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BE5A28" w:rsidRPr="00547A81" w14:paraId="43DA8497" w14:textId="77777777">
        <w:tblPrEx>
          <w:tblCellMar>
            <w:top w:w="0" w:type="dxa"/>
            <w:bottom w:w="0" w:type="dxa"/>
          </w:tblCellMar>
        </w:tblPrEx>
        <w:tc>
          <w:tcPr>
            <w:tcW w:w="9160" w:type="dxa"/>
            <w:shd w:val="clear" w:color="auto" w:fill="DDD9C3"/>
          </w:tcPr>
          <w:p w14:paraId="23156820" w14:textId="77777777" w:rsidR="00BE5A28" w:rsidRPr="00547A81" w:rsidRDefault="00BE5A28" w:rsidP="00BE5A28">
            <w:pPr>
              <w:pStyle w:val="En-tte"/>
              <w:tabs>
                <w:tab w:val="clear" w:pos="4320"/>
                <w:tab w:val="clear" w:pos="8640"/>
              </w:tabs>
              <w:rPr>
                <w:rFonts w:ascii="Times New Roman" w:hAnsi="Times New Roman"/>
                <w:sz w:val="28"/>
                <w:lang w:val="en-CA" w:bidi="ar-SA"/>
              </w:rPr>
            </w:pPr>
          </w:p>
          <w:p w14:paraId="07485F62" w14:textId="77777777" w:rsidR="00BE5A28" w:rsidRPr="00547A81" w:rsidRDefault="00BE5A28" w:rsidP="00BE5A28">
            <w:pPr>
              <w:ind w:firstLine="0"/>
              <w:jc w:val="center"/>
              <w:rPr>
                <w:b/>
                <w:lang w:bidi="ar-SA"/>
              </w:rPr>
            </w:pPr>
          </w:p>
          <w:p w14:paraId="7E7FD836" w14:textId="77777777" w:rsidR="00BE5A28" w:rsidRPr="00547A81" w:rsidRDefault="00BE5A28" w:rsidP="00BE5A28">
            <w:pPr>
              <w:ind w:firstLine="0"/>
              <w:jc w:val="center"/>
              <w:rPr>
                <w:b/>
                <w:lang w:bidi="ar-SA"/>
              </w:rPr>
            </w:pPr>
          </w:p>
          <w:p w14:paraId="099696DE" w14:textId="77777777" w:rsidR="00BE5A28" w:rsidRPr="00547A81" w:rsidRDefault="00BE5A28" w:rsidP="00BE5A28">
            <w:pPr>
              <w:ind w:firstLine="0"/>
              <w:jc w:val="center"/>
              <w:rPr>
                <w:b/>
                <w:sz w:val="20"/>
                <w:lang w:bidi="ar-SA"/>
              </w:rPr>
            </w:pPr>
            <w:r w:rsidRPr="00547A81">
              <w:rPr>
                <w:b/>
                <w:sz w:val="20"/>
                <w:lang w:bidi="ar-SA"/>
              </w:rPr>
              <w:t>Sous la direction de</w:t>
            </w:r>
          </w:p>
          <w:p w14:paraId="712670E0" w14:textId="77777777" w:rsidR="00BE5A28" w:rsidRPr="00547A81" w:rsidRDefault="00BE5A28" w:rsidP="00BE5A28">
            <w:pPr>
              <w:ind w:firstLine="0"/>
              <w:jc w:val="center"/>
              <w:rPr>
                <w:sz w:val="36"/>
                <w:lang w:bidi="ar-SA"/>
              </w:rPr>
            </w:pPr>
            <w:r w:rsidRPr="00547A81">
              <w:rPr>
                <w:sz w:val="36"/>
              </w:rPr>
              <w:t>Madeleine GRAWITZ et Jean LECA</w:t>
            </w:r>
            <w:r w:rsidRPr="00547A81">
              <w:rPr>
                <w:sz w:val="36"/>
              </w:rPr>
              <w:br/>
            </w:r>
          </w:p>
          <w:p w14:paraId="6AC54459" w14:textId="77777777" w:rsidR="00BE5A28" w:rsidRPr="00547A81" w:rsidRDefault="00BE5A28" w:rsidP="00BE5A28">
            <w:pPr>
              <w:pStyle w:val="Corpsdetexte"/>
              <w:widowControl w:val="0"/>
              <w:spacing w:before="0" w:after="0"/>
              <w:rPr>
                <w:sz w:val="44"/>
                <w:lang w:bidi="ar-SA"/>
              </w:rPr>
            </w:pPr>
            <w:r w:rsidRPr="00547A81">
              <w:rPr>
                <w:sz w:val="44"/>
                <w:lang w:bidi="ar-SA"/>
              </w:rPr>
              <w:t>(1985)</w:t>
            </w:r>
          </w:p>
          <w:p w14:paraId="2CDBF7A7" w14:textId="77777777" w:rsidR="00BE5A28" w:rsidRPr="00547A81" w:rsidRDefault="00BE5A28" w:rsidP="00BE5A28">
            <w:pPr>
              <w:pStyle w:val="Corpsdetexte"/>
              <w:widowControl w:val="0"/>
              <w:spacing w:before="0" w:after="0"/>
              <w:rPr>
                <w:color w:val="FF0000"/>
                <w:sz w:val="24"/>
                <w:lang w:bidi="ar-SA"/>
              </w:rPr>
            </w:pPr>
          </w:p>
          <w:p w14:paraId="0DB89C1C" w14:textId="77777777" w:rsidR="00BE5A28" w:rsidRPr="00547A81" w:rsidRDefault="00BE5A28" w:rsidP="00BE5A28">
            <w:pPr>
              <w:jc w:val="center"/>
              <w:rPr>
                <w:color w:val="000090"/>
                <w:sz w:val="72"/>
              </w:rPr>
            </w:pPr>
            <w:r w:rsidRPr="00547A81">
              <w:rPr>
                <w:color w:val="000090"/>
                <w:sz w:val="72"/>
              </w:rPr>
              <w:t>Traité</w:t>
            </w:r>
            <w:r w:rsidRPr="00547A81">
              <w:rPr>
                <w:color w:val="000090"/>
                <w:sz w:val="72"/>
              </w:rPr>
              <w:br/>
              <w:t>de science polit</w:t>
            </w:r>
            <w:r w:rsidRPr="00547A81">
              <w:rPr>
                <w:color w:val="000090"/>
                <w:sz w:val="72"/>
              </w:rPr>
              <w:t>i</w:t>
            </w:r>
            <w:r w:rsidRPr="00547A81">
              <w:rPr>
                <w:color w:val="000090"/>
                <w:sz w:val="72"/>
              </w:rPr>
              <w:t>que</w:t>
            </w:r>
          </w:p>
          <w:p w14:paraId="7E499ADC" w14:textId="77777777" w:rsidR="00BE5A28" w:rsidRPr="00547A81" w:rsidRDefault="00BE5A28" w:rsidP="00BE5A28">
            <w:pPr>
              <w:widowControl w:val="0"/>
              <w:ind w:firstLine="0"/>
              <w:jc w:val="center"/>
              <w:rPr>
                <w:lang w:bidi="ar-SA"/>
              </w:rPr>
            </w:pPr>
          </w:p>
          <w:p w14:paraId="68C6EF11" w14:textId="77777777" w:rsidR="00BE5A28" w:rsidRPr="00547A81" w:rsidRDefault="00BE5A28" w:rsidP="00BE5A28">
            <w:pPr>
              <w:widowControl w:val="0"/>
              <w:ind w:firstLine="0"/>
              <w:jc w:val="center"/>
              <w:rPr>
                <w:b/>
                <w:sz w:val="72"/>
                <w:lang w:bidi="ar-SA"/>
              </w:rPr>
            </w:pPr>
            <w:r w:rsidRPr="00547A81">
              <w:rPr>
                <w:b/>
                <w:sz w:val="72"/>
                <w:lang w:bidi="ar-SA"/>
              </w:rPr>
              <w:t>1</w:t>
            </w:r>
          </w:p>
          <w:p w14:paraId="32CE56D6" w14:textId="77777777" w:rsidR="00BE5A28" w:rsidRPr="00547A81" w:rsidRDefault="00BE5A28" w:rsidP="00BE5A28">
            <w:pPr>
              <w:widowControl w:val="0"/>
              <w:ind w:firstLine="0"/>
              <w:jc w:val="center"/>
              <w:rPr>
                <w:sz w:val="48"/>
                <w:lang w:bidi="ar-SA"/>
              </w:rPr>
            </w:pPr>
            <w:r w:rsidRPr="00547A81">
              <w:rPr>
                <w:sz w:val="48"/>
                <w:lang w:bidi="ar-SA"/>
              </w:rPr>
              <w:t>La science politique, science sociale.</w:t>
            </w:r>
            <w:r w:rsidRPr="00547A81">
              <w:rPr>
                <w:sz w:val="48"/>
                <w:lang w:bidi="ar-SA"/>
              </w:rPr>
              <w:br/>
              <w:t>L’ordre politique</w:t>
            </w:r>
          </w:p>
          <w:p w14:paraId="30E62CA8" w14:textId="77777777" w:rsidR="00BE5A28" w:rsidRPr="00547A81" w:rsidRDefault="00BE5A28" w:rsidP="00BE5A28">
            <w:pPr>
              <w:widowControl w:val="0"/>
              <w:ind w:firstLine="0"/>
              <w:jc w:val="center"/>
              <w:rPr>
                <w:lang w:bidi="ar-SA"/>
              </w:rPr>
            </w:pPr>
          </w:p>
          <w:p w14:paraId="094BE581" w14:textId="77777777" w:rsidR="00BE5A28" w:rsidRPr="00547A81" w:rsidRDefault="00BE5A28" w:rsidP="00BE5A28">
            <w:pPr>
              <w:widowControl w:val="0"/>
              <w:ind w:firstLine="0"/>
              <w:jc w:val="center"/>
              <w:rPr>
                <w:lang w:bidi="ar-SA"/>
              </w:rPr>
            </w:pPr>
          </w:p>
          <w:p w14:paraId="3FB02961" w14:textId="77777777" w:rsidR="00BE5A28" w:rsidRPr="00547A81" w:rsidRDefault="00BE5A28" w:rsidP="00BE5A28">
            <w:pPr>
              <w:widowControl w:val="0"/>
              <w:ind w:firstLine="0"/>
              <w:jc w:val="center"/>
              <w:rPr>
                <w:sz w:val="20"/>
                <w:lang w:bidi="ar-SA"/>
              </w:rPr>
            </w:pPr>
          </w:p>
          <w:p w14:paraId="64304BD2" w14:textId="77777777" w:rsidR="00BE5A28" w:rsidRPr="00547A81" w:rsidRDefault="00BE5A28" w:rsidP="00BE5A28">
            <w:pPr>
              <w:widowControl w:val="0"/>
              <w:ind w:firstLine="0"/>
              <w:jc w:val="center"/>
              <w:rPr>
                <w:sz w:val="20"/>
                <w:lang w:bidi="ar-SA"/>
              </w:rPr>
            </w:pPr>
          </w:p>
          <w:p w14:paraId="2BD9B279" w14:textId="77777777" w:rsidR="00BE5A28" w:rsidRPr="00547A81" w:rsidRDefault="00BE5A28" w:rsidP="00BE5A28">
            <w:pPr>
              <w:ind w:firstLine="0"/>
              <w:jc w:val="center"/>
              <w:rPr>
                <w:sz w:val="20"/>
                <w:lang w:bidi="ar-SA"/>
              </w:rPr>
            </w:pPr>
            <w:r w:rsidRPr="00547A81">
              <w:rPr>
                <w:b/>
                <w:lang w:bidi="ar-SA"/>
              </w:rPr>
              <w:t>LES CLASSIQUES DES SCIENCES SOCIALES</w:t>
            </w:r>
            <w:r w:rsidRPr="00547A81">
              <w:rPr>
                <w:lang w:bidi="ar-SA"/>
              </w:rPr>
              <w:br/>
              <w:t>CHICOUTIMI, QUÉBEC</w:t>
            </w:r>
            <w:r w:rsidRPr="00547A81">
              <w:rPr>
                <w:lang w:bidi="ar-SA"/>
              </w:rPr>
              <w:br/>
            </w:r>
            <w:hyperlink r:id="rId7" w:history="1">
              <w:r w:rsidRPr="00547A81">
                <w:rPr>
                  <w:rStyle w:val="Hyperlien"/>
                  <w:lang w:bidi="ar-SA"/>
                </w:rPr>
                <w:t>http://classiques.uqac.ca/</w:t>
              </w:r>
            </w:hyperlink>
          </w:p>
          <w:p w14:paraId="59A0971C" w14:textId="77777777" w:rsidR="00BE5A28" w:rsidRPr="00547A81" w:rsidRDefault="00BE5A28" w:rsidP="00BE5A28">
            <w:pPr>
              <w:widowControl w:val="0"/>
              <w:ind w:firstLine="0"/>
              <w:jc w:val="both"/>
              <w:rPr>
                <w:lang w:bidi="ar-SA"/>
              </w:rPr>
            </w:pPr>
          </w:p>
          <w:p w14:paraId="00D1EE22" w14:textId="77777777" w:rsidR="00BE5A28" w:rsidRPr="00547A81" w:rsidRDefault="00BE5A28" w:rsidP="00BE5A28">
            <w:pPr>
              <w:widowControl w:val="0"/>
              <w:ind w:firstLine="0"/>
              <w:jc w:val="both"/>
              <w:rPr>
                <w:lang w:bidi="ar-SA"/>
              </w:rPr>
            </w:pPr>
          </w:p>
          <w:p w14:paraId="10A9437B" w14:textId="77777777" w:rsidR="00BE5A28" w:rsidRPr="00547A81" w:rsidRDefault="00BE5A28" w:rsidP="00BE5A28">
            <w:pPr>
              <w:widowControl w:val="0"/>
              <w:ind w:firstLine="0"/>
              <w:jc w:val="both"/>
              <w:rPr>
                <w:lang w:bidi="ar-SA"/>
              </w:rPr>
            </w:pPr>
          </w:p>
          <w:p w14:paraId="488E70D8" w14:textId="77777777" w:rsidR="00BE5A28" w:rsidRPr="00547A81" w:rsidRDefault="00BE5A28" w:rsidP="00BE5A28">
            <w:pPr>
              <w:widowControl w:val="0"/>
              <w:ind w:firstLine="0"/>
              <w:jc w:val="both"/>
              <w:rPr>
                <w:lang w:bidi="ar-SA"/>
              </w:rPr>
            </w:pPr>
          </w:p>
          <w:p w14:paraId="1B8BE56D" w14:textId="77777777" w:rsidR="00BE5A28" w:rsidRPr="00547A81" w:rsidRDefault="00BE5A28" w:rsidP="00BE5A28">
            <w:pPr>
              <w:widowControl w:val="0"/>
              <w:ind w:firstLine="0"/>
              <w:jc w:val="both"/>
              <w:rPr>
                <w:lang w:bidi="ar-SA"/>
              </w:rPr>
            </w:pPr>
          </w:p>
          <w:p w14:paraId="60ED4563" w14:textId="77777777" w:rsidR="00BE5A28" w:rsidRPr="00547A81" w:rsidRDefault="00BE5A28" w:rsidP="00BE5A28">
            <w:pPr>
              <w:widowControl w:val="0"/>
              <w:ind w:firstLine="0"/>
              <w:jc w:val="both"/>
              <w:rPr>
                <w:lang w:bidi="ar-SA"/>
              </w:rPr>
            </w:pPr>
          </w:p>
          <w:p w14:paraId="098BC90D" w14:textId="77777777" w:rsidR="00BE5A28" w:rsidRPr="00547A81" w:rsidRDefault="00BE5A28" w:rsidP="00BE5A28">
            <w:pPr>
              <w:widowControl w:val="0"/>
              <w:ind w:firstLine="0"/>
              <w:jc w:val="both"/>
              <w:rPr>
                <w:lang w:bidi="ar-SA"/>
              </w:rPr>
            </w:pPr>
          </w:p>
          <w:p w14:paraId="52ACA248" w14:textId="77777777" w:rsidR="00BE5A28" w:rsidRPr="00547A81" w:rsidRDefault="00BE5A28" w:rsidP="00BE5A28">
            <w:pPr>
              <w:ind w:firstLine="0"/>
              <w:jc w:val="both"/>
              <w:rPr>
                <w:lang w:bidi="ar-SA"/>
              </w:rPr>
            </w:pPr>
          </w:p>
        </w:tc>
      </w:tr>
    </w:tbl>
    <w:p w14:paraId="311D65EE" w14:textId="77777777" w:rsidR="00BE5A28" w:rsidRPr="00547A81" w:rsidRDefault="00BE5A28" w:rsidP="00BE5A28">
      <w:pPr>
        <w:ind w:firstLine="0"/>
        <w:jc w:val="both"/>
      </w:pPr>
      <w:r w:rsidRPr="00547A81">
        <w:br w:type="page"/>
      </w:r>
    </w:p>
    <w:p w14:paraId="4FDC2377" w14:textId="77777777" w:rsidR="00BE5A28" w:rsidRPr="00547A81" w:rsidRDefault="00BE5A28" w:rsidP="00BE5A28">
      <w:pPr>
        <w:ind w:firstLine="0"/>
        <w:jc w:val="both"/>
      </w:pPr>
    </w:p>
    <w:p w14:paraId="4B497B6C" w14:textId="77777777" w:rsidR="00BE5A28" w:rsidRPr="00547A81" w:rsidRDefault="00BE5A28" w:rsidP="00BE5A28">
      <w:pPr>
        <w:ind w:firstLine="0"/>
        <w:jc w:val="both"/>
      </w:pPr>
    </w:p>
    <w:p w14:paraId="5D10CD5A" w14:textId="77777777" w:rsidR="00BE5A28" w:rsidRPr="00547A81" w:rsidRDefault="0071723B" w:rsidP="00BE5A28">
      <w:pPr>
        <w:ind w:firstLine="0"/>
        <w:jc w:val="right"/>
      </w:pPr>
      <w:r w:rsidRPr="00547A81">
        <w:rPr>
          <w:noProof/>
        </w:rPr>
        <w:drawing>
          <wp:inline distT="0" distB="0" distL="0" distR="0" wp14:anchorId="1D33C28F" wp14:editId="65BBB37A">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68A2DDD8" w14:textId="77777777" w:rsidR="00BE5A28" w:rsidRPr="00547A81" w:rsidRDefault="00BE5A28" w:rsidP="00BE5A28">
      <w:pPr>
        <w:ind w:firstLine="0"/>
        <w:jc w:val="right"/>
      </w:pPr>
      <w:hyperlink r:id="rId9" w:history="1">
        <w:r w:rsidRPr="00547A81">
          <w:rPr>
            <w:rStyle w:val="Hyperlien"/>
          </w:rPr>
          <w:t>http://classiques.uqac.ca/</w:t>
        </w:r>
      </w:hyperlink>
      <w:r w:rsidRPr="00547A81">
        <w:t xml:space="preserve"> </w:t>
      </w:r>
    </w:p>
    <w:p w14:paraId="4B2593BD" w14:textId="77777777" w:rsidR="00BE5A28" w:rsidRPr="00547A81" w:rsidRDefault="00BE5A28" w:rsidP="00BE5A28">
      <w:pPr>
        <w:ind w:firstLine="0"/>
        <w:jc w:val="both"/>
      </w:pPr>
    </w:p>
    <w:p w14:paraId="7BA1A58E" w14:textId="77777777" w:rsidR="00BE5A28" w:rsidRPr="00547A81" w:rsidRDefault="00BE5A28" w:rsidP="00BE5A28">
      <w:pPr>
        <w:ind w:firstLine="0"/>
        <w:jc w:val="both"/>
      </w:pPr>
      <w:r w:rsidRPr="00547A81">
        <w:rPr>
          <w:i/>
        </w:rPr>
        <w:t>Les Classiques des sciences sociales</w:t>
      </w:r>
      <w:r w:rsidRPr="00547A81">
        <w:t xml:space="preserve"> est une bibliothèque numérique en libre accès développée en partenariat avec l’Université du Québec à Ch</w:t>
      </w:r>
      <w:r w:rsidRPr="00547A81">
        <w:t>i</w:t>
      </w:r>
      <w:r w:rsidRPr="00547A81">
        <w:t>coutimi (UQÀC) depuis 2000.</w:t>
      </w:r>
    </w:p>
    <w:p w14:paraId="03592802" w14:textId="77777777" w:rsidR="00BE5A28" w:rsidRPr="00547A81" w:rsidRDefault="00BE5A28" w:rsidP="00BE5A28">
      <w:pPr>
        <w:ind w:firstLine="0"/>
        <w:jc w:val="both"/>
      </w:pPr>
    </w:p>
    <w:p w14:paraId="0E608C1A" w14:textId="77777777" w:rsidR="00BE5A28" w:rsidRPr="00547A81" w:rsidRDefault="0071723B" w:rsidP="00BE5A28">
      <w:pPr>
        <w:ind w:firstLine="0"/>
        <w:jc w:val="both"/>
      </w:pPr>
      <w:r w:rsidRPr="00547A81">
        <w:rPr>
          <w:noProof/>
        </w:rPr>
        <w:drawing>
          <wp:inline distT="0" distB="0" distL="0" distR="0" wp14:anchorId="6CE12CC1" wp14:editId="157ED55D">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28EB7DD7" w14:textId="77777777" w:rsidR="00BE5A28" w:rsidRPr="00547A81" w:rsidRDefault="00BE5A28" w:rsidP="00BE5A28">
      <w:pPr>
        <w:ind w:firstLine="0"/>
        <w:jc w:val="both"/>
      </w:pPr>
      <w:hyperlink r:id="rId11" w:history="1">
        <w:r w:rsidRPr="00547A81">
          <w:rPr>
            <w:rStyle w:val="Hyperlien"/>
          </w:rPr>
          <w:t>http://bibliotheque.uqac.ca/</w:t>
        </w:r>
      </w:hyperlink>
      <w:r w:rsidRPr="00547A81">
        <w:t xml:space="preserve"> </w:t>
      </w:r>
    </w:p>
    <w:p w14:paraId="6D476404" w14:textId="77777777" w:rsidR="00BE5A28" w:rsidRPr="00547A81" w:rsidRDefault="00BE5A28" w:rsidP="00BE5A28">
      <w:pPr>
        <w:ind w:firstLine="0"/>
        <w:jc w:val="both"/>
      </w:pPr>
    </w:p>
    <w:p w14:paraId="66D4CF28" w14:textId="77777777" w:rsidR="00BE5A28" w:rsidRPr="00547A81" w:rsidRDefault="00BE5A28" w:rsidP="00BE5A28">
      <w:pPr>
        <w:ind w:firstLine="0"/>
        <w:jc w:val="both"/>
      </w:pPr>
    </w:p>
    <w:p w14:paraId="0D1C2C58" w14:textId="77777777" w:rsidR="00BE5A28" w:rsidRPr="00547A81" w:rsidRDefault="00BE5A28" w:rsidP="00BE5A28">
      <w:pPr>
        <w:ind w:firstLine="0"/>
        <w:jc w:val="both"/>
      </w:pPr>
      <w:r w:rsidRPr="00547A81">
        <w:t>En 2018, Les Classiques des sciences sociales fêteront leur 25</w:t>
      </w:r>
      <w:r w:rsidRPr="00547A81">
        <w:rPr>
          <w:vertAlign w:val="superscript"/>
        </w:rPr>
        <w:t>e</w:t>
      </w:r>
      <w:r w:rsidRPr="00547A81">
        <w:t xml:space="preserve"> ann</w:t>
      </w:r>
      <w:r w:rsidRPr="00547A81">
        <w:t>i</w:t>
      </w:r>
      <w:r w:rsidRPr="00547A81">
        <w:t>ve</w:t>
      </w:r>
      <w:r w:rsidRPr="00547A81">
        <w:t>r</w:t>
      </w:r>
      <w:r w:rsidRPr="00547A81">
        <w:t>saire de fondation. Une belle initiative citoyenne.</w:t>
      </w:r>
    </w:p>
    <w:p w14:paraId="0CDDD449" w14:textId="77777777" w:rsidR="00BE5A28" w:rsidRPr="00547A81" w:rsidRDefault="00BE5A28" w:rsidP="00BE5A28">
      <w:pPr>
        <w:widowControl w:val="0"/>
        <w:autoSpaceDE w:val="0"/>
        <w:autoSpaceDN w:val="0"/>
        <w:adjustRightInd w:val="0"/>
        <w:rPr>
          <w:szCs w:val="32"/>
        </w:rPr>
      </w:pPr>
      <w:r w:rsidRPr="00547A81">
        <w:br w:type="page"/>
      </w:r>
    </w:p>
    <w:p w14:paraId="35259D5B" w14:textId="77777777" w:rsidR="00BE5A28" w:rsidRPr="00547A81" w:rsidRDefault="00BE5A28" w:rsidP="00BE5A28">
      <w:pPr>
        <w:widowControl w:val="0"/>
        <w:autoSpaceDE w:val="0"/>
        <w:autoSpaceDN w:val="0"/>
        <w:adjustRightInd w:val="0"/>
        <w:jc w:val="center"/>
        <w:rPr>
          <w:b/>
          <w:color w:val="008B00"/>
          <w:sz w:val="36"/>
          <w:szCs w:val="36"/>
        </w:rPr>
      </w:pPr>
      <w:r w:rsidRPr="00547A81">
        <w:rPr>
          <w:b/>
          <w:color w:val="008B00"/>
          <w:sz w:val="36"/>
          <w:szCs w:val="36"/>
        </w:rPr>
        <w:t>Politique d'utilisation</w:t>
      </w:r>
      <w:r w:rsidRPr="00547A81">
        <w:rPr>
          <w:b/>
          <w:color w:val="008B00"/>
          <w:sz w:val="36"/>
          <w:szCs w:val="36"/>
        </w:rPr>
        <w:br/>
        <w:t>de la bibliothèque des Classiques</w:t>
      </w:r>
    </w:p>
    <w:p w14:paraId="7F1285AB" w14:textId="77777777" w:rsidR="00BE5A28" w:rsidRPr="00547A81" w:rsidRDefault="00BE5A28" w:rsidP="00BE5A28">
      <w:pPr>
        <w:widowControl w:val="0"/>
        <w:autoSpaceDE w:val="0"/>
        <w:autoSpaceDN w:val="0"/>
        <w:adjustRightInd w:val="0"/>
        <w:rPr>
          <w:szCs w:val="32"/>
        </w:rPr>
      </w:pPr>
    </w:p>
    <w:p w14:paraId="049EFA9E" w14:textId="77777777" w:rsidR="00BE5A28" w:rsidRPr="00547A81" w:rsidRDefault="00BE5A28" w:rsidP="00BE5A28">
      <w:pPr>
        <w:widowControl w:val="0"/>
        <w:autoSpaceDE w:val="0"/>
        <w:autoSpaceDN w:val="0"/>
        <w:adjustRightInd w:val="0"/>
        <w:jc w:val="both"/>
        <w:rPr>
          <w:color w:val="1C1C1C"/>
          <w:szCs w:val="26"/>
        </w:rPr>
      </w:pPr>
    </w:p>
    <w:p w14:paraId="62013EDC" w14:textId="77777777" w:rsidR="00BE5A28" w:rsidRPr="00547A81" w:rsidRDefault="00BE5A28" w:rsidP="00BE5A28">
      <w:pPr>
        <w:widowControl w:val="0"/>
        <w:autoSpaceDE w:val="0"/>
        <w:autoSpaceDN w:val="0"/>
        <w:adjustRightInd w:val="0"/>
        <w:jc w:val="both"/>
        <w:rPr>
          <w:color w:val="1C1C1C"/>
          <w:szCs w:val="26"/>
        </w:rPr>
      </w:pPr>
      <w:r w:rsidRPr="00547A81">
        <w:rPr>
          <w:color w:val="1C1C1C"/>
          <w:szCs w:val="26"/>
        </w:rPr>
        <w:t>Toute reproduction et rediffusion de nos fichiers est inte</w:t>
      </w:r>
      <w:r w:rsidRPr="00547A81">
        <w:rPr>
          <w:color w:val="1C1C1C"/>
          <w:szCs w:val="26"/>
        </w:rPr>
        <w:t>r</w:t>
      </w:r>
      <w:r w:rsidRPr="00547A81">
        <w:rPr>
          <w:color w:val="1C1C1C"/>
          <w:szCs w:val="26"/>
        </w:rPr>
        <w:t>dite, m</w:t>
      </w:r>
      <w:r w:rsidRPr="00547A81">
        <w:rPr>
          <w:color w:val="1C1C1C"/>
          <w:szCs w:val="26"/>
        </w:rPr>
        <w:t>ê</w:t>
      </w:r>
      <w:r w:rsidRPr="00547A81">
        <w:rPr>
          <w:color w:val="1C1C1C"/>
          <w:szCs w:val="26"/>
        </w:rPr>
        <w:t>me avec la mention de leur provenance, sans l’autorisation fo</w:t>
      </w:r>
      <w:r w:rsidRPr="00547A81">
        <w:rPr>
          <w:color w:val="1C1C1C"/>
          <w:szCs w:val="26"/>
        </w:rPr>
        <w:t>r</w:t>
      </w:r>
      <w:r w:rsidRPr="00547A81">
        <w:rPr>
          <w:color w:val="1C1C1C"/>
          <w:szCs w:val="26"/>
        </w:rPr>
        <w:t>melle, écrite, du fondateur des Classiques des sciences s</w:t>
      </w:r>
      <w:r w:rsidRPr="00547A81">
        <w:rPr>
          <w:color w:val="1C1C1C"/>
          <w:szCs w:val="26"/>
        </w:rPr>
        <w:t>o</w:t>
      </w:r>
      <w:r w:rsidRPr="00547A81">
        <w:rPr>
          <w:color w:val="1C1C1C"/>
          <w:szCs w:val="26"/>
        </w:rPr>
        <w:t>ciales, Jean-Marie Tremblay, sociologue.</w:t>
      </w:r>
    </w:p>
    <w:p w14:paraId="64D5785A" w14:textId="77777777" w:rsidR="00BE5A28" w:rsidRPr="00547A81" w:rsidRDefault="00BE5A28" w:rsidP="00BE5A28">
      <w:pPr>
        <w:widowControl w:val="0"/>
        <w:autoSpaceDE w:val="0"/>
        <w:autoSpaceDN w:val="0"/>
        <w:adjustRightInd w:val="0"/>
        <w:jc w:val="both"/>
        <w:rPr>
          <w:color w:val="1C1C1C"/>
          <w:szCs w:val="26"/>
        </w:rPr>
      </w:pPr>
    </w:p>
    <w:p w14:paraId="6C770D41" w14:textId="77777777" w:rsidR="00BE5A28" w:rsidRPr="00547A81" w:rsidRDefault="00BE5A28" w:rsidP="00BE5A28">
      <w:pPr>
        <w:widowControl w:val="0"/>
        <w:autoSpaceDE w:val="0"/>
        <w:autoSpaceDN w:val="0"/>
        <w:adjustRightInd w:val="0"/>
        <w:jc w:val="both"/>
        <w:rPr>
          <w:color w:val="1C1C1C"/>
          <w:szCs w:val="26"/>
        </w:rPr>
      </w:pPr>
      <w:r w:rsidRPr="00547A81">
        <w:rPr>
          <w:color w:val="1C1C1C"/>
          <w:szCs w:val="26"/>
        </w:rPr>
        <w:t>Les fichiers des Classiques des sciences sociales ne peuvent sans aut</w:t>
      </w:r>
      <w:r w:rsidRPr="00547A81">
        <w:rPr>
          <w:color w:val="1C1C1C"/>
          <w:szCs w:val="26"/>
        </w:rPr>
        <w:t>o</w:t>
      </w:r>
      <w:r w:rsidRPr="00547A81">
        <w:rPr>
          <w:color w:val="1C1C1C"/>
          <w:szCs w:val="26"/>
        </w:rPr>
        <w:t>risation formelle:</w:t>
      </w:r>
    </w:p>
    <w:p w14:paraId="2E445A6B" w14:textId="77777777" w:rsidR="00BE5A28" w:rsidRPr="00547A81" w:rsidRDefault="00BE5A28" w:rsidP="00BE5A28">
      <w:pPr>
        <w:widowControl w:val="0"/>
        <w:autoSpaceDE w:val="0"/>
        <w:autoSpaceDN w:val="0"/>
        <w:adjustRightInd w:val="0"/>
        <w:jc w:val="both"/>
        <w:rPr>
          <w:color w:val="1C1C1C"/>
          <w:szCs w:val="26"/>
        </w:rPr>
      </w:pPr>
    </w:p>
    <w:p w14:paraId="0F4D929E" w14:textId="77777777" w:rsidR="00BE5A28" w:rsidRPr="00547A81" w:rsidRDefault="00BE5A28" w:rsidP="00BE5A28">
      <w:pPr>
        <w:widowControl w:val="0"/>
        <w:autoSpaceDE w:val="0"/>
        <w:autoSpaceDN w:val="0"/>
        <w:adjustRightInd w:val="0"/>
        <w:jc w:val="both"/>
        <w:rPr>
          <w:color w:val="1C1C1C"/>
          <w:szCs w:val="26"/>
        </w:rPr>
      </w:pPr>
      <w:r w:rsidRPr="00547A81">
        <w:rPr>
          <w:color w:val="1C1C1C"/>
          <w:szCs w:val="26"/>
        </w:rPr>
        <w:t>- être hébergés (en fichier ou page web, en totalité ou en partie) sur un serveur autre que celui des Classiques.</w:t>
      </w:r>
    </w:p>
    <w:p w14:paraId="2DFE5F69" w14:textId="77777777" w:rsidR="00BE5A28" w:rsidRPr="00547A81" w:rsidRDefault="00BE5A28" w:rsidP="00BE5A28">
      <w:pPr>
        <w:widowControl w:val="0"/>
        <w:autoSpaceDE w:val="0"/>
        <w:autoSpaceDN w:val="0"/>
        <w:adjustRightInd w:val="0"/>
        <w:jc w:val="both"/>
        <w:rPr>
          <w:color w:val="1C1C1C"/>
          <w:szCs w:val="26"/>
        </w:rPr>
      </w:pPr>
      <w:r w:rsidRPr="00547A81">
        <w:rPr>
          <w:color w:val="1C1C1C"/>
          <w:szCs w:val="26"/>
        </w:rPr>
        <w:t>- servir de base de travail à un autre fichier modifié ensuite par tout autre moyen (couleur, police, mise en page, extraits, support, etc...),</w:t>
      </w:r>
    </w:p>
    <w:p w14:paraId="129F18D6" w14:textId="77777777" w:rsidR="00BE5A28" w:rsidRPr="00547A81" w:rsidRDefault="00BE5A28" w:rsidP="00BE5A28">
      <w:pPr>
        <w:widowControl w:val="0"/>
        <w:autoSpaceDE w:val="0"/>
        <w:autoSpaceDN w:val="0"/>
        <w:adjustRightInd w:val="0"/>
        <w:jc w:val="both"/>
        <w:rPr>
          <w:color w:val="1C1C1C"/>
          <w:szCs w:val="26"/>
        </w:rPr>
      </w:pPr>
    </w:p>
    <w:p w14:paraId="7C888D79" w14:textId="77777777" w:rsidR="00BE5A28" w:rsidRPr="00547A81" w:rsidRDefault="00BE5A28" w:rsidP="00BE5A28">
      <w:pPr>
        <w:widowControl w:val="0"/>
        <w:autoSpaceDE w:val="0"/>
        <w:autoSpaceDN w:val="0"/>
        <w:adjustRightInd w:val="0"/>
        <w:jc w:val="both"/>
        <w:rPr>
          <w:color w:val="1C1C1C"/>
          <w:szCs w:val="26"/>
        </w:rPr>
      </w:pPr>
      <w:r w:rsidRPr="00547A81">
        <w:rPr>
          <w:color w:val="1C1C1C"/>
          <w:szCs w:val="26"/>
        </w:rPr>
        <w:t xml:space="preserve">Les fichiers (.html, .doc, .pdf, .rtf, .jpg, .gif) disponibles sur le site Les Classiques des sciences sociales sont la propriété des </w:t>
      </w:r>
      <w:r w:rsidRPr="00547A81">
        <w:rPr>
          <w:b/>
          <w:color w:val="1C1C1C"/>
          <w:szCs w:val="26"/>
        </w:rPr>
        <w:t>Class</w:t>
      </w:r>
      <w:r w:rsidRPr="00547A81">
        <w:rPr>
          <w:b/>
          <w:color w:val="1C1C1C"/>
          <w:szCs w:val="26"/>
        </w:rPr>
        <w:t>i</w:t>
      </w:r>
      <w:r w:rsidRPr="00547A81">
        <w:rPr>
          <w:b/>
          <w:color w:val="1C1C1C"/>
          <w:szCs w:val="26"/>
        </w:rPr>
        <w:t>ques des sciences sociales</w:t>
      </w:r>
      <w:r w:rsidRPr="00547A81">
        <w:rPr>
          <w:color w:val="1C1C1C"/>
          <w:szCs w:val="26"/>
        </w:rPr>
        <w:t>, un organisme à but non lucratif composé excl</w:t>
      </w:r>
      <w:r w:rsidRPr="00547A81">
        <w:rPr>
          <w:color w:val="1C1C1C"/>
          <w:szCs w:val="26"/>
        </w:rPr>
        <w:t>u</w:t>
      </w:r>
      <w:r w:rsidRPr="00547A81">
        <w:rPr>
          <w:color w:val="1C1C1C"/>
          <w:szCs w:val="26"/>
        </w:rPr>
        <w:t>siv</w:t>
      </w:r>
      <w:r w:rsidRPr="00547A81">
        <w:rPr>
          <w:color w:val="1C1C1C"/>
          <w:szCs w:val="26"/>
        </w:rPr>
        <w:t>e</w:t>
      </w:r>
      <w:r w:rsidRPr="00547A81">
        <w:rPr>
          <w:color w:val="1C1C1C"/>
          <w:szCs w:val="26"/>
        </w:rPr>
        <w:t>ment de bénévoles.</w:t>
      </w:r>
    </w:p>
    <w:p w14:paraId="1DA862F4" w14:textId="77777777" w:rsidR="00BE5A28" w:rsidRPr="00547A81" w:rsidRDefault="00BE5A28" w:rsidP="00BE5A28">
      <w:pPr>
        <w:widowControl w:val="0"/>
        <w:autoSpaceDE w:val="0"/>
        <w:autoSpaceDN w:val="0"/>
        <w:adjustRightInd w:val="0"/>
        <w:jc w:val="both"/>
        <w:rPr>
          <w:color w:val="1C1C1C"/>
          <w:szCs w:val="26"/>
        </w:rPr>
      </w:pPr>
    </w:p>
    <w:p w14:paraId="5FE8F831" w14:textId="77777777" w:rsidR="00BE5A28" w:rsidRPr="00547A81" w:rsidRDefault="00BE5A28" w:rsidP="00BE5A28">
      <w:pPr>
        <w:rPr>
          <w:color w:val="1C1C1C"/>
          <w:szCs w:val="26"/>
        </w:rPr>
      </w:pPr>
      <w:r w:rsidRPr="00547A81">
        <w:rPr>
          <w:color w:val="1C1C1C"/>
          <w:szCs w:val="26"/>
        </w:rPr>
        <w:t>Ils sont disponibles pour une utilisation intellectuelle et perso</w:t>
      </w:r>
      <w:r w:rsidRPr="00547A81">
        <w:rPr>
          <w:color w:val="1C1C1C"/>
          <w:szCs w:val="26"/>
        </w:rPr>
        <w:t>n</w:t>
      </w:r>
      <w:r w:rsidRPr="00547A81">
        <w:rPr>
          <w:color w:val="1C1C1C"/>
          <w:szCs w:val="26"/>
        </w:rPr>
        <w:t>ne</w:t>
      </w:r>
      <w:r w:rsidRPr="00547A81">
        <w:rPr>
          <w:color w:val="1C1C1C"/>
          <w:szCs w:val="26"/>
        </w:rPr>
        <w:t>l</w:t>
      </w:r>
      <w:r w:rsidRPr="00547A81">
        <w:rPr>
          <w:color w:val="1C1C1C"/>
          <w:szCs w:val="26"/>
        </w:rPr>
        <w:t>le et, en aucun cas, commerciale. Toute utilisation à des fins commerci</w:t>
      </w:r>
      <w:r w:rsidRPr="00547A81">
        <w:rPr>
          <w:color w:val="1C1C1C"/>
          <w:szCs w:val="26"/>
        </w:rPr>
        <w:t>a</w:t>
      </w:r>
      <w:r w:rsidRPr="00547A81">
        <w:rPr>
          <w:color w:val="1C1C1C"/>
          <w:szCs w:val="26"/>
        </w:rPr>
        <w:t>les des fichiers sur ce site est strictement interdite et toute rediffusion est égal</w:t>
      </w:r>
      <w:r w:rsidRPr="00547A81">
        <w:rPr>
          <w:color w:val="1C1C1C"/>
          <w:szCs w:val="26"/>
        </w:rPr>
        <w:t>e</w:t>
      </w:r>
      <w:r w:rsidRPr="00547A81">
        <w:rPr>
          <w:color w:val="1C1C1C"/>
          <w:szCs w:val="26"/>
        </w:rPr>
        <w:t>ment strictement interdite.</w:t>
      </w:r>
    </w:p>
    <w:p w14:paraId="07864992" w14:textId="77777777" w:rsidR="00BE5A28" w:rsidRPr="00547A81" w:rsidRDefault="00BE5A28" w:rsidP="00BE5A28">
      <w:pPr>
        <w:rPr>
          <w:b/>
          <w:color w:val="1C1C1C"/>
          <w:szCs w:val="26"/>
        </w:rPr>
      </w:pPr>
    </w:p>
    <w:p w14:paraId="45C10A61" w14:textId="77777777" w:rsidR="00BE5A28" w:rsidRPr="00547A81" w:rsidRDefault="00BE5A28" w:rsidP="00BE5A28">
      <w:pPr>
        <w:rPr>
          <w:b/>
          <w:color w:val="1C1C1C"/>
          <w:szCs w:val="26"/>
        </w:rPr>
      </w:pPr>
      <w:r w:rsidRPr="00547A81">
        <w:rPr>
          <w:b/>
          <w:color w:val="1C1C1C"/>
          <w:szCs w:val="26"/>
        </w:rPr>
        <w:t>L'accès à notre travail est libre et gratuit à tous les utilis</w:t>
      </w:r>
      <w:r w:rsidRPr="00547A81">
        <w:rPr>
          <w:b/>
          <w:color w:val="1C1C1C"/>
          <w:szCs w:val="26"/>
        </w:rPr>
        <w:t>a</w:t>
      </w:r>
      <w:r w:rsidRPr="00547A81">
        <w:rPr>
          <w:b/>
          <w:color w:val="1C1C1C"/>
          <w:szCs w:val="26"/>
        </w:rPr>
        <w:t>teurs. C'est notre mission.</w:t>
      </w:r>
    </w:p>
    <w:p w14:paraId="19B808C0" w14:textId="77777777" w:rsidR="00BE5A28" w:rsidRPr="00547A81" w:rsidRDefault="00BE5A28" w:rsidP="00BE5A28">
      <w:pPr>
        <w:rPr>
          <w:b/>
          <w:color w:val="1C1C1C"/>
          <w:szCs w:val="26"/>
        </w:rPr>
      </w:pPr>
    </w:p>
    <w:p w14:paraId="44347B9A" w14:textId="77777777" w:rsidR="00BE5A28" w:rsidRPr="00547A81" w:rsidRDefault="00BE5A28" w:rsidP="00BE5A28">
      <w:pPr>
        <w:rPr>
          <w:color w:val="1C1C1C"/>
          <w:szCs w:val="26"/>
        </w:rPr>
      </w:pPr>
      <w:r w:rsidRPr="00547A81">
        <w:rPr>
          <w:color w:val="1C1C1C"/>
          <w:szCs w:val="26"/>
        </w:rPr>
        <w:t>Jean-Marie Tremblay, sociologue</w:t>
      </w:r>
    </w:p>
    <w:p w14:paraId="2C769239" w14:textId="77777777" w:rsidR="00BE5A28" w:rsidRPr="00547A81" w:rsidRDefault="00BE5A28" w:rsidP="00BE5A28">
      <w:pPr>
        <w:rPr>
          <w:color w:val="1C1C1C"/>
          <w:szCs w:val="26"/>
        </w:rPr>
      </w:pPr>
      <w:r w:rsidRPr="00547A81">
        <w:rPr>
          <w:color w:val="1C1C1C"/>
          <w:szCs w:val="26"/>
        </w:rPr>
        <w:t>Fondateur et Président-directeur général,</w:t>
      </w:r>
    </w:p>
    <w:p w14:paraId="5BD44EED" w14:textId="77777777" w:rsidR="00BE5A28" w:rsidRPr="00547A81" w:rsidRDefault="00BE5A28" w:rsidP="00BE5A28">
      <w:pPr>
        <w:rPr>
          <w:color w:val="000080"/>
        </w:rPr>
      </w:pPr>
      <w:r w:rsidRPr="00547A81">
        <w:rPr>
          <w:color w:val="000080"/>
          <w:szCs w:val="26"/>
        </w:rPr>
        <w:t>LES CLASSIQUES DES SCIENCES SOCIALES.</w:t>
      </w:r>
    </w:p>
    <w:p w14:paraId="7AE4B91A" w14:textId="77777777" w:rsidR="00BE5A28" w:rsidRPr="00547A81" w:rsidRDefault="00BE5A28" w:rsidP="00BE5A28">
      <w:pPr>
        <w:ind w:firstLine="0"/>
        <w:rPr>
          <w:sz w:val="24"/>
          <w:lang w:bidi="ar-SA"/>
        </w:rPr>
      </w:pPr>
      <w:r w:rsidRPr="00547A81">
        <w:br w:type="page"/>
      </w:r>
      <w:r w:rsidRPr="00547A81">
        <w:rPr>
          <w:sz w:val="24"/>
          <w:lang w:bidi="ar-SA"/>
        </w:rPr>
        <w:lastRenderedPageBreak/>
        <w:t>Un document produit en version numérique par Roger Gravel, bén</w:t>
      </w:r>
      <w:r w:rsidRPr="00547A81">
        <w:rPr>
          <w:sz w:val="24"/>
          <w:lang w:bidi="ar-SA"/>
        </w:rPr>
        <w:t>é</w:t>
      </w:r>
      <w:r w:rsidRPr="00547A81">
        <w:rPr>
          <w:sz w:val="24"/>
          <w:lang w:bidi="ar-SA"/>
        </w:rPr>
        <w:t>vole,</w:t>
      </w:r>
    </w:p>
    <w:p w14:paraId="339E26F0" w14:textId="77777777" w:rsidR="00BE5A28" w:rsidRPr="0071723B" w:rsidRDefault="00BE5A28" w:rsidP="00BE5A28">
      <w:pPr>
        <w:ind w:firstLine="0"/>
        <w:rPr>
          <w:color w:val="000000"/>
          <w:sz w:val="20"/>
          <w:lang w:val="en-US"/>
        </w:rPr>
      </w:pPr>
      <w:r w:rsidRPr="0071723B">
        <w:rPr>
          <w:sz w:val="24"/>
          <w:lang w:val="en-US" w:bidi="ar-SA"/>
        </w:rPr>
        <w:t xml:space="preserve">Page web : </w:t>
      </w:r>
      <w:hyperlink r:id="rId12" w:history="1">
        <w:r w:rsidRPr="0071723B">
          <w:rPr>
            <w:rStyle w:val="Hyperlien"/>
            <w:sz w:val="20"/>
            <w:lang w:val="en-US"/>
          </w:rPr>
          <w:t>http://classiques.uqac.ca/inter/benevoles_equipe/liste_gravel_roger.html</w:t>
        </w:r>
      </w:hyperlink>
      <w:r w:rsidRPr="0071723B">
        <w:rPr>
          <w:color w:val="000000"/>
          <w:sz w:val="20"/>
          <w:lang w:val="en-US"/>
        </w:rPr>
        <w:t xml:space="preserve"> </w:t>
      </w:r>
    </w:p>
    <w:p w14:paraId="55488ED7" w14:textId="77777777" w:rsidR="00BE5A28" w:rsidRPr="0071723B" w:rsidRDefault="00BE5A28" w:rsidP="00BE5A28">
      <w:pPr>
        <w:ind w:firstLine="0"/>
        <w:rPr>
          <w:sz w:val="24"/>
          <w:lang w:val="en-US"/>
        </w:rPr>
      </w:pPr>
    </w:p>
    <w:p w14:paraId="5B9CBD26" w14:textId="77777777" w:rsidR="00BE5A28" w:rsidRPr="00547A81" w:rsidRDefault="00BE5A28" w:rsidP="00BE5A28">
      <w:pPr>
        <w:ind w:left="20" w:hanging="20"/>
        <w:jc w:val="both"/>
        <w:rPr>
          <w:sz w:val="24"/>
        </w:rPr>
      </w:pPr>
      <w:r w:rsidRPr="00547A81">
        <w:rPr>
          <w:sz w:val="24"/>
        </w:rPr>
        <w:t>à partir du texte de :</w:t>
      </w:r>
    </w:p>
    <w:p w14:paraId="27113BFD" w14:textId="77777777" w:rsidR="00BE5A28" w:rsidRPr="00547A81" w:rsidRDefault="00BE5A28" w:rsidP="00BE5A28">
      <w:pPr>
        <w:ind w:firstLine="0"/>
        <w:jc w:val="both"/>
        <w:rPr>
          <w:sz w:val="24"/>
        </w:rPr>
      </w:pPr>
    </w:p>
    <w:p w14:paraId="5B3722F0" w14:textId="77777777" w:rsidR="00BE5A28" w:rsidRPr="00547A81" w:rsidRDefault="00BE5A28" w:rsidP="00BE5A28">
      <w:pPr>
        <w:ind w:firstLine="0"/>
        <w:jc w:val="both"/>
        <w:rPr>
          <w:sz w:val="24"/>
        </w:rPr>
      </w:pPr>
    </w:p>
    <w:p w14:paraId="6D443CB5" w14:textId="77777777" w:rsidR="00BE5A28" w:rsidRPr="00547A81" w:rsidRDefault="00BE5A28" w:rsidP="00BE5A28">
      <w:pPr>
        <w:ind w:left="20" w:hanging="20"/>
        <w:jc w:val="both"/>
      </w:pPr>
      <w:r w:rsidRPr="00547A81">
        <w:t>Madeleine Grawitz et Jean LECA</w:t>
      </w:r>
    </w:p>
    <w:p w14:paraId="6DD9DEB1" w14:textId="77777777" w:rsidR="00BE5A28" w:rsidRPr="00547A81" w:rsidRDefault="00BE5A28" w:rsidP="00BE5A28">
      <w:pPr>
        <w:ind w:left="20" w:hanging="20"/>
        <w:jc w:val="both"/>
      </w:pPr>
    </w:p>
    <w:p w14:paraId="5A411EB7" w14:textId="77777777" w:rsidR="00BE5A28" w:rsidRPr="00547A81" w:rsidRDefault="00BE5A28" w:rsidP="00BE5A28">
      <w:pPr>
        <w:ind w:hanging="20"/>
        <w:jc w:val="both"/>
        <w:rPr>
          <w:b/>
          <w:color w:val="000080"/>
        </w:rPr>
      </w:pPr>
      <w:r w:rsidRPr="00547A81">
        <w:rPr>
          <w:b/>
          <w:color w:val="000080"/>
        </w:rPr>
        <w:t>TRAITÉ DE SCIENCE POLITIQUE.</w:t>
      </w:r>
    </w:p>
    <w:p w14:paraId="0F443A69" w14:textId="77777777" w:rsidR="00BE5A28" w:rsidRPr="00547A81" w:rsidRDefault="00BE5A28" w:rsidP="00BE5A28">
      <w:pPr>
        <w:ind w:hanging="20"/>
        <w:jc w:val="both"/>
      </w:pPr>
      <w:r w:rsidRPr="00547A81">
        <w:rPr>
          <w:b/>
          <w:color w:val="000080"/>
        </w:rPr>
        <w:t>Tome I. La science politique, science sociale. L’ordre politique</w:t>
      </w:r>
    </w:p>
    <w:p w14:paraId="47817F26" w14:textId="77777777" w:rsidR="00BE5A28" w:rsidRPr="00547A81" w:rsidRDefault="00BE5A28" w:rsidP="00BE5A28">
      <w:pPr>
        <w:jc w:val="both"/>
      </w:pPr>
    </w:p>
    <w:p w14:paraId="4DF7A6B3" w14:textId="77777777" w:rsidR="00BE5A28" w:rsidRPr="00547A81" w:rsidRDefault="00BE5A28" w:rsidP="00BE5A28">
      <w:pPr>
        <w:ind w:firstLine="0"/>
        <w:jc w:val="both"/>
      </w:pPr>
      <w:r w:rsidRPr="00547A81">
        <w:t>Paris: Les Presses universitaires de France, 1re édition, 1985, 723 pp.</w:t>
      </w:r>
    </w:p>
    <w:p w14:paraId="30C30F53" w14:textId="77777777" w:rsidR="00BE5A28" w:rsidRPr="00547A81" w:rsidRDefault="00BE5A28" w:rsidP="00BE5A28">
      <w:pPr>
        <w:jc w:val="both"/>
        <w:rPr>
          <w:sz w:val="24"/>
        </w:rPr>
      </w:pPr>
    </w:p>
    <w:p w14:paraId="462FA504" w14:textId="77777777" w:rsidR="00BE5A28" w:rsidRPr="00547A81" w:rsidRDefault="00BE5A28" w:rsidP="00BE5A28">
      <w:pPr>
        <w:jc w:val="both"/>
        <w:rPr>
          <w:sz w:val="24"/>
        </w:rPr>
      </w:pPr>
    </w:p>
    <w:p w14:paraId="2CDA5755" w14:textId="77777777" w:rsidR="00BE5A28" w:rsidRPr="00547A81" w:rsidRDefault="00BE5A28" w:rsidP="00BE5A28">
      <w:pPr>
        <w:jc w:val="both"/>
        <w:rPr>
          <w:sz w:val="24"/>
        </w:rPr>
      </w:pPr>
    </w:p>
    <w:p w14:paraId="4F55194A" w14:textId="77777777" w:rsidR="00BE5A28" w:rsidRPr="00547A81" w:rsidRDefault="00BE5A28" w:rsidP="00BE5A28">
      <w:pPr>
        <w:ind w:left="20"/>
        <w:jc w:val="both"/>
        <w:rPr>
          <w:sz w:val="24"/>
        </w:rPr>
      </w:pPr>
      <w:r w:rsidRPr="00547A81">
        <w:rPr>
          <w:sz w:val="24"/>
        </w:rPr>
        <w:t>L’auteur nous a accordé le 4 avril 2018 son autoris</w:t>
      </w:r>
      <w:r w:rsidRPr="00547A81">
        <w:rPr>
          <w:sz w:val="24"/>
        </w:rPr>
        <w:t>a</w:t>
      </w:r>
      <w:r w:rsidRPr="00547A81">
        <w:rPr>
          <w:sz w:val="24"/>
        </w:rPr>
        <w:t>tion de diffuser en accès libre à tous ce texte dans Les Class</w:t>
      </w:r>
      <w:r w:rsidRPr="00547A81">
        <w:rPr>
          <w:sz w:val="24"/>
        </w:rPr>
        <w:t>i</w:t>
      </w:r>
      <w:r w:rsidRPr="00547A81">
        <w:rPr>
          <w:sz w:val="24"/>
        </w:rPr>
        <w:t>ques des sciences sociales.</w:t>
      </w:r>
    </w:p>
    <w:p w14:paraId="0EB81BAE" w14:textId="77777777" w:rsidR="00BE5A28" w:rsidRPr="00547A81" w:rsidRDefault="00BE5A28" w:rsidP="00BE5A28">
      <w:pPr>
        <w:jc w:val="both"/>
        <w:rPr>
          <w:sz w:val="24"/>
        </w:rPr>
      </w:pPr>
    </w:p>
    <w:p w14:paraId="480A95FC" w14:textId="77777777" w:rsidR="00BE5A28" w:rsidRPr="00547A81" w:rsidRDefault="0071723B" w:rsidP="00BE5A28">
      <w:pPr>
        <w:tabs>
          <w:tab w:val="left" w:pos="3150"/>
        </w:tabs>
        <w:ind w:firstLine="0"/>
        <w:rPr>
          <w:sz w:val="24"/>
        </w:rPr>
      </w:pPr>
      <w:r w:rsidRPr="00547A81">
        <w:rPr>
          <w:noProof/>
          <w:sz w:val="24"/>
        </w:rPr>
        <w:drawing>
          <wp:inline distT="0" distB="0" distL="0" distR="0" wp14:anchorId="3DCBFDF8" wp14:editId="55DADAE0">
            <wp:extent cx="254000" cy="2540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BE5A28" w:rsidRPr="00547A81">
        <w:rPr>
          <w:sz w:val="24"/>
        </w:rPr>
        <w:t xml:space="preserve"> Courriel : Jean LECA :  </w:t>
      </w:r>
      <w:hyperlink r:id="rId14" w:history="1">
        <w:r w:rsidR="00BE5A28" w:rsidRPr="00547A81">
          <w:rPr>
            <w:rStyle w:val="Hyperlien"/>
            <w:sz w:val="24"/>
          </w:rPr>
          <w:t>jean.leca@gmail.com</w:t>
        </w:r>
      </w:hyperlink>
      <w:r w:rsidR="00BE5A28" w:rsidRPr="00547A81">
        <w:rPr>
          <w:sz w:val="24"/>
        </w:rPr>
        <w:t xml:space="preserve"> </w:t>
      </w:r>
    </w:p>
    <w:p w14:paraId="5928D217" w14:textId="77777777" w:rsidR="00BE5A28" w:rsidRPr="00547A81" w:rsidRDefault="00BE5A28" w:rsidP="00BE5A28">
      <w:pPr>
        <w:ind w:left="20"/>
        <w:jc w:val="both"/>
        <w:rPr>
          <w:sz w:val="24"/>
        </w:rPr>
      </w:pPr>
    </w:p>
    <w:p w14:paraId="0E10ABA1" w14:textId="77777777" w:rsidR="00BE5A28" w:rsidRPr="00547A81" w:rsidRDefault="00BE5A28" w:rsidP="00BE5A28">
      <w:pPr>
        <w:ind w:left="20"/>
        <w:jc w:val="both"/>
        <w:rPr>
          <w:sz w:val="24"/>
        </w:rPr>
      </w:pPr>
    </w:p>
    <w:p w14:paraId="3094E8DA" w14:textId="77777777" w:rsidR="00BE5A28" w:rsidRPr="00547A81" w:rsidRDefault="00BE5A28" w:rsidP="00BE5A28">
      <w:pPr>
        <w:ind w:right="1800" w:firstLine="0"/>
        <w:jc w:val="both"/>
        <w:rPr>
          <w:sz w:val="24"/>
        </w:rPr>
      </w:pPr>
      <w:r w:rsidRPr="00547A81">
        <w:rPr>
          <w:sz w:val="24"/>
        </w:rPr>
        <w:t>Police de caractères util</w:t>
      </w:r>
      <w:r>
        <w:rPr>
          <w:sz w:val="24"/>
        </w:rPr>
        <w:t>isé</w:t>
      </w:r>
      <w:r w:rsidRPr="00547A81">
        <w:rPr>
          <w:sz w:val="24"/>
        </w:rPr>
        <w:t>s :</w:t>
      </w:r>
    </w:p>
    <w:p w14:paraId="5BB5B0DC" w14:textId="77777777" w:rsidR="00BE5A28" w:rsidRPr="00547A81" w:rsidRDefault="00BE5A28" w:rsidP="00BE5A28">
      <w:pPr>
        <w:ind w:right="1800" w:firstLine="0"/>
        <w:jc w:val="both"/>
        <w:rPr>
          <w:sz w:val="24"/>
        </w:rPr>
      </w:pPr>
    </w:p>
    <w:p w14:paraId="644ED491" w14:textId="77777777" w:rsidR="00BE5A28" w:rsidRPr="00547A81" w:rsidRDefault="00BE5A28" w:rsidP="00BE5A28">
      <w:pPr>
        <w:ind w:left="360" w:right="360" w:firstLine="0"/>
        <w:jc w:val="both"/>
        <w:rPr>
          <w:sz w:val="24"/>
        </w:rPr>
      </w:pPr>
      <w:r w:rsidRPr="00547A81">
        <w:rPr>
          <w:sz w:val="24"/>
        </w:rPr>
        <w:t>Pour le texte: Times New Roman, 14 points.</w:t>
      </w:r>
    </w:p>
    <w:p w14:paraId="3F3DA70D" w14:textId="77777777" w:rsidR="00BE5A28" w:rsidRPr="00547A81" w:rsidRDefault="00BE5A28" w:rsidP="00BE5A28">
      <w:pPr>
        <w:ind w:left="360" w:right="360" w:firstLine="0"/>
        <w:jc w:val="both"/>
        <w:rPr>
          <w:sz w:val="24"/>
        </w:rPr>
      </w:pPr>
      <w:r w:rsidRPr="00547A81">
        <w:rPr>
          <w:sz w:val="24"/>
        </w:rPr>
        <w:t>Pour les notes de bas de page : Times New Roman, 12 points.</w:t>
      </w:r>
    </w:p>
    <w:p w14:paraId="3B3E7889" w14:textId="77777777" w:rsidR="00BE5A28" w:rsidRPr="00547A81" w:rsidRDefault="00BE5A28" w:rsidP="00BE5A28">
      <w:pPr>
        <w:ind w:left="360" w:right="1800" w:firstLine="0"/>
        <w:jc w:val="both"/>
        <w:rPr>
          <w:sz w:val="24"/>
        </w:rPr>
      </w:pPr>
    </w:p>
    <w:p w14:paraId="66A2FF4D" w14:textId="77777777" w:rsidR="00BE5A28" w:rsidRPr="00547A81" w:rsidRDefault="00BE5A28" w:rsidP="00BE5A28">
      <w:pPr>
        <w:ind w:right="360" w:firstLine="0"/>
        <w:jc w:val="both"/>
        <w:rPr>
          <w:sz w:val="24"/>
        </w:rPr>
      </w:pPr>
      <w:r w:rsidRPr="00547A81">
        <w:rPr>
          <w:sz w:val="24"/>
        </w:rPr>
        <w:t>Édition électronique réalisée avec le traitement de textes Microsoft Word 2008 pour Macintosh.</w:t>
      </w:r>
    </w:p>
    <w:p w14:paraId="16291D85" w14:textId="77777777" w:rsidR="00BE5A28" w:rsidRPr="00547A81" w:rsidRDefault="00BE5A28" w:rsidP="00BE5A28">
      <w:pPr>
        <w:ind w:right="1800" w:firstLine="0"/>
        <w:jc w:val="both"/>
        <w:rPr>
          <w:sz w:val="24"/>
        </w:rPr>
      </w:pPr>
    </w:p>
    <w:p w14:paraId="425E240C" w14:textId="77777777" w:rsidR="00BE5A28" w:rsidRPr="00547A81" w:rsidRDefault="00BE5A28" w:rsidP="00BE5A28">
      <w:pPr>
        <w:ind w:right="540" w:firstLine="0"/>
        <w:jc w:val="both"/>
        <w:rPr>
          <w:sz w:val="24"/>
        </w:rPr>
      </w:pPr>
      <w:r w:rsidRPr="00547A81">
        <w:rPr>
          <w:sz w:val="24"/>
        </w:rPr>
        <w:t>Mise en page sur papier format : LETTRE US, 8.5’’ x 11’’.</w:t>
      </w:r>
    </w:p>
    <w:p w14:paraId="3099CB0F" w14:textId="77777777" w:rsidR="00BE5A28" w:rsidRPr="00547A81" w:rsidRDefault="00BE5A28" w:rsidP="00BE5A28">
      <w:pPr>
        <w:ind w:right="1800" w:firstLine="0"/>
        <w:jc w:val="both"/>
        <w:rPr>
          <w:sz w:val="24"/>
        </w:rPr>
      </w:pPr>
    </w:p>
    <w:p w14:paraId="170FCB1B" w14:textId="77777777" w:rsidR="00BE5A28" w:rsidRPr="00547A81" w:rsidRDefault="00BE5A28" w:rsidP="00BE5A28">
      <w:pPr>
        <w:ind w:firstLine="0"/>
        <w:jc w:val="both"/>
        <w:rPr>
          <w:sz w:val="24"/>
        </w:rPr>
      </w:pPr>
      <w:r w:rsidRPr="00547A81">
        <w:rPr>
          <w:sz w:val="24"/>
        </w:rPr>
        <w:t xml:space="preserve">Édition numérique réalisée le </w:t>
      </w:r>
      <w:r>
        <w:rPr>
          <w:sz w:val="24"/>
        </w:rPr>
        <w:t>1</w:t>
      </w:r>
      <w:r w:rsidRPr="00AB4320">
        <w:rPr>
          <w:sz w:val="24"/>
          <w:vertAlign w:val="superscript"/>
        </w:rPr>
        <w:t>er</w:t>
      </w:r>
      <w:r>
        <w:rPr>
          <w:sz w:val="24"/>
        </w:rPr>
        <w:t xml:space="preserve"> avril</w:t>
      </w:r>
      <w:r w:rsidRPr="00547A81">
        <w:rPr>
          <w:sz w:val="24"/>
        </w:rPr>
        <w:t xml:space="preserve"> 2022 à Chicoutimi, Qu</w:t>
      </w:r>
      <w:r w:rsidRPr="00547A81">
        <w:rPr>
          <w:sz w:val="24"/>
        </w:rPr>
        <w:t>é</w:t>
      </w:r>
      <w:r w:rsidRPr="00547A81">
        <w:rPr>
          <w:sz w:val="24"/>
        </w:rPr>
        <w:t>bec.</w:t>
      </w:r>
    </w:p>
    <w:p w14:paraId="53EF7751" w14:textId="77777777" w:rsidR="00BE5A28" w:rsidRPr="00547A81" w:rsidRDefault="00BE5A28" w:rsidP="00BE5A28">
      <w:pPr>
        <w:ind w:right="1800" w:firstLine="0"/>
        <w:jc w:val="both"/>
        <w:rPr>
          <w:sz w:val="24"/>
        </w:rPr>
      </w:pPr>
    </w:p>
    <w:p w14:paraId="24C13438" w14:textId="77777777" w:rsidR="00BE5A28" w:rsidRPr="00547A81" w:rsidRDefault="0071723B" w:rsidP="00BE5A28">
      <w:pPr>
        <w:ind w:right="1800" w:firstLine="0"/>
        <w:jc w:val="both"/>
      </w:pPr>
      <w:r w:rsidRPr="00547A81">
        <w:rPr>
          <w:noProof/>
        </w:rPr>
        <w:drawing>
          <wp:inline distT="0" distB="0" distL="0" distR="0" wp14:anchorId="480B9DAA" wp14:editId="00AC57E1">
            <wp:extent cx="111760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22FD215C" w14:textId="77777777" w:rsidR="00BE5A28" w:rsidRPr="00547A81" w:rsidRDefault="00BE5A28" w:rsidP="00BE5A28">
      <w:pPr>
        <w:ind w:left="20"/>
        <w:jc w:val="both"/>
      </w:pPr>
      <w:r w:rsidRPr="00547A81">
        <w:br w:type="page"/>
      </w:r>
    </w:p>
    <w:p w14:paraId="63F5982B" w14:textId="77777777" w:rsidR="00BE5A28" w:rsidRPr="00547A81" w:rsidRDefault="00BE5A28" w:rsidP="00BE5A28">
      <w:pPr>
        <w:ind w:firstLine="0"/>
        <w:jc w:val="center"/>
        <w:rPr>
          <w:sz w:val="24"/>
        </w:rPr>
      </w:pPr>
      <w:r w:rsidRPr="00547A81">
        <w:rPr>
          <w:sz w:val="24"/>
        </w:rPr>
        <w:t>sous la direction de</w:t>
      </w:r>
    </w:p>
    <w:p w14:paraId="5FDB89FA" w14:textId="77777777" w:rsidR="00BE5A28" w:rsidRPr="00547A81" w:rsidRDefault="00BE5A28" w:rsidP="00BE5A28">
      <w:pPr>
        <w:ind w:firstLine="0"/>
        <w:jc w:val="center"/>
        <w:rPr>
          <w:sz w:val="36"/>
        </w:rPr>
      </w:pPr>
      <w:r w:rsidRPr="00547A81">
        <w:rPr>
          <w:sz w:val="36"/>
        </w:rPr>
        <w:t>Madeleine GRAWITZ et Jean LECA</w:t>
      </w:r>
    </w:p>
    <w:p w14:paraId="04492C4B" w14:textId="77777777" w:rsidR="00BE5A28" w:rsidRPr="00547A81" w:rsidRDefault="00BE5A28" w:rsidP="00BE5A28">
      <w:pPr>
        <w:ind w:firstLine="0"/>
        <w:jc w:val="center"/>
        <w:rPr>
          <w:sz w:val="24"/>
        </w:rPr>
      </w:pPr>
    </w:p>
    <w:p w14:paraId="0634DF04" w14:textId="77777777" w:rsidR="00BE5A28" w:rsidRPr="00547A81" w:rsidRDefault="00BE5A28" w:rsidP="00BE5A28">
      <w:pPr>
        <w:ind w:firstLine="0"/>
        <w:jc w:val="center"/>
        <w:rPr>
          <w:color w:val="000080"/>
          <w:sz w:val="36"/>
        </w:rPr>
      </w:pPr>
      <w:r w:rsidRPr="00547A81">
        <w:rPr>
          <w:color w:val="000080"/>
          <w:sz w:val="36"/>
        </w:rPr>
        <w:t>Traité de science politique</w:t>
      </w:r>
    </w:p>
    <w:p w14:paraId="355C3E8C" w14:textId="77777777" w:rsidR="00BE5A28" w:rsidRPr="00547A81" w:rsidRDefault="00BE5A28" w:rsidP="00BE5A28">
      <w:pPr>
        <w:ind w:firstLine="0"/>
        <w:jc w:val="center"/>
        <w:rPr>
          <w:color w:val="000080"/>
        </w:rPr>
      </w:pPr>
      <w:r w:rsidRPr="00547A81">
        <w:rPr>
          <w:color w:val="000080"/>
        </w:rPr>
        <w:t xml:space="preserve">Tome 1. </w:t>
      </w:r>
      <w:r w:rsidRPr="00547A81">
        <w:rPr>
          <w:i/>
          <w:color w:val="000080"/>
        </w:rPr>
        <w:t>La science politique, science sociale.</w:t>
      </w:r>
      <w:r w:rsidRPr="00547A81">
        <w:rPr>
          <w:i/>
          <w:color w:val="000080"/>
        </w:rPr>
        <w:br/>
        <w:t>L’ordre politique</w:t>
      </w:r>
    </w:p>
    <w:p w14:paraId="2ED84D23" w14:textId="77777777" w:rsidR="00BE5A28" w:rsidRPr="00547A81" w:rsidRDefault="00BE5A28" w:rsidP="00BE5A28">
      <w:pPr>
        <w:ind w:firstLine="0"/>
        <w:jc w:val="center"/>
      </w:pPr>
    </w:p>
    <w:p w14:paraId="3B140E1C" w14:textId="77777777" w:rsidR="00BE5A28" w:rsidRPr="00547A81" w:rsidRDefault="0071723B" w:rsidP="00BE5A28">
      <w:pPr>
        <w:ind w:firstLine="0"/>
        <w:jc w:val="center"/>
      </w:pPr>
      <w:r w:rsidRPr="00547A81">
        <w:rPr>
          <w:noProof/>
        </w:rPr>
        <w:drawing>
          <wp:inline distT="0" distB="0" distL="0" distR="0" wp14:anchorId="6EB41366" wp14:editId="0D5926E5">
            <wp:extent cx="3937000" cy="5448300"/>
            <wp:effectExtent l="25400" t="25400" r="12700" b="1270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7000" cy="5448300"/>
                    </a:xfrm>
                    <a:prstGeom prst="rect">
                      <a:avLst/>
                    </a:prstGeom>
                    <a:noFill/>
                    <a:ln w="19050" cmpd="sng">
                      <a:solidFill>
                        <a:srgbClr val="000000"/>
                      </a:solidFill>
                      <a:miter lim="800000"/>
                      <a:headEnd/>
                      <a:tailEnd/>
                    </a:ln>
                    <a:effectLst/>
                  </pic:spPr>
                </pic:pic>
              </a:graphicData>
            </a:graphic>
          </wp:inline>
        </w:drawing>
      </w:r>
    </w:p>
    <w:p w14:paraId="0B6E0C36" w14:textId="77777777" w:rsidR="00BE5A28" w:rsidRPr="00547A81" w:rsidRDefault="00BE5A28" w:rsidP="00BE5A28">
      <w:pPr>
        <w:jc w:val="both"/>
      </w:pPr>
    </w:p>
    <w:p w14:paraId="17D72466" w14:textId="77777777" w:rsidR="00BE5A28" w:rsidRPr="00547A81" w:rsidRDefault="00BE5A28" w:rsidP="00BE5A28">
      <w:pPr>
        <w:ind w:firstLine="0"/>
        <w:jc w:val="center"/>
        <w:rPr>
          <w:sz w:val="24"/>
        </w:rPr>
      </w:pPr>
      <w:r w:rsidRPr="00547A81">
        <w:rPr>
          <w:sz w:val="24"/>
        </w:rPr>
        <w:t>Paris: Les Presses universitaires de France, 1re édition, 1985, 723 pp.</w:t>
      </w:r>
    </w:p>
    <w:p w14:paraId="339C1A0C" w14:textId="77777777" w:rsidR="00BE5A28" w:rsidRPr="00547A81" w:rsidRDefault="00BE5A28" w:rsidP="00BE5A28">
      <w:pPr>
        <w:spacing w:before="120" w:after="120"/>
        <w:ind w:firstLine="0"/>
        <w:jc w:val="center"/>
      </w:pPr>
      <w:r w:rsidRPr="00547A81">
        <w:br w:type="page"/>
      </w:r>
    </w:p>
    <w:p w14:paraId="06A012A8" w14:textId="77777777" w:rsidR="00BE5A28" w:rsidRPr="00547A81" w:rsidRDefault="00BE5A28" w:rsidP="00BE5A28">
      <w:pPr>
        <w:spacing w:before="120" w:after="120"/>
        <w:ind w:firstLine="0"/>
        <w:jc w:val="center"/>
      </w:pPr>
    </w:p>
    <w:p w14:paraId="45F877C5" w14:textId="77777777" w:rsidR="00BE5A28" w:rsidRPr="00547A81" w:rsidRDefault="00BE5A28" w:rsidP="00BE5A28">
      <w:pPr>
        <w:pBdr>
          <w:bottom w:val="single" w:sz="12" w:space="1" w:color="auto"/>
        </w:pBdr>
        <w:spacing w:before="120" w:after="120"/>
        <w:ind w:firstLine="0"/>
        <w:jc w:val="center"/>
        <w:rPr>
          <w:i/>
          <w:sz w:val="48"/>
        </w:rPr>
      </w:pPr>
      <w:r w:rsidRPr="00547A81">
        <w:rPr>
          <w:i/>
          <w:sz w:val="48"/>
        </w:rPr>
        <w:t>Traité de science politique</w:t>
      </w:r>
    </w:p>
    <w:p w14:paraId="68179801" w14:textId="77777777" w:rsidR="00BE5A28" w:rsidRPr="00547A81" w:rsidRDefault="00BE5A28" w:rsidP="00BE5A28">
      <w:pPr>
        <w:spacing w:before="120" w:after="120"/>
        <w:ind w:firstLine="0"/>
        <w:jc w:val="center"/>
      </w:pPr>
      <w:r w:rsidRPr="00547A81">
        <w:rPr>
          <w:smallCaps/>
          <w:szCs w:val="24"/>
        </w:rPr>
        <w:t>publié sous la direction de</w:t>
      </w:r>
      <w:r w:rsidRPr="00547A81">
        <w:rPr>
          <w:smallCaps/>
          <w:szCs w:val="24"/>
        </w:rPr>
        <w:br/>
      </w:r>
      <w:r w:rsidRPr="00547A81">
        <w:rPr>
          <w:smallCaps/>
          <w:szCs w:val="32"/>
        </w:rPr>
        <w:t>madeleine grawitz et jean leca</w:t>
      </w:r>
    </w:p>
    <w:p w14:paraId="6C2F5D97" w14:textId="77777777" w:rsidR="00BE5A28" w:rsidRPr="00547A81" w:rsidRDefault="00BE5A28" w:rsidP="00BE5A28">
      <w:pPr>
        <w:spacing w:before="120" w:after="120"/>
        <w:ind w:firstLine="0"/>
        <w:jc w:val="center"/>
        <w:rPr>
          <w:smallCaps/>
          <w:szCs w:val="32"/>
        </w:rPr>
      </w:pPr>
    </w:p>
    <w:p w14:paraId="70265407" w14:textId="77777777" w:rsidR="00BE5A28" w:rsidRPr="00547A81" w:rsidRDefault="00BE5A28" w:rsidP="00BE5A28">
      <w:pPr>
        <w:spacing w:before="120" w:after="120"/>
        <w:ind w:firstLine="0"/>
        <w:jc w:val="center"/>
        <w:rPr>
          <w:smallCaps/>
          <w:szCs w:val="32"/>
        </w:rPr>
      </w:pPr>
    </w:p>
    <w:p w14:paraId="09727939" w14:textId="77777777" w:rsidR="00BE5A28" w:rsidRPr="00547A81" w:rsidRDefault="00BE5A28" w:rsidP="00BE5A28">
      <w:pPr>
        <w:spacing w:before="120" w:after="120"/>
        <w:ind w:firstLine="0"/>
        <w:jc w:val="center"/>
        <w:rPr>
          <w:sz w:val="48"/>
        </w:rPr>
      </w:pPr>
      <w:r w:rsidRPr="00547A81">
        <w:rPr>
          <w:bCs/>
          <w:sz w:val="48"/>
          <w:szCs w:val="40"/>
        </w:rPr>
        <w:t>1</w:t>
      </w:r>
    </w:p>
    <w:p w14:paraId="07A129BF" w14:textId="77777777" w:rsidR="00BE5A28" w:rsidRPr="00547A81" w:rsidRDefault="00BE5A28" w:rsidP="00BE5A28">
      <w:pPr>
        <w:spacing w:before="120" w:after="120"/>
        <w:ind w:firstLine="0"/>
        <w:jc w:val="center"/>
        <w:rPr>
          <w:szCs w:val="40"/>
        </w:rPr>
      </w:pPr>
    </w:p>
    <w:p w14:paraId="4CCB340A" w14:textId="77777777" w:rsidR="00BE5A28" w:rsidRPr="00547A81" w:rsidRDefault="00BE5A28" w:rsidP="00BE5A28">
      <w:pPr>
        <w:spacing w:before="120" w:after="120"/>
        <w:ind w:firstLine="0"/>
        <w:jc w:val="center"/>
        <w:rPr>
          <w:szCs w:val="40"/>
        </w:rPr>
      </w:pPr>
    </w:p>
    <w:p w14:paraId="2A98518E" w14:textId="77777777" w:rsidR="00BE5A28" w:rsidRPr="00547A81" w:rsidRDefault="00BE5A28" w:rsidP="00BE5A28">
      <w:pPr>
        <w:spacing w:before="120" w:after="120"/>
        <w:ind w:firstLine="0"/>
        <w:jc w:val="center"/>
        <w:rPr>
          <w:sz w:val="36"/>
        </w:rPr>
      </w:pPr>
      <w:r w:rsidRPr="00547A81">
        <w:rPr>
          <w:sz w:val="36"/>
          <w:szCs w:val="40"/>
        </w:rPr>
        <w:t>La science politique</w:t>
      </w:r>
    </w:p>
    <w:p w14:paraId="307D79F9" w14:textId="77777777" w:rsidR="00BE5A28" w:rsidRPr="00547A81" w:rsidRDefault="00BE5A28" w:rsidP="00BE5A28">
      <w:pPr>
        <w:spacing w:before="120" w:after="120"/>
        <w:ind w:firstLine="0"/>
        <w:jc w:val="center"/>
        <w:rPr>
          <w:sz w:val="36"/>
        </w:rPr>
      </w:pPr>
      <w:r w:rsidRPr="00547A81">
        <w:rPr>
          <w:sz w:val="36"/>
          <w:szCs w:val="40"/>
        </w:rPr>
        <w:t>science sociale</w:t>
      </w:r>
    </w:p>
    <w:p w14:paraId="58BD0093" w14:textId="77777777" w:rsidR="00BE5A28" w:rsidRPr="00547A81" w:rsidRDefault="00BE5A28" w:rsidP="00BE5A28">
      <w:pPr>
        <w:spacing w:before="120" w:after="120"/>
        <w:ind w:firstLine="0"/>
        <w:jc w:val="center"/>
        <w:rPr>
          <w:sz w:val="36"/>
        </w:rPr>
      </w:pPr>
      <w:r w:rsidRPr="00547A81">
        <w:rPr>
          <w:sz w:val="36"/>
          <w:szCs w:val="40"/>
        </w:rPr>
        <w:t>L’ordre politique</w:t>
      </w:r>
    </w:p>
    <w:p w14:paraId="65CBED4E" w14:textId="77777777" w:rsidR="00BE5A28" w:rsidRPr="00547A81" w:rsidRDefault="00BE5A28" w:rsidP="00BE5A28">
      <w:pPr>
        <w:spacing w:before="120" w:after="120"/>
        <w:ind w:firstLine="0"/>
        <w:jc w:val="center"/>
        <w:rPr>
          <w:szCs w:val="40"/>
        </w:rPr>
      </w:pPr>
    </w:p>
    <w:p w14:paraId="5B5BA45F" w14:textId="77777777" w:rsidR="00BE5A28" w:rsidRPr="00547A81" w:rsidRDefault="00BE5A28" w:rsidP="00BE5A28">
      <w:pPr>
        <w:spacing w:before="120" w:after="120"/>
        <w:ind w:firstLine="0"/>
        <w:jc w:val="center"/>
        <w:rPr>
          <w:szCs w:val="40"/>
        </w:rPr>
      </w:pPr>
    </w:p>
    <w:p w14:paraId="65BDC4F3" w14:textId="77777777" w:rsidR="00BE5A28" w:rsidRPr="00547A81" w:rsidRDefault="00BE5A28" w:rsidP="00BE5A28">
      <w:pPr>
        <w:spacing w:before="120" w:after="120"/>
        <w:ind w:firstLine="0"/>
        <w:jc w:val="center"/>
        <w:rPr>
          <w:szCs w:val="40"/>
        </w:rPr>
      </w:pPr>
    </w:p>
    <w:p w14:paraId="3C398275" w14:textId="77777777" w:rsidR="00BE5A28" w:rsidRPr="00547A81" w:rsidRDefault="00BE5A28" w:rsidP="00BE5A28">
      <w:pPr>
        <w:spacing w:before="120" w:after="120"/>
        <w:ind w:firstLine="0"/>
        <w:jc w:val="center"/>
        <w:rPr>
          <w:szCs w:val="40"/>
        </w:rPr>
      </w:pPr>
    </w:p>
    <w:p w14:paraId="054E96BA" w14:textId="77777777" w:rsidR="00BE5A28" w:rsidRPr="00547A81" w:rsidRDefault="00BE5A28" w:rsidP="00BE5A28">
      <w:pPr>
        <w:spacing w:before="120" w:after="120"/>
        <w:ind w:firstLine="0"/>
        <w:jc w:val="center"/>
        <w:rPr>
          <w:szCs w:val="40"/>
        </w:rPr>
      </w:pPr>
    </w:p>
    <w:p w14:paraId="32F91757" w14:textId="77777777" w:rsidR="00BE5A28" w:rsidRPr="00547A81" w:rsidRDefault="0071723B" w:rsidP="00BE5A28">
      <w:pPr>
        <w:spacing w:before="120" w:after="120"/>
        <w:ind w:firstLine="0"/>
        <w:jc w:val="center"/>
        <w:rPr>
          <w:szCs w:val="18"/>
          <w:lang w:eastAsia="fr-CA"/>
        </w:rPr>
      </w:pPr>
      <w:r w:rsidRPr="00547A81">
        <w:rPr>
          <w:noProof/>
          <w:szCs w:val="24"/>
          <w:lang w:eastAsia="fr-CA"/>
        </w:rPr>
        <w:drawing>
          <wp:inline distT="0" distB="0" distL="0" distR="0" wp14:anchorId="3035E15B" wp14:editId="1E132273">
            <wp:extent cx="1422400" cy="800100"/>
            <wp:effectExtent l="25400" t="25400" r="12700" b="1270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7">
                      <a:extLst>
                        <a:ext uri="{28A0092B-C50C-407E-A947-70E740481C1C}">
                          <a14:useLocalDpi xmlns:a14="http://schemas.microsoft.com/office/drawing/2010/main" val="0"/>
                        </a:ext>
                      </a:extLst>
                    </a:blip>
                    <a:srcRect l="-1819" t="-3226" r="-1819" b="-3226"/>
                    <a:stretch>
                      <a:fillRect/>
                    </a:stretch>
                  </pic:blipFill>
                  <pic:spPr bwMode="auto">
                    <a:xfrm>
                      <a:off x="0" y="0"/>
                      <a:ext cx="1422400" cy="800100"/>
                    </a:xfrm>
                    <a:prstGeom prst="rect">
                      <a:avLst/>
                    </a:prstGeom>
                    <a:solidFill>
                      <a:srgbClr val="FFFFFF"/>
                    </a:solidFill>
                    <a:ln w="19050" cmpd="sng">
                      <a:solidFill>
                        <a:srgbClr val="000000"/>
                      </a:solidFill>
                      <a:miter lim="800000"/>
                      <a:headEnd/>
                      <a:tailEnd/>
                    </a:ln>
                    <a:effectLst/>
                  </pic:spPr>
                </pic:pic>
              </a:graphicData>
            </a:graphic>
          </wp:inline>
        </w:drawing>
      </w:r>
    </w:p>
    <w:p w14:paraId="1901402C" w14:textId="77777777" w:rsidR="00BE5A28" w:rsidRPr="00547A81" w:rsidRDefault="00BE5A28" w:rsidP="00BE5A28">
      <w:pPr>
        <w:ind w:firstLine="0"/>
        <w:jc w:val="center"/>
      </w:pPr>
      <w:r w:rsidRPr="00547A81">
        <w:rPr>
          <w:szCs w:val="18"/>
          <w:lang w:eastAsia="fr-CA"/>
        </w:rPr>
        <w:t>PRESSES UNIVERSITAIRES DE FRANCE</w:t>
      </w:r>
    </w:p>
    <w:p w14:paraId="60078A1C" w14:textId="77777777" w:rsidR="00BE5A28" w:rsidRPr="00547A81" w:rsidRDefault="00BE5A28" w:rsidP="00BE5A28">
      <w:pPr>
        <w:jc w:val="both"/>
      </w:pPr>
      <w:r w:rsidRPr="00547A81">
        <w:br w:type="page"/>
      </w:r>
    </w:p>
    <w:p w14:paraId="1C4A41DF" w14:textId="77777777" w:rsidR="00BE5A28" w:rsidRPr="00547A81" w:rsidRDefault="00BE5A28" w:rsidP="00BE5A28">
      <w:pPr>
        <w:jc w:val="both"/>
      </w:pPr>
    </w:p>
    <w:p w14:paraId="67CDB87D" w14:textId="77777777" w:rsidR="00BE5A28" w:rsidRPr="00547A81" w:rsidRDefault="00BE5A28" w:rsidP="00BE5A28">
      <w:pPr>
        <w:pStyle w:val="NormalWeb"/>
        <w:spacing w:beforeLines="0" w:before="2" w:afterLines="0" w:after="2"/>
        <w:jc w:val="both"/>
        <w:rPr>
          <w:rFonts w:ascii="Times New Roman" w:hAnsi="Times New Roman"/>
          <w:sz w:val="28"/>
        </w:rPr>
      </w:pPr>
      <w:r w:rsidRPr="00547A81">
        <w:rPr>
          <w:rFonts w:ascii="Times New Roman" w:hAnsi="Times New Roman"/>
          <w:b/>
          <w:sz w:val="28"/>
          <w:szCs w:val="19"/>
        </w:rPr>
        <w:t>Note pour la version numérique</w:t>
      </w:r>
      <w:r w:rsidRPr="00547A81">
        <w:rPr>
          <w:rFonts w:ascii="Times New Roman" w:hAnsi="Times New Roman"/>
          <w:sz w:val="28"/>
          <w:szCs w:val="19"/>
        </w:rPr>
        <w:t xml:space="preserve"> : </w:t>
      </w:r>
      <w:r w:rsidRPr="00547A81">
        <w:rPr>
          <w:rFonts w:ascii="Times New Roman" w:hAnsi="Times New Roman"/>
          <w:sz w:val="28"/>
        </w:rPr>
        <w:t>La numérotation entre crochets [] correspond à la pagination, en début de page, de l'édition d'origine num</w:t>
      </w:r>
      <w:r w:rsidRPr="00547A81">
        <w:rPr>
          <w:rFonts w:ascii="Times New Roman" w:hAnsi="Times New Roman"/>
          <w:sz w:val="28"/>
        </w:rPr>
        <w:t>é</w:t>
      </w:r>
      <w:r w:rsidRPr="00547A81">
        <w:rPr>
          <w:rFonts w:ascii="Times New Roman" w:hAnsi="Times New Roman"/>
          <w:sz w:val="28"/>
        </w:rPr>
        <w:t>risée. JMT.</w:t>
      </w:r>
    </w:p>
    <w:p w14:paraId="5A2B8141" w14:textId="77777777" w:rsidR="00BE5A28" w:rsidRPr="00547A81" w:rsidRDefault="00BE5A28" w:rsidP="00BE5A28">
      <w:pPr>
        <w:pStyle w:val="NormalWeb"/>
        <w:spacing w:beforeLines="0" w:before="2" w:afterLines="0" w:after="2"/>
        <w:jc w:val="both"/>
        <w:rPr>
          <w:rFonts w:ascii="Times New Roman" w:hAnsi="Times New Roman"/>
          <w:sz w:val="28"/>
        </w:rPr>
      </w:pPr>
    </w:p>
    <w:p w14:paraId="520A7F64" w14:textId="77777777" w:rsidR="00BE5A28" w:rsidRPr="00547A81" w:rsidRDefault="00BE5A28" w:rsidP="00BE5A28">
      <w:pPr>
        <w:pStyle w:val="NormalWeb"/>
        <w:spacing w:beforeLines="0" w:before="2" w:afterLines="0" w:after="2"/>
        <w:rPr>
          <w:rFonts w:ascii="Times New Roman" w:hAnsi="Times New Roman"/>
          <w:sz w:val="28"/>
        </w:rPr>
      </w:pPr>
      <w:r w:rsidRPr="00547A81">
        <w:rPr>
          <w:rFonts w:ascii="Times New Roman" w:hAnsi="Times New Roman"/>
          <w:sz w:val="28"/>
        </w:rPr>
        <w:t>Par exemple, [1] correspond au début de la page 1 de l’édition papier numérisée.</w:t>
      </w:r>
    </w:p>
    <w:p w14:paraId="77C604EE" w14:textId="77777777" w:rsidR="00BE5A28" w:rsidRPr="00547A81" w:rsidRDefault="00BE5A28" w:rsidP="00BE5A28">
      <w:pPr>
        <w:jc w:val="both"/>
        <w:rPr>
          <w:szCs w:val="19"/>
        </w:rPr>
      </w:pPr>
    </w:p>
    <w:p w14:paraId="02B803FE" w14:textId="77777777" w:rsidR="00BE5A28" w:rsidRPr="00547A81" w:rsidRDefault="00BE5A28" w:rsidP="00BE5A28">
      <w:pPr>
        <w:jc w:val="both"/>
        <w:rPr>
          <w:szCs w:val="19"/>
        </w:rPr>
      </w:pPr>
    </w:p>
    <w:p w14:paraId="687DDF8B" w14:textId="77777777" w:rsidR="00BE5A28" w:rsidRPr="00547A81" w:rsidRDefault="00BE5A28" w:rsidP="00BE5A28">
      <w:pPr>
        <w:pStyle w:val="p"/>
      </w:pPr>
      <w:r w:rsidRPr="00547A81">
        <w:br w:type="page"/>
      </w:r>
      <w:r w:rsidRPr="00547A81">
        <w:lastRenderedPageBreak/>
        <w:t>[iv]</w:t>
      </w:r>
    </w:p>
    <w:p w14:paraId="3FF5C126" w14:textId="77777777" w:rsidR="00BE5A28" w:rsidRPr="00547A81" w:rsidRDefault="00BE5A28" w:rsidP="00BE5A28">
      <w:pPr>
        <w:spacing w:before="120" w:after="120"/>
        <w:rPr>
          <w:sz w:val="24"/>
          <w:szCs w:val="22"/>
        </w:rPr>
      </w:pPr>
    </w:p>
    <w:p w14:paraId="51FF9DA1" w14:textId="77777777" w:rsidR="00BE5A28" w:rsidRPr="00547A81" w:rsidRDefault="00BE5A28" w:rsidP="00BE5A28">
      <w:pPr>
        <w:pStyle w:val="planche"/>
      </w:pPr>
      <w:bookmarkStart w:id="0" w:name="Traite_t1_auteurs"/>
      <w:r w:rsidRPr="00547A81">
        <w:t>Auteurs de ce volume 1</w:t>
      </w:r>
    </w:p>
    <w:bookmarkEnd w:id="0"/>
    <w:p w14:paraId="564F06A0" w14:textId="77777777" w:rsidR="00BE5A28" w:rsidRPr="00547A81" w:rsidRDefault="00BE5A28" w:rsidP="00BE5A28">
      <w:pPr>
        <w:spacing w:before="120" w:after="120"/>
        <w:rPr>
          <w:sz w:val="24"/>
          <w:szCs w:val="22"/>
        </w:rPr>
      </w:pPr>
    </w:p>
    <w:p w14:paraId="30BDF980"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03196105" w14:textId="77777777" w:rsidR="00BE5A28" w:rsidRPr="00547A81" w:rsidRDefault="00BE5A28" w:rsidP="00BE5A28">
      <w:pPr>
        <w:spacing w:before="120" w:after="120"/>
        <w:ind w:firstLine="0"/>
        <w:rPr>
          <w:sz w:val="24"/>
        </w:rPr>
      </w:pPr>
      <w:r w:rsidRPr="00547A81">
        <w:rPr>
          <w:sz w:val="24"/>
        </w:rPr>
        <w:t>Bertrand BADIE, professeur de Science politique à l’Université de Clermont-Ferrand</w:t>
      </w:r>
    </w:p>
    <w:p w14:paraId="7FABB529" w14:textId="77777777" w:rsidR="00BE5A28" w:rsidRPr="00547A81" w:rsidRDefault="00BE5A28" w:rsidP="00BE5A28">
      <w:pPr>
        <w:spacing w:before="120" w:after="120"/>
        <w:ind w:firstLine="0"/>
        <w:rPr>
          <w:sz w:val="24"/>
        </w:rPr>
      </w:pPr>
      <w:r w:rsidRPr="00547A81">
        <w:rPr>
          <w:sz w:val="24"/>
        </w:rPr>
        <w:t>Georges BALANDIER, professeur de Sociologie à l’Université de Paris I</w:t>
      </w:r>
    </w:p>
    <w:p w14:paraId="7951D683" w14:textId="77777777" w:rsidR="00BE5A28" w:rsidRPr="00547A81" w:rsidRDefault="00BE5A28" w:rsidP="00BE5A28">
      <w:pPr>
        <w:spacing w:before="120" w:after="120"/>
        <w:ind w:firstLine="0"/>
        <w:rPr>
          <w:sz w:val="24"/>
        </w:rPr>
      </w:pPr>
      <w:r w:rsidRPr="00547A81">
        <w:rPr>
          <w:sz w:val="24"/>
        </w:rPr>
        <w:t>Philippe BRAUD professeur de Science politique à l’Université de Rennes</w:t>
      </w:r>
    </w:p>
    <w:p w14:paraId="539F50A8" w14:textId="77777777" w:rsidR="00BE5A28" w:rsidRPr="00547A81" w:rsidRDefault="00BE5A28" w:rsidP="00BE5A28">
      <w:pPr>
        <w:spacing w:before="120" w:after="120"/>
        <w:ind w:firstLine="0"/>
        <w:rPr>
          <w:sz w:val="24"/>
        </w:rPr>
      </w:pPr>
      <w:r w:rsidRPr="00547A81">
        <w:rPr>
          <w:sz w:val="24"/>
        </w:rPr>
        <w:t>Bernard DENNI, Institut d’Études politiques de Gren</w:t>
      </w:r>
      <w:r w:rsidRPr="00547A81">
        <w:rPr>
          <w:sz w:val="24"/>
        </w:rPr>
        <w:t>o</w:t>
      </w:r>
      <w:r w:rsidRPr="00547A81">
        <w:rPr>
          <w:sz w:val="24"/>
        </w:rPr>
        <w:t>ble (Banque de données socio-politiques)</w:t>
      </w:r>
    </w:p>
    <w:p w14:paraId="21E61A9E" w14:textId="77777777" w:rsidR="00BE5A28" w:rsidRPr="00547A81" w:rsidRDefault="00BE5A28" w:rsidP="00BE5A28">
      <w:pPr>
        <w:spacing w:before="120" w:after="120"/>
        <w:ind w:firstLine="0"/>
        <w:rPr>
          <w:sz w:val="24"/>
        </w:rPr>
      </w:pPr>
      <w:r w:rsidRPr="00547A81">
        <w:rPr>
          <w:sz w:val="24"/>
        </w:rPr>
        <w:t>Pierre FAVRE, professeur de Science politique à l’Université de Clermont-Ferrand</w:t>
      </w:r>
    </w:p>
    <w:p w14:paraId="1397F438" w14:textId="77777777" w:rsidR="00BE5A28" w:rsidRPr="00547A81" w:rsidRDefault="00BE5A28" w:rsidP="00BE5A28">
      <w:pPr>
        <w:spacing w:before="120" w:after="120"/>
        <w:ind w:firstLine="0"/>
        <w:rPr>
          <w:sz w:val="24"/>
        </w:rPr>
      </w:pPr>
      <w:r w:rsidRPr="00547A81">
        <w:rPr>
          <w:sz w:val="24"/>
        </w:rPr>
        <w:t>Élisabeth GAYON, bibliothécaire conservateur à la Fondation nationale des Sciences politiques</w:t>
      </w:r>
    </w:p>
    <w:p w14:paraId="4780D37F" w14:textId="77777777" w:rsidR="00BE5A28" w:rsidRPr="00547A81" w:rsidRDefault="00BE5A28" w:rsidP="00BE5A28">
      <w:pPr>
        <w:spacing w:before="120" w:after="120"/>
        <w:ind w:firstLine="0"/>
        <w:rPr>
          <w:sz w:val="24"/>
        </w:rPr>
      </w:pPr>
      <w:r w:rsidRPr="00547A81">
        <w:rPr>
          <w:sz w:val="24"/>
        </w:rPr>
        <w:t>Madeleine GRAWITZ, professeur émérite de Science politique à l’Université de P</w:t>
      </w:r>
      <w:r w:rsidRPr="00547A81">
        <w:rPr>
          <w:sz w:val="24"/>
        </w:rPr>
        <w:t>a</w:t>
      </w:r>
      <w:r w:rsidRPr="00547A81">
        <w:rPr>
          <w:sz w:val="24"/>
        </w:rPr>
        <w:t>ris I</w:t>
      </w:r>
    </w:p>
    <w:p w14:paraId="343E9018" w14:textId="77777777" w:rsidR="00BE5A28" w:rsidRPr="00547A81" w:rsidRDefault="00BE5A28" w:rsidP="00BE5A28">
      <w:pPr>
        <w:spacing w:before="120" w:after="120"/>
        <w:ind w:firstLine="0"/>
        <w:rPr>
          <w:sz w:val="24"/>
        </w:rPr>
      </w:pPr>
      <w:r w:rsidRPr="00547A81">
        <w:rPr>
          <w:sz w:val="24"/>
        </w:rPr>
        <w:t>Stanley HOFFMANN, directeur du Centre d’Études eur</w:t>
      </w:r>
      <w:r w:rsidRPr="00547A81">
        <w:rPr>
          <w:sz w:val="24"/>
        </w:rPr>
        <w:t>o</w:t>
      </w:r>
      <w:r w:rsidRPr="00547A81">
        <w:rPr>
          <w:sz w:val="24"/>
        </w:rPr>
        <w:t>péennes de l’Université de Harvard</w:t>
      </w:r>
    </w:p>
    <w:p w14:paraId="5F2AC434" w14:textId="77777777" w:rsidR="00BE5A28" w:rsidRPr="00547A81" w:rsidRDefault="00BE5A28" w:rsidP="00BE5A28">
      <w:pPr>
        <w:spacing w:before="120" w:after="120"/>
        <w:ind w:firstLine="0"/>
        <w:rPr>
          <w:sz w:val="24"/>
        </w:rPr>
      </w:pPr>
      <w:r w:rsidRPr="00547A81">
        <w:rPr>
          <w:sz w:val="24"/>
        </w:rPr>
        <w:t>Bernard LACROIX, professeur de Science politique à l’Université de Bo</w:t>
      </w:r>
      <w:r w:rsidRPr="00547A81">
        <w:rPr>
          <w:sz w:val="24"/>
        </w:rPr>
        <w:t>r</w:t>
      </w:r>
      <w:r w:rsidRPr="00547A81">
        <w:rPr>
          <w:sz w:val="24"/>
        </w:rPr>
        <w:t>deaux I</w:t>
      </w:r>
    </w:p>
    <w:p w14:paraId="06B5F6C8" w14:textId="77777777" w:rsidR="00BE5A28" w:rsidRPr="00547A81" w:rsidRDefault="00BE5A28" w:rsidP="00BE5A28">
      <w:pPr>
        <w:spacing w:before="120" w:after="120"/>
        <w:ind w:firstLine="0"/>
        <w:rPr>
          <w:sz w:val="24"/>
        </w:rPr>
      </w:pPr>
      <w:r w:rsidRPr="00547A81">
        <w:rPr>
          <w:sz w:val="24"/>
        </w:rPr>
        <w:t>Hugues LAGRANGE, chargé de recherches au CNRS (CERAT, Inst</w:t>
      </w:r>
      <w:r w:rsidRPr="00547A81">
        <w:rPr>
          <w:sz w:val="24"/>
        </w:rPr>
        <w:t>i</w:t>
      </w:r>
      <w:r w:rsidRPr="00547A81">
        <w:rPr>
          <w:sz w:val="24"/>
        </w:rPr>
        <w:t>tut d’Études politiques de Grenoble)</w:t>
      </w:r>
    </w:p>
    <w:p w14:paraId="0DC8FBC0" w14:textId="77777777" w:rsidR="00BE5A28" w:rsidRPr="00547A81" w:rsidRDefault="00BE5A28" w:rsidP="00BE5A28">
      <w:pPr>
        <w:spacing w:before="120" w:after="120"/>
        <w:ind w:firstLine="0"/>
        <w:rPr>
          <w:sz w:val="24"/>
        </w:rPr>
      </w:pPr>
      <w:r w:rsidRPr="00547A81">
        <w:rPr>
          <w:sz w:val="24"/>
        </w:rPr>
        <w:t>Jacques LAGROYE, professeur de Science politique à l’Université de P</w:t>
      </w:r>
      <w:r w:rsidRPr="00547A81">
        <w:rPr>
          <w:sz w:val="24"/>
        </w:rPr>
        <w:t>a</w:t>
      </w:r>
      <w:r w:rsidRPr="00547A81">
        <w:rPr>
          <w:sz w:val="24"/>
        </w:rPr>
        <w:t>ris I</w:t>
      </w:r>
    </w:p>
    <w:p w14:paraId="726EA4DA" w14:textId="77777777" w:rsidR="00BE5A28" w:rsidRPr="00547A81" w:rsidRDefault="00BE5A28" w:rsidP="00BE5A28">
      <w:pPr>
        <w:spacing w:before="120" w:after="120"/>
        <w:ind w:firstLine="0"/>
        <w:rPr>
          <w:sz w:val="24"/>
        </w:rPr>
      </w:pPr>
      <w:r w:rsidRPr="00547A81">
        <w:rPr>
          <w:sz w:val="24"/>
        </w:rPr>
        <w:t>Jean LECA, professeur de Science politique à l’Institut d’Études politiques de Paris</w:t>
      </w:r>
    </w:p>
    <w:p w14:paraId="19B73091" w14:textId="77777777" w:rsidR="00BE5A28" w:rsidRPr="00547A81" w:rsidRDefault="00BE5A28" w:rsidP="00BE5A28">
      <w:pPr>
        <w:spacing w:before="120" w:after="120"/>
        <w:ind w:firstLine="0"/>
        <w:rPr>
          <w:sz w:val="24"/>
        </w:rPr>
      </w:pPr>
      <w:r w:rsidRPr="00547A81">
        <w:rPr>
          <w:sz w:val="24"/>
        </w:rPr>
        <w:t>Aristide R. ZOLBERG, professeur de Science politique à la New School for S</w:t>
      </w:r>
      <w:r w:rsidRPr="00547A81">
        <w:rPr>
          <w:sz w:val="24"/>
        </w:rPr>
        <w:t>o</w:t>
      </w:r>
      <w:r w:rsidRPr="00547A81">
        <w:rPr>
          <w:sz w:val="24"/>
        </w:rPr>
        <w:t>cial Research (New York)</w:t>
      </w:r>
    </w:p>
    <w:p w14:paraId="23CED769" w14:textId="77777777" w:rsidR="00BE5A28" w:rsidRPr="00547A81" w:rsidRDefault="00BE5A28" w:rsidP="00BE5A28">
      <w:pPr>
        <w:spacing w:before="120" w:after="120"/>
        <w:rPr>
          <w:sz w:val="24"/>
        </w:rPr>
      </w:pPr>
    </w:p>
    <w:p w14:paraId="512A9B7A" w14:textId="77777777" w:rsidR="00BE5A28" w:rsidRPr="00547A81" w:rsidRDefault="00BE5A28" w:rsidP="00BE5A28">
      <w:pPr>
        <w:spacing w:before="120" w:after="120"/>
        <w:rPr>
          <w:smallCaps/>
          <w:sz w:val="24"/>
          <w:szCs w:val="12"/>
        </w:rPr>
      </w:pPr>
    </w:p>
    <w:p w14:paraId="6A9B8A55" w14:textId="77777777" w:rsidR="00BE5A28" w:rsidRPr="00547A81" w:rsidRDefault="00BE5A28" w:rsidP="00BE5A28">
      <w:pPr>
        <w:ind w:firstLine="0"/>
        <w:rPr>
          <w:sz w:val="24"/>
        </w:rPr>
      </w:pPr>
      <w:r w:rsidRPr="00547A81">
        <w:rPr>
          <w:sz w:val="24"/>
          <w:szCs w:val="24"/>
        </w:rPr>
        <w:t>ISBN 2 130388620 (édition complète)</w:t>
      </w:r>
    </w:p>
    <w:p w14:paraId="6C16D81C" w14:textId="77777777" w:rsidR="00BE5A28" w:rsidRPr="00547A81" w:rsidRDefault="00BE5A28" w:rsidP="00BE5A28">
      <w:pPr>
        <w:ind w:firstLine="0"/>
        <w:rPr>
          <w:sz w:val="24"/>
        </w:rPr>
      </w:pPr>
      <w:r w:rsidRPr="00547A81">
        <w:rPr>
          <w:sz w:val="24"/>
          <w:szCs w:val="24"/>
        </w:rPr>
        <w:t>ISBN 2 13038858 2 (vol. i)</w:t>
      </w:r>
    </w:p>
    <w:p w14:paraId="436DA654" w14:textId="77777777" w:rsidR="00BE5A28" w:rsidRPr="00547A81" w:rsidRDefault="00BE5A28" w:rsidP="00BE5A28">
      <w:pPr>
        <w:ind w:firstLine="0"/>
        <w:rPr>
          <w:sz w:val="24"/>
        </w:rPr>
      </w:pPr>
      <w:r w:rsidRPr="00547A81">
        <w:rPr>
          <w:sz w:val="24"/>
          <w:szCs w:val="24"/>
        </w:rPr>
        <w:t>Dépôt légal – I</w:t>
      </w:r>
      <w:r w:rsidRPr="00547A81">
        <w:rPr>
          <w:sz w:val="24"/>
          <w:szCs w:val="24"/>
          <w:vertAlign w:val="superscript"/>
        </w:rPr>
        <w:t>re</w:t>
      </w:r>
      <w:r w:rsidRPr="00547A81">
        <w:rPr>
          <w:sz w:val="24"/>
          <w:szCs w:val="24"/>
        </w:rPr>
        <w:t xml:space="preserve"> édition : 1985, juin</w:t>
      </w:r>
    </w:p>
    <w:p w14:paraId="6092BD9B" w14:textId="77777777" w:rsidR="00BE5A28" w:rsidRPr="00547A81" w:rsidRDefault="00BE5A28" w:rsidP="00BE5A28">
      <w:pPr>
        <w:ind w:firstLine="0"/>
        <w:rPr>
          <w:sz w:val="24"/>
        </w:rPr>
      </w:pPr>
      <w:r w:rsidRPr="00547A81">
        <w:rPr>
          <w:sz w:val="24"/>
          <w:szCs w:val="24"/>
        </w:rPr>
        <w:t>© Presses Universitaires de France, 1985</w:t>
      </w:r>
    </w:p>
    <w:p w14:paraId="7880BC05" w14:textId="77777777" w:rsidR="00BE5A28" w:rsidRPr="00547A81" w:rsidRDefault="00BE5A28" w:rsidP="00BE5A28">
      <w:pPr>
        <w:ind w:firstLine="0"/>
        <w:rPr>
          <w:sz w:val="24"/>
        </w:rPr>
      </w:pPr>
      <w:r w:rsidRPr="00547A81">
        <w:rPr>
          <w:sz w:val="24"/>
          <w:szCs w:val="24"/>
        </w:rPr>
        <w:t>108, boulevard Saint-Germain, 75006 Paris</w:t>
      </w:r>
    </w:p>
    <w:p w14:paraId="7DBA0E6A" w14:textId="77777777" w:rsidR="00BE5A28" w:rsidRPr="00547A81" w:rsidRDefault="00BE5A28" w:rsidP="00BE5A28">
      <w:pPr>
        <w:pStyle w:val="p"/>
      </w:pPr>
      <w:r w:rsidRPr="00547A81">
        <w:br w:type="page"/>
      </w:r>
      <w:r w:rsidRPr="00547A81">
        <w:lastRenderedPageBreak/>
        <w:t>[v]</w:t>
      </w:r>
    </w:p>
    <w:p w14:paraId="65C7E96C" w14:textId="77777777" w:rsidR="00BE5A28" w:rsidRPr="00547A81" w:rsidRDefault="00BE5A28" w:rsidP="00BE5A28">
      <w:pPr>
        <w:jc w:val="both"/>
      </w:pPr>
    </w:p>
    <w:p w14:paraId="4152CA3F" w14:textId="77777777" w:rsidR="00BE5A28" w:rsidRPr="00547A81" w:rsidRDefault="00BE5A28" w:rsidP="00BE5A28">
      <w:pPr>
        <w:jc w:val="both"/>
      </w:pPr>
    </w:p>
    <w:p w14:paraId="2025AFF3" w14:textId="77777777" w:rsidR="00BE5A28" w:rsidRPr="00547A81" w:rsidRDefault="00BE5A28" w:rsidP="00BE5A28">
      <w:pPr>
        <w:jc w:val="both"/>
      </w:pPr>
    </w:p>
    <w:p w14:paraId="60DBC7AE" w14:textId="77777777" w:rsidR="00BE5A28" w:rsidRPr="00547A81" w:rsidRDefault="00BE5A28" w:rsidP="00BE5A28">
      <w:pPr>
        <w:ind w:hanging="20"/>
        <w:jc w:val="center"/>
        <w:rPr>
          <w:b/>
          <w:sz w:val="24"/>
        </w:rPr>
      </w:pPr>
      <w:bookmarkStart w:id="1" w:name="sommaire"/>
      <w:r w:rsidRPr="00547A81">
        <w:rPr>
          <w:b/>
          <w:sz w:val="24"/>
        </w:rPr>
        <w:t>TRAITÉ DE SCIENCE POLITIQUE.</w:t>
      </w:r>
    </w:p>
    <w:p w14:paraId="6A884636" w14:textId="77777777" w:rsidR="00BE5A28" w:rsidRPr="00547A81" w:rsidRDefault="00BE5A28" w:rsidP="00BE5A28">
      <w:pPr>
        <w:jc w:val="center"/>
        <w:rPr>
          <w:sz w:val="24"/>
        </w:rPr>
      </w:pPr>
      <w:r w:rsidRPr="00547A81">
        <w:rPr>
          <w:sz w:val="24"/>
        </w:rPr>
        <w:t>Tome 1. La science politique, science sociale. L’ordre politique</w:t>
      </w:r>
    </w:p>
    <w:p w14:paraId="08FA63F5" w14:textId="77777777" w:rsidR="00BE5A28" w:rsidRPr="00547A81" w:rsidRDefault="00BE5A28" w:rsidP="00BE5A28">
      <w:pPr>
        <w:pStyle w:val="planchest"/>
      </w:pPr>
      <w:r w:rsidRPr="00547A81">
        <w:t>SOMMAIRE</w:t>
      </w:r>
    </w:p>
    <w:bookmarkEnd w:id="1"/>
    <w:p w14:paraId="08D9556B" w14:textId="77777777" w:rsidR="00BE5A28" w:rsidRPr="00547A81" w:rsidRDefault="00BE5A28" w:rsidP="00BE5A28">
      <w:pPr>
        <w:ind w:firstLine="0"/>
      </w:pPr>
    </w:p>
    <w:p w14:paraId="14AEB22E" w14:textId="77777777" w:rsidR="00BE5A28" w:rsidRPr="00547A81" w:rsidRDefault="00BE5A28" w:rsidP="00BE5A28">
      <w:pPr>
        <w:spacing w:before="120" w:after="120"/>
        <w:ind w:firstLine="0"/>
        <w:rPr>
          <w:sz w:val="24"/>
        </w:rPr>
      </w:pPr>
      <w:hyperlink w:anchor="Traite_t1_plan_general" w:history="1">
        <w:r w:rsidRPr="0054789B">
          <w:rPr>
            <w:rStyle w:val="Hyperlien"/>
            <w:sz w:val="24"/>
            <w:szCs w:val="18"/>
          </w:rPr>
          <w:t>Plan général</w:t>
        </w:r>
      </w:hyperlink>
      <w:r w:rsidRPr="00547A81">
        <w:rPr>
          <w:sz w:val="24"/>
          <w:szCs w:val="18"/>
        </w:rPr>
        <w:t xml:space="preserve"> du </w:t>
      </w:r>
      <w:r w:rsidRPr="00547A81">
        <w:rPr>
          <w:i/>
          <w:sz w:val="24"/>
          <w:szCs w:val="18"/>
        </w:rPr>
        <w:t>Traité de science politique</w:t>
      </w:r>
      <w:r w:rsidRPr="00547A81">
        <w:rPr>
          <w:sz w:val="24"/>
          <w:szCs w:val="18"/>
        </w:rPr>
        <w:t xml:space="preserve"> [</w:t>
      </w:r>
      <w:r w:rsidRPr="00547A81">
        <w:rPr>
          <w:smallCaps/>
          <w:sz w:val="24"/>
          <w:szCs w:val="18"/>
        </w:rPr>
        <w:t>vi</w:t>
      </w:r>
      <w:r w:rsidRPr="00547A81">
        <w:rPr>
          <w:sz w:val="24"/>
          <w:szCs w:val="18"/>
        </w:rPr>
        <w:t>]</w:t>
      </w:r>
    </w:p>
    <w:p w14:paraId="0CF64D0E" w14:textId="77777777" w:rsidR="00BE5A28" w:rsidRPr="00547A81" w:rsidRDefault="00BE5A28" w:rsidP="00BE5A28">
      <w:pPr>
        <w:spacing w:before="120" w:after="120"/>
        <w:ind w:firstLine="0"/>
        <w:rPr>
          <w:sz w:val="24"/>
        </w:rPr>
      </w:pPr>
      <w:hyperlink w:anchor="Traite_t1_intro" w:history="1">
        <w:r w:rsidRPr="0054789B">
          <w:rPr>
            <w:rStyle w:val="Hyperlien"/>
            <w:sz w:val="24"/>
            <w:szCs w:val="18"/>
          </w:rPr>
          <w:t>Introduction générale</w:t>
        </w:r>
      </w:hyperlink>
      <w:r w:rsidRPr="00547A81">
        <w:rPr>
          <w:sz w:val="24"/>
          <w:szCs w:val="18"/>
        </w:rPr>
        <w:t>, par M. Grawitz et J. Leca [</w:t>
      </w:r>
      <w:r w:rsidRPr="00547A81">
        <w:rPr>
          <w:smallCaps/>
          <w:sz w:val="24"/>
          <w:szCs w:val="18"/>
        </w:rPr>
        <w:t>ix</w:t>
      </w:r>
      <w:r w:rsidRPr="00547A81">
        <w:rPr>
          <w:sz w:val="24"/>
          <w:szCs w:val="18"/>
        </w:rPr>
        <w:t>]</w:t>
      </w:r>
    </w:p>
    <w:p w14:paraId="5FF6CA5B" w14:textId="77777777" w:rsidR="00BE5A28" w:rsidRPr="00547A81" w:rsidRDefault="00BE5A28" w:rsidP="00BE5A28">
      <w:pPr>
        <w:spacing w:before="120" w:after="120"/>
        <w:ind w:firstLine="0"/>
        <w:rPr>
          <w:sz w:val="24"/>
          <w:szCs w:val="18"/>
        </w:rPr>
      </w:pPr>
    </w:p>
    <w:p w14:paraId="19BDEEB6" w14:textId="77777777" w:rsidR="00BE5A28" w:rsidRPr="00547A81" w:rsidRDefault="00BE5A28" w:rsidP="00BE5A28">
      <w:pPr>
        <w:spacing w:before="120" w:after="120"/>
        <w:ind w:firstLine="0"/>
        <w:jc w:val="center"/>
        <w:rPr>
          <w:sz w:val="24"/>
        </w:rPr>
      </w:pPr>
      <w:hyperlink w:anchor="Traite_t1_pt_1" w:history="1">
        <w:r w:rsidRPr="0054789B">
          <w:rPr>
            <w:rStyle w:val="Hyperlien"/>
            <w:smallCaps/>
            <w:sz w:val="24"/>
            <w:szCs w:val="24"/>
          </w:rPr>
          <w:t>première partie</w:t>
        </w:r>
      </w:hyperlink>
      <w:r w:rsidRPr="00547A81">
        <w:rPr>
          <w:sz w:val="24"/>
          <w:szCs w:val="24"/>
        </w:rPr>
        <w:br/>
        <w:t>LA SCIENCE POLITIQUE COMME SCIENCE S</w:t>
      </w:r>
      <w:r w:rsidRPr="00547A81">
        <w:rPr>
          <w:sz w:val="24"/>
          <w:szCs w:val="24"/>
        </w:rPr>
        <w:t>O</w:t>
      </w:r>
      <w:r w:rsidRPr="00547A81">
        <w:rPr>
          <w:sz w:val="24"/>
          <w:szCs w:val="24"/>
        </w:rPr>
        <w:t>CIALE [1]</w:t>
      </w:r>
    </w:p>
    <w:p w14:paraId="267B73F1" w14:textId="77777777" w:rsidR="00BE5A28" w:rsidRPr="00547A81" w:rsidRDefault="00BE5A28" w:rsidP="00BE5A28">
      <w:pPr>
        <w:spacing w:before="120" w:after="120"/>
        <w:ind w:left="1440" w:hanging="1440"/>
        <w:rPr>
          <w:smallCaps/>
          <w:sz w:val="24"/>
          <w:szCs w:val="24"/>
        </w:rPr>
      </w:pPr>
    </w:p>
    <w:p w14:paraId="691BA463" w14:textId="77777777" w:rsidR="00BE5A28" w:rsidRPr="00547A81" w:rsidRDefault="00BE5A28" w:rsidP="00BE5A28">
      <w:pPr>
        <w:spacing w:before="120" w:after="120"/>
        <w:ind w:left="1440" w:hanging="1440"/>
        <w:rPr>
          <w:sz w:val="24"/>
        </w:rPr>
      </w:pPr>
      <w:r w:rsidRPr="00547A81">
        <w:rPr>
          <w:smallCaps/>
          <w:sz w:val="24"/>
          <w:szCs w:val="24"/>
        </w:rPr>
        <w:t>Chapitre</w:t>
      </w:r>
      <w:r w:rsidRPr="00547A81">
        <w:rPr>
          <w:sz w:val="24"/>
          <w:szCs w:val="24"/>
        </w:rPr>
        <w:t xml:space="preserve"> I.</w:t>
      </w:r>
      <w:r w:rsidRPr="00547A81">
        <w:rPr>
          <w:sz w:val="24"/>
          <w:szCs w:val="24"/>
        </w:rPr>
        <w:tab/>
      </w:r>
      <w:hyperlink w:anchor="Traite_t1_pt_1_chap_I" w:history="1">
        <w:r w:rsidRPr="0054789B">
          <w:rPr>
            <w:rStyle w:val="Hyperlien"/>
            <w:sz w:val="24"/>
            <w:szCs w:val="24"/>
          </w:rPr>
          <w:t>Histoire de la science politique</w:t>
        </w:r>
      </w:hyperlink>
      <w:r w:rsidRPr="00547A81">
        <w:rPr>
          <w:sz w:val="24"/>
          <w:szCs w:val="24"/>
        </w:rPr>
        <w:t>, par P. Favre [3]</w:t>
      </w:r>
    </w:p>
    <w:p w14:paraId="647E60E0" w14:textId="77777777" w:rsidR="00BE5A28" w:rsidRPr="00547A81" w:rsidRDefault="00BE5A28" w:rsidP="00BE5A28">
      <w:pPr>
        <w:spacing w:before="120" w:after="120"/>
        <w:ind w:left="1440" w:hanging="1080"/>
        <w:rPr>
          <w:sz w:val="24"/>
        </w:rPr>
      </w:pPr>
      <w:r w:rsidRPr="00547A81">
        <w:rPr>
          <w:sz w:val="24"/>
        </w:rPr>
        <w:t>Section 1.</w:t>
      </w:r>
      <w:r w:rsidRPr="00547A81">
        <w:rPr>
          <w:sz w:val="24"/>
        </w:rPr>
        <w:tab/>
      </w:r>
      <w:hyperlink w:anchor="Traite_t1_pt_1_chap_I_Sec_1" w:history="1">
        <w:r w:rsidRPr="0054789B">
          <w:rPr>
            <w:rStyle w:val="Hyperlien"/>
            <w:sz w:val="24"/>
          </w:rPr>
          <w:t>Les conditions d’apparition de la science politique au XIXe siècle</w:t>
        </w:r>
      </w:hyperlink>
      <w:r w:rsidRPr="00547A81">
        <w:rPr>
          <w:sz w:val="24"/>
        </w:rPr>
        <w:t xml:space="preserve"> [7]</w:t>
      </w:r>
    </w:p>
    <w:p w14:paraId="5F575554" w14:textId="77777777" w:rsidR="00BE5A28" w:rsidRPr="00547A81" w:rsidRDefault="00BE5A28" w:rsidP="00BE5A28">
      <w:pPr>
        <w:spacing w:before="120" w:after="120"/>
        <w:ind w:left="1440" w:hanging="1080"/>
        <w:rPr>
          <w:sz w:val="24"/>
        </w:rPr>
      </w:pPr>
      <w:r w:rsidRPr="00547A81">
        <w:rPr>
          <w:sz w:val="24"/>
        </w:rPr>
        <w:t>Section 2.</w:t>
      </w:r>
      <w:r w:rsidRPr="00547A81">
        <w:rPr>
          <w:sz w:val="24"/>
        </w:rPr>
        <w:tab/>
      </w:r>
      <w:hyperlink w:anchor="Traite_t1_pt_1_chap_I_Sec_2" w:history="1">
        <w:r w:rsidRPr="0054789B">
          <w:rPr>
            <w:rStyle w:val="Hyperlien"/>
            <w:sz w:val="24"/>
          </w:rPr>
          <w:t>La spécificité des histoires nationales de la science politique</w:t>
        </w:r>
      </w:hyperlink>
      <w:r w:rsidRPr="00547A81">
        <w:rPr>
          <w:sz w:val="24"/>
        </w:rPr>
        <w:t xml:space="preserve"> [17]</w:t>
      </w:r>
    </w:p>
    <w:p w14:paraId="34715D32" w14:textId="77777777" w:rsidR="00BE5A28" w:rsidRPr="00547A81" w:rsidRDefault="00BE5A28" w:rsidP="00BE5A28">
      <w:pPr>
        <w:spacing w:before="120" w:after="120"/>
        <w:ind w:left="1440" w:hanging="1080"/>
        <w:rPr>
          <w:sz w:val="24"/>
        </w:rPr>
      </w:pPr>
      <w:r w:rsidRPr="00547A81">
        <w:rPr>
          <w:sz w:val="24"/>
        </w:rPr>
        <w:t>Section 3.</w:t>
      </w:r>
      <w:r w:rsidRPr="00547A81">
        <w:rPr>
          <w:sz w:val="24"/>
        </w:rPr>
        <w:tab/>
      </w:r>
      <w:hyperlink w:anchor="Traite_t1_pt_1_chap_I_Sec_3" w:history="1">
        <w:r w:rsidRPr="0054789B">
          <w:rPr>
            <w:rStyle w:val="Hyperlien"/>
            <w:sz w:val="24"/>
          </w:rPr>
          <w:t>Histoire de la science politique en France</w:t>
        </w:r>
      </w:hyperlink>
      <w:r w:rsidRPr="00547A81">
        <w:rPr>
          <w:sz w:val="24"/>
        </w:rPr>
        <w:t xml:space="preserve"> [28]</w:t>
      </w:r>
    </w:p>
    <w:p w14:paraId="7C110D4B" w14:textId="77777777" w:rsidR="00BE5A28" w:rsidRPr="00547A81" w:rsidRDefault="00BE5A28" w:rsidP="00BE5A28">
      <w:pPr>
        <w:spacing w:before="120" w:after="120"/>
        <w:ind w:left="1440" w:hanging="1080"/>
        <w:rPr>
          <w:sz w:val="24"/>
        </w:rPr>
      </w:pPr>
      <w:hyperlink w:anchor="Traite_t1_pt_1_chap_I_biblio" w:history="1">
        <w:r w:rsidRPr="0054789B">
          <w:rPr>
            <w:rStyle w:val="Hyperlien"/>
            <w:sz w:val="24"/>
          </w:rPr>
          <w:t>Bibliographie</w:t>
        </w:r>
      </w:hyperlink>
      <w:r w:rsidRPr="00547A81">
        <w:rPr>
          <w:sz w:val="24"/>
        </w:rPr>
        <w:t xml:space="preserve"> [41]</w:t>
      </w:r>
    </w:p>
    <w:p w14:paraId="3537F70C" w14:textId="77777777" w:rsidR="00BE5A28" w:rsidRPr="00547A81" w:rsidRDefault="00BE5A28" w:rsidP="00BE5A28">
      <w:pPr>
        <w:spacing w:before="120" w:after="120"/>
        <w:ind w:left="1440" w:hanging="1440"/>
        <w:rPr>
          <w:sz w:val="24"/>
        </w:rPr>
      </w:pPr>
      <w:r w:rsidRPr="00547A81">
        <w:rPr>
          <w:smallCaps/>
          <w:sz w:val="24"/>
          <w:szCs w:val="24"/>
        </w:rPr>
        <w:t>Chapitre</w:t>
      </w:r>
      <w:r w:rsidRPr="00547A81">
        <w:rPr>
          <w:sz w:val="24"/>
          <w:szCs w:val="24"/>
        </w:rPr>
        <w:t xml:space="preserve"> II.</w:t>
      </w:r>
      <w:r w:rsidRPr="00547A81">
        <w:rPr>
          <w:sz w:val="24"/>
          <w:szCs w:val="24"/>
        </w:rPr>
        <w:tab/>
      </w:r>
      <w:hyperlink w:anchor="Traite_t1_pt_1_chap_II" w:history="1">
        <w:r w:rsidRPr="0054789B">
          <w:rPr>
            <w:rStyle w:val="Hyperlien"/>
            <w:sz w:val="24"/>
            <w:szCs w:val="24"/>
          </w:rPr>
          <w:t>La théorie politique</w:t>
        </w:r>
      </w:hyperlink>
      <w:r w:rsidRPr="00547A81">
        <w:rPr>
          <w:sz w:val="24"/>
          <w:szCs w:val="24"/>
        </w:rPr>
        <w:t>, par J. Leca [47]</w:t>
      </w:r>
    </w:p>
    <w:p w14:paraId="3F0D6A7D" w14:textId="77777777" w:rsidR="00BE5A28" w:rsidRPr="00547A81" w:rsidRDefault="00BE5A28" w:rsidP="00BE5A28">
      <w:pPr>
        <w:spacing w:before="120" w:after="120"/>
        <w:ind w:left="1440" w:hanging="1080"/>
        <w:rPr>
          <w:sz w:val="24"/>
        </w:rPr>
      </w:pPr>
      <w:r w:rsidRPr="00547A81">
        <w:rPr>
          <w:sz w:val="24"/>
        </w:rPr>
        <w:t>Section 1.</w:t>
      </w:r>
      <w:r w:rsidRPr="00547A81">
        <w:rPr>
          <w:sz w:val="24"/>
        </w:rPr>
        <w:tab/>
      </w:r>
      <w:hyperlink w:anchor="Traite_t1_pt_1_chap_II_Sec_1" w:history="1">
        <w:r w:rsidRPr="0054789B">
          <w:rPr>
            <w:rStyle w:val="Hyperlien"/>
            <w:sz w:val="24"/>
          </w:rPr>
          <w:t>Faut-il (se) définir ?</w:t>
        </w:r>
      </w:hyperlink>
      <w:r w:rsidRPr="00547A81">
        <w:rPr>
          <w:sz w:val="24"/>
        </w:rPr>
        <w:t xml:space="preserve"> [47]</w:t>
      </w:r>
    </w:p>
    <w:p w14:paraId="00BB232B" w14:textId="77777777" w:rsidR="00BE5A28" w:rsidRPr="00547A81" w:rsidRDefault="00BE5A28" w:rsidP="00BE5A28">
      <w:pPr>
        <w:spacing w:before="120" w:after="120"/>
        <w:ind w:left="1440" w:hanging="1080"/>
        <w:rPr>
          <w:sz w:val="24"/>
        </w:rPr>
      </w:pPr>
      <w:r w:rsidRPr="00547A81">
        <w:rPr>
          <w:sz w:val="24"/>
        </w:rPr>
        <w:t>Section 2.</w:t>
      </w:r>
      <w:r w:rsidRPr="00547A81">
        <w:rPr>
          <w:sz w:val="24"/>
        </w:rPr>
        <w:tab/>
      </w:r>
      <w:hyperlink w:anchor="Traite_t1_pt_1_chap_II_Sec_2" w:history="1">
        <w:r w:rsidRPr="0054789B">
          <w:rPr>
            <w:rStyle w:val="Hyperlien"/>
            <w:sz w:val="24"/>
          </w:rPr>
          <w:t>Les usages de la théorie politique</w:t>
        </w:r>
      </w:hyperlink>
      <w:r w:rsidRPr="00547A81">
        <w:rPr>
          <w:sz w:val="24"/>
        </w:rPr>
        <w:t xml:space="preserve"> [67]</w:t>
      </w:r>
    </w:p>
    <w:p w14:paraId="2640CF5C" w14:textId="77777777" w:rsidR="00BE5A28" w:rsidRPr="00547A81" w:rsidRDefault="00BE5A28" w:rsidP="00BE5A28">
      <w:pPr>
        <w:spacing w:before="120" w:after="120"/>
        <w:ind w:left="1440" w:hanging="1080"/>
        <w:rPr>
          <w:sz w:val="24"/>
        </w:rPr>
      </w:pPr>
      <w:r w:rsidRPr="00547A81">
        <w:rPr>
          <w:sz w:val="24"/>
        </w:rPr>
        <w:t>Section 3.</w:t>
      </w:r>
      <w:r w:rsidRPr="00547A81">
        <w:rPr>
          <w:sz w:val="24"/>
        </w:rPr>
        <w:tab/>
      </w:r>
      <w:hyperlink w:anchor="Traite_t1_pt_1_chap_II_Sec_3" w:history="1">
        <w:r w:rsidRPr="0054789B">
          <w:rPr>
            <w:rStyle w:val="Hyperlien"/>
            <w:sz w:val="24"/>
          </w:rPr>
          <w:t>Existe-t-il une théorie traditionnelle ?</w:t>
        </w:r>
      </w:hyperlink>
      <w:r w:rsidRPr="00547A81">
        <w:rPr>
          <w:sz w:val="24"/>
        </w:rPr>
        <w:t xml:space="preserve"> [81]</w:t>
      </w:r>
    </w:p>
    <w:p w14:paraId="1F5FD2BE" w14:textId="77777777" w:rsidR="00BE5A28" w:rsidRPr="00547A81" w:rsidRDefault="00BE5A28" w:rsidP="00BE5A28">
      <w:pPr>
        <w:spacing w:before="120" w:after="120"/>
        <w:ind w:left="1440" w:hanging="1080"/>
        <w:rPr>
          <w:sz w:val="24"/>
        </w:rPr>
      </w:pPr>
      <w:r w:rsidRPr="00547A81">
        <w:rPr>
          <w:sz w:val="24"/>
        </w:rPr>
        <w:t>Section 4.</w:t>
      </w:r>
      <w:r w:rsidRPr="00547A81">
        <w:rPr>
          <w:sz w:val="24"/>
        </w:rPr>
        <w:tab/>
      </w:r>
      <w:hyperlink w:anchor="Traite_t1_pt_1_chap_II_Sec_4" w:history="1">
        <w:r w:rsidRPr="0054789B">
          <w:rPr>
            <w:rStyle w:val="Hyperlien"/>
            <w:sz w:val="24"/>
          </w:rPr>
          <w:t>La théorie scientifique</w:t>
        </w:r>
      </w:hyperlink>
      <w:r w:rsidRPr="00547A81">
        <w:rPr>
          <w:sz w:val="24"/>
        </w:rPr>
        <w:t xml:space="preserve"> [88]</w:t>
      </w:r>
    </w:p>
    <w:p w14:paraId="3A248B98" w14:textId="77777777" w:rsidR="00BE5A28" w:rsidRPr="00547A81" w:rsidRDefault="00BE5A28" w:rsidP="00BE5A28">
      <w:pPr>
        <w:spacing w:before="120" w:after="120"/>
        <w:ind w:left="1440" w:hanging="1080"/>
        <w:rPr>
          <w:sz w:val="24"/>
        </w:rPr>
      </w:pPr>
      <w:r w:rsidRPr="00547A81">
        <w:rPr>
          <w:sz w:val="24"/>
        </w:rPr>
        <w:t>Section 5.</w:t>
      </w:r>
      <w:r w:rsidRPr="00547A81">
        <w:rPr>
          <w:sz w:val="24"/>
        </w:rPr>
        <w:tab/>
      </w:r>
      <w:hyperlink w:anchor="Traite_t1_pt_1_chap_II_Sec_5" w:history="1">
        <w:r w:rsidRPr="0054789B">
          <w:rPr>
            <w:rStyle w:val="Hyperlien"/>
            <w:sz w:val="24"/>
          </w:rPr>
          <w:t>Conclusion. Les obstacles à la théorie politique</w:t>
        </w:r>
      </w:hyperlink>
      <w:r w:rsidRPr="00547A81">
        <w:rPr>
          <w:sz w:val="24"/>
        </w:rPr>
        <w:t xml:space="preserve"> [137]</w:t>
      </w:r>
    </w:p>
    <w:p w14:paraId="270C09C5" w14:textId="77777777" w:rsidR="00BE5A28" w:rsidRPr="00547A81" w:rsidRDefault="00BE5A28" w:rsidP="00BE5A28">
      <w:pPr>
        <w:spacing w:before="120" w:after="120"/>
        <w:ind w:left="1440" w:hanging="1080"/>
        <w:rPr>
          <w:sz w:val="24"/>
        </w:rPr>
      </w:pPr>
      <w:hyperlink w:anchor="Traite_t1_pt_1_chap_II_biblio" w:history="1">
        <w:r w:rsidRPr="0054789B">
          <w:rPr>
            <w:rStyle w:val="Hyperlien"/>
            <w:sz w:val="24"/>
          </w:rPr>
          <w:t>Bibliographie</w:t>
        </w:r>
      </w:hyperlink>
      <w:r w:rsidRPr="00547A81">
        <w:rPr>
          <w:sz w:val="24"/>
        </w:rPr>
        <w:t xml:space="preserve"> [160]</w:t>
      </w:r>
    </w:p>
    <w:p w14:paraId="13DF8790" w14:textId="77777777" w:rsidR="00BE5A28" w:rsidRPr="00547A81" w:rsidRDefault="00BE5A28" w:rsidP="00BE5A28">
      <w:pPr>
        <w:spacing w:before="120" w:after="120"/>
        <w:ind w:left="1440" w:hanging="1440"/>
        <w:rPr>
          <w:sz w:val="24"/>
        </w:rPr>
      </w:pPr>
      <w:r w:rsidRPr="00547A81">
        <w:rPr>
          <w:smallCaps/>
          <w:sz w:val="24"/>
          <w:szCs w:val="24"/>
        </w:rPr>
        <w:t>Chapitre</w:t>
      </w:r>
      <w:r w:rsidRPr="00547A81">
        <w:rPr>
          <w:sz w:val="24"/>
          <w:szCs w:val="24"/>
        </w:rPr>
        <w:t xml:space="preserve"> III.</w:t>
      </w:r>
      <w:r w:rsidRPr="00547A81">
        <w:rPr>
          <w:sz w:val="24"/>
          <w:szCs w:val="24"/>
        </w:rPr>
        <w:tab/>
      </w:r>
      <w:hyperlink w:anchor="Traite_t1_pt_1_chap_III" w:history="1">
        <w:r w:rsidRPr="003E33AA">
          <w:rPr>
            <w:rStyle w:val="Hyperlien"/>
            <w:sz w:val="24"/>
            <w:szCs w:val="24"/>
          </w:rPr>
          <w:t>Théorie politique forme</w:t>
        </w:r>
        <w:r w:rsidRPr="003E33AA">
          <w:rPr>
            <w:rStyle w:val="Hyperlien"/>
            <w:sz w:val="24"/>
            <w:szCs w:val="24"/>
          </w:rPr>
          <w:t>l</w:t>
        </w:r>
        <w:r w:rsidRPr="003E33AA">
          <w:rPr>
            <w:rStyle w:val="Hyperlien"/>
            <w:sz w:val="24"/>
            <w:szCs w:val="24"/>
          </w:rPr>
          <w:t>le</w:t>
        </w:r>
      </w:hyperlink>
      <w:r w:rsidRPr="00547A81">
        <w:rPr>
          <w:sz w:val="24"/>
          <w:szCs w:val="24"/>
        </w:rPr>
        <w:t>, par H. Lagrange [175]</w:t>
      </w:r>
    </w:p>
    <w:p w14:paraId="01604D3F" w14:textId="77777777" w:rsidR="00BE5A28" w:rsidRPr="00547A81" w:rsidRDefault="00BE5A28" w:rsidP="00BE5A28">
      <w:pPr>
        <w:spacing w:before="120" w:after="120"/>
        <w:ind w:left="1440" w:hanging="1080"/>
        <w:rPr>
          <w:sz w:val="24"/>
        </w:rPr>
      </w:pPr>
      <w:r w:rsidRPr="00547A81">
        <w:rPr>
          <w:sz w:val="24"/>
        </w:rPr>
        <w:t>Section 1.</w:t>
      </w:r>
      <w:r w:rsidRPr="00547A81">
        <w:rPr>
          <w:sz w:val="24"/>
        </w:rPr>
        <w:tab/>
        <w:t>Théories du choix collectif [176]</w:t>
      </w:r>
    </w:p>
    <w:p w14:paraId="66802A9F" w14:textId="77777777" w:rsidR="00BE5A28" w:rsidRPr="00547A81" w:rsidRDefault="00BE5A28" w:rsidP="00BE5A28">
      <w:pPr>
        <w:spacing w:before="120" w:after="120"/>
        <w:ind w:left="1440" w:hanging="1080"/>
        <w:rPr>
          <w:sz w:val="24"/>
        </w:rPr>
      </w:pPr>
      <w:r w:rsidRPr="00547A81">
        <w:rPr>
          <w:sz w:val="24"/>
        </w:rPr>
        <w:t>Section 2.</w:t>
      </w:r>
      <w:r w:rsidRPr="00547A81">
        <w:rPr>
          <w:sz w:val="24"/>
        </w:rPr>
        <w:tab/>
        <w:t>Les théories de la décision collective [196]</w:t>
      </w:r>
    </w:p>
    <w:p w14:paraId="5DF01391" w14:textId="77777777" w:rsidR="00BE5A28" w:rsidRPr="00547A81" w:rsidRDefault="00BE5A28" w:rsidP="00BE5A28">
      <w:pPr>
        <w:spacing w:before="120" w:after="120"/>
        <w:ind w:left="1440" w:hanging="1080"/>
        <w:rPr>
          <w:sz w:val="24"/>
        </w:rPr>
      </w:pPr>
      <w:r w:rsidRPr="00547A81">
        <w:rPr>
          <w:sz w:val="24"/>
        </w:rPr>
        <w:t>Section 3.</w:t>
      </w:r>
      <w:r w:rsidRPr="00547A81">
        <w:rPr>
          <w:sz w:val="24"/>
        </w:rPr>
        <w:tab/>
        <w:t>Représentations spatiales et équilibre sous la règle de la majorité [217]</w:t>
      </w:r>
    </w:p>
    <w:p w14:paraId="5E2B8601" w14:textId="77777777" w:rsidR="00BE5A28" w:rsidRPr="00547A81" w:rsidRDefault="00BE5A28" w:rsidP="00BE5A28">
      <w:pPr>
        <w:spacing w:before="120" w:after="120"/>
        <w:ind w:left="1440" w:hanging="1440"/>
        <w:rPr>
          <w:smallCaps/>
          <w:sz w:val="24"/>
          <w:szCs w:val="24"/>
        </w:rPr>
      </w:pPr>
      <w:r>
        <w:rPr>
          <w:smallCaps/>
          <w:sz w:val="24"/>
          <w:szCs w:val="24"/>
        </w:rPr>
        <w:br w:type="page"/>
      </w:r>
    </w:p>
    <w:p w14:paraId="46C0B685" w14:textId="77777777" w:rsidR="00BE5A28" w:rsidRPr="00547A81" w:rsidRDefault="00BE5A28" w:rsidP="00BE5A28">
      <w:pPr>
        <w:spacing w:before="120" w:after="120"/>
        <w:ind w:left="1440" w:hanging="1440"/>
        <w:rPr>
          <w:sz w:val="24"/>
        </w:rPr>
      </w:pPr>
      <w:r w:rsidRPr="00547A81">
        <w:rPr>
          <w:smallCaps/>
          <w:sz w:val="24"/>
          <w:szCs w:val="24"/>
        </w:rPr>
        <w:t>Chapitre</w:t>
      </w:r>
      <w:r w:rsidRPr="00547A81">
        <w:rPr>
          <w:sz w:val="24"/>
          <w:szCs w:val="24"/>
        </w:rPr>
        <w:t xml:space="preserve"> IV.</w:t>
      </w:r>
      <w:r w:rsidRPr="00547A81">
        <w:rPr>
          <w:sz w:val="24"/>
          <w:szCs w:val="24"/>
        </w:rPr>
        <w:tab/>
      </w:r>
      <w:hyperlink w:anchor="Traite_t1_pt_1_chap_IV" w:history="1">
        <w:r w:rsidRPr="00031466">
          <w:rPr>
            <w:rStyle w:val="Hyperlien"/>
            <w:sz w:val="24"/>
            <w:szCs w:val="24"/>
          </w:rPr>
          <w:t>Les outils de l’analyse politique</w:t>
        </w:r>
      </w:hyperlink>
      <w:r w:rsidRPr="00547A81">
        <w:rPr>
          <w:sz w:val="24"/>
          <w:szCs w:val="24"/>
        </w:rPr>
        <w:t xml:space="preserve"> [241]</w:t>
      </w:r>
    </w:p>
    <w:p w14:paraId="6A26E434" w14:textId="77777777" w:rsidR="00BE5A28" w:rsidRPr="00547A81" w:rsidRDefault="00BE5A28" w:rsidP="00BE5A28">
      <w:pPr>
        <w:spacing w:before="120" w:after="120"/>
        <w:ind w:left="1440" w:hanging="1080"/>
        <w:rPr>
          <w:sz w:val="24"/>
        </w:rPr>
      </w:pPr>
      <w:r w:rsidRPr="00547A81">
        <w:rPr>
          <w:sz w:val="24"/>
          <w:szCs w:val="24"/>
        </w:rPr>
        <w:t>Section 1.</w:t>
      </w:r>
      <w:r w:rsidRPr="00547A81">
        <w:rPr>
          <w:sz w:val="24"/>
          <w:szCs w:val="24"/>
        </w:rPr>
        <w:tab/>
      </w:r>
      <w:hyperlink w:anchor="Traite_t1_pt_1_chap_IV_Sec_1" w:history="1">
        <w:r w:rsidRPr="00031466">
          <w:rPr>
            <w:rStyle w:val="Hyperlien"/>
            <w:sz w:val="24"/>
            <w:szCs w:val="24"/>
          </w:rPr>
          <w:t>Outils et techniques de recherche</w:t>
        </w:r>
      </w:hyperlink>
      <w:r w:rsidRPr="00547A81">
        <w:rPr>
          <w:sz w:val="24"/>
          <w:szCs w:val="24"/>
        </w:rPr>
        <w:t>, par B. Denni [241]</w:t>
      </w:r>
    </w:p>
    <w:p w14:paraId="710DA190" w14:textId="77777777" w:rsidR="00BE5A28" w:rsidRPr="00547A81" w:rsidRDefault="00BE5A28" w:rsidP="00BE5A28">
      <w:pPr>
        <w:spacing w:before="120" w:after="120"/>
        <w:ind w:left="1440" w:hanging="1080"/>
        <w:rPr>
          <w:sz w:val="24"/>
        </w:rPr>
      </w:pPr>
      <w:r w:rsidRPr="00547A81">
        <w:rPr>
          <w:sz w:val="24"/>
          <w:szCs w:val="24"/>
        </w:rPr>
        <w:t>Section 2.</w:t>
      </w:r>
      <w:r w:rsidRPr="00547A81">
        <w:rPr>
          <w:sz w:val="24"/>
          <w:szCs w:val="24"/>
        </w:rPr>
        <w:tab/>
      </w:r>
      <w:hyperlink w:anchor="Traite_t1_pt_1_chap_IV_Sec_2" w:history="1">
        <w:r w:rsidRPr="00031466">
          <w:rPr>
            <w:rStyle w:val="Hyperlien"/>
            <w:sz w:val="24"/>
            <w:szCs w:val="24"/>
          </w:rPr>
          <w:t>Guide documentaire de l’étudiant et du chercheur en science pol</w:t>
        </w:r>
        <w:r w:rsidRPr="00031466">
          <w:rPr>
            <w:rStyle w:val="Hyperlien"/>
            <w:sz w:val="24"/>
            <w:szCs w:val="24"/>
          </w:rPr>
          <w:t>i</w:t>
        </w:r>
        <w:r w:rsidRPr="00031466">
          <w:rPr>
            <w:rStyle w:val="Hyperlien"/>
            <w:sz w:val="24"/>
            <w:szCs w:val="24"/>
          </w:rPr>
          <w:t>tique</w:t>
        </w:r>
      </w:hyperlink>
      <w:r w:rsidRPr="00547A81">
        <w:rPr>
          <w:sz w:val="24"/>
          <w:szCs w:val="24"/>
        </w:rPr>
        <w:t>, par É. Gayon [283]</w:t>
      </w:r>
    </w:p>
    <w:p w14:paraId="32FC0920" w14:textId="77777777" w:rsidR="00BE5A28" w:rsidRPr="00547A81" w:rsidRDefault="00BE5A28" w:rsidP="00BE5A28">
      <w:pPr>
        <w:spacing w:before="120" w:after="120"/>
        <w:ind w:firstLine="0"/>
        <w:rPr>
          <w:sz w:val="24"/>
          <w:szCs w:val="24"/>
        </w:rPr>
      </w:pPr>
    </w:p>
    <w:p w14:paraId="09F6D530" w14:textId="77777777" w:rsidR="00BE5A28" w:rsidRPr="00547A81" w:rsidRDefault="00BE5A28" w:rsidP="00BE5A28">
      <w:pPr>
        <w:spacing w:before="120" w:after="120"/>
        <w:ind w:firstLine="0"/>
        <w:jc w:val="center"/>
        <w:rPr>
          <w:sz w:val="24"/>
        </w:rPr>
      </w:pPr>
      <w:hyperlink w:anchor="Traite_t1_pt_2" w:history="1">
        <w:r w:rsidRPr="00031466">
          <w:rPr>
            <w:rStyle w:val="Hyperlien"/>
            <w:smallCaps/>
            <w:sz w:val="24"/>
            <w:szCs w:val="24"/>
          </w:rPr>
          <w:t>deuxième partie</w:t>
        </w:r>
      </w:hyperlink>
    </w:p>
    <w:p w14:paraId="5D5D4DA1" w14:textId="77777777" w:rsidR="00BE5A28" w:rsidRPr="00547A81" w:rsidRDefault="00BE5A28" w:rsidP="00BE5A28">
      <w:pPr>
        <w:spacing w:before="120" w:after="120"/>
        <w:ind w:firstLine="0"/>
        <w:jc w:val="center"/>
        <w:rPr>
          <w:sz w:val="24"/>
        </w:rPr>
      </w:pPr>
      <w:r w:rsidRPr="00547A81">
        <w:rPr>
          <w:sz w:val="24"/>
          <w:szCs w:val="24"/>
        </w:rPr>
        <w:t>L’ORDRE POLITIQUE [307]</w:t>
      </w:r>
    </w:p>
    <w:p w14:paraId="5F78065C" w14:textId="77777777" w:rsidR="00BE5A28" w:rsidRPr="00547A81" w:rsidRDefault="00BE5A28" w:rsidP="00BE5A28">
      <w:pPr>
        <w:spacing w:before="120" w:after="120"/>
        <w:ind w:left="1440" w:hanging="1440"/>
        <w:rPr>
          <w:sz w:val="24"/>
          <w:szCs w:val="24"/>
        </w:rPr>
      </w:pPr>
    </w:p>
    <w:p w14:paraId="1A98CE57" w14:textId="77777777" w:rsidR="00BE5A28" w:rsidRPr="00547A81" w:rsidRDefault="00BE5A28" w:rsidP="00BE5A28">
      <w:pPr>
        <w:spacing w:before="120" w:after="120"/>
        <w:ind w:left="1440" w:hanging="1440"/>
        <w:rPr>
          <w:sz w:val="24"/>
          <w:szCs w:val="24"/>
        </w:rPr>
      </w:pPr>
      <w:r w:rsidRPr="00547A81">
        <w:rPr>
          <w:sz w:val="24"/>
          <w:szCs w:val="24"/>
        </w:rPr>
        <w:t>Chapitre V.</w:t>
      </w:r>
      <w:r w:rsidRPr="00547A81">
        <w:rPr>
          <w:sz w:val="24"/>
          <w:szCs w:val="24"/>
        </w:rPr>
        <w:tab/>
      </w:r>
      <w:hyperlink w:anchor="Traite_t1_pt_2_chap_V" w:history="1">
        <w:r w:rsidRPr="00031466">
          <w:rPr>
            <w:rStyle w:val="Hyperlien"/>
            <w:sz w:val="24"/>
            <w:szCs w:val="24"/>
          </w:rPr>
          <w:t>Le politique des anthropologues</w:t>
        </w:r>
      </w:hyperlink>
      <w:r w:rsidRPr="00547A81">
        <w:rPr>
          <w:sz w:val="24"/>
          <w:szCs w:val="24"/>
        </w:rPr>
        <w:t>, par G. Bala</w:t>
      </w:r>
      <w:r w:rsidRPr="00547A81">
        <w:rPr>
          <w:sz w:val="24"/>
          <w:szCs w:val="24"/>
        </w:rPr>
        <w:t>n</w:t>
      </w:r>
      <w:r w:rsidRPr="00547A81">
        <w:rPr>
          <w:sz w:val="24"/>
          <w:szCs w:val="24"/>
        </w:rPr>
        <w:t>dier [309]</w:t>
      </w:r>
    </w:p>
    <w:p w14:paraId="7330AE0D" w14:textId="77777777" w:rsidR="00BE5A28" w:rsidRPr="00547A81" w:rsidRDefault="00BE5A28" w:rsidP="00BE5A28">
      <w:pPr>
        <w:spacing w:before="120" w:after="120"/>
        <w:ind w:left="1440" w:hanging="1440"/>
        <w:rPr>
          <w:sz w:val="24"/>
          <w:szCs w:val="24"/>
        </w:rPr>
      </w:pPr>
      <w:r w:rsidRPr="00547A81">
        <w:rPr>
          <w:sz w:val="24"/>
          <w:szCs w:val="24"/>
        </w:rPr>
        <w:t>Chapitre VI.</w:t>
      </w:r>
      <w:r w:rsidRPr="00547A81">
        <w:rPr>
          <w:sz w:val="24"/>
          <w:szCs w:val="24"/>
        </w:rPr>
        <w:tab/>
      </w:r>
      <w:hyperlink w:anchor="Traite_t1_pt_2_chap_VI" w:history="1">
        <w:r w:rsidRPr="00031466">
          <w:rPr>
            <w:rStyle w:val="Hyperlien"/>
            <w:sz w:val="24"/>
            <w:szCs w:val="24"/>
          </w:rPr>
          <w:t>Du pouvoir en général au pouvoir politique</w:t>
        </w:r>
      </w:hyperlink>
      <w:r w:rsidRPr="00547A81">
        <w:rPr>
          <w:sz w:val="24"/>
          <w:szCs w:val="24"/>
        </w:rPr>
        <w:t>, par Ph. Braud [335]</w:t>
      </w:r>
    </w:p>
    <w:p w14:paraId="2D922FBF" w14:textId="77777777" w:rsidR="00BE5A28" w:rsidRPr="00547A81" w:rsidRDefault="00BE5A28" w:rsidP="00BE5A28">
      <w:pPr>
        <w:spacing w:before="120" w:after="120"/>
        <w:ind w:left="1440" w:hanging="1080"/>
        <w:rPr>
          <w:sz w:val="24"/>
        </w:rPr>
      </w:pPr>
      <w:r w:rsidRPr="00547A81">
        <w:rPr>
          <w:sz w:val="24"/>
        </w:rPr>
        <w:t>Section 1.</w:t>
      </w:r>
      <w:r w:rsidRPr="00547A81">
        <w:rPr>
          <w:sz w:val="24"/>
        </w:rPr>
        <w:tab/>
      </w:r>
      <w:hyperlink w:anchor="Traite_t1_pt_2_chap_VI_Sec_1" w:history="1">
        <w:r w:rsidRPr="00031466">
          <w:rPr>
            <w:rStyle w:val="Hyperlien"/>
            <w:sz w:val="24"/>
          </w:rPr>
          <w:t>Le pouvoir dans l’interaction </w:t>
        </w:r>
      </w:hyperlink>
      <w:r w:rsidRPr="00547A81">
        <w:rPr>
          <w:sz w:val="24"/>
        </w:rPr>
        <w:t>[336]</w:t>
      </w:r>
    </w:p>
    <w:p w14:paraId="5C3E7226" w14:textId="77777777" w:rsidR="00BE5A28" w:rsidRPr="00547A81" w:rsidRDefault="00BE5A28" w:rsidP="00BE5A28">
      <w:pPr>
        <w:spacing w:before="120" w:after="120"/>
        <w:ind w:left="1440" w:hanging="1080"/>
        <w:rPr>
          <w:sz w:val="24"/>
        </w:rPr>
      </w:pPr>
      <w:r w:rsidRPr="00547A81">
        <w:rPr>
          <w:sz w:val="24"/>
        </w:rPr>
        <w:t>Section 2.</w:t>
      </w:r>
      <w:r w:rsidRPr="00547A81">
        <w:rPr>
          <w:sz w:val="24"/>
        </w:rPr>
        <w:tab/>
      </w:r>
      <w:hyperlink w:anchor="Traite_t1_pt_2_chap_VI_Sec_2" w:history="1">
        <w:r w:rsidRPr="00031466">
          <w:rPr>
            <w:rStyle w:val="Hyperlien"/>
            <w:sz w:val="24"/>
          </w:rPr>
          <w:t>Les conditionnements de l’interaction</w:t>
        </w:r>
      </w:hyperlink>
      <w:r w:rsidRPr="00547A81">
        <w:rPr>
          <w:sz w:val="24"/>
        </w:rPr>
        <w:t xml:space="preserve"> [357]</w:t>
      </w:r>
    </w:p>
    <w:p w14:paraId="62AE0BBF" w14:textId="77777777" w:rsidR="00BE5A28" w:rsidRPr="00547A81" w:rsidRDefault="00BE5A28" w:rsidP="00BE5A28">
      <w:pPr>
        <w:spacing w:before="120" w:after="120"/>
        <w:ind w:left="1440" w:hanging="1080"/>
        <w:rPr>
          <w:sz w:val="24"/>
        </w:rPr>
      </w:pPr>
      <w:r w:rsidRPr="00547A81">
        <w:rPr>
          <w:sz w:val="24"/>
        </w:rPr>
        <w:t>Section 3.</w:t>
      </w:r>
      <w:r w:rsidRPr="00547A81">
        <w:rPr>
          <w:sz w:val="24"/>
        </w:rPr>
        <w:tab/>
      </w:r>
      <w:hyperlink w:anchor="Traite_t1_pt_2_chap_VI_Sec_3" w:history="1">
        <w:r w:rsidRPr="00031466">
          <w:rPr>
            <w:rStyle w:val="Hyperlien"/>
            <w:sz w:val="24"/>
          </w:rPr>
          <w:t>La spécificité du pouvoir politique</w:t>
        </w:r>
      </w:hyperlink>
      <w:r w:rsidRPr="00547A81">
        <w:rPr>
          <w:sz w:val="24"/>
        </w:rPr>
        <w:t xml:space="preserve"> [371]</w:t>
      </w:r>
    </w:p>
    <w:p w14:paraId="4A058676" w14:textId="77777777" w:rsidR="00BE5A28" w:rsidRPr="00547A81" w:rsidRDefault="00BE5A28" w:rsidP="00BE5A28">
      <w:pPr>
        <w:spacing w:before="120" w:after="120"/>
        <w:ind w:left="1440" w:hanging="1440"/>
        <w:rPr>
          <w:sz w:val="24"/>
          <w:szCs w:val="24"/>
        </w:rPr>
      </w:pPr>
      <w:r w:rsidRPr="0076606F">
        <w:rPr>
          <w:sz w:val="24"/>
          <w:szCs w:val="24"/>
        </w:rPr>
        <w:t>Chapitre VII.</w:t>
      </w:r>
      <w:r w:rsidRPr="0076606F">
        <w:rPr>
          <w:sz w:val="24"/>
          <w:szCs w:val="24"/>
        </w:rPr>
        <w:tab/>
      </w:r>
      <w:hyperlink w:anchor="Traite_t1_pt_2_chap_VII" w:history="1">
        <w:r w:rsidRPr="00031466">
          <w:rPr>
            <w:rStyle w:val="Hyperlien"/>
            <w:sz w:val="24"/>
            <w:szCs w:val="24"/>
          </w:rPr>
          <w:t>La légitimation</w:t>
        </w:r>
      </w:hyperlink>
      <w:r w:rsidRPr="0076606F">
        <w:rPr>
          <w:sz w:val="24"/>
          <w:szCs w:val="24"/>
        </w:rPr>
        <w:t>, par J. Lagroye [395]</w:t>
      </w:r>
    </w:p>
    <w:p w14:paraId="5104422B" w14:textId="77777777" w:rsidR="00BE5A28" w:rsidRPr="00547A81" w:rsidRDefault="00BE5A28" w:rsidP="00BE5A28">
      <w:pPr>
        <w:spacing w:before="120" w:after="120"/>
        <w:ind w:left="1440" w:hanging="1080"/>
        <w:rPr>
          <w:sz w:val="24"/>
        </w:rPr>
      </w:pPr>
      <w:r w:rsidRPr="00547A81">
        <w:rPr>
          <w:sz w:val="24"/>
        </w:rPr>
        <w:t>Section 1.</w:t>
      </w:r>
      <w:r w:rsidRPr="00547A81">
        <w:rPr>
          <w:sz w:val="24"/>
        </w:rPr>
        <w:tab/>
      </w:r>
      <w:hyperlink w:anchor="Traite_t1_pt_2_chap_VII_Sec_1" w:history="1">
        <w:r w:rsidRPr="00031466">
          <w:rPr>
            <w:rStyle w:val="Hyperlien"/>
            <w:sz w:val="24"/>
          </w:rPr>
          <w:t>Généralité du processus de légitimation</w:t>
        </w:r>
      </w:hyperlink>
      <w:r w:rsidRPr="00547A81">
        <w:rPr>
          <w:sz w:val="24"/>
        </w:rPr>
        <w:t xml:space="preserve"> [402]</w:t>
      </w:r>
    </w:p>
    <w:p w14:paraId="2B6B5BA4" w14:textId="77777777" w:rsidR="00BE5A28" w:rsidRPr="00547A81" w:rsidRDefault="00BE5A28" w:rsidP="00BE5A28">
      <w:pPr>
        <w:spacing w:before="120" w:after="120"/>
        <w:ind w:left="1440" w:hanging="1080"/>
        <w:rPr>
          <w:sz w:val="24"/>
        </w:rPr>
      </w:pPr>
      <w:r w:rsidRPr="00547A81">
        <w:rPr>
          <w:sz w:val="24"/>
        </w:rPr>
        <w:t>Section 2.</w:t>
      </w:r>
      <w:r w:rsidRPr="00547A81">
        <w:rPr>
          <w:sz w:val="24"/>
        </w:rPr>
        <w:tab/>
      </w:r>
      <w:hyperlink w:anchor="Traite_t1_pt_2_chap_VII_Sec_2" w:history="1">
        <w:r w:rsidRPr="00031466">
          <w:rPr>
            <w:rStyle w:val="Hyperlien"/>
            <w:sz w:val="24"/>
          </w:rPr>
          <w:t>Pouvoir et sacré</w:t>
        </w:r>
      </w:hyperlink>
      <w:r w:rsidRPr="00547A81">
        <w:rPr>
          <w:sz w:val="24"/>
        </w:rPr>
        <w:t xml:space="preserve"> [418]</w:t>
      </w:r>
    </w:p>
    <w:p w14:paraId="50A76B42" w14:textId="77777777" w:rsidR="00BE5A28" w:rsidRDefault="00BE5A28" w:rsidP="00BE5A28">
      <w:pPr>
        <w:spacing w:before="120" w:after="120"/>
        <w:ind w:left="1440" w:hanging="1080"/>
        <w:rPr>
          <w:sz w:val="24"/>
        </w:rPr>
      </w:pPr>
      <w:r w:rsidRPr="00547A81">
        <w:rPr>
          <w:sz w:val="24"/>
        </w:rPr>
        <w:t>Section 3.</w:t>
      </w:r>
      <w:r w:rsidRPr="00547A81">
        <w:rPr>
          <w:sz w:val="24"/>
        </w:rPr>
        <w:tab/>
      </w:r>
      <w:hyperlink w:anchor="Traite_t1_pt_2_chap_VII_Sec_3" w:history="1">
        <w:r w:rsidRPr="00031466">
          <w:rPr>
            <w:rStyle w:val="Hyperlien"/>
            <w:sz w:val="24"/>
          </w:rPr>
          <w:t>Légitimation et dynamique sociale</w:t>
        </w:r>
      </w:hyperlink>
      <w:r w:rsidRPr="00547A81">
        <w:rPr>
          <w:sz w:val="24"/>
        </w:rPr>
        <w:t xml:space="preserve"> [445]</w:t>
      </w:r>
    </w:p>
    <w:p w14:paraId="41CAA429" w14:textId="77777777" w:rsidR="00BE5A28" w:rsidRDefault="00BE5A28" w:rsidP="00BE5A28">
      <w:pPr>
        <w:spacing w:before="120" w:after="120"/>
        <w:ind w:left="1440" w:hanging="1080"/>
        <w:rPr>
          <w:sz w:val="24"/>
        </w:rPr>
      </w:pPr>
      <w:hyperlink w:anchor="Traite_t1_pt_2_chap_VII_conclusion" w:history="1">
        <w:r w:rsidRPr="00031466">
          <w:rPr>
            <w:rStyle w:val="Hyperlien"/>
            <w:sz w:val="24"/>
          </w:rPr>
          <w:t>Conclusion</w:t>
        </w:r>
      </w:hyperlink>
      <w:r>
        <w:rPr>
          <w:sz w:val="24"/>
        </w:rPr>
        <w:t xml:space="preserve"> [459]</w:t>
      </w:r>
    </w:p>
    <w:p w14:paraId="160882ED" w14:textId="77777777" w:rsidR="00BE5A28" w:rsidRPr="00547A81" w:rsidRDefault="00BE5A28" w:rsidP="00BE5A28">
      <w:pPr>
        <w:spacing w:before="120" w:after="120"/>
        <w:ind w:left="1440" w:hanging="1080"/>
        <w:rPr>
          <w:sz w:val="24"/>
        </w:rPr>
      </w:pPr>
      <w:hyperlink w:anchor="Traite_t1_pt_2_chap_VII_biblio" w:history="1">
        <w:r w:rsidRPr="00031466">
          <w:rPr>
            <w:rStyle w:val="Hyperlien"/>
            <w:sz w:val="24"/>
          </w:rPr>
          <w:t>Bibliographie</w:t>
        </w:r>
      </w:hyperlink>
      <w:r>
        <w:rPr>
          <w:sz w:val="24"/>
        </w:rPr>
        <w:t xml:space="preserve"> [465]</w:t>
      </w:r>
    </w:p>
    <w:p w14:paraId="5F938341" w14:textId="77777777" w:rsidR="00BE5A28" w:rsidRPr="00547A81" w:rsidRDefault="00BE5A28" w:rsidP="00BE5A28">
      <w:pPr>
        <w:spacing w:before="120" w:after="120"/>
        <w:ind w:left="1440" w:hanging="1440"/>
        <w:rPr>
          <w:sz w:val="24"/>
          <w:szCs w:val="24"/>
        </w:rPr>
      </w:pPr>
      <w:r w:rsidRPr="00AC541D">
        <w:rPr>
          <w:sz w:val="24"/>
          <w:szCs w:val="24"/>
        </w:rPr>
        <w:t>Chapitre VIII.</w:t>
      </w:r>
      <w:r w:rsidRPr="00AC541D">
        <w:rPr>
          <w:sz w:val="24"/>
          <w:szCs w:val="24"/>
        </w:rPr>
        <w:tab/>
      </w:r>
      <w:hyperlink w:anchor="Traite_t1_pt_2_chap_VIII" w:history="1">
        <w:r w:rsidRPr="00C74B11">
          <w:rPr>
            <w:rStyle w:val="Hyperlien"/>
            <w:sz w:val="24"/>
            <w:szCs w:val="24"/>
          </w:rPr>
          <w:t>Ordre politique et ordre social</w:t>
        </w:r>
      </w:hyperlink>
      <w:r w:rsidRPr="00AC541D">
        <w:rPr>
          <w:sz w:val="24"/>
          <w:szCs w:val="24"/>
        </w:rPr>
        <w:t>, par B. Lacroix [469]</w:t>
      </w:r>
    </w:p>
    <w:p w14:paraId="391F478E" w14:textId="77777777" w:rsidR="00BE5A28" w:rsidRPr="00547A81" w:rsidRDefault="00BE5A28" w:rsidP="00BE5A28">
      <w:pPr>
        <w:spacing w:before="120" w:after="120"/>
        <w:ind w:left="1440" w:hanging="1080"/>
        <w:rPr>
          <w:sz w:val="24"/>
        </w:rPr>
      </w:pPr>
      <w:r w:rsidRPr="00547A81">
        <w:rPr>
          <w:sz w:val="24"/>
        </w:rPr>
        <w:t>Section 1.</w:t>
      </w:r>
      <w:r w:rsidRPr="00547A81">
        <w:rPr>
          <w:sz w:val="24"/>
        </w:rPr>
        <w:tab/>
      </w:r>
      <w:hyperlink w:anchor="Traite_t1_pt_2_chap_VIII_Sec_1" w:history="1">
        <w:r w:rsidRPr="00C74B11">
          <w:rPr>
            <w:rStyle w:val="Hyperlien"/>
            <w:sz w:val="24"/>
          </w:rPr>
          <w:t>Éléments pour une formulation du problème</w:t>
        </w:r>
      </w:hyperlink>
      <w:r w:rsidRPr="00547A81">
        <w:rPr>
          <w:sz w:val="24"/>
        </w:rPr>
        <w:t xml:space="preserve"> [470]</w:t>
      </w:r>
    </w:p>
    <w:p w14:paraId="0008DE7E" w14:textId="77777777" w:rsidR="00BE5A28" w:rsidRPr="00547A81" w:rsidRDefault="00BE5A28" w:rsidP="00BE5A28">
      <w:pPr>
        <w:spacing w:before="120" w:after="120"/>
        <w:ind w:left="1440" w:hanging="1080"/>
        <w:rPr>
          <w:sz w:val="24"/>
        </w:rPr>
      </w:pPr>
      <w:r w:rsidRPr="00547A81">
        <w:rPr>
          <w:sz w:val="24"/>
        </w:rPr>
        <w:t>Section 2.</w:t>
      </w:r>
      <w:r w:rsidRPr="00547A81">
        <w:rPr>
          <w:sz w:val="24"/>
        </w:rPr>
        <w:tab/>
      </w:r>
      <w:hyperlink w:anchor="Traite_t1_pt_2_chap_VIII_Sec_2" w:history="1">
        <w:r w:rsidRPr="00C74B11">
          <w:rPr>
            <w:rStyle w:val="Hyperlien"/>
            <w:sz w:val="24"/>
          </w:rPr>
          <w:t>La construction sociale du politique</w:t>
        </w:r>
      </w:hyperlink>
      <w:r w:rsidRPr="00547A81">
        <w:rPr>
          <w:sz w:val="24"/>
        </w:rPr>
        <w:t xml:space="preserve"> [515]</w:t>
      </w:r>
    </w:p>
    <w:p w14:paraId="6F4C3B52" w14:textId="77777777" w:rsidR="00BE5A28" w:rsidRPr="00547A81" w:rsidRDefault="00BE5A28" w:rsidP="00BE5A28">
      <w:pPr>
        <w:spacing w:before="120" w:after="120"/>
        <w:ind w:left="1440" w:hanging="1440"/>
        <w:rPr>
          <w:sz w:val="24"/>
          <w:szCs w:val="24"/>
        </w:rPr>
      </w:pPr>
      <w:r w:rsidRPr="00547A81">
        <w:rPr>
          <w:sz w:val="24"/>
          <w:szCs w:val="24"/>
        </w:rPr>
        <w:t>Chapitre IX.</w:t>
      </w:r>
      <w:r w:rsidRPr="00547A81">
        <w:rPr>
          <w:sz w:val="24"/>
          <w:szCs w:val="24"/>
        </w:rPr>
        <w:tab/>
      </w:r>
      <w:hyperlink w:anchor="Traite_t1_pt_2_chap_IX" w:history="1">
        <w:r w:rsidRPr="00C74B11">
          <w:rPr>
            <w:rStyle w:val="Hyperlien"/>
            <w:sz w:val="24"/>
            <w:szCs w:val="24"/>
          </w:rPr>
          <w:t>L’influence des facteurs « externes » sur l’ordre politique interne</w:t>
        </w:r>
      </w:hyperlink>
      <w:r w:rsidRPr="00547A81">
        <w:rPr>
          <w:sz w:val="24"/>
          <w:szCs w:val="24"/>
        </w:rPr>
        <w:t>, par A. R. Zolberg [567]</w:t>
      </w:r>
    </w:p>
    <w:p w14:paraId="5A8CB7CB" w14:textId="77777777" w:rsidR="00BE5A28" w:rsidRPr="00547A81" w:rsidRDefault="00BE5A28" w:rsidP="00BE5A28">
      <w:pPr>
        <w:spacing w:before="120" w:after="120"/>
        <w:ind w:left="1440" w:hanging="1440"/>
        <w:rPr>
          <w:sz w:val="24"/>
          <w:szCs w:val="24"/>
        </w:rPr>
      </w:pPr>
      <w:r w:rsidRPr="00547A81">
        <w:rPr>
          <w:sz w:val="24"/>
          <w:szCs w:val="24"/>
        </w:rPr>
        <w:t>Chapitre X.</w:t>
      </w:r>
      <w:r w:rsidRPr="00547A81">
        <w:rPr>
          <w:sz w:val="24"/>
          <w:szCs w:val="24"/>
        </w:rPr>
        <w:tab/>
      </w:r>
      <w:hyperlink w:anchor="Traite_t1_pt_2_chap_X" w:history="1">
        <w:r w:rsidRPr="00C74B11">
          <w:rPr>
            <w:rStyle w:val="Hyperlien"/>
            <w:sz w:val="24"/>
            <w:szCs w:val="24"/>
          </w:rPr>
          <w:t>Formes et transformations des communautés politiques</w:t>
        </w:r>
      </w:hyperlink>
      <w:r w:rsidRPr="00547A81">
        <w:rPr>
          <w:sz w:val="24"/>
          <w:szCs w:val="24"/>
        </w:rPr>
        <w:t>, par B. Badie [599]</w:t>
      </w:r>
    </w:p>
    <w:p w14:paraId="6373C9B9" w14:textId="77777777" w:rsidR="00BE5A28" w:rsidRPr="00547A81" w:rsidRDefault="00BE5A28" w:rsidP="00BE5A28">
      <w:pPr>
        <w:spacing w:before="120" w:after="120"/>
        <w:ind w:left="1440" w:hanging="1080"/>
        <w:rPr>
          <w:sz w:val="24"/>
        </w:rPr>
      </w:pPr>
      <w:r w:rsidRPr="00547A81">
        <w:rPr>
          <w:sz w:val="24"/>
        </w:rPr>
        <w:t>Section 1.</w:t>
      </w:r>
      <w:r w:rsidRPr="00547A81">
        <w:rPr>
          <w:sz w:val="24"/>
        </w:rPr>
        <w:tab/>
      </w:r>
      <w:hyperlink w:anchor="Traite_t1_pt_2_chap_X_Sec_1" w:history="1">
        <w:r w:rsidRPr="00C74B11">
          <w:rPr>
            <w:rStyle w:val="Hyperlien"/>
            <w:sz w:val="24"/>
          </w:rPr>
          <w:t>Les échecs de l’évolutionnisme : d’une tradition ignorée à une m</w:t>
        </w:r>
        <w:r w:rsidRPr="00C74B11">
          <w:rPr>
            <w:rStyle w:val="Hyperlien"/>
            <w:sz w:val="24"/>
          </w:rPr>
          <w:t>o</w:t>
        </w:r>
        <w:r w:rsidRPr="00C74B11">
          <w:rPr>
            <w:rStyle w:val="Hyperlien"/>
            <w:sz w:val="24"/>
          </w:rPr>
          <w:t>dernité simplifiée</w:t>
        </w:r>
      </w:hyperlink>
      <w:r w:rsidRPr="00547A81">
        <w:rPr>
          <w:sz w:val="24"/>
        </w:rPr>
        <w:t xml:space="preserve"> [600]</w:t>
      </w:r>
    </w:p>
    <w:p w14:paraId="6C0EBC62" w14:textId="77777777" w:rsidR="00BE5A28" w:rsidRPr="00547A81" w:rsidRDefault="00BE5A28" w:rsidP="00BE5A28">
      <w:pPr>
        <w:spacing w:before="120" w:after="120"/>
        <w:ind w:left="1440" w:hanging="1080"/>
        <w:rPr>
          <w:sz w:val="24"/>
        </w:rPr>
      </w:pPr>
      <w:r w:rsidRPr="00547A81">
        <w:rPr>
          <w:sz w:val="24"/>
        </w:rPr>
        <w:t>Section 2.</w:t>
      </w:r>
      <w:r w:rsidRPr="00547A81">
        <w:rPr>
          <w:sz w:val="24"/>
        </w:rPr>
        <w:tab/>
      </w:r>
      <w:hyperlink w:anchor="Traite_t1_pt_2_chap_X_Sec_2" w:history="1">
        <w:r w:rsidRPr="00C74B11">
          <w:rPr>
            <w:rStyle w:val="Hyperlien"/>
            <w:sz w:val="24"/>
          </w:rPr>
          <w:t>Retour à la pré-modernité : la pluralité des modèles</w:t>
        </w:r>
      </w:hyperlink>
      <w:r w:rsidRPr="00547A81">
        <w:rPr>
          <w:sz w:val="24"/>
        </w:rPr>
        <w:t xml:space="preserve"> [621]</w:t>
      </w:r>
    </w:p>
    <w:p w14:paraId="0C5DF750" w14:textId="77777777" w:rsidR="00BE5A28" w:rsidRPr="00547A81" w:rsidRDefault="00BE5A28" w:rsidP="00BE5A28">
      <w:pPr>
        <w:spacing w:before="120" w:after="120"/>
        <w:ind w:left="1440" w:hanging="1080"/>
        <w:rPr>
          <w:sz w:val="24"/>
        </w:rPr>
      </w:pPr>
      <w:r w:rsidRPr="00547A81">
        <w:rPr>
          <w:sz w:val="24"/>
        </w:rPr>
        <w:t>Section 3.</w:t>
      </w:r>
      <w:r w:rsidRPr="00547A81">
        <w:rPr>
          <w:sz w:val="24"/>
        </w:rPr>
        <w:tab/>
      </w:r>
      <w:hyperlink w:anchor="Traite_t1_pt_2_chap_X_Sec_3" w:history="1">
        <w:r w:rsidRPr="00C74B11">
          <w:rPr>
            <w:rStyle w:val="Hyperlien"/>
            <w:sz w:val="24"/>
          </w:rPr>
          <w:t>La modernisation reconsidérée</w:t>
        </w:r>
      </w:hyperlink>
      <w:r w:rsidRPr="00547A81">
        <w:rPr>
          <w:sz w:val="24"/>
        </w:rPr>
        <w:t xml:space="preserve"> [640]</w:t>
      </w:r>
    </w:p>
    <w:p w14:paraId="0BE56759" w14:textId="77777777" w:rsidR="00BE5A28" w:rsidRDefault="00BE5A28" w:rsidP="00BE5A28">
      <w:pPr>
        <w:spacing w:before="120" w:after="120"/>
        <w:ind w:left="1440" w:hanging="1440"/>
        <w:rPr>
          <w:sz w:val="24"/>
          <w:szCs w:val="24"/>
        </w:rPr>
      </w:pPr>
      <w:r>
        <w:rPr>
          <w:sz w:val="24"/>
          <w:szCs w:val="24"/>
        </w:rPr>
        <w:br w:type="page"/>
      </w:r>
    </w:p>
    <w:p w14:paraId="7ABA660B" w14:textId="77777777" w:rsidR="00BE5A28" w:rsidRPr="00547A81" w:rsidRDefault="00BE5A28" w:rsidP="00BE5A28">
      <w:pPr>
        <w:spacing w:before="120" w:after="120"/>
        <w:ind w:left="1440" w:hanging="1440"/>
        <w:rPr>
          <w:sz w:val="24"/>
        </w:rPr>
      </w:pPr>
      <w:r w:rsidRPr="00547A81">
        <w:rPr>
          <w:sz w:val="24"/>
          <w:szCs w:val="24"/>
        </w:rPr>
        <w:t>Chapitre XI.</w:t>
      </w:r>
      <w:r w:rsidRPr="00547A81">
        <w:rPr>
          <w:sz w:val="24"/>
          <w:szCs w:val="24"/>
        </w:rPr>
        <w:tab/>
      </w:r>
      <w:hyperlink w:anchor="Traite_t1_pt_2_chap_XI" w:history="1">
        <w:r w:rsidRPr="00C74B11">
          <w:rPr>
            <w:rStyle w:val="Hyperlien"/>
            <w:sz w:val="24"/>
            <w:szCs w:val="24"/>
          </w:rPr>
          <w:t>L’ordre international</w:t>
        </w:r>
      </w:hyperlink>
      <w:r w:rsidRPr="00547A81">
        <w:rPr>
          <w:sz w:val="24"/>
          <w:szCs w:val="24"/>
        </w:rPr>
        <w:t>, par S. Hoffmann [665]</w:t>
      </w:r>
    </w:p>
    <w:p w14:paraId="5BE9B459" w14:textId="77777777" w:rsidR="00BE5A28" w:rsidRPr="00547A81" w:rsidRDefault="00BE5A28" w:rsidP="00BE5A28">
      <w:pPr>
        <w:spacing w:before="120" w:after="120"/>
        <w:ind w:left="1440" w:hanging="1080"/>
        <w:rPr>
          <w:sz w:val="24"/>
        </w:rPr>
      </w:pPr>
      <w:r w:rsidRPr="00547A81">
        <w:rPr>
          <w:sz w:val="24"/>
        </w:rPr>
        <w:t>Section 1.</w:t>
      </w:r>
      <w:r w:rsidRPr="00547A81">
        <w:rPr>
          <w:sz w:val="24"/>
        </w:rPr>
        <w:tab/>
      </w:r>
      <w:hyperlink w:anchor="Traite_t1_pt_2_chap_XI_Sec_1" w:history="1">
        <w:r w:rsidRPr="00C74B11">
          <w:rPr>
            <w:rStyle w:val="Hyperlien"/>
            <w:sz w:val="24"/>
          </w:rPr>
          <w:t>La notion d’ordre international</w:t>
        </w:r>
      </w:hyperlink>
      <w:r w:rsidRPr="00547A81">
        <w:rPr>
          <w:sz w:val="24"/>
        </w:rPr>
        <w:t xml:space="preserve"> [665]</w:t>
      </w:r>
    </w:p>
    <w:p w14:paraId="2FB89A04" w14:textId="77777777" w:rsidR="00BE5A28" w:rsidRPr="00547A81" w:rsidRDefault="00BE5A28" w:rsidP="00BE5A28">
      <w:pPr>
        <w:spacing w:before="120" w:after="120"/>
        <w:ind w:left="1440" w:hanging="1080"/>
        <w:rPr>
          <w:sz w:val="24"/>
        </w:rPr>
      </w:pPr>
      <w:r w:rsidRPr="00547A81">
        <w:rPr>
          <w:sz w:val="24"/>
        </w:rPr>
        <w:t>Section 2.</w:t>
      </w:r>
      <w:r w:rsidRPr="00547A81">
        <w:rPr>
          <w:sz w:val="24"/>
        </w:rPr>
        <w:tab/>
      </w:r>
      <w:hyperlink w:anchor="Traite_t1_pt_2_chap_XI_Sec_2" w:history="1">
        <w:r w:rsidRPr="00C74B11">
          <w:rPr>
            <w:rStyle w:val="Hyperlien"/>
            <w:sz w:val="24"/>
          </w:rPr>
          <w:t>L’ordre international contemporain</w:t>
        </w:r>
      </w:hyperlink>
      <w:r w:rsidRPr="00547A81">
        <w:rPr>
          <w:sz w:val="24"/>
        </w:rPr>
        <w:t xml:space="preserve"> [682]</w:t>
      </w:r>
    </w:p>
    <w:p w14:paraId="57F96391" w14:textId="77777777" w:rsidR="00BE5A28" w:rsidRDefault="00BE5A28" w:rsidP="00BE5A28">
      <w:pPr>
        <w:spacing w:before="120" w:after="120"/>
        <w:ind w:firstLine="0"/>
        <w:rPr>
          <w:sz w:val="24"/>
          <w:szCs w:val="24"/>
        </w:rPr>
      </w:pPr>
    </w:p>
    <w:p w14:paraId="156DA2E5" w14:textId="77777777" w:rsidR="00BE5A28" w:rsidRPr="00547A81" w:rsidRDefault="00BE5A28" w:rsidP="00BE5A28">
      <w:pPr>
        <w:spacing w:before="120" w:after="120"/>
        <w:ind w:firstLine="0"/>
        <w:rPr>
          <w:sz w:val="24"/>
        </w:rPr>
      </w:pPr>
      <w:hyperlink w:anchor="Traite_t1_index_noms" w:history="1">
        <w:r w:rsidRPr="00C74B11">
          <w:rPr>
            <w:rStyle w:val="Hyperlien"/>
            <w:sz w:val="24"/>
            <w:szCs w:val="24"/>
          </w:rPr>
          <w:t>Index des noms de personnes</w:t>
        </w:r>
      </w:hyperlink>
      <w:r w:rsidRPr="00547A81">
        <w:rPr>
          <w:sz w:val="24"/>
          <w:szCs w:val="24"/>
        </w:rPr>
        <w:t xml:space="preserve"> [699]</w:t>
      </w:r>
    </w:p>
    <w:p w14:paraId="2A0EF047" w14:textId="77777777" w:rsidR="00BE5A28" w:rsidRPr="00547A81" w:rsidRDefault="00BE5A28" w:rsidP="00BE5A28">
      <w:pPr>
        <w:spacing w:before="120" w:after="120"/>
        <w:ind w:firstLine="0"/>
        <w:rPr>
          <w:sz w:val="24"/>
        </w:rPr>
      </w:pPr>
      <w:hyperlink w:anchor="Traite_t1_index_thematique" w:history="1">
        <w:r w:rsidRPr="00C74B11">
          <w:rPr>
            <w:rStyle w:val="Hyperlien"/>
            <w:sz w:val="24"/>
            <w:szCs w:val="24"/>
          </w:rPr>
          <w:t>Index thématique</w:t>
        </w:r>
      </w:hyperlink>
      <w:r w:rsidRPr="00547A81">
        <w:rPr>
          <w:sz w:val="24"/>
          <w:szCs w:val="24"/>
        </w:rPr>
        <w:t xml:space="preserve"> [710]</w:t>
      </w:r>
    </w:p>
    <w:p w14:paraId="1A249967" w14:textId="77777777" w:rsidR="00BE5A28" w:rsidRPr="00547A81" w:rsidRDefault="00BE5A28" w:rsidP="00BE5A28">
      <w:pPr>
        <w:ind w:firstLine="0"/>
      </w:pPr>
      <w:hyperlink w:anchor="Traite_t1_tdm" w:history="1">
        <w:r w:rsidRPr="00C74B11">
          <w:rPr>
            <w:rStyle w:val="Hyperlien"/>
            <w:sz w:val="24"/>
            <w:szCs w:val="24"/>
          </w:rPr>
          <w:t>Table des matières</w:t>
        </w:r>
      </w:hyperlink>
      <w:r w:rsidRPr="00547A81">
        <w:rPr>
          <w:sz w:val="24"/>
          <w:szCs w:val="24"/>
        </w:rPr>
        <w:t xml:space="preserve"> [715]</w:t>
      </w:r>
    </w:p>
    <w:p w14:paraId="091DD472" w14:textId="77777777" w:rsidR="00BE5A28" w:rsidRDefault="00BE5A28" w:rsidP="00BE5A28">
      <w:pPr>
        <w:pStyle w:val="p"/>
      </w:pPr>
    </w:p>
    <w:p w14:paraId="586BCC97" w14:textId="77777777" w:rsidR="00BE5A28" w:rsidRPr="00547A81" w:rsidRDefault="00BE5A28" w:rsidP="00BE5A28">
      <w:pPr>
        <w:pStyle w:val="p"/>
      </w:pPr>
      <w:r w:rsidRPr="00547A81">
        <w:br w:type="page"/>
      </w:r>
      <w:r w:rsidRPr="00547A81">
        <w:lastRenderedPageBreak/>
        <w:t>[vi]</w:t>
      </w:r>
    </w:p>
    <w:p w14:paraId="3A949905" w14:textId="77777777" w:rsidR="00BE5A28" w:rsidRPr="00547A81" w:rsidRDefault="00BE5A28" w:rsidP="00BE5A28">
      <w:pPr>
        <w:jc w:val="both"/>
      </w:pPr>
    </w:p>
    <w:p w14:paraId="71BF1853" w14:textId="77777777" w:rsidR="00BE5A28" w:rsidRPr="00547A81" w:rsidRDefault="00BE5A28" w:rsidP="00BE5A28">
      <w:pPr>
        <w:jc w:val="both"/>
      </w:pPr>
    </w:p>
    <w:p w14:paraId="4B151B3E" w14:textId="77777777" w:rsidR="00BE5A28" w:rsidRPr="00547A81" w:rsidRDefault="00BE5A28" w:rsidP="00BE5A28">
      <w:pPr>
        <w:ind w:hanging="20"/>
        <w:jc w:val="center"/>
        <w:rPr>
          <w:b/>
          <w:sz w:val="24"/>
        </w:rPr>
      </w:pPr>
      <w:bookmarkStart w:id="2" w:name="Traite_t1_plan_general"/>
      <w:r w:rsidRPr="00547A81">
        <w:rPr>
          <w:b/>
          <w:sz w:val="24"/>
        </w:rPr>
        <w:t>TRAITÉ DE SCIENCE POLITIQUE.</w:t>
      </w:r>
    </w:p>
    <w:p w14:paraId="03C2F35E" w14:textId="77777777" w:rsidR="00BE5A28" w:rsidRPr="00547A81" w:rsidRDefault="00BE5A28" w:rsidP="00BE5A28">
      <w:pPr>
        <w:jc w:val="center"/>
        <w:rPr>
          <w:sz w:val="24"/>
        </w:rPr>
      </w:pPr>
      <w:r w:rsidRPr="00547A81">
        <w:rPr>
          <w:sz w:val="24"/>
        </w:rPr>
        <w:t>Tome 1. La science politique, science sociale. L’ordre politique</w:t>
      </w:r>
    </w:p>
    <w:p w14:paraId="68FF0874" w14:textId="77777777" w:rsidR="00BE5A28" w:rsidRPr="00547A81" w:rsidRDefault="00BE5A28" w:rsidP="00BE5A28">
      <w:pPr>
        <w:pStyle w:val="planchest"/>
      </w:pPr>
      <w:r w:rsidRPr="00547A81">
        <w:t>Plan général</w:t>
      </w:r>
    </w:p>
    <w:bookmarkEnd w:id="2"/>
    <w:p w14:paraId="1AF449E5" w14:textId="77777777" w:rsidR="00BE5A28" w:rsidRPr="00547A81" w:rsidRDefault="00BE5A28" w:rsidP="00BE5A28">
      <w:pPr>
        <w:ind w:firstLine="0"/>
      </w:pPr>
    </w:p>
    <w:p w14:paraId="28C3A46B" w14:textId="77777777" w:rsidR="00BE5A28" w:rsidRPr="00547A81" w:rsidRDefault="00BE5A28" w:rsidP="00BE5A28">
      <w:pPr>
        <w:spacing w:before="120" w:after="120"/>
        <w:ind w:firstLine="0"/>
        <w:jc w:val="center"/>
        <w:rPr>
          <w:sz w:val="24"/>
        </w:rPr>
      </w:pPr>
      <w:r w:rsidRPr="00547A81">
        <w:rPr>
          <w:b/>
          <w:bCs/>
          <w:color w:val="FF0000"/>
          <w:sz w:val="24"/>
          <w:szCs w:val="16"/>
        </w:rPr>
        <w:t>Volume 1.</w:t>
      </w:r>
      <w:r w:rsidRPr="00547A81">
        <w:rPr>
          <w:b/>
          <w:bCs/>
          <w:color w:val="FF0000"/>
          <w:sz w:val="24"/>
          <w:szCs w:val="16"/>
        </w:rPr>
        <w:br/>
        <w:t>LA SCIENCE POLITIQUE, SCIENCE S</w:t>
      </w:r>
      <w:r w:rsidRPr="00547A81">
        <w:rPr>
          <w:b/>
          <w:bCs/>
          <w:color w:val="FF0000"/>
          <w:sz w:val="24"/>
          <w:szCs w:val="16"/>
        </w:rPr>
        <w:t>O</w:t>
      </w:r>
      <w:r w:rsidRPr="00547A81">
        <w:rPr>
          <w:b/>
          <w:bCs/>
          <w:color w:val="FF0000"/>
          <w:sz w:val="24"/>
          <w:szCs w:val="16"/>
        </w:rPr>
        <w:t>CIALE.</w:t>
      </w:r>
      <w:r w:rsidRPr="00547A81">
        <w:rPr>
          <w:b/>
          <w:bCs/>
          <w:color w:val="FF0000"/>
          <w:sz w:val="24"/>
          <w:szCs w:val="16"/>
        </w:rPr>
        <w:br/>
        <w:t>L’ORDRE POLITIQUE</w:t>
      </w:r>
    </w:p>
    <w:p w14:paraId="7487689F" w14:textId="77777777" w:rsidR="00BE5A28" w:rsidRPr="00547A81" w:rsidRDefault="00BE5A28" w:rsidP="00BE5A28">
      <w:pPr>
        <w:spacing w:before="120" w:after="120"/>
        <w:ind w:firstLine="0"/>
        <w:rPr>
          <w:sz w:val="24"/>
          <w:szCs w:val="16"/>
        </w:rPr>
      </w:pPr>
    </w:p>
    <w:p w14:paraId="09C58E1B" w14:textId="77777777" w:rsidR="00BE5A28" w:rsidRPr="00547A81" w:rsidRDefault="00BE5A28" w:rsidP="00BE5A28">
      <w:pPr>
        <w:spacing w:before="120" w:after="120"/>
        <w:ind w:firstLine="0"/>
        <w:rPr>
          <w:sz w:val="24"/>
        </w:rPr>
      </w:pPr>
      <w:hyperlink w:anchor="Traite_t1_intro" w:history="1">
        <w:r w:rsidRPr="0054789B">
          <w:rPr>
            <w:rStyle w:val="Hyperlien"/>
            <w:sz w:val="24"/>
            <w:szCs w:val="16"/>
          </w:rPr>
          <w:t>Introduction générale</w:t>
        </w:r>
      </w:hyperlink>
      <w:r w:rsidRPr="00547A81">
        <w:rPr>
          <w:sz w:val="24"/>
          <w:szCs w:val="16"/>
        </w:rPr>
        <w:t>, par M. Grawitz et J. Leca</w:t>
      </w:r>
      <w:r w:rsidRPr="00547A81">
        <w:rPr>
          <w:bCs/>
          <w:sz w:val="24"/>
          <w:szCs w:val="16"/>
        </w:rPr>
        <w:t xml:space="preserve"> [</w:t>
      </w:r>
      <w:r w:rsidRPr="00547A81">
        <w:rPr>
          <w:bCs/>
          <w:smallCaps/>
          <w:sz w:val="24"/>
          <w:szCs w:val="16"/>
        </w:rPr>
        <w:t>ix</w:t>
      </w:r>
      <w:r w:rsidRPr="00547A81">
        <w:rPr>
          <w:bCs/>
          <w:sz w:val="24"/>
          <w:szCs w:val="16"/>
        </w:rPr>
        <w:t>]</w:t>
      </w:r>
    </w:p>
    <w:p w14:paraId="7AE95C79" w14:textId="77777777" w:rsidR="00BE5A28" w:rsidRPr="00547A81" w:rsidRDefault="00BE5A28" w:rsidP="00BE5A28">
      <w:pPr>
        <w:spacing w:before="120" w:after="120"/>
        <w:ind w:left="360" w:hanging="360"/>
        <w:rPr>
          <w:sz w:val="24"/>
        </w:rPr>
      </w:pPr>
      <w:r w:rsidRPr="00547A81">
        <w:rPr>
          <w:b/>
          <w:bCs/>
          <w:color w:val="0000FF"/>
          <w:sz w:val="24"/>
          <w:szCs w:val="16"/>
        </w:rPr>
        <w:t>1.</w:t>
      </w:r>
      <w:r w:rsidRPr="00547A81">
        <w:rPr>
          <w:b/>
          <w:bCs/>
          <w:color w:val="0000FF"/>
          <w:sz w:val="24"/>
          <w:szCs w:val="16"/>
        </w:rPr>
        <w:tab/>
      </w:r>
      <w:hyperlink w:anchor="Traite_t1_pt_1" w:history="1">
        <w:r w:rsidRPr="0054789B">
          <w:rPr>
            <w:rStyle w:val="Hyperlien"/>
            <w:b/>
            <w:bCs/>
            <w:sz w:val="24"/>
            <w:szCs w:val="16"/>
          </w:rPr>
          <w:t>La science politique comme science sociale</w:t>
        </w:r>
      </w:hyperlink>
      <w:r w:rsidRPr="00547A81">
        <w:rPr>
          <w:bCs/>
          <w:sz w:val="24"/>
          <w:szCs w:val="16"/>
        </w:rPr>
        <w:t xml:space="preserve"> [1]</w:t>
      </w:r>
    </w:p>
    <w:p w14:paraId="658D96C6" w14:textId="77777777" w:rsidR="00BE5A28" w:rsidRPr="00547A81" w:rsidRDefault="00BE5A28" w:rsidP="00BE5A28">
      <w:pPr>
        <w:spacing w:before="120" w:after="120"/>
        <w:ind w:left="900" w:hanging="540"/>
        <w:rPr>
          <w:sz w:val="24"/>
        </w:rPr>
      </w:pPr>
      <w:r w:rsidRPr="00547A81">
        <w:rPr>
          <w:bCs/>
          <w:sz w:val="24"/>
          <w:szCs w:val="24"/>
        </w:rPr>
        <w:t>I.</w:t>
      </w:r>
      <w:r w:rsidRPr="00547A81">
        <w:rPr>
          <w:bCs/>
          <w:sz w:val="24"/>
          <w:szCs w:val="24"/>
        </w:rPr>
        <w:tab/>
      </w:r>
      <w:hyperlink w:anchor="Traite_t1_pt_1_chap_I" w:history="1">
        <w:r w:rsidRPr="0054789B">
          <w:rPr>
            <w:rStyle w:val="Hyperlien"/>
            <w:sz w:val="24"/>
            <w:szCs w:val="24"/>
          </w:rPr>
          <w:t>Histoire de la science politique</w:t>
        </w:r>
      </w:hyperlink>
      <w:r w:rsidRPr="00547A81">
        <w:rPr>
          <w:sz w:val="24"/>
          <w:szCs w:val="24"/>
        </w:rPr>
        <w:t>, par P. Favre</w:t>
      </w:r>
      <w:r w:rsidRPr="00547A81">
        <w:rPr>
          <w:bCs/>
          <w:sz w:val="24"/>
          <w:szCs w:val="24"/>
        </w:rPr>
        <w:t xml:space="preserve"> [3]</w:t>
      </w:r>
    </w:p>
    <w:p w14:paraId="03DE1DD9" w14:textId="77777777" w:rsidR="00BE5A28" w:rsidRPr="00547A81" w:rsidRDefault="00BE5A28" w:rsidP="00BE5A28">
      <w:pPr>
        <w:spacing w:before="120" w:after="120"/>
        <w:ind w:left="900" w:hanging="540"/>
        <w:rPr>
          <w:sz w:val="24"/>
        </w:rPr>
      </w:pPr>
      <w:r w:rsidRPr="00547A81">
        <w:rPr>
          <w:sz w:val="24"/>
          <w:szCs w:val="24"/>
        </w:rPr>
        <w:t>II.</w:t>
      </w:r>
      <w:r w:rsidRPr="00547A81">
        <w:rPr>
          <w:sz w:val="24"/>
          <w:szCs w:val="24"/>
        </w:rPr>
        <w:tab/>
      </w:r>
      <w:hyperlink w:anchor="Traite_t1_pt_1_chap_II" w:history="1">
        <w:r w:rsidRPr="0054789B">
          <w:rPr>
            <w:rStyle w:val="Hyperlien"/>
            <w:sz w:val="24"/>
            <w:szCs w:val="24"/>
          </w:rPr>
          <w:t>La théorie politique</w:t>
        </w:r>
      </w:hyperlink>
      <w:r w:rsidRPr="00547A81">
        <w:rPr>
          <w:sz w:val="24"/>
          <w:szCs w:val="24"/>
        </w:rPr>
        <w:t>, par J. Leca</w:t>
      </w:r>
      <w:r w:rsidRPr="00547A81">
        <w:rPr>
          <w:bCs/>
          <w:sz w:val="24"/>
          <w:szCs w:val="24"/>
        </w:rPr>
        <w:t xml:space="preserve"> [47]</w:t>
      </w:r>
    </w:p>
    <w:p w14:paraId="7B2BC13B" w14:textId="77777777" w:rsidR="00BE5A28" w:rsidRPr="00547A81" w:rsidRDefault="00BE5A28" w:rsidP="00BE5A28">
      <w:pPr>
        <w:spacing w:before="120" w:after="120"/>
        <w:ind w:left="900" w:hanging="540"/>
        <w:rPr>
          <w:sz w:val="24"/>
        </w:rPr>
      </w:pPr>
      <w:r w:rsidRPr="00547A81">
        <w:rPr>
          <w:sz w:val="24"/>
          <w:szCs w:val="24"/>
        </w:rPr>
        <w:t>III.</w:t>
      </w:r>
      <w:r w:rsidRPr="00547A81">
        <w:rPr>
          <w:sz w:val="24"/>
          <w:szCs w:val="24"/>
        </w:rPr>
        <w:tab/>
      </w:r>
      <w:hyperlink w:anchor="Traite_t1_pt_1_chap_III" w:history="1">
        <w:r w:rsidRPr="003E33AA">
          <w:rPr>
            <w:rStyle w:val="Hyperlien"/>
            <w:sz w:val="24"/>
            <w:szCs w:val="24"/>
          </w:rPr>
          <w:t>Théorie politique formelle</w:t>
        </w:r>
      </w:hyperlink>
      <w:r w:rsidRPr="00547A81">
        <w:rPr>
          <w:sz w:val="24"/>
          <w:szCs w:val="24"/>
        </w:rPr>
        <w:t>, par H. Lagrange</w:t>
      </w:r>
      <w:r w:rsidRPr="00547A81">
        <w:rPr>
          <w:bCs/>
          <w:sz w:val="24"/>
          <w:szCs w:val="24"/>
        </w:rPr>
        <w:t xml:space="preserve"> [175]</w:t>
      </w:r>
    </w:p>
    <w:p w14:paraId="58A0E580" w14:textId="77777777" w:rsidR="00BE5A28" w:rsidRPr="00547A81" w:rsidRDefault="00BE5A28" w:rsidP="00BE5A28">
      <w:pPr>
        <w:spacing w:before="120" w:after="120"/>
        <w:ind w:left="900" w:hanging="540"/>
        <w:rPr>
          <w:sz w:val="24"/>
        </w:rPr>
      </w:pPr>
      <w:r w:rsidRPr="00547A81">
        <w:rPr>
          <w:sz w:val="24"/>
          <w:szCs w:val="24"/>
        </w:rPr>
        <w:t>IV.</w:t>
      </w:r>
      <w:r w:rsidRPr="00547A81">
        <w:rPr>
          <w:sz w:val="24"/>
          <w:szCs w:val="24"/>
        </w:rPr>
        <w:tab/>
      </w:r>
      <w:hyperlink w:anchor="Traite_t1_pt_1_chap_IV" w:history="1">
        <w:r w:rsidRPr="00031466">
          <w:rPr>
            <w:rStyle w:val="Hyperlien"/>
            <w:sz w:val="24"/>
            <w:szCs w:val="24"/>
          </w:rPr>
          <w:t>Les outils de l’analyse politique</w:t>
        </w:r>
      </w:hyperlink>
      <w:r w:rsidRPr="00547A81">
        <w:rPr>
          <w:sz w:val="24"/>
          <w:szCs w:val="24"/>
        </w:rPr>
        <w:t xml:space="preserve"> :</w:t>
      </w:r>
      <w:r w:rsidRPr="00547A81">
        <w:rPr>
          <w:bCs/>
          <w:sz w:val="24"/>
          <w:szCs w:val="24"/>
        </w:rPr>
        <w:t xml:space="preserve"> [241]</w:t>
      </w:r>
    </w:p>
    <w:p w14:paraId="2F913D16" w14:textId="77777777" w:rsidR="00BE5A28" w:rsidRPr="00547A81" w:rsidRDefault="00BE5A28" w:rsidP="00BE5A28">
      <w:pPr>
        <w:ind w:left="1267" w:hanging="360"/>
        <w:rPr>
          <w:sz w:val="24"/>
        </w:rPr>
      </w:pPr>
      <w:r w:rsidRPr="00547A81">
        <w:rPr>
          <w:sz w:val="24"/>
          <w:szCs w:val="24"/>
        </w:rPr>
        <w:t>1.</w:t>
      </w:r>
      <w:r w:rsidRPr="00547A81">
        <w:rPr>
          <w:sz w:val="24"/>
          <w:szCs w:val="24"/>
        </w:rPr>
        <w:tab/>
      </w:r>
      <w:hyperlink w:anchor="Traite_t1_pt_1_chap_IV_Sec_1" w:history="1">
        <w:r w:rsidRPr="00031466">
          <w:rPr>
            <w:rStyle w:val="Hyperlien"/>
            <w:sz w:val="24"/>
            <w:szCs w:val="24"/>
          </w:rPr>
          <w:t>Outils et techniques de recherche</w:t>
        </w:r>
      </w:hyperlink>
      <w:r w:rsidRPr="00547A81">
        <w:rPr>
          <w:sz w:val="24"/>
          <w:szCs w:val="24"/>
        </w:rPr>
        <w:t>, par B. Denni [241]</w:t>
      </w:r>
    </w:p>
    <w:p w14:paraId="71E149CF" w14:textId="77777777" w:rsidR="00BE5A28" w:rsidRPr="00547A81" w:rsidRDefault="00BE5A28" w:rsidP="00BE5A28">
      <w:pPr>
        <w:ind w:left="1267" w:hanging="360"/>
        <w:rPr>
          <w:sz w:val="24"/>
        </w:rPr>
      </w:pPr>
      <w:r w:rsidRPr="00547A81">
        <w:rPr>
          <w:sz w:val="24"/>
          <w:szCs w:val="24"/>
        </w:rPr>
        <w:t>2.</w:t>
      </w:r>
      <w:r w:rsidRPr="00547A81">
        <w:rPr>
          <w:sz w:val="24"/>
          <w:szCs w:val="24"/>
        </w:rPr>
        <w:tab/>
      </w:r>
      <w:hyperlink w:anchor="Traite_t1_pt_1_chap_IV_Sec_2" w:history="1">
        <w:r w:rsidRPr="00031466">
          <w:rPr>
            <w:rStyle w:val="Hyperlien"/>
            <w:sz w:val="24"/>
            <w:szCs w:val="24"/>
          </w:rPr>
          <w:t>Guide documentaire de l’étudiant et du chercheur</w:t>
        </w:r>
      </w:hyperlink>
      <w:r w:rsidRPr="00547A81">
        <w:rPr>
          <w:sz w:val="24"/>
          <w:szCs w:val="24"/>
        </w:rPr>
        <w:t>, par É. Gayon [283]</w:t>
      </w:r>
    </w:p>
    <w:p w14:paraId="6AD97BB7" w14:textId="77777777" w:rsidR="00BE5A28" w:rsidRPr="00547A81" w:rsidRDefault="00BE5A28" w:rsidP="00BE5A28">
      <w:pPr>
        <w:spacing w:before="120" w:after="120"/>
        <w:ind w:firstLine="0"/>
        <w:rPr>
          <w:sz w:val="24"/>
          <w:szCs w:val="16"/>
        </w:rPr>
      </w:pPr>
    </w:p>
    <w:p w14:paraId="346BFC83" w14:textId="77777777" w:rsidR="00BE5A28" w:rsidRPr="00547A81" w:rsidRDefault="00BE5A28" w:rsidP="00BE5A28">
      <w:pPr>
        <w:spacing w:before="120" w:after="120"/>
        <w:ind w:left="360" w:hanging="360"/>
        <w:rPr>
          <w:sz w:val="24"/>
        </w:rPr>
      </w:pPr>
      <w:r w:rsidRPr="00547A81">
        <w:rPr>
          <w:b/>
          <w:bCs/>
          <w:color w:val="0000FF"/>
          <w:sz w:val="24"/>
          <w:szCs w:val="16"/>
        </w:rPr>
        <w:t>2.</w:t>
      </w:r>
      <w:r w:rsidRPr="00547A81">
        <w:rPr>
          <w:b/>
          <w:bCs/>
          <w:color w:val="0000FF"/>
          <w:sz w:val="24"/>
          <w:szCs w:val="16"/>
        </w:rPr>
        <w:tab/>
      </w:r>
      <w:hyperlink w:anchor="Traite_t1_pt_2" w:history="1">
        <w:r w:rsidRPr="00031466">
          <w:rPr>
            <w:rStyle w:val="Hyperlien"/>
            <w:b/>
            <w:bCs/>
            <w:sz w:val="24"/>
            <w:szCs w:val="16"/>
          </w:rPr>
          <w:t>L’ordre politique</w:t>
        </w:r>
      </w:hyperlink>
      <w:r w:rsidRPr="00547A81">
        <w:rPr>
          <w:bCs/>
          <w:sz w:val="24"/>
          <w:szCs w:val="16"/>
        </w:rPr>
        <w:t xml:space="preserve"> [307]</w:t>
      </w:r>
    </w:p>
    <w:p w14:paraId="2DC3101F" w14:textId="77777777" w:rsidR="00BE5A28" w:rsidRPr="00547A81" w:rsidRDefault="00BE5A28" w:rsidP="00BE5A28">
      <w:pPr>
        <w:spacing w:before="120" w:after="120"/>
        <w:ind w:left="900" w:hanging="540"/>
        <w:rPr>
          <w:sz w:val="24"/>
        </w:rPr>
      </w:pPr>
      <w:r w:rsidRPr="00547A81">
        <w:rPr>
          <w:sz w:val="24"/>
          <w:szCs w:val="24"/>
        </w:rPr>
        <w:t>V.</w:t>
      </w:r>
      <w:r w:rsidRPr="00547A81">
        <w:rPr>
          <w:sz w:val="24"/>
          <w:szCs w:val="24"/>
        </w:rPr>
        <w:tab/>
      </w:r>
      <w:hyperlink w:anchor="Traite_t1_pt_2_chap_V" w:history="1">
        <w:r w:rsidRPr="00031466">
          <w:rPr>
            <w:rStyle w:val="Hyperlien"/>
            <w:sz w:val="24"/>
            <w:szCs w:val="24"/>
          </w:rPr>
          <w:t>Le politique des anthropologues</w:t>
        </w:r>
      </w:hyperlink>
      <w:r w:rsidRPr="00547A81">
        <w:rPr>
          <w:sz w:val="24"/>
          <w:szCs w:val="24"/>
        </w:rPr>
        <w:t>, par G. Balandier [309]</w:t>
      </w:r>
    </w:p>
    <w:p w14:paraId="2F4E49A2" w14:textId="77777777" w:rsidR="00BE5A28" w:rsidRPr="00547A81" w:rsidRDefault="00BE5A28" w:rsidP="00BE5A28">
      <w:pPr>
        <w:spacing w:before="120" w:after="120"/>
        <w:ind w:left="900" w:hanging="540"/>
        <w:rPr>
          <w:sz w:val="24"/>
        </w:rPr>
      </w:pPr>
      <w:r w:rsidRPr="00547A81">
        <w:rPr>
          <w:sz w:val="24"/>
          <w:szCs w:val="24"/>
        </w:rPr>
        <w:t>VI.</w:t>
      </w:r>
      <w:r w:rsidRPr="00547A81">
        <w:rPr>
          <w:sz w:val="24"/>
          <w:szCs w:val="24"/>
        </w:rPr>
        <w:tab/>
      </w:r>
      <w:hyperlink w:anchor="Traite_t1_pt_2_chap_VI" w:history="1">
        <w:r w:rsidRPr="00031466">
          <w:rPr>
            <w:rStyle w:val="Hyperlien"/>
            <w:sz w:val="24"/>
            <w:szCs w:val="24"/>
          </w:rPr>
          <w:t>Du pouvoir en général au pouvoir politique</w:t>
        </w:r>
      </w:hyperlink>
      <w:r w:rsidRPr="00547A81">
        <w:rPr>
          <w:sz w:val="24"/>
          <w:szCs w:val="24"/>
        </w:rPr>
        <w:t>, par P. Braud [335]</w:t>
      </w:r>
    </w:p>
    <w:p w14:paraId="696B938E" w14:textId="77777777" w:rsidR="00BE5A28" w:rsidRPr="00547A81" w:rsidRDefault="00BE5A28" w:rsidP="00BE5A28">
      <w:pPr>
        <w:spacing w:before="120" w:after="120"/>
        <w:ind w:left="900" w:hanging="540"/>
        <w:rPr>
          <w:sz w:val="24"/>
        </w:rPr>
      </w:pPr>
      <w:r w:rsidRPr="00547A81">
        <w:rPr>
          <w:sz w:val="24"/>
          <w:szCs w:val="24"/>
        </w:rPr>
        <w:t>VII.</w:t>
      </w:r>
      <w:r w:rsidRPr="00547A81">
        <w:rPr>
          <w:sz w:val="24"/>
          <w:szCs w:val="24"/>
        </w:rPr>
        <w:tab/>
      </w:r>
      <w:hyperlink w:anchor="Traite_t1_pt_2_chap_VII" w:history="1">
        <w:r w:rsidRPr="00031466">
          <w:rPr>
            <w:rStyle w:val="Hyperlien"/>
            <w:sz w:val="24"/>
            <w:szCs w:val="24"/>
          </w:rPr>
          <w:t>La légitimation</w:t>
        </w:r>
      </w:hyperlink>
      <w:r w:rsidRPr="00547A81">
        <w:rPr>
          <w:sz w:val="24"/>
          <w:szCs w:val="24"/>
        </w:rPr>
        <w:t>, par J. Lagroye [395]</w:t>
      </w:r>
    </w:p>
    <w:p w14:paraId="5F08A845" w14:textId="77777777" w:rsidR="00BE5A28" w:rsidRPr="00547A81" w:rsidRDefault="00BE5A28" w:rsidP="00BE5A28">
      <w:pPr>
        <w:spacing w:before="120" w:after="120"/>
        <w:ind w:left="900" w:hanging="540"/>
        <w:rPr>
          <w:sz w:val="24"/>
        </w:rPr>
      </w:pPr>
      <w:r w:rsidRPr="00547A81">
        <w:rPr>
          <w:sz w:val="24"/>
          <w:szCs w:val="24"/>
        </w:rPr>
        <w:t>VIII.</w:t>
      </w:r>
      <w:r w:rsidRPr="00547A81">
        <w:rPr>
          <w:sz w:val="24"/>
          <w:szCs w:val="24"/>
        </w:rPr>
        <w:tab/>
      </w:r>
      <w:hyperlink w:anchor="Traite_t1_pt_2_chap_VIII" w:history="1">
        <w:r w:rsidRPr="00C74B11">
          <w:rPr>
            <w:rStyle w:val="Hyperlien"/>
            <w:sz w:val="24"/>
            <w:szCs w:val="24"/>
          </w:rPr>
          <w:t>Ordre politique et ordre social</w:t>
        </w:r>
      </w:hyperlink>
      <w:r w:rsidRPr="00547A81">
        <w:rPr>
          <w:sz w:val="24"/>
          <w:szCs w:val="24"/>
        </w:rPr>
        <w:t>, par B. Lacroix [469]</w:t>
      </w:r>
    </w:p>
    <w:p w14:paraId="6A2C384E" w14:textId="77777777" w:rsidR="00BE5A28" w:rsidRPr="00547A81" w:rsidRDefault="00BE5A28" w:rsidP="00BE5A28">
      <w:pPr>
        <w:spacing w:before="120" w:after="120"/>
        <w:ind w:left="900" w:hanging="540"/>
        <w:rPr>
          <w:sz w:val="24"/>
        </w:rPr>
      </w:pPr>
      <w:r w:rsidRPr="00547A81">
        <w:rPr>
          <w:sz w:val="24"/>
          <w:szCs w:val="24"/>
        </w:rPr>
        <w:t>IX.</w:t>
      </w:r>
      <w:r w:rsidRPr="00547A81">
        <w:rPr>
          <w:sz w:val="24"/>
          <w:szCs w:val="24"/>
        </w:rPr>
        <w:tab/>
      </w:r>
      <w:hyperlink w:anchor="Traite_t1_pt_2_chap_IX" w:history="1">
        <w:r w:rsidRPr="00C74B11">
          <w:rPr>
            <w:rStyle w:val="Hyperlien"/>
            <w:sz w:val="24"/>
            <w:szCs w:val="24"/>
          </w:rPr>
          <w:t>L’influence des facteurs « externes » sur l’ordre politique interne</w:t>
        </w:r>
      </w:hyperlink>
      <w:r w:rsidRPr="00547A81">
        <w:rPr>
          <w:sz w:val="24"/>
          <w:szCs w:val="24"/>
        </w:rPr>
        <w:t>, par A. R. Zolberg [567]</w:t>
      </w:r>
    </w:p>
    <w:p w14:paraId="3D78EEFD" w14:textId="77777777" w:rsidR="00BE5A28" w:rsidRPr="00547A81" w:rsidRDefault="00BE5A28" w:rsidP="00BE5A28">
      <w:pPr>
        <w:spacing w:before="120" w:after="120"/>
        <w:ind w:left="900" w:hanging="540"/>
        <w:rPr>
          <w:sz w:val="24"/>
        </w:rPr>
      </w:pPr>
      <w:r w:rsidRPr="00547A81">
        <w:rPr>
          <w:sz w:val="24"/>
          <w:szCs w:val="24"/>
        </w:rPr>
        <w:t>X.</w:t>
      </w:r>
      <w:r w:rsidRPr="00547A81">
        <w:rPr>
          <w:sz w:val="24"/>
          <w:szCs w:val="24"/>
        </w:rPr>
        <w:tab/>
      </w:r>
      <w:hyperlink w:anchor="Traite_t1_pt_2_chap_X" w:history="1">
        <w:r w:rsidRPr="00C74B11">
          <w:rPr>
            <w:rStyle w:val="Hyperlien"/>
            <w:sz w:val="24"/>
            <w:szCs w:val="24"/>
          </w:rPr>
          <w:t>Formes et transformations des communautés politiques</w:t>
        </w:r>
      </w:hyperlink>
      <w:r w:rsidRPr="00547A81">
        <w:rPr>
          <w:sz w:val="24"/>
          <w:szCs w:val="24"/>
        </w:rPr>
        <w:t>, par B. B</w:t>
      </w:r>
      <w:r w:rsidRPr="00547A81">
        <w:rPr>
          <w:sz w:val="24"/>
          <w:szCs w:val="24"/>
        </w:rPr>
        <w:t>a</w:t>
      </w:r>
      <w:r w:rsidRPr="00547A81">
        <w:rPr>
          <w:sz w:val="24"/>
          <w:szCs w:val="24"/>
        </w:rPr>
        <w:t>die [599]</w:t>
      </w:r>
    </w:p>
    <w:p w14:paraId="637533E7" w14:textId="77777777" w:rsidR="00BE5A28" w:rsidRPr="00547A81" w:rsidRDefault="00BE5A28" w:rsidP="00BE5A28">
      <w:pPr>
        <w:spacing w:before="120" w:after="120"/>
        <w:ind w:left="900" w:hanging="540"/>
        <w:rPr>
          <w:sz w:val="24"/>
        </w:rPr>
      </w:pPr>
      <w:r w:rsidRPr="00547A81">
        <w:rPr>
          <w:sz w:val="24"/>
          <w:szCs w:val="24"/>
        </w:rPr>
        <w:t>XI.</w:t>
      </w:r>
      <w:r w:rsidRPr="00547A81">
        <w:rPr>
          <w:sz w:val="24"/>
          <w:szCs w:val="24"/>
        </w:rPr>
        <w:tab/>
      </w:r>
      <w:hyperlink w:anchor="Traite_t1_pt_2_chap_XI" w:history="1">
        <w:r w:rsidRPr="00C74B11">
          <w:rPr>
            <w:rStyle w:val="Hyperlien"/>
            <w:sz w:val="24"/>
            <w:szCs w:val="24"/>
          </w:rPr>
          <w:t>L’ordre international</w:t>
        </w:r>
      </w:hyperlink>
      <w:r w:rsidRPr="00547A81">
        <w:rPr>
          <w:sz w:val="24"/>
          <w:szCs w:val="24"/>
        </w:rPr>
        <w:t>, par S. Hoffmann</w:t>
      </w:r>
      <w:r w:rsidRPr="00547A81">
        <w:rPr>
          <w:bCs/>
          <w:sz w:val="24"/>
          <w:szCs w:val="24"/>
        </w:rPr>
        <w:t xml:space="preserve"> [665]</w:t>
      </w:r>
    </w:p>
    <w:p w14:paraId="22551683" w14:textId="77777777" w:rsidR="00BE5A28" w:rsidRPr="00547A81" w:rsidRDefault="00BE5A28" w:rsidP="00BE5A28">
      <w:pPr>
        <w:spacing w:before="120" w:after="120"/>
        <w:ind w:left="900" w:hanging="540"/>
        <w:rPr>
          <w:sz w:val="24"/>
        </w:rPr>
      </w:pPr>
      <w:hyperlink w:anchor="Traite_t1_index_noms" w:history="1">
        <w:r w:rsidRPr="00C74B11">
          <w:rPr>
            <w:rStyle w:val="Hyperlien"/>
            <w:sz w:val="24"/>
            <w:szCs w:val="24"/>
          </w:rPr>
          <w:t>Index des noms de personnes</w:t>
        </w:r>
      </w:hyperlink>
      <w:r w:rsidRPr="00547A81">
        <w:rPr>
          <w:sz w:val="24"/>
          <w:szCs w:val="24"/>
        </w:rPr>
        <w:t xml:space="preserve"> [699]</w:t>
      </w:r>
    </w:p>
    <w:p w14:paraId="354D6127" w14:textId="77777777" w:rsidR="00BE5A28" w:rsidRPr="00547A81" w:rsidRDefault="00BE5A28" w:rsidP="00BE5A28">
      <w:pPr>
        <w:spacing w:before="120" w:after="120"/>
        <w:ind w:left="900" w:hanging="540"/>
        <w:rPr>
          <w:sz w:val="24"/>
        </w:rPr>
      </w:pPr>
      <w:hyperlink w:anchor="Traite_t1_index_thematique" w:history="1">
        <w:r w:rsidRPr="00C74B11">
          <w:rPr>
            <w:rStyle w:val="Hyperlien"/>
            <w:sz w:val="24"/>
            <w:szCs w:val="24"/>
          </w:rPr>
          <w:t>Index thématique</w:t>
        </w:r>
      </w:hyperlink>
      <w:r w:rsidRPr="00547A81">
        <w:rPr>
          <w:bCs/>
          <w:sz w:val="24"/>
          <w:szCs w:val="24"/>
        </w:rPr>
        <w:t xml:space="preserve"> [710]</w:t>
      </w:r>
    </w:p>
    <w:p w14:paraId="7494EC88" w14:textId="77777777" w:rsidR="00BE5A28" w:rsidRPr="00547A81" w:rsidRDefault="00BE5A28" w:rsidP="00BE5A28">
      <w:pPr>
        <w:spacing w:before="120" w:after="120"/>
        <w:ind w:firstLine="0"/>
        <w:rPr>
          <w:bCs/>
          <w:sz w:val="24"/>
          <w:szCs w:val="16"/>
        </w:rPr>
      </w:pPr>
      <w:r w:rsidRPr="00547A81">
        <w:rPr>
          <w:bCs/>
          <w:sz w:val="24"/>
          <w:szCs w:val="16"/>
        </w:rPr>
        <w:br w:type="page"/>
      </w:r>
    </w:p>
    <w:p w14:paraId="104315AB" w14:textId="77777777" w:rsidR="00BE5A28" w:rsidRPr="00547A81" w:rsidRDefault="00BE5A28" w:rsidP="00BE5A28">
      <w:pPr>
        <w:spacing w:before="120" w:after="120"/>
        <w:ind w:firstLine="0"/>
        <w:jc w:val="center"/>
        <w:rPr>
          <w:sz w:val="24"/>
        </w:rPr>
      </w:pPr>
      <w:r w:rsidRPr="00547A81">
        <w:rPr>
          <w:b/>
          <w:bCs/>
          <w:color w:val="FF0000"/>
          <w:sz w:val="24"/>
          <w:szCs w:val="16"/>
        </w:rPr>
        <w:t>Volume 2.</w:t>
      </w:r>
      <w:r w:rsidRPr="00547A81">
        <w:rPr>
          <w:b/>
          <w:bCs/>
          <w:color w:val="FF0000"/>
          <w:sz w:val="24"/>
          <w:szCs w:val="16"/>
        </w:rPr>
        <w:br/>
        <w:t>LES RÉGIMES POLITIQUES CONTEMP</w:t>
      </w:r>
      <w:r w:rsidRPr="00547A81">
        <w:rPr>
          <w:b/>
          <w:bCs/>
          <w:color w:val="FF0000"/>
          <w:sz w:val="24"/>
          <w:szCs w:val="16"/>
        </w:rPr>
        <w:t>O</w:t>
      </w:r>
      <w:r w:rsidRPr="00547A81">
        <w:rPr>
          <w:b/>
          <w:bCs/>
          <w:color w:val="FF0000"/>
          <w:sz w:val="24"/>
          <w:szCs w:val="16"/>
        </w:rPr>
        <w:t>RAINS</w:t>
      </w:r>
    </w:p>
    <w:p w14:paraId="78A30920" w14:textId="77777777" w:rsidR="00BE5A28" w:rsidRPr="00547A81" w:rsidRDefault="00BE5A28" w:rsidP="00BE5A28">
      <w:pPr>
        <w:spacing w:before="120" w:after="120"/>
        <w:ind w:firstLine="0"/>
        <w:rPr>
          <w:sz w:val="24"/>
          <w:szCs w:val="28"/>
        </w:rPr>
      </w:pPr>
    </w:p>
    <w:p w14:paraId="21A1FFD2" w14:textId="77777777" w:rsidR="00BE5A28" w:rsidRPr="00547A81" w:rsidRDefault="00BE5A28" w:rsidP="00BE5A28">
      <w:pPr>
        <w:spacing w:before="120" w:after="120"/>
        <w:ind w:firstLine="0"/>
        <w:rPr>
          <w:sz w:val="24"/>
        </w:rPr>
      </w:pPr>
      <w:r w:rsidRPr="00547A81">
        <w:rPr>
          <w:sz w:val="24"/>
          <w:szCs w:val="28"/>
        </w:rPr>
        <w:t>Présentation, par J. Leca</w:t>
      </w:r>
      <w:r w:rsidRPr="00547A81">
        <w:rPr>
          <w:bCs/>
          <w:sz w:val="24"/>
          <w:szCs w:val="28"/>
        </w:rPr>
        <w:t xml:space="preserve"> [</w:t>
      </w:r>
      <w:r w:rsidRPr="00547A81">
        <w:rPr>
          <w:bCs/>
          <w:smallCaps/>
          <w:sz w:val="24"/>
          <w:szCs w:val="28"/>
        </w:rPr>
        <w:t>ix</w:t>
      </w:r>
      <w:r w:rsidRPr="00547A81">
        <w:rPr>
          <w:bCs/>
          <w:sz w:val="24"/>
          <w:szCs w:val="28"/>
        </w:rPr>
        <w:t>]</w:t>
      </w:r>
    </w:p>
    <w:p w14:paraId="5EDFE40B" w14:textId="77777777" w:rsidR="00BE5A28" w:rsidRPr="00547A81" w:rsidRDefault="00BE5A28" w:rsidP="00BE5A28">
      <w:pPr>
        <w:spacing w:before="120" w:after="120"/>
        <w:ind w:left="360" w:hanging="360"/>
        <w:rPr>
          <w:sz w:val="24"/>
        </w:rPr>
      </w:pPr>
      <w:r w:rsidRPr="00547A81">
        <w:rPr>
          <w:sz w:val="24"/>
          <w:szCs w:val="24"/>
        </w:rPr>
        <w:t>Généralités : le comparatisme, par J. Blondel</w:t>
      </w:r>
      <w:r w:rsidRPr="00547A81">
        <w:rPr>
          <w:bCs/>
          <w:sz w:val="24"/>
          <w:szCs w:val="24"/>
        </w:rPr>
        <w:t xml:space="preserve"> [1]</w:t>
      </w:r>
    </w:p>
    <w:p w14:paraId="4E3C6225" w14:textId="77777777" w:rsidR="00BE5A28" w:rsidRPr="00547A81" w:rsidRDefault="00BE5A28" w:rsidP="00BE5A28">
      <w:pPr>
        <w:spacing w:before="120" w:after="120"/>
        <w:ind w:left="360" w:hanging="360"/>
        <w:rPr>
          <w:sz w:val="24"/>
        </w:rPr>
      </w:pPr>
      <w:r w:rsidRPr="00547A81">
        <w:rPr>
          <w:b/>
          <w:bCs/>
          <w:color w:val="0000FF"/>
          <w:sz w:val="24"/>
          <w:szCs w:val="16"/>
        </w:rPr>
        <w:t xml:space="preserve">1. </w:t>
      </w:r>
      <w:r w:rsidRPr="00547A81">
        <w:rPr>
          <w:b/>
          <w:bCs/>
          <w:color w:val="0000FF"/>
          <w:sz w:val="24"/>
          <w:szCs w:val="16"/>
        </w:rPr>
        <w:tab/>
        <w:t>Types de régimes</w:t>
      </w:r>
      <w:r w:rsidRPr="00547A81">
        <w:rPr>
          <w:bCs/>
          <w:sz w:val="24"/>
          <w:szCs w:val="16"/>
        </w:rPr>
        <w:t xml:space="preserve"> [27]</w:t>
      </w:r>
    </w:p>
    <w:p w14:paraId="7D8E11B6" w14:textId="77777777" w:rsidR="00BE5A28" w:rsidRPr="00547A81" w:rsidRDefault="00BE5A28" w:rsidP="00BE5A28">
      <w:pPr>
        <w:spacing w:before="120" w:after="120"/>
        <w:ind w:left="900" w:hanging="540"/>
        <w:rPr>
          <w:sz w:val="24"/>
        </w:rPr>
      </w:pPr>
      <w:r w:rsidRPr="00547A81">
        <w:rPr>
          <w:sz w:val="24"/>
          <w:szCs w:val="24"/>
        </w:rPr>
        <w:t>II.</w:t>
      </w:r>
      <w:r w:rsidRPr="00547A81">
        <w:rPr>
          <w:sz w:val="24"/>
          <w:szCs w:val="24"/>
        </w:rPr>
        <w:tab/>
        <w:t>La démocratie, par G. Lavau et O. Duhamel</w:t>
      </w:r>
      <w:r w:rsidRPr="00547A81">
        <w:rPr>
          <w:bCs/>
          <w:sz w:val="24"/>
          <w:szCs w:val="24"/>
        </w:rPr>
        <w:t xml:space="preserve"> [29]</w:t>
      </w:r>
    </w:p>
    <w:p w14:paraId="4E4A5F03" w14:textId="77777777" w:rsidR="00BE5A28" w:rsidRPr="00547A81" w:rsidRDefault="00BE5A28" w:rsidP="00BE5A28">
      <w:pPr>
        <w:spacing w:before="120" w:after="120"/>
        <w:ind w:left="900" w:hanging="540"/>
        <w:rPr>
          <w:sz w:val="24"/>
        </w:rPr>
      </w:pPr>
      <w:r w:rsidRPr="00547A81">
        <w:rPr>
          <w:sz w:val="24"/>
          <w:szCs w:val="24"/>
        </w:rPr>
        <w:t>III.</w:t>
      </w:r>
      <w:r w:rsidRPr="00547A81">
        <w:rPr>
          <w:sz w:val="24"/>
          <w:szCs w:val="24"/>
        </w:rPr>
        <w:tab/>
        <w:t>Le totalitarisme :</w:t>
      </w:r>
      <w:r w:rsidRPr="00547A81">
        <w:rPr>
          <w:bCs/>
          <w:sz w:val="24"/>
          <w:szCs w:val="24"/>
        </w:rPr>
        <w:t xml:space="preserve"> [115]</w:t>
      </w:r>
    </w:p>
    <w:p w14:paraId="162BE583" w14:textId="77777777" w:rsidR="00BE5A28" w:rsidRPr="00547A81" w:rsidRDefault="00BE5A28" w:rsidP="00BE5A28">
      <w:pPr>
        <w:ind w:left="1267" w:hanging="360"/>
        <w:rPr>
          <w:sz w:val="24"/>
        </w:rPr>
      </w:pPr>
      <w:r w:rsidRPr="00547A81">
        <w:rPr>
          <w:sz w:val="24"/>
          <w:szCs w:val="24"/>
        </w:rPr>
        <w:t>1.</w:t>
      </w:r>
      <w:r w:rsidRPr="00547A81">
        <w:rPr>
          <w:sz w:val="24"/>
          <w:szCs w:val="24"/>
        </w:rPr>
        <w:tab/>
        <w:t>Théorie du totalitarisme, par L. Ferry et E. Pisier-Kouchner</w:t>
      </w:r>
      <w:r w:rsidRPr="00547A81">
        <w:rPr>
          <w:bCs/>
          <w:sz w:val="24"/>
          <w:szCs w:val="24"/>
        </w:rPr>
        <w:t xml:space="preserve"> [115]</w:t>
      </w:r>
    </w:p>
    <w:p w14:paraId="2D1089E3" w14:textId="77777777" w:rsidR="00BE5A28" w:rsidRPr="00547A81" w:rsidRDefault="00BE5A28" w:rsidP="00BE5A28">
      <w:pPr>
        <w:ind w:left="1267" w:hanging="360"/>
        <w:rPr>
          <w:sz w:val="24"/>
        </w:rPr>
      </w:pPr>
      <w:r w:rsidRPr="00547A81">
        <w:rPr>
          <w:sz w:val="24"/>
          <w:szCs w:val="24"/>
        </w:rPr>
        <w:t>2.</w:t>
      </w:r>
      <w:r w:rsidRPr="00547A81">
        <w:rPr>
          <w:sz w:val="24"/>
          <w:szCs w:val="24"/>
        </w:rPr>
        <w:tab/>
        <w:t>Sociologie des totalitarismes, par P. Ansart</w:t>
      </w:r>
      <w:r w:rsidRPr="00547A81">
        <w:rPr>
          <w:bCs/>
          <w:sz w:val="24"/>
          <w:szCs w:val="24"/>
        </w:rPr>
        <w:t xml:space="preserve"> [160]</w:t>
      </w:r>
    </w:p>
    <w:p w14:paraId="6E86A540" w14:textId="77777777" w:rsidR="00BE5A28" w:rsidRPr="00547A81" w:rsidRDefault="00BE5A28" w:rsidP="00BE5A28">
      <w:pPr>
        <w:ind w:left="1267" w:hanging="360"/>
        <w:rPr>
          <w:sz w:val="24"/>
        </w:rPr>
      </w:pPr>
      <w:r w:rsidRPr="00547A81">
        <w:rPr>
          <w:sz w:val="24"/>
          <w:szCs w:val="24"/>
        </w:rPr>
        <w:t>3.</w:t>
      </w:r>
      <w:r w:rsidRPr="00547A81">
        <w:rPr>
          <w:sz w:val="24"/>
          <w:szCs w:val="24"/>
        </w:rPr>
        <w:tab/>
        <w:t>Tradition et révolution dans le national-socialisme, par K. D. Br</w:t>
      </w:r>
      <w:r w:rsidRPr="00547A81">
        <w:rPr>
          <w:sz w:val="24"/>
          <w:szCs w:val="24"/>
        </w:rPr>
        <w:t>a</w:t>
      </w:r>
      <w:r w:rsidRPr="00547A81">
        <w:rPr>
          <w:sz w:val="24"/>
          <w:szCs w:val="24"/>
        </w:rPr>
        <w:t>cher</w:t>
      </w:r>
      <w:r w:rsidRPr="00547A81">
        <w:rPr>
          <w:bCs/>
          <w:sz w:val="24"/>
          <w:szCs w:val="24"/>
        </w:rPr>
        <w:t xml:space="preserve"> [198]</w:t>
      </w:r>
    </w:p>
    <w:p w14:paraId="3E7E75A5" w14:textId="77777777" w:rsidR="00BE5A28" w:rsidRPr="00547A81" w:rsidRDefault="00BE5A28" w:rsidP="00BE5A28">
      <w:pPr>
        <w:ind w:left="1267" w:hanging="360"/>
        <w:rPr>
          <w:sz w:val="24"/>
        </w:rPr>
      </w:pPr>
      <w:r w:rsidRPr="00547A81">
        <w:rPr>
          <w:sz w:val="24"/>
          <w:szCs w:val="24"/>
        </w:rPr>
        <w:t>4.</w:t>
      </w:r>
      <w:r w:rsidRPr="00547A81">
        <w:rPr>
          <w:sz w:val="24"/>
          <w:szCs w:val="24"/>
        </w:rPr>
        <w:tab/>
        <w:t>L’URSS ou le totalitarisme exemplaire, par H. Carrère d’Encausse</w:t>
      </w:r>
      <w:r w:rsidRPr="00547A81">
        <w:rPr>
          <w:bCs/>
          <w:sz w:val="24"/>
          <w:szCs w:val="24"/>
        </w:rPr>
        <w:t xml:space="preserve"> [210]</w:t>
      </w:r>
    </w:p>
    <w:p w14:paraId="14741C47" w14:textId="77777777" w:rsidR="00BE5A28" w:rsidRPr="00547A81" w:rsidRDefault="00BE5A28" w:rsidP="00BE5A28">
      <w:pPr>
        <w:ind w:left="1267" w:hanging="360"/>
        <w:rPr>
          <w:sz w:val="24"/>
        </w:rPr>
      </w:pPr>
      <w:r w:rsidRPr="00547A81">
        <w:rPr>
          <w:sz w:val="24"/>
          <w:szCs w:val="24"/>
        </w:rPr>
        <w:t>5.</w:t>
      </w:r>
      <w:r w:rsidRPr="00547A81">
        <w:rPr>
          <w:sz w:val="24"/>
          <w:szCs w:val="24"/>
        </w:rPr>
        <w:tab/>
        <w:t>La Chine ou les tribulations du totalitarisme, par J.-L. Dom</w:t>
      </w:r>
      <w:r w:rsidRPr="00547A81">
        <w:rPr>
          <w:sz w:val="24"/>
          <w:szCs w:val="24"/>
        </w:rPr>
        <w:t>e</w:t>
      </w:r>
      <w:r w:rsidRPr="00547A81">
        <w:rPr>
          <w:sz w:val="24"/>
          <w:szCs w:val="24"/>
        </w:rPr>
        <w:t>nach</w:t>
      </w:r>
      <w:r w:rsidRPr="00547A81">
        <w:rPr>
          <w:bCs/>
          <w:sz w:val="24"/>
          <w:szCs w:val="24"/>
        </w:rPr>
        <w:t xml:space="preserve"> [238]</w:t>
      </w:r>
    </w:p>
    <w:p w14:paraId="456D8165" w14:textId="77777777" w:rsidR="00BE5A28" w:rsidRPr="00547A81" w:rsidRDefault="00BE5A28" w:rsidP="00BE5A28">
      <w:pPr>
        <w:spacing w:before="120" w:after="120"/>
        <w:ind w:left="900" w:hanging="540"/>
        <w:rPr>
          <w:sz w:val="24"/>
        </w:rPr>
      </w:pPr>
      <w:r w:rsidRPr="00547A81">
        <w:rPr>
          <w:sz w:val="24"/>
          <w:szCs w:val="24"/>
        </w:rPr>
        <w:t>IV.</w:t>
      </w:r>
      <w:r w:rsidRPr="00547A81">
        <w:rPr>
          <w:sz w:val="24"/>
          <w:szCs w:val="24"/>
        </w:rPr>
        <w:tab/>
        <w:t>L’autoritarisme, par G. Hermet</w:t>
      </w:r>
      <w:r w:rsidRPr="00547A81">
        <w:rPr>
          <w:bCs/>
          <w:sz w:val="24"/>
          <w:szCs w:val="24"/>
        </w:rPr>
        <w:t xml:space="preserve"> [269]</w:t>
      </w:r>
    </w:p>
    <w:p w14:paraId="1509E2F9" w14:textId="77777777" w:rsidR="00BE5A28" w:rsidRPr="00547A81" w:rsidRDefault="00BE5A28" w:rsidP="00BE5A28">
      <w:pPr>
        <w:spacing w:before="120" w:after="120"/>
        <w:ind w:firstLine="0"/>
        <w:rPr>
          <w:sz w:val="24"/>
        </w:rPr>
      </w:pPr>
      <w:r w:rsidRPr="00547A81">
        <w:rPr>
          <w:bCs/>
          <w:sz w:val="24"/>
          <w:szCs w:val="28"/>
        </w:rPr>
        <w:t>[</w:t>
      </w:r>
      <w:r w:rsidRPr="00547A81">
        <w:rPr>
          <w:bCs/>
          <w:smallCaps/>
          <w:sz w:val="24"/>
          <w:szCs w:val="28"/>
        </w:rPr>
        <w:t>vii]</w:t>
      </w:r>
    </w:p>
    <w:p w14:paraId="375537C9" w14:textId="77777777" w:rsidR="00BE5A28" w:rsidRPr="00547A81" w:rsidRDefault="00BE5A28" w:rsidP="00BE5A28">
      <w:pPr>
        <w:spacing w:before="120" w:after="120"/>
        <w:ind w:firstLine="0"/>
        <w:rPr>
          <w:sz w:val="24"/>
        </w:rPr>
      </w:pPr>
    </w:p>
    <w:p w14:paraId="5B49DEE1" w14:textId="77777777" w:rsidR="00BE5A28" w:rsidRPr="00547A81" w:rsidRDefault="00BE5A28" w:rsidP="00BE5A28">
      <w:pPr>
        <w:spacing w:before="120" w:after="120"/>
        <w:ind w:left="360" w:hanging="360"/>
        <w:rPr>
          <w:sz w:val="24"/>
        </w:rPr>
      </w:pPr>
      <w:r w:rsidRPr="00547A81">
        <w:rPr>
          <w:b/>
          <w:bCs/>
          <w:color w:val="0000FF"/>
          <w:sz w:val="24"/>
          <w:szCs w:val="16"/>
        </w:rPr>
        <w:t>2.</w:t>
      </w:r>
      <w:r w:rsidRPr="00547A81">
        <w:rPr>
          <w:b/>
          <w:bCs/>
          <w:color w:val="0000FF"/>
          <w:sz w:val="24"/>
          <w:szCs w:val="16"/>
        </w:rPr>
        <w:tab/>
        <w:t>Continuités et ruptures</w:t>
      </w:r>
      <w:r w:rsidRPr="00547A81">
        <w:rPr>
          <w:bCs/>
          <w:sz w:val="24"/>
          <w:szCs w:val="16"/>
        </w:rPr>
        <w:t xml:space="preserve"> [313]</w:t>
      </w:r>
    </w:p>
    <w:p w14:paraId="3BF834CE" w14:textId="77777777" w:rsidR="00BE5A28" w:rsidRPr="00547A81" w:rsidRDefault="00BE5A28" w:rsidP="00BE5A28">
      <w:pPr>
        <w:spacing w:before="120" w:after="120"/>
        <w:ind w:left="900" w:hanging="540"/>
        <w:rPr>
          <w:sz w:val="24"/>
        </w:rPr>
      </w:pPr>
      <w:r w:rsidRPr="00547A81">
        <w:rPr>
          <w:sz w:val="24"/>
          <w:szCs w:val="24"/>
        </w:rPr>
        <w:t>V.</w:t>
      </w:r>
      <w:r w:rsidRPr="00547A81">
        <w:rPr>
          <w:sz w:val="24"/>
          <w:szCs w:val="24"/>
        </w:rPr>
        <w:tab/>
        <w:t>Les institutions :</w:t>
      </w:r>
      <w:r w:rsidRPr="00547A81">
        <w:rPr>
          <w:bCs/>
          <w:sz w:val="24"/>
          <w:szCs w:val="24"/>
        </w:rPr>
        <w:t xml:space="preserve"> [315]</w:t>
      </w:r>
    </w:p>
    <w:p w14:paraId="3C0E9F39" w14:textId="77777777" w:rsidR="00BE5A28" w:rsidRPr="00547A81" w:rsidRDefault="00BE5A28" w:rsidP="00BE5A28">
      <w:pPr>
        <w:ind w:left="1267" w:hanging="360"/>
        <w:rPr>
          <w:bCs/>
          <w:sz w:val="24"/>
          <w:szCs w:val="24"/>
        </w:rPr>
      </w:pPr>
      <w:r w:rsidRPr="00547A81">
        <w:rPr>
          <w:sz w:val="24"/>
          <w:szCs w:val="24"/>
        </w:rPr>
        <w:t>1.</w:t>
      </w:r>
      <w:r w:rsidRPr="00547A81">
        <w:rPr>
          <w:sz w:val="24"/>
          <w:szCs w:val="24"/>
        </w:rPr>
        <w:tab/>
      </w:r>
      <w:r w:rsidRPr="00547A81">
        <w:rPr>
          <w:bCs/>
          <w:sz w:val="24"/>
          <w:szCs w:val="24"/>
        </w:rPr>
        <w:t>Élections et référendums, par C. Emeri [315]</w:t>
      </w:r>
    </w:p>
    <w:p w14:paraId="17FF2620" w14:textId="77777777" w:rsidR="00BE5A28" w:rsidRPr="00547A81" w:rsidRDefault="00BE5A28" w:rsidP="00BE5A28">
      <w:pPr>
        <w:ind w:left="1267" w:hanging="360"/>
        <w:rPr>
          <w:bCs/>
          <w:sz w:val="24"/>
          <w:szCs w:val="24"/>
        </w:rPr>
      </w:pPr>
      <w:r w:rsidRPr="00547A81">
        <w:rPr>
          <w:bCs/>
          <w:sz w:val="24"/>
          <w:szCs w:val="24"/>
        </w:rPr>
        <w:t>2.</w:t>
      </w:r>
      <w:r w:rsidRPr="00547A81">
        <w:rPr>
          <w:bCs/>
          <w:sz w:val="24"/>
          <w:szCs w:val="24"/>
        </w:rPr>
        <w:tab/>
        <w:t>Gouvernements et exécutifs, Parlements et législatifs, par J. Blo</w:t>
      </w:r>
      <w:r w:rsidRPr="00547A81">
        <w:rPr>
          <w:bCs/>
          <w:sz w:val="24"/>
          <w:szCs w:val="24"/>
        </w:rPr>
        <w:t>n</w:t>
      </w:r>
      <w:r w:rsidRPr="00547A81">
        <w:rPr>
          <w:bCs/>
          <w:sz w:val="24"/>
          <w:szCs w:val="24"/>
        </w:rPr>
        <w:t>del [355]</w:t>
      </w:r>
    </w:p>
    <w:p w14:paraId="326659FD" w14:textId="77777777" w:rsidR="00BE5A28" w:rsidRPr="00547A81" w:rsidRDefault="00BE5A28" w:rsidP="00BE5A28">
      <w:pPr>
        <w:ind w:left="1267" w:hanging="360"/>
        <w:rPr>
          <w:bCs/>
          <w:sz w:val="24"/>
          <w:szCs w:val="24"/>
        </w:rPr>
      </w:pPr>
      <w:r w:rsidRPr="00547A81">
        <w:rPr>
          <w:bCs/>
          <w:sz w:val="24"/>
          <w:szCs w:val="24"/>
        </w:rPr>
        <w:t>3.</w:t>
      </w:r>
      <w:r w:rsidRPr="00547A81">
        <w:rPr>
          <w:bCs/>
          <w:sz w:val="24"/>
          <w:szCs w:val="24"/>
        </w:rPr>
        <w:tab/>
        <w:t>Les Cours constitutionnelles, par L. Philip [406]</w:t>
      </w:r>
    </w:p>
    <w:p w14:paraId="1B9719E0" w14:textId="77777777" w:rsidR="00BE5A28" w:rsidRPr="00547A81" w:rsidRDefault="00BE5A28" w:rsidP="00BE5A28">
      <w:pPr>
        <w:ind w:left="1267" w:hanging="360"/>
        <w:rPr>
          <w:bCs/>
          <w:sz w:val="24"/>
          <w:szCs w:val="24"/>
        </w:rPr>
      </w:pPr>
      <w:r w:rsidRPr="00547A81">
        <w:rPr>
          <w:bCs/>
          <w:sz w:val="24"/>
          <w:szCs w:val="24"/>
        </w:rPr>
        <w:t>4.</w:t>
      </w:r>
      <w:r w:rsidRPr="00547A81">
        <w:rPr>
          <w:bCs/>
          <w:sz w:val="24"/>
          <w:szCs w:val="24"/>
        </w:rPr>
        <w:tab/>
        <w:t>L’administration, par G. Timsit [446]</w:t>
      </w:r>
    </w:p>
    <w:p w14:paraId="0EC86D7C" w14:textId="77777777" w:rsidR="00BE5A28" w:rsidRPr="00547A81" w:rsidRDefault="00BE5A28" w:rsidP="00BE5A28">
      <w:pPr>
        <w:ind w:left="1267" w:hanging="360"/>
        <w:rPr>
          <w:bCs/>
          <w:sz w:val="24"/>
          <w:szCs w:val="24"/>
        </w:rPr>
      </w:pPr>
      <w:r w:rsidRPr="00547A81">
        <w:rPr>
          <w:bCs/>
          <w:sz w:val="24"/>
          <w:szCs w:val="24"/>
        </w:rPr>
        <w:t>5.</w:t>
      </w:r>
      <w:r w:rsidRPr="00547A81">
        <w:rPr>
          <w:bCs/>
          <w:sz w:val="24"/>
          <w:szCs w:val="24"/>
        </w:rPr>
        <w:tab/>
        <w:t>Les institutions judiciaires et répressives, par G. Soulier [510]</w:t>
      </w:r>
    </w:p>
    <w:p w14:paraId="3A1CEFFC" w14:textId="77777777" w:rsidR="00BE5A28" w:rsidRPr="00547A81" w:rsidRDefault="00BE5A28" w:rsidP="00BE5A28">
      <w:pPr>
        <w:ind w:left="1267" w:hanging="360"/>
        <w:rPr>
          <w:sz w:val="24"/>
        </w:rPr>
      </w:pPr>
      <w:r w:rsidRPr="00547A81">
        <w:rPr>
          <w:bCs/>
          <w:sz w:val="24"/>
          <w:szCs w:val="24"/>
        </w:rPr>
        <w:t>6.</w:t>
      </w:r>
      <w:r w:rsidRPr="00547A81">
        <w:rPr>
          <w:bCs/>
          <w:sz w:val="24"/>
          <w:szCs w:val="24"/>
        </w:rPr>
        <w:tab/>
        <w:t>Les institutions</w:t>
      </w:r>
      <w:r w:rsidRPr="00547A81">
        <w:rPr>
          <w:sz w:val="24"/>
          <w:szCs w:val="24"/>
        </w:rPr>
        <w:t xml:space="preserve"> locales et les relations centre-périphérie, par A. M</w:t>
      </w:r>
      <w:r w:rsidRPr="00547A81">
        <w:rPr>
          <w:sz w:val="24"/>
          <w:szCs w:val="24"/>
        </w:rPr>
        <w:t>a</w:t>
      </w:r>
      <w:r w:rsidRPr="00547A81">
        <w:rPr>
          <w:sz w:val="24"/>
          <w:szCs w:val="24"/>
        </w:rPr>
        <w:t>bileau </w:t>
      </w:r>
      <w:r w:rsidRPr="00547A81">
        <w:rPr>
          <w:bCs/>
          <w:sz w:val="24"/>
          <w:szCs w:val="24"/>
        </w:rPr>
        <w:t>[553]</w:t>
      </w:r>
    </w:p>
    <w:p w14:paraId="032F6A65" w14:textId="77777777" w:rsidR="00BE5A28" w:rsidRPr="00547A81" w:rsidRDefault="00BE5A28" w:rsidP="00BE5A28">
      <w:pPr>
        <w:spacing w:before="120" w:after="120"/>
        <w:ind w:left="900" w:hanging="540"/>
        <w:rPr>
          <w:sz w:val="24"/>
        </w:rPr>
      </w:pPr>
      <w:r w:rsidRPr="00547A81">
        <w:rPr>
          <w:sz w:val="24"/>
          <w:szCs w:val="24"/>
        </w:rPr>
        <w:t>VI.</w:t>
      </w:r>
      <w:r w:rsidRPr="00547A81">
        <w:rPr>
          <w:sz w:val="24"/>
          <w:szCs w:val="24"/>
        </w:rPr>
        <w:tab/>
        <w:t xml:space="preserve">Changement politique et transformation des régimes, par A. Rouquié </w:t>
      </w:r>
      <w:r w:rsidRPr="00547A81">
        <w:rPr>
          <w:bCs/>
          <w:sz w:val="24"/>
          <w:szCs w:val="24"/>
        </w:rPr>
        <w:t>[599]</w:t>
      </w:r>
    </w:p>
    <w:p w14:paraId="4D1161FB" w14:textId="77777777" w:rsidR="00BE5A28" w:rsidRPr="00547A81" w:rsidRDefault="00BE5A28" w:rsidP="00BE5A28">
      <w:pPr>
        <w:spacing w:before="120" w:after="120"/>
        <w:ind w:left="900" w:hanging="540"/>
        <w:rPr>
          <w:sz w:val="24"/>
        </w:rPr>
      </w:pPr>
      <w:r w:rsidRPr="00547A81">
        <w:rPr>
          <w:sz w:val="24"/>
          <w:szCs w:val="24"/>
        </w:rPr>
        <w:t>VII.</w:t>
      </w:r>
      <w:r w:rsidRPr="00547A81">
        <w:rPr>
          <w:sz w:val="24"/>
          <w:szCs w:val="24"/>
        </w:rPr>
        <w:tab/>
        <w:t>Les ruptures révolutionnaires, par F. Chazel</w:t>
      </w:r>
      <w:r w:rsidRPr="00547A81">
        <w:rPr>
          <w:bCs/>
          <w:sz w:val="24"/>
          <w:szCs w:val="24"/>
        </w:rPr>
        <w:t xml:space="preserve"> [635]</w:t>
      </w:r>
    </w:p>
    <w:p w14:paraId="2EE8CA5B" w14:textId="77777777" w:rsidR="00BE5A28" w:rsidRPr="00547A81" w:rsidRDefault="00BE5A28" w:rsidP="00BE5A28">
      <w:pPr>
        <w:ind w:left="907" w:hanging="547"/>
        <w:rPr>
          <w:sz w:val="24"/>
          <w:szCs w:val="24"/>
        </w:rPr>
      </w:pPr>
      <w:r w:rsidRPr="00547A81">
        <w:rPr>
          <w:sz w:val="24"/>
          <w:szCs w:val="24"/>
        </w:rPr>
        <w:t>Index des noms de personnes [687]</w:t>
      </w:r>
    </w:p>
    <w:p w14:paraId="33A7CC51" w14:textId="77777777" w:rsidR="00BE5A28" w:rsidRPr="00547A81" w:rsidRDefault="00BE5A28" w:rsidP="00BE5A28">
      <w:pPr>
        <w:ind w:left="907" w:hanging="547"/>
        <w:rPr>
          <w:sz w:val="24"/>
          <w:szCs w:val="24"/>
        </w:rPr>
      </w:pPr>
      <w:r w:rsidRPr="00547A81">
        <w:rPr>
          <w:sz w:val="24"/>
          <w:szCs w:val="24"/>
        </w:rPr>
        <w:t>Index thématique [699]</w:t>
      </w:r>
    </w:p>
    <w:p w14:paraId="47560F4D" w14:textId="77777777" w:rsidR="00BE5A28" w:rsidRPr="00547A81" w:rsidRDefault="00BE5A28" w:rsidP="00BE5A28">
      <w:pPr>
        <w:ind w:left="907" w:hanging="547"/>
        <w:rPr>
          <w:sz w:val="24"/>
        </w:rPr>
      </w:pPr>
      <w:r w:rsidRPr="00547A81">
        <w:rPr>
          <w:sz w:val="24"/>
          <w:szCs w:val="24"/>
        </w:rPr>
        <w:t>Table des</w:t>
      </w:r>
      <w:r w:rsidRPr="00547A81">
        <w:rPr>
          <w:bCs/>
          <w:sz w:val="24"/>
          <w:szCs w:val="24"/>
        </w:rPr>
        <w:t xml:space="preserve"> matières [705]</w:t>
      </w:r>
    </w:p>
    <w:p w14:paraId="4B95C893" w14:textId="77777777" w:rsidR="00BE5A28" w:rsidRPr="00547A81" w:rsidRDefault="00BE5A28" w:rsidP="00BE5A28">
      <w:pPr>
        <w:spacing w:before="120" w:after="120"/>
        <w:ind w:firstLine="0"/>
        <w:rPr>
          <w:bCs/>
          <w:sz w:val="24"/>
          <w:szCs w:val="16"/>
        </w:rPr>
      </w:pPr>
    </w:p>
    <w:p w14:paraId="4C3C93CE" w14:textId="77777777" w:rsidR="00BE5A28" w:rsidRPr="00547A81" w:rsidRDefault="00BE5A28" w:rsidP="00BE5A28">
      <w:pPr>
        <w:spacing w:before="120" w:after="120"/>
        <w:ind w:firstLine="0"/>
        <w:rPr>
          <w:bCs/>
          <w:sz w:val="24"/>
          <w:szCs w:val="16"/>
        </w:rPr>
      </w:pPr>
    </w:p>
    <w:p w14:paraId="4AFF2EF6" w14:textId="77777777" w:rsidR="00BE5A28" w:rsidRPr="00547A81" w:rsidRDefault="00BE5A28" w:rsidP="00BE5A28">
      <w:pPr>
        <w:spacing w:before="120" w:after="120"/>
        <w:ind w:firstLine="0"/>
        <w:jc w:val="center"/>
        <w:rPr>
          <w:sz w:val="24"/>
        </w:rPr>
      </w:pPr>
      <w:r w:rsidRPr="00547A81">
        <w:rPr>
          <w:b/>
          <w:bCs/>
          <w:color w:val="FF0000"/>
          <w:sz w:val="24"/>
          <w:szCs w:val="16"/>
        </w:rPr>
        <w:t>Volume 3.</w:t>
      </w:r>
      <w:r w:rsidRPr="00547A81">
        <w:rPr>
          <w:b/>
          <w:bCs/>
          <w:color w:val="FF0000"/>
          <w:sz w:val="24"/>
          <w:szCs w:val="16"/>
        </w:rPr>
        <w:br/>
        <w:t>L’ACTION POLITIQUE</w:t>
      </w:r>
    </w:p>
    <w:p w14:paraId="3AB96723" w14:textId="77777777" w:rsidR="00BE5A28" w:rsidRPr="00547A81" w:rsidRDefault="00BE5A28" w:rsidP="00BE5A28">
      <w:pPr>
        <w:spacing w:before="120" w:after="120"/>
        <w:ind w:firstLine="0"/>
        <w:rPr>
          <w:sz w:val="24"/>
          <w:szCs w:val="28"/>
        </w:rPr>
      </w:pPr>
    </w:p>
    <w:p w14:paraId="75B68666" w14:textId="77777777" w:rsidR="00BE5A28" w:rsidRPr="00547A81" w:rsidRDefault="00BE5A28" w:rsidP="00BE5A28">
      <w:pPr>
        <w:spacing w:before="120" w:after="120"/>
        <w:ind w:firstLine="0"/>
        <w:rPr>
          <w:sz w:val="24"/>
        </w:rPr>
      </w:pPr>
      <w:r w:rsidRPr="00547A81">
        <w:rPr>
          <w:sz w:val="24"/>
          <w:szCs w:val="28"/>
        </w:rPr>
        <w:t>Présentation, par M. Grawitz</w:t>
      </w:r>
      <w:r w:rsidRPr="00547A81">
        <w:rPr>
          <w:bCs/>
          <w:sz w:val="24"/>
          <w:szCs w:val="28"/>
        </w:rPr>
        <w:t xml:space="preserve"> [</w:t>
      </w:r>
      <w:r w:rsidRPr="00547A81">
        <w:rPr>
          <w:bCs/>
          <w:smallCaps/>
          <w:sz w:val="24"/>
          <w:szCs w:val="28"/>
        </w:rPr>
        <w:t>ix</w:t>
      </w:r>
      <w:r w:rsidRPr="00547A81">
        <w:rPr>
          <w:bCs/>
          <w:sz w:val="24"/>
          <w:szCs w:val="28"/>
        </w:rPr>
        <w:t>]</w:t>
      </w:r>
    </w:p>
    <w:p w14:paraId="764EEB57" w14:textId="77777777" w:rsidR="00BE5A28" w:rsidRPr="00547A81" w:rsidRDefault="00BE5A28" w:rsidP="00BE5A28">
      <w:pPr>
        <w:spacing w:before="120" w:after="120"/>
        <w:ind w:left="540" w:hanging="540"/>
        <w:rPr>
          <w:sz w:val="24"/>
        </w:rPr>
      </w:pPr>
      <w:r w:rsidRPr="00547A81">
        <w:rPr>
          <w:sz w:val="24"/>
          <w:szCs w:val="24"/>
        </w:rPr>
        <w:t>I.</w:t>
      </w:r>
      <w:r w:rsidRPr="00547A81">
        <w:rPr>
          <w:sz w:val="24"/>
          <w:szCs w:val="24"/>
        </w:rPr>
        <w:tab/>
        <w:t>Psychologie et politique, par M. Grawitz [1]</w:t>
      </w:r>
    </w:p>
    <w:p w14:paraId="4CA76536" w14:textId="77777777" w:rsidR="00BE5A28" w:rsidRPr="00547A81" w:rsidRDefault="00BE5A28" w:rsidP="00BE5A28">
      <w:pPr>
        <w:spacing w:before="120" w:after="120"/>
        <w:ind w:left="540" w:hanging="540"/>
        <w:rPr>
          <w:sz w:val="24"/>
        </w:rPr>
      </w:pPr>
      <w:r w:rsidRPr="00547A81">
        <w:rPr>
          <w:sz w:val="24"/>
          <w:szCs w:val="24"/>
        </w:rPr>
        <w:t>II.</w:t>
      </w:r>
      <w:r w:rsidRPr="00547A81">
        <w:rPr>
          <w:sz w:val="24"/>
          <w:szCs w:val="24"/>
        </w:rPr>
        <w:tab/>
        <w:t>Science politique et psychanalyse, par R. Drai [141]</w:t>
      </w:r>
    </w:p>
    <w:p w14:paraId="4CE2A527" w14:textId="77777777" w:rsidR="00BE5A28" w:rsidRPr="00547A81" w:rsidRDefault="00BE5A28" w:rsidP="00BE5A28">
      <w:pPr>
        <w:spacing w:before="120" w:after="120"/>
        <w:ind w:left="540" w:hanging="540"/>
        <w:rPr>
          <w:sz w:val="24"/>
        </w:rPr>
      </w:pPr>
      <w:r w:rsidRPr="00547A81">
        <w:rPr>
          <w:sz w:val="24"/>
          <w:szCs w:val="24"/>
        </w:rPr>
        <w:t>III.</w:t>
      </w:r>
      <w:r w:rsidRPr="00547A81">
        <w:rPr>
          <w:sz w:val="24"/>
          <w:szCs w:val="24"/>
        </w:rPr>
        <w:tab/>
        <w:t>La socialisation politique ; défense et illustration, par A. Pe</w:t>
      </w:r>
      <w:r w:rsidRPr="00547A81">
        <w:rPr>
          <w:sz w:val="24"/>
          <w:szCs w:val="24"/>
        </w:rPr>
        <w:t>r</w:t>
      </w:r>
      <w:r w:rsidRPr="00547A81">
        <w:rPr>
          <w:sz w:val="24"/>
          <w:szCs w:val="24"/>
        </w:rPr>
        <w:t>cheron [165]</w:t>
      </w:r>
    </w:p>
    <w:p w14:paraId="2DE6AF85" w14:textId="77777777" w:rsidR="00BE5A28" w:rsidRPr="00547A81" w:rsidRDefault="00BE5A28" w:rsidP="00BE5A28">
      <w:pPr>
        <w:spacing w:before="120" w:after="120"/>
        <w:ind w:left="540" w:hanging="540"/>
        <w:rPr>
          <w:sz w:val="24"/>
        </w:rPr>
      </w:pPr>
      <w:r w:rsidRPr="00547A81">
        <w:rPr>
          <w:sz w:val="24"/>
          <w:szCs w:val="24"/>
        </w:rPr>
        <w:t>IV.</w:t>
      </w:r>
      <w:r w:rsidRPr="00547A81">
        <w:rPr>
          <w:sz w:val="24"/>
          <w:szCs w:val="24"/>
        </w:rPr>
        <w:tab/>
        <w:t>Les cultures politiques, par Y. Schemeil [237]</w:t>
      </w:r>
    </w:p>
    <w:p w14:paraId="05E85FCE" w14:textId="77777777" w:rsidR="00BE5A28" w:rsidRPr="00547A81" w:rsidRDefault="00BE5A28" w:rsidP="00BE5A28">
      <w:pPr>
        <w:spacing w:before="120" w:after="120"/>
        <w:ind w:left="540" w:hanging="540"/>
        <w:rPr>
          <w:sz w:val="24"/>
        </w:rPr>
      </w:pPr>
      <w:r w:rsidRPr="00547A81">
        <w:rPr>
          <w:sz w:val="24"/>
          <w:szCs w:val="24"/>
        </w:rPr>
        <w:t>V.</w:t>
      </w:r>
      <w:r w:rsidRPr="00547A81">
        <w:rPr>
          <w:sz w:val="24"/>
          <w:szCs w:val="24"/>
        </w:rPr>
        <w:tab/>
        <w:t>Participation et comportement politique : [310]</w:t>
      </w:r>
    </w:p>
    <w:p w14:paraId="3EB0172F" w14:textId="77777777" w:rsidR="00BE5A28" w:rsidRPr="00547A81" w:rsidRDefault="00BE5A28" w:rsidP="00BE5A28">
      <w:pPr>
        <w:ind w:left="900" w:hanging="360"/>
        <w:rPr>
          <w:bCs/>
          <w:sz w:val="24"/>
          <w:szCs w:val="24"/>
        </w:rPr>
      </w:pPr>
      <w:r w:rsidRPr="00547A81">
        <w:rPr>
          <w:sz w:val="24"/>
          <w:szCs w:val="24"/>
        </w:rPr>
        <w:t>1.</w:t>
      </w:r>
      <w:r w:rsidRPr="00547A81">
        <w:rPr>
          <w:sz w:val="24"/>
          <w:szCs w:val="24"/>
        </w:rPr>
        <w:tab/>
      </w:r>
      <w:r w:rsidRPr="00547A81">
        <w:rPr>
          <w:bCs/>
          <w:sz w:val="24"/>
          <w:szCs w:val="24"/>
        </w:rPr>
        <w:t>L’engagement politique, par D. Memmi [310]</w:t>
      </w:r>
    </w:p>
    <w:p w14:paraId="04764C81" w14:textId="77777777" w:rsidR="00BE5A28" w:rsidRPr="00547A81" w:rsidRDefault="00BE5A28" w:rsidP="00BE5A28">
      <w:pPr>
        <w:ind w:left="900" w:hanging="360"/>
        <w:rPr>
          <w:sz w:val="24"/>
        </w:rPr>
      </w:pPr>
      <w:r w:rsidRPr="00547A81">
        <w:rPr>
          <w:bCs/>
          <w:sz w:val="24"/>
          <w:szCs w:val="24"/>
        </w:rPr>
        <w:t>2.</w:t>
      </w:r>
      <w:r w:rsidRPr="00547A81">
        <w:rPr>
          <w:bCs/>
          <w:sz w:val="24"/>
          <w:szCs w:val="24"/>
        </w:rPr>
        <w:tab/>
        <w:t>L’orientation</w:t>
      </w:r>
      <w:r w:rsidRPr="00547A81">
        <w:rPr>
          <w:sz w:val="24"/>
          <w:szCs w:val="24"/>
        </w:rPr>
        <w:t xml:space="preserve"> du comportement politique, par A. Lancelot [368]</w:t>
      </w:r>
    </w:p>
    <w:p w14:paraId="4961AFF4" w14:textId="77777777" w:rsidR="00BE5A28" w:rsidRPr="00547A81" w:rsidRDefault="00BE5A28" w:rsidP="00BE5A28">
      <w:pPr>
        <w:spacing w:before="120" w:after="120"/>
        <w:ind w:left="540" w:hanging="540"/>
        <w:rPr>
          <w:sz w:val="24"/>
        </w:rPr>
      </w:pPr>
      <w:r w:rsidRPr="00547A81">
        <w:rPr>
          <w:sz w:val="24"/>
          <w:szCs w:val="24"/>
        </w:rPr>
        <w:t>VI.</w:t>
      </w:r>
      <w:r w:rsidRPr="00547A81">
        <w:rPr>
          <w:sz w:val="24"/>
          <w:szCs w:val="24"/>
        </w:rPr>
        <w:tab/>
        <w:t>Les groupes politiques dans leur environnement, par J. et M. Chariot [429]</w:t>
      </w:r>
    </w:p>
    <w:p w14:paraId="43A7FB3B" w14:textId="77777777" w:rsidR="00BE5A28" w:rsidRPr="00547A81" w:rsidRDefault="00BE5A28" w:rsidP="00BE5A28">
      <w:pPr>
        <w:spacing w:before="120" w:after="120"/>
        <w:ind w:left="540" w:hanging="540"/>
        <w:rPr>
          <w:sz w:val="24"/>
        </w:rPr>
      </w:pPr>
      <w:r w:rsidRPr="00547A81">
        <w:rPr>
          <w:sz w:val="24"/>
          <w:szCs w:val="24"/>
        </w:rPr>
        <w:t>VII.</w:t>
      </w:r>
      <w:r w:rsidRPr="00547A81">
        <w:rPr>
          <w:sz w:val="24"/>
          <w:szCs w:val="24"/>
        </w:rPr>
        <w:tab/>
        <w:t>L’interaction des groupes politiques, par J. et M. Chariot [497]</w:t>
      </w:r>
    </w:p>
    <w:p w14:paraId="1E5DED3D" w14:textId="77777777" w:rsidR="00BE5A28" w:rsidRPr="00547A81" w:rsidRDefault="00BE5A28" w:rsidP="00BE5A28">
      <w:pPr>
        <w:spacing w:before="120" w:after="120"/>
        <w:ind w:left="540" w:hanging="540"/>
        <w:rPr>
          <w:sz w:val="24"/>
        </w:rPr>
      </w:pPr>
      <w:r w:rsidRPr="00547A81">
        <w:rPr>
          <w:sz w:val="24"/>
          <w:szCs w:val="24"/>
        </w:rPr>
        <w:t>VIII.</w:t>
      </w:r>
      <w:r w:rsidRPr="00547A81">
        <w:rPr>
          <w:sz w:val="24"/>
          <w:szCs w:val="24"/>
        </w:rPr>
        <w:tab/>
        <w:t>Communication et action politique : [537]</w:t>
      </w:r>
    </w:p>
    <w:p w14:paraId="1462F8BB" w14:textId="77777777" w:rsidR="00BE5A28" w:rsidRPr="00547A81" w:rsidRDefault="00BE5A28" w:rsidP="00BE5A28">
      <w:pPr>
        <w:ind w:left="900" w:hanging="360"/>
        <w:rPr>
          <w:bCs/>
          <w:sz w:val="24"/>
          <w:szCs w:val="24"/>
        </w:rPr>
      </w:pPr>
      <w:r w:rsidRPr="00547A81">
        <w:rPr>
          <w:sz w:val="24"/>
          <w:szCs w:val="24"/>
        </w:rPr>
        <w:t xml:space="preserve">1. </w:t>
      </w:r>
      <w:r w:rsidRPr="00547A81">
        <w:rPr>
          <w:bCs/>
          <w:sz w:val="24"/>
          <w:szCs w:val="24"/>
        </w:rPr>
        <w:t>Langage et politique, par F. Bon [537]</w:t>
      </w:r>
    </w:p>
    <w:p w14:paraId="33ECE0EC" w14:textId="77777777" w:rsidR="00BE5A28" w:rsidRPr="00547A81" w:rsidRDefault="00BE5A28" w:rsidP="00BE5A28">
      <w:pPr>
        <w:ind w:left="900" w:hanging="360"/>
        <w:rPr>
          <w:sz w:val="24"/>
        </w:rPr>
      </w:pPr>
      <w:r w:rsidRPr="00547A81">
        <w:rPr>
          <w:bCs/>
          <w:sz w:val="24"/>
          <w:szCs w:val="24"/>
        </w:rPr>
        <w:t>2. Mé</w:t>
      </w:r>
      <w:r w:rsidRPr="00547A81">
        <w:rPr>
          <w:sz w:val="24"/>
          <w:szCs w:val="24"/>
        </w:rPr>
        <w:t>dias et politique, par F. Balle [574]</w:t>
      </w:r>
    </w:p>
    <w:p w14:paraId="217D800C" w14:textId="77777777" w:rsidR="00BE5A28" w:rsidRPr="00547A81" w:rsidRDefault="00BE5A28" w:rsidP="00BE5A28">
      <w:pPr>
        <w:spacing w:before="120" w:after="120"/>
        <w:ind w:left="540" w:hanging="540"/>
        <w:rPr>
          <w:sz w:val="24"/>
        </w:rPr>
      </w:pPr>
      <w:r w:rsidRPr="00547A81">
        <w:rPr>
          <w:sz w:val="24"/>
          <w:szCs w:val="24"/>
        </w:rPr>
        <w:t>IX.</w:t>
      </w:r>
      <w:r w:rsidRPr="00547A81">
        <w:rPr>
          <w:sz w:val="24"/>
          <w:szCs w:val="24"/>
        </w:rPr>
        <w:tab/>
        <w:t>Élites et leaders, par C. Ysmal [603]</w:t>
      </w:r>
    </w:p>
    <w:p w14:paraId="66A61CAE" w14:textId="77777777" w:rsidR="00BE5A28" w:rsidRPr="00547A81" w:rsidRDefault="00BE5A28" w:rsidP="00BE5A28">
      <w:pPr>
        <w:spacing w:before="120" w:after="120"/>
        <w:ind w:left="540" w:hanging="540"/>
        <w:rPr>
          <w:sz w:val="24"/>
        </w:rPr>
      </w:pPr>
      <w:r w:rsidRPr="00547A81">
        <w:rPr>
          <w:sz w:val="24"/>
          <w:szCs w:val="24"/>
        </w:rPr>
        <w:t>X.</w:t>
      </w:r>
      <w:r w:rsidRPr="00547A81">
        <w:rPr>
          <w:sz w:val="24"/>
          <w:szCs w:val="24"/>
        </w:rPr>
        <w:tab/>
        <w:t>L’action de l’État, différenciation et dédifférenciation, par P. Bir</w:t>
      </w:r>
      <w:r w:rsidRPr="00547A81">
        <w:rPr>
          <w:sz w:val="24"/>
          <w:szCs w:val="24"/>
        </w:rPr>
        <w:t>n</w:t>
      </w:r>
      <w:r w:rsidRPr="00547A81">
        <w:rPr>
          <w:sz w:val="24"/>
          <w:szCs w:val="24"/>
        </w:rPr>
        <w:t>baum [643]</w:t>
      </w:r>
    </w:p>
    <w:p w14:paraId="0DA734A1" w14:textId="77777777" w:rsidR="00BE5A28" w:rsidRPr="00547A81" w:rsidRDefault="00BE5A28" w:rsidP="00BE5A28">
      <w:pPr>
        <w:spacing w:before="120" w:after="120"/>
        <w:ind w:firstLine="0"/>
        <w:rPr>
          <w:sz w:val="24"/>
        </w:rPr>
      </w:pPr>
      <w:r w:rsidRPr="00547A81">
        <w:rPr>
          <w:sz w:val="24"/>
          <w:szCs w:val="24"/>
        </w:rPr>
        <w:t>Index des noms de personnes</w:t>
      </w:r>
      <w:r w:rsidRPr="00547A81">
        <w:rPr>
          <w:bCs/>
          <w:sz w:val="24"/>
          <w:szCs w:val="24"/>
        </w:rPr>
        <w:t xml:space="preserve"> [683]</w:t>
      </w:r>
    </w:p>
    <w:p w14:paraId="629AA9CD" w14:textId="77777777" w:rsidR="00BE5A28" w:rsidRPr="00547A81" w:rsidRDefault="00BE5A28" w:rsidP="00BE5A28">
      <w:pPr>
        <w:spacing w:before="120" w:after="120"/>
        <w:ind w:firstLine="0"/>
        <w:rPr>
          <w:sz w:val="24"/>
        </w:rPr>
      </w:pPr>
      <w:r w:rsidRPr="00547A81">
        <w:rPr>
          <w:sz w:val="24"/>
          <w:szCs w:val="24"/>
        </w:rPr>
        <w:t>Index thématique</w:t>
      </w:r>
      <w:r w:rsidRPr="00547A81">
        <w:rPr>
          <w:bCs/>
          <w:sz w:val="24"/>
          <w:szCs w:val="24"/>
        </w:rPr>
        <w:t xml:space="preserve"> [699]</w:t>
      </w:r>
    </w:p>
    <w:p w14:paraId="627108D8" w14:textId="77777777" w:rsidR="00BE5A28" w:rsidRPr="00547A81" w:rsidRDefault="00BE5A28" w:rsidP="00BE5A28">
      <w:pPr>
        <w:spacing w:before="120" w:after="120"/>
        <w:ind w:firstLine="0"/>
        <w:rPr>
          <w:sz w:val="24"/>
        </w:rPr>
      </w:pPr>
      <w:r w:rsidRPr="00547A81">
        <w:rPr>
          <w:bCs/>
          <w:sz w:val="24"/>
          <w:szCs w:val="24"/>
        </w:rPr>
        <w:t>Table des matières [705]</w:t>
      </w:r>
    </w:p>
    <w:p w14:paraId="256D2B79" w14:textId="77777777" w:rsidR="00BE5A28" w:rsidRPr="00547A81" w:rsidRDefault="00BE5A28" w:rsidP="00BE5A28">
      <w:pPr>
        <w:spacing w:before="120" w:after="120"/>
        <w:ind w:firstLine="0"/>
        <w:rPr>
          <w:sz w:val="24"/>
          <w:szCs w:val="24"/>
        </w:rPr>
      </w:pPr>
    </w:p>
    <w:p w14:paraId="68299519" w14:textId="77777777" w:rsidR="00BE5A28" w:rsidRPr="00547A81" w:rsidRDefault="00BE5A28" w:rsidP="00BE5A28">
      <w:pPr>
        <w:spacing w:before="120" w:after="120"/>
        <w:ind w:firstLine="0"/>
        <w:jc w:val="center"/>
        <w:rPr>
          <w:sz w:val="24"/>
        </w:rPr>
      </w:pPr>
      <w:r w:rsidRPr="00547A81">
        <w:rPr>
          <w:b/>
          <w:bCs/>
          <w:color w:val="FF0000"/>
          <w:sz w:val="24"/>
          <w:szCs w:val="16"/>
        </w:rPr>
        <w:t>Volume 4.</w:t>
      </w:r>
      <w:r w:rsidRPr="00547A81">
        <w:rPr>
          <w:b/>
          <w:bCs/>
          <w:color w:val="FF0000"/>
          <w:sz w:val="24"/>
          <w:szCs w:val="16"/>
        </w:rPr>
        <w:br/>
        <w:t>LES POLITIQUES PUBLIQUES</w:t>
      </w:r>
    </w:p>
    <w:p w14:paraId="1E49DF9D" w14:textId="77777777" w:rsidR="00BE5A28" w:rsidRPr="00547A81" w:rsidRDefault="00BE5A28" w:rsidP="00BE5A28">
      <w:pPr>
        <w:spacing w:before="120" w:after="120"/>
        <w:ind w:firstLine="0"/>
        <w:rPr>
          <w:sz w:val="24"/>
          <w:szCs w:val="28"/>
        </w:rPr>
      </w:pPr>
    </w:p>
    <w:p w14:paraId="1314435C" w14:textId="77777777" w:rsidR="00BE5A28" w:rsidRPr="00547A81" w:rsidRDefault="00BE5A28" w:rsidP="00BE5A28">
      <w:pPr>
        <w:spacing w:before="120" w:after="120"/>
        <w:ind w:firstLine="0"/>
        <w:rPr>
          <w:sz w:val="24"/>
        </w:rPr>
      </w:pPr>
      <w:r w:rsidRPr="00547A81">
        <w:rPr>
          <w:sz w:val="24"/>
          <w:szCs w:val="28"/>
        </w:rPr>
        <w:t>Présentation, par J.-C. Thoenig</w:t>
      </w:r>
      <w:r w:rsidRPr="00547A81">
        <w:rPr>
          <w:bCs/>
          <w:sz w:val="24"/>
          <w:szCs w:val="28"/>
        </w:rPr>
        <w:t xml:space="preserve"> [</w:t>
      </w:r>
      <w:r w:rsidRPr="00547A81">
        <w:rPr>
          <w:bCs/>
          <w:smallCaps/>
          <w:sz w:val="24"/>
          <w:szCs w:val="28"/>
        </w:rPr>
        <w:t>ix</w:t>
      </w:r>
      <w:r w:rsidRPr="00547A81">
        <w:rPr>
          <w:bCs/>
          <w:sz w:val="24"/>
          <w:szCs w:val="28"/>
        </w:rPr>
        <w:t>]</w:t>
      </w:r>
    </w:p>
    <w:p w14:paraId="0B68D22E" w14:textId="77777777" w:rsidR="00BE5A28" w:rsidRPr="00547A81" w:rsidRDefault="00BE5A28" w:rsidP="00BE5A28">
      <w:pPr>
        <w:spacing w:before="120" w:after="120"/>
        <w:ind w:left="540" w:hanging="540"/>
        <w:rPr>
          <w:sz w:val="24"/>
          <w:szCs w:val="24"/>
        </w:rPr>
      </w:pPr>
      <w:r w:rsidRPr="00547A81">
        <w:rPr>
          <w:sz w:val="24"/>
          <w:szCs w:val="24"/>
        </w:rPr>
        <w:t>I.</w:t>
      </w:r>
      <w:r w:rsidRPr="00547A81">
        <w:rPr>
          <w:sz w:val="24"/>
          <w:szCs w:val="24"/>
        </w:rPr>
        <w:tab/>
        <w:t>L’analyse des politiques publiques, par J.-C. Thoenig [1]</w:t>
      </w:r>
    </w:p>
    <w:p w14:paraId="4F53D333" w14:textId="77777777" w:rsidR="00BE5A28" w:rsidRPr="00547A81" w:rsidRDefault="00BE5A28" w:rsidP="00BE5A28">
      <w:pPr>
        <w:spacing w:before="120" w:after="120"/>
        <w:ind w:left="540" w:hanging="540"/>
        <w:rPr>
          <w:sz w:val="24"/>
          <w:szCs w:val="24"/>
        </w:rPr>
      </w:pPr>
      <w:r w:rsidRPr="00547A81">
        <w:rPr>
          <w:sz w:val="24"/>
          <w:szCs w:val="24"/>
        </w:rPr>
        <w:t>II.</w:t>
      </w:r>
      <w:r w:rsidRPr="00547A81">
        <w:rPr>
          <w:sz w:val="24"/>
          <w:szCs w:val="24"/>
        </w:rPr>
        <w:tab/>
        <w:t>Les politiques institutionnelles, par J.-L. Quermonne [61]</w:t>
      </w:r>
    </w:p>
    <w:p w14:paraId="5DDA36F9" w14:textId="77777777" w:rsidR="00BE5A28" w:rsidRPr="00547A81" w:rsidRDefault="00BE5A28" w:rsidP="00BE5A28">
      <w:pPr>
        <w:spacing w:before="120" w:after="120"/>
        <w:ind w:left="540" w:hanging="540"/>
        <w:rPr>
          <w:sz w:val="24"/>
          <w:szCs w:val="24"/>
        </w:rPr>
      </w:pPr>
      <w:r w:rsidRPr="00547A81">
        <w:rPr>
          <w:sz w:val="24"/>
          <w:szCs w:val="24"/>
        </w:rPr>
        <w:t>III.</w:t>
      </w:r>
      <w:r w:rsidRPr="00547A81">
        <w:rPr>
          <w:sz w:val="24"/>
          <w:szCs w:val="24"/>
        </w:rPr>
        <w:tab/>
        <w:t>Les politiques industrielles et économiques, par J.E.S. Hayward [89]</w:t>
      </w:r>
    </w:p>
    <w:p w14:paraId="177BDA6E" w14:textId="77777777" w:rsidR="00BE5A28" w:rsidRPr="00547A81" w:rsidRDefault="00BE5A28" w:rsidP="00BE5A28">
      <w:pPr>
        <w:spacing w:before="120" w:after="120"/>
        <w:ind w:left="540" w:hanging="540"/>
        <w:rPr>
          <w:sz w:val="24"/>
          <w:szCs w:val="24"/>
        </w:rPr>
      </w:pPr>
      <w:r w:rsidRPr="00547A81">
        <w:rPr>
          <w:sz w:val="24"/>
          <w:szCs w:val="24"/>
        </w:rPr>
        <w:t>IV.</w:t>
      </w:r>
      <w:r w:rsidRPr="00547A81">
        <w:rPr>
          <w:sz w:val="24"/>
          <w:szCs w:val="24"/>
        </w:rPr>
        <w:tab/>
        <w:t>Les politiques agricoles, par C. Servolin [155]</w:t>
      </w:r>
    </w:p>
    <w:p w14:paraId="05777DFD" w14:textId="77777777" w:rsidR="00BE5A28" w:rsidRPr="00547A81" w:rsidRDefault="00BE5A28" w:rsidP="00BE5A28">
      <w:pPr>
        <w:spacing w:before="120" w:after="120"/>
        <w:ind w:left="540" w:hanging="540"/>
        <w:rPr>
          <w:sz w:val="24"/>
          <w:szCs w:val="24"/>
        </w:rPr>
      </w:pPr>
      <w:r w:rsidRPr="00547A81">
        <w:rPr>
          <w:sz w:val="24"/>
          <w:szCs w:val="24"/>
        </w:rPr>
        <w:t>V.</w:t>
      </w:r>
      <w:r w:rsidRPr="00547A81">
        <w:rPr>
          <w:sz w:val="24"/>
          <w:szCs w:val="24"/>
        </w:rPr>
        <w:tab/>
        <w:t>Les politiques du cadre de vie, par F. d’Arcy et Y. Prats [261]</w:t>
      </w:r>
    </w:p>
    <w:p w14:paraId="54290616" w14:textId="77777777" w:rsidR="00BE5A28" w:rsidRPr="00547A81" w:rsidRDefault="00BE5A28" w:rsidP="00BE5A28">
      <w:pPr>
        <w:spacing w:before="120" w:after="120"/>
        <w:ind w:left="540" w:hanging="540"/>
        <w:rPr>
          <w:sz w:val="24"/>
          <w:szCs w:val="24"/>
        </w:rPr>
      </w:pPr>
      <w:r w:rsidRPr="00547A81">
        <w:rPr>
          <w:sz w:val="24"/>
          <w:szCs w:val="24"/>
        </w:rPr>
        <w:lastRenderedPageBreak/>
        <w:t>VI.</w:t>
      </w:r>
      <w:r w:rsidRPr="00547A81">
        <w:rPr>
          <w:sz w:val="24"/>
          <w:szCs w:val="24"/>
        </w:rPr>
        <w:tab/>
        <w:t>Les politiques sociales et sanitaires, par B. Jobert [301]</w:t>
      </w:r>
    </w:p>
    <w:p w14:paraId="44DB5627" w14:textId="77777777" w:rsidR="00BE5A28" w:rsidRPr="00547A81" w:rsidRDefault="00BE5A28" w:rsidP="00BE5A28">
      <w:pPr>
        <w:spacing w:before="120" w:after="120"/>
        <w:ind w:left="540" w:hanging="540"/>
        <w:rPr>
          <w:sz w:val="24"/>
          <w:szCs w:val="24"/>
        </w:rPr>
      </w:pPr>
      <w:r w:rsidRPr="00547A81">
        <w:rPr>
          <w:sz w:val="24"/>
          <w:szCs w:val="24"/>
        </w:rPr>
        <w:t>VII.</w:t>
      </w:r>
      <w:r w:rsidRPr="00547A81">
        <w:rPr>
          <w:sz w:val="24"/>
          <w:szCs w:val="24"/>
        </w:rPr>
        <w:tab/>
        <w:t>Les politiques de formation, par J. Markiewicz-Lagneau [343]</w:t>
      </w:r>
    </w:p>
    <w:p w14:paraId="2D85000B" w14:textId="77777777" w:rsidR="00BE5A28" w:rsidRPr="00547A81" w:rsidRDefault="00BE5A28" w:rsidP="00BE5A28">
      <w:pPr>
        <w:spacing w:before="120" w:after="120"/>
        <w:ind w:left="540" w:hanging="540"/>
        <w:rPr>
          <w:sz w:val="24"/>
          <w:szCs w:val="24"/>
        </w:rPr>
      </w:pPr>
      <w:r w:rsidRPr="00547A81">
        <w:rPr>
          <w:sz w:val="24"/>
          <w:szCs w:val="24"/>
        </w:rPr>
        <w:t>VIII.</w:t>
      </w:r>
      <w:r w:rsidRPr="00547A81">
        <w:rPr>
          <w:sz w:val="24"/>
          <w:szCs w:val="24"/>
        </w:rPr>
        <w:tab/>
        <w:t>Les politiques de la culture, par G. Saez [387]</w:t>
      </w:r>
    </w:p>
    <w:p w14:paraId="625F72B9" w14:textId="77777777" w:rsidR="00BE5A28" w:rsidRPr="00547A81" w:rsidRDefault="00BE5A28" w:rsidP="00BE5A28">
      <w:pPr>
        <w:spacing w:before="120" w:after="120"/>
        <w:ind w:left="540" w:hanging="540"/>
        <w:rPr>
          <w:sz w:val="24"/>
          <w:szCs w:val="24"/>
        </w:rPr>
      </w:pPr>
      <w:r w:rsidRPr="00547A81">
        <w:rPr>
          <w:sz w:val="24"/>
          <w:szCs w:val="24"/>
        </w:rPr>
        <w:t>IX.</w:t>
      </w:r>
      <w:r w:rsidRPr="00547A81">
        <w:rPr>
          <w:sz w:val="24"/>
          <w:szCs w:val="24"/>
        </w:rPr>
        <w:tab/>
        <w:t>Les politiques des autorités locales, par Y. Mény [423]</w:t>
      </w:r>
    </w:p>
    <w:p w14:paraId="02C0FD0D" w14:textId="77777777" w:rsidR="00BE5A28" w:rsidRPr="00547A81" w:rsidRDefault="00BE5A28" w:rsidP="00BE5A28">
      <w:pPr>
        <w:spacing w:before="120" w:after="120"/>
        <w:ind w:left="540" w:hanging="540"/>
        <w:rPr>
          <w:sz w:val="24"/>
          <w:szCs w:val="24"/>
        </w:rPr>
      </w:pPr>
      <w:r w:rsidRPr="00547A81">
        <w:rPr>
          <w:sz w:val="24"/>
          <w:szCs w:val="24"/>
        </w:rPr>
        <w:t>X.</w:t>
      </w:r>
      <w:r w:rsidRPr="00547A81">
        <w:rPr>
          <w:sz w:val="24"/>
          <w:szCs w:val="24"/>
        </w:rPr>
        <w:tab/>
        <w:t>La politique étrangère, par M. Merle [467]</w:t>
      </w:r>
    </w:p>
    <w:p w14:paraId="40B88708" w14:textId="77777777" w:rsidR="00BE5A28" w:rsidRPr="00547A81" w:rsidRDefault="00BE5A28" w:rsidP="00BE5A28">
      <w:pPr>
        <w:spacing w:before="120" w:after="120"/>
        <w:ind w:left="540" w:hanging="540"/>
        <w:rPr>
          <w:sz w:val="24"/>
          <w:szCs w:val="24"/>
        </w:rPr>
      </w:pPr>
    </w:p>
    <w:p w14:paraId="0221174D" w14:textId="77777777" w:rsidR="00BE5A28" w:rsidRPr="00547A81" w:rsidRDefault="00BE5A28" w:rsidP="00BE5A28">
      <w:pPr>
        <w:spacing w:before="120" w:after="120"/>
        <w:ind w:left="540" w:hanging="540"/>
        <w:rPr>
          <w:sz w:val="24"/>
          <w:szCs w:val="24"/>
        </w:rPr>
      </w:pPr>
      <w:r w:rsidRPr="00547A81">
        <w:rPr>
          <w:sz w:val="24"/>
          <w:szCs w:val="24"/>
        </w:rPr>
        <w:t>Index des noms de personnes [534]</w:t>
      </w:r>
    </w:p>
    <w:p w14:paraId="4A87A3D6" w14:textId="77777777" w:rsidR="00BE5A28" w:rsidRPr="00547A81" w:rsidRDefault="00BE5A28" w:rsidP="00BE5A28">
      <w:pPr>
        <w:spacing w:before="120" w:after="120"/>
        <w:ind w:left="540" w:hanging="540"/>
        <w:rPr>
          <w:sz w:val="24"/>
          <w:szCs w:val="24"/>
        </w:rPr>
      </w:pPr>
      <w:r w:rsidRPr="00547A81">
        <w:rPr>
          <w:sz w:val="24"/>
          <w:szCs w:val="24"/>
        </w:rPr>
        <w:t>Index thématique [545]</w:t>
      </w:r>
    </w:p>
    <w:p w14:paraId="50A531CB" w14:textId="77777777" w:rsidR="00BE5A28" w:rsidRPr="00547A81" w:rsidRDefault="00BE5A28" w:rsidP="00BE5A28">
      <w:pPr>
        <w:spacing w:before="120" w:after="120"/>
        <w:ind w:left="540" w:hanging="540"/>
        <w:rPr>
          <w:bCs/>
          <w:sz w:val="24"/>
          <w:szCs w:val="24"/>
        </w:rPr>
      </w:pPr>
      <w:r w:rsidRPr="00547A81">
        <w:rPr>
          <w:sz w:val="24"/>
          <w:szCs w:val="24"/>
        </w:rPr>
        <w:t>Table des</w:t>
      </w:r>
      <w:r w:rsidRPr="00547A81">
        <w:rPr>
          <w:bCs/>
          <w:sz w:val="24"/>
          <w:szCs w:val="24"/>
        </w:rPr>
        <w:t xml:space="preserve"> matières [551]</w:t>
      </w:r>
    </w:p>
    <w:p w14:paraId="6C741C8C" w14:textId="77777777" w:rsidR="00BE5A28" w:rsidRPr="00547A81" w:rsidRDefault="00BE5A28" w:rsidP="00BE5A28">
      <w:pPr>
        <w:spacing w:before="120" w:after="120"/>
        <w:ind w:firstLine="0"/>
        <w:rPr>
          <w:bCs/>
          <w:sz w:val="24"/>
          <w:szCs w:val="24"/>
        </w:rPr>
      </w:pPr>
    </w:p>
    <w:p w14:paraId="3D7824F7" w14:textId="77777777" w:rsidR="00BE5A28" w:rsidRPr="00547A81" w:rsidRDefault="00BE5A28" w:rsidP="00BE5A28">
      <w:pPr>
        <w:spacing w:before="120" w:after="120"/>
        <w:ind w:firstLine="0"/>
        <w:rPr>
          <w:sz w:val="24"/>
        </w:rPr>
      </w:pPr>
      <w:r w:rsidRPr="00547A81">
        <w:rPr>
          <w:bCs/>
          <w:sz w:val="24"/>
          <w:szCs w:val="24"/>
        </w:rPr>
        <w:t>[viii]</w:t>
      </w:r>
    </w:p>
    <w:p w14:paraId="452EE62E" w14:textId="77777777" w:rsidR="00BE5A28" w:rsidRPr="00547A81" w:rsidRDefault="00BE5A28" w:rsidP="00BE5A28">
      <w:pPr>
        <w:pStyle w:val="p"/>
      </w:pPr>
      <w:r w:rsidRPr="00547A81">
        <w:br w:type="page"/>
      </w:r>
      <w:r w:rsidRPr="00547A81">
        <w:lastRenderedPageBreak/>
        <w:t>[ix]</w:t>
      </w:r>
    </w:p>
    <w:p w14:paraId="3341535F" w14:textId="77777777" w:rsidR="00BE5A28" w:rsidRPr="00547A81" w:rsidRDefault="00BE5A28" w:rsidP="00BE5A28">
      <w:pPr>
        <w:jc w:val="both"/>
      </w:pPr>
    </w:p>
    <w:p w14:paraId="6C282320" w14:textId="77777777" w:rsidR="00BE5A28" w:rsidRPr="00547A81" w:rsidRDefault="00BE5A28" w:rsidP="00BE5A28">
      <w:pPr>
        <w:jc w:val="both"/>
      </w:pPr>
    </w:p>
    <w:p w14:paraId="5AD864A1" w14:textId="77777777" w:rsidR="00BE5A28" w:rsidRPr="00547A81" w:rsidRDefault="00BE5A28" w:rsidP="00BE5A28">
      <w:pPr>
        <w:jc w:val="both"/>
      </w:pPr>
    </w:p>
    <w:p w14:paraId="3A9964CE" w14:textId="77777777" w:rsidR="00BE5A28" w:rsidRPr="00547A81" w:rsidRDefault="00BE5A28" w:rsidP="00BE5A28">
      <w:pPr>
        <w:ind w:hanging="20"/>
        <w:jc w:val="center"/>
        <w:rPr>
          <w:b/>
          <w:sz w:val="24"/>
        </w:rPr>
      </w:pPr>
      <w:bookmarkStart w:id="3" w:name="Traite_t1_intro"/>
      <w:r w:rsidRPr="00547A81">
        <w:rPr>
          <w:b/>
          <w:sz w:val="24"/>
        </w:rPr>
        <w:t>TRAITÉ DE SCIENCE POLITIQUE.</w:t>
      </w:r>
    </w:p>
    <w:p w14:paraId="29BD1764" w14:textId="77777777" w:rsidR="00BE5A28" w:rsidRPr="00547A81" w:rsidRDefault="00BE5A28" w:rsidP="00BE5A28">
      <w:pPr>
        <w:jc w:val="center"/>
        <w:rPr>
          <w:sz w:val="24"/>
        </w:rPr>
      </w:pPr>
      <w:r w:rsidRPr="00547A81">
        <w:rPr>
          <w:sz w:val="24"/>
        </w:rPr>
        <w:t>Tome 1. La science politique, science sociale. L’ordre politique</w:t>
      </w:r>
    </w:p>
    <w:p w14:paraId="56372806" w14:textId="77777777" w:rsidR="00BE5A28" w:rsidRPr="00547A81" w:rsidRDefault="00BE5A28" w:rsidP="00BE5A28">
      <w:pPr>
        <w:jc w:val="both"/>
      </w:pPr>
    </w:p>
    <w:p w14:paraId="1D076013" w14:textId="77777777" w:rsidR="00BE5A28" w:rsidRPr="00547A81" w:rsidRDefault="00BE5A28" w:rsidP="00BE5A28">
      <w:pPr>
        <w:pStyle w:val="planchest"/>
      </w:pPr>
      <w:r w:rsidRPr="00547A81">
        <w:t>INTRODUCTION GÉNÉRALE</w:t>
      </w:r>
    </w:p>
    <w:bookmarkEnd w:id="3"/>
    <w:p w14:paraId="3EFD6FFA" w14:textId="77777777" w:rsidR="00BE5A28" w:rsidRPr="00547A81" w:rsidRDefault="00BE5A28" w:rsidP="00BE5A28">
      <w:pPr>
        <w:jc w:val="both"/>
      </w:pPr>
    </w:p>
    <w:p w14:paraId="1BBD90B4" w14:textId="77777777" w:rsidR="00BE5A28" w:rsidRPr="00547A81" w:rsidRDefault="00BE5A28" w:rsidP="00BE5A28">
      <w:pPr>
        <w:jc w:val="both"/>
      </w:pPr>
    </w:p>
    <w:p w14:paraId="52651CC9" w14:textId="77777777" w:rsidR="00BE5A28" w:rsidRPr="00547A81" w:rsidRDefault="00BE5A28" w:rsidP="00BE5A28">
      <w:pPr>
        <w:ind w:firstLine="0"/>
        <w:jc w:val="center"/>
      </w:pPr>
      <w:r w:rsidRPr="00547A81">
        <w:rPr>
          <w:szCs w:val="18"/>
        </w:rPr>
        <w:t xml:space="preserve">Madeleine </w:t>
      </w:r>
      <w:r w:rsidRPr="00547A81">
        <w:rPr>
          <w:smallCaps/>
          <w:szCs w:val="18"/>
        </w:rPr>
        <w:t xml:space="preserve">Grawitz </w:t>
      </w:r>
      <w:r w:rsidRPr="00547A81">
        <w:rPr>
          <w:szCs w:val="18"/>
        </w:rPr>
        <w:t xml:space="preserve">et Jean </w:t>
      </w:r>
      <w:r w:rsidRPr="00547A81">
        <w:rPr>
          <w:smallCaps/>
          <w:szCs w:val="18"/>
        </w:rPr>
        <w:t>Leca.</w:t>
      </w:r>
    </w:p>
    <w:p w14:paraId="0C0E2B3B" w14:textId="77777777" w:rsidR="00BE5A28" w:rsidRPr="00547A81" w:rsidRDefault="00BE5A28" w:rsidP="00BE5A28">
      <w:pPr>
        <w:jc w:val="both"/>
      </w:pPr>
    </w:p>
    <w:p w14:paraId="169D329B" w14:textId="77777777" w:rsidR="00BE5A28" w:rsidRPr="00547A81" w:rsidRDefault="00BE5A28" w:rsidP="00BE5A28">
      <w:pPr>
        <w:jc w:val="both"/>
      </w:pPr>
    </w:p>
    <w:p w14:paraId="27AB1251" w14:textId="77777777" w:rsidR="00BE5A28" w:rsidRPr="00547A81" w:rsidRDefault="00BE5A28" w:rsidP="00BE5A28">
      <w:pPr>
        <w:jc w:val="both"/>
      </w:pPr>
    </w:p>
    <w:p w14:paraId="68EA7521" w14:textId="77777777" w:rsidR="00BE5A28" w:rsidRPr="00547A81" w:rsidRDefault="00BE5A28" w:rsidP="00BE5A28">
      <w:pPr>
        <w:jc w:val="both"/>
      </w:pPr>
    </w:p>
    <w:p w14:paraId="059C6CAD" w14:textId="77777777" w:rsidR="00BE5A28" w:rsidRPr="00547A81" w:rsidRDefault="00BE5A28" w:rsidP="00BE5A28">
      <w:pPr>
        <w:jc w:val="both"/>
      </w:pPr>
    </w:p>
    <w:p w14:paraId="5D01DBB9"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2B572EDC" w14:textId="77777777" w:rsidR="00BE5A28" w:rsidRPr="00547A81" w:rsidRDefault="00BE5A28" w:rsidP="00BE5A28">
      <w:pPr>
        <w:spacing w:before="120" w:after="120"/>
        <w:jc w:val="both"/>
      </w:pPr>
      <w:r w:rsidRPr="00547A81">
        <w:rPr>
          <w:szCs w:val="18"/>
        </w:rPr>
        <w:t>Le présent traité est le premier ouvrage collectif en langue frança</w:t>
      </w:r>
      <w:r w:rsidRPr="00547A81">
        <w:rPr>
          <w:szCs w:val="18"/>
        </w:rPr>
        <w:t>i</w:t>
      </w:r>
      <w:r w:rsidRPr="00547A81">
        <w:rPr>
          <w:szCs w:val="18"/>
        </w:rPr>
        <w:t>se consacré à l’exposé systématique des principaux domaines et pr</w:t>
      </w:r>
      <w:r w:rsidRPr="00547A81">
        <w:rPr>
          <w:szCs w:val="18"/>
        </w:rPr>
        <w:t>o</w:t>
      </w:r>
      <w:r w:rsidRPr="00547A81">
        <w:rPr>
          <w:szCs w:val="18"/>
        </w:rPr>
        <w:t>blèmes de la science politique tels qu’ils sont à l’heure actuelle rece</w:t>
      </w:r>
      <w:r w:rsidRPr="00547A81">
        <w:rPr>
          <w:szCs w:val="18"/>
        </w:rPr>
        <w:t>n</w:t>
      </w:r>
      <w:r w:rsidRPr="00547A81">
        <w:rPr>
          <w:szCs w:val="18"/>
        </w:rPr>
        <w:t>sés et organisés par l’ensemble de la profession. Malgré les imperfe</w:t>
      </w:r>
      <w:r w:rsidRPr="00547A81">
        <w:rPr>
          <w:szCs w:val="18"/>
        </w:rPr>
        <w:t>c</w:t>
      </w:r>
      <w:r w:rsidRPr="00547A81">
        <w:rPr>
          <w:szCs w:val="18"/>
        </w:rPr>
        <w:t>tions, les hésitations, les emprunts et tendances diverses de la discipl</w:t>
      </w:r>
      <w:r w:rsidRPr="00547A81">
        <w:rPr>
          <w:szCs w:val="18"/>
        </w:rPr>
        <w:t>i</w:t>
      </w:r>
      <w:r w:rsidRPr="00547A81">
        <w:rPr>
          <w:szCs w:val="18"/>
        </w:rPr>
        <w:t>ne, il nous a se</w:t>
      </w:r>
      <w:r w:rsidRPr="00547A81">
        <w:rPr>
          <w:szCs w:val="18"/>
        </w:rPr>
        <w:t>m</w:t>
      </w:r>
      <w:r w:rsidRPr="00547A81">
        <w:rPr>
          <w:szCs w:val="18"/>
        </w:rPr>
        <w:t>blé que le moment était venu de marquer une étape de réflexion, de considérer le chemin parcouru, d’analyser les orient</w:t>
      </w:r>
      <w:r w:rsidRPr="00547A81">
        <w:rPr>
          <w:szCs w:val="18"/>
        </w:rPr>
        <w:t>a</w:t>
      </w:r>
      <w:r w:rsidRPr="00547A81">
        <w:rPr>
          <w:szCs w:val="18"/>
        </w:rPr>
        <w:t>tions pour l’avenir, surtout de dresser un bilan.</w:t>
      </w:r>
    </w:p>
    <w:p w14:paraId="4AAD81EB" w14:textId="77777777" w:rsidR="00BE5A28" w:rsidRPr="00547A81" w:rsidRDefault="00BE5A28" w:rsidP="00BE5A28">
      <w:pPr>
        <w:spacing w:before="120" w:after="120"/>
        <w:jc w:val="both"/>
      </w:pPr>
      <w:r w:rsidRPr="00547A81">
        <w:rPr>
          <w:szCs w:val="18"/>
        </w:rPr>
        <w:t>Plusieurs modalités étaient possibles : ouvrage théorique exprimant une option en faveur d’une école et d’un programme, profession de foi en forme de manifeste, catalogue de recherches empiriques présenté comme une encyclopédie, étude des domaines jugés importants intr</w:t>
      </w:r>
      <w:r w:rsidRPr="00547A81">
        <w:rPr>
          <w:szCs w:val="18"/>
        </w:rPr>
        <w:t>o</w:t>
      </w:r>
      <w:r w:rsidRPr="00547A81">
        <w:rPr>
          <w:szCs w:val="18"/>
        </w:rPr>
        <w:t>duits par les mots clés d’un dictionnaire critique ? La science politique en France est actuellement caractérisée par la variété de ses domaines de recherches et l’hétérogénéité de formation de son corps enseignant et de ses chercheurs où juristes, historiens, sociologues et philosophes se rencontrent util</w:t>
      </w:r>
      <w:r w:rsidRPr="00547A81">
        <w:rPr>
          <w:szCs w:val="18"/>
        </w:rPr>
        <w:t>e</w:t>
      </w:r>
      <w:r w:rsidRPr="00547A81">
        <w:rPr>
          <w:szCs w:val="18"/>
        </w:rPr>
        <w:t>ment… quand ils se rencontrent (ce qui n’est pas assez fréquent). On constate de plus une continuelle interpénétration entre les travaux scient</w:t>
      </w:r>
      <w:r w:rsidRPr="00547A81">
        <w:rPr>
          <w:szCs w:val="18"/>
        </w:rPr>
        <w:t>i</w:t>
      </w:r>
      <w:r w:rsidRPr="00547A81">
        <w:rPr>
          <w:szCs w:val="18"/>
        </w:rPr>
        <w:t>fiques, les productions culturelles générales (essais, mémoires, report</w:t>
      </w:r>
      <w:r w:rsidRPr="00547A81">
        <w:rPr>
          <w:szCs w:val="18"/>
        </w:rPr>
        <w:t>a</w:t>
      </w:r>
      <w:r w:rsidRPr="00547A81">
        <w:rPr>
          <w:szCs w:val="18"/>
        </w:rPr>
        <w:t>ges, réflexions)… et les prises de positions politiques. Il nous a donc paru opportun de constituer un outil de tr</w:t>
      </w:r>
      <w:r w:rsidRPr="00547A81">
        <w:rPr>
          <w:szCs w:val="18"/>
        </w:rPr>
        <w:t>a</w:t>
      </w:r>
      <w:r w:rsidRPr="00547A81">
        <w:rPr>
          <w:szCs w:val="18"/>
        </w:rPr>
        <w:lastRenderedPageBreak/>
        <w:t>vail utile aux professionnels d’un certain niveau (enseignants, che</w:t>
      </w:r>
      <w:r w:rsidRPr="00547A81">
        <w:rPr>
          <w:szCs w:val="18"/>
        </w:rPr>
        <w:t>r</w:t>
      </w:r>
      <w:r w:rsidRPr="00547A81">
        <w:rPr>
          <w:szCs w:val="18"/>
        </w:rPr>
        <w:t>cheurs, étudiants avancés) </w:t>
      </w:r>
      <w:r>
        <w:rPr>
          <w:rStyle w:val="Appelnotedebasdep"/>
          <w:szCs w:val="18"/>
        </w:rPr>
        <w:footnoteReference w:id="1"/>
      </w:r>
      <w:r w:rsidRPr="00547A81">
        <w:rPr>
          <w:szCs w:val="18"/>
        </w:rPr>
        <w:t>. On espère aussi qu’un public intelle</w:t>
      </w:r>
      <w:r w:rsidRPr="00547A81">
        <w:rPr>
          <w:szCs w:val="18"/>
        </w:rPr>
        <w:t>c</w:t>
      </w:r>
      <w:r w:rsidRPr="00547A81">
        <w:rPr>
          <w:szCs w:val="18"/>
        </w:rPr>
        <w:t>tuel plus large, au-delà de l’Université, pourra s’intéresser aux pr</w:t>
      </w:r>
      <w:r w:rsidRPr="00547A81">
        <w:rPr>
          <w:szCs w:val="18"/>
        </w:rPr>
        <w:t>o</w:t>
      </w:r>
      <w:r w:rsidRPr="00547A81">
        <w:rPr>
          <w:szCs w:val="18"/>
        </w:rPr>
        <w:t>ductions des « politologues » (puisque c’est le terme que la presse française emploie le plus volontiers) </w:t>
      </w:r>
      <w:r>
        <w:rPr>
          <w:rStyle w:val="Appelnotedebasdep"/>
          <w:szCs w:val="18"/>
        </w:rPr>
        <w:footnoteReference w:id="2"/>
      </w:r>
      <w:r>
        <w:rPr>
          <w:szCs w:val="18"/>
        </w:rPr>
        <w:t xml:space="preserve"> </w:t>
      </w:r>
      <w:r w:rsidRPr="00547A81">
        <w:rPr>
          <w:szCs w:val="16"/>
        </w:rPr>
        <w:t>[</w:t>
      </w:r>
      <w:r w:rsidRPr="00547A81">
        <w:rPr>
          <w:smallCaps/>
          <w:szCs w:val="14"/>
        </w:rPr>
        <w:t>x</w:t>
      </w:r>
      <w:r w:rsidRPr="00547A81">
        <w:rPr>
          <w:szCs w:val="16"/>
        </w:rPr>
        <w:t>]</w:t>
      </w:r>
      <w:r>
        <w:rPr>
          <w:szCs w:val="16"/>
        </w:rPr>
        <w:t xml:space="preserve"> </w:t>
      </w:r>
      <w:r w:rsidRPr="00547A81">
        <w:rPr>
          <w:szCs w:val="18"/>
        </w:rPr>
        <w:t>en dehors des « temps forts » où cette espèce bizarre sort de ses lab</w:t>
      </w:r>
      <w:r w:rsidRPr="00547A81">
        <w:rPr>
          <w:szCs w:val="18"/>
        </w:rPr>
        <w:t>o</w:t>
      </w:r>
      <w:r w:rsidRPr="00547A81">
        <w:rPr>
          <w:szCs w:val="18"/>
        </w:rPr>
        <w:t>ratoires et de ses salles de cours pour apparaître au grand public les dimanches électoraux, afin de comme</w:t>
      </w:r>
      <w:r w:rsidRPr="00547A81">
        <w:rPr>
          <w:szCs w:val="18"/>
        </w:rPr>
        <w:t>n</w:t>
      </w:r>
      <w:r w:rsidRPr="00547A81">
        <w:rPr>
          <w:szCs w:val="18"/>
        </w:rPr>
        <w:t>ter les mystérieuses « estimations » et les « sondages-sortie-des-urnes » qui permettent, dans la minute qui suit la clôture du scrutin, d’annoncer que M. D</w:t>
      </w:r>
      <w:r w:rsidRPr="00547A81">
        <w:rPr>
          <w:szCs w:val="18"/>
        </w:rPr>
        <w:t>u</w:t>
      </w:r>
      <w:r w:rsidRPr="00547A81">
        <w:rPr>
          <w:szCs w:val="18"/>
        </w:rPr>
        <w:t>tronchet l’emporte avec une fourchette entre 50,5 et 51% des suffr</w:t>
      </w:r>
      <w:r w:rsidRPr="00547A81">
        <w:rPr>
          <w:szCs w:val="18"/>
        </w:rPr>
        <w:t>a</w:t>
      </w:r>
      <w:r w:rsidRPr="00547A81">
        <w:rPr>
          <w:szCs w:val="18"/>
        </w:rPr>
        <w:t>ges exprimés ou que le parti de l’extrême-centre est crédité de 34% desdits suffrages, et de présenter une analyse mes</w:t>
      </w:r>
      <w:r w:rsidRPr="00547A81">
        <w:rPr>
          <w:szCs w:val="18"/>
        </w:rPr>
        <w:t>u</w:t>
      </w:r>
      <w:r w:rsidRPr="00547A81">
        <w:rPr>
          <w:szCs w:val="18"/>
        </w:rPr>
        <w:t>rée mais ferme, tirée de la comparaison avec le référendum de l’an VIII ou les éle</w:t>
      </w:r>
      <w:r w:rsidRPr="00547A81">
        <w:rPr>
          <w:szCs w:val="18"/>
        </w:rPr>
        <w:t>c</w:t>
      </w:r>
      <w:r w:rsidRPr="00547A81">
        <w:rPr>
          <w:szCs w:val="18"/>
        </w:rPr>
        <w:t>tions cantonales de 1912. Le présent ouvrage, tout comme les travaux académiques qui l’ont précédé, voudrait convai</w:t>
      </w:r>
      <w:r w:rsidRPr="00547A81">
        <w:rPr>
          <w:szCs w:val="18"/>
        </w:rPr>
        <w:t>n</w:t>
      </w:r>
      <w:r w:rsidRPr="00547A81">
        <w:rPr>
          <w:szCs w:val="18"/>
        </w:rPr>
        <w:t>cre le public qu’il existe une partie immergée de ce (modeste) iceberg et que la science politique parle aussi d’autre chose que des mésave</w:t>
      </w:r>
      <w:r w:rsidRPr="00547A81">
        <w:rPr>
          <w:szCs w:val="18"/>
        </w:rPr>
        <w:t>n</w:t>
      </w:r>
      <w:r w:rsidRPr="00547A81">
        <w:rPr>
          <w:szCs w:val="18"/>
        </w:rPr>
        <w:t>tures de l’électorat flottant et des avatars des régimes semi-présidentiels, même si les pa</w:t>
      </w:r>
      <w:r w:rsidRPr="00547A81">
        <w:rPr>
          <w:szCs w:val="18"/>
        </w:rPr>
        <w:t>r</w:t>
      </w:r>
      <w:r w:rsidRPr="00547A81">
        <w:rPr>
          <w:szCs w:val="18"/>
        </w:rPr>
        <w:t>ties émergées attirent légitimement l’attention des médias et perme</w:t>
      </w:r>
      <w:r w:rsidRPr="00547A81">
        <w:rPr>
          <w:szCs w:val="18"/>
        </w:rPr>
        <w:t>t</w:t>
      </w:r>
      <w:r w:rsidRPr="00547A81">
        <w:rPr>
          <w:szCs w:val="18"/>
        </w:rPr>
        <w:t>tent peut-être mieux que d’autres, d’arracher à la complexité déroutante du réel quelques bribes de s</w:t>
      </w:r>
      <w:r w:rsidRPr="00547A81">
        <w:rPr>
          <w:szCs w:val="18"/>
        </w:rPr>
        <w:t>a</w:t>
      </w:r>
      <w:r w:rsidRPr="00547A81">
        <w:rPr>
          <w:szCs w:val="18"/>
        </w:rPr>
        <w:t>voir empirique bien fondé.</w:t>
      </w:r>
    </w:p>
    <w:p w14:paraId="7D5DDF98" w14:textId="77777777" w:rsidR="00BE5A28" w:rsidRPr="00547A81" w:rsidRDefault="00BE5A28" w:rsidP="00BE5A28">
      <w:pPr>
        <w:spacing w:before="120" w:after="120"/>
        <w:jc w:val="both"/>
      </w:pPr>
      <w:r w:rsidRPr="00547A81">
        <w:rPr>
          <w:szCs w:val="18"/>
        </w:rPr>
        <w:t>Une entreprise comme celle-ci se justifie par son contenu et ses r</w:t>
      </w:r>
      <w:r w:rsidRPr="00547A81">
        <w:rPr>
          <w:szCs w:val="18"/>
        </w:rPr>
        <w:t>é</w:t>
      </w:r>
      <w:r w:rsidRPr="00547A81">
        <w:rPr>
          <w:szCs w:val="18"/>
        </w:rPr>
        <w:t>su</w:t>
      </w:r>
      <w:r w:rsidRPr="00547A81">
        <w:rPr>
          <w:szCs w:val="18"/>
        </w:rPr>
        <w:t>l</w:t>
      </w:r>
      <w:r w:rsidRPr="00547A81">
        <w:rPr>
          <w:szCs w:val="18"/>
        </w:rPr>
        <w:t>tats. La lecture de ses 38 chapitres et de ses 50 contributions sera le test de son utilité et de son intérêt, et, comme toujours, les lecteurs et utilisateurs en seront juges. C’est pourquoi nous consacrerons que</w:t>
      </w:r>
      <w:r w:rsidRPr="00547A81">
        <w:rPr>
          <w:szCs w:val="18"/>
        </w:rPr>
        <w:t>l</w:t>
      </w:r>
      <w:r w:rsidRPr="00547A81">
        <w:rPr>
          <w:szCs w:val="18"/>
        </w:rPr>
        <w:t>ques pages à exposer en quoi la science politique a progressé (1), quels sont les obje</w:t>
      </w:r>
      <w:r w:rsidRPr="00547A81">
        <w:rPr>
          <w:szCs w:val="18"/>
        </w:rPr>
        <w:t>c</w:t>
      </w:r>
      <w:r w:rsidRPr="00547A81">
        <w:rPr>
          <w:szCs w:val="18"/>
        </w:rPr>
        <w:t>tifs des présents volumes (2), l’éthique qui a animé leurs promoteurs (3), enfin les principes qui ont présidé à l’ordonnancement des différentes parties (4).</w:t>
      </w:r>
    </w:p>
    <w:p w14:paraId="1557D883" w14:textId="77777777" w:rsidR="00BE5A28" w:rsidRPr="00547A81" w:rsidRDefault="00BE5A28" w:rsidP="00BE5A28">
      <w:pPr>
        <w:spacing w:before="120" w:after="120"/>
        <w:jc w:val="both"/>
        <w:rPr>
          <w:szCs w:val="18"/>
        </w:rPr>
      </w:pPr>
    </w:p>
    <w:p w14:paraId="6619CAAA" w14:textId="77777777" w:rsidR="00BE5A28" w:rsidRPr="00547A81" w:rsidRDefault="00BE5A28" w:rsidP="00BE5A28">
      <w:pPr>
        <w:pStyle w:val="a"/>
      </w:pPr>
      <w:bookmarkStart w:id="4" w:name="Traite_t1_intro_1"/>
      <w:r w:rsidRPr="00547A81">
        <w:t>1. La science politique progresse</w:t>
      </w:r>
    </w:p>
    <w:bookmarkEnd w:id="4"/>
    <w:p w14:paraId="0680DAFD" w14:textId="77777777" w:rsidR="00BE5A28" w:rsidRPr="00547A81" w:rsidRDefault="00BE5A28" w:rsidP="00BE5A28">
      <w:pPr>
        <w:spacing w:before="120" w:after="120"/>
        <w:jc w:val="both"/>
        <w:rPr>
          <w:szCs w:val="18"/>
        </w:rPr>
      </w:pPr>
    </w:p>
    <w:p w14:paraId="185DDFB9"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645C7E71" w14:textId="77777777" w:rsidR="00BE5A28" w:rsidRPr="00547A81" w:rsidRDefault="00BE5A28" w:rsidP="00BE5A28">
      <w:pPr>
        <w:spacing w:before="120" w:after="120"/>
        <w:jc w:val="both"/>
      </w:pPr>
      <w:r w:rsidRPr="00547A81">
        <w:rPr>
          <w:szCs w:val="18"/>
        </w:rPr>
        <w:t>De quel progrès s’agit-il ? Nous ne voyons pas comment il serait possible d’affirmer que les pr</w:t>
      </w:r>
      <w:r w:rsidRPr="00547A81">
        <w:rPr>
          <w:szCs w:val="18"/>
        </w:rPr>
        <w:t>o</w:t>
      </w:r>
      <w:r w:rsidRPr="00547A81">
        <w:rPr>
          <w:szCs w:val="18"/>
        </w:rPr>
        <w:t>ductions que nous allons présenter sont de façon intrinsèque meille</w:t>
      </w:r>
      <w:r w:rsidRPr="00547A81">
        <w:rPr>
          <w:szCs w:val="18"/>
        </w:rPr>
        <w:t>u</w:t>
      </w:r>
      <w:r w:rsidRPr="00547A81">
        <w:rPr>
          <w:szCs w:val="18"/>
        </w:rPr>
        <w:t>res, dans ce que Weber appelait la « sphère des évaluations ultimes », que, par exemple, celles de saint Augustin ou Ibn Taimiya, pour ne pas mentionner Aristote, Ibn Kha</w:t>
      </w:r>
      <w:r w:rsidRPr="00547A81">
        <w:rPr>
          <w:szCs w:val="18"/>
        </w:rPr>
        <w:t>l</w:t>
      </w:r>
      <w:r w:rsidRPr="00547A81">
        <w:rPr>
          <w:szCs w:val="18"/>
        </w:rPr>
        <w:t>doun ou Monte</w:t>
      </w:r>
      <w:r w:rsidRPr="00547A81">
        <w:rPr>
          <w:szCs w:val="18"/>
        </w:rPr>
        <w:t>s</w:t>
      </w:r>
      <w:r w:rsidRPr="00547A81">
        <w:rPr>
          <w:szCs w:val="18"/>
        </w:rPr>
        <w:t>quieu. Est-ce un progrès dans le sens plus limité que Weber lui affectait pour légitimer son usage dans nos disciplines ? Le concept de progrès serait ici lié au « technique », c’est-à-dire « à la notion de « moyen » a</w:t>
      </w:r>
      <w:r w:rsidRPr="00547A81">
        <w:rPr>
          <w:szCs w:val="18"/>
        </w:rPr>
        <w:t>p</w:t>
      </w:r>
      <w:r w:rsidRPr="00547A81">
        <w:rPr>
          <w:szCs w:val="18"/>
        </w:rPr>
        <w:t>proprié à une fin donnée univoquement ». Ainsi le progrès de la médec</w:t>
      </w:r>
      <w:r w:rsidRPr="00547A81">
        <w:rPr>
          <w:szCs w:val="18"/>
        </w:rPr>
        <w:t>i</w:t>
      </w:r>
      <w:r w:rsidRPr="00547A81">
        <w:rPr>
          <w:szCs w:val="18"/>
        </w:rPr>
        <w:t>ne peut-il être mesuré à un objectif tel que le maintien en vie du corps humain le plus longtemps possible. Si par exemple on prend pour fin la collecte de données et leur traitement quantitatif, le progrès de la science pol</w:t>
      </w:r>
      <w:r w:rsidRPr="00547A81">
        <w:rPr>
          <w:szCs w:val="18"/>
        </w:rPr>
        <w:t>i</w:t>
      </w:r>
      <w:r w:rsidRPr="00547A81">
        <w:rPr>
          <w:szCs w:val="18"/>
        </w:rPr>
        <w:t>tique ne fait pas de doute : on « compte » plus, on compte mieux et, osons le dire, ces comptes do</w:t>
      </w:r>
      <w:r w:rsidRPr="00547A81">
        <w:rPr>
          <w:szCs w:val="18"/>
        </w:rPr>
        <w:t>n</w:t>
      </w:r>
      <w:r w:rsidRPr="00547A81">
        <w:rPr>
          <w:szCs w:val="18"/>
        </w:rPr>
        <w:t>nent (quelquefois) plus de résultats intére</w:t>
      </w:r>
      <w:r w:rsidRPr="00547A81">
        <w:rPr>
          <w:szCs w:val="18"/>
        </w:rPr>
        <w:t>s</w:t>
      </w:r>
      <w:r w:rsidRPr="00547A81">
        <w:rPr>
          <w:szCs w:val="18"/>
        </w:rPr>
        <w:t>sants que bien des analyses qualitatives. Il n’en demeure pas moins que si la mesure est un moyen souvent indispensable et économique pour d</w:t>
      </w:r>
      <w:r w:rsidRPr="00547A81">
        <w:rPr>
          <w:szCs w:val="18"/>
        </w:rPr>
        <w:t>é</w:t>
      </w:r>
      <w:r w:rsidRPr="00547A81">
        <w:rPr>
          <w:szCs w:val="18"/>
        </w:rPr>
        <w:t>couvrir quelque chose d’intéressant, elle ne peut être retenue comme cr</w:t>
      </w:r>
      <w:r w:rsidRPr="00547A81">
        <w:rPr>
          <w:szCs w:val="18"/>
        </w:rPr>
        <w:t>i</w:t>
      </w:r>
      <w:r w:rsidRPr="00547A81">
        <w:rPr>
          <w:szCs w:val="18"/>
        </w:rPr>
        <w:t>tère de progrès de l’ensemble de la discipline. D’ailleurs la mesure n’est pas un but en soi, il faut bien mesurer en fonction de ce que l’on cherche, c’est-à-dire pour trouver une explication.</w:t>
      </w:r>
    </w:p>
    <w:p w14:paraId="4B6BA4C5" w14:textId="77777777" w:rsidR="00BE5A28" w:rsidRPr="00547A81" w:rsidRDefault="00BE5A28" w:rsidP="00BE5A28">
      <w:pPr>
        <w:spacing w:before="120" w:after="120"/>
        <w:jc w:val="both"/>
      </w:pPr>
      <w:r w:rsidRPr="00547A81">
        <w:rPr>
          <w:szCs w:val="18"/>
        </w:rPr>
        <w:t>Le grand mot est lâché ; nous tiendrions enfin la clé du progrès de la science politique : la recherche d’explications fondées sur des « lois g</w:t>
      </w:r>
      <w:r w:rsidRPr="00547A81">
        <w:rPr>
          <w:szCs w:val="18"/>
        </w:rPr>
        <w:t>é</w:t>
      </w:r>
      <w:r w:rsidRPr="00547A81">
        <w:rPr>
          <w:szCs w:val="18"/>
        </w:rPr>
        <w:t>nérales ». Comment</w:t>
      </w:r>
      <w:r>
        <w:rPr>
          <w:szCs w:val="18"/>
        </w:rPr>
        <w:t xml:space="preserve"> </w:t>
      </w:r>
      <w:r w:rsidRPr="00547A81">
        <w:t>[</w:t>
      </w:r>
      <w:r w:rsidRPr="00547A81">
        <w:rPr>
          <w:smallCaps/>
          <w:szCs w:val="14"/>
        </w:rPr>
        <w:t>xi</w:t>
      </w:r>
      <w:r w:rsidRPr="00547A81">
        <w:t>]</w:t>
      </w:r>
      <w:r>
        <w:t xml:space="preserve"> </w:t>
      </w:r>
      <w:r w:rsidRPr="00547A81">
        <w:rPr>
          <w:szCs w:val="18"/>
        </w:rPr>
        <w:t>ne pas adhérer à une fin aussi noble ? Que le lecteur ne se méprenne pas : l’ambition nomothétique n’est null</w:t>
      </w:r>
      <w:r w:rsidRPr="00547A81">
        <w:rPr>
          <w:szCs w:val="18"/>
        </w:rPr>
        <w:t>e</w:t>
      </w:r>
      <w:r w:rsidRPr="00547A81">
        <w:rPr>
          <w:szCs w:val="18"/>
        </w:rPr>
        <w:t>ment méprisable quand elle est poursuivie avec rigueur et austérité, mais l’honnêteté oblige à avouer que, mesurés à cette aune, les « progrès » de la science politique sont assez minces (comme des a</w:t>
      </w:r>
      <w:r w:rsidRPr="00547A81">
        <w:rPr>
          <w:szCs w:val="18"/>
        </w:rPr>
        <w:t>u</w:t>
      </w:r>
      <w:r w:rsidRPr="00547A81">
        <w:rPr>
          <w:szCs w:val="18"/>
        </w:rPr>
        <w:t>tres sciences sociales d’ailleurs). Mais il ne faut pas exagérer l’importance de prétendues « lois » qui, pour être parfois plausibles ou séduisantes, n’en sont pas moins insignifiantes, par exemple la prop</w:t>
      </w:r>
      <w:r w:rsidRPr="00547A81">
        <w:rPr>
          <w:szCs w:val="18"/>
        </w:rPr>
        <w:t>o</w:t>
      </w:r>
      <w:r w:rsidRPr="00547A81">
        <w:rPr>
          <w:szCs w:val="18"/>
        </w:rPr>
        <w:t>sition de Carl Friedrich d’appliquer le théorème de Pythagore pour mesurer l’intensité d’une situation polit</w:t>
      </w:r>
      <w:r w:rsidRPr="00547A81">
        <w:rPr>
          <w:szCs w:val="18"/>
        </w:rPr>
        <w:t>i</w:t>
      </w:r>
      <w:r w:rsidRPr="00547A81">
        <w:rPr>
          <w:szCs w:val="18"/>
        </w:rPr>
        <w:t>que </w:t>
      </w:r>
      <w:r>
        <w:rPr>
          <w:rStyle w:val="Appelnotedebasdep"/>
          <w:szCs w:val="18"/>
        </w:rPr>
        <w:footnoteReference w:id="3"/>
      </w:r>
      <w:r w:rsidRPr="00547A81">
        <w:rPr>
          <w:szCs w:val="18"/>
        </w:rPr>
        <w:t>.</w:t>
      </w:r>
    </w:p>
    <w:p w14:paraId="7B9CECBC" w14:textId="77777777" w:rsidR="00BE5A28" w:rsidRPr="00547A81" w:rsidRDefault="00BE5A28" w:rsidP="00BE5A28">
      <w:pPr>
        <w:spacing w:before="120" w:after="120"/>
        <w:jc w:val="both"/>
      </w:pPr>
      <w:r w:rsidRPr="00547A81">
        <w:rPr>
          <w:szCs w:val="18"/>
        </w:rPr>
        <w:t>D’autres lois sont plus intéressantes et probablement plus testables, par exemple la « loi de corruption de Lord Acton » : « On ne peut donner à un homme le pouvoir sur d’autres hommes sans l’inciter à en mésuser – tentation approximativement proportionnelle à la quantité du pouvoir exercé et à laquelle très peu sont capables de résister. » L’ennui, nous rappelle l’impitoyable Popper, est qu’elle est à peu près aussi banale que « les hommes ne peuvent vivre sans manger » ; à le répéter on gagnera peut-être en sagesse pratique, mais pas en connai</w:t>
      </w:r>
      <w:r w:rsidRPr="00547A81">
        <w:rPr>
          <w:szCs w:val="18"/>
        </w:rPr>
        <w:t>s</w:t>
      </w:r>
      <w:r w:rsidRPr="00547A81">
        <w:rPr>
          <w:szCs w:val="18"/>
        </w:rPr>
        <w:t>sance scientifique. E</w:t>
      </w:r>
      <w:r w:rsidRPr="00547A81">
        <w:rPr>
          <w:szCs w:val="18"/>
        </w:rPr>
        <w:t>n</w:t>
      </w:r>
      <w:r w:rsidRPr="00547A81">
        <w:rPr>
          <w:szCs w:val="18"/>
        </w:rPr>
        <w:t>fin, bien des lois sont excitantes (la seconde loi de la thermodynamique par exemple) mais leur application rigoureuse à la science politique (et même à la plupart des sciences sociales) prend la forme de métaphores et d’images peut-être (trop) commodes mais peu rigoureuses. Pensons à « entropie » ou « système ». La science politique, telle qu’elle se prat</w:t>
      </w:r>
      <w:r w:rsidRPr="00547A81">
        <w:rPr>
          <w:szCs w:val="18"/>
        </w:rPr>
        <w:t>i</w:t>
      </w:r>
      <w:r w:rsidRPr="00547A81">
        <w:rPr>
          <w:szCs w:val="18"/>
        </w:rPr>
        <w:t>que, utilise des bribes d’explications quasi nomothétiques ; les chapitres qui suivent en fou</w:t>
      </w:r>
      <w:r w:rsidRPr="00547A81">
        <w:rPr>
          <w:szCs w:val="18"/>
        </w:rPr>
        <w:t>r</w:t>
      </w:r>
      <w:r w:rsidRPr="00547A81">
        <w:rPr>
          <w:szCs w:val="18"/>
        </w:rPr>
        <w:t>nissent des exemples, mais de « loi(s) fondamentale (s) » point. Faut-il pour autant s’affliger de cette carence ? Il n’est pas prouvé que la présence d’une covering law soit toujours une condition indispensable à l’intelligence scientifique, Raymond Boudon l’a rappelé fortement dans un livre récent </w:t>
      </w:r>
      <w:r>
        <w:rPr>
          <w:szCs w:val="18"/>
        </w:rPr>
        <w:t> </w:t>
      </w:r>
      <w:r>
        <w:rPr>
          <w:rStyle w:val="Appelnotedebasdep"/>
          <w:szCs w:val="18"/>
        </w:rPr>
        <w:footnoteReference w:id="4"/>
      </w:r>
      <w:r w:rsidRPr="00547A81">
        <w:rPr>
          <w:szCs w:val="18"/>
        </w:rPr>
        <w:t>. Enfin, l’explication nomothétique est-elle l’unique ou le meilleur moyen de parvenir à une intelligence du « réel » ? Problème lancinant pour une science politique dont l’objet (les aventures collectives souvent meurtrières des hommes) s’empare de son observateur et l’investit au point que ce dernier ne peut prendre la posture du biologiste devant ses cellules ou ses acides, du géologue devant ses pierres, voire de l’archéologue devant les siennes. La pol</w:t>
      </w:r>
      <w:r w:rsidRPr="00547A81">
        <w:rPr>
          <w:szCs w:val="18"/>
        </w:rPr>
        <w:t>i</w:t>
      </w:r>
      <w:r w:rsidRPr="00547A81">
        <w:rPr>
          <w:szCs w:val="18"/>
        </w:rPr>
        <w:t>tique est en e</w:t>
      </w:r>
      <w:r w:rsidRPr="00547A81">
        <w:rPr>
          <w:szCs w:val="18"/>
        </w:rPr>
        <w:t>f</w:t>
      </w:r>
      <w:r w:rsidRPr="00547A81">
        <w:rPr>
          <w:szCs w:val="18"/>
        </w:rPr>
        <w:t>fet l’un des lieux privilégiés des passions, qui suscite le sentiment – ou l’illusion – de « peser », si peu que ce soit, sur les s</w:t>
      </w:r>
      <w:r w:rsidRPr="00547A81">
        <w:rPr>
          <w:szCs w:val="18"/>
        </w:rPr>
        <w:t>i</w:t>
      </w:r>
      <w:r w:rsidRPr="00547A81">
        <w:rPr>
          <w:szCs w:val="18"/>
        </w:rPr>
        <w:t>tuations et les a</w:t>
      </w:r>
      <w:r w:rsidRPr="00547A81">
        <w:rPr>
          <w:szCs w:val="18"/>
        </w:rPr>
        <w:t>c</w:t>
      </w:r>
      <w:r w:rsidRPr="00547A81">
        <w:rPr>
          <w:szCs w:val="18"/>
        </w:rPr>
        <w:t>tions. Les plaidoyers en faveur d’une compréhension, de théories « interprétatives » ou « critiques », mais aussi l’importance persistante des analyses de type institutionnel (où les lois sont fabr</w:t>
      </w:r>
      <w:r w:rsidRPr="00547A81">
        <w:rPr>
          <w:szCs w:val="18"/>
        </w:rPr>
        <w:t>i</w:t>
      </w:r>
      <w:r w:rsidRPr="00547A81">
        <w:rPr>
          <w:szCs w:val="18"/>
        </w:rPr>
        <w:t>quées par les a</w:t>
      </w:r>
      <w:r w:rsidRPr="00547A81">
        <w:rPr>
          <w:szCs w:val="18"/>
        </w:rPr>
        <w:t>c</w:t>
      </w:r>
      <w:r w:rsidRPr="00547A81">
        <w:rPr>
          <w:szCs w:val="18"/>
        </w:rPr>
        <w:t>teurs et non par les chercheurs) ou historique (où les lois sont alors re</w:t>
      </w:r>
      <w:r w:rsidRPr="00547A81">
        <w:rPr>
          <w:szCs w:val="18"/>
        </w:rPr>
        <w:t>m</w:t>
      </w:r>
      <w:r w:rsidRPr="00547A81">
        <w:rPr>
          <w:szCs w:val="18"/>
        </w:rPr>
        <w:t>placées par des récits et des séquences), montrent que la science politique ne peut pas (encore ?) se prévaloir de la r</w:t>
      </w:r>
      <w:r w:rsidRPr="00547A81">
        <w:rPr>
          <w:szCs w:val="18"/>
        </w:rPr>
        <w:t>e</w:t>
      </w:r>
      <w:r w:rsidRPr="00547A81">
        <w:rPr>
          <w:szCs w:val="18"/>
        </w:rPr>
        <w:t>cherche de « lois » comme « fins données univoquement ».</w:t>
      </w:r>
    </w:p>
    <w:p w14:paraId="4E32D9F6" w14:textId="77777777" w:rsidR="00BE5A28" w:rsidRPr="00547A81" w:rsidRDefault="00BE5A28" w:rsidP="00BE5A28">
      <w:pPr>
        <w:spacing w:before="120" w:after="120"/>
        <w:jc w:val="both"/>
      </w:pPr>
      <w:r w:rsidRPr="00547A81">
        <w:rPr>
          <w:szCs w:val="16"/>
        </w:rPr>
        <w:t>[</w:t>
      </w:r>
      <w:r w:rsidRPr="00547A81">
        <w:rPr>
          <w:smallCaps/>
          <w:szCs w:val="14"/>
        </w:rPr>
        <w:t>xii</w:t>
      </w:r>
      <w:r w:rsidRPr="00547A81">
        <w:rPr>
          <w:szCs w:val="16"/>
        </w:rPr>
        <w:t>]</w:t>
      </w:r>
    </w:p>
    <w:p w14:paraId="0FE0A157" w14:textId="77777777" w:rsidR="00BE5A28" w:rsidRPr="00547A81" w:rsidRDefault="00BE5A28" w:rsidP="00BE5A28">
      <w:pPr>
        <w:spacing w:before="120" w:after="120"/>
        <w:jc w:val="both"/>
      </w:pPr>
      <w:r w:rsidRPr="00547A81">
        <w:rPr>
          <w:szCs w:val="18"/>
        </w:rPr>
        <w:t>Si le progrès en ces différents sens est incertain, ou du moins di</w:t>
      </w:r>
      <w:r w:rsidRPr="00547A81">
        <w:rPr>
          <w:szCs w:val="18"/>
        </w:rPr>
        <w:t>s</w:t>
      </w:r>
      <w:r w:rsidRPr="00547A81">
        <w:rPr>
          <w:szCs w:val="18"/>
        </w:rPr>
        <w:t>cut</w:t>
      </w:r>
      <w:r w:rsidRPr="00547A81">
        <w:rPr>
          <w:szCs w:val="18"/>
        </w:rPr>
        <w:t>a</w:t>
      </w:r>
      <w:r w:rsidRPr="00547A81">
        <w:rPr>
          <w:szCs w:val="18"/>
        </w:rPr>
        <w:t>ble, « la progression » en tant que développement d’un processus d’autonomisation et de professionnalisation ne saurait être contestée. La preuve la plus évidente : nous n’éprouvons plus le besoin de déf</w:t>
      </w:r>
      <w:r w:rsidRPr="00547A81">
        <w:rPr>
          <w:szCs w:val="18"/>
        </w:rPr>
        <w:t>i</w:t>
      </w:r>
      <w:r w:rsidRPr="00547A81">
        <w:rPr>
          <w:szCs w:val="18"/>
        </w:rPr>
        <w:t>nir longuement en quoi consiste la science politique, ni même de d</w:t>
      </w:r>
      <w:r w:rsidRPr="00547A81">
        <w:rPr>
          <w:szCs w:val="18"/>
        </w:rPr>
        <w:t>é</w:t>
      </w:r>
      <w:r w:rsidRPr="00547A81">
        <w:rPr>
          <w:szCs w:val="18"/>
        </w:rPr>
        <w:t>battre de son intitulé. « Science politique », « sciences politiques », « sciences du politique » ? L’idée qu’une discipline doit avoir une loi fondamentale, un objet construit et bien identifiable et des frontières incontestables n’est plus aujourd’hui la conception dominante de la science. Comme le ra</w:t>
      </w:r>
      <w:r w:rsidRPr="00547A81">
        <w:rPr>
          <w:szCs w:val="18"/>
        </w:rPr>
        <w:t>p</w:t>
      </w:r>
      <w:r w:rsidRPr="00547A81">
        <w:rPr>
          <w:szCs w:val="18"/>
        </w:rPr>
        <w:t>pelle Pierre Favre, « la notion de discipline n’a pas épistémologiquement de sens » </w:t>
      </w:r>
      <w:r>
        <w:rPr>
          <w:rStyle w:val="Appelnotedebasdep"/>
          <w:szCs w:val="18"/>
        </w:rPr>
        <w:footnoteReference w:id="5"/>
      </w:r>
      <w:r w:rsidRPr="00547A81">
        <w:rPr>
          <w:szCs w:val="18"/>
        </w:rPr>
        <w:t>. Une discipline progresse à pa</w:t>
      </w:r>
      <w:r w:rsidRPr="00547A81">
        <w:rPr>
          <w:szCs w:val="18"/>
        </w:rPr>
        <w:t>r</w:t>
      </w:r>
      <w:r w:rsidRPr="00547A81">
        <w:rPr>
          <w:szCs w:val="18"/>
        </w:rPr>
        <w:t>tir du moment où elle a fait ses preuves par la pratique de ses reche</w:t>
      </w:r>
      <w:r w:rsidRPr="00547A81">
        <w:rPr>
          <w:szCs w:val="18"/>
        </w:rPr>
        <w:t>r</w:t>
      </w:r>
      <w:r w:rsidRPr="00547A81">
        <w:rPr>
          <w:szCs w:val="18"/>
        </w:rPr>
        <w:t>ches obéissant à quelques règles m</w:t>
      </w:r>
      <w:r w:rsidRPr="00547A81">
        <w:rPr>
          <w:szCs w:val="18"/>
        </w:rPr>
        <w:t>é</w:t>
      </w:r>
      <w:r w:rsidRPr="00547A81">
        <w:rPr>
          <w:szCs w:val="18"/>
        </w:rPr>
        <w:t>thodologiques simples : dépasser la définition abstraite et a priori de son « objet » ; reconnaître la val</w:t>
      </w:r>
      <w:r w:rsidRPr="00547A81">
        <w:rPr>
          <w:szCs w:val="18"/>
        </w:rPr>
        <w:t>i</w:t>
      </w:r>
      <w:r w:rsidRPr="00547A81">
        <w:rPr>
          <w:szCs w:val="18"/>
        </w:rPr>
        <w:t>dité de la méthode scientifique ; admettre que cette méthode n’est pas e</w:t>
      </w:r>
      <w:r w:rsidRPr="00547A81">
        <w:rPr>
          <w:szCs w:val="18"/>
        </w:rPr>
        <w:t>x</w:t>
      </w:r>
      <w:r w:rsidRPr="00547A81">
        <w:rPr>
          <w:szCs w:val="18"/>
        </w:rPr>
        <w:t>clusive d’autres modes de connaissance qui peuvent éventuellement servir à une critique utile de la méthode scientifique, pourvu qu’ils ne relèvent pas seulement de la foi (ou de l’idéologie) mais se prêtent à un protocole de discussion et d’observation. C’est dans la pratique de la recherche, telle qu’il en est rendu compte dans les chapitres qui su</w:t>
      </w:r>
      <w:r w:rsidRPr="00547A81">
        <w:rPr>
          <w:szCs w:val="18"/>
        </w:rPr>
        <w:t>i</w:t>
      </w:r>
      <w:r w:rsidRPr="00547A81">
        <w:rPr>
          <w:szCs w:val="18"/>
        </w:rPr>
        <w:t>vent, que s’éprouve la vitalité de la science pol</w:t>
      </w:r>
      <w:r w:rsidRPr="00547A81">
        <w:rPr>
          <w:szCs w:val="18"/>
        </w:rPr>
        <w:t>i</w:t>
      </w:r>
      <w:r w:rsidRPr="00547A81">
        <w:rPr>
          <w:szCs w:val="18"/>
        </w:rPr>
        <w:t>tique.</w:t>
      </w:r>
    </w:p>
    <w:p w14:paraId="379A3A75" w14:textId="77777777" w:rsidR="00BE5A28" w:rsidRPr="00547A81" w:rsidRDefault="00BE5A28" w:rsidP="00BE5A28">
      <w:pPr>
        <w:spacing w:before="120" w:after="120"/>
        <w:jc w:val="both"/>
      </w:pPr>
      <w:r w:rsidRPr="00547A81">
        <w:rPr>
          <w:szCs w:val="18"/>
        </w:rPr>
        <w:t>La « progression » de celle-ci est ainsi identifiée par le processus de son développement. Celui-ci comprend, comme toute activité scientifique (ou plus largement cognitive), professionnalisation, sp</w:t>
      </w:r>
      <w:r w:rsidRPr="00547A81">
        <w:rPr>
          <w:szCs w:val="18"/>
        </w:rPr>
        <w:t>é</w:t>
      </w:r>
      <w:r w:rsidRPr="00547A81">
        <w:rPr>
          <w:szCs w:val="18"/>
        </w:rPr>
        <w:t>cialisation, colle</w:t>
      </w:r>
      <w:r w:rsidRPr="00547A81">
        <w:rPr>
          <w:szCs w:val="18"/>
        </w:rPr>
        <w:t>c</w:t>
      </w:r>
      <w:r w:rsidRPr="00547A81">
        <w:rPr>
          <w:szCs w:val="18"/>
        </w:rPr>
        <w:t>tivisation, universalisation, mais avec cependant quelques nuances.</w:t>
      </w:r>
    </w:p>
    <w:p w14:paraId="32C168A8" w14:textId="77777777" w:rsidR="00BE5A28" w:rsidRDefault="00BE5A28" w:rsidP="00BE5A28">
      <w:pPr>
        <w:spacing w:before="120" w:after="120"/>
        <w:jc w:val="both"/>
        <w:rPr>
          <w:szCs w:val="18"/>
        </w:rPr>
      </w:pPr>
    </w:p>
    <w:p w14:paraId="40D8B9D1" w14:textId="77777777" w:rsidR="00BE5A28" w:rsidRPr="00547A81" w:rsidRDefault="00BE5A28" w:rsidP="00BE5A28">
      <w:pPr>
        <w:spacing w:before="120" w:after="120"/>
        <w:jc w:val="both"/>
      </w:pPr>
      <w:r w:rsidRPr="00547A81">
        <w:rPr>
          <w:szCs w:val="18"/>
        </w:rPr>
        <w:t xml:space="preserve">1. La </w:t>
      </w:r>
      <w:r w:rsidRPr="00E37FEE">
        <w:rPr>
          <w:i/>
          <w:szCs w:val="18"/>
        </w:rPr>
        <w:t>professionnalisation</w:t>
      </w:r>
      <w:r w:rsidRPr="00547A81">
        <w:rPr>
          <w:szCs w:val="18"/>
        </w:rPr>
        <w:t xml:space="preserve"> n’implique pas l’obligation, pour faire de la science politique, d’appartenir à un « corps » spécifique doté de ses pr</w:t>
      </w:r>
      <w:r w:rsidRPr="00547A81">
        <w:rPr>
          <w:szCs w:val="18"/>
        </w:rPr>
        <w:t>o</w:t>
      </w:r>
      <w:r w:rsidRPr="00547A81">
        <w:rPr>
          <w:szCs w:val="18"/>
        </w:rPr>
        <w:t>pres règles de recrutement. Ce (ou ces) corps existe dans le monde ac</w:t>
      </w:r>
      <w:r w:rsidRPr="00547A81">
        <w:rPr>
          <w:szCs w:val="18"/>
        </w:rPr>
        <w:t>a</w:t>
      </w:r>
      <w:r w:rsidRPr="00547A81">
        <w:rPr>
          <w:szCs w:val="18"/>
        </w:rPr>
        <w:t>démique, la majeure partie des collaborateurs du présent ouvrage y appartiennent, mais non pas tous. Nos cousins et collat</w:t>
      </w:r>
      <w:r w:rsidRPr="00547A81">
        <w:rPr>
          <w:szCs w:val="18"/>
        </w:rPr>
        <w:t>é</w:t>
      </w:r>
      <w:r w:rsidRPr="00547A81">
        <w:rPr>
          <w:szCs w:val="18"/>
        </w:rPr>
        <w:t>raux historiens, sociologues, anthropologues et juristes nous ont a</w:t>
      </w:r>
      <w:r w:rsidRPr="00547A81">
        <w:rPr>
          <w:szCs w:val="18"/>
        </w:rPr>
        <w:t>p</w:t>
      </w:r>
      <w:r w:rsidRPr="00547A81">
        <w:rPr>
          <w:szCs w:val="18"/>
        </w:rPr>
        <w:t>porté des contributions i</w:t>
      </w:r>
      <w:r w:rsidRPr="00547A81">
        <w:rPr>
          <w:szCs w:val="18"/>
        </w:rPr>
        <w:t>m</w:t>
      </w:r>
      <w:r w:rsidRPr="00547A81">
        <w:rPr>
          <w:szCs w:val="18"/>
        </w:rPr>
        <w:t>portantes. Le terme de professionnalisation signifie qu’il est désormais socialement légitime de faire profession de science politique, à plein temps ou à temps partiel, et de, distinguer cette pratique de l’activité d’« amateurs » dont la profession est ai</w:t>
      </w:r>
      <w:r w:rsidRPr="00547A81">
        <w:rPr>
          <w:szCs w:val="18"/>
        </w:rPr>
        <w:t>l</w:t>
      </w:r>
      <w:r w:rsidRPr="00547A81">
        <w:rPr>
          <w:szCs w:val="18"/>
        </w:rPr>
        <w:t>leurs (dans l’administration, l’économie, les affaires, le journalisme ou… la politique). La population des politologues tend donc à s’autonomiser par rapport à celle des essayistes, reporters, mémori</w:t>
      </w:r>
      <w:r w:rsidRPr="00547A81">
        <w:rPr>
          <w:szCs w:val="18"/>
        </w:rPr>
        <w:t>a</w:t>
      </w:r>
      <w:r w:rsidRPr="00547A81">
        <w:rPr>
          <w:szCs w:val="18"/>
        </w:rPr>
        <w:t>listes, doctrinaires, et à pratiquer des règles du jeu de la connaissance obéissant de plus en plus aux règles du champ scientifique internati</w:t>
      </w:r>
      <w:r w:rsidRPr="00547A81">
        <w:rPr>
          <w:szCs w:val="18"/>
        </w:rPr>
        <w:t>o</w:t>
      </w:r>
      <w:r w:rsidRPr="00547A81">
        <w:rPr>
          <w:szCs w:val="18"/>
        </w:rPr>
        <w:t>nal, où la France n’est pas assez présente ; curie</w:t>
      </w:r>
      <w:r w:rsidRPr="00547A81">
        <w:rPr>
          <w:szCs w:val="18"/>
        </w:rPr>
        <w:t>u</w:t>
      </w:r>
      <w:r w:rsidRPr="00547A81">
        <w:rPr>
          <w:szCs w:val="18"/>
        </w:rPr>
        <w:t>sement d’ailleurs, la fascination souvent grinçante devant la science pol</w:t>
      </w:r>
      <w:r w:rsidRPr="00547A81">
        <w:rPr>
          <w:szCs w:val="18"/>
        </w:rPr>
        <w:t>i</w:t>
      </w:r>
      <w:r w:rsidRPr="00547A81">
        <w:rPr>
          <w:szCs w:val="18"/>
        </w:rPr>
        <w:t>tique « américaine » (dont une partie des maîtres sont d’ailleurs nés en E</w:t>
      </w:r>
      <w:r w:rsidRPr="00547A81">
        <w:rPr>
          <w:szCs w:val="18"/>
        </w:rPr>
        <w:t>u</w:t>
      </w:r>
      <w:r w:rsidRPr="00547A81">
        <w:rPr>
          <w:szCs w:val="18"/>
        </w:rPr>
        <w:t>rope) a fait oublier la collaboration européenne.</w:t>
      </w:r>
    </w:p>
    <w:p w14:paraId="555D5706" w14:textId="77777777" w:rsidR="00BE5A28" w:rsidRDefault="00BE5A28" w:rsidP="00BE5A28">
      <w:pPr>
        <w:spacing w:before="120" w:after="120"/>
        <w:jc w:val="both"/>
        <w:rPr>
          <w:szCs w:val="18"/>
        </w:rPr>
      </w:pPr>
    </w:p>
    <w:p w14:paraId="78E061AF" w14:textId="77777777" w:rsidR="00BE5A28" w:rsidRPr="00547A81" w:rsidRDefault="00BE5A28" w:rsidP="00BE5A28">
      <w:pPr>
        <w:spacing w:before="120" w:after="120"/>
        <w:jc w:val="both"/>
      </w:pPr>
      <w:r w:rsidRPr="00547A81">
        <w:rPr>
          <w:szCs w:val="18"/>
        </w:rPr>
        <w:t xml:space="preserve">2. La </w:t>
      </w:r>
      <w:r w:rsidRPr="00E37FEE">
        <w:rPr>
          <w:i/>
          <w:szCs w:val="18"/>
        </w:rPr>
        <w:t>spécialisation</w:t>
      </w:r>
      <w:r w:rsidRPr="00547A81">
        <w:rPr>
          <w:szCs w:val="18"/>
        </w:rPr>
        <w:t xml:space="preserve"> est peut-être le trait le plus frappant. En 1950 encore, le volume édité par l’Unesco sur </w:t>
      </w:r>
      <w:r w:rsidRPr="00E37FEE">
        <w:rPr>
          <w:i/>
          <w:szCs w:val="18"/>
          <w:u w:val="single"/>
        </w:rPr>
        <w:t>La science politique conte</w:t>
      </w:r>
      <w:r w:rsidRPr="00E37FEE">
        <w:rPr>
          <w:i/>
          <w:szCs w:val="18"/>
          <w:u w:val="single"/>
        </w:rPr>
        <w:t>m</w:t>
      </w:r>
      <w:r w:rsidRPr="00E37FEE">
        <w:rPr>
          <w:i/>
          <w:szCs w:val="18"/>
          <w:u w:val="single"/>
        </w:rPr>
        <w:t>pora</w:t>
      </w:r>
      <w:r w:rsidRPr="00E37FEE">
        <w:rPr>
          <w:i/>
          <w:szCs w:val="18"/>
          <w:u w:val="single"/>
        </w:rPr>
        <w:t>i</w:t>
      </w:r>
      <w:r w:rsidRPr="00E37FEE">
        <w:rPr>
          <w:i/>
          <w:szCs w:val="18"/>
          <w:u w:val="single"/>
        </w:rPr>
        <w:t>ne</w:t>
      </w:r>
      <w:r w:rsidRPr="00547A81">
        <w:rPr>
          <w:szCs w:val="18"/>
        </w:rPr>
        <w:t xml:space="preserve"> distinguait dans sa</w:t>
      </w:r>
      <w:r>
        <w:rPr>
          <w:szCs w:val="18"/>
        </w:rPr>
        <w:t xml:space="preserve"> </w:t>
      </w:r>
      <w:r w:rsidRPr="00547A81">
        <w:rPr>
          <w:szCs w:val="18"/>
        </w:rPr>
        <w:t>[</w:t>
      </w:r>
      <w:r w:rsidRPr="00547A81">
        <w:rPr>
          <w:smallCaps/>
          <w:szCs w:val="14"/>
        </w:rPr>
        <w:t>xiii</w:t>
      </w:r>
      <w:r w:rsidRPr="00547A81">
        <w:rPr>
          <w:szCs w:val="18"/>
        </w:rPr>
        <w:t>]</w:t>
      </w:r>
      <w:r>
        <w:rPr>
          <w:szCs w:val="18"/>
        </w:rPr>
        <w:t xml:space="preserve"> </w:t>
      </w:r>
      <w:r w:rsidRPr="00547A81">
        <w:rPr>
          <w:szCs w:val="18"/>
        </w:rPr>
        <w:t>partie « Études spéciales » trois grands domaines : « Institutions pol</w:t>
      </w:r>
      <w:r w:rsidRPr="00547A81">
        <w:rPr>
          <w:szCs w:val="18"/>
        </w:rPr>
        <w:t>i</w:t>
      </w:r>
      <w:r w:rsidRPr="00547A81">
        <w:rPr>
          <w:szCs w:val="18"/>
        </w:rPr>
        <w:t>tiques » (où était incluse l’administration), « partis, groupes et opinion publique », « relations internationales ». En 1983, l’American Political Science Association publiait son volume sur « l’état de la discipline » (vu sous l’angle de sa province nord-américaine) et distinguait ainsi les domaines à ét</w:t>
      </w:r>
      <w:r w:rsidRPr="00547A81">
        <w:rPr>
          <w:szCs w:val="18"/>
        </w:rPr>
        <w:t>u</w:t>
      </w:r>
      <w:r w:rsidRPr="00547A81">
        <w:rPr>
          <w:szCs w:val="18"/>
        </w:rPr>
        <w:t>dier : théorie politique, méthodologie politique, processus politique américain (partis, assemblées, juridictions, politiques publiques, féd</w:t>
      </w:r>
      <w:r w:rsidRPr="00547A81">
        <w:rPr>
          <w:szCs w:val="18"/>
        </w:rPr>
        <w:t>é</w:t>
      </w:r>
      <w:r w:rsidRPr="00547A81">
        <w:rPr>
          <w:szCs w:val="18"/>
        </w:rPr>
        <w:t>ralisme), études comparatives (n</w:t>
      </w:r>
      <w:r w:rsidRPr="00547A81">
        <w:rPr>
          <w:szCs w:val="18"/>
        </w:rPr>
        <w:t>o</w:t>
      </w:r>
      <w:r w:rsidRPr="00547A81">
        <w:rPr>
          <w:szCs w:val="18"/>
        </w:rPr>
        <w:t>tamment études du développement et du changement), comportements micropolitiques (vote, opinion p</w:t>
      </w:r>
      <w:r w:rsidRPr="00547A81">
        <w:rPr>
          <w:szCs w:val="18"/>
        </w:rPr>
        <w:t>u</w:t>
      </w:r>
      <w:r w:rsidRPr="00547A81">
        <w:rPr>
          <w:szCs w:val="18"/>
        </w:rPr>
        <w:t>bl</w:t>
      </w:r>
      <w:r w:rsidRPr="00547A81">
        <w:rPr>
          <w:szCs w:val="18"/>
        </w:rPr>
        <w:t>i</w:t>
      </w:r>
      <w:r w:rsidRPr="00547A81">
        <w:rPr>
          <w:szCs w:val="18"/>
        </w:rPr>
        <w:t>que, etc.), politique internationale. L’évolution serait encore plus sensible si l’on infligeait au lecteur les rubriques des annuaires des associations nationales de science polit</w:t>
      </w:r>
      <w:r w:rsidRPr="00547A81">
        <w:rPr>
          <w:szCs w:val="18"/>
        </w:rPr>
        <w:t>i</w:t>
      </w:r>
      <w:r w:rsidRPr="00547A81">
        <w:rPr>
          <w:szCs w:val="18"/>
        </w:rPr>
        <w:t>que ou les programmes des congrès mondiaux de l’Association inte</w:t>
      </w:r>
      <w:r w:rsidRPr="00547A81">
        <w:rPr>
          <w:szCs w:val="18"/>
        </w:rPr>
        <w:t>r</w:t>
      </w:r>
      <w:r w:rsidRPr="00547A81">
        <w:rPr>
          <w:szCs w:val="18"/>
        </w:rPr>
        <w:t>nationale de Science politique ou du Consortium européen de Recherche politique. Les grandes div</w:t>
      </w:r>
      <w:r w:rsidRPr="00547A81">
        <w:rPr>
          <w:szCs w:val="18"/>
        </w:rPr>
        <w:t>i</w:t>
      </w:r>
      <w:r w:rsidRPr="00547A81">
        <w:rPr>
          <w:szCs w:val="18"/>
        </w:rPr>
        <w:t>sions n’ont pas changé mais elles se sont démultipliées en nombreux sous-secteurs </w:t>
      </w:r>
      <w:r>
        <w:rPr>
          <w:rStyle w:val="Appelnotedebasdep"/>
          <w:szCs w:val="18"/>
        </w:rPr>
        <w:footnoteReference w:id="6"/>
      </w:r>
      <w:r w:rsidRPr="00547A81">
        <w:rPr>
          <w:szCs w:val="18"/>
        </w:rPr>
        <w:t>.</w:t>
      </w:r>
    </w:p>
    <w:p w14:paraId="531074FA" w14:textId="77777777" w:rsidR="00BE5A28" w:rsidRDefault="00BE5A28" w:rsidP="00BE5A28">
      <w:pPr>
        <w:spacing w:before="120" w:after="120"/>
        <w:jc w:val="both"/>
        <w:rPr>
          <w:szCs w:val="18"/>
        </w:rPr>
      </w:pPr>
    </w:p>
    <w:p w14:paraId="39648525" w14:textId="77777777" w:rsidR="00BE5A28" w:rsidRPr="00547A81" w:rsidRDefault="00BE5A28" w:rsidP="00BE5A28">
      <w:pPr>
        <w:spacing w:before="120" w:after="120"/>
        <w:jc w:val="both"/>
      </w:pPr>
      <w:r w:rsidRPr="00547A81">
        <w:rPr>
          <w:szCs w:val="18"/>
        </w:rPr>
        <w:t xml:space="preserve">3. Tout aussi classique est la </w:t>
      </w:r>
      <w:r w:rsidRPr="00E37FEE">
        <w:rPr>
          <w:i/>
          <w:szCs w:val="18"/>
        </w:rPr>
        <w:t>collectivisation</w:t>
      </w:r>
      <w:r w:rsidRPr="00547A81">
        <w:rPr>
          <w:szCs w:val="18"/>
        </w:rPr>
        <w:t xml:space="preserve"> du processus de r</w:t>
      </w:r>
      <w:r w:rsidRPr="00547A81">
        <w:rPr>
          <w:szCs w:val="18"/>
        </w:rPr>
        <w:t>e</w:t>
      </w:r>
      <w:r w:rsidRPr="00547A81">
        <w:rPr>
          <w:szCs w:val="18"/>
        </w:rPr>
        <w:t>che</w:t>
      </w:r>
      <w:r w:rsidRPr="00547A81">
        <w:rPr>
          <w:szCs w:val="18"/>
        </w:rPr>
        <w:t>r</w:t>
      </w:r>
      <w:r w:rsidRPr="00547A81">
        <w:rPr>
          <w:szCs w:val="18"/>
        </w:rPr>
        <w:t>che. La « grande œuvre » qui marque son époque (un Tocqueville ou un Weber) ne semble plus guère possible. Les œuvres importantes ne ma</w:t>
      </w:r>
      <w:r w:rsidRPr="00547A81">
        <w:rPr>
          <w:szCs w:val="18"/>
        </w:rPr>
        <w:t>n</w:t>
      </w:r>
      <w:r w:rsidRPr="00547A81">
        <w:rPr>
          <w:szCs w:val="18"/>
        </w:rPr>
        <w:t>quent pas, mais elles sont « régionales », dépourvues de cette dimension globale dont Raymond Aron aura peut-être été le dernier grand représe</w:t>
      </w:r>
      <w:r w:rsidRPr="00547A81">
        <w:rPr>
          <w:szCs w:val="18"/>
        </w:rPr>
        <w:t>n</w:t>
      </w:r>
      <w:r w:rsidRPr="00547A81">
        <w:rPr>
          <w:szCs w:val="18"/>
        </w:rPr>
        <w:t>tant. Les entreprises de Georges Burdeau et de Jean-Jacques Chevallier (auxquels il convient de rendre un hommage part</w:t>
      </w:r>
      <w:r w:rsidRPr="00547A81">
        <w:rPr>
          <w:szCs w:val="18"/>
        </w:rPr>
        <w:t>i</w:t>
      </w:r>
      <w:r w:rsidRPr="00547A81">
        <w:rPr>
          <w:szCs w:val="18"/>
        </w:rPr>
        <w:t>culier) n’auront prob</w:t>
      </w:r>
      <w:r w:rsidRPr="00547A81">
        <w:rPr>
          <w:szCs w:val="18"/>
        </w:rPr>
        <w:t>a</w:t>
      </w:r>
      <w:r w:rsidRPr="00547A81">
        <w:rPr>
          <w:szCs w:val="18"/>
        </w:rPr>
        <w:t>blement pas de successeurs. Nous sommes au temps des programmes de recherche (plus ou moins) collectifs, pr</w:t>
      </w:r>
      <w:r w:rsidRPr="00547A81">
        <w:rPr>
          <w:szCs w:val="18"/>
        </w:rPr>
        <w:t>o</w:t>
      </w:r>
      <w:r w:rsidRPr="00547A81">
        <w:rPr>
          <w:szCs w:val="18"/>
        </w:rPr>
        <w:t>duits du système national et international, avec ses « actions thémat</w:t>
      </w:r>
      <w:r w:rsidRPr="00547A81">
        <w:rPr>
          <w:szCs w:val="18"/>
        </w:rPr>
        <w:t>i</w:t>
      </w:r>
      <w:r w:rsidRPr="00547A81">
        <w:rPr>
          <w:szCs w:val="18"/>
        </w:rPr>
        <w:t>ques », ses « recherches collect</w:t>
      </w:r>
      <w:r w:rsidRPr="00547A81">
        <w:rPr>
          <w:szCs w:val="18"/>
        </w:rPr>
        <w:t>i</w:t>
      </w:r>
      <w:r w:rsidRPr="00547A81">
        <w:rPr>
          <w:szCs w:val="18"/>
        </w:rPr>
        <w:t>ves », ses « appels d’offre » (dans le jargon bureaucratique français), ses innombrables « panels », « ateliers », « planning sessions », « programmes conjoints » (dans l’idiome international). Le processus ne se déroule pas sans à-coups : le producteur solitaire par goût se sent ma</w:t>
      </w:r>
      <w:r w:rsidRPr="00547A81">
        <w:rPr>
          <w:szCs w:val="18"/>
        </w:rPr>
        <w:t>r</w:t>
      </w:r>
      <w:r w:rsidRPr="00547A81">
        <w:rPr>
          <w:szCs w:val="18"/>
        </w:rPr>
        <w:t>ginalisé ; inversement, des jeunes se plaignent à juste titre de ne pas être suffisamment informés et guidés dans le dédale des réseaux de recherche. L’important est que cette évolution paraît irréversible (à vue courte à tout le moins), e</w:t>
      </w:r>
      <w:r w:rsidRPr="00547A81">
        <w:rPr>
          <w:szCs w:val="18"/>
        </w:rPr>
        <w:t>n</w:t>
      </w:r>
      <w:r w:rsidRPr="00547A81">
        <w:rPr>
          <w:szCs w:val="18"/>
        </w:rPr>
        <w:t xml:space="preserve">traînant un changement dans le type de produit savant. La « grande œuvre » du </w:t>
      </w:r>
      <w:r w:rsidRPr="00547A81">
        <w:rPr>
          <w:smallCaps/>
          <w:szCs w:val="18"/>
        </w:rPr>
        <w:t>xix</w:t>
      </w:r>
      <w:r w:rsidRPr="00547A81">
        <w:rPr>
          <w:szCs w:val="18"/>
          <w:vertAlign w:val="superscript"/>
        </w:rPr>
        <w:t>e</w:t>
      </w:r>
      <w:r w:rsidRPr="00547A81">
        <w:rPr>
          <w:szCs w:val="18"/>
        </w:rPr>
        <w:t xml:space="preserve"> siècle tirait de l’étude empirique d’un proce</w:t>
      </w:r>
      <w:r w:rsidRPr="00547A81">
        <w:rPr>
          <w:szCs w:val="18"/>
        </w:rPr>
        <w:t>s</w:t>
      </w:r>
      <w:r w:rsidRPr="00547A81">
        <w:rPr>
          <w:szCs w:val="18"/>
        </w:rPr>
        <w:t>sus, d’une institution ou d’un événement des formules générales et une théorisation complétée par un message éthique. Ce dernier caractère tend à disparaître de la recherche collective, du fait également de la spécialisation des domaines. La science « libre par rapport aux v</w:t>
      </w:r>
      <w:r w:rsidRPr="00547A81">
        <w:rPr>
          <w:szCs w:val="18"/>
        </w:rPr>
        <w:t>a</w:t>
      </w:r>
      <w:r w:rsidRPr="00547A81">
        <w:rPr>
          <w:szCs w:val="18"/>
        </w:rPr>
        <w:t>leurs » est un m</w:t>
      </w:r>
      <w:r w:rsidRPr="00547A81">
        <w:rPr>
          <w:szCs w:val="18"/>
        </w:rPr>
        <w:t>y</w:t>
      </w:r>
      <w:r w:rsidRPr="00547A81">
        <w:rPr>
          <w:szCs w:val="18"/>
        </w:rPr>
        <w:t>the attribué, à tort, à Weber. Cependant tendent à dominer les travaux où la recherche empirique à fin d’explication est séparée de toute évaluation explicite fondée sur des choix de valeurs, non sans contestation ni crit</w:t>
      </w:r>
      <w:r w:rsidRPr="00547A81">
        <w:rPr>
          <w:szCs w:val="18"/>
        </w:rPr>
        <w:t>i</w:t>
      </w:r>
      <w:r w:rsidRPr="00547A81">
        <w:rPr>
          <w:szCs w:val="18"/>
        </w:rPr>
        <w:t>que d’ailleurs.</w:t>
      </w:r>
    </w:p>
    <w:p w14:paraId="6054AC9D" w14:textId="77777777" w:rsidR="00BE5A28" w:rsidRDefault="00BE5A28" w:rsidP="00BE5A28">
      <w:pPr>
        <w:spacing w:before="120" w:after="120"/>
        <w:jc w:val="both"/>
        <w:rPr>
          <w:szCs w:val="18"/>
        </w:rPr>
      </w:pPr>
    </w:p>
    <w:p w14:paraId="2B6EEA83" w14:textId="77777777" w:rsidR="00BE5A28" w:rsidRPr="00547A81" w:rsidRDefault="00BE5A28" w:rsidP="00BE5A28">
      <w:pPr>
        <w:spacing w:before="120" w:after="120"/>
        <w:jc w:val="both"/>
      </w:pPr>
      <w:r w:rsidRPr="00547A81">
        <w:rPr>
          <w:szCs w:val="18"/>
        </w:rPr>
        <w:t xml:space="preserve">4. </w:t>
      </w:r>
      <w:r w:rsidRPr="00E37FEE">
        <w:rPr>
          <w:i/>
          <w:szCs w:val="18"/>
        </w:rPr>
        <w:t>L’universalisation</w:t>
      </w:r>
      <w:r w:rsidRPr="00547A81">
        <w:rPr>
          <w:szCs w:val="18"/>
        </w:rPr>
        <w:t xml:space="preserve"> est sans doute le caractère le plus controversé et le plus incertain de la discipline, en dépit de l’existence d’une œcumén</w:t>
      </w:r>
      <w:r w:rsidRPr="00547A81">
        <w:rPr>
          <w:szCs w:val="18"/>
        </w:rPr>
        <w:t>i</w:t>
      </w:r>
      <w:r w:rsidRPr="00547A81">
        <w:rPr>
          <w:szCs w:val="18"/>
        </w:rPr>
        <w:t>que Association</w:t>
      </w:r>
      <w:r>
        <w:rPr>
          <w:szCs w:val="18"/>
        </w:rPr>
        <w:t xml:space="preserve"> </w:t>
      </w:r>
      <w:r w:rsidRPr="00547A81">
        <w:t>[</w:t>
      </w:r>
      <w:r w:rsidRPr="00547A81">
        <w:rPr>
          <w:smallCaps/>
          <w:szCs w:val="14"/>
        </w:rPr>
        <w:t>xiv</w:t>
      </w:r>
      <w:r w:rsidRPr="00547A81">
        <w:t>]</w:t>
      </w:r>
      <w:r>
        <w:t xml:space="preserve"> </w:t>
      </w:r>
      <w:r w:rsidRPr="00547A81">
        <w:rPr>
          <w:szCs w:val="18"/>
        </w:rPr>
        <w:t>internationale de Science politique où fraternisent académiquement Européens de l’Est et de l’Ouest, Nord et Sud-Américains, Indiens et Japonais, plus quelques Arabes et Afr</w:t>
      </w:r>
      <w:r w:rsidRPr="00547A81">
        <w:rPr>
          <w:szCs w:val="18"/>
        </w:rPr>
        <w:t>i</w:t>
      </w:r>
      <w:r w:rsidRPr="00547A81">
        <w:rPr>
          <w:szCs w:val="18"/>
        </w:rPr>
        <w:t>cains, en attendant les Chinois. La multiplication des chercheurs ne crée pas d’elle-même un savoir universel. Il faut pour que cette cond</w:t>
      </w:r>
      <w:r w:rsidRPr="00547A81">
        <w:rPr>
          <w:szCs w:val="18"/>
        </w:rPr>
        <w:t>i</w:t>
      </w:r>
      <w:r w:rsidRPr="00547A81">
        <w:rPr>
          <w:szCs w:val="18"/>
        </w:rPr>
        <w:t>tion soit remplie que, dans leur ensemble, ils adoptent une démarche semblable, utilisent les mêmes concepts et reconnaissent mutuell</w:t>
      </w:r>
      <w:r w:rsidRPr="00547A81">
        <w:rPr>
          <w:szCs w:val="18"/>
        </w:rPr>
        <w:t>e</w:t>
      </w:r>
      <w:r w:rsidRPr="00547A81">
        <w:rPr>
          <w:szCs w:val="18"/>
        </w:rPr>
        <w:t>ment la validité de leurs résultats. Nous n’en sommes pas là pour des raisons dont certaines sont superf</w:t>
      </w:r>
      <w:r w:rsidRPr="00547A81">
        <w:rPr>
          <w:szCs w:val="18"/>
        </w:rPr>
        <w:t>i</w:t>
      </w:r>
      <w:r w:rsidRPr="00547A81">
        <w:rPr>
          <w:szCs w:val="18"/>
        </w:rPr>
        <w:t>cielles et d’autres plus profondes.</w:t>
      </w:r>
    </w:p>
    <w:p w14:paraId="59277782" w14:textId="77777777" w:rsidR="00BE5A28" w:rsidRPr="00547A81" w:rsidRDefault="00BE5A28" w:rsidP="00BE5A28">
      <w:pPr>
        <w:spacing w:before="120" w:after="120"/>
        <w:jc w:val="both"/>
      </w:pPr>
      <w:r w:rsidRPr="00547A81">
        <w:rPr>
          <w:szCs w:val="18"/>
        </w:rPr>
        <w:t>Citons d’abord l’argument le plus faible : celui de la domination qua</w:t>
      </w:r>
      <w:r w:rsidRPr="00547A81">
        <w:rPr>
          <w:szCs w:val="18"/>
        </w:rPr>
        <w:t>n</w:t>
      </w:r>
      <w:r w:rsidRPr="00547A81">
        <w:rPr>
          <w:szCs w:val="18"/>
        </w:rPr>
        <w:t>titative de la science politique américaine qui groupe 90% des profe</w:t>
      </w:r>
      <w:r w:rsidRPr="00547A81">
        <w:rPr>
          <w:szCs w:val="18"/>
        </w:rPr>
        <w:t>s</w:t>
      </w:r>
      <w:r w:rsidRPr="00547A81">
        <w:rPr>
          <w:szCs w:val="18"/>
        </w:rPr>
        <w:t>sionnels et probablement des moyens. Situation peu saine, d’autant plus que 90% de ces 90% se limitent à l’étude de la politique des États-Unis qui n’est pas un objet plus intéressant qu’un autre.</w:t>
      </w:r>
    </w:p>
    <w:p w14:paraId="5A20A0D9" w14:textId="77777777" w:rsidR="00BE5A28" w:rsidRPr="00547A81" w:rsidRDefault="00BE5A28" w:rsidP="00BE5A28">
      <w:pPr>
        <w:spacing w:before="120" w:after="120"/>
        <w:jc w:val="both"/>
      </w:pPr>
      <w:r w:rsidRPr="00547A81">
        <w:rPr>
          <w:szCs w:val="18"/>
        </w:rPr>
        <w:t>On relève aussi que la science politique, telle qu’elle se pratique actuellement, s’est développée dans une « forme de vie » (le monde occ</w:t>
      </w:r>
      <w:r w:rsidRPr="00547A81">
        <w:rPr>
          <w:szCs w:val="18"/>
        </w:rPr>
        <w:t>i</w:t>
      </w:r>
      <w:r w:rsidRPr="00547A81">
        <w:rPr>
          <w:szCs w:val="18"/>
        </w:rPr>
        <w:t>dental bourgeois), qui la rend incapable de comprendre les autres civilis</w:t>
      </w:r>
      <w:r w:rsidRPr="00547A81">
        <w:rPr>
          <w:szCs w:val="18"/>
        </w:rPr>
        <w:t>a</w:t>
      </w:r>
      <w:r w:rsidRPr="00547A81">
        <w:rPr>
          <w:szCs w:val="18"/>
        </w:rPr>
        <w:t>tions ; peut-être… mais existe-t-il une production de l’esprit humain n’ayant pas pris naissance dans une « forme de vie » partic</w:t>
      </w:r>
      <w:r w:rsidRPr="00547A81">
        <w:rPr>
          <w:szCs w:val="18"/>
        </w:rPr>
        <w:t>u</w:t>
      </w:r>
      <w:r w:rsidRPr="00547A81">
        <w:rPr>
          <w:szCs w:val="18"/>
        </w:rPr>
        <w:t>lière, et ceci suffit-il à soi seul pour invalider cette production ?</w:t>
      </w:r>
    </w:p>
    <w:p w14:paraId="30C790E1" w14:textId="77777777" w:rsidR="00BE5A28" w:rsidRPr="00547A81" w:rsidRDefault="00BE5A28" w:rsidP="00BE5A28">
      <w:pPr>
        <w:spacing w:before="120" w:after="120"/>
        <w:jc w:val="both"/>
      </w:pPr>
      <w:r w:rsidRPr="00547A81">
        <w:rPr>
          <w:szCs w:val="18"/>
        </w:rPr>
        <w:t>D’autres raisons, plus solides, peuvent expliquer ce faible degré d’universalisation : 1) Les formes de vie non occidentales ne sont pas suffisamment étudiées dans une perspective comparative (malgré nos e</w:t>
      </w:r>
      <w:r w:rsidRPr="00547A81">
        <w:rPr>
          <w:szCs w:val="18"/>
        </w:rPr>
        <w:t>f</w:t>
      </w:r>
      <w:r w:rsidRPr="00547A81">
        <w:rPr>
          <w:szCs w:val="18"/>
        </w:rPr>
        <w:t>forts, cet ouvrage en témoigne, on y reviendra) ; 2) Beaucoup de sociétés sont rebelles à la science politique professionnelle car celle-ci suppose des producteurs qui ne soient ni des clercs légitimateurs, ni des militants oppositionnels ; or, dans de nombreux pays les intelle</w:t>
      </w:r>
      <w:r w:rsidRPr="00547A81">
        <w:rPr>
          <w:szCs w:val="18"/>
        </w:rPr>
        <w:t>c</w:t>
      </w:r>
      <w:r w:rsidRPr="00547A81">
        <w:rPr>
          <w:szCs w:val="18"/>
        </w:rPr>
        <w:t>tuels n’ont le choix qu’entre ces deux positions… ou l’exil. De plus, les régimes marxistes-léninistes, s’ils sont cohérents avec leur idéol</w:t>
      </w:r>
      <w:r w:rsidRPr="00547A81">
        <w:rPr>
          <w:szCs w:val="18"/>
        </w:rPr>
        <w:t>o</w:t>
      </w:r>
      <w:r w:rsidRPr="00547A81">
        <w:rPr>
          <w:szCs w:val="18"/>
        </w:rPr>
        <w:t>gie fondatrice, ne peuvent qu’entraver une science politique profe</w:t>
      </w:r>
      <w:r w:rsidRPr="00547A81">
        <w:rPr>
          <w:szCs w:val="18"/>
        </w:rPr>
        <w:t>s</w:t>
      </w:r>
      <w:r w:rsidRPr="00547A81">
        <w:rPr>
          <w:szCs w:val="18"/>
        </w:rPr>
        <w:t>sionnelle, du fait de la liaison postulée de la théorie et de la pratique, de la suprématie de celle-ci, et de sa monopolisation par le parti ; 3) Le fait que la science politique contemporaine se soit développée dans le monde occidental bourgeois crée une barrière à son extension. Non pas en droit, on l’a dit. Si l’on croit à l’universalité de la méthode scientifique, on a d’ailleurs du mal à soutenir que la pureté originaire de celle-ci devrait être réservée (par quel miracle ?) à un coin de la planète : il n’est pas de peuple élu en science, il y a seulement des te</w:t>
      </w:r>
      <w:r w:rsidRPr="00547A81">
        <w:rPr>
          <w:szCs w:val="18"/>
        </w:rPr>
        <w:t>r</w:t>
      </w:r>
      <w:r w:rsidRPr="00547A81">
        <w:rPr>
          <w:szCs w:val="18"/>
        </w:rPr>
        <w:t>reaux plus ou moins favorables que d’autres. L’obstacle provient pl</w:t>
      </w:r>
      <w:r w:rsidRPr="00547A81">
        <w:rPr>
          <w:szCs w:val="18"/>
        </w:rPr>
        <w:t>u</w:t>
      </w:r>
      <w:r w:rsidRPr="00547A81">
        <w:rPr>
          <w:szCs w:val="18"/>
        </w:rPr>
        <w:t>tôt de ce que la science politique est sans cesse oblitérée par les préj</w:t>
      </w:r>
      <w:r w:rsidRPr="00547A81">
        <w:rPr>
          <w:szCs w:val="18"/>
        </w:rPr>
        <w:t>u</w:t>
      </w:r>
      <w:r w:rsidRPr="00547A81">
        <w:rPr>
          <w:szCs w:val="18"/>
        </w:rPr>
        <w:t>gés dominants de son monde particulier (occide</w:t>
      </w:r>
      <w:r w:rsidRPr="00547A81">
        <w:rPr>
          <w:szCs w:val="18"/>
        </w:rPr>
        <w:t>n</w:t>
      </w:r>
      <w:r w:rsidRPr="00547A81">
        <w:rPr>
          <w:szCs w:val="18"/>
        </w:rPr>
        <w:t>tal), de la manière dont le sens commun y conçoit le monde et construit son histoire. Pour s’universaliser, la science politique doit se départicul</w:t>
      </w:r>
      <w:r w:rsidRPr="00547A81">
        <w:rPr>
          <w:szCs w:val="18"/>
        </w:rPr>
        <w:t>a</w:t>
      </w:r>
      <w:r w:rsidRPr="00547A81">
        <w:rPr>
          <w:szCs w:val="18"/>
        </w:rPr>
        <w:t>riser, c’est-à-dire accueillir les particularités multiples dans un réseau de comm</w:t>
      </w:r>
      <w:r w:rsidRPr="00547A81">
        <w:rPr>
          <w:szCs w:val="18"/>
        </w:rPr>
        <w:t>u</w:t>
      </w:r>
      <w:r w:rsidRPr="00547A81">
        <w:rPr>
          <w:szCs w:val="18"/>
        </w:rPr>
        <w:t>nication et un langage communs (pour échapper à la fosse de B</w:t>
      </w:r>
      <w:r w:rsidRPr="00547A81">
        <w:rPr>
          <w:szCs w:val="18"/>
        </w:rPr>
        <w:t>a</w:t>
      </w:r>
      <w:r w:rsidRPr="00547A81">
        <w:rPr>
          <w:szCs w:val="18"/>
        </w:rPr>
        <w:t>bel). Elle doit accepter et inventorier les recherches de ceux qui ne resse</w:t>
      </w:r>
      <w:r w:rsidRPr="00547A81">
        <w:rPr>
          <w:szCs w:val="18"/>
        </w:rPr>
        <w:t>m</w:t>
      </w:r>
      <w:r w:rsidRPr="00547A81">
        <w:rPr>
          <w:szCs w:val="18"/>
        </w:rPr>
        <w:t>blent pas à ses fondateurs, et redécouvrir ce qu’il y avait de scientif</w:t>
      </w:r>
      <w:r w:rsidRPr="00547A81">
        <w:rPr>
          <w:szCs w:val="18"/>
        </w:rPr>
        <w:t>i</w:t>
      </w:r>
      <w:r w:rsidRPr="00547A81">
        <w:rPr>
          <w:szCs w:val="18"/>
        </w:rPr>
        <w:t>que dans les pensées politiques des civilisations non européennes, les stratèges chinois ou les théologiens et juristes musulmans par exe</w:t>
      </w:r>
      <w:r w:rsidRPr="00547A81">
        <w:rPr>
          <w:szCs w:val="18"/>
        </w:rPr>
        <w:t>m</w:t>
      </w:r>
      <w:r w:rsidRPr="00547A81">
        <w:rPr>
          <w:szCs w:val="18"/>
        </w:rPr>
        <w:t>ple. Chacun adhérerait à ce noble programme, sans doute, mais</w:t>
      </w:r>
      <w:r>
        <w:rPr>
          <w:szCs w:val="18"/>
        </w:rPr>
        <w:t xml:space="preserve"> </w:t>
      </w:r>
      <w:r w:rsidRPr="00547A81">
        <w:t>[</w:t>
      </w:r>
      <w:r w:rsidRPr="00547A81">
        <w:rPr>
          <w:smallCaps/>
          <w:szCs w:val="14"/>
        </w:rPr>
        <w:t>xv</w:t>
      </w:r>
      <w:r w:rsidRPr="00547A81">
        <w:t>]</w:t>
      </w:r>
      <w:r>
        <w:t xml:space="preserve"> </w:t>
      </w:r>
      <w:r w:rsidRPr="00547A81">
        <w:rPr>
          <w:szCs w:val="18"/>
        </w:rPr>
        <w:t>dans quelle mesure est-il pour l’instant autre chose que l’objet de r</w:t>
      </w:r>
      <w:r w:rsidRPr="00547A81">
        <w:rPr>
          <w:szCs w:val="18"/>
        </w:rPr>
        <w:t>e</w:t>
      </w:r>
      <w:r w:rsidRPr="00547A81">
        <w:rPr>
          <w:szCs w:val="18"/>
        </w:rPr>
        <w:t>cherches érudites (mais confinées à quelques spécialistes) ou préte</w:t>
      </w:r>
      <w:r w:rsidRPr="00547A81">
        <w:rPr>
          <w:szCs w:val="18"/>
        </w:rPr>
        <w:t>x</w:t>
      </w:r>
      <w:r w:rsidRPr="00547A81">
        <w:rPr>
          <w:szCs w:val="18"/>
        </w:rPr>
        <w:t>te à de creux discours « universalistes » ? 4) Enfin il n’existe, même en Occ</w:t>
      </w:r>
      <w:r w:rsidRPr="00547A81">
        <w:rPr>
          <w:szCs w:val="18"/>
        </w:rPr>
        <w:t>i</w:t>
      </w:r>
      <w:r w:rsidRPr="00547A81">
        <w:rPr>
          <w:szCs w:val="18"/>
        </w:rPr>
        <w:t>dent, que peu de « programmes communs » structurant une communauté autour d’un code de conduite unanimement accepté. L’opposition des intérêts ainsi que des théories rend difficile une cot</w:t>
      </w:r>
      <w:r w:rsidRPr="00547A81">
        <w:rPr>
          <w:szCs w:val="18"/>
        </w:rPr>
        <w:t>a</w:t>
      </w:r>
      <w:r w:rsidRPr="00547A81">
        <w:rPr>
          <w:szCs w:val="18"/>
        </w:rPr>
        <w:t>tion unique de la v</w:t>
      </w:r>
      <w:r w:rsidRPr="00547A81">
        <w:rPr>
          <w:szCs w:val="18"/>
        </w:rPr>
        <w:t>a</w:t>
      </w:r>
      <w:r w:rsidRPr="00547A81">
        <w:rPr>
          <w:szCs w:val="18"/>
        </w:rPr>
        <w:t>leur des produits. Mais la science politique est-elle vraiment une exception à cet égard dans l’ensemble des sciences s</w:t>
      </w:r>
      <w:r w:rsidRPr="00547A81">
        <w:rPr>
          <w:szCs w:val="18"/>
        </w:rPr>
        <w:t>o</w:t>
      </w:r>
      <w:r w:rsidRPr="00547A81">
        <w:rPr>
          <w:szCs w:val="18"/>
        </w:rPr>
        <w:t>ciales ?</w:t>
      </w:r>
    </w:p>
    <w:p w14:paraId="730DDEBA" w14:textId="77777777" w:rsidR="00BE5A28" w:rsidRPr="00547A81" w:rsidRDefault="00BE5A28" w:rsidP="00BE5A28">
      <w:pPr>
        <w:spacing w:before="120" w:after="120"/>
        <w:jc w:val="both"/>
      </w:pPr>
      <w:r w:rsidRPr="00547A81">
        <w:rPr>
          <w:szCs w:val="18"/>
        </w:rPr>
        <w:t>On le constate, l’expansion de la discipline n’est pas aussi achevée qu’on voudrait le croire. À cet égard un indice ne trompe pas : la te</w:t>
      </w:r>
      <w:r w:rsidRPr="00547A81">
        <w:rPr>
          <w:szCs w:val="18"/>
        </w:rPr>
        <w:t>n</w:t>
      </w:r>
      <w:r w:rsidRPr="00547A81">
        <w:rPr>
          <w:szCs w:val="18"/>
        </w:rPr>
        <w:t>da</w:t>
      </w:r>
      <w:r w:rsidRPr="00547A81">
        <w:rPr>
          <w:szCs w:val="18"/>
        </w:rPr>
        <w:t>n</w:t>
      </w:r>
      <w:r w:rsidRPr="00547A81">
        <w:rPr>
          <w:szCs w:val="18"/>
        </w:rPr>
        <w:t>ce à transplanter telles quelles les problématiques ou les théories con</w:t>
      </w:r>
      <w:r w:rsidRPr="00547A81">
        <w:rPr>
          <w:szCs w:val="18"/>
        </w:rPr>
        <w:t>s</w:t>
      </w:r>
      <w:r w:rsidRPr="00547A81">
        <w:rPr>
          <w:szCs w:val="18"/>
        </w:rPr>
        <w:t>truites pour d’autres recherches, économiques, psychologiques ou biol</w:t>
      </w:r>
      <w:r w:rsidRPr="00547A81">
        <w:rPr>
          <w:szCs w:val="18"/>
        </w:rPr>
        <w:t>o</w:t>
      </w:r>
      <w:r w:rsidRPr="00547A81">
        <w:rPr>
          <w:szCs w:val="18"/>
        </w:rPr>
        <w:t>giques par exemple.</w:t>
      </w:r>
    </w:p>
    <w:p w14:paraId="76268159" w14:textId="77777777" w:rsidR="00BE5A28" w:rsidRPr="00547A81" w:rsidRDefault="00BE5A28" w:rsidP="00BE5A28">
      <w:pPr>
        <w:spacing w:before="120" w:after="120"/>
        <w:jc w:val="both"/>
        <w:rPr>
          <w:bCs/>
          <w:szCs w:val="16"/>
        </w:rPr>
      </w:pPr>
      <w:r>
        <w:rPr>
          <w:bCs/>
          <w:szCs w:val="16"/>
        </w:rPr>
        <w:br w:type="page"/>
      </w:r>
    </w:p>
    <w:p w14:paraId="3E3D363B" w14:textId="77777777" w:rsidR="00BE5A28" w:rsidRPr="00547A81" w:rsidRDefault="00BE5A28" w:rsidP="00BE5A28">
      <w:pPr>
        <w:pStyle w:val="a"/>
      </w:pPr>
      <w:bookmarkStart w:id="5" w:name="Traite_t1_intro_2"/>
      <w:r w:rsidRPr="00547A81">
        <w:t xml:space="preserve">2. Objectifs du présent </w:t>
      </w:r>
      <w:r w:rsidRPr="00547A81">
        <w:rPr>
          <w:i w:val="0"/>
        </w:rPr>
        <w:t>Traité</w:t>
      </w:r>
    </w:p>
    <w:bookmarkEnd w:id="5"/>
    <w:p w14:paraId="4D565BDC" w14:textId="77777777" w:rsidR="00BE5A28" w:rsidRPr="00547A81" w:rsidRDefault="00BE5A28" w:rsidP="00BE5A28">
      <w:pPr>
        <w:spacing w:before="120" w:after="120"/>
        <w:jc w:val="both"/>
        <w:rPr>
          <w:szCs w:val="18"/>
        </w:rPr>
      </w:pPr>
    </w:p>
    <w:p w14:paraId="050EEC61"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288EF678" w14:textId="77777777" w:rsidR="00BE5A28" w:rsidRPr="00547A81" w:rsidRDefault="00BE5A28" w:rsidP="00BE5A28">
      <w:pPr>
        <w:spacing w:before="120" w:after="120"/>
        <w:jc w:val="both"/>
      </w:pPr>
      <w:r w:rsidRPr="00547A81">
        <w:rPr>
          <w:szCs w:val="18"/>
        </w:rPr>
        <w:t>L’ouvrage se veut un exposé, le plus complet et systématique po</w:t>
      </w:r>
      <w:r w:rsidRPr="00547A81">
        <w:rPr>
          <w:szCs w:val="18"/>
        </w:rPr>
        <w:t>s</w:t>
      </w:r>
      <w:r w:rsidRPr="00547A81">
        <w:rPr>
          <w:szCs w:val="18"/>
        </w:rPr>
        <w:t>sible de l’état de la recherche et des principaux problèmes théoriques et m</w:t>
      </w:r>
      <w:r w:rsidRPr="00547A81">
        <w:rPr>
          <w:szCs w:val="18"/>
        </w:rPr>
        <w:t>é</w:t>
      </w:r>
      <w:r w:rsidRPr="00547A81">
        <w:rPr>
          <w:szCs w:val="18"/>
        </w:rPr>
        <w:t>thodologiques actuellement en débat. Il exclut comme objet de chapitres spécifiques trois domaines habituellement inclus à juste titre dans la science politique : la philosophie politique, l’ « histoire des idées », les relations internationales. Il y est fait plusieurs fois référe</w:t>
      </w:r>
      <w:r w:rsidRPr="00547A81">
        <w:rPr>
          <w:szCs w:val="18"/>
        </w:rPr>
        <w:t>n</w:t>
      </w:r>
      <w:r w:rsidRPr="00547A81">
        <w:rPr>
          <w:szCs w:val="18"/>
        </w:rPr>
        <w:t>ce de façon pa</w:t>
      </w:r>
      <w:r w:rsidRPr="00547A81">
        <w:rPr>
          <w:szCs w:val="18"/>
        </w:rPr>
        <w:t>r</w:t>
      </w:r>
      <w:r w:rsidRPr="00547A81">
        <w:rPr>
          <w:szCs w:val="18"/>
        </w:rPr>
        <w:t>ticulièrement détaillée </w:t>
      </w:r>
      <w:r>
        <w:rPr>
          <w:rStyle w:val="Appelnotedebasdep"/>
          <w:szCs w:val="18"/>
        </w:rPr>
        <w:footnoteReference w:id="7"/>
      </w:r>
      <w:r w:rsidRPr="00547A81">
        <w:rPr>
          <w:szCs w:val="18"/>
        </w:rPr>
        <w:t>. Le chapitre XI du volume 1 est entièrement consacré à l’ordre international mais dans une per</w:t>
      </w:r>
      <w:r w:rsidRPr="00547A81">
        <w:rPr>
          <w:szCs w:val="18"/>
        </w:rPr>
        <w:t>s</w:t>
      </w:r>
      <w:r w:rsidRPr="00547A81">
        <w:rPr>
          <w:szCs w:val="18"/>
        </w:rPr>
        <w:t>pective « contrapuntique » : il s’agit de savoir si l’on peut concevoir la « société » internationale comme « politique » et s’il est possible de lui appliquer les méthodes de la science politique interne. Mais il n’a pas été question, pas plus que pour les deux autres domaines évoqués, de faire l’exposé de tous les champs d’étude qui le constituent : deux ou trois v</w:t>
      </w:r>
      <w:r w:rsidRPr="00547A81">
        <w:rPr>
          <w:szCs w:val="18"/>
        </w:rPr>
        <w:t>o</w:t>
      </w:r>
      <w:r w:rsidRPr="00547A81">
        <w:rPr>
          <w:szCs w:val="18"/>
        </w:rPr>
        <w:t>lumes supplémentaires auraient été nécessaires.</w:t>
      </w:r>
    </w:p>
    <w:p w14:paraId="0F921A09" w14:textId="77777777" w:rsidR="00BE5A28" w:rsidRPr="00547A81" w:rsidRDefault="00BE5A28" w:rsidP="00BE5A28">
      <w:pPr>
        <w:spacing w:before="120" w:after="120"/>
        <w:jc w:val="both"/>
      </w:pPr>
      <w:r w:rsidRPr="00547A81">
        <w:rPr>
          <w:szCs w:val="18"/>
        </w:rPr>
        <w:t xml:space="preserve">Notre homologue, malgré de grandes différences dans le nombre de volumes, l’agencement du plan, les partis pris théoriques, serait le </w:t>
      </w:r>
      <w:r w:rsidRPr="00E37FEE">
        <w:rPr>
          <w:i/>
          <w:szCs w:val="18"/>
        </w:rPr>
        <w:t>Han</w:t>
      </w:r>
      <w:r w:rsidRPr="00E37FEE">
        <w:rPr>
          <w:i/>
          <w:szCs w:val="18"/>
        </w:rPr>
        <w:t>d</w:t>
      </w:r>
      <w:r w:rsidRPr="00E37FEE">
        <w:rPr>
          <w:i/>
          <w:szCs w:val="18"/>
        </w:rPr>
        <w:t>book of Political Science</w:t>
      </w:r>
      <w:r w:rsidRPr="00547A81">
        <w:rPr>
          <w:szCs w:val="18"/>
        </w:rPr>
        <w:t xml:space="preserve"> publié en 1975 sous la direction de Fred Greenstein et Nelson Polsby. Nous présentons un découpage de la discipline en grands domaines non pas juxtaposés de façon pragm</w:t>
      </w:r>
      <w:r w:rsidRPr="00547A81">
        <w:rPr>
          <w:szCs w:val="18"/>
        </w:rPr>
        <w:t>a</w:t>
      </w:r>
      <w:r w:rsidRPr="00547A81">
        <w:rPr>
          <w:szCs w:val="18"/>
        </w:rPr>
        <w:t xml:space="preserve">tique, conventionnelle ou pédagogique (à l’instar des bilans présentés sous le titre </w:t>
      </w:r>
      <w:r w:rsidRPr="00E37FEE">
        <w:rPr>
          <w:i/>
          <w:szCs w:val="18"/>
        </w:rPr>
        <w:t>The state of the discipline</w:t>
      </w:r>
      <w:r w:rsidRPr="00547A81">
        <w:rPr>
          <w:szCs w:val="18"/>
        </w:rPr>
        <w:t>) mais organisés sur la base d’un plan raisonné. Le procédé présente l’avantage qu’il n’est pas nécessa</w:t>
      </w:r>
      <w:r w:rsidRPr="00547A81">
        <w:rPr>
          <w:szCs w:val="18"/>
        </w:rPr>
        <w:t>i</w:t>
      </w:r>
      <w:r w:rsidRPr="00547A81">
        <w:rPr>
          <w:szCs w:val="18"/>
        </w:rPr>
        <w:t>re d’avoir lu les volumes précédents pour aborder avec profit les su</w:t>
      </w:r>
      <w:r w:rsidRPr="00547A81">
        <w:rPr>
          <w:szCs w:val="18"/>
        </w:rPr>
        <w:t>i</w:t>
      </w:r>
      <w:r w:rsidRPr="00547A81">
        <w:rPr>
          <w:szCs w:val="18"/>
        </w:rPr>
        <w:t>vants.</w:t>
      </w:r>
    </w:p>
    <w:p w14:paraId="72FD86D6" w14:textId="77777777" w:rsidR="00BE5A28" w:rsidRPr="00547A81" w:rsidRDefault="00BE5A28" w:rsidP="00BE5A28">
      <w:pPr>
        <w:spacing w:before="120" w:after="120"/>
        <w:jc w:val="both"/>
      </w:pPr>
      <w:r w:rsidRPr="00547A81">
        <w:rPr>
          <w:szCs w:val="18"/>
        </w:rPr>
        <w:t>L’ouvrage se veut consacré aux débats « scientifiques » plus qu’aux problèmes politiques pratiques ou aux derniers événements politiques. La stratégie de tel ou tel acteur, ou l’explosion démogr</w:t>
      </w:r>
      <w:r w:rsidRPr="00547A81">
        <w:rPr>
          <w:szCs w:val="18"/>
        </w:rPr>
        <w:t>a</w:t>
      </w:r>
      <w:r w:rsidRPr="00547A81">
        <w:rPr>
          <w:szCs w:val="18"/>
        </w:rPr>
        <w:t>phique du Tiers Monde et son insolvabilité croissante sont certes plus importantes pour nous, en tant que citoyens ordinaires, que les thé</w:t>
      </w:r>
      <w:r w:rsidRPr="00547A81">
        <w:rPr>
          <w:szCs w:val="18"/>
        </w:rPr>
        <w:t>o</w:t>
      </w:r>
      <w:r w:rsidRPr="00547A81">
        <w:rPr>
          <w:szCs w:val="18"/>
        </w:rPr>
        <w:t>ries du pouvoir à so</w:t>
      </w:r>
      <w:r w:rsidRPr="00547A81">
        <w:rPr>
          <w:szCs w:val="18"/>
        </w:rPr>
        <w:t>m</w:t>
      </w:r>
      <w:r w:rsidRPr="00547A81">
        <w:rPr>
          <w:szCs w:val="18"/>
        </w:rPr>
        <w:t>me nulle, de l’électeur médian, de la plus petite</w:t>
      </w:r>
      <w:r>
        <w:rPr>
          <w:szCs w:val="18"/>
        </w:rPr>
        <w:t xml:space="preserve"> </w:t>
      </w:r>
      <w:r w:rsidRPr="00547A81">
        <w:rPr>
          <w:szCs w:val="16"/>
        </w:rPr>
        <w:t>[</w:t>
      </w:r>
      <w:r w:rsidRPr="00547A81">
        <w:rPr>
          <w:smallCaps/>
          <w:szCs w:val="14"/>
        </w:rPr>
        <w:t>xvi</w:t>
      </w:r>
      <w:r w:rsidRPr="00547A81">
        <w:rPr>
          <w:szCs w:val="16"/>
        </w:rPr>
        <w:t>]</w:t>
      </w:r>
      <w:r>
        <w:rPr>
          <w:szCs w:val="16"/>
        </w:rPr>
        <w:t xml:space="preserve"> </w:t>
      </w:r>
      <w:r w:rsidRPr="00547A81">
        <w:rPr>
          <w:szCs w:val="18"/>
        </w:rPr>
        <w:t>coalition gagnante ou les théorèmes du minimax ou du maximin. Mais les problèmes pratiques dont notre sort dépend ne nous intére</w:t>
      </w:r>
      <w:r w:rsidRPr="00547A81">
        <w:rPr>
          <w:szCs w:val="18"/>
        </w:rPr>
        <w:t>s</w:t>
      </w:r>
      <w:r w:rsidRPr="00547A81">
        <w:rPr>
          <w:szCs w:val="18"/>
        </w:rPr>
        <w:t>sent dans ces volumes que si et dans la mesure où ils ont été convertis en problèmes scientifiques (pris ici au sens large de pr</w:t>
      </w:r>
      <w:r w:rsidRPr="00547A81">
        <w:rPr>
          <w:szCs w:val="18"/>
        </w:rPr>
        <w:t>o</w:t>
      </w:r>
      <w:r w:rsidRPr="00547A81">
        <w:rPr>
          <w:szCs w:val="18"/>
        </w:rPr>
        <w:t>blèmes de connaissance réglée). La connaissance scientifique étant, nous le s</w:t>
      </w:r>
      <w:r w:rsidRPr="00547A81">
        <w:rPr>
          <w:szCs w:val="18"/>
        </w:rPr>
        <w:t>a</w:t>
      </w:r>
      <w:r w:rsidRPr="00547A81">
        <w:rPr>
          <w:szCs w:val="18"/>
        </w:rPr>
        <w:t>vons, une construction sociale, jamais complètement ind</w:t>
      </w:r>
      <w:r w:rsidRPr="00547A81">
        <w:rPr>
          <w:szCs w:val="18"/>
        </w:rPr>
        <w:t>é</w:t>
      </w:r>
      <w:r w:rsidRPr="00547A81">
        <w:rPr>
          <w:szCs w:val="18"/>
        </w:rPr>
        <w:t>pendante d’autres processus de construction sociale de la réalité, on ne pourra laisser de côté les probl</w:t>
      </w:r>
      <w:r w:rsidRPr="00547A81">
        <w:rPr>
          <w:szCs w:val="18"/>
        </w:rPr>
        <w:t>è</w:t>
      </w:r>
      <w:r w:rsidRPr="00547A81">
        <w:rPr>
          <w:szCs w:val="18"/>
        </w:rPr>
        <w:t>mes actuels dont la gravité a d’ailleurs contribué à relancer la recherche scientifique, par exemple le totalit</w:t>
      </w:r>
      <w:r w:rsidRPr="00547A81">
        <w:rPr>
          <w:szCs w:val="18"/>
        </w:rPr>
        <w:t>a</w:t>
      </w:r>
      <w:r w:rsidRPr="00547A81">
        <w:rPr>
          <w:szCs w:val="18"/>
        </w:rPr>
        <w:t>risme, la crise de l’État dans le « capitalisme avancé », la dérégulation des activités économiques, « le développement du sous-développement ».</w:t>
      </w:r>
    </w:p>
    <w:p w14:paraId="032AA918" w14:textId="77777777" w:rsidR="00BE5A28" w:rsidRPr="00547A81" w:rsidRDefault="00BE5A28" w:rsidP="00BE5A28">
      <w:pPr>
        <w:spacing w:before="120" w:after="120"/>
        <w:jc w:val="both"/>
      </w:pPr>
      <w:r w:rsidRPr="00547A81">
        <w:rPr>
          <w:szCs w:val="18"/>
        </w:rPr>
        <w:t>Nous ne prétendons pas pour autant jouer les candidats-conseillers du prince, les ingénieurs sociaux, ou les militants intellectuels. C’est pou</w:t>
      </w:r>
      <w:r w:rsidRPr="00547A81">
        <w:rPr>
          <w:szCs w:val="18"/>
        </w:rPr>
        <w:t>r</w:t>
      </w:r>
      <w:r w:rsidRPr="00547A81">
        <w:rPr>
          <w:szCs w:val="18"/>
        </w:rPr>
        <w:t>quoi, par exemple, notre présentation des régimes politiques contemporains en trois grands types (démocratie, totalitarisme, autor</w:t>
      </w:r>
      <w:r w:rsidRPr="00547A81">
        <w:rPr>
          <w:szCs w:val="18"/>
        </w:rPr>
        <w:t>i</w:t>
      </w:r>
      <w:r w:rsidRPr="00547A81">
        <w:rPr>
          <w:szCs w:val="18"/>
        </w:rPr>
        <w:t>tarisme), n’est certes pas dépourvue dans son principe de jugement évaluatif à la fois sur ce qui est idéalement souhaitable et réellement condamnable, mais nous soutenons également que ce « handicap » (à notre avis inévitable, à moins de poser des catégories complètement déconnectées de tout lang</w:t>
      </w:r>
      <w:r w:rsidRPr="00547A81">
        <w:rPr>
          <w:szCs w:val="18"/>
        </w:rPr>
        <w:t>a</w:t>
      </w:r>
      <w:r w:rsidRPr="00547A81">
        <w:rPr>
          <w:szCs w:val="18"/>
        </w:rPr>
        <w:t>ge compréhensible par le commun des mortels) </w:t>
      </w:r>
      <w:r>
        <w:rPr>
          <w:rStyle w:val="Appelnotedebasdep"/>
          <w:szCs w:val="18"/>
        </w:rPr>
        <w:footnoteReference w:id="8"/>
      </w:r>
      <w:r w:rsidRPr="00547A81">
        <w:rPr>
          <w:szCs w:val="18"/>
        </w:rPr>
        <w:t xml:space="preserve"> n’empêche pas les di</w:t>
      </w:r>
      <w:r w:rsidRPr="00547A81">
        <w:rPr>
          <w:szCs w:val="18"/>
        </w:rPr>
        <w:t>f</w:t>
      </w:r>
      <w:r w:rsidRPr="00547A81">
        <w:rPr>
          <w:szCs w:val="18"/>
        </w:rPr>
        <w:t>férents auteurs d’avoir fourni de leurs concepts des énoncés relativement précis, univoques, suscept</w:t>
      </w:r>
      <w:r w:rsidRPr="00547A81">
        <w:rPr>
          <w:szCs w:val="18"/>
        </w:rPr>
        <w:t>i</w:t>
      </w:r>
      <w:r w:rsidRPr="00547A81">
        <w:rPr>
          <w:szCs w:val="18"/>
        </w:rPr>
        <w:t>bles d’être discutés en raison et en observation par des lecteurs de bonne foi ayant des jugements de valeurs différents (cf. les chapitres II, III et IV du volume 2).</w:t>
      </w:r>
    </w:p>
    <w:p w14:paraId="16A5C02F" w14:textId="77777777" w:rsidR="00BE5A28" w:rsidRPr="00547A81" w:rsidRDefault="00BE5A28" w:rsidP="00BE5A28">
      <w:pPr>
        <w:spacing w:before="120" w:after="120"/>
        <w:jc w:val="both"/>
      </w:pPr>
      <w:r w:rsidRPr="00547A81">
        <w:rPr>
          <w:szCs w:val="18"/>
        </w:rPr>
        <w:t>Nous nous sommes efforcés de donner à chaque contribution une double dimension : une dimension survey conduit à mettre l’accent sur l’aspect cumulatif de notre discipline et invite chaque auteur à couvrir la matière (depuis les « classiques » jusqu’aux études de cas récentes), avant de sélectionner ce qu’il juge le plus important ; une dimension « essai » souligne que chaque texte résulte aussi d’un choix personnel e</w:t>
      </w:r>
      <w:r w:rsidRPr="00547A81">
        <w:rPr>
          <w:szCs w:val="18"/>
        </w:rPr>
        <w:t>n</w:t>
      </w:r>
      <w:r w:rsidRPr="00547A81">
        <w:rPr>
          <w:szCs w:val="18"/>
        </w:rPr>
        <w:t>tre plusieurs exposés possibles.</w:t>
      </w:r>
    </w:p>
    <w:p w14:paraId="6FCA82F8" w14:textId="77777777" w:rsidR="00BE5A28" w:rsidRPr="00547A81" w:rsidRDefault="00BE5A28" w:rsidP="00BE5A28">
      <w:pPr>
        <w:spacing w:before="120" w:after="120"/>
        <w:jc w:val="both"/>
      </w:pPr>
      <w:r w:rsidRPr="00547A81">
        <w:rPr>
          <w:szCs w:val="18"/>
        </w:rPr>
        <w:t>Le présent ouvrage n’est donc pas l’expression d’une « école ». Il obéit, on l’a dit, à certaines règles du jeu communes. Sans renier des a</w:t>
      </w:r>
      <w:r w:rsidRPr="00547A81">
        <w:rPr>
          <w:szCs w:val="18"/>
        </w:rPr>
        <w:t>m</w:t>
      </w:r>
      <w:r w:rsidRPr="00547A81">
        <w:rPr>
          <w:szCs w:val="18"/>
        </w:rPr>
        <w:t>bitions théoriques démarquant la science politique des analyses purement historiques ou juridiques, il ne prétend pas proposer pour les dix ans à venir un paradigme unificateur : pluralisme, fonctionnali</w:t>
      </w:r>
      <w:r w:rsidRPr="00547A81">
        <w:rPr>
          <w:szCs w:val="18"/>
        </w:rPr>
        <w:t>s</w:t>
      </w:r>
      <w:r w:rsidRPr="00547A81">
        <w:rPr>
          <w:szCs w:val="18"/>
        </w:rPr>
        <w:t>me, structuralisme, individualisme méthodologique ou sociologie cr</w:t>
      </w:r>
      <w:r w:rsidRPr="00547A81">
        <w:rPr>
          <w:szCs w:val="18"/>
        </w:rPr>
        <w:t>i</w:t>
      </w:r>
      <w:r w:rsidRPr="00547A81">
        <w:rPr>
          <w:szCs w:val="18"/>
        </w:rPr>
        <w:t>tique. Notre a</w:t>
      </w:r>
      <w:r w:rsidRPr="00547A81">
        <w:rPr>
          <w:szCs w:val="18"/>
        </w:rPr>
        <w:t>m</w:t>
      </w:r>
      <w:r w:rsidRPr="00547A81">
        <w:rPr>
          <w:szCs w:val="18"/>
        </w:rPr>
        <w:t>bition est de tenir constamment « les deux bouts de la chaîne » et de ne pas laisser échapper ce qu’un point de vue peut avoir de fécond au profit d’un autre considéré comme plus valable. Les s</w:t>
      </w:r>
      <w:r w:rsidRPr="00547A81">
        <w:rPr>
          <w:szCs w:val="18"/>
        </w:rPr>
        <w:t>i</w:t>
      </w:r>
      <w:r w:rsidRPr="00547A81">
        <w:rPr>
          <w:szCs w:val="18"/>
        </w:rPr>
        <w:t>gnataires de ces lignes, sans être entièrement œcuméniques, ni surtout éclectiques, rejettent les critiques terroristes qui excluent souvent sans les connaître suffisamment les approches concurrentes, sans</w:t>
      </w:r>
      <w:r>
        <w:rPr>
          <w:szCs w:val="18"/>
        </w:rPr>
        <w:t xml:space="preserve"> </w:t>
      </w:r>
      <w:r w:rsidRPr="00547A81">
        <w:rPr>
          <w:szCs w:val="14"/>
        </w:rPr>
        <w:t>[</w:t>
      </w:r>
      <w:r w:rsidRPr="00547A81">
        <w:rPr>
          <w:smallCaps/>
          <w:szCs w:val="14"/>
        </w:rPr>
        <w:t>xvii</w:t>
      </w:r>
      <w:r w:rsidRPr="00547A81">
        <w:rPr>
          <w:szCs w:val="14"/>
        </w:rPr>
        <w:t>]</w:t>
      </w:r>
      <w:r>
        <w:rPr>
          <w:szCs w:val="14"/>
        </w:rPr>
        <w:t xml:space="preserve"> </w:t>
      </w:r>
      <w:r w:rsidRPr="00547A81">
        <w:rPr>
          <w:szCs w:val="18"/>
        </w:rPr>
        <w:t>pour autant leur substituer une explication plus convaincante. La p</w:t>
      </w:r>
      <w:r w:rsidRPr="00547A81">
        <w:rPr>
          <w:szCs w:val="18"/>
        </w:rPr>
        <w:t>o</w:t>
      </w:r>
      <w:r w:rsidRPr="00547A81">
        <w:rPr>
          <w:szCs w:val="18"/>
        </w:rPr>
        <w:t>lémique ou la condamnation seules nous paraissent aussi nuisibles à la discussion scientifique que l’argument d’autorité au maintien de la scie</w:t>
      </w:r>
      <w:r w:rsidRPr="00547A81">
        <w:rPr>
          <w:szCs w:val="18"/>
        </w:rPr>
        <w:t>n</w:t>
      </w:r>
      <w:r w:rsidRPr="00547A81">
        <w:rPr>
          <w:szCs w:val="18"/>
        </w:rPr>
        <w:t>ce normale et instituée. Notre point de vue personnel s’appuie surtout sur une analyse de la conjoncture : il est des moments dans l’histoire de la connaissance où le choix exclusif d’une approche par une collectivité mène à des impasses plus qu’à des découvertes, co</w:t>
      </w:r>
      <w:r w:rsidRPr="00547A81">
        <w:rPr>
          <w:szCs w:val="18"/>
        </w:rPr>
        <w:t>m</w:t>
      </w:r>
      <w:r w:rsidRPr="00547A81">
        <w:rPr>
          <w:szCs w:val="18"/>
        </w:rPr>
        <w:t>me en témoignent au sein des Universités nord-américaines les més</w:t>
      </w:r>
      <w:r w:rsidRPr="00547A81">
        <w:rPr>
          <w:szCs w:val="18"/>
        </w:rPr>
        <w:t>a</w:t>
      </w:r>
      <w:r w:rsidRPr="00547A81">
        <w:rPr>
          <w:szCs w:val="18"/>
        </w:rPr>
        <w:t>ventures de la théorie des groupes dans les années 1950 et du beh</w:t>
      </w:r>
      <w:r w:rsidRPr="00547A81">
        <w:rPr>
          <w:szCs w:val="18"/>
        </w:rPr>
        <w:t>a</w:t>
      </w:r>
      <w:r w:rsidRPr="00547A81">
        <w:rPr>
          <w:szCs w:val="18"/>
        </w:rPr>
        <w:t>viouralisme dans les années 1960. Gela ne condamne pas les choix personnels, loin de là (et chaque auteur a opéré ces choix avec plus ou moins de souplesse) : une prise de parti sans équivoque et bien étayée nous paraît plus utile qu’une trop grande souplesse. L’éclectisme dans une recherche individuelle engendre la confusion. Il s’agit ici d’autre chose, d’une entreprise collective où chaque participant, tout en jouant le jeu et acceptant le plan général qui lui a été soumis, garde son aut</w:t>
      </w:r>
      <w:r w:rsidRPr="00547A81">
        <w:rPr>
          <w:szCs w:val="18"/>
        </w:rPr>
        <w:t>o</w:t>
      </w:r>
      <w:r w:rsidRPr="00547A81">
        <w:rPr>
          <w:szCs w:val="18"/>
        </w:rPr>
        <w:t>nomie. Sans prétendre à l’exhaustivité, nous voulons donc présenter les différentes approches en compétition, sans en exclure aucune, du moins parmi celles qui, à notre avis, sont encore vivantes. Cette hét</w:t>
      </w:r>
      <w:r w:rsidRPr="00547A81">
        <w:rPr>
          <w:szCs w:val="18"/>
        </w:rPr>
        <w:t>é</w:t>
      </w:r>
      <w:r w:rsidRPr="00547A81">
        <w:rPr>
          <w:szCs w:val="18"/>
        </w:rPr>
        <w:t>rogénéité nous semble révélatrice de l’effervescence d’une science en plein développement.</w:t>
      </w:r>
    </w:p>
    <w:p w14:paraId="470F6844" w14:textId="77777777" w:rsidR="00BE5A28" w:rsidRPr="00547A81" w:rsidRDefault="00BE5A28" w:rsidP="00BE5A28">
      <w:pPr>
        <w:spacing w:before="120" w:after="120"/>
        <w:jc w:val="both"/>
      </w:pPr>
      <w:r w:rsidRPr="00547A81">
        <w:rPr>
          <w:szCs w:val="18"/>
        </w:rPr>
        <w:t>Les cas empiriques examinés privilégient évidemment la « scène pol</w:t>
      </w:r>
      <w:r w:rsidRPr="00547A81">
        <w:rPr>
          <w:szCs w:val="18"/>
        </w:rPr>
        <w:t>i</w:t>
      </w:r>
      <w:r w:rsidRPr="00547A81">
        <w:rPr>
          <w:szCs w:val="18"/>
        </w:rPr>
        <w:t>tique légitime », celle où s’agitent les « acteurs » et en particulier les pr</w:t>
      </w:r>
      <w:r w:rsidRPr="00547A81">
        <w:rPr>
          <w:szCs w:val="18"/>
        </w:rPr>
        <w:t>o</w:t>
      </w:r>
      <w:r w:rsidRPr="00547A81">
        <w:rPr>
          <w:szCs w:val="18"/>
        </w:rPr>
        <w:t>fessionnels de la politique. Ayant pieusement lu Weber, Marx et quelques autres, nous savons que ces professionnels témoignent des mutations de la politique moderne et qu’il ne faut surtout pas prendre pour argent comptant ce qu’ils nous présentent comme étant la polit</w:t>
      </w:r>
      <w:r w:rsidRPr="00547A81">
        <w:rPr>
          <w:szCs w:val="18"/>
        </w:rPr>
        <w:t>i</w:t>
      </w:r>
      <w:r w:rsidRPr="00547A81">
        <w:rPr>
          <w:szCs w:val="18"/>
        </w:rPr>
        <w:t>que, sous peine de reproduire dans un langage « savant » les catég</w:t>
      </w:r>
      <w:r w:rsidRPr="00547A81">
        <w:rPr>
          <w:szCs w:val="18"/>
        </w:rPr>
        <w:t>o</w:t>
      </w:r>
      <w:r w:rsidRPr="00547A81">
        <w:rPr>
          <w:szCs w:val="18"/>
        </w:rPr>
        <w:t>ries de la politique dominante, au grand dam de la connaissance et peut-être des dominés. Nous essayons donc de suivre les conseils de Pierre Bourdieu et de ne pas reprendre à notre compte l’objet précon</w:t>
      </w:r>
      <w:r w:rsidRPr="00547A81">
        <w:rPr>
          <w:szCs w:val="18"/>
        </w:rPr>
        <w:t>s</w:t>
      </w:r>
      <w:r w:rsidRPr="00547A81">
        <w:rPr>
          <w:szCs w:val="18"/>
        </w:rPr>
        <w:t>truit que prétend nous imp</w:t>
      </w:r>
      <w:r w:rsidRPr="00547A81">
        <w:rPr>
          <w:szCs w:val="18"/>
        </w:rPr>
        <w:t>o</w:t>
      </w:r>
      <w:r w:rsidRPr="00547A81">
        <w:rPr>
          <w:szCs w:val="18"/>
        </w:rPr>
        <w:t>ser la réalité. Le politique, qui fonctionne d’autant mieux qu’il peut se dispenser de passer les feux de la rampe de la politique officielle, nous a donc retenus, en particulier dans les chapitres</w:t>
      </w:r>
      <w:r>
        <w:rPr>
          <w:szCs w:val="18"/>
        </w:rPr>
        <w:t> </w:t>
      </w:r>
      <w:r w:rsidRPr="00547A81">
        <w:rPr>
          <w:szCs w:val="18"/>
        </w:rPr>
        <w:t>V, VIII et IX du volume I, et III, IV et V du volume 3. Dans le même esprit nous avons tenté de considérer les institutions « administratives » aussi comme des instit</w:t>
      </w:r>
      <w:r w:rsidRPr="00547A81">
        <w:rPr>
          <w:szCs w:val="18"/>
        </w:rPr>
        <w:t>u</w:t>
      </w:r>
      <w:r w:rsidRPr="00547A81">
        <w:rPr>
          <w:szCs w:val="18"/>
        </w:rPr>
        <w:t>tions politiques, ou du moins faisant partie des régimes politiques (vol. 2, chap.</w:t>
      </w:r>
      <w:r>
        <w:rPr>
          <w:szCs w:val="18"/>
        </w:rPr>
        <w:t> </w:t>
      </w:r>
      <w:r w:rsidRPr="00547A81">
        <w:rPr>
          <w:szCs w:val="18"/>
        </w:rPr>
        <w:t>IV). Mais un piège peut en cacher un autre : à se méfier de ce que veut nous faire croire l’acteur politique légitime (ce qui est sain), on en vient à le considérer – et les jeux auxquels il se livre et nous livre, les arrang</w:t>
      </w:r>
      <w:r w:rsidRPr="00547A81">
        <w:rPr>
          <w:szCs w:val="18"/>
        </w:rPr>
        <w:t>e</w:t>
      </w:r>
      <w:r w:rsidRPr="00547A81">
        <w:rPr>
          <w:szCs w:val="18"/>
        </w:rPr>
        <w:t>ments institutionnels et idéologiques ainsi que les règles de compo</w:t>
      </w:r>
      <w:r w:rsidRPr="00547A81">
        <w:rPr>
          <w:szCs w:val="18"/>
        </w:rPr>
        <w:t>r</w:t>
      </w:r>
      <w:r w:rsidRPr="00547A81">
        <w:rPr>
          <w:szCs w:val="18"/>
        </w:rPr>
        <w:t>tement qui le contraignent et qu’il utilise – comme insignifiant, re</w:t>
      </w:r>
      <w:r w:rsidRPr="00547A81">
        <w:rPr>
          <w:szCs w:val="18"/>
        </w:rPr>
        <w:t>n</w:t>
      </w:r>
      <w:r w:rsidRPr="00547A81">
        <w:rPr>
          <w:szCs w:val="18"/>
        </w:rPr>
        <w:t>voyant toujours à autre chose qui a plus de sens, la division du travail, le taux d’exploitation, le mode de production, etc. Double perte : au lieu de con</w:t>
      </w:r>
      <w:r w:rsidRPr="00547A81">
        <w:rPr>
          <w:szCs w:val="18"/>
        </w:rPr>
        <w:t>s</w:t>
      </w:r>
      <w:r w:rsidRPr="00547A81">
        <w:rPr>
          <w:szCs w:val="18"/>
        </w:rPr>
        <w:t>truire la politique comme objet d’étude pour percevoir les articulations du « gouvernement » sur les différentes formes de lutte et de domination, on la volatilise sans l’étudier empiriquement ou plutôt on la réduit à un jeu contingent, susceptible d’être raconté mais non expliqué (« la foule inf</w:t>
      </w:r>
      <w:r w:rsidRPr="00547A81">
        <w:rPr>
          <w:szCs w:val="18"/>
        </w:rPr>
        <w:t>i</w:t>
      </w:r>
      <w:r w:rsidRPr="00547A81">
        <w:rPr>
          <w:szCs w:val="18"/>
        </w:rPr>
        <w:t>nie de hasards », disait Engels) à travers lequel le dieu des déterminations ultimes se fraie majestueusement son ch</w:t>
      </w:r>
      <w:r w:rsidRPr="00547A81">
        <w:rPr>
          <w:szCs w:val="18"/>
        </w:rPr>
        <w:t>e</w:t>
      </w:r>
      <w:r w:rsidRPr="00547A81">
        <w:rPr>
          <w:szCs w:val="18"/>
        </w:rPr>
        <w:t>min. Alors, par un retournement magique, la politique dont le « contenu social »</w:t>
      </w:r>
      <w:r>
        <w:rPr>
          <w:szCs w:val="18"/>
        </w:rPr>
        <w:t xml:space="preserve"> </w:t>
      </w:r>
      <w:r w:rsidRPr="00547A81">
        <w:rPr>
          <w:bCs/>
          <w:szCs w:val="16"/>
        </w:rPr>
        <w:t>[</w:t>
      </w:r>
      <w:r w:rsidRPr="00547A81">
        <w:rPr>
          <w:bCs/>
          <w:smallCaps/>
          <w:szCs w:val="14"/>
        </w:rPr>
        <w:t>xviii</w:t>
      </w:r>
      <w:r w:rsidRPr="00547A81">
        <w:rPr>
          <w:bCs/>
          <w:szCs w:val="16"/>
        </w:rPr>
        <w:t>]</w:t>
      </w:r>
      <w:r>
        <w:rPr>
          <w:bCs/>
          <w:szCs w:val="16"/>
        </w:rPr>
        <w:t xml:space="preserve"> </w:t>
      </w:r>
      <w:r w:rsidRPr="00547A81">
        <w:rPr>
          <w:szCs w:val="18"/>
        </w:rPr>
        <w:t>est déclaré conforme aux déterminations et aux intérêts de la classe montante cesse d’être insignifiante. La polit</w:t>
      </w:r>
      <w:r w:rsidRPr="00547A81">
        <w:rPr>
          <w:szCs w:val="18"/>
        </w:rPr>
        <w:t>i</w:t>
      </w:r>
      <w:r w:rsidRPr="00547A81">
        <w:rPr>
          <w:szCs w:val="18"/>
        </w:rPr>
        <w:t>que « prolétarienne », par exemple, devient le social lui-même qu’elle organise et oriente, échappant à nouveau à l’investigation puisqu’elle exprime direct</w:t>
      </w:r>
      <w:r w:rsidRPr="00547A81">
        <w:rPr>
          <w:szCs w:val="18"/>
        </w:rPr>
        <w:t>e</w:t>
      </w:r>
      <w:r w:rsidRPr="00547A81">
        <w:rPr>
          <w:szCs w:val="18"/>
        </w:rPr>
        <w:t>ment ce que l’autre politique (« bourgeoise ») voilait. N’est-il pas étrange qu’un Lén</w:t>
      </w:r>
      <w:r w:rsidRPr="00547A81">
        <w:rPr>
          <w:szCs w:val="18"/>
        </w:rPr>
        <w:t>i</w:t>
      </w:r>
      <w:r w:rsidRPr="00547A81">
        <w:rPr>
          <w:szCs w:val="18"/>
        </w:rPr>
        <w:t>ne qui glorifiait la Commune de Paris comme l’image d’« un État sans armée permanente, sans police opp</w:t>
      </w:r>
      <w:r w:rsidRPr="00547A81">
        <w:rPr>
          <w:szCs w:val="18"/>
        </w:rPr>
        <w:t>o</w:t>
      </w:r>
      <w:r w:rsidRPr="00547A81">
        <w:rPr>
          <w:szCs w:val="18"/>
        </w:rPr>
        <w:t>sée au peuple, sans fonctionnaires placés au-dessus du peuple » soit le fond</w:t>
      </w:r>
      <w:r w:rsidRPr="00547A81">
        <w:rPr>
          <w:szCs w:val="18"/>
        </w:rPr>
        <w:t>a</w:t>
      </w:r>
      <w:r w:rsidRPr="00547A81">
        <w:rPr>
          <w:szCs w:val="18"/>
        </w:rPr>
        <w:t>teur d’un État qui dispose, près de soixante-dix ans après sa naissance, de l’armée la plus puissante du monde, de la police la plus présente et de la bureaucratie la plus envahi</w:t>
      </w:r>
      <w:r w:rsidRPr="00547A81">
        <w:rPr>
          <w:szCs w:val="18"/>
        </w:rPr>
        <w:t>s</w:t>
      </w:r>
      <w:r w:rsidRPr="00547A81">
        <w:rPr>
          <w:szCs w:val="18"/>
        </w:rPr>
        <w:t>sante, sans changer pour autant d’idéologie fondatrice ? Voilà un vrai problème politique passé sous silence si l’on s’obstine à ne chercher le politique qu’en dehors de la scène politique officielle, perçue comme la réflexion – illusoire – du social </w:t>
      </w:r>
      <w:r>
        <w:rPr>
          <w:rStyle w:val="Appelnotedebasdep"/>
          <w:szCs w:val="18"/>
        </w:rPr>
        <w:footnoteReference w:id="9"/>
      </w:r>
      <w:r w:rsidRPr="00547A81">
        <w:rPr>
          <w:szCs w:val="18"/>
        </w:rPr>
        <w:t>. De quoi nous faire regretter de n’avoir pas pu consacrer de chapitres spéciaux à la « tyrannie » et à « l’état de droit ».</w:t>
      </w:r>
    </w:p>
    <w:p w14:paraId="351FE26E" w14:textId="77777777" w:rsidR="00BE5A28" w:rsidRPr="00547A81" w:rsidRDefault="00BE5A28" w:rsidP="00BE5A28">
      <w:pPr>
        <w:spacing w:before="120" w:after="120"/>
        <w:jc w:val="both"/>
      </w:pPr>
      <w:r w:rsidRPr="00547A81">
        <w:rPr>
          <w:szCs w:val="18"/>
        </w:rPr>
        <w:t>Une dernière précision en forme d’apologie. Nous n’entendions pas réserver les références aux « processus politiques non occide</w:t>
      </w:r>
      <w:r w:rsidRPr="00547A81">
        <w:rPr>
          <w:szCs w:val="18"/>
        </w:rPr>
        <w:t>n</w:t>
      </w:r>
      <w:r w:rsidRPr="00547A81">
        <w:rPr>
          <w:szCs w:val="18"/>
        </w:rPr>
        <w:t>taux » (e</w:t>
      </w:r>
      <w:r w:rsidRPr="00547A81">
        <w:rPr>
          <w:szCs w:val="18"/>
        </w:rPr>
        <w:t>n</w:t>
      </w:r>
      <w:r w:rsidRPr="00547A81">
        <w:rPr>
          <w:szCs w:val="18"/>
        </w:rPr>
        <w:t>tendons par ces termes spongieux et non scientifiques ceux qui ne fonctionnent pas selon les règles de la démocratie représentat</w:t>
      </w:r>
      <w:r w:rsidRPr="00547A81">
        <w:rPr>
          <w:szCs w:val="18"/>
        </w:rPr>
        <w:t>i</w:t>
      </w:r>
      <w:r w:rsidRPr="00547A81">
        <w:rPr>
          <w:szCs w:val="18"/>
        </w:rPr>
        <w:t>ve pluraliste, le mélange Locke-Madison-Laski) aux seuls chapitres portant sur le politique des anthropologues (vol.</w:t>
      </w:r>
      <w:r>
        <w:rPr>
          <w:szCs w:val="18"/>
        </w:rPr>
        <w:t> </w:t>
      </w:r>
      <w:r w:rsidRPr="00547A81">
        <w:rPr>
          <w:szCs w:val="18"/>
        </w:rPr>
        <w:t>1, chap.</w:t>
      </w:r>
      <w:r>
        <w:rPr>
          <w:szCs w:val="18"/>
        </w:rPr>
        <w:t> </w:t>
      </w:r>
      <w:r w:rsidRPr="00547A81">
        <w:rPr>
          <w:szCs w:val="18"/>
        </w:rPr>
        <w:t>V), la légit</w:t>
      </w:r>
      <w:r w:rsidRPr="00547A81">
        <w:rPr>
          <w:szCs w:val="18"/>
        </w:rPr>
        <w:t>i</w:t>
      </w:r>
      <w:r w:rsidRPr="00547A81">
        <w:rPr>
          <w:szCs w:val="18"/>
        </w:rPr>
        <w:t>mation (id., chap.</w:t>
      </w:r>
      <w:r>
        <w:rPr>
          <w:szCs w:val="18"/>
        </w:rPr>
        <w:t> </w:t>
      </w:r>
      <w:r w:rsidRPr="00547A81">
        <w:rPr>
          <w:szCs w:val="18"/>
        </w:rPr>
        <w:t>VII), les transformations des communautés polit</w:t>
      </w:r>
      <w:r w:rsidRPr="00547A81">
        <w:rPr>
          <w:szCs w:val="18"/>
        </w:rPr>
        <w:t>i</w:t>
      </w:r>
      <w:r w:rsidRPr="00547A81">
        <w:rPr>
          <w:szCs w:val="18"/>
        </w:rPr>
        <w:t>ques (id., chap.</w:t>
      </w:r>
      <w:r>
        <w:rPr>
          <w:szCs w:val="18"/>
        </w:rPr>
        <w:t> </w:t>
      </w:r>
      <w:r w:rsidRPr="00547A81">
        <w:rPr>
          <w:szCs w:val="18"/>
        </w:rPr>
        <w:t>X) et bien e</w:t>
      </w:r>
      <w:r w:rsidRPr="00547A81">
        <w:rPr>
          <w:szCs w:val="18"/>
        </w:rPr>
        <w:t>n</w:t>
      </w:r>
      <w:r w:rsidRPr="00547A81">
        <w:rPr>
          <w:szCs w:val="18"/>
        </w:rPr>
        <w:t>tendu le totalitarisme et l’autoritarisme (vol.</w:t>
      </w:r>
      <w:r>
        <w:rPr>
          <w:szCs w:val="18"/>
        </w:rPr>
        <w:t> </w:t>
      </w:r>
      <w:r w:rsidRPr="00547A81">
        <w:rPr>
          <w:szCs w:val="18"/>
        </w:rPr>
        <w:t>2, chap.</w:t>
      </w:r>
      <w:r>
        <w:rPr>
          <w:szCs w:val="18"/>
        </w:rPr>
        <w:t> </w:t>
      </w:r>
      <w:r w:rsidRPr="00547A81">
        <w:rPr>
          <w:szCs w:val="18"/>
        </w:rPr>
        <w:t>III et IV). Gomme si ces deux types n’avaient pas d’incarnations empiriques, voire des racines, occidentales, et comme si la démocratie devait être réservée à la zone d</w:t>
      </w:r>
      <w:r w:rsidRPr="00547A81">
        <w:rPr>
          <w:szCs w:val="18"/>
        </w:rPr>
        <w:t>é</w:t>
      </w:r>
      <w:r w:rsidRPr="00547A81">
        <w:rPr>
          <w:szCs w:val="18"/>
        </w:rPr>
        <w:t>limitée du nord au sud par Helsinki et Miami et de l’ouest à l’est par San Francisco et Berlin, avec l’exclusion des pays arabes et l’adjonction de quelques excentrés, par exemple du côté de Tokyo et Canberra. Les contrib</w:t>
      </w:r>
      <w:r w:rsidRPr="00547A81">
        <w:rPr>
          <w:szCs w:val="18"/>
        </w:rPr>
        <w:t>u</w:t>
      </w:r>
      <w:r w:rsidRPr="00547A81">
        <w:rPr>
          <w:szCs w:val="18"/>
        </w:rPr>
        <w:t>tions rassemblées dans les volumes</w:t>
      </w:r>
      <w:r>
        <w:rPr>
          <w:szCs w:val="18"/>
        </w:rPr>
        <w:t> </w:t>
      </w:r>
      <w:r w:rsidRPr="00547A81">
        <w:rPr>
          <w:szCs w:val="18"/>
        </w:rPr>
        <w:t>2 (sur les institutions), 3 (sur l’action politique) et 4 (sur les politiques publiques) devaient aussi int</w:t>
      </w:r>
      <w:r w:rsidRPr="00547A81">
        <w:rPr>
          <w:szCs w:val="18"/>
        </w:rPr>
        <w:t>é</w:t>
      </w:r>
      <w:r w:rsidRPr="00547A81">
        <w:rPr>
          <w:szCs w:val="18"/>
        </w:rPr>
        <w:t>grer les études empiriques des régimes non occidentaux. Il existe aussi des élites, des groupes, des coalitions et des appareils répressifs, de la participation et de la socialisation ailleurs que dans les pays o</w:t>
      </w:r>
      <w:r w:rsidRPr="00547A81">
        <w:rPr>
          <w:szCs w:val="18"/>
        </w:rPr>
        <w:t>b</w:t>
      </w:r>
      <w:r w:rsidRPr="00547A81">
        <w:rPr>
          <w:szCs w:val="18"/>
        </w:rPr>
        <w:t>jets de l’attention de la majorité des politistes occidentaux (c’est-à-dire les lieux dans lesquels ils mènent des enquêtes et conduisent leur carrière).</w:t>
      </w:r>
    </w:p>
    <w:p w14:paraId="233E54C1" w14:textId="77777777" w:rsidR="00BE5A28" w:rsidRPr="00547A81" w:rsidRDefault="00BE5A28" w:rsidP="00BE5A28">
      <w:pPr>
        <w:spacing w:before="120" w:after="120"/>
        <w:jc w:val="both"/>
      </w:pPr>
      <w:r w:rsidRPr="00547A81">
        <w:rPr>
          <w:szCs w:val="18"/>
        </w:rPr>
        <w:t>Cet objectif n’a été que partiellement atteint, certaines contrib</w:t>
      </w:r>
      <w:r w:rsidRPr="00547A81">
        <w:rPr>
          <w:szCs w:val="18"/>
        </w:rPr>
        <w:t>u</w:t>
      </w:r>
      <w:r w:rsidRPr="00547A81">
        <w:rPr>
          <w:szCs w:val="18"/>
        </w:rPr>
        <w:t>tions annonçant même loyalement qu’elles se limiteront aux pays i</w:t>
      </w:r>
      <w:r w:rsidRPr="00547A81">
        <w:rPr>
          <w:szCs w:val="18"/>
        </w:rPr>
        <w:t>n</w:t>
      </w:r>
      <w:r w:rsidRPr="00547A81">
        <w:rPr>
          <w:szCs w:val="18"/>
        </w:rPr>
        <w:t>dustriels pluralistes. D’autres, du fait de la généralité des catégories employées (par exemple dans la typologie des régimes politiques), peuvent aussi apparaître comme trop centrées sur le monde occide</w:t>
      </w:r>
      <w:r w:rsidRPr="00547A81">
        <w:rPr>
          <w:szCs w:val="18"/>
        </w:rPr>
        <w:t>n</w:t>
      </w:r>
      <w:r w:rsidRPr="00547A81">
        <w:rPr>
          <w:szCs w:val="18"/>
        </w:rPr>
        <w:t>tal ; paradoxalement, les différences réelles qui séparent le Venezuela</w:t>
      </w:r>
      <w:r>
        <w:rPr>
          <w:szCs w:val="18"/>
        </w:rPr>
        <w:t xml:space="preserve"> </w:t>
      </w:r>
      <w:r w:rsidRPr="00547A81">
        <w:t>[</w:t>
      </w:r>
      <w:r w:rsidRPr="00547A81">
        <w:rPr>
          <w:smallCaps/>
          <w:szCs w:val="14"/>
        </w:rPr>
        <w:t>xix</w:t>
      </w:r>
      <w:r w:rsidRPr="00547A81">
        <w:t>]</w:t>
      </w:r>
      <w:r>
        <w:t xml:space="preserve"> </w:t>
      </w:r>
      <w:r w:rsidRPr="00547A81">
        <w:rPr>
          <w:szCs w:val="18"/>
        </w:rPr>
        <w:t>du Mexique, la Hongrie de l’Allemagne de l’Est, le Sénégal du Soudan n’apparaîtront pas plus que ne seront prises en compte les v</w:t>
      </w:r>
      <w:r w:rsidRPr="00547A81">
        <w:rPr>
          <w:szCs w:val="18"/>
        </w:rPr>
        <w:t>a</w:t>
      </w:r>
      <w:r w:rsidRPr="00547A81">
        <w:rPr>
          <w:szCs w:val="18"/>
        </w:rPr>
        <w:t>riables écologiques ou démographiques (entre autres) utilisées par d’autres di</w:t>
      </w:r>
      <w:r w:rsidRPr="00547A81">
        <w:rPr>
          <w:szCs w:val="18"/>
        </w:rPr>
        <w:t>s</w:t>
      </w:r>
      <w:r w:rsidRPr="00547A81">
        <w:rPr>
          <w:szCs w:val="18"/>
        </w:rPr>
        <w:t>ciplines comme cadre comparatif. Ainsi se perpétue une division implicite (fâcheuse pour l’ambition théorique et comparati</w:t>
      </w:r>
      <w:r w:rsidRPr="00547A81">
        <w:rPr>
          <w:szCs w:val="18"/>
        </w:rPr>
        <w:t>s</w:t>
      </w:r>
      <w:r w:rsidRPr="00547A81">
        <w:rPr>
          <w:szCs w:val="18"/>
        </w:rPr>
        <w:t>te) entre la « science politique » (sous-entendu des pays occidentaux) et les « aires culture</w:t>
      </w:r>
      <w:r w:rsidRPr="00547A81">
        <w:rPr>
          <w:szCs w:val="18"/>
        </w:rPr>
        <w:t>l</w:t>
      </w:r>
      <w:r w:rsidRPr="00547A81">
        <w:rPr>
          <w:szCs w:val="18"/>
        </w:rPr>
        <w:t>les » </w:t>
      </w:r>
      <w:r>
        <w:rPr>
          <w:rStyle w:val="Appelnotedebasdep"/>
          <w:szCs w:val="18"/>
        </w:rPr>
        <w:footnoteReference w:id="10"/>
      </w:r>
      <w:r w:rsidRPr="00547A81">
        <w:rPr>
          <w:szCs w:val="18"/>
        </w:rPr>
        <w:t xml:space="preserve"> dont les spécialistes collaborent encore trop rarement, les pr</w:t>
      </w:r>
      <w:r w:rsidRPr="00547A81">
        <w:rPr>
          <w:szCs w:val="18"/>
        </w:rPr>
        <w:t>e</w:t>
      </w:r>
      <w:r w:rsidRPr="00547A81">
        <w:rPr>
          <w:szCs w:val="18"/>
        </w:rPr>
        <w:t>miers trouvant leur groupe de référence au sein des politistes (et bien e</w:t>
      </w:r>
      <w:r w:rsidRPr="00547A81">
        <w:rPr>
          <w:szCs w:val="18"/>
        </w:rPr>
        <w:t>n</w:t>
      </w:r>
      <w:r w:rsidRPr="00547A81">
        <w:rPr>
          <w:szCs w:val="18"/>
        </w:rPr>
        <w:t>tendu des sociologues et des historiens), les seconds au sein des historiens, li</w:t>
      </w:r>
      <w:r w:rsidRPr="00547A81">
        <w:rPr>
          <w:szCs w:val="18"/>
        </w:rPr>
        <w:t>n</w:t>
      </w:r>
      <w:r w:rsidRPr="00547A81">
        <w:rPr>
          <w:szCs w:val="18"/>
        </w:rPr>
        <w:t>guistes, anthropologues et « civilisationnistes » de la région (le même quasi-apartheid se retrouve dans une moindre mesure chez les hi</w:t>
      </w:r>
      <w:r w:rsidRPr="00547A81">
        <w:rPr>
          <w:szCs w:val="18"/>
        </w:rPr>
        <w:t>s</w:t>
      </w:r>
      <w:r w:rsidRPr="00547A81">
        <w:rPr>
          <w:szCs w:val="18"/>
        </w:rPr>
        <w:t>toriens et les sociologues). Cette situation commence à évoluer, mais le</w:t>
      </w:r>
      <w:r w:rsidRPr="00547A81">
        <w:rPr>
          <w:szCs w:val="18"/>
        </w:rPr>
        <w:t>n</w:t>
      </w:r>
      <w:r w:rsidRPr="00547A81">
        <w:rPr>
          <w:szCs w:val="18"/>
        </w:rPr>
        <w:t>tement. Nous avons donc dû nous accommoder de la situation réelle de la discipline : il est préfér</w:t>
      </w:r>
      <w:r w:rsidRPr="00547A81">
        <w:rPr>
          <w:szCs w:val="18"/>
        </w:rPr>
        <w:t>a</w:t>
      </w:r>
      <w:r w:rsidRPr="00547A81">
        <w:rPr>
          <w:szCs w:val="18"/>
        </w:rPr>
        <w:t>ble de couvrir soigneusement un domaine emp</w:t>
      </w:r>
      <w:r w:rsidRPr="00547A81">
        <w:rPr>
          <w:szCs w:val="18"/>
        </w:rPr>
        <w:t>i</w:t>
      </w:r>
      <w:r w:rsidRPr="00547A81">
        <w:rPr>
          <w:szCs w:val="18"/>
        </w:rPr>
        <w:t>rique limité que d’improviser un comparatisme fourre-tout. D’ailleurs le recours à l’encyclopédisme extensif est-il le meilleur moyen de dire que</w:t>
      </w:r>
      <w:r w:rsidRPr="00547A81">
        <w:rPr>
          <w:szCs w:val="18"/>
        </w:rPr>
        <w:t>l</w:t>
      </w:r>
      <w:r w:rsidRPr="00547A81">
        <w:rPr>
          <w:szCs w:val="18"/>
        </w:rPr>
        <w:t>que chose d’intéressant pour tout le monde ? Un voyage en train d’Albert Hirschman quelque part au Nigeria peut être l’occasion (réelle ou f</w:t>
      </w:r>
      <w:r w:rsidRPr="00547A81">
        <w:rPr>
          <w:szCs w:val="18"/>
        </w:rPr>
        <w:t>a</w:t>
      </w:r>
      <w:r w:rsidRPr="00547A81">
        <w:rPr>
          <w:szCs w:val="18"/>
        </w:rPr>
        <w:t>br</w:t>
      </w:r>
      <w:r w:rsidRPr="00547A81">
        <w:rPr>
          <w:szCs w:val="18"/>
        </w:rPr>
        <w:t>i</w:t>
      </w:r>
      <w:r w:rsidRPr="00547A81">
        <w:rPr>
          <w:szCs w:val="18"/>
        </w:rPr>
        <w:t>quée) d’exposer les mécanismes d’exit et de voice et de formuler des h</w:t>
      </w:r>
      <w:r w:rsidRPr="00547A81">
        <w:rPr>
          <w:szCs w:val="18"/>
        </w:rPr>
        <w:t>y</w:t>
      </w:r>
      <w:r w:rsidRPr="00547A81">
        <w:rPr>
          <w:szCs w:val="18"/>
        </w:rPr>
        <w:t>pothèses stimulantes sur le fonctionnement des organisations. Après tout, la collecte infinie de données n’est pas toujours la garantie d’une théorie utile, tout le monde n’est pas Montesquieu ou Weber. L’important reste de ne pas s’abandonner aux extrapolations abusives à partir d’un cas trop peu contrôlé et de ne pas s’enfermer paresse</w:t>
      </w:r>
      <w:r w:rsidRPr="00547A81">
        <w:rPr>
          <w:szCs w:val="18"/>
        </w:rPr>
        <w:t>u</w:t>
      </w:r>
      <w:r w:rsidRPr="00547A81">
        <w:rPr>
          <w:szCs w:val="18"/>
        </w:rPr>
        <w:t>sement dans une version savante du sens commun local où baigne le chercheur.</w:t>
      </w:r>
    </w:p>
    <w:p w14:paraId="29462BD5" w14:textId="77777777" w:rsidR="00BE5A28" w:rsidRPr="00547A81" w:rsidRDefault="00BE5A28" w:rsidP="00BE5A28">
      <w:pPr>
        <w:spacing w:before="120" w:after="120"/>
        <w:jc w:val="both"/>
      </w:pPr>
      <w:r w:rsidRPr="00547A81">
        <w:rPr>
          <w:szCs w:val="18"/>
        </w:rPr>
        <w:t>La même remarque s’applique à notre ensemble de sources et de réf</w:t>
      </w:r>
      <w:r w:rsidRPr="00547A81">
        <w:rPr>
          <w:szCs w:val="18"/>
        </w:rPr>
        <w:t>é</w:t>
      </w:r>
      <w:r w:rsidRPr="00547A81">
        <w:rPr>
          <w:szCs w:val="18"/>
        </w:rPr>
        <w:t>rences. Si nos titres anglophones sont nombreux jusqu’à paraître parfois envahissants, nous n’avons pas le sentiment d’avoir donné aux littérat</w:t>
      </w:r>
      <w:r w:rsidRPr="00547A81">
        <w:rPr>
          <w:szCs w:val="18"/>
        </w:rPr>
        <w:t>u</w:t>
      </w:r>
      <w:r w:rsidRPr="00547A81">
        <w:rPr>
          <w:szCs w:val="18"/>
        </w:rPr>
        <w:t>res allemande, italienne, espagnole ou lusophone (pour ne pas mentionner des langues savantes comme l’arabe moderne qui mérit</w:t>
      </w:r>
      <w:r w:rsidRPr="00547A81">
        <w:rPr>
          <w:szCs w:val="18"/>
        </w:rPr>
        <w:t>e</w:t>
      </w:r>
      <w:r w:rsidRPr="00547A81">
        <w:rPr>
          <w:szCs w:val="18"/>
        </w:rPr>
        <w:t>raient mieux qu’un coup de chapeau respectueux) toute la place so</w:t>
      </w:r>
      <w:r w:rsidRPr="00547A81">
        <w:rPr>
          <w:szCs w:val="18"/>
        </w:rPr>
        <w:t>u</w:t>
      </w:r>
      <w:r w:rsidRPr="00547A81">
        <w:rPr>
          <w:szCs w:val="18"/>
        </w:rPr>
        <w:t>haitable. L’anglais reste la langue de communication scientifique, r</w:t>
      </w:r>
      <w:r w:rsidRPr="00547A81">
        <w:rPr>
          <w:szCs w:val="18"/>
        </w:rPr>
        <w:t>e</w:t>
      </w:r>
      <w:r w:rsidRPr="00547A81">
        <w:rPr>
          <w:szCs w:val="18"/>
        </w:rPr>
        <w:t>jetant par trop dans l’ombre les relations « horizontales » pouvant s’établir directement entre les autres langues. Ceci dit, une langue de communication, même insuff</w:t>
      </w:r>
      <w:r w:rsidRPr="00547A81">
        <w:rPr>
          <w:szCs w:val="18"/>
        </w:rPr>
        <w:t>i</w:t>
      </w:r>
      <w:r w:rsidRPr="00547A81">
        <w:rPr>
          <w:szCs w:val="18"/>
        </w:rPr>
        <w:t>samment maîtrisée, vaut mieux que pas de langue du tout. Dommage bien sûr que ce ne soit pas le français, diront les nostalgiques du Congrès de Vienne et de la Société des N</w:t>
      </w:r>
      <w:r w:rsidRPr="00547A81">
        <w:rPr>
          <w:szCs w:val="18"/>
        </w:rPr>
        <w:t>a</w:t>
      </w:r>
      <w:r w:rsidRPr="00547A81">
        <w:rPr>
          <w:szCs w:val="18"/>
        </w:rPr>
        <w:t>tions.</w:t>
      </w:r>
    </w:p>
    <w:p w14:paraId="040C5B4E" w14:textId="77777777" w:rsidR="00BE5A28" w:rsidRPr="00547A81" w:rsidRDefault="00BE5A28" w:rsidP="00BE5A28">
      <w:pPr>
        <w:spacing w:before="120" w:after="120"/>
        <w:jc w:val="both"/>
        <w:rPr>
          <w:bCs/>
          <w:szCs w:val="16"/>
        </w:rPr>
      </w:pPr>
    </w:p>
    <w:p w14:paraId="69177967" w14:textId="77777777" w:rsidR="00BE5A28" w:rsidRPr="00547A81" w:rsidRDefault="00BE5A28" w:rsidP="00BE5A28">
      <w:pPr>
        <w:pStyle w:val="a"/>
      </w:pPr>
      <w:bookmarkStart w:id="6" w:name="Traite_t1_intro_3"/>
      <w:r w:rsidRPr="00547A81">
        <w:t>3. Un peu d’éthique professionnelle sans prétention</w:t>
      </w:r>
    </w:p>
    <w:bookmarkEnd w:id="6"/>
    <w:p w14:paraId="44995BDB" w14:textId="77777777" w:rsidR="00BE5A28" w:rsidRPr="00547A81" w:rsidRDefault="00BE5A28" w:rsidP="00BE5A28">
      <w:pPr>
        <w:spacing w:before="120" w:after="120"/>
        <w:jc w:val="both"/>
        <w:rPr>
          <w:szCs w:val="18"/>
        </w:rPr>
      </w:pPr>
    </w:p>
    <w:p w14:paraId="4A65A890"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39008B82" w14:textId="77777777" w:rsidR="00BE5A28" w:rsidRPr="00547A81" w:rsidRDefault="00BE5A28" w:rsidP="00BE5A28">
      <w:pPr>
        <w:spacing w:before="120" w:after="120"/>
        <w:jc w:val="both"/>
      </w:pPr>
      <w:r w:rsidRPr="00547A81">
        <w:rPr>
          <w:szCs w:val="18"/>
        </w:rPr>
        <w:t>La science ne permet pas de résoudre « rationnellement » les pr</w:t>
      </w:r>
      <w:r w:rsidRPr="00547A81">
        <w:rPr>
          <w:szCs w:val="18"/>
        </w:rPr>
        <w:t>o</w:t>
      </w:r>
      <w:r w:rsidRPr="00547A81">
        <w:rPr>
          <w:szCs w:val="18"/>
        </w:rPr>
        <w:t>bl</w:t>
      </w:r>
      <w:r w:rsidRPr="00547A81">
        <w:rPr>
          <w:szCs w:val="18"/>
        </w:rPr>
        <w:t>è</w:t>
      </w:r>
      <w:r w:rsidRPr="00547A81">
        <w:rPr>
          <w:szCs w:val="18"/>
        </w:rPr>
        <w:t>mes politiques pratiques tels qu’ils se posent aux « acteurs ». Le mirage de la « meilleure solution » (</w:t>
      </w:r>
      <w:r w:rsidRPr="00547A81">
        <w:rPr>
          <w:i/>
          <w:szCs w:val="18"/>
        </w:rPr>
        <w:t>one best way</w:t>
      </w:r>
      <w:r w:rsidRPr="00547A81">
        <w:rPr>
          <w:szCs w:val="18"/>
        </w:rPr>
        <w:t>) appartient déso</w:t>
      </w:r>
      <w:r w:rsidRPr="00547A81">
        <w:rPr>
          <w:szCs w:val="18"/>
        </w:rPr>
        <w:t>r</w:t>
      </w:r>
      <w:r w:rsidRPr="00547A81">
        <w:rPr>
          <w:szCs w:val="18"/>
        </w:rPr>
        <w:t>mais au cim</w:t>
      </w:r>
      <w:r w:rsidRPr="00547A81">
        <w:rPr>
          <w:szCs w:val="18"/>
        </w:rPr>
        <w:t>e</w:t>
      </w:r>
      <w:r w:rsidRPr="00547A81">
        <w:rPr>
          <w:szCs w:val="18"/>
        </w:rPr>
        <w:t xml:space="preserve">tière des illusions perdues, tout comme la croyance dans la connaissance scientifique comme seule connaissance politique vraie, conduisant aux seuls choix </w:t>
      </w:r>
      <w:r>
        <w:rPr>
          <w:szCs w:val="18"/>
        </w:rPr>
        <w:t>pratiques raison</w:t>
      </w:r>
      <w:r w:rsidRPr="00547A81">
        <w:rPr>
          <w:szCs w:val="18"/>
        </w:rPr>
        <w:t>nables </w:t>
      </w:r>
      <w:r>
        <w:rPr>
          <w:rStyle w:val="Appelnotedebasdep"/>
          <w:szCs w:val="18"/>
        </w:rPr>
        <w:footnoteReference w:id="11"/>
      </w:r>
      <w:r w:rsidRPr="00547A81">
        <w:rPr>
          <w:szCs w:val="18"/>
        </w:rPr>
        <w:t>.</w:t>
      </w:r>
      <w:r>
        <w:rPr>
          <w:szCs w:val="16"/>
        </w:rPr>
        <w:t xml:space="preserve"> </w:t>
      </w:r>
      <w:r w:rsidRPr="00547A81">
        <w:rPr>
          <w:szCs w:val="16"/>
        </w:rPr>
        <w:t>[</w:t>
      </w:r>
      <w:r w:rsidRPr="00547A81">
        <w:rPr>
          <w:smallCaps/>
          <w:szCs w:val="14"/>
        </w:rPr>
        <w:t>xx</w:t>
      </w:r>
      <w:r w:rsidRPr="00547A81">
        <w:rPr>
          <w:szCs w:val="16"/>
        </w:rPr>
        <w:t>]</w:t>
      </w:r>
      <w:r w:rsidRPr="00547A81">
        <w:rPr>
          <w:szCs w:val="18"/>
        </w:rPr>
        <w:t xml:space="preserve"> Une variante plus coriace (car moins technocrat</w:t>
      </w:r>
      <w:r w:rsidRPr="00547A81">
        <w:rPr>
          <w:szCs w:val="18"/>
        </w:rPr>
        <w:t>i</w:t>
      </w:r>
      <w:r w:rsidRPr="00547A81">
        <w:rPr>
          <w:szCs w:val="18"/>
        </w:rPr>
        <w:t>que) de ce mirage assimile la connaissance scientifique à la défense des humiliés et des offensés, des déshérités et des opprimés. Cette assim</w:t>
      </w:r>
      <w:r w:rsidRPr="00547A81">
        <w:rPr>
          <w:szCs w:val="18"/>
        </w:rPr>
        <w:t>i</w:t>
      </w:r>
      <w:r w:rsidRPr="00547A81">
        <w:rPr>
          <w:szCs w:val="18"/>
        </w:rPr>
        <w:t>lation de la raison critique à la critique sociale nous paraît convainca</w:t>
      </w:r>
      <w:r w:rsidRPr="00547A81">
        <w:rPr>
          <w:szCs w:val="18"/>
        </w:rPr>
        <w:t>n</w:t>
      </w:r>
      <w:r w:rsidRPr="00547A81">
        <w:rPr>
          <w:szCs w:val="18"/>
        </w:rPr>
        <w:t>te sur un point seulement : la connaissance rationnelle </w:t>
      </w:r>
      <w:r>
        <w:rPr>
          <w:rStyle w:val="Appelnotedebasdep"/>
          <w:szCs w:val="18"/>
        </w:rPr>
        <w:footnoteReference w:id="12"/>
      </w:r>
      <w:r w:rsidRPr="00547A81">
        <w:rPr>
          <w:szCs w:val="18"/>
        </w:rPr>
        <w:t>, pour fonctionner, ne peut admettre trop longtemps les jeux de la déf</w:t>
      </w:r>
      <w:r w:rsidRPr="00547A81">
        <w:rPr>
          <w:szCs w:val="18"/>
        </w:rPr>
        <w:t>é</w:t>
      </w:r>
      <w:r w:rsidRPr="00547A81">
        <w:rPr>
          <w:szCs w:val="18"/>
        </w:rPr>
        <w:t>rence et de l’engouement par lesquels les leaders assurent leur empr</w:t>
      </w:r>
      <w:r w:rsidRPr="00547A81">
        <w:rPr>
          <w:szCs w:val="18"/>
        </w:rPr>
        <w:t>i</w:t>
      </w:r>
      <w:r w:rsidRPr="00547A81">
        <w:rPr>
          <w:szCs w:val="18"/>
        </w:rPr>
        <w:t>se, au nom de la meilleure des causes et de la plus exaltante des passions (en g</w:t>
      </w:r>
      <w:r w:rsidRPr="00547A81">
        <w:rPr>
          <w:szCs w:val="18"/>
        </w:rPr>
        <w:t>é</w:t>
      </w:r>
      <w:r w:rsidRPr="00547A81">
        <w:rPr>
          <w:szCs w:val="18"/>
        </w:rPr>
        <w:t>néral celle de détruire, d’exclure et d’épurer) ; en ce sens elle est critique sociale. Mais en ce sens se</w:t>
      </w:r>
      <w:r w:rsidRPr="00547A81">
        <w:rPr>
          <w:szCs w:val="18"/>
        </w:rPr>
        <w:t>u</w:t>
      </w:r>
      <w:r w:rsidRPr="00547A81">
        <w:rPr>
          <w:szCs w:val="18"/>
        </w:rPr>
        <w:t>lement, car la réciproque n’est pas vraie : il ne suffit pas de crit</w:t>
      </w:r>
      <w:r w:rsidRPr="00547A81">
        <w:rPr>
          <w:szCs w:val="18"/>
        </w:rPr>
        <w:t>i</w:t>
      </w:r>
      <w:r w:rsidRPr="00547A81">
        <w:rPr>
          <w:szCs w:val="18"/>
        </w:rPr>
        <w:t>quer la domination pour faire progresser la connaissance. Cette honorable o</w:t>
      </w:r>
      <w:r w:rsidRPr="00547A81">
        <w:rPr>
          <w:szCs w:val="18"/>
        </w:rPr>
        <w:t>c</w:t>
      </w:r>
      <w:r w:rsidRPr="00547A81">
        <w:rPr>
          <w:szCs w:val="18"/>
        </w:rPr>
        <w:t>cupation peut être un obstacle épistémologique tout aussi redoutable que le conservatisme du fameux « sens commun », et accessoirement un superbe alibi pour de fanat</w:t>
      </w:r>
      <w:r w:rsidRPr="00547A81">
        <w:rPr>
          <w:szCs w:val="18"/>
        </w:rPr>
        <w:t>i</w:t>
      </w:r>
      <w:r w:rsidRPr="00547A81">
        <w:rPr>
          <w:szCs w:val="18"/>
        </w:rPr>
        <w:t>ques massacres : les candidats au rôle du Grand Inquisiteur dostoïevskien, ce puits de « science », ne se r</w:t>
      </w:r>
      <w:r w:rsidRPr="00547A81">
        <w:rPr>
          <w:szCs w:val="18"/>
        </w:rPr>
        <w:t>e</w:t>
      </w:r>
      <w:r w:rsidRPr="00547A81">
        <w:rPr>
          <w:szCs w:val="18"/>
        </w:rPr>
        <w:t>crutent pas seulement parmi les dominants. Il serait tentant et combien entho</w:t>
      </w:r>
      <w:r w:rsidRPr="00547A81">
        <w:rPr>
          <w:szCs w:val="18"/>
        </w:rPr>
        <w:t>u</w:t>
      </w:r>
      <w:r w:rsidRPr="00547A81">
        <w:rPr>
          <w:szCs w:val="18"/>
        </w:rPr>
        <w:t>siasmant d’emprunter d’un même mouvement la voie de la science et ce</w:t>
      </w:r>
      <w:r w:rsidRPr="00547A81">
        <w:rPr>
          <w:szCs w:val="18"/>
        </w:rPr>
        <w:t>l</w:t>
      </w:r>
      <w:r w:rsidRPr="00547A81">
        <w:rPr>
          <w:szCs w:val="18"/>
        </w:rPr>
        <w:t>le de la justice. Quelle merveilleuse légitimité pour tous les « partis intelle</w:t>
      </w:r>
      <w:r w:rsidRPr="00547A81">
        <w:rPr>
          <w:szCs w:val="18"/>
        </w:rPr>
        <w:t>c</w:t>
      </w:r>
      <w:r w:rsidRPr="00547A81">
        <w:rPr>
          <w:szCs w:val="18"/>
        </w:rPr>
        <w:t>tuels » : parler à la place des autres au nom de la science et des « masses » ! Une relecture des meilleurs textes de P</w:t>
      </w:r>
      <w:r w:rsidRPr="00547A81">
        <w:rPr>
          <w:szCs w:val="18"/>
        </w:rPr>
        <w:t>é</w:t>
      </w:r>
      <w:r w:rsidRPr="00547A81">
        <w:rPr>
          <w:szCs w:val="18"/>
        </w:rPr>
        <w:t>guy constitue un antidote pr</w:t>
      </w:r>
      <w:r w:rsidRPr="00547A81">
        <w:rPr>
          <w:szCs w:val="18"/>
        </w:rPr>
        <w:t>é</w:t>
      </w:r>
      <w:r w:rsidRPr="00547A81">
        <w:rPr>
          <w:szCs w:val="18"/>
        </w:rPr>
        <w:t>cieux contre cette exaltante ambition. En fait, se vouer à la r</w:t>
      </w:r>
      <w:r w:rsidRPr="00547A81">
        <w:rPr>
          <w:szCs w:val="18"/>
        </w:rPr>
        <w:t>e</w:t>
      </w:r>
      <w:r w:rsidRPr="00547A81">
        <w:rPr>
          <w:szCs w:val="18"/>
        </w:rPr>
        <w:t>cherche et à l’action c’est prendre deux risques tout aussi honorables l’un que l’autre mais parfaitement distincts. On ne saurait espérer les annuler miraculeusement l’un par l’autre en fa</w:t>
      </w:r>
      <w:r w:rsidRPr="00547A81">
        <w:rPr>
          <w:szCs w:val="18"/>
        </w:rPr>
        <w:t>i</w:t>
      </w:r>
      <w:r w:rsidRPr="00547A81">
        <w:rPr>
          <w:szCs w:val="18"/>
        </w:rPr>
        <w:t>sant de la juste cause la gara</w:t>
      </w:r>
      <w:r w:rsidRPr="00547A81">
        <w:rPr>
          <w:szCs w:val="18"/>
        </w:rPr>
        <w:t>n</w:t>
      </w:r>
      <w:r w:rsidRPr="00547A81">
        <w:rPr>
          <w:szCs w:val="18"/>
        </w:rPr>
        <w:t>tie de la connaissance exacte.</w:t>
      </w:r>
    </w:p>
    <w:p w14:paraId="64F4C2FB" w14:textId="77777777" w:rsidR="00BE5A28" w:rsidRPr="00547A81" w:rsidRDefault="00BE5A28" w:rsidP="00BE5A28">
      <w:pPr>
        <w:spacing w:before="120" w:after="120"/>
        <w:jc w:val="both"/>
      </w:pPr>
      <w:r w:rsidRPr="00547A81">
        <w:rPr>
          <w:szCs w:val="18"/>
        </w:rPr>
        <w:t>Ce préalable posé, notre credo professionnel comprend trois art</w:t>
      </w:r>
      <w:r w:rsidRPr="00547A81">
        <w:rPr>
          <w:szCs w:val="18"/>
        </w:rPr>
        <w:t>i</w:t>
      </w:r>
      <w:r w:rsidRPr="00547A81">
        <w:rPr>
          <w:szCs w:val="18"/>
        </w:rPr>
        <w:t>cles : la séparation des catégories scientifiques et des catégories de la pratique ; le refus de « croire sur parole » ; l’admission de la dignité du (ou plutôt des) « sens commun(s) ».</w:t>
      </w:r>
    </w:p>
    <w:p w14:paraId="1CE8FF56" w14:textId="77777777" w:rsidR="00BE5A28" w:rsidRPr="00547A81" w:rsidRDefault="00BE5A28" w:rsidP="00BE5A28">
      <w:pPr>
        <w:spacing w:before="120" w:after="120"/>
        <w:jc w:val="both"/>
        <w:rPr>
          <w:szCs w:val="18"/>
        </w:rPr>
      </w:pPr>
    </w:p>
    <w:p w14:paraId="31984C27" w14:textId="77777777" w:rsidR="00BE5A28" w:rsidRPr="00547A81" w:rsidRDefault="00BE5A28" w:rsidP="00BE5A28">
      <w:pPr>
        <w:spacing w:before="120" w:after="120"/>
        <w:jc w:val="both"/>
      </w:pPr>
      <w:r w:rsidRPr="00547A81">
        <w:rPr>
          <w:szCs w:val="18"/>
        </w:rPr>
        <w:t xml:space="preserve">1. </w:t>
      </w:r>
      <w:r w:rsidRPr="008E53CF">
        <w:rPr>
          <w:i/>
          <w:szCs w:val="18"/>
        </w:rPr>
        <w:t>La séparation des catégories de la connaissance scientifique et des catégories de la pratique</w:t>
      </w:r>
      <w:r w:rsidRPr="00547A81">
        <w:rPr>
          <w:szCs w:val="18"/>
        </w:rPr>
        <w:t xml:space="preserve"> découle du préalable que nous venons de poser. Elle soulève bien des problèmes qu’on n’abordera ici qu’en passant </w:t>
      </w:r>
      <w:r>
        <w:rPr>
          <w:rStyle w:val="Appelnotedebasdep"/>
          <w:szCs w:val="18"/>
        </w:rPr>
        <w:footnoteReference w:id="13"/>
      </w:r>
      <w:r w:rsidRPr="00547A81">
        <w:rPr>
          <w:szCs w:val="18"/>
        </w:rPr>
        <w:t>. Nous ne nous étendrons pas sur les vertus de la « rupture épistémolog</w:t>
      </w:r>
      <w:r w:rsidRPr="00547A81">
        <w:rPr>
          <w:szCs w:val="18"/>
        </w:rPr>
        <w:t>i</w:t>
      </w:r>
      <w:r w:rsidRPr="00547A81">
        <w:rPr>
          <w:szCs w:val="18"/>
        </w:rPr>
        <w:t>que », thème trop rabâché, accompagné de la sacro-sainte « construction de l’objet », ce couple donnant au plus modeste inte</w:t>
      </w:r>
      <w:r w:rsidRPr="00547A81">
        <w:rPr>
          <w:szCs w:val="18"/>
        </w:rPr>
        <w:t>l</w:t>
      </w:r>
      <w:r w:rsidRPr="00547A81">
        <w:rPr>
          <w:szCs w:val="18"/>
        </w:rPr>
        <w:t>lectuel le sentiment de rompre avec les praticiens qui ne savent pas ce qu’ils font et d’accéder ainsi à la science. Il n’empêche que l’hygiène bachelardienne ne saurait être trop fortement conseillée à ceux qui s’engagent dans la science politique avec l’espoir plus ou moins con</w:t>
      </w:r>
      <w:r w:rsidRPr="00547A81">
        <w:rPr>
          <w:szCs w:val="18"/>
        </w:rPr>
        <w:t>s</w:t>
      </w:r>
      <w:r w:rsidRPr="00547A81">
        <w:rPr>
          <w:szCs w:val="18"/>
        </w:rPr>
        <w:t>cient d’apprendre, et bientôt d’enseigner, à gouverner (ou à libérer) les hommes, en attendant de le fa</w:t>
      </w:r>
      <w:r w:rsidRPr="00547A81">
        <w:rPr>
          <w:szCs w:val="18"/>
        </w:rPr>
        <w:t>i</w:t>
      </w:r>
      <w:r w:rsidRPr="00547A81">
        <w:rPr>
          <w:szCs w:val="18"/>
        </w:rPr>
        <w:t>re eux-mêmes, directement ou par le truchement d’un Grand Homme.</w:t>
      </w:r>
    </w:p>
    <w:p w14:paraId="3AAE39B4" w14:textId="77777777" w:rsidR="00BE5A28" w:rsidRPr="00547A81" w:rsidRDefault="00BE5A28" w:rsidP="00BE5A28">
      <w:pPr>
        <w:spacing w:before="120" w:after="120"/>
        <w:jc w:val="both"/>
      </w:pPr>
      <w:r w:rsidRPr="00547A81">
        <w:rPr>
          <w:szCs w:val="14"/>
        </w:rPr>
        <w:t>[</w:t>
      </w:r>
      <w:r w:rsidRPr="00547A81">
        <w:rPr>
          <w:smallCaps/>
          <w:szCs w:val="14"/>
        </w:rPr>
        <w:t>xxi</w:t>
      </w:r>
      <w:r w:rsidRPr="00547A81">
        <w:rPr>
          <w:szCs w:val="14"/>
        </w:rPr>
        <w:t>]</w:t>
      </w:r>
    </w:p>
    <w:p w14:paraId="48E87772" w14:textId="77777777" w:rsidR="00BE5A28" w:rsidRPr="00547A81" w:rsidRDefault="00BE5A28" w:rsidP="00BE5A28">
      <w:pPr>
        <w:spacing w:before="120" w:after="120"/>
        <w:jc w:val="both"/>
      </w:pPr>
      <w:r w:rsidRPr="00547A81">
        <w:rPr>
          <w:szCs w:val="18"/>
        </w:rPr>
        <w:t>Refuser les catégories de la pratique est donc un préalable indi</w:t>
      </w:r>
      <w:r w:rsidRPr="00547A81">
        <w:rPr>
          <w:szCs w:val="18"/>
        </w:rPr>
        <w:t>s</w:t>
      </w:r>
      <w:r w:rsidRPr="00547A81">
        <w:rPr>
          <w:szCs w:val="18"/>
        </w:rPr>
        <w:t>pensable, à condition que les intellectuels n’en tirent pas la cons</w:t>
      </w:r>
      <w:r w:rsidRPr="00547A81">
        <w:rPr>
          <w:szCs w:val="18"/>
        </w:rPr>
        <w:t>é</w:t>
      </w:r>
      <w:r w:rsidRPr="00547A81">
        <w:rPr>
          <w:szCs w:val="18"/>
        </w:rPr>
        <w:t>quence pe</w:t>
      </w:r>
      <w:r w:rsidRPr="00547A81">
        <w:rPr>
          <w:szCs w:val="18"/>
        </w:rPr>
        <w:t>r</w:t>
      </w:r>
      <w:r w:rsidRPr="00547A81">
        <w:rPr>
          <w:szCs w:val="18"/>
        </w:rPr>
        <w:t>verse que tous les autres (y compris les autres intellectuels) sauf eux, tombent dans le piège des intérêts pratiques. En fait, tout le monde a des intérêts pratiques (de pouvoir, de statut, de générosité même, on peut avoir intérêt à rendre service ou à lutter pour la « Justice »). Le problème n’est pas de les supprimer (ni de les endo</w:t>
      </w:r>
      <w:r w:rsidRPr="00547A81">
        <w:rPr>
          <w:szCs w:val="18"/>
        </w:rPr>
        <w:t>s</w:t>
      </w:r>
      <w:r w:rsidRPr="00547A81">
        <w:rPr>
          <w:szCs w:val="18"/>
        </w:rPr>
        <w:t>ser allègrement dans son activ</w:t>
      </w:r>
      <w:r w:rsidRPr="00547A81">
        <w:rPr>
          <w:szCs w:val="18"/>
        </w:rPr>
        <w:t>i</w:t>
      </w:r>
      <w:r w:rsidRPr="00547A81">
        <w:rPr>
          <w:szCs w:val="18"/>
        </w:rPr>
        <w:t>té scientifique) mais d’en assumer la tension, de les tenir à distance dans son travail de recherche et d’élaboration. Point d’idéalisme : il n’est pas plus possible d’avouer clairement ses intérêts pratiques que de les so</w:t>
      </w:r>
      <w:r w:rsidRPr="00547A81">
        <w:rPr>
          <w:szCs w:val="18"/>
        </w:rPr>
        <w:t>u</w:t>
      </w:r>
      <w:r w:rsidRPr="00547A81">
        <w:rPr>
          <w:szCs w:val="18"/>
        </w:rPr>
        <w:t>mettre totalement à ses intérêts scientifiques. Il est en revanche possible que l’organisation de la collectivité scientifique oblige à se plier à la contestation critique et au jugement des pairs. Ce jugement peut certes être erroné (la même erreur répétée dix fois ne fait pas une vérité) et lui-même dépendre d’intérêts pratiques, il peut être un facteur de blocage et de sclérose dans la recherche. Il n’importe : l’existence d’une collectivité scient</w:t>
      </w:r>
      <w:r w:rsidRPr="00547A81">
        <w:rPr>
          <w:szCs w:val="18"/>
        </w:rPr>
        <w:t>i</w:t>
      </w:r>
      <w:r w:rsidRPr="00547A81">
        <w:rPr>
          <w:szCs w:val="18"/>
        </w:rPr>
        <w:t>fique ayant ses intérêts et ses valeurs propres, et par conséquent son système de pouvoir et sa « politique » propres, est encore le moins mauvais contre-feu à la tentation, toujours renaissante et jamais co</w:t>
      </w:r>
      <w:r w:rsidRPr="00547A81">
        <w:rPr>
          <w:szCs w:val="18"/>
        </w:rPr>
        <w:t>m</w:t>
      </w:r>
      <w:r w:rsidRPr="00547A81">
        <w:rPr>
          <w:szCs w:val="18"/>
        </w:rPr>
        <w:t>pl</w:t>
      </w:r>
      <w:r w:rsidRPr="00547A81">
        <w:rPr>
          <w:szCs w:val="18"/>
        </w:rPr>
        <w:t>è</w:t>
      </w:r>
      <w:r w:rsidRPr="00547A81">
        <w:rPr>
          <w:szCs w:val="18"/>
        </w:rPr>
        <w:t>tement jugulée, de rechercher une connaissance vraie parce que prat</w:t>
      </w:r>
      <w:r w:rsidRPr="00547A81">
        <w:rPr>
          <w:szCs w:val="18"/>
        </w:rPr>
        <w:t>i</w:t>
      </w:r>
      <w:r w:rsidRPr="00547A81">
        <w:rPr>
          <w:szCs w:val="18"/>
        </w:rPr>
        <w:t>quement efficace au niveau de l’action (politique en l’occurrence).</w:t>
      </w:r>
    </w:p>
    <w:p w14:paraId="193B2E14" w14:textId="77777777" w:rsidR="00BE5A28" w:rsidRPr="00547A81" w:rsidRDefault="00BE5A28" w:rsidP="00BE5A28">
      <w:pPr>
        <w:spacing w:before="120" w:after="120"/>
        <w:jc w:val="both"/>
      </w:pPr>
      <w:r w:rsidRPr="00547A81">
        <w:rPr>
          <w:szCs w:val="18"/>
        </w:rPr>
        <w:t>Cette séparation nécessaire entre les catégories de la connaissance scientifique et de la connaissance pratique ne s’opère pas (si elle doit jamais s’opérer complètement) </w:t>
      </w:r>
      <w:r>
        <w:rPr>
          <w:rStyle w:val="Appelnotedebasdep"/>
          <w:szCs w:val="18"/>
        </w:rPr>
        <w:footnoteReference w:id="14"/>
      </w:r>
      <w:r w:rsidRPr="00547A81">
        <w:rPr>
          <w:szCs w:val="18"/>
        </w:rPr>
        <w:t xml:space="preserve"> de façon évidente en science polit</w:t>
      </w:r>
      <w:r w:rsidRPr="00547A81">
        <w:rPr>
          <w:szCs w:val="18"/>
        </w:rPr>
        <w:t>i</w:t>
      </w:r>
      <w:r w:rsidRPr="00547A81">
        <w:rPr>
          <w:szCs w:val="18"/>
        </w:rPr>
        <w:t>que. En effet, son objet (la politique pratique) est lui-même connai</w:t>
      </w:r>
      <w:r w:rsidRPr="00547A81">
        <w:rPr>
          <w:szCs w:val="18"/>
        </w:rPr>
        <w:t>s</w:t>
      </w:r>
      <w:r w:rsidRPr="00547A81">
        <w:rPr>
          <w:szCs w:val="18"/>
        </w:rPr>
        <w:t>sance avec ses catégories particulièrement prégnantes de classification des pratiques et des objets discursifs. L’activité politique n’est pas seulement action de coercition, de stratégie militaire, d’allocation de ressources, etc., elle est en même temps langage produisant un « croire » et un « faire croire », c’est une construction du réel, une so</w:t>
      </w:r>
      <w:r w:rsidRPr="00547A81">
        <w:rPr>
          <w:szCs w:val="18"/>
        </w:rPr>
        <w:t>r</w:t>
      </w:r>
      <w:r w:rsidRPr="00547A81">
        <w:rPr>
          <w:szCs w:val="18"/>
        </w:rPr>
        <w:t>te de « théorie politique » pratique, affectant directement le champ de la connaissance qui se voudrait scientifique (ou à tout le moins aut</w:t>
      </w:r>
      <w:r w:rsidRPr="00547A81">
        <w:rPr>
          <w:szCs w:val="18"/>
        </w:rPr>
        <w:t>o</w:t>
      </w:r>
      <w:r w:rsidRPr="00547A81">
        <w:rPr>
          <w:szCs w:val="18"/>
        </w:rPr>
        <w:t>nome par rapport à la connaissance de l’acteur). Elle affecte le che</w:t>
      </w:r>
      <w:r w:rsidRPr="00547A81">
        <w:rPr>
          <w:szCs w:val="18"/>
        </w:rPr>
        <w:t>r</w:t>
      </w:r>
      <w:r w:rsidRPr="00547A81">
        <w:rPr>
          <w:szCs w:val="18"/>
        </w:rPr>
        <w:t>cheur dans son rapport à son objet, car il ne peut ignorer les catégories de ce dernier, ce qui a un sens pour lui quand il parle d’État, de dém</w:t>
      </w:r>
      <w:r w:rsidRPr="00547A81">
        <w:rPr>
          <w:szCs w:val="18"/>
        </w:rPr>
        <w:t>o</w:t>
      </w:r>
      <w:r w:rsidRPr="00547A81">
        <w:rPr>
          <w:szCs w:val="18"/>
        </w:rPr>
        <w:t>cratie, ou d’élites ou… de politique. Elle l’affecte aussi en tant que membre de cet objet et construit en quelque sorte par lui, ce qui rend incertaine et toujours révisable la « conversion des int</w:t>
      </w:r>
      <w:r w:rsidRPr="00547A81">
        <w:rPr>
          <w:szCs w:val="18"/>
        </w:rPr>
        <w:t>é</w:t>
      </w:r>
      <w:r w:rsidRPr="00547A81">
        <w:rPr>
          <w:szCs w:val="18"/>
        </w:rPr>
        <w:t>rêts » identifiée par Bachelard avec la formation de l’esprit scientifique.</w:t>
      </w:r>
    </w:p>
    <w:p w14:paraId="0E636AB1" w14:textId="77777777" w:rsidR="00BE5A28" w:rsidRPr="00547A81" w:rsidRDefault="00BE5A28" w:rsidP="00BE5A28">
      <w:pPr>
        <w:spacing w:before="120" w:after="120"/>
        <w:jc w:val="both"/>
        <w:rPr>
          <w:szCs w:val="18"/>
        </w:rPr>
      </w:pPr>
    </w:p>
    <w:p w14:paraId="1700CF56" w14:textId="77777777" w:rsidR="00BE5A28" w:rsidRPr="00547A81" w:rsidRDefault="00BE5A28" w:rsidP="00BE5A28">
      <w:pPr>
        <w:spacing w:before="120" w:after="120"/>
        <w:jc w:val="both"/>
      </w:pPr>
      <w:r w:rsidRPr="00547A81">
        <w:rPr>
          <w:szCs w:val="18"/>
        </w:rPr>
        <w:t xml:space="preserve">2. </w:t>
      </w:r>
      <w:r w:rsidRPr="008E53CF">
        <w:rPr>
          <w:i/>
          <w:szCs w:val="18"/>
        </w:rPr>
        <w:t>Refuser de croire sur parole</w:t>
      </w:r>
      <w:r w:rsidRPr="00547A81">
        <w:rPr>
          <w:szCs w:val="18"/>
        </w:rPr>
        <w:t>. – « Il lui dit « suis-moi ». Cet homme se leva et le suivit » (Matthieu 9,9 ; Marc 2, 13.14 ; Luc 5,27.28). Ce pr</w:t>
      </w:r>
      <w:r w:rsidRPr="00547A81">
        <w:rPr>
          <w:szCs w:val="18"/>
        </w:rPr>
        <w:t>o</w:t>
      </w:r>
      <w:r w:rsidRPr="00547A81">
        <w:rPr>
          <w:szCs w:val="18"/>
        </w:rPr>
        <w:t>cessus ne fonctionne pas seulement avec la Parole du vrai Dieu tombant sur un homme assis au bureau de la douane, il se reproduit à l’identique et légitimement (nous voulons dire qu’il n’est pas par sa seule existence la manifestation d’une intolérable aliénation de l’homme) dans bien des mécanismes politiques. En politique, l’adhésion se réalise souvent sans examen par le jeu de l’enthousiasme et de la</w:t>
      </w:r>
      <w:r>
        <w:rPr>
          <w:szCs w:val="18"/>
        </w:rPr>
        <w:t xml:space="preserve"> </w:t>
      </w:r>
      <w:r w:rsidRPr="00547A81">
        <w:rPr>
          <w:szCs w:val="2"/>
        </w:rPr>
        <w:t>[</w:t>
      </w:r>
      <w:r w:rsidRPr="00547A81">
        <w:rPr>
          <w:smallCaps/>
          <w:szCs w:val="14"/>
        </w:rPr>
        <w:t>xxii</w:t>
      </w:r>
      <w:r w:rsidRPr="00547A81">
        <w:rPr>
          <w:szCs w:val="2"/>
        </w:rPr>
        <w:t>]</w:t>
      </w:r>
      <w:r>
        <w:rPr>
          <w:szCs w:val="2"/>
        </w:rPr>
        <w:t xml:space="preserve"> </w:t>
      </w:r>
      <w:r w:rsidRPr="00547A81">
        <w:rPr>
          <w:szCs w:val="18"/>
        </w:rPr>
        <w:t>passion enracinés dans des conditions de classe et de socialisation particulières et déclenchés par une conjoncture mobilis</w:t>
      </w:r>
      <w:r w:rsidRPr="00547A81">
        <w:rPr>
          <w:szCs w:val="18"/>
        </w:rPr>
        <w:t>a</w:t>
      </w:r>
      <w:r w:rsidRPr="00547A81">
        <w:rPr>
          <w:szCs w:val="18"/>
        </w:rPr>
        <w:t>trice. « À l’appel du grand Lénine tous les partisans se levaient… » ne contredit pas « Il n’est pas de sauveur suprême… » qui appartient au répertoire de la même ch</w:t>
      </w:r>
      <w:r w:rsidRPr="00547A81">
        <w:rPr>
          <w:szCs w:val="18"/>
        </w:rPr>
        <w:t>o</w:t>
      </w:r>
      <w:r w:rsidRPr="00547A81">
        <w:rPr>
          <w:szCs w:val="18"/>
        </w:rPr>
        <w:t>rale.</w:t>
      </w:r>
    </w:p>
    <w:p w14:paraId="151ED137" w14:textId="77777777" w:rsidR="00BE5A28" w:rsidRPr="00547A81" w:rsidRDefault="00BE5A28" w:rsidP="00BE5A28">
      <w:pPr>
        <w:spacing w:before="120" w:after="120"/>
        <w:jc w:val="both"/>
      </w:pPr>
      <w:r w:rsidRPr="00547A81">
        <w:rPr>
          <w:szCs w:val="18"/>
        </w:rPr>
        <w:t>Que l’on adhère à un mouvement ou un « camp » sous l’effet de la passion, de l’intérêt ou du calcul pratique conscient (les fameuses « gratifications » de l’engagement), ce n’est pas ce type d’adhésion que veut recueillir la science politique. « Croire sur parole » ou « par calcul » est souvent à la base d’un choix, y compris scientifique, choix d’un p</w:t>
      </w:r>
      <w:r w:rsidRPr="00547A81">
        <w:rPr>
          <w:szCs w:val="18"/>
        </w:rPr>
        <w:t>a</w:t>
      </w:r>
      <w:r w:rsidRPr="00547A81">
        <w:rPr>
          <w:szCs w:val="18"/>
        </w:rPr>
        <w:t>tron, d’une théorie, d’un objet. Est-il vrai qu’on ne peut faire de bonnes recherches scientifiques (au moins en sciences sociales) que si « l’on a de l’amour ou de la haine pour son objet » ? Peut-être pas, mais il est vrai qu’un choix existentiel se justifie rarement ratio</w:t>
      </w:r>
      <w:r w:rsidRPr="00547A81">
        <w:rPr>
          <w:szCs w:val="18"/>
        </w:rPr>
        <w:t>n</w:t>
      </w:r>
      <w:r w:rsidRPr="00547A81">
        <w:rPr>
          <w:szCs w:val="18"/>
        </w:rPr>
        <w:t>nellement </w:t>
      </w:r>
      <w:r>
        <w:rPr>
          <w:rStyle w:val="Appelnotedebasdep"/>
          <w:szCs w:val="18"/>
        </w:rPr>
        <w:footnoteReference w:id="15"/>
      </w:r>
      <w:r w:rsidRPr="00547A81">
        <w:rPr>
          <w:szCs w:val="18"/>
        </w:rPr>
        <w:t>. Mais tant que la croyance sur laquelle repose ce choix ne fait pas la preuve de sa fécondité, en soumettant un produit à la di</w:t>
      </w:r>
      <w:r w:rsidRPr="00547A81">
        <w:rPr>
          <w:szCs w:val="18"/>
        </w:rPr>
        <w:t>s</w:t>
      </w:r>
      <w:r w:rsidRPr="00547A81">
        <w:rPr>
          <w:szCs w:val="18"/>
        </w:rPr>
        <w:t>cussion selon les canons de la cohérence logique </w:t>
      </w:r>
      <w:r>
        <w:rPr>
          <w:rStyle w:val="Appelnotedebasdep"/>
          <w:szCs w:val="18"/>
        </w:rPr>
        <w:footnoteReference w:id="16"/>
      </w:r>
      <w:r w:rsidRPr="00547A81">
        <w:rPr>
          <w:szCs w:val="18"/>
        </w:rPr>
        <w:t xml:space="preserve"> et d’un protoc</w:t>
      </w:r>
      <w:r w:rsidRPr="00547A81">
        <w:rPr>
          <w:szCs w:val="18"/>
        </w:rPr>
        <w:t>o</w:t>
      </w:r>
      <w:r w:rsidRPr="00547A81">
        <w:rPr>
          <w:szCs w:val="18"/>
        </w:rPr>
        <w:t>le d’observation et d’expérience, elle reste stérile au point de vue choisi ici (elle peut être féconde à d’autres). Les intuitions, les pa</w:t>
      </w:r>
      <w:r w:rsidRPr="00547A81">
        <w:rPr>
          <w:szCs w:val="18"/>
        </w:rPr>
        <w:t>s</w:t>
      </w:r>
      <w:r w:rsidRPr="00547A81">
        <w:rPr>
          <w:szCs w:val="18"/>
        </w:rPr>
        <w:t>sions et les calculs, indispensables d</w:t>
      </w:r>
      <w:r w:rsidRPr="00547A81">
        <w:rPr>
          <w:szCs w:val="18"/>
        </w:rPr>
        <w:t>é</w:t>
      </w:r>
      <w:r w:rsidRPr="00547A81">
        <w:rPr>
          <w:szCs w:val="18"/>
        </w:rPr>
        <w:t>clencheurs du processus de connaissance, se transforment alors en obstacles à son dév</w:t>
      </w:r>
      <w:r w:rsidRPr="00547A81">
        <w:rPr>
          <w:szCs w:val="18"/>
        </w:rPr>
        <w:t>e</w:t>
      </w:r>
      <w:r w:rsidRPr="00547A81">
        <w:rPr>
          <w:szCs w:val="18"/>
        </w:rPr>
        <w:t>loppement.</w:t>
      </w:r>
    </w:p>
    <w:p w14:paraId="5A4CDC95" w14:textId="77777777" w:rsidR="00BE5A28" w:rsidRPr="00547A81" w:rsidRDefault="00BE5A28" w:rsidP="00BE5A28">
      <w:pPr>
        <w:spacing w:before="120" w:after="120"/>
        <w:jc w:val="both"/>
      </w:pPr>
      <w:r w:rsidRPr="00547A81">
        <w:rPr>
          <w:szCs w:val="18"/>
        </w:rPr>
        <w:t>La science politique, quand elle analyse les structures et les prat</w:t>
      </w:r>
      <w:r w:rsidRPr="00547A81">
        <w:rPr>
          <w:szCs w:val="18"/>
        </w:rPr>
        <w:t>i</w:t>
      </w:r>
      <w:r w:rsidRPr="00547A81">
        <w:rPr>
          <w:szCs w:val="18"/>
        </w:rPr>
        <w:t>ques politiques et leurs autojustifications, cherche à en « rendre com</w:t>
      </w:r>
      <w:r w:rsidRPr="00547A81">
        <w:rPr>
          <w:szCs w:val="18"/>
        </w:rPr>
        <w:t>p</w:t>
      </w:r>
      <w:r w:rsidRPr="00547A81">
        <w:rPr>
          <w:szCs w:val="18"/>
        </w:rPr>
        <w:t>te », c’est-à-dire non pas à justifier tel ou tel choix pratique, mais à mettre en relief les règles de fonctionnement qui peuvent y conduire, sans pour a</w:t>
      </w:r>
      <w:r w:rsidRPr="00547A81">
        <w:rPr>
          <w:szCs w:val="18"/>
        </w:rPr>
        <w:t>u</w:t>
      </w:r>
      <w:r w:rsidRPr="00547A81">
        <w:rPr>
          <w:szCs w:val="18"/>
        </w:rPr>
        <w:t>tant prétendre par cette élucidation (toujours hypothétique et jamais déf</w:t>
      </w:r>
      <w:r w:rsidRPr="00547A81">
        <w:rPr>
          <w:szCs w:val="18"/>
        </w:rPr>
        <w:t>i</w:t>
      </w:r>
      <w:r w:rsidRPr="00547A81">
        <w:rPr>
          <w:szCs w:val="18"/>
        </w:rPr>
        <w:t>nitive) se substituer aux acteurs concrets pour guider leurs choix. En un sens elle substitue bien son propre discours à celui des acteurs – et à cet égard peut être suspectée de les dépouiller du sens de leurs actes – mais cette substitution ne s’opère pas sur le m</w:t>
      </w:r>
      <w:r w:rsidRPr="00547A81">
        <w:rPr>
          <w:szCs w:val="18"/>
        </w:rPr>
        <w:t>ê</w:t>
      </w:r>
      <w:r w:rsidRPr="00547A81">
        <w:rPr>
          <w:szCs w:val="18"/>
        </w:rPr>
        <w:t>me registre, car elle ne propose pas une meilleure pratique mais une meilleure intelligence de celle-ci, i</w:t>
      </w:r>
      <w:r w:rsidRPr="00547A81">
        <w:rPr>
          <w:szCs w:val="18"/>
        </w:rPr>
        <w:t>n</w:t>
      </w:r>
      <w:r w:rsidRPr="00547A81">
        <w:rPr>
          <w:szCs w:val="18"/>
        </w:rPr>
        <w:t>telligence fondée sur un exact compte rendu de « ce qui se passe », sur des énoncés existentiels pla</w:t>
      </w:r>
      <w:r w:rsidRPr="00547A81">
        <w:rPr>
          <w:szCs w:val="18"/>
        </w:rPr>
        <w:t>u</w:t>
      </w:r>
      <w:r w:rsidRPr="00547A81">
        <w:rPr>
          <w:szCs w:val="18"/>
        </w:rPr>
        <w:t>sibles (« Il y a A » et « si A alors quelqu</w:t>
      </w:r>
      <w:r w:rsidRPr="00547A81">
        <w:rPr>
          <w:szCs w:val="18"/>
        </w:rPr>
        <w:t>e</w:t>
      </w:r>
      <w:r w:rsidRPr="00547A81">
        <w:rPr>
          <w:szCs w:val="18"/>
        </w:rPr>
        <w:t>fois B »), sur l’analyse des fondements de la cohérence interne d’une pratique stratégique ou di</w:t>
      </w:r>
      <w:r w:rsidRPr="00547A81">
        <w:rPr>
          <w:szCs w:val="18"/>
        </w:rPr>
        <w:t>s</w:t>
      </w:r>
      <w:r w:rsidRPr="00547A81">
        <w:rPr>
          <w:szCs w:val="18"/>
        </w:rPr>
        <w:t>cursive, enfin sur des essais d’explication nom</w:t>
      </w:r>
      <w:r w:rsidRPr="00547A81">
        <w:rPr>
          <w:szCs w:val="18"/>
        </w:rPr>
        <w:t>o</w:t>
      </w:r>
      <w:r w:rsidRPr="00547A81">
        <w:rPr>
          <w:szCs w:val="18"/>
        </w:rPr>
        <w:t>thétique (causale ou fonctionnelle par exemple). Cette intelligence s’éprouve sur le forum scientifique où, comme le dit Popper, « l’on ne tue que des idées et pas des hommes » ; plus exactement l’on n’y tue pas des idées pour tuer des hommes, non plus que réciproquement, même si la tentation en est fréquente, suivie de temps en temps d’un passage à l’acte (mais c’est alors une transgression des règles</w:t>
      </w:r>
      <w:r>
        <w:rPr>
          <w:szCs w:val="18"/>
        </w:rPr>
        <w:t xml:space="preserve"> </w:t>
      </w:r>
      <w:r w:rsidRPr="00547A81">
        <w:rPr>
          <w:szCs w:val="14"/>
        </w:rPr>
        <w:t>[</w:t>
      </w:r>
      <w:r w:rsidRPr="00547A81">
        <w:rPr>
          <w:smallCaps/>
          <w:szCs w:val="14"/>
        </w:rPr>
        <w:t>xxiii</w:t>
      </w:r>
      <w:r w:rsidRPr="00547A81">
        <w:rPr>
          <w:szCs w:val="14"/>
        </w:rPr>
        <w:t>]</w:t>
      </w:r>
      <w:r>
        <w:rPr>
          <w:szCs w:val="14"/>
        </w:rPr>
        <w:t xml:space="preserve"> </w:t>
      </w:r>
      <w:r w:rsidRPr="00547A81">
        <w:rPr>
          <w:szCs w:val="18"/>
        </w:rPr>
        <w:t>du jeu scientifique puisque, pour obliger à croire sur parole, on su</w:t>
      </w:r>
      <w:r w:rsidRPr="00547A81">
        <w:rPr>
          <w:szCs w:val="18"/>
        </w:rPr>
        <w:t>p</w:t>
      </w:r>
      <w:r w:rsidRPr="00547A81">
        <w:rPr>
          <w:szCs w:val="18"/>
        </w:rPr>
        <w:t>prime sans discussion la parole de l’autre) </w:t>
      </w:r>
      <w:r>
        <w:rPr>
          <w:rStyle w:val="Appelnotedebasdep"/>
          <w:szCs w:val="18"/>
        </w:rPr>
        <w:footnoteReference w:id="17"/>
      </w:r>
      <w:r w:rsidRPr="00547A81">
        <w:rPr>
          <w:szCs w:val="18"/>
        </w:rPr>
        <w:t>.</w:t>
      </w:r>
    </w:p>
    <w:p w14:paraId="51B72368" w14:textId="77777777" w:rsidR="00BE5A28" w:rsidRPr="00547A81" w:rsidRDefault="00BE5A28" w:rsidP="00BE5A28">
      <w:pPr>
        <w:spacing w:before="120" w:after="120"/>
        <w:jc w:val="both"/>
      </w:pPr>
      <w:r w:rsidRPr="00547A81">
        <w:rPr>
          <w:szCs w:val="18"/>
        </w:rPr>
        <w:t>La pratique scientifique, telle que nous la concevons dans les ét</w:t>
      </w:r>
      <w:r w:rsidRPr="00547A81">
        <w:rPr>
          <w:szCs w:val="18"/>
        </w:rPr>
        <w:t>u</w:t>
      </w:r>
      <w:r w:rsidRPr="00547A81">
        <w:rPr>
          <w:szCs w:val="18"/>
        </w:rPr>
        <w:t>des politiques, met en relief les déterminants non perçus des choix, les effets inattendus de ceux-ci (ou de leur « composition »), le caractère particulier et révisable des intérêts qui se présentent comme « généraux » et « absolus », les voyages des concepts et des systèmes de pensée qui se trouvent retournés et souvent utilisés en faveur des causes les plus dive</w:t>
      </w:r>
      <w:r w:rsidRPr="00547A81">
        <w:rPr>
          <w:szCs w:val="18"/>
        </w:rPr>
        <w:t>r</w:t>
      </w:r>
      <w:r w:rsidRPr="00547A81">
        <w:rPr>
          <w:szCs w:val="18"/>
        </w:rPr>
        <w:t>ses. Elle devrait donc inciter non au commode scepticisme ou à la tiède tolérance (« tout expliquer » – si c’est poss</w:t>
      </w:r>
      <w:r w:rsidRPr="00547A81">
        <w:rPr>
          <w:szCs w:val="18"/>
        </w:rPr>
        <w:t>i</w:t>
      </w:r>
      <w:r w:rsidRPr="00547A81">
        <w:rPr>
          <w:szCs w:val="18"/>
        </w:rPr>
        <w:t>ble – n’est pas « tout pardonner »), mais à une modération qui fait r</w:t>
      </w:r>
      <w:r w:rsidRPr="00547A81">
        <w:rPr>
          <w:szCs w:val="18"/>
        </w:rPr>
        <w:t>e</w:t>
      </w:r>
      <w:r w:rsidRPr="00547A81">
        <w:rPr>
          <w:szCs w:val="18"/>
        </w:rPr>
        <w:t>culer devant les choix extrêmes et sanguinaires, et résister à la con</w:t>
      </w:r>
      <w:r w:rsidRPr="00547A81">
        <w:rPr>
          <w:szCs w:val="18"/>
        </w:rPr>
        <w:t>s</w:t>
      </w:r>
      <w:r w:rsidRPr="00547A81">
        <w:rPr>
          <w:szCs w:val="18"/>
        </w:rPr>
        <w:t>truction de ce que Peter Berger nomme les « pyramides du sacrif</w:t>
      </w:r>
      <w:r w:rsidRPr="00547A81">
        <w:rPr>
          <w:szCs w:val="18"/>
        </w:rPr>
        <w:t>i</w:t>
      </w:r>
      <w:r w:rsidRPr="00547A81">
        <w:rPr>
          <w:szCs w:val="18"/>
        </w:rPr>
        <w:t>ce » </w:t>
      </w:r>
      <w:r>
        <w:rPr>
          <w:rStyle w:val="Appelnotedebasdep"/>
          <w:szCs w:val="18"/>
        </w:rPr>
        <w:footnoteReference w:id="18"/>
      </w:r>
      <w:r w:rsidRPr="00547A81">
        <w:rPr>
          <w:szCs w:val="18"/>
        </w:rPr>
        <w:t>. Nous penserions volontiers comme Montaigne « che non men che saper dubbiar m’aggrada » et que « c’est mettre ses conject</w:t>
      </w:r>
      <w:r w:rsidRPr="00547A81">
        <w:rPr>
          <w:szCs w:val="18"/>
        </w:rPr>
        <w:t>u</w:t>
      </w:r>
      <w:r w:rsidRPr="00547A81">
        <w:rPr>
          <w:szCs w:val="18"/>
        </w:rPr>
        <w:t>res à bien haut prix que d’en faire cuire un homme tout vif ».</w:t>
      </w:r>
    </w:p>
    <w:p w14:paraId="79D64078" w14:textId="77777777" w:rsidR="00BE5A28" w:rsidRPr="00547A81" w:rsidRDefault="00BE5A28" w:rsidP="00BE5A28">
      <w:pPr>
        <w:spacing w:before="120" w:after="120"/>
        <w:jc w:val="both"/>
        <w:rPr>
          <w:szCs w:val="18"/>
        </w:rPr>
      </w:pPr>
    </w:p>
    <w:p w14:paraId="2B7426D1" w14:textId="77777777" w:rsidR="00BE5A28" w:rsidRPr="00547A81" w:rsidRDefault="00BE5A28" w:rsidP="00BE5A28">
      <w:pPr>
        <w:spacing w:before="120" w:after="120"/>
        <w:jc w:val="both"/>
      </w:pPr>
      <w:r w:rsidRPr="00547A81">
        <w:rPr>
          <w:szCs w:val="18"/>
        </w:rPr>
        <w:t>3. Nous ne plaidons pas pour autant ès qualités en faveur de la d</w:t>
      </w:r>
      <w:r w:rsidRPr="00547A81">
        <w:rPr>
          <w:szCs w:val="18"/>
        </w:rPr>
        <w:t>o</w:t>
      </w:r>
      <w:r w:rsidRPr="00547A81">
        <w:rPr>
          <w:szCs w:val="18"/>
        </w:rPr>
        <w:t>m</w:t>
      </w:r>
      <w:r w:rsidRPr="00547A81">
        <w:rPr>
          <w:szCs w:val="18"/>
        </w:rPr>
        <w:t>i</w:t>
      </w:r>
      <w:r w:rsidRPr="00547A81">
        <w:rPr>
          <w:szCs w:val="18"/>
        </w:rPr>
        <w:t>nation dans la politique d’une attitude modérée nourrie de science même non scientiste. Nous ne délivrons pas de message et s’il existait celui-ci aurait-il quelques chances d’être entendu ? Mais surtout nous ne pouvons savoir si une meilleure intelligence scientifique (aussi ra</w:t>
      </w:r>
      <w:r w:rsidRPr="00547A81">
        <w:rPr>
          <w:szCs w:val="18"/>
        </w:rPr>
        <w:t>i</w:t>
      </w:r>
      <w:r w:rsidRPr="00547A81">
        <w:rPr>
          <w:szCs w:val="18"/>
        </w:rPr>
        <w:t>sonnable soit-elle) est la garantie d’une meilleure pratique. Que vaut Aristote face à Alexandre, Cicéron face à César, Sieyès (pas si mépr</w:t>
      </w:r>
      <w:r w:rsidRPr="00547A81">
        <w:rPr>
          <w:szCs w:val="18"/>
        </w:rPr>
        <w:t>i</w:t>
      </w:r>
      <w:r w:rsidRPr="00547A81">
        <w:rPr>
          <w:szCs w:val="18"/>
        </w:rPr>
        <w:t>sable que cela comme théoricien du système représentatif…) face au Premier Consul, Tocqueville comme ministre, Weber comme interl</w:t>
      </w:r>
      <w:r w:rsidRPr="00547A81">
        <w:rPr>
          <w:szCs w:val="18"/>
        </w:rPr>
        <w:t>o</w:t>
      </w:r>
      <w:r w:rsidRPr="00547A81">
        <w:rPr>
          <w:szCs w:val="18"/>
        </w:rPr>
        <w:t>cuteur de Ludendorf, etc. ? Ces exemples prouvent seulement que le « théoricien » n’est pas en général un « homme d’action » (sauf dans les canons stalino-maoïstes bien entendu). Prendre le problème de ce</w:t>
      </w:r>
      <w:r w:rsidRPr="00547A81">
        <w:rPr>
          <w:szCs w:val="18"/>
        </w:rPr>
        <w:t>t</w:t>
      </w:r>
      <w:r w:rsidRPr="00547A81">
        <w:rPr>
          <w:szCs w:val="18"/>
        </w:rPr>
        <w:t>te manière est faire la part trop belle au point de vue des leaders et des héros bâtisseurs (ou écraseurs), comme si c’était le seul à opposer au point de vue du savant. Entre les philosophes et les rois existe aussi la masse des hommes ordinaires. Pr</w:t>
      </w:r>
      <w:r w:rsidRPr="00547A81">
        <w:rPr>
          <w:szCs w:val="18"/>
        </w:rPr>
        <w:t>é</w:t>
      </w:r>
      <w:r w:rsidRPr="00547A81">
        <w:rPr>
          <w:szCs w:val="18"/>
        </w:rPr>
        <w:t>cisément, le « sens commun » est trop maltraité par les intellectuels bien nés, qui le mettent en cause et en doute, pour que nous ne prenions pas le risque de le réhabiliter, à condition de lever quelques malentendus.</w:t>
      </w:r>
    </w:p>
    <w:p w14:paraId="2201F712" w14:textId="77777777" w:rsidR="00BE5A28" w:rsidRPr="00547A81" w:rsidRDefault="00BE5A28" w:rsidP="00BE5A28">
      <w:pPr>
        <w:spacing w:before="120" w:after="120"/>
        <w:jc w:val="both"/>
      </w:pPr>
      <w:r w:rsidRPr="00547A81">
        <w:rPr>
          <w:szCs w:val="18"/>
        </w:rPr>
        <w:t>Le sens commun, tout nourri d’intérêts pratiques légitimés et de pe</w:t>
      </w:r>
      <w:r w:rsidRPr="00547A81">
        <w:rPr>
          <w:szCs w:val="18"/>
        </w:rPr>
        <w:t>r</w:t>
      </w:r>
      <w:r w:rsidRPr="00547A81">
        <w:rPr>
          <w:szCs w:val="18"/>
        </w:rPr>
        <w:t>ceptions-justifications, est un socle cognitif dont le chercheur doit s’arracher s’il veut faire quelque travail scientifique sérieux (que cela ne se passe pas « comme ça » par un décret souverain de la volonté indiv</w:t>
      </w:r>
      <w:r w:rsidRPr="00547A81">
        <w:rPr>
          <w:szCs w:val="18"/>
        </w:rPr>
        <w:t>i</w:t>
      </w:r>
      <w:r w:rsidRPr="00547A81">
        <w:rPr>
          <w:szCs w:val="18"/>
        </w:rPr>
        <w:t>duelle est bien la croix de toutes les épistémologies…). Le point essentiel nous semble que la rupture cognitive qui tranche avec le sens commun s’accompagne souvent, peut-être inconsciemment, d’une rupture politique (ou du moins pratique), comme si l’intellectuel s</w:t>
      </w:r>
      <w:r w:rsidRPr="00547A81">
        <w:rPr>
          <w:szCs w:val="18"/>
        </w:rPr>
        <w:t>a</w:t>
      </w:r>
      <w:r w:rsidRPr="00547A81">
        <w:rPr>
          <w:szCs w:val="18"/>
        </w:rPr>
        <w:t>vait mieux,</w:t>
      </w:r>
      <w:r>
        <w:rPr>
          <w:szCs w:val="18"/>
        </w:rPr>
        <w:t xml:space="preserve"> </w:t>
      </w:r>
      <w:r w:rsidRPr="00547A81">
        <w:rPr>
          <w:szCs w:val="14"/>
        </w:rPr>
        <w:t>[</w:t>
      </w:r>
      <w:r w:rsidRPr="00547A81">
        <w:rPr>
          <w:smallCaps/>
          <w:szCs w:val="14"/>
        </w:rPr>
        <w:t>xxiv</w:t>
      </w:r>
      <w:r w:rsidRPr="00547A81">
        <w:rPr>
          <w:szCs w:val="14"/>
        </w:rPr>
        <w:t>]</w:t>
      </w:r>
      <w:r>
        <w:rPr>
          <w:szCs w:val="14"/>
        </w:rPr>
        <w:t xml:space="preserve"> </w:t>
      </w:r>
      <w:r w:rsidRPr="00547A81">
        <w:rPr>
          <w:szCs w:val="18"/>
        </w:rPr>
        <w:t>non seulement « expliquer », mais « discerner » et choisir, sinon décider (ce qui est du ressort de l’homme d’action). C</w:t>
      </w:r>
      <w:r w:rsidRPr="00547A81">
        <w:rPr>
          <w:szCs w:val="18"/>
        </w:rPr>
        <w:t>e</w:t>
      </w:r>
      <w:r w:rsidRPr="00547A81">
        <w:rPr>
          <w:szCs w:val="18"/>
        </w:rPr>
        <w:t>ci l’amène trop so</w:t>
      </w:r>
      <w:r w:rsidRPr="00547A81">
        <w:rPr>
          <w:szCs w:val="18"/>
        </w:rPr>
        <w:t>u</w:t>
      </w:r>
      <w:r w:rsidRPr="00547A81">
        <w:rPr>
          <w:szCs w:val="18"/>
        </w:rPr>
        <w:t>vent à qualifier d’« idéologie » la pensée des autres et à se donner l’illusion qu’il est immunisé de ce virus, ou que son idéologie est bonne et vraie, non parce qu’il la justifie en valeur mais parce qu’il la présente sous l’apparence du dévoilement scientif</w:t>
      </w:r>
      <w:r w:rsidRPr="00547A81">
        <w:rPr>
          <w:szCs w:val="18"/>
        </w:rPr>
        <w:t>i</w:t>
      </w:r>
      <w:r w:rsidRPr="00547A81">
        <w:rPr>
          <w:szCs w:val="18"/>
        </w:rPr>
        <w:t>que </w:t>
      </w:r>
      <w:r>
        <w:rPr>
          <w:rStyle w:val="Appelnotedebasdep"/>
          <w:szCs w:val="18"/>
        </w:rPr>
        <w:footnoteReference w:id="19"/>
      </w:r>
      <w:r w:rsidRPr="00547A81">
        <w:rPr>
          <w:szCs w:val="18"/>
        </w:rPr>
        <w:t>. Nous r</w:t>
      </w:r>
      <w:r w:rsidRPr="00547A81">
        <w:rPr>
          <w:szCs w:val="18"/>
        </w:rPr>
        <w:t>e</w:t>
      </w:r>
      <w:r w:rsidRPr="00547A81">
        <w:rPr>
          <w:szCs w:val="18"/>
        </w:rPr>
        <w:t>trouvons ici les ambiguïtés déjà signalées de la trop commode « rupture épistémologique ». Les critiques des sciences s</w:t>
      </w:r>
      <w:r w:rsidRPr="00547A81">
        <w:rPr>
          <w:szCs w:val="18"/>
        </w:rPr>
        <w:t>o</w:t>
      </w:r>
      <w:r w:rsidRPr="00547A81">
        <w:rPr>
          <w:szCs w:val="18"/>
        </w:rPr>
        <w:t>ciales pos</w:t>
      </w:r>
      <w:r w:rsidRPr="00547A81">
        <w:rPr>
          <w:szCs w:val="18"/>
        </w:rPr>
        <w:t>i</w:t>
      </w:r>
      <w:r w:rsidRPr="00547A81">
        <w:rPr>
          <w:szCs w:val="18"/>
        </w:rPr>
        <w:t>tives n’ont peut-être pas tort de rappeler que le savant ne peut pas avoir le privilège de critiquer et de redresser les faiblesses du langage ordinaire puisque celui-ci constitue l’activité sociale elle-même, y compris la sienne. Les « savants » oublient un peu vite que « rendre compte du sens commun », c’est aussi lui rendre des com</w:t>
      </w:r>
      <w:r w:rsidRPr="00547A81">
        <w:rPr>
          <w:szCs w:val="18"/>
        </w:rPr>
        <w:t>p</w:t>
      </w:r>
      <w:r w:rsidRPr="00547A81">
        <w:rPr>
          <w:szCs w:val="18"/>
        </w:rPr>
        <w:t>tes. Non pas certes dans ses catégories et à ses conditions : il ne s’agit pas pour le travail scientifique de reproduire les rationalisations des acteurs mais de s’éprouver en proposant du sens à leur compréhe</w:t>
      </w:r>
      <w:r w:rsidRPr="00547A81">
        <w:rPr>
          <w:szCs w:val="18"/>
        </w:rPr>
        <w:t>n</w:t>
      </w:r>
      <w:r w:rsidRPr="00547A81">
        <w:rPr>
          <w:szCs w:val="18"/>
        </w:rPr>
        <w:t>sion, sans le leur imposer. Le sens commun est aussi le tribunal qui juge les savants. Rappeler que nombre d’énoncés factuels et existe</w:t>
      </w:r>
      <w:r w:rsidRPr="00547A81">
        <w:rPr>
          <w:szCs w:val="18"/>
        </w:rPr>
        <w:t>n</w:t>
      </w:r>
      <w:r w:rsidRPr="00547A81">
        <w:rPr>
          <w:szCs w:val="18"/>
        </w:rPr>
        <w:t>tiels du sens commun sont inexacts, critiquer ses catégories cognitives et expliquer leur fonctionnement ne revient en aucun cas à déposséder totalement ceux qui les pratiquent du sens de leurs actes. La politique emmène peut-être l’homme au « pays des merveilles » comme le dit Georges Bu</w:t>
      </w:r>
      <w:r w:rsidRPr="00547A81">
        <w:rPr>
          <w:szCs w:val="18"/>
        </w:rPr>
        <w:t>r</w:t>
      </w:r>
      <w:r w:rsidRPr="00547A81">
        <w:rPr>
          <w:szCs w:val="18"/>
        </w:rPr>
        <w:t>deau </w:t>
      </w:r>
      <w:r>
        <w:rPr>
          <w:rStyle w:val="Appelnotedebasdep"/>
          <w:szCs w:val="18"/>
        </w:rPr>
        <w:footnoteReference w:id="20"/>
      </w:r>
      <w:r w:rsidRPr="00547A81">
        <w:rPr>
          <w:szCs w:val="18"/>
        </w:rPr>
        <w:t>, mais c’est céder encore à l’attrait du merveilleux que de croire le savant-militant (nouvelle version du philosophe pl</w:t>
      </w:r>
      <w:r w:rsidRPr="00547A81">
        <w:rPr>
          <w:szCs w:val="18"/>
        </w:rPr>
        <w:t>a</w:t>
      </w:r>
      <w:r w:rsidRPr="00547A81">
        <w:rPr>
          <w:szCs w:val="18"/>
        </w:rPr>
        <w:t>tonicien) capable de réveiller ce monde enchanté. Le rendre moins destructeur ne serait déjà pas si mal, mais l’intellectuel n’a pas le m</w:t>
      </w:r>
      <w:r w:rsidRPr="00547A81">
        <w:rPr>
          <w:szCs w:val="18"/>
        </w:rPr>
        <w:t>o</w:t>
      </w:r>
      <w:r w:rsidRPr="00547A81">
        <w:rPr>
          <w:szCs w:val="18"/>
        </w:rPr>
        <w:t>nopole de cette entreprise to</w:t>
      </w:r>
      <w:r w:rsidRPr="00547A81">
        <w:rPr>
          <w:szCs w:val="18"/>
        </w:rPr>
        <w:t>u</w:t>
      </w:r>
      <w:r w:rsidRPr="00547A81">
        <w:rPr>
          <w:szCs w:val="18"/>
        </w:rPr>
        <w:t>jours à recommencer. Entre les sens communs (car il n’y en a jamais un seul ou du moins celui-ci est-il conflictuel) diff</w:t>
      </w:r>
      <w:r w:rsidRPr="00547A81">
        <w:rPr>
          <w:szCs w:val="18"/>
        </w:rPr>
        <w:t>é</w:t>
      </w:r>
      <w:r w:rsidRPr="00547A81">
        <w:rPr>
          <w:szCs w:val="18"/>
        </w:rPr>
        <w:t>rents et contradictoires qui s’affrontent dans une même société, le s</w:t>
      </w:r>
      <w:r w:rsidRPr="00547A81">
        <w:rPr>
          <w:szCs w:val="18"/>
        </w:rPr>
        <w:t>a</w:t>
      </w:r>
      <w:r w:rsidRPr="00547A81">
        <w:rPr>
          <w:szCs w:val="18"/>
        </w:rPr>
        <w:t>vant n’a aucun moyen de trancher avec ses seules armes lequel est le « bon » (s’il en est un) </w:t>
      </w:r>
      <w:r>
        <w:rPr>
          <w:rStyle w:val="Appelnotedebasdep"/>
          <w:szCs w:val="18"/>
        </w:rPr>
        <w:footnoteReference w:id="21"/>
      </w:r>
      <w:r w:rsidRPr="00547A81">
        <w:rPr>
          <w:szCs w:val="18"/>
        </w:rPr>
        <w:t>. Il lui est loisible de rel</w:t>
      </w:r>
      <w:r w:rsidRPr="00547A81">
        <w:rPr>
          <w:szCs w:val="18"/>
        </w:rPr>
        <w:t>e</w:t>
      </w:r>
      <w:r w:rsidRPr="00547A81">
        <w:rPr>
          <w:szCs w:val="18"/>
        </w:rPr>
        <w:t>ver les contradictions ou les incompatibilités entre les énoncés scient</w:t>
      </w:r>
      <w:r w:rsidRPr="00547A81">
        <w:rPr>
          <w:szCs w:val="18"/>
        </w:rPr>
        <w:t>i</w:t>
      </w:r>
      <w:r w:rsidRPr="00547A81">
        <w:rPr>
          <w:szCs w:val="18"/>
        </w:rPr>
        <w:t>fiques et ceux du sens commun, à condition qu’il n’en tire aucune pr</w:t>
      </w:r>
      <w:r w:rsidRPr="00547A81">
        <w:rPr>
          <w:szCs w:val="18"/>
        </w:rPr>
        <w:t>é</w:t>
      </w:r>
      <w:r w:rsidRPr="00547A81">
        <w:rPr>
          <w:szCs w:val="18"/>
        </w:rPr>
        <w:t>tention à hiérarchiser les savoirs selon une échelle unive</w:t>
      </w:r>
      <w:r w:rsidRPr="00547A81">
        <w:rPr>
          <w:szCs w:val="18"/>
        </w:rPr>
        <w:t>r</w:t>
      </w:r>
      <w:r w:rsidRPr="00547A81">
        <w:rPr>
          <w:szCs w:val="18"/>
        </w:rPr>
        <w:t>selle</w:t>
      </w:r>
      <w:r w:rsidRPr="00547A81">
        <w:rPr>
          <w:szCs w:val="14"/>
        </w:rPr>
        <w:t> </w:t>
      </w:r>
      <w:r>
        <w:rPr>
          <w:rStyle w:val="Appelnotedebasdep"/>
          <w:szCs w:val="14"/>
        </w:rPr>
        <w:footnoteReference w:id="22"/>
      </w:r>
      <w:r w:rsidRPr="00547A81">
        <w:rPr>
          <w:szCs w:val="18"/>
        </w:rPr>
        <w:t>.</w:t>
      </w:r>
    </w:p>
    <w:p w14:paraId="40702A88" w14:textId="77777777" w:rsidR="00BE5A28" w:rsidRPr="00547A81" w:rsidRDefault="00BE5A28" w:rsidP="00BE5A28">
      <w:pPr>
        <w:pStyle w:val="p"/>
      </w:pPr>
      <w:r>
        <w:br w:type="page"/>
      </w:r>
      <w:r w:rsidRPr="00547A81">
        <w:t>[</w:t>
      </w:r>
      <w:r w:rsidRPr="00547A81">
        <w:rPr>
          <w:smallCaps/>
        </w:rPr>
        <w:t>xxv</w:t>
      </w:r>
      <w:r w:rsidRPr="00547A81">
        <w:t>]</w:t>
      </w:r>
    </w:p>
    <w:p w14:paraId="2A1C77B4" w14:textId="77777777" w:rsidR="00BE5A28" w:rsidRPr="00547A81" w:rsidRDefault="00BE5A28" w:rsidP="00BE5A28">
      <w:pPr>
        <w:spacing w:before="120" w:after="120"/>
        <w:jc w:val="both"/>
      </w:pPr>
    </w:p>
    <w:p w14:paraId="2128F522" w14:textId="77777777" w:rsidR="00BE5A28" w:rsidRPr="00547A81" w:rsidRDefault="00BE5A28" w:rsidP="00BE5A28">
      <w:pPr>
        <w:pStyle w:val="a"/>
      </w:pPr>
      <w:bookmarkStart w:id="7" w:name="Traite_t1_intro_4"/>
      <w:r w:rsidRPr="00547A81">
        <w:t>4. Principes du plan</w:t>
      </w:r>
    </w:p>
    <w:bookmarkEnd w:id="7"/>
    <w:p w14:paraId="3B50CA6E" w14:textId="77777777" w:rsidR="00BE5A28" w:rsidRPr="00547A81" w:rsidRDefault="00BE5A28" w:rsidP="00BE5A28">
      <w:pPr>
        <w:spacing w:before="120" w:after="120"/>
        <w:jc w:val="both"/>
        <w:rPr>
          <w:b/>
          <w:bCs/>
          <w:szCs w:val="16"/>
        </w:rPr>
      </w:pPr>
    </w:p>
    <w:p w14:paraId="2572B6D4"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3CDCA6D4" w14:textId="77777777" w:rsidR="00BE5A28" w:rsidRDefault="00BE5A28" w:rsidP="00BE5A28">
      <w:pPr>
        <w:spacing w:before="120" w:after="120"/>
        <w:jc w:val="both"/>
        <w:rPr>
          <w:szCs w:val="18"/>
        </w:rPr>
      </w:pPr>
      <w:r w:rsidRPr="00547A81">
        <w:rPr>
          <w:rStyle w:val="Textenonproportionnel"/>
          <w:rFonts w:ascii="Times New Roman" w:hAnsi="Times New Roman"/>
          <w:color w:val="000000"/>
          <w:szCs w:val="22"/>
          <w:highlight w:val="white"/>
        </w:rPr>
        <w:t>●</w:t>
      </w:r>
      <w:r w:rsidRPr="00547A81">
        <w:rPr>
          <w:szCs w:val="18"/>
        </w:rPr>
        <w:t xml:space="preserve"> </w:t>
      </w:r>
      <w:r w:rsidRPr="00E37FEE">
        <w:rPr>
          <w:i/>
          <w:szCs w:val="18"/>
        </w:rPr>
        <w:t>Le premier volume</w:t>
      </w:r>
      <w:r w:rsidRPr="00547A81">
        <w:rPr>
          <w:szCs w:val="18"/>
        </w:rPr>
        <w:t xml:space="preserve"> analyse dans sa première partie les activités fondamentales de la science politique (théorie, théorie formelle, co</w:t>
      </w:r>
      <w:r w:rsidRPr="00547A81">
        <w:rPr>
          <w:szCs w:val="18"/>
        </w:rPr>
        <w:t>l</w:t>
      </w:r>
      <w:r w:rsidRPr="00547A81">
        <w:rPr>
          <w:szCs w:val="18"/>
        </w:rPr>
        <w:t>lecte de données et de sources, chap. II, III et IV) en les faisant préc</w:t>
      </w:r>
      <w:r w:rsidRPr="00547A81">
        <w:rPr>
          <w:szCs w:val="18"/>
        </w:rPr>
        <w:t>é</w:t>
      </w:r>
      <w:r w:rsidRPr="00547A81">
        <w:rPr>
          <w:szCs w:val="18"/>
        </w:rPr>
        <w:t>der d’une histoire de ces activités, non pas une histoire des idées et de leur émergence au statut scientifique sur une période de deux mill</w:t>
      </w:r>
      <w:r w:rsidRPr="00547A81">
        <w:rPr>
          <w:szCs w:val="18"/>
        </w:rPr>
        <w:t>é</w:t>
      </w:r>
      <w:r w:rsidRPr="00547A81">
        <w:rPr>
          <w:szCs w:val="18"/>
        </w:rPr>
        <w:t>naires, mais seulement des conditions récentes qui ont permis l’apparition au sein de la collectivité intellectuelle et académique d’une sous-collectivité s’affirmant dotée d’une activité et d’une fon</w:t>
      </w:r>
      <w:r w:rsidRPr="00547A81">
        <w:rPr>
          <w:szCs w:val="18"/>
        </w:rPr>
        <w:t>c</w:t>
      </w:r>
      <w:r w:rsidRPr="00547A81">
        <w:rPr>
          <w:szCs w:val="18"/>
        </w:rPr>
        <w:t>tion propres. La seconde partie présente les principaux concepts et problèmes généraux de la s</w:t>
      </w:r>
      <w:r w:rsidRPr="00547A81">
        <w:rPr>
          <w:szCs w:val="18"/>
        </w:rPr>
        <w:t>o</w:t>
      </w:r>
      <w:r w:rsidRPr="00547A81">
        <w:rPr>
          <w:szCs w:val="18"/>
        </w:rPr>
        <w:t>ciété politique (ou « polité »), pouvoir, légitimation, ordre social et ordre politique, externe et interne, formes et transformations des communautés (chap. VI à X). À certains égards son mouvement va du « simple » au « complexe ». Ces mots étant lourds de connotations évolutionnistes, e</w:t>
      </w:r>
      <w:r w:rsidRPr="00547A81">
        <w:rPr>
          <w:szCs w:val="18"/>
        </w:rPr>
        <w:t>n</w:t>
      </w:r>
      <w:r w:rsidRPr="00547A81">
        <w:rPr>
          <w:szCs w:val="18"/>
        </w:rPr>
        <w:t>tendons par là des formes élémentaires du politique (« le politique des anthropologues ») (chap. V) à la juxtaposition des communautés politiques (« l’ordre intern</w:t>
      </w:r>
      <w:r w:rsidRPr="00547A81">
        <w:rPr>
          <w:szCs w:val="18"/>
        </w:rPr>
        <w:t>a</w:t>
      </w:r>
      <w:r w:rsidRPr="00547A81">
        <w:rPr>
          <w:szCs w:val="18"/>
        </w:rPr>
        <w:t>tional ») (chap. XI). Ces deux formes ont d’ailleurs en commun de ne pas faire apparaître d’ordre politique différencié et sp</w:t>
      </w:r>
      <w:r w:rsidRPr="00547A81">
        <w:rPr>
          <w:szCs w:val="18"/>
        </w:rPr>
        <w:t>é</w:t>
      </w:r>
      <w:r w:rsidRPr="00547A81">
        <w:rPr>
          <w:szCs w:val="18"/>
        </w:rPr>
        <w:t>cifique, dans le premier cas parce que la différenciation organique et fonctionnelle y est minimale, dans le second parce que l’on peut se d</w:t>
      </w:r>
      <w:r w:rsidRPr="00547A81">
        <w:rPr>
          <w:szCs w:val="18"/>
        </w:rPr>
        <w:t>e</w:t>
      </w:r>
      <w:r w:rsidRPr="00547A81">
        <w:rPr>
          <w:szCs w:val="18"/>
        </w:rPr>
        <w:t>mander s’il existe une polité et même une société internationales, au moins au sens de la sociologie des sociétés internes.</w:t>
      </w:r>
    </w:p>
    <w:p w14:paraId="77F8D540" w14:textId="77777777" w:rsidR="00BE5A28" w:rsidRPr="00547A81" w:rsidRDefault="00BE5A28" w:rsidP="00BE5A28">
      <w:pPr>
        <w:spacing w:before="120" w:after="120"/>
        <w:jc w:val="both"/>
      </w:pPr>
    </w:p>
    <w:p w14:paraId="2019E7F8" w14:textId="77777777" w:rsidR="00BE5A28" w:rsidRPr="00547A81" w:rsidRDefault="00BE5A28" w:rsidP="00BE5A28">
      <w:pPr>
        <w:spacing w:before="120" w:after="120"/>
        <w:jc w:val="both"/>
      </w:pPr>
      <w:r w:rsidRPr="00547A81">
        <w:rPr>
          <w:rStyle w:val="Textenonproportionnel"/>
          <w:rFonts w:ascii="Times New Roman" w:hAnsi="Times New Roman"/>
          <w:color w:val="000000"/>
          <w:szCs w:val="22"/>
          <w:highlight w:val="white"/>
        </w:rPr>
        <w:t>●</w:t>
      </w:r>
      <w:r w:rsidRPr="00547A81">
        <w:rPr>
          <w:szCs w:val="18"/>
        </w:rPr>
        <w:t xml:space="preserve"> </w:t>
      </w:r>
      <w:r w:rsidRPr="00E37FEE">
        <w:rPr>
          <w:i/>
          <w:szCs w:val="18"/>
        </w:rPr>
        <w:t>Le volume 2</w:t>
      </w:r>
      <w:r w:rsidRPr="00547A81">
        <w:rPr>
          <w:szCs w:val="18"/>
        </w:rPr>
        <w:t>, ouvert par une présentation de l’entreprise comp</w:t>
      </w:r>
      <w:r w:rsidRPr="00547A81">
        <w:rPr>
          <w:szCs w:val="18"/>
        </w:rPr>
        <w:t>a</w:t>
      </w:r>
      <w:r w:rsidRPr="00547A81">
        <w:rPr>
          <w:szCs w:val="18"/>
        </w:rPr>
        <w:t>ratiste, de son climat et de ses problèmes (chap. I), est consacré aux rég</w:t>
      </w:r>
      <w:r w:rsidRPr="00547A81">
        <w:rPr>
          <w:szCs w:val="18"/>
        </w:rPr>
        <w:t>i</w:t>
      </w:r>
      <w:r w:rsidRPr="00547A81">
        <w:rPr>
          <w:szCs w:val="18"/>
        </w:rPr>
        <w:t>mes politiques contemporains. Cela ne signifie pas que l’on n’y parle que du présent mais que les régimes systématisés renvoient aux États-Nations modernes, même si pour les expliquer ou seulement les présenter, les a</w:t>
      </w:r>
      <w:r w:rsidRPr="00547A81">
        <w:rPr>
          <w:szCs w:val="18"/>
        </w:rPr>
        <w:t>u</w:t>
      </w:r>
      <w:r w:rsidRPr="00547A81">
        <w:rPr>
          <w:szCs w:val="18"/>
        </w:rPr>
        <w:t>teurs doivent parfois puiser leurs références dans le passé ou faire des a</w:t>
      </w:r>
      <w:r w:rsidRPr="00547A81">
        <w:rPr>
          <w:szCs w:val="18"/>
        </w:rPr>
        <w:t>l</w:t>
      </w:r>
      <w:r w:rsidRPr="00547A81">
        <w:rPr>
          <w:szCs w:val="18"/>
        </w:rPr>
        <w:t>lusions à des formes politiques non choisies comme têtes de chapitre. Point ici de traitement spécial des Empires, des Cités, des « États tr</w:t>
      </w:r>
      <w:r w:rsidRPr="00547A81">
        <w:rPr>
          <w:szCs w:val="18"/>
        </w:rPr>
        <w:t>i</w:t>
      </w:r>
      <w:r w:rsidRPr="00547A81">
        <w:rPr>
          <w:szCs w:val="18"/>
        </w:rPr>
        <w:t>baux » évoqués au chapitre X du volume 1. Nous n’avons pas jugé néce</w:t>
      </w:r>
      <w:r w:rsidRPr="00547A81">
        <w:rPr>
          <w:szCs w:val="18"/>
        </w:rPr>
        <w:t>s</w:t>
      </w:r>
      <w:r w:rsidRPr="00547A81">
        <w:rPr>
          <w:szCs w:val="18"/>
        </w:rPr>
        <w:t>saire de discuter en soi de la question de la pertinence de certaines formes (par exemple patrimoniale, impéri</w:t>
      </w:r>
      <w:r w:rsidRPr="00547A81">
        <w:rPr>
          <w:szCs w:val="18"/>
        </w:rPr>
        <w:t>a</w:t>
      </w:r>
      <w:r w:rsidRPr="00547A81">
        <w:rPr>
          <w:szCs w:val="18"/>
        </w:rPr>
        <w:t>le, dictatoriale) comme concepts modernes (non indigènes mais con</w:t>
      </w:r>
      <w:r w:rsidRPr="00547A81">
        <w:rPr>
          <w:szCs w:val="18"/>
        </w:rPr>
        <w:t>s</w:t>
      </w:r>
      <w:r w:rsidRPr="00547A81">
        <w:rPr>
          <w:szCs w:val="18"/>
        </w:rPr>
        <w:t>truits par les chercheurs).</w:t>
      </w:r>
    </w:p>
    <w:p w14:paraId="1CE4E857" w14:textId="77777777" w:rsidR="00BE5A28" w:rsidRPr="00547A81" w:rsidRDefault="00BE5A28" w:rsidP="00BE5A28">
      <w:pPr>
        <w:spacing w:before="120" w:after="120"/>
        <w:jc w:val="both"/>
      </w:pPr>
      <w:r w:rsidRPr="00547A81">
        <w:rPr>
          <w:szCs w:val="18"/>
        </w:rPr>
        <w:t>Nous n’avons pas non plus traité du fédéralisme comme forme de r</w:t>
      </w:r>
      <w:r w:rsidRPr="00547A81">
        <w:rPr>
          <w:szCs w:val="18"/>
        </w:rPr>
        <w:t>é</w:t>
      </w:r>
      <w:r w:rsidRPr="00547A81">
        <w:rPr>
          <w:szCs w:val="18"/>
        </w:rPr>
        <w:t>partition spatiale ou fonctionnelle des pouvoirs pouvant influer sur la c</w:t>
      </w:r>
      <w:r w:rsidRPr="00547A81">
        <w:rPr>
          <w:szCs w:val="18"/>
        </w:rPr>
        <w:t>a</w:t>
      </w:r>
      <w:r w:rsidRPr="00547A81">
        <w:rPr>
          <w:szCs w:val="18"/>
        </w:rPr>
        <w:t>ractérisation d’un régime. Trace non équivoque de la tradition française non girondine mais jacobine ? Probablement. Des Nord-Américains en auraient sans doute décidé autrement. Nous avons pr</w:t>
      </w:r>
      <w:r w:rsidRPr="00547A81">
        <w:rPr>
          <w:szCs w:val="18"/>
        </w:rPr>
        <w:t>é</w:t>
      </w:r>
      <w:r w:rsidRPr="00547A81">
        <w:rPr>
          <w:szCs w:val="18"/>
        </w:rPr>
        <w:t>féré aborder (et e</w:t>
      </w:r>
      <w:r w:rsidRPr="00547A81">
        <w:rPr>
          <w:szCs w:val="18"/>
        </w:rPr>
        <w:t>n</w:t>
      </w:r>
      <w:r w:rsidRPr="00547A81">
        <w:rPr>
          <w:szCs w:val="18"/>
        </w:rPr>
        <w:t>core assez brièvement) le fédéralisme à propos de la démocratie (chap. II), des institutions locales et des relations centre-périphérie (Section 6 du chap. V confiée, il est des hasards symbol</w:t>
      </w:r>
      <w:r w:rsidRPr="00547A81">
        <w:rPr>
          <w:szCs w:val="18"/>
        </w:rPr>
        <w:t>i</w:t>
      </w:r>
      <w:r w:rsidRPr="00547A81">
        <w:rPr>
          <w:szCs w:val="18"/>
        </w:rPr>
        <w:t>ques, à un professeur de la c</w:t>
      </w:r>
      <w:r w:rsidRPr="00547A81">
        <w:rPr>
          <w:szCs w:val="18"/>
        </w:rPr>
        <w:t>a</w:t>
      </w:r>
      <w:r w:rsidRPr="00547A81">
        <w:rPr>
          <w:szCs w:val="18"/>
        </w:rPr>
        <w:t>pitale de la Gironde).</w:t>
      </w:r>
    </w:p>
    <w:p w14:paraId="14B223E1" w14:textId="77777777" w:rsidR="00BE5A28" w:rsidRPr="00547A81" w:rsidRDefault="00BE5A28" w:rsidP="00BE5A28">
      <w:pPr>
        <w:spacing w:before="120" w:after="120"/>
        <w:jc w:val="both"/>
      </w:pPr>
      <w:r w:rsidRPr="00547A81">
        <w:rPr>
          <w:szCs w:val="18"/>
        </w:rPr>
        <w:t>Peut-être ces choix sont-ils erronés. Le lecteur jugera si notre con</w:t>
      </w:r>
      <w:r w:rsidRPr="00547A81">
        <w:rPr>
          <w:szCs w:val="18"/>
        </w:rPr>
        <w:t>s</w:t>
      </w:r>
      <w:r w:rsidRPr="00547A81">
        <w:rPr>
          <w:szCs w:val="18"/>
        </w:rPr>
        <w:t>truction autour des trois types « démocratie », « autoritarisme », « totalitarisme » est scientifiquement intéressante. Nous les consid</w:t>
      </w:r>
      <w:r w:rsidRPr="00547A81">
        <w:rPr>
          <w:szCs w:val="18"/>
        </w:rPr>
        <w:t>é</w:t>
      </w:r>
      <w:r w:rsidRPr="00547A81">
        <w:rPr>
          <w:szCs w:val="18"/>
        </w:rPr>
        <w:t>rons comme des types bâtis à partir de cas historiques, non comme la photographie de ces exemples. C’est pourquoi nous n’avons pas intr</w:t>
      </w:r>
      <w:r w:rsidRPr="00547A81">
        <w:rPr>
          <w:szCs w:val="18"/>
        </w:rPr>
        <w:t>o</w:t>
      </w:r>
      <w:r w:rsidRPr="00547A81">
        <w:rPr>
          <w:szCs w:val="18"/>
        </w:rPr>
        <w:t>duit d’études de cas, sauf (et l’exception est d’importance)</w:t>
      </w:r>
      <w:r>
        <w:rPr>
          <w:szCs w:val="18"/>
        </w:rPr>
        <w:t xml:space="preserve"> </w:t>
      </w:r>
      <w:r w:rsidRPr="00547A81">
        <w:rPr>
          <w:szCs w:val="16"/>
        </w:rPr>
        <w:t>[</w:t>
      </w:r>
      <w:r w:rsidRPr="00547A81">
        <w:rPr>
          <w:smallCaps/>
          <w:szCs w:val="14"/>
        </w:rPr>
        <w:t>xxvi</w:t>
      </w:r>
      <w:r w:rsidRPr="00547A81">
        <w:rPr>
          <w:szCs w:val="16"/>
        </w:rPr>
        <w:t>]</w:t>
      </w:r>
      <w:r>
        <w:rPr>
          <w:szCs w:val="16"/>
        </w:rPr>
        <w:t xml:space="preserve"> </w:t>
      </w:r>
      <w:r w:rsidRPr="00547A81">
        <w:rPr>
          <w:szCs w:val="18"/>
        </w:rPr>
        <w:t>pour le totalitarisme : celui-ci étant le concept le plus discuté car le plus chargé de passions et de luttes idéologiques, il nous a paru int</w:t>
      </w:r>
      <w:r w:rsidRPr="00547A81">
        <w:rPr>
          <w:szCs w:val="18"/>
        </w:rPr>
        <w:t>é</w:t>
      </w:r>
      <w:r w:rsidRPr="00547A81">
        <w:rPr>
          <w:szCs w:val="18"/>
        </w:rPr>
        <w:t>ressant de présenter au lecteur des élaborations conceptuelles et co</w:t>
      </w:r>
      <w:r w:rsidRPr="00547A81">
        <w:rPr>
          <w:szCs w:val="18"/>
        </w:rPr>
        <w:t>m</w:t>
      </w:r>
      <w:r w:rsidRPr="00547A81">
        <w:rPr>
          <w:szCs w:val="18"/>
        </w:rPr>
        <w:t>parat</w:t>
      </w:r>
      <w:r w:rsidRPr="00547A81">
        <w:rPr>
          <w:szCs w:val="18"/>
        </w:rPr>
        <w:t>i</w:t>
      </w:r>
      <w:r w:rsidRPr="00547A81">
        <w:rPr>
          <w:szCs w:val="18"/>
        </w:rPr>
        <w:t xml:space="preserve">ves (du point de vue de la théorie politique et de la sociologie, Sections 1 et 2) et de les confronter aux travaux des spécialistes de cas exemplaires </w:t>
      </w:r>
      <w:r w:rsidRPr="00547A81">
        <w:rPr>
          <w:smallCaps/>
          <w:szCs w:val="18"/>
        </w:rPr>
        <w:t xml:space="preserve">(l’urss </w:t>
      </w:r>
      <w:r w:rsidRPr="00547A81">
        <w:rPr>
          <w:szCs w:val="18"/>
        </w:rPr>
        <w:t>et la Chine) à qui elles avaient été communiquées au préalable. Nous n’avons pu en user de même pour le nazisme ; mais jugeant néce</w:t>
      </w:r>
      <w:r w:rsidRPr="00547A81">
        <w:rPr>
          <w:szCs w:val="18"/>
        </w:rPr>
        <w:t>s</w:t>
      </w:r>
      <w:r w:rsidRPr="00547A81">
        <w:rPr>
          <w:szCs w:val="18"/>
        </w:rPr>
        <w:t>saire de le traiter en soi, nous avons reproduit, avec son autorisation, le texte antérieur de Karl Dietrich Bracher, traduit et adapté par Alfred Grosser. Ce texte présente aussi l’intérêt non négl</w:t>
      </w:r>
      <w:r w:rsidRPr="00547A81">
        <w:rPr>
          <w:szCs w:val="18"/>
        </w:rPr>
        <w:t>i</w:t>
      </w:r>
      <w:r w:rsidRPr="00547A81">
        <w:rPr>
          <w:szCs w:val="18"/>
        </w:rPr>
        <w:t xml:space="preserve">geable de donner au public non germanophone une idée de la vigueur et de la richesse de la recherche empirique allemande sur cette phase capitale de la politique du </w:t>
      </w:r>
      <w:r w:rsidRPr="00547A81">
        <w:rPr>
          <w:smallCaps/>
          <w:szCs w:val="18"/>
        </w:rPr>
        <w:t>xx</w:t>
      </w:r>
      <w:r w:rsidRPr="00547A81">
        <w:rPr>
          <w:szCs w:val="18"/>
          <w:vertAlign w:val="superscript"/>
        </w:rPr>
        <w:t>e</w:t>
      </w:r>
      <w:r w:rsidRPr="00547A81">
        <w:rPr>
          <w:szCs w:val="18"/>
        </w:rPr>
        <w:t xml:space="preserve"> siècle.</w:t>
      </w:r>
    </w:p>
    <w:p w14:paraId="11173327" w14:textId="77777777" w:rsidR="00BE5A28" w:rsidRPr="00547A81" w:rsidRDefault="00BE5A28" w:rsidP="00BE5A28">
      <w:pPr>
        <w:spacing w:before="120" w:after="120"/>
        <w:jc w:val="both"/>
      </w:pPr>
      <w:r w:rsidRPr="00547A81">
        <w:rPr>
          <w:szCs w:val="18"/>
        </w:rPr>
        <w:t>Est-il besoin de préciser que nous ne considérons nullement l’État moderne et les trois types que nous avons proposés comme des stru</w:t>
      </w:r>
      <w:r w:rsidRPr="00547A81">
        <w:rPr>
          <w:szCs w:val="18"/>
        </w:rPr>
        <w:t>c</w:t>
      </w:r>
      <w:r w:rsidRPr="00547A81">
        <w:rPr>
          <w:szCs w:val="18"/>
        </w:rPr>
        <w:t>tures invariantes ou comme des formes historiquement indépass</w:t>
      </w:r>
      <w:r w:rsidRPr="00547A81">
        <w:rPr>
          <w:szCs w:val="18"/>
        </w:rPr>
        <w:t>a</w:t>
      </w:r>
      <w:r w:rsidRPr="00547A81">
        <w:rPr>
          <w:szCs w:val="18"/>
        </w:rPr>
        <w:t>bles ? Simplement, nous n’avons pas voulu retenir un principe de l</w:t>
      </w:r>
      <w:r w:rsidRPr="00547A81">
        <w:rPr>
          <w:szCs w:val="18"/>
        </w:rPr>
        <w:t>o</w:t>
      </w:r>
      <w:r w:rsidRPr="00547A81">
        <w:rPr>
          <w:szCs w:val="18"/>
        </w:rPr>
        <w:t>gique pure pour distinguer les régimes. Nous avons donc choisi une voie médiane entre les classifications abstraites et l’acceptation so</w:t>
      </w:r>
      <w:r w:rsidRPr="00547A81">
        <w:rPr>
          <w:szCs w:val="18"/>
        </w:rPr>
        <w:t>u</w:t>
      </w:r>
      <w:r w:rsidRPr="00547A81">
        <w:rPr>
          <w:szCs w:val="18"/>
        </w:rPr>
        <w:t>mise de ce que les go</w:t>
      </w:r>
      <w:r w:rsidRPr="00547A81">
        <w:rPr>
          <w:szCs w:val="18"/>
        </w:rPr>
        <w:t>u</w:t>
      </w:r>
      <w:r w:rsidRPr="00547A81">
        <w:rPr>
          <w:szCs w:val="18"/>
        </w:rPr>
        <w:t>vernants disent d’eux-mêmes.</w:t>
      </w:r>
    </w:p>
    <w:p w14:paraId="42120C6D" w14:textId="77777777" w:rsidR="00BE5A28" w:rsidRDefault="00BE5A28" w:rsidP="00BE5A28">
      <w:pPr>
        <w:spacing w:before="120" w:after="120"/>
        <w:jc w:val="both"/>
        <w:rPr>
          <w:szCs w:val="18"/>
        </w:rPr>
      </w:pPr>
      <w:r w:rsidRPr="00547A81">
        <w:rPr>
          <w:szCs w:val="18"/>
        </w:rPr>
        <w:t>La deuxième partie du volume propose des comparaisons « horizontales » entre les éléments institutionnels qui composent les régimes ainsi qu’entre les problèmes qui les affectent (transform</w:t>
      </w:r>
      <w:r w:rsidRPr="00547A81">
        <w:rPr>
          <w:szCs w:val="18"/>
        </w:rPr>
        <w:t>a</w:t>
      </w:r>
      <w:r w:rsidRPr="00547A81">
        <w:rPr>
          <w:szCs w:val="18"/>
        </w:rPr>
        <w:t>tions, ruptures révolutionnaires). Pourquoi cependant, pourrait-on o</w:t>
      </w:r>
      <w:r w:rsidRPr="00547A81">
        <w:rPr>
          <w:szCs w:val="18"/>
        </w:rPr>
        <w:t>b</w:t>
      </w:r>
      <w:r w:rsidRPr="00547A81">
        <w:rPr>
          <w:szCs w:val="18"/>
        </w:rPr>
        <w:t>jecter, ne pas intégrer dans cette comparaison horizontale, les groupes, les cultures, les comportements et les « produits » politiques (policy outcomes) qui existent aussi dans tous les régimes et peuvent être c</w:t>
      </w:r>
      <w:r w:rsidRPr="00547A81">
        <w:rPr>
          <w:szCs w:val="18"/>
        </w:rPr>
        <w:t>a</w:t>
      </w:r>
      <w:r w:rsidRPr="00547A81">
        <w:rPr>
          <w:szCs w:val="18"/>
        </w:rPr>
        <w:t>ractéristiques de leur différenciation, et pourquoi les renvoyer aux deux volumes suivants ? Il n’y a pas à cela de réponse impeccable, tout plan est un artifice plus ou moins convaincant. Tout au plus peut-on remarquer que les institutions sont cependant plus formelles, plus « objectivées » et plus directement liées à ce que l’on entend comm</w:t>
      </w:r>
      <w:r w:rsidRPr="00547A81">
        <w:rPr>
          <w:szCs w:val="18"/>
        </w:rPr>
        <w:t>u</w:t>
      </w:r>
      <w:r w:rsidRPr="00547A81">
        <w:rPr>
          <w:szCs w:val="18"/>
        </w:rPr>
        <w:t>nément par « régimes », ensemble de règles gouvernant les compo</w:t>
      </w:r>
      <w:r w:rsidRPr="00547A81">
        <w:rPr>
          <w:szCs w:val="18"/>
        </w:rPr>
        <w:t>r</w:t>
      </w:r>
      <w:r w:rsidRPr="00547A81">
        <w:rPr>
          <w:szCs w:val="18"/>
        </w:rPr>
        <w:t>tements. Les institutions, dans leur triple dimension de règles du jeu, d’armes stratégiques et d’appareils ayant un personnel, sont des pr</w:t>
      </w:r>
      <w:r w:rsidRPr="00547A81">
        <w:rPr>
          <w:szCs w:val="18"/>
        </w:rPr>
        <w:t>o</w:t>
      </w:r>
      <w:r w:rsidRPr="00547A81">
        <w:rPr>
          <w:szCs w:val="18"/>
        </w:rPr>
        <w:t>duits de l’action et des guides manipulables de cette action. Le rôle plus ou moins important qu’elles jouent dans le pr</w:t>
      </w:r>
      <w:r w:rsidRPr="00547A81">
        <w:rPr>
          <w:szCs w:val="18"/>
        </w:rPr>
        <w:t>o</w:t>
      </w:r>
      <w:r w:rsidRPr="00547A81">
        <w:rPr>
          <w:szCs w:val="18"/>
        </w:rPr>
        <w:t>cessus politique peut être un outil d’analyse précieux des régimes. Enfin, précédant l’important chapitre sur les ruptures révolutionnaires et les interprét</w:t>
      </w:r>
      <w:r w:rsidRPr="00547A81">
        <w:rPr>
          <w:szCs w:val="18"/>
        </w:rPr>
        <w:t>a</w:t>
      </w:r>
      <w:r w:rsidRPr="00547A81">
        <w:rPr>
          <w:szCs w:val="18"/>
        </w:rPr>
        <w:t>tions sociologiques qui en sont proposées, le chapitre sur les « transformations » explore les problèmes de flexibilité et de seuil de t</w:t>
      </w:r>
      <w:r w:rsidRPr="00547A81">
        <w:rPr>
          <w:szCs w:val="18"/>
        </w:rPr>
        <w:t>o</w:t>
      </w:r>
      <w:r w:rsidRPr="00547A81">
        <w:rPr>
          <w:szCs w:val="18"/>
        </w:rPr>
        <w:t>lérance des régimes et de leurs différents « niveaux » (un niveau ou un organe peut durer alors que d’autres disparaissent, la Constitution de l’an VIII n’a pas vu le régime consulaire puis impérial durer lon</w:t>
      </w:r>
      <w:r w:rsidRPr="00547A81">
        <w:rPr>
          <w:szCs w:val="18"/>
        </w:rPr>
        <w:t>g</w:t>
      </w:r>
      <w:r w:rsidRPr="00547A81">
        <w:rPr>
          <w:szCs w:val="18"/>
        </w:rPr>
        <w:t>temps mais le Conseil d’État existe toujours près de deux siècles plus tard), ce qui pose la question épineuse de l’ « identité » d’une forme sociale.</w:t>
      </w:r>
    </w:p>
    <w:p w14:paraId="49738059" w14:textId="77777777" w:rsidR="00BE5A28" w:rsidRPr="00547A81" w:rsidRDefault="00BE5A28" w:rsidP="00BE5A28">
      <w:pPr>
        <w:spacing w:before="120" w:after="120"/>
        <w:jc w:val="both"/>
      </w:pPr>
    </w:p>
    <w:p w14:paraId="6F0FAC7F" w14:textId="77777777" w:rsidR="00BE5A28" w:rsidRDefault="00BE5A28" w:rsidP="00BE5A28">
      <w:pPr>
        <w:spacing w:before="120" w:after="120"/>
        <w:jc w:val="both"/>
        <w:rPr>
          <w:szCs w:val="18"/>
        </w:rPr>
      </w:pPr>
      <w:r w:rsidRPr="00547A81">
        <w:rPr>
          <w:rStyle w:val="Textenonproportionnel"/>
          <w:rFonts w:ascii="Times New Roman" w:hAnsi="Times New Roman"/>
          <w:color w:val="000000"/>
          <w:szCs w:val="22"/>
          <w:highlight w:val="white"/>
        </w:rPr>
        <w:t>●</w:t>
      </w:r>
      <w:r w:rsidRPr="00547A81">
        <w:rPr>
          <w:szCs w:val="18"/>
        </w:rPr>
        <w:t xml:space="preserve"> </w:t>
      </w:r>
      <w:r w:rsidRPr="00E37FEE">
        <w:rPr>
          <w:i/>
          <w:szCs w:val="18"/>
        </w:rPr>
        <w:t>Le volume 3</w:t>
      </w:r>
      <w:r w:rsidRPr="00547A81">
        <w:rPr>
          <w:szCs w:val="18"/>
        </w:rPr>
        <w:t xml:space="preserve"> est plus centré sur les dimensions de l’action, en particulier (mais pas exclusivement) au niveau de l’analyse micropol</w:t>
      </w:r>
      <w:r w:rsidRPr="00547A81">
        <w:rPr>
          <w:szCs w:val="18"/>
        </w:rPr>
        <w:t>i</w:t>
      </w:r>
      <w:r w:rsidRPr="00547A81">
        <w:rPr>
          <w:szCs w:val="18"/>
        </w:rPr>
        <w:t>tique. Ce n’est pas tomber dans la sociologie héroïque ni tout sacrifier à l’analysé stratégique que de souligner cette dimension « actionnaliste ». On a voulu (dans le chap. I) donner une analyse d</w:t>
      </w:r>
      <w:r w:rsidRPr="00547A81">
        <w:rPr>
          <w:szCs w:val="18"/>
        </w:rPr>
        <w:t>é</w:t>
      </w:r>
      <w:r w:rsidRPr="00547A81">
        <w:rPr>
          <w:szCs w:val="18"/>
        </w:rPr>
        <w:t>taillée de recherches psychologiques récentes aux États-Unis, trop</w:t>
      </w:r>
      <w:r>
        <w:rPr>
          <w:szCs w:val="18"/>
        </w:rPr>
        <w:t xml:space="preserve"> </w:t>
      </w:r>
      <w:r w:rsidRPr="00547A81">
        <w:t>[</w:t>
      </w:r>
      <w:r w:rsidRPr="00547A81">
        <w:rPr>
          <w:smallCaps/>
          <w:szCs w:val="14"/>
        </w:rPr>
        <w:t>xxvii</w:t>
      </w:r>
      <w:r w:rsidRPr="00547A81">
        <w:t>]</w:t>
      </w:r>
      <w:r>
        <w:t xml:space="preserve"> </w:t>
      </w:r>
      <w:r w:rsidRPr="00547A81">
        <w:rPr>
          <w:szCs w:val="18"/>
        </w:rPr>
        <w:t>méconnues par la science politique française et complétées dans un tout autre style par une appréciation du dialogue entre ps</w:t>
      </w:r>
      <w:r w:rsidRPr="00547A81">
        <w:rPr>
          <w:szCs w:val="18"/>
        </w:rPr>
        <w:t>y</w:t>
      </w:r>
      <w:r w:rsidRPr="00547A81">
        <w:rPr>
          <w:szCs w:val="18"/>
        </w:rPr>
        <w:t>chanalyse et science politique (chap. II). Les rubriques classiques qui suivent sont o</w:t>
      </w:r>
      <w:r w:rsidRPr="00547A81">
        <w:rPr>
          <w:szCs w:val="18"/>
        </w:rPr>
        <w:t>r</w:t>
      </w:r>
      <w:r w:rsidRPr="00547A81">
        <w:rPr>
          <w:szCs w:val="18"/>
        </w:rPr>
        <w:t>ganisées en partant de ce que l’action politique a de plus enfoui dans l’ensemble du social (les répertoires et les codes qui sont proposés, imp</w:t>
      </w:r>
      <w:r w:rsidRPr="00547A81">
        <w:rPr>
          <w:szCs w:val="18"/>
        </w:rPr>
        <w:t>o</w:t>
      </w:r>
      <w:r w:rsidRPr="00547A81">
        <w:rPr>
          <w:szCs w:val="18"/>
        </w:rPr>
        <w:t>sés, ou « inculqués » ; socialisation, chap. III ; cultures, chap. IV), pour aborder ensuite les activités politiques (et leurs supports) plus spécial</w:t>
      </w:r>
      <w:r w:rsidRPr="00547A81">
        <w:rPr>
          <w:szCs w:val="18"/>
        </w:rPr>
        <w:t>i</w:t>
      </w:r>
      <w:r w:rsidRPr="00547A81">
        <w:rPr>
          <w:szCs w:val="18"/>
        </w:rPr>
        <w:t>sées et plus stratégiques : participation et comportement (chap. V), groupes et interactions entre groupes (chap. VI et VII), él</w:t>
      </w:r>
      <w:r w:rsidRPr="00547A81">
        <w:rPr>
          <w:szCs w:val="18"/>
        </w:rPr>
        <w:t>i</w:t>
      </w:r>
      <w:r w:rsidRPr="00547A81">
        <w:rPr>
          <w:szCs w:val="18"/>
        </w:rPr>
        <w:t>tes et leaders (chap. IX). La communication (chap. VIII) regroupe les problèmes du rapport entre langage et politique et d’autre part l’examen des supports et des vecteurs de la communication (m</w:t>
      </w:r>
      <w:r w:rsidRPr="00547A81">
        <w:rPr>
          <w:szCs w:val="18"/>
        </w:rPr>
        <w:t>é</w:t>
      </w:r>
      <w:r w:rsidRPr="00547A81">
        <w:rPr>
          <w:szCs w:val="18"/>
        </w:rPr>
        <w:t>dias). Enfin, le chapitre X (« L’État ») replace la problématique de l’État dans celles des modes d’agrégation des actions et pose la que</w:t>
      </w:r>
      <w:r w:rsidRPr="00547A81">
        <w:rPr>
          <w:szCs w:val="18"/>
        </w:rPr>
        <w:t>s</w:t>
      </w:r>
      <w:r w:rsidRPr="00547A81">
        <w:rPr>
          <w:szCs w:val="18"/>
        </w:rPr>
        <w:t>tion des formes de différenciation et de dédiffére</w:t>
      </w:r>
      <w:r w:rsidRPr="00547A81">
        <w:rPr>
          <w:szCs w:val="18"/>
        </w:rPr>
        <w:t>n</w:t>
      </w:r>
      <w:r w:rsidRPr="00547A81">
        <w:rPr>
          <w:szCs w:val="18"/>
        </w:rPr>
        <w:t>ciation de l’État par rapport aux autres groupes, organisations et activités.</w:t>
      </w:r>
    </w:p>
    <w:p w14:paraId="47597FFE" w14:textId="77777777" w:rsidR="00BE5A28" w:rsidRPr="00547A81" w:rsidRDefault="00BE5A28" w:rsidP="00BE5A28">
      <w:pPr>
        <w:spacing w:before="120" w:after="120"/>
        <w:jc w:val="both"/>
      </w:pPr>
    </w:p>
    <w:p w14:paraId="4F9016DA" w14:textId="77777777" w:rsidR="00BE5A28" w:rsidRPr="00547A81" w:rsidRDefault="00BE5A28" w:rsidP="00BE5A28">
      <w:pPr>
        <w:spacing w:before="120" w:after="120"/>
        <w:jc w:val="both"/>
      </w:pPr>
      <w:r w:rsidRPr="00547A81">
        <w:rPr>
          <w:rStyle w:val="Textenonproportionnel"/>
          <w:rFonts w:ascii="Times New Roman" w:hAnsi="Times New Roman"/>
          <w:color w:val="000000"/>
          <w:szCs w:val="22"/>
          <w:highlight w:val="white"/>
        </w:rPr>
        <w:t>●</w:t>
      </w:r>
      <w:r w:rsidRPr="00547A81">
        <w:rPr>
          <w:szCs w:val="18"/>
        </w:rPr>
        <w:t xml:space="preserve"> </w:t>
      </w:r>
      <w:r w:rsidRPr="00E37FEE">
        <w:rPr>
          <w:i/>
          <w:szCs w:val="18"/>
        </w:rPr>
        <w:t>Le volume 4</w:t>
      </w:r>
      <w:r w:rsidRPr="00547A81">
        <w:rPr>
          <w:szCs w:val="18"/>
        </w:rPr>
        <w:t xml:space="preserve"> (à l’élaboration duquel Jean-Claude Thoenig a pris une part considérable) est une nouveauté, au moins en France, où les ouvrages généraux de science politique s’arrêtent aux acteurs, aux in</w:t>
      </w:r>
      <w:r w:rsidRPr="00547A81">
        <w:rPr>
          <w:szCs w:val="18"/>
        </w:rPr>
        <w:t>s</w:t>
      </w:r>
      <w:r w:rsidRPr="00547A81">
        <w:rPr>
          <w:szCs w:val="18"/>
        </w:rPr>
        <w:t>titutions, groupes et processus sans examiner spécialement les pr</w:t>
      </w:r>
      <w:r w:rsidRPr="00547A81">
        <w:rPr>
          <w:szCs w:val="18"/>
        </w:rPr>
        <w:t>o</w:t>
      </w:r>
      <w:r w:rsidRPr="00547A81">
        <w:rPr>
          <w:szCs w:val="18"/>
        </w:rPr>
        <w:t xml:space="preserve">duits des actions étatiques (les </w:t>
      </w:r>
      <w:r w:rsidRPr="00E37FEE">
        <w:rPr>
          <w:i/>
          <w:szCs w:val="18"/>
        </w:rPr>
        <w:t>public policies</w:t>
      </w:r>
      <w:r w:rsidRPr="00547A81">
        <w:rPr>
          <w:szCs w:val="18"/>
        </w:rPr>
        <w:t>, politiques publiques, intitulés à peine a</w:t>
      </w:r>
      <w:r w:rsidRPr="00547A81">
        <w:rPr>
          <w:szCs w:val="18"/>
        </w:rPr>
        <w:t>d</w:t>
      </w:r>
      <w:r w:rsidRPr="00547A81">
        <w:rPr>
          <w:szCs w:val="18"/>
        </w:rPr>
        <w:t>mis, et tout récemment dans les rubriques-matières des catalogues bibliographiques français). Le poids énorme des d</w:t>
      </w:r>
      <w:r w:rsidRPr="00547A81">
        <w:rPr>
          <w:szCs w:val="18"/>
        </w:rPr>
        <w:t>é</w:t>
      </w:r>
      <w:r w:rsidRPr="00547A81">
        <w:rPr>
          <w:szCs w:val="18"/>
        </w:rPr>
        <w:t>penses publiques et le développement des politiques sociales ont c</w:t>
      </w:r>
      <w:r w:rsidRPr="00547A81">
        <w:rPr>
          <w:szCs w:val="18"/>
        </w:rPr>
        <w:t>e</w:t>
      </w:r>
      <w:r w:rsidRPr="00547A81">
        <w:rPr>
          <w:szCs w:val="18"/>
        </w:rPr>
        <w:t>pendant donné naissance, même en France, à de nombreuses études de policy analysis, analyse manageri</w:t>
      </w:r>
      <w:r w:rsidRPr="00547A81">
        <w:rPr>
          <w:szCs w:val="18"/>
        </w:rPr>
        <w:t>a</w:t>
      </w:r>
      <w:r w:rsidRPr="00547A81">
        <w:rPr>
          <w:szCs w:val="18"/>
        </w:rPr>
        <w:t>le, genèse et « mise sur agenda » des politiques, mise en vigueur (</w:t>
      </w:r>
      <w:r w:rsidRPr="00E37FEE">
        <w:rPr>
          <w:i/>
          <w:szCs w:val="18"/>
        </w:rPr>
        <w:t>impl</w:t>
      </w:r>
      <w:r w:rsidRPr="00E37FEE">
        <w:rPr>
          <w:i/>
          <w:szCs w:val="18"/>
        </w:rPr>
        <w:t>e</w:t>
      </w:r>
      <w:r w:rsidRPr="00E37FEE">
        <w:rPr>
          <w:i/>
          <w:szCs w:val="18"/>
        </w:rPr>
        <w:t>mentation</w:t>
      </w:r>
      <w:r w:rsidRPr="00547A81">
        <w:rPr>
          <w:szCs w:val="18"/>
        </w:rPr>
        <w:t>), multiplication des études d’impact et d’évaluation, mais ces études, heureusement abo</w:t>
      </w:r>
      <w:r w:rsidRPr="00547A81">
        <w:rPr>
          <w:szCs w:val="18"/>
        </w:rPr>
        <w:t>r</w:t>
      </w:r>
      <w:r w:rsidRPr="00547A81">
        <w:rPr>
          <w:szCs w:val="18"/>
        </w:rPr>
        <w:t>dées par les sociologues, les économistes et les experts administratifs, n’ont pas intéressé jusqu’à une date récente bea</w:t>
      </w:r>
      <w:r w:rsidRPr="00547A81">
        <w:rPr>
          <w:szCs w:val="18"/>
        </w:rPr>
        <w:t>u</w:t>
      </w:r>
      <w:r w:rsidRPr="00547A81">
        <w:rPr>
          <w:szCs w:val="18"/>
        </w:rPr>
        <w:t>coup de politologues français (à l’exception des études de processus de décision), à la diff</w:t>
      </w:r>
      <w:r w:rsidRPr="00547A81">
        <w:rPr>
          <w:szCs w:val="18"/>
        </w:rPr>
        <w:t>é</w:t>
      </w:r>
      <w:r w:rsidRPr="00547A81">
        <w:rPr>
          <w:szCs w:val="18"/>
        </w:rPr>
        <w:t>rence de ce qui s’est passé aux États-Unis, en Allem</w:t>
      </w:r>
      <w:r w:rsidRPr="00547A81">
        <w:rPr>
          <w:szCs w:val="18"/>
        </w:rPr>
        <w:t>a</w:t>
      </w:r>
      <w:r w:rsidRPr="00547A81">
        <w:rPr>
          <w:szCs w:val="18"/>
        </w:rPr>
        <w:t>gne ou dans les pays Scandinaves. Le présent volume ne prétend pas combler toutes les lacunes : par exemple, il ne comprend pas le chapitre initialement prévu sur les rapports entre la théorie politique et l’analyse des polit</w:t>
      </w:r>
      <w:r w:rsidRPr="00547A81">
        <w:rPr>
          <w:szCs w:val="18"/>
        </w:rPr>
        <w:t>i</w:t>
      </w:r>
      <w:r w:rsidRPr="00547A81">
        <w:rPr>
          <w:szCs w:val="18"/>
        </w:rPr>
        <w:t>ques publiques. De plus, il n’aborde pas tous les secteurs objets de politique publique (politique militaire, politique scientifique) – lac</w:t>
      </w:r>
      <w:r w:rsidRPr="00547A81">
        <w:rPr>
          <w:szCs w:val="18"/>
        </w:rPr>
        <w:t>u</w:t>
      </w:r>
      <w:r w:rsidRPr="00547A81">
        <w:rPr>
          <w:szCs w:val="18"/>
        </w:rPr>
        <w:t>nes très sérieuses. Enfin il n’aborde que par comparaison les polit</w:t>
      </w:r>
      <w:r w:rsidRPr="00547A81">
        <w:rPr>
          <w:szCs w:val="18"/>
        </w:rPr>
        <w:t>i</w:t>
      </w:r>
      <w:r w:rsidRPr="00547A81">
        <w:rPr>
          <w:szCs w:val="18"/>
        </w:rPr>
        <w:t>ques publiques dans les pays sous-développés, et à propos de certains secteurs seulement (les politiques agricoles notamment). De même les rapports entre politiques publiques supra- ou transnationales et polit</w:t>
      </w:r>
      <w:r w:rsidRPr="00547A81">
        <w:rPr>
          <w:szCs w:val="18"/>
        </w:rPr>
        <w:t>i</w:t>
      </w:r>
      <w:r w:rsidRPr="00547A81">
        <w:rPr>
          <w:szCs w:val="18"/>
        </w:rPr>
        <w:t>ques nation</w:t>
      </w:r>
      <w:r w:rsidRPr="00547A81">
        <w:rPr>
          <w:szCs w:val="18"/>
        </w:rPr>
        <w:t>a</w:t>
      </w:r>
      <w:r w:rsidRPr="00547A81">
        <w:rPr>
          <w:szCs w:val="18"/>
        </w:rPr>
        <w:t>les ne font pas l’objet d’un traitement systématique. En revanche, des p</w:t>
      </w:r>
      <w:r w:rsidRPr="00547A81">
        <w:rPr>
          <w:szCs w:val="18"/>
        </w:rPr>
        <w:t>o</w:t>
      </w:r>
      <w:r w:rsidRPr="00547A81">
        <w:rPr>
          <w:szCs w:val="18"/>
        </w:rPr>
        <w:t>litiques qui ne sont pas habituellement incluses dans les politiques publ</w:t>
      </w:r>
      <w:r w:rsidRPr="00547A81">
        <w:rPr>
          <w:szCs w:val="18"/>
        </w:rPr>
        <w:t>i</w:t>
      </w:r>
      <w:r w:rsidRPr="00547A81">
        <w:rPr>
          <w:szCs w:val="18"/>
        </w:rPr>
        <w:t>ques (assimilées aux politiques du Welfare State) sont examinées : politiques institutionnelles (chap. II), politiques agr</w:t>
      </w:r>
      <w:r w:rsidRPr="00547A81">
        <w:rPr>
          <w:szCs w:val="18"/>
        </w:rPr>
        <w:t>i</w:t>
      </w:r>
      <w:r w:rsidRPr="00547A81">
        <w:rPr>
          <w:szCs w:val="18"/>
        </w:rPr>
        <w:t>coles (chap. IV), politiques des autorités locales (chap. IX) et polit</w:t>
      </w:r>
      <w:r w:rsidRPr="00547A81">
        <w:rPr>
          <w:szCs w:val="18"/>
        </w:rPr>
        <w:t>i</w:t>
      </w:r>
      <w:r w:rsidRPr="00547A81">
        <w:rPr>
          <w:szCs w:val="18"/>
        </w:rPr>
        <w:t>que étrangère (chap. X). Précédé d’un important chapitre sur les m</w:t>
      </w:r>
      <w:r w:rsidRPr="00547A81">
        <w:rPr>
          <w:szCs w:val="18"/>
        </w:rPr>
        <w:t>é</w:t>
      </w:r>
      <w:r w:rsidRPr="00547A81">
        <w:rPr>
          <w:szCs w:val="18"/>
        </w:rPr>
        <w:t>thodes d’analyses (chap. I), le volume traite également dans des chap</w:t>
      </w:r>
      <w:r w:rsidRPr="00547A81">
        <w:rPr>
          <w:szCs w:val="18"/>
        </w:rPr>
        <w:t>i</w:t>
      </w:r>
      <w:r w:rsidRPr="00547A81">
        <w:rPr>
          <w:szCs w:val="18"/>
        </w:rPr>
        <w:t>tres marqués par la personnalité et la pr</w:t>
      </w:r>
      <w:r w:rsidRPr="00547A81">
        <w:rPr>
          <w:szCs w:val="18"/>
        </w:rPr>
        <w:t>o</w:t>
      </w:r>
      <w:r w:rsidRPr="00547A81">
        <w:rPr>
          <w:szCs w:val="18"/>
        </w:rPr>
        <w:t>blématique propres à chaque auteur les politiques économiques (chap. III), sociales et sanitaires (chap. V), du cadre de vie (chap. VI), de la fo</w:t>
      </w:r>
      <w:r w:rsidRPr="00547A81">
        <w:rPr>
          <w:szCs w:val="18"/>
        </w:rPr>
        <w:t>r</w:t>
      </w:r>
      <w:r w:rsidRPr="00547A81">
        <w:rPr>
          <w:szCs w:val="18"/>
        </w:rPr>
        <w:t>mation et de la culture (chap. VII et VIII).</w:t>
      </w:r>
    </w:p>
    <w:p w14:paraId="65C99265" w14:textId="77777777" w:rsidR="00BE5A28" w:rsidRPr="00547A81" w:rsidRDefault="00BE5A28" w:rsidP="00BE5A28">
      <w:pPr>
        <w:spacing w:before="120" w:after="120"/>
        <w:jc w:val="both"/>
      </w:pPr>
      <w:r w:rsidRPr="00547A81">
        <w:rPr>
          <w:szCs w:val="16"/>
        </w:rPr>
        <w:t>[</w:t>
      </w:r>
      <w:r w:rsidRPr="00547A81">
        <w:rPr>
          <w:smallCaps/>
          <w:szCs w:val="14"/>
        </w:rPr>
        <w:t>xxviii</w:t>
      </w:r>
      <w:r w:rsidRPr="00547A81">
        <w:rPr>
          <w:szCs w:val="16"/>
        </w:rPr>
        <w:t>]</w:t>
      </w:r>
    </w:p>
    <w:p w14:paraId="0102076F" w14:textId="77777777" w:rsidR="00BE5A28" w:rsidRPr="00547A81" w:rsidRDefault="00BE5A28" w:rsidP="00BE5A28">
      <w:pPr>
        <w:spacing w:before="120" w:after="120"/>
        <w:jc w:val="both"/>
        <w:rPr>
          <w:b/>
          <w:bCs/>
          <w:szCs w:val="16"/>
        </w:rPr>
      </w:pPr>
    </w:p>
    <w:p w14:paraId="45E3DF87" w14:textId="77777777" w:rsidR="00BE5A28" w:rsidRPr="00547A81" w:rsidRDefault="00BE5A28" w:rsidP="00BE5A28">
      <w:pPr>
        <w:pStyle w:val="a"/>
      </w:pPr>
      <w:bookmarkStart w:id="8" w:name="Traite_t1_intro_5"/>
      <w:r w:rsidRPr="00547A81">
        <w:t>5. Remerciements</w:t>
      </w:r>
    </w:p>
    <w:bookmarkEnd w:id="8"/>
    <w:p w14:paraId="52030C58" w14:textId="77777777" w:rsidR="00BE5A28" w:rsidRPr="00547A81" w:rsidRDefault="00BE5A28" w:rsidP="00BE5A28">
      <w:pPr>
        <w:spacing w:before="120" w:after="120"/>
        <w:jc w:val="both"/>
        <w:rPr>
          <w:b/>
          <w:bCs/>
          <w:szCs w:val="16"/>
        </w:rPr>
      </w:pPr>
    </w:p>
    <w:p w14:paraId="59FD6A27"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69DE405E" w14:textId="77777777" w:rsidR="00BE5A28" w:rsidRPr="00547A81" w:rsidRDefault="00BE5A28" w:rsidP="00BE5A28">
      <w:pPr>
        <w:spacing w:before="120" w:after="120"/>
        <w:jc w:val="both"/>
      </w:pPr>
      <w:r w:rsidRPr="00547A81">
        <w:rPr>
          <w:szCs w:val="18"/>
        </w:rPr>
        <w:t>Nous ne voudrions pas clore cette présentation sans remercier tous les auteurs des textes rassemblés ici. Ils se sont pliés avec bonne grâce et e</w:t>
      </w:r>
      <w:r w:rsidRPr="00547A81">
        <w:rPr>
          <w:szCs w:val="18"/>
        </w:rPr>
        <w:t>s</w:t>
      </w:r>
      <w:r w:rsidRPr="00547A81">
        <w:rPr>
          <w:szCs w:val="18"/>
        </w:rPr>
        <w:t>prit d’équipe aux règles que nous leur avons proposées, et ont su répondre courtoisement aux demandes d’éclaircissement et de modif</w:t>
      </w:r>
      <w:r w:rsidRPr="00547A81">
        <w:rPr>
          <w:szCs w:val="18"/>
        </w:rPr>
        <w:t>i</w:t>
      </w:r>
      <w:r w:rsidRPr="00547A81">
        <w:rPr>
          <w:szCs w:val="18"/>
        </w:rPr>
        <w:t>cation que nous avons adressées à quelques-uns d’entre eux (cela n’a pas to</w:t>
      </w:r>
      <w:r w:rsidRPr="00547A81">
        <w:rPr>
          <w:szCs w:val="18"/>
        </w:rPr>
        <w:t>u</w:t>
      </w:r>
      <w:r w:rsidRPr="00547A81">
        <w:rPr>
          <w:szCs w:val="18"/>
        </w:rPr>
        <w:t>jours été possible car certains textes furent remis in extremis, rien n’est jamais absolument parfait). Ceux dont nous avons accepté les textes sans leur demander la moindre modification ont eu la cou</w:t>
      </w:r>
      <w:r w:rsidRPr="00547A81">
        <w:rPr>
          <w:szCs w:val="18"/>
        </w:rPr>
        <w:t>r</w:t>
      </w:r>
      <w:r w:rsidRPr="00547A81">
        <w:rPr>
          <w:szCs w:val="18"/>
        </w:rPr>
        <w:t>toisie de ne pas nous accuser de désinvolture et de manque d’intérêt. Nous remercions Glaire Chariot et Alfred Grosser qui ont assuré et contrôlé la traduction des textes en langue étrangère, Gilles Achache, Pierre Bouretz, Ariane Lefèvre, Constance Le Grip, Dominique Memmi, Dominique Reynié et Luc Rouban qui ont réalisé les index des noms de personnes et les index thématiques.</w:t>
      </w:r>
    </w:p>
    <w:p w14:paraId="0E584D10" w14:textId="77777777" w:rsidR="00BE5A28" w:rsidRDefault="00BE5A28" w:rsidP="00BE5A28">
      <w:pPr>
        <w:spacing w:before="120" w:after="120"/>
        <w:jc w:val="both"/>
        <w:rPr>
          <w:szCs w:val="18"/>
        </w:rPr>
      </w:pPr>
      <w:r>
        <w:rPr>
          <w:szCs w:val="18"/>
        </w:rPr>
        <w:br w:type="page"/>
      </w:r>
      <w:r w:rsidRPr="00547A81">
        <w:rPr>
          <w:szCs w:val="18"/>
        </w:rPr>
        <w:t>Nous voudrions remercier spécialement les services de document</w:t>
      </w:r>
      <w:r w:rsidRPr="00547A81">
        <w:rPr>
          <w:szCs w:val="18"/>
        </w:rPr>
        <w:t>a</w:t>
      </w:r>
      <w:r w:rsidRPr="00547A81">
        <w:rPr>
          <w:szCs w:val="18"/>
        </w:rPr>
        <w:t>tion de la Fondation nationale des Sciences politiques, et tout partic</w:t>
      </w:r>
      <w:r w:rsidRPr="00547A81">
        <w:rPr>
          <w:szCs w:val="18"/>
        </w:rPr>
        <w:t>u</w:t>
      </w:r>
      <w:r w:rsidRPr="00547A81">
        <w:rPr>
          <w:szCs w:val="18"/>
        </w:rPr>
        <w:t>lièrement Élisabeth Gayon, pour l’aide inappréciable apportée dans la collecte et le contrôle des références bibliographiques. Bien entendu les erreurs et i</w:t>
      </w:r>
      <w:r w:rsidRPr="00547A81">
        <w:rPr>
          <w:szCs w:val="18"/>
        </w:rPr>
        <w:t>m</w:t>
      </w:r>
      <w:r w:rsidRPr="00547A81">
        <w:rPr>
          <w:szCs w:val="18"/>
        </w:rPr>
        <w:t>précisions qui auraient pu s’y glisser sont de la seule responsabilité des auteurs, donc de la nôtre.</w:t>
      </w:r>
    </w:p>
    <w:p w14:paraId="6C911C67" w14:textId="77777777" w:rsidR="00BE5A28" w:rsidRPr="00547A81" w:rsidRDefault="00BE5A28" w:rsidP="00BE5A28">
      <w:pPr>
        <w:spacing w:before="120" w:after="120"/>
        <w:jc w:val="both"/>
      </w:pPr>
    </w:p>
    <w:p w14:paraId="15FB8119" w14:textId="77777777" w:rsidR="00BE5A28" w:rsidRPr="00547A81" w:rsidRDefault="00BE5A28" w:rsidP="00BE5A28">
      <w:pPr>
        <w:spacing w:before="120" w:after="120"/>
        <w:jc w:val="right"/>
      </w:pPr>
      <w:r w:rsidRPr="00547A81">
        <w:t xml:space="preserve">Madeleine </w:t>
      </w:r>
      <w:r w:rsidRPr="00547A81">
        <w:rPr>
          <w:smallCaps/>
        </w:rPr>
        <w:t xml:space="preserve">Grawitz </w:t>
      </w:r>
      <w:r w:rsidRPr="00547A81">
        <w:t xml:space="preserve">et Jean </w:t>
      </w:r>
      <w:r w:rsidRPr="00547A81">
        <w:rPr>
          <w:smallCaps/>
        </w:rPr>
        <w:t>Leca.</w:t>
      </w:r>
    </w:p>
    <w:p w14:paraId="6C94624A" w14:textId="77777777" w:rsidR="00BE5A28" w:rsidRPr="00547A81" w:rsidRDefault="00BE5A28" w:rsidP="00BE5A28">
      <w:pPr>
        <w:pStyle w:val="p"/>
      </w:pPr>
      <w:r w:rsidRPr="00547A81">
        <w:br w:type="page"/>
        <w:t>[1]</w:t>
      </w:r>
    </w:p>
    <w:p w14:paraId="138B924B" w14:textId="77777777" w:rsidR="00BE5A28" w:rsidRPr="00547A81" w:rsidRDefault="00BE5A28" w:rsidP="00BE5A28">
      <w:pPr>
        <w:jc w:val="both"/>
      </w:pPr>
    </w:p>
    <w:p w14:paraId="6C77FFD1" w14:textId="77777777" w:rsidR="00BE5A28" w:rsidRPr="00547A81" w:rsidRDefault="00BE5A28" w:rsidP="00BE5A28"/>
    <w:p w14:paraId="529DD415" w14:textId="77777777" w:rsidR="00BE5A28" w:rsidRPr="00547A81" w:rsidRDefault="00BE5A28" w:rsidP="00BE5A28">
      <w:pPr>
        <w:jc w:val="both"/>
      </w:pPr>
    </w:p>
    <w:p w14:paraId="0BDE1DD9" w14:textId="77777777" w:rsidR="00BE5A28" w:rsidRPr="00547A81" w:rsidRDefault="00BE5A28" w:rsidP="00BE5A28">
      <w:pPr>
        <w:jc w:val="both"/>
      </w:pPr>
    </w:p>
    <w:p w14:paraId="632BB6BE" w14:textId="77777777" w:rsidR="00BE5A28" w:rsidRPr="00547A81" w:rsidRDefault="00BE5A28" w:rsidP="00BE5A28">
      <w:pPr>
        <w:ind w:hanging="20"/>
        <w:jc w:val="center"/>
        <w:rPr>
          <w:b/>
          <w:sz w:val="24"/>
        </w:rPr>
      </w:pPr>
      <w:bookmarkStart w:id="9" w:name="Traite_t1_pt_1"/>
      <w:r w:rsidRPr="00547A81">
        <w:rPr>
          <w:b/>
          <w:sz w:val="24"/>
        </w:rPr>
        <w:t>TRAITÉ DE SCIENCE POLITIQUE.</w:t>
      </w:r>
    </w:p>
    <w:p w14:paraId="1F0E779C" w14:textId="77777777" w:rsidR="00BE5A28" w:rsidRPr="00547A81" w:rsidRDefault="00BE5A28" w:rsidP="00BE5A28">
      <w:pPr>
        <w:jc w:val="center"/>
        <w:rPr>
          <w:sz w:val="24"/>
        </w:rPr>
      </w:pPr>
      <w:r w:rsidRPr="00547A81">
        <w:rPr>
          <w:sz w:val="24"/>
        </w:rPr>
        <w:t>Tome I. La science politique, science sociale. L’ordre politique</w:t>
      </w:r>
    </w:p>
    <w:p w14:paraId="090F5452" w14:textId="77777777" w:rsidR="00BE5A28" w:rsidRPr="00547A81" w:rsidRDefault="00BE5A28" w:rsidP="00BE5A28">
      <w:pPr>
        <w:jc w:val="both"/>
      </w:pPr>
    </w:p>
    <w:p w14:paraId="2C228D8E" w14:textId="77777777" w:rsidR="00BE5A28" w:rsidRPr="00547A81" w:rsidRDefault="00BE5A28" w:rsidP="00BE5A28">
      <w:pPr>
        <w:pStyle w:val="partie"/>
        <w:jc w:val="center"/>
        <w:rPr>
          <w:sz w:val="72"/>
        </w:rPr>
      </w:pPr>
      <w:r w:rsidRPr="00547A81">
        <w:rPr>
          <w:sz w:val="72"/>
        </w:rPr>
        <w:t>Première partie</w:t>
      </w:r>
    </w:p>
    <w:p w14:paraId="449D4A2A" w14:textId="77777777" w:rsidR="00BE5A28" w:rsidRPr="00547A81" w:rsidRDefault="00BE5A28" w:rsidP="00BE5A28">
      <w:pPr>
        <w:jc w:val="both"/>
      </w:pPr>
    </w:p>
    <w:p w14:paraId="61331555" w14:textId="77777777" w:rsidR="00BE5A28" w:rsidRPr="00547A81" w:rsidRDefault="00BE5A28" w:rsidP="00BE5A28">
      <w:pPr>
        <w:pStyle w:val="Titreniveau2"/>
      </w:pPr>
      <w:r w:rsidRPr="00547A81">
        <w:t>LA SCIENCE POLITIQUE</w:t>
      </w:r>
      <w:r w:rsidRPr="00547A81">
        <w:br/>
        <w:t>COMME SCIENCE SOCIALE</w:t>
      </w:r>
    </w:p>
    <w:bookmarkEnd w:id="9"/>
    <w:p w14:paraId="7FC6432E" w14:textId="77777777" w:rsidR="00BE5A28" w:rsidRPr="00547A81" w:rsidRDefault="00BE5A28" w:rsidP="00BE5A28">
      <w:pPr>
        <w:jc w:val="both"/>
      </w:pPr>
    </w:p>
    <w:p w14:paraId="740C2BBA" w14:textId="77777777" w:rsidR="00BE5A28" w:rsidRPr="00547A81" w:rsidRDefault="00BE5A28" w:rsidP="00BE5A28">
      <w:pPr>
        <w:jc w:val="both"/>
      </w:pPr>
    </w:p>
    <w:p w14:paraId="11F66DB1" w14:textId="77777777" w:rsidR="00BE5A28" w:rsidRPr="00547A81" w:rsidRDefault="00BE5A28" w:rsidP="00BE5A28">
      <w:pPr>
        <w:jc w:val="both"/>
      </w:pPr>
    </w:p>
    <w:p w14:paraId="35DAE12A" w14:textId="77777777" w:rsidR="00BE5A28" w:rsidRPr="00547A81" w:rsidRDefault="00BE5A28" w:rsidP="00BE5A28">
      <w:pPr>
        <w:jc w:val="both"/>
      </w:pPr>
    </w:p>
    <w:p w14:paraId="28FCD523" w14:textId="77777777" w:rsidR="00BE5A28" w:rsidRPr="00547A81" w:rsidRDefault="00BE5A28" w:rsidP="00BE5A28">
      <w:pPr>
        <w:jc w:val="both"/>
      </w:pPr>
    </w:p>
    <w:p w14:paraId="06896122" w14:textId="77777777" w:rsidR="00BE5A28" w:rsidRPr="00547A81" w:rsidRDefault="00BE5A28" w:rsidP="00BE5A28">
      <w:pPr>
        <w:jc w:val="both"/>
      </w:pPr>
    </w:p>
    <w:p w14:paraId="5F5FF86B" w14:textId="77777777" w:rsidR="00BE5A28" w:rsidRPr="00547A81" w:rsidRDefault="00BE5A28" w:rsidP="00BE5A28">
      <w:pPr>
        <w:jc w:val="both"/>
      </w:pPr>
    </w:p>
    <w:p w14:paraId="7FC9FB02" w14:textId="77777777" w:rsidR="00BE5A28" w:rsidRPr="00547A81" w:rsidRDefault="00BE5A28" w:rsidP="00BE5A28">
      <w:pPr>
        <w:jc w:val="both"/>
      </w:pPr>
    </w:p>
    <w:p w14:paraId="02AF6947"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1E666B7D" w14:textId="77777777" w:rsidR="00BE5A28" w:rsidRPr="00547A81" w:rsidRDefault="00BE5A28" w:rsidP="00BE5A28">
      <w:pPr>
        <w:jc w:val="both"/>
      </w:pPr>
    </w:p>
    <w:p w14:paraId="5A3651B5" w14:textId="77777777" w:rsidR="00BE5A28" w:rsidRPr="00547A81" w:rsidRDefault="00BE5A28" w:rsidP="00BE5A28">
      <w:pPr>
        <w:pStyle w:val="p"/>
      </w:pPr>
      <w:r w:rsidRPr="00547A81">
        <w:t>[2]</w:t>
      </w:r>
    </w:p>
    <w:p w14:paraId="70E97F8B" w14:textId="77777777" w:rsidR="00BE5A28" w:rsidRPr="00547A81" w:rsidRDefault="00BE5A28" w:rsidP="00BE5A28">
      <w:pPr>
        <w:pStyle w:val="p"/>
      </w:pPr>
      <w:r w:rsidRPr="00547A81">
        <w:br w:type="page"/>
        <w:t>[3]</w:t>
      </w:r>
    </w:p>
    <w:p w14:paraId="48CEDBD3" w14:textId="77777777" w:rsidR="00BE5A28" w:rsidRPr="00547A81" w:rsidRDefault="00BE5A28" w:rsidP="00BE5A28">
      <w:pPr>
        <w:jc w:val="both"/>
      </w:pPr>
    </w:p>
    <w:p w14:paraId="42D40FE2" w14:textId="77777777" w:rsidR="00BE5A28" w:rsidRPr="00547A81" w:rsidRDefault="00BE5A28" w:rsidP="00BE5A28">
      <w:pPr>
        <w:jc w:val="both"/>
      </w:pPr>
    </w:p>
    <w:p w14:paraId="5C722FF6" w14:textId="77777777" w:rsidR="00BE5A28" w:rsidRPr="00547A81" w:rsidRDefault="00BE5A28" w:rsidP="00BE5A28">
      <w:pPr>
        <w:ind w:hanging="20"/>
        <w:jc w:val="center"/>
        <w:rPr>
          <w:b/>
          <w:sz w:val="24"/>
        </w:rPr>
      </w:pPr>
      <w:bookmarkStart w:id="10" w:name="Traite_t1_pt_1_chap_I"/>
      <w:r w:rsidRPr="00547A81">
        <w:rPr>
          <w:b/>
          <w:sz w:val="24"/>
        </w:rPr>
        <w:t>TRAITÉ DE SCIENCE POLITIQUE.</w:t>
      </w:r>
    </w:p>
    <w:p w14:paraId="23A6C88F" w14:textId="77777777" w:rsidR="00BE5A28" w:rsidRPr="00547A81" w:rsidRDefault="00BE5A28" w:rsidP="00BE5A28">
      <w:pPr>
        <w:jc w:val="center"/>
        <w:rPr>
          <w:sz w:val="24"/>
        </w:rPr>
      </w:pPr>
      <w:r w:rsidRPr="00547A81">
        <w:rPr>
          <w:sz w:val="24"/>
        </w:rPr>
        <w:t>Tome I. La science politique, science sociale. L’ordre politique</w:t>
      </w:r>
    </w:p>
    <w:p w14:paraId="5068E7C5" w14:textId="77777777" w:rsidR="00BE5A28" w:rsidRPr="00547A81" w:rsidRDefault="00BE5A28" w:rsidP="00BE5A28">
      <w:pPr>
        <w:spacing w:after="120"/>
        <w:ind w:firstLine="0"/>
        <w:jc w:val="center"/>
        <w:rPr>
          <w:color w:val="000080"/>
          <w:sz w:val="24"/>
        </w:rPr>
      </w:pPr>
      <w:r w:rsidRPr="00547A81">
        <w:rPr>
          <w:color w:val="000080"/>
          <w:sz w:val="24"/>
        </w:rPr>
        <w:t>PREMIÈRE PARTIE</w:t>
      </w:r>
    </w:p>
    <w:p w14:paraId="639057E4" w14:textId="77777777" w:rsidR="00BE5A28" w:rsidRPr="00547A81" w:rsidRDefault="00BE5A28" w:rsidP="00BE5A28">
      <w:pPr>
        <w:pStyle w:val="Titreniveau1"/>
      </w:pPr>
      <w:r w:rsidRPr="00547A81">
        <w:t>Chapitre I</w:t>
      </w:r>
    </w:p>
    <w:p w14:paraId="3388B22D" w14:textId="77777777" w:rsidR="00BE5A28" w:rsidRPr="00547A81" w:rsidRDefault="00BE5A28" w:rsidP="00BE5A28">
      <w:pPr>
        <w:jc w:val="both"/>
        <w:rPr>
          <w:szCs w:val="36"/>
        </w:rPr>
      </w:pPr>
    </w:p>
    <w:p w14:paraId="1E2834DA" w14:textId="77777777" w:rsidR="00BE5A28" w:rsidRPr="00547A81" w:rsidRDefault="00BE5A28" w:rsidP="00BE5A28">
      <w:pPr>
        <w:pStyle w:val="Titreniveau2"/>
      </w:pPr>
      <w:r w:rsidRPr="00547A81">
        <w:t>“Histoire de la science politique”</w:t>
      </w:r>
    </w:p>
    <w:bookmarkEnd w:id="10"/>
    <w:p w14:paraId="07805422" w14:textId="77777777" w:rsidR="00BE5A28" w:rsidRPr="00547A81" w:rsidRDefault="00BE5A28" w:rsidP="00BE5A28">
      <w:pPr>
        <w:jc w:val="both"/>
        <w:rPr>
          <w:szCs w:val="36"/>
        </w:rPr>
      </w:pPr>
    </w:p>
    <w:p w14:paraId="61285406" w14:textId="77777777" w:rsidR="00BE5A28" w:rsidRPr="00547A81" w:rsidRDefault="00BE5A28" w:rsidP="00BE5A28">
      <w:pPr>
        <w:pStyle w:val="suite"/>
      </w:pPr>
      <w:r w:rsidRPr="00547A81">
        <w:t>Par Pierre FAVRE</w:t>
      </w:r>
    </w:p>
    <w:p w14:paraId="632C4272" w14:textId="77777777" w:rsidR="00BE5A28" w:rsidRPr="00547A81" w:rsidRDefault="00BE5A28" w:rsidP="00BE5A28">
      <w:pPr>
        <w:jc w:val="both"/>
      </w:pPr>
    </w:p>
    <w:p w14:paraId="33FDE835" w14:textId="77777777" w:rsidR="00BE5A28" w:rsidRPr="00547A81" w:rsidRDefault="00BE5A28" w:rsidP="00BE5A28">
      <w:pPr>
        <w:jc w:val="both"/>
      </w:pPr>
    </w:p>
    <w:p w14:paraId="2EC1F619" w14:textId="77777777" w:rsidR="00BE5A28" w:rsidRPr="00547A81" w:rsidRDefault="00BE5A28" w:rsidP="00BE5A28">
      <w:pPr>
        <w:jc w:val="both"/>
      </w:pPr>
    </w:p>
    <w:p w14:paraId="620AE370"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56C42F08" w14:textId="77777777" w:rsidR="00BE5A28" w:rsidRPr="00547A81" w:rsidRDefault="00BE5A28" w:rsidP="00BE5A28">
      <w:pPr>
        <w:spacing w:before="120" w:after="120"/>
        <w:jc w:val="both"/>
      </w:pPr>
      <w:r w:rsidRPr="00547A81">
        <w:t>Donner, dans un des premiers chapitres d’un Traité de science p</w:t>
      </w:r>
      <w:r w:rsidRPr="00547A81">
        <w:t>o</w:t>
      </w:r>
      <w:r w:rsidRPr="00547A81">
        <w:t>lit</w:t>
      </w:r>
      <w:r w:rsidRPr="00547A81">
        <w:t>i</w:t>
      </w:r>
      <w:r w:rsidRPr="00547A81">
        <w:t>que, des éléments d’une histoire de la science politique exige que soit préalablement tranchée la question de l’objet d’une telle histoire, sans dissimuler l’enjeu que cette question comporte quant à la défin</w:t>
      </w:r>
      <w:r w:rsidRPr="00547A81">
        <w:t>i</w:t>
      </w:r>
      <w:r w:rsidRPr="00547A81">
        <w:t>tion de ce que peut être une science du politique. Concrètement, cet enjeu se man</w:t>
      </w:r>
      <w:r w:rsidRPr="00547A81">
        <w:t>i</w:t>
      </w:r>
      <w:r w:rsidRPr="00547A81">
        <w:t>feste dès lors qu’on doit choisir la période que l’historique couvrira : faut-il opter pour la très longue durée et rendre compte d’œuvres comme celles d’Aristote, de Machiavel, de Bodin, de Montesquieu, de John Stuart Mill, de Tocqueville, en examinant leur apport à l’étude politique ? Faut-il s’arrêter à la très courte péri</w:t>
      </w:r>
      <w:r w:rsidRPr="00547A81">
        <w:t>o</w:t>
      </w:r>
      <w:r w:rsidRPr="00547A81">
        <w:t>de qui a vu la mise au point et l’utilisation des instruments modernes d’analyse politique, la géographie électorale, les sondages, l’étude st</w:t>
      </w:r>
      <w:r w:rsidRPr="00547A81">
        <w:t>a</w:t>
      </w:r>
      <w:r w:rsidRPr="00547A81">
        <w:t>tistique des parlementaires, etc., et donc choisir comme œuvres fond</w:t>
      </w:r>
      <w:r w:rsidRPr="00547A81">
        <w:t>a</w:t>
      </w:r>
      <w:r w:rsidRPr="00547A81">
        <w:t>trices celles d’André Siegfried (1913), de Merriam et Gosnell (1924) ou de J. F. S. Ross (1943) ? On s’arrêtera dans ce chapitre à la période durant laquelle existent simultanément des institutions de discussion et de transmission d’une science du politique et des travaux de science politique qui tendent à se conformer aux critères modernes de la scie</w:t>
      </w:r>
      <w:r w:rsidRPr="00547A81">
        <w:t>n</w:t>
      </w:r>
      <w:r w:rsidRPr="00547A81">
        <w:t>tificité. Cela engage à présenter un siècle d’histoire, puisqu’une première et indiscutable vague institutionnelle et intellectue</w:t>
      </w:r>
      <w:r w:rsidRPr="00547A81">
        <w:t>l</w:t>
      </w:r>
      <w:r w:rsidRPr="00547A81">
        <w:t xml:space="preserve">le s’observe dans le dernier tiers du </w:t>
      </w:r>
      <w:r w:rsidRPr="00547A81">
        <w:rPr>
          <w:smallCaps/>
        </w:rPr>
        <w:t>xix</w:t>
      </w:r>
      <w:r w:rsidRPr="00547A81">
        <w:rPr>
          <w:vertAlign w:val="superscript"/>
        </w:rPr>
        <w:t>e</w:t>
      </w:r>
      <w:r w:rsidRPr="00547A81">
        <w:t xml:space="preserve"> siècle, avec une étonnante s</w:t>
      </w:r>
      <w:r w:rsidRPr="00547A81">
        <w:t>i</w:t>
      </w:r>
      <w:r w:rsidRPr="00547A81">
        <w:t>multanéité dans les grands États occidentaux. Quelques dates repères l’établissent : en 1871, fondation de l’École libre des Sciences polit</w:t>
      </w:r>
      <w:r w:rsidRPr="00547A81">
        <w:t>i</w:t>
      </w:r>
      <w:r w:rsidRPr="00547A81">
        <w:t>ques à Paris ; en 1875, création, sur le modèle de la précédente, de la Scuola « Cesare Alfieri » di Scienze Sociali de Florence ; en 1880, création de la School of Political Science de Columbia, et en 1886, la même année donc, lancement de la revue américaine Political Science Quarterly et de la revue française Annales de l’École libre des Scie</w:t>
      </w:r>
      <w:r w:rsidRPr="00547A81">
        <w:t>n</w:t>
      </w:r>
      <w:r w:rsidRPr="00547A81">
        <w:t>ces politiques. Puis ce sera, en 1895, l’organisation de la London School of Economics and Political Science et en 1903 la fondation de l’American Political Science Association. Quant aux auteurs, il suffit certainement de citer, pour m</w:t>
      </w:r>
      <w:r w:rsidRPr="00547A81">
        <w:t>é</w:t>
      </w:r>
      <w:r w:rsidRPr="00547A81">
        <w:t>moire, von Stein, Tönnies, Jellinek, Weber, Mosca, Brice, Pollock, Goodnow, Burgess, Wilson, Wi</w:t>
      </w:r>
      <w:r w:rsidRPr="00547A81">
        <w:t>l</w:t>
      </w:r>
      <w:r w:rsidRPr="00547A81">
        <w:t>loughby, Posada (pour ne pas citer d’auteurs français) qui tous p</w:t>
      </w:r>
      <w:r w:rsidRPr="00547A81">
        <w:t>u</w:t>
      </w:r>
      <w:r w:rsidRPr="00547A81">
        <w:t>blient au moins une partie de leurs travaux avant 1900.</w:t>
      </w:r>
    </w:p>
    <w:p w14:paraId="3F4D1C99" w14:textId="77777777" w:rsidR="00BE5A28" w:rsidRPr="00547A81" w:rsidRDefault="00BE5A28" w:rsidP="00BE5A28">
      <w:pPr>
        <w:spacing w:before="120" w:after="120"/>
        <w:jc w:val="both"/>
      </w:pPr>
      <w:r w:rsidRPr="00547A81">
        <w:rPr>
          <w:bCs/>
          <w:szCs w:val="16"/>
        </w:rPr>
        <w:t>[4]</w:t>
      </w:r>
    </w:p>
    <w:p w14:paraId="0C4EF97E" w14:textId="77777777" w:rsidR="00BE5A28" w:rsidRPr="00547A81" w:rsidRDefault="00BE5A28" w:rsidP="00BE5A28">
      <w:pPr>
        <w:spacing w:before="120" w:after="120"/>
        <w:jc w:val="both"/>
      </w:pPr>
      <w:r w:rsidRPr="00547A81">
        <w:rPr>
          <w:szCs w:val="18"/>
        </w:rPr>
        <w:t>Le parti pris ici de situer dans les années 1870-1900 l’apparition de la science politique comme discipline doit être plus amplement just</w:t>
      </w:r>
      <w:r w:rsidRPr="00547A81">
        <w:rPr>
          <w:szCs w:val="18"/>
        </w:rPr>
        <w:t>i</w:t>
      </w:r>
      <w:r w:rsidRPr="00547A81">
        <w:rPr>
          <w:szCs w:val="18"/>
        </w:rPr>
        <w:t>fié. Et d’autant plus que ce parti en implique un autre, qui permet de dire dans le même temps comment on opère la sélection des instit</w:t>
      </w:r>
      <w:r w:rsidRPr="00547A81">
        <w:rPr>
          <w:szCs w:val="18"/>
        </w:rPr>
        <w:t>u</w:t>
      </w:r>
      <w:r w:rsidRPr="00547A81">
        <w:rPr>
          <w:szCs w:val="18"/>
        </w:rPr>
        <w:t>tions et des recherches qu’on rattache à la science politique (en e</w:t>
      </w:r>
      <w:r w:rsidRPr="00547A81">
        <w:rPr>
          <w:szCs w:val="18"/>
        </w:rPr>
        <w:t>x</w:t>
      </w:r>
      <w:r w:rsidRPr="00547A81">
        <w:rPr>
          <w:szCs w:val="18"/>
        </w:rPr>
        <w:t>cluant du même coup les œuvres appartenant à l’économie, à la soci</w:t>
      </w:r>
      <w:r w:rsidRPr="00547A81">
        <w:rPr>
          <w:szCs w:val="18"/>
        </w:rPr>
        <w:t>o</w:t>
      </w:r>
      <w:r w:rsidRPr="00547A81">
        <w:rPr>
          <w:szCs w:val="18"/>
        </w:rPr>
        <w:t>logie, au droit, à l’histoire, à la psychologie…). La question est diff</w:t>
      </w:r>
      <w:r w:rsidRPr="00547A81">
        <w:rPr>
          <w:szCs w:val="18"/>
        </w:rPr>
        <w:t>i</w:t>
      </w:r>
      <w:r w:rsidRPr="00547A81">
        <w:rPr>
          <w:szCs w:val="18"/>
        </w:rPr>
        <w:t>cile et ses implications sont nombreuses : on y consacrera le premier développement de ce chapitre.</w:t>
      </w:r>
    </w:p>
    <w:p w14:paraId="4CC61D6E" w14:textId="77777777" w:rsidR="00BE5A28" w:rsidRPr="00547A81" w:rsidRDefault="00BE5A28" w:rsidP="00BE5A28">
      <w:pPr>
        <w:spacing w:before="120" w:after="120"/>
        <w:jc w:val="both"/>
        <w:rPr>
          <w:szCs w:val="18"/>
        </w:rPr>
      </w:pPr>
    </w:p>
    <w:p w14:paraId="6763E9D0" w14:textId="77777777" w:rsidR="00BE5A28" w:rsidRPr="00547A81" w:rsidRDefault="00BE5A28" w:rsidP="00BE5A28">
      <w:pPr>
        <w:pStyle w:val="a"/>
      </w:pPr>
      <w:r w:rsidRPr="00547A81">
        <w:t>Qu’est-ce que faire l’histoire</w:t>
      </w:r>
      <w:r w:rsidRPr="00547A81">
        <w:br/>
        <w:t>d’une discipline scientifique ?</w:t>
      </w:r>
    </w:p>
    <w:p w14:paraId="7F0DBD21" w14:textId="77777777" w:rsidR="00BE5A28" w:rsidRPr="00547A81" w:rsidRDefault="00BE5A28" w:rsidP="00BE5A28">
      <w:pPr>
        <w:spacing w:before="120" w:after="120"/>
        <w:jc w:val="both"/>
        <w:rPr>
          <w:szCs w:val="18"/>
        </w:rPr>
      </w:pPr>
    </w:p>
    <w:p w14:paraId="4D1DA2C2" w14:textId="77777777" w:rsidR="00BE5A28" w:rsidRPr="00547A81" w:rsidRDefault="00BE5A28" w:rsidP="00BE5A28">
      <w:pPr>
        <w:spacing w:before="120" w:after="120"/>
        <w:jc w:val="both"/>
      </w:pPr>
      <w:r w:rsidRPr="00547A81">
        <w:rPr>
          <w:szCs w:val="18"/>
        </w:rPr>
        <w:t>La réponse à une telle question serait simple si deux problèmes étaient résolus : d’une part, celui de la démarcation entre science et non-science, pour parler comme Popper ; d’autre part, celui de la sp</w:t>
      </w:r>
      <w:r w:rsidRPr="00547A81">
        <w:rPr>
          <w:szCs w:val="18"/>
        </w:rPr>
        <w:t>é</w:t>
      </w:r>
      <w:r w:rsidRPr="00547A81">
        <w:rPr>
          <w:szCs w:val="18"/>
        </w:rPr>
        <w:t>cificité de l’objet politique – la science politique étant alors par défin</w:t>
      </w:r>
      <w:r w:rsidRPr="00547A81">
        <w:rPr>
          <w:szCs w:val="18"/>
        </w:rPr>
        <w:t>i</w:t>
      </w:r>
      <w:r w:rsidRPr="00547A81">
        <w:rPr>
          <w:szCs w:val="18"/>
        </w:rPr>
        <w:t>tion la science du p</w:t>
      </w:r>
      <w:r w:rsidRPr="00547A81">
        <w:rPr>
          <w:szCs w:val="18"/>
        </w:rPr>
        <w:t>o</w:t>
      </w:r>
      <w:r w:rsidRPr="00547A81">
        <w:rPr>
          <w:szCs w:val="18"/>
        </w:rPr>
        <w:t>litique – ou celui de la spécificité de l’approche « politologique ». Si ces conditions étaient remplies, on saurait imm</w:t>
      </w:r>
      <w:r w:rsidRPr="00547A81">
        <w:rPr>
          <w:szCs w:val="18"/>
        </w:rPr>
        <w:t>é</w:t>
      </w:r>
      <w:r w:rsidRPr="00547A81">
        <w:rPr>
          <w:szCs w:val="18"/>
        </w:rPr>
        <w:t>diatement, aussi bien pour l’époque présente que pour le passé, disti</w:t>
      </w:r>
      <w:r w:rsidRPr="00547A81">
        <w:rPr>
          <w:szCs w:val="18"/>
        </w:rPr>
        <w:t>n</w:t>
      </w:r>
      <w:r w:rsidRPr="00547A81">
        <w:rPr>
          <w:szCs w:val="18"/>
        </w:rPr>
        <w:t>guer une recherche ou un e</w:t>
      </w:r>
      <w:r w:rsidRPr="00547A81">
        <w:rPr>
          <w:szCs w:val="18"/>
        </w:rPr>
        <w:t>n</w:t>
      </w:r>
      <w:r w:rsidRPr="00547A81">
        <w:rPr>
          <w:szCs w:val="18"/>
        </w:rPr>
        <w:t>seignement de science politique d’une recherche ou d’un enseignement voisin de philosophie politique ou d’histoire. Mais ce n’est évidemment pas le cas, et aucune histoire d’une discipline scientifique – puisque aussi bien il s’agit de « discipline » en dépit de ce que ce concept a de conte</w:t>
      </w:r>
      <w:r w:rsidRPr="00547A81">
        <w:rPr>
          <w:szCs w:val="18"/>
        </w:rPr>
        <w:t>s</w:t>
      </w:r>
      <w:r w:rsidRPr="00547A81">
        <w:rPr>
          <w:szCs w:val="18"/>
        </w:rPr>
        <w:t>table puisqu’il suppose figées les divisions fluctuantes du champ scient</w:t>
      </w:r>
      <w:r w:rsidRPr="00547A81">
        <w:rPr>
          <w:szCs w:val="18"/>
        </w:rPr>
        <w:t>i</w:t>
      </w:r>
      <w:r w:rsidRPr="00547A81">
        <w:rPr>
          <w:szCs w:val="18"/>
        </w:rPr>
        <w:t>fique (Favre, 1980) – ne peut éviter d’être confrontée à chaque instant à la difficile décision de devoir retenir ou rejeter de son investigation tel livre ou telle institution.</w:t>
      </w:r>
    </w:p>
    <w:p w14:paraId="04F9CB6A" w14:textId="77777777" w:rsidR="00BE5A28" w:rsidRPr="00547A81" w:rsidRDefault="00BE5A28" w:rsidP="00BE5A28">
      <w:pPr>
        <w:spacing w:before="120" w:after="120"/>
        <w:jc w:val="both"/>
      </w:pPr>
      <w:r w:rsidRPr="00547A81">
        <w:rPr>
          <w:szCs w:val="18"/>
        </w:rPr>
        <w:t>Précisons la difficulté. Il est pour la période très contemporaine à peu près possible de dire ce qu’est la science politique comme disc</w:t>
      </w:r>
      <w:r w:rsidRPr="00547A81">
        <w:rPr>
          <w:szCs w:val="18"/>
        </w:rPr>
        <w:t>i</w:t>
      </w:r>
      <w:r w:rsidRPr="00547A81">
        <w:rPr>
          <w:szCs w:val="18"/>
        </w:rPr>
        <w:t>pline. Il y a en effet une série de critères sociaux dont l’application est à peu près convergente et qui permettent de circonscrire grosso modo une comm</w:t>
      </w:r>
      <w:r w:rsidRPr="00547A81">
        <w:rPr>
          <w:szCs w:val="18"/>
        </w:rPr>
        <w:t>u</w:t>
      </w:r>
      <w:r w:rsidRPr="00547A81">
        <w:rPr>
          <w:szCs w:val="18"/>
        </w:rPr>
        <w:t>nauté savante et un terrain d’investigation. Ces critères, classiques, sont : 1) l’existence d’une dénomination revendiquée en commun ; 2) l’accord sur le fait qu’une série d’objets d’étude est du ressort plus spécifique de la discipline : sur ces objets, un ensemble de chercheurs se voient reco</w:t>
      </w:r>
      <w:r w:rsidRPr="00547A81">
        <w:rPr>
          <w:szCs w:val="18"/>
        </w:rPr>
        <w:t>n</w:t>
      </w:r>
      <w:r w:rsidRPr="00547A81">
        <w:rPr>
          <w:szCs w:val="18"/>
        </w:rPr>
        <w:t>naître parfois un quasi-monopole, parfois, une certaine priorité, parfois enfin la copropriété ; 3) l’existence d’institutions d’enseignement et de recherches assurées de la durée et reçues comme légitimes ; 4) l’existence de supports propres de la di</w:t>
      </w:r>
      <w:r w:rsidRPr="00547A81">
        <w:rPr>
          <w:szCs w:val="18"/>
        </w:rPr>
        <w:t>f</w:t>
      </w:r>
      <w:r w:rsidRPr="00547A81">
        <w:rPr>
          <w:szCs w:val="18"/>
        </w:rPr>
        <w:t>fusion et de la reproduction des résultats de la recherche (revues, m</w:t>
      </w:r>
      <w:r w:rsidRPr="00547A81">
        <w:rPr>
          <w:szCs w:val="18"/>
        </w:rPr>
        <w:t>a</w:t>
      </w:r>
      <w:r w:rsidRPr="00547A81">
        <w:rPr>
          <w:szCs w:val="18"/>
        </w:rPr>
        <w:t>nuels, colloques…).</w:t>
      </w:r>
    </w:p>
    <w:p w14:paraId="7DFD5A4D" w14:textId="77777777" w:rsidR="00BE5A28" w:rsidRPr="00547A81" w:rsidRDefault="00BE5A28" w:rsidP="00BE5A28">
      <w:pPr>
        <w:spacing w:before="120" w:after="120"/>
        <w:jc w:val="both"/>
      </w:pPr>
      <w:r w:rsidRPr="00547A81">
        <w:rPr>
          <w:szCs w:val="18"/>
        </w:rPr>
        <w:t>Mais une telle suite globalement convergente de critères n’existe que lorsque la discipline est définitivement constituée comme disc</w:t>
      </w:r>
      <w:r w:rsidRPr="00547A81">
        <w:rPr>
          <w:szCs w:val="18"/>
        </w:rPr>
        <w:t>i</w:t>
      </w:r>
      <w:r w:rsidRPr="00547A81">
        <w:rPr>
          <w:szCs w:val="18"/>
        </w:rPr>
        <w:t>pline scientifique, comme c’est le cas aujourd’hui à peu près partout dans le monde pour la science politique, par suite d’ailleurs en partie d’un effet de diffusion international (Andrews, 1983). Avant cette percée définitive, les critères ne s’appliquent pas, ou reçoivent des réponses négatives ou sont divergents, et donc on ne sait pas et on ne peut rigoureusement s</w:t>
      </w:r>
      <w:r w:rsidRPr="00547A81">
        <w:rPr>
          <w:szCs w:val="18"/>
        </w:rPr>
        <w:t>a</w:t>
      </w:r>
      <w:r w:rsidRPr="00547A81">
        <w:rPr>
          <w:szCs w:val="18"/>
        </w:rPr>
        <w:t xml:space="preserve">voir ce qu’il faut appeler « science politique ». Le découpage du savoir, la classification des disciplines (problème lancinant constamment posé et reposé au </w:t>
      </w:r>
      <w:r w:rsidRPr="00547A81">
        <w:rPr>
          <w:smallCaps/>
          <w:szCs w:val="18"/>
        </w:rPr>
        <w:t>xix</w:t>
      </w:r>
      <w:r w:rsidRPr="00547A81">
        <w:rPr>
          <w:szCs w:val="18"/>
          <w:vertAlign w:val="superscript"/>
        </w:rPr>
        <w:t>e</w:t>
      </w:r>
      <w:r w:rsidRPr="00547A81">
        <w:rPr>
          <w:szCs w:val="18"/>
        </w:rPr>
        <w:t xml:space="preserve"> siècle) ne sont pas comparables à ce qu’ils sont a</w:t>
      </w:r>
      <w:r w:rsidRPr="00547A81">
        <w:rPr>
          <w:szCs w:val="18"/>
        </w:rPr>
        <w:t>u</w:t>
      </w:r>
      <w:r w:rsidRPr="00547A81">
        <w:rPr>
          <w:szCs w:val="18"/>
        </w:rPr>
        <w:t>jourd’hui, les mots mêmes n’ont pas le même sens, et tel peut par exe</w:t>
      </w:r>
      <w:r w:rsidRPr="00547A81">
        <w:rPr>
          <w:szCs w:val="18"/>
        </w:rPr>
        <w:t>m</w:t>
      </w:r>
      <w:r w:rsidRPr="00547A81">
        <w:rPr>
          <w:szCs w:val="18"/>
        </w:rPr>
        <w:t>ple se considérer et être considéré comme</w:t>
      </w:r>
      <w:r>
        <w:rPr>
          <w:szCs w:val="18"/>
        </w:rPr>
        <w:t xml:space="preserve"> </w:t>
      </w:r>
      <w:r w:rsidRPr="00547A81">
        <w:t>[5]</w:t>
      </w:r>
      <w:r>
        <w:t xml:space="preserve"> </w:t>
      </w:r>
      <w:r w:rsidRPr="00547A81">
        <w:rPr>
          <w:szCs w:val="18"/>
        </w:rPr>
        <w:t>philosophe social, économiste et sociologue sans que ces termes se différencient réellement. Le risque alors est de se laisser a</w:t>
      </w:r>
      <w:r w:rsidRPr="00547A81">
        <w:rPr>
          <w:szCs w:val="18"/>
        </w:rPr>
        <w:t>l</w:t>
      </w:r>
      <w:r w:rsidRPr="00547A81">
        <w:rPr>
          <w:szCs w:val="18"/>
        </w:rPr>
        <w:t>ler à une hi</w:t>
      </w:r>
      <w:r w:rsidRPr="00547A81">
        <w:rPr>
          <w:szCs w:val="18"/>
        </w:rPr>
        <w:t>s</w:t>
      </w:r>
      <w:r w:rsidRPr="00547A81">
        <w:rPr>
          <w:szCs w:val="18"/>
        </w:rPr>
        <w:t>toire récurrente de la discipline, et de chercher dans le passé ce qui« ressemble » à la science politique d’aujourd’hui. À chercher ainsi, on trouvera évidemment dans l’histoire la même scie</w:t>
      </w:r>
      <w:r w:rsidRPr="00547A81">
        <w:rPr>
          <w:szCs w:val="18"/>
        </w:rPr>
        <w:t>n</w:t>
      </w:r>
      <w:r w:rsidRPr="00547A81">
        <w:rPr>
          <w:szCs w:val="18"/>
        </w:rPr>
        <w:t>ce politique qu’aujourd’hui, mais pré-scientifique ou incomplète ou prémonitoire et l’on succombera à tous les dangers de l’anachronisme (Canguilhem, 1968). Il faut y prendre garde : l’histoire récurrente est la méthode propre à l’histoire des sciences lorsqu’elle fait l’histoire d’un objet (le concept de réflexe, la propagation thermique dans les solides, la classification p</w:t>
      </w:r>
      <w:r w:rsidRPr="00547A81">
        <w:rPr>
          <w:szCs w:val="18"/>
        </w:rPr>
        <w:t>é</w:t>
      </w:r>
      <w:r w:rsidRPr="00547A81">
        <w:rPr>
          <w:szCs w:val="18"/>
        </w:rPr>
        <w:t>riodique des éléments). S’agissant d’une discipline, l’histoire récurrente (bien qu’on ne puisse y échapper tot</w:t>
      </w:r>
      <w:r w:rsidRPr="00547A81">
        <w:rPr>
          <w:szCs w:val="18"/>
        </w:rPr>
        <w:t>a</w:t>
      </w:r>
      <w:r w:rsidRPr="00547A81">
        <w:rPr>
          <w:szCs w:val="18"/>
        </w:rPr>
        <w:t>lement) est un obstacle au déchi</w:t>
      </w:r>
      <w:r w:rsidRPr="00547A81">
        <w:rPr>
          <w:szCs w:val="18"/>
        </w:rPr>
        <w:t>f</w:t>
      </w:r>
      <w:r w:rsidRPr="00547A81">
        <w:rPr>
          <w:szCs w:val="18"/>
        </w:rPr>
        <w:t>frement du passé.</w:t>
      </w:r>
    </w:p>
    <w:p w14:paraId="7B7E3009" w14:textId="77777777" w:rsidR="00BE5A28" w:rsidRPr="00547A81" w:rsidRDefault="00BE5A28" w:rsidP="00BE5A28">
      <w:pPr>
        <w:spacing w:before="120" w:after="120"/>
        <w:jc w:val="both"/>
      </w:pPr>
      <w:r w:rsidRPr="00547A81">
        <w:rPr>
          <w:szCs w:val="18"/>
        </w:rPr>
        <w:t xml:space="preserve">Le fait déterminant est là : la science politique d’aujourd’hui </w:t>
      </w:r>
      <w:r w:rsidRPr="008E53CF">
        <w:rPr>
          <w:i/>
          <w:szCs w:val="18"/>
        </w:rPr>
        <w:t>n’a pas été produite seulement</w:t>
      </w:r>
      <w:r w:rsidRPr="00547A81">
        <w:rPr>
          <w:szCs w:val="18"/>
        </w:rPr>
        <w:t xml:space="preserve"> par la science politique du passé, et la science politique du passé n’a pas produit seulement la science polit</w:t>
      </w:r>
      <w:r w:rsidRPr="00547A81">
        <w:rPr>
          <w:szCs w:val="18"/>
        </w:rPr>
        <w:t>i</w:t>
      </w:r>
      <w:r w:rsidRPr="00547A81">
        <w:rPr>
          <w:szCs w:val="18"/>
        </w:rPr>
        <w:t>que d’aujourd’hui.</w:t>
      </w:r>
    </w:p>
    <w:p w14:paraId="3305B10C" w14:textId="77777777" w:rsidR="00BE5A28" w:rsidRPr="00547A81" w:rsidRDefault="00BE5A28" w:rsidP="00BE5A28">
      <w:pPr>
        <w:spacing w:before="120" w:after="120"/>
        <w:jc w:val="both"/>
      </w:pPr>
      <w:r w:rsidRPr="00547A81">
        <w:rPr>
          <w:szCs w:val="18"/>
        </w:rPr>
        <w:t>Il faut en fait considérer un ensemble de relations beaucoup plus co</w:t>
      </w:r>
      <w:r w:rsidRPr="00547A81">
        <w:rPr>
          <w:szCs w:val="18"/>
        </w:rPr>
        <w:t>m</w:t>
      </w:r>
      <w:r w:rsidRPr="00547A81">
        <w:rPr>
          <w:szCs w:val="18"/>
        </w:rPr>
        <w:t>plexes. 1) Bien évidemment, il y a une science politique du passé (pour fixer les idées : Janet, Sorel, Siegfried) qui a produit la science politique d’aujourd’hui. 2) Mais il y a des sciences politiques du passé – qui étaient nommées, qui étaient perçues comme sciences politiques – qui ont pr</w:t>
      </w:r>
      <w:r w:rsidRPr="00547A81">
        <w:rPr>
          <w:szCs w:val="18"/>
        </w:rPr>
        <w:t>o</w:t>
      </w:r>
      <w:r w:rsidRPr="00547A81">
        <w:rPr>
          <w:szCs w:val="18"/>
        </w:rPr>
        <w:t>duit autre chose que la science politique. Deux exemples. La science p</w:t>
      </w:r>
      <w:r w:rsidRPr="00547A81">
        <w:rPr>
          <w:szCs w:val="18"/>
        </w:rPr>
        <w:t>o</w:t>
      </w:r>
      <w:r w:rsidRPr="00547A81">
        <w:rPr>
          <w:szCs w:val="18"/>
        </w:rPr>
        <w:t>litique telle que la conçoivent des hommes comme Le Bon, Fouillée (</w:t>
      </w:r>
      <w:r w:rsidRPr="008E53CF">
        <w:rPr>
          <w:i/>
          <w:szCs w:val="18"/>
        </w:rPr>
        <w:t>Psychologie du peuple français</w:t>
      </w:r>
      <w:r w:rsidRPr="00547A81">
        <w:rPr>
          <w:szCs w:val="18"/>
        </w:rPr>
        <w:t>, 1898 </w:t>
      </w:r>
      <w:r>
        <w:rPr>
          <w:rStyle w:val="Appelnotedebasdep"/>
          <w:szCs w:val="18"/>
        </w:rPr>
        <w:footnoteReference w:id="23"/>
      </w:r>
      <w:r w:rsidRPr="00547A81">
        <w:rPr>
          <w:szCs w:val="18"/>
        </w:rPr>
        <w:t>), Boutmy dans ses œuvres tardives (</w:t>
      </w:r>
      <w:r w:rsidRPr="008E53CF">
        <w:rPr>
          <w:i/>
          <w:szCs w:val="18"/>
        </w:rPr>
        <w:t>Essai d’une psychologie politique du peuple a</w:t>
      </w:r>
      <w:r w:rsidRPr="008E53CF">
        <w:rPr>
          <w:i/>
          <w:szCs w:val="18"/>
        </w:rPr>
        <w:t>n</w:t>
      </w:r>
      <w:r w:rsidRPr="008E53CF">
        <w:rPr>
          <w:i/>
          <w:szCs w:val="18"/>
        </w:rPr>
        <w:t xml:space="preserve">glais au </w:t>
      </w:r>
      <w:r w:rsidRPr="008E53CF">
        <w:rPr>
          <w:i/>
          <w:smallCaps/>
          <w:szCs w:val="18"/>
        </w:rPr>
        <w:t>XIX</w:t>
      </w:r>
      <w:r w:rsidRPr="008E53CF">
        <w:rPr>
          <w:i/>
          <w:szCs w:val="18"/>
          <w:vertAlign w:val="superscript"/>
        </w:rPr>
        <w:t>e</w:t>
      </w:r>
      <w:r w:rsidRPr="008E53CF">
        <w:rPr>
          <w:i/>
          <w:szCs w:val="18"/>
        </w:rPr>
        <w:t xml:space="preserve"> si</w:t>
      </w:r>
      <w:r w:rsidRPr="008E53CF">
        <w:rPr>
          <w:i/>
          <w:szCs w:val="18"/>
        </w:rPr>
        <w:t>è</w:t>
      </w:r>
      <w:r w:rsidRPr="008E53CF">
        <w:rPr>
          <w:i/>
          <w:szCs w:val="18"/>
        </w:rPr>
        <w:t>cle</w:t>
      </w:r>
      <w:r w:rsidRPr="00547A81">
        <w:rPr>
          <w:szCs w:val="18"/>
        </w:rPr>
        <w:t>, 1901) est à l’origine d’une pratique théorique qui n’est plus guère reconnue comme science : la psychologie des pe</w:t>
      </w:r>
      <w:r w:rsidRPr="00547A81">
        <w:rPr>
          <w:szCs w:val="18"/>
        </w:rPr>
        <w:t>u</w:t>
      </w:r>
      <w:r w:rsidRPr="00547A81">
        <w:rPr>
          <w:szCs w:val="18"/>
        </w:rPr>
        <w:t>ples. Autre exemple : la science politique telle qu’elle est perçue et dénommée à un certain m</w:t>
      </w:r>
      <w:r w:rsidRPr="00547A81">
        <w:rPr>
          <w:szCs w:val="18"/>
        </w:rPr>
        <w:t>o</w:t>
      </w:r>
      <w:r w:rsidRPr="00547A81">
        <w:rPr>
          <w:szCs w:val="18"/>
        </w:rPr>
        <w:t xml:space="preserve">ment par les juristes français de la fin du </w:t>
      </w:r>
      <w:r w:rsidRPr="00547A81">
        <w:rPr>
          <w:smallCaps/>
          <w:szCs w:val="18"/>
        </w:rPr>
        <w:t>xix</w:t>
      </w:r>
      <w:r w:rsidRPr="00547A81">
        <w:rPr>
          <w:szCs w:val="18"/>
          <w:vertAlign w:val="superscript"/>
        </w:rPr>
        <w:t>e</w:t>
      </w:r>
      <w:r w:rsidRPr="00547A81">
        <w:rPr>
          <w:szCs w:val="18"/>
        </w:rPr>
        <w:t xml:space="preserve"> siècle ne produit que subs</w:t>
      </w:r>
      <w:r w:rsidRPr="00547A81">
        <w:rPr>
          <w:szCs w:val="18"/>
        </w:rPr>
        <w:t>i</w:t>
      </w:r>
      <w:r w:rsidRPr="00547A81">
        <w:rPr>
          <w:szCs w:val="18"/>
        </w:rPr>
        <w:t>diairement la science politique car elle produit le droit public. Cette science politique là comprend en effet le droit administratif, les finances publiques, le droit constitutionnel et le droit international. 3) Il y a enfin des sciences qui ne sont pas reçues comme sciences politiques et qui r</w:t>
      </w:r>
      <w:r w:rsidRPr="00547A81">
        <w:rPr>
          <w:szCs w:val="18"/>
        </w:rPr>
        <w:t>e</w:t>
      </w:r>
      <w:r w:rsidRPr="00547A81">
        <w:rPr>
          <w:szCs w:val="18"/>
        </w:rPr>
        <w:t>vendiquent hautement une autre appellation, mais qui n’en produisent pas moins la science politique d’aujourd’hui. C’est le cas de l’économie (un économiste aussi a</w:t>
      </w:r>
      <w:r w:rsidRPr="00547A81">
        <w:rPr>
          <w:szCs w:val="18"/>
        </w:rPr>
        <w:t>u</w:t>
      </w:r>
      <w:r w:rsidRPr="00547A81">
        <w:rPr>
          <w:szCs w:val="18"/>
        </w:rPr>
        <w:t>thentiquement économiste et aussi célèbre que Paul Leroy-Beaulieu écrit un livre sur la guerre, un livre sur l’État, et le pr</w:t>
      </w:r>
      <w:r w:rsidRPr="00547A81">
        <w:rPr>
          <w:szCs w:val="18"/>
        </w:rPr>
        <w:t>e</w:t>
      </w:r>
      <w:r w:rsidRPr="00547A81">
        <w:rPr>
          <w:szCs w:val="18"/>
        </w:rPr>
        <w:t>mier grand livre français sur la colonisation). C’est le cas de la sociologie (Durkheim ne fait pas de science politique et se méfie des sciences polit</w:t>
      </w:r>
      <w:r w:rsidRPr="00547A81">
        <w:rPr>
          <w:szCs w:val="18"/>
        </w:rPr>
        <w:t>i</w:t>
      </w:r>
      <w:r w:rsidRPr="00547A81">
        <w:rPr>
          <w:szCs w:val="18"/>
        </w:rPr>
        <w:t>ques, il produit néanmoins en partie la science politique d’aujourd’hui – L</w:t>
      </w:r>
      <w:r w:rsidRPr="00547A81">
        <w:rPr>
          <w:szCs w:val="18"/>
        </w:rPr>
        <w:t>a</w:t>
      </w:r>
      <w:r w:rsidRPr="00547A81">
        <w:rPr>
          <w:szCs w:val="18"/>
        </w:rPr>
        <w:t>croix, 1981). On ne peut donc résoudre la difficulté de savoir de quoi l’on doit parler lorsqu’on fait l’histoire d’une discipline qu’en en a</w:t>
      </w:r>
      <w:r w:rsidRPr="00547A81">
        <w:rPr>
          <w:szCs w:val="18"/>
        </w:rPr>
        <w:t>p</w:t>
      </w:r>
      <w:r w:rsidRPr="00547A81">
        <w:rPr>
          <w:szCs w:val="18"/>
        </w:rPr>
        <w:t>pelant à une suite de spécifications emboîtées.</w:t>
      </w:r>
    </w:p>
    <w:p w14:paraId="7C65E2DC" w14:textId="77777777" w:rsidR="00BE5A28" w:rsidRPr="00547A81" w:rsidRDefault="00BE5A28" w:rsidP="00BE5A28">
      <w:pPr>
        <w:spacing w:before="120" w:after="120"/>
        <w:jc w:val="both"/>
      </w:pPr>
      <w:r w:rsidRPr="00547A81">
        <w:rPr>
          <w:szCs w:val="18"/>
        </w:rPr>
        <w:t>D’une part, on devra prendre en compte, à titre de première défin</w:t>
      </w:r>
      <w:r w:rsidRPr="00547A81">
        <w:rPr>
          <w:szCs w:val="18"/>
        </w:rPr>
        <w:t>i</w:t>
      </w:r>
      <w:r w:rsidRPr="00547A81">
        <w:rPr>
          <w:szCs w:val="18"/>
        </w:rPr>
        <w:t>tion, le pur critère formel et dire qu’appartient à la science politique à un ce</w:t>
      </w:r>
      <w:r w:rsidRPr="00547A81">
        <w:rPr>
          <w:szCs w:val="18"/>
        </w:rPr>
        <w:t>r</w:t>
      </w:r>
      <w:r w:rsidRPr="00547A81">
        <w:rPr>
          <w:szCs w:val="18"/>
        </w:rPr>
        <w:t>tain moment ce qui s’appelle « science politique » et dont il est établi que la dénomination est reçue</w:t>
      </w:r>
      <w:r>
        <w:rPr>
          <w:szCs w:val="18"/>
        </w:rPr>
        <w:t xml:space="preserve"> </w:t>
      </w:r>
      <w:r w:rsidRPr="00547A81">
        <w:rPr>
          <w:szCs w:val="18"/>
        </w:rPr>
        <w:t>[6]</w:t>
      </w:r>
      <w:r>
        <w:rPr>
          <w:szCs w:val="18"/>
        </w:rPr>
        <w:t xml:space="preserve"> </w:t>
      </w:r>
      <w:r w:rsidRPr="00547A81">
        <w:rPr>
          <w:szCs w:val="18"/>
        </w:rPr>
        <w:t>et employée de manière co</w:t>
      </w:r>
      <w:r w:rsidRPr="00547A81">
        <w:rPr>
          <w:szCs w:val="18"/>
        </w:rPr>
        <w:t>u</w:t>
      </w:r>
      <w:r w:rsidRPr="00547A81">
        <w:rPr>
          <w:szCs w:val="18"/>
        </w:rPr>
        <w:t>rante. On aura donc affaire à une succe</w:t>
      </w:r>
      <w:r w:rsidRPr="00547A81">
        <w:rPr>
          <w:szCs w:val="18"/>
        </w:rPr>
        <w:t>s</w:t>
      </w:r>
      <w:r w:rsidRPr="00547A81">
        <w:rPr>
          <w:szCs w:val="18"/>
        </w:rPr>
        <w:t xml:space="preserve">sion ininterrompue et assez hétérogène de références : ainsi, pour la France, de l’Académie des Sciences morales et politiques à l’École libre des Sciences politiques, des </w:t>
      </w:r>
      <w:r w:rsidRPr="008E53CF">
        <w:rPr>
          <w:i/>
          <w:szCs w:val="18"/>
        </w:rPr>
        <w:t>Principes de la science politique</w:t>
      </w:r>
      <w:r w:rsidRPr="00547A81">
        <w:rPr>
          <w:szCs w:val="18"/>
        </w:rPr>
        <w:t xml:space="preserve"> d’Esquirou de Parieu (1870) au doctorat es sciences politiques et éc</w:t>
      </w:r>
      <w:r w:rsidRPr="00547A81">
        <w:rPr>
          <w:szCs w:val="18"/>
        </w:rPr>
        <w:t>o</w:t>
      </w:r>
      <w:r w:rsidRPr="00547A81">
        <w:rPr>
          <w:szCs w:val="18"/>
        </w:rPr>
        <w:t>nomiques (1895), de l’agrégation de science politique (1971) aux « sciences du p</w:t>
      </w:r>
      <w:r w:rsidRPr="00547A81">
        <w:rPr>
          <w:szCs w:val="18"/>
        </w:rPr>
        <w:t>o</w:t>
      </w:r>
      <w:r w:rsidRPr="00547A81">
        <w:rPr>
          <w:szCs w:val="18"/>
        </w:rPr>
        <w:t xml:space="preserve">litique », nouvelle commission 38, </w:t>
      </w:r>
      <w:r w:rsidRPr="00547A81">
        <w:rPr>
          <w:smallCaps/>
          <w:szCs w:val="18"/>
        </w:rPr>
        <w:t xml:space="preserve">cnrs </w:t>
      </w:r>
      <w:r w:rsidRPr="00547A81">
        <w:rPr>
          <w:szCs w:val="18"/>
        </w:rPr>
        <w:t>(1983)…</w:t>
      </w:r>
    </w:p>
    <w:p w14:paraId="6BBD1964" w14:textId="77777777" w:rsidR="00BE5A28" w:rsidRPr="00547A81" w:rsidRDefault="00BE5A28" w:rsidP="00BE5A28">
      <w:pPr>
        <w:spacing w:before="120" w:after="120"/>
        <w:jc w:val="both"/>
      </w:pPr>
      <w:r w:rsidRPr="00547A81">
        <w:rPr>
          <w:szCs w:val="18"/>
        </w:rPr>
        <w:t>Mais si l’on s’en tient à la définition formelle, la science politique prend une extension considérable et perd toute spécificité (on sait que R. Derathé peut en 1950 intituler son livre J</w:t>
      </w:r>
      <w:r w:rsidRPr="008E53CF">
        <w:rPr>
          <w:i/>
          <w:szCs w:val="18"/>
        </w:rPr>
        <w:t>.-J. Rousseau et la science politique de son temps</w:t>
      </w:r>
      <w:r w:rsidRPr="00547A81">
        <w:rPr>
          <w:szCs w:val="18"/>
        </w:rPr>
        <w:t>). C’est qu’en s’en tenant à une définition pr</w:t>
      </w:r>
      <w:r w:rsidRPr="00547A81">
        <w:rPr>
          <w:szCs w:val="18"/>
        </w:rPr>
        <w:t>é</w:t>
      </w:r>
      <w:r w:rsidRPr="00547A81">
        <w:rPr>
          <w:szCs w:val="18"/>
        </w:rPr>
        <w:t>alable purement nominale on jette par-dessus bord les impératifs de la définition moderne de la science. Et ces impératifs imposent à leur tour une double spécification. La science est une activité sociale et son fonctionnement met en œuvre une série de mécanismes sociaux : constitution d’une communauté scientifique, « institutionnalisation de la science » (Sal</w:t>
      </w:r>
      <w:r w:rsidRPr="00547A81">
        <w:rPr>
          <w:szCs w:val="18"/>
        </w:rPr>
        <w:t>o</w:t>
      </w:r>
      <w:r w:rsidRPr="00547A81">
        <w:rPr>
          <w:szCs w:val="18"/>
        </w:rPr>
        <w:t>mon-Bayet, 1978), mécanismes d’apprentissage et de sélection des s</w:t>
      </w:r>
      <w:r w:rsidRPr="00547A81">
        <w:rPr>
          <w:szCs w:val="18"/>
        </w:rPr>
        <w:t>a</w:t>
      </w:r>
      <w:r w:rsidRPr="00547A81">
        <w:rPr>
          <w:szCs w:val="18"/>
        </w:rPr>
        <w:t>vants, mécanismes de légitimation… La sociologie de la science permet de préciser le rôle et l’importance de chacun de ces éléments, sans le</w:t>
      </w:r>
      <w:r w:rsidRPr="00547A81">
        <w:rPr>
          <w:szCs w:val="18"/>
        </w:rPr>
        <w:t>s</w:t>
      </w:r>
      <w:r w:rsidRPr="00547A81">
        <w:rPr>
          <w:szCs w:val="18"/>
        </w:rPr>
        <w:t>quels il peut peut-être y avoir, momentanément, science, mais pas disc</w:t>
      </w:r>
      <w:r w:rsidRPr="00547A81">
        <w:rPr>
          <w:szCs w:val="18"/>
        </w:rPr>
        <w:t>i</w:t>
      </w:r>
      <w:r w:rsidRPr="00547A81">
        <w:rPr>
          <w:szCs w:val="18"/>
        </w:rPr>
        <w:t>pline scientifique puisque ni réelle cumulativité ni tests effectifs des énoncés scientifiques. C’est dire déjà que la science se définit tout autant par la manière dont sont affrontés les cr</w:t>
      </w:r>
      <w:r w:rsidRPr="00547A81">
        <w:rPr>
          <w:szCs w:val="18"/>
        </w:rPr>
        <w:t>i</w:t>
      </w:r>
      <w:r w:rsidRPr="00547A81">
        <w:rPr>
          <w:szCs w:val="18"/>
        </w:rPr>
        <w:t>tères de scientificité. On sait quels sont les débats sur les critères de scientificité dans les sciences (L</w:t>
      </w:r>
      <w:r w:rsidRPr="00547A81">
        <w:rPr>
          <w:szCs w:val="18"/>
        </w:rPr>
        <w:t>a</w:t>
      </w:r>
      <w:r w:rsidRPr="00547A81">
        <w:rPr>
          <w:szCs w:val="18"/>
        </w:rPr>
        <w:t>drière, 1978). Sans entrer dans cette discussion, qui n’a pas sa place ici, il suffit d’observer qu’il y a a</w:t>
      </w:r>
      <w:r w:rsidRPr="00547A81">
        <w:rPr>
          <w:szCs w:val="18"/>
        </w:rPr>
        <w:t>u</w:t>
      </w:r>
      <w:r w:rsidRPr="00547A81">
        <w:rPr>
          <w:szCs w:val="18"/>
        </w:rPr>
        <w:t>jourd’hui un large accord sur ce qu’est la méthodologie scientifique (qu’on compare par exemple Russo, 1983 et Bunge, 1983) et qu’on peut sans risque définir la scientificité par la po</w:t>
      </w:r>
      <w:r w:rsidRPr="00547A81">
        <w:rPr>
          <w:szCs w:val="18"/>
        </w:rPr>
        <w:t>s</w:t>
      </w:r>
      <w:r w:rsidRPr="00547A81">
        <w:rPr>
          <w:szCs w:val="18"/>
        </w:rPr>
        <w:t>sibilité de réitération, à des fins de vérification, de la démonstration conduite, cette possibil</w:t>
      </w:r>
      <w:r w:rsidRPr="00547A81">
        <w:rPr>
          <w:szCs w:val="18"/>
        </w:rPr>
        <w:t>i</w:t>
      </w:r>
      <w:r w:rsidRPr="00547A81">
        <w:rPr>
          <w:szCs w:val="18"/>
        </w:rPr>
        <w:t>té étant inscrite dès sa réalisation dans la reche</w:t>
      </w:r>
      <w:r w:rsidRPr="00547A81">
        <w:rPr>
          <w:szCs w:val="18"/>
        </w:rPr>
        <w:t>r</w:t>
      </w:r>
      <w:r w:rsidRPr="00547A81">
        <w:rPr>
          <w:szCs w:val="18"/>
        </w:rPr>
        <w:t>che puisque celle-ci doit être construite comme vérifiable. On voit qu’un tel critère de scientificité implique l’existence d’une communauté scient</w:t>
      </w:r>
      <w:r w:rsidRPr="00547A81">
        <w:rPr>
          <w:szCs w:val="18"/>
        </w:rPr>
        <w:t>i</w:t>
      </w:r>
      <w:r w:rsidRPr="00547A81">
        <w:rPr>
          <w:szCs w:val="18"/>
        </w:rPr>
        <w:t>fique et que donc les dimensions institutionnelles et méthodologiques de la science sont deux aspects qui ne peuvent être disjoints.</w:t>
      </w:r>
    </w:p>
    <w:p w14:paraId="5083FAC0" w14:textId="77777777" w:rsidR="00BE5A28" w:rsidRPr="00547A81" w:rsidRDefault="00BE5A28" w:rsidP="00BE5A28">
      <w:pPr>
        <w:spacing w:before="120" w:after="120"/>
        <w:jc w:val="both"/>
      </w:pPr>
      <w:r w:rsidRPr="00547A81">
        <w:rPr>
          <w:szCs w:val="18"/>
        </w:rPr>
        <w:t>Le double critère retenu pour définir une discipline scientifique – scientificité de la démarche par rapport à des normes habituellement r</w:t>
      </w:r>
      <w:r w:rsidRPr="00547A81">
        <w:rPr>
          <w:szCs w:val="18"/>
        </w:rPr>
        <w:t>e</w:t>
      </w:r>
      <w:r w:rsidRPr="00547A81">
        <w:rPr>
          <w:szCs w:val="18"/>
        </w:rPr>
        <w:t>connues, existence d’une communauté scientifique insérée dans des c</w:t>
      </w:r>
      <w:r w:rsidRPr="00547A81">
        <w:rPr>
          <w:szCs w:val="18"/>
        </w:rPr>
        <w:t>a</w:t>
      </w:r>
      <w:r w:rsidRPr="00547A81">
        <w:rPr>
          <w:szCs w:val="18"/>
        </w:rPr>
        <w:t>dres institutionnels – contient en lui-même la réponse à la question très débattue, et que nous avons rappelée, de la date à partir de laque</w:t>
      </w:r>
      <w:r w:rsidRPr="00547A81">
        <w:rPr>
          <w:szCs w:val="18"/>
        </w:rPr>
        <w:t>l</w:t>
      </w:r>
      <w:r w:rsidRPr="00547A81">
        <w:rPr>
          <w:szCs w:val="18"/>
        </w:rPr>
        <w:t>le on peut parler de« science politique ». Ce n’est évidemment ni d</w:t>
      </w:r>
      <w:r w:rsidRPr="00547A81">
        <w:rPr>
          <w:szCs w:val="18"/>
        </w:rPr>
        <w:t>u</w:t>
      </w:r>
      <w:r w:rsidRPr="00547A81">
        <w:rPr>
          <w:szCs w:val="18"/>
        </w:rPr>
        <w:t>rant l’Antiquité malgré l’existence éclatante d’une « visée épistém</w:t>
      </w:r>
      <w:r w:rsidRPr="00547A81">
        <w:rPr>
          <w:szCs w:val="18"/>
        </w:rPr>
        <w:t>i</w:t>
      </w:r>
      <w:r w:rsidRPr="00547A81">
        <w:rPr>
          <w:szCs w:val="18"/>
        </w:rPr>
        <w:t>que » (S</w:t>
      </w:r>
      <w:r w:rsidRPr="00547A81">
        <w:rPr>
          <w:szCs w:val="18"/>
        </w:rPr>
        <w:t>a</w:t>
      </w:r>
      <w:r w:rsidRPr="00547A81">
        <w:rPr>
          <w:szCs w:val="18"/>
        </w:rPr>
        <w:t>lomon, Bayet, 1975) chez les plus grands auteurs, ni pendant la Renai</w:t>
      </w:r>
      <w:r w:rsidRPr="00547A81">
        <w:rPr>
          <w:szCs w:val="18"/>
        </w:rPr>
        <w:t>s</w:t>
      </w:r>
      <w:r w:rsidRPr="00547A81">
        <w:rPr>
          <w:szCs w:val="18"/>
        </w:rPr>
        <w:t xml:space="preserve">sance italienne malgré Machiavel, ni au </w:t>
      </w:r>
      <w:r w:rsidRPr="00547A81">
        <w:rPr>
          <w:smallCaps/>
          <w:szCs w:val="18"/>
        </w:rPr>
        <w:t>xviii</w:t>
      </w:r>
      <w:r w:rsidRPr="00547A81">
        <w:rPr>
          <w:szCs w:val="18"/>
          <w:vertAlign w:val="superscript"/>
        </w:rPr>
        <w:t>e</w:t>
      </w:r>
      <w:r w:rsidRPr="00547A81">
        <w:rPr>
          <w:szCs w:val="18"/>
        </w:rPr>
        <w:t xml:space="preserve"> en dépit de l’œuvre de Hobbes, ni un siècle plus tard avec Montesquieu et surtout Condorcet (le plus « politiste » des auteurs du siècle des Lumières), que la science politique en tant que discipline (avec sa quête de résu</w:t>
      </w:r>
      <w:r w:rsidRPr="00547A81">
        <w:rPr>
          <w:szCs w:val="18"/>
        </w:rPr>
        <w:t>l</w:t>
      </w:r>
      <w:r w:rsidRPr="00547A81">
        <w:rPr>
          <w:szCs w:val="18"/>
        </w:rPr>
        <w:t>tats contrôlables et ses institutions) est constituée. C’est dire qu’il ne s’agira en aucune façon de faire dans ces pages une« archéologie » du savoir politique dans le sens que donne à ce terme Michel Foucault (1962, 1969) : au-delà des rythmes balisés et des correspondances tranquilles de l’histoire des sciences et des idées, de l’évolution polit</w:t>
      </w:r>
      <w:r w:rsidRPr="00547A81">
        <w:rPr>
          <w:szCs w:val="18"/>
        </w:rPr>
        <w:t>i</w:t>
      </w:r>
      <w:r w:rsidRPr="00547A81">
        <w:rPr>
          <w:szCs w:val="18"/>
        </w:rPr>
        <w:t>que, du développement économique, il s’agirait de</w:t>
      </w:r>
      <w:r>
        <w:rPr>
          <w:szCs w:val="18"/>
        </w:rPr>
        <w:t xml:space="preserve"> </w:t>
      </w:r>
      <w:r w:rsidRPr="00547A81">
        <w:t>[7]</w:t>
      </w:r>
      <w:r>
        <w:t xml:space="preserve"> </w:t>
      </w:r>
      <w:r w:rsidRPr="00547A81">
        <w:rPr>
          <w:szCs w:val="18"/>
        </w:rPr>
        <w:t>rechercher les ruptures de sens aujourd’hui négligées et les remani</w:t>
      </w:r>
      <w:r w:rsidRPr="00547A81">
        <w:rPr>
          <w:szCs w:val="18"/>
        </w:rPr>
        <w:t>e</w:t>
      </w:r>
      <w:r w:rsidRPr="00547A81">
        <w:rPr>
          <w:szCs w:val="18"/>
        </w:rPr>
        <w:t>ments fondateurs inaperçus, de rendre compte des discours dans un en-deçà de l’opposition science-non-science. Certes, cette arché</w:t>
      </w:r>
      <w:r w:rsidRPr="00547A81">
        <w:rPr>
          <w:szCs w:val="18"/>
        </w:rPr>
        <w:t>o</w:t>
      </w:r>
      <w:r w:rsidRPr="00547A81">
        <w:rPr>
          <w:szCs w:val="18"/>
        </w:rPr>
        <w:t>logie, il faudra l’écrire un jour (et l’on n’est pas sans matériaux pour le faire), mais il nous a semblé qu’il importait plus ici de rapporter les événements qui constituèrent l’histoire immédiate de cette discipline qu’est a</w:t>
      </w:r>
      <w:r w:rsidRPr="00547A81">
        <w:rPr>
          <w:szCs w:val="18"/>
        </w:rPr>
        <w:t>u</w:t>
      </w:r>
      <w:r w:rsidRPr="00547A81">
        <w:rPr>
          <w:szCs w:val="18"/>
        </w:rPr>
        <w:t>jourd’hui la science politique, d’enregistrer les étapes d’une histoire r</w:t>
      </w:r>
      <w:r w:rsidRPr="00547A81">
        <w:rPr>
          <w:szCs w:val="18"/>
        </w:rPr>
        <w:t>é</w:t>
      </w:r>
      <w:r w:rsidRPr="00547A81">
        <w:rPr>
          <w:szCs w:val="18"/>
        </w:rPr>
        <w:t>cente rarement narrée, en ne mentionnant que brièvement ce que fut la mutation épistémique antérieure. Pas davantage nous ne propos</w:t>
      </w:r>
      <w:r w:rsidRPr="00547A81">
        <w:rPr>
          <w:szCs w:val="18"/>
        </w:rPr>
        <w:t>e</w:t>
      </w:r>
      <w:r w:rsidRPr="00547A81">
        <w:rPr>
          <w:szCs w:val="18"/>
        </w:rPr>
        <w:t>rons une généalogie de la science politique. Il va certes de soi que tout écrivain politique a, dans le passé, décrit des situations, pr</w:t>
      </w:r>
      <w:r w:rsidRPr="00547A81">
        <w:rPr>
          <w:szCs w:val="18"/>
        </w:rPr>
        <w:t>o</w:t>
      </w:r>
      <w:r w:rsidRPr="00547A81">
        <w:rPr>
          <w:szCs w:val="18"/>
        </w:rPr>
        <w:t>posé des modèles, avancé des propositions dont la science politique actuelle fait usage (de Thucydide à Clausewitz, de Machiavel à To</w:t>
      </w:r>
      <w:r w:rsidRPr="00547A81">
        <w:rPr>
          <w:szCs w:val="18"/>
        </w:rPr>
        <w:t>c</w:t>
      </w:r>
      <w:r w:rsidRPr="00547A81">
        <w:rPr>
          <w:szCs w:val="18"/>
        </w:rPr>
        <w:t>queville, mais devraient aussi être retenus de multiples auteurs m</w:t>
      </w:r>
      <w:r w:rsidRPr="00547A81">
        <w:rPr>
          <w:szCs w:val="18"/>
        </w:rPr>
        <w:t>i</w:t>
      </w:r>
      <w:r w:rsidRPr="00547A81">
        <w:rPr>
          <w:szCs w:val="18"/>
        </w:rPr>
        <w:t>neurs dont l’apport est cristallisé de temps à autre dans des œuvres promises à plus de célébrité). Mais un tel exposé généalogique, outre qu’il serait sans limites, ne peut prendre place dans l’histoire d’une discipline scientifique définie par les instit</w:t>
      </w:r>
      <w:r w:rsidRPr="00547A81">
        <w:rPr>
          <w:szCs w:val="18"/>
        </w:rPr>
        <w:t>u</w:t>
      </w:r>
      <w:r w:rsidRPr="00547A81">
        <w:rPr>
          <w:szCs w:val="18"/>
        </w:rPr>
        <w:t>tions qui y existent et les normes qui y sont respectées. Pour un objet donné (la théorie des jeux, la strat</w:t>
      </w:r>
      <w:r w:rsidRPr="00547A81">
        <w:rPr>
          <w:szCs w:val="18"/>
        </w:rPr>
        <w:t>é</w:t>
      </w:r>
      <w:r w:rsidRPr="00547A81">
        <w:rPr>
          <w:szCs w:val="18"/>
        </w:rPr>
        <w:t>gie, la dissuasion…) on peut examiner ce qui, dans les doctr</w:t>
      </w:r>
      <w:r w:rsidRPr="00547A81">
        <w:rPr>
          <w:szCs w:val="18"/>
        </w:rPr>
        <w:t>i</w:t>
      </w:r>
      <w:r w:rsidRPr="00547A81">
        <w:rPr>
          <w:szCs w:val="18"/>
        </w:rPr>
        <w:t>nes du passé, a contribué à faire surgir les concepts actuels, à leur donner sens : l’entreprise est légitime, quoiqu’elle puisse être mystif</w:t>
      </w:r>
      <w:r w:rsidRPr="00547A81">
        <w:rPr>
          <w:szCs w:val="18"/>
        </w:rPr>
        <w:t>i</w:t>
      </w:r>
      <w:r w:rsidRPr="00547A81">
        <w:rPr>
          <w:szCs w:val="18"/>
        </w:rPr>
        <w:t>catrice (cf. par exemple les critiques de L. Althusser, 1965). Elle ne nous semble pas devoir être retenue pour une science dans sa t</w:t>
      </w:r>
      <w:r w:rsidRPr="00547A81">
        <w:rPr>
          <w:szCs w:val="18"/>
        </w:rPr>
        <w:t>o</w:t>
      </w:r>
      <w:r w:rsidRPr="00547A81">
        <w:rPr>
          <w:szCs w:val="18"/>
        </w:rPr>
        <w:t>talité, qui a emprise sur une collection d’objets, et pour laquelle donc les« précurseurs » pourraient être désignés par centaines (de statut diff</w:t>
      </w:r>
      <w:r w:rsidRPr="00547A81">
        <w:rPr>
          <w:szCs w:val="18"/>
        </w:rPr>
        <w:t>é</w:t>
      </w:r>
      <w:r w:rsidRPr="00547A81">
        <w:rPr>
          <w:szCs w:val="18"/>
        </w:rPr>
        <w:t xml:space="preserve">rent, il est vrai). Dans les pays du monde les plus développés, c’est donc toujours dans le dernier tiers du </w:t>
      </w:r>
      <w:r w:rsidRPr="00547A81">
        <w:rPr>
          <w:smallCaps/>
          <w:szCs w:val="18"/>
        </w:rPr>
        <w:t>xix</w:t>
      </w:r>
      <w:r w:rsidRPr="00547A81">
        <w:rPr>
          <w:szCs w:val="18"/>
          <w:vertAlign w:val="superscript"/>
        </w:rPr>
        <w:t>e</w:t>
      </w:r>
      <w:r w:rsidRPr="00547A81">
        <w:rPr>
          <w:szCs w:val="18"/>
        </w:rPr>
        <w:t xml:space="preserve"> siècle qu’une science pol</w:t>
      </w:r>
      <w:r w:rsidRPr="00547A81">
        <w:rPr>
          <w:szCs w:val="18"/>
        </w:rPr>
        <w:t>i</w:t>
      </w:r>
      <w:r w:rsidRPr="00547A81">
        <w:rPr>
          <w:szCs w:val="18"/>
        </w:rPr>
        <w:t>tique initiale, selon les critères que nous avons retenus, fait son app</w:t>
      </w:r>
      <w:r w:rsidRPr="00547A81">
        <w:rPr>
          <w:szCs w:val="18"/>
        </w:rPr>
        <w:t>a</w:t>
      </w:r>
      <w:r w:rsidRPr="00547A81">
        <w:rPr>
          <w:szCs w:val="18"/>
        </w:rPr>
        <w:t>rition. Cette simultanéité, on en dira dans la section 2 de ce chapitre à la fois la réalité et les limites, et on montrera qu’elle n’interdit pas e</w:t>
      </w:r>
      <w:r w:rsidRPr="00547A81">
        <w:rPr>
          <w:szCs w:val="18"/>
        </w:rPr>
        <w:t>n</w:t>
      </w:r>
      <w:r w:rsidRPr="00547A81">
        <w:rPr>
          <w:szCs w:val="18"/>
        </w:rPr>
        <w:t>suite bien des sing</w:t>
      </w:r>
      <w:r w:rsidRPr="00547A81">
        <w:rPr>
          <w:szCs w:val="18"/>
        </w:rPr>
        <w:t>u</w:t>
      </w:r>
      <w:r w:rsidRPr="00547A81">
        <w:rPr>
          <w:szCs w:val="18"/>
        </w:rPr>
        <w:t>larités dans le développement de la discipline dans chaque pays (la se</w:t>
      </w:r>
      <w:r w:rsidRPr="00547A81">
        <w:rPr>
          <w:szCs w:val="18"/>
        </w:rPr>
        <w:t>c</w:t>
      </w:r>
      <w:r w:rsidRPr="00547A81">
        <w:rPr>
          <w:szCs w:val="18"/>
        </w:rPr>
        <w:t xml:space="preserve">tion 3 sera quant à elle consacrée exclusivement à l’histoire de la science politique en France). Mais l’existence même de cette simultanéité donne à penser qu’il y a des origines communes à l’émergence d’une science politique à la fin du </w:t>
      </w:r>
      <w:r w:rsidRPr="00547A81">
        <w:rPr>
          <w:smallCaps/>
          <w:szCs w:val="18"/>
        </w:rPr>
        <w:t>xix</w:t>
      </w:r>
      <w:r w:rsidRPr="00547A81">
        <w:rPr>
          <w:szCs w:val="18"/>
          <w:vertAlign w:val="superscript"/>
        </w:rPr>
        <w:t>e</w:t>
      </w:r>
      <w:r w:rsidRPr="00547A81">
        <w:rPr>
          <w:szCs w:val="18"/>
        </w:rPr>
        <w:t xml:space="preserve"> siècle dans les pays occidentaux. Il fallait que certaines conditions d’apparition de la discipline soient remplies : c’est à l’examen de ces conditions qu’une première section doit être consacrée.</w:t>
      </w:r>
    </w:p>
    <w:p w14:paraId="72378777" w14:textId="77777777" w:rsidR="00BE5A28" w:rsidRPr="00547A81" w:rsidRDefault="00BE5A28" w:rsidP="00BE5A28">
      <w:pPr>
        <w:spacing w:before="120" w:after="120"/>
        <w:jc w:val="both"/>
        <w:rPr>
          <w:szCs w:val="22"/>
        </w:rPr>
      </w:pPr>
      <w:r>
        <w:rPr>
          <w:szCs w:val="22"/>
        </w:rPr>
        <w:br w:type="page"/>
      </w:r>
    </w:p>
    <w:p w14:paraId="5754D9C3" w14:textId="77777777" w:rsidR="00BE5A28" w:rsidRPr="00547A81" w:rsidRDefault="00BE5A28" w:rsidP="00BE5A28">
      <w:pPr>
        <w:pStyle w:val="planchest"/>
      </w:pPr>
      <w:bookmarkStart w:id="11" w:name="Traite_t1_pt_1_chap_I_Sec_1"/>
      <w:r w:rsidRPr="00547A81">
        <w:t>Section 1</w:t>
      </w:r>
    </w:p>
    <w:p w14:paraId="6D32FFA7" w14:textId="77777777" w:rsidR="00BE5A28" w:rsidRPr="008D23FB" w:rsidRDefault="00BE5A28" w:rsidP="00BE5A28">
      <w:pPr>
        <w:pStyle w:val="planchest0"/>
      </w:pPr>
      <w:r w:rsidRPr="008D23FB">
        <w:t>Les conditions d’apparition</w:t>
      </w:r>
      <w:r w:rsidRPr="008D23FB">
        <w:br/>
        <w:t>de la science politique au XIX</w:t>
      </w:r>
      <w:r w:rsidRPr="008D23FB">
        <w:rPr>
          <w:vertAlign w:val="superscript"/>
        </w:rPr>
        <w:t>e</w:t>
      </w:r>
      <w:r w:rsidRPr="008D23FB">
        <w:t xml:space="preserve"> siècle</w:t>
      </w:r>
    </w:p>
    <w:bookmarkEnd w:id="11"/>
    <w:p w14:paraId="5886A67F" w14:textId="77777777" w:rsidR="00BE5A28" w:rsidRPr="00547A81" w:rsidRDefault="00BE5A28" w:rsidP="00BE5A28">
      <w:pPr>
        <w:spacing w:before="120" w:after="120"/>
        <w:jc w:val="both"/>
        <w:rPr>
          <w:szCs w:val="18"/>
        </w:rPr>
      </w:pPr>
    </w:p>
    <w:p w14:paraId="40AE47A7"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78FFB29F" w14:textId="77777777" w:rsidR="00BE5A28" w:rsidRPr="00547A81" w:rsidRDefault="00BE5A28" w:rsidP="00BE5A28">
      <w:pPr>
        <w:spacing w:before="120" w:after="120"/>
        <w:jc w:val="both"/>
      </w:pPr>
      <w:r w:rsidRPr="00547A81">
        <w:rPr>
          <w:szCs w:val="18"/>
        </w:rPr>
        <w:t>La science politique est l’une des sciences sociales qui apparai</w:t>
      </w:r>
      <w:r w:rsidRPr="00547A81">
        <w:rPr>
          <w:szCs w:val="18"/>
        </w:rPr>
        <w:t>s</w:t>
      </w:r>
      <w:r w:rsidRPr="00547A81">
        <w:rPr>
          <w:szCs w:val="18"/>
        </w:rPr>
        <w:t xml:space="preserve">sent au </w:t>
      </w:r>
      <w:r w:rsidRPr="00547A81">
        <w:rPr>
          <w:smallCaps/>
          <w:szCs w:val="18"/>
        </w:rPr>
        <w:t>xix</w:t>
      </w:r>
      <w:r w:rsidRPr="00547A81">
        <w:rPr>
          <w:szCs w:val="18"/>
          <w:vertAlign w:val="superscript"/>
        </w:rPr>
        <w:t>e</w:t>
      </w:r>
      <w:r w:rsidRPr="00547A81">
        <w:rPr>
          <w:szCs w:val="18"/>
        </w:rPr>
        <w:t xml:space="preserve"> siècle : des conditions d’ordre général ont en effet permis la naissa</w:t>
      </w:r>
      <w:r w:rsidRPr="00547A81">
        <w:rPr>
          <w:szCs w:val="18"/>
        </w:rPr>
        <w:t>n</w:t>
      </w:r>
      <w:r w:rsidRPr="00547A81">
        <w:rPr>
          <w:szCs w:val="18"/>
        </w:rPr>
        <w:t>ce des sciences sociales tout au long du siècle, et la science politique en est tributaire comme les autres. On</w:t>
      </w:r>
      <w:r>
        <w:rPr>
          <w:szCs w:val="18"/>
        </w:rPr>
        <w:t xml:space="preserve"> </w:t>
      </w:r>
      <w:r w:rsidRPr="00547A81">
        <w:rPr>
          <w:bCs/>
          <w:szCs w:val="16"/>
        </w:rPr>
        <w:t>[8]</w:t>
      </w:r>
      <w:r>
        <w:rPr>
          <w:bCs/>
          <w:szCs w:val="16"/>
        </w:rPr>
        <w:t xml:space="preserve"> </w:t>
      </w:r>
      <w:r w:rsidRPr="00547A81">
        <w:t>les étudiera en premier lieu. Mais il existe également des conditions spécifiques pr</w:t>
      </w:r>
      <w:r w:rsidRPr="00547A81">
        <w:t>o</w:t>
      </w:r>
      <w:r w:rsidRPr="00547A81">
        <w:t>pres à la seule science politique : elles nous arrêteront e</w:t>
      </w:r>
      <w:r w:rsidRPr="00547A81">
        <w:t>n</w:t>
      </w:r>
      <w:r w:rsidRPr="00547A81">
        <w:t>suite plus longuement.</w:t>
      </w:r>
    </w:p>
    <w:p w14:paraId="04747F9E" w14:textId="77777777" w:rsidR="00BE5A28" w:rsidRPr="00547A81" w:rsidRDefault="00BE5A28" w:rsidP="00BE5A28">
      <w:pPr>
        <w:spacing w:before="120" w:after="120"/>
        <w:jc w:val="both"/>
      </w:pPr>
    </w:p>
    <w:p w14:paraId="04507BA3" w14:textId="77777777" w:rsidR="00BE5A28" w:rsidRPr="00547A81" w:rsidRDefault="00BE5A28" w:rsidP="00BE5A28">
      <w:pPr>
        <w:pStyle w:val="b"/>
      </w:pPr>
      <w:r w:rsidRPr="00547A81">
        <w:t>A. LES CONDITIONS D’APPARITION</w:t>
      </w:r>
      <w:r>
        <w:br/>
      </w:r>
      <w:r w:rsidRPr="00547A81">
        <w:t>DES SCIENCES SOCIALES</w:t>
      </w:r>
    </w:p>
    <w:p w14:paraId="1EA3C846" w14:textId="77777777" w:rsidR="00BE5A28" w:rsidRPr="00547A81" w:rsidRDefault="00BE5A28" w:rsidP="00BE5A28">
      <w:pPr>
        <w:spacing w:before="120" w:after="120"/>
        <w:jc w:val="both"/>
      </w:pPr>
    </w:p>
    <w:p w14:paraId="0C46F7C8" w14:textId="77777777" w:rsidR="00BE5A28" w:rsidRPr="00547A81" w:rsidRDefault="00BE5A28" w:rsidP="00BE5A28">
      <w:pPr>
        <w:spacing w:before="120" w:after="120"/>
        <w:jc w:val="both"/>
      </w:pPr>
      <w:r w:rsidRPr="00547A81">
        <w:t>L’essor des sciences sociales en tant que nouvelles disciplines scient</w:t>
      </w:r>
      <w:r w:rsidRPr="00547A81">
        <w:t>i</w:t>
      </w:r>
      <w:r w:rsidRPr="00547A81">
        <w:t xml:space="preserve">fiques tout au long du </w:t>
      </w:r>
      <w:r w:rsidRPr="00547A81">
        <w:rPr>
          <w:smallCaps/>
        </w:rPr>
        <w:t>xix</w:t>
      </w:r>
      <w:r w:rsidRPr="00547A81">
        <w:rPr>
          <w:vertAlign w:val="superscript"/>
        </w:rPr>
        <w:t>e</w:t>
      </w:r>
      <w:r w:rsidRPr="00547A81">
        <w:t xml:space="preserve"> siècle – qu’il s’agisse de l’histoire, de l’économie, de la psychologie, de l’anthropologie, de la géographie h</w:t>
      </w:r>
      <w:r w:rsidRPr="00547A81">
        <w:t>u</w:t>
      </w:r>
      <w:r w:rsidRPr="00547A81">
        <w:t>maine, de la science politique – tient à un ensemble de causes qu’on ne saurait détailler ici. Il suffit de recenser pour mémoire les grands ordres de déterminations dont l’effet peut être au moins conjecturé, même si chacun d’eux demanderait à être exactement mesuré et art</w:t>
      </w:r>
      <w:r w:rsidRPr="00547A81">
        <w:t>i</w:t>
      </w:r>
      <w:r w:rsidRPr="00547A81">
        <w:t>culé. On en retiendra quatre.</w:t>
      </w:r>
    </w:p>
    <w:p w14:paraId="199C58AC" w14:textId="77777777" w:rsidR="00BE5A28" w:rsidRPr="00547A81" w:rsidRDefault="00BE5A28" w:rsidP="00BE5A28">
      <w:pPr>
        <w:spacing w:before="120" w:after="120"/>
        <w:jc w:val="both"/>
      </w:pPr>
      <w:r w:rsidRPr="00547A81">
        <w:t>1.</w:t>
      </w:r>
      <w:r>
        <w:t xml:space="preserve"> </w:t>
      </w:r>
      <w:r w:rsidRPr="00547A81">
        <w:t>Parce qu’elle change le monde et parce qu’elle change l’appréhension du monde, la révolution industrielle contribue à rendre différente la réflexion sur les sociétés humaines. La standardisation des produits, le développement des nouvelles technologies, le ra</w:t>
      </w:r>
      <w:r w:rsidRPr="00547A81">
        <w:t>c</w:t>
      </w:r>
      <w:r w:rsidRPr="00547A81">
        <w:t>courciss</w:t>
      </w:r>
      <w:r w:rsidRPr="00547A81">
        <w:t>e</w:t>
      </w:r>
      <w:r w:rsidRPr="00547A81">
        <w:t>ment des distances par le progrès des moyens de transport, l’exploitation de la terre entière en même temps que l’apparition de nouveaux modes d’encadrement des populations, l’ouverture des fro</w:t>
      </w:r>
      <w:r w:rsidRPr="00547A81">
        <w:t>n</w:t>
      </w:r>
      <w:r w:rsidRPr="00547A81">
        <w:t>tières et la confrontation des productions nationales (la première e</w:t>
      </w:r>
      <w:r w:rsidRPr="00547A81">
        <w:t>x</w:t>
      </w:r>
      <w:r w:rsidRPr="00547A81">
        <w:t>position universelle – celle du Crystal Palace – se tient à Londres en 1851) tout à la fois focalisent l’attention sur de nouveaux objets et f</w:t>
      </w:r>
      <w:r w:rsidRPr="00547A81">
        <w:t>a</w:t>
      </w:r>
      <w:r w:rsidRPr="00547A81">
        <w:t>vorisent l’apparition d’un autre regard, lui aussi plus apte à compter, à comparer, à explorer. La produ</w:t>
      </w:r>
      <w:r w:rsidRPr="00547A81">
        <w:t>c</w:t>
      </w:r>
      <w:r w:rsidRPr="00547A81">
        <w:t>tion à grande échelle, une division du travail sans cesse plus poussée, la progressive concentration indu</w:t>
      </w:r>
      <w:r w:rsidRPr="00547A81">
        <w:t>s</w:t>
      </w:r>
      <w:r w:rsidRPr="00547A81">
        <w:t>trielle, la croissance des centres urbains, l’exploitation des ouvriers sont grosses de la « question sociale » et très tôt de l’interrogation s</w:t>
      </w:r>
      <w:r w:rsidRPr="00547A81">
        <w:t>o</w:t>
      </w:r>
      <w:r w:rsidRPr="00547A81">
        <w:t>ciale et de l’enquête sociale (qu’elles soient à fins « réactionnaires » comme en France celle de Le Play ou à fins révol</w:t>
      </w:r>
      <w:r w:rsidRPr="00547A81">
        <w:t>u</w:t>
      </w:r>
      <w:r w:rsidRPr="00547A81">
        <w:t>tionnaires comme en Angleterre celle d’Engels).</w:t>
      </w:r>
    </w:p>
    <w:p w14:paraId="1E028DFC" w14:textId="77777777" w:rsidR="00BE5A28" w:rsidRPr="00547A81" w:rsidRDefault="00BE5A28" w:rsidP="00BE5A28">
      <w:pPr>
        <w:spacing w:before="120" w:after="120"/>
        <w:jc w:val="both"/>
      </w:pPr>
      <w:r w:rsidRPr="00547A81">
        <w:t>Encore reste-t-il une difficulté : la révolution industrielle, à quel m</w:t>
      </w:r>
      <w:r w:rsidRPr="00547A81">
        <w:t>o</w:t>
      </w:r>
      <w:r w:rsidRPr="00547A81">
        <w:t>ment donne-t-elle son plein effet ? La réponse est riche d’enseignements pour l’histoire des sciences sociales, puisque les hi</w:t>
      </w:r>
      <w:r w:rsidRPr="00547A81">
        <w:t>s</w:t>
      </w:r>
      <w:r w:rsidRPr="00547A81">
        <w:t>toriens tendent maintenant à situer plus tardivement la révolution i</w:t>
      </w:r>
      <w:r w:rsidRPr="00547A81">
        <w:t>n</w:t>
      </w:r>
      <w:r w:rsidRPr="00547A81">
        <w:t>dustrielle, et à estimer que ce n’est réellement que vers 1870 que se situe, tant pour le mouvement ouvrier que pour la mutation économ</w:t>
      </w:r>
      <w:r w:rsidRPr="00547A81">
        <w:t>i</w:t>
      </w:r>
      <w:r w:rsidRPr="00547A81">
        <w:t>que, la rupture décisive (date sy</w:t>
      </w:r>
      <w:r w:rsidRPr="00547A81">
        <w:t>m</w:t>
      </w:r>
      <w:r w:rsidRPr="00547A81">
        <w:t>bolique : les premiers gratte-ciel s’édifient aux États-Unis dans les années 1875-1880). À ce compte, triomphe de la révolution industrielle et inst</w:t>
      </w:r>
      <w:r w:rsidRPr="00547A81">
        <w:t>i</w:t>
      </w:r>
      <w:r w:rsidRPr="00547A81">
        <w:t>tutionnalisation définitive des principales sciences sociales ne sont plus guère séparés que par le temps d’une génération.</w:t>
      </w:r>
    </w:p>
    <w:p w14:paraId="630DCBAB" w14:textId="77777777" w:rsidR="00BE5A28" w:rsidRPr="00547A81" w:rsidRDefault="00BE5A28" w:rsidP="00BE5A28">
      <w:pPr>
        <w:spacing w:before="120" w:after="120"/>
        <w:jc w:val="both"/>
      </w:pPr>
      <w:r w:rsidRPr="00547A81">
        <w:t>2.</w:t>
      </w:r>
      <w:r>
        <w:t xml:space="preserve"> </w:t>
      </w:r>
      <w:r w:rsidRPr="00547A81">
        <w:t>Le long surgissement de l’individualisme (au sens le plus large de valorisation de l’individu comme être indépendant) était ensuite une condition nécessaire à l’apparition des sciences sociales, et cela essentiellement de deux points de vue. D’une part, les individus pe</w:t>
      </w:r>
      <w:r w:rsidRPr="00547A81">
        <w:t>u</w:t>
      </w:r>
      <w:r w:rsidRPr="00547A81">
        <w:t>vent déso</w:t>
      </w:r>
      <w:r w:rsidRPr="00547A81">
        <w:t>r</w:t>
      </w:r>
      <w:r w:rsidRPr="00547A81">
        <w:t>mais se penser en retrait du monde social et donc estimer pouvoir l’observer « comme une chose ». De surcroît, c’est avec l’individualisme que se fait plus systématique la nécessité du « projet créateur » individuel, par lequel « l’intellectuel » a à cœur de se réal</w:t>
      </w:r>
      <w:r w:rsidRPr="00547A81">
        <w:t>i</w:t>
      </w:r>
      <w:r w:rsidRPr="00547A81">
        <w:t>ser dans une œuvre – recherche,</w:t>
      </w:r>
      <w:r>
        <w:t xml:space="preserve"> </w:t>
      </w:r>
      <w:r w:rsidRPr="00547A81">
        <w:t>[9]</w:t>
      </w:r>
      <w:r>
        <w:t xml:space="preserve"> </w:t>
      </w:r>
      <w:r w:rsidRPr="00547A81">
        <w:t>livre, cours – qu’il veut croire i</w:t>
      </w:r>
      <w:r w:rsidRPr="00547A81">
        <w:t>n</w:t>
      </w:r>
      <w:r w:rsidRPr="00547A81">
        <w:t>dépendante de la pression des insta</w:t>
      </w:r>
      <w:r w:rsidRPr="00547A81">
        <w:t>n</w:t>
      </w:r>
      <w:r w:rsidRPr="00547A81">
        <w:t>ces sociales. D’autre part, et comme en reflet, l’individualisme contribue à la différenciation des rôles et des espaces, différenciation tout autant nécessaire à la const</w:t>
      </w:r>
      <w:r w:rsidRPr="00547A81">
        <w:t>i</w:t>
      </w:r>
      <w:r w:rsidRPr="00547A81">
        <w:t>tution des sciences sociales. L’individu doit pouvoir être individualisé par l’observateur pour d</w:t>
      </w:r>
      <w:r w:rsidRPr="00547A81">
        <w:t>e</w:t>
      </w:r>
      <w:r w:rsidRPr="00547A81">
        <w:t>venir objet de science, et il le sera d’autant mieux qu’il se pensera et se proclamera lui-même comme individu, doté de rôles qui peuvent à leur tour être distingués (le consommateur, le producteur, l’électeur, le croyant, le militant…). Dans le même temps, l’autonomisation d’un « espace public » distinct de la sphère privée, dont Habermas (1978) montre combien il apparaît plein</w:t>
      </w:r>
      <w:r w:rsidRPr="00547A81">
        <w:t>e</w:t>
      </w:r>
      <w:r w:rsidRPr="00547A81">
        <w:t xml:space="preserve">ment avec la société bourgeoise (de même que l’individualisme naît au </w:t>
      </w:r>
      <w:r w:rsidRPr="00547A81">
        <w:rPr>
          <w:smallCaps/>
        </w:rPr>
        <w:t>xvii</w:t>
      </w:r>
      <w:r w:rsidRPr="00547A81">
        <w:rPr>
          <w:vertAlign w:val="superscript"/>
        </w:rPr>
        <w:t>e</w:t>
      </w:r>
      <w:r w:rsidRPr="00547A81">
        <w:t xml:space="preserve"> siècle du rejet par les théoriciens anglais de la tradition chrétie</w:t>
      </w:r>
      <w:r w:rsidRPr="00547A81">
        <w:t>n</w:t>
      </w:r>
      <w:r w:rsidRPr="00547A81">
        <w:t>ne – Macpherson, 1971), autoris</w:t>
      </w:r>
      <w:r w:rsidRPr="00547A81">
        <w:t>e</w:t>
      </w:r>
      <w:r w:rsidRPr="00547A81">
        <w:t>ra les économistes, les sociologues, les politistes à en traiter de mani</w:t>
      </w:r>
      <w:r w:rsidRPr="00547A81">
        <w:t>è</w:t>
      </w:r>
      <w:r w:rsidRPr="00547A81">
        <w:t>re tout aussi autonome.</w:t>
      </w:r>
    </w:p>
    <w:p w14:paraId="234B5822" w14:textId="77777777" w:rsidR="00BE5A28" w:rsidRPr="00547A81" w:rsidRDefault="00BE5A28" w:rsidP="00BE5A28">
      <w:pPr>
        <w:spacing w:before="120" w:after="120"/>
        <w:jc w:val="both"/>
      </w:pPr>
      <w:r w:rsidRPr="00547A81">
        <w:t>3. La valorisation de la science et une précision croissante dans la conception d’une scientificité minimum ne pouvaient pas ne pas pr</w:t>
      </w:r>
      <w:r w:rsidRPr="00547A81">
        <w:t>o</w:t>
      </w:r>
      <w:r w:rsidRPr="00547A81">
        <w:t>gre</w:t>
      </w:r>
      <w:r w:rsidRPr="00547A81">
        <w:t>s</w:t>
      </w:r>
      <w:r w:rsidRPr="00547A81">
        <w:t>sivement s’étendre aux études sociales. L’introduction de la science, au sens moderne, dans l’analyse sociale est très lente, puisque les précurseurs en sont évidemment Hobbes et Locke, que les physi</w:t>
      </w:r>
      <w:r w:rsidRPr="00547A81">
        <w:t>o</w:t>
      </w:r>
      <w:r w:rsidRPr="00547A81">
        <w:t xml:space="preserve">crates ensuite sont les premiers à constituer une véritable École autour de l’idée d’une nécessaire scientifisation des études sociales, qu’enfin la plupart des théoriciens du </w:t>
      </w:r>
      <w:r w:rsidRPr="00547A81">
        <w:rPr>
          <w:smallCaps/>
        </w:rPr>
        <w:t>xix</w:t>
      </w:r>
      <w:r w:rsidRPr="00547A81">
        <w:rPr>
          <w:vertAlign w:val="superscript"/>
        </w:rPr>
        <w:t>e</w:t>
      </w:r>
      <w:r w:rsidRPr="00547A81">
        <w:t xml:space="preserve"> siècle se donnent pour scientifiques (et pas seulement, bien évidemment, Auguste Comte, qui popularise la formule ambiguë du positivisme). Mais le plus important est que, dès le début du </w:t>
      </w:r>
      <w:r w:rsidRPr="00547A81">
        <w:rPr>
          <w:smallCaps/>
        </w:rPr>
        <w:t>xix</w:t>
      </w:r>
      <w:r w:rsidRPr="00547A81">
        <w:rPr>
          <w:vertAlign w:val="superscript"/>
        </w:rPr>
        <w:t>e</w:t>
      </w:r>
      <w:r w:rsidRPr="00547A81">
        <w:t>, la conception même de ce que doit être la science se précise progressivement dans un sens qui devient de plus en plus pr</w:t>
      </w:r>
      <w:r w:rsidRPr="00547A81">
        <w:t>o</w:t>
      </w:r>
      <w:r w:rsidRPr="00547A81">
        <w:t>che du sens actuel : étude des faits, observations scrupuleuses, reche</w:t>
      </w:r>
      <w:r w:rsidRPr="00547A81">
        <w:t>r</w:t>
      </w:r>
      <w:r w:rsidRPr="00547A81">
        <w:t>che des relations de ca</w:t>
      </w:r>
      <w:r w:rsidRPr="00547A81">
        <w:t>u</w:t>
      </w:r>
      <w:r w:rsidRPr="00547A81">
        <w:t>se à effet, mise à jour de lois. Qu’on parle de« science expérimentale », ou comme Auguste Comte de « physique sociale », n’importe pas ici : en un siècle, l’idée d’une m</w:t>
      </w:r>
      <w:r w:rsidRPr="00547A81">
        <w:t>é</w:t>
      </w:r>
      <w:r w:rsidRPr="00547A81">
        <w:t>thode scientifique et l’idée qu’on puisse appl</w:t>
      </w:r>
      <w:r w:rsidRPr="00547A81">
        <w:t>i</w:t>
      </w:r>
      <w:r w:rsidRPr="00547A81">
        <w:t>quer cette méthode à l’homme et aux hommes se sont rencontrées et i</w:t>
      </w:r>
      <w:r w:rsidRPr="00547A81">
        <w:t>m</w:t>
      </w:r>
      <w:r w:rsidRPr="00547A81">
        <w:t>posées. Au bout du chemin, tous les territoires sociaux allaient y être soumis.</w:t>
      </w:r>
    </w:p>
    <w:p w14:paraId="1C80D13E" w14:textId="77777777" w:rsidR="00BE5A28" w:rsidRPr="00547A81" w:rsidRDefault="00BE5A28" w:rsidP="00BE5A28">
      <w:pPr>
        <w:spacing w:before="120" w:after="120"/>
        <w:jc w:val="both"/>
      </w:pPr>
      <w:r w:rsidRPr="00547A81">
        <w:t>4. Enfin, la morphologie de la classe particulière des producteurs et des consommateurs de sciences humaines se modifie considérabl</w:t>
      </w:r>
      <w:r w:rsidRPr="00547A81">
        <w:t>e</w:t>
      </w:r>
      <w:r w:rsidRPr="00547A81">
        <w:t xml:space="preserve">ment dans le dernier tiers du </w:t>
      </w:r>
      <w:r w:rsidRPr="00547A81">
        <w:rPr>
          <w:smallCaps/>
        </w:rPr>
        <w:t>xix</w:t>
      </w:r>
      <w:r w:rsidRPr="00547A81">
        <w:rPr>
          <w:vertAlign w:val="superscript"/>
        </w:rPr>
        <w:t>e</w:t>
      </w:r>
      <w:r w:rsidRPr="00547A81">
        <w:t xml:space="preserve"> siècle, notamment du fait de l’émergence de l’Université moderne (pour la France, cf. Weitz, 1983 ; pour les États-Unis, Veysey, 1965). Le nombre des professeurs ou candidats professeurs augmente, provoquant l’engagement d’un processus de saturation du champ des recherches, avec donc tendance à produire des études de plus en plus spécialisées, apparition d’une concurrence pour la découverte de nouveaux secteurs de la connai</w:t>
      </w:r>
      <w:r w:rsidRPr="00547A81">
        <w:t>s</w:t>
      </w:r>
      <w:r w:rsidRPr="00547A81">
        <w:t>sance ou de nouveaux modes d’investigation. Dans le même temps, l’évolution du niveau scolaire moyen de la population, l’apparition de possibilités nouvelles de tirages nombreux et rapides de livres, la mise en place d’une véritable édition universitaire, de collections, de revues (les figures importantes que sont le directeur de revue et le directeur de collection apparaissent à la fin du siècle) poussent évidemment à la diversification et à la multiplication des disciplines et donc à l’investissement des domaines de recherches encore en friche.</w:t>
      </w:r>
    </w:p>
    <w:p w14:paraId="14E7F68B" w14:textId="77777777" w:rsidR="00BE5A28" w:rsidRPr="00547A81" w:rsidRDefault="00BE5A28" w:rsidP="00BE5A28">
      <w:pPr>
        <w:spacing w:before="120" w:after="120"/>
        <w:jc w:val="both"/>
      </w:pPr>
      <w:r w:rsidRPr="00547A81">
        <w:rPr>
          <w:szCs w:val="16"/>
        </w:rPr>
        <w:t>[10]</w:t>
      </w:r>
    </w:p>
    <w:p w14:paraId="21E9DCC2" w14:textId="77777777" w:rsidR="00BE5A28" w:rsidRPr="00547A81" w:rsidRDefault="00BE5A28" w:rsidP="00BE5A28">
      <w:pPr>
        <w:spacing w:before="120" w:after="120"/>
        <w:jc w:val="both"/>
        <w:rPr>
          <w:szCs w:val="18"/>
        </w:rPr>
      </w:pPr>
    </w:p>
    <w:p w14:paraId="23C6C30A" w14:textId="77777777" w:rsidR="00BE5A28" w:rsidRPr="00547A81" w:rsidRDefault="00BE5A28" w:rsidP="00BE5A28">
      <w:pPr>
        <w:pStyle w:val="b"/>
      </w:pPr>
      <w:r w:rsidRPr="00547A81">
        <w:t>B. LES CONDITIO</w:t>
      </w:r>
      <w:r>
        <w:t>NS PROPRES</w:t>
      </w:r>
      <w:r>
        <w:br/>
      </w:r>
      <w:r w:rsidRPr="00547A81">
        <w:t>À LA SCIENCE POLITIQUE</w:t>
      </w:r>
    </w:p>
    <w:p w14:paraId="1B3511D4" w14:textId="77777777" w:rsidR="00BE5A28" w:rsidRPr="00547A81" w:rsidRDefault="00BE5A28" w:rsidP="00BE5A28">
      <w:pPr>
        <w:spacing w:before="120" w:after="120"/>
        <w:jc w:val="both"/>
        <w:rPr>
          <w:szCs w:val="18"/>
        </w:rPr>
      </w:pPr>
    </w:p>
    <w:p w14:paraId="5DF9B886" w14:textId="77777777" w:rsidR="00BE5A28" w:rsidRPr="00547A81" w:rsidRDefault="00BE5A28" w:rsidP="00BE5A28">
      <w:pPr>
        <w:spacing w:before="120" w:after="120"/>
        <w:jc w:val="both"/>
      </w:pPr>
      <w:r w:rsidRPr="00547A81">
        <w:rPr>
          <w:szCs w:val="18"/>
        </w:rPr>
        <w:t>Ces conditions d’apparition des sciences sociales, qu’on vient très sommairement de désigner, étant remplies, cette science sociale part</w:t>
      </w:r>
      <w:r w:rsidRPr="00547A81">
        <w:rPr>
          <w:szCs w:val="18"/>
        </w:rPr>
        <w:t>i</w:t>
      </w:r>
      <w:r w:rsidRPr="00547A81">
        <w:rPr>
          <w:szCs w:val="18"/>
        </w:rPr>
        <w:t>c</w:t>
      </w:r>
      <w:r w:rsidRPr="00547A81">
        <w:rPr>
          <w:szCs w:val="18"/>
        </w:rPr>
        <w:t>u</w:t>
      </w:r>
      <w:r w:rsidRPr="00547A81">
        <w:rPr>
          <w:szCs w:val="18"/>
        </w:rPr>
        <w:t>lière qu’est la science du politique devait normalement surgir au milieu de ses compagnes. Des conditions particulières devaient c</w:t>
      </w:r>
      <w:r w:rsidRPr="00547A81">
        <w:rPr>
          <w:szCs w:val="18"/>
        </w:rPr>
        <w:t>e</w:t>
      </w:r>
      <w:r w:rsidRPr="00547A81">
        <w:rPr>
          <w:szCs w:val="18"/>
        </w:rPr>
        <w:t>pendant se réaliser pour qu’émerge la science politique (chacune des sciences soci</w:t>
      </w:r>
      <w:r w:rsidRPr="00547A81">
        <w:rPr>
          <w:szCs w:val="18"/>
        </w:rPr>
        <w:t>a</w:t>
      </w:r>
      <w:r w:rsidRPr="00547A81">
        <w:rPr>
          <w:szCs w:val="18"/>
        </w:rPr>
        <w:t>les étant soumise pour son compte à des conditions d’émergence propres qui s’ajoutent aux conditions générales, en fac</w:t>
      </w:r>
      <w:r w:rsidRPr="00547A81">
        <w:rPr>
          <w:szCs w:val="18"/>
        </w:rPr>
        <w:t>i</w:t>
      </w:r>
      <w:r w:rsidRPr="00547A81">
        <w:rPr>
          <w:szCs w:val="18"/>
        </w:rPr>
        <w:t>litent ou en perturbent le jeu). Ces données propres doivent être rega</w:t>
      </w:r>
      <w:r w:rsidRPr="00547A81">
        <w:rPr>
          <w:szCs w:val="18"/>
        </w:rPr>
        <w:t>r</w:t>
      </w:r>
      <w:r w:rsidRPr="00547A81">
        <w:rPr>
          <w:szCs w:val="18"/>
        </w:rPr>
        <w:t>dées de près, car même si elles ne sont pas nécessairement les plus importantes, elles permettent de comprendre ce que seront les partic</w:t>
      </w:r>
      <w:r w:rsidRPr="00547A81">
        <w:rPr>
          <w:szCs w:val="18"/>
        </w:rPr>
        <w:t>u</w:t>
      </w:r>
      <w:r w:rsidRPr="00547A81">
        <w:rPr>
          <w:szCs w:val="18"/>
        </w:rPr>
        <w:t>larités du destin de la discipline. En a</w:t>
      </w:r>
      <w:r w:rsidRPr="00547A81">
        <w:rPr>
          <w:szCs w:val="18"/>
        </w:rPr>
        <w:t>c</w:t>
      </w:r>
      <w:r w:rsidRPr="00547A81">
        <w:rPr>
          <w:szCs w:val="18"/>
        </w:rPr>
        <w:t>ceptant une part d’arbitraire (elle apparaîtra au lecteur), on distinguera trois conditions.</w:t>
      </w:r>
    </w:p>
    <w:p w14:paraId="5028C399" w14:textId="77777777" w:rsidR="00BE5A28" w:rsidRPr="00547A81" w:rsidRDefault="00BE5A28" w:rsidP="00BE5A28">
      <w:pPr>
        <w:spacing w:before="120" w:after="120"/>
        <w:jc w:val="both"/>
      </w:pPr>
      <w:r w:rsidRPr="00547A81">
        <w:rPr>
          <w:szCs w:val="18"/>
        </w:rPr>
        <w:t>1. La condition la plus apparente est relative à la catégorie même de politique. Pour qu’une science sociale puisse se saisir d’objets, il est n</w:t>
      </w:r>
      <w:r w:rsidRPr="00547A81">
        <w:rPr>
          <w:szCs w:val="18"/>
        </w:rPr>
        <w:t>é</w:t>
      </w:r>
      <w:r w:rsidRPr="00547A81">
        <w:rPr>
          <w:szCs w:val="18"/>
        </w:rPr>
        <w:t>cessaire que ces objets aient une autonomie suffisante pour qu’on puisse les penser comme propres à l’investigation scientifique. Dire ici ce qui a mis en route et entretenu le long processus d’autonomisation du politique dépasserait l’objectif de ces pages, montrer comme il y a eu interaction entre un objet devenant autonome et le savant délimitant son objet et re</w:t>
      </w:r>
      <w:r w:rsidRPr="00547A81">
        <w:rPr>
          <w:szCs w:val="18"/>
        </w:rPr>
        <w:t>n</w:t>
      </w:r>
      <w:r w:rsidRPr="00547A81">
        <w:rPr>
          <w:szCs w:val="18"/>
        </w:rPr>
        <w:t>forçant de ce fait son autonomie exigerait également des développements trop particuliers là où il i</w:t>
      </w:r>
      <w:r w:rsidRPr="00547A81">
        <w:rPr>
          <w:szCs w:val="18"/>
        </w:rPr>
        <w:t>m</w:t>
      </w:r>
      <w:r w:rsidRPr="00547A81">
        <w:rPr>
          <w:szCs w:val="18"/>
        </w:rPr>
        <w:t>porte seulement de donner quelques repères et d’ouvrir à quelques interrogations.</w:t>
      </w:r>
    </w:p>
    <w:p w14:paraId="46E49308" w14:textId="77777777" w:rsidR="00BE5A28" w:rsidRPr="00547A81" w:rsidRDefault="00BE5A28" w:rsidP="00BE5A28">
      <w:pPr>
        <w:spacing w:before="120" w:after="120"/>
        <w:jc w:val="both"/>
      </w:pPr>
      <w:r w:rsidRPr="00547A81">
        <w:rPr>
          <w:szCs w:val="18"/>
        </w:rPr>
        <w:t>Situer chronologiquement les moments où se constituent les cat</w:t>
      </w:r>
      <w:r w:rsidRPr="00547A81">
        <w:rPr>
          <w:szCs w:val="18"/>
        </w:rPr>
        <w:t>é</w:t>
      </w:r>
      <w:r w:rsidRPr="00547A81">
        <w:rPr>
          <w:szCs w:val="18"/>
        </w:rPr>
        <w:t>gories actuelles de division de l’espace mental et social n’est génér</w:t>
      </w:r>
      <w:r w:rsidRPr="00547A81">
        <w:rPr>
          <w:szCs w:val="18"/>
        </w:rPr>
        <w:t>a</w:t>
      </w:r>
      <w:r w:rsidRPr="00547A81">
        <w:rPr>
          <w:szCs w:val="18"/>
        </w:rPr>
        <w:t>lement pas chose aisée. S’agissant de la division entre l’économique et le polit</w:t>
      </w:r>
      <w:r w:rsidRPr="00547A81">
        <w:rPr>
          <w:szCs w:val="18"/>
        </w:rPr>
        <w:t>i</w:t>
      </w:r>
      <w:r w:rsidRPr="00547A81">
        <w:rPr>
          <w:szCs w:val="18"/>
        </w:rPr>
        <w:t>que, on s’accorde à penser qu’une page est tournée en 1776 avec la par</w:t>
      </w:r>
      <w:r w:rsidRPr="00547A81">
        <w:rPr>
          <w:szCs w:val="18"/>
        </w:rPr>
        <w:t>u</w:t>
      </w:r>
      <w:r w:rsidRPr="00547A81">
        <w:rPr>
          <w:szCs w:val="18"/>
        </w:rPr>
        <w:t>tion de l’</w:t>
      </w:r>
      <w:hyperlink r:id="rId18" w:history="1">
        <w:r w:rsidRPr="008E53CF">
          <w:rPr>
            <w:rStyle w:val="Hyperlien"/>
            <w:i/>
            <w:szCs w:val="18"/>
          </w:rPr>
          <w:t>Enquête sur la nature et les causes de la richesse des nations</w:t>
        </w:r>
      </w:hyperlink>
      <w:r w:rsidRPr="008E53CF">
        <w:rPr>
          <w:i/>
          <w:szCs w:val="18"/>
        </w:rPr>
        <w:t xml:space="preserve"> </w:t>
      </w:r>
      <w:r w:rsidRPr="00547A81">
        <w:rPr>
          <w:szCs w:val="18"/>
        </w:rPr>
        <w:t>d’Adam Smith (Dumont, 1977). Mais un siècle sera enc</w:t>
      </w:r>
      <w:r w:rsidRPr="00547A81">
        <w:rPr>
          <w:szCs w:val="18"/>
        </w:rPr>
        <w:t>o</w:t>
      </w:r>
      <w:r w:rsidRPr="00547A81">
        <w:rPr>
          <w:szCs w:val="18"/>
        </w:rPr>
        <w:t>re nécessaire pour que l’économique cesse d’être une subdivision du politique, et encore cette séparation demeurera jusqu’à une date réce</w:t>
      </w:r>
      <w:r w:rsidRPr="00547A81">
        <w:rPr>
          <w:szCs w:val="18"/>
        </w:rPr>
        <w:t>n</w:t>
      </w:r>
      <w:r w:rsidRPr="00547A81">
        <w:rPr>
          <w:szCs w:val="18"/>
        </w:rPr>
        <w:t>te précaire et fluctuante (Le Van-Lesmesle, 1977, 1980). La sépar</w:t>
      </w:r>
      <w:r w:rsidRPr="00547A81">
        <w:rPr>
          <w:szCs w:val="18"/>
        </w:rPr>
        <w:t>a</w:t>
      </w:r>
      <w:r w:rsidRPr="00547A81">
        <w:rPr>
          <w:szCs w:val="18"/>
        </w:rPr>
        <w:t>tion de la catégorie m</w:t>
      </w:r>
      <w:r w:rsidRPr="00547A81">
        <w:rPr>
          <w:szCs w:val="18"/>
        </w:rPr>
        <w:t>o</w:t>
      </w:r>
      <w:r w:rsidRPr="00547A81">
        <w:rPr>
          <w:szCs w:val="18"/>
        </w:rPr>
        <w:t>rale et de la catégorie politique est encore plus lente : sans doute comme</w:t>
      </w:r>
      <w:r w:rsidRPr="00547A81">
        <w:rPr>
          <w:szCs w:val="18"/>
        </w:rPr>
        <w:t>n</w:t>
      </w:r>
      <w:r w:rsidRPr="00547A81">
        <w:rPr>
          <w:szCs w:val="18"/>
        </w:rPr>
        <w:t xml:space="preserve">ce-t-elle à partir du </w:t>
      </w:r>
      <w:r w:rsidRPr="00547A81">
        <w:rPr>
          <w:smallCaps/>
          <w:szCs w:val="18"/>
        </w:rPr>
        <w:t>xiii</w:t>
      </w:r>
      <w:r w:rsidRPr="00547A81">
        <w:rPr>
          <w:szCs w:val="18"/>
          <w:vertAlign w:val="superscript"/>
        </w:rPr>
        <w:t>e</w:t>
      </w:r>
      <w:r w:rsidRPr="00547A81">
        <w:rPr>
          <w:szCs w:val="18"/>
        </w:rPr>
        <w:t xml:space="preserve"> siècle (Dumont, 1965) lorsque la religion laisse s’éloigner le politique, probablement par le détour du droit. Ce</w:t>
      </w:r>
      <w:r w:rsidRPr="00547A81">
        <w:rPr>
          <w:szCs w:val="18"/>
        </w:rPr>
        <w:t>t</w:t>
      </w:r>
      <w:r w:rsidRPr="00547A81">
        <w:rPr>
          <w:szCs w:val="18"/>
        </w:rPr>
        <w:t xml:space="preserve">te séparation sera scandée, elle aussi, par des œuvres mémorables (Manent, 1977) – Machiavel, </w:t>
      </w:r>
      <w:hyperlink r:id="rId19" w:history="1">
        <w:r w:rsidRPr="008E53CF">
          <w:rPr>
            <w:rStyle w:val="Hyperlien"/>
            <w:i/>
            <w:szCs w:val="18"/>
          </w:rPr>
          <w:t>Le Prince </w:t>
        </w:r>
      </w:hyperlink>
      <w:r w:rsidRPr="00547A81">
        <w:rPr>
          <w:szCs w:val="18"/>
        </w:rPr>
        <w:t xml:space="preserve">; Hobbes, Le </w:t>
      </w:r>
      <w:hyperlink r:id="rId20" w:history="1">
        <w:r w:rsidRPr="008E53CF">
          <w:rPr>
            <w:rStyle w:val="Hyperlien"/>
            <w:i/>
            <w:szCs w:val="18"/>
          </w:rPr>
          <w:t>Léviathan</w:t>
        </w:r>
      </w:hyperlink>
      <w:r w:rsidRPr="00547A81">
        <w:rPr>
          <w:szCs w:val="18"/>
        </w:rPr>
        <w:t xml:space="preserve">… – mais n’apparaîtra en toute clarté qu’au </w:t>
      </w:r>
      <w:r w:rsidRPr="00547A81">
        <w:rPr>
          <w:smallCaps/>
          <w:szCs w:val="18"/>
        </w:rPr>
        <w:t>xix</w:t>
      </w:r>
      <w:r w:rsidRPr="00547A81">
        <w:rPr>
          <w:szCs w:val="18"/>
          <w:vertAlign w:val="superscript"/>
        </w:rPr>
        <w:t>e</w:t>
      </w:r>
      <w:r w:rsidRPr="00547A81">
        <w:rPr>
          <w:szCs w:val="18"/>
        </w:rPr>
        <w:t xml:space="preserve"> siècle. Il appartient à H</w:t>
      </w:r>
      <w:r w:rsidRPr="00547A81">
        <w:rPr>
          <w:szCs w:val="18"/>
        </w:rPr>
        <w:t>e</w:t>
      </w:r>
      <w:r w:rsidRPr="00547A81">
        <w:rPr>
          <w:szCs w:val="18"/>
        </w:rPr>
        <w:t>gel, on le sait, d’élaborer la première théorie moderne de l’État distinct de la soci</w:t>
      </w:r>
      <w:r w:rsidRPr="00547A81">
        <w:rPr>
          <w:szCs w:val="18"/>
        </w:rPr>
        <w:t>é</w:t>
      </w:r>
      <w:r w:rsidRPr="00547A81">
        <w:rPr>
          <w:szCs w:val="18"/>
        </w:rPr>
        <w:t>té civile, et même transcendant la société civile pui</w:t>
      </w:r>
      <w:r w:rsidRPr="00547A81">
        <w:rPr>
          <w:szCs w:val="18"/>
        </w:rPr>
        <w:t>s</w:t>
      </w:r>
      <w:r w:rsidRPr="00547A81">
        <w:rPr>
          <w:szCs w:val="18"/>
        </w:rPr>
        <w:t>que devant résoudre rationnellement les antinomies entre l’individuel et le collectif. Hegel f</w:t>
      </w:r>
      <w:r w:rsidRPr="00547A81">
        <w:rPr>
          <w:szCs w:val="18"/>
        </w:rPr>
        <w:t>e</w:t>
      </w:r>
      <w:r w:rsidRPr="00547A81">
        <w:rPr>
          <w:szCs w:val="18"/>
        </w:rPr>
        <w:t>ra du domaine politique un espace à la fois a</w:t>
      </w:r>
      <w:r w:rsidRPr="00547A81">
        <w:rPr>
          <w:szCs w:val="18"/>
        </w:rPr>
        <w:t>u</w:t>
      </w:r>
      <w:r w:rsidRPr="00547A81">
        <w:rPr>
          <w:szCs w:val="18"/>
        </w:rPr>
        <w:t>tonome, primordial, et où la raison trouve à s’appliquer (Principes de la philosophie du droit, 1821) : il rend ainsi légitime l’investigation du politique par la science (comme il permettra à la théorie marxienne de trouver un fondement dans une Crit</w:t>
      </w:r>
      <w:r w:rsidRPr="00547A81">
        <w:rPr>
          <w:szCs w:val="18"/>
        </w:rPr>
        <w:t>i</w:t>
      </w:r>
      <w:r w:rsidRPr="00547A81">
        <w:rPr>
          <w:szCs w:val="18"/>
        </w:rPr>
        <w:t>que de la philosophie de l’État de Hegel qui est aussi « critique de l’essence p</w:t>
      </w:r>
      <w:r w:rsidRPr="00547A81">
        <w:rPr>
          <w:szCs w:val="18"/>
        </w:rPr>
        <w:t>o</w:t>
      </w:r>
      <w:r w:rsidRPr="00547A81">
        <w:rPr>
          <w:szCs w:val="18"/>
        </w:rPr>
        <w:t>litique » ; Henry, 1976). Il ne faudrait cependant pas croire que le p</w:t>
      </w:r>
      <w:r w:rsidRPr="00547A81">
        <w:rPr>
          <w:szCs w:val="18"/>
        </w:rPr>
        <w:t>o</w:t>
      </w:r>
      <w:r w:rsidRPr="00547A81">
        <w:rPr>
          <w:szCs w:val="18"/>
        </w:rPr>
        <w:t>litique ne s’individualise que dans ces scissions, d’avec la mor</w:t>
      </w:r>
      <w:r w:rsidRPr="00547A81">
        <w:rPr>
          <w:szCs w:val="18"/>
        </w:rPr>
        <w:t>a</w:t>
      </w:r>
      <w:r w:rsidRPr="00547A81">
        <w:rPr>
          <w:szCs w:val="18"/>
        </w:rPr>
        <w:t>le, d’avec l’économique, d’avec la société civile. En réalité,</w:t>
      </w:r>
      <w:r>
        <w:rPr>
          <w:szCs w:val="18"/>
        </w:rPr>
        <w:t xml:space="preserve"> </w:t>
      </w:r>
      <w:r w:rsidRPr="00547A81">
        <w:t>[11]</w:t>
      </w:r>
      <w:r>
        <w:t xml:space="preserve"> </w:t>
      </w:r>
      <w:r w:rsidRPr="00547A81">
        <w:rPr>
          <w:szCs w:val="18"/>
        </w:rPr>
        <w:t>c’est une multitude de catégories qui disloquent en ces temps la connai</w:t>
      </w:r>
      <w:r w:rsidRPr="00547A81">
        <w:rPr>
          <w:szCs w:val="18"/>
        </w:rPr>
        <w:t>s</w:t>
      </w:r>
      <w:r w:rsidRPr="00547A81">
        <w:rPr>
          <w:szCs w:val="18"/>
        </w:rPr>
        <w:t>sance : la catégorie du « diplomatique » (la politique extérie</w:t>
      </w:r>
      <w:r w:rsidRPr="00547A81">
        <w:rPr>
          <w:szCs w:val="18"/>
        </w:rPr>
        <w:t>u</w:t>
      </w:r>
      <w:r w:rsidRPr="00547A81">
        <w:rPr>
          <w:szCs w:val="18"/>
        </w:rPr>
        <w:t xml:space="preserve">re) se constitue assez tôt, et le processus est achevé au </w:t>
      </w:r>
      <w:r w:rsidRPr="00547A81">
        <w:rPr>
          <w:smallCaps/>
          <w:szCs w:val="18"/>
        </w:rPr>
        <w:t>xviii</w:t>
      </w:r>
      <w:r w:rsidRPr="00547A81">
        <w:rPr>
          <w:szCs w:val="18"/>
          <w:vertAlign w:val="superscript"/>
        </w:rPr>
        <w:t>e</w:t>
      </w:r>
      <w:r w:rsidRPr="00547A81">
        <w:rPr>
          <w:szCs w:val="18"/>
        </w:rPr>
        <w:t>. La cat</w:t>
      </w:r>
      <w:r w:rsidRPr="00547A81">
        <w:rPr>
          <w:szCs w:val="18"/>
        </w:rPr>
        <w:t>é</w:t>
      </w:r>
      <w:r w:rsidRPr="00547A81">
        <w:rPr>
          <w:szCs w:val="18"/>
        </w:rPr>
        <w:t xml:space="preserve">gorie de l’ « administratif », au sens actuel, se construit également tout au long du </w:t>
      </w:r>
      <w:r w:rsidRPr="00547A81">
        <w:rPr>
          <w:smallCaps/>
          <w:szCs w:val="18"/>
        </w:rPr>
        <w:t>xix</w:t>
      </w:r>
      <w:r w:rsidRPr="00547A81">
        <w:rPr>
          <w:szCs w:val="18"/>
          <w:vertAlign w:val="superscript"/>
        </w:rPr>
        <w:t>e</w:t>
      </w:r>
      <w:r w:rsidRPr="00547A81">
        <w:rPr>
          <w:szCs w:val="18"/>
        </w:rPr>
        <w:t xml:space="preserve"> siècle, pour entretenir avec le politique un rapport co</w:t>
      </w:r>
      <w:r w:rsidRPr="00547A81">
        <w:rPr>
          <w:szCs w:val="18"/>
        </w:rPr>
        <w:t>m</w:t>
      </w:r>
      <w:r w:rsidRPr="00547A81">
        <w:rPr>
          <w:szCs w:val="18"/>
        </w:rPr>
        <w:t>plexe et ambigu. Et il faudrait y ajouter – mais ce serait d’autres hi</w:t>
      </w:r>
      <w:r w:rsidRPr="00547A81">
        <w:rPr>
          <w:szCs w:val="18"/>
        </w:rPr>
        <w:t>s</w:t>
      </w:r>
      <w:r w:rsidRPr="00547A81">
        <w:rPr>
          <w:szCs w:val="18"/>
        </w:rPr>
        <w:t>toires – le social, le psychologique, etc.</w:t>
      </w:r>
    </w:p>
    <w:p w14:paraId="49E97A90" w14:textId="77777777" w:rsidR="00BE5A28" w:rsidRPr="00547A81" w:rsidRDefault="00BE5A28" w:rsidP="00BE5A28">
      <w:pPr>
        <w:spacing w:before="120" w:after="120"/>
        <w:jc w:val="both"/>
      </w:pPr>
      <w:r w:rsidRPr="00547A81">
        <w:rPr>
          <w:szCs w:val="18"/>
        </w:rPr>
        <w:t>Nulle part n’apparaît mieux que dans le langage la trace d’une telle autonomisation du politique (Damamme, 1982). Très longtemps, la politique est perçue comme un art – celui de bien gouverner en ass</w:t>
      </w:r>
      <w:r w:rsidRPr="00547A81">
        <w:rPr>
          <w:szCs w:val="18"/>
        </w:rPr>
        <w:t>u</w:t>
      </w:r>
      <w:r w:rsidRPr="00547A81">
        <w:rPr>
          <w:szCs w:val="18"/>
        </w:rPr>
        <w:t>rant le bien public –, comme un savoir-faire, comme une pratique r</w:t>
      </w:r>
      <w:r w:rsidRPr="00547A81">
        <w:rPr>
          <w:szCs w:val="18"/>
        </w:rPr>
        <w:t>é</w:t>
      </w:r>
      <w:r w:rsidRPr="00547A81">
        <w:rPr>
          <w:szCs w:val="18"/>
        </w:rPr>
        <w:t>clamant prudence, morale, logique, savoir historique et savoir juri</w:t>
      </w:r>
      <w:r w:rsidRPr="00547A81">
        <w:rPr>
          <w:szCs w:val="18"/>
        </w:rPr>
        <w:t>s</w:t>
      </w:r>
      <w:r w:rsidRPr="00547A81">
        <w:rPr>
          <w:szCs w:val="18"/>
        </w:rPr>
        <w:t xml:space="preserve">prudentiel. La science du politique est donc multiple et par exemple au </w:t>
      </w:r>
      <w:r w:rsidRPr="00547A81">
        <w:rPr>
          <w:smallCaps/>
          <w:szCs w:val="18"/>
        </w:rPr>
        <w:t>xviii</w:t>
      </w:r>
      <w:r w:rsidRPr="00547A81">
        <w:rPr>
          <w:szCs w:val="18"/>
          <w:vertAlign w:val="superscript"/>
        </w:rPr>
        <w:t>e</w:t>
      </w:r>
      <w:r w:rsidRPr="00547A81">
        <w:rPr>
          <w:szCs w:val="18"/>
        </w:rPr>
        <w:t xml:space="preserve"> siècle, selon les auteurs, cette science est aussi bien la scie</w:t>
      </w:r>
      <w:r w:rsidRPr="00547A81">
        <w:rPr>
          <w:szCs w:val="18"/>
        </w:rPr>
        <w:t>n</w:t>
      </w:r>
      <w:r w:rsidRPr="00547A81">
        <w:rPr>
          <w:szCs w:val="18"/>
        </w:rPr>
        <w:t>ce de l’homme civil, la science sociale (toutes deux prises comme concernant la conduite civ</w:t>
      </w:r>
      <w:r w:rsidRPr="00547A81">
        <w:rPr>
          <w:szCs w:val="18"/>
        </w:rPr>
        <w:t>i</w:t>
      </w:r>
      <w:r w:rsidRPr="00547A81">
        <w:rPr>
          <w:szCs w:val="18"/>
        </w:rPr>
        <w:t>que, morale, politique, économique) ou le droit naturel, ou encore le droit public parfois désigné comme « jurisprudence politique ». On peut le supposer : à terminologie aussi flottante, concept non individualisé. Le concept commence à se préc</w:t>
      </w:r>
      <w:r w:rsidRPr="00547A81">
        <w:rPr>
          <w:szCs w:val="18"/>
        </w:rPr>
        <w:t>i</w:t>
      </w:r>
      <w:r w:rsidRPr="00547A81">
        <w:rPr>
          <w:szCs w:val="18"/>
        </w:rPr>
        <w:t xml:space="preserve">ser dans la première moitié du </w:t>
      </w:r>
      <w:r w:rsidRPr="00547A81">
        <w:rPr>
          <w:smallCaps/>
          <w:szCs w:val="18"/>
        </w:rPr>
        <w:t>xix</w:t>
      </w:r>
      <w:r w:rsidRPr="00547A81">
        <w:rPr>
          <w:szCs w:val="18"/>
          <w:vertAlign w:val="superscript"/>
        </w:rPr>
        <w:t>e</w:t>
      </w:r>
      <w:r w:rsidRPr="00547A81">
        <w:rPr>
          <w:szCs w:val="18"/>
        </w:rPr>
        <w:t xml:space="preserve"> siècle, où la diversité se limite à deux sens. Selon l’un des usages, la science p</w:t>
      </w:r>
      <w:r w:rsidRPr="00547A81">
        <w:rPr>
          <w:szCs w:val="18"/>
        </w:rPr>
        <w:t>o</w:t>
      </w:r>
      <w:r w:rsidRPr="00547A81">
        <w:rPr>
          <w:szCs w:val="18"/>
        </w:rPr>
        <w:t>litique se réduit à la seule étude des institutions politiques ou à celle des rapports entre le gouvernement et le peuple (qu’on nomme souvent « droit politique »). L’usage le plus fréquent reste cependant celui par l</w:t>
      </w:r>
      <w:r w:rsidRPr="00547A81">
        <w:rPr>
          <w:szCs w:val="18"/>
        </w:rPr>
        <w:t>e</w:t>
      </w:r>
      <w:r w:rsidRPr="00547A81">
        <w:rPr>
          <w:szCs w:val="18"/>
        </w:rPr>
        <w:t>quel la science politique, jointe à la science morale (les fameuses « sciences morales et politiques »), perd toute spécificité pour recouvrir toutes les scie</w:t>
      </w:r>
      <w:r w:rsidRPr="00547A81">
        <w:rPr>
          <w:szCs w:val="18"/>
        </w:rPr>
        <w:t>n</w:t>
      </w:r>
      <w:r w:rsidRPr="00547A81">
        <w:rPr>
          <w:szCs w:val="18"/>
        </w:rPr>
        <w:t xml:space="preserve">ces humaines émergentes, de la psychologie à l’histoire, en même temps que la philosophie et la morale. À la fin du </w:t>
      </w:r>
      <w:r w:rsidRPr="00547A81">
        <w:rPr>
          <w:smallCaps/>
          <w:szCs w:val="18"/>
        </w:rPr>
        <w:t>xix</w:t>
      </w:r>
      <w:r w:rsidRPr="00547A81">
        <w:rPr>
          <w:szCs w:val="18"/>
          <w:vertAlign w:val="superscript"/>
        </w:rPr>
        <w:t>e</w:t>
      </w:r>
      <w:r w:rsidRPr="00547A81">
        <w:rPr>
          <w:szCs w:val="18"/>
        </w:rPr>
        <w:t>, le sens de pol</w:t>
      </w:r>
      <w:r w:rsidRPr="00547A81">
        <w:rPr>
          <w:szCs w:val="18"/>
        </w:rPr>
        <w:t>i</w:t>
      </w:r>
      <w:r w:rsidRPr="00547A81">
        <w:rPr>
          <w:szCs w:val="18"/>
        </w:rPr>
        <w:t>tique et de science politique se stabilisera, ou du moins se placera e</w:t>
      </w:r>
      <w:r w:rsidRPr="00547A81">
        <w:rPr>
          <w:szCs w:val="18"/>
        </w:rPr>
        <w:t>n</w:t>
      </w:r>
      <w:r w:rsidRPr="00547A81">
        <w:rPr>
          <w:szCs w:val="18"/>
        </w:rPr>
        <w:t>tre des sens plus homogènes, dans lesquels le lecteur d’aujourd’hui n’a pas de mal à se mouvoir (Favre, 1983 b).</w:t>
      </w:r>
    </w:p>
    <w:p w14:paraId="1D0FCC4B" w14:textId="77777777" w:rsidR="00BE5A28" w:rsidRPr="00547A81" w:rsidRDefault="00BE5A28" w:rsidP="00BE5A28">
      <w:pPr>
        <w:spacing w:before="120" w:after="120"/>
        <w:jc w:val="both"/>
      </w:pPr>
      <w:r w:rsidRPr="00547A81">
        <w:rPr>
          <w:szCs w:val="18"/>
        </w:rPr>
        <w:t>Corrélativement, il est probable (mais l’établir par comparaisons hi</w:t>
      </w:r>
      <w:r w:rsidRPr="00547A81">
        <w:rPr>
          <w:szCs w:val="18"/>
        </w:rPr>
        <w:t>s</w:t>
      </w:r>
      <w:r w:rsidRPr="00547A81">
        <w:rPr>
          <w:szCs w:val="18"/>
        </w:rPr>
        <w:t xml:space="preserve">toriques n’irait pas de soi) que, dans cette même fin du </w:t>
      </w:r>
      <w:r w:rsidRPr="00547A81">
        <w:rPr>
          <w:smallCaps/>
          <w:szCs w:val="18"/>
        </w:rPr>
        <w:t>xix</w:t>
      </w:r>
      <w:r w:rsidRPr="00547A81">
        <w:rPr>
          <w:szCs w:val="18"/>
          <w:vertAlign w:val="superscript"/>
        </w:rPr>
        <w:t>e</w:t>
      </w:r>
      <w:r w:rsidRPr="00547A81">
        <w:rPr>
          <w:szCs w:val="18"/>
        </w:rPr>
        <w:t>, les doctrines politiques à la fois se diffusent plus largement et se disti</w:t>
      </w:r>
      <w:r w:rsidRPr="00547A81">
        <w:rPr>
          <w:szCs w:val="18"/>
        </w:rPr>
        <w:t>n</w:t>
      </w:r>
      <w:r w:rsidRPr="00547A81">
        <w:rPr>
          <w:szCs w:val="18"/>
        </w:rPr>
        <w:t>guent avec plus de netteté. Les programmes politiques sont plus tra</w:t>
      </w:r>
      <w:r w:rsidRPr="00547A81">
        <w:rPr>
          <w:szCs w:val="18"/>
        </w:rPr>
        <w:t>n</w:t>
      </w:r>
      <w:r w:rsidRPr="00547A81">
        <w:rPr>
          <w:szCs w:val="18"/>
        </w:rPr>
        <w:t>chés, plus apparents, repris par une presse dont le tirage n’a plus a</w:t>
      </w:r>
      <w:r w:rsidRPr="00547A81">
        <w:rPr>
          <w:szCs w:val="18"/>
        </w:rPr>
        <w:t>u</w:t>
      </w:r>
      <w:r w:rsidRPr="00547A81">
        <w:rPr>
          <w:szCs w:val="18"/>
        </w:rPr>
        <w:t>cune mesure avec celui du passé, et relayés par des institutions dont c’est la vocation exclusive, les partis politiques. De ce fait, l’univers de l’idéologie politique est plus structuré, les reliefs mieux accusés, on peut plus aisément s’y situer, et, en même temps, la séparation des jugements politiques et des jugements scientifiques devient un enjeu en même temps qu’un nouveau mode di</w:t>
      </w:r>
      <w:r w:rsidRPr="00547A81">
        <w:rPr>
          <w:szCs w:val="18"/>
        </w:rPr>
        <w:t>s</w:t>
      </w:r>
      <w:r w:rsidRPr="00547A81">
        <w:rPr>
          <w:szCs w:val="18"/>
        </w:rPr>
        <w:t>tinctif.</w:t>
      </w:r>
    </w:p>
    <w:p w14:paraId="021D14E5" w14:textId="77777777" w:rsidR="00BE5A28" w:rsidRPr="00547A81" w:rsidRDefault="00BE5A28" w:rsidP="00BE5A28">
      <w:pPr>
        <w:spacing w:before="120" w:after="120"/>
        <w:jc w:val="both"/>
      </w:pPr>
      <w:r w:rsidRPr="00547A81">
        <w:rPr>
          <w:szCs w:val="18"/>
        </w:rPr>
        <w:t xml:space="preserve">La fin du </w:t>
      </w:r>
      <w:r w:rsidRPr="00547A81">
        <w:rPr>
          <w:smallCaps/>
          <w:szCs w:val="18"/>
        </w:rPr>
        <w:t>xix</w:t>
      </w:r>
      <w:r w:rsidRPr="00547A81">
        <w:rPr>
          <w:szCs w:val="18"/>
          <w:vertAlign w:val="superscript"/>
        </w:rPr>
        <w:t>e</w:t>
      </w:r>
      <w:r w:rsidRPr="00547A81">
        <w:rPr>
          <w:szCs w:val="18"/>
        </w:rPr>
        <w:t xml:space="preserve"> siècle voit donc s’achever – provisoirement – une période de division de l’espace de la représentation du monde social en multiples espaces autonomisés. Cela permet au politique </w:t>
      </w:r>
      <w:r w:rsidRPr="008E53CF">
        <w:rPr>
          <w:i/>
          <w:szCs w:val="18"/>
        </w:rPr>
        <w:t>d’apparaître</w:t>
      </w:r>
      <w:r w:rsidRPr="00547A81">
        <w:rPr>
          <w:szCs w:val="18"/>
        </w:rPr>
        <w:t xml:space="preserve"> comme un domaine séparé, susceptible donc d’être pris en charge par une science séparée, la science politique (la question de savoir si le politique est « réellement » autonomisé ne se pose év</w:t>
      </w:r>
      <w:r w:rsidRPr="00547A81">
        <w:rPr>
          <w:szCs w:val="18"/>
        </w:rPr>
        <w:t>i</w:t>
      </w:r>
      <w:r w:rsidRPr="00547A81">
        <w:rPr>
          <w:szCs w:val="18"/>
        </w:rPr>
        <w:t>demment pas ici).</w:t>
      </w:r>
    </w:p>
    <w:p w14:paraId="30B738C9" w14:textId="77777777" w:rsidR="00BE5A28" w:rsidRPr="00547A81" w:rsidRDefault="00BE5A28" w:rsidP="00BE5A28">
      <w:pPr>
        <w:spacing w:before="120" w:after="120"/>
        <w:jc w:val="both"/>
      </w:pPr>
      <w:r w:rsidRPr="00547A81">
        <w:rPr>
          <w:szCs w:val="18"/>
        </w:rPr>
        <w:t>2. La deuxième donnée favorable à l’éclosion d’une science du p</w:t>
      </w:r>
      <w:r w:rsidRPr="00547A81">
        <w:rPr>
          <w:szCs w:val="18"/>
        </w:rPr>
        <w:t>o</w:t>
      </w:r>
      <w:r w:rsidRPr="00547A81">
        <w:rPr>
          <w:szCs w:val="18"/>
        </w:rPr>
        <w:t>litique doit être recherchée dans l’apparition d’une administration m</w:t>
      </w:r>
      <w:r w:rsidRPr="00547A81">
        <w:rPr>
          <w:szCs w:val="18"/>
        </w:rPr>
        <w:t>o</w:t>
      </w:r>
      <w:r w:rsidRPr="00547A81">
        <w:rPr>
          <w:szCs w:val="18"/>
        </w:rPr>
        <w:t>derne et dans la</w:t>
      </w:r>
      <w:r>
        <w:rPr>
          <w:szCs w:val="18"/>
        </w:rPr>
        <w:t xml:space="preserve"> </w:t>
      </w:r>
      <w:r w:rsidRPr="00547A81">
        <w:rPr>
          <w:szCs w:val="16"/>
        </w:rPr>
        <w:t>[12]</w:t>
      </w:r>
      <w:r>
        <w:rPr>
          <w:szCs w:val="16"/>
        </w:rPr>
        <w:t xml:space="preserve"> </w:t>
      </w:r>
      <w:r w:rsidRPr="00547A81">
        <w:rPr>
          <w:szCs w:val="18"/>
        </w:rPr>
        <w:t>croissance du personnel administratif dans les États. Parfois même, le caractère très précoce de la constitution d’une administration m</w:t>
      </w:r>
      <w:r w:rsidRPr="00547A81">
        <w:rPr>
          <w:szCs w:val="18"/>
        </w:rPr>
        <w:t>o</w:t>
      </w:r>
      <w:r w:rsidRPr="00547A81">
        <w:rPr>
          <w:szCs w:val="18"/>
        </w:rPr>
        <w:t>derne entraîne corrélativement l’apparition d’une science « camérale » qui n’est pas simple exégèse de textes régleme</w:t>
      </w:r>
      <w:r w:rsidRPr="00547A81">
        <w:rPr>
          <w:szCs w:val="18"/>
        </w:rPr>
        <w:t>n</w:t>
      </w:r>
      <w:r w:rsidRPr="00547A81">
        <w:rPr>
          <w:szCs w:val="18"/>
        </w:rPr>
        <w:t>taires, mais déjà science politique : ainsi en Prusse où les premiers caméralistes (von Justi, Putter, von So</w:t>
      </w:r>
      <w:r w:rsidRPr="00547A81">
        <w:rPr>
          <w:szCs w:val="18"/>
        </w:rPr>
        <w:t>n</w:t>
      </w:r>
      <w:r w:rsidRPr="00547A81">
        <w:rPr>
          <w:szCs w:val="18"/>
        </w:rPr>
        <w:t xml:space="preserve">nenfels) apparaissent dans la deuxième moitié du </w:t>
      </w:r>
      <w:r w:rsidRPr="00547A81">
        <w:rPr>
          <w:smallCaps/>
          <w:szCs w:val="18"/>
        </w:rPr>
        <w:t>xviii</w:t>
      </w:r>
      <w:r w:rsidRPr="00547A81">
        <w:rPr>
          <w:szCs w:val="18"/>
          <w:vertAlign w:val="superscript"/>
        </w:rPr>
        <w:t>e</w:t>
      </w:r>
      <w:r w:rsidRPr="00547A81">
        <w:rPr>
          <w:szCs w:val="18"/>
        </w:rPr>
        <w:t xml:space="preserve"> et sont à l’origine d’une tradition qui fera la force des écoles juridiques allemandes du </w:t>
      </w:r>
      <w:r w:rsidRPr="00547A81">
        <w:rPr>
          <w:smallCaps/>
          <w:szCs w:val="18"/>
        </w:rPr>
        <w:t>xix</w:t>
      </w:r>
      <w:r w:rsidRPr="00547A81">
        <w:rPr>
          <w:szCs w:val="18"/>
          <w:vertAlign w:val="superscript"/>
        </w:rPr>
        <w:t>e</w:t>
      </w:r>
      <w:r w:rsidRPr="00547A81">
        <w:rPr>
          <w:szCs w:val="18"/>
        </w:rPr>
        <w:t xml:space="preserve"> (tant dans le domaine de la philosophie du droit que dans celui du droit administratif, dont le fondateur est Otto Mayer, </w:t>
      </w:r>
      <w:r w:rsidRPr="008E53CF">
        <w:rPr>
          <w:i/>
          <w:szCs w:val="18"/>
        </w:rPr>
        <w:t>Deutsches Verwaltun</w:t>
      </w:r>
      <w:r w:rsidRPr="008E53CF">
        <w:rPr>
          <w:i/>
          <w:szCs w:val="18"/>
        </w:rPr>
        <w:t>g</w:t>
      </w:r>
      <w:r w:rsidRPr="008E53CF">
        <w:rPr>
          <w:i/>
          <w:szCs w:val="18"/>
        </w:rPr>
        <w:t>srecht</w:t>
      </w:r>
      <w:r w:rsidRPr="00547A81">
        <w:rPr>
          <w:szCs w:val="18"/>
        </w:rPr>
        <w:t>, 1895-1896) (Small, 1900).</w:t>
      </w:r>
    </w:p>
    <w:p w14:paraId="000A3537" w14:textId="77777777" w:rsidR="00BE5A28" w:rsidRPr="00547A81" w:rsidRDefault="00BE5A28" w:rsidP="00BE5A28">
      <w:pPr>
        <w:spacing w:before="120" w:after="120"/>
        <w:jc w:val="both"/>
      </w:pPr>
      <w:r w:rsidRPr="00547A81">
        <w:rPr>
          <w:szCs w:val="18"/>
        </w:rPr>
        <w:t>Que le développement de l’administration entraîne un développ</w:t>
      </w:r>
      <w:r w:rsidRPr="00547A81">
        <w:rPr>
          <w:szCs w:val="18"/>
        </w:rPr>
        <w:t>e</w:t>
      </w:r>
      <w:r w:rsidRPr="00547A81">
        <w:rPr>
          <w:szCs w:val="18"/>
        </w:rPr>
        <w:t>ment corrélatif du droit administratif ne saurait surprendre, aussi faut-il dava</w:t>
      </w:r>
      <w:r w:rsidRPr="00547A81">
        <w:rPr>
          <w:szCs w:val="18"/>
        </w:rPr>
        <w:t>n</w:t>
      </w:r>
      <w:r w:rsidRPr="00547A81">
        <w:rPr>
          <w:szCs w:val="18"/>
        </w:rPr>
        <w:t>tage souligner que la croissance de l’administration provoque simultan</w:t>
      </w:r>
      <w:r w:rsidRPr="00547A81">
        <w:rPr>
          <w:szCs w:val="18"/>
        </w:rPr>
        <w:t>é</w:t>
      </w:r>
      <w:r w:rsidRPr="00547A81">
        <w:rPr>
          <w:szCs w:val="18"/>
        </w:rPr>
        <w:t>ment, et souvent d’abord, le développement de la science politique.</w:t>
      </w:r>
    </w:p>
    <w:p w14:paraId="22A84052" w14:textId="77777777" w:rsidR="00BE5A28" w:rsidRPr="00547A81" w:rsidRDefault="00BE5A28" w:rsidP="00BE5A28">
      <w:pPr>
        <w:spacing w:before="120" w:after="120"/>
        <w:jc w:val="both"/>
      </w:pPr>
      <w:r w:rsidRPr="00547A81">
        <w:rPr>
          <w:szCs w:val="18"/>
        </w:rPr>
        <w:t>Le développement de l’administration a en effet en premier lieu pour conséquence de susciter, sous des formes très diverses, l’apparition d’écoles d’administration, ou au moins d’études spécif</w:t>
      </w:r>
      <w:r w:rsidRPr="00547A81">
        <w:rPr>
          <w:szCs w:val="18"/>
        </w:rPr>
        <w:t>i</w:t>
      </w:r>
      <w:r w:rsidRPr="00547A81">
        <w:rPr>
          <w:szCs w:val="18"/>
        </w:rPr>
        <w:t>ques visant à pr</w:t>
      </w:r>
      <w:r w:rsidRPr="00547A81">
        <w:rPr>
          <w:szCs w:val="18"/>
        </w:rPr>
        <w:t>é</w:t>
      </w:r>
      <w:r w:rsidRPr="00547A81">
        <w:rPr>
          <w:szCs w:val="18"/>
        </w:rPr>
        <w:t>parer à la fonction administrative. Or, ces écoles, ou ces départements de facultés, ou ces cursus propres se donnent to</w:t>
      </w:r>
      <w:r w:rsidRPr="00547A81">
        <w:rPr>
          <w:szCs w:val="18"/>
        </w:rPr>
        <w:t>u</w:t>
      </w:r>
      <w:r w:rsidRPr="00547A81">
        <w:rPr>
          <w:szCs w:val="18"/>
        </w:rPr>
        <w:t>jours des objets plus larges que ne le voudrait leur fonction si elle était strictement entendue (pour la France, Thuillier, 1980, 1983). On y d</w:t>
      </w:r>
      <w:r w:rsidRPr="00547A81">
        <w:rPr>
          <w:szCs w:val="18"/>
        </w:rPr>
        <w:t>é</w:t>
      </w:r>
      <w:r w:rsidRPr="00547A81">
        <w:rPr>
          <w:szCs w:val="18"/>
        </w:rPr>
        <w:t>veloppe l’étude du droit admini</w:t>
      </w:r>
      <w:r w:rsidRPr="00547A81">
        <w:rPr>
          <w:szCs w:val="18"/>
        </w:rPr>
        <w:t>s</w:t>
      </w:r>
      <w:r w:rsidRPr="00547A81">
        <w:rPr>
          <w:szCs w:val="18"/>
        </w:rPr>
        <w:t>tratif, des finances publiques, de la jurisprudence, mais aussi l’étude de l’histoire des institutions polit</w:t>
      </w:r>
      <w:r w:rsidRPr="00547A81">
        <w:rPr>
          <w:szCs w:val="18"/>
        </w:rPr>
        <w:t>i</w:t>
      </w:r>
      <w:r w:rsidRPr="00547A81">
        <w:rPr>
          <w:szCs w:val="18"/>
        </w:rPr>
        <w:t>ques et des théories politiques, de l’économie politique, de la statist</w:t>
      </w:r>
      <w:r w:rsidRPr="00547A81">
        <w:rPr>
          <w:szCs w:val="18"/>
        </w:rPr>
        <w:t>i</w:t>
      </w:r>
      <w:r w:rsidRPr="00547A81">
        <w:rPr>
          <w:szCs w:val="18"/>
        </w:rPr>
        <w:t>que, voire de la sociologie. Pour de simples raisons matérielles, la science politique ne pouvait se développer si elle était réservée à la seule éducation des hommes politiques : le di</w:t>
      </w:r>
      <w:r w:rsidRPr="00547A81">
        <w:rPr>
          <w:szCs w:val="18"/>
        </w:rPr>
        <w:t>a</w:t>
      </w:r>
      <w:r w:rsidRPr="00547A81">
        <w:rPr>
          <w:szCs w:val="18"/>
        </w:rPr>
        <w:t>logue du précepteur et du prince, toutes les politiques composées pour l’éducation de tous les dauphins, si après tout elles préfiguraient et l’œuvre de science polit</w:t>
      </w:r>
      <w:r w:rsidRPr="00547A81">
        <w:rPr>
          <w:szCs w:val="18"/>
        </w:rPr>
        <w:t>i</w:t>
      </w:r>
      <w:r w:rsidRPr="00547A81">
        <w:rPr>
          <w:szCs w:val="18"/>
        </w:rPr>
        <w:t>que et l’institution d’enseignement politique, ne pouvaient assurer le développement d’une communauté de politistes. À partir du moment où l’enseignement administrativo-politique s’adressait à la catégorie beaucoup plus nombreuse des candidats à la fonction publique, le d</w:t>
      </w:r>
      <w:r w:rsidRPr="00547A81">
        <w:rPr>
          <w:szCs w:val="18"/>
        </w:rPr>
        <w:t>é</w:t>
      </w:r>
      <w:r w:rsidRPr="00547A81">
        <w:rPr>
          <w:szCs w:val="18"/>
        </w:rPr>
        <w:t>veloppement de l’enseignement et des recherches était comme de su</w:t>
      </w:r>
      <w:r w:rsidRPr="00547A81">
        <w:rPr>
          <w:szCs w:val="18"/>
        </w:rPr>
        <w:t>r</w:t>
      </w:r>
      <w:r w:rsidRPr="00547A81">
        <w:rPr>
          <w:szCs w:val="18"/>
        </w:rPr>
        <w:t>croît assuré.</w:t>
      </w:r>
    </w:p>
    <w:p w14:paraId="2BB84C41" w14:textId="77777777" w:rsidR="00BE5A28" w:rsidRPr="00547A81" w:rsidRDefault="00BE5A28" w:rsidP="00BE5A28">
      <w:pPr>
        <w:spacing w:before="120" w:after="120"/>
        <w:jc w:val="both"/>
      </w:pPr>
      <w:r w:rsidRPr="00547A81">
        <w:rPr>
          <w:szCs w:val="18"/>
        </w:rPr>
        <w:t>De surcroît ? Pas même, car – en amont, pourrait-on dire – l’existence même de l’administration atteste qu’une évolution décisive s’est produ</w:t>
      </w:r>
      <w:r w:rsidRPr="00547A81">
        <w:rPr>
          <w:szCs w:val="18"/>
        </w:rPr>
        <w:t>i</w:t>
      </w:r>
      <w:r w:rsidRPr="00547A81">
        <w:rPr>
          <w:szCs w:val="18"/>
        </w:rPr>
        <w:t>te. L’action gouvernementale n’est plus, comme elle était conçue ju</w:t>
      </w:r>
      <w:r w:rsidRPr="00547A81">
        <w:rPr>
          <w:szCs w:val="18"/>
        </w:rPr>
        <w:t>s</w:t>
      </w:r>
      <w:r w:rsidRPr="00547A81">
        <w:rPr>
          <w:szCs w:val="18"/>
        </w:rPr>
        <w:t xml:space="preserve">qu’au </w:t>
      </w:r>
      <w:r w:rsidRPr="00547A81">
        <w:rPr>
          <w:smallCaps/>
          <w:szCs w:val="18"/>
        </w:rPr>
        <w:t>xviii</w:t>
      </w:r>
      <w:r w:rsidRPr="00547A81">
        <w:rPr>
          <w:szCs w:val="18"/>
          <w:vertAlign w:val="superscript"/>
        </w:rPr>
        <w:t>e</w:t>
      </w:r>
      <w:r w:rsidRPr="00547A81">
        <w:rPr>
          <w:szCs w:val="18"/>
        </w:rPr>
        <w:t xml:space="preserve"> (et même plus tard, jusqu’à, en France, chez Cousin), une a</w:t>
      </w:r>
      <w:r w:rsidRPr="00547A81">
        <w:rPr>
          <w:szCs w:val="18"/>
        </w:rPr>
        <w:t>c</w:t>
      </w:r>
      <w:r w:rsidRPr="00547A81">
        <w:rPr>
          <w:szCs w:val="18"/>
        </w:rPr>
        <w:t>tion dérivée qui est soumise au droit naturel ou à la loi naturelle, aussi diverses que puissent en être les définitions. Il est a</w:t>
      </w:r>
      <w:r w:rsidRPr="00547A81">
        <w:rPr>
          <w:szCs w:val="18"/>
        </w:rPr>
        <w:t>c</w:t>
      </w:r>
      <w:r w:rsidRPr="00547A81">
        <w:rPr>
          <w:szCs w:val="18"/>
        </w:rPr>
        <w:t>quis désormais que l’administration peut et doit non pas seulement gérer le système social, mais le transformer, l’orienter, le conduire là où le pouvoir politique veut qu’il aille. Gela signifie que le système social est perçu comme maîtris</w:t>
      </w:r>
      <w:r w:rsidRPr="00547A81">
        <w:rPr>
          <w:szCs w:val="18"/>
        </w:rPr>
        <w:t>a</w:t>
      </w:r>
      <w:r w:rsidRPr="00547A81">
        <w:rPr>
          <w:szCs w:val="18"/>
        </w:rPr>
        <w:t>ble, et donc qu’il y a rationalité et prévisibilité du réel social. Le modèle bureaucratique tel que le décrit Max Weber est tout entier fondé sur la possibilité d’une action rapide, rationnelle, basée sur le seul calcul, rigo</w:t>
      </w:r>
      <w:r w:rsidRPr="00547A81">
        <w:rPr>
          <w:szCs w:val="18"/>
        </w:rPr>
        <w:t>u</w:t>
      </w:r>
      <w:r w:rsidRPr="00547A81">
        <w:rPr>
          <w:szCs w:val="18"/>
        </w:rPr>
        <w:t>reusement « déshumanisée », le fonctionnaire étant « objectif » puisque faisant abstraction de ce qui lui est personnel. Le politique cesse progre</w:t>
      </w:r>
      <w:r w:rsidRPr="00547A81">
        <w:rPr>
          <w:szCs w:val="18"/>
        </w:rPr>
        <w:t>s</w:t>
      </w:r>
      <w:r w:rsidRPr="00547A81">
        <w:rPr>
          <w:szCs w:val="18"/>
        </w:rPr>
        <w:t>sivement ainsi d’être le lieu d’élection des choix philosophiques, des d</w:t>
      </w:r>
      <w:r w:rsidRPr="00547A81">
        <w:rPr>
          <w:szCs w:val="18"/>
        </w:rPr>
        <w:t>é</w:t>
      </w:r>
      <w:r w:rsidRPr="00547A81">
        <w:rPr>
          <w:szCs w:val="18"/>
        </w:rPr>
        <w:t>bats sur les valeurs primordiales dont il faut assurer la victoire, pour être un domaine où peut triompher la rationalité instrumentale. Il</w:t>
      </w:r>
      <w:r>
        <w:rPr>
          <w:szCs w:val="18"/>
        </w:rPr>
        <w:t xml:space="preserve"> </w:t>
      </w:r>
      <w:r w:rsidRPr="00547A81">
        <w:t>[13]</w:t>
      </w:r>
      <w:r>
        <w:t xml:space="preserve"> </w:t>
      </w:r>
      <w:r w:rsidRPr="00547A81">
        <w:rPr>
          <w:szCs w:val="18"/>
        </w:rPr>
        <w:t>ne s’agit plus se</w:t>
      </w:r>
      <w:r w:rsidRPr="00547A81">
        <w:rPr>
          <w:szCs w:val="18"/>
        </w:rPr>
        <w:t>u</w:t>
      </w:r>
      <w:r w:rsidRPr="00547A81">
        <w:rPr>
          <w:szCs w:val="18"/>
        </w:rPr>
        <w:t>lement de débattre des fins, il faut encore (il faut surtout ?) être à m</w:t>
      </w:r>
      <w:r w:rsidRPr="00547A81">
        <w:rPr>
          <w:szCs w:val="18"/>
        </w:rPr>
        <w:t>ê</w:t>
      </w:r>
      <w:r w:rsidRPr="00547A81">
        <w:rPr>
          <w:szCs w:val="18"/>
        </w:rPr>
        <w:t>me de mettre en œuvre des moyens efficaces d’action s</w:t>
      </w:r>
      <w:r w:rsidRPr="00547A81">
        <w:rPr>
          <w:szCs w:val="18"/>
        </w:rPr>
        <w:t>o</w:t>
      </w:r>
      <w:r w:rsidRPr="00547A81">
        <w:rPr>
          <w:szCs w:val="18"/>
        </w:rPr>
        <w:t>ciale.</w:t>
      </w:r>
    </w:p>
    <w:p w14:paraId="58521F25" w14:textId="77777777" w:rsidR="00BE5A28" w:rsidRPr="00547A81" w:rsidRDefault="00BE5A28" w:rsidP="00BE5A28">
      <w:pPr>
        <w:spacing w:before="120" w:after="120"/>
        <w:jc w:val="both"/>
      </w:pPr>
      <w:r w:rsidRPr="00547A81">
        <w:rPr>
          <w:szCs w:val="18"/>
        </w:rPr>
        <w:t>Des liens très forts unissent de ce fait administration et science p</w:t>
      </w:r>
      <w:r w:rsidRPr="00547A81">
        <w:rPr>
          <w:szCs w:val="18"/>
        </w:rPr>
        <w:t>o</w:t>
      </w:r>
      <w:r w:rsidRPr="00547A81">
        <w:rPr>
          <w:szCs w:val="18"/>
        </w:rPr>
        <w:t>lit</w:t>
      </w:r>
      <w:r w:rsidRPr="00547A81">
        <w:rPr>
          <w:szCs w:val="18"/>
        </w:rPr>
        <w:t>i</w:t>
      </w:r>
      <w:r w:rsidRPr="00547A81">
        <w:rPr>
          <w:szCs w:val="18"/>
        </w:rPr>
        <w:t>que, liens forts et complexes, car l’idée d’une rationalité possible de l’action administrative a pu se traduire par des propositions très différe</w:t>
      </w:r>
      <w:r w:rsidRPr="00547A81">
        <w:rPr>
          <w:szCs w:val="18"/>
        </w:rPr>
        <w:t>n</w:t>
      </w:r>
      <w:r w:rsidRPr="00547A81">
        <w:rPr>
          <w:szCs w:val="18"/>
        </w:rPr>
        <w:t>tes. Certains en déduisirent qu’il fallait soustraire l’administration à la politique (sous-entendu à l’influence corruptrice des partis) et mettre en place des systèmes d’expertise. Ainsi, aux États-Unis, les premières études du gouvernement des États sont pr</w:t>
      </w:r>
      <w:r w:rsidRPr="00547A81">
        <w:rPr>
          <w:szCs w:val="18"/>
        </w:rPr>
        <w:t>o</w:t>
      </w:r>
      <w:r w:rsidRPr="00547A81">
        <w:rPr>
          <w:szCs w:val="18"/>
        </w:rPr>
        <w:t>voquées par la constatation de la corruption des administrations loc</w:t>
      </w:r>
      <w:r w:rsidRPr="00547A81">
        <w:rPr>
          <w:szCs w:val="18"/>
        </w:rPr>
        <w:t>a</w:t>
      </w:r>
      <w:r w:rsidRPr="00547A81">
        <w:rPr>
          <w:szCs w:val="18"/>
        </w:rPr>
        <w:t>les et par la volonté d’en rechercher la cause et de la combattre. C’est le programme que donne en 1889, dans la revue Political Science Quarterly, Woodrow Wilson dans son célèbre a</w:t>
      </w:r>
      <w:r w:rsidRPr="00547A81">
        <w:rPr>
          <w:szCs w:val="18"/>
        </w:rPr>
        <w:t>r</w:t>
      </w:r>
      <w:r w:rsidRPr="00547A81">
        <w:rPr>
          <w:szCs w:val="18"/>
        </w:rPr>
        <w:t>ticle « </w:t>
      </w:r>
      <w:r w:rsidRPr="008E53CF">
        <w:rPr>
          <w:i/>
          <w:szCs w:val="18"/>
        </w:rPr>
        <w:t>The study of Administration </w:t>
      </w:r>
      <w:r w:rsidRPr="00547A81">
        <w:rPr>
          <w:szCs w:val="18"/>
        </w:rPr>
        <w:t xml:space="preserve">». « Il faut, écrit-il, une science de l’administration pour assurer la démarche cohérente du gouvernement, rationaliser son action, renforcer et purifier son organisation… ». Un tel programme ouvrira à une science administrative inaugurée notamment par Frank J. Goodnow dans </w:t>
      </w:r>
      <w:r w:rsidRPr="008E53CF">
        <w:rPr>
          <w:i/>
          <w:szCs w:val="18"/>
        </w:rPr>
        <w:t>Comparative Administrative Law</w:t>
      </w:r>
      <w:r w:rsidRPr="00547A81">
        <w:rPr>
          <w:szCs w:val="18"/>
        </w:rPr>
        <w:t xml:space="preserve"> (1893), </w:t>
      </w:r>
      <w:r w:rsidRPr="008E53CF">
        <w:rPr>
          <w:i/>
          <w:szCs w:val="18"/>
        </w:rPr>
        <w:t>Municipal Home Rule</w:t>
      </w:r>
      <w:r w:rsidRPr="00547A81">
        <w:rPr>
          <w:szCs w:val="18"/>
        </w:rPr>
        <w:t xml:space="preserve"> (1895), et qu’il couronnera par une féconde tent</w:t>
      </w:r>
      <w:r w:rsidRPr="00547A81">
        <w:rPr>
          <w:szCs w:val="18"/>
        </w:rPr>
        <w:t>a</w:t>
      </w:r>
      <w:r w:rsidRPr="00547A81">
        <w:rPr>
          <w:szCs w:val="18"/>
        </w:rPr>
        <w:t xml:space="preserve">tive de théorisation : </w:t>
      </w:r>
      <w:r w:rsidRPr="008E53CF">
        <w:rPr>
          <w:i/>
          <w:szCs w:val="18"/>
        </w:rPr>
        <w:t>Politics and Administration</w:t>
      </w:r>
      <w:r w:rsidRPr="00547A81">
        <w:rPr>
          <w:szCs w:val="18"/>
        </w:rPr>
        <w:t xml:space="preserve"> (1900). Goodnow s’y appl</w:t>
      </w:r>
      <w:r w:rsidRPr="00547A81">
        <w:rPr>
          <w:szCs w:val="18"/>
        </w:rPr>
        <w:t>i</w:t>
      </w:r>
      <w:r w:rsidRPr="00547A81">
        <w:rPr>
          <w:szCs w:val="18"/>
        </w:rPr>
        <w:t>que à distinguer un champ d’études administratives et un champ d’études politiques, et choisit pour lui-même le versant administratif (</w:t>
      </w:r>
      <w:r w:rsidRPr="008E53CF">
        <w:rPr>
          <w:i/>
          <w:szCs w:val="18"/>
        </w:rPr>
        <w:t>The Principles of the Administrative Law of the United States</w:t>
      </w:r>
      <w:r w:rsidRPr="00547A81">
        <w:rPr>
          <w:szCs w:val="18"/>
        </w:rPr>
        <w:t>, 1905). Les administrations locales, très tôt convaincues, vont alors créer des centres d’études et de documentation, le premier étant, en 1907, le Bureau of Municipal Research de New York. Dans presque tous les États, des gro</w:t>
      </w:r>
      <w:r w:rsidRPr="00547A81">
        <w:rPr>
          <w:szCs w:val="18"/>
        </w:rPr>
        <w:t>u</w:t>
      </w:r>
      <w:r w:rsidRPr="00547A81">
        <w:rPr>
          <w:szCs w:val="18"/>
        </w:rPr>
        <w:t>pes de recherche universitaires vont se constituer en liaison avec les a</w:t>
      </w:r>
      <w:r w:rsidRPr="00547A81">
        <w:rPr>
          <w:szCs w:val="18"/>
        </w:rPr>
        <w:t>d</w:t>
      </w:r>
      <w:r w:rsidRPr="00547A81">
        <w:rPr>
          <w:szCs w:val="18"/>
        </w:rPr>
        <w:t>ministrations d’États pour étudier chaque problème selon les normes de la nouvelle science.</w:t>
      </w:r>
    </w:p>
    <w:p w14:paraId="6181BDDC" w14:textId="77777777" w:rsidR="00BE5A28" w:rsidRPr="00547A81" w:rsidRDefault="00BE5A28" w:rsidP="00BE5A28">
      <w:pPr>
        <w:spacing w:before="120" w:after="120"/>
        <w:jc w:val="both"/>
      </w:pPr>
      <w:r w:rsidRPr="00547A81">
        <w:rPr>
          <w:szCs w:val="18"/>
        </w:rPr>
        <w:t>Mais, à l’inverse, la politique va faire sienne l’idée de la rationalité instrumentale et se tourner également vers la science pour assurer l’efficacité de son action. Ainsi, en Angleterre, les socialistes vont-ils créer une société de pensée, la Fabian Society, menée par des dir</w:t>
      </w:r>
      <w:r w:rsidRPr="00547A81">
        <w:rPr>
          <w:szCs w:val="18"/>
        </w:rPr>
        <w:t>i</w:t>
      </w:r>
      <w:r w:rsidRPr="00547A81">
        <w:rPr>
          <w:szCs w:val="18"/>
        </w:rPr>
        <w:t>geants prestigieux (les Webb, G. B. Shaw, G. Wallas, H. G. Wells) qui va mu</w:t>
      </w:r>
      <w:r w:rsidRPr="00547A81">
        <w:rPr>
          <w:szCs w:val="18"/>
        </w:rPr>
        <w:t>l</w:t>
      </w:r>
      <w:r w:rsidRPr="00547A81">
        <w:rPr>
          <w:szCs w:val="18"/>
        </w:rPr>
        <w:t>tiplier les recherches sur tous les aspects de la vie publique et publier un grand nombre de rapports.</w:t>
      </w:r>
    </w:p>
    <w:p w14:paraId="495D7E95" w14:textId="77777777" w:rsidR="00BE5A28" w:rsidRPr="00547A81" w:rsidRDefault="00BE5A28" w:rsidP="00BE5A28">
      <w:pPr>
        <w:spacing w:before="120" w:after="120"/>
        <w:jc w:val="both"/>
      </w:pPr>
      <w:r w:rsidRPr="00547A81">
        <w:rPr>
          <w:szCs w:val="18"/>
        </w:rPr>
        <w:t>Les deux types de pratiques devaient se rejoindre, les administr</w:t>
      </w:r>
      <w:r w:rsidRPr="00547A81">
        <w:rPr>
          <w:szCs w:val="18"/>
        </w:rPr>
        <w:t>a</w:t>
      </w:r>
      <w:r w:rsidRPr="00547A81">
        <w:rPr>
          <w:szCs w:val="18"/>
        </w:rPr>
        <w:t>tions commander des études dans des domaines de plus en plus vastes, et les gouvernements et partis politiques s’entourer de plus en plus fréque</w:t>
      </w:r>
      <w:r w:rsidRPr="00547A81">
        <w:rPr>
          <w:szCs w:val="18"/>
        </w:rPr>
        <w:t>m</w:t>
      </w:r>
      <w:r w:rsidRPr="00547A81">
        <w:rPr>
          <w:szCs w:val="18"/>
        </w:rPr>
        <w:t>ment de comités d’experts. Dans un pays comme l’Angleterre, la reche</w:t>
      </w:r>
      <w:r w:rsidRPr="00547A81">
        <w:rPr>
          <w:szCs w:val="18"/>
        </w:rPr>
        <w:t>r</w:t>
      </w:r>
      <w:r w:rsidRPr="00547A81">
        <w:rPr>
          <w:szCs w:val="18"/>
        </w:rPr>
        <w:t>che de la rationalité administrative et l’exigence de l’examen démocrat</w:t>
      </w:r>
      <w:r w:rsidRPr="00547A81">
        <w:rPr>
          <w:szCs w:val="18"/>
        </w:rPr>
        <w:t>i</w:t>
      </w:r>
      <w:r w:rsidRPr="00547A81">
        <w:rPr>
          <w:szCs w:val="18"/>
        </w:rPr>
        <w:t xml:space="preserve">que des problèmes convergèrent : l’étude des grandes questions politiques fut ainsi fréquemment depuis le </w:t>
      </w:r>
      <w:r w:rsidRPr="00547A81">
        <w:rPr>
          <w:smallCaps/>
          <w:szCs w:val="18"/>
        </w:rPr>
        <w:t>xix</w:t>
      </w:r>
      <w:r w:rsidRPr="00547A81">
        <w:rPr>
          <w:szCs w:val="18"/>
          <w:vertAlign w:val="superscript"/>
        </w:rPr>
        <w:t>e</w:t>
      </w:r>
      <w:r w:rsidRPr="00547A81">
        <w:rPr>
          <w:szCs w:val="18"/>
        </w:rPr>
        <w:t xml:space="preserve"> si</w:t>
      </w:r>
      <w:r w:rsidRPr="00547A81">
        <w:rPr>
          <w:szCs w:val="18"/>
        </w:rPr>
        <w:t>è</w:t>
      </w:r>
      <w:r w:rsidRPr="00547A81">
        <w:rPr>
          <w:szCs w:val="18"/>
        </w:rPr>
        <w:t>cle confiée à des commi</w:t>
      </w:r>
      <w:r w:rsidRPr="00547A81">
        <w:rPr>
          <w:szCs w:val="18"/>
        </w:rPr>
        <w:t>s</w:t>
      </w:r>
      <w:r w:rsidRPr="00547A81">
        <w:rPr>
          <w:szCs w:val="18"/>
        </w:rPr>
        <w:t>sions royales d’enquête ou à des comités d’enquête ministériels, dont ce</w:t>
      </w:r>
      <w:r w:rsidRPr="00547A81">
        <w:rPr>
          <w:szCs w:val="18"/>
        </w:rPr>
        <w:t>r</w:t>
      </w:r>
      <w:r w:rsidRPr="00547A81">
        <w:rPr>
          <w:szCs w:val="18"/>
        </w:rPr>
        <w:t>tains eurent des objets spécifiquement politiques, portant sur les méc</w:t>
      </w:r>
      <w:r w:rsidRPr="00547A81">
        <w:rPr>
          <w:szCs w:val="18"/>
        </w:rPr>
        <w:t>a</w:t>
      </w:r>
      <w:r w:rsidRPr="00547A81">
        <w:rPr>
          <w:szCs w:val="18"/>
        </w:rPr>
        <w:t>nismes gouvernementaux – Comité Haldane, 1918 –, sur le gouvern</w:t>
      </w:r>
      <w:r w:rsidRPr="00547A81">
        <w:rPr>
          <w:szCs w:val="18"/>
        </w:rPr>
        <w:t>e</w:t>
      </w:r>
      <w:r w:rsidRPr="00547A81">
        <w:rPr>
          <w:szCs w:val="18"/>
        </w:rPr>
        <w:t>ment local – Comité Hadow, 1930 –, sur les pouvoirs des ministres en 1932, etc. (Unesco, 1950, p. 317-319). Science politique, alors ? Pas n</w:t>
      </w:r>
      <w:r w:rsidRPr="00547A81">
        <w:rPr>
          <w:szCs w:val="18"/>
        </w:rPr>
        <w:t>é</w:t>
      </w:r>
      <w:r w:rsidRPr="00547A81">
        <w:rPr>
          <w:szCs w:val="18"/>
        </w:rPr>
        <w:t>cessairement. Mais la croyance que les problèmes de l’administration des choses et du gouvernement des hommes étaient susceptibles d’expertise contribuait puissamment à la constitution d’une science du politique (même si, ultérieurement, cela pouvait se transformer en obstacle).</w:t>
      </w:r>
    </w:p>
    <w:p w14:paraId="22CDF5EB" w14:textId="77777777" w:rsidR="00BE5A28" w:rsidRPr="00547A81" w:rsidRDefault="00BE5A28" w:rsidP="00BE5A28">
      <w:pPr>
        <w:spacing w:before="120" w:after="120"/>
        <w:jc w:val="both"/>
      </w:pPr>
      <w:r w:rsidRPr="00547A81">
        <w:rPr>
          <w:bCs/>
          <w:szCs w:val="18"/>
        </w:rPr>
        <w:t>[14]</w:t>
      </w:r>
    </w:p>
    <w:p w14:paraId="525FFF67" w14:textId="77777777" w:rsidR="00BE5A28" w:rsidRPr="00547A81" w:rsidRDefault="00BE5A28" w:rsidP="00BE5A28">
      <w:pPr>
        <w:spacing w:before="120" w:after="120"/>
        <w:jc w:val="both"/>
      </w:pPr>
      <w:r w:rsidRPr="00547A81">
        <w:t>3. Dernière condition (pour se limiter, répétons-le, aux trois cond</w:t>
      </w:r>
      <w:r w:rsidRPr="00547A81">
        <w:t>i</w:t>
      </w:r>
      <w:r w:rsidRPr="00547A81">
        <w:t>tions les plus apparentes) : la laïcisation et surtout la démocratisation de la p</w:t>
      </w:r>
      <w:r w:rsidRPr="00547A81">
        <w:t>o</w:t>
      </w:r>
      <w:r w:rsidRPr="00547A81">
        <w:t xml:space="preserve">litique. Sans qu’il soit nécessaire, ni d’ailleurs possible dans ces pages, de retracer le long processus qui met fin au monopole des princes et des clercs quant à la manipulation du politique, il est certain qu’au </w:t>
      </w:r>
      <w:r w:rsidRPr="00547A81">
        <w:rPr>
          <w:smallCaps/>
        </w:rPr>
        <w:t>xix</w:t>
      </w:r>
      <w:r w:rsidRPr="00547A81">
        <w:rPr>
          <w:vertAlign w:val="superscript"/>
        </w:rPr>
        <w:t>e</w:t>
      </w:r>
      <w:r w:rsidRPr="00547A81">
        <w:t xml:space="preserve"> l’accès au politique est d’une autre nature que dans les si</w:t>
      </w:r>
      <w:r w:rsidRPr="00547A81">
        <w:t>è</w:t>
      </w:r>
      <w:r w:rsidRPr="00547A81">
        <w:t>cles antérieurs. Le suffrage censitaire, puis universel – parfois à l’extrême fin du siècle, comme en Espagne en 1890, parfois plus tard encore, comme en Italie en 1913 –, élargit considérablement la part</w:t>
      </w:r>
      <w:r w:rsidRPr="00547A81">
        <w:t>i</w:t>
      </w:r>
      <w:r w:rsidRPr="00547A81">
        <w:t>cipation politique et tout à la fois généralise et légitime la discussion politique. L’État libéral tend à devenir (ou du moins à faire croire qu’il devient) un instrument neutre dont les objectifs – le programme, la « politique » au sens de politique publique – peuvent changer au gré des changements de majorité dans le corps élect</w:t>
      </w:r>
      <w:r w:rsidRPr="00547A81">
        <w:t>o</w:t>
      </w:r>
      <w:r w:rsidRPr="00547A81">
        <w:t>ral. La politique peut donc se traduire, au moins pour une part, en que</w:t>
      </w:r>
      <w:r w:rsidRPr="00547A81">
        <w:t>s</w:t>
      </w:r>
      <w:r w:rsidRPr="00547A81">
        <w:t>tions à débattre et si possible à résoudre : question constitutionnelle (comment constituer les organes constitutionnels et quels rapports établir entre eux ?), question électorale (dans quel cadre doivent s’exprimer les choix p</w:t>
      </w:r>
      <w:r w:rsidRPr="00547A81">
        <w:t>o</w:t>
      </w:r>
      <w:r w:rsidRPr="00547A81">
        <w:t>pulaires ?), question religieuse (quel rapport entre l’Église et l’État ?), question sociale, question diplomatique, question coloniale… On ne saurait cependant déduire du lien incontestable entre développ</w:t>
      </w:r>
      <w:r w:rsidRPr="00547A81">
        <w:t>e</w:t>
      </w:r>
      <w:r w:rsidRPr="00547A81">
        <w:t>ment de la science politique et laïcisation du politique par les libéralismes (au sens large) que la science politique a partie liée à la conciliation et au juste milieu politiques. Certes, le débat démocratique a pu lui servir de point de départ : « Le premier mouvement est l’attaque politique, mais insensiblement il pousse à l’analyse » (Legendre, 1966). Cepe</w:t>
      </w:r>
      <w:r w:rsidRPr="00547A81">
        <w:t>n</w:t>
      </w:r>
      <w:r w:rsidRPr="00547A81">
        <w:t>dant, on l’a dit, il y a des secteurs entiers, et parfois les plus liés à la dispute pol</w:t>
      </w:r>
      <w:r w:rsidRPr="00547A81">
        <w:t>i</w:t>
      </w:r>
      <w:r w:rsidRPr="00547A81">
        <w:t xml:space="preserve">tique, qui n’enclenchent pas ce processus. Et ensuite la polémique et le conflit, l’utopie et la révolte ont aussi alimenté la science en cours de constitution, dans ses œuvres et parfois dans ses institutions. Même si </w:t>
      </w:r>
      <w:hyperlink r:id="rId21" w:history="1">
        <w:r w:rsidRPr="008E53CF">
          <w:rPr>
            <w:rStyle w:val="Hyperlien"/>
            <w:i/>
          </w:rPr>
          <w:t>Le Dix-Huit Brumaire de Louis Bonaparte</w:t>
        </w:r>
      </w:hyperlink>
      <w:r w:rsidRPr="00547A81">
        <w:t xml:space="preserve"> de Marx n’a été que tardivement lu comme contribution à la science du politique, ce n’est pas moins œuvre précurseur, issue du combat pol</w:t>
      </w:r>
      <w:r w:rsidRPr="00547A81">
        <w:t>i</w:t>
      </w:r>
      <w:r w:rsidRPr="00547A81">
        <w:t xml:space="preserve">tique. Et </w:t>
      </w:r>
      <w:r w:rsidRPr="008E53CF">
        <w:rPr>
          <w:i/>
        </w:rPr>
        <w:t>l’Enquête sur la monarchie</w:t>
      </w:r>
      <w:r w:rsidRPr="00547A81">
        <w:t xml:space="preserve"> de Maurras, après tout, est bien une enquête. Il semble cependant que l’émergence de la science pol</w:t>
      </w:r>
      <w:r w:rsidRPr="00547A81">
        <w:t>i</w:t>
      </w:r>
      <w:r w:rsidRPr="00547A81">
        <w:t>tique tienne moins à la lutte politique qu’à d’autres conditions, inte</w:t>
      </w:r>
      <w:r w:rsidRPr="00547A81">
        <w:t>l</w:t>
      </w:r>
      <w:r w:rsidRPr="00547A81">
        <w:t>lectuelles et sociales. Hegel et Comte (l’espace du politique et le pos</w:t>
      </w:r>
      <w:r w:rsidRPr="00547A81">
        <w:t>i</w:t>
      </w:r>
      <w:r w:rsidRPr="00547A81">
        <w:t>tivisme), les progrès de l’administration et l’irrésistible avancée de l’égalitarisme y seraient plus importants que les « Trois Glorieuses » ou la Commune. Ce paradoxe, s’il se confirme, mériterait approfo</w:t>
      </w:r>
      <w:r w:rsidRPr="00547A81">
        <w:t>n</w:t>
      </w:r>
      <w:r w:rsidRPr="00547A81">
        <w:t>dissement.</w:t>
      </w:r>
    </w:p>
    <w:p w14:paraId="47D5F3C0" w14:textId="77777777" w:rsidR="00BE5A28" w:rsidRPr="00547A81" w:rsidRDefault="00BE5A28" w:rsidP="00BE5A28">
      <w:pPr>
        <w:spacing w:before="120" w:after="120"/>
        <w:jc w:val="both"/>
      </w:pPr>
      <w:r w:rsidRPr="00547A81">
        <w:t>La laïcisation et la démocratisation de la politique n’emportent pas seulement avec elles un climat nouveau favorable à la science polit</w:t>
      </w:r>
      <w:r w:rsidRPr="00547A81">
        <w:t>i</w:t>
      </w:r>
      <w:r w:rsidRPr="00547A81">
        <w:t>que, fait de libre discussion et de rationalisation de l’argumentaire p</w:t>
      </w:r>
      <w:r w:rsidRPr="00547A81">
        <w:t>o</w:t>
      </w:r>
      <w:r w:rsidRPr="00547A81">
        <w:t xml:space="preserve">litique : au </w:t>
      </w:r>
      <w:r w:rsidRPr="00547A81">
        <w:rPr>
          <w:smallCaps/>
        </w:rPr>
        <w:t>xix</w:t>
      </w:r>
      <w:r w:rsidRPr="00547A81">
        <w:rPr>
          <w:vertAlign w:val="superscript"/>
        </w:rPr>
        <w:t>e</w:t>
      </w:r>
      <w:r w:rsidRPr="00547A81">
        <w:t xml:space="preserve"> siècle, bien peu échappent à la tentation de dire leurs options pol</w:t>
      </w:r>
      <w:r w:rsidRPr="00547A81">
        <w:t>i</w:t>
      </w:r>
      <w:r w:rsidRPr="00547A81">
        <w:t>tiques fondées scientifiquement (cf., pour les républicains français, Nicolet, 1982). Cette transformation radicale a pour effet su</w:t>
      </w:r>
      <w:r w:rsidRPr="00547A81">
        <w:t>r</w:t>
      </w:r>
      <w:r w:rsidRPr="00547A81">
        <w:t>tout de rendre l’étude politique normale en démocratie : elle fait des études politiques un bagage naturel pour le citoyen, elle justifie que des spécialistes se consacrent à un objet dont la connaissance aide à la réalisation du bien commun. Effet morphologique (les auteurs tentés par l’investigation pol</w:t>
      </w:r>
      <w:r w:rsidRPr="00547A81">
        <w:t>i</w:t>
      </w:r>
      <w:r w:rsidRPr="00547A81">
        <w:t>tologique sont plus nombreux) et effet culturel (la légitimation de l’objet</w:t>
      </w:r>
      <w:r>
        <w:t xml:space="preserve"> </w:t>
      </w:r>
      <w:r w:rsidRPr="00547A81">
        <w:t>[15]</w:t>
      </w:r>
      <w:r>
        <w:t xml:space="preserve"> </w:t>
      </w:r>
      <w:r w:rsidRPr="00547A81">
        <w:t>politique) se conjuguent pour rendre rapidement les recherches no</w:t>
      </w:r>
      <w:r w:rsidRPr="00547A81">
        <w:t>m</w:t>
      </w:r>
      <w:r w:rsidRPr="00547A81">
        <w:t>breuses.</w:t>
      </w:r>
    </w:p>
    <w:p w14:paraId="75F4E4B6" w14:textId="77777777" w:rsidR="00BE5A28" w:rsidRPr="00547A81" w:rsidRDefault="00BE5A28" w:rsidP="00BE5A28">
      <w:pPr>
        <w:spacing w:before="120" w:after="120"/>
        <w:jc w:val="both"/>
      </w:pPr>
      <w:r w:rsidRPr="00547A81">
        <w:t>Très naturellement, c’est dans le domaine le plus immédiat, celui de l’organisation constitutionnelle de l’État et des modes d’intervention des citoyens dans le gouvernement local et national, que les travaux se mult</w:t>
      </w:r>
      <w:r w:rsidRPr="00547A81">
        <w:t>i</w:t>
      </w:r>
      <w:r w:rsidRPr="00547A81">
        <w:t>plient d’abord : c’est à travers eux que, dans la plupart des pays occide</w:t>
      </w:r>
      <w:r w:rsidRPr="00547A81">
        <w:t>n</w:t>
      </w:r>
      <w:r w:rsidRPr="00547A81">
        <w:t>taux, la science du politique se concrétise. Il en est ainsi aux États-Unis où la plupart des premiers grands class</w:t>
      </w:r>
      <w:r w:rsidRPr="00547A81">
        <w:t>i</w:t>
      </w:r>
      <w:r w:rsidRPr="00547A81">
        <w:t xml:space="preserve">ques de la science politique sont des études constitutionnelles, comme celles de Thomas M. Cooley, </w:t>
      </w:r>
      <w:r w:rsidRPr="008E53CF">
        <w:rPr>
          <w:i/>
        </w:rPr>
        <w:t>Gen</w:t>
      </w:r>
      <w:r w:rsidRPr="008E53CF">
        <w:rPr>
          <w:i/>
        </w:rPr>
        <w:t>e</w:t>
      </w:r>
      <w:r w:rsidRPr="008E53CF">
        <w:rPr>
          <w:i/>
        </w:rPr>
        <w:t>ral Principles of Constitutional Law</w:t>
      </w:r>
      <w:r w:rsidRPr="00547A81">
        <w:t xml:space="preserve"> (1880), de Thomas W. Burgess, </w:t>
      </w:r>
      <w:r w:rsidRPr="008E53CF">
        <w:rPr>
          <w:i/>
        </w:rPr>
        <w:t>Political Science and Compar</w:t>
      </w:r>
      <w:r w:rsidRPr="008E53CF">
        <w:rPr>
          <w:i/>
        </w:rPr>
        <w:t>a</w:t>
      </w:r>
      <w:r w:rsidRPr="008E53CF">
        <w:rPr>
          <w:i/>
        </w:rPr>
        <w:t>tive Constitutional Law</w:t>
      </w:r>
      <w:r w:rsidRPr="00547A81">
        <w:t xml:space="preserve"> (1890), ou encore la recherche historique de George Bancroft, </w:t>
      </w:r>
      <w:r w:rsidRPr="008E53CF">
        <w:rPr>
          <w:i/>
        </w:rPr>
        <w:t>History of the Formation of the Constitution of the United States</w:t>
      </w:r>
      <w:r w:rsidRPr="00547A81">
        <w:t xml:space="preserve"> (1885), avant que de très nombreux et parfois très pr</w:t>
      </w:r>
      <w:r w:rsidRPr="00547A81">
        <w:t>é</w:t>
      </w:r>
      <w:r w:rsidRPr="00547A81">
        <w:t>coces ouvrages spécialisés étudient certains aspects des principales institutions politiques américaines ou leurs rapports, la Prés</w:t>
      </w:r>
      <w:r w:rsidRPr="00547A81">
        <w:t>i</w:t>
      </w:r>
      <w:r w:rsidRPr="00547A81">
        <w:t>dence, le Sénat, la Chambre des représentants, la Cour suprême… Selon les pays et les événements politiques, un aspect ou l’autre de l’organisation constitutionnelle de l’État va prendre le devant de la scène. Dans l’Allemagne depuis peu unifiée sous une forme fédérale, la que</w:t>
      </w:r>
      <w:r w:rsidRPr="00547A81">
        <w:t>s</w:t>
      </w:r>
      <w:r w:rsidRPr="00547A81">
        <w:t>tion du fédéralisme fait l’objet d’une intense réflexion et d’innombrables études y sont consacrées. Paul Laband et Georg Jell</w:t>
      </w:r>
      <w:r w:rsidRPr="00547A81">
        <w:t>i</w:t>
      </w:r>
      <w:r w:rsidRPr="00547A81">
        <w:t xml:space="preserve">nek polémiquent sur le concept d’État fédéral, Max Seydel publie dès 1884-1886 son </w:t>
      </w:r>
      <w:r w:rsidRPr="008E53CF">
        <w:rPr>
          <w:i/>
        </w:rPr>
        <w:t>Bayrisches Staatsrecht</w:t>
      </w:r>
      <w:r w:rsidRPr="00547A81">
        <w:t>, tandis que l’étude systémat</w:t>
      </w:r>
      <w:r w:rsidRPr="00547A81">
        <w:t>i</w:t>
      </w:r>
      <w:r w:rsidRPr="00547A81">
        <w:t>que de Georg Meyer et Ge</w:t>
      </w:r>
      <w:r w:rsidRPr="00547A81">
        <w:t>r</w:t>
      </w:r>
      <w:r w:rsidRPr="00547A81">
        <w:t xml:space="preserve">hard Anschutz, </w:t>
      </w:r>
      <w:r w:rsidRPr="008E53CF">
        <w:rPr>
          <w:i/>
        </w:rPr>
        <w:t>Deutsches Staatsrecht</w:t>
      </w:r>
      <w:r w:rsidRPr="00547A81">
        <w:t>, connaît sept éditions avant le pr</w:t>
      </w:r>
      <w:r w:rsidRPr="00547A81">
        <w:t>e</w:t>
      </w:r>
      <w:r w:rsidRPr="00547A81">
        <w:t>mier conflit mondial. Une revue, Reich und Länder, en viendra à être e</w:t>
      </w:r>
      <w:r w:rsidRPr="00547A81">
        <w:t>x</w:t>
      </w:r>
      <w:r w:rsidRPr="00547A81">
        <w:t>clusivement consacrée aux problèmes du fédéralisme. À l’inverse, aux États-Unis, après le tra</w:t>
      </w:r>
      <w:r w:rsidRPr="00547A81">
        <w:t>u</w:t>
      </w:r>
      <w:r w:rsidRPr="00547A81">
        <w:t>matisme de la guerre de Sécession, la question fédérale est pratiqu</w:t>
      </w:r>
      <w:r w:rsidRPr="00547A81">
        <w:t>e</w:t>
      </w:r>
      <w:r w:rsidRPr="00547A81">
        <w:t>ment expulsée du champ de l’étude politique, et ce n’est qu’après la crise économique, dans les années trente, qu’une série d’ouvrages r</w:t>
      </w:r>
      <w:r w:rsidRPr="00547A81">
        <w:t>é</w:t>
      </w:r>
      <w:r w:rsidRPr="00547A81">
        <w:t xml:space="preserve">examinent le rôle du pouvoir central par rapport aux États (cf., par exemple, </w:t>
      </w:r>
      <w:r w:rsidRPr="008E53CF">
        <w:rPr>
          <w:i/>
        </w:rPr>
        <w:t>The Administration of Federal Grants to the States</w:t>
      </w:r>
      <w:r w:rsidRPr="00547A81">
        <w:t xml:space="preserve"> de V. O. Key, 1937 ; </w:t>
      </w:r>
      <w:r w:rsidRPr="008E53CF">
        <w:rPr>
          <w:i/>
        </w:rPr>
        <w:t>The Rise of a New Federalism</w:t>
      </w:r>
      <w:r w:rsidRPr="00547A81">
        <w:t xml:space="preserve"> de J. P. Clark, 1938 ; ou </w:t>
      </w:r>
      <w:r w:rsidRPr="008E53CF">
        <w:rPr>
          <w:i/>
        </w:rPr>
        <w:t>The New Centralization</w:t>
      </w:r>
      <w:r w:rsidRPr="00547A81">
        <w:t xml:space="preserve"> de G. C. S. Benson, 1940).</w:t>
      </w:r>
    </w:p>
    <w:p w14:paraId="4EF723C3" w14:textId="77777777" w:rsidR="00BE5A28" w:rsidRPr="00547A81" w:rsidRDefault="00BE5A28" w:rsidP="00BE5A28">
      <w:pPr>
        <w:spacing w:before="120" w:after="120"/>
        <w:jc w:val="both"/>
      </w:pPr>
      <w:r w:rsidRPr="00547A81">
        <w:t>Cependant, l’élucidation de la logique du rapport entre les que</w:t>
      </w:r>
      <w:r w:rsidRPr="00547A81">
        <w:t>s</w:t>
      </w:r>
      <w:r w:rsidRPr="00547A81">
        <w:t>tions politiques qui se posent à un moment donné dans une société et les études de science politique prenant pour objet ces questions est délicate (pour la France, cf. Favre, 1983 b). Il y a des questions qui polarisent immédiat</w:t>
      </w:r>
      <w:r w:rsidRPr="00547A81">
        <w:t>e</w:t>
      </w:r>
      <w:r w:rsidRPr="00547A81">
        <w:t>ment l’attention et sur lesquelles les publications se multiplient : il en est ainsi en Grande-Bretagne, notamment entre les deux guerres, de l’étude institutionnelle du Commonwealth ou en France de l’examen des pr</w:t>
      </w:r>
      <w:r w:rsidRPr="00547A81">
        <w:t>o</w:t>
      </w:r>
      <w:r w:rsidRPr="00547A81">
        <w:t>blèmes de la colonisation. De même, la « guerre psychologique » menée durant la première guerre mondiale fait naître, aux États-Unis et en Gra</w:t>
      </w:r>
      <w:r w:rsidRPr="00547A81">
        <w:t>n</w:t>
      </w:r>
      <w:r w:rsidRPr="00547A81">
        <w:t>de-Bretagne, un grand nombre de recherches sur la propagande politique. Ou encore, fascisme et nati</w:t>
      </w:r>
      <w:r w:rsidRPr="00547A81">
        <w:t>o</w:t>
      </w:r>
      <w:r w:rsidRPr="00547A81">
        <w:t>nal-socialisme font l’objet, en France, aux États-Unis – où beaucoup d’auteurs allemands ont trouvé refuge – ou en Angleterre, de mult</w:t>
      </w:r>
      <w:r w:rsidRPr="00547A81">
        <w:t>i</w:t>
      </w:r>
      <w:r w:rsidRPr="00547A81">
        <w:t>ples travaux exactement contemporains des faits ét</w:t>
      </w:r>
      <w:r w:rsidRPr="00547A81">
        <w:t>u</w:t>
      </w:r>
      <w:r w:rsidRPr="00547A81">
        <w:t xml:space="preserve">diés (cf., par exemple, pour l’Angleterre, R. W. Seton-Watson, </w:t>
      </w:r>
      <w:r w:rsidRPr="006530FB">
        <w:rPr>
          <w:i/>
        </w:rPr>
        <w:t>Britain and the Di</w:t>
      </w:r>
      <w:r w:rsidRPr="006530FB">
        <w:rPr>
          <w:i/>
        </w:rPr>
        <w:t>c</w:t>
      </w:r>
      <w:r w:rsidRPr="006530FB">
        <w:rPr>
          <w:i/>
        </w:rPr>
        <w:t>tators</w:t>
      </w:r>
      <w:r w:rsidRPr="00547A81">
        <w:t xml:space="preserve">, 1938 ; F. A. Voigt, </w:t>
      </w:r>
      <w:r w:rsidRPr="006530FB">
        <w:rPr>
          <w:i/>
        </w:rPr>
        <w:t>Unto Caesar</w:t>
      </w:r>
      <w:r w:rsidRPr="00547A81">
        <w:t xml:space="preserve">, 1938 ; A. Cobban et Diana </w:t>
      </w:r>
      <w:r w:rsidRPr="006530FB">
        <w:rPr>
          <w:i/>
        </w:rPr>
        <w:t>Spearman, Dictatorship, 1938-1940 </w:t>
      </w:r>
      <w:r w:rsidRPr="00547A81">
        <w:t xml:space="preserve">; E. Barker, </w:t>
      </w:r>
      <w:r w:rsidRPr="006530FB">
        <w:rPr>
          <w:i/>
        </w:rPr>
        <w:t>Reflections on G</w:t>
      </w:r>
      <w:r w:rsidRPr="006530FB">
        <w:rPr>
          <w:i/>
        </w:rPr>
        <w:t>o</w:t>
      </w:r>
      <w:r w:rsidRPr="006530FB">
        <w:rPr>
          <w:i/>
        </w:rPr>
        <w:t>vernment</w:t>
      </w:r>
      <w:r w:rsidRPr="00547A81">
        <w:t>, 1942). En Italie, au lendemain de la seconde guerre mo</w:t>
      </w:r>
      <w:r w:rsidRPr="00547A81">
        <w:t>n</w:t>
      </w:r>
      <w:r w:rsidRPr="00547A81">
        <w:t>diale, les recherches sur le fascisme sont immédiatement</w:t>
      </w:r>
      <w:r>
        <w:t xml:space="preserve"> </w:t>
      </w:r>
      <w:r w:rsidRPr="00547A81">
        <w:rPr>
          <w:szCs w:val="16"/>
        </w:rPr>
        <w:t>[16]</w:t>
      </w:r>
      <w:r>
        <w:rPr>
          <w:szCs w:val="16"/>
        </w:rPr>
        <w:t xml:space="preserve"> </w:t>
      </w:r>
      <w:r w:rsidRPr="00547A81">
        <w:rPr>
          <w:szCs w:val="18"/>
        </w:rPr>
        <w:t>inno</w:t>
      </w:r>
      <w:r w:rsidRPr="00547A81">
        <w:rPr>
          <w:szCs w:val="18"/>
        </w:rPr>
        <w:t>m</w:t>
      </w:r>
      <w:r w:rsidRPr="00547A81">
        <w:rPr>
          <w:szCs w:val="18"/>
        </w:rPr>
        <w:t>brables, et si beaucoup d’œuvres se limitent au témoignage, voire au plaidoyer pro domo, il y a dans le même temps un nombre considér</w:t>
      </w:r>
      <w:r w:rsidRPr="00547A81">
        <w:rPr>
          <w:szCs w:val="18"/>
        </w:rPr>
        <w:t>a</w:t>
      </w:r>
      <w:r w:rsidRPr="00547A81">
        <w:rPr>
          <w:szCs w:val="18"/>
        </w:rPr>
        <w:t>ble de recherches d’histoire politique.</w:t>
      </w:r>
    </w:p>
    <w:p w14:paraId="7A23BD3D" w14:textId="77777777" w:rsidR="00BE5A28" w:rsidRPr="00547A81" w:rsidRDefault="00BE5A28" w:rsidP="00BE5A28">
      <w:pPr>
        <w:spacing w:before="120" w:after="120"/>
        <w:jc w:val="both"/>
      </w:pPr>
      <w:r w:rsidRPr="00547A81">
        <w:rPr>
          <w:szCs w:val="18"/>
        </w:rPr>
        <w:t>Par contre, d’autres objets, et non des moindres, échappent dur</w:t>
      </w:r>
      <w:r w:rsidRPr="00547A81">
        <w:rPr>
          <w:szCs w:val="18"/>
        </w:rPr>
        <w:t>a</w:t>
      </w:r>
      <w:r w:rsidRPr="00547A81">
        <w:rPr>
          <w:szCs w:val="18"/>
        </w:rPr>
        <w:t>blement à l’investigation. Ainsi, l’attention portée par la plupart des politistes aux institutions démocratiques, au droit et usages parleme</w:t>
      </w:r>
      <w:r w:rsidRPr="00547A81">
        <w:rPr>
          <w:szCs w:val="18"/>
        </w:rPr>
        <w:t>n</w:t>
      </w:r>
      <w:r w:rsidRPr="00547A81">
        <w:rPr>
          <w:szCs w:val="18"/>
        </w:rPr>
        <w:t>taires, aux libertés publiques, a d’une manière inattendue considér</w:t>
      </w:r>
      <w:r w:rsidRPr="00547A81">
        <w:rPr>
          <w:szCs w:val="18"/>
        </w:rPr>
        <w:t>a</w:t>
      </w:r>
      <w:r w:rsidRPr="00547A81">
        <w:rPr>
          <w:szCs w:val="18"/>
        </w:rPr>
        <w:t>blement retardé l’étude des élections et des partis politiques. Les r</w:t>
      </w:r>
      <w:r w:rsidRPr="00547A81">
        <w:rPr>
          <w:szCs w:val="18"/>
        </w:rPr>
        <w:t>e</w:t>
      </w:r>
      <w:r w:rsidRPr="00547A81">
        <w:rPr>
          <w:szCs w:val="18"/>
        </w:rPr>
        <w:t>cherches les concernant n’apparaissent que très tard : ainsi, la premi</w:t>
      </w:r>
      <w:r w:rsidRPr="00547A81">
        <w:rPr>
          <w:szCs w:val="18"/>
        </w:rPr>
        <w:t>è</w:t>
      </w:r>
      <w:r w:rsidRPr="00547A81">
        <w:rPr>
          <w:szCs w:val="18"/>
        </w:rPr>
        <w:t>re étude américaine a</w:t>
      </w:r>
      <w:r w:rsidRPr="00547A81">
        <w:rPr>
          <w:szCs w:val="18"/>
        </w:rPr>
        <w:t>p</w:t>
      </w:r>
      <w:r w:rsidRPr="00547A81">
        <w:rPr>
          <w:szCs w:val="18"/>
        </w:rPr>
        <w:t xml:space="preserve">profondie porte, on le sait, sur la campagne électorale de 1940 (Lazarsfeld, Berelson, Gaudet, </w:t>
      </w:r>
      <w:r w:rsidRPr="006530FB">
        <w:rPr>
          <w:i/>
          <w:szCs w:val="18"/>
        </w:rPr>
        <w:t>The People’s Cho</w:t>
      </w:r>
      <w:r w:rsidRPr="006530FB">
        <w:rPr>
          <w:i/>
          <w:szCs w:val="18"/>
        </w:rPr>
        <w:t>i</w:t>
      </w:r>
      <w:r w:rsidRPr="006530FB">
        <w:rPr>
          <w:i/>
          <w:szCs w:val="18"/>
        </w:rPr>
        <w:t>ce</w:t>
      </w:r>
      <w:r w:rsidRPr="00547A81">
        <w:rPr>
          <w:szCs w:val="18"/>
        </w:rPr>
        <w:t>), et la première étude a</w:t>
      </w:r>
      <w:r w:rsidRPr="00547A81">
        <w:rPr>
          <w:szCs w:val="18"/>
        </w:rPr>
        <w:t>n</w:t>
      </w:r>
      <w:r w:rsidRPr="00547A81">
        <w:rPr>
          <w:szCs w:val="18"/>
        </w:rPr>
        <w:t>glaise systématique sur les élections de 1945 (McCallum et Miss Rea</w:t>
      </w:r>
      <w:r w:rsidRPr="00547A81">
        <w:rPr>
          <w:szCs w:val="18"/>
        </w:rPr>
        <w:t>d</w:t>
      </w:r>
      <w:r w:rsidRPr="00547A81">
        <w:rPr>
          <w:szCs w:val="18"/>
        </w:rPr>
        <w:t xml:space="preserve">man, </w:t>
      </w:r>
      <w:r w:rsidRPr="006530FB">
        <w:rPr>
          <w:i/>
          <w:szCs w:val="18"/>
        </w:rPr>
        <w:t>The British General Election of 1945</w:t>
      </w:r>
      <w:r w:rsidRPr="00547A81">
        <w:rPr>
          <w:szCs w:val="18"/>
        </w:rPr>
        <w:t xml:space="preserve">). Et si, en France, le </w:t>
      </w:r>
      <w:r w:rsidRPr="006530FB">
        <w:rPr>
          <w:i/>
          <w:szCs w:val="18"/>
        </w:rPr>
        <w:t>Tableau politique de la France de l’Ouest</w:t>
      </w:r>
      <w:r w:rsidRPr="00547A81">
        <w:rPr>
          <w:szCs w:val="18"/>
        </w:rPr>
        <w:t>, l’étude monumentale d’André Siegfried, paraît en 1913, l’œuvre rest</w:t>
      </w:r>
      <w:r w:rsidRPr="00547A81">
        <w:rPr>
          <w:szCs w:val="18"/>
        </w:rPr>
        <w:t>e</w:t>
      </w:r>
      <w:r w:rsidRPr="00547A81">
        <w:rPr>
          <w:szCs w:val="18"/>
        </w:rPr>
        <w:t>ra isolée et il faudra attendre 1945 pour que la sociologie électorale se développe. Ce n’est que lorsque les institutions sont menacées ou ne répondent pas aux espoirs placés en elles que les études sont plus pr</w:t>
      </w:r>
      <w:r w:rsidRPr="00547A81">
        <w:rPr>
          <w:szCs w:val="18"/>
        </w:rPr>
        <w:t>é</w:t>
      </w:r>
      <w:r w:rsidRPr="00547A81">
        <w:rPr>
          <w:szCs w:val="18"/>
        </w:rPr>
        <w:t>coces : si les études des partis politiques sont relativement nombreuses en Allemagne après la première guerre mondiale, c’est certainement parce que la république de Weimar et le rôle majeur qu’y jouent la pratique de la dissolution et la représentation proportionnelle mult</w:t>
      </w:r>
      <w:r w:rsidRPr="00547A81">
        <w:rPr>
          <w:szCs w:val="18"/>
        </w:rPr>
        <w:t>i</w:t>
      </w:r>
      <w:r w:rsidRPr="00547A81">
        <w:rPr>
          <w:szCs w:val="18"/>
        </w:rPr>
        <w:t xml:space="preserve">plient les formations politiques et focalisent sur elles l’attention (cf. Hans Nawiasky, </w:t>
      </w:r>
      <w:r w:rsidRPr="006530FB">
        <w:rPr>
          <w:i/>
          <w:szCs w:val="18"/>
        </w:rPr>
        <w:t>Die Zukunft der politischen Parteien</w:t>
      </w:r>
      <w:r w:rsidRPr="00547A81">
        <w:rPr>
          <w:szCs w:val="18"/>
        </w:rPr>
        <w:t xml:space="preserve">, 1924 ; Otto Köllreutter, </w:t>
      </w:r>
      <w:r w:rsidRPr="006530FB">
        <w:rPr>
          <w:i/>
          <w:szCs w:val="18"/>
        </w:rPr>
        <w:t>Die politischen Parteien im modernen Staat</w:t>
      </w:r>
      <w:r w:rsidRPr="00547A81">
        <w:rPr>
          <w:szCs w:val="18"/>
        </w:rPr>
        <w:t>, 1926 ; He</w:t>
      </w:r>
      <w:r w:rsidRPr="00547A81">
        <w:rPr>
          <w:szCs w:val="18"/>
        </w:rPr>
        <w:t>r</w:t>
      </w:r>
      <w:r w:rsidRPr="00547A81">
        <w:rPr>
          <w:szCs w:val="18"/>
        </w:rPr>
        <w:t xml:space="preserve">mann Triepel, </w:t>
      </w:r>
      <w:r w:rsidRPr="006530FB">
        <w:rPr>
          <w:i/>
          <w:szCs w:val="18"/>
        </w:rPr>
        <w:t>Die Staatsverfassung und die politischen Pa</w:t>
      </w:r>
      <w:r w:rsidRPr="006530FB">
        <w:rPr>
          <w:i/>
          <w:szCs w:val="18"/>
        </w:rPr>
        <w:t>r</w:t>
      </w:r>
      <w:r w:rsidRPr="006530FB">
        <w:rPr>
          <w:i/>
          <w:szCs w:val="18"/>
        </w:rPr>
        <w:t>teien</w:t>
      </w:r>
      <w:r w:rsidRPr="00547A81">
        <w:rPr>
          <w:szCs w:val="18"/>
        </w:rPr>
        <w:t>, 1927). De la même manière, si « l’opinion mène le monde » et plus encore les démocraties, l’étude de l’opinion, la fabrication des instr</w:t>
      </w:r>
      <w:r w:rsidRPr="00547A81">
        <w:rPr>
          <w:szCs w:val="18"/>
        </w:rPr>
        <w:t>u</w:t>
      </w:r>
      <w:r w:rsidRPr="00547A81">
        <w:rPr>
          <w:szCs w:val="18"/>
        </w:rPr>
        <w:t>ments d’investigation de l’opinion publique sont très tardifs. Les ét</w:t>
      </w:r>
      <w:r w:rsidRPr="00547A81">
        <w:rPr>
          <w:szCs w:val="18"/>
        </w:rPr>
        <w:t>u</w:t>
      </w:r>
      <w:r w:rsidRPr="00547A81">
        <w:rPr>
          <w:szCs w:val="18"/>
        </w:rPr>
        <w:t>des précurseurs paraissent aux États-Unis au milieu des années vingt, mais ne trouvent de réels développements qu’à la fin de l’entre-deux-guerres, tandis qu’en France Jean Stoetzel fonde l’Institut français d’Opinion p</w:t>
      </w:r>
      <w:r w:rsidRPr="00547A81">
        <w:rPr>
          <w:szCs w:val="18"/>
        </w:rPr>
        <w:t>u</w:t>
      </w:r>
      <w:r w:rsidRPr="00547A81">
        <w:rPr>
          <w:szCs w:val="18"/>
        </w:rPr>
        <w:t xml:space="preserve">blique en 1938, et qu’en Grande-Bretagne les tentatives de </w:t>
      </w:r>
      <w:r w:rsidRPr="006530FB">
        <w:rPr>
          <w:i/>
          <w:szCs w:val="18"/>
        </w:rPr>
        <w:t>Mass observ</w:t>
      </w:r>
      <w:r w:rsidRPr="006530FB">
        <w:rPr>
          <w:i/>
          <w:szCs w:val="18"/>
        </w:rPr>
        <w:t>a</w:t>
      </w:r>
      <w:r w:rsidRPr="006530FB">
        <w:rPr>
          <w:i/>
          <w:szCs w:val="18"/>
        </w:rPr>
        <w:t>tion</w:t>
      </w:r>
      <w:r w:rsidRPr="00547A81">
        <w:rPr>
          <w:szCs w:val="18"/>
        </w:rPr>
        <w:t xml:space="preserve"> de Ch. Madge et Tom Harrisson (1937) dévient rapidement vers une quête de la psychologie de l’homme moyen (Br</w:t>
      </w:r>
      <w:r w:rsidRPr="00547A81">
        <w:rPr>
          <w:szCs w:val="18"/>
        </w:rPr>
        <w:t>i</w:t>
      </w:r>
      <w:r w:rsidRPr="00547A81">
        <w:rPr>
          <w:szCs w:val="18"/>
        </w:rPr>
        <w:t>tain, 1939) sans fécond</w:t>
      </w:r>
      <w:r w:rsidRPr="00547A81">
        <w:rPr>
          <w:szCs w:val="18"/>
        </w:rPr>
        <w:t>i</w:t>
      </w:r>
      <w:r w:rsidRPr="00547A81">
        <w:rPr>
          <w:szCs w:val="18"/>
        </w:rPr>
        <w:t>té réelle.</w:t>
      </w:r>
    </w:p>
    <w:p w14:paraId="481FBF5A" w14:textId="77777777" w:rsidR="00BE5A28" w:rsidRPr="00547A81" w:rsidRDefault="00BE5A28" w:rsidP="00BE5A28">
      <w:pPr>
        <w:spacing w:before="120" w:after="120"/>
        <w:jc w:val="both"/>
      </w:pPr>
      <w:r w:rsidRPr="00547A81">
        <w:rPr>
          <w:szCs w:val="18"/>
        </w:rPr>
        <w:t>Ces conditions d’émergence propres à la science politique – aut</w:t>
      </w:r>
      <w:r w:rsidRPr="00547A81">
        <w:rPr>
          <w:szCs w:val="18"/>
        </w:rPr>
        <w:t>o</w:t>
      </w:r>
      <w:r w:rsidRPr="00547A81">
        <w:rPr>
          <w:szCs w:val="18"/>
        </w:rPr>
        <w:t>nomisation du politique, apparition de l’administration moderne et croyance corrélative en une rationalité instrumentale propre à légit</w:t>
      </w:r>
      <w:r w:rsidRPr="00547A81">
        <w:rPr>
          <w:szCs w:val="18"/>
        </w:rPr>
        <w:t>i</w:t>
      </w:r>
      <w:r w:rsidRPr="00547A81">
        <w:rPr>
          <w:szCs w:val="18"/>
        </w:rPr>
        <w:t>mer l’action administrative, démocratisation des choix politiques et généralisation du libre examen des questions politiques – éclairent immédiatement ce qui constituera dans le même temps des obstacles à la quête de la scientificité dans le domaine des recherches politiques. Les objets les plus courants en science politique, non seulement sont revendiqués par d’autres instances (les partis politiques, la presse…), non seulement résultent d’un déco</w:t>
      </w:r>
      <w:r w:rsidRPr="00547A81">
        <w:rPr>
          <w:szCs w:val="18"/>
        </w:rPr>
        <w:t>u</w:t>
      </w:r>
      <w:r w:rsidRPr="00547A81">
        <w:rPr>
          <w:szCs w:val="18"/>
        </w:rPr>
        <w:t>page de la réalité qui peut occulter les aspects les plus significatifs de cette réalité (qu’on songe au ra</w:t>
      </w:r>
      <w:r w:rsidRPr="00547A81">
        <w:rPr>
          <w:szCs w:val="18"/>
        </w:rPr>
        <w:t>p</w:t>
      </w:r>
      <w:r w:rsidRPr="00547A81">
        <w:rPr>
          <w:szCs w:val="18"/>
        </w:rPr>
        <w:t>port fréquent d’exclusion entre sociologie et science politique), mais sont fréquemment sujets des exclusives du pouvoir ou de détourn</w:t>
      </w:r>
      <w:r w:rsidRPr="00547A81">
        <w:rPr>
          <w:szCs w:val="18"/>
        </w:rPr>
        <w:t>e</w:t>
      </w:r>
      <w:r w:rsidRPr="00547A81">
        <w:rPr>
          <w:szCs w:val="18"/>
        </w:rPr>
        <w:t>ments à des fins pragmatiques. Le cas extrême est évidemment le d</w:t>
      </w:r>
      <w:r w:rsidRPr="00547A81">
        <w:rPr>
          <w:szCs w:val="18"/>
        </w:rPr>
        <w:t>é</w:t>
      </w:r>
      <w:r w:rsidRPr="00547A81">
        <w:rPr>
          <w:szCs w:val="18"/>
        </w:rPr>
        <w:t>voiement de la science politique, à certaines époques, dans les États totalitaires, lorsqu’elle admet de n’être qu’au service du pouvoir, louant sa légitimité et</w:t>
      </w:r>
      <w:r>
        <w:rPr>
          <w:szCs w:val="18"/>
        </w:rPr>
        <w:t xml:space="preserve"> </w:t>
      </w:r>
      <w:r w:rsidRPr="00547A81">
        <w:t>[17]</w:t>
      </w:r>
      <w:r>
        <w:t xml:space="preserve"> </w:t>
      </w:r>
      <w:r w:rsidRPr="00547A81">
        <w:rPr>
          <w:szCs w:val="18"/>
        </w:rPr>
        <w:t>s’employant à démontrer l’applicabilité de sa doctrine officielle. Mais le service d’une cause ou la simple final</w:t>
      </w:r>
      <w:r w:rsidRPr="00547A81">
        <w:rPr>
          <w:szCs w:val="18"/>
        </w:rPr>
        <w:t>i</w:t>
      </w:r>
      <w:r w:rsidRPr="00547A81">
        <w:rPr>
          <w:szCs w:val="18"/>
        </w:rPr>
        <w:t>sation politique ou instrumentale de la recherche peuvent aussi su</w:t>
      </w:r>
      <w:r w:rsidRPr="00547A81">
        <w:rPr>
          <w:szCs w:val="18"/>
        </w:rPr>
        <w:t>b</w:t>
      </w:r>
      <w:r w:rsidRPr="00547A81">
        <w:rPr>
          <w:szCs w:val="18"/>
        </w:rPr>
        <w:t>vertir les études polit</w:t>
      </w:r>
      <w:r w:rsidRPr="00547A81">
        <w:rPr>
          <w:szCs w:val="18"/>
        </w:rPr>
        <w:t>i</w:t>
      </w:r>
      <w:r w:rsidRPr="00547A81">
        <w:rPr>
          <w:szCs w:val="18"/>
        </w:rPr>
        <w:t>ques. L’histoire même de la science politique dans les différents pays, avec ses irrégular</w:t>
      </w:r>
      <w:r w:rsidRPr="00547A81">
        <w:rPr>
          <w:szCs w:val="18"/>
        </w:rPr>
        <w:t>i</w:t>
      </w:r>
      <w:r w:rsidRPr="00547A81">
        <w:rPr>
          <w:szCs w:val="18"/>
        </w:rPr>
        <w:t>tés, ses rythmes propres, ses spécificités, le montre assez.</w:t>
      </w:r>
    </w:p>
    <w:p w14:paraId="04FCB2A5" w14:textId="77777777" w:rsidR="00BE5A28" w:rsidRPr="00547A81" w:rsidRDefault="00BE5A28" w:rsidP="00BE5A28">
      <w:pPr>
        <w:spacing w:before="120" w:after="120"/>
        <w:jc w:val="both"/>
        <w:rPr>
          <w:szCs w:val="22"/>
        </w:rPr>
      </w:pPr>
    </w:p>
    <w:p w14:paraId="6D5E1A56" w14:textId="77777777" w:rsidR="00BE5A28" w:rsidRPr="00547A81" w:rsidRDefault="00BE5A28" w:rsidP="00BE5A28">
      <w:pPr>
        <w:pStyle w:val="planchest"/>
      </w:pPr>
      <w:bookmarkStart w:id="12" w:name="Traite_t1_pt_1_chap_I_Sec_2"/>
      <w:r w:rsidRPr="00547A81">
        <w:t>Section 2</w:t>
      </w:r>
    </w:p>
    <w:p w14:paraId="4E255080" w14:textId="77777777" w:rsidR="00BE5A28" w:rsidRPr="00547A81" w:rsidRDefault="00BE5A28" w:rsidP="00BE5A28">
      <w:pPr>
        <w:pStyle w:val="planchest0"/>
      </w:pPr>
      <w:r w:rsidRPr="00547A81">
        <w:t>La spécificité des histoires nationales</w:t>
      </w:r>
      <w:r w:rsidRPr="00547A81">
        <w:br/>
        <w:t>de la science politique</w:t>
      </w:r>
    </w:p>
    <w:bookmarkEnd w:id="12"/>
    <w:p w14:paraId="088E10B3" w14:textId="77777777" w:rsidR="00BE5A28" w:rsidRPr="00547A81" w:rsidRDefault="00BE5A28" w:rsidP="00BE5A28">
      <w:pPr>
        <w:spacing w:before="120" w:after="120"/>
        <w:jc w:val="both"/>
        <w:rPr>
          <w:szCs w:val="18"/>
        </w:rPr>
      </w:pPr>
    </w:p>
    <w:p w14:paraId="4D236078"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6138B355" w14:textId="77777777" w:rsidR="00BE5A28" w:rsidRPr="00547A81" w:rsidRDefault="00BE5A28" w:rsidP="00BE5A28">
      <w:pPr>
        <w:spacing w:before="120" w:after="120"/>
        <w:jc w:val="both"/>
      </w:pPr>
      <w:r w:rsidRPr="00547A81">
        <w:rPr>
          <w:szCs w:val="18"/>
        </w:rPr>
        <w:t>L’histoire de la science politique dans les principales nations du mo</w:t>
      </w:r>
      <w:r w:rsidRPr="00547A81">
        <w:rPr>
          <w:szCs w:val="18"/>
        </w:rPr>
        <w:t>n</w:t>
      </w:r>
      <w:r w:rsidRPr="00547A81">
        <w:rPr>
          <w:szCs w:val="18"/>
        </w:rPr>
        <w:t>de occidental ne peut à l’évidence être narrée en quelques pages, puisque cela supposerait que l’on restitue la succession chronologique de toutes les œuvres de science politique marquantes dans ces pays depuis un si</w:t>
      </w:r>
      <w:r w:rsidRPr="00547A81">
        <w:rPr>
          <w:szCs w:val="18"/>
        </w:rPr>
        <w:t>è</w:t>
      </w:r>
      <w:r w:rsidRPr="00547A81">
        <w:rPr>
          <w:szCs w:val="18"/>
        </w:rPr>
        <w:t>cle, en en rappelant la problématique et en les situant dans le champ en mutation de l’ensemble des sciences sociales. Ce serait de surcroît faire double emploi avec de nombreux passages du présent Traité où l’historique des analyses de chaque question propre sera fait, où l’examen des principaux ouvrages de la science politique mondiale viendra s’insérer dans l’étude de chaque objet. Il importe plus simplement ici, tout en fournissant quelques repères chronolog</w:t>
      </w:r>
      <w:r w:rsidRPr="00547A81">
        <w:rPr>
          <w:szCs w:val="18"/>
        </w:rPr>
        <w:t>i</w:t>
      </w:r>
      <w:r w:rsidRPr="00547A81">
        <w:rPr>
          <w:szCs w:val="18"/>
        </w:rPr>
        <w:t>ques, de donner le sens général de l’évolution de la science politique. Et celui-ci tient en que</w:t>
      </w:r>
      <w:r w:rsidRPr="00547A81">
        <w:rPr>
          <w:szCs w:val="18"/>
        </w:rPr>
        <w:t>l</w:t>
      </w:r>
      <w:r w:rsidRPr="00547A81">
        <w:rPr>
          <w:szCs w:val="18"/>
        </w:rPr>
        <w:t>ques notations : 1) Il y a quasi-simultanéité de l’apparition de la science politique au sens moderne dans les pays o</w:t>
      </w:r>
      <w:r w:rsidRPr="00547A81">
        <w:rPr>
          <w:szCs w:val="18"/>
        </w:rPr>
        <w:t>c</w:t>
      </w:r>
      <w:r w:rsidRPr="00547A81">
        <w:rPr>
          <w:szCs w:val="18"/>
        </w:rPr>
        <w:t>cidentaux, 2) mais cette simu</w:t>
      </w:r>
      <w:r w:rsidRPr="00547A81">
        <w:rPr>
          <w:szCs w:val="18"/>
        </w:rPr>
        <w:t>l</w:t>
      </w:r>
      <w:r w:rsidRPr="00547A81">
        <w:rPr>
          <w:szCs w:val="18"/>
        </w:rPr>
        <w:t>tanéité ne doit faire conclure ni à une identité ni à un développement ult</w:t>
      </w:r>
      <w:r w:rsidRPr="00547A81">
        <w:rPr>
          <w:szCs w:val="18"/>
        </w:rPr>
        <w:t>é</w:t>
      </w:r>
      <w:r w:rsidRPr="00547A81">
        <w:rPr>
          <w:szCs w:val="18"/>
        </w:rPr>
        <w:t xml:space="preserve">rieur comparable. Au contraire, durant la fin du </w:t>
      </w:r>
      <w:r w:rsidRPr="00547A81">
        <w:rPr>
          <w:smallCaps/>
          <w:szCs w:val="18"/>
        </w:rPr>
        <w:t>xix</w:t>
      </w:r>
      <w:r w:rsidRPr="00547A81">
        <w:rPr>
          <w:szCs w:val="18"/>
          <w:vertAlign w:val="superscript"/>
        </w:rPr>
        <w:t>e</w:t>
      </w:r>
      <w:r w:rsidRPr="00547A81">
        <w:rPr>
          <w:szCs w:val="18"/>
        </w:rPr>
        <w:t xml:space="preserve"> et la première moitié du </w:t>
      </w:r>
      <w:r w:rsidRPr="00547A81">
        <w:rPr>
          <w:smallCaps/>
          <w:szCs w:val="18"/>
        </w:rPr>
        <w:t>xx</w:t>
      </w:r>
      <w:r w:rsidRPr="00547A81">
        <w:rPr>
          <w:szCs w:val="18"/>
          <w:vertAlign w:val="superscript"/>
        </w:rPr>
        <w:t>e</w:t>
      </w:r>
      <w:r w:rsidRPr="00547A81">
        <w:rPr>
          <w:szCs w:val="18"/>
        </w:rPr>
        <w:t>, chaque science pol</w:t>
      </w:r>
      <w:r w:rsidRPr="00547A81">
        <w:rPr>
          <w:szCs w:val="18"/>
        </w:rPr>
        <w:t>i</w:t>
      </w:r>
      <w:r w:rsidRPr="00547A81">
        <w:rPr>
          <w:szCs w:val="18"/>
        </w:rPr>
        <w:t>tique nationale a une spécificité très marquée de ses problématiques et de son champ d’étude, souvent relativement re</w:t>
      </w:r>
      <w:r w:rsidRPr="00547A81">
        <w:rPr>
          <w:szCs w:val="18"/>
        </w:rPr>
        <w:t>s</w:t>
      </w:r>
      <w:r w:rsidRPr="00547A81">
        <w:rPr>
          <w:szCs w:val="18"/>
        </w:rPr>
        <w:t>treint. 3) Le domaine actuel de la science politique n’est systématiquement couvert que rel</w:t>
      </w:r>
      <w:r w:rsidRPr="00547A81">
        <w:rPr>
          <w:szCs w:val="18"/>
        </w:rPr>
        <w:t>a</w:t>
      </w:r>
      <w:r w:rsidRPr="00547A81">
        <w:rPr>
          <w:szCs w:val="18"/>
        </w:rPr>
        <w:t>tivement tard, aux alentours de la deuxième guerre mondiale, et d’abord dans les pays les plus avancés, États-Unis et Gra</w:t>
      </w:r>
      <w:r w:rsidRPr="00547A81">
        <w:rPr>
          <w:szCs w:val="18"/>
        </w:rPr>
        <w:t>n</w:t>
      </w:r>
      <w:r w:rsidRPr="00547A81">
        <w:rPr>
          <w:szCs w:val="18"/>
        </w:rPr>
        <w:t>de-Bretagne. 4) La science politique ensuite s’uniformise dans les diff</w:t>
      </w:r>
      <w:r w:rsidRPr="00547A81">
        <w:rPr>
          <w:szCs w:val="18"/>
        </w:rPr>
        <w:t>é</w:t>
      </w:r>
      <w:r w:rsidRPr="00547A81">
        <w:rPr>
          <w:szCs w:val="18"/>
        </w:rPr>
        <w:t>rents pays, les spécificités nationales tendent à se limiter (sauf naturell</w:t>
      </w:r>
      <w:r w:rsidRPr="00547A81">
        <w:rPr>
          <w:szCs w:val="18"/>
        </w:rPr>
        <w:t>e</w:t>
      </w:r>
      <w:r w:rsidRPr="00547A81">
        <w:rPr>
          <w:szCs w:val="18"/>
        </w:rPr>
        <w:t xml:space="preserve">ment dans les pays à idéologie politique d’État, comme </w:t>
      </w:r>
      <w:r w:rsidRPr="00547A81">
        <w:rPr>
          <w:smallCaps/>
          <w:szCs w:val="18"/>
        </w:rPr>
        <w:t xml:space="preserve">I’urss </w:t>
      </w:r>
      <w:r w:rsidRPr="00547A81">
        <w:rPr>
          <w:szCs w:val="18"/>
        </w:rPr>
        <w:t>et les pays de l’Est). Les communautés nationales de politistes sont suff</w:t>
      </w:r>
      <w:r w:rsidRPr="00547A81">
        <w:rPr>
          <w:szCs w:val="18"/>
        </w:rPr>
        <w:t>i</w:t>
      </w:r>
      <w:r w:rsidRPr="00547A81">
        <w:rPr>
          <w:szCs w:val="18"/>
        </w:rPr>
        <w:t>samment étoffées pour que tous les objets classiques soient étudiés, ne serait-ce que par quelques-uns, et les échanges internationaux suff</w:t>
      </w:r>
      <w:r w:rsidRPr="00547A81">
        <w:rPr>
          <w:szCs w:val="18"/>
        </w:rPr>
        <w:t>i</w:t>
      </w:r>
      <w:r w:rsidRPr="00547A81">
        <w:rPr>
          <w:szCs w:val="18"/>
        </w:rPr>
        <w:t>samment no</w:t>
      </w:r>
      <w:r w:rsidRPr="00547A81">
        <w:rPr>
          <w:szCs w:val="18"/>
        </w:rPr>
        <w:t>m</w:t>
      </w:r>
      <w:r w:rsidRPr="00547A81">
        <w:rPr>
          <w:szCs w:val="18"/>
        </w:rPr>
        <w:t>breux pour que les problématiques nationales ne soient plus incompat</w:t>
      </w:r>
      <w:r w:rsidRPr="00547A81">
        <w:rPr>
          <w:szCs w:val="18"/>
        </w:rPr>
        <w:t>i</w:t>
      </w:r>
      <w:r w:rsidRPr="00547A81">
        <w:rPr>
          <w:szCs w:val="18"/>
        </w:rPr>
        <w:t>bles.</w:t>
      </w:r>
    </w:p>
    <w:p w14:paraId="5744B89E" w14:textId="77777777" w:rsidR="00BE5A28" w:rsidRPr="00547A81" w:rsidRDefault="00BE5A28" w:rsidP="00BE5A28">
      <w:pPr>
        <w:spacing w:before="120" w:after="120"/>
        <w:jc w:val="both"/>
      </w:pPr>
      <w:r w:rsidRPr="00547A81">
        <w:rPr>
          <w:szCs w:val="18"/>
        </w:rPr>
        <w:t>On ne reprendra pas dans cette section ces différentes étapes. Elles se dégageront d’elles-mêmes des quelques historiques (jusqu’à la de</w:t>
      </w:r>
      <w:r w:rsidRPr="00547A81">
        <w:rPr>
          <w:szCs w:val="18"/>
        </w:rPr>
        <w:t>r</w:t>
      </w:r>
      <w:r w:rsidRPr="00547A81">
        <w:rPr>
          <w:szCs w:val="18"/>
        </w:rPr>
        <w:t>nière phase exceptée) que nous présenterons pour les pays où la scie</w:t>
      </w:r>
      <w:r w:rsidRPr="00547A81">
        <w:rPr>
          <w:szCs w:val="18"/>
        </w:rPr>
        <w:t>n</w:t>
      </w:r>
      <w:r w:rsidRPr="00547A81">
        <w:rPr>
          <w:szCs w:val="18"/>
        </w:rPr>
        <w:t>ce politique est apparue au moment privilégié de la première éme</w:t>
      </w:r>
      <w:r w:rsidRPr="00547A81">
        <w:rPr>
          <w:szCs w:val="18"/>
        </w:rPr>
        <w:t>r</w:t>
      </w:r>
      <w:r w:rsidRPr="00547A81">
        <w:rPr>
          <w:szCs w:val="18"/>
        </w:rPr>
        <w:t xml:space="preserve">gence, dans le dernier tiers du </w:t>
      </w:r>
      <w:r w:rsidRPr="00547A81">
        <w:rPr>
          <w:smallCaps/>
          <w:szCs w:val="18"/>
        </w:rPr>
        <w:t>xix</w:t>
      </w:r>
      <w:r w:rsidRPr="00547A81">
        <w:rPr>
          <w:szCs w:val="18"/>
          <w:vertAlign w:val="superscript"/>
        </w:rPr>
        <w:t>e</w:t>
      </w:r>
      <w:r w:rsidRPr="00547A81">
        <w:rPr>
          <w:szCs w:val="18"/>
        </w:rPr>
        <w:t xml:space="preserve"> siècle (États-Unis, Grande-Bretagne, Allemagne, Espagne, Italie). On vise évidemment davant</w:t>
      </w:r>
      <w:r w:rsidRPr="00547A81">
        <w:rPr>
          <w:szCs w:val="18"/>
        </w:rPr>
        <w:t>a</w:t>
      </w:r>
      <w:r w:rsidRPr="00547A81">
        <w:rPr>
          <w:szCs w:val="18"/>
        </w:rPr>
        <w:t>ge à</w:t>
      </w:r>
      <w:r>
        <w:rPr>
          <w:szCs w:val="18"/>
        </w:rPr>
        <w:t xml:space="preserve"> </w:t>
      </w:r>
      <w:r w:rsidRPr="00547A81">
        <w:rPr>
          <w:szCs w:val="16"/>
        </w:rPr>
        <w:t>[18]</w:t>
      </w:r>
      <w:r>
        <w:rPr>
          <w:szCs w:val="16"/>
        </w:rPr>
        <w:t xml:space="preserve"> </w:t>
      </w:r>
      <w:r w:rsidRPr="00547A81">
        <w:t>donner les quelques jalons chronologiques utiles qu’à faire un historique approfondi, pour lequel quelques pages seraient fort i</w:t>
      </w:r>
      <w:r w:rsidRPr="00547A81">
        <w:t>n</w:t>
      </w:r>
      <w:r w:rsidRPr="00547A81">
        <w:t>suff</w:t>
      </w:r>
      <w:r w:rsidRPr="00547A81">
        <w:t>i</w:t>
      </w:r>
      <w:r w:rsidRPr="00547A81">
        <w:t>santes. Quant à la France, elle fera l’objet de développements plus importants dans la section suivante.</w:t>
      </w:r>
    </w:p>
    <w:p w14:paraId="026B5F17" w14:textId="77777777" w:rsidR="00BE5A28" w:rsidRPr="00547A81" w:rsidRDefault="00BE5A28" w:rsidP="00BE5A28">
      <w:pPr>
        <w:spacing w:before="120" w:after="120"/>
        <w:jc w:val="both"/>
      </w:pPr>
    </w:p>
    <w:p w14:paraId="6C2BB917" w14:textId="77777777" w:rsidR="00BE5A28" w:rsidRPr="00547A81" w:rsidRDefault="00BE5A28" w:rsidP="00BE5A28">
      <w:pPr>
        <w:pStyle w:val="a"/>
      </w:pPr>
      <w:bookmarkStart w:id="13" w:name="Traite_t1_pt_1_chap_I_Sec_2_1"/>
      <w:r w:rsidRPr="00547A81">
        <w:t>1. États-Unis</w:t>
      </w:r>
    </w:p>
    <w:bookmarkEnd w:id="13"/>
    <w:p w14:paraId="646888FD" w14:textId="77777777" w:rsidR="00BE5A28" w:rsidRPr="00547A81" w:rsidRDefault="00BE5A28" w:rsidP="00BE5A28">
      <w:pPr>
        <w:spacing w:before="120" w:after="120"/>
        <w:jc w:val="both"/>
        <w:rPr>
          <w:u w:val="double"/>
        </w:rPr>
      </w:pPr>
    </w:p>
    <w:p w14:paraId="195C3664"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019F6410" w14:textId="77777777" w:rsidR="00BE5A28" w:rsidRPr="00547A81" w:rsidRDefault="00BE5A28" w:rsidP="00BE5A28">
      <w:pPr>
        <w:spacing w:before="120" w:after="120"/>
        <w:jc w:val="both"/>
      </w:pPr>
      <w:r w:rsidRPr="00547A81">
        <w:t>Une série d’événements convergents datent la première institutionn</w:t>
      </w:r>
      <w:r w:rsidRPr="00547A81">
        <w:t>a</w:t>
      </w:r>
      <w:r w:rsidRPr="00547A81">
        <w:t xml:space="preserve">lisation de la science politique américaine (Unesco, 1950 ; Grick, 1959 ; Somit, 1967 ; Waldo, 1975). En 1880, John W. Burgess crée la School of Political Science de l’Université de Columbia dans le cadre de laquelle va être publiée en 1886 la revue </w:t>
      </w:r>
      <w:r w:rsidRPr="006530FB">
        <w:rPr>
          <w:i/>
        </w:rPr>
        <w:t>Political Science Quarte</w:t>
      </w:r>
      <w:r w:rsidRPr="006530FB">
        <w:rPr>
          <w:i/>
        </w:rPr>
        <w:t>r</w:t>
      </w:r>
      <w:r w:rsidRPr="006530FB">
        <w:rPr>
          <w:i/>
        </w:rPr>
        <w:t>ly</w:t>
      </w:r>
      <w:r w:rsidRPr="00547A81">
        <w:t>, tandis qu’à la Johns Hopkins University, où existe depuis 1877 une Johns Hopkins Historical and Political Science Association, est lancée une collection d’études de science politique et historique. Quant à l’American Political Science Association, elle est créée en 1903 et publie à partir de 1906 l’</w:t>
      </w:r>
      <w:r w:rsidRPr="006530FB">
        <w:rPr>
          <w:i/>
        </w:rPr>
        <w:t>American Political Science Review</w:t>
      </w:r>
      <w:r w:rsidRPr="00547A81">
        <w:t>. Dans la même période paraissent un bon nombre d’ouvrages qui seront les « classiques » du temps, et notamment ceux de Dwight Woolsey, Wi</w:t>
      </w:r>
      <w:r w:rsidRPr="00547A81">
        <w:t>l</w:t>
      </w:r>
      <w:r w:rsidRPr="00547A81">
        <w:t>liam W. Grane et Bernard Moses, Woodrow Wilson, John W. Bu</w:t>
      </w:r>
      <w:r w:rsidRPr="00547A81">
        <w:t>r</w:t>
      </w:r>
      <w:r w:rsidRPr="00547A81">
        <w:t>gess, W. W. Willoughby </w:t>
      </w:r>
      <w:r>
        <w:rPr>
          <w:rStyle w:val="Appelnotedebasdep"/>
        </w:rPr>
        <w:footnoteReference w:id="24"/>
      </w:r>
      <w:r w:rsidRPr="00547A81">
        <w:t>…</w:t>
      </w:r>
    </w:p>
    <w:p w14:paraId="5ACE6319" w14:textId="77777777" w:rsidR="00BE5A28" w:rsidRPr="00547A81" w:rsidRDefault="00BE5A28" w:rsidP="00BE5A28">
      <w:pPr>
        <w:spacing w:before="120" w:after="120"/>
        <w:jc w:val="both"/>
      </w:pPr>
      <w:r w:rsidRPr="00547A81">
        <w:t>La science politique américaine se caractérise depuis cette date par un développement d’une grande régularité. Si les particularités nati</w:t>
      </w:r>
      <w:r w:rsidRPr="00547A81">
        <w:t>o</w:t>
      </w:r>
      <w:r w:rsidRPr="00547A81">
        <w:t>nales restent notables, le nombre des politistes est tel (l’Association américaine de Science politique compte 1 300 membres en 1920 et 2 800 vingt ans plus tard) que progressivement une très grande variété de domaines sont couverts. Une enquête portant sur l’année 1950 ét</w:t>
      </w:r>
      <w:r w:rsidRPr="00547A81">
        <w:t>a</w:t>
      </w:r>
      <w:r w:rsidRPr="00547A81">
        <w:t>blit que les deux d</w:t>
      </w:r>
      <w:r w:rsidRPr="00547A81">
        <w:t>o</w:t>
      </w:r>
      <w:r w:rsidRPr="00547A81">
        <w:t>maines où les recherches universitaires sont très nettement les plus fr</w:t>
      </w:r>
      <w:r w:rsidRPr="00547A81">
        <w:t>é</w:t>
      </w:r>
      <w:r w:rsidRPr="00547A81">
        <w:t>quentes sont les études de « Government » et de « Public Administr</w:t>
      </w:r>
      <w:r w:rsidRPr="00547A81">
        <w:t>a</w:t>
      </w:r>
      <w:r w:rsidRPr="00547A81">
        <w:t>tion » (Hawley, Dexter, 1952). Cette prééminence reflète parfaitement la situation de la science politique américaine d</w:t>
      </w:r>
      <w:r w:rsidRPr="00547A81">
        <w:t>e</w:t>
      </w:r>
      <w:r w:rsidRPr="00547A81">
        <w:t xml:space="preserve">puis ses origines. En effet, jusqu’au milieu du </w:t>
      </w:r>
      <w:r w:rsidRPr="00547A81">
        <w:rPr>
          <w:smallCaps/>
        </w:rPr>
        <w:t>xx</w:t>
      </w:r>
      <w:r w:rsidRPr="00547A81">
        <w:rPr>
          <w:vertAlign w:val="superscript"/>
        </w:rPr>
        <w:t>e</w:t>
      </w:r>
      <w:r w:rsidRPr="00547A81">
        <w:t xml:space="preserve"> siècle, le champ de la discipline est dominé par ces deux pôles et ce n’est qu’en arrière-plan qu’une science politique plus diversifiée vient progressivement s’inscrire.</w:t>
      </w:r>
    </w:p>
    <w:p w14:paraId="3ABC9325" w14:textId="77777777" w:rsidR="00BE5A28" w:rsidRPr="00547A81" w:rsidRDefault="00BE5A28" w:rsidP="00BE5A28">
      <w:pPr>
        <w:spacing w:before="120" w:after="120"/>
        <w:jc w:val="both"/>
      </w:pPr>
      <w:r w:rsidRPr="00547A81">
        <w:t>On a déjà fait référence supra à la place des études de « Government » aux États-Unis. Il serait inexact d’y voir des études constitutionnelles au sens français. On y trouve en fait un ensemble plus vaste où les études des institutions politiques et des régimes pol</w:t>
      </w:r>
      <w:r w:rsidRPr="00547A81">
        <w:t>i</w:t>
      </w:r>
      <w:r w:rsidRPr="00547A81">
        <w:t>tiques s’élargissent à celui des modes d’action politique et s’ouvrent aux attitudes politiques (cf. en ce sens l’ouvrage de Charles Merriam, Systematic Politics, 1945). Si bien que dans cette tradition, à côté d’études nombreuses sur la présidence, le Congrès…, on compte des ouvrages plus théoriques, et par exemple ceux de R. M. Mac Iver, Modern State (1926), de Ch. Merriam, Political P</w:t>
      </w:r>
      <w:r w:rsidRPr="00547A81">
        <w:t>o</w:t>
      </w:r>
      <w:r w:rsidRPr="00547A81">
        <w:t>wer (1934) et The Role of Politics in Social Change (1936) ou, plus ta</w:t>
      </w:r>
      <w:r w:rsidRPr="00547A81">
        <w:t>r</w:t>
      </w:r>
      <w:r w:rsidRPr="00547A81">
        <w:t>divement, celui de C. J. Friedrich, Constitutional Government and D</w:t>
      </w:r>
      <w:r w:rsidRPr="00547A81">
        <w:t>e</w:t>
      </w:r>
      <w:r w:rsidRPr="00547A81">
        <w:t>mocracy (1946).</w:t>
      </w:r>
    </w:p>
    <w:p w14:paraId="6F65C84F" w14:textId="77777777" w:rsidR="00BE5A28" w:rsidRPr="00547A81" w:rsidRDefault="00BE5A28" w:rsidP="00BE5A28">
      <w:pPr>
        <w:spacing w:before="120" w:after="120"/>
        <w:jc w:val="both"/>
      </w:pPr>
      <w:r w:rsidRPr="00547A81">
        <w:t>[19]</w:t>
      </w:r>
    </w:p>
    <w:p w14:paraId="2EC25EAF" w14:textId="77777777" w:rsidR="00BE5A28" w:rsidRPr="00547A81" w:rsidRDefault="00BE5A28" w:rsidP="00BE5A28">
      <w:pPr>
        <w:spacing w:before="120" w:after="120"/>
        <w:jc w:val="both"/>
      </w:pPr>
      <w:r w:rsidRPr="00547A81">
        <w:t>Les études de « Public Administration » (dont Goodnow avait, on l’a dit, vigoureusement établi dès 1900 le principe et la légitimité) d</w:t>
      </w:r>
      <w:r w:rsidRPr="00547A81">
        <w:t>é</w:t>
      </w:r>
      <w:r w:rsidRPr="00547A81">
        <w:t>bordent également le sens restreint qu’on pourrait donner en France à l’expression : l’étude des pratiques et des instances administratives a év</w:t>
      </w:r>
      <w:r w:rsidRPr="00547A81">
        <w:t>i</w:t>
      </w:r>
      <w:r w:rsidRPr="00547A81">
        <w:t>demment une dimension différente dans un pays où de multiples fon</w:t>
      </w:r>
      <w:r w:rsidRPr="00547A81">
        <w:t>c</w:t>
      </w:r>
      <w:r w:rsidRPr="00547A81">
        <w:t>tions locales sont électives. Elle est d’abord principalement le fait des organismes de recherche intégrant chercheurs et administrateurs, qui prendront une extension nationale après la crise de 1929 (cf. la commi</w:t>
      </w:r>
      <w:r w:rsidRPr="00547A81">
        <w:t>s</w:t>
      </w:r>
      <w:r w:rsidRPr="00547A81">
        <w:t>sion Hoover de 1933 pour l’étude des nouvelles tendances sociales, ou la N</w:t>
      </w:r>
      <w:r w:rsidRPr="00547A81">
        <w:t>a</w:t>
      </w:r>
      <w:r w:rsidRPr="00547A81">
        <w:t>tional Resources Planning Board – 1933-1943 – sur la planification). Les travaux se multiplient alors, avec des œuvres comme celles de Ba</w:t>
      </w:r>
      <w:r w:rsidRPr="00547A81">
        <w:t>r</w:t>
      </w:r>
      <w:r w:rsidRPr="00547A81">
        <w:t xml:space="preserve">nard, </w:t>
      </w:r>
      <w:r w:rsidRPr="006530FB">
        <w:rPr>
          <w:i/>
        </w:rPr>
        <w:t>Functions of the Executive</w:t>
      </w:r>
      <w:r w:rsidRPr="00547A81">
        <w:t xml:space="preserve"> (1938), Mac Mahon et Millet, </w:t>
      </w:r>
      <w:r w:rsidRPr="006530FB">
        <w:rPr>
          <w:i/>
        </w:rPr>
        <w:t>Federal Administrators</w:t>
      </w:r>
      <w:r w:rsidRPr="00547A81">
        <w:t xml:space="preserve"> (1939), Anderson et Gaus, </w:t>
      </w:r>
      <w:r w:rsidRPr="006530FB">
        <w:rPr>
          <w:i/>
        </w:rPr>
        <w:t>Research in Public Administration</w:t>
      </w:r>
      <w:r w:rsidRPr="00547A81">
        <w:t xml:space="preserve">, 1945, et surtout H. Simon, </w:t>
      </w:r>
      <w:r w:rsidRPr="006530FB">
        <w:rPr>
          <w:i/>
        </w:rPr>
        <w:t>Adm</w:t>
      </w:r>
      <w:r w:rsidRPr="006530FB">
        <w:rPr>
          <w:i/>
        </w:rPr>
        <w:t>i</w:t>
      </w:r>
      <w:r w:rsidRPr="006530FB">
        <w:rPr>
          <w:i/>
        </w:rPr>
        <w:t>nistrative Behaviour</w:t>
      </w:r>
      <w:r w:rsidRPr="00547A81">
        <w:t xml:space="preserve"> (1947), L. D. Wh</w:t>
      </w:r>
      <w:r w:rsidRPr="00547A81">
        <w:t>i</w:t>
      </w:r>
      <w:r w:rsidRPr="00547A81">
        <w:t xml:space="preserve">te, </w:t>
      </w:r>
      <w:r w:rsidRPr="006530FB">
        <w:rPr>
          <w:i/>
        </w:rPr>
        <w:t>Introduction to the Study of Public Administration</w:t>
      </w:r>
      <w:r w:rsidRPr="00547A81">
        <w:t xml:space="preserve"> (1948). Une revue spécialisée, </w:t>
      </w:r>
      <w:r w:rsidRPr="006530FB">
        <w:rPr>
          <w:i/>
        </w:rPr>
        <w:t>Public Admini</w:t>
      </w:r>
      <w:r w:rsidRPr="006530FB">
        <w:rPr>
          <w:i/>
        </w:rPr>
        <w:t>s</w:t>
      </w:r>
      <w:r w:rsidRPr="006530FB">
        <w:rPr>
          <w:i/>
        </w:rPr>
        <w:t>tration Review</w:t>
      </w:r>
      <w:r w:rsidRPr="00547A81">
        <w:t>, paraît depuis 1940.</w:t>
      </w:r>
    </w:p>
    <w:p w14:paraId="71B72D46" w14:textId="77777777" w:rsidR="00BE5A28" w:rsidRPr="00547A81" w:rsidRDefault="00BE5A28" w:rsidP="00BE5A28">
      <w:pPr>
        <w:spacing w:before="120" w:after="120"/>
        <w:jc w:val="both"/>
      </w:pPr>
      <w:r w:rsidRPr="00547A81">
        <w:t>En dehors de ces axes de recherches longtemps dominants, il existe un courant ancien et permanent d’étude de la philosophie politique et de l’histoire des idées politiques. Ce sera d’ailleurs une constante : dans tous les pays qu’on étudiera, ce domaine d’investigation existe dès que la science politique existe. Aux États-Unis, le fondateur i</w:t>
      </w:r>
      <w:r w:rsidRPr="00547A81">
        <w:t>n</w:t>
      </w:r>
      <w:r w:rsidRPr="00547A81">
        <w:t xml:space="preserve">contesté de ce courant est W. D. Dunning, avec ces trois volumes, très descriptifs, </w:t>
      </w:r>
      <w:r w:rsidRPr="006530FB">
        <w:rPr>
          <w:i/>
        </w:rPr>
        <w:t>A History of Political Theories, Ancient and Medieval</w:t>
      </w:r>
      <w:r w:rsidRPr="00547A81">
        <w:t xml:space="preserve"> (1902), </w:t>
      </w:r>
      <w:r w:rsidRPr="006530FB">
        <w:rPr>
          <w:i/>
        </w:rPr>
        <w:t>A History of Political Theories, From Luther to Montesquieu</w:t>
      </w:r>
      <w:r w:rsidRPr="00547A81">
        <w:t xml:space="preserve"> (1905), </w:t>
      </w:r>
      <w:r w:rsidRPr="006530FB">
        <w:rPr>
          <w:i/>
        </w:rPr>
        <w:t>From Rousseau to Spencer</w:t>
      </w:r>
      <w:r w:rsidRPr="00547A81">
        <w:t xml:space="preserve"> (1920). Mais, dès avant, Charles E. Merriam avait consacré sa thèse à </w:t>
      </w:r>
      <w:r w:rsidRPr="006530FB">
        <w:rPr>
          <w:i/>
        </w:rPr>
        <w:t>A History of Sovereignty since Rousseau</w:t>
      </w:r>
      <w:r w:rsidRPr="00547A81">
        <w:t xml:space="preserve"> (1900), puis écrit, en 1903, </w:t>
      </w:r>
      <w:r w:rsidRPr="006530FB">
        <w:rPr>
          <w:i/>
        </w:rPr>
        <w:t>A History of American Political Theories</w:t>
      </w:r>
      <w:r w:rsidRPr="00547A81">
        <w:t>. Les auteurs les plus connus sont ensuite, entre les deux guerres, Raymond Gettel, Charles H. Mcllwain, Francis W. Coker et George W. Sabine </w:t>
      </w:r>
      <w:r>
        <w:rPr>
          <w:rStyle w:val="Appelnotedebasdep"/>
        </w:rPr>
        <w:footnoteReference w:id="25"/>
      </w:r>
      <w:r w:rsidRPr="00547A81">
        <w:t>.</w:t>
      </w:r>
    </w:p>
    <w:p w14:paraId="1B50BE22" w14:textId="77777777" w:rsidR="00BE5A28" w:rsidRPr="00547A81" w:rsidRDefault="00BE5A28" w:rsidP="00BE5A28">
      <w:pPr>
        <w:spacing w:before="120" w:after="120"/>
        <w:jc w:val="both"/>
      </w:pPr>
      <w:r w:rsidRPr="00547A81">
        <w:t>Une science politique au domaine plus spécialisé et à la méthode plus novatrice se fait progressivement jour en isolant un à un des o</w:t>
      </w:r>
      <w:r w:rsidRPr="00547A81">
        <w:t>b</w:t>
      </w:r>
      <w:r w:rsidRPr="00547A81">
        <w:t>jets jusqu’alors peu ou pas aperçus. La diffusion des méthodes quant</w:t>
      </w:r>
      <w:r w:rsidRPr="00547A81">
        <w:t>i</w:t>
      </w:r>
      <w:r w:rsidRPr="00547A81">
        <w:t xml:space="preserve">tatives est d’ailleurs assez précoce pour permettre à Stuart Rice d’écrire dès 1928 Quantitative Methods in Politics, tandis que l’année auparavant Georges E. G. Gatlin publiait son </w:t>
      </w:r>
      <w:r w:rsidRPr="006530FB">
        <w:rPr>
          <w:i/>
        </w:rPr>
        <w:t>Science and Method of Politics</w:t>
      </w:r>
      <w:r w:rsidRPr="00547A81">
        <w:t>. Dans l’ordre chronologique de leur apparition, ces travaux concernent les groupes de pression, l’opinion publique, les partis pol</w:t>
      </w:r>
      <w:r w:rsidRPr="00547A81">
        <w:t>i</w:t>
      </w:r>
      <w:r w:rsidRPr="00547A81">
        <w:t>tiques, les élections.</w:t>
      </w:r>
    </w:p>
    <w:p w14:paraId="039AE0D1" w14:textId="77777777" w:rsidR="00BE5A28" w:rsidRPr="00547A81" w:rsidRDefault="00BE5A28" w:rsidP="00BE5A28">
      <w:pPr>
        <w:spacing w:before="120" w:after="120"/>
        <w:jc w:val="both"/>
      </w:pPr>
      <w:r w:rsidRPr="00547A81">
        <w:t xml:space="preserve">Le livre initiateur sur les groupes de pression est resté célèbre, il date de 1908 et est dû à A. F. Bentley : </w:t>
      </w:r>
      <w:r w:rsidRPr="006530FB">
        <w:rPr>
          <w:i/>
        </w:rPr>
        <w:t>The Process of Government, A Study of Social Pressures</w:t>
      </w:r>
      <w:r w:rsidRPr="00547A81">
        <w:t>. Le livre est au vrai plus général, puisque l’étude des moyens de pression et des groupes en action, partis, ligues, associations, vient après un véritable traité de sociologie politique, qui emplit la moitié de l’ouvrage. Ce livre fondateur fera école, avec des auteurs aussi not</w:t>
      </w:r>
      <w:r w:rsidRPr="00547A81">
        <w:t>a</w:t>
      </w:r>
      <w:r w:rsidRPr="00547A81">
        <w:t>bles que Peter H. Odegard, E. Pendleton Herring et Elmer E. Schat</w:t>
      </w:r>
      <w:r w:rsidRPr="00547A81">
        <w:t>t</w:t>
      </w:r>
      <w:r w:rsidRPr="00547A81">
        <w:t>schneider </w:t>
      </w:r>
      <w:r>
        <w:rPr>
          <w:rStyle w:val="Appelnotedebasdep"/>
        </w:rPr>
        <w:footnoteReference w:id="26"/>
      </w:r>
      <w:r w:rsidRPr="00547A81">
        <w:t>.</w:t>
      </w:r>
    </w:p>
    <w:p w14:paraId="67AF69D2" w14:textId="77777777" w:rsidR="00BE5A28" w:rsidRPr="00547A81" w:rsidRDefault="00BE5A28" w:rsidP="00BE5A28">
      <w:pPr>
        <w:spacing w:before="120" w:after="120"/>
        <w:jc w:val="both"/>
      </w:pPr>
      <w:r w:rsidRPr="00547A81">
        <w:rPr>
          <w:szCs w:val="16"/>
        </w:rPr>
        <w:t>[20]</w:t>
      </w:r>
    </w:p>
    <w:p w14:paraId="4F7B8A75" w14:textId="77777777" w:rsidR="00BE5A28" w:rsidRPr="00547A81" w:rsidRDefault="00BE5A28" w:rsidP="00BE5A28">
      <w:pPr>
        <w:spacing w:before="120" w:after="120"/>
        <w:jc w:val="both"/>
      </w:pPr>
      <w:r w:rsidRPr="00547A81">
        <w:rPr>
          <w:szCs w:val="18"/>
        </w:rPr>
        <w:t>L’opinion publique fait également assez tôt l’objet d’investigations. Les premiers sondages, à l’occasion d’élections pr</w:t>
      </w:r>
      <w:r w:rsidRPr="00547A81">
        <w:rPr>
          <w:szCs w:val="18"/>
        </w:rPr>
        <w:t>é</w:t>
      </w:r>
      <w:r w:rsidRPr="00547A81">
        <w:rPr>
          <w:szCs w:val="18"/>
        </w:rPr>
        <w:t xml:space="preserve">sidentielles, aux États-Unis, sont célèbres : en 1932, le </w:t>
      </w:r>
      <w:r w:rsidRPr="006530FB">
        <w:rPr>
          <w:i/>
          <w:szCs w:val="18"/>
        </w:rPr>
        <w:t>Literary Digest</w:t>
      </w:r>
      <w:r w:rsidRPr="00547A81">
        <w:rPr>
          <w:szCs w:val="18"/>
        </w:rPr>
        <w:t xml:space="preserve"> consulte par questionnaire sur la base de la liste des abonnés au tél</w:t>
      </w:r>
      <w:r w:rsidRPr="00547A81">
        <w:rPr>
          <w:szCs w:val="18"/>
        </w:rPr>
        <w:t>é</w:t>
      </w:r>
      <w:r w:rsidRPr="00547A81">
        <w:rPr>
          <w:szCs w:val="18"/>
        </w:rPr>
        <w:t xml:space="preserve">phone, et prévoit juste. En 1936, le Literary se trompe et les sondages de Gallup font montre de leur supériorité… jusqu’à l’échec révélateur de 1948. La bibliographie sur ces méthodes est vite considérable, à commencer par le livre de G. H. Gallup et S. F. Rae, </w:t>
      </w:r>
      <w:r w:rsidRPr="006530FB">
        <w:rPr>
          <w:i/>
          <w:szCs w:val="18"/>
        </w:rPr>
        <w:t>The Pulse of Democracy : The Public Opinion Poll and how it works</w:t>
      </w:r>
      <w:r w:rsidRPr="00547A81">
        <w:rPr>
          <w:szCs w:val="18"/>
        </w:rPr>
        <w:t xml:space="preserve"> (1940). On sait moins que la technique de l’interview brève d’une population, qui ouvrait la voie aux sondages, est plus précoce, puisque dès 1924 Me</w:t>
      </w:r>
      <w:r w:rsidRPr="00547A81">
        <w:rPr>
          <w:szCs w:val="18"/>
        </w:rPr>
        <w:t>r</w:t>
      </w:r>
      <w:r w:rsidRPr="00547A81">
        <w:rPr>
          <w:szCs w:val="18"/>
        </w:rPr>
        <w:t>riam et Gosnell l’utilisent à propos de l’abstention (</w:t>
      </w:r>
      <w:r w:rsidRPr="006530FB">
        <w:rPr>
          <w:i/>
          <w:szCs w:val="18"/>
        </w:rPr>
        <w:t>Non-Voting : Ca</w:t>
      </w:r>
      <w:r w:rsidRPr="006530FB">
        <w:rPr>
          <w:i/>
          <w:szCs w:val="18"/>
        </w:rPr>
        <w:t>u</w:t>
      </w:r>
      <w:r w:rsidRPr="006530FB">
        <w:rPr>
          <w:i/>
          <w:szCs w:val="18"/>
        </w:rPr>
        <w:t>ses and Methods of Control</w:t>
      </w:r>
      <w:r w:rsidRPr="00547A81">
        <w:rPr>
          <w:szCs w:val="18"/>
        </w:rPr>
        <w:t>). Et que d’autres auteurs (certains ont déjà été cités pour d’autres travaux) che</w:t>
      </w:r>
      <w:r w:rsidRPr="00547A81">
        <w:rPr>
          <w:szCs w:val="18"/>
        </w:rPr>
        <w:t>r</w:t>
      </w:r>
      <w:r w:rsidRPr="00547A81">
        <w:rPr>
          <w:szCs w:val="18"/>
        </w:rPr>
        <w:t>chaient en ce sens, comme P. H. Odegard, Leonard White et E. P. He</w:t>
      </w:r>
      <w:r w:rsidRPr="00547A81">
        <w:rPr>
          <w:szCs w:val="18"/>
        </w:rPr>
        <w:t>r</w:t>
      </w:r>
      <w:r w:rsidRPr="00547A81">
        <w:rPr>
          <w:szCs w:val="18"/>
        </w:rPr>
        <w:t>ring. Il est vrai que les États-Unis firent longtemps peu de place à des n</w:t>
      </w:r>
      <w:r w:rsidRPr="00547A81">
        <w:rPr>
          <w:szCs w:val="18"/>
        </w:rPr>
        <w:t>o</w:t>
      </w:r>
      <w:r w:rsidRPr="00547A81">
        <w:rPr>
          <w:szCs w:val="18"/>
        </w:rPr>
        <w:t>tions comme celles de classes sociales ou de masse, et que donc l’opinion publique put y apparaître plus tôt ou plus fondamentalement qu’ailleurs comme le fondement de la vie politique (cf., sur un plan plus journalistique, les livres de Wa</w:t>
      </w:r>
      <w:r w:rsidRPr="00547A81">
        <w:rPr>
          <w:szCs w:val="18"/>
        </w:rPr>
        <w:t>l</w:t>
      </w:r>
      <w:r w:rsidRPr="00547A81">
        <w:rPr>
          <w:szCs w:val="18"/>
        </w:rPr>
        <w:t xml:space="preserve">ter Lippmann, </w:t>
      </w:r>
      <w:r w:rsidRPr="006530FB">
        <w:rPr>
          <w:i/>
          <w:szCs w:val="18"/>
        </w:rPr>
        <w:t>Public Opinion</w:t>
      </w:r>
      <w:r w:rsidRPr="00547A81">
        <w:rPr>
          <w:szCs w:val="18"/>
        </w:rPr>
        <w:t xml:space="preserve">, 1922, </w:t>
      </w:r>
      <w:r w:rsidRPr="006530FB">
        <w:rPr>
          <w:i/>
          <w:szCs w:val="18"/>
        </w:rPr>
        <w:t>Phantom</w:t>
      </w:r>
      <w:r w:rsidRPr="00547A81">
        <w:rPr>
          <w:szCs w:val="18"/>
        </w:rPr>
        <w:t xml:space="preserve"> </w:t>
      </w:r>
      <w:r w:rsidRPr="006530FB">
        <w:rPr>
          <w:i/>
          <w:szCs w:val="18"/>
        </w:rPr>
        <w:t>Public</w:t>
      </w:r>
      <w:r w:rsidRPr="00547A81">
        <w:rPr>
          <w:szCs w:val="18"/>
        </w:rPr>
        <w:t>, 1925). La p</w:t>
      </w:r>
      <w:r w:rsidRPr="00547A81">
        <w:rPr>
          <w:szCs w:val="18"/>
        </w:rPr>
        <w:t>o</w:t>
      </w:r>
      <w:r w:rsidRPr="00547A81">
        <w:rPr>
          <w:szCs w:val="18"/>
        </w:rPr>
        <w:t xml:space="preserve">pularité aux États-Unis de l’approche psychologique (que montre bien la composition du livre de 1951, </w:t>
      </w:r>
      <w:r w:rsidRPr="006530FB">
        <w:rPr>
          <w:i/>
          <w:szCs w:val="18"/>
        </w:rPr>
        <w:t>Les « Sciences de la politique » aux États-Unis</w:t>
      </w:r>
      <w:r w:rsidRPr="00547A81">
        <w:rPr>
          <w:szCs w:val="18"/>
        </w:rPr>
        <w:t>) a évidemment contribué à rendre légitime ce</w:t>
      </w:r>
      <w:r w:rsidRPr="00547A81">
        <w:rPr>
          <w:szCs w:val="18"/>
        </w:rPr>
        <w:t>t</w:t>
      </w:r>
      <w:r w:rsidRPr="00547A81">
        <w:rPr>
          <w:szCs w:val="18"/>
        </w:rPr>
        <w:t>te approche, même si le plus célèbre auteur en ce domaine, Harold D. Lasswell, travaille sur des terrains beaucoup plus spécialisés </w:t>
      </w:r>
      <w:r>
        <w:rPr>
          <w:rStyle w:val="Appelnotedebasdep"/>
          <w:szCs w:val="18"/>
        </w:rPr>
        <w:footnoteReference w:id="27"/>
      </w:r>
      <w:r w:rsidRPr="00547A81">
        <w:rPr>
          <w:szCs w:val="18"/>
        </w:rPr>
        <w:t>.</w:t>
      </w:r>
    </w:p>
    <w:p w14:paraId="517B9D4B" w14:textId="77777777" w:rsidR="00BE5A28" w:rsidRPr="00547A81" w:rsidRDefault="00BE5A28" w:rsidP="00BE5A28">
      <w:pPr>
        <w:spacing w:before="120" w:after="120"/>
        <w:jc w:val="both"/>
      </w:pPr>
      <w:r w:rsidRPr="00547A81">
        <w:rPr>
          <w:szCs w:val="18"/>
        </w:rPr>
        <w:t>Si l’étude des partis politiques n’a jamais été absente des travaux am</w:t>
      </w:r>
      <w:r w:rsidRPr="00547A81">
        <w:rPr>
          <w:szCs w:val="18"/>
        </w:rPr>
        <w:t>é</w:t>
      </w:r>
      <w:r w:rsidRPr="00547A81">
        <w:rPr>
          <w:szCs w:val="18"/>
        </w:rPr>
        <w:t xml:space="preserve">ricains (on a cité Bentley, on pourrait également citer Henry Jones Ford, </w:t>
      </w:r>
      <w:r w:rsidRPr="006530FB">
        <w:rPr>
          <w:i/>
          <w:szCs w:val="18"/>
        </w:rPr>
        <w:t>The Rise and Growth of American Parties</w:t>
      </w:r>
      <w:r w:rsidRPr="00547A81">
        <w:rPr>
          <w:szCs w:val="18"/>
        </w:rPr>
        <w:t>, 1898), les recherches ne d</w:t>
      </w:r>
      <w:r w:rsidRPr="00547A81">
        <w:rPr>
          <w:szCs w:val="18"/>
        </w:rPr>
        <w:t>e</w:t>
      </w:r>
      <w:r w:rsidRPr="00547A81">
        <w:rPr>
          <w:szCs w:val="18"/>
        </w:rPr>
        <w:t xml:space="preserve">viennent plus significatives que dans l’entre-deux-guerres, avec des ouvrages comme celui d’Arthur N. Holcombe, </w:t>
      </w:r>
      <w:r w:rsidRPr="006530FB">
        <w:rPr>
          <w:i/>
          <w:szCs w:val="18"/>
        </w:rPr>
        <w:t>The Political Pa</w:t>
      </w:r>
      <w:r w:rsidRPr="006530FB">
        <w:rPr>
          <w:i/>
          <w:szCs w:val="18"/>
        </w:rPr>
        <w:t>r</w:t>
      </w:r>
      <w:r w:rsidRPr="006530FB">
        <w:rPr>
          <w:i/>
          <w:szCs w:val="18"/>
        </w:rPr>
        <w:t>ties of To Day</w:t>
      </w:r>
      <w:r w:rsidRPr="00547A81">
        <w:rPr>
          <w:szCs w:val="18"/>
        </w:rPr>
        <w:t xml:space="preserve"> (1924) ou celui d’Edgar E. Robinson, </w:t>
      </w:r>
      <w:r w:rsidRPr="006530FB">
        <w:rPr>
          <w:i/>
          <w:szCs w:val="18"/>
        </w:rPr>
        <w:t>The Evolution of American Political Parties</w:t>
      </w:r>
      <w:r>
        <w:rPr>
          <w:szCs w:val="18"/>
        </w:rPr>
        <w:t xml:space="preserve"> (</w:t>
      </w:r>
      <w:r w:rsidRPr="00547A81">
        <w:rPr>
          <w:szCs w:val="18"/>
        </w:rPr>
        <w:t>1924). Mais il faut attendre les années quarante pour que la recherche se fasse systématique avec les études de V. O. Key, G. E. Merriam et H. F. Gosnell, et E. E. Schattschne</w:t>
      </w:r>
      <w:r w:rsidRPr="00547A81">
        <w:rPr>
          <w:szCs w:val="18"/>
        </w:rPr>
        <w:t>i</w:t>
      </w:r>
      <w:r w:rsidRPr="00547A81">
        <w:rPr>
          <w:szCs w:val="18"/>
        </w:rPr>
        <w:t xml:space="preserve">der. Quant à l’étude des élections, on a déjà dit qu’il fallait attendre 1945 pour qu’un pas décisif soit franchi avec People’s Choice (qui sera suivi de ces classiques que sont </w:t>
      </w:r>
      <w:r w:rsidRPr="006530FB">
        <w:rPr>
          <w:i/>
          <w:szCs w:val="18"/>
        </w:rPr>
        <w:t>Voting</w:t>
      </w:r>
      <w:r w:rsidRPr="00547A81">
        <w:rPr>
          <w:szCs w:val="18"/>
        </w:rPr>
        <w:t xml:space="preserve"> et </w:t>
      </w:r>
      <w:r w:rsidRPr="006530FB">
        <w:rPr>
          <w:i/>
          <w:szCs w:val="18"/>
        </w:rPr>
        <w:t>The American Voter</w:t>
      </w:r>
      <w:r w:rsidRPr="00547A81">
        <w:rPr>
          <w:szCs w:val="18"/>
        </w:rPr>
        <w:t>, au point qu’on a pu parler d’un « paradigme de Michigan », Gaxie, 1982), même si des travaux anno</w:t>
      </w:r>
      <w:r w:rsidRPr="00547A81">
        <w:rPr>
          <w:szCs w:val="18"/>
        </w:rPr>
        <w:t>n</w:t>
      </w:r>
      <w:r w:rsidRPr="00547A81">
        <w:rPr>
          <w:szCs w:val="18"/>
        </w:rPr>
        <w:t xml:space="preserve">ciateurs existent comme celui de Gosnell, </w:t>
      </w:r>
      <w:r w:rsidRPr="006530FB">
        <w:rPr>
          <w:i/>
          <w:szCs w:val="18"/>
        </w:rPr>
        <w:t>Getting Out the Vote, An E</w:t>
      </w:r>
      <w:r w:rsidRPr="006530FB">
        <w:rPr>
          <w:i/>
          <w:szCs w:val="18"/>
        </w:rPr>
        <w:t>x</w:t>
      </w:r>
      <w:r w:rsidRPr="006530FB">
        <w:rPr>
          <w:i/>
          <w:szCs w:val="18"/>
        </w:rPr>
        <w:t>periment in the Stimulation of Voting</w:t>
      </w:r>
      <w:r w:rsidRPr="00547A81">
        <w:rPr>
          <w:szCs w:val="18"/>
        </w:rPr>
        <w:t>, 1927.</w:t>
      </w:r>
    </w:p>
    <w:p w14:paraId="0E4E2A94" w14:textId="77777777" w:rsidR="00BE5A28" w:rsidRPr="00547A81" w:rsidRDefault="00BE5A28" w:rsidP="00BE5A28">
      <w:pPr>
        <w:spacing w:before="120" w:after="120"/>
        <w:jc w:val="both"/>
      </w:pPr>
      <w:r w:rsidRPr="00547A81">
        <w:rPr>
          <w:szCs w:val="18"/>
        </w:rPr>
        <w:t>On aurait cependant une médiocre perception de l’histoire de la scie</w:t>
      </w:r>
      <w:r w:rsidRPr="00547A81">
        <w:rPr>
          <w:szCs w:val="18"/>
        </w:rPr>
        <w:t>n</w:t>
      </w:r>
      <w:r w:rsidRPr="00547A81">
        <w:rPr>
          <w:szCs w:val="18"/>
        </w:rPr>
        <w:t>ce politique américaine pendant cette période si l’on omettait un fait e</w:t>
      </w:r>
      <w:r w:rsidRPr="00547A81">
        <w:rPr>
          <w:szCs w:val="18"/>
        </w:rPr>
        <w:t>s</w:t>
      </w:r>
      <w:r w:rsidRPr="00547A81">
        <w:rPr>
          <w:szCs w:val="18"/>
        </w:rPr>
        <w:t>sentiel. Aux États-Unis, le développement de la sociologie est pratiquement simultané de celui de la science politique (les sociol</w:t>
      </w:r>
      <w:r w:rsidRPr="00547A81">
        <w:rPr>
          <w:szCs w:val="18"/>
        </w:rPr>
        <w:t>o</w:t>
      </w:r>
      <w:r w:rsidRPr="00547A81">
        <w:rPr>
          <w:szCs w:val="18"/>
        </w:rPr>
        <w:t>gues sont les principaux fondateurs, en 1865, de l’American Social Science Associ</w:t>
      </w:r>
      <w:r w:rsidRPr="00547A81">
        <w:rPr>
          <w:szCs w:val="18"/>
        </w:rPr>
        <w:t>a</w:t>
      </w:r>
      <w:r w:rsidRPr="00547A81">
        <w:rPr>
          <w:szCs w:val="18"/>
        </w:rPr>
        <w:t>tion, et l’American Sociological Association est créée en 1906). Et, contrairement à ce qui se passe en France, d’une part la sociologie se d</w:t>
      </w:r>
      <w:r w:rsidRPr="00547A81">
        <w:rPr>
          <w:szCs w:val="18"/>
        </w:rPr>
        <w:t>é</w:t>
      </w:r>
      <w:r w:rsidRPr="00547A81">
        <w:rPr>
          <w:szCs w:val="18"/>
        </w:rPr>
        <w:t>veloppe vigoureusement pendant l’entre-deux-guerres, et d’autre part les sociologues américains n’ont pas la défiance dont leurs collègues français</w:t>
      </w:r>
      <w:r>
        <w:rPr>
          <w:szCs w:val="18"/>
        </w:rPr>
        <w:t xml:space="preserve"> </w:t>
      </w:r>
      <w:r w:rsidRPr="00547A81">
        <w:t>[21]</w:t>
      </w:r>
      <w:r>
        <w:t xml:space="preserve"> </w:t>
      </w:r>
      <w:r w:rsidRPr="00547A81">
        <w:rPr>
          <w:szCs w:val="18"/>
        </w:rPr>
        <w:t xml:space="preserve">ont longtemps fait montre, à la suite de Durkheim (Besnard, 1983), pour l’analyse politique. </w:t>
      </w:r>
      <w:r w:rsidRPr="006530FB">
        <w:rPr>
          <w:i/>
          <w:szCs w:val="18"/>
        </w:rPr>
        <w:t>La sociologie américaine</w:t>
      </w:r>
      <w:r w:rsidRPr="00547A81">
        <w:rPr>
          <w:szCs w:val="18"/>
        </w:rPr>
        <w:t xml:space="preserve"> (Herpin, 1973) est fréquemment en même temps une s</w:t>
      </w:r>
      <w:r w:rsidRPr="00547A81">
        <w:rPr>
          <w:szCs w:val="18"/>
        </w:rPr>
        <w:t>o</w:t>
      </w:r>
      <w:r w:rsidRPr="00547A81">
        <w:rPr>
          <w:szCs w:val="18"/>
        </w:rPr>
        <w:t>ciologie du politique : on vient de le montrer pour l’un des principaux auteurs de l’École de Chicago, Park (Schemeil, 1983), mais l’observation vaudrait tout autant pour les reche</w:t>
      </w:r>
      <w:r w:rsidRPr="00547A81">
        <w:rPr>
          <w:szCs w:val="18"/>
        </w:rPr>
        <w:t>r</w:t>
      </w:r>
      <w:r w:rsidRPr="00547A81">
        <w:rPr>
          <w:szCs w:val="18"/>
        </w:rPr>
        <w:t>ches sur les villes américaines, et en premier lieu celles de Robert et Helen Lynd (Mi</w:t>
      </w:r>
      <w:r w:rsidRPr="00547A81">
        <w:rPr>
          <w:szCs w:val="18"/>
        </w:rPr>
        <w:t>d</w:t>
      </w:r>
      <w:r w:rsidRPr="00547A81">
        <w:rPr>
          <w:szCs w:val="18"/>
        </w:rPr>
        <w:t xml:space="preserve">dletown, 1929 ; </w:t>
      </w:r>
      <w:r w:rsidRPr="006530FB">
        <w:rPr>
          <w:i/>
          <w:szCs w:val="18"/>
        </w:rPr>
        <w:t>Middletown in Transition</w:t>
      </w:r>
      <w:r w:rsidRPr="00547A81">
        <w:rPr>
          <w:szCs w:val="18"/>
        </w:rPr>
        <w:t>, 1937). On sait que Ruth Benedict fait paraître Patterns of Culture en 1931, donnant ainsi au paradigme culturaliste un de ses ouvrages anthropologiques de réf</w:t>
      </w:r>
      <w:r w:rsidRPr="00547A81">
        <w:rPr>
          <w:szCs w:val="18"/>
        </w:rPr>
        <w:t>é</w:t>
      </w:r>
      <w:r w:rsidRPr="00547A81">
        <w:rPr>
          <w:szCs w:val="18"/>
        </w:rPr>
        <w:t xml:space="preserve">rence, que Merton publie ses premiers articles en 1934, et que </w:t>
      </w:r>
      <w:r w:rsidRPr="006530FB">
        <w:rPr>
          <w:i/>
          <w:szCs w:val="18"/>
        </w:rPr>
        <w:t>The Stru</w:t>
      </w:r>
      <w:r w:rsidRPr="006530FB">
        <w:rPr>
          <w:i/>
          <w:szCs w:val="18"/>
        </w:rPr>
        <w:t>c</w:t>
      </w:r>
      <w:r w:rsidRPr="006530FB">
        <w:rPr>
          <w:i/>
          <w:szCs w:val="18"/>
        </w:rPr>
        <w:t>ture of Social Action</w:t>
      </w:r>
      <w:r w:rsidRPr="00547A81">
        <w:rPr>
          <w:szCs w:val="18"/>
        </w:rPr>
        <w:t xml:space="preserve"> de Parsons date de 1937. Pour reprendre une expression qu’on a employée précéde</w:t>
      </w:r>
      <w:r w:rsidRPr="00547A81">
        <w:rPr>
          <w:szCs w:val="18"/>
        </w:rPr>
        <w:t>m</w:t>
      </w:r>
      <w:r w:rsidRPr="00547A81">
        <w:rPr>
          <w:szCs w:val="18"/>
        </w:rPr>
        <w:t>ment, cette sociologie-là a produit tout autant, et peut-être davantage, la science politique actue</w:t>
      </w:r>
      <w:r w:rsidRPr="00547A81">
        <w:rPr>
          <w:szCs w:val="18"/>
        </w:rPr>
        <w:t>l</w:t>
      </w:r>
      <w:r w:rsidRPr="00547A81">
        <w:rPr>
          <w:szCs w:val="18"/>
        </w:rPr>
        <w:t>le que ce</w:t>
      </w:r>
      <w:r w:rsidRPr="00547A81">
        <w:rPr>
          <w:szCs w:val="18"/>
        </w:rPr>
        <w:t>r</w:t>
      </w:r>
      <w:r w:rsidRPr="00547A81">
        <w:rPr>
          <w:szCs w:val="18"/>
        </w:rPr>
        <w:t>tains des travaux élaborés à la même époque par la science politique in</w:t>
      </w:r>
      <w:r w:rsidRPr="00547A81">
        <w:rPr>
          <w:szCs w:val="18"/>
        </w:rPr>
        <w:t>s</w:t>
      </w:r>
      <w:r w:rsidRPr="00547A81">
        <w:rPr>
          <w:szCs w:val="18"/>
        </w:rPr>
        <w:t>titutionnelle aux États-Unis.</w:t>
      </w:r>
    </w:p>
    <w:p w14:paraId="67C42B8E" w14:textId="77777777" w:rsidR="00BE5A28" w:rsidRPr="00547A81" w:rsidRDefault="00BE5A28" w:rsidP="00BE5A28">
      <w:pPr>
        <w:spacing w:before="120" w:after="120"/>
        <w:jc w:val="both"/>
      </w:pPr>
    </w:p>
    <w:p w14:paraId="6BC7E4D6" w14:textId="77777777" w:rsidR="00BE5A28" w:rsidRPr="00547A81" w:rsidRDefault="00BE5A28" w:rsidP="00BE5A28">
      <w:pPr>
        <w:pStyle w:val="a"/>
      </w:pPr>
      <w:bookmarkStart w:id="14" w:name="Traite_t1_pt_1_chap_I_Sec_2_2"/>
      <w:r w:rsidRPr="00547A81">
        <w:t>2. Angleterre</w:t>
      </w:r>
    </w:p>
    <w:bookmarkEnd w:id="14"/>
    <w:p w14:paraId="6EA2E86A" w14:textId="77777777" w:rsidR="00BE5A28" w:rsidRPr="00547A81" w:rsidRDefault="00BE5A28" w:rsidP="00BE5A28">
      <w:pPr>
        <w:spacing w:before="120" w:after="120"/>
        <w:jc w:val="both"/>
        <w:rPr>
          <w:szCs w:val="18"/>
        </w:rPr>
      </w:pPr>
    </w:p>
    <w:p w14:paraId="7ABB2251"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78206858" w14:textId="77777777" w:rsidR="00BE5A28" w:rsidRPr="00547A81" w:rsidRDefault="00BE5A28" w:rsidP="00BE5A28">
      <w:pPr>
        <w:spacing w:before="120" w:after="120"/>
        <w:jc w:val="both"/>
      </w:pPr>
      <w:r w:rsidRPr="00547A81">
        <w:rPr>
          <w:szCs w:val="18"/>
        </w:rPr>
        <w:t>Comme aux États-Unis, la science politique anglaise acquiert dès l’entre-deux-guerres le statut d’une discipline reconnue. Il est signif</w:t>
      </w:r>
      <w:r w:rsidRPr="00547A81">
        <w:rPr>
          <w:szCs w:val="18"/>
        </w:rPr>
        <w:t>i</w:t>
      </w:r>
      <w:r w:rsidRPr="00547A81">
        <w:rPr>
          <w:szCs w:val="18"/>
        </w:rPr>
        <w:t xml:space="preserve">catif par exemple que plusieurs revues (qui existent encore, à l’exception de la dernière) soient créées durant cette période : l’International Affairs en 1922, </w:t>
      </w:r>
      <w:r w:rsidRPr="006530FB">
        <w:rPr>
          <w:i/>
          <w:szCs w:val="18"/>
        </w:rPr>
        <w:t>Public Administration</w:t>
      </w:r>
      <w:r w:rsidRPr="00547A81">
        <w:rPr>
          <w:szCs w:val="18"/>
        </w:rPr>
        <w:t xml:space="preserve"> en 1923, </w:t>
      </w:r>
      <w:r w:rsidRPr="006530FB">
        <w:rPr>
          <w:i/>
          <w:szCs w:val="18"/>
        </w:rPr>
        <w:t>Polit</w:t>
      </w:r>
      <w:r w:rsidRPr="006530FB">
        <w:rPr>
          <w:i/>
          <w:szCs w:val="18"/>
        </w:rPr>
        <w:t>i</w:t>
      </w:r>
      <w:r w:rsidRPr="006530FB">
        <w:rPr>
          <w:i/>
          <w:szCs w:val="18"/>
        </w:rPr>
        <w:t>cal Quarterly</w:t>
      </w:r>
      <w:r w:rsidRPr="00547A81">
        <w:rPr>
          <w:szCs w:val="18"/>
        </w:rPr>
        <w:t xml:space="preserve"> en 1930, et Politica en 1934. Il est tout autant signific</w:t>
      </w:r>
      <w:r w:rsidRPr="00547A81">
        <w:rPr>
          <w:szCs w:val="18"/>
        </w:rPr>
        <w:t>a</w:t>
      </w:r>
      <w:r w:rsidRPr="00547A81">
        <w:rPr>
          <w:szCs w:val="18"/>
        </w:rPr>
        <w:t>tif que la même année, en 1932, paraissent deux ouvrages à vocation g</w:t>
      </w:r>
      <w:r w:rsidRPr="00547A81">
        <w:rPr>
          <w:szCs w:val="18"/>
        </w:rPr>
        <w:t>é</w:t>
      </w:r>
      <w:r w:rsidRPr="00547A81">
        <w:rPr>
          <w:szCs w:val="18"/>
        </w:rPr>
        <w:t xml:space="preserve">nérale, l’un politologique et l’autre sociologique, le premier d’Herman Finer, </w:t>
      </w:r>
      <w:r w:rsidRPr="006530FB">
        <w:rPr>
          <w:i/>
          <w:szCs w:val="18"/>
        </w:rPr>
        <w:t>Theory and Practice of Modern Government</w:t>
      </w:r>
      <w:r w:rsidRPr="00547A81">
        <w:rPr>
          <w:szCs w:val="18"/>
        </w:rPr>
        <w:t>, qui fait une place importante, à côté des études institutionnelles, au rôle des partis pol</w:t>
      </w:r>
      <w:r w:rsidRPr="00547A81">
        <w:rPr>
          <w:szCs w:val="18"/>
        </w:rPr>
        <w:t>i</w:t>
      </w:r>
      <w:r w:rsidRPr="00547A81">
        <w:rPr>
          <w:szCs w:val="18"/>
        </w:rPr>
        <w:t>tiques, des groupes de pression, de l’opinion publique, des forces économiques, le second de Sidney et Be</w:t>
      </w:r>
      <w:r w:rsidRPr="00547A81">
        <w:rPr>
          <w:szCs w:val="18"/>
        </w:rPr>
        <w:t>a</w:t>
      </w:r>
      <w:r w:rsidRPr="00547A81">
        <w:rPr>
          <w:szCs w:val="18"/>
        </w:rPr>
        <w:t xml:space="preserve">trice Webb, </w:t>
      </w:r>
      <w:r w:rsidRPr="006530FB">
        <w:rPr>
          <w:i/>
          <w:szCs w:val="18"/>
        </w:rPr>
        <w:t>Methods of Social Study</w:t>
      </w:r>
      <w:r w:rsidRPr="00547A81">
        <w:rPr>
          <w:szCs w:val="18"/>
        </w:rPr>
        <w:t>, dans lequel les deux célèbres inte</w:t>
      </w:r>
      <w:r w:rsidRPr="00547A81">
        <w:rPr>
          <w:szCs w:val="18"/>
        </w:rPr>
        <w:t>l</w:t>
      </w:r>
      <w:r w:rsidRPr="00547A81">
        <w:rPr>
          <w:szCs w:val="18"/>
        </w:rPr>
        <w:t>lectuels socialistes exposent les techniques de l’observation scientifique politique, éc</w:t>
      </w:r>
      <w:r w:rsidRPr="00547A81">
        <w:rPr>
          <w:szCs w:val="18"/>
        </w:rPr>
        <w:t>o</w:t>
      </w:r>
      <w:r w:rsidRPr="00547A81">
        <w:rPr>
          <w:szCs w:val="18"/>
        </w:rPr>
        <w:t>nomique et sociale.</w:t>
      </w:r>
    </w:p>
    <w:p w14:paraId="0E4FFFF8" w14:textId="77777777" w:rsidR="00BE5A28" w:rsidRPr="00547A81" w:rsidRDefault="00BE5A28" w:rsidP="00BE5A28">
      <w:pPr>
        <w:spacing w:before="120" w:after="120"/>
        <w:jc w:val="both"/>
      </w:pPr>
      <w:r w:rsidRPr="00547A81">
        <w:rPr>
          <w:szCs w:val="18"/>
        </w:rPr>
        <w:t>La science politique anglaise est alors dominée par l’œuvre cons</w:t>
      </w:r>
      <w:r w:rsidRPr="00547A81">
        <w:rPr>
          <w:szCs w:val="18"/>
        </w:rPr>
        <w:t>i</w:t>
      </w:r>
      <w:r w:rsidRPr="00547A81">
        <w:rPr>
          <w:szCs w:val="18"/>
        </w:rPr>
        <w:t>dérable d’Harold J. Laski</w:t>
      </w:r>
      <w:r>
        <w:rPr>
          <w:szCs w:val="18"/>
        </w:rPr>
        <w:t> </w:t>
      </w:r>
      <w:r>
        <w:rPr>
          <w:rStyle w:val="Appelnotedebasdep"/>
          <w:szCs w:val="18"/>
        </w:rPr>
        <w:footnoteReference w:id="28"/>
      </w:r>
      <w:r w:rsidRPr="00547A81">
        <w:rPr>
          <w:szCs w:val="18"/>
        </w:rPr>
        <w:t>. Laski affronte tous les problèmes gén</w:t>
      </w:r>
      <w:r w:rsidRPr="00547A81">
        <w:rPr>
          <w:szCs w:val="18"/>
        </w:rPr>
        <w:t>é</w:t>
      </w:r>
      <w:r w:rsidRPr="00547A81">
        <w:rPr>
          <w:szCs w:val="18"/>
        </w:rPr>
        <w:t>raux de la politique, et traite inlassablement de l’État, des rapports État-Société, de la nature du pouvoir politique, de la souveraineté, de l’obéissance au gouvernement et des limites à apporter à l’autorité dans l’État, de la libe</w:t>
      </w:r>
      <w:r w:rsidRPr="00547A81">
        <w:rPr>
          <w:szCs w:val="18"/>
        </w:rPr>
        <w:t>r</w:t>
      </w:r>
      <w:r w:rsidRPr="00547A81">
        <w:rPr>
          <w:szCs w:val="18"/>
        </w:rPr>
        <w:t>té, des libertés, de la théorie et de la pratique du libéralisme. Plusieurs auteurs apportent leur contribution à une r</w:t>
      </w:r>
      <w:r w:rsidRPr="00547A81">
        <w:rPr>
          <w:szCs w:val="18"/>
        </w:rPr>
        <w:t>é</w:t>
      </w:r>
      <w:r w:rsidRPr="00547A81">
        <w:rPr>
          <w:szCs w:val="18"/>
        </w:rPr>
        <w:t>flexion politique de cette nat</w:t>
      </w:r>
      <w:r w:rsidRPr="00547A81">
        <w:rPr>
          <w:szCs w:val="18"/>
        </w:rPr>
        <w:t>u</w:t>
      </w:r>
      <w:r w:rsidRPr="00547A81">
        <w:rPr>
          <w:szCs w:val="18"/>
        </w:rPr>
        <w:t>re, parmi lesquels on peut citer R. H. S. Crossman, Government and the G</w:t>
      </w:r>
      <w:r w:rsidRPr="00547A81">
        <w:rPr>
          <w:szCs w:val="18"/>
        </w:rPr>
        <w:t>o</w:t>
      </w:r>
      <w:r w:rsidRPr="00547A81">
        <w:rPr>
          <w:szCs w:val="18"/>
        </w:rPr>
        <w:t xml:space="preserve">verned, 1939, ou Ernest Barker, </w:t>
      </w:r>
      <w:r w:rsidRPr="006530FB">
        <w:rPr>
          <w:i/>
          <w:szCs w:val="18"/>
        </w:rPr>
        <w:t>Reflections on Government</w:t>
      </w:r>
      <w:r w:rsidRPr="00547A81">
        <w:rPr>
          <w:szCs w:val="18"/>
        </w:rPr>
        <w:t>, 1942.</w:t>
      </w:r>
    </w:p>
    <w:p w14:paraId="2E1B7448" w14:textId="77777777" w:rsidR="00BE5A28" w:rsidRPr="00547A81" w:rsidRDefault="00BE5A28" w:rsidP="00BE5A28">
      <w:pPr>
        <w:spacing w:before="120" w:after="120"/>
        <w:jc w:val="both"/>
      </w:pPr>
      <w:r w:rsidRPr="00547A81">
        <w:rPr>
          <w:szCs w:val="18"/>
        </w:rPr>
        <w:t>En dehors de ces ouvrages où la science politique est prise dans son sens le plus large et rejoint la philosophie politique, les recherches a</w:t>
      </w:r>
      <w:r w:rsidRPr="00547A81">
        <w:rPr>
          <w:szCs w:val="18"/>
        </w:rPr>
        <w:t>n</w:t>
      </w:r>
      <w:r w:rsidRPr="00547A81">
        <w:rPr>
          <w:szCs w:val="18"/>
        </w:rPr>
        <w:t>glaises sont plus particulièrement développées dans trois domaines cla</w:t>
      </w:r>
      <w:r w:rsidRPr="00547A81">
        <w:rPr>
          <w:szCs w:val="18"/>
        </w:rPr>
        <w:t>s</w:t>
      </w:r>
      <w:r w:rsidRPr="00547A81">
        <w:rPr>
          <w:szCs w:val="18"/>
        </w:rPr>
        <w:t>siques, celui de l’histoire des idées politiques, celui des études constitutionnelles, celui enfin de la politique</w:t>
      </w:r>
      <w:r>
        <w:rPr>
          <w:szCs w:val="18"/>
        </w:rPr>
        <w:t xml:space="preserve"> </w:t>
      </w:r>
      <w:r w:rsidRPr="00547A81">
        <w:rPr>
          <w:szCs w:val="16"/>
        </w:rPr>
        <w:t>[22]</w:t>
      </w:r>
      <w:r>
        <w:rPr>
          <w:szCs w:val="16"/>
        </w:rPr>
        <w:t xml:space="preserve"> </w:t>
      </w:r>
      <w:r w:rsidRPr="00547A81">
        <w:rPr>
          <w:szCs w:val="18"/>
        </w:rPr>
        <w:t>comparée. La r</w:t>
      </w:r>
      <w:r w:rsidRPr="00547A81">
        <w:rPr>
          <w:szCs w:val="18"/>
        </w:rPr>
        <w:t>i</w:t>
      </w:r>
      <w:r w:rsidRPr="00547A81">
        <w:rPr>
          <w:szCs w:val="18"/>
        </w:rPr>
        <w:t xml:space="preserve">chesse de la réflexion politique anglaise, de Bacon à Hobbes et Locke, de Burke et Bentham à Stuart Mill, explique sans doute l’importance qu’y a prise l’étude de la pensée politique. </w:t>
      </w:r>
      <w:r w:rsidRPr="006530FB">
        <w:rPr>
          <w:i/>
          <w:szCs w:val="18"/>
        </w:rPr>
        <w:t>The History of Medieval Political Theory in the West</w:t>
      </w:r>
      <w:r w:rsidRPr="00547A81">
        <w:rPr>
          <w:szCs w:val="18"/>
        </w:rPr>
        <w:t>, de R. W. et A. J. Carlyle, commence à paraître en 1903, tandis que le livre de E. Ba</w:t>
      </w:r>
      <w:r w:rsidRPr="00547A81">
        <w:rPr>
          <w:szCs w:val="18"/>
        </w:rPr>
        <w:t>r</w:t>
      </w:r>
      <w:r w:rsidRPr="00547A81">
        <w:rPr>
          <w:szCs w:val="18"/>
        </w:rPr>
        <w:t xml:space="preserve">ker, </w:t>
      </w:r>
      <w:r w:rsidRPr="006530FB">
        <w:rPr>
          <w:i/>
          <w:szCs w:val="18"/>
        </w:rPr>
        <w:t>The Political Thought of Plato and Aristotle</w:t>
      </w:r>
      <w:r w:rsidRPr="00547A81">
        <w:rPr>
          <w:szCs w:val="18"/>
        </w:rPr>
        <w:t xml:space="preserve"> est publié en 1906. En 1925, verront le jour simultanément les livres de G. E. Vaughan, </w:t>
      </w:r>
      <w:r w:rsidRPr="006530FB">
        <w:rPr>
          <w:i/>
          <w:szCs w:val="18"/>
        </w:rPr>
        <w:t>Studies in the History of Political Philosophy</w:t>
      </w:r>
      <w:r w:rsidRPr="00547A81">
        <w:rPr>
          <w:szCs w:val="18"/>
        </w:rPr>
        <w:t xml:space="preserve">, et de H. Murray, </w:t>
      </w:r>
      <w:r w:rsidRPr="006530FB">
        <w:rPr>
          <w:i/>
          <w:szCs w:val="18"/>
        </w:rPr>
        <w:t>The History of Political Science</w:t>
      </w:r>
      <w:r w:rsidRPr="00547A81">
        <w:rPr>
          <w:szCs w:val="18"/>
        </w:rPr>
        <w:t>. Dans le domaine des études constitutio</w:t>
      </w:r>
      <w:r w:rsidRPr="00547A81">
        <w:rPr>
          <w:szCs w:val="18"/>
        </w:rPr>
        <w:t>n</w:t>
      </w:r>
      <w:r w:rsidRPr="00547A81">
        <w:rPr>
          <w:szCs w:val="18"/>
        </w:rPr>
        <w:t>nelles, il existe une pléiade d’ouvrages, parfois anciens, toujours classiques, dont bea</w:t>
      </w:r>
      <w:r w:rsidRPr="00547A81">
        <w:rPr>
          <w:szCs w:val="18"/>
        </w:rPr>
        <w:t>u</w:t>
      </w:r>
      <w:r w:rsidRPr="00547A81">
        <w:rPr>
          <w:szCs w:val="18"/>
        </w:rPr>
        <w:t>coup connaissent de nombreuses éditions </w:t>
      </w:r>
      <w:r>
        <w:rPr>
          <w:rStyle w:val="Appelnotedebasdep"/>
          <w:szCs w:val="18"/>
        </w:rPr>
        <w:footnoteReference w:id="29"/>
      </w:r>
      <w:r w:rsidRPr="00547A81">
        <w:rPr>
          <w:szCs w:val="18"/>
        </w:rPr>
        <w:t>. E</w:t>
      </w:r>
      <w:r w:rsidRPr="00547A81">
        <w:rPr>
          <w:szCs w:val="18"/>
        </w:rPr>
        <w:t>n</w:t>
      </w:r>
      <w:r w:rsidRPr="00547A81">
        <w:rPr>
          <w:szCs w:val="18"/>
        </w:rPr>
        <w:t>fin, la tradition tout aussi ancienne d’étude comparée des systèmes polit</w:t>
      </w:r>
      <w:r w:rsidRPr="00547A81">
        <w:rPr>
          <w:szCs w:val="18"/>
        </w:rPr>
        <w:t>i</w:t>
      </w:r>
      <w:r w:rsidRPr="00547A81">
        <w:rPr>
          <w:szCs w:val="18"/>
        </w:rPr>
        <w:t>ques (on a déjà signalé l’importance des travaux sur les États du Commonwealth, dont l’existence prêtait évidemment aux études co</w:t>
      </w:r>
      <w:r w:rsidRPr="00547A81">
        <w:rPr>
          <w:szCs w:val="18"/>
        </w:rPr>
        <w:t>m</w:t>
      </w:r>
      <w:r w:rsidRPr="00547A81">
        <w:rPr>
          <w:szCs w:val="18"/>
        </w:rPr>
        <w:t>paratives) trouve son plus brillant et célèbre r</w:t>
      </w:r>
      <w:r w:rsidRPr="00547A81">
        <w:rPr>
          <w:szCs w:val="18"/>
        </w:rPr>
        <w:t>e</w:t>
      </w:r>
      <w:r w:rsidRPr="00547A81">
        <w:rPr>
          <w:szCs w:val="18"/>
        </w:rPr>
        <w:t xml:space="preserve">présentant dans Lord Bryce qui publie en 1921 </w:t>
      </w:r>
      <w:r w:rsidRPr="006530FB">
        <w:rPr>
          <w:i/>
          <w:szCs w:val="18"/>
        </w:rPr>
        <w:t>Modern Democracies</w:t>
      </w:r>
      <w:r w:rsidRPr="00547A81">
        <w:rPr>
          <w:szCs w:val="18"/>
        </w:rPr>
        <w:t xml:space="preserve">. Beaucoup d’ouvrages suivront l’inspiration de Bryce, ainsi </w:t>
      </w:r>
      <w:r w:rsidRPr="006530FB">
        <w:rPr>
          <w:i/>
          <w:szCs w:val="18"/>
        </w:rPr>
        <w:t>The New Democratic Constitutions of E</w:t>
      </w:r>
      <w:r w:rsidRPr="006530FB">
        <w:rPr>
          <w:i/>
          <w:szCs w:val="18"/>
        </w:rPr>
        <w:t>u</w:t>
      </w:r>
      <w:r w:rsidRPr="006530FB">
        <w:rPr>
          <w:i/>
          <w:szCs w:val="18"/>
        </w:rPr>
        <w:t>rope</w:t>
      </w:r>
      <w:r w:rsidRPr="00547A81">
        <w:rPr>
          <w:szCs w:val="18"/>
        </w:rPr>
        <w:t xml:space="preserve"> (1928) de Miss Headlam-Morley et </w:t>
      </w:r>
      <w:r w:rsidRPr="006530FB">
        <w:rPr>
          <w:i/>
          <w:szCs w:val="18"/>
        </w:rPr>
        <w:t>The Mechanism of the M</w:t>
      </w:r>
      <w:r w:rsidRPr="006530FB">
        <w:rPr>
          <w:i/>
          <w:szCs w:val="18"/>
        </w:rPr>
        <w:t>o</w:t>
      </w:r>
      <w:r w:rsidRPr="006530FB">
        <w:rPr>
          <w:i/>
          <w:szCs w:val="18"/>
        </w:rPr>
        <w:t>dern State</w:t>
      </w:r>
      <w:r w:rsidRPr="00547A81">
        <w:rPr>
          <w:szCs w:val="18"/>
        </w:rPr>
        <w:t xml:space="preserve"> (1927) de J. A. R. Marriott. Mais tous les travaux compar</w:t>
      </w:r>
      <w:r w:rsidRPr="00547A81">
        <w:rPr>
          <w:szCs w:val="18"/>
        </w:rPr>
        <w:t>a</w:t>
      </w:r>
      <w:r w:rsidRPr="00547A81">
        <w:rPr>
          <w:szCs w:val="18"/>
        </w:rPr>
        <w:t>tifs ne s’arrêteront pas à la seule analyse instit</w:t>
      </w:r>
      <w:r w:rsidRPr="00547A81">
        <w:rPr>
          <w:szCs w:val="18"/>
        </w:rPr>
        <w:t>u</w:t>
      </w:r>
      <w:r w:rsidRPr="00547A81">
        <w:rPr>
          <w:szCs w:val="18"/>
        </w:rPr>
        <w:t xml:space="preserve">tionnelle des régimes libéraux, et une seconde école comparative, qui élargit l’investigation aux régimes non démocratiques et fait la part plus belle aux données économiques et sociales, apparaîtra avec notamment </w:t>
      </w:r>
      <w:r w:rsidRPr="006530FB">
        <w:rPr>
          <w:i/>
          <w:szCs w:val="18"/>
        </w:rPr>
        <w:t>Guide to Modern Politics</w:t>
      </w:r>
      <w:r w:rsidRPr="00547A81">
        <w:rPr>
          <w:szCs w:val="18"/>
        </w:rPr>
        <w:t xml:space="preserve"> de G. D. H. et M. Cole (1934) et </w:t>
      </w:r>
      <w:r w:rsidRPr="006530FB">
        <w:rPr>
          <w:i/>
          <w:szCs w:val="18"/>
        </w:rPr>
        <w:t>Soviet Co</w:t>
      </w:r>
      <w:r w:rsidRPr="006530FB">
        <w:rPr>
          <w:i/>
          <w:szCs w:val="18"/>
        </w:rPr>
        <w:t>m</w:t>
      </w:r>
      <w:r w:rsidRPr="006530FB">
        <w:rPr>
          <w:i/>
          <w:szCs w:val="18"/>
        </w:rPr>
        <w:t>munism : A New Civilization</w:t>
      </w:r>
      <w:r w:rsidRPr="00547A81">
        <w:rPr>
          <w:szCs w:val="18"/>
        </w:rPr>
        <w:t>, de S. et B. Webb (1935). Tous ces noms et toutes ces œuvres disent assez le développement atteint alors par la science pol</w:t>
      </w:r>
      <w:r w:rsidRPr="00547A81">
        <w:rPr>
          <w:szCs w:val="18"/>
        </w:rPr>
        <w:t>i</w:t>
      </w:r>
      <w:r w:rsidRPr="00547A81">
        <w:rPr>
          <w:szCs w:val="18"/>
        </w:rPr>
        <w:t>tique anglaise, du moins dans les domaines les plus traditio</w:t>
      </w:r>
      <w:r w:rsidRPr="00547A81">
        <w:rPr>
          <w:szCs w:val="18"/>
        </w:rPr>
        <w:t>n</w:t>
      </w:r>
      <w:r w:rsidRPr="00547A81">
        <w:rPr>
          <w:szCs w:val="18"/>
        </w:rPr>
        <w:t>nels de l’analyse politique.</w:t>
      </w:r>
    </w:p>
    <w:p w14:paraId="6E48C7EB" w14:textId="77777777" w:rsidR="00BE5A28" w:rsidRPr="00547A81" w:rsidRDefault="00BE5A28" w:rsidP="00BE5A28">
      <w:pPr>
        <w:spacing w:before="120" w:after="120"/>
        <w:jc w:val="both"/>
      </w:pPr>
    </w:p>
    <w:p w14:paraId="792A736F" w14:textId="77777777" w:rsidR="00BE5A28" w:rsidRPr="00547A81" w:rsidRDefault="00BE5A28" w:rsidP="00BE5A28">
      <w:pPr>
        <w:pStyle w:val="a"/>
      </w:pPr>
      <w:bookmarkStart w:id="15" w:name="Traite_t1_pt_1_chap_I_Sec_2_3"/>
      <w:r w:rsidRPr="00547A81">
        <w:t>3. Allemagne</w:t>
      </w:r>
    </w:p>
    <w:bookmarkEnd w:id="15"/>
    <w:p w14:paraId="6C9B6D45" w14:textId="77777777" w:rsidR="00BE5A28" w:rsidRDefault="00BE5A28" w:rsidP="00BE5A28">
      <w:pPr>
        <w:spacing w:before="120" w:after="120"/>
        <w:jc w:val="both"/>
        <w:rPr>
          <w:szCs w:val="18"/>
        </w:rPr>
      </w:pPr>
    </w:p>
    <w:p w14:paraId="21BBEB53"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413FA159" w14:textId="77777777" w:rsidR="00BE5A28" w:rsidRPr="00547A81" w:rsidRDefault="00BE5A28" w:rsidP="00BE5A28">
      <w:pPr>
        <w:spacing w:before="120" w:after="120"/>
        <w:jc w:val="both"/>
      </w:pPr>
      <w:r w:rsidRPr="00547A81">
        <w:rPr>
          <w:szCs w:val="18"/>
        </w:rPr>
        <w:t>La situation en Allemagne se caractérise par l’existence d’une a</w:t>
      </w:r>
      <w:r w:rsidRPr="00547A81">
        <w:rPr>
          <w:szCs w:val="18"/>
        </w:rPr>
        <w:t>c</w:t>
      </w:r>
      <w:r w:rsidRPr="00547A81">
        <w:rPr>
          <w:szCs w:val="18"/>
        </w:rPr>
        <w:t>tivité intellectuelle d’une extrême richesse dans le domaine des scie</w:t>
      </w:r>
      <w:r w:rsidRPr="00547A81">
        <w:rPr>
          <w:szCs w:val="18"/>
        </w:rPr>
        <w:t>n</w:t>
      </w:r>
      <w:r w:rsidRPr="00547A81">
        <w:rPr>
          <w:szCs w:val="18"/>
        </w:rPr>
        <w:t>ces de la société et de la philosophie sociale, dont il n’existe prob</w:t>
      </w:r>
      <w:r w:rsidRPr="00547A81">
        <w:rPr>
          <w:szCs w:val="18"/>
        </w:rPr>
        <w:t>a</w:t>
      </w:r>
      <w:r w:rsidRPr="00547A81">
        <w:rPr>
          <w:szCs w:val="18"/>
        </w:rPr>
        <w:t xml:space="preserve">blement d’équivalent dans aucun pays à la même époque. À la fin du </w:t>
      </w:r>
      <w:r w:rsidRPr="00547A81">
        <w:rPr>
          <w:smallCaps/>
          <w:szCs w:val="18"/>
        </w:rPr>
        <w:t>xix</w:t>
      </w:r>
      <w:r w:rsidRPr="00547A81">
        <w:rPr>
          <w:szCs w:val="18"/>
          <w:vertAlign w:val="superscript"/>
        </w:rPr>
        <w:t>e</w:t>
      </w:r>
      <w:r w:rsidRPr="00547A81">
        <w:rPr>
          <w:szCs w:val="18"/>
        </w:rPr>
        <w:t xml:space="preserve"> siècle, l’Allemagne exerce une véritable fascination sur les pe</w:t>
      </w:r>
      <w:r w:rsidRPr="00547A81">
        <w:rPr>
          <w:szCs w:val="18"/>
        </w:rPr>
        <w:t>n</w:t>
      </w:r>
      <w:r w:rsidRPr="00547A81">
        <w:rPr>
          <w:szCs w:val="18"/>
        </w:rPr>
        <w:t>seurs européens, et ce n’est qu’ensuite – après le début du siècle – que l’influence anglo-saxonne prendra peu à peu la première place.</w:t>
      </w:r>
    </w:p>
    <w:p w14:paraId="411DB723" w14:textId="77777777" w:rsidR="00BE5A28" w:rsidRPr="00547A81" w:rsidRDefault="00BE5A28" w:rsidP="00BE5A28">
      <w:pPr>
        <w:spacing w:before="120" w:after="120"/>
        <w:jc w:val="both"/>
      </w:pPr>
      <w:r w:rsidRPr="00547A81">
        <w:rPr>
          <w:szCs w:val="18"/>
        </w:rPr>
        <w:t xml:space="preserve">La vigueur du débat intellectuel, la multiplicité des domaines d’investigation, la fécondité des problématiques apparaîtront vite si l’on égrène quelques noms. La puissante école historique allemande, dont le programme a été systématisé par Savigny, est à la fin du </w:t>
      </w:r>
      <w:r w:rsidRPr="00547A81">
        <w:rPr>
          <w:smallCaps/>
          <w:szCs w:val="18"/>
        </w:rPr>
        <w:t>xix</w:t>
      </w:r>
      <w:r w:rsidRPr="00547A81">
        <w:rPr>
          <w:smallCaps/>
          <w:szCs w:val="18"/>
          <w:vertAlign w:val="superscript"/>
        </w:rPr>
        <w:t>e</w:t>
      </w:r>
      <w:r w:rsidRPr="00547A81">
        <w:rPr>
          <w:szCs w:val="18"/>
        </w:rPr>
        <w:t xml:space="preserve"> en voie de renouvellement, avec la « nouvelle école historique » m</w:t>
      </w:r>
      <w:r w:rsidRPr="00547A81">
        <w:rPr>
          <w:szCs w:val="18"/>
        </w:rPr>
        <w:t>e</w:t>
      </w:r>
      <w:r w:rsidRPr="00547A81">
        <w:rPr>
          <w:szCs w:val="18"/>
        </w:rPr>
        <w:t>née par l’économiste Gustav Schmoller (qui aura une importante i</w:t>
      </w:r>
      <w:r w:rsidRPr="00547A81">
        <w:rPr>
          <w:szCs w:val="18"/>
        </w:rPr>
        <w:t>n</w:t>
      </w:r>
      <w:r w:rsidRPr="00547A81">
        <w:rPr>
          <w:szCs w:val="18"/>
        </w:rPr>
        <w:t>fluence sur Sombart et Max Weber). L’interrogation épistémologique y est conduite par des hommes aussi actuels que Wilhelm Dilthey ou Wilhelm Winde</w:t>
      </w:r>
      <w:r w:rsidRPr="00547A81">
        <w:rPr>
          <w:szCs w:val="18"/>
        </w:rPr>
        <w:t>l</w:t>
      </w:r>
      <w:r w:rsidRPr="00547A81">
        <w:rPr>
          <w:szCs w:val="18"/>
        </w:rPr>
        <w:t>band, dont le célèbre discours rectoral « Geschichte und Naturwissen</w:t>
      </w:r>
      <w:r w:rsidRPr="00547A81">
        <w:rPr>
          <w:szCs w:val="18"/>
        </w:rPr>
        <w:t>s</w:t>
      </w:r>
      <w:r w:rsidRPr="00547A81">
        <w:rPr>
          <w:szCs w:val="18"/>
        </w:rPr>
        <w:t>chaft »</w:t>
      </w:r>
      <w:r>
        <w:rPr>
          <w:szCs w:val="18"/>
        </w:rPr>
        <w:t xml:space="preserve"> </w:t>
      </w:r>
      <w:r w:rsidRPr="00547A81">
        <w:t>[23]</w:t>
      </w:r>
      <w:r>
        <w:t xml:space="preserve"> </w:t>
      </w:r>
      <w:r w:rsidRPr="00547A81">
        <w:rPr>
          <w:szCs w:val="18"/>
        </w:rPr>
        <w:t>est prononcé en 1894 (Freund, 1973). Les rapports entre histoire et sociologie sont immédiatement posés, et par exemple résolus, en 1897, dans le sens d’une intégration de la s</w:t>
      </w:r>
      <w:r w:rsidRPr="00547A81">
        <w:rPr>
          <w:szCs w:val="18"/>
        </w:rPr>
        <w:t>o</w:t>
      </w:r>
      <w:r w:rsidRPr="00547A81">
        <w:rPr>
          <w:szCs w:val="18"/>
        </w:rPr>
        <w:t xml:space="preserve">ciologie à l’histoire par P. Barth, </w:t>
      </w:r>
      <w:r w:rsidRPr="006530FB">
        <w:rPr>
          <w:i/>
          <w:szCs w:val="18"/>
        </w:rPr>
        <w:t>Die Philosophie der Geschichte als Sociologie</w:t>
      </w:r>
      <w:r w:rsidRPr="00547A81">
        <w:rPr>
          <w:szCs w:val="18"/>
        </w:rPr>
        <w:t>. Les sociologues sont nombreux, avec des orientations di</w:t>
      </w:r>
      <w:r w:rsidRPr="00547A81">
        <w:rPr>
          <w:szCs w:val="18"/>
        </w:rPr>
        <w:t>f</w:t>
      </w:r>
      <w:r w:rsidRPr="00547A81">
        <w:rPr>
          <w:szCs w:val="18"/>
        </w:rPr>
        <w:t>férentes, de la sociologie formelle de Simmel et von Wiese à la soci</w:t>
      </w:r>
      <w:r w:rsidRPr="00547A81">
        <w:rPr>
          <w:szCs w:val="18"/>
        </w:rPr>
        <w:t>o</w:t>
      </w:r>
      <w:r w:rsidRPr="00547A81">
        <w:rPr>
          <w:szCs w:val="18"/>
        </w:rPr>
        <w:t>logie historique (F. O</w:t>
      </w:r>
      <w:r w:rsidRPr="00547A81">
        <w:rPr>
          <w:szCs w:val="18"/>
        </w:rPr>
        <w:t>p</w:t>
      </w:r>
      <w:r w:rsidRPr="00547A81">
        <w:rPr>
          <w:szCs w:val="18"/>
        </w:rPr>
        <w:t>penheimer, Alfred Weber) et à la sociologie de la connaissance (K. Mannheim). Domine la haute figure de Max W</w:t>
      </w:r>
      <w:r w:rsidRPr="00547A81">
        <w:rPr>
          <w:szCs w:val="18"/>
        </w:rPr>
        <w:t>e</w:t>
      </w:r>
      <w:r w:rsidRPr="00547A81">
        <w:rPr>
          <w:szCs w:val="18"/>
        </w:rPr>
        <w:t>ber (Aron, 1981). Les juristes multiplient les grands systèmes inte</w:t>
      </w:r>
      <w:r w:rsidRPr="00547A81">
        <w:rPr>
          <w:szCs w:val="18"/>
        </w:rPr>
        <w:t>r</w:t>
      </w:r>
      <w:r w:rsidRPr="00547A81">
        <w:rPr>
          <w:szCs w:val="18"/>
        </w:rPr>
        <w:t xml:space="preserve">prétatifs, ainsi de R. von Jhering, </w:t>
      </w:r>
      <w:r w:rsidRPr="006530FB">
        <w:rPr>
          <w:i/>
          <w:szCs w:val="18"/>
        </w:rPr>
        <w:t>Kampf ums Recht</w:t>
      </w:r>
      <w:r w:rsidRPr="00547A81">
        <w:rPr>
          <w:szCs w:val="18"/>
        </w:rPr>
        <w:t xml:space="preserve">, 1872 ; </w:t>
      </w:r>
      <w:r w:rsidRPr="006530FB">
        <w:rPr>
          <w:i/>
          <w:szCs w:val="18"/>
        </w:rPr>
        <w:t>Der Zweck im Recht</w:t>
      </w:r>
      <w:r w:rsidRPr="00547A81">
        <w:rPr>
          <w:szCs w:val="18"/>
        </w:rPr>
        <w:t>, 1878. La science économique connaît le développement que symbolisent des noms comme ceux de Schmoller, Wagner, Schaeffle, Bücher (pour ne pas citer l’École de Vienne, avec Menger, Böhm-Bawerk, F. von Wieser). Faut-il enfin évoquer Nietzsche (</w:t>
      </w:r>
      <w:r w:rsidRPr="006530FB">
        <w:rPr>
          <w:i/>
          <w:szCs w:val="18"/>
        </w:rPr>
        <w:t>Le gai s</w:t>
      </w:r>
      <w:r w:rsidRPr="006530FB">
        <w:rPr>
          <w:i/>
          <w:szCs w:val="18"/>
        </w:rPr>
        <w:t>a</w:t>
      </w:r>
      <w:r w:rsidRPr="006530FB">
        <w:rPr>
          <w:i/>
          <w:szCs w:val="18"/>
        </w:rPr>
        <w:t>voir</w:t>
      </w:r>
      <w:r w:rsidRPr="00547A81">
        <w:rPr>
          <w:szCs w:val="18"/>
        </w:rPr>
        <w:t xml:space="preserve">, 1882 ; </w:t>
      </w:r>
      <w:r w:rsidRPr="006530FB">
        <w:rPr>
          <w:i/>
          <w:szCs w:val="18"/>
        </w:rPr>
        <w:t>Par-delà le bien et le mal</w:t>
      </w:r>
      <w:r w:rsidRPr="00547A81">
        <w:rPr>
          <w:szCs w:val="18"/>
        </w:rPr>
        <w:t xml:space="preserve">, 1886 ; </w:t>
      </w:r>
      <w:r w:rsidRPr="006530FB">
        <w:rPr>
          <w:i/>
          <w:szCs w:val="18"/>
        </w:rPr>
        <w:t>La généalogie de la m</w:t>
      </w:r>
      <w:r w:rsidRPr="006530FB">
        <w:rPr>
          <w:i/>
          <w:szCs w:val="18"/>
        </w:rPr>
        <w:t>o</w:t>
      </w:r>
      <w:r w:rsidRPr="006530FB">
        <w:rPr>
          <w:i/>
          <w:szCs w:val="18"/>
        </w:rPr>
        <w:t>rale</w:t>
      </w:r>
      <w:r w:rsidRPr="00547A81">
        <w:rPr>
          <w:szCs w:val="18"/>
        </w:rPr>
        <w:t>, 1887) ? Dans le même temps, l’enseignement des sciences soci</w:t>
      </w:r>
      <w:r w:rsidRPr="00547A81">
        <w:rPr>
          <w:szCs w:val="18"/>
        </w:rPr>
        <w:t>a</w:t>
      </w:r>
      <w:r w:rsidRPr="00547A81">
        <w:rPr>
          <w:szCs w:val="18"/>
        </w:rPr>
        <w:t>les est généralisé dans des cadres qui favorisent des maturations, pui</w:t>
      </w:r>
      <w:r w:rsidRPr="00547A81">
        <w:rPr>
          <w:szCs w:val="18"/>
        </w:rPr>
        <w:t>s</w:t>
      </w:r>
      <w:r w:rsidRPr="00547A81">
        <w:rPr>
          <w:szCs w:val="18"/>
        </w:rPr>
        <w:t>qu’elles sont ense</w:t>
      </w:r>
      <w:r w:rsidRPr="00547A81">
        <w:rPr>
          <w:szCs w:val="18"/>
        </w:rPr>
        <w:t>i</w:t>
      </w:r>
      <w:r w:rsidRPr="00547A81">
        <w:rPr>
          <w:szCs w:val="18"/>
        </w:rPr>
        <w:t>gnées soit (comme à Berlin) au sein des facultés de philosophie, soit dans les facultés de droit et sciences politiques, soit dans des facultés d’économie et sciences sociales (Hauser, 1903).</w:t>
      </w:r>
    </w:p>
    <w:p w14:paraId="2C079175" w14:textId="77777777" w:rsidR="00BE5A28" w:rsidRPr="00547A81" w:rsidRDefault="00BE5A28" w:rsidP="00BE5A28">
      <w:pPr>
        <w:spacing w:before="120" w:after="120"/>
        <w:jc w:val="both"/>
      </w:pPr>
      <w:r w:rsidRPr="00547A81">
        <w:rPr>
          <w:szCs w:val="18"/>
        </w:rPr>
        <w:t>Une telle situation était très favorable au développement de la science politique allemande. Elle disposait d’une tradition institutio</w:t>
      </w:r>
      <w:r w:rsidRPr="00547A81">
        <w:rPr>
          <w:szCs w:val="18"/>
        </w:rPr>
        <w:t>n</w:t>
      </w:r>
      <w:r w:rsidRPr="00547A81">
        <w:rPr>
          <w:szCs w:val="18"/>
        </w:rPr>
        <w:t>nelle extr</w:t>
      </w:r>
      <w:r w:rsidRPr="00547A81">
        <w:rPr>
          <w:szCs w:val="18"/>
        </w:rPr>
        <w:t>ê</w:t>
      </w:r>
      <w:r w:rsidRPr="00547A81">
        <w:rPr>
          <w:szCs w:val="18"/>
        </w:rPr>
        <w:t xml:space="preserve">mement ancienne, les sciences camérales, nées au </w:t>
      </w:r>
      <w:r w:rsidRPr="00547A81">
        <w:rPr>
          <w:smallCaps/>
          <w:szCs w:val="18"/>
        </w:rPr>
        <w:t>xviii</w:t>
      </w:r>
      <w:r w:rsidRPr="00547A81">
        <w:rPr>
          <w:szCs w:val="18"/>
          <w:vertAlign w:val="superscript"/>
        </w:rPr>
        <w:t>e</w:t>
      </w:r>
      <w:r w:rsidRPr="00547A81">
        <w:rPr>
          <w:szCs w:val="18"/>
        </w:rPr>
        <w:t xml:space="preserve"> siècle, devenant tout naturellement les « sciences d’État », Staatswi</w:t>
      </w:r>
      <w:r w:rsidRPr="00547A81">
        <w:rPr>
          <w:szCs w:val="18"/>
        </w:rPr>
        <w:t>s</w:t>
      </w:r>
      <w:r w:rsidRPr="00547A81">
        <w:rPr>
          <w:szCs w:val="18"/>
        </w:rPr>
        <w:t>senschaften. Les pr</w:t>
      </w:r>
      <w:r w:rsidRPr="00547A81">
        <w:rPr>
          <w:szCs w:val="18"/>
        </w:rPr>
        <w:t>o</w:t>
      </w:r>
      <w:r w:rsidRPr="00547A81">
        <w:rPr>
          <w:szCs w:val="18"/>
        </w:rPr>
        <w:t>fesseurs les plus prestigieux à la fin du siècle sont d’ailleurs fréquemment titulaires de chaires dans cette discipline (c’est le cas de Wagner, de Schmoller, de Sombart, de Jellinek, de W</w:t>
      </w:r>
      <w:r w:rsidRPr="00547A81">
        <w:rPr>
          <w:szCs w:val="18"/>
        </w:rPr>
        <w:t>e</w:t>
      </w:r>
      <w:r w:rsidRPr="00547A81">
        <w:rPr>
          <w:szCs w:val="18"/>
        </w:rPr>
        <w:t>ber…). D’autre part, la tradition intellectuelle met la philosophie pol</w:t>
      </w:r>
      <w:r w:rsidRPr="00547A81">
        <w:rPr>
          <w:szCs w:val="18"/>
        </w:rPr>
        <w:t>i</w:t>
      </w:r>
      <w:r w:rsidRPr="00547A81">
        <w:rPr>
          <w:szCs w:val="18"/>
        </w:rPr>
        <w:t>tique et l’étude de l’État sur le devant de la scène. La tradition remo</w:t>
      </w:r>
      <w:r w:rsidRPr="00547A81">
        <w:rPr>
          <w:szCs w:val="18"/>
        </w:rPr>
        <w:t>n</w:t>
      </w:r>
      <w:r w:rsidRPr="00547A81">
        <w:rPr>
          <w:szCs w:val="18"/>
        </w:rPr>
        <w:t>te pour le moins, on le sait, à Hegel. Elle a été relayée par de no</w:t>
      </w:r>
      <w:r w:rsidRPr="00547A81">
        <w:rPr>
          <w:szCs w:val="18"/>
        </w:rPr>
        <w:t>m</w:t>
      </w:r>
      <w:r w:rsidRPr="00547A81">
        <w:rPr>
          <w:szCs w:val="18"/>
        </w:rPr>
        <w:t>breux auteurs et en premier lieu par Marx. Mais, plus spécifiquement, un initiateur privilégié a été Lorenz von Stein (contre qui Marx pol</w:t>
      </w:r>
      <w:r w:rsidRPr="00547A81">
        <w:rPr>
          <w:szCs w:val="18"/>
        </w:rPr>
        <w:t>é</w:t>
      </w:r>
      <w:r w:rsidRPr="00547A81">
        <w:rPr>
          <w:szCs w:val="18"/>
        </w:rPr>
        <w:t>miqua). Von Stein mène, dès 1846 et ju</w:t>
      </w:r>
      <w:r w:rsidRPr="00547A81">
        <w:rPr>
          <w:szCs w:val="18"/>
        </w:rPr>
        <w:t>s</w:t>
      </w:r>
      <w:r w:rsidRPr="00547A81">
        <w:rPr>
          <w:szCs w:val="18"/>
        </w:rPr>
        <w:t>qu’à sa mort, un combat pour l’autonomie d’une science du gouvernement de l’État et d’une subo</w:t>
      </w:r>
      <w:r w:rsidRPr="00547A81">
        <w:rPr>
          <w:szCs w:val="18"/>
        </w:rPr>
        <w:t>r</w:t>
      </w:r>
      <w:r w:rsidRPr="00547A81">
        <w:rPr>
          <w:szCs w:val="18"/>
        </w:rPr>
        <w:t>dination, à l’intérieur d’une faculté de scie</w:t>
      </w:r>
      <w:r w:rsidRPr="00547A81">
        <w:rPr>
          <w:szCs w:val="18"/>
        </w:rPr>
        <w:t>n</w:t>
      </w:r>
      <w:r w:rsidRPr="00547A81">
        <w:rPr>
          <w:szCs w:val="18"/>
        </w:rPr>
        <w:t>ce politique, des sciences juridiques à la science de l’État. Il aboutit ainsi, dans sa monumentale Verwaltungslehre, dont les huit volumes sont p</w:t>
      </w:r>
      <w:r w:rsidRPr="00547A81">
        <w:rPr>
          <w:szCs w:val="18"/>
        </w:rPr>
        <w:t>u</w:t>
      </w:r>
      <w:r w:rsidRPr="00547A81">
        <w:rPr>
          <w:szCs w:val="18"/>
        </w:rPr>
        <w:t>bliés de 1865 à 1884, à proposer une nouvelle science où tout le social doit trouver place (démographie, économie, sociologie…). L’influence hégélienne do</w:t>
      </w:r>
      <w:r w:rsidRPr="00547A81">
        <w:rPr>
          <w:szCs w:val="18"/>
        </w:rPr>
        <w:t>n</w:t>
      </w:r>
      <w:r w:rsidRPr="00547A81">
        <w:rPr>
          <w:szCs w:val="18"/>
        </w:rPr>
        <w:t>ne la clé du système, puisque von Stein considère que l’État tend à réaliser l’harmonie du développement social à travers la lutte perm</w:t>
      </w:r>
      <w:r w:rsidRPr="00547A81">
        <w:rPr>
          <w:szCs w:val="18"/>
        </w:rPr>
        <w:t>a</w:t>
      </w:r>
      <w:r w:rsidRPr="00547A81">
        <w:rPr>
          <w:szCs w:val="18"/>
        </w:rPr>
        <w:t>nente des intérêts divergents, par identification de l’ « esprit obje</w:t>
      </w:r>
      <w:r w:rsidRPr="00547A81">
        <w:rPr>
          <w:szCs w:val="18"/>
        </w:rPr>
        <w:t>c</w:t>
      </w:r>
      <w:r w:rsidRPr="00547A81">
        <w:rPr>
          <w:szCs w:val="18"/>
        </w:rPr>
        <w:t>tif » étatique et de l’ « esprit du peuple » (Thomann, 1963).</w:t>
      </w:r>
    </w:p>
    <w:p w14:paraId="396403E1" w14:textId="77777777" w:rsidR="00BE5A28" w:rsidRPr="00547A81" w:rsidRDefault="00BE5A28" w:rsidP="00BE5A28">
      <w:pPr>
        <w:spacing w:before="120" w:after="120"/>
        <w:jc w:val="both"/>
      </w:pPr>
      <w:r w:rsidRPr="00547A81">
        <w:rPr>
          <w:szCs w:val="18"/>
        </w:rPr>
        <w:t>La puissance de ces traditions convergentes a pour résultat qu’une science politique très présente et très diversifiée se développe en A</w:t>
      </w:r>
      <w:r w:rsidRPr="00547A81">
        <w:rPr>
          <w:szCs w:val="18"/>
        </w:rPr>
        <w:t>l</w:t>
      </w:r>
      <w:r w:rsidRPr="00547A81">
        <w:rPr>
          <w:szCs w:val="18"/>
        </w:rPr>
        <w:t>lem</w:t>
      </w:r>
      <w:r w:rsidRPr="00547A81">
        <w:rPr>
          <w:szCs w:val="18"/>
        </w:rPr>
        <w:t>a</w:t>
      </w:r>
      <w:r w:rsidRPr="00547A81">
        <w:rPr>
          <w:szCs w:val="18"/>
        </w:rPr>
        <w:t>gne (il faudrait ajouter, bien évidemment, dans l’Empire austro-hongrois, puis en Autriche). On peut d’ailleurs s’interroger : s’agit-il d’une discipline qui émerge vigoureusement, ou au contraire la dive</w:t>
      </w:r>
      <w:r w:rsidRPr="00547A81">
        <w:rPr>
          <w:szCs w:val="18"/>
        </w:rPr>
        <w:t>r</w:t>
      </w:r>
      <w:r w:rsidRPr="00547A81">
        <w:rPr>
          <w:szCs w:val="18"/>
        </w:rPr>
        <w:t>sité de travaux qui émanent de tous bords aurait-elle fini par constituer un obstacle à la constitution d’une discipline ? Quoi qu’il en soit, les études politiques sont richement représentées, et on ne peut guère fa</w:t>
      </w:r>
      <w:r w:rsidRPr="00547A81">
        <w:rPr>
          <w:szCs w:val="18"/>
        </w:rPr>
        <w:t>i</w:t>
      </w:r>
      <w:r w:rsidRPr="00547A81">
        <w:rPr>
          <w:szCs w:val="18"/>
        </w:rPr>
        <w:t>re qu’énumérer des livres dont beaucoup sont encore utilisés. Les s</w:t>
      </w:r>
      <w:r w:rsidRPr="00547A81">
        <w:rPr>
          <w:szCs w:val="18"/>
        </w:rPr>
        <w:t>o</w:t>
      </w:r>
      <w:r>
        <w:rPr>
          <w:szCs w:val="18"/>
        </w:rPr>
        <w:t>cio</w:t>
      </w:r>
      <w:r w:rsidRPr="00547A81">
        <w:rPr>
          <w:szCs w:val="18"/>
        </w:rPr>
        <w:t>logues</w:t>
      </w:r>
      <w:r>
        <w:rPr>
          <w:szCs w:val="16"/>
        </w:rPr>
        <w:t xml:space="preserve"> </w:t>
      </w:r>
      <w:r w:rsidRPr="00547A81">
        <w:rPr>
          <w:szCs w:val="16"/>
        </w:rPr>
        <w:t>[24]</w:t>
      </w:r>
      <w:r w:rsidRPr="00547A81">
        <w:rPr>
          <w:szCs w:val="18"/>
        </w:rPr>
        <w:t xml:space="preserve"> apportent leur contribution, soit dans le cadre d’une soci</w:t>
      </w:r>
      <w:r w:rsidRPr="00547A81">
        <w:rPr>
          <w:szCs w:val="18"/>
        </w:rPr>
        <w:t>o</w:t>
      </w:r>
      <w:r w:rsidRPr="00547A81">
        <w:rPr>
          <w:szCs w:val="18"/>
        </w:rPr>
        <w:t>logie couvrant un vaste champ (Max Weber, mais aussi Franz Oppe</w:t>
      </w:r>
      <w:r w:rsidRPr="00547A81">
        <w:rPr>
          <w:szCs w:val="18"/>
        </w:rPr>
        <w:t>n</w:t>
      </w:r>
      <w:r w:rsidRPr="00547A81">
        <w:rPr>
          <w:szCs w:val="18"/>
        </w:rPr>
        <w:t xml:space="preserve">heimer dans d’importantes contributions : </w:t>
      </w:r>
      <w:r w:rsidRPr="00AB352E">
        <w:rPr>
          <w:i/>
          <w:szCs w:val="18"/>
        </w:rPr>
        <w:t>Der Staat</w:t>
      </w:r>
      <w:r w:rsidRPr="00547A81">
        <w:rPr>
          <w:szCs w:val="18"/>
        </w:rPr>
        <w:t xml:space="preserve">, 1909, plus tard </w:t>
      </w:r>
      <w:r w:rsidRPr="00AB352E">
        <w:rPr>
          <w:i/>
          <w:szCs w:val="18"/>
        </w:rPr>
        <w:t>Soziologische Staatslehre</w:t>
      </w:r>
      <w:r w:rsidRPr="00547A81">
        <w:rPr>
          <w:szCs w:val="18"/>
        </w:rPr>
        <w:t>, 1926), soit dans des études particuli</w:t>
      </w:r>
      <w:r w:rsidRPr="00547A81">
        <w:rPr>
          <w:szCs w:val="18"/>
        </w:rPr>
        <w:t>è</w:t>
      </w:r>
      <w:r w:rsidRPr="00547A81">
        <w:rPr>
          <w:szCs w:val="18"/>
        </w:rPr>
        <w:t>res comme celles de Ludwig Gumplowicz (</w:t>
      </w:r>
      <w:r w:rsidRPr="00AB352E">
        <w:rPr>
          <w:i/>
          <w:szCs w:val="18"/>
        </w:rPr>
        <w:t>Die Soziologische Staats</w:t>
      </w:r>
      <w:r w:rsidRPr="00AB352E">
        <w:rPr>
          <w:i/>
          <w:szCs w:val="18"/>
        </w:rPr>
        <w:t>i</w:t>
      </w:r>
      <w:r w:rsidRPr="00AB352E">
        <w:rPr>
          <w:i/>
          <w:szCs w:val="18"/>
        </w:rPr>
        <w:t>dee</w:t>
      </w:r>
      <w:r w:rsidRPr="00547A81">
        <w:rPr>
          <w:szCs w:val="18"/>
        </w:rPr>
        <w:t xml:space="preserve">, </w:t>
      </w:r>
      <w:r w:rsidRPr="00AB352E">
        <w:rPr>
          <w:i/>
          <w:szCs w:val="18"/>
        </w:rPr>
        <w:t>Geschichte der Staatstheorieti</w:t>
      </w:r>
      <w:r w:rsidRPr="00547A81">
        <w:rPr>
          <w:szCs w:val="18"/>
        </w:rPr>
        <w:t>). D’autres études émanant du co</w:t>
      </w:r>
      <w:r w:rsidRPr="00547A81">
        <w:rPr>
          <w:szCs w:val="18"/>
        </w:rPr>
        <w:t>u</w:t>
      </w:r>
      <w:r w:rsidRPr="00547A81">
        <w:rPr>
          <w:szCs w:val="18"/>
        </w:rPr>
        <w:t>rant sociologique allemand sont proprement, mais en un autre sens, fondatrices, comme celles de Tönnies (</w:t>
      </w:r>
      <w:hyperlink r:id="rId22" w:history="1">
        <w:r w:rsidRPr="00AB352E">
          <w:rPr>
            <w:rStyle w:val="Hyperlien"/>
            <w:i/>
            <w:szCs w:val="18"/>
          </w:rPr>
          <w:t>Gemeinschaft und Gessel</w:t>
        </w:r>
        <w:r w:rsidRPr="00AB352E">
          <w:rPr>
            <w:rStyle w:val="Hyperlien"/>
            <w:i/>
            <w:szCs w:val="18"/>
          </w:rPr>
          <w:t>l</w:t>
        </w:r>
        <w:r w:rsidRPr="00AB352E">
          <w:rPr>
            <w:rStyle w:val="Hyperlien"/>
            <w:i/>
            <w:szCs w:val="18"/>
          </w:rPr>
          <w:t>schaft</w:t>
        </w:r>
      </w:hyperlink>
      <w:r w:rsidRPr="00547A81">
        <w:rPr>
          <w:szCs w:val="18"/>
        </w:rPr>
        <w:t>, 1887) ou de Karl Schmitt, qui fut l’élève de Max Weber</w:t>
      </w:r>
      <w:r>
        <w:rPr>
          <w:szCs w:val="18"/>
        </w:rPr>
        <w:t> </w:t>
      </w:r>
      <w:r>
        <w:rPr>
          <w:rStyle w:val="Appelnotedebasdep"/>
          <w:szCs w:val="18"/>
        </w:rPr>
        <w:footnoteReference w:id="30"/>
      </w:r>
      <w:r w:rsidRPr="00547A81">
        <w:rPr>
          <w:szCs w:val="18"/>
        </w:rPr>
        <w:t>. Les thé</w:t>
      </w:r>
      <w:r w:rsidRPr="00547A81">
        <w:rPr>
          <w:szCs w:val="18"/>
        </w:rPr>
        <w:t>o</w:t>
      </w:r>
      <w:r w:rsidRPr="00547A81">
        <w:rPr>
          <w:szCs w:val="18"/>
        </w:rPr>
        <w:t>riciens du droit sont évidemment présents qui, dès après l’unité allemande, s’attachent à rendre compte du nouvel ordre constitutio</w:t>
      </w:r>
      <w:r w:rsidRPr="00547A81">
        <w:rPr>
          <w:szCs w:val="18"/>
        </w:rPr>
        <w:t>n</w:t>
      </w:r>
      <w:r w:rsidRPr="00547A81">
        <w:rPr>
          <w:szCs w:val="18"/>
        </w:rPr>
        <w:t xml:space="preserve">nel. L’ouvrage initiateur est celui, célèbre, de Paul Laband, </w:t>
      </w:r>
      <w:r w:rsidRPr="00AB352E">
        <w:rPr>
          <w:i/>
          <w:szCs w:val="18"/>
        </w:rPr>
        <w:t>Das Staa</w:t>
      </w:r>
      <w:r w:rsidRPr="00AB352E">
        <w:rPr>
          <w:i/>
          <w:szCs w:val="18"/>
        </w:rPr>
        <w:t>t</w:t>
      </w:r>
      <w:r w:rsidRPr="00AB352E">
        <w:rPr>
          <w:i/>
          <w:szCs w:val="18"/>
        </w:rPr>
        <w:t>srecht des deutschen Reichs</w:t>
      </w:r>
      <w:r w:rsidRPr="00547A81">
        <w:rPr>
          <w:szCs w:val="18"/>
        </w:rPr>
        <w:t xml:space="preserve"> (1</w:t>
      </w:r>
      <w:r w:rsidRPr="00547A81">
        <w:rPr>
          <w:szCs w:val="18"/>
          <w:vertAlign w:val="superscript"/>
        </w:rPr>
        <w:t>re</w:t>
      </w:r>
      <w:r w:rsidRPr="00547A81">
        <w:rPr>
          <w:szCs w:val="18"/>
        </w:rPr>
        <w:t xml:space="preserve"> éd., 1876-1882 ; 5</w:t>
      </w:r>
      <w:r w:rsidRPr="00547A81">
        <w:rPr>
          <w:szCs w:val="18"/>
          <w:vertAlign w:val="superscript"/>
        </w:rPr>
        <w:t>e</w:t>
      </w:r>
      <w:r w:rsidRPr="00547A81">
        <w:rPr>
          <w:szCs w:val="18"/>
        </w:rPr>
        <w:t xml:space="preserve"> éd., 1911-1914) ; il sera suivi de nombreuses contrib</w:t>
      </w:r>
      <w:r w:rsidRPr="00547A81">
        <w:rPr>
          <w:szCs w:val="18"/>
        </w:rPr>
        <w:t>u</w:t>
      </w:r>
      <w:r w:rsidRPr="00547A81">
        <w:rPr>
          <w:szCs w:val="18"/>
        </w:rPr>
        <w:t>tions (de G. Meyer, A. Hänel, P. Zorn) et donne naissance à une véritable tradition d’études constit</w:t>
      </w:r>
      <w:r w:rsidRPr="00547A81">
        <w:rPr>
          <w:szCs w:val="18"/>
        </w:rPr>
        <w:t>u</w:t>
      </w:r>
      <w:r w:rsidRPr="00547A81">
        <w:rPr>
          <w:szCs w:val="18"/>
        </w:rPr>
        <w:t>tionnelles qu’alimenteront encore l’adoption et l’application de la Constitution de Weimar. Dans ce contexte, l’existence de vérit</w:t>
      </w:r>
      <w:r w:rsidRPr="00547A81">
        <w:rPr>
          <w:szCs w:val="18"/>
        </w:rPr>
        <w:t>a</w:t>
      </w:r>
      <w:r w:rsidRPr="00547A81">
        <w:rPr>
          <w:szCs w:val="18"/>
        </w:rPr>
        <w:t>bles traités de sciences de l’État n’étonne plus, comme ceux de Georg Je</w:t>
      </w:r>
      <w:r w:rsidRPr="00547A81">
        <w:rPr>
          <w:szCs w:val="18"/>
        </w:rPr>
        <w:t>l</w:t>
      </w:r>
      <w:r w:rsidRPr="00547A81">
        <w:rPr>
          <w:szCs w:val="18"/>
        </w:rPr>
        <w:t xml:space="preserve">linek, </w:t>
      </w:r>
      <w:r w:rsidRPr="00AB352E">
        <w:rPr>
          <w:i/>
          <w:szCs w:val="18"/>
        </w:rPr>
        <w:t>Allgemeine Staatslehre</w:t>
      </w:r>
      <w:r w:rsidRPr="00547A81">
        <w:rPr>
          <w:szCs w:val="18"/>
        </w:rPr>
        <w:t xml:space="preserve"> (3</w:t>
      </w:r>
      <w:r w:rsidRPr="00547A81">
        <w:rPr>
          <w:szCs w:val="18"/>
          <w:vertAlign w:val="superscript"/>
        </w:rPr>
        <w:t>e</w:t>
      </w:r>
      <w:r w:rsidRPr="00547A81">
        <w:rPr>
          <w:szCs w:val="18"/>
        </w:rPr>
        <w:t xml:space="preserve"> éd., 1914) et, en Autriche, de Hans Kelsen, </w:t>
      </w:r>
      <w:r w:rsidRPr="00AB352E">
        <w:rPr>
          <w:i/>
          <w:szCs w:val="18"/>
        </w:rPr>
        <w:t>Allgemeine Staatslehre</w:t>
      </w:r>
      <w:r w:rsidRPr="00547A81">
        <w:rPr>
          <w:szCs w:val="18"/>
        </w:rPr>
        <w:t xml:space="preserve"> (1925).</w:t>
      </w:r>
    </w:p>
    <w:p w14:paraId="4CF5A86D" w14:textId="77777777" w:rsidR="00BE5A28" w:rsidRPr="00547A81" w:rsidRDefault="00BE5A28" w:rsidP="00BE5A28">
      <w:pPr>
        <w:spacing w:before="120" w:after="120"/>
        <w:jc w:val="both"/>
      </w:pPr>
      <w:r w:rsidRPr="00547A81">
        <w:rPr>
          <w:szCs w:val="18"/>
        </w:rPr>
        <w:t>Cet important substrat théorique alimente autant les débats sur les problèmes de l’heure, et par exemple ceux sur la démocratie et le principe de majorité en Allemagne et en Autriche, en liaison avec la crise du parlementarisme (y participent des personnalités aussi prest</w:t>
      </w:r>
      <w:r w:rsidRPr="00547A81">
        <w:rPr>
          <w:szCs w:val="18"/>
        </w:rPr>
        <w:t>i</w:t>
      </w:r>
      <w:r w:rsidRPr="00547A81">
        <w:rPr>
          <w:szCs w:val="18"/>
        </w:rPr>
        <w:t xml:space="preserve">gieuses que Max Weber, von Gierke, Karl Schmitt, Tönnies, Kelsen, A. Merkl, Max Adler) que sur certains rouages du système politique, comme les partis politiques. L’ouvrage de Robert Michels, </w:t>
      </w:r>
      <w:r w:rsidRPr="00AB352E">
        <w:rPr>
          <w:i/>
          <w:szCs w:val="18"/>
        </w:rPr>
        <w:t>Zur Sozi</w:t>
      </w:r>
      <w:r w:rsidRPr="00AB352E">
        <w:rPr>
          <w:i/>
          <w:szCs w:val="18"/>
        </w:rPr>
        <w:t>o</w:t>
      </w:r>
      <w:r w:rsidRPr="00AB352E">
        <w:rPr>
          <w:i/>
          <w:szCs w:val="18"/>
        </w:rPr>
        <w:t>logie des Parteiw</w:t>
      </w:r>
      <w:r w:rsidRPr="00AB352E">
        <w:rPr>
          <w:i/>
          <w:szCs w:val="18"/>
        </w:rPr>
        <w:t>e</w:t>
      </w:r>
      <w:r w:rsidRPr="00AB352E">
        <w:rPr>
          <w:i/>
          <w:szCs w:val="18"/>
        </w:rPr>
        <w:t>sens in der modernen Demokratie</w:t>
      </w:r>
      <w:r w:rsidRPr="00547A81">
        <w:rPr>
          <w:szCs w:val="18"/>
        </w:rPr>
        <w:t>, paru d’abord en italien, contribue à faire prospérer un authentique courant d’étude des partis politiques, représenté notamment par Hans Nawiasky, Otto Kö</w:t>
      </w:r>
      <w:r w:rsidRPr="00547A81">
        <w:rPr>
          <w:szCs w:val="18"/>
        </w:rPr>
        <w:t>l</w:t>
      </w:r>
      <w:r w:rsidRPr="00547A81">
        <w:rPr>
          <w:szCs w:val="18"/>
        </w:rPr>
        <w:t>lreutter, Hermann Triepel, dont les travaux ont été cités supra. Et il faudrait encore élargir la recension des études politiques de cette p</w:t>
      </w:r>
      <w:r w:rsidRPr="00547A81">
        <w:rPr>
          <w:szCs w:val="18"/>
        </w:rPr>
        <w:t>é</w:t>
      </w:r>
      <w:r w:rsidRPr="00547A81">
        <w:rPr>
          <w:szCs w:val="18"/>
        </w:rPr>
        <w:t>riode, par exemple en me</w:t>
      </w:r>
      <w:r w:rsidRPr="00547A81">
        <w:rPr>
          <w:szCs w:val="18"/>
        </w:rPr>
        <w:t>n</w:t>
      </w:r>
      <w:r w:rsidRPr="00547A81">
        <w:rPr>
          <w:szCs w:val="18"/>
        </w:rPr>
        <w:t xml:space="preserve">tionnant l’apport important (il n’était pas encore perçu comme ambigu) de Ratzel avec notamment sa </w:t>
      </w:r>
      <w:r w:rsidRPr="00AB352E">
        <w:rPr>
          <w:i/>
          <w:szCs w:val="18"/>
        </w:rPr>
        <w:t>Politische Geographie</w:t>
      </w:r>
      <w:r w:rsidRPr="00547A81">
        <w:rPr>
          <w:szCs w:val="18"/>
        </w:rPr>
        <w:t xml:space="preserve"> (1897). Et rappeler à nouveau que les économistes, et n</w:t>
      </w:r>
      <w:r w:rsidRPr="00547A81">
        <w:rPr>
          <w:szCs w:val="18"/>
        </w:rPr>
        <w:t>o</w:t>
      </w:r>
      <w:r w:rsidRPr="00547A81">
        <w:rPr>
          <w:szCs w:val="18"/>
        </w:rPr>
        <w:t>tamment les « socialistes de la chaire », ne dissocient pas science pol</w:t>
      </w:r>
      <w:r w:rsidRPr="00547A81">
        <w:rPr>
          <w:szCs w:val="18"/>
        </w:rPr>
        <w:t>i</w:t>
      </w:r>
      <w:r w:rsidRPr="00547A81">
        <w:rPr>
          <w:szCs w:val="18"/>
        </w:rPr>
        <w:t>tique et économie politique au sein des sciences de l’État. Mais le point d’aboutissement le plus important, à la fois synthèse et critique de toute la tradition philosophique et politolog</w:t>
      </w:r>
      <w:r w:rsidRPr="00547A81">
        <w:rPr>
          <w:szCs w:val="18"/>
        </w:rPr>
        <w:t>i</w:t>
      </w:r>
      <w:r w:rsidRPr="00547A81">
        <w:rPr>
          <w:szCs w:val="18"/>
        </w:rPr>
        <w:t>que allemande, est sans conteste à trouver dans la création en 1923 de l’Institut fur Sozialfor</w:t>
      </w:r>
      <w:r w:rsidRPr="00547A81">
        <w:rPr>
          <w:szCs w:val="18"/>
        </w:rPr>
        <w:t>s</w:t>
      </w:r>
      <w:r w:rsidRPr="00547A81">
        <w:rPr>
          <w:szCs w:val="18"/>
        </w:rPr>
        <w:t>chung où se réunirent progressivement ceux qui allaient former l’École de Francfort, Horkheimer, Wittfogel, Adorno, Marcuse, Be</w:t>
      </w:r>
      <w:r w:rsidRPr="00547A81">
        <w:rPr>
          <w:szCs w:val="18"/>
        </w:rPr>
        <w:t>n</w:t>
      </w:r>
      <w:r w:rsidRPr="00547A81">
        <w:rPr>
          <w:szCs w:val="18"/>
        </w:rPr>
        <w:t>jamin (Jay, 1978).</w:t>
      </w:r>
    </w:p>
    <w:p w14:paraId="074B47B3" w14:textId="77777777" w:rsidR="00BE5A28" w:rsidRPr="00547A81" w:rsidRDefault="00BE5A28" w:rsidP="00BE5A28">
      <w:pPr>
        <w:spacing w:before="120" w:after="120"/>
        <w:jc w:val="both"/>
      </w:pPr>
      <w:r w:rsidRPr="00547A81">
        <w:rPr>
          <w:szCs w:val="18"/>
        </w:rPr>
        <w:t>La prise du pouvoir par Hitler, puis la politique hitlérienne en E</w:t>
      </w:r>
      <w:r w:rsidRPr="00547A81">
        <w:rPr>
          <w:szCs w:val="18"/>
        </w:rPr>
        <w:t>u</w:t>
      </w:r>
      <w:r w:rsidRPr="00547A81">
        <w:rPr>
          <w:szCs w:val="18"/>
        </w:rPr>
        <w:t>rope, brisèrent le mouvement intellectuel allemand, et, s’il se poursu</w:t>
      </w:r>
      <w:r w:rsidRPr="00547A81">
        <w:rPr>
          <w:szCs w:val="18"/>
        </w:rPr>
        <w:t>i</w:t>
      </w:r>
      <w:r w:rsidRPr="00547A81">
        <w:rPr>
          <w:szCs w:val="18"/>
        </w:rPr>
        <w:t>vit en partie, ce fut dans d’autres pays. La seule liste des auteurs all</w:t>
      </w:r>
      <w:r w:rsidRPr="00547A81">
        <w:rPr>
          <w:szCs w:val="18"/>
        </w:rPr>
        <w:t>e</w:t>
      </w:r>
      <w:r w:rsidRPr="00547A81">
        <w:rPr>
          <w:szCs w:val="18"/>
        </w:rPr>
        <w:t>mands ayant ensuite produit dans un autre cadre national et un autre contexte instit</w:t>
      </w:r>
      <w:r w:rsidRPr="00547A81">
        <w:rPr>
          <w:szCs w:val="18"/>
        </w:rPr>
        <w:t>u</w:t>
      </w:r>
      <w:r w:rsidRPr="00547A81">
        <w:rPr>
          <w:szCs w:val="18"/>
        </w:rPr>
        <w:t>tionnel suffit sans doute à la fois à donner la mesure du potentiel intelle</w:t>
      </w:r>
      <w:r w:rsidRPr="00547A81">
        <w:rPr>
          <w:szCs w:val="18"/>
        </w:rPr>
        <w:t>c</w:t>
      </w:r>
      <w:r w:rsidRPr="00547A81">
        <w:rPr>
          <w:szCs w:val="18"/>
        </w:rPr>
        <w:t>tuel qui existait alors en Allemagne et</w:t>
      </w:r>
      <w:r>
        <w:rPr>
          <w:szCs w:val="18"/>
        </w:rPr>
        <w:t xml:space="preserve"> </w:t>
      </w:r>
      <w:r w:rsidRPr="00547A81">
        <w:t>[25]</w:t>
      </w:r>
      <w:r>
        <w:t xml:space="preserve"> </w:t>
      </w:r>
      <w:r w:rsidRPr="00547A81">
        <w:rPr>
          <w:szCs w:val="18"/>
        </w:rPr>
        <w:t>de l’ampleur du coup d’arrêt donné par le nazisme : ont alors en e</w:t>
      </w:r>
      <w:r w:rsidRPr="00547A81">
        <w:rPr>
          <w:szCs w:val="18"/>
        </w:rPr>
        <w:t>f</w:t>
      </w:r>
      <w:r w:rsidRPr="00547A81">
        <w:rPr>
          <w:szCs w:val="18"/>
        </w:rPr>
        <w:t>fet quitté l’Allemagne (quelques-uns seulement y sont revenus après guerre) Hannah Arendt,</w:t>
      </w:r>
      <w:r>
        <w:rPr>
          <w:szCs w:val="18"/>
        </w:rPr>
        <w:t xml:space="preserve"> Karl Deutsch, Heinz Eulau, Carl</w:t>
      </w:r>
      <w:r w:rsidRPr="00547A81">
        <w:rPr>
          <w:szCs w:val="18"/>
        </w:rPr>
        <w:t xml:space="preserve"> J. Friedrich, Otto Ki</w:t>
      </w:r>
      <w:r w:rsidRPr="00547A81">
        <w:rPr>
          <w:szCs w:val="18"/>
        </w:rPr>
        <w:t>r</w:t>
      </w:r>
      <w:r w:rsidRPr="00547A81">
        <w:rPr>
          <w:szCs w:val="18"/>
        </w:rPr>
        <w:t>cheimer, Peter Merkl, Hans Morgenthau, Franz Neumann, Sigmund Neumann, Léo Strauss, Eric Voegelin…</w:t>
      </w:r>
    </w:p>
    <w:p w14:paraId="6E0A594B" w14:textId="77777777" w:rsidR="00BE5A28" w:rsidRPr="00547A81" w:rsidRDefault="00BE5A28" w:rsidP="00BE5A28">
      <w:pPr>
        <w:spacing w:before="120" w:after="120"/>
        <w:jc w:val="both"/>
      </w:pPr>
    </w:p>
    <w:p w14:paraId="1E108616" w14:textId="77777777" w:rsidR="00BE5A28" w:rsidRPr="00547A81" w:rsidRDefault="00BE5A28" w:rsidP="00BE5A28">
      <w:pPr>
        <w:pStyle w:val="a"/>
      </w:pPr>
      <w:bookmarkStart w:id="16" w:name="Traite_t1_pt_1_chap_I_Sec_2_4"/>
      <w:r w:rsidRPr="00547A81">
        <w:t>4. Espagne</w:t>
      </w:r>
    </w:p>
    <w:bookmarkEnd w:id="16"/>
    <w:p w14:paraId="7AF4CCEF" w14:textId="77777777" w:rsidR="00BE5A28" w:rsidRPr="00547A81" w:rsidRDefault="00BE5A28" w:rsidP="00BE5A28">
      <w:pPr>
        <w:spacing w:before="120" w:after="120"/>
        <w:jc w:val="both"/>
        <w:rPr>
          <w:szCs w:val="18"/>
        </w:rPr>
      </w:pPr>
    </w:p>
    <w:p w14:paraId="1C66EFF4"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34101252" w14:textId="77777777" w:rsidR="00BE5A28" w:rsidRPr="00547A81" w:rsidRDefault="00BE5A28" w:rsidP="00BE5A28">
      <w:pPr>
        <w:spacing w:before="120" w:after="120"/>
        <w:jc w:val="both"/>
      </w:pPr>
      <w:r w:rsidRPr="00547A81">
        <w:rPr>
          <w:szCs w:val="18"/>
        </w:rPr>
        <w:t xml:space="preserve">La science politique espagnole apparaît elle aussi dans le dernier quart du </w:t>
      </w:r>
      <w:r w:rsidRPr="00547A81">
        <w:rPr>
          <w:smallCaps/>
          <w:szCs w:val="18"/>
        </w:rPr>
        <w:t>xix</w:t>
      </w:r>
      <w:r w:rsidRPr="00547A81">
        <w:rPr>
          <w:szCs w:val="18"/>
          <w:vertAlign w:val="superscript"/>
        </w:rPr>
        <w:t>e</w:t>
      </w:r>
      <w:r w:rsidRPr="00547A81">
        <w:rPr>
          <w:szCs w:val="18"/>
        </w:rPr>
        <w:t xml:space="preserve"> siècle avec des auteurs comme Francisco Giner de Los Rios (</w:t>
      </w:r>
      <w:r w:rsidRPr="00AB352E">
        <w:rPr>
          <w:i/>
          <w:szCs w:val="18"/>
        </w:rPr>
        <w:t>Estudios jur</w:t>
      </w:r>
      <w:r w:rsidRPr="00AB352E">
        <w:rPr>
          <w:rStyle w:val="Textenonproportionnel"/>
          <w:rFonts w:ascii="Times New Roman" w:hAnsi="Times New Roman"/>
          <w:i/>
          <w:iCs/>
          <w:szCs w:val="18"/>
          <w:highlight w:val="white"/>
        </w:rPr>
        <w:t>í</w:t>
      </w:r>
      <w:r w:rsidRPr="00AB352E">
        <w:rPr>
          <w:i/>
          <w:szCs w:val="18"/>
        </w:rPr>
        <w:t>d</w:t>
      </w:r>
      <w:r w:rsidRPr="00AB352E">
        <w:rPr>
          <w:rStyle w:val="Textenonproportionnel"/>
          <w:rFonts w:ascii="Times New Roman" w:hAnsi="Times New Roman"/>
          <w:i/>
          <w:iCs/>
          <w:szCs w:val="18"/>
          <w:highlight w:val="white"/>
        </w:rPr>
        <w:t>i</w:t>
      </w:r>
      <w:r w:rsidRPr="00AB352E">
        <w:rPr>
          <w:i/>
          <w:szCs w:val="18"/>
        </w:rPr>
        <w:t>cos y pol</w:t>
      </w:r>
      <w:r w:rsidRPr="00AB352E">
        <w:rPr>
          <w:rStyle w:val="Textenonproportionnel"/>
          <w:rFonts w:ascii="Times New Roman" w:hAnsi="Times New Roman"/>
          <w:i/>
          <w:iCs/>
          <w:szCs w:val="18"/>
          <w:highlight w:val="white"/>
        </w:rPr>
        <w:t>í</w:t>
      </w:r>
      <w:r w:rsidRPr="00AB352E">
        <w:rPr>
          <w:i/>
          <w:szCs w:val="18"/>
        </w:rPr>
        <w:t>ticos</w:t>
      </w:r>
      <w:r w:rsidRPr="00547A81">
        <w:rPr>
          <w:szCs w:val="18"/>
        </w:rPr>
        <w:t>, 1875) et ses disciples, Gumersi</w:t>
      </w:r>
      <w:r w:rsidRPr="00547A81">
        <w:rPr>
          <w:szCs w:val="18"/>
        </w:rPr>
        <w:t>n</w:t>
      </w:r>
      <w:r w:rsidRPr="00547A81">
        <w:rPr>
          <w:szCs w:val="18"/>
        </w:rPr>
        <w:t>do de Azc</w:t>
      </w:r>
      <w:r w:rsidRPr="00547A81">
        <w:rPr>
          <w:szCs w:val="18"/>
        </w:rPr>
        <w:t>a</w:t>
      </w:r>
      <w:r w:rsidRPr="00547A81">
        <w:rPr>
          <w:szCs w:val="18"/>
        </w:rPr>
        <w:t>rate (</w:t>
      </w:r>
      <w:r w:rsidRPr="00AB352E">
        <w:rPr>
          <w:i/>
          <w:szCs w:val="18"/>
        </w:rPr>
        <w:t>Estudios filo</w:t>
      </w:r>
      <w:r w:rsidRPr="00AB352E">
        <w:rPr>
          <w:i/>
          <w:szCs w:val="28"/>
        </w:rPr>
        <w:t>s</w:t>
      </w:r>
      <w:r w:rsidRPr="00AB352E">
        <w:rPr>
          <w:rStyle w:val="Textenonproportionnel"/>
          <w:rFonts w:ascii="Times New Roman" w:hAnsi="Times New Roman"/>
          <w:i/>
          <w:iCs/>
          <w:szCs w:val="28"/>
          <w:highlight w:val="white"/>
        </w:rPr>
        <w:t>ó</w:t>
      </w:r>
      <w:r w:rsidRPr="00AB352E">
        <w:rPr>
          <w:i/>
          <w:szCs w:val="28"/>
        </w:rPr>
        <w:t>f</w:t>
      </w:r>
      <w:r w:rsidRPr="00AB352E">
        <w:rPr>
          <w:i/>
          <w:szCs w:val="18"/>
        </w:rPr>
        <w:t>icos y pol</w:t>
      </w:r>
      <w:r w:rsidRPr="00AB352E">
        <w:rPr>
          <w:rStyle w:val="Textenonproportionnel"/>
          <w:rFonts w:ascii="Times New Roman" w:hAnsi="Times New Roman"/>
          <w:i/>
          <w:iCs/>
          <w:szCs w:val="18"/>
          <w:highlight w:val="white"/>
        </w:rPr>
        <w:t>í</w:t>
      </w:r>
      <w:r w:rsidRPr="00AB352E">
        <w:rPr>
          <w:i/>
          <w:szCs w:val="18"/>
        </w:rPr>
        <w:t>ticos</w:t>
      </w:r>
      <w:r w:rsidRPr="00547A81">
        <w:rPr>
          <w:szCs w:val="18"/>
        </w:rPr>
        <w:t>, 1877 ; Tratados de Pol</w:t>
      </w:r>
      <w:r w:rsidRPr="00547A81">
        <w:rPr>
          <w:rStyle w:val="Textenonproportionnel"/>
          <w:rFonts w:ascii="Times New Roman" w:hAnsi="Times New Roman"/>
          <w:i/>
          <w:iCs/>
          <w:szCs w:val="18"/>
          <w:highlight w:val="white"/>
        </w:rPr>
        <w:t>í</w:t>
      </w:r>
      <w:r w:rsidRPr="00547A81">
        <w:rPr>
          <w:szCs w:val="18"/>
        </w:rPr>
        <w:t>tica, 1892), Joaquin Costa et surtout Adolfo G. Posada, dont la renommée fut vite i</w:t>
      </w:r>
      <w:r w:rsidRPr="00547A81">
        <w:rPr>
          <w:szCs w:val="18"/>
        </w:rPr>
        <w:t>n</w:t>
      </w:r>
      <w:r w:rsidRPr="00547A81">
        <w:rPr>
          <w:szCs w:val="18"/>
        </w:rPr>
        <w:t xml:space="preserve">ternationale, et qui publie notamment en 1893 et 1894 à Madrid les deux forts volumes de son </w:t>
      </w:r>
      <w:r w:rsidRPr="00AB352E">
        <w:rPr>
          <w:i/>
          <w:szCs w:val="18"/>
        </w:rPr>
        <w:t>Tratado de derecho pol</w:t>
      </w:r>
      <w:r w:rsidRPr="00AB352E">
        <w:rPr>
          <w:rStyle w:val="Textenonproportionnel"/>
          <w:rFonts w:ascii="Times New Roman" w:hAnsi="Times New Roman"/>
          <w:i/>
          <w:iCs/>
          <w:szCs w:val="18"/>
          <w:highlight w:val="white"/>
        </w:rPr>
        <w:t>í</w:t>
      </w:r>
      <w:r w:rsidRPr="00AB352E">
        <w:rPr>
          <w:i/>
          <w:szCs w:val="18"/>
        </w:rPr>
        <w:t>tico</w:t>
      </w:r>
      <w:r w:rsidRPr="00547A81">
        <w:rPr>
          <w:szCs w:val="18"/>
        </w:rPr>
        <w:t>. À partir de ce moment, et jusqu’à la victoire franquiste qui pr</w:t>
      </w:r>
      <w:r w:rsidRPr="00547A81">
        <w:rPr>
          <w:szCs w:val="18"/>
        </w:rPr>
        <w:t>o</w:t>
      </w:r>
      <w:r w:rsidRPr="00547A81">
        <w:rPr>
          <w:szCs w:val="18"/>
        </w:rPr>
        <w:t>voque la dispersion (aux États-Unis, au Mexique ou en Amérique lat</w:t>
      </w:r>
      <w:r w:rsidRPr="00547A81">
        <w:rPr>
          <w:szCs w:val="18"/>
        </w:rPr>
        <w:t>i</w:t>
      </w:r>
      <w:r w:rsidRPr="00547A81">
        <w:rPr>
          <w:szCs w:val="18"/>
        </w:rPr>
        <w:t>ne) d’un grand nombre des politistes espagnols, l’histoire des reche</w:t>
      </w:r>
      <w:r w:rsidRPr="00547A81">
        <w:rPr>
          <w:szCs w:val="18"/>
        </w:rPr>
        <w:t>r</w:t>
      </w:r>
      <w:r w:rsidRPr="00547A81">
        <w:rPr>
          <w:szCs w:val="18"/>
        </w:rPr>
        <w:t>ches politiques en Espagne est très spécifique. Elle est marquée par une prédominance presque absolue des études de philosophie polit</w:t>
      </w:r>
      <w:r w:rsidRPr="00547A81">
        <w:rPr>
          <w:szCs w:val="18"/>
        </w:rPr>
        <w:t>i</w:t>
      </w:r>
      <w:r w:rsidRPr="00547A81">
        <w:rPr>
          <w:szCs w:val="18"/>
        </w:rPr>
        <w:t>que et de théorie de l’État, avec une a</w:t>
      </w:r>
      <w:r w:rsidRPr="00547A81">
        <w:rPr>
          <w:szCs w:val="18"/>
        </w:rPr>
        <w:t>p</w:t>
      </w:r>
      <w:r w:rsidRPr="00547A81">
        <w:rPr>
          <w:szCs w:val="18"/>
        </w:rPr>
        <w:t>proche juridique. Le Tratado de derecho pol</w:t>
      </w:r>
      <w:r w:rsidRPr="00547A81">
        <w:rPr>
          <w:rStyle w:val="Textenonproportionnel"/>
          <w:rFonts w:ascii="Times New Roman" w:hAnsi="Times New Roman"/>
          <w:i/>
          <w:iCs/>
          <w:szCs w:val="18"/>
          <w:highlight w:val="white"/>
        </w:rPr>
        <w:t>í</w:t>
      </w:r>
      <w:r w:rsidRPr="00547A81">
        <w:rPr>
          <w:szCs w:val="18"/>
        </w:rPr>
        <w:t>tico de Posada, ouvrage, et c’est s</w:t>
      </w:r>
      <w:r w:rsidRPr="00547A81">
        <w:rPr>
          <w:szCs w:val="18"/>
        </w:rPr>
        <w:t>i</w:t>
      </w:r>
      <w:r w:rsidRPr="00547A81">
        <w:rPr>
          <w:szCs w:val="18"/>
        </w:rPr>
        <w:t>gnificatif, de « droit politique », est caractéristique à cet égard, puisqu’il s’ouvre par un chapitre sur le concept de l’État comme organe du droit (« L’État est la collectivité entière dans sa fonction juridique »), puis ét</w:t>
      </w:r>
      <w:r w:rsidRPr="00547A81">
        <w:rPr>
          <w:szCs w:val="18"/>
        </w:rPr>
        <w:t>u</w:t>
      </w:r>
      <w:r w:rsidRPr="00547A81">
        <w:rPr>
          <w:szCs w:val="18"/>
        </w:rPr>
        <w:t>die l’origine et le développement de l’État et les fins de l’État, avant de parcourir un exposé complet de droit constitutionnel (la souv</w:t>
      </w:r>
      <w:r w:rsidRPr="00547A81">
        <w:rPr>
          <w:szCs w:val="18"/>
        </w:rPr>
        <w:t>e</w:t>
      </w:r>
      <w:r w:rsidRPr="00547A81">
        <w:rPr>
          <w:szCs w:val="18"/>
        </w:rPr>
        <w:t>raineté, les fonctions de l’État, les classifications des gouvernements, l’organisation comparée de l’État, etc.).</w:t>
      </w:r>
    </w:p>
    <w:p w14:paraId="679BB3D8" w14:textId="77777777" w:rsidR="00BE5A28" w:rsidRPr="00547A81" w:rsidRDefault="00BE5A28" w:rsidP="00BE5A28">
      <w:pPr>
        <w:spacing w:before="120" w:after="120"/>
        <w:jc w:val="both"/>
      </w:pPr>
      <w:r w:rsidRPr="00547A81">
        <w:rPr>
          <w:szCs w:val="18"/>
        </w:rPr>
        <w:t>Le droit politique espagnol, dont il y aura ensuite de nombreux r</w:t>
      </w:r>
      <w:r w:rsidRPr="00547A81">
        <w:rPr>
          <w:szCs w:val="18"/>
        </w:rPr>
        <w:t>e</w:t>
      </w:r>
      <w:r w:rsidRPr="00547A81">
        <w:rPr>
          <w:szCs w:val="18"/>
        </w:rPr>
        <w:t>présentants (cf. les cours et manuels de Gonzalo del Castillo y Alo</w:t>
      </w:r>
      <w:r w:rsidRPr="00547A81">
        <w:rPr>
          <w:szCs w:val="18"/>
        </w:rPr>
        <w:t>n</w:t>
      </w:r>
      <w:r w:rsidRPr="00547A81">
        <w:rPr>
          <w:szCs w:val="18"/>
        </w:rPr>
        <w:t>zo, Carlos Ruiz del Castillo, Tomas Ellorieta y Artaza…), restera to</w:t>
      </w:r>
      <w:r w:rsidRPr="00547A81">
        <w:rPr>
          <w:szCs w:val="18"/>
        </w:rPr>
        <w:t>u</w:t>
      </w:r>
      <w:r w:rsidRPr="00547A81">
        <w:rPr>
          <w:szCs w:val="18"/>
        </w:rPr>
        <w:t>jours pr</w:t>
      </w:r>
      <w:r w:rsidRPr="00547A81">
        <w:rPr>
          <w:szCs w:val="18"/>
        </w:rPr>
        <w:t>o</w:t>
      </w:r>
      <w:r w:rsidRPr="00547A81">
        <w:rPr>
          <w:szCs w:val="18"/>
        </w:rPr>
        <w:t>che de ses origines philosophiques et juridiques – la science politique est alors toujours enseignée dans le cadre des facultés de droit – et subira fortement l’influence des auteurs étrangers les plus proches de son insp</w:t>
      </w:r>
      <w:r w:rsidRPr="00547A81">
        <w:rPr>
          <w:szCs w:val="18"/>
        </w:rPr>
        <w:t>i</w:t>
      </w:r>
      <w:r w:rsidRPr="00547A81">
        <w:rPr>
          <w:szCs w:val="18"/>
        </w:rPr>
        <w:t xml:space="preserve">ration (Hauriou, Kelsen, Laski, Jellinek, Schmitt). Elle s’accompagnera tout naturellement d’études d’histoire des idées politiques sur les grands théoriciens espagnols des </w:t>
      </w:r>
      <w:r w:rsidRPr="00547A81">
        <w:rPr>
          <w:smallCaps/>
          <w:szCs w:val="18"/>
        </w:rPr>
        <w:t>xvi</w:t>
      </w:r>
      <w:r w:rsidRPr="00547A81">
        <w:rPr>
          <w:szCs w:val="18"/>
          <w:vertAlign w:val="superscript"/>
        </w:rPr>
        <w:t>e</w:t>
      </w:r>
      <w:r w:rsidRPr="00547A81">
        <w:rPr>
          <w:szCs w:val="18"/>
        </w:rPr>
        <w:t xml:space="preserve"> et </w:t>
      </w:r>
      <w:r w:rsidRPr="00547A81">
        <w:rPr>
          <w:smallCaps/>
          <w:szCs w:val="18"/>
        </w:rPr>
        <w:t>xvii</w:t>
      </w:r>
      <w:r w:rsidRPr="00547A81">
        <w:rPr>
          <w:szCs w:val="18"/>
          <w:vertAlign w:val="superscript"/>
        </w:rPr>
        <w:t>e</w:t>
      </w:r>
      <w:r w:rsidRPr="00547A81">
        <w:rPr>
          <w:szCs w:val="18"/>
        </w:rPr>
        <w:t xml:space="preserve"> siècles (Suarez, Vitoria…).</w:t>
      </w:r>
    </w:p>
    <w:p w14:paraId="5B4F606D" w14:textId="77777777" w:rsidR="00BE5A28" w:rsidRPr="00547A81" w:rsidRDefault="00BE5A28" w:rsidP="00BE5A28">
      <w:pPr>
        <w:spacing w:before="120" w:after="120"/>
        <w:jc w:val="both"/>
      </w:pPr>
      <w:r w:rsidRPr="00547A81">
        <w:rPr>
          <w:szCs w:val="18"/>
        </w:rPr>
        <w:t>Cette place particulière de la théorie de l’État a pour contrepartie l’absence totale de toutes recherches sociologiques ou même – à peu d’exceptions près – monographiques sur la vie politique, les élections, les partis en Espagne. La seule exception doit être évidemment r</w:t>
      </w:r>
      <w:r w:rsidRPr="00547A81">
        <w:rPr>
          <w:szCs w:val="18"/>
        </w:rPr>
        <w:t>e</w:t>
      </w:r>
      <w:r w:rsidRPr="00547A81">
        <w:rPr>
          <w:szCs w:val="18"/>
        </w:rPr>
        <w:t>cherchée du côté de l’œuvre singulière et influente de José Ortega y Gasset, aux confins de la philosophie et de la sociologie, et prolo</w:t>
      </w:r>
      <w:r w:rsidRPr="00547A81">
        <w:rPr>
          <w:szCs w:val="18"/>
        </w:rPr>
        <w:t>n</w:t>
      </w:r>
      <w:r w:rsidRPr="00547A81">
        <w:rPr>
          <w:szCs w:val="18"/>
        </w:rPr>
        <w:t>geant une tradition espagnole tout autre (celle de la réflexion sur l’Espagne que menaient à la fin du siècle un Unamuno ou un Mach</w:t>
      </w:r>
      <w:r w:rsidRPr="00547A81">
        <w:rPr>
          <w:szCs w:val="18"/>
        </w:rPr>
        <w:t>a</w:t>
      </w:r>
      <w:r w:rsidRPr="00547A81">
        <w:rPr>
          <w:szCs w:val="18"/>
        </w:rPr>
        <w:t>do). Cette réflexion sur la déc</w:t>
      </w:r>
      <w:r w:rsidRPr="00547A81">
        <w:rPr>
          <w:szCs w:val="18"/>
        </w:rPr>
        <w:t>a</w:t>
      </w:r>
      <w:r w:rsidRPr="00547A81">
        <w:rPr>
          <w:szCs w:val="18"/>
        </w:rPr>
        <w:t>dence de la nation espagnole, sur les crises de l’Europe, sur l’homme-masse, sur les élites, sur la démocr</w:t>
      </w:r>
      <w:r w:rsidRPr="00547A81">
        <w:rPr>
          <w:szCs w:val="18"/>
        </w:rPr>
        <w:t>a</w:t>
      </w:r>
      <w:r w:rsidRPr="00547A81">
        <w:rPr>
          <w:szCs w:val="18"/>
        </w:rPr>
        <w:t>tie, sur l’étatisation des destinées h</w:t>
      </w:r>
      <w:r w:rsidRPr="00547A81">
        <w:rPr>
          <w:szCs w:val="18"/>
        </w:rPr>
        <w:t>u</w:t>
      </w:r>
      <w:r w:rsidRPr="00547A81">
        <w:rPr>
          <w:szCs w:val="18"/>
        </w:rPr>
        <w:t xml:space="preserve">maines, on la trouve notamment dans España invertebrada, 1921 ; </w:t>
      </w:r>
      <w:r w:rsidRPr="00AB352E">
        <w:rPr>
          <w:i/>
          <w:szCs w:val="18"/>
        </w:rPr>
        <w:t>La R</w:t>
      </w:r>
      <w:r w:rsidRPr="00AB352E">
        <w:rPr>
          <w:i/>
          <w:szCs w:val="18"/>
        </w:rPr>
        <w:t>e</w:t>
      </w:r>
      <w:r w:rsidRPr="00AB352E">
        <w:rPr>
          <w:i/>
          <w:szCs w:val="18"/>
        </w:rPr>
        <w:t>belión de las masas</w:t>
      </w:r>
      <w:r w:rsidRPr="00547A81">
        <w:rPr>
          <w:szCs w:val="18"/>
        </w:rPr>
        <w:t xml:space="preserve">, 1930 ; </w:t>
      </w:r>
      <w:r w:rsidRPr="00AB352E">
        <w:rPr>
          <w:i/>
          <w:szCs w:val="18"/>
        </w:rPr>
        <w:t>Rectificación de la República</w:t>
      </w:r>
      <w:r w:rsidRPr="00547A81">
        <w:rPr>
          <w:szCs w:val="18"/>
        </w:rPr>
        <w:t xml:space="preserve">, 1932 ; </w:t>
      </w:r>
      <w:r w:rsidRPr="00AB352E">
        <w:rPr>
          <w:i/>
          <w:szCs w:val="18"/>
        </w:rPr>
        <w:t>Ideas y Creencias</w:t>
      </w:r>
      <w:r w:rsidRPr="00547A81">
        <w:rPr>
          <w:szCs w:val="18"/>
        </w:rPr>
        <w:t>, 1940. Là,</w:t>
      </w:r>
      <w:r>
        <w:rPr>
          <w:szCs w:val="18"/>
        </w:rPr>
        <w:t xml:space="preserve"> </w:t>
      </w:r>
      <w:r w:rsidRPr="00547A81">
        <w:rPr>
          <w:szCs w:val="16"/>
        </w:rPr>
        <w:t>[26]</w:t>
      </w:r>
      <w:r>
        <w:rPr>
          <w:szCs w:val="16"/>
        </w:rPr>
        <w:t xml:space="preserve"> </w:t>
      </w:r>
      <w:r w:rsidRPr="00547A81">
        <w:rPr>
          <w:szCs w:val="18"/>
        </w:rPr>
        <w:t>comme en Italie ou en Allemagne, la victoire du franquisme allait év</w:t>
      </w:r>
      <w:r w:rsidRPr="00547A81">
        <w:rPr>
          <w:szCs w:val="18"/>
        </w:rPr>
        <w:t>i</w:t>
      </w:r>
      <w:r w:rsidRPr="00547A81">
        <w:rPr>
          <w:szCs w:val="18"/>
        </w:rPr>
        <w:t>demment empêcher le développement naturel, et pour longtemps, de la science politique.</w:t>
      </w:r>
    </w:p>
    <w:p w14:paraId="0F331236" w14:textId="77777777" w:rsidR="00BE5A28" w:rsidRPr="00547A81" w:rsidRDefault="00BE5A28" w:rsidP="00BE5A28">
      <w:pPr>
        <w:spacing w:before="120" w:after="120"/>
        <w:jc w:val="both"/>
      </w:pPr>
      <w:r>
        <w:br w:type="page"/>
      </w:r>
    </w:p>
    <w:p w14:paraId="354E6893" w14:textId="77777777" w:rsidR="00BE5A28" w:rsidRPr="00547A81" w:rsidRDefault="00BE5A28" w:rsidP="00BE5A28">
      <w:pPr>
        <w:pStyle w:val="a"/>
      </w:pPr>
      <w:bookmarkStart w:id="17" w:name="Traite_t1_pt_1_chap_I_Sec_2_5"/>
      <w:r w:rsidRPr="00547A81">
        <w:t>5. Italie</w:t>
      </w:r>
    </w:p>
    <w:bookmarkEnd w:id="17"/>
    <w:p w14:paraId="1C0EA9C5" w14:textId="77777777" w:rsidR="00BE5A28" w:rsidRPr="00547A81" w:rsidRDefault="00BE5A28" w:rsidP="00BE5A28">
      <w:pPr>
        <w:spacing w:before="120" w:after="120"/>
        <w:jc w:val="both"/>
        <w:rPr>
          <w:szCs w:val="18"/>
        </w:rPr>
      </w:pPr>
    </w:p>
    <w:p w14:paraId="7993A049"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2F7919CA" w14:textId="77777777" w:rsidR="00BE5A28" w:rsidRPr="00547A81" w:rsidRDefault="00BE5A28" w:rsidP="00BE5A28">
      <w:pPr>
        <w:spacing w:before="120" w:after="120"/>
        <w:jc w:val="both"/>
      </w:pPr>
      <w:r w:rsidRPr="00547A81">
        <w:rPr>
          <w:szCs w:val="18"/>
        </w:rPr>
        <w:t>L’histoire de la science politique italienne donne un autre exemple des spécificités nationales très marquées, spécificités dues aux év</w:t>
      </w:r>
      <w:r w:rsidRPr="00547A81">
        <w:rPr>
          <w:szCs w:val="18"/>
        </w:rPr>
        <w:t>é</w:t>
      </w:r>
      <w:r w:rsidRPr="00547A81">
        <w:rPr>
          <w:szCs w:val="18"/>
        </w:rPr>
        <w:t>nements politiques eux-mêmes, avec l’établissement progressif du fascisme, de la marche sur Rome aux lois « fascistissimes » de 1926, et à la tradition i</w:t>
      </w:r>
      <w:r w:rsidRPr="00547A81">
        <w:rPr>
          <w:szCs w:val="18"/>
        </w:rPr>
        <w:t>n</w:t>
      </w:r>
      <w:r w:rsidRPr="00547A81">
        <w:rPr>
          <w:szCs w:val="18"/>
        </w:rPr>
        <w:t>tellectuelle propre à l’Italie, dominée par les débats autour de la philos</w:t>
      </w:r>
      <w:r w:rsidRPr="00547A81">
        <w:rPr>
          <w:szCs w:val="18"/>
        </w:rPr>
        <w:t>o</w:t>
      </w:r>
      <w:r w:rsidRPr="00547A81">
        <w:rPr>
          <w:szCs w:val="18"/>
        </w:rPr>
        <w:t>phie de l’histoire.</w:t>
      </w:r>
    </w:p>
    <w:p w14:paraId="53DF2B3B" w14:textId="77777777" w:rsidR="00BE5A28" w:rsidRPr="00547A81" w:rsidRDefault="00BE5A28" w:rsidP="00BE5A28">
      <w:pPr>
        <w:spacing w:before="120" w:after="120"/>
        <w:jc w:val="both"/>
      </w:pPr>
      <w:r w:rsidRPr="00547A81">
        <w:rPr>
          <w:szCs w:val="18"/>
        </w:rPr>
        <w:t>Pourtant, dans la captivante période qui suit l’unité italienne, les conditions d’un essor d’une science du politique semblaient réunies. Il existe en Italie une sociologie très précoce et immédiatement polit</w:t>
      </w:r>
      <w:r w:rsidRPr="00547A81">
        <w:rPr>
          <w:szCs w:val="18"/>
        </w:rPr>
        <w:t>i</w:t>
      </w:r>
      <w:r w:rsidRPr="00547A81">
        <w:rPr>
          <w:szCs w:val="18"/>
        </w:rPr>
        <w:t>que, dans la tradition de Machiavel, dont les représentants sont, on le sait, Mosca (</w:t>
      </w:r>
      <w:r w:rsidRPr="00AB352E">
        <w:rPr>
          <w:i/>
          <w:szCs w:val="18"/>
        </w:rPr>
        <w:t>Sulla teoria dei governi e sul governo parlamentare</w:t>
      </w:r>
      <w:r w:rsidRPr="00547A81">
        <w:rPr>
          <w:szCs w:val="18"/>
        </w:rPr>
        <w:t xml:space="preserve">, 1884 ; </w:t>
      </w:r>
      <w:r w:rsidRPr="00AB352E">
        <w:rPr>
          <w:i/>
          <w:szCs w:val="18"/>
        </w:rPr>
        <w:t>El</w:t>
      </w:r>
      <w:r w:rsidRPr="00AB352E">
        <w:rPr>
          <w:i/>
          <w:szCs w:val="18"/>
        </w:rPr>
        <w:t>e</w:t>
      </w:r>
      <w:r w:rsidRPr="00AB352E">
        <w:rPr>
          <w:i/>
          <w:szCs w:val="18"/>
        </w:rPr>
        <w:t>menti di scienza politica</w:t>
      </w:r>
      <w:r w:rsidRPr="00547A81">
        <w:rPr>
          <w:szCs w:val="18"/>
        </w:rPr>
        <w:t>, 1896) et Pareto, en fait très peu influent en Italie. On peut y rattacher Roberto Michels, Allemand n</w:t>
      </w:r>
      <w:r w:rsidRPr="00547A81">
        <w:rPr>
          <w:szCs w:val="18"/>
        </w:rPr>
        <w:t>a</w:t>
      </w:r>
      <w:r w:rsidRPr="00547A81">
        <w:rPr>
          <w:szCs w:val="18"/>
        </w:rPr>
        <w:t xml:space="preserve">turalisé Italien, qui publie en 1911 </w:t>
      </w:r>
      <w:r w:rsidRPr="00AB352E">
        <w:rPr>
          <w:i/>
          <w:szCs w:val="18"/>
        </w:rPr>
        <w:t>La sociologia del partito politico nella democrazia m</w:t>
      </w:r>
      <w:r w:rsidRPr="00AB352E">
        <w:rPr>
          <w:i/>
          <w:szCs w:val="18"/>
        </w:rPr>
        <w:t>o</w:t>
      </w:r>
      <w:r w:rsidRPr="00AB352E">
        <w:rPr>
          <w:i/>
          <w:szCs w:val="18"/>
        </w:rPr>
        <w:t>derna</w:t>
      </w:r>
      <w:r w:rsidRPr="00547A81">
        <w:rPr>
          <w:szCs w:val="18"/>
        </w:rPr>
        <w:t>. Il existe en Italie à la même époque une célèbre école de crimin</w:t>
      </w:r>
      <w:r w:rsidRPr="00547A81">
        <w:rPr>
          <w:szCs w:val="18"/>
        </w:rPr>
        <w:t>o</w:t>
      </w:r>
      <w:r w:rsidRPr="00547A81">
        <w:rPr>
          <w:szCs w:val="18"/>
        </w:rPr>
        <w:t>logues (Cesare Lombroso, Enrico Ferri). Il existe une école d’historiens du droit (Ettore Giccotti, Giuseppe V</w:t>
      </w:r>
      <w:r w:rsidRPr="00547A81">
        <w:rPr>
          <w:szCs w:val="18"/>
        </w:rPr>
        <w:t>a</w:t>
      </w:r>
      <w:r w:rsidRPr="00547A81">
        <w:rPr>
          <w:szCs w:val="18"/>
        </w:rPr>
        <w:t>lenti…) dont les travaux abordaient tous les aspects de la vie sociale, tandis que la situation dans le Sud justifiait dès cette époque la réalis</w:t>
      </w:r>
      <w:r w:rsidRPr="00547A81">
        <w:rPr>
          <w:szCs w:val="18"/>
        </w:rPr>
        <w:t>a</w:t>
      </w:r>
      <w:r w:rsidRPr="00547A81">
        <w:rPr>
          <w:szCs w:val="18"/>
        </w:rPr>
        <w:t>tion de grandes enquêtes sociologiques dont la lecture est encore utile, celles notamment de Pascale Villari ou de Leopoldo Franchetti et Sydney Sonnino (futur chef du gouvernement, et négociateur à Ve</w:t>
      </w:r>
      <w:r w:rsidRPr="00547A81">
        <w:rPr>
          <w:szCs w:val="18"/>
        </w:rPr>
        <w:t>r</w:t>
      </w:r>
      <w:r w:rsidRPr="00547A81">
        <w:rPr>
          <w:szCs w:val="18"/>
        </w:rPr>
        <w:t>sailles). Et par ailleurs, sur le modèle de l’École libre parisienne, la Scuola di Scienze Soziali « Cesare Alfieri » de Florence est créée dès 1874, école d’« éducation libérale », anti-jacobine et initial</w:t>
      </w:r>
      <w:r w:rsidRPr="00547A81">
        <w:rPr>
          <w:szCs w:val="18"/>
        </w:rPr>
        <w:t>e</w:t>
      </w:r>
      <w:r w:rsidRPr="00547A81">
        <w:rPr>
          <w:szCs w:val="18"/>
        </w:rPr>
        <w:t>ment très aristocratique (Spadolini, 1975). Une revue sera d’ailleurs p</w:t>
      </w:r>
      <w:r w:rsidRPr="00547A81">
        <w:rPr>
          <w:szCs w:val="18"/>
        </w:rPr>
        <w:t>u</w:t>
      </w:r>
      <w:r w:rsidRPr="00547A81">
        <w:rPr>
          <w:szCs w:val="18"/>
        </w:rPr>
        <w:t>bliée à l’École à partir de 1883 : Rassegna di Scienze sociali e politiche. Ce</w:t>
      </w:r>
      <w:r w:rsidRPr="00547A81">
        <w:rPr>
          <w:szCs w:val="18"/>
        </w:rPr>
        <w:t>r</w:t>
      </w:r>
      <w:r w:rsidRPr="00547A81">
        <w:rPr>
          <w:szCs w:val="18"/>
        </w:rPr>
        <w:t>tains enseignants trouveront là l’occasion de développer une œuvre importante, et par exemple Domenico Zanichelli</w:t>
      </w:r>
      <w:r>
        <w:rPr>
          <w:szCs w:val="18"/>
        </w:rPr>
        <w:t> </w:t>
      </w:r>
      <w:r>
        <w:rPr>
          <w:rStyle w:val="Appelnotedebasdep"/>
          <w:szCs w:val="18"/>
        </w:rPr>
        <w:footnoteReference w:id="31"/>
      </w:r>
      <w:r w:rsidRPr="00547A81">
        <w:rPr>
          <w:szCs w:val="18"/>
        </w:rPr>
        <w:t>.</w:t>
      </w:r>
    </w:p>
    <w:p w14:paraId="338A4FE6" w14:textId="77777777" w:rsidR="00BE5A28" w:rsidRPr="00547A81" w:rsidRDefault="00BE5A28" w:rsidP="00BE5A28">
      <w:pPr>
        <w:spacing w:before="120" w:after="120"/>
        <w:jc w:val="both"/>
      </w:pPr>
      <w:r w:rsidRPr="00547A81">
        <w:rPr>
          <w:szCs w:val="18"/>
        </w:rPr>
        <w:t xml:space="preserve">En réalité, ces travaux seront voués à la marginalité, car largement étrangers au débat philosophique essentiel en Italie à la fin du </w:t>
      </w:r>
      <w:r w:rsidRPr="00547A81">
        <w:rPr>
          <w:smallCaps/>
          <w:szCs w:val="18"/>
        </w:rPr>
        <w:t>xix</w:t>
      </w:r>
      <w:r w:rsidRPr="00547A81">
        <w:rPr>
          <w:szCs w:val="18"/>
          <w:vertAlign w:val="superscript"/>
        </w:rPr>
        <w:t>e</w:t>
      </w:r>
      <w:r w:rsidRPr="00547A81">
        <w:rPr>
          <w:szCs w:val="18"/>
        </w:rPr>
        <w:t xml:space="preserve"> siècle et au début du xx</w:t>
      </w:r>
      <w:r w:rsidRPr="00547A81">
        <w:rPr>
          <w:szCs w:val="18"/>
          <w:vertAlign w:val="superscript"/>
        </w:rPr>
        <w:t>e</w:t>
      </w:r>
      <w:r w:rsidRPr="00547A81">
        <w:rPr>
          <w:szCs w:val="18"/>
        </w:rPr>
        <w:t>. Ce débat, qu’alimentent la fréquentation continue de la philosophie allemande et une grande diffusion de l’hégélianisme en Italie, sera centré sur les questions de l’historicisme et de l’idéalisme (avec Antonio Labriola, Silvio Spaventa, Francesco De Sanctis, Benedetto Croce, Gentile). Tous ces auteurs ont en co</w:t>
      </w:r>
      <w:r w:rsidRPr="00547A81">
        <w:rPr>
          <w:szCs w:val="18"/>
        </w:rPr>
        <w:t>m</w:t>
      </w:r>
      <w:r w:rsidRPr="00547A81">
        <w:rPr>
          <w:szCs w:val="18"/>
        </w:rPr>
        <w:t>mun de rejeter avec v</w:t>
      </w:r>
      <w:r w:rsidRPr="00547A81">
        <w:rPr>
          <w:szCs w:val="18"/>
        </w:rPr>
        <w:t>i</w:t>
      </w:r>
      <w:r w:rsidRPr="00547A81">
        <w:rPr>
          <w:szCs w:val="18"/>
        </w:rPr>
        <w:t>gueur le positivisme, et leur ombre fera dépérir toutes tentations d’études empiriques du politique.</w:t>
      </w:r>
    </w:p>
    <w:p w14:paraId="5C27FFBF" w14:textId="77777777" w:rsidR="00BE5A28" w:rsidRPr="00547A81" w:rsidRDefault="00BE5A28" w:rsidP="00BE5A28">
      <w:pPr>
        <w:spacing w:before="120" w:after="120"/>
        <w:jc w:val="both"/>
      </w:pPr>
      <w:r w:rsidRPr="00547A81">
        <w:rPr>
          <w:szCs w:val="18"/>
        </w:rPr>
        <w:t>Lorsque le fascisme survient, Giovanni Gentile en devient le thé</w:t>
      </w:r>
      <w:r w:rsidRPr="00547A81">
        <w:rPr>
          <w:szCs w:val="18"/>
        </w:rPr>
        <w:t>o</w:t>
      </w:r>
      <w:r w:rsidRPr="00547A81">
        <w:rPr>
          <w:szCs w:val="18"/>
        </w:rPr>
        <w:t>ricien officiel (</w:t>
      </w:r>
      <w:r w:rsidRPr="00AB352E">
        <w:rPr>
          <w:i/>
          <w:szCs w:val="18"/>
        </w:rPr>
        <w:t>Che cosa è il fascismo</w:t>
      </w:r>
      <w:r w:rsidRPr="00547A81">
        <w:rPr>
          <w:szCs w:val="18"/>
        </w:rPr>
        <w:t xml:space="preserve">, 1924 ; </w:t>
      </w:r>
      <w:r w:rsidRPr="00AB352E">
        <w:rPr>
          <w:i/>
          <w:szCs w:val="18"/>
        </w:rPr>
        <w:t>Guerra e fede</w:t>
      </w:r>
      <w:r w:rsidRPr="00547A81">
        <w:rPr>
          <w:szCs w:val="18"/>
        </w:rPr>
        <w:t xml:space="preserve">, 1927 ; </w:t>
      </w:r>
      <w:r w:rsidRPr="00AB352E">
        <w:rPr>
          <w:i/>
          <w:szCs w:val="18"/>
        </w:rPr>
        <w:t>Origini e dottrina del fascismo</w:t>
      </w:r>
      <w:r w:rsidRPr="00547A81">
        <w:rPr>
          <w:szCs w:val="18"/>
        </w:rPr>
        <w:t>, 1929 ;</w:t>
      </w:r>
      <w:r>
        <w:rPr>
          <w:szCs w:val="18"/>
        </w:rPr>
        <w:t xml:space="preserve"> </w:t>
      </w:r>
      <w:r w:rsidRPr="00547A81">
        <w:t>[27]</w:t>
      </w:r>
      <w:r>
        <w:t xml:space="preserve"> </w:t>
      </w:r>
      <w:r w:rsidRPr="00AB352E">
        <w:rPr>
          <w:i/>
          <w:szCs w:val="18"/>
        </w:rPr>
        <w:t>Dottrina politica del fa</w:t>
      </w:r>
      <w:r w:rsidRPr="00AB352E">
        <w:rPr>
          <w:i/>
          <w:szCs w:val="18"/>
        </w:rPr>
        <w:t>s</w:t>
      </w:r>
      <w:r w:rsidRPr="00AB352E">
        <w:rPr>
          <w:i/>
          <w:szCs w:val="18"/>
        </w:rPr>
        <w:t>cismo</w:t>
      </w:r>
      <w:r w:rsidRPr="00547A81">
        <w:rPr>
          <w:szCs w:val="18"/>
        </w:rPr>
        <w:t>, 1937), et les auteurs qui ne s’expatrient pas acceptent d’inscrire leurs travaux dans le cadre do</w:t>
      </w:r>
      <w:r w:rsidRPr="00547A81">
        <w:rPr>
          <w:szCs w:val="18"/>
        </w:rPr>
        <w:t>c</w:t>
      </w:r>
      <w:r w:rsidRPr="00547A81">
        <w:rPr>
          <w:szCs w:val="18"/>
        </w:rPr>
        <w:t>trinal mussolinien. Gramsci, lui, est en prison où il meurt en 1937. Il n’est pas étonnant que dans un tel contexte, et avec une telle tradition, la science politique it</w:t>
      </w:r>
      <w:r w:rsidRPr="00547A81">
        <w:rPr>
          <w:szCs w:val="18"/>
        </w:rPr>
        <w:t>a</w:t>
      </w:r>
      <w:r w:rsidRPr="00547A81">
        <w:rPr>
          <w:szCs w:val="18"/>
        </w:rPr>
        <w:t>lienne après guerre ait trouvé dans l’adoption du modèle scientifique américain, tant théorique que méthodologique, les moyens de son autonomie et plus simplement même de la reco</w:t>
      </w:r>
      <w:r w:rsidRPr="00547A81">
        <w:rPr>
          <w:szCs w:val="18"/>
        </w:rPr>
        <w:t>n</w:t>
      </w:r>
      <w:r w:rsidRPr="00547A81">
        <w:rPr>
          <w:szCs w:val="18"/>
        </w:rPr>
        <w:t>naissance de son existence.</w:t>
      </w:r>
    </w:p>
    <w:p w14:paraId="058B3063" w14:textId="77777777" w:rsidR="00BE5A28" w:rsidRPr="00547A81" w:rsidRDefault="00BE5A28" w:rsidP="00BE5A28">
      <w:pPr>
        <w:spacing w:before="120" w:after="120"/>
        <w:jc w:val="both"/>
      </w:pPr>
    </w:p>
    <w:p w14:paraId="47CBEBF4" w14:textId="77777777" w:rsidR="00BE5A28" w:rsidRPr="00547A81" w:rsidRDefault="00BE5A28" w:rsidP="00BE5A28">
      <w:pPr>
        <w:pStyle w:val="a"/>
      </w:pPr>
      <w:bookmarkStart w:id="18" w:name="Traite_t1_pt_1_chap_I_Sec_2_6"/>
      <w:r w:rsidRPr="00547A81">
        <w:t>6. Après 1945…</w:t>
      </w:r>
    </w:p>
    <w:bookmarkEnd w:id="18"/>
    <w:p w14:paraId="7527CD00" w14:textId="77777777" w:rsidR="00BE5A28" w:rsidRPr="00547A81" w:rsidRDefault="00BE5A28" w:rsidP="00BE5A28">
      <w:pPr>
        <w:spacing w:before="120" w:after="120"/>
        <w:jc w:val="both"/>
        <w:rPr>
          <w:szCs w:val="18"/>
        </w:rPr>
      </w:pPr>
    </w:p>
    <w:p w14:paraId="12F05F48"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2A83FE63" w14:textId="77777777" w:rsidR="00BE5A28" w:rsidRPr="00547A81" w:rsidRDefault="00BE5A28" w:rsidP="00BE5A28">
      <w:pPr>
        <w:spacing w:before="120" w:after="120"/>
        <w:jc w:val="both"/>
      </w:pPr>
      <w:r w:rsidRPr="00547A81">
        <w:rPr>
          <w:szCs w:val="18"/>
        </w:rPr>
        <w:t>De manière un peu arbitraire, on l’a dit, on ne prolongera pas ces hi</w:t>
      </w:r>
      <w:r w:rsidRPr="00547A81">
        <w:rPr>
          <w:szCs w:val="18"/>
        </w:rPr>
        <w:t>s</w:t>
      </w:r>
      <w:r w:rsidRPr="00547A81">
        <w:rPr>
          <w:szCs w:val="18"/>
        </w:rPr>
        <w:t>toires nationales au-delà de 1945 (on fera, dans la section suivante, une exception pour la France). Raison à cela conjoncturelle : les pr</w:t>
      </w:r>
      <w:r w:rsidRPr="00547A81">
        <w:rPr>
          <w:szCs w:val="18"/>
        </w:rPr>
        <w:t>o</w:t>
      </w:r>
      <w:r w:rsidRPr="00547A81">
        <w:rPr>
          <w:szCs w:val="18"/>
        </w:rPr>
        <w:t>blémat</w:t>
      </w:r>
      <w:r w:rsidRPr="00547A81">
        <w:rPr>
          <w:szCs w:val="18"/>
        </w:rPr>
        <w:t>i</w:t>
      </w:r>
      <w:r w:rsidRPr="00547A81">
        <w:rPr>
          <w:szCs w:val="18"/>
        </w:rPr>
        <w:t xml:space="preserve">ques contemporaines vont être systématiquement étudiées, à leur place, dans les différents chapitres de ce </w:t>
      </w:r>
      <w:r w:rsidRPr="00AB352E">
        <w:rPr>
          <w:i/>
          <w:szCs w:val="18"/>
        </w:rPr>
        <w:t>Traité</w:t>
      </w:r>
      <w:r w:rsidRPr="00547A81">
        <w:rPr>
          <w:szCs w:val="18"/>
        </w:rPr>
        <w:t>. Raison aussi to</w:t>
      </w:r>
      <w:r w:rsidRPr="00547A81">
        <w:rPr>
          <w:szCs w:val="18"/>
        </w:rPr>
        <w:t>u</w:t>
      </w:r>
      <w:r w:rsidRPr="00547A81">
        <w:rPr>
          <w:szCs w:val="18"/>
        </w:rPr>
        <w:t>te pratique, qu’il ne faut pas dissimuler : il n’est en réalité plus poss</w:t>
      </w:r>
      <w:r w:rsidRPr="00547A81">
        <w:rPr>
          <w:szCs w:val="18"/>
        </w:rPr>
        <w:t>i</w:t>
      </w:r>
      <w:r w:rsidRPr="00547A81">
        <w:rPr>
          <w:szCs w:val="18"/>
        </w:rPr>
        <w:t>ble de rendre compte brièvement des évolutions et des tendances des principales scie</w:t>
      </w:r>
      <w:r w:rsidRPr="00547A81">
        <w:rPr>
          <w:szCs w:val="18"/>
        </w:rPr>
        <w:t>n</w:t>
      </w:r>
      <w:r w:rsidRPr="00547A81">
        <w:rPr>
          <w:szCs w:val="18"/>
        </w:rPr>
        <w:t>ces politiques à l’échelle mondiale pour la période qui suit la deuxième guerre mondiale. L’institutionnalisation est mai</w:t>
      </w:r>
      <w:r w:rsidRPr="00547A81">
        <w:rPr>
          <w:szCs w:val="18"/>
        </w:rPr>
        <w:t>n</w:t>
      </w:r>
      <w:r w:rsidRPr="00547A81">
        <w:rPr>
          <w:szCs w:val="18"/>
        </w:rPr>
        <w:t>tenant acquise, avec une ampleur variable, partout. Une Association internationale de Science p</w:t>
      </w:r>
      <w:r w:rsidRPr="00547A81">
        <w:rPr>
          <w:szCs w:val="18"/>
        </w:rPr>
        <w:t>o</w:t>
      </w:r>
      <w:r w:rsidRPr="00547A81">
        <w:rPr>
          <w:szCs w:val="18"/>
        </w:rPr>
        <w:t>litique est créée en 1950, dont les congrès rassemblent des politistes en nombre considérable (80 participants à Zurich en 1950, 1 144 à Montréal en 1973). Des associations nation</w:t>
      </w:r>
      <w:r w:rsidRPr="00547A81">
        <w:rPr>
          <w:szCs w:val="18"/>
        </w:rPr>
        <w:t>a</w:t>
      </w:r>
      <w:r w:rsidRPr="00547A81">
        <w:rPr>
          <w:szCs w:val="18"/>
        </w:rPr>
        <w:t>les existent dans presque tous les pays et éditent revues et bulletins. Les cadres nationaux tendent à éclater, soit que, comme aux États-Unis (où l’on recense environ 15 000 politistes), des associations r</w:t>
      </w:r>
      <w:r w:rsidRPr="00547A81">
        <w:rPr>
          <w:szCs w:val="18"/>
        </w:rPr>
        <w:t>é</w:t>
      </w:r>
      <w:r w:rsidRPr="00547A81">
        <w:rPr>
          <w:szCs w:val="18"/>
        </w:rPr>
        <w:t>gionales se constituent, soit que des institutions se r</w:t>
      </w:r>
      <w:r w:rsidRPr="00547A81">
        <w:rPr>
          <w:szCs w:val="18"/>
        </w:rPr>
        <w:t>e</w:t>
      </w:r>
      <w:r w:rsidRPr="00547A81">
        <w:rPr>
          <w:szCs w:val="18"/>
        </w:rPr>
        <w:t>groupent pour confronter systématiquement leurs recherches (création de l’European consortium for political research en 1970, qui regroupe a</w:t>
      </w:r>
      <w:r w:rsidRPr="00547A81">
        <w:rPr>
          <w:szCs w:val="18"/>
        </w:rPr>
        <w:t>c</w:t>
      </w:r>
      <w:r w:rsidRPr="00547A81">
        <w:rPr>
          <w:szCs w:val="18"/>
        </w:rPr>
        <w:t>tuellement 111 Universités ou formations d’enseignement et de reche</w:t>
      </w:r>
      <w:r w:rsidRPr="00547A81">
        <w:rPr>
          <w:szCs w:val="18"/>
        </w:rPr>
        <w:t>r</w:t>
      </w:r>
      <w:r w:rsidRPr="00547A81">
        <w:rPr>
          <w:szCs w:val="18"/>
        </w:rPr>
        <w:t>che). Les études prenant comme objet la science politique elle-même se mult</w:t>
      </w:r>
      <w:r w:rsidRPr="00547A81">
        <w:rPr>
          <w:szCs w:val="18"/>
        </w:rPr>
        <w:t>i</w:t>
      </w:r>
      <w:r w:rsidRPr="00547A81">
        <w:rPr>
          <w:szCs w:val="18"/>
        </w:rPr>
        <w:t xml:space="preserve">plient, études d’une science politique spécifique, comme celle du Québec (Leclerc, 1983), </w:t>
      </w:r>
      <w:r w:rsidRPr="00AB352E">
        <w:rPr>
          <w:i/>
          <w:szCs w:val="18"/>
        </w:rPr>
        <w:t>Handbook sur la science politique mondiale</w:t>
      </w:r>
      <w:r w:rsidRPr="00547A81">
        <w:rPr>
          <w:szCs w:val="18"/>
        </w:rPr>
        <w:t xml:space="preserve"> (Andrews, 1983), revue des thèmes majeurs (Blondel, 1981), rece</w:t>
      </w:r>
      <w:r w:rsidRPr="00547A81">
        <w:rPr>
          <w:szCs w:val="18"/>
        </w:rPr>
        <w:t>n</w:t>
      </w:r>
      <w:r w:rsidRPr="00547A81">
        <w:rPr>
          <w:szCs w:val="18"/>
        </w:rPr>
        <w:t>sement des changements majeurs (Deutsch, 1978), tandis que des ce</w:t>
      </w:r>
      <w:r w:rsidRPr="00547A81">
        <w:rPr>
          <w:szCs w:val="18"/>
        </w:rPr>
        <w:t>n</w:t>
      </w:r>
      <w:r w:rsidRPr="00547A81">
        <w:rPr>
          <w:szCs w:val="18"/>
        </w:rPr>
        <w:t>taines d’articles se consacrent à tel ou tel aspect particulier de la science polit</w:t>
      </w:r>
      <w:r w:rsidRPr="00547A81">
        <w:rPr>
          <w:szCs w:val="18"/>
        </w:rPr>
        <w:t>i</w:t>
      </w:r>
      <w:r w:rsidRPr="00547A81">
        <w:rPr>
          <w:szCs w:val="18"/>
        </w:rPr>
        <w:t xml:space="preserve">que de tel ou tel pays. Les traités de science politique sont maintenant œuvre collective et volumineuse : ainsi du </w:t>
      </w:r>
      <w:r w:rsidRPr="00AB352E">
        <w:rPr>
          <w:i/>
          <w:szCs w:val="18"/>
        </w:rPr>
        <w:t>Handbook of Political Science</w:t>
      </w:r>
      <w:r w:rsidRPr="00547A81">
        <w:rPr>
          <w:szCs w:val="18"/>
        </w:rPr>
        <w:t xml:space="preserve"> édité sous la responsabilité de Fred I. Greenstein et Nelson W. Polsby, en 1975, avec ses huit volumes et les milliers de titres qui composent ses b</w:t>
      </w:r>
      <w:r w:rsidRPr="00547A81">
        <w:rPr>
          <w:szCs w:val="18"/>
        </w:rPr>
        <w:t>i</w:t>
      </w:r>
      <w:r w:rsidRPr="00547A81">
        <w:rPr>
          <w:szCs w:val="18"/>
        </w:rPr>
        <w:t>bliographies. D’une certaine façon, on sort ici de l’histoire de la science politique pour entrer dans son présent, et la démarche historique y perd en partie ses droits.</w:t>
      </w:r>
    </w:p>
    <w:p w14:paraId="24C2DC68" w14:textId="77777777" w:rsidR="00BE5A28" w:rsidRPr="00547A81" w:rsidRDefault="00BE5A28" w:rsidP="00BE5A28">
      <w:pPr>
        <w:spacing w:before="120" w:after="120"/>
        <w:jc w:val="both"/>
      </w:pPr>
      <w:r w:rsidRPr="00547A81">
        <w:rPr>
          <w:szCs w:val="18"/>
        </w:rPr>
        <w:t>La science politique est devenue, dans les pays dont nous avons traité, une science « hypernormale » (Lemaine, 1980) ; science de pr</w:t>
      </w:r>
      <w:r w:rsidRPr="00547A81">
        <w:rPr>
          <w:szCs w:val="18"/>
        </w:rPr>
        <w:t>o</w:t>
      </w:r>
      <w:r w:rsidRPr="00547A81">
        <w:rPr>
          <w:szCs w:val="18"/>
        </w:rPr>
        <w:t>fessionnels qui produisent, parfois de façon routinière, sans avoir b</w:t>
      </w:r>
      <w:r w:rsidRPr="00547A81">
        <w:rPr>
          <w:szCs w:val="18"/>
        </w:rPr>
        <w:t>e</w:t>
      </w:r>
      <w:r w:rsidRPr="00547A81">
        <w:rPr>
          <w:szCs w:val="18"/>
        </w:rPr>
        <w:t>soin con</w:t>
      </w:r>
      <w:r w:rsidRPr="00547A81">
        <w:rPr>
          <w:szCs w:val="18"/>
        </w:rPr>
        <w:t>s</w:t>
      </w:r>
      <w:r w:rsidRPr="00547A81">
        <w:rPr>
          <w:szCs w:val="18"/>
        </w:rPr>
        <w:t>tamment de remettre en discussion les fondements de l’activité scientifique, et qui adoptent normalement des problémat</w:t>
      </w:r>
      <w:r w:rsidRPr="00547A81">
        <w:rPr>
          <w:szCs w:val="18"/>
        </w:rPr>
        <w:t>i</w:t>
      </w:r>
      <w:r w:rsidRPr="00547A81">
        <w:rPr>
          <w:szCs w:val="18"/>
        </w:rPr>
        <w:t>ques différentes, mais sans que cette différence les empêche de</w:t>
      </w:r>
      <w:r>
        <w:rPr>
          <w:szCs w:val="18"/>
        </w:rPr>
        <w:t xml:space="preserve"> </w:t>
      </w:r>
      <w:r w:rsidRPr="00547A81">
        <w:rPr>
          <w:szCs w:val="16"/>
        </w:rPr>
        <w:t>[28]</w:t>
      </w:r>
      <w:r>
        <w:rPr>
          <w:szCs w:val="16"/>
        </w:rPr>
        <w:t xml:space="preserve"> </w:t>
      </w:r>
      <w:r w:rsidRPr="00547A81">
        <w:rPr>
          <w:szCs w:val="18"/>
        </w:rPr>
        <w:t>communiquer. Le développement de cette science « hypernormale » assure un renouvellement modéré des perspectives et un examen des phénomènes nouveaux les plus apparents. Ce mode d’existence de la di</w:t>
      </w:r>
      <w:r w:rsidRPr="00547A81">
        <w:rPr>
          <w:szCs w:val="18"/>
        </w:rPr>
        <w:t>s</w:t>
      </w:r>
      <w:r w:rsidRPr="00547A81">
        <w:rPr>
          <w:szCs w:val="18"/>
        </w:rPr>
        <w:t>cipline paraît avoir deux conséquences. D’une part, il explique pour pa</w:t>
      </w:r>
      <w:r w:rsidRPr="00547A81">
        <w:rPr>
          <w:szCs w:val="18"/>
        </w:rPr>
        <w:t>r</w:t>
      </w:r>
      <w:r w:rsidRPr="00547A81">
        <w:rPr>
          <w:szCs w:val="18"/>
        </w:rPr>
        <w:t>tie les difficiles relations de la communauté scientifique avec des champs concurrents (champ culturel, champ p</w:t>
      </w:r>
      <w:r w:rsidRPr="00547A81">
        <w:rPr>
          <w:szCs w:val="18"/>
        </w:rPr>
        <w:t>o</w:t>
      </w:r>
      <w:r w:rsidRPr="00547A81">
        <w:rPr>
          <w:szCs w:val="18"/>
        </w:rPr>
        <w:t>litique ; cf. Leca, 1982), car les gratifications qu’une science hype</w:t>
      </w:r>
      <w:r w:rsidRPr="00547A81">
        <w:rPr>
          <w:szCs w:val="18"/>
        </w:rPr>
        <w:t>r</w:t>
      </w:r>
      <w:r w:rsidRPr="00547A81">
        <w:rPr>
          <w:szCs w:val="18"/>
        </w:rPr>
        <w:t>normale distribue aux scientifiques restent toujours faibles, ce qui alimente les conve</w:t>
      </w:r>
      <w:r w:rsidRPr="00547A81">
        <w:rPr>
          <w:szCs w:val="18"/>
        </w:rPr>
        <w:t>r</w:t>
      </w:r>
      <w:r w:rsidRPr="00547A81">
        <w:rPr>
          <w:szCs w:val="18"/>
        </w:rPr>
        <w:t>sions vers des champs plus rémunérateurs, au moins symboliquement. D’autre part, on peut ainsi prévoir un éclat</w:t>
      </w:r>
      <w:r w:rsidRPr="00547A81">
        <w:rPr>
          <w:szCs w:val="18"/>
        </w:rPr>
        <w:t>e</w:t>
      </w:r>
      <w:r w:rsidRPr="00547A81">
        <w:rPr>
          <w:szCs w:val="18"/>
        </w:rPr>
        <w:t>ment de cette science en sous-disciplines de plus en plus autonomes ; le volume de la produ</w:t>
      </w:r>
      <w:r w:rsidRPr="00547A81">
        <w:rPr>
          <w:szCs w:val="18"/>
        </w:rPr>
        <w:t>c</w:t>
      </w:r>
      <w:r w:rsidRPr="00547A81">
        <w:rPr>
          <w:szCs w:val="18"/>
        </w:rPr>
        <w:t>tion scientifique, la diversité des objets, les stratégies les plus fr</w:t>
      </w:r>
      <w:r w:rsidRPr="00547A81">
        <w:rPr>
          <w:szCs w:val="18"/>
        </w:rPr>
        <w:t>é</w:t>
      </w:r>
      <w:r w:rsidRPr="00547A81">
        <w:rPr>
          <w:szCs w:val="18"/>
        </w:rPr>
        <w:t>quemment adoptées induisent chaque jour davantage des spécialis</w:t>
      </w:r>
      <w:r w:rsidRPr="00547A81">
        <w:rPr>
          <w:szCs w:val="18"/>
        </w:rPr>
        <w:t>a</w:t>
      </w:r>
      <w:r w:rsidRPr="00547A81">
        <w:rPr>
          <w:szCs w:val="18"/>
        </w:rPr>
        <w:t>tions qui feront éclater l’unité actuelle née d’une situation ancienne de dévalorisation et de concurrence avec d’autres di</w:t>
      </w:r>
      <w:r w:rsidRPr="00547A81">
        <w:rPr>
          <w:szCs w:val="18"/>
        </w:rPr>
        <w:t>s</w:t>
      </w:r>
      <w:r w:rsidRPr="00547A81">
        <w:rPr>
          <w:szCs w:val="18"/>
        </w:rPr>
        <w:t>ciplines alors plus légitimes.</w:t>
      </w:r>
    </w:p>
    <w:p w14:paraId="628E3D59" w14:textId="77777777" w:rsidR="00BE5A28" w:rsidRPr="00547A81" w:rsidRDefault="00BE5A28" w:rsidP="00BE5A28">
      <w:pPr>
        <w:spacing w:before="120" w:after="120"/>
        <w:jc w:val="both"/>
        <w:rPr>
          <w:szCs w:val="22"/>
        </w:rPr>
      </w:pPr>
    </w:p>
    <w:p w14:paraId="05D468AF" w14:textId="77777777" w:rsidR="00BE5A28" w:rsidRPr="00547A81" w:rsidRDefault="00BE5A28" w:rsidP="00BE5A28">
      <w:pPr>
        <w:pStyle w:val="planchest"/>
      </w:pPr>
      <w:bookmarkStart w:id="19" w:name="Traite_t1_pt_1_chap_I_Sec_3"/>
      <w:r w:rsidRPr="00547A81">
        <w:t>Section 3</w:t>
      </w:r>
    </w:p>
    <w:p w14:paraId="40C0C3E3" w14:textId="77777777" w:rsidR="00BE5A28" w:rsidRPr="00547A81" w:rsidRDefault="00BE5A28" w:rsidP="00BE5A28">
      <w:pPr>
        <w:pStyle w:val="planchest0"/>
      </w:pPr>
      <w:r w:rsidRPr="00547A81">
        <w:t>Histoire de la science politique en Fra</w:t>
      </w:r>
      <w:r w:rsidRPr="00547A81">
        <w:t>n</w:t>
      </w:r>
      <w:r w:rsidRPr="00547A81">
        <w:t>ce</w:t>
      </w:r>
    </w:p>
    <w:bookmarkEnd w:id="19"/>
    <w:p w14:paraId="3E27ABCA" w14:textId="77777777" w:rsidR="00BE5A28" w:rsidRPr="00547A81" w:rsidRDefault="00BE5A28" w:rsidP="00BE5A28">
      <w:pPr>
        <w:spacing w:before="120" w:after="120"/>
        <w:jc w:val="both"/>
        <w:rPr>
          <w:szCs w:val="18"/>
        </w:rPr>
      </w:pPr>
    </w:p>
    <w:p w14:paraId="12F6336F"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0A1FF501" w14:textId="77777777" w:rsidR="00BE5A28" w:rsidRPr="00547A81" w:rsidRDefault="00BE5A28" w:rsidP="00BE5A28">
      <w:pPr>
        <w:spacing w:before="120" w:after="120"/>
        <w:jc w:val="both"/>
      </w:pPr>
      <w:r w:rsidRPr="00547A81">
        <w:rPr>
          <w:szCs w:val="18"/>
        </w:rPr>
        <w:t>Si l’on s’en tient au critère précédemment proposé – il y a « science politique » stricto sensu lorsqu’il y a à la fois des recherches se confo</w:t>
      </w:r>
      <w:r w:rsidRPr="00547A81">
        <w:rPr>
          <w:szCs w:val="18"/>
        </w:rPr>
        <w:t>r</w:t>
      </w:r>
      <w:r w:rsidRPr="00547A81">
        <w:rPr>
          <w:szCs w:val="18"/>
        </w:rPr>
        <w:t>mant, ou tendant à se conformer, aux normes actuelles de la scientificité, et une communauté savante dont l’activité s’inscrit dans un ensemble in</w:t>
      </w:r>
      <w:r w:rsidRPr="00547A81">
        <w:rPr>
          <w:szCs w:val="18"/>
        </w:rPr>
        <w:t>s</w:t>
      </w:r>
      <w:r w:rsidRPr="00547A81">
        <w:rPr>
          <w:szCs w:val="18"/>
        </w:rPr>
        <w:t>titutionnel –, l’histoire de la science politique en France commence aux environs de 1870, plus tôt donc que dans la plupart des autres pays occ</w:t>
      </w:r>
      <w:r w:rsidRPr="00547A81">
        <w:rPr>
          <w:szCs w:val="18"/>
        </w:rPr>
        <w:t>i</w:t>
      </w:r>
      <w:r w:rsidRPr="00547A81">
        <w:rPr>
          <w:szCs w:val="18"/>
        </w:rPr>
        <w:t>dentaux. Une date repère est donnée par la création, en 1871, de l’École libre des Sciences politiques, même s’il faut attendre les années 1885-1895 pour que l’ensemble des traits c</w:t>
      </w:r>
      <w:r w:rsidRPr="00547A81">
        <w:rPr>
          <w:szCs w:val="18"/>
        </w:rPr>
        <w:t>a</w:t>
      </w:r>
      <w:r w:rsidRPr="00547A81">
        <w:rPr>
          <w:szCs w:val="18"/>
        </w:rPr>
        <w:t>ractérisant une discipline en voie de constitution soit en place dans notre pays. Ces temps d’émergence de la science politique furent pr</w:t>
      </w:r>
      <w:r w:rsidRPr="00547A81">
        <w:rPr>
          <w:szCs w:val="18"/>
        </w:rPr>
        <w:t>é</w:t>
      </w:r>
      <w:r w:rsidRPr="00547A81">
        <w:rPr>
          <w:szCs w:val="18"/>
        </w:rPr>
        <w:t>cédés d’une longue période – d’au moins un siècle – au cours de l</w:t>
      </w:r>
      <w:r w:rsidRPr="00547A81">
        <w:rPr>
          <w:szCs w:val="18"/>
        </w:rPr>
        <w:t>a</w:t>
      </w:r>
      <w:r w:rsidRPr="00547A81">
        <w:rPr>
          <w:szCs w:val="18"/>
        </w:rPr>
        <w:t>quelle de multiples tentatives furent faites pour obtenir, toujours en vain, la reconnaissance de la science politique co</w:t>
      </w:r>
      <w:r w:rsidRPr="00547A81">
        <w:rPr>
          <w:szCs w:val="18"/>
        </w:rPr>
        <w:t>m</w:t>
      </w:r>
      <w:r w:rsidRPr="00547A81">
        <w:rPr>
          <w:szCs w:val="18"/>
        </w:rPr>
        <w:t>me discipline d’enseignement et comme discipline scientifique.</w:t>
      </w:r>
    </w:p>
    <w:p w14:paraId="0706EC60" w14:textId="77777777" w:rsidR="00BE5A28" w:rsidRPr="00547A81" w:rsidRDefault="00BE5A28" w:rsidP="00BE5A28">
      <w:pPr>
        <w:spacing w:before="120" w:after="120"/>
        <w:jc w:val="both"/>
      </w:pPr>
      <w:r w:rsidRPr="00547A81">
        <w:rPr>
          <w:szCs w:val="18"/>
        </w:rPr>
        <w:t>Les projets de formation en science politique (Damamme, 1982 ; Thuillier, 1983) n’apparaissent en France qu’avec la Révolution (ant</w:t>
      </w:r>
      <w:r w:rsidRPr="00547A81">
        <w:rPr>
          <w:szCs w:val="18"/>
        </w:rPr>
        <w:t>é</w:t>
      </w:r>
      <w:r w:rsidRPr="00547A81">
        <w:rPr>
          <w:szCs w:val="18"/>
        </w:rPr>
        <w:t>rieurement, les quelques intentions qui s’expriment en ce domaine sont toutes très spécifiques et concernent moins la science politique que des domaines plus spécialisés, diplomatie, ou ce qu’on appelait le « droit n</w:t>
      </w:r>
      <w:r w:rsidRPr="00547A81">
        <w:rPr>
          <w:szCs w:val="18"/>
        </w:rPr>
        <w:t>a</w:t>
      </w:r>
      <w:r w:rsidRPr="00547A81">
        <w:rPr>
          <w:szCs w:val="18"/>
        </w:rPr>
        <w:t>turel »). Mais 1789 amène une multiplication de projets, ceux de Condo</w:t>
      </w:r>
      <w:r w:rsidRPr="00547A81">
        <w:rPr>
          <w:szCs w:val="18"/>
        </w:rPr>
        <w:t>r</w:t>
      </w:r>
      <w:r w:rsidRPr="00547A81">
        <w:rPr>
          <w:szCs w:val="18"/>
        </w:rPr>
        <w:t>cet, de Destutt de Tracy, de Portiez de L’Oise, de Romme, de Daunou. Si certains de ces projets débouchent sur des r</w:t>
      </w:r>
      <w:r w:rsidRPr="00547A81">
        <w:rPr>
          <w:szCs w:val="18"/>
        </w:rPr>
        <w:t>é</w:t>
      </w:r>
      <w:r w:rsidRPr="00547A81">
        <w:rPr>
          <w:szCs w:val="18"/>
        </w:rPr>
        <w:t>alisations (comme les Écoles spéciales des Sciences politiques de l’an</w:t>
      </w:r>
      <w:r>
        <w:rPr>
          <w:szCs w:val="18"/>
        </w:rPr>
        <w:t> </w:t>
      </w:r>
      <w:r w:rsidRPr="00547A81">
        <w:rPr>
          <w:szCs w:val="18"/>
        </w:rPr>
        <w:t>IV – 1795 – qui visent à donner au citoyen une authentique éd</w:t>
      </w:r>
      <w:r w:rsidRPr="00547A81">
        <w:rPr>
          <w:szCs w:val="18"/>
        </w:rPr>
        <w:t>u</w:t>
      </w:r>
      <w:r w:rsidRPr="00547A81">
        <w:rPr>
          <w:szCs w:val="18"/>
        </w:rPr>
        <w:t>cation civique), celles-ci n’eurent jamais le temps de se consolider. Les f</w:t>
      </w:r>
      <w:r w:rsidRPr="00547A81">
        <w:rPr>
          <w:szCs w:val="18"/>
        </w:rPr>
        <w:t>a</w:t>
      </w:r>
      <w:r w:rsidRPr="00547A81">
        <w:rPr>
          <w:szCs w:val="18"/>
        </w:rPr>
        <w:t>cultés de droit reprirent vite en main un enseignement qui leur semblait devoir leur revenir et le vidèrent immédiatement de toute sub</w:t>
      </w:r>
      <w:r w:rsidRPr="00547A81">
        <w:rPr>
          <w:szCs w:val="18"/>
        </w:rPr>
        <w:t>s</w:t>
      </w:r>
      <w:r w:rsidRPr="00547A81">
        <w:rPr>
          <w:szCs w:val="18"/>
        </w:rPr>
        <w:t>tance</w:t>
      </w:r>
      <w:r>
        <w:rPr>
          <w:szCs w:val="18"/>
        </w:rPr>
        <w:t xml:space="preserve"> </w:t>
      </w:r>
      <w:r w:rsidRPr="00547A81">
        <w:t>[29]</w:t>
      </w:r>
      <w:r>
        <w:t xml:space="preserve"> </w:t>
      </w:r>
      <w:r w:rsidRPr="00547A81">
        <w:rPr>
          <w:szCs w:val="18"/>
        </w:rPr>
        <w:t>novatrice (cette attitude des facultés de droit fut une constante ju</w:t>
      </w:r>
      <w:r w:rsidRPr="00547A81">
        <w:rPr>
          <w:szCs w:val="18"/>
        </w:rPr>
        <w:t>s</w:t>
      </w:r>
      <w:r w:rsidRPr="00547A81">
        <w:rPr>
          <w:szCs w:val="18"/>
        </w:rPr>
        <w:t>qu’aux années 1950). Pendant presque tout le siècle, les projets d’enseignement des sciences politiques, qui dorénavant sont moins destinées aux citoyens qu’aux futurs fonctionnaires, moins c</w:t>
      </w:r>
      <w:r w:rsidRPr="00547A81">
        <w:rPr>
          <w:szCs w:val="18"/>
        </w:rPr>
        <w:t>i</w:t>
      </w:r>
      <w:r w:rsidRPr="00547A81">
        <w:rPr>
          <w:szCs w:val="18"/>
        </w:rPr>
        <w:t>viques que tec</w:t>
      </w:r>
      <w:r w:rsidRPr="00547A81">
        <w:rPr>
          <w:szCs w:val="18"/>
        </w:rPr>
        <w:t>h</w:t>
      </w:r>
      <w:r w:rsidRPr="00547A81">
        <w:rPr>
          <w:szCs w:val="18"/>
        </w:rPr>
        <w:t>niques, seront perpétuellement relancés (par Cuvier, Royer-Collard, Macarel, Laboulaye, Émile de Girardin, Salvandy, Duveyrier) mais n’aboutiront jamais. Jamais, ou presque jamais : la seule expérience concrète est celle de 1848, lorsqu’une École nation</w:t>
      </w:r>
      <w:r w:rsidRPr="00547A81">
        <w:rPr>
          <w:szCs w:val="18"/>
        </w:rPr>
        <w:t>a</w:t>
      </w:r>
      <w:r w:rsidRPr="00547A81">
        <w:rPr>
          <w:szCs w:val="18"/>
        </w:rPr>
        <w:t>le d’Administration est créée par H. Carnot. Elle ne survivra que que</w:t>
      </w:r>
      <w:r w:rsidRPr="00547A81">
        <w:rPr>
          <w:szCs w:val="18"/>
        </w:rPr>
        <w:t>l</w:t>
      </w:r>
      <w:r w:rsidRPr="00547A81">
        <w:rPr>
          <w:szCs w:val="18"/>
        </w:rPr>
        <w:t>ques mois (Langrod, 1965 ; Wright, 1976).</w:t>
      </w:r>
    </w:p>
    <w:p w14:paraId="2FA6DD84" w14:textId="77777777" w:rsidR="00BE5A28" w:rsidRPr="00547A81" w:rsidRDefault="00BE5A28" w:rsidP="00BE5A28">
      <w:pPr>
        <w:spacing w:before="120" w:after="120"/>
        <w:jc w:val="both"/>
      </w:pPr>
      <w:r w:rsidRPr="00547A81">
        <w:rPr>
          <w:szCs w:val="18"/>
        </w:rPr>
        <w:t>Les raisons de ces échecs renouvelés durant près d’un siècle sont instructives. La première réside dans la résistance opiniâtre des f</w:t>
      </w:r>
      <w:r w:rsidRPr="00547A81">
        <w:rPr>
          <w:szCs w:val="18"/>
        </w:rPr>
        <w:t>a</w:t>
      </w:r>
      <w:r w:rsidRPr="00547A81">
        <w:rPr>
          <w:szCs w:val="18"/>
        </w:rPr>
        <w:t>cultés de droit, qui ne concèdent, et difficilement, que quelques ense</w:t>
      </w:r>
      <w:r w:rsidRPr="00547A81">
        <w:rPr>
          <w:szCs w:val="18"/>
        </w:rPr>
        <w:t>i</w:t>
      </w:r>
      <w:r w:rsidRPr="00547A81">
        <w:rPr>
          <w:szCs w:val="18"/>
        </w:rPr>
        <w:t>gnements nouveaux à Paris, le droit constitutionnel donné à Rossi en 1834 (P. L</w:t>
      </w:r>
      <w:r w:rsidRPr="00547A81">
        <w:rPr>
          <w:szCs w:val="18"/>
        </w:rPr>
        <w:t>a</w:t>
      </w:r>
      <w:r w:rsidRPr="00547A81">
        <w:rPr>
          <w:szCs w:val="18"/>
        </w:rPr>
        <w:t>vigne, 1977) et l’économie politique attribuée à Batbie en 1864 (L. Le Van-Lemesle, 1980). Mais qu’une si longue résistance réussisse est signe que de plus importants blocages existaient ailleurs. L’État d’une part est en retrait : sauf dans le domaine de la politique extérieure, il ne se donne pour tâche que d’assurer l’exercice des droits, tâche passive qui interdit la valorisation de la connaissance des ressorts du politique. L’État n’est de surcroît assuré d’aucune stabil</w:t>
      </w:r>
      <w:r w:rsidRPr="00547A81">
        <w:rPr>
          <w:szCs w:val="18"/>
        </w:rPr>
        <w:t>i</w:t>
      </w:r>
      <w:r w:rsidRPr="00547A81">
        <w:rPr>
          <w:szCs w:val="18"/>
        </w:rPr>
        <w:t>té ; les régimes se .succèdent trop rapidement pour que les réform</w:t>
      </w:r>
      <w:r w:rsidRPr="00547A81">
        <w:rPr>
          <w:szCs w:val="18"/>
        </w:rPr>
        <w:t>a</w:t>
      </w:r>
      <w:r w:rsidRPr="00547A81">
        <w:rPr>
          <w:szCs w:val="18"/>
        </w:rPr>
        <w:t>teurs puissent imposer un nouveau type d’enseignement. Seul émerge le droit constitutionnel, dont la succession des régimes donne à voir la pratique. Progressivement, l’État va interv</w:t>
      </w:r>
      <w:r w:rsidRPr="00547A81">
        <w:rPr>
          <w:szCs w:val="18"/>
        </w:rPr>
        <w:t>e</w:t>
      </w:r>
      <w:r w:rsidRPr="00547A81">
        <w:rPr>
          <w:szCs w:val="18"/>
        </w:rPr>
        <w:t>nir davantage, le nombre des fonctionnaires (après une longue période de stabilité au milieu du siècle) va augmenter, et ils se professionnalisent (auparavant, on était recruté sans diplôme, sur recommandation politique ou sociale). S’impose alors l’idée, mais tardivement (Thuillier, 1980), qu’il faut donner aux fonctionnaires une formation en « sciences camér</w:t>
      </w:r>
      <w:r w:rsidRPr="00547A81">
        <w:rPr>
          <w:szCs w:val="18"/>
        </w:rPr>
        <w:t>a</w:t>
      </w:r>
      <w:r w:rsidRPr="00547A81">
        <w:rPr>
          <w:szCs w:val="18"/>
        </w:rPr>
        <w:t>les », pour employer l’expression allemande, et que cette formation doit être sanctionnée par un concours (la légitimité des concours administr</w:t>
      </w:r>
      <w:r w:rsidRPr="00547A81">
        <w:rPr>
          <w:szCs w:val="18"/>
        </w:rPr>
        <w:t>a</w:t>
      </w:r>
      <w:r w:rsidRPr="00547A81">
        <w:rPr>
          <w:szCs w:val="18"/>
        </w:rPr>
        <w:t>tifs sera longtemps discutée, jusqu’en 1914). Enfin, le savoir politique lui-même demeure trop incertain pour qu’on conçoive clairement ce que pourraient être une science politique et un enseignement de science pol</w:t>
      </w:r>
      <w:r w:rsidRPr="00547A81">
        <w:rPr>
          <w:szCs w:val="18"/>
        </w:rPr>
        <w:t>i</w:t>
      </w:r>
      <w:r w:rsidRPr="00547A81">
        <w:rPr>
          <w:szCs w:val="18"/>
        </w:rPr>
        <w:t>tique.</w:t>
      </w:r>
    </w:p>
    <w:p w14:paraId="2F8CE519" w14:textId="77777777" w:rsidR="00BE5A28" w:rsidRPr="00547A81" w:rsidRDefault="00BE5A28" w:rsidP="00BE5A28">
      <w:pPr>
        <w:spacing w:before="120" w:after="120"/>
        <w:jc w:val="both"/>
      </w:pPr>
      <w:r w:rsidRPr="00547A81">
        <w:rPr>
          <w:szCs w:val="18"/>
        </w:rPr>
        <w:t>Durant la même période, en effet, la science politique est presque toujours reçue dans un sens si large que sa spécification en enseign</w:t>
      </w:r>
      <w:r w:rsidRPr="00547A81">
        <w:rPr>
          <w:szCs w:val="18"/>
        </w:rPr>
        <w:t>e</w:t>
      </w:r>
      <w:r w:rsidRPr="00547A81">
        <w:rPr>
          <w:szCs w:val="18"/>
        </w:rPr>
        <w:t>ments (et en science au sens moderne) aurait demandé une rupture que bien peu purent opérer. Ainsi lorsque Ampère (que Cournot suivra en la matière) dresse sa grande classification des sciences en deux vol</w:t>
      </w:r>
      <w:r w:rsidRPr="00547A81">
        <w:rPr>
          <w:szCs w:val="18"/>
        </w:rPr>
        <w:t>u</w:t>
      </w:r>
      <w:r w:rsidRPr="00547A81">
        <w:rPr>
          <w:szCs w:val="18"/>
        </w:rPr>
        <w:t xml:space="preserve">mes publiés en 1834 et 1843 (le second après sa mort), </w:t>
      </w:r>
      <w:r w:rsidRPr="00AB352E">
        <w:rPr>
          <w:i/>
          <w:szCs w:val="18"/>
        </w:rPr>
        <w:t>Essai sur la philosophie des sciences ou exposition analytique d’une classification naturelle de toutes les connaissances humaines</w:t>
      </w:r>
      <w:r w:rsidRPr="00547A81">
        <w:rPr>
          <w:szCs w:val="18"/>
        </w:rPr>
        <w:t>, les sciences polit</w:t>
      </w:r>
      <w:r w:rsidRPr="00547A81">
        <w:rPr>
          <w:szCs w:val="18"/>
        </w:rPr>
        <w:t>i</w:t>
      </w:r>
      <w:r w:rsidRPr="00547A81">
        <w:rPr>
          <w:szCs w:val="18"/>
        </w:rPr>
        <w:t>ques y occupent une place démesurée. Elles constituent le huitième des 128 sciences élémentaires qu’Ampère distingue et ont un objet très vaste puisque s’y rassemblent toutes les sciences qui étudient les sociétés humaines quant aux « moyens par lesquels les sociétés su</w:t>
      </w:r>
      <w:r w:rsidRPr="00547A81">
        <w:rPr>
          <w:szCs w:val="18"/>
        </w:rPr>
        <w:t>b</w:t>
      </w:r>
      <w:r w:rsidRPr="00547A81">
        <w:rPr>
          <w:szCs w:val="18"/>
        </w:rPr>
        <w:t>sistent et prospèrent, repoussent les dangers qui les menacent au-dehors et font régner au-dedans l’ordre et la tranqui</w:t>
      </w:r>
      <w:r w:rsidRPr="00547A81">
        <w:rPr>
          <w:szCs w:val="18"/>
        </w:rPr>
        <w:t>l</w:t>
      </w:r>
      <w:r w:rsidRPr="00547A81">
        <w:rPr>
          <w:szCs w:val="18"/>
        </w:rPr>
        <w:t>lité publics ». Même immense programme dans la conception de l’Académie des Sciences morales et politiques, créée en 1795, supprimée en 1803, r</w:t>
      </w:r>
      <w:r w:rsidRPr="00547A81">
        <w:rPr>
          <w:szCs w:val="18"/>
        </w:rPr>
        <w:t>e</w:t>
      </w:r>
      <w:r w:rsidRPr="00547A81">
        <w:rPr>
          <w:szCs w:val="18"/>
        </w:rPr>
        <w:t>levée par Guizot en 1832 et</w:t>
      </w:r>
      <w:r>
        <w:rPr>
          <w:szCs w:val="18"/>
        </w:rPr>
        <w:t xml:space="preserve"> </w:t>
      </w:r>
      <w:r w:rsidRPr="00547A81">
        <w:rPr>
          <w:szCs w:val="16"/>
        </w:rPr>
        <w:t>[30]</w:t>
      </w:r>
      <w:r>
        <w:rPr>
          <w:szCs w:val="16"/>
        </w:rPr>
        <w:t xml:space="preserve"> </w:t>
      </w:r>
      <w:r w:rsidRPr="00547A81">
        <w:t>qui a alors la charge des sciences suivantes : philosophie, morale, législation, droit public et jurispr</w:t>
      </w:r>
      <w:r w:rsidRPr="00547A81">
        <w:t>u</w:t>
      </w:r>
      <w:r w:rsidRPr="00547A81">
        <w:t>dence, économie politique et statistique, histoire générale et philos</w:t>
      </w:r>
      <w:r w:rsidRPr="00547A81">
        <w:t>o</w:t>
      </w:r>
      <w:r w:rsidRPr="00547A81">
        <w:t>phique. On l’aura remarqué : les sciences pol</w:t>
      </w:r>
      <w:r w:rsidRPr="00547A81">
        <w:t>i</w:t>
      </w:r>
      <w:r w:rsidRPr="00547A81">
        <w:t>tiques sont génériques au point qu’il n’y a pas, à l’Académie, de « classe » spécialisée de science politique (alors qu’il y en a une de morale). On définit mal les œuvres de « science polit</w:t>
      </w:r>
      <w:r w:rsidRPr="00547A81">
        <w:t>i</w:t>
      </w:r>
      <w:r w:rsidRPr="00547A81">
        <w:t>que » : il y a plutôt pluralité d’ouvrages qui comprennent des développements politiques et m</w:t>
      </w:r>
      <w:r w:rsidRPr="00547A81">
        <w:t>ê</w:t>
      </w:r>
      <w:r w:rsidRPr="00547A81">
        <w:t xml:space="preserve">lent des sciences encore peu différenciées et sans maturité. On rencontre ces vastes constructions doctrinales où toutes sciences trouvent leur place (la construction physiocratique au </w:t>
      </w:r>
      <w:r w:rsidRPr="00547A81">
        <w:rPr>
          <w:smallCaps/>
        </w:rPr>
        <w:t>xviii</w:t>
      </w:r>
      <w:r w:rsidRPr="00547A81">
        <w:rPr>
          <w:vertAlign w:val="superscript"/>
        </w:rPr>
        <w:t>e</w:t>
      </w:r>
      <w:r w:rsidRPr="00547A81">
        <w:t xml:space="preserve"> siècle, celle des idéologues, puis le système cousinien et la philosophie comtienne et, un moment concurrente, l’économie politique avec Jean-Baptiste Say et D</w:t>
      </w:r>
      <w:r w:rsidRPr="00547A81">
        <w:t>u</w:t>
      </w:r>
      <w:r w:rsidRPr="00547A81">
        <w:t>noyer). Ou bien l’on rencontre des œ</w:t>
      </w:r>
      <w:r w:rsidRPr="00547A81">
        <w:t>u</w:t>
      </w:r>
      <w:r w:rsidRPr="00547A81">
        <w:t>vres spécialisées, historiques (Thierry, Guizot, Thiers, Mignet, Mich</w:t>
      </w:r>
      <w:r w:rsidRPr="00547A81">
        <w:t>e</w:t>
      </w:r>
      <w:r w:rsidRPr="00547A81">
        <w:t xml:space="preserve">let, Quinet) ou doctrinales (de Benjamin Constant, </w:t>
      </w:r>
      <w:r w:rsidRPr="00AB352E">
        <w:rPr>
          <w:i/>
        </w:rPr>
        <w:t>Principes de pol</w:t>
      </w:r>
      <w:r w:rsidRPr="00AB352E">
        <w:rPr>
          <w:i/>
        </w:rPr>
        <w:t>i</w:t>
      </w:r>
      <w:r w:rsidRPr="00AB352E">
        <w:rPr>
          <w:i/>
        </w:rPr>
        <w:t>tique</w:t>
      </w:r>
      <w:r w:rsidRPr="00547A81">
        <w:t xml:space="preserve">, 1815 ; </w:t>
      </w:r>
      <w:r w:rsidRPr="00AB352E">
        <w:rPr>
          <w:i/>
        </w:rPr>
        <w:t>Réflexions sur les Constitutions et les g</w:t>
      </w:r>
      <w:r w:rsidRPr="00AB352E">
        <w:rPr>
          <w:i/>
        </w:rPr>
        <w:t>a</w:t>
      </w:r>
      <w:r w:rsidRPr="00AB352E">
        <w:rPr>
          <w:i/>
        </w:rPr>
        <w:t>ranties, 1814-1818</w:t>
      </w:r>
      <w:r w:rsidRPr="00547A81">
        <w:t xml:space="preserve">, ou Joseph de Maistre, </w:t>
      </w:r>
      <w:r w:rsidRPr="00AB352E">
        <w:rPr>
          <w:i/>
        </w:rPr>
        <w:t>Essai sur le principe générateur des constitutions politiques</w:t>
      </w:r>
      <w:r w:rsidRPr="00547A81">
        <w:t>, 1814, à Pr</w:t>
      </w:r>
      <w:r w:rsidRPr="00547A81">
        <w:t>é</w:t>
      </w:r>
      <w:r w:rsidRPr="00547A81">
        <w:t xml:space="preserve">vost-Paradol, </w:t>
      </w:r>
      <w:r w:rsidRPr="00AB352E">
        <w:rPr>
          <w:i/>
        </w:rPr>
        <w:t>La France nouvelle</w:t>
      </w:r>
      <w:r w:rsidRPr="00547A81">
        <w:t>, 1868), tandis que les socialistes, par le biais de la « question sociale », ouvrent la voie, mais indirect</w:t>
      </w:r>
      <w:r w:rsidRPr="00547A81">
        <w:t>e</w:t>
      </w:r>
      <w:r w:rsidRPr="00547A81">
        <w:t>ment, à une sociologie du politique. Quant à Tocqueville, s’il est considéré aujourd’hui presque à l’égal des « pères fondateurs » de la sociologie (Birnbaum, 1970, Lamberti, 1984) et vu comme le précu</w:t>
      </w:r>
      <w:r w:rsidRPr="00547A81">
        <w:t>r</w:t>
      </w:r>
      <w:r w:rsidRPr="00547A81">
        <w:t>seur du comparatisme et de l’étude de la dynamique sociale, il est pe</w:t>
      </w:r>
      <w:r w:rsidRPr="00547A81">
        <w:t>r</w:t>
      </w:r>
      <w:r w:rsidRPr="00547A81">
        <w:t>çu à l’époque beaucoup plus comme un moraliste (il est membre de la section « morale » de l’Académie) et son influence sur la science pol</w:t>
      </w:r>
      <w:r w:rsidRPr="00547A81">
        <w:t>i</w:t>
      </w:r>
      <w:r w:rsidRPr="00547A81">
        <w:t>tique en voie de constitution sera ta</w:t>
      </w:r>
      <w:r w:rsidRPr="00547A81">
        <w:t>r</w:t>
      </w:r>
      <w:r w:rsidRPr="00547A81">
        <w:t>dive.</w:t>
      </w:r>
    </w:p>
    <w:p w14:paraId="4B3DC93F" w14:textId="77777777" w:rsidR="00BE5A28" w:rsidRPr="00547A81" w:rsidRDefault="00BE5A28" w:rsidP="00BE5A28">
      <w:pPr>
        <w:spacing w:before="120" w:after="120"/>
        <w:jc w:val="both"/>
      </w:pPr>
      <w:r w:rsidRPr="00547A81">
        <w:t>Au début des années 1870, l’expression « science politique » est d’usage courant, mais elle qualifie le plus souvent des œuvres de ph</w:t>
      </w:r>
      <w:r w:rsidRPr="00547A81">
        <w:t>i</w:t>
      </w:r>
      <w:r w:rsidRPr="00547A81">
        <w:t>losophie historique ou sociale ou des exposés systématiques de pr</w:t>
      </w:r>
      <w:r w:rsidRPr="00547A81">
        <w:t>o</w:t>
      </w:r>
      <w:r w:rsidRPr="00547A81">
        <w:t>gra</w:t>
      </w:r>
      <w:r w:rsidRPr="00547A81">
        <w:t>m</w:t>
      </w:r>
      <w:r w:rsidRPr="00547A81">
        <w:t xml:space="preserve">mes politiques (cf. par exemple des œuvres caractéristiques par leur titre et par leur contenu, comme celles d’Esquirou de Parieu, </w:t>
      </w:r>
      <w:r w:rsidRPr="00AB352E">
        <w:rPr>
          <w:i/>
        </w:rPr>
        <w:t>Principes de la science politique</w:t>
      </w:r>
      <w:r w:rsidRPr="00547A81">
        <w:t>, 1</w:t>
      </w:r>
      <w:r w:rsidRPr="00547A81">
        <w:rPr>
          <w:vertAlign w:val="superscript"/>
        </w:rPr>
        <w:t>re</w:t>
      </w:r>
      <w:r w:rsidRPr="00547A81">
        <w:t xml:space="preserve"> éd. 1870, ou d’Edmond Chevrier, </w:t>
      </w:r>
      <w:r w:rsidRPr="00AB352E">
        <w:rPr>
          <w:i/>
        </w:rPr>
        <w:t>Les éléments de la science politique</w:t>
      </w:r>
      <w:r w:rsidRPr="00547A81">
        <w:t xml:space="preserve">, 1871, ou d’Émile Acollas, </w:t>
      </w:r>
      <w:r w:rsidRPr="00AB352E">
        <w:rPr>
          <w:i/>
        </w:rPr>
        <w:t>Phil</w:t>
      </w:r>
      <w:r w:rsidRPr="00AB352E">
        <w:rPr>
          <w:i/>
        </w:rPr>
        <w:t>o</w:t>
      </w:r>
      <w:r w:rsidRPr="00AB352E">
        <w:rPr>
          <w:i/>
        </w:rPr>
        <w:t>sophie de la science politique</w:t>
      </w:r>
      <w:r w:rsidRPr="00547A81">
        <w:t>, 1877). Dans ce contexte, la création d’une École libre des Sciences politiques se révélera très vite tout à fait singulière.</w:t>
      </w:r>
    </w:p>
    <w:p w14:paraId="1C5E5593" w14:textId="77777777" w:rsidR="00BE5A28" w:rsidRPr="00547A81" w:rsidRDefault="00BE5A28" w:rsidP="00BE5A28">
      <w:pPr>
        <w:spacing w:before="120" w:after="120"/>
        <w:jc w:val="both"/>
      </w:pPr>
      <w:r w:rsidRPr="00547A81">
        <w:t>Il est possible aujourd’hui d’évaluer plus exactement l’importance de cet événement fondateur que fut la création en 1871 de cette École libre des Sciences politiques (Favre, 1981 ; Damamme, 1982). Bou</w:t>
      </w:r>
      <w:r w:rsidRPr="00547A81">
        <w:t>t</w:t>
      </w:r>
      <w:r w:rsidRPr="00547A81">
        <w:t xml:space="preserve">my à l’origine ne vise pas à se substituer à l’État pour fonder cette école d’administration dont on parle alors depuis presque un siècle et qu’aucun gouvernant n’a jamais réussi, sinon à créer, du moins à maintenir en vie. Il a un projet scientifique et « libéral » au sens de la fin du </w:t>
      </w:r>
      <w:r w:rsidRPr="00547A81">
        <w:rPr>
          <w:smallCaps/>
        </w:rPr>
        <w:t>xix</w:t>
      </w:r>
      <w:r w:rsidRPr="00547A81">
        <w:rPr>
          <w:vertAlign w:val="superscript"/>
        </w:rPr>
        <w:t>e</w:t>
      </w:r>
      <w:r w:rsidRPr="00547A81">
        <w:t xml:space="preserve"> siècle : il est positiviste dans la ligne de Taine et lui-même professe un déterm</w:t>
      </w:r>
      <w:r w:rsidRPr="00547A81">
        <w:t>i</w:t>
      </w:r>
      <w:r w:rsidRPr="00547A81">
        <w:t>nisme absolu ; il estime par ailleurs que, dans un système devenu dém</w:t>
      </w:r>
      <w:r w:rsidRPr="00547A81">
        <w:t>o</w:t>
      </w:r>
      <w:r w:rsidRPr="00547A81">
        <w:t>cratique, les classes « élevées » ne peuvent maintenir leur position dom</w:t>
      </w:r>
      <w:r w:rsidRPr="00547A81">
        <w:t>i</w:t>
      </w:r>
      <w:r w:rsidRPr="00547A81">
        <w:t>nante que si elles savent acquérir les connaissances qui les rendront i</w:t>
      </w:r>
      <w:r w:rsidRPr="00547A81">
        <w:t>n</w:t>
      </w:r>
      <w:r w:rsidRPr="00547A81">
        <w:t>dispensables. Mais très vite, dès les premières années, le projet se mod</w:t>
      </w:r>
      <w:r w:rsidRPr="00547A81">
        <w:t>i</w:t>
      </w:r>
      <w:r w:rsidRPr="00547A81">
        <w:t>fiera sous la vive pression de la demande des élèves et l’École deviendra une École spécialisée dans la préparation aux grands concours admini</w:t>
      </w:r>
      <w:r w:rsidRPr="00547A81">
        <w:t>s</w:t>
      </w:r>
      <w:r w:rsidRPr="00547A81">
        <w:t>tratifs, et plus généralement aux fonctions dirigeantes publiques et pr</w:t>
      </w:r>
      <w:r w:rsidRPr="00547A81">
        <w:t>i</w:t>
      </w:r>
      <w:r w:rsidRPr="00547A81">
        <w:t>vées. En première analyse, la science</w:t>
      </w:r>
      <w:r>
        <w:t xml:space="preserve"> </w:t>
      </w:r>
      <w:r w:rsidRPr="00547A81">
        <w:t>[31]</w:t>
      </w:r>
      <w:r>
        <w:t xml:space="preserve"> </w:t>
      </w:r>
      <w:r w:rsidRPr="00547A81">
        <w:t>politique paraît perdre au change : les sciences politiques (et ce pluriel fera fortune) enseignées à l’École ne se plient plus au projet unitaire initial de saisir le politique dans toutes ses manifest</w:t>
      </w:r>
      <w:r w:rsidRPr="00547A81">
        <w:t>a</w:t>
      </w:r>
      <w:r w:rsidRPr="00547A81">
        <w:t>tions ; elles sont composées des savoirs techniques dont la connai</w:t>
      </w:r>
      <w:r w:rsidRPr="00547A81">
        <w:t>s</w:t>
      </w:r>
      <w:r w:rsidRPr="00547A81">
        <w:t>sance est indispensable aux administrateurs (économie, finances, comptabilité, droit administratif…) et tendent à exploiter les résultats acquis dans des discours rituels où la forme élégante compte bea</w:t>
      </w:r>
      <w:r w:rsidRPr="00547A81">
        <w:t>u</w:t>
      </w:r>
      <w:r w:rsidRPr="00547A81">
        <w:t>coup ; donc elles esquivent le travail proprement scientifique de r</w:t>
      </w:r>
      <w:r w:rsidRPr="00547A81">
        <w:t>e</w:t>
      </w:r>
      <w:r w:rsidRPr="00547A81">
        <w:t>cherche d’une expression conceptualisée du s</w:t>
      </w:r>
      <w:r w:rsidRPr="00547A81">
        <w:t>a</w:t>
      </w:r>
      <w:r w:rsidRPr="00547A81">
        <w:t>voir. Mais, par d’autres caractéristiques, l’École libre contribue à la con</w:t>
      </w:r>
      <w:r w:rsidRPr="00547A81">
        <w:t>s</w:t>
      </w:r>
      <w:r w:rsidRPr="00547A81">
        <w:t>titution d’une science du politique en France. Elle se distingue des facultés de droit, ses se</w:t>
      </w:r>
      <w:r w:rsidRPr="00547A81">
        <w:t>u</w:t>
      </w:r>
      <w:r w:rsidRPr="00547A81">
        <w:t>les concurrentes sur ce terrain, par la possibilité que lui donne son st</w:t>
      </w:r>
      <w:r w:rsidRPr="00547A81">
        <w:t>a</w:t>
      </w:r>
      <w:r w:rsidRPr="00547A81">
        <w:t>tut privé de mod</w:t>
      </w:r>
      <w:r w:rsidRPr="00547A81">
        <w:t>i</w:t>
      </w:r>
      <w:r w:rsidRPr="00547A81">
        <w:t>fier chaque année son programme. Et, de fait, le nombre des cours va augmenter considérablement (17 en 1880, 62 en 1940) ; chaque année certains disparaissent, d’autres sont créés. Et se réalise ainsi une forme permanente d’expérimentation des enseign</w:t>
      </w:r>
      <w:r w:rsidRPr="00547A81">
        <w:t>e</w:t>
      </w:r>
      <w:r w:rsidRPr="00547A81">
        <w:t>ments possibles qui permettra à certains secteurs de la connaissa</w:t>
      </w:r>
      <w:r w:rsidRPr="00547A81">
        <w:t>n</w:t>
      </w:r>
      <w:r w:rsidRPr="00547A81">
        <w:t>ce d’accéder à une véritable légitimité institutionnelle, bien avant leur reconnaissance universitaire. De surcroît, l’existence de cours spéci</w:t>
      </w:r>
      <w:r w:rsidRPr="00547A81">
        <w:t>a</w:t>
      </w:r>
      <w:r w:rsidRPr="00547A81">
        <w:t>lisés, restant parfois au pr</w:t>
      </w:r>
      <w:r w:rsidRPr="00547A81">
        <w:t>o</w:t>
      </w:r>
      <w:r w:rsidRPr="00547A81">
        <w:t>gramme de longues périodes, favorise la spécialisation des ense</w:t>
      </w:r>
      <w:r w:rsidRPr="00547A81">
        <w:t>i</w:t>
      </w:r>
      <w:r w:rsidRPr="00547A81">
        <w:t>gnants, la multiplication des travaux, et permet à la pratique scientif</w:t>
      </w:r>
      <w:r w:rsidRPr="00547A81">
        <w:t>i</w:t>
      </w:r>
      <w:r w:rsidRPr="00547A81">
        <w:t>que – ou au moins pré-scientifique – d’investir durablement ce</w:t>
      </w:r>
      <w:r w:rsidRPr="00547A81">
        <w:t>r</w:t>
      </w:r>
      <w:r w:rsidRPr="00547A81">
        <w:t>tains domaines. Enfin, l’École réalise une délimitation des lieux du di</w:t>
      </w:r>
      <w:r w:rsidRPr="00547A81">
        <w:t>s</w:t>
      </w:r>
      <w:r w:rsidRPr="00547A81">
        <w:t>cours positif, homologue de celle qu’effectue l’administration en affirmant la possibilité d’une rationalité instr</w:t>
      </w:r>
      <w:r w:rsidRPr="00547A81">
        <w:t>u</w:t>
      </w:r>
      <w:r w:rsidRPr="00547A81">
        <w:t>mentale : pour Boutmy, il y a des questions de doctrine qui, ne po</w:t>
      </w:r>
      <w:r w:rsidRPr="00547A81">
        <w:t>u</w:t>
      </w:r>
      <w:r w:rsidRPr="00547A81">
        <w:t>vant faire l’objet d’une expériment</w:t>
      </w:r>
      <w:r w:rsidRPr="00547A81">
        <w:t>a</w:t>
      </w:r>
      <w:r w:rsidRPr="00547A81">
        <w:t>tion, doivent être soustraites à la discussion universitaire – on n’y convaincra jamais personne – et d’autres questions pour lesquelles on peut recueillir une somme i</w:t>
      </w:r>
      <w:r w:rsidRPr="00547A81">
        <w:t>m</w:t>
      </w:r>
      <w:r w:rsidRPr="00547A81">
        <w:t>mense de données et débattre scientifiquement des faits et des exp</w:t>
      </w:r>
      <w:r w:rsidRPr="00547A81">
        <w:t>é</w:t>
      </w:r>
      <w:r w:rsidRPr="00547A81">
        <w:t>riences. La science politique y retrouve tous ses droits. Les noms de certains enseignants de l’École restent ainsi durabl</w:t>
      </w:r>
      <w:r w:rsidRPr="00547A81">
        <w:t>e</w:t>
      </w:r>
      <w:r w:rsidRPr="00547A81">
        <w:t>ment attachés à certaines avancées dans le défrichement du champ des recherches p</w:t>
      </w:r>
      <w:r w:rsidRPr="00547A81">
        <w:t>o</w:t>
      </w:r>
      <w:r w:rsidRPr="00547A81">
        <w:t>litiques : avant la première guerre mo</w:t>
      </w:r>
      <w:r w:rsidRPr="00547A81">
        <w:t>n</w:t>
      </w:r>
      <w:r w:rsidRPr="00547A81">
        <w:t xml:space="preserve">diale, avaient ainsi enseigné à l’École, Albert Sorel, Albert Vandal, Paul Janet (le célèbre auteur de </w:t>
      </w:r>
      <w:r w:rsidRPr="00AB352E">
        <w:rPr>
          <w:i/>
        </w:rPr>
        <w:t>l’Histoire de la science politique dans ses rapports avec la m</w:t>
      </w:r>
      <w:r w:rsidRPr="00AB352E">
        <w:rPr>
          <w:i/>
        </w:rPr>
        <w:t>o</w:t>
      </w:r>
      <w:r w:rsidRPr="00AB352E">
        <w:rPr>
          <w:i/>
        </w:rPr>
        <w:t>rale</w:t>
      </w:r>
      <w:r w:rsidRPr="00547A81">
        <w:t>, 2</w:t>
      </w:r>
      <w:r w:rsidRPr="00547A81">
        <w:rPr>
          <w:vertAlign w:val="superscript"/>
        </w:rPr>
        <w:t>e</w:t>
      </w:r>
      <w:r w:rsidRPr="00547A81">
        <w:t xml:space="preserve"> éd. 1872), Paul et Anatole Leroy-Beaulieu, Lucien Lévy-Bruhl, André Lebon, Théophile Funk-Brentano, Jacques Chailley-Bert, Charles B</w:t>
      </w:r>
      <w:r w:rsidRPr="00547A81">
        <w:t>e</w:t>
      </w:r>
      <w:r w:rsidRPr="00547A81">
        <w:t>noist, Élie Halévy, Adhémar Esmein, André Siegfried, Joseph Barth</w:t>
      </w:r>
      <w:r w:rsidRPr="00547A81">
        <w:t>é</w:t>
      </w:r>
      <w:r w:rsidRPr="00547A81">
        <w:t>lemy. L’École libre des Sciences politiques apparaît ainsi avoir un double statut dont l’histoire des sciences doit tenir compte. Elle garde d’un côté beaucoup des traits propres à une « Grande École » au sens actuel – il existe des groupes de travail assez autonomes d’étudiants, une associ</w:t>
      </w:r>
      <w:r w:rsidRPr="00547A81">
        <w:t>a</w:t>
      </w:r>
      <w:r w:rsidRPr="00547A81">
        <w:t xml:space="preserve">tion d’élèves et anciens élèves, etc. – mais elle est par d’autres aspects déjà une institution scientifique. Une revue est créée en 1886, les </w:t>
      </w:r>
      <w:r w:rsidRPr="00AB352E">
        <w:rPr>
          <w:i/>
        </w:rPr>
        <w:t>Annales de l’École libre des sciences politiques</w:t>
      </w:r>
      <w:r w:rsidRPr="00547A81">
        <w:t>, qui ra</w:t>
      </w:r>
      <w:r w:rsidRPr="00547A81">
        <w:t>s</w:t>
      </w:r>
      <w:r w:rsidRPr="00547A81">
        <w:t>semble des articles d’une grande diversité (études constitutionnelles, historiques, économiques, j</w:t>
      </w:r>
      <w:r w:rsidRPr="00547A81">
        <w:t>u</w:t>
      </w:r>
      <w:r w:rsidRPr="00547A81">
        <w:t>ridiques, mais aussi de science politique comme, dès 1888, un article d’Ostrogorski sur l’organisation des pa</w:t>
      </w:r>
      <w:r w:rsidRPr="00547A81">
        <w:t>r</w:t>
      </w:r>
      <w:r w:rsidRPr="00547A81">
        <w:t>tis politiques aux États-Unis) et publie de nombreux comptes rendus bibliographiques. Et, en 1900, l’École organise un Congrès des scie</w:t>
      </w:r>
      <w:r w:rsidRPr="00547A81">
        <w:t>n</w:t>
      </w:r>
      <w:r w:rsidRPr="00547A81">
        <w:t>ces politiques, précurseur des colloques qui se multiplieront en scie</w:t>
      </w:r>
      <w:r w:rsidRPr="00547A81">
        <w:t>n</w:t>
      </w:r>
      <w:r w:rsidRPr="00547A81">
        <w:t>ce politique ci</w:t>
      </w:r>
      <w:r w:rsidRPr="00547A81">
        <w:t>n</w:t>
      </w:r>
      <w:r w:rsidRPr="00547A81">
        <w:t>quante années plus tard !</w:t>
      </w:r>
    </w:p>
    <w:p w14:paraId="6A059A27" w14:textId="77777777" w:rsidR="00BE5A28" w:rsidRPr="00547A81" w:rsidRDefault="00BE5A28" w:rsidP="00BE5A28">
      <w:pPr>
        <w:spacing w:before="120" w:after="120"/>
        <w:jc w:val="both"/>
      </w:pPr>
      <w:r w:rsidRPr="00547A81">
        <w:rPr>
          <w:szCs w:val="16"/>
        </w:rPr>
        <w:t>[32]</w:t>
      </w:r>
    </w:p>
    <w:p w14:paraId="73F7BB62" w14:textId="77777777" w:rsidR="00BE5A28" w:rsidRPr="00547A81" w:rsidRDefault="00BE5A28" w:rsidP="00BE5A28">
      <w:pPr>
        <w:spacing w:before="120" w:after="120"/>
        <w:jc w:val="both"/>
      </w:pPr>
      <w:r w:rsidRPr="00547A81">
        <w:rPr>
          <w:szCs w:val="18"/>
        </w:rPr>
        <w:t>On a noté qu’André Siegfried enseigne (depuis 1911) à l’École l</w:t>
      </w:r>
      <w:r w:rsidRPr="00547A81">
        <w:rPr>
          <w:szCs w:val="18"/>
        </w:rPr>
        <w:t>i</w:t>
      </w:r>
      <w:r w:rsidRPr="00547A81">
        <w:rPr>
          <w:szCs w:val="18"/>
        </w:rPr>
        <w:t xml:space="preserve">bre des Sciences politiques. Le livre auquel il travaille à cette époque, le </w:t>
      </w:r>
      <w:r w:rsidRPr="00AB352E">
        <w:rPr>
          <w:i/>
          <w:szCs w:val="18"/>
        </w:rPr>
        <w:t>T</w:t>
      </w:r>
      <w:r w:rsidRPr="00AB352E">
        <w:rPr>
          <w:i/>
          <w:szCs w:val="18"/>
        </w:rPr>
        <w:t>a</w:t>
      </w:r>
      <w:r w:rsidRPr="00AB352E">
        <w:rPr>
          <w:i/>
          <w:szCs w:val="18"/>
        </w:rPr>
        <w:t>bleau politique de la France de l’Ouest</w:t>
      </w:r>
      <w:r w:rsidRPr="00547A81">
        <w:rPr>
          <w:szCs w:val="18"/>
        </w:rPr>
        <w:t>, qui paraîtra à la fin de l’année 1913, n’est cependant pour rien dans son entrée à l’École de la rue Saint-Guillaume, et le livre restera sans influence trente années durant. Sie</w:t>
      </w:r>
      <w:r w:rsidRPr="00547A81">
        <w:rPr>
          <w:szCs w:val="18"/>
        </w:rPr>
        <w:t>g</w:t>
      </w:r>
      <w:r w:rsidRPr="00547A81">
        <w:rPr>
          <w:szCs w:val="18"/>
        </w:rPr>
        <w:t>fried est né en 1875 ; son père, qui fit fortune dans le commerce du coton au moment de la crise provoquée par la guerre de Sécession, avait été maire du Havre et était député (et quelques mois ministre). André Sie</w:t>
      </w:r>
      <w:r w:rsidRPr="00547A81">
        <w:rPr>
          <w:szCs w:val="18"/>
        </w:rPr>
        <w:t>g</w:t>
      </w:r>
      <w:r w:rsidRPr="00547A81">
        <w:rPr>
          <w:szCs w:val="18"/>
        </w:rPr>
        <w:t xml:space="preserve">fried lui-même s’essaya à la carrière politique en se présentant, toujours sans succès, aux élections législatives entre 1902 et 1910. En même temps, il voyage (il fait son premier tour du monde en 1900-1901) et il écrit : une thèse de doctorat ès lettres, </w:t>
      </w:r>
      <w:r w:rsidRPr="00AB352E">
        <w:rPr>
          <w:i/>
          <w:szCs w:val="18"/>
        </w:rPr>
        <w:t>La démocratie en Nouvelle-Zélande</w:t>
      </w:r>
      <w:r w:rsidRPr="00547A81">
        <w:rPr>
          <w:szCs w:val="18"/>
        </w:rPr>
        <w:t>, 1904 ; une étude sur le Canada (1906). Il parcourt aussi la Br</w:t>
      </w:r>
      <w:r w:rsidRPr="00547A81">
        <w:rPr>
          <w:szCs w:val="18"/>
        </w:rPr>
        <w:t>e</w:t>
      </w:r>
      <w:r w:rsidRPr="00547A81">
        <w:rPr>
          <w:szCs w:val="18"/>
        </w:rPr>
        <w:t xml:space="preserve">tagne, et de son enquête sort le </w:t>
      </w:r>
      <w:r w:rsidRPr="00075158">
        <w:rPr>
          <w:i/>
          <w:szCs w:val="18"/>
        </w:rPr>
        <w:t>Tableau politique</w:t>
      </w:r>
      <w:r w:rsidRPr="00547A81">
        <w:rPr>
          <w:szCs w:val="18"/>
        </w:rPr>
        <w:t xml:space="preserve"> qui reste l’œuvre la plus actuelle de la science politique du temps. Certes, Siegfried fait montre de maints présupposés contest</w:t>
      </w:r>
      <w:r w:rsidRPr="00547A81">
        <w:rPr>
          <w:szCs w:val="18"/>
        </w:rPr>
        <w:t>a</w:t>
      </w:r>
      <w:r w:rsidRPr="00547A81">
        <w:rPr>
          <w:szCs w:val="18"/>
        </w:rPr>
        <w:t>bles : il ramène la diversité qu’il observe à la division élémentaire e</w:t>
      </w:r>
      <w:r w:rsidRPr="00547A81">
        <w:rPr>
          <w:szCs w:val="18"/>
        </w:rPr>
        <w:t>n</w:t>
      </w:r>
      <w:r w:rsidRPr="00547A81">
        <w:rPr>
          <w:szCs w:val="18"/>
        </w:rPr>
        <w:t>tre la gauche et la droite, il croit en la stabilité des comportements p</w:t>
      </w:r>
      <w:r w:rsidRPr="00547A81">
        <w:rPr>
          <w:szCs w:val="18"/>
        </w:rPr>
        <w:t>o</w:t>
      </w:r>
      <w:r w:rsidRPr="00547A81">
        <w:rPr>
          <w:szCs w:val="18"/>
        </w:rPr>
        <w:t>litiques et il sacrifie volontiers à la « psychologie des peuples », m</w:t>
      </w:r>
      <w:r w:rsidRPr="00547A81">
        <w:rPr>
          <w:szCs w:val="18"/>
        </w:rPr>
        <w:t>a</w:t>
      </w:r>
      <w:r w:rsidRPr="00547A81">
        <w:rPr>
          <w:szCs w:val="18"/>
        </w:rPr>
        <w:t>niant sans hésitation quand cela lui paraît nécessaire la n</w:t>
      </w:r>
      <w:r w:rsidRPr="00547A81">
        <w:rPr>
          <w:szCs w:val="18"/>
        </w:rPr>
        <w:t>o</w:t>
      </w:r>
      <w:r w:rsidRPr="00547A81">
        <w:rPr>
          <w:szCs w:val="18"/>
        </w:rPr>
        <w:t>tion de « tempérament politique ». Mais l’essentiel n’est pas là. D’une part, l’œuvre est scientifique par la manière même dont les données ont été recueillies : la préparation sur huit années du Tableau est sans équiv</w:t>
      </w:r>
      <w:r w:rsidRPr="00547A81">
        <w:rPr>
          <w:szCs w:val="18"/>
        </w:rPr>
        <w:t>a</w:t>
      </w:r>
      <w:r w:rsidRPr="00547A81">
        <w:rPr>
          <w:szCs w:val="18"/>
        </w:rPr>
        <w:t>lent à l’époque. Les résultats électoraux ont été systématiquement e</w:t>
      </w:r>
      <w:r w:rsidRPr="00547A81">
        <w:rPr>
          <w:szCs w:val="18"/>
        </w:rPr>
        <w:t>x</w:t>
      </w:r>
      <w:r w:rsidRPr="00547A81">
        <w:rPr>
          <w:szCs w:val="18"/>
        </w:rPr>
        <w:t>plo</w:t>
      </w:r>
      <w:r w:rsidRPr="00547A81">
        <w:rPr>
          <w:szCs w:val="18"/>
        </w:rPr>
        <w:t>i</w:t>
      </w:r>
      <w:r w:rsidRPr="00547A81">
        <w:rPr>
          <w:szCs w:val="18"/>
        </w:rPr>
        <w:t>tés, les données morphologiques collationnées sont en nombre considér</w:t>
      </w:r>
      <w:r w:rsidRPr="00547A81">
        <w:rPr>
          <w:szCs w:val="18"/>
        </w:rPr>
        <w:t>a</w:t>
      </w:r>
      <w:r w:rsidRPr="00547A81">
        <w:rPr>
          <w:szCs w:val="18"/>
        </w:rPr>
        <w:t xml:space="preserve">ble, et Siegfried a parcouru tout l’Ouest pour une enquête proprement ethnographique. Et, surtout, le </w:t>
      </w:r>
      <w:r w:rsidRPr="00075158">
        <w:rPr>
          <w:i/>
          <w:szCs w:val="18"/>
        </w:rPr>
        <w:t>Tableau</w:t>
      </w:r>
      <w:r w:rsidRPr="00547A81">
        <w:rPr>
          <w:szCs w:val="18"/>
        </w:rPr>
        <w:t xml:space="preserve"> peut être consid</w:t>
      </w:r>
      <w:r w:rsidRPr="00547A81">
        <w:rPr>
          <w:szCs w:val="18"/>
        </w:rPr>
        <w:t>é</w:t>
      </w:r>
      <w:r w:rsidRPr="00547A81">
        <w:rPr>
          <w:szCs w:val="18"/>
        </w:rPr>
        <w:t>ré comme proposant une véritable théorie sociologique du comport</w:t>
      </w:r>
      <w:r w:rsidRPr="00547A81">
        <w:rPr>
          <w:szCs w:val="18"/>
        </w:rPr>
        <w:t>e</w:t>
      </w:r>
      <w:r w:rsidRPr="00547A81">
        <w:rPr>
          <w:szCs w:val="18"/>
        </w:rPr>
        <w:t>ment électoral. Siegfried isole des variables : la nature des sols, le r</w:t>
      </w:r>
      <w:r w:rsidRPr="00547A81">
        <w:rPr>
          <w:szCs w:val="18"/>
        </w:rPr>
        <w:t>é</w:t>
      </w:r>
      <w:r w:rsidRPr="00547A81">
        <w:rPr>
          <w:szCs w:val="18"/>
        </w:rPr>
        <w:t>gime de la propriété foncière, le mode d’exploitation, le mode de pe</w:t>
      </w:r>
      <w:r w:rsidRPr="00547A81">
        <w:rPr>
          <w:szCs w:val="18"/>
        </w:rPr>
        <w:t>u</w:t>
      </w:r>
      <w:r w:rsidRPr="00547A81">
        <w:rPr>
          <w:szCs w:val="18"/>
        </w:rPr>
        <w:t>plement, la nature des rapports entre le fidèle et le prêtre (ce qu’il a</w:t>
      </w:r>
      <w:r w:rsidRPr="00547A81">
        <w:rPr>
          <w:szCs w:val="18"/>
        </w:rPr>
        <w:t>p</w:t>
      </w:r>
      <w:r w:rsidRPr="00547A81">
        <w:rPr>
          <w:szCs w:val="18"/>
        </w:rPr>
        <w:t>pelle le « cléricalisme »). Il étudie alors le jeu de ces variables, en montrant comment leurs effets se renforcent ou se contrarient selon les lieux, que les combinaisons mêmes qu’elles réalisent sont déterm</w:t>
      </w:r>
      <w:r w:rsidRPr="00547A81">
        <w:rPr>
          <w:szCs w:val="18"/>
        </w:rPr>
        <w:t>i</w:t>
      </w:r>
      <w:r w:rsidRPr="00547A81">
        <w:rPr>
          <w:szCs w:val="18"/>
        </w:rPr>
        <w:t>nantes et obéissent à des règles précises. Dans le même temps, Si</w:t>
      </w:r>
      <w:r w:rsidRPr="00547A81">
        <w:rPr>
          <w:szCs w:val="18"/>
        </w:rPr>
        <w:t>e</w:t>
      </w:r>
      <w:r w:rsidRPr="00547A81">
        <w:rPr>
          <w:szCs w:val="18"/>
        </w:rPr>
        <w:t>gried est constamment attentif aux médiations entre les facteurs mo</w:t>
      </w:r>
      <w:r w:rsidRPr="00547A81">
        <w:rPr>
          <w:szCs w:val="18"/>
        </w:rPr>
        <w:t>r</w:t>
      </w:r>
      <w:r w:rsidRPr="00547A81">
        <w:rPr>
          <w:szCs w:val="18"/>
        </w:rPr>
        <w:t>pholog</w:t>
      </w:r>
      <w:r w:rsidRPr="00547A81">
        <w:rPr>
          <w:szCs w:val="18"/>
        </w:rPr>
        <w:t>i</w:t>
      </w:r>
      <w:r w:rsidRPr="00547A81">
        <w:rPr>
          <w:szCs w:val="18"/>
        </w:rPr>
        <w:t>ques et l’opinion (on dirait aujourd’hui l’électorat, puisque Siegfried saisit l’opinion à travers le vote), ces médi</w:t>
      </w:r>
      <w:r w:rsidRPr="00547A81">
        <w:rPr>
          <w:szCs w:val="18"/>
        </w:rPr>
        <w:t>a</w:t>
      </w:r>
      <w:r w:rsidRPr="00547A81">
        <w:rPr>
          <w:szCs w:val="18"/>
        </w:rPr>
        <w:t>tions étant la forme des contacts sociaux, les rapports entre la population et les a</w:t>
      </w:r>
      <w:r w:rsidRPr="00547A81">
        <w:rPr>
          <w:szCs w:val="18"/>
        </w:rPr>
        <w:t>u</w:t>
      </w:r>
      <w:r w:rsidRPr="00547A81">
        <w:rPr>
          <w:szCs w:val="18"/>
        </w:rPr>
        <w:t>torités, la manière dont l’élu incarne l’opinion. Cette œuvre, qui d</w:t>
      </w:r>
      <w:r w:rsidRPr="00547A81">
        <w:rPr>
          <w:szCs w:val="18"/>
        </w:rPr>
        <w:t>é</w:t>
      </w:r>
      <w:r w:rsidRPr="00547A81">
        <w:rPr>
          <w:szCs w:val="18"/>
        </w:rPr>
        <w:t>passe de très haut celle des contemporains, n’eut cependant longtemps ni succès ni influence. Siegfried lui-même ne la prolonge pas (sinon dans ses cours sur le Midi au Collège de France, dont un seul sera p</w:t>
      </w:r>
      <w:r w:rsidRPr="00547A81">
        <w:rPr>
          <w:szCs w:val="18"/>
        </w:rPr>
        <w:t>u</w:t>
      </w:r>
      <w:r w:rsidRPr="00547A81">
        <w:rPr>
          <w:szCs w:val="18"/>
        </w:rPr>
        <w:t xml:space="preserve">blié beaucoup plus tard, en 1949, </w:t>
      </w:r>
      <w:r w:rsidRPr="00075158">
        <w:rPr>
          <w:i/>
          <w:szCs w:val="18"/>
        </w:rPr>
        <w:t>La géographie électorale de l’Ardèche sous la III</w:t>
      </w:r>
      <w:r w:rsidRPr="00075158">
        <w:rPr>
          <w:i/>
          <w:szCs w:val="18"/>
          <w:vertAlign w:val="superscript"/>
        </w:rPr>
        <w:t>e</w:t>
      </w:r>
      <w:r w:rsidRPr="00075158">
        <w:rPr>
          <w:i/>
          <w:szCs w:val="18"/>
        </w:rPr>
        <w:t xml:space="preserve"> République</w:t>
      </w:r>
      <w:r w:rsidRPr="00547A81">
        <w:rPr>
          <w:szCs w:val="18"/>
        </w:rPr>
        <w:t>). Il va ensuite se consacrer à une production abonda</w:t>
      </w:r>
      <w:r w:rsidRPr="00547A81">
        <w:rPr>
          <w:szCs w:val="18"/>
        </w:rPr>
        <w:t>n</w:t>
      </w:r>
      <w:r w:rsidRPr="00547A81">
        <w:rPr>
          <w:szCs w:val="18"/>
        </w:rPr>
        <w:t>te, publiant des livres qui atteignent des tirages considérables, mais dont la rigueur scientifique et l’originalité de l’objet inventorié sont de bea</w:t>
      </w:r>
      <w:r w:rsidRPr="00547A81">
        <w:rPr>
          <w:szCs w:val="18"/>
        </w:rPr>
        <w:t>u</w:t>
      </w:r>
      <w:r w:rsidRPr="00547A81">
        <w:rPr>
          <w:szCs w:val="18"/>
        </w:rPr>
        <w:t>coup moindres (on les citera le moment venu). Ce n’est que dans les années 1945-1950 qu’une école de soci</w:t>
      </w:r>
      <w:r w:rsidRPr="00547A81">
        <w:rPr>
          <w:szCs w:val="18"/>
        </w:rPr>
        <w:t>o</w:t>
      </w:r>
      <w:r w:rsidRPr="00547A81">
        <w:rPr>
          <w:szCs w:val="18"/>
        </w:rPr>
        <w:t>logie électorale apparaîtra en Fra</w:t>
      </w:r>
      <w:r w:rsidRPr="00547A81">
        <w:rPr>
          <w:szCs w:val="18"/>
        </w:rPr>
        <w:t>n</w:t>
      </w:r>
      <w:r w:rsidRPr="00547A81">
        <w:rPr>
          <w:szCs w:val="18"/>
        </w:rPr>
        <w:t>ce pour rapidement s’imposer comme une des spécialités les plus actives de la science politique française.</w:t>
      </w:r>
    </w:p>
    <w:p w14:paraId="01DC8A0E" w14:textId="77777777" w:rsidR="00BE5A28" w:rsidRPr="00547A81" w:rsidRDefault="00BE5A28" w:rsidP="00BE5A28">
      <w:pPr>
        <w:spacing w:before="120" w:after="120"/>
        <w:jc w:val="both"/>
      </w:pPr>
      <w:r w:rsidRPr="00547A81">
        <w:rPr>
          <w:szCs w:val="18"/>
        </w:rPr>
        <w:t>Mais la période de l’avant-première guerre mondiale en France ne se limite</w:t>
      </w:r>
      <w:r>
        <w:rPr>
          <w:szCs w:val="18"/>
        </w:rPr>
        <w:t xml:space="preserve"> </w:t>
      </w:r>
      <w:r w:rsidRPr="00547A81">
        <w:t>[33]</w:t>
      </w:r>
      <w:r>
        <w:t xml:space="preserve"> </w:t>
      </w:r>
      <w:r w:rsidRPr="00547A81">
        <w:rPr>
          <w:szCs w:val="18"/>
        </w:rPr>
        <w:t>pas à l’École libre des Sciences politiques et au livre précurseur d’André Siegfried. La science politique connaît en fait une vogue e</w:t>
      </w:r>
      <w:r w:rsidRPr="00547A81">
        <w:rPr>
          <w:szCs w:val="18"/>
        </w:rPr>
        <w:t>x</w:t>
      </w:r>
      <w:r w:rsidRPr="00547A81">
        <w:rPr>
          <w:szCs w:val="18"/>
        </w:rPr>
        <w:t>ceptionnelle, avec tout ce que cela peut impliquer parfois de superf</w:t>
      </w:r>
      <w:r w:rsidRPr="00547A81">
        <w:rPr>
          <w:szCs w:val="18"/>
        </w:rPr>
        <w:t>i</w:t>
      </w:r>
      <w:r w:rsidRPr="00547A81">
        <w:rPr>
          <w:szCs w:val="18"/>
        </w:rPr>
        <w:t xml:space="preserve">cialité. Les revues ou annuaires se multiplient : </w:t>
      </w:r>
      <w:r w:rsidRPr="00075158">
        <w:rPr>
          <w:i/>
          <w:szCs w:val="18"/>
        </w:rPr>
        <w:t>Année politique</w:t>
      </w:r>
      <w:r w:rsidRPr="00547A81">
        <w:rPr>
          <w:szCs w:val="18"/>
        </w:rPr>
        <w:t xml:space="preserve"> (à pa</w:t>
      </w:r>
      <w:r w:rsidRPr="00547A81">
        <w:rPr>
          <w:szCs w:val="18"/>
        </w:rPr>
        <w:t>r</w:t>
      </w:r>
      <w:r w:rsidRPr="00547A81">
        <w:rPr>
          <w:szCs w:val="18"/>
        </w:rPr>
        <w:t xml:space="preserve">tir de 1875), </w:t>
      </w:r>
      <w:r w:rsidRPr="00075158">
        <w:rPr>
          <w:i/>
          <w:szCs w:val="18"/>
        </w:rPr>
        <w:t>Revue politique et parlementaire</w:t>
      </w:r>
      <w:r w:rsidRPr="00547A81">
        <w:rPr>
          <w:szCs w:val="18"/>
        </w:rPr>
        <w:t xml:space="preserve"> (1894), </w:t>
      </w:r>
      <w:r w:rsidRPr="00075158">
        <w:rPr>
          <w:i/>
          <w:szCs w:val="18"/>
        </w:rPr>
        <w:t>Revue du droit public et de la science politique</w:t>
      </w:r>
      <w:r w:rsidRPr="00547A81">
        <w:rPr>
          <w:szCs w:val="18"/>
        </w:rPr>
        <w:t xml:space="preserve"> (qui paraît en 1894 et qui, pe</w:t>
      </w:r>
      <w:r w:rsidRPr="00547A81">
        <w:rPr>
          <w:szCs w:val="18"/>
        </w:rPr>
        <w:t>n</w:t>
      </w:r>
      <w:r w:rsidRPr="00547A81">
        <w:rPr>
          <w:szCs w:val="18"/>
        </w:rPr>
        <w:t>dant dix ans, va faire une place considérable à la science politique avant de devenir brutalement en 1904 une revue centrée sur le conte</w:t>
      </w:r>
      <w:r w:rsidRPr="00547A81">
        <w:rPr>
          <w:szCs w:val="18"/>
        </w:rPr>
        <w:t>n</w:t>
      </w:r>
      <w:r w:rsidRPr="00547A81">
        <w:rPr>
          <w:szCs w:val="18"/>
        </w:rPr>
        <w:t xml:space="preserve">tieux administratif), encyclopédies </w:t>
      </w:r>
      <w:r w:rsidRPr="00075158">
        <w:rPr>
          <w:i/>
          <w:szCs w:val="18"/>
        </w:rPr>
        <w:t>La vie nationale</w:t>
      </w:r>
      <w:r w:rsidRPr="00547A81">
        <w:rPr>
          <w:szCs w:val="18"/>
        </w:rPr>
        <w:t xml:space="preserve"> de Charles B</w:t>
      </w:r>
      <w:r w:rsidRPr="00547A81">
        <w:rPr>
          <w:szCs w:val="18"/>
        </w:rPr>
        <w:t>e</w:t>
      </w:r>
      <w:r w:rsidRPr="00547A81">
        <w:rPr>
          <w:szCs w:val="18"/>
        </w:rPr>
        <w:t>noist et André Liesse), réperto</w:t>
      </w:r>
      <w:r w:rsidRPr="00547A81">
        <w:rPr>
          <w:szCs w:val="18"/>
        </w:rPr>
        <w:t>i</w:t>
      </w:r>
      <w:r w:rsidRPr="00547A81">
        <w:rPr>
          <w:szCs w:val="18"/>
        </w:rPr>
        <w:t>res, etc. Rapidement, la mode va d’ailleurs changer et le mot vedette (s</w:t>
      </w:r>
      <w:r w:rsidRPr="00547A81">
        <w:rPr>
          <w:szCs w:val="18"/>
        </w:rPr>
        <w:t>i</w:t>
      </w:r>
      <w:r w:rsidRPr="00547A81">
        <w:rPr>
          <w:szCs w:val="18"/>
        </w:rPr>
        <w:t>non la chose) deviendra le mot « sociologie » qui sera durant quelques années mis à toutes les sauces.</w:t>
      </w:r>
    </w:p>
    <w:p w14:paraId="04A8DA7C" w14:textId="77777777" w:rsidR="00BE5A28" w:rsidRPr="00547A81" w:rsidRDefault="00BE5A28" w:rsidP="00BE5A28">
      <w:pPr>
        <w:spacing w:before="120" w:after="120"/>
        <w:jc w:val="both"/>
      </w:pPr>
      <w:r w:rsidRPr="00547A81">
        <w:rPr>
          <w:szCs w:val="18"/>
        </w:rPr>
        <w:t>Cette vogue du politique va, pour un temps, multiplier les concu</w:t>
      </w:r>
      <w:r w:rsidRPr="00547A81">
        <w:rPr>
          <w:szCs w:val="18"/>
        </w:rPr>
        <w:t>r</w:t>
      </w:r>
      <w:r w:rsidRPr="00547A81">
        <w:rPr>
          <w:szCs w:val="18"/>
        </w:rPr>
        <w:t>re</w:t>
      </w:r>
      <w:r w:rsidRPr="00547A81">
        <w:rPr>
          <w:szCs w:val="18"/>
        </w:rPr>
        <w:t>n</w:t>
      </w:r>
      <w:r w:rsidRPr="00547A81">
        <w:rPr>
          <w:szCs w:val="18"/>
        </w:rPr>
        <w:t>ces faites à l’École libre des Sciences politiques. Concurrence d’abord des juristes qui revendiquent pour eux l’exclusivité de l’enseignement non pas seulement de la science politique, mais de toutes les sciences sociales : on est d’ailleurs bien près de la leur a</w:t>
      </w:r>
      <w:r w:rsidRPr="00547A81">
        <w:rPr>
          <w:szCs w:val="18"/>
        </w:rPr>
        <w:t>c</w:t>
      </w:r>
      <w:r w:rsidRPr="00547A81">
        <w:rPr>
          <w:szCs w:val="18"/>
        </w:rPr>
        <w:t>corder. Mais, en fait, si d</w:t>
      </w:r>
      <w:r w:rsidRPr="00547A81">
        <w:rPr>
          <w:szCs w:val="18"/>
        </w:rPr>
        <w:t>i</w:t>
      </w:r>
      <w:r w:rsidRPr="00547A81">
        <w:rPr>
          <w:szCs w:val="18"/>
        </w:rPr>
        <w:t>verses réformes (1877, 1880, 1889, 1895) introduisent progressivement les « sciences camérales » dans les f</w:t>
      </w:r>
      <w:r w:rsidRPr="00547A81">
        <w:rPr>
          <w:szCs w:val="18"/>
        </w:rPr>
        <w:t>a</w:t>
      </w:r>
      <w:r w:rsidRPr="00547A81">
        <w:rPr>
          <w:szCs w:val="18"/>
        </w:rPr>
        <w:t>cultés de droit, ce n’est que sous la forme d’un strict droit public. On connaît la formule de Duguit : « Les phénomènes politiques sont ceux qui se rapportent à l’origine et au fon</w:t>
      </w:r>
      <w:r w:rsidRPr="00547A81">
        <w:rPr>
          <w:szCs w:val="18"/>
        </w:rPr>
        <w:t>c</w:t>
      </w:r>
      <w:r w:rsidRPr="00547A81">
        <w:rPr>
          <w:szCs w:val="18"/>
        </w:rPr>
        <w:t>tionnement de l’État : ce sont essentiellement des phénomènes jurid</w:t>
      </w:r>
      <w:r w:rsidRPr="00547A81">
        <w:rPr>
          <w:szCs w:val="18"/>
        </w:rPr>
        <w:t>i</w:t>
      </w:r>
      <w:r w:rsidRPr="00547A81">
        <w:rPr>
          <w:szCs w:val="18"/>
        </w:rPr>
        <w:t>ques… Cette prétendue science politique n’est autre chose que le droit constitutionnel, c’est-à-dire une branche de la science générale du droit » (« </w:t>
      </w:r>
      <w:r w:rsidRPr="00075158">
        <w:rPr>
          <w:i/>
          <w:szCs w:val="18"/>
        </w:rPr>
        <w:t>Le droit constitutionnel et la sociologie </w:t>
      </w:r>
      <w:r w:rsidRPr="00547A81">
        <w:rPr>
          <w:szCs w:val="18"/>
        </w:rPr>
        <w:t>», 1889). L’enseignement du droit administratif se gén</w:t>
      </w:r>
      <w:r w:rsidRPr="00547A81">
        <w:rPr>
          <w:szCs w:val="18"/>
        </w:rPr>
        <w:t>é</w:t>
      </w:r>
      <w:r w:rsidRPr="00547A81">
        <w:rPr>
          <w:szCs w:val="18"/>
        </w:rPr>
        <w:t xml:space="preserve">ralise, on introduit dans les cursus l’économie politique, les finances, le droit international public, et ce sera tout. Les appels, en 1901, de l’historien du droit Maurice Deslandres, La </w:t>
      </w:r>
      <w:r w:rsidRPr="00075158">
        <w:rPr>
          <w:i/>
          <w:szCs w:val="18"/>
        </w:rPr>
        <w:t>crise de la science polit</w:t>
      </w:r>
      <w:r w:rsidRPr="00075158">
        <w:rPr>
          <w:i/>
          <w:szCs w:val="18"/>
        </w:rPr>
        <w:t>i</w:t>
      </w:r>
      <w:r w:rsidRPr="00075158">
        <w:rPr>
          <w:i/>
          <w:szCs w:val="18"/>
        </w:rPr>
        <w:t>que et le problème de la méthode</w:t>
      </w:r>
      <w:r w:rsidRPr="00547A81">
        <w:rPr>
          <w:szCs w:val="18"/>
        </w:rPr>
        <w:t>, ne seront pas entendus. Le droit p</w:t>
      </w:r>
      <w:r w:rsidRPr="00547A81">
        <w:rPr>
          <w:szCs w:val="18"/>
        </w:rPr>
        <w:t>u</w:t>
      </w:r>
      <w:r w:rsidRPr="00547A81">
        <w:rPr>
          <w:szCs w:val="18"/>
        </w:rPr>
        <w:t xml:space="preserve">blic s’est imposé dans les facultés de droit, et de belle façon, à la fin du </w:t>
      </w:r>
      <w:r w:rsidRPr="00547A81">
        <w:rPr>
          <w:smallCaps/>
          <w:szCs w:val="18"/>
        </w:rPr>
        <w:t>xix</w:t>
      </w:r>
      <w:r w:rsidRPr="00547A81">
        <w:rPr>
          <w:szCs w:val="18"/>
          <w:vertAlign w:val="superscript"/>
        </w:rPr>
        <w:t>e</w:t>
      </w:r>
      <w:r w:rsidRPr="00547A81">
        <w:rPr>
          <w:szCs w:val="18"/>
        </w:rPr>
        <w:t xml:space="preserve"> siècle, et la science politique, qui a pu lui servir un instant de marchepied, a été rapidement remisée au magasin des accessoires.</w:t>
      </w:r>
    </w:p>
    <w:p w14:paraId="5CD27EA5" w14:textId="77777777" w:rsidR="00BE5A28" w:rsidRPr="00547A81" w:rsidRDefault="00BE5A28" w:rsidP="00BE5A28">
      <w:pPr>
        <w:spacing w:before="120" w:after="120"/>
        <w:jc w:val="both"/>
      </w:pPr>
      <w:r w:rsidRPr="00547A81">
        <w:rPr>
          <w:szCs w:val="18"/>
        </w:rPr>
        <w:t>Le droit public donc, mais quel droit public ! Les grandes constru</w:t>
      </w:r>
      <w:r w:rsidRPr="00547A81">
        <w:rPr>
          <w:szCs w:val="18"/>
        </w:rPr>
        <w:t>c</w:t>
      </w:r>
      <w:r w:rsidRPr="00547A81">
        <w:rPr>
          <w:szCs w:val="18"/>
        </w:rPr>
        <w:t xml:space="preserve">tions des juristes de droit public surgissent alors, et notamment celles des deux auteurs rivaux, exactement contemporains, qui dominent alors la science du droit, Léon Duguit et Maurice Hauriou. Duguit, qui se pense durkheimien (Pisier-Kouchner, 1977), pose la science du droit comme science de la limitation de l’action gouvernementale – limiter l’État par le droit – et cherche le fondement de cette science dans l’observation de l’homme en société. Il s’agit pour lui de dégager les normes objectives qui régissent chaque groupement social et s’imposent aux gouvernants (comme d’ailleurs aux gouvernés) (cf. </w:t>
      </w:r>
      <w:r w:rsidRPr="00075158">
        <w:rPr>
          <w:i/>
          <w:szCs w:val="18"/>
        </w:rPr>
        <w:t>L’État, le droit objectif et la loi positive</w:t>
      </w:r>
      <w:r w:rsidRPr="00547A81">
        <w:rPr>
          <w:szCs w:val="18"/>
        </w:rPr>
        <w:t xml:space="preserve">, 1901 ; </w:t>
      </w:r>
      <w:r w:rsidRPr="00075158">
        <w:rPr>
          <w:i/>
          <w:szCs w:val="18"/>
        </w:rPr>
        <w:t>Traité de droit const</w:t>
      </w:r>
      <w:r w:rsidRPr="00075158">
        <w:rPr>
          <w:i/>
          <w:szCs w:val="18"/>
        </w:rPr>
        <w:t>i</w:t>
      </w:r>
      <w:r w:rsidRPr="00075158">
        <w:rPr>
          <w:i/>
          <w:szCs w:val="18"/>
        </w:rPr>
        <w:t>tutionnel</w:t>
      </w:r>
      <w:r w:rsidRPr="00547A81">
        <w:rPr>
          <w:szCs w:val="18"/>
        </w:rPr>
        <w:t>, en 5 volumes, 1</w:t>
      </w:r>
      <w:r w:rsidRPr="00547A81">
        <w:rPr>
          <w:szCs w:val="18"/>
          <w:vertAlign w:val="superscript"/>
        </w:rPr>
        <w:t>re</w:t>
      </w:r>
      <w:r w:rsidRPr="00547A81">
        <w:rPr>
          <w:szCs w:val="18"/>
        </w:rPr>
        <w:t xml:space="preserve"> éd. 1911). Maurice Hauriou, qui regarde un moment du côté de Tarde, e</w:t>
      </w:r>
      <w:r w:rsidRPr="00547A81">
        <w:rPr>
          <w:szCs w:val="18"/>
        </w:rPr>
        <w:t>n</w:t>
      </w:r>
      <w:r w:rsidRPr="00547A81">
        <w:rPr>
          <w:szCs w:val="18"/>
        </w:rPr>
        <w:t>tend conjuguer pour l’analyse sociale les éléments subjectifs (volontés individuelles) et les éléments obje</w:t>
      </w:r>
      <w:r w:rsidRPr="00547A81">
        <w:rPr>
          <w:szCs w:val="18"/>
        </w:rPr>
        <w:t>c</w:t>
      </w:r>
      <w:r w:rsidRPr="00547A81">
        <w:rPr>
          <w:szCs w:val="18"/>
        </w:rPr>
        <w:t>tifs (règles et institutions). Il veut construire une théorie du « régime d’État » à la fois individualiste et ari</w:t>
      </w:r>
      <w:r w:rsidRPr="00547A81">
        <w:rPr>
          <w:szCs w:val="18"/>
        </w:rPr>
        <w:t>s</w:t>
      </w:r>
      <w:r w:rsidRPr="00547A81">
        <w:rPr>
          <w:szCs w:val="18"/>
        </w:rPr>
        <w:t>tocratique (Eisenmann, 1930), fondée sur un équilibre des droits indiv</w:t>
      </w:r>
      <w:r w:rsidRPr="00547A81">
        <w:rPr>
          <w:szCs w:val="18"/>
        </w:rPr>
        <w:t>i</w:t>
      </w:r>
      <w:r w:rsidRPr="00547A81">
        <w:rPr>
          <w:szCs w:val="18"/>
        </w:rPr>
        <w:t xml:space="preserve">duels et d’un pouvoir politique nécessairement assuré par une minorité </w:t>
      </w:r>
      <w:r w:rsidRPr="00075158">
        <w:rPr>
          <w:i/>
          <w:szCs w:val="18"/>
        </w:rPr>
        <w:t>Principes du droit public</w:t>
      </w:r>
      <w:r w:rsidRPr="00547A81">
        <w:rPr>
          <w:szCs w:val="18"/>
        </w:rPr>
        <w:t xml:space="preserve">, 1910 ; </w:t>
      </w:r>
      <w:r w:rsidRPr="00075158">
        <w:rPr>
          <w:i/>
          <w:szCs w:val="18"/>
        </w:rPr>
        <w:t>Précis élémentaire de droit constitutio</w:t>
      </w:r>
      <w:r w:rsidRPr="00075158">
        <w:rPr>
          <w:i/>
          <w:szCs w:val="18"/>
        </w:rPr>
        <w:t>n</w:t>
      </w:r>
      <w:r w:rsidRPr="00075158">
        <w:rPr>
          <w:i/>
          <w:szCs w:val="18"/>
        </w:rPr>
        <w:t>nel</w:t>
      </w:r>
      <w:r w:rsidRPr="00547A81">
        <w:rPr>
          <w:szCs w:val="18"/>
        </w:rPr>
        <w:t>, 1925). Ces grands ouvrages, si personnels qu’ils en étaient inimit</w:t>
      </w:r>
      <w:r w:rsidRPr="00547A81">
        <w:rPr>
          <w:szCs w:val="18"/>
        </w:rPr>
        <w:t>a</w:t>
      </w:r>
      <w:r w:rsidRPr="00547A81">
        <w:rPr>
          <w:szCs w:val="18"/>
        </w:rPr>
        <w:t>bles, sont donc</w:t>
      </w:r>
      <w:r>
        <w:rPr>
          <w:szCs w:val="18"/>
        </w:rPr>
        <w:t xml:space="preserve"> </w:t>
      </w:r>
      <w:r w:rsidRPr="00547A81">
        <w:rPr>
          <w:bCs/>
          <w:szCs w:val="12"/>
        </w:rPr>
        <w:t>[34]</w:t>
      </w:r>
      <w:r>
        <w:rPr>
          <w:bCs/>
          <w:szCs w:val="12"/>
        </w:rPr>
        <w:t xml:space="preserve"> </w:t>
      </w:r>
      <w:r w:rsidRPr="00547A81">
        <w:t>à la fois œuvre de philosophie du droit et traités de science de l’État, et ils abordent toutes les questions classiques : théorie de l’État, de la souveraineté, de la représentation, des régimes politiques… Ils ont été certainement dans l’histoire de la science politique française la source d’une rénovation – en repensant les interrogations fondament</w:t>
      </w:r>
      <w:r w:rsidRPr="00547A81">
        <w:t>a</w:t>
      </w:r>
      <w:r w:rsidRPr="00547A81">
        <w:t>les sur les fondements logiques et juridiques de la domination – et un obst</w:t>
      </w:r>
      <w:r w:rsidRPr="00547A81">
        <w:t>a</w:t>
      </w:r>
      <w:r w:rsidRPr="00547A81">
        <w:t>cle, dans la mesure où la subtilité, parfois même l’obscurité, de l’argument et l’attention au droit l’emportaient toujours sur l’étude empirique. Il reste qu’une science politique ayant le goût des con</w:t>
      </w:r>
      <w:r w:rsidRPr="00547A81">
        <w:t>s</w:t>
      </w:r>
      <w:r w:rsidRPr="00547A81">
        <w:t>tructions synthétiques et une attirance pour les théories institutionne</w:t>
      </w:r>
      <w:r w:rsidRPr="00547A81">
        <w:t>l</w:t>
      </w:r>
      <w:r w:rsidRPr="00547A81">
        <w:t>les trouva sans doute chez ces auteurs un fécond point de départ (G. Vedel fut ainsi l’élève de M. Hauriou, et M. Duverger celui de Bo</w:t>
      </w:r>
      <w:r w:rsidRPr="00547A81">
        <w:t>n</w:t>
      </w:r>
      <w:r w:rsidRPr="00547A81">
        <w:t>nard, continuateur de l’École de Bo</w:t>
      </w:r>
      <w:r w:rsidRPr="00547A81">
        <w:t>r</w:t>
      </w:r>
      <w:r w:rsidRPr="00547A81">
        <w:t>deaux). Mais ce serait injustice de ne retenir que ces deux phares de la pensée juridique. Dans des d</w:t>
      </w:r>
      <w:r w:rsidRPr="00547A81">
        <w:t>o</w:t>
      </w:r>
      <w:r w:rsidRPr="00547A81">
        <w:t>maines plus spécifiques, l’approche jurid</w:t>
      </w:r>
      <w:r w:rsidRPr="00547A81">
        <w:t>i</w:t>
      </w:r>
      <w:r w:rsidRPr="00547A81">
        <w:t>que des faits politiques s’illustre de manière incomparable : il n’est que de citer le monume</w:t>
      </w:r>
      <w:r w:rsidRPr="00547A81">
        <w:t>n</w:t>
      </w:r>
      <w:r w:rsidRPr="00547A81">
        <w:t xml:space="preserve">tal </w:t>
      </w:r>
      <w:r w:rsidRPr="00075158">
        <w:rPr>
          <w:i/>
        </w:rPr>
        <w:t>Traité de droit politique et parlementaire</w:t>
      </w:r>
      <w:r w:rsidRPr="00547A81">
        <w:t xml:space="preserve"> d’Eugène Pierre, ou E</w:t>
      </w:r>
      <w:r w:rsidRPr="00547A81">
        <w:t>s</w:t>
      </w:r>
      <w:r w:rsidRPr="00547A81">
        <w:t>mein, ou les innombrables thèses de droit constitutionnel dont la r</w:t>
      </w:r>
      <w:r w:rsidRPr="00547A81">
        <w:t>i</w:t>
      </w:r>
      <w:r w:rsidRPr="00547A81">
        <w:t>gueur et l’ampleur forcent encore l’attention. Le droit public moderne est lui-même dans sa période d’émergence, et si les premiers publici</w:t>
      </w:r>
      <w:r w:rsidRPr="00547A81">
        <w:t>s</w:t>
      </w:r>
      <w:r w:rsidRPr="00547A81">
        <w:t xml:space="preserve">tes qui font œuvre systématique sont Aucoc et Ducrocq qui publient aux alentours de 1870, on s’accorde à dater du </w:t>
      </w:r>
      <w:r w:rsidRPr="00075158">
        <w:rPr>
          <w:i/>
        </w:rPr>
        <w:t>Traité de la jur</w:t>
      </w:r>
      <w:r w:rsidRPr="00075158">
        <w:rPr>
          <w:i/>
        </w:rPr>
        <w:t>i</w:t>
      </w:r>
      <w:r w:rsidRPr="00075158">
        <w:rPr>
          <w:i/>
        </w:rPr>
        <w:t>diction administrative</w:t>
      </w:r>
      <w:r w:rsidRPr="00547A81">
        <w:t xml:space="preserve"> de Laferrière, 1887, les débuts décisifs (Bonnec</w:t>
      </w:r>
      <w:r w:rsidRPr="00547A81">
        <w:t>a</w:t>
      </w:r>
      <w:r w:rsidRPr="00547A81">
        <w:t>se, 1933). Le droit public avait trop à faire pour investir dans le même temps la science du politique !</w:t>
      </w:r>
    </w:p>
    <w:p w14:paraId="1251683C" w14:textId="77777777" w:rsidR="00BE5A28" w:rsidRPr="00547A81" w:rsidRDefault="00BE5A28" w:rsidP="00BE5A28">
      <w:pPr>
        <w:spacing w:before="120" w:after="120"/>
        <w:jc w:val="both"/>
      </w:pPr>
      <w:r w:rsidRPr="00547A81">
        <w:t>Les sociologues également sont sur les rangs, mais – malheure</w:t>
      </w:r>
      <w:r w:rsidRPr="00547A81">
        <w:t>u</w:t>
      </w:r>
      <w:r w:rsidRPr="00547A81">
        <w:t>sement – pas tous les sociologues. Seuls en fait « les concurrents du groupe durkheimien » (pour reprendre le sous-titre d’un numéro sp</w:t>
      </w:r>
      <w:r w:rsidRPr="00547A81">
        <w:t>é</w:t>
      </w:r>
      <w:r w:rsidRPr="00547A81">
        <w:t xml:space="preserve">cial de la </w:t>
      </w:r>
      <w:r w:rsidRPr="00075158">
        <w:rPr>
          <w:i/>
        </w:rPr>
        <w:t>Revue française de Sociologie</w:t>
      </w:r>
      <w:r w:rsidRPr="00547A81">
        <w:t>, Ph. Besnard éd., 1981) n’hésitent pas à consacrer des travaux à des objets politiques, qu’il s’agisse de Tarde (F</w:t>
      </w:r>
      <w:r w:rsidRPr="00547A81">
        <w:t>a</w:t>
      </w:r>
      <w:r w:rsidRPr="00547A81">
        <w:t>vre, 1983 a), de Gustave Le Bon, de Fouillée, de Vacher de Lapouge (Béjin, 1982) ou encore de l’anthropologue Cha</w:t>
      </w:r>
      <w:r w:rsidRPr="00547A81">
        <w:t>r</w:t>
      </w:r>
      <w:r w:rsidRPr="00547A81">
        <w:t>les Letourneau, tous cél</w:t>
      </w:r>
      <w:r w:rsidRPr="00547A81">
        <w:t>è</w:t>
      </w:r>
      <w:r w:rsidRPr="00547A81">
        <w:t>bres à leur époque, tous « polygraphes », mais dont rarement les écrits s’élèvent au-dessus d’une médiocre ph</w:t>
      </w:r>
      <w:r w:rsidRPr="00547A81">
        <w:t>i</w:t>
      </w:r>
      <w:r w:rsidRPr="00547A81">
        <w:t>losophie sociale. Durkheim et les durkheimiens, par contre, s’ils i</w:t>
      </w:r>
      <w:r w:rsidRPr="00547A81">
        <w:t>m</w:t>
      </w:r>
      <w:r w:rsidRPr="00547A81">
        <w:t>posent une méthode moderne aux ét</w:t>
      </w:r>
      <w:r w:rsidRPr="00547A81">
        <w:t>u</w:t>
      </w:r>
      <w:r w:rsidRPr="00547A81">
        <w:t>des sociologiques et apparaissent à l’évidence comme les authentiques fondateurs d’une véritable scie</w:t>
      </w:r>
      <w:r w:rsidRPr="00547A81">
        <w:t>n</w:t>
      </w:r>
      <w:r w:rsidRPr="00547A81">
        <w:t>ce des faits sociaux, refusent de s’engager dans l’étude des faits pol</w:t>
      </w:r>
      <w:r w:rsidRPr="00547A81">
        <w:t>i</w:t>
      </w:r>
      <w:r w:rsidRPr="00547A81">
        <w:t>tiques contemporains (Favre, 1982) et connaissent par ailleurs instit</w:t>
      </w:r>
      <w:r w:rsidRPr="00547A81">
        <w:t>u</w:t>
      </w:r>
      <w:r w:rsidRPr="00547A81">
        <w:t>tionnelle-ment un « semi-échec » (Karady, 1976, 1983). Dans les f</w:t>
      </w:r>
      <w:r w:rsidRPr="00547A81">
        <w:t>a</w:t>
      </w:r>
      <w:r w:rsidRPr="00547A81">
        <w:t>cultés des lettres, seules quelques individualités procèdent à des inve</w:t>
      </w:r>
      <w:r w:rsidRPr="00547A81">
        <w:t>s</w:t>
      </w:r>
      <w:r w:rsidRPr="00547A81">
        <w:t xml:space="preserve">tigations qui se rattachent à la science politique : Henri Michel par exemple, dont la thèse de doctorat ès lettres porte sur </w:t>
      </w:r>
      <w:r w:rsidRPr="00075158">
        <w:rPr>
          <w:i/>
        </w:rPr>
        <w:t>L’idée de l’État</w:t>
      </w:r>
      <w:r w:rsidRPr="00547A81">
        <w:t xml:space="preserve"> (1895) et qui est en 1896 chargé d’un cours d’histoire des doctrines politiques à la Sorbonne. Et encore faut-il souligner que si des ho</w:t>
      </w:r>
      <w:r w:rsidRPr="00547A81">
        <w:t>m</w:t>
      </w:r>
      <w:r w:rsidRPr="00547A81">
        <w:t>mes comme Lucien Lévy-Bruhl ou Élie Halévy enseignent à l’Université, ce n’est que dans leurs cours de l’École libre des Scie</w:t>
      </w:r>
      <w:r w:rsidRPr="00547A81">
        <w:t>n</w:t>
      </w:r>
      <w:r w:rsidRPr="00547A81">
        <w:t xml:space="preserve">ces politiques qu’ils abordent les problèmes politiques (le premier dans </w:t>
      </w:r>
      <w:r w:rsidRPr="00075158">
        <w:rPr>
          <w:i/>
        </w:rPr>
        <w:t>L’Allemagne depuis Leibniz</w:t>
      </w:r>
      <w:r w:rsidRPr="00547A81">
        <w:t>, 1889, le second dans ses études sur le radicalisme anglais et le socialisme). En fait, la place de la sociol</w:t>
      </w:r>
      <w:r w:rsidRPr="00547A81">
        <w:t>o</w:t>
      </w:r>
      <w:r w:rsidRPr="00547A81">
        <w:t>gie dans les facultés de lettres est à cette époque et restera très lon</w:t>
      </w:r>
      <w:r w:rsidRPr="00547A81">
        <w:t>g</w:t>
      </w:r>
      <w:r w:rsidRPr="00547A81">
        <w:t>temps extraordinairement restreinte, jusqu’à disparaître presque tot</w:t>
      </w:r>
      <w:r w:rsidRPr="00547A81">
        <w:t>a</w:t>
      </w:r>
      <w:r w:rsidRPr="00547A81">
        <w:t>lement au lendemain de la seconde guerre mondiale, avant la renai</w:t>
      </w:r>
      <w:r w:rsidRPr="00547A81">
        <w:t>s</w:t>
      </w:r>
      <w:r w:rsidRPr="00547A81">
        <w:t>sance, toute récente,</w:t>
      </w:r>
      <w:r>
        <w:t xml:space="preserve"> </w:t>
      </w:r>
      <w:r w:rsidRPr="00547A81">
        <w:t>[35]</w:t>
      </w:r>
      <w:r>
        <w:t xml:space="preserve"> </w:t>
      </w:r>
      <w:r w:rsidRPr="00547A81">
        <w:t>de la sociologie française (Drouard, 1983). La science politique, au moins sous la forme de la sociologie polit</w:t>
      </w:r>
      <w:r w:rsidRPr="00547A81">
        <w:t>i</w:t>
      </w:r>
      <w:r w:rsidRPr="00547A81">
        <w:t>que, ne pouvait ainsi s’y dév</w:t>
      </w:r>
      <w:r w:rsidRPr="00547A81">
        <w:t>e</w:t>
      </w:r>
      <w:r w:rsidRPr="00547A81">
        <w:t>lopper.</w:t>
      </w:r>
    </w:p>
    <w:p w14:paraId="58188A5B" w14:textId="77777777" w:rsidR="00BE5A28" w:rsidRPr="00547A81" w:rsidRDefault="00BE5A28" w:rsidP="00BE5A28">
      <w:pPr>
        <w:spacing w:before="120" w:after="120"/>
        <w:jc w:val="both"/>
      </w:pPr>
      <w:r w:rsidRPr="00547A81">
        <w:t>C’est probablement dans un autre lieu, marginal et ambigu, qu’un lent avènement du politique comme objet de science va se produire. Il existe à cette époque, en effet, ce que nous avons proposé de nommer une « science des questions politiques » (Favre, 1983 b), qui, sous le couvert d’une problématique fort simple (fournir des réponses, par le moyen d’une investigation systématique, à des questions précises su</w:t>
      </w:r>
      <w:r w:rsidRPr="00547A81">
        <w:t>r</w:t>
      </w:r>
      <w:r w:rsidRPr="00547A81">
        <w:t>gies dans l’actualité), a contribué à diffuser les méthodes de la scie</w:t>
      </w:r>
      <w:r w:rsidRPr="00547A81">
        <w:t>n</w:t>
      </w:r>
      <w:r w:rsidRPr="00547A81">
        <w:t>ce. La question sociale, la question parlementaire, la question coloni</w:t>
      </w:r>
      <w:r w:rsidRPr="00547A81">
        <w:t>a</w:t>
      </w:r>
      <w:r w:rsidRPr="00547A81">
        <w:t>le, la question des rapports entre l’Église et l’État sont l’occasion de recherches, certes intéressées, certes engagées, mais aussi si appr</w:t>
      </w:r>
      <w:r w:rsidRPr="00547A81">
        <w:t>o</w:t>
      </w:r>
      <w:r w:rsidRPr="00547A81">
        <w:t>fondies, si méticuleuses, si pleines de révérence pour l’exactitude du « fait » qu’elles peuvent être données, pour certaines d’entre elles, comme des modèles d’une positiv</w:t>
      </w:r>
      <w:r w:rsidRPr="00547A81">
        <w:t>i</w:t>
      </w:r>
      <w:r w:rsidRPr="00547A81">
        <w:t>té nouvelle.</w:t>
      </w:r>
    </w:p>
    <w:p w14:paraId="4080A69E" w14:textId="77777777" w:rsidR="00BE5A28" w:rsidRPr="00547A81" w:rsidRDefault="00BE5A28" w:rsidP="00BE5A28">
      <w:pPr>
        <w:spacing w:before="120" w:after="120"/>
        <w:jc w:val="both"/>
      </w:pPr>
      <w:r w:rsidRPr="00547A81">
        <w:t>Dans les années 1905-1910, la première période d’émergence de la science politique en France est bien achevée. La séparation s’est faite très nette entre disciplines voisines, et les querelles sur les objets vont s’atténuer. On distingue nettement philosophie (Fabiani, 1980), droit public, économie, sociologie, science politique, et, durant une trenta</w:t>
      </w:r>
      <w:r w:rsidRPr="00547A81">
        <w:t>i</w:t>
      </w:r>
      <w:r w:rsidRPr="00547A81">
        <w:t>ne d’années, les choses sont fixées.</w:t>
      </w:r>
    </w:p>
    <w:p w14:paraId="2284C1E8" w14:textId="77777777" w:rsidR="00BE5A28" w:rsidRDefault="00BE5A28" w:rsidP="00BE5A28">
      <w:pPr>
        <w:spacing w:before="120" w:after="120"/>
        <w:jc w:val="both"/>
      </w:pPr>
    </w:p>
    <w:p w14:paraId="5A0FB832" w14:textId="77777777" w:rsidR="00BE5A28" w:rsidRPr="00547A81" w:rsidRDefault="00BE5A28" w:rsidP="00BE5A28">
      <w:pPr>
        <w:spacing w:before="120" w:after="120"/>
        <w:jc w:val="both"/>
      </w:pPr>
      <w:r w:rsidRPr="00547A81">
        <w:t>La période de l’entre-deux-guerres est typiquement pour l’histoire de la science politique en France une période de transition. La science pol</w:t>
      </w:r>
      <w:r w:rsidRPr="00547A81">
        <w:t>i</w:t>
      </w:r>
      <w:r w:rsidRPr="00547A81">
        <w:t>tique produit quelques livres à succès (notamment ceux d’André Sie</w:t>
      </w:r>
      <w:r w:rsidRPr="00547A81">
        <w:t>g</w:t>
      </w:r>
      <w:r w:rsidRPr="00547A81">
        <w:t>fried) mais, dans l’ensemble, elle sort peu des sentiers qui ont été balisés dans les années 1900, et les innovations méthodologiques sont rares et toujours tardives – comme l’introduction des sondages d’opinion publ</w:t>
      </w:r>
      <w:r w:rsidRPr="00547A81">
        <w:t>i</w:t>
      </w:r>
      <w:r w:rsidRPr="00547A81">
        <w:t>que par Jean Stoetzel en 1938 (</w:t>
      </w:r>
      <w:r w:rsidRPr="00075158">
        <w:rPr>
          <w:i/>
        </w:rPr>
        <w:t>Hommage à J. Stoetzel</w:t>
      </w:r>
      <w:r w:rsidRPr="00547A81">
        <w:t>, 1981). Au milieu des années trente commencent à apparaître les noms de ceux qui form</w:t>
      </w:r>
      <w:r w:rsidRPr="00547A81">
        <w:t>e</w:t>
      </w:r>
      <w:r w:rsidRPr="00547A81">
        <w:t xml:space="preserve">ront la génération de la rupture qui suivra la seconde guerre mondiale. À vrai dire, la science politique a là du retard. On a en effet le sentiment que vers 1930 en France une nouvelle sensibilité intellectuelle se fait jour ; le surgissement du monde d’aujourd’hui se produit loin des dates phares de l’histoire politique, et d’un seul coup (avec notamment certains articles de la </w:t>
      </w:r>
      <w:r w:rsidRPr="00075158">
        <w:rPr>
          <w:i/>
        </w:rPr>
        <w:t>Nouvelle Revue française</w:t>
      </w:r>
      <w:r w:rsidRPr="00547A81">
        <w:t xml:space="preserve"> et d’</w:t>
      </w:r>
      <w:r w:rsidRPr="00075158">
        <w:rPr>
          <w:i/>
        </w:rPr>
        <w:t>Esprit</w:t>
      </w:r>
      <w:r w:rsidRPr="00547A81">
        <w:t>), notre actuelle m</w:t>
      </w:r>
      <w:r w:rsidRPr="00547A81">
        <w:t>o</w:t>
      </w:r>
      <w:r w:rsidRPr="00547A81">
        <w:t>dernité est conquise. En science politique, il n’en existe encore que que</w:t>
      </w:r>
      <w:r w:rsidRPr="00547A81">
        <w:t>l</w:t>
      </w:r>
      <w:r w:rsidRPr="00547A81">
        <w:t>ques précurseurs.</w:t>
      </w:r>
    </w:p>
    <w:p w14:paraId="281A4AFB" w14:textId="77777777" w:rsidR="00BE5A28" w:rsidRPr="00547A81" w:rsidRDefault="00BE5A28" w:rsidP="00BE5A28">
      <w:pPr>
        <w:spacing w:before="120" w:after="120"/>
        <w:jc w:val="both"/>
      </w:pPr>
      <w:r w:rsidRPr="00547A81">
        <w:t>L’étude politique reste enserrée durant toute cette période dans le m</w:t>
      </w:r>
      <w:r w:rsidRPr="00547A81">
        <w:t>o</w:t>
      </w:r>
      <w:r w:rsidRPr="00547A81">
        <w:t>dèle, en vérité d’une extrême richesse, que tracent les grands traités de droit constitutionnel dont la plupart plongent leurs racines dans le pr</w:t>
      </w:r>
      <w:r w:rsidRPr="00547A81">
        <w:t>e</w:t>
      </w:r>
      <w:r w:rsidRPr="00547A81">
        <w:t>mier avant-guerre (même le Carré de Malberg qui paraît en 1920 a été écrit avant guerre), traités d’Adhémar Esmein, de Maurice Ha</w:t>
      </w:r>
      <w:r w:rsidRPr="00547A81">
        <w:t>u</w:t>
      </w:r>
      <w:r w:rsidRPr="00547A81">
        <w:t>riou, de Léon Duguit, de Raymond Carré de Malberg donc, de Joseph Barthélemy et Paul Duez</w:t>
      </w:r>
      <w:r w:rsidRPr="00547A81">
        <w:rPr>
          <w:szCs w:val="14"/>
        </w:rPr>
        <w:t> </w:t>
      </w:r>
      <w:r>
        <w:rPr>
          <w:rStyle w:val="Appelnotedebasdep"/>
          <w:szCs w:val="14"/>
        </w:rPr>
        <w:footnoteReference w:id="32"/>
      </w:r>
      <w:r w:rsidRPr="00547A81">
        <w:t>. Œuvres de grande portée, qui nourri</w:t>
      </w:r>
      <w:r w:rsidRPr="00547A81">
        <w:t>s</w:t>
      </w:r>
      <w:r w:rsidRPr="00547A81">
        <w:t>sent une approche qui est loin d’être purement juridique et dont</w:t>
      </w:r>
      <w:r>
        <w:t xml:space="preserve"> </w:t>
      </w:r>
      <w:r w:rsidRPr="00547A81">
        <w:rPr>
          <w:szCs w:val="16"/>
        </w:rPr>
        <w:t>[36]</w:t>
      </w:r>
      <w:r>
        <w:rPr>
          <w:szCs w:val="16"/>
        </w:rPr>
        <w:t xml:space="preserve"> </w:t>
      </w:r>
      <w:r w:rsidRPr="00547A81">
        <w:rPr>
          <w:szCs w:val="18"/>
        </w:rPr>
        <w:t>on retrouve les développements chez un Joseph-Barthélémy (</w:t>
      </w:r>
      <w:r w:rsidRPr="00075158">
        <w:rPr>
          <w:i/>
          <w:szCs w:val="18"/>
        </w:rPr>
        <w:t>Le gouve</w:t>
      </w:r>
      <w:r w:rsidRPr="00075158">
        <w:rPr>
          <w:i/>
          <w:szCs w:val="18"/>
        </w:rPr>
        <w:t>r</w:t>
      </w:r>
      <w:r w:rsidRPr="00075158">
        <w:rPr>
          <w:i/>
          <w:szCs w:val="18"/>
        </w:rPr>
        <w:t>nement de la France</w:t>
      </w:r>
      <w:r w:rsidRPr="00547A81">
        <w:rPr>
          <w:szCs w:val="18"/>
        </w:rPr>
        <w:t xml:space="preserve">, 1924 ; </w:t>
      </w:r>
      <w:r w:rsidRPr="00075158">
        <w:rPr>
          <w:i/>
          <w:szCs w:val="18"/>
        </w:rPr>
        <w:t>La crise de la démocratie conte</w:t>
      </w:r>
      <w:r w:rsidRPr="00075158">
        <w:rPr>
          <w:i/>
          <w:szCs w:val="18"/>
        </w:rPr>
        <w:t>m</w:t>
      </w:r>
      <w:r w:rsidRPr="00075158">
        <w:rPr>
          <w:i/>
          <w:szCs w:val="18"/>
        </w:rPr>
        <w:t>poraine</w:t>
      </w:r>
      <w:r w:rsidRPr="00547A81">
        <w:rPr>
          <w:szCs w:val="18"/>
        </w:rPr>
        <w:t xml:space="preserve">, 1931 ; </w:t>
      </w:r>
      <w:r w:rsidRPr="00075158">
        <w:rPr>
          <w:i/>
          <w:szCs w:val="18"/>
        </w:rPr>
        <w:t>Essai sur le travail parlementaire et le système des commi</w:t>
      </w:r>
      <w:r w:rsidRPr="00075158">
        <w:rPr>
          <w:i/>
          <w:szCs w:val="18"/>
        </w:rPr>
        <w:t>s</w:t>
      </w:r>
      <w:r w:rsidRPr="00075158">
        <w:rPr>
          <w:i/>
          <w:szCs w:val="18"/>
        </w:rPr>
        <w:t>sions</w:t>
      </w:r>
      <w:r w:rsidRPr="00547A81">
        <w:rPr>
          <w:szCs w:val="18"/>
        </w:rPr>
        <w:t>, 1934), un Bernard Lavergne (</w:t>
      </w:r>
      <w:r w:rsidRPr="00075158">
        <w:rPr>
          <w:i/>
          <w:szCs w:val="18"/>
        </w:rPr>
        <w:t>Le gouvernement des démocraties modernes</w:t>
      </w:r>
      <w:r w:rsidRPr="00547A81">
        <w:rPr>
          <w:szCs w:val="18"/>
        </w:rPr>
        <w:t>), plus tard un R. Bonnard (</w:t>
      </w:r>
      <w:r w:rsidRPr="00075158">
        <w:rPr>
          <w:i/>
          <w:szCs w:val="18"/>
        </w:rPr>
        <w:t>Le droit et l’État dans la doctr</w:t>
      </w:r>
      <w:r w:rsidRPr="00075158">
        <w:rPr>
          <w:i/>
          <w:szCs w:val="18"/>
        </w:rPr>
        <w:t>i</w:t>
      </w:r>
      <w:r w:rsidRPr="00075158">
        <w:rPr>
          <w:i/>
          <w:szCs w:val="18"/>
        </w:rPr>
        <w:t>ne nationale-socialiste</w:t>
      </w:r>
      <w:r w:rsidRPr="00547A81">
        <w:rPr>
          <w:szCs w:val="18"/>
        </w:rPr>
        <w:t>, 1939), ou chez un auteur fécond, sensible aux diversités nationales et aux mutations contemporaines co</w:t>
      </w:r>
      <w:r w:rsidRPr="00547A81">
        <w:rPr>
          <w:szCs w:val="18"/>
        </w:rPr>
        <w:t>m</w:t>
      </w:r>
      <w:r w:rsidRPr="00547A81">
        <w:rPr>
          <w:szCs w:val="18"/>
        </w:rPr>
        <w:t>me Boris Mirkine-Guetzévitch. Certains travaux d’histoire des idées, comme l’important Sieyès et sa pensée (1939) de Paul Bastid, ne s’éloignent finalement gu</w:t>
      </w:r>
      <w:r w:rsidRPr="00547A81">
        <w:rPr>
          <w:szCs w:val="18"/>
        </w:rPr>
        <w:t>è</w:t>
      </w:r>
      <w:r w:rsidRPr="00547A81">
        <w:rPr>
          <w:szCs w:val="18"/>
        </w:rPr>
        <w:t>re de cette tradition.</w:t>
      </w:r>
    </w:p>
    <w:p w14:paraId="13BB397B" w14:textId="77777777" w:rsidR="00BE5A28" w:rsidRPr="00547A81" w:rsidRDefault="00BE5A28" w:rsidP="00BE5A28">
      <w:pPr>
        <w:spacing w:before="120" w:after="120"/>
        <w:jc w:val="both"/>
      </w:pPr>
      <w:r w:rsidRPr="00547A81">
        <w:rPr>
          <w:szCs w:val="18"/>
        </w:rPr>
        <w:t>L’attention portée aux grandes puissances est, en ces temps de m</w:t>
      </w:r>
      <w:r w:rsidRPr="00547A81">
        <w:rPr>
          <w:szCs w:val="18"/>
        </w:rPr>
        <w:t>u</w:t>
      </w:r>
      <w:r w:rsidRPr="00547A81">
        <w:rPr>
          <w:szCs w:val="18"/>
        </w:rPr>
        <w:t>t</w:t>
      </w:r>
      <w:r w:rsidRPr="00547A81">
        <w:rPr>
          <w:szCs w:val="18"/>
        </w:rPr>
        <w:t>a</w:t>
      </w:r>
      <w:r w:rsidRPr="00547A81">
        <w:rPr>
          <w:szCs w:val="18"/>
        </w:rPr>
        <w:t>tion géopolitique, considérable. André Siegfried se consacre à cette ép</w:t>
      </w:r>
      <w:r w:rsidRPr="00547A81">
        <w:rPr>
          <w:szCs w:val="18"/>
        </w:rPr>
        <w:t>o</w:t>
      </w:r>
      <w:r w:rsidRPr="00547A81">
        <w:rPr>
          <w:szCs w:val="18"/>
        </w:rPr>
        <w:t>que aux travaux qui font sa célébrité, et le feront entrer, en 1933, au Collège de France </w:t>
      </w:r>
      <w:r>
        <w:rPr>
          <w:rStyle w:val="Appelnotedebasdep"/>
          <w:szCs w:val="18"/>
        </w:rPr>
        <w:footnoteReference w:id="33"/>
      </w:r>
      <w:r w:rsidRPr="00547A81">
        <w:rPr>
          <w:szCs w:val="18"/>
        </w:rPr>
        <w:t>. De cette période datent les travaux de Ve</w:t>
      </w:r>
      <w:r w:rsidRPr="00547A81">
        <w:rPr>
          <w:szCs w:val="18"/>
        </w:rPr>
        <w:t>r</w:t>
      </w:r>
      <w:r w:rsidRPr="00547A81">
        <w:rPr>
          <w:szCs w:val="18"/>
        </w:rPr>
        <w:t>meil et de Rivaud sur l’Allemagne, de J. Lambert sur les États-Unis, de J.-J. Ch</w:t>
      </w:r>
      <w:r w:rsidRPr="00547A81">
        <w:rPr>
          <w:szCs w:val="18"/>
        </w:rPr>
        <w:t>e</w:t>
      </w:r>
      <w:r w:rsidRPr="00547A81">
        <w:rPr>
          <w:szCs w:val="18"/>
        </w:rPr>
        <w:t>vallier sur l’Empire britannique.</w:t>
      </w:r>
    </w:p>
    <w:p w14:paraId="1098E34D" w14:textId="77777777" w:rsidR="00BE5A28" w:rsidRPr="00547A81" w:rsidRDefault="00BE5A28" w:rsidP="00BE5A28">
      <w:pPr>
        <w:spacing w:before="120" w:after="120"/>
        <w:jc w:val="both"/>
      </w:pPr>
      <w:r w:rsidRPr="00547A81">
        <w:rPr>
          <w:szCs w:val="18"/>
        </w:rPr>
        <w:t>Si la nouvelle école historique, autour des Annales créées par L</w:t>
      </w:r>
      <w:r w:rsidRPr="00547A81">
        <w:rPr>
          <w:szCs w:val="18"/>
        </w:rPr>
        <w:t>u</w:t>
      </w:r>
      <w:r w:rsidRPr="00547A81">
        <w:rPr>
          <w:szCs w:val="18"/>
        </w:rPr>
        <w:t>cien Febvre et Marc Bloch en 1929 (observons qu’André Siegfried est au Comité de rédaction), se détourne de l’histoire politique, il revient à un historien maintenant fort décrié, Charles Seignobos, de réaliser des r</w:t>
      </w:r>
      <w:r w:rsidRPr="00547A81">
        <w:rPr>
          <w:szCs w:val="18"/>
        </w:rPr>
        <w:t>e</w:t>
      </w:r>
      <w:r w:rsidRPr="00547A81">
        <w:rPr>
          <w:szCs w:val="18"/>
        </w:rPr>
        <w:t>cherches qui préfigurent des études aujourd’hui habituelles, et par exemple celles sur « La signification historique des élections fra</w:t>
      </w:r>
      <w:r w:rsidRPr="00547A81">
        <w:rPr>
          <w:szCs w:val="18"/>
        </w:rPr>
        <w:t>n</w:t>
      </w:r>
      <w:r w:rsidRPr="00547A81">
        <w:rPr>
          <w:szCs w:val="18"/>
        </w:rPr>
        <w:t xml:space="preserve">çaises de 1928 », « Le sens des élections de 1932 », « La répartition géographique des partis politiques en France » (reproduits in </w:t>
      </w:r>
      <w:r w:rsidRPr="00075158">
        <w:rPr>
          <w:i/>
          <w:szCs w:val="18"/>
        </w:rPr>
        <w:t>Études de politique et d’histoire</w:t>
      </w:r>
      <w:r w:rsidRPr="00547A81">
        <w:rPr>
          <w:szCs w:val="18"/>
        </w:rPr>
        <w:t>, 1934). D’autres travaux existent dans ce domaine, mais qui ne répondent guère aux exigences actuelles de scientificité, tels les déc</w:t>
      </w:r>
      <w:r w:rsidRPr="00547A81">
        <w:rPr>
          <w:szCs w:val="18"/>
        </w:rPr>
        <w:t>e</w:t>
      </w:r>
      <w:r w:rsidRPr="00547A81">
        <w:rPr>
          <w:szCs w:val="18"/>
        </w:rPr>
        <w:t xml:space="preserve">vants ouvrages de B. Léger, </w:t>
      </w:r>
      <w:r w:rsidRPr="00075158">
        <w:rPr>
          <w:i/>
          <w:szCs w:val="18"/>
        </w:rPr>
        <w:t>Les opinions politiques des provinces françaises</w:t>
      </w:r>
      <w:r w:rsidRPr="00547A81">
        <w:rPr>
          <w:szCs w:val="18"/>
        </w:rPr>
        <w:t xml:space="preserve">, et de P. de Pressac, </w:t>
      </w:r>
      <w:r w:rsidRPr="00075158">
        <w:rPr>
          <w:i/>
          <w:szCs w:val="18"/>
        </w:rPr>
        <w:t>Les forces hi</w:t>
      </w:r>
      <w:r w:rsidRPr="00075158">
        <w:rPr>
          <w:i/>
          <w:szCs w:val="18"/>
        </w:rPr>
        <w:t>s</w:t>
      </w:r>
      <w:r w:rsidRPr="00075158">
        <w:rPr>
          <w:i/>
          <w:szCs w:val="18"/>
        </w:rPr>
        <w:t>toriques de la France</w:t>
      </w:r>
      <w:r w:rsidRPr="00547A81">
        <w:rPr>
          <w:szCs w:val="18"/>
        </w:rPr>
        <w:t xml:space="preserve">. Même le </w:t>
      </w:r>
      <w:r w:rsidRPr="00075158">
        <w:rPr>
          <w:i/>
          <w:szCs w:val="18"/>
        </w:rPr>
        <w:t>Tableau des partis en France</w:t>
      </w:r>
      <w:r w:rsidRPr="00547A81">
        <w:rPr>
          <w:szCs w:val="18"/>
        </w:rPr>
        <w:t xml:space="preserve"> d’André Siegfried appartient davantage au genre de l’essai qu’à l’étude syst</w:t>
      </w:r>
      <w:r w:rsidRPr="00547A81">
        <w:rPr>
          <w:szCs w:val="18"/>
        </w:rPr>
        <w:t>é</w:t>
      </w:r>
      <w:r w:rsidRPr="00547A81">
        <w:rPr>
          <w:szCs w:val="18"/>
        </w:rPr>
        <w:t>matique et contrôlée.</w:t>
      </w:r>
    </w:p>
    <w:p w14:paraId="5454BC9D" w14:textId="77777777" w:rsidR="00BE5A28" w:rsidRPr="00547A81" w:rsidRDefault="00BE5A28" w:rsidP="00BE5A28">
      <w:pPr>
        <w:spacing w:before="120" w:after="120"/>
        <w:jc w:val="both"/>
      </w:pPr>
      <w:r w:rsidRPr="00547A81">
        <w:rPr>
          <w:szCs w:val="18"/>
        </w:rPr>
        <w:t>Les manifestations du changement qui commence à s’opérer dans les années trente sont de trois ordres. De la première il est difficile de mes</w:t>
      </w:r>
      <w:r w:rsidRPr="00547A81">
        <w:rPr>
          <w:szCs w:val="18"/>
        </w:rPr>
        <w:t>u</w:t>
      </w:r>
      <w:r w:rsidRPr="00547A81">
        <w:rPr>
          <w:szCs w:val="18"/>
        </w:rPr>
        <w:t>rer l’impact, et une politisation assez marquée en a limité l’influence à certaines fractions intellectuelles : le sentiment d’une crise de l’État en France s’impose et de nombreux travaux prennent pour objet cette crise – publications politiques comme celles du « Comité technique de la réforme de l’État » fondé et présidé par Ja</w:t>
      </w:r>
      <w:r w:rsidRPr="00547A81">
        <w:rPr>
          <w:szCs w:val="18"/>
        </w:rPr>
        <w:t>c</w:t>
      </w:r>
      <w:r w:rsidRPr="00547A81">
        <w:rPr>
          <w:szCs w:val="18"/>
        </w:rPr>
        <w:t>ques Bardoux ; publications m</w:t>
      </w:r>
      <w:r w:rsidRPr="00547A81">
        <w:rPr>
          <w:szCs w:val="18"/>
        </w:rPr>
        <w:t>é</w:t>
      </w:r>
      <w:r w:rsidRPr="00547A81">
        <w:rPr>
          <w:szCs w:val="18"/>
        </w:rPr>
        <w:t xml:space="preserve">thodiques comme celle du tome X, </w:t>
      </w:r>
      <w:r w:rsidRPr="00075158">
        <w:rPr>
          <w:i/>
          <w:szCs w:val="18"/>
        </w:rPr>
        <w:t>L’État moderne</w:t>
      </w:r>
      <w:r w:rsidRPr="00547A81">
        <w:rPr>
          <w:szCs w:val="18"/>
        </w:rPr>
        <w:t xml:space="preserve">, paru en 1935, de la </w:t>
      </w:r>
      <w:r w:rsidRPr="00075158">
        <w:rPr>
          <w:i/>
          <w:szCs w:val="18"/>
        </w:rPr>
        <w:t>Grande Encyclopédie française</w:t>
      </w:r>
      <w:r w:rsidRPr="00547A81">
        <w:rPr>
          <w:szCs w:val="18"/>
        </w:rPr>
        <w:t>, qui, significativement, après une partie constitutionnelle classique, s’interroge sur les crises et défaillances de l’État, les formules nouve</w:t>
      </w:r>
      <w:r w:rsidRPr="00547A81">
        <w:rPr>
          <w:szCs w:val="18"/>
        </w:rPr>
        <w:t>l</w:t>
      </w:r>
      <w:r w:rsidRPr="00547A81">
        <w:rPr>
          <w:szCs w:val="18"/>
        </w:rPr>
        <w:t>les de l’État et le destin de l’État ; procès de l’étatisme et de la centr</w:t>
      </w:r>
      <w:r w:rsidRPr="00547A81">
        <w:rPr>
          <w:szCs w:val="18"/>
        </w:rPr>
        <w:t>a</w:t>
      </w:r>
      <w:r w:rsidRPr="00547A81">
        <w:rPr>
          <w:szCs w:val="18"/>
        </w:rPr>
        <w:t>lisation par les « non-conformistes des années trente » (J.-L. Loubet del Bayle, 1969). Dans le même temps, un sensible renouveau des r</w:t>
      </w:r>
      <w:r w:rsidRPr="00547A81">
        <w:rPr>
          <w:szCs w:val="18"/>
        </w:rPr>
        <w:t>e</w:t>
      </w:r>
      <w:r w:rsidRPr="00547A81">
        <w:rPr>
          <w:szCs w:val="18"/>
        </w:rPr>
        <w:t xml:space="preserve">vues peut être observé : si la </w:t>
      </w:r>
      <w:r w:rsidRPr="00075158">
        <w:rPr>
          <w:i/>
          <w:szCs w:val="18"/>
        </w:rPr>
        <w:t>Revue politique et parlementaire</w:t>
      </w:r>
      <w:r w:rsidRPr="00547A81">
        <w:rPr>
          <w:szCs w:val="18"/>
        </w:rPr>
        <w:t xml:space="preserve"> deme</w:t>
      </w:r>
      <w:r w:rsidRPr="00547A81">
        <w:rPr>
          <w:szCs w:val="18"/>
        </w:rPr>
        <w:t>u</w:t>
      </w:r>
      <w:r w:rsidRPr="00547A81">
        <w:rPr>
          <w:szCs w:val="18"/>
        </w:rPr>
        <w:t xml:space="preserve">re fidèle à sa vocation, apparaissent à côté d’elle </w:t>
      </w:r>
      <w:r w:rsidRPr="00075158">
        <w:rPr>
          <w:i/>
          <w:szCs w:val="18"/>
        </w:rPr>
        <w:t>L’Année politique française et étrangère</w:t>
      </w:r>
      <w:r w:rsidRPr="00547A81">
        <w:rPr>
          <w:szCs w:val="18"/>
        </w:rPr>
        <w:t xml:space="preserve"> (depuis 1924), qui accueille notamment les ét</w:t>
      </w:r>
      <w:r w:rsidRPr="00547A81">
        <w:rPr>
          <w:szCs w:val="18"/>
        </w:rPr>
        <w:t>u</w:t>
      </w:r>
      <w:r w:rsidRPr="00547A81">
        <w:rPr>
          <w:szCs w:val="18"/>
        </w:rPr>
        <w:t xml:space="preserve">des électorales de Seignobos, et la </w:t>
      </w:r>
      <w:r w:rsidRPr="00075158">
        <w:rPr>
          <w:i/>
          <w:szCs w:val="18"/>
        </w:rPr>
        <w:t>Revue internationale d’Histoire politique et constitutionnelle</w:t>
      </w:r>
      <w:r w:rsidRPr="00547A81">
        <w:rPr>
          <w:szCs w:val="18"/>
        </w:rPr>
        <w:t xml:space="preserve"> fondée par Boris Mirkine-Guetzévitch en 1937. Quant à la</w:t>
      </w:r>
      <w:r>
        <w:rPr>
          <w:szCs w:val="18"/>
        </w:rPr>
        <w:t xml:space="preserve"> </w:t>
      </w:r>
      <w:r w:rsidRPr="00547A81">
        <w:t>[37]</w:t>
      </w:r>
      <w:r>
        <w:t xml:space="preserve"> </w:t>
      </w:r>
      <w:r w:rsidRPr="00075158">
        <w:rPr>
          <w:i/>
          <w:szCs w:val="18"/>
        </w:rPr>
        <w:t>Revue des Sciences politiques</w:t>
      </w:r>
      <w:r w:rsidRPr="00547A81">
        <w:rPr>
          <w:szCs w:val="18"/>
        </w:rPr>
        <w:t>, publiée par l’École libre des Sciences politiques, elle adopte une nouvelle prése</w:t>
      </w:r>
      <w:r w:rsidRPr="00547A81">
        <w:rPr>
          <w:szCs w:val="18"/>
        </w:rPr>
        <w:t>n</w:t>
      </w:r>
      <w:r w:rsidRPr="00547A81">
        <w:rPr>
          <w:szCs w:val="18"/>
        </w:rPr>
        <w:t>tation et s’appelle désormais simplement Sciences politiques. Son s</w:t>
      </w:r>
      <w:r w:rsidRPr="00547A81">
        <w:rPr>
          <w:szCs w:val="18"/>
        </w:rPr>
        <w:t>e</w:t>
      </w:r>
      <w:r w:rsidRPr="00547A81">
        <w:rPr>
          <w:szCs w:val="18"/>
        </w:rPr>
        <w:t>crétariat est maint</w:t>
      </w:r>
      <w:r w:rsidRPr="00547A81">
        <w:rPr>
          <w:szCs w:val="18"/>
        </w:rPr>
        <w:t>e</w:t>
      </w:r>
      <w:r w:rsidRPr="00547A81">
        <w:rPr>
          <w:szCs w:val="18"/>
        </w:rPr>
        <w:t>nant assuré par François Goguel, qui y tient, sous le pseudonyme de Bernard Serampuy, la chronique de vie politique (sous le même pseudonyme, F. Goguel co</w:t>
      </w:r>
      <w:r w:rsidRPr="00547A81">
        <w:rPr>
          <w:szCs w:val="18"/>
        </w:rPr>
        <w:t>l</w:t>
      </w:r>
      <w:r w:rsidRPr="00547A81">
        <w:rPr>
          <w:szCs w:val="18"/>
        </w:rPr>
        <w:t xml:space="preserve">labore à </w:t>
      </w:r>
      <w:r w:rsidRPr="00075158">
        <w:rPr>
          <w:i/>
          <w:szCs w:val="18"/>
        </w:rPr>
        <w:t>Esprit</w:t>
      </w:r>
      <w:r w:rsidRPr="00547A81">
        <w:rPr>
          <w:szCs w:val="18"/>
        </w:rPr>
        <w:t xml:space="preserve"> depuis 1933). C’est l’époque enfin où commencent à apparaître les noms de ceux qui seront les artisans du succès institutionnel de la science pol</w:t>
      </w:r>
      <w:r w:rsidRPr="00547A81">
        <w:rPr>
          <w:szCs w:val="18"/>
        </w:rPr>
        <w:t>i</w:t>
      </w:r>
      <w:r w:rsidRPr="00547A81">
        <w:rPr>
          <w:szCs w:val="18"/>
        </w:rPr>
        <w:t>tique après guerre : François Goguel est là, on l’a dit, mais on peut lire aussi les premiers travaux de Jean Meynaud (par exemple, en 1938 sur le racisme it</w:t>
      </w:r>
      <w:r w:rsidRPr="00547A81">
        <w:rPr>
          <w:szCs w:val="18"/>
        </w:rPr>
        <w:t>a</w:t>
      </w:r>
      <w:r w:rsidRPr="00547A81">
        <w:rPr>
          <w:szCs w:val="18"/>
        </w:rPr>
        <w:t>lien), de Bertrand de Jouvenel, de Pierre Renouvin, de Marcel Prélot (</w:t>
      </w:r>
      <w:r w:rsidRPr="00075158">
        <w:rPr>
          <w:i/>
          <w:szCs w:val="18"/>
        </w:rPr>
        <w:t>L’Empire fasciste</w:t>
      </w:r>
      <w:r w:rsidRPr="00547A81">
        <w:rPr>
          <w:szCs w:val="18"/>
        </w:rPr>
        <w:t xml:space="preserve">, 1936 ; </w:t>
      </w:r>
      <w:r w:rsidRPr="00075158">
        <w:rPr>
          <w:i/>
          <w:szCs w:val="18"/>
        </w:rPr>
        <w:t>L’évolution politique du s</w:t>
      </w:r>
      <w:r w:rsidRPr="00075158">
        <w:rPr>
          <w:i/>
          <w:szCs w:val="18"/>
        </w:rPr>
        <w:t>o</w:t>
      </w:r>
      <w:r w:rsidRPr="00075158">
        <w:rPr>
          <w:i/>
          <w:szCs w:val="18"/>
        </w:rPr>
        <w:t>cialisme français</w:t>
      </w:r>
      <w:r w:rsidRPr="00547A81">
        <w:rPr>
          <w:szCs w:val="18"/>
        </w:rPr>
        <w:t>, 1939), de Jean-Jacques Chevallier, de Robert Pe</w:t>
      </w:r>
      <w:r w:rsidRPr="00547A81">
        <w:rPr>
          <w:szCs w:val="18"/>
        </w:rPr>
        <w:t>l</w:t>
      </w:r>
      <w:r w:rsidRPr="00547A81">
        <w:rPr>
          <w:szCs w:val="18"/>
        </w:rPr>
        <w:t>loux (</w:t>
      </w:r>
      <w:r w:rsidRPr="00075158">
        <w:rPr>
          <w:i/>
          <w:szCs w:val="18"/>
        </w:rPr>
        <w:t>Le Parti national-socialiste et ses rapports avec l’État</w:t>
      </w:r>
      <w:r w:rsidRPr="00547A81">
        <w:rPr>
          <w:szCs w:val="18"/>
        </w:rPr>
        <w:t>, 1936). Ces auteurs ne sont guère à ce moment influents ou connus, mais ils vont bientôt l’être.</w:t>
      </w:r>
    </w:p>
    <w:p w14:paraId="51D4C35A" w14:textId="77777777" w:rsidR="00BE5A28" w:rsidRDefault="00BE5A28" w:rsidP="00BE5A28">
      <w:pPr>
        <w:spacing w:before="120" w:after="120"/>
        <w:jc w:val="both"/>
        <w:rPr>
          <w:szCs w:val="18"/>
        </w:rPr>
      </w:pPr>
    </w:p>
    <w:p w14:paraId="6A57383F" w14:textId="77777777" w:rsidR="00BE5A28" w:rsidRPr="00547A81" w:rsidRDefault="00BE5A28" w:rsidP="00BE5A28">
      <w:pPr>
        <w:spacing w:before="120" w:after="120"/>
        <w:jc w:val="both"/>
      </w:pPr>
      <w:r w:rsidRPr="00547A81">
        <w:rPr>
          <w:szCs w:val="18"/>
        </w:rPr>
        <w:t>De 1943 à 1956, tout change, et les repères chronologiques de la deuxième mutation de la science politique française (la première avait pris le temps d’une génération, de 1870 à 1895) sont nombreux. En 1943, Jean-Jacques Chevallier fait à l’École libre des Sciences polit</w:t>
      </w:r>
      <w:r w:rsidRPr="00547A81">
        <w:rPr>
          <w:szCs w:val="18"/>
        </w:rPr>
        <w:t>i</w:t>
      </w:r>
      <w:r w:rsidRPr="00547A81">
        <w:rPr>
          <w:szCs w:val="18"/>
        </w:rPr>
        <w:t xml:space="preserve">ques son premier cours d’histoire des idées politiques (« Littérature politique »), Georges Burdeau publie </w:t>
      </w:r>
      <w:r w:rsidRPr="00075158">
        <w:rPr>
          <w:i/>
          <w:szCs w:val="18"/>
        </w:rPr>
        <w:t>Le droit public et l’État</w:t>
      </w:r>
      <w:r w:rsidRPr="00547A81">
        <w:rPr>
          <w:szCs w:val="18"/>
        </w:rPr>
        <w:t xml:space="preserve"> (qui suit un Cours de droit constitutionnel publié en 1942) où se dessinent les premiers él</w:t>
      </w:r>
      <w:r w:rsidRPr="00547A81">
        <w:rPr>
          <w:szCs w:val="18"/>
        </w:rPr>
        <w:t>é</w:t>
      </w:r>
      <w:r w:rsidRPr="00547A81">
        <w:rPr>
          <w:szCs w:val="18"/>
        </w:rPr>
        <w:t xml:space="preserve">ments du tome I de son </w:t>
      </w:r>
      <w:r w:rsidRPr="00075158">
        <w:rPr>
          <w:i/>
          <w:szCs w:val="18"/>
        </w:rPr>
        <w:t>Traité</w:t>
      </w:r>
      <w:r w:rsidRPr="00547A81">
        <w:rPr>
          <w:szCs w:val="18"/>
        </w:rPr>
        <w:t xml:space="preserve">, et Jean Stoetzel soutient sa thèse </w:t>
      </w:r>
      <w:r w:rsidRPr="00075158">
        <w:rPr>
          <w:i/>
          <w:szCs w:val="18"/>
        </w:rPr>
        <w:t>Théorie des opinions</w:t>
      </w:r>
      <w:r w:rsidRPr="00547A81">
        <w:rPr>
          <w:szCs w:val="18"/>
        </w:rPr>
        <w:t xml:space="preserve">. En 1944, Maurice Duverger fait paraître son « Que sais-je ? » sur </w:t>
      </w:r>
      <w:r w:rsidRPr="00075158">
        <w:rPr>
          <w:i/>
          <w:szCs w:val="18"/>
        </w:rPr>
        <w:t>Les constitutions de la France</w:t>
      </w:r>
      <w:r w:rsidRPr="00547A81">
        <w:rPr>
          <w:szCs w:val="18"/>
        </w:rPr>
        <w:t>. L’année su</w:t>
      </w:r>
      <w:r w:rsidRPr="00547A81">
        <w:rPr>
          <w:szCs w:val="18"/>
        </w:rPr>
        <w:t>i</w:t>
      </w:r>
      <w:r w:rsidRPr="00547A81">
        <w:rPr>
          <w:szCs w:val="18"/>
        </w:rPr>
        <w:t>vante, François G</w:t>
      </w:r>
      <w:r w:rsidRPr="00547A81">
        <w:rPr>
          <w:szCs w:val="18"/>
        </w:rPr>
        <w:t>o</w:t>
      </w:r>
      <w:r w:rsidRPr="00547A81">
        <w:rPr>
          <w:szCs w:val="18"/>
        </w:rPr>
        <w:t xml:space="preserve">guel écrit ses premiers articles électoraux pour la revue Esprit, et, en 1946, </w:t>
      </w:r>
      <w:r w:rsidRPr="00075158">
        <w:rPr>
          <w:i/>
          <w:szCs w:val="18"/>
        </w:rPr>
        <w:t>La politique des partis sous la III</w:t>
      </w:r>
      <w:r w:rsidRPr="00075158">
        <w:rPr>
          <w:i/>
          <w:szCs w:val="18"/>
          <w:vertAlign w:val="superscript"/>
        </w:rPr>
        <w:t>e</w:t>
      </w:r>
      <w:r w:rsidRPr="00075158">
        <w:rPr>
          <w:i/>
          <w:szCs w:val="18"/>
        </w:rPr>
        <w:t xml:space="preserve"> Républ</w:t>
      </w:r>
      <w:r w:rsidRPr="00075158">
        <w:rPr>
          <w:i/>
          <w:szCs w:val="18"/>
        </w:rPr>
        <w:t>i</w:t>
      </w:r>
      <w:r w:rsidRPr="00075158">
        <w:rPr>
          <w:i/>
          <w:szCs w:val="18"/>
        </w:rPr>
        <w:t>que</w:t>
      </w:r>
      <w:r w:rsidRPr="00547A81">
        <w:rPr>
          <w:szCs w:val="18"/>
        </w:rPr>
        <w:t>. Dans le même temps, en 1945, l’École libre des Sciences polit</w:t>
      </w:r>
      <w:r w:rsidRPr="00547A81">
        <w:rPr>
          <w:szCs w:val="18"/>
        </w:rPr>
        <w:t>i</w:t>
      </w:r>
      <w:r w:rsidRPr="00547A81">
        <w:rPr>
          <w:szCs w:val="18"/>
        </w:rPr>
        <w:t>ques est nationalisée et transformée en un Institut d’Études politiques de l’Université de Paris et une Fondation nationale des Sciences pol</w:t>
      </w:r>
      <w:r w:rsidRPr="00547A81">
        <w:rPr>
          <w:szCs w:val="18"/>
        </w:rPr>
        <w:t>i</w:t>
      </w:r>
      <w:r w:rsidRPr="00547A81">
        <w:rPr>
          <w:szCs w:val="18"/>
        </w:rPr>
        <w:t>tiques ayant pour mission de « favoriser le progrès et la diffusion… des sciences politiques, économ</w:t>
      </w:r>
      <w:r w:rsidRPr="00547A81">
        <w:rPr>
          <w:szCs w:val="18"/>
        </w:rPr>
        <w:t>i</w:t>
      </w:r>
      <w:r w:rsidRPr="00547A81">
        <w:rPr>
          <w:szCs w:val="18"/>
        </w:rPr>
        <w:t>ques et sociales ». Par étapes seront créés ensuite six autres instituts d’études politiques, à Aix-en-Provence, Bordeaux, Grenoble, Lyon, Strasbourg, Toulouse. Les a</w:t>
      </w:r>
      <w:r w:rsidRPr="00547A81">
        <w:rPr>
          <w:szCs w:val="18"/>
        </w:rPr>
        <w:t>n</w:t>
      </w:r>
      <w:r w:rsidRPr="00547A81">
        <w:rPr>
          <w:szCs w:val="18"/>
        </w:rPr>
        <w:t>nées suivantes, ce sera la constitution de l’Association française de Science politique en 1949, la création de la Revue française de Scie</w:t>
      </w:r>
      <w:r w:rsidRPr="00547A81">
        <w:rPr>
          <w:szCs w:val="18"/>
        </w:rPr>
        <w:t>n</w:t>
      </w:r>
      <w:r w:rsidRPr="00547A81">
        <w:rPr>
          <w:szCs w:val="18"/>
        </w:rPr>
        <w:t>ce politique en 1951, l’introduction des enseignements de science p</w:t>
      </w:r>
      <w:r w:rsidRPr="00547A81">
        <w:rPr>
          <w:szCs w:val="18"/>
        </w:rPr>
        <w:t>o</w:t>
      </w:r>
      <w:r w:rsidRPr="00547A81">
        <w:rPr>
          <w:szCs w:val="18"/>
        </w:rPr>
        <w:t>litique dans la licence en droit en 1954. En 1956, les derniers éléments décisifs de l’institutionnalisation sont en place avec d’un côté la cré</w:t>
      </w:r>
      <w:r w:rsidRPr="00547A81">
        <w:rPr>
          <w:szCs w:val="18"/>
        </w:rPr>
        <w:t>a</w:t>
      </w:r>
      <w:r w:rsidRPr="00547A81">
        <w:rPr>
          <w:szCs w:val="18"/>
        </w:rPr>
        <w:t>tion d’études de III</w:t>
      </w:r>
      <w:r w:rsidRPr="00547A81">
        <w:rPr>
          <w:szCs w:val="18"/>
          <w:vertAlign w:val="superscript"/>
        </w:rPr>
        <w:t>e</w:t>
      </w:r>
      <w:r w:rsidRPr="00547A81">
        <w:rPr>
          <w:szCs w:val="18"/>
        </w:rPr>
        <w:t xml:space="preserve"> cycle de science politique, et de l’autre la const</w:t>
      </w:r>
      <w:r w:rsidRPr="00547A81">
        <w:rPr>
          <w:szCs w:val="18"/>
        </w:rPr>
        <w:t>i</w:t>
      </w:r>
      <w:r w:rsidRPr="00547A81">
        <w:rPr>
          <w:szCs w:val="18"/>
        </w:rPr>
        <w:t>tution, sous l’impulsion de Jean Touchard, des premières équipes de recherches sous l’égide de la Fondation nationale des Sciences polit</w:t>
      </w:r>
      <w:r w:rsidRPr="00547A81">
        <w:rPr>
          <w:szCs w:val="18"/>
        </w:rPr>
        <w:t>i</w:t>
      </w:r>
      <w:r w:rsidRPr="00547A81">
        <w:rPr>
          <w:szCs w:val="18"/>
        </w:rPr>
        <w:t>ques.</w:t>
      </w:r>
    </w:p>
    <w:p w14:paraId="2F15BFF3" w14:textId="77777777" w:rsidR="00BE5A28" w:rsidRDefault="00BE5A28" w:rsidP="00BE5A28">
      <w:pPr>
        <w:spacing w:before="120" w:after="120"/>
        <w:jc w:val="both"/>
        <w:rPr>
          <w:szCs w:val="18"/>
        </w:rPr>
      </w:pPr>
    </w:p>
    <w:p w14:paraId="707198CD" w14:textId="77777777" w:rsidR="00BE5A28" w:rsidRPr="00547A81" w:rsidRDefault="00BE5A28" w:rsidP="00BE5A28">
      <w:pPr>
        <w:spacing w:before="120" w:after="120"/>
        <w:jc w:val="both"/>
      </w:pPr>
      <w:r w:rsidRPr="00547A81">
        <w:rPr>
          <w:szCs w:val="18"/>
        </w:rPr>
        <w:t>Durant les années cinquante et soixante, l’existence dans toutes les f</w:t>
      </w:r>
      <w:r w:rsidRPr="00547A81">
        <w:rPr>
          <w:szCs w:val="18"/>
        </w:rPr>
        <w:t>a</w:t>
      </w:r>
      <w:r w:rsidRPr="00547A81">
        <w:rPr>
          <w:szCs w:val="18"/>
        </w:rPr>
        <w:t>cultés de droit françaises et dans les instituts d’études politiques d’un e</w:t>
      </w:r>
      <w:r w:rsidRPr="00547A81">
        <w:rPr>
          <w:szCs w:val="18"/>
        </w:rPr>
        <w:t>n</w:t>
      </w:r>
      <w:r w:rsidRPr="00547A81">
        <w:rPr>
          <w:szCs w:val="18"/>
        </w:rPr>
        <w:t>seignement de science politique va contribuer à donner à la discipline un développement considérable, car qui dit enseignement dit cours, manuels, mémoires de recherche, thèses, mode légitime de raisonnement, peut-être « matrice disciplinaire » (Kuhn, 1969). Les nombreux manuels de Maur</w:t>
      </w:r>
      <w:r w:rsidRPr="00547A81">
        <w:rPr>
          <w:szCs w:val="18"/>
        </w:rPr>
        <w:t>i</w:t>
      </w:r>
      <w:r w:rsidRPr="00547A81">
        <w:rPr>
          <w:szCs w:val="18"/>
        </w:rPr>
        <w:t>ce Duverger (par exemple Méthodes de la science</w:t>
      </w:r>
      <w:r>
        <w:rPr>
          <w:szCs w:val="18"/>
        </w:rPr>
        <w:t xml:space="preserve"> </w:t>
      </w:r>
      <w:r w:rsidRPr="00547A81">
        <w:rPr>
          <w:szCs w:val="16"/>
        </w:rPr>
        <w:t>[38]</w:t>
      </w:r>
      <w:r>
        <w:rPr>
          <w:szCs w:val="16"/>
        </w:rPr>
        <w:t xml:space="preserve"> </w:t>
      </w:r>
      <w:r w:rsidRPr="00547A81">
        <w:rPr>
          <w:szCs w:val="18"/>
        </w:rPr>
        <w:t>politique, 1954), les livres de la collection « Thémis » qu’il dirige aux Presses Universitaires de France, les Précis Dalloz (où paraissent les M</w:t>
      </w:r>
      <w:r w:rsidRPr="00547A81">
        <w:rPr>
          <w:szCs w:val="18"/>
        </w:rPr>
        <w:t>é</w:t>
      </w:r>
      <w:r w:rsidRPr="00547A81">
        <w:rPr>
          <w:szCs w:val="18"/>
        </w:rPr>
        <w:t>thodes des sciences sociales de Madeleine Grawitz, également utilisées hors des facultés de droit, dans les départements de psychologie et de s</w:t>
      </w:r>
      <w:r w:rsidRPr="00547A81">
        <w:rPr>
          <w:szCs w:val="18"/>
        </w:rPr>
        <w:t>o</w:t>
      </w:r>
      <w:r w:rsidRPr="00547A81">
        <w:rPr>
          <w:szCs w:val="18"/>
        </w:rPr>
        <w:t>ciologie) ; d’autres collections dans les années soixante-dix (« Domat-Université nouvelle » aux éditions Montchre</w:t>
      </w:r>
      <w:r w:rsidRPr="00547A81">
        <w:rPr>
          <w:szCs w:val="18"/>
        </w:rPr>
        <w:t>s</w:t>
      </w:r>
      <w:r w:rsidRPr="00547A81">
        <w:rPr>
          <w:szCs w:val="18"/>
        </w:rPr>
        <w:t xml:space="preserve">tien, où figure un </w:t>
      </w:r>
      <w:r w:rsidRPr="00161E23">
        <w:rPr>
          <w:i/>
          <w:szCs w:val="18"/>
        </w:rPr>
        <w:t>Sociol</w:t>
      </w:r>
      <w:r w:rsidRPr="00161E23">
        <w:rPr>
          <w:i/>
          <w:szCs w:val="18"/>
        </w:rPr>
        <w:t>o</w:t>
      </w:r>
      <w:r w:rsidRPr="00161E23">
        <w:rPr>
          <w:i/>
          <w:szCs w:val="18"/>
        </w:rPr>
        <w:t>gie politique</w:t>
      </w:r>
      <w:r w:rsidRPr="00547A81">
        <w:rPr>
          <w:szCs w:val="18"/>
        </w:rPr>
        <w:t xml:space="preserve"> de R.-G. Schwartzenberg qui </w:t>
      </w:r>
      <w:r>
        <w:rPr>
          <w:szCs w:val="18"/>
        </w:rPr>
        <w:t>eut une notable influence ; « U</w:t>
      </w:r>
      <w:r w:rsidRPr="00547A81">
        <w:rPr>
          <w:szCs w:val="18"/>
        </w:rPr>
        <w:t>2 » aux éditions A. Colin, qui accueillit n</w:t>
      </w:r>
      <w:r w:rsidRPr="00547A81">
        <w:rPr>
          <w:szCs w:val="18"/>
        </w:rPr>
        <w:t>o</w:t>
      </w:r>
      <w:r w:rsidRPr="00547A81">
        <w:rPr>
          <w:szCs w:val="18"/>
        </w:rPr>
        <w:t>tamment les deux tomes d’un textbook de P. Birnbaum et F. Chazel qui fit beaucoup pour la diffusion en France des approches de la s</w:t>
      </w:r>
      <w:r w:rsidRPr="00547A81">
        <w:rPr>
          <w:szCs w:val="18"/>
        </w:rPr>
        <w:t>o</w:t>
      </w:r>
      <w:r w:rsidRPr="00547A81">
        <w:rPr>
          <w:szCs w:val="18"/>
        </w:rPr>
        <w:t>ciologie politique américaine ; « Politique » au Seuil où paraît un cours de sociologie politique de J.-P. Got et J.-P. Mounier) ; toute ce</w:t>
      </w:r>
      <w:r w:rsidRPr="00547A81">
        <w:rPr>
          <w:szCs w:val="18"/>
        </w:rPr>
        <w:t>t</w:t>
      </w:r>
      <w:r w:rsidRPr="00547A81">
        <w:rPr>
          <w:szCs w:val="18"/>
        </w:rPr>
        <w:t>te production à finalité pédagogique do</w:t>
      </w:r>
      <w:r w:rsidRPr="00547A81">
        <w:rPr>
          <w:szCs w:val="18"/>
        </w:rPr>
        <w:t>n</w:t>
      </w:r>
      <w:r w:rsidRPr="00547A81">
        <w:rPr>
          <w:szCs w:val="18"/>
        </w:rPr>
        <w:t>na à la science politique à la fois une légitimité et des cadres intellectuels de référence.</w:t>
      </w:r>
    </w:p>
    <w:p w14:paraId="50FFF445" w14:textId="77777777" w:rsidR="00BE5A28" w:rsidRPr="00547A81" w:rsidRDefault="00BE5A28" w:rsidP="00BE5A28">
      <w:pPr>
        <w:spacing w:before="120" w:after="120"/>
        <w:jc w:val="both"/>
      </w:pPr>
      <w:r w:rsidRPr="00547A81">
        <w:rPr>
          <w:szCs w:val="18"/>
        </w:rPr>
        <w:t>Au début des années cinquante, les auteurs qui écrivent en science p</w:t>
      </w:r>
      <w:r w:rsidRPr="00547A81">
        <w:rPr>
          <w:szCs w:val="18"/>
        </w:rPr>
        <w:t>o</w:t>
      </w:r>
      <w:r w:rsidRPr="00547A81">
        <w:rPr>
          <w:szCs w:val="18"/>
        </w:rPr>
        <w:t>litique viennent d’autres disciplines à qui d’ailleurs le plus souvent ils continuent de consacrer la plus grande part de leur activité : du droit public très souvent (selon une logique souvent décrite en soci</w:t>
      </w:r>
      <w:r w:rsidRPr="00547A81">
        <w:rPr>
          <w:szCs w:val="18"/>
        </w:rPr>
        <w:t>o</w:t>
      </w:r>
      <w:r w:rsidRPr="00547A81">
        <w:rPr>
          <w:szCs w:val="18"/>
        </w:rPr>
        <w:t>logie de la science, l’essor de la science politique est là principalement la cons</w:t>
      </w:r>
      <w:r w:rsidRPr="00547A81">
        <w:rPr>
          <w:szCs w:val="18"/>
        </w:rPr>
        <w:t>é</w:t>
      </w:r>
      <w:r w:rsidRPr="00547A81">
        <w:rPr>
          <w:szCs w:val="18"/>
        </w:rPr>
        <w:t>quence d’un déplacement stratégique opéré par les derniers « entrants » dans un champ saturé, Bourdieu, 1976), mais également de la philos</w:t>
      </w:r>
      <w:r w:rsidRPr="00547A81">
        <w:rPr>
          <w:szCs w:val="18"/>
        </w:rPr>
        <w:t>o</w:t>
      </w:r>
      <w:r w:rsidRPr="00547A81">
        <w:rPr>
          <w:szCs w:val="18"/>
        </w:rPr>
        <w:t xml:space="preserve">phie, de l’histoire, de la sociologie (Raymond Aron), de l’anthropologie (Georges Balandier). Dès ses premières années, entre 1951 et 1953, la </w:t>
      </w:r>
      <w:r w:rsidRPr="00161E23">
        <w:rPr>
          <w:i/>
          <w:szCs w:val="18"/>
        </w:rPr>
        <w:t>Revue française de Science politique</w:t>
      </w:r>
      <w:r w:rsidRPr="00547A81">
        <w:rPr>
          <w:szCs w:val="18"/>
        </w:rPr>
        <w:t xml:space="preserve"> publie des contributions parfaitement représentatives : tous les auteurs qui form</w:t>
      </w:r>
      <w:r w:rsidRPr="00547A81">
        <w:rPr>
          <w:szCs w:val="18"/>
        </w:rPr>
        <w:t>e</w:t>
      </w:r>
      <w:r w:rsidRPr="00547A81">
        <w:rPr>
          <w:szCs w:val="18"/>
        </w:rPr>
        <w:t>ront la première génération des politistes d’après guerre sont là, pui</w:t>
      </w:r>
      <w:r w:rsidRPr="00547A81">
        <w:rPr>
          <w:szCs w:val="18"/>
        </w:rPr>
        <w:t>s</w:t>
      </w:r>
      <w:r w:rsidRPr="00547A81">
        <w:rPr>
          <w:szCs w:val="18"/>
        </w:rPr>
        <w:t>qu’on trouve les noms de Raymond Aron, Georges Burdeau, Jacques Cadart, Jean-Jacques Cheva</w:t>
      </w:r>
      <w:r w:rsidRPr="00547A81">
        <w:rPr>
          <w:szCs w:val="18"/>
        </w:rPr>
        <w:t>l</w:t>
      </w:r>
      <w:r w:rsidRPr="00547A81">
        <w:rPr>
          <w:szCs w:val="18"/>
        </w:rPr>
        <w:t>lier, Mattei Dogan, Georges Dupeux, J.-B. Duroselle, Maurice Duverger, Julien Freund, François Goguel, Jean Gottmann, Alfred Grosser, Stanley Hoffmann, Bertrand de Jo</w:t>
      </w:r>
      <w:r w:rsidRPr="00547A81">
        <w:rPr>
          <w:szCs w:val="18"/>
        </w:rPr>
        <w:t>u</w:t>
      </w:r>
      <w:r w:rsidRPr="00547A81">
        <w:rPr>
          <w:szCs w:val="18"/>
        </w:rPr>
        <w:t xml:space="preserve">venel, Georges Lavau, Marcel Merle, Marcel Prélot, Georges Vedel. Au-delà d’une très réelle diversité, les études se concentrent autour de quelques objets, la « vie politique » en France, les partis politiques (à partir du maître livre de M. Duverger, </w:t>
      </w:r>
      <w:r w:rsidRPr="00161E23">
        <w:rPr>
          <w:i/>
          <w:szCs w:val="18"/>
        </w:rPr>
        <w:t>Les partis pol</w:t>
      </w:r>
      <w:r w:rsidRPr="00161E23">
        <w:rPr>
          <w:i/>
          <w:szCs w:val="18"/>
        </w:rPr>
        <w:t>i</w:t>
      </w:r>
      <w:r w:rsidRPr="00161E23">
        <w:rPr>
          <w:i/>
          <w:szCs w:val="18"/>
        </w:rPr>
        <w:t>tiques</w:t>
      </w:r>
      <w:r w:rsidRPr="00547A81">
        <w:rPr>
          <w:szCs w:val="18"/>
        </w:rPr>
        <w:t>, 1951), les élections (cf. l’état des travaux établi par G. Dupeux dès 1955), l’opinion, les idéologies, les idées politiques. Somme toute, une gra</w:t>
      </w:r>
      <w:r w:rsidRPr="00547A81">
        <w:rPr>
          <w:szCs w:val="18"/>
        </w:rPr>
        <w:t>n</w:t>
      </w:r>
      <w:r w:rsidRPr="00547A81">
        <w:rPr>
          <w:szCs w:val="18"/>
        </w:rPr>
        <w:t>de part de la science politique adopte une problématique institutionn</w:t>
      </w:r>
      <w:r w:rsidRPr="00547A81">
        <w:rPr>
          <w:szCs w:val="18"/>
        </w:rPr>
        <w:t>a</w:t>
      </w:r>
      <w:r w:rsidRPr="00547A81">
        <w:rPr>
          <w:szCs w:val="18"/>
        </w:rPr>
        <w:t>liste : sont considérés comme le plus déterminants trois éléments dans leur interrelation, le régime politique (ensemble complexe né des r</w:t>
      </w:r>
      <w:r w:rsidRPr="00547A81">
        <w:rPr>
          <w:szCs w:val="18"/>
        </w:rPr>
        <w:t>è</w:t>
      </w:r>
      <w:r w:rsidRPr="00547A81">
        <w:rPr>
          <w:szCs w:val="18"/>
        </w:rPr>
        <w:t>gles constitutionnelles, du système électoral, de la pratique des ra</w:t>
      </w:r>
      <w:r w:rsidRPr="00547A81">
        <w:rPr>
          <w:szCs w:val="18"/>
        </w:rPr>
        <w:t>p</w:t>
      </w:r>
      <w:r w:rsidRPr="00547A81">
        <w:rPr>
          <w:szCs w:val="18"/>
        </w:rPr>
        <w:t>ports entre exécutif et législatif), le système des partis et le rapport des forces électorales, l’opinion et les modes d’expression et de formation de l’opinion. Une telle problématique permet évidemment des appr</w:t>
      </w:r>
      <w:r w:rsidRPr="00547A81">
        <w:rPr>
          <w:szCs w:val="18"/>
        </w:rPr>
        <w:t>o</w:t>
      </w:r>
      <w:r w:rsidRPr="00547A81">
        <w:rPr>
          <w:szCs w:val="18"/>
        </w:rPr>
        <w:t>ches différentes (juridiques, historiques, comparatives…) et ouvre la voie à de multiples enquêtes empiriques mais, avec le recul, c’est l’impression d’homogénéité qui domine. Le domaine des relations internationales a</w:t>
      </w:r>
      <w:r w:rsidRPr="00547A81">
        <w:rPr>
          <w:szCs w:val="18"/>
        </w:rPr>
        <w:t>c</w:t>
      </w:r>
      <w:r w:rsidRPr="00547A81">
        <w:rPr>
          <w:szCs w:val="18"/>
        </w:rPr>
        <w:t>quiert rapidement une grande spécificité grâce aux études majeures de Raymond Aron (</w:t>
      </w:r>
      <w:r w:rsidRPr="00161E23">
        <w:rPr>
          <w:i/>
          <w:szCs w:val="18"/>
        </w:rPr>
        <w:t>Paix et guerre entre les nations</w:t>
      </w:r>
      <w:r w:rsidRPr="00547A81">
        <w:rPr>
          <w:szCs w:val="18"/>
        </w:rPr>
        <w:t>, 1962) et de Pierre R</w:t>
      </w:r>
      <w:r w:rsidRPr="00547A81">
        <w:rPr>
          <w:szCs w:val="18"/>
        </w:rPr>
        <w:t>e</w:t>
      </w:r>
      <w:r w:rsidRPr="00547A81">
        <w:rPr>
          <w:szCs w:val="18"/>
        </w:rPr>
        <w:t>nouvin et Jean-Baptiste Duroselle (</w:t>
      </w:r>
      <w:r w:rsidRPr="00161E23">
        <w:rPr>
          <w:i/>
          <w:szCs w:val="18"/>
        </w:rPr>
        <w:t>Introduction à l’histoire des relations internationales</w:t>
      </w:r>
      <w:r w:rsidRPr="00547A81">
        <w:rPr>
          <w:szCs w:val="18"/>
        </w:rPr>
        <w:t>, 1964). La philosophie polit</w:t>
      </w:r>
      <w:r w:rsidRPr="00547A81">
        <w:rPr>
          <w:szCs w:val="18"/>
        </w:rPr>
        <w:t>i</w:t>
      </w:r>
      <w:r w:rsidRPr="00547A81">
        <w:rPr>
          <w:szCs w:val="18"/>
        </w:rPr>
        <w:t>que et la théorie politique, dans ses divers sens d’alors, font l’objet de recherches importantes, so</w:t>
      </w:r>
      <w:r w:rsidRPr="00547A81">
        <w:rPr>
          <w:szCs w:val="18"/>
        </w:rPr>
        <w:t>u</w:t>
      </w:r>
      <w:r w:rsidRPr="00547A81">
        <w:rPr>
          <w:szCs w:val="18"/>
        </w:rPr>
        <w:t xml:space="preserve">vent citées, guère imitées (B. de Jouvenel ; Eric Weil, Hegel et </w:t>
      </w:r>
      <w:r>
        <w:rPr>
          <w:szCs w:val="18"/>
        </w:rPr>
        <w:t xml:space="preserve">l’État, 1950 ; </w:t>
      </w:r>
      <w:r w:rsidRPr="008F1370">
        <w:rPr>
          <w:i/>
          <w:szCs w:val="18"/>
        </w:rPr>
        <w:t>Philosophie politique</w:t>
      </w:r>
      <w:r w:rsidRPr="00547A81">
        <w:rPr>
          <w:szCs w:val="18"/>
        </w:rPr>
        <w:t>,</w:t>
      </w:r>
      <w:r>
        <w:t xml:space="preserve"> </w:t>
      </w:r>
      <w:r w:rsidRPr="00547A81">
        <w:t>[39]</w:t>
      </w:r>
      <w:r w:rsidRPr="00547A81">
        <w:rPr>
          <w:szCs w:val="18"/>
        </w:rPr>
        <w:t xml:space="preserve"> 1956 ; Julien Freund, </w:t>
      </w:r>
      <w:r w:rsidRPr="00161E23">
        <w:rPr>
          <w:i/>
          <w:szCs w:val="18"/>
        </w:rPr>
        <w:t>L’essence du politique</w:t>
      </w:r>
      <w:r w:rsidRPr="00547A81">
        <w:rPr>
          <w:szCs w:val="18"/>
        </w:rPr>
        <w:t>, 1965). Très vite, et c’est sign</w:t>
      </w:r>
      <w:r w:rsidRPr="00547A81">
        <w:rPr>
          <w:szCs w:val="18"/>
        </w:rPr>
        <w:t>i</w:t>
      </w:r>
      <w:r w:rsidRPr="00547A81">
        <w:rPr>
          <w:szCs w:val="18"/>
        </w:rPr>
        <w:t>ficatif d’une période où le rythme du chang</w:t>
      </w:r>
      <w:r w:rsidRPr="00547A81">
        <w:rPr>
          <w:szCs w:val="18"/>
        </w:rPr>
        <w:t>e</w:t>
      </w:r>
      <w:r w:rsidRPr="00547A81">
        <w:rPr>
          <w:szCs w:val="18"/>
        </w:rPr>
        <w:t>ment est vif, on ressent le besoin de faire des bilans qui sont autant d’affirmations que la disc</w:t>
      </w:r>
      <w:r w:rsidRPr="00547A81">
        <w:rPr>
          <w:szCs w:val="18"/>
        </w:rPr>
        <w:t>i</w:t>
      </w:r>
      <w:r w:rsidRPr="00547A81">
        <w:rPr>
          <w:szCs w:val="18"/>
        </w:rPr>
        <w:t xml:space="preserve">pline est constituée définitivement : on n’en compte pas moins de six en dix ans, entre 1959 et 1969, par Jacques Chapsal (1959), Jean Meyriat (1960), Alfred Grosser (1960), la </w:t>
      </w:r>
      <w:r w:rsidRPr="00161E23">
        <w:rPr>
          <w:i/>
          <w:szCs w:val="18"/>
        </w:rPr>
        <w:t>Revue de l’Enseignement supérieur</w:t>
      </w:r>
      <w:r w:rsidRPr="00547A81">
        <w:rPr>
          <w:szCs w:val="18"/>
        </w:rPr>
        <w:t xml:space="preserve"> (1965), François Goguel (1968), l’Association française de Science pol</w:t>
      </w:r>
      <w:r w:rsidRPr="00547A81">
        <w:rPr>
          <w:szCs w:val="18"/>
        </w:rPr>
        <w:t>i</w:t>
      </w:r>
      <w:r w:rsidRPr="00547A81">
        <w:rPr>
          <w:szCs w:val="18"/>
        </w:rPr>
        <w:t>tique (1969). On ne peut ici que renvoyer à ces travaux le lecteur souhaitant être introduit à la r</w:t>
      </w:r>
      <w:r w:rsidRPr="00547A81">
        <w:rPr>
          <w:szCs w:val="18"/>
        </w:rPr>
        <w:t>i</w:t>
      </w:r>
      <w:r w:rsidRPr="00547A81">
        <w:rPr>
          <w:szCs w:val="18"/>
        </w:rPr>
        <w:t>che science politique de cette époque.</w:t>
      </w:r>
    </w:p>
    <w:p w14:paraId="064AE864" w14:textId="77777777" w:rsidR="00BE5A28" w:rsidRPr="00547A81" w:rsidRDefault="00BE5A28" w:rsidP="00BE5A28">
      <w:pPr>
        <w:spacing w:before="120" w:after="120"/>
        <w:jc w:val="both"/>
      </w:pPr>
      <w:r w:rsidRPr="00547A81">
        <w:rPr>
          <w:szCs w:val="18"/>
        </w:rPr>
        <w:t>La discipline étant entièrement constituée à partir des années ci</w:t>
      </w:r>
      <w:r w:rsidRPr="00547A81">
        <w:rPr>
          <w:szCs w:val="18"/>
        </w:rPr>
        <w:t>n</w:t>
      </w:r>
      <w:r w:rsidRPr="00547A81">
        <w:rPr>
          <w:szCs w:val="18"/>
        </w:rPr>
        <w:t>qua</w:t>
      </w:r>
      <w:r w:rsidRPr="00547A81">
        <w:rPr>
          <w:szCs w:val="18"/>
        </w:rPr>
        <w:t>n</w:t>
      </w:r>
      <w:r w:rsidRPr="00547A81">
        <w:rPr>
          <w:szCs w:val="18"/>
        </w:rPr>
        <w:t>te, l’évolution va se poursuivre dans un double mouvement de professionnalisation des auteurs (par appartenance institutionnelle e</w:t>
      </w:r>
      <w:r w:rsidRPr="00547A81">
        <w:rPr>
          <w:szCs w:val="18"/>
        </w:rPr>
        <w:t>x</w:t>
      </w:r>
      <w:r w:rsidRPr="00547A81">
        <w:rPr>
          <w:szCs w:val="18"/>
        </w:rPr>
        <w:t>clusive à la science politique et spécialisation croissante) et de divers</w:t>
      </w:r>
      <w:r w:rsidRPr="00547A81">
        <w:rPr>
          <w:szCs w:val="18"/>
        </w:rPr>
        <w:t>i</w:t>
      </w:r>
      <w:r w:rsidRPr="00547A81">
        <w:rPr>
          <w:szCs w:val="18"/>
        </w:rPr>
        <w:t>fication des recherches (l’étendue couverte par l’investigation se fait plus large). La situation présente de la science politique en France, telle qu’elle paraît stabilisée depuis environ une décennie, peut – nous semble-t-il – être c</w:t>
      </w:r>
      <w:r w:rsidRPr="00547A81">
        <w:rPr>
          <w:szCs w:val="18"/>
        </w:rPr>
        <w:t>a</w:t>
      </w:r>
      <w:r w:rsidRPr="00547A81">
        <w:rPr>
          <w:szCs w:val="18"/>
        </w:rPr>
        <w:t>ractérisée par quatre traits.</w:t>
      </w:r>
    </w:p>
    <w:p w14:paraId="02C1F855" w14:textId="77777777" w:rsidR="00BE5A28" w:rsidRPr="00547A81" w:rsidRDefault="00BE5A28" w:rsidP="00BE5A28">
      <w:pPr>
        <w:spacing w:before="120" w:after="120"/>
        <w:jc w:val="both"/>
      </w:pPr>
      <w:r w:rsidRPr="00547A81">
        <w:rPr>
          <w:szCs w:val="18"/>
        </w:rPr>
        <w:t>Les institutions de la science politique sont aujourd’hui partout ind</w:t>
      </w:r>
      <w:r w:rsidRPr="00547A81">
        <w:rPr>
          <w:szCs w:val="18"/>
        </w:rPr>
        <w:t>i</w:t>
      </w:r>
      <w:r w:rsidRPr="00547A81">
        <w:rPr>
          <w:szCs w:val="18"/>
        </w:rPr>
        <w:t>vidualisées. Dans le strict cadre universitaire, la création en 1971 d’une agrégation propre à la science politique, distincte de celle de droit public, assure le recrutement des professeurs spécialisés de l’enseignement sup</w:t>
      </w:r>
      <w:r w:rsidRPr="00547A81">
        <w:rPr>
          <w:szCs w:val="18"/>
        </w:rPr>
        <w:t>é</w:t>
      </w:r>
      <w:r w:rsidRPr="00547A81">
        <w:rPr>
          <w:szCs w:val="18"/>
        </w:rPr>
        <w:t>rieur, réunis par ailleurs, depuis 1969, dans une section autonome du Conseil supérieur des Universités (Mabileau, 1980). La création en 1977 d’une maîtrise de science politique permet d’assurer à certains étudiants une formation spécialisée dans ce d</w:t>
      </w:r>
      <w:r w:rsidRPr="00547A81">
        <w:rPr>
          <w:szCs w:val="18"/>
        </w:rPr>
        <w:t>o</w:t>
      </w:r>
      <w:r w:rsidRPr="00547A81">
        <w:rPr>
          <w:szCs w:val="18"/>
        </w:rPr>
        <w:t xml:space="preserve">maine. S’agissant des organismes de recherche, la science politique a également vu reconnaître son autonomie par la création, en 1983, d’une section spécifique au </w:t>
      </w:r>
      <w:r w:rsidRPr="00547A81">
        <w:rPr>
          <w:smallCaps/>
          <w:szCs w:val="18"/>
        </w:rPr>
        <w:t xml:space="preserve">cnrs, </w:t>
      </w:r>
      <w:r w:rsidRPr="00547A81">
        <w:rPr>
          <w:szCs w:val="18"/>
        </w:rPr>
        <w:t>« Sciences du politique » (aupar</w:t>
      </w:r>
      <w:r w:rsidRPr="00547A81">
        <w:rPr>
          <w:szCs w:val="18"/>
        </w:rPr>
        <w:t>a</w:t>
      </w:r>
      <w:r w:rsidRPr="00547A81">
        <w:rPr>
          <w:szCs w:val="18"/>
        </w:rPr>
        <w:t>vant, depuis 1949, existait une section commune aux sciences jurid</w:t>
      </w:r>
      <w:r w:rsidRPr="00547A81">
        <w:rPr>
          <w:szCs w:val="18"/>
        </w:rPr>
        <w:t>i</w:t>
      </w:r>
      <w:r w:rsidRPr="00547A81">
        <w:rPr>
          <w:szCs w:val="18"/>
        </w:rPr>
        <w:t>ques et politiques). La Fondation nationale des Sciences politiques a dans le même temps conduit une politique de « pôles de r</w:t>
      </w:r>
      <w:r w:rsidRPr="00547A81">
        <w:rPr>
          <w:szCs w:val="18"/>
        </w:rPr>
        <w:t>e</w:t>
      </w:r>
      <w:r w:rsidRPr="00547A81">
        <w:rPr>
          <w:szCs w:val="18"/>
        </w:rPr>
        <w:t xml:space="preserve">cherches » autour des </w:t>
      </w:r>
      <w:r w:rsidRPr="00547A81">
        <w:rPr>
          <w:smallCaps/>
          <w:szCs w:val="18"/>
        </w:rPr>
        <w:t xml:space="preserve">iep </w:t>
      </w:r>
      <w:r w:rsidRPr="00547A81">
        <w:rPr>
          <w:szCs w:val="18"/>
        </w:rPr>
        <w:t>de Paris, Bordeaux et Grenoble, tandis que ce</w:t>
      </w:r>
      <w:r w:rsidRPr="00547A81">
        <w:rPr>
          <w:szCs w:val="18"/>
        </w:rPr>
        <w:t>r</w:t>
      </w:r>
      <w:r w:rsidRPr="00547A81">
        <w:rPr>
          <w:szCs w:val="18"/>
        </w:rPr>
        <w:t>taines universités accordaient une place notable à la discipline (avec par exemple l’Unité d’Enseignement et de Recherche de Science politique à l’Université de Paris I). Quant à l’Association française de Science pol</w:t>
      </w:r>
      <w:r w:rsidRPr="00547A81">
        <w:rPr>
          <w:szCs w:val="18"/>
        </w:rPr>
        <w:t>i</w:t>
      </w:r>
      <w:r w:rsidRPr="00547A81">
        <w:rPr>
          <w:szCs w:val="18"/>
        </w:rPr>
        <w:t>tique, dont le secrétaire général est actuellement Jean-Luc Parodi, elle organise désormais des congrès réunissant, sur plusieurs thèmes, de nombreux participants (I</w:t>
      </w:r>
      <w:r w:rsidRPr="00547A81">
        <w:rPr>
          <w:szCs w:val="18"/>
          <w:vertAlign w:val="superscript"/>
        </w:rPr>
        <w:t>er</w:t>
      </w:r>
      <w:r w:rsidRPr="00547A81">
        <w:rPr>
          <w:szCs w:val="18"/>
        </w:rPr>
        <w:t xml:space="preserve"> Congrès à Paris en 1981, II</w:t>
      </w:r>
      <w:r w:rsidRPr="00547A81">
        <w:rPr>
          <w:szCs w:val="18"/>
          <w:vertAlign w:val="superscript"/>
        </w:rPr>
        <w:t>e</w:t>
      </w:r>
      <w:r w:rsidRPr="00547A81">
        <w:rPr>
          <w:szCs w:val="18"/>
        </w:rPr>
        <w:t xml:space="preserve"> Congrès à Gren</w:t>
      </w:r>
      <w:r w:rsidRPr="00547A81">
        <w:rPr>
          <w:szCs w:val="18"/>
        </w:rPr>
        <w:t>o</w:t>
      </w:r>
      <w:r w:rsidRPr="00547A81">
        <w:rPr>
          <w:szCs w:val="18"/>
        </w:rPr>
        <w:t>ble en 1984).</w:t>
      </w:r>
    </w:p>
    <w:p w14:paraId="66608A9A" w14:textId="77777777" w:rsidR="00BE5A28" w:rsidRPr="00547A81" w:rsidRDefault="00BE5A28" w:rsidP="00BE5A28">
      <w:pPr>
        <w:spacing w:before="120" w:after="120"/>
        <w:jc w:val="both"/>
      </w:pPr>
      <w:r w:rsidRPr="00547A81">
        <w:rPr>
          <w:szCs w:val="18"/>
        </w:rPr>
        <w:t>Dans le domaine de l’enseignement supérieur, la science politique a</w:t>
      </w:r>
      <w:r w:rsidRPr="00547A81">
        <w:rPr>
          <w:szCs w:val="18"/>
        </w:rPr>
        <w:t>p</w:t>
      </w:r>
      <w:r w:rsidRPr="00547A81">
        <w:rPr>
          <w:szCs w:val="18"/>
        </w:rPr>
        <w:t>paraît aujourd’hui comme une matière d’enseignement légitime : il n’y a plus d’obstacles véritables (au moins spécifiques) à l’introduction de cours à objets politiques dans les différents ordres d’enseignement. Bien au contraire, si les cours de science politique sont relativement nombreux dans les facultés de droit, ils se sont ég</w:t>
      </w:r>
      <w:r w:rsidRPr="00547A81">
        <w:rPr>
          <w:szCs w:val="18"/>
        </w:rPr>
        <w:t>a</w:t>
      </w:r>
      <w:r w:rsidRPr="00547A81">
        <w:rPr>
          <w:szCs w:val="18"/>
        </w:rPr>
        <w:t>lement multipliés dans les cursus de lettres (philosophie, histoire, ét</w:t>
      </w:r>
      <w:r w:rsidRPr="00547A81">
        <w:rPr>
          <w:szCs w:val="18"/>
        </w:rPr>
        <w:t>u</w:t>
      </w:r>
      <w:r w:rsidRPr="00547A81">
        <w:rPr>
          <w:szCs w:val="18"/>
        </w:rPr>
        <w:t>de des civilisations étrangères) et dans des filières nouvelles comme celles d’« administration économique et sociale » (Favre, 1983 c). Une telle réussite s’est faite, on pouvait le pr</w:t>
      </w:r>
      <w:r w:rsidRPr="00547A81">
        <w:rPr>
          <w:szCs w:val="18"/>
        </w:rPr>
        <w:t>é</w:t>
      </w:r>
      <w:r w:rsidRPr="00547A81">
        <w:rPr>
          <w:szCs w:val="18"/>
        </w:rPr>
        <w:t>voir, au détriment de l’unité de la discipline : les études à objets polit</w:t>
      </w:r>
      <w:r w:rsidRPr="00547A81">
        <w:rPr>
          <w:szCs w:val="18"/>
        </w:rPr>
        <w:t>i</w:t>
      </w:r>
      <w:r w:rsidRPr="00547A81">
        <w:rPr>
          <w:szCs w:val="18"/>
        </w:rPr>
        <w:t>ques se répartissent en fait en trois groupes d’enseignements qui comm</w:t>
      </w:r>
      <w:r w:rsidRPr="00547A81">
        <w:rPr>
          <w:szCs w:val="18"/>
        </w:rPr>
        <w:t>u</w:t>
      </w:r>
      <w:r w:rsidRPr="00547A81">
        <w:rPr>
          <w:szCs w:val="18"/>
        </w:rPr>
        <w:t>niquent peu ; histoire des idées politiques et philosophie politique ; inst</w:t>
      </w:r>
      <w:r w:rsidRPr="00547A81">
        <w:rPr>
          <w:szCs w:val="18"/>
        </w:rPr>
        <w:t>i</w:t>
      </w:r>
      <w:r w:rsidRPr="00547A81">
        <w:rPr>
          <w:szCs w:val="18"/>
        </w:rPr>
        <w:t>tutions politiques et</w:t>
      </w:r>
      <w:r>
        <w:rPr>
          <w:szCs w:val="18"/>
        </w:rPr>
        <w:t xml:space="preserve"> </w:t>
      </w:r>
      <w:r w:rsidRPr="00547A81">
        <w:rPr>
          <w:szCs w:val="16"/>
        </w:rPr>
        <w:t>[40]</w:t>
      </w:r>
      <w:r>
        <w:rPr>
          <w:szCs w:val="16"/>
        </w:rPr>
        <w:t xml:space="preserve"> </w:t>
      </w:r>
      <w:r w:rsidRPr="00547A81">
        <w:rPr>
          <w:szCs w:val="18"/>
        </w:rPr>
        <w:t>histoire politique ; sociologie politique. La connaissance du pol</w:t>
      </w:r>
      <w:r w:rsidRPr="00547A81">
        <w:rPr>
          <w:szCs w:val="18"/>
        </w:rPr>
        <w:t>i</w:t>
      </w:r>
      <w:r w:rsidRPr="00547A81">
        <w:rPr>
          <w:szCs w:val="18"/>
        </w:rPr>
        <w:t>tique est ainsi perçue, dans la société française d’aujourd’hui, comme un él</w:t>
      </w:r>
      <w:r w:rsidRPr="00547A81">
        <w:rPr>
          <w:szCs w:val="18"/>
        </w:rPr>
        <w:t>é</w:t>
      </w:r>
      <w:r w:rsidRPr="00547A81">
        <w:rPr>
          <w:szCs w:val="18"/>
        </w:rPr>
        <w:t>ment naturel de connaissance et de culture, comme si le sens social du politique avait changé pour y intégrer des savoirs objectifs. Cette incontestable mutation des représentations sociales, qui se man</w:t>
      </w:r>
      <w:r w:rsidRPr="00547A81">
        <w:rPr>
          <w:szCs w:val="18"/>
        </w:rPr>
        <w:t>i</w:t>
      </w:r>
      <w:r w:rsidRPr="00547A81">
        <w:rPr>
          <w:szCs w:val="18"/>
        </w:rPr>
        <w:t>feste par exemple par la place qui est faite à la science politique dans les concours administratifs, se traduit dans la distinction, maintenant plus nette, entre discours savant sur le politique (mais pas encore entre types de discours savants, l’essai ou la recherche étant placés au m</w:t>
      </w:r>
      <w:r w:rsidRPr="00547A81">
        <w:rPr>
          <w:szCs w:val="18"/>
        </w:rPr>
        <w:t>ê</w:t>
      </w:r>
      <w:r w:rsidRPr="00547A81">
        <w:rPr>
          <w:szCs w:val="18"/>
        </w:rPr>
        <w:t>me niveau) et discours de l’homme politique (qui fait chaque jour d</w:t>
      </w:r>
      <w:r w:rsidRPr="00547A81">
        <w:rPr>
          <w:szCs w:val="18"/>
        </w:rPr>
        <w:t>a</w:t>
      </w:r>
      <w:r w:rsidRPr="00547A81">
        <w:rPr>
          <w:szCs w:val="18"/>
        </w:rPr>
        <w:t>vantage appel au premier). « L’intellectualisation de la vie politique » (Shils, cité par Leca, 1982) favorise le projet scientifique des politi</w:t>
      </w:r>
      <w:r w:rsidRPr="00547A81">
        <w:rPr>
          <w:szCs w:val="18"/>
        </w:rPr>
        <w:t>s</w:t>
      </w:r>
      <w:r w:rsidRPr="00547A81">
        <w:rPr>
          <w:szCs w:val="18"/>
        </w:rPr>
        <w:t>tes, mais ce n’est évidemment pas sans périls.</w:t>
      </w:r>
    </w:p>
    <w:p w14:paraId="20B218DB" w14:textId="77777777" w:rsidR="00BE5A28" w:rsidRPr="00547A81" w:rsidRDefault="00BE5A28" w:rsidP="00BE5A28">
      <w:pPr>
        <w:spacing w:before="120" w:after="120"/>
        <w:jc w:val="both"/>
      </w:pPr>
      <w:r w:rsidRPr="00547A81">
        <w:rPr>
          <w:szCs w:val="18"/>
        </w:rPr>
        <w:t>Dans les années 1970, la science politique française a nettement diversifié ses objets d’études. Partant d’une situation où seuls que</w:t>
      </w:r>
      <w:r w:rsidRPr="00547A81">
        <w:rPr>
          <w:szCs w:val="18"/>
        </w:rPr>
        <w:t>l</w:t>
      </w:r>
      <w:r w:rsidRPr="00547A81">
        <w:rPr>
          <w:szCs w:val="18"/>
        </w:rPr>
        <w:t>ques grands domaines faisaient l’objet de recherches nombreuses et cumulat</w:t>
      </w:r>
      <w:r w:rsidRPr="00547A81">
        <w:rPr>
          <w:szCs w:val="18"/>
        </w:rPr>
        <w:t>i</w:t>
      </w:r>
      <w:r w:rsidRPr="00547A81">
        <w:rPr>
          <w:szCs w:val="18"/>
        </w:rPr>
        <w:t>ves (les institutions politiques – à tous les niveaux, de l’étude des procédures parlementaires à la théorie de l’État –, le comport</w:t>
      </w:r>
      <w:r w:rsidRPr="00547A81">
        <w:rPr>
          <w:szCs w:val="18"/>
        </w:rPr>
        <w:t>e</w:t>
      </w:r>
      <w:r w:rsidRPr="00547A81">
        <w:rPr>
          <w:szCs w:val="18"/>
        </w:rPr>
        <w:t>ment électoral, les idées politiques, la vie politique des pays étrangers, les relations internationales) de nouveaux champs se sont progress</w:t>
      </w:r>
      <w:r w:rsidRPr="00547A81">
        <w:rPr>
          <w:szCs w:val="18"/>
        </w:rPr>
        <w:t>i</w:t>
      </w:r>
      <w:r w:rsidRPr="00547A81">
        <w:rPr>
          <w:szCs w:val="18"/>
        </w:rPr>
        <w:t>vement ouverts, concernant la socialisation politique, le discours pol</w:t>
      </w:r>
      <w:r w:rsidRPr="00547A81">
        <w:rPr>
          <w:szCs w:val="18"/>
        </w:rPr>
        <w:t>i</w:t>
      </w:r>
      <w:r w:rsidRPr="00547A81">
        <w:rPr>
          <w:szCs w:val="18"/>
        </w:rPr>
        <w:t>tique, les catégories dirigeantes, l’armée, l’administration (par le biais d’une science admini</w:t>
      </w:r>
      <w:r w:rsidRPr="00547A81">
        <w:rPr>
          <w:szCs w:val="18"/>
        </w:rPr>
        <w:t>s</w:t>
      </w:r>
      <w:r w:rsidRPr="00547A81">
        <w:rPr>
          <w:szCs w:val="18"/>
        </w:rPr>
        <w:t>trative en plein développement). Mais il s’agissait là encore de terrains qui pouvaient être considérés comme dans la mouvance des domaines traditionnels. Plus important est sans doute le fait que des terres vierges qui, il y a peu encore, apparai</w:t>
      </w:r>
      <w:r w:rsidRPr="00547A81">
        <w:rPr>
          <w:szCs w:val="18"/>
        </w:rPr>
        <w:t>s</w:t>
      </w:r>
      <w:r w:rsidRPr="00547A81">
        <w:rPr>
          <w:szCs w:val="18"/>
        </w:rPr>
        <w:t>saient en blanc sur les cartes de la science politique française (Favre, 1981) font maintenant l’objet d’explorations ; que même la prise de possession semble parfois bien engagée. Il s’agit, d’une part, de l’épistémologie, de l’histoire de la science politique et de la théorie (prise ici dans le sens de théorie scientifique). Il s’agit ensuite de l’étude des politiques publiques, longtemps négligée. Enfin, de larges pans d’une macrosociologie politique (affrontant des problèmes comme ceux de la mobilisation politique, des liens entre transform</w:t>
      </w:r>
      <w:r w:rsidRPr="00547A81">
        <w:rPr>
          <w:szCs w:val="18"/>
        </w:rPr>
        <w:t>a</w:t>
      </w:r>
      <w:r w:rsidRPr="00547A81">
        <w:rPr>
          <w:szCs w:val="18"/>
        </w:rPr>
        <w:t>tions sociales et mutations politiques, de la dynamique des représent</w:t>
      </w:r>
      <w:r w:rsidRPr="00547A81">
        <w:rPr>
          <w:szCs w:val="18"/>
        </w:rPr>
        <w:t>a</w:t>
      </w:r>
      <w:r w:rsidRPr="00547A81">
        <w:rPr>
          <w:szCs w:val="18"/>
        </w:rPr>
        <w:t>tions collectives, etc.) sont maintenant l’objet d’une attention partic</w:t>
      </w:r>
      <w:r w:rsidRPr="00547A81">
        <w:rPr>
          <w:szCs w:val="18"/>
        </w:rPr>
        <w:t>u</w:t>
      </w:r>
      <w:r w:rsidRPr="00547A81">
        <w:rPr>
          <w:szCs w:val="18"/>
        </w:rPr>
        <w:t>lière.</w:t>
      </w:r>
    </w:p>
    <w:p w14:paraId="6B704B0B" w14:textId="77777777" w:rsidR="00BE5A28" w:rsidRPr="00547A81" w:rsidRDefault="00BE5A28" w:rsidP="00BE5A28">
      <w:pPr>
        <w:spacing w:before="120" w:after="120"/>
        <w:jc w:val="both"/>
      </w:pPr>
      <w:r w:rsidRPr="00547A81">
        <w:rPr>
          <w:szCs w:val="18"/>
        </w:rPr>
        <w:t>Le dernier signe enfin que la science politique est devenue en France une discipline constituée peut être trouvé dans la compétition des pr</w:t>
      </w:r>
      <w:r w:rsidRPr="00547A81">
        <w:rPr>
          <w:szCs w:val="18"/>
        </w:rPr>
        <w:t>o</w:t>
      </w:r>
      <w:r w:rsidRPr="00547A81">
        <w:rPr>
          <w:szCs w:val="18"/>
        </w:rPr>
        <w:t>blématiques en présence. Dans les époques de faiblesse d’une discipline mal reconnue, l’unité de problématique (au moins de faç</w:t>
      </w:r>
      <w:r w:rsidRPr="00547A81">
        <w:rPr>
          <w:szCs w:val="18"/>
        </w:rPr>
        <w:t>a</w:t>
      </w:r>
      <w:r w:rsidRPr="00547A81">
        <w:rPr>
          <w:szCs w:val="18"/>
        </w:rPr>
        <w:t>de) est stratég</w:t>
      </w:r>
      <w:r w:rsidRPr="00547A81">
        <w:rPr>
          <w:szCs w:val="18"/>
        </w:rPr>
        <w:t>i</w:t>
      </w:r>
      <w:r w:rsidRPr="00547A81">
        <w:rPr>
          <w:szCs w:val="18"/>
        </w:rPr>
        <w:t>quement nécessaire et peut être même une condition de la réussite. A</w:t>
      </w:r>
      <w:r w:rsidRPr="00547A81">
        <w:rPr>
          <w:szCs w:val="18"/>
        </w:rPr>
        <w:t>u</w:t>
      </w:r>
      <w:r w:rsidRPr="00547A81">
        <w:rPr>
          <w:szCs w:val="18"/>
        </w:rPr>
        <w:t>jourd’hui, la science politique paraît assez forte pour se diviser, même si c’est à partir d’un important bagage commun mai</w:t>
      </w:r>
      <w:r w:rsidRPr="00547A81">
        <w:rPr>
          <w:szCs w:val="18"/>
        </w:rPr>
        <w:t>n</w:t>
      </w:r>
      <w:r w:rsidRPr="00547A81">
        <w:rPr>
          <w:szCs w:val="18"/>
        </w:rPr>
        <w:t>tenant capitalisé, grâce à l’accumulation des recherches, à la multipl</w:t>
      </w:r>
      <w:r w:rsidRPr="00547A81">
        <w:rPr>
          <w:szCs w:val="18"/>
        </w:rPr>
        <w:t>i</w:t>
      </w:r>
      <w:r w:rsidRPr="00547A81">
        <w:rPr>
          <w:szCs w:val="18"/>
        </w:rPr>
        <w:t>cation des thèses, à la con</w:t>
      </w:r>
      <w:r w:rsidRPr="00547A81">
        <w:rPr>
          <w:szCs w:val="18"/>
        </w:rPr>
        <w:t>s</w:t>
      </w:r>
      <w:r w:rsidRPr="00547A81">
        <w:rPr>
          <w:szCs w:val="18"/>
        </w:rPr>
        <w:t>titution de banques de données, à l’amélioration continue des techniques d’analyse (notamment info</w:t>
      </w:r>
      <w:r w:rsidRPr="00547A81">
        <w:rPr>
          <w:szCs w:val="18"/>
        </w:rPr>
        <w:t>r</w:t>
      </w:r>
      <w:r w:rsidRPr="00547A81">
        <w:rPr>
          <w:szCs w:val="18"/>
        </w:rPr>
        <w:t>matiques). D’une part, certains secteurs tendent à prendre une aut</w:t>
      </w:r>
      <w:r w:rsidRPr="00547A81">
        <w:rPr>
          <w:szCs w:val="18"/>
        </w:rPr>
        <w:t>o</w:t>
      </w:r>
      <w:r w:rsidRPr="00547A81">
        <w:rPr>
          <w:szCs w:val="18"/>
        </w:rPr>
        <w:t>nomie entière et à constituer, autour d’un objet spécifique, une vérit</w:t>
      </w:r>
      <w:r w:rsidRPr="00547A81">
        <w:rPr>
          <w:szCs w:val="18"/>
        </w:rPr>
        <w:t>a</w:t>
      </w:r>
      <w:r w:rsidRPr="00547A81">
        <w:rPr>
          <w:szCs w:val="18"/>
        </w:rPr>
        <w:t>ble discipline en elle-même (ainsi des recherches en relations intern</w:t>
      </w:r>
      <w:r w:rsidRPr="00547A81">
        <w:rPr>
          <w:szCs w:val="18"/>
        </w:rPr>
        <w:t>a</w:t>
      </w:r>
      <w:r w:rsidRPr="00547A81">
        <w:rPr>
          <w:szCs w:val="18"/>
        </w:rPr>
        <w:t>tionales). Ensuite, trois approches tendent à se distinguer de plus en plus nettement, se concurrençant sur certains sujets, s’en pa</w:t>
      </w:r>
      <w:r w:rsidRPr="00547A81">
        <w:rPr>
          <w:szCs w:val="18"/>
        </w:rPr>
        <w:t>r</w:t>
      </w:r>
      <w:r w:rsidRPr="00547A81">
        <w:rPr>
          <w:szCs w:val="18"/>
        </w:rPr>
        <w:t>tageant d’autres : l’approche institutionnelle d’un côté, qui privilégie l’explication du politique par le</w:t>
      </w:r>
      <w:r>
        <w:rPr>
          <w:szCs w:val="18"/>
        </w:rPr>
        <w:t xml:space="preserve"> </w:t>
      </w:r>
      <w:r w:rsidRPr="00547A81">
        <w:t>[41]</w:t>
      </w:r>
      <w:r>
        <w:t xml:space="preserve"> </w:t>
      </w:r>
      <w:r w:rsidRPr="00547A81">
        <w:rPr>
          <w:szCs w:val="18"/>
        </w:rPr>
        <w:t>politique et ne rompt pas avec la tradition dans le choix de ses o</w:t>
      </w:r>
      <w:r w:rsidRPr="00547A81">
        <w:rPr>
          <w:szCs w:val="18"/>
        </w:rPr>
        <w:t>b</w:t>
      </w:r>
      <w:r w:rsidRPr="00547A81">
        <w:rPr>
          <w:szCs w:val="18"/>
        </w:rPr>
        <w:t>jets ; l’approche sociologique ensuite qui donne au politique un statut de part en part social et emprunte ses modèles explicatifs à la théorie sociologique. Il est à ce propos sign</w:t>
      </w:r>
      <w:r w:rsidRPr="00547A81">
        <w:rPr>
          <w:szCs w:val="18"/>
        </w:rPr>
        <w:t>i</w:t>
      </w:r>
      <w:r w:rsidRPr="00547A81">
        <w:rPr>
          <w:szCs w:val="18"/>
        </w:rPr>
        <w:t>ficatif de constater que l’appel aux problém</w:t>
      </w:r>
      <w:r w:rsidRPr="00547A81">
        <w:rPr>
          <w:szCs w:val="18"/>
        </w:rPr>
        <w:t>a</w:t>
      </w:r>
      <w:r w:rsidRPr="00547A81">
        <w:rPr>
          <w:szCs w:val="18"/>
        </w:rPr>
        <w:t>tiques sociologiques, rare il y a quelques années, est maintenant devenu de règle. Enfin, l’approche philosophique, souvent dans la tradition crit</w:t>
      </w:r>
      <w:r w:rsidRPr="00547A81">
        <w:rPr>
          <w:szCs w:val="18"/>
        </w:rPr>
        <w:t>i</w:t>
      </w:r>
      <w:r w:rsidRPr="00547A81">
        <w:rPr>
          <w:szCs w:val="18"/>
        </w:rPr>
        <w:t>que qui prime aujourd’hui en philosophie, vise à déplacer les interrogations, se r</w:t>
      </w:r>
      <w:r w:rsidRPr="00547A81">
        <w:rPr>
          <w:szCs w:val="18"/>
        </w:rPr>
        <w:t>é</w:t>
      </w:r>
      <w:r w:rsidRPr="00547A81">
        <w:rPr>
          <w:szCs w:val="18"/>
        </w:rPr>
        <w:t>clame d’autres traditions, et se donne pour tâche de ramener certains problèmes sur le devant de la scène (problème du fondement du pol</w:t>
      </w:r>
      <w:r w:rsidRPr="00547A81">
        <w:rPr>
          <w:szCs w:val="18"/>
        </w:rPr>
        <w:t>i</w:t>
      </w:r>
      <w:r w:rsidRPr="00547A81">
        <w:rPr>
          <w:szCs w:val="18"/>
        </w:rPr>
        <w:t>tique, de l’intelligibilité du politique, de l’éthique, de la vérité). Dans le même temps, l’objet politique est massivement investi par des di</w:t>
      </w:r>
      <w:r w:rsidRPr="00547A81">
        <w:rPr>
          <w:szCs w:val="18"/>
        </w:rPr>
        <w:t>s</w:t>
      </w:r>
      <w:r w:rsidRPr="00547A81">
        <w:rPr>
          <w:szCs w:val="18"/>
        </w:rPr>
        <w:t>ciplines qui avaient perdu l’habitude d’en traiter et qui cherchent pa</w:t>
      </w:r>
      <w:r w:rsidRPr="00547A81">
        <w:rPr>
          <w:szCs w:val="18"/>
        </w:rPr>
        <w:t>r</w:t>
      </w:r>
      <w:r w:rsidRPr="00547A81">
        <w:rPr>
          <w:szCs w:val="18"/>
        </w:rPr>
        <w:t xml:space="preserve">fois à le diluer dans un ensemble ayant un principe de cohérence autre (ainsi, de Michel Foucault, Surveiller et punir, ou de Régis Debray, </w:t>
      </w:r>
      <w:r w:rsidRPr="00161E23">
        <w:rPr>
          <w:i/>
          <w:szCs w:val="18"/>
        </w:rPr>
        <w:t>Critique de la raison politique</w:t>
      </w:r>
      <w:r w:rsidRPr="00547A81">
        <w:rPr>
          <w:szCs w:val="18"/>
        </w:rPr>
        <w:t>, deux références disparates pour soul</w:t>
      </w:r>
      <w:r w:rsidRPr="00547A81">
        <w:rPr>
          <w:szCs w:val="18"/>
        </w:rPr>
        <w:t>i</w:t>
      </w:r>
      <w:r w:rsidRPr="00547A81">
        <w:rPr>
          <w:szCs w:val="18"/>
        </w:rPr>
        <w:t>gner que l’intérêt pour le politique vient de tout bord, et pour ne pas citer les sociologues dont l’avancée sur le terrain des études politiques est d’une autre nature : cf. les ét</w:t>
      </w:r>
      <w:r w:rsidRPr="00547A81">
        <w:rPr>
          <w:szCs w:val="18"/>
        </w:rPr>
        <w:t>u</w:t>
      </w:r>
      <w:r w:rsidRPr="00547A81">
        <w:rPr>
          <w:szCs w:val="18"/>
        </w:rPr>
        <w:t>des de Leca et Jobert sur Crozier, 1980 ; de Bon et Schemeil sur Bourdieu, 1980, etc.). Va-t-on vers un éclatement de la science polit</w:t>
      </w:r>
      <w:r w:rsidRPr="00547A81">
        <w:rPr>
          <w:szCs w:val="18"/>
        </w:rPr>
        <w:t>i</w:t>
      </w:r>
      <w:r w:rsidRPr="00547A81">
        <w:rPr>
          <w:szCs w:val="18"/>
        </w:rPr>
        <w:t>que actuelle et sa recomposition au sein de l’ensemble des sciences sociales autr</w:t>
      </w:r>
      <w:r w:rsidRPr="00547A81">
        <w:rPr>
          <w:szCs w:val="18"/>
        </w:rPr>
        <w:t>e</w:t>
      </w:r>
      <w:r w:rsidRPr="00547A81">
        <w:rPr>
          <w:szCs w:val="18"/>
        </w:rPr>
        <w:t>ment distribuées (l’histoire des sciences exactes donne de perm</w:t>
      </w:r>
      <w:r w:rsidRPr="00547A81">
        <w:rPr>
          <w:szCs w:val="18"/>
        </w:rPr>
        <w:t>a</w:t>
      </w:r>
      <w:r w:rsidRPr="00547A81">
        <w:rPr>
          <w:szCs w:val="18"/>
        </w:rPr>
        <w:t>nents exemples de redistribution des disciplines) ? Faut-il croire au contraire que la solidarité instit</w:t>
      </w:r>
      <w:r w:rsidRPr="00547A81">
        <w:rPr>
          <w:szCs w:val="18"/>
        </w:rPr>
        <w:t>u</w:t>
      </w:r>
      <w:r w:rsidRPr="00547A81">
        <w:rPr>
          <w:szCs w:val="18"/>
        </w:rPr>
        <w:t>tionnelle sera la plus forte ou encore qu’un nouveau paradigme réi</w:t>
      </w:r>
      <w:r w:rsidRPr="00547A81">
        <w:rPr>
          <w:szCs w:val="18"/>
        </w:rPr>
        <w:t>n</w:t>
      </w:r>
      <w:r w:rsidRPr="00547A81">
        <w:rPr>
          <w:szCs w:val="18"/>
        </w:rPr>
        <w:t>troduira pour un temps une unité disciplinaire ? Les deux hypothèses ne sont évidemment pas exclusives l’une de l’autre et il peut se pr</w:t>
      </w:r>
      <w:r w:rsidRPr="00547A81">
        <w:rPr>
          <w:szCs w:val="18"/>
        </w:rPr>
        <w:t>o</w:t>
      </w:r>
      <w:r w:rsidRPr="00547A81">
        <w:rPr>
          <w:szCs w:val="18"/>
        </w:rPr>
        <w:t>duire simultanément un écl</w:t>
      </w:r>
      <w:r w:rsidRPr="00547A81">
        <w:rPr>
          <w:szCs w:val="18"/>
        </w:rPr>
        <w:t>a</w:t>
      </w:r>
      <w:r w:rsidRPr="00547A81">
        <w:rPr>
          <w:szCs w:val="18"/>
        </w:rPr>
        <w:t>tement partiel de la discipline telle qu’elle est actuellement composée et une nouvelle intégration des problém</w:t>
      </w:r>
      <w:r w:rsidRPr="00547A81">
        <w:rPr>
          <w:szCs w:val="18"/>
        </w:rPr>
        <w:t>a</w:t>
      </w:r>
      <w:r w:rsidRPr="00547A81">
        <w:rPr>
          <w:szCs w:val="18"/>
        </w:rPr>
        <w:t>tiques dans les secteurs qui conserveront pour eux le patronyme de « science politique »…</w:t>
      </w:r>
    </w:p>
    <w:p w14:paraId="4DFBDBC2" w14:textId="77777777" w:rsidR="00BE5A28" w:rsidRPr="00547A81" w:rsidRDefault="00BE5A28" w:rsidP="00BE5A28">
      <w:pPr>
        <w:spacing w:before="120" w:after="120"/>
        <w:jc w:val="both"/>
        <w:rPr>
          <w:szCs w:val="18"/>
        </w:rPr>
      </w:pPr>
      <w:r>
        <w:rPr>
          <w:szCs w:val="18"/>
        </w:rPr>
        <w:br w:type="page"/>
      </w:r>
    </w:p>
    <w:p w14:paraId="522A7792" w14:textId="77777777" w:rsidR="00BE5A28" w:rsidRPr="00547A81" w:rsidRDefault="00BE5A28" w:rsidP="00BE5A28">
      <w:pPr>
        <w:pStyle w:val="a"/>
      </w:pPr>
      <w:bookmarkStart w:id="20" w:name="Traite_t1_pt_1_chap_I_biblio"/>
      <w:r w:rsidRPr="00547A81">
        <w:t>Bibliographie</w:t>
      </w:r>
    </w:p>
    <w:bookmarkEnd w:id="20"/>
    <w:p w14:paraId="4239EA90" w14:textId="77777777" w:rsidR="00BE5A28" w:rsidRPr="00547A81" w:rsidRDefault="00BE5A28" w:rsidP="00BE5A28">
      <w:pPr>
        <w:spacing w:before="120" w:after="120"/>
        <w:jc w:val="both"/>
        <w:rPr>
          <w:szCs w:val="18"/>
        </w:rPr>
      </w:pPr>
    </w:p>
    <w:p w14:paraId="42E87DF0"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6C34420B" w14:textId="77777777" w:rsidR="00BE5A28" w:rsidRPr="00257CF9" w:rsidRDefault="00BE5A28" w:rsidP="00BE5A28">
      <w:pPr>
        <w:pStyle w:val="biblio"/>
      </w:pPr>
      <w:r w:rsidRPr="00547A81">
        <w:t xml:space="preserve">Althusser (L.), 1965, </w:t>
      </w:r>
      <w:r w:rsidRPr="00161E23">
        <w:rPr>
          <w:i/>
        </w:rPr>
        <w:t>Pour Marx</w:t>
      </w:r>
      <w:r w:rsidRPr="00257CF9">
        <w:t xml:space="preserve">, Paris, F. Maspero (« Théorie »). </w:t>
      </w:r>
    </w:p>
    <w:p w14:paraId="2BD68261" w14:textId="77777777" w:rsidR="00BE5A28" w:rsidRPr="00257CF9" w:rsidRDefault="00BE5A28" w:rsidP="00BE5A28">
      <w:pPr>
        <w:pStyle w:val="biblio"/>
      </w:pPr>
      <w:r w:rsidRPr="00257CF9">
        <w:t xml:space="preserve">Althusser (L.), 1969, </w:t>
      </w:r>
      <w:r w:rsidRPr="00161E23">
        <w:t>Montesquieu, la politique et l’histoire</w:t>
      </w:r>
      <w:r w:rsidRPr="00257CF9">
        <w:t xml:space="preserve">, Paris, </w:t>
      </w:r>
      <w:r w:rsidRPr="00257CF9">
        <w:rPr>
          <w:smallCaps/>
        </w:rPr>
        <w:t xml:space="preserve">puf. </w:t>
      </w:r>
    </w:p>
    <w:p w14:paraId="5F5489BF" w14:textId="77777777" w:rsidR="00BE5A28" w:rsidRPr="00257CF9" w:rsidRDefault="00BE5A28" w:rsidP="00BE5A28">
      <w:pPr>
        <w:pStyle w:val="biblio"/>
      </w:pPr>
      <w:r w:rsidRPr="00257CF9">
        <w:t xml:space="preserve">Andrews (W. G.), 1982, </w:t>
      </w:r>
      <w:r w:rsidRPr="00161E23">
        <w:rPr>
          <w:i/>
        </w:rPr>
        <w:t>International Handbook of Political Science</w:t>
      </w:r>
      <w:r w:rsidRPr="00257CF9">
        <w:t>, Wes</w:t>
      </w:r>
      <w:r w:rsidRPr="00257CF9">
        <w:t>t</w:t>
      </w:r>
      <w:r w:rsidRPr="00257CF9">
        <w:t xml:space="preserve">port, Conn., London, Greenwood Press. </w:t>
      </w:r>
    </w:p>
    <w:p w14:paraId="49353B4E" w14:textId="77777777" w:rsidR="00BE5A28" w:rsidRPr="00257CF9" w:rsidRDefault="00BE5A28" w:rsidP="00BE5A28">
      <w:pPr>
        <w:pStyle w:val="biblio"/>
      </w:pPr>
      <w:r w:rsidRPr="00257CF9">
        <w:t xml:space="preserve">Arndt (H. J.), 1978, </w:t>
      </w:r>
      <w:r w:rsidRPr="00161E23">
        <w:t>Die Besiegten von 1945, Versuch einer Politologie fur Deut</w:t>
      </w:r>
      <w:r w:rsidRPr="00161E23">
        <w:t>s</w:t>
      </w:r>
      <w:r w:rsidRPr="00161E23">
        <w:t>che samt Würdigung der Politischen Wissenschaft in der Bundesrepublik Deut</w:t>
      </w:r>
      <w:r w:rsidRPr="00161E23">
        <w:t>s</w:t>
      </w:r>
      <w:r w:rsidRPr="00161E23">
        <w:t>chland</w:t>
      </w:r>
      <w:r w:rsidRPr="00257CF9">
        <w:t>, Berlin, Duncker &amp; Humbolt.</w:t>
      </w:r>
    </w:p>
    <w:p w14:paraId="1A30EDCA" w14:textId="77777777" w:rsidR="00BE5A28" w:rsidRPr="00257CF9" w:rsidRDefault="00BE5A28" w:rsidP="00BE5A28">
      <w:pPr>
        <w:pStyle w:val="biblio"/>
      </w:pPr>
      <w:r w:rsidRPr="00257CF9">
        <w:t xml:space="preserve">Aron (R), 1981, </w:t>
      </w:r>
      <w:r w:rsidRPr="00161E23">
        <w:rPr>
          <w:i/>
        </w:rPr>
        <w:t>La sociologie allemande contemporaine</w:t>
      </w:r>
      <w:r w:rsidRPr="00257CF9">
        <w:t xml:space="preserve">, Paris, </w:t>
      </w:r>
      <w:r w:rsidRPr="00257CF9">
        <w:rPr>
          <w:smallCaps/>
        </w:rPr>
        <w:t xml:space="preserve">puf </w:t>
      </w:r>
      <w:r w:rsidRPr="00257CF9">
        <w:t>(« Quadrige »).</w:t>
      </w:r>
    </w:p>
    <w:p w14:paraId="621F18AD" w14:textId="77777777" w:rsidR="00BE5A28" w:rsidRPr="00257CF9" w:rsidRDefault="00BE5A28" w:rsidP="00BE5A28">
      <w:pPr>
        <w:pStyle w:val="biblio"/>
      </w:pPr>
      <w:r w:rsidRPr="00257CF9">
        <w:t xml:space="preserve">Association française de Science politique, </w:t>
      </w:r>
      <w:r w:rsidRPr="00161E23">
        <w:rPr>
          <w:i/>
        </w:rPr>
        <w:t>L’état de la science politique en Fra</w:t>
      </w:r>
      <w:r w:rsidRPr="00161E23">
        <w:rPr>
          <w:i/>
        </w:rPr>
        <w:t>n</w:t>
      </w:r>
      <w:r w:rsidRPr="00161E23">
        <w:rPr>
          <w:i/>
        </w:rPr>
        <w:t>ce</w:t>
      </w:r>
      <w:r w:rsidRPr="00257CF9">
        <w:t>, débat introduit par S. Hurtig, « Entretiens du sam</w:t>
      </w:r>
      <w:r w:rsidRPr="00257CF9">
        <w:t>e</w:t>
      </w:r>
      <w:r w:rsidRPr="00257CF9">
        <w:t>di », n° 10, mars 1969, r</w:t>
      </w:r>
      <w:r w:rsidRPr="00257CF9">
        <w:t>o</w:t>
      </w:r>
      <w:r w:rsidRPr="00257CF9">
        <w:t>néo, 46 p.</w:t>
      </w:r>
    </w:p>
    <w:p w14:paraId="5E028AD3" w14:textId="77777777" w:rsidR="00BE5A28" w:rsidRPr="00257CF9" w:rsidRDefault="00BE5A28" w:rsidP="00BE5A28">
      <w:pPr>
        <w:pStyle w:val="biblio"/>
      </w:pPr>
      <w:r w:rsidRPr="00257CF9">
        <w:t xml:space="preserve">Barber (B.), 1962, </w:t>
      </w:r>
      <w:r w:rsidRPr="00161E23">
        <w:rPr>
          <w:i/>
        </w:rPr>
        <w:t>Science and the Social Order</w:t>
      </w:r>
      <w:r w:rsidRPr="00257CF9">
        <w:t>, New York, Co</w:t>
      </w:r>
      <w:r w:rsidRPr="00257CF9">
        <w:t>l</w:t>
      </w:r>
      <w:r w:rsidRPr="00257CF9">
        <w:t>lier Books.</w:t>
      </w:r>
    </w:p>
    <w:p w14:paraId="2294A2A9" w14:textId="77777777" w:rsidR="00BE5A28" w:rsidRPr="00257CF9" w:rsidRDefault="00BE5A28" w:rsidP="00BE5A28">
      <w:pPr>
        <w:pStyle w:val="biblio"/>
      </w:pPr>
      <w:r w:rsidRPr="00257CF9">
        <w:t xml:space="preserve">Barents (J.), 1961, </w:t>
      </w:r>
      <w:r w:rsidRPr="00161E23">
        <w:rPr>
          <w:i/>
        </w:rPr>
        <w:t>Political Science in Western Europe</w:t>
      </w:r>
      <w:r w:rsidRPr="00257CF9">
        <w:t>, London, St</w:t>
      </w:r>
      <w:r w:rsidRPr="00257CF9">
        <w:t>e</w:t>
      </w:r>
      <w:r w:rsidRPr="00257CF9">
        <w:t xml:space="preserve">vens &amp; Sons. </w:t>
      </w:r>
    </w:p>
    <w:p w14:paraId="3B30F759" w14:textId="77777777" w:rsidR="00BE5A28" w:rsidRPr="00257CF9" w:rsidRDefault="00BE5A28" w:rsidP="00BE5A28">
      <w:pPr>
        <w:pStyle w:val="biblio"/>
      </w:pPr>
      <w:r w:rsidRPr="00257CF9">
        <w:t>Bejin (A.), 1982, Le sang, le sens et le travail : G. Vacher de Lapouge darw</w:t>
      </w:r>
      <w:r w:rsidRPr="00257CF9">
        <w:t>i</w:t>
      </w:r>
      <w:r w:rsidRPr="00257CF9">
        <w:t xml:space="preserve">niste social, fondateur de l’anthroposociologie, </w:t>
      </w:r>
      <w:r w:rsidRPr="00161E23">
        <w:rPr>
          <w:i/>
        </w:rPr>
        <w:t>Cahiers internationaux de S</w:t>
      </w:r>
      <w:r w:rsidRPr="00161E23">
        <w:rPr>
          <w:i/>
        </w:rPr>
        <w:t>o</w:t>
      </w:r>
      <w:r w:rsidRPr="00161E23">
        <w:rPr>
          <w:i/>
        </w:rPr>
        <w:t>ciologie</w:t>
      </w:r>
      <w:r w:rsidRPr="00257CF9">
        <w:t>, 73, p. 323-343.</w:t>
      </w:r>
    </w:p>
    <w:p w14:paraId="608DF5E2" w14:textId="77777777" w:rsidR="00BE5A28" w:rsidRPr="00257CF9" w:rsidRDefault="00BE5A28" w:rsidP="00BE5A28">
      <w:pPr>
        <w:pStyle w:val="biblio"/>
      </w:pPr>
      <w:r w:rsidRPr="00257CF9">
        <w:t xml:space="preserve">Berthélemy (H.), Eichtal (E. d’), 1932, </w:t>
      </w:r>
      <w:r w:rsidRPr="00161E23">
        <w:rPr>
          <w:i/>
        </w:rPr>
        <w:t>L’École de Droit</w:t>
      </w:r>
      <w:r w:rsidRPr="00257CF9">
        <w:t>, L’École libre des Scie</w:t>
      </w:r>
      <w:r w:rsidRPr="00257CF9">
        <w:t>n</w:t>
      </w:r>
      <w:r w:rsidRPr="00257CF9">
        <w:t xml:space="preserve">ces politiques, Paris, </w:t>
      </w:r>
      <w:r w:rsidRPr="00257CF9">
        <w:rPr>
          <w:smallCaps/>
        </w:rPr>
        <w:t>lgdj.</w:t>
      </w:r>
    </w:p>
    <w:p w14:paraId="411ED62A" w14:textId="77777777" w:rsidR="00BE5A28" w:rsidRPr="00257CF9" w:rsidRDefault="00BE5A28" w:rsidP="00BE5A28">
      <w:pPr>
        <w:pStyle w:val="biblio"/>
      </w:pPr>
      <w:r w:rsidRPr="00257CF9">
        <w:t xml:space="preserve">Besnard (Ph., éd.), 1979, Les durkheimiens, </w:t>
      </w:r>
      <w:r w:rsidRPr="00161E23">
        <w:rPr>
          <w:i/>
        </w:rPr>
        <w:t>Revue française de Sociologie</w:t>
      </w:r>
      <w:r w:rsidRPr="00257CF9">
        <w:t>, ja</w:t>
      </w:r>
      <w:r w:rsidRPr="00257CF9">
        <w:t>n</w:t>
      </w:r>
      <w:r w:rsidRPr="00257CF9">
        <w:t>vier-mars, XX (1).</w:t>
      </w:r>
    </w:p>
    <w:p w14:paraId="570AD4C9" w14:textId="77777777" w:rsidR="00BE5A28" w:rsidRPr="00257CF9" w:rsidRDefault="00BE5A28" w:rsidP="00BE5A28">
      <w:pPr>
        <w:pStyle w:val="biblio"/>
      </w:pPr>
      <w:r w:rsidRPr="00257CF9">
        <w:t>[42]</w:t>
      </w:r>
    </w:p>
    <w:p w14:paraId="55920074" w14:textId="77777777" w:rsidR="00BE5A28" w:rsidRPr="00257CF9" w:rsidRDefault="00BE5A28" w:rsidP="00BE5A28">
      <w:pPr>
        <w:pStyle w:val="biblio"/>
      </w:pPr>
      <w:r w:rsidRPr="00257CF9">
        <w:t>Besnard (Ph., éd.), 1981, Sociologies françaises au tournant du siècle. Les concu</w:t>
      </w:r>
      <w:r w:rsidRPr="00257CF9">
        <w:t>r</w:t>
      </w:r>
      <w:r w:rsidRPr="00257CF9">
        <w:t xml:space="preserve">rents du groupe durkheimien, </w:t>
      </w:r>
      <w:r w:rsidRPr="00161E23">
        <w:rPr>
          <w:i/>
        </w:rPr>
        <w:t>Revue française de S</w:t>
      </w:r>
      <w:r w:rsidRPr="00161E23">
        <w:rPr>
          <w:i/>
        </w:rPr>
        <w:t>o</w:t>
      </w:r>
      <w:r w:rsidRPr="00161E23">
        <w:rPr>
          <w:i/>
        </w:rPr>
        <w:t>ciologie</w:t>
      </w:r>
      <w:r w:rsidRPr="00257CF9">
        <w:t>, XXII (3).</w:t>
      </w:r>
    </w:p>
    <w:p w14:paraId="5D284F62" w14:textId="77777777" w:rsidR="00BE5A28" w:rsidRPr="00257CF9" w:rsidRDefault="00BE5A28" w:rsidP="00BE5A28">
      <w:pPr>
        <w:pStyle w:val="biblio"/>
      </w:pPr>
      <w:r w:rsidRPr="00257CF9">
        <w:t xml:space="preserve">Besnard (Ph., éd.), 1983, </w:t>
      </w:r>
      <w:r w:rsidRPr="00161E23">
        <w:rPr>
          <w:i/>
        </w:rPr>
        <w:t>The sociological domain. The Durkhe</w:t>
      </w:r>
      <w:r w:rsidRPr="00161E23">
        <w:rPr>
          <w:i/>
        </w:rPr>
        <w:t>i</w:t>
      </w:r>
      <w:r w:rsidRPr="00161E23">
        <w:rPr>
          <w:i/>
        </w:rPr>
        <w:t>mians and the founding of French sociology</w:t>
      </w:r>
      <w:r w:rsidRPr="00257CF9">
        <w:t xml:space="preserve">, Paris, Éditions de la </w:t>
      </w:r>
      <w:r w:rsidRPr="00257CF9">
        <w:rPr>
          <w:smallCaps/>
        </w:rPr>
        <w:t xml:space="preserve">msh, </w:t>
      </w:r>
      <w:r w:rsidRPr="00257CF9">
        <w:t>Ca</w:t>
      </w:r>
      <w:r w:rsidRPr="00257CF9">
        <w:t>m</w:t>
      </w:r>
      <w:r w:rsidRPr="00257CF9">
        <w:t xml:space="preserve">bridge, Cambridge </w:t>
      </w:r>
      <w:r w:rsidRPr="00257CF9">
        <w:rPr>
          <w:smallCaps/>
        </w:rPr>
        <w:t xml:space="preserve">up. </w:t>
      </w:r>
    </w:p>
    <w:p w14:paraId="6E7A5C5C" w14:textId="77777777" w:rsidR="00BE5A28" w:rsidRPr="00257CF9" w:rsidRDefault="00BE5A28" w:rsidP="00BE5A28">
      <w:pPr>
        <w:pStyle w:val="biblio"/>
      </w:pPr>
      <w:r w:rsidRPr="00257CF9">
        <w:t xml:space="preserve">Birnbaum (P.), 1970, </w:t>
      </w:r>
      <w:r w:rsidRPr="00161E23">
        <w:rPr>
          <w:i/>
        </w:rPr>
        <w:t>Sociologie de Tocqueville</w:t>
      </w:r>
      <w:r w:rsidRPr="00257CF9">
        <w:t xml:space="preserve">, Paris, </w:t>
      </w:r>
      <w:r w:rsidRPr="00257CF9">
        <w:rPr>
          <w:smallCaps/>
        </w:rPr>
        <w:t xml:space="preserve">puf </w:t>
      </w:r>
      <w:r w:rsidRPr="00257CF9">
        <w:t>(« Le Sociol</w:t>
      </w:r>
      <w:r w:rsidRPr="00257CF9">
        <w:t>o</w:t>
      </w:r>
      <w:r w:rsidRPr="00257CF9">
        <w:t xml:space="preserve">gue »), </w:t>
      </w:r>
    </w:p>
    <w:p w14:paraId="673615A1" w14:textId="77777777" w:rsidR="00BE5A28" w:rsidRPr="00257CF9" w:rsidRDefault="00BE5A28" w:rsidP="00BE5A28">
      <w:pPr>
        <w:pStyle w:val="biblio"/>
      </w:pPr>
      <w:r w:rsidRPr="00257CF9">
        <w:t xml:space="preserve">Blondel (J.), 1981, The </w:t>
      </w:r>
      <w:r w:rsidRPr="00161E23">
        <w:rPr>
          <w:i/>
        </w:rPr>
        <w:t>Discipline of Politics</w:t>
      </w:r>
      <w:r w:rsidRPr="00257CF9">
        <w:t>, London, Butterwo</w:t>
      </w:r>
      <w:r w:rsidRPr="00257CF9">
        <w:t>r</w:t>
      </w:r>
      <w:r w:rsidRPr="00257CF9">
        <w:t>ths.</w:t>
      </w:r>
    </w:p>
    <w:p w14:paraId="20E8A405" w14:textId="77777777" w:rsidR="00BE5A28" w:rsidRPr="00257CF9" w:rsidRDefault="00BE5A28" w:rsidP="00BE5A28">
      <w:pPr>
        <w:pStyle w:val="biblio"/>
      </w:pPr>
      <w:r w:rsidRPr="00257CF9">
        <w:t xml:space="preserve">Bon (F.), Schemeil (Y.), 1980, La rationalisation de l’inconduite : comprendre le statut du politique chez Pierre Bourdieu, </w:t>
      </w:r>
      <w:r w:rsidRPr="00161E23">
        <w:rPr>
          <w:i/>
        </w:rPr>
        <w:t>Revue française de Science pol</w:t>
      </w:r>
      <w:r w:rsidRPr="00161E23">
        <w:rPr>
          <w:i/>
        </w:rPr>
        <w:t>i</w:t>
      </w:r>
      <w:r w:rsidRPr="00161E23">
        <w:rPr>
          <w:i/>
        </w:rPr>
        <w:t>tique</w:t>
      </w:r>
      <w:r w:rsidRPr="00257CF9">
        <w:t>, 30 (6), p. 1198-1230.</w:t>
      </w:r>
    </w:p>
    <w:p w14:paraId="17E92830" w14:textId="77777777" w:rsidR="00BE5A28" w:rsidRPr="00257CF9" w:rsidRDefault="00BE5A28" w:rsidP="00BE5A28">
      <w:pPr>
        <w:pStyle w:val="biblio"/>
      </w:pPr>
      <w:r w:rsidRPr="00257CF9">
        <w:t xml:space="preserve">Bonnecase (J.), 1933, </w:t>
      </w:r>
      <w:r w:rsidRPr="00161E23">
        <w:t>La pensée juridique française de 1804 à l’heure prése</w:t>
      </w:r>
      <w:r w:rsidRPr="00161E23">
        <w:t>n</w:t>
      </w:r>
      <w:r w:rsidRPr="00161E23">
        <w:t>te, ses variations et ses faits essentiels</w:t>
      </w:r>
      <w:r w:rsidRPr="00257CF9">
        <w:t>, Bordeaux, De</w:t>
      </w:r>
      <w:r w:rsidRPr="00257CF9">
        <w:t>l</w:t>
      </w:r>
      <w:r w:rsidRPr="00257CF9">
        <w:t>mas, 2 vol.</w:t>
      </w:r>
    </w:p>
    <w:p w14:paraId="66B78124" w14:textId="77777777" w:rsidR="00BE5A28" w:rsidRPr="00257CF9" w:rsidRDefault="00BE5A28" w:rsidP="00BE5A28">
      <w:pPr>
        <w:pStyle w:val="biblio"/>
      </w:pPr>
      <w:r w:rsidRPr="00257CF9">
        <w:t xml:space="preserve">Bourdieu (P.), 1976, </w:t>
      </w:r>
      <w:r w:rsidRPr="00161E23">
        <w:t>Le champ scientifique, Actes de la recherche en sciences sociales</w:t>
      </w:r>
      <w:r w:rsidRPr="00257CF9">
        <w:t>, 2</w:t>
      </w:r>
      <w:r w:rsidRPr="00257CF9">
        <w:rPr>
          <w:vertAlign w:val="superscript"/>
        </w:rPr>
        <w:t>e</w:t>
      </w:r>
      <w:r w:rsidRPr="00257CF9">
        <w:t xml:space="preserve"> année, juin 1976, p. 88-104.</w:t>
      </w:r>
    </w:p>
    <w:p w14:paraId="28E23BC3" w14:textId="77777777" w:rsidR="00BE5A28" w:rsidRPr="00257CF9" w:rsidRDefault="00BE5A28" w:rsidP="00BE5A28">
      <w:pPr>
        <w:pStyle w:val="biblio"/>
      </w:pPr>
      <w:r w:rsidRPr="00257CF9">
        <w:t xml:space="preserve">Bunge (M.), 1983, </w:t>
      </w:r>
      <w:r w:rsidRPr="00161E23">
        <w:rPr>
          <w:i/>
        </w:rPr>
        <w:t>Épistémologie</w:t>
      </w:r>
      <w:r w:rsidRPr="00257CF9">
        <w:t>, Paris, Maloine (« Recherches interdisciplina</w:t>
      </w:r>
      <w:r w:rsidRPr="00257CF9">
        <w:t>i</w:t>
      </w:r>
      <w:r w:rsidRPr="00257CF9">
        <w:t>res »).</w:t>
      </w:r>
    </w:p>
    <w:p w14:paraId="0A1B8115" w14:textId="77777777" w:rsidR="00BE5A28" w:rsidRPr="00257CF9" w:rsidRDefault="00BE5A28" w:rsidP="00BE5A28">
      <w:pPr>
        <w:pStyle w:val="biblio"/>
      </w:pPr>
      <w:r w:rsidRPr="00257CF9">
        <w:t xml:space="preserve">Canguilhem (G.), 1968, </w:t>
      </w:r>
      <w:r w:rsidRPr="00161E23">
        <w:t>L’objet de l’histoire des sciences, Études d’histoire et de philosophie des sciences</w:t>
      </w:r>
      <w:r w:rsidRPr="00257CF9">
        <w:t>, Paris, Vrin (« Problèmes et controverses »).</w:t>
      </w:r>
    </w:p>
    <w:p w14:paraId="5C33C2EA" w14:textId="77777777" w:rsidR="00BE5A28" w:rsidRPr="00257CF9" w:rsidRDefault="00BE5A28" w:rsidP="00BE5A28">
      <w:pPr>
        <w:pStyle w:val="biblio"/>
      </w:pPr>
      <w:r w:rsidRPr="00257CF9">
        <w:t xml:space="preserve">Chapsal (J.), 1952, </w:t>
      </w:r>
      <w:r w:rsidRPr="00161E23">
        <w:t>L’enseignement de la science politique en France, Ass</w:t>
      </w:r>
      <w:r w:rsidRPr="00161E23">
        <w:t>o</w:t>
      </w:r>
      <w:r w:rsidRPr="00161E23">
        <w:t>ciation internationale de Science politique</w:t>
      </w:r>
      <w:r w:rsidRPr="00257CF9">
        <w:t>, Table ronde de Ca</w:t>
      </w:r>
      <w:r w:rsidRPr="00257CF9">
        <w:t>m</w:t>
      </w:r>
      <w:r w:rsidRPr="00257CF9">
        <w:t>bridge, rapport, 128 p.</w:t>
      </w:r>
    </w:p>
    <w:p w14:paraId="48C9855E" w14:textId="77777777" w:rsidR="00BE5A28" w:rsidRPr="00257CF9" w:rsidRDefault="00BE5A28" w:rsidP="00BE5A28">
      <w:pPr>
        <w:pStyle w:val="biblio"/>
      </w:pPr>
      <w:r w:rsidRPr="00257CF9">
        <w:t xml:space="preserve">Chapsal (J.), 1959, </w:t>
      </w:r>
      <w:r w:rsidRPr="00161E23">
        <w:t>Tendances récentes de la science politique en France, Associ</w:t>
      </w:r>
      <w:r w:rsidRPr="00161E23">
        <w:t>a</w:t>
      </w:r>
      <w:r w:rsidRPr="00161E23">
        <w:t>tion internationale de Science politique</w:t>
      </w:r>
      <w:r w:rsidRPr="00257CF9">
        <w:t>, Septième table ronde, Opatijà (Yougosl</w:t>
      </w:r>
      <w:r w:rsidRPr="00257CF9">
        <w:t>a</w:t>
      </w:r>
      <w:r w:rsidRPr="00257CF9">
        <w:t>vie), rapport, 77 p.</w:t>
      </w:r>
    </w:p>
    <w:p w14:paraId="760E3260" w14:textId="77777777" w:rsidR="00BE5A28" w:rsidRPr="00257CF9" w:rsidRDefault="00BE5A28" w:rsidP="00BE5A28">
      <w:pPr>
        <w:pStyle w:val="biblio"/>
      </w:pPr>
      <w:r w:rsidRPr="00257CF9">
        <w:t xml:space="preserve">Clark (T.), 1973, </w:t>
      </w:r>
      <w:r w:rsidRPr="00161E23">
        <w:t>Prophets and Patrons, The French University and the Emerge</w:t>
      </w:r>
      <w:r w:rsidRPr="00161E23">
        <w:t>n</w:t>
      </w:r>
      <w:r w:rsidRPr="00161E23">
        <w:t>ce of Social Science</w:t>
      </w:r>
      <w:r w:rsidRPr="00257CF9">
        <w:t xml:space="preserve">, Cambridge, Harvard </w:t>
      </w:r>
      <w:r w:rsidRPr="00257CF9">
        <w:rPr>
          <w:smallCaps/>
        </w:rPr>
        <w:t>up.</w:t>
      </w:r>
    </w:p>
    <w:p w14:paraId="19AF74CE" w14:textId="77777777" w:rsidR="00BE5A28" w:rsidRPr="00257CF9" w:rsidRDefault="00BE5A28" w:rsidP="00BE5A28">
      <w:pPr>
        <w:pStyle w:val="biblio"/>
      </w:pPr>
      <w:r w:rsidRPr="00257CF9">
        <w:t xml:space="preserve">Collini (S.), Winch (D.), Burrow (J.), 1984, </w:t>
      </w:r>
      <w:r w:rsidRPr="00161E23">
        <w:rPr>
          <w:i/>
        </w:rPr>
        <w:t>That noble Science of Politics</w:t>
      </w:r>
      <w:r w:rsidRPr="00257CF9">
        <w:t>, Ca</w:t>
      </w:r>
      <w:r w:rsidRPr="00257CF9">
        <w:t>m</w:t>
      </w:r>
      <w:r w:rsidRPr="00257CF9">
        <w:t xml:space="preserve">bridge, Cambridge </w:t>
      </w:r>
      <w:r w:rsidRPr="00257CF9">
        <w:rPr>
          <w:smallCaps/>
        </w:rPr>
        <w:t>up.</w:t>
      </w:r>
    </w:p>
    <w:p w14:paraId="7B20B3E9" w14:textId="77777777" w:rsidR="00BE5A28" w:rsidRPr="00257CF9" w:rsidRDefault="00BE5A28" w:rsidP="00BE5A28">
      <w:pPr>
        <w:pStyle w:val="biblio"/>
      </w:pPr>
      <w:r w:rsidRPr="00257CF9">
        <w:t xml:space="preserve">Crick (B.), 1959, </w:t>
      </w:r>
      <w:r w:rsidRPr="00161E23">
        <w:rPr>
          <w:i/>
        </w:rPr>
        <w:t>The American Science of Politics : Its Origins and Cond</w:t>
      </w:r>
      <w:r w:rsidRPr="00161E23">
        <w:rPr>
          <w:i/>
        </w:rPr>
        <w:t>i</w:t>
      </w:r>
      <w:r w:rsidRPr="00161E23">
        <w:rPr>
          <w:i/>
        </w:rPr>
        <w:t>tions</w:t>
      </w:r>
      <w:r w:rsidRPr="00257CF9">
        <w:t>, Berkeley, University of California Press.</w:t>
      </w:r>
    </w:p>
    <w:p w14:paraId="30A2F0E0" w14:textId="77777777" w:rsidR="00BE5A28" w:rsidRPr="00257CF9" w:rsidRDefault="00BE5A28" w:rsidP="00BE5A28">
      <w:pPr>
        <w:pStyle w:val="biblio"/>
      </w:pPr>
      <w:r w:rsidRPr="00257CF9">
        <w:t xml:space="preserve">Damamme (D.), 1982, </w:t>
      </w:r>
      <w:r w:rsidRPr="00161E23">
        <w:t>Histoire des sciences morales et politiques et de leur e</w:t>
      </w:r>
      <w:r w:rsidRPr="00161E23">
        <w:t>n</w:t>
      </w:r>
      <w:r w:rsidRPr="00161E23">
        <w:t>seignement des lumières au scientisme</w:t>
      </w:r>
      <w:r w:rsidRPr="00257CF9">
        <w:t>, thèse de doctorat d’État en Scie</w:t>
      </w:r>
      <w:r w:rsidRPr="00257CF9">
        <w:t>n</w:t>
      </w:r>
      <w:r w:rsidRPr="00257CF9">
        <w:t>ce polit</w:t>
      </w:r>
      <w:r w:rsidRPr="00257CF9">
        <w:t>i</w:t>
      </w:r>
      <w:r w:rsidRPr="00257CF9">
        <w:t>que, Université de Paris I.</w:t>
      </w:r>
    </w:p>
    <w:p w14:paraId="75FF8555" w14:textId="77777777" w:rsidR="00BE5A28" w:rsidRPr="00257CF9" w:rsidRDefault="00BE5A28" w:rsidP="00BE5A28">
      <w:pPr>
        <w:pStyle w:val="biblio"/>
      </w:pPr>
      <w:r w:rsidRPr="00257CF9">
        <w:t xml:space="preserve">Deutsch (K.), 1978, Major Changes in Political Science, 1952-1977, </w:t>
      </w:r>
      <w:r w:rsidRPr="00161E23">
        <w:rPr>
          <w:i/>
        </w:rPr>
        <w:t>Particip</w:t>
      </w:r>
      <w:r w:rsidRPr="00161E23">
        <w:rPr>
          <w:i/>
        </w:rPr>
        <w:t>a</w:t>
      </w:r>
      <w:r w:rsidRPr="00161E23">
        <w:rPr>
          <w:i/>
        </w:rPr>
        <w:t>tion</w:t>
      </w:r>
      <w:r w:rsidRPr="00257CF9">
        <w:t>, Newsletter of the International Political Science Association, su</w:t>
      </w:r>
      <w:r w:rsidRPr="00257CF9">
        <w:t>p</w:t>
      </w:r>
      <w:r w:rsidRPr="00257CF9">
        <w:t>plément, 30 p.</w:t>
      </w:r>
    </w:p>
    <w:p w14:paraId="66AB046A" w14:textId="77777777" w:rsidR="00BE5A28" w:rsidRPr="00257CF9" w:rsidRDefault="00BE5A28" w:rsidP="00BE5A28">
      <w:pPr>
        <w:pStyle w:val="biblio"/>
      </w:pPr>
      <w:r w:rsidRPr="00257CF9">
        <w:t xml:space="preserve">Drouard (A., dir.), 1983, </w:t>
      </w:r>
      <w:r w:rsidRPr="00161E23">
        <w:rPr>
          <w:i/>
        </w:rPr>
        <w:t>Le développement des sciences sociales en France au tournant des années soixante</w:t>
      </w:r>
      <w:r w:rsidRPr="00257CF9">
        <w:t xml:space="preserve">, Paris, Éd. du </w:t>
      </w:r>
      <w:r w:rsidRPr="00257CF9">
        <w:rPr>
          <w:smallCaps/>
        </w:rPr>
        <w:t xml:space="preserve">cnrs </w:t>
      </w:r>
      <w:r w:rsidRPr="00257CF9">
        <w:t>(« Institut d’Histoire du temps présent »).</w:t>
      </w:r>
    </w:p>
    <w:p w14:paraId="49D53E22" w14:textId="77777777" w:rsidR="00BE5A28" w:rsidRPr="00257CF9" w:rsidRDefault="00BE5A28" w:rsidP="00BE5A28">
      <w:pPr>
        <w:pStyle w:val="biblio"/>
      </w:pPr>
      <w:r w:rsidRPr="00257CF9">
        <w:t>Dumont (L.), 1965, The Modern Conception of the Individual. Notes on its gen</w:t>
      </w:r>
      <w:r w:rsidRPr="00257CF9">
        <w:t>e</w:t>
      </w:r>
      <w:r w:rsidRPr="00257CF9">
        <w:t xml:space="preserve">sis and that of concomitant institutions, </w:t>
      </w:r>
      <w:r w:rsidRPr="00161E23">
        <w:rPr>
          <w:i/>
        </w:rPr>
        <w:t>Contribution to Indian Sociology</w:t>
      </w:r>
      <w:r w:rsidRPr="00257CF9">
        <w:t>, VIII, p. 13-61.</w:t>
      </w:r>
    </w:p>
    <w:p w14:paraId="14BD8036" w14:textId="77777777" w:rsidR="00BE5A28" w:rsidRPr="00257CF9" w:rsidRDefault="00BE5A28" w:rsidP="00BE5A28">
      <w:pPr>
        <w:pStyle w:val="biblio"/>
      </w:pPr>
      <w:r w:rsidRPr="00257CF9">
        <w:t xml:space="preserve">Dumont (L.), 1977, </w:t>
      </w:r>
      <w:r w:rsidRPr="00161E23">
        <w:rPr>
          <w:i/>
        </w:rPr>
        <w:t>Homo</w:t>
      </w:r>
      <w:r w:rsidRPr="00257CF9">
        <w:t xml:space="preserve"> </w:t>
      </w:r>
      <w:r w:rsidRPr="00161E23">
        <w:rPr>
          <w:i/>
        </w:rPr>
        <w:t>Æqualis, Genèse et épanouissement de l’idéologie économique</w:t>
      </w:r>
      <w:r w:rsidRPr="00257CF9">
        <w:t>, Paris, Gallimard (« Bibliothèque des Scie</w:t>
      </w:r>
      <w:r w:rsidRPr="00257CF9">
        <w:t>n</w:t>
      </w:r>
      <w:r w:rsidRPr="00257CF9">
        <w:t>ces humaines »).</w:t>
      </w:r>
    </w:p>
    <w:p w14:paraId="44EC53A3" w14:textId="77777777" w:rsidR="00BE5A28" w:rsidRPr="00257CF9" w:rsidRDefault="00BE5A28" w:rsidP="00BE5A28">
      <w:pPr>
        <w:pStyle w:val="biblio"/>
      </w:pPr>
      <w:r w:rsidRPr="00257CF9">
        <w:t xml:space="preserve">Dupeux (G.), 1955, Le comportement électoral, </w:t>
      </w:r>
      <w:r w:rsidRPr="00161E23">
        <w:rPr>
          <w:i/>
        </w:rPr>
        <w:t>Current Sociology, La soci</w:t>
      </w:r>
      <w:r w:rsidRPr="00161E23">
        <w:rPr>
          <w:i/>
        </w:rPr>
        <w:t>o</w:t>
      </w:r>
      <w:r w:rsidRPr="00161E23">
        <w:rPr>
          <w:i/>
        </w:rPr>
        <w:t>logie contemporaine</w:t>
      </w:r>
      <w:r w:rsidRPr="00257CF9">
        <w:t>, Paris, Unesco, vol.</w:t>
      </w:r>
      <w:r>
        <w:t> </w:t>
      </w:r>
      <w:r w:rsidRPr="00257CF9">
        <w:t xml:space="preserve">III (4), 1954-1955, p. 281-344. </w:t>
      </w:r>
    </w:p>
    <w:p w14:paraId="39515AA6" w14:textId="77777777" w:rsidR="00BE5A28" w:rsidRPr="00257CF9" w:rsidRDefault="00BE5A28" w:rsidP="00BE5A28">
      <w:pPr>
        <w:pStyle w:val="biblio"/>
      </w:pPr>
      <w:r w:rsidRPr="00257CF9">
        <w:t xml:space="preserve">Eisenmann (C.), 1930, Deux théoriciens du droit : Duguit et Hauriou, </w:t>
      </w:r>
      <w:r w:rsidRPr="00161E23">
        <w:rPr>
          <w:i/>
        </w:rPr>
        <w:t>Revue ph</w:t>
      </w:r>
      <w:r w:rsidRPr="00161E23">
        <w:rPr>
          <w:i/>
        </w:rPr>
        <w:t>i</w:t>
      </w:r>
      <w:r w:rsidRPr="00161E23">
        <w:rPr>
          <w:i/>
        </w:rPr>
        <w:t>losophique</w:t>
      </w:r>
      <w:r w:rsidRPr="00257CF9">
        <w:t>, t.</w:t>
      </w:r>
      <w:r>
        <w:t> </w:t>
      </w:r>
      <w:r w:rsidRPr="00257CF9">
        <w:t>110, juillet-décembre 1930, p. 231-279.</w:t>
      </w:r>
    </w:p>
    <w:p w14:paraId="010F6242" w14:textId="77777777" w:rsidR="00BE5A28" w:rsidRPr="00257CF9" w:rsidRDefault="00BE5A28" w:rsidP="00BE5A28">
      <w:pPr>
        <w:pStyle w:val="biblio"/>
      </w:pPr>
      <w:r w:rsidRPr="00257CF9">
        <w:t xml:space="preserve">Epsztein (L.), 1966, </w:t>
      </w:r>
      <w:r w:rsidRPr="00161E23">
        <w:t>L’économie et la morale aux débuts du capitalisme indu</w:t>
      </w:r>
      <w:r w:rsidRPr="00161E23">
        <w:t>s</w:t>
      </w:r>
      <w:r w:rsidRPr="00161E23">
        <w:t>triel en France et en Grande-Bretagne</w:t>
      </w:r>
      <w:r w:rsidRPr="00257CF9">
        <w:t>, Paris, A. Colin.</w:t>
      </w:r>
    </w:p>
    <w:p w14:paraId="46392A2F" w14:textId="77777777" w:rsidR="00BE5A28" w:rsidRPr="00257CF9" w:rsidRDefault="00BE5A28" w:rsidP="00BE5A28">
      <w:pPr>
        <w:pStyle w:val="biblio"/>
      </w:pPr>
      <w:r w:rsidRPr="00257CF9">
        <w:t xml:space="preserve">Fabiani (J.-L.), 1980, La </w:t>
      </w:r>
      <w:r w:rsidRPr="00161E23">
        <w:t>crise du champ philosophique (1880-1914), Contr</w:t>
      </w:r>
      <w:r w:rsidRPr="00161E23">
        <w:t>i</w:t>
      </w:r>
      <w:r w:rsidRPr="00161E23">
        <w:t>bution à l’histoire sociale du système d’enseignement</w:t>
      </w:r>
      <w:r w:rsidRPr="00257CF9">
        <w:t>, thèse III</w:t>
      </w:r>
      <w:r w:rsidRPr="00257CF9">
        <w:rPr>
          <w:vertAlign w:val="superscript"/>
        </w:rPr>
        <w:t>e</w:t>
      </w:r>
      <w:r w:rsidRPr="00257CF9">
        <w:t xml:space="preserve"> cycle, École des Hautes Études en Sciences sociales.</w:t>
      </w:r>
    </w:p>
    <w:p w14:paraId="1A142D5C" w14:textId="77777777" w:rsidR="00BE5A28" w:rsidRPr="00257CF9" w:rsidRDefault="00BE5A28" w:rsidP="00BE5A28">
      <w:pPr>
        <w:pStyle w:val="biblio"/>
      </w:pPr>
      <w:r w:rsidRPr="00257CF9">
        <w:t xml:space="preserve">Fasso (G.), 1976, </w:t>
      </w:r>
      <w:r w:rsidRPr="00257CF9">
        <w:rPr>
          <w:i/>
        </w:rPr>
        <w:t>Histoire de la philosophie du droit, XIX</w:t>
      </w:r>
      <w:r w:rsidRPr="00257CF9">
        <w:rPr>
          <w:i/>
          <w:vertAlign w:val="superscript"/>
        </w:rPr>
        <w:t>e</w:t>
      </w:r>
      <w:r w:rsidRPr="00257CF9">
        <w:rPr>
          <w:i/>
        </w:rPr>
        <w:t xml:space="preserve"> et XX</w:t>
      </w:r>
      <w:r w:rsidRPr="00257CF9">
        <w:rPr>
          <w:i/>
          <w:vertAlign w:val="superscript"/>
        </w:rPr>
        <w:t>e</w:t>
      </w:r>
      <w:r w:rsidRPr="00257CF9">
        <w:rPr>
          <w:i/>
        </w:rPr>
        <w:t xml:space="preserve"> siècles</w:t>
      </w:r>
      <w:r w:rsidRPr="00257CF9">
        <w:t>, P</w:t>
      </w:r>
      <w:r w:rsidRPr="00257CF9">
        <w:t>a</w:t>
      </w:r>
      <w:r w:rsidRPr="00257CF9">
        <w:t xml:space="preserve">ris, </w:t>
      </w:r>
      <w:r w:rsidRPr="00257CF9">
        <w:rPr>
          <w:smallCaps/>
        </w:rPr>
        <w:t xml:space="preserve">lgdj </w:t>
      </w:r>
      <w:r w:rsidRPr="00257CF9">
        <w:t>(« Bibliothèque de Philosophie du droit »).</w:t>
      </w:r>
    </w:p>
    <w:p w14:paraId="131CF106" w14:textId="77777777" w:rsidR="00BE5A28" w:rsidRPr="00257CF9" w:rsidRDefault="00BE5A28" w:rsidP="00BE5A28">
      <w:pPr>
        <w:pStyle w:val="biblio"/>
      </w:pPr>
      <w:r w:rsidRPr="00257CF9">
        <w:t xml:space="preserve">Favre (P.), 1980, </w:t>
      </w:r>
      <w:r w:rsidRPr="00161E23">
        <w:t>La question de l’objet de la science politique a-t-elle un sens ?, Mélanges dédiés à Robert Pelloux</w:t>
      </w:r>
      <w:r w:rsidRPr="00257CF9">
        <w:t>, Lyon, Éd. L’Hermès, p. 123-142.</w:t>
      </w:r>
    </w:p>
    <w:p w14:paraId="58573B69" w14:textId="77777777" w:rsidR="00BE5A28" w:rsidRPr="00257CF9" w:rsidRDefault="00BE5A28" w:rsidP="00BE5A28">
      <w:pPr>
        <w:pStyle w:val="biblio"/>
      </w:pPr>
      <w:r w:rsidRPr="00257CF9">
        <w:t xml:space="preserve">Favre (P.), 1981 a, La science politique en France depuis 1945, </w:t>
      </w:r>
      <w:r w:rsidRPr="00257CF9">
        <w:rPr>
          <w:i/>
        </w:rPr>
        <w:t>International P</w:t>
      </w:r>
      <w:r w:rsidRPr="00257CF9">
        <w:rPr>
          <w:i/>
        </w:rPr>
        <w:t>o</w:t>
      </w:r>
      <w:r w:rsidRPr="00257CF9">
        <w:rPr>
          <w:i/>
        </w:rPr>
        <w:t>litical Science Review</w:t>
      </w:r>
      <w:r w:rsidRPr="00257CF9">
        <w:t>, II (1), p. 95-120.</w:t>
      </w:r>
    </w:p>
    <w:p w14:paraId="258F08E2" w14:textId="77777777" w:rsidR="00BE5A28" w:rsidRPr="00257CF9" w:rsidRDefault="00BE5A28" w:rsidP="00BE5A28">
      <w:pPr>
        <w:pStyle w:val="biblio"/>
      </w:pPr>
      <w:r w:rsidRPr="00257CF9">
        <w:t>Favre (P.), 1981 b, Les sciences d’État entre déterminisme et lib</w:t>
      </w:r>
      <w:r w:rsidRPr="00257CF9">
        <w:t>é</w:t>
      </w:r>
      <w:r w:rsidRPr="00257CF9">
        <w:t xml:space="preserve">ralisme, Émile Boutmy et la création de l’École libre des Sciences politiques, </w:t>
      </w:r>
      <w:r w:rsidRPr="00257CF9">
        <w:rPr>
          <w:i/>
        </w:rPr>
        <w:t>Revue fra</w:t>
      </w:r>
      <w:r w:rsidRPr="00257CF9">
        <w:rPr>
          <w:i/>
        </w:rPr>
        <w:t>n</w:t>
      </w:r>
      <w:r w:rsidRPr="00257CF9">
        <w:rPr>
          <w:i/>
        </w:rPr>
        <w:t>çaise de Sociologie</w:t>
      </w:r>
      <w:r w:rsidRPr="00257CF9">
        <w:t>, XXII (3), p. 429-465.</w:t>
      </w:r>
    </w:p>
    <w:p w14:paraId="7B54827E" w14:textId="77777777" w:rsidR="00BE5A28" w:rsidRPr="00257CF9" w:rsidRDefault="00BE5A28" w:rsidP="00BE5A28">
      <w:pPr>
        <w:pStyle w:val="biblio"/>
      </w:pPr>
      <w:r w:rsidRPr="00257CF9">
        <w:t>Favre (P.), 1982, L’absence de la sociologie politique dans les class</w:t>
      </w:r>
      <w:r w:rsidRPr="00257CF9">
        <w:t>i</w:t>
      </w:r>
      <w:r w:rsidRPr="00257CF9">
        <w:t xml:space="preserve">fications durkheimiennes des sciences sociales, </w:t>
      </w:r>
      <w:r w:rsidRPr="00257CF9">
        <w:rPr>
          <w:i/>
        </w:rPr>
        <w:t>Revue française de Science polit</w:t>
      </w:r>
      <w:r w:rsidRPr="00257CF9">
        <w:rPr>
          <w:i/>
        </w:rPr>
        <w:t>i</w:t>
      </w:r>
      <w:r w:rsidRPr="00257CF9">
        <w:rPr>
          <w:i/>
        </w:rPr>
        <w:t>que</w:t>
      </w:r>
      <w:r w:rsidRPr="00257CF9">
        <w:t>, 32 (1), p. 5-31.</w:t>
      </w:r>
    </w:p>
    <w:p w14:paraId="741F050B" w14:textId="77777777" w:rsidR="00BE5A28" w:rsidRPr="00257CF9" w:rsidRDefault="00BE5A28" w:rsidP="00BE5A28">
      <w:pPr>
        <w:pStyle w:val="biblio"/>
      </w:pPr>
      <w:r w:rsidRPr="00257CF9">
        <w:t>[43]</w:t>
      </w:r>
    </w:p>
    <w:p w14:paraId="65117F24" w14:textId="77777777" w:rsidR="00BE5A28" w:rsidRPr="00257CF9" w:rsidRDefault="00BE5A28" w:rsidP="00BE5A28">
      <w:pPr>
        <w:pStyle w:val="biblio"/>
      </w:pPr>
      <w:r w:rsidRPr="00257CF9">
        <w:t>Favre (P.), 1983 a, Gabriel Tarde et la mauvaise fortune d’un baptême sociolog</w:t>
      </w:r>
      <w:r w:rsidRPr="00257CF9">
        <w:t>i</w:t>
      </w:r>
      <w:r w:rsidRPr="00257CF9">
        <w:t xml:space="preserve">que de la science politique, </w:t>
      </w:r>
      <w:r w:rsidRPr="00257CF9">
        <w:rPr>
          <w:i/>
        </w:rPr>
        <w:t>Revue française de Soci</w:t>
      </w:r>
      <w:r w:rsidRPr="00257CF9">
        <w:rPr>
          <w:i/>
        </w:rPr>
        <w:t>o</w:t>
      </w:r>
      <w:r w:rsidRPr="00257CF9">
        <w:rPr>
          <w:i/>
        </w:rPr>
        <w:t>logie</w:t>
      </w:r>
      <w:r w:rsidRPr="00257CF9">
        <w:t>, XXIV (1), p. 3-30.</w:t>
      </w:r>
    </w:p>
    <w:p w14:paraId="6B476390" w14:textId="77777777" w:rsidR="00BE5A28" w:rsidRPr="00257CF9" w:rsidRDefault="00BE5A28" w:rsidP="00BE5A28">
      <w:pPr>
        <w:pStyle w:val="biblio"/>
      </w:pPr>
      <w:r w:rsidRPr="00257CF9">
        <w:t xml:space="preserve">Favre (P.), 1983 b, La constitution d’une science du politique, le déplacement de ses objets et l’irruption de l’histoire réelle, </w:t>
      </w:r>
      <w:r w:rsidRPr="00257CF9">
        <w:rPr>
          <w:i/>
        </w:rPr>
        <w:t>Revue française de Science p</w:t>
      </w:r>
      <w:r w:rsidRPr="00257CF9">
        <w:rPr>
          <w:i/>
        </w:rPr>
        <w:t>o</w:t>
      </w:r>
      <w:r w:rsidRPr="00257CF9">
        <w:rPr>
          <w:i/>
        </w:rPr>
        <w:t>lit</w:t>
      </w:r>
      <w:r w:rsidRPr="00257CF9">
        <w:rPr>
          <w:i/>
        </w:rPr>
        <w:t>i</w:t>
      </w:r>
      <w:r w:rsidRPr="00257CF9">
        <w:rPr>
          <w:i/>
        </w:rPr>
        <w:t>que</w:t>
      </w:r>
      <w:r w:rsidRPr="00257CF9">
        <w:t>, 33 (2) et 33 (3), p. 181-219 et p. 365-402.</w:t>
      </w:r>
    </w:p>
    <w:p w14:paraId="2CC38333" w14:textId="77777777" w:rsidR="00BE5A28" w:rsidRPr="00257CF9" w:rsidRDefault="00BE5A28" w:rsidP="00BE5A28">
      <w:pPr>
        <w:pStyle w:val="biblio"/>
      </w:pPr>
      <w:r w:rsidRPr="00257CF9">
        <w:t>Favre (P.), 1983 c, La connaissance du politique comme savoir l</w:t>
      </w:r>
      <w:r w:rsidRPr="00257CF9">
        <w:t>é</w:t>
      </w:r>
      <w:r w:rsidRPr="00257CF9">
        <w:t>gitime et comme savoir éclaté. L’enseignement de la sociologie politique dans les univers</w:t>
      </w:r>
      <w:r w:rsidRPr="00257CF9">
        <w:t>i</w:t>
      </w:r>
      <w:r w:rsidRPr="00257CF9">
        <w:t xml:space="preserve">tés françaises à la fin des années soixante-dix, </w:t>
      </w:r>
      <w:r w:rsidRPr="00257CF9">
        <w:rPr>
          <w:i/>
        </w:rPr>
        <w:t>Revue française de Sociol</w:t>
      </w:r>
      <w:r w:rsidRPr="00257CF9">
        <w:rPr>
          <w:i/>
        </w:rPr>
        <w:t>o</w:t>
      </w:r>
      <w:r w:rsidRPr="00257CF9">
        <w:rPr>
          <w:i/>
        </w:rPr>
        <w:t>gie</w:t>
      </w:r>
      <w:r w:rsidRPr="00257CF9">
        <w:t>, XXIX (3), p. 467-503.</w:t>
      </w:r>
    </w:p>
    <w:p w14:paraId="638D06FA" w14:textId="77777777" w:rsidR="00BE5A28" w:rsidRPr="00257CF9" w:rsidRDefault="00BE5A28" w:rsidP="00BE5A28">
      <w:pPr>
        <w:pStyle w:val="biblio"/>
      </w:pPr>
      <w:r w:rsidRPr="00257CF9">
        <w:t xml:space="preserve">Foucault (M.), 1962, </w:t>
      </w:r>
      <w:hyperlink r:id="rId23" w:history="1">
        <w:r w:rsidRPr="00257CF9">
          <w:rPr>
            <w:rStyle w:val="Hyperlien"/>
            <w:i/>
          </w:rPr>
          <w:t>Les mots et les choses</w:t>
        </w:r>
      </w:hyperlink>
      <w:r w:rsidRPr="00257CF9">
        <w:t>, Paris, Gallimard.</w:t>
      </w:r>
    </w:p>
    <w:p w14:paraId="3451A1A7" w14:textId="77777777" w:rsidR="00BE5A28" w:rsidRPr="00257CF9" w:rsidRDefault="00BE5A28" w:rsidP="00BE5A28">
      <w:pPr>
        <w:pStyle w:val="biblio"/>
      </w:pPr>
      <w:r w:rsidRPr="00257CF9">
        <w:t xml:space="preserve">Foucault (M.), 1969, </w:t>
      </w:r>
      <w:r w:rsidRPr="00257CF9">
        <w:rPr>
          <w:i/>
        </w:rPr>
        <w:t>Archéologie du savoir</w:t>
      </w:r>
      <w:r w:rsidRPr="00257CF9">
        <w:t>, Paris, Gallimard.</w:t>
      </w:r>
    </w:p>
    <w:p w14:paraId="3AB34EAC" w14:textId="77777777" w:rsidR="00BE5A28" w:rsidRPr="00257CF9" w:rsidRDefault="00BE5A28" w:rsidP="00BE5A28">
      <w:pPr>
        <w:pStyle w:val="biblio"/>
      </w:pPr>
      <w:r w:rsidRPr="00257CF9">
        <w:t xml:space="preserve">Freund (J.), 1973, </w:t>
      </w:r>
      <w:r w:rsidRPr="00257CF9">
        <w:rPr>
          <w:i/>
        </w:rPr>
        <w:t>Les théories des sciences humaines</w:t>
      </w:r>
      <w:r w:rsidRPr="00257CF9">
        <w:t xml:space="preserve">, Paris, </w:t>
      </w:r>
      <w:r w:rsidRPr="00257CF9">
        <w:rPr>
          <w:smallCaps/>
        </w:rPr>
        <w:t xml:space="preserve">puf </w:t>
      </w:r>
      <w:r w:rsidRPr="00257CF9">
        <w:t>(« Le Philos</w:t>
      </w:r>
      <w:r w:rsidRPr="00257CF9">
        <w:t>o</w:t>
      </w:r>
      <w:r w:rsidRPr="00257CF9">
        <w:t>phe »).</w:t>
      </w:r>
    </w:p>
    <w:p w14:paraId="0BDDEF82" w14:textId="77777777" w:rsidR="00BE5A28" w:rsidRPr="00257CF9" w:rsidRDefault="00BE5A28" w:rsidP="00BE5A28">
      <w:pPr>
        <w:pStyle w:val="biblio"/>
      </w:pPr>
      <w:r w:rsidRPr="00257CF9">
        <w:t xml:space="preserve">Goguel (F.), 1968, Situation de la science politique en France, </w:t>
      </w:r>
      <w:r w:rsidRPr="00257CF9">
        <w:rPr>
          <w:i/>
        </w:rPr>
        <w:t>A</w:t>
      </w:r>
      <w:r w:rsidRPr="00257CF9">
        <w:rPr>
          <w:i/>
        </w:rPr>
        <w:t>n</w:t>
      </w:r>
      <w:r w:rsidRPr="00257CF9">
        <w:rPr>
          <w:i/>
        </w:rPr>
        <w:t>nuaire suisse de Science politique</w:t>
      </w:r>
      <w:r w:rsidRPr="00257CF9">
        <w:t>, 8, p. 19-30.</w:t>
      </w:r>
    </w:p>
    <w:p w14:paraId="5C3A0B97" w14:textId="77777777" w:rsidR="00BE5A28" w:rsidRPr="00257CF9" w:rsidRDefault="00BE5A28" w:rsidP="00BE5A28">
      <w:pPr>
        <w:pStyle w:val="biblio"/>
      </w:pPr>
      <w:r w:rsidRPr="00257CF9">
        <w:t xml:space="preserve">Grosser (A.), 1960, </w:t>
      </w:r>
      <w:r w:rsidRPr="00257CF9">
        <w:rPr>
          <w:i/>
        </w:rPr>
        <w:t>La science politique en France</w:t>
      </w:r>
      <w:r w:rsidRPr="00257CF9">
        <w:t>, Tendances, 8, d</w:t>
      </w:r>
      <w:r w:rsidRPr="00257CF9">
        <w:t>é</w:t>
      </w:r>
      <w:r w:rsidRPr="00257CF9">
        <w:t>cembre 1960, p. 469-491.</w:t>
      </w:r>
    </w:p>
    <w:p w14:paraId="39DB96FE" w14:textId="77777777" w:rsidR="00BE5A28" w:rsidRPr="00257CF9" w:rsidRDefault="00BE5A28" w:rsidP="00BE5A28">
      <w:pPr>
        <w:pStyle w:val="biblio"/>
      </w:pPr>
      <w:r w:rsidRPr="00257CF9">
        <w:t xml:space="preserve">Guillorel (H.), 1984, </w:t>
      </w:r>
      <w:r w:rsidRPr="00257CF9">
        <w:rPr>
          <w:i/>
        </w:rPr>
        <w:t>La géographie électorale des géographes</w:t>
      </w:r>
      <w:r w:rsidRPr="00257CF9">
        <w:t>, II</w:t>
      </w:r>
      <w:r w:rsidRPr="00257CF9">
        <w:rPr>
          <w:vertAlign w:val="superscript"/>
        </w:rPr>
        <w:t>e</w:t>
      </w:r>
      <w:r w:rsidRPr="00257CF9">
        <w:t xml:space="preserve"> Congrès nati</w:t>
      </w:r>
      <w:r w:rsidRPr="00257CF9">
        <w:t>o</w:t>
      </w:r>
      <w:r w:rsidRPr="00257CF9">
        <w:t>nal de l’Association française de Science politique, Grenoble, 25-28 ja</w:t>
      </w:r>
      <w:r w:rsidRPr="00257CF9">
        <w:t>n</w:t>
      </w:r>
      <w:r w:rsidRPr="00257CF9">
        <w:t>vier 1984, rapport.</w:t>
      </w:r>
    </w:p>
    <w:p w14:paraId="383C60C5" w14:textId="77777777" w:rsidR="00BE5A28" w:rsidRPr="00257CF9" w:rsidRDefault="00BE5A28" w:rsidP="00BE5A28">
      <w:pPr>
        <w:pStyle w:val="biblio"/>
      </w:pPr>
      <w:r w:rsidRPr="00257CF9">
        <w:t xml:space="preserve">Gusdorf (G.), 1973, </w:t>
      </w:r>
      <w:hyperlink r:id="rId24" w:history="1">
        <w:r w:rsidRPr="00257CF9">
          <w:rPr>
            <w:rStyle w:val="Hyperlien"/>
            <w:i/>
          </w:rPr>
          <w:t>L’avènement des sciences humaines au siècle des lumi</w:t>
        </w:r>
        <w:r w:rsidRPr="00257CF9">
          <w:rPr>
            <w:rStyle w:val="Hyperlien"/>
            <w:i/>
          </w:rPr>
          <w:t>è</w:t>
        </w:r>
        <w:r w:rsidRPr="00257CF9">
          <w:rPr>
            <w:rStyle w:val="Hyperlien"/>
            <w:i/>
          </w:rPr>
          <w:t>res</w:t>
        </w:r>
      </w:hyperlink>
      <w:r w:rsidRPr="00257CF9">
        <w:t>, Paris, Payot.</w:t>
      </w:r>
    </w:p>
    <w:p w14:paraId="7F593EE1" w14:textId="77777777" w:rsidR="00BE5A28" w:rsidRPr="00257CF9" w:rsidRDefault="00BE5A28" w:rsidP="00BE5A28">
      <w:pPr>
        <w:pStyle w:val="biblio"/>
      </w:pPr>
      <w:r w:rsidRPr="00257CF9">
        <w:t>Habermas (J.), 1978, L’espace public. Archéologie de la Publicité comme dime</w:t>
      </w:r>
      <w:r w:rsidRPr="00257CF9">
        <w:t>n</w:t>
      </w:r>
      <w:r w:rsidRPr="00257CF9">
        <w:t>sion constitutive de la société bourgeoise, Paris, Payot (« Critique de la polit</w:t>
      </w:r>
      <w:r w:rsidRPr="00257CF9">
        <w:t>i</w:t>
      </w:r>
      <w:r w:rsidRPr="00257CF9">
        <w:t>que »).</w:t>
      </w:r>
    </w:p>
    <w:p w14:paraId="1DCE2B5C" w14:textId="77777777" w:rsidR="00BE5A28" w:rsidRPr="00257CF9" w:rsidRDefault="00BE5A28" w:rsidP="00BE5A28">
      <w:pPr>
        <w:pStyle w:val="biblio"/>
      </w:pPr>
      <w:r w:rsidRPr="00257CF9">
        <w:t xml:space="preserve">Haddow (A.), 1939, Political </w:t>
      </w:r>
      <w:r w:rsidRPr="00257CF9">
        <w:rPr>
          <w:i/>
        </w:rPr>
        <w:t>Science in American Colleges and Un</w:t>
      </w:r>
      <w:r w:rsidRPr="00257CF9">
        <w:rPr>
          <w:i/>
        </w:rPr>
        <w:t>i</w:t>
      </w:r>
      <w:r w:rsidRPr="00257CF9">
        <w:rPr>
          <w:i/>
        </w:rPr>
        <w:t>versities, 1636-1900</w:t>
      </w:r>
      <w:r w:rsidRPr="00257CF9">
        <w:t>, New York, Appleton-Century.</w:t>
      </w:r>
    </w:p>
    <w:p w14:paraId="09623860" w14:textId="77777777" w:rsidR="00BE5A28" w:rsidRPr="00257CF9" w:rsidRDefault="00BE5A28" w:rsidP="00BE5A28">
      <w:pPr>
        <w:pStyle w:val="biblio"/>
      </w:pPr>
      <w:r w:rsidRPr="00257CF9">
        <w:t xml:space="preserve">Hagstrom (W. O.), 1965, The </w:t>
      </w:r>
      <w:r w:rsidRPr="00257CF9">
        <w:rPr>
          <w:i/>
        </w:rPr>
        <w:t>Scientific Community</w:t>
      </w:r>
      <w:r w:rsidRPr="00257CF9">
        <w:t>, New York, Basic Books.</w:t>
      </w:r>
    </w:p>
    <w:p w14:paraId="18196716" w14:textId="77777777" w:rsidR="00BE5A28" w:rsidRPr="00257CF9" w:rsidRDefault="00BE5A28" w:rsidP="00BE5A28">
      <w:pPr>
        <w:pStyle w:val="biblio"/>
      </w:pPr>
      <w:r w:rsidRPr="00257CF9">
        <w:t xml:space="preserve">Hauser (H.), 1903, </w:t>
      </w:r>
      <w:r w:rsidRPr="00257CF9">
        <w:rPr>
          <w:i/>
        </w:rPr>
        <w:t>L’enseignement des sciences sociales. État actuel de cet ense</w:t>
      </w:r>
      <w:r w:rsidRPr="00257CF9">
        <w:rPr>
          <w:i/>
        </w:rPr>
        <w:t>i</w:t>
      </w:r>
      <w:r w:rsidRPr="00257CF9">
        <w:rPr>
          <w:i/>
        </w:rPr>
        <w:t>gnement dans les divers pays du monde</w:t>
      </w:r>
      <w:r w:rsidRPr="00257CF9">
        <w:t>, A. Chevalier-Maresq (« Bibliothèque internationale de l’enseignement supérieur »).</w:t>
      </w:r>
    </w:p>
    <w:p w14:paraId="219470EA" w14:textId="77777777" w:rsidR="00BE5A28" w:rsidRPr="00257CF9" w:rsidRDefault="00BE5A28" w:rsidP="00BE5A28">
      <w:pPr>
        <w:pStyle w:val="biblio"/>
      </w:pPr>
      <w:r w:rsidRPr="00257CF9">
        <w:t>Hawley (C. E.), Dexter (L. A.), 1952, Recent Political Science Research in Am</w:t>
      </w:r>
      <w:r w:rsidRPr="00257CF9">
        <w:t>e</w:t>
      </w:r>
      <w:r w:rsidRPr="00257CF9">
        <w:t xml:space="preserve">rican Universities, </w:t>
      </w:r>
      <w:r w:rsidRPr="00257CF9">
        <w:rPr>
          <w:i/>
        </w:rPr>
        <w:t>The American Political Science R</w:t>
      </w:r>
      <w:r w:rsidRPr="00257CF9">
        <w:rPr>
          <w:i/>
        </w:rPr>
        <w:t>e</w:t>
      </w:r>
      <w:r w:rsidRPr="00257CF9">
        <w:rPr>
          <w:i/>
        </w:rPr>
        <w:t>view</w:t>
      </w:r>
      <w:r w:rsidRPr="00257CF9">
        <w:t>, vol. 46, p. 470-485.</w:t>
      </w:r>
    </w:p>
    <w:p w14:paraId="56BC8424" w14:textId="77777777" w:rsidR="00BE5A28" w:rsidRPr="00257CF9" w:rsidRDefault="00BE5A28" w:rsidP="00BE5A28">
      <w:pPr>
        <w:pStyle w:val="biblio"/>
      </w:pPr>
      <w:r w:rsidRPr="00257CF9">
        <w:t>Henry (M.), 1976, Marx, I. Une philosophie de la réalité, II. Une ph</w:t>
      </w:r>
      <w:r w:rsidRPr="00257CF9">
        <w:t>i</w:t>
      </w:r>
      <w:r w:rsidRPr="00257CF9">
        <w:t>losophie de l’économie, Paris, Gallimard (« Bibliothèque des Idées »).</w:t>
      </w:r>
    </w:p>
    <w:p w14:paraId="19264FB1" w14:textId="77777777" w:rsidR="00BE5A28" w:rsidRPr="00257CF9" w:rsidRDefault="00BE5A28" w:rsidP="00BE5A28">
      <w:pPr>
        <w:pStyle w:val="biblio"/>
      </w:pPr>
      <w:r w:rsidRPr="00257CF9">
        <w:t xml:space="preserve">Herpin (N.), 1973, </w:t>
      </w:r>
      <w:r w:rsidRPr="00257CF9">
        <w:rPr>
          <w:i/>
        </w:rPr>
        <w:t>Les sociologues américains et le siècle</w:t>
      </w:r>
      <w:r w:rsidRPr="00257CF9">
        <w:t xml:space="preserve">, Paris, </w:t>
      </w:r>
      <w:r w:rsidRPr="00257CF9">
        <w:rPr>
          <w:smallCaps/>
        </w:rPr>
        <w:t xml:space="preserve">puf </w:t>
      </w:r>
      <w:r w:rsidRPr="00257CF9">
        <w:t>(« Le Soci</w:t>
      </w:r>
      <w:r w:rsidRPr="00257CF9">
        <w:t>o</w:t>
      </w:r>
      <w:r w:rsidRPr="00257CF9">
        <w:t>logue »).</w:t>
      </w:r>
    </w:p>
    <w:p w14:paraId="6DCC0161" w14:textId="77777777" w:rsidR="00BE5A28" w:rsidRPr="00257CF9" w:rsidRDefault="00BE5A28" w:rsidP="00BE5A28">
      <w:pPr>
        <w:pStyle w:val="biblio"/>
      </w:pPr>
      <w:r w:rsidRPr="00257CF9">
        <w:rPr>
          <w:i/>
        </w:rPr>
        <w:t>Hommage à Jean Stoetzel</w:t>
      </w:r>
      <w:r w:rsidRPr="00257CF9">
        <w:t>, 1981, Science et théorie de l’opinion publique, Retz (« Actualité des sciences humaines »).</w:t>
      </w:r>
    </w:p>
    <w:p w14:paraId="465DDC66" w14:textId="77777777" w:rsidR="00BE5A28" w:rsidRPr="00257CF9" w:rsidRDefault="00BE5A28" w:rsidP="00BE5A28">
      <w:pPr>
        <w:pStyle w:val="biblio"/>
      </w:pPr>
      <w:r w:rsidRPr="00257CF9">
        <w:t xml:space="preserve">Jay (M.), 1978. </w:t>
      </w:r>
      <w:r w:rsidRPr="00257CF9">
        <w:rPr>
          <w:i/>
        </w:rPr>
        <w:t>L’imagination dialectique</w:t>
      </w:r>
      <w:r w:rsidRPr="00257CF9">
        <w:t>. Histoire de l’École de Francfort (1923-1950), Paris, Payot.</w:t>
      </w:r>
    </w:p>
    <w:p w14:paraId="19DD2021" w14:textId="77777777" w:rsidR="00BE5A28" w:rsidRPr="00257CF9" w:rsidRDefault="00BE5A28" w:rsidP="00BE5A28">
      <w:pPr>
        <w:pStyle w:val="biblio"/>
      </w:pPr>
      <w:r w:rsidRPr="00257CF9">
        <w:t>Jordan (A.), 1937, Les sciences politiques, in R. Aron, A. Dema</w:t>
      </w:r>
      <w:r w:rsidRPr="00257CF9">
        <w:t>n</w:t>
      </w:r>
      <w:r w:rsidRPr="00257CF9">
        <w:t xml:space="preserve">geon et al., </w:t>
      </w:r>
      <w:r w:rsidRPr="00257CF9">
        <w:rPr>
          <w:i/>
        </w:rPr>
        <w:t>Les sciences sociales en France. Enseignement et reche</w:t>
      </w:r>
      <w:r w:rsidRPr="00257CF9">
        <w:rPr>
          <w:i/>
        </w:rPr>
        <w:t>r</w:t>
      </w:r>
      <w:r w:rsidRPr="00257CF9">
        <w:rPr>
          <w:i/>
        </w:rPr>
        <w:t>che</w:t>
      </w:r>
      <w:r w:rsidRPr="00257CF9">
        <w:t>, Paris, Hartmann.</w:t>
      </w:r>
    </w:p>
    <w:p w14:paraId="53265B1E" w14:textId="77777777" w:rsidR="00BE5A28" w:rsidRPr="00257CF9" w:rsidRDefault="00BE5A28" w:rsidP="00BE5A28">
      <w:pPr>
        <w:pStyle w:val="biblio"/>
      </w:pPr>
      <w:r w:rsidRPr="00257CF9">
        <w:t xml:space="preserve">Karady (V.), Durkheim, les sciences sociales et l’Université, </w:t>
      </w:r>
      <w:r w:rsidRPr="00257CF9">
        <w:rPr>
          <w:i/>
        </w:rPr>
        <w:t>R</w:t>
      </w:r>
      <w:r w:rsidRPr="00257CF9">
        <w:rPr>
          <w:i/>
        </w:rPr>
        <w:t>e</w:t>
      </w:r>
      <w:r w:rsidRPr="00257CF9">
        <w:rPr>
          <w:i/>
        </w:rPr>
        <w:t>vue française de Sociologie</w:t>
      </w:r>
      <w:r w:rsidRPr="00257CF9">
        <w:t>, XV (2).</w:t>
      </w:r>
    </w:p>
    <w:p w14:paraId="01827288" w14:textId="77777777" w:rsidR="00BE5A28" w:rsidRPr="00257CF9" w:rsidRDefault="00BE5A28" w:rsidP="00BE5A28">
      <w:pPr>
        <w:pStyle w:val="biblio"/>
      </w:pPr>
      <w:r w:rsidRPr="00257CF9">
        <w:t xml:space="preserve">Karady (V.), Stratégies de réussite et modes de faire-valoir de la sociologie chez les durkheimiens, </w:t>
      </w:r>
      <w:r w:rsidRPr="00257CF9">
        <w:rPr>
          <w:i/>
        </w:rPr>
        <w:t>Revue française de Sociologie</w:t>
      </w:r>
      <w:r w:rsidRPr="00257CF9">
        <w:t>, XX (1), p. 49-82.</w:t>
      </w:r>
    </w:p>
    <w:p w14:paraId="04707CB7" w14:textId="77777777" w:rsidR="00BE5A28" w:rsidRPr="00257CF9" w:rsidRDefault="00BE5A28" w:rsidP="00BE5A28">
      <w:pPr>
        <w:pStyle w:val="biblio"/>
      </w:pPr>
      <w:r w:rsidRPr="00257CF9">
        <w:t>Kastendiek (H.), 1977, Die Entwicklung der westdeutschen Politikwissen</w:t>
      </w:r>
      <w:r w:rsidRPr="00257CF9">
        <w:t>s</w:t>
      </w:r>
      <w:r w:rsidRPr="00257CF9">
        <w:t>chaft, Frankfurt a.M., Campus.</w:t>
      </w:r>
    </w:p>
    <w:p w14:paraId="6A6D1986" w14:textId="77777777" w:rsidR="00BE5A28" w:rsidRPr="00257CF9" w:rsidRDefault="00BE5A28" w:rsidP="00BE5A28">
      <w:pPr>
        <w:pStyle w:val="biblio"/>
      </w:pPr>
      <w:r w:rsidRPr="00257CF9">
        <w:t xml:space="preserve">Kuhn (T. S.), 1972, </w:t>
      </w:r>
      <w:r w:rsidRPr="00257CF9">
        <w:rPr>
          <w:i/>
        </w:rPr>
        <w:t>La structure des révolutions scientifiques</w:t>
      </w:r>
      <w:r w:rsidRPr="00257CF9">
        <w:t>, Paris, Flamm</w:t>
      </w:r>
      <w:r w:rsidRPr="00257CF9">
        <w:t>a</w:t>
      </w:r>
      <w:r w:rsidRPr="00257CF9">
        <w:t>rion (« Nouvelle Bibliothèque scientifique »).</w:t>
      </w:r>
    </w:p>
    <w:p w14:paraId="767912FC" w14:textId="77777777" w:rsidR="00BE5A28" w:rsidRPr="00257CF9" w:rsidRDefault="00BE5A28" w:rsidP="00BE5A28">
      <w:pPr>
        <w:pStyle w:val="biblio"/>
      </w:pPr>
      <w:r w:rsidRPr="00257CF9">
        <w:t xml:space="preserve">Lacroix (B.), 1981, </w:t>
      </w:r>
      <w:r w:rsidRPr="00257CF9">
        <w:rPr>
          <w:i/>
        </w:rPr>
        <w:t>Durkheim et le politique</w:t>
      </w:r>
      <w:r w:rsidRPr="00257CF9">
        <w:t>, Presses de la Fondation nation</w:t>
      </w:r>
      <w:r w:rsidRPr="00257CF9">
        <w:t>a</w:t>
      </w:r>
      <w:r w:rsidRPr="00257CF9">
        <w:t>le des Sciences politiques, Presses de l’Université de Montréal.</w:t>
      </w:r>
    </w:p>
    <w:p w14:paraId="1DDA3E51" w14:textId="77777777" w:rsidR="00BE5A28" w:rsidRPr="00257CF9" w:rsidRDefault="00BE5A28" w:rsidP="00BE5A28">
      <w:pPr>
        <w:pStyle w:val="biblio"/>
      </w:pPr>
      <w:r w:rsidRPr="00257CF9">
        <w:t>Ladrière (J.), 1978, Les sciences humaines et le problème de la scientificité, Ét</w:t>
      </w:r>
      <w:r w:rsidRPr="00257CF9">
        <w:t>u</w:t>
      </w:r>
      <w:r w:rsidRPr="00257CF9">
        <w:t>des philosophiques, p. 132-150.</w:t>
      </w:r>
    </w:p>
    <w:p w14:paraId="58956B23" w14:textId="77777777" w:rsidR="00BE5A28" w:rsidRPr="00257CF9" w:rsidRDefault="00BE5A28" w:rsidP="00BE5A28">
      <w:pPr>
        <w:pStyle w:val="biblio"/>
      </w:pPr>
      <w:r w:rsidRPr="00257CF9">
        <w:t xml:space="preserve">Lamberti (J.-C.), 1984, </w:t>
      </w:r>
      <w:r w:rsidRPr="00257CF9">
        <w:rPr>
          <w:i/>
        </w:rPr>
        <w:t>Tocqueville et les deux démocraties</w:t>
      </w:r>
      <w:r w:rsidRPr="00257CF9">
        <w:t xml:space="preserve">, Paris, </w:t>
      </w:r>
      <w:r w:rsidRPr="00257CF9">
        <w:rPr>
          <w:smallCaps/>
        </w:rPr>
        <w:t xml:space="preserve">puf </w:t>
      </w:r>
      <w:r w:rsidRPr="00257CF9">
        <w:t>(« Sociologies »).</w:t>
      </w:r>
    </w:p>
    <w:p w14:paraId="773C0304" w14:textId="77777777" w:rsidR="00BE5A28" w:rsidRPr="00257CF9" w:rsidRDefault="00BE5A28" w:rsidP="00BE5A28">
      <w:pPr>
        <w:pStyle w:val="biblio"/>
      </w:pPr>
      <w:r w:rsidRPr="00257CF9">
        <w:t xml:space="preserve">Langrod (G.), 1965, </w:t>
      </w:r>
      <w:r w:rsidRPr="00257CF9">
        <w:rPr>
          <w:i/>
        </w:rPr>
        <w:t>L’École d’Administration française, 1848-1849</w:t>
      </w:r>
      <w:r w:rsidRPr="00257CF9">
        <w:t>, Annali della Fondazione italiana per la Storia Administrativa, p. 487-522.</w:t>
      </w:r>
    </w:p>
    <w:p w14:paraId="544CA078" w14:textId="77777777" w:rsidR="00BE5A28" w:rsidRPr="00257CF9" w:rsidRDefault="00BE5A28" w:rsidP="00BE5A28">
      <w:pPr>
        <w:pStyle w:val="biblio"/>
      </w:pPr>
      <w:r w:rsidRPr="00257CF9">
        <w:t xml:space="preserve">Larnaude (F.), 1915, </w:t>
      </w:r>
      <w:r w:rsidRPr="00257CF9">
        <w:rPr>
          <w:i/>
        </w:rPr>
        <w:t>Les sciences juridiques et politiques</w:t>
      </w:r>
      <w:r w:rsidRPr="00257CF9">
        <w:t>, Paris, Larousse (« La Science française »).</w:t>
      </w:r>
    </w:p>
    <w:p w14:paraId="1AB50AB7" w14:textId="77777777" w:rsidR="00BE5A28" w:rsidRPr="00257CF9" w:rsidRDefault="00BE5A28" w:rsidP="00BE5A28">
      <w:pPr>
        <w:pStyle w:val="biblio"/>
      </w:pPr>
      <w:r w:rsidRPr="00257CF9">
        <w:t xml:space="preserve">Lasswell (H.), Lerner (D.) eds, 1951, </w:t>
      </w:r>
      <w:r w:rsidRPr="00257CF9">
        <w:rPr>
          <w:i/>
        </w:rPr>
        <w:t>Les « Sciences de la polit</w:t>
      </w:r>
      <w:r w:rsidRPr="00257CF9">
        <w:rPr>
          <w:i/>
        </w:rPr>
        <w:t>i</w:t>
      </w:r>
      <w:r w:rsidRPr="00257CF9">
        <w:rPr>
          <w:i/>
        </w:rPr>
        <w:t>que » aux États-Unis</w:t>
      </w:r>
      <w:r w:rsidRPr="00257CF9">
        <w:t>, Paris, A. Colin (« Cahiers de la Fondation nationale des Sciences Polit</w:t>
      </w:r>
      <w:r w:rsidRPr="00257CF9">
        <w:t>i</w:t>
      </w:r>
      <w:r w:rsidRPr="00257CF9">
        <w:t>ques », 19).</w:t>
      </w:r>
    </w:p>
    <w:p w14:paraId="2E68D045" w14:textId="77777777" w:rsidR="00BE5A28" w:rsidRPr="00257CF9" w:rsidRDefault="00BE5A28" w:rsidP="00BE5A28">
      <w:pPr>
        <w:pStyle w:val="biblio"/>
      </w:pPr>
      <w:r w:rsidRPr="00257CF9">
        <w:t>Lavigne (P.), 1977, Le comte Rossi, premier professeur de droit constitutio</w:t>
      </w:r>
      <w:r w:rsidRPr="00257CF9">
        <w:t>n</w:t>
      </w:r>
      <w:r w:rsidRPr="00257CF9">
        <w:t>nel français (1834-1845), Histoire des idées et idées sur l’histoire. Études o</w:t>
      </w:r>
      <w:r w:rsidRPr="00257CF9">
        <w:t>f</w:t>
      </w:r>
      <w:r w:rsidRPr="00257CF9">
        <w:t>fertes à J.-J. Chevallier, Paris, Cujas, p. 173-178.</w:t>
      </w:r>
    </w:p>
    <w:p w14:paraId="060AACFA" w14:textId="77777777" w:rsidR="00BE5A28" w:rsidRPr="00257CF9" w:rsidRDefault="00BE5A28" w:rsidP="00BE5A28">
      <w:pPr>
        <w:pStyle w:val="biblio"/>
      </w:pPr>
      <w:r w:rsidRPr="00257CF9">
        <w:t>[44]</w:t>
      </w:r>
    </w:p>
    <w:p w14:paraId="629AB85A" w14:textId="77777777" w:rsidR="00BE5A28" w:rsidRPr="00257CF9" w:rsidRDefault="00BE5A28" w:rsidP="00BE5A28">
      <w:pPr>
        <w:pStyle w:val="biblio"/>
      </w:pPr>
      <w:r w:rsidRPr="00257CF9">
        <w:t xml:space="preserve">Leca (J.), Jobert (B.), 1980, Le dépérissement de l’État. À propos de L’acteur et le système de M. Crozier et E. Friedberg, </w:t>
      </w:r>
      <w:r w:rsidRPr="00257CF9">
        <w:rPr>
          <w:i/>
        </w:rPr>
        <w:t>Revue française de Science polit</w:t>
      </w:r>
      <w:r w:rsidRPr="00257CF9">
        <w:rPr>
          <w:i/>
        </w:rPr>
        <w:t>i</w:t>
      </w:r>
      <w:r w:rsidRPr="00257CF9">
        <w:rPr>
          <w:i/>
        </w:rPr>
        <w:t>que</w:t>
      </w:r>
      <w:r w:rsidRPr="00257CF9">
        <w:t>, 30 (6), p. 1125-1170.</w:t>
      </w:r>
    </w:p>
    <w:p w14:paraId="649F441D" w14:textId="77777777" w:rsidR="00BE5A28" w:rsidRPr="00257CF9" w:rsidRDefault="00BE5A28" w:rsidP="00BE5A28">
      <w:pPr>
        <w:pStyle w:val="biblio"/>
      </w:pPr>
      <w:r w:rsidRPr="00257CF9">
        <w:t xml:space="preserve">Leca (J.), 1982, La science politique dans le champ intellectuel français, </w:t>
      </w:r>
      <w:r w:rsidRPr="00257CF9">
        <w:rPr>
          <w:i/>
        </w:rPr>
        <w:t>R</w:t>
      </w:r>
      <w:r w:rsidRPr="00257CF9">
        <w:rPr>
          <w:i/>
        </w:rPr>
        <w:t>e</w:t>
      </w:r>
      <w:r w:rsidRPr="00257CF9">
        <w:rPr>
          <w:i/>
        </w:rPr>
        <w:t>vue française de Science politique</w:t>
      </w:r>
      <w:r w:rsidRPr="00257CF9">
        <w:t>, 32 (4-5), p. 653-678.</w:t>
      </w:r>
    </w:p>
    <w:p w14:paraId="4D04EA32" w14:textId="77777777" w:rsidR="00BE5A28" w:rsidRPr="00257CF9" w:rsidRDefault="00BE5A28" w:rsidP="00BE5A28">
      <w:pPr>
        <w:pStyle w:val="biblio"/>
      </w:pPr>
      <w:r w:rsidRPr="00257CF9">
        <w:t>Leclerc (G.), 1979, L’observation de l’homme. Une histoire des enquêtes s</w:t>
      </w:r>
      <w:r w:rsidRPr="00257CF9">
        <w:t>o</w:t>
      </w:r>
      <w:r w:rsidRPr="00257CF9">
        <w:t>ciales, Paris, Seuil (« Sociologie »).</w:t>
      </w:r>
    </w:p>
    <w:p w14:paraId="50995BF3" w14:textId="77777777" w:rsidR="00BE5A28" w:rsidRPr="00257CF9" w:rsidRDefault="00BE5A28" w:rsidP="00BE5A28">
      <w:pPr>
        <w:pStyle w:val="biblio"/>
      </w:pPr>
      <w:r w:rsidRPr="00257CF9">
        <w:t xml:space="preserve">Leclerc (M.), 1982, </w:t>
      </w:r>
      <w:r w:rsidRPr="00257CF9">
        <w:rPr>
          <w:i/>
        </w:rPr>
        <w:t>La science politique au Québec</w:t>
      </w:r>
      <w:r w:rsidRPr="00257CF9">
        <w:t>, Montréal, L’Hexagone.</w:t>
      </w:r>
    </w:p>
    <w:p w14:paraId="266966AD" w14:textId="77777777" w:rsidR="00BE5A28" w:rsidRPr="00257CF9" w:rsidRDefault="00BE5A28" w:rsidP="00BE5A28">
      <w:pPr>
        <w:pStyle w:val="biblio"/>
      </w:pPr>
      <w:r w:rsidRPr="00257CF9">
        <w:t>Legendre (P.), 1966, Histoire de la pensée administrative frança</w:t>
      </w:r>
      <w:r w:rsidRPr="00257CF9">
        <w:t>i</w:t>
      </w:r>
      <w:r w:rsidRPr="00257CF9">
        <w:t>se, Traité de science administrative, Paris-La Haye, Mouton.</w:t>
      </w:r>
    </w:p>
    <w:p w14:paraId="3494B5D1" w14:textId="77777777" w:rsidR="00BE5A28" w:rsidRPr="00257CF9" w:rsidRDefault="00BE5A28" w:rsidP="00BE5A28">
      <w:pPr>
        <w:pStyle w:val="biblio"/>
      </w:pPr>
      <w:r w:rsidRPr="00257CF9">
        <w:t xml:space="preserve">Lemaine (G.), Mac Leod (R.), Mulkay (M.), Weincart (P.), 1976, </w:t>
      </w:r>
      <w:r w:rsidRPr="00257CF9">
        <w:rPr>
          <w:i/>
        </w:rPr>
        <w:t>Perspectives on the Emergence of Scientific Disciplines</w:t>
      </w:r>
      <w:r w:rsidRPr="00257CF9">
        <w:t>, Paris, La Haye, Mouton, Chicago, Aldine (Maison des Sciences de l’Homme, Public</w:t>
      </w:r>
      <w:r w:rsidRPr="00257CF9">
        <w:t>a</w:t>
      </w:r>
      <w:r w:rsidRPr="00257CF9">
        <w:t>tions, 4).</w:t>
      </w:r>
    </w:p>
    <w:p w14:paraId="480FEAE4" w14:textId="77777777" w:rsidR="00BE5A28" w:rsidRPr="00257CF9" w:rsidRDefault="00BE5A28" w:rsidP="00BE5A28">
      <w:pPr>
        <w:pStyle w:val="biblio"/>
      </w:pPr>
      <w:r w:rsidRPr="00257CF9">
        <w:t xml:space="preserve">Lemaine (G.), 1980, Science normale et science hypernormale, Les stratégies de différenciation et les stratégies conservatrices dans la science, </w:t>
      </w:r>
      <w:r w:rsidRPr="00257CF9">
        <w:rPr>
          <w:i/>
        </w:rPr>
        <w:t>Revue fra</w:t>
      </w:r>
      <w:r w:rsidRPr="00257CF9">
        <w:rPr>
          <w:i/>
        </w:rPr>
        <w:t>n</w:t>
      </w:r>
      <w:r w:rsidRPr="00257CF9">
        <w:rPr>
          <w:i/>
        </w:rPr>
        <w:t>çaise de Sociologie</w:t>
      </w:r>
      <w:r w:rsidRPr="00257CF9">
        <w:t>, XXI (4), p. 499-527.</w:t>
      </w:r>
    </w:p>
    <w:p w14:paraId="25B3101C" w14:textId="77777777" w:rsidR="00BE5A28" w:rsidRPr="00257CF9" w:rsidRDefault="00BE5A28" w:rsidP="00BE5A28">
      <w:pPr>
        <w:pStyle w:val="biblio"/>
      </w:pPr>
      <w:r w:rsidRPr="00257CF9">
        <w:t>Le Van-Lemesle (L.), 1980 a, La promotion de l’économie politique en Fra</w:t>
      </w:r>
      <w:r w:rsidRPr="00257CF9">
        <w:t>n</w:t>
      </w:r>
      <w:r w:rsidRPr="00257CF9">
        <w:t xml:space="preserve">ce au </w:t>
      </w:r>
      <w:r w:rsidRPr="00257CF9">
        <w:rPr>
          <w:smallCaps/>
        </w:rPr>
        <w:t>xix</w:t>
      </w:r>
      <w:r w:rsidRPr="00257CF9">
        <w:rPr>
          <w:vertAlign w:val="superscript"/>
        </w:rPr>
        <w:t>e</w:t>
      </w:r>
      <w:r w:rsidRPr="00257CF9">
        <w:t xml:space="preserve"> siècle jusqu’à son introduction dans les facultés (1815-1881), </w:t>
      </w:r>
      <w:r w:rsidRPr="00257CF9">
        <w:rPr>
          <w:i/>
        </w:rPr>
        <w:t>Revue d’Histoire moderne et contemporaine</w:t>
      </w:r>
      <w:r w:rsidRPr="00257CF9">
        <w:t>, p. 270-294.</w:t>
      </w:r>
    </w:p>
    <w:p w14:paraId="617DCF7F" w14:textId="77777777" w:rsidR="00BE5A28" w:rsidRPr="00257CF9" w:rsidRDefault="00BE5A28" w:rsidP="00BE5A28">
      <w:pPr>
        <w:pStyle w:val="biblio"/>
      </w:pPr>
      <w:r w:rsidRPr="00257CF9">
        <w:t xml:space="preserve">Le Van-Lemesle (L.), 1980 b, La Faculté de Droit de Paris et l’introduction de l’économie politique dans son enseignement, 1864-1878, </w:t>
      </w:r>
      <w:r w:rsidRPr="00257CF9">
        <w:rPr>
          <w:i/>
        </w:rPr>
        <w:t>Historical R</w:t>
      </w:r>
      <w:r w:rsidRPr="00257CF9">
        <w:rPr>
          <w:i/>
        </w:rPr>
        <w:t>e</w:t>
      </w:r>
      <w:r w:rsidRPr="00257CF9">
        <w:rPr>
          <w:i/>
        </w:rPr>
        <w:t>flections</w:t>
      </w:r>
      <w:r w:rsidRPr="00257CF9">
        <w:t>, t. 7, n</w:t>
      </w:r>
      <w:r w:rsidRPr="00257CF9">
        <w:rPr>
          <w:vertAlign w:val="superscript"/>
        </w:rPr>
        <w:t>os</w:t>
      </w:r>
      <w:r w:rsidRPr="00257CF9">
        <w:t xml:space="preserve"> 2 et 3, The Making of Frenchmen, Current Directions in the History of Ed</w:t>
      </w:r>
      <w:r w:rsidRPr="00257CF9">
        <w:t>u</w:t>
      </w:r>
      <w:r w:rsidRPr="00257CF9">
        <w:t>cation in France, p. 328-336.</w:t>
      </w:r>
    </w:p>
    <w:p w14:paraId="328E265C" w14:textId="77777777" w:rsidR="00BE5A28" w:rsidRPr="00257CF9" w:rsidRDefault="00BE5A28" w:rsidP="00BE5A28">
      <w:pPr>
        <w:pStyle w:val="biblio"/>
      </w:pPr>
      <w:r w:rsidRPr="00257CF9">
        <w:t xml:space="preserve">Loubet del Bayle (J.-L.), 1969, </w:t>
      </w:r>
      <w:hyperlink r:id="rId25" w:history="1">
        <w:r w:rsidRPr="00257CF9">
          <w:rPr>
            <w:rStyle w:val="Hyperlien"/>
            <w:i/>
          </w:rPr>
          <w:t>Les non-conformistes des années 30, une te</w:t>
        </w:r>
        <w:r w:rsidRPr="00257CF9">
          <w:rPr>
            <w:rStyle w:val="Hyperlien"/>
            <w:i/>
          </w:rPr>
          <w:t>n</w:t>
        </w:r>
        <w:r w:rsidRPr="00257CF9">
          <w:rPr>
            <w:rStyle w:val="Hyperlien"/>
            <w:i/>
          </w:rPr>
          <w:t>tative de renouvellement de la pensée politique française</w:t>
        </w:r>
      </w:hyperlink>
      <w:r w:rsidRPr="00257CF9">
        <w:t>, Paris, Seuil.</w:t>
      </w:r>
    </w:p>
    <w:p w14:paraId="12626E7E" w14:textId="77777777" w:rsidR="00BE5A28" w:rsidRPr="00257CF9" w:rsidRDefault="00BE5A28" w:rsidP="00BE5A28">
      <w:pPr>
        <w:pStyle w:val="biblio"/>
      </w:pPr>
      <w:r w:rsidRPr="00257CF9">
        <w:t xml:space="preserve">Mabileau (A.), 1980, </w:t>
      </w:r>
      <w:r w:rsidRPr="00257CF9">
        <w:rPr>
          <w:i/>
        </w:rPr>
        <w:t>La science politique et les structures universita</w:t>
      </w:r>
      <w:r w:rsidRPr="00257CF9">
        <w:rPr>
          <w:i/>
        </w:rPr>
        <w:t>i</w:t>
      </w:r>
      <w:r w:rsidRPr="00257CF9">
        <w:rPr>
          <w:i/>
        </w:rPr>
        <w:t>res</w:t>
      </w:r>
      <w:r w:rsidRPr="00257CF9">
        <w:t>, Journée d’Études du 19 juin 1980, Association française de Science politique (R</w:t>
      </w:r>
      <w:r w:rsidRPr="00257CF9">
        <w:t>e</w:t>
      </w:r>
      <w:r w:rsidRPr="00257CF9">
        <w:t>gards sur la science politique française), rapport.</w:t>
      </w:r>
    </w:p>
    <w:p w14:paraId="65358DCB" w14:textId="77777777" w:rsidR="00BE5A28" w:rsidRPr="00257CF9" w:rsidRDefault="00BE5A28" w:rsidP="00BE5A28">
      <w:pPr>
        <w:pStyle w:val="biblio"/>
      </w:pPr>
      <w:r w:rsidRPr="00257CF9">
        <w:t xml:space="preserve">Macpherson (C. B.), 1971, </w:t>
      </w:r>
      <w:r w:rsidRPr="00257CF9">
        <w:rPr>
          <w:i/>
        </w:rPr>
        <w:t>La théorie politique de l’individualisme possessif de Hobbes à Locke</w:t>
      </w:r>
      <w:r w:rsidRPr="00257CF9">
        <w:t>, Paris, Gallimard (Bibliothèque des Idées).</w:t>
      </w:r>
    </w:p>
    <w:p w14:paraId="528DA386" w14:textId="77777777" w:rsidR="00BE5A28" w:rsidRPr="00257CF9" w:rsidRDefault="00BE5A28" w:rsidP="00BE5A28">
      <w:pPr>
        <w:pStyle w:val="biblio"/>
      </w:pPr>
      <w:r w:rsidRPr="00257CF9">
        <w:t xml:space="preserve">Macridis (R. C), Brown (B. E.), 1957, The Study of Politics in France since the Liberation : A Critical Bibliography, </w:t>
      </w:r>
      <w:r w:rsidRPr="00257CF9">
        <w:rPr>
          <w:i/>
        </w:rPr>
        <w:t>The American Political Science R</w:t>
      </w:r>
      <w:r w:rsidRPr="00257CF9">
        <w:rPr>
          <w:i/>
        </w:rPr>
        <w:t>e</w:t>
      </w:r>
      <w:r w:rsidRPr="00257CF9">
        <w:rPr>
          <w:i/>
        </w:rPr>
        <w:t>view</w:t>
      </w:r>
      <w:r w:rsidRPr="00257CF9">
        <w:t>, vol. LI (3), p. 811-826.</w:t>
      </w:r>
    </w:p>
    <w:p w14:paraId="1EC73269" w14:textId="77777777" w:rsidR="00BE5A28" w:rsidRPr="00257CF9" w:rsidRDefault="00BE5A28" w:rsidP="00BE5A28">
      <w:pPr>
        <w:pStyle w:val="biblio"/>
      </w:pPr>
      <w:r w:rsidRPr="00257CF9">
        <w:t xml:space="preserve">Maier (H.), 1969, </w:t>
      </w:r>
      <w:r w:rsidRPr="00257CF9">
        <w:rPr>
          <w:i/>
        </w:rPr>
        <w:t>Die Politische Wissenschaft in Deutschland</w:t>
      </w:r>
      <w:r w:rsidRPr="00257CF9">
        <w:t>, Aufsätze zur Leh</w:t>
      </w:r>
      <w:r w:rsidRPr="00257CF9">
        <w:t>r</w:t>
      </w:r>
      <w:r w:rsidRPr="00257CF9">
        <w:t>tradition und Bildungspraxis, Munich, Piper.</w:t>
      </w:r>
    </w:p>
    <w:p w14:paraId="5AE59ABE" w14:textId="77777777" w:rsidR="00BE5A28" w:rsidRPr="00257CF9" w:rsidRDefault="00BE5A28" w:rsidP="00BE5A28">
      <w:pPr>
        <w:pStyle w:val="biblio"/>
      </w:pPr>
      <w:r w:rsidRPr="00257CF9">
        <w:t>Manent (P.), 1977, Naissances de la politique moderne, Machi</w:t>
      </w:r>
      <w:r w:rsidRPr="00257CF9">
        <w:t>a</w:t>
      </w:r>
      <w:r w:rsidRPr="00257CF9">
        <w:t>vel, Hobbes, Rousseau, Paris, Payot.</w:t>
      </w:r>
    </w:p>
    <w:p w14:paraId="356E587F" w14:textId="77777777" w:rsidR="00BE5A28" w:rsidRPr="00257CF9" w:rsidRDefault="00BE5A28" w:rsidP="00BE5A28">
      <w:pPr>
        <w:pStyle w:val="biblio"/>
      </w:pPr>
      <w:r w:rsidRPr="00257CF9">
        <w:t xml:space="preserve">Merriam (G. E.), 1921, The Present State of the Study of Politics, The </w:t>
      </w:r>
      <w:r w:rsidRPr="00257CF9">
        <w:rPr>
          <w:i/>
        </w:rPr>
        <w:t>Amer</w:t>
      </w:r>
      <w:r w:rsidRPr="00257CF9">
        <w:rPr>
          <w:i/>
        </w:rPr>
        <w:t>i</w:t>
      </w:r>
      <w:r w:rsidRPr="00257CF9">
        <w:rPr>
          <w:i/>
        </w:rPr>
        <w:t>can Political Science Review</w:t>
      </w:r>
      <w:r w:rsidRPr="00257CF9">
        <w:t>, May 1921, p. 173-185.</w:t>
      </w:r>
    </w:p>
    <w:p w14:paraId="6545C212" w14:textId="77777777" w:rsidR="00BE5A28" w:rsidRPr="00257CF9" w:rsidRDefault="00BE5A28" w:rsidP="00BE5A28">
      <w:pPr>
        <w:pStyle w:val="biblio"/>
      </w:pPr>
      <w:r w:rsidRPr="00257CF9">
        <w:t xml:space="preserve">Meyriat (J., dir.), 1960, </w:t>
      </w:r>
      <w:r w:rsidRPr="00257CF9">
        <w:rPr>
          <w:i/>
        </w:rPr>
        <w:t>La science politique en France. Bibliographie comme</w:t>
      </w:r>
      <w:r w:rsidRPr="00257CF9">
        <w:rPr>
          <w:i/>
        </w:rPr>
        <w:t>n</w:t>
      </w:r>
      <w:r w:rsidRPr="00257CF9">
        <w:rPr>
          <w:i/>
        </w:rPr>
        <w:t>tée</w:t>
      </w:r>
      <w:r w:rsidRPr="00257CF9">
        <w:t>, Presses de la Fondation nationale des Sciences pol</w:t>
      </w:r>
      <w:r w:rsidRPr="00257CF9">
        <w:t>i</w:t>
      </w:r>
      <w:r w:rsidRPr="00257CF9">
        <w:t>tiques.</w:t>
      </w:r>
    </w:p>
    <w:p w14:paraId="403326BF" w14:textId="77777777" w:rsidR="00BE5A28" w:rsidRPr="00257CF9" w:rsidRDefault="00BE5A28" w:rsidP="00BE5A28">
      <w:pPr>
        <w:pStyle w:val="biblio"/>
      </w:pPr>
      <w:r w:rsidRPr="00257CF9">
        <w:t xml:space="preserve">Nicolet (C), 1982, </w:t>
      </w:r>
      <w:r w:rsidRPr="00257CF9">
        <w:rPr>
          <w:i/>
        </w:rPr>
        <w:t>L’idée républicaine en France (1789-1924). E</w:t>
      </w:r>
      <w:r w:rsidRPr="00257CF9">
        <w:rPr>
          <w:i/>
        </w:rPr>
        <w:t>s</w:t>
      </w:r>
      <w:r w:rsidRPr="00257CF9">
        <w:rPr>
          <w:i/>
        </w:rPr>
        <w:t>sai d’histoire critique</w:t>
      </w:r>
      <w:r w:rsidRPr="00257CF9">
        <w:t>, Paris, Gallimard (« Bibliothèque des histo</w:t>
      </w:r>
      <w:r w:rsidRPr="00257CF9">
        <w:t>i</w:t>
      </w:r>
      <w:r w:rsidRPr="00257CF9">
        <w:t>res »).</w:t>
      </w:r>
    </w:p>
    <w:p w14:paraId="0562510C" w14:textId="77777777" w:rsidR="00BE5A28" w:rsidRPr="00257CF9" w:rsidRDefault="00BE5A28" w:rsidP="00BE5A28">
      <w:pPr>
        <w:pStyle w:val="biblio"/>
      </w:pPr>
      <w:r w:rsidRPr="00257CF9">
        <w:t>Philippart (A.), 1978, L’évolution de la science politique de 1950 à 1976 : la di</w:t>
      </w:r>
      <w:r w:rsidRPr="00257CF9">
        <w:t>s</w:t>
      </w:r>
      <w:r w:rsidRPr="00257CF9">
        <w:t xml:space="preserve">cipline, sa position dans les sciences sociales, Rapport au Colloque Jean Meynaud, Bruxelles, </w:t>
      </w:r>
      <w:r w:rsidRPr="00257CF9">
        <w:rPr>
          <w:smallCaps/>
        </w:rPr>
        <w:t xml:space="preserve">crisp, </w:t>
      </w:r>
      <w:r w:rsidRPr="00257CF9">
        <w:t>19 p.</w:t>
      </w:r>
    </w:p>
    <w:p w14:paraId="27CBDCCD" w14:textId="77777777" w:rsidR="00BE5A28" w:rsidRPr="00257CF9" w:rsidRDefault="00BE5A28" w:rsidP="00BE5A28">
      <w:pPr>
        <w:pStyle w:val="biblio"/>
      </w:pPr>
      <w:r w:rsidRPr="00257CF9">
        <w:t xml:space="preserve">Pisier-Kouchner (E.), 1977, La sociologie durkheimienne dans l’œuvre de Duguit, </w:t>
      </w:r>
      <w:r w:rsidRPr="00257CF9">
        <w:rPr>
          <w:i/>
        </w:rPr>
        <w:t>L’Année sociologique</w:t>
      </w:r>
      <w:r w:rsidRPr="00257CF9">
        <w:t>, 3</w:t>
      </w:r>
      <w:r w:rsidRPr="00257CF9">
        <w:rPr>
          <w:vertAlign w:val="superscript"/>
        </w:rPr>
        <w:t>e</w:t>
      </w:r>
      <w:r w:rsidRPr="00257CF9">
        <w:t xml:space="preserve"> série, vol. 28, p. 95-114.</w:t>
      </w:r>
    </w:p>
    <w:p w14:paraId="52E27B17" w14:textId="77777777" w:rsidR="00BE5A28" w:rsidRPr="00257CF9" w:rsidRDefault="00BE5A28" w:rsidP="00BE5A28">
      <w:pPr>
        <w:pStyle w:val="biblio"/>
      </w:pPr>
      <w:r w:rsidRPr="00257CF9">
        <w:t>Powell (D. E.), Shoup (P.), 1970, The Emergence of Political Science in Comm</w:t>
      </w:r>
      <w:r w:rsidRPr="00257CF9">
        <w:t>u</w:t>
      </w:r>
      <w:r w:rsidRPr="00257CF9">
        <w:t xml:space="preserve">nist Countries, </w:t>
      </w:r>
      <w:r w:rsidRPr="00257CF9">
        <w:rPr>
          <w:i/>
        </w:rPr>
        <w:t>The American Political Science R</w:t>
      </w:r>
      <w:r w:rsidRPr="00257CF9">
        <w:rPr>
          <w:i/>
        </w:rPr>
        <w:t>e</w:t>
      </w:r>
      <w:r w:rsidRPr="00257CF9">
        <w:rPr>
          <w:i/>
        </w:rPr>
        <w:t>view</w:t>
      </w:r>
      <w:r w:rsidRPr="00257CF9">
        <w:t>, June 1970, p. 572-588.</w:t>
      </w:r>
    </w:p>
    <w:p w14:paraId="5598FA4B" w14:textId="77777777" w:rsidR="00BE5A28" w:rsidRPr="00257CF9" w:rsidRDefault="00BE5A28" w:rsidP="00BE5A28">
      <w:pPr>
        <w:pStyle w:val="biblio"/>
      </w:pPr>
      <w:r w:rsidRPr="00257CF9">
        <w:t xml:space="preserve">Rain (P.), 1963, </w:t>
      </w:r>
      <w:r w:rsidRPr="00257CF9">
        <w:rPr>
          <w:i/>
        </w:rPr>
        <w:t>L’École libre des Sciences politiques, 1871-1945</w:t>
      </w:r>
      <w:r w:rsidRPr="00257CF9">
        <w:t>, Fondation n</w:t>
      </w:r>
      <w:r w:rsidRPr="00257CF9">
        <w:t>a</w:t>
      </w:r>
      <w:r w:rsidRPr="00257CF9">
        <w:t>tionale des Sciences politiques.</w:t>
      </w:r>
    </w:p>
    <w:p w14:paraId="68C70063" w14:textId="77777777" w:rsidR="00BE5A28" w:rsidRPr="00257CF9" w:rsidRDefault="00BE5A28" w:rsidP="00BE5A28">
      <w:pPr>
        <w:pStyle w:val="biblio"/>
      </w:pPr>
      <w:r w:rsidRPr="00257CF9">
        <w:t xml:space="preserve">Rangeon (F.), 1982, </w:t>
      </w:r>
      <w:r w:rsidRPr="00257CF9">
        <w:rPr>
          <w:i/>
        </w:rPr>
        <w:t>Hobbes, État et Droit</w:t>
      </w:r>
      <w:r w:rsidRPr="00257CF9">
        <w:t>, Paris, J.-E. Hallier-Albin Michel (coll. « Méta »).</w:t>
      </w:r>
    </w:p>
    <w:p w14:paraId="3566BA72" w14:textId="77777777" w:rsidR="00BE5A28" w:rsidRPr="00257CF9" w:rsidRDefault="00BE5A28" w:rsidP="00BE5A28">
      <w:pPr>
        <w:pStyle w:val="biblio"/>
      </w:pPr>
      <w:r w:rsidRPr="00257CF9">
        <w:rPr>
          <w:i/>
        </w:rPr>
        <w:t>Revue de l’Enseignement supérieur</w:t>
      </w:r>
      <w:r w:rsidRPr="00257CF9">
        <w:t>, 1965, La science politique, 4, oct.-nov.-déc.</w:t>
      </w:r>
    </w:p>
    <w:p w14:paraId="410B7125" w14:textId="77777777" w:rsidR="00BE5A28" w:rsidRPr="00257CF9" w:rsidRDefault="00BE5A28" w:rsidP="00BE5A28">
      <w:pPr>
        <w:pStyle w:val="biblio"/>
      </w:pPr>
      <w:r w:rsidRPr="00257CF9">
        <w:rPr>
          <w:i/>
        </w:rPr>
        <w:t>Revue internationale d’Histoire politique et constitutionnelle</w:t>
      </w:r>
      <w:r w:rsidRPr="00257CF9">
        <w:t>, 1957, L’entrée de la science politique dans l’Université française, nouv. série, t. VIL</w:t>
      </w:r>
    </w:p>
    <w:p w14:paraId="6F006816" w14:textId="77777777" w:rsidR="00BE5A28" w:rsidRPr="00257CF9" w:rsidRDefault="00BE5A28" w:rsidP="00BE5A28">
      <w:pPr>
        <w:pStyle w:val="biblio"/>
      </w:pPr>
      <w:r w:rsidRPr="00257CF9">
        <w:t xml:space="preserve">Russo (F.), 1983, </w:t>
      </w:r>
      <w:r w:rsidRPr="00257CF9">
        <w:rPr>
          <w:i/>
        </w:rPr>
        <w:t>Nature et méthode de l’histoire des sciences</w:t>
      </w:r>
      <w:r w:rsidRPr="00257CF9">
        <w:t>, P</w:t>
      </w:r>
      <w:r w:rsidRPr="00257CF9">
        <w:t>a</w:t>
      </w:r>
      <w:r w:rsidRPr="00257CF9">
        <w:t>ris, Librairie scientifique et technique A. Blanchard.</w:t>
      </w:r>
    </w:p>
    <w:p w14:paraId="7DA6176A" w14:textId="77777777" w:rsidR="00BE5A28" w:rsidRPr="00257CF9" w:rsidRDefault="00BE5A28" w:rsidP="00BE5A28">
      <w:pPr>
        <w:pStyle w:val="biblio"/>
      </w:pPr>
      <w:r w:rsidRPr="00257CF9">
        <w:t xml:space="preserve">Salomon-Bayet (C), 1975, L’institution de la science : un exemple au </w:t>
      </w:r>
      <w:r w:rsidRPr="00257CF9">
        <w:rPr>
          <w:smallCaps/>
        </w:rPr>
        <w:t>xviii</w:t>
      </w:r>
      <w:r w:rsidRPr="00257CF9">
        <w:rPr>
          <w:vertAlign w:val="superscript"/>
        </w:rPr>
        <w:t>e</w:t>
      </w:r>
      <w:r w:rsidRPr="00257CF9">
        <w:t xml:space="preserve"> si</w:t>
      </w:r>
      <w:r w:rsidRPr="00257CF9">
        <w:t>è</w:t>
      </w:r>
      <w:r w:rsidRPr="00257CF9">
        <w:t xml:space="preserve">cle, </w:t>
      </w:r>
      <w:r w:rsidRPr="00257CF9">
        <w:rPr>
          <w:i/>
        </w:rPr>
        <w:t>Annales ESC</w:t>
      </w:r>
      <w:r w:rsidRPr="00257CF9">
        <w:t>, XXX (5), p. 1028-1044.</w:t>
      </w:r>
    </w:p>
    <w:p w14:paraId="67DD2E6C" w14:textId="77777777" w:rsidR="00BE5A28" w:rsidRPr="00257CF9" w:rsidRDefault="00BE5A28" w:rsidP="00BE5A28">
      <w:pPr>
        <w:pStyle w:val="biblio"/>
      </w:pPr>
      <w:r w:rsidRPr="00257CF9">
        <w:t>[45]</w:t>
      </w:r>
    </w:p>
    <w:p w14:paraId="2B4ADB3F" w14:textId="77777777" w:rsidR="00BE5A28" w:rsidRPr="00257CF9" w:rsidRDefault="00BE5A28" w:rsidP="00BE5A28">
      <w:pPr>
        <w:pStyle w:val="biblio"/>
      </w:pPr>
      <w:r w:rsidRPr="00257CF9">
        <w:t xml:space="preserve">Salomon-Bayet (C), 1978, </w:t>
      </w:r>
      <w:r w:rsidRPr="00257CF9">
        <w:rPr>
          <w:i/>
        </w:rPr>
        <w:t>L’institution de la science et l’expérience du v</w:t>
      </w:r>
      <w:r w:rsidRPr="00257CF9">
        <w:rPr>
          <w:i/>
        </w:rPr>
        <w:t>i</w:t>
      </w:r>
      <w:r w:rsidRPr="00257CF9">
        <w:rPr>
          <w:i/>
        </w:rPr>
        <w:t>vant</w:t>
      </w:r>
      <w:r w:rsidRPr="00257CF9">
        <w:t>, Paris, Flammarion (« Science »).</w:t>
      </w:r>
    </w:p>
    <w:p w14:paraId="71C9DCF2" w14:textId="77777777" w:rsidR="00BE5A28" w:rsidRPr="00257CF9" w:rsidRDefault="00BE5A28" w:rsidP="00BE5A28">
      <w:pPr>
        <w:pStyle w:val="biblio"/>
      </w:pPr>
      <w:r w:rsidRPr="00257CF9">
        <w:t xml:space="preserve">Schneider (H., éd.), 1967, </w:t>
      </w:r>
      <w:r w:rsidRPr="00257CF9">
        <w:rPr>
          <w:i/>
        </w:rPr>
        <w:t>Aufgabe und Selbstverständnis der politischen Wi</w:t>
      </w:r>
      <w:r w:rsidRPr="00257CF9">
        <w:rPr>
          <w:i/>
        </w:rPr>
        <w:t>s</w:t>
      </w:r>
      <w:r w:rsidRPr="00257CF9">
        <w:rPr>
          <w:i/>
        </w:rPr>
        <w:t>senschaft</w:t>
      </w:r>
      <w:r w:rsidRPr="00257CF9">
        <w:t>, Wege der Forschung, Bd. CXIV, Darmstadt.</w:t>
      </w:r>
    </w:p>
    <w:p w14:paraId="682E20AE" w14:textId="77777777" w:rsidR="00BE5A28" w:rsidRPr="00547A81" w:rsidRDefault="00BE5A28" w:rsidP="00BE5A28">
      <w:pPr>
        <w:pStyle w:val="biblio"/>
      </w:pPr>
      <w:r w:rsidRPr="00547A81">
        <w:t xml:space="preserve">Schemeil (Y.), 1983, D’une sociologie naturaliste à une sociologie politique : Robert Park, </w:t>
      </w:r>
      <w:r w:rsidRPr="00257CF9">
        <w:rPr>
          <w:i/>
        </w:rPr>
        <w:t>Revue française de Sociologie</w:t>
      </w:r>
      <w:r w:rsidRPr="00547A81">
        <w:t>, XXIV (4), p. 631-651.</w:t>
      </w:r>
    </w:p>
    <w:p w14:paraId="4CA89B49" w14:textId="77777777" w:rsidR="00BE5A28" w:rsidRPr="00257CF9" w:rsidRDefault="00BE5A28" w:rsidP="00BE5A28">
      <w:pPr>
        <w:pStyle w:val="biblio"/>
      </w:pPr>
      <w:r w:rsidRPr="00257CF9">
        <w:t>Small (A. W.), 1900, The Cameralists, The Pioneers of German Social Polity, New York, B. Franklin.</w:t>
      </w:r>
    </w:p>
    <w:p w14:paraId="7B5A24D2" w14:textId="77777777" w:rsidR="00BE5A28" w:rsidRPr="00257CF9" w:rsidRDefault="00BE5A28" w:rsidP="00BE5A28">
      <w:pPr>
        <w:pStyle w:val="biblio"/>
      </w:pPr>
      <w:r w:rsidRPr="00257CF9">
        <w:t xml:space="preserve">Somit (A.), Tanenhaus (J.), 1964, </w:t>
      </w:r>
      <w:r w:rsidRPr="00257CF9">
        <w:rPr>
          <w:i/>
        </w:rPr>
        <w:t>American Political Science : A Profile of a Di</w:t>
      </w:r>
      <w:r w:rsidRPr="00257CF9">
        <w:rPr>
          <w:i/>
        </w:rPr>
        <w:t>s</w:t>
      </w:r>
      <w:r w:rsidRPr="00257CF9">
        <w:rPr>
          <w:i/>
        </w:rPr>
        <w:t>cipline</w:t>
      </w:r>
      <w:r w:rsidRPr="00257CF9">
        <w:t>, New York, Atherton.</w:t>
      </w:r>
    </w:p>
    <w:p w14:paraId="4C437C4E" w14:textId="77777777" w:rsidR="00BE5A28" w:rsidRPr="00257CF9" w:rsidRDefault="00BE5A28" w:rsidP="00BE5A28">
      <w:pPr>
        <w:pStyle w:val="biblio"/>
      </w:pPr>
      <w:r w:rsidRPr="00257CF9">
        <w:t>Somit (A.), Tanenhaus (J.), 1967, The Development of American Political Scie</w:t>
      </w:r>
      <w:r w:rsidRPr="00257CF9">
        <w:t>n</w:t>
      </w:r>
      <w:r w:rsidRPr="00257CF9">
        <w:t>ce : From Burgess to Behavioralism, Boston, Allyn &amp; Bacon.</w:t>
      </w:r>
    </w:p>
    <w:p w14:paraId="5404AB74" w14:textId="77777777" w:rsidR="00BE5A28" w:rsidRPr="00257CF9" w:rsidRDefault="00BE5A28" w:rsidP="00BE5A28">
      <w:pPr>
        <w:pStyle w:val="biblio"/>
      </w:pPr>
      <w:r w:rsidRPr="00257CF9">
        <w:t>Spadolini (G.), 1975, Il « Cesare Alfieri » nella storia d’Italia, Nascita e primi passi della scuola fiorentina di scienzi sociali, Firenze, F. Le Monnier.</w:t>
      </w:r>
    </w:p>
    <w:p w14:paraId="5232694A" w14:textId="77777777" w:rsidR="00BE5A28" w:rsidRPr="00257CF9" w:rsidRDefault="00BE5A28" w:rsidP="00BE5A28">
      <w:pPr>
        <w:pStyle w:val="biblio"/>
      </w:pPr>
      <w:r w:rsidRPr="00257CF9">
        <w:t>Thomann (M.), 1963, La renaissance de la science politique en Allemagne, L</w:t>
      </w:r>
      <w:r w:rsidRPr="00257CF9">
        <w:t>o</w:t>
      </w:r>
      <w:r w:rsidRPr="00257CF9">
        <w:t xml:space="preserve">renz von Stein et Robert von Mohl, </w:t>
      </w:r>
      <w:r w:rsidRPr="00257CF9">
        <w:rPr>
          <w:i/>
        </w:rPr>
        <w:t>Politique</w:t>
      </w:r>
      <w:r w:rsidRPr="00257CF9">
        <w:t>, VI (21-24), p. 285-300.</w:t>
      </w:r>
    </w:p>
    <w:p w14:paraId="72FE2827" w14:textId="77777777" w:rsidR="00BE5A28" w:rsidRPr="00257CF9" w:rsidRDefault="00BE5A28" w:rsidP="00BE5A28">
      <w:pPr>
        <w:pStyle w:val="biblio"/>
      </w:pPr>
      <w:r w:rsidRPr="00257CF9">
        <w:t>Thuillier (G.), 1980, Bureaucratie et bureaucrates en France au XIX</w:t>
      </w:r>
      <w:r w:rsidRPr="00257CF9">
        <w:rPr>
          <w:vertAlign w:val="superscript"/>
        </w:rPr>
        <w:t>e</w:t>
      </w:r>
      <w:r w:rsidRPr="00257CF9">
        <w:t xml:space="preserve"> siècle, G</w:t>
      </w:r>
      <w:r w:rsidRPr="00257CF9">
        <w:t>e</w:t>
      </w:r>
      <w:r w:rsidRPr="00257CF9">
        <w:t>nève, Droz.</w:t>
      </w:r>
    </w:p>
    <w:p w14:paraId="1B574C11" w14:textId="77777777" w:rsidR="00BE5A28" w:rsidRPr="00257CF9" w:rsidRDefault="00BE5A28" w:rsidP="00BE5A28">
      <w:pPr>
        <w:pStyle w:val="biblio"/>
      </w:pPr>
      <w:r w:rsidRPr="00257CF9">
        <w:t xml:space="preserve">Thuillier (G.), 1983, </w:t>
      </w:r>
      <w:r w:rsidRPr="00257CF9">
        <w:rPr>
          <w:i/>
        </w:rPr>
        <w:t>L’ÉNA avant l’ÉNA</w:t>
      </w:r>
      <w:r w:rsidRPr="00257CF9">
        <w:t xml:space="preserve">, Paris, </w:t>
      </w:r>
      <w:r w:rsidRPr="00257CF9">
        <w:rPr>
          <w:smallCaps/>
        </w:rPr>
        <w:t xml:space="preserve">puf </w:t>
      </w:r>
      <w:r w:rsidRPr="00257CF9">
        <w:t>(« Histoires »).</w:t>
      </w:r>
    </w:p>
    <w:p w14:paraId="7F0DF13A" w14:textId="77777777" w:rsidR="00BE5A28" w:rsidRPr="00257CF9" w:rsidRDefault="00BE5A28" w:rsidP="00BE5A28">
      <w:pPr>
        <w:pStyle w:val="biblio"/>
      </w:pPr>
      <w:r w:rsidRPr="00257CF9">
        <w:t>Unesco, 1950, La science politique contemporaine. Contribution à la reche</w:t>
      </w:r>
      <w:r w:rsidRPr="00257CF9">
        <w:t>r</w:t>
      </w:r>
      <w:r w:rsidRPr="00257CF9">
        <w:t>che, la méthode et l’enseignement.</w:t>
      </w:r>
    </w:p>
    <w:p w14:paraId="54EC4218" w14:textId="77777777" w:rsidR="00BE5A28" w:rsidRPr="00257CF9" w:rsidRDefault="00BE5A28" w:rsidP="00BE5A28">
      <w:pPr>
        <w:pStyle w:val="biblio"/>
      </w:pPr>
      <w:r w:rsidRPr="00257CF9">
        <w:t xml:space="preserve">Veysey (L.), 1965, </w:t>
      </w:r>
      <w:r w:rsidRPr="00257CF9">
        <w:rPr>
          <w:i/>
        </w:rPr>
        <w:t>The Emergence of the American University</w:t>
      </w:r>
      <w:r w:rsidRPr="00257CF9">
        <w:t>, Chicago, Unive</w:t>
      </w:r>
      <w:r w:rsidRPr="00257CF9">
        <w:t>r</w:t>
      </w:r>
      <w:r w:rsidRPr="00257CF9">
        <w:t>sity of Chicago Press.</w:t>
      </w:r>
    </w:p>
    <w:p w14:paraId="06B06EA9" w14:textId="77777777" w:rsidR="00BE5A28" w:rsidRPr="00257CF9" w:rsidRDefault="00BE5A28" w:rsidP="00BE5A28">
      <w:pPr>
        <w:pStyle w:val="biblio"/>
      </w:pPr>
      <w:r w:rsidRPr="00257CF9">
        <w:t>Waldo (D.), 1975, Political Science : Tradition, Discipline, Profession, Scie</w:t>
      </w:r>
      <w:r w:rsidRPr="00257CF9">
        <w:t>n</w:t>
      </w:r>
      <w:r w:rsidRPr="00257CF9">
        <w:t xml:space="preserve">ce, Enterprise, in Greenstein and Polsby, </w:t>
      </w:r>
      <w:r w:rsidRPr="00257CF9">
        <w:rPr>
          <w:i/>
        </w:rPr>
        <w:t>Handbook of Polit</w:t>
      </w:r>
      <w:r w:rsidRPr="00257CF9">
        <w:rPr>
          <w:i/>
        </w:rPr>
        <w:t>i</w:t>
      </w:r>
      <w:r w:rsidRPr="00257CF9">
        <w:rPr>
          <w:i/>
        </w:rPr>
        <w:t>cal Science,</w:t>
      </w:r>
      <w:r w:rsidRPr="00257CF9">
        <w:t xml:space="preserve"> vol. 1, p. 1-130.</w:t>
      </w:r>
    </w:p>
    <w:p w14:paraId="3991F800" w14:textId="77777777" w:rsidR="00BE5A28" w:rsidRPr="00257CF9" w:rsidRDefault="00BE5A28" w:rsidP="00BE5A28">
      <w:pPr>
        <w:pStyle w:val="biblio"/>
      </w:pPr>
      <w:r w:rsidRPr="00257CF9">
        <w:t>Weitz (G.), 1983, The Emergence of Modern Universities in Fra</w:t>
      </w:r>
      <w:r w:rsidRPr="00257CF9">
        <w:t>n</w:t>
      </w:r>
      <w:r w:rsidRPr="00257CF9">
        <w:t>ce, 1863-1914, Princeton University Press.</w:t>
      </w:r>
    </w:p>
    <w:p w14:paraId="2FE3F117" w14:textId="77777777" w:rsidR="00BE5A28" w:rsidRPr="00547A81" w:rsidRDefault="00BE5A28" w:rsidP="00BE5A28">
      <w:pPr>
        <w:pStyle w:val="biblio"/>
      </w:pPr>
      <w:r w:rsidRPr="00257CF9">
        <w:t>Wright (V.), 1976, L’École nationale d’Administration de 1848-1849 : un échec</w:t>
      </w:r>
      <w:r w:rsidRPr="00547A81">
        <w:t xml:space="preserve"> révélateur, </w:t>
      </w:r>
      <w:r w:rsidRPr="0036541C">
        <w:rPr>
          <w:i/>
        </w:rPr>
        <w:t>Revue Historique</w:t>
      </w:r>
      <w:r w:rsidRPr="00547A81">
        <w:t>, CCLV (1), p. 21-42.</w:t>
      </w:r>
    </w:p>
    <w:p w14:paraId="56A4D812" w14:textId="77777777" w:rsidR="00BE5A28" w:rsidRPr="00547A81" w:rsidRDefault="00BE5A28" w:rsidP="00BE5A28">
      <w:pPr>
        <w:jc w:val="both"/>
      </w:pPr>
    </w:p>
    <w:p w14:paraId="0D0206C7" w14:textId="77777777" w:rsidR="00BE5A28" w:rsidRPr="00547A81" w:rsidRDefault="00BE5A28" w:rsidP="00BE5A28">
      <w:pPr>
        <w:pStyle w:val="p"/>
      </w:pPr>
      <w:r w:rsidRPr="00547A81">
        <w:t>[46]</w:t>
      </w:r>
    </w:p>
    <w:p w14:paraId="21CACAC6" w14:textId="77777777" w:rsidR="00BE5A28" w:rsidRPr="00547A81" w:rsidRDefault="00BE5A28" w:rsidP="00BE5A28">
      <w:pPr>
        <w:pStyle w:val="p"/>
      </w:pPr>
      <w:r w:rsidRPr="00547A81">
        <w:br w:type="page"/>
        <w:t>[47]</w:t>
      </w:r>
    </w:p>
    <w:p w14:paraId="7BD1D688" w14:textId="77777777" w:rsidR="00BE5A28" w:rsidRPr="00547A81" w:rsidRDefault="00BE5A28" w:rsidP="00BE5A28">
      <w:pPr>
        <w:jc w:val="both"/>
      </w:pPr>
    </w:p>
    <w:p w14:paraId="3C201FFC" w14:textId="77777777" w:rsidR="00BE5A28" w:rsidRPr="00547A81" w:rsidRDefault="00BE5A28" w:rsidP="00BE5A28">
      <w:pPr>
        <w:jc w:val="both"/>
      </w:pPr>
    </w:p>
    <w:p w14:paraId="3777D4B3" w14:textId="77777777" w:rsidR="00BE5A28" w:rsidRPr="00547A81" w:rsidRDefault="00BE5A28" w:rsidP="00BE5A28">
      <w:pPr>
        <w:ind w:hanging="20"/>
        <w:jc w:val="center"/>
        <w:rPr>
          <w:b/>
          <w:sz w:val="24"/>
        </w:rPr>
      </w:pPr>
      <w:bookmarkStart w:id="21" w:name="Traite_t1_pt_1_chap_II"/>
      <w:r w:rsidRPr="00547A81">
        <w:rPr>
          <w:b/>
          <w:sz w:val="24"/>
        </w:rPr>
        <w:t>TRAITÉ DE SCIENCE POLITIQUE.</w:t>
      </w:r>
    </w:p>
    <w:p w14:paraId="0B279BD1" w14:textId="77777777" w:rsidR="00BE5A28" w:rsidRPr="00547A81" w:rsidRDefault="00BE5A28" w:rsidP="00BE5A28">
      <w:pPr>
        <w:jc w:val="center"/>
        <w:rPr>
          <w:sz w:val="24"/>
        </w:rPr>
      </w:pPr>
      <w:r w:rsidRPr="00547A81">
        <w:rPr>
          <w:sz w:val="24"/>
        </w:rPr>
        <w:t>Tome I. La science politique, science sociale. L’ordre politique</w:t>
      </w:r>
    </w:p>
    <w:p w14:paraId="09914AAA" w14:textId="77777777" w:rsidR="00BE5A28" w:rsidRPr="00547A81" w:rsidRDefault="00BE5A28" w:rsidP="00BE5A28">
      <w:pPr>
        <w:spacing w:after="120"/>
        <w:ind w:firstLine="0"/>
        <w:jc w:val="center"/>
        <w:rPr>
          <w:color w:val="000080"/>
          <w:sz w:val="24"/>
        </w:rPr>
      </w:pPr>
      <w:r w:rsidRPr="00547A81">
        <w:rPr>
          <w:color w:val="000080"/>
          <w:sz w:val="24"/>
        </w:rPr>
        <w:t>PREMIÈRE PARTIE</w:t>
      </w:r>
    </w:p>
    <w:p w14:paraId="25EA15E7" w14:textId="77777777" w:rsidR="00BE5A28" w:rsidRPr="00547A81" w:rsidRDefault="00BE5A28" w:rsidP="00BE5A28">
      <w:pPr>
        <w:pStyle w:val="Titreniveau1"/>
      </w:pPr>
      <w:r w:rsidRPr="00547A81">
        <w:t>Chapitre II</w:t>
      </w:r>
    </w:p>
    <w:p w14:paraId="205716F6" w14:textId="77777777" w:rsidR="00BE5A28" w:rsidRPr="00547A81" w:rsidRDefault="00BE5A28" w:rsidP="00BE5A28">
      <w:pPr>
        <w:jc w:val="both"/>
        <w:rPr>
          <w:szCs w:val="36"/>
        </w:rPr>
      </w:pPr>
    </w:p>
    <w:p w14:paraId="48189F41" w14:textId="77777777" w:rsidR="00BE5A28" w:rsidRPr="00547A81" w:rsidRDefault="00BE5A28" w:rsidP="00BE5A28">
      <w:pPr>
        <w:pStyle w:val="Titreniveau2"/>
      </w:pPr>
      <w:r w:rsidRPr="00547A81">
        <w:t>“La théorie politique” </w:t>
      </w:r>
      <w:r w:rsidRPr="00547A81">
        <w:rPr>
          <w:rStyle w:val="Appelnotedebasdep"/>
        </w:rPr>
        <w:footnoteReference w:customMarkFollows="1" w:id="34"/>
        <w:t>*</w:t>
      </w:r>
    </w:p>
    <w:bookmarkEnd w:id="21"/>
    <w:p w14:paraId="73A249D1" w14:textId="77777777" w:rsidR="00BE5A28" w:rsidRPr="00547A81" w:rsidRDefault="00BE5A28" w:rsidP="00BE5A28">
      <w:pPr>
        <w:jc w:val="both"/>
        <w:rPr>
          <w:szCs w:val="36"/>
        </w:rPr>
      </w:pPr>
    </w:p>
    <w:p w14:paraId="33F6C286" w14:textId="77777777" w:rsidR="00BE5A28" w:rsidRPr="00547A81" w:rsidRDefault="00BE5A28" w:rsidP="00BE5A28">
      <w:pPr>
        <w:pStyle w:val="suite"/>
      </w:pPr>
      <w:r w:rsidRPr="00547A81">
        <w:t>Par Jean LECA</w:t>
      </w:r>
    </w:p>
    <w:p w14:paraId="1C91623A" w14:textId="77777777" w:rsidR="00BE5A28" w:rsidRPr="00547A81" w:rsidRDefault="00BE5A28" w:rsidP="00BE5A28">
      <w:pPr>
        <w:jc w:val="both"/>
      </w:pPr>
    </w:p>
    <w:p w14:paraId="107212DB" w14:textId="77777777" w:rsidR="00BE5A28" w:rsidRPr="00547A81" w:rsidRDefault="00BE5A28" w:rsidP="00BE5A28">
      <w:pPr>
        <w:jc w:val="both"/>
      </w:pPr>
    </w:p>
    <w:p w14:paraId="034A0F7D"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4B40DD2A" w14:textId="77777777" w:rsidR="00BE5A28" w:rsidRPr="008F1370" w:rsidRDefault="00BE5A28" w:rsidP="00BE5A28">
      <w:pPr>
        <w:spacing w:before="60" w:after="60"/>
        <w:ind w:left="720"/>
        <w:jc w:val="both"/>
        <w:rPr>
          <w:color w:val="000090"/>
          <w:sz w:val="24"/>
        </w:rPr>
      </w:pPr>
      <w:r w:rsidRPr="008F1370">
        <w:rPr>
          <w:color w:val="000090"/>
          <w:sz w:val="24"/>
          <w:szCs w:val="24"/>
        </w:rPr>
        <w:t>« </w:t>
      </w:r>
      <w:r w:rsidRPr="008F1370">
        <w:rPr>
          <w:i/>
          <w:iCs/>
          <w:color w:val="000090"/>
          <w:sz w:val="24"/>
          <w:szCs w:val="24"/>
        </w:rPr>
        <w:t>Entre toutes les sciences, donc, qui ont une application, c’est la pol</w:t>
      </w:r>
      <w:r w:rsidRPr="008F1370">
        <w:rPr>
          <w:i/>
          <w:iCs/>
          <w:color w:val="000090"/>
          <w:sz w:val="24"/>
          <w:szCs w:val="24"/>
        </w:rPr>
        <w:t>i</w:t>
      </w:r>
      <w:r w:rsidRPr="008F1370">
        <w:rPr>
          <w:i/>
          <w:iCs/>
          <w:color w:val="000090"/>
          <w:sz w:val="24"/>
          <w:szCs w:val="24"/>
        </w:rPr>
        <w:t>tique où la théorie passe pour différer le plus de la pratique, et il n’est pas d’hommes qu’on juge moins propres à gouverner l’État que les théor</w:t>
      </w:r>
      <w:r w:rsidRPr="008F1370">
        <w:rPr>
          <w:i/>
          <w:iCs/>
          <w:color w:val="000090"/>
          <w:sz w:val="24"/>
          <w:szCs w:val="24"/>
        </w:rPr>
        <w:t>i</w:t>
      </w:r>
      <w:r w:rsidRPr="008F1370">
        <w:rPr>
          <w:i/>
          <w:iCs/>
          <w:color w:val="000090"/>
          <w:sz w:val="24"/>
          <w:szCs w:val="24"/>
        </w:rPr>
        <w:t>ciens, c’est-à-dire les philosophes. Pour les politiques, en revanche, on les croit plus occupés à tendre aux hommes des pièges qu’à les diriger pour le mieux et on les juge habiles plutôt que sages »</w:t>
      </w:r>
      <w:r w:rsidRPr="008F1370">
        <w:rPr>
          <w:color w:val="000090"/>
          <w:sz w:val="24"/>
          <w:szCs w:val="24"/>
        </w:rPr>
        <w:t xml:space="preserve"> </w:t>
      </w:r>
      <w:r w:rsidRPr="008F1370">
        <w:rPr>
          <w:smallCaps/>
          <w:color w:val="000090"/>
          <w:sz w:val="24"/>
          <w:szCs w:val="24"/>
        </w:rPr>
        <w:t xml:space="preserve">(Spinoza, </w:t>
      </w:r>
      <w:r w:rsidRPr="008F1370">
        <w:rPr>
          <w:color w:val="000090"/>
          <w:sz w:val="24"/>
          <w:szCs w:val="24"/>
        </w:rPr>
        <w:t>Traité polit</w:t>
      </w:r>
      <w:r w:rsidRPr="008F1370">
        <w:rPr>
          <w:color w:val="000090"/>
          <w:sz w:val="24"/>
          <w:szCs w:val="24"/>
        </w:rPr>
        <w:t>i</w:t>
      </w:r>
      <w:r w:rsidRPr="008F1370">
        <w:rPr>
          <w:color w:val="000090"/>
          <w:sz w:val="24"/>
          <w:szCs w:val="24"/>
        </w:rPr>
        <w:t xml:space="preserve">que, </w:t>
      </w:r>
      <w:r w:rsidRPr="008F1370">
        <w:rPr>
          <w:i/>
          <w:iCs/>
          <w:color w:val="000090"/>
          <w:sz w:val="24"/>
          <w:szCs w:val="24"/>
        </w:rPr>
        <w:t>1, 2).</w:t>
      </w:r>
    </w:p>
    <w:p w14:paraId="12717B4A" w14:textId="77777777" w:rsidR="00BE5A28" w:rsidRPr="008F1370" w:rsidRDefault="00BE5A28" w:rsidP="00BE5A28">
      <w:pPr>
        <w:spacing w:before="60" w:after="60"/>
        <w:ind w:left="720"/>
        <w:jc w:val="both"/>
        <w:rPr>
          <w:color w:val="000090"/>
          <w:sz w:val="24"/>
        </w:rPr>
      </w:pPr>
      <w:r w:rsidRPr="008F1370">
        <w:rPr>
          <w:color w:val="000090"/>
          <w:sz w:val="24"/>
          <w:szCs w:val="24"/>
        </w:rPr>
        <w:t>« </w:t>
      </w:r>
      <w:r w:rsidRPr="008F1370">
        <w:rPr>
          <w:i/>
          <w:iCs/>
          <w:color w:val="000090"/>
          <w:sz w:val="24"/>
          <w:szCs w:val="24"/>
        </w:rPr>
        <w:t>Quand nous quittons notre cabinet pour nous engager dans les affa</w:t>
      </w:r>
      <w:r w:rsidRPr="008F1370">
        <w:rPr>
          <w:i/>
          <w:iCs/>
          <w:color w:val="000090"/>
          <w:sz w:val="24"/>
          <w:szCs w:val="24"/>
        </w:rPr>
        <w:t>i</w:t>
      </w:r>
      <w:r w:rsidRPr="008F1370">
        <w:rPr>
          <w:i/>
          <w:iCs/>
          <w:color w:val="000090"/>
          <w:sz w:val="24"/>
          <w:szCs w:val="24"/>
        </w:rPr>
        <w:t>res quotidiennes de la vie, ses conclusions [du travail de cabinet] se</w:t>
      </w:r>
      <w:r w:rsidRPr="008F1370">
        <w:rPr>
          <w:i/>
          <w:iCs/>
          <w:color w:val="000090"/>
          <w:sz w:val="24"/>
          <w:szCs w:val="24"/>
        </w:rPr>
        <w:t>m</w:t>
      </w:r>
      <w:r w:rsidRPr="008F1370">
        <w:rPr>
          <w:i/>
          <w:iCs/>
          <w:color w:val="000090"/>
          <w:sz w:val="24"/>
          <w:szCs w:val="24"/>
        </w:rPr>
        <w:t>blent s’évanouir, telles les ch</w:t>
      </w:r>
      <w:r w:rsidRPr="008F1370">
        <w:rPr>
          <w:i/>
          <w:iCs/>
          <w:color w:val="000090"/>
          <w:sz w:val="24"/>
          <w:szCs w:val="24"/>
        </w:rPr>
        <w:t>i</w:t>
      </w:r>
      <w:r w:rsidRPr="008F1370">
        <w:rPr>
          <w:i/>
          <w:iCs/>
          <w:color w:val="000090"/>
          <w:sz w:val="24"/>
          <w:szCs w:val="24"/>
        </w:rPr>
        <w:t>mères de la nuit à l’apparition du petit jour ; et il nous est difficile de retenir même cette conviction que nous avions a</w:t>
      </w:r>
      <w:r w:rsidRPr="008F1370">
        <w:rPr>
          <w:i/>
          <w:iCs/>
          <w:color w:val="000090"/>
          <w:sz w:val="24"/>
          <w:szCs w:val="24"/>
        </w:rPr>
        <w:t>t</w:t>
      </w:r>
      <w:r w:rsidRPr="008F1370">
        <w:rPr>
          <w:i/>
          <w:iCs/>
          <w:color w:val="000090"/>
          <w:sz w:val="24"/>
          <w:szCs w:val="24"/>
        </w:rPr>
        <w:t>teinte avec difficulté »</w:t>
      </w:r>
      <w:r w:rsidRPr="008F1370">
        <w:rPr>
          <w:color w:val="000090"/>
          <w:sz w:val="24"/>
          <w:szCs w:val="24"/>
        </w:rPr>
        <w:t xml:space="preserve"> </w:t>
      </w:r>
      <w:r w:rsidRPr="008F1370">
        <w:rPr>
          <w:smallCaps/>
          <w:color w:val="000090"/>
          <w:sz w:val="24"/>
          <w:szCs w:val="24"/>
        </w:rPr>
        <w:t xml:space="preserve">(Hume, </w:t>
      </w:r>
      <w:r w:rsidRPr="008F1370">
        <w:rPr>
          <w:color w:val="000090"/>
          <w:sz w:val="24"/>
          <w:szCs w:val="24"/>
        </w:rPr>
        <w:t xml:space="preserve">A Treatise of Human nature, </w:t>
      </w:r>
      <w:r w:rsidRPr="008F1370">
        <w:rPr>
          <w:i/>
          <w:iCs/>
          <w:color w:val="000090"/>
          <w:sz w:val="24"/>
          <w:szCs w:val="24"/>
        </w:rPr>
        <w:t>liv. III, 1</w:t>
      </w:r>
      <w:r w:rsidRPr="008F1370">
        <w:rPr>
          <w:color w:val="000090"/>
          <w:sz w:val="24"/>
          <w:szCs w:val="24"/>
          <w:vertAlign w:val="superscript"/>
        </w:rPr>
        <w:t>re</w:t>
      </w:r>
      <w:r w:rsidRPr="008F1370">
        <w:rPr>
          <w:color w:val="000090"/>
          <w:sz w:val="24"/>
          <w:szCs w:val="24"/>
        </w:rPr>
        <w:t xml:space="preserve"> </w:t>
      </w:r>
      <w:r w:rsidRPr="008F1370">
        <w:rPr>
          <w:i/>
          <w:iCs/>
          <w:color w:val="000090"/>
          <w:sz w:val="24"/>
          <w:szCs w:val="24"/>
        </w:rPr>
        <w:t>partie).</w:t>
      </w:r>
    </w:p>
    <w:p w14:paraId="269386FF" w14:textId="77777777" w:rsidR="00BE5A28" w:rsidRPr="008F1370" w:rsidRDefault="00BE5A28" w:rsidP="00BE5A28">
      <w:pPr>
        <w:spacing w:before="60" w:after="60"/>
        <w:ind w:left="720"/>
        <w:jc w:val="both"/>
        <w:rPr>
          <w:color w:val="000090"/>
          <w:sz w:val="24"/>
        </w:rPr>
      </w:pPr>
      <w:r w:rsidRPr="008F1370">
        <w:rPr>
          <w:color w:val="000090"/>
          <w:sz w:val="24"/>
          <w:szCs w:val="24"/>
        </w:rPr>
        <w:t>« </w:t>
      </w:r>
      <w:r w:rsidRPr="008F1370">
        <w:rPr>
          <w:i/>
          <w:iCs/>
          <w:color w:val="000090"/>
          <w:sz w:val="24"/>
          <w:szCs w:val="24"/>
        </w:rPr>
        <w:t>J’admets qu’à tout moment nous sommes prisonniers du cadre de nos théories, de nos espérances, de nos expériences passées, de notre la</w:t>
      </w:r>
      <w:r w:rsidRPr="008F1370">
        <w:rPr>
          <w:i/>
          <w:iCs/>
          <w:color w:val="000090"/>
          <w:sz w:val="24"/>
          <w:szCs w:val="24"/>
        </w:rPr>
        <w:t>n</w:t>
      </w:r>
      <w:r w:rsidRPr="008F1370">
        <w:rPr>
          <w:i/>
          <w:iCs/>
          <w:color w:val="000090"/>
          <w:sz w:val="24"/>
          <w:szCs w:val="24"/>
        </w:rPr>
        <w:t>gage. Mais nous sommes prisonniers comme M. Pickwick : si nous e</w:t>
      </w:r>
      <w:r w:rsidRPr="008F1370">
        <w:rPr>
          <w:i/>
          <w:iCs/>
          <w:color w:val="000090"/>
          <w:sz w:val="24"/>
          <w:szCs w:val="24"/>
        </w:rPr>
        <w:t>s</w:t>
      </w:r>
      <w:r w:rsidRPr="008F1370">
        <w:rPr>
          <w:i/>
          <w:iCs/>
          <w:color w:val="000090"/>
          <w:sz w:val="24"/>
          <w:szCs w:val="24"/>
        </w:rPr>
        <w:t>sayons, nous pouvons briser le cadre à tout m</w:t>
      </w:r>
      <w:r w:rsidRPr="008F1370">
        <w:rPr>
          <w:i/>
          <w:iCs/>
          <w:color w:val="000090"/>
          <w:sz w:val="24"/>
          <w:szCs w:val="24"/>
        </w:rPr>
        <w:t>o</w:t>
      </w:r>
      <w:r w:rsidRPr="008F1370">
        <w:rPr>
          <w:i/>
          <w:iCs/>
          <w:color w:val="000090"/>
          <w:sz w:val="24"/>
          <w:szCs w:val="24"/>
        </w:rPr>
        <w:t>ment. Bien entendu, nous nous retrouverons pris dans un autre cadre, mais il sera mei</w:t>
      </w:r>
      <w:r w:rsidRPr="008F1370">
        <w:rPr>
          <w:i/>
          <w:iCs/>
          <w:color w:val="000090"/>
          <w:sz w:val="24"/>
          <w:szCs w:val="24"/>
        </w:rPr>
        <w:t>l</w:t>
      </w:r>
      <w:r w:rsidRPr="008F1370">
        <w:rPr>
          <w:i/>
          <w:iCs/>
          <w:color w:val="000090"/>
          <w:sz w:val="24"/>
          <w:szCs w:val="24"/>
        </w:rPr>
        <w:t>leur et plus spacieux ; et nous pourrons en sortir à nouveau à tout moment »</w:t>
      </w:r>
      <w:r w:rsidRPr="008F1370">
        <w:rPr>
          <w:color w:val="000090"/>
          <w:sz w:val="24"/>
          <w:szCs w:val="24"/>
        </w:rPr>
        <w:t xml:space="preserve"> (K. </w:t>
      </w:r>
      <w:r w:rsidRPr="008F1370">
        <w:rPr>
          <w:smallCaps/>
          <w:color w:val="000090"/>
          <w:sz w:val="24"/>
          <w:szCs w:val="24"/>
        </w:rPr>
        <w:t>Po</w:t>
      </w:r>
      <w:r w:rsidRPr="008F1370">
        <w:rPr>
          <w:smallCaps/>
          <w:color w:val="000090"/>
          <w:sz w:val="24"/>
          <w:szCs w:val="24"/>
        </w:rPr>
        <w:t>p</w:t>
      </w:r>
      <w:r w:rsidRPr="008F1370">
        <w:rPr>
          <w:smallCaps/>
          <w:color w:val="000090"/>
          <w:sz w:val="24"/>
          <w:szCs w:val="24"/>
        </w:rPr>
        <w:t xml:space="preserve">per, </w:t>
      </w:r>
      <w:r w:rsidRPr="008F1370">
        <w:rPr>
          <w:color w:val="000090"/>
          <w:sz w:val="24"/>
          <w:szCs w:val="24"/>
        </w:rPr>
        <w:t xml:space="preserve">Normal science and its dangers, in </w:t>
      </w:r>
      <w:r w:rsidRPr="008F1370">
        <w:rPr>
          <w:smallCaps/>
          <w:color w:val="000090"/>
          <w:sz w:val="24"/>
          <w:szCs w:val="24"/>
        </w:rPr>
        <w:t xml:space="preserve">Lakatos </w:t>
      </w:r>
      <w:r w:rsidRPr="008F1370">
        <w:rPr>
          <w:i/>
          <w:iCs/>
          <w:color w:val="000090"/>
          <w:sz w:val="24"/>
          <w:szCs w:val="24"/>
        </w:rPr>
        <w:t xml:space="preserve">et </w:t>
      </w:r>
      <w:r w:rsidRPr="008F1370">
        <w:rPr>
          <w:smallCaps/>
          <w:color w:val="000090"/>
          <w:sz w:val="24"/>
          <w:szCs w:val="24"/>
        </w:rPr>
        <w:t xml:space="preserve">Musgrave, </w:t>
      </w:r>
      <w:r w:rsidRPr="008F1370">
        <w:rPr>
          <w:i/>
          <w:iCs/>
          <w:color w:val="000090"/>
          <w:sz w:val="24"/>
          <w:szCs w:val="24"/>
        </w:rPr>
        <w:t>1970, p. 56).</w:t>
      </w:r>
    </w:p>
    <w:p w14:paraId="04AEB88F" w14:textId="77777777" w:rsidR="00BE5A28" w:rsidRPr="00547A81" w:rsidRDefault="00BE5A28" w:rsidP="00BE5A28">
      <w:pPr>
        <w:spacing w:before="120" w:after="120"/>
        <w:jc w:val="both"/>
        <w:rPr>
          <w:i/>
          <w:iCs/>
        </w:rPr>
      </w:pPr>
    </w:p>
    <w:p w14:paraId="3DEB0A36" w14:textId="77777777" w:rsidR="00BE5A28" w:rsidRPr="00547A81" w:rsidRDefault="00BE5A28" w:rsidP="00BE5A28">
      <w:pPr>
        <w:pStyle w:val="planchest"/>
      </w:pPr>
      <w:bookmarkStart w:id="22" w:name="Traite_t1_pt_1_chap_II_Sec_1"/>
      <w:r w:rsidRPr="00547A81">
        <w:t>Section 1</w:t>
      </w:r>
    </w:p>
    <w:p w14:paraId="7CF37F4C" w14:textId="77777777" w:rsidR="00BE5A28" w:rsidRPr="00547A81" w:rsidRDefault="00BE5A28" w:rsidP="00BE5A28">
      <w:pPr>
        <w:pStyle w:val="planchest0"/>
      </w:pPr>
      <w:r w:rsidRPr="00547A81">
        <w:t>Faut-il [se] définir ?</w:t>
      </w:r>
    </w:p>
    <w:bookmarkEnd w:id="22"/>
    <w:p w14:paraId="246783F7" w14:textId="77777777" w:rsidR="00BE5A28" w:rsidRPr="00547A81" w:rsidRDefault="00BE5A28" w:rsidP="00BE5A28">
      <w:pPr>
        <w:spacing w:before="120" w:after="120"/>
        <w:jc w:val="both"/>
      </w:pPr>
    </w:p>
    <w:p w14:paraId="323E703A"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20641E37" w14:textId="77777777" w:rsidR="00BE5A28" w:rsidRPr="00547A81" w:rsidRDefault="00BE5A28" w:rsidP="00BE5A28">
      <w:pPr>
        <w:spacing w:before="120" w:after="120"/>
        <w:jc w:val="both"/>
      </w:pPr>
      <w:r w:rsidRPr="00547A81">
        <w:t>Fondamentalement, la « théorie » a un seul sens originaire, l’observation (émerveillée) de « ce qui se passe », un effort pour l’identifier (« Qu’est-ce qui se passe ? », « Dois-je croire le témoign</w:t>
      </w:r>
      <w:r w:rsidRPr="00547A81">
        <w:t>a</w:t>
      </w:r>
      <w:r w:rsidRPr="00547A81">
        <w:t xml:space="preserve">ge de mes sens et de mon entendement ? ») et le comprendre. Plus simplement encore le théoricien </w:t>
      </w:r>
      <w:r w:rsidRPr="00547A81">
        <w:rPr>
          <w:i/>
          <w:iCs/>
        </w:rPr>
        <w:t xml:space="preserve">(theoros) </w:t>
      </w:r>
      <w:r w:rsidRPr="00547A81">
        <w:t>de la cité idéale platon</w:t>
      </w:r>
      <w:r w:rsidRPr="00547A81">
        <w:t>i</w:t>
      </w:r>
      <w:r w:rsidRPr="00547A81">
        <w:t xml:space="preserve">cienne des </w:t>
      </w:r>
      <w:r w:rsidRPr="00547A81">
        <w:rPr>
          <w:i/>
          <w:iCs/>
        </w:rPr>
        <w:t xml:space="preserve">Lois </w:t>
      </w:r>
      <w:r w:rsidRPr="00547A81">
        <w:t>est une sorte d’énarque spéculatif envoyé à l’extérieur pour observer les systèmes religieux éducatifs et juridictionnels des autres cités (ainsi d’ailleurs que pour assister aux courses des jeux Olympiques…), interviewer les</w:t>
      </w:r>
      <w:r>
        <w:t xml:space="preserve"> </w:t>
      </w:r>
      <w:r w:rsidRPr="00547A81">
        <w:rPr>
          <w:rFonts w:cs="Arial"/>
          <w:bCs/>
          <w:szCs w:val="34"/>
        </w:rPr>
        <w:t>[48]</w:t>
      </w:r>
      <w:r>
        <w:rPr>
          <w:rFonts w:cs="Arial"/>
          <w:bCs/>
          <w:szCs w:val="34"/>
        </w:rPr>
        <w:t xml:space="preserve"> </w:t>
      </w:r>
      <w:r w:rsidRPr="00547A81">
        <w:rPr>
          <w:szCs w:val="18"/>
        </w:rPr>
        <w:t>hommes sages et instruits et pr</w:t>
      </w:r>
      <w:r w:rsidRPr="00547A81">
        <w:rPr>
          <w:szCs w:val="18"/>
        </w:rPr>
        <w:t>é</w:t>
      </w:r>
      <w:r w:rsidRPr="00547A81">
        <w:rPr>
          <w:szCs w:val="18"/>
        </w:rPr>
        <w:t>senter à son retour les résultats de son enquête à la plus haute autorité politique de la communauté. Un auteur de « livre blanc » qui serait sûrement publié par la Documentation França</w:t>
      </w:r>
      <w:r w:rsidRPr="00547A81">
        <w:rPr>
          <w:szCs w:val="18"/>
        </w:rPr>
        <w:t>i</w:t>
      </w:r>
      <w:r w:rsidRPr="00547A81">
        <w:rPr>
          <w:szCs w:val="18"/>
        </w:rPr>
        <w:t>se. Il est pieusement soumis au philosophe qui produit les conventions gouvernant la pou</w:t>
      </w:r>
      <w:r w:rsidRPr="00547A81">
        <w:rPr>
          <w:szCs w:val="18"/>
        </w:rPr>
        <w:t>r</w:t>
      </w:r>
      <w:r w:rsidRPr="00547A81">
        <w:rPr>
          <w:szCs w:val="18"/>
        </w:rPr>
        <w:t>suite systématique de la connaissance à la lumière de l’amour pa</w:t>
      </w:r>
      <w:r w:rsidRPr="00547A81">
        <w:rPr>
          <w:szCs w:val="18"/>
        </w:rPr>
        <w:t>s</w:t>
      </w:r>
      <w:r w:rsidRPr="00547A81">
        <w:rPr>
          <w:szCs w:val="18"/>
        </w:rPr>
        <w:t>sionné de la sagesse, elle-même connai</w:t>
      </w:r>
      <w:r w:rsidRPr="00547A81">
        <w:rPr>
          <w:szCs w:val="18"/>
        </w:rPr>
        <w:t>s</w:t>
      </w:r>
      <w:r w:rsidRPr="00547A81">
        <w:rPr>
          <w:szCs w:val="18"/>
        </w:rPr>
        <w:t>sance aidant les hommes à devenir plus sages dans la gestion des a</w:t>
      </w:r>
      <w:r w:rsidRPr="00547A81">
        <w:rPr>
          <w:szCs w:val="18"/>
        </w:rPr>
        <w:t>f</w:t>
      </w:r>
      <w:r w:rsidRPr="00547A81">
        <w:rPr>
          <w:szCs w:val="18"/>
        </w:rPr>
        <w:t xml:space="preserve">faires communes (Wolin, 1968 </w:t>
      </w:r>
      <w:r w:rsidRPr="00547A81">
        <w:rPr>
          <w:i/>
          <w:iCs/>
          <w:szCs w:val="18"/>
        </w:rPr>
        <w:t>b</w:t>
      </w:r>
      <w:r w:rsidRPr="00547A81">
        <w:rPr>
          <w:szCs w:val="18"/>
        </w:rPr>
        <w:t>, p. 319).</w:t>
      </w:r>
    </w:p>
    <w:p w14:paraId="3BE7DFD9" w14:textId="77777777" w:rsidR="00BE5A28" w:rsidRPr="00547A81" w:rsidRDefault="00BE5A28" w:rsidP="00BE5A28">
      <w:pPr>
        <w:spacing w:before="120" w:after="120"/>
        <w:jc w:val="both"/>
      </w:pPr>
      <w:r w:rsidRPr="00547A81">
        <w:rPr>
          <w:szCs w:val="18"/>
        </w:rPr>
        <w:t>Dans l’œuvre d’Aristote, la théorie a un sens plus précis ; elle est a</w:t>
      </w:r>
      <w:r w:rsidRPr="00547A81">
        <w:rPr>
          <w:szCs w:val="18"/>
        </w:rPr>
        <w:t>s</w:t>
      </w:r>
      <w:r w:rsidRPr="00547A81">
        <w:rPr>
          <w:szCs w:val="18"/>
        </w:rPr>
        <w:t xml:space="preserve">sociée à la vie du philosophe </w:t>
      </w:r>
      <w:r w:rsidRPr="00547A81">
        <w:rPr>
          <w:i/>
          <w:iCs/>
          <w:szCs w:val="18"/>
        </w:rPr>
        <w:t xml:space="preserve">(bios theoretikos), </w:t>
      </w:r>
      <w:r w:rsidRPr="00547A81">
        <w:rPr>
          <w:szCs w:val="18"/>
        </w:rPr>
        <w:t>elle implique une contemplation séparée de l’action. La théorie n’est pas une science de l’action, car il n’y a pas de science de la conjoncture : l’action polit</w:t>
      </w:r>
      <w:r w:rsidRPr="00547A81">
        <w:rPr>
          <w:szCs w:val="18"/>
        </w:rPr>
        <w:t>i</w:t>
      </w:r>
      <w:r w:rsidRPr="00547A81">
        <w:rPr>
          <w:szCs w:val="18"/>
        </w:rPr>
        <w:t>que est affaire de délibération de hasard, de dieux, bref de vertu ind</w:t>
      </w:r>
      <w:r w:rsidRPr="00547A81">
        <w:rPr>
          <w:szCs w:val="18"/>
        </w:rPr>
        <w:t>i</w:t>
      </w:r>
      <w:r w:rsidRPr="00547A81">
        <w:rPr>
          <w:szCs w:val="18"/>
        </w:rPr>
        <w:t>viduelle qui relève de l’Éthique (Aubenque, 1965) </w:t>
      </w:r>
      <w:r>
        <w:rPr>
          <w:rStyle w:val="Appelnotedebasdep"/>
          <w:szCs w:val="18"/>
        </w:rPr>
        <w:footnoteReference w:id="35"/>
      </w:r>
      <w:r w:rsidRPr="00547A81">
        <w:rPr>
          <w:szCs w:val="18"/>
        </w:rPr>
        <w:t>. Ici, théorie et politique rel</w:t>
      </w:r>
      <w:r w:rsidRPr="00547A81">
        <w:rPr>
          <w:szCs w:val="18"/>
        </w:rPr>
        <w:t>è</w:t>
      </w:r>
      <w:r w:rsidRPr="00547A81">
        <w:rPr>
          <w:szCs w:val="18"/>
        </w:rPr>
        <w:t>vent de deux ordres de connaissance différents ; une « théorie politique » est, à la lettre, contradictoire.</w:t>
      </w:r>
    </w:p>
    <w:p w14:paraId="498366B1" w14:textId="77777777" w:rsidR="00BE5A28" w:rsidRPr="00547A81" w:rsidRDefault="00BE5A28" w:rsidP="00BE5A28">
      <w:pPr>
        <w:spacing w:before="120" w:after="120"/>
        <w:jc w:val="both"/>
      </w:pPr>
      <w:r w:rsidRPr="00547A81">
        <w:rPr>
          <w:szCs w:val="18"/>
        </w:rPr>
        <w:t>Jusqu’à l’époque contemporaine le terme n’a été affecté d’aucune s</w:t>
      </w:r>
      <w:r w:rsidRPr="00547A81">
        <w:rPr>
          <w:szCs w:val="18"/>
        </w:rPr>
        <w:t>i</w:t>
      </w:r>
      <w:r w:rsidRPr="00547A81">
        <w:rPr>
          <w:szCs w:val="18"/>
        </w:rPr>
        <w:t>gnification communément acceptée qui aurait précisé le sens général qu’on vient de rappeler (Lobkowicz, 1967). La théorie au sens large (description, explication, jugement de valeur, conception de l’histoire, programme) continue à revendiquer avec succès le même nom que le sens étroit (proposition ou ensemble de propositions destinées à expl</w:t>
      </w:r>
      <w:r w:rsidRPr="00547A81">
        <w:rPr>
          <w:szCs w:val="18"/>
        </w:rPr>
        <w:t>i</w:t>
      </w:r>
      <w:r w:rsidRPr="00547A81">
        <w:rPr>
          <w:szCs w:val="18"/>
        </w:rPr>
        <w:t>quer quelque chose en référence à des données ou à des relations non observ</w:t>
      </w:r>
      <w:r w:rsidRPr="00547A81">
        <w:rPr>
          <w:szCs w:val="18"/>
        </w:rPr>
        <w:t>a</w:t>
      </w:r>
      <w:r w:rsidRPr="00547A81">
        <w:rPr>
          <w:szCs w:val="18"/>
        </w:rPr>
        <w:t>bles directement). De même, il existe une acception large de la théorie scientifique qui n’a pas entièrement disparu (tout travail de connaissance fondé par exemple sur la raison pure, l’intuition, la preuve du for interne, la révélation religieuse) à côté de l’acception étroite (tout travail fondé sur l’observation empirique et/ou le raiso</w:t>
      </w:r>
      <w:r w:rsidRPr="00547A81">
        <w:rPr>
          <w:szCs w:val="18"/>
        </w:rPr>
        <w:t>n</w:t>
      </w:r>
      <w:r w:rsidRPr="00547A81">
        <w:rPr>
          <w:szCs w:val="18"/>
        </w:rPr>
        <w:t>nement logique). Arnold Brecht, qui rappelle ces distinctions et se prononce fermement pour les sens étroits, reconnaît cependant qu’il n’existe aucun argument scientif</w:t>
      </w:r>
      <w:r w:rsidRPr="00547A81">
        <w:rPr>
          <w:szCs w:val="18"/>
        </w:rPr>
        <w:t>i</w:t>
      </w:r>
      <w:r w:rsidRPr="00547A81">
        <w:rPr>
          <w:szCs w:val="18"/>
        </w:rPr>
        <w:t>que pour déterminer les choix : la théorie étroite ne peut prétendre être plus vraie et meilleure, elle est simplement transmissible en tant que connaissance sous le régime de la contestation réglée, elle peut donc pr</w:t>
      </w:r>
      <w:r w:rsidRPr="00547A81">
        <w:rPr>
          <w:szCs w:val="18"/>
        </w:rPr>
        <w:t>é</w:t>
      </w:r>
      <w:r w:rsidRPr="00547A81">
        <w:rPr>
          <w:szCs w:val="18"/>
        </w:rPr>
        <w:t>tendre à être cumulative (Brecht, 1968, p. 307-308).</w:t>
      </w:r>
    </w:p>
    <w:p w14:paraId="51076C7E" w14:textId="77777777" w:rsidR="00BE5A28" w:rsidRPr="00547A81" w:rsidRDefault="00BE5A28" w:rsidP="00BE5A28">
      <w:pPr>
        <w:spacing w:before="120" w:after="120"/>
        <w:jc w:val="both"/>
      </w:pPr>
      <w:r w:rsidRPr="00547A81">
        <w:rPr>
          <w:szCs w:val="18"/>
        </w:rPr>
        <w:t>Le débat sur le statut de la théorie pratique est contemporain de deux mouvements fort différents : un mouvement « scientifique » te</w:t>
      </w:r>
      <w:r w:rsidRPr="00547A81">
        <w:rPr>
          <w:szCs w:val="18"/>
        </w:rPr>
        <w:t>n</w:t>
      </w:r>
      <w:r w:rsidRPr="00547A81">
        <w:rPr>
          <w:szCs w:val="18"/>
        </w:rPr>
        <w:t>dant à préciser toujours davantage les canons de la théorie (Suppe, 1974) avec pour conséquence la tendance à rejeter dans l’histoire, vo</w:t>
      </w:r>
      <w:r w:rsidRPr="00547A81">
        <w:rPr>
          <w:szCs w:val="18"/>
        </w:rPr>
        <w:t>i</w:t>
      </w:r>
      <w:r w:rsidRPr="00547A81">
        <w:rPr>
          <w:szCs w:val="18"/>
        </w:rPr>
        <w:t>re dans la pr</w:t>
      </w:r>
      <w:r w:rsidRPr="00547A81">
        <w:rPr>
          <w:szCs w:val="18"/>
        </w:rPr>
        <w:t>é</w:t>
      </w:r>
      <w:r w:rsidRPr="00547A81">
        <w:rPr>
          <w:szCs w:val="18"/>
        </w:rPr>
        <w:t xml:space="preserve">histoire, la théorie politique classique (Easton, 1951, </w:t>
      </w:r>
      <w:r w:rsidRPr="00547A81">
        <w:rPr>
          <w:i/>
          <w:iCs/>
          <w:szCs w:val="18"/>
        </w:rPr>
        <w:t xml:space="preserve">contra </w:t>
      </w:r>
      <w:r w:rsidRPr="00547A81">
        <w:rPr>
          <w:szCs w:val="18"/>
        </w:rPr>
        <w:t>Cobban, 1953) et à constituer une théorie « positive », « empirique » ou « formelle » (Riker, Ordeshook, 1973) ; un mouv</w:t>
      </w:r>
      <w:r w:rsidRPr="00547A81">
        <w:rPr>
          <w:szCs w:val="18"/>
        </w:rPr>
        <w:t>e</w:t>
      </w:r>
      <w:r w:rsidRPr="00547A81">
        <w:rPr>
          <w:szCs w:val="18"/>
        </w:rPr>
        <w:t xml:space="preserve">ment « politique » lié aux chocs du </w:t>
      </w:r>
      <w:r w:rsidRPr="00547A81">
        <w:rPr>
          <w:smallCaps/>
          <w:szCs w:val="18"/>
        </w:rPr>
        <w:t>xx</w:t>
      </w:r>
      <w:r w:rsidRPr="00547A81">
        <w:rPr>
          <w:szCs w:val="18"/>
          <w:vertAlign w:val="superscript"/>
        </w:rPr>
        <w:t>e</w:t>
      </w:r>
      <w:r w:rsidRPr="00547A81">
        <w:rPr>
          <w:szCs w:val="18"/>
        </w:rPr>
        <w:t xml:space="preserve"> siècle, le nazisme, le stalini</w:t>
      </w:r>
      <w:r w:rsidRPr="00547A81">
        <w:rPr>
          <w:szCs w:val="18"/>
        </w:rPr>
        <w:t>s</w:t>
      </w:r>
      <w:r w:rsidRPr="00547A81">
        <w:rPr>
          <w:szCs w:val="18"/>
        </w:rPr>
        <w:t>me, la décolonisation, les guerres coloniales et néocoloniales, la « crise des démocraties », qui a contribué à mettre en</w:t>
      </w:r>
      <w:r>
        <w:rPr>
          <w:szCs w:val="18"/>
        </w:rPr>
        <w:t xml:space="preserve"> </w:t>
      </w:r>
      <w:r w:rsidRPr="00547A81">
        <w:t>[49]</w:t>
      </w:r>
      <w:r>
        <w:t xml:space="preserve"> </w:t>
      </w:r>
      <w:r w:rsidRPr="00547A81">
        <w:rPr>
          <w:szCs w:val="18"/>
        </w:rPr>
        <w:t>cause la validité et la pertinence de la science positive pour « parler » de pol</w:t>
      </w:r>
      <w:r w:rsidRPr="00547A81">
        <w:rPr>
          <w:szCs w:val="18"/>
        </w:rPr>
        <w:t>i</w:t>
      </w:r>
      <w:r w:rsidRPr="00547A81">
        <w:rPr>
          <w:szCs w:val="18"/>
        </w:rPr>
        <w:t>tique (que ce soit de façon théorique ou pragmat</w:t>
      </w:r>
      <w:r w:rsidRPr="00547A81">
        <w:rPr>
          <w:szCs w:val="18"/>
        </w:rPr>
        <w:t>i</w:t>
      </w:r>
      <w:r w:rsidRPr="00547A81">
        <w:rPr>
          <w:szCs w:val="18"/>
        </w:rPr>
        <w:t>que). Ce mouvement a été la vague porteuse de tous ceux qui contestaient le premier mo</w:t>
      </w:r>
      <w:r w:rsidRPr="00547A81">
        <w:rPr>
          <w:szCs w:val="18"/>
        </w:rPr>
        <w:t>u</w:t>
      </w:r>
      <w:r w:rsidRPr="00547A81">
        <w:rPr>
          <w:szCs w:val="18"/>
        </w:rPr>
        <w:t>vement et affirmaient une théorie politique comme mode spécifique de connaître distinct du mode scientifique (Schaar-Wolin, 1963 ; K</w:t>
      </w:r>
      <w:r w:rsidRPr="00547A81">
        <w:rPr>
          <w:szCs w:val="18"/>
        </w:rPr>
        <w:t>a</w:t>
      </w:r>
      <w:r w:rsidRPr="00547A81">
        <w:rPr>
          <w:szCs w:val="18"/>
        </w:rPr>
        <w:t>teb, 1977), voire aussi du mode philosoph</w:t>
      </w:r>
      <w:r w:rsidRPr="00547A81">
        <w:rPr>
          <w:szCs w:val="18"/>
        </w:rPr>
        <w:t>i</w:t>
      </w:r>
      <w:r w:rsidRPr="00547A81">
        <w:rPr>
          <w:szCs w:val="18"/>
        </w:rPr>
        <w:t>que (Arendt, 1980 a).</w:t>
      </w:r>
    </w:p>
    <w:p w14:paraId="24D9EF99" w14:textId="77777777" w:rsidR="00BE5A28" w:rsidRPr="00547A81" w:rsidRDefault="00BE5A28" w:rsidP="00BE5A28">
      <w:pPr>
        <w:spacing w:before="120" w:after="120"/>
        <w:jc w:val="both"/>
      </w:pPr>
      <w:r w:rsidRPr="00547A81">
        <w:rPr>
          <w:szCs w:val="18"/>
        </w:rPr>
        <w:t>La présente section exposera les dilemmes de la théorie (§ 1) avant de proposer quelques définitions provisoires (§ 2). Seront examinés, dans les sections suivantes, les usages de la théorie politique dans les milieux ac</w:t>
      </w:r>
      <w:r w:rsidRPr="00547A81">
        <w:rPr>
          <w:szCs w:val="18"/>
        </w:rPr>
        <w:t>a</w:t>
      </w:r>
      <w:r w:rsidRPr="00547A81">
        <w:rPr>
          <w:szCs w:val="18"/>
        </w:rPr>
        <w:t xml:space="preserve">démiques </w:t>
      </w:r>
      <w:r w:rsidRPr="00547A81">
        <w:rPr>
          <w:i/>
          <w:iCs/>
          <w:szCs w:val="18"/>
        </w:rPr>
        <w:t xml:space="preserve">(Section 2), </w:t>
      </w:r>
      <w:r w:rsidRPr="00547A81">
        <w:rPr>
          <w:szCs w:val="18"/>
        </w:rPr>
        <w:t xml:space="preserve">l’existence d’une théorie « traditionnelle » </w:t>
      </w:r>
      <w:r w:rsidRPr="00547A81">
        <w:rPr>
          <w:i/>
          <w:iCs/>
          <w:szCs w:val="18"/>
        </w:rPr>
        <w:t xml:space="preserve">(Section 3), </w:t>
      </w:r>
      <w:r w:rsidRPr="00547A81">
        <w:rPr>
          <w:szCs w:val="18"/>
        </w:rPr>
        <w:t xml:space="preserve">les problèmes de la théorie « scientifique » </w:t>
      </w:r>
      <w:r w:rsidRPr="00547A81">
        <w:rPr>
          <w:i/>
          <w:iCs/>
          <w:szCs w:val="18"/>
        </w:rPr>
        <w:t>(Section 4)</w:t>
      </w:r>
      <w:r w:rsidRPr="00547A81">
        <w:rPr>
          <w:szCs w:val="18"/>
        </w:rPr>
        <w:t xml:space="preserve">, enfin quelques questions de méthode </w:t>
      </w:r>
      <w:r w:rsidRPr="00547A81">
        <w:rPr>
          <w:i/>
          <w:iCs/>
          <w:szCs w:val="18"/>
        </w:rPr>
        <w:t>(Section 5).</w:t>
      </w:r>
    </w:p>
    <w:p w14:paraId="57C9818B" w14:textId="77777777" w:rsidR="00BE5A28" w:rsidRPr="00547A81" w:rsidRDefault="00BE5A28" w:rsidP="00BE5A28">
      <w:pPr>
        <w:spacing w:before="120" w:after="120"/>
        <w:jc w:val="both"/>
        <w:rPr>
          <w:rFonts w:cs="Arial"/>
        </w:rPr>
      </w:pPr>
    </w:p>
    <w:p w14:paraId="687B9DD7" w14:textId="77777777" w:rsidR="00BE5A28" w:rsidRPr="00547A81" w:rsidRDefault="00BE5A28" w:rsidP="00BE5A28">
      <w:pPr>
        <w:pStyle w:val="a"/>
      </w:pPr>
      <w:bookmarkStart w:id="23" w:name="Traite_t1_pt_1_chap_II_Sec_1_1"/>
      <w:r w:rsidRPr="00547A81">
        <w:t>1. Les dilemmes de la théorie politique</w:t>
      </w:r>
    </w:p>
    <w:bookmarkEnd w:id="23"/>
    <w:p w14:paraId="696333F8" w14:textId="77777777" w:rsidR="00BE5A28" w:rsidRPr="00547A81" w:rsidRDefault="00BE5A28" w:rsidP="00BE5A28">
      <w:pPr>
        <w:spacing w:before="120" w:after="120"/>
        <w:jc w:val="both"/>
        <w:rPr>
          <w:szCs w:val="18"/>
        </w:rPr>
      </w:pPr>
    </w:p>
    <w:p w14:paraId="1DCD9C65"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73F5865C" w14:textId="77777777" w:rsidR="00BE5A28" w:rsidRPr="00547A81" w:rsidRDefault="00BE5A28" w:rsidP="00BE5A28">
      <w:pPr>
        <w:spacing w:before="120" w:after="120"/>
        <w:jc w:val="both"/>
      </w:pPr>
      <w:r w:rsidRPr="00547A81">
        <w:rPr>
          <w:szCs w:val="18"/>
        </w:rPr>
        <w:t>La particularité de ce chapitre est que son titre ne désigne pas se</w:t>
      </w:r>
      <w:r w:rsidRPr="00547A81">
        <w:rPr>
          <w:szCs w:val="18"/>
        </w:rPr>
        <w:t>u</w:t>
      </w:r>
      <w:r w:rsidRPr="00547A81">
        <w:rPr>
          <w:szCs w:val="18"/>
        </w:rPr>
        <w:t>lement un objet produit par l’ « extérieur » observable, dont les termes s’imposeraient à la « communauté des savants » (quitte à ce que celle-ci les rephrase et les reconstruise conformément à la logique de son fon</w:t>
      </w:r>
      <w:r w:rsidRPr="00547A81">
        <w:rPr>
          <w:szCs w:val="18"/>
        </w:rPr>
        <w:t>c</w:t>
      </w:r>
      <w:r w:rsidRPr="00547A81">
        <w:rPr>
          <w:szCs w:val="18"/>
        </w:rPr>
        <w:t xml:space="preserve">tionnement), par exemple, « élections », « partis », « administration ». Pas davantage il ne désigne seulement un objet produit par les savants et construisant le monde extérieur, par exemple « socialisation » ou « système politique ». Bien entendu, le terme se rencontre parfois dans sa première acception pour désigner l’histoire et l’analyse de la « théorie politique » prenant pour objet les théories consciemment produites, la </w:t>
      </w:r>
      <w:r w:rsidRPr="00547A81">
        <w:rPr>
          <w:i/>
          <w:iCs/>
          <w:szCs w:val="18"/>
        </w:rPr>
        <w:t>Pol</w:t>
      </w:r>
      <w:r w:rsidRPr="00547A81">
        <w:rPr>
          <w:i/>
          <w:iCs/>
          <w:szCs w:val="18"/>
        </w:rPr>
        <w:t>i</w:t>
      </w:r>
      <w:r w:rsidRPr="00547A81">
        <w:rPr>
          <w:i/>
          <w:iCs/>
          <w:szCs w:val="18"/>
        </w:rPr>
        <w:t xml:space="preserve">tique </w:t>
      </w:r>
      <w:r w:rsidRPr="00547A81">
        <w:rPr>
          <w:szCs w:val="18"/>
        </w:rPr>
        <w:t xml:space="preserve">d’Aristote, dans une moindre mesure les papiers du </w:t>
      </w:r>
      <w:r w:rsidRPr="00547A81">
        <w:rPr>
          <w:i/>
          <w:iCs/>
          <w:szCs w:val="18"/>
        </w:rPr>
        <w:t xml:space="preserve">Fédéraliste </w:t>
      </w:r>
      <w:r w:rsidRPr="00547A81">
        <w:rPr>
          <w:szCs w:val="18"/>
        </w:rPr>
        <w:t>d’Hamilton, Jay, Madison ou l’</w:t>
      </w:r>
      <w:r w:rsidRPr="00547A81">
        <w:rPr>
          <w:i/>
          <w:iCs/>
          <w:szCs w:val="18"/>
        </w:rPr>
        <w:t>Esprit de la révolution et de la constit</w:t>
      </w:r>
      <w:r w:rsidRPr="00547A81">
        <w:rPr>
          <w:i/>
          <w:iCs/>
          <w:szCs w:val="18"/>
        </w:rPr>
        <w:t>u</w:t>
      </w:r>
      <w:r w:rsidRPr="00547A81">
        <w:rPr>
          <w:i/>
          <w:iCs/>
          <w:szCs w:val="18"/>
        </w:rPr>
        <w:t xml:space="preserve">tion de France </w:t>
      </w:r>
      <w:r w:rsidRPr="00547A81">
        <w:rPr>
          <w:szCs w:val="18"/>
        </w:rPr>
        <w:t>de Saint-Just (par exemple Sabine, Thorson, 1973). Il se rencontre plus rarement dans la seconde acception pour désigner une construction opérée par le chercheur pour qualifier de « théories politiques » des produits s</w:t>
      </w:r>
      <w:r w:rsidRPr="00547A81">
        <w:rPr>
          <w:szCs w:val="18"/>
        </w:rPr>
        <w:t>o</w:t>
      </w:r>
      <w:r w:rsidRPr="00547A81">
        <w:rPr>
          <w:szCs w:val="18"/>
        </w:rPr>
        <w:t>ciaux qui peuvent n’être nullement désignés ainsi par leurs auteurs (si ceux-ci existent) ; par exemple, le sémioticien parlera des « théories politiques » des acteurs, « ensembles de métadiscours nat</w:t>
      </w:r>
      <w:r w:rsidRPr="00547A81">
        <w:rPr>
          <w:szCs w:val="18"/>
        </w:rPr>
        <w:t>u</w:t>
      </w:r>
      <w:r w:rsidRPr="00547A81">
        <w:rPr>
          <w:szCs w:val="18"/>
        </w:rPr>
        <w:t>rels qui, tout en découpant le champ des pratiques sociales dans leur e</w:t>
      </w:r>
      <w:r w:rsidRPr="00547A81">
        <w:rPr>
          <w:szCs w:val="18"/>
        </w:rPr>
        <w:t>n</w:t>
      </w:r>
      <w:r w:rsidRPr="00547A81">
        <w:rPr>
          <w:szCs w:val="18"/>
        </w:rPr>
        <w:t>semble (ce qui constitue leur finalité déclarée), comportent au moins à l’état implicite certains principes de classification des pratiques et des o</w:t>
      </w:r>
      <w:r w:rsidRPr="00547A81">
        <w:rPr>
          <w:szCs w:val="18"/>
        </w:rPr>
        <w:t>b</w:t>
      </w:r>
      <w:r w:rsidRPr="00547A81">
        <w:rPr>
          <w:szCs w:val="18"/>
        </w:rPr>
        <w:t>jets discursifs » (Landowski, 1982, p. 154), et il en fera ainsi autre chose qu’un commentaire ou une histoire. La « théorie politique » rep</w:t>
      </w:r>
      <w:r w:rsidRPr="00547A81">
        <w:rPr>
          <w:szCs w:val="18"/>
        </w:rPr>
        <w:t>é</w:t>
      </w:r>
      <w:r w:rsidRPr="00547A81">
        <w:rPr>
          <w:szCs w:val="18"/>
        </w:rPr>
        <w:t>rée par la sémiotique n’est pas le même objet (ni le même concept) que la « théorie politique » de Saint-Just analysée par le commentateur ou l’ « historien des idées ».</w:t>
      </w:r>
    </w:p>
    <w:p w14:paraId="2D30760D" w14:textId="77777777" w:rsidR="00BE5A28" w:rsidRPr="00547A81" w:rsidRDefault="00BE5A28" w:rsidP="00BE5A28">
      <w:pPr>
        <w:spacing w:before="120" w:after="120"/>
        <w:jc w:val="both"/>
      </w:pPr>
      <w:r w:rsidRPr="00547A81">
        <w:rPr>
          <w:szCs w:val="18"/>
        </w:rPr>
        <w:t>Aucune des deux acceptions que l’on vient d’esquisser ne permet de rendre compte de la« théorie politique » telle qu’on l’entendra dans ce texte. C’est l’activité (et son résultat) qui part d’un objet politique produit par l’extérieur (phase I) pour parvenir à un objet produit par le théoricien (phase II). La difficulté de la théorie politique tient à ce que l’objet de la phase I n’est pas inerte et ne se laisse pas imposer un sens produit par la phase II : une « théorie de la démocratie » ne peut tenir pour non pert</w:t>
      </w:r>
      <w:r w:rsidRPr="00547A81">
        <w:rPr>
          <w:szCs w:val="18"/>
        </w:rPr>
        <w:t>i</w:t>
      </w:r>
      <w:r w:rsidRPr="00547A81">
        <w:rPr>
          <w:szCs w:val="18"/>
        </w:rPr>
        <w:t>nent ce que le sens commun ou celui des professionnels de la politique entend, et souvent de façon conflictuelle, par démocr</w:t>
      </w:r>
      <w:r w:rsidRPr="00547A81">
        <w:rPr>
          <w:szCs w:val="18"/>
        </w:rPr>
        <w:t>a</w:t>
      </w:r>
      <w:r w:rsidRPr="00547A81">
        <w:rPr>
          <w:szCs w:val="18"/>
        </w:rPr>
        <w:t>tie. À ce problème commun</w:t>
      </w:r>
      <w:r>
        <w:rPr>
          <w:szCs w:val="18"/>
        </w:rPr>
        <w:t xml:space="preserve"> </w:t>
      </w:r>
      <w:r w:rsidRPr="00547A81">
        <w:rPr>
          <w:rFonts w:cs="Arial"/>
          <w:szCs w:val="16"/>
        </w:rPr>
        <w:t>[50]</w:t>
      </w:r>
      <w:r>
        <w:rPr>
          <w:rFonts w:cs="Arial"/>
          <w:szCs w:val="16"/>
        </w:rPr>
        <w:t xml:space="preserve"> </w:t>
      </w:r>
      <w:r w:rsidRPr="00547A81">
        <w:t>à toutes les sciences de l’homme s’ajoute un problème plus spéc</w:t>
      </w:r>
      <w:r w:rsidRPr="00547A81">
        <w:t>i</w:t>
      </w:r>
      <w:r w:rsidRPr="00547A81">
        <w:t>fique : les questions de la phase I (« Que disent-ils ? », « Que font-ils ? », « Qu’est-ce qui est là ? ») et de la phase II (« Que puis-je dire ? ») sont fréquemment complétées par une troisième série de que</w:t>
      </w:r>
      <w:r w:rsidRPr="00547A81">
        <w:t>s</w:t>
      </w:r>
      <w:r w:rsidRPr="00547A81">
        <w:t>tions (« Que faire ? », « Que dois-je faire ? » en tant qu’homme et c</w:t>
      </w:r>
      <w:r w:rsidRPr="00547A81">
        <w:t>i</w:t>
      </w:r>
      <w:r w:rsidRPr="00547A81">
        <w:t>toyen) ; mieux (ou pire), celle-ci peut être présente dans le passage de la première à la s</w:t>
      </w:r>
      <w:r w:rsidRPr="00547A81">
        <w:t>e</w:t>
      </w:r>
      <w:r w:rsidRPr="00547A81">
        <w:t>conde phase</w:t>
      </w:r>
      <w:r>
        <w:t> </w:t>
      </w:r>
      <w:r>
        <w:rPr>
          <w:rStyle w:val="Appelnotedebasdep"/>
        </w:rPr>
        <w:footnoteReference w:id="36"/>
      </w:r>
      <w:r w:rsidRPr="00547A81">
        <w:t>. De ce fait, les intérêts du théoricien peuvent être mult</w:t>
      </w:r>
      <w:r w:rsidRPr="00547A81">
        <w:t>i</w:t>
      </w:r>
      <w:r w:rsidRPr="00547A81">
        <w:t>ples et relever d’ordres tout à fait différents, ce qui explique les multiples sens att</w:t>
      </w:r>
      <w:r w:rsidRPr="00547A81">
        <w:t>a</w:t>
      </w:r>
      <w:r w:rsidRPr="00547A81">
        <w:t>chés au terme de « théorie polit</w:t>
      </w:r>
      <w:r w:rsidRPr="00547A81">
        <w:t>i</w:t>
      </w:r>
      <w:r w:rsidRPr="00547A81">
        <w:t>que ».</w:t>
      </w:r>
    </w:p>
    <w:p w14:paraId="372DA9AA" w14:textId="77777777" w:rsidR="00BE5A28" w:rsidRPr="00547A81" w:rsidRDefault="00BE5A28" w:rsidP="00BE5A28">
      <w:pPr>
        <w:spacing w:before="120" w:after="120"/>
        <w:jc w:val="both"/>
      </w:pPr>
      <w:r w:rsidRPr="00547A81">
        <w:t>La théorie politique contemporaine appartient au moins à deux univers de sens : l’univers des paradigmes cognitifs, dont les par</w:t>
      </w:r>
      <w:r w:rsidRPr="00547A81">
        <w:t>a</w:t>
      </w:r>
      <w:r w:rsidRPr="00547A81">
        <w:t>digmes scientifiques ; l’univers des problèmes politiques « pratiques » qui s’imposent au théoricien. Le positivisme logique et le rationalisme critique, Carnap, Hempel, Popper, Bachelard, la philosophie du la</w:t>
      </w:r>
      <w:r w:rsidRPr="00547A81">
        <w:t>n</w:t>
      </w:r>
      <w:r w:rsidRPr="00547A81">
        <w:t>gage, Wittgenstein, Austin, ou Quine, l’historicisme de Dilthey à He</w:t>
      </w:r>
      <w:r w:rsidRPr="00547A81">
        <w:t>i</w:t>
      </w:r>
      <w:r w:rsidRPr="00547A81">
        <w:t>degger, la phénoménologie de Husserl à Alfred Schutz, la théorie cr</w:t>
      </w:r>
      <w:r w:rsidRPr="00547A81">
        <w:t>i</w:t>
      </w:r>
      <w:r w:rsidRPr="00547A81">
        <w:t>tique des éc</w:t>
      </w:r>
      <w:r w:rsidRPr="00547A81">
        <w:t>o</w:t>
      </w:r>
      <w:r w:rsidRPr="00547A81">
        <w:t>les de Francfort, la philosophie de Léo Strauss, l’archéologie du savoir de Foucault la baignent tout autant que la s</w:t>
      </w:r>
      <w:r w:rsidRPr="00547A81">
        <w:t>o</w:t>
      </w:r>
      <w:r w:rsidRPr="00547A81">
        <w:t>ciologie de Lazarsfeld, les thé</w:t>
      </w:r>
      <w:r w:rsidRPr="00547A81">
        <w:t>o</w:t>
      </w:r>
      <w:r w:rsidRPr="00547A81">
        <w:t>ries de la rationalité limitée de Simon, de l’interaction stratégique de Goffmann à Schelling, ou l’anthropologie politique d’Evans Pritchard à Marshall Sahlins, pour ne citer que quelques exemples éclatés. Mais la théorie politique est aussi dépendante de la crise des sociétés industrie</w:t>
      </w:r>
      <w:r w:rsidRPr="00547A81">
        <w:t>l</w:t>
      </w:r>
      <w:r w:rsidRPr="00547A81">
        <w:t>les, du sentiment de scepticisme et de terreur devant le politique engendré par l’impuissance des gouvernements face aux crises, et l’extension ind</w:t>
      </w:r>
      <w:r w:rsidRPr="00547A81">
        <w:t>é</w:t>
      </w:r>
      <w:r w:rsidRPr="00547A81">
        <w:t>finie du contrôle politique jusqu’au délire mortel désigné par le « phénomène totalitaire ».</w:t>
      </w:r>
    </w:p>
    <w:p w14:paraId="6DD2A989" w14:textId="77777777" w:rsidR="00BE5A28" w:rsidRPr="00547A81" w:rsidRDefault="00BE5A28" w:rsidP="00BE5A28">
      <w:pPr>
        <w:spacing w:before="120" w:after="120"/>
        <w:jc w:val="both"/>
      </w:pPr>
      <w:r w:rsidRPr="00547A81">
        <w:t>Le second univers provoque et féconde les problématiques du premier univers, en même temps qu’il les entrave et les oblitère. Il ne s’agit pas seulement de souligner l’existence dans le champ de la connaissance d’« enjeux politiques » visant au monopole de l’autorité scientifique i</w:t>
      </w:r>
      <w:r w:rsidRPr="00547A81">
        <w:t>n</w:t>
      </w:r>
      <w:r w:rsidRPr="00547A81">
        <w:t>séparablement définie comme capacité technique et comme pouvoir s</w:t>
      </w:r>
      <w:r w:rsidRPr="00547A81">
        <w:t>o</w:t>
      </w:r>
      <w:r w:rsidRPr="00547A81">
        <w:t>cial, ce qui rend difficile la distinction entre enjeux « scientifiques » et enjeux « de pouvoir » (Bourdieu, 1975). Bien pl</w:t>
      </w:r>
      <w:r w:rsidRPr="00547A81">
        <w:t>u</w:t>
      </w:r>
      <w:r w:rsidRPr="00547A81">
        <w:t xml:space="preserve">tôt, la théorie politique est affectée </w:t>
      </w:r>
      <w:r w:rsidRPr="00547A81">
        <w:rPr>
          <w:i/>
          <w:iCs/>
        </w:rPr>
        <w:t xml:space="preserve">directement </w:t>
      </w:r>
      <w:r w:rsidRPr="00547A81">
        <w:t>par le champ politique général, ce qui porte à douter de la « conversion des intérêts » ident</w:t>
      </w:r>
      <w:r w:rsidRPr="00547A81">
        <w:t>i</w:t>
      </w:r>
      <w:r w:rsidRPr="00547A81">
        <w:t>fiée par Bachelard avec la formation de l’esprit scientifique (Bach</w:t>
      </w:r>
      <w:r w:rsidRPr="00547A81">
        <w:t>e</w:t>
      </w:r>
      <w:r w:rsidRPr="00547A81">
        <w:t>lard, 1949). Rien n’en témoigne mieux que les débats sur le statut de la « théorie politique » de Max Weber. Lui-même nous invite à disti</w:t>
      </w:r>
      <w:r w:rsidRPr="00547A81">
        <w:t>n</w:t>
      </w:r>
      <w:r w:rsidRPr="00547A81">
        <w:t>guer dans son œuvre ce qui relève d’intérêts purement politiques et pratiques et ce qui relève de l’entreprise scientifique (Weber, 1958, p. 294 et 436). Ceci posé, la prétention d’extraire de ses œuvres polit</w:t>
      </w:r>
      <w:r w:rsidRPr="00547A81">
        <w:t>i</w:t>
      </w:r>
      <w:r w:rsidRPr="00547A81">
        <w:t>ques, écrites explicitement à des fins pratiques, une théorie scientif</w:t>
      </w:r>
      <w:r w:rsidRPr="00547A81">
        <w:t>i</w:t>
      </w:r>
      <w:r w:rsidRPr="00547A81">
        <w:t xml:space="preserve">que (Winckelmann, 1956) paraît controuvée. Celle qui déduit à l’inverse son œuvre scientifique d’à </w:t>
      </w:r>
      <w:r w:rsidRPr="00547A81">
        <w:rPr>
          <w:i/>
          <w:iCs/>
        </w:rPr>
        <w:t xml:space="preserve">priori </w:t>
      </w:r>
      <w:r w:rsidRPr="00547A81">
        <w:t>philosoph</w:t>
      </w:r>
      <w:r w:rsidRPr="00547A81">
        <w:t>i</w:t>
      </w:r>
      <w:r w:rsidRPr="00547A81">
        <w:t>ques eux-mêmes explicables par son idéologie et sa position de classe (Mommsen, 1963 et 1965) est presque plus plausible. Elle révèle cepe</w:t>
      </w:r>
      <w:r w:rsidRPr="00547A81">
        <w:t>n</w:t>
      </w:r>
      <w:r w:rsidRPr="00547A81">
        <w:t>dant les faiblesses communes à toutes les interprétations qui déduisent le genre d’un texte (le contexte de sa justification pour parler comme</w:t>
      </w:r>
      <w:r>
        <w:t xml:space="preserve"> </w:t>
      </w:r>
      <w:r w:rsidRPr="00547A81">
        <w:t>[51]</w:t>
      </w:r>
      <w:r>
        <w:t xml:space="preserve"> </w:t>
      </w:r>
      <w:r w:rsidRPr="00547A81">
        <w:t>Popper, 1973, p. 27 et 43) des conditions de sa production (le contexte de la découverte). Même si Weber était (comme tout le mo</w:t>
      </w:r>
      <w:r w:rsidRPr="00547A81">
        <w:t>n</w:t>
      </w:r>
      <w:r w:rsidRPr="00547A81">
        <w:t>de…) sous l’emprise de déterminations et d’intérêts politiques spéc</w:t>
      </w:r>
      <w:r w:rsidRPr="00547A81">
        <w:t>i</w:t>
      </w:r>
      <w:r w:rsidRPr="00547A81">
        <w:t>fiés, il ne s’ensuit pas pour autant que la signification de son œuvre « scientifique » doive dépendre de ses jugements politiques perso</w:t>
      </w:r>
      <w:r w:rsidRPr="00547A81">
        <w:t>n</w:t>
      </w:r>
      <w:r w:rsidRPr="00547A81">
        <w:t>nels (Beetham, 1974, p. 29). La densité de la controverse souligne ainsi la difficulté de séparer les deux univers de sens où se meut une théorie politique. Après tout, la théorie politique de Popper lui-même n’est-elle pas tout normalement liée à sa conception de la science (Magee, 1974, p. 85) ?</w:t>
      </w:r>
    </w:p>
    <w:p w14:paraId="45BED140" w14:textId="77777777" w:rsidR="00BE5A28" w:rsidRPr="00547A81" w:rsidRDefault="00BE5A28" w:rsidP="00BE5A28">
      <w:pPr>
        <w:spacing w:before="120" w:after="120"/>
        <w:jc w:val="both"/>
      </w:pPr>
      <w:r w:rsidRPr="00547A81">
        <w:t>D’où l’argument fréquemment présenté selon lequel une théorie pol</w:t>
      </w:r>
      <w:r w:rsidRPr="00547A81">
        <w:t>i</w:t>
      </w:r>
      <w:r w:rsidRPr="00547A81">
        <w:t>tique ne peut être scientifique et les théories scientifiques ne sont pas politiques (Berlin, 1962 ; Wolin, 1969). Ses bases épistémolog</w:t>
      </w:r>
      <w:r w:rsidRPr="00547A81">
        <w:t>i</w:t>
      </w:r>
      <w:r w:rsidRPr="00547A81">
        <w:t>ques peuvent être diverses, « connaissance tacite » opposée avec su</w:t>
      </w:r>
      <w:r w:rsidRPr="00547A81">
        <w:t>c</w:t>
      </w:r>
      <w:r w:rsidRPr="00547A81">
        <w:t>cès à « connaissance méthodique » dans les termes de Michael Pol</w:t>
      </w:r>
      <w:r w:rsidRPr="00547A81">
        <w:t>a</w:t>
      </w:r>
      <w:r w:rsidRPr="00547A81">
        <w:t>nyi (Wolin, 1969 ; Spragens, 1973), ou apologie de la connaissance « traditionnelle » fondée sur l’enracinement historique dans les préj</w:t>
      </w:r>
      <w:r w:rsidRPr="00547A81">
        <w:t>u</w:t>
      </w:r>
      <w:r w:rsidRPr="00547A81">
        <w:t>gés d’une époque (Oakeshott, 1962) ; les conséquences pratiques que le« théoricien » en tirera peuvent être opposées, valeur de l’engagement « épique » afin de modifier le monde pour Wolin ou au contraire de la contemplation sce</w:t>
      </w:r>
      <w:r w:rsidRPr="00547A81">
        <w:t>p</w:t>
      </w:r>
      <w:r w:rsidRPr="00547A81">
        <w:t>tique de la conduite contingente des hommes pour Oakeshott. L’idée commune à nombre de théoriciens politiques est que la connaissance du réel politique ne résulte pas d’une construction intellectuelle spécifique reliant un univers de concepts abstraits à un univers de données opérationnalisables à tr</w:t>
      </w:r>
      <w:r w:rsidRPr="00547A81">
        <w:t>a</w:t>
      </w:r>
      <w:r w:rsidRPr="00547A81">
        <w:t>vers un jeu d’hypothèses et d’expériences réglées, (ce qui est la fo</w:t>
      </w:r>
      <w:r w:rsidRPr="00547A81">
        <w:t>r</w:t>
      </w:r>
      <w:r w:rsidRPr="00547A81">
        <w:t>mule des sciences de la nature), mais d’une interconnaissa</w:t>
      </w:r>
      <w:r w:rsidRPr="00547A81">
        <w:t>n</w:t>
      </w:r>
      <w:r w:rsidRPr="00547A81">
        <w:t>ce sans rupture entre l’observateur et l’observé (Plamenatz, 1963, XXI)</w:t>
      </w:r>
      <w:r>
        <w:t> </w:t>
      </w:r>
      <w:r>
        <w:rPr>
          <w:rStyle w:val="Appelnotedebasdep"/>
        </w:rPr>
        <w:footnoteReference w:id="37"/>
      </w:r>
      <w:r w:rsidRPr="00547A81">
        <w:t>, ni entre le langage ordinaire et le langage des savants. Ainsi, pour Ala</w:t>
      </w:r>
      <w:r w:rsidRPr="00547A81">
        <w:t>s</w:t>
      </w:r>
      <w:r w:rsidRPr="00547A81">
        <w:t>dair Mac Intyre les théories politiques ne sont que des versions artic</w:t>
      </w:r>
      <w:r w:rsidRPr="00547A81">
        <w:t>u</w:t>
      </w:r>
      <w:r w:rsidRPr="00547A81">
        <w:t>lées, systématiques et explicites des interprétations inarticulées, plus ou moins systématiques et implicites, par lesquelles les nommes ord</w:t>
      </w:r>
      <w:r w:rsidRPr="00547A81">
        <w:t>i</w:t>
      </w:r>
      <w:r w:rsidRPr="00547A81">
        <w:t>naires co</w:t>
      </w:r>
      <w:r w:rsidRPr="00547A81">
        <w:t>m</w:t>
      </w:r>
      <w:r w:rsidRPr="00547A81">
        <w:t>prennent leur expérience des actions des autres d’une façon qui leur permette d’y répondre par leurs propres actions. La seule di</w:t>
      </w:r>
      <w:r w:rsidRPr="00547A81">
        <w:t>f</w:t>
      </w:r>
      <w:r w:rsidRPr="00547A81">
        <w:t>férence (mais elle n’est pas mince) tient à ce que la forme de la théorie politique « savante » lui permet de s’exposer à la critique r</w:t>
      </w:r>
      <w:r w:rsidRPr="00547A81">
        <w:t>a</w:t>
      </w:r>
      <w:r w:rsidRPr="00547A81">
        <w:t>tionnelle (Mac Intyre, 1983, p. 23-32).</w:t>
      </w:r>
    </w:p>
    <w:p w14:paraId="446E4E0E" w14:textId="77777777" w:rsidR="00BE5A28" w:rsidRPr="00547A81" w:rsidRDefault="00BE5A28" w:rsidP="00BE5A28">
      <w:pPr>
        <w:spacing w:before="120" w:after="120"/>
        <w:jc w:val="both"/>
      </w:pPr>
      <w:r w:rsidRPr="00547A81">
        <w:t xml:space="preserve">Dans des formes aussi tranchées, ces thèses (et surtout la dernière) sont peu tenables : la théorie politique « traditionnelle » (cf. ci-dessous 2) et </w:t>
      </w:r>
      <w:r w:rsidRPr="00547A81">
        <w:rPr>
          <w:i/>
          <w:iCs/>
        </w:rPr>
        <w:t xml:space="preserve">Section 3) </w:t>
      </w:r>
      <w:r w:rsidRPr="00547A81">
        <w:t>à laquelle on se réfère souvent comme le m</w:t>
      </w:r>
      <w:r w:rsidRPr="00547A81">
        <w:t>o</w:t>
      </w:r>
      <w:r w:rsidRPr="00547A81">
        <w:t>dèle perdu de ce qu’il faudrait faire au lieu de poursuivre la chimère d’une « science » politique (Strauss, 1959) est tout autre chose que la reproduction plus ou moins reformulée des problèmes politiques pr</w:t>
      </w:r>
      <w:r w:rsidRPr="00547A81">
        <w:t>a</w:t>
      </w:r>
      <w:r w:rsidRPr="00547A81">
        <w:t>tiques tels que les op</w:t>
      </w:r>
      <w:r w:rsidRPr="00547A81">
        <w:t>i</w:t>
      </w:r>
      <w:r w:rsidRPr="00547A81">
        <w:t>nions les saisissent : comment expliquer sans cela que Léo Strauss, si a</w:t>
      </w:r>
      <w:r w:rsidRPr="00547A81">
        <w:t>t</w:t>
      </w:r>
      <w:r w:rsidRPr="00547A81">
        <w:t>tentif pourtant à la compréhension « naïve » que les hommes ont de leur propre vie, ait pu mettre en relief un « art d’écrire » secret qui permet aux théoriciens (dans ce cas aux philos</w:t>
      </w:r>
      <w:r w:rsidRPr="00547A81">
        <w:t>o</w:t>
      </w:r>
      <w:r w:rsidRPr="00547A81">
        <w:t>phes) de cacher leur connaissance pour ne pas heurter l’opinion dom</w:t>
      </w:r>
      <w:r w:rsidRPr="00547A81">
        <w:t>i</w:t>
      </w:r>
      <w:r w:rsidRPr="00547A81">
        <w:t xml:space="preserve">nante </w:t>
      </w:r>
      <w:r w:rsidRPr="00547A81">
        <w:rPr>
          <w:i/>
          <w:iCs/>
        </w:rPr>
        <w:t xml:space="preserve">(doxa) </w:t>
      </w:r>
      <w:r w:rsidRPr="00547A81">
        <w:t>(Strauss, 1959, p. 221-232, et 1979). La théorie trad</w:t>
      </w:r>
      <w:r w:rsidRPr="00547A81">
        <w:t>i</w:t>
      </w:r>
      <w:r w:rsidRPr="00547A81">
        <w:t>tionnelle est</w:t>
      </w:r>
      <w:r>
        <w:t xml:space="preserve"> </w:t>
      </w:r>
      <w:r w:rsidRPr="00547A81">
        <w:rPr>
          <w:rFonts w:cs="Arial"/>
          <w:szCs w:val="16"/>
        </w:rPr>
        <w:t>[52]</w:t>
      </w:r>
      <w:r>
        <w:rPr>
          <w:rFonts w:cs="Arial"/>
          <w:szCs w:val="16"/>
        </w:rPr>
        <w:t xml:space="preserve"> </w:t>
      </w:r>
      <w:r w:rsidRPr="00547A81">
        <w:rPr>
          <w:szCs w:val="18"/>
        </w:rPr>
        <w:t>tout aussi distanciée (au nom de la pensée libre contre l’idéologie) que la théorie scientifique (au nom de la connai</w:t>
      </w:r>
      <w:r w:rsidRPr="00547A81">
        <w:rPr>
          <w:szCs w:val="18"/>
        </w:rPr>
        <w:t>s</w:t>
      </w:r>
      <w:r w:rsidRPr="00547A81">
        <w:rPr>
          <w:szCs w:val="18"/>
        </w:rPr>
        <w:t>sance vérifiable) </w:t>
      </w:r>
      <w:r>
        <w:rPr>
          <w:rStyle w:val="Appelnotedebasdep"/>
          <w:szCs w:val="18"/>
        </w:rPr>
        <w:footnoteReference w:id="38"/>
      </w:r>
      <w:r w:rsidRPr="00547A81">
        <w:rPr>
          <w:szCs w:val="18"/>
        </w:rPr>
        <w:t>.</w:t>
      </w:r>
    </w:p>
    <w:p w14:paraId="56B545B4" w14:textId="77777777" w:rsidR="00BE5A28" w:rsidRPr="00547A81" w:rsidRDefault="00BE5A28" w:rsidP="00BE5A28">
      <w:pPr>
        <w:spacing w:before="120" w:after="120"/>
        <w:jc w:val="both"/>
      </w:pPr>
      <w:r w:rsidRPr="00547A81">
        <w:rPr>
          <w:szCs w:val="18"/>
        </w:rPr>
        <w:t>Il n’en demeure pas moins que la théorie politique n’est pas un genre homogène ni autonome. Elle n’a pas d’histoire propre comme discipline car elle est déterminée par l’histoire politique, par les que</w:t>
      </w:r>
      <w:r w:rsidRPr="00547A81">
        <w:rPr>
          <w:szCs w:val="18"/>
        </w:rPr>
        <w:t>s</w:t>
      </w:r>
      <w:r w:rsidRPr="00547A81">
        <w:rPr>
          <w:szCs w:val="18"/>
        </w:rPr>
        <w:t>tions « brutes » que celle-ci pose aux intellectuels. John Gunnell a mis en doute l’existence d’une « tradition » par laquelle les grands auteurs dialogu</w:t>
      </w:r>
      <w:r w:rsidRPr="00547A81">
        <w:rPr>
          <w:szCs w:val="18"/>
        </w:rPr>
        <w:t>e</w:t>
      </w:r>
      <w:r w:rsidRPr="00547A81">
        <w:rPr>
          <w:szCs w:val="18"/>
        </w:rPr>
        <w:t xml:space="preserve">raient à travers les siècles pour façonner par leur pensée les sociétés concrètes (Gunnell, 1979 </w:t>
      </w:r>
      <w:r w:rsidRPr="00547A81">
        <w:rPr>
          <w:i/>
          <w:iCs/>
          <w:szCs w:val="18"/>
        </w:rPr>
        <w:t xml:space="preserve">a, infra, Section 3, </w:t>
      </w:r>
      <w:r w:rsidRPr="00547A81">
        <w:rPr>
          <w:szCs w:val="18"/>
        </w:rPr>
        <w:t>2) ; si sa position est fondée, elle ne peut que renforcer l’image d’un genre dépendant d’abord des problèmes posés par la pratique politique et non des pr</w:t>
      </w:r>
      <w:r w:rsidRPr="00547A81">
        <w:rPr>
          <w:szCs w:val="18"/>
        </w:rPr>
        <w:t>o</w:t>
      </w:r>
      <w:r w:rsidRPr="00547A81">
        <w:rPr>
          <w:szCs w:val="18"/>
        </w:rPr>
        <w:t>blèmes posés par les savants à la pratique. Sheldon Wolin appare</w:t>
      </w:r>
      <w:r w:rsidRPr="00547A81">
        <w:rPr>
          <w:szCs w:val="18"/>
        </w:rPr>
        <w:t>m</w:t>
      </w:r>
      <w:r w:rsidRPr="00547A81">
        <w:rPr>
          <w:szCs w:val="18"/>
        </w:rPr>
        <w:t>ment si opposé confirme cette thèse dans son essai de réinterprétation de l’histoire de la théorie p</w:t>
      </w:r>
      <w:r w:rsidRPr="00547A81">
        <w:rPr>
          <w:szCs w:val="18"/>
        </w:rPr>
        <w:t>o</w:t>
      </w:r>
      <w:r w:rsidRPr="00547A81">
        <w:rPr>
          <w:szCs w:val="18"/>
        </w:rPr>
        <w:t>litique à la lumière de Thomas Kuhn (Kuhn, 1970) : « L’énigme » (ou « l’anomalie ») qui met au défi un paradigme cognitif dominant devient un changement social mettant en cause la société politique tout entière, considérée comme un paradi</w:t>
      </w:r>
      <w:r w:rsidRPr="00547A81">
        <w:rPr>
          <w:szCs w:val="18"/>
        </w:rPr>
        <w:t>g</w:t>
      </w:r>
      <w:r w:rsidRPr="00547A81">
        <w:rPr>
          <w:szCs w:val="18"/>
        </w:rPr>
        <w:t xml:space="preserve">me (Wolin, 1968 </w:t>
      </w:r>
      <w:r w:rsidRPr="00547A81">
        <w:rPr>
          <w:i/>
          <w:iCs/>
          <w:szCs w:val="18"/>
        </w:rPr>
        <w:t>a</w:t>
      </w:r>
      <w:r w:rsidRPr="00547A81">
        <w:rPr>
          <w:szCs w:val="18"/>
        </w:rPr>
        <w:t>). La théorie politique est dépendante de l’univers des forces et de l’univers de sens qui const</w:t>
      </w:r>
      <w:r w:rsidRPr="00547A81">
        <w:rPr>
          <w:szCs w:val="18"/>
        </w:rPr>
        <w:t>i</w:t>
      </w:r>
      <w:r w:rsidRPr="00547A81">
        <w:rPr>
          <w:szCs w:val="18"/>
        </w:rPr>
        <w:t>tuent la matrice cognitive d’une époque ou d’une aire culturelle. Toute espèce de savoir est bien évidemment dans la même situation, y compris le savoir scientifique positif. On peut débattre longtemps des implications historicistes d’une affirmation aussi triviale, mais il n’est pas besoin d’approfondir le débat en ce qui concerne au moins une conception de la théorie p</w:t>
      </w:r>
      <w:r w:rsidRPr="00547A81">
        <w:rPr>
          <w:szCs w:val="18"/>
        </w:rPr>
        <w:t>o</w:t>
      </w:r>
      <w:r w:rsidRPr="00547A81">
        <w:rPr>
          <w:szCs w:val="18"/>
        </w:rPr>
        <w:t xml:space="preserve">litique : celle qui y voit une opération qui, par son objet même, n’a pas de sens si elle ne pose pas les problèmes que la pratique politique elle-même pose. Ici, la théorie n’est pas seulement « sur » la politique </w:t>
      </w:r>
      <w:r w:rsidRPr="00547A81">
        <w:rPr>
          <w:i/>
          <w:iCs/>
          <w:szCs w:val="18"/>
        </w:rPr>
        <w:t xml:space="preserve">(theorizing about) </w:t>
      </w:r>
      <w:r w:rsidRPr="00547A81">
        <w:rPr>
          <w:szCs w:val="18"/>
        </w:rPr>
        <w:t xml:space="preserve">mais « dans » la politique </w:t>
      </w:r>
      <w:r w:rsidRPr="00547A81">
        <w:rPr>
          <w:i/>
          <w:iCs/>
          <w:szCs w:val="18"/>
        </w:rPr>
        <w:t xml:space="preserve">(theorizing in) </w:t>
      </w:r>
      <w:r w:rsidRPr="00547A81">
        <w:rPr>
          <w:szCs w:val="18"/>
        </w:rPr>
        <w:t xml:space="preserve">(Nelson, 1983 </w:t>
      </w:r>
      <w:r w:rsidRPr="00547A81">
        <w:rPr>
          <w:i/>
          <w:iCs/>
          <w:szCs w:val="18"/>
        </w:rPr>
        <w:t xml:space="preserve">b, </w:t>
      </w:r>
      <w:r w:rsidRPr="00547A81">
        <w:rPr>
          <w:szCs w:val="18"/>
        </w:rPr>
        <w:t xml:space="preserve">p. 6). Le problème de la pertinence pratique </w:t>
      </w:r>
      <w:r w:rsidRPr="00547A81">
        <w:rPr>
          <w:i/>
          <w:iCs/>
          <w:szCs w:val="18"/>
        </w:rPr>
        <w:t xml:space="preserve">(relevance), </w:t>
      </w:r>
      <w:r w:rsidRPr="00547A81">
        <w:rPr>
          <w:szCs w:val="18"/>
        </w:rPr>
        <w:t>qui mobilise régulièrement les savants préoccupés de leurs devoirs de c</w:t>
      </w:r>
      <w:r w:rsidRPr="00547A81">
        <w:rPr>
          <w:szCs w:val="18"/>
        </w:rPr>
        <w:t>i</w:t>
      </w:r>
      <w:r w:rsidRPr="00547A81">
        <w:rPr>
          <w:szCs w:val="18"/>
        </w:rPr>
        <w:t>toyens (Easton, 1969), est résolu au départ : une théorie politique est pertine</w:t>
      </w:r>
      <w:r w:rsidRPr="00547A81">
        <w:rPr>
          <w:szCs w:val="18"/>
        </w:rPr>
        <w:t>n</w:t>
      </w:r>
      <w:r w:rsidRPr="00547A81">
        <w:rPr>
          <w:szCs w:val="18"/>
        </w:rPr>
        <w:t>te</w:t>
      </w:r>
      <w:r>
        <w:rPr>
          <w:szCs w:val="18"/>
        </w:rPr>
        <w:t> </w:t>
      </w:r>
      <w:r>
        <w:rPr>
          <w:rStyle w:val="Appelnotedebasdep"/>
          <w:szCs w:val="18"/>
        </w:rPr>
        <w:footnoteReference w:id="39"/>
      </w:r>
      <w:r w:rsidRPr="00547A81">
        <w:rPr>
          <w:szCs w:val="18"/>
        </w:rPr>
        <w:t xml:space="preserve"> ou elle n’existe pas comme théorie.</w:t>
      </w:r>
    </w:p>
    <w:p w14:paraId="033FE356" w14:textId="77777777" w:rsidR="00BE5A28" w:rsidRDefault="00BE5A28" w:rsidP="00BE5A28">
      <w:pPr>
        <w:spacing w:before="120" w:after="120"/>
        <w:jc w:val="both"/>
        <w:rPr>
          <w:szCs w:val="18"/>
        </w:rPr>
      </w:pPr>
      <w:r w:rsidRPr="00547A81">
        <w:rPr>
          <w:szCs w:val="18"/>
        </w:rPr>
        <w:t>Présence à la communauté des savants, présence à la société polit</w:t>
      </w:r>
      <w:r w:rsidRPr="00547A81">
        <w:rPr>
          <w:szCs w:val="18"/>
        </w:rPr>
        <w:t>i</w:t>
      </w:r>
      <w:r w:rsidRPr="00547A81">
        <w:rPr>
          <w:szCs w:val="18"/>
        </w:rPr>
        <w:t>que, ce dilemme existe même pour ceux qui n’acceptent pas de théor</w:t>
      </w:r>
      <w:r w:rsidRPr="00547A81">
        <w:rPr>
          <w:szCs w:val="18"/>
        </w:rPr>
        <w:t>i</w:t>
      </w:r>
      <w:r w:rsidRPr="00547A81">
        <w:rPr>
          <w:szCs w:val="18"/>
        </w:rPr>
        <w:t>ser « dans » la politique. Il revêt plusieurs formes distinctes qu’on se bornera à indiquer sans les traiter au fond à cette place.</w:t>
      </w:r>
    </w:p>
    <w:p w14:paraId="4500FEA8" w14:textId="77777777" w:rsidR="00BE5A28" w:rsidRPr="00547A81" w:rsidRDefault="00BE5A28" w:rsidP="00BE5A28">
      <w:pPr>
        <w:spacing w:before="120" w:after="120"/>
        <w:jc w:val="both"/>
      </w:pPr>
    </w:p>
    <w:p w14:paraId="52365783" w14:textId="77777777" w:rsidR="00BE5A28" w:rsidRDefault="00BE5A28" w:rsidP="00BE5A28">
      <w:pPr>
        <w:spacing w:before="120" w:after="120"/>
        <w:jc w:val="both"/>
        <w:rPr>
          <w:szCs w:val="18"/>
        </w:rPr>
      </w:pPr>
      <w:r w:rsidRPr="00547A81">
        <w:rPr>
          <w:rStyle w:val="Textenonproportionnel"/>
          <w:rFonts w:ascii="Times New Roman" w:hAnsi="Times New Roman"/>
          <w:color w:val="000000"/>
          <w:szCs w:val="22"/>
          <w:highlight w:val="white"/>
        </w:rPr>
        <w:t>●</w:t>
      </w:r>
      <w:r w:rsidRPr="00547A81">
        <w:rPr>
          <w:szCs w:val="18"/>
        </w:rPr>
        <w:t xml:space="preserve"> </w:t>
      </w:r>
      <w:r w:rsidRPr="008F1370">
        <w:rPr>
          <w:i/>
          <w:iCs/>
          <w:color w:val="008000"/>
          <w:szCs w:val="18"/>
        </w:rPr>
        <w:t>Le dilemme de l’éthique</w:t>
      </w:r>
      <w:r w:rsidRPr="00547A81">
        <w:rPr>
          <w:i/>
          <w:iCs/>
          <w:szCs w:val="18"/>
        </w:rPr>
        <w:t xml:space="preserve"> </w:t>
      </w:r>
      <w:r w:rsidRPr="00547A81">
        <w:rPr>
          <w:szCs w:val="18"/>
        </w:rPr>
        <w:t>oppose dans une construction aussi él</w:t>
      </w:r>
      <w:r w:rsidRPr="00547A81">
        <w:rPr>
          <w:szCs w:val="18"/>
        </w:rPr>
        <w:t>é</w:t>
      </w:r>
      <w:r w:rsidRPr="00547A81">
        <w:rPr>
          <w:szCs w:val="18"/>
        </w:rPr>
        <w:t>ga</w:t>
      </w:r>
      <w:r w:rsidRPr="00547A81">
        <w:rPr>
          <w:szCs w:val="18"/>
        </w:rPr>
        <w:t>n</w:t>
      </w:r>
      <w:r w:rsidRPr="00547A81">
        <w:rPr>
          <w:szCs w:val="18"/>
        </w:rPr>
        <w:t>te qu’imprécise la théorie normative à la théorie empirique, les</w:t>
      </w:r>
      <w:r>
        <w:rPr>
          <w:szCs w:val="18"/>
        </w:rPr>
        <w:t xml:space="preserve"> </w:t>
      </w:r>
      <w:r w:rsidRPr="00547A81">
        <w:rPr>
          <w:szCs w:val="18"/>
        </w:rPr>
        <w:t>« faits » aux</w:t>
      </w:r>
      <w:r>
        <w:rPr>
          <w:szCs w:val="18"/>
        </w:rPr>
        <w:t xml:space="preserve"> </w:t>
      </w:r>
      <w:r w:rsidRPr="00547A81">
        <w:rPr>
          <w:szCs w:val="18"/>
        </w:rPr>
        <w:t>« valeurs ». Aussi opposés à une vision positiviste de l’éthique, qui déduirait les valeurs souhaitables d’une connaissance scientifique de la société politique, qu’à l’expulsion hors de l’entreprise scientifique de to</w:t>
      </w:r>
      <w:r w:rsidRPr="00547A81">
        <w:rPr>
          <w:szCs w:val="18"/>
        </w:rPr>
        <w:t>u</w:t>
      </w:r>
      <w:r w:rsidRPr="00547A81">
        <w:rPr>
          <w:szCs w:val="18"/>
        </w:rPr>
        <w:t>te préoccupation éthique (autre que l’éthique de la poursuite de</w:t>
      </w:r>
      <w:r>
        <w:rPr>
          <w:szCs w:val="18"/>
        </w:rPr>
        <w:t xml:space="preserve"> </w:t>
      </w:r>
      <w:r w:rsidRPr="00547A81">
        <w:rPr>
          <w:szCs w:val="14"/>
        </w:rPr>
        <w:t>[53]</w:t>
      </w:r>
      <w:r>
        <w:rPr>
          <w:szCs w:val="14"/>
        </w:rPr>
        <w:t xml:space="preserve"> </w:t>
      </w:r>
      <w:r w:rsidRPr="00547A81">
        <w:rPr>
          <w:szCs w:val="18"/>
        </w:rPr>
        <w:t>la connaissance pour elle-même), les savants saisis par la politique, c’est-à-dire par la préoccupation a</w:t>
      </w:r>
      <w:r w:rsidRPr="00547A81">
        <w:rPr>
          <w:szCs w:val="18"/>
        </w:rPr>
        <w:t>n</w:t>
      </w:r>
      <w:r w:rsidRPr="00547A81">
        <w:rPr>
          <w:szCs w:val="18"/>
        </w:rPr>
        <w:t>goissée du devenir collectif de leurs sociétés, cherchent des portes de sortie. Ainsi, Albert Hir</w:t>
      </w:r>
      <w:r w:rsidRPr="00547A81">
        <w:rPr>
          <w:szCs w:val="18"/>
        </w:rPr>
        <w:t>s</w:t>
      </w:r>
      <w:r w:rsidRPr="00547A81">
        <w:rPr>
          <w:szCs w:val="18"/>
        </w:rPr>
        <w:t>chman rêve d’une « science sociale pour nos petits-enfants » ; une science « sociale-morale » où « les considér</w:t>
      </w:r>
      <w:r w:rsidRPr="00547A81">
        <w:rPr>
          <w:szCs w:val="18"/>
        </w:rPr>
        <w:t>a</w:t>
      </w:r>
      <w:r w:rsidRPr="00547A81">
        <w:rPr>
          <w:szCs w:val="18"/>
        </w:rPr>
        <w:t>tions morales ne sont pas réprimées ou tenues à l’écart mais sont sy</w:t>
      </w:r>
      <w:r w:rsidRPr="00547A81">
        <w:rPr>
          <w:szCs w:val="18"/>
        </w:rPr>
        <w:t>s</w:t>
      </w:r>
      <w:r w:rsidRPr="00547A81">
        <w:rPr>
          <w:szCs w:val="18"/>
        </w:rPr>
        <w:t>tématiquement mêlées à la discussion analytique sans aucun sentiment de culpabilité sur leur absence d’intégration, où l’on passerait du pr</w:t>
      </w:r>
      <w:r w:rsidRPr="00547A81">
        <w:rPr>
          <w:szCs w:val="18"/>
        </w:rPr>
        <w:t>ê</w:t>
      </w:r>
      <w:r w:rsidRPr="00547A81">
        <w:rPr>
          <w:szCs w:val="18"/>
        </w:rPr>
        <w:t>che à la preuve aussi fr</w:t>
      </w:r>
      <w:r w:rsidRPr="00547A81">
        <w:rPr>
          <w:szCs w:val="18"/>
        </w:rPr>
        <w:t>é</w:t>
      </w:r>
      <w:r w:rsidRPr="00547A81">
        <w:rPr>
          <w:szCs w:val="18"/>
        </w:rPr>
        <w:t>quemment qu’aisément ; où les considérations morales ne seraient pas introduites subrepticement ni exprimées i</w:t>
      </w:r>
      <w:r w:rsidRPr="00547A81">
        <w:rPr>
          <w:szCs w:val="18"/>
        </w:rPr>
        <w:t>n</w:t>
      </w:r>
      <w:r w:rsidRPr="00547A81">
        <w:rPr>
          <w:szCs w:val="18"/>
        </w:rPr>
        <w:t>consciemment mais exp</w:t>
      </w:r>
      <w:r w:rsidRPr="00547A81">
        <w:rPr>
          <w:szCs w:val="18"/>
        </w:rPr>
        <w:t>o</w:t>
      </w:r>
      <w:r w:rsidRPr="00547A81">
        <w:rPr>
          <w:szCs w:val="18"/>
        </w:rPr>
        <w:t xml:space="preserve">sées ouvertement » (Hirschman, 1983, p. 31). Plus ambitieux (et moins prudent…), le philosophe qui scrute les </w:t>
      </w:r>
      <w:r w:rsidRPr="00547A81">
        <w:rPr>
          <w:i/>
          <w:iCs/>
          <w:szCs w:val="18"/>
        </w:rPr>
        <w:t xml:space="preserve">policy sciences </w:t>
      </w:r>
      <w:r w:rsidRPr="00547A81">
        <w:rPr>
          <w:szCs w:val="18"/>
        </w:rPr>
        <w:t>(les sciences des politiques publiques, ces programmes d’action qui cherchent à modifier « rationnellement » les méc</w:t>
      </w:r>
      <w:r w:rsidRPr="00547A81">
        <w:rPr>
          <w:szCs w:val="18"/>
        </w:rPr>
        <w:t>a</w:t>
      </w:r>
      <w:r w:rsidRPr="00547A81">
        <w:rPr>
          <w:szCs w:val="18"/>
        </w:rPr>
        <w:t>nismes sociaux par des procédures d’allocation et d’incitation) rappellera que la connaissance « sur » les autres ne peut avoir de valeur qu’en tant que connaissance « avec » les autres, et pas seulement avec la co</w:t>
      </w:r>
      <w:r w:rsidRPr="00547A81">
        <w:rPr>
          <w:szCs w:val="18"/>
        </w:rPr>
        <w:t>m</w:t>
      </w:r>
      <w:r w:rsidRPr="00547A81">
        <w:rPr>
          <w:szCs w:val="18"/>
        </w:rPr>
        <w:t xml:space="preserve">munauté des savants (Sullivan, 1983, p. 316). On développera ces problèmes à loisir plus bas </w:t>
      </w:r>
      <w:r w:rsidRPr="00547A81">
        <w:rPr>
          <w:i/>
          <w:iCs/>
          <w:szCs w:val="18"/>
        </w:rPr>
        <w:t xml:space="preserve">(infra, Sections 4, </w:t>
      </w:r>
      <w:r w:rsidRPr="00547A81">
        <w:rPr>
          <w:szCs w:val="18"/>
        </w:rPr>
        <w:t xml:space="preserve">3, et </w:t>
      </w:r>
      <w:r w:rsidRPr="00547A81">
        <w:rPr>
          <w:i/>
          <w:iCs/>
          <w:szCs w:val="18"/>
        </w:rPr>
        <w:t>5) ;</w:t>
      </w:r>
      <w:r w:rsidRPr="00547A81">
        <w:rPr>
          <w:szCs w:val="18"/>
        </w:rPr>
        <w:t xml:space="preserve"> disons pour le moment que le théoricien politique le moins moraliste pense fr</w:t>
      </w:r>
      <w:r w:rsidRPr="00547A81">
        <w:rPr>
          <w:szCs w:val="18"/>
        </w:rPr>
        <w:t>é</w:t>
      </w:r>
      <w:r w:rsidRPr="00547A81">
        <w:rPr>
          <w:szCs w:val="18"/>
        </w:rPr>
        <w:t>quemment que sa reche</w:t>
      </w:r>
      <w:r w:rsidRPr="00547A81">
        <w:rPr>
          <w:szCs w:val="18"/>
        </w:rPr>
        <w:t>r</w:t>
      </w:r>
      <w:r w:rsidRPr="00547A81">
        <w:rPr>
          <w:szCs w:val="18"/>
        </w:rPr>
        <w:t>che ne vaudrait pas« une heure de peine » si la connaissance « sur » les autres n’était pas « pour » les autres, fo</w:t>
      </w:r>
      <w:r w:rsidRPr="00547A81">
        <w:rPr>
          <w:szCs w:val="18"/>
        </w:rPr>
        <w:t>r</w:t>
      </w:r>
      <w:r w:rsidRPr="00547A81">
        <w:rPr>
          <w:szCs w:val="18"/>
        </w:rPr>
        <w:t>mule redoutable qui peut a</w:t>
      </w:r>
      <w:r w:rsidRPr="00547A81">
        <w:rPr>
          <w:szCs w:val="18"/>
        </w:rPr>
        <w:t>u</w:t>
      </w:r>
      <w:r w:rsidRPr="00547A81">
        <w:rPr>
          <w:szCs w:val="18"/>
        </w:rPr>
        <w:t>toriser toutes les démissions et toutes les trahisons. Le savant aux prises avec les valeurs (« ses » valeurs) re</w:t>
      </w:r>
      <w:r w:rsidRPr="00547A81">
        <w:rPr>
          <w:szCs w:val="18"/>
        </w:rPr>
        <w:t>s</w:t>
      </w:r>
      <w:r w:rsidRPr="00547A81">
        <w:rPr>
          <w:szCs w:val="18"/>
        </w:rPr>
        <w:t>semble souvent à l’invité m</w:t>
      </w:r>
      <w:r w:rsidRPr="00547A81">
        <w:rPr>
          <w:szCs w:val="18"/>
        </w:rPr>
        <w:t>a</w:t>
      </w:r>
      <w:r w:rsidRPr="00547A81">
        <w:rPr>
          <w:szCs w:val="18"/>
        </w:rPr>
        <w:t>ladroit qui ne sait que faire de ses mains.</w:t>
      </w:r>
    </w:p>
    <w:p w14:paraId="09C81D53" w14:textId="77777777" w:rsidR="00BE5A28" w:rsidRPr="00547A81" w:rsidRDefault="00BE5A28" w:rsidP="00BE5A28">
      <w:pPr>
        <w:spacing w:before="120" w:after="120"/>
        <w:jc w:val="both"/>
      </w:pPr>
    </w:p>
    <w:p w14:paraId="5D19BFBC" w14:textId="77777777" w:rsidR="00BE5A28" w:rsidRPr="00547A81" w:rsidRDefault="00BE5A28" w:rsidP="00BE5A28">
      <w:pPr>
        <w:spacing w:before="120" w:after="120"/>
        <w:jc w:val="both"/>
      </w:pPr>
      <w:r w:rsidRPr="00547A81">
        <w:rPr>
          <w:rStyle w:val="Textenonproportionnel"/>
          <w:rFonts w:ascii="Times New Roman" w:hAnsi="Times New Roman"/>
          <w:color w:val="000000"/>
          <w:szCs w:val="22"/>
          <w:highlight w:val="white"/>
        </w:rPr>
        <w:t>●</w:t>
      </w:r>
      <w:r w:rsidRPr="00547A81">
        <w:rPr>
          <w:szCs w:val="18"/>
        </w:rPr>
        <w:t xml:space="preserve"> </w:t>
      </w:r>
      <w:r w:rsidRPr="008F1370">
        <w:rPr>
          <w:i/>
          <w:iCs/>
          <w:color w:val="008000"/>
          <w:szCs w:val="18"/>
        </w:rPr>
        <w:t>Le dilemme de la particularité</w:t>
      </w:r>
      <w:r w:rsidRPr="00547A81">
        <w:rPr>
          <w:i/>
          <w:iCs/>
          <w:szCs w:val="18"/>
        </w:rPr>
        <w:t xml:space="preserve"> </w:t>
      </w:r>
      <w:r w:rsidRPr="00547A81">
        <w:rPr>
          <w:szCs w:val="18"/>
        </w:rPr>
        <w:t>oppose la visée universelle du s</w:t>
      </w:r>
      <w:r w:rsidRPr="00547A81">
        <w:rPr>
          <w:szCs w:val="18"/>
        </w:rPr>
        <w:t>a</w:t>
      </w:r>
      <w:r w:rsidRPr="00547A81">
        <w:rPr>
          <w:szCs w:val="18"/>
        </w:rPr>
        <w:t>voir qui prétend échapper aux visées particulières pratiques et d’autre part son indépassable enracinement historique. Vieux problème que toutes les épistémologies affrontent depuis longtemps. La spécificité, s’il en est une, de la théorie politique est qu’elle ne peut renoncer à la visée universelle sans se rabaisser au niveau d’une idéologie partic</w:t>
      </w:r>
      <w:r w:rsidRPr="00547A81">
        <w:rPr>
          <w:szCs w:val="18"/>
        </w:rPr>
        <w:t>u</w:t>
      </w:r>
      <w:r w:rsidRPr="00547A81">
        <w:rPr>
          <w:szCs w:val="18"/>
        </w:rPr>
        <w:t>lière, mais qu’elle suspecte toujours cette visée même d’être « politique », c’est-à-dire d’imposer un univers de sens qui rationalise une domination : « Si la théorie ne parvient pas à transcender ses pr</w:t>
      </w:r>
      <w:r w:rsidRPr="00547A81">
        <w:rPr>
          <w:szCs w:val="18"/>
        </w:rPr>
        <w:t>o</w:t>
      </w:r>
      <w:r w:rsidRPr="00547A81">
        <w:rPr>
          <w:szCs w:val="18"/>
        </w:rPr>
        <w:t>pres origines, elle se borne à n’être que le reflet de l’intérêt social ; à l’inverse, si elle prétend s’être émancipée entièrement de sa base lim</w:t>
      </w:r>
      <w:r w:rsidRPr="00547A81">
        <w:rPr>
          <w:szCs w:val="18"/>
        </w:rPr>
        <w:t>i</w:t>
      </w:r>
      <w:r w:rsidRPr="00547A81">
        <w:rPr>
          <w:szCs w:val="18"/>
        </w:rPr>
        <w:t>tée, elle devient une forme épist</w:t>
      </w:r>
      <w:r w:rsidRPr="00547A81">
        <w:rPr>
          <w:szCs w:val="18"/>
        </w:rPr>
        <w:t>é</w:t>
      </w:r>
      <w:r w:rsidRPr="00547A81">
        <w:rPr>
          <w:szCs w:val="18"/>
        </w:rPr>
        <w:t>mologique d’idolâtrie s’arrogeant une forme de transcendance à laquelle aucune activité humaine ne peut parvenir » (Spragens, 1973, p. 153). La vision relativiste du d</w:t>
      </w:r>
      <w:r w:rsidRPr="00547A81">
        <w:rPr>
          <w:szCs w:val="18"/>
        </w:rPr>
        <w:t>i</w:t>
      </w:r>
      <w:r w:rsidRPr="00547A81">
        <w:rPr>
          <w:szCs w:val="18"/>
        </w:rPr>
        <w:t>lemme emprisonnera la théorie politique dans le « paradoxe du Cr</w:t>
      </w:r>
      <w:r w:rsidRPr="00547A81">
        <w:rPr>
          <w:szCs w:val="18"/>
        </w:rPr>
        <w:t>é</w:t>
      </w:r>
      <w:r w:rsidRPr="00547A81">
        <w:rPr>
          <w:szCs w:val="18"/>
        </w:rPr>
        <w:t>tois » historicisé par Mannheim : « Un Crétois m’a dit que tous les Crétois étaient des menteurs », « les théoriciens admettent que la connaissance que tout homme (les théoriciens inclus) a d’une s</w:t>
      </w:r>
      <w:r w:rsidRPr="00547A81">
        <w:rPr>
          <w:szCs w:val="18"/>
        </w:rPr>
        <w:t>o</w:t>
      </w:r>
      <w:r w:rsidRPr="00547A81">
        <w:rPr>
          <w:szCs w:val="18"/>
        </w:rPr>
        <w:t>ciété est le produit de cette société, donc idéologique » (Mannheim, 1956 ; Bendix, 1964 a), sauf à admettre l’existence d’une praxis révolutio</w:t>
      </w:r>
      <w:r w:rsidRPr="00547A81">
        <w:rPr>
          <w:szCs w:val="18"/>
        </w:rPr>
        <w:t>n</w:t>
      </w:r>
      <w:r w:rsidRPr="00547A81">
        <w:rPr>
          <w:szCs w:val="18"/>
        </w:rPr>
        <w:t>naire jugeant « scientifiquement » les particularités idéologiques et permettant ainsi d’y échapper (cf. la critique de Seliger, 1977). La v</w:t>
      </w:r>
      <w:r w:rsidRPr="00547A81">
        <w:rPr>
          <w:szCs w:val="18"/>
        </w:rPr>
        <w:t>i</w:t>
      </w:r>
      <w:r w:rsidRPr="00547A81">
        <w:rPr>
          <w:szCs w:val="18"/>
        </w:rPr>
        <w:t>sion rationaliste critique, au contraire, fera de la prise de conscience des conditions sociales de la connaissance et de la fabrication histor</w:t>
      </w:r>
      <w:r w:rsidRPr="00547A81">
        <w:rPr>
          <w:szCs w:val="18"/>
        </w:rPr>
        <w:t>i</w:t>
      </w:r>
      <w:r w:rsidRPr="00547A81">
        <w:rPr>
          <w:szCs w:val="18"/>
        </w:rPr>
        <w:t>que des concepts le préalable d’une connaissance critique des valeurs et des concepts… et une meilleure raison pour les défendre comme produits a</w:t>
      </w:r>
      <w:r w:rsidRPr="00547A81">
        <w:rPr>
          <w:szCs w:val="18"/>
        </w:rPr>
        <w:t>r</w:t>
      </w:r>
      <w:r w:rsidRPr="00547A81">
        <w:rPr>
          <w:szCs w:val="18"/>
        </w:rPr>
        <w:t>tificiels conquis sur la brutalité de la nature (Siedentop, 1983, p. 72-73).</w:t>
      </w:r>
    </w:p>
    <w:p w14:paraId="3FDD6D2F" w14:textId="77777777" w:rsidR="00BE5A28" w:rsidRDefault="00BE5A28" w:rsidP="00BE5A28">
      <w:pPr>
        <w:spacing w:before="120" w:after="120"/>
        <w:jc w:val="both"/>
        <w:rPr>
          <w:rFonts w:cs="Arial"/>
          <w:szCs w:val="16"/>
        </w:rPr>
      </w:pPr>
      <w:r w:rsidRPr="00547A81">
        <w:rPr>
          <w:rFonts w:cs="Arial"/>
          <w:szCs w:val="16"/>
        </w:rPr>
        <w:t>[54]</w:t>
      </w:r>
    </w:p>
    <w:p w14:paraId="2CB26E68" w14:textId="77777777" w:rsidR="00BE5A28" w:rsidRPr="00547A81" w:rsidRDefault="00BE5A28" w:rsidP="00BE5A28">
      <w:pPr>
        <w:spacing w:before="120" w:after="120"/>
        <w:jc w:val="both"/>
      </w:pPr>
    </w:p>
    <w:p w14:paraId="54424673" w14:textId="77777777" w:rsidR="00BE5A28" w:rsidRPr="00547A81" w:rsidRDefault="00BE5A28" w:rsidP="00BE5A28">
      <w:pPr>
        <w:spacing w:before="120" w:after="120"/>
        <w:jc w:val="both"/>
      </w:pPr>
      <w:r w:rsidRPr="00547A81">
        <w:rPr>
          <w:rStyle w:val="Textenonproportionnel"/>
          <w:rFonts w:ascii="Times New Roman" w:hAnsi="Times New Roman"/>
          <w:color w:val="000000"/>
          <w:szCs w:val="22"/>
          <w:highlight w:val="white"/>
        </w:rPr>
        <w:t>●</w:t>
      </w:r>
      <w:r w:rsidRPr="00547A81">
        <w:rPr>
          <w:szCs w:val="18"/>
        </w:rPr>
        <w:t xml:space="preserve"> </w:t>
      </w:r>
      <w:r w:rsidRPr="008F1370">
        <w:rPr>
          <w:i/>
          <w:iCs/>
          <w:color w:val="008000"/>
          <w:szCs w:val="18"/>
        </w:rPr>
        <w:t>Le dilemme de la réflexivité</w:t>
      </w:r>
      <w:r w:rsidRPr="00547A81">
        <w:rPr>
          <w:i/>
          <w:iCs/>
          <w:szCs w:val="18"/>
        </w:rPr>
        <w:t xml:space="preserve"> </w:t>
      </w:r>
      <w:r w:rsidRPr="00547A81">
        <w:rPr>
          <w:szCs w:val="18"/>
        </w:rPr>
        <w:t>est en quelque sorte l’inverse du préc</w:t>
      </w:r>
      <w:r w:rsidRPr="00547A81">
        <w:rPr>
          <w:szCs w:val="18"/>
        </w:rPr>
        <w:t>é</w:t>
      </w:r>
      <w:r w:rsidRPr="00547A81">
        <w:rPr>
          <w:szCs w:val="18"/>
        </w:rPr>
        <w:t>dent. Le chercheur tente de construire des théories pour décrire et expliquer la vie politique, mais il se peut que ces théories comm</w:t>
      </w:r>
      <w:r w:rsidRPr="00547A81">
        <w:rPr>
          <w:szCs w:val="18"/>
        </w:rPr>
        <w:t>u</w:t>
      </w:r>
      <w:r w:rsidRPr="00547A81">
        <w:rPr>
          <w:szCs w:val="18"/>
        </w:rPr>
        <w:t>niquées aux acteurs politiques affectent leurs comportements de telle sorte que le phénomène étudié s’en trouve changé. L’important n’est pas que l’observateur fait partie de l’observé (ce que l’on rencontre aussi en sciences de la nature), mais que l’observé en « réfléchissant » l’observation se modifie en tant que problème pour l’observateur : la connaissance devient une part de l’objet étudié, elle ne le « construit » plus intellectuellement (par la « construction de l’objet ») mais bien rée</w:t>
      </w:r>
      <w:r w:rsidRPr="00547A81">
        <w:rPr>
          <w:szCs w:val="18"/>
        </w:rPr>
        <w:t>l</w:t>
      </w:r>
      <w:r w:rsidRPr="00547A81">
        <w:rPr>
          <w:szCs w:val="18"/>
        </w:rPr>
        <w:t xml:space="preserve">lement (Moon, 1982 </w:t>
      </w:r>
      <w:r w:rsidRPr="00547A81">
        <w:rPr>
          <w:i/>
          <w:iCs/>
          <w:szCs w:val="18"/>
        </w:rPr>
        <w:t xml:space="preserve">a, </w:t>
      </w:r>
      <w:r w:rsidRPr="00547A81">
        <w:rPr>
          <w:szCs w:val="18"/>
        </w:rPr>
        <w:t>p. 258). « C’est la faute à Voltaire » peut n’être pas une formule complètement fausse dans le monde dése</w:t>
      </w:r>
      <w:r w:rsidRPr="00547A81">
        <w:rPr>
          <w:szCs w:val="18"/>
        </w:rPr>
        <w:t>n</w:t>
      </w:r>
      <w:r w:rsidRPr="00547A81">
        <w:rPr>
          <w:szCs w:val="18"/>
        </w:rPr>
        <w:t>chanté où l’intellectualisation croissante multiplie les effets de feed-back que les discours ont sur les pratiques </w:t>
      </w:r>
      <w:r>
        <w:rPr>
          <w:rStyle w:val="Appelnotedebasdep"/>
          <w:szCs w:val="18"/>
        </w:rPr>
        <w:footnoteReference w:id="40"/>
      </w:r>
      <w:r w:rsidRPr="00547A81">
        <w:rPr>
          <w:szCs w:val="18"/>
        </w:rPr>
        <w:t>. Cette situation est a</w:t>
      </w:r>
      <w:r w:rsidRPr="00547A81">
        <w:rPr>
          <w:szCs w:val="18"/>
        </w:rPr>
        <w:t>p</w:t>
      </w:r>
      <w:r w:rsidRPr="00547A81">
        <w:rPr>
          <w:szCs w:val="18"/>
        </w:rPr>
        <w:t xml:space="preserve">préhendée par la sociologie classique sous la forme des </w:t>
      </w:r>
      <w:r w:rsidRPr="00547A81">
        <w:rPr>
          <w:i/>
          <w:iCs/>
          <w:szCs w:val="18"/>
        </w:rPr>
        <w:t xml:space="preserve">self-fulfilling </w:t>
      </w:r>
      <w:r w:rsidRPr="00547A81">
        <w:rPr>
          <w:szCs w:val="18"/>
        </w:rPr>
        <w:t xml:space="preserve">(ou </w:t>
      </w:r>
      <w:r w:rsidRPr="00547A81">
        <w:rPr>
          <w:i/>
          <w:iCs/>
          <w:szCs w:val="18"/>
        </w:rPr>
        <w:t>self-negating) pr</w:t>
      </w:r>
      <w:r w:rsidRPr="00547A81">
        <w:rPr>
          <w:i/>
          <w:iCs/>
          <w:szCs w:val="18"/>
        </w:rPr>
        <w:t>o</w:t>
      </w:r>
      <w:r w:rsidRPr="00547A81">
        <w:rPr>
          <w:i/>
          <w:iCs/>
          <w:szCs w:val="18"/>
        </w:rPr>
        <w:t xml:space="preserve">phecies </w:t>
      </w:r>
      <w:r w:rsidRPr="00547A81">
        <w:rPr>
          <w:szCs w:val="18"/>
        </w:rPr>
        <w:t>(Merton, 1957). Elles sont considérées comme des prédictions qui, du fait de leur énonciation et de leur pr</w:t>
      </w:r>
      <w:r w:rsidRPr="00547A81">
        <w:rPr>
          <w:szCs w:val="18"/>
        </w:rPr>
        <w:t>o</w:t>
      </w:r>
      <w:r w:rsidRPr="00547A81">
        <w:rPr>
          <w:szCs w:val="18"/>
        </w:rPr>
        <w:t>pagation, créent les conditions de leur validité. Pour Merton, ce pr</w:t>
      </w:r>
      <w:r w:rsidRPr="00547A81">
        <w:rPr>
          <w:szCs w:val="18"/>
        </w:rPr>
        <w:t>o</w:t>
      </w:r>
      <w:r w:rsidRPr="00547A81">
        <w:rPr>
          <w:szCs w:val="18"/>
        </w:rPr>
        <w:t>blème méthodologique doit et peut être contrôlé par le chercheur avant qu’il se risque aux généralis</w:t>
      </w:r>
      <w:r w:rsidRPr="00547A81">
        <w:rPr>
          <w:szCs w:val="18"/>
        </w:rPr>
        <w:t>a</w:t>
      </w:r>
      <w:r w:rsidRPr="00547A81">
        <w:rPr>
          <w:szCs w:val="18"/>
        </w:rPr>
        <w:t>tions, mais il peut être vu plutôt comme un problème épistémologique touchant le caractère même de ces généralisations. Si les théories scientifiques doivent être réinco</w:t>
      </w:r>
      <w:r w:rsidRPr="00547A81">
        <w:rPr>
          <w:szCs w:val="18"/>
        </w:rPr>
        <w:t>r</w:t>
      </w:r>
      <w:r w:rsidRPr="00547A81">
        <w:rPr>
          <w:szCs w:val="18"/>
        </w:rPr>
        <w:t>porées dans les rationalisations réflexives de ceux qui sont leur objet, chaque généralisation sur une société existante devient une interve</w:t>
      </w:r>
      <w:r w:rsidRPr="00547A81">
        <w:rPr>
          <w:szCs w:val="18"/>
        </w:rPr>
        <w:t>n</w:t>
      </w:r>
      <w:r w:rsidRPr="00547A81">
        <w:rPr>
          <w:szCs w:val="18"/>
        </w:rPr>
        <w:t xml:space="preserve">tion potentielle dans et sur cette société (Giddens, 1979, p. 244-245). Et ceci ne concerne pas seulement les </w:t>
      </w:r>
      <w:r w:rsidRPr="00547A81">
        <w:rPr>
          <w:i/>
          <w:iCs/>
          <w:szCs w:val="18"/>
        </w:rPr>
        <w:t xml:space="preserve">policy sciences </w:t>
      </w:r>
      <w:r w:rsidRPr="00547A81">
        <w:rPr>
          <w:szCs w:val="18"/>
        </w:rPr>
        <w:t>mais aussi bien la théorie élitiste de la démocratie ou celle de la plus pet</w:t>
      </w:r>
      <w:r w:rsidRPr="00547A81">
        <w:rPr>
          <w:szCs w:val="18"/>
        </w:rPr>
        <w:t>i</w:t>
      </w:r>
      <w:r w:rsidRPr="00547A81">
        <w:rPr>
          <w:szCs w:val="18"/>
        </w:rPr>
        <w:t xml:space="preserve">te coalition gagnante. Le problème dépasse largement celui de l’application </w:t>
      </w:r>
      <w:r w:rsidRPr="00547A81">
        <w:rPr>
          <w:i/>
          <w:iCs/>
          <w:szCs w:val="18"/>
        </w:rPr>
        <w:t>con</w:t>
      </w:r>
      <w:r w:rsidRPr="00547A81">
        <w:rPr>
          <w:i/>
          <w:iCs/>
          <w:szCs w:val="18"/>
        </w:rPr>
        <w:t>s</w:t>
      </w:r>
      <w:r w:rsidRPr="00547A81">
        <w:rPr>
          <w:i/>
          <w:iCs/>
          <w:szCs w:val="18"/>
        </w:rPr>
        <w:t xml:space="preserve">ciente </w:t>
      </w:r>
      <w:r w:rsidRPr="00547A81">
        <w:rPr>
          <w:szCs w:val="18"/>
        </w:rPr>
        <w:t>à des fins pratiques d’une théorie ou d’une technologie scient</w:t>
      </w:r>
      <w:r w:rsidRPr="00547A81">
        <w:rPr>
          <w:szCs w:val="18"/>
        </w:rPr>
        <w:t>i</w:t>
      </w:r>
      <w:r w:rsidRPr="00547A81">
        <w:rPr>
          <w:szCs w:val="18"/>
        </w:rPr>
        <w:t>fiques, puisque la réflexivité fonctionne indépendamment du caractère plus ou moins appliqué de la science.</w:t>
      </w:r>
    </w:p>
    <w:p w14:paraId="0D958C3D" w14:textId="77777777" w:rsidR="00BE5A28" w:rsidRPr="00547A81" w:rsidRDefault="00BE5A28" w:rsidP="00BE5A28">
      <w:pPr>
        <w:spacing w:before="120" w:after="120"/>
        <w:jc w:val="both"/>
      </w:pPr>
      <w:r w:rsidRPr="00547A81">
        <w:rPr>
          <w:szCs w:val="18"/>
        </w:rPr>
        <w:t>Le dilemme n’est pas traité de la même manière selon les appr</w:t>
      </w:r>
      <w:r w:rsidRPr="00547A81">
        <w:rPr>
          <w:szCs w:val="18"/>
        </w:rPr>
        <w:t>o</w:t>
      </w:r>
      <w:r w:rsidRPr="00547A81">
        <w:rPr>
          <w:szCs w:val="18"/>
        </w:rPr>
        <w:t xml:space="preserve">ches. La sociologie critique craint une transformation effective de la politique (et du social) par la science, ou du moins sa possibilité, d’où les thèses bien connues sur la manipulation et la technocratisation de la politique (Habermas, 1975, II, p. 115, 152 ; Fay, 1975). La théorie sceptique sur le behaviouralisme </w:t>
      </w:r>
      <w:r w:rsidRPr="00547A81">
        <w:rPr>
          <w:i/>
          <w:iCs/>
          <w:szCs w:val="18"/>
        </w:rPr>
        <w:t xml:space="preserve">(infra, Section 3) </w:t>
      </w:r>
      <w:r w:rsidRPr="00547A81">
        <w:rPr>
          <w:szCs w:val="18"/>
        </w:rPr>
        <w:t>est beaucoup plus sensible à la réflex</w:t>
      </w:r>
      <w:r w:rsidRPr="00547A81">
        <w:rPr>
          <w:szCs w:val="18"/>
        </w:rPr>
        <w:t>i</w:t>
      </w:r>
      <w:r w:rsidRPr="00547A81">
        <w:rPr>
          <w:szCs w:val="18"/>
        </w:rPr>
        <w:t>vité de la science sur elle-même : ce n’est pas la politique qui change mais la vue que les « savants » s’en forment : un « système » de tran</w:t>
      </w:r>
      <w:r w:rsidRPr="00547A81">
        <w:rPr>
          <w:szCs w:val="18"/>
        </w:rPr>
        <w:t>s</w:t>
      </w:r>
      <w:r w:rsidRPr="00547A81">
        <w:rPr>
          <w:szCs w:val="18"/>
        </w:rPr>
        <w:t>formation d’intrants en extrants, et non pas une activité créatrice et inn</w:t>
      </w:r>
      <w:r w:rsidRPr="00547A81">
        <w:rPr>
          <w:szCs w:val="18"/>
        </w:rPr>
        <w:t>o</w:t>
      </w:r>
      <w:r w:rsidRPr="00547A81">
        <w:rPr>
          <w:szCs w:val="18"/>
        </w:rPr>
        <w:t>vatrice ; la perception savante du politique se trouve dépendre des par</w:t>
      </w:r>
      <w:r w:rsidRPr="00547A81">
        <w:rPr>
          <w:szCs w:val="18"/>
        </w:rPr>
        <w:t>a</w:t>
      </w:r>
      <w:r w:rsidRPr="00547A81">
        <w:rPr>
          <w:szCs w:val="18"/>
        </w:rPr>
        <w:t>digmes sociologistes ou économistes (Barry, 1970 ; Birnbaum, 1975). Mais la politique réelle se venge. Si la scie</w:t>
      </w:r>
      <w:r w:rsidRPr="00547A81">
        <w:rPr>
          <w:szCs w:val="18"/>
        </w:rPr>
        <w:t>n</w:t>
      </w:r>
      <w:r w:rsidRPr="00547A81">
        <w:rPr>
          <w:szCs w:val="18"/>
        </w:rPr>
        <w:t>ce dévore la politique en la volatilisant, la politique dévore la science en échappant à tout contrôle raisonnable (Sartori, 1974, p. 157), ce dont témoignent les États cannibales destructeurs de leur propre pop</w:t>
      </w:r>
      <w:r w:rsidRPr="00547A81">
        <w:rPr>
          <w:szCs w:val="18"/>
        </w:rPr>
        <w:t>u</w:t>
      </w:r>
      <w:r w:rsidRPr="00547A81">
        <w:rPr>
          <w:szCs w:val="18"/>
        </w:rPr>
        <w:t>lation, les États totalitaires tuteurs v</w:t>
      </w:r>
      <w:r w:rsidRPr="00547A81">
        <w:rPr>
          <w:szCs w:val="18"/>
        </w:rPr>
        <w:t>i</w:t>
      </w:r>
      <w:r w:rsidRPr="00547A81">
        <w:rPr>
          <w:szCs w:val="18"/>
        </w:rPr>
        <w:t>gilants de leurs sociétés, mais aussi le sentiment d’impuissance et de scepticisme sur l’avenir des</w:t>
      </w:r>
      <w:r>
        <w:rPr>
          <w:szCs w:val="18"/>
        </w:rPr>
        <w:t xml:space="preserve"> </w:t>
      </w:r>
      <w:r w:rsidRPr="00547A81">
        <w:t>[55]</w:t>
      </w:r>
      <w:r>
        <w:t xml:space="preserve"> </w:t>
      </w:r>
      <w:r w:rsidRPr="00547A81">
        <w:rPr>
          <w:szCs w:val="18"/>
        </w:rPr>
        <w:t>démocraties. Dans tous les cas le théoricien politique se tro</w:t>
      </w:r>
      <w:r w:rsidRPr="00547A81">
        <w:rPr>
          <w:szCs w:val="18"/>
        </w:rPr>
        <w:t>u</w:t>
      </w:r>
      <w:r w:rsidRPr="00547A81">
        <w:rPr>
          <w:szCs w:val="18"/>
        </w:rPr>
        <w:t>ve écartelé entre son intérêt professionnel (expliquer en usant si b</w:t>
      </w:r>
      <w:r w:rsidRPr="00547A81">
        <w:rPr>
          <w:szCs w:val="18"/>
        </w:rPr>
        <w:t>e</w:t>
      </w:r>
      <w:r w:rsidRPr="00547A81">
        <w:rPr>
          <w:szCs w:val="18"/>
        </w:rPr>
        <w:t>soin est des moyens scientifiques) et son intérêt citoyen. Il serait in</w:t>
      </w:r>
      <w:r w:rsidRPr="00547A81">
        <w:rPr>
          <w:szCs w:val="18"/>
        </w:rPr>
        <w:t>é</w:t>
      </w:r>
      <w:r w:rsidRPr="00547A81">
        <w:rPr>
          <w:szCs w:val="18"/>
        </w:rPr>
        <w:t>légant d’insinuer que ceux qui ont le sentiment de ne pas savoir grand-chose veulent faire quelque chose cependant que ceux qui sont déçus par l’action veulent croire au savoir, mais cette sociologie impressio</w:t>
      </w:r>
      <w:r w:rsidRPr="00547A81">
        <w:rPr>
          <w:szCs w:val="18"/>
        </w:rPr>
        <w:t>n</w:t>
      </w:r>
      <w:r w:rsidRPr="00547A81">
        <w:rPr>
          <w:szCs w:val="18"/>
        </w:rPr>
        <w:t>niste contient peut-être une certaine vérité.</w:t>
      </w:r>
    </w:p>
    <w:p w14:paraId="3D31A733" w14:textId="77777777" w:rsidR="00BE5A28" w:rsidRPr="00547A81" w:rsidRDefault="00BE5A28" w:rsidP="00BE5A28">
      <w:pPr>
        <w:spacing w:before="120" w:after="120"/>
        <w:jc w:val="both"/>
        <w:rPr>
          <w:rFonts w:cs="Arial"/>
        </w:rPr>
      </w:pPr>
      <w:r>
        <w:rPr>
          <w:rFonts w:cs="Arial"/>
        </w:rPr>
        <w:br w:type="page"/>
      </w:r>
    </w:p>
    <w:p w14:paraId="34E81B5B" w14:textId="77777777" w:rsidR="00BE5A28" w:rsidRPr="00547A81" w:rsidRDefault="00BE5A28" w:rsidP="00BE5A28">
      <w:pPr>
        <w:pStyle w:val="a"/>
      </w:pPr>
      <w:bookmarkStart w:id="24" w:name="Traite_t1_pt_1_chap_II_Sec_1_2"/>
      <w:r w:rsidRPr="00547A81">
        <w:t>2. « Définitions » provisoires</w:t>
      </w:r>
    </w:p>
    <w:bookmarkEnd w:id="24"/>
    <w:p w14:paraId="476E4501" w14:textId="77777777" w:rsidR="00BE5A28" w:rsidRPr="00547A81" w:rsidRDefault="00BE5A28" w:rsidP="00BE5A28">
      <w:pPr>
        <w:spacing w:before="120" w:after="120"/>
        <w:jc w:val="both"/>
        <w:rPr>
          <w:szCs w:val="18"/>
        </w:rPr>
      </w:pPr>
    </w:p>
    <w:p w14:paraId="6C5A141F"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56C2E485" w14:textId="77777777" w:rsidR="00BE5A28" w:rsidRPr="00547A81" w:rsidRDefault="00BE5A28" w:rsidP="00BE5A28">
      <w:pPr>
        <w:spacing w:before="120" w:after="120"/>
        <w:jc w:val="both"/>
      </w:pPr>
      <w:r w:rsidRPr="00547A81">
        <w:rPr>
          <w:szCs w:val="18"/>
        </w:rPr>
        <w:t>Est-il dès lors possible et utile de proposer une ou plusieurs défin</w:t>
      </w:r>
      <w:r w:rsidRPr="00547A81">
        <w:rPr>
          <w:szCs w:val="18"/>
        </w:rPr>
        <w:t>i</w:t>
      </w:r>
      <w:r w:rsidRPr="00547A81">
        <w:rPr>
          <w:szCs w:val="18"/>
        </w:rPr>
        <w:t>tions de la théorie politique allant au-delà de ce qui a été esquissé dans le liminaire ? Proposer une seule « définition stipulative » qui lui a</w:t>
      </w:r>
      <w:r w:rsidRPr="00547A81">
        <w:rPr>
          <w:szCs w:val="18"/>
        </w:rPr>
        <w:t>f</w:t>
      </w:r>
      <w:r w:rsidRPr="00547A81">
        <w:rPr>
          <w:szCs w:val="18"/>
        </w:rPr>
        <w:t>fecterait une signification spéciale et bien déterminée (Hempel, 1972, p. 134) n’est pas illégitime mais revient à clore le débat avant que ses éléments en aient été clairement exposés. Recourir à une « définition descriptive » recensant les significations admises dans l’usage du te</w:t>
      </w:r>
      <w:r w:rsidRPr="00547A81">
        <w:rPr>
          <w:szCs w:val="18"/>
        </w:rPr>
        <w:t>r</w:t>
      </w:r>
      <w:r w:rsidRPr="00547A81">
        <w:rPr>
          <w:szCs w:val="18"/>
        </w:rPr>
        <w:t xml:space="preserve">me </w:t>
      </w:r>
      <w:r w:rsidRPr="00547A81">
        <w:rPr>
          <w:i/>
          <w:iCs/>
          <w:szCs w:val="18"/>
        </w:rPr>
        <w:t xml:space="preserve">(ibid.) </w:t>
      </w:r>
      <w:r w:rsidRPr="00547A81">
        <w:rPr>
          <w:szCs w:val="18"/>
        </w:rPr>
        <w:t>serait assez fastidieux, et au demeurant les trois sections suivantes y seront largement consacrées. D’ailleurs, une activité inte</w:t>
      </w:r>
      <w:r w:rsidRPr="00547A81">
        <w:rPr>
          <w:szCs w:val="18"/>
        </w:rPr>
        <w:t>l</w:t>
      </w:r>
      <w:r w:rsidRPr="00547A81">
        <w:rPr>
          <w:szCs w:val="18"/>
        </w:rPr>
        <w:t>lectuelle n’est pas un concept et l’énoncé qui la définit n’a pas la m</w:t>
      </w:r>
      <w:r w:rsidRPr="00547A81">
        <w:rPr>
          <w:szCs w:val="18"/>
        </w:rPr>
        <w:t>ê</w:t>
      </w:r>
      <w:r w:rsidRPr="00547A81">
        <w:rPr>
          <w:szCs w:val="18"/>
        </w:rPr>
        <w:t>me fonction : si la théorie permet de produire des concepts eux-mêmes clairement définissables et utilisables, pourquoi lui demander de se définir ? À des fins pédagogiques, convenons cependant de do</w:t>
      </w:r>
      <w:r w:rsidRPr="00547A81">
        <w:rPr>
          <w:szCs w:val="18"/>
        </w:rPr>
        <w:t>n</w:t>
      </w:r>
      <w:r w:rsidRPr="00547A81">
        <w:rPr>
          <w:szCs w:val="18"/>
        </w:rPr>
        <w:t>ner quelques définitions tirées des principales définitions courantes.</w:t>
      </w:r>
    </w:p>
    <w:p w14:paraId="0DC59484" w14:textId="77777777" w:rsidR="00BE5A28" w:rsidRPr="00547A81" w:rsidRDefault="00BE5A28" w:rsidP="00BE5A28">
      <w:pPr>
        <w:spacing w:before="120" w:after="120"/>
        <w:jc w:val="both"/>
        <w:rPr>
          <w:i/>
          <w:iCs/>
          <w:szCs w:val="18"/>
        </w:rPr>
      </w:pPr>
    </w:p>
    <w:p w14:paraId="6FDF4964" w14:textId="77777777" w:rsidR="00BE5A28" w:rsidRPr="00547A81" w:rsidRDefault="00BE5A28" w:rsidP="00BE5A28">
      <w:pPr>
        <w:pStyle w:val="b"/>
      </w:pPr>
      <w:r w:rsidRPr="00547A81">
        <w:t>A. « POLITIQUE »</w:t>
      </w:r>
    </w:p>
    <w:p w14:paraId="640F7F6E" w14:textId="77777777" w:rsidR="00BE5A28" w:rsidRPr="00547A81" w:rsidRDefault="00BE5A28" w:rsidP="00BE5A28">
      <w:pPr>
        <w:spacing w:before="120" w:after="120"/>
        <w:jc w:val="both"/>
        <w:rPr>
          <w:i/>
          <w:iCs/>
          <w:szCs w:val="18"/>
        </w:rPr>
      </w:pPr>
    </w:p>
    <w:p w14:paraId="419893C6" w14:textId="77777777" w:rsidR="00BE5A28" w:rsidRPr="00547A81" w:rsidRDefault="00BE5A28" w:rsidP="00BE5A28">
      <w:pPr>
        <w:spacing w:before="120" w:after="120"/>
        <w:jc w:val="both"/>
      </w:pPr>
      <w:r w:rsidRPr="00547A81">
        <w:rPr>
          <w:i/>
          <w:iCs/>
          <w:szCs w:val="18"/>
        </w:rPr>
        <w:t xml:space="preserve">L’adjectif (« politique ») </w:t>
      </w:r>
      <w:r w:rsidRPr="00547A81">
        <w:rPr>
          <w:szCs w:val="18"/>
        </w:rPr>
        <w:t xml:space="preserve">et les substantifs qui l’accompagnent (le politique – </w:t>
      </w:r>
      <w:r w:rsidRPr="00547A81">
        <w:rPr>
          <w:i/>
          <w:iCs/>
          <w:szCs w:val="18"/>
        </w:rPr>
        <w:t xml:space="preserve">the political ; </w:t>
      </w:r>
      <w:r w:rsidRPr="00547A81">
        <w:rPr>
          <w:szCs w:val="18"/>
        </w:rPr>
        <w:t xml:space="preserve">la politique – </w:t>
      </w:r>
      <w:r w:rsidRPr="00547A81">
        <w:rPr>
          <w:i/>
          <w:iCs/>
          <w:szCs w:val="18"/>
        </w:rPr>
        <w:t xml:space="preserve">politics ; </w:t>
      </w:r>
      <w:r w:rsidRPr="00547A81">
        <w:rPr>
          <w:szCs w:val="18"/>
        </w:rPr>
        <w:t xml:space="preserve">les politiques – </w:t>
      </w:r>
      <w:r w:rsidRPr="00547A81">
        <w:rPr>
          <w:i/>
          <w:iCs/>
          <w:szCs w:val="18"/>
        </w:rPr>
        <w:t>pol</w:t>
      </w:r>
      <w:r w:rsidRPr="00547A81">
        <w:rPr>
          <w:i/>
          <w:iCs/>
          <w:szCs w:val="18"/>
        </w:rPr>
        <w:t>i</w:t>
      </w:r>
      <w:r w:rsidRPr="00547A81">
        <w:rPr>
          <w:i/>
          <w:iCs/>
          <w:szCs w:val="18"/>
        </w:rPr>
        <w:t xml:space="preserve">cy ; </w:t>
      </w:r>
      <w:r w:rsidRPr="00547A81">
        <w:rPr>
          <w:szCs w:val="18"/>
        </w:rPr>
        <w:t xml:space="preserve">la polité ou la société politique – </w:t>
      </w:r>
      <w:r w:rsidRPr="00547A81">
        <w:rPr>
          <w:i/>
          <w:iCs/>
          <w:szCs w:val="18"/>
        </w:rPr>
        <w:t xml:space="preserve">polity) </w:t>
      </w:r>
      <w:r w:rsidRPr="00547A81">
        <w:rPr>
          <w:szCs w:val="18"/>
        </w:rPr>
        <w:t>ne peuvent ici être déf</w:t>
      </w:r>
      <w:r w:rsidRPr="00547A81">
        <w:rPr>
          <w:szCs w:val="18"/>
        </w:rPr>
        <w:t>i</w:t>
      </w:r>
      <w:r w:rsidRPr="00547A81">
        <w:rPr>
          <w:szCs w:val="18"/>
        </w:rPr>
        <w:t>nis. Les di</w:t>
      </w:r>
      <w:r w:rsidRPr="00547A81">
        <w:rPr>
          <w:szCs w:val="18"/>
        </w:rPr>
        <w:t>f</w:t>
      </w:r>
      <w:r w:rsidRPr="00547A81">
        <w:rPr>
          <w:szCs w:val="18"/>
        </w:rPr>
        <w:t>férentes théories les conçoivent et les construisent car il n’existe pas en la matière d’objet scientifique communément accepté auquel les théories devraient « s’appliquer ». Chaque théorie déterm</w:t>
      </w:r>
      <w:r w:rsidRPr="00547A81">
        <w:rPr>
          <w:szCs w:val="18"/>
        </w:rPr>
        <w:t>i</w:t>
      </w:r>
      <w:r w:rsidRPr="00547A81">
        <w:rPr>
          <w:szCs w:val="18"/>
        </w:rPr>
        <w:t>ne ce dont elle parle, son extension (le nombre d’objets à mettre dans une classe), sa compr</w:t>
      </w:r>
      <w:r w:rsidRPr="00547A81">
        <w:rPr>
          <w:szCs w:val="18"/>
        </w:rPr>
        <w:t>é</w:t>
      </w:r>
      <w:r w:rsidRPr="00547A81">
        <w:rPr>
          <w:szCs w:val="18"/>
        </w:rPr>
        <w:t xml:space="preserve">hension (le nombre des attributs des objets d’une classe) et sa place dans l’univers qu’elle dessine (les relations avec la morale, la religion, ou la société quand elle pose l’autonomie de ces trois concepts par exemple). Tout cela dépend de l’univers de sens dans lequel elle prend place et des enjeux que la théorie se fixe </w:t>
      </w:r>
      <w:r w:rsidRPr="00547A81">
        <w:rPr>
          <w:i/>
          <w:iCs/>
          <w:szCs w:val="18"/>
        </w:rPr>
        <w:t>(infra, Sections 1</w:t>
      </w:r>
      <w:r w:rsidRPr="00547A81">
        <w:rPr>
          <w:szCs w:val="18"/>
        </w:rPr>
        <w:t xml:space="preserve"> et </w:t>
      </w:r>
      <w:r w:rsidRPr="00547A81">
        <w:rPr>
          <w:i/>
          <w:iCs/>
          <w:szCs w:val="18"/>
        </w:rPr>
        <w:t xml:space="preserve">2). </w:t>
      </w:r>
      <w:r w:rsidRPr="00547A81">
        <w:rPr>
          <w:szCs w:val="18"/>
        </w:rPr>
        <w:t>L’un des objets les plus intéressants de l’ « histoire des idées politiques » est précisément de situer les diff</w:t>
      </w:r>
      <w:r w:rsidRPr="00547A81">
        <w:rPr>
          <w:szCs w:val="18"/>
        </w:rPr>
        <w:t>é</w:t>
      </w:r>
      <w:r w:rsidRPr="00547A81">
        <w:rPr>
          <w:szCs w:val="18"/>
        </w:rPr>
        <w:t xml:space="preserve">rentes constructions du politique dans différentes traditions savantes ou populaires (par exemple, pour l’Occident, Sartori, 1973 </w:t>
      </w:r>
      <w:r w:rsidRPr="00547A81">
        <w:rPr>
          <w:i/>
          <w:iCs/>
          <w:szCs w:val="18"/>
        </w:rPr>
        <w:t>b</w:t>
      </w:r>
      <w:r w:rsidRPr="00547A81">
        <w:rPr>
          <w:szCs w:val="18"/>
        </w:rPr>
        <w:t xml:space="preserve"> ; Wolin, 1960 et 1968 </w:t>
      </w:r>
      <w:r w:rsidRPr="00547A81">
        <w:rPr>
          <w:i/>
          <w:iCs/>
          <w:szCs w:val="18"/>
        </w:rPr>
        <w:t>b</w:t>
      </w:r>
      <w:r w:rsidRPr="00547A81">
        <w:rPr>
          <w:szCs w:val="18"/>
        </w:rPr>
        <w:t> ; pour l’Islam et le monde arabe, Gardet, 1954 ; R</w:t>
      </w:r>
      <w:r w:rsidRPr="00547A81">
        <w:rPr>
          <w:szCs w:val="18"/>
        </w:rPr>
        <w:t>o</w:t>
      </w:r>
      <w:r w:rsidRPr="00547A81">
        <w:rPr>
          <w:szCs w:val="18"/>
        </w:rPr>
        <w:t xml:space="preserve">senthal, 1958 ; Hourani, 1962 ; Grunebaum, 1973 ; Lambton, 1981 ; Arkoun, 1984 ; et bien entendu </w:t>
      </w:r>
      <w:r w:rsidRPr="00547A81">
        <w:rPr>
          <w:i/>
          <w:iCs/>
          <w:szCs w:val="18"/>
        </w:rPr>
        <w:t xml:space="preserve">l’Encyclopédie de l’Islam ; </w:t>
      </w:r>
      <w:r w:rsidRPr="00547A81">
        <w:rPr>
          <w:szCs w:val="18"/>
        </w:rPr>
        <w:t>pour l’Inde, Kane, 1930, 1962 ; Dumézil, 1940 ; Drekmeyer, 1962 et 1968 ; Renou, 1978 ; pour la Chine, Wright, 1953 ; Fairbank, 1957 ; Mote, 1968 ; Gr</w:t>
      </w:r>
      <w:r w:rsidRPr="00547A81">
        <w:rPr>
          <w:szCs w:val="18"/>
        </w:rPr>
        <w:t>a</w:t>
      </w:r>
      <w:r w:rsidRPr="00547A81">
        <w:rPr>
          <w:szCs w:val="18"/>
        </w:rPr>
        <w:t>net, 1968).</w:t>
      </w:r>
    </w:p>
    <w:p w14:paraId="1569F397" w14:textId="77777777" w:rsidR="00BE5A28" w:rsidRPr="00547A81" w:rsidRDefault="00BE5A28" w:rsidP="00BE5A28">
      <w:pPr>
        <w:spacing w:before="120" w:after="120"/>
        <w:jc w:val="both"/>
      </w:pPr>
      <w:r w:rsidRPr="00547A81">
        <w:rPr>
          <w:szCs w:val="18"/>
        </w:rPr>
        <w:t>Il existe cependant un noyau empirique commun, non pas un « objet déjà-donné-là » (Canguilhem, 1975, p. 16) dans la mesure où de no</w:t>
      </w:r>
      <w:r w:rsidRPr="00547A81">
        <w:rPr>
          <w:szCs w:val="18"/>
        </w:rPr>
        <w:t>m</w:t>
      </w:r>
      <w:r w:rsidRPr="00547A81">
        <w:rPr>
          <w:szCs w:val="18"/>
        </w:rPr>
        <w:t>breuses sociétés</w:t>
      </w:r>
      <w:r>
        <w:rPr>
          <w:szCs w:val="18"/>
        </w:rPr>
        <w:t xml:space="preserve"> </w:t>
      </w:r>
      <w:r w:rsidRPr="00547A81">
        <w:rPr>
          <w:szCs w:val="14"/>
        </w:rPr>
        <w:t>[56]</w:t>
      </w:r>
      <w:r>
        <w:rPr>
          <w:szCs w:val="14"/>
        </w:rPr>
        <w:t xml:space="preserve"> </w:t>
      </w:r>
      <w:r w:rsidRPr="00547A81">
        <w:t>n’ont pas de mots ou ont des mots très différents pour se désigner e</w:t>
      </w:r>
      <w:r w:rsidRPr="00547A81">
        <w:t>l</w:t>
      </w:r>
      <w:r w:rsidRPr="00547A81">
        <w:t>les-mêmes (Benveniste, 1969), mais un ensemble d’objets : s’il n’y a pas de politique qui se présente toujours comme telle, il y a toujours des armées (ou des gens qui ont des a</w:t>
      </w:r>
      <w:r w:rsidRPr="00547A81">
        <w:t>r</w:t>
      </w:r>
      <w:r w:rsidRPr="00547A81">
        <w:t>mes), des différends réglés, des ressou</w:t>
      </w:r>
      <w:r w:rsidRPr="00547A81">
        <w:t>r</w:t>
      </w:r>
      <w:r w:rsidRPr="00547A81">
        <w:t>ces allouées, des groupes en conflit, des représentations plus ou moins légitimes de l’ordre social. Il n’est donc pas défendu d’indiquer empiriquement et naïvement une liste d’« activités polit</w:t>
      </w:r>
      <w:r w:rsidRPr="00547A81">
        <w:t>i</w:t>
      </w:r>
      <w:r w:rsidRPr="00547A81">
        <w:t>ques » qui balisent le champ, même quand elles ne sont pas imputables à des rôles et des sphères institutionnelles sp</w:t>
      </w:r>
      <w:r w:rsidRPr="00547A81">
        <w:t>é</w:t>
      </w:r>
      <w:r w:rsidRPr="00547A81">
        <w:t>cifiques directement repérables dans le code ind</w:t>
      </w:r>
      <w:r w:rsidRPr="00547A81">
        <w:t>i</w:t>
      </w:r>
      <w:r w:rsidRPr="00547A81">
        <w:t>gène de la société étudiée. Par exemple, l’activité « législative » (la d</w:t>
      </w:r>
      <w:r w:rsidRPr="00547A81">
        <w:t>é</w:t>
      </w:r>
      <w:r w:rsidRPr="00547A81">
        <w:t>termination des buts fondamentaux et des principes généraux d’une s</w:t>
      </w:r>
      <w:r w:rsidRPr="00547A81">
        <w:t>o</w:t>
      </w:r>
      <w:r w:rsidRPr="00547A81">
        <w:t>ciété, ainsi que l’édiction des normes de comportements), « administrative » (l’exécution des règles, l’allocation de services et de contraintes, l’extraction de ressources, par exemple par l’impôt), « partisane » (la compétition de groupes quel que soit leur principe de constitution – pour soutenir ou contester les décisions politiques et leurs auteurs), « juridictionnelle » (l’application autorisée des règles à des cas concrets) (Eisenstadt, 1971</w:t>
      </w:r>
      <w:r w:rsidRPr="00547A81">
        <w:rPr>
          <w:i/>
          <w:iCs/>
        </w:rPr>
        <w:t xml:space="preserve">a, </w:t>
      </w:r>
      <w:r w:rsidRPr="00547A81">
        <w:t>p. 11). Cette liste n’est pas aussi simpli</w:t>
      </w:r>
      <w:r w:rsidRPr="00547A81">
        <w:t>s</w:t>
      </w:r>
      <w:r w:rsidRPr="00547A81">
        <w:t>te ni ethnocentriste qu’elle en a l’air ; elle indique que quelles que soient les constructions symboliques et institutionnelles opérées dans les sociétés concrètes, et la variété des conceptions du monde, on peut relever des mécanismes d’agrégation et de direction collective organ</w:t>
      </w:r>
      <w:r w:rsidRPr="00547A81">
        <w:t>i</w:t>
      </w:r>
      <w:r w:rsidRPr="00547A81">
        <w:t>sant ces activ</w:t>
      </w:r>
      <w:r w:rsidRPr="00547A81">
        <w:t>i</w:t>
      </w:r>
      <w:r w:rsidRPr="00547A81">
        <w:t>tés. On précisera que les scènes où ont lieu ces activités peuvent avoir des st</w:t>
      </w:r>
      <w:r w:rsidRPr="00547A81">
        <w:t>a</w:t>
      </w:r>
      <w:r w:rsidRPr="00547A81">
        <w:t>tuts tout à fait différents : l’activité « législative » ne peut être codée de la même manière dans une société où Dieu seul est législateur et dans une société sécularisée ; il en va de même pour l’activité « juridictionnelle » selon qu’elle est considérée comme so</w:t>
      </w:r>
      <w:r w:rsidRPr="00547A81">
        <w:t>u</w:t>
      </w:r>
      <w:r w:rsidRPr="00547A81">
        <w:t>tenue par le pouvoir du prince et dépendante de lui, ou au contraire dépendante de centres de pouvoir qui lui sont extérieurs, etc. Ces sc</w:t>
      </w:r>
      <w:r w:rsidRPr="00547A81">
        <w:t>è</w:t>
      </w:r>
      <w:r w:rsidRPr="00547A81">
        <w:t>nes ne sont par construction ni homogènes ni stables ni délimitées pour toujours et leur délimitation et leur consistance sont elles-mêmes un problème politique, pratique pour l’ « acteur » et théorique pour le « savant » </w:t>
      </w:r>
      <w:r>
        <w:rPr>
          <w:rStyle w:val="Appelnotedebasdep"/>
        </w:rPr>
        <w:footnoteReference w:id="41"/>
      </w:r>
      <w:r w:rsidRPr="00547A81">
        <w:t>. D’ailleurs, la notion de « système politique » (défe</w:t>
      </w:r>
      <w:r w:rsidRPr="00547A81">
        <w:t>n</w:t>
      </w:r>
      <w:r w:rsidRPr="00547A81">
        <w:t>due par Eisenstadt dans son te</w:t>
      </w:r>
      <w:r w:rsidRPr="00547A81">
        <w:t>x</w:t>
      </w:r>
      <w:r w:rsidRPr="00547A81">
        <w:t>te) est contestée par ceux qui veulent bien admettre des « fonctions politiques » de maintien de l’ordre et de lég</w:t>
      </w:r>
      <w:r w:rsidRPr="00547A81">
        <w:t>i</w:t>
      </w:r>
      <w:r w:rsidRPr="00547A81">
        <w:t>timation du recours à la violence à l’intérieur d’un groupe mais décl</w:t>
      </w:r>
      <w:r w:rsidRPr="00547A81">
        <w:t>a</w:t>
      </w:r>
      <w:r w:rsidRPr="00547A81">
        <w:t>rent ignorer en quoi l’articulation de ces fonctions forme un sy</w:t>
      </w:r>
      <w:r w:rsidRPr="00547A81">
        <w:t>s</w:t>
      </w:r>
      <w:r w:rsidRPr="00547A81">
        <w:t>tème (Adler, 1982, p. 13-15).</w:t>
      </w:r>
    </w:p>
    <w:p w14:paraId="1CB2A779" w14:textId="77777777" w:rsidR="00BE5A28" w:rsidRPr="00547A81" w:rsidRDefault="00BE5A28" w:rsidP="00BE5A28">
      <w:pPr>
        <w:spacing w:before="120" w:after="120"/>
        <w:jc w:val="both"/>
      </w:pPr>
      <w:r w:rsidRPr="00547A81">
        <w:t>Comme on le voit, la définition proposée n’en est pas une pui</w:t>
      </w:r>
      <w:r w:rsidRPr="00547A81">
        <w:t>s</w:t>
      </w:r>
      <w:r w:rsidRPr="00547A81">
        <w:t>qu’elle n’est liée à aucun enjeu précis (certains d’entre eux seront e</w:t>
      </w:r>
      <w:r w:rsidRPr="00547A81">
        <w:t>x</w:t>
      </w:r>
      <w:r w:rsidRPr="00547A81">
        <w:t xml:space="preserve">posés </w:t>
      </w:r>
      <w:r w:rsidRPr="00547A81">
        <w:rPr>
          <w:i/>
          <w:iCs/>
        </w:rPr>
        <w:t xml:space="preserve">infra, Section 5, </w:t>
      </w:r>
      <w:r w:rsidRPr="00547A81">
        <w:t>2), mais elle permet de désigner avec un min</w:t>
      </w:r>
      <w:r w:rsidRPr="00547A81">
        <w:t>i</w:t>
      </w:r>
      <w:r w:rsidRPr="00547A81">
        <w:t>mum de précision ce dont le théoricien va parler et ce qui lui servira de matériaux pour ses définitions. Ainsi Harry Eckstein distingue deux « politiques » (Eckstein, 1982) : 1) Toute relation impliquant un pouvoir légitime, le règlement des conflits, la régulation des conduites à l’échelon d’une collectivité englobante quelle que soit sa localis</w:t>
      </w:r>
      <w:r w:rsidRPr="00547A81">
        <w:t>a</w:t>
      </w:r>
      <w:r w:rsidRPr="00547A81">
        <w:t>tion sociale ; 2) La fonction et les</w:t>
      </w:r>
      <w:r>
        <w:t xml:space="preserve"> </w:t>
      </w:r>
      <w:r w:rsidRPr="00547A81">
        <w:t>[57]</w:t>
      </w:r>
      <w:r>
        <w:t xml:space="preserve"> </w:t>
      </w:r>
      <w:r w:rsidRPr="00547A81">
        <w:t xml:space="preserve">activités d’institutions et d’appareils différenciés et spécifiques qui constituent le « domaine politique ». Cela lui permet de proposer sa conception du« développement politique » comme l’opposition de deux types idéaux : la « polité sociale » </w:t>
      </w:r>
      <w:r w:rsidRPr="00547A81">
        <w:rPr>
          <w:i/>
          <w:iCs/>
        </w:rPr>
        <w:t xml:space="preserve">(social polity) </w:t>
      </w:r>
      <w:r w:rsidRPr="00547A81">
        <w:t>et la « société polit</w:t>
      </w:r>
      <w:r w:rsidRPr="00547A81">
        <w:t>i</w:t>
      </w:r>
      <w:r w:rsidRPr="00547A81">
        <w:t xml:space="preserve">que » </w:t>
      </w:r>
      <w:r w:rsidRPr="00547A81">
        <w:rPr>
          <w:i/>
          <w:iCs/>
        </w:rPr>
        <w:t xml:space="preserve">(political society). </w:t>
      </w:r>
      <w:r w:rsidRPr="00547A81">
        <w:t>Dans le premier, il peut exister un « domaine du prince » mais il est très peu différencié des autres dans son organis</w:t>
      </w:r>
      <w:r w:rsidRPr="00547A81">
        <w:t>a</w:t>
      </w:r>
      <w:r w:rsidRPr="00547A81">
        <w:t>tion </w:t>
      </w:r>
      <w:r>
        <w:rPr>
          <w:rStyle w:val="Appelnotedebasdep"/>
        </w:rPr>
        <w:footnoteReference w:id="42"/>
      </w:r>
      <w:r w:rsidRPr="00547A81">
        <w:t>, il n’est ni une machine ni un système : la société est virtuell</w:t>
      </w:r>
      <w:r w:rsidRPr="00547A81">
        <w:t>e</w:t>
      </w:r>
      <w:r w:rsidRPr="00547A81">
        <w:t>ment tout, la polité peu de chose, le politique au premier sens est r</w:t>
      </w:r>
      <w:r w:rsidRPr="00547A81">
        <w:t>é</w:t>
      </w:r>
      <w:r w:rsidRPr="00547A81">
        <w:t>pandu dans la société, il n’a pas de lieu. Dans le second, le domaine du prince est devenu une machinerie complexe qui étend son interve</w:t>
      </w:r>
      <w:r w:rsidRPr="00547A81">
        <w:t>n</w:t>
      </w:r>
      <w:r w:rsidRPr="00547A81">
        <w:t>tion à de nombreux réseaux de la vie sociale et en crée de nouveaux (Deutsch, 1974). À la limite, polité et société sont à no</w:t>
      </w:r>
      <w:r w:rsidRPr="00547A81">
        <w:t>u</w:t>
      </w:r>
      <w:r w:rsidRPr="00547A81">
        <w:t>veau mêlées, non parce que les fonctions politiques sont accomplies hors du doma</w:t>
      </w:r>
      <w:r w:rsidRPr="00547A81">
        <w:t>i</w:t>
      </w:r>
      <w:r w:rsidRPr="00547A81">
        <w:t>ne du prince, mais parce que celui-ci s’étend à l’ensemble de la co</w:t>
      </w:r>
      <w:r w:rsidRPr="00547A81">
        <w:t>l</w:t>
      </w:r>
      <w:r w:rsidRPr="00547A81">
        <w:t>lectivité en « expropriant » les détenteurs de po</w:t>
      </w:r>
      <w:r w:rsidRPr="00547A81">
        <w:t>u</w:t>
      </w:r>
      <w:r w:rsidRPr="00547A81">
        <w:t>voirs autonomes (Weber, 1959, p. 107) </w:t>
      </w:r>
      <w:r>
        <w:rPr>
          <w:rStyle w:val="Appelnotedebasdep"/>
        </w:rPr>
        <w:footnoteReference w:id="43"/>
      </w:r>
      <w:r w:rsidRPr="00547A81">
        <w:t>. Cette distinction permet de dégager deux sortes d’enjeux : un e</w:t>
      </w:r>
      <w:r w:rsidRPr="00547A81">
        <w:t>n</w:t>
      </w:r>
      <w:r w:rsidRPr="00547A81">
        <w:t>jeu purement empirique qu’Eckstein prend pour point de départ pour renouveler (pense-t-il) la problématique du dév</w:t>
      </w:r>
      <w:r w:rsidRPr="00547A81">
        <w:t>e</w:t>
      </w:r>
      <w:r w:rsidRPr="00547A81">
        <w:t>loppement politique autour des questions su</w:t>
      </w:r>
      <w:r w:rsidRPr="00547A81">
        <w:t>i</w:t>
      </w:r>
      <w:r w:rsidRPr="00547A81">
        <w:t>vantes : Quelle est la forme « rudimentaire » de la polité ? Quelles forces rendent inéluct</w:t>
      </w:r>
      <w:r w:rsidRPr="00547A81">
        <w:t>a</w:t>
      </w:r>
      <w:r w:rsidRPr="00547A81">
        <w:t>ble sa croissance ? Quelles sont les étapes du temps politique ? Que</w:t>
      </w:r>
      <w:r w:rsidRPr="00547A81">
        <w:t>l</w:t>
      </w:r>
      <w:r w:rsidRPr="00547A81">
        <w:t>les forces font passer le politique d’une étape à l’autre ? Questions sur lesquelles Bertrand Badie revient dans le ch</w:t>
      </w:r>
      <w:r w:rsidRPr="00547A81">
        <w:t>a</w:t>
      </w:r>
      <w:r w:rsidRPr="00547A81">
        <w:t>pitre</w:t>
      </w:r>
      <w:r>
        <w:t> </w:t>
      </w:r>
      <w:r w:rsidRPr="00547A81">
        <w:t>X de ce volume. Un enjeu axiologique : le développement de la « société polit</w:t>
      </w:r>
      <w:r w:rsidRPr="00547A81">
        <w:t>i</w:t>
      </w:r>
      <w:r w:rsidRPr="00547A81">
        <w:t>que » s’analysera comme un développement conjoint de « l’État » et de « l’individu » en tant que réalités historiques, produites par le dév</w:t>
      </w:r>
      <w:r w:rsidRPr="00547A81">
        <w:t>e</w:t>
      </w:r>
      <w:r w:rsidRPr="00547A81">
        <w:t>loppement de la division du travail social : et pr</w:t>
      </w:r>
      <w:r w:rsidRPr="00547A81">
        <w:t>o</w:t>
      </w:r>
      <w:r w:rsidRPr="00547A81">
        <w:t>ductrices de « l’individualisme sociologique » de Durkheim (Bendix, 1966, entre a</w:t>
      </w:r>
      <w:r w:rsidRPr="00547A81">
        <w:t>u</w:t>
      </w:r>
      <w:r w:rsidRPr="00547A81">
        <w:t>tres). La théorie politique occidentale dessinera une configuration part</w:t>
      </w:r>
      <w:r w:rsidRPr="00547A81">
        <w:t>i</w:t>
      </w:r>
      <w:r w:rsidRPr="00547A81">
        <w:t>culière de l’éthique (qu’est-ce qui fonde « l’obligation politique » pour « l’individu » d’obéir aux lois et de coopérer dans la société, et quel est son droit de résistance ?, etc., Si</w:t>
      </w:r>
      <w:r w:rsidRPr="00547A81">
        <w:t>e</w:t>
      </w:r>
      <w:r w:rsidRPr="00547A81">
        <w:t>dentop, 1983). À leur tour ces positions éthiques viennent préorgan</w:t>
      </w:r>
      <w:r w:rsidRPr="00547A81">
        <w:t>i</w:t>
      </w:r>
      <w:r w:rsidRPr="00547A81">
        <w:t>ser la construction de l’objet politique. Les libéraux déclareront que« tout n’est pas politique » : il y a des sphères de la vie sociale qui « naturellement », donc en droit, ne relèvent pas du système politique, ce qui oriente leur analyse des ra</w:t>
      </w:r>
      <w:r w:rsidRPr="00547A81">
        <w:t>p</w:t>
      </w:r>
      <w:r w:rsidRPr="00547A81">
        <w:t>ports de l’ « État » et de la « Société » (Templeton, 1979). Une conception éthique inverse, se</w:t>
      </w:r>
      <w:r w:rsidRPr="00547A81">
        <w:t>n</w:t>
      </w:r>
      <w:r>
        <w:t>sible à la domi</w:t>
      </w:r>
      <w:r w:rsidRPr="00547A81">
        <w:rPr>
          <w:szCs w:val="18"/>
        </w:rPr>
        <w:t xml:space="preserve">nation </w:t>
      </w:r>
      <w:r w:rsidRPr="00547A81">
        <w:rPr>
          <w:rFonts w:cs="Arial"/>
          <w:szCs w:val="16"/>
        </w:rPr>
        <w:t>[58]</w:t>
      </w:r>
      <w:r>
        <w:rPr>
          <w:rFonts w:cs="Arial"/>
          <w:szCs w:val="16"/>
        </w:rPr>
        <w:t xml:space="preserve"> </w:t>
      </w:r>
      <w:r w:rsidRPr="00547A81">
        <w:rPr>
          <w:szCs w:val="18"/>
        </w:rPr>
        <w:t>s’exerçant dans l’économie et la culture, verra dans l’État le moyen d’agir sur la politique, c’est-à-dire toute la domination arbitraire et artificielle e</w:t>
      </w:r>
      <w:r w:rsidRPr="00547A81">
        <w:rPr>
          <w:szCs w:val="18"/>
        </w:rPr>
        <w:t>n</w:t>
      </w:r>
      <w:r w:rsidRPr="00547A81">
        <w:rPr>
          <w:szCs w:val="18"/>
        </w:rPr>
        <w:t>fouie dans la société (Berki, 1979). Les que</w:t>
      </w:r>
      <w:r w:rsidRPr="00547A81">
        <w:rPr>
          <w:szCs w:val="18"/>
        </w:rPr>
        <w:t>s</w:t>
      </w:r>
      <w:r w:rsidRPr="00547A81">
        <w:rPr>
          <w:szCs w:val="18"/>
        </w:rPr>
        <w:t>tions posées ne seront de ce fait pas les mêmes </w:t>
      </w:r>
      <w:r>
        <w:rPr>
          <w:rStyle w:val="Appelnotedebasdep"/>
          <w:szCs w:val="18"/>
        </w:rPr>
        <w:footnoteReference w:id="44"/>
      </w:r>
      <w:r w:rsidRPr="00547A81">
        <w:rPr>
          <w:szCs w:val="18"/>
        </w:rPr>
        <w:t>. En deçà de ces débats et de bien d’autres, il n’en existe pas moins un accord minimum pour percevoir dans la pol</w:t>
      </w:r>
      <w:r w:rsidRPr="00547A81">
        <w:rPr>
          <w:szCs w:val="18"/>
        </w:rPr>
        <w:t>i</w:t>
      </w:r>
      <w:r w:rsidRPr="00547A81">
        <w:rPr>
          <w:szCs w:val="18"/>
        </w:rPr>
        <w:t>tique l’ensemble des normes, mécanismes et in</w:t>
      </w:r>
      <w:r w:rsidRPr="00547A81">
        <w:rPr>
          <w:szCs w:val="18"/>
        </w:rPr>
        <w:t>s</w:t>
      </w:r>
      <w:r w:rsidRPr="00547A81">
        <w:rPr>
          <w:szCs w:val="18"/>
        </w:rPr>
        <w:t>titutions attribuant l’autorité, désignant les leaders, r</w:t>
      </w:r>
      <w:r w:rsidRPr="00547A81">
        <w:rPr>
          <w:szCs w:val="18"/>
        </w:rPr>
        <w:t>é</w:t>
      </w:r>
      <w:r w:rsidRPr="00547A81">
        <w:rPr>
          <w:szCs w:val="18"/>
        </w:rPr>
        <w:t>glant les conflits qui menacent la cohésion de l’ensemble intérieur et faisant la guerre à l’extérieur (tout c</w:t>
      </w:r>
      <w:r w:rsidRPr="00547A81">
        <w:rPr>
          <w:szCs w:val="18"/>
        </w:rPr>
        <w:t>e</w:t>
      </w:r>
      <w:r w:rsidRPr="00547A81">
        <w:rPr>
          <w:szCs w:val="18"/>
        </w:rPr>
        <w:t>ci avec plus ou moins de succès), ou encore l’instance où s’articulent depuis le début les rapports de command</w:t>
      </w:r>
      <w:r w:rsidRPr="00547A81">
        <w:rPr>
          <w:szCs w:val="18"/>
        </w:rPr>
        <w:t>e</w:t>
      </w:r>
      <w:r w:rsidRPr="00547A81">
        <w:rPr>
          <w:szCs w:val="18"/>
        </w:rPr>
        <w:t>ment, d’obéissance (le droit) et de domination-soumission (la force) (Bala</w:t>
      </w:r>
      <w:r w:rsidRPr="00547A81">
        <w:rPr>
          <w:szCs w:val="18"/>
        </w:rPr>
        <w:t>n</w:t>
      </w:r>
      <w:r w:rsidRPr="00547A81">
        <w:rPr>
          <w:szCs w:val="18"/>
        </w:rPr>
        <w:t>dier, 1967 ; Bergeron, 1965 et 1977 ; Lapierre, 1973 et 1977, parmi bien d’autres). Il s’ensuit que si la théorie politique est surtout celle des systèmes globaux, de ce que Raymond Aron appelle les « agrégats politiques en tant que tels » ou « par excellence » (les cités, les emp</w:t>
      </w:r>
      <w:r w:rsidRPr="00547A81">
        <w:rPr>
          <w:szCs w:val="18"/>
        </w:rPr>
        <w:t>i</w:t>
      </w:r>
      <w:r w:rsidRPr="00547A81">
        <w:rPr>
          <w:szCs w:val="18"/>
        </w:rPr>
        <w:t>res, les États-nations), tout agrégat humain ayant un a</w:t>
      </w:r>
      <w:r w:rsidRPr="00547A81">
        <w:rPr>
          <w:szCs w:val="18"/>
        </w:rPr>
        <w:t>s</w:t>
      </w:r>
      <w:r w:rsidRPr="00547A81">
        <w:rPr>
          <w:szCs w:val="18"/>
        </w:rPr>
        <w:t>pect politique, c’est-à-dire un ordre de commandement socialement légitime, est au</w:t>
      </w:r>
      <w:r w:rsidRPr="00547A81">
        <w:rPr>
          <w:szCs w:val="18"/>
        </w:rPr>
        <w:t>s</w:t>
      </w:r>
      <w:r w:rsidRPr="00547A81">
        <w:rPr>
          <w:szCs w:val="18"/>
        </w:rPr>
        <w:t>si objet de théorie politique (Aron, 1961-1972). Celle-ci vise donc trois ensembles empiriques, la politique des agrégats non politiques, les agrégats politiques organisant l’allocation de la viole</w:t>
      </w:r>
      <w:r w:rsidRPr="00547A81">
        <w:rPr>
          <w:szCs w:val="18"/>
        </w:rPr>
        <w:t>n</w:t>
      </w:r>
      <w:r w:rsidRPr="00547A81">
        <w:rPr>
          <w:szCs w:val="18"/>
        </w:rPr>
        <w:t>ce physique dernière (avec un intérêt particulier pour les agrégats à monopole de la violence ou y tendant), les relations entre ces agrégats (théorie des relations « internationales » qui englobe aussi les relations entre agr</w:t>
      </w:r>
      <w:r w:rsidRPr="00547A81">
        <w:rPr>
          <w:szCs w:val="18"/>
        </w:rPr>
        <w:t>é</w:t>
      </w:r>
      <w:r w:rsidRPr="00547A81">
        <w:rPr>
          <w:szCs w:val="18"/>
        </w:rPr>
        <w:t>gats du premier type quand celles-ci traversent les frontières des agr</w:t>
      </w:r>
      <w:r w:rsidRPr="00547A81">
        <w:rPr>
          <w:szCs w:val="18"/>
        </w:rPr>
        <w:t>é</w:t>
      </w:r>
      <w:r w:rsidRPr="00547A81">
        <w:rPr>
          <w:szCs w:val="18"/>
        </w:rPr>
        <w:t>gats du second type). Bien entendu sont également v</w:t>
      </w:r>
      <w:r w:rsidRPr="00547A81">
        <w:rPr>
          <w:szCs w:val="18"/>
        </w:rPr>
        <w:t>i</w:t>
      </w:r>
      <w:r w:rsidRPr="00547A81">
        <w:rPr>
          <w:szCs w:val="18"/>
        </w:rPr>
        <w:t>sées la formation et la disparition des agrégats.</w:t>
      </w:r>
    </w:p>
    <w:p w14:paraId="0CCF889A" w14:textId="77777777" w:rsidR="00BE5A28" w:rsidRPr="00547A81" w:rsidRDefault="00BE5A28" w:rsidP="00BE5A28">
      <w:pPr>
        <w:spacing w:before="120" w:after="120"/>
        <w:jc w:val="both"/>
        <w:rPr>
          <w:i/>
          <w:iCs/>
          <w:szCs w:val="18"/>
        </w:rPr>
      </w:pPr>
    </w:p>
    <w:p w14:paraId="10B845E7" w14:textId="77777777" w:rsidR="00BE5A28" w:rsidRPr="00547A81" w:rsidRDefault="00BE5A28" w:rsidP="00BE5A28">
      <w:pPr>
        <w:pStyle w:val="b"/>
      </w:pPr>
      <w:r w:rsidRPr="00547A81">
        <w:t>B. « THÉORIE »</w:t>
      </w:r>
    </w:p>
    <w:p w14:paraId="085E6D1D" w14:textId="77777777" w:rsidR="00BE5A28" w:rsidRPr="00547A81" w:rsidRDefault="00BE5A28" w:rsidP="00BE5A28">
      <w:pPr>
        <w:spacing w:before="120" w:after="120"/>
        <w:jc w:val="both"/>
        <w:rPr>
          <w:i/>
          <w:iCs/>
          <w:szCs w:val="18"/>
        </w:rPr>
      </w:pPr>
    </w:p>
    <w:p w14:paraId="298C9BDF" w14:textId="77777777" w:rsidR="00BE5A28" w:rsidRPr="00547A81" w:rsidRDefault="00BE5A28" w:rsidP="00BE5A28">
      <w:pPr>
        <w:spacing w:before="120" w:after="120"/>
        <w:jc w:val="both"/>
      </w:pPr>
      <w:r w:rsidRPr="00547A81">
        <w:rPr>
          <w:i/>
          <w:iCs/>
          <w:szCs w:val="18"/>
        </w:rPr>
        <w:t xml:space="preserve">Le mot </w:t>
      </w:r>
      <w:r w:rsidRPr="00547A81">
        <w:rPr>
          <w:szCs w:val="18"/>
        </w:rPr>
        <w:t>« </w:t>
      </w:r>
      <w:r w:rsidRPr="00547A81">
        <w:rPr>
          <w:i/>
          <w:iCs/>
          <w:szCs w:val="18"/>
        </w:rPr>
        <w:t>théorie »</w:t>
      </w:r>
      <w:r w:rsidRPr="00547A81">
        <w:rPr>
          <w:szCs w:val="18"/>
        </w:rPr>
        <w:t xml:space="preserve"> expose à plus de difficultés car si sur des cas précis choisis </w:t>
      </w:r>
      <w:r w:rsidRPr="00547A81">
        <w:rPr>
          <w:i/>
          <w:iCs/>
          <w:szCs w:val="18"/>
        </w:rPr>
        <w:t xml:space="preserve">ad hoc, </w:t>
      </w:r>
      <w:r w:rsidRPr="00547A81">
        <w:rPr>
          <w:szCs w:val="18"/>
        </w:rPr>
        <w:t>des différences peuvent sauter aux yeux et just</w:t>
      </w:r>
      <w:r w:rsidRPr="00547A81">
        <w:rPr>
          <w:szCs w:val="18"/>
        </w:rPr>
        <w:t>i</w:t>
      </w:r>
      <w:r w:rsidRPr="00547A81">
        <w:rPr>
          <w:szCs w:val="18"/>
        </w:rPr>
        <w:t>fier des classifications, il est plus malaisé de les systématiser de m</w:t>
      </w:r>
      <w:r w:rsidRPr="00547A81">
        <w:rPr>
          <w:szCs w:val="18"/>
        </w:rPr>
        <w:t>a</w:t>
      </w:r>
      <w:r w:rsidRPr="00547A81">
        <w:rPr>
          <w:szCs w:val="18"/>
        </w:rPr>
        <w:t>nière à rendre compte de l’ensemble des constructions et énoncés qui se donnent pour théoriques.</w:t>
      </w:r>
    </w:p>
    <w:p w14:paraId="1244858B" w14:textId="77777777" w:rsidR="00BE5A28" w:rsidRPr="00547A81" w:rsidRDefault="00BE5A28" w:rsidP="00BE5A28">
      <w:pPr>
        <w:spacing w:before="120" w:after="120"/>
        <w:jc w:val="both"/>
      </w:pPr>
      <w:r w:rsidRPr="00547A81">
        <w:rPr>
          <w:szCs w:val="18"/>
        </w:rPr>
        <w:t>Prenons deux exemples, relativement peu connus mais signific</w:t>
      </w:r>
      <w:r w:rsidRPr="00547A81">
        <w:rPr>
          <w:szCs w:val="18"/>
        </w:rPr>
        <w:t>a</w:t>
      </w:r>
      <w:r w:rsidRPr="00547A81">
        <w:rPr>
          <w:szCs w:val="18"/>
        </w:rPr>
        <w:t xml:space="preserve">tifs. Dans </w:t>
      </w:r>
      <w:r w:rsidRPr="00547A81">
        <w:rPr>
          <w:i/>
          <w:iCs/>
          <w:szCs w:val="18"/>
        </w:rPr>
        <w:t xml:space="preserve">L’homme et l’État, </w:t>
      </w:r>
      <w:r w:rsidRPr="00547A81">
        <w:rPr>
          <w:szCs w:val="18"/>
        </w:rPr>
        <w:t>Jacques Maritain présente une « théorie instr</w:t>
      </w:r>
      <w:r w:rsidRPr="00547A81">
        <w:rPr>
          <w:szCs w:val="18"/>
        </w:rPr>
        <w:t>u</w:t>
      </w:r>
      <w:r w:rsidRPr="00547A81">
        <w:rPr>
          <w:szCs w:val="18"/>
        </w:rPr>
        <w:t>mentale » de l’État (Maritain, 1953). Il définit « communauté » et« société », deux réalités éthico-sociales humaines (et pas seulement biologiques) ayant des sources (l’instinct et l’hérédité dans un cadre hi</w:t>
      </w:r>
      <w:r w:rsidRPr="00547A81">
        <w:rPr>
          <w:szCs w:val="18"/>
        </w:rPr>
        <w:t>s</w:t>
      </w:r>
      <w:r w:rsidRPr="00547A81">
        <w:rPr>
          <w:szCs w:val="18"/>
        </w:rPr>
        <w:t>torique donné ; la raison et la force morale) et des objets différents (la création d’une psyché commune, inconsciente ; une tâche dépe</w:t>
      </w:r>
      <w:r w:rsidRPr="00547A81">
        <w:rPr>
          <w:szCs w:val="18"/>
        </w:rPr>
        <w:t>n</w:t>
      </w:r>
      <w:r w:rsidRPr="00547A81">
        <w:rPr>
          <w:szCs w:val="18"/>
        </w:rPr>
        <w:t>dant de l’intelligence et de la volonté), puis « nation » (communauté de sent</w:t>
      </w:r>
      <w:r w:rsidRPr="00547A81">
        <w:rPr>
          <w:szCs w:val="18"/>
        </w:rPr>
        <w:t>i</w:t>
      </w:r>
      <w:r w:rsidRPr="00547A81">
        <w:rPr>
          <w:szCs w:val="18"/>
        </w:rPr>
        <w:t>ments devenue consciente) et « corps politique » (œuvre de raison soum</w:t>
      </w:r>
      <w:r w:rsidRPr="00547A81">
        <w:rPr>
          <w:szCs w:val="18"/>
        </w:rPr>
        <w:t>i</w:t>
      </w:r>
      <w:r w:rsidRPr="00547A81">
        <w:rPr>
          <w:szCs w:val="18"/>
        </w:rPr>
        <w:t>se au commandement d’une idée, dont la justice est la condition première de l’existence). Faisant du corps politique la re</w:t>
      </w:r>
      <w:r w:rsidRPr="00547A81">
        <w:rPr>
          <w:szCs w:val="18"/>
        </w:rPr>
        <w:t>n</w:t>
      </w:r>
      <w:r w:rsidRPr="00547A81">
        <w:rPr>
          <w:szCs w:val="18"/>
        </w:rPr>
        <w:t>contre de multiples productions de sens venant de sociétés particuli</w:t>
      </w:r>
      <w:r w:rsidRPr="00547A81">
        <w:rPr>
          <w:szCs w:val="18"/>
        </w:rPr>
        <w:t>è</w:t>
      </w:r>
      <w:r w:rsidRPr="00547A81">
        <w:rPr>
          <w:szCs w:val="18"/>
        </w:rPr>
        <w:t>res fondées sur des sent</w:t>
      </w:r>
      <w:r w:rsidRPr="00547A81">
        <w:rPr>
          <w:szCs w:val="18"/>
        </w:rPr>
        <w:t>i</w:t>
      </w:r>
      <w:r w:rsidRPr="00547A81">
        <w:rPr>
          <w:szCs w:val="18"/>
        </w:rPr>
        <w:t>ments communautaires, il en déduit que le « pluralisme est inhérent à toute</w:t>
      </w:r>
      <w:r>
        <w:rPr>
          <w:szCs w:val="18"/>
        </w:rPr>
        <w:t xml:space="preserve"> </w:t>
      </w:r>
      <w:r w:rsidRPr="00547A81">
        <w:t>[59]</w:t>
      </w:r>
      <w:r>
        <w:t xml:space="preserve"> </w:t>
      </w:r>
      <w:r w:rsidRPr="00547A81">
        <w:rPr>
          <w:szCs w:val="18"/>
        </w:rPr>
        <w:t xml:space="preserve">société véritablement politique » </w:t>
      </w:r>
      <w:r w:rsidRPr="00547A81">
        <w:rPr>
          <w:i/>
          <w:iCs/>
          <w:szCs w:val="18"/>
        </w:rPr>
        <w:t xml:space="preserve">(ibid., </w:t>
      </w:r>
      <w:r w:rsidRPr="00547A81">
        <w:rPr>
          <w:szCs w:val="18"/>
        </w:rPr>
        <w:t>p. 10). l’ « État » est la pa</w:t>
      </w:r>
      <w:r w:rsidRPr="00547A81">
        <w:rPr>
          <w:szCs w:val="18"/>
        </w:rPr>
        <w:t>r</w:t>
      </w:r>
      <w:r w:rsidRPr="00547A81">
        <w:rPr>
          <w:szCs w:val="18"/>
        </w:rPr>
        <w:t>tie spécialisée du corps politique chargée de maintenir la loi et d’administrer les affaires publiques. Il est l’instrument du corps polit</w:t>
      </w:r>
      <w:r w:rsidRPr="00547A81">
        <w:rPr>
          <w:szCs w:val="18"/>
        </w:rPr>
        <w:t>i</w:t>
      </w:r>
      <w:r w:rsidRPr="00547A81">
        <w:rPr>
          <w:szCs w:val="18"/>
        </w:rPr>
        <w:t>que : « La personne humaine en tant qu’individu est pour le corps p</w:t>
      </w:r>
      <w:r w:rsidRPr="00547A81">
        <w:rPr>
          <w:szCs w:val="18"/>
        </w:rPr>
        <w:t>o</w:t>
      </w:r>
      <w:r w:rsidRPr="00547A81">
        <w:rPr>
          <w:szCs w:val="18"/>
        </w:rPr>
        <w:t>litique et le corps politique est pour la personne humaine en tant que personne, mais l’homme n’est à aucun titre pour l’État. » À cette thé</w:t>
      </w:r>
      <w:r w:rsidRPr="00547A81">
        <w:rPr>
          <w:szCs w:val="18"/>
        </w:rPr>
        <w:t>o</w:t>
      </w:r>
      <w:r w:rsidRPr="00547A81">
        <w:rPr>
          <w:szCs w:val="18"/>
        </w:rPr>
        <w:t>rie instrumentale qui fonde la « notion politique » de l’État, Maritain oppose pour la co</w:t>
      </w:r>
      <w:r w:rsidRPr="00547A81">
        <w:rPr>
          <w:szCs w:val="18"/>
        </w:rPr>
        <w:t>m</w:t>
      </w:r>
      <w:r w:rsidRPr="00547A81">
        <w:rPr>
          <w:szCs w:val="18"/>
        </w:rPr>
        <w:t>battre la théorie substantialiste fondant la « notion despotique » de l’État. D’où une critique de la souveraineté qui ident</w:t>
      </w:r>
      <w:r w:rsidRPr="00547A81">
        <w:rPr>
          <w:szCs w:val="18"/>
        </w:rPr>
        <w:t>i</w:t>
      </w:r>
      <w:r w:rsidRPr="00547A81">
        <w:rPr>
          <w:szCs w:val="18"/>
        </w:rPr>
        <w:t>fie l’État à la loi </w:t>
      </w:r>
      <w:r>
        <w:rPr>
          <w:rStyle w:val="Appelnotedebasdep"/>
          <w:szCs w:val="18"/>
        </w:rPr>
        <w:footnoteReference w:id="45"/>
      </w:r>
      <w:r w:rsidRPr="00547A81">
        <w:rPr>
          <w:szCs w:val="18"/>
        </w:rPr>
        <w:t>. Il en déduit la thèse de l’autonomie et de la vic</w:t>
      </w:r>
      <w:r w:rsidRPr="00547A81">
        <w:rPr>
          <w:szCs w:val="18"/>
        </w:rPr>
        <w:t>a</w:t>
      </w:r>
      <w:r w:rsidRPr="00547A81">
        <w:rPr>
          <w:szCs w:val="18"/>
        </w:rPr>
        <w:t>riance des gouvernants : ceux-ci ne sont pas les instruments de la v</w:t>
      </w:r>
      <w:r w:rsidRPr="00547A81">
        <w:rPr>
          <w:szCs w:val="18"/>
        </w:rPr>
        <w:t>o</w:t>
      </w:r>
      <w:r w:rsidRPr="00547A81">
        <w:rPr>
          <w:szCs w:val="18"/>
        </w:rPr>
        <w:t>lonté générale, car cette prétention ramène à l’unité la diversité du corps politique ; ils sont les bénéficia</w:t>
      </w:r>
      <w:r w:rsidRPr="00547A81">
        <w:rPr>
          <w:szCs w:val="18"/>
        </w:rPr>
        <w:t>i</w:t>
      </w:r>
      <w:r w:rsidRPr="00547A81">
        <w:rPr>
          <w:szCs w:val="18"/>
        </w:rPr>
        <w:t xml:space="preserve">res temporaires d’un droit de gouverner non par l’effet d’un transfert mais par vicariance, c’est-à-dire par participation au droit du peuple. Inutile de développer ici plus avant une conception puissante qui ne se comprend qu’en référence à une politique médiévale où s’opposent le </w:t>
      </w:r>
      <w:r w:rsidRPr="00547A81">
        <w:rPr>
          <w:i/>
          <w:iCs/>
          <w:szCs w:val="18"/>
        </w:rPr>
        <w:t xml:space="preserve">regnum politicum </w:t>
      </w:r>
      <w:r w:rsidRPr="00547A81">
        <w:rPr>
          <w:szCs w:val="18"/>
        </w:rPr>
        <w:t xml:space="preserve">et le </w:t>
      </w:r>
      <w:r w:rsidRPr="00547A81">
        <w:rPr>
          <w:i/>
          <w:iCs/>
          <w:szCs w:val="18"/>
        </w:rPr>
        <w:t>r</w:t>
      </w:r>
      <w:r w:rsidRPr="00547A81">
        <w:rPr>
          <w:i/>
          <w:iCs/>
          <w:szCs w:val="18"/>
        </w:rPr>
        <w:t>e</w:t>
      </w:r>
      <w:r w:rsidRPr="00547A81">
        <w:rPr>
          <w:i/>
          <w:iCs/>
          <w:szCs w:val="18"/>
        </w:rPr>
        <w:t xml:space="preserve">gnum regale </w:t>
      </w:r>
      <w:r w:rsidRPr="00547A81">
        <w:rPr>
          <w:szCs w:val="18"/>
        </w:rPr>
        <w:t>(McIlwain, 1958), c’est-à-dire à une conception d’une politique prémoderne </w:t>
      </w:r>
      <w:r>
        <w:rPr>
          <w:rStyle w:val="Appelnotedebasdep"/>
          <w:szCs w:val="18"/>
        </w:rPr>
        <w:footnoteReference w:id="46"/>
      </w:r>
      <w:r w:rsidRPr="00547A81">
        <w:rPr>
          <w:szCs w:val="18"/>
        </w:rPr>
        <w:t>, dans le contexte m</w:t>
      </w:r>
      <w:r w:rsidRPr="00547A81">
        <w:rPr>
          <w:szCs w:val="18"/>
        </w:rPr>
        <w:t>o</w:t>
      </w:r>
      <w:r w:rsidRPr="00547A81">
        <w:rPr>
          <w:szCs w:val="18"/>
        </w:rPr>
        <w:t>derne de l’État-nation. Il vaut mieux relever ici non pas son « archaïsme », car dans ce d</w:t>
      </w:r>
      <w:r w:rsidRPr="00547A81">
        <w:rPr>
          <w:szCs w:val="18"/>
        </w:rPr>
        <w:t>o</w:t>
      </w:r>
      <w:r w:rsidRPr="00547A81">
        <w:rPr>
          <w:szCs w:val="18"/>
        </w:rPr>
        <w:t>maine il n’existe pas à proprement parler de théories archaïques, donc o</w:t>
      </w:r>
      <w:r w:rsidRPr="00547A81">
        <w:rPr>
          <w:szCs w:val="18"/>
        </w:rPr>
        <w:t>u</w:t>
      </w:r>
      <w:r w:rsidRPr="00547A81">
        <w:rPr>
          <w:szCs w:val="18"/>
        </w:rPr>
        <w:t>bliées à jamais (que fait le théoricien occidental « moderne » de l’Iran de Khomeiny ?), mais son« genre ». Son domaine est le plus général possible dans le cadre politique : ce sont les principes de base du go</w:t>
      </w:r>
      <w:r w:rsidRPr="00547A81">
        <w:rPr>
          <w:szCs w:val="18"/>
        </w:rPr>
        <w:t>u</w:t>
      </w:r>
      <w:r w:rsidRPr="00547A81">
        <w:rPr>
          <w:szCs w:val="18"/>
        </w:rPr>
        <w:t>vernement dans ses rapports avec le peuple ; la « vérité » pr</w:t>
      </w:r>
      <w:r w:rsidRPr="00547A81">
        <w:rPr>
          <w:szCs w:val="18"/>
        </w:rPr>
        <w:t>é</w:t>
      </w:r>
      <w:r w:rsidRPr="00547A81">
        <w:rPr>
          <w:szCs w:val="18"/>
        </w:rPr>
        <w:t>sumée de ses propositions réside dans leur caractère non contradicto</w:t>
      </w:r>
      <w:r w:rsidRPr="00547A81">
        <w:rPr>
          <w:szCs w:val="18"/>
        </w:rPr>
        <w:t>i</w:t>
      </w:r>
      <w:r w:rsidRPr="00547A81">
        <w:rPr>
          <w:szCs w:val="18"/>
        </w:rPr>
        <w:t>re et dans l’adhésion du lecteur aux valeurs qu’elle présente ; sa visée est« prescriptive » non au sens poppérien (critiqué par ce dernier, Popper, 1956) de l’indication de plans et de solutions autoritaires, mais au sens de l’indication de ce qui est bon pour que la société soit vivable : bref, c’est une« vision » (au sens de Wolin, 1960) ou une« conception politique » (au sens de Chatelet et Pisier-Kouchner, 1981) mettant en relation les différentes sphères de l’expérience h</w:t>
      </w:r>
      <w:r w:rsidRPr="00547A81">
        <w:rPr>
          <w:szCs w:val="18"/>
        </w:rPr>
        <w:t>u</w:t>
      </w:r>
      <w:r w:rsidRPr="00547A81">
        <w:rPr>
          <w:szCs w:val="18"/>
        </w:rPr>
        <w:t>maine avec le politique.</w:t>
      </w:r>
    </w:p>
    <w:p w14:paraId="69C3DC91" w14:textId="77777777" w:rsidR="00BE5A28" w:rsidRPr="00547A81" w:rsidRDefault="00BE5A28" w:rsidP="00BE5A28">
      <w:pPr>
        <w:spacing w:before="120" w:after="120"/>
        <w:jc w:val="both"/>
      </w:pPr>
      <w:r w:rsidRPr="00547A81">
        <w:rPr>
          <w:szCs w:val="18"/>
        </w:rPr>
        <w:t>Nous tirerons notre second exemple des théories du déclenchement et de la diffusion des guerres. Le déclenchement dépendrait de cond</w:t>
      </w:r>
      <w:r w:rsidRPr="00547A81">
        <w:rPr>
          <w:szCs w:val="18"/>
        </w:rPr>
        <w:t>i</w:t>
      </w:r>
      <w:r w:rsidRPr="00547A81">
        <w:rPr>
          <w:szCs w:val="18"/>
        </w:rPr>
        <w:t>tions initiales, valables quelles que soient les situations historiques et culturelles : l’attribution anticipée par les initiateurs d’une valeur pos</w:t>
      </w:r>
      <w:r w:rsidRPr="00547A81">
        <w:rPr>
          <w:szCs w:val="18"/>
        </w:rPr>
        <w:t>i</w:t>
      </w:r>
      <w:r w:rsidRPr="00547A81">
        <w:rPr>
          <w:szCs w:val="18"/>
        </w:rPr>
        <w:t>tive à l’issue probable de la guerre (Bueno de Mesquita, 1981). La théorie de la diffusion est fondée sur l’idée que la participation à une guerre dans une période peut être reliée aux incidences de la guerre à une période préc</w:t>
      </w:r>
      <w:r w:rsidRPr="00547A81">
        <w:rPr>
          <w:szCs w:val="18"/>
        </w:rPr>
        <w:t>é</w:t>
      </w:r>
      <w:r w:rsidRPr="00547A81">
        <w:rPr>
          <w:szCs w:val="18"/>
        </w:rPr>
        <w:t>dente ou ultérieure : la participation à une guerre peut changer la probabilité d’occurrence du phénomène selon des pr</w:t>
      </w:r>
      <w:r w:rsidRPr="00547A81">
        <w:rPr>
          <w:szCs w:val="18"/>
        </w:rPr>
        <w:t>o</w:t>
      </w:r>
      <w:r w:rsidRPr="00547A81">
        <w:rPr>
          <w:szCs w:val="18"/>
        </w:rPr>
        <w:t>cessus de cumulation pos</w:t>
      </w:r>
      <w:r w:rsidRPr="00547A81">
        <w:rPr>
          <w:szCs w:val="18"/>
        </w:rPr>
        <w:t>i</w:t>
      </w:r>
      <w:r w:rsidRPr="00547A81">
        <w:rPr>
          <w:szCs w:val="18"/>
        </w:rPr>
        <w:t>tive (la participation d’une nation à une guerre accroît la vraisemblance de la participation de la même nation à une guerre ultérieure) ou négative. Cette hypothèse se fonde sur un certain nombre de propositions initiales : chaque nation tend à agir dans son milieu opérationnel de manière à a</w:t>
      </w:r>
      <w:r w:rsidRPr="00547A81">
        <w:rPr>
          <w:szCs w:val="18"/>
        </w:rPr>
        <w:t>c</w:t>
      </w:r>
      <w:r w:rsidRPr="00547A81">
        <w:rPr>
          <w:szCs w:val="18"/>
        </w:rPr>
        <w:t xml:space="preserve">croître sa viabilité, c’est-à-dire sa sécurité intérieure et sa liberté d’action extérieure, </w:t>
      </w:r>
      <w:r>
        <w:rPr>
          <w:szCs w:val="18"/>
        </w:rPr>
        <w:t>la victoire dans une guerre ren</w:t>
      </w:r>
      <w:r w:rsidRPr="00547A81">
        <w:rPr>
          <w:szCs w:val="18"/>
        </w:rPr>
        <w:t xml:space="preserve">force </w:t>
      </w:r>
      <w:r w:rsidRPr="00547A81">
        <w:rPr>
          <w:szCs w:val="14"/>
        </w:rPr>
        <w:t>[60]</w:t>
      </w:r>
      <w:r>
        <w:rPr>
          <w:szCs w:val="14"/>
        </w:rPr>
        <w:t xml:space="preserve"> </w:t>
      </w:r>
      <w:r w:rsidRPr="00547A81">
        <w:rPr>
          <w:szCs w:val="18"/>
        </w:rPr>
        <w:t>vraisemblablement la viabilité interne et externe d’une nation, ce qui est le but postulé de ses dirigeants. D’où trois propos</w:t>
      </w:r>
      <w:r w:rsidRPr="00547A81">
        <w:rPr>
          <w:szCs w:val="18"/>
        </w:rPr>
        <w:t>i</w:t>
      </w:r>
      <w:r w:rsidRPr="00547A81">
        <w:rPr>
          <w:szCs w:val="18"/>
        </w:rPr>
        <w:t>tions : un pays qui s’engage avec succès dans une guerre renforce sa viabilité intérieure et extérieure ; ce renforcement le conduit à chercher des occasions sim</w:t>
      </w:r>
      <w:r w:rsidRPr="00547A81">
        <w:rPr>
          <w:szCs w:val="18"/>
        </w:rPr>
        <w:t>i</w:t>
      </w:r>
      <w:r w:rsidRPr="00547A81">
        <w:rPr>
          <w:szCs w:val="18"/>
        </w:rPr>
        <w:t>laires pour accroître sa viabilité ; si un pays cherche ces occasions et en tire des bénéfices, il est prob</w:t>
      </w:r>
      <w:r w:rsidRPr="00547A81">
        <w:rPr>
          <w:szCs w:val="18"/>
        </w:rPr>
        <w:t>a</w:t>
      </w:r>
      <w:r w:rsidRPr="00547A81">
        <w:rPr>
          <w:szCs w:val="18"/>
        </w:rPr>
        <w:t>ble qu’il recourra à nouveau à la guerre (Most, Starr, 1980). Ici enc</w:t>
      </w:r>
      <w:r w:rsidRPr="00547A81">
        <w:rPr>
          <w:szCs w:val="18"/>
        </w:rPr>
        <w:t>o</w:t>
      </w:r>
      <w:r w:rsidRPr="00547A81">
        <w:rPr>
          <w:szCs w:val="18"/>
        </w:rPr>
        <w:t>re, il est inutile de disc</w:t>
      </w:r>
      <w:r w:rsidRPr="00547A81">
        <w:rPr>
          <w:szCs w:val="18"/>
        </w:rPr>
        <w:t>u</w:t>
      </w:r>
      <w:r w:rsidRPr="00547A81">
        <w:rPr>
          <w:szCs w:val="18"/>
        </w:rPr>
        <w:t>ter plus avant ces théories. Peu importe qu’un historien les trouve simplistes et squelett</w:t>
      </w:r>
      <w:r w:rsidRPr="00547A81">
        <w:rPr>
          <w:szCs w:val="18"/>
        </w:rPr>
        <w:t>i</w:t>
      </w:r>
      <w:r w:rsidRPr="00547A81">
        <w:rPr>
          <w:szCs w:val="18"/>
        </w:rPr>
        <w:t>ques ou qu’elles paraissent complètement in</w:t>
      </w:r>
      <w:r w:rsidRPr="00547A81">
        <w:rPr>
          <w:szCs w:val="18"/>
        </w:rPr>
        <w:t>a</w:t>
      </w:r>
      <w:r w:rsidRPr="00547A81">
        <w:rPr>
          <w:szCs w:val="18"/>
        </w:rPr>
        <w:t>daptées aux guerres des sociétés primitives, ce qui amène les anthr</w:t>
      </w:r>
      <w:r w:rsidRPr="00547A81">
        <w:rPr>
          <w:szCs w:val="18"/>
        </w:rPr>
        <w:t>o</w:t>
      </w:r>
      <w:r w:rsidRPr="00547A81">
        <w:rPr>
          <w:szCs w:val="18"/>
        </w:rPr>
        <w:t>pologues à de tout autres conceptions (Leach, 1980, p. 299-320). L’intéressant est leur différence avec le premier type : leur domaine peut être aussi large (le déclench</w:t>
      </w:r>
      <w:r w:rsidRPr="00547A81">
        <w:rPr>
          <w:szCs w:val="18"/>
        </w:rPr>
        <w:t>e</w:t>
      </w:r>
      <w:r w:rsidRPr="00547A81">
        <w:rPr>
          <w:szCs w:val="18"/>
        </w:rPr>
        <w:t>ment des guerres est bien aussi vaste que les principes du gouvernement) mais il est vu comme un proce</w:t>
      </w:r>
      <w:r w:rsidRPr="00547A81">
        <w:rPr>
          <w:szCs w:val="18"/>
        </w:rPr>
        <w:t>s</w:t>
      </w:r>
      <w:r w:rsidRPr="00547A81">
        <w:rPr>
          <w:szCs w:val="18"/>
        </w:rPr>
        <w:t>sus dont il faut analyser les causes, et non comme un problème d’ontologie politique ; la vérité présumée de leurs propos</w:t>
      </w:r>
      <w:r w:rsidRPr="00547A81">
        <w:rPr>
          <w:szCs w:val="18"/>
        </w:rPr>
        <w:t>i</w:t>
      </w:r>
      <w:r w:rsidRPr="00547A81">
        <w:rPr>
          <w:szCs w:val="18"/>
        </w:rPr>
        <w:t>tions réside dans leur caractère non contradictoire, éventuellement dans la validité mathématique et la pertinence du modèle formel qu’elles proposent, et dans la possibilité de corroboration empirique répétée qu’elles préte</w:t>
      </w:r>
      <w:r w:rsidRPr="00547A81">
        <w:rPr>
          <w:szCs w:val="18"/>
        </w:rPr>
        <w:t>n</w:t>
      </w:r>
      <w:r w:rsidRPr="00547A81">
        <w:rPr>
          <w:szCs w:val="18"/>
        </w:rPr>
        <w:t>dent offrir ; leur visée est explicative et non prescriptive ; elles sont également fondées sur une« vision » (celle de l’acteur rationnel et ca</w:t>
      </w:r>
      <w:r w:rsidRPr="00547A81">
        <w:rPr>
          <w:szCs w:val="18"/>
        </w:rPr>
        <w:t>l</w:t>
      </w:r>
      <w:r w:rsidRPr="00547A81">
        <w:rPr>
          <w:szCs w:val="18"/>
        </w:rPr>
        <w:t>culant) mais cette vision est singulièrement plus « pauvre » et moins globale que dans le type précédent.</w:t>
      </w:r>
    </w:p>
    <w:p w14:paraId="19F193ED" w14:textId="77777777" w:rsidR="00BE5A28" w:rsidRPr="00547A81" w:rsidRDefault="00BE5A28" w:rsidP="00BE5A28">
      <w:pPr>
        <w:spacing w:before="120" w:after="120"/>
        <w:jc w:val="both"/>
      </w:pPr>
      <w:r w:rsidRPr="00547A81">
        <w:rPr>
          <w:szCs w:val="18"/>
        </w:rPr>
        <w:t>Nous avons présenté de façon volontairement simpliste des thé</w:t>
      </w:r>
      <w:r w:rsidRPr="00547A81">
        <w:rPr>
          <w:szCs w:val="18"/>
        </w:rPr>
        <w:t>o</w:t>
      </w:r>
      <w:r w:rsidRPr="00547A81">
        <w:rPr>
          <w:szCs w:val="18"/>
        </w:rPr>
        <w:t>ries elles-mêmes assez « simples », c’est-à-dire formulées en termes relativement univoques. D’autres théories plus sophistiquées sont e</w:t>
      </w:r>
      <w:r w:rsidRPr="00547A81">
        <w:rPr>
          <w:szCs w:val="18"/>
        </w:rPr>
        <w:t>x</w:t>
      </w:r>
      <w:r w:rsidRPr="00547A81">
        <w:rPr>
          <w:szCs w:val="18"/>
        </w:rPr>
        <w:t>posées tout au long de ces volumes et il y sera fait allusion dans la suite de ce chapitre. Nous avons surtout cherché à désigner deux points extrêmes de la théorie politique que l’on peut schématiser ai</w:t>
      </w:r>
      <w:r w:rsidRPr="00547A81">
        <w:rPr>
          <w:szCs w:val="18"/>
        </w:rPr>
        <w:t>n</w:t>
      </w:r>
      <w:r w:rsidRPr="00547A81">
        <w:rPr>
          <w:szCs w:val="18"/>
        </w:rPr>
        <w:t>si : 1) La théorie du premier type </w:t>
      </w:r>
      <w:r>
        <w:rPr>
          <w:rStyle w:val="Appelnotedebasdep"/>
          <w:szCs w:val="18"/>
        </w:rPr>
        <w:footnoteReference w:id="47"/>
      </w:r>
      <w:r w:rsidRPr="00547A81">
        <w:rPr>
          <w:szCs w:val="18"/>
        </w:rPr>
        <w:t xml:space="preserve"> pose le problème de ce qu’est le politique en relation avec des questions totalisantes, qu’est-ce que l’homme ? son projet essentiel ? qu’est-ce que la raison et la viole</w:t>
      </w:r>
      <w:r w:rsidRPr="00547A81">
        <w:rPr>
          <w:szCs w:val="18"/>
        </w:rPr>
        <w:t>n</w:t>
      </w:r>
      <w:r w:rsidRPr="00547A81">
        <w:rPr>
          <w:szCs w:val="18"/>
        </w:rPr>
        <w:t>ce ? la communauté et la nat</w:t>
      </w:r>
      <w:r w:rsidRPr="00547A81">
        <w:rPr>
          <w:szCs w:val="18"/>
        </w:rPr>
        <w:t>u</w:t>
      </w:r>
      <w:r w:rsidRPr="00547A81">
        <w:rPr>
          <w:szCs w:val="18"/>
        </w:rPr>
        <w:t>re ? (Macpherson, 1977). Elle opère des liaisons entre différents « royaumes », religieux, moral, esthétique et plus généralement entre le royaume des principes et celui des instit</w:t>
      </w:r>
      <w:r w:rsidRPr="00547A81">
        <w:rPr>
          <w:szCs w:val="18"/>
        </w:rPr>
        <w:t>u</w:t>
      </w:r>
      <w:r w:rsidRPr="00547A81">
        <w:rPr>
          <w:szCs w:val="18"/>
        </w:rPr>
        <w:t>tions et des actions pratiques. Deux questions la dominent (sans pr</w:t>
      </w:r>
      <w:r w:rsidRPr="00547A81">
        <w:rPr>
          <w:szCs w:val="18"/>
        </w:rPr>
        <w:t>é</w:t>
      </w:r>
      <w:r w:rsidRPr="00547A81">
        <w:rPr>
          <w:szCs w:val="18"/>
        </w:rPr>
        <w:t>tendre que ce soient les seules) : que doit être l’homme pour que l’ordre politique soit vivable ? que doit être l’ordre politique pour que l’homme puisse y vivre humainement </w:t>
      </w:r>
      <w:r>
        <w:rPr>
          <w:rStyle w:val="Appelnotedebasdep"/>
          <w:szCs w:val="18"/>
        </w:rPr>
        <w:footnoteReference w:id="48"/>
      </w:r>
      <w:r w:rsidRPr="00547A81">
        <w:rPr>
          <w:szCs w:val="18"/>
        </w:rPr>
        <w:t> ? Par là, elle touche à la ph</w:t>
      </w:r>
      <w:r w:rsidRPr="00547A81">
        <w:rPr>
          <w:szCs w:val="18"/>
        </w:rPr>
        <w:t>i</w:t>
      </w:r>
      <w:r w:rsidRPr="00547A81">
        <w:rPr>
          <w:szCs w:val="18"/>
        </w:rPr>
        <w:t>losophie politique et les distinctions opérées, dans cette première fo</w:t>
      </w:r>
      <w:r w:rsidRPr="00547A81">
        <w:rPr>
          <w:szCs w:val="18"/>
        </w:rPr>
        <w:t>r</w:t>
      </w:r>
      <w:r w:rsidRPr="00547A81">
        <w:rPr>
          <w:szCs w:val="18"/>
        </w:rPr>
        <w:t xml:space="preserve">me de théorie, entre philosophie et théorie tiennent davantage à la structure de la pensée qui articule la distinction, au projet qu’elle poursuit, au climat intellectuel qui l’imprègne qu’à un véritable consensus terminologique (cf. </w:t>
      </w:r>
      <w:r w:rsidRPr="00547A81">
        <w:rPr>
          <w:i/>
          <w:iCs/>
          <w:szCs w:val="18"/>
        </w:rPr>
        <w:t xml:space="preserve">infra, Section 2). </w:t>
      </w:r>
      <w:r w:rsidRPr="00547A81">
        <w:rPr>
          <w:szCs w:val="18"/>
        </w:rPr>
        <w:t>La question des ra</w:t>
      </w:r>
      <w:r w:rsidRPr="00547A81">
        <w:rPr>
          <w:szCs w:val="18"/>
        </w:rPr>
        <w:t>p</w:t>
      </w:r>
      <w:r w:rsidRPr="00547A81">
        <w:rPr>
          <w:szCs w:val="18"/>
        </w:rPr>
        <w:t>ports entre philosophie et théorie sera donc laissée provisoirement en suspens ;</w:t>
      </w:r>
      <w:r>
        <w:rPr>
          <w:szCs w:val="18"/>
        </w:rPr>
        <w:t xml:space="preserve"> </w:t>
      </w:r>
      <w:r w:rsidRPr="00547A81">
        <w:t>[61]</w:t>
      </w:r>
      <w:r>
        <w:t xml:space="preserve"> </w:t>
      </w:r>
      <w:r w:rsidRPr="00547A81">
        <w:rPr>
          <w:szCs w:val="18"/>
        </w:rPr>
        <w:t>2) Le second type est avant tout une « théorie des pr</w:t>
      </w:r>
      <w:r w:rsidRPr="00547A81">
        <w:rPr>
          <w:szCs w:val="18"/>
        </w:rPr>
        <w:t>o</w:t>
      </w:r>
      <w:r w:rsidRPr="00547A81">
        <w:rPr>
          <w:szCs w:val="18"/>
        </w:rPr>
        <w:t>cessus » (en incluant les structures comme des processus cristallisés et les institutions comme des structures formelles) qui cherche à expl</w:t>
      </w:r>
      <w:r w:rsidRPr="00547A81">
        <w:rPr>
          <w:szCs w:val="18"/>
        </w:rPr>
        <w:t>i</w:t>
      </w:r>
      <w:r w:rsidRPr="00547A81">
        <w:rPr>
          <w:szCs w:val="18"/>
        </w:rPr>
        <w:t>quer des ensembles de relations spécifiées en excluant toute préocc</w:t>
      </w:r>
      <w:r w:rsidRPr="00547A81">
        <w:rPr>
          <w:szCs w:val="18"/>
        </w:rPr>
        <w:t>u</w:t>
      </w:r>
      <w:r w:rsidRPr="00547A81">
        <w:rPr>
          <w:szCs w:val="18"/>
        </w:rPr>
        <w:t>pation morale ou mét</w:t>
      </w:r>
      <w:r w:rsidRPr="00547A81">
        <w:rPr>
          <w:szCs w:val="18"/>
        </w:rPr>
        <w:t>a</w:t>
      </w:r>
      <w:r w:rsidRPr="00547A81">
        <w:rPr>
          <w:szCs w:val="18"/>
        </w:rPr>
        <w:t>physique. Par là, elle touche à toute opération cognitive qui vise à relier les variables sélectionnées par le chercheur pour « atteindre un niveau de connaissance du fonctionnement du jeu qui pourrait être ignoré de ceux qui le jouent » (Bailey, 1971, p. 22). De ce fait, il n’existe pas de frontière communément admise entre ce</w:t>
      </w:r>
      <w:r w:rsidRPr="00547A81">
        <w:rPr>
          <w:szCs w:val="18"/>
        </w:rPr>
        <w:t>t</w:t>
      </w:r>
      <w:r w:rsidRPr="00547A81">
        <w:rPr>
          <w:szCs w:val="18"/>
        </w:rPr>
        <w:t>te théorie politique et la théorie soci</w:t>
      </w:r>
      <w:r w:rsidRPr="00547A81">
        <w:rPr>
          <w:szCs w:val="18"/>
        </w:rPr>
        <w:t>o</w:t>
      </w:r>
      <w:r w:rsidRPr="00547A81">
        <w:rPr>
          <w:szCs w:val="18"/>
        </w:rPr>
        <w:t>logique (au(x) sens de Merton, 1957, ou Boudon, 1971). Ici encore, la distinction dépend de la stru</w:t>
      </w:r>
      <w:r w:rsidRPr="00547A81">
        <w:rPr>
          <w:szCs w:val="18"/>
        </w:rPr>
        <w:t>c</w:t>
      </w:r>
      <w:r w:rsidRPr="00547A81">
        <w:rPr>
          <w:szCs w:val="18"/>
        </w:rPr>
        <w:t>ture et du projet de chaque théorie. On a</w:t>
      </w:r>
      <w:r w:rsidRPr="00547A81">
        <w:rPr>
          <w:szCs w:val="18"/>
        </w:rPr>
        <w:t>d</w:t>
      </w:r>
      <w:r w:rsidRPr="00547A81">
        <w:rPr>
          <w:szCs w:val="18"/>
        </w:rPr>
        <w:t>mettra en forçant quelque peu le trait que le premier type se donne e</w:t>
      </w:r>
      <w:r w:rsidRPr="00547A81">
        <w:rPr>
          <w:szCs w:val="18"/>
        </w:rPr>
        <w:t>x</w:t>
      </w:r>
      <w:r w:rsidRPr="00547A81">
        <w:rPr>
          <w:szCs w:val="18"/>
        </w:rPr>
        <w:t>pressément et légitimement comme un « modèle (prescriptif) pour » la réalité alors que le second se donne comme « modèle (analytique) de » la réalité, mais déjà la distinction apparaît moins nette : Aristote est un naturaliste de la pol</w:t>
      </w:r>
      <w:r w:rsidRPr="00547A81">
        <w:rPr>
          <w:szCs w:val="18"/>
        </w:rPr>
        <w:t>i</w:t>
      </w:r>
      <w:r w:rsidRPr="00547A81">
        <w:rPr>
          <w:szCs w:val="18"/>
        </w:rPr>
        <w:t>tique, Ibn Khaldoun explique froidement la croissance et le déclin des dynasties tribales musulmanes et pourtant on peut les ranger à juste titre dans les théories du premier type dans la mesure où pour le pr</w:t>
      </w:r>
      <w:r w:rsidRPr="00547A81">
        <w:rPr>
          <w:szCs w:val="18"/>
        </w:rPr>
        <w:t>e</w:t>
      </w:r>
      <w:r w:rsidRPr="00547A81">
        <w:rPr>
          <w:szCs w:val="18"/>
        </w:rPr>
        <w:t>mier l’analyse est en même temps justification, elle montre ce qui est conforme à la nature dans le cadre d’une philosophie finaliste, et où pour le second il existe une hiérarchie des formes politiques dont le modèle de Medine est le sommet indépassable. Il est peut-être poss</w:t>
      </w:r>
      <w:r w:rsidRPr="00547A81">
        <w:rPr>
          <w:szCs w:val="18"/>
        </w:rPr>
        <w:t>i</w:t>
      </w:r>
      <w:r w:rsidRPr="00547A81">
        <w:rPr>
          <w:szCs w:val="18"/>
        </w:rPr>
        <w:t>ble de décréter à la lumière de la conception moderne de la théorie du deuxième type que les œuvres des grands anciens, qui n’avaient pas, et pour cause, une p</w:t>
      </w:r>
      <w:r w:rsidRPr="00547A81">
        <w:rPr>
          <w:szCs w:val="18"/>
        </w:rPr>
        <w:t>a</w:t>
      </w:r>
      <w:r w:rsidRPr="00547A81">
        <w:rPr>
          <w:szCs w:val="18"/>
        </w:rPr>
        <w:t>reille conception, contiennent des parties relevant de chaque type, mais une telle interprétation n’impose-t-elle pas de l’extérieur un sens étranger à la logique même de l’œuvre étudiée ? De plus, que faire avec les théories politiques « modernes » qui p</w:t>
      </w:r>
      <w:r w:rsidRPr="00547A81">
        <w:rPr>
          <w:szCs w:val="18"/>
        </w:rPr>
        <w:t>a</w:t>
      </w:r>
      <w:r w:rsidRPr="00547A81">
        <w:rPr>
          <w:szCs w:val="18"/>
        </w:rPr>
        <w:t>raissent appartenir simultanément aux deux types, Marx ou Weber par exemple (Lowith, 1932 ; Beetham, 1974) ?</w:t>
      </w:r>
    </w:p>
    <w:p w14:paraId="63C49821" w14:textId="77777777" w:rsidR="00BE5A28" w:rsidRPr="00547A81" w:rsidRDefault="00BE5A28" w:rsidP="00BE5A28">
      <w:pPr>
        <w:spacing w:before="120" w:after="120"/>
        <w:jc w:val="both"/>
      </w:pPr>
      <w:r w:rsidRPr="00547A81">
        <w:rPr>
          <w:szCs w:val="18"/>
        </w:rPr>
        <w:t xml:space="preserve">La distinction proposée est cependant </w:t>
      </w:r>
      <w:r w:rsidRPr="00547A81">
        <w:rPr>
          <w:i/>
          <w:iCs/>
          <w:szCs w:val="18"/>
        </w:rPr>
        <w:t xml:space="preserve">prima facie </w:t>
      </w:r>
      <w:r w:rsidRPr="00547A81">
        <w:rPr>
          <w:szCs w:val="18"/>
        </w:rPr>
        <w:t>tenable à cond</w:t>
      </w:r>
      <w:r w:rsidRPr="00547A81">
        <w:rPr>
          <w:szCs w:val="18"/>
        </w:rPr>
        <w:t>i</w:t>
      </w:r>
      <w:r w:rsidRPr="00547A81">
        <w:rPr>
          <w:szCs w:val="18"/>
        </w:rPr>
        <w:t>tion de combiner deux critères qui ne se superposent pas toujours : le critère de la prescription et le critère popperien de la réfutabilité (ou dans une version plus faible le mode de testabilité) (Popper, 1973) </w:t>
      </w:r>
      <w:r>
        <w:rPr>
          <w:rStyle w:val="Appelnotedebasdep"/>
          <w:szCs w:val="18"/>
        </w:rPr>
        <w:footnoteReference w:id="49"/>
      </w:r>
      <w:r w:rsidRPr="00547A81">
        <w:rPr>
          <w:szCs w:val="18"/>
        </w:rPr>
        <w:t>. Les énoncés du premier type ne sont en principe pas réf</w:t>
      </w:r>
      <w:r w:rsidRPr="00547A81">
        <w:rPr>
          <w:szCs w:val="18"/>
        </w:rPr>
        <w:t>u</w:t>
      </w:r>
      <w:r w:rsidRPr="00547A81">
        <w:rPr>
          <w:szCs w:val="18"/>
        </w:rPr>
        <w:t>tables même s’ils n’en sont pas pour autant dépourvus de sens ni soustraits à la di</w:t>
      </w:r>
      <w:r w:rsidRPr="00547A81">
        <w:rPr>
          <w:szCs w:val="18"/>
        </w:rPr>
        <w:t>s</w:t>
      </w:r>
      <w:r w:rsidRPr="00547A81">
        <w:rPr>
          <w:szCs w:val="18"/>
        </w:rPr>
        <w:t>cussion rationne</w:t>
      </w:r>
      <w:r w:rsidRPr="00547A81">
        <w:rPr>
          <w:szCs w:val="18"/>
        </w:rPr>
        <w:t>l</w:t>
      </w:r>
      <w:r w:rsidRPr="00547A81">
        <w:rPr>
          <w:szCs w:val="18"/>
        </w:rPr>
        <w:t>le : en effet, toute théorie (scientifique ou non) est rationnelle si et dans la mesure où elle essaie de résoudre certains pr</w:t>
      </w:r>
      <w:r w:rsidRPr="00547A81">
        <w:rPr>
          <w:szCs w:val="18"/>
        </w:rPr>
        <w:t>o</w:t>
      </w:r>
      <w:r w:rsidRPr="00547A81">
        <w:rPr>
          <w:szCs w:val="18"/>
        </w:rPr>
        <w:t>blèmes, elle n’est compr</w:t>
      </w:r>
      <w:r w:rsidRPr="00547A81">
        <w:rPr>
          <w:szCs w:val="18"/>
        </w:rPr>
        <w:t>é</w:t>
      </w:r>
      <w:r w:rsidRPr="00547A81">
        <w:rPr>
          <w:szCs w:val="18"/>
        </w:rPr>
        <w:t>hensible qu’en relation à une « situation-problème », ce qui la rend justiciable d’une discussion cr</w:t>
      </w:r>
      <w:r w:rsidRPr="00547A81">
        <w:rPr>
          <w:szCs w:val="18"/>
        </w:rPr>
        <w:t>i</w:t>
      </w:r>
      <w:r w:rsidRPr="00547A81">
        <w:rPr>
          <w:szCs w:val="18"/>
        </w:rPr>
        <w:t>tique même si elle n’est pas réfutable (Popper, 1974, p. 193-200). Une théorie irr</w:t>
      </w:r>
      <w:r w:rsidRPr="00547A81">
        <w:rPr>
          <w:szCs w:val="18"/>
        </w:rPr>
        <w:t>é</w:t>
      </w:r>
      <w:r w:rsidRPr="00547A81">
        <w:rPr>
          <w:szCs w:val="18"/>
        </w:rPr>
        <w:t>futable peut cependant être jugée vraie ou fausse, mais jamais de f</w:t>
      </w:r>
      <w:r w:rsidRPr="00547A81">
        <w:rPr>
          <w:szCs w:val="18"/>
        </w:rPr>
        <w:t>a</w:t>
      </w:r>
      <w:r w:rsidRPr="00547A81">
        <w:rPr>
          <w:szCs w:val="18"/>
        </w:rPr>
        <w:t>çon finale et définitive </w:t>
      </w:r>
      <w:r>
        <w:rPr>
          <w:rStyle w:val="Appelnotedebasdep"/>
          <w:szCs w:val="18"/>
        </w:rPr>
        <w:footnoteReference w:id="50"/>
      </w:r>
      <w:r w:rsidRPr="00547A81">
        <w:rPr>
          <w:szCs w:val="18"/>
        </w:rPr>
        <w:t>. Selon que l’on considère le « problème du politique » dans le cadre des théories du pr</w:t>
      </w:r>
      <w:r w:rsidRPr="00547A81">
        <w:rPr>
          <w:szCs w:val="18"/>
        </w:rPr>
        <w:t>e</w:t>
      </w:r>
      <w:r w:rsidRPr="00547A81">
        <w:rPr>
          <w:szCs w:val="18"/>
        </w:rPr>
        <w:t>mier ou du second type on l’élaborera différemment : il</w:t>
      </w:r>
      <w:r>
        <w:rPr>
          <w:szCs w:val="18"/>
        </w:rPr>
        <w:t xml:space="preserve"> </w:t>
      </w:r>
      <w:r w:rsidRPr="00547A81">
        <w:rPr>
          <w:rFonts w:cs="Arial"/>
          <w:szCs w:val="16"/>
        </w:rPr>
        <w:t>[62]</w:t>
      </w:r>
      <w:r>
        <w:rPr>
          <w:rFonts w:cs="Arial"/>
          <w:szCs w:val="16"/>
        </w:rPr>
        <w:t xml:space="preserve"> </w:t>
      </w:r>
      <w:r w:rsidRPr="00547A81">
        <w:t>est certain en tout cas que le pr</w:t>
      </w:r>
      <w:r w:rsidRPr="00547A81">
        <w:t>o</w:t>
      </w:r>
      <w:r w:rsidRPr="00547A81">
        <w:t xml:space="preserve">blème du premier type ne peut être évacué par un décret le qualifiant d’insensé ou d’insignifiant </w:t>
      </w:r>
      <w:r w:rsidRPr="00547A81">
        <w:rPr>
          <w:i/>
          <w:iCs/>
        </w:rPr>
        <w:t>(meani</w:t>
      </w:r>
      <w:r w:rsidRPr="00547A81">
        <w:rPr>
          <w:i/>
          <w:iCs/>
        </w:rPr>
        <w:t>n</w:t>
      </w:r>
      <w:r w:rsidRPr="00547A81">
        <w:rPr>
          <w:i/>
          <w:iCs/>
        </w:rPr>
        <w:t xml:space="preserve">gless) </w:t>
      </w:r>
      <w:r w:rsidRPr="00547A81">
        <w:t xml:space="preserve">et déclarant le problème du second type seul digne d’être posé (cf. </w:t>
      </w:r>
      <w:r w:rsidRPr="00547A81">
        <w:rPr>
          <w:i/>
          <w:iCs/>
        </w:rPr>
        <w:t xml:space="preserve">infra, Section 5, </w:t>
      </w:r>
      <w:r w:rsidRPr="00547A81">
        <w:t>3). Il s’ensuit que si les théories du premier type sont presque toujours prescriptives, même quand elles s’en tiennent à « ce qui est », du fait de la nature « supra-expérimentale » des pr</w:t>
      </w:r>
      <w:r w:rsidRPr="00547A81">
        <w:t>o</w:t>
      </w:r>
      <w:r w:rsidRPr="00547A81">
        <w:t>blèmes qu’elles posent </w:t>
      </w:r>
      <w:r>
        <w:rPr>
          <w:rStyle w:val="Appelnotedebasdep"/>
        </w:rPr>
        <w:footnoteReference w:id="51"/>
      </w:r>
      <w:r w:rsidRPr="00547A81">
        <w:t>, les théories du second type peuvent l’être également quand, sur la base d’un éno</w:t>
      </w:r>
      <w:r w:rsidRPr="00547A81">
        <w:t>n</w:t>
      </w:r>
      <w:r w:rsidRPr="00547A81">
        <w:t>cé réfutable (par exemple que l’action collective d’un groupe large est d’autant moins probable – sauf incitation suppl</w:t>
      </w:r>
      <w:r w:rsidRPr="00547A81">
        <w:t>é</w:t>
      </w:r>
      <w:r w:rsidRPr="00547A81">
        <w:t>mentaire à la mener – que tout le monde a intérêt à son succès : Oison, 1965), elles débo</w:t>
      </w:r>
      <w:r w:rsidRPr="00547A81">
        <w:t>u</w:t>
      </w:r>
      <w:r w:rsidRPr="00547A81">
        <w:t>chent sur une théorie mult</w:t>
      </w:r>
      <w:r w:rsidRPr="00547A81">
        <w:t>i</w:t>
      </w:r>
      <w:r w:rsidRPr="00547A81">
        <w:t>causale – donc moins aisément réfutable – de « la croissance et du déclin des nations », enfin sur des prescri</w:t>
      </w:r>
      <w:r w:rsidRPr="00547A81">
        <w:t>p</w:t>
      </w:r>
      <w:r w:rsidRPr="00547A81">
        <w:t>tions qui si elles étaient suivies auraient pour effet, par le jeu de la r</w:t>
      </w:r>
      <w:r w:rsidRPr="00547A81">
        <w:t>é</w:t>
      </w:r>
      <w:r w:rsidRPr="00547A81">
        <w:t>flexivité, de réfuter la thé</w:t>
      </w:r>
      <w:r w:rsidRPr="00547A81">
        <w:t>o</w:t>
      </w:r>
      <w:r w:rsidRPr="00547A81">
        <w:t>rie (Oison, 1982, notamment chap. I et VII) </w:t>
      </w:r>
      <w:r>
        <w:rPr>
          <w:rStyle w:val="Appelnotedebasdep"/>
        </w:rPr>
        <w:footnoteReference w:id="52"/>
      </w:r>
      <w:r w:rsidRPr="00547A81">
        <w:t>. Ces prescriptions su</w:t>
      </w:r>
      <w:r w:rsidRPr="00547A81">
        <w:t>p</w:t>
      </w:r>
      <w:r w:rsidRPr="00547A81">
        <w:t>posent, pour parler comme Simon (1957), un certain « modèle de l’homme » relevant des théories du premier type. La même structure de raisonnement pourrait être déc</w:t>
      </w:r>
      <w:r w:rsidRPr="00547A81">
        <w:t>e</w:t>
      </w:r>
      <w:r w:rsidRPr="00547A81">
        <w:t>lée dans la théorie de la rév</w:t>
      </w:r>
      <w:r w:rsidRPr="00547A81">
        <w:t>o</w:t>
      </w:r>
      <w:r w:rsidRPr="00547A81">
        <w:t>lution de Marx ou la théorie générale de Keynes, sauf que dans ces deux derniers cas la réalisation de la pre</w:t>
      </w:r>
      <w:r w:rsidRPr="00547A81">
        <w:t>s</w:t>
      </w:r>
      <w:r w:rsidRPr="00547A81">
        <w:t>cription aurait corroboré la théorie au lieu de la réfuter. Bien entendu, quelle que soit l’intention avouée de l’auteur, il doit être possible de décrypter les différents types de théorie et éventuellement de les aut</w:t>
      </w:r>
      <w:r w:rsidRPr="00547A81">
        <w:t>o</w:t>
      </w:r>
      <w:r w:rsidRPr="00547A81">
        <w:t>nomiser.</w:t>
      </w:r>
    </w:p>
    <w:p w14:paraId="080D0A33" w14:textId="77777777" w:rsidR="00BE5A28" w:rsidRPr="00547A81" w:rsidRDefault="00BE5A28" w:rsidP="00BE5A28">
      <w:pPr>
        <w:spacing w:before="120" w:after="120"/>
        <w:jc w:val="both"/>
      </w:pPr>
      <w:r w:rsidRPr="00547A81">
        <w:t>La distinction proposée ne recouvre pas la distinction couramment opérée entre la théorie normative (à préjugés nécessaires) et la théorie p</w:t>
      </w:r>
      <w:r w:rsidRPr="00547A81">
        <w:t>o</w:t>
      </w:r>
      <w:r w:rsidRPr="00547A81">
        <w:t>sitive (commandée par l’expérience). La théorie scientifique repose sur des préjugés non démontrables scientifiquement dont le tout pr</w:t>
      </w:r>
      <w:r w:rsidRPr="00547A81">
        <w:t>e</w:t>
      </w:r>
      <w:r w:rsidRPr="00547A81">
        <w:t>mier est naturellement que « cela vaut la peine » de s’y consacrer. S’y ajoutent une série de « paris » : la « cosubjectivité », au moins limitée (l’idée que les êtres humains reçoivent de leurs sens des signaux sim</w:t>
      </w:r>
      <w:r w:rsidRPr="00547A81">
        <w:t>i</w:t>
      </w:r>
      <w:r w:rsidRPr="00547A81">
        <w:t>laires) pour une épistémologie inductiviste et empiriste, ou l’existence du« troisième monde » de la« connaissance objective » dans une épi</w:t>
      </w:r>
      <w:r w:rsidRPr="00547A81">
        <w:t>s</w:t>
      </w:r>
      <w:r w:rsidRPr="00547A81">
        <w:t>témologie popperienne (Popper, 1978) </w:t>
      </w:r>
      <w:r>
        <w:rPr>
          <w:rStyle w:val="Appelnotedebasdep"/>
        </w:rPr>
        <w:footnoteReference w:id="53"/>
      </w:r>
      <w:r w:rsidRPr="00547A81">
        <w:t>,</w:t>
      </w:r>
      <w:r>
        <w:t xml:space="preserve"> </w:t>
      </w:r>
      <w:r w:rsidRPr="00547A81">
        <w:rPr>
          <w:szCs w:val="14"/>
        </w:rPr>
        <w:t>[63]</w:t>
      </w:r>
      <w:r>
        <w:rPr>
          <w:szCs w:val="14"/>
        </w:rPr>
        <w:t xml:space="preserve"> </w:t>
      </w:r>
      <w:r w:rsidRPr="00547A81">
        <w:t>quelque liberté huma</w:t>
      </w:r>
      <w:r w:rsidRPr="00547A81">
        <w:t>i</w:t>
      </w:r>
      <w:r w:rsidRPr="00547A81">
        <w:t>ne de se former une opinion sur les v</w:t>
      </w:r>
      <w:r w:rsidRPr="00547A81">
        <w:t>a</w:t>
      </w:r>
      <w:r w:rsidRPr="00547A81">
        <w:t>leurs de vérité d’une proposition (Brecht, 1968, p. 307-308), la mise en question du sujet social comme volonté libre de toute contrainte et de toute déte</w:t>
      </w:r>
      <w:r w:rsidRPr="00547A81">
        <w:t>r</w:t>
      </w:r>
      <w:r w:rsidRPr="00547A81">
        <w:t>mination </w:t>
      </w:r>
      <w:r>
        <w:rPr>
          <w:rStyle w:val="Appelnotedebasdep"/>
        </w:rPr>
        <w:footnoteReference w:id="54"/>
      </w:r>
      <w:r w:rsidRPr="00547A81">
        <w:t xml:space="preserve">, ce qui mène au pari le plus difficile car le plus mal compris, le </w:t>
      </w:r>
      <w:r w:rsidRPr="00547A81">
        <w:rPr>
          <w:i/>
          <w:iCs/>
        </w:rPr>
        <w:t>pari de la causalité.</w:t>
      </w:r>
    </w:p>
    <w:p w14:paraId="774D02B1" w14:textId="77777777" w:rsidR="00BE5A28" w:rsidRPr="00547A81" w:rsidRDefault="00BE5A28" w:rsidP="00BE5A28">
      <w:pPr>
        <w:spacing w:before="120" w:after="120"/>
        <w:jc w:val="both"/>
      </w:pPr>
      <w:r w:rsidRPr="00547A81">
        <w:t>Au vrai, ce dernier a un statut différent des précédents : comme pri</w:t>
      </w:r>
      <w:r w:rsidRPr="00547A81">
        <w:t>n</w:t>
      </w:r>
      <w:r w:rsidRPr="00547A81">
        <w:t>cipe métaphysique (c’est-à-dire irréfutable) supposant que le « monde est gouverné par des lois strictes et que chaque événement particulier est un cas d’une régularité universelle ou loi » (Popper, 1973, p. 59), il n’est pas un présupposé nécessaire de la théorie scie</w:t>
      </w:r>
      <w:r w:rsidRPr="00547A81">
        <w:t>n</w:t>
      </w:r>
      <w:r w:rsidRPr="00547A81">
        <w:t>tifique et il lui est même directement contraire quand il prétend so</w:t>
      </w:r>
      <w:r w:rsidRPr="00547A81">
        <w:t>u</w:t>
      </w:r>
      <w:r w:rsidRPr="00547A81">
        <w:t>mettre l’histoire à des« lois » qui gouvernent son« sens » (Popper, 1956 et 1966) </w:t>
      </w:r>
      <w:r>
        <w:rPr>
          <w:rStyle w:val="Appelnotedebasdep"/>
        </w:rPr>
        <w:footnoteReference w:id="55"/>
      </w:r>
      <w:r w:rsidRPr="00547A81">
        <w:t>. En revanche, la causalité peut être considérée co</w:t>
      </w:r>
      <w:r w:rsidRPr="00547A81">
        <w:t>m</w:t>
      </w:r>
      <w:r w:rsidRPr="00547A81">
        <w:t>me un pari méthodologique consistant à chercher à mettre en l</w:t>
      </w:r>
      <w:r w:rsidRPr="00547A81">
        <w:t>u</w:t>
      </w:r>
      <w:r w:rsidRPr="00547A81">
        <w:t>mière une hiérarchie parmi les éléments déterminants d’un modèle, sans i</w:t>
      </w:r>
      <w:r w:rsidRPr="00547A81">
        <w:t>m</w:t>
      </w:r>
      <w:r w:rsidRPr="00547A81">
        <w:t xml:space="preserve">pliquer pour autant que cette détermination soit </w:t>
      </w:r>
      <w:r w:rsidRPr="00547A81">
        <w:rPr>
          <w:i/>
          <w:iCs/>
        </w:rPr>
        <w:t xml:space="preserve">toujours </w:t>
      </w:r>
      <w:r w:rsidRPr="00547A81">
        <w:t>un enge</w:t>
      </w:r>
      <w:r w:rsidRPr="00547A81">
        <w:t>n</w:t>
      </w:r>
      <w:r w:rsidRPr="00547A81">
        <w:t>drement d’un élément par un autre (Granger, 1973, p. 163) </w:t>
      </w:r>
      <w:r>
        <w:rPr>
          <w:rStyle w:val="Appelnotedebasdep"/>
        </w:rPr>
        <w:footnoteReference w:id="56"/>
      </w:r>
      <w:r w:rsidRPr="00547A81">
        <w:t>. Le</w:t>
      </w:r>
      <w:r>
        <w:t xml:space="preserve"> </w:t>
      </w:r>
      <w:r w:rsidRPr="00547A81">
        <w:rPr>
          <w:szCs w:val="14"/>
        </w:rPr>
        <w:t>[64]</w:t>
      </w:r>
      <w:r>
        <w:rPr>
          <w:szCs w:val="14"/>
        </w:rPr>
        <w:t xml:space="preserve"> </w:t>
      </w:r>
      <w:r w:rsidRPr="00547A81">
        <w:rPr>
          <w:szCs w:val="18"/>
        </w:rPr>
        <w:t>pari de la causalité est un cas particulier du pari de l’explication. Nous n’entrerons pas ici dans les controverses spécifiques sur le sens de ce terme discuté. La distinction la plus classique oppose l’explication hist</w:t>
      </w:r>
      <w:r w:rsidRPr="00547A81">
        <w:rPr>
          <w:szCs w:val="18"/>
        </w:rPr>
        <w:t>o</w:t>
      </w:r>
      <w:r w:rsidRPr="00547A81">
        <w:rPr>
          <w:szCs w:val="18"/>
        </w:rPr>
        <w:t>rique (« expliquer plus c’est raconter mieux », selon la formule de Paul Veyne) à l’explication nomologique de type « hempelien » (subsumer un phénomène sous des propositions de validité universe</w:t>
      </w:r>
      <w:r w:rsidRPr="00547A81">
        <w:rPr>
          <w:szCs w:val="18"/>
        </w:rPr>
        <w:t>l</w:t>
      </w:r>
      <w:r w:rsidRPr="00547A81">
        <w:rPr>
          <w:szCs w:val="18"/>
        </w:rPr>
        <w:t xml:space="preserve">le, des lois), d’où le nom d’explication fondée sur une </w:t>
      </w:r>
      <w:r w:rsidRPr="00547A81">
        <w:rPr>
          <w:i/>
          <w:iCs/>
          <w:szCs w:val="18"/>
        </w:rPr>
        <w:t xml:space="preserve">covering law </w:t>
      </w:r>
      <w:r w:rsidRPr="00547A81">
        <w:rPr>
          <w:szCs w:val="18"/>
        </w:rPr>
        <w:t>(Veyne, 1971 ; Hempel, 1965). Raymond Boudon a r</w:t>
      </w:r>
      <w:r w:rsidRPr="00547A81">
        <w:rPr>
          <w:szCs w:val="18"/>
        </w:rPr>
        <w:t>e</w:t>
      </w:r>
      <w:r w:rsidRPr="00547A81">
        <w:rPr>
          <w:szCs w:val="18"/>
        </w:rPr>
        <w:t>mis en cause ce schéma canonique en niant la valeur de la définition hempelienne et en formulant ainsi un paradigme général : M = M</w:t>
      </w:r>
      <w:r w:rsidRPr="00547A81">
        <w:rPr>
          <w:i/>
          <w:iCs/>
          <w:szCs w:val="18"/>
        </w:rPr>
        <w:t>m</w:t>
      </w:r>
      <w:r w:rsidRPr="00547A81">
        <w:rPr>
          <w:szCs w:val="18"/>
        </w:rPr>
        <w:t>SM</w:t>
      </w:r>
      <w:r w:rsidRPr="00547A81">
        <w:rPr>
          <w:i/>
          <w:iCs/>
          <w:szCs w:val="18"/>
        </w:rPr>
        <w:t>'</w:t>
      </w:r>
      <w:r w:rsidRPr="00547A81">
        <w:rPr>
          <w:szCs w:val="18"/>
        </w:rPr>
        <w:t>. « Le phén</w:t>
      </w:r>
      <w:r w:rsidRPr="00547A81">
        <w:rPr>
          <w:szCs w:val="18"/>
        </w:rPr>
        <w:t>o</w:t>
      </w:r>
      <w:r w:rsidRPr="00547A81">
        <w:rPr>
          <w:szCs w:val="18"/>
        </w:rPr>
        <w:t xml:space="preserve">mène M est une fonction des actions </w:t>
      </w:r>
      <w:r w:rsidRPr="00547A81">
        <w:rPr>
          <w:i/>
          <w:iCs/>
          <w:szCs w:val="18"/>
        </w:rPr>
        <w:t xml:space="preserve">m, </w:t>
      </w:r>
      <w:r w:rsidRPr="00547A81">
        <w:rPr>
          <w:szCs w:val="18"/>
        </w:rPr>
        <w:t>lesque</w:t>
      </w:r>
      <w:r w:rsidRPr="00547A81">
        <w:rPr>
          <w:szCs w:val="18"/>
        </w:rPr>
        <w:t>l</w:t>
      </w:r>
      <w:r w:rsidRPr="00547A81">
        <w:rPr>
          <w:szCs w:val="18"/>
        </w:rPr>
        <w:t>les dépendent de la situation S de l’acteur, cette situ</w:t>
      </w:r>
      <w:r w:rsidRPr="00547A81">
        <w:rPr>
          <w:szCs w:val="18"/>
        </w:rPr>
        <w:t>a</w:t>
      </w:r>
      <w:r w:rsidRPr="00547A81">
        <w:rPr>
          <w:szCs w:val="18"/>
        </w:rPr>
        <w:t>tion étant elle-même affectée par des données macrosociales M</w:t>
      </w:r>
      <w:r w:rsidRPr="00547A81">
        <w:rPr>
          <w:i/>
          <w:iCs/>
          <w:szCs w:val="18"/>
        </w:rPr>
        <w:t>'</w:t>
      </w:r>
      <w:r w:rsidRPr="00547A81">
        <w:rPr>
          <w:szCs w:val="18"/>
        </w:rPr>
        <w:t> » (Bo</w:t>
      </w:r>
      <w:r w:rsidRPr="00547A81">
        <w:rPr>
          <w:szCs w:val="18"/>
        </w:rPr>
        <w:t>u</w:t>
      </w:r>
      <w:r w:rsidRPr="00547A81">
        <w:rPr>
          <w:szCs w:val="18"/>
        </w:rPr>
        <w:t>don, 1984, p. 40 s.). Mais quelle que soit l’importance (considérable) de ces débats, ils reposent néanmoins sur un fond commun d’accord : l’explication suppose une observation (même si elle la suscite plutôt qu’elle en est issue), communicable, donc testable, elle est explication de processus définis et par cons</w:t>
      </w:r>
      <w:r w:rsidRPr="00547A81">
        <w:rPr>
          <w:szCs w:val="18"/>
        </w:rPr>
        <w:t>é</w:t>
      </w:r>
      <w:r w:rsidRPr="00547A81">
        <w:rPr>
          <w:szCs w:val="18"/>
        </w:rPr>
        <w:t xml:space="preserve">quent partiels </w:t>
      </w:r>
      <w:r w:rsidRPr="00547A81">
        <w:rPr>
          <w:i/>
          <w:iCs/>
          <w:szCs w:val="18"/>
        </w:rPr>
        <w:t xml:space="preserve">(ibid., </w:t>
      </w:r>
      <w:r w:rsidRPr="00547A81">
        <w:rPr>
          <w:szCs w:val="18"/>
        </w:rPr>
        <w:t>p. 232). Il est donc normal que l’explication ca</w:t>
      </w:r>
      <w:r w:rsidRPr="00547A81">
        <w:rPr>
          <w:szCs w:val="18"/>
        </w:rPr>
        <w:t>u</w:t>
      </w:r>
      <w:r w:rsidRPr="00547A81">
        <w:rPr>
          <w:szCs w:val="18"/>
        </w:rPr>
        <w:t>saliste proposée par l’analyse empirique de la causalité (Blalock, 1964 ; Boudon, Lazarsfeld, 1966) ou par l’analyse historique (Fischer, 1971, p. 164-186) puisse voir dans certains cas son adéquation crit</w:t>
      </w:r>
      <w:r w:rsidRPr="00547A81">
        <w:rPr>
          <w:szCs w:val="18"/>
        </w:rPr>
        <w:t>i</w:t>
      </w:r>
      <w:r w:rsidRPr="00547A81">
        <w:rPr>
          <w:szCs w:val="18"/>
        </w:rPr>
        <w:t>quée (Boudon, Bourricaud, 1982, p. 59-61), ce qui poussera à reche</w:t>
      </w:r>
      <w:r w:rsidRPr="00547A81">
        <w:rPr>
          <w:szCs w:val="18"/>
        </w:rPr>
        <w:t>r</w:t>
      </w:r>
      <w:r w:rsidRPr="00547A81">
        <w:rPr>
          <w:szCs w:val="18"/>
        </w:rPr>
        <w:t xml:space="preserve">cher d’autres types d’explication, mais l’essentiel reste que </w:t>
      </w:r>
      <w:r w:rsidRPr="00547A81">
        <w:rPr>
          <w:i/>
          <w:iCs/>
          <w:szCs w:val="18"/>
        </w:rPr>
        <w:t>l’explication théorique de l’histoire et par conséquent sa totale éluc</w:t>
      </w:r>
      <w:r w:rsidRPr="00547A81">
        <w:rPr>
          <w:i/>
          <w:iCs/>
          <w:szCs w:val="18"/>
        </w:rPr>
        <w:t>i</w:t>
      </w:r>
      <w:r w:rsidRPr="00547A81">
        <w:rPr>
          <w:i/>
          <w:iCs/>
          <w:szCs w:val="18"/>
        </w:rPr>
        <w:t>d</w:t>
      </w:r>
      <w:r w:rsidRPr="00547A81">
        <w:rPr>
          <w:i/>
          <w:iCs/>
          <w:szCs w:val="18"/>
        </w:rPr>
        <w:t>a</w:t>
      </w:r>
      <w:r w:rsidRPr="00547A81">
        <w:rPr>
          <w:i/>
          <w:iCs/>
          <w:szCs w:val="18"/>
        </w:rPr>
        <w:t xml:space="preserve">tion </w:t>
      </w:r>
      <w:r w:rsidRPr="00547A81">
        <w:rPr>
          <w:szCs w:val="18"/>
        </w:rPr>
        <w:t xml:space="preserve">ex-post </w:t>
      </w:r>
      <w:r w:rsidRPr="00547A81">
        <w:rPr>
          <w:i/>
          <w:iCs/>
          <w:szCs w:val="18"/>
        </w:rPr>
        <w:t xml:space="preserve">et sa prédiction </w:t>
      </w:r>
      <w:r w:rsidRPr="00547A81">
        <w:rPr>
          <w:szCs w:val="18"/>
        </w:rPr>
        <w:t xml:space="preserve">ex ante </w:t>
      </w:r>
      <w:r w:rsidRPr="00547A81">
        <w:rPr>
          <w:i/>
          <w:iCs/>
          <w:szCs w:val="18"/>
        </w:rPr>
        <w:t xml:space="preserve">sont impossibles </w:t>
      </w:r>
      <w:r w:rsidRPr="00547A81">
        <w:rPr>
          <w:szCs w:val="18"/>
        </w:rPr>
        <w:t>(Aron, 1967, p. 514-517). Ces deux acceptions de la causalité sont fréquemment confo</w:t>
      </w:r>
      <w:r w:rsidRPr="00547A81">
        <w:rPr>
          <w:szCs w:val="18"/>
        </w:rPr>
        <w:t>n</w:t>
      </w:r>
      <w:r w:rsidRPr="00547A81">
        <w:rPr>
          <w:szCs w:val="18"/>
        </w:rPr>
        <w:t>dues partout où la sociologie de la connaissance relève que le progrès de la connaissance rationnelle et empirique s’appuie sur « le désenchant</w:t>
      </w:r>
      <w:r w:rsidRPr="00547A81">
        <w:rPr>
          <w:szCs w:val="18"/>
        </w:rPr>
        <w:t>e</w:t>
      </w:r>
      <w:r w:rsidRPr="00547A81">
        <w:rPr>
          <w:szCs w:val="18"/>
        </w:rPr>
        <w:t>ment du monde » et sa « transformation en mécanisme causal » (Weber, 1946, p. 350). Mais la vision philosophique du mo</w:t>
      </w:r>
      <w:r w:rsidRPr="00547A81">
        <w:rPr>
          <w:szCs w:val="18"/>
        </w:rPr>
        <w:t>n</w:t>
      </w:r>
      <w:r w:rsidRPr="00547A81">
        <w:rPr>
          <w:szCs w:val="18"/>
        </w:rPr>
        <w:t>de comme mécanisme causal n’est pas logiquement liée au pari m</w:t>
      </w:r>
      <w:r w:rsidRPr="00547A81">
        <w:rPr>
          <w:szCs w:val="18"/>
        </w:rPr>
        <w:t>é</w:t>
      </w:r>
      <w:r w:rsidRPr="00547A81">
        <w:rPr>
          <w:szCs w:val="18"/>
        </w:rPr>
        <w:t>thodologique de la caus</w:t>
      </w:r>
      <w:r w:rsidRPr="00547A81">
        <w:rPr>
          <w:szCs w:val="18"/>
        </w:rPr>
        <w:t>a</w:t>
      </w:r>
      <w:r w:rsidRPr="00547A81">
        <w:rPr>
          <w:szCs w:val="18"/>
        </w:rPr>
        <w:t>lité et de l’explication.</w:t>
      </w:r>
    </w:p>
    <w:p w14:paraId="606D3B08" w14:textId="77777777" w:rsidR="00BE5A28" w:rsidRPr="00547A81" w:rsidRDefault="00BE5A28" w:rsidP="00BE5A28">
      <w:pPr>
        <w:spacing w:before="120" w:after="120"/>
        <w:jc w:val="both"/>
      </w:pPr>
      <w:r w:rsidRPr="00547A81">
        <w:rPr>
          <w:szCs w:val="18"/>
        </w:rPr>
        <w:t>La différence entre nos deux types ne tient pas à ce que le premier relèverait de la « métathéorie » et le second de la « théorie » sans a</w:t>
      </w:r>
      <w:r w:rsidRPr="00547A81">
        <w:rPr>
          <w:szCs w:val="18"/>
        </w:rPr>
        <w:t>u</w:t>
      </w:r>
      <w:r w:rsidRPr="00547A81">
        <w:rPr>
          <w:szCs w:val="18"/>
        </w:rPr>
        <w:t>cune communication de l’une à l’autre, la « rupture épistémologique » dressant une cloison étanche entre les deux types. On s’accorde à r</w:t>
      </w:r>
      <w:r w:rsidRPr="00547A81">
        <w:rPr>
          <w:szCs w:val="18"/>
        </w:rPr>
        <w:t>e</w:t>
      </w:r>
      <w:r w:rsidRPr="00547A81">
        <w:rPr>
          <w:szCs w:val="18"/>
        </w:rPr>
        <w:t>connaître que l’émergence et l’évolution d’un champ de connaissance ne s’opèrent pas d’abord par l’accumulation de nouvelles « données » ni même par le développement de méthodes empiriques et expérime</w:t>
      </w:r>
      <w:r w:rsidRPr="00547A81">
        <w:rPr>
          <w:szCs w:val="18"/>
        </w:rPr>
        <w:t>n</w:t>
      </w:r>
      <w:r w:rsidRPr="00547A81">
        <w:rPr>
          <w:szCs w:val="18"/>
        </w:rPr>
        <w:t>tales (Koyré, 1973) mais par l’apparition ou la concurrence de « conceptions du monde » qui organisent différemment les données et en engendrent de nouvelles </w:t>
      </w:r>
      <w:r>
        <w:rPr>
          <w:rStyle w:val="Appelnotedebasdep"/>
          <w:szCs w:val="18"/>
        </w:rPr>
        <w:footnoteReference w:id="57"/>
      </w:r>
      <w:r w:rsidRPr="00547A81">
        <w:rPr>
          <w:szCs w:val="18"/>
        </w:rPr>
        <w:t>. En dernier</w:t>
      </w:r>
      <w:r>
        <w:rPr>
          <w:szCs w:val="18"/>
        </w:rPr>
        <w:t xml:space="preserve"> </w:t>
      </w:r>
      <w:r w:rsidRPr="00547A81">
        <w:t>[65]</w:t>
      </w:r>
      <w:r>
        <w:t xml:space="preserve"> </w:t>
      </w:r>
      <w:r w:rsidRPr="00547A81">
        <w:rPr>
          <w:szCs w:val="18"/>
        </w:rPr>
        <w:t>ressort, ces conceptions sont toujours métaphysiques (Wa</w:t>
      </w:r>
      <w:r w:rsidRPr="00547A81">
        <w:rPr>
          <w:szCs w:val="18"/>
        </w:rPr>
        <w:t>t</w:t>
      </w:r>
      <w:r w:rsidRPr="00547A81">
        <w:rPr>
          <w:szCs w:val="18"/>
        </w:rPr>
        <w:t>kins, 1975) même si les médiations entre elles et les énoncés empir</w:t>
      </w:r>
      <w:r w:rsidRPr="00547A81">
        <w:rPr>
          <w:szCs w:val="18"/>
        </w:rPr>
        <w:t>i</w:t>
      </w:r>
      <w:r w:rsidRPr="00547A81">
        <w:rPr>
          <w:szCs w:val="18"/>
        </w:rPr>
        <w:t>ques sont beaucoup plus diverses que ce que notre formulation un peu m</w:t>
      </w:r>
      <w:r w:rsidRPr="00547A81">
        <w:rPr>
          <w:szCs w:val="18"/>
        </w:rPr>
        <w:t>é</w:t>
      </w:r>
      <w:r w:rsidRPr="00547A81">
        <w:rPr>
          <w:szCs w:val="18"/>
        </w:rPr>
        <w:t>canique peut laisser croire (Kuhn, 1970 et 1973) </w:t>
      </w:r>
      <w:r>
        <w:rPr>
          <w:rStyle w:val="Appelnotedebasdep"/>
          <w:szCs w:val="18"/>
        </w:rPr>
        <w:footnoteReference w:id="58"/>
      </w:r>
      <w:r w:rsidRPr="00547A81">
        <w:rPr>
          <w:szCs w:val="18"/>
        </w:rPr>
        <w:t>. Ce qui vaut pour l’histoire des sciences (il est bien possible que la théorie écon</w:t>
      </w:r>
      <w:r w:rsidRPr="00547A81">
        <w:rPr>
          <w:szCs w:val="18"/>
        </w:rPr>
        <w:t>o</w:t>
      </w:r>
      <w:r w:rsidRPr="00547A81">
        <w:rPr>
          <w:szCs w:val="18"/>
        </w:rPr>
        <w:t xml:space="preserve">mique contemporaine doive beaucoup au </w:t>
      </w:r>
      <w:r w:rsidRPr="00547A81">
        <w:rPr>
          <w:i/>
          <w:iCs/>
          <w:szCs w:val="18"/>
        </w:rPr>
        <w:t>Second traité sur le gouve</w:t>
      </w:r>
      <w:r w:rsidRPr="00547A81">
        <w:rPr>
          <w:i/>
          <w:iCs/>
          <w:szCs w:val="18"/>
        </w:rPr>
        <w:t>r</w:t>
      </w:r>
      <w:r w:rsidRPr="00547A81">
        <w:rPr>
          <w:i/>
          <w:iCs/>
          <w:szCs w:val="18"/>
        </w:rPr>
        <w:t xml:space="preserve">nement civil </w:t>
      </w:r>
      <w:r w:rsidRPr="00547A81">
        <w:rPr>
          <w:szCs w:val="18"/>
        </w:rPr>
        <w:t>de Locke) vaut aussi pour la pratique quotidienne de l’activité scientifique. Une théorie incorpore donc toujours une mét</w:t>
      </w:r>
      <w:r w:rsidRPr="00547A81">
        <w:rPr>
          <w:szCs w:val="18"/>
        </w:rPr>
        <w:t>a</w:t>
      </w:r>
      <w:r w:rsidRPr="00547A81">
        <w:rPr>
          <w:szCs w:val="18"/>
        </w:rPr>
        <w:t>théorie « objet idéal de langage qui sert d’explicateur pour un champ cognitif, donc sert d’explicateur i</w:t>
      </w:r>
      <w:r w:rsidRPr="00547A81">
        <w:rPr>
          <w:szCs w:val="18"/>
        </w:rPr>
        <w:t>n</w:t>
      </w:r>
      <w:r w:rsidRPr="00547A81">
        <w:rPr>
          <w:szCs w:val="18"/>
        </w:rPr>
        <w:t>direct pour les théories qui sont produites à partir de ce champ cognitif ». Elle n’est donc « vérifiable que sous l’aspect de sa structure (consi</w:t>
      </w:r>
      <w:r w:rsidRPr="00547A81">
        <w:rPr>
          <w:szCs w:val="18"/>
        </w:rPr>
        <w:t>s</w:t>
      </w:r>
      <w:r w:rsidRPr="00547A81">
        <w:rPr>
          <w:szCs w:val="18"/>
        </w:rPr>
        <w:t>tance) et de sa fonction (utilité) mais non pas sous l’aspect de ses fo</w:t>
      </w:r>
      <w:r w:rsidRPr="00547A81">
        <w:rPr>
          <w:szCs w:val="18"/>
        </w:rPr>
        <w:t>n</w:t>
      </w:r>
      <w:r w:rsidRPr="00547A81">
        <w:rPr>
          <w:szCs w:val="18"/>
        </w:rPr>
        <w:t>dements » (Schlanger, 1983, p.</w:t>
      </w:r>
      <w:r>
        <w:rPr>
          <w:szCs w:val="18"/>
        </w:rPr>
        <w:t> </w:t>
      </w:r>
      <w:r w:rsidRPr="00547A81">
        <w:rPr>
          <w:szCs w:val="18"/>
        </w:rPr>
        <w:t>9) </w:t>
      </w:r>
      <w:r>
        <w:rPr>
          <w:rStyle w:val="Appelnotedebasdep"/>
          <w:szCs w:val="18"/>
        </w:rPr>
        <w:footnoteReference w:id="59"/>
      </w:r>
      <w:r w:rsidRPr="00547A81">
        <w:rPr>
          <w:szCs w:val="18"/>
        </w:rPr>
        <w:t>. Au demeurant, même Popper, dont l’épistémologie fortement normative décrète comment la théorie scientifique devrait logiqu</w:t>
      </w:r>
      <w:r w:rsidRPr="00547A81">
        <w:rPr>
          <w:szCs w:val="18"/>
        </w:rPr>
        <w:t>e</w:t>
      </w:r>
      <w:r w:rsidRPr="00547A81">
        <w:rPr>
          <w:szCs w:val="18"/>
        </w:rPr>
        <w:t>ment se dérouler, admet volontiers le rôle de l’intuition ou de la croyance non réfutable comme stimulant à l’activité créatrice de la théorie scientif</w:t>
      </w:r>
      <w:r w:rsidRPr="00547A81">
        <w:rPr>
          <w:szCs w:val="18"/>
        </w:rPr>
        <w:t>i</w:t>
      </w:r>
      <w:r w:rsidRPr="00547A81">
        <w:rPr>
          <w:szCs w:val="18"/>
        </w:rPr>
        <w:t>que (Popper, 1973, p. 28).</w:t>
      </w:r>
    </w:p>
    <w:p w14:paraId="597E9020" w14:textId="77777777" w:rsidR="00BE5A28" w:rsidRPr="00547A81" w:rsidRDefault="00BE5A28" w:rsidP="00BE5A28">
      <w:pPr>
        <w:spacing w:before="120" w:after="120"/>
        <w:jc w:val="both"/>
      </w:pPr>
      <w:r w:rsidRPr="00547A81">
        <w:rPr>
          <w:szCs w:val="18"/>
        </w:rPr>
        <w:t>En fin de compte, nos deux types d’activité théorique se disti</w:t>
      </w:r>
      <w:r w:rsidRPr="00547A81">
        <w:rPr>
          <w:szCs w:val="18"/>
        </w:rPr>
        <w:t>n</w:t>
      </w:r>
      <w:r w:rsidRPr="00547A81">
        <w:rPr>
          <w:szCs w:val="18"/>
        </w:rPr>
        <w:t>guent par le mode de discussion de la métathéorie. Dans le premier cas (la « théorie traditionnelle »), la métathéorie est toujours discutée direct</w:t>
      </w:r>
      <w:r w:rsidRPr="00547A81">
        <w:rPr>
          <w:szCs w:val="18"/>
        </w:rPr>
        <w:t>e</w:t>
      </w:r>
      <w:r w:rsidRPr="00547A81">
        <w:rPr>
          <w:szCs w:val="18"/>
        </w:rPr>
        <w:t>ment et immédiatement, et non pas rejetée dans la préhistoire ou dans les « présupposés nécessaires » (dont on ne parle pas). Elle n’est jamais d</w:t>
      </w:r>
      <w:r w:rsidRPr="00547A81">
        <w:rPr>
          <w:szCs w:val="18"/>
        </w:rPr>
        <w:t>i</w:t>
      </w:r>
      <w:r w:rsidRPr="00547A81">
        <w:rPr>
          <w:szCs w:val="18"/>
        </w:rPr>
        <w:t>rectement réfutable ni testable scientifiquement, ce qui ne signifie pas qu’elle soit sans signification ni qu’elle ne soit pas di</w:t>
      </w:r>
      <w:r w:rsidRPr="00547A81">
        <w:rPr>
          <w:szCs w:val="18"/>
        </w:rPr>
        <w:t>s</w:t>
      </w:r>
      <w:r w:rsidRPr="00547A81">
        <w:rPr>
          <w:szCs w:val="18"/>
        </w:rPr>
        <w:t>cutable rationne</w:t>
      </w:r>
      <w:r w:rsidRPr="00547A81">
        <w:rPr>
          <w:szCs w:val="18"/>
        </w:rPr>
        <w:t>l</w:t>
      </w:r>
      <w:r w:rsidRPr="00547A81">
        <w:rPr>
          <w:szCs w:val="18"/>
        </w:rPr>
        <w:t>lement. Sa discussion reste toujours d’actualité. Dans le second (la thé</w:t>
      </w:r>
      <w:r w:rsidRPr="00547A81">
        <w:rPr>
          <w:szCs w:val="18"/>
        </w:rPr>
        <w:t>o</w:t>
      </w:r>
      <w:r w:rsidRPr="00547A81">
        <w:rPr>
          <w:szCs w:val="18"/>
        </w:rPr>
        <w:t>rie des processus) la métathéorie est discutée par l’intermédiaire des thé</w:t>
      </w:r>
      <w:r w:rsidRPr="00547A81">
        <w:rPr>
          <w:szCs w:val="18"/>
        </w:rPr>
        <w:t>o</w:t>
      </w:r>
      <w:r w:rsidRPr="00547A81">
        <w:rPr>
          <w:szCs w:val="18"/>
        </w:rPr>
        <w:t>ries qui l’incorporent et elle est donc testée au second degré (il est vrai qu’elle s’arrange aisément pour survivre au test). De plus, certaines mét</w:t>
      </w:r>
      <w:r w:rsidRPr="00547A81">
        <w:rPr>
          <w:szCs w:val="18"/>
        </w:rPr>
        <w:t>a</w:t>
      </w:r>
      <w:r w:rsidRPr="00547A81">
        <w:rPr>
          <w:szCs w:val="18"/>
        </w:rPr>
        <w:t>théories sont plus conductives que d’autres à la théorie scientifique : les « lois de l’histoire » ou la r</w:t>
      </w:r>
      <w:r w:rsidRPr="00547A81">
        <w:rPr>
          <w:szCs w:val="18"/>
        </w:rPr>
        <w:t>e</w:t>
      </w:r>
      <w:r w:rsidRPr="00547A81">
        <w:rPr>
          <w:szCs w:val="18"/>
        </w:rPr>
        <w:t>cherche d’un « état prépolitique » ne sont probablement pas plus f</w:t>
      </w:r>
      <w:r w:rsidRPr="00547A81">
        <w:rPr>
          <w:szCs w:val="18"/>
        </w:rPr>
        <w:t>é</w:t>
      </w:r>
      <w:r w:rsidRPr="00547A81">
        <w:rPr>
          <w:szCs w:val="18"/>
        </w:rPr>
        <w:t>condes en principe que la quête des conditions naturelles de l’ordre social, du meilleur type de chaque ordre, ou que l’opposition de nature entre le désordre et l’ordre ; la recherche des conditions et des méc</w:t>
      </w:r>
      <w:r w:rsidRPr="00547A81">
        <w:rPr>
          <w:szCs w:val="18"/>
        </w:rPr>
        <w:t>a</w:t>
      </w:r>
      <w:r w:rsidRPr="00547A81">
        <w:rPr>
          <w:szCs w:val="18"/>
        </w:rPr>
        <w:t>nismes sociaux de production de l’ordre et l’analyse simultanée du désordre et de l’ordre comme combinaisons di</w:t>
      </w:r>
      <w:r w:rsidRPr="00547A81">
        <w:rPr>
          <w:szCs w:val="18"/>
        </w:rPr>
        <w:t>f</w:t>
      </w:r>
      <w:r w:rsidRPr="00547A81">
        <w:rPr>
          <w:szCs w:val="18"/>
        </w:rPr>
        <w:t xml:space="preserve">férentes d’un même ensemble d’éléments apparaissent des présupposés plus fructueux pour la recherche scientifique (Eisenstadt, 1971 </w:t>
      </w:r>
      <w:r w:rsidRPr="00547A81">
        <w:rPr>
          <w:i/>
          <w:iCs/>
          <w:szCs w:val="18"/>
        </w:rPr>
        <w:t xml:space="preserve">a, </w:t>
      </w:r>
      <w:r w:rsidRPr="00547A81">
        <w:rPr>
          <w:szCs w:val="18"/>
        </w:rPr>
        <w:t>p. 5-6). Mais la prudence doit demeurer de rigueur : on sait vraiment très peu de ch</w:t>
      </w:r>
      <w:r w:rsidRPr="00547A81">
        <w:rPr>
          <w:szCs w:val="18"/>
        </w:rPr>
        <w:t>o</w:t>
      </w:r>
      <w:r w:rsidRPr="00547A81">
        <w:rPr>
          <w:szCs w:val="18"/>
        </w:rPr>
        <w:t>ses sur la façon dont concrètement les mythes se sont articulés sur la</w:t>
      </w:r>
      <w:r>
        <w:rPr>
          <w:szCs w:val="18"/>
        </w:rPr>
        <w:t xml:space="preserve"> </w:t>
      </w:r>
      <w:r w:rsidRPr="00547A81">
        <w:rPr>
          <w:szCs w:val="14"/>
        </w:rPr>
        <w:t>[66]</w:t>
      </w:r>
      <w:r>
        <w:rPr>
          <w:szCs w:val="14"/>
        </w:rPr>
        <w:t xml:space="preserve"> </w:t>
      </w:r>
      <w:r w:rsidRPr="00547A81">
        <w:t>science et les métaphysiques déclarées aujourd’hui les plus anti</w:t>
      </w:r>
      <w:r w:rsidRPr="00547A81">
        <w:t>s</w:t>
      </w:r>
      <w:r w:rsidRPr="00547A81">
        <w:t>cientifiques et les plus irrationnelles ont permis parfois des pr</w:t>
      </w:r>
      <w:r w:rsidRPr="00547A81">
        <w:t>o</w:t>
      </w:r>
      <w:r w:rsidRPr="00547A81">
        <w:t>grès scientif</w:t>
      </w:r>
      <w:r w:rsidRPr="00547A81">
        <w:t>i</w:t>
      </w:r>
      <w:r w:rsidRPr="00547A81">
        <w:t>ques non moins reconnus.</w:t>
      </w:r>
    </w:p>
    <w:p w14:paraId="676BFCE1" w14:textId="77777777" w:rsidR="00BE5A28" w:rsidRPr="00547A81" w:rsidRDefault="00BE5A28" w:rsidP="00BE5A28">
      <w:pPr>
        <w:spacing w:before="120" w:after="120"/>
        <w:jc w:val="both"/>
      </w:pPr>
      <w:r w:rsidRPr="00547A81">
        <w:t>Deux types de théories coexistent et communiquent. Ils se méla</w:t>
      </w:r>
      <w:r w:rsidRPr="00547A81">
        <w:t>n</w:t>
      </w:r>
      <w:r w:rsidRPr="00547A81">
        <w:t>gent parfois à la satisfaction ou au regret de chacun selon ses opinions (et au nôtre pour ne pas rester faussement neutre). Tous deux ont leurs fon</w:t>
      </w:r>
      <w:r w:rsidRPr="00547A81">
        <w:t>c</w:t>
      </w:r>
      <w:r w:rsidRPr="00547A81">
        <w:t xml:space="preserve">tions et leurs questions qui peuvent se fertiliser réciproquement. Décréter que le second doit renvoyer le premier dans la préhistoire des idées nous paraît aussi métaphysique que son contraire qui poserait la nullité </w:t>
      </w:r>
      <w:r w:rsidRPr="00547A81">
        <w:rPr>
          <w:i/>
          <w:iCs/>
        </w:rPr>
        <w:t>ab in</w:t>
      </w:r>
      <w:r w:rsidRPr="00547A81">
        <w:rPr>
          <w:i/>
          <w:iCs/>
        </w:rPr>
        <w:t>i</w:t>
      </w:r>
      <w:r w:rsidRPr="00547A81">
        <w:rPr>
          <w:i/>
          <w:iCs/>
        </w:rPr>
        <w:t xml:space="preserve">tio </w:t>
      </w:r>
      <w:r w:rsidRPr="00547A81">
        <w:t>de toute entreprise scientifique de connaissance du politique. Le fait que cette entreprise soit relativement peu productive et que de l’avis général la pléthore de données et d’idéologies ne re</w:t>
      </w:r>
      <w:r w:rsidRPr="00547A81">
        <w:t>m</w:t>
      </w:r>
      <w:r w:rsidRPr="00547A81">
        <w:t>place pas la pénurie de bonnes théories (et d’ailleurs aussi bien de « grandes théories ») (Gille</w:t>
      </w:r>
      <w:r w:rsidRPr="00547A81">
        <w:t>s</w:t>
      </w:r>
      <w:r w:rsidRPr="00547A81">
        <w:t>pie, 1982 ; Panning, 1983) n’autorise pas à trancher aussi superbement. De même, qualifier la théorie traditio</w:t>
      </w:r>
      <w:r w:rsidRPr="00547A81">
        <w:t>n</w:t>
      </w:r>
      <w:r w:rsidRPr="00547A81">
        <w:t>nelle de pure rationalisation d’intérêts pratiques (donc d’idéologie) nous semble… idéologique. To</w:t>
      </w:r>
      <w:r w:rsidRPr="00547A81">
        <w:t>u</w:t>
      </w:r>
      <w:r w:rsidRPr="00547A81">
        <w:t>tes les théories sont également confrontées aux intérêts sociaux et aux r</w:t>
      </w:r>
      <w:r w:rsidRPr="00547A81">
        <w:t>e</w:t>
      </w:r>
      <w:r w:rsidRPr="00547A81">
        <w:t xml:space="preserve">présentations de ceux qui les émettent. On ne voit pas pourquoi seule la théorie scientifique serait par la magie de la démarcation popperienne exclue de la sociologie de la science (Bloor, 1983 </w:t>
      </w:r>
      <w:r w:rsidRPr="00547A81">
        <w:rPr>
          <w:i/>
          <w:iCs/>
        </w:rPr>
        <w:t xml:space="preserve">a </w:t>
      </w:r>
      <w:r w:rsidRPr="00547A81">
        <w:t xml:space="preserve">et </w:t>
      </w:r>
      <w:r w:rsidRPr="00547A81">
        <w:rPr>
          <w:i/>
          <w:iCs/>
        </w:rPr>
        <w:t>b</w:t>
      </w:r>
      <w:r w:rsidRPr="00547A81">
        <w:t>) </w:t>
      </w:r>
      <w:r>
        <w:rPr>
          <w:rStyle w:val="Appelnotedebasdep"/>
        </w:rPr>
        <w:footnoteReference w:id="60"/>
      </w:r>
      <w:r w:rsidRPr="00547A81">
        <w:t>. Invers</w:t>
      </w:r>
      <w:r w:rsidRPr="00547A81">
        <w:t>e</w:t>
      </w:r>
      <w:r w:rsidRPr="00547A81">
        <w:t>ment, si la théorie quelle qu’elle soit peut être prise au sérieux une seule minute c’est dans la mesure où elle n’est pas considérée comme contrôlée excl</w:t>
      </w:r>
      <w:r w:rsidRPr="00547A81">
        <w:t>u</w:t>
      </w:r>
      <w:r w:rsidRPr="00547A81">
        <w:t>sivement par nos viscères ou notre portefeuille (Barry, 1965, XVII).</w:t>
      </w:r>
    </w:p>
    <w:p w14:paraId="34D13B1A" w14:textId="77777777" w:rsidR="00BE5A28" w:rsidRPr="00547A81" w:rsidRDefault="00BE5A28" w:rsidP="00BE5A28">
      <w:pPr>
        <w:spacing w:before="120" w:after="120"/>
        <w:jc w:val="both"/>
      </w:pPr>
      <w:r w:rsidRPr="00547A81">
        <w:t>Quant à savoir si la quête scientifique peut ou non imprégner dur</w:t>
      </w:r>
      <w:r w:rsidRPr="00547A81">
        <w:t>a</w:t>
      </w:r>
      <w:r w:rsidRPr="00547A81">
        <w:t>blement la théorie politique du premier type et, au-delà, l’action pol</w:t>
      </w:r>
      <w:r w:rsidRPr="00547A81">
        <w:t>i</w:t>
      </w:r>
      <w:r w:rsidRPr="00547A81">
        <w:t>tique, la réponse dépend de la façon dont on juge les rapports entre ce qu’on peut connaître et ce qu’on peut (ou doit) faire. Ici, Weber et Popper qui nous ont servi de guides jusqu’à présent s’opposent : peut-on croire comme le premier à l’irréductibilité de la connaissance et de la passion, des faits et des valeurs tout en croyant comme le second à la possibilité de communication partielle entre les deux langages et à leur éducation mutuelle pour le plus grand profit d’une action raiso</w:t>
      </w:r>
      <w:r w:rsidRPr="00547A81">
        <w:t>n</w:t>
      </w:r>
      <w:r w:rsidRPr="00547A81">
        <w:t>nable, c’est-à-dire non meurtrière ? Après tout, Weber n’avait pas abandonné complètement cet espoir sans l’élaborer de manière aussi rigoureuse que Popper (Be</w:t>
      </w:r>
      <w:r w:rsidRPr="00547A81">
        <w:t>e</w:t>
      </w:r>
      <w:r w:rsidRPr="00547A81">
        <w:t>tham, 1974, p. 16). Le point commun à l’un et l’autre (et notre propre position) tient dans une formule si</w:t>
      </w:r>
      <w:r w:rsidRPr="00547A81">
        <w:t>m</w:t>
      </w:r>
      <w:r w:rsidRPr="00547A81">
        <w:t>ple : si la science politique est une ambition et une possibilité, la « politique scientifique » est une contradi</w:t>
      </w:r>
      <w:r w:rsidRPr="00547A81">
        <w:t>c</w:t>
      </w:r>
      <w:r w:rsidRPr="00547A81">
        <w:t>tion dans les termes. La science ne peut pas plus dire tout le sens que doit e</w:t>
      </w:r>
      <w:r w:rsidRPr="00547A81">
        <w:t>m</w:t>
      </w:r>
      <w:r w:rsidRPr="00547A81">
        <w:t>prunter l’action politique que le politique indiquer le résultat que doit trouver la r</w:t>
      </w:r>
      <w:r w:rsidRPr="00547A81">
        <w:t>e</w:t>
      </w:r>
      <w:r w:rsidRPr="00547A81">
        <w:t>cherche scientifique, et sa signification sociale. La notion de « politique scientifique » est liée à une idéologie de la science. Or, s’il existe une idéologie de la science « en amont » de la recherche scie</w:t>
      </w:r>
      <w:r w:rsidRPr="00547A81">
        <w:t>n</w:t>
      </w:r>
      <w:r w:rsidRPr="00547A81">
        <w:t>tif</w:t>
      </w:r>
      <w:r w:rsidRPr="00547A81">
        <w:t>i</w:t>
      </w:r>
      <w:r w:rsidRPr="00547A81">
        <w:t>que en ce sens que celle-ci ne peut se développer sans un climat intelle</w:t>
      </w:r>
      <w:r w:rsidRPr="00547A81">
        <w:t>c</w:t>
      </w:r>
      <w:r w:rsidRPr="00547A81">
        <w:t>tuel et une organisation sociale et politique qui favorisent les présupposés que nous avons dégagés, ainsi que l’activité critique de contrôle et de r</w:t>
      </w:r>
      <w:r w:rsidRPr="00547A81">
        <w:t>é</w:t>
      </w:r>
      <w:r w:rsidRPr="00547A81">
        <w:t>futation, une « idéologie de l’aval » nous paraît à la fois contre-productive et logiquement non nécessaire. S’il n’est en rien scandaleux de soutenir</w:t>
      </w:r>
      <w:r>
        <w:t xml:space="preserve"> </w:t>
      </w:r>
      <w:r w:rsidRPr="00547A81">
        <w:t>[67]</w:t>
      </w:r>
      <w:r>
        <w:t xml:space="preserve"> </w:t>
      </w:r>
      <w:r w:rsidRPr="00547A81">
        <w:t xml:space="preserve">qu’une théorie </w:t>
      </w:r>
      <w:r w:rsidRPr="00547A81">
        <w:rPr>
          <w:i/>
          <w:iCs/>
        </w:rPr>
        <w:t xml:space="preserve">empirique </w:t>
      </w:r>
      <w:r w:rsidRPr="00547A81">
        <w:t>bien fondée peut servir (voire conduire) à une « action pratique intelligemment conduite » (Sartori, 1980, chap. IV et V), l’idée « scientiste » que la science donne tout le sens de l’existence, fournit une fois pour toutes la clé du réel en éliminant les illusions et trouve les solutions polit</w:t>
      </w:r>
      <w:r w:rsidRPr="00547A81">
        <w:t>i</w:t>
      </w:r>
      <w:r w:rsidRPr="00547A81">
        <w:t>ques pratiques, repose sur la conf</w:t>
      </w:r>
      <w:r w:rsidRPr="00547A81">
        <w:t>u</w:t>
      </w:r>
      <w:r w:rsidRPr="00547A81">
        <w:t>sion de la soumission à l’expérience réglée avec la reche</w:t>
      </w:r>
      <w:r w:rsidRPr="00547A81">
        <w:t>r</w:t>
      </w:r>
      <w:r w:rsidRPr="00547A81">
        <w:t>che achevée de la « meilleure voie ».</w:t>
      </w:r>
    </w:p>
    <w:p w14:paraId="59D5157B" w14:textId="77777777" w:rsidR="00BE5A28" w:rsidRPr="00547A81" w:rsidRDefault="00BE5A28" w:rsidP="00BE5A28">
      <w:pPr>
        <w:spacing w:before="120" w:after="120"/>
        <w:jc w:val="both"/>
        <w:rPr>
          <w:i/>
          <w:iCs/>
        </w:rPr>
      </w:pPr>
    </w:p>
    <w:p w14:paraId="5EA602FF" w14:textId="77777777" w:rsidR="00BE5A28" w:rsidRPr="00547A81" w:rsidRDefault="00BE5A28" w:rsidP="00BE5A28">
      <w:pPr>
        <w:pStyle w:val="planchest"/>
      </w:pPr>
      <w:bookmarkStart w:id="25" w:name="Traite_t1_pt_1_chap_II_Sec_2"/>
      <w:r w:rsidRPr="00547A81">
        <w:t>Section 2</w:t>
      </w:r>
    </w:p>
    <w:p w14:paraId="21CDDF62" w14:textId="77777777" w:rsidR="00BE5A28" w:rsidRPr="00547A81" w:rsidRDefault="00BE5A28" w:rsidP="00BE5A28">
      <w:pPr>
        <w:pStyle w:val="planchest0"/>
      </w:pPr>
      <w:r w:rsidRPr="00547A81">
        <w:t>Les usages de la théorie politique</w:t>
      </w:r>
    </w:p>
    <w:bookmarkEnd w:id="25"/>
    <w:p w14:paraId="71FF77E8" w14:textId="77777777" w:rsidR="00BE5A28" w:rsidRPr="00547A81" w:rsidRDefault="00BE5A28" w:rsidP="00BE5A28">
      <w:pPr>
        <w:spacing w:before="120" w:after="120"/>
        <w:jc w:val="both"/>
      </w:pPr>
    </w:p>
    <w:p w14:paraId="70A80028"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781AE88D" w14:textId="77777777" w:rsidR="00BE5A28" w:rsidRPr="00547A81" w:rsidRDefault="00BE5A28" w:rsidP="00BE5A28">
      <w:pPr>
        <w:spacing w:before="120" w:after="120"/>
        <w:jc w:val="both"/>
      </w:pPr>
      <w:r w:rsidRPr="00547A81">
        <w:t>« Usage » sera pris ici en deux sens qui s’emboîtent : l’usage du terme (qu’est-ce qui se nomme et est nommé « théorie politique » ?) et les« usages » en vigueur dans la collectivité qui s’occupe de« théorie p</w:t>
      </w:r>
      <w:r w:rsidRPr="00547A81">
        <w:t>o</w:t>
      </w:r>
      <w:r w:rsidRPr="00547A81">
        <w:t>litique ». Disons immédiatement que l’absence d’usage communément admis du terme va de pair avec une multiplicité d’usages. Nous ne trait</w:t>
      </w:r>
      <w:r w:rsidRPr="00547A81">
        <w:t>e</w:t>
      </w:r>
      <w:r w:rsidRPr="00547A81">
        <w:t xml:space="preserve">rons pas du troisième sens d’usage : ce que font </w:t>
      </w:r>
      <w:r w:rsidRPr="00547A81">
        <w:rPr>
          <w:i/>
          <w:iCs/>
        </w:rPr>
        <w:t xml:space="preserve">de </w:t>
      </w:r>
      <w:r w:rsidRPr="00547A81">
        <w:t xml:space="preserve">la théorie politique ceux qui </w:t>
      </w:r>
      <w:r w:rsidRPr="00547A81">
        <w:rPr>
          <w:i/>
          <w:iCs/>
        </w:rPr>
        <w:t xml:space="preserve">n’en </w:t>
      </w:r>
      <w:r w:rsidRPr="00547A81">
        <w:t>font pas professionnellement mais trouvent un intérêt à l’utiliser, en particulier en dehors du champ académique.</w:t>
      </w:r>
    </w:p>
    <w:p w14:paraId="3B586A53" w14:textId="77777777" w:rsidR="00BE5A28" w:rsidRPr="00547A81" w:rsidRDefault="00BE5A28" w:rsidP="00BE5A28">
      <w:pPr>
        <w:spacing w:before="120" w:after="120"/>
        <w:jc w:val="both"/>
      </w:pPr>
      <w:r w:rsidRPr="00547A81">
        <w:t>Les usages multiples du terme tiennent à la coexistence des deux types de théories présentées dans la section précédente mais aussi à deux tendances, respectivement de longue et moyenne durée. La pr</w:t>
      </w:r>
      <w:r w:rsidRPr="00547A81">
        <w:t>e</w:t>
      </w:r>
      <w:r w:rsidRPr="00547A81">
        <w:t>mière désigne l’apparition de théories reliées à des disciplines préte</w:t>
      </w:r>
      <w:r w:rsidRPr="00547A81">
        <w:t>n</w:t>
      </w:r>
      <w:r w:rsidRPr="00547A81">
        <w:t>dant déco</w:t>
      </w:r>
      <w:r w:rsidRPr="00547A81">
        <w:t>u</w:t>
      </w:r>
      <w:r w:rsidRPr="00547A81">
        <w:t>per des secteurs autonomes du réel et les soumettre à leurs règles d’intelligibilité propres, par exemple la « théorie sociologique » que Raymond Aron fait remonter, en Occident, à Montesquieu (Aron, 1967, p. 27-76). Selon Aron, Montesquieu combine une « théorie pol</w:t>
      </w:r>
      <w:r w:rsidRPr="00547A81">
        <w:t>i</w:t>
      </w:r>
      <w:r w:rsidRPr="00547A81">
        <w:t xml:space="preserve">tique » des </w:t>
      </w:r>
      <w:r w:rsidRPr="00547A81">
        <w:rPr>
          <w:i/>
          <w:iCs/>
        </w:rPr>
        <w:t xml:space="preserve">types </w:t>
      </w:r>
      <w:r w:rsidRPr="00547A81">
        <w:t xml:space="preserve">de gouvernement et de la recherche du meilleur, et une « théorie sociologique » des </w:t>
      </w:r>
      <w:r w:rsidRPr="00547A81">
        <w:rPr>
          <w:i/>
          <w:iCs/>
        </w:rPr>
        <w:t xml:space="preserve">causes, </w:t>
      </w:r>
      <w:r w:rsidRPr="00547A81">
        <w:t>posant ainsi trois problèmes : Co</w:t>
      </w:r>
      <w:r w:rsidRPr="00547A81">
        <w:t>m</w:t>
      </w:r>
      <w:r w:rsidRPr="00547A81">
        <w:t>ment passer du type de gouvernement à la compréhension de la société tout entière ? Comment relier la compréhension des instit</w:t>
      </w:r>
      <w:r w:rsidRPr="00547A81">
        <w:t>u</w:t>
      </w:r>
      <w:r w:rsidRPr="00547A81">
        <w:t>tions et la d</w:t>
      </w:r>
      <w:r w:rsidRPr="00547A81">
        <w:t>é</w:t>
      </w:r>
      <w:r w:rsidRPr="00547A81">
        <w:t>termination de ce qui est souhaitable et bon ? Quels sont les rapports e</w:t>
      </w:r>
      <w:r w:rsidRPr="00547A81">
        <w:t>n</w:t>
      </w:r>
      <w:r w:rsidRPr="00547A81">
        <w:t>tre l’universalisme rationnel (la nature humaine, l’homme) et les particularités historiques </w:t>
      </w:r>
      <w:r>
        <w:rPr>
          <w:rStyle w:val="Appelnotedebasdep"/>
        </w:rPr>
        <w:footnoteReference w:id="61"/>
      </w:r>
      <w:r w:rsidRPr="00547A81">
        <w:t> ? Le même raisonn</w:t>
      </w:r>
      <w:r w:rsidRPr="00547A81">
        <w:t>e</w:t>
      </w:r>
      <w:r w:rsidRPr="00547A81">
        <w:t>ment est applicable aux fond</w:t>
      </w:r>
      <w:r w:rsidRPr="00547A81">
        <w:t>a</w:t>
      </w:r>
      <w:r w:rsidRPr="00547A81">
        <w:t>teurs de la théorie économique ; on connaît du reste l’essai d’Albert Hirschman sur les origines politiques des thé</w:t>
      </w:r>
      <w:r w:rsidRPr="00547A81">
        <w:t>o</w:t>
      </w:r>
      <w:r w:rsidRPr="00547A81">
        <w:t>ries économiques (Hirschman, 1980). Aussi polysémique que soit la théorie sociologique (Birnbaum, Chazel, 1975), elle affirme cependant une identité qui pousse la théorie politique à rechercher une étiquette académique (ou plus largement soci</w:t>
      </w:r>
      <w:r w:rsidRPr="00547A81">
        <w:t>a</w:t>
      </w:r>
      <w:r w:rsidRPr="00547A81">
        <w:t>le) propre, autonome par rapport à une théorie sociologique du politique qui en ferait une branche de la théorie sociologique, distincte seulement par son objet empirique </w:t>
      </w:r>
      <w:r>
        <w:rPr>
          <w:rStyle w:val="Appelnotedebasdep"/>
        </w:rPr>
        <w:footnoteReference w:id="62"/>
      </w:r>
      <w:r w:rsidRPr="00547A81">
        <w:t>. Trois voies sont suivies : 1) L’identification de concepts scientifiques « proprement politiques », par exemple le« système politique » (Ea</w:t>
      </w:r>
      <w:r w:rsidRPr="00547A81">
        <w:t>s</w:t>
      </w:r>
      <w:r w:rsidRPr="00547A81">
        <w:t>ton, 1953), « l’émergence de</w:t>
      </w:r>
      <w:r>
        <w:t xml:space="preserve"> </w:t>
      </w:r>
      <w:r w:rsidRPr="00547A81">
        <w:rPr>
          <w:szCs w:val="14"/>
        </w:rPr>
        <w:t>[68]</w:t>
      </w:r>
      <w:r>
        <w:rPr>
          <w:szCs w:val="14"/>
        </w:rPr>
        <w:t xml:space="preserve"> </w:t>
      </w:r>
      <w:r w:rsidRPr="00547A81">
        <w:rPr>
          <w:szCs w:val="18"/>
        </w:rPr>
        <w:t>choix collectifs à partir des préf</w:t>
      </w:r>
      <w:r w:rsidRPr="00547A81">
        <w:rPr>
          <w:szCs w:val="18"/>
        </w:rPr>
        <w:t>é</w:t>
      </w:r>
      <w:r w:rsidRPr="00547A81">
        <w:rPr>
          <w:szCs w:val="18"/>
        </w:rPr>
        <w:t>rences individuelles » (Riker, Orde</w:t>
      </w:r>
      <w:r w:rsidRPr="00547A81">
        <w:rPr>
          <w:szCs w:val="18"/>
        </w:rPr>
        <w:t>s</w:t>
      </w:r>
      <w:r w:rsidRPr="00547A81">
        <w:rPr>
          <w:szCs w:val="18"/>
        </w:rPr>
        <w:t>hook, 1973, p. 6) ; 2) L’autonomisation par l’objet de l’investigation (l’influence de l’État sur la société et l’aspect créateur de l’activité polit</w:t>
      </w:r>
      <w:r w:rsidRPr="00547A81">
        <w:rPr>
          <w:szCs w:val="18"/>
        </w:rPr>
        <w:t>i</w:t>
      </w:r>
      <w:r w:rsidRPr="00547A81">
        <w:rPr>
          <w:szCs w:val="18"/>
        </w:rPr>
        <w:t>que) (Sartori, 1969), elle-même fondée sur l’impossibilité de déduire les choix idéels et pratiques des positions sociales en raison de la multiplicité des affiliations de chacun (Bendix, Lipset, 1966, p. 16-22 ; Grosser, 1972, p. 83-90) ; 3) Le rejet total du paradigme sociologique et l’affirmation de la nécessité de penser le politique comme la dime</w:t>
      </w:r>
      <w:r w:rsidRPr="00547A81">
        <w:rPr>
          <w:szCs w:val="18"/>
        </w:rPr>
        <w:t>n</w:t>
      </w:r>
      <w:r w:rsidRPr="00547A81">
        <w:rPr>
          <w:szCs w:val="18"/>
        </w:rPr>
        <w:t>sion constitutive de tout agrégat humain distincte aussi bien du po</w:t>
      </w:r>
      <w:r w:rsidRPr="00547A81">
        <w:rPr>
          <w:szCs w:val="18"/>
        </w:rPr>
        <w:t>u</w:t>
      </w:r>
      <w:r w:rsidRPr="00547A81">
        <w:rPr>
          <w:szCs w:val="18"/>
        </w:rPr>
        <w:t>voir que des« rapports sociaux » (Clastres, 1975 ; Gauchet, 1977 ; Arendt, 1980</w:t>
      </w:r>
      <w:r w:rsidRPr="00547A81">
        <w:rPr>
          <w:i/>
          <w:iCs/>
          <w:szCs w:val="18"/>
        </w:rPr>
        <w:t xml:space="preserve">b ; </w:t>
      </w:r>
      <w:r w:rsidRPr="00547A81">
        <w:rPr>
          <w:szCs w:val="18"/>
        </w:rPr>
        <w:t>Lefort, 1981), ce qui restaure la théorie politique dans sa globalité et dans son ambition cognitive et prescriptive. La théorie politique résiste ainsi à la sociologie ou à l’économie comme elle a résisté parfois dans le passé à la philosophie (Sartori, 1974). Le rejet de la sociologisation ou de l’économisation de la politique aut</w:t>
      </w:r>
      <w:r w:rsidRPr="00547A81">
        <w:rPr>
          <w:szCs w:val="18"/>
        </w:rPr>
        <w:t>o</w:t>
      </w:r>
      <w:r w:rsidRPr="00547A81">
        <w:rPr>
          <w:szCs w:val="18"/>
        </w:rPr>
        <w:t>rise la théorie à traiter philosophiquement les questions à ses yeux fond</w:t>
      </w:r>
      <w:r w:rsidRPr="00547A81">
        <w:rPr>
          <w:szCs w:val="18"/>
        </w:rPr>
        <w:t>a</w:t>
      </w:r>
      <w:r w:rsidRPr="00547A81">
        <w:rPr>
          <w:szCs w:val="18"/>
        </w:rPr>
        <w:t xml:space="preserve">mentales de </w:t>
      </w:r>
      <w:r>
        <w:rPr>
          <w:szCs w:val="18"/>
        </w:rPr>
        <w:t>l’</w:t>
      </w:r>
      <w:r w:rsidRPr="00547A81">
        <w:rPr>
          <w:szCs w:val="18"/>
        </w:rPr>
        <w:t>« obligation polit</w:t>
      </w:r>
      <w:r w:rsidRPr="00547A81">
        <w:rPr>
          <w:szCs w:val="18"/>
        </w:rPr>
        <w:t>i</w:t>
      </w:r>
      <w:r w:rsidRPr="00547A81">
        <w:rPr>
          <w:szCs w:val="18"/>
        </w:rPr>
        <w:t>que » : « Pourquoi obéir ? » et « Comment, dans telle relation et telle conjoncture spécifiée, justifier l’obéissance au gouvernement ? » (McPherson, 1967 ; Quinton, 1967 ; Plamenatz, 1968 ; Walzer, 1970 ; Polin, 1971 ; Pitkin, 1972</w:t>
      </w:r>
      <w:r w:rsidRPr="00547A81">
        <w:rPr>
          <w:i/>
          <w:iCs/>
          <w:szCs w:val="18"/>
        </w:rPr>
        <w:t>a</w:t>
      </w:r>
      <w:r w:rsidRPr="00547A81">
        <w:rPr>
          <w:szCs w:val="18"/>
        </w:rPr>
        <w:t> ; Pat</w:t>
      </w:r>
      <w:r w:rsidRPr="00547A81">
        <w:rPr>
          <w:szCs w:val="18"/>
        </w:rPr>
        <w:t>e</w:t>
      </w:r>
      <w:r w:rsidRPr="00547A81">
        <w:rPr>
          <w:szCs w:val="18"/>
        </w:rPr>
        <w:t>man, 1979).</w:t>
      </w:r>
    </w:p>
    <w:p w14:paraId="49F3CACB" w14:textId="77777777" w:rsidR="00BE5A28" w:rsidRPr="00547A81" w:rsidRDefault="00BE5A28" w:rsidP="00BE5A28">
      <w:pPr>
        <w:spacing w:before="120" w:after="120"/>
        <w:jc w:val="both"/>
      </w:pPr>
      <w:r w:rsidRPr="00547A81">
        <w:rPr>
          <w:szCs w:val="18"/>
        </w:rPr>
        <w:t>Une telle recherche n’est pas due seulement (et de loin) à la néce</w:t>
      </w:r>
      <w:r w:rsidRPr="00547A81">
        <w:rPr>
          <w:szCs w:val="18"/>
        </w:rPr>
        <w:t>s</w:t>
      </w:r>
      <w:r w:rsidRPr="00547A81">
        <w:rPr>
          <w:szCs w:val="18"/>
        </w:rPr>
        <w:t>sité d’affirmer une identité dans le champ intellectuel. Les intelle</w:t>
      </w:r>
      <w:r w:rsidRPr="00547A81">
        <w:rPr>
          <w:szCs w:val="18"/>
        </w:rPr>
        <w:t>c</w:t>
      </w:r>
      <w:r w:rsidRPr="00547A81">
        <w:rPr>
          <w:szCs w:val="18"/>
        </w:rPr>
        <w:t>tuels ne sont pas narcissiques à ce point : si l’existence des théories sociologiques ou économiques est presque toujours l’occasion sinon la condition initi</w:t>
      </w:r>
      <w:r w:rsidRPr="00547A81">
        <w:rPr>
          <w:szCs w:val="18"/>
        </w:rPr>
        <w:t>a</w:t>
      </w:r>
      <w:r w:rsidRPr="00547A81">
        <w:rPr>
          <w:szCs w:val="18"/>
        </w:rPr>
        <w:t>le du débat, les enjeux liés à l’histoire du totalitarisme et du marxisme sont, au moins en France, autrement importants. Ici se manifeste la te</w:t>
      </w:r>
      <w:r w:rsidRPr="00547A81">
        <w:rPr>
          <w:szCs w:val="18"/>
        </w:rPr>
        <w:t>n</w:t>
      </w:r>
      <w:r w:rsidRPr="00547A81">
        <w:rPr>
          <w:szCs w:val="18"/>
        </w:rPr>
        <w:t>dance de moyenne durée : l’existence concurrente de la « théorie polit</w:t>
      </w:r>
      <w:r w:rsidRPr="00547A81">
        <w:rPr>
          <w:szCs w:val="18"/>
        </w:rPr>
        <w:t>i</w:t>
      </w:r>
      <w:r w:rsidRPr="00547A81">
        <w:rPr>
          <w:szCs w:val="18"/>
        </w:rPr>
        <w:t>que » (tp) comme un sous-champ à l’intérieur de la science politique et de la « Théorie Politique » (TP) comme une act</w:t>
      </w:r>
      <w:r w:rsidRPr="00547A81">
        <w:rPr>
          <w:szCs w:val="18"/>
        </w:rPr>
        <w:t>i</w:t>
      </w:r>
      <w:r w:rsidRPr="00547A81">
        <w:rPr>
          <w:szCs w:val="18"/>
        </w:rPr>
        <w:t>vité interdisciplinaire débordant de beaucoup la communauté des pol</w:t>
      </w:r>
      <w:r w:rsidRPr="00547A81">
        <w:rPr>
          <w:szCs w:val="18"/>
        </w:rPr>
        <w:t>i</w:t>
      </w:r>
      <w:r w:rsidRPr="00547A81">
        <w:rPr>
          <w:szCs w:val="18"/>
        </w:rPr>
        <w:t>tistes pour englober ph</w:t>
      </w:r>
      <w:r w:rsidRPr="00547A81">
        <w:rPr>
          <w:szCs w:val="18"/>
        </w:rPr>
        <w:t>i</w:t>
      </w:r>
      <w:r w:rsidRPr="00547A81">
        <w:rPr>
          <w:szCs w:val="18"/>
        </w:rPr>
        <w:t>losophes, linguistes, historiens, mémorialistes, essayistes, acteurs essayant de tirer des réflexions générales sur la s</w:t>
      </w:r>
      <w:r w:rsidRPr="00547A81">
        <w:rPr>
          <w:szCs w:val="18"/>
        </w:rPr>
        <w:t>o</w:t>
      </w:r>
      <w:r w:rsidRPr="00547A81">
        <w:rPr>
          <w:szCs w:val="18"/>
        </w:rPr>
        <w:t>ciété et la politique à pa</w:t>
      </w:r>
      <w:r w:rsidRPr="00547A81">
        <w:rPr>
          <w:szCs w:val="18"/>
        </w:rPr>
        <w:t>r</w:t>
      </w:r>
      <w:r w:rsidRPr="00547A81">
        <w:rPr>
          <w:szCs w:val="18"/>
        </w:rPr>
        <w:t xml:space="preserve">tir de leur expérience (Gunnell, 1983 </w:t>
      </w:r>
      <w:r w:rsidRPr="00547A81">
        <w:rPr>
          <w:i/>
          <w:iCs/>
          <w:szCs w:val="18"/>
        </w:rPr>
        <w:t>a</w:t>
      </w:r>
      <w:r w:rsidRPr="00547A81">
        <w:rPr>
          <w:szCs w:val="18"/>
        </w:rPr>
        <w:t>). Une comparaison cavalière doit être ici menée entre la France et les pays anglo-saxons car la « théorie politique » est en France moins dévelo</w:t>
      </w:r>
      <w:r w:rsidRPr="00547A81">
        <w:rPr>
          <w:szCs w:val="18"/>
        </w:rPr>
        <w:t>p</w:t>
      </w:r>
      <w:r w:rsidRPr="00547A81">
        <w:rPr>
          <w:szCs w:val="18"/>
        </w:rPr>
        <w:t>pée du fait de la faiblesse de la science politique comme collectivité académique (Leca, 1982) et de la situation sémantique des théories politiques.</w:t>
      </w:r>
    </w:p>
    <w:p w14:paraId="28B7A304" w14:textId="77777777" w:rsidR="00BE5A28" w:rsidRPr="00547A81" w:rsidRDefault="00BE5A28" w:rsidP="00BE5A28">
      <w:pPr>
        <w:spacing w:before="120" w:after="120"/>
        <w:jc w:val="both"/>
        <w:rPr>
          <w:rFonts w:cs="Arial"/>
        </w:rPr>
      </w:pPr>
    </w:p>
    <w:p w14:paraId="27F59F0E" w14:textId="77777777" w:rsidR="00BE5A28" w:rsidRPr="00547A81" w:rsidRDefault="00BE5A28" w:rsidP="00BE5A28">
      <w:pPr>
        <w:pStyle w:val="a"/>
      </w:pPr>
      <w:bookmarkStart w:id="26" w:name="Traite_t1_pt_1_chap_II_Sec_2_1"/>
      <w:r w:rsidRPr="00547A81">
        <w:t>1. Aperçu cavalier sur la France. « Idées »,</w:t>
      </w:r>
      <w:r w:rsidRPr="00547A81">
        <w:br/>
        <w:t>« théories », « philosophie » et « science »</w:t>
      </w:r>
    </w:p>
    <w:bookmarkEnd w:id="26"/>
    <w:p w14:paraId="14E3A452" w14:textId="77777777" w:rsidR="00BE5A28" w:rsidRPr="00547A81" w:rsidRDefault="00BE5A28" w:rsidP="00BE5A28">
      <w:pPr>
        <w:spacing w:before="120" w:after="120"/>
        <w:jc w:val="both"/>
        <w:rPr>
          <w:szCs w:val="18"/>
        </w:rPr>
      </w:pPr>
    </w:p>
    <w:p w14:paraId="7C239528"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7C1E28A6" w14:textId="77777777" w:rsidR="00BE5A28" w:rsidRPr="00547A81" w:rsidRDefault="00BE5A28" w:rsidP="00BE5A28">
      <w:pPr>
        <w:spacing w:before="120" w:after="120"/>
        <w:jc w:val="both"/>
      </w:pPr>
      <w:r w:rsidRPr="00547A81">
        <w:rPr>
          <w:szCs w:val="18"/>
        </w:rPr>
        <w:t xml:space="preserve">Depuis la livraison consacrée en 1961 par la </w:t>
      </w:r>
      <w:r w:rsidRPr="00547A81">
        <w:rPr>
          <w:i/>
          <w:iCs/>
          <w:szCs w:val="18"/>
        </w:rPr>
        <w:t xml:space="preserve">Revue française de Science politique </w:t>
      </w:r>
      <w:r w:rsidRPr="00547A81">
        <w:rPr>
          <w:szCs w:val="18"/>
        </w:rPr>
        <w:t>à la théorie politique </w:t>
      </w:r>
      <w:r>
        <w:rPr>
          <w:rStyle w:val="Appelnotedebasdep"/>
          <w:szCs w:val="18"/>
        </w:rPr>
        <w:footnoteReference w:id="63"/>
      </w:r>
      <w:r w:rsidRPr="00547A81">
        <w:rPr>
          <w:szCs w:val="18"/>
        </w:rPr>
        <w:t>, le terme ne s’est guère r</w:t>
      </w:r>
      <w:r w:rsidRPr="00547A81">
        <w:rPr>
          <w:szCs w:val="18"/>
        </w:rPr>
        <w:t>é</w:t>
      </w:r>
      <w:r w:rsidRPr="00547A81">
        <w:rPr>
          <w:szCs w:val="18"/>
        </w:rPr>
        <w:t>pandu dans le milieu académique alors que le terme « philosophie p</w:t>
      </w:r>
      <w:r w:rsidRPr="00547A81">
        <w:rPr>
          <w:szCs w:val="18"/>
        </w:rPr>
        <w:t>o</w:t>
      </w:r>
      <w:r w:rsidRPr="00547A81">
        <w:rPr>
          <w:szCs w:val="18"/>
        </w:rPr>
        <w:t>litique » s’est vaillamment maintenu en dépit du peu d’enthousiasme des facultés des lettres et des départements de phil</w:t>
      </w:r>
      <w:r w:rsidRPr="00547A81">
        <w:rPr>
          <w:szCs w:val="18"/>
        </w:rPr>
        <w:t>o</w:t>
      </w:r>
      <w:r w:rsidRPr="00547A81">
        <w:rPr>
          <w:szCs w:val="18"/>
        </w:rPr>
        <w:t>sophie pour</w:t>
      </w:r>
      <w:r>
        <w:rPr>
          <w:szCs w:val="18"/>
        </w:rPr>
        <w:t xml:space="preserve"> </w:t>
      </w:r>
      <w:r w:rsidRPr="00547A81">
        <w:t>[69]</w:t>
      </w:r>
      <w:r>
        <w:t xml:space="preserve"> </w:t>
      </w:r>
      <w:r w:rsidRPr="00547A81">
        <w:rPr>
          <w:szCs w:val="18"/>
        </w:rPr>
        <w:t>l’accepter, sinon sous le couvert de l’histoire de la philosophie (par exemple Mesnard, 1969). À titre de comparaison, on imagine plus aisément un cours de philosophie politique qu’un cours de théorie p</w:t>
      </w:r>
      <w:r w:rsidRPr="00547A81">
        <w:rPr>
          <w:szCs w:val="18"/>
        </w:rPr>
        <w:t>o</w:t>
      </w:r>
      <w:r w:rsidRPr="00547A81">
        <w:rPr>
          <w:szCs w:val="18"/>
        </w:rPr>
        <w:t>litique. En revanche, la « théorie sociologique » tend à se différe</w:t>
      </w:r>
      <w:r w:rsidRPr="00547A81">
        <w:rPr>
          <w:szCs w:val="18"/>
        </w:rPr>
        <w:t>n</w:t>
      </w:r>
      <w:r w:rsidRPr="00547A81">
        <w:rPr>
          <w:szCs w:val="18"/>
        </w:rPr>
        <w:t>cier de la « philosophie sociale », bien que celle-ci n’ait pas de statut dév</w:t>
      </w:r>
      <w:r w:rsidRPr="00547A81">
        <w:rPr>
          <w:szCs w:val="18"/>
        </w:rPr>
        <w:t>a</w:t>
      </w:r>
      <w:r w:rsidRPr="00547A81">
        <w:rPr>
          <w:szCs w:val="18"/>
        </w:rPr>
        <w:t>lorisé (elle est par exemple revendiquée par Raymond Aron) </w:t>
      </w:r>
      <w:r>
        <w:rPr>
          <w:rStyle w:val="Appelnotedebasdep"/>
          <w:szCs w:val="18"/>
        </w:rPr>
        <w:footnoteReference w:id="64"/>
      </w:r>
      <w:r w:rsidRPr="00547A81">
        <w:rPr>
          <w:szCs w:val="18"/>
        </w:rPr>
        <w:t>. En science éc</w:t>
      </w:r>
      <w:r w:rsidRPr="00547A81">
        <w:rPr>
          <w:szCs w:val="18"/>
        </w:rPr>
        <w:t>o</w:t>
      </w:r>
      <w:r w:rsidRPr="00547A81">
        <w:rPr>
          <w:szCs w:val="18"/>
        </w:rPr>
        <w:t>nomique, la « théorie économique » est une sous-discipline connue, mais l’introduction d’un cours de « philosophie économique » serait difficilement admise, voire combattue avec v</w:t>
      </w:r>
      <w:r w:rsidRPr="00547A81">
        <w:rPr>
          <w:szCs w:val="18"/>
        </w:rPr>
        <w:t>i</w:t>
      </w:r>
      <w:r w:rsidRPr="00547A81">
        <w:rPr>
          <w:szCs w:val="18"/>
        </w:rPr>
        <w:t>gueur, sauf s’il était dispensé par un « grand maître » : François Pe</w:t>
      </w:r>
      <w:r w:rsidRPr="00547A81">
        <w:rPr>
          <w:szCs w:val="18"/>
        </w:rPr>
        <w:t>r</w:t>
      </w:r>
      <w:r w:rsidRPr="00547A81">
        <w:rPr>
          <w:szCs w:val="18"/>
        </w:rPr>
        <w:t xml:space="preserve">roux avait créé à la fin des années 1950 une série des </w:t>
      </w:r>
      <w:r w:rsidRPr="00547A81">
        <w:rPr>
          <w:i/>
          <w:iCs/>
          <w:szCs w:val="18"/>
        </w:rPr>
        <w:t>Cahiers de l’Institut de Science économique appl</w:t>
      </w:r>
      <w:r w:rsidRPr="00547A81">
        <w:rPr>
          <w:i/>
          <w:iCs/>
          <w:szCs w:val="18"/>
        </w:rPr>
        <w:t>i</w:t>
      </w:r>
      <w:r w:rsidRPr="00547A81">
        <w:rPr>
          <w:i/>
          <w:iCs/>
          <w:szCs w:val="18"/>
        </w:rPr>
        <w:t xml:space="preserve">quée, </w:t>
      </w:r>
      <w:r w:rsidRPr="00547A81">
        <w:rPr>
          <w:szCs w:val="18"/>
        </w:rPr>
        <w:t>« Recherches et dialogues philosophiques et économiques » (ma</w:t>
      </w:r>
      <w:r w:rsidRPr="00547A81">
        <w:rPr>
          <w:szCs w:val="18"/>
        </w:rPr>
        <w:t>r</w:t>
      </w:r>
      <w:r w:rsidRPr="00547A81">
        <w:rPr>
          <w:szCs w:val="18"/>
        </w:rPr>
        <w:t>quant bien les relations entre unités séparées et différentes) et Joan R</w:t>
      </w:r>
      <w:r w:rsidRPr="00547A81">
        <w:rPr>
          <w:szCs w:val="18"/>
        </w:rPr>
        <w:t>o</w:t>
      </w:r>
      <w:r w:rsidRPr="00547A81">
        <w:rPr>
          <w:szCs w:val="18"/>
        </w:rPr>
        <w:t xml:space="preserve">binson en Angleterre a écrit une </w:t>
      </w:r>
      <w:r w:rsidRPr="00547A81">
        <w:rPr>
          <w:i/>
          <w:iCs/>
          <w:szCs w:val="18"/>
        </w:rPr>
        <w:t xml:space="preserve">Philosophie économique </w:t>
      </w:r>
      <w:r w:rsidRPr="00547A81">
        <w:rPr>
          <w:szCs w:val="18"/>
        </w:rPr>
        <w:t>(Robinson, 1967). Comme tout le monde, les économi</w:t>
      </w:r>
      <w:r w:rsidRPr="00547A81">
        <w:rPr>
          <w:szCs w:val="18"/>
        </w:rPr>
        <w:t>s</w:t>
      </w:r>
      <w:r w:rsidRPr="00547A81">
        <w:rPr>
          <w:szCs w:val="18"/>
        </w:rPr>
        <w:t>tes « philosophent » sur leur activité, découvrent A</w:t>
      </w:r>
      <w:r w:rsidRPr="00547A81">
        <w:rPr>
          <w:szCs w:val="18"/>
        </w:rPr>
        <w:t>l</w:t>
      </w:r>
      <w:r w:rsidRPr="00547A81">
        <w:rPr>
          <w:szCs w:val="18"/>
        </w:rPr>
        <w:t>thusser dans les années 1960 ou René Girard dans les années 1980, mais toujours en marge de la discipline constituée ou au soir d’une glorieuse carrière. Seule la théorie économique (au sens de la « théorie » tp) a droit de cité (savante).</w:t>
      </w:r>
    </w:p>
    <w:p w14:paraId="2C0A51BB" w14:textId="77777777" w:rsidR="00BE5A28" w:rsidRPr="00547A81" w:rsidRDefault="00BE5A28" w:rsidP="00BE5A28">
      <w:pPr>
        <w:spacing w:before="120" w:after="120"/>
        <w:jc w:val="both"/>
      </w:pPr>
      <w:r w:rsidRPr="00547A81">
        <w:rPr>
          <w:szCs w:val="18"/>
        </w:rPr>
        <w:t>Au contraire, en science politique, la théorie coexiste avec la Thé</w:t>
      </w:r>
      <w:r w:rsidRPr="00547A81">
        <w:rPr>
          <w:szCs w:val="18"/>
        </w:rPr>
        <w:t>o</w:t>
      </w:r>
      <w:r w:rsidRPr="00547A81">
        <w:rPr>
          <w:szCs w:val="18"/>
        </w:rPr>
        <w:t>rie mais curieusement au détriment du terme « théorie politique », c</w:t>
      </w:r>
      <w:r w:rsidRPr="00547A81">
        <w:rPr>
          <w:szCs w:val="18"/>
        </w:rPr>
        <w:t>e</w:t>
      </w:r>
      <w:r w:rsidRPr="00547A81">
        <w:rPr>
          <w:szCs w:val="18"/>
        </w:rPr>
        <w:t>lui-ci étant pris dans la tenaille (à vrai dire un peu molle) de la « science » et de la « philosophie ». La première lui reproche son si</w:t>
      </w:r>
      <w:r w:rsidRPr="00547A81">
        <w:rPr>
          <w:szCs w:val="18"/>
        </w:rPr>
        <w:t>n</w:t>
      </w:r>
      <w:r w:rsidRPr="00547A81">
        <w:rPr>
          <w:szCs w:val="18"/>
        </w:rPr>
        <w:t xml:space="preserve">gulier </w:t>
      </w:r>
      <w:r w:rsidRPr="00547A81">
        <w:rPr>
          <w:i/>
          <w:iCs/>
          <w:szCs w:val="18"/>
        </w:rPr>
        <w:t xml:space="preserve">(la </w:t>
      </w:r>
      <w:r w:rsidRPr="00547A81">
        <w:rPr>
          <w:szCs w:val="18"/>
        </w:rPr>
        <w:t>théorie pol</w:t>
      </w:r>
      <w:r w:rsidRPr="00547A81">
        <w:rPr>
          <w:szCs w:val="18"/>
        </w:rPr>
        <w:t>i</w:t>
      </w:r>
      <w:r w:rsidRPr="00547A81">
        <w:rPr>
          <w:szCs w:val="18"/>
        </w:rPr>
        <w:t>tique) qui ne serait valable scientifiquement que si cette théorie avait le statut d’une théorie formelle fondée sur une axiomatique spécifique. Fa</w:t>
      </w:r>
      <w:r w:rsidRPr="00547A81">
        <w:rPr>
          <w:szCs w:val="18"/>
        </w:rPr>
        <w:t>u</w:t>
      </w:r>
      <w:r w:rsidRPr="00547A81">
        <w:rPr>
          <w:szCs w:val="18"/>
        </w:rPr>
        <w:t>te de quoi il vaudrait mieux parler de théories (au pluriel) « régionales » (du comportement, de l’action, des régimes, etc.) dont certaines peuvent être « formelles », d’autres « empiriques » (fondées sur la collecte de données et la constitution de généralisations par inférence), d’autres éventuellement « historiques », mais aux yeux de la majorité la « théorie historique » est une contradiction dans les termes, l’histoire étant exclue des scie</w:t>
      </w:r>
      <w:r w:rsidRPr="00547A81">
        <w:rPr>
          <w:szCs w:val="18"/>
        </w:rPr>
        <w:t>n</w:t>
      </w:r>
      <w:r w:rsidRPr="00547A81">
        <w:rPr>
          <w:szCs w:val="18"/>
        </w:rPr>
        <w:t>ces nomothétiques (Piaget, 1970, p. 2-4 ; Veyne, 1971) </w:t>
      </w:r>
      <w:r>
        <w:rPr>
          <w:rStyle w:val="Appelnotedebasdep"/>
          <w:szCs w:val="18"/>
        </w:rPr>
        <w:footnoteReference w:id="65"/>
      </w:r>
      <w:r w:rsidRPr="00547A81">
        <w:rPr>
          <w:szCs w:val="18"/>
        </w:rPr>
        <w:t>.</w:t>
      </w:r>
    </w:p>
    <w:p w14:paraId="22EE3C4A" w14:textId="77777777" w:rsidR="00BE5A28" w:rsidRPr="00547A81" w:rsidRDefault="00BE5A28" w:rsidP="00BE5A28">
      <w:pPr>
        <w:spacing w:before="120" w:after="120"/>
        <w:jc w:val="both"/>
      </w:pPr>
      <w:r w:rsidRPr="00547A81">
        <w:rPr>
          <w:szCs w:val="18"/>
        </w:rPr>
        <w:t>L’autre branche de la tenaille est constituée par la philosophie polit</w:t>
      </w:r>
      <w:r w:rsidRPr="00547A81">
        <w:rPr>
          <w:szCs w:val="18"/>
        </w:rPr>
        <w:t>i</w:t>
      </w:r>
      <w:r w:rsidRPr="00547A81">
        <w:rPr>
          <w:szCs w:val="18"/>
        </w:rPr>
        <w:t xml:space="preserve">que. Celle-ci soulignerait plutôt le pluriel du terme, c’est-à-dire la pluralité </w:t>
      </w:r>
      <w:r w:rsidRPr="00547A81">
        <w:rPr>
          <w:i/>
          <w:iCs/>
          <w:szCs w:val="18"/>
        </w:rPr>
        <w:t xml:space="preserve">des </w:t>
      </w:r>
      <w:r w:rsidRPr="00547A81">
        <w:rPr>
          <w:szCs w:val="18"/>
        </w:rPr>
        <w:t>théories politiques. Même si Éric Weil n’est pas repr</w:t>
      </w:r>
      <w:r w:rsidRPr="00547A81">
        <w:rPr>
          <w:szCs w:val="18"/>
        </w:rPr>
        <w:t>é</w:t>
      </w:r>
      <w:r w:rsidRPr="00547A81">
        <w:rPr>
          <w:szCs w:val="18"/>
        </w:rPr>
        <w:t>sentatif de toute la philosophie politique française postérieure à 1945 et s’il n’a j</w:t>
      </w:r>
      <w:r w:rsidRPr="00547A81">
        <w:rPr>
          <w:szCs w:val="18"/>
        </w:rPr>
        <w:t>a</w:t>
      </w:r>
      <w:r w:rsidRPr="00547A81">
        <w:rPr>
          <w:szCs w:val="18"/>
        </w:rPr>
        <w:t>mais régné sur les frontières de la discipline, son œuvre la domine larg</w:t>
      </w:r>
      <w:r w:rsidRPr="00547A81">
        <w:rPr>
          <w:szCs w:val="18"/>
        </w:rPr>
        <w:t>e</w:t>
      </w:r>
      <w:r w:rsidRPr="00547A81">
        <w:rPr>
          <w:szCs w:val="18"/>
        </w:rPr>
        <w:t>ment (Weil, 1956, et Chatelet, Pisier-Kouchner, 1981, p. 630-652). Sa position sur la théorie est donc particulièrement signif</w:t>
      </w:r>
      <w:r w:rsidRPr="00547A81">
        <w:rPr>
          <w:szCs w:val="18"/>
        </w:rPr>
        <w:t>i</w:t>
      </w:r>
      <w:r w:rsidRPr="00547A81">
        <w:rPr>
          <w:szCs w:val="18"/>
        </w:rPr>
        <w:t>cative (Weil, 1961-1972).</w:t>
      </w:r>
      <w:r>
        <w:rPr>
          <w:szCs w:val="18"/>
        </w:rPr>
        <w:t xml:space="preserve"> </w:t>
      </w:r>
      <w:r w:rsidRPr="00547A81">
        <w:rPr>
          <w:szCs w:val="14"/>
        </w:rPr>
        <w:t>[70]</w:t>
      </w:r>
      <w:r>
        <w:rPr>
          <w:szCs w:val="14"/>
        </w:rPr>
        <w:t xml:space="preserve"> </w:t>
      </w:r>
      <w:r w:rsidRPr="00547A81">
        <w:rPr>
          <w:szCs w:val="18"/>
        </w:rPr>
        <w:t>Il distingue les deux vocables (théorie et philosophie) à partir de deux activités séparées aussi bien par leur démarche que par le niveau auquel elles interrogent le politique. Les théories politiques sont des systèmes hypothético-déductifs réalistes et prescriptifs ; elles anal</w:t>
      </w:r>
      <w:r w:rsidRPr="00547A81">
        <w:rPr>
          <w:szCs w:val="18"/>
        </w:rPr>
        <w:t>y</w:t>
      </w:r>
      <w:r w:rsidRPr="00547A81">
        <w:rPr>
          <w:szCs w:val="18"/>
        </w:rPr>
        <w:t>sent le réel en fonction de ce qu’elles jugent le mal fondamental de leur époque et posent la question du bien polit</w:t>
      </w:r>
      <w:r w:rsidRPr="00547A81">
        <w:rPr>
          <w:szCs w:val="18"/>
        </w:rPr>
        <w:t>i</w:t>
      </w:r>
      <w:r w:rsidRPr="00547A81">
        <w:rPr>
          <w:szCs w:val="18"/>
        </w:rPr>
        <w:t>que tout en définissant « celui pour lequel ce bien est bien ». Unilat</w:t>
      </w:r>
      <w:r w:rsidRPr="00547A81">
        <w:rPr>
          <w:szCs w:val="18"/>
        </w:rPr>
        <w:t>é</w:t>
      </w:r>
      <w:r w:rsidRPr="00547A81">
        <w:rPr>
          <w:szCs w:val="18"/>
        </w:rPr>
        <w:t>rales et abstraites parce que dépouillant le réel de tout ce qui ne paraît pas essentiel, elles se périment et sont déclarées fausses ultérieur</w:t>
      </w:r>
      <w:r w:rsidRPr="00547A81">
        <w:rPr>
          <w:szCs w:val="18"/>
        </w:rPr>
        <w:t>e</w:t>
      </w:r>
      <w:r w:rsidRPr="00547A81">
        <w:rPr>
          <w:szCs w:val="18"/>
        </w:rPr>
        <w:t>ment parce qu’elles ont été « vraies » en énonçant ce qui était la réal</w:t>
      </w:r>
      <w:r w:rsidRPr="00547A81">
        <w:rPr>
          <w:szCs w:val="18"/>
        </w:rPr>
        <w:t>i</w:t>
      </w:r>
      <w:r w:rsidRPr="00547A81">
        <w:rPr>
          <w:szCs w:val="18"/>
        </w:rPr>
        <w:t>té de leur époque et, ce faisant, en changeant celle-ci : « Une théorie globale est vraie et concrète – nous excluons ainsi les thèses éterne</w:t>
      </w:r>
      <w:r w:rsidRPr="00547A81">
        <w:rPr>
          <w:szCs w:val="18"/>
        </w:rPr>
        <w:t>l</w:t>
      </w:r>
      <w:r w:rsidRPr="00547A81">
        <w:rPr>
          <w:szCs w:val="18"/>
        </w:rPr>
        <w:t>lement vraies parce que au-dessus de l’histoire – dans la mes</w:t>
      </w:r>
      <w:r w:rsidRPr="00547A81">
        <w:rPr>
          <w:szCs w:val="18"/>
        </w:rPr>
        <w:t>u</w:t>
      </w:r>
      <w:r w:rsidRPr="00547A81">
        <w:rPr>
          <w:szCs w:val="18"/>
        </w:rPr>
        <w:t xml:space="preserve">re où elle se rend fausse » </w:t>
      </w:r>
      <w:r w:rsidRPr="00547A81">
        <w:rPr>
          <w:i/>
          <w:iCs/>
          <w:szCs w:val="18"/>
        </w:rPr>
        <w:t xml:space="preserve">(ibid., </w:t>
      </w:r>
      <w:r w:rsidRPr="00547A81">
        <w:rPr>
          <w:szCs w:val="18"/>
        </w:rPr>
        <w:t>p. 400) </w:t>
      </w:r>
      <w:r>
        <w:rPr>
          <w:rStyle w:val="Appelnotedebasdep"/>
          <w:szCs w:val="18"/>
        </w:rPr>
        <w:footnoteReference w:id="66"/>
      </w:r>
      <w:r w:rsidRPr="00547A81">
        <w:rPr>
          <w:szCs w:val="18"/>
        </w:rPr>
        <w:t>. Dans ce contexte, la théorie « scientifique » n’est qu’une théorie politique parmi d’autres qui « ne peut se croire objective que parce qu’elle a pris position non seul</w:t>
      </w:r>
      <w:r w:rsidRPr="00547A81">
        <w:rPr>
          <w:szCs w:val="18"/>
        </w:rPr>
        <w:t>e</w:t>
      </w:r>
      <w:r w:rsidRPr="00547A81">
        <w:rPr>
          <w:szCs w:val="18"/>
        </w:rPr>
        <w:t>ment philosophiquement mais politiquement ». Toutes les théories « concrètes » (historiques) sont vraies et en même temps particulières, c’est-à-dire ne fournissant pas toute la vérité au sujet de la politique. La philosophie ne fournit pas davantage toute la vérité mais elle pr</w:t>
      </w:r>
      <w:r w:rsidRPr="00547A81">
        <w:rPr>
          <w:szCs w:val="18"/>
        </w:rPr>
        <w:t>o</w:t>
      </w:r>
      <w:r w:rsidRPr="00547A81">
        <w:rPr>
          <w:szCs w:val="18"/>
        </w:rPr>
        <w:t>pose un point de vue qui la place « au-dessus » des théories. Celles-ci « ne remettent pas en que</w:t>
      </w:r>
      <w:r w:rsidRPr="00547A81">
        <w:rPr>
          <w:szCs w:val="18"/>
        </w:rPr>
        <w:t>s</w:t>
      </w:r>
      <w:r w:rsidRPr="00547A81">
        <w:rPr>
          <w:szCs w:val="18"/>
        </w:rPr>
        <w:t>tion » la politique elle-même (formule peu claire qui semble désigner comme théorie toute construction qui juge les formes ou les régimes politiques sans juger le politique quelles qu’en soient les figures historiques). La philosophie animée par la v</w:t>
      </w:r>
      <w:r w:rsidRPr="00547A81">
        <w:rPr>
          <w:szCs w:val="18"/>
        </w:rPr>
        <w:t>o</w:t>
      </w:r>
      <w:r w:rsidRPr="00547A81">
        <w:rPr>
          <w:szCs w:val="18"/>
        </w:rPr>
        <w:t>lonté de compréhe</w:t>
      </w:r>
      <w:r w:rsidRPr="00547A81">
        <w:rPr>
          <w:szCs w:val="18"/>
        </w:rPr>
        <w:t>n</w:t>
      </w:r>
      <w:r w:rsidRPr="00547A81">
        <w:rPr>
          <w:szCs w:val="18"/>
        </w:rPr>
        <w:t>sion du tout (c’est-à-dire, pour Weil, la quête d’un sens fondé en raison, donc excluant la violence car la violence est le refus du discours sur le sens) « sait par rapport à quel choix fond</w:t>
      </w:r>
      <w:r w:rsidRPr="00547A81">
        <w:rPr>
          <w:szCs w:val="18"/>
        </w:rPr>
        <w:t>a</w:t>
      </w:r>
      <w:r w:rsidRPr="00547A81">
        <w:rPr>
          <w:szCs w:val="18"/>
        </w:rPr>
        <w:t>mental et à quel but dernier elle interprète les réalités historiques, quelle est la question à laquelle elle doit répondre qui est celle de la liberté dans la satisfaction de tous, de tous ceux qui reconnaissent la légitimité du désir du prochain et n’exigent la reconnaissance de leurs propres désirs que dans la mesure où ces désirs ne sont pas violents ». Dès lors, elle voit un problème dans la politique, dans la construction d’une communauté juste et l</w:t>
      </w:r>
      <w:r w:rsidRPr="00547A81">
        <w:rPr>
          <w:szCs w:val="18"/>
        </w:rPr>
        <w:t>i</w:t>
      </w:r>
      <w:r w:rsidRPr="00547A81">
        <w:rPr>
          <w:szCs w:val="18"/>
        </w:rPr>
        <w:t>bre, « elle n’y voit pas à la manière des théories et à plus forte raison de la science politique une valeur derni</w:t>
      </w:r>
      <w:r w:rsidRPr="00547A81">
        <w:rPr>
          <w:szCs w:val="18"/>
        </w:rPr>
        <w:t>è</w:t>
      </w:r>
      <w:r w:rsidRPr="00547A81">
        <w:rPr>
          <w:szCs w:val="18"/>
        </w:rPr>
        <w:t>re ». Elle ne dépeint pas un avenir politique inévitable ni ne trace une ligne de conduite pour tout futur homme d’État, « en revanche, elle indique au théoricien et, s’il l’écoute, à l’homme politique, la dire</w:t>
      </w:r>
      <w:r w:rsidRPr="00547A81">
        <w:rPr>
          <w:szCs w:val="18"/>
        </w:rPr>
        <w:t>c</w:t>
      </w:r>
      <w:r w:rsidRPr="00547A81">
        <w:rPr>
          <w:szCs w:val="18"/>
        </w:rPr>
        <w:t>tion à suivre s’il veut être ra</w:t>
      </w:r>
      <w:r w:rsidRPr="00547A81">
        <w:rPr>
          <w:szCs w:val="18"/>
        </w:rPr>
        <w:t>i</w:t>
      </w:r>
      <w:r w:rsidRPr="00547A81">
        <w:rPr>
          <w:szCs w:val="18"/>
        </w:rPr>
        <w:t>sonnable ».</w:t>
      </w:r>
    </w:p>
    <w:p w14:paraId="288BB60E" w14:textId="77777777" w:rsidR="00BE5A28" w:rsidRPr="00547A81" w:rsidRDefault="00BE5A28" w:rsidP="00BE5A28">
      <w:pPr>
        <w:spacing w:before="120" w:after="120"/>
        <w:jc w:val="both"/>
      </w:pPr>
      <w:r w:rsidRPr="00547A81">
        <w:rPr>
          <w:szCs w:val="18"/>
        </w:rPr>
        <w:t>Ainsi, toute théorie politique pour exister doit être historiquement « concrète », elle s’apparente au paradigme qui lui aussi fait face à un problème spécifiquement situé et échoue s’il n’en propose pas une pei</w:t>
      </w:r>
      <w:r w:rsidRPr="00547A81">
        <w:rPr>
          <w:szCs w:val="18"/>
        </w:rPr>
        <w:t>n</w:t>
      </w:r>
      <w:r w:rsidRPr="00547A81">
        <w:rPr>
          <w:szCs w:val="18"/>
        </w:rPr>
        <w:t>ture (et une solution) satisfaisante. La théorie doit donc résoudre le pr</w:t>
      </w:r>
      <w:r w:rsidRPr="00547A81">
        <w:rPr>
          <w:szCs w:val="18"/>
        </w:rPr>
        <w:t>o</w:t>
      </w:r>
      <w:r w:rsidRPr="00547A81">
        <w:rPr>
          <w:szCs w:val="18"/>
        </w:rPr>
        <w:t>blème, et elle ne peut le faire qu’en faisant des choix cognitifs mais aussi politiques. C’est en ce sens qu’elle est « vraie ». La phil</w:t>
      </w:r>
      <w:r w:rsidRPr="00547A81">
        <w:rPr>
          <w:szCs w:val="18"/>
        </w:rPr>
        <w:t>o</w:t>
      </w:r>
      <w:r w:rsidRPr="00547A81">
        <w:rPr>
          <w:szCs w:val="18"/>
        </w:rPr>
        <w:t>sophie prétend interroger le politique à la racine, elle ne peut résoudre le problème pui</w:t>
      </w:r>
      <w:r w:rsidRPr="00547A81">
        <w:rPr>
          <w:szCs w:val="18"/>
        </w:rPr>
        <w:t>s</w:t>
      </w:r>
      <w:r w:rsidRPr="00547A81">
        <w:rPr>
          <w:szCs w:val="18"/>
        </w:rPr>
        <w:t>que c’est dans la récurrence de ce dernier qu’elle s’enracine, c’est dans renonciation inlassable de la question qu’elle dit sa vérité.</w:t>
      </w:r>
    </w:p>
    <w:p w14:paraId="12D40264" w14:textId="77777777" w:rsidR="00BE5A28" w:rsidRPr="00547A81" w:rsidRDefault="00BE5A28" w:rsidP="00BE5A28">
      <w:pPr>
        <w:spacing w:before="120" w:after="120"/>
        <w:jc w:val="both"/>
      </w:pPr>
      <w:r w:rsidRPr="00547A81">
        <w:t>[71]</w:t>
      </w:r>
    </w:p>
    <w:p w14:paraId="6A6C7EDB" w14:textId="77777777" w:rsidR="00BE5A28" w:rsidRPr="00547A81" w:rsidRDefault="00BE5A28" w:rsidP="00BE5A28">
      <w:pPr>
        <w:spacing w:before="120" w:after="120"/>
        <w:jc w:val="both"/>
      </w:pPr>
      <w:r w:rsidRPr="00547A81">
        <w:rPr>
          <w:szCs w:val="18"/>
        </w:rPr>
        <w:t>Ce type d’exposé conduit à écarter ou à regarder avec méfiance les théories politiques, et ceci bien qu’Éric Weil ne les qualifie nullement d’illusions ou d’idéologies. En effet, les théories politiques concrètes et « vraies » ne peuvent être que des théories du passé </w:t>
      </w:r>
      <w:r>
        <w:rPr>
          <w:rStyle w:val="Appelnotedebasdep"/>
          <w:szCs w:val="18"/>
        </w:rPr>
        <w:footnoteReference w:id="67"/>
      </w:r>
      <w:r w:rsidRPr="00547A81">
        <w:rPr>
          <w:szCs w:val="18"/>
        </w:rPr>
        <w:t xml:space="preserve"> et leur étude rel</w:t>
      </w:r>
      <w:r w:rsidRPr="00547A81">
        <w:rPr>
          <w:szCs w:val="18"/>
        </w:rPr>
        <w:t>è</w:t>
      </w:r>
      <w:r w:rsidRPr="00547A81">
        <w:rPr>
          <w:szCs w:val="18"/>
        </w:rPr>
        <w:t>ve de l’histoire des idées, de l’analyse de l’idéologie </w:t>
      </w:r>
      <w:r>
        <w:rPr>
          <w:rStyle w:val="Appelnotedebasdep"/>
          <w:szCs w:val="18"/>
        </w:rPr>
        <w:footnoteReference w:id="68"/>
      </w:r>
      <w:r w:rsidRPr="00547A81">
        <w:rPr>
          <w:szCs w:val="18"/>
        </w:rPr>
        <w:t xml:space="preserve"> ou de la philos</w:t>
      </w:r>
      <w:r w:rsidRPr="00547A81">
        <w:rPr>
          <w:szCs w:val="18"/>
        </w:rPr>
        <w:t>o</w:t>
      </w:r>
      <w:r w:rsidRPr="00547A81">
        <w:rPr>
          <w:szCs w:val="18"/>
        </w:rPr>
        <w:t xml:space="preserve">phie mais elle ne se nomme pas « théorie » (à la différence des États-Unis, Gunnell, 1979 </w:t>
      </w:r>
      <w:r w:rsidRPr="00547A81">
        <w:rPr>
          <w:i/>
          <w:iCs/>
          <w:szCs w:val="18"/>
        </w:rPr>
        <w:t>a</w:t>
      </w:r>
      <w:r w:rsidRPr="00547A81">
        <w:rPr>
          <w:szCs w:val="18"/>
        </w:rPr>
        <w:t>)</w:t>
      </w:r>
      <w:r w:rsidRPr="00547A81">
        <w:rPr>
          <w:i/>
          <w:iCs/>
          <w:szCs w:val="18"/>
        </w:rPr>
        <w:t xml:space="preserve">. </w:t>
      </w:r>
      <w:r w:rsidRPr="00547A81">
        <w:rPr>
          <w:szCs w:val="18"/>
        </w:rPr>
        <w:t xml:space="preserve">Une étude francophone de la </w:t>
      </w:r>
      <w:r w:rsidRPr="00547A81">
        <w:rPr>
          <w:i/>
          <w:iCs/>
          <w:szCs w:val="18"/>
        </w:rPr>
        <w:t>realphil</w:t>
      </w:r>
      <w:r w:rsidRPr="00547A81">
        <w:rPr>
          <w:i/>
          <w:iCs/>
          <w:szCs w:val="18"/>
        </w:rPr>
        <w:t>o</w:t>
      </w:r>
      <w:r w:rsidRPr="00547A81">
        <w:rPr>
          <w:i/>
          <w:iCs/>
          <w:szCs w:val="18"/>
        </w:rPr>
        <w:t xml:space="preserve">sophie </w:t>
      </w:r>
      <w:r w:rsidRPr="00547A81">
        <w:rPr>
          <w:szCs w:val="18"/>
        </w:rPr>
        <w:t xml:space="preserve">d’Iéna de Hegel s’intitule </w:t>
      </w:r>
      <w:r w:rsidRPr="00547A81">
        <w:rPr>
          <w:i/>
          <w:iCs/>
          <w:szCs w:val="18"/>
        </w:rPr>
        <w:t>Naissance de la philosophie hég</w:t>
      </w:r>
      <w:r w:rsidRPr="00547A81">
        <w:rPr>
          <w:i/>
          <w:iCs/>
          <w:szCs w:val="18"/>
        </w:rPr>
        <w:t>é</w:t>
      </w:r>
      <w:r w:rsidRPr="00547A81">
        <w:rPr>
          <w:i/>
          <w:iCs/>
          <w:szCs w:val="18"/>
        </w:rPr>
        <w:t xml:space="preserve">lienne de l’État </w:t>
      </w:r>
      <w:r w:rsidRPr="00547A81">
        <w:rPr>
          <w:szCs w:val="18"/>
        </w:rPr>
        <w:t>(Taminiaux, 1984), cependant qu’une étude angl</w:t>
      </w:r>
      <w:r w:rsidRPr="00547A81">
        <w:rPr>
          <w:szCs w:val="18"/>
        </w:rPr>
        <w:t>o</w:t>
      </w:r>
      <w:r w:rsidRPr="00547A81">
        <w:rPr>
          <w:szCs w:val="18"/>
        </w:rPr>
        <w:t xml:space="preserve">phone utilisant partiellement les mêmes matériaux porte le titre </w:t>
      </w:r>
      <w:r w:rsidRPr="00547A81">
        <w:rPr>
          <w:i/>
          <w:iCs/>
          <w:szCs w:val="18"/>
        </w:rPr>
        <w:t>H</w:t>
      </w:r>
      <w:r w:rsidRPr="00547A81">
        <w:rPr>
          <w:i/>
          <w:iCs/>
          <w:szCs w:val="18"/>
        </w:rPr>
        <w:t>e</w:t>
      </w:r>
      <w:r w:rsidRPr="00547A81">
        <w:rPr>
          <w:i/>
          <w:iCs/>
          <w:szCs w:val="18"/>
        </w:rPr>
        <w:t>gel’s theory of the modern State</w:t>
      </w:r>
      <w:r w:rsidRPr="00547A81">
        <w:rPr>
          <w:szCs w:val="18"/>
        </w:rPr>
        <w:t> </w:t>
      </w:r>
      <w:r>
        <w:rPr>
          <w:rStyle w:val="Appelnotedebasdep"/>
          <w:szCs w:val="18"/>
        </w:rPr>
        <w:footnoteReference w:id="69"/>
      </w:r>
      <w:r w:rsidRPr="00547A81">
        <w:rPr>
          <w:i/>
          <w:iCs/>
          <w:szCs w:val="18"/>
        </w:rPr>
        <w:t xml:space="preserve"> </w:t>
      </w:r>
      <w:r w:rsidRPr="00547A81">
        <w:rPr>
          <w:szCs w:val="18"/>
        </w:rPr>
        <w:t>(Avineri, 1972). Quant aux thé</w:t>
      </w:r>
      <w:r w:rsidRPr="00547A81">
        <w:rPr>
          <w:szCs w:val="18"/>
        </w:rPr>
        <w:t>o</w:t>
      </w:r>
      <w:r w:rsidRPr="00547A81">
        <w:rPr>
          <w:szCs w:val="18"/>
        </w:rPr>
        <w:t>ries contemporaines, elles évitent préc</w:t>
      </w:r>
      <w:r w:rsidRPr="00547A81">
        <w:rPr>
          <w:szCs w:val="18"/>
        </w:rPr>
        <w:t>i</w:t>
      </w:r>
      <w:r w:rsidRPr="00547A81">
        <w:rPr>
          <w:szCs w:val="18"/>
        </w:rPr>
        <w:t>sément de se considérer et de se nommer comme telles puisque, par h</w:t>
      </w:r>
      <w:r w:rsidRPr="00547A81">
        <w:rPr>
          <w:szCs w:val="18"/>
        </w:rPr>
        <w:t>y</w:t>
      </w:r>
      <w:r w:rsidRPr="00547A81">
        <w:rPr>
          <w:szCs w:val="18"/>
        </w:rPr>
        <w:t>pothèse, personne ne peut les vérifier, les titres de type « critique » sont plus souvent employés (Debray, 1981 ; Lefort, 1979). Manifestation certaine de l’influence marxiste plus portée aux dénomin</w:t>
      </w:r>
      <w:r w:rsidRPr="00547A81">
        <w:rPr>
          <w:szCs w:val="18"/>
        </w:rPr>
        <w:t>a</w:t>
      </w:r>
      <w:r w:rsidRPr="00547A81">
        <w:rPr>
          <w:szCs w:val="18"/>
        </w:rPr>
        <w:t>tions critiques, mais aussi effet d’un univers de langage et d’une époque comme si le terme sonnait trop « gros », n’était pas adapté à l’éclatement actuel des discours.</w:t>
      </w:r>
    </w:p>
    <w:p w14:paraId="5F4B912A" w14:textId="77777777" w:rsidR="00BE5A28" w:rsidRPr="00547A81" w:rsidRDefault="00BE5A28" w:rsidP="00BE5A28">
      <w:pPr>
        <w:spacing w:before="120" w:after="120"/>
        <w:jc w:val="both"/>
      </w:pPr>
      <w:r w:rsidRPr="00547A81">
        <w:rPr>
          <w:szCs w:val="18"/>
        </w:rPr>
        <w:t>Curieusement d’ailleurs, le langage philosophique et le langage scientifique tendent aussi au « profil bas » : on ne relève guère de t</w:t>
      </w:r>
      <w:r w:rsidRPr="00547A81">
        <w:rPr>
          <w:szCs w:val="18"/>
        </w:rPr>
        <w:t>i</w:t>
      </w:r>
      <w:r w:rsidRPr="00547A81">
        <w:rPr>
          <w:szCs w:val="18"/>
        </w:rPr>
        <w:t>tres anal</w:t>
      </w:r>
      <w:r w:rsidRPr="00547A81">
        <w:rPr>
          <w:szCs w:val="18"/>
        </w:rPr>
        <w:t>o</w:t>
      </w:r>
      <w:r w:rsidRPr="00547A81">
        <w:rPr>
          <w:szCs w:val="18"/>
        </w:rPr>
        <w:t xml:space="preserve">gues à la </w:t>
      </w:r>
      <w:r w:rsidRPr="00547A81">
        <w:rPr>
          <w:i/>
          <w:iCs/>
          <w:szCs w:val="18"/>
        </w:rPr>
        <w:t xml:space="preserve">Théorie des idéologies </w:t>
      </w:r>
      <w:r w:rsidRPr="00547A81">
        <w:rPr>
          <w:szCs w:val="18"/>
        </w:rPr>
        <w:t>(Breton, 1976) ou l’</w:t>
      </w:r>
      <w:r w:rsidRPr="00547A81">
        <w:rPr>
          <w:i/>
          <w:iCs/>
          <w:szCs w:val="18"/>
        </w:rPr>
        <w:t xml:space="preserve">Esquisse d’une théorie de la pratique </w:t>
      </w:r>
      <w:r w:rsidRPr="00547A81">
        <w:rPr>
          <w:szCs w:val="18"/>
        </w:rPr>
        <w:t>(Bourdieu, 1972) </w:t>
      </w:r>
      <w:r>
        <w:rPr>
          <w:rStyle w:val="Appelnotedebasdep"/>
          <w:szCs w:val="18"/>
        </w:rPr>
        <w:footnoteReference w:id="70"/>
      </w:r>
      <w:r w:rsidRPr="00547A81">
        <w:rPr>
          <w:szCs w:val="18"/>
        </w:rPr>
        <w:t>. En phil</w:t>
      </w:r>
      <w:r w:rsidRPr="00547A81">
        <w:rPr>
          <w:szCs w:val="18"/>
        </w:rPr>
        <w:t>o</w:t>
      </w:r>
      <w:r w:rsidRPr="00547A81">
        <w:rPr>
          <w:szCs w:val="18"/>
        </w:rPr>
        <w:t>sophie, l’effet de déconstruction opéré, par exemple, par Jacques De</w:t>
      </w:r>
      <w:r w:rsidRPr="00547A81">
        <w:rPr>
          <w:szCs w:val="18"/>
        </w:rPr>
        <w:t>r</w:t>
      </w:r>
      <w:r w:rsidRPr="00547A81">
        <w:rPr>
          <w:szCs w:val="18"/>
        </w:rPr>
        <w:t>rida (1967) a porté la réflexion sur le politique très loin de la gra</w:t>
      </w:r>
      <w:r w:rsidRPr="00547A81">
        <w:rPr>
          <w:szCs w:val="18"/>
        </w:rPr>
        <w:t>n</w:t>
      </w:r>
      <w:r w:rsidRPr="00547A81">
        <w:rPr>
          <w:szCs w:val="18"/>
        </w:rPr>
        <w:t>de construction d’Éric Weil, vers des commentaires très techniques et très philosophants de quelques classiques philosophiques, publiés sous des titres modestes et volonta</w:t>
      </w:r>
      <w:r w:rsidRPr="00547A81">
        <w:rPr>
          <w:szCs w:val="18"/>
        </w:rPr>
        <w:t>i</w:t>
      </w:r>
      <w:r w:rsidRPr="00547A81">
        <w:rPr>
          <w:szCs w:val="18"/>
        </w:rPr>
        <w:t>rement ambigus (Centre de Recherches philosophiques sur le politique, 1982 et 1983). La conception amb</w:t>
      </w:r>
      <w:r w:rsidRPr="00547A81">
        <w:rPr>
          <w:szCs w:val="18"/>
        </w:rPr>
        <w:t>i</w:t>
      </w:r>
      <w:r w:rsidRPr="00547A81">
        <w:rPr>
          <w:szCs w:val="18"/>
        </w:rPr>
        <w:t>tieuse reste cependant représentée par une perspective straussienne qui assigne à la philosophie politique « la recherche de la vérité sur la n</w:t>
      </w:r>
      <w:r w:rsidRPr="00547A81">
        <w:rPr>
          <w:szCs w:val="18"/>
        </w:rPr>
        <w:t>a</w:t>
      </w:r>
      <w:r w:rsidRPr="00547A81">
        <w:rPr>
          <w:szCs w:val="18"/>
        </w:rPr>
        <w:t>ture de la totalité de ce qui est » (Edmond, 1972, p. 12) ou par une perspective de« critique de la politique » distincte de la critique ma</w:t>
      </w:r>
      <w:r w:rsidRPr="00547A81">
        <w:rPr>
          <w:szCs w:val="18"/>
        </w:rPr>
        <w:t>r</w:t>
      </w:r>
      <w:r w:rsidRPr="00547A81">
        <w:rPr>
          <w:szCs w:val="18"/>
        </w:rPr>
        <w:t>xiste de l’économie politique, analysant « la structure historique spéc</w:t>
      </w:r>
      <w:r w:rsidRPr="00547A81">
        <w:rPr>
          <w:szCs w:val="18"/>
        </w:rPr>
        <w:t>i</w:t>
      </w:r>
      <w:r w:rsidRPr="00547A81">
        <w:rPr>
          <w:szCs w:val="18"/>
        </w:rPr>
        <w:t>fique de la domination-esclavage dans la perspective o</w:t>
      </w:r>
      <w:r w:rsidRPr="00547A81">
        <w:rPr>
          <w:szCs w:val="18"/>
        </w:rPr>
        <w:t>u</w:t>
      </w:r>
      <w:r w:rsidRPr="00547A81">
        <w:rPr>
          <w:szCs w:val="18"/>
        </w:rPr>
        <w:t>verte par le</w:t>
      </w:r>
      <w:r>
        <w:rPr>
          <w:szCs w:val="18"/>
        </w:rPr>
        <w:t xml:space="preserve"> </w:t>
      </w:r>
      <w:r w:rsidRPr="00547A81">
        <w:rPr>
          <w:bCs/>
        </w:rPr>
        <w:t>[72]</w:t>
      </w:r>
      <w:r>
        <w:rPr>
          <w:bCs/>
        </w:rPr>
        <w:t xml:space="preserve"> </w:t>
      </w:r>
      <w:r w:rsidRPr="00547A81">
        <w:t>marxisme de l’École de Francfort d’une critique sociale de la domination et d’une reconstitution des critiques pratiques de la polit</w:t>
      </w:r>
      <w:r w:rsidRPr="00547A81">
        <w:t>i</w:t>
      </w:r>
      <w:r w:rsidRPr="00547A81">
        <w:t>que qui d</w:t>
      </w:r>
      <w:r w:rsidRPr="00547A81">
        <w:t>é</w:t>
      </w:r>
      <w:r w:rsidRPr="00547A81">
        <w:t>noncent les émancipations politiques couvrant le refus de l’émancipation humaine »</w:t>
      </w:r>
      <w:r w:rsidRPr="00547A81">
        <w:rPr>
          <w:szCs w:val="18"/>
        </w:rPr>
        <w:t> </w:t>
      </w:r>
      <w:r>
        <w:rPr>
          <w:rStyle w:val="Appelnotedebasdep"/>
          <w:szCs w:val="18"/>
        </w:rPr>
        <w:footnoteReference w:id="71"/>
      </w:r>
      <w:r w:rsidRPr="00547A81">
        <w:t>.</w:t>
      </w:r>
    </w:p>
    <w:p w14:paraId="710CF0E4" w14:textId="77777777" w:rsidR="00BE5A28" w:rsidRPr="00547A81" w:rsidRDefault="00BE5A28" w:rsidP="00BE5A28">
      <w:pPr>
        <w:spacing w:before="120" w:after="120"/>
        <w:jc w:val="both"/>
        <w:rPr>
          <w:rFonts w:cs="Arial"/>
        </w:rPr>
      </w:pPr>
      <w:r>
        <w:rPr>
          <w:rFonts w:cs="Arial"/>
        </w:rPr>
        <w:br w:type="page"/>
      </w:r>
    </w:p>
    <w:p w14:paraId="1882459B" w14:textId="77777777" w:rsidR="00BE5A28" w:rsidRPr="00547A81" w:rsidRDefault="00BE5A28" w:rsidP="00BE5A28">
      <w:pPr>
        <w:pStyle w:val="a"/>
      </w:pPr>
      <w:bookmarkStart w:id="27" w:name="Traite_t1_pt_1_chap_II_Sec_2_2"/>
      <w:r w:rsidRPr="00547A81">
        <w:t>2. Le monde anglo-saxon</w:t>
      </w:r>
      <w:r w:rsidRPr="00547A81">
        <w:rPr>
          <w:szCs w:val="18"/>
        </w:rPr>
        <w:t> </w:t>
      </w:r>
      <w:r w:rsidRPr="002C10A9">
        <w:rPr>
          <w:rStyle w:val="Appelnotedebasdep"/>
          <w:b w:val="0"/>
          <w:i w:val="0"/>
          <w:szCs w:val="18"/>
        </w:rPr>
        <w:footnoteReference w:id="72"/>
      </w:r>
      <w:r w:rsidRPr="00547A81">
        <w:t>.</w:t>
      </w:r>
      <w:r>
        <w:br/>
      </w:r>
      <w:r w:rsidRPr="00547A81">
        <w:t>« Political thought »,</w:t>
      </w:r>
      <w:r w:rsidRPr="00547A81">
        <w:br/>
        <w:t>« Linguistic philosophy », « theory »</w:t>
      </w:r>
    </w:p>
    <w:bookmarkEnd w:id="27"/>
    <w:p w14:paraId="58B4F8A4" w14:textId="77777777" w:rsidR="00BE5A28" w:rsidRPr="00547A81" w:rsidRDefault="00BE5A28" w:rsidP="00BE5A28">
      <w:pPr>
        <w:spacing w:before="120" w:after="120"/>
        <w:jc w:val="both"/>
      </w:pPr>
    </w:p>
    <w:p w14:paraId="31B3814C"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4E7412A8" w14:textId="77777777" w:rsidR="00BE5A28" w:rsidRPr="00547A81" w:rsidRDefault="00BE5A28" w:rsidP="00BE5A28">
      <w:pPr>
        <w:spacing w:before="120" w:after="120"/>
        <w:jc w:val="both"/>
      </w:pPr>
      <w:r w:rsidRPr="00547A81">
        <w:t>La polysémie qui paraît pour l’instant régner sur la théorie polit</w:t>
      </w:r>
      <w:r w:rsidRPr="00547A81">
        <w:t>i</w:t>
      </w:r>
      <w:r w:rsidRPr="00547A81">
        <w:t>que se retrouve dans le monde anglo-saxon, mais elle bénéficie au terme « théorie » alors qu’en France elle le réduirait à la portion congrue</w:t>
      </w:r>
      <w:r w:rsidRPr="00547A81">
        <w:rPr>
          <w:szCs w:val="18"/>
        </w:rPr>
        <w:t> </w:t>
      </w:r>
      <w:r>
        <w:rPr>
          <w:rStyle w:val="Appelnotedebasdep"/>
          <w:szCs w:val="18"/>
        </w:rPr>
        <w:footnoteReference w:id="73"/>
      </w:r>
      <w:r w:rsidRPr="00547A81">
        <w:t xml:space="preserve">. Comme on l’a déjà signalé, ce qui en France figure dans l’ « histoire des idées » figure tantôt sous le nom </w:t>
      </w:r>
      <w:r w:rsidRPr="00547A81">
        <w:rPr>
          <w:i/>
          <w:iCs/>
        </w:rPr>
        <w:t xml:space="preserve">de political thought, </w:t>
      </w:r>
      <w:r w:rsidRPr="00547A81">
        <w:t xml:space="preserve">tantôt sous le nom de </w:t>
      </w:r>
      <w:r w:rsidRPr="00547A81">
        <w:rPr>
          <w:i/>
          <w:iCs/>
        </w:rPr>
        <w:t xml:space="preserve">political theory. </w:t>
      </w:r>
      <w:r w:rsidRPr="00547A81">
        <w:t xml:space="preserve">Ce terme englobe également la « philosophie », ainsi qu’en témoigne la revue </w:t>
      </w:r>
      <w:r w:rsidRPr="00547A81">
        <w:rPr>
          <w:i/>
          <w:iCs/>
        </w:rPr>
        <w:t xml:space="preserve">Political Theory </w:t>
      </w:r>
      <w:r w:rsidRPr="00547A81">
        <w:t xml:space="preserve">créée en 1973 et sous-titrée </w:t>
      </w:r>
      <w:r w:rsidRPr="00547A81">
        <w:rPr>
          <w:i/>
          <w:iCs/>
        </w:rPr>
        <w:t>An International Journal of political philos</w:t>
      </w:r>
      <w:r w:rsidRPr="00547A81">
        <w:rPr>
          <w:i/>
          <w:iCs/>
        </w:rPr>
        <w:t>o</w:t>
      </w:r>
      <w:r w:rsidRPr="00547A81">
        <w:rPr>
          <w:i/>
          <w:iCs/>
        </w:rPr>
        <w:t>phy</w:t>
      </w:r>
      <w:r w:rsidRPr="00547A81">
        <w:rPr>
          <w:szCs w:val="18"/>
        </w:rPr>
        <w:t> </w:t>
      </w:r>
      <w:r>
        <w:rPr>
          <w:rStyle w:val="Appelnotedebasdep"/>
          <w:szCs w:val="18"/>
        </w:rPr>
        <w:footnoteReference w:id="74"/>
      </w:r>
      <w:r w:rsidRPr="00547A81">
        <w:t>. Il désigne aussi différe</w:t>
      </w:r>
      <w:r w:rsidRPr="00547A81">
        <w:t>n</w:t>
      </w:r>
      <w:r w:rsidRPr="00547A81">
        <w:t xml:space="preserve">tes formes de théories empiriques de notre deuxième type </w:t>
      </w:r>
      <w:r w:rsidRPr="00547A81">
        <w:rPr>
          <w:i/>
          <w:iCs/>
        </w:rPr>
        <w:t xml:space="preserve">(supra, Section 1, </w:t>
      </w:r>
      <w:r w:rsidRPr="00547A81">
        <w:t>2) (Easton, 1966 ; Riker, 1977 et 1983), également la spécification par voie déductive d’un problème moral à partir d’un schéma analytique d</w:t>
      </w:r>
      <w:r w:rsidRPr="00547A81">
        <w:t>é</w:t>
      </w:r>
      <w:r w:rsidRPr="00547A81">
        <w:t>rivé de l’utilitarisme, ce qui permet de distinguer objectivement les institutions légitimes et les in</w:t>
      </w:r>
      <w:r w:rsidRPr="00547A81">
        <w:t>s</w:t>
      </w:r>
      <w:r w:rsidRPr="00547A81">
        <w:t xml:space="preserve">titutions mal formées (Rawls, 1971). La </w:t>
      </w:r>
      <w:r w:rsidRPr="00547A81">
        <w:rPr>
          <w:i/>
          <w:iCs/>
        </w:rPr>
        <w:t xml:space="preserve">theory </w:t>
      </w:r>
      <w:r w:rsidRPr="00547A81">
        <w:t>peut être une entrepr</w:t>
      </w:r>
      <w:r w:rsidRPr="00547A81">
        <w:t>i</w:t>
      </w:r>
      <w:r w:rsidRPr="00547A81">
        <w:t>se visant à clarifier l’usage d’un terme, à exclure les définitions floues ou biaisées et à vérifier la valeur axiologique du système concret dés</w:t>
      </w:r>
      <w:r w:rsidRPr="00547A81">
        <w:t>i</w:t>
      </w:r>
      <w:r w:rsidRPr="00547A81">
        <w:t>gné par le terme pour prouver qu’il est meilleur que les autres (Sartori, 1973</w:t>
      </w:r>
      <w:r>
        <w:t> </w:t>
      </w:r>
      <w:r w:rsidRPr="00547A81">
        <w:rPr>
          <w:i/>
          <w:iCs/>
        </w:rPr>
        <w:t>a</w:t>
      </w:r>
      <w:r w:rsidRPr="00547A81">
        <w:t>)</w:t>
      </w:r>
      <w:r w:rsidRPr="00547A81">
        <w:rPr>
          <w:szCs w:val="18"/>
          <w:vertAlign w:val="superscript"/>
        </w:rPr>
        <w:t> </w:t>
      </w:r>
      <w:r>
        <w:rPr>
          <w:rStyle w:val="Appelnotedebasdep"/>
          <w:szCs w:val="18"/>
          <w:vertAlign w:val="superscript"/>
        </w:rPr>
        <w:footnoteReference w:id="75"/>
      </w:r>
      <w:r w:rsidRPr="00547A81">
        <w:t>.</w:t>
      </w:r>
      <w:r w:rsidRPr="00547A81">
        <w:rPr>
          <w:i/>
          <w:iCs/>
        </w:rPr>
        <w:t xml:space="preserve"> </w:t>
      </w:r>
      <w:r w:rsidRPr="00547A81">
        <w:t>L’usage le plus œcuménique est fait par Cari Friedrich et Karl Deutsch. Le premier adopte le sens scientifique général (un e</w:t>
      </w:r>
      <w:r w:rsidRPr="00547A81">
        <w:t>n</w:t>
      </w:r>
      <w:r w:rsidRPr="00547A81">
        <w:t>semble plus ou moins systématique de généralisations démontr</w:t>
      </w:r>
      <w:r w:rsidRPr="00547A81">
        <w:t>a</w:t>
      </w:r>
      <w:r w:rsidRPr="00547A81">
        <w:t>bles ou au moins discutables rationnellement et fondées sur l’analyse r</w:t>
      </w:r>
      <w:r w:rsidRPr="00547A81">
        <w:t>i</w:t>
      </w:r>
      <w:r w:rsidRPr="00547A81">
        <w:t>goureuse de faits certifiables) mais cette théorie est intimement liée à la philosophie car elle doit répondre à la question : « Que devons-nous faire ? » Une théorie empirique (au sens de Friedrich) doit donc scr</w:t>
      </w:r>
      <w:r w:rsidRPr="00547A81">
        <w:t>u</w:t>
      </w:r>
      <w:r w:rsidRPr="00547A81">
        <w:t xml:space="preserve">ter les modes d’expérience politique à partir de la notion de </w:t>
      </w:r>
      <w:r w:rsidRPr="00547A81">
        <w:rPr>
          <w:i/>
          <w:iCs/>
        </w:rPr>
        <w:t xml:space="preserve">political person </w:t>
      </w:r>
      <w:r w:rsidRPr="00547A81">
        <w:t>pour parvenir, à travers l’étude de l’idéologie, de la religion, de la conduite rationnelle et de la communauté politique, à l’examen du po</w:t>
      </w:r>
      <w:r w:rsidRPr="00547A81">
        <w:t>u</w:t>
      </w:r>
      <w:r w:rsidRPr="00547A81">
        <w:t>voir,</w:t>
      </w:r>
      <w:r>
        <w:t xml:space="preserve"> </w:t>
      </w:r>
      <w:r w:rsidRPr="00547A81">
        <w:rPr>
          <w:szCs w:val="14"/>
        </w:rPr>
        <w:t>[73]</w:t>
      </w:r>
      <w:r>
        <w:rPr>
          <w:szCs w:val="14"/>
        </w:rPr>
        <w:t xml:space="preserve"> </w:t>
      </w:r>
      <w:r w:rsidRPr="00547A81">
        <w:t>de l’autorité, de la justice et du droit, enfin de l’ordre des instit</w:t>
      </w:r>
      <w:r w:rsidRPr="00547A81">
        <w:t>u</w:t>
      </w:r>
      <w:r w:rsidRPr="00547A81">
        <w:t>tions politiques et des révolutions, afin de proposer un « modèle d’ordre polit</w:t>
      </w:r>
      <w:r w:rsidRPr="00547A81">
        <w:t>i</w:t>
      </w:r>
      <w:r w:rsidRPr="00547A81">
        <w:t>que » pour le monde actuel (Friedrich, 1963). Karl Deutsch, tout en présentant la théorie contemporaine comme une thé</w:t>
      </w:r>
      <w:r w:rsidRPr="00547A81">
        <w:t>o</w:t>
      </w:r>
      <w:r w:rsidRPr="00547A81">
        <w:t>rie scientifique, la voit aussi comme un « processus intégratif » par lequel connaissance, critique et action se combinent et se crit</w:t>
      </w:r>
      <w:r w:rsidRPr="00547A81">
        <w:t>i</w:t>
      </w:r>
      <w:r w:rsidRPr="00547A81">
        <w:t>quent mutuellement. Par le contrôle d’un nombre croissant de do</w:t>
      </w:r>
      <w:r w:rsidRPr="00547A81">
        <w:t>n</w:t>
      </w:r>
      <w:r w:rsidRPr="00547A81">
        <w:t>nées, la théorie permet de passer de l’analyse de l’écologie des valeurs poursuivies par les hommes (quelles conditions sociales peuvent e</w:t>
      </w:r>
      <w:r w:rsidRPr="00547A81">
        <w:t>x</w:t>
      </w:r>
      <w:r w:rsidRPr="00547A81">
        <w:t>pliquer l’apparition de tel système de valeurs ?) à l’examen de la vi</w:t>
      </w:r>
      <w:r w:rsidRPr="00547A81">
        <w:t>a</w:t>
      </w:r>
      <w:r w:rsidRPr="00547A81">
        <w:t>bilité et de la compatibilité des systèmes de valeurs, puis aux cond</w:t>
      </w:r>
      <w:r w:rsidRPr="00547A81">
        <w:t>i</w:t>
      </w:r>
      <w:r w:rsidRPr="00547A81">
        <w:t>tions de possibilités de l’action (ces conditions devant être portées à la connaissance du plus grand nombre de groupes, l’information ne d</w:t>
      </w:r>
      <w:r w:rsidRPr="00547A81">
        <w:t>e</w:t>
      </w:r>
      <w:r w:rsidRPr="00547A81">
        <w:t>vant pas être réservée aux seuls gouvernants). Enfin, le but ultime de la théorie sera de « nous dire si nous devons poursuivre les buts (que nous nous fixons actuellement) ou si nous devons les changer. La théorie retourne par là à la philosophie politique et à la sagesse polit</w:t>
      </w:r>
      <w:r w:rsidRPr="00547A81">
        <w:t>i</w:t>
      </w:r>
      <w:r w:rsidRPr="00547A81">
        <w:t>que » (Deutsch, 1971, p. 26). La théorie de Deutsch est une gigante</w:t>
      </w:r>
      <w:r w:rsidRPr="00547A81">
        <w:t>s</w:t>
      </w:r>
      <w:r w:rsidRPr="00547A81">
        <w:t>que sy</w:t>
      </w:r>
      <w:r w:rsidRPr="00547A81">
        <w:t>m</w:t>
      </w:r>
      <w:r w:rsidRPr="00547A81">
        <w:t>phonie où jouent ensemble la connaissance et l’action, l’éthique et la science, la raison et la sagesse, le dominant et le dom</w:t>
      </w:r>
      <w:r w:rsidRPr="00547A81">
        <w:t>i</w:t>
      </w:r>
      <w:r w:rsidRPr="00547A81">
        <w:t>né, l’ami et l’ennemi, où toutes les langues communiquent, où les idéologies et les intérêts sont jugés (et dominés) par la recherche pa</w:t>
      </w:r>
      <w:r w:rsidRPr="00547A81">
        <w:t>s</w:t>
      </w:r>
      <w:r w:rsidRPr="00547A81">
        <w:t>sionnée de la vérité empirique, logique et axiologique. À ce niveau de généralité (et d’ivresse) il n’y a plus de différence entre méthode, théorie, éthique, praxéologie, philosophie.</w:t>
      </w:r>
    </w:p>
    <w:p w14:paraId="55FC8CE6" w14:textId="77777777" w:rsidR="00BE5A28" w:rsidRPr="00547A81" w:rsidRDefault="00BE5A28" w:rsidP="00BE5A28">
      <w:pPr>
        <w:spacing w:before="120" w:after="120"/>
        <w:jc w:val="both"/>
      </w:pPr>
      <w:r w:rsidRPr="00547A81">
        <w:t xml:space="preserve">Quel que soit l’usage plus ou moins étendu fait de la </w:t>
      </w:r>
      <w:r w:rsidRPr="00547A81">
        <w:rPr>
          <w:i/>
          <w:iCs/>
        </w:rPr>
        <w:t xml:space="preserve">theory, </w:t>
      </w:r>
      <w:r w:rsidRPr="00547A81">
        <w:t>il est frappant de voir celle-ci supplanter ou du moins concurrencer la ph</w:t>
      </w:r>
      <w:r w:rsidRPr="00547A81">
        <w:t>i</w:t>
      </w:r>
      <w:r w:rsidRPr="00547A81">
        <w:t>los</w:t>
      </w:r>
      <w:r w:rsidRPr="00547A81">
        <w:t>o</w:t>
      </w:r>
      <w:r w:rsidRPr="00547A81">
        <w:t>phie. John Plamenatz en fournit peut-être la raison (Plamenatz, 1967) : dans le monde anglo-saxon des années 1960, le terme « philosophie » a été plutôt utilisé dans le sens étroit de philosophie du langage visant à mettre en relief les incohérences et les contradi</w:t>
      </w:r>
      <w:r w:rsidRPr="00547A81">
        <w:t>c</w:t>
      </w:r>
      <w:r w:rsidRPr="00547A81">
        <w:t xml:space="preserve">tions internes contenues dans telle ou telle proposition (Weldon, 1953 ; Wollheim, 1961). Ceci était la conséquence logique de l’acception de la philosophie comme activité du « second degré » </w:t>
      </w:r>
      <w:r w:rsidRPr="00547A81">
        <w:rPr>
          <w:i/>
          <w:iCs/>
        </w:rPr>
        <w:t>(s</w:t>
      </w:r>
      <w:r w:rsidRPr="00547A81">
        <w:rPr>
          <w:i/>
          <w:iCs/>
        </w:rPr>
        <w:t>e</w:t>
      </w:r>
      <w:r w:rsidRPr="00547A81">
        <w:rPr>
          <w:i/>
          <w:iCs/>
        </w:rPr>
        <w:t>cond order activity) ;</w:t>
      </w:r>
      <w:r w:rsidRPr="00547A81">
        <w:t xml:space="preserve"> dès lors, la philosophie ne peut émettre de pr</w:t>
      </w:r>
      <w:r w:rsidRPr="00547A81">
        <w:t>o</w:t>
      </w:r>
      <w:r w:rsidRPr="00547A81">
        <w:t>positions empiriques ni évaluatives. Or, les principes politiques sont des propositions évaluatives et comme celles-ci ne peuvent être dér</w:t>
      </w:r>
      <w:r w:rsidRPr="00547A81">
        <w:t>i</w:t>
      </w:r>
      <w:r w:rsidRPr="00547A81">
        <w:t>vées logiquement de prémisses factuelles pu néce</w:t>
      </w:r>
      <w:r w:rsidRPr="00547A81">
        <w:t>s</w:t>
      </w:r>
      <w:r w:rsidRPr="00547A81">
        <w:t>saires les principes politiques ne peuvent être philosophiquement just</w:t>
      </w:r>
      <w:r w:rsidRPr="00547A81">
        <w:t>i</w:t>
      </w:r>
      <w:r w:rsidRPr="00547A81">
        <w:t>fiés. Les questions générales de la philosophie politique (« Qu’est-ce que la just</w:t>
      </w:r>
      <w:r w:rsidRPr="00547A81">
        <w:t>i</w:t>
      </w:r>
      <w:r w:rsidRPr="00547A81">
        <w:t>ce ? »« Pourquoi obéir ? ») n’ont donc pas de signification. Les que</w:t>
      </w:r>
      <w:r w:rsidRPr="00547A81">
        <w:t>s</w:t>
      </w:r>
      <w:r w:rsidRPr="00547A81">
        <w:t>tions particulières (« Dois-je participer à telle guerre que je trouve i</w:t>
      </w:r>
      <w:r w:rsidRPr="00547A81">
        <w:t>n</w:t>
      </w:r>
      <w:r w:rsidRPr="00547A81">
        <w:t>juste ? ») en ont une, mais la philosophie ne sert à rien pour y répo</w:t>
      </w:r>
      <w:r w:rsidRPr="00547A81">
        <w:t>n</w:t>
      </w:r>
      <w:r w:rsidRPr="00547A81">
        <w:t>dre (Macdonald, 1951). Dès lors, la philosophie doit montrer en quoi les fo</w:t>
      </w:r>
      <w:r w:rsidRPr="00547A81">
        <w:t>n</w:t>
      </w:r>
      <w:r w:rsidRPr="00547A81">
        <w:t>dations logiques des principes politiques sont confuses, elle doit se contenter de clarifier les concepts utilisés dans la discussion politique, reconstruire les concepts pour extraire du langage ordinaire un sens un</w:t>
      </w:r>
      <w:r w:rsidRPr="00547A81">
        <w:t>i</w:t>
      </w:r>
      <w:r w:rsidRPr="00547A81">
        <w:t>voque permettant de fonder un raisonnement et de dépister les équiv</w:t>
      </w:r>
      <w:r w:rsidRPr="00547A81">
        <w:t>o</w:t>
      </w:r>
      <w:r w:rsidRPr="00547A81">
        <w:t>ques (par exemple Pitkin, 1967 ; Oppenheim, 1979)</w:t>
      </w:r>
      <w:r w:rsidRPr="00547A81">
        <w:rPr>
          <w:szCs w:val="18"/>
        </w:rPr>
        <w:t> </w:t>
      </w:r>
      <w:r>
        <w:rPr>
          <w:rStyle w:val="Appelnotedebasdep"/>
          <w:szCs w:val="18"/>
        </w:rPr>
        <w:footnoteReference w:id="76"/>
      </w:r>
      <w:r w:rsidRPr="00547A81">
        <w:t>. Contre cette thè</w:t>
      </w:r>
      <w:r>
        <w:t>se, inspirée par le Witt</w:t>
      </w:r>
      <w:r w:rsidRPr="00547A81">
        <w:rPr>
          <w:szCs w:val="18"/>
        </w:rPr>
        <w:t xml:space="preserve">genstein </w:t>
      </w:r>
      <w:r w:rsidRPr="00547A81">
        <w:rPr>
          <w:rFonts w:cs="Arial"/>
        </w:rPr>
        <w:t>[74]</w:t>
      </w:r>
      <w:r>
        <w:rPr>
          <w:rFonts w:cs="Arial"/>
        </w:rPr>
        <w:t xml:space="preserve"> </w:t>
      </w:r>
      <w:r w:rsidRPr="00547A81">
        <w:rPr>
          <w:szCs w:val="18"/>
        </w:rPr>
        <w:t xml:space="preserve">du </w:t>
      </w:r>
      <w:r w:rsidRPr="00547A81">
        <w:rPr>
          <w:i/>
          <w:iCs/>
          <w:szCs w:val="18"/>
        </w:rPr>
        <w:t>Tractatus log</w:t>
      </w:r>
      <w:r w:rsidRPr="00547A81">
        <w:rPr>
          <w:i/>
          <w:iCs/>
          <w:szCs w:val="18"/>
        </w:rPr>
        <w:t>i</w:t>
      </w:r>
      <w:r w:rsidRPr="00547A81">
        <w:rPr>
          <w:i/>
          <w:iCs/>
          <w:szCs w:val="18"/>
        </w:rPr>
        <w:t xml:space="preserve">co philosophicus, </w:t>
      </w:r>
      <w:r w:rsidRPr="00547A81">
        <w:rPr>
          <w:szCs w:val="18"/>
        </w:rPr>
        <w:t>Plamenatz maintenait la signif</w:t>
      </w:r>
      <w:r w:rsidRPr="00547A81">
        <w:rPr>
          <w:szCs w:val="18"/>
        </w:rPr>
        <w:t>i</w:t>
      </w:r>
      <w:r w:rsidRPr="00547A81">
        <w:rPr>
          <w:szCs w:val="18"/>
        </w:rPr>
        <w:t>cation substantielle d’une philosophie pratique bâtissant (sur la b</w:t>
      </w:r>
      <w:r w:rsidRPr="00547A81">
        <w:rPr>
          <w:szCs w:val="18"/>
        </w:rPr>
        <w:t>a</w:t>
      </w:r>
      <w:r w:rsidRPr="00547A81">
        <w:rPr>
          <w:szCs w:val="18"/>
        </w:rPr>
        <w:t>se de l’expérience) un ensemble cohérent de valeurs et expliquant co</w:t>
      </w:r>
      <w:r w:rsidRPr="00547A81">
        <w:rPr>
          <w:szCs w:val="18"/>
        </w:rPr>
        <w:t>m</w:t>
      </w:r>
      <w:r w:rsidRPr="00547A81">
        <w:rPr>
          <w:szCs w:val="18"/>
        </w:rPr>
        <w:t>ment on devrait les utiliser pour opérer des choix. C’est cette philos</w:t>
      </w:r>
      <w:r w:rsidRPr="00547A81">
        <w:rPr>
          <w:szCs w:val="18"/>
        </w:rPr>
        <w:t>o</w:t>
      </w:r>
      <w:r w:rsidRPr="00547A81">
        <w:rPr>
          <w:szCs w:val="18"/>
        </w:rPr>
        <w:t>phie pratique qu’il nomme « théorie politique » (cf. aussi Raphaël, 1970) </w:t>
      </w:r>
      <w:r>
        <w:rPr>
          <w:rStyle w:val="Appelnotedebasdep"/>
          <w:szCs w:val="18"/>
        </w:rPr>
        <w:footnoteReference w:id="77"/>
      </w:r>
      <w:r w:rsidRPr="00547A81">
        <w:rPr>
          <w:szCs w:val="18"/>
        </w:rPr>
        <w:t>.</w:t>
      </w:r>
    </w:p>
    <w:p w14:paraId="54B63389" w14:textId="77777777" w:rsidR="00BE5A28" w:rsidRPr="00547A81" w:rsidRDefault="00BE5A28" w:rsidP="00BE5A28">
      <w:pPr>
        <w:spacing w:before="120" w:after="120"/>
        <w:jc w:val="both"/>
      </w:pPr>
      <w:r w:rsidRPr="00547A81">
        <w:rPr>
          <w:szCs w:val="18"/>
        </w:rPr>
        <w:t>La valeur de la philosophie du langage, son insuffisance ou sa rel</w:t>
      </w:r>
      <w:r w:rsidRPr="00547A81">
        <w:rPr>
          <w:szCs w:val="18"/>
        </w:rPr>
        <w:t>a</w:t>
      </w:r>
      <w:r w:rsidRPr="00547A81">
        <w:rPr>
          <w:szCs w:val="18"/>
        </w:rPr>
        <w:t xml:space="preserve">tive stérilité n’ont pas à être discutées plus avant ici, non plus que les débats entre les « reconstructionnistes » et les philosophes du langage ordinaire ou encore entre le Wittgenstein du </w:t>
      </w:r>
      <w:r w:rsidRPr="00547A81">
        <w:rPr>
          <w:i/>
          <w:iCs/>
          <w:szCs w:val="18"/>
        </w:rPr>
        <w:t xml:space="preserve">Tractatus </w:t>
      </w:r>
      <w:r w:rsidRPr="00547A81">
        <w:rPr>
          <w:szCs w:val="18"/>
        </w:rPr>
        <w:t xml:space="preserve">et celui des </w:t>
      </w:r>
      <w:r w:rsidRPr="00547A81">
        <w:rPr>
          <w:i/>
          <w:iCs/>
          <w:szCs w:val="18"/>
        </w:rPr>
        <w:t>I</w:t>
      </w:r>
      <w:r w:rsidRPr="00547A81">
        <w:rPr>
          <w:i/>
          <w:iCs/>
          <w:szCs w:val="18"/>
        </w:rPr>
        <w:t>n</w:t>
      </w:r>
      <w:r w:rsidRPr="00547A81">
        <w:rPr>
          <w:i/>
          <w:iCs/>
          <w:szCs w:val="18"/>
        </w:rPr>
        <w:t xml:space="preserve">vestigations </w:t>
      </w:r>
      <w:r w:rsidRPr="00547A81">
        <w:rPr>
          <w:szCs w:val="18"/>
        </w:rPr>
        <w:t>et autres subtilités exotiques pour nombre de politistes qui se sentent un peu provinciaux vis-à-vis d’elles </w:t>
      </w:r>
      <w:r>
        <w:rPr>
          <w:rStyle w:val="Appelnotedebasdep"/>
          <w:szCs w:val="18"/>
        </w:rPr>
        <w:footnoteReference w:id="78"/>
      </w:r>
      <w:r w:rsidRPr="00547A81">
        <w:rPr>
          <w:szCs w:val="18"/>
        </w:rPr>
        <w:t>. On a voulu se</w:t>
      </w:r>
      <w:r w:rsidRPr="00547A81">
        <w:rPr>
          <w:szCs w:val="18"/>
        </w:rPr>
        <w:t>u</w:t>
      </w:r>
      <w:r w:rsidRPr="00547A81">
        <w:rPr>
          <w:szCs w:val="18"/>
        </w:rPr>
        <w:t>lement montrer comment un usage de la philosophie est lié à un usage de la théorie et signaler pourquoi ce qu’un francophone regroupe so</w:t>
      </w:r>
      <w:r w:rsidRPr="00547A81">
        <w:rPr>
          <w:szCs w:val="18"/>
        </w:rPr>
        <w:t>u</w:t>
      </w:r>
      <w:r w:rsidRPr="00547A81">
        <w:rPr>
          <w:szCs w:val="18"/>
        </w:rPr>
        <w:t>vent sous la « philosophie politique » est regroupé par un a</w:t>
      </w:r>
      <w:r w:rsidRPr="00547A81">
        <w:rPr>
          <w:szCs w:val="18"/>
        </w:rPr>
        <w:t>n</w:t>
      </w:r>
      <w:r w:rsidRPr="00547A81">
        <w:rPr>
          <w:szCs w:val="18"/>
        </w:rPr>
        <w:t xml:space="preserve">glophone sous la </w:t>
      </w:r>
      <w:r w:rsidRPr="00547A81">
        <w:rPr>
          <w:i/>
          <w:iCs/>
          <w:szCs w:val="18"/>
        </w:rPr>
        <w:t xml:space="preserve">political theory. </w:t>
      </w:r>
      <w:r w:rsidRPr="00547A81">
        <w:rPr>
          <w:szCs w:val="18"/>
        </w:rPr>
        <w:t xml:space="preserve">Il n’en découle pas pour autant que la « philosophie politique » recouvre exactement la </w:t>
      </w:r>
      <w:r w:rsidRPr="00547A81">
        <w:rPr>
          <w:i/>
          <w:iCs/>
          <w:szCs w:val="18"/>
        </w:rPr>
        <w:t xml:space="preserve">political theory, </w:t>
      </w:r>
      <w:r w:rsidRPr="00547A81">
        <w:rPr>
          <w:szCs w:val="18"/>
        </w:rPr>
        <w:t>ce</w:t>
      </w:r>
      <w:r w:rsidRPr="00547A81">
        <w:rPr>
          <w:szCs w:val="18"/>
        </w:rPr>
        <w:t>l</w:t>
      </w:r>
      <w:r w:rsidRPr="00547A81">
        <w:rPr>
          <w:szCs w:val="18"/>
        </w:rPr>
        <w:t>le-ci étant encore plus spongieuse que celle-là. Il ne s’ensuit pas d</w:t>
      </w:r>
      <w:r w:rsidRPr="00547A81">
        <w:rPr>
          <w:szCs w:val="18"/>
        </w:rPr>
        <w:t>a</w:t>
      </w:r>
      <w:r w:rsidRPr="00547A81">
        <w:rPr>
          <w:szCs w:val="18"/>
        </w:rPr>
        <w:t>vantage que, dans les départements de science politique, les pr</w:t>
      </w:r>
      <w:r w:rsidRPr="00547A81">
        <w:rPr>
          <w:szCs w:val="18"/>
        </w:rPr>
        <w:t>o</w:t>
      </w:r>
      <w:r w:rsidRPr="00547A81">
        <w:rPr>
          <w:szCs w:val="18"/>
        </w:rPr>
        <w:t xml:space="preserve">grammes des cours de </w:t>
      </w:r>
      <w:r w:rsidRPr="00547A81">
        <w:rPr>
          <w:i/>
          <w:iCs/>
          <w:szCs w:val="18"/>
        </w:rPr>
        <w:t xml:space="preserve">Political philosophy </w:t>
      </w:r>
      <w:r w:rsidRPr="00547A81">
        <w:rPr>
          <w:szCs w:val="18"/>
        </w:rPr>
        <w:t xml:space="preserve">soient les mêmes que ceux des cours de </w:t>
      </w:r>
      <w:r w:rsidRPr="00547A81">
        <w:rPr>
          <w:i/>
          <w:iCs/>
          <w:szCs w:val="18"/>
        </w:rPr>
        <w:t xml:space="preserve">Political theory : </w:t>
      </w:r>
      <w:r w:rsidRPr="00547A81">
        <w:rPr>
          <w:szCs w:val="18"/>
        </w:rPr>
        <w:t>Platon, Aristote, Rou</w:t>
      </w:r>
      <w:r w:rsidRPr="00547A81">
        <w:rPr>
          <w:szCs w:val="18"/>
        </w:rPr>
        <w:t>s</w:t>
      </w:r>
      <w:r w:rsidRPr="00547A81">
        <w:rPr>
          <w:szCs w:val="18"/>
        </w:rPr>
        <w:t xml:space="preserve">seau, le Marx des </w:t>
      </w:r>
      <w:hyperlink r:id="rId26" w:history="1">
        <w:r w:rsidRPr="00C30BDD">
          <w:rPr>
            <w:rStyle w:val="Hyperlien"/>
            <w:i/>
            <w:iCs/>
            <w:szCs w:val="18"/>
          </w:rPr>
          <w:t>Manuscrits de 1844</w:t>
        </w:r>
      </w:hyperlink>
      <w:r w:rsidRPr="00547A81">
        <w:rPr>
          <w:i/>
          <w:iCs/>
          <w:szCs w:val="18"/>
        </w:rPr>
        <w:t xml:space="preserve"> </w:t>
      </w:r>
      <w:r w:rsidRPr="00547A81">
        <w:rPr>
          <w:szCs w:val="18"/>
        </w:rPr>
        <w:t xml:space="preserve">pour les premiers, Bentham, Stuart Mill, Pareto, Rawls, le Marx du </w:t>
      </w:r>
      <w:hyperlink r:id="rId27" w:history="1">
        <w:r w:rsidRPr="00C30BDD">
          <w:rPr>
            <w:rStyle w:val="Hyperlien"/>
            <w:i/>
            <w:iCs/>
            <w:szCs w:val="18"/>
          </w:rPr>
          <w:t>Capital</w:t>
        </w:r>
      </w:hyperlink>
      <w:r w:rsidRPr="00547A81">
        <w:rPr>
          <w:i/>
          <w:iCs/>
          <w:szCs w:val="18"/>
        </w:rPr>
        <w:t xml:space="preserve"> </w:t>
      </w:r>
      <w:r w:rsidRPr="00547A81">
        <w:rPr>
          <w:szCs w:val="18"/>
        </w:rPr>
        <w:t>pour les seconds. Enfin, les membres de départements de philosophie et ceux de science politique ne produ</w:t>
      </w:r>
      <w:r w:rsidRPr="00547A81">
        <w:rPr>
          <w:szCs w:val="18"/>
        </w:rPr>
        <w:t>i</w:t>
      </w:r>
      <w:r w:rsidRPr="00547A81">
        <w:rPr>
          <w:szCs w:val="18"/>
        </w:rPr>
        <w:t>sent pas le même genre de texte sur leur commune « théorie polit</w:t>
      </w:r>
      <w:r w:rsidRPr="00547A81">
        <w:rPr>
          <w:szCs w:val="18"/>
        </w:rPr>
        <w:t>i</w:t>
      </w:r>
      <w:r w:rsidRPr="00547A81">
        <w:rPr>
          <w:szCs w:val="18"/>
        </w:rPr>
        <w:t>que ». Les premiers attaquent directement un problème abstrait sur des bases rationnelles ou formelles faisant relativement peu de cas des œ</w:t>
      </w:r>
      <w:r w:rsidRPr="00547A81">
        <w:rPr>
          <w:szCs w:val="18"/>
        </w:rPr>
        <w:t>u</w:t>
      </w:r>
      <w:r w:rsidRPr="00547A81">
        <w:rPr>
          <w:szCs w:val="18"/>
        </w:rPr>
        <w:t>vres précédentes et d’un matériel empirique spécialisé ; les seconds au contraire se complaisent dans l’étude de la pensée de quelqu’un d’autre de préférence décédé (Barry, 1981). Petite revanche sur la ph</w:t>
      </w:r>
      <w:r w:rsidRPr="00547A81">
        <w:rPr>
          <w:szCs w:val="18"/>
        </w:rPr>
        <w:t>i</w:t>
      </w:r>
      <w:r w:rsidRPr="00547A81">
        <w:rPr>
          <w:szCs w:val="18"/>
        </w:rPr>
        <w:t>losophie du langage (ou ironique victoire du langage ordinaire), les raisons qui pou</w:t>
      </w:r>
      <w:r w:rsidRPr="00547A81">
        <w:rPr>
          <w:szCs w:val="18"/>
        </w:rPr>
        <w:t>r</w:t>
      </w:r>
      <w:r w:rsidRPr="00547A81">
        <w:rPr>
          <w:szCs w:val="18"/>
        </w:rPr>
        <w:t>raient expliquer ces séparations tiennent moins à une rigueur conceptue</w:t>
      </w:r>
      <w:r w:rsidRPr="00547A81">
        <w:rPr>
          <w:szCs w:val="18"/>
        </w:rPr>
        <w:t>l</w:t>
      </w:r>
      <w:r w:rsidRPr="00547A81">
        <w:rPr>
          <w:szCs w:val="18"/>
        </w:rPr>
        <w:t>le sans défaut qu’aux systèmes de récompense et d’incitation, différents dans les deux types de départements (grands et confédéraux pour la science politique, petits et unitaires pour la phil</w:t>
      </w:r>
      <w:r w:rsidRPr="00547A81">
        <w:rPr>
          <w:szCs w:val="18"/>
        </w:rPr>
        <w:t>o</w:t>
      </w:r>
      <w:r w:rsidRPr="00547A81">
        <w:rPr>
          <w:szCs w:val="18"/>
        </w:rPr>
        <w:t xml:space="preserve">sophie) </w:t>
      </w:r>
      <w:r w:rsidRPr="00547A81">
        <w:rPr>
          <w:i/>
          <w:iCs/>
          <w:szCs w:val="18"/>
        </w:rPr>
        <w:t xml:space="preserve">(ibid.). </w:t>
      </w:r>
      <w:r w:rsidRPr="00547A81">
        <w:rPr>
          <w:szCs w:val="18"/>
        </w:rPr>
        <w:t xml:space="preserve">Du coup, les </w:t>
      </w:r>
      <w:r w:rsidRPr="00547A81">
        <w:rPr>
          <w:i/>
          <w:iCs/>
          <w:szCs w:val="18"/>
        </w:rPr>
        <w:t xml:space="preserve">political theorists </w:t>
      </w:r>
      <w:r w:rsidRPr="00547A81">
        <w:rPr>
          <w:szCs w:val="18"/>
        </w:rPr>
        <w:t>ne sont pas plus vis</w:t>
      </w:r>
      <w:r w:rsidRPr="00547A81">
        <w:rPr>
          <w:szCs w:val="18"/>
        </w:rPr>
        <w:t>i</w:t>
      </w:r>
      <w:r w:rsidRPr="00547A81">
        <w:rPr>
          <w:szCs w:val="18"/>
        </w:rPr>
        <w:t xml:space="preserve">bles pour le courant dominant des philosophes que les </w:t>
      </w:r>
      <w:r w:rsidRPr="00547A81">
        <w:rPr>
          <w:i/>
          <w:iCs/>
          <w:szCs w:val="18"/>
        </w:rPr>
        <w:t>political phil</w:t>
      </w:r>
      <w:r w:rsidRPr="00547A81">
        <w:rPr>
          <w:i/>
          <w:iCs/>
          <w:szCs w:val="18"/>
        </w:rPr>
        <w:t>o</w:t>
      </w:r>
      <w:r w:rsidRPr="00547A81">
        <w:rPr>
          <w:i/>
          <w:iCs/>
          <w:szCs w:val="18"/>
        </w:rPr>
        <w:t xml:space="preserve">sophers </w:t>
      </w:r>
      <w:r w:rsidRPr="00547A81">
        <w:rPr>
          <w:szCs w:val="18"/>
        </w:rPr>
        <w:t xml:space="preserve">pour le courant dominant des </w:t>
      </w:r>
      <w:r w:rsidRPr="00547A81">
        <w:rPr>
          <w:i/>
          <w:iCs/>
          <w:szCs w:val="18"/>
        </w:rPr>
        <w:t>political scuntists.</w:t>
      </w:r>
    </w:p>
    <w:p w14:paraId="6CE402C2" w14:textId="77777777" w:rsidR="00BE5A28" w:rsidRPr="00547A81" w:rsidRDefault="00BE5A28" w:rsidP="00BE5A28">
      <w:pPr>
        <w:spacing w:before="120" w:after="120"/>
        <w:jc w:val="both"/>
      </w:pPr>
      <w:r w:rsidRPr="00547A81">
        <w:rPr>
          <w:szCs w:val="18"/>
        </w:rPr>
        <w:t>De la confusion des usages témoignent les hésitations des sociétés savantes pour constituer les rubriques de leurs annuaires grâce au</w:t>
      </w:r>
      <w:r w:rsidRPr="00547A81">
        <w:rPr>
          <w:szCs w:val="18"/>
        </w:rPr>
        <w:t>x</w:t>
      </w:r>
      <w:r w:rsidRPr="00547A81">
        <w:rPr>
          <w:szCs w:val="18"/>
        </w:rPr>
        <w:t>quelles leurs membres vont s’identifier et se classer socialement. Ai</w:t>
      </w:r>
      <w:r w:rsidRPr="00547A81">
        <w:rPr>
          <w:szCs w:val="18"/>
        </w:rPr>
        <w:t>n</w:t>
      </w:r>
      <w:r w:rsidRPr="00547A81">
        <w:rPr>
          <w:szCs w:val="18"/>
        </w:rPr>
        <w:t xml:space="preserve">si, sur les soixante rubriques de l’annuaire biographique de l’American Political Science Association en 1973, le titre général </w:t>
      </w:r>
      <w:r w:rsidRPr="00547A81">
        <w:rPr>
          <w:i/>
          <w:iCs/>
          <w:szCs w:val="18"/>
        </w:rPr>
        <w:t>P</w:t>
      </w:r>
      <w:r w:rsidRPr="00547A81">
        <w:rPr>
          <w:i/>
          <w:iCs/>
          <w:szCs w:val="18"/>
        </w:rPr>
        <w:t>o</w:t>
      </w:r>
      <w:r w:rsidRPr="00547A81">
        <w:rPr>
          <w:i/>
          <w:iCs/>
          <w:szCs w:val="18"/>
        </w:rPr>
        <w:t xml:space="preserve">litical theory </w:t>
      </w:r>
      <w:r w:rsidRPr="00547A81">
        <w:rPr>
          <w:szCs w:val="18"/>
        </w:rPr>
        <w:t>en regroupe quatre : « systèmes d’idées politiques dans l’histoire », « systèmes des idéologies », « Philosophie politique (g</w:t>
      </w:r>
      <w:r w:rsidRPr="00547A81">
        <w:rPr>
          <w:szCs w:val="18"/>
        </w:rPr>
        <w:t>é</w:t>
      </w:r>
      <w:r w:rsidRPr="00547A81">
        <w:rPr>
          <w:szCs w:val="18"/>
        </w:rPr>
        <w:t>nérale) », « systèmes méthod</w:t>
      </w:r>
      <w:r w:rsidRPr="00547A81">
        <w:rPr>
          <w:szCs w:val="18"/>
        </w:rPr>
        <w:t>o</w:t>
      </w:r>
      <w:r w:rsidRPr="00547A81">
        <w:rPr>
          <w:szCs w:val="18"/>
        </w:rPr>
        <w:t>logiques et analytiques », mais celle-ci recoupe douze rubriques regro</w:t>
      </w:r>
      <w:r w:rsidRPr="00547A81">
        <w:rPr>
          <w:szCs w:val="18"/>
        </w:rPr>
        <w:t>u</w:t>
      </w:r>
      <w:r w:rsidRPr="00547A81">
        <w:rPr>
          <w:szCs w:val="18"/>
        </w:rPr>
        <w:t>pées sous le</w:t>
      </w:r>
      <w:r>
        <w:rPr>
          <w:szCs w:val="18"/>
        </w:rPr>
        <w:t xml:space="preserve"> </w:t>
      </w:r>
      <w:r w:rsidRPr="00547A81">
        <w:t>[75]</w:t>
      </w:r>
      <w:r>
        <w:t xml:space="preserve"> </w:t>
      </w:r>
      <w:r w:rsidRPr="00547A81">
        <w:rPr>
          <w:szCs w:val="18"/>
        </w:rPr>
        <w:t>titre « Méthodologie ». Les « systèmes méthodologiques » de la théorie politique renvoient donc à une théorie générale sur la m</w:t>
      </w:r>
      <w:r w:rsidRPr="00547A81">
        <w:rPr>
          <w:szCs w:val="18"/>
        </w:rPr>
        <w:t>é</w:t>
      </w:r>
      <w:r w:rsidRPr="00547A81">
        <w:rPr>
          <w:szCs w:val="18"/>
        </w:rPr>
        <w:t>thodologie scientifique de l’analyse politique, se distinguant à la fois des « constructions de modèles » plus proches de la méthodologie, et de l’ « épistémologie et philosophie de la science » qui concerne les pr</w:t>
      </w:r>
      <w:r w:rsidRPr="00547A81">
        <w:rPr>
          <w:szCs w:val="18"/>
        </w:rPr>
        <w:t>o</w:t>
      </w:r>
      <w:r w:rsidRPr="00547A81">
        <w:rPr>
          <w:szCs w:val="18"/>
        </w:rPr>
        <w:t>bl</w:t>
      </w:r>
      <w:r w:rsidRPr="00547A81">
        <w:rPr>
          <w:szCs w:val="18"/>
        </w:rPr>
        <w:t>è</w:t>
      </w:r>
      <w:r w:rsidRPr="00547A81">
        <w:rPr>
          <w:szCs w:val="18"/>
        </w:rPr>
        <w:t>mes généraux épistémologiques et philosophiques appliqués à l’analyse du politique. En 1982, le titre « théorie politique » ne r</w:t>
      </w:r>
      <w:r w:rsidRPr="00547A81">
        <w:rPr>
          <w:szCs w:val="18"/>
        </w:rPr>
        <w:t>e</w:t>
      </w:r>
      <w:r w:rsidRPr="00547A81">
        <w:rPr>
          <w:szCs w:val="18"/>
        </w:rPr>
        <w:t>groupe plus que trois rubriques : « théorie et philosophie politiques », « théorie formelle ou positive », « méthodologie ». Curieusement, les « systèmes d’idées dans l’histoire » et les « systèmes des idéologies » sont replacés dans la« théorie et philosophie », ce qui redouble l’ambiguïté : la« philosophie » est-elle considérée comme une idéol</w:t>
      </w:r>
      <w:r w:rsidRPr="00547A81">
        <w:rPr>
          <w:szCs w:val="18"/>
        </w:rPr>
        <w:t>o</w:t>
      </w:r>
      <w:r w:rsidRPr="00547A81">
        <w:rPr>
          <w:szCs w:val="18"/>
        </w:rPr>
        <w:t>gie ou bien l’idéologie peut-elle être un objet de théorie empirique ou philosoph</w:t>
      </w:r>
      <w:r w:rsidRPr="00547A81">
        <w:rPr>
          <w:szCs w:val="18"/>
        </w:rPr>
        <w:t>i</w:t>
      </w:r>
      <w:r w:rsidRPr="00547A81">
        <w:rPr>
          <w:szCs w:val="18"/>
        </w:rPr>
        <w:t>que ?</w:t>
      </w:r>
    </w:p>
    <w:p w14:paraId="024AAD37" w14:textId="77777777" w:rsidR="00BE5A28" w:rsidRPr="00547A81" w:rsidRDefault="00BE5A28" w:rsidP="00BE5A28">
      <w:pPr>
        <w:spacing w:before="120" w:after="120"/>
        <w:jc w:val="both"/>
      </w:pPr>
      <w:r w:rsidRPr="00547A81">
        <w:rPr>
          <w:szCs w:val="18"/>
        </w:rPr>
        <w:t>D’autres exemples pourraient être tirés de l’examen des plans des ouvrages généraux d’introduction à la théorie politique : ceux qui r</w:t>
      </w:r>
      <w:r w:rsidRPr="00547A81">
        <w:rPr>
          <w:szCs w:val="18"/>
        </w:rPr>
        <w:t>e</w:t>
      </w:r>
      <w:r w:rsidRPr="00547A81">
        <w:rPr>
          <w:szCs w:val="18"/>
        </w:rPr>
        <w:t>fusent la méthode purement historique d’exposition découpent leur objet à partir de doctrines et de conceptions du monde dont ils exam</w:t>
      </w:r>
      <w:r w:rsidRPr="00547A81">
        <w:rPr>
          <w:szCs w:val="18"/>
        </w:rPr>
        <w:t>i</w:t>
      </w:r>
      <w:r w:rsidRPr="00547A81">
        <w:rPr>
          <w:szCs w:val="18"/>
        </w:rPr>
        <w:t>neront les versions anciennes et modernes, d’où des plans qui rappr</w:t>
      </w:r>
      <w:r w:rsidRPr="00547A81">
        <w:rPr>
          <w:szCs w:val="18"/>
        </w:rPr>
        <w:t>o</w:t>
      </w:r>
      <w:r w:rsidRPr="00547A81">
        <w:rPr>
          <w:szCs w:val="18"/>
        </w:rPr>
        <w:t>chent Weber et Thucydide sous le nom de« résignation naturaliste », Platon et Léo Strauss sous le nom d’« activisme noumenaliste », Ari</w:t>
      </w:r>
      <w:r w:rsidRPr="00547A81">
        <w:rPr>
          <w:szCs w:val="18"/>
        </w:rPr>
        <w:t>s</w:t>
      </w:r>
      <w:r w:rsidRPr="00547A81">
        <w:rPr>
          <w:szCs w:val="18"/>
        </w:rPr>
        <w:t>tote et Almond sous la « synthèse aristotélicienne », saint Augustin et Morgenthau sous la « synthèse augustinienne », Machiavel et Neu</w:t>
      </w:r>
      <w:r w:rsidRPr="00547A81">
        <w:rPr>
          <w:szCs w:val="18"/>
        </w:rPr>
        <w:t>s</w:t>
      </w:r>
      <w:r>
        <w:rPr>
          <w:szCs w:val="18"/>
        </w:rPr>
        <w:t>tadt sous l’</w:t>
      </w:r>
      <w:r w:rsidRPr="00547A81">
        <w:rPr>
          <w:szCs w:val="18"/>
        </w:rPr>
        <w:t>« activisme naturaliste », Marx et Wright Mills sous le « téléonaturalisme marxi</w:t>
      </w:r>
      <w:r w:rsidRPr="00547A81">
        <w:rPr>
          <w:szCs w:val="18"/>
        </w:rPr>
        <w:t>s</w:t>
      </w:r>
      <w:r w:rsidRPr="00547A81">
        <w:rPr>
          <w:szCs w:val="18"/>
        </w:rPr>
        <w:t>te »… (Bluhm, 1971). D’autres introduisent à la théorie moderne sous les rubriques « Droit »,</w:t>
      </w:r>
      <w:r>
        <w:rPr>
          <w:szCs w:val="18"/>
        </w:rPr>
        <w:t xml:space="preserve"> </w:t>
      </w:r>
      <w:r w:rsidRPr="00547A81">
        <w:rPr>
          <w:szCs w:val="18"/>
        </w:rPr>
        <w:t>« État-Autorité »,</w:t>
      </w:r>
      <w:r>
        <w:rPr>
          <w:szCs w:val="18"/>
        </w:rPr>
        <w:t xml:space="preserve"> </w:t>
      </w:r>
      <w:r w:rsidRPr="00547A81">
        <w:rPr>
          <w:szCs w:val="18"/>
        </w:rPr>
        <w:t>« Pouvoir », « Principes polit</w:t>
      </w:r>
      <w:r w:rsidRPr="00547A81">
        <w:rPr>
          <w:szCs w:val="18"/>
        </w:rPr>
        <w:t>i</w:t>
      </w:r>
      <w:r>
        <w:rPr>
          <w:szCs w:val="18"/>
        </w:rPr>
        <w:t>ques », « Justice », « É</w:t>
      </w:r>
      <w:r w:rsidRPr="00547A81">
        <w:rPr>
          <w:szCs w:val="18"/>
        </w:rPr>
        <w:t>galité », « Liberté », « Droits de l’homme », « Intérêt public » (Barry N., 1981). La différence est ici compréhensible, chaque ouvr</w:t>
      </w:r>
      <w:r w:rsidRPr="00547A81">
        <w:rPr>
          <w:szCs w:val="18"/>
        </w:rPr>
        <w:t>a</w:t>
      </w:r>
      <w:r w:rsidRPr="00547A81">
        <w:rPr>
          <w:szCs w:val="18"/>
        </w:rPr>
        <w:t>ge ayant une cohérence propre, mais que dire des extraordinaires listes bibli</w:t>
      </w:r>
      <w:r w:rsidRPr="00547A81">
        <w:rPr>
          <w:szCs w:val="18"/>
        </w:rPr>
        <w:t>o</w:t>
      </w:r>
      <w:r w:rsidRPr="00547A81">
        <w:rPr>
          <w:szCs w:val="18"/>
        </w:rPr>
        <w:t xml:space="preserve">graphiques publiées par la revue </w:t>
      </w:r>
      <w:r w:rsidRPr="00547A81">
        <w:rPr>
          <w:i/>
          <w:iCs/>
          <w:szCs w:val="18"/>
        </w:rPr>
        <w:t>Political Theory ?</w:t>
      </w:r>
      <w:r w:rsidRPr="00547A81">
        <w:rPr>
          <w:szCs w:val="18"/>
        </w:rPr>
        <w:t xml:space="preserve"> La variété et le genre des titres réunis sont tels que ces listes ne constituent pas un univers de communication mais une petite tour de Babel où s’empilent les travaux de gens qui ont des choses à dire mais qui n’ont rien à </w:t>
      </w:r>
      <w:r w:rsidRPr="00547A81">
        <w:rPr>
          <w:i/>
          <w:iCs/>
          <w:szCs w:val="18"/>
        </w:rPr>
        <w:t xml:space="preserve">se </w:t>
      </w:r>
      <w:r w:rsidRPr="00547A81">
        <w:rPr>
          <w:szCs w:val="18"/>
        </w:rPr>
        <w:t>dire </w:t>
      </w:r>
      <w:r>
        <w:rPr>
          <w:rStyle w:val="Appelnotedebasdep"/>
          <w:szCs w:val="18"/>
        </w:rPr>
        <w:footnoteReference w:id="79"/>
      </w:r>
      <w:r w:rsidRPr="00547A81">
        <w:rPr>
          <w:szCs w:val="18"/>
        </w:rPr>
        <w:t xml:space="preserve">. Encore cette bibliographie exclut-elle de son champ tout ce qui </w:t>
      </w:r>
      <w:r w:rsidRPr="00547A81">
        <w:rPr>
          <w:color w:val="000000"/>
          <w:szCs w:val="18"/>
        </w:rPr>
        <w:t>concerne la théorie formelle et positive, parfois présentée dans les textbooks sous le nom de« fo</w:t>
      </w:r>
      <w:r w:rsidRPr="00547A81">
        <w:rPr>
          <w:szCs w:val="18"/>
        </w:rPr>
        <w:t>ndements de l’analyse politique » (Abrams, 1980). Le présent traité prend d’ailleurs le même parti en réservant au chapitre III de ce volume les théories des choix colle</w:t>
      </w:r>
      <w:r w:rsidRPr="00547A81">
        <w:rPr>
          <w:szCs w:val="18"/>
        </w:rPr>
        <w:t>c</w:t>
      </w:r>
      <w:r w:rsidRPr="00547A81">
        <w:rPr>
          <w:szCs w:val="18"/>
        </w:rPr>
        <w:t xml:space="preserve">tifs… et cependant la matière en est à peine clarifiée. Seule </w:t>
      </w:r>
      <w:r w:rsidRPr="00547A81">
        <w:rPr>
          <w:i/>
          <w:iCs/>
          <w:szCs w:val="18"/>
        </w:rPr>
        <w:t xml:space="preserve">l’International Encyclopaedia of Social Sciences </w:t>
      </w:r>
      <w:r w:rsidRPr="00547A81">
        <w:rPr>
          <w:szCs w:val="18"/>
        </w:rPr>
        <w:t xml:space="preserve">(vol. 12, 1968), bien que contenant deux articles assez contradictoires d’Arnold Brecht et Sheldon Wolin (cf. </w:t>
      </w:r>
      <w:r w:rsidRPr="00547A81">
        <w:rPr>
          <w:i/>
          <w:iCs/>
          <w:szCs w:val="18"/>
        </w:rPr>
        <w:t xml:space="preserve">infra, Section 3), </w:t>
      </w:r>
      <w:r w:rsidRPr="00547A81">
        <w:rPr>
          <w:szCs w:val="18"/>
        </w:rPr>
        <w:t>donne une liste assez homogène de corrélats regroupés à partir de la dimension éthique </w:t>
      </w:r>
      <w:r>
        <w:rPr>
          <w:rStyle w:val="Appelnotedebasdep"/>
          <w:szCs w:val="18"/>
        </w:rPr>
        <w:footnoteReference w:id="80"/>
      </w:r>
      <w:r w:rsidRPr="00547A81">
        <w:rPr>
          <w:szCs w:val="18"/>
        </w:rPr>
        <w:t xml:space="preserve"> et de la d</w:t>
      </w:r>
      <w:r w:rsidRPr="00547A81">
        <w:rPr>
          <w:szCs w:val="18"/>
        </w:rPr>
        <w:t>i</w:t>
      </w:r>
      <w:r w:rsidRPr="00547A81">
        <w:rPr>
          <w:szCs w:val="18"/>
        </w:rPr>
        <w:t>mension idéologique </w:t>
      </w:r>
      <w:r>
        <w:rPr>
          <w:rStyle w:val="Appelnotedebasdep"/>
          <w:szCs w:val="18"/>
        </w:rPr>
        <w:footnoteReference w:id="81"/>
      </w:r>
      <w:r w:rsidRPr="00547A81">
        <w:rPr>
          <w:szCs w:val="18"/>
        </w:rPr>
        <w:t>, auxquels s’ajoutent quelques corrélats très généraux tels qu’État, Gouvernement, Philosophie des Sciences, Droit, Religion, etc.</w:t>
      </w:r>
    </w:p>
    <w:p w14:paraId="05E3B747" w14:textId="77777777" w:rsidR="00BE5A28" w:rsidRPr="00547A81" w:rsidRDefault="00BE5A28" w:rsidP="00BE5A28">
      <w:pPr>
        <w:spacing w:before="120" w:after="120"/>
        <w:jc w:val="both"/>
      </w:pPr>
      <w:r w:rsidRPr="00547A81">
        <w:rPr>
          <w:rFonts w:cs="Arial"/>
          <w:szCs w:val="16"/>
        </w:rPr>
        <w:t>[76]</w:t>
      </w:r>
    </w:p>
    <w:p w14:paraId="0BFADD4A" w14:textId="77777777" w:rsidR="00BE5A28" w:rsidRPr="00547A81" w:rsidRDefault="00BE5A28" w:rsidP="00BE5A28">
      <w:pPr>
        <w:spacing w:before="120" w:after="120"/>
        <w:jc w:val="both"/>
        <w:rPr>
          <w:rFonts w:cs="Arial"/>
        </w:rPr>
      </w:pPr>
    </w:p>
    <w:p w14:paraId="320816B9" w14:textId="77777777" w:rsidR="00BE5A28" w:rsidRPr="00547A81" w:rsidRDefault="00BE5A28" w:rsidP="00BE5A28">
      <w:pPr>
        <w:pStyle w:val="a"/>
      </w:pPr>
      <w:bookmarkStart w:id="28" w:name="Traite_t1_pt_1_chap_II_Sec_2_3"/>
      <w:r w:rsidRPr="00547A81">
        <w:t>3. Des usages à la substance</w:t>
      </w:r>
    </w:p>
    <w:bookmarkEnd w:id="28"/>
    <w:p w14:paraId="7B5C8049" w14:textId="77777777" w:rsidR="00BE5A28" w:rsidRPr="00547A81" w:rsidRDefault="00BE5A28" w:rsidP="00BE5A28">
      <w:pPr>
        <w:spacing w:before="120" w:after="120"/>
        <w:jc w:val="both"/>
        <w:rPr>
          <w:szCs w:val="18"/>
        </w:rPr>
      </w:pPr>
    </w:p>
    <w:p w14:paraId="26B27BF7"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284A678F" w14:textId="77777777" w:rsidR="00BE5A28" w:rsidRPr="00547A81" w:rsidRDefault="00BE5A28" w:rsidP="00BE5A28">
      <w:pPr>
        <w:spacing w:before="120" w:after="120"/>
        <w:jc w:val="both"/>
      </w:pPr>
      <w:r w:rsidRPr="00547A81">
        <w:rPr>
          <w:szCs w:val="18"/>
        </w:rPr>
        <w:t>On le voit, dans ses usages actuels la théorie politique n’est pas plus un paradigme qu’une collectivité scientifique (ou cognitive) : ce n’est pas un construit social permettant de résoudre des énigmes en nous fourni</w:t>
      </w:r>
      <w:r w:rsidRPr="00547A81">
        <w:rPr>
          <w:szCs w:val="18"/>
        </w:rPr>
        <w:t>s</w:t>
      </w:r>
      <w:r w:rsidRPr="00547A81">
        <w:rPr>
          <w:szCs w:val="18"/>
        </w:rPr>
        <w:t>sant une « manière de voir » (Masterman, 1970, p. 68 s.). Il ne s’agit pas seulement de la situation classique dans les sciences sociales où une mu</w:t>
      </w:r>
      <w:r w:rsidRPr="00547A81">
        <w:rPr>
          <w:szCs w:val="18"/>
        </w:rPr>
        <w:t>l</w:t>
      </w:r>
      <w:r w:rsidRPr="00547A81">
        <w:rPr>
          <w:szCs w:val="18"/>
        </w:rPr>
        <w:t>tiplicité de paradigmes interdisent la constitution d’une science normale (par exemple Alford, 1975), mais de la coexi</w:t>
      </w:r>
      <w:r w:rsidRPr="00547A81">
        <w:rPr>
          <w:szCs w:val="18"/>
        </w:rPr>
        <w:t>s</w:t>
      </w:r>
      <w:r w:rsidRPr="00547A81">
        <w:rPr>
          <w:szCs w:val="18"/>
        </w:rPr>
        <w:t>tence d’usages opposés qui interdisent la constitution même d’un champ où des paradigmes concu</w:t>
      </w:r>
      <w:r w:rsidRPr="00547A81">
        <w:rPr>
          <w:szCs w:val="18"/>
        </w:rPr>
        <w:t>r</w:t>
      </w:r>
      <w:r w:rsidRPr="00547A81">
        <w:rPr>
          <w:szCs w:val="18"/>
        </w:rPr>
        <w:t>rents s’affronteraient. Ce n’est pas un« dialogue de sourds » car ce n’est pas un dialogue du tout : s’intéresser à l’histoire des idées, à la constitution logique d’un di</w:t>
      </w:r>
      <w:r w:rsidRPr="00547A81">
        <w:rPr>
          <w:szCs w:val="18"/>
        </w:rPr>
        <w:t>s</w:t>
      </w:r>
      <w:r w:rsidRPr="00547A81">
        <w:rPr>
          <w:szCs w:val="18"/>
        </w:rPr>
        <w:t>cours, à l’explication d’un processus, à la valeur éthique d’une doctr</w:t>
      </w:r>
      <w:r w:rsidRPr="00547A81">
        <w:rPr>
          <w:szCs w:val="18"/>
        </w:rPr>
        <w:t>i</w:t>
      </w:r>
      <w:r w:rsidRPr="00547A81">
        <w:rPr>
          <w:szCs w:val="18"/>
        </w:rPr>
        <w:t>ne (ou d’une pratique) sont des activités fondamentalement différe</w:t>
      </w:r>
      <w:r w:rsidRPr="00547A81">
        <w:rPr>
          <w:szCs w:val="18"/>
        </w:rPr>
        <w:t>n</w:t>
      </w:r>
      <w:r w:rsidRPr="00547A81">
        <w:rPr>
          <w:szCs w:val="18"/>
        </w:rPr>
        <w:t>tes. Elles peuvent entrer en compétition sociale du point de vue de leur utilité, du potentiel de subversion ou de légitimation qu’elles r</w:t>
      </w:r>
      <w:r w:rsidRPr="00547A81">
        <w:rPr>
          <w:szCs w:val="18"/>
        </w:rPr>
        <w:t>e</w:t>
      </w:r>
      <w:r w:rsidRPr="00547A81">
        <w:rPr>
          <w:szCs w:val="18"/>
        </w:rPr>
        <w:t>présentent, elles peuvent lutter pour conquérir une audience, mais e</w:t>
      </w:r>
      <w:r w:rsidRPr="00547A81">
        <w:rPr>
          <w:szCs w:val="18"/>
        </w:rPr>
        <w:t>l</w:t>
      </w:r>
      <w:r w:rsidRPr="00547A81">
        <w:rPr>
          <w:szCs w:val="18"/>
        </w:rPr>
        <w:t>les ne peuvent être jugées par un standard commun, sauf à adme</w:t>
      </w:r>
      <w:r w:rsidRPr="00547A81">
        <w:rPr>
          <w:szCs w:val="18"/>
        </w:rPr>
        <w:t>t</w:t>
      </w:r>
      <w:r w:rsidRPr="00547A81">
        <w:rPr>
          <w:szCs w:val="18"/>
        </w:rPr>
        <w:t>tre l’idée d’une métascience ou d’une métathéorie sociale qui jugerait en même temps et selon les mêmes standards l’histoire, les discours, les pr</w:t>
      </w:r>
      <w:r w:rsidRPr="00547A81">
        <w:rPr>
          <w:szCs w:val="18"/>
        </w:rPr>
        <w:t>a</w:t>
      </w:r>
      <w:r w:rsidRPr="00547A81">
        <w:rPr>
          <w:szCs w:val="18"/>
        </w:rPr>
        <w:t>tiques et l’éthique. C’est pourquoi John Gunnell a observé ajuste titre que le grand débat des années 1950 et 1960 entre « la théorie tr</w:t>
      </w:r>
      <w:r w:rsidRPr="00547A81">
        <w:rPr>
          <w:szCs w:val="18"/>
        </w:rPr>
        <w:t>a</w:t>
      </w:r>
      <w:r w:rsidRPr="00547A81">
        <w:rPr>
          <w:szCs w:val="18"/>
        </w:rPr>
        <w:t>ditionnelle » et la« théorie scientifique » autour notamment des tr</w:t>
      </w:r>
      <w:r w:rsidRPr="00547A81">
        <w:rPr>
          <w:szCs w:val="18"/>
        </w:rPr>
        <w:t>a</w:t>
      </w:r>
      <w:r w:rsidRPr="00547A81">
        <w:rPr>
          <w:szCs w:val="18"/>
        </w:rPr>
        <w:t>vaux d’Hannah Arendt, Eric Voegelin, Léo Strauss et Sheldon Wolin est apaisé dans les années 1970, les deux courants s’étant accomm</w:t>
      </w:r>
      <w:r w:rsidRPr="00547A81">
        <w:rPr>
          <w:szCs w:val="18"/>
        </w:rPr>
        <w:t>o</w:t>
      </w:r>
      <w:r w:rsidRPr="00547A81">
        <w:rPr>
          <w:szCs w:val="18"/>
        </w:rPr>
        <w:t>dés d’une coexistence entre « séparés mais égaux » (Gunnell, 1979a, p. 96-97).</w:t>
      </w:r>
    </w:p>
    <w:p w14:paraId="49738E99" w14:textId="77777777" w:rsidR="00BE5A28" w:rsidRPr="00547A81" w:rsidRDefault="00BE5A28" w:rsidP="00BE5A28">
      <w:pPr>
        <w:spacing w:before="120" w:after="120"/>
        <w:jc w:val="both"/>
      </w:pPr>
      <w:r w:rsidRPr="00547A81">
        <w:rPr>
          <w:szCs w:val="18"/>
        </w:rPr>
        <w:t>Ramener ces usages à une seule substance n’a pas grand intérêt. Il est vrai par exemple que toute théorie est définition, vérification et évalu</w:t>
      </w:r>
      <w:r w:rsidRPr="00547A81">
        <w:rPr>
          <w:szCs w:val="18"/>
        </w:rPr>
        <w:t>a</w:t>
      </w:r>
      <w:r w:rsidRPr="00547A81">
        <w:rPr>
          <w:szCs w:val="18"/>
        </w:rPr>
        <w:t>tion, mais la définition et le statut de chacun de ces trois termes ne pe</w:t>
      </w:r>
      <w:r w:rsidRPr="00547A81">
        <w:rPr>
          <w:szCs w:val="18"/>
        </w:rPr>
        <w:t>u</w:t>
      </w:r>
      <w:r w:rsidRPr="00547A81">
        <w:rPr>
          <w:szCs w:val="18"/>
        </w:rPr>
        <w:t>vent être unifiés : la vérification de la vérité morale n’est pas la valeur de vérité d’une proposition ni la corroboration d’une théorie hypothético-déductive. Il est peut-être vrai également que toute (bo</w:t>
      </w:r>
      <w:r w:rsidRPr="00547A81">
        <w:rPr>
          <w:szCs w:val="18"/>
        </w:rPr>
        <w:t>n</w:t>
      </w:r>
      <w:r w:rsidRPr="00547A81">
        <w:rPr>
          <w:szCs w:val="18"/>
        </w:rPr>
        <w:t>ne) théorie doit être en même temps empirique, interprétative et crit</w:t>
      </w:r>
      <w:r w:rsidRPr="00547A81">
        <w:rPr>
          <w:szCs w:val="18"/>
        </w:rPr>
        <w:t>i</w:t>
      </w:r>
      <w:r w:rsidRPr="00547A81">
        <w:rPr>
          <w:szCs w:val="18"/>
        </w:rPr>
        <w:t>que (Bernstein, 1976, p. 235), mais c’est une proposition normative qui ne peut s’imposer par sa seule force à la diversité des pratiques qui se considèrent ou sont considérées comme théoriques. En sens inve</w:t>
      </w:r>
      <w:r w:rsidRPr="00547A81">
        <w:rPr>
          <w:szCs w:val="18"/>
        </w:rPr>
        <w:t>r</w:t>
      </w:r>
      <w:r w:rsidRPr="00547A81">
        <w:rPr>
          <w:szCs w:val="18"/>
        </w:rPr>
        <w:t>se, proposer un diagramme permettant de les situer toutes est sédu</w:t>
      </w:r>
      <w:r w:rsidRPr="00547A81">
        <w:rPr>
          <w:szCs w:val="18"/>
        </w:rPr>
        <w:t>i</w:t>
      </w:r>
      <w:r w:rsidRPr="00547A81">
        <w:rPr>
          <w:szCs w:val="18"/>
        </w:rPr>
        <w:t>sant. Par exemple, on peut définir trois axes de positionnement : l’axe allant de la théorie la plus générale du politique (l’ « essence », la « politique pure ») jusqu’à l’aspect théorique de toute activité de r</w:t>
      </w:r>
      <w:r w:rsidRPr="00547A81">
        <w:rPr>
          <w:szCs w:val="18"/>
        </w:rPr>
        <w:t>e</w:t>
      </w:r>
      <w:r w:rsidRPr="00547A81">
        <w:rPr>
          <w:szCs w:val="18"/>
        </w:rPr>
        <w:t>cherche, l’axe allant de l’éthique à l’empirique, enfin l’axe allant du spéculatif (ou du contemplatif) au prescriptif et au pratique. Mais le filet peut n’être pas assez serré et laisser échapper des objets. En o</w:t>
      </w:r>
      <w:r w:rsidRPr="00547A81">
        <w:rPr>
          <w:szCs w:val="18"/>
        </w:rPr>
        <w:t>u</w:t>
      </w:r>
      <w:r w:rsidRPr="00547A81">
        <w:rPr>
          <w:szCs w:val="18"/>
        </w:rPr>
        <w:t>tre, il suppose une possibilité d’homogénéisation du genre permettant une comparaison féconde, ce qui n’est guère évident. En r</w:t>
      </w:r>
      <w:r w:rsidRPr="00547A81">
        <w:rPr>
          <w:szCs w:val="18"/>
        </w:rPr>
        <w:t>e</w:t>
      </w:r>
      <w:r w:rsidRPr="00547A81">
        <w:rPr>
          <w:szCs w:val="18"/>
        </w:rPr>
        <w:t>vanche, signaler les différentes questions qui, à travers les idiosyncrasies n</w:t>
      </w:r>
      <w:r w:rsidRPr="00547A81">
        <w:rPr>
          <w:szCs w:val="18"/>
        </w:rPr>
        <w:t>a</w:t>
      </w:r>
      <w:r w:rsidRPr="00547A81">
        <w:rPr>
          <w:szCs w:val="18"/>
        </w:rPr>
        <w:t>tionales, s’empilent pour constituer le « tas » de la théorie politique peut avoir valeur d’information. On empilera donc :</w:t>
      </w:r>
    </w:p>
    <w:p w14:paraId="71325F84" w14:textId="77777777" w:rsidR="00BE5A28" w:rsidRPr="00547A81" w:rsidRDefault="00BE5A28" w:rsidP="00BE5A28">
      <w:pPr>
        <w:spacing w:before="120" w:after="120"/>
        <w:jc w:val="both"/>
        <w:rPr>
          <w:szCs w:val="18"/>
        </w:rPr>
      </w:pPr>
    </w:p>
    <w:p w14:paraId="34874649" w14:textId="77777777" w:rsidR="00BE5A28" w:rsidRPr="00547A81" w:rsidRDefault="00BE5A28" w:rsidP="00BE5A28">
      <w:pPr>
        <w:spacing w:before="120" w:after="120"/>
        <w:jc w:val="both"/>
      </w:pPr>
      <w:r w:rsidRPr="00547A81">
        <w:rPr>
          <w:szCs w:val="18"/>
        </w:rPr>
        <w:t>1. L’énoncé des règles fondamentales qui, par-dessus les conti</w:t>
      </w:r>
      <w:r w:rsidRPr="00547A81">
        <w:rPr>
          <w:szCs w:val="18"/>
        </w:rPr>
        <w:t>n</w:t>
      </w:r>
      <w:r w:rsidRPr="00547A81">
        <w:rPr>
          <w:szCs w:val="18"/>
        </w:rPr>
        <w:t>gences historiques, gouvernent le politique, en partant d’un axiome ou d’une d</w:t>
      </w:r>
      <w:r w:rsidRPr="00547A81">
        <w:rPr>
          <w:szCs w:val="18"/>
        </w:rPr>
        <w:t>é</w:t>
      </w:r>
      <w:r w:rsidRPr="00547A81">
        <w:rPr>
          <w:szCs w:val="18"/>
        </w:rPr>
        <w:t xml:space="preserve">finition de base : l’opposition ami-ennemi (Freund, 1965), le fonctionnement d’un système à appartenance </w:t>
      </w:r>
      <w:r w:rsidRPr="00547A81">
        <w:t>[77]</w:t>
      </w:r>
      <w:r>
        <w:t xml:space="preserve"> </w:t>
      </w:r>
      <w:r w:rsidRPr="00547A81">
        <w:rPr>
          <w:szCs w:val="18"/>
        </w:rPr>
        <w:t>obligatoire (Berg</w:t>
      </w:r>
      <w:r w:rsidRPr="00547A81">
        <w:rPr>
          <w:szCs w:val="18"/>
        </w:rPr>
        <w:t>e</w:t>
      </w:r>
      <w:r w:rsidRPr="00547A81">
        <w:rPr>
          <w:szCs w:val="18"/>
        </w:rPr>
        <w:t>ron, 1965), la théorie générale des syst</w:t>
      </w:r>
      <w:r w:rsidRPr="00547A81">
        <w:rPr>
          <w:szCs w:val="18"/>
        </w:rPr>
        <w:t>è</w:t>
      </w:r>
      <w:r w:rsidRPr="00547A81">
        <w:rPr>
          <w:szCs w:val="18"/>
        </w:rPr>
        <w:t>mes (Easton, 1965 ; Rapoport, 1966</w:t>
      </w:r>
      <w:r w:rsidRPr="00547A81">
        <w:rPr>
          <w:i/>
          <w:iCs/>
          <w:szCs w:val="18"/>
        </w:rPr>
        <w:t xml:space="preserve">a), </w:t>
      </w:r>
      <w:r w:rsidRPr="00547A81">
        <w:rPr>
          <w:szCs w:val="18"/>
        </w:rPr>
        <w:t>la cybernétique (Deutsch, 1963), l’émergence des choix co</w:t>
      </w:r>
      <w:r w:rsidRPr="00547A81">
        <w:rPr>
          <w:szCs w:val="18"/>
        </w:rPr>
        <w:t>l</w:t>
      </w:r>
      <w:r w:rsidRPr="00547A81">
        <w:rPr>
          <w:szCs w:val="18"/>
        </w:rPr>
        <w:t>lectifs à partir des préférences ind</w:t>
      </w:r>
      <w:r w:rsidRPr="00547A81">
        <w:rPr>
          <w:szCs w:val="18"/>
        </w:rPr>
        <w:t>i</w:t>
      </w:r>
      <w:r w:rsidRPr="00547A81">
        <w:rPr>
          <w:szCs w:val="18"/>
        </w:rPr>
        <w:t>viduelles (Riker, Ordeshook, 1973), la construction, la conservation et la consol</w:t>
      </w:r>
      <w:r w:rsidRPr="00547A81">
        <w:rPr>
          <w:szCs w:val="18"/>
        </w:rPr>
        <w:t>i</w:t>
      </w:r>
      <w:r w:rsidRPr="00547A81">
        <w:rPr>
          <w:szCs w:val="18"/>
        </w:rPr>
        <w:t>dation d’agrégats humains (Jouvenel, 1977), etc.</w:t>
      </w:r>
    </w:p>
    <w:p w14:paraId="44A037C2" w14:textId="77777777" w:rsidR="00BE5A28" w:rsidRPr="00547A81" w:rsidRDefault="00BE5A28" w:rsidP="00BE5A28">
      <w:pPr>
        <w:spacing w:before="120" w:after="120"/>
        <w:jc w:val="both"/>
      </w:pPr>
      <w:r w:rsidRPr="00547A81">
        <w:rPr>
          <w:szCs w:val="18"/>
        </w:rPr>
        <w:t>2. L’élucidation de concepts en visant à la construction de concepts univoques (Oppenheim, 1961 et 1979) ou à la démonstration que ce</w:t>
      </w:r>
      <w:r w:rsidRPr="00547A81">
        <w:rPr>
          <w:szCs w:val="18"/>
        </w:rPr>
        <w:t>l</w:t>
      </w:r>
      <w:r w:rsidRPr="00547A81">
        <w:rPr>
          <w:szCs w:val="18"/>
        </w:rPr>
        <w:t>le-ci est impossible (Connolly, 1974 ; Lukes, 1974), en passant par l’examen des enjeux historiques et idéologiques de ces définitions (Aron, 1965 ; Berlin, 1980).</w:t>
      </w:r>
    </w:p>
    <w:p w14:paraId="5187F421" w14:textId="77777777" w:rsidR="00BE5A28" w:rsidRPr="00547A81" w:rsidRDefault="00BE5A28" w:rsidP="00BE5A28">
      <w:pPr>
        <w:spacing w:before="120" w:after="120"/>
        <w:jc w:val="both"/>
      </w:pPr>
      <w:r w:rsidRPr="00547A81">
        <w:rPr>
          <w:szCs w:val="18"/>
        </w:rPr>
        <w:t>3. L’examen des implications institutionnelles (pratiques) de ce</w:t>
      </w:r>
      <w:r w:rsidRPr="00547A81">
        <w:rPr>
          <w:szCs w:val="18"/>
        </w:rPr>
        <w:t>r</w:t>
      </w:r>
      <w:r w:rsidRPr="00547A81">
        <w:rPr>
          <w:szCs w:val="18"/>
        </w:rPr>
        <w:t>tains principes et, symétriquement, de la justification théorique de ce</w:t>
      </w:r>
      <w:r w:rsidRPr="00547A81">
        <w:rPr>
          <w:szCs w:val="18"/>
        </w:rPr>
        <w:t>r</w:t>
      </w:r>
      <w:r w:rsidRPr="00547A81">
        <w:rPr>
          <w:szCs w:val="18"/>
        </w:rPr>
        <w:t>taines institutions (Barry, 1965 ; Rae, 1981</w:t>
      </w:r>
      <w:r w:rsidRPr="00547A81">
        <w:rPr>
          <w:i/>
          <w:iCs/>
          <w:szCs w:val="18"/>
        </w:rPr>
        <w:t>a</w:t>
      </w:r>
      <w:r w:rsidRPr="00547A81">
        <w:rPr>
          <w:szCs w:val="18"/>
        </w:rPr>
        <w:t>). La possibilité d’une évaluation fondée sur la justification de certains principes par la di</w:t>
      </w:r>
      <w:r w:rsidRPr="00547A81">
        <w:rPr>
          <w:szCs w:val="18"/>
        </w:rPr>
        <w:t>s</w:t>
      </w:r>
      <w:r w:rsidRPr="00547A81">
        <w:rPr>
          <w:szCs w:val="18"/>
        </w:rPr>
        <w:t>cussion ratio</w:t>
      </w:r>
      <w:r w:rsidRPr="00547A81">
        <w:rPr>
          <w:szCs w:val="18"/>
        </w:rPr>
        <w:t>n</w:t>
      </w:r>
      <w:r w:rsidRPr="00547A81">
        <w:rPr>
          <w:szCs w:val="18"/>
        </w:rPr>
        <w:t xml:space="preserve">nelle est au cœur de ce type de démarches (Barry-Rae, 1975) qui suppose un pari de départ en faveur du rationalisme critique (cf. </w:t>
      </w:r>
      <w:r w:rsidRPr="00547A81">
        <w:rPr>
          <w:i/>
          <w:iCs/>
          <w:szCs w:val="18"/>
        </w:rPr>
        <w:t xml:space="preserve">infra, Section 5, </w:t>
      </w:r>
      <w:r w:rsidRPr="00547A81">
        <w:rPr>
          <w:szCs w:val="18"/>
        </w:rPr>
        <w:t>1)).</w:t>
      </w:r>
    </w:p>
    <w:p w14:paraId="67AD69FB" w14:textId="77777777" w:rsidR="00BE5A28" w:rsidRPr="00547A81" w:rsidRDefault="00BE5A28" w:rsidP="00BE5A28">
      <w:pPr>
        <w:spacing w:before="120" w:after="120"/>
        <w:jc w:val="both"/>
      </w:pPr>
      <w:r w:rsidRPr="00547A81">
        <w:rPr>
          <w:szCs w:val="18"/>
        </w:rPr>
        <w:t>4. L’analyse historique et causale de l’origine de certains principes et de leur rôle dans le développement social et politique (Habermas, 1978</w:t>
      </w:r>
      <w:r w:rsidRPr="00547A81">
        <w:rPr>
          <w:i/>
          <w:iCs/>
          <w:szCs w:val="18"/>
        </w:rPr>
        <w:t>a</w:t>
      </w:r>
      <w:r w:rsidRPr="00547A81">
        <w:rPr>
          <w:szCs w:val="18"/>
        </w:rPr>
        <w:t>).</w:t>
      </w:r>
    </w:p>
    <w:p w14:paraId="02C7B3C7" w14:textId="77777777" w:rsidR="00BE5A28" w:rsidRPr="00547A81" w:rsidRDefault="00BE5A28" w:rsidP="00BE5A28">
      <w:pPr>
        <w:spacing w:before="120" w:after="120"/>
        <w:jc w:val="both"/>
      </w:pPr>
      <w:r w:rsidRPr="00547A81">
        <w:rPr>
          <w:szCs w:val="18"/>
        </w:rPr>
        <w:t>5. L’explication d’un processus, vu soit comme une relation entre variables (Gurr, 1970 ; Tilly, 1978 ; Eckstein, 1980), soit comme un enchaînement historique complexe (Bendix, 1964 et 1978 ; Huntin</w:t>
      </w:r>
      <w:r w:rsidRPr="00547A81">
        <w:rPr>
          <w:szCs w:val="18"/>
        </w:rPr>
        <w:t>g</w:t>
      </w:r>
      <w:r w:rsidRPr="00547A81">
        <w:rPr>
          <w:szCs w:val="18"/>
        </w:rPr>
        <w:t>ton, 1968 ; Moore, 1969 ; Skocpol, 1979 ; Gellner, 1983).</w:t>
      </w:r>
    </w:p>
    <w:p w14:paraId="42489ADB" w14:textId="77777777" w:rsidR="00BE5A28" w:rsidRPr="00547A81" w:rsidRDefault="00BE5A28" w:rsidP="00BE5A28">
      <w:pPr>
        <w:spacing w:before="120" w:after="120"/>
        <w:jc w:val="both"/>
      </w:pPr>
      <w:r w:rsidRPr="00547A81">
        <w:rPr>
          <w:szCs w:val="18"/>
        </w:rPr>
        <w:t>6. La réflexion sur la signification d’un événement historique ma</w:t>
      </w:r>
      <w:r w:rsidRPr="00547A81">
        <w:rPr>
          <w:szCs w:val="18"/>
        </w:rPr>
        <w:t>s</w:t>
      </w:r>
      <w:r w:rsidRPr="00547A81">
        <w:rPr>
          <w:szCs w:val="18"/>
        </w:rPr>
        <w:t>sif et la recherche d’une interprétation de son sens, c’est-à-dire de l’enseignement qu’il apporte à la connaissance mais aussi à la sagesse et à la pratique (Arendt, 1966 ; Pisier-Kouchner, 1983).</w:t>
      </w:r>
    </w:p>
    <w:p w14:paraId="76699AED" w14:textId="77777777" w:rsidR="00BE5A28" w:rsidRPr="00547A81" w:rsidRDefault="00BE5A28" w:rsidP="00BE5A28">
      <w:pPr>
        <w:spacing w:before="120" w:after="120"/>
        <w:jc w:val="both"/>
      </w:pPr>
      <w:r w:rsidRPr="00547A81">
        <w:rPr>
          <w:szCs w:val="18"/>
        </w:rPr>
        <w:t>7. La « persuasion », c’est-à-dire l’effort pour convaincre de la v</w:t>
      </w:r>
      <w:r w:rsidRPr="00547A81">
        <w:rPr>
          <w:szCs w:val="18"/>
        </w:rPr>
        <w:t>a</w:t>
      </w:r>
      <w:r w:rsidRPr="00547A81">
        <w:rPr>
          <w:szCs w:val="18"/>
        </w:rPr>
        <w:t>lid</w:t>
      </w:r>
      <w:r w:rsidRPr="00547A81">
        <w:rPr>
          <w:szCs w:val="18"/>
        </w:rPr>
        <w:t>i</w:t>
      </w:r>
      <w:r w:rsidRPr="00547A81">
        <w:rPr>
          <w:szCs w:val="18"/>
        </w:rPr>
        <w:t>té de certains principes à effets pratiques, que ceux-ci concernent l’éthique politique individuelle (Walzer, 1970 et 1977) ou l’organisation sociale, par exemple les conditions nécessaires pour maintenir la liberté (Hayek, 1973, qui présente lui-même son livre comme « philosophie s</w:t>
      </w:r>
      <w:r w:rsidRPr="00547A81">
        <w:rPr>
          <w:szCs w:val="18"/>
        </w:rPr>
        <w:t>o</w:t>
      </w:r>
      <w:r w:rsidRPr="00547A81">
        <w:rPr>
          <w:szCs w:val="18"/>
        </w:rPr>
        <w:t>ciale ») ou la construction d’un État minimal, tout aussi susceptible d’adhésion que moralement correct (Nozick, 1974). La persuasion s’appuie fréquemment (mais pas toujours : N</w:t>
      </w:r>
      <w:r w:rsidRPr="00547A81">
        <w:rPr>
          <w:szCs w:val="18"/>
        </w:rPr>
        <w:t>o</w:t>
      </w:r>
      <w:r w:rsidRPr="00547A81">
        <w:rPr>
          <w:szCs w:val="18"/>
        </w:rPr>
        <w:t>zick) sur la tradition de la « philosophie pratique ».</w:t>
      </w:r>
    </w:p>
    <w:p w14:paraId="4C695EFF" w14:textId="77777777" w:rsidR="00BE5A28" w:rsidRPr="00547A81" w:rsidRDefault="00BE5A28" w:rsidP="00BE5A28">
      <w:pPr>
        <w:spacing w:before="120" w:after="120"/>
        <w:jc w:val="both"/>
      </w:pPr>
      <w:r w:rsidRPr="00547A81">
        <w:rPr>
          <w:szCs w:val="18"/>
        </w:rPr>
        <w:t>8. La « prescription » qui utilise concurremment la théorie empir</w:t>
      </w:r>
      <w:r w:rsidRPr="00547A81">
        <w:rPr>
          <w:szCs w:val="18"/>
        </w:rPr>
        <w:t>i</w:t>
      </w:r>
      <w:r w:rsidRPr="00547A81">
        <w:rPr>
          <w:szCs w:val="18"/>
        </w:rPr>
        <w:t>que et la théorie éthique pour guider l’élaboration de politiques publ</w:t>
      </w:r>
      <w:r w:rsidRPr="00547A81">
        <w:rPr>
          <w:szCs w:val="18"/>
        </w:rPr>
        <w:t>i</w:t>
      </w:r>
      <w:r w:rsidRPr="00547A81">
        <w:rPr>
          <w:szCs w:val="18"/>
        </w:rPr>
        <w:t>ques (Goodin, 1982).</w:t>
      </w:r>
    </w:p>
    <w:p w14:paraId="016E41DE" w14:textId="77777777" w:rsidR="00BE5A28" w:rsidRPr="00547A81" w:rsidRDefault="00BE5A28" w:rsidP="00BE5A28">
      <w:pPr>
        <w:spacing w:before="120" w:after="120"/>
        <w:jc w:val="both"/>
        <w:rPr>
          <w:szCs w:val="18"/>
        </w:rPr>
      </w:pPr>
    </w:p>
    <w:p w14:paraId="7DE1A455" w14:textId="77777777" w:rsidR="00BE5A28" w:rsidRPr="00547A81" w:rsidRDefault="00BE5A28" w:rsidP="00BE5A28">
      <w:pPr>
        <w:spacing w:before="120" w:after="120"/>
        <w:jc w:val="both"/>
      </w:pPr>
      <w:r w:rsidRPr="00547A81">
        <w:rPr>
          <w:szCs w:val="18"/>
        </w:rPr>
        <w:t>Toutes nos petites piles ne sont pas rigoureusement séparées. De plus, certaines d’entre elles ne sont que des« tas » et pas un arrang</w:t>
      </w:r>
      <w:r w:rsidRPr="00547A81">
        <w:rPr>
          <w:szCs w:val="18"/>
        </w:rPr>
        <w:t>e</w:t>
      </w:r>
      <w:r w:rsidRPr="00547A81">
        <w:rPr>
          <w:szCs w:val="18"/>
        </w:rPr>
        <w:t>ment ordonnable, en particulier les piles 1, 3 et 7 qui d’ailleurs co</w:t>
      </w:r>
      <w:r w:rsidRPr="00547A81">
        <w:rPr>
          <w:szCs w:val="18"/>
        </w:rPr>
        <w:t>m</w:t>
      </w:r>
      <w:r w:rsidRPr="00547A81">
        <w:rPr>
          <w:szCs w:val="18"/>
        </w:rPr>
        <w:t>muniquent largement dès que la persuasion s’appuie sur des tentatives de justific</w:t>
      </w:r>
      <w:r w:rsidRPr="00547A81">
        <w:rPr>
          <w:szCs w:val="18"/>
        </w:rPr>
        <w:t>a</w:t>
      </w:r>
      <w:r w:rsidRPr="00547A81">
        <w:rPr>
          <w:szCs w:val="18"/>
        </w:rPr>
        <w:t>tions rationne</w:t>
      </w:r>
      <w:r>
        <w:rPr>
          <w:szCs w:val="18"/>
        </w:rPr>
        <w:t>lles ou sur des énoncés systéma</w:t>
      </w:r>
      <w:r w:rsidRPr="00547A81">
        <w:rPr>
          <w:szCs w:val="18"/>
        </w:rPr>
        <w:t xml:space="preserve">tiques, </w:t>
      </w:r>
      <w:r w:rsidRPr="00547A81">
        <w:rPr>
          <w:rFonts w:cs="Arial"/>
          <w:szCs w:val="16"/>
        </w:rPr>
        <w:t>[78]</w:t>
      </w:r>
      <w:r>
        <w:rPr>
          <w:rFonts w:cs="Arial"/>
          <w:szCs w:val="16"/>
        </w:rPr>
        <w:t xml:space="preserve"> </w:t>
      </w:r>
      <w:r w:rsidRPr="00547A81">
        <w:rPr>
          <w:szCs w:val="18"/>
        </w:rPr>
        <w:t>ce qui est évident chez Hayek, Rawls ou Nozick (mais la récipr</w:t>
      </w:r>
      <w:r w:rsidRPr="00547A81">
        <w:rPr>
          <w:szCs w:val="18"/>
        </w:rPr>
        <w:t>o</w:t>
      </w:r>
      <w:r w:rsidRPr="00547A81">
        <w:rPr>
          <w:szCs w:val="18"/>
        </w:rPr>
        <w:t>que n’est pas toujours vraie dans ce dernier cas, tout énoncé systém</w:t>
      </w:r>
      <w:r w:rsidRPr="00547A81">
        <w:rPr>
          <w:szCs w:val="18"/>
        </w:rPr>
        <w:t>a</w:t>
      </w:r>
      <w:r w:rsidRPr="00547A81">
        <w:rPr>
          <w:szCs w:val="18"/>
        </w:rPr>
        <w:t>tique ne conduit pas à la persuasion ; de plus celle-ci peut d</w:t>
      </w:r>
      <w:r w:rsidRPr="00547A81">
        <w:rPr>
          <w:szCs w:val="18"/>
        </w:rPr>
        <w:t>é</w:t>
      </w:r>
      <w:r w:rsidRPr="00547A81">
        <w:rPr>
          <w:szCs w:val="18"/>
        </w:rPr>
        <w:t>couler d’autres démarches, telle l’interprétation d’un événement). Ce n’est pas un h</w:t>
      </w:r>
      <w:r w:rsidRPr="00547A81">
        <w:rPr>
          <w:szCs w:val="18"/>
        </w:rPr>
        <w:t>a</w:t>
      </w:r>
      <w:r w:rsidRPr="00547A81">
        <w:rPr>
          <w:szCs w:val="18"/>
        </w:rPr>
        <w:t>sard car c’est là que se concentrent les discours les plus global</w:t>
      </w:r>
      <w:r w:rsidRPr="00547A81">
        <w:rPr>
          <w:szCs w:val="18"/>
        </w:rPr>
        <w:t>i</w:t>
      </w:r>
      <w:r w:rsidRPr="00547A81">
        <w:rPr>
          <w:szCs w:val="18"/>
        </w:rPr>
        <w:t>sants, donc les choix épistémologiques les plus opposés. Ainsi, la persu</w:t>
      </w:r>
      <w:r w:rsidRPr="00547A81">
        <w:rPr>
          <w:szCs w:val="18"/>
        </w:rPr>
        <w:t>a</w:t>
      </w:r>
      <w:r w:rsidRPr="00547A81">
        <w:rPr>
          <w:szCs w:val="18"/>
        </w:rPr>
        <w:t>sion critique de J. Habermas se veut scientifique (tout comme Hayek) mais sur la base d’une science sociale critique fondée sur un intérêt d’émancipation (et non un intérêt pratique ni technique). Elle a donc une dimension de philosophie pratique sans reposer pour autant sur un fo</w:t>
      </w:r>
      <w:r w:rsidRPr="00547A81">
        <w:rPr>
          <w:szCs w:val="18"/>
        </w:rPr>
        <w:t>n</w:t>
      </w:r>
      <w:r w:rsidRPr="00547A81">
        <w:rPr>
          <w:szCs w:val="18"/>
        </w:rPr>
        <w:t xml:space="preserve">dement philosophique ou moral « absolu » comme chez Strauss (cf. </w:t>
      </w:r>
      <w:r w:rsidRPr="00547A81">
        <w:rPr>
          <w:i/>
          <w:iCs/>
          <w:szCs w:val="18"/>
        </w:rPr>
        <w:t xml:space="preserve">infra, Section 4, </w:t>
      </w:r>
      <w:r w:rsidRPr="00547A81">
        <w:rPr>
          <w:szCs w:val="18"/>
        </w:rPr>
        <w:t xml:space="preserve">3, </w:t>
      </w:r>
      <w:r w:rsidRPr="00547A81">
        <w:rPr>
          <w:i/>
          <w:iCs/>
          <w:szCs w:val="18"/>
        </w:rPr>
        <w:t xml:space="preserve">C, </w:t>
      </w:r>
      <w:r w:rsidRPr="00547A81">
        <w:rPr>
          <w:szCs w:val="18"/>
        </w:rPr>
        <w:t>3).</w:t>
      </w:r>
    </w:p>
    <w:p w14:paraId="546A440B" w14:textId="77777777" w:rsidR="00BE5A28" w:rsidRPr="00547A81" w:rsidRDefault="00BE5A28" w:rsidP="00BE5A28">
      <w:pPr>
        <w:spacing w:before="120" w:after="120"/>
        <w:jc w:val="both"/>
      </w:pPr>
      <w:r w:rsidRPr="00547A81">
        <w:rPr>
          <w:szCs w:val="18"/>
        </w:rPr>
        <w:t>Il demeure frappant qu’en dépit de la variété des usages du terme « théorie » quelques perceptions dominantes se sont affirmées même au-delà du monde anglo-saxon. La théorie est présumée dotée d’un pouvoir cognitif plus fort que les doctrines ou que l’idéologie (Sartori, 1974) ou du moins elle traduit un autre mode de connaissance, ou au minimum elle emprunte un autre style de discours, avec une autre fonction. À de très rares exceptions près, tout le monde admet que la théorie mobilise moins mais dit autrement (et pour la majorité plus et mieux) que l’idéologie et cette croyance est partagée même par ceux qui sont réservés sur la d</w:t>
      </w:r>
      <w:r w:rsidRPr="00547A81">
        <w:rPr>
          <w:szCs w:val="18"/>
        </w:rPr>
        <w:t>é</w:t>
      </w:r>
      <w:r w:rsidRPr="00547A81">
        <w:rPr>
          <w:szCs w:val="18"/>
        </w:rPr>
        <w:t>marcation entre théories scientifiques et non scientifiques et sur l’opposition de nature entre science et idéologie (Shapiro, 1981, p. 200-202), comme si l’existence de groupes de réf</w:t>
      </w:r>
      <w:r w:rsidRPr="00547A81">
        <w:rPr>
          <w:szCs w:val="18"/>
        </w:rPr>
        <w:t>é</w:t>
      </w:r>
      <w:r w:rsidRPr="00547A81">
        <w:rPr>
          <w:szCs w:val="18"/>
        </w:rPr>
        <w:t>rence autonomes (philos</w:t>
      </w:r>
      <w:r w:rsidRPr="00547A81">
        <w:rPr>
          <w:szCs w:val="18"/>
        </w:rPr>
        <w:t>o</w:t>
      </w:r>
      <w:r w:rsidRPr="00547A81">
        <w:rPr>
          <w:szCs w:val="18"/>
        </w:rPr>
        <w:t>phes, analystes du langage, sociologues, etc.) suffisait à différencier convenablement les diverses théories d’un discours à fins ouvertement pratiques et justificatives d’intérêts et de passions de pouvoir.</w:t>
      </w:r>
    </w:p>
    <w:p w14:paraId="0BC1466C" w14:textId="77777777" w:rsidR="00BE5A28" w:rsidRPr="00547A81" w:rsidRDefault="00BE5A28" w:rsidP="00BE5A28">
      <w:pPr>
        <w:spacing w:before="120" w:after="120"/>
        <w:jc w:val="both"/>
        <w:rPr>
          <w:szCs w:val="18"/>
        </w:rPr>
      </w:pPr>
      <w:r w:rsidRPr="00547A81">
        <w:rPr>
          <w:szCs w:val="18"/>
        </w:rPr>
        <w:t>Sur l’axe théorie-doctrine-idéologie, la théorie est donc assez bien identifiée. Il resterait à la distribuer sur l’axe philosophie-science pour achever de définir son usage : une théorie philosophique et une théorie scientifique du politique coexisteraient avec le troisième et (fauss</w:t>
      </w:r>
      <w:r w:rsidRPr="00547A81">
        <w:rPr>
          <w:szCs w:val="18"/>
        </w:rPr>
        <w:t>e</w:t>
      </w:r>
      <w:r w:rsidRPr="00547A81">
        <w:rPr>
          <w:szCs w:val="18"/>
        </w:rPr>
        <w:t>ment) modeste partenaire, l’histoire des systèmes de pensée. Giovanni Sartori a admirablement présenté cette position. Il part de la définition de Norberto Bobbio pour qui la démarche philosophique se caractérise par au moins un des éléments suivants : 1)</w:t>
      </w:r>
      <w:r>
        <w:rPr>
          <w:szCs w:val="18"/>
        </w:rPr>
        <w:t xml:space="preserve"> </w:t>
      </w:r>
      <w:r w:rsidRPr="00547A81">
        <w:rPr>
          <w:szCs w:val="18"/>
        </w:rPr>
        <w:t>Un critère de vérité qui n’est pas la vérific</w:t>
      </w:r>
      <w:r w:rsidRPr="00547A81">
        <w:rPr>
          <w:szCs w:val="18"/>
        </w:rPr>
        <w:t>a</w:t>
      </w:r>
      <w:r w:rsidRPr="00547A81">
        <w:rPr>
          <w:szCs w:val="18"/>
        </w:rPr>
        <w:t>tion mais plutôt la cohérence déductive ; 2)</w:t>
      </w:r>
      <w:r>
        <w:rPr>
          <w:szCs w:val="18"/>
        </w:rPr>
        <w:t xml:space="preserve"> </w:t>
      </w:r>
      <w:r w:rsidRPr="00547A81">
        <w:rPr>
          <w:szCs w:val="18"/>
        </w:rPr>
        <w:t>Une visée de justification plus que d’explication ; 3)</w:t>
      </w:r>
      <w:r>
        <w:rPr>
          <w:szCs w:val="18"/>
        </w:rPr>
        <w:t xml:space="preserve"> </w:t>
      </w:r>
      <w:r w:rsidRPr="00547A81">
        <w:rPr>
          <w:szCs w:val="18"/>
        </w:rPr>
        <w:t>Une prémisse et un but évaluatifs (Bobbio, 1971). Sur cette base il oppose de façon sy</w:t>
      </w:r>
      <w:r w:rsidRPr="00547A81">
        <w:rPr>
          <w:szCs w:val="18"/>
        </w:rPr>
        <w:t>s</w:t>
      </w:r>
      <w:r w:rsidRPr="00547A81">
        <w:rPr>
          <w:szCs w:val="18"/>
        </w:rPr>
        <w:t>tématique philosophie et science en six paires de caractères opposés (Sartori, 1974, p. 139).</w:t>
      </w:r>
    </w:p>
    <w:p w14:paraId="10B74A58" w14:textId="77777777" w:rsidR="00BE5A28" w:rsidRPr="00547A81" w:rsidRDefault="00BE5A28" w:rsidP="00BE5A28">
      <w:pPr>
        <w:spacing w:before="120" w:after="120"/>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114"/>
        <w:gridCol w:w="3806"/>
      </w:tblGrid>
      <w:tr w:rsidR="00BE5A28" w:rsidRPr="00547A81" w14:paraId="567B5DEB" w14:textId="77777777">
        <w:tc>
          <w:tcPr>
            <w:tcW w:w="4114" w:type="dxa"/>
            <w:tcBorders>
              <w:top w:val="single" w:sz="1" w:space="0" w:color="000000"/>
              <w:left w:val="single" w:sz="1" w:space="0" w:color="000000"/>
              <w:bottom w:val="single" w:sz="1" w:space="0" w:color="000000"/>
            </w:tcBorders>
            <w:shd w:val="clear" w:color="auto" w:fill="EEECE1"/>
          </w:tcPr>
          <w:p w14:paraId="62ABD2C8" w14:textId="77777777" w:rsidR="00BE5A28" w:rsidRPr="00547A81" w:rsidRDefault="00BE5A28" w:rsidP="00BE5A28">
            <w:pPr>
              <w:spacing w:before="60" w:after="60"/>
              <w:ind w:left="121" w:right="189" w:firstLine="0"/>
              <w:jc w:val="both"/>
              <w:rPr>
                <w:sz w:val="24"/>
              </w:rPr>
            </w:pPr>
            <w:r w:rsidRPr="00547A81">
              <w:rPr>
                <w:i/>
                <w:iCs/>
                <w:sz w:val="24"/>
                <w:szCs w:val="16"/>
              </w:rPr>
              <w:t>Philosophie</w:t>
            </w:r>
          </w:p>
        </w:tc>
        <w:tc>
          <w:tcPr>
            <w:tcW w:w="3806" w:type="dxa"/>
            <w:tcBorders>
              <w:top w:val="single" w:sz="1" w:space="0" w:color="000000"/>
              <w:bottom w:val="single" w:sz="1" w:space="0" w:color="000000"/>
              <w:right w:val="single" w:sz="1" w:space="0" w:color="000000"/>
            </w:tcBorders>
            <w:shd w:val="clear" w:color="auto" w:fill="EEECE1"/>
          </w:tcPr>
          <w:p w14:paraId="74C22110" w14:textId="77777777" w:rsidR="00BE5A28" w:rsidRPr="00547A81" w:rsidRDefault="00BE5A28" w:rsidP="00BE5A28">
            <w:pPr>
              <w:spacing w:before="60" w:after="60"/>
              <w:ind w:left="121" w:right="189" w:firstLine="0"/>
              <w:jc w:val="both"/>
              <w:rPr>
                <w:sz w:val="24"/>
              </w:rPr>
            </w:pPr>
            <w:r w:rsidRPr="00547A81">
              <w:rPr>
                <w:i/>
                <w:iCs/>
                <w:sz w:val="24"/>
                <w:szCs w:val="16"/>
              </w:rPr>
              <w:t>Science</w:t>
            </w:r>
          </w:p>
        </w:tc>
      </w:tr>
      <w:tr w:rsidR="00BE5A28" w:rsidRPr="00547A81" w14:paraId="463E66C8" w14:textId="77777777">
        <w:tc>
          <w:tcPr>
            <w:tcW w:w="4114" w:type="dxa"/>
            <w:tcBorders>
              <w:left w:val="single" w:sz="1" w:space="0" w:color="000000"/>
              <w:bottom w:val="single" w:sz="1" w:space="0" w:color="000000"/>
            </w:tcBorders>
            <w:shd w:val="clear" w:color="auto" w:fill="auto"/>
          </w:tcPr>
          <w:p w14:paraId="55CEEAFE" w14:textId="77777777" w:rsidR="00BE5A28" w:rsidRPr="00547A81" w:rsidRDefault="00BE5A28" w:rsidP="00BE5A28">
            <w:pPr>
              <w:ind w:left="115" w:right="187" w:firstLine="0"/>
              <w:jc w:val="both"/>
              <w:rPr>
                <w:sz w:val="24"/>
              </w:rPr>
            </w:pPr>
            <w:r w:rsidRPr="00547A81">
              <w:rPr>
                <w:rStyle w:val="Textenonproportionnel"/>
                <w:rFonts w:ascii="Times New Roman" w:hAnsi="Times New Roman"/>
                <w:sz w:val="24"/>
                <w:szCs w:val="28"/>
                <w:highlight w:val="white"/>
              </w:rPr>
              <w:t xml:space="preserve">– </w:t>
            </w:r>
            <w:r w:rsidRPr="00547A81">
              <w:rPr>
                <w:sz w:val="24"/>
                <w:szCs w:val="18"/>
              </w:rPr>
              <w:t>Déduction logique</w:t>
            </w:r>
          </w:p>
        </w:tc>
        <w:tc>
          <w:tcPr>
            <w:tcW w:w="3806" w:type="dxa"/>
            <w:tcBorders>
              <w:bottom w:val="single" w:sz="1" w:space="0" w:color="000000"/>
              <w:right w:val="single" w:sz="1" w:space="0" w:color="000000"/>
            </w:tcBorders>
            <w:shd w:val="clear" w:color="auto" w:fill="auto"/>
          </w:tcPr>
          <w:p w14:paraId="7E19FE51" w14:textId="77777777" w:rsidR="00BE5A28" w:rsidRPr="00547A81" w:rsidRDefault="00BE5A28" w:rsidP="00BE5A28">
            <w:pPr>
              <w:ind w:left="115" w:right="187" w:firstLine="0"/>
              <w:jc w:val="both"/>
              <w:rPr>
                <w:sz w:val="24"/>
              </w:rPr>
            </w:pPr>
            <w:r w:rsidRPr="00547A81">
              <w:rPr>
                <w:rStyle w:val="Textenonproportionnel"/>
                <w:rFonts w:ascii="Times New Roman" w:hAnsi="Times New Roman"/>
                <w:sz w:val="24"/>
                <w:szCs w:val="28"/>
                <w:highlight w:val="white"/>
              </w:rPr>
              <w:t xml:space="preserve">– </w:t>
            </w:r>
            <w:r w:rsidRPr="00547A81">
              <w:rPr>
                <w:sz w:val="24"/>
                <w:szCs w:val="18"/>
              </w:rPr>
              <w:t>Vérification empirique</w:t>
            </w:r>
          </w:p>
        </w:tc>
      </w:tr>
      <w:tr w:rsidR="00BE5A28" w:rsidRPr="00547A81" w14:paraId="049095EF" w14:textId="77777777">
        <w:tc>
          <w:tcPr>
            <w:tcW w:w="4114" w:type="dxa"/>
            <w:tcBorders>
              <w:left w:val="single" w:sz="1" w:space="0" w:color="000000"/>
              <w:bottom w:val="single" w:sz="1" w:space="0" w:color="000000"/>
            </w:tcBorders>
            <w:shd w:val="clear" w:color="auto" w:fill="auto"/>
          </w:tcPr>
          <w:p w14:paraId="62F9DC26" w14:textId="77777777" w:rsidR="00BE5A28" w:rsidRPr="00547A81" w:rsidRDefault="00BE5A28" w:rsidP="00BE5A28">
            <w:pPr>
              <w:ind w:left="115" w:right="187" w:firstLine="0"/>
              <w:jc w:val="both"/>
              <w:rPr>
                <w:sz w:val="24"/>
              </w:rPr>
            </w:pPr>
            <w:r w:rsidRPr="00547A81">
              <w:rPr>
                <w:rStyle w:val="Textenonproportionnel"/>
                <w:rFonts w:ascii="Times New Roman" w:hAnsi="Times New Roman"/>
                <w:sz w:val="24"/>
                <w:szCs w:val="28"/>
                <w:highlight w:val="white"/>
              </w:rPr>
              <w:t xml:space="preserve">– </w:t>
            </w:r>
            <w:r w:rsidRPr="00547A81">
              <w:rPr>
                <w:sz w:val="24"/>
                <w:szCs w:val="18"/>
              </w:rPr>
              <w:t>Justification</w:t>
            </w:r>
          </w:p>
        </w:tc>
        <w:tc>
          <w:tcPr>
            <w:tcW w:w="3806" w:type="dxa"/>
            <w:tcBorders>
              <w:bottom w:val="single" w:sz="1" w:space="0" w:color="000000"/>
              <w:right w:val="single" w:sz="1" w:space="0" w:color="000000"/>
            </w:tcBorders>
            <w:shd w:val="clear" w:color="auto" w:fill="auto"/>
          </w:tcPr>
          <w:p w14:paraId="267F8150" w14:textId="77777777" w:rsidR="00BE5A28" w:rsidRPr="00547A81" w:rsidRDefault="00BE5A28" w:rsidP="00BE5A28">
            <w:pPr>
              <w:ind w:left="115" w:right="187" w:firstLine="0"/>
              <w:jc w:val="both"/>
              <w:rPr>
                <w:sz w:val="24"/>
              </w:rPr>
            </w:pPr>
            <w:r w:rsidRPr="00547A81">
              <w:rPr>
                <w:rStyle w:val="Textenonproportionnel"/>
                <w:rFonts w:ascii="Times New Roman" w:hAnsi="Times New Roman"/>
                <w:sz w:val="24"/>
                <w:szCs w:val="28"/>
                <w:highlight w:val="white"/>
              </w:rPr>
              <w:t xml:space="preserve">– </w:t>
            </w:r>
            <w:r w:rsidRPr="00547A81">
              <w:rPr>
                <w:sz w:val="24"/>
                <w:szCs w:val="18"/>
              </w:rPr>
              <w:t>Explication descriptive</w:t>
            </w:r>
          </w:p>
        </w:tc>
      </w:tr>
      <w:tr w:rsidR="00BE5A28" w:rsidRPr="00547A81" w14:paraId="6DB4E601" w14:textId="77777777">
        <w:tc>
          <w:tcPr>
            <w:tcW w:w="4114" w:type="dxa"/>
            <w:tcBorders>
              <w:left w:val="single" w:sz="1" w:space="0" w:color="000000"/>
              <w:bottom w:val="single" w:sz="1" w:space="0" w:color="000000"/>
            </w:tcBorders>
            <w:shd w:val="clear" w:color="auto" w:fill="auto"/>
          </w:tcPr>
          <w:p w14:paraId="39D4AA52" w14:textId="77777777" w:rsidR="00BE5A28" w:rsidRPr="00547A81" w:rsidRDefault="00BE5A28" w:rsidP="00BE5A28">
            <w:pPr>
              <w:ind w:left="115" w:right="187" w:firstLine="0"/>
              <w:jc w:val="both"/>
              <w:rPr>
                <w:sz w:val="24"/>
              </w:rPr>
            </w:pPr>
            <w:r w:rsidRPr="00547A81">
              <w:rPr>
                <w:rStyle w:val="Textenonproportionnel"/>
                <w:rFonts w:ascii="Times New Roman" w:hAnsi="Times New Roman"/>
                <w:sz w:val="24"/>
                <w:szCs w:val="28"/>
                <w:highlight w:val="white"/>
              </w:rPr>
              <w:t xml:space="preserve">– </w:t>
            </w:r>
            <w:r w:rsidRPr="00547A81">
              <w:rPr>
                <w:sz w:val="24"/>
                <w:szCs w:val="18"/>
              </w:rPr>
              <w:t>Valeur normative</w:t>
            </w:r>
          </w:p>
        </w:tc>
        <w:tc>
          <w:tcPr>
            <w:tcW w:w="3806" w:type="dxa"/>
            <w:tcBorders>
              <w:bottom w:val="single" w:sz="1" w:space="0" w:color="000000"/>
              <w:right w:val="single" w:sz="1" w:space="0" w:color="000000"/>
            </w:tcBorders>
            <w:shd w:val="clear" w:color="auto" w:fill="auto"/>
          </w:tcPr>
          <w:p w14:paraId="2E96E3FB" w14:textId="77777777" w:rsidR="00BE5A28" w:rsidRPr="00547A81" w:rsidRDefault="00BE5A28" w:rsidP="00BE5A28">
            <w:pPr>
              <w:ind w:left="115" w:right="187" w:firstLine="0"/>
              <w:jc w:val="both"/>
              <w:rPr>
                <w:sz w:val="24"/>
              </w:rPr>
            </w:pPr>
            <w:r w:rsidRPr="00547A81">
              <w:rPr>
                <w:rStyle w:val="Textenonproportionnel"/>
                <w:rFonts w:ascii="Times New Roman" w:hAnsi="Times New Roman"/>
                <w:sz w:val="24"/>
                <w:szCs w:val="28"/>
                <w:highlight w:val="white"/>
              </w:rPr>
              <w:t xml:space="preserve">– </w:t>
            </w:r>
            <w:r w:rsidRPr="00547A81">
              <w:rPr>
                <w:sz w:val="24"/>
                <w:szCs w:val="18"/>
              </w:rPr>
              <w:t>Neutralité axiologique</w:t>
            </w:r>
          </w:p>
        </w:tc>
      </w:tr>
      <w:tr w:rsidR="00BE5A28" w:rsidRPr="00547A81" w14:paraId="6AB9EBE4" w14:textId="77777777">
        <w:tc>
          <w:tcPr>
            <w:tcW w:w="4114" w:type="dxa"/>
            <w:tcBorders>
              <w:left w:val="single" w:sz="1" w:space="0" w:color="000000"/>
              <w:bottom w:val="single" w:sz="1" w:space="0" w:color="000000"/>
            </w:tcBorders>
            <w:shd w:val="clear" w:color="auto" w:fill="auto"/>
          </w:tcPr>
          <w:p w14:paraId="4FE89BB0" w14:textId="77777777" w:rsidR="00BE5A28" w:rsidRPr="00547A81" w:rsidRDefault="00BE5A28" w:rsidP="00BE5A28">
            <w:pPr>
              <w:ind w:left="115" w:right="187" w:firstLine="0"/>
              <w:jc w:val="both"/>
              <w:rPr>
                <w:sz w:val="24"/>
              </w:rPr>
            </w:pPr>
            <w:r w:rsidRPr="00547A81">
              <w:rPr>
                <w:rStyle w:val="Textenonproportionnel"/>
                <w:rFonts w:ascii="Times New Roman" w:hAnsi="Times New Roman"/>
                <w:sz w:val="24"/>
                <w:szCs w:val="28"/>
                <w:highlight w:val="white"/>
              </w:rPr>
              <w:t xml:space="preserve">– </w:t>
            </w:r>
            <w:r w:rsidRPr="00547A81">
              <w:rPr>
                <w:sz w:val="24"/>
                <w:szCs w:val="18"/>
              </w:rPr>
              <w:t>Caractère universel et fond</w:t>
            </w:r>
            <w:r w:rsidRPr="00547A81">
              <w:rPr>
                <w:sz w:val="24"/>
                <w:szCs w:val="18"/>
              </w:rPr>
              <w:t>a</w:t>
            </w:r>
            <w:r w:rsidRPr="00547A81">
              <w:rPr>
                <w:sz w:val="24"/>
                <w:szCs w:val="18"/>
              </w:rPr>
              <w:t>mental</w:t>
            </w:r>
          </w:p>
        </w:tc>
        <w:tc>
          <w:tcPr>
            <w:tcW w:w="3806" w:type="dxa"/>
            <w:tcBorders>
              <w:bottom w:val="single" w:sz="1" w:space="0" w:color="000000"/>
              <w:right w:val="single" w:sz="1" w:space="0" w:color="000000"/>
            </w:tcBorders>
            <w:shd w:val="clear" w:color="auto" w:fill="auto"/>
          </w:tcPr>
          <w:p w14:paraId="29A99B5C" w14:textId="77777777" w:rsidR="00BE5A28" w:rsidRPr="00547A81" w:rsidRDefault="00BE5A28" w:rsidP="00BE5A28">
            <w:pPr>
              <w:ind w:left="115" w:right="187" w:firstLine="0"/>
              <w:jc w:val="both"/>
              <w:rPr>
                <w:sz w:val="24"/>
              </w:rPr>
            </w:pPr>
            <w:r w:rsidRPr="00547A81">
              <w:rPr>
                <w:rStyle w:val="Textenonproportionnel"/>
                <w:rFonts w:ascii="Times New Roman" w:hAnsi="Times New Roman"/>
                <w:sz w:val="24"/>
                <w:szCs w:val="28"/>
                <w:highlight w:val="white"/>
              </w:rPr>
              <w:t xml:space="preserve">– </w:t>
            </w:r>
            <w:r w:rsidRPr="00547A81">
              <w:rPr>
                <w:sz w:val="24"/>
                <w:szCs w:val="18"/>
              </w:rPr>
              <w:t>Caractère segmenté et cumul</w:t>
            </w:r>
            <w:r w:rsidRPr="00547A81">
              <w:rPr>
                <w:sz w:val="24"/>
                <w:szCs w:val="18"/>
              </w:rPr>
              <w:t>a</w:t>
            </w:r>
            <w:r w:rsidRPr="00547A81">
              <w:rPr>
                <w:sz w:val="24"/>
                <w:szCs w:val="18"/>
              </w:rPr>
              <w:t>ble</w:t>
            </w:r>
          </w:p>
        </w:tc>
      </w:tr>
      <w:tr w:rsidR="00BE5A28" w:rsidRPr="00547A81" w14:paraId="69F5ADAC" w14:textId="77777777">
        <w:tc>
          <w:tcPr>
            <w:tcW w:w="4114" w:type="dxa"/>
            <w:tcBorders>
              <w:left w:val="single" w:sz="1" w:space="0" w:color="000000"/>
              <w:bottom w:val="single" w:sz="1" w:space="0" w:color="000000"/>
            </w:tcBorders>
            <w:shd w:val="clear" w:color="auto" w:fill="auto"/>
          </w:tcPr>
          <w:p w14:paraId="799B7100" w14:textId="77777777" w:rsidR="00BE5A28" w:rsidRPr="00547A81" w:rsidRDefault="00BE5A28" w:rsidP="00BE5A28">
            <w:pPr>
              <w:ind w:left="115" w:right="187" w:firstLine="0"/>
              <w:jc w:val="both"/>
              <w:rPr>
                <w:sz w:val="24"/>
              </w:rPr>
            </w:pPr>
            <w:r w:rsidRPr="00547A81">
              <w:rPr>
                <w:rStyle w:val="Textenonproportionnel"/>
                <w:rFonts w:ascii="Times New Roman" w:hAnsi="Times New Roman"/>
                <w:sz w:val="24"/>
                <w:szCs w:val="28"/>
                <w:highlight w:val="white"/>
              </w:rPr>
              <w:t xml:space="preserve">– </w:t>
            </w:r>
            <w:r w:rsidRPr="00547A81">
              <w:rPr>
                <w:sz w:val="24"/>
                <w:szCs w:val="18"/>
              </w:rPr>
              <w:t>Métaphysique des essences</w:t>
            </w:r>
          </w:p>
        </w:tc>
        <w:tc>
          <w:tcPr>
            <w:tcW w:w="3806" w:type="dxa"/>
            <w:tcBorders>
              <w:bottom w:val="single" w:sz="1" w:space="0" w:color="000000"/>
              <w:right w:val="single" w:sz="1" w:space="0" w:color="000000"/>
            </w:tcBorders>
            <w:shd w:val="clear" w:color="auto" w:fill="auto"/>
          </w:tcPr>
          <w:p w14:paraId="5B4B11C6" w14:textId="77777777" w:rsidR="00BE5A28" w:rsidRPr="00547A81" w:rsidRDefault="00BE5A28" w:rsidP="00BE5A28">
            <w:pPr>
              <w:ind w:left="115" w:right="187" w:firstLine="0"/>
              <w:jc w:val="both"/>
              <w:rPr>
                <w:sz w:val="24"/>
              </w:rPr>
            </w:pPr>
            <w:r w:rsidRPr="00547A81">
              <w:rPr>
                <w:rStyle w:val="Textenonproportionnel"/>
                <w:rFonts w:ascii="Times New Roman" w:hAnsi="Times New Roman"/>
                <w:sz w:val="24"/>
                <w:szCs w:val="28"/>
                <w:highlight w:val="white"/>
              </w:rPr>
              <w:t xml:space="preserve">– </w:t>
            </w:r>
            <w:r w:rsidRPr="00547A81">
              <w:rPr>
                <w:sz w:val="24"/>
                <w:szCs w:val="18"/>
              </w:rPr>
              <w:t>Centrée sur l’existence</w:t>
            </w:r>
          </w:p>
        </w:tc>
      </w:tr>
      <w:tr w:rsidR="00BE5A28" w:rsidRPr="00547A81" w14:paraId="0FBD53AA" w14:textId="77777777">
        <w:tc>
          <w:tcPr>
            <w:tcW w:w="4114" w:type="dxa"/>
            <w:tcBorders>
              <w:left w:val="single" w:sz="1" w:space="0" w:color="000000"/>
              <w:bottom w:val="single" w:sz="1" w:space="0" w:color="000000"/>
            </w:tcBorders>
            <w:shd w:val="clear" w:color="auto" w:fill="auto"/>
          </w:tcPr>
          <w:p w14:paraId="11148A09" w14:textId="77777777" w:rsidR="00BE5A28" w:rsidRPr="00547A81" w:rsidRDefault="00BE5A28" w:rsidP="00BE5A28">
            <w:pPr>
              <w:ind w:left="115" w:right="187" w:firstLine="0"/>
              <w:jc w:val="both"/>
              <w:rPr>
                <w:sz w:val="24"/>
              </w:rPr>
            </w:pPr>
            <w:r w:rsidRPr="00547A81">
              <w:rPr>
                <w:rStyle w:val="Textenonproportionnel"/>
                <w:rFonts w:ascii="Times New Roman" w:hAnsi="Times New Roman"/>
                <w:sz w:val="24"/>
                <w:szCs w:val="28"/>
                <w:highlight w:val="white"/>
              </w:rPr>
              <w:t xml:space="preserve">– </w:t>
            </w:r>
            <w:r w:rsidRPr="00547A81">
              <w:rPr>
                <w:sz w:val="24"/>
                <w:szCs w:val="18"/>
              </w:rPr>
              <w:t>Inapplicabilité</w:t>
            </w:r>
          </w:p>
        </w:tc>
        <w:tc>
          <w:tcPr>
            <w:tcW w:w="3806" w:type="dxa"/>
            <w:tcBorders>
              <w:bottom w:val="single" w:sz="1" w:space="0" w:color="000000"/>
              <w:right w:val="single" w:sz="1" w:space="0" w:color="000000"/>
            </w:tcBorders>
            <w:shd w:val="clear" w:color="auto" w:fill="auto"/>
          </w:tcPr>
          <w:p w14:paraId="5C0039FC" w14:textId="77777777" w:rsidR="00BE5A28" w:rsidRPr="00547A81" w:rsidRDefault="00BE5A28" w:rsidP="00BE5A28">
            <w:pPr>
              <w:ind w:left="115" w:right="187" w:firstLine="0"/>
              <w:jc w:val="both"/>
              <w:rPr>
                <w:sz w:val="24"/>
              </w:rPr>
            </w:pPr>
            <w:r w:rsidRPr="00547A81">
              <w:rPr>
                <w:rStyle w:val="Textenonproportionnel"/>
                <w:rFonts w:ascii="Times New Roman" w:hAnsi="Times New Roman"/>
                <w:sz w:val="24"/>
                <w:szCs w:val="28"/>
                <w:highlight w:val="white"/>
              </w:rPr>
              <w:t xml:space="preserve">– </w:t>
            </w:r>
            <w:r w:rsidRPr="00547A81">
              <w:rPr>
                <w:sz w:val="24"/>
                <w:szCs w:val="18"/>
              </w:rPr>
              <w:t>Opérationnalité et applicabilité</w:t>
            </w:r>
          </w:p>
        </w:tc>
      </w:tr>
    </w:tbl>
    <w:p w14:paraId="6D3F4F70" w14:textId="77777777" w:rsidR="00BE5A28" w:rsidRPr="00547A81" w:rsidRDefault="00BE5A28" w:rsidP="00BE5A28">
      <w:pPr>
        <w:spacing w:before="120" w:after="120"/>
        <w:jc w:val="both"/>
        <w:rPr>
          <w:szCs w:val="18"/>
        </w:rPr>
      </w:pPr>
    </w:p>
    <w:p w14:paraId="30D75BBF" w14:textId="77777777" w:rsidR="00BE5A28" w:rsidRPr="00547A81" w:rsidRDefault="00BE5A28" w:rsidP="00BE5A28">
      <w:pPr>
        <w:spacing w:before="120" w:after="120"/>
        <w:jc w:val="both"/>
      </w:pPr>
      <w:r w:rsidRPr="00547A81">
        <w:rPr>
          <w:szCs w:val="18"/>
        </w:rPr>
        <w:t>Dans le passé philosophie et science étaient mêlées, et la théorie po</w:t>
      </w:r>
      <w:r w:rsidRPr="00547A81">
        <w:rPr>
          <w:szCs w:val="18"/>
        </w:rPr>
        <w:t>u</w:t>
      </w:r>
      <w:r w:rsidRPr="00547A81">
        <w:rPr>
          <w:szCs w:val="18"/>
        </w:rPr>
        <w:t>vait être un genre autonome, la façon de saisir le politique dans son autonomie sans le déduire des principes pré-politiques, philos</w:t>
      </w:r>
      <w:r w:rsidRPr="00547A81">
        <w:rPr>
          <w:szCs w:val="18"/>
        </w:rPr>
        <w:t>o</w:t>
      </w:r>
      <w:r w:rsidRPr="00547A81">
        <w:rPr>
          <w:szCs w:val="18"/>
        </w:rPr>
        <w:t>phiques ou scientifiques (Sartori vise ici</w:t>
      </w:r>
      <w:r>
        <w:rPr>
          <w:szCs w:val="18"/>
        </w:rPr>
        <w:t xml:space="preserve"> </w:t>
      </w:r>
      <w:r w:rsidRPr="00547A81">
        <w:rPr>
          <w:szCs w:val="18"/>
        </w:rPr>
        <w:t>[79]</w:t>
      </w:r>
      <w:r>
        <w:rPr>
          <w:szCs w:val="18"/>
        </w:rPr>
        <w:t xml:space="preserve"> </w:t>
      </w:r>
      <w:r w:rsidRPr="00547A81">
        <w:rPr>
          <w:szCs w:val="18"/>
        </w:rPr>
        <w:t>Machiavel, Burke, Mo</w:t>
      </w:r>
      <w:r w:rsidRPr="00547A81">
        <w:rPr>
          <w:szCs w:val="18"/>
        </w:rPr>
        <w:t>n</w:t>
      </w:r>
      <w:r w:rsidRPr="00547A81">
        <w:rPr>
          <w:szCs w:val="18"/>
        </w:rPr>
        <w:t>tesquieu, entre autres). Actuellement, science sociale et philosophie étant autonomisées, la théorie doit to</w:t>
      </w:r>
      <w:r w:rsidRPr="00547A81">
        <w:rPr>
          <w:szCs w:val="18"/>
        </w:rPr>
        <w:t>m</w:t>
      </w:r>
      <w:r w:rsidRPr="00547A81">
        <w:rPr>
          <w:szCs w:val="18"/>
        </w:rPr>
        <w:t>ber dans l’une ou l’autre. La zone intermédiaire sera occupée par les « doctrines politiques » moins rigoureuses que les théories, mais orientées vers des propositions ou des programmes et plus articulées que les idéologies.</w:t>
      </w:r>
    </w:p>
    <w:p w14:paraId="50E78321" w14:textId="77777777" w:rsidR="00BE5A28" w:rsidRPr="00547A81" w:rsidRDefault="00BE5A28" w:rsidP="00BE5A28">
      <w:pPr>
        <w:spacing w:before="120" w:after="120"/>
        <w:jc w:val="both"/>
      </w:pPr>
      <w:r w:rsidRPr="00547A81">
        <w:rPr>
          <w:szCs w:val="18"/>
        </w:rPr>
        <w:t>La définition de la « philosophie » selon Sartori est beaucoup moins substantielle que celles d’Éric Weil pour qui le refus de la vi</w:t>
      </w:r>
      <w:r w:rsidRPr="00547A81">
        <w:rPr>
          <w:szCs w:val="18"/>
        </w:rPr>
        <w:t>o</w:t>
      </w:r>
      <w:r w:rsidRPr="00547A81">
        <w:rPr>
          <w:szCs w:val="18"/>
        </w:rPr>
        <w:t>lence est fondamental, ou de Strauss pour qui la connaissance des fins de l’homme est la tâche philosophique. Elle est moins étendue que la définition de Parekh pour qui la philosophie est une activité interprét</w:t>
      </w:r>
      <w:r w:rsidRPr="00547A81">
        <w:rPr>
          <w:szCs w:val="18"/>
        </w:rPr>
        <w:t>a</w:t>
      </w:r>
      <w:r w:rsidRPr="00547A81">
        <w:rPr>
          <w:szCs w:val="18"/>
        </w:rPr>
        <w:t>tive et critique qui n’est pas plus anti ou a-empirique qu’elle n’est p</w:t>
      </w:r>
      <w:r w:rsidRPr="00547A81">
        <w:rPr>
          <w:szCs w:val="18"/>
        </w:rPr>
        <w:t>u</w:t>
      </w:r>
      <w:r w:rsidRPr="00547A81">
        <w:rPr>
          <w:szCs w:val="18"/>
        </w:rPr>
        <w:t>rement formelle ou d</w:t>
      </w:r>
      <w:r w:rsidRPr="00547A81">
        <w:rPr>
          <w:szCs w:val="18"/>
        </w:rPr>
        <w:t>é</w:t>
      </w:r>
      <w:r w:rsidRPr="00547A81">
        <w:rPr>
          <w:szCs w:val="18"/>
        </w:rPr>
        <w:t>ductive : « Elle traite les données empiriques de façon non empirique, elle les analyse pour élucider leurs structures essentielles et les place sy</w:t>
      </w:r>
      <w:r w:rsidRPr="00547A81">
        <w:rPr>
          <w:szCs w:val="18"/>
        </w:rPr>
        <w:t>s</w:t>
      </w:r>
      <w:r w:rsidRPr="00547A81">
        <w:rPr>
          <w:szCs w:val="18"/>
        </w:rPr>
        <w:t>tématiquement dans un cadre cohérent » (Parekh, 1968, p. 171). Ass</w:t>
      </w:r>
      <w:r w:rsidRPr="00547A81">
        <w:rPr>
          <w:szCs w:val="18"/>
        </w:rPr>
        <w:t>i</w:t>
      </w:r>
      <w:r w:rsidRPr="00547A81">
        <w:rPr>
          <w:szCs w:val="18"/>
        </w:rPr>
        <w:t>gnant à la philosophie le triple domaine de l’ontologie politique (la polis d’Aristote, la volonté générale de Rou</w:t>
      </w:r>
      <w:r w:rsidRPr="00547A81">
        <w:rPr>
          <w:szCs w:val="18"/>
        </w:rPr>
        <w:t>s</w:t>
      </w:r>
      <w:r w:rsidRPr="00547A81">
        <w:rPr>
          <w:szCs w:val="18"/>
        </w:rPr>
        <w:t>seau, la tradition et les modes d’expérience d’Oakeshott), de Pépist</w:t>
      </w:r>
      <w:r w:rsidRPr="00547A81">
        <w:rPr>
          <w:szCs w:val="18"/>
        </w:rPr>
        <w:t>é</w:t>
      </w:r>
      <w:r w:rsidRPr="00547A81">
        <w:rPr>
          <w:szCs w:val="18"/>
        </w:rPr>
        <w:t>mologie politique (la structure et les instruments de la connaissance politique et sa contribution à la prat</w:t>
      </w:r>
      <w:r w:rsidRPr="00547A81">
        <w:rPr>
          <w:szCs w:val="18"/>
        </w:rPr>
        <w:t>i</w:t>
      </w:r>
      <w:r w:rsidRPr="00547A81">
        <w:rPr>
          <w:szCs w:val="18"/>
        </w:rPr>
        <w:t>que), et de la logique politique (la discussion, le langage, voire les principes de la stratégie), Parekh di</w:t>
      </w:r>
      <w:r w:rsidRPr="00547A81">
        <w:rPr>
          <w:szCs w:val="18"/>
        </w:rPr>
        <w:t>f</w:t>
      </w:r>
      <w:r w:rsidRPr="00547A81">
        <w:rPr>
          <w:szCs w:val="18"/>
        </w:rPr>
        <w:t xml:space="preserve">fère largement de Sartori mais ne considère pas plus que lui la théorie politique comme un genre autonome, il l’identifie même à la théorie behaviouraliste </w:t>
      </w:r>
      <w:r w:rsidRPr="00547A81">
        <w:rPr>
          <w:i/>
          <w:iCs/>
          <w:szCs w:val="18"/>
        </w:rPr>
        <w:t xml:space="preserve">(ibid., </w:t>
      </w:r>
      <w:r w:rsidRPr="00547A81">
        <w:rPr>
          <w:szCs w:val="18"/>
        </w:rPr>
        <w:t>p. 155).</w:t>
      </w:r>
    </w:p>
    <w:p w14:paraId="5C9E7389" w14:textId="77777777" w:rsidR="00BE5A28" w:rsidRPr="00547A81" w:rsidRDefault="00BE5A28" w:rsidP="00BE5A28">
      <w:pPr>
        <w:spacing w:before="120" w:after="120"/>
        <w:jc w:val="both"/>
      </w:pPr>
      <w:r w:rsidRPr="00547A81">
        <w:rPr>
          <w:szCs w:val="18"/>
        </w:rPr>
        <w:t>Les voix discordantes demeurent cependant assez nombreuses qui assignent à la théorie politique un usage différent de l’usage philos</w:t>
      </w:r>
      <w:r w:rsidRPr="00547A81">
        <w:rPr>
          <w:szCs w:val="18"/>
        </w:rPr>
        <w:t>o</w:t>
      </w:r>
      <w:r w:rsidRPr="00547A81">
        <w:rPr>
          <w:szCs w:val="18"/>
        </w:rPr>
        <w:t>phique ou scientifique. On retrouve ici une manifestation des « dilemmes » s</w:t>
      </w:r>
      <w:r w:rsidRPr="00547A81">
        <w:rPr>
          <w:szCs w:val="18"/>
        </w:rPr>
        <w:t>i</w:t>
      </w:r>
      <w:r w:rsidRPr="00547A81">
        <w:rPr>
          <w:szCs w:val="18"/>
        </w:rPr>
        <w:t xml:space="preserve">gnalés à la section précédente. Hannah Arendt évite l’expression « philosophie politique » du fait de la tension qui à ses yeux existe entre l’homme en tant qu’il philosophe et l’homme en tant qu’il est un être agissant ; les philosophes expriment une sorte d’hostilité à l’égard de la politique, c’est pourquoi elle veut prendre la politique « avec des yeux purs de toute philosophie » (Arendt, 1980 </w:t>
      </w:r>
      <w:r w:rsidRPr="00547A81">
        <w:rPr>
          <w:i/>
          <w:iCs/>
          <w:szCs w:val="18"/>
        </w:rPr>
        <w:t>a</w:t>
      </w:r>
      <w:r w:rsidRPr="00547A81">
        <w:rPr>
          <w:szCs w:val="18"/>
        </w:rPr>
        <w:t xml:space="preserve">, p. 20). Ceci découle de son opposition entre la </w:t>
      </w:r>
      <w:r w:rsidRPr="00547A81">
        <w:rPr>
          <w:i/>
          <w:iCs/>
          <w:szCs w:val="18"/>
        </w:rPr>
        <w:t xml:space="preserve">vita contemplativa </w:t>
      </w:r>
      <w:r w:rsidRPr="00547A81">
        <w:rPr>
          <w:szCs w:val="18"/>
        </w:rPr>
        <w:t xml:space="preserve">qui est pensée et la </w:t>
      </w:r>
      <w:r w:rsidRPr="00547A81">
        <w:rPr>
          <w:i/>
          <w:iCs/>
          <w:szCs w:val="18"/>
        </w:rPr>
        <w:t xml:space="preserve">vita activa </w:t>
      </w:r>
      <w:r w:rsidRPr="00547A81">
        <w:rPr>
          <w:szCs w:val="18"/>
        </w:rPr>
        <w:t>qui est action et praxis, et de son refus de substituer une philosophie conte</w:t>
      </w:r>
      <w:r w:rsidRPr="00547A81">
        <w:rPr>
          <w:szCs w:val="18"/>
        </w:rPr>
        <w:t>m</w:t>
      </w:r>
      <w:r w:rsidRPr="00547A81">
        <w:rPr>
          <w:szCs w:val="18"/>
        </w:rPr>
        <w:t>plative de l’histoire réfugiée dans l’idée du « tout » à une philosophie p</w:t>
      </w:r>
      <w:r w:rsidRPr="00547A81">
        <w:rPr>
          <w:szCs w:val="18"/>
        </w:rPr>
        <w:t>o</w:t>
      </w:r>
      <w:r w:rsidRPr="00547A81">
        <w:rPr>
          <w:szCs w:val="18"/>
        </w:rPr>
        <w:t xml:space="preserve">litique (plus proprement une théorie normativo-critique du politique) qui doit demeurer dans les bornes de la </w:t>
      </w:r>
      <w:r w:rsidRPr="00547A81">
        <w:rPr>
          <w:i/>
          <w:iCs/>
          <w:szCs w:val="18"/>
        </w:rPr>
        <w:t>vita activa</w:t>
      </w:r>
      <w:r w:rsidRPr="00547A81">
        <w:rPr>
          <w:szCs w:val="18"/>
        </w:rPr>
        <w:t> </w:t>
      </w:r>
      <w:r>
        <w:rPr>
          <w:rStyle w:val="Appelnotedebasdep"/>
          <w:szCs w:val="18"/>
        </w:rPr>
        <w:footnoteReference w:id="82"/>
      </w:r>
      <w:r w:rsidRPr="00547A81">
        <w:rPr>
          <w:szCs w:val="18"/>
        </w:rPr>
        <w:t>. Hanna Pitkin opère une distinction simila</w:t>
      </w:r>
      <w:r w:rsidRPr="00547A81">
        <w:rPr>
          <w:szCs w:val="18"/>
        </w:rPr>
        <w:t>i</w:t>
      </w:r>
      <w:r w:rsidRPr="00547A81">
        <w:rPr>
          <w:szCs w:val="18"/>
        </w:rPr>
        <w:t>re entre la philosophie politique concernée par les concepts fondame</w:t>
      </w:r>
      <w:r w:rsidRPr="00547A81">
        <w:rPr>
          <w:szCs w:val="18"/>
        </w:rPr>
        <w:t>n</w:t>
      </w:r>
      <w:r w:rsidRPr="00547A81">
        <w:rPr>
          <w:szCs w:val="18"/>
        </w:rPr>
        <w:t>taux émanant de la condition humaine et des modèles culturels qui changent indépendamment des choix collectifs conscients, et la thé</w:t>
      </w:r>
      <w:r w:rsidRPr="00547A81">
        <w:rPr>
          <w:szCs w:val="18"/>
        </w:rPr>
        <w:t>o</w:t>
      </w:r>
      <w:r w:rsidRPr="00547A81">
        <w:rPr>
          <w:szCs w:val="18"/>
        </w:rPr>
        <w:t>rie politique concernée par les institutions qui sont, ou pourraient d</w:t>
      </w:r>
      <w:r w:rsidRPr="00547A81">
        <w:rPr>
          <w:szCs w:val="18"/>
        </w:rPr>
        <w:t>e</w:t>
      </w:r>
      <w:r w:rsidRPr="00547A81">
        <w:rPr>
          <w:szCs w:val="18"/>
        </w:rPr>
        <w:t>venir, politiques, c’est-à-dire objet de choix et d’action collective d</w:t>
      </w:r>
      <w:r w:rsidRPr="00547A81">
        <w:rPr>
          <w:szCs w:val="18"/>
        </w:rPr>
        <w:t>é</w:t>
      </w:r>
      <w:r w:rsidRPr="00547A81">
        <w:rPr>
          <w:szCs w:val="18"/>
        </w:rPr>
        <w:t>libérée (Pitkin, 1972</w:t>
      </w:r>
      <w:r w:rsidRPr="00547A81">
        <w:rPr>
          <w:i/>
          <w:iCs/>
          <w:szCs w:val="18"/>
        </w:rPr>
        <w:t xml:space="preserve">b, </w:t>
      </w:r>
      <w:r w:rsidRPr="00547A81">
        <w:rPr>
          <w:szCs w:val="18"/>
        </w:rPr>
        <w:t>p. 299). Dans une autre ambiance, Habe</w:t>
      </w:r>
      <w:r w:rsidRPr="00547A81">
        <w:rPr>
          <w:szCs w:val="18"/>
        </w:rPr>
        <w:t>r</w:t>
      </w:r>
      <w:r w:rsidRPr="00547A81">
        <w:rPr>
          <w:szCs w:val="18"/>
        </w:rPr>
        <w:t>mas réduit la philosophie à une critique des idéologies et voit dans la thé</w:t>
      </w:r>
      <w:r w:rsidRPr="00547A81">
        <w:rPr>
          <w:szCs w:val="18"/>
        </w:rPr>
        <w:t>o</w:t>
      </w:r>
      <w:r w:rsidRPr="00547A81">
        <w:rPr>
          <w:szCs w:val="18"/>
        </w:rPr>
        <w:t>rie scientifico-critique la théorie politique contemporaine.</w:t>
      </w:r>
    </w:p>
    <w:p w14:paraId="45C333D9" w14:textId="77777777" w:rsidR="00BE5A28" w:rsidRPr="00547A81" w:rsidRDefault="00BE5A28" w:rsidP="00BE5A28">
      <w:pPr>
        <w:spacing w:before="120" w:after="120"/>
        <w:jc w:val="both"/>
      </w:pPr>
      <w:r w:rsidRPr="00547A81">
        <w:rPr>
          <w:szCs w:val="18"/>
        </w:rPr>
        <w:t>Ces différences peuvent paraître secondaires aux yeux d’une thé</w:t>
      </w:r>
      <w:r w:rsidRPr="00547A81">
        <w:rPr>
          <w:szCs w:val="18"/>
        </w:rPr>
        <w:t>o</w:t>
      </w:r>
      <w:r w:rsidRPr="00547A81">
        <w:rPr>
          <w:szCs w:val="18"/>
        </w:rPr>
        <w:t>rie des processus qui se veut empirique et scientifique ; c’est pourquoi Sart</w:t>
      </w:r>
      <w:r w:rsidRPr="00547A81">
        <w:rPr>
          <w:szCs w:val="18"/>
        </w:rPr>
        <w:t>o</w:t>
      </w:r>
      <w:r w:rsidRPr="00547A81">
        <w:rPr>
          <w:szCs w:val="18"/>
        </w:rPr>
        <w:t>ri serait peut-être fondé</w:t>
      </w:r>
      <w:r>
        <w:rPr>
          <w:szCs w:val="18"/>
        </w:rPr>
        <w:t xml:space="preserve"> </w:t>
      </w:r>
      <w:r w:rsidRPr="00547A81">
        <w:rPr>
          <w:bCs/>
          <w:iCs/>
          <w:szCs w:val="24"/>
        </w:rPr>
        <w:t>[80]</w:t>
      </w:r>
      <w:r>
        <w:rPr>
          <w:bCs/>
          <w:iCs/>
          <w:szCs w:val="24"/>
        </w:rPr>
        <w:t xml:space="preserve"> </w:t>
      </w:r>
      <w:r w:rsidRPr="00547A81">
        <w:rPr>
          <w:szCs w:val="18"/>
        </w:rPr>
        <w:t>à ranger les théories qu’on vient d’évoquer dans les théories philosophiques. Du point de vue de la ph</w:t>
      </w:r>
      <w:r w:rsidRPr="00547A81">
        <w:rPr>
          <w:szCs w:val="18"/>
        </w:rPr>
        <w:t>i</w:t>
      </w:r>
      <w:r w:rsidRPr="00547A81">
        <w:rPr>
          <w:szCs w:val="18"/>
        </w:rPr>
        <w:t>losophie, cependant, la dimension active (et pas seulement spéculat</w:t>
      </w:r>
      <w:r w:rsidRPr="00547A81">
        <w:rPr>
          <w:szCs w:val="18"/>
        </w:rPr>
        <w:t>i</w:t>
      </w:r>
      <w:r w:rsidRPr="00547A81">
        <w:rPr>
          <w:szCs w:val="18"/>
        </w:rPr>
        <w:t>ve) de la théorie politique et par conséquent sa prise au sérieux du p</w:t>
      </w:r>
      <w:r w:rsidRPr="00547A81">
        <w:rPr>
          <w:szCs w:val="18"/>
        </w:rPr>
        <w:t>o</w:t>
      </w:r>
      <w:r w:rsidRPr="00547A81">
        <w:rPr>
          <w:szCs w:val="18"/>
        </w:rPr>
        <w:t>litique en tant que tel (et non en tant que problème moral ou métaph</w:t>
      </w:r>
      <w:r w:rsidRPr="00547A81">
        <w:rPr>
          <w:szCs w:val="18"/>
        </w:rPr>
        <w:t>y</w:t>
      </w:r>
      <w:r w:rsidRPr="00547A81">
        <w:rPr>
          <w:szCs w:val="18"/>
        </w:rPr>
        <w:t>sique par exemple) peuvent expliquer le maintien d’une théorie fo</w:t>
      </w:r>
      <w:r w:rsidRPr="00547A81">
        <w:rPr>
          <w:szCs w:val="18"/>
        </w:rPr>
        <w:t>n</w:t>
      </w:r>
      <w:r w:rsidRPr="00547A81">
        <w:rPr>
          <w:szCs w:val="18"/>
        </w:rPr>
        <w:t>dée sur l’expérience empirique mais également tournée vers la crit</w:t>
      </w:r>
      <w:r w:rsidRPr="00547A81">
        <w:rPr>
          <w:szCs w:val="18"/>
        </w:rPr>
        <w:t>i</w:t>
      </w:r>
      <w:r w:rsidRPr="00547A81">
        <w:rPr>
          <w:szCs w:val="18"/>
        </w:rPr>
        <w:t>que et l’action (sans être aussi prescriptive et pr</w:t>
      </w:r>
      <w:r w:rsidRPr="00547A81">
        <w:rPr>
          <w:szCs w:val="18"/>
        </w:rPr>
        <w:t>o</w:t>
      </w:r>
      <w:r w:rsidRPr="00547A81">
        <w:rPr>
          <w:szCs w:val="18"/>
        </w:rPr>
        <w:t>grammatique que la« doctrine »), une activité dont le produit serait un jugement raiso</w:t>
      </w:r>
      <w:r w:rsidRPr="00547A81">
        <w:rPr>
          <w:szCs w:val="18"/>
        </w:rPr>
        <w:t>n</w:t>
      </w:r>
      <w:r w:rsidRPr="00547A81">
        <w:rPr>
          <w:szCs w:val="18"/>
        </w:rPr>
        <w:t>né sur les bases alternatives (et éventuellement la prescri</w:t>
      </w:r>
      <w:r w:rsidRPr="00547A81">
        <w:rPr>
          <w:szCs w:val="18"/>
        </w:rPr>
        <w:t>p</w:t>
      </w:r>
      <w:r w:rsidRPr="00547A81">
        <w:rPr>
          <w:szCs w:val="18"/>
        </w:rPr>
        <w:t>tion) d’une pratique politique légitime (Rae, 1981</w:t>
      </w:r>
      <w:r w:rsidRPr="00547A81">
        <w:rPr>
          <w:i/>
          <w:iCs/>
          <w:szCs w:val="18"/>
        </w:rPr>
        <w:t xml:space="preserve">b, </w:t>
      </w:r>
      <w:r w:rsidRPr="00547A81">
        <w:rPr>
          <w:szCs w:val="18"/>
        </w:rPr>
        <w:t>p. 377).</w:t>
      </w:r>
    </w:p>
    <w:p w14:paraId="6CA8E6F1" w14:textId="77777777" w:rsidR="00BE5A28" w:rsidRPr="00547A81" w:rsidRDefault="00BE5A28" w:rsidP="00BE5A28">
      <w:pPr>
        <w:spacing w:before="120" w:after="120"/>
        <w:jc w:val="both"/>
      </w:pPr>
      <w:r w:rsidRPr="00547A81">
        <w:rPr>
          <w:szCs w:val="18"/>
        </w:rPr>
        <w:t>Reste à savoir si ce genre d’activité (qu’elle soit appelée théorie philosophique, philosophie politique ou théorie politique) est comp</w:t>
      </w:r>
      <w:r w:rsidRPr="00547A81">
        <w:rPr>
          <w:szCs w:val="18"/>
        </w:rPr>
        <w:t>a</w:t>
      </w:r>
      <w:r w:rsidRPr="00547A81">
        <w:rPr>
          <w:szCs w:val="18"/>
        </w:rPr>
        <w:t>tible avec les usages académiques de la théorie politique (tp). Ceux-ci fabriquent les canons de la science normale, ils définissent des sta</w:t>
      </w:r>
      <w:r w:rsidRPr="00547A81">
        <w:rPr>
          <w:szCs w:val="18"/>
        </w:rPr>
        <w:t>n</w:t>
      </w:r>
      <w:r w:rsidRPr="00547A81">
        <w:rPr>
          <w:szCs w:val="18"/>
        </w:rPr>
        <w:t>dards de recherche (ou le devraient), ils professionnalisent et établi</w:t>
      </w:r>
      <w:r w:rsidRPr="00547A81">
        <w:rPr>
          <w:szCs w:val="18"/>
        </w:rPr>
        <w:t>s</w:t>
      </w:r>
      <w:r w:rsidRPr="00547A81">
        <w:rPr>
          <w:szCs w:val="18"/>
        </w:rPr>
        <w:t>sent des règles de carri</w:t>
      </w:r>
      <w:r w:rsidRPr="00547A81">
        <w:rPr>
          <w:szCs w:val="18"/>
        </w:rPr>
        <w:t>è</w:t>
      </w:r>
      <w:r w:rsidRPr="00547A81">
        <w:rPr>
          <w:szCs w:val="18"/>
        </w:rPr>
        <w:t>re. Comment une activité critique des bases de la légitimité d’un ordre peut-elle devenir un élément d’avancement (non pas dans la pensée mais dans la carrière) ? Un corps de théor</w:t>
      </w:r>
      <w:r w:rsidRPr="00547A81">
        <w:rPr>
          <w:szCs w:val="18"/>
        </w:rPr>
        <w:t>i</w:t>
      </w:r>
      <w:r w:rsidRPr="00547A81">
        <w:rPr>
          <w:szCs w:val="18"/>
        </w:rPr>
        <w:t>ciens politiques de notre premier t</w:t>
      </w:r>
      <w:r w:rsidRPr="00547A81">
        <w:rPr>
          <w:szCs w:val="18"/>
        </w:rPr>
        <w:t>y</w:t>
      </w:r>
      <w:r w:rsidRPr="00547A81">
        <w:rPr>
          <w:szCs w:val="18"/>
        </w:rPr>
        <w:t>pe est sans doute des plus bizarres, sauf s’il est transformé en corps de clercs légitimateurs. Les théor</w:t>
      </w:r>
      <w:r w:rsidRPr="00547A81">
        <w:rPr>
          <w:szCs w:val="18"/>
        </w:rPr>
        <w:t>i</w:t>
      </w:r>
      <w:r w:rsidRPr="00547A81">
        <w:rPr>
          <w:szCs w:val="18"/>
        </w:rPr>
        <w:t>ciens des processus sont confrontés à une pluralité de paradigmes « scientifiques », mais les canons de la recherche sérieuse sont à peu près communément acceptés et une collectivité scie</w:t>
      </w:r>
      <w:r w:rsidRPr="00547A81">
        <w:rPr>
          <w:szCs w:val="18"/>
        </w:rPr>
        <w:t>n</w:t>
      </w:r>
      <w:r w:rsidRPr="00547A81">
        <w:rPr>
          <w:szCs w:val="18"/>
        </w:rPr>
        <w:t>tifique, c’est-à-dire un groupe de référence et d’appartenance à régulation interne fo</w:t>
      </w:r>
      <w:r w:rsidRPr="00547A81">
        <w:rPr>
          <w:szCs w:val="18"/>
        </w:rPr>
        <w:t>r</w:t>
      </w:r>
      <w:r w:rsidRPr="00547A81">
        <w:rPr>
          <w:szCs w:val="18"/>
        </w:rPr>
        <w:t>te, peut se constituer. Mais imagine-t-on des politistes acad</w:t>
      </w:r>
      <w:r w:rsidRPr="00547A81">
        <w:rPr>
          <w:szCs w:val="18"/>
        </w:rPr>
        <w:t>é</w:t>
      </w:r>
      <w:r w:rsidRPr="00547A81">
        <w:rPr>
          <w:szCs w:val="18"/>
        </w:rPr>
        <w:t>miques constituer un groupe semblable pour la théorie politique du pr</w:t>
      </w:r>
      <w:r w:rsidRPr="00547A81">
        <w:rPr>
          <w:szCs w:val="18"/>
        </w:rPr>
        <w:t>e</w:t>
      </w:r>
      <w:r w:rsidRPr="00547A81">
        <w:rPr>
          <w:szCs w:val="18"/>
        </w:rPr>
        <w:t>mier type ? Il est probable qu’il se transformera en corps orthodoxe fa</w:t>
      </w:r>
      <w:r w:rsidRPr="00547A81">
        <w:rPr>
          <w:szCs w:val="18"/>
        </w:rPr>
        <w:t>i</w:t>
      </w:r>
      <w:r w:rsidRPr="00547A81">
        <w:rPr>
          <w:szCs w:val="18"/>
        </w:rPr>
        <w:t>sant de l’histoire des idées, de la théorie sur la théorie, de la déconstru</w:t>
      </w:r>
      <w:r w:rsidRPr="00547A81">
        <w:rPr>
          <w:szCs w:val="18"/>
        </w:rPr>
        <w:t>c</w:t>
      </w:r>
      <w:r w:rsidRPr="00547A81">
        <w:rPr>
          <w:szCs w:val="18"/>
        </w:rPr>
        <w:t>tion de théories, etc., mais non de la (bonne) théorie politique (Rae, 1981</w:t>
      </w:r>
      <w:r w:rsidRPr="00547A81">
        <w:rPr>
          <w:i/>
          <w:iCs/>
          <w:szCs w:val="18"/>
        </w:rPr>
        <w:t>b</w:t>
      </w:r>
      <w:r w:rsidRPr="00547A81">
        <w:rPr>
          <w:szCs w:val="18"/>
        </w:rPr>
        <w:t>). L’observation n’est incontestable qu’en apparence. Certes, les « Socrates fonctionnaires » ont été daubés (et que dire de tous les mini-Marx des corps universitaires où le creusement de la vieille ta</w:t>
      </w:r>
      <w:r w:rsidRPr="00547A81">
        <w:rPr>
          <w:szCs w:val="18"/>
        </w:rPr>
        <w:t>u</w:t>
      </w:r>
      <w:r w:rsidRPr="00547A81">
        <w:rPr>
          <w:szCs w:val="18"/>
        </w:rPr>
        <w:t>pe s’est transformé en grattement de souris ?). Mais si l’idée d’un « corps de théoriciens » est un peu ridicule, qu’il existe des théor</w:t>
      </w:r>
      <w:r w:rsidRPr="00547A81">
        <w:rPr>
          <w:szCs w:val="18"/>
        </w:rPr>
        <w:t>i</w:t>
      </w:r>
      <w:r w:rsidRPr="00547A81">
        <w:rPr>
          <w:szCs w:val="18"/>
        </w:rPr>
        <w:t>ciens de plusieurs sortes dans le corps des politistes n’est pas incoh</w:t>
      </w:r>
      <w:r w:rsidRPr="00547A81">
        <w:rPr>
          <w:szCs w:val="18"/>
        </w:rPr>
        <w:t>é</w:t>
      </w:r>
      <w:r w:rsidRPr="00547A81">
        <w:rPr>
          <w:szCs w:val="18"/>
        </w:rPr>
        <w:t>rent. La force d’un champ intellectuel autonome n’est pas seulement de réguler fortement les conditions d’accès dans la carrière, mais su</w:t>
      </w:r>
      <w:r w:rsidRPr="00547A81">
        <w:rPr>
          <w:szCs w:val="18"/>
        </w:rPr>
        <w:t>r</w:t>
      </w:r>
      <w:r w:rsidRPr="00547A81">
        <w:rPr>
          <w:szCs w:val="18"/>
        </w:rPr>
        <w:t>tout de préserver des zones de liberté pour des recherches et des di</w:t>
      </w:r>
      <w:r w:rsidRPr="00547A81">
        <w:rPr>
          <w:szCs w:val="18"/>
        </w:rPr>
        <w:t>s</w:t>
      </w:r>
      <w:r w:rsidRPr="00547A81">
        <w:rPr>
          <w:szCs w:val="18"/>
        </w:rPr>
        <w:t>cours hors norme pourvu qu’ils acceptent la règle du jeu de la discu</w:t>
      </w:r>
      <w:r w:rsidRPr="00547A81">
        <w:rPr>
          <w:szCs w:val="18"/>
        </w:rPr>
        <w:t>s</w:t>
      </w:r>
      <w:r w:rsidRPr="00547A81">
        <w:rPr>
          <w:szCs w:val="18"/>
        </w:rPr>
        <w:t>sion pluraliste et du contrôle crit</w:t>
      </w:r>
      <w:r w:rsidRPr="00547A81">
        <w:rPr>
          <w:szCs w:val="18"/>
        </w:rPr>
        <w:t>i</w:t>
      </w:r>
      <w:r w:rsidRPr="00547A81">
        <w:rPr>
          <w:szCs w:val="18"/>
        </w:rPr>
        <w:t>que. Au demeurant, le problème est-il si différent dans les activités scie</w:t>
      </w:r>
      <w:r w:rsidRPr="00547A81">
        <w:rPr>
          <w:szCs w:val="18"/>
        </w:rPr>
        <w:t>n</w:t>
      </w:r>
      <w:r w:rsidRPr="00547A81">
        <w:rPr>
          <w:szCs w:val="18"/>
        </w:rPr>
        <w:t>tifiques où l’innovation critique doit toujours combattre pour s’imposer à (ou composer avec) la rout</w:t>
      </w:r>
      <w:r w:rsidRPr="00547A81">
        <w:rPr>
          <w:szCs w:val="18"/>
        </w:rPr>
        <w:t>i</w:t>
      </w:r>
      <w:r w:rsidRPr="00547A81">
        <w:rPr>
          <w:szCs w:val="18"/>
        </w:rPr>
        <w:t>ne de la science normale ? Le vrai problème qui demeure est celui des relations de la théorie politique (tp) et de la Théorie Politique (TP), de l’ouverture de la première à la seconde mais aussi de sa capacité de contrôler et de filtrer les flux qui en proviennent.</w:t>
      </w:r>
    </w:p>
    <w:p w14:paraId="26B0A6F6" w14:textId="77777777" w:rsidR="00BE5A28" w:rsidRPr="00547A81" w:rsidRDefault="00BE5A28" w:rsidP="00BE5A28">
      <w:pPr>
        <w:spacing w:before="120" w:after="120"/>
        <w:jc w:val="both"/>
      </w:pPr>
      <w:r w:rsidRPr="00547A81">
        <w:t>[81]</w:t>
      </w:r>
    </w:p>
    <w:p w14:paraId="6201E523" w14:textId="77777777" w:rsidR="00BE5A28" w:rsidRPr="00547A81" w:rsidRDefault="00BE5A28" w:rsidP="00BE5A28">
      <w:pPr>
        <w:spacing w:before="120" w:after="120"/>
        <w:jc w:val="both"/>
      </w:pPr>
    </w:p>
    <w:p w14:paraId="7DC04B46" w14:textId="77777777" w:rsidR="00BE5A28" w:rsidRPr="00547A81" w:rsidRDefault="00BE5A28" w:rsidP="00BE5A28">
      <w:pPr>
        <w:pStyle w:val="planchest"/>
      </w:pPr>
      <w:bookmarkStart w:id="29" w:name="Traite_t1_pt_1_chap_II_Sec_3"/>
      <w:r w:rsidRPr="00547A81">
        <w:t>Section 3</w:t>
      </w:r>
    </w:p>
    <w:p w14:paraId="5514BB48" w14:textId="77777777" w:rsidR="00BE5A28" w:rsidRPr="00547A81" w:rsidRDefault="00BE5A28" w:rsidP="00BE5A28">
      <w:pPr>
        <w:pStyle w:val="planchest0"/>
      </w:pPr>
      <w:r w:rsidRPr="00547A81">
        <w:t>Existe-t-il une théorie traditionnelle ?</w:t>
      </w:r>
    </w:p>
    <w:bookmarkEnd w:id="29"/>
    <w:p w14:paraId="1761A6EE" w14:textId="77777777" w:rsidR="00BE5A28" w:rsidRPr="00547A81" w:rsidRDefault="00BE5A28" w:rsidP="00BE5A28">
      <w:pPr>
        <w:spacing w:before="120" w:after="120"/>
        <w:jc w:val="both"/>
        <w:rPr>
          <w:rFonts w:cs="Arial"/>
        </w:rPr>
      </w:pPr>
    </w:p>
    <w:p w14:paraId="184DAFE9" w14:textId="77777777" w:rsidR="00BE5A28" w:rsidRPr="00547A81" w:rsidRDefault="00BE5A28" w:rsidP="00BE5A28">
      <w:pPr>
        <w:pStyle w:val="a"/>
      </w:pPr>
      <w:bookmarkStart w:id="30" w:name="Traite_t1_pt_1_chap_II_Sec_3_1"/>
      <w:r w:rsidRPr="00547A81">
        <w:t>1. L’idée de tradition en théorie politique</w:t>
      </w:r>
    </w:p>
    <w:bookmarkEnd w:id="30"/>
    <w:p w14:paraId="77624101" w14:textId="77777777" w:rsidR="00BE5A28" w:rsidRPr="00547A81" w:rsidRDefault="00BE5A28" w:rsidP="00BE5A28">
      <w:pPr>
        <w:spacing w:before="120" w:after="120"/>
        <w:jc w:val="both"/>
        <w:rPr>
          <w:szCs w:val="18"/>
        </w:rPr>
      </w:pPr>
    </w:p>
    <w:p w14:paraId="0F64A885"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23A1B230" w14:textId="77777777" w:rsidR="00BE5A28" w:rsidRPr="00547A81" w:rsidRDefault="00BE5A28" w:rsidP="00BE5A28">
      <w:pPr>
        <w:spacing w:before="120" w:after="120"/>
        <w:jc w:val="both"/>
      </w:pPr>
      <w:r w:rsidRPr="00547A81">
        <w:rPr>
          <w:szCs w:val="18"/>
        </w:rPr>
        <w:t>La notion de « théorie traditionnelle » ne désigne pas seulement les théories du passé ni même les théories « pré-scientifiques » mais un ensemble cohérent qui au moins dans la pensée occidentale compre</w:t>
      </w:r>
      <w:r w:rsidRPr="00547A81">
        <w:rPr>
          <w:szCs w:val="18"/>
        </w:rPr>
        <w:t>n</w:t>
      </w:r>
      <w:r w:rsidRPr="00547A81">
        <w:rPr>
          <w:szCs w:val="18"/>
        </w:rPr>
        <w:t>drait trois éléments : un ensemble de questions communes ; un dial</w:t>
      </w:r>
      <w:r w:rsidRPr="00547A81">
        <w:rPr>
          <w:szCs w:val="18"/>
        </w:rPr>
        <w:t>o</w:t>
      </w:r>
      <w:r w:rsidRPr="00547A81">
        <w:rPr>
          <w:szCs w:val="18"/>
        </w:rPr>
        <w:t>gue dans le temps, chaque théorie se situant par rapport à celles qui l’ont préc</w:t>
      </w:r>
      <w:r w:rsidRPr="00547A81">
        <w:rPr>
          <w:szCs w:val="18"/>
        </w:rPr>
        <w:t>é</w:t>
      </w:r>
      <w:r w:rsidRPr="00547A81">
        <w:rPr>
          <w:szCs w:val="18"/>
        </w:rPr>
        <w:t>dée ; l’idée de« fin », d’« oubli » ou de« trahison » de la théorie trad</w:t>
      </w:r>
      <w:r w:rsidRPr="00547A81">
        <w:rPr>
          <w:szCs w:val="18"/>
        </w:rPr>
        <w:t>i</w:t>
      </w:r>
      <w:r w:rsidRPr="00547A81">
        <w:rPr>
          <w:szCs w:val="18"/>
        </w:rPr>
        <w:t>tionnelle comme si celle-ci ne pouvait être pensée que sur le mode de sa disparition provisoire ou définitive, ou de son « déraillement ». La thé</w:t>
      </w:r>
      <w:r w:rsidRPr="00547A81">
        <w:rPr>
          <w:szCs w:val="18"/>
        </w:rPr>
        <w:t>o</w:t>
      </w:r>
      <w:r w:rsidRPr="00547A81">
        <w:rPr>
          <w:szCs w:val="18"/>
        </w:rPr>
        <w:t>rie traditionnelle serait un fleuve partant d’une source commune… et qui aurait tendance à se tarir.</w:t>
      </w:r>
    </w:p>
    <w:p w14:paraId="0D3D93F0" w14:textId="77777777" w:rsidR="00BE5A28" w:rsidRPr="00547A81" w:rsidRDefault="00BE5A28" w:rsidP="00BE5A28">
      <w:pPr>
        <w:spacing w:before="120" w:after="120"/>
        <w:jc w:val="both"/>
      </w:pPr>
      <w:r w:rsidRPr="00547A81">
        <w:rPr>
          <w:szCs w:val="18"/>
        </w:rPr>
        <w:t>Sheldon Wolin est le porte-parole le plus articulé de cette vision (W</w:t>
      </w:r>
      <w:r w:rsidRPr="00547A81">
        <w:rPr>
          <w:szCs w:val="18"/>
        </w:rPr>
        <w:t>o</w:t>
      </w:r>
      <w:r w:rsidRPr="00547A81">
        <w:rPr>
          <w:szCs w:val="18"/>
        </w:rPr>
        <w:t xml:space="preserve">lin, 1968 </w:t>
      </w:r>
      <w:r w:rsidRPr="00547A81">
        <w:rPr>
          <w:i/>
          <w:iCs/>
          <w:szCs w:val="18"/>
        </w:rPr>
        <w:t xml:space="preserve">b </w:t>
      </w:r>
      <w:r w:rsidRPr="00547A81">
        <w:rPr>
          <w:szCs w:val="18"/>
        </w:rPr>
        <w:t>et 1969). Il identifie la source commune dans le« paradigme platonicien » et dessine sur cette base un type idéal de théorie traditionnelle ; elle organise, voit, explique et change le mo</w:t>
      </w:r>
      <w:r w:rsidRPr="00547A81">
        <w:rPr>
          <w:szCs w:val="18"/>
        </w:rPr>
        <w:t>n</w:t>
      </w:r>
      <w:r w:rsidRPr="00547A81">
        <w:rPr>
          <w:szCs w:val="18"/>
        </w:rPr>
        <w:t>de, car elle réalise une alliance entre la pensée et l’action qui conduit le monde à être la r</w:t>
      </w:r>
      <w:r w:rsidRPr="00547A81">
        <w:rPr>
          <w:szCs w:val="18"/>
        </w:rPr>
        <w:t>é</w:t>
      </w:r>
      <w:r w:rsidRPr="00547A81">
        <w:rPr>
          <w:szCs w:val="18"/>
        </w:rPr>
        <w:t>alisation d’une théorie (</w:t>
      </w:r>
      <w:r w:rsidRPr="00547A81">
        <w:rPr>
          <w:i/>
          <w:iCs/>
          <w:szCs w:val="18"/>
        </w:rPr>
        <w:t xml:space="preserve">embodiment of a theory, </w:t>
      </w:r>
      <w:r w:rsidRPr="00547A81">
        <w:rPr>
          <w:szCs w:val="18"/>
        </w:rPr>
        <w:t>l’incorporation d’une théorie). Ainsi, la quête de la connaissance pol</w:t>
      </w:r>
      <w:r w:rsidRPr="00547A81">
        <w:rPr>
          <w:szCs w:val="18"/>
        </w:rPr>
        <w:t>i</w:t>
      </w:r>
      <w:r w:rsidRPr="00547A81">
        <w:rPr>
          <w:szCs w:val="18"/>
        </w:rPr>
        <w:t>tique est un effort pour organiser, expliquer, et maîtriser le monde phénoménal. À cette fin, ch</w:t>
      </w:r>
      <w:r w:rsidRPr="00547A81">
        <w:rPr>
          <w:szCs w:val="18"/>
        </w:rPr>
        <w:t>a</w:t>
      </w:r>
      <w:r w:rsidRPr="00547A81">
        <w:rPr>
          <w:szCs w:val="18"/>
        </w:rPr>
        <w:t>que théorie présuppose la notion d’un meilleur des mondes plausibles et d’un meilleur des mondes possibles, c’est-à-dire les réponses à trois que</w:t>
      </w:r>
      <w:r w:rsidRPr="00547A81">
        <w:rPr>
          <w:szCs w:val="18"/>
        </w:rPr>
        <w:t>s</w:t>
      </w:r>
      <w:r w:rsidRPr="00547A81">
        <w:rPr>
          <w:szCs w:val="18"/>
        </w:rPr>
        <w:t>tions : que doit être le monde pour permettre à la théorie d’être vraie ? Quelle méthode doit-on employer pour prouver la véracité des énoncés théoriques ? Quelle fonction doit remplir le gouvernement (c’est-à-dire, ici, quel but doit-il poursu</w:t>
      </w:r>
      <w:r w:rsidRPr="00547A81">
        <w:rPr>
          <w:szCs w:val="18"/>
        </w:rPr>
        <w:t>i</w:t>
      </w:r>
      <w:r w:rsidRPr="00547A81">
        <w:rPr>
          <w:szCs w:val="18"/>
        </w:rPr>
        <w:t>vre) ? Wolin propose des exe</w:t>
      </w:r>
      <w:r w:rsidRPr="00547A81">
        <w:rPr>
          <w:szCs w:val="18"/>
        </w:rPr>
        <w:t>m</w:t>
      </w:r>
      <w:r w:rsidRPr="00547A81">
        <w:rPr>
          <w:szCs w:val="18"/>
        </w:rPr>
        <w:t>ples de réponses à chacune des trois questions : pour la première, le mo</w:t>
      </w:r>
      <w:r w:rsidRPr="00547A81">
        <w:rPr>
          <w:szCs w:val="18"/>
        </w:rPr>
        <w:t>n</w:t>
      </w:r>
      <w:r w:rsidRPr="00547A81">
        <w:rPr>
          <w:szCs w:val="18"/>
        </w:rPr>
        <w:t>de comme hiérarchie de formes (Grecs), le désir de pouvoir qui ne cesse qu’avec la mort (Hobbes), l’identité dans le temps des passions et de leurs effets (Machiavel) ; pour la seconde, le raisonnement et l’observation (Aristote), l’expérience empirique (Machiavel), les axiomes abstraits (Hobbes, Platon) ; pour la troisième, l’élimination du conflit par l’imposition d’un modèle transcendant et non politique (Platon, Wolin, 1969, p.</w:t>
      </w:r>
      <w:r>
        <w:rPr>
          <w:szCs w:val="18"/>
        </w:rPr>
        <w:t> </w:t>
      </w:r>
      <w:r w:rsidRPr="00547A81">
        <w:rPr>
          <w:szCs w:val="18"/>
        </w:rPr>
        <w:t xml:space="preserve">43), la revitalisation de </w:t>
      </w:r>
      <w:r w:rsidRPr="00547A81">
        <w:rPr>
          <w:i/>
          <w:iCs/>
          <w:szCs w:val="18"/>
        </w:rPr>
        <w:t xml:space="preserve">la. polis </w:t>
      </w:r>
      <w:r w:rsidRPr="00547A81">
        <w:rPr>
          <w:szCs w:val="18"/>
        </w:rPr>
        <w:t>par le conflit (Machiavel), etc. Le di</w:t>
      </w:r>
      <w:r w:rsidRPr="00547A81">
        <w:rPr>
          <w:szCs w:val="18"/>
        </w:rPr>
        <w:t>a</w:t>
      </w:r>
      <w:r w:rsidRPr="00547A81">
        <w:rPr>
          <w:szCs w:val="18"/>
        </w:rPr>
        <w:t xml:space="preserve">logue entre les théories est le résultat d’un processus paradoxal : d’une part, les théories postérieures critiquent les explications fournies par les précédentes, mais en même temps les théories ne sont pas d’abord une </w:t>
      </w:r>
      <w:r w:rsidRPr="00547A81">
        <w:rPr>
          <w:i/>
          <w:iCs/>
          <w:szCs w:val="18"/>
        </w:rPr>
        <w:t>manière nouvelle de voir un monde qui ne change pas, mais surtout une autre appréhension d’un monde politique qui cha</w:t>
      </w:r>
      <w:r w:rsidRPr="00547A81">
        <w:rPr>
          <w:i/>
          <w:iCs/>
          <w:szCs w:val="18"/>
        </w:rPr>
        <w:t>n</w:t>
      </w:r>
      <w:r w:rsidRPr="00547A81">
        <w:rPr>
          <w:i/>
          <w:iCs/>
          <w:szCs w:val="18"/>
        </w:rPr>
        <w:t xml:space="preserve">ge. </w:t>
      </w:r>
      <w:r w:rsidRPr="00547A81">
        <w:rPr>
          <w:szCs w:val="18"/>
        </w:rPr>
        <w:t>Le monde de saint Augustin n’est pas celui de la cité antique ni de l’Empire : ni son espace (universel plutôt que réduit à la cité) ni son temps (providentiel et apocalyptique plutôt que cyclique) ne sont les mêmes. Il s’ensuit que les théories dialoguent et en même temps sont autarciques. Wolin se sort comme il peut du paradoxe (qui mène droit à une vision historiciste où chaque théorie n’est compréhensible</w:t>
      </w:r>
      <w:r>
        <w:rPr>
          <w:szCs w:val="18"/>
        </w:rPr>
        <w:t xml:space="preserve"> </w:t>
      </w:r>
      <w:r w:rsidRPr="00547A81">
        <w:rPr>
          <w:rFonts w:cs="Arial"/>
          <w:bCs/>
          <w:szCs w:val="14"/>
        </w:rPr>
        <w:t>[82]</w:t>
      </w:r>
      <w:r>
        <w:rPr>
          <w:rFonts w:cs="Arial"/>
          <w:bCs/>
          <w:szCs w:val="14"/>
        </w:rPr>
        <w:t xml:space="preserve"> </w:t>
      </w:r>
      <w:r w:rsidRPr="00547A81">
        <w:rPr>
          <w:szCs w:val="18"/>
        </w:rPr>
        <w:t>et informative que dans le cadre du monde qui la produit et qu’elle produit) en indiquant que le projet et certaines pratiques co</w:t>
      </w:r>
      <w:r w:rsidRPr="00547A81">
        <w:rPr>
          <w:szCs w:val="18"/>
        </w:rPr>
        <w:t>m</w:t>
      </w:r>
      <w:r w:rsidRPr="00547A81">
        <w:rPr>
          <w:szCs w:val="18"/>
        </w:rPr>
        <w:t>munes à toutes théories permettent de les comparer, en termes de leur adéqu</w:t>
      </w:r>
      <w:r w:rsidRPr="00547A81">
        <w:rPr>
          <w:szCs w:val="18"/>
        </w:rPr>
        <w:t>a</w:t>
      </w:r>
      <w:r w:rsidRPr="00547A81">
        <w:rPr>
          <w:szCs w:val="18"/>
        </w:rPr>
        <w:t>tion aux problèmes fondamentaux qu’elles posent (par exemple, M</w:t>
      </w:r>
      <w:r w:rsidRPr="00547A81">
        <w:rPr>
          <w:szCs w:val="18"/>
        </w:rPr>
        <w:t>a</w:t>
      </w:r>
      <w:r w:rsidRPr="00547A81">
        <w:rPr>
          <w:szCs w:val="18"/>
        </w:rPr>
        <w:t>chiavel est plus adéquat pour expliquer le comportement des gouve</w:t>
      </w:r>
      <w:r w:rsidRPr="00547A81">
        <w:rPr>
          <w:szCs w:val="18"/>
        </w:rPr>
        <w:t>r</w:t>
      </w:r>
      <w:r w:rsidRPr="00547A81">
        <w:rPr>
          <w:szCs w:val="18"/>
        </w:rPr>
        <w:t>nants que l’obéissance des gouvernés).</w:t>
      </w:r>
    </w:p>
    <w:p w14:paraId="0E611005" w14:textId="77777777" w:rsidR="00BE5A28" w:rsidRPr="00547A81" w:rsidRDefault="00BE5A28" w:rsidP="00BE5A28">
      <w:pPr>
        <w:spacing w:before="120" w:after="120"/>
        <w:jc w:val="both"/>
      </w:pPr>
      <w:r w:rsidRPr="00547A81">
        <w:rPr>
          <w:szCs w:val="18"/>
        </w:rPr>
        <w:t>La proposition générale sous-jacente à l’exposé de Wolin est qu’une théorie politique n’est valable que si elle fournit un langage commun aux groupes pertinents en conflit sur un même territoire qui permette de pa</w:t>
      </w:r>
      <w:r w:rsidRPr="00547A81">
        <w:rPr>
          <w:szCs w:val="18"/>
        </w:rPr>
        <w:t>s</w:t>
      </w:r>
      <w:r w:rsidRPr="00547A81">
        <w:rPr>
          <w:szCs w:val="18"/>
        </w:rPr>
        <w:t>ser du ressentiment violent (non communicable sinon par l’élimination et l’exclusion) à la communication dans un but de justice. Or la théorie pol</w:t>
      </w:r>
      <w:r w:rsidRPr="00547A81">
        <w:rPr>
          <w:szCs w:val="18"/>
        </w:rPr>
        <w:t>i</w:t>
      </w:r>
      <w:r w:rsidRPr="00547A81">
        <w:rPr>
          <w:szCs w:val="18"/>
        </w:rPr>
        <w:t>tique contemporaine (scientifique) s’oriente dans une direction différente. Elle critique l’idée que l’homme poss</w:t>
      </w:r>
      <w:r w:rsidRPr="00547A81">
        <w:rPr>
          <w:szCs w:val="18"/>
        </w:rPr>
        <w:t>è</w:t>
      </w:r>
      <w:r w:rsidRPr="00547A81">
        <w:rPr>
          <w:szCs w:val="18"/>
        </w:rPr>
        <w:t>de une« nature » requérant une association politique pour permettre son achèvement en tant qu’homme, e</w:t>
      </w:r>
      <w:r w:rsidRPr="00547A81">
        <w:rPr>
          <w:szCs w:val="18"/>
        </w:rPr>
        <w:t>l</w:t>
      </w:r>
      <w:r w:rsidRPr="00547A81">
        <w:rPr>
          <w:szCs w:val="18"/>
        </w:rPr>
        <w:t xml:space="preserve">le recherche des régularités plus que les dangers qui menacent la </w:t>
      </w:r>
      <w:r w:rsidRPr="00547A81">
        <w:rPr>
          <w:i/>
          <w:iCs/>
          <w:szCs w:val="18"/>
        </w:rPr>
        <w:t xml:space="preserve">polis ; </w:t>
      </w:r>
      <w:r w:rsidRPr="00547A81">
        <w:rPr>
          <w:szCs w:val="18"/>
        </w:rPr>
        <w:t>elle tend à être analytique plus que substantielle, explicative plus qu’éthique, elle dissout le politique dans la multiplicité des relations de coexistence et d’organisation (ce qui conduit à la« sublimation » de la p</w:t>
      </w:r>
      <w:r w:rsidRPr="00547A81">
        <w:rPr>
          <w:szCs w:val="18"/>
        </w:rPr>
        <w:t>o</w:t>
      </w:r>
      <w:r w:rsidRPr="00547A81">
        <w:rPr>
          <w:szCs w:val="18"/>
        </w:rPr>
        <w:t>litique), elle cherche à créer une communauté scientifique et non une communauté politique. Elle donne à ses objets un surcroît de sens mais seulement pour les savants dans une entreprise de « connaissance méth</w:t>
      </w:r>
      <w:r w:rsidRPr="00547A81">
        <w:rPr>
          <w:szCs w:val="18"/>
        </w:rPr>
        <w:t>o</w:t>
      </w:r>
      <w:r w:rsidRPr="00547A81">
        <w:rPr>
          <w:szCs w:val="18"/>
        </w:rPr>
        <w:t>dique », subordonnée aux outils que la science normale fournit et non de « connaissance ép</w:t>
      </w:r>
      <w:r w:rsidRPr="00547A81">
        <w:rPr>
          <w:szCs w:val="18"/>
        </w:rPr>
        <w:t>i</w:t>
      </w:r>
      <w:r w:rsidRPr="00547A81">
        <w:rPr>
          <w:szCs w:val="18"/>
        </w:rPr>
        <w:t>que » qui parle aux hommes de leurs dilemmes, et de leurs efforts pour les surmonter (Wolin, 1969, p. 1077). Alors que la théorie trad</w:t>
      </w:r>
      <w:r w:rsidRPr="00547A81">
        <w:rPr>
          <w:szCs w:val="18"/>
        </w:rPr>
        <w:t>i</w:t>
      </w:r>
      <w:r w:rsidRPr="00547A81">
        <w:rPr>
          <w:szCs w:val="18"/>
        </w:rPr>
        <w:t>tionnelle cherche à faire du monde une réalisation de la thé</w:t>
      </w:r>
      <w:r w:rsidRPr="00547A81">
        <w:rPr>
          <w:szCs w:val="18"/>
        </w:rPr>
        <w:t>o</w:t>
      </w:r>
      <w:r w:rsidRPr="00547A81">
        <w:rPr>
          <w:szCs w:val="18"/>
        </w:rPr>
        <w:t>rie, la théorie scientifique moderne cherche à faire de la théorie une miniat</w:t>
      </w:r>
      <w:r w:rsidRPr="00547A81">
        <w:rPr>
          <w:szCs w:val="18"/>
        </w:rPr>
        <w:t>u</w:t>
      </w:r>
      <w:r w:rsidRPr="00547A81">
        <w:rPr>
          <w:szCs w:val="18"/>
        </w:rPr>
        <w:t>re du monde. De ce fait, elle se condamne à la stérilité.</w:t>
      </w:r>
    </w:p>
    <w:p w14:paraId="3CB03B46" w14:textId="77777777" w:rsidR="00BE5A28" w:rsidRPr="00547A81" w:rsidRDefault="00BE5A28" w:rsidP="00BE5A28">
      <w:pPr>
        <w:spacing w:before="120" w:after="120"/>
        <w:jc w:val="both"/>
      </w:pPr>
      <w:r w:rsidRPr="00547A81">
        <w:rPr>
          <w:szCs w:val="18"/>
        </w:rPr>
        <w:t>Des pensées plus puissantes (et moins universitaires) ont présenté d’autres versions du même argument, bien que la date et la signific</w:t>
      </w:r>
      <w:r w:rsidRPr="00547A81">
        <w:rPr>
          <w:szCs w:val="18"/>
        </w:rPr>
        <w:t>a</w:t>
      </w:r>
      <w:r w:rsidRPr="00547A81">
        <w:rPr>
          <w:szCs w:val="18"/>
        </w:rPr>
        <w:t>tion de la fin de la tradition ne soient pas exposées de la même façon. Léo Strauss définit la « philosophie politique classique » </w:t>
      </w:r>
      <w:r>
        <w:rPr>
          <w:rStyle w:val="Appelnotedebasdep"/>
          <w:szCs w:val="18"/>
        </w:rPr>
        <w:footnoteReference w:id="83"/>
      </w:r>
      <w:r w:rsidRPr="00547A81">
        <w:rPr>
          <w:szCs w:val="18"/>
        </w:rPr>
        <w:t xml:space="preserve"> comme l’activité qui cherche à remplacer les opinions sur la nature des choses politiques par la connaissance de la nature des choses politiques (Strauss, 1959, p. 11-12). Il montre pourquoi la philosophie politique est, dans cette perspective, science, car elle est étude générale des a</w:t>
      </w:r>
      <w:r w:rsidRPr="00547A81">
        <w:rPr>
          <w:szCs w:val="18"/>
        </w:rPr>
        <w:t>f</w:t>
      </w:r>
      <w:r w:rsidRPr="00547A81">
        <w:rPr>
          <w:szCs w:val="18"/>
        </w:rPr>
        <w:t xml:space="preserve">faires humaines, et comment la recherche du bon régime fait partie de la théorie car le but de la philosophie est la recherche du Bien </w:t>
      </w:r>
      <w:r w:rsidRPr="00547A81">
        <w:rPr>
          <w:i/>
          <w:iCs/>
          <w:szCs w:val="18"/>
        </w:rPr>
        <w:t xml:space="preserve">(the good man) ; </w:t>
      </w:r>
      <w:r w:rsidRPr="00547A81">
        <w:rPr>
          <w:szCs w:val="18"/>
        </w:rPr>
        <w:t xml:space="preserve">or le Bien peut être toujours combattu par le devoir du citoyen, c’est-à-dire par le bien politique </w:t>
      </w:r>
      <w:r w:rsidRPr="00547A81">
        <w:rPr>
          <w:i/>
          <w:iCs/>
          <w:szCs w:val="18"/>
        </w:rPr>
        <w:t xml:space="preserve">(the good citizen </w:t>
      </w:r>
      <w:r w:rsidRPr="00547A81">
        <w:rPr>
          <w:szCs w:val="18"/>
        </w:rPr>
        <w:t xml:space="preserve">qui obéit aux lois). D’où la nécessité logique de rechercher le régime où le Bien et le bien politique peuvent s’identifier, cette recherche étant du même coup lutte contre la tyrannie </w:t>
      </w:r>
      <w:r w:rsidRPr="00547A81">
        <w:rPr>
          <w:i/>
          <w:iCs/>
          <w:szCs w:val="18"/>
        </w:rPr>
        <w:t xml:space="preserve">(ibid., </w:t>
      </w:r>
      <w:r w:rsidRPr="00547A81">
        <w:rPr>
          <w:szCs w:val="18"/>
        </w:rPr>
        <w:t>p. 34-35) </w:t>
      </w:r>
      <w:r>
        <w:rPr>
          <w:rStyle w:val="Appelnotedebasdep"/>
          <w:szCs w:val="18"/>
        </w:rPr>
        <w:footnoteReference w:id="84"/>
      </w:r>
      <w:r w:rsidRPr="00547A81">
        <w:rPr>
          <w:szCs w:val="18"/>
        </w:rPr>
        <w:t>. La rupture qui m</w:t>
      </w:r>
      <w:r w:rsidRPr="00547A81">
        <w:rPr>
          <w:szCs w:val="18"/>
        </w:rPr>
        <w:t>è</w:t>
      </w:r>
      <w:r w:rsidRPr="00547A81">
        <w:rPr>
          <w:szCs w:val="18"/>
        </w:rPr>
        <w:t xml:space="preserve">ne à la décadence et à la« putréfaction » </w:t>
      </w:r>
      <w:r w:rsidRPr="00547A81">
        <w:rPr>
          <w:i/>
          <w:iCs/>
          <w:szCs w:val="18"/>
        </w:rPr>
        <w:t>(ibid.,</w:t>
      </w:r>
      <w:r>
        <w:rPr>
          <w:iCs/>
          <w:szCs w:val="18"/>
        </w:rPr>
        <w:t xml:space="preserve"> </w:t>
      </w:r>
      <w:r w:rsidRPr="00547A81">
        <w:t>[83]</w:t>
      </w:r>
      <w:r>
        <w:t xml:space="preserve"> </w:t>
      </w:r>
      <w:r w:rsidRPr="00547A81">
        <w:rPr>
          <w:szCs w:val="18"/>
        </w:rPr>
        <w:t>p. 17) provient de l’émergence du positivisme et de l’historicisme qui, en niant toute possibilité de connaissance objective des valeurs et en a</w:t>
      </w:r>
      <w:r w:rsidRPr="00547A81">
        <w:rPr>
          <w:szCs w:val="18"/>
        </w:rPr>
        <w:t>f</w:t>
      </w:r>
      <w:r w:rsidRPr="00547A81">
        <w:rPr>
          <w:szCs w:val="18"/>
        </w:rPr>
        <w:t>firmant leur relativité, ont détruit les fondements de la théorie traditionnelle. Qu</w:t>
      </w:r>
      <w:r w:rsidRPr="00547A81">
        <w:rPr>
          <w:szCs w:val="18"/>
        </w:rPr>
        <w:t>a</w:t>
      </w:r>
      <w:r w:rsidRPr="00547A81">
        <w:rPr>
          <w:szCs w:val="18"/>
        </w:rPr>
        <w:t>tre vagues de la modernité sont distinguées : la vague machi</w:t>
      </w:r>
      <w:r w:rsidRPr="00547A81">
        <w:rPr>
          <w:szCs w:val="18"/>
        </w:rPr>
        <w:t>a</w:t>
      </w:r>
      <w:r w:rsidRPr="00547A81">
        <w:rPr>
          <w:szCs w:val="18"/>
        </w:rPr>
        <w:t>vélienne (ou comment abaisser les exigences éthiques pour atteindre l’ordre social désirable, par une ingénierie s</w:t>
      </w:r>
      <w:r w:rsidRPr="00547A81">
        <w:rPr>
          <w:szCs w:val="18"/>
        </w:rPr>
        <w:t>o</w:t>
      </w:r>
      <w:r w:rsidRPr="00547A81">
        <w:rPr>
          <w:szCs w:val="18"/>
        </w:rPr>
        <w:t>ciale d’expérimentation sur la nature) complétée par Hobbes et Locke (ou l’utilisation des passions privées pour construire une polité viable), la vague rousseauiste, réa</w:t>
      </w:r>
      <w:r w:rsidRPr="00547A81">
        <w:rPr>
          <w:szCs w:val="18"/>
        </w:rPr>
        <w:t>c</w:t>
      </w:r>
      <w:r w:rsidRPr="00547A81">
        <w:rPr>
          <w:szCs w:val="18"/>
        </w:rPr>
        <w:t>tion contre la première mais qui la conforte dans le relativisme en fa</w:t>
      </w:r>
      <w:r w:rsidRPr="00547A81">
        <w:rPr>
          <w:szCs w:val="18"/>
        </w:rPr>
        <w:t>i</w:t>
      </w:r>
      <w:r w:rsidRPr="00547A81">
        <w:rPr>
          <w:szCs w:val="18"/>
        </w:rPr>
        <w:t>sant de la volonté générale le critère des jugements moraux et phil</w:t>
      </w:r>
      <w:r w:rsidRPr="00547A81">
        <w:rPr>
          <w:szCs w:val="18"/>
        </w:rPr>
        <w:t>o</w:t>
      </w:r>
      <w:r w:rsidRPr="00547A81">
        <w:rPr>
          <w:szCs w:val="18"/>
        </w:rPr>
        <w:t>sophiques, la volonté immanente à la société du contrat remplaçant le droit naturel transcendant, la vague hégélie</w:t>
      </w:r>
      <w:r w:rsidRPr="00547A81">
        <w:rPr>
          <w:szCs w:val="18"/>
        </w:rPr>
        <w:t>n</w:t>
      </w:r>
      <w:r w:rsidRPr="00547A81">
        <w:rPr>
          <w:szCs w:val="18"/>
        </w:rPr>
        <w:t>ne où la réalisation du bon ordre politique est le sous-produit inattendu d’actions qui ne v</w:t>
      </w:r>
      <w:r w:rsidRPr="00547A81">
        <w:rPr>
          <w:szCs w:val="18"/>
        </w:rPr>
        <w:t>i</w:t>
      </w:r>
      <w:r w:rsidRPr="00547A81">
        <w:rPr>
          <w:szCs w:val="18"/>
        </w:rPr>
        <w:t>sent pas le bien, par le mouvement r</w:t>
      </w:r>
      <w:r w:rsidRPr="00547A81">
        <w:rPr>
          <w:szCs w:val="18"/>
        </w:rPr>
        <w:t>a</w:t>
      </w:r>
      <w:r w:rsidRPr="00547A81">
        <w:rPr>
          <w:szCs w:val="18"/>
        </w:rPr>
        <w:t>tionnel de l’Histoire, la vague nietzschéenne où l’Histoire règne mais non r</w:t>
      </w:r>
      <w:r w:rsidRPr="00547A81">
        <w:rPr>
          <w:szCs w:val="18"/>
        </w:rPr>
        <w:t>a</w:t>
      </w:r>
      <w:r w:rsidRPr="00547A81">
        <w:rPr>
          <w:szCs w:val="18"/>
        </w:rPr>
        <w:t>tionnellement, où l’action humaine engagée repose sur des un</w:t>
      </w:r>
      <w:r w:rsidRPr="00547A81">
        <w:rPr>
          <w:szCs w:val="18"/>
        </w:rPr>
        <w:t>i</w:t>
      </w:r>
      <w:r w:rsidRPr="00547A81">
        <w:rPr>
          <w:szCs w:val="18"/>
        </w:rPr>
        <w:t>vers de sens historiques, autojustifications irréconciliables qui ne peuvent être légitimées r</w:t>
      </w:r>
      <w:r w:rsidRPr="00547A81">
        <w:rPr>
          <w:szCs w:val="18"/>
        </w:rPr>
        <w:t>a</w:t>
      </w:r>
      <w:r w:rsidRPr="00547A81">
        <w:rPr>
          <w:szCs w:val="18"/>
        </w:rPr>
        <w:t>tionnellement. On voit ici nettement la différe</w:t>
      </w:r>
      <w:r w:rsidRPr="00547A81">
        <w:rPr>
          <w:szCs w:val="18"/>
        </w:rPr>
        <w:t>n</w:t>
      </w:r>
      <w:r w:rsidRPr="00547A81">
        <w:rPr>
          <w:szCs w:val="18"/>
        </w:rPr>
        <w:t xml:space="preserve">ce avec la périodisation de Wolin : la tradition entre en déclin pour Strauss au </w:t>
      </w:r>
      <w:r w:rsidRPr="00547A81">
        <w:rPr>
          <w:smallCaps/>
          <w:szCs w:val="18"/>
        </w:rPr>
        <w:t>xvi</w:t>
      </w:r>
      <w:r w:rsidRPr="00547A81">
        <w:rPr>
          <w:szCs w:val="18"/>
          <w:vertAlign w:val="superscript"/>
        </w:rPr>
        <w:t>e</w:t>
      </w:r>
      <w:r w:rsidRPr="00547A81">
        <w:rPr>
          <w:szCs w:val="18"/>
        </w:rPr>
        <w:t xml:space="preserve"> siècle à une époque où Wolin le voit encore vivace.</w:t>
      </w:r>
    </w:p>
    <w:p w14:paraId="4FDED3C1" w14:textId="77777777" w:rsidR="00BE5A28" w:rsidRPr="00547A81" w:rsidRDefault="00BE5A28" w:rsidP="00BE5A28">
      <w:pPr>
        <w:spacing w:before="120" w:after="120"/>
        <w:jc w:val="both"/>
      </w:pPr>
      <w:r w:rsidRPr="00547A81">
        <w:rPr>
          <w:szCs w:val="18"/>
        </w:rPr>
        <w:t>Plus curieuse est la périodisation d’Eric Voegelin car la plus pr</w:t>
      </w:r>
      <w:r w:rsidRPr="00547A81">
        <w:rPr>
          <w:szCs w:val="18"/>
        </w:rPr>
        <w:t>o</w:t>
      </w:r>
      <w:r w:rsidRPr="00547A81">
        <w:rPr>
          <w:szCs w:val="18"/>
        </w:rPr>
        <w:t>che de la théologie politique et donc la plus éloignée en apparence de l’esprit enfermé dans l’horizon occidental contemporain. De plus, son histoire est beaucoup moins linéaire que celles de Wolin et Strauss (Voegelin, 1974). Elle s’articule entre l’opposition de la théorie trad</w:t>
      </w:r>
      <w:r w:rsidRPr="00547A81">
        <w:rPr>
          <w:szCs w:val="18"/>
        </w:rPr>
        <w:t>i</w:t>
      </w:r>
      <w:r w:rsidRPr="00547A81">
        <w:rPr>
          <w:szCs w:val="18"/>
        </w:rPr>
        <w:t>tionnelle « vraie » et du « gnosticisme ». Pour ce dernier, l’homme est étranger au monde et cherche à le dominer en devenant Dieu, refusant ainsi la communauté primordiale d’être entre Dieu et l’homme, la création et la société (Voegelin, 1956 et 1968). Au contraire, la reco</w:t>
      </w:r>
      <w:r w:rsidRPr="00547A81">
        <w:rPr>
          <w:szCs w:val="18"/>
        </w:rPr>
        <w:t>n</w:t>
      </w:r>
      <w:r w:rsidRPr="00547A81">
        <w:rPr>
          <w:szCs w:val="18"/>
        </w:rPr>
        <w:t>naissance simultanée de la transcendance et de la communauté d’être entre Dieu et l’homme a été le mouvement qui de l’ancienne Égypte au christianisme a conduit à la di</w:t>
      </w:r>
      <w:r w:rsidRPr="00547A81">
        <w:rPr>
          <w:szCs w:val="18"/>
        </w:rPr>
        <w:t>f</w:t>
      </w:r>
      <w:r w:rsidRPr="00547A81">
        <w:rPr>
          <w:szCs w:val="18"/>
        </w:rPr>
        <w:t>férenciation des ordres d’existence immanents et transcendants et à leur ordonnancement. Le gnosticisme est le principal agent du « déraillement » de la théorie politique dans sa prétention à la divinis</w:t>
      </w:r>
      <w:r w:rsidRPr="00547A81">
        <w:rPr>
          <w:szCs w:val="18"/>
        </w:rPr>
        <w:t>a</w:t>
      </w:r>
      <w:r w:rsidRPr="00547A81">
        <w:rPr>
          <w:szCs w:val="18"/>
        </w:rPr>
        <w:t>tion de l’homme et de la société, il est au cœur de la logique interne du développement politique occidental de l’immanentisme médiéval à l’humanisme, les lumières, le progressi</w:t>
      </w:r>
      <w:r w:rsidRPr="00547A81">
        <w:rPr>
          <w:szCs w:val="18"/>
        </w:rPr>
        <w:t>s</w:t>
      </w:r>
      <w:r w:rsidRPr="00547A81">
        <w:rPr>
          <w:szCs w:val="18"/>
        </w:rPr>
        <w:t>me, le libéralisme, le positivisme et le marxisme, jusqu’au totalitari</w:t>
      </w:r>
      <w:r w:rsidRPr="00547A81">
        <w:rPr>
          <w:szCs w:val="18"/>
        </w:rPr>
        <w:t>s</w:t>
      </w:r>
      <w:r w:rsidRPr="00547A81">
        <w:rPr>
          <w:szCs w:val="18"/>
        </w:rPr>
        <w:t xml:space="preserve">me du </w:t>
      </w:r>
      <w:r w:rsidRPr="00547A81">
        <w:rPr>
          <w:smallCaps/>
          <w:szCs w:val="18"/>
        </w:rPr>
        <w:t>xx</w:t>
      </w:r>
      <w:r w:rsidRPr="00547A81">
        <w:rPr>
          <w:szCs w:val="18"/>
          <w:vertAlign w:val="superscript"/>
        </w:rPr>
        <w:t>e</w:t>
      </w:r>
      <w:r w:rsidRPr="00547A81">
        <w:rPr>
          <w:szCs w:val="18"/>
        </w:rPr>
        <w:t xml:space="preserve"> siècle (Voegelin, 1952, p. 125). Voegelin recourt donc lui aussi à l’idée de tradition mais c’est pl</w:t>
      </w:r>
      <w:r w:rsidRPr="00547A81">
        <w:rPr>
          <w:szCs w:val="18"/>
        </w:rPr>
        <w:t>u</w:t>
      </w:r>
      <w:r w:rsidRPr="00547A81">
        <w:rPr>
          <w:szCs w:val="18"/>
        </w:rPr>
        <w:t>tôt pour opposer, dans une tout autre perspective que Wolin, deux traditions dont l’une, le gnostici</w:t>
      </w:r>
      <w:r w:rsidRPr="00547A81">
        <w:rPr>
          <w:szCs w:val="18"/>
        </w:rPr>
        <w:t>s</w:t>
      </w:r>
      <w:r w:rsidRPr="00547A81">
        <w:rPr>
          <w:szCs w:val="18"/>
        </w:rPr>
        <w:t>me, porte complètement ses fruits dans la modernité </w:t>
      </w:r>
      <w:r>
        <w:rPr>
          <w:rStyle w:val="Appelnotedebasdep"/>
          <w:szCs w:val="18"/>
        </w:rPr>
        <w:footnoteReference w:id="85"/>
      </w:r>
      <w:r w:rsidRPr="00547A81">
        <w:rPr>
          <w:szCs w:val="18"/>
        </w:rPr>
        <w:t>.</w:t>
      </w:r>
    </w:p>
    <w:p w14:paraId="326E7F76" w14:textId="77777777" w:rsidR="00BE5A28" w:rsidRPr="00547A81" w:rsidRDefault="00BE5A28" w:rsidP="00BE5A28">
      <w:pPr>
        <w:spacing w:before="120" w:after="120"/>
        <w:jc w:val="both"/>
      </w:pPr>
      <w:r w:rsidRPr="00547A81">
        <w:rPr>
          <w:szCs w:val="18"/>
        </w:rPr>
        <w:t>Hannah Arendt pourrait également être convoquée à la barre de la tradition</w:t>
      </w:r>
      <w:r>
        <w:rPr>
          <w:szCs w:val="18"/>
        </w:rPr>
        <w:t xml:space="preserve"> </w:t>
      </w:r>
      <w:r w:rsidRPr="00547A81">
        <w:rPr>
          <w:rFonts w:cs="Arial"/>
          <w:bCs/>
        </w:rPr>
        <w:t>[84]</w:t>
      </w:r>
      <w:r>
        <w:rPr>
          <w:rFonts w:cs="Arial"/>
          <w:bCs/>
        </w:rPr>
        <w:t xml:space="preserve"> </w:t>
      </w:r>
      <w:r w:rsidRPr="00547A81">
        <w:rPr>
          <w:szCs w:val="18"/>
        </w:rPr>
        <w:t>et de sa rupture, mais sa conception du déclin du doma</w:t>
      </w:r>
      <w:r w:rsidRPr="00547A81">
        <w:rPr>
          <w:szCs w:val="18"/>
        </w:rPr>
        <w:t>i</w:t>
      </w:r>
      <w:r w:rsidRPr="00547A81">
        <w:rPr>
          <w:szCs w:val="18"/>
        </w:rPr>
        <w:t>ne public et de la réduction de la politique au gouvernement ne peut être comprise que dans le cadre de tout son système de concepts que l’on ne peut raisonn</w:t>
      </w:r>
      <w:r w:rsidRPr="00547A81">
        <w:rPr>
          <w:szCs w:val="18"/>
        </w:rPr>
        <w:t>a</w:t>
      </w:r>
      <w:r w:rsidRPr="00547A81">
        <w:rPr>
          <w:szCs w:val="18"/>
        </w:rPr>
        <w:t>blement détailler ici</w:t>
      </w:r>
      <w:r w:rsidRPr="00547A81">
        <w:rPr>
          <w:szCs w:val="18"/>
          <w:vertAlign w:val="superscript"/>
        </w:rPr>
        <w:t> </w:t>
      </w:r>
      <w:r>
        <w:rPr>
          <w:rStyle w:val="Appelnotedebasdep"/>
          <w:szCs w:val="18"/>
          <w:vertAlign w:val="superscript"/>
        </w:rPr>
        <w:footnoteReference w:id="86"/>
      </w:r>
      <w:r w:rsidRPr="00547A81">
        <w:rPr>
          <w:szCs w:val="18"/>
        </w:rPr>
        <w:t>. Mentionnons seulement les éléments les plus simples contenus dans la « tradition et l’âge m</w:t>
      </w:r>
      <w:r w:rsidRPr="00547A81">
        <w:rPr>
          <w:szCs w:val="18"/>
        </w:rPr>
        <w:t>o</w:t>
      </w:r>
      <w:r w:rsidRPr="00547A81">
        <w:rPr>
          <w:szCs w:val="18"/>
        </w:rPr>
        <w:t xml:space="preserve">derne » (Arendt, 1972 </w:t>
      </w:r>
      <w:r w:rsidRPr="00547A81">
        <w:rPr>
          <w:i/>
          <w:iCs/>
          <w:szCs w:val="18"/>
        </w:rPr>
        <w:t xml:space="preserve">a, </w:t>
      </w:r>
      <w:r w:rsidRPr="00547A81">
        <w:rPr>
          <w:szCs w:val="18"/>
        </w:rPr>
        <w:t>p. 28-57). La tradition occidentale de pensée politique commence avec Pl</w:t>
      </w:r>
      <w:r w:rsidRPr="00547A81">
        <w:rPr>
          <w:szCs w:val="18"/>
        </w:rPr>
        <w:t>a</w:t>
      </w:r>
      <w:r w:rsidRPr="00547A81">
        <w:rPr>
          <w:szCs w:val="18"/>
        </w:rPr>
        <w:t>ton quand « le philosophe se détourna de la politique pour critiquer le politique, puis y revint afin d’imposer ses normes aux affaires humaines » </w:t>
      </w:r>
      <w:r>
        <w:rPr>
          <w:rStyle w:val="Appelnotedebasdep"/>
          <w:szCs w:val="18"/>
        </w:rPr>
        <w:footnoteReference w:id="87"/>
      </w:r>
      <w:r w:rsidRPr="00547A81">
        <w:rPr>
          <w:szCs w:val="18"/>
        </w:rPr>
        <w:t>. La fin arriva quand « un philos</w:t>
      </w:r>
      <w:r w:rsidRPr="00547A81">
        <w:rPr>
          <w:szCs w:val="18"/>
        </w:rPr>
        <w:t>o</w:t>
      </w:r>
      <w:r w:rsidRPr="00547A81">
        <w:rPr>
          <w:szCs w:val="18"/>
        </w:rPr>
        <w:t xml:space="preserve">phe (Marx) se détourna de la philosophie pour la « réaliser » dans la politique » </w:t>
      </w:r>
      <w:r w:rsidRPr="00547A81">
        <w:rPr>
          <w:i/>
          <w:iCs/>
          <w:szCs w:val="18"/>
        </w:rPr>
        <w:t xml:space="preserve">(ibid., </w:t>
      </w:r>
      <w:r w:rsidRPr="00547A81">
        <w:rPr>
          <w:szCs w:val="18"/>
        </w:rPr>
        <w:t xml:space="preserve">p. 28-29). Cette fin est reliée à l’opposition entre pensée et action « qui, privant la pensée de réalité et l’action de sens, les rend toutes deux insignifiantes » </w:t>
      </w:r>
      <w:r w:rsidRPr="00547A81">
        <w:rPr>
          <w:i/>
          <w:iCs/>
          <w:szCs w:val="18"/>
        </w:rPr>
        <w:t xml:space="preserve">(ibid., </w:t>
      </w:r>
      <w:r w:rsidRPr="00547A81">
        <w:rPr>
          <w:szCs w:val="18"/>
        </w:rPr>
        <w:t>p. 38). Dans la pensée m</w:t>
      </w:r>
      <w:r w:rsidRPr="00547A81">
        <w:rPr>
          <w:szCs w:val="18"/>
        </w:rPr>
        <w:t>o</w:t>
      </w:r>
      <w:r w:rsidRPr="00547A81">
        <w:rPr>
          <w:szCs w:val="18"/>
        </w:rPr>
        <w:t>derne, pensée et action deviennent des fonctions de la soci</w:t>
      </w:r>
      <w:r w:rsidRPr="00547A81">
        <w:rPr>
          <w:szCs w:val="18"/>
        </w:rPr>
        <w:t>é</w:t>
      </w:r>
      <w:r w:rsidRPr="00547A81">
        <w:rPr>
          <w:szCs w:val="18"/>
        </w:rPr>
        <w:t>té et de l’histoire, leur validité est déterminée par leur fonctionnalité pour la société comme totalité, « les valeurs sont des art</w:t>
      </w:r>
      <w:r w:rsidRPr="00547A81">
        <w:rPr>
          <w:szCs w:val="18"/>
        </w:rPr>
        <w:t>i</w:t>
      </w:r>
      <w:r w:rsidRPr="00547A81">
        <w:rPr>
          <w:szCs w:val="18"/>
        </w:rPr>
        <w:t>cles de société qui n’ont aucune signification en elles-mêmes mais qui, comme d’autres art</w:t>
      </w:r>
      <w:r w:rsidRPr="00547A81">
        <w:rPr>
          <w:szCs w:val="18"/>
        </w:rPr>
        <w:t>i</w:t>
      </w:r>
      <w:r w:rsidRPr="00547A81">
        <w:rPr>
          <w:szCs w:val="18"/>
        </w:rPr>
        <w:t>cles, n’existent que dans la relativité en perpétuel changement des rel</w:t>
      </w:r>
      <w:r w:rsidRPr="00547A81">
        <w:rPr>
          <w:szCs w:val="18"/>
        </w:rPr>
        <w:t>a</w:t>
      </w:r>
      <w:r w:rsidRPr="00547A81">
        <w:rPr>
          <w:szCs w:val="18"/>
        </w:rPr>
        <w:t xml:space="preserve">tions et du commerce sociaux » </w:t>
      </w:r>
      <w:r w:rsidRPr="00547A81">
        <w:rPr>
          <w:i/>
          <w:iCs/>
          <w:szCs w:val="18"/>
        </w:rPr>
        <w:t xml:space="preserve">(ibid., </w:t>
      </w:r>
      <w:r w:rsidRPr="00547A81">
        <w:rPr>
          <w:szCs w:val="18"/>
        </w:rPr>
        <w:t>p. 47). Enfin, avec l’apparition de la science moderne qui expérimente, agit et fait afin de connaître, la n</w:t>
      </w:r>
      <w:r w:rsidRPr="00547A81">
        <w:rPr>
          <w:szCs w:val="18"/>
        </w:rPr>
        <w:t>o</w:t>
      </w:r>
      <w:r w:rsidRPr="00547A81">
        <w:rPr>
          <w:szCs w:val="18"/>
        </w:rPr>
        <w:t>tion de théorie a changé de sens. « Elle ne désigna plus un système de v</w:t>
      </w:r>
      <w:r w:rsidRPr="00547A81">
        <w:rPr>
          <w:szCs w:val="18"/>
        </w:rPr>
        <w:t>é</w:t>
      </w:r>
      <w:r w:rsidRPr="00547A81">
        <w:rPr>
          <w:szCs w:val="18"/>
        </w:rPr>
        <w:t>rités raisonnablement réunies qui en tant que telles n’avaient pas été faites mais données à la raison et aux sens. Elle d</w:t>
      </w:r>
      <w:r w:rsidRPr="00547A81">
        <w:rPr>
          <w:szCs w:val="18"/>
        </w:rPr>
        <w:t>e</w:t>
      </w:r>
      <w:r w:rsidRPr="00547A81">
        <w:rPr>
          <w:szCs w:val="18"/>
        </w:rPr>
        <w:t>vint plutôt la théorie scientifique moderne qui est une hypothèse de travail changeant selon les résultats qu’elle produit et dépendant quant à sa val</w:t>
      </w:r>
      <w:r w:rsidRPr="00547A81">
        <w:rPr>
          <w:szCs w:val="18"/>
        </w:rPr>
        <w:t>i</w:t>
      </w:r>
      <w:r w:rsidRPr="00547A81">
        <w:rPr>
          <w:szCs w:val="18"/>
        </w:rPr>
        <w:t>dité non de ce qu’elle révèle mais de la question de savoir si elle fon</w:t>
      </w:r>
      <w:r w:rsidRPr="00547A81">
        <w:rPr>
          <w:szCs w:val="18"/>
        </w:rPr>
        <w:t>c</w:t>
      </w:r>
      <w:r w:rsidRPr="00547A81">
        <w:rPr>
          <w:szCs w:val="18"/>
        </w:rPr>
        <w:t>tionne. »</w:t>
      </w:r>
    </w:p>
    <w:p w14:paraId="541C9E5E" w14:textId="77777777" w:rsidR="00BE5A28" w:rsidRPr="00547A81" w:rsidRDefault="00BE5A28" w:rsidP="00BE5A28">
      <w:pPr>
        <w:spacing w:before="120" w:after="120"/>
        <w:jc w:val="both"/>
      </w:pPr>
      <w:r w:rsidRPr="00547A81">
        <w:rPr>
          <w:szCs w:val="18"/>
        </w:rPr>
        <w:t>Si l’on tentait de rassembler ces quatre conceptions de la tradition et de sa décadence, on pourrait dire que le politique comme création (W</w:t>
      </w:r>
      <w:r w:rsidRPr="00547A81">
        <w:rPr>
          <w:szCs w:val="18"/>
        </w:rPr>
        <w:t>o</w:t>
      </w:r>
      <w:r w:rsidRPr="00547A81">
        <w:rPr>
          <w:szCs w:val="18"/>
        </w:rPr>
        <w:t>lin), éthique (Strauss), théologie (Voegelin), action (Arendt) a été re</w:t>
      </w:r>
      <w:r w:rsidRPr="00547A81">
        <w:rPr>
          <w:szCs w:val="18"/>
        </w:rPr>
        <w:t>m</w:t>
      </w:r>
      <w:r w:rsidRPr="00547A81">
        <w:rPr>
          <w:szCs w:val="18"/>
        </w:rPr>
        <w:t>placé par un politique conçu comme une fonction et une résultante du s</w:t>
      </w:r>
      <w:r w:rsidRPr="00547A81">
        <w:rPr>
          <w:szCs w:val="18"/>
        </w:rPr>
        <w:t>o</w:t>
      </w:r>
      <w:r w:rsidRPr="00547A81">
        <w:rPr>
          <w:szCs w:val="18"/>
        </w:rPr>
        <w:t>cial, un sociologico-, économico- ou historico-politique.</w:t>
      </w:r>
    </w:p>
    <w:p w14:paraId="68F46772" w14:textId="77777777" w:rsidR="00BE5A28" w:rsidRPr="00547A81" w:rsidRDefault="00BE5A28" w:rsidP="00BE5A28">
      <w:pPr>
        <w:spacing w:before="120" w:after="120"/>
        <w:jc w:val="both"/>
        <w:rPr>
          <w:rFonts w:cs="Arial"/>
        </w:rPr>
      </w:pPr>
    </w:p>
    <w:p w14:paraId="03315E74" w14:textId="77777777" w:rsidR="00BE5A28" w:rsidRPr="00547A81" w:rsidRDefault="00BE5A28" w:rsidP="00BE5A28">
      <w:pPr>
        <w:pStyle w:val="a"/>
      </w:pPr>
      <w:bookmarkStart w:id="31" w:name="Traite_t1_pt_1_chap_II_Sec_3_2"/>
      <w:r w:rsidRPr="00547A81">
        <w:t>2. Le mythe de la tradition</w:t>
      </w:r>
    </w:p>
    <w:bookmarkEnd w:id="31"/>
    <w:p w14:paraId="18013A0C" w14:textId="77777777" w:rsidR="00BE5A28" w:rsidRPr="00547A81" w:rsidRDefault="00BE5A28" w:rsidP="00BE5A28">
      <w:pPr>
        <w:spacing w:before="120" w:after="120"/>
        <w:jc w:val="both"/>
        <w:rPr>
          <w:szCs w:val="18"/>
        </w:rPr>
      </w:pPr>
    </w:p>
    <w:p w14:paraId="021C90CB"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1CEB693B" w14:textId="77777777" w:rsidR="00BE5A28" w:rsidRPr="00547A81" w:rsidRDefault="00BE5A28" w:rsidP="00BE5A28">
      <w:pPr>
        <w:spacing w:before="120" w:after="120"/>
        <w:jc w:val="both"/>
      </w:pPr>
      <w:r w:rsidRPr="00547A81">
        <w:rPr>
          <w:szCs w:val="18"/>
        </w:rPr>
        <w:t>L’idée d’une théorie traditionnelle constituant à la fois un corpus, un dialogue, voire une communauté transculturelle (Spragens, 1976, p. 8), a été sévèrement critiquée par John Gunnell qui y voit une ve</w:t>
      </w:r>
      <w:r w:rsidRPr="00547A81">
        <w:rPr>
          <w:szCs w:val="18"/>
        </w:rPr>
        <w:t>r</w:t>
      </w:r>
      <w:r w:rsidRPr="00547A81">
        <w:rPr>
          <w:szCs w:val="18"/>
        </w:rPr>
        <w:t>sion ration</w:t>
      </w:r>
      <w:r w:rsidRPr="00547A81">
        <w:rPr>
          <w:szCs w:val="18"/>
        </w:rPr>
        <w:t>a</w:t>
      </w:r>
      <w:r w:rsidRPr="00547A81">
        <w:rPr>
          <w:szCs w:val="18"/>
        </w:rPr>
        <w:t xml:space="preserve">lisée du passé non dénuée de narcissisme (Gunnell, 1979 </w:t>
      </w:r>
      <w:r w:rsidRPr="00547A81">
        <w:rPr>
          <w:i/>
          <w:iCs/>
          <w:szCs w:val="18"/>
        </w:rPr>
        <w:t>a</w:t>
      </w:r>
      <w:r w:rsidRPr="00547A81">
        <w:rPr>
          <w:szCs w:val="18"/>
        </w:rPr>
        <w:t xml:space="preserve">, p. 66 s.). Il </w:t>
      </w:r>
      <w:r>
        <w:rPr>
          <w:szCs w:val="18"/>
        </w:rPr>
        <w:t>n’a pas de mal à montrer que l’</w:t>
      </w:r>
      <w:r w:rsidRPr="00547A81">
        <w:rPr>
          <w:szCs w:val="18"/>
        </w:rPr>
        <w:t>« histoire » de la théorie refaite par Léo Strauss est avant tout un instrument rhétorique dans une stratégie phil</w:t>
      </w:r>
      <w:r w:rsidRPr="00547A81">
        <w:rPr>
          <w:szCs w:val="18"/>
        </w:rPr>
        <w:t>o</w:t>
      </w:r>
      <w:r w:rsidRPr="00547A81">
        <w:rPr>
          <w:szCs w:val="18"/>
        </w:rPr>
        <w:t>sophique de critique de la science politique et de la politique contemporaines, entreprise qui, dans son ordre, est parfait</w:t>
      </w:r>
      <w:r w:rsidRPr="00547A81">
        <w:rPr>
          <w:szCs w:val="18"/>
        </w:rPr>
        <w:t>e</w:t>
      </w:r>
      <w:r w:rsidRPr="00547A81">
        <w:rPr>
          <w:szCs w:val="18"/>
        </w:rPr>
        <w:t>ment légitime. Voegelin ne peut être compris qu’à l’intérieur d’une philosophie, ou plutôt d’une théologie, de l’histoire où le sens n’est pas fourni par l’histoire mais e</w:t>
      </w:r>
      <w:r w:rsidRPr="00547A81">
        <w:rPr>
          <w:szCs w:val="18"/>
        </w:rPr>
        <w:t>x</w:t>
      </w:r>
      <w:r w:rsidRPr="00547A81">
        <w:rPr>
          <w:szCs w:val="18"/>
        </w:rPr>
        <w:t>trait de matériaux historiques par un outil heuristique relevant de la thé</w:t>
      </w:r>
      <w:r w:rsidRPr="00547A81">
        <w:rPr>
          <w:szCs w:val="18"/>
        </w:rPr>
        <w:t>o</w:t>
      </w:r>
      <w:r w:rsidRPr="00547A81">
        <w:rPr>
          <w:szCs w:val="18"/>
        </w:rPr>
        <w:t>logie : ainsi le marxisme devient-il</w:t>
      </w:r>
      <w:r>
        <w:rPr>
          <w:szCs w:val="18"/>
        </w:rPr>
        <w:t xml:space="preserve"> </w:t>
      </w:r>
      <w:r w:rsidRPr="00547A81">
        <w:rPr>
          <w:szCs w:val="14"/>
        </w:rPr>
        <w:t>[85]</w:t>
      </w:r>
      <w:r>
        <w:rPr>
          <w:szCs w:val="14"/>
        </w:rPr>
        <w:t xml:space="preserve"> </w:t>
      </w:r>
      <w:r w:rsidRPr="00547A81">
        <w:rPr>
          <w:szCs w:val="18"/>
        </w:rPr>
        <w:t>le résultat de la maladie spirituelle née de la révolte gnostique (Voegelin, 1975, p. 298). Arendt utilise la tradition comme une mét</w:t>
      </w:r>
      <w:r w:rsidRPr="00547A81">
        <w:rPr>
          <w:szCs w:val="18"/>
        </w:rPr>
        <w:t>a</w:t>
      </w:r>
      <w:r w:rsidRPr="00547A81">
        <w:rPr>
          <w:szCs w:val="18"/>
        </w:rPr>
        <w:t>phore dest</w:t>
      </w:r>
      <w:r w:rsidRPr="00547A81">
        <w:rPr>
          <w:szCs w:val="18"/>
        </w:rPr>
        <w:t>i</w:t>
      </w:r>
      <w:r w:rsidRPr="00547A81">
        <w:rPr>
          <w:szCs w:val="18"/>
        </w:rPr>
        <w:t>née moins à rendre compte d’une séquence causale qu’à chercher la signification de ce qui s’est passé et qui se révèle à la l</w:t>
      </w:r>
      <w:r w:rsidRPr="00547A81">
        <w:rPr>
          <w:szCs w:val="18"/>
        </w:rPr>
        <w:t>u</w:t>
      </w:r>
      <w:r w:rsidRPr="00547A81">
        <w:rPr>
          <w:szCs w:val="18"/>
        </w:rPr>
        <w:t>mière du présent vécu par l’auteur. Gunnell relève combien son arg</w:t>
      </w:r>
      <w:r w:rsidRPr="00547A81">
        <w:rPr>
          <w:szCs w:val="18"/>
        </w:rPr>
        <w:t>u</w:t>
      </w:r>
      <w:r w:rsidRPr="00547A81">
        <w:rPr>
          <w:szCs w:val="18"/>
        </w:rPr>
        <w:t>mentation est parallèle à celle de Heidegger sur la stérilité de la mét</w:t>
      </w:r>
      <w:r w:rsidRPr="00547A81">
        <w:rPr>
          <w:szCs w:val="18"/>
        </w:rPr>
        <w:t>a</w:t>
      </w:r>
      <w:r w:rsidRPr="00547A81">
        <w:rPr>
          <w:szCs w:val="18"/>
        </w:rPr>
        <w:t>physique avec Marx et Nietzsche et sur l’ « oubli » de l’Être et de l’expérience primordiale du monde. La théorie politique et la politique chez Arendt ont la même place dans l’argument que la métaphysique et l’Êtr</w:t>
      </w:r>
      <w:r>
        <w:rPr>
          <w:szCs w:val="18"/>
        </w:rPr>
        <w:t>e chez Heidegger (Gunnell, 1979</w:t>
      </w:r>
      <w:r w:rsidRPr="00547A81">
        <w:rPr>
          <w:i/>
          <w:iCs/>
          <w:szCs w:val="18"/>
        </w:rPr>
        <w:t xml:space="preserve">a, </w:t>
      </w:r>
      <w:r w:rsidRPr="00547A81">
        <w:rPr>
          <w:szCs w:val="18"/>
        </w:rPr>
        <w:t xml:space="preserve">p. 80-82). Wolin prend la notion de tradition historique tout à fait au sérieux, et utilise, on l’a vu, la construction de Thomas Kuhn sur l’histoire des sciences </w:t>
      </w:r>
      <w:r w:rsidRPr="00547A81">
        <w:rPr>
          <w:i/>
          <w:iCs/>
          <w:szCs w:val="18"/>
        </w:rPr>
        <w:t xml:space="preserve">(supra, Section 1, </w:t>
      </w:r>
      <w:r w:rsidRPr="00547A81">
        <w:rPr>
          <w:szCs w:val="18"/>
        </w:rPr>
        <w:t>1) mais ceci paraît contradicto</w:t>
      </w:r>
      <w:r w:rsidRPr="00547A81">
        <w:rPr>
          <w:szCs w:val="18"/>
        </w:rPr>
        <w:t>i</w:t>
      </w:r>
      <w:r w:rsidRPr="00547A81">
        <w:rPr>
          <w:szCs w:val="18"/>
        </w:rPr>
        <w:t>re : Kuhn part au moins de l’idée admise d’une certaine identité de l’activité scientifique (que Wolin refuse absolument d’identifier à la thé</w:t>
      </w:r>
      <w:r w:rsidRPr="00547A81">
        <w:rPr>
          <w:szCs w:val="18"/>
        </w:rPr>
        <w:t>o</w:t>
      </w:r>
      <w:r w:rsidRPr="00547A81">
        <w:rPr>
          <w:szCs w:val="18"/>
        </w:rPr>
        <w:t>rie politique) et en tire sa thèse de la structure des révolutions scientif</w:t>
      </w:r>
      <w:r w:rsidRPr="00547A81">
        <w:rPr>
          <w:szCs w:val="18"/>
        </w:rPr>
        <w:t>i</w:t>
      </w:r>
      <w:r w:rsidRPr="00547A81">
        <w:rPr>
          <w:szCs w:val="18"/>
        </w:rPr>
        <w:t>ques. Wolin identifie la théorie politique à partir de la tradition, alors que seul un commun a</w:t>
      </w:r>
      <w:r w:rsidRPr="00547A81">
        <w:rPr>
          <w:szCs w:val="18"/>
        </w:rPr>
        <w:t>c</w:t>
      </w:r>
      <w:r w:rsidRPr="00547A81">
        <w:rPr>
          <w:szCs w:val="18"/>
        </w:rPr>
        <w:t>cord sur cette identité aurait permis de construire la tradition. Enfin, même s’il existe une théorie traditionnelle, ce que nous serions porté pour notre part à admettre, cela ne dispense pas d’établir de manière plus serrée le cheminement historique de la tradition.</w:t>
      </w:r>
    </w:p>
    <w:p w14:paraId="0E30B9BB" w14:textId="77777777" w:rsidR="00BE5A28" w:rsidRPr="00547A81" w:rsidRDefault="00BE5A28" w:rsidP="00BE5A28">
      <w:pPr>
        <w:spacing w:before="120" w:after="120"/>
        <w:jc w:val="both"/>
      </w:pPr>
      <w:r w:rsidRPr="00547A81">
        <w:rPr>
          <w:szCs w:val="18"/>
        </w:rPr>
        <w:t>Telle la« tradition » de la macro-sociologie historique (Bendix, 1967 ; Eisenstadt, 1973), la tradition de la théorie politique apparaît comme la réification d’une catégorie construite par les chercheurs contemporains à partir d’un certain nombre de traits communs dest</w:t>
      </w:r>
      <w:r w:rsidRPr="00547A81">
        <w:rPr>
          <w:szCs w:val="18"/>
        </w:rPr>
        <w:t>i</w:t>
      </w:r>
      <w:r w:rsidRPr="00547A81">
        <w:rPr>
          <w:szCs w:val="18"/>
        </w:rPr>
        <w:t>nés à mieux spécifier, par contraste, la modernité. Des différences analytiques ont été mises en séquences elles-mêmes dotées d’une s</w:t>
      </w:r>
      <w:r w:rsidRPr="00547A81">
        <w:rPr>
          <w:szCs w:val="18"/>
        </w:rPr>
        <w:t>i</w:t>
      </w:r>
      <w:r w:rsidRPr="00547A81">
        <w:rPr>
          <w:szCs w:val="18"/>
        </w:rPr>
        <w:t>gnification intrinsèque et d’un e</w:t>
      </w:r>
      <w:r w:rsidRPr="00547A81">
        <w:rPr>
          <w:szCs w:val="18"/>
        </w:rPr>
        <w:t>n</w:t>
      </w:r>
      <w:r w:rsidRPr="00547A81">
        <w:rPr>
          <w:szCs w:val="18"/>
        </w:rPr>
        <w:t>chaînement causal « conduisant » à la modernité… et aux totalitarismes. Il existe, certes, des connexions historiques prouvables entre un certain nombre d’œuvres (une « tradition au » sens de « transmission »), mais faire de toute la trad</w:t>
      </w:r>
      <w:r w:rsidRPr="00547A81">
        <w:rPr>
          <w:szCs w:val="18"/>
        </w:rPr>
        <w:t>i</w:t>
      </w:r>
      <w:r w:rsidRPr="00547A81">
        <w:rPr>
          <w:szCs w:val="18"/>
        </w:rPr>
        <w:t>tion une histoire autonome, comme si chaque théor</w:t>
      </w:r>
      <w:r w:rsidRPr="00547A81">
        <w:rPr>
          <w:szCs w:val="18"/>
        </w:rPr>
        <w:t>i</w:t>
      </w:r>
      <w:r w:rsidRPr="00547A81">
        <w:rPr>
          <w:szCs w:val="18"/>
        </w:rPr>
        <w:t>cien avait d’abord pour objet de participer au dialogue des théoriciens à travers le temps, est à peu près aussi plausible que de concevoir les sociétés traditio</w:t>
      </w:r>
      <w:r w:rsidRPr="00547A81">
        <w:rPr>
          <w:szCs w:val="18"/>
        </w:rPr>
        <w:t>n</w:t>
      </w:r>
      <w:r w:rsidRPr="00547A81">
        <w:rPr>
          <w:szCs w:val="18"/>
        </w:rPr>
        <w:t>nelles travaillées par une finalité inconsciente les conduisant à la m</w:t>
      </w:r>
      <w:r w:rsidRPr="00547A81">
        <w:rPr>
          <w:szCs w:val="18"/>
        </w:rPr>
        <w:t>o</w:t>
      </w:r>
      <w:r w:rsidRPr="00547A81">
        <w:rPr>
          <w:szCs w:val="18"/>
        </w:rPr>
        <w:t>dernité. L’évolution téléologique ainsi imposée à l’histoire est en r</w:t>
      </w:r>
      <w:r w:rsidRPr="00547A81">
        <w:rPr>
          <w:szCs w:val="18"/>
        </w:rPr>
        <w:t>é</w:t>
      </w:r>
      <w:r w:rsidRPr="00547A81">
        <w:rPr>
          <w:szCs w:val="18"/>
        </w:rPr>
        <w:t>alité une théorie politique historicisée. Il n’est donc pas possible de faire de la théorie traditionnelle une activité conventionnelle histor</w:t>
      </w:r>
      <w:r w:rsidRPr="00547A81">
        <w:rPr>
          <w:szCs w:val="18"/>
        </w:rPr>
        <w:t>i</w:t>
      </w:r>
      <w:r w:rsidRPr="00547A81">
        <w:rPr>
          <w:szCs w:val="18"/>
        </w:rPr>
        <w:t>quement repérable dans laquelle différents auteurs seraient entrés consciemment ; pas davantage elle n’est un modèle de pensée dont on peut fixer la source et assigner les conséquences pour la théorie m</w:t>
      </w:r>
      <w:r w:rsidRPr="00547A81">
        <w:rPr>
          <w:szCs w:val="18"/>
        </w:rPr>
        <w:t>o</w:t>
      </w:r>
      <w:r w:rsidRPr="00547A81">
        <w:rPr>
          <w:szCs w:val="18"/>
        </w:rPr>
        <w:t xml:space="preserve">derne (Gunnell, 1979 </w:t>
      </w:r>
      <w:r w:rsidRPr="00547A81">
        <w:rPr>
          <w:i/>
          <w:iCs/>
          <w:szCs w:val="18"/>
        </w:rPr>
        <w:t>a</w:t>
      </w:r>
      <w:r w:rsidRPr="00547A81">
        <w:rPr>
          <w:szCs w:val="18"/>
        </w:rPr>
        <w:t>, p. 87-90). Il n’est pas défendu en revanche de constituer analytiquement un type idéal de théorie traditionnelle et de discuter sa relation à la pensée contemporaine.</w:t>
      </w:r>
    </w:p>
    <w:p w14:paraId="7E51F560" w14:textId="77777777" w:rsidR="00BE5A28" w:rsidRPr="00547A81" w:rsidRDefault="00BE5A28" w:rsidP="00BE5A28">
      <w:pPr>
        <w:spacing w:before="120" w:after="120"/>
        <w:jc w:val="both"/>
        <w:rPr>
          <w:rFonts w:cs="Arial"/>
        </w:rPr>
      </w:pPr>
    </w:p>
    <w:p w14:paraId="293F57CA" w14:textId="77777777" w:rsidR="00BE5A28" w:rsidRPr="00547A81" w:rsidRDefault="00BE5A28" w:rsidP="00BE5A28">
      <w:pPr>
        <w:pStyle w:val="a"/>
      </w:pPr>
      <w:bookmarkStart w:id="32" w:name="Traite_t1_pt_1_chap_II_Sec_3_3"/>
      <w:r w:rsidRPr="00547A81">
        <w:t>3. Le type idéal de la théorie traditionnelle</w:t>
      </w:r>
    </w:p>
    <w:bookmarkEnd w:id="32"/>
    <w:p w14:paraId="7E17BA38" w14:textId="77777777" w:rsidR="00BE5A28" w:rsidRPr="00547A81" w:rsidRDefault="00BE5A28" w:rsidP="00BE5A28">
      <w:pPr>
        <w:spacing w:before="120" w:after="120"/>
        <w:jc w:val="both"/>
        <w:rPr>
          <w:szCs w:val="18"/>
        </w:rPr>
      </w:pPr>
    </w:p>
    <w:p w14:paraId="6F4FEE60"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6878D8C7" w14:textId="77777777" w:rsidR="00BE5A28" w:rsidRPr="00547A81" w:rsidRDefault="00BE5A28" w:rsidP="00BE5A28">
      <w:pPr>
        <w:spacing w:before="120" w:after="120"/>
        <w:jc w:val="both"/>
      </w:pPr>
      <w:r w:rsidRPr="00547A81">
        <w:rPr>
          <w:szCs w:val="18"/>
        </w:rPr>
        <w:t>Dans ce cadre plus limité, beaucoup est à retenir des travaux qu’on vient de rappeler. La théorie traditionnelle naît de l’indignation envers un mal social, en fait le diagnostic et entreprend une reconstruction imagin</w:t>
      </w:r>
      <w:r w:rsidRPr="00547A81">
        <w:rPr>
          <w:szCs w:val="18"/>
        </w:rPr>
        <w:t>a</w:t>
      </w:r>
      <w:r w:rsidRPr="00547A81">
        <w:rPr>
          <w:szCs w:val="18"/>
        </w:rPr>
        <w:t>tive de la cité. Le théoricien traditionnel n’est pas toujours un philosophe mais il est toujours coupé de l’action</w:t>
      </w:r>
      <w:r>
        <w:rPr>
          <w:szCs w:val="18"/>
        </w:rPr>
        <w:t xml:space="preserve"> </w:t>
      </w:r>
      <w:r w:rsidRPr="00547A81">
        <w:rPr>
          <w:szCs w:val="14"/>
        </w:rPr>
        <w:t>[86]</w:t>
      </w:r>
      <w:r>
        <w:rPr>
          <w:szCs w:val="14"/>
        </w:rPr>
        <w:t xml:space="preserve"> </w:t>
      </w:r>
      <w:r w:rsidRPr="00547A81">
        <w:rPr>
          <w:szCs w:val="18"/>
        </w:rPr>
        <w:t>politique, ou en a été expulsé, ou du moins n’y joue qu’un rôle très marginal. Sa vision n’est pas « privée », elle s’incarne dans une expression publique car il se veut médiateur entre la politique et la vér</w:t>
      </w:r>
      <w:r w:rsidRPr="00547A81">
        <w:rPr>
          <w:szCs w:val="18"/>
        </w:rPr>
        <w:t>i</w:t>
      </w:r>
      <w:r w:rsidRPr="00547A81">
        <w:rPr>
          <w:szCs w:val="18"/>
        </w:rPr>
        <w:t>té, entre l’opinion et la connaissance (dans les termes de Strauss). Il tente de réi</w:t>
      </w:r>
      <w:r w:rsidRPr="00547A81">
        <w:rPr>
          <w:szCs w:val="18"/>
        </w:rPr>
        <w:t>n</w:t>
      </w:r>
      <w:r w:rsidRPr="00547A81">
        <w:rPr>
          <w:szCs w:val="18"/>
        </w:rPr>
        <w:t>tégrer l’ordre politique dans un ordre plus vaste dont la société a été e</w:t>
      </w:r>
      <w:r w:rsidRPr="00547A81">
        <w:rPr>
          <w:szCs w:val="18"/>
        </w:rPr>
        <w:t>x</w:t>
      </w:r>
      <w:r w:rsidRPr="00547A81">
        <w:rPr>
          <w:szCs w:val="18"/>
        </w:rPr>
        <w:t>pulsée, ce qui la prive de sens et la soumet à l’effet corrupteur du temps. La théorie politique cherche à « restructurer l’espace politique pour ann</w:t>
      </w:r>
      <w:r w:rsidRPr="00547A81">
        <w:rPr>
          <w:szCs w:val="18"/>
        </w:rPr>
        <w:t>u</w:t>
      </w:r>
      <w:r w:rsidRPr="00547A81">
        <w:rPr>
          <w:szCs w:val="18"/>
        </w:rPr>
        <w:t>ler le temps politique » (Gunnell, 1979</w:t>
      </w:r>
      <w:r w:rsidRPr="00547A81">
        <w:rPr>
          <w:i/>
          <w:iCs/>
          <w:szCs w:val="18"/>
        </w:rPr>
        <w:t>a</w:t>
      </w:r>
      <w:r w:rsidRPr="00547A81">
        <w:rPr>
          <w:szCs w:val="18"/>
        </w:rPr>
        <w:t>, p.</w:t>
      </w:r>
      <w:r>
        <w:rPr>
          <w:szCs w:val="18"/>
        </w:rPr>
        <w:t> </w:t>
      </w:r>
      <w:r w:rsidRPr="00547A81">
        <w:rPr>
          <w:szCs w:val="18"/>
        </w:rPr>
        <w:t>145). En ce sens la théorie trad</w:t>
      </w:r>
      <w:r w:rsidRPr="00547A81">
        <w:rPr>
          <w:szCs w:val="18"/>
        </w:rPr>
        <w:t>i</w:t>
      </w:r>
      <w:r w:rsidRPr="00547A81">
        <w:rPr>
          <w:szCs w:val="18"/>
        </w:rPr>
        <w:t>tionnelle tient toujours de quelque façon à la théorie utopique (cf. M</w:t>
      </w:r>
      <w:r w:rsidRPr="00547A81">
        <w:rPr>
          <w:szCs w:val="18"/>
        </w:rPr>
        <w:t>a</w:t>
      </w:r>
      <w:r w:rsidRPr="00547A81">
        <w:rPr>
          <w:szCs w:val="18"/>
        </w:rPr>
        <w:t xml:space="preserve">rin, 1975). En effet, la </w:t>
      </w:r>
      <w:r w:rsidRPr="00547A81">
        <w:rPr>
          <w:i/>
          <w:iCs/>
          <w:szCs w:val="18"/>
        </w:rPr>
        <w:t xml:space="preserve">polis, </w:t>
      </w:r>
      <w:r w:rsidRPr="00547A81">
        <w:rPr>
          <w:szCs w:val="18"/>
        </w:rPr>
        <w:t>bien que naturelle à l’homme, n’est pas le produit de la nature biologique, elle doit être fabriquée à partir du di</w:t>
      </w:r>
      <w:r w:rsidRPr="00547A81">
        <w:rPr>
          <w:szCs w:val="18"/>
        </w:rPr>
        <w:t>a</w:t>
      </w:r>
      <w:r w:rsidRPr="00547A81">
        <w:rPr>
          <w:szCs w:val="18"/>
        </w:rPr>
        <w:t>gnostic du désordre présent. C’est cette jonction entre le désordre a</w:t>
      </w:r>
      <w:r w:rsidRPr="00547A81">
        <w:rPr>
          <w:szCs w:val="18"/>
        </w:rPr>
        <w:t>c</w:t>
      </w:r>
      <w:r w:rsidRPr="00547A81">
        <w:rPr>
          <w:szCs w:val="18"/>
        </w:rPr>
        <w:t>tuel et les principes de l’ordre futur qui fait le théoricien. Destructeur de normes et de représent</w:t>
      </w:r>
      <w:r w:rsidRPr="00547A81">
        <w:rPr>
          <w:szCs w:val="18"/>
        </w:rPr>
        <w:t>a</w:t>
      </w:r>
      <w:r w:rsidRPr="00547A81">
        <w:rPr>
          <w:szCs w:val="18"/>
        </w:rPr>
        <w:t>tions, il en crée de nouvelles qu’il estime plus ad</w:t>
      </w:r>
      <w:r w:rsidRPr="00547A81">
        <w:rPr>
          <w:szCs w:val="18"/>
        </w:rPr>
        <w:t>é</w:t>
      </w:r>
      <w:r w:rsidRPr="00547A81">
        <w:rPr>
          <w:szCs w:val="18"/>
        </w:rPr>
        <w:t>quates et cherche le plus souvent à repérer (ou à créer) un agent histor</w:t>
      </w:r>
      <w:r w:rsidRPr="00547A81">
        <w:rPr>
          <w:szCs w:val="18"/>
        </w:rPr>
        <w:t>i</w:t>
      </w:r>
      <w:r w:rsidRPr="00547A81">
        <w:rPr>
          <w:szCs w:val="18"/>
        </w:rPr>
        <w:t>que de la réalisation (ou de la vérification) de sa théorie afin de transformer, dans les te</w:t>
      </w:r>
      <w:r w:rsidRPr="00547A81">
        <w:rPr>
          <w:szCs w:val="18"/>
        </w:rPr>
        <w:t>r</w:t>
      </w:r>
      <w:r w:rsidRPr="00547A81">
        <w:rPr>
          <w:szCs w:val="18"/>
        </w:rPr>
        <w:t xml:space="preserve">mes du </w:t>
      </w:r>
      <w:r w:rsidRPr="00547A81">
        <w:rPr>
          <w:i/>
          <w:iCs/>
          <w:szCs w:val="18"/>
        </w:rPr>
        <w:t xml:space="preserve">Léviathan, </w:t>
      </w:r>
      <w:r w:rsidRPr="00547A81">
        <w:rPr>
          <w:szCs w:val="18"/>
        </w:rPr>
        <w:t>« la vérité de la spéculation en utilité de la prat</w:t>
      </w:r>
      <w:r w:rsidRPr="00547A81">
        <w:rPr>
          <w:szCs w:val="18"/>
        </w:rPr>
        <w:t>i</w:t>
      </w:r>
      <w:r w:rsidRPr="00547A81">
        <w:rPr>
          <w:szCs w:val="18"/>
        </w:rPr>
        <w:t>que ». Portrait excessivement héroïque et qui sent trop son « Maître Penseur » ? Peut-être… mais faire de Hegel le théoricien de l’État prussien, voire le précurseur du totalit</w:t>
      </w:r>
      <w:r w:rsidRPr="00547A81">
        <w:rPr>
          <w:szCs w:val="18"/>
        </w:rPr>
        <w:t>a</w:t>
      </w:r>
      <w:r w:rsidRPr="00547A81">
        <w:rPr>
          <w:szCs w:val="18"/>
        </w:rPr>
        <w:t>risme, ne nous a jamais paru très convaincant.</w:t>
      </w:r>
    </w:p>
    <w:p w14:paraId="7F212687" w14:textId="77777777" w:rsidR="00BE5A28" w:rsidRPr="00547A81" w:rsidRDefault="00BE5A28" w:rsidP="00BE5A28">
      <w:pPr>
        <w:spacing w:before="120" w:after="120"/>
        <w:jc w:val="both"/>
      </w:pPr>
      <w:r w:rsidRPr="00547A81">
        <w:rPr>
          <w:szCs w:val="18"/>
        </w:rPr>
        <w:t>Ce type idéal n’a plus guère d’incarnation dans le monde occide</w:t>
      </w:r>
      <w:r w:rsidRPr="00547A81">
        <w:rPr>
          <w:szCs w:val="18"/>
        </w:rPr>
        <w:t>n</w:t>
      </w:r>
      <w:r w:rsidRPr="00547A81">
        <w:rPr>
          <w:szCs w:val="18"/>
        </w:rPr>
        <w:t xml:space="preserve">tal des démocraties bourgeoises ou social-démocrates. Depuis trente ans environ, c’est même un couplet obligé de tout </w:t>
      </w:r>
      <w:r w:rsidRPr="00547A81">
        <w:rPr>
          <w:i/>
          <w:iCs/>
          <w:szCs w:val="18"/>
        </w:rPr>
        <w:t xml:space="preserve">survey </w:t>
      </w:r>
      <w:r w:rsidRPr="00547A81">
        <w:rPr>
          <w:szCs w:val="18"/>
        </w:rPr>
        <w:t>de la que</w:t>
      </w:r>
      <w:r w:rsidRPr="00547A81">
        <w:rPr>
          <w:szCs w:val="18"/>
        </w:rPr>
        <w:t>s</w:t>
      </w:r>
      <w:r w:rsidRPr="00547A81">
        <w:rPr>
          <w:szCs w:val="18"/>
        </w:rPr>
        <w:t>tion. Certes, la théorie politique académique a repris vigueur depuis le constat de d</w:t>
      </w:r>
      <w:r w:rsidRPr="00547A81">
        <w:rPr>
          <w:szCs w:val="18"/>
        </w:rPr>
        <w:t>é</w:t>
      </w:r>
      <w:r w:rsidRPr="00547A81">
        <w:rPr>
          <w:szCs w:val="18"/>
        </w:rPr>
        <w:t>cès dressé en 1951 par Easton et contesté dix ans plus tard par Sir Isaiah Berlin (Easton, 1951 ; Berlin, 1962) mais le dév</w:t>
      </w:r>
      <w:r w:rsidRPr="00547A81">
        <w:rPr>
          <w:szCs w:val="18"/>
        </w:rPr>
        <w:t>e</w:t>
      </w:r>
      <w:r w:rsidRPr="00547A81">
        <w:rPr>
          <w:szCs w:val="18"/>
        </w:rPr>
        <w:t>loppement des travaux signalés à la section précédente n’équivaut nu</w:t>
      </w:r>
      <w:r w:rsidRPr="00547A81">
        <w:rPr>
          <w:szCs w:val="18"/>
        </w:rPr>
        <w:t>l</w:t>
      </w:r>
      <w:r w:rsidRPr="00547A81">
        <w:rPr>
          <w:szCs w:val="18"/>
        </w:rPr>
        <w:t>lement à la production d’une théorie substantielle dans le style trad</w:t>
      </w:r>
      <w:r w:rsidRPr="00547A81">
        <w:rPr>
          <w:szCs w:val="18"/>
        </w:rPr>
        <w:t>i</w:t>
      </w:r>
      <w:r w:rsidRPr="00547A81">
        <w:rPr>
          <w:szCs w:val="18"/>
        </w:rPr>
        <w:t>tionnel (Luhman, 1983, p. 163). John Rawls, salué comme la nouvelle grande théorie, a plutôt pr</w:t>
      </w:r>
      <w:r w:rsidRPr="00547A81">
        <w:rPr>
          <w:szCs w:val="18"/>
        </w:rPr>
        <w:t>o</w:t>
      </w:r>
      <w:r w:rsidRPr="00547A81">
        <w:rPr>
          <w:szCs w:val="18"/>
        </w:rPr>
        <w:t>duit une théorie de la justice distributive qu’une théorie de l’État (Macpherson, 1977, p. 225-226)</w:t>
      </w:r>
      <w:r>
        <w:rPr>
          <w:szCs w:val="18"/>
        </w:rPr>
        <w:t> </w:t>
      </w:r>
      <w:r>
        <w:rPr>
          <w:rStyle w:val="Appelnotedebasdep"/>
          <w:szCs w:val="18"/>
        </w:rPr>
        <w:footnoteReference w:id="88"/>
      </w:r>
      <w:r w:rsidRPr="00547A81">
        <w:rPr>
          <w:szCs w:val="18"/>
        </w:rPr>
        <w:t xml:space="preserve"> et R</w:t>
      </w:r>
      <w:r w:rsidRPr="00547A81">
        <w:rPr>
          <w:szCs w:val="18"/>
        </w:rPr>
        <w:t>o</w:t>
      </w:r>
      <w:r w:rsidRPr="00547A81">
        <w:rPr>
          <w:szCs w:val="18"/>
        </w:rPr>
        <w:t>bert Nozick a élégamment volatilisé la politique réelle dans un « réductionnisme philosophique » (Barber, 1977). Hayek s’approche le plus de la théorie traditionnelle dans une perspective résolument « scientifique » (Hayek, 1973, 1976, 1979). Il propose au libéralisme un fondement moral tiré du principe selon lequel toute définition d’un bien public substantiel ne pouvant qu’être arbitraire, le seul ordre pol</w:t>
      </w:r>
      <w:r w:rsidRPr="00547A81">
        <w:rPr>
          <w:szCs w:val="18"/>
        </w:rPr>
        <w:t>i</w:t>
      </w:r>
      <w:r w:rsidRPr="00547A81">
        <w:rPr>
          <w:szCs w:val="18"/>
        </w:rPr>
        <w:t>tique valable doit être un ordre abstrait n’obéissant à aucune hiéra</w:t>
      </w:r>
      <w:r w:rsidRPr="00547A81">
        <w:rPr>
          <w:szCs w:val="18"/>
        </w:rPr>
        <w:t>r</w:t>
      </w:r>
      <w:r w:rsidRPr="00547A81">
        <w:rPr>
          <w:szCs w:val="18"/>
        </w:rPr>
        <w:t>chie socialement déterminée de buts concrets mais laissant à la liberté de chaque individu la possibilité de s’ajuster à celle des autres par le jeu du marché : l’ordre « catallactique » remplit dans sa constru</w:t>
      </w:r>
      <w:r w:rsidRPr="00547A81">
        <w:rPr>
          <w:szCs w:val="18"/>
        </w:rPr>
        <w:t>c</w:t>
      </w:r>
      <w:r w:rsidRPr="00547A81">
        <w:rPr>
          <w:szCs w:val="18"/>
        </w:rPr>
        <w:t>tion politique le même rôle que le processus de la« connaissance object</w:t>
      </w:r>
      <w:r w:rsidRPr="00547A81">
        <w:rPr>
          <w:szCs w:val="18"/>
        </w:rPr>
        <w:t>i</w:t>
      </w:r>
      <w:r w:rsidRPr="00547A81">
        <w:rPr>
          <w:szCs w:val="18"/>
        </w:rPr>
        <w:t>ve » dans la construction scientifique de Popper, processus indépe</w:t>
      </w:r>
      <w:r w:rsidRPr="00547A81">
        <w:rPr>
          <w:szCs w:val="18"/>
        </w:rPr>
        <w:t>n</w:t>
      </w:r>
      <w:r w:rsidRPr="00547A81">
        <w:rPr>
          <w:szCs w:val="18"/>
        </w:rPr>
        <w:t>dant de toute volonté de « constructivisme » impliquant l’intervention d’un acteur ou d’un paradigme central. Ordre spontané sans ordonn</w:t>
      </w:r>
      <w:r w:rsidRPr="00547A81">
        <w:rPr>
          <w:szCs w:val="18"/>
        </w:rPr>
        <w:t>a</w:t>
      </w:r>
      <w:r w:rsidRPr="00547A81">
        <w:rPr>
          <w:szCs w:val="18"/>
        </w:rPr>
        <w:t>teur</w:t>
      </w:r>
      <w:r>
        <w:rPr>
          <w:szCs w:val="18"/>
        </w:rPr>
        <w:t xml:space="preserve"> </w:t>
      </w:r>
      <w:r w:rsidRPr="00547A81">
        <w:t>[87]</w:t>
      </w:r>
      <w:r>
        <w:t xml:space="preserve"> </w:t>
      </w:r>
      <w:r w:rsidRPr="00547A81">
        <w:rPr>
          <w:szCs w:val="18"/>
        </w:rPr>
        <w:t>autre que la règle abstraite, ne résolvant que les problèmes qu’il peut se poser, pour inverser la formule de Marx. La politique ne peut pas créer l’avenir de l’humanité (Hayek, 1979, p. 152), pas plus que la science ne peut connaître les problèmes qu’elle se posera. Dès lors, l’État « télocratique » est une monstruosité, seul l’État « nomocratique » est humainement supportable et efficace. Mais cette puissante construction est avant tout une critique de l’État-providence et des tentatives de fonder une économie du bien-être sur l’évaluation scientifique de la compara</w:t>
      </w:r>
      <w:r w:rsidRPr="00547A81">
        <w:rPr>
          <w:szCs w:val="18"/>
        </w:rPr>
        <w:t>i</w:t>
      </w:r>
      <w:r w:rsidRPr="00547A81">
        <w:rPr>
          <w:szCs w:val="18"/>
        </w:rPr>
        <w:t xml:space="preserve">son interpersonnelle des utilités </w:t>
      </w:r>
      <w:r w:rsidRPr="00547A81">
        <w:rPr>
          <w:i/>
          <w:iCs/>
          <w:szCs w:val="18"/>
        </w:rPr>
        <w:t xml:space="preserve">(ibid., </w:t>
      </w:r>
      <w:r w:rsidRPr="00547A81">
        <w:rPr>
          <w:szCs w:val="18"/>
        </w:rPr>
        <w:t>p. 159). Elle désigne l’absence d’une « théorie politique » conséquente de l’État-providence et plus g</w:t>
      </w:r>
      <w:r w:rsidRPr="00547A81">
        <w:rPr>
          <w:szCs w:val="18"/>
        </w:rPr>
        <w:t>é</w:t>
      </w:r>
      <w:r w:rsidRPr="00547A81">
        <w:rPr>
          <w:szCs w:val="18"/>
        </w:rPr>
        <w:t>néralement de l’intervention étatique et du système mixte de régulation sociale (Manin, 1983, p. 63), c’est-à-dire du seul système concret qui fonctionne effectivement et légit</w:t>
      </w:r>
      <w:r w:rsidRPr="00547A81">
        <w:rPr>
          <w:szCs w:val="18"/>
        </w:rPr>
        <w:t>i</w:t>
      </w:r>
      <w:r w:rsidRPr="00547A81">
        <w:rPr>
          <w:szCs w:val="18"/>
        </w:rPr>
        <w:t>mement dans les démocraties occident</w:t>
      </w:r>
      <w:r w:rsidRPr="00547A81">
        <w:rPr>
          <w:szCs w:val="18"/>
        </w:rPr>
        <w:t>a</w:t>
      </w:r>
      <w:r w:rsidRPr="00547A81">
        <w:rPr>
          <w:szCs w:val="18"/>
        </w:rPr>
        <w:t>les. En dehors de la crise de la démocratie keynésienne et de la surcharge de l’État (et bien entendu du« socialisme » haï), aucun problème historique confrontant la pol</w:t>
      </w:r>
      <w:r w:rsidRPr="00547A81">
        <w:rPr>
          <w:szCs w:val="18"/>
        </w:rPr>
        <w:t>i</w:t>
      </w:r>
      <w:r w:rsidRPr="00547A81">
        <w:rPr>
          <w:szCs w:val="18"/>
        </w:rPr>
        <w:t>tique moderne n’est pensé, que ce soit la crise d’identité des comm</w:t>
      </w:r>
      <w:r w:rsidRPr="00547A81">
        <w:rPr>
          <w:szCs w:val="18"/>
        </w:rPr>
        <w:t>u</w:t>
      </w:r>
      <w:r w:rsidRPr="00547A81">
        <w:rPr>
          <w:szCs w:val="18"/>
        </w:rPr>
        <w:t>nautés, les explosions démographiques des uns confrontées au dép</w:t>
      </w:r>
      <w:r w:rsidRPr="00547A81">
        <w:rPr>
          <w:szCs w:val="18"/>
        </w:rPr>
        <w:t>é</w:t>
      </w:r>
      <w:r w:rsidRPr="00547A81">
        <w:rPr>
          <w:szCs w:val="18"/>
        </w:rPr>
        <w:t>rissement des autres, les pluralismes culturels, ou le débat sur le « nouvel ordre économique international », euphémisme d</w:t>
      </w:r>
      <w:r w:rsidRPr="00547A81">
        <w:rPr>
          <w:szCs w:val="18"/>
        </w:rPr>
        <w:t>é</w:t>
      </w:r>
      <w:r w:rsidRPr="00547A81">
        <w:rPr>
          <w:szCs w:val="18"/>
        </w:rPr>
        <w:t>signant l’accroissement des écarts sociaux internationaux (et internes aux pays sous-développés). Refuser le problème de la politisation de l’économie et de la culture en invitant à « détrôner la politique » (Hayek, 1979, p. 149), c’est peut-être avoir raison scientifiquement et philosoph</w:t>
      </w:r>
      <w:r w:rsidRPr="00547A81">
        <w:rPr>
          <w:szCs w:val="18"/>
        </w:rPr>
        <w:t>i</w:t>
      </w:r>
      <w:r w:rsidRPr="00547A81">
        <w:rPr>
          <w:szCs w:val="18"/>
        </w:rPr>
        <w:t>quement (qui sait ?) mais c’est aussi prendre le risque de produire une théorie politique peu pertinente.</w:t>
      </w:r>
    </w:p>
    <w:p w14:paraId="35CFF9E3" w14:textId="77777777" w:rsidR="00BE5A28" w:rsidRPr="00547A81" w:rsidRDefault="00BE5A28" w:rsidP="00BE5A28">
      <w:pPr>
        <w:spacing w:before="120" w:after="120"/>
        <w:jc w:val="both"/>
      </w:pPr>
      <w:r w:rsidRPr="00547A81">
        <w:rPr>
          <w:szCs w:val="18"/>
        </w:rPr>
        <w:t>Les sociétés démocratiques capitalistes ouvertes sont marquées par des conditions de tolérance extrême et de despotisme mou parce que e</w:t>
      </w:r>
      <w:r w:rsidRPr="00547A81">
        <w:rPr>
          <w:szCs w:val="18"/>
        </w:rPr>
        <w:t>n</w:t>
      </w:r>
      <w:r w:rsidRPr="00547A81">
        <w:rPr>
          <w:szCs w:val="18"/>
        </w:rPr>
        <w:t>foui dans le social, ainsi que par la combinaison de la priorité du privé sur le public (comme but de l’activité citoyenne) et de la pr</w:t>
      </w:r>
      <w:r w:rsidRPr="00547A81">
        <w:rPr>
          <w:szCs w:val="18"/>
        </w:rPr>
        <w:t>é</w:t>
      </w:r>
      <w:r w:rsidRPr="00547A81">
        <w:rPr>
          <w:szCs w:val="18"/>
        </w:rPr>
        <w:t>éminence du public sur le privé (comme mode d’organisation). La conséquence logique en est la tendance des groupes sociaux à reve</w:t>
      </w:r>
      <w:r w:rsidRPr="00547A81">
        <w:rPr>
          <w:szCs w:val="18"/>
        </w:rPr>
        <w:t>n</w:t>
      </w:r>
      <w:r w:rsidRPr="00547A81">
        <w:rPr>
          <w:szCs w:val="18"/>
        </w:rPr>
        <w:t>diquer ouvertement et légitimement l’appropriation de pouvoirs p</w:t>
      </w:r>
      <w:r w:rsidRPr="00547A81">
        <w:rPr>
          <w:szCs w:val="18"/>
        </w:rPr>
        <w:t>u</w:t>
      </w:r>
      <w:r w:rsidRPr="00547A81">
        <w:rPr>
          <w:szCs w:val="18"/>
        </w:rPr>
        <w:t>blics à des fins privées</w:t>
      </w:r>
      <w:r>
        <w:rPr>
          <w:szCs w:val="18"/>
        </w:rPr>
        <w:t> </w:t>
      </w:r>
      <w:r>
        <w:rPr>
          <w:rStyle w:val="Appelnotedebasdep"/>
          <w:szCs w:val="18"/>
        </w:rPr>
        <w:footnoteReference w:id="89"/>
      </w:r>
      <w:r w:rsidRPr="00547A81">
        <w:rPr>
          <w:szCs w:val="18"/>
        </w:rPr>
        <w:t>. Dans ces conditions aucune grande thé</w:t>
      </w:r>
      <w:r w:rsidRPr="00547A81">
        <w:rPr>
          <w:szCs w:val="18"/>
        </w:rPr>
        <w:t>o</w:t>
      </w:r>
      <w:r w:rsidRPr="00547A81">
        <w:rPr>
          <w:szCs w:val="18"/>
        </w:rPr>
        <w:t xml:space="preserve">rie </w:t>
      </w:r>
      <w:r w:rsidRPr="00547A81">
        <w:rPr>
          <w:i/>
          <w:iCs/>
          <w:szCs w:val="18"/>
        </w:rPr>
        <w:t xml:space="preserve">directement </w:t>
      </w:r>
      <w:r w:rsidRPr="00547A81">
        <w:rPr>
          <w:szCs w:val="18"/>
        </w:rPr>
        <w:t>politique n’est plausible. Niklas Luhman est probabl</w:t>
      </w:r>
      <w:r w:rsidRPr="00547A81">
        <w:rPr>
          <w:szCs w:val="18"/>
        </w:rPr>
        <w:t>e</w:t>
      </w:r>
      <w:r w:rsidRPr="00547A81">
        <w:rPr>
          <w:szCs w:val="18"/>
        </w:rPr>
        <w:t>ment allé le plus loin dans cette voie : une société fonctionnell</w:t>
      </w:r>
      <w:r w:rsidRPr="00547A81">
        <w:rPr>
          <w:szCs w:val="18"/>
        </w:rPr>
        <w:t>e</w:t>
      </w:r>
      <w:r w:rsidRPr="00547A81">
        <w:rPr>
          <w:szCs w:val="18"/>
        </w:rPr>
        <w:t>ment différenciée ne peut être centrée sur le politique sans être détru</w:t>
      </w:r>
      <w:r w:rsidRPr="00547A81">
        <w:rPr>
          <w:szCs w:val="18"/>
        </w:rPr>
        <w:t>i</w:t>
      </w:r>
      <w:r w:rsidRPr="00547A81">
        <w:rPr>
          <w:szCs w:val="18"/>
        </w:rPr>
        <w:t>te (Luhman, 1983, p. 56)</w:t>
      </w:r>
      <w:r>
        <w:rPr>
          <w:szCs w:val="18"/>
        </w:rPr>
        <w:t> </w:t>
      </w:r>
      <w:r>
        <w:rPr>
          <w:rStyle w:val="Appelnotedebasdep"/>
          <w:szCs w:val="18"/>
        </w:rPr>
        <w:footnoteReference w:id="90"/>
      </w:r>
      <w:r w:rsidRPr="00547A81">
        <w:rPr>
          <w:szCs w:val="18"/>
        </w:rPr>
        <w:t>. Les sous-systèmes étant de plus en plus a</w:t>
      </w:r>
      <w:r w:rsidRPr="00547A81">
        <w:rPr>
          <w:szCs w:val="18"/>
        </w:rPr>
        <w:t>u</w:t>
      </w:r>
      <w:r w:rsidRPr="00547A81">
        <w:rPr>
          <w:szCs w:val="18"/>
        </w:rPr>
        <w:t>tonomes, différenciés et opaques les uns aux autres (c’est-à-dire ayant leurs propres régulations), le« système global » n’a plus de ce</w:t>
      </w:r>
      <w:r w:rsidRPr="00547A81">
        <w:rPr>
          <w:szCs w:val="18"/>
        </w:rPr>
        <w:t>n</w:t>
      </w:r>
      <w:r w:rsidRPr="00547A81">
        <w:rPr>
          <w:szCs w:val="18"/>
        </w:rPr>
        <w:t>tre. En un sens toute la société est politique puisque l’État-providence est l’objet de demandes qui étendent à l’infini son domaine, mais la diff</w:t>
      </w:r>
      <w:r w:rsidRPr="00547A81">
        <w:rPr>
          <w:szCs w:val="18"/>
        </w:rPr>
        <w:t>é</w:t>
      </w:r>
      <w:r w:rsidRPr="00547A81">
        <w:rPr>
          <w:szCs w:val="18"/>
        </w:rPr>
        <w:t>renciation des sous-systèmes et des fonctions interdit à un « sous-système » politique de prétendre réguler l’ensemble</w:t>
      </w:r>
      <w:r>
        <w:rPr>
          <w:szCs w:val="18"/>
        </w:rPr>
        <w:t> </w:t>
      </w:r>
      <w:r>
        <w:rPr>
          <w:rStyle w:val="Appelnotedebasdep"/>
          <w:szCs w:val="18"/>
        </w:rPr>
        <w:footnoteReference w:id="91"/>
      </w:r>
      <w:r w:rsidRPr="00547A81">
        <w:rPr>
          <w:szCs w:val="18"/>
        </w:rPr>
        <w:t>. Le sous-sys</w:t>
      </w:r>
      <w:r>
        <w:rPr>
          <w:szCs w:val="18"/>
        </w:rPr>
        <w:t>tème politique (gouverne</w:t>
      </w:r>
      <w:r w:rsidRPr="00547A81">
        <w:rPr>
          <w:szCs w:val="18"/>
        </w:rPr>
        <w:t xml:space="preserve">ment, </w:t>
      </w:r>
      <w:r w:rsidRPr="00547A81">
        <w:rPr>
          <w:bCs/>
          <w:szCs w:val="14"/>
        </w:rPr>
        <w:t>[88]</w:t>
      </w:r>
      <w:r>
        <w:rPr>
          <w:bCs/>
          <w:szCs w:val="14"/>
        </w:rPr>
        <w:t xml:space="preserve"> </w:t>
      </w:r>
      <w:r w:rsidRPr="00547A81">
        <w:rPr>
          <w:szCs w:val="18"/>
        </w:rPr>
        <w:t>partis, organes représentatifs) est pressé d’indiquer des orientations disproportionnées à ses possib</w:t>
      </w:r>
      <w:r w:rsidRPr="00547A81">
        <w:rPr>
          <w:szCs w:val="18"/>
        </w:rPr>
        <w:t>i</w:t>
      </w:r>
      <w:r w:rsidRPr="00547A81">
        <w:rPr>
          <w:szCs w:val="18"/>
        </w:rPr>
        <w:t>lités d’action ; il est pressé « d’agir » alors que la causalité complexe empêche d’affecter un « effet » à tel ou tel choix. Luhman propose donc de rompre avec la tradition (selon lui) de la théorie politique et de ne plus voir dans l’État la représentation organ</w:t>
      </w:r>
      <w:r w:rsidRPr="00547A81">
        <w:rPr>
          <w:szCs w:val="18"/>
        </w:rPr>
        <w:t>i</w:t>
      </w:r>
      <w:r w:rsidRPr="00547A81">
        <w:rPr>
          <w:szCs w:val="18"/>
        </w:rPr>
        <w:t xml:space="preserve">sée de la société </w:t>
      </w:r>
      <w:r w:rsidRPr="00547A81">
        <w:rPr>
          <w:i/>
          <w:iCs/>
          <w:szCs w:val="18"/>
        </w:rPr>
        <w:t xml:space="preserve">(ibid., </w:t>
      </w:r>
      <w:r w:rsidRPr="00547A81">
        <w:rPr>
          <w:szCs w:val="18"/>
        </w:rPr>
        <w:t>p. 171). Il plaide pour une théorie nourrie de science qui subst</w:t>
      </w:r>
      <w:r w:rsidRPr="00547A81">
        <w:rPr>
          <w:szCs w:val="18"/>
        </w:rPr>
        <w:t>i</w:t>
      </w:r>
      <w:r w:rsidRPr="00547A81">
        <w:rPr>
          <w:szCs w:val="18"/>
        </w:rPr>
        <w:t>tue à l’appel au bien commun « la dure pédagogie de la causalité », non plus pour indiquer la voie à suivre mais pour « définir précis</w:t>
      </w:r>
      <w:r w:rsidRPr="00547A81">
        <w:rPr>
          <w:szCs w:val="18"/>
        </w:rPr>
        <w:t>é</w:t>
      </w:r>
      <w:r w:rsidRPr="00547A81">
        <w:rPr>
          <w:szCs w:val="18"/>
        </w:rPr>
        <w:t xml:space="preserve">ment… de quel point de vue l’économie, l’éducation, la science, la vie familiale dépendent du fonctionnement de la politique » </w:t>
      </w:r>
      <w:r w:rsidRPr="00547A81">
        <w:rPr>
          <w:i/>
          <w:iCs/>
          <w:szCs w:val="18"/>
        </w:rPr>
        <w:t xml:space="preserve">(ibid., </w:t>
      </w:r>
      <w:r w:rsidRPr="00547A81">
        <w:rPr>
          <w:szCs w:val="18"/>
        </w:rPr>
        <w:t>p. 182). À ce prix, la théorie politique, tout comme les théories du passé, pourrait modifier le réel en créant un nouveau style qui ne serait plus ostentation, proclamation de la mei</w:t>
      </w:r>
      <w:r w:rsidRPr="00547A81">
        <w:rPr>
          <w:szCs w:val="18"/>
        </w:rPr>
        <w:t>l</w:t>
      </w:r>
      <w:r w:rsidRPr="00547A81">
        <w:rPr>
          <w:szCs w:val="18"/>
        </w:rPr>
        <w:t>leure voie, dénonciation de l’adversaire, mais recherche des probl</w:t>
      </w:r>
      <w:r w:rsidRPr="00547A81">
        <w:rPr>
          <w:szCs w:val="18"/>
        </w:rPr>
        <w:t>è</w:t>
      </w:r>
      <w:r w:rsidRPr="00547A81">
        <w:rPr>
          <w:szCs w:val="18"/>
        </w:rPr>
        <w:t>mes de structure, capacité d’apprendre, d’accepter et de se remettre en cause, le langage polit</w:t>
      </w:r>
      <w:r w:rsidRPr="00547A81">
        <w:rPr>
          <w:szCs w:val="18"/>
        </w:rPr>
        <w:t>i</w:t>
      </w:r>
      <w:r w:rsidRPr="00547A81">
        <w:rPr>
          <w:szCs w:val="18"/>
        </w:rPr>
        <w:t>que apprenant la modestie au contact du lang</w:t>
      </w:r>
      <w:r w:rsidRPr="00547A81">
        <w:rPr>
          <w:szCs w:val="18"/>
        </w:rPr>
        <w:t>a</w:t>
      </w:r>
      <w:r w:rsidRPr="00547A81">
        <w:rPr>
          <w:szCs w:val="18"/>
        </w:rPr>
        <w:t xml:space="preserve">ge scientifique sans pour autant se soumettre à ce dernier </w:t>
      </w:r>
      <w:r w:rsidRPr="00547A81">
        <w:rPr>
          <w:i/>
          <w:iCs/>
          <w:szCs w:val="18"/>
        </w:rPr>
        <w:t xml:space="preserve">(ibid., </w:t>
      </w:r>
      <w:r w:rsidRPr="00547A81">
        <w:rPr>
          <w:szCs w:val="18"/>
        </w:rPr>
        <w:t>p. 183).</w:t>
      </w:r>
    </w:p>
    <w:p w14:paraId="06B24239" w14:textId="77777777" w:rsidR="00BE5A28" w:rsidRPr="00547A81" w:rsidRDefault="00BE5A28" w:rsidP="00BE5A28">
      <w:pPr>
        <w:spacing w:before="120" w:after="120"/>
        <w:jc w:val="both"/>
      </w:pPr>
      <w:r w:rsidRPr="00547A81">
        <w:rPr>
          <w:szCs w:val="18"/>
        </w:rPr>
        <w:t xml:space="preserve">En 1958, Robert Dahl saluait le livre de Bertrand de Jouvenel, </w:t>
      </w:r>
      <w:r w:rsidRPr="00547A81">
        <w:rPr>
          <w:i/>
          <w:iCs/>
          <w:szCs w:val="18"/>
        </w:rPr>
        <w:t xml:space="preserve">De la souveraineté, </w:t>
      </w:r>
      <w:r w:rsidRPr="00547A81">
        <w:rPr>
          <w:szCs w:val="18"/>
        </w:rPr>
        <w:t>comme un des derniers efforts de la théorie politique de style traditionnel : en effet, « dans les pays anglo-saxons où tant de problèmes politiques intéressants ont été résolus (au moins superf</w:t>
      </w:r>
      <w:r w:rsidRPr="00547A81">
        <w:rPr>
          <w:szCs w:val="18"/>
        </w:rPr>
        <w:t>i</w:t>
      </w:r>
      <w:r w:rsidRPr="00547A81">
        <w:rPr>
          <w:szCs w:val="18"/>
        </w:rPr>
        <w:t>ciell</w:t>
      </w:r>
      <w:r w:rsidRPr="00547A81">
        <w:rPr>
          <w:szCs w:val="18"/>
        </w:rPr>
        <w:t>e</w:t>
      </w:r>
      <w:r w:rsidRPr="00547A81">
        <w:rPr>
          <w:szCs w:val="18"/>
        </w:rPr>
        <w:t>ment) la théorie politique est morte » et ne peut revivre, faute de remplir la fonction scientifique requise de la théorie (Dahl, 1958, p. 89 et 95). Près de vingt-cinq ans après, Luhman pose un diagnostic se</w:t>
      </w:r>
      <w:r w:rsidRPr="00547A81">
        <w:rPr>
          <w:szCs w:val="18"/>
        </w:rPr>
        <w:t>m</w:t>
      </w:r>
      <w:r w:rsidRPr="00547A81">
        <w:rPr>
          <w:szCs w:val="18"/>
        </w:rPr>
        <w:t>blable mais en inversant les termes : c’est parce que les problèmes politiques ne sont pas résolus que la théorie politique doit, en se fo</w:t>
      </w:r>
      <w:r w:rsidRPr="00547A81">
        <w:rPr>
          <w:szCs w:val="18"/>
        </w:rPr>
        <w:t>n</w:t>
      </w:r>
      <w:r w:rsidRPr="00547A81">
        <w:rPr>
          <w:szCs w:val="18"/>
        </w:rPr>
        <w:t>dant sur la science, proposer une autre manière de concevoir la polit</w:t>
      </w:r>
      <w:r w:rsidRPr="00547A81">
        <w:rPr>
          <w:szCs w:val="18"/>
        </w:rPr>
        <w:t>i</w:t>
      </w:r>
      <w:r w:rsidRPr="00547A81">
        <w:rPr>
          <w:szCs w:val="18"/>
        </w:rPr>
        <w:t>que et donc disparaître en tant que théorie traditionnelle. Les prédi</w:t>
      </w:r>
      <w:r w:rsidRPr="00547A81">
        <w:rPr>
          <w:szCs w:val="18"/>
        </w:rPr>
        <w:t>c</w:t>
      </w:r>
      <w:r w:rsidRPr="00547A81">
        <w:rPr>
          <w:szCs w:val="18"/>
        </w:rPr>
        <w:t>tions sont souvent aventureuses. On peut cependant parier que la thé</w:t>
      </w:r>
      <w:r w:rsidRPr="00547A81">
        <w:rPr>
          <w:szCs w:val="18"/>
        </w:rPr>
        <w:t>o</w:t>
      </w:r>
      <w:r w:rsidRPr="00547A81">
        <w:rPr>
          <w:szCs w:val="18"/>
        </w:rPr>
        <w:t>rie traditionnelle a les meilleures chances de durer sous la plume d’un Zinoviev, de quelque Chinois inconnu rééduqué à la campagne ou a</w:t>
      </w:r>
      <w:r w:rsidRPr="00547A81">
        <w:rPr>
          <w:szCs w:val="18"/>
        </w:rPr>
        <w:t>p</w:t>
      </w:r>
      <w:r w:rsidRPr="00547A81">
        <w:rPr>
          <w:szCs w:val="18"/>
        </w:rPr>
        <w:t>pelé à enseigner l’anglais aux petits enfants d’un haut dirigeant du Parti communiste, ou d’un musulman occupé à penser le monde m</w:t>
      </w:r>
      <w:r w:rsidRPr="00547A81">
        <w:rPr>
          <w:szCs w:val="18"/>
        </w:rPr>
        <w:t>o</w:t>
      </w:r>
      <w:r w:rsidRPr="00547A81">
        <w:rPr>
          <w:szCs w:val="18"/>
        </w:rPr>
        <w:t>derne. La chapelle Sixtine fut fabriquée dans d’autres conditions et requiert d’autres qualités que les horloges helvét</w:t>
      </w:r>
      <w:r w:rsidRPr="00547A81">
        <w:rPr>
          <w:szCs w:val="18"/>
        </w:rPr>
        <w:t>i</w:t>
      </w:r>
      <w:r w:rsidRPr="00547A81">
        <w:rPr>
          <w:szCs w:val="18"/>
        </w:rPr>
        <w:t>ques qui font « coucou ».</w:t>
      </w:r>
    </w:p>
    <w:p w14:paraId="7FA3467E" w14:textId="77777777" w:rsidR="00BE5A28" w:rsidRPr="00547A81" w:rsidRDefault="00BE5A28" w:rsidP="00BE5A28">
      <w:pPr>
        <w:spacing w:before="120" w:after="120"/>
        <w:jc w:val="both"/>
        <w:rPr>
          <w:szCs w:val="18"/>
        </w:rPr>
      </w:pPr>
    </w:p>
    <w:p w14:paraId="35D43C0C" w14:textId="77777777" w:rsidR="00BE5A28" w:rsidRPr="00547A81" w:rsidRDefault="00BE5A28" w:rsidP="00BE5A28">
      <w:pPr>
        <w:pStyle w:val="planchest"/>
      </w:pPr>
      <w:bookmarkStart w:id="33" w:name="Traite_t1_pt_1_chap_II_Sec_4"/>
      <w:r w:rsidRPr="00547A81">
        <w:t>Section 4</w:t>
      </w:r>
    </w:p>
    <w:p w14:paraId="2A105DF8" w14:textId="77777777" w:rsidR="00BE5A28" w:rsidRPr="00547A81" w:rsidRDefault="00BE5A28" w:rsidP="00BE5A28">
      <w:pPr>
        <w:pStyle w:val="planchest0"/>
      </w:pPr>
      <w:r w:rsidRPr="00547A81">
        <w:t>La théorie scientifique</w:t>
      </w:r>
    </w:p>
    <w:bookmarkEnd w:id="33"/>
    <w:p w14:paraId="50F1C31E" w14:textId="77777777" w:rsidR="00BE5A28" w:rsidRPr="00547A81" w:rsidRDefault="00BE5A28" w:rsidP="00BE5A28">
      <w:pPr>
        <w:spacing w:before="120" w:after="120"/>
        <w:jc w:val="both"/>
        <w:rPr>
          <w:szCs w:val="18"/>
        </w:rPr>
      </w:pPr>
    </w:p>
    <w:p w14:paraId="65D72F70"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0B43B7DA" w14:textId="77777777" w:rsidR="00BE5A28" w:rsidRPr="00547A81" w:rsidRDefault="00BE5A28" w:rsidP="00BE5A28">
      <w:pPr>
        <w:spacing w:before="120" w:after="120"/>
        <w:jc w:val="both"/>
      </w:pPr>
      <w:r w:rsidRPr="00547A81">
        <w:rPr>
          <w:szCs w:val="18"/>
        </w:rPr>
        <w:t>Pas plus en science de la nature (Suppe, 1974) qu’en sciences h</w:t>
      </w:r>
      <w:r w:rsidRPr="00547A81">
        <w:rPr>
          <w:szCs w:val="18"/>
        </w:rPr>
        <w:t>u</w:t>
      </w:r>
      <w:r w:rsidRPr="00547A81">
        <w:rPr>
          <w:szCs w:val="18"/>
        </w:rPr>
        <w:t>ma</w:t>
      </w:r>
      <w:r w:rsidRPr="00547A81">
        <w:rPr>
          <w:szCs w:val="18"/>
        </w:rPr>
        <w:t>i</w:t>
      </w:r>
      <w:r w:rsidRPr="00547A81">
        <w:rPr>
          <w:szCs w:val="18"/>
        </w:rPr>
        <w:t>nes (Freund, 1973 ; Moon, 1975 ; Bernstein, 1976), il n’existe une seule version communément acceptée de l’activité théorique. Ce ch</w:t>
      </w:r>
      <w:r w:rsidRPr="00547A81">
        <w:rPr>
          <w:szCs w:val="18"/>
        </w:rPr>
        <w:t>a</w:t>
      </w:r>
      <w:r w:rsidRPr="00547A81">
        <w:rPr>
          <w:szCs w:val="18"/>
        </w:rPr>
        <w:t xml:space="preserve">pitre n’étant pas d’abord consacré à l’épistémologie on ajoutera peu de chose aux définitions provisoires proposées ci-dessus </w:t>
      </w:r>
      <w:r w:rsidRPr="00547A81">
        <w:rPr>
          <w:i/>
          <w:iCs/>
          <w:szCs w:val="18"/>
        </w:rPr>
        <w:t xml:space="preserve">(Section 1, </w:t>
      </w:r>
      <w:r w:rsidRPr="00547A81">
        <w:rPr>
          <w:szCs w:val="18"/>
        </w:rPr>
        <w:t>2) et aux di</w:t>
      </w:r>
      <w:r w:rsidRPr="00547A81">
        <w:rPr>
          <w:szCs w:val="18"/>
        </w:rPr>
        <w:t>s</w:t>
      </w:r>
      <w:r w:rsidRPr="00547A81">
        <w:rPr>
          <w:szCs w:val="18"/>
        </w:rPr>
        <w:t xml:space="preserve">tinctions que les usages sociaux de la théorie politique ont consacrées (jamais définitivement) </w:t>
      </w:r>
      <w:r w:rsidRPr="00547A81">
        <w:rPr>
          <w:i/>
          <w:iCs/>
          <w:szCs w:val="18"/>
        </w:rPr>
        <w:t xml:space="preserve">(Section 2, </w:t>
      </w:r>
      <w:r w:rsidRPr="00547A81">
        <w:rPr>
          <w:szCs w:val="18"/>
        </w:rPr>
        <w:t>3). On essaiera cepe</w:t>
      </w:r>
      <w:r w:rsidRPr="00547A81">
        <w:rPr>
          <w:szCs w:val="18"/>
        </w:rPr>
        <w:t>n</w:t>
      </w:r>
      <w:r w:rsidRPr="00547A81">
        <w:rPr>
          <w:szCs w:val="18"/>
        </w:rPr>
        <w:t>dant de vérifier</w:t>
      </w:r>
      <w:r>
        <w:rPr>
          <w:szCs w:val="18"/>
        </w:rPr>
        <w:t xml:space="preserve"> </w:t>
      </w:r>
      <w:r w:rsidRPr="00547A81">
        <w:t>[89]</w:t>
      </w:r>
      <w:r>
        <w:t xml:space="preserve"> </w:t>
      </w:r>
      <w:r w:rsidRPr="00547A81">
        <w:rPr>
          <w:szCs w:val="18"/>
        </w:rPr>
        <w:t>l’existence d’un consensus minimum sur la d</w:t>
      </w:r>
      <w:r w:rsidRPr="00547A81">
        <w:rPr>
          <w:szCs w:val="18"/>
        </w:rPr>
        <w:t>é</w:t>
      </w:r>
      <w:r w:rsidRPr="00547A81">
        <w:rPr>
          <w:szCs w:val="18"/>
        </w:rPr>
        <w:t>marche scient</w:t>
      </w:r>
      <w:r w:rsidRPr="00547A81">
        <w:rPr>
          <w:szCs w:val="18"/>
        </w:rPr>
        <w:t>i</w:t>
      </w:r>
      <w:r w:rsidRPr="00547A81">
        <w:rPr>
          <w:szCs w:val="18"/>
        </w:rPr>
        <w:t>fique. Seront ensuite proposés des illustrations des théories politiques scie</w:t>
      </w:r>
      <w:r w:rsidRPr="00547A81">
        <w:rPr>
          <w:szCs w:val="18"/>
        </w:rPr>
        <w:t>n</w:t>
      </w:r>
      <w:r w:rsidRPr="00547A81">
        <w:rPr>
          <w:szCs w:val="18"/>
        </w:rPr>
        <w:t>tifiques (</w:t>
      </w:r>
      <w:r w:rsidRPr="00547A81">
        <w:rPr>
          <w:i/>
          <w:iCs/>
          <w:szCs w:val="18"/>
        </w:rPr>
        <w:t xml:space="preserve">Section 4, </w:t>
      </w:r>
      <w:r w:rsidRPr="00547A81">
        <w:rPr>
          <w:szCs w:val="18"/>
        </w:rPr>
        <w:t>2) et les débats et critiques qu’elles ont soul</w:t>
      </w:r>
      <w:r w:rsidRPr="00547A81">
        <w:rPr>
          <w:szCs w:val="18"/>
        </w:rPr>
        <w:t>e</w:t>
      </w:r>
      <w:r w:rsidRPr="00547A81">
        <w:rPr>
          <w:szCs w:val="18"/>
        </w:rPr>
        <w:t>vés (</w:t>
      </w:r>
      <w:r w:rsidRPr="00547A81">
        <w:rPr>
          <w:i/>
          <w:iCs/>
          <w:szCs w:val="18"/>
        </w:rPr>
        <w:t xml:space="preserve">Section 4, </w:t>
      </w:r>
      <w:r w:rsidRPr="00547A81">
        <w:rPr>
          <w:szCs w:val="18"/>
        </w:rPr>
        <w:t>3), en réservant pour les « questions de méthode » les débats les plus permanents et les plus saillants dans la profession (</w:t>
      </w:r>
      <w:r w:rsidRPr="00547A81">
        <w:rPr>
          <w:i/>
          <w:iCs/>
          <w:szCs w:val="18"/>
        </w:rPr>
        <w:t>Se</w:t>
      </w:r>
      <w:r w:rsidRPr="00547A81">
        <w:rPr>
          <w:i/>
          <w:iCs/>
          <w:szCs w:val="18"/>
        </w:rPr>
        <w:t>c</w:t>
      </w:r>
      <w:r w:rsidRPr="00547A81">
        <w:rPr>
          <w:i/>
          <w:iCs/>
          <w:szCs w:val="18"/>
        </w:rPr>
        <w:t>tion 5</w:t>
      </w:r>
      <w:r w:rsidRPr="00547A81">
        <w:rPr>
          <w:szCs w:val="18"/>
        </w:rPr>
        <w:t>).</w:t>
      </w:r>
    </w:p>
    <w:p w14:paraId="3FF0E9B5" w14:textId="77777777" w:rsidR="00BE5A28" w:rsidRPr="00547A81" w:rsidRDefault="00BE5A28" w:rsidP="00BE5A28">
      <w:pPr>
        <w:spacing w:before="120" w:after="120"/>
        <w:jc w:val="both"/>
      </w:pPr>
      <w:r>
        <w:br w:type="page"/>
      </w:r>
    </w:p>
    <w:p w14:paraId="1842917C" w14:textId="77777777" w:rsidR="00BE5A28" w:rsidRPr="00547A81" w:rsidRDefault="00BE5A28" w:rsidP="00BE5A28">
      <w:pPr>
        <w:pStyle w:val="a"/>
      </w:pPr>
      <w:bookmarkStart w:id="34" w:name="Traite_t1_pt_1_chap_II_Sec_4_1"/>
      <w:r w:rsidRPr="00547A81">
        <w:t>1. Y a-t-il un consensus sur la démarche scientifique ?</w:t>
      </w:r>
    </w:p>
    <w:bookmarkEnd w:id="34"/>
    <w:p w14:paraId="4CD3F586" w14:textId="77777777" w:rsidR="00BE5A28" w:rsidRPr="00547A81" w:rsidRDefault="00BE5A28" w:rsidP="00BE5A28">
      <w:pPr>
        <w:spacing w:before="120" w:after="120"/>
        <w:jc w:val="both"/>
        <w:rPr>
          <w:szCs w:val="18"/>
        </w:rPr>
      </w:pPr>
    </w:p>
    <w:p w14:paraId="7A7EE759"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717E4115" w14:textId="77777777" w:rsidR="00BE5A28" w:rsidRPr="00547A81" w:rsidRDefault="00BE5A28" w:rsidP="00BE5A28">
      <w:pPr>
        <w:spacing w:before="120" w:after="120"/>
        <w:jc w:val="both"/>
        <w:rPr>
          <w:szCs w:val="18"/>
        </w:rPr>
      </w:pPr>
      <w:r w:rsidRPr="00547A81">
        <w:rPr>
          <w:szCs w:val="18"/>
        </w:rPr>
        <w:t>On connaît l’opposition classique entre la théorie traditionnelle et la théorie poppérienne de la méthode scientifique. En simplifiant sans trop déformer, elle peut être présentée sous la forme du tableau su</w:t>
      </w:r>
      <w:r w:rsidRPr="00547A81">
        <w:rPr>
          <w:szCs w:val="18"/>
        </w:rPr>
        <w:t>i</w:t>
      </w:r>
      <w:r w:rsidRPr="00547A81">
        <w:rPr>
          <w:szCs w:val="18"/>
        </w:rPr>
        <w:t>vant qui décrit dans les deux cas les étapes logiques de la démarche scientifique (Magee, 1973, p. 56. Pour plus de détails, Malherbe, 1976 ; Jacob, 1980).</w:t>
      </w:r>
    </w:p>
    <w:p w14:paraId="1393B74C" w14:textId="77777777" w:rsidR="00BE5A28" w:rsidRPr="00547A81" w:rsidRDefault="00BE5A28" w:rsidP="00BE5A28">
      <w:pPr>
        <w:spacing w:before="120" w:after="120"/>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330"/>
        <w:gridCol w:w="4590"/>
      </w:tblGrid>
      <w:tr w:rsidR="00BE5A28" w:rsidRPr="00547A81" w14:paraId="2C339C6D" w14:textId="77777777">
        <w:tc>
          <w:tcPr>
            <w:tcW w:w="3330" w:type="dxa"/>
            <w:tcBorders>
              <w:top w:val="single" w:sz="1" w:space="0" w:color="000000"/>
              <w:left w:val="single" w:sz="1" w:space="0" w:color="000000"/>
              <w:bottom w:val="single" w:sz="1" w:space="0" w:color="000000"/>
            </w:tcBorders>
            <w:shd w:val="clear" w:color="auto" w:fill="EEECE1"/>
          </w:tcPr>
          <w:p w14:paraId="24EB8B0B" w14:textId="77777777" w:rsidR="00BE5A28" w:rsidRPr="00547A81" w:rsidRDefault="00BE5A28" w:rsidP="00BE5A28">
            <w:pPr>
              <w:spacing w:before="60" w:after="60"/>
              <w:ind w:firstLine="0"/>
              <w:jc w:val="both"/>
              <w:rPr>
                <w:sz w:val="24"/>
              </w:rPr>
            </w:pPr>
            <w:r w:rsidRPr="00547A81">
              <w:rPr>
                <w:i/>
                <w:iCs/>
                <w:sz w:val="24"/>
                <w:szCs w:val="16"/>
              </w:rPr>
              <w:t>Vue traditionnelle</w:t>
            </w:r>
          </w:p>
        </w:tc>
        <w:tc>
          <w:tcPr>
            <w:tcW w:w="4590" w:type="dxa"/>
            <w:tcBorders>
              <w:top w:val="single" w:sz="1" w:space="0" w:color="000000"/>
              <w:bottom w:val="single" w:sz="1" w:space="0" w:color="000000"/>
              <w:right w:val="single" w:sz="1" w:space="0" w:color="000000"/>
            </w:tcBorders>
            <w:shd w:val="clear" w:color="auto" w:fill="EEECE1"/>
          </w:tcPr>
          <w:p w14:paraId="7B41F3D1" w14:textId="77777777" w:rsidR="00BE5A28" w:rsidRPr="00547A81" w:rsidRDefault="00BE5A28" w:rsidP="00BE5A28">
            <w:pPr>
              <w:spacing w:before="60" w:after="60"/>
              <w:ind w:firstLine="0"/>
              <w:jc w:val="both"/>
              <w:rPr>
                <w:sz w:val="24"/>
              </w:rPr>
            </w:pPr>
            <w:r w:rsidRPr="00547A81">
              <w:rPr>
                <w:i/>
                <w:iCs/>
                <w:sz w:val="24"/>
                <w:szCs w:val="16"/>
              </w:rPr>
              <w:t>Vue poppérienne</w:t>
            </w:r>
          </w:p>
        </w:tc>
      </w:tr>
      <w:tr w:rsidR="00BE5A28" w:rsidRPr="00547A81" w14:paraId="4468340F" w14:textId="77777777">
        <w:tc>
          <w:tcPr>
            <w:tcW w:w="3330" w:type="dxa"/>
            <w:tcBorders>
              <w:left w:val="single" w:sz="1" w:space="0" w:color="000000"/>
              <w:bottom w:val="single" w:sz="1" w:space="0" w:color="000000"/>
            </w:tcBorders>
            <w:shd w:val="clear" w:color="auto" w:fill="auto"/>
          </w:tcPr>
          <w:p w14:paraId="5304D30B" w14:textId="77777777" w:rsidR="00BE5A28" w:rsidRPr="00547A81" w:rsidRDefault="00BE5A28" w:rsidP="00BE5A28">
            <w:pPr>
              <w:spacing w:before="60" w:after="60"/>
              <w:ind w:left="395" w:hanging="395"/>
              <w:rPr>
                <w:sz w:val="24"/>
              </w:rPr>
            </w:pPr>
            <w:r w:rsidRPr="00547A81">
              <w:rPr>
                <w:sz w:val="24"/>
                <w:szCs w:val="18"/>
              </w:rPr>
              <w:t>1)</w:t>
            </w:r>
            <w:r>
              <w:rPr>
                <w:sz w:val="24"/>
                <w:szCs w:val="18"/>
              </w:rPr>
              <w:tab/>
            </w:r>
            <w:r w:rsidRPr="00547A81">
              <w:rPr>
                <w:sz w:val="24"/>
                <w:szCs w:val="18"/>
              </w:rPr>
              <w:t>Observation et expérience.</w:t>
            </w:r>
          </w:p>
        </w:tc>
        <w:tc>
          <w:tcPr>
            <w:tcW w:w="4590" w:type="dxa"/>
            <w:tcBorders>
              <w:bottom w:val="single" w:sz="1" w:space="0" w:color="000000"/>
              <w:right w:val="single" w:sz="1" w:space="0" w:color="000000"/>
            </w:tcBorders>
            <w:shd w:val="clear" w:color="auto" w:fill="auto"/>
          </w:tcPr>
          <w:p w14:paraId="7B2137D7" w14:textId="77777777" w:rsidR="00BE5A28" w:rsidRPr="00547A81" w:rsidRDefault="00BE5A28" w:rsidP="00BE5A28">
            <w:pPr>
              <w:spacing w:before="60" w:after="60"/>
              <w:ind w:left="395" w:hanging="395"/>
              <w:rPr>
                <w:sz w:val="24"/>
              </w:rPr>
            </w:pPr>
            <w:r w:rsidRPr="00547A81">
              <w:rPr>
                <w:sz w:val="24"/>
                <w:szCs w:val="18"/>
              </w:rPr>
              <w:t>1)</w:t>
            </w:r>
            <w:r>
              <w:rPr>
                <w:sz w:val="24"/>
                <w:szCs w:val="18"/>
              </w:rPr>
              <w:tab/>
            </w:r>
            <w:r w:rsidRPr="00547A81">
              <w:rPr>
                <w:sz w:val="24"/>
                <w:szCs w:val="18"/>
              </w:rPr>
              <w:t>Problème (habituellement rejet d’une thé</w:t>
            </w:r>
            <w:r w:rsidRPr="00547A81">
              <w:rPr>
                <w:sz w:val="24"/>
                <w:szCs w:val="18"/>
              </w:rPr>
              <w:t>o</w:t>
            </w:r>
            <w:r w:rsidRPr="00547A81">
              <w:rPr>
                <w:sz w:val="24"/>
                <w:szCs w:val="18"/>
              </w:rPr>
              <w:t>rie existante) né d’une « attente ».</w:t>
            </w:r>
          </w:p>
        </w:tc>
      </w:tr>
      <w:tr w:rsidR="00BE5A28" w:rsidRPr="00547A81" w14:paraId="21AA8010" w14:textId="77777777">
        <w:tc>
          <w:tcPr>
            <w:tcW w:w="3330" w:type="dxa"/>
            <w:tcBorders>
              <w:left w:val="single" w:sz="1" w:space="0" w:color="000000"/>
              <w:bottom w:val="single" w:sz="1" w:space="0" w:color="000000"/>
            </w:tcBorders>
            <w:shd w:val="clear" w:color="auto" w:fill="auto"/>
          </w:tcPr>
          <w:p w14:paraId="6CA1EE26" w14:textId="77777777" w:rsidR="00BE5A28" w:rsidRPr="00547A81" w:rsidRDefault="00BE5A28" w:rsidP="00BE5A28">
            <w:pPr>
              <w:spacing w:before="60" w:after="60"/>
              <w:ind w:left="395" w:hanging="395"/>
              <w:rPr>
                <w:sz w:val="24"/>
              </w:rPr>
            </w:pPr>
            <w:r w:rsidRPr="00547A81">
              <w:rPr>
                <w:sz w:val="24"/>
                <w:szCs w:val="18"/>
              </w:rPr>
              <w:t>2)</w:t>
            </w:r>
            <w:r>
              <w:rPr>
                <w:sz w:val="24"/>
                <w:szCs w:val="18"/>
              </w:rPr>
              <w:tab/>
            </w:r>
            <w:r w:rsidRPr="00547A81">
              <w:rPr>
                <w:sz w:val="24"/>
                <w:szCs w:val="18"/>
              </w:rPr>
              <w:t>Généralisation inductive.</w:t>
            </w:r>
          </w:p>
        </w:tc>
        <w:tc>
          <w:tcPr>
            <w:tcW w:w="4590" w:type="dxa"/>
            <w:tcBorders>
              <w:bottom w:val="single" w:sz="1" w:space="0" w:color="000000"/>
              <w:right w:val="single" w:sz="1" w:space="0" w:color="000000"/>
            </w:tcBorders>
            <w:shd w:val="clear" w:color="auto" w:fill="auto"/>
          </w:tcPr>
          <w:p w14:paraId="1B3A2BAE" w14:textId="77777777" w:rsidR="00BE5A28" w:rsidRPr="00547A81" w:rsidRDefault="00BE5A28" w:rsidP="00BE5A28">
            <w:pPr>
              <w:spacing w:before="60" w:after="60"/>
              <w:ind w:left="395" w:hanging="395"/>
              <w:rPr>
                <w:sz w:val="24"/>
              </w:rPr>
            </w:pPr>
            <w:r w:rsidRPr="00547A81">
              <w:rPr>
                <w:sz w:val="24"/>
                <w:szCs w:val="18"/>
              </w:rPr>
              <w:t>2)</w:t>
            </w:r>
            <w:r>
              <w:rPr>
                <w:sz w:val="24"/>
                <w:szCs w:val="18"/>
              </w:rPr>
              <w:tab/>
            </w:r>
            <w:r w:rsidRPr="00547A81">
              <w:rPr>
                <w:sz w:val="24"/>
                <w:szCs w:val="18"/>
              </w:rPr>
              <w:t>Solution proposée</w:t>
            </w:r>
            <w:r w:rsidRPr="00547A81">
              <w:rPr>
                <w:sz w:val="24"/>
                <w:szCs w:val="18"/>
                <w:vertAlign w:val="superscript"/>
              </w:rPr>
              <w:t>1</w:t>
            </w:r>
            <w:r w:rsidRPr="00547A81">
              <w:rPr>
                <w:sz w:val="24"/>
                <w:szCs w:val="18"/>
              </w:rPr>
              <w:t xml:space="preserve"> (Nouvelle thé</w:t>
            </w:r>
            <w:r w:rsidRPr="00547A81">
              <w:rPr>
                <w:sz w:val="24"/>
                <w:szCs w:val="18"/>
              </w:rPr>
              <w:t>o</w:t>
            </w:r>
            <w:r w:rsidRPr="00547A81">
              <w:rPr>
                <w:sz w:val="24"/>
                <w:szCs w:val="18"/>
              </w:rPr>
              <w:t>rie).</w:t>
            </w:r>
          </w:p>
        </w:tc>
      </w:tr>
      <w:tr w:rsidR="00BE5A28" w:rsidRPr="00547A81" w14:paraId="36F0FF6A" w14:textId="77777777">
        <w:tc>
          <w:tcPr>
            <w:tcW w:w="3330" w:type="dxa"/>
            <w:tcBorders>
              <w:left w:val="single" w:sz="1" w:space="0" w:color="000000"/>
              <w:bottom w:val="single" w:sz="1" w:space="0" w:color="000000"/>
            </w:tcBorders>
            <w:shd w:val="clear" w:color="auto" w:fill="auto"/>
          </w:tcPr>
          <w:p w14:paraId="24FFB517" w14:textId="77777777" w:rsidR="00BE5A28" w:rsidRPr="00547A81" w:rsidRDefault="00BE5A28" w:rsidP="00BE5A28">
            <w:pPr>
              <w:spacing w:before="60" w:after="60"/>
              <w:ind w:left="395" w:hanging="395"/>
              <w:rPr>
                <w:sz w:val="24"/>
              </w:rPr>
            </w:pPr>
            <w:r w:rsidRPr="00547A81">
              <w:rPr>
                <w:sz w:val="24"/>
                <w:szCs w:val="18"/>
              </w:rPr>
              <w:t>3)</w:t>
            </w:r>
            <w:r>
              <w:rPr>
                <w:sz w:val="24"/>
                <w:szCs w:val="18"/>
              </w:rPr>
              <w:tab/>
            </w:r>
            <w:r w:rsidRPr="00547A81">
              <w:rPr>
                <w:sz w:val="24"/>
                <w:szCs w:val="18"/>
              </w:rPr>
              <w:t>Hypothèse.</w:t>
            </w:r>
          </w:p>
        </w:tc>
        <w:tc>
          <w:tcPr>
            <w:tcW w:w="4590" w:type="dxa"/>
            <w:tcBorders>
              <w:bottom w:val="single" w:sz="1" w:space="0" w:color="000000"/>
              <w:right w:val="single" w:sz="1" w:space="0" w:color="000000"/>
            </w:tcBorders>
            <w:shd w:val="clear" w:color="auto" w:fill="auto"/>
          </w:tcPr>
          <w:p w14:paraId="00D2ED94" w14:textId="77777777" w:rsidR="00BE5A28" w:rsidRPr="00547A81" w:rsidRDefault="00BE5A28" w:rsidP="00BE5A28">
            <w:pPr>
              <w:spacing w:before="60" w:after="60"/>
              <w:ind w:left="395" w:hanging="395"/>
              <w:rPr>
                <w:sz w:val="24"/>
              </w:rPr>
            </w:pPr>
            <w:r w:rsidRPr="00547A81">
              <w:rPr>
                <w:sz w:val="24"/>
                <w:szCs w:val="18"/>
              </w:rPr>
              <w:t>3)</w:t>
            </w:r>
            <w:r>
              <w:rPr>
                <w:sz w:val="24"/>
                <w:szCs w:val="18"/>
              </w:rPr>
              <w:tab/>
            </w:r>
            <w:r w:rsidRPr="00547A81">
              <w:rPr>
                <w:sz w:val="24"/>
                <w:szCs w:val="18"/>
              </w:rPr>
              <w:t>Déduction de propositions test</w:t>
            </w:r>
            <w:r w:rsidRPr="00547A81">
              <w:rPr>
                <w:sz w:val="24"/>
                <w:szCs w:val="18"/>
              </w:rPr>
              <w:t>a</w:t>
            </w:r>
            <w:r w:rsidRPr="00547A81">
              <w:rPr>
                <w:sz w:val="24"/>
                <w:szCs w:val="18"/>
              </w:rPr>
              <w:t>bles.</w:t>
            </w:r>
          </w:p>
        </w:tc>
      </w:tr>
      <w:tr w:rsidR="00BE5A28" w:rsidRPr="00547A81" w14:paraId="3AC5F904" w14:textId="77777777">
        <w:tc>
          <w:tcPr>
            <w:tcW w:w="3330" w:type="dxa"/>
            <w:tcBorders>
              <w:left w:val="single" w:sz="1" w:space="0" w:color="000000"/>
              <w:bottom w:val="single" w:sz="1" w:space="0" w:color="000000"/>
            </w:tcBorders>
            <w:shd w:val="clear" w:color="auto" w:fill="auto"/>
          </w:tcPr>
          <w:p w14:paraId="56834546" w14:textId="77777777" w:rsidR="00BE5A28" w:rsidRPr="00547A81" w:rsidRDefault="00BE5A28" w:rsidP="00BE5A28">
            <w:pPr>
              <w:spacing w:before="60" w:after="60"/>
              <w:ind w:left="395" w:hanging="395"/>
              <w:rPr>
                <w:sz w:val="24"/>
              </w:rPr>
            </w:pPr>
            <w:r w:rsidRPr="00547A81">
              <w:rPr>
                <w:sz w:val="24"/>
                <w:szCs w:val="18"/>
              </w:rPr>
              <w:t>4)</w:t>
            </w:r>
            <w:r>
              <w:rPr>
                <w:sz w:val="24"/>
                <w:szCs w:val="18"/>
              </w:rPr>
              <w:tab/>
            </w:r>
            <w:r w:rsidRPr="00547A81">
              <w:rPr>
                <w:sz w:val="24"/>
                <w:szCs w:val="18"/>
              </w:rPr>
              <w:t>Tentative de vérification.</w:t>
            </w:r>
          </w:p>
        </w:tc>
        <w:tc>
          <w:tcPr>
            <w:tcW w:w="4590" w:type="dxa"/>
            <w:tcBorders>
              <w:bottom w:val="single" w:sz="1" w:space="0" w:color="000000"/>
              <w:right w:val="single" w:sz="1" w:space="0" w:color="000000"/>
            </w:tcBorders>
            <w:shd w:val="clear" w:color="auto" w:fill="auto"/>
          </w:tcPr>
          <w:p w14:paraId="0505637A" w14:textId="77777777" w:rsidR="00BE5A28" w:rsidRPr="00547A81" w:rsidRDefault="00BE5A28" w:rsidP="00BE5A28">
            <w:pPr>
              <w:spacing w:before="60" w:after="60"/>
              <w:ind w:left="395" w:hanging="395"/>
              <w:rPr>
                <w:sz w:val="24"/>
              </w:rPr>
            </w:pPr>
            <w:r w:rsidRPr="00547A81">
              <w:rPr>
                <w:sz w:val="24"/>
                <w:szCs w:val="18"/>
              </w:rPr>
              <w:t>4)</w:t>
            </w:r>
            <w:r>
              <w:rPr>
                <w:sz w:val="24"/>
                <w:szCs w:val="18"/>
              </w:rPr>
              <w:tab/>
            </w:r>
            <w:r w:rsidRPr="00547A81">
              <w:rPr>
                <w:sz w:val="24"/>
                <w:szCs w:val="18"/>
              </w:rPr>
              <w:t>Tentative de réfutation (par observ</w:t>
            </w:r>
            <w:r w:rsidRPr="00547A81">
              <w:rPr>
                <w:sz w:val="24"/>
                <w:szCs w:val="18"/>
              </w:rPr>
              <w:t>a</w:t>
            </w:r>
            <w:r w:rsidRPr="00547A81">
              <w:rPr>
                <w:sz w:val="24"/>
                <w:szCs w:val="18"/>
              </w:rPr>
              <w:t xml:space="preserve">tion </w:t>
            </w:r>
            <w:r w:rsidRPr="00547A81">
              <w:rPr>
                <w:sz w:val="24"/>
                <w:szCs w:val="16"/>
              </w:rPr>
              <w:t xml:space="preserve">et expérience </w:t>
            </w:r>
            <w:r w:rsidRPr="00547A81">
              <w:rPr>
                <w:i/>
                <w:iCs/>
                <w:sz w:val="24"/>
                <w:szCs w:val="16"/>
              </w:rPr>
              <w:t>entre a</w:t>
            </w:r>
            <w:r w:rsidRPr="00547A81">
              <w:rPr>
                <w:i/>
                <w:iCs/>
                <w:sz w:val="24"/>
                <w:szCs w:val="16"/>
              </w:rPr>
              <w:t>u</w:t>
            </w:r>
            <w:r w:rsidRPr="00547A81">
              <w:rPr>
                <w:i/>
                <w:iCs/>
                <w:sz w:val="24"/>
                <w:szCs w:val="16"/>
              </w:rPr>
              <w:t>tres choses).</w:t>
            </w:r>
          </w:p>
        </w:tc>
      </w:tr>
      <w:tr w:rsidR="00BE5A28" w:rsidRPr="00547A81" w14:paraId="619C5A6A" w14:textId="77777777">
        <w:tc>
          <w:tcPr>
            <w:tcW w:w="3330" w:type="dxa"/>
            <w:tcBorders>
              <w:left w:val="single" w:sz="1" w:space="0" w:color="000000"/>
              <w:bottom w:val="single" w:sz="1" w:space="0" w:color="000000"/>
            </w:tcBorders>
            <w:shd w:val="clear" w:color="auto" w:fill="auto"/>
          </w:tcPr>
          <w:p w14:paraId="57EEE30C" w14:textId="77777777" w:rsidR="00BE5A28" w:rsidRPr="00547A81" w:rsidRDefault="00BE5A28" w:rsidP="00BE5A28">
            <w:pPr>
              <w:spacing w:before="60" w:after="60"/>
              <w:ind w:left="395" w:hanging="395"/>
              <w:rPr>
                <w:sz w:val="24"/>
              </w:rPr>
            </w:pPr>
            <w:r w:rsidRPr="00547A81">
              <w:rPr>
                <w:sz w:val="24"/>
                <w:szCs w:val="18"/>
              </w:rPr>
              <w:t>5)</w:t>
            </w:r>
            <w:r>
              <w:rPr>
                <w:sz w:val="24"/>
                <w:szCs w:val="18"/>
              </w:rPr>
              <w:tab/>
            </w:r>
            <w:r w:rsidRPr="00547A81">
              <w:rPr>
                <w:sz w:val="24"/>
                <w:szCs w:val="18"/>
              </w:rPr>
              <w:t>Preuve ou invalidation.</w:t>
            </w:r>
          </w:p>
        </w:tc>
        <w:tc>
          <w:tcPr>
            <w:tcW w:w="4590" w:type="dxa"/>
            <w:tcBorders>
              <w:bottom w:val="single" w:sz="1" w:space="0" w:color="000000"/>
              <w:right w:val="single" w:sz="1" w:space="0" w:color="000000"/>
            </w:tcBorders>
            <w:shd w:val="clear" w:color="auto" w:fill="auto"/>
          </w:tcPr>
          <w:p w14:paraId="02891FFA" w14:textId="77777777" w:rsidR="00BE5A28" w:rsidRPr="00547A81" w:rsidRDefault="00BE5A28" w:rsidP="00BE5A28">
            <w:pPr>
              <w:spacing w:before="60" w:after="60"/>
              <w:ind w:left="395" w:hanging="395"/>
              <w:rPr>
                <w:sz w:val="24"/>
              </w:rPr>
            </w:pPr>
            <w:r w:rsidRPr="00547A81">
              <w:rPr>
                <w:sz w:val="24"/>
                <w:szCs w:val="18"/>
              </w:rPr>
              <w:t>5)</w:t>
            </w:r>
            <w:r>
              <w:rPr>
                <w:sz w:val="24"/>
                <w:szCs w:val="18"/>
              </w:rPr>
              <w:tab/>
            </w:r>
            <w:r w:rsidRPr="00547A81">
              <w:rPr>
                <w:sz w:val="24"/>
                <w:szCs w:val="18"/>
              </w:rPr>
              <w:t>Choix testé en faveur d’une des thé</w:t>
            </w:r>
            <w:r w:rsidRPr="00547A81">
              <w:rPr>
                <w:sz w:val="24"/>
                <w:szCs w:val="18"/>
              </w:rPr>
              <w:t>o</w:t>
            </w:r>
            <w:r w:rsidRPr="00547A81">
              <w:rPr>
                <w:sz w:val="24"/>
                <w:szCs w:val="18"/>
              </w:rPr>
              <w:t>ries en compétition.</w:t>
            </w:r>
          </w:p>
        </w:tc>
      </w:tr>
      <w:tr w:rsidR="00BE5A28" w:rsidRPr="00547A81" w14:paraId="5D964348" w14:textId="77777777">
        <w:tc>
          <w:tcPr>
            <w:tcW w:w="3330" w:type="dxa"/>
            <w:tcBorders>
              <w:left w:val="single" w:sz="1" w:space="0" w:color="000000"/>
              <w:bottom w:val="single" w:sz="1" w:space="0" w:color="000000"/>
            </w:tcBorders>
            <w:shd w:val="clear" w:color="auto" w:fill="auto"/>
          </w:tcPr>
          <w:p w14:paraId="46456EE0" w14:textId="77777777" w:rsidR="00BE5A28" w:rsidRPr="00547A81" w:rsidRDefault="00BE5A28" w:rsidP="00BE5A28">
            <w:pPr>
              <w:spacing w:before="60" w:after="60"/>
              <w:ind w:left="395" w:hanging="395"/>
              <w:rPr>
                <w:sz w:val="24"/>
              </w:rPr>
            </w:pPr>
            <w:r w:rsidRPr="00547A81">
              <w:rPr>
                <w:sz w:val="24"/>
                <w:szCs w:val="18"/>
              </w:rPr>
              <w:t>6)</w:t>
            </w:r>
            <w:r>
              <w:rPr>
                <w:sz w:val="24"/>
                <w:szCs w:val="18"/>
              </w:rPr>
              <w:tab/>
            </w:r>
            <w:r w:rsidRPr="00547A81">
              <w:rPr>
                <w:sz w:val="24"/>
                <w:szCs w:val="18"/>
              </w:rPr>
              <w:t>Connaissance.</w:t>
            </w:r>
          </w:p>
        </w:tc>
        <w:tc>
          <w:tcPr>
            <w:tcW w:w="4590" w:type="dxa"/>
            <w:tcBorders>
              <w:bottom w:val="single" w:sz="1" w:space="0" w:color="000000"/>
              <w:right w:val="single" w:sz="1" w:space="0" w:color="000000"/>
            </w:tcBorders>
            <w:shd w:val="clear" w:color="auto" w:fill="auto"/>
          </w:tcPr>
          <w:p w14:paraId="70BB5419" w14:textId="77777777" w:rsidR="00BE5A28" w:rsidRPr="00547A81" w:rsidRDefault="00BE5A28" w:rsidP="00BE5A28">
            <w:pPr>
              <w:spacing w:before="60" w:after="60"/>
              <w:ind w:left="395" w:hanging="395"/>
              <w:rPr>
                <w:sz w:val="24"/>
                <w:szCs w:val="18"/>
              </w:rPr>
            </w:pPr>
          </w:p>
        </w:tc>
      </w:tr>
    </w:tbl>
    <w:p w14:paraId="68A01944" w14:textId="77777777" w:rsidR="00BE5A28" w:rsidRPr="00547A81" w:rsidRDefault="00BE5A28" w:rsidP="00BE5A28">
      <w:pPr>
        <w:spacing w:before="120" w:after="120"/>
        <w:jc w:val="both"/>
        <w:rPr>
          <w:szCs w:val="18"/>
        </w:rPr>
      </w:pPr>
    </w:p>
    <w:p w14:paraId="60F6260F" w14:textId="77777777" w:rsidR="00BE5A28" w:rsidRPr="00547A81" w:rsidRDefault="00BE5A28" w:rsidP="00BE5A28">
      <w:pPr>
        <w:spacing w:before="120" w:after="120"/>
        <w:jc w:val="both"/>
      </w:pPr>
      <w:r w:rsidRPr="00547A81">
        <w:rPr>
          <w:szCs w:val="18"/>
        </w:rPr>
        <w:t>Ce tableau n’épuise pas tous les débats des sciences de la nature mais ce sont ces deux vues qui ont avant tout servi de guide aux pol</w:t>
      </w:r>
      <w:r w:rsidRPr="00547A81">
        <w:rPr>
          <w:szCs w:val="18"/>
        </w:rPr>
        <w:t>i</w:t>
      </w:r>
      <w:r w:rsidRPr="00547A81">
        <w:rPr>
          <w:szCs w:val="18"/>
        </w:rPr>
        <w:t>tistes, la première l’emportant assez largement surtout au début des années 1960 par sa plus grande affinité avec la</w:t>
      </w:r>
      <w:r>
        <w:rPr>
          <w:szCs w:val="18"/>
        </w:rPr>
        <w:t xml:space="preserve"> </w:t>
      </w:r>
      <w:r w:rsidRPr="00547A81">
        <w:rPr>
          <w:szCs w:val="18"/>
        </w:rPr>
        <w:t>« révolution behavio</w:t>
      </w:r>
      <w:r w:rsidRPr="00547A81">
        <w:rPr>
          <w:szCs w:val="18"/>
        </w:rPr>
        <w:t>u</w:t>
      </w:r>
      <w:r w:rsidRPr="00547A81">
        <w:rPr>
          <w:szCs w:val="18"/>
        </w:rPr>
        <w:t>raliste » (par exemple Brecht, 1959 et 1968). Dans un article dirigé contre Popper, Karl Deutsch a insisté sur la primauté logique et chr</w:t>
      </w:r>
      <w:r w:rsidRPr="00547A81">
        <w:rPr>
          <w:szCs w:val="18"/>
        </w:rPr>
        <w:t>o</w:t>
      </w:r>
      <w:r w:rsidRPr="00547A81">
        <w:rPr>
          <w:szCs w:val="18"/>
        </w:rPr>
        <w:t>nologique des« énoncés existentiels » sur les théories (Deutsch, 1969). Ces énoncés formulés en langage observationnel sont la découverte d’une chose (« Il y a… ») ou d’une relation (« si… alors… »)</w:t>
      </w:r>
      <w:r>
        <w:rPr>
          <w:szCs w:val="18"/>
        </w:rPr>
        <w:t> </w:t>
      </w:r>
      <w:r>
        <w:rPr>
          <w:rStyle w:val="Appelnotedebasdep"/>
          <w:szCs w:val="18"/>
        </w:rPr>
        <w:footnoteReference w:id="92"/>
      </w:r>
      <w:r w:rsidRPr="00547A81">
        <w:rPr>
          <w:szCs w:val="18"/>
        </w:rPr>
        <w:t>. Ces énoncés peuvent être vérifiés par une ou plusieurs sortes d’expériences reproductibles. La mu</w:t>
      </w:r>
      <w:r w:rsidRPr="00547A81">
        <w:rPr>
          <w:szCs w:val="18"/>
        </w:rPr>
        <w:t>l</w:t>
      </w:r>
      <w:r w:rsidRPr="00547A81">
        <w:rPr>
          <w:szCs w:val="18"/>
        </w:rPr>
        <w:t>tiplicité des confirmations conduit à considérer l’énoncé comme un « fait », c’est-à-dire lui ass</w:t>
      </w:r>
      <w:r w:rsidRPr="00547A81">
        <w:rPr>
          <w:szCs w:val="18"/>
        </w:rPr>
        <w:t>i</w:t>
      </w:r>
      <w:r w:rsidRPr="00547A81">
        <w:rPr>
          <w:szCs w:val="18"/>
        </w:rPr>
        <w:t>gner une réalité, ce qui revient à prédire que des confirmations add</w:t>
      </w:r>
      <w:r w:rsidRPr="00547A81">
        <w:rPr>
          <w:szCs w:val="18"/>
        </w:rPr>
        <w:t>i</w:t>
      </w:r>
      <w:r w:rsidRPr="00547A81">
        <w:rPr>
          <w:szCs w:val="18"/>
        </w:rPr>
        <w:t>tionnelles seront effectuées. Ainsi, la science « prédit » et« réalise » avant d’expliquer. Le processus scientifique de base n’infirme pas de théories, il confirme des énoncés existentiels, tran</w:t>
      </w:r>
      <w:r w:rsidRPr="00547A81">
        <w:rPr>
          <w:szCs w:val="18"/>
        </w:rPr>
        <w:t>s</w:t>
      </w:r>
      <w:r w:rsidRPr="00547A81">
        <w:rPr>
          <w:szCs w:val="18"/>
        </w:rPr>
        <w:t xml:space="preserve">forme les schémas conceptuels en énoncés existentiels, et sur la base de ceux-ci bâtit des théories. Celles-ci sont un code informationnel pour le stockage, la restitution </w:t>
      </w:r>
      <w:r w:rsidRPr="00547A81">
        <w:rPr>
          <w:i/>
          <w:iCs/>
          <w:szCs w:val="18"/>
        </w:rPr>
        <w:t xml:space="preserve">(retrieval) </w:t>
      </w:r>
      <w:r w:rsidRPr="00547A81">
        <w:rPr>
          <w:szCs w:val="18"/>
        </w:rPr>
        <w:t>et le traitement de nouveaux items d’information (Deutsch, 1966 ; on remarquera l’usage</w:t>
      </w:r>
      <w:r>
        <w:rPr>
          <w:szCs w:val="18"/>
        </w:rPr>
        <w:t xml:space="preserve"> </w:t>
      </w:r>
      <w:r w:rsidRPr="00547A81">
        <w:rPr>
          <w:szCs w:val="14"/>
        </w:rPr>
        <w:t>[90]</w:t>
      </w:r>
      <w:r>
        <w:rPr>
          <w:szCs w:val="14"/>
        </w:rPr>
        <w:t xml:space="preserve"> </w:t>
      </w:r>
      <w:r w:rsidRPr="00547A81">
        <w:rPr>
          <w:szCs w:val="18"/>
        </w:rPr>
        <w:t>singulièrement plus pr</w:t>
      </w:r>
      <w:r w:rsidRPr="00547A81">
        <w:rPr>
          <w:szCs w:val="18"/>
        </w:rPr>
        <w:t>é</w:t>
      </w:r>
      <w:r w:rsidRPr="00547A81">
        <w:rPr>
          <w:szCs w:val="18"/>
        </w:rPr>
        <w:t xml:space="preserve">cis et limité que Deutsch fait ici du terme « théorie » ; comp. Deutsch, 1971, </w:t>
      </w:r>
      <w:r w:rsidRPr="00547A81">
        <w:rPr>
          <w:i/>
          <w:iCs/>
          <w:szCs w:val="18"/>
        </w:rPr>
        <w:t xml:space="preserve">supra, Section 2, </w:t>
      </w:r>
      <w:r w:rsidRPr="00547A81">
        <w:rPr>
          <w:szCs w:val="18"/>
        </w:rPr>
        <w:t>2). Elles peuvent être réfutées dans leur aspect prédictif, mais elles peuvent être aussi confi</w:t>
      </w:r>
      <w:r w:rsidRPr="00547A81">
        <w:rPr>
          <w:szCs w:val="18"/>
        </w:rPr>
        <w:t>r</w:t>
      </w:r>
      <w:r w:rsidRPr="00547A81">
        <w:rPr>
          <w:szCs w:val="18"/>
        </w:rPr>
        <w:t xml:space="preserve">mées partiellement dans leur « contenu de vérité » </w:t>
      </w:r>
      <w:r w:rsidRPr="00547A81">
        <w:rPr>
          <w:i/>
          <w:iCs/>
          <w:szCs w:val="18"/>
        </w:rPr>
        <w:t xml:space="preserve">(Truth content) </w:t>
      </w:r>
      <w:r w:rsidRPr="00547A81">
        <w:rPr>
          <w:szCs w:val="18"/>
        </w:rPr>
        <w:t>en tant qu’ensemble d’énoncés existentiels vérifiés. Même quand une théorie est abando</w:t>
      </w:r>
      <w:r w:rsidRPr="00547A81">
        <w:rPr>
          <w:szCs w:val="18"/>
        </w:rPr>
        <w:t>n</w:t>
      </w:r>
      <w:r w:rsidRPr="00547A81">
        <w:rPr>
          <w:szCs w:val="18"/>
        </w:rPr>
        <w:t>née, ses énoncés existentiels vérifiés doivent être inclus dans les no</w:t>
      </w:r>
      <w:r w:rsidRPr="00547A81">
        <w:rPr>
          <w:szCs w:val="18"/>
        </w:rPr>
        <w:t>u</w:t>
      </w:r>
      <w:r w:rsidRPr="00547A81">
        <w:rPr>
          <w:szCs w:val="18"/>
        </w:rPr>
        <w:t>velles théories. Deutsch fournit de nombreux exemples d’énoncés de cet ordre, en général des corrél</w:t>
      </w:r>
      <w:r w:rsidRPr="00547A81">
        <w:rPr>
          <w:szCs w:val="18"/>
        </w:rPr>
        <w:t>a</w:t>
      </w:r>
      <w:r w:rsidRPr="00547A81">
        <w:rPr>
          <w:szCs w:val="18"/>
        </w:rPr>
        <w:t>tions statistiques (le ratio du courrier intérieur sur le courrier intern</w:t>
      </w:r>
      <w:r w:rsidRPr="00547A81">
        <w:rPr>
          <w:szCs w:val="18"/>
        </w:rPr>
        <w:t>a</w:t>
      </w:r>
      <w:r w:rsidRPr="00547A81">
        <w:rPr>
          <w:szCs w:val="18"/>
        </w:rPr>
        <w:t>tional, du commerce étranger sur le produit national brut, des réponses aux sondages indiquant une prior</w:t>
      </w:r>
      <w:r w:rsidRPr="00547A81">
        <w:rPr>
          <w:szCs w:val="18"/>
        </w:rPr>
        <w:t>i</w:t>
      </w:r>
      <w:r w:rsidRPr="00547A81">
        <w:rPr>
          <w:szCs w:val="18"/>
        </w:rPr>
        <w:t>té d’attention aux problèmes inte</w:t>
      </w:r>
      <w:r w:rsidRPr="00547A81">
        <w:rPr>
          <w:szCs w:val="18"/>
        </w:rPr>
        <w:t>r</w:t>
      </w:r>
      <w:r w:rsidRPr="00547A81">
        <w:rPr>
          <w:szCs w:val="18"/>
        </w:rPr>
        <w:t>nes sur celles indiquant une priorité aux problèmes internationaux, etc.). Il s’élève de là à des tentatives de thé</w:t>
      </w:r>
      <w:r w:rsidRPr="00547A81">
        <w:rPr>
          <w:szCs w:val="18"/>
        </w:rPr>
        <w:t>o</w:t>
      </w:r>
      <w:r w:rsidRPr="00547A81">
        <w:rPr>
          <w:szCs w:val="18"/>
        </w:rPr>
        <w:t>ries prédictives sur les relations des niveaux de revenus au niveau de violence interne et i</w:t>
      </w:r>
      <w:r w:rsidRPr="00547A81">
        <w:rPr>
          <w:szCs w:val="18"/>
        </w:rPr>
        <w:t>n</w:t>
      </w:r>
      <w:r w:rsidRPr="00547A81">
        <w:rPr>
          <w:szCs w:val="18"/>
        </w:rPr>
        <w:t>ternationale. Il propose enfin deux stratégies théor</w:t>
      </w:r>
      <w:r w:rsidRPr="00547A81">
        <w:rPr>
          <w:szCs w:val="18"/>
        </w:rPr>
        <w:t>i</w:t>
      </w:r>
      <w:r w:rsidRPr="00547A81">
        <w:rPr>
          <w:szCs w:val="18"/>
        </w:rPr>
        <w:t>ques : l’amélioration des techniques de recherche sociale qui permette de formuler des énoncés existentiels dans un langage codé, donc plus éc</w:t>
      </w:r>
      <w:r w:rsidRPr="00547A81">
        <w:rPr>
          <w:szCs w:val="18"/>
        </w:rPr>
        <w:t>o</w:t>
      </w:r>
      <w:r w:rsidRPr="00547A81">
        <w:rPr>
          <w:szCs w:val="18"/>
        </w:rPr>
        <w:t>nomique</w:t>
      </w:r>
      <w:r>
        <w:rPr>
          <w:szCs w:val="18"/>
        </w:rPr>
        <w:t> </w:t>
      </w:r>
      <w:r>
        <w:rPr>
          <w:rStyle w:val="Appelnotedebasdep"/>
          <w:szCs w:val="18"/>
        </w:rPr>
        <w:footnoteReference w:id="93"/>
      </w:r>
      <w:r w:rsidRPr="00547A81">
        <w:rPr>
          <w:szCs w:val="18"/>
        </w:rPr>
        <w:t>, le développement de grandes stratégies d’« inférence forte », c’est-à-dire la formulation d’un problème co</w:t>
      </w:r>
      <w:r w:rsidRPr="00547A81">
        <w:rPr>
          <w:szCs w:val="18"/>
        </w:rPr>
        <w:t>m</w:t>
      </w:r>
      <w:r w:rsidRPr="00547A81">
        <w:rPr>
          <w:szCs w:val="18"/>
        </w:rPr>
        <w:t>me une séquence préorganisée d’alternatives logiques entre hypoth</w:t>
      </w:r>
      <w:r w:rsidRPr="00547A81">
        <w:rPr>
          <w:szCs w:val="18"/>
        </w:rPr>
        <w:t>è</w:t>
      </w:r>
      <w:r w:rsidRPr="00547A81">
        <w:rPr>
          <w:szCs w:val="18"/>
        </w:rPr>
        <w:t>ses mutuellement contradicto</w:t>
      </w:r>
      <w:r w:rsidRPr="00547A81">
        <w:rPr>
          <w:szCs w:val="18"/>
        </w:rPr>
        <w:t>i</w:t>
      </w:r>
      <w:r w:rsidRPr="00547A81">
        <w:rPr>
          <w:szCs w:val="18"/>
        </w:rPr>
        <w:t>res, conduisant d’un lieu de choix à un autre en éliminant à chaque lieu de vastes classes d’alternatives grâce à une expérience cruciale ou un e</w:t>
      </w:r>
      <w:r w:rsidRPr="00547A81">
        <w:rPr>
          <w:szCs w:val="18"/>
        </w:rPr>
        <w:t>n</w:t>
      </w:r>
      <w:r w:rsidRPr="00547A81">
        <w:rPr>
          <w:szCs w:val="18"/>
        </w:rPr>
        <w:t>semble de données cruciales (Deutsch, 1969, p. 29)</w:t>
      </w:r>
      <w:r>
        <w:rPr>
          <w:szCs w:val="18"/>
        </w:rPr>
        <w:t> </w:t>
      </w:r>
      <w:r>
        <w:rPr>
          <w:rStyle w:val="Appelnotedebasdep"/>
          <w:szCs w:val="18"/>
        </w:rPr>
        <w:footnoteReference w:id="94"/>
      </w:r>
      <w:r w:rsidRPr="00547A81">
        <w:rPr>
          <w:szCs w:val="18"/>
        </w:rPr>
        <w:t>.</w:t>
      </w:r>
    </w:p>
    <w:p w14:paraId="5E1EFDEA" w14:textId="77777777" w:rsidR="00BE5A28" w:rsidRPr="00547A81" w:rsidRDefault="00BE5A28" w:rsidP="00BE5A28">
      <w:pPr>
        <w:spacing w:before="120" w:after="120"/>
        <w:jc w:val="both"/>
      </w:pPr>
      <w:r w:rsidRPr="00547A81">
        <w:rPr>
          <w:szCs w:val="18"/>
        </w:rPr>
        <w:t>La seconde stratégie de Deutsch se rapproche ici de la vue popp</w:t>
      </w:r>
      <w:r w:rsidRPr="00547A81">
        <w:rPr>
          <w:szCs w:val="18"/>
        </w:rPr>
        <w:t>é</w:t>
      </w:r>
      <w:r w:rsidRPr="00547A81">
        <w:rPr>
          <w:szCs w:val="18"/>
        </w:rPr>
        <w:t>rie</w:t>
      </w:r>
      <w:r w:rsidRPr="00547A81">
        <w:rPr>
          <w:szCs w:val="18"/>
        </w:rPr>
        <w:t>n</w:t>
      </w:r>
      <w:r w:rsidRPr="00547A81">
        <w:rPr>
          <w:szCs w:val="18"/>
        </w:rPr>
        <w:t>ne de la science mais, dans l’ensemble, Deutsch reste fidèle à la vue traditionnelle, et quelles que soient les critiques adressées à la ph</w:t>
      </w:r>
      <w:r w:rsidRPr="00547A81">
        <w:rPr>
          <w:szCs w:val="18"/>
        </w:rPr>
        <w:t>i</w:t>
      </w:r>
      <w:r w:rsidRPr="00547A81">
        <w:rPr>
          <w:szCs w:val="18"/>
        </w:rPr>
        <w:t xml:space="preserve">losophie positiviste supposée lui servir de base (Strauss, 1962 </w:t>
      </w:r>
      <w:r w:rsidRPr="00547A81">
        <w:rPr>
          <w:i/>
          <w:iCs/>
          <w:szCs w:val="18"/>
        </w:rPr>
        <w:t xml:space="preserve">a </w:t>
      </w:r>
      <w:r w:rsidRPr="00547A81">
        <w:rPr>
          <w:szCs w:val="18"/>
        </w:rPr>
        <w:t xml:space="preserve">et </w:t>
      </w:r>
      <w:r w:rsidRPr="00547A81">
        <w:rPr>
          <w:i/>
          <w:iCs/>
          <w:szCs w:val="18"/>
        </w:rPr>
        <w:t xml:space="preserve">b ; </w:t>
      </w:r>
      <w:r w:rsidRPr="00547A81">
        <w:rPr>
          <w:szCs w:val="18"/>
        </w:rPr>
        <w:t>Miller, 1972), sa vision et surtout sa méthode ont exercé une influence capitale sur la théorie scientifique, allant au-delà des choix philos</w:t>
      </w:r>
      <w:r w:rsidRPr="00547A81">
        <w:rPr>
          <w:szCs w:val="18"/>
        </w:rPr>
        <w:t>o</w:t>
      </w:r>
      <w:r w:rsidRPr="00547A81">
        <w:rPr>
          <w:szCs w:val="18"/>
        </w:rPr>
        <w:t>phiques, idé</w:t>
      </w:r>
      <w:r w:rsidRPr="00547A81">
        <w:rPr>
          <w:szCs w:val="18"/>
        </w:rPr>
        <w:t>o</w:t>
      </w:r>
      <w:r w:rsidRPr="00547A81">
        <w:rPr>
          <w:szCs w:val="18"/>
        </w:rPr>
        <w:t>logiques et pratiques de ses élèves (Merritt-Russett, 1981). Sa faiblesse principale est sa référence implicite à une théorie absolue de la vérité comme « correspondance aux faits »</w:t>
      </w:r>
      <w:r>
        <w:rPr>
          <w:szCs w:val="18"/>
        </w:rPr>
        <w:t> </w:t>
      </w:r>
      <w:r>
        <w:rPr>
          <w:rStyle w:val="Appelnotedebasdep"/>
          <w:szCs w:val="18"/>
        </w:rPr>
        <w:footnoteReference w:id="95"/>
      </w:r>
      <w:r w:rsidRPr="00547A81">
        <w:rPr>
          <w:szCs w:val="18"/>
        </w:rPr>
        <w:t>. Elle a au moins le mérite de mettre en garde contre les « théories pragmat</w:t>
      </w:r>
      <w:r w:rsidRPr="00547A81">
        <w:rPr>
          <w:szCs w:val="18"/>
        </w:rPr>
        <w:t>i</w:t>
      </w:r>
      <w:r w:rsidRPr="00547A81">
        <w:rPr>
          <w:szCs w:val="18"/>
        </w:rPr>
        <w:t>ques » qui vérifient la théorie par le fait qu’elle « marche » (mais comment ?), voire qu’elle donne lieu à des actions politiques (une théorie du nationalisme est-elle vérifiée par le seul fait que des nati</w:t>
      </w:r>
      <w:r w:rsidRPr="00547A81">
        <w:rPr>
          <w:szCs w:val="18"/>
        </w:rPr>
        <w:t>o</w:t>
      </w:r>
      <w:r w:rsidRPr="00547A81">
        <w:rPr>
          <w:szCs w:val="18"/>
        </w:rPr>
        <w:t>nalistes adhérents à cette théorie ont réussi à prendre le pouvoir et ont ainsi réussi à la rendre « vraie » ?). Elle est c</w:t>
      </w:r>
      <w:r w:rsidRPr="00547A81">
        <w:rPr>
          <w:szCs w:val="18"/>
        </w:rPr>
        <w:t>e</w:t>
      </w:r>
      <w:r w:rsidRPr="00547A81">
        <w:rPr>
          <w:szCs w:val="18"/>
        </w:rPr>
        <w:t>pendant impuissante face aux démonstrations que la vérité d’une propos</w:t>
      </w:r>
      <w:r w:rsidRPr="00547A81">
        <w:rPr>
          <w:szCs w:val="18"/>
        </w:rPr>
        <w:t>i</w:t>
      </w:r>
      <w:r w:rsidRPr="00547A81">
        <w:rPr>
          <w:szCs w:val="18"/>
        </w:rPr>
        <w:t>tion dépend de son insertion dans un ensemble contextuel plus ou moins vaste, en d’autres termes le vocabulaire observationnel n’a pas la même signif</w:t>
      </w:r>
      <w:r w:rsidRPr="00547A81">
        <w:rPr>
          <w:szCs w:val="18"/>
        </w:rPr>
        <w:t>i</w:t>
      </w:r>
      <w:r w:rsidRPr="00547A81">
        <w:rPr>
          <w:szCs w:val="18"/>
        </w:rPr>
        <w:t>cation pour tout le monde (Hanson, 1958). L’objection la plus forte en épistémologie est venue de Thomas Kuhn et</w:t>
      </w:r>
      <w:r>
        <w:rPr>
          <w:szCs w:val="18"/>
        </w:rPr>
        <w:t xml:space="preserve"> </w:t>
      </w:r>
      <w:r w:rsidRPr="00547A81">
        <w:rPr>
          <w:szCs w:val="14"/>
        </w:rPr>
        <w:t>[91]</w:t>
      </w:r>
      <w:r>
        <w:rPr>
          <w:szCs w:val="14"/>
        </w:rPr>
        <w:t xml:space="preserve"> </w:t>
      </w:r>
      <w:r w:rsidRPr="00547A81">
        <w:rPr>
          <w:szCs w:val="18"/>
        </w:rPr>
        <w:t>Paul Feyerabend qui, chacun dans leur cadre propre, ont insi</w:t>
      </w:r>
      <w:r w:rsidRPr="00547A81">
        <w:rPr>
          <w:szCs w:val="18"/>
        </w:rPr>
        <w:t>s</w:t>
      </w:r>
      <w:r w:rsidRPr="00547A81">
        <w:rPr>
          <w:szCs w:val="18"/>
        </w:rPr>
        <w:t>té sur l’ « incommensurabilité » entre théories quand elles ne sont pas s</w:t>
      </w:r>
      <w:r w:rsidRPr="00547A81">
        <w:rPr>
          <w:szCs w:val="18"/>
        </w:rPr>
        <w:t>i</w:t>
      </w:r>
      <w:r w:rsidRPr="00547A81">
        <w:rPr>
          <w:szCs w:val="18"/>
        </w:rPr>
        <w:t>tuées à l’intérieur du même paradigme. Selon eux, la théorie déterm</w:t>
      </w:r>
      <w:r w:rsidRPr="00547A81">
        <w:rPr>
          <w:szCs w:val="18"/>
        </w:rPr>
        <w:t>i</w:t>
      </w:r>
      <w:r w:rsidRPr="00547A81">
        <w:rPr>
          <w:szCs w:val="18"/>
        </w:rPr>
        <w:t>ne la sign</w:t>
      </w:r>
      <w:r w:rsidRPr="00547A81">
        <w:rPr>
          <w:szCs w:val="18"/>
        </w:rPr>
        <w:t>i</w:t>
      </w:r>
      <w:r w:rsidRPr="00547A81">
        <w:rPr>
          <w:szCs w:val="18"/>
        </w:rPr>
        <w:t>fication de ses termes, le concept « masse » de la théorie newtonienne n’a pas le même sens que celui de la théorie de la relat</w:t>
      </w:r>
      <w:r w:rsidRPr="00547A81">
        <w:rPr>
          <w:szCs w:val="18"/>
        </w:rPr>
        <w:t>i</w:t>
      </w:r>
      <w:r w:rsidRPr="00547A81">
        <w:rPr>
          <w:szCs w:val="18"/>
        </w:rPr>
        <w:t>vité. Les valeurs de vérité de leurs énoncés ne peuvent donc qu’être incommensurables (Kuhn, 1962, p. 148-150 ; Feyerabend, 1962, p. 28-29). Feyerabend va jusqu’à fonder sa « théorie anarchiste de la connaissance » sur l’affirmation que « les faits sont eux-mêmes con</w:t>
      </w:r>
      <w:r w:rsidRPr="00547A81">
        <w:rPr>
          <w:szCs w:val="18"/>
        </w:rPr>
        <w:t>s</w:t>
      </w:r>
      <w:r w:rsidRPr="00547A81">
        <w:rPr>
          <w:szCs w:val="18"/>
        </w:rPr>
        <w:t>titués par des idéologies plus anciennes » (Feyerabend, 1979, p. 55), ce qui explique pourquoi une théorie peut rarement être réfutée par un« fait » qui la contredirait (« falsificationnisme naïf ») </w:t>
      </w:r>
      <w:r>
        <w:rPr>
          <w:rStyle w:val="Appelnotedebasdep"/>
          <w:szCs w:val="18"/>
        </w:rPr>
        <w:footnoteReference w:id="96"/>
      </w:r>
      <w:r w:rsidRPr="00547A81">
        <w:rPr>
          <w:szCs w:val="18"/>
        </w:rPr>
        <w:t>.</w:t>
      </w:r>
    </w:p>
    <w:p w14:paraId="65FFEC7F" w14:textId="77777777" w:rsidR="00BE5A28" w:rsidRPr="00547A81" w:rsidRDefault="00BE5A28" w:rsidP="00BE5A28">
      <w:pPr>
        <w:spacing w:before="120" w:after="120"/>
        <w:jc w:val="both"/>
      </w:pPr>
      <w:r w:rsidRPr="00547A81">
        <w:rPr>
          <w:szCs w:val="18"/>
        </w:rPr>
        <w:t>Efficace pour critiquer la vue traditionnelle de la science, l’influence de Kuhn et Feyerabend n’a que peu ébranlé la vue popp</w:t>
      </w:r>
      <w:r w:rsidRPr="00547A81">
        <w:rPr>
          <w:szCs w:val="18"/>
        </w:rPr>
        <w:t>é</w:t>
      </w:r>
      <w:r w:rsidRPr="00547A81">
        <w:rPr>
          <w:szCs w:val="18"/>
        </w:rPr>
        <w:t>rienne. Au vrai, l’influence de Kuhn s’est diluée au point de ne sign</w:t>
      </w:r>
      <w:r w:rsidRPr="00547A81">
        <w:rPr>
          <w:szCs w:val="18"/>
        </w:rPr>
        <w:t>i</w:t>
      </w:r>
      <w:r w:rsidRPr="00547A81">
        <w:rPr>
          <w:szCs w:val="18"/>
        </w:rPr>
        <w:t>fier en science politique que l’idée assez banale qu’il existe des un</w:t>
      </w:r>
      <w:r w:rsidRPr="00547A81">
        <w:rPr>
          <w:szCs w:val="18"/>
        </w:rPr>
        <w:t>i</w:t>
      </w:r>
      <w:r w:rsidRPr="00547A81">
        <w:rPr>
          <w:szCs w:val="18"/>
        </w:rPr>
        <w:t>vers historiques de sens organisant la position des problèmes scient</w:t>
      </w:r>
      <w:r w:rsidRPr="00547A81">
        <w:rPr>
          <w:szCs w:val="18"/>
        </w:rPr>
        <w:t>i</w:t>
      </w:r>
      <w:r w:rsidRPr="00547A81">
        <w:rPr>
          <w:szCs w:val="18"/>
        </w:rPr>
        <w:t>fiques. L’œuvre de Kuhn fut utilisée pour justifier le behaviouralisme comme seule démarche légitime (Almond, 1967, p. 11 ; Eulau, 1967, p. 58), pour le critiquer (Wolin, 1969), pour faire des sociétés polit</w:t>
      </w:r>
      <w:r w:rsidRPr="00547A81">
        <w:rPr>
          <w:szCs w:val="18"/>
        </w:rPr>
        <w:t>i</w:t>
      </w:r>
      <w:r w:rsidRPr="00547A81">
        <w:rPr>
          <w:szCs w:val="18"/>
        </w:rPr>
        <w:t>ques historiques des paradigmes (W</w:t>
      </w:r>
      <w:r w:rsidRPr="00547A81">
        <w:rPr>
          <w:szCs w:val="18"/>
        </w:rPr>
        <w:t>o</w:t>
      </w:r>
      <w:r w:rsidRPr="00547A81">
        <w:rPr>
          <w:szCs w:val="18"/>
        </w:rPr>
        <w:t xml:space="preserve">lin, 1968 </w:t>
      </w:r>
      <w:r w:rsidRPr="00547A81">
        <w:rPr>
          <w:i/>
          <w:iCs/>
          <w:szCs w:val="18"/>
        </w:rPr>
        <w:t>a</w:t>
      </w:r>
      <w:r w:rsidRPr="00547A81">
        <w:rPr>
          <w:szCs w:val="18"/>
        </w:rPr>
        <w:t>)… jusqu’à ce que William Riker la qualifie, non sans raison, d’interprétation idéaliste fondée sur le caractère subjectif des systèmes d’axiomes (Riker, 1977, p. 16). Feyerabend, dont les travaux très sophistiqués, parce que a</w:t>
      </w:r>
      <w:r w:rsidRPr="00547A81">
        <w:rPr>
          <w:szCs w:val="18"/>
        </w:rPr>
        <w:t>p</w:t>
      </w:r>
      <w:r w:rsidRPr="00547A81">
        <w:rPr>
          <w:szCs w:val="18"/>
        </w:rPr>
        <w:t>pliqués aux sciences de la nature, n’ont que peu pén</w:t>
      </w:r>
      <w:r w:rsidRPr="00547A81">
        <w:rPr>
          <w:szCs w:val="18"/>
        </w:rPr>
        <w:t>é</w:t>
      </w:r>
      <w:r w:rsidRPr="00547A81">
        <w:rPr>
          <w:szCs w:val="18"/>
        </w:rPr>
        <w:t>tré en science politique, a lui-même buté sur sa tentative de maintenir à la fois un pluralisme théorique niant tout langage d’observation neutre, et la possibilité de tester des théories sur la base d’observations (Feyer</w:t>
      </w:r>
      <w:r w:rsidRPr="00547A81">
        <w:rPr>
          <w:szCs w:val="18"/>
        </w:rPr>
        <w:t>a</w:t>
      </w:r>
      <w:r w:rsidRPr="00547A81">
        <w:rPr>
          <w:szCs w:val="18"/>
        </w:rPr>
        <w:t>bend, 1962 et 1965), ce qui l’enferme dans un dilemme : ou bien il existe que</w:t>
      </w:r>
      <w:r w:rsidRPr="00547A81">
        <w:rPr>
          <w:szCs w:val="18"/>
        </w:rPr>
        <w:t>l</w:t>
      </w:r>
      <w:r w:rsidRPr="00547A81">
        <w:rPr>
          <w:szCs w:val="18"/>
        </w:rPr>
        <w:t>que part une commensurabilité (soit par l’élaboration d’une théorie sup</w:t>
      </w:r>
      <w:r w:rsidRPr="00547A81">
        <w:rPr>
          <w:szCs w:val="18"/>
        </w:rPr>
        <w:t>é</w:t>
      </w:r>
      <w:r w:rsidRPr="00547A81">
        <w:rPr>
          <w:szCs w:val="18"/>
        </w:rPr>
        <w:t>rieure capable de proposer des tests acceptables pour les théories inco</w:t>
      </w:r>
      <w:r w:rsidRPr="00547A81">
        <w:rPr>
          <w:szCs w:val="18"/>
        </w:rPr>
        <w:t>m</w:t>
      </w:r>
      <w:r w:rsidRPr="00547A81">
        <w:rPr>
          <w:szCs w:val="18"/>
        </w:rPr>
        <w:t>patibles, soit par l’examen interne de chaque théorie), ce qui contredit la première proposition, ou bien les observations ne peuvent être que pragmatiques (leur vérité convient à notre compo</w:t>
      </w:r>
      <w:r w:rsidRPr="00547A81">
        <w:rPr>
          <w:szCs w:val="18"/>
        </w:rPr>
        <w:t>r</w:t>
      </w:r>
      <w:r w:rsidRPr="00547A81">
        <w:rPr>
          <w:szCs w:val="18"/>
        </w:rPr>
        <w:t>tement), ce qui contredit la seconde</w:t>
      </w:r>
      <w:r>
        <w:rPr>
          <w:szCs w:val="18"/>
        </w:rPr>
        <w:t> </w:t>
      </w:r>
      <w:r>
        <w:rPr>
          <w:rStyle w:val="Appelnotedebasdep"/>
          <w:szCs w:val="18"/>
        </w:rPr>
        <w:footnoteReference w:id="97"/>
      </w:r>
      <w:r w:rsidRPr="00547A81">
        <w:rPr>
          <w:szCs w:val="18"/>
        </w:rPr>
        <w:t>. Il est donc plus raisonnable de présumer que les théories peuvent être comparées « intuitivement » sur la double base de leur pouvoir explicatif (de l’intérêt qu’elle pr</w:t>
      </w:r>
      <w:r w:rsidRPr="00547A81">
        <w:rPr>
          <w:szCs w:val="18"/>
        </w:rPr>
        <w:t>é</w:t>
      </w:r>
      <w:r w:rsidRPr="00547A81">
        <w:rPr>
          <w:szCs w:val="18"/>
        </w:rPr>
        <w:t>sente par rapport aux problèmes) et de leur vraisemblance (Popper, 1978, p. 63-64)</w:t>
      </w:r>
      <w:r>
        <w:rPr>
          <w:szCs w:val="18"/>
        </w:rPr>
        <w:t> </w:t>
      </w:r>
      <w:r>
        <w:rPr>
          <w:rStyle w:val="Appelnotedebasdep"/>
          <w:szCs w:val="18"/>
        </w:rPr>
        <w:footnoteReference w:id="98"/>
      </w:r>
      <w:r w:rsidRPr="00547A81">
        <w:rPr>
          <w:szCs w:val="18"/>
        </w:rPr>
        <w:t>. À ce prix, Popper sauve l’idée que la science vise à la</w:t>
      </w:r>
      <w:r>
        <w:rPr>
          <w:szCs w:val="18"/>
        </w:rPr>
        <w:t xml:space="preserve"> </w:t>
      </w:r>
      <w:r w:rsidRPr="00547A81">
        <w:rPr>
          <w:rFonts w:cs="Arial"/>
          <w:bCs/>
          <w:szCs w:val="10"/>
        </w:rPr>
        <w:t>[92]</w:t>
      </w:r>
      <w:r>
        <w:rPr>
          <w:rFonts w:cs="Arial"/>
          <w:bCs/>
          <w:szCs w:val="10"/>
        </w:rPr>
        <w:t xml:space="preserve"> </w:t>
      </w:r>
      <w:r w:rsidRPr="00547A81">
        <w:rPr>
          <w:szCs w:val="18"/>
        </w:rPr>
        <w:t>vérité, au sens d’une correspondance aux faits et à la réalité, ce qui permet de comparer les théories en termes de leur proximité à la vér</w:t>
      </w:r>
      <w:r w:rsidRPr="00547A81">
        <w:rPr>
          <w:szCs w:val="18"/>
        </w:rPr>
        <w:t>i</w:t>
      </w:r>
      <w:r w:rsidRPr="00547A81">
        <w:rPr>
          <w:szCs w:val="18"/>
        </w:rPr>
        <w:t xml:space="preserve">té, tout en maintenant que « cette histoire de données, de données vraies, avec la certitude à elles attachée, est une théorie fausse » </w:t>
      </w:r>
      <w:r w:rsidRPr="00547A81">
        <w:rPr>
          <w:i/>
          <w:iCs/>
          <w:szCs w:val="18"/>
        </w:rPr>
        <w:t xml:space="preserve">(ibid., </w:t>
      </w:r>
      <w:r w:rsidRPr="00547A81">
        <w:rPr>
          <w:szCs w:val="18"/>
        </w:rPr>
        <w:t>p. 70 et 74).</w:t>
      </w:r>
    </w:p>
    <w:p w14:paraId="2620B2F5" w14:textId="77777777" w:rsidR="00BE5A28" w:rsidRPr="00547A81" w:rsidRDefault="00BE5A28" w:rsidP="00BE5A28">
      <w:pPr>
        <w:spacing w:before="120" w:after="120"/>
        <w:jc w:val="both"/>
      </w:pPr>
      <w:r w:rsidRPr="00547A81">
        <w:rPr>
          <w:szCs w:val="18"/>
        </w:rPr>
        <w:t>Que cette position ne rencontre pas un accord total, toute la quere</w:t>
      </w:r>
      <w:r w:rsidRPr="00547A81">
        <w:rPr>
          <w:szCs w:val="18"/>
        </w:rPr>
        <w:t>l</w:t>
      </w:r>
      <w:r w:rsidRPr="00547A81">
        <w:rPr>
          <w:szCs w:val="18"/>
        </w:rPr>
        <w:t>le allemande des sciences sociales en témoigne (entre autres, Adorno, Po</w:t>
      </w:r>
      <w:r w:rsidRPr="00547A81">
        <w:rPr>
          <w:szCs w:val="18"/>
        </w:rPr>
        <w:t>p</w:t>
      </w:r>
      <w:r w:rsidRPr="00547A81">
        <w:rPr>
          <w:szCs w:val="18"/>
        </w:rPr>
        <w:t>per, 1979) où la position de Popper fut âprement critiquée… sans être toujours discutée (Popper, 1979</w:t>
      </w:r>
      <w:r w:rsidRPr="00547A81">
        <w:rPr>
          <w:i/>
          <w:iCs/>
          <w:szCs w:val="18"/>
        </w:rPr>
        <w:t>a</w:t>
      </w:r>
      <w:r w:rsidRPr="00547A81">
        <w:rPr>
          <w:szCs w:val="18"/>
        </w:rPr>
        <w:t xml:space="preserve"> et </w:t>
      </w:r>
      <w:r w:rsidRPr="00547A81">
        <w:rPr>
          <w:i/>
          <w:iCs/>
          <w:szCs w:val="18"/>
        </w:rPr>
        <w:t>b</w:t>
      </w:r>
      <w:r w:rsidRPr="00547A81">
        <w:rPr>
          <w:szCs w:val="18"/>
        </w:rPr>
        <w:t>).</w:t>
      </w:r>
      <w:r w:rsidRPr="00547A81">
        <w:rPr>
          <w:i/>
          <w:iCs/>
          <w:szCs w:val="18"/>
        </w:rPr>
        <w:t xml:space="preserve"> </w:t>
      </w:r>
      <w:r w:rsidRPr="00547A81">
        <w:rPr>
          <w:szCs w:val="18"/>
        </w:rPr>
        <w:t>Il est cependant général</w:t>
      </w:r>
      <w:r w:rsidRPr="00547A81">
        <w:rPr>
          <w:szCs w:val="18"/>
        </w:rPr>
        <w:t>e</w:t>
      </w:r>
      <w:r w:rsidRPr="00547A81">
        <w:rPr>
          <w:szCs w:val="18"/>
        </w:rPr>
        <w:t>ment admis qu’une théorie scientifique se mesure à ses deux comp</w:t>
      </w:r>
      <w:r w:rsidRPr="00547A81">
        <w:rPr>
          <w:szCs w:val="18"/>
        </w:rPr>
        <w:t>o</w:t>
      </w:r>
      <w:r w:rsidRPr="00547A81">
        <w:rPr>
          <w:szCs w:val="18"/>
        </w:rPr>
        <w:t>santes, s</w:t>
      </w:r>
      <w:r w:rsidRPr="00547A81">
        <w:rPr>
          <w:szCs w:val="18"/>
        </w:rPr>
        <w:t>é</w:t>
      </w:r>
      <w:r w:rsidRPr="00547A81">
        <w:rPr>
          <w:szCs w:val="18"/>
        </w:rPr>
        <w:t>mantique (relative au langage), et empirique (relative aux processus de mise à l’épreuve), et qu’elle gagne en scientificité si ces deux composa</w:t>
      </w:r>
      <w:r w:rsidRPr="00547A81">
        <w:rPr>
          <w:szCs w:val="18"/>
        </w:rPr>
        <w:t>n</w:t>
      </w:r>
      <w:r w:rsidRPr="00547A81">
        <w:rPr>
          <w:szCs w:val="18"/>
        </w:rPr>
        <w:t>tes permettent un accroissement de sa cohérence, de sa capacité auto-organisatrice de renforcer l’interdépendance entre ses éléments et de son pouvoir explicatif (Ladrière, 1978, p. 148-149). Il est également admis, quelles que soient les querelles épistémologiques et philosophiques, que le modèle dessiné par Einstein à la fin de sa vie dans sa lettre à Solovine rend assez bien compte du processus d’élaboration théorique (Holton, 1981, p. 224-271) : 1)</w:t>
      </w:r>
      <w:r>
        <w:rPr>
          <w:szCs w:val="14"/>
        </w:rPr>
        <w:t> </w:t>
      </w:r>
      <w:r w:rsidRPr="00547A81">
        <w:rPr>
          <w:szCs w:val="18"/>
        </w:rPr>
        <w:t>Des expérie</w:t>
      </w:r>
      <w:r w:rsidRPr="00547A81">
        <w:rPr>
          <w:szCs w:val="18"/>
        </w:rPr>
        <w:t>n</w:t>
      </w:r>
      <w:r w:rsidRPr="00547A81">
        <w:rPr>
          <w:szCs w:val="18"/>
        </w:rPr>
        <w:t>ces sensibles données dans leur dive</w:t>
      </w:r>
      <w:r w:rsidRPr="00547A81">
        <w:rPr>
          <w:szCs w:val="18"/>
        </w:rPr>
        <w:t>r</w:t>
      </w:r>
      <w:r w:rsidRPr="00547A81">
        <w:rPr>
          <w:szCs w:val="18"/>
        </w:rPr>
        <w:t>sité immédiate (E)</w:t>
      </w:r>
      <w:r>
        <w:rPr>
          <w:szCs w:val="18"/>
        </w:rPr>
        <w:t> </w:t>
      </w:r>
      <w:r>
        <w:rPr>
          <w:rStyle w:val="Appelnotedebasdep"/>
          <w:szCs w:val="18"/>
        </w:rPr>
        <w:footnoteReference w:id="99"/>
      </w:r>
      <w:r w:rsidRPr="00547A81">
        <w:rPr>
          <w:szCs w:val="18"/>
        </w:rPr>
        <w:t> ; 2)</w:t>
      </w:r>
      <w:r>
        <w:rPr>
          <w:szCs w:val="14"/>
        </w:rPr>
        <w:t> </w:t>
      </w:r>
      <w:r w:rsidRPr="00547A81">
        <w:rPr>
          <w:szCs w:val="18"/>
        </w:rPr>
        <w:t>Des axiomes (A) qui reposent psychologiqu</w:t>
      </w:r>
      <w:r w:rsidRPr="00547A81">
        <w:rPr>
          <w:szCs w:val="18"/>
        </w:rPr>
        <w:t>e</w:t>
      </w:r>
      <w:r w:rsidRPr="00547A81">
        <w:rPr>
          <w:szCs w:val="18"/>
        </w:rPr>
        <w:t>ment sur les E, sans qu’aucune voie logique ne mène des unes aux autres ; 3)</w:t>
      </w:r>
      <w:r>
        <w:rPr>
          <w:szCs w:val="14"/>
        </w:rPr>
        <w:t> </w:t>
      </w:r>
      <w:r w:rsidRPr="00547A81">
        <w:rPr>
          <w:szCs w:val="18"/>
        </w:rPr>
        <w:t>Des asse</w:t>
      </w:r>
      <w:r w:rsidRPr="00547A81">
        <w:rPr>
          <w:szCs w:val="18"/>
        </w:rPr>
        <w:t>r</w:t>
      </w:r>
      <w:r w:rsidRPr="00547A81">
        <w:rPr>
          <w:szCs w:val="18"/>
        </w:rPr>
        <w:t>tions particulières (S) pouvant prétendre à l’exactitude et déduites par voie logique des A ; 4)</w:t>
      </w:r>
      <w:r>
        <w:rPr>
          <w:szCs w:val="14"/>
        </w:rPr>
        <w:t> </w:t>
      </w:r>
      <w:r w:rsidRPr="00547A81">
        <w:rPr>
          <w:szCs w:val="18"/>
        </w:rPr>
        <w:t>« Les S sont mises en rapport avec les E », procédure à nouveau extra-logique mais beaucoup plus rigoure</w:t>
      </w:r>
      <w:r w:rsidRPr="00547A81">
        <w:rPr>
          <w:szCs w:val="18"/>
        </w:rPr>
        <w:t>u</w:t>
      </w:r>
      <w:r w:rsidRPr="00547A81">
        <w:rPr>
          <w:szCs w:val="18"/>
        </w:rPr>
        <w:t>se que le passage des E aux A puisque est engagée ici l’expérimentation r</w:t>
      </w:r>
      <w:r w:rsidRPr="00547A81">
        <w:rPr>
          <w:szCs w:val="18"/>
        </w:rPr>
        <w:t>é</w:t>
      </w:r>
      <w:r w:rsidRPr="00547A81">
        <w:rPr>
          <w:szCs w:val="18"/>
        </w:rPr>
        <w:t>glée. Einstein n’emploie pas le terme de « vérification » car une thé</w:t>
      </w:r>
      <w:r w:rsidRPr="00547A81">
        <w:rPr>
          <w:szCs w:val="18"/>
        </w:rPr>
        <w:t>o</w:t>
      </w:r>
      <w:r w:rsidRPr="00547A81">
        <w:rPr>
          <w:szCs w:val="18"/>
        </w:rPr>
        <w:t>rie ne peut jamais être prouvée une fois pour toutes. Tout au plus, une« bonne théorie » doit-elle satisfaire aux critères de validité exte</w:t>
      </w:r>
      <w:r w:rsidRPr="00547A81">
        <w:rPr>
          <w:szCs w:val="18"/>
        </w:rPr>
        <w:t>r</w:t>
      </w:r>
      <w:r w:rsidRPr="00547A81">
        <w:rPr>
          <w:szCs w:val="18"/>
        </w:rPr>
        <w:t>ne (ne pas contredire le fait d’expérience) et de « perfection interne » (unité, parcimonie, simplicité logique). Le lecteur des chapitres qui suivent jugera si ces critères sont fréquemment remplis par les thé</w:t>
      </w:r>
      <w:r w:rsidRPr="00547A81">
        <w:rPr>
          <w:szCs w:val="18"/>
        </w:rPr>
        <w:t>o</w:t>
      </w:r>
      <w:r w:rsidRPr="00547A81">
        <w:rPr>
          <w:szCs w:val="18"/>
        </w:rPr>
        <w:t>ries scientifiques en usage en science politique… mais ils ne sont gu</w:t>
      </w:r>
      <w:r w:rsidRPr="00547A81">
        <w:rPr>
          <w:szCs w:val="18"/>
        </w:rPr>
        <w:t>è</w:t>
      </w:r>
      <w:r w:rsidRPr="00547A81">
        <w:rPr>
          <w:szCs w:val="18"/>
        </w:rPr>
        <w:t>re contestés y co</w:t>
      </w:r>
      <w:r w:rsidRPr="00547A81">
        <w:rPr>
          <w:szCs w:val="18"/>
        </w:rPr>
        <w:t>m</w:t>
      </w:r>
      <w:r w:rsidRPr="00547A81">
        <w:rPr>
          <w:szCs w:val="18"/>
        </w:rPr>
        <w:t>pris par ceux qui font autre chose.</w:t>
      </w:r>
    </w:p>
    <w:p w14:paraId="4F7E2D48" w14:textId="77777777" w:rsidR="00BE5A28" w:rsidRPr="00547A81" w:rsidRDefault="00BE5A28" w:rsidP="00BE5A28">
      <w:pPr>
        <w:spacing w:before="120" w:after="120"/>
        <w:jc w:val="both"/>
        <w:rPr>
          <w:rFonts w:cs="Arial"/>
        </w:rPr>
      </w:pPr>
    </w:p>
    <w:p w14:paraId="369BF98D" w14:textId="77777777" w:rsidR="00BE5A28" w:rsidRPr="00547A81" w:rsidRDefault="00BE5A28" w:rsidP="00BE5A28">
      <w:pPr>
        <w:pStyle w:val="a"/>
      </w:pPr>
      <w:bookmarkStart w:id="35" w:name="Traite_t1_pt_1_chap_II_Sec_4_2"/>
      <w:r w:rsidRPr="00547A81">
        <w:t>2. La domination supposée du behaviouralisme</w:t>
      </w:r>
    </w:p>
    <w:bookmarkEnd w:id="35"/>
    <w:p w14:paraId="18C15A43" w14:textId="77777777" w:rsidR="00BE5A28" w:rsidRPr="00547A81" w:rsidRDefault="00BE5A28" w:rsidP="00BE5A28">
      <w:pPr>
        <w:spacing w:before="120" w:after="120"/>
        <w:jc w:val="both"/>
        <w:rPr>
          <w:szCs w:val="18"/>
        </w:rPr>
      </w:pPr>
    </w:p>
    <w:p w14:paraId="4CB06D1E"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2756FB41" w14:textId="77777777" w:rsidR="00BE5A28" w:rsidRPr="00547A81" w:rsidRDefault="00BE5A28" w:rsidP="00BE5A28">
      <w:pPr>
        <w:spacing w:before="120" w:after="120"/>
        <w:jc w:val="both"/>
      </w:pPr>
      <w:r w:rsidRPr="00547A81">
        <w:rPr>
          <w:szCs w:val="18"/>
        </w:rPr>
        <w:t>Une image aussi tenace que celle de la « tradition » veut que la théorie scientifique se soit identifiée au« behaviouralisme » jusqu’au début des années 1970, moment où l’herméneutique, l’historicisme et la théorie cr</w:t>
      </w:r>
      <w:r w:rsidRPr="00547A81">
        <w:rPr>
          <w:szCs w:val="18"/>
        </w:rPr>
        <w:t>i</w:t>
      </w:r>
      <w:r w:rsidRPr="00547A81">
        <w:rPr>
          <w:szCs w:val="18"/>
        </w:rPr>
        <w:t>tique lui auraient porté un coup décisif (Miller, 1972) provoquant une renaissance de la théorie politique (Freeman, Rober</w:t>
      </w:r>
      <w:r w:rsidRPr="00547A81">
        <w:rPr>
          <w:szCs w:val="18"/>
        </w:rPr>
        <w:t>t</w:t>
      </w:r>
      <w:r w:rsidRPr="00547A81">
        <w:rPr>
          <w:szCs w:val="18"/>
        </w:rPr>
        <w:t>son, 1977). Serait alors apparu le post-behaviouralisme cherchant à dépasser l’opposition entre théorie traditionnelle et théorie scientif</w:t>
      </w:r>
      <w:r w:rsidRPr="00547A81">
        <w:rPr>
          <w:szCs w:val="18"/>
        </w:rPr>
        <w:t>i</w:t>
      </w:r>
      <w:r w:rsidRPr="00547A81">
        <w:rPr>
          <w:szCs w:val="18"/>
        </w:rPr>
        <w:t>que, en affirmant contre la pr</w:t>
      </w:r>
      <w:r w:rsidRPr="00547A81">
        <w:rPr>
          <w:szCs w:val="18"/>
        </w:rPr>
        <w:t>e</w:t>
      </w:r>
      <w:r w:rsidRPr="00547A81">
        <w:rPr>
          <w:szCs w:val="18"/>
        </w:rPr>
        <w:t>mière un désintérêt certain pour les questions « essentielles » de la nature du politique et contre la seconde la liaison entre la pertinence et la scientificité (Graham, Carey, 1972 ; Spragens, 1973). Semblable séquence ne s’applique qu’aux univers</w:t>
      </w:r>
      <w:r w:rsidRPr="00547A81">
        <w:rPr>
          <w:szCs w:val="18"/>
        </w:rPr>
        <w:t>i</w:t>
      </w:r>
      <w:r w:rsidRPr="00547A81">
        <w:rPr>
          <w:szCs w:val="18"/>
        </w:rPr>
        <w:t>tés américaines, si elle s’applique. Que les trois courants désignés comme ayant contribu</w:t>
      </w:r>
      <w:r>
        <w:rPr>
          <w:szCs w:val="18"/>
        </w:rPr>
        <w:t xml:space="preserve">é </w:t>
      </w:r>
      <w:r w:rsidRPr="00547A81">
        <w:t>[93]</w:t>
      </w:r>
      <w:r>
        <w:t xml:space="preserve"> </w:t>
      </w:r>
      <w:r w:rsidRPr="00547A81">
        <w:rPr>
          <w:szCs w:val="18"/>
        </w:rPr>
        <w:t>à « dépasser » le behaviouralisme lui soient en fait antérieurs, que le behaviouralisme n’ait jamais compl</w:t>
      </w:r>
      <w:r w:rsidRPr="00547A81">
        <w:rPr>
          <w:szCs w:val="18"/>
        </w:rPr>
        <w:t>è</w:t>
      </w:r>
      <w:r w:rsidRPr="00547A81">
        <w:rPr>
          <w:szCs w:val="18"/>
        </w:rPr>
        <w:t>tement dominé la théorie scientif</w:t>
      </w:r>
      <w:r w:rsidRPr="00547A81">
        <w:rPr>
          <w:szCs w:val="18"/>
        </w:rPr>
        <w:t>i</w:t>
      </w:r>
      <w:r w:rsidRPr="00547A81">
        <w:rPr>
          <w:szCs w:val="18"/>
        </w:rPr>
        <w:t>que dans les années 1950 et 1960, qu’il n’ait pas disparu dans les années 1980, autant de questions e</w:t>
      </w:r>
      <w:r w:rsidRPr="00547A81">
        <w:rPr>
          <w:szCs w:val="18"/>
        </w:rPr>
        <w:t>m</w:t>
      </w:r>
      <w:r w:rsidRPr="00547A81">
        <w:rPr>
          <w:szCs w:val="18"/>
        </w:rPr>
        <w:t>barrassantes pour l’image dominante. Sa prégnance est cependant su</w:t>
      </w:r>
      <w:r w:rsidRPr="00547A81">
        <w:rPr>
          <w:szCs w:val="18"/>
        </w:rPr>
        <w:t>f</w:t>
      </w:r>
      <w:r w:rsidRPr="00547A81">
        <w:rPr>
          <w:szCs w:val="18"/>
        </w:rPr>
        <w:t>fisamment forte pour nous obliger à l’exposer… à notre manière.</w:t>
      </w:r>
    </w:p>
    <w:p w14:paraId="4EF1C0E8" w14:textId="77777777" w:rsidR="00BE5A28" w:rsidRPr="00547A81" w:rsidRDefault="00BE5A28" w:rsidP="00BE5A28">
      <w:pPr>
        <w:spacing w:before="120" w:after="120"/>
        <w:jc w:val="both"/>
        <w:rPr>
          <w:szCs w:val="18"/>
        </w:rPr>
      </w:pPr>
    </w:p>
    <w:p w14:paraId="2B826B62" w14:textId="77777777" w:rsidR="00BE5A28" w:rsidRPr="00547A81" w:rsidRDefault="00BE5A28" w:rsidP="00BE5A28">
      <w:pPr>
        <w:pStyle w:val="b"/>
      </w:pPr>
      <w:r w:rsidRPr="00547A81">
        <w:t xml:space="preserve">A. </w:t>
      </w:r>
      <w:r>
        <w:t>LE BEHAVIOURALISME</w:t>
      </w:r>
      <w:r>
        <w:br/>
      </w:r>
      <w:r w:rsidRPr="00547A81">
        <w:t>ET LA RATIONALISATION DE LA POLITIQUE</w:t>
      </w:r>
    </w:p>
    <w:p w14:paraId="455E660B" w14:textId="77777777" w:rsidR="00BE5A28" w:rsidRPr="00547A81" w:rsidRDefault="00BE5A28" w:rsidP="00BE5A28">
      <w:pPr>
        <w:spacing w:before="120" w:after="120"/>
        <w:jc w:val="both"/>
        <w:rPr>
          <w:szCs w:val="18"/>
        </w:rPr>
      </w:pPr>
    </w:p>
    <w:p w14:paraId="517D8CDC" w14:textId="77777777" w:rsidR="00BE5A28" w:rsidRPr="00547A81" w:rsidRDefault="00BE5A28" w:rsidP="00BE5A28">
      <w:pPr>
        <w:spacing w:before="120" w:after="120"/>
        <w:jc w:val="both"/>
      </w:pPr>
      <w:r w:rsidRPr="00547A81">
        <w:rPr>
          <w:szCs w:val="18"/>
        </w:rPr>
        <w:t>Le « behaviouralisme » s’est présenté lui-même comme rien d’autre que l’application des sciences empiriques au comportement politique, en réaction contre les orientations historico-descriptives, institutionnelles ou normatives qui gouverneraient les études polit</w:t>
      </w:r>
      <w:r w:rsidRPr="00547A81">
        <w:rPr>
          <w:szCs w:val="18"/>
        </w:rPr>
        <w:t>i</w:t>
      </w:r>
      <w:r w:rsidRPr="00547A81">
        <w:rPr>
          <w:szCs w:val="18"/>
        </w:rPr>
        <w:t>ques (Eulau, 1968 ; Kav</w:t>
      </w:r>
      <w:r w:rsidRPr="00547A81">
        <w:rPr>
          <w:szCs w:val="18"/>
        </w:rPr>
        <w:t>a</w:t>
      </w:r>
      <w:r w:rsidRPr="00547A81">
        <w:rPr>
          <w:szCs w:val="18"/>
        </w:rPr>
        <w:t>nagh, 1983, p. 2-12). Il se distingue du « behaviourisme » dans la mesure où ce dernier exclut de l’enquête les« données subjectives » (croyances, préférences, sentiments, m</w:t>
      </w:r>
      <w:r w:rsidRPr="00547A81">
        <w:rPr>
          <w:szCs w:val="18"/>
        </w:rPr>
        <w:t>o</w:t>
      </w:r>
      <w:r w:rsidRPr="00547A81">
        <w:rPr>
          <w:szCs w:val="18"/>
        </w:rPr>
        <w:t>tifs) pour ne retenir que les « réponses » o</w:t>
      </w:r>
      <w:r w:rsidRPr="00547A81">
        <w:rPr>
          <w:szCs w:val="18"/>
        </w:rPr>
        <w:t>b</w:t>
      </w:r>
      <w:r w:rsidRPr="00547A81">
        <w:rPr>
          <w:szCs w:val="18"/>
        </w:rPr>
        <w:t>servables à des stimulants externes (Easton, 1967 ; Oppenheim, 1975, p. 293 s.). Le behaviour</w:t>
      </w:r>
      <w:r w:rsidRPr="00547A81">
        <w:rPr>
          <w:szCs w:val="18"/>
        </w:rPr>
        <w:t>a</w:t>
      </w:r>
      <w:r w:rsidRPr="00547A81">
        <w:rPr>
          <w:szCs w:val="18"/>
        </w:rPr>
        <w:t>lisme affirme davantage l’unité de la science que l’identification du comportement politique avec le comportement physique ou biolog</w:t>
      </w:r>
      <w:r w:rsidRPr="00547A81">
        <w:rPr>
          <w:szCs w:val="18"/>
        </w:rPr>
        <w:t>i</w:t>
      </w:r>
      <w:r w:rsidRPr="00547A81">
        <w:rPr>
          <w:szCs w:val="18"/>
        </w:rPr>
        <w:t>que (Kaplan, 1964, p. 79).</w:t>
      </w:r>
    </w:p>
    <w:p w14:paraId="5891BE18" w14:textId="77777777" w:rsidR="00BE5A28" w:rsidRPr="00547A81" w:rsidRDefault="00BE5A28" w:rsidP="00BE5A28">
      <w:pPr>
        <w:spacing w:before="120" w:after="120"/>
        <w:jc w:val="both"/>
      </w:pPr>
      <w:r w:rsidRPr="00547A81">
        <w:rPr>
          <w:szCs w:val="18"/>
        </w:rPr>
        <w:t>La « scientificité » du behaviouralisme doit être distinguée de sa pr</w:t>
      </w:r>
      <w:r w:rsidRPr="00547A81">
        <w:rPr>
          <w:szCs w:val="18"/>
        </w:rPr>
        <w:t>é</w:t>
      </w:r>
      <w:r w:rsidRPr="00547A81">
        <w:rPr>
          <w:szCs w:val="18"/>
        </w:rPr>
        <w:t>tention à la « rationalisation de la politique » sous forme de la structuration des rapports sociaux et politiques sur la base de la m</w:t>
      </w:r>
      <w:r w:rsidRPr="00547A81">
        <w:rPr>
          <w:szCs w:val="18"/>
        </w:rPr>
        <w:t>é</w:t>
      </w:r>
      <w:r w:rsidRPr="00547A81">
        <w:rPr>
          <w:szCs w:val="18"/>
        </w:rPr>
        <w:t>thode scientifique. Plus la connaissance des régularités du comport</w:t>
      </w:r>
      <w:r w:rsidRPr="00547A81">
        <w:rPr>
          <w:szCs w:val="18"/>
        </w:rPr>
        <w:t>e</w:t>
      </w:r>
      <w:r w:rsidRPr="00547A81">
        <w:rPr>
          <w:szCs w:val="18"/>
        </w:rPr>
        <w:t>ment sera contrôlée et systématique, plus elle donnera naissance à des généralisations testables et à des théories prédictives, plus la connai</w:t>
      </w:r>
      <w:r w:rsidRPr="00547A81">
        <w:rPr>
          <w:szCs w:val="18"/>
        </w:rPr>
        <w:t>s</w:t>
      </w:r>
      <w:r w:rsidRPr="00547A81">
        <w:rPr>
          <w:szCs w:val="18"/>
        </w:rPr>
        <w:t>sance politique pourra être utilisée pour la solution des problèmes pr</w:t>
      </w:r>
      <w:r w:rsidRPr="00547A81">
        <w:rPr>
          <w:szCs w:val="18"/>
        </w:rPr>
        <w:t>a</w:t>
      </w:r>
      <w:r w:rsidRPr="00547A81">
        <w:rPr>
          <w:szCs w:val="18"/>
        </w:rPr>
        <w:t>tiques urgents (Easton, 1967, p. 16 ; Pool, 1967). Le champ politique est donc connu par une méthode scientifique qui suppose pour fon</w:t>
      </w:r>
      <w:r w:rsidRPr="00547A81">
        <w:rPr>
          <w:szCs w:val="18"/>
        </w:rPr>
        <w:t>c</w:t>
      </w:r>
      <w:r w:rsidRPr="00547A81">
        <w:rPr>
          <w:szCs w:val="18"/>
        </w:rPr>
        <w:t>tionner un certain contrôle de la réalité qui conduit à l’institutionnalisation d’un type d’action politique : la « démocratie stable » est à la fois connue et exigée par le champ scie</w:t>
      </w:r>
      <w:r w:rsidRPr="00547A81">
        <w:rPr>
          <w:szCs w:val="18"/>
        </w:rPr>
        <w:t>n</w:t>
      </w:r>
      <w:r w:rsidRPr="00547A81">
        <w:rPr>
          <w:szCs w:val="18"/>
        </w:rPr>
        <w:t>tifique (en ce sens Brecht, 1959). En 1927 déjà, Marcel Mauss, qui n’avait rien d’un « behaviouraliste », présentait un programme élaboré de sociologie de la politique utilisant les ressources de la théorie juridique, de la juri</w:t>
      </w:r>
      <w:r w:rsidRPr="00547A81">
        <w:rPr>
          <w:szCs w:val="18"/>
        </w:rPr>
        <w:t>s</w:t>
      </w:r>
      <w:r w:rsidRPr="00547A81">
        <w:rPr>
          <w:szCs w:val="18"/>
        </w:rPr>
        <w:t>prudence systématiquement classée, des enquêtes sociales. Il reco</w:t>
      </w:r>
      <w:r w:rsidRPr="00547A81">
        <w:rPr>
          <w:szCs w:val="18"/>
        </w:rPr>
        <w:t>n</w:t>
      </w:r>
      <w:r w:rsidRPr="00547A81">
        <w:rPr>
          <w:szCs w:val="18"/>
        </w:rPr>
        <w:t>naissait que « chercher des applications ne doit pas être l’objet d’une science ni le but de la science, ce serait fausser celle-ci. Et l’art n’a pas à attendre la science : celle-ci n’a pas pareil primat » (Mauss, 1971, p. 68). Mais voyant à la source de la politique positive et de la sociologie le même « grand mouvement qui a rationalisé l’action s</w:t>
      </w:r>
      <w:r w:rsidRPr="00547A81">
        <w:rPr>
          <w:szCs w:val="18"/>
        </w:rPr>
        <w:t>o</w:t>
      </w:r>
      <w:r w:rsidRPr="00547A81">
        <w:rPr>
          <w:szCs w:val="18"/>
        </w:rPr>
        <w:t xml:space="preserve">ciale au début du </w:t>
      </w:r>
      <w:r w:rsidRPr="00547A81">
        <w:rPr>
          <w:smallCaps/>
          <w:szCs w:val="18"/>
        </w:rPr>
        <w:t>xix</w:t>
      </w:r>
      <w:r w:rsidRPr="00547A81">
        <w:rPr>
          <w:szCs w:val="18"/>
          <w:vertAlign w:val="superscript"/>
        </w:rPr>
        <w:t>e</w:t>
      </w:r>
      <w:r w:rsidRPr="00547A81">
        <w:rPr>
          <w:szCs w:val="18"/>
        </w:rPr>
        <w:t xml:space="preserve"> siècle » il mettait son espoir dans une science qui parviendrait « à cette fermeté dans le diagnostic et à une certaine sûreté dans la thérape</w:t>
      </w:r>
      <w:r w:rsidRPr="00547A81">
        <w:rPr>
          <w:szCs w:val="18"/>
        </w:rPr>
        <w:t>u</w:t>
      </w:r>
      <w:r w:rsidRPr="00547A81">
        <w:rPr>
          <w:szCs w:val="18"/>
        </w:rPr>
        <w:t>tique, dans la propédeutique, dans la pédagogie surtout », pour atteindre « le jour où, séparée d’elle mais inspirée d’elle, une politique positive pourra venir en application d’une soci</w:t>
      </w:r>
      <w:r w:rsidRPr="00547A81">
        <w:rPr>
          <w:szCs w:val="18"/>
        </w:rPr>
        <w:t>o</w:t>
      </w:r>
      <w:r w:rsidRPr="00547A81">
        <w:rPr>
          <w:szCs w:val="18"/>
        </w:rPr>
        <w:t>logie complète et concrète » (</w:t>
      </w:r>
      <w:r w:rsidRPr="00547A81">
        <w:rPr>
          <w:i/>
          <w:iCs/>
          <w:szCs w:val="18"/>
        </w:rPr>
        <w:t xml:space="preserve">ibid., </w:t>
      </w:r>
      <w:r w:rsidRPr="00547A81">
        <w:rPr>
          <w:szCs w:val="18"/>
        </w:rPr>
        <w:t>p. 78-79).</w:t>
      </w:r>
    </w:p>
    <w:p w14:paraId="6A368751" w14:textId="77777777" w:rsidR="00BE5A28" w:rsidRPr="00547A81" w:rsidRDefault="00BE5A28" w:rsidP="00BE5A28">
      <w:pPr>
        <w:spacing w:before="120" w:after="120"/>
        <w:jc w:val="both"/>
      </w:pPr>
      <w:r w:rsidRPr="00547A81">
        <w:rPr>
          <w:szCs w:val="18"/>
        </w:rPr>
        <w:t>Ainsi ramené à ses deux composantes élémentaires (scientificité, rationalisation), le behaviouralisme n’est pas un phénomène aussi spécif</w:t>
      </w:r>
      <w:r w:rsidRPr="00547A81">
        <w:rPr>
          <w:szCs w:val="18"/>
        </w:rPr>
        <w:t>i</w:t>
      </w:r>
      <w:r w:rsidRPr="00547A81">
        <w:rPr>
          <w:szCs w:val="18"/>
        </w:rPr>
        <w:t>quement daté qu’on a coutume de le dire. Cependant, même s’il a commencé dans d’autres lieux et dans un autre contexte (où écon</w:t>
      </w:r>
      <w:r w:rsidRPr="00547A81">
        <w:rPr>
          <w:szCs w:val="18"/>
        </w:rPr>
        <w:t>o</w:t>
      </w:r>
      <w:r w:rsidRPr="00547A81">
        <w:rPr>
          <w:szCs w:val="18"/>
        </w:rPr>
        <w:t>mistes et sociologues ont joué un rôle déterminant) que celui de la « science am</w:t>
      </w:r>
      <w:r w:rsidRPr="00547A81">
        <w:rPr>
          <w:szCs w:val="18"/>
        </w:rPr>
        <w:t>é</w:t>
      </w:r>
      <w:r w:rsidRPr="00547A81">
        <w:rPr>
          <w:szCs w:val="18"/>
        </w:rPr>
        <w:t>ricaine de la politique » vilipendé par Bernard Crick (Crick, 1959), il</w:t>
      </w:r>
      <w:r>
        <w:rPr>
          <w:szCs w:val="18"/>
        </w:rPr>
        <w:t xml:space="preserve"> </w:t>
      </w:r>
      <w:r w:rsidRPr="00547A81">
        <w:t>[</w:t>
      </w:r>
      <w:r w:rsidRPr="00547A81">
        <w:rPr>
          <w:szCs w:val="14"/>
        </w:rPr>
        <w:t>94]</w:t>
      </w:r>
      <w:r>
        <w:rPr>
          <w:szCs w:val="14"/>
        </w:rPr>
        <w:t xml:space="preserve"> </w:t>
      </w:r>
      <w:r w:rsidRPr="00547A81">
        <w:rPr>
          <w:szCs w:val="18"/>
        </w:rPr>
        <w:t>s’y est développé jusqu’à donner l’illusion d’une hégémonie. Qu</w:t>
      </w:r>
      <w:r w:rsidRPr="00547A81">
        <w:rPr>
          <w:szCs w:val="18"/>
        </w:rPr>
        <w:t>a</w:t>
      </w:r>
      <w:r w:rsidRPr="00547A81">
        <w:rPr>
          <w:szCs w:val="18"/>
        </w:rPr>
        <w:t>tre pôles conceptuels le délimitent : décisions, jeux, fonctions, syst</w:t>
      </w:r>
      <w:r w:rsidRPr="00547A81">
        <w:rPr>
          <w:szCs w:val="18"/>
        </w:rPr>
        <w:t>è</w:t>
      </w:r>
      <w:r w:rsidRPr="00547A81">
        <w:rPr>
          <w:szCs w:val="18"/>
        </w:rPr>
        <w:t xml:space="preserve">mes. Avec la </w:t>
      </w:r>
      <w:r w:rsidRPr="00547A81">
        <w:rPr>
          <w:i/>
          <w:iCs/>
          <w:szCs w:val="18"/>
        </w:rPr>
        <w:t xml:space="preserve">décision </w:t>
      </w:r>
      <w:r w:rsidRPr="00547A81">
        <w:rPr>
          <w:szCs w:val="18"/>
        </w:rPr>
        <w:t>est analysé un comportement rationnel compte tenu d’un ensemble d’objectifs et d’un système de préférences do</w:t>
      </w:r>
      <w:r w:rsidRPr="00547A81">
        <w:rPr>
          <w:szCs w:val="18"/>
        </w:rPr>
        <w:t>n</w:t>
      </w:r>
      <w:r w:rsidRPr="00547A81">
        <w:rPr>
          <w:szCs w:val="18"/>
        </w:rPr>
        <w:t xml:space="preserve">nées (Luce, Raiffa, 1966). </w:t>
      </w:r>
      <w:r w:rsidRPr="00547A81">
        <w:rPr>
          <w:i/>
          <w:iCs/>
          <w:szCs w:val="18"/>
        </w:rPr>
        <w:t xml:space="preserve">Les jeux </w:t>
      </w:r>
      <w:r w:rsidRPr="00547A81">
        <w:rPr>
          <w:szCs w:val="18"/>
        </w:rPr>
        <w:t>étendent la théorie de la décision aux calculs des stratégies utilisées contre des adversa</w:t>
      </w:r>
      <w:r w:rsidRPr="00547A81">
        <w:rPr>
          <w:szCs w:val="18"/>
        </w:rPr>
        <w:t>i</w:t>
      </w:r>
      <w:r w:rsidRPr="00547A81">
        <w:rPr>
          <w:szCs w:val="18"/>
        </w:rPr>
        <w:t>res rationnels, des concurrents ou des ennemis, autrement dit des « acteurs qui effe</w:t>
      </w:r>
      <w:r w:rsidRPr="00547A81">
        <w:rPr>
          <w:szCs w:val="18"/>
        </w:rPr>
        <w:t>c</w:t>
      </w:r>
      <w:r w:rsidRPr="00547A81">
        <w:rPr>
          <w:szCs w:val="18"/>
        </w:rPr>
        <w:t>tuent également des calculs stratégiques avec l’intention de réaliser leurs objectifs et de façon typique de contreca</w:t>
      </w:r>
      <w:r w:rsidRPr="00547A81">
        <w:rPr>
          <w:szCs w:val="18"/>
        </w:rPr>
        <w:t>r</w:t>
      </w:r>
      <w:r w:rsidRPr="00547A81">
        <w:rPr>
          <w:szCs w:val="18"/>
        </w:rPr>
        <w:t>rer les nôtres » (Rap</w:t>
      </w:r>
      <w:r w:rsidRPr="00547A81">
        <w:rPr>
          <w:szCs w:val="18"/>
        </w:rPr>
        <w:t>o</w:t>
      </w:r>
      <w:r w:rsidRPr="00547A81">
        <w:rPr>
          <w:szCs w:val="18"/>
        </w:rPr>
        <w:t xml:space="preserve">port, 1970). La </w:t>
      </w:r>
      <w:r w:rsidRPr="00547A81">
        <w:rPr>
          <w:i/>
          <w:iCs/>
          <w:szCs w:val="18"/>
        </w:rPr>
        <w:t xml:space="preserve">fonction </w:t>
      </w:r>
      <w:r w:rsidRPr="00547A81">
        <w:rPr>
          <w:szCs w:val="18"/>
        </w:rPr>
        <w:t>peut être analysée dans le célèbre exemple de Merton sur la machine politique du Parti dém</w:t>
      </w:r>
      <w:r w:rsidRPr="00547A81">
        <w:rPr>
          <w:szCs w:val="18"/>
        </w:rPr>
        <w:t>o</w:t>
      </w:r>
      <w:r w:rsidRPr="00547A81">
        <w:rPr>
          <w:szCs w:val="18"/>
        </w:rPr>
        <w:t>crate américain comme la rencontre d’une offre et d’une demande e</w:t>
      </w:r>
      <w:r w:rsidRPr="00547A81">
        <w:rPr>
          <w:szCs w:val="18"/>
        </w:rPr>
        <w:t>x</w:t>
      </w:r>
      <w:r w:rsidRPr="00547A81">
        <w:rPr>
          <w:szCs w:val="18"/>
        </w:rPr>
        <w:t>plicables à partir des i</w:t>
      </w:r>
      <w:r w:rsidRPr="00547A81">
        <w:rPr>
          <w:szCs w:val="18"/>
        </w:rPr>
        <w:t>n</w:t>
      </w:r>
      <w:r w:rsidRPr="00547A81">
        <w:rPr>
          <w:szCs w:val="18"/>
        </w:rPr>
        <w:t>térêts de deux catégories d’acteurs, la machine ayant pour fonction d’attirer les électeurs des classes populaires en leur fournissant des services qu’ils ne peuvent obtenir pa</w:t>
      </w:r>
      <w:r>
        <w:rPr>
          <w:szCs w:val="18"/>
        </w:rPr>
        <w:t>r ailleurs (Merton, 1957, chap. </w:t>
      </w:r>
      <w:r w:rsidRPr="00547A81">
        <w:rPr>
          <w:szCs w:val="18"/>
        </w:rPr>
        <w:t>I)</w:t>
      </w:r>
      <w:r>
        <w:rPr>
          <w:szCs w:val="18"/>
        </w:rPr>
        <w:t> </w:t>
      </w:r>
      <w:r>
        <w:rPr>
          <w:rStyle w:val="Appelnotedebasdep"/>
          <w:szCs w:val="18"/>
        </w:rPr>
        <w:footnoteReference w:id="100"/>
      </w:r>
      <w:r w:rsidRPr="00547A81">
        <w:rPr>
          <w:szCs w:val="18"/>
        </w:rPr>
        <w:t xml:space="preserve">. Le </w:t>
      </w:r>
      <w:r w:rsidRPr="00547A81">
        <w:rPr>
          <w:i/>
          <w:iCs/>
          <w:szCs w:val="18"/>
        </w:rPr>
        <w:t xml:space="preserve">système </w:t>
      </w:r>
      <w:r w:rsidRPr="00547A81">
        <w:rPr>
          <w:szCs w:val="18"/>
        </w:rPr>
        <w:t>est un ensemble finalisé (même s’il est« ouvert ») par sa reproduction et sa survie : l’acteur est un sy</w:t>
      </w:r>
      <w:r w:rsidRPr="00547A81">
        <w:rPr>
          <w:szCs w:val="18"/>
        </w:rPr>
        <w:t>s</w:t>
      </w:r>
      <w:r w:rsidRPr="00547A81">
        <w:rPr>
          <w:szCs w:val="18"/>
        </w:rPr>
        <w:t>tème dans la mes</w:t>
      </w:r>
      <w:r w:rsidRPr="00547A81">
        <w:rPr>
          <w:szCs w:val="18"/>
        </w:rPr>
        <w:t>u</w:t>
      </w:r>
      <w:r w:rsidRPr="00547A81">
        <w:rPr>
          <w:szCs w:val="18"/>
        </w:rPr>
        <w:t>re où son identité est constituée par les interactions dont il fait partie, et le système est un acteur parce qu’il peut être an</w:t>
      </w:r>
      <w:r w:rsidRPr="00547A81">
        <w:rPr>
          <w:szCs w:val="18"/>
        </w:rPr>
        <w:t>a</w:t>
      </w:r>
      <w:r w:rsidRPr="00547A81">
        <w:rPr>
          <w:szCs w:val="18"/>
        </w:rPr>
        <w:t>lysé comme une s</w:t>
      </w:r>
      <w:r w:rsidRPr="00547A81">
        <w:rPr>
          <w:szCs w:val="18"/>
        </w:rPr>
        <w:t>é</w:t>
      </w:r>
      <w:r w:rsidRPr="00547A81">
        <w:rPr>
          <w:szCs w:val="18"/>
        </w:rPr>
        <w:t>quence d’actions et de décisions (Luhman, 1981).</w:t>
      </w:r>
    </w:p>
    <w:p w14:paraId="48F21E25" w14:textId="77777777" w:rsidR="00BE5A28" w:rsidRPr="00547A81" w:rsidRDefault="00BE5A28" w:rsidP="00BE5A28">
      <w:pPr>
        <w:spacing w:before="120" w:after="120"/>
        <w:jc w:val="both"/>
      </w:pPr>
      <w:r w:rsidRPr="00547A81">
        <w:rPr>
          <w:szCs w:val="18"/>
        </w:rPr>
        <w:t>On l’a souvent observé : le behaviouralisme ne discute pas la r</w:t>
      </w:r>
      <w:r w:rsidRPr="00547A81">
        <w:rPr>
          <w:szCs w:val="18"/>
        </w:rPr>
        <w:t>a</w:t>
      </w:r>
      <w:r w:rsidRPr="00547A81">
        <w:rPr>
          <w:szCs w:val="18"/>
        </w:rPr>
        <w:t>tion</w:t>
      </w:r>
      <w:r w:rsidRPr="00547A81">
        <w:rPr>
          <w:szCs w:val="18"/>
        </w:rPr>
        <w:t>a</w:t>
      </w:r>
      <w:r w:rsidRPr="00547A81">
        <w:rPr>
          <w:szCs w:val="18"/>
        </w:rPr>
        <w:t>lité en valeur et concentre tous ses efforts sur l’élucidation de la rationalité instrumentale. Il ne s’intéresse guère à la genèse des v</w:t>
      </w:r>
      <w:r w:rsidRPr="00547A81">
        <w:rPr>
          <w:szCs w:val="18"/>
        </w:rPr>
        <w:t>a</w:t>
      </w:r>
      <w:r w:rsidRPr="00547A81">
        <w:rPr>
          <w:szCs w:val="18"/>
        </w:rPr>
        <w:t>leurs et des intérêts et considère que les acteurs agissent rationnell</w:t>
      </w:r>
      <w:r w:rsidRPr="00547A81">
        <w:rPr>
          <w:szCs w:val="18"/>
        </w:rPr>
        <w:t>e</w:t>
      </w:r>
      <w:r w:rsidRPr="00547A81">
        <w:rPr>
          <w:szCs w:val="18"/>
        </w:rPr>
        <w:t>ment dans la mesure où ils se constituent en systèmes obéissant à des mécanismes d’autorégulation et s’assurent grâce aux performances instrumentales de ces derniers un contrôle sur leurs destinées. Le comportement instrumental est le type même du comportement r</w:t>
      </w:r>
      <w:r w:rsidRPr="00547A81">
        <w:rPr>
          <w:szCs w:val="18"/>
        </w:rPr>
        <w:t>a</w:t>
      </w:r>
      <w:r w:rsidRPr="00547A81">
        <w:rPr>
          <w:szCs w:val="18"/>
        </w:rPr>
        <w:t>tionnel, le seul qui soit connai</w:t>
      </w:r>
      <w:r w:rsidRPr="00547A81">
        <w:rPr>
          <w:szCs w:val="18"/>
        </w:rPr>
        <w:t>s</w:t>
      </w:r>
      <w:r w:rsidRPr="00547A81">
        <w:rPr>
          <w:szCs w:val="18"/>
        </w:rPr>
        <w:t>sable et par conséquent le seul qui soit souhaitable</w:t>
      </w:r>
      <w:r>
        <w:rPr>
          <w:szCs w:val="18"/>
        </w:rPr>
        <w:t> </w:t>
      </w:r>
      <w:r>
        <w:rPr>
          <w:rStyle w:val="Appelnotedebasdep"/>
          <w:szCs w:val="18"/>
        </w:rPr>
        <w:footnoteReference w:id="101"/>
      </w:r>
      <w:r w:rsidRPr="00547A81">
        <w:rPr>
          <w:szCs w:val="18"/>
        </w:rPr>
        <w:t>.</w:t>
      </w:r>
    </w:p>
    <w:p w14:paraId="0B7B449E" w14:textId="77777777" w:rsidR="00BE5A28" w:rsidRPr="00547A81" w:rsidRDefault="00BE5A28" w:rsidP="00BE5A28">
      <w:pPr>
        <w:spacing w:before="120" w:after="120"/>
        <w:jc w:val="both"/>
      </w:pPr>
      <w:r w:rsidRPr="00547A81">
        <w:rPr>
          <w:szCs w:val="18"/>
        </w:rPr>
        <w:t xml:space="preserve">Cette vision n’a jamais été totalement dominante, on aura l’occasion d’y revenir </w:t>
      </w:r>
      <w:r w:rsidRPr="00547A81">
        <w:rPr>
          <w:i/>
          <w:iCs/>
          <w:szCs w:val="18"/>
        </w:rPr>
        <w:t xml:space="preserve">(infra, C). </w:t>
      </w:r>
      <w:r w:rsidRPr="00547A81">
        <w:rPr>
          <w:szCs w:val="18"/>
        </w:rPr>
        <w:t>Il serait tout aussi erroné de la perc</w:t>
      </w:r>
      <w:r w:rsidRPr="00547A81">
        <w:rPr>
          <w:szCs w:val="18"/>
        </w:rPr>
        <w:t>e</w:t>
      </w:r>
      <w:r w:rsidRPr="00547A81">
        <w:rPr>
          <w:szCs w:val="18"/>
        </w:rPr>
        <w:t>voir aujourd’hui comme morte ou sur une défensive désespérée. M</w:t>
      </w:r>
      <w:r w:rsidRPr="00547A81">
        <w:rPr>
          <w:szCs w:val="18"/>
        </w:rPr>
        <w:t>a</w:t>
      </w:r>
      <w:r w:rsidRPr="00547A81">
        <w:rPr>
          <w:szCs w:val="18"/>
        </w:rPr>
        <w:t>rio Bunge chez les épistémologues et William Riker chez les politistes s’en sont faits les avocats persuasifs. Bunge caractérise la « sociologie avancée » par le fait qu’elle propose des modèles mathématiques qui suggèrent la recherche de données d’une nature insoupçonnée, ainsi que « la descri</w:t>
      </w:r>
      <w:r w:rsidRPr="00547A81">
        <w:rPr>
          <w:szCs w:val="18"/>
        </w:rPr>
        <w:t>p</w:t>
      </w:r>
      <w:r w:rsidRPr="00547A81">
        <w:rPr>
          <w:szCs w:val="18"/>
        </w:rPr>
        <w:t xml:space="preserve">tion de quelque expérience sociale à grande échelle » (Bunge, 1983, p. 186). La théorie bien confirmée devient applicable et permet de discuter les mesures pratiques à prendre pour atteindre des buts politiques </w:t>
      </w:r>
      <w:r w:rsidRPr="00547A81">
        <w:rPr>
          <w:i/>
          <w:iCs/>
          <w:szCs w:val="18"/>
        </w:rPr>
        <w:t xml:space="preserve">(ibid., </w:t>
      </w:r>
      <w:r w:rsidRPr="00547A81">
        <w:rPr>
          <w:szCs w:val="18"/>
        </w:rPr>
        <w:t>p. 187-188). Il identifie trois conceptions gén</w:t>
      </w:r>
      <w:r w:rsidRPr="00547A81">
        <w:rPr>
          <w:szCs w:val="18"/>
        </w:rPr>
        <w:t>é</w:t>
      </w:r>
      <w:r w:rsidRPr="00547A81">
        <w:rPr>
          <w:szCs w:val="18"/>
        </w:rPr>
        <w:t>rales : individualisme, gl</w:t>
      </w:r>
      <w:r w:rsidRPr="00547A81">
        <w:rPr>
          <w:szCs w:val="18"/>
        </w:rPr>
        <w:t>o</w:t>
      </w:r>
      <w:r w:rsidRPr="00547A81">
        <w:rPr>
          <w:szCs w:val="18"/>
        </w:rPr>
        <w:t>balisme et systémisme et se prononce pour la</w:t>
      </w:r>
      <w:r>
        <w:rPr>
          <w:szCs w:val="18"/>
        </w:rPr>
        <w:t xml:space="preserve"> </w:t>
      </w:r>
      <w:r w:rsidRPr="00547A81">
        <w:rPr>
          <w:szCs w:val="14"/>
        </w:rPr>
        <w:t>[95]</w:t>
      </w:r>
      <w:r>
        <w:rPr>
          <w:szCs w:val="14"/>
        </w:rPr>
        <w:t xml:space="preserve"> </w:t>
      </w:r>
      <w:r w:rsidRPr="00547A81">
        <w:rPr>
          <w:szCs w:val="18"/>
        </w:rPr>
        <w:t>dernière. La société y est vue comme un système d’individus interconnectés, dotée de propriétés globales dont certaines sont résu</w:t>
      </w:r>
      <w:r w:rsidRPr="00547A81">
        <w:rPr>
          <w:szCs w:val="18"/>
        </w:rPr>
        <w:t>l</w:t>
      </w:r>
      <w:r w:rsidRPr="00547A81">
        <w:rPr>
          <w:szCs w:val="18"/>
        </w:rPr>
        <w:t>tantes des propriétés des individus qui la composent et d’autres sont émergentes, c’est-à-dire ne se réduisant pas aux propriétés des indiv</w:t>
      </w:r>
      <w:r w:rsidRPr="00547A81">
        <w:rPr>
          <w:szCs w:val="18"/>
        </w:rPr>
        <w:t>i</w:t>
      </w:r>
      <w:r w:rsidRPr="00547A81">
        <w:rPr>
          <w:szCs w:val="18"/>
        </w:rPr>
        <w:t>dus, bien qu’elles soient enracinées dans les individus et leurs intera</w:t>
      </w:r>
      <w:r w:rsidRPr="00547A81">
        <w:rPr>
          <w:szCs w:val="18"/>
        </w:rPr>
        <w:t>c</w:t>
      </w:r>
      <w:r w:rsidRPr="00547A81">
        <w:rPr>
          <w:szCs w:val="18"/>
        </w:rPr>
        <w:t xml:space="preserve">tions. La société ne peut agir sur ses membres mais le comportement de ceux-ci est déterminé non seulement par leur bagage génétique mais par la fonction qu’ils remplissent dans la société </w:t>
      </w:r>
      <w:r w:rsidRPr="00547A81">
        <w:rPr>
          <w:i/>
          <w:iCs/>
          <w:szCs w:val="18"/>
        </w:rPr>
        <w:t xml:space="preserve">(ibid., </w:t>
      </w:r>
      <w:r w:rsidRPr="00547A81">
        <w:rPr>
          <w:szCs w:val="18"/>
        </w:rPr>
        <w:t>p. 198). William Riker, tout en reconnai</w:t>
      </w:r>
      <w:r w:rsidRPr="00547A81">
        <w:rPr>
          <w:szCs w:val="18"/>
        </w:rPr>
        <w:t>s</w:t>
      </w:r>
      <w:r w:rsidRPr="00547A81">
        <w:rPr>
          <w:szCs w:val="18"/>
        </w:rPr>
        <w:t>sant que les politistes manquent d’une « loi fondamentale » et bien vérifiée comme la loi de la dema</w:t>
      </w:r>
      <w:r w:rsidRPr="00547A81">
        <w:rPr>
          <w:szCs w:val="18"/>
        </w:rPr>
        <w:t>n</w:t>
      </w:r>
      <w:r w:rsidRPr="00547A81">
        <w:rPr>
          <w:szCs w:val="18"/>
        </w:rPr>
        <w:t>de en économie</w:t>
      </w:r>
      <w:r>
        <w:rPr>
          <w:szCs w:val="18"/>
        </w:rPr>
        <w:t> </w:t>
      </w:r>
      <w:r>
        <w:rPr>
          <w:rStyle w:val="Appelnotedebasdep"/>
          <w:szCs w:val="18"/>
        </w:rPr>
        <w:footnoteReference w:id="102"/>
      </w:r>
      <w:r w:rsidRPr="00547A81">
        <w:rPr>
          <w:szCs w:val="18"/>
        </w:rPr>
        <w:t>, soutient que la triple assomption du comportement r</w:t>
      </w:r>
      <w:r w:rsidRPr="00547A81">
        <w:rPr>
          <w:szCs w:val="18"/>
        </w:rPr>
        <w:t>a</w:t>
      </w:r>
      <w:r w:rsidRPr="00547A81">
        <w:rPr>
          <w:szCs w:val="18"/>
        </w:rPr>
        <w:t>tionnel, de l’utilitarisme comme principe de choix, et d’un processus de rééquilibrage partiel à partir d’un déséquilibre perm</w:t>
      </w:r>
      <w:r w:rsidRPr="00547A81">
        <w:rPr>
          <w:szCs w:val="18"/>
        </w:rPr>
        <w:t>a</w:t>
      </w:r>
      <w:r w:rsidRPr="00547A81">
        <w:rPr>
          <w:szCs w:val="18"/>
        </w:rPr>
        <w:t>nent, peut s</w:t>
      </w:r>
      <w:r w:rsidRPr="00547A81">
        <w:rPr>
          <w:szCs w:val="18"/>
        </w:rPr>
        <w:t>o</w:t>
      </w:r>
      <w:r w:rsidRPr="00547A81">
        <w:rPr>
          <w:szCs w:val="18"/>
        </w:rPr>
        <w:t>lidement fonder une théorie positive unifiée. Sur la base de résultats partiels qu’il considère comme acquis (la « loi de Duve</w:t>
      </w:r>
      <w:r w:rsidRPr="00547A81">
        <w:rPr>
          <w:szCs w:val="18"/>
        </w:rPr>
        <w:t>r</w:t>
      </w:r>
      <w:r w:rsidRPr="00547A81">
        <w:rPr>
          <w:szCs w:val="18"/>
        </w:rPr>
        <w:t>ger » sur la relation des modes de scrutin au nombre de partis, Riker, 1982 ; la dimension optimale des coalitions pour la formation des c</w:t>
      </w:r>
      <w:r w:rsidRPr="00547A81">
        <w:rPr>
          <w:szCs w:val="18"/>
        </w:rPr>
        <w:t>a</w:t>
      </w:r>
      <w:r w:rsidRPr="00547A81">
        <w:rPr>
          <w:szCs w:val="18"/>
        </w:rPr>
        <w:t>binets ou « théorie de la plus petite coalition gagnante », Riker, 1963 ; la te</w:t>
      </w:r>
      <w:r w:rsidRPr="00547A81">
        <w:rPr>
          <w:szCs w:val="18"/>
        </w:rPr>
        <w:t>n</w:t>
      </w:r>
      <w:r w:rsidRPr="00547A81">
        <w:rPr>
          <w:szCs w:val="18"/>
        </w:rPr>
        <w:t>dance à la convergence idéologique au centre, dans un système bi-partisan avec une seule dimension idéologique et une distribution unim</w:t>
      </w:r>
      <w:r w:rsidRPr="00547A81">
        <w:rPr>
          <w:szCs w:val="18"/>
        </w:rPr>
        <w:t>o</w:t>
      </w:r>
      <w:r w:rsidRPr="00547A81">
        <w:rPr>
          <w:szCs w:val="18"/>
        </w:rPr>
        <w:t>dale des votants, dit« modèle Hotelling-Downs », Hirschman, 1971, p. 66-75), il propose de la nommer théorie du « comportement heresthét</w:t>
      </w:r>
      <w:r w:rsidRPr="00547A81">
        <w:rPr>
          <w:szCs w:val="18"/>
        </w:rPr>
        <w:t>i</w:t>
      </w:r>
      <w:r w:rsidRPr="00547A81">
        <w:rPr>
          <w:szCs w:val="18"/>
        </w:rPr>
        <w:t>que » (ou de l’art heresthétique) pour désigner un « comportement un</w:t>
      </w:r>
      <w:r w:rsidRPr="00547A81">
        <w:rPr>
          <w:szCs w:val="18"/>
        </w:rPr>
        <w:t>i</w:t>
      </w:r>
      <w:r w:rsidRPr="00547A81">
        <w:rPr>
          <w:szCs w:val="18"/>
        </w:rPr>
        <w:t>versel » visant à la manipulation de la structure des préférences et des a</w:t>
      </w:r>
      <w:r w:rsidRPr="00547A81">
        <w:rPr>
          <w:szCs w:val="18"/>
        </w:rPr>
        <w:t>l</w:t>
      </w:r>
      <w:r w:rsidRPr="00547A81">
        <w:rPr>
          <w:szCs w:val="18"/>
        </w:rPr>
        <w:t>ternatives qui sert de cadre aux décisions. Dans ce jeu, les convictions sont secondaires, ce qui compte est la structure de la situation qui permet à un acteur de gagner, qu’il pe</w:t>
      </w:r>
      <w:r w:rsidRPr="00547A81">
        <w:rPr>
          <w:szCs w:val="18"/>
        </w:rPr>
        <w:t>r</w:t>
      </w:r>
      <w:r w:rsidRPr="00547A81">
        <w:rPr>
          <w:szCs w:val="18"/>
        </w:rPr>
        <w:t>suade ou non les autres participants de la valeur de ses positions (R</w:t>
      </w:r>
      <w:r w:rsidRPr="00547A81">
        <w:rPr>
          <w:szCs w:val="18"/>
        </w:rPr>
        <w:t>i</w:t>
      </w:r>
      <w:r w:rsidRPr="00547A81">
        <w:rPr>
          <w:szCs w:val="18"/>
        </w:rPr>
        <w:t>ker, 1983).</w:t>
      </w:r>
    </w:p>
    <w:p w14:paraId="13040657" w14:textId="77777777" w:rsidR="00BE5A28" w:rsidRPr="00547A81" w:rsidRDefault="00BE5A28" w:rsidP="00BE5A28">
      <w:pPr>
        <w:spacing w:before="120" w:after="120"/>
        <w:jc w:val="both"/>
      </w:pPr>
      <w:r w:rsidRPr="00547A81">
        <w:rPr>
          <w:szCs w:val="18"/>
        </w:rPr>
        <w:t>Dans un vigoureux manifeste, Riker expose pourquoi ce mode de théorisation est le seul mode scientifique concevable (Riker, 1977) : 1)</w:t>
      </w:r>
      <w:r>
        <w:rPr>
          <w:szCs w:val="14"/>
        </w:rPr>
        <w:t xml:space="preserve"> </w:t>
      </w:r>
      <w:r w:rsidRPr="00547A81">
        <w:rPr>
          <w:szCs w:val="18"/>
        </w:rPr>
        <w:t>Il raisonne sur des événements de petite dimension (le comport</w:t>
      </w:r>
      <w:r w:rsidRPr="00547A81">
        <w:rPr>
          <w:szCs w:val="18"/>
        </w:rPr>
        <w:t>e</w:t>
      </w:r>
      <w:r w:rsidRPr="00547A81">
        <w:rPr>
          <w:szCs w:val="18"/>
        </w:rPr>
        <w:t>ment des électeurs, les stratégies des acteurs) aisément repérables et répétables dans des contextes culturels multiples. Ceux-ci peuvent donc donner lieu à des généralisations non fallacieuses et échapper aux reproches adressés aux théories de prendre pour base un évén</w:t>
      </w:r>
      <w:r w:rsidRPr="00547A81">
        <w:rPr>
          <w:szCs w:val="18"/>
        </w:rPr>
        <w:t>e</w:t>
      </w:r>
      <w:r w:rsidRPr="00547A81">
        <w:rPr>
          <w:szCs w:val="18"/>
        </w:rPr>
        <w:t>ment énorme qui ne peut se reproduire historiquement, ce qui vide de sens leurs prétentions nomoth</w:t>
      </w:r>
      <w:r w:rsidRPr="00547A81">
        <w:rPr>
          <w:szCs w:val="18"/>
        </w:rPr>
        <w:t>é</w:t>
      </w:r>
      <w:r w:rsidRPr="00547A81">
        <w:rPr>
          <w:szCs w:val="18"/>
        </w:rPr>
        <w:t>tiques (Jaffa, 1960) ; 2)</w:t>
      </w:r>
      <w:r>
        <w:rPr>
          <w:szCs w:val="14"/>
        </w:rPr>
        <w:t xml:space="preserve"> </w:t>
      </w:r>
      <w:r w:rsidRPr="00547A81">
        <w:rPr>
          <w:szCs w:val="18"/>
        </w:rPr>
        <w:t>Il prend en compte comme des« données » les motifs, intentions, choix et valeurs sans sacrifier à une philosophie su</w:t>
      </w:r>
      <w:r w:rsidRPr="00547A81">
        <w:rPr>
          <w:szCs w:val="18"/>
        </w:rPr>
        <w:t>b</w:t>
      </w:r>
      <w:r w:rsidRPr="00547A81">
        <w:rPr>
          <w:szCs w:val="18"/>
        </w:rPr>
        <w:t>jectiviste puisqu’il ne se préoccupe ni de leur origine (sociale ou indiv</w:t>
      </w:r>
      <w:r w:rsidRPr="00547A81">
        <w:rPr>
          <w:szCs w:val="18"/>
        </w:rPr>
        <w:t>i</w:t>
      </w:r>
      <w:r w:rsidRPr="00547A81">
        <w:rPr>
          <w:szCs w:val="18"/>
        </w:rPr>
        <w:t>duelle) ni de leur réduction à un seul type de valeur, l’intérêt personnel, l’envie, la haine, l’altruisme, l’amour, etc. Il se borne à assumer que les individus ont des buts qu’ils peuvent ordonner et échanger les uns contre les autres, quels que soient ces buts ; 3)</w:t>
      </w:r>
      <w:r>
        <w:rPr>
          <w:szCs w:val="14"/>
        </w:rPr>
        <w:t xml:space="preserve"> </w:t>
      </w:r>
      <w:r w:rsidRPr="00547A81">
        <w:rPr>
          <w:szCs w:val="18"/>
        </w:rPr>
        <w:t>Les buts attribués ainsi aux a</w:t>
      </w:r>
      <w:r w:rsidRPr="00547A81">
        <w:rPr>
          <w:szCs w:val="18"/>
        </w:rPr>
        <w:t>c</w:t>
      </w:r>
      <w:r w:rsidRPr="00547A81">
        <w:rPr>
          <w:szCs w:val="18"/>
        </w:rPr>
        <w:t>teurs ne sont pas découverts par une interprétation intuitive, mais sont i</w:t>
      </w:r>
      <w:r w:rsidRPr="00547A81">
        <w:rPr>
          <w:szCs w:val="18"/>
        </w:rPr>
        <w:t>n</w:t>
      </w:r>
      <w:r w:rsidRPr="00547A81">
        <w:rPr>
          <w:szCs w:val="18"/>
        </w:rPr>
        <w:t>hérents à la logique des rôles qu’ils occupent, les repérer n’emporte aucune thé</w:t>
      </w:r>
      <w:r w:rsidRPr="00547A81">
        <w:rPr>
          <w:szCs w:val="18"/>
        </w:rPr>
        <w:t>o</w:t>
      </w:r>
      <w:r w:rsidRPr="00547A81">
        <w:rPr>
          <w:szCs w:val="18"/>
        </w:rPr>
        <w:t>rie particulière sur la nature humaine en général ; 4)</w:t>
      </w:r>
      <w:r>
        <w:rPr>
          <w:szCs w:val="14"/>
        </w:rPr>
        <w:t xml:space="preserve"> </w:t>
      </w:r>
      <w:r w:rsidRPr="00547A81">
        <w:rPr>
          <w:szCs w:val="18"/>
        </w:rPr>
        <w:t>Les régul</w:t>
      </w:r>
      <w:r w:rsidRPr="00547A81">
        <w:rPr>
          <w:szCs w:val="18"/>
        </w:rPr>
        <w:t>a</w:t>
      </w:r>
      <w:r w:rsidRPr="00547A81">
        <w:rPr>
          <w:szCs w:val="18"/>
        </w:rPr>
        <w:t>rités que l’on peut observer sont fondées non sur un finalisme social, co</w:t>
      </w:r>
      <w:r w:rsidRPr="00547A81">
        <w:rPr>
          <w:szCs w:val="18"/>
        </w:rPr>
        <w:t>m</w:t>
      </w:r>
      <w:r w:rsidRPr="00547A81">
        <w:rPr>
          <w:szCs w:val="18"/>
        </w:rPr>
        <w:t>me dans le fonctionnalisme téléologique, mais sur l’axiome unique au terme duquel, la logique et la raison étant universelles, on</w:t>
      </w:r>
      <w:r>
        <w:rPr>
          <w:szCs w:val="18"/>
        </w:rPr>
        <w:t xml:space="preserve"> </w:t>
      </w:r>
      <w:r w:rsidRPr="00547A81">
        <w:rPr>
          <w:szCs w:val="14"/>
        </w:rPr>
        <w:t>[96]</w:t>
      </w:r>
      <w:r>
        <w:rPr>
          <w:szCs w:val="14"/>
        </w:rPr>
        <w:t xml:space="preserve"> </w:t>
      </w:r>
      <w:r w:rsidRPr="00547A81">
        <w:rPr>
          <w:szCs w:val="18"/>
        </w:rPr>
        <w:t>peut s’attendre à ce que des gens aux buts identiques agissent de la même façon quand ils sont dans des circonstances identiques. Cette présent</w:t>
      </w:r>
      <w:r w:rsidRPr="00547A81">
        <w:rPr>
          <w:szCs w:val="18"/>
        </w:rPr>
        <w:t>a</w:t>
      </w:r>
      <w:r w:rsidRPr="00547A81">
        <w:rPr>
          <w:szCs w:val="18"/>
        </w:rPr>
        <w:t xml:space="preserve">tion tente ainsi d’échapper aux critiques portées contre les théories des choix rationnels de ne pas tenir compte des phénomènes d’incertitude, d’interdépendance et d’organisation (Panning, 1983, p. 490-494 ; cf. </w:t>
      </w:r>
      <w:r w:rsidRPr="00547A81">
        <w:rPr>
          <w:i/>
          <w:iCs/>
          <w:szCs w:val="18"/>
        </w:rPr>
        <w:t xml:space="preserve">infra, </w:t>
      </w:r>
      <w:r w:rsidRPr="00547A81">
        <w:rPr>
          <w:szCs w:val="18"/>
        </w:rPr>
        <w:t xml:space="preserve">3, </w:t>
      </w:r>
      <w:r w:rsidRPr="00547A81">
        <w:rPr>
          <w:i/>
          <w:iCs/>
          <w:szCs w:val="18"/>
        </w:rPr>
        <w:t xml:space="preserve">A). </w:t>
      </w:r>
      <w:r w:rsidRPr="00547A81">
        <w:rPr>
          <w:szCs w:val="18"/>
        </w:rPr>
        <w:t>Elle maintient le refus de prendre en cons</w:t>
      </w:r>
      <w:r w:rsidRPr="00547A81">
        <w:rPr>
          <w:szCs w:val="18"/>
        </w:rPr>
        <w:t>i</w:t>
      </w:r>
      <w:r w:rsidRPr="00547A81">
        <w:rPr>
          <w:szCs w:val="18"/>
        </w:rPr>
        <w:t>dération « les stratégies de l’habitus » (et leur formation) et nota</w:t>
      </w:r>
      <w:r w:rsidRPr="00547A81">
        <w:rPr>
          <w:szCs w:val="18"/>
        </w:rPr>
        <w:t>m</w:t>
      </w:r>
      <w:r w:rsidRPr="00547A81">
        <w:rPr>
          <w:szCs w:val="18"/>
        </w:rPr>
        <w:t>ment celles qui ne s’avouent jamais comme telles (Bourdieu, 1972, p.</w:t>
      </w:r>
      <w:r>
        <w:rPr>
          <w:szCs w:val="18"/>
        </w:rPr>
        <w:t> </w:t>
      </w:r>
      <w:r w:rsidRPr="00547A81">
        <w:rPr>
          <w:szCs w:val="18"/>
        </w:rPr>
        <w:t>174-189, et 1974, p. 30-31). En revanche, la construction de thé</w:t>
      </w:r>
      <w:r w:rsidRPr="00547A81">
        <w:rPr>
          <w:szCs w:val="18"/>
        </w:rPr>
        <w:t>o</w:t>
      </w:r>
      <w:r w:rsidRPr="00547A81">
        <w:rPr>
          <w:szCs w:val="18"/>
        </w:rPr>
        <w:t>ries institutionnelles est reconnue mais encore peu pratiquée par le beh</w:t>
      </w:r>
      <w:r w:rsidRPr="00547A81">
        <w:rPr>
          <w:szCs w:val="18"/>
        </w:rPr>
        <w:t>a</w:t>
      </w:r>
      <w:r w:rsidRPr="00547A81">
        <w:rPr>
          <w:szCs w:val="18"/>
        </w:rPr>
        <w:t>viouralisme : comment des agencements institutionnels peuvent structurer des situations déc</w:t>
      </w:r>
      <w:r w:rsidRPr="00547A81">
        <w:rPr>
          <w:szCs w:val="18"/>
        </w:rPr>
        <w:t>i</w:t>
      </w:r>
      <w:r w:rsidRPr="00547A81">
        <w:rPr>
          <w:szCs w:val="18"/>
        </w:rPr>
        <w:t>sionnelles en dehors du modèle du marché est maintenant une que</w:t>
      </w:r>
      <w:r w:rsidRPr="00547A81">
        <w:rPr>
          <w:szCs w:val="18"/>
        </w:rPr>
        <w:t>s</w:t>
      </w:r>
      <w:r w:rsidRPr="00547A81">
        <w:rPr>
          <w:szCs w:val="18"/>
        </w:rPr>
        <w:t>tion admise dans une perspective indiv</w:t>
      </w:r>
      <w:r w:rsidRPr="00547A81">
        <w:rPr>
          <w:szCs w:val="18"/>
        </w:rPr>
        <w:t>i</w:t>
      </w:r>
      <w:r w:rsidRPr="00547A81">
        <w:rPr>
          <w:szCs w:val="18"/>
        </w:rPr>
        <w:t xml:space="preserve">dualiste (Kiser, Ostrom, 1982). On aura l’occasion de montrer en quoi ce « behaviouralisme » est si peu « mort » qu’il influence certains débats au sein du marxisme </w:t>
      </w:r>
      <w:r w:rsidRPr="00547A81">
        <w:rPr>
          <w:i/>
          <w:iCs/>
          <w:szCs w:val="18"/>
        </w:rPr>
        <w:t>(i</w:t>
      </w:r>
      <w:r w:rsidRPr="00547A81">
        <w:rPr>
          <w:i/>
          <w:iCs/>
          <w:szCs w:val="18"/>
        </w:rPr>
        <w:t>n</w:t>
      </w:r>
      <w:r w:rsidRPr="00547A81">
        <w:rPr>
          <w:i/>
          <w:iCs/>
          <w:szCs w:val="18"/>
        </w:rPr>
        <w:t xml:space="preserve">fra, </w:t>
      </w:r>
      <w:r w:rsidRPr="00547A81">
        <w:rPr>
          <w:szCs w:val="18"/>
        </w:rPr>
        <w:t xml:space="preserve">3, </w:t>
      </w:r>
      <w:r w:rsidRPr="00547A81">
        <w:rPr>
          <w:i/>
          <w:iCs/>
          <w:szCs w:val="18"/>
        </w:rPr>
        <w:t>A).</w:t>
      </w:r>
    </w:p>
    <w:p w14:paraId="1C740023" w14:textId="77777777" w:rsidR="00BE5A28" w:rsidRPr="00C30BDD" w:rsidRDefault="00BE5A28" w:rsidP="00BE5A28">
      <w:pPr>
        <w:spacing w:before="120" w:after="120"/>
        <w:jc w:val="both"/>
        <w:rPr>
          <w:iCs/>
          <w:szCs w:val="18"/>
        </w:rPr>
      </w:pPr>
      <w:r>
        <w:rPr>
          <w:iCs/>
          <w:szCs w:val="18"/>
        </w:rPr>
        <w:br w:type="page"/>
      </w:r>
    </w:p>
    <w:p w14:paraId="293611F6" w14:textId="77777777" w:rsidR="00BE5A28" w:rsidRPr="00547A81" w:rsidRDefault="00BE5A28" w:rsidP="00BE5A28">
      <w:pPr>
        <w:pStyle w:val="b"/>
      </w:pPr>
      <w:r>
        <w:t>B. PROLONGEMENTS ET DÉVIATIONS</w:t>
      </w:r>
      <w:r>
        <w:br/>
      </w:r>
      <w:r w:rsidRPr="00547A81">
        <w:t>DU BEHAVIOURALISME : DE LA SCIENCE</w:t>
      </w:r>
      <w:r>
        <w:br/>
      </w:r>
      <w:r w:rsidRPr="00547A81">
        <w:t>ADMINISTR</w:t>
      </w:r>
      <w:r w:rsidRPr="00547A81">
        <w:t>A</w:t>
      </w:r>
      <w:r w:rsidRPr="00547A81">
        <w:t>TIVE À LA THÉORIE POLITIQUE</w:t>
      </w:r>
      <w:r>
        <w:br/>
      </w:r>
      <w:r w:rsidRPr="00547A81">
        <w:t>DES POLITIQUES P</w:t>
      </w:r>
      <w:r w:rsidRPr="00547A81">
        <w:t>U</w:t>
      </w:r>
      <w:r w:rsidRPr="00547A81">
        <w:t>BLIQUES</w:t>
      </w:r>
    </w:p>
    <w:p w14:paraId="1A5BDCA4" w14:textId="77777777" w:rsidR="00BE5A28" w:rsidRPr="00547A81" w:rsidRDefault="00BE5A28" w:rsidP="00BE5A28">
      <w:pPr>
        <w:spacing w:before="120" w:after="120"/>
        <w:jc w:val="both"/>
        <w:rPr>
          <w:szCs w:val="18"/>
        </w:rPr>
      </w:pPr>
    </w:p>
    <w:p w14:paraId="512C43FD" w14:textId="77777777" w:rsidR="00BE5A28" w:rsidRPr="00547A81" w:rsidRDefault="00BE5A28" w:rsidP="00BE5A28">
      <w:pPr>
        <w:spacing w:before="120" w:after="120"/>
        <w:jc w:val="both"/>
      </w:pPr>
      <w:r w:rsidRPr="00547A81">
        <w:rPr>
          <w:szCs w:val="18"/>
        </w:rPr>
        <w:t>La science administrative dans la présentation de son maître, He</w:t>
      </w:r>
      <w:r w:rsidRPr="00547A81">
        <w:rPr>
          <w:szCs w:val="18"/>
        </w:rPr>
        <w:t>r</w:t>
      </w:r>
      <w:r w:rsidRPr="00547A81">
        <w:rPr>
          <w:szCs w:val="18"/>
        </w:rPr>
        <w:t>bert Simon, doit beaucoup plus au behaviouralisme et à l’une de ses mét</w:t>
      </w:r>
      <w:r w:rsidRPr="00547A81">
        <w:rPr>
          <w:szCs w:val="18"/>
        </w:rPr>
        <w:t>a</w:t>
      </w:r>
      <w:r w:rsidRPr="00547A81">
        <w:rPr>
          <w:szCs w:val="18"/>
        </w:rPr>
        <w:t>théories, le positivisme logique, qu’à la tradition européenne des sciences légales formelles et du positivisme juridique (Simon, 1983)</w:t>
      </w:r>
      <w:r>
        <w:rPr>
          <w:szCs w:val="18"/>
        </w:rPr>
        <w:t> </w:t>
      </w:r>
      <w:r>
        <w:rPr>
          <w:rStyle w:val="Appelnotedebasdep"/>
          <w:szCs w:val="18"/>
        </w:rPr>
        <w:footnoteReference w:id="103"/>
      </w:r>
      <w:r w:rsidRPr="00547A81">
        <w:rPr>
          <w:szCs w:val="18"/>
        </w:rPr>
        <w:t>. Simon maintient très classiquement la séparation entre les faits et l’éthique, la science administrative s’intéressant exclus</w:t>
      </w:r>
      <w:r w:rsidRPr="00547A81">
        <w:rPr>
          <w:szCs w:val="18"/>
        </w:rPr>
        <w:t>i</w:t>
      </w:r>
      <w:r w:rsidRPr="00547A81">
        <w:rPr>
          <w:szCs w:val="18"/>
        </w:rPr>
        <w:t>vement aux propositions factuelles et ne permettant pas de choisir sur une b</w:t>
      </w:r>
      <w:r w:rsidRPr="00547A81">
        <w:rPr>
          <w:szCs w:val="18"/>
        </w:rPr>
        <w:t>a</w:t>
      </w:r>
      <w:r w:rsidRPr="00547A81">
        <w:rPr>
          <w:szCs w:val="18"/>
        </w:rPr>
        <w:t>se empirique entre des alternatives éthiques. Comme science sociale, c’est une science de l’artificiel, étudiant un comportement intentio</w:t>
      </w:r>
      <w:r w:rsidRPr="00547A81">
        <w:rPr>
          <w:szCs w:val="18"/>
        </w:rPr>
        <w:t>n</w:t>
      </w:r>
      <w:r w:rsidRPr="00547A81">
        <w:rPr>
          <w:szCs w:val="18"/>
        </w:rPr>
        <w:t>nel, dépendant des croyances et des prévisions</w:t>
      </w:r>
      <w:r>
        <w:rPr>
          <w:szCs w:val="18"/>
        </w:rPr>
        <w:t> </w:t>
      </w:r>
      <w:r>
        <w:rPr>
          <w:rStyle w:val="Appelnotedebasdep"/>
          <w:szCs w:val="18"/>
        </w:rPr>
        <w:footnoteReference w:id="104"/>
      </w:r>
      <w:r w:rsidRPr="00547A81">
        <w:rPr>
          <w:szCs w:val="18"/>
        </w:rPr>
        <w:t> ; plus le comport</w:t>
      </w:r>
      <w:r w:rsidRPr="00547A81">
        <w:rPr>
          <w:szCs w:val="18"/>
        </w:rPr>
        <w:t>e</w:t>
      </w:r>
      <w:r w:rsidRPr="00547A81">
        <w:rPr>
          <w:szCs w:val="18"/>
        </w:rPr>
        <w:t>ment étudié est réfléchi, plus le rôle joué par la connaissance et l’expérience est important. Il s’ensuit que l’efficacité du processus administratif varie en fonction de l’efficacité de l’organisation et de l’efficacité avec laquelle ses membres tiennent leur rôle. La science de l’administration comme science théor</w:t>
      </w:r>
      <w:r w:rsidRPr="00547A81">
        <w:rPr>
          <w:szCs w:val="18"/>
        </w:rPr>
        <w:t>i</w:t>
      </w:r>
      <w:r w:rsidRPr="00547A81">
        <w:rPr>
          <w:szCs w:val="18"/>
        </w:rPr>
        <w:t>que décrit la façon dont les êtres humains se comportent en groupes o</w:t>
      </w:r>
      <w:r w:rsidRPr="00547A81">
        <w:rPr>
          <w:szCs w:val="18"/>
        </w:rPr>
        <w:t>r</w:t>
      </w:r>
      <w:r w:rsidRPr="00547A81">
        <w:rPr>
          <w:szCs w:val="18"/>
        </w:rPr>
        <w:t>ganisés ; comme science pratique elle énonce une série de propositions sur la façon dont les hommes devraient se comporter s’ils souhaitaient avec des moyens limités remplir au maximum les objectifs administratifs (Simon, 1983, p.</w:t>
      </w:r>
      <w:r>
        <w:rPr>
          <w:szCs w:val="18"/>
        </w:rPr>
        <w:t> </w:t>
      </w:r>
      <w:r w:rsidRPr="00547A81">
        <w:rPr>
          <w:szCs w:val="18"/>
        </w:rPr>
        <w:t xml:space="preserve">226-228). Par là, Simon rencontre la distinction de Lasswell entre la connaissance </w:t>
      </w:r>
      <w:r w:rsidRPr="00547A81">
        <w:rPr>
          <w:i/>
          <w:iCs/>
          <w:szCs w:val="18"/>
        </w:rPr>
        <w:t xml:space="preserve">du </w:t>
      </w:r>
      <w:r w:rsidRPr="00547A81">
        <w:rPr>
          <w:szCs w:val="18"/>
        </w:rPr>
        <w:t xml:space="preserve">processus de décision et la connaissance </w:t>
      </w:r>
      <w:r w:rsidRPr="00547A81">
        <w:rPr>
          <w:i/>
          <w:iCs/>
          <w:szCs w:val="18"/>
        </w:rPr>
        <w:t xml:space="preserve">dans </w:t>
      </w:r>
      <w:r w:rsidRPr="00547A81">
        <w:rPr>
          <w:szCs w:val="18"/>
        </w:rPr>
        <w:t>ce pr</w:t>
      </w:r>
      <w:r w:rsidRPr="00547A81">
        <w:rPr>
          <w:szCs w:val="18"/>
        </w:rPr>
        <w:t>o</w:t>
      </w:r>
      <w:r w:rsidRPr="00547A81">
        <w:rPr>
          <w:szCs w:val="18"/>
        </w:rPr>
        <w:t>cessus qui vise à améliorer le stock d’informations et d’interprétations</w:t>
      </w:r>
      <w:r>
        <w:rPr>
          <w:szCs w:val="18"/>
        </w:rPr>
        <w:t xml:space="preserve"> </w:t>
      </w:r>
      <w:r w:rsidRPr="00547A81">
        <w:rPr>
          <w:szCs w:val="14"/>
        </w:rPr>
        <w:t>[97]</w:t>
      </w:r>
      <w:r>
        <w:rPr>
          <w:szCs w:val="14"/>
        </w:rPr>
        <w:t xml:space="preserve"> </w:t>
      </w:r>
      <w:r w:rsidRPr="00547A81">
        <w:rPr>
          <w:szCs w:val="18"/>
        </w:rPr>
        <w:t>disponibles pour le décideur (Lasswell, 1951, p. 3). La science adm</w:t>
      </w:r>
      <w:r w:rsidRPr="00547A81">
        <w:rPr>
          <w:szCs w:val="18"/>
        </w:rPr>
        <w:t>i</w:t>
      </w:r>
      <w:r w:rsidRPr="00547A81">
        <w:rPr>
          <w:szCs w:val="18"/>
        </w:rPr>
        <w:t xml:space="preserve">nistrative conduit alors aux </w:t>
      </w:r>
      <w:r w:rsidRPr="00547A81">
        <w:rPr>
          <w:i/>
          <w:iCs/>
          <w:szCs w:val="18"/>
        </w:rPr>
        <w:t xml:space="preserve">policy sciences, </w:t>
      </w:r>
      <w:r w:rsidRPr="00547A81">
        <w:rPr>
          <w:szCs w:val="18"/>
        </w:rPr>
        <w:t>mais, comme l’a vu imm</w:t>
      </w:r>
      <w:r w:rsidRPr="00547A81">
        <w:rPr>
          <w:szCs w:val="18"/>
        </w:rPr>
        <w:t>é</w:t>
      </w:r>
      <w:r w:rsidRPr="00547A81">
        <w:rPr>
          <w:szCs w:val="18"/>
        </w:rPr>
        <w:t xml:space="preserve">diatement Lasswell, ce second mode de connaissance déborde les frontières des sciences sociales. Les </w:t>
      </w:r>
      <w:r w:rsidRPr="00547A81">
        <w:rPr>
          <w:i/>
          <w:iCs/>
          <w:szCs w:val="18"/>
        </w:rPr>
        <w:t xml:space="preserve">policy sciences </w:t>
      </w:r>
      <w:r w:rsidRPr="00547A81">
        <w:rPr>
          <w:szCs w:val="18"/>
        </w:rPr>
        <w:t>comme scie</w:t>
      </w:r>
      <w:r w:rsidRPr="00547A81">
        <w:rPr>
          <w:szCs w:val="18"/>
        </w:rPr>
        <w:t>n</w:t>
      </w:r>
      <w:r w:rsidRPr="00547A81">
        <w:rPr>
          <w:szCs w:val="18"/>
        </w:rPr>
        <w:t xml:space="preserve">ces </w:t>
      </w:r>
      <w:r w:rsidRPr="00547A81">
        <w:rPr>
          <w:i/>
          <w:iCs/>
          <w:szCs w:val="18"/>
        </w:rPr>
        <w:t xml:space="preserve">de </w:t>
      </w:r>
      <w:r w:rsidRPr="00547A81">
        <w:rPr>
          <w:szCs w:val="18"/>
        </w:rPr>
        <w:t xml:space="preserve">et </w:t>
      </w:r>
      <w:r w:rsidRPr="00547A81">
        <w:rPr>
          <w:i/>
          <w:iCs/>
          <w:szCs w:val="18"/>
        </w:rPr>
        <w:t xml:space="preserve">dans </w:t>
      </w:r>
      <w:r w:rsidRPr="00547A81">
        <w:rPr>
          <w:szCs w:val="18"/>
        </w:rPr>
        <w:t>la décision (et donc dans la politique) semblent être des instruments de rationalisation en établissant des lois causales (Ranney, 1968 ; Dye, 1972) que la grâce du décideur convenablement informé rendra efficaces pour le plus grand bien de la société (Dror, 1971). En réalité, le behavio</w:t>
      </w:r>
      <w:r w:rsidRPr="00547A81">
        <w:rPr>
          <w:szCs w:val="18"/>
        </w:rPr>
        <w:t>u</w:t>
      </w:r>
      <w:r w:rsidRPr="00547A81">
        <w:rPr>
          <w:szCs w:val="18"/>
        </w:rPr>
        <w:t>ralisme conduit ici à sa propre critique.</w:t>
      </w:r>
    </w:p>
    <w:p w14:paraId="2A391488" w14:textId="77777777" w:rsidR="00BE5A28" w:rsidRPr="00547A81" w:rsidRDefault="00BE5A28" w:rsidP="00BE5A28">
      <w:pPr>
        <w:spacing w:before="120" w:after="120"/>
        <w:jc w:val="both"/>
      </w:pPr>
      <w:r w:rsidRPr="00547A81">
        <w:rPr>
          <w:szCs w:val="18"/>
        </w:rPr>
        <w:t xml:space="preserve">Les </w:t>
      </w:r>
      <w:r w:rsidRPr="00547A81">
        <w:rPr>
          <w:i/>
          <w:iCs/>
          <w:szCs w:val="18"/>
        </w:rPr>
        <w:t xml:space="preserve">policy sciences </w:t>
      </w:r>
      <w:r w:rsidRPr="00547A81">
        <w:rPr>
          <w:szCs w:val="18"/>
        </w:rPr>
        <w:t>sont en effet caractérisées par trois traits qui les éloignent du positivisme. Les attentes qui président à leur apparition sont très différentes : non pas la routine ordonnée de la science norm</w:t>
      </w:r>
      <w:r w:rsidRPr="00547A81">
        <w:rPr>
          <w:szCs w:val="18"/>
        </w:rPr>
        <w:t>a</w:t>
      </w:r>
      <w:r w:rsidRPr="00547A81">
        <w:rPr>
          <w:szCs w:val="18"/>
        </w:rPr>
        <w:t>le et le comportement tempéré des « démocrates stables » et de la « fin des idé</w:t>
      </w:r>
      <w:r w:rsidRPr="00547A81">
        <w:rPr>
          <w:szCs w:val="18"/>
        </w:rPr>
        <w:t>o</w:t>
      </w:r>
      <w:r w:rsidRPr="00547A81">
        <w:rPr>
          <w:szCs w:val="18"/>
        </w:rPr>
        <w:t>logies », mais les troubles nés de crises structurelles ou de comportements « non rationnels » se prêtant peu à l’observation rép</w:t>
      </w:r>
      <w:r w:rsidRPr="00547A81">
        <w:rPr>
          <w:szCs w:val="18"/>
        </w:rPr>
        <w:t>é</w:t>
      </w:r>
      <w:r w:rsidRPr="00547A81">
        <w:rPr>
          <w:szCs w:val="18"/>
        </w:rPr>
        <w:t>tée. De plus, l’expert des « politiques publiques » travaille souvent pour un client qui attend de lui une technique pour modifier l’environnement, c’est-à-dire précisément pour entraver le jeu de l’observation réglée et modifier la« loi causale » qui a déterminé l’adoption de la politique. Enfin, ces sciences sont évaluatives dans leurs conclusions au moins du point de vue de la rationalité instr</w:t>
      </w:r>
      <w:r w:rsidRPr="00547A81">
        <w:rPr>
          <w:szCs w:val="18"/>
        </w:rPr>
        <w:t>u</w:t>
      </w:r>
      <w:r w:rsidRPr="00547A81">
        <w:rPr>
          <w:szCs w:val="18"/>
        </w:rPr>
        <w:t>mentale (elles mettent en évidence l’inadéquation de telle politique par rapport au but officiel du décideur), mais elles s’engagent aussi sur le terrain des valeurs substantielles en évaluant le même pr</w:t>
      </w:r>
      <w:r w:rsidRPr="00547A81">
        <w:rPr>
          <w:szCs w:val="18"/>
        </w:rPr>
        <w:t>o</w:t>
      </w:r>
      <w:r w:rsidRPr="00547A81">
        <w:rPr>
          <w:szCs w:val="18"/>
        </w:rPr>
        <w:t>gramme au regard de plusieurs valeurs, voire des intérêts contradicto</w:t>
      </w:r>
      <w:r w:rsidRPr="00547A81">
        <w:rPr>
          <w:szCs w:val="18"/>
        </w:rPr>
        <w:t>i</w:t>
      </w:r>
      <w:r w:rsidRPr="00547A81">
        <w:rPr>
          <w:szCs w:val="18"/>
        </w:rPr>
        <w:t>res de plusieurs acteurs sociaux (Rossi, Freeman, 1982, p. 301 s.). E</w:t>
      </w:r>
      <w:r w:rsidRPr="00547A81">
        <w:rPr>
          <w:szCs w:val="18"/>
        </w:rPr>
        <w:t>l</w:t>
      </w:r>
      <w:r w:rsidRPr="00547A81">
        <w:rPr>
          <w:szCs w:val="18"/>
        </w:rPr>
        <w:t>les peuvent même être prospectives et stratégiques en partant d’une conséquence sociale désirée pour dessiner différentes politiques su</w:t>
      </w:r>
      <w:r w:rsidRPr="00547A81">
        <w:rPr>
          <w:szCs w:val="18"/>
        </w:rPr>
        <w:t>s</w:t>
      </w:r>
      <w:r w:rsidRPr="00547A81">
        <w:rPr>
          <w:szCs w:val="18"/>
        </w:rPr>
        <w:t xml:space="preserve">ceptibles d’atteindre ce but </w:t>
      </w:r>
      <w:r w:rsidRPr="00547A81">
        <w:rPr>
          <w:i/>
          <w:iCs/>
          <w:szCs w:val="18"/>
        </w:rPr>
        <w:t>(Policy design).</w:t>
      </w:r>
    </w:p>
    <w:p w14:paraId="6AD57427" w14:textId="77777777" w:rsidR="00BE5A28" w:rsidRPr="00547A81" w:rsidRDefault="00BE5A28" w:rsidP="00BE5A28">
      <w:pPr>
        <w:spacing w:before="120" w:after="120"/>
        <w:jc w:val="both"/>
      </w:pPr>
      <w:r w:rsidRPr="00547A81">
        <w:rPr>
          <w:szCs w:val="18"/>
        </w:rPr>
        <w:t xml:space="preserve">Au fur et à mesure qu’elles s’éloignent de la neutralité affichée, </w:t>
      </w:r>
      <w:r w:rsidRPr="00547A81">
        <w:rPr>
          <w:i/>
          <w:iCs/>
          <w:szCs w:val="18"/>
        </w:rPr>
        <w:t xml:space="preserve">les policy sciences </w:t>
      </w:r>
      <w:r w:rsidRPr="00547A81">
        <w:rPr>
          <w:szCs w:val="18"/>
        </w:rPr>
        <w:t>voient la frontière entre l’éthique et la technique dev</w:t>
      </w:r>
      <w:r w:rsidRPr="00547A81">
        <w:rPr>
          <w:szCs w:val="18"/>
        </w:rPr>
        <w:t>e</w:t>
      </w:r>
      <w:r w:rsidRPr="00547A81">
        <w:rPr>
          <w:szCs w:val="18"/>
        </w:rPr>
        <w:t xml:space="preserve">nir plus floue, et le domaine de la théorie politique s’étendre. La prise de conscience que les décideurs politiques ou bureaucratiques ont un « paradigme de la décision » qui résiste aux analyses des </w:t>
      </w:r>
      <w:r w:rsidRPr="00547A81">
        <w:rPr>
          <w:i/>
          <w:iCs/>
          <w:szCs w:val="18"/>
        </w:rPr>
        <w:t>policy scie</w:t>
      </w:r>
      <w:r w:rsidRPr="00547A81">
        <w:rPr>
          <w:i/>
          <w:iCs/>
          <w:szCs w:val="18"/>
        </w:rPr>
        <w:t>n</w:t>
      </w:r>
      <w:r w:rsidRPr="00547A81">
        <w:rPr>
          <w:i/>
          <w:iCs/>
          <w:szCs w:val="18"/>
        </w:rPr>
        <w:t xml:space="preserve">tists </w:t>
      </w:r>
      <w:r w:rsidRPr="00547A81">
        <w:rPr>
          <w:szCs w:val="18"/>
        </w:rPr>
        <w:t>(Lindblom, Cohen, 1979) mène à la revendication de l’ingénierie sociale qui procédera par essais et erreurs dans le cadre d’une conce</w:t>
      </w:r>
      <w:r w:rsidRPr="00547A81">
        <w:rPr>
          <w:szCs w:val="18"/>
        </w:rPr>
        <w:t>p</w:t>
      </w:r>
      <w:r w:rsidRPr="00547A81">
        <w:rPr>
          <w:szCs w:val="18"/>
        </w:rPr>
        <w:t>tion de la société comme ouverte aux questionnements et aux initiat</w:t>
      </w:r>
      <w:r w:rsidRPr="00547A81">
        <w:rPr>
          <w:szCs w:val="18"/>
        </w:rPr>
        <w:t>i</w:t>
      </w:r>
      <w:r w:rsidRPr="00547A81">
        <w:rPr>
          <w:szCs w:val="18"/>
        </w:rPr>
        <w:t>ves (Crozier, Friedberg, 1977 ; Sowell, 1980), puis à une vue critique des sciences a</w:t>
      </w:r>
      <w:r w:rsidRPr="00547A81">
        <w:rPr>
          <w:szCs w:val="18"/>
        </w:rPr>
        <w:t>d</w:t>
      </w:r>
      <w:r w:rsidRPr="00547A81">
        <w:rPr>
          <w:szCs w:val="18"/>
        </w:rPr>
        <w:t>ministratives (Rein, 1976) : au lieu de croire que l’établissement de faits peut mener à un consensus sur les valeurs (croyance attribuée au beh</w:t>
      </w:r>
      <w:r w:rsidRPr="00547A81">
        <w:rPr>
          <w:szCs w:val="18"/>
        </w:rPr>
        <w:t>a</w:t>
      </w:r>
      <w:r w:rsidRPr="00547A81">
        <w:rPr>
          <w:szCs w:val="18"/>
        </w:rPr>
        <w:t>viouralisme), la vue critique affirme que celles-ci sont fondées sur une structure fondamentale. L’analyste doit donc scruter la logique, la signification et la cohérence des buts et v</w:t>
      </w:r>
      <w:r w:rsidRPr="00547A81">
        <w:rPr>
          <w:szCs w:val="18"/>
        </w:rPr>
        <w:t>a</w:t>
      </w:r>
      <w:r w:rsidRPr="00547A81">
        <w:rPr>
          <w:szCs w:val="18"/>
        </w:rPr>
        <w:t>leurs implicites aux différentes ét</w:t>
      </w:r>
      <w:r w:rsidRPr="00547A81">
        <w:rPr>
          <w:szCs w:val="18"/>
        </w:rPr>
        <w:t>a</w:t>
      </w:r>
      <w:r w:rsidRPr="00547A81">
        <w:rPr>
          <w:szCs w:val="18"/>
        </w:rPr>
        <w:t>pes du processus politico-administratif. Comme le souhaite Habermas, le savant critique le m</w:t>
      </w:r>
      <w:r w:rsidRPr="00547A81">
        <w:rPr>
          <w:szCs w:val="18"/>
        </w:rPr>
        <w:t>o</w:t>
      </w:r>
      <w:r w:rsidRPr="00547A81">
        <w:rPr>
          <w:szCs w:val="18"/>
        </w:rPr>
        <w:t>dèle sur la psychanalyse (Habermas, 1976, p. 245-332). La théorie politique dans sa dimension traditionnelle éthique et prescriptive se réinfiltre dans le domaine que l’on croyait réservé par e</w:t>
      </w:r>
      <w:r w:rsidRPr="00547A81">
        <w:rPr>
          <w:szCs w:val="18"/>
        </w:rPr>
        <w:t>x</w:t>
      </w:r>
      <w:r w:rsidRPr="00547A81">
        <w:rPr>
          <w:szCs w:val="18"/>
        </w:rPr>
        <w:t>cellence à la gestion rationnelle (ou technocratique) de la société par la « science dure ». La philosophie anti-interventionniste, méfiante envers l’État planificateur qui fait le mal en croyant faire le bien, tire argument de l’étude systématique des politiques de l’éducation et de la santé (B</w:t>
      </w:r>
      <w:r w:rsidRPr="00547A81">
        <w:rPr>
          <w:szCs w:val="18"/>
        </w:rPr>
        <w:t>é</w:t>
      </w:r>
      <w:r w:rsidRPr="00547A81">
        <w:rPr>
          <w:szCs w:val="18"/>
        </w:rPr>
        <w:t>néton, 1983). Les deux fondements canoniques de l’étude des polit</w:t>
      </w:r>
      <w:r w:rsidRPr="00547A81">
        <w:rPr>
          <w:szCs w:val="18"/>
        </w:rPr>
        <w:t>i</w:t>
      </w:r>
      <w:r w:rsidRPr="00547A81">
        <w:rPr>
          <w:szCs w:val="18"/>
        </w:rPr>
        <w:t xml:space="preserve">ques sociales, le calcul </w:t>
      </w:r>
      <w:r>
        <w:t xml:space="preserve"> </w:t>
      </w:r>
      <w:r w:rsidRPr="00547A81">
        <w:t>[98]</w:t>
      </w:r>
      <w:r>
        <w:t xml:space="preserve"> </w:t>
      </w:r>
      <w:r w:rsidRPr="00547A81">
        <w:rPr>
          <w:szCs w:val="18"/>
        </w:rPr>
        <w:t>coût-avantage et l’action incrémentale (l’ajustement à la marge)</w:t>
      </w:r>
      <w:r>
        <w:rPr>
          <w:szCs w:val="18"/>
        </w:rPr>
        <w:t> </w:t>
      </w:r>
      <w:r>
        <w:rPr>
          <w:rStyle w:val="Appelnotedebasdep"/>
          <w:szCs w:val="18"/>
        </w:rPr>
        <w:footnoteReference w:id="105"/>
      </w:r>
      <w:r w:rsidRPr="00547A81">
        <w:rPr>
          <w:szCs w:val="18"/>
        </w:rPr>
        <w:t>, sont remis en cause au bénéfice d’« institutions d’interactions » plur</w:t>
      </w:r>
      <w:r w:rsidRPr="00547A81">
        <w:rPr>
          <w:szCs w:val="18"/>
        </w:rPr>
        <w:t>a</w:t>
      </w:r>
      <w:r w:rsidRPr="00547A81">
        <w:rPr>
          <w:szCs w:val="18"/>
        </w:rPr>
        <w:t>listes et décentralisées permettant aux citoyens de développer leur « autonomie » (la capacité d’entreprendre une action indépendante) et un sens de la r</w:t>
      </w:r>
      <w:r w:rsidRPr="00547A81">
        <w:rPr>
          <w:szCs w:val="18"/>
        </w:rPr>
        <w:t>é</w:t>
      </w:r>
      <w:r w:rsidRPr="00547A81">
        <w:rPr>
          <w:szCs w:val="18"/>
        </w:rPr>
        <w:t>ciprocité (la capacité de comprendre les intérêts des autres et de passer des a</w:t>
      </w:r>
      <w:r w:rsidRPr="00547A81">
        <w:rPr>
          <w:szCs w:val="18"/>
        </w:rPr>
        <w:t>c</w:t>
      </w:r>
      <w:r w:rsidRPr="00547A81">
        <w:rPr>
          <w:szCs w:val="18"/>
        </w:rPr>
        <w:t>cords d’ajustement temporaire) (Wildavsky, 1979). L’éthique elle-même fait l’objet de règles élaborées pour permettre un débat entre pr</w:t>
      </w:r>
      <w:r w:rsidRPr="00547A81">
        <w:rPr>
          <w:szCs w:val="18"/>
        </w:rPr>
        <w:t>o</w:t>
      </w:r>
      <w:r w:rsidRPr="00547A81">
        <w:rPr>
          <w:szCs w:val="18"/>
        </w:rPr>
        <w:t>positions contradictoires (Mac Rae, 1976). La boucle rejoint les théories normatives, proposant par exemple un utilitarisme rénové ou un « socialisme de marché » (Goodin, 1982).</w:t>
      </w:r>
    </w:p>
    <w:p w14:paraId="19D5F8B4" w14:textId="77777777" w:rsidR="00BE5A28" w:rsidRPr="00547A81" w:rsidRDefault="00BE5A28" w:rsidP="00BE5A28">
      <w:pPr>
        <w:spacing w:before="120" w:after="120"/>
        <w:jc w:val="both"/>
      </w:pPr>
      <w:r w:rsidRPr="00547A81">
        <w:rPr>
          <w:szCs w:val="18"/>
        </w:rPr>
        <w:t>Ceci n’est pas entièrement le fruit du hasard ni de nos temps tro</w:t>
      </w:r>
      <w:r w:rsidRPr="00547A81">
        <w:rPr>
          <w:szCs w:val="18"/>
        </w:rPr>
        <w:t>u</w:t>
      </w:r>
      <w:r w:rsidRPr="00547A81">
        <w:rPr>
          <w:szCs w:val="18"/>
        </w:rPr>
        <w:t>blés. Comme Paul Lazarsfeld l’avait observé sans excessive bienvei</w:t>
      </w:r>
      <w:r w:rsidRPr="00547A81">
        <w:rPr>
          <w:szCs w:val="18"/>
        </w:rPr>
        <w:t>l</w:t>
      </w:r>
      <w:r w:rsidRPr="00547A81">
        <w:rPr>
          <w:szCs w:val="18"/>
        </w:rPr>
        <w:t xml:space="preserve">lance mais non sans pénétration, l’un des problèmes centraux des </w:t>
      </w:r>
      <w:r w:rsidRPr="00547A81">
        <w:rPr>
          <w:i/>
          <w:iCs/>
          <w:szCs w:val="18"/>
        </w:rPr>
        <w:t>p</w:t>
      </w:r>
      <w:r w:rsidRPr="00547A81">
        <w:rPr>
          <w:i/>
          <w:iCs/>
          <w:szCs w:val="18"/>
        </w:rPr>
        <w:t>o</w:t>
      </w:r>
      <w:r w:rsidRPr="00547A81">
        <w:rPr>
          <w:i/>
          <w:iCs/>
          <w:szCs w:val="18"/>
        </w:rPr>
        <w:t xml:space="preserve">licy sciences </w:t>
      </w:r>
      <w:r w:rsidRPr="00547A81">
        <w:rPr>
          <w:szCs w:val="18"/>
        </w:rPr>
        <w:t>est celui de la « faisabilité » des mesures pratiques i</w:t>
      </w:r>
      <w:r w:rsidRPr="00547A81">
        <w:rPr>
          <w:szCs w:val="18"/>
        </w:rPr>
        <w:t>m</w:t>
      </w:r>
      <w:r w:rsidRPr="00547A81">
        <w:rPr>
          <w:szCs w:val="18"/>
        </w:rPr>
        <w:t>pliquées ou recommandées par les analyses : faire accepter une r</w:t>
      </w:r>
      <w:r w:rsidRPr="00547A81">
        <w:rPr>
          <w:szCs w:val="18"/>
        </w:rPr>
        <w:t>e</w:t>
      </w:r>
      <w:r w:rsidRPr="00547A81">
        <w:rPr>
          <w:szCs w:val="18"/>
        </w:rPr>
        <w:t xml:space="preserve">commandation au client fait partie du travail du </w:t>
      </w:r>
      <w:r w:rsidRPr="00547A81">
        <w:rPr>
          <w:i/>
          <w:iCs/>
          <w:szCs w:val="18"/>
        </w:rPr>
        <w:t xml:space="preserve">policy scientist </w:t>
      </w:r>
      <w:r w:rsidRPr="00547A81">
        <w:rPr>
          <w:szCs w:val="18"/>
        </w:rPr>
        <w:t>(L</w:t>
      </w:r>
      <w:r w:rsidRPr="00547A81">
        <w:rPr>
          <w:szCs w:val="18"/>
        </w:rPr>
        <w:t>a</w:t>
      </w:r>
      <w:r w:rsidRPr="00547A81">
        <w:rPr>
          <w:szCs w:val="18"/>
        </w:rPr>
        <w:t>zarsfeld, 1975, p. 214). Dès que la faisabilité de l’étude scientifique et celle des mesures prat</w:t>
      </w:r>
      <w:r w:rsidRPr="00547A81">
        <w:rPr>
          <w:szCs w:val="18"/>
        </w:rPr>
        <w:t>i</w:t>
      </w:r>
      <w:r w:rsidRPr="00547A81">
        <w:rPr>
          <w:szCs w:val="18"/>
        </w:rPr>
        <w:t xml:space="preserve">ques ne sont plus perçues comme identiques ou homothétiques, le « savant » ne peut plus se considérer comme le technicien du décideur : il substitue sa propre idée de la faisabilité à celle de son client ou, du moins, il en expérimente les tensions. Le positivisme a produit son contraire apparent, le désir de délivrer un message. Bâtir une recherche scientifique utilisable pratiquement sans prendre </w:t>
      </w:r>
      <w:r w:rsidRPr="00547A81">
        <w:rPr>
          <w:i/>
          <w:iCs/>
          <w:szCs w:val="18"/>
        </w:rPr>
        <w:t xml:space="preserve">a priori </w:t>
      </w:r>
      <w:r w:rsidRPr="00547A81">
        <w:rPr>
          <w:szCs w:val="18"/>
        </w:rPr>
        <w:t>un point de vue pratique et partisan est la seule alte</w:t>
      </w:r>
      <w:r w:rsidRPr="00547A81">
        <w:rPr>
          <w:szCs w:val="18"/>
        </w:rPr>
        <w:t>r</w:t>
      </w:r>
      <w:r w:rsidRPr="00547A81">
        <w:rPr>
          <w:szCs w:val="18"/>
        </w:rPr>
        <w:t xml:space="preserve">native possible à cet enfermement (cf. </w:t>
      </w:r>
      <w:r w:rsidRPr="00547A81">
        <w:rPr>
          <w:i/>
          <w:iCs/>
          <w:szCs w:val="18"/>
        </w:rPr>
        <w:t xml:space="preserve">supra, Section 1, </w:t>
      </w:r>
      <w:r w:rsidRPr="00547A81">
        <w:rPr>
          <w:szCs w:val="18"/>
        </w:rPr>
        <w:t>2).</w:t>
      </w:r>
    </w:p>
    <w:p w14:paraId="40B2C0AC" w14:textId="77777777" w:rsidR="00BE5A28" w:rsidRPr="00547A81" w:rsidRDefault="00BE5A28" w:rsidP="00BE5A28">
      <w:pPr>
        <w:spacing w:before="120" w:after="120"/>
        <w:jc w:val="both"/>
        <w:rPr>
          <w:szCs w:val="18"/>
        </w:rPr>
      </w:pPr>
    </w:p>
    <w:p w14:paraId="24965191" w14:textId="77777777" w:rsidR="00BE5A28" w:rsidRPr="00547A81" w:rsidRDefault="00BE5A28" w:rsidP="00BE5A28">
      <w:pPr>
        <w:pStyle w:val="b"/>
      </w:pPr>
      <w:r w:rsidRPr="00547A81">
        <w:t>C. À CÔTÉ DU BEHAVIOURALISME :</w:t>
      </w:r>
      <w:r w:rsidRPr="00547A81">
        <w:br/>
        <w:t>LA SOCIOLOGIE HISTORIQUE</w:t>
      </w:r>
    </w:p>
    <w:p w14:paraId="35C3DB4D" w14:textId="77777777" w:rsidR="00BE5A28" w:rsidRPr="00547A81" w:rsidRDefault="00BE5A28" w:rsidP="00BE5A28">
      <w:pPr>
        <w:spacing w:before="120" w:after="120"/>
        <w:jc w:val="both"/>
        <w:rPr>
          <w:szCs w:val="18"/>
        </w:rPr>
      </w:pPr>
    </w:p>
    <w:p w14:paraId="35C0F895" w14:textId="77777777" w:rsidR="00BE5A28" w:rsidRPr="00547A81" w:rsidRDefault="00BE5A28" w:rsidP="00BE5A28">
      <w:pPr>
        <w:spacing w:before="120" w:after="120"/>
        <w:jc w:val="both"/>
      </w:pPr>
      <w:r w:rsidRPr="00547A81">
        <w:rPr>
          <w:szCs w:val="18"/>
        </w:rPr>
        <w:t>Le behaviouralisme visant à la construction de lois a une méthode ahistorique, des unités d’analyse petites (en général l’acteur indiv</w:t>
      </w:r>
      <w:r w:rsidRPr="00547A81">
        <w:rPr>
          <w:szCs w:val="18"/>
        </w:rPr>
        <w:t>i</w:t>
      </w:r>
      <w:r w:rsidRPr="00547A81">
        <w:rPr>
          <w:szCs w:val="18"/>
        </w:rPr>
        <w:t>duel) et utilise des données nombreuses et « réplicables », c’est-à-dire extraites d’un vaste contexte neutralisé pour les besoins de la reche</w:t>
      </w:r>
      <w:r w:rsidRPr="00547A81">
        <w:rPr>
          <w:szCs w:val="18"/>
        </w:rPr>
        <w:t>r</w:t>
      </w:r>
      <w:r w:rsidRPr="00547A81">
        <w:rPr>
          <w:szCs w:val="18"/>
        </w:rPr>
        <w:t>che. Parall</w:t>
      </w:r>
      <w:r w:rsidRPr="00547A81">
        <w:rPr>
          <w:szCs w:val="18"/>
        </w:rPr>
        <w:t>è</w:t>
      </w:r>
      <w:r w:rsidRPr="00547A81">
        <w:rPr>
          <w:szCs w:val="18"/>
        </w:rPr>
        <w:t>lement, la macrosociologie suit une voie inverse : elle cherche à rendre compte d’un processus historiquement situé, aux un</w:t>
      </w:r>
      <w:r w:rsidRPr="00547A81">
        <w:rPr>
          <w:szCs w:val="18"/>
        </w:rPr>
        <w:t>i</w:t>
      </w:r>
      <w:r w:rsidRPr="00547A81">
        <w:rPr>
          <w:szCs w:val="18"/>
        </w:rPr>
        <w:t>tés d’analyse macroscopiques (les groupes ou les communautés polit</w:t>
      </w:r>
      <w:r w:rsidRPr="00547A81">
        <w:rPr>
          <w:szCs w:val="18"/>
        </w:rPr>
        <w:t>i</w:t>
      </w:r>
      <w:r w:rsidRPr="00547A81">
        <w:rPr>
          <w:szCs w:val="18"/>
        </w:rPr>
        <w:t>ques), en utilisant toutes les données disponibles dans le contexte hi</w:t>
      </w:r>
      <w:r w:rsidRPr="00547A81">
        <w:rPr>
          <w:szCs w:val="18"/>
        </w:rPr>
        <w:t>s</w:t>
      </w:r>
      <w:r w:rsidRPr="00547A81">
        <w:rPr>
          <w:szCs w:val="18"/>
        </w:rPr>
        <w:t>torique étudié et par hypothèse non « réplicables » puisque propres à la période visée</w:t>
      </w:r>
      <w:r>
        <w:rPr>
          <w:szCs w:val="18"/>
        </w:rPr>
        <w:t> </w:t>
      </w:r>
      <w:r>
        <w:rPr>
          <w:rStyle w:val="Appelnotedebasdep"/>
          <w:szCs w:val="18"/>
        </w:rPr>
        <w:footnoteReference w:id="106"/>
      </w:r>
      <w:r w:rsidRPr="00547A81">
        <w:rPr>
          <w:szCs w:val="18"/>
        </w:rPr>
        <w:t>.</w:t>
      </w:r>
    </w:p>
    <w:p w14:paraId="470D3D47" w14:textId="77777777" w:rsidR="00BE5A28" w:rsidRPr="00547A81" w:rsidRDefault="00BE5A28" w:rsidP="00BE5A28">
      <w:pPr>
        <w:spacing w:before="120" w:after="120"/>
        <w:jc w:val="both"/>
      </w:pPr>
      <w:r w:rsidRPr="00547A81">
        <w:rPr>
          <w:szCs w:val="18"/>
        </w:rPr>
        <w:t>Cela n’empêche pas la tentative de construction de théories. Cha</w:t>
      </w:r>
      <w:r w:rsidRPr="00547A81">
        <w:rPr>
          <w:szCs w:val="18"/>
        </w:rPr>
        <w:t>r</w:t>
      </w:r>
      <w:r w:rsidRPr="00547A81">
        <w:rPr>
          <w:szCs w:val="18"/>
        </w:rPr>
        <w:t>les Tilly, recensant les principales théories de la construction de l’État occ</w:t>
      </w:r>
      <w:r w:rsidRPr="00547A81">
        <w:rPr>
          <w:szCs w:val="18"/>
        </w:rPr>
        <w:t>i</w:t>
      </w:r>
      <w:r w:rsidRPr="00547A81">
        <w:rPr>
          <w:szCs w:val="18"/>
        </w:rPr>
        <w:t>dental, détermine les questions auxquelles elles doivent répondre : 1) À quelles conditions les États-nations</w:t>
      </w:r>
      <w:r>
        <w:rPr>
          <w:szCs w:val="14"/>
        </w:rPr>
        <w:t xml:space="preserve"> </w:t>
      </w:r>
      <w:r w:rsidRPr="00547A81">
        <w:rPr>
          <w:szCs w:val="14"/>
        </w:rPr>
        <w:t>[99]</w:t>
      </w:r>
      <w:r w:rsidRPr="00547A81">
        <w:rPr>
          <w:szCs w:val="18"/>
        </w:rPr>
        <w:t xml:space="preserve"> deviennent-ils les org</w:t>
      </w:r>
      <w:r w:rsidRPr="00547A81">
        <w:rPr>
          <w:szCs w:val="18"/>
        </w:rPr>
        <w:t>a</w:t>
      </w:r>
      <w:r w:rsidRPr="00547A81">
        <w:rPr>
          <w:szCs w:val="18"/>
        </w:rPr>
        <w:t>nisations dominantes dans une aire ? 2)</w:t>
      </w:r>
      <w:r w:rsidRPr="00547A81">
        <w:rPr>
          <w:szCs w:val="14"/>
        </w:rPr>
        <w:t> </w:t>
      </w:r>
      <w:r w:rsidRPr="00547A81">
        <w:rPr>
          <w:szCs w:val="18"/>
        </w:rPr>
        <w:t>Quelles sont les principales formes revêtues par les États-nations et quelles sont les causes de l’apparition de tel ou tel ? 3)</w:t>
      </w:r>
      <w:r w:rsidRPr="00547A81">
        <w:rPr>
          <w:szCs w:val="14"/>
        </w:rPr>
        <w:t> </w:t>
      </w:r>
      <w:r w:rsidRPr="00547A81">
        <w:rPr>
          <w:szCs w:val="18"/>
        </w:rPr>
        <w:t>Quels sont les d</w:t>
      </w:r>
      <w:r w:rsidRPr="00547A81">
        <w:rPr>
          <w:szCs w:val="18"/>
        </w:rPr>
        <w:t>é</w:t>
      </w:r>
      <w:r w:rsidRPr="00547A81">
        <w:rPr>
          <w:szCs w:val="18"/>
        </w:rPr>
        <w:t xml:space="preserve">terminants de la force de la durée, de l’efficacité et de la faculté de satisfaire sa population d’un « État-nation » (Tilly, 1975 </w:t>
      </w:r>
      <w:r w:rsidRPr="00547A81">
        <w:rPr>
          <w:i/>
          <w:iCs/>
          <w:szCs w:val="18"/>
        </w:rPr>
        <w:t>b</w:t>
      </w:r>
      <w:r w:rsidRPr="00547A81">
        <w:rPr>
          <w:szCs w:val="18"/>
        </w:rPr>
        <w:t>) ? Il distingue trois types de thé</w:t>
      </w:r>
      <w:r w:rsidRPr="00547A81">
        <w:rPr>
          <w:szCs w:val="18"/>
        </w:rPr>
        <w:t>o</w:t>
      </w:r>
      <w:r w:rsidRPr="00547A81">
        <w:rPr>
          <w:szCs w:val="18"/>
        </w:rPr>
        <w:t xml:space="preserve">ries : </w:t>
      </w:r>
      <w:r w:rsidRPr="00547A81">
        <w:rPr>
          <w:i/>
          <w:iCs/>
          <w:szCs w:val="18"/>
        </w:rPr>
        <w:t xml:space="preserve">développementales </w:t>
      </w:r>
      <w:r w:rsidRPr="00547A81">
        <w:rPr>
          <w:szCs w:val="18"/>
        </w:rPr>
        <w:t>qui proposent un processus type de transfo</w:t>
      </w:r>
      <w:r w:rsidRPr="00547A81">
        <w:rPr>
          <w:szCs w:val="18"/>
        </w:rPr>
        <w:t>r</w:t>
      </w:r>
      <w:r w:rsidRPr="00547A81">
        <w:rPr>
          <w:szCs w:val="18"/>
        </w:rPr>
        <w:t>mation politique affectant toutes les unités s</w:t>
      </w:r>
      <w:r w:rsidRPr="00547A81">
        <w:rPr>
          <w:szCs w:val="18"/>
        </w:rPr>
        <w:t>o</w:t>
      </w:r>
      <w:r w:rsidRPr="00547A81">
        <w:rPr>
          <w:szCs w:val="18"/>
        </w:rPr>
        <w:t xml:space="preserve">ciales d’un certain genre (régions, nations) sous l’empire de forces endogènes, </w:t>
      </w:r>
      <w:r w:rsidRPr="00547A81">
        <w:rPr>
          <w:i/>
          <w:iCs/>
          <w:szCs w:val="18"/>
        </w:rPr>
        <w:t xml:space="preserve">fonctionnelles </w:t>
      </w:r>
      <w:r w:rsidRPr="00547A81">
        <w:rPr>
          <w:szCs w:val="18"/>
        </w:rPr>
        <w:t>qui ne spécifient pas les processus de formation nationale, mais én</w:t>
      </w:r>
      <w:r w:rsidRPr="00547A81">
        <w:rPr>
          <w:szCs w:val="18"/>
        </w:rPr>
        <w:t>u</w:t>
      </w:r>
      <w:r w:rsidRPr="00547A81">
        <w:rPr>
          <w:szCs w:val="18"/>
        </w:rPr>
        <w:t xml:space="preserve">mèrent ce qui doit exister pour permettre l’apparition d’États-nations, </w:t>
      </w:r>
      <w:r w:rsidRPr="00547A81">
        <w:rPr>
          <w:i/>
          <w:iCs/>
          <w:szCs w:val="18"/>
        </w:rPr>
        <w:t>hi</w:t>
      </w:r>
      <w:r w:rsidRPr="00547A81">
        <w:rPr>
          <w:i/>
          <w:iCs/>
          <w:szCs w:val="18"/>
        </w:rPr>
        <w:t>s</w:t>
      </w:r>
      <w:r w:rsidRPr="00547A81">
        <w:rPr>
          <w:i/>
          <w:iCs/>
          <w:szCs w:val="18"/>
        </w:rPr>
        <w:t xml:space="preserve">toriques </w:t>
      </w:r>
      <w:r w:rsidRPr="00547A81">
        <w:rPr>
          <w:szCs w:val="18"/>
        </w:rPr>
        <w:t>qui rendent compte de l’apparition d’une unité particulière à partir de sa relation avec une transformation historique affectant le mo</w:t>
      </w:r>
      <w:r w:rsidRPr="00547A81">
        <w:rPr>
          <w:szCs w:val="18"/>
        </w:rPr>
        <w:t>n</w:t>
      </w:r>
      <w:r w:rsidRPr="00547A81">
        <w:rPr>
          <w:szCs w:val="18"/>
        </w:rPr>
        <w:t>de.</w:t>
      </w:r>
    </w:p>
    <w:p w14:paraId="61F49BC4" w14:textId="77777777" w:rsidR="00BE5A28" w:rsidRPr="00547A81" w:rsidRDefault="00BE5A28" w:rsidP="00BE5A28">
      <w:pPr>
        <w:spacing w:before="120" w:after="120"/>
        <w:jc w:val="both"/>
      </w:pPr>
      <w:r w:rsidRPr="00547A81">
        <w:rPr>
          <w:szCs w:val="18"/>
        </w:rPr>
        <w:t>Les théories des « crises et séquences du développement polit</w:t>
      </w:r>
      <w:r w:rsidRPr="00547A81">
        <w:rPr>
          <w:szCs w:val="18"/>
        </w:rPr>
        <w:t>i</w:t>
      </w:r>
      <w:r w:rsidRPr="00547A81">
        <w:rPr>
          <w:szCs w:val="18"/>
        </w:rPr>
        <w:t xml:space="preserve">que » élaborées par Lucian Pye, Gabriel Almond et leurs collègues sont un bon exemple des premières (Binder, Coleman </w:t>
      </w:r>
      <w:r w:rsidRPr="00547A81">
        <w:rPr>
          <w:i/>
          <w:iCs/>
          <w:szCs w:val="18"/>
        </w:rPr>
        <w:t>et al.</w:t>
      </w:r>
      <w:r w:rsidRPr="00547A81">
        <w:rPr>
          <w:szCs w:val="18"/>
        </w:rPr>
        <w:t>,</w:t>
      </w:r>
      <w:r w:rsidRPr="00547A81">
        <w:rPr>
          <w:i/>
          <w:iCs/>
          <w:szCs w:val="18"/>
        </w:rPr>
        <w:t xml:space="preserve"> </w:t>
      </w:r>
      <w:r w:rsidRPr="00547A81">
        <w:rPr>
          <w:szCs w:val="18"/>
        </w:rPr>
        <w:t>1971 ; cf. Rokkan, 1969 ; Badie, 1980). L’hypothèse générale s’appuie sur la formulation de problèmes rencontrés par les systèmes politiques (p</w:t>
      </w:r>
      <w:r w:rsidRPr="00547A81">
        <w:rPr>
          <w:szCs w:val="18"/>
        </w:rPr>
        <w:t>é</w:t>
      </w:r>
      <w:r w:rsidRPr="00547A81">
        <w:rPr>
          <w:szCs w:val="18"/>
        </w:rPr>
        <w:t>nétration, intégration, participation, identité, légitimité, distribution), générateurs de crises organisées en séquences et recevant des sol</w:t>
      </w:r>
      <w:r w:rsidRPr="00547A81">
        <w:rPr>
          <w:szCs w:val="18"/>
        </w:rPr>
        <w:t>u</w:t>
      </w:r>
      <w:r w:rsidRPr="00547A81">
        <w:rPr>
          <w:szCs w:val="18"/>
        </w:rPr>
        <w:t>tions institutionnelles qui a</w:t>
      </w:r>
      <w:r w:rsidRPr="00547A81">
        <w:rPr>
          <w:szCs w:val="18"/>
        </w:rPr>
        <w:t>f</w:t>
      </w:r>
      <w:r w:rsidRPr="00547A81">
        <w:rPr>
          <w:szCs w:val="18"/>
        </w:rPr>
        <w:t>fectent les séquences. En fait, ni les crises, ni les séquences, ni les connexions entre les uns et les autres n’ont été solidement identifiées, ce qui affecte toute la cons</w:t>
      </w:r>
      <w:r>
        <w:rPr>
          <w:szCs w:val="18"/>
        </w:rPr>
        <w:t>truction théorique (Tilly, 1975</w:t>
      </w:r>
      <w:r w:rsidRPr="00547A81">
        <w:rPr>
          <w:i/>
          <w:iCs/>
          <w:szCs w:val="18"/>
        </w:rPr>
        <w:t>b</w:t>
      </w:r>
      <w:r w:rsidRPr="00547A81">
        <w:rPr>
          <w:szCs w:val="18"/>
        </w:rPr>
        <w:t>, p. 611 ; cf. Holt, Turner, 1975).</w:t>
      </w:r>
    </w:p>
    <w:p w14:paraId="00089948" w14:textId="77777777" w:rsidR="00BE5A28" w:rsidRPr="00547A81" w:rsidRDefault="00BE5A28" w:rsidP="00BE5A28">
      <w:pPr>
        <w:spacing w:before="120" w:after="120"/>
        <w:jc w:val="both"/>
      </w:pPr>
      <w:r w:rsidRPr="00547A81">
        <w:rPr>
          <w:szCs w:val="18"/>
        </w:rPr>
        <w:t>La théorie du nationalisme d’Ernest Gellner est un lumineux exemple des secondes, mais elle peut aussi avoir des ambitions dév</w:t>
      </w:r>
      <w:r w:rsidRPr="00547A81">
        <w:rPr>
          <w:szCs w:val="18"/>
        </w:rPr>
        <w:t>e</w:t>
      </w:r>
      <w:r w:rsidRPr="00547A81">
        <w:rPr>
          <w:szCs w:val="18"/>
        </w:rPr>
        <w:t>loppement</w:t>
      </w:r>
      <w:r w:rsidRPr="00547A81">
        <w:rPr>
          <w:szCs w:val="18"/>
        </w:rPr>
        <w:t>a</w:t>
      </w:r>
      <w:r w:rsidRPr="00547A81">
        <w:rPr>
          <w:szCs w:val="18"/>
        </w:rPr>
        <w:t>les</w:t>
      </w:r>
      <w:r>
        <w:rPr>
          <w:szCs w:val="18"/>
        </w:rPr>
        <w:t> </w:t>
      </w:r>
      <w:r>
        <w:rPr>
          <w:rStyle w:val="Appelnotedebasdep"/>
          <w:szCs w:val="18"/>
        </w:rPr>
        <w:footnoteReference w:id="107"/>
      </w:r>
      <w:r w:rsidRPr="00547A81">
        <w:rPr>
          <w:szCs w:val="18"/>
        </w:rPr>
        <w:t xml:space="preserve"> (Gellner, 1981, 1982, 1983). Gellner se fonde sur trois propos</w:t>
      </w:r>
      <w:r w:rsidRPr="00547A81">
        <w:rPr>
          <w:szCs w:val="18"/>
        </w:rPr>
        <w:t>i</w:t>
      </w:r>
      <w:r w:rsidRPr="00547A81">
        <w:rPr>
          <w:szCs w:val="18"/>
        </w:rPr>
        <w:t>tions : les sociétés industrielles ou en voie d’industrialisation ne peuvent pas échapper à la centralisation polit</w:t>
      </w:r>
      <w:r w:rsidRPr="00547A81">
        <w:rPr>
          <w:szCs w:val="18"/>
        </w:rPr>
        <w:t>i</w:t>
      </w:r>
      <w:r w:rsidRPr="00547A81">
        <w:rPr>
          <w:szCs w:val="18"/>
        </w:rPr>
        <w:t>que (l’extension du domaine de compétence du Prince) ; elles ne pe</w:t>
      </w:r>
      <w:r w:rsidRPr="00547A81">
        <w:rPr>
          <w:szCs w:val="18"/>
        </w:rPr>
        <w:t>u</w:t>
      </w:r>
      <w:r w:rsidRPr="00547A81">
        <w:rPr>
          <w:szCs w:val="18"/>
        </w:rPr>
        <w:t>vent pas davantage échapper à la mobilité inter et intragénérationnelle, sociale et surtout géographique nécessitée par l’industrie, ce qui pr</w:t>
      </w:r>
      <w:r w:rsidRPr="00547A81">
        <w:rPr>
          <w:szCs w:val="18"/>
        </w:rPr>
        <w:t>é</w:t>
      </w:r>
      <w:r w:rsidRPr="00547A81">
        <w:rPr>
          <w:szCs w:val="18"/>
        </w:rPr>
        <w:t>suppose un système d’échange de me</w:t>
      </w:r>
      <w:r w:rsidRPr="00547A81">
        <w:rPr>
          <w:szCs w:val="18"/>
        </w:rPr>
        <w:t>s</w:t>
      </w:r>
      <w:r w:rsidRPr="00547A81">
        <w:rPr>
          <w:szCs w:val="18"/>
        </w:rPr>
        <w:t>sages complexes et exige l’unification culturelle du territoire où l’industrie se répand ; la form</w:t>
      </w:r>
      <w:r w:rsidRPr="00547A81">
        <w:rPr>
          <w:szCs w:val="18"/>
        </w:rPr>
        <w:t>a</w:t>
      </w:r>
      <w:r w:rsidRPr="00547A81">
        <w:rPr>
          <w:szCs w:val="18"/>
        </w:rPr>
        <w:t>tion de l’individu à ce type de monde suppose son pa</w:t>
      </w:r>
      <w:r w:rsidRPr="00547A81">
        <w:rPr>
          <w:szCs w:val="18"/>
        </w:rPr>
        <w:t>s</w:t>
      </w:r>
      <w:r w:rsidRPr="00547A81">
        <w:rPr>
          <w:szCs w:val="18"/>
        </w:rPr>
        <w:t>sage par une industrie culturelle dépassant les moyens d’unités petites ou fermées les unes aux autres (familles, clans, lignages, guildes) ; seule l’infrastructure d’une unité politique centralisée peut pr</w:t>
      </w:r>
      <w:r w:rsidRPr="00547A81">
        <w:rPr>
          <w:szCs w:val="18"/>
        </w:rPr>
        <w:t>o</w:t>
      </w:r>
      <w:r w:rsidRPr="00547A81">
        <w:rPr>
          <w:szCs w:val="18"/>
        </w:rPr>
        <w:t xml:space="preserve">duire ce type d’industrie (Gellner, 1981, p. 775-776). C’est en réponse à ces requis fonctionnels que se développe le nationalisme. Le principe « un État, une culture » en est le symbole et la conséquence. Les relations que Gellner établit sur cette base entre nationalisme et conflit de classes </w:t>
      </w:r>
      <w:r w:rsidRPr="00547A81">
        <w:rPr>
          <w:i/>
          <w:iCs/>
          <w:szCs w:val="18"/>
        </w:rPr>
        <w:t xml:space="preserve">(ibid.) </w:t>
      </w:r>
      <w:r w:rsidRPr="00547A81">
        <w:rPr>
          <w:szCs w:val="18"/>
        </w:rPr>
        <w:t>sont trop complexes pour être exposées ici</w:t>
      </w:r>
      <w:r>
        <w:rPr>
          <w:szCs w:val="18"/>
        </w:rPr>
        <w:t> </w:t>
      </w:r>
      <w:r>
        <w:rPr>
          <w:rStyle w:val="Appelnotedebasdep"/>
          <w:szCs w:val="18"/>
        </w:rPr>
        <w:footnoteReference w:id="108"/>
      </w:r>
      <w:r w:rsidRPr="00547A81">
        <w:rPr>
          <w:szCs w:val="18"/>
        </w:rPr>
        <w:t>, l’essentiel est de repérer la base fonctionnelle de la théorie, non pas la division co</w:t>
      </w:r>
      <w:r w:rsidRPr="00547A81">
        <w:rPr>
          <w:szCs w:val="18"/>
        </w:rPr>
        <w:t>m</w:t>
      </w:r>
      <w:r w:rsidRPr="00547A81">
        <w:rPr>
          <w:szCs w:val="18"/>
        </w:rPr>
        <w:t>plexe du travail, dont la centralisation et l’unification culturelle s</w:t>
      </w:r>
      <w:r w:rsidRPr="00547A81">
        <w:rPr>
          <w:szCs w:val="18"/>
        </w:rPr>
        <w:t>e</w:t>
      </w:r>
      <w:r w:rsidRPr="00547A81">
        <w:rPr>
          <w:szCs w:val="18"/>
        </w:rPr>
        <w:t>raient une fonction-conséquence (car il existe des formes de division complexe du travail a</w:t>
      </w:r>
      <w:r w:rsidRPr="00547A81">
        <w:rPr>
          <w:szCs w:val="18"/>
        </w:rPr>
        <w:t>c</w:t>
      </w:r>
      <w:r w:rsidRPr="00547A81">
        <w:rPr>
          <w:szCs w:val="18"/>
        </w:rPr>
        <w:t>compagnées d’une forte diversité culturelle, et</w:t>
      </w:r>
      <w:r>
        <w:rPr>
          <w:szCs w:val="18"/>
        </w:rPr>
        <w:t xml:space="preserve"> </w:t>
      </w:r>
      <w:r w:rsidRPr="00547A81">
        <w:rPr>
          <w:szCs w:val="14"/>
        </w:rPr>
        <w:t>[100]</w:t>
      </w:r>
      <w:r>
        <w:rPr>
          <w:szCs w:val="14"/>
        </w:rPr>
        <w:t xml:space="preserve"> </w:t>
      </w:r>
      <w:r w:rsidRPr="00547A81">
        <w:rPr>
          <w:szCs w:val="18"/>
        </w:rPr>
        <w:t>d’une absence de « solidarité organique », les « sociétés agraires avancées »), mais la combinaison d’une division complexe du travail et d’une forme de cohésion sociale produite par l’industrie (et qui y conduit : ici Gellner combine ou mélange explication fonctio</w:t>
      </w:r>
      <w:r w:rsidRPr="00547A81">
        <w:rPr>
          <w:szCs w:val="18"/>
        </w:rPr>
        <w:t>n</w:t>
      </w:r>
      <w:r w:rsidRPr="00547A81">
        <w:rPr>
          <w:szCs w:val="18"/>
        </w:rPr>
        <w:t>nelle et explication génétique) ; c’est seulement dans ces conditions que la div</w:t>
      </w:r>
      <w:r w:rsidRPr="00547A81">
        <w:rPr>
          <w:szCs w:val="18"/>
        </w:rPr>
        <w:t>i</w:t>
      </w:r>
      <w:r w:rsidRPr="00547A81">
        <w:rPr>
          <w:szCs w:val="18"/>
        </w:rPr>
        <w:t>sion du travail conduit à la mobilité individuelle fondée sur l’acquisition d’une compétence culturelle de base commune à tous les producteurs (Gellner, 1982).</w:t>
      </w:r>
    </w:p>
    <w:p w14:paraId="64ED01EC" w14:textId="77777777" w:rsidR="00BE5A28" w:rsidRPr="00547A81" w:rsidRDefault="00BE5A28" w:rsidP="00BE5A28">
      <w:pPr>
        <w:spacing w:before="120" w:after="120"/>
        <w:jc w:val="both"/>
      </w:pPr>
      <w:r w:rsidRPr="00547A81">
        <w:rPr>
          <w:szCs w:val="18"/>
        </w:rPr>
        <w:t>Les théories historiques sont toutes plus ou moins inspirées de To</w:t>
      </w:r>
      <w:r w:rsidRPr="00547A81">
        <w:rPr>
          <w:szCs w:val="18"/>
        </w:rPr>
        <w:t>c</w:t>
      </w:r>
      <w:r w:rsidRPr="00547A81">
        <w:rPr>
          <w:szCs w:val="18"/>
        </w:rPr>
        <w:t>queville. Un « mouvement providentiel » de longue période vers la part</w:t>
      </w:r>
      <w:r w:rsidRPr="00547A81">
        <w:rPr>
          <w:szCs w:val="18"/>
        </w:rPr>
        <w:t>i</w:t>
      </w:r>
      <w:r w:rsidRPr="00547A81">
        <w:rPr>
          <w:szCs w:val="18"/>
        </w:rPr>
        <w:t xml:space="preserve">cipation, l’égalité et un gouvernement répondant aux besoins sociaux les plus variés (la « société politique » d’Eckstein, </w:t>
      </w:r>
      <w:r w:rsidRPr="00547A81">
        <w:rPr>
          <w:i/>
          <w:iCs/>
          <w:szCs w:val="18"/>
        </w:rPr>
        <w:t>supra, Se</w:t>
      </w:r>
      <w:r w:rsidRPr="00547A81">
        <w:rPr>
          <w:i/>
          <w:iCs/>
          <w:szCs w:val="18"/>
        </w:rPr>
        <w:t>c</w:t>
      </w:r>
      <w:r w:rsidRPr="00547A81">
        <w:rPr>
          <w:i/>
          <w:iCs/>
          <w:szCs w:val="18"/>
        </w:rPr>
        <w:t xml:space="preserve">tion 1, </w:t>
      </w:r>
      <w:r w:rsidRPr="00547A81">
        <w:rPr>
          <w:szCs w:val="18"/>
        </w:rPr>
        <w:t>2) affe</w:t>
      </w:r>
      <w:r w:rsidRPr="00547A81">
        <w:rPr>
          <w:szCs w:val="18"/>
        </w:rPr>
        <w:t>c</w:t>
      </w:r>
      <w:r w:rsidRPr="00547A81">
        <w:rPr>
          <w:szCs w:val="18"/>
        </w:rPr>
        <w:t>te différents pays à des moments différents avec des résultats divers mais toujours gouvernés par une séquence de base (beaucoup plus générale que les séquences des théories développ</w:t>
      </w:r>
      <w:r w:rsidRPr="00547A81">
        <w:rPr>
          <w:szCs w:val="18"/>
        </w:rPr>
        <w:t>e</w:t>
      </w:r>
      <w:r w:rsidRPr="00547A81">
        <w:rPr>
          <w:szCs w:val="18"/>
        </w:rPr>
        <w:t>mentales) : 1)</w:t>
      </w:r>
      <w:r>
        <w:rPr>
          <w:szCs w:val="14"/>
        </w:rPr>
        <w:t xml:space="preserve"> </w:t>
      </w:r>
      <w:r w:rsidRPr="00547A81">
        <w:rPr>
          <w:szCs w:val="18"/>
        </w:rPr>
        <w:t>La concentration de l’autorité entre les mains des go</w:t>
      </w:r>
      <w:r w:rsidRPr="00547A81">
        <w:rPr>
          <w:szCs w:val="18"/>
        </w:rPr>
        <w:t>u</w:t>
      </w:r>
      <w:r w:rsidRPr="00547A81">
        <w:rPr>
          <w:szCs w:val="18"/>
        </w:rPr>
        <w:t>vernants dans la sphère publique c</w:t>
      </w:r>
      <w:r w:rsidRPr="00547A81">
        <w:rPr>
          <w:szCs w:val="18"/>
        </w:rPr>
        <w:t>e</w:t>
      </w:r>
      <w:r w:rsidRPr="00547A81">
        <w:rPr>
          <w:szCs w:val="18"/>
        </w:rPr>
        <w:t>pendant que les relations d’autorité changent moins vite dans la sphère privée ; 2)</w:t>
      </w:r>
      <w:r>
        <w:rPr>
          <w:szCs w:val="14"/>
        </w:rPr>
        <w:t xml:space="preserve"> </w:t>
      </w:r>
      <w:r w:rsidRPr="00547A81">
        <w:rPr>
          <w:szCs w:val="18"/>
        </w:rPr>
        <w:t>Celle-ci est affectée à son tour par l’industrie, la croissance des marchés nationaux et les exigences de droits politiques et d’égalité ; 3)</w:t>
      </w:r>
      <w:r>
        <w:rPr>
          <w:szCs w:val="14"/>
        </w:rPr>
        <w:t xml:space="preserve"> </w:t>
      </w:r>
      <w:r w:rsidRPr="00547A81">
        <w:rPr>
          <w:szCs w:val="18"/>
        </w:rPr>
        <w:t>Ces pressions prov</w:t>
      </w:r>
      <w:r w:rsidRPr="00547A81">
        <w:rPr>
          <w:szCs w:val="18"/>
        </w:rPr>
        <w:t>o</w:t>
      </w:r>
      <w:r w:rsidRPr="00547A81">
        <w:rPr>
          <w:szCs w:val="18"/>
        </w:rPr>
        <w:t>quent le développement d’un État-nation plus puissant mais moins isolé de sa société (Bendix, 1964</w:t>
      </w:r>
      <w:r w:rsidRPr="00547A81">
        <w:rPr>
          <w:i/>
          <w:iCs/>
          <w:szCs w:val="18"/>
        </w:rPr>
        <w:t>b</w:t>
      </w:r>
      <w:r w:rsidRPr="00547A81">
        <w:rPr>
          <w:szCs w:val="18"/>
        </w:rPr>
        <w:t xml:space="preserve">, p. 136-137). La théorie de Bendix est surtout une extrapolation des développements du </w:t>
      </w:r>
      <w:r w:rsidRPr="00547A81">
        <w:rPr>
          <w:smallCaps/>
          <w:szCs w:val="18"/>
        </w:rPr>
        <w:t>xix</w:t>
      </w:r>
      <w:r w:rsidRPr="00547A81">
        <w:rPr>
          <w:szCs w:val="18"/>
          <w:vertAlign w:val="superscript"/>
        </w:rPr>
        <w:t>e</w:t>
      </w:r>
      <w:r w:rsidRPr="00547A81">
        <w:rPr>
          <w:szCs w:val="18"/>
        </w:rPr>
        <w:t xml:space="preserve"> siècle eur</w:t>
      </w:r>
      <w:r w:rsidRPr="00547A81">
        <w:rPr>
          <w:szCs w:val="18"/>
        </w:rPr>
        <w:t>o</w:t>
      </w:r>
      <w:r w:rsidRPr="00547A81">
        <w:rPr>
          <w:szCs w:val="18"/>
        </w:rPr>
        <w:t>péen. De plus, on l’a relevé cent fois, il traite l’évolution d’un pays comme plus ou moins indépendante des autres, les modèles se diff</w:t>
      </w:r>
      <w:r w:rsidRPr="00547A81">
        <w:rPr>
          <w:szCs w:val="18"/>
        </w:rPr>
        <w:t>u</w:t>
      </w:r>
      <w:r w:rsidRPr="00547A81">
        <w:rPr>
          <w:szCs w:val="18"/>
        </w:rPr>
        <w:t>sent plus qu’ils ne sont explicables par une structure internationale du pouvoir. D’où une tendance à construire, par réaction, des unités e</w:t>
      </w:r>
      <w:r w:rsidRPr="00547A81">
        <w:rPr>
          <w:szCs w:val="18"/>
        </w:rPr>
        <w:t>n</w:t>
      </w:r>
      <w:r w:rsidRPr="00547A81">
        <w:rPr>
          <w:szCs w:val="18"/>
        </w:rPr>
        <w:t>core plus grosses que les unités d’analyse habituelle de la macrosoci</w:t>
      </w:r>
      <w:r w:rsidRPr="00547A81">
        <w:rPr>
          <w:szCs w:val="18"/>
        </w:rPr>
        <w:t>o</w:t>
      </w:r>
      <w:r w:rsidRPr="00547A81">
        <w:rPr>
          <w:szCs w:val="18"/>
        </w:rPr>
        <w:t xml:space="preserve">logie, telle l’ « économie monde », et à produire des théories générales où des concepts et unités d’analyse sont construits </w:t>
      </w:r>
      <w:r w:rsidRPr="00547A81">
        <w:rPr>
          <w:i/>
          <w:iCs/>
          <w:szCs w:val="18"/>
        </w:rPr>
        <w:t xml:space="preserve">a priori </w:t>
      </w:r>
      <w:r w:rsidRPr="00547A81">
        <w:rPr>
          <w:szCs w:val="18"/>
        </w:rPr>
        <w:t>et incorp</w:t>
      </w:r>
      <w:r w:rsidRPr="00547A81">
        <w:rPr>
          <w:szCs w:val="18"/>
        </w:rPr>
        <w:t>o</w:t>
      </w:r>
      <w:r w:rsidRPr="00547A81">
        <w:rPr>
          <w:szCs w:val="18"/>
        </w:rPr>
        <w:t>rés dans des propositions causales nomothétiques vérifiées par l’analyse concrète de l’évolution historique. La théorie historique d</w:t>
      </w:r>
      <w:r w:rsidRPr="00547A81">
        <w:rPr>
          <w:szCs w:val="18"/>
        </w:rPr>
        <w:t>e</w:t>
      </w:r>
      <w:r w:rsidRPr="00547A81">
        <w:rPr>
          <w:szCs w:val="18"/>
        </w:rPr>
        <w:t>vient ici théorie histor</w:t>
      </w:r>
      <w:r w:rsidRPr="00547A81">
        <w:rPr>
          <w:szCs w:val="18"/>
        </w:rPr>
        <w:t>i</w:t>
      </w:r>
      <w:r w:rsidRPr="00547A81">
        <w:rPr>
          <w:szCs w:val="18"/>
        </w:rPr>
        <w:t>ciste et science de l’histoire : la postérité de Marx supplante celle de Tocqueville (Wallerstein, 1974, 1977, 1980 ; voir aussi le chapitre IX de ce volume). Les théories historiques sont en général plus modestes : selon R. Bendix, le nombre de cas étant trop limité et le nombre de variables trop important pour permettre de soutenir des propositions causales, la théorie doit permettre d’améliorer notre compréhension des contextes à l’intérieur desque</w:t>
      </w:r>
      <w:r w:rsidRPr="00547A81">
        <w:rPr>
          <w:szCs w:val="18"/>
        </w:rPr>
        <w:t>l</w:t>
      </w:r>
      <w:r w:rsidRPr="00547A81">
        <w:rPr>
          <w:szCs w:val="18"/>
        </w:rPr>
        <w:t>les des inférences causales plus précises peuvent être énoncées (Be</w:t>
      </w:r>
      <w:r w:rsidRPr="00547A81">
        <w:rPr>
          <w:szCs w:val="18"/>
        </w:rPr>
        <w:t>n</w:t>
      </w:r>
      <w:r w:rsidRPr="00547A81">
        <w:rPr>
          <w:szCs w:val="18"/>
        </w:rPr>
        <w:t>dix, 1978, p. 15).</w:t>
      </w:r>
    </w:p>
    <w:p w14:paraId="736F9F5D" w14:textId="77777777" w:rsidR="00BE5A28" w:rsidRPr="00547A81" w:rsidRDefault="00BE5A28" w:rsidP="00BE5A28">
      <w:pPr>
        <w:spacing w:before="120" w:after="120"/>
        <w:jc w:val="both"/>
      </w:pPr>
      <w:r w:rsidRPr="00547A81">
        <w:rPr>
          <w:szCs w:val="18"/>
        </w:rPr>
        <w:t>Une autre classification de la macrosociologie comparative a été pr</w:t>
      </w:r>
      <w:r w:rsidRPr="00547A81">
        <w:rPr>
          <w:szCs w:val="18"/>
        </w:rPr>
        <w:t>é</w:t>
      </w:r>
      <w:r w:rsidRPr="00547A81">
        <w:rPr>
          <w:szCs w:val="18"/>
        </w:rPr>
        <w:t xml:space="preserve">sentée par Theda Skocpol et Margaret Somers. Elles distinguent l’histoire comparative comme une </w:t>
      </w:r>
      <w:r w:rsidRPr="00547A81">
        <w:rPr>
          <w:i/>
          <w:iCs/>
          <w:szCs w:val="18"/>
        </w:rPr>
        <w:t xml:space="preserve">démonstration parallèle d’une théorie, </w:t>
      </w:r>
      <w:r w:rsidRPr="00547A81">
        <w:rPr>
          <w:szCs w:val="18"/>
        </w:rPr>
        <w:t xml:space="preserve">une </w:t>
      </w:r>
      <w:r w:rsidRPr="00547A81">
        <w:rPr>
          <w:i/>
          <w:iCs/>
          <w:szCs w:val="18"/>
        </w:rPr>
        <w:t xml:space="preserve">présentation contrastée de contextes, </w:t>
      </w:r>
      <w:r w:rsidRPr="00547A81">
        <w:rPr>
          <w:szCs w:val="18"/>
        </w:rPr>
        <w:t xml:space="preserve">une </w:t>
      </w:r>
      <w:r w:rsidRPr="00547A81">
        <w:rPr>
          <w:i/>
          <w:iCs/>
          <w:szCs w:val="18"/>
        </w:rPr>
        <w:t>analyse macr</w:t>
      </w:r>
      <w:r w:rsidRPr="00547A81">
        <w:rPr>
          <w:i/>
          <w:iCs/>
          <w:szCs w:val="18"/>
        </w:rPr>
        <w:t>o</w:t>
      </w:r>
      <w:r w:rsidRPr="00547A81">
        <w:rPr>
          <w:i/>
          <w:iCs/>
          <w:szCs w:val="18"/>
        </w:rPr>
        <w:t xml:space="preserve">causale </w:t>
      </w:r>
      <w:r w:rsidRPr="00547A81">
        <w:rPr>
          <w:szCs w:val="18"/>
        </w:rPr>
        <w:t>(Skocpol, Somers, 1980). Dans le premier type certaines pr</w:t>
      </w:r>
      <w:r w:rsidRPr="00547A81">
        <w:rPr>
          <w:szCs w:val="18"/>
        </w:rPr>
        <w:t>o</w:t>
      </w:r>
      <w:r w:rsidRPr="00547A81">
        <w:rPr>
          <w:szCs w:val="18"/>
        </w:rPr>
        <w:t>positions théoriques sont « validées » par la juxtaposition de cas mu</w:t>
      </w:r>
      <w:r w:rsidRPr="00547A81">
        <w:rPr>
          <w:szCs w:val="18"/>
        </w:rPr>
        <w:t>l</w:t>
      </w:r>
      <w:r w:rsidRPr="00547A81">
        <w:rPr>
          <w:szCs w:val="18"/>
        </w:rPr>
        <w:t>tiples qui doivent être classés et élucidés par les propositions théor</w:t>
      </w:r>
      <w:r w:rsidRPr="00547A81">
        <w:rPr>
          <w:szCs w:val="18"/>
        </w:rPr>
        <w:t>i</w:t>
      </w:r>
      <w:r w:rsidRPr="00547A81">
        <w:rPr>
          <w:szCs w:val="18"/>
        </w:rPr>
        <w:t>ques si celles-ci sont val</w:t>
      </w:r>
      <w:r w:rsidRPr="00547A81">
        <w:rPr>
          <w:szCs w:val="18"/>
        </w:rPr>
        <w:t>a</w:t>
      </w:r>
      <w:r w:rsidRPr="00547A81">
        <w:rPr>
          <w:szCs w:val="18"/>
        </w:rPr>
        <w:t xml:space="preserve">bles ; tel est le cas des </w:t>
      </w:r>
      <w:r w:rsidRPr="00547A81">
        <w:rPr>
          <w:i/>
          <w:iCs/>
          <w:szCs w:val="18"/>
        </w:rPr>
        <w:t xml:space="preserve">Systèmes politiques des Empires </w:t>
      </w:r>
      <w:r w:rsidRPr="00547A81">
        <w:rPr>
          <w:szCs w:val="18"/>
        </w:rPr>
        <w:t>(Eisenstadt, 1963) consacré aux conditions d’émergence et de déclin des empires b</w:t>
      </w:r>
      <w:r w:rsidRPr="00547A81">
        <w:rPr>
          <w:szCs w:val="18"/>
        </w:rPr>
        <w:t>u</w:t>
      </w:r>
      <w:r w:rsidRPr="00547A81">
        <w:rPr>
          <w:szCs w:val="18"/>
        </w:rPr>
        <w:t xml:space="preserve">reaucratiques centralisés et de la </w:t>
      </w:r>
      <w:r w:rsidRPr="00547A81">
        <w:rPr>
          <w:i/>
          <w:iCs/>
          <w:szCs w:val="18"/>
        </w:rPr>
        <w:t xml:space="preserve">révolution agraire </w:t>
      </w:r>
      <w:r w:rsidRPr="00547A81">
        <w:rPr>
          <w:szCs w:val="18"/>
        </w:rPr>
        <w:t>(Paige, 1975) sur les relations ville-campagne et les relations de classe dans les campagnes du Tiers Monde. L’histoire est ici pri</w:t>
      </w:r>
      <w:r w:rsidRPr="00547A81">
        <w:rPr>
          <w:szCs w:val="18"/>
        </w:rPr>
        <w:t>n</w:t>
      </w:r>
      <w:r w:rsidRPr="00547A81">
        <w:rPr>
          <w:szCs w:val="18"/>
        </w:rPr>
        <w:t>cipalement une illustration enrichi</w:t>
      </w:r>
      <w:r w:rsidRPr="00547A81">
        <w:rPr>
          <w:szCs w:val="18"/>
        </w:rPr>
        <w:t>s</w:t>
      </w:r>
      <w:r w:rsidRPr="00547A81">
        <w:rPr>
          <w:szCs w:val="18"/>
        </w:rPr>
        <w:t>sante de la théorie ; celle-ci n’organise pas les conditions de sa propre r</w:t>
      </w:r>
      <w:r w:rsidRPr="00547A81">
        <w:rPr>
          <w:szCs w:val="18"/>
        </w:rPr>
        <w:t>é</w:t>
      </w:r>
      <w:r>
        <w:rPr>
          <w:szCs w:val="18"/>
        </w:rPr>
        <w:t>futa</w:t>
      </w:r>
      <w:r w:rsidRPr="00547A81">
        <w:rPr>
          <w:szCs w:val="18"/>
        </w:rPr>
        <w:t xml:space="preserve">tion </w:t>
      </w:r>
      <w:r w:rsidRPr="00547A81">
        <w:t>[101]</w:t>
      </w:r>
      <w:r>
        <w:t xml:space="preserve"> </w:t>
      </w:r>
      <w:r w:rsidRPr="00547A81">
        <w:rPr>
          <w:szCs w:val="18"/>
        </w:rPr>
        <w:t>sauf quand elle expose les cas historiques avec suffisamment de détails pour po</w:t>
      </w:r>
      <w:r w:rsidRPr="00547A81">
        <w:rPr>
          <w:szCs w:val="18"/>
        </w:rPr>
        <w:t>u</w:t>
      </w:r>
      <w:r w:rsidRPr="00547A81">
        <w:rPr>
          <w:szCs w:val="18"/>
        </w:rPr>
        <w:t>voir être discutée à la fois dans l’établissement de son « intrigue » hi</w:t>
      </w:r>
      <w:r w:rsidRPr="00547A81">
        <w:rPr>
          <w:szCs w:val="18"/>
        </w:rPr>
        <w:t>s</w:t>
      </w:r>
      <w:r w:rsidRPr="00547A81">
        <w:rPr>
          <w:szCs w:val="18"/>
        </w:rPr>
        <w:t>torique et dans la relation de celle-ci aux propos</w:t>
      </w:r>
      <w:r w:rsidRPr="00547A81">
        <w:rPr>
          <w:szCs w:val="18"/>
        </w:rPr>
        <w:t>i</w:t>
      </w:r>
      <w:r w:rsidRPr="00547A81">
        <w:rPr>
          <w:szCs w:val="18"/>
        </w:rPr>
        <w:t>tions théoriques. Le « contraste des contextes » utilise au contraire la comparaison histor</w:t>
      </w:r>
      <w:r w:rsidRPr="00547A81">
        <w:rPr>
          <w:szCs w:val="18"/>
        </w:rPr>
        <w:t>i</w:t>
      </w:r>
      <w:r w:rsidRPr="00547A81">
        <w:rPr>
          <w:szCs w:val="18"/>
        </w:rPr>
        <w:t>que pour mettre en relief les caractéristiques un</w:t>
      </w:r>
      <w:r w:rsidRPr="00547A81">
        <w:rPr>
          <w:szCs w:val="18"/>
        </w:rPr>
        <w:t>i</w:t>
      </w:r>
      <w:r w:rsidRPr="00547A81">
        <w:rPr>
          <w:szCs w:val="18"/>
        </w:rPr>
        <w:t>ques de chaque cas particulier et montrer comment elles affectent les processus socio-politiques présumés généraux (par exemple Geertz, 1971). La comp</w:t>
      </w:r>
      <w:r w:rsidRPr="00547A81">
        <w:rPr>
          <w:szCs w:val="18"/>
        </w:rPr>
        <w:t>a</w:t>
      </w:r>
      <w:r w:rsidRPr="00547A81">
        <w:rPr>
          <w:szCs w:val="18"/>
        </w:rPr>
        <w:t>raison de deux Islam (marocain et indonésien) par Clifford Geertz ou de plusieurs pays affectés par la construction n</w:t>
      </w:r>
      <w:r w:rsidRPr="00547A81">
        <w:rPr>
          <w:szCs w:val="18"/>
        </w:rPr>
        <w:t>a</w:t>
      </w:r>
      <w:r w:rsidRPr="00547A81">
        <w:rPr>
          <w:szCs w:val="18"/>
        </w:rPr>
        <w:t>tionale par Reinhard Bendix a moins pour but d’établir une théorie que de prouver la vari</w:t>
      </w:r>
      <w:r w:rsidRPr="00547A81">
        <w:rPr>
          <w:szCs w:val="18"/>
        </w:rPr>
        <w:t>é</w:t>
      </w:r>
      <w:r w:rsidRPr="00547A81">
        <w:rPr>
          <w:szCs w:val="18"/>
        </w:rPr>
        <w:t>té des configurations socio-historiques dans leur irréductibilité. Par là, le comparatisme par contraste se rapproche plus de la théorie interpr</w:t>
      </w:r>
      <w:r w:rsidRPr="00547A81">
        <w:rPr>
          <w:szCs w:val="18"/>
        </w:rPr>
        <w:t>é</w:t>
      </w:r>
      <w:r w:rsidRPr="00547A81">
        <w:rPr>
          <w:szCs w:val="18"/>
        </w:rPr>
        <w:t>tative qui donne la signification d’une inst</w:t>
      </w:r>
      <w:r w:rsidRPr="00547A81">
        <w:rPr>
          <w:szCs w:val="18"/>
        </w:rPr>
        <w:t>i</w:t>
      </w:r>
      <w:r w:rsidRPr="00547A81">
        <w:rPr>
          <w:szCs w:val="18"/>
        </w:rPr>
        <w:t>tution aux yeux de ceux qui y part</w:t>
      </w:r>
      <w:r w:rsidRPr="00547A81">
        <w:rPr>
          <w:szCs w:val="18"/>
        </w:rPr>
        <w:t>i</w:t>
      </w:r>
      <w:r w:rsidRPr="00547A81">
        <w:rPr>
          <w:szCs w:val="18"/>
        </w:rPr>
        <w:t>cipent comme de ceux qui l’observent « de l’extérieur » que de la théorie explicative qui prétend rendre compte de la genèse ou du maintien de l’institution</w:t>
      </w:r>
      <w:r>
        <w:rPr>
          <w:szCs w:val="18"/>
        </w:rPr>
        <w:t> </w:t>
      </w:r>
      <w:r>
        <w:rPr>
          <w:rStyle w:val="Appelnotedebasdep"/>
          <w:szCs w:val="18"/>
        </w:rPr>
        <w:footnoteReference w:id="109"/>
      </w:r>
      <w:r w:rsidRPr="00547A81">
        <w:rPr>
          <w:szCs w:val="18"/>
        </w:rPr>
        <w:t>. Dans d’autres cas, il substitue à l’essai d’explication une chronologie scr</w:t>
      </w:r>
      <w:r w:rsidRPr="00547A81">
        <w:rPr>
          <w:szCs w:val="18"/>
        </w:rPr>
        <w:t>u</w:t>
      </w:r>
      <w:r w:rsidRPr="00547A81">
        <w:rPr>
          <w:szCs w:val="18"/>
        </w:rPr>
        <w:t>puleuse menant à un « déterminisme génétique » selon lequel ce qui est arrivé « après » s’explique par ce qui est arrivé « avant » (Skocpol, Somers, 1980, p. 192-193). L’histoire comparative peut e</w:t>
      </w:r>
      <w:r w:rsidRPr="00547A81">
        <w:rPr>
          <w:szCs w:val="18"/>
        </w:rPr>
        <w:t>n</w:t>
      </w:r>
      <w:r w:rsidRPr="00547A81">
        <w:rPr>
          <w:szCs w:val="18"/>
        </w:rPr>
        <w:t>fin servir à des inférences causales sur des structures et des processus globaux (Moore, 1969 ; Skocpol, 1979). Skocpol et Somers comp</w:t>
      </w:r>
      <w:r w:rsidRPr="00547A81">
        <w:rPr>
          <w:szCs w:val="18"/>
        </w:rPr>
        <w:t>a</w:t>
      </w:r>
      <w:r w:rsidRPr="00547A81">
        <w:rPr>
          <w:szCs w:val="18"/>
        </w:rPr>
        <w:t>rent cette méthode à l’analyse multivariée utilisée pour fonder des énoncés de ca</w:t>
      </w:r>
      <w:r w:rsidRPr="00547A81">
        <w:rPr>
          <w:szCs w:val="18"/>
        </w:rPr>
        <w:t>u</w:t>
      </w:r>
      <w:r w:rsidRPr="00547A81">
        <w:rPr>
          <w:szCs w:val="18"/>
        </w:rPr>
        <w:t>salité sur des phénomènes où les variables sont trop nombreuses et les cas trop rares. Elle emploie les deux méthodes de comparaison de John Stuart Mill : l' « accord » (plusieurs cas où l’on retrouve le phénomène à e</w:t>
      </w:r>
      <w:r w:rsidRPr="00547A81">
        <w:rPr>
          <w:szCs w:val="18"/>
        </w:rPr>
        <w:t>x</w:t>
      </w:r>
      <w:r w:rsidRPr="00547A81">
        <w:rPr>
          <w:szCs w:val="18"/>
        </w:rPr>
        <w:t>pliquer ont aussi en commun un facteur causal), la diff</w:t>
      </w:r>
      <w:r w:rsidRPr="00547A81">
        <w:rPr>
          <w:szCs w:val="18"/>
        </w:rPr>
        <w:t>é</w:t>
      </w:r>
      <w:r w:rsidRPr="00547A81">
        <w:rPr>
          <w:szCs w:val="18"/>
        </w:rPr>
        <w:t>rence (certains cas renferment le phénomène à expliquer et le facteur causal prés</w:t>
      </w:r>
      <w:r w:rsidRPr="00547A81">
        <w:rPr>
          <w:szCs w:val="18"/>
        </w:rPr>
        <w:t>u</w:t>
      </w:r>
      <w:r w:rsidRPr="00547A81">
        <w:rPr>
          <w:szCs w:val="18"/>
        </w:rPr>
        <w:t>mé ; d’autres n’ont ni l’un ni l’autre tout en étant similaires aux pr</w:t>
      </w:r>
      <w:r w:rsidRPr="00547A81">
        <w:rPr>
          <w:szCs w:val="18"/>
        </w:rPr>
        <w:t>e</w:t>
      </w:r>
      <w:r w:rsidRPr="00547A81">
        <w:rPr>
          <w:szCs w:val="18"/>
        </w:rPr>
        <w:t xml:space="preserve">miers sous tous les autres aspects) (Mill, 1970). Skocpol soutient que la France du </w:t>
      </w:r>
      <w:r w:rsidRPr="00547A81">
        <w:rPr>
          <w:smallCaps/>
          <w:szCs w:val="18"/>
        </w:rPr>
        <w:t>xvii</w:t>
      </w:r>
      <w:r w:rsidRPr="00547A81">
        <w:rPr>
          <w:szCs w:val="18"/>
          <w:vertAlign w:val="superscript"/>
        </w:rPr>
        <w:t>e</w:t>
      </w:r>
      <w:r w:rsidRPr="00547A81">
        <w:rPr>
          <w:szCs w:val="18"/>
        </w:rPr>
        <w:t xml:space="preserve"> siècle, la Chine imp</w:t>
      </w:r>
      <w:r w:rsidRPr="00547A81">
        <w:rPr>
          <w:szCs w:val="18"/>
        </w:rPr>
        <w:t>é</w:t>
      </w:r>
      <w:r w:rsidRPr="00547A81">
        <w:rPr>
          <w:szCs w:val="18"/>
        </w:rPr>
        <w:t>riale et la Russie tsariste furent bouleversées par des révolutions pour des raisons analytiques simila</w:t>
      </w:r>
      <w:r w:rsidRPr="00547A81">
        <w:rPr>
          <w:szCs w:val="18"/>
        </w:rPr>
        <w:t>i</w:t>
      </w:r>
      <w:r w:rsidRPr="00547A81">
        <w:rPr>
          <w:szCs w:val="18"/>
        </w:rPr>
        <w:t>res en dépit de leurs différences (des organisations étatiques suscept</w:t>
      </w:r>
      <w:r w:rsidRPr="00547A81">
        <w:rPr>
          <w:szCs w:val="18"/>
        </w:rPr>
        <w:t>i</w:t>
      </w:r>
      <w:r w:rsidRPr="00547A81">
        <w:rPr>
          <w:szCs w:val="18"/>
        </w:rPr>
        <w:t>bles de s’effondrer politiquement et militairement sous l’effet des pressions extérieures, des structures socio-politiques agra</w:t>
      </w:r>
      <w:r w:rsidRPr="00547A81">
        <w:rPr>
          <w:szCs w:val="18"/>
        </w:rPr>
        <w:t>i</w:t>
      </w:r>
      <w:r w:rsidRPr="00547A81">
        <w:rPr>
          <w:szCs w:val="18"/>
        </w:rPr>
        <w:t>res facilitant de grands mouvements sociaux paysans contre les pr</w:t>
      </w:r>
      <w:r w:rsidRPr="00547A81">
        <w:rPr>
          <w:szCs w:val="18"/>
        </w:rPr>
        <w:t>o</w:t>
      </w:r>
      <w:r w:rsidRPr="00547A81">
        <w:rPr>
          <w:szCs w:val="18"/>
        </w:rPr>
        <w:t>priétaires), et confirme sa théorie en comp</w:t>
      </w:r>
      <w:r w:rsidRPr="00547A81">
        <w:rPr>
          <w:szCs w:val="18"/>
        </w:rPr>
        <w:t>a</w:t>
      </w:r>
      <w:r w:rsidRPr="00547A81">
        <w:rPr>
          <w:szCs w:val="18"/>
        </w:rPr>
        <w:t>rant ces pays à l’Angleterre, au Japon de Meiji et à la Prusse, qui sembl</w:t>
      </w:r>
      <w:r w:rsidRPr="00547A81">
        <w:rPr>
          <w:szCs w:val="18"/>
        </w:rPr>
        <w:t>a</w:t>
      </w:r>
      <w:r w:rsidRPr="00547A81">
        <w:rPr>
          <w:szCs w:val="18"/>
        </w:rPr>
        <w:t>bles à chacun des trois cas retenus n’ont pas expérimenté de révol</w:t>
      </w:r>
      <w:r w:rsidRPr="00547A81">
        <w:rPr>
          <w:szCs w:val="18"/>
        </w:rPr>
        <w:t>u</w:t>
      </w:r>
      <w:r w:rsidRPr="00547A81">
        <w:rPr>
          <w:szCs w:val="18"/>
        </w:rPr>
        <w:t xml:space="preserve">tions (Skocpol, 1979 ; cf. </w:t>
      </w:r>
      <w:r w:rsidRPr="00547A81">
        <w:rPr>
          <w:i/>
          <w:iCs/>
          <w:szCs w:val="18"/>
        </w:rPr>
        <w:t xml:space="preserve">infra, </w:t>
      </w:r>
      <w:r w:rsidRPr="00547A81">
        <w:rPr>
          <w:szCs w:val="18"/>
        </w:rPr>
        <w:t>chap. X de ce volume et chap. VII du volume 2).</w:t>
      </w:r>
    </w:p>
    <w:p w14:paraId="1C419817" w14:textId="77777777" w:rsidR="00BE5A28" w:rsidRPr="00547A81" w:rsidRDefault="00BE5A28" w:rsidP="00BE5A28">
      <w:pPr>
        <w:spacing w:before="120" w:after="120"/>
        <w:jc w:val="both"/>
      </w:pPr>
      <w:r w:rsidRPr="00547A81">
        <w:rPr>
          <w:szCs w:val="18"/>
        </w:rPr>
        <w:t>Trois problèmes généraux encombrent la théorie politique histor</w:t>
      </w:r>
      <w:r w:rsidRPr="00547A81">
        <w:rPr>
          <w:szCs w:val="18"/>
        </w:rPr>
        <w:t>i</w:t>
      </w:r>
      <w:r w:rsidRPr="00547A81">
        <w:rPr>
          <w:szCs w:val="18"/>
        </w:rPr>
        <w:t>que.</w:t>
      </w:r>
    </w:p>
    <w:p w14:paraId="1B747403" w14:textId="77777777" w:rsidR="00BE5A28" w:rsidRPr="00547A81" w:rsidRDefault="00BE5A28" w:rsidP="00BE5A28">
      <w:pPr>
        <w:spacing w:before="120" w:after="120"/>
        <w:jc w:val="both"/>
      </w:pPr>
      <w:r w:rsidRPr="00547A81">
        <w:rPr>
          <w:szCs w:val="18"/>
        </w:rPr>
        <w:t>1. Le problème de l’</w:t>
      </w:r>
      <w:r w:rsidRPr="00547A81">
        <w:rPr>
          <w:i/>
          <w:iCs/>
          <w:szCs w:val="18"/>
        </w:rPr>
        <w:t>unité d’analyse :</w:t>
      </w:r>
      <w:r w:rsidRPr="00547A81">
        <w:rPr>
          <w:szCs w:val="18"/>
        </w:rPr>
        <w:t xml:space="preserve"> Bendix ou Moore par exe</w:t>
      </w:r>
      <w:r w:rsidRPr="00547A81">
        <w:rPr>
          <w:szCs w:val="18"/>
        </w:rPr>
        <w:t>m</w:t>
      </w:r>
      <w:r w:rsidRPr="00547A81">
        <w:rPr>
          <w:szCs w:val="18"/>
        </w:rPr>
        <w:t>ple tiennent pour évident qu’il s’agit d’« États ». Mais qu’est-ce que l' « Allemagne » de 1550 à 1950 ? N’est-on pas condamné à traiter soit des changements affectant certaines formes d’organisations pol</w:t>
      </w:r>
      <w:r w:rsidRPr="00547A81">
        <w:rPr>
          <w:szCs w:val="18"/>
        </w:rPr>
        <w:t>i</w:t>
      </w:r>
      <w:r w:rsidRPr="00547A81">
        <w:rPr>
          <w:szCs w:val="18"/>
        </w:rPr>
        <w:t>tiques (l’État par exemple), les territoires et les populations qu’elles contrôlent pouvant changer d’identité (ces phénomènes étant éve</w:t>
      </w:r>
      <w:r w:rsidRPr="00547A81">
        <w:rPr>
          <w:szCs w:val="18"/>
        </w:rPr>
        <w:t>n</w:t>
      </w:r>
      <w:r w:rsidRPr="00547A81">
        <w:rPr>
          <w:szCs w:val="18"/>
        </w:rPr>
        <w:t>tuel</w:t>
      </w:r>
      <w:r>
        <w:rPr>
          <w:szCs w:val="18"/>
        </w:rPr>
        <w:t>le</w:t>
      </w:r>
      <w:r w:rsidRPr="00547A81">
        <w:rPr>
          <w:szCs w:val="18"/>
        </w:rPr>
        <w:t xml:space="preserve">ment </w:t>
      </w:r>
      <w:r w:rsidRPr="00547A81">
        <w:t>[102]</w:t>
      </w:r>
      <w:r>
        <w:t xml:space="preserve"> </w:t>
      </w:r>
      <w:r w:rsidRPr="00547A81">
        <w:rPr>
          <w:szCs w:val="18"/>
        </w:rPr>
        <w:t>causes ou conséquences des changements dans l’organisation pol</w:t>
      </w:r>
      <w:r w:rsidRPr="00547A81">
        <w:rPr>
          <w:szCs w:val="18"/>
        </w:rPr>
        <w:t>i</w:t>
      </w:r>
      <w:r w:rsidRPr="00547A81">
        <w:rPr>
          <w:szCs w:val="18"/>
        </w:rPr>
        <w:t>tique), soit des changements affectant l’existence politique de popul</w:t>
      </w:r>
      <w:r w:rsidRPr="00547A81">
        <w:rPr>
          <w:szCs w:val="18"/>
        </w:rPr>
        <w:t>a</w:t>
      </w:r>
      <w:r w:rsidRPr="00547A81">
        <w:rPr>
          <w:szCs w:val="18"/>
        </w:rPr>
        <w:t>tions et de territoires bien identifiés (les paysans bretons, par exemple) sans traiter ensemble les deux phénomènes en même temps (Tilly, 1975</w:t>
      </w:r>
      <w:r w:rsidRPr="00547A81">
        <w:rPr>
          <w:i/>
          <w:iCs/>
          <w:szCs w:val="18"/>
        </w:rPr>
        <w:t xml:space="preserve">b, </w:t>
      </w:r>
      <w:r w:rsidRPr="00547A81">
        <w:rPr>
          <w:szCs w:val="18"/>
        </w:rPr>
        <w:t>p. 619) ? Une solution apparemment commode est alors de prendre une entité géante (le système mondial) caractérisée par le m</w:t>
      </w:r>
      <w:r w:rsidRPr="00547A81">
        <w:rPr>
          <w:szCs w:val="18"/>
        </w:rPr>
        <w:t>o</w:t>
      </w:r>
      <w:r w:rsidRPr="00547A81">
        <w:rPr>
          <w:szCs w:val="18"/>
        </w:rPr>
        <w:t>de de division sociale du travail et de « rechercher empir</w:t>
      </w:r>
      <w:r w:rsidRPr="00547A81">
        <w:rPr>
          <w:szCs w:val="18"/>
        </w:rPr>
        <w:t>i</w:t>
      </w:r>
      <w:r w:rsidRPr="00547A81">
        <w:rPr>
          <w:szCs w:val="18"/>
        </w:rPr>
        <w:t>quement si cette entité est unifiée politiquement et culturellement » (Waller</w:t>
      </w:r>
      <w:r w:rsidRPr="00547A81">
        <w:rPr>
          <w:szCs w:val="18"/>
        </w:rPr>
        <w:t>s</w:t>
      </w:r>
      <w:r w:rsidRPr="00547A81">
        <w:rPr>
          <w:szCs w:val="18"/>
        </w:rPr>
        <w:t>tein, 1977, p. 155).</w:t>
      </w:r>
    </w:p>
    <w:p w14:paraId="5D935FC5" w14:textId="77777777" w:rsidR="00BE5A28" w:rsidRPr="00547A81" w:rsidRDefault="00BE5A28" w:rsidP="00BE5A28">
      <w:pPr>
        <w:spacing w:before="120" w:after="120"/>
        <w:jc w:val="both"/>
      </w:pPr>
      <w:r w:rsidRPr="00547A81">
        <w:rPr>
          <w:szCs w:val="18"/>
        </w:rPr>
        <w:t xml:space="preserve">2. Le problème du </w:t>
      </w:r>
      <w:r w:rsidRPr="00547A81">
        <w:rPr>
          <w:i/>
          <w:iCs/>
          <w:szCs w:val="18"/>
        </w:rPr>
        <w:t xml:space="preserve">genre des concepts </w:t>
      </w:r>
      <w:r w:rsidRPr="00547A81">
        <w:rPr>
          <w:szCs w:val="18"/>
        </w:rPr>
        <w:t>utilisés. Le problème des v</w:t>
      </w:r>
      <w:r w:rsidRPr="00547A81">
        <w:rPr>
          <w:szCs w:val="18"/>
        </w:rPr>
        <w:t>a</w:t>
      </w:r>
      <w:r w:rsidRPr="00547A81">
        <w:rPr>
          <w:szCs w:val="18"/>
        </w:rPr>
        <w:t>leurs incluses dans certains concepts ne concerne pas seulement les thé</w:t>
      </w:r>
      <w:r w:rsidRPr="00547A81">
        <w:rPr>
          <w:szCs w:val="18"/>
        </w:rPr>
        <w:t>o</w:t>
      </w:r>
      <w:r w:rsidRPr="00547A81">
        <w:rPr>
          <w:szCs w:val="18"/>
        </w:rPr>
        <w:t xml:space="preserve">ries historiques (cf. </w:t>
      </w:r>
      <w:r w:rsidRPr="00547A81">
        <w:rPr>
          <w:i/>
          <w:iCs/>
          <w:szCs w:val="18"/>
        </w:rPr>
        <w:t xml:space="preserve">infra, Section 5, </w:t>
      </w:r>
      <w:r w:rsidRPr="00547A81">
        <w:rPr>
          <w:szCs w:val="18"/>
        </w:rPr>
        <w:t>1). En revanche, la question du genre et du niveau des concepts est cruciale. Tout concept est une « boîte à données » en même temps qu’un outil heuristique. Doit-on forger des concepts universels valables en principe pour toutes les s</w:t>
      </w:r>
      <w:r w:rsidRPr="00547A81">
        <w:rPr>
          <w:szCs w:val="18"/>
        </w:rPr>
        <w:t>o</w:t>
      </w:r>
      <w:r w:rsidRPr="00547A81">
        <w:rPr>
          <w:szCs w:val="18"/>
        </w:rPr>
        <w:t>ciétés conc</w:t>
      </w:r>
      <w:r w:rsidRPr="00547A81">
        <w:rPr>
          <w:szCs w:val="18"/>
        </w:rPr>
        <w:t>e</w:t>
      </w:r>
      <w:r w:rsidRPr="00547A81">
        <w:rPr>
          <w:szCs w:val="18"/>
        </w:rPr>
        <w:t>vables (par le chercheur) ou des concepts limités à ce qui est vrai d’une société dans un temps et un lieu déterminés ? Choisir la dernière solution interdit toute comparaison, donc tout effort théorique si la théorie ne veut pas se limiter à l’explication d’un seul processus particulier délimité par un nombre tel de conditions initiales que l’on a l’assurance qu’il ne se reproduira jamais sous cette forme</w:t>
      </w:r>
      <w:r>
        <w:rPr>
          <w:szCs w:val="18"/>
        </w:rPr>
        <w:t> </w:t>
      </w:r>
      <w:r>
        <w:rPr>
          <w:rStyle w:val="Appelnotedebasdep"/>
          <w:szCs w:val="18"/>
        </w:rPr>
        <w:footnoteReference w:id="110"/>
      </w:r>
      <w:r w:rsidRPr="00547A81">
        <w:rPr>
          <w:szCs w:val="18"/>
        </w:rPr>
        <w:t>. Choisir la première ne paraît pas fécond à la théorie historique dès que celle-ci cherche à repérer des diff</w:t>
      </w:r>
      <w:r w:rsidRPr="00547A81">
        <w:rPr>
          <w:szCs w:val="18"/>
        </w:rPr>
        <w:t>é</w:t>
      </w:r>
      <w:r w:rsidRPr="00547A81">
        <w:rPr>
          <w:szCs w:val="18"/>
        </w:rPr>
        <w:t xml:space="preserve">rences et à les expliquer (Bendix, 1964 </w:t>
      </w:r>
      <w:r w:rsidRPr="00547A81">
        <w:rPr>
          <w:i/>
          <w:iCs/>
          <w:szCs w:val="18"/>
        </w:rPr>
        <w:t>b</w:t>
      </w:r>
      <w:r w:rsidRPr="00547A81">
        <w:rPr>
          <w:szCs w:val="18"/>
        </w:rPr>
        <w:t>, p. 249, sur la« division du travail »)</w:t>
      </w:r>
      <w:r>
        <w:rPr>
          <w:szCs w:val="18"/>
        </w:rPr>
        <w:t> </w:t>
      </w:r>
      <w:r>
        <w:rPr>
          <w:rStyle w:val="Appelnotedebasdep"/>
          <w:szCs w:val="18"/>
        </w:rPr>
        <w:footnoteReference w:id="111"/>
      </w:r>
      <w:r w:rsidRPr="00547A81">
        <w:rPr>
          <w:szCs w:val="18"/>
        </w:rPr>
        <w:t>. Un danger supplémentaire rés</w:t>
      </w:r>
      <w:r w:rsidRPr="00547A81">
        <w:rPr>
          <w:szCs w:val="18"/>
        </w:rPr>
        <w:t>i</w:t>
      </w:r>
      <w:r w:rsidRPr="00547A81">
        <w:rPr>
          <w:szCs w:val="18"/>
        </w:rPr>
        <w:t>de dans le fait qu’un concept apparemment neutre et bien contrôlé i</w:t>
      </w:r>
      <w:r w:rsidRPr="00547A81">
        <w:rPr>
          <w:szCs w:val="18"/>
        </w:rPr>
        <w:t>m</w:t>
      </w:r>
      <w:r w:rsidRPr="00547A81">
        <w:rPr>
          <w:szCs w:val="18"/>
        </w:rPr>
        <w:t>plique des généralisations qui ne sont valables que pour une s</w:t>
      </w:r>
      <w:r w:rsidRPr="00547A81">
        <w:rPr>
          <w:szCs w:val="18"/>
        </w:rPr>
        <w:t>é</w:t>
      </w:r>
      <w:r w:rsidRPr="00547A81">
        <w:rPr>
          <w:szCs w:val="18"/>
        </w:rPr>
        <w:t>quence et une culture (« classe », « bourgeoisie » ou« urbanisation », Bendix, 1963). La solution la plus fréquente consiste à utiliser ense</w:t>
      </w:r>
      <w:r w:rsidRPr="00547A81">
        <w:rPr>
          <w:szCs w:val="18"/>
        </w:rPr>
        <w:t>m</w:t>
      </w:r>
      <w:r w:rsidRPr="00547A81">
        <w:rPr>
          <w:szCs w:val="18"/>
        </w:rPr>
        <w:t>ble des concepts universels (par exemple « autorité », « communauté polit</w:t>
      </w:r>
      <w:r w:rsidRPr="00547A81">
        <w:rPr>
          <w:szCs w:val="18"/>
        </w:rPr>
        <w:t>i</w:t>
      </w:r>
      <w:r w:rsidRPr="00547A81">
        <w:rPr>
          <w:szCs w:val="18"/>
        </w:rPr>
        <w:t>que », « violence collective ») et des concepts d’applicabilité l</w:t>
      </w:r>
      <w:r w:rsidRPr="00547A81">
        <w:rPr>
          <w:szCs w:val="18"/>
        </w:rPr>
        <w:t>i</w:t>
      </w:r>
      <w:r w:rsidRPr="00547A81">
        <w:rPr>
          <w:szCs w:val="18"/>
        </w:rPr>
        <w:t>mitée (« patrimonial », « légal-rationnel ») en faisant de ces derniers des in</w:t>
      </w:r>
      <w:r w:rsidRPr="00547A81">
        <w:rPr>
          <w:szCs w:val="18"/>
        </w:rPr>
        <w:t>s</w:t>
      </w:r>
      <w:r w:rsidRPr="00547A81">
        <w:rPr>
          <w:szCs w:val="18"/>
        </w:rPr>
        <w:t>truments de désagrégation des concepts universels pour les rendre a</w:t>
      </w:r>
      <w:r w:rsidRPr="00547A81">
        <w:rPr>
          <w:szCs w:val="18"/>
        </w:rPr>
        <w:t>p</w:t>
      </w:r>
      <w:r w:rsidRPr="00547A81">
        <w:rPr>
          <w:szCs w:val="18"/>
        </w:rPr>
        <w:t>plicables à des contextes historiques spéc</w:t>
      </w:r>
      <w:r w:rsidRPr="00547A81">
        <w:rPr>
          <w:szCs w:val="18"/>
        </w:rPr>
        <w:t>i</w:t>
      </w:r>
      <w:r w:rsidRPr="00547A81">
        <w:rPr>
          <w:szCs w:val="18"/>
        </w:rPr>
        <w:t xml:space="preserve">fiés (Bendix, 1963 et 1964 </w:t>
      </w:r>
      <w:r w:rsidRPr="00547A81">
        <w:rPr>
          <w:i/>
          <w:iCs/>
          <w:szCs w:val="18"/>
        </w:rPr>
        <w:t>b</w:t>
      </w:r>
      <w:r w:rsidRPr="00547A81">
        <w:rPr>
          <w:szCs w:val="18"/>
        </w:rPr>
        <w:t xml:space="preserve"> ; Tilly </w:t>
      </w:r>
      <w:r w:rsidRPr="00547A81">
        <w:rPr>
          <w:i/>
          <w:iCs/>
          <w:szCs w:val="18"/>
        </w:rPr>
        <w:t xml:space="preserve">et al., </w:t>
      </w:r>
      <w:r w:rsidRPr="00547A81">
        <w:rPr>
          <w:szCs w:val="18"/>
        </w:rPr>
        <w:t>1975).</w:t>
      </w:r>
    </w:p>
    <w:p w14:paraId="79CDE9BF" w14:textId="77777777" w:rsidR="00BE5A28" w:rsidRPr="00547A81" w:rsidRDefault="00BE5A28" w:rsidP="00BE5A28">
      <w:pPr>
        <w:spacing w:before="120" w:after="120"/>
        <w:jc w:val="both"/>
      </w:pPr>
      <w:r w:rsidRPr="00547A81">
        <w:rPr>
          <w:szCs w:val="18"/>
        </w:rPr>
        <w:t xml:space="preserve">3. Le troisième problème, le plus épineux, concerne la possibilité d’une </w:t>
      </w:r>
      <w:r w:rsidRPr="00547A81">
        <w:rPr>
          <w:i/>
          <w:iCs/>
          <w:szCs w:val="18"/>
        </w:rPr>
        <w:t xml:space="preserve">théorie nomologique du changement social. </w:t>
      </w:r>
      <w:r w:rsidRPr="00547A81">
        <w:rPr>
          <w:szCs w:val="18"/>
        </w:rPr>
        <w:t>La plupart des « théories » qu’on vient de recenser sont moins des théories que des m</w:t>
      </w:r>
      <w:r w:rsidRPr="00547A81">
        <w:rPr>
          <w:szCs w:val="18"/>
        </w:rPr>
        <w:t>o</w:t>
      </w:r>
      <w:r w:rsidRPr="00547A81">
        <w:rPr>
          <w:szCs w:val="18"/>
        </w:rPr>
        <w:t>dèles d’application limitée. Aucune des lois qu’elles proposent, quand elles en proposent, ne prétend à un statut semblable à la loi de la demande ou à tel aspect de la théorie des jeux</w:t>
      </w:r>
      <w:r>
        <w:rPr>
          <w:szCs w:val="18"/>
        </w:rPr>
        <w:t> </w:t>
      </w:r>
      <w:r>
        <w:rPr>
          <w:rStyle w:val="Appelnotedebasdep"/>
          <w:szCs w:val="18"/>
        </w:rPr>
        <w:footnoteReference w:id="112"/>
      </w:r>
      <w:r w:rsidRPr="00547A81">
        <w:rPr>
          <w:szCs w:val="18"/>
        </w:rPr>
        <w:t>. Elles peuvent c</w:t>
      </w:r>
      <w:r w:rsidRPr="00547A81">
        <w:rPr>
          <w:szCs w:val="18"/>
        </w:rPr>
        <w:t>e</w:t>
      </w:r>
      <w:r w:rsidRPr="00547A81">
        <w:rPr>
          <w:szCs w:val="18"/>
        </w:rPr>
        <w:t>pendant</w:t>
      </w:r>
      <w:r>
        <w:rPr>
          <w:szCs w:val="18"/>
        </w:rPr>
        <w:t xml:space="preserve"> </w:t>
      </w:r>
      <w:r w:rsidRPr="00547A81">
        <w:rPr>
          <w:szCs w:val="14"/>
        </w:rPr>
        <w:t>[103]</w:t>
      </w:r>
      <w:r>
        <w:rPr>
          <w:szCs w:val="14"/>
        </w:rPr>
        <w:t xml:space="preserve"> </w:t>
      </w:r>
      <w:r w:rsidRPr="00547A81">
        <w:rPr>
          <w:szCs w:val="18"/>
        </w:rPr>
        <w:t>donner l’illusion qu’une telle théorie est possible et que le changement politique peut être aussi prédit inconditionnell</w:t>
      </w:r>
      <w:r w:rsidRPr="00547A81">
        <w:rPr>
          <w:szCs w:val="18"/>
        </w:rPr>
        <w:t>e</w:t>
      </w:r>
      <w:r w:rsidRPr="00547A81">
        <w:rPr>
          <w:szCs w:val="18"/>
        </w:rPr>
        <w:t>ment : du « pari de la causalité » on passe à l’histoire comme « mécanisme ca</w:t>
      </w:r>
      <w:r w:rsidRPr="00547A81">
        <w:rPr>
          <w:szCs w:val="18"/>
        </w:rPr>
        <w:t>u</w:t>
      </w:r>
      <w:r w:rsidRPr="00547A81">
        <w:rPr>
          <w:szCs w:val="18"/>
        </w:rPr>
        <w:t xml:space="preserve">sal » (cf. </w:t>
      </w:r>
      <w:r w:rsidRPr="00547A81">
        <w:rPr>
          <w:i/>
          <w:iCs/>
          <w:szCs w:val="18"/>
        </w:rPr>
        <w:t xml:space="preserve">supra, Section 1, </w:t>
      </w:r>
      <w:r w:rsidRPr="00547A81">
        <w:rPr>
          <w:szCs w:val="18"/>
        </w:rPr>
        <w:t>2). Raymond Boudon formule ainsi son réquisitoire contre ces prétentions qui reposent selon lui sur quatre postulats (Boudon, 1983) : le« postulat de la cohére</w:t>
      </w:r>
      <w:r w:rsidRPr="00547A81">
        <w:rPr>
          <w:szCs w:val="18"/>
        </w:rPr>
        <w:t>n</w:t>
      </w:r>
      <w:r w:rsidRPr="00547A81">
        <w:rPr>
          <w:szCs w:val="18"/>
        </w:rPr>
        <w:t>ce » de la structure sociale qui se déduit hât</w:t>
      </w:r>
      <w:r w:rsidRPr="00547A81">
        <w:rPr>
          <w:szCs w:val="18"/>
        </w:rPr>
        <w:t>i</w:t>
      </w:r>
      <w:r w:rsidRPr="00547A81">
        <w:rPr>
          <w:szCs w:val="18"/>
        </w:rPr>
        <w:t>vement de l’interdépendance des éléments, le « postulat nomologique » qui vise à détecter partout des régularités (dont on tirera des lois) au lieu de relever les aberrations et les causes singulières, le « postulat struct</w:t>
      </w:r>
      <w:r w:rsidRPr="00547A81">
        <w:rPr>
          <w:szCs w:val="18"/>
        </w:rPr>
        <w:t>u</w:t>
      </w:r>
      <w:r w:rsidRPr="00547A81">
        <w:rPr>
          <w:szCs w:val="18"/>
        </w:rPr>
        <w:t>rel » qui affecte à une structure un pouvoir explicatif tel que, dans la réalité, la société concrète est décl</w:t>
      </w:r>
      <w:r w:rsidRPr="00547A81">
        <w:rPr>
          <w:szCs w:val="18"/>
        </w:rPr>
        <w:t>a</w:t>
      </w:r>
      <w:r w:rsidRPr="00547A81">
        <w:rPr>
          <w:szCs w:val="18"/>
        </w:rPr>
        <w:t>rée incapable d’évoluer autrement que dans le sens déterminé par la structure abstraite, le « postulat o</w:t>
      </w:r>
      <w:r w:rsidRPr="00547A81">
        <w:rPr>
          <w:szCs w:val="18"/>
        </w:rPr>
        <w:t>n</w:t>
      </w:r>
      <w:r w:rsidRPr="00547A81">
        <w:rPr>
          <w:szCs w:val="18"/>
        </w:rPr>
        <w:t>tologique » qui assume la possibilité de trouver un principal déterm</w:t>
      </w:r>
      <w:r w:rsidRPr="00547A81">
        <w:rPr>
          <w:szCs w:val="18"/>
        </w:rPr>
        <w:t>i</w:t>
      </w:r>
      <w:r w:rsidRPr="00547A81">
        <w:rPr>
          <w:szCs w:val="18"/>
        </w:rPr>
        <w:t>nant du changement alors que ce t</w:t>
      </w:r>
      <w:r w:rsidRPr="00547A81">
        <w:rPr>
          <w:szCs w:val="18"/>
        </w:rPr>
        <w:t>y</w:t>
      </w:r>
      <w:r w:rsidRPr="00547A81">
        <w:rPr>
          <w:szCs w:val="18"/>
        </w:rPr>
        <w:t>pe d’explication moniste ne se trouve que dans des situations très simples, et pour cette raison exce</w:t>
      </w:r>
      <w:r w:rsidRPr="00547A81">
        <w:rPr>
          <w:szCs w:val="18"/>
        </w:rPr>
        <w:t>p</w:t>
      </w:r>
      <w:r w:rsidRPr="00547A81">
        <w:rPr>
          <w:szCs w:val="18"/>
        </w:rPr>
        <w:t>tionnelles et atypiques. Selon Boudon, la racine commune de ces po</w:t>
      </w:r>
      <w:r w:rsidRPr="00547A81">
        <w:rPr>
          <w:szCs w:val="18"/>
        </w:rPr>
        <w:t>s</w:t>
      </w:r>
      <w:r w:rsidRPr="00547A81">
        <w:rPr>
          <w:szCs w:val="18"/>
        </w:rPr>
        <w:t>tulats est constituée par un pe</w:t>
      </w:r>
      <w:r w:rsidRPr="00547A81">
        <w:rPr>
          <w:szCs w:val="18"/>
        </w:rPr>
        <w:t>n</w:t>
      </w:r>
      <w:r w:rsidRPr="00547A81">
        <w:rPr>
          <w:szCs w:val="18"/>
        </w:rPr>
        <w:t>chant vers une interprétation réaliste des constructions i</w:t>
      </w:r>
      <w:r w:rsidRPr="00547A81">
        <w:rPr>
          <w:szCs w:val="18"/>
        </w:rPr>
        <w:t>n</w:t>
      </w:r>
      <w:r w:rsidRPr="00547A81">
        <w:rPr>
          <w:szCs w:val="18"/>
        </w:rPr>
        <w:t>tellectuelles que sont les théories du changement social : les conjectures sont pr</w:t>
      </w:r>
      <w:r w:rsidRPr="00547A81">
        <w:rPr>
          <w:szCs w:val="18"/>
        </w:rPr>
        <w:t>é</w:t>
      </w:r>
      <w:r w:rsidRPr="00547A81">
        <w:rPr>
          <w:szCs w:val="18"/>
        </w:rPr>
        <w:t>sentées comme des prédictions, les énoncés existentiels comme des énoncés généraux et les modèles comme des « théories ». La critique de Boudon est en général bien fondée. Elle ne s’éloigne pas fondament</w:t>
      </w:r>
      <w:r w:rsidRPr="00547A81">
        <w:rPr>
          <w:szCs w:val="18"/>
        </w:rPr>
        <w:t>a</w:t>
      </w:r>
      <w:r w:rsidRPr="00547A81">
        <w:rPr>
          <w:szCs w:val="18"/>
        </w:rPr>
        <w:t>lement du point de vue de Popper qui distingue soigneusement les prophéties inconditionnelles des prédictions conditionnelles (Po</w:t>
      </w:r>
      <w:r w:rsidRPr="00547A81">
        <w:rPr>
          <w:szCs w:val="18"/>
        </w:rPr>
        <w:t>p</w:t>
      </w:r>
      <w:r w:rsidRPr="00547A81">
        <w:rPr>
          <w:szCs w:val="18"/>
        </w:rPr>
        <w:t xml:space="preserve">per, 1956, et </w:t>
      </w:r>
      <w:r w:rsidRPr="00547A81">
        <w:rPr>
          <w:i/>
          <w:iCs/>
          <w:szCs w:val="18"/>
        </w:rPr>
        <w:t xml:space="preserve">supra, Section 1, </w:t>
      </w:r>
      <w:r w:rsidRPr="00547A81">
        <w:rPr>
          <w:szCs w:val="18"/>
        </w:rPr>
        <w:t>2, n. 19), et considère les théories comme des conjectures réfutables et non comme des vérités intang</w:t>
      </w:r>
      <w:r w:rsidRPr="00547A81">
        <w:rPr>
          <w:szCs w:val="18"/>
        </w:rPr>
        <w:t>i</w:t>
      </w:r>
      <w:r w:rsidRPr="00547A81">
        <w:rPr>
          <w:szCs w:val="18"/>
        </w:rPr>
        <w:t>bles (Popper, 1974).</w:t>
      </w:r>
    </w:p>
    <w:p w14:paraId="6B8D34C7" w14:textId="77777777" w:rsidR="00BE5A28" w:rsidRPr="00547A81" w:rsidRDefault="00BE5A28" w:rsidP="00BE5A28">
      <w:pPr>
        <w:spacing w:before="120" w:after="120"/>
        <w:jc w:val="both"/>
      </w:pPr>
      <w:r w:rsidRPr="00547A81">
        <w:rPr>
          <w:szCs w:val="18"/>
        </w:rPr>
        <w:t>Sans entrer dans le détail d’un débat complexe qui déborde le champ de la théorie politique scientifique, ajoutons cependant que, poussée à sa limite extrême, la position de Boudon peut conduire un lecteur imprudent à dénier toute validité à l’analyse théorique du changement et à lui substituer la combinaison de lois formelles ab</w:t>
      </w:r>
      <w:r w:rsidRPr="00547A81">
        <w:rPr>
          <w:szCs w:val="18"/>
        </w:rPr>
        <w:t>s</w:t>
      </w:r>
      <w:r w:rsidRPr="00547A81">
        <w:rPr>
          <w:szCs w:val="18"/>
        </w:rPr>
        <w:t>traites et de récits détaillés de séquences spécifiques qui par définition sont toujours uniques. Une position intermédiaire est cependant ten</w:t>
      </w:r>
      <w:r w:rsidRPr="00547A81">
        <w:rPr>
          <w:szCs w:val="18"/>
        </w:rPr>
        <w:t>a</w:t>
      </w:r>
      <w:r w:rsidRPr="00547A81">
        <w:rPr>
          <w:szCs w:val="18"/>
        </w:rPr>
        <w:t>ble qui nierait comme Tocqueville la possibilité de prédire le futur d’une société et de tout expliquer à partir des causes antérie</w:t>
      </w:r>
      <w:r w:rsidRPr="00547A81">
        <w:rPr>
          <w:szCs w:val="18"/>
        </w:rPr>
        <w:t>u</w:t>
      </w:r>
      <w:r w:rsidRPr="00547A81">
        <w:rPr>
          <w:szCs w:val="18"/>
        </w:rPr>
        <w:t>res</w:t>
      </w:r>
      <w:r>
        <w:rPr>
          <w:szCs w:val="18"/>
        </w:rPr>
        <w:t> </w:t>
      </w:r>
      <w:r>
        <w:rPr>
          <w:rStyle w:val="Appelnotedebasdep"/>
          <w:szCs w:val="18"/>
        </w:rPr>
        <w:footnoteReference w:id="113"/>
      </w:r>
      <w:r w:rsidRPr="00547A81">
        <w:rPr>
          <w:szCs w:val="18"/>
        </w:rPr>
        <w:t xml:space="preserve"> tout en admettant que les voies ouvertes au changement ne sont pas en nombre illimité : au moyen de « vérités sp</w:t>
      </w:r>
      <w:r w:rsidRPr="00547A81">
        <w:rPr>
          <w:szCs w:val="18"/>
        </w:rPr>
        <w:t>é</w:t>
      </w:r>
      <w:r w:rsidRPr="00547A81">
        <w:rPr>
          <w:szCs w:val="18"/>
        </w:rPr>
        <w:t>culatives » (Bendix, 1970, p. 137), on peut extrapoler des tendances observées et dresser une e</w:t>
      </w:r>
      <w:r w:rsidRPr="00547A81">
        <w:rPr>
          <w:szCs w:val="18"/>
        </w:rPr>
        <w:t>s</w:t>
      </w:r>
      <w:r w:rsidRPr="00547A81">
        <w:rPr>
          <w:szCs w:val="18"/>
        </w:rPr>
        <w:t>quisse des pensées et actions possibles. Les « grandes théories du changement social » sont, il est vrai, encombrées de n</w:t>
      </w:r>
      <w:r w:rsidRPr="00547A81">
        <w:rPr>
          <w:szCs w:val="18"/>
        </w:rPr>
        <w:t>o</w:t>
      </w:r>
      <w:r w:rsidRPr="00547A81">
        <w:rPr>
          <w:szCs w:val="18"/>
        </w:rPr>
        <w:t>tions flasques qui en font des exercices aussi trompeurs que l’histoire narrative. Ce</w:t>
      </w:r>
      <w:r w:rsidRPr="00547A81">
        <w:rPr>
          <w:szCs w:val="18"/>
        </w:rPr>
        <w:t>l</w:t>
      </w:r>
      <w:r w:rsidRPr="00547A81">
        <w:rPr>
          <w:szCs w:val="18"/>
        </w:rPr>
        <w:t xml:space="preserve">le-ci donne l’illusion de séquences causales </w:t>
      </w:r>
      <w:r w:rsidRPr="00547A81">
        <w:rPr>
          <w:i/>
          <w:iCs/>
          <w:szCs w:val="18"/>
        </w:rPr>
        <w:t>(post hoc, pro</w:t>
      </w:r>
      <w:r w:rsidRPr="00547A81">
        <w:rPr>
          <w:i/>
          <w:iCs/>
          <w:szCs w:val="18"/>
        </w:rPr>
        <w:t>p</w:t>
      </w:r>
      <w:r w:rsidRPr="00547A81">
        <w:rPr>
          <w:i/>
          <w:iCs/>
          <w:szCs w:val="18"/>
        </w:rPr>
        <w:t xml:space="preserve">ter hoc), </w:t>
      </w:r>
      <w:r w:rsidRPr="00547A81">
        <w:rPr>
          <w:szCs w:val="18"/>
        </w:rPr>
        <w:t>celles-là ne sont pas assez précises pour établir des « analogies pr</w:t>
      </w:r>
      <w:r w:rsidRPr="00547A81">
        <w:rPr>
          <w:szCs w:val="18"/>
        </w:rPr>
        <w:t>o</w:t>
      </w:r>
      <w:r w:rsidRPr="00547A81">
        <w:rPr>
          <w:szCs w:val="18"/>
        </w:rPr>
        <w:t>fondes » permettant d’élaborer des enchaînements de causes à une étape d’une séquence en montrant qu’ailleurs, dans une situation comp</w:t>
      </w:r>
      <w:r w:rsidRPr="00547A81">
        <w:rPr>
          <w:szCs w:val="18"/>
        </w:rPr>
        <w:t>a</w:t>
      </w:r>
      <w:r w:rsidRPr="00547A81">
        <w:rPr>
          <w:szCs w:val="18"/>
        </w:rPr>
        <w:t>rable, cet enchaînement se retrouve (Stinchcombe, 1978, p. 120 s.). Mais un effort théorique peut aider à faire quelque</w:t>
      </w:r>
      <w:r>
        <w:rPr>
          <w:szCs w:val="18"/>
        </w:rPr>
        <w:t xml:space="preserve"> </w:t>
      </w:r>
      <w:r w:rsidRPr="00547A81">
        <w:t>[</w:t>
      </w:r>
      <w:r w:rsidRPr="00547A81">
        <w:rPr>
          <w:rFonts w:cs="Arial"/>
          <w:bCs/>
          <w:szCs w:val="16"/>
        </w:rPr>
        <w:t>104]</w:t>
      </w:r>
      <w:r>
        <w:rPr>
          <w:rFonts w:cs="Arial"/>
          <w:bCs/>
          <w:szCs w:val="16"/>
        </w:rPr>
        <w:t xml:space="preserve"> </w:t>
      </w:r>
      <w:r w:rsidRPr="00547A81">
        <w:rPr>
          <w:szCs w:val="18"/>
        </w:rPr>
        <w:t>sens du changement historique (Tilly, 1981, p. 1-52). Boudon ind</w:t>
      </w:r>
      <w:r w:rsidRPr="00547A81">
        <w:rPr>
          <w:szCs w:val="18"/>
        </w:rPr>
        <w:t>i</w:t>
      </w:r>
      <w:r w:rsidRPr="00547A81">
        <w:rPr>
          <w:szCs w:val="18"/>
        </w:rPr>
        <w:t>que deux voies possibles : 1)</w:t>
      </w:r>
      <w:r w:rsidRPr="00547A81">
        <w:rPr>
          <w:szCs w:val="14"/>
        </w:rPr>
        <w:t> </w:t>
      </w:r>
      <w:r w:rsidRPr="00547A81">
        <w:rPr>
          <w:szCs w:val="18"/>
        </w:rPr>
        <w:t>La construction d’« énoncés de possibilité » po</w:t>
      </w:r>
      <w:r w:rsidRPr="00547A81">
        <w:rPr>
          <w:szCs w:val="18"/>
        </w:rPr>
        <w:t>u</w:t>
      </w:r>
      <w:r w:rsidRPr="00547A81">
        <w:rPr>
          <w:szCs w:val="18"/>
        </w:rPr>
        <w:t>vant conduire à des « théories conjecturales » pas forcément réfut</w:t>
      </w:r>
      <w:r w:rsidRPr="00547A81">
        <w:rPr>
          <w:szCs w:val="18"/>
        </w:rPr>
        <w:t>a</w:t>
      </w:r>
      <w:r w:rsidRPr="00547A81">
        <w:rPr>
          <w:szCs w:val="18"/>
        </w:rPr>
        <w:t>bles, à la différence des conjectures poppériennes (Bo</w:t>
      </w:r>
      <w:r w:rsidRPr="00547A81">
        <w:rPr>
          <w:szCs w:val="18"/>
        </w:rPr>
        <w:t>u</w:t>
      </w:r>
      <w:r w:rsidRPr="00547A81">
        <w:rPr>
          <w:szCs w:val="18"/>
        </w:rPr>
        <w:t>don, 1984, p. 221), dans la ligne indiquée par Bendix ; 2)</w:t>
      </w:r>
      <w:r w:rsidRPr="00547A81">
        <w:rPr>
          <w:szCs w:val="14"/>
        </w:rPr>
        <w:t> </w:t>
      </w:r>
      <w:r w:rsidRPr="00547A81">
        <w:rPr>
          <w:szCs w:val="18"/>
        </w:rPr>
        <w:t>L’utilisation de théories fo</w:t>
      </w:r>
      <w:r w:rsidRPr="00547A81">
        <w:rPr>
          <w:szCs w:val="18"/>
        </w:rPr>
        <w:t>r</w:t>
      </w:r>
      <w:r w:rsidRPr="00547A81">
        <w:rPr>
          <w:szCs w:val="18"/>
        </w:rPr>
        <w:t>melles sans application empirique directe mais pouvant orienter la con</w:t>
      </w:r>
      <w:r w:rsidRPr="00547A81">
        <w:rPr>
          <w:szCs w:val="18"/>
        </w:rPr>
        <w:t>s</w:t>
      </w:r>
      <w:r w:rsidRPr="00547A81">
        <w:rPr>
          <w:szCs w:val="18"/>
        </w:rPr>
        <w:t xml:space="preserve">truction de « théories </w:t>
      </w:r>
      <w:r w:rsidRPr="00547A81">
        <w:rPr>
          <w:i/>
          <w:iCs/>
          <w:szCs w:val="18"/>
        </w:rPr>
        <w:t>stricto sensu »</w:t>
      </w:r>
      <w:r w:rsidRPr="00547A81">
        <w:rPr>
          <w:szCs w:val="18"/>
        </w:rPr>
        <w:t xml:space="preserve"> expliquant un phénomène daté et situé. Les « théories formelles » sont prises ici par Boudon (cf. </w:t>
      </w:r>
      <w:r w:rsidRPr="00547A81">
        <w:rPr>
          <w:i/>
          <w:iCs/>
          <w:szCs w:val="18"/>
        </w:rPr>
        <w:t xml:space="preserve">supra, Section 1, </w:t>
      </w:r>
      <w:r w:rsidRPr="00547A81">
        <w:rPr>
          <w:szCs w:val="18"/>
        </w:rPr>
        <w:t>2, n. 18) comme des modèles ou des paradigmes non réfut</w:t>
      </w:r>
      <w:r w:rsidRPr="00547A81">
        <w:rPr>
          <w:szCs w:val="18"/>
        </w:rPr>
        <w:t>a</w:t>
      </w:r>
      <w:r w:rsidRPr="00547A81">
        <w:rPr>
          <w:szCs w:val="18"/>
        </w:rPr>
        <w:t>bles, conduisant à la tentative d’explication du changement des caractères d’un système dans le temps. Sans par</w:t>
      </w:r>
      <w:r w:rsidRPr="00547A81">
        <w:rPr>
          <w:szCs w:val="18"/>
        </w:rPr>
        <w:t>a</w:t>
      </w:r>
      <w:r w:rsidRPr="00547A81">
        <w:rPr>
          <w:szCs w:val="18"/>
        </w:rPr>
        <w:t xml:space="preserve">digme olsonien de l’action collective, pas de théorie de la diffusion de la pratique du </w:t>
      </w:r>
      <w:r w:rsidRPr="00547A81">
        <w:rPr>
          <w:i/>
          <w:iCs/>
          <w:szCs w:val="18"/>
        </w:rPr>
        <w:t>cl</w:t>
      </w:r>
      <w:r w:rsidRPr="00547A81">
        <w:rPr>
          <w:i/>
          <w:iCs/>
          <w:szCs w:val="18"/>
        </w:rPr>
        <w:t>o</w:t>
      </w:r>
      <w:r w:rsidRPr="00547A81">
        <w:rPr>
          <w:i/>
          <w:iCs/>
          <w:szCs w:val="18"/>
        </w:rPr>
        <w:t xml:space="preserve">sed shop </w:t>
      </w:r>
      <w:r w:rsidRPr="00547A81">
        <w:rPr>
          <w:szCs w:val="18"/>
        </w:rPr>
        <w:t>dans l’histoire syndicale anglo-saxonne ; sans paradigme de la différenciation, pas de théorie de la dissociation de la fonction d’autorité et de la fonction de propriété dans l’entreprise moderne. L’essentiel est de ne pas donner le statut de « loi » faisant état de r</w:t>
      </w:r>
      <w:r w:rsidRPr="00547A81">
        <w:rPr>
          <w:szCs w:val="18"/>
        </w:rPr>
        <w:t>é</w:t>
      </w:r>
      <w:r w:rsidRPr="00547A81">
        <w:rPr>
          <w:szCs w:val="18"/>
        </w:rPr>
        <w:t>gularités empiriques à des énoncés de possib</w:t>
      </w:r>
      <w:r w:rsidRPr="00547A81">
        <w:rPr>
          <w:szCs w:val="18"/>
        </w:rPr>
        <w:t>i</w:t>
      </w:r>
      <w:r w:rsidRPr="00547A81">
        <w:rPr>
          <w:szCs w:val="18"/>
        </w:rPr>
        <w:t>lité, ni de conférer un pouvoir de prédiction empirique à des m</w:t>
      </w:r>
      <w:r w:rsidRPr="00547A81">
        <w:rPr>
          <w:szCs w:val="18"/>
        </w:rPr>
        <w:t>o</w:t>
      </w:r>
      <w:r w:rsidRPr="00547A81">
        <w:rPr>
          <w:szCs w:val="18"/>
        </w:rPr>
        <w:t xml:space="preserve">dèles formels d’intelligibilité </w:t>
      </w:r>
      <w:r w:rsidRPr="00547A81">
        <w:rPr>
          <w:i/>
          <w:iCs/>
          <w:szCs w:val="18"/>
        </w:rPr>
        <w:t>(ibid.)</w:t>
      </w:r>
      <w:r w:rsidRPr="00547A81">
        <w:rPr>
          <w:szCs w:val="18"/>
        </w:rPr>
        <w:t>.</w:t>
      </w:r>
    </w:p>
    <w:p w14:paraId="232EA1D1" w14:textId="77777777" w:rsidR="00BE5A28" w:rsidRPr="00547A81" w:rsidRDefault="00BE5A28" w:rsidP="00BE5A28">
      <w:pPr>
        <w:spacing w:before="120" w:after="120"/>
        <w:jc w:val="both"/>
        <w:rPr>
          <w:rFonts w:cs="Arial"/>
        </w:rPr>
      </w:pPr>
    </w:p>
    <w:p w14:paraId="4F029B94" w14:textId="77777777" w:rsidR="00BE5A28" w:rsidRPr="00547A81" w:rsidRDefault="00BE5A28" w:rsidP="00BE5A28">
      <w:pPr>
        <w:pStyle w:val="a"/>
      </w:pPr>
      <w:bookmarkStart w:id="36" w:name="Traite_t1_pt_1_chap_II_Sec_4_3"/>
      <w:r w:rsidRPr="00547A81">
        <w:t>3. Développement et difficultés</w:t>
      </w:r>
      <w:r w:rsidRPr="00547A81">
        <w:br/>
        <w:t>de la théorie scientifique</w:t>
      </w:r>
    </w:p>
    <w:bookmarkEnd w:id="36"/>
    <w:p w14:paraId="32174FA3" w14:textId="77777777" w:rsidR="00BE5A28" w:rsidRPr="00547A81" w:rsidRDefault="00BE5A28" w:rsidP="00BE5A28">
      <w:pPr>
        <w:spacing w:before="120" w:after="120"/>
        <w:jc w:val="both"/>
        <w:rPr>
          <w:szCs w:val="18"/>
        </w:rPr>
      </w:pPr>
    </w:p>
    <w:p w14:paraId="4356F602"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7A2883BD" w14:textId="77777777" w:rsidR="00BE5A28" w:rsidRPr="00547A81" w:rsidRDefault="00BE5A28" w:rsidP="00BE5A28">
      <w:pPr>
        <w:spacing w:before="120" w:after="120"/>
        <w:jc w:val="both"/>
      </w:pPr>
      <w:r w:rsidRPr="00547A81">
        <w:rPr>
          <w:szCs w:val="18"/>
        </w:rPr>
        <w:t xml:space="preserve">Ces problèmes peuvent être examinés de plusieurs points de vue tout à fait opposés : </w:t>
      </w:r>
      <w:r w:rsidRPr="00547A81">
        <w:rPr>
          <w:i/>
          <w:iCs/>
          <w:szCs w:val="18"/>
        </w:rPr>
        <w:t xml:space="preserve">du dedans, </w:t>
      </w:r>
      <w:r w:rsidRPr="00547A81">
        <w:rPr>
          <w:szCs w:val="18"/>
        </w:rPr>
        <w:t>c’est-à-dire sans remettre en cause a</w:t>
      </w:r>
      <w:r w:rsidRPr="00547A81">
        <w:rPr>
          <w:szCs w:val="18"/>
        </w:rPr>
        <w:t>u</w:t>
      </w:r>
      <w:r w:rsidRPr="00547A81">
        <w:rPr>
          <w:szCs w:val="18"/>
        </w:rPr>
        <w:t>cun des principes qui forment le consensus de l’approche scientifique, incertitudes et débats se manifestent sur la pratique scientifique hab</w:t>
      </w:r>
      <w:r w:rsidRPr="00547A81">
        <w:rPr>
          <w:szCs w:val="18"/>
        </w:rPr>
        <w:t>i</w:t>
      </w:r>
      <w:r w:rsidRPr="00547A81">
        <w:rPr>
          <w:szCs w:val="18"/>
        </w:rPr>
        <w:t xml:space="preserve">tuellement suivie en théorie politique ; </w:t>
      </w:r>
      <w:r w:rsidRPr="00547A81">
        <w:rPr>
          <w:i/>
          <w:iCs/>
          <w:szCs w:val="18"/>
        </w:rPr>
        <w:t xml:space="preserve">du dehors, </w:t>
      </w:r>
      <w:r w:rsidRPr="00547A81">
        <w:rPr>
          <w:szCs w:val="18"/>
        </w:rPr>
        <w:t>la théorie traditio</w:t>
      </w:r>
      <w:r w:rsidRPr="00547A81">
        <w:rPr>
          <w:szCs w:val="18"/>
        </w:rPr>
        <w:t>n</w:t>
      </w:r>
      <w:r w:rsidRPr="00547A81">
        <w:rPr>
          <w:szCs w:val="18"/>
        </w:rPr>
        <w:t>nelle (mais pas seulement elle) a instruit fortement le procès du beh</w:t>
      </w:r>
      <w:r w:rsidRPr="00547A81">
        <w:rPr>
          <w:szCs w:val="18"/>
        </w:rPr>
        <w:t>a</w:t>
      </w:r>
      <w:r w:rsidRPr="00547A81">
        <w:rPr>
          <w:szCs w:val="18"/>
        </w:rPr>
        <w:t>viouralisme en particulier et du paradigme scientifique unique en g</w:t>
      </w:r>
      <w:r w:rsidRPr="00547A81">
        <w:rPr>
          <w:szCs w:val="18"/>
        </w:rPr>
        <w:t>é</w:t>
      </w:r>
      <w:r w:rsidRPr="00547A81">
        <w:rPr>
          <w:szCs w:val="18"/>
        </w:rPr>
        <w:t xml:space="preserve">néral ; dans un </w:t>
      </w:r>
      <w:r w:rsidRPr="00547A81">
        <w:rPr>
          <w:i/>
          <w:iCs/>
          <w:szCs w:val="18"/>
        </w:rPr>
        <w:t xml:space="preserve">entre-deux </w:t>
      </w:r>
      <w:r w:rsidRPr="00547A81">
        <w:rPr>
          <w:szCs w:val="18"/>
        </w:rPr>
        <w:t>où l’on ne renonce pas à la « science » mais où on l’affecte d’une caractéristique radicalement différente à partir du moment où elle est « de l’homme », le débat est le plus complexe : théories herméneutiques et théories critiques tiennent dans une certa</w:t>
      </w:r>
      <w:r w:rsidRPr="00547A81">
        <w:rPr>
          <w:szCs w:val="18"/>
        </w:rPr>
        <w:t>i</w:t>
      </w:r>
      <w:r w:rsidRPr="00547A81">
        <w:rPr>
          <w:szCs w:val="18"/>
        </w:rPr>
        <w:t>ne mesure au débat scientifique tout en rejoignant par certains aspects les critiques adressées « du d</w:t>
      </w:r>
      <w:r w:rsidRPr="00547A81">
        <w:rPr>
          <w:szCs w:val="18"/>
        </w:rPr>
        <w:t>e</w:t>
      </w:r>
      <w:r w:rsidRPr="00547A81">
        <w:rPr>
          <w:szCs w:val="18"/>
        </w:rPr>
        <w:t>hors » à la théorie scientifique. Ce qui explique le principe d’exposition que nous avons choisi, sans nous dissimuler qu’il demeure arbitraire : les trois types de discussion se chevauchent dans la mesure où les critiques portées du dedans re</w:t>
      </w:r>
      <w:r w:rsidRPr="00547A81">
        <w:rPr>
          <w:szCs w:val="18"/>
        </w:rPr>
        <w:t>n</w:t>
      </w:r>
      <w:r w:rsidRPr="00547A81">
        <w:rPr>
          <w:szCs w:val="18"/>
        </w:rPr>
        <w:t>contrent parfois les deux autres débats</w:t>
      </w:r>
      <w:r>
        <w:rPr>
          <w:szCs w:val="18"/>
        </w:rPr>
        <w:t> </w:t>
      </w:r>
      <w:r>
        <w:rPr>
          <w:rStyle w:val="Appelnotedebasdep"/>
          <w:szCs w:val="18"/>
        </w:rPr>
        <w:footnoteReference w:id="114"/>
      </w:r>
      <w:r w:rsidRPr="00547A81">
        <w:rPr>
          <w:szCs w:val="18"/>
        </w:rPr>
        <w:t>.</w:t>
      </w:r>
    </w:p>
    <w:p w14:paraId="7F52E1C4" w14:textId="77777777" w:rsidR="00BE5A28" w:rsidRPr="00547A81" w:rsidRDefault="00BE5A28" w:rsidP="00BE5A28">
      <w:pPr>
        <w:spacing w:before="120" w:after="120"/>
        <w:jc w:val="both"/>
        <w:rPr>
          <w:szCs w:val="18"/>
        </w:rPr>
      </w:pPr>
    </w:p>
    <w:p w14:paraId="29AC2300" w14:textId="77777777" w:rsidR="00BE5A28" w:rsidRPr="00547A81" w:rsidRDefault="00BE5A28" w:rsidP="00BE5A28">
      <w:pPr>
        <w:pStyle w:val="b"/>
      </w:pPr>
      <w:r w:rsidRPr="00547A81">
        <w:t>A. LES CRITIQUES « DU DEDANS »</w:t>
      </w:r>
    </w:p>
    <w:p w14:paraId="4BC78826" w14:textId="77777777" w:rsidR="00BE5A28" w:rsidRPr="00547A81" w:rsidRDefault="00BE5A28" w:rsidP="00BE5A28">
      <w:pPr>
        <w:spacing w:before="120" w:after="120"/>
        <w:jc w:val="both"/>
        <w:rPr>
          <w:szCs w:val="18"/>
        </w:rPr>
      </w:pPr>
    </w:p>
    <w:p w14:paraId="40BEE8C8" w14:textId="77777777" w:rsidR="00BE5A28" w:rsidRPr="00547A81" w:rsidRDefault="00BE5A28" w:rsidP="00BE5A28">
      <w:pPr>
        <w:spacing w:before="120" w:after="120"/>
        <w:jc w:val="both"/>
      </w:pPr>
      <w:r w:rsidRPr="00547A81">
        <w:rPr>
          <w:szCs w:val="18"/>
        </w:rPr>
        <w:t>On ne détaillera évidemment pas toutes les discussions des grandes théories ou parathéories</w:t>
      </w:r>
      <w:r>
        <w:rPr>
          <w:szCs w:val="18"/>
        </w:rPr>
        <w:t> </w:t>
      </w:r>
      <w:r>
        <w:rPr>
          <w:rStyle w:val="Appelnotedebasdep"/>
          <w:szCs w:val="18"/>
        </w:rPr>
        <w:footnoteReference w:id="115"/>
      </w:r>
      <w:r w:rsidRPr="00547A81">
        <w:rPr>
          <w:szCs w:val="18"/>
        </w:rPr>
        <w:t xml:space="preserve"> non plus qu’on ne fera de place particuli</w:t>
      </w:r>
      <w:r w:rsidRPr="00547A81">
        <w:rPr>
          <w:szCs w:val="18"/>
        </w:rPr>
        <w:t>è</w:t>
      </w:r>
      <w:r w:rsidRPr="00547A81">
        <w:rPr>
          <w:szCs w:val="18"/>
        </w:rPr>
        <w:t>re à la dernière en date des grandes théories à prétention scientif</w:t>
      </w:r>
      <w:r w:rsidRPr="00547A81">
        <w:rPr>
          <w:szCs w:val="18"/>
        </w:rPr>
        <w:t>i</w:t>
      </w:r>
      <w:r w:rsidRPr="00547A81">
        <w:rPr>
          <w:szCs w:val="18"/>
        </w:rPr>
        <w:t>que, la bi</w:t>
      </w:r>
      <w:r w:rsidRPr="00547A81">
        <w:rPr>
          <w:szCs w:val="18"/>
        </w:rPr>
        <w:t>o</w:t>
      </w:r>
      <w:r w:rsidRPr="00547A81">
        <w:rPr>
          <w:szCs w:val="18"/>
        </w:rPr>
        <w:t>logie sociale (Somit, 1976 ; Wiegele,</w:t>
      </w:r>
      <w:r>
        <w:rPr>
          <w:szCs w:val="18"/>
        </w:rPr>
        <w:t xml:space="preserve"> </w:t>
      </w:r>
      <w:r w:rsidRPr="00547A81">
        <w:rPr>
          <w:szCs w:val="14"/>
        </w:rPr>
        <w:t>[105]</w:t>
      </w:r>
      <w:r>
        <w:rPr>
          <w:szCs w:val="14"/>
        </w:rPr>
        <w:t xml:space="preserve"> </w:t>
      </w:r>
      <w:r w:rsidRPr="00547A81">
        <w:rPr>
          <w:szCs w:val="18"/>
        </w:rPr>
        <w:t>1979 ; Watts, 1981 ; Masters, 1983)</w:t>
      </w:r>
      <w:r>
        <w:rPr>
          <w:szCs w:val="18"/>
        </w:rPr>
        <w:t> </w:t>
      </w:r>
      <w:r>
        <w:rPr>
          <w:rStyle w:val="Appelnotedebasdep"/>
          <w:szCs w:val="18"/>
        </w:rPr>
        <w:footnoteReference w:id="116"/>
      </w:r>
      <w:r w:rsidRPr="00547A81">
        <w:rPr>
          <w:szCs w:val="18"/>
        </w:rPr>
        <w:t>. On ne saurait dire que ces constructions dont l’importance théorique et idéologique est consid</w:t>
      </w:r>
      <w:r w:rsidRPr="00547A81">
        <w:rPr>
          <w:szCs w:val="18"/>
        </w:rPr>
        <w:t>é</w:t>
      </w:r>
      <w:r w:rsidRPr="00547A81">
        <w:rPr>
          <w:szCs w:val="18"/>
        </w:rPr>
        <w:t>rable (White, 1981) aient réellement pénétré en science polit</w:t>
      </w:r>
      <w:r w:rsidRPr="00547A81">
        <w:rPr>
          <w:szCs w:val="18"/>
        </w:rPr>
        <w:t>i</w:t>
      </w:r>
      <w:r w:rsidRPr="00547A81">
        <w:rPr>
          <w:szCs w:val="18"/>
        </w:rPr>
        <w:t>que au point de supplanter les démarches existantes ou de susciter des recherches empir</w:t>
      </w:r>
      <w:r w:rsidRPr="00547A81">
        <w:rPr>
          <w:szCs w:val="18"/>
        </w:rPr>
        <w:t>i</w:t>
      </w:r>
      <w:r w:rsidRPr="00547A81">
        <w:rPr>
          <w:szCs w:val="18"/>
        </w:rPr>
        <w:t>ques ou des débats théoriques très nombreux. Ceux qui ont eu lieu permettent de situer la sociobiologie dans le cadre d</w:t>
      </w:r>
      <w:r w:rsidRPr="00547A81">
        <w:rPr>
          <w:szCs w:val="18"/>
        </w:rPr>
        <w:t>o</w:t>
      </w:r>
      <w:r w:rsidRPr="00547A81">
        <w:rPr>
          <w:szCs w:val="18"/>
        </w:rPr>
        <w:t>minant du behaviouralisme dont elle viendrait systématiser la démarche origin</w:t>
      </w:r>
      <w:r w:rsidRPr="00547A81">
        <w:rPr>
          <w:szCs w:val="18"/>
        </w:rPr>
        <w:t>a</w:t>
      </w:r>
      <w:r w:rsidRPr="00547A81">
        <w:rPr>
          <w:szCs w:val="18"/>
        </w:rPr>
        <w:t>le. Nous nous tiendrons donc à un seul débat qui a le mér</w:t>
      </w:r>
      <w:r w:rsidRPr="00547A81">
        <w:rPr>
          <w:szCs w:val="18"/>
        </w:rPr>
        <w:t>i</w:t>
      </w:r>
      <w:r w:rsidRPr="00547A81">
        <w:rPr>
          <w:szCs w:val="18"/>
        </w:rPr>
        <w:t>te de poser des problèmes communs au behaviouralisme et aux théories histor</w:t>
      </w:r>
      <w:r w:rsidRPr="00547A81">
        <w:rPr>
          <w:szCs w:val="18"/>
        </w:rPr>
        <w:t>i</w:t>
      </w:r>
      <w:r w:rsidRPr="00547A81">
        <w:rPr>
          <w:szCs w:val="18"/>
        </w:rPr>
        <w:t>ques.</w:t>
      </w:r>
    </w:p>
    <w:p w14:paraId="76F5055D" w14:textId="77777777" w:rsidR="00BE5A28" w:rsidRPr="00547A81" w:rsidRDefault="00BE5A28" w:rsidP="00BE5A28">
      <w:pPr>
        <w:spacing w:before="120" w:after="120"/>
        <w:jc w:val="both"/>
        <w:rPr>
          <w:szCs w:val="18"/>
        </w:rPr>
      </w:pPr>
      <w:r>
        <w:rPr>
          <w:szCs w:val="18"/>
        </w:rPr>
        <w:br w:type="page"/>
      </w:r>
    </w:p>
    <w:p w14:paraId="30DBB048" w14:textId="77777777" w:rsidR="00BE5A28" w:rsidRPr="0033362E" w:rsidRDefault="00BE5A28" w:rsidP="00BE5A28">
      <w:pPr>
        <w:pStyle w:val="d"/>
      </w:pPr>
      <w:r w:rsidRPr="0033362E">
        <w:t>Fonctionnalisme et individualisme méthodologique</w:t>
      </w:r>
      <w:r w:rsidRPr="0033362E">
        <w:rPr>
          <w:szCs w:val="18"/>
        </w:rPr>
        <w:t> </w:t>
      </w:r>
      <w:r w:rsidRPr="0033362E">
        <w:t>:</w:t>
      </w:r>
      <w:r w:rsidRPr="0033362E">
        <w:br/>
        <w:t>le débat des modèles</w:t>
      </w:r>
    </w:p>
    <w:p w14:paraId="7706786B" w14:textId="77777777" w:rsidR="00BE5A28" w:rsidRPr="00547A81" w:rsidRDefault="00BE5A28" w:rsidP="00BE5A28">
      <w:pPr>
        <w:spacing w:before="120" w:after="120"/>
        <w:jc w:val="both"/>
        <w:rPr>
          <w:szCs w:val="18"/>
        </w:rPr>
      </w:pPr>
    </w:p>
    <w:p w14:paraId="4E469EE6" w14:textId="77777777" w:rsidR="00BE5A28" w:rsidRPr="00547A81" w:rsidRDefault="00BE5A28" w:rsidP="00BE5A28">
      <w:pPr>
        <w:spacing w:before="120" w:after="120"/>
        <w:jc w:val="both"/>
      </w:pPr>
      <w:r w:rsidRPr="00547A81">
        <w:rPr>
          <w:szCs w:val="18"/>
        </w:rPr>
        <w:t>Bien des difficultés de la théorie politique scientifique tiennent à son incapacité relative à relier deux types de problèmes touchant, d’une part, à la structure (ou aux structures) d’inégalité et de domin</w:t>
      </w:r>
      <w:r w:rsidRPr="00547A81">
        <w:rPr>
          <w:szCs w:val="18"/>
        </w:rPr>
        <w:t>a</w:t>
      </w:r>
      <w:r w:rsidRPr="00547A81">
        <w:rPr>
          <w:szCs w:val="18"/>
        </w:rPr>
        <w:t>tion existant dans une société et organisant et légitimant une allocation différenciée de ressources rares et, d’autre part, aux processus de lutte pour « conquérir » le pouvoir politique (ou obtenir quelque chose dans un conflit où le po</w:t>
      </w:r>
      <w:r w:rsidRPr="00547A81">
        <w:rPr>
          <w:szCs w:val="18"/>
        </w:rPr>
        <w:t>u</w:t>
      </w:r>
      <w:r w:rsidRPr="00547A81">
        <w:rPr>
          <w:szCs w:val="18"/>
        </w:rPr>
        <w:t xml:space="preserve">voir politique est concerné). Qualifier comme nous l’avons fait </w:t>
      </w:r>
      <w:r w:rsidRPr="00547A81">
        <w:rPr>
          <w:i/>
          <w:iCs/>
          <w:szCs w:val="18"/>
        </w:rPr>
        <w:t xml:space="preserve">(supra, Section 1, </w:t>
      </w:r>
      <w:r w:rsidRPr="00547A81">
        <w:rPr>
          <w:szCs w:val="18"/>
        </w:rPr>
        <w:t>2) les structures de « processus cristall</w:t>
      </w:r>
      <w:r w:rsidRPr="00547A81">
        <w:rPr>
          <w:szCs w:val="18"/>
        </w:rPr>
        <w:t>i</w:t>
      </w:r>
      <w:r w:rsidRPr="00547A81">
        <w:rPr>
          <w:szCs w:val="18"/>
        </w:rPr>
        <w:t>sés » est une métaphore commode pour désigner globalement un objet mais qui ne dit rien sur la façon dont s’opère cette « cristallisation », sans parler des rapports poss</w:t>
      </w:r>
      <w:r w:rsidRPr="00547A81">
        <w:rPr>
          <w:szCs w:val="18"/>
        </w:rPr>
        <w:t>i</w:t>
      </w:r>
      <w:r w:rsidRPr="00547A81">
        <w:rPr>
          <w:szCs w:val="18"/>
        </w:rPr>
        <w:t>bles entre structures distinguées, dans le langage des sociétés modernes, comme « économiques », « culturelles » et « politiques » </w:t>
      </w:r>
      <w:r>
        <w:rPr>
          <w:rStyle w:val="Appelnotedebasdep"/>
          <w:szCs w:val="18"/>
        </w:rPr>
        <w:footnoteReference w:id="117"/>
      </w:r>
      <w:r w:rsidRPr="00547A81">
        <w:rPr>
          <w:szCs w:val="18"/>
        </w:rPr>
        <w:t>. D’où les d</w:t>
      </w:r>
      <w:r w:rsidRPr="00547A81">
        <w:rPr>
          <w:szCs w:val="18"/>
        </w:rPr>
        <w:t>é</w:t>
      </w:r>
      <w:r w:rsidRPr="00547A81">
        <w:rPr>
          <w:szCs w:val="18"/>
        </w:rPr>
        <w:t>bats entre les « théories instrumentalistes » et « autonomistes » de l’État capitaliste (Poulan</w:t>
      </w:r>
      <w:r w:rsidRPr="00547A81">
        <w:rPr>
          <w:szCs w:val="18"/>
        </w:rPr>
        <w:t>t</w:t>
      </w:r>
      <w:r w:rsidRPr="00547A81">
        <w:rPr>
          <w:szCs w:val="18"/>
        </w:rPr>
        <w:t>zas, 1968 ; Miliband, 1969 et 1977 ; Wright, 1978), elles-mêmes pa</w:t>
      </w:r>
      <w:r w:rsidRPr="00547A81">
        <w:rPr>
          <w:szCs w:val="18"/>
        </w:rPr>
        <w:t>r</w:t>
      </w:r>
      <w:r w:rsidRPr="00547A81">
        <w:rPr>
          <w:szCs w:val="18"/>
        </w:rPr>
        <w:t>ties du débat jamais achevé sur les théories du pouvoir p</w:t>
      </w:r>
      <w:r w:rsidRPr="00547A81">
        <w:rPr>
          <w:szCs w:val="18"/>
        </w:rPr>
        <w:t>o</w:t>
      </w:r>
      <w:r w:rsidRPr="00547A81">
        <w:rPr>
          <w:szCs w:val="18"/>
        </w:rPr>
        <w:t>litique (cf. le chap.</w:t>
      </w:r>
      <w:r>
        <w:rPr>
          <w:szCs w:val="18"/>
        </w:rPr>
        <w:t> </w:t>
      </w:r>
      <w:r w:rsidRPr="00547A81">
        <w:rPr>
          <w:szCs w:val="18"/>
        </w:rPr>
        <w:t>VI de ce volume). Les deux tentatives les plus or</w:t>
      </w:r>
      <w:r w:rsidRPr="00547A81">
        <w:rPr>
          <w:szCs w:val="18"/>
        </w:rPr>
        <w:t>i</w:t>
      </w:r>
      <w:r w:rsidRPr="00547A81">
        <w:rPr>
          <w:szCs w:val="18"/>
        </w:rPr>
        <w:t>ginales pour combler cet hiatus et refonder une théorie politique un</w:t>
      </w:r>
      <w:r w:rsidRPr="00547A81">
        <w:rPr>
          <w:szCs w:val="18"/>
        </w:rPr>
        <w:t>i</w:t>
      </w:r>
      <w:r w:rsidRPr="00547A81">
        <w:rPr>
          <w:szCs w:val="18"/>
        </w:rPr>
        <w:t>fiée ont été l’œuvre de deux marxistes qui n’appartiennent pas à la corpor</w:t>
      </w:r>
      <w:r w:rsidRPr="00547A81">
        <w:rPr>
          <w:szCs w:val="18"/>
        </w:rPr>
        <w:t>a</w:t>
      </w:r>
      <w:r w:rsidRPr="00547A81">
        <w:rPr>
          <w:szCs w:val="18"/>
        </w:rPr>
        <w:t>tion des politistes, G. Cohen en supprimant le problème au nom du fon</w:t>
      </w:r>
      <w:r w:rsidRPr="00547A81">
        <w:rPr>
          <w:szCs w:val="18"/>
        </w:rPr>
        <w:t>c</w:t>
      </w:r>
      <w:r w:rsidRPr="00547A81">
        <w:rPr>
          <w:szCs w:val="18"/>
        </w:rPr>
        <w:t>tionnalisme, J. Elster en traitant la deuxième partie par la théorie des jeux au nom de l’individualisme méthodologique (Cohen, 1978 ; El</w:t>
      </w:r>
      <w:r w:rsidRPr="00547A81">
        <w:rPr>
          <w:szCs w:val="18"/>
        </w:rPr>
        <w:t>s</w:t>
      </w:r>
      <w:r w:rsidRPr="00547A81">
        <w:rPr>
          <w:szCs w:val="18"/>
        </w:rPr>
        <w:t>ter, 1978, 1979).</w:t>
      </w:r>
    </w:p>
    <w:p w14:paraId="064ACB7A" w14:textId="77777777" w:rsidR="00BE5A28" w:rsidRPr="00547A81" w:rsidRDefault="00BE5A28" w:rsidP="00BE5A28">
      <w:pPr>
        <w:spacing w:before="120" w:after="120"/>
        <w:jc w:val="both"/>
      </w:pPr>
      <w:r w:rsidRPr="00547A81">
        <w:rPr>
          <w:szCs w:val="18"/>
        </w:rPr>
        <w:t>Cohen partant de la préface de Marx à l’</w:t>
      </w:r>
      <w:hyperlink r:id="rId28" w:history="1">
        <w:r w:rsidRPr="00F54CB4">
          <w:rPr>
            <w:rStyle w:val="Hyperlien"/>
            <w:i/>
            <w:iCs/>
            <w:szCs w:val="18"/>
          </w:rPr>
          <w:t>Introduction à la critique de l’économie politique</w:t>
        </w:r>
      </w:hyperlink>
      <w:r w:rsidRPr="00547A81">
        <w:rPr>
          <w:i/>
          <w:iCs/>
          <w:szCs w:val="18"/>
        </w:rPr>
        <w:t xml:space="preserve"> </w:t>
      </w:r>
      <w:r w:rsidRPr="00547A81">
        <w:rPr>
          <w:szCs w:val="18"/>
        </w:rPr>
        <w:t>distingue en les qualifiant précisément les trois e</w:t>
      </w:r>
      <w:r w:rsidRPr="00547A81">
        <w:rPr>
          <w:szCs w:val="18"/>
        </w:rPr>
        <w:t>n</w:t>
      </w:r>
      <w:r w:rsidRPr="00547A81">
        <w:rPr>
          <w:szCs w:val="18"/>
        </w:rPr>
        <w:t>sembles canoniques, les</w:t>
      </w:r>
      <w:r>
        <w:rPr>
          <w:szCs w:val="18"/>
        </w:rPr>
        <w:t xml:space="preserve"> </w:t>
      </w:r>
      <w:r w:rsidRPr="00547A81">
        <w:rPr>
          <w:szCs w:val="18"/>
        </w:rPr>
        <w:t>[106]</w:t>
      </w:r>
      <w:r>
        <w:rPr>
          <w:szCs w:val="18"/>
        </w:rPr>
        <w:t xml:space="preserve"> </w:t>
      </w:r>
      <w:r w:rsidRPr="00547A81">
        <w:t>forces productives (tous les moyens utilisés dans le processus de production), les relations de pr</w:t>
      </w:r>
      <w:r w:rsidRPr="00547A81">
        <w:t>o</w:t>
      </w:r>
      <w:r w:rsidRPr="00547A81">
        <w:t>duction (toutes les relations de pouvoir po</w:t>
      </w:r>
      <w:r w:rsidRPr="00547A81">
        <w:t>r</w:t>
      </w:r>
      <w:r w:rsidRPr="00547A81">
        <w:t>tant sur l’ « économie », c’est-à-dire sur le travail et les moyens de pr</w:t>
      </w:r>
      <w:r w:rsidRPr="00547A81">
        <w:t>o</w:t>
      </w:r>
      <w:r w:rsidRPr="00547A81">
        <w:t>duction, quelles que soient les formes de ces relations) ; la superstructure (les institutions juridiques et étatiques)</w:t>
      </w:r>
      <w:r>
        <w:t> </w:t>
      </w:r>
      <w:r>
        <w:rPr>
          <w:rStyle w:val="Appelnotedebasdep"/>
        </w:rPr>
        <w:footnoteReference w:id="118"/>
      </w:r>
      <w:r w:rsidRPr="00547A81">
        <w:t>. Le n</w:t>
      </w:r>
      <w:r w:rsidRPr="00547A81">
        <w:t>i</w:t>
      </w:r>
      <w:r w:rsidRPr="00547A81">
        <w:t>veau de développement des forces productives « explique » la nature des relations de production qui « explique » le caractère de la superstru</w:t>
      </w:r>
      <w:r w:rsidRPr="00547A81">
        <w:t>c</w:t>
      </w:r>
      <w:r w:rsidRPr="00547A81">
        <w:t>ture. Cette explication est fonctionnaliste en ce sens qu’elle se fonde sur une « loi de conséque</w:t>
      </w:r>
      <w:r w:rsidRPr="00547A81">
        <w:t>n</w:t>
      </w:r>
      <w:r w:rsidRPr="00547A81">
        <w:t xml:space="preserve">ce » : supposons une cause </w:t>
      </w:r>
      <w:r w:rsidRPr="00547A81">
        <w:rPr>
          <w:i/>
          <w:iCs/>
        </w:rPr>
        <w:t xml:space="preserve">e </w:t>
      </w:r>
      <w:r w:rsidRPr="00547A81">
        <w:t xml:space="preserve">et son effet </w:t>
      </w:r>
      <w:r w:rsidRPr="00547A81">
        <w:rPr>
          <w:i/>
          <w:iCs/>
        </w:rPr>
        <w:t>f</w:t>
      </w:r>
      <w:r w:rsidRPr="00547A81">
        <w:t xml:space="preserve"> (par exemple, dans un État de droit, ceux qui ont du pouvoir économ</w:t>
      </w:r>
      <w:r w:rsidRPr="00547A81">
        <w:t>i</w:t>
      </w:r>
      <w:r w:rsidRPr="00547A81">
        <w:t>que le détiennent (</w:t>
      </w:r>
      <w:r w:rsidRPr="00547A81">
        <w:rPr>
          <w:i/>
          <w:iCs/>
        </w:rPr>
        <w:t>f</w:t>
      </w:r>
      <w:r w:rsidRPr="00547A81">
        <w:t>) parce que le système juridique les prot</w:t>
      </w:r>
      <w:r w:rsidRPr="00547A81">
        <w:t>è</w:t>
      </w:r>
      <w:r w:rsidRPr="00547A81">
        <w:t>ge (</w:t>
      </w:r>
      <w:r w:rsidRPr="00547A81">
        <w:rPr>
          <w:i/>
          <w:iCs/>
        </w:rPr>
        <w:t>e</w:t>
      </w:r>
      <w:r w:rsidRPr="00547A81">
        <w:t>), ce que Cohen qualifie d’« explication causale ordinaire »). La loi se r</w:t>
      </w:r>
      <w:r w:rsidRPr="00547A81">
        <w:t>é</w:t>
      </w:r>
      <w:r w:rsidRPr="00547A81">
        <w:t xml:space="preserve">sume ainsi : « Chaque fois que </w:t>
      </w:r>
      <w:r w:rsidRPr="00547A81">
        <w:rPr>
          <w:i/>
          <w:iCs/>
        </w:rPr>
        <w:t xml:space="preserve">e </w:t>
      </w:r>
      <w:r w:rsidRPr="00547A81">
        <w:t>aurait des conséquences f</w:t>
      </w:r>
      <w:r w:rsidRPr="00547A81">
        <w:t>a</w:t>
      </w:r>
      <w:r w:rsidRPr="00547A81">
        <w:t xml:space="preserve">vorables pour </w:t>
      </w:r>
      <w:r w:rsidRPr="00547A81">
        <w:rPr>
          <w:i/>
          <w:iCs/>
        </w:rPr>
        <w:t>f</w:t>
      </w:r>
      <w:r w:rsidRPr="00547A81">
        <w:t xml:space="preserve">, </w:t>
      </w:r>
      <w:r w:rsidRPr="00547A81">
        <w:rPr>
          <w:i/>
          <w:iCs/>
        </w:rPr>
        <w:t>e</w:t>
      </w:r>
      <w:r w:rsidRPr="00547A81">
        <w:t xml:space="preserve"> apparaîtra ; </w:t>
      </w:r>
      <w:r w:rsidRPr="00547A81">
        <w:rPr>
          <w:i/>
          <w:iCs/>
        </w:rPr>
        <w:t>e</w:t>
      </w:r>
      <w:r w:rsidRPr="00547A81">
        <w:t xml:space="preserve"> (un phénomène particulier) est survenu parce que la situation était te</w:t>
      </w:r>
      <w:r w:rsidRPr="00547A81">
        <w:t>l</w:t>
      </w:r>
      <w:r w:rsidRPr="00547A81">
        <w:t xml:space="preserve">le qu’un événement de type E (la classe des événements comprenant </w:t>
      </w:r>
      <w:r w:rsidRPr="00547A81">
        <w:rPr>
          <w:i/>
          <w:iCs/>
        </w:rPr>
        <w:t>e</w:t>
      </w:r>
      <w:r w:rsidRPr="00547A81">
        <w:t>) devrait causer un évén</w:t>
      </w:r>
      <w:r w:rsidRPr="00547A81">
        <w:t>e</w:t>
      </w:r>
      <w:r w:rsidRPr="00547A81">
        <w:t>ment de type F, selon la formule (E → F) → E (Cohen, 1982, p. 486). Ainsi le syst</w:t>
      </w:r>
      <w:r w:rsidRPr="00547A81">
        <w:t>è</w:t>
      </w:r>
      <w:r w:rsidRPr="00547A81">
        <w:t>me juridique de propriété (E) est expliqué par sa fonction qui est de soutenir un type de relations de production (F), le fait que E soit n</w:t>
      </w:r>
      <w:r w:rsidRPr="00547A81">
        <w:t>é</w:t>
      </w:r>
      <w:r w:rsidRPr="00547A81">
        <w:t>cessaire à F explique l’apparition de E : c’est dans la mesure où le sy</w:t>
      </w:r>
      <w:r w:rsidRPr="00547A81">
        <w:t>s</w:t>
      </w:r>
      <w:r w:rsidRPr="00547A81">
        <w:t>tème de propriété est nécessaire pour assurer les relations de produ</w:t>
      </w:r>
      <w:r w:rsidRPr="00547A81">
        <w:t>c</w:t>
      </w:r>
      <w:r w:rsidRPr="00547A81">
        <w:t>tion que l’on peut dire à la fois que les capitalistes ont un pouvoir éc</w:t>
      </w:r>
      <w:r w:rsidRPr="00547A81">
        <w:t>o</w:t>
      </w:r>
      <w:r w:rsidRPr="00547A81">
        <w:t>nomique parce que l’État le leur permet par le système juridique (donc que le système juridique est la cause du pouvoir économique) et que ce système est expliqué par sa fonction (assurer les relations économiques) qui est aussi sa cons</w:t>
      </w:r>
      <w:r w:rsidRPr="00547A81">
        <w:t>é</w:t>
      </w:r>
      <w:r w:rsidRPr="00547A81">
        <w:t>quence. Le même raisonnement peut être tenu pour les relations entre les rapports de production et les fo</w:t>
      </w:r>
      <w:r w:rsidRPr="00547A81">
        <w:t>r</w:t>
      </w:r>
      <w:r w:rsidRPr="00547A81">
        <w:t>ces productives, les premières étant alors désignées par E et les secondes par F. Très habil</w:t>
      </w:r>
      <w:r w:rsidRPr="00547A81">
        <w:t>e</w:t>
      </w:r>
      <w:r w:rsidRPr="00547A81">
        <w:t>ment, Cohen pense ainsi concilier les deux premières théories de Marx (le niveau de développement des forces productives dans une société e</w:t>
      </w:r>
      <w:r w:rsidRPr="00547A81">
        <w:t>x</w:t>
      </w:r>
      <w:r w:rsidRPr="00547A81">
        <w:t>plique la nature de sa structure économique. Celle-ci explique la nat</w:t>
      </w:r>
      <w:r w:rsidRPr="00547A81">
        <w:t>u</w:t>
      </w:r>
      <w:r w:rsidRPr="00547A81">
        <w:t>re de sa superstructure) et les deux dernières (la structure économique promeut le développement des fo</w:t>
      </w:r>
      <w:r w:rsidRPr="00547A81">
        <w:t>r</w:t>
      </w:r>
      <w:r w:rsidRPr="00547A81">
        <w:t xml:space="preserve">ces productives, la superstructure stabilise la structure économique) </w:t>
      </w:r>
      <w:r w:rsidRPr="00547A81">
        <w:rPr>
          <w:i/>
          <w:iCs/>
        </w:rPr>
        <w:t xml:space="preserve">(ibid., </w:t>
      </w:r>
      <w:r w:rsidRPr="00547A81">
        <w:t>p. 488). Bien entendu, la théorie en p</w:t>
      </w:r>
      <w:r w:rsidRPr="00547A81">
        <w:t>o</w:t>
      </w:r>
      <w:r w:rsidRPr="00547A81">
        <w:t xml:space="preserve">sant que </w:t>
      </w:r>
      <w:r w:rsidRPr="00547A81">
        <w:rPr>
          <w:i/>
          <w:iCs/>
        </w:rPr>
        <w:t>f</w:t>
      </w:r>
      <w:r w:rsidRPr="00547A81">
        <w:t xml:space="preserve"> explique </w:t>
      </w:r>
      <w:r w:rsidRPr="00547A81">
        <w:rPr>
          <w:i/>
          <w:iCs/>
        </w:rPr>
        <w:t xml:space="preserve">e </w:t>
      </w:r>
      <w:r w:rsidRPr="00547A81">
        <w:t xml:space="preserve">(ou plus exactement que (E → F) → E) ne dit pas </w:t>
      </w:r>
      <w:r w:rsidRPr="00547A81">
        <w:rPr>
          <w:iCs/>
        </w:rPr>
        <w:t>comment</w:t>
      </w:r>
      <w:r w:rsidRPr="00547A81">
        <w:rPr>
          <w:i/>
          <w:iCs/>
        </w:rPr>
        <w:t xml:space="preserve"> f </w:t>
      </w:r>
      <w:r w:rsidRPr="00547A81">
        <w:t xml:space="preserve">explique </w:t>
      </w:r>
      <w:r w:rsidRPr="00547A81">
        <w:rPr>
          <w:i/>
          <w:iCs/>
        </w:rPr>
        <w:t xml:space="preserve">e ; </w:t>
      </w:r>
      <w:r w:rsidRPr="00547A81">
        <w:t>Cohen, qui a lu Durkheim, sait ne pas confondre les explications fon</w:t>
      </w:r>
      <w:r w:rsidRPr="00547A81">
        <w:t>c</w:t>
      </w:r>
      <w:r w:rsidRPr="00547A81">
        <w:t>tionnelles et génétiques (le fait que le cou des girafes est expliqué par le besoin d’atteindre les feuilles d’acacia ne dit pas comment l’utilité de cette particularité anatomique rend compte de son émergence et de son maintien) et il reconnaît v</w:t>
      </w:r>
      <w:r w:rsidRPr="00547A81">
        <w:t>o</w:t>
      </w:r>
      <w:r w:rsidRPr="00547A81">
        <w:t>lontiers que le matéri</w:t>
      </w:r>
      <w:r w:rsidRPr="00547A81">
        <w:t>a</w:t>
      </w:r>
      <w:r w:rsidRPr="00547A81">
        <w:t>lisme historique est faible sur ce terrain, mais il ne voit pas pourquoi la loi de cons</w:t>
      </w:r>
      <w:r w:rsidRPr="00547A81">
        <w:t>é</w:t>
      </w:r>
      <w:r w:rsidRPr="00547A81">
        <w:t>quence devrait nécessairement être complétée par une explication du mécanisme d’émergence du phén</w:t>
      </w:r>
      <w:r w:rsidRPr="00547A81">
        <w:t>o</w:t>
      </w:r>
      <w:r w:rsidRPr="00547A81">
        <w:t>mène à expliquer.</w:t>
      </w:r>
    </w:p>
    <w:p w14:paraId="7E6CCCB3" w14:textId="77777777" w:rsidR="00BE5A28" w:rsidRPr="00547A81" w:rsidRDefault="00BE5A28" w:rsidP="00BE5A28">
      <w:pPr>
        <w:spacing w:before="120" w:after="120"/>
        <w:jc w:val="both"/>
      </w:pPr>
      <w:r w:rsidRPr="00547A81">
        <w:t>Si nous suivons bien Cohen, le matérialisme historique explique théoriquement les institutions politiques par leurs fonctions sans e</w:t>
      </w:r>
      <w:r w:rsidRPr="00547A81">
        <w:t>x</w:t>
      </w:r>
      <w:r w:rsidRPr="00547A81">
        <w:t>pliquer les mécanismes de leur émergence et de leur maintien. Il n’a pas à se préo</w:t>
      </w:r>
      <w:r w:rsidRPr="00547A81">
        <w:t>c</w:t>
      </w:r>
      <w:r w:rsidRPr="00547A81">
        <w:t>cuper en tant que théorie cognitive des comportements et des stratégies des acteurs mais seulement des forces et des relations qui les contraignent et pèsent sur eux. L’étude des stratégies n’e</w:t>
      </w:r>
      <w:r>
        <w:t>st fonda</w:t>
      </w:r>
      <w:r w:rsidRPr="00547A81">
        <w:t>mentale [107]</w:t>
      </w:r>
      <w:r>
        <w:t xml:space="preserve"> </w:t>
      </w:r>
      <w:r w:rsidRPr="00547A81">
        <w:t>que d’un point de vue pratique. Élégamment, C</w:t>
      </w:r>
      <w:r w:rsidRPr="00547A81">
        <w:t>o</w:t>
      </w:r>
      <w:r w:rsidRPr="00547A81">
        <w:t>hen scinde la théorie marxiste en une partie cognitive (le fonctionn</w:t>
      </w:r>
      <w:r w:rsidRPr="00547A81">
        <w:t>a</w:t>
      </w:r>
      <w:r w:rsidRPr="00547A81">
        <w:t>lisme) et une partie pratique (la pensée stratégique). Seule la première relève de la science explicative</w:t>
      </w:r>
      <w:r w:rsidRPr="00547A81">
        <w:rPr>
          <w:szCs w:val="18"/>
        </w:rPr>
        <w:t> </w:t>
      </w:r>
      <w:r>
        <w:rPr>
          <w:rStyle w:val="Appelnotedebasdep"/>
          <w:szCs w:val="18"/>
        </w:rPr>
        <w:footnoteReference w:id="119"/>
      </w:r>
      <w:r w:rsidRPr="00547A81">
        <w:t>. Mais réussit-elle au moins dans sa tâche ? Elle explique la macrohistoire (« il y a eu une révolution bou</w:t>
      </w:r>
      <w:r w:rsidRPr="00547A81">
        <w:t>r</w:t>
      </w:r>
      <w:r w:rsidRPr="00547A81">
        <w:t xml:space="preserve">geoise et il y aura une révolution prolétarienne » </w:t>
      </w:r>
      <w:r w:rsidRPr="00547A81">
        <w:rPr>
          <w:i/>
          <w:iCs/>
        </w:rPr>
        <w:t xml:space="preserve">sic ibid., </w:t>
      </w:r>
      <w:r w:rsidRPr="00547A81">
        <w:t>490), mais manque d’une hypothèse aussi forte que le darwinisme (un compo</w:t>
      </w:r>
      <w:r w:rsidRPr="00547A81">
        <w:t>r</w:t>
      </w:r>
      <w:r w:rsidRPr="00547A81">
        <w:t>tement adaptatif façonné par la séle</w:t>
      </w:r>
      <w:r w:rsidRPr="00547A81">
        <w:t>c</w:t>
      </w:r>
      <w:r w:rsidRPr="00547A81">
        <w:t>tion naturelle) pour occuper en sciences sociales une place semblable à la biologie évolutionniste en science de la vie. L’ennui est que seule l’élaboration d’une telle hyp</w:t>
      </w:r>
      <w:r w:rsidRPr="00547A81">
        <w:t>o</w:t>
      </w:r>
      <w:r w:rsidRPr="00547A81">
        <w:t>thèse permettrait de soutenir que partout les fonctions latentes expl</w:t>
      </w:r>
      <w:r w:rsidRPr="00547A81">
        <w:t>i</w:t>
      </w:r>
      <w:r w:rsidRPr="00547A81">
        <w:t>quent leurs causes sans invoquer un « sens de l’histoire ». Faute de cette pièce essentie</w:t>
      </w:r>
      <w:r w:rsidRPr="00547A81">
        <w:t>l</w:t>
      </w:r>
      <w:r w:rsidRPr="00547A81">
        <w:t>le, l’ingénieuse construction de Cohen redevient une « téléologie objective » (processus doté d’un sens final sans sujet i</w:t>
      </w:r>
      <w:r w:rsidRPr="00547A81">
        <w:t>n</w:t>
      </w:r>
      <w:r w:rsidRPr="00547A81">
        <w:t>tentionnel) qui relève de l’acte de foi et des postulats critiqués par Boudon. En ce cas on ne voit pas pourquoi l’histoire devrait être d</w:t>
      </w:r>
      <w:r w:rsidRPr="00547A81">
        <w:t>o</w:t>
      </w:r>
      <w:r w:rsidRPr="00547A81">
        <w:t>minée par un schéma évolutionniste fondé sur le développement des forces productives non plus que par une théorie moniste où un seul facteur expliquerait la transition d’une société à une autre (Giddens, 1981).</w:t>
      </w:r>
    </w:p>
    <w:p w14:paraId="2EF5F6E0" w14:textId="77777777" w:rsidR="00BE5A28" w:rsidRPr="00547A81" w:rsidRDefault="00BE5A28" w:rsidP="00BE5A28">
      <w:pPr>
        <w:spacing w:before="120" w:after="120"/>
        <w:jc w:val="both"/>
      </w:pPr>
      <w:r w:rsidRPr="00547A81">
        <w:t>Elster part précisément d’une critique dévastatrice du fonctionn</w:t>
      </w:r>
      <w:r w:rsidRPr="00547A81">
        <w:t>a</w:t>
      </w:r>
      <w:r w:rsidRPr="00547A81">
        <w:t>lisme</w:t>
      </w:r>
      <w:r w:rsidRPr="00547A81">
        <w:rPr>
          <w:szCs w:val="18"/>
        </w:rPr>
        <w:t> </w:t>
      </w:r>
      <w:r>
        <w:rPr>
          <w:rStyle w:val="Appelnotedebasdep"/>
          <w:szCs w:val="18"/>
        </w:rPr>
        <w:footnoteReference w:id="120"/>
      </w:r>
      <w:r w:rsidRPr="00547A81">
        <w:t>. Celui-ci présente en effet l’ « avantage » de déduire l’explication d’une institution ou d’un modèle de comportement à pa</w:t>
      </w:r>
      <w:r w:rsidRPr="00547A81">
        <w:t>r</w:t>
      </w:r>
      <w:r w:rsidRPr="00547A81">
        <w:t>tir d’un pouvoir sous-jacent en faisant l’économie de l’analyse des mécanismes d’imputation de l’un à l’autre. Selon Elster, la théorie fonctionnaliste en tant que grande théorie n’a pas de place en science sociale puisque celle-ci manque de l’équivalent sociologique à la théorie de la</w:t>
      </w:r>
      <w:r>
        <w:t xml:space="preserve"> </w:t>
      </w:r>
      <w:r w:rsidRPr="00547A81">
        <w:rPr>
          <w:szCs w:val="14"/>
        </w:rPr>
        <w:t>[</w:t>
      </w:r>
      <w:r w:rsidRPr="00547A81">
        <w:rPr>
          <w:bCs/>
          <w:szCs w:val="14"/>
        </w:rPr>
        <w:t>108]</w:t>
      </w:r>
      <w:r>
        <w:rPr>
          <w:bCs/>
          <w:szCs w:val="14"/>
        </w:rPr>
        <w:t xml:space="preserve"> </w:t>
      </w:r>
      <w:r w:rsidRPr="00547A81">
        <w:rPr>
          <w:szCs w:val="18"/>
        </w:rPr>
        <w:t>sélection naturelle </w:t>
      </w:r>
      <w:r>
        <w:rPr>
          <w:rStyle w:val="Appelnotedebasdep"/>
          <w:szCs w:val="18"/>
        </w:rPr>
        <w:footnoteReference w:id="121"/>
      </w:r>
      <w:r w:rsidRPr="00547A81">
        <w:rPr>
          <w:szCs w:val="18"/>
        </w:rPr>
        <w:t xml:space="preserve">. Ne restent donc que deux types d’explication : « causale » </w:t>
      </w:r>
      <w:r w:rsidRPr="00547A81">
        <w:rPr>
          <w:i/>
          <w:iCs/>
          <w:szCs w:val="18"/>
        </w:rPr>
        <w:t xml:space="preserve">[supra, Section 1, </w:t>
      </w:r>
      <w:r w:rsidRPr="00547A81">
        <w:rPr>
          <w:szCs w:val="18"/>
        </w:rPr>
        <w:t xml:space="preserve">2, </w:t>
      </w:r>
      <w:r w:rsidRPr="00547A81">
        <w:rPr>
          <w:i/>
          <w:iCs/>
          <w:szCs w:val="18"/>
        </w:rPr>
        <w:t xml:space="preserve">B) </w:t>
      </w:r>
      <w:r w:rsidRPr="00547A81">
        <w:rPr>
          <w:szCs w:val="18"/>
        </w:rPr>
        <w:t>et « intentionnelle » (où l’explication d’une action est fournie par les i</w:t>
      </w:r>
      <w:r w:rsidRPr="00547A81">
        <w:rPr>
          <w:szCs w:val="18"/>
        </w:rPr>
        <w:t>n</w:t>
      </w:r>
      <w:r w:rsidRPr="00547A81">
        <w:rPr>
          <w:szCs w:val="18"/>
        </w:rPr>
        <w:t>tentions des a</w:t>
      </w:r>
      <w:r w:rsidRPr="00547A81">
        <w:rPr>
          <w:szCs w:val="18"/>
        </w:rPr>
        <w:t>c</w:t>
      </w:r>
      <w:r w:rsidRPr="00547A81">
        <w:rPr>
          <w:szCs w:val="18"/>
        </w:rPr>
        <w:t>teurs) </w:t>
      </w:r>
      <w:r>
        <w:rPr>
          <w:rStyle w:val="Appelnotedebasdep"/>
          <w:szCs w:val="18"/>
        </w:rPr>
        <w:footnoteReference w:id="122"/>
      </w:r>
      <w:r w:rsidRPr="00547A81">
        <w:rPr>
          <w:szCs w:val="18"/>
        </w:rPr>
        <w:t>. Elster propose un paradigme consistant en la « compréhension intentionnelle » des a</w:t>
      </w:r>
      <w:r w:rsidRPr="00547A81">
        <w:rPr>
          <w:szCs w:val="18"/>
        </w:rPr>
        <w:t>c</w:t>
      </w:r>
      <w:r w:rsidRPr="00547A81">
        <w:rPr>
          <w:szCs w:val="18"/>
        </w:rPr>
        <w:t>tions individuelles et l’ « explication causale » de leur interaction, sch</w:t>
      </w:r>
      <w:r w:rsidRPr="00547A81">
        <w:rPr>
          <w:szCs w:val="18"/>
        </w:rPr>
        <w:t>é</w:t>
      </w:r>
      <w:r w:rsidRPr="00547A81">
        <w:rPr>
          <w:szCs w:val="18"/>
        </w:rPr>
        <w:t>ma classique qui semble assez proche de celui de l’ « explication co</w:t>
      </w:r>
      <w:r w:rsidRPr="00547A81">
        <w:rPr>
          <w:szCs w:val="18"/>
        </w:rPr>
        <w:t>m</w:t>
      </w:r>
      <w:r w:rsidRPr="00547A81">
        <w:rPr>
          <w:szCs w:val="18"/>
        </w:rPr>
        <w:t>préhensive » de Weber (Freund, 1974, p. 125 s.). L’originalité d’Elster tient beaucoup plus à sa tentative d’utiliser la théorie des jeux dans le cadre du ma</w:t>
      </w:r>
      <w:r w:rsidRPr="00547A81">
        <w:rPr>
          <w:szCs w:val="18"/>
        </w:rPr>
        <w:t>r</w:t>
      </w:r>
      <w:r w:rsidRPr="00547A81">
        <w:rPr>
          <w:szCs w:val="18"/>
        </w:rPr>
        <w:t>xisme, afin de rendre compte de la réalité de l’action collective et de la lutte de classes, vue comme un ensemble de relations stratégiques entre classes et entre les membres d’une même classe. Il accepte donc les prémisses de la théorie des choix rationnels : 1)</w:t>
      </w:r>
      <w:r w:rsidRPr="00547A81">
        <w:rPr>
          <w:szCs w:val="14"/>
        </w:rPr>
        <w:t> </w:t>
      </w:r>
      <w:r w:rsidRPr="00547A81">
        <w:rPr>
          <w:szCs w:val="18"/>
        </w:rPr>
        <w:t>Les contraintes structurelles ne déterminent pas les actions des individus ; 2)</w:t>
      </w:r>
      <w:r w:rsidRPr="00547A81">
        <w:rPr>
          <w:szCs w:val="14"/>
        </w:rPr>
        <w:t> </w:t>
      </w:r>
      <w:r w:rsidRPr="00547A81">
        <w:rPr>
          <w:szCs w:val="18"/>
        </w:rPr>
        <w:t>Les i</w:t>
      </w:r>
      <w:r w:rsidRPr="00547A81">
        <w:rPr>
          <w:szCs w:val="18"/>
        </w:rPr>
        <w:t>n</w:t>
      </w:r>
      <w:r w:rsidRPr="00547A81">
        <w:rPr>
          <w:szCs w:val="18"/>
        </w:rPr>
        <w:t>dividus choisissent parmi l’ensemble des actions compatibles avec les contraintes celles dont ils pensent qu’elles leur apporteront les mei</w:t>
      </w:r>
      <w:r w:rsidRPr="00547A81">
        <w:rPr>
          <w:szCs w:val="18"/>
        </w:rPr>
        <w:t>l</w:t>
      </w:r>
      <w:r w:rsidRPr="00547A81">
        <w:rPr>
          <w:szCs w:val="18"/>
        </w:rPr>
        <w:t>leurs résultats dans un contexte de rationalité limitée par le contexte. Mais il nie que la théorie des jeux désigne un individu atome isolé et égoïste en concurre</w:t>
      </w:r>
      <w:r w:rsidRPr="00547A81">
        <w:rPr>
          <w:szCs w:val="18"/>
        </w:rPr>
        <w:t>n</w:t>
      </w:r>
      <w:r w:rsidRPr="00547A81">
        <w:rPr>
          <w:szCs w:val="18"/>
        </w:rPr>
        <w:t>ce avec tous les autres. Il préfère souligner le principe de l’</w:t>
      </w:r>
      <w:r w:rsidRPr="00547A81">
        <w:rPr>
          <w:i/>
          <w:iCs/>
          <w:szCs w:val="18"/>
        </w:rPr>
        <w:t xml:space="preserve">interdépendance des décisions : </w:t>
      </w:r>
      <w:r w:rsidRPr="00547A81">
        <w:rPr>
          <w:szCs w:val="18"/>
        </w:rPr>
        <w:t>« Ce que chacun reçoit dépend du choix de tous », « Ce que chacun reçoit dépend de ce que tous reço</w:t>
      </w:r>
      <w:r w:rsidRPr="00547A81">
        <w:rPr>
          <w:szCs w:val="18"/>
        </w:rPr>
        <w:t>i</w:t>
      </w:r>
      <w:r w:rsidRPr="00547A81">
        <w:rPr>
          <w:szCs w:val="18"/>
        </w:rPr>
        <w:t>vent », « Le choix de chacun dépend du choix de tous »</w:t>
      </w:r>
      <w:r>
        <w:rPr>
          <w:szCs w:val="18"/>
        </w:rPr>
        <w:t> </w:t>
      </w:r>
      <w:r>
        <w:rPr>
          <w:rStyle w:val="Appelnotedebasdep"/>
          <w:szCs w:val="18"/>
        </w:rPr>
        <w:footnoteReference w:id="123"/>
      </w:r>
      <w:r w:rsidRPr="00547A81">
        <w:rPr>
          <w:szCs w:val="18"/>
        </w:rPr>
        <w:t>. Ceci ne signifie nullement que tous les jeux supposent une inform</w:t>
      </w:r>
      <w:r w:rsidRPr="00547A81">
        <w:rPr>
          <w:szCs w:val="18"/>
        </w:rPr>
        <w:t>a</w:t>
      </w:r>
      <w:r w:rsidRPr="00547A81">
        <w:rPr>
          <w:szCs w:val="18"/>
        </w:rPr>
        <w:t>tion parfaite de tous sur tous les éléments du jeu, ni qu’ils aient tous une solution optim</w:t>
      </w:r>
      <w:r w:rsidRPr="00547A81">
        <w:rPr>
          <w:szCs w:val="18"/>
        </w:rPr>
        <w:t>a</w:t>
      </w:r>
      <w:r w:rsidRPr="00547A81">
        <w:rPr>
          <w:szCs w:val="18"/>
        </w:rPr>
        <w:t>le (un point d’équilibre où</w:t>
      </w:r>
      <w:r>
        <w:rPr>
          <w:szCs w:val="18"/>
        </w:rPr>
        <w:t xml:space="preserve"> </w:t>
      </w:r>
      <w:r w:rsidRPr="00547A81">
        <w:rPr>
          <w:szCs w:val="14"/>
        </w:rPr>
        <w:t>[109]</w:t>
      </w:r>
      <w:r>
        <w:rPr>
          <w:szCs w:val="14"/>
        </w:rPr>
        <w:t xml:space="preserve"> </w:t>
      </w:r>
      <w:r w:rsidRPr="00547A81">
        <w:rPr>
          <w:szCs w:val="18"/>
        </w:rPr>
        <w:t>la stratégie de chaque acteur est optimale vis-à-vis des stratégies des autres) (Elster, 1982).</w:t>
      </w:r>
    </w:p>
    <w:p w14:paraId="2D0CAEFE" w14:textId="77777777" w:rsidR="00BE5A28" w:rsidRPr="00547A81" w:rsidRDefault="00BE5A28" w:rsidP="00BE5A28">
      <w:pPr>
        <w:spacing w:before="120" w:after="120"/>
        <w:jc w:val="both"/>
      </w:pPr>
      <w:r w:rsidRPr="00547A81">
        <w:rPr>
          <w:szCs w:val="18"/>
        </w:rPr>
        <w:t xml:space="preserve">Elster reprend la distinction entre les jeux à deux personnes (par exemple la lutte entre deux classes) et à </w:t>
      </w:r>
      <w:r w:rsidRPr="00547A81">
        <w:rPr>
          <w:i/>
          <w:iCs/>
          <w:szCs w:val="18"/>
        </w:rPr>
        <w:t>n</w:t>
      </w:r>
      <w:r w:rsidRPr="00547A81">
        <w:rPr>
          <w:szCs w:val="18"/>
        </w:rPr>
        <w:t xml:space="preserve"> personnes (la lutte et la coop</w:t>
      </w:r>
      <w:r w:rsidRPr="00547A81">
        <w:rPr>
          <w:szCs w:val="18"/>
        </w:rPr>
        <w:t>é</w:t>
      </w:r>
      <w:r w:rsidRPr="00547A81">
        <w:rPr>
          <w:szCs w:val="18"/>
        </w:rPr>
        <w:t xml:space="preserve">ration entre les membres de la classe capitaliste) (Rapoport, 1966 </w:t>
      </w:r>
      <w:r w:rsidRPr="00547A81">
        <w:rPr>
          <w:i/>
          <w:iCs/>
          <w:szCs w:val="18"/>
        </w:rPr>
        <w:t xml:space="preserve">b, </w:t>
      </w:r>
      <w:r w:rsidRPr="00547A81">
        <w:rPr>
          <w:szCs w:val="18"/>
        </w:rPr>
        <w:t xml:space="preserve">1970 ; Harsanyi, 1977), les jeux à </w:t>
      </w:r>
      <w:r w:rsidRPr="00547A81">
        <w:rPr>
          <w:i/>
          <w:iCs/>
          <w:szCs w:val="18"/>
        </w:rPr>
        <w:t xml:space="preserve">n </w:t>
      </w:r>
      <w:r w:rsidRPr="00547A81">
        <w:rPr>
          <w:szCs w:val="18"/>
        </w:rPr>
        <w:t>personnes pouvant être ramenés parfois à un jeu à deux personnes (moi contre tous les a</w:t>
      </w:r>
      <w:r w:rsidRPr="00547A81">
        <w:rPr>
          <w:szCs w:val="18"/>
        </w:rPr>
        <w:t>u</w:t>
      </w:r>
      <w:r w:rsidRPr="00547A81">
        <w:rPr>
          <w:szCs w:val="18"/>
        </w:rPr>
        <w:t>tres). Il admet aussi la distinction entre les jeux à somme nulle (où l’un perd exactement ce que l’autre gagne) et les jeux à somme vari</w:t>
      </w:r>
      <w:r w:rsidRPr="00547A81">
        <w:rPr>
          <w:szCs w:val="18"/>
        </w:rPr>
        <w:t>a</w:t>
      </w:r>
      <w:r w:rsidRPr="00547A81">
        <w:rPr>
          <w:szCs w:val="18"/>
        </w:rPr>
        <w:t>ble où la distribution des r</w:t>
      </w:r>
      <w:r w:rsidRPr="00547A81">
        <w:rPr>
          <w:szCs w:val="18"/>
        </w:rPr>
        <w:t>é</w:t>
      </w:r>
      <w:r w:rsidRPr="00547A81">
        <w:rPr>
          <w:szCs w:val="18"/>
        </w:rPr>
        <w:t>compenses et le volume total de celles-ci dépendent des stratégies cho</w:t>
      </w:r>
      <w:r w:rsidRPr="00547A81">
        <w:rPr>
          <w:szCs w:val="18"/>
        </w:rPr>
        <w:t>i</w:t>
      </w:r>
      <w:r w:rsidRPr="00547A81">
        <w:rPr>
          <w:szCs w:val="18"/>
        </w:rPr>
        <w:t>sies. À la différence des jeux à somme nulle, les jeux à somme variable n’ont pas toujours de solution sous forme de point d’équilibre, mais ils peuvent donner naissance à des jeux « coopératifs » où les choix stratégiques seront collectifs et coo</w:t>
      </w:r>
      <w:r w:rsidRPr="00547A81">
        <w:rPr>
          <w:szCs w:val="18"/>
        </w:rPr>
        <w:t>r</w:t>
      </w:r>
      <w:r w:rsidRPr="00547A81">
        <w:rPr>
          <w:szCs w:val="18"/>
        </w:rPr>
        <w:t>donnés : le jeu ne résultera plus de la composition de stratégies indiv</w:t>
      </w:r>
      <w:r w:rsidRPr="00547A81">
        <w:rPr>
          <w:szCs w:val="18"/>
        </w:rPr>
        <w:t>i</w:t>
      </w:r>
      <w:r w:rsidRPr="00547A81">
        <w:rPr>
          <w:szCs w:val="18"/>
        </w:rPr>
        <w:t>duelles mais d’un saut vers l’organisation de stratégies d’action co</w:t>
      </w:r>
      <w:r w:rsidRPr="00547A81">
        <w:rPr>
          <w:szCs w:val="18"/>
        </w:rPr>
        <w:t>l</w:t>
      </w:r>
      <w:r w:rsidRPr="00547A81">
        <w:rPr>
          <w:szCs w:val="18"/>
        </w:rPr>
        <w:t>lective par les membres d’un même camp. Le pr</w:t>
      </w:r>
      <w:r w:rsidRPr="00547A81">
        <w:rPr>
          <w:szCs w:val="18"/>
        </w:rPr>
        <w:t>o</w:t>
      </w:r>
      <w:r w:rsidRPr="00547A81">
        <w:rPr>
          <w:szCs w:val="18"/>
        </w:rPr>
        <w:t>jet général est ainsi, à travers la théorie des jeux et en partant des princ</w:t>
      </w:r>
      <w:r w:rsidRPr="00547A81">
        <w:rPr>
          <w:szCs w:val="18"/>
        </w:rPr>
        <w:t>i</w:t>
      </w:r>
      <w:r w:rsidRPr="00547A81">
        <w:rPr>
          <w:szCs w:val="18"/>
        </w:rPr>
        <w:t>pes de base de l’individualisme méthodologique, de répondre à une question fond</w:t>
      </w:r>
      <w:r w:rsidRPr="00547A81">
        <w:rPr>
          <w:szCs w:val="18"/>
        </w:rPr>
        <w:t>a</w:t>
      </w:r>
      <w:r w:rsidRPr="00547A81">
        <w:rPr>
          <w:szCs w:val="18"/>
        </w:rPr>
        <w:t>mentale de théorie politique et sociologique : comment des a</w:t>
      </w:r>
      <w:r w:rsidRPr="00547A81">
        <w:rPr>
          <w:szCs w:val="18"/>
        </w:rPr>
        <w:t>c</w:t>
      </w:r>
      <w:r w:rsidRPr="00547A81">
        <w:rPr>
          <w:szCs w:val="18"/>
        </w:rPr>
        <w:t>teurs arrivent à agir collectivement pour défendre un intérêt qui leur est commun </w:t>
      </w:r>
      <w:r>
        <w:rPr>
          <w:rStyle w:val="Appelnotedebasdep"/>
          <w:szCs w:val="18"/>
        </w:rPr>
        <w:footnoteReference w:id="124"/>
      </w:r>
      <w:r w:rsidRPr="00547A81">
        <w:rPr>
          <w:szCs w:val="18"/>
        </w:rPr>
        <w:t> ?</w:t>
      </w:r>
    </w:p>
    <w:p w14:paraId="5AA201EA" w14:textId="77777777" w:rsidR="00BE5A28" w:rsidRPr="00547A81" w:rsidRDefault="00BE5A28" w:rsidP="00BE5A28">
      <w:pPr>
        <w:spacing w:before="120" w:after="120"/>
        <w:jc w:val="both"/>
      </w:pPr>
      <w:r w:rsidRPr="00547A81">
        <w:rPr>
          <w:szCs w:val="18"/>
        </w:rPr>
        <w:t>Elster définissant la conscience de classe comme la capacité d’une classe de se comporter comme un acteur collectif, c’est-à-dire de su</w:t>
      </w:r>
      <w:r w:rsidRPr="00547A81">
        <w:rPr>
          <w:szCs w:val="18"/>
        </w:rPr>
        <w:t>r</w:t>
      </w:r>
      <w:r w:rsidRPr="00547A81">
        <w:rPr>
          <w:szCs w:val="18"/>
        </w:rPr>
        <w:t xml:space="preserve">monter le problème du « passager clandestin » </w:t>
      </w:r>
      <w:r w:rsidRPr="00547A81">
        <w:rPr>
          <w:i/>
          <w:iCs/>
          <w:szCs w:val="18"/>
        </w:rPr>
        <w:t xml:space="preserve">(free rider) </w:t>
      </w:r>
      <w:r w:rsidRPr="00547A81">
        <w:rPr>
          <w:szCs w:val="18"/>
        </w:rPr>
        <w:t>mis en l</w:t>
      </w:r>
      <w:r w:rsidRPr="00547A81">
        <w:rPr>
          <w:szCs w:val="18"/>
        </w:rPr>
        <w:t>u</w:t>
      </w:r>
      <w:r w:rsidRPr="00547A81">
        <w:rPr>
          <w:szCs w:val="18"/>
        </w:rPr>
        <w:t>mière par Mancur Oison (Oison, 1965) où un membre du groupe pe</w:t>
      </w:r>
      <w:r w:rsidRPr="00547A81">
        <w:rPr>
          <w:szCs w:val="18"/>
        </w:rPr>
        <w:t>n</w:t>
      </w:r>
      <w:r w:rsidRPr="00547A81">
        <w:rPr>
          <w:szCs w:val="18"/>
        </w:rPr>
        <w:t>se bénéficier des résultats de l’action collective sans y participer, le problème de l’action politique de classe peut se ramener à un choix entre une stratégie solidaire (S) et une stratégie égoïste (E) que chaque individu va opérer dans un jeu artificiel à deux personnes (« moi » et les « autres »). Dans ce cas quatre possibilités peuvent être disti</w:t>
      </w:r>
      <w:r w:rsidRPr="00547A81">
        <w:rPr>
          <w:szCs w:val="18"/>
        </w:rPr>
        <w:t>n</w:t>
      </w:r>
      <w:r w:rsidRPr="00547A81">
        <w:rPr>
          <w:szCs w:val="18"/>
        </w:rPr>
        <w:t>guées :</w:t>
      </w:r>
    </w:p>
    <w:p w14:paraId="14305E54" w14:textId="77777777" w:rsidR="00BE5A28" w:rsidRPr="00547A81" w:rsidRDefault="00BE5A28" w:rsidP="00BE5A28">
      <w:pPr>
        <w:jc w:val="both"/>
        <w:rPr>
          <w:szCs w:val="18"/>
        </w:rPr>
      </w:pPr>
    </w:p>
    <w:p w14:paraId="1E9F7AB5" w14:textId="77777777" w:rsidR="00BE5A28" w:rsidRPr="00547A81" w:rsidRDefault="00BE5A28" w:rsidP="00BE5A28">
      <w:pPr>
        <w:ind w:left="1080" w:hanging="360"/>
        <w:jc w:val="both"/>
      </w:pPr>
      <w:r w:rsidRPr="00547A81">
        <w:rPr>
          <w:szCs w:val="18"/>
        </w:rPr>
        <w:t>A</w:t>
      </w:r>
      <w:r w:rsidRPr="00547A81">
        <w:rPr>
          <w:szCs w:val="18"/>
        </w:rPr>
        <w:tab/>
        <w:t>Tout le monde utilise S : coopération universelle ;</w:t>
      </w:r>
    </w:p>
    <w:p w14:paraId="67334273" w14:textId="77777777" w:rsidR="00BE5A28" w:rsidRPr="00547A81" w:rsidRDefault="00BE5A28" w:rsidP="00BE5A28">
      <w:pPr>
        <w:ind w:left="1080" w:hanging="360"/>
        <w:jc w:val="both"/>
      </w:pPr>
      <w:r w:rsidRPr="00547A81">
        <w:rPr>
          <w:szCs w:val="18"/>
        </w:rPr>
        <w:t>B</w:t>
      </w:r>
      <w:r w:rsidRPr="00547A81">
        <w:rPr>
          <w:szCs w:val="18"/>
        </w:rPr>
        <w:tab/>
        <w:t>Tout le monde utilise E : égoïsme universel ;</w:t>
      </w:r>
    </w:p>
    <w:p w14:paraId="348927AB" w14:textId="77777777" w:rsidR="00BE5A28" w:rsidRPr="00547A81" w:rsidRDefault="00BE5A28" w:rsidP="00BE5A28">
      <w:pPr>
        <w:ind w:left="1080" w:hanging="360"/>
        <w:jc w:val="both"/>
      </w:pPr>
      <w:r w:rsidRPr="00547A81">
        <w:rPr>
          <w:szCs w:val="18"/>
        </w:rPr>
        <w:t>C</w:t>
      </w:r>
      <w:r w:rsidRPr="00547A81">
        <w:rPr>
          <w:szCs w:val="18"/>
        </w:rPr>
        <w:tab/>
        <w:t>« Le passager clandestin ». J’utilise E, « tous les autres » S ;</w:t>
      </w:r>
    </w:p>
    <w:p w14:paraId="0CC3A88F" w14:textId="77777777" w:rsidR="00BE5A28" w:rsidRPr="00547A81" w:rsidRDefault="00BE5A28" w:rsidP="00BE5A28">
      <w:pPr>
        <w:ind w:left="1080" w:hanging="360"/>
        <w:jc w:val="both"/>
      </w:pPr>
      <w:r w:rsidRPr="00547A81">
        <w:rPr>
          <w:szCs w:val="18"/>
        </w:rPr>
        <w:t>D</w:t>
      </w:r>
      <w:r w:rsidRPr="00547A81">
        <w:rPr>
          <w:szCs w:val="18"/>
        </w:rPr>
        <w:tab/>
        <w:t>Le « naïf ». J’utilise S, « tous les autres » E.</w:t>
      </w:r>
    </w:p>
    <w:p w14:paraId="49263CD5" w14:textId="77777777" w:rsidR="00BE5A28" w:rsidRPr="00547A81" w:rsidRDefault="00BE5A28" w:rsidP="00BE5A28">
      <w:pPr>
        <w:jc w:val="both"/>
        <w:rPr>
          <w:szCs w:val="18"/>
        </w:rPr>
      </w:pPr>
    </w:p>
    <w:p w14:paraId="5AF88AC6" w14:textId="77777777" w:rsidR="00BE5A28" w:rsidRPr="00547A81" w:rsidRDefault="00BE5A28" w:rsidP="00BE5A28">
      <w:pPr>
        <w:spacing w:before="120" w:after="120"/>
        <w:jc w:val="both"/>
      </w:pPr>
      <w:r w:rsidRPr="00547A81">
        <w:rPr>
          <w:szCs w:val="18"/>
        </w:rPr>
        <w:t>Chaque individu va classer ces possibilités dans un ordre partic</w:t>
      </w:r>
      <w:r w:rsidRPr="00547A81">
        <w:rPr>
          <w:szCs w:val="18"/>
        </w:rPr>
        <w:t>u</w:t>
      </w:r>
      <w:r w:rsidRPr="00547A81">
        <w:rPr>
          <w:szCs w:val="18"/>
        </w:rPr>
        <w:t>lier. En écartant la plus grande partie des combinatoires possibles et en se l</w:t>
      </w:r>
      <w:r w:rsidRPr="00547A81">
        <w:rPr>
          <w:szCs w:val="18"/>
        </w:rPr>
        <w:t>i</w:t>
      </w:r>
      <w:r w:rsidRPr="00547A81">
        <w:rPr>
          <w:szCs w:val="18"/>
        </w:rPr>
        <w:t>mitant à l’hypothèse où chaque « je » fait la même analyse de la situation, Elster distingue quatre jeux : le classique dilemme du pr</w:t>
      </w:r>
      <w:r w:rsidRPr="00547A81">
        <w:rPr>
          <w:szCs w:val="18"/>
        </w:rPr>
        <w:t>i</w:t>
      </w:r>
      <w:r w:rsidRPr="00547A81">
        <w:rPr>
          <w:szCs w:val="18"/>
        </w:rPr>
        <w:t>sonnier (classement CABD) où aucune coopération n’est possible. Ce jeu, l’un des plus féconds des sciences sociales, a donné lieu à d’abondantes di</w:t>
      </w:r>
      <w:r w:rsidRPr="00547A81">
        <w:rPr>
          <w:szCs w:val="18"/>
        </w:rPr>
        <w:t>s</w:t>
      </w:r>
      <w:r w:rsidRPr="00547A81">
        <w:rPr>
          <w:szCs w:val="18"/>
        </w:rPr>
        <w:t xml:space="preserve">cussions, à propos des processus de cartellisation et surtout des superjeux de coopération auxquels ils peuvent donner naissance (Taylor M., 1976). Le jeu de la mauviette </w:t>
      </w:r>
      <w:r w:rsidRPr="00547A81">
        <w:rPr>
          <w:i/>
          <w:iCs/>
          <w:szCs w:val="18"/>
        </w:rPr>
        <w:t xml:space="preserve">(chicken game, </w:t>
      </w:r>
      <w:r w:rsidRPr="00547A81">
        <w:rPr>
          <w:szCs w:val="18"/>
        </w:rPr>
        <w:t>Rapoport, 1966</w:t>
      </w:r>
      <w:r w:rsidRPr="00547A81">
        <w:rPr>
          <w:i/>
          <w:iCs/>
          <w:szCs w:val="18"/>
        </w:rPr>
        <w:t>b</w:t>
      </w:r>
      <w:r w:rsidRPr="00547A81">
        <w:rPr>
          <w:szCs w:val="18"/>
        </w:rPr>
        <w:t>, p. 140) obéit au classement CADB. Il s’applique par exemple aux relations entre patrons face à un progrès technique éc</w:t>
      </w:r>
      <w:r w:rsidRPr="00547A81">
        <w:rPr>
          <w:szCs w:val="18"/>
        </w:rPr>
        <w:t>o</w:t>
      </w:r>
      <w:r w:rsidRPr="00547A81">
        <w:rPr>
          <w:szCs w:val="18"/>
        </w:rPr>
        <w:t>nomisant du travail. C’est un jeu sans s</w:t>
      </w:r>
      <w:r w:rsidRPr="00547A81">
        <w:rPr>
          <w:szCs w:val="18"/>
        </w:rPr>
        <w:t>o</w:t>
      </w:r>
      <w:r w:rsidRPr="00547A81">
        <w:rPr>
          <w:szCs w:val="18"/>
        </w:rPr>
        <w:t>lution : quand tout le monde</w:t>
      </w:r>
      <w:r>
        <w:rPr>
          <w:szCs w:val="18"/>
        </w:rPr>
        <w:t xml:space="preserve"> </w:t>
      </w:r>
      <w:r w:rsidRPr="00547A81">
        <w:rPr>
          <w:szCs w:val="14"/>
        </w:rPr>
        <w:t>[110]</w:t>
      </w:r>
      <w:r>
        <w:rPr>
          <w:szCs w:val="14"/>
        </w:rPr>
        <w:t xml:space="preserve"> </w:t>
      </w:r>
      <w:r w:rsidRPr="00547A81">
        <w:rPr>
          <w:szCs w:val="18"/>
        </w:rPr>
        <w:t>joue E, il est de l’intérêt de chacun de jouer S, mais si tout le mo</w:t>
      </w:r>
      <w:r w:rsidRPr="00547A81">
        <w:rPr>
          <w:szCs w:val="18"/>
        </w:rPr>
        <w:t>n</w:t>
      </w:r>
      <w:r w:rsidRPr="00547A81">
        <w:rPr>
          <w:szCs w:val="18"/>
        </w:rPr>
        <w:t>de joue S, il est dans l’intérêt de chacun de jouer E. A ou C est donc préféré à B ou D. La voie est ouverte à une organisation collect</w:t>
      </w:r>
      <w:r w:rsidRPr="00547A81">
        <w:rPr>
          <w:szCs w:val="18"/>
        </w:rPr>
        <w:t>i</w:t>
      </w:r>
      <w:r w:rsidRPr="00547A81">
        <w:rPr>
          <w:szCs w:val="18"/>
        </w:rPr>
        <w:t>ve dont le le</w:t>
      </w:r>
      <w:r w:rsidRPr="00547A81">
        <w:rPr>
          <w:szCs w:val="18"/>
        </w:rPr>
        <w:t>a</w:t>
      </w:r>
      <w:r w:rsidRPr="00547A81">
        <w:rPr>
          <w:szCs w:val="18"/>
        </w:rPr>
        <w:t>dership devra persuader les patrons individuels d’agir de façon à être neutres du point de vue de leur bénéfice individuel et à produire des b</w:t>
      </w:r>
      <w:r w:rsidRPr="00547A81">
        <w:rPr>
          <w:szCs w:val="18"/>
        </w:rPr>
        <w:t>é</w:t>
      </w:r>
      <w:r w:rsidRPr="00547A81">
        <w:rPr>
          <w:szCs w:val="18"/>
        </w:rPr>
        <w:t>néfices collectifs quand la stratégie aura été adoptée par tous. Le « jeu d’assurance » (AGBD) permis par un élément ext</w:t>
      </w:r>
      <w:r w:rsidRPr="00547A81">
        <w:rPr>
          <w:szCs w:val="18"/>
        </w:rPr>
        <w:t>é</w:t>
      </w:r>
      <w:r w:rsidRPr="00547A81">
        <w:rPr>
          <w:szCs w:val="18"/>
        </w:rPr>
        <w:t>rieur au jeu (un changement dans la structure des préférences des tr</w:t>
      </w:r>
      <w:r w:rsidRPr="00547A81">
        <w:rPr>
          <w:szCs w:val="18"/>
        </w:rPr>
        <w:t>a</w:t>
      </w:r>
      <w:r w:rsidRPr="00547A81">
        <w:rPr>
          <w:szCs w:val="18"/>
        </w:rPr>
        <w:t>vailleurs par une plus grande interaction et une meilleure information réciproque) ; dans ce jeu aucune stratégie n’est dominante, égoïsme universel et coopération un</w:t>
      </w:r>
      <w:r w:rsidRPr="00547A81">
        <w:rPr>
          <w:szCs w:val="18"/>
        </w:rPr>
        <w:t>i</w:t>
      </w:r>
      <w:r w:rsidRPr="00547A81">
        <w:rPr>
          <w:szCs w:val="18"/>
        </w:rPr>
        <w:t>verselle sont tous deux des points d’équilibre concevables mais la s</w:t>
      </w:r>
      <w:r w:rsidRPr="00547A81">
        <w:rPr>
          <w:szCs w:val="18"/>
        </w:rPr>
        <w:t>e</w:t>
      </w:r>
      <w:r w:rsidRPr="00547A81">
        <w:rPr>
          <w:szCs w:val="18"/>
        </w:rPr>
        <w:t xml:space="preserve">conde étant préférée à la première, elle a des chances d’émerger comme la solution du jeu si l’information est parfaite (Sen, 1973, qui interprète </w:t>
      </w:r>
      <w:r w:rsidRPr="00F54CB4">
        <w:rPr>
          <w:iCs/>
          <w:szCs w:val="18"/>
        </w:rPr>
        <w:t>La</w:t>
      </w:r>
      <w:r w:rsidRPr="00547A81">
        <w:rPr>
          <w:i/>
          <w:iCs/>
          <w:szCs w:val="18"/>
        </w:rPr>
        <w:t xml:space="preserve"> </w:t>
      </w:r>
      <w:hyperlink r:id="rId29" w:history="1">
        <w:r>
          <w:rPr>
            <w:rStyle w:val="Hyperlien"/>
            <w:i/>
            <w:iCs/>
            <w:szCs w:val="18"/>
          </w:rPr>
          <w:t>C</w:t>
        </w:r>
        <w:r w:rsidRPr="00F54CB4">
          <w:rPr>
            <w:rStyle w:val="Hyperlien"/>
            <w:i/>
            <w:iCs/>
            <w:szCs w:val="18"/>
          </w:rPr>
          <w:t>ritique du programme de Gotha</w:t>
        </w:r>
      </w:hyperlink>
      <w:r w:rsidRPr="00547A81">
        <w:rPr>
          <w:i/>
          <w:iCs/>
          <w:szCs w:val="18"/>
        </w:rPr>
        <w:t xml:space="preserve"> </w:t>
      </w:r>
      <w:r w:rsidRPr="00547A81">
        <w:rPr>
          <w:szCs w:val="18"/>
        </w:rPr>
        <w:t>en termes du jeu d’assurance). Ce jeu est plus souvent pratiqué au sein des travailleurs que le jeu de l’ « impératif catégorique » (ADBC avec solidarité comme stratégie d</w:t>
      </w:r>
      <w:r w:rsidRPr="00547A81">
        <w:rPr>
          <w:szCs w:val="18"/>
        </w:rPr>
        <w:t>o</w:t>
      </w:r>
      <w:r w:rsidRPr="00547A81">
        <w:rPr>
          <w:szCs w:val="18"/>
        </w:rPr>
        <w:t>minante et comportement coopératif inconditionnel conforme à l’image du mil</w:t>
      </w:r>
      <w:r w:rsidRPr="00547A81">
        <w:rPr>
          <w:szCs w:val="18"/>
        </w:rPr>
        <w:t>i</w:t>
      </w:r>
      <w:r w:rsidRPr="00547A81">
        <w:rPr>
          <w:szCs w:val="18"/>
        </w:rPr>
        <w:t>tant héroïque). Le jeu d’assurance présente plusieurs avantages d’ordre heuristique et axiologique : il fournit une théorie de la révol</w:t>
      </w:r>
      <w:r w:rsidRPr="00547A81">
        <w:rPr>
          <w:szCs w:val="18"/>
        </w:rPr>
        <w:t>u</w:t>
      </w:r>
      <w:r w:rsidRPr="00547A81">
        <w:rPr>
          <w:szCs w:val="18"/>
        </w:rPr>
        <w:t>tion plus satisfaisante que la théorie léniniste où la révolution ne peut être r</w:t>
      </w:r>
      <w:r w:rsidRPr="00547A81">
        <w:rPr>
          <w:szCs w:val="18"/>
        </w:rPr>
        <w:t>é</w:t>
      </w:r>
      <w:r w:rsidRPr="00547A81">
        <w:rPr>
          <w:szCs w:val="18"/>
        </w:rPr>
        <w:t>alisée que par un corps de révolutionnaires professionnels qui apporte l’information et la direction ; ici l’altruisme conditionnel pourvoit les membres de la classe en structures motivationnelles conduisant à une action collective par coordination tacite, le leader</w:t>
      </w:r>
      <w:r w:rsidRPr="00547A81">
        <w:rPr>
          <w:szCs w:val="18"/>
        </w:rPr>
        <w:t>s</w:t>
      </w:r>
      <w:r w:rsidRPr="00547A81">
        <w:rPr>
          <w:szCs w:val="18"/>
        </w:rPr>
        <w:t>hip faisant circuler l’information (Elster, 1982, p. 470)</w:t>
      </w:r>
      <w:r>
        <w:rPr>
          <w:szCs w:val="18"/>
        </w:rPr>
        <w:t> </w:t>
      </w:r>
      <w:r>
        <w:rPr>
          <w:rStyle w:val="Appelnotedebasdep"/>
          <w:szCs w:val="18"/>
        </w:rPr>
        <w:footnoteReference w:id="125"/>
      </w:r>
      <w:r w:rsidRPr="00547A81">
        <w:rPr>
          <w:szCs w:val="18"/>
        </w:rPr>
        <w:t> ; le jeu pe</w:t>
      </w:r>
      <w:r w:rsidRPr="00547A81">
        <w:rPr>
          <w:szCs w:val="18"/>
        </w:rPr>
        <w:t>r</w:t>
      </w:r>
      <w:r w:rsidRPr="00547A81">
        <w:rPr>
          <w:szCs w:val="18"/>
        </w:rPr>
        <w:t>met ainsi d’expliquer comment la rationalité individuelle peut conduire à des mouvements de solidarité producteurs de sens co</w:t>
      </w:r>
      <w:r w:rsidRPr="00547A81">
        <w:rPr>
          <w:szCs w:val="18"/>
        </w:rPr>
        <w:t>m</w:t>
      </w:r>
      <w:r w:rsidRPr="00547A81">
        <w:rPr>
          <w:szCs w:val="18"/>
        </w:rPr>
        <w:t>mun. Répondant à une partie de l’école interprétative qui sépare rad</w:t>
      </w:r>
      <w:r w:rsidRPr="00547A81">
        <w:rPr>
          <w:szCs w:val="18"/>
        </w:rPr>
        <w:t>i</w:t>
      </w:r>
      <w:r w:rsidRPr="00547A81">
        <w:rPr>
          <w:szCs w:val="18"/>
        </w:rPr>
        <w:t>calement ce sens du comportement subjectif des acteurs (Taylor, 1971) et à ceux des marxistes-léninistes qui font des mouvements d’action collective (et notamment les mouvements révol</w:t>
      </w:r>
      <w:r w:rsidRPr="00547A81">
        <w:rPr>
          <w:szCs w:val="18"/>
        </w:rPr>
        <w:t>u</w:t>
      </w:r>
      <w:r w:rsidRPr="00547A81">
        <w:rPr>
          <w:szCs w:val="18"/>
        </w:rPr>
        <w:t>tionnaires) le résultat d’une exigence fonctionnelle irrésistible captée par l’extralucidité du révolutionnaire professionnel, Elster se révèle un ma</w:t>
      </w:r>
      <w:r w:rsidRPr="00547A81">
        <w:rPr>
          <w:szCs w:val="18"/>
        </w:rPr>
        <w:t>r</w:t>
      </w:r>
      <w:r w:rsidRPr="00547A81">
        <w:rPr>
          <w:szCs w:val="18"/>
        </w:rPr>
        <w:t>xiste anti-historiciste et antiléniniste, ce qui lui permet de faire de l’analyse stratégique la pierre de touche d’une théorie politique à pr</w:t>
      </w:r>
      <w:r w:rsidRPr="00547A81">
        <w:rPr>
          <w:szCs w:val="18"/>
        </w:rPr>
        <w:t>é</w:t>
      </w:r>
      <w:r w:rsidRPr="00547A81">
        <w:rPr>
          <w:szCs w:val="18"/>
        </w:rPr>
        <w:t>tention glob</w:t>
      </w:r>
      <w:r w:rsidRPr="00547A81">
        <w:rPr>
          <w:szCs w:val="18"/>
        </w:rPr>
        <w:t>a</w:t>
      </w:r>
      <w:r w:rsidRPr="00547A81">
        <w:rPr>
          <w:szCs w:val="18"/>
        </w:rPr>
        <w:t>le. La principale difficulté de son approche réside dans son applicabilité. Même le dilemme du prisonnier ne permet pas to</w:t>
      </w:r>
      <w:r w:rsidRPr="00547A81">
        <w:rPr>
          <w:szCs w:val="18"/>
        </w:rPr>
        <w:t>u</w:t>
      </w:r>
      <w:r w:rsidRPr="00547A81">
        <w:rPr>
          <w:szCs w:val="18"/>
        </w:rPr>
        <w:t>jours d’expliquer les choix stratégiques dans des jeux réputés simples (Ha</w:t>
      </w:r>
      <w:r w:rsidRPr="00547A81">
        <w:rPr>
          <w:szCs w:val="18"/>
        </w:rPr>
        <w:t>r</w:t>
      </w:r>
      <w:r w:rsidRPr="00547A81">
        <w:rPr>
          <w:szCs w:val="18"/>
        </w:rPr>
        <w:t xml:space="preserve">din, 1982). À plus forte raison les jeux à </w:t>
      </w:r>
      <w:r w:rsidRPr="00547A81">
        <w:rPr>
          <w:i/>
          <w:iCs/>
          <w:szCs w:val="18"/>
        </w:rPr>
        <w:t xml:space="preserve">n </w:t>
      </w:r>
      <w:r w:rsidRPr="00547A81">
        <w:rPr>
          <w:szCs w:val="18"/>
        </w:rPr>
        <w:t>personnes et à somme non nulle sont plus difficiles encore à opérationnaliser (Panning, 1983, p. 492).</w:t>
      </w:r>
    </w:p>
    <w:p w14:paraId="0BF0AE24" w14:textId="77777777" w:rsidR="00BE5A28" w:rsidRPr="00547A81" w:rsidRDefault="00BE5A28" w:rsidP="00BE5A28">
      <w:pPr>
        <w:spacing w:before="120" w:after="120"/>
        <w:jc w:val="both"/>
        <w:rPr>
          <w:szCs w:val="18"/>
        </w:rPr>
      </w:pPr>
      <w:r>
        <w:rPr>
          <w:szCs w:val="18"/>
        </w:rPr>
        <w:br w:type="page"/>
      </w:r>
    </w:p>
    <w:p w14:paraId="2B55573F" w14:textId="77777777" w:rsidR="00BE5A28" w:rsidRPr="00547A81" w:rsidRDefault="00BE5A28" w:rsidP="00BE5A28">
      <w:pPr>
        <w:pStyle w:val="b"/>
      </w:pPr>
      <w:r w:rsidRPr="00547A81">
        <w:t>B. LES CRITIQUES DU « DEHORS » :</w:t>
      </w:r>
      <w:r w:rsidRPr="00547A81">
        <w:br/>
        <w:t>LES EX</w:t>
      </w:r>
      <w:r>
        <w:t>EMPLES DE LEO STRAUSS</w:t>
      </w:r>
      <w:r>
        <w:br/>
      </w:r>
      <w:r w:rsidRPr="00547A81">
        <w:t>ET DE SIR ISAIAH BE</w:t>
      </w:r>
      <w:r w:rsidRPr="00547A81">
        <w:t>R</w:t>
      </w:r>
      <w:r w:rsidRPr="00547A81">
        <w:t>LIN</w:t>
      </w:r>
    </w:p>
    <w:p w14:paraId="0400E043" w14:textId="77777777" w:rsidR="00BE5A28" w:rsidRPr="00547A81" w:rsidRDefault="00BE5A28" w:rsidP="00BE5A28">
      <w:pPr>
        <w:spacing w:before="120" w:after="120"/>
        <w:jc w:val="both"/>
        <w:rPr>
          <w:szCs w:val="18"/>
        </w:rPr>
      </w:pPr>
    </w:p>
    <w:p w14:paraId="30A80BAF" w14:textId="77777777" w:rsidR="00BE5A28" w:rsidRPr="00547A81" w:rsidRDefault="00BE5A28" w:rsidP="00BE5A28">
      <w:pPr>
        <w:spacing w:before="120" w:after="120"/>
        <w:jc w:val="both"/>
      </w:pPr>
      <w:r w:rsidRPr="00547A81">
        <w:rPr>
          <w:szCs w:val="18"/>
        </w:rPr>
        <w:t>La critique de la théorie scientifique (et en particulier du behaviour</w:t>
      </w:r>
      <w:r w:rsidRPr="00547A81">
        <w:rPr>
          <w:szCs w:val="18"/>
        </w:rPr>
        <w:t>a</w:t>
      </w:r>
      <w:r w:rsidRPr="00547A81">
        <w:rPr>
          <w:szCs w:val="18"/>
        </w:rPr>
        <w:t>lisme) reprend un petit nombre de thèmes assez souvent (mais pas excl</w:t>
      </w:r>
      <w:r w:rsidRPr="00547A81">
        <w:rPr>
          <w:szCs w:val="18"/>
        </w:rPr>
        <w:t>u</w:t>
      </w:r>
      <w:r w:rsidRPr="00547A81">
        <w:rPr>
          <w:szCs w:val="18"/>
        </w:rPr>
        <w:t>sivement) empruntés</w:t>
      </w:r>
      <w:r>
        <w:rPr>
          <w:szCs w:val="18"/>
        </w:rPr>
        <w:t xml:space="preserve"> </w:t>
      </w:r>
      <w:r w:rsidRPr="00547A81">
        <w:t>[111]</w:t>
      </w:r>
      <w:r>
        <w:t xml:space="preserve"> </w:t>
      </w:r>
      <w:r w:rsidRPr="00547A81">
        <w:rPr>
          <w:szCs w:val="18"/>
        </w:rPr>
        <w:t xml:space="preserve">à la théorie traditionnelle </w:t>
      </w:r>
      <w:r w:rsidRPr="00547A81">
        <w:rPr>
          <w:i/>
          <w:iCs/>
          <w:szCs w:val="18"/>
        </w:rPr>
        <w:t>(supra, Section 3) :</w:t>
      </w:r>
      <w:r w:rsidRPr="00547A81">
        <w:rPr>
          <w:szCs w:val="18"/>
        </w:rPr>
        <w:t xml:space="preserve"> la théorie scientifique n’est pas neutre par rapport aux v</w:t>
      </w:r>
      <w:r w:rsidRPr="00547A81">
        <w:rPr>
          <w:szCs w:val="18"/>
        </w:rPr>
        <w:t>a</w:t>
      </w:r>
      <w:r w:rsidRPr="00547A81">
        <w:rPr>
          <w:szCs w:val="18"/>
        </w:rPr>
        <w:t>leurs (Taylor, 1967) ; elle ne permet pas de« comprendre » la polit</w:t>
      </w:r>
      <w:r w:rsidRPr="00547A81">
        <w:rPr>
          <w:szCs w:val="18"/>
        </w:rPr>
        <w:t>i</w:t>
      </w:r>
      <w:r w:rsidRPr="00547A81">
        <w:rPr>
          <w:szCs w:val="18"/>
        </w:rPr>
        <w:t>que dans sa complexité ; en effet, l’acteur politique responsable fo</w:t>
      </w:r>
      <w:r w:rsidRPr="00547A81">
        <w:rPr>
          <w:szCs w:val="18"/>
        </w:rPr>
        <w:t>r</w:t>
      </w:r>
      <w:r w:rsidRPr="00547A81">
        <w:rPr>
          <w:szCs w:val="18"/>
        </w:rPr>
        <w:t>mulant pratiquement des jugements généraux sur les conséquences possibles de certains programmes d’action étant donné la probabilité de l’occurrence de certaines ci</w:t>
      </w:r>
      <w:r w:rsidRPr="00547A81">
        <w:rPr>
          <w:szCs w:val="18"/>
        </w:rPr>
        <w:t>r</w:t>
      </w:r>
      <w:r w:rsidRPr="00547A81">
        <w:rPr>
          <w:szCs w:val="18"/>
        </w:rPr>
        <w:t>constances dans un monde historique, ces jugements ne peuvent être dérivés de propositions hypothétiques scientifiquement formulées ; dès lors, ceux qui ne se me</w:t>
      </w:r>
      <w:r w:rsidRPr="00547A81">
        <w:rPr>
          <w:szCs w:val="18"/>
        </w:rPr>
        <w:t>t</w:t>
      </w:r>
      <w:r w:rsidRPr="00547A81">
        <w:rPr>
          <w:szCs w:val="18"/>
        </w:rPr>
        <w:t>tent pas en situation de comprendre les décisions pratiques ne saisissent pas le cœur du politique (Sibley, 1967, p. 71) ; de plus, à tous les niveaux de la société, il faudrait i</w:t>
      </w:r>
      <w:r w:rsidRPr="00547A81">
        <w:rPr>
          <w:szCs w:val="18"/>
        </w:rPr>
        <w:t>n</w:t>
      </w:r>
      <w:r w:rsidRPr="00547A81">
        <w:rPr>
          <w:szCs w:val="18"/>
        </w:rPr>
        <w:t>terpréter la complexité plutôt que simplifier à partir d’un système d’hypothèses, car la société la plus simple n’est pas un processus d’adaptation à la nature, tout y est excès, surplus, irrationalité, gaspi</w:t>
      </w:r>
      <w:r w:rsidRPr="00547A81">
        <w:rPr>
          <w:szCs w:val="18"/>
        </w:rPr>
        <w:t>l</w:t>
      </w:r>
      <w:r w:rsidRPr="00547A81">
        <w:rPr>
          <w:szCs w:val="18"/>
        </w:rPr>
        <w:t>lage, rupture avec la nature (Kateb, 1977, p. 143). De ce fait, la« science politique » réduit le politique au non-politique (Wolin, 1969). Le problème posé par la plupart de ces polémiques est qu’on ne sait pas toujours au juste ce qu’elles critiquent : des caricat</w:t>
      </w:r>
      <w:r w:rsidRPr="00547A81">
        <w:rPr>
          <w:szCs w:val="18"/>
        </w:rPr>
        <w:t>u</w:t>
      </w:r>
      <w:r w:rsidRPr="00547A81">
        <w:rPr>
          <w:szCs w:val="18"/>
        </w:rPr>
        <w:t>res, des extensions illégitimes du modèle scientifique, ou bien ce m</w:t>
      </w:r>
      <w:r w:rsidRPr="00547A81">
        <w:rPr>
          <w:szCs w:val="18"/>
        </w:rPr>
        <w:t>o</w:t>
      </w:r>
      <w:r w:rsidRPr="00547A81">
        <w:rPr>
          <w:szCs w:val="18"/>
        </w:rPr>
        <w:t>dèle lui-même et en ce cas en quoi consiste-t-il</w:t>
      </w:r>
      <w:r>
        <w:rPr>
          <w:szCs w:val="18"/>
        </w:rPr>
        <w:t> </w:t>
      </w:r>
      <w:r>
        <w:rPr>
          <w:rStyle w:val="Appelnotedebasdep"/>
          <w:szCs w:val="18"/>
        </w:rPr>
        <w:footnoteReference w:id="126"/>
      </w:r>
      <w:r w:rsidRPr="00547A81">
        <w:rPr>
          <w:szCs w:val="18"/>
        </w:rPr>
        <w:t> ? On a par instants l’impression que nombre de critiques de la « science dure » ne savent pas très bien en quoi consiste celle-ci, ni dans son épistémologie ni dans sa pratique</w:t>
      </w:r>
      <w:r>
        <w:rPr>
          <w:szCs w:val="18"/>
        </w:rPr>
        <w:t> </w:t>
      </w:r>
      <w:r>
        <w:rPr>
          <w:rStyle w:val="Appelnotedebasdep"/>
          <w:szCs w:val="18"/>
        </w:rPr>
        <w:footnoteReference w:id="127"/>
      </w:r>
      <w:r w:rsidRPr="00547A81">
        <w:rPr>
          <w:szCs w:val="18"/>
        </w:rPr>
        <w:t>. Pas davantage on ne saisit toujours à partir de quelle théorie est menée la critique de la science. C’est pourquoi nous avons choisi de ne privilégier que deux points de vue indiquant préc</w:t>
      </w:r>
      <w:r w:rsidRPr="00547A81">
        <w:rPr>
          <w:szCs w:val="18"/>
        </w:rPr>
        <w:t>i</w:t>
      </w:r>
      <w:r w:rsidRPr="00547A81">
        <w:rPr>
          <w:szCs w:val="18"/>
        </w:rPr>
        <w:t>sément dans quel cadre ils se situent et que</w:t>
      </w:r>
      <w:r w:rsidRPr="00547A81">
        <w:rPr>
          <w:szCs w:val="18"/>
        </w:rPr>
        <w:t>l</w:t>
      </w:r>
      <w:r w:rsidRPr="00547A81">
        <w:rPr>
          <w:szCs w:val="18"/>
        </w:rPr>
        <w:t>le science ils critiquent, et traitant de la démarche scientifique et pas seulement des mauvais tr</w:t>
      </w:r>
      <w:r w:rsidRPr="00547A81">
        <w:rPr>
          <w:szCs w:val="18"/>
        </w:rPr>
        <w:t>a</w:t>
      </w:r>
      <w:r w:rsidRPr="00547A81">
        <w:rPr>
          <w:szCs w:val="18"/>
        </w:rPr>
        <w:t>vaux scientifiques ou des interprétations extra-scientifiques de la science.</w:t>
      </w:r>
    </w:p>
    <w:p w14:paraId="39D50BE5" w14:textId="77777777" w:rsidR="00BE5A28" w:rsidRPr="00547A81" w:rsidRDefault="00BE5A28" w:rsidP="00BE5A28">
      <w:pPr>
        <w:spacing w:before="120" w:after="120"/>
        <w:jc w:val="both"/>
      </w:pPr>
      <w:r w:rsidRPr="00547A81">
        <w:rPr>
          <w:szCs w:val="18"/>
        </w:rPr>
        <w:t>Léo Strauss, on l’a vu (</w:t>
      </w:r>
      <w:r w:rsidRPr="00547A81">
        <w:rPr>
          <w:i/>
          <w:iCs/>
          <w:szCs w:val="18"/>
        </w:rPr>
        <w:t xml:space="preserve">supra, Section 3, </w:t>
      </w:r>
      <w:r w:rsidRPr="00547A81">
        <w:rPr>
          <w:szCs w:val="18"/>
        </w:rPr>
        <w:t>1), a une conception pr</w:t>
      </w:r>
      <w:r w:rsidRPr="00547A81">
        <w:rPr>
          <w:szCs w:val="18"/>
        </w:rPr>
        <w:t>é</w:t>
      </w:r>
      <w:r w:rsidRPr="00547A81">
        <w:rPr>
          <w:szCs w:val="18"/>
        </w:rPr>
        <w:t>cise de la science politique classique, selon lui, la plus vieille des sciences sociales identique à la philosophie politique dans la pure tr</w:t>
      </w:r>
      <w:r w:rsidRPr="00547A81">
        <w:rPr>
          <w:szCs w:val="18"/>
        </w:rPr>
        <w:t>a</w:t>
      </w:r>
      <w:r w:rsidRPr="00547A81">
        <w:rPr>
          <w:szCs w:val="18"/>
        </w:rPr>
        <w:t>dition aristotélicienne. Rappelons les grandes lignes de sa démonstr</w:t>
      </w:r>
      <w:r w:rsidRPr="00547A81">
        <w:rPr>
          <w:szCs w:val="18"/>
        </w:rPr>
        <w:t>a</w:t>
      </w:r>
      <w:r w:rsidRPr="00547A81">
        <w:rPr>
          <w:szCs w:val="18"/>
        </w:rPr>
        <w:t>tion (Strauss, 1962) : 1)</w:t>
      </w:r>
      <w:r w:rsidRPr="00547A81">
        <w:rPr>
          <w:szCs w:val="14"/>
        </w:rPr>
        <w:t> </w:t>
      </w:r>
      <w:r w:rsidRPr="00547A81">
        <w:rPr>
          <w:szCs w:val="18"/>
        </w:rPr>
        <w:t>La science politique appartient à la branche des sciences prat</w:t>
      </w:r>
      <w:r w:rsidRPr="00547A81">
        <w:rPr>
          <w:szCs w:val="18"/>
        </w:rPr>
        <w:t>i</w:t>
      </w:r>
      <w:r w:rsidRPr="00547A81">
        <w:rPr>
          <w:szCs w:val="18"/>
        </w:rPr>
        <w:t>ques (de l’action humaine) au même titre que l’éthique et l’économie, distincte des sciences théoriques qui établi</w:t>
      </w:r>
      <w:r w:rsidRPr="00547A81">
        <w:rPr>
          <w:szCs w:val="18"/>
        </w:rPr>
        <w:t>s</w:t>
      </w:r>
      <w:r w:rsidRPr="00547A81">
        <w:rPr>
          <w:szCs w:val="18"/>
        </w:rPr>
        <w:t>sent des lois (mathématiques, physique, métaphysique)</w:t>
      </w:r>
      <w:r>
        <w:rPr>
          <w:szCs w:val="18"/>
        </w:rPr>
        <w:t> </w:t>
      </w:r>
      <w:r>
        <w:rPr>
          <w:rStyle w:val="Appelnotedebasdep"/>
          <w:szCs w:val="18"/>
        </w:rPr>
        <w:footnoteReference w:id="128"/>
      </w:r>
      <w:r w:rsidRPr="00547A81">
        <w:rPr>
          <w:szCs w:val="18"/>
        </w:rPr>
        <w:t> ; 2)</w:t>
      </w:r>
      <w:r w:rsidRPr="00547A81">
        <w:rPr>
          <w:szCs w:val="14"/>
        </w:rPr>
        <w:t> </w:t>
      </w:r>
      <w:r w:rsidRPr="00547A81">
        <w:rPr>
          <w:szCs w:val="18"/>
        </w:rPr>
        <w:t>De ce fait, l’action humaine obéit à des principes propres qui sont connus indépendamment de la science théor</w:t>
      </w:r>
      <w:r w:rsidRPr="00547A81">
        <w:rPr>
          <w:szCs w:val="18"/>
        </w:rPr>
        <w:t>i</w:t>
      </w:r>
      <w:r w:rsidRPr="00547A81">
        <w:rPr>
          <w:szCs w:val="18"/>
        </w:rPr>
        <w:t>que, et les sciences pratiques ne peuvent être dérivées de celle-ci. L’action ne peut être connue que par la conscience que l’homme a des fins naturelles. C’est cette conscie</w:t>
      </w:r>
      <w:r w:rsidRPr="00547A81">
        <w:rPr>
          <w:szCs w:val="18"/>
        </w:rPr>
        <w:t>n</w:t>
      </w:r>
      <w:r w:rsidRPr="00547A81">
        <w:rPr>
          <w:szCs w:val="18"/>
        </w:rPr>
        <w:t>ce qui lui permet d’avoir une « sagesse pratique ». La science pratique élabore les principes d’action et les règles générales de la prudence (la « sagesse proverbiale ») qui so</w:t>
      </w:r>
      <w:r w:rsidRPr="00547A81">
        <w:rPr>
          <w:szCs w:val="18"/>
        </w:rPr>
        <w:t>u</w:t>
      </w:r>
      <w:r w:rsidRPr="00547A81">
        <w:rPr>
          <w:szCs w:val="18"/>
        </w:rPr>
        <w:t>tiennent la « sagesse pratique ». Celle-ci est toujours menacée par les « opinions », y</w:t>
      </w:r>
      <w:r>
        <w:rPr>
          <w:szCs w:val="18"/>
        </w:rPr>
        <w:t xml:space="preserve"> </w:t>
      </w:r>
      <w:r w:rsidRPr="00547A81">
        <w:rPr>
          <w:rFonts w:cs="Arial"/>
          <w:bCs/>
          <w:szCs w:val="18"/>
        </w:rPr>
        <w:t>[112]</w:t>
      </w:r>
      <w:r>
        <w:rPr>
          <w:rFonts w:cs="Arial"/>
          <w:bCs/>
          <w:szCs w:val="18"/>
        </w:rPr>
        <w:t xml:space="preserve"> </w:t>
      </w:r>
      <w:r w:rsidRPr="00547A81">
        <w:rPr>
          <w:szCs w:val="18"/>
        </w:rPr>
        <w:t>compris les fau</w:t>
      </w:r>
      <w:r w:rsidRPr="00547A81">
        <w:rPr>
          <w:szCs w:val="18"/>
        </w:rPr>
        <w:t>s</w:t>
      </w:r>
      <w:r w:rsidRPr="00547A81">
        <w:rPr>
          <w:szCs w:val="18"/>
        </w:rPr>
        <w:t xml:space="preserve">ses opinions « théoriques », c’est pourquoi, </w:t>
      </w:r>
      <w:r w:rsidRPr="00547A81">
        <w:rPr>
          <w:i/>
          <w:iCs/>
          <w:szCs w:val="18"/>
        </w:rPr>
        <w:t>de fa</w:t>
      </w:r>
      <w:r w:rsidRPr="00547A81">
        <w:rPr>
          <w:i/>
          <w:iCs/>
          <w:szCs w:val="18"/>
        </w:rPr>
        <w:t>c</w:t>
      </w:r>
      <w:r w:rsidRPr="00547A81">
        <w:rPr>
          <w:i/>
          <w:iCs/>
          <w:szCs w:val="18"/>
        </w:rPr>
        <w:t xml:space="preserve">to, </w:t>
      </w:r>
      <w:r w:rsidRPr="00547A81">
        <w:rPr>
          <w:szCs w:val="18"/>
        </w:rPr>
        <w:t xml:space="preserve">l’action politique n’est pas indépendante des sciences théoriques même si </w:t>
      </w:r>
      <w:r w:rsidRPr="00547A81">
        <w:rPr>
          <w:i/>
          <w:iCs/>
          <w:szCs w:val="18"/>
        </w:rPr>
        <w:t xml:space="preserve">de jure </w:t>
      </w:r>
      <w:r w:rsidRPr="00547A81">
        <w:rPr>
          <w:szCs w:val="18"/>
        </w:rPr>
        <w:t>la sphère de la prudence n’est reliée qu’à la science pratique ; 3)</w:t>
      </w:r>
      <w:r w:rsidRPr="00547A81">
        <w:rPr>
          <w:szCs w:val="14"/>
        </w:rPr>
        <w:t> </w:t>
      </w:r>
      <w:r w:rsidRPr="00547A81">
        <w:rPr>
          <w:szCs w:val="18"/>
        </w:rPr>
        <w:t>La conscience des principes de l’action se manifeste dans la sphère p</w:t>
      </w:r>
      <w:r w:rsidRPr="00547A81">
        <w:rPr>
          <w:szCs w:val="18"/>
        </w:rPr>
        <w:t>u</w:t>
      </w:r>
      <w:r w:rsidRPr="00547A81">
        <w:rPr>
          <w:szCs w:val="18"/>
        </w:rPr>
        <w:t>blique, celle du citoyen. Comme les perspectives du citoyen sont mu</w:t>
      </w:r>
      <w:r w:rsidRPr="00547A81">
        <w:rPr>
          <w:szCs w:val="18"/>
        </w:rPr>
        <w:t>l</w:t>
      </w:r>
      <w:r w:rsidRPr="00547A81">
        <w:rPr>
          <w:szCs w:val="18"/>
        </w:rPr>
        <w:t>tiples et variées, le politiste (ou le philosophe politique) doit dépasser les points de vue partisans car il comprend mieux les fins naturelles de l’homme que les partisans avec leurs opinions et leurs passions ; il s’efforce donc d’être un juge impartial ; 4)</w:t>
      </w:r>
      <w:r w:rsidRPr="00547A81">
        <w:rPr>
          <w:szCs w:val="14"/>
        </w:rPr>
        <w:t> </w:t>
      </w:r>
      <w:r w:rsidRPr="00547A81">
        <w:rPr>
          <w:szCs w:val="18"/>
        </w:rPr>
        <w:t>La science politique cla</w:t>
      </w:r>
      <w:r w:rsidRPr="00547A81">
        <w:rPr>
          <w:szCs w:val="18"/>
        </w:rPr>
        <w:t>s</w:t>
      </w:r>
      <w:r w:rsidRPr="00547A81">
        <w:rPr>
          <w:szCs w:val="18"/>
        </w:rPr>
        <w:t>sique évalue les choses, le but de sa connaissance et son mode d’expression sont l’exhortation et l’avis catégorique ; 5)</w:t>
      </w:r>
      <w:r w:rsidRPr="00547A81">
        <w:rPr>
          <w:szCs w:val="14"/>
        </w:rPr>
        <w:t> </w:t>
      </w:r>
      <w:r w:rsidRPr="00547A81">
        <w:rPr>
          <w:szCs w:val="18"/>
        </w:rPr>
        <w:t xml:space="preserve">l’ « homme » de cette science est un être </w:t>
      </w:r>
      <w:r w:rsidRPr="00547A81">
        <w:rPr>
          <w:i/>
          <w:iCs/>
          <w:szCs w:val="18"/>
        </w:rPr>
        <w:t xml:space="preserve">sui generis </w:t>
      </w:r>
      <w:r w:rsidRPr="00547A81">
        <w:rPr>
          <w:szCs w:val="18"/>
        </w:rPr>
        <w:t>dont la dignité est fondée sur la conscience de ce qu’il devrait être. Cette « humanité » se joue de f</w:t>
      </w:r>
      <w:r w:rsidRPr="00547A81">
        <w:rPr>
          <w:szCs w:val="18"/>
        </w:rPr>
        <w:t>a</w:t>
      </w:r>
      <w:r w:rsidRPr="00547A81">
        <w:rPr>
          <w:szCs w:val="18"/>
        </w:rPr>
        <w:t>çon décisive dans l’ordre public, puisqu’il y a connexion certaine e</w:t>
      </w:r>
      <w:r w:rsidRPr="00547A81">
        <w:rPr>
          <w:szCs w:val="18"/>
        </w:rPr>
        <w:t>n</w:t>
      </w:r>
      <w:r w:rsidRPr="00547A81">
        <w:rPr>
          <w:szCs w:val="18"/>
        </w:rPr>
        <w:t>tre la moralité (comment l’homme devrait v</w:t>
      </w:r>
      <w:r w:rsidRPr="00547A81">
        <w:rPr>
          <w:szCs w:val="18"/>
        </w:rPr>
        <w:t>i</w:t>
      </w:r>
      <w:r w:rsidRPr="00547A81">
        <w:rPr>
          <w:szCs w:val="18"/>
        </w:rPr>
        <w:t xml:space="preserve">vre) et la loi. Dès lors, le politique est aussi </w:t>
      </w:r>
      <w:r w:rsidRPr="00547A81">
        <w:rPr>
          <w:i/>
          <w:iCs/>
          <w:szCs w:val="18"/>
        </w:rPr>
        <w:t xml:space="preserve">sui generis </w:t>
      </w:r>
      <w:r w:rsidRPr="00547A81">
        <w:rPr>
          <w:szCs w:val="18"/>
        </w:rPr>
        <w:t>et ne saurait être dérivé du non-politique.</w:t>
      </w:r>
    </w:p>
    <w:p w14:paraId="3D36296E" w14:textId="77777777" w:rsidR="00BE5A28" w:rsidRPr="00547A81" w:rsidRDefault="00BE5A28" w:rsidP="00BE5A28">
      <w:pPr>
        <w:spacing w:before="120" w:after="120"/>
        <w:jc w:val="both"/>
      </w:pPr>
      <w:r w:rsidRPr="00547A81">
        <w:rPr>
          <w:szCs w:val="18"/>
        </w:rPr>
        <w:t>Terme à terme, Léo Strauss oppose à ces caractères ceux de la théorie scientifique (ou, dans son langage, de la « nouvelle science ») : 1)</w:t>
      </w:r>
      <w:r w:rsidRPr="00547A81">
        <w:rPr>
          <w:szCs w:val="14"/>
        </w:rPr>
        <w:t> </w:t>
      </w:r>
      <w:r w:rsidRPr="00547A81">
        <w:rPr>
          <w:szCs w:val="18"/>
        </w:rPr>
        <w:t>La distinction sciences théoriques - sciences pratiques est rempl</w:t>
      </w:r>
      <w:r w:rsidRPr="00547A81">
        <w:rPr>
          <w:szCs w:val="18"/>
        </w:rPr>
        <w:t>a</w:t>
      </w:r>
      <w:r w:rsidRPr="00547A81">
        <w:rPr>
          <w:szCs w:val="18"/>
        </w:rPr>
        <w:t>cée par la séparation de la science et de la philosophie, avec son coro</w:t>
      </w:r>
      <w:r w:rsidRPr="00547A81">
        <w:rPr>
          <w:szCs w:val="18"/>
        </w:rPr>
        <w:t>l</w:t>
      </w:r>
      <w:r w:rsidRPr="00547A81">
        <w:rPr>
          <w:szCs w:val="18"/>
        </w:rPr>
        <w:t>laire l’éclatement des savoirs (la science politique séparée de l’économie et toutes deux séparées de l’éthique) ; 2)</w:t>
      </w:r>
      <w:r w:rsidRPr="00547A81">
        <w:rPr>
          <w:szCs w:val="14"/>
        </w:rPr>
        <w:t> </w:t>
      </w:r>
      <w:r w:rsidRPr="00547A81">
        <w:rPr>
          <w:szCs w:val="18"/>
        </w:rPr>
        <w:t>Aucune con</w:t>
      </w:r>
      <w:r w:rsidRPr="00547A81">
        <w:rPr>
          <w:szCs w:val="18"/>
        </w:rPr>
        <w:t>s</w:t>
      </w:r>
      <w:r w:rsidRPr="00547A81">
        <w:rPr>
          <w:szCs w:val="18"/>
        </w:rPr>
        <w:t>cience naturelle ne pouvant servir de base à une connaissance authe</w:t>
      </w:r>
      <w:r w:rsidRPr="00547A81">
        <w:rPr>
          <w:szCs w:val="18"/>
        </w:rPr>
        <w:t>n</w:t>
      </w:r>
      <w:r w:rsidRPr="00547A81">
        <w:rPr>
          <w:szCs w:val="18"/>
        </w:rPr>
        <w:t>tique, il ne peut y avoir de science pratique et celle-ci doit être re</w:t>
      </w:r>
      <w:r w:rsidRPr="00547A81">
        <w:rPr>
          <w:szCs w:val="18"/>
        </w:rPr>
        <w:t>m</w:t>
      </w:r>
      <w:r w:rsidRPr="00547A81">
        <w:rPr>
          <w:szCs w:val="18"/>
        </w:rPr>
        <w:t xml:space="preserve">placée par la science appliquée (les </w:t>
      </w:r>
      <w:r w:rsidRPr="00547A81">
        <w:rPr>
          <w:i/>
          <w:iCs/>
          <w:szCs w:val="18"/>
        </w:rPr>
        <w:t xml:space="preserve">policy sciences, </w:t>
      </w:r>
      <w:r w:rsidRPr="00547A81">
        <w:rPr>
          <w:szCs w:val="18"/>
        </w:rPr>
        <w:t>les sciences de l’ingénierie sociale), elle-même fo</w:t>
      </w:r>
      <w:r w:rsidRPr="00547A81">
        <w:rPr>
          <w:szCs w:val="18"/>
        </w:rPr>
        <w:t>n</w:t>
      </w:r>
      <w:r w:rsidRPr="00547A81">
        <w:rPr>
          <w:szCs w:val="18"/>
        </w:rPr>
        <w:t>dée sur les sciences théoriques (par exemple la psychologie) ; 3)</w:t>
      </w:r>
      <w:r w:rsidRPr="00547A81">
        <w:rPr>
          <w:szCs w:val="14"/>
        </w:rPr>
        <w:t> </w:t>
      </w:r>
      <w:r w:rsidRPr="00547A81">
        <w:rPr>
          <w:szCs w:val="18"/>
        </w:rPr>
        <w:t>La nouvelle science regarde les ch</w:t>
      </w:r>
      <w:r w:rsidRPr="00547A81">
        <w:rPr>
          <w:szCs w:val="18"/>
        </w:rPr>
        <w:t>o</w:t>
      </w:r>
      <w:r w:rsidRPr="00547A81">
        <w:rPr>
          <w:szCs w:val="18"/>
        </w:rPr>
        <w:t>ses politiques de l’extérieur dans la perspective d’un observateur ne</w:t>
      </w:r>
      <w:r w:rsidRPr="00547A81">
        <w:rPr>
          <w:szCs w:val="18"/>
        </w:rPr>
        <w:t>u</w:t>
      </w:r>
      <w:r w:rsidRPr="00547A81">
        <w:rPr>
          <w:szCs w:val="18"/>
        </w:rPr>
        <w:t>tre et non dans celle d’un citoyen concerné. Si elle « s’engage », c’est dans la manipulation expérimentale, elle voit les hommes comme un ingénieur ses matériaux pour la construction d’un pont ; 4)</w:t>
      </w:r>
      <w:r w:rsidRPr="00547A81">
        <w:rPr>
          <w:szCs w:val="14"/>
        </w:rPr>
        <w:t> </w:t>
      </w:r>
      <w:r w:rsidRPr="00547A81">
        <w:rPr>
          <w:szCs w:val="18"/>
        </w:rPr>
        <w:t>Elle transmet un savoir prédictif mais ne donne pas de conseils de sagesse ; 5)</w:t>
      </w:r>
      <w:r w:rsidRPr="00547A81">
        <w:rPr>
          <w:szCs w:val="14"/>
        </w:rPr>
        <w:t> </w:t>
      </w:r>
      <w:r w:rsidRPr="00547A81">
        <w:rPr>
          <w:szCs w:val="18"/>
        </w:rPr>
        <w:t>Sa prémisse fondamentale est l’absence de différence de nature e</w:t>
      </w:r>
      <w:r w:rsidRPr="00547A81">
        <w:rPr>
          <w:szCs w:val="18"/>
        </w:rPr>
        <w:t>n</w:t>
      </w:r>
      <w:r w:rsidRPr="00547A81">
        <w:rPr>
          <w:szCs w:val="18"/>
        </w:rPr>
        <w:t>tre les ordres de l’animalité, de l’humanité et de l’artificialité (la m</w:t>
      </w:r>
      <w:r w:rsidRPr="00547A81">
        <w:rPr>
          <w:szCs w:val="18"/>
        </w:rPr>
        <w:t>a</w:t>
      </w:r>
      <w:r w:rsidRPr="00547A81">
        <w:rPr>
          <w:szCs w:val="18"/>
        </w:rPr>
        <w:t>chine). Dès lors, « comprendre » une chose signifie la comprendre dans les termes de sa genèse et de sa condition et par conséquent en m</w:t>
      </w:r>
      <w:r w:rsidRPr="00547A81">
        <w:rPr>
          <w:szCs w:val="18"/>
        </w:rPr>
        <w:t>a</w:t>
      </w:r>
      <w:r w:rsidRPr="00547A81">
        <w:rPr>
          <w:szCs w:val="18"/>
        </w:rPr>
        <w:t>tière humaine comprendre le plus haut dans les termes du plus bas : l’humain dans les termes du sous-humain, le rationnel en termes de sub-rationnel, le politique en termes de sub-politique… « la nouvelle science ne peut admettre que le bien commun est quelque chose qui est » (Strauss, 1962).</w:t>
      </w:r>
    </w:p>
    <w:p w14:paraId="61E0479C" w14:textId="77777777" w:rsidR="00BE5A28" w:rsidRPr="00547A81" w:rsidRDefault="00BE5A28" w:rsidP="00BE5A28">
      <w:pPr>
        <w:spacing w:before="120" w:after="120"/>
        <w:jc w:val="both"/>
      </w:pPr>
      <w:r w:rsidRPr="00547A81">
        <w:rPr>
          <w:szCs w:val="18"/>
        </w:rPr>
        <w:t>Pour Strauss, la science politique classique parle le même langage empirique que l’homme de la rue, elle ne prétend pas mieux connaître empiriquement que lui les objets empiriques de la politique courante, elle ne se distingue que par son effort pour atteindre a la sagesse en réfléchi</w:t>
      </w:r>
      <w:r w:rsidRPr="00547A81">
        <w:rPr>
          <w:szCs w:val="18"/>
        </w:rPr>
        <w:t>s</w:t>
      </w:r>
      <w:r w:rsidRPr="00547A81">
        <w:rPr>
          <w:szCs w:val="18"/>
        </w:rPr>
        <w:t>sant sur le sens des problèmes fondamentaux et la valeur des solutions qui peuvent y être apportées. Pour elle, la connaissance e</w:t>
      </w:r>
      <w:r w:rsidRPr="00547A81">
        <w:rPr>
          <w:szCs w:val="18"/>
        </w:rPr>
        <w:t>m</w:t>
      </w:r>
      <w:r w:rsidRPr="00547A81">
        <w:rPr>
          <w:szCs w:val="18"/>
        </w:rPr>
        <w:t>pirique est valable et peut être vérifiée sans être pour autant scientif</w:t>
      </w:r>
      <w:r w:rsidRPr="00547A81">
        <w:rPr>
          <w:szCs w:val="18"/>
        </w:rPr>
        <w:t>i</w:t>
      </w:r>
      <w:r w:rsidRPr="00547A81">
        <w:rPr>
          <w:szCs w:val="18"/>
        </w:rPr>
        <w:t>que. Au contraire, la nouvelle science abandonne tout effort pour a</w:t>
      </w:r>
      <w:r w:rsidRPr="00547A81">
        <w:rPr>
          <w:szCs w:val="18"/>
        </w:rPr>
        <w:t>t</w:t>
      </w:r>
      <w:r w:rsidRPr="00547A81">
        <w:rPr>
          <w:szCs w:val="18"/>
        </w:rPr>
        <w:t>teindre à la sagesse mais insiste sur la faiblesse de la connaissance empirique du sens commun qui n’est pas convenablement construite, et elle lui oppose la connaissance fondée sur des hypothèses et des vérifications expérimentales ; la rupture ainsi opérée avec le langage de l’homme ordinaire empêche la nouvelle science de parler aux hommes</w:t>
      </w:r>
      <w:r>
        <w:rPr>
          <w:szCs w:val="18"/>
        </w:rPr>
        <w:t xml:space="preserve"> </w:t>
      </w:r>
      <w:r w:rsidRPr="00547A81">
        <w:t>[113]</w:t>
      </w:r>
      <w:r>
        <w:t xml:space="preserve"> </w:t>
      </w:r>
      <w:r w:rsidRPr="00547A81">
        <w:rPr>
          <w:szCs w:val="18"/>
        </w:rPr>
        <w:t>politiques mais surtout de parler de la politique. Si elle a en effet des critères de vérité « empirique », elle est dépourvue de critère de pertine</w:t>
      </w:r>
      <w:r w:rsidRPr="00547A81">
        <w:rPr>
          <w:szCs w:val="18"/>
        </w:rPr>
        <w:t>n</w:t>
      </w:r>
      <w:r w:rsidRPr="00547A81">
        <w:rPr>
          <w:szCs w:val="18"/>
        </w:rPr>
        <w:t>ce et noyée dans une masse chaotique de données, elle ne sait pas poser de questions puisqu’elle n’est plus guidée par le souci de la société glob</w:t>
      </w:r>
      <w:r w:rsidRPr="00547A81">
        <w:rPr>
          <w:szCs w:val="18"/>
        </w:rPr>
        <w:t>a</w:t>
      </w:r>
      <w:r w:rsidRPr="00547A81">
        <w:rPr>
          <w:szCs w:val="18"/>
        </w:rPr>
        <w:t>le. Elle cherche alors d’autres principes pour org</w:t>
      </w:r>
      <w:r w:rsidRPr="00547A81">
        <w:rPr>
          <w:szCs w:val="18"/>
        </w:rPr>
        <w:t>a</w:t>
      </w:r>
      <w:r w:rsidRPr="00547A81">
        <w:rPr>
          <w:szCs w:val="18"/>
        </w:rPr>
        <w:t>niser ses questions : par exemple, ce qui est également présent dans tous les régimes (le « politiquement neutre ») pour mieux diff</w:t>
      </w:r>
      <w:r w:rsidRPr="00547A81">
        <w:rPr>
          <w:szCs w:val="18"/>
        </w:rPr>
        <w:t>é</w:t>
      </w:r>
      <w:r w:rsidRPr="00547A81">
        <w:rPr>
          <w:szCs w:val="18"/>
        </w:rPr>
        <w:t>rencier ce qui les oppose (le « politiquement important »), avec pour résultat que ce qui est important pour le politiste n’est pas ce qui est politiquement important. À moins qu’on ne sélectionne les bases s</w:t>
      </w:r>
      <w:r w:rsidRPr="00547A81">
        <w:rPr>
          <w:szCs w:val="18"/>
        </w:rPr>
        <w:t>o</w:t>
      </w:r>
      <w:r w:rsidRPr="00547A81">
        <w:rPr>
          <w:szCs w:val="18"/>
        </w:rPr>
        <w:t>ciétales (les groupes) ou psychologiques (la personnalité), voire an</w:t>
      </w:r>
      <w:r w:rsidRPr="00547A81">
        <w:rPr>
          <w:szCs w:val="18"/>
        </w:rPr>
        <w:t>i</w:t>
      </w:r>
      <w:r w:rsidRPr="00547A81">
        <w:rPr>
          <w:szCs w:val="18"/>
        </w:rPr>
        <w:t>males, de la politique. Manquant de principes clairs pour déterminer la pertine</w:t>
      </w:r>
      <w:r w:rsidRPr="00547A81">
        <w:rPr>
          <w:szCs w:val="18"/>
        </w:rPr>
        <w:t>n</w:t>
      </w:r>
      <w:r w:rsidRPr="00547A81">
        <w:rPr>
          <w:szCs w:val="18"/>
        </w:rPr>
        <w:t>ce d’une question, la nouvelle science politique accordera plus d’importance aux changements sociaux impe</w:t>
      </w:r>
      <w:r w:rsidRPr="00547A81">
        <w:rPr>
          <w:szCs w:val="18"/>
        </w:rPr>
        <w:t>r</w:t>
      </w:r>
      <w:r w:rsidRPr="00547A81">
        <w:rPr>
          <w:szCs w:val="18"/>
        </w:rPr>
        <w:t>ceptibles ou aux figures de la micropolitique qu’aux événements massifs qui bouleve</w:t>
      </w:r>
      <w:r w:rsidRPr="00547A81">
        <w:rPr>
          <w:szCs w:val="18"/>
        </w:rPr>
        <w:t>r</w:t>
      </w:r>
      <w:r w:rsidRPr="00547A81">
        <w:rPr>
          <w:szCs w:val="18"/>
        </w:rPr>
        <w:t>sent le monde.</w:t>
      </w:r>
    </w:p>
    <w:p w14:paraId="74282607" w14:textId="77777777" w:rsidR="00BE5A28" w:rsidRPr="00547A81" w:rsidRDefault="00BE5A28" w:rsidP="00BE5A28">
      <w:pPr>
        <w:spacing w:before="120" w:after="120"/>
        <w:jc w:val="both"/>
      </w:pPr>
      <w:r w:rsidRPr="00547A81">
        <w:rPr>
          <w:szCs w:val="18"/>
        </w:rPr>
        <w:t>Dernier élément du réquisitoire, et le plus classique : la science n’aime pas la vérité absolue et se complaît dans une « honnêteté inte</w:t>
      </w:r>
      <w:r w:rsidRPr="00547A81">
        <w:rPr>
          <w:szCs w:val="18"/>
        </w:rPr>
        <w:t>l</w:t>
      </w:r>
      <w:r w:rsidRPr="00547A81">
        <w:rPr>
          <w:szCs w:val="18"/>
        </w:rPr>
        <w:t>lectuelle » et un relativisme par rapport aux valeurs fondamentales (d’où l’exclusion de la religion remplacée par une sociologie des croyances et des idéol</w:t>
      </w:r>
      <w:r w:rsidRPr="00547A81">
        <w:rPr>
          <w:szCs w:val="18"/>
        </w:rPr>
        <w:t>o</w:t>
      </w:r>
      <w:r w:rsidRPr="00547A81">
        <w:rPr>
          <w:szCs w:val="18"/>
        </w:rPr>
        <w:t>gies). Pour Strauss, la séparation de l’être et du devoir-être (ou des faits et des valeurs) est un problème mal posé : dire, comme la nouvelle scie</w:t>
      </w:r>
      <w:r w:rsidRPr="00547A81">
        <w:rPr>
          <w:szCs w:val="18"/>
        </w:rPr>
        <w:t>n</w:t>
      </w:r>
      <w:r w:rsidRPr="00547A81">
        <w:rPr>
          <w:szCs w:val="18"/>
        </w:rPr>
        <w:t>ce est tentée de le faire, que les hommes valorisent telle ou telle chose en fonction de leur position sociale ou de leur personnalité ou des systèmes d’action dont ils font partie abo</w:t>
      </w:r>
      <w:r w:rsidRPr="00547A81">
        <w:rPr>
          <w:szCs w:val="18"/>
        </w:rPr>
        <w:t>u</w:t>
      </w:r>
      <w:r w:rsidRPr="00547A81">
        <w:rPr>
          <w:szCs w:val="18"/>
        </w:rPr>
        <w:t>tit à faire dériver la valeur du fait, donc à les confondre au moment même où on proclame leur séparation. C’est que la valeur est ident</w:t>
      </w:r>
      <w:r w:rsidRPr="00547A81">
        <w:rPr>
          <w:szCs w:val="18"/>
        </w:rPr>
        <w:t>i</w:t>
      </w:r>
      <w:r w:rsidRPr="00547A81">
        <w:rPr>
          <w:szCs w:val="18"/>
        </w:rPr>
        <w:t>fiée au choix résultant d’un désir, conception fo</w:t>
      </w:r>
      <w:r w:rsidRPr="00547A81">
        <w:rPr>
          <w:szCs w:val="18"/>
        </w:rPr>
        <w:t>n</w:t>
      </w:r>
      <w:r w:rsidRPr="00547A81">
        <w:rPr>
          <w:szCs w:val="18"/>
        </w:rPr>
        <w:t>dée sur une analyse insuffisante de ce qui est : si l’on pose que « ce qui est » (le fait) consiste à assimiler la valeur à ce qu’on désire, les valeurs sont par construction incompatibles et incohérentes, l’homme peut cho</w:t>
      </w:r>
      <w:r w:rsidRPr="00547A81">
        <w:rPr>
          <w:szCs w:val="18"/>
        </w:rPr>
        <w:t>i</w:t>
      </w:r>
      <w:r w:rsidRPr="00547A81">
        <w:rPr>
          <w:szCs w:val="18"/>
        </w:rPr>
        <w:t>sir la mort comme valeur, non par altruisme ou par désespoir mais en soi ; si ce qui est consiste à choisir ce qui est conforme à sa nature (dans la perspective du droit naturel), la mort provoquée ne peut pas être une valeur, elle est seulement monstrueuse. Ainsi, l’identification de la valeur dépend de l’identification de ce qui est. Les choix des hommes ne sont pas déterminés par les faits, mais la qualification de ces choix en termes de bien ou de mal est une opération légitime pour la science traditionnelle sur la base de ce qui (selon elle) « est ». En escamotant ce débat, la no</w:t>
      </w:r>
      <w:r w:rsidRPr="00547A81">
        <w:rPr>
          <w:szCs w:val="18"/>
        </w:rPr>
        <w:t>u</w:t>
      </w:r>
      <w:r w:rsidRPr="00547A81">
        <w:rPr>
          <w:szCs w:val="18"/>
        </w:rPr>
        <w:t>velle science se trouve dans la situation paradoxale d’être en affinité avec le« démocratisme » (faire un sondage d’opinion revient à faire voter des citoyens) sans vouloir fonder raisonnablement les valeurs démocratiques. La crise de la démocratie libérale est di</w:t>
      </w:r>
      <w:r w:rsidRPr="00547A81">
        <w:rPr>
          <w:szCs w:val="18"/>
        </w:rPr>
        <w:t>s</w:t>
      </w:r>
      <w:r w:rsidRPr="00547A81">
        <w:rPr>
          <w:szCs w:val="18"/>
        </w:rPr>
        <w:t>simulée par un rituel méthodol</w:t>
      </w:r>
      <w:r w:rsidRPr="00547A81">
        <w:rPr>
          <w:szCs w:val="18"/>
        </w:rPr>
        <w:t>o</w:t>
      </w:r>
      <w:r w:rsidRPr="00547A81">
        <w:rPr>
          <w:szCs w:val="18"/>
        </w:rPr>
        <w:t>gique. La nouvelle science « baguenaude pendant que Rome brûle. Deux choses l’excusent : elle ne sait pas qu’elle baguenaude, ni que Rome br</w:t>
      </w:r>
      <w:r w:rsidRPr="00547A81">
        <w:rPr>
          <w:szCs w:val="18"/>
        </w:rPr>
        <w:t>û</w:t>
      </w:r>
      <w:r w:rsidRPr="00547A81">
        <w:rPr>
          <w:szCs w:val="18"/>
        </w:rPr>
        <w:t>le » (Strauss, 1962, p. 322-327).</w:t>
      </w:r>
    </w:p>
    <w:p w14:paraId="4347CC22" w14:textId="77777777" w:rsidR="00BE5A28" w:rsidRPr="00547A81" w:rsidRDefault="00BE5A28" w:rsidP="00BE5A28">
      <w:pPr>
        <w:spacing w:before="120" w:after="120"/>
        <w:jc w:val="both"/>
      </w:pPr>
      <w:r w:rsidRPr="00547A81">
        <w:rPr>
          <w:szCs w:val="18"/>
        </w:rPr>
        <w:t>Convenons que plus de vingt ans après sa rédaction, marqués par les débats sur la pertinence de la théorie politique, les réactions de la théorie post-behaviouraliste et la percée de la théorie critique, ce pui</w:t>
      </w:r>
      <w:r w:rsidRPr="00547A81">
        <w:rPr>
          <w:szCs w:val="18"/>
        </w:rPr>
        <w:t>s</w:t>
      </w:r>
      <w:r w:rsidRPr="00547A81">
        <w:rPr>
          <w:szCs w:val="18"/>
        </w:rPr>
        <w:t>sant réqu</w:t>
      </w:r>
      <w:r w:rsidRPr="00547A81">
        <w:rPr>
          <w:szCs w:val="18"/>
        </w:rPr>
        <w:t>i</w:t>
      </w:r>
      <w:r w:rsidRPr="00547A81">
        <w:rPr>
          <w:szCs w:val="18"/>
        </w:rPr>
        <w:t>sitoire n’a guère pris de rides en dépit d’une vision de la science qui n’a plus grand-chose à voir avec la science réellement pr</w:t>
      </w:r>
      <w:r w:rsidRPr="00547A81">
        <w:rPr>
          <w:szCs w:val="18"/>
        </w:rPr>
        <w:t>a</w:t>
      </w:r>
      <w:r w:rsidRPr="00547A81">
        <w:rPr>
          <w:szCs w:val="18"/>
        </w:rPr>
        <w:t xml:space="preserve">tiquée (mais on n’oubliera pas que Strauss vise la nouvelle science politique plus que l’approche scientifique que nous avons dégagée, </w:t>
      </w:r>
      <w:r w:rsidRPr="00547A81">
        <w:rPr>
          <w:i/>
          <w:iCs/>
          <w:szCs w:val="18"/>
        </w:rPr>
        <w:t xml:space="preserve">supra, Section 4, </w:t>
      </w:r>
      <w:r w:rsidRPr="00547A81">
        <w:rPr>
          <w:szCs w:val="18"/>
        </w:rPr>
        <w:t>1). Sa position est d’ailleurs indiscutable si l’on a</w:t>
      </w:r>
      <w:r w:rsidRPr="00547A81">
        <w:rPr>
          <w:szCs w:val="18"/>
        </w:rPr>
        <w:t>c</w:t>
      </w:r>
      <w:r w:rsidRPr="00547A81">
        <w:rPr>
          <w:szCs w:val="18"/>
        </w:rPr>
        <w:t>cepte la base de sa classific</w:t>
      </w:r>
      <w:r w:rsidRPr="00547A81">
        <w:rPr>
          <w:szCs w:val="18"/>
        </w:rPr>
        <w:t>a</w:t>
      </w:r>
      <w:r w:rsidRPr="00547A81">
        <w:rPr>
          <w:szCs w:val="18"/>
        </w:rPr>
        <w:t>tion des</w:t>
      </w:r>
      <w:r>
        <w:rPr>
          <w:szCs w:val="18"/>
        </w:rPr>
        <w:t xml:space="preserve"> </w:t>
      </w:r>
      <w:r w:rsidRPr="00547A81">
        <w:rPr>
          <w:rFonts w:cs="Arial"/>
          <w:bCs/>
          <w:szCs w:val="18"/>
        </w:rPr>
        <w:t>[114]</w:t>
      </w:r>
      <w:r>
        <w:rPr>
          <w:rFonts w:cs="Arial"/>
          <w:bCs/>
          <w:szCs w:val="18"/>
        </w:rPr>
        <w:t xml:space="preserve"> </w:t>
      </w:r>
      <w:r w:rsidRPr="00547A81">
        <w:rPr>
          <w:szCs w:val="18"/>
        </w:rPr>
        <w:t>sciences et l’épistémologie qui l’accompagne. Et cependant… même si c’était le cas, pourquoi en conclure que le langage scientif</w:t>
      </w:r>
      <w:r w:rsidRPr="00547A81">
        <w:rPr>
          <w:szCs w:val="18"/>
        </w:rPr>
        <w:t>i</w:t>
      </w:r>
      <w:r w:rsidRPr="00547A81">
        <w:rPr>
          <w:szCs w:val="18"/>
        </w:rPr>
        <w:t>que est un obstacle à la connaissance politique (entendue au sens de Strauss ?). Pourquoi les « types de lég</w:t>
      </w:r>
      <w:r w:rsidRPr="00547A81">
        <w:rPr>
          <w:szCs w:val="18"/>
        </w:rPr>
        <w:t>i</w:t>
      </w:r>
      <w:r w:rsidRPr="00547A81">
        <w:rPr>
          <w:szCs w:val="18"/>
        </w:rPr>
        <w:t>timité » ou le « monopole de la violence » de Weber (vraie bête noire de Strauss au même titre que les historicistes et les behaviouralistes) empêcheraient-ils de parler de politique plus que la « démocratie » ou la « tyrannie » ? Pourquoi une comparaison à partir de ce qui est commun à différents régimes inte</w:t>
      </w:r>
      <w:r w:rsidRPr="00547A81">
        <w:rPr>
          <w:szCs w:val="18"/>
        </w:rPr>
        <w:t>r</w:t>
      </w:r>
      <w:r w:rsidRPr="00547A81">
        <w:rPr>
          <w:szCs w:val="18"/>
        </w:rPr>
        <w:t>dirait-elle de les distinguer à partir de ce qui les oppose et condamn</w:t>
      </w:r>
      <w:r w:rsidRPr="00547A81">
        <w:rPr>
          <w:szCs w:val="18"/>
        </w:rPr>
        <w:t>e</w:t>
      </w:r>
      <w:r w:rsidRPr="00547A81">
        <w:rPr>
          <w:szCs w:val="18"/>
        </w:rPr>
        <w:t>rait-elle à ne parler que de ce qui est politiquement sans importance ? Comparer les administrations fra</w:t>
      </w:r>
      <w:r w:rsidRPr="00547A81">
        <w:rPr>
          <w:szCs w:val="18"/>
        </w:rPr>
        <w:t>n</w:t>
      </w:r>
      <w:r w:rsidRPr="00547A81">
        <w:rPr>
          <w:szCs w:val="18"/>
        </w:rPr>
        <w:t>çaise et soviétique ne revient pas à nier la différence dans la conce</w:t>
      </w:r>
      <w:r w:rsidRPr="00547A81">
        <w:rPr>
          <w:szCs w:val="18"/>
        </w:rPr>
        <w:t>p</w:t>
      </w:r>
      <w:r w:rsidRPr="00547A81">
        <w:rPr>
          <w:szCs w:val="18"/>
        </w:rPr>
        <w:t>tion même de la politique dans les deux types de régime ; au deme</w:t>
      </w:r>
      <w:r w:rsidRPr="00547A81">
        <w:rPr>
          <w:szCs w:val="18"/>
        </w:rPr>
        <w:t>u</w:t>
      </w:r>
      <w:r w:rsidRPr="00547A81">
        <w:rPr>
          <w:szCs w:val="18"/>
        </w:rPr>
        <w:t>rant les dangers de comparaison fa</w:t>
      </w:r>
      <w:r w:rsidRPr="00547A81">
        <w:rPr>
          <w:szCs w:val="18"/>
        </w:rPr>
        <w:t>l</w:t>
      </w:r>
      <w:r w:rsidRPr="00547A81">
        <w:rPr>
          <w:szCs w:val="18"/>
        </w:rPr>
        <w:t>lacieuse par malformation de concepts ne sont pas entièrement ignorés en science politique (Sartori, 1970). De même l’analyse de la micropolitique n’est pas si indiffére</w:t>
      </w:r>
      <w:r w:rsidRPr="00547A81">
        <w:rPr>
          <w:szCs w:val="18"/>
        </w:rPr>
        <w:t>n</w:t>
      </w:r>
      <w:r w:rsidRPr="00547A81">
        <w:rPr>
          <w:szCs w:val="18"/>
        </w:rPr>
        <w:t>te aux grandes questions, mais Léo Strauss ne semble pas s’être int</w:t>
      </w:r>
      <w:r w:rsidRPr="00547A81">
        <w:rPr>
          <w:szCs w:val="18"/>
        </w:rPr>
        <w:t>é</w:t>
      </w:r>
      <w:r w:rsidRPr="00547A81">
        <w:rPr>
          <w:szCs w:val="18"/>
        </w:rPr>
        <w:t>ressé aux« institutions totales » de Goffman. On n’admettra pas d</w:t>
      </w:r>
      <w:r w:rsidRPr="00547A81">
        <w:rPr>
          <w:szCs w:val="18"/>
        </w:rPr>
        <w:t>a</w:t>
      </w:r>
      <w:r w:rsidRPr="00547A81">
        <w:rPr>
          <w:szCs w:val="18"/>
        </w:rPr>
        <w:t>vantage la remarque polémique et él</w:t>
      </w:r>
      <w:r w:rsidRPr="00547A81">
        <w:rPr>
          <w:szCs w:val="18"/>
        </w:rPr>
        <w:t>i</w:t>
      </w:r>
      <w:r w:rsidRPr="00547A81">
        <w:rPr>
          <w:szCs w:val="18"/>
        </w:rPr>
        <w:t>tiste que la science politique « culmine dans des observations faites par des gens qui ne sont pas intelligents sur des gens qui ne sont pas intelligents » (Strauss, 1962, p. 326). Sur les observateurs, Strauss est libre de son jugement, mais pourquoi les« observés » qui« ne sont pas intelligents » ne seraient-ils pas dignes d’analyse ? En fait, la formule renvoie à autre chose, to</w:t>
      </w:r>
      <w:r w:rsidRPr="00547A81">
        <w:rPr>
          <w:szCs w:val="18"/>
        </w:rPr>
        <w:t>u</w:t>
      </w:r>
      <w:r w:rsidRPr="00547A81">
        <w:rPr>
          <w:szCs w:val="18"/>
        </w:rPr>
        <w:t>jours d’actualité : la réduction des processus politiques à ce qu’en montrent les procédures d’enquête fabriquées par les sciences des att</w:t>
      </w:r>
      <w:r w:rsidRPr="00547A81">
        <w:rPr>
          <w:szCs w:val="18"/>
        </w:rPr>
        <w:t>i</w:t>
      </w:r>
      <w:r w:rsidRPr="00547A81">
        <w:rPr>
          <w:szCs w:val="18"/>
        </w:rPr>
        <w:t>tudes, des comportements et des organisations, ce qui rend celles-ci incapables de repérer ce qu’elles n’enregistrent pas, et les sensibilise à ce que la politique a de plus volatile ou de plus superficiel, par exe</w:t>
      </w:r>
      <w:r w:rsidRPr="00547A81">
        <w:rPr>
          <w:szCs w:val="18"/>
        </w:rPr>
        <w:t>m</w:t>
      </w:r>
      <w:r w:rsidRPr="00547A81">
        <w:rPr>
          <w:szCs w:val="18"/>
        </w:rPr>
        <w:t>ple les phénomènes d’opinion. Sur ce terrain, Strauss sera rejoint par des alliés dont il se passerait bien, les sociologues critiques et les ma</w:t>
      </w:r>
      <w:r w:rsidRPr="00547A81">
        <w:rPr>
          <w:szCs w:val="18"/>
        </w:rPr>
        <w:t>r</w:t>
      </w:r>
      <w:r w:rsidRPr="00547A81">
        <w:rPr>
          <w:szCs w:val="18"/>
        </w:rPr>
        <w:t>xistes. Comme eux, il serait tenté de voir dans ces recherches une m</w:t>
      </w:r>
      <w:r w:rsidRPr="00547A81">
        <w:rPr>
          <w:szCs w:val="18"/>
        </w:rPr>
        <w:t>a</w:t>
      </w:r>
      <w:r w:rsidRPr="00547A81">
        <w:rPr>
          <w:szCs w:val="18"/>
        </w:rPr>
        <w:t>nipulation en vue d’une orthodoxie qui ne serait plus prêchée ouve</w:t>
      </w:r>
      <w:r w:rsidRPr="00547A81">
        <w:rPr>
          <w:szCs w:val="18"/>
        </w:rPr>
        <w:t>r</w:t>
      </w:r>
      <w:r w:rsidRPr="00547A81">
        <w:rPr>
          <w:szCs w:val="18"/>
        </w:rPr>
        <w:t>tement, mais paresseusement imposée par le formalisme des protoc</w:t>
      </w:r>
      <w:r w:rsidRPr="00547A81">
        <w:rPr>
          <w:szCs w:val="18"/>
        </w:rPr>
        <w:t>o</w:t>
      </w:r>
      <w:r w:rsidRPr="00547A81">
        <w:rPr>
          <w:szCs w:val="18"/>
        </w:rPr>
        <w:t>les de recherche. L’expropriation de sens opérée par la nouvelle science d</w:t>
      </w:r>
      <w:r w:rsidRPr="00547A81">
        <w:rPr>
          <w:szCs w:val="18"/>
        </w:rPr>
        <w:t>é</w:t>
      </w:r>
      <w:r w:rsidRPr="00547A81">
        <w:rPr>
          <w:szCs w:val="18"/>
        </w:rPr>
        <w:t>possède les hommes de leur existence politique, les thèses marcusiennes de l' « homme unidimensionnel » ne sont pas loin. Il serait bien sûr inélégant de remarquer que le philosophe strau</w:t>
      </w:r>
      <w:r w:rsidRPr="00547A81">
        <w:rPr>
          <w:szCs w:val="18"/>
        </w:rPr>
        <w:t>s</w:t>
      </w:r>
      <w:r w:rsidRPr="00547A81">
        <w:rPr>
          <w:szCs w:val="18"/>
        </w:rPr>
        <w:t>sien dans sa sagesse et le sociologue critique dans son combat réal</w:t>
      </w:r>
      <w:r w:rsidRPr="00547A81">
        <w:rPr>
          <w:szCs w:val="18"/>
        </w:rPr>
        <w:t>i</w:t>
      </w:r>
      <w:r w:rsidRPr="00547A81">
        <w:rPr>
          <w:szCs w:val="18"/>
        </w:rPr>
        <w:t>sent aussi l’exploit de parler aux autres, pour les autres, à la place des a</w:t>
      </w:r>
      <w:r w:rsidRPr="00547A81">
        <w:rPr>
          <w:szCs w:val="18"/>
        </w:rPr>
        <w:t>u</w:t>
      </w:r>
      <w:r w:rsidRPr="00547A81">
        <w:rPr>
          <w:szCs w:val="18"/>
        </w:rPr>
        <w:t>tres. Au moins Strauss le procl</w:t>
      </w:r>
      <w:r w:rsidRPr="00547A81">
        <w:rPr>
          <w:szCs w:val="18"/>
        </w:rPr>
        <w:t>a</w:t>
      </w:r>
      <w:r w:rsidRPr="00547A81">
        <w:rPr>
          <w:szCs w:val="18"/>
        </w:rPr>
        <w:t>me-t-il ; en se découvrant, il s’expose. Il ne sert donc pas à grand-chose d’observer que la théorie scientifique ne ressemble pas complètement au portrait qu’il en dre</w:t>
      </w:r>
      <w:r w:rsidRPr="00547A81">
        <w:rPr>
          <w:szCs w:val="18"/>
        </w:rPr>
        <w:t>s</w:t>
      </w:r>
      <w:r w:rsidRPr="00547A81">
        <w:rPr>
          <w:szCs w:val="18"/>
        </w:rPr>
        <w:t>se, car sa visée est plus profonde.</w:t>
      </w:r>
    </w:p>
    <w:p w14:paraId="346F1C47" w14:textId="77777777" w:rsidR="00BE5A28" w:rsidRPr="00547A81" w:rsidRDefault="00BE5A28" w:rsidP="00BE5A28">
      <w:pPr>
        <w:spacing w:before="120" w:after="120"/>
        <w:jc w:val="both"/>
      </w:pPr>
      <w:r w:rsidRPr="00547A81">
        <w:rPr>
          <w:szCs w:val="18"/>
        </w:rPr>
        <w:t xml:space="preserve">Une fois de plus, le problème central est celui de la possibilité de connaître (objectivement, scientifiquement dans la « science » de Strauss) les valeurs et de les évaluer selon la même procédure </w:t>
      </w:r>
      <w:r w:rsidRPr="00547A81">
        <w:rPr>
          <w:i/>
          <w:iCs/>
          <w:szCs w:val="18"/>
        </w:rPr>
        <w:t xml:space="preserve">(value-cognitivism). </w:t>
      </w:r>
      <w:r w:rsidRPr="00547A81">
        <w:rPr>
          <w:szCs w:val="18"/>
        </w:rPr>
        <w:t>Le politiste moyen recule d’instinct devant ce problème qu’il n’a pas envie de poser, et il s’abrite derrière Max Weber ou de</w:t>
      </w:r>
      <w:r w:rsidRPr="00547A81">
        <w:rPr>
          <w:szCs w:val="18"/>
        </w:rPr>
        <w:t>r</w:t>
      </w:r>
      <w:r w:rsidRPr="00547A81">
        <w:rPr>
          <w:szCs w:val="18"/>
        </w:rPr>
        <w:t>rière la pratique quotidienne de sa communauté scientifique pour l</w:t>
      </w:r>
      <w:r w:rsidRPr="00547A81">
        <w:rPr>
          <w:szCs w:val="18"/>
        </w:rPr>
        <w:t>a</w:t>
      </w:r>
      <w:r w:rsidRPr="00547A81">
        <w:rPr>
          <w:szCs w:val="18"/>
        </w:rPr>
        <w:t>quelle « la question ne sera pas posée » parce qu’elle n’a appare</w:t>
      </w:r>
      <w:r w:rsidRPr="00547A81">
        <w:rPr>
          <w:szCs w:val="18"/>
        </w:rPr>
        <w:t>m</w:t>
      </w:r>
      <w:r w:rsidRPr="00547A81">
        <w:rPr>
          <w:szCs w:val="18"/>
        </w:rPr>
        <w:t>ment pas d’intérêt pour la science telle qu’elle se fait. Strauss oblige à poser la question : « Et si cette pratique scientifique elle-même était stérile ? » Disons simplement que : 1)</w:t>
      </w:r>
      <w:r w:rsidRPr="00547A81">
        <w:rPr>
          <w:szCs w:val="14"/>
        </w:rPr>
        <w:t> </w:t>
      </w:r>
      <w:r w:rsidRPr="00547A81">
        <w:rPr>
          <w:szCs w:val="18"/>
        </w:rPr>
        <w:t>La possibilité d’une éthique fondée sur une connaissance obje</w:t>
      </w:r>
      <w:r w:rsidRPr="00547A81">
        <w:rPr>
          <w:szCs w:val="18"/>
        </w:rPr>
        <w:t>c</w:t>
      </w:r>
      <w:r w:rsidRPr="00547A81">
        <w:rPr>
          <w:szCs w:val="18"/>
        </w:rPr>
        <w:t>tive des valeurs ne peut</w:t>
      </w:r>
      <w:r>
        <w:rPr>
          <w:szCs w:val="18"/>
        </w:rPr>
        <w:t xml:space="preserve"> </w:t>
      </w:r>
      <w:r w:rsidRPr="00547A81">
        <w:t>[115]</w:t>
      </w:r>
      <w:r>
        <w:t xml:space="preserve"> </w:t>
      </w:r>
      <w:r w:rsidRPr="00547A81">
        <w:rPr>
          <w:szCs w:val="18"/>
        </w:rPr>
        <w:t>pas être exclue en droit même si celle-ci ne fait plus partie de la thé</w:t>
      </w:r>
      <w:r w:rsidRPr="00547A81">
        <w:rPr>
          <w:szCs w:val="18"/>
        </w:rPr>
        <w:t>o</w:t>
      </w:r>
      <w:r w:rsidRPr="00547A81">
        <w:rPr>
          <w:szCs w:val="18"/>
        </w:rPr>
        <w:t>rie scientifique contemporaine ; 2)</w:t>
      </w:r>
      <w:r w:rsidRPr="00547A81">
        <w:rPr>
          <w:szCs w:val="14"/>
        </w:rPr>
        <w:t> </w:t>
      </w:r>
      <w:r w:rsidRPr="00547A81">
        <w:rPr>
          <w:szCs w:val="18"/>
        </w:rPr>
        <w:t>La science se fonde sur une éthique de la connaissance socialement partagée et objectivement justifiable, ce</w:t>
      </w:r>
      <w:r w:rsidRPr="00547A81">
        <w:rPr>
          <w:szCs w:val="18"/>
        </w:rPr>
        <w:t>l</w:t>
      </w:r>
      <w:r w:rsidRPr="00547A81">
        <w:rPr>
          <w:szCs w:val="18"/>
        </w:rPr>
        <w:t>le-ci pouvant être en contradiction, comme le soutient Popper, avec certains systèmes politiques et plus en affinité avec d’autres</w:t>
      </w:r>
      <w:r>
        <w:rPr>
          <w:szCs w:val="18"/>
        </w:rPr>
        <w:t> </w:t>
      </w:r>
      <w:r>
        <w:rPr>
          <w:rStyle w:val="Appelnotedebasdep"/>
          <w:szCs w:val="18"/>
        </w:rPr>
        <w:footnoteReference w:id="129"/>
      </w:r>
      <w:r w:rsidRPr="00547A81">
        <w:rPr>
          <w:szCs w:val="18"/>
        </w:rPr>
        <w:t> ; 3)</w:t>
      </w:r>
      <w:r w:rsidRPr="00547A81">
        <w:rPr>
          <w:szCs w:val="14"/>
        </w:rPr>
        <w:t> </w:t>
      </w:r>
      <w:r w:rsidRPr="00547A81">
        <w:rPr>
          <w:szCs w:val="18"/>
        </w:rPr>
        <w:t>Même si l’éthique objective devait être acceptée, elle n’empêcherait pas en droit l’exploration scientifique des méc</w:t>
      </w:r>
      <w:r w:rsidRPr="00547A81">
        <w:rPr>
          <w:szCs w:val="18"/>
        </w:rPr>
        <w:t>a</w:t>
      </w:r>
      <w:r w:rsidRPr="00547A81">
        <w:rPr>
          <w:szCs w:val="18"/>
        </w:rPr>
        <w:t>nismes sociaux qui soutiennent des « systèmes de valeurs » contradi</w:t>
      </w:r>
      <w:r w:rsidRPr="00547A81">
        <w:rPr>
          <w:szCs w:val="18"/>
        </w:rPr>
        <w:t>c</w:t>
      </w:r>
      <w:r w:rsidRPr="00547A81">
        <w:rPr>
          <w:szCs w:val="18"/>
        </w:rPr>
        <w:t xml:space="preserve">toires </w:t>
      </w:r>
      <w:r w:rsidRPr="00547A81">
        <w:rPr>
          <w:i/>
          <w:iCs/>
          <w:szCs w:val="18"/>
        </w:rPr>
        <w:t xml:space="preserve">(infra, Section 5, </w:t>
      </w:r>
      <w:r w:rsidRPr="00547A81">
        <w:rPr>
          <w:szCs w:val="18"/>
        </w:rPr>
        <w:t>1).</w:t>
      </w:r>
    </w:p>
    <w:p w14:paraId="259CA729" w14:textId="77777777" w:rsidR="00BE5A28" w:rsidRPr="00547A81" w:rsidRDefault="00BE5A28" w:rsidP="00BE5A28">
      <w:pPr>
        <w:spacing w:before="120" w:after="120"/>
        <w:jc w:val="both"/>
      </w:pPr>
      <w:r w:rsidRPr="00547A81">
        <w:rPr>
          <w:szCs w:val="18"/>
        </w:rPr>
        <w:t>Sir Isaiah Berlin touche lui aussi au problème de la théorie norm</w:t>
      </w:r>
      <w:r w:rsidRPr="00547A81">
        <w:rPr>
          <w:szCs w:val="18"/>
        </w:rPr>
        <w:t>a</w:t>
      </w:r>
      <w:r w:rsidRPr="00547A81">
        <w:rPr>
          <w:szCs w:val="18"/>
        </w:rPr>
        <w:t>tive mais l’intérêt de sa critique de la théorie scientifique est ailleurs (Berlin, 1962). Dans une certaine mesure, son texte est un plaidoyer pour une théorie politique, philosophique, interprétative et normative à côté d’une science empirique et d’une science formelle (ou axiom</w:t>
      </w:r>
      <w:r w:rsidRPr="00547A81">
        <w:rPr>
          <w:szCs w:val="18"/>
        </w:rPr>
        <w:t>a</w:t>
      </w:r>
      <w:r w:rsidRPr="00547A81">
        <w:rPr>
          <w:szCs w:val="18"/>
        </w:rPr>
        <w:t>tique), mais l’intéressant en est l’argumentation. Sa vision de la scie</w:t>
      </w:r>
      <w:r w:rsidRPr="00547A81">
        <w:rPr>
          <w:szCs w:val="18"/>
        </w:rPr>
        <w:t>n</w:t>
      </w:r>
      <w:r w:rsidRPr="00547A81">
        <w:rPr>
          <w:szCs w:val="18"/>
        </w:rPr>
        <w:t>ce est assez b</w:t>
      </w:r>
      <w:r w:rsidRPr="00547A81">
        <w:rPr>
          <w:szCs w:val="18"/>
        </w:rPr>
        <w:t>a</w:t>
      </w:r>
      <w:r w:rsidRPr="00547A81">
        <w:rPr>
          <w:szCs w:val="18"/>
        </w:rPr>
        <w:t>nale et exagérément « normale », mais elle ne contredit pas ce qu’on e</w:t>
      </w:r>
      <w:r w:rsidRPr="00547A81">
        <w:rPr>
          <w:szCs w:val="18"/>
        </w:rPr>
        <w:t>n</w:t>
      </w:r>
      <w:r w:rsidRPr="00547A81">
        <w:rPr>
          <w:szCs w:val="18"/>
        </w:rPr>
        <w:t>tend actuellement par science : des concepts clairs et univoques bénéf</w:t>
      </w:r>
      <w:r w:rsidRPr="00547A81">
        <w:rPr>
          <w:szCs w:val="18"/>
        </w:rPr>
        <w:t>i</w:t>
      </w:r>
      <w:r w:rsidRPr="00547A81">
        <w:rPr>
          <w:szCs w:val="18"/>
        </w:rPr>
        <w:t>ciant d’un accord général, des techniques de collecte de données et d’expérimentation vers lesquelles on se tourne machin</w:t>
      </w:r>
      <w:r w:rsidRPr="00547A81">
        <w:rPr>
          <w:szCs w:val="18"/>
        </w:rPr>
        <w:t>a</w:t>
      </w:r>
      <w:r w:rsidRPr="00547A81">
        <w:rPr>
          <w:szCs w:val="18"/>
        </w:rPr>
        <w:t>lement, les di</w:t>
      </w:r>
      <w:r w:rsidRPr="00547A81">
        <w:rPr>
          <w:szCs w:val="18"/>
        </w:rPr>
        <w:t>s</w:t>
      </w:r>
      <w:r w:rsidRPr="00547A81">
        <w:rPr>
          <w:szCs w:val="18"/>
        </w:rPr>
        <w:t xml:space="preserve">cussions philosophiques reléguées dans la préhistoire d’où la discipline scientifiquement est sortie. À la différence de Strauss, il admet volontiers la validité d’une science politique </w:t>
      </w:r>
      <w:r w:rsidRPr="00547A81">
        <w:rPr>
          <w:i/>
          <w:iCs/>
          <w:szCs w:val="18"/>
        </w:rPr>
        <w:t xml:space="preserve">(ibid., </w:t>
      </w:r>
      <w:r w:rsidRPr="00547A81">
        <w:rPr>
          <w:szCs w:val="18"/>
        </w:rPr>
        <w:t>p. 3) : « La théorie politique, si par théorie nous n’entendons que des hypothèses ou des explications ca</w:t>
      </w:r>
      <w:r w:rsidRPr="00547A81">
        <w:rPr>
          <w:szCs w:val="18"/>
        </w:rPr>
        <w:t>u</w:t>
      </w:r>
      <w:r w:rsidRPr="00547A81">
        <w:rPr>
          <w:szCs w:val="18"/>
        </w:rPr>
        <w:t>sales ou fonctionnelles destinées à rendre compte de ce qui arrive…, peut parfaitement être une entrepr</w:t>
      </w:r>
      <w:r w:rsidRPr="00547A81">
        <w:rPr>
          <w:szCs w:val="18"/>
        </w:rPr>
        <w:t>i</w:t>
      </w:r>
      <w:r w:rsidRPr="00547A81">
        <w:rPr>
          <w:szCs w:val="18"/>
        </w:rPr>
        <w:t>se empirique progressive, capable de se d</w:t>
      </w:r>
      <w:r w:rsidRPr="00547A81">
        <w:rPr>
          <w:szCs w:val="18"/>
        </w:rPr>
        <w:t>é</w:t>
      </w:r>
      <w:r w:rsidRPr="00547A81">
        <w:rPr>
          <w:szCs w:val="18"/>
        </w:rPr>
        <w:t xml:space="preserve">tacher de ses fondations originales métaphysiques ou éthiques » </w:t>
      </w:r>
      <w:r w:rsidRPr="00547A81">
        <w:rPr>
          <w:i/>
          <w:iCs/>
          <w:szCs w:val="18"/>
        </w:rPr>
        <w:t xml:space="preserve">(ibid., </w:t>
      </w:r>
      <w:r w:rsidRPr="00547A81">
        <w:rPr>
          <w:szCs w:val="18"/>
        </w:rPr>
        <w:t>p. 16)</w:t>
      </w:r>
      <w:r>
        <w:rPr>
          <w:szCs w:val="18"/>
        </w:rPr>
        <w:t> </w:t>
      </w:r>
      <w:r>
        <w:rPr>
          <w:rStyle w:val="Appelnotedebasdep"/>
          <w:szCs w:val="18"/>
        </w:rPr>
        <w:footnoteReference w:id="130"/>
      </w:r>
      <w:r w:rsidRPr="00547A81">
        <w:rPr>
          <w:szCs w:val="18"/>
        </w:rPr>
        <w:t>. Mais la thé</w:t>
      </w:r>
      <w:r w:rsidRPr="00547A81">
        <w:rPr>
          <w:szCs w:val="18"/>
        </w:rPr>
        <w:t>o</w:t>
      </w:r>
      <w:r w:rsidRPr="00547A81">
        <w:rPr>
          <w:szCs w:val="18"/>
        </w:rPr>
        <w:t>rie politique au sens que Berlin choisit est autre ch</w:t>
      </w:r>
      <w:r w:rsidRPr="00547A81">
        <w:rPr>
          <w:szCs w:val="18"/>
        </w:rPr>
        <w:t>o</w:t>
      </w:r>
      <w:r w:rsidRPr="00547A81">
        <w:rPr>
          <w:szCs w:val="18"/>
        </w:rPr>
        <w:t>se : comme l’éthique ou l’esthétique, elle est essentiellement jugement de valeurs, les concepts qu’elle utilise n’ont aucun sens communément admis (l</w:t>
      </w:r>
      <w:r w:rsidRPr="00547A81">
        <w:rPr>
          <w:szCs w:val="18"/>
        </w:rPr>
        <w:t>i</w:t>
      </w:r>
      <w:r w:rsidRPr="00547A81">
        <w:rPr>
          <w:szCs w:val="18"/>
        </w:rPr>
        <w:t>berté, autorité, etc.). Elle n’est possible que parce que les hommes v</w:t>
      </w:r>
      <w:r w:rsidRPr="00547A81">
        <w:rPr>
          <w:szCs w:val="18"/>
        </w:rPr>
        <w:t>i</w:t>
      </w:r>
      <w:r w:rsidRPr="00547A81">
        <w:rPr>
          <w:szCs w:val="18"/>
        </w:rPr>
        <w:t xml:space="preserve">vent dans un monde qui n’est pas monofinalisé, donc où les fins sont en conflit </w:t>
      </w:r>
      <w:r w:rsidRPr="00547A81">
        <w:rPr>
          <w:i/>
          <w:iCs/>
          <w:szCs w:val="18"/>
        </w:rPr>
        <w:t xml:space="preserve">(ibid., </w:t>
      </w:r>
      <w:r w:rsidRPr="00547A81">
        <w:rPr>
          <w:szCs w:val="18"/>
        </w:rPr>
        <w:t>p. 10), autrement dit dans un monde politique qui n’est pas le produit d’une malformation du social (par le jeu de la pr</w:t>
      </w:r>
      <w:r w:rsidRPr="00547A81">
        <w:rPr>
          <w:szCs w:val="18"/>
        </w:rPr>
        <w:t>o</w:t>
      </w:r>
      <w:r w:rsidRPr="00547A81">
        <w:rPr>
          <w:szCs w:val="18"/>
        </w:rPr>
        <w:t>priété privée des moyens de production, par exemple) mais où le pol</w:t>
      </w:r>
      <w:r w:rsidRPr="00547A81">
        <w:rPr>
          <w:szCs w:val="18"/>
        </w:rPr>
        <w:t>i</w:t>
      </w:r>
      <w:r w:rsidRPr="00547A81">
        <w:rPr>
          <w:szCs w:val="18"/>
        </w:rPr>
        <w:t>tique est une d</w:t>
      </w:r>
      <w:r w:rsidRPr="00547A81">
        <w:rPr>
          <w:szCs w:val="18"/>
        </w:rPr>
        <w:t>i</w:t>
      </w:r>
      <w:r w:rsidRPr="00547A81">
        <w:rPr>
          <w:szCs w:val="18"/>
        </w:rPr>
        <w:t>mension constitutive du social. Dès lors, si la théorie politique devait disparaître au bénéfice d’une théorie scientifique, ce</w:t>
      </w:r>
      <w:r w:rsidRPr="00547A81">
        <w:rPr>
          <w:szCs w:val="18"/>
        </w:rPr>
        <w:t>l</w:t>
      </w:r>
      <w:r w:rsidRPr="00547A81">
        <w:rPr>
          <w:szCs w:val="18"/>
        </w:rPr>
        <w:t>le-ci aurait besoin d’une fondation idéologique (un paradigme dans les termes de Kuhn) qui rationaliserait le monde, c’est-à-dire le priverait de son caractère polit</w:t>
      </w:r>
      <w:r w:rsidRPr="00547A81">
        <w:rPr>
          <w:szCs w:val="18"/>
        </w:rPr>
        <w:t>i</w:t>
      </w:r>
      <w:r w:rsidRPr="00547A81">
        <w:rPr>
          <w:szCs w:val="18"/>
        </w:rPr>
        <w:t>que.</w:t>
      </w:r>
    </w:p>
    <w:p w14:paraId="05C5A1CC" w14:textId="77777777" w:rsidR="00BE5A28" w:rsidRPr="00547A81" w:rsidRDefault="00BE5A28" w:rsidP="00BE5A28">
      <w:pPr>
        <w:spacing w:before="120" w:after="120"/>
        <w:jc w:val="both"/>
      </w:pPr>
      <w:r w:rsidRPr="00547A81">
        <w:rPr>
          <w:szCs w:val="18"/>
        </w:rPr>
        <w:t>Berlin se préoccupe donc de critiquer moins la théorie scientifique que la prétention à lui faire occuper tout le champ de la théorie polit</w:t>
      </w:r>
      <w:r w:rsidRPr="00547A81">
        <w:rPr>
          <w:szCs w:val="18"/>
        </w:rPr>
        <w:t>i</w:t>
      </w:r>
      <w:r w:rsidRPr="00547A81">
        <w:rPr>
          <w:szCs w:val="18"/>
        </w:rPr>
        <w:t>que. Il lui reste à mieux fonder la théorie politique (au sens où il l’entend) dans son épistémologie et dans sa méthode pour éviter de la voir rejetée dans le domaine de l’idéologie. Il s’est en effet fermé la voie de Strauss en ne posant pas de hiérarchie de valeurs</w:t>
      </w:r>
      <w:r>
        <w:rPr>
          <w:szCs w:val="18"/>
        </w:rPr>
        <w:t xml:space="preserve"> </w:t>
      </w:r>
      <w:r w:rsidRPr="00547A81">
        <w:rPr>
          <w:szCs w:val="14"/>
        </w:rPr>
        <w:t>[116]</w:t>
      </w:r>
      <w:r>
        <w:rPr>
          <w:szCs w:val="14"/>
        </w:rPr>
        <w:t xml:space="preserve"> </w:t>
      </w:r>
      <w:r w:rsidRPr="00547A81">
        <w:rPr>
          <w:szCs w:val="18"/>
        </w:rPr>
        <w:t>obje</w:t>
      </w:r>
      <w:r w:rsidRPr="00547A81">
        <w:rPr>
          <w:szCs w:val="18"/>
        </w:rPr>
        <w:t>c</w:t>
      </w:r>
      <w:r w:rsidRPr="00547A81">
        <w:rPr>
          <w:szCs w:val="18"/>
        </w:rPr>
        <w:t>tivement connaissable et en admettant que la réalité des questions p</w:t>
      </w:r>
      <w:r w:rsidRPr="00547A81">
        <w:rPr>
          <w:szCs w:val="18"/>
        </w:rPr>
        <w:t>o</w:t>
      </w:r>
      <w:r w:rsidRPr="00547A81">
        <w:rPr>
          <w:szCs w:val="18"/>
        </w:rPr>
        <w:t>litiques présuppose un pluralisme des valeurs ultimes ou dér</w:t>
      </w:r>
      <w:r w:rsidRPr="00547A81">
        <w:rPr>
          <w:szCs w:val="18"/>
        </w:rPr>
        <w:t>i</w:t>
      </w:r>
      <w:r w:rsidRPr="00547A81">
        <w:rPr>
          <w:szCs w:val="18"/>
        </w:rPr>
        <w:t xml:space="preserve">vées </w:t>
      </w:r>
      <w:r w:rsidRPr="00547A81">
        <w:rPr>
          <w:i/>
          <w:iCs/>
          <w:szCs w:val="18"/>
        </w:rPr>
        <w:t xml:space="preserve">(ibid., </w:t>
      </w:r>
      <w:r w:rsidRPr="00547A81">
        <w:rPr>
          <w:szCs w:val="18"/>
        </w:rPr>
        <w:t>p. 10).</w:t>
      </w:r>
    </w:p>
    <w:p w14:paraId="09DCB0AE" w14:textId="77777777" w:rsidR="00BE5A28" w:rsidRPr="00547A81" w:rsidRDefault="00BE5A28" w:rsidP="00BE5A28">
      <w:pPr>
        <w:spacing w:before="120" w:after="120"/>
        <w:jc w:val="both"/>
      </w:pPr>
      <w:r w:rsidRPr="00547A81">
        <w:rPr>
          <w:szCs w:val="18"/>
        </w:rPr>
        <w:t xml:space="preserve">Il part de la notion de « modèle » peinture du monde qui détermine le contenu aussi bien que les formes de croyance et de comportement </w:t>
      </w:r>
      <w:r w:rsidRPr="00547A81">
        <w:rPr>
          <w:i/>
          <w:iCs/>
          <w:szCs w:val="18"/>
        </w:rPr>
        <w:t xml:space="preserve">(ibid., </w:t>
      </w:r>
      <w:r w:rsidRPr="00547A81">
        <w:rPr>
          <w:szCs w:val="18"/>
        </w:rPr>
        <w:t>p. 14). Les« modèles » sont constitutifs des actions, pratiques et instit</w:t>
      </w:r>
      <w:r w:rsidRPr="00547A81">
        <w:rPr>
          <w:szCs w:val="18"/>
        </w:rPr>
        <w:t>u</w:t>
      </w:r>
      <w:r w:rsidRPr="00547A81">
        <w:rPr>
          <w:szCs w:val="18"/>
        </w:rPr>
        <w:t>tions qui font la vie sociale. Ils organisent la perception et l’interprétation des données de l’expérience. Les « modèles » de la théorie politique i</w:t>
      </w:r>
      <w:r w:rsidRPr="00547A81">
        <w:rPr>
          <w:szCs w:val="18"/>
        </w:rPr>
        <w:t>n</w:t>
      </w:r>
      <w:r w:rsidRPr="00547A81">
        <w:rPr>
          <w:szCs w:val="18"/>
        </w:rPr>
        <w:t>corporent les questions sur ce qui est « spécifiquement humain » (Quelles catégories sont indispensables pour comprendre ce qu’est l’homme ? Quelle est la valeur des buts humains ?). Les « modèles » et leurs « catégories » reposent sur l’expérience empirique, et en ce sens ils lui sont soumis puisqu’ils changent et disparaissent en fonction de l’expérience, mais celle-ci ne peut prendre la forme d’une expérience scientifique car les catégories ne peuvent pas être elles-mêmes objets d’hypothèses scientifiques, celles-ci ne s’appliquent qu’aux données o</w:t>
      </w:r>
      <w:r w:rsidRPr="00547A81">
        <w:rPr>
          <w:szCs w:val="18"/>
        </w:rPr>
        <w:t>r</w:t>
      </w:r>
      <w:r w:rsidRPr="00547A81">
        <w:rPr>
          <w:szCs w:val="18"/>
        </w:rPr>
        <w:t>ganisées par les catégories. Pour reprendre la terminologie de nos défin</w:t>
      </w:r>
      <w:r w:rsidRPr="00547A81">
        <w:rPr>
          <w:szCs w:val="18"/>
        </w:rPr>
        <w:t>i</w:t>
      </w:r>
      <w:r w:rsidRPr="00547A81">
        <w:rPr>
          <w:szCs w:val="18"/>
        </w:rPr>
        <w:t>tions préalables (</w:t>
      </w:r>
      <w:r w:rsidRPr="00547A81">
        <w:rPr>
          <w:i/>
          <w:iCs/>
          <w:szCs w:val="18"/>
        </w:rPr>
        <w:t xml:space="preserve">supra, Section 1, </w:t>
      </w:r>
      <w:r w:rsidRPr="00547A81">
        <w:rPr>
          <w:szCs w:val="18"/>
        </w:rPr>
        <w:t>2), les catégories de Berlin forment des métathéories non discutables à travers des théories scientifiques et par conséquent so</w:t>
      </w:r>
      <w:r w:rsidRPr="00547A81">
        <w:rPr>
          <w:szCs w:val="18"/>
        </w:rPr>
        <w:t>u</w:t>
      </w:r>
      <w:r w:rsidRPr="00547A81">
        <w:rPr>
          <w:szCs w:val="18"/>
        </w:rPr>
        <w:t>mises à une autre sorte d’expérience que l’expérience scientifique. Les« catégories politiques » (société, liberté, bien et mal, vérité, ill</w:t>
      </w:r>
      <w:r w:rsidRPr="00547A81">
        <w:rPr>
          <w:szCs w:val="18"/>
        </w:rPr>
        <w:t>u</w:t>
      </w:r>
      <w:r w:rsidRPr="00547A81">
        <w:rPr>
          <w:szCs w:val="18"/>
        </w:rPr>
        <w:t>sion, etc.) sont aussi omniprésentes que celles de notre exp</w:t>
      </w:r>
      <w:r w:rsidRPr="00547A81">
        <w:rPr>
          <w:szCs w:val="18"/>
        </w:rPr>
        <w:t>é</w:t>
      </w:r>
      <w:r w:rsidRPr="00547A81">
        <w:rPr>
          <w:szCs w:val="18"/>
        </w:rPr>
        <w:t xml:space="preserve">rience du monde sensible (la perception de l’espace à trois dimensions, le sens de l’irréversibilité du temps), elles sont indispensables pour qu’existent une communication intersubjective et par là une pensée et une action </w:t>
      </w:r>
      <w:r w:rsidRPr="00547A81">
        <w:rPr>
          <w:i/>
          <w:iCs/>
          <w:szCs w:val="18"/>
        </w:rPr>
        <w:t xml:space="preserve">(ibid., </w:t>
      </w:r>
      <w:r w:rsidRPr="00547A81">
        <w:rPr>
          <w:szCs w:val="18"/>
        </w:rPr>
        <w:t>p. 26). Leur contenu, voire leur identité changent dans le temps, non pas quand elles sont prouvées fausses mais quand elles ne permettent plus de communication sensée. La théorie polit</w:t>
      </w:r>
      <w:r w:rsidRPr="00547A81">
        <w:rPr>
          <w:szCs w:val="18"/>
        </w:rPr>
        <w:t>i</w:t>
      </w:r>
      <w:r w:rsidRPr="00547A81">
        <w:rPr>
          <w:szCs w:val="18"/>
        </w:rPr>
        <w:t xml:space="preserve">que ne doit donc pas chercher à formuler des lois ou des hypothèses empiriques sur le comportement humain mais à </w:t>
      </w:r>
      <w:r w:rsidRPr="00547A81">
        <w:rPr>
          <w:i/>
          <w:iCs/>
          <w:szCs w:val="18"/>
        </w:rPr>
        <w:t xml:space="preserve">comprendre de l’intérieur </w:t>
      </w:r>
      <w:r w:rsidRPr="00547A81">
        <w:rPr>
          <w:szCs w:val="18"/>
        </w:rPr>
        <w:t>les différentes catégories politiques à travers les cultures et les sociétés, élucider ce que les hommes « voient » quand ils voient l’État comme une institution divine, rechercher quelle notion de nat</w:t>
      </w:r>
      <w:r w:rsidRPr="00547A81">
        <w:rPr>
          <w:szCs w:val="18"/>
        </w:rPr>
        <w:t>u</w:t>
      </w:r>
      <w:r w:rsidRPr="00547A81">
        <w:rPr>
          <w:szCs w:val="18"/>
        </w:rPr>
        <w:t>re humaine est incorporée dans cette perspective politique, ce qui d</w:t>
      </w:r>
      <w:r w:rsidRPr="00547A81">
        <w:rPr>
          <w:szCs w:val="18"/>
        </w:rPr>
        <w:t>e</w:t>
      </w:r>
      <w:r w:rsidRPr="00547A81">
        <w:rPr>
          <w:szCs w:val="18"/>
        </w:rPr>
        <w:t xml:space="preserve">mande une pénétration imaginative, qualité du romancier, plus que du logicien </w:t>
      </w:r>
      <w:r w:rsidRPr="00547A81">
        <w:rPr>
          <w:i/>
          <w:iCs/>
          <w:szCs w:val="18"/>
        </w:rPr>
        <w:t xml:space="preserve">(ibid., </w:t>
      </w:r>
      <w:r w:rsidRPr="00547A81">
        <w:rPr>
          <w:szCs w:val="18"/>
        </w:rPr>
        <w:t>p. 28). Cette activité interprétative est irréductible à l’activité scientifique d’explication causale ou fonctionnelle, elle i</w:t>
      </w:r>
      <w:r w:rsidRPr="00547A81">
        <w:rPr>
          <w:szCs w:val="18"/>
        </w:rPr>
        <w:t>m</w:t>
      </w:r>
      <w:r w:rsidRPr="00547A81">
        <w:rPr>
          <w:szCs w:val="18"/>
        </w:rPr>
        <w:t>plique la compréhension des valeurs parce que celles-ci sont consub</w:t>
      </w:r>
      <w:r w:rsidRPr="00547A81">
        <w:rPr>
          <w:szCs w:val="18"/>
        </w:rPr>
        <w:t>s</w:t>
      </w:r>
      <w:r w:rsidRPr="00547A81">
        <w:rPr>
          <w:szCs w:val="18"/>
        </w:rPr>
        <w:t>tantielles aux catégories d’ordonnancement du monde. La compréhe</w:t>
      </w:r>
      <w:r w:rsidRPr="00547A81">
        <w:rPr>
          <w:szCs w:val="18"/>
        </w:rPr>
        <w:t>n</w:t>
      </w:r>
      <w:r w:rsidRPr="00547A81">
        <w:rPr>
          <w:szCs w:val="18"/>
        </w:rPr>
        <w:t>sion emporte évaluation et justification (ici Berlin rejoint Strauss par un tout autre chemin) car sans cela la raison abdiquerait en se reco</w:t>
      </w:r>
      <w:r w:rsidRPr="00547A81">
        <w:rPr>
          <w:szCs w:val="18"/>
        </w:rPr>
        <w:t>n</w:t>
      </w:r>
      <w:r w:rsidRPr="00547A81">
        <w:rPr>
          <w:szCs w:val="18"/>
        </w:rPr>
        <w:t>naissant comme simple produit de facteurs que la raison scientifique aurait mis à jour</w:t>
      </w:r>
      <w:r>
        <w:rPr>
          <w:szCs w:val="18"/>
        </w:rPr>
        <w:t> </w:t>
      </w:r>
      <w:r>
        <w:rPr>
          <w:rStyle w:val="Appelnotedebasdep"/>
          <w:szCs w:val="18"/>
        </w:rPr>
        <w:footnoteReference w:id="131"/>
      </w:r>
      <w:r w:rsidRPr="00547A81">
        <w:rPr>
          <w:szCs w:val="18"/>
        </w:rPr>
        <w:t>.</w:t>
      </w:r>
    </w:p>
    <w:p w14:paraId="7272C512" w14:textId="77777777" w:rsidR="00BE5A28" w:rsidRPr="00547A81" w:rsidRDefault="00BE5A28" w:rsidP="00BE5A28">
      <w:pPr>
        <w:spacing w:before="120" w:after="120"/>
        <w:jc w:val="both"/>
      </w:pPr>
      <w:r w:rsidRPr="00547A81">
        <w:rPr>
          <w:szCs w:val="18"/>
        </w:rPr>
        <w:t>L’intérêt de Berlin ne tient pas tellement à l’affirmation que les j</w:t>
      </w:r>
      <w:r w:rsidRPr="00547A81">
        <w:rPr>
          <w:szCs w:val="18"/>
        </w:rPr>
        <w:t>u</w:t>
      </w:r>
      <w:r w:rsidRPr="00547A81">
        <w:rPr>
          <w:szCs w:val="18"/>
        </w:rPr>
        <w:t>gements de valeur ont du sens et peuvent être discutés rationnell</w:t>
      </w:r>
      <w:r w:rsidRPr="00547A81">
        <w:rPr>
          <w:szCs w:val="18"/>
        </w:rPr>
        <w:t>e</w:t>
      </w:r>
      <w:r w:rsidRPr="00547A81">
        <w:rPr>
          <w:szCs w:val="18"/>
        </w:rPr>
        <w:t>ment, toutes choses assez classiques, mais dans sa tentative pour r</w:t>
      </w:r>
      <w:r w:rsidRPr="00547A81">
        <w:rPr>
          <w:szCs w:val="18"/>
        </w:rPr>
        <w:t>e</w:t>
      </w:r>
      <w:r w:rsidRPr="00547A81">
        <w:rPr>
          <w:szCs w:val="18"/>
        </w:rPr>
        <w:t>connaître dans le domaine politique la vali</w:t>
      </w:r>
      <w:r>
        <w:rPr>
          <w:szCs w:val="18"/>
        </w:rPr>
        <w:t>dité</w:t>
      </w:r>
      <w:r w:rsidRPr="00547A81">
        <w:rPr>
          <w:szCs w:val="18"/>
        </w:rPr>
        <w:t xml:space="preserve"> </w:t>
      </w:r>
      <w:r w:rsidRPr="00547A81">
        <w:t>[117]</w:t>
      </w:r>
      <w:r>
        <w:t xml:space="preserve"> </w:t>
      </w:r>
      <w:r w:rsidRPr="00547A81">
        <w:rPr>
          <w:szCs w:val="18"/>
        </w:rPr>
        <w:t>d’une connai</w:t>
      </w:r>
      <w:r w:rsidRPr="00547A81">
        <w:rPr>
          <w:szCs w:val="18"/>
        </w:rPr>
        <w:t>s</w:t>
      </w:r>
      <w:r w:rsidRPr="00547A81">
        <w:rPr>
          <w:szCs w:val="18"/>
        </w:rPr>
        <w:t xml:space="preserve">sance scientifique objectiviste tout en récupérant </w:t>
      </w:r>
      <w:r w:rsidRPr="00547A81">
        <w:rPr>
          <w:i/>
          <w:iCs/>
          <w:szCs w:val="18"/>
        </w:rPr>
        <w:t>ai</w:t>
      </w:r>
      <w:r w:rsidRPr="00547A81">
        <w:rPr>
          <w:i/>
          <w:iCs/>
          <w:szCs w:val="18"/>
        </w:rPr>
        <w:t>l</w:t>
      </w:r>
      <w:r w:rsidRPr="00547A81">
        <w:rPr>
          <w:i/>
          <w:iCs/>
          <w:szCs w:val="18"/>
        </w:rPr>
        <w:t xml:space="preserve">leurs </w:t>
      </w:r>
      <w:r w:rsidRPr="00547A81">
        <w:rPr>
          <w:szCs w:val="18"/>
        </w:rPr>
        <w:t>(dans sa « théorie politique ») ce que cette connaissance avait dû exclure pour exister (le sens et l’évaluation des pratiques). À ce titre, son essai peut être lu moins comme une entreprise « passéiste » et « conservatrice » pour « sauver » la philosophie politique que comme la reconnaissance qu’une théorie scientifique du politique ne peut pas se fonder elle-même en réintégrant dans ses énoncés ce qui permettrait d’en rendre compte : une théorie des processus ne peut pas être une praxéologie ni naïve (à la Karl Deutsch) ni sophistiquée (à la Habe</w:t>
      </w:r>
      <w:r w:rsidRPr="00547A81">
        <w:rPr>
          <w:szCs w:val="18"/>
        </w:rPr>
        <w:t>r</w:t>
      </w:r>
      <w:r w:rsidRPr="00547A81">
        <w:rPr>
          <w:szCs w:val="18"/>
        </w:rPr>
        <w:t>mas)</w:t>
      </w:r>
      <w:r>
        <w:rPr>
          <w:szCs w:val="18"/>
        </w:rPr>
        <w:t> </w:t>
      </w:r>
      <w:r>
        <w:rPr>
          <w:rStyle w:val="Appelnotedebasdep"/>
          <w:szCs w:val="18"/>
        </w:rPr>
        <w:footnoteReference w:id="132"/>
      </w:r>
      <w:r w:rsidRPr="00547A81">
        <w:rPr>
          <w:szCs w:val="18"/>
        </w:rPr>
        <w:t>. Elle ne peut être à la fois ce que nous avons app</w:t>
      </w:r>
      <w:r w:rsidRPr="00547A81">
        <w:rPr>
          <w:szCs w:val="18"/>
        </w:rPr>
        <w:t>e</w:t>
      </w:r>
      <w:r w:rsidRPr="00547A81">
        <w:rPr>
          <w:szCs w:val="18"/>
        </w:rPr>
        <w:t>lé théorie du« premier » et du« second type » (</w:t>
      </w:r>
      <w:r w:rsidRPr="00547A81">
        <w:rPr>
          <w:i/>
          <w:iCs/>
          <w:szCs w:val="18"/>
        </w:rPr>
        <w:t>supra, Section 1</w:t>
      </w:r>
      <w:r w:rsidRPr="00547A81">
        <w:rPr>
          <w:szCs w:val="18"/>
        </w:rPr>
        <w:t xml:space="preserve">, 2, </w:t>
      </w:r>
      <w:r w:rsidRPr="00547A81">
        <w:rPr>
          <w:i/>
          <w:iCs/>
          <w:szCs w:val="18"/>
        </w:rPr>
        <w:t>B</w:t>
      </w:r>
      <w:r w:rsidRPr="00547A81">
        <w:rPr>
          <w:szCs w:val="18"/>
        </w:rPr>
        <w:t>).</w:t>
      </w:r>
    </w:p>
    <w:p w14:paraId="37FF36C8" w14:textId="77777777" w:rsidR="00BE5A28" w:rsidRPr="00547A81" w:rsidRDefault="00BE5A28" w:rsidP="00BE5A28">
      <w:pPr>
        <w:spacing w:before="120" w:after="120"/>
        <w:jc w:val="both"/>
        <w:rPr>
          <w:i/>
          <w:iCs/>
          <w:szCs w:val="18"/>
        </w:rPr>
      </w:pPr>
    </w:p>
    <w:p w14:paraId="54E55838" w14:textId="77777777" w:rsidR="00BE5A28" w:rsidRPr="0033362E" w:rsidRDefault="00BE5A28" w:rsidP="00BE5A28">
      <w:pPr>
        <w:pStyle w:val="b"/>
      </w:pPr>
      <w:r w:rsidRPr="0033362E">
        <w:t>C. « ENTRE DEUX ». UNE AUTRE THÉORIE</w:t>
      </w:r>
      <w:r w:rsidRPr="0033362E">
        <w:br/>
        <w:t>SCIENTIFIQUE EST-ELLE POSSIBLE ?</w:t>
      </w:r>
    </w:p>
    <w:p w14:paraId="7D7633B5" w14:textId="77777777" w:rsidR="00BE5A28" w:rsidRPr="00547A81" w:rsidRDefault="00BE5A28" w:rsidP="00BE5A28">
      <w:pPr>
        <w:spacing w:before="120" w:after="120"/>
        <w:jc w:val="both"/>
        <w:rPr>
          <w:szCs w:val="18"/>
        </w:rPr>
      </w:pPr>
    </w:p>
    <w:p w14:paraId="3AAA9F04" w14:textId="77777777" w:rsidR="00BE5A28" w:rsidRPr="00547A81" w:rsidRDefault="00BE5A28" w:rsidP="00BE5A28">
      <w:pPr>
        <w:spacing w:before="120" w:after="120"/>
        <w:jc w:val="both"/>
      </w:pPr>
      <w:r w:rsidRPr="00547A81">
        <w:rPr>
          <w:szCs w:val="18"/>
        </w:rPr>
        <w:t>Les discussions des années récentes ont porté moins sur la sugge</w:t>
      </w:r>
      <w:r w:rsidRPr="00547A81">
        <w:rPr>
          <w:szCs w:val="18"/>
        </w:rPr>
        <w:t>s</w:t>
      </w:r>
      <w:r w:rsidRPr="00547A81">
        <w:rPr>
          <w:szCs w:val="18"/>
        </w:rPr>
        <w:t>tion de meilleures théories à l’intérieur du consensus scientifique e</w:t>
      </w:r>
      <w:r w:rsidRPr="00547A81">
        <w:rPr>
          <w:szCs w:val="18"/>
        </w:rPr>
        <w:t>s</w:t>
      </w:r>
      <w:r w:rsidRPr="00547A81">
        <w:rPr>
          <w:szCs w:val="18"/>
        </w:rPr>
        <w:t>quissé au début de cette section (par exemple Panning, 1983)</w:t>
      </w:r>
      <w:r>
        <w:rPr>
          <w:szCs w:val="18"/>
        </w:rPr>
        <w:t> </w:t>
      </w:r>
      <w:r>
        <w:rPr>
          <w:rStyle w:val="Appelnotedebasdep"/>
          <w:szCs w:val="18"/>
        </w:rPr>
        <w:footnoteReference w:id="133"/>
      </w:r>
      <w:r w:rsidRPr="00547A81">
        <w:rPr>
          <w:szCs w:val="18"/>
        </w:rPr>
        <w:t xml:space="preserve"> et moins encore sur la critique du modèle scientifique en général que sur la possibilité de créer un autre modèle de science appliqué à l’homme et à la politique. Trois modèles sont conventionnellement (et non sans artifices) dégagés : la science doit être historiciste, elle doit être inte</w:t>
      </w:r>
      <w:r w:rsidRPr="00547A81">
        <w:rPr>
          <w:szCs w:val="18"/>
        </w:rPr>
        <w:t>r</w:t>
      </w:r>
      <w:r w:rsidRPr="00547A81">
        <w:rPr>
          <w:szCs w:val="18"/>
        </w:rPr>
        <w:t>prétative, elle doit être critique sociale.</w:t>
      </w:r>
    </w:p>
    <w:p w14:paraId="3EA32476" w14:textId="77777777" w:rsidR="00BE5A28" w:rsidRDefault="00BE5A28" w:rsidP="00BE5A28">
      <w:pPr>
        <w:spacing w:before="120" w:after="120"/>
        <w:jc w:val="both"/>
        <w:rPr>
          <w:szCs w:val="16"/>
        </w:rPr>
      </w:pPr>
    </w:p>
    <w:p w14:paraId="13BA8BB3" w14:textId="77777777" w:rsidR="00BE5A28" w:rsidRPr="00547A81" w:rsidRDefault="00BE5A28" w:rsidP="00BE5A28">
      <w:pPr>
        <w:spacing w:before="120" w:after="120"/>
        <w:jc w:val="both"/>
        <w:rPr>
          <w:szCs w:val="16"/>
        </w:rPr>
      </w:pPr>
    </w:p>
    <w:p w14:paraId="768E1AC8" w14:textId="77777777" w:rsidR="00BE5A28" w:rsidRPr="00547A81" w:rsidRDefault="00BE5A28" w:rsidP="00BE5A28">
      <w:pPr>
        <w:pStyle w:val="d"/>
      </w:pPr>
      <w:r w:rsidRPr="00547A81">
        <w:t>1. L’historicisme</w:t>
      </w:r>
    </w:p>
    <w:p w14:paraId="44A652CE" w14:textId="77777777" w:rsidR="00BE5A28" w:rsidRPr="00547A81" w:rsidRDefault="00BE5A28" w:rsidP="00BE5A28">
      <w:pPr>
        <w:spacing w:before="120" w:after="120"/>
        <w:jc w:val="both"/>
        <w:rPr>
          <w:szCs w:val="18"/>
        </w:rPr>
      </w:pPr>
    </w:p>
    <w:p w14:paraId="3BC39542" w14:textId="77777777" w:rsidR="00BE5A28" w:rsidRPr="00547A81" w:rsidRDefault="00BE5A28" w:rsidP="00BE5A28">
      <w:pPr>
        <w:spacing w:before="120" w:after="120"/>
        <w:jc w:val="both"/>
      </w:pPr>
      <w:r w:rsidRPr="00547A81">
        <w:rPr>
          <w:szCs w:val="18"/>
        </w:rPr>
        <w:t>L’historicisme alimente des controverses d’une telle richesse qu’on se sent gêné à avouer qu’il nous apparaît soit juste et utile mais banal, soit fascinant mais spécieux et stérile.</w:t>
      </w:r>
    </w:p>
    <w:p w14:paraId="5941D872" w14:textId="77777777" w:rsidR="00BE5A28" w:rsidRPr="00547A81" w:rsidRDefault="00BE5A28" w:rsidP="00BE5A28">
      <w:pPr>
        <w:spacing w:before="120" w:after="120"/>
        <w:jc w:val="both"/>
      </w:pPr>
      <w:r w:rsidRPr="00547A81">
        <w:rPr>
          <w:szCs w:val="18"/>
        </w:rPr>
        <w:t>Le problème préalable que pose le pavillon historiciste est que non seulement il couvre des propositions co</w:t>
      </w:r>
      <w:r>
        <w:rPr>
          <w:szCs w:val="18"/>
        </w:rPr>
        <w:t>ntradictoires terme à terme (l’</w:t>
      </w:r>
      <w:r w:rsidRPr="00547A81">
        <w:rPr>
          <w:szCs w:val="18"/>
        </w:rPr>
        <w:t>« hi</w:t>
      </w:r>
      <w:r>
        <w:rPr>
          <w:szCs w:val="18"/>
        </w:rPr>
        <w:t>storicisme » de Heidegger et l’</w:t>
      </w:r>
      <w:r w:rsidRPr="00547A81">
        <w:rPr>
          <w:szCs w:val="18"/>
        </w:rPr>
        <w:t>« historicisme » de Hegel) dont certaines vont jusqu’à dénier toute pertinence à la méthode scientif</w:t>
      </w:r>
      <w:r w:rsidRPr="00547A81">
        <w:rPr>
          <w:szCs w:val="18"/>
        </w:rPr>
        <w:t>i</w:t>
      </w:r>
      <w:r w:rsidRPr="00547A81">
        <w:rPr>
          <w:szCs w:val="18"/>
        </w:rPr>
        <w:t>que, mais que surtout ces propositions ne parlent pas de la même ch</w:t>
      </w:r>
      <w:r w:rsidRPr="00547A81">
        <w:rPr>
          <w:szCs w:val="18"/>
        </w:rPr>
        <w:t>o</w:t>
      </w:r>
      <w:r w:rsidRPr="00547A81">
        <w:rPr>
          <w:szCs w:val="18"/>
        </w:rPr>
        <w:t>se. Toute définition est impossible, même celle de Mandelbaum pou</w:t>
      </w:r>
      <w:r w:rsidRPr="00547A81">
        <w:rPr>
          <w:szCs w:val="18"/>
        </w:rPr>
        <w:t>r</w:t>
      </w:r>
      <w:r w:rsidRPr="00547A81">
        <w:rPr>
          <w:szCs w:val="18"/>
        </w:rPr>
        <w:t>tant la plus globale : « La croyance qu’on atteint une compréhension adéquate de la nature d’un phénomène et une meilleure appréciation de sa valeur si on prend en considération la place qu’il a occupée et le rôle qu’il a joué dans un processus de développement » (Mandelbaum, 1971, p.</w:t>
      </w:r>
      <w:r>
        <w:rPr>
          <w:szCs w:val="18"/>
        </w:rPr>
        <w:t> </w:t>
      </w:r>
      <w:r w:rsidRPr="00547A81">
        <w:rPr>
          <w:szCs w:val="18"/>
        </w:rPr>
        <w:t>42). Elle s’applique aussi bien à l’historicisme méthodolog</w:t>
      </w:r>
      <w:r w:rsidRPr="00547A81">
        <w:rPr>
          <w:szCs w:val="18"/>
        </w:rPr>
        <w:t>i</w:t>
      </w:r>
      <w:r w:rsidRPr="00547A81">
        <w:rPr>
          <w:szCs w:val="18"/>
        </w:rPr>
        <w:t>que qu’à l’historicisme philosophique, mais elle ne permet pas de les distinguer.</w:t>
      </w:r>
    </w:p>
    <w:p w14:paraId="4E197497" w14:textId="77777777" w:rsidR="00BE5A28" w:rsidRPr="00547A81" w:rsidRDefault="00BE5A28" w:rsidP="00BE5A28">
      <w:pPr>
        <w:spacing w:before="120" w:after="120"/>
        <w:jc w:val="both"/>
      </w:pPr>
      <w:r w:rsidRPr="00547A81">
        <w:rPr>
          <w:rFonts w:cs="Arial"/>
          <w:bCs/>
          <w:iCs/>
        </w:rPr>
        <w:t>[118]</w:t>
      </w:r>
    </w:p>
    <w:p w14:paraId="419AA344" w14:textId="77777777" w:rsidR="00BE5A28" w:rsidRPr="00547A81" w:rsidRDefault="00BE5A28" w:rsidP="00BE5A28">
      <w:pPr>
        <w:spacing w:before="120" w:after="120"/>
        <w:jc w:val="both"/>
        <w:rPr>
          <w:rFonts w:cs="Arial"/>
          <w:bCs/>
          <w:iCs/>
        </w:rPr>
      </w:pPr>
    </w:p>
    <w:p w14:paraId="64763C72" w14:textId="77777777" w:rsidR="00BE5A28" w:rsidRPr="00547A81" w:rsidRDefault="00BE5A28" w:rsidP="00BE5A28">
      <w:pPr>
        <w:pStyle w:val="e"/>
      </w:pPr>
      <w:r w:rsidRPr="00547A81">
        <w:t>a) L’historicisme méthodologique</w:t>
      </w:r>
    </w:p>
    <w:p w14:paraId="26F9CBF7" w14:textId="77777777" w:rsidR="00BE5A28" w:rsidRPr="00547A81" w:rsidRDefault="00BE5A28" w:rsidP="00BE5A28">
      <w:pPr>
        <w:spacing w:before="120" w:after="120"/>
        <w:jc w:val="both"/>
        <w:rPr>
          <w:szCs w:val="18"/>
        </w:rPr>
      </w:pPr>
    </w:p>
    <w:p w14:paraId="58128172" w14:textId="77777777" w:rsidR="00BE5A28" w:rsidRPr="00547A81" w:rsidRDefault="00BE5A28" w:rsidP="00BE5A28">
      <w:pPr>
        <w:spacing w:before="120" w:after="120"/>
        <w:jc w:val="both"/>
      </w:pPr>
      <w:r w:rsidRPr="00547A81">
        <w:rPr>
          <w:szCs w:val="18"/>
        </w:rPr>
        <w:t>L’historicisme méthodologique, hérité de Windelband et Rickert (Freund, 1973, p. 103-118), a servi de base à la distinction entre sciences nomothétiques fondées sur la connaissance généralisante v</w:t>
      </w:r>
      <w:r w:rsidRPr="00547A81">
        <w:rPr>
          <w:szCs w:val="18"/>
        </w:rPr>
        <w:t>i</w:t>
      </w:r>
      <w:r w:rsidRPr="00547A81">
        <w:rPr>
          <w:szCs w:val="18"/>
        </w:rPr>
        <w:t>sant à l’établissement de« lois » et sciences idiographiques fondées sur la connaissance individualisante de ce qui est unique et ne se rép</w:t>
      </w:r>
      <w:r w:rsidRPr="00547A81">
        <w:rPr>
          <w:szCs w:val="18"/>
        </w:rPr>
        <w:t>è</w:t>
      </w:r>
      <w:r w:rsidRPr="00547A81">
        <w:rPr>
          <w:szCs w:val="18"/>
        </w:rPr>
        <w:t>te pas : « L’histoire comme science ne peut exposer la réalité que par rapport au particulier et à l’individuel, jamais par rapport au général. L’individuel et le particulier sont seuls réellement du devenir et toute science qui traite du devenir réel dans son unicité peut être appelée historique » (Rickert, cité par Freund, 1973, p. 112-113). Bien que Rickert ait identifié cette distinction à l’opposition des sciences de la nature et des sciences de la culture, il n’a pas prétendu que les scie</w:t>
      </w:r>
      <w:r w:rsidRPr="00547A81">
        <w:rPr>
          <w:szCs w:val="18"/>
        </w:rPr>
        <w:t>n</w:t>
      </w:r>
      <w:r w:rsidRPr="00547A81">
        <w:rPr>
          <w:szCs w:val="18"/>
        </w:rPr>
        <w:t>ces nomothétiques devaient être exclues de l’étude des phénomènes culturels puisque c’est une et même réalité que l’un et l’autre groupe de science analysent et conceptualisent à leur manière. Il existe se</w:t>
      </w:r>
      <w:r w:rsidRPr="00547A81">
        <w:rPr>
          <w:szCs w:val="18"/>
        </w:rPr>
        <w:t>u</w:t>
      </w:r>
      <w:r w:rsidRPr="00547A81">
        <w:rPr>
          <w:szCs w:val="18"/>
        </w:rPr>
        <w:t>lement deux méthodes qui se limitent réciproquement, leur incomp</w:t>
      </w:r>
      <w:r w:rsidRPr="00547A81">
        <w:rPr>
          <w:szCs w:val="18"/>
        </w:rPr>
        <w:t>a</w:t>
      </w:r>
      <w:r w:rsidRPr="00547A81">
        <w:rPr>
          <w:szCs w:val="18"/>
        </w:rPr>
        <w:t>tibilité n’étant pas fondée dans la réalité mais un</w:t>
      </w:r>
      <w:r w:rsidRPr="00547A81">
        <w:rPr>
          <w:szCs w:val="18"/>
        </w:rPr>
        <w:t>i</w:t>
      </w:r>
      <w:r w:rsidRPr="00547A81">
        <w:rPr>
          <w:szCs w:val="18"/>
        </w:rPr>
        <w:t xml:space="preserve">quement dans leur conceptualisation différente </w:t>
      </w:r>
      <w:r w:rsidRPr="00547A81">
        <w:rPr>
          <w:i/>
          <w:iCs/>
          <w:szCs w:val="18"/>
        </w:rPr>
        <w:t xml:space="preserve">(ibid., </w:t>
      </w:r>
      <w:r w:rsidRPr="00547A81">
        <w:rPr>
          <w:szCs w:val="18"/>
        </w:rPr>
        <w:t>p. 111). Cette distinction substa</w:t>
      </w:r>
      <w:r w:rsidRPr="00547A81">
        <w:rPr>
          <w:szCs w:val="18"/>
        </w:rPr>
        <w:t>n</w:t>
      </w:r>
      <w:r w:rsidRPr="00547A81">
        <w:rPr>
          <w:szCs w:val="18"/>
        </w:rPr>
        <w:t>tielle ne fait plus guère discussion (cf. Piaget, 1970), le seul débat, mineur, portant sur la qualification de« science » donnée à la connai</w:t>
      </w:r>
      <w:r w:rsidRPr="00547A81">
        <w:rPr>
          <w:szCs w:val="18"/>
        </w:rPr>
        <w:t>s</w:t>
      </w:r>
      <w:r w:rsidRPr="00547A81">
        <w:rPr>
          <w:szCs w:val="18"/>
        </w:rPr>
        <w:t>sance individualisante. Elle permet notamment d’éclairer le débat (un peu répétitif) entre l’explication causale « couverte » par une loi scie</w:t>
      </w:r>
      <w:r w:rsidRPr="00547A81">
        <w:rPr>
          <w:szCs w:val="18"/>
        </w:rPr>
        <w:t>n</w:t>
      </w:r>
      <w:r w:rsidRPr="00547A81">
        <w:rPr>
          <w:szCs w:val="18"/>
        </w:rPr>
        <w:t xml:space="preserve">tifique </w:t>
      </w:r>
      <w:r w:rsidRPr="00547A81">
        <w:rPr>
          <w:i/>
          <w:iCs/>
          <w:szCs w:val="18"/>
        </w:rPr>
        <w:t xml:space="preserve">(covering law) </w:t>
      </w:r>
      <w:r w:rsidRPr="00547A81">
        <w:rPr>
          <w:szCs w:val="18"/>
        </w:rPr>
        <w:t xml:space="preserve">et la causalité singulière qui est parfois établie sans qu’il soit possible de la rattacher à une </w:t>
      </w:r>
      <w:r w:rsidRPr="00547A81">
        <w:rPr>
          <w:i/>
          <w:iCs/>
          <w:szCs w:val="18"/>
        </w:rPr>
        <w:t xml:space="preserve">covering law </w:t>
      </w:r>
      <w:r w:rsidRPr="00547A81">
        <w:rPr>
          <w:szCs w:val="18"/>
        </w:rPr>
        <w:t>(Fay, Moon, 1977). On peut prouver raisonnablement par une « inférence pratique » (Moon, 1975, p. 161-167) qu’un événement a été le motif déterminant d’une décision (donc qu’il l’a engendrée, qu’il en a été la « cause ») sans impliquer pour autant que si les circonstances étaient répétées le même enchaînement se reproduirait (Hart, Honoré, 1959, p. 52) ; le fait que le Japon ait capitulé plus vite « à cause de » la bombe d’Hiroshima ne pe</w:t>
      </w:r>
      <w:r w:rsidRPr="00547A81">
        <w:rPr>
          <w:szCs w:val="18"/>
        </w:rPr>
        <w:t>r</w:t>
      </w:r>
      <w:r w:rsidRPr="00547A81">
        <w:rPr>
          <w:szCs w:val="18"/>
        </w:rPr>
        <w:t>met aucune généralisation dérivée de cet énoncé existentiel particulier (Oppenheim, 1979, p. 193). Ici encore, le débat porte sur les mots plus que sur la substance : peut-on parler d’« explication causale » pour celles des causalités singulières qui ne peuvent être rattachées de manière int</w:t>
      </w:r>
      <w:r w:rsidRPr="00547A81">
        <w:rPr>
          <w:szCs w:val="18"/>
        </w:rPr>
        <w:t>é</w:t>
      </w:r>
      <w:r w:rsidRPr="00547A81">
        <w:rPr>
          <w:szCs w:val="18"/>
        </w:rPr>
        <w:t xml:space="preserve">ressante à une </w:t>
      </w:r>
      <w:r w:rsidRPr="00547A81">
        <w:rPr>
          <w:i/>
          <w:iCs/>
          <w:szCs w:val="18"/>
        </w:rPr>
        <w:t>covering law</w:t>
      </w:r>
      <w:r>
        <w:rPr>
          <w:iCs/>
          <w:szCs w:val="18"/>
        </w:rPr>
        <w:t> </w:t>
      </w:r>
      <w:r>
        <w:rPr>
          <w:rStyle w:val="Appelnotedebasdep"/>
          <w:iCs/>
          <w:szCs w:val="18"/>
        </w:rPr>
        <w:footnoteReference w:id="134"/>
      </w:r>
      <w:r w:rsidRPr="00547A81">
        <w:rPr>
          <w:szCs w:val="18"/>
          <w:vertAlign w:val="superscript"/>
        </w:rPr>
        <w:t xml:space="preserve"> </w:t>
      </w:r>
      <w:r w:rsidRPr="00547A81">
        <w:rPr>
          <w:szCs w:val="18"/>
        </w:rPr>
        <w:t>ou faut-il seulement parler d’« explication intentionnali</w:t>
      </w:r>
      <w:r w:rsidRPr="00547A81">
        <w:rPr>
          <w:szCs w:val="18"/>
        </w:rPr>
        <w:t>s</w:t>
      </w:r>
      <w:r w:rsidRPr="00547A81">
        <w:rPr>
          <w:szCs w:val="18"/>
        </w:rPr>
        <w:t>te » en lui enlevant toute prétention théor</w:t>
      </w:r>
      <w:r w:rsidRPr="00547A81">
        <w:rPr>
          <w:szCs w:val="18"/>
        </w:rPr>
        <w:t>i</w:t>
      </w:r>
      <w:r w:rsidRPr="00547A81">
        <w:rPr>
          <w:szCs w:val="18"/>
        </w:rPr>
        <w:t>que (Moon, 1982</w:t>
      </w:r>
      <w:r w:rsidRPr="00547A81">
        <w:rPr>
          <w:i/>
          <w:iCs/>
          <w:szCs w:val="18"/>
        </w:rPr>
        <w:t xml:space="preserve">b, </w:t>
      </w:r>
      <w:r w:rsidRPr="00547A81">
        <w:rPr>
          <w:szCs w:val="18"/>
        </w:rPr>
        <w:t>p. 150-163), voire le statut d’explication</w:t>
      </w:r>
      <w:r>
        <w:rPr>
          <w:szCs w:val="18"/>
        </w:rPr>
        <w:t> </w:t>
      </w:r>
      <w:r>
        <w:rPr>
          <w:rStyle w:val="Appelnotedebasdep"/>
          <w:szCs w:val="18"/>
        </w:rPr>
        <w:footnoteReference w:id="135"/>
      </w:r>
      <w:r w:rsidRPr="00547A81">
        <w:rPr>
          <w:szCs w:val="18"/>
        </w:rPr>
        <w:t> ? En revanche, les débats sub</w:t>
      </w:r>
      <w:r w:rsidRPr="00547A81">
        <w:rPr>
          <w:szCs w:val="18"/>
        </w:rPr>
        <w:t>s</w:t>
      </w:r>
      <w:r w:rsidRPr="00547A81">
        <w:rPr>
          <w:szCs w:val="18"/>
        </w:rPr>
        <w:t>tantiels des théories historiques dont nous avons rendu compte (</w:t>
      </w:r>
      <w:r w:rsidRPr="00547A81">
        <w:rPr>
          <w:i/>
          <w:iCs/>
          <w:szCs w:val="18"/>
        </w:rPr>
        <w:t xml:space="preserve">supra, </w:t>
      </w:r>
      <w:r w:rsidRPr="00547A81">
        <w:rPr>
          <w:szCs w:val="18"/>
        </w:rPr>
        <w:t xml:space="preserve">2, </w:t>
      </w:r>
      <w:r w:rsidRPr="00547A81">
        <w:rPr>
          <w:i/>
          <w:iCs/>
          <w:szCs w:val="18"/>
        </w:rPr>
        <w:t xml:space="preserve">C </w:t>
      </w:r>
      <w:r w:rsidRPr="00547A81">
        <w:rPr>
          <w:szCs w:val="18"/>
        </w:rPr>
        <w:t xml:space="preserve">et 3, </w:t>
      </w:r>
      <w:r w:rsidRPr="00547A81">
        <w:rPr>
          <w:i/>
          <w:iCs/>
          <w:szCs w:val="18"/>
        </w:rPr>
        <w:t>A</w:t>
      </w:r>
      <w:r w:rsidRPr="00547A81">
        <w:rPr>
          <w:szCs w:val="18"/>
        </w:rPr>
        <w:t>) ne remettent en général pas en cause le modèle scientifique et po</w:t>
      </w:r>
      <w:r w:rsidRPr="00547A81">
        <w:rPr>
          <w:szCs w:val="18"/>
        </w:rPr>
        <w:t>r</w:t>
      </w:r>
      <w:r w:rsidRPr="00547A81">
        <w:rPr>
          <w:szCs w:val="18"/>
        </w:rPr>
        <w:t>tent seulement sur les conditions de l’utilisation de l’histoire par la</w:t>
      </w:r>
      <w:r>
        <w:rPr>
          <w:szCs w:val="18"/>
        </w:rPr>
        <w:t xml:space="preserve"> </w:t>
      </w:r>
      <w:r w:rsidRPr="00547A81">
        <w:t>[119]</w:t>
      </w:r>
      <w:r>
        <w:t xml:space="preserve"> </w:t>
      </w:r>
      <w:r w:rsidRPr="00547A81">
        <w:rPr>
          <w:szCs w:val="18"/>
        </w:rPr>
        <w:t>théorie et sur la justification et le contrôle du passage des caus</w:t>
      </w:r>
      <w:r w:rsidRPr="00547A81">
        <w:rPr>
          <w:szCs w:val="18"/>
        </w:rPr>
        <w:t>a</w:t>
      </w:r>
      <w:r w:rsidRPr="00547A81">
        <w:rPr>
          <w:szCs w:val="18"/>
        </w:rPr>
        <w:t>l</w:t>
      </w:r>
      <w:r w:rsidRPr="00547A81">
        <w:rPr>
          <w:szCs w:val="18"/>
        </w:rPr>
        <w:t>i</w:t>
      </w:r>
      <w:r w:rsidRPr="00547A81">
        <w:rPr>
          <w:szCs w:val="18"/>
        </w:rPr>
        <w:t>tés singulières à la théorie historique. L’historicisme méthodologique n’est donc pas critiquable dans ces limites mais il n’apporte plus rien de boul</w:t>
      </w:r>
      <w:r w:rsidRPr="00547A81">
        <w:rPr>
          <w:szCs w:val="18"/>
        </w:rPr>
        <w:t>e</w:t>
      </w:r>
      <w:r w:rsidRPr="00547A81">
        <w:rPr>
          <w:szCs w:val="18"/>
        </w:rPr>
        <w:t>versant à partir du moment où il a établi que l’explication de toute l’histoire concrète ne saurait ramener à l’application de lois scientifiques.</w:t>
      </w:r>
    </w:p>
    <w:p w14:paraId="58FCCD87" w14:textId="77777777" w:rsidR="00BE5A28" w:rsidRPr="00547A81" w:rsidRDefault="00BE5A28" w:rsidP="00BE5A28">
      <w:pPr>
        <w:spacing w:before="120" w:after="120"/>
        <w:jc w:val="both"/>
      </w:pPr>
      <w:r w:rsidRPr="00547A81">
        <w:rPr>
          <w:szCs w:val="18"/>
        </w:rPr>
        <w:t>L’historicisme méthodologique impose de tenir compte du conte</w:t>
      </w:r>
      <w:r w:rsidRPr="00547A81">
        <w:rPr>
          <w:szCs w:val="18"/>
        </w:rPr>
        <w:t>x</w:t>
      </w:r>
      <w:r w:rsidRPr="00547A81">
        <w:rPr>
          <w:szCs w:val="18"/>
        </w:rPr>
        <w:t>te historique de l’objet étudié pour situer sa signification. En ce sens, Ri</w:t>
      </w:r>
      <w:r w:rsidRPr="00547A81">
        <w:rPr>
          <w:szCs w:val="18"/>
        </w:rPr>
        <w:t>c</w:t>
      </w:r>
      <w:r w:rsidRPr="00547A81">
        <w:rPr>
          <w:szCs w:val="18"/>
        </w:rPr>
        <w:t>kert est peu contestable quand il pose que les sciences de la culture sont des sciences de la valeur et de la signification, dans la mesure où cela s</w:t>
      </w:r>
      <w:r w:rsidRPr="00547A81">
        <w:rPr>
          <w:szCs w:val="18"/>
        </w:rPr>
        <w:t>i</w:t>
      </w:r>
      <w:r w:rsidRPr="00547A81">
        <w:rPr>
          <w:szCs w:val="18"/>
        </w:rPr>
        <w:t>gnifie seulement qu’il est impossible d’étudier un phénomène culturel indépendamment de la référence aux valeurs qui lui donnent son sens, ce rapport aux valeurs étant théorique et non pas pratique (Freund, 1973, p. 116) : les valeurs consubstantielles au phénomène lui donnent une signification, elles n’ont pas à être appréciées et j</w:t>
      </w:r>
      <w:r w:rsidRPr="00547A81">
        <w:rPr>
          <w:szCs w:val="18"/>
        </w:rPr>
        <w:t>u</w:t>
      </w:r>
      <w:r w:rsidRPr="00547A81">
        <w:rPr>
          <w:szCs w:val="18"/>
        </w:rPr>
        <w:t>gées par le chercheur selon son propre système de valeurs, même si celui-ci a pu être un principe de sélection de l’objet et de la question, comme le montrera Weber (</w:t>
      </w:r>
      <w:r w:rsidRPr="00547A81">
        <w:rPr>
          <w:i/>
          <w:iCs/>
          <w:szCs w:val="18"/>
        </w:rPr>
        <w:t xml:space="preserve">infra, Section 5, </w:t>
      </w:r>
      <w:r w:rsidRPr="00547A81">
        <w:rPr>
          <w:szCs w:val="18"/>
        </w:rPr>
        <w:t>1). Bien entendu, cet énoncé méthodologique, qui rejoint la question de l’interprétation, pose de nombreux problèmes de recherche empirique, notamment en anthropologie (Geertz, 1973) et en histoire de la théorie politique (Skinner, 1972 ; Gunnell, 1982). Dans la présentation simpliste que nous en avons donnée il ne souffre pas de discussion en tant qu’élément non exclusif d’un programme de recherche</w:t>
      </w:r>
      <w:r>
        <w:rPr>
          <w:szCs w:val="18"/>
        </w:rPr>
        <w:t> </w:t>
      </w:r>
      <w:r>
        <w:rPr>
          <w:rStyle w:val="Appelnotedebasdep"/>
          <w:szCs w:val="18"/>
        </w:rPr>
        <w:footnoteReference w:id="136"/>
      </w:r>
      <w:r w:rsidRPr="00547A81">
        <w:rPr>
          <w:szCs w:val="18"/>
        </w:rPr>
        <w:t>.</w:t>
      </w:r>
    </w:p>
    <w:p w14:paraId="75658915" w14:textId="77777777" w:rsidR="00BE5A28" w:rsidRPr="00547A81" w:rsidRDefault="00BE5A28" w:rsidP="00BE5A28">
      <w:pPr>
        <w:spacing w:before="120" w:after="120"/>
        <w:jc w:val="both"/>
        <w:rPr>
          <w:szCs w:val="18"/>
        </w:rPr>
      </w:pPr>
      <w:r>
        <w:rPr>
          <w:szCs w:val="18"/>
        </w:rPr>
        <w:br w:type="page"/>
      </w:r>
    </w:p>
    <w:p w14:paraId="5348F10D" w14:textId="77777777" w:rsidR="00BE5A28" w:rsidRPr="00547A81" w:rsidRDefault="00BE5A28" w:rsidP="00BE5A28">
      <w:pPr>
        <w:pStyle w:val="e"/>
      </w:pPr>
      <w:r w:rsidRPr="00547A81">
        <w:t>b) L’historicisme philosophique</w:t>
      </w:r>
    </w:p>
    <w:p w14:paraId="30545478" w14:textId="77777777" w:rsidR="00BE5A28" w:rsidRPr="00547A81" w:rsidRDefault="00BE5A28" w:rsidP="00BE5A28">
      <w:pPr>
        <w:spacing w:before="120" w:after="120"/>
        <w:jc w:val="both"/>
        <w:rPr>
          <w:szCs w:val="18"/>
        </w:rPr>
      </w:pPr>
    </w:p>
    <w:p w14:paraId="2E3943C8" w14:textId="77777777" w:rsidR="00BE5A28" w:rsidRPr="00547A81" w:rsidRDefault="00BE5A28" w:rsidP="00BE5A28">
      <w:pPr>
        <w:spacing w:before="120" w:after="120"/>
        <w:jc w:val="both"/>
      </w:pPr>
      <w:r w:rsidRPr="00547A81">
        <w:rPr>
          <w:szCs w:val="18"/>
        </w:rPr>
        <w:t>Tout autre est le problème de l’historicisme philosophique, le plus pertinent par sa prétention à proposer une autre science sociale (et p</w:t>
      </w:r>
      <w:r w:rsidRPr="00547A81">
        <w:rPr>
          <w:szCs w:val="18"/>
        </w:rPr>
        <w:t>o</w:t>
      </w:r>
      <w:r w:rsidRPr="00547A81">
        <w:rPr>
          <w:szCs w:val="18"/>
        </w:rPr>
        <w:t>lit</w:t>
      </w:r>
      <w:r w:rsidRPr="00547A81">
        <w:rPr>
          <w:szCs w:val="18"/>
        </w:rPr>
        <w:t>i</w:t>
      </w:r>
      <w:r w:rsidRPr="00547A81">
        <w:rPr>
          <w:szCs w:val="18"/>
        </w:rPr>
        <w:t>que). Il n’est pas homogène</w:t>
      </w:r>
      <w:r>
        <w:rPr>
          <w:szCs w:val="18"/>
        </w:rPr>
        <w:t> </w:t>
      </w:r>
      <w:r>
        <w:rPr>
          <w:rStyle w:val="Appelnotedebasdep"/>
          <w:szCs w:val="18"/>
        </w:rPr>
        <w:footnoteReference w:id="137"/>
      </w:r>
      <w:r w:rsidRPr="00547A81">
        <w:rPr>
          <w:szCs w:val="18"/>
        </w:rPr>
        <w:t xml:space="preserve"> mais peut être cependant repéré à partir de trois principes très généraux : 1)</w:t>
      </w:r>
      <w:r w:rsidRPr="00547A81">
        <w:rPr>
          <w:szCs w:val="14"/>
        </w:rPr>
        <w:t> </w:t>
      </w:r>
      <w:r w:rsidRPr="00547A81">
        <w:rPr>
          <w:szCs w:val="18"/>
        </w:rPr>
        <w:t>Le refus de la primauté de l’expérience sur le concept et la théorie, et de la conscience comme miroir du monde (principe qui ne lui est pas propre mais qu’il s’approprie légitimement) ; 2)</w:t>
      </w:r>
      <w:r w:rsidRPr="00547A81">
        <w:rPr>
          <w:szCs w:val="14"/>
        </w:rPr>
        <w:t> </w:t>
      </w:r>
      <w:r w:rsidRPr="00547A81">
        <w:rPr>
          <w:szCs w:val="18"/>
        </w:rPr>
        <w:t>L’historicité de l’esprit humain, du fait qu’il est soumis au devenir dont il est conscience</w:t>
      </w:r>
      <w:r>
        <w:rPr>
          <w:szCs w:val="18"/>
        </w:rPr>
        <w:t> </w:t>
      </w:r>
      <w:r>
        <w:rPr>
          <w:rStyle w:val="Appelnotedebasdep"/>
          <w:szCs w:val="18"/>
        </w:rPr>
        <w:footnoteReference w:id="138"/>
      </w:r>
      <w:r w:rsidRPr="00547A81">
        <w:rPr>
          <w:szCs w:val="18"/>
        </w:rPr>
        <w:t> ; 3)</w:t>
      </w:r>
      <w:r w:rsidRPr="00547A81">
        <w:rPr>
          <w:szCs w:val="14"/>
        </w:rPr>
        <w:t> </w:t>
      </w:r>
      <w:r w:rsidRPr="00547A81">
        <w:rPr>
          <w:szCs w:val="18"/>
        </w:rPr>
        <w:t>La relat</w:t>
      </w:r>
      <w:r w:rsidRPr="00547A81">
        <w:rPr>
          <w:szCs w:val="18"/>
        </w:rPr>
        <w:t>i</w:t>
      </w:r>
      <w:r w:rsidRPr="00547A81">
        <w:rPr>
          <w:szCs w:val="18"/>
        </w:rPr>
        <w:t>vité de la vérité puisqu’il n’existe aucun standard de connaissance qui ne doive être relativisé, non seul</w:t>
      </w:r>
      <w:r w:rsidRPr="00547A81">
        <w:rPr>
          <w:szCs w:val="18"/>
        </w:rPr>
        <w:t>e</w:t>
      </w:r>
      <w:r w:rsidRPr="00547A81">
        <w:rPr>
          <w:szCs w:val="18"/>
        </w:rPr>
        <w:t>ment par les conditions particulières de sa production mais par le fait que les concepts historiques ne pe</w:t>
      </w:r>
      <w:r w:rsidRPr="00547A81">
        <w:rPr>
          <w:szCs w:val="18"/>
        </w:rPr>
        <w:t>u</w:t>
      </w:r>
      <w:r w:rsidRPr="00547A81">
        <w:rPr>
          <w:szCs w:val="18"/>
        </w:rPr>
        <w:t>vent rendre compte que des phénomènes historiques avec lesquels ils sont co-occurrents (Miller, 1972).</w:t>
      </w:r>
    </w:p>
    <w:p w14:paraId="65EA0E5F" w14:textId="77777777" w:rsidR="00BE5A28" w:rsidRPr="00547A81" w:rsidRDefault="00BE5A28" w:rsidP="00BE5A28">
      <w:pPr>
        <w:spacing w:before="120" w:after="120"/>
        <w:jc w:val="both"/>
      </w:pPr>
      <w:r w:rsidRPr="00547A81">
        <w:rPr>
          <w:szCs w:val="18"/>
        </w:rPr>
        <w:t>L’historicisme peut ici prendre deux formes : 1) Un relativisme a</w:t>
      </w:r>
      <w:r w:rsidRPr="00547A81">
        <w:rPr>
          <w:szCs w:val="18"/>
        </w:rPr>
        <w:t>b</w:t>
      </w:r>
      <w:r w:rsidRPr="00547A81">
        <w:rPr>
          <w:szCs w:val="18"/>
        </w:rPr>
        <w:t>solu (où le seul absolu est le relatif) voyant le monde comme la juxt</w:t>
      </w:r>
      <w:r w:rsidRPr="00547A81">
        <w:rPr>
          <w:szCs w:val="18"/>
        </w:rPr>
        <w:t>a</w:t>
      </w:r>
      <w:r w:rsidRPr="00547A81">
        <w:rPr>
          <w:szCs w:val="18"/>
        </w:rPr>
        <w:t>position d’univers de sens entre lesquels aucune connexion n’est po</w:t>
      </w:r>
      <w:r w:rsidRPr="00547A81">
        <w:rPr>
          <w:szCs w:val="18"/>
        </w:rPr>
        <w:t>s</w:t>
      </w:r>
      <w:r w:rsidRPr="00547A81">
        <w:rPr>
          <w:szCs w:val="18"/>
        </w:rPr>
        <w:t>sible puisque chacun est autosuffisant,</w:t>
      </w:r>
      <w:r>
        <w:rPr>
          <w:szCs w:val="18"/>
        </w:rPr>
        <w:t xml:space="preserve"> </w:t>
      </w:r>
      <w:r w:rsidRPr="00547A81">
        <w:rPr>
          <w:szCs w:val="14"/>
        </w:rPr>
        <w:t>[</w:t>
      </w:r>
      <w:r w:rsidRPr="00547A81">
        <w:rPr>
          <w:szCs w:val="18"/>
        </w:rPr>
        <w:t>120]</w:t>
      </w:r>
      <w:r>
        <w:rPr>
          <w:szCs w:val="18"/>
        </w:rPr>
        <w:t xml:space="preserve"> </w:t>
      </w:r>
      <w:r w:rsidRPr="00547A81">
        <w:rPr>
          <w:szCs w:val="18"/>
        </w:rPr>
        <w:t>fournissant à la fois le donné et l’appareil pour le saisir et l’interpréter (Parekh, Berki, 1973, p. 177-180). Ce qui conduit à soutenir que le passé historique est rad</w:t>
      </w:r>
      <w:r w:rsidRPr="00547A81">
        <w:rPr>
          <w:szCs w:val="18"/>
        </w:rPr>
        <w:t>i</w:t>
      </w:r>
      <w:r w:rsidRPr="00547A81">
        <w:rPr>
          <w:szCs w:val="18"/>
        </w:rPr>
        <w:t>calement inutilisable parce que inatteignable (tout comme l’est la forme de vie réellement pratiquée par la société dont l’anthropologue ne fait pas charnellement partie) ou du moins qu’il ne peut jamais être utilisé théoriquement</w:t>
      </w:r>
      <w:r>
        <w:rPr>
          <w:szCs w:val="18"/>
        </w:rPr>
        <w:t> </w:t>
      </w:r>
      <w:r>
        <w:rPr>
          <w:rStyle w:val="Appelnotedebasdep"/>
          <w:szCs w:val="18"/>
        </w:rPr>
        <w:footnoteReference w:id="139"/>
      </w:r>
      <w:r w:rsidRPr="00547A81">
        <w:rPr>
          <w:szCs w:val="18"/>
        </w:rPr>
        <w:t>. Position doublement contradictoire : co</w:t>
      </w:r>
      <w:r w:rsidRPr="00547A81">
        <w:rPr>
          <w:szCs w:val="18"/>
        </w:rPr>
        <w:t>m</w:t>
      </w:r>
      <w:r w:rsidRPr="00547A81">
        <w:rPr>
          <w:szCs w:val="18"/>
        </w:rPr>
        <w:t>ment affirmer le relativisme a</w:t>
      </w:r>
      <w:r w:rsidRPr="00547A81">
        <w:rPr>
          <w:szCs w:val="18"/>
        </w:rPr>
        <w:t>b</w:t>
      </w:r>
      <w:r w:rsidRPr="00547A81">
        <w:rPr>
          <w:szCs w:val="18"/>
        </w:rPr>
        <w:t>solu, sinon au nom d’un principe lui-même « absolu », le relativi</w:t>
      </w:r>
      <w:r w:rsidRPr="00547A81">
        <w:rPr>
          <w:szCs w:val="18"/>
        </w:rPr>
        <w:t>s</w:t>
      </w:r>
      <w:r w:rsidRPr="00547A81">
        <w:rPr>
          <w:szCs w:val="18"/>
        </w:rPr>
        <w:t xml:space="preserve">me historique ? Comment édifier une « science historique » à partir d’atomes historiques autosuffisants ? 2) l’ « historicisme législatif » ne connaît pas ces contradictions si on le présente comme une théorie touchant toutes les sciences sociales qui fait de la prédiction historique leur principal but et qui enseigne que ce but peut être atteint si l’on découvre les « rythmes » ou les </w:t>
      </w:r>
      <w:r w:rsidRPr="00547A81">
        <w:rPr>
          <w:i/>
          <w:iCs/>
          <w:szCs w:val="18"/>
        </w:rPr>
        <w:t>pa</w:t>
      </w:r>
      <w:r w:rsidRPr="00547A81">
        <w:rPr>
          <w:i/>
          <w:iCs/>
          <w:szCs w:val="18"/>
        </w:rPr>
        <w:t>t</w:t>
      </w:r>
      <w:r w:rsidRPr="00547A81">
        <w:rPr>
          <w:i/>
          <w:iCs/>
          <w:szCs w:val="18"/>
        </w:rPr>
        <w:t xml:space="preserve">terns, </w:t>
      </w:r>
      <w:r w:rsidRPr="00547A81">
        <w:rPr>
          <w:szCs w:val="18"/>
        </w:rPr>
        <w:t>les « lois » ou les « tendances générales » qui sous-tendent les développements histor</w:t>
      </w:r>
      <w:r w:rsidRPr="00547A81">
        <w:rPr>
          <w:szCs w:val="18"/>
        </w:rPr>
        <w:t>i</w:t>
      </w:r>
      <w:r w:rsidRPr="00547A81">
        <w:rPr>
          <w:szCs w:val="18"/>
        </w:rPr>
        <w:t xml:space="preserve">ques (Popper, 1956, </w:t>
      </w:r>
      <w:r w:rsidRPr="00547A81">
        <w:rPr>
          <w:smallCaps/>
          <w:szCs w:val="18"/>
        </w:rPr>
        <w:t>xv</w:t>
      </w:r>
      <w:r w:rsidRPr="00547A81">
        <w:rPr>
          <w:szCs w:val="18"/>
        </w:rPr>
        <w:t>), mais il n’aide en rien à améliorer ou à tran</w:t>
      </w:r>
      <w:r w:rsidRPr="00547A81">
        <w:rPr>
          <w:szCs w:val="18"/>
        </w:rPr>
        <w:t>s</w:t>
      </w:r>
      <w:r w:rsidRPr="00547A81">
        <w:rPr>
          <w:szCs w:val="18"/>
        </w:rPr>
        <w:t xml:space="preserve">former la théorie scientifique (cf. </w:t>
      </w:r>
      <w:r w:rsidRPr="00547A81">
        <w:rPr>
          <w:i/>
          <w:iCs/>
          <w:szCs w:val="18"/>
        </w:rPr>
        <w:t>supra, Sections</w:t>
      </w:r>
      <w:r w:rsidRPr="00547A81">
        <w:rPr>
          <w:szCs w:val="18"/>
        </w:rPr>
        <w:t xml:space="preserve"> </w:t>
      </w:r>
      <w:r w:rsidRPr="00547A81">
        <w:rPr>
          <w:i/>
          <w:iCs/>
          <w:szCs w:val="18"/>
        </w:rPr>
        <w:t>1</w:t>
      </w:r>
      <w:r w:rsidRPr="00547A81">
        <w:rPr>
          <w:szCs w:val="18"/>
        </w:rPr>
        <w:t xml:space="preserve">, 2 ; </w:t>
      </w:r>
      <w:r w:rsidRPr="00547A81">
        <w:rPr>
          <w:i/>
          <w:iCs/>
          <w:szCs w:val="18"/>
        </w:rPr>
        <w:t>4</w:t>
      </w:r>
      <w:r w:rsidRPr="00547A81">
        <w:rPr>
          <w:szCs w:val="18"/>
        </w:rPr>
        <w:t xml:space="preserve">, 2, </w:t>
      </w:r>
      <w:r w:rsidRPr="00547A81">
        <w:rPr>
          <w:i/>
          <w:iCs/>
          <w:szCs w:val="18"/>
        </w:rPr>
        <w:t>C</w:t>
      </w:r>
      <w:r w:rsidRPr="00547A81">
        <w:rPr>
          <w:szCs w:val="18"/>
        </w:rPr>
        <w:t xml:space="preserve"> et </w:t>
      </w:r>
      <w:r w:rsidRPr="00547A81">
        <w:rPr>
          <w:i/>
          <w:iCs/>
          <w:szCs w:val="18"/>
        </w:rPr>
        <w:t>4</w:t>
      </w:r>
      <w:r w:rsidRPr="00547A81">
        <w:rPr>
          <w:szCs w:val="18"/>
        </w:rPr>
        <w:t xml:space="preserve">, 3, </w:t>
      </w:r>
      <w:r w:rsidRPr="00547A81">
        <w:rPr>
          <w:i/>
          <w:iCs/>
          <w:szCs w:val="18"/>
        </w:rPr>
        <w:t>A</w:t>
      </w:r>
      <w:r w:rsidRPr="00547A81">
        <w:rPr>
          <w:szCs w:val="18"/>
        </w:rPr>
        <w:t>). D’ailleurs, l’historicisme philosophique, sous l’une ou l’autre de ses deux formes, est difficilement tenable jusqu’au bout</w:t>
      </w:r>
      <w:r>
        <w:rPr>
          <w:szCs w:val="18"/>
        </w:rPr>
        <w:t> </w:t>
      </w:r>
      <w:r>
        <w:rPr>
          <w:rStyle w:val="Appelnotedebasdep"/>
          <w:szCs w:val="18"/>
        </w:rPr>
        <w:footnoteReference w:id="140"/>
      </w:r>
      <w:r w:rsidRPr="00547A81">
        <w:rPr>
          <w:szCs w:val="18"/>
        </w:rPr>
        <w:t>. C’est pourquoi, dans la pratique scientifique, il ne peut être considéré co</w:t>
      </w:r>
      <w:r w:rsidRPr="00547A81">
        <w:rPr>
          <w:szCs w:val="18"/>
        </w:rPr>
        <w:t>m</w:t>
      </w:r>
      <w:r w:rsidRPr="00547A81">
        <w:rPr>
          <w:szCs w:val="18"/>
        </w:rPr>
        <w:t>me très influent, sauf en histoire des idées (Skinner, 1978) et dans une partie du marxisme sous le déguisement fonctionn</w:t>
      </w:r>
      <w:r w:rsidRPr="00547A81">
        <w:rPr>
          <w:szCs w:val="18"/>
        </w:rPr>
        <w:t>a</w:t>
      </w:r>
      <w:r w:rsidRPr="00547A81">
        <w:rPr>
          <w:szCs w:val="18"/>
        </w:rPr>
        <w:t xml:space="preserve">liste (Cohen, 1978, </w:t>
      </w:r>
      <w:r w:rsidRPr="00547A81">
        <w:rPr>
          <w:i/>
          <w:iCs/>
          <w:szCs w:val="18"/>
        </w:rPr>
        <w:t xml:space="preserve">supra, Section 4, </w:t>
      </w:r>
      <w:r w:rsidRPr="00547A81">
        <w:rPr>
          <w:szCs w:val="18"/>
        </w:rPr>
        <w:t xml:space="preserve">3, </w:t>
      </w:r>
      <w:r w:rsidRPr="00547A81">
        <w:rPr>
          <w:i/>
          <w:iCs/>
          <w:szCs w:val="18"/>
        </w:rPr>
        <w:t xml:space="preserve">A). </w:t>
      </w:r>
      <w:r w:rsidRPr="00547A81">
        <w:rPr>
          <w:szCs w:val="18"/>
        </w:rPr>
        <w:t>Bien entendu, le goût de l’Histoire (et de l’histoire de l’Histoire) n’a pas disparu pour autant, il donne tant de sens au désir de se situer quelque part et de (se) co</w:t>
      </w:r>
      <w:r w:rsidRPr="00547A81">
        <w:rPr>
          <w:szCs w:val="18"/>
        </w:rPr>
        <w:t>m</w:t>
      </w:r>
      <w:r w:rsidRPr="00547A81">
        <w:rPr>
          <w:szCs w:val="18"/>
        </w:rPr>
        <w:t>prendre, au moins dans le monde d</w:t>
      </w:r>
      <w:r w:rsidRPr="00547A81">
        <w:rPr>
          <w:szCs w:val="18"/>
        </w:rPr>
        <w:t>é</w:t>
      </w:r>
      <w:r w:rsidRPr="00547A81">
        <w:rPr>
          <w:szCs w:val="18"/>
        </w:rPr>
        <w:t>senchanté</w:t>
      </w:r>
      <w:r>
        <w:rPr>
          <w:szCs w:val="18"/>
        </w:rPr>
        <w:t> </w:t>
      </w:r>
      <w:r>
        <w:rPr>
          <w:rStyle w:val="Appelnotedebasdep"/>
          <w:szCs w:val="18"/>
        </w:rPr>
        <w:footnoteReference w:id="141"/>
      </w:r>
      <w:r w:rsidRPr="00547A81">
        <w:rPr>
          <w:szCs w:val="18"/>
        </w:rPr>
        <w:t xml:space="preserve"> qu’on le verrait mal rayé par un trait de plume souverain. Mais s’il est un excitant souvent positif de la reche</w:t>
      </w:r>
      <w:r w:rsidRPr="00547A81">
        <w:rPr>
          <w:szCs w:val="18"/>
        </w:rPr>
        <w:t>r</w:t>
      </w:r>
      <w:r w:rsidRPr="00547A81">
        <w:rPr>
          <w:szCs w:val="18"/>
        </w:rPr>
        <w:t>che scientifique, il lui est aussi un obstacle et en tout cas ne peut pr</w:t>
      </w:r>
      <w:r w:rsidRPr="00547A81">
        <w:rPr>
          <w:szCs w:val="18"/>
        </w:rPr>
        <w:t>é</w:t>
      </w:r>
      <w:r w:rsidRPr="00547A81">
        <w:rPr>
          <w:szCs w:val="18"/>
        </w:rPr>
        <w:t>tendre en faire partie.</w:t>
      </w:r>
    </w:p>
    <w:p w14:paraId="5F362D9F" w14:textId="77777777" w:rsidR="00BE5A28" w:rsidRPr="00547A81" w:rsidRDefault="00BE5A28" w:rsidP="00BE5A28">
      <w:pPr>
        <w:spacing w:before="120" w:after="120"/>
        <w:jc w:val="both"/>
        <w:rPr>
          <w:szCs w:val="18"/>
        </w:rPr>
      </w:pPr>
      <w:r>
        <w:rPr>
          <w:szCs w:val="18"/>
        </w:rPr>
        <w:br w:type="page"/>
      </w:r>
    </w:p>
    <w:p w14:paraId="3C81282B" w14:textId="77777777" w:rsidR="00BE5A28" w:rsidRPr="00547A81" w:rsidRDefault="00BE5A28" w:rsidP="00BE5A28">
      <w:pPr>
        <w:pStyle w:val="d"/>
      </w:pPr>
      <w:r w:rsidRPr="00547A81">
        <w:t>2. Une théorie interprétative ?</w:t>
      </w:r>
    </w:p>
    <w:p w14:paraId="41EED9AE" w14:textId="77777777" w:rsidR="00BE5A28" w:rsidRPr="00547A81" w:rsidRDefault="00BE5A28" w:rsidP="00BE5A28">
      <w:pPr>
        <w:spacing w:before="120" w:after="120"/>
        <w:jc w:val="both"/>
        <w:rPr>
          <w:szCs w:val="18"/>
        </w:rPr>
      </w:pPr>
    </w:p>
    <w:p w14:paraId="0321BCCF" w14:textId="77777777" w:rsidR="00BE5A28" w:rsidRPr="00547A81" w:rsidRDefault="00BE5A28" w:rsidP="00BE5A28">
      <w:pPr>
        <w:spacing w:before="120" w:after="120"/>
        <w:jc w:val="both"/>
      </w:pPr>
      <w:r w:rsidRPr="00547A81">
        <w:rPr>
          <w:szCs w:val="18"/>
        </w:rPr>
        <w:t>À chaque instant, l’activité théorique en science humaine est enco</w:t>
      </w:r>
      <w:r w:rsidRPr="00547A81">
        <w:rPr>
          <w:szCs w:val="18"/>
        </w:rPr>
        <w:t>m</w:t>
      </w:r>
      <w:r w:rsidRPr="00547A81">
        <w:rPr>
          <w:szCs w:val="18"/>
        </w:rPr>
        <w:t>brée par l’interprétation de ce qu’elle théorise, dans la mesure où son point de départ est la rencontre avec une activité productrice de sens en elle-même et pour elle-même (</w:t>
      </w:r>
      <w:r w:rsidRPr="00547A81">
        <w:rPr>
          <w:i/>
          <w:iCs/>
          <w:szCs w:val="18"/>
        </w:rPr>
        <w:t xml:space="preserve">supra, Section 1, </w:t>
      </w:r>
      <w:r w:rsidRPr="00547A81">
        <w:rPr>
          <w:szCs w:val="18"/>
        </w:rPr>
        <w:t>1). L’objet empirique (l’homme et les sociétés) « s’auto-interprète » comme il fabrique de l’histoire. D’où un dilemme classique : le savant ne peut exclure de son investigation cette interprétation « indigène », mais il ne peut se laisser imposer celle-ci comme principe d’élucidation de son objet. Charles Taylor a souligné la nécessité de resituer les e</w:t>
      </w:r>
      <w:r w:rsidRPr="00547A81">
        <w:rPr>
          <w:szCs w:val="18"/>
        </w:rPr>
        <w:t>x</w:t>
      </w:r>
      <w:r w:rsidRPr="00547A81">
        <w:rPr>
          <w:szCs w:val="18"/>
        </w:rPr>
        <w:t>pressions de croyances, attitudes et actions à l’intérieur d’une signif</w:t>
      </w:r>
      <w:r w:rsidRPr="00547A81">
        <w:rPr>
          <w:szCs w:val="18"/>
        </w:rPr>
        <w:t>i</w:t>
      </w:r>
      <w:r w:rsidRPr="00547A81">
        <w:rPr>
          <w:szCs w:val="18"/>
        </w:rPr>
        <w:t>cation commune et intersu</w:t>
      </w:r>
      <w:r w:rsidRPr="00547A81">
        <w:rPr>
          <w:szCs w:val="18"/>
        </w:rPr>
        <w:t>b</w:t>
      </w:r>
      <w:r w:rsidRPr="00547A81">
        <w:rPr>
          <w:szCs w:val="18"/>
        </w:rPr>
        <w:t>jective qu’on peut nommer aussi matrice</w:t>
      </w:r>
      <w:r>
        <w:rPr>
          <w:szCs w:val="18"/>
        </w:rPr>
        <w:t xml:space="preserve"> </w:t>
      </w:r>
      <w:r w:rsidRPr="00547A81">
        <w:rPr>
          <w:szCs w:val="14"/>
        </w:rPr>
        <w:t>[121]</w:t>
      </w:r>
      <w:r>
        <w:rPr>
          <w:szCs w:val="14"/>
        </w:rPr>
        <w:t xml:space="preserve"> </w:t>
      </w:r>
      <w:r w:rsidRPr="00547A81">
        <w:rPr>
          <w:szCs w:val="18"/>
        </w:rPr>
        <w:t>cognitive, un univers de sens (un épistémé) qui définit les par</w:t>
      </w:r>
      <w:r w:rsidRPr="00547A81">
        <w:rPr>
          <w:szCs w:val="18"/>
        </w:rPr>
        <w:t>a</w:t>
      </w:r>
      <w:r w:rsidRPr="00547A81">
        <w:rPr>
          <w:szCs w:val="18"/>
        </w:rPr>
        <w:t>m</w:t>
      </w:r>
      <w:r w:rsidRPr="00547A81">
        <w:rPr>
          <w:szCs w:val="18"/>
        </w:rPr>
        <w:t>è</w:t>
      </w:r>
      <w:r w:rsidRPr="00547A81">
        <w:rPr>
          <w:szCs w:val="18"/>
        </w:rPr>
        <w:t>tres de jugement et d’action des acteurs et des émetteurs d’« opinions » (Taylor, 1971). Les « significations subjectives part</w:t>
      </w:r>
      <w:r w:rsidRPr="00547A81">
        <w:rPr>
          <w:szCs w:val="18"/>
        </w:rPr>
        <w:t>a</w:t>
      </w:r>
      <w:r w:rsidRPr="00547A81">
        <w:rPr>
          <w:szCs w:val="18"/>
        </w:rPr>
        <w:t>gées » (sur ce qu’est par exemple l’intérêt« pour la politique ») supp</w:t>
      </w:r>
      <w:r w:rsidRPr="00547A81">
        <w:rPr>
          <w:szCs w:val="18"/>
        </w:rPr>
        <w:t>o</w:t>
      </w:r>
      <w:r w:rsidRPr="00547A81">
        <w:rPr>
          <w:szCs w:val="18"/>
        </w:rPr>
        <w:t>sent au préalable (ou comme soubassement) cette signification co</w:t>
      </w:r>
      <w:r w:rsidRPr="00547A81">
        <w:rPr>
          <w:szCs w:val="18"/>
        </w:rPr>
        <w:t>m</w:t>
      </w:r>
      <w:r w:rsidRPr="00547A81">
        <w:rPr>
          <w:szCs w:val="18"/>
        </w:rPr>
        <w:t>mune donnant sens à ces significations partagées en en faisant une partie du « monde commun ». Celui-ci fait du partage lui-même que</w:t>
      </w:r>
      <w:r w:rsidRPr="00547A81">
        <w:rPr>
          <w:szCs w:val="18"/>
        </w:rPr>
        <w:t>l</w:t>
      </w:r>
      <w:r w:rsidRPr="00547A81">
        <w:rPr>
          <w:szCs w:val="18"/>
        </w:rPr>
        <w:t>que chose de partagé (« </w:t>
      </w:r>
      <w:r w:rsidRPr="00547A81">
        <w:rPr>
          <w:i/>
          <w:iCs/>
          <w:szCs w:val="18"/>
        </w:rPr>
        <w:t xml:space="preserve">that this sharing itself be shared », ibid., </w:t>
      </w:r>
      <w:r w:rsidRPr="00547A81">
        <w:rPr>
          <w:szCs w:val="18"/>
        </w:rPr>
        <w:t>p.</w:t>
      </w:r>
      <w:r>
        <w:rPr>
          <w:szCs w:val="18"/>
        </w:rPr>
        <w:t> </w:t>
      </w:r>
      <w:r w:rsidRPr="00547A81">
        <w:rPr>
          <w:szCs w:val="18"/>
        </w:rPr>
        <w:t>31-32). Seule une compréhension ad</w:t>
      </w:r>
      <w:r w:rsidRPr="00547A81">
        <w:rPr>
          <w:szCs w:val="18"/>
        </w:rPr>
        <w:t>é</w:t>
      </w:r>
      <w:r w:rsidRPr="00547A81">
        <w:rPr>
          <w:szCs w:val="18"/>
        </w:rPr>
        <w:t>quate du monde commun permet d’aller au-delà de l’enregistrement des opinions et des signif</w:t>
      </w:r>
      <w:r w:rsidRPr="00547A81">
        <w:rPr>
          <w:szCs w:val="18"/>
        </w:rPr>
        <w:t>i</w:t>
      </w:r>
      <w:r w:rsidRPr="00547A81">
        <w:rPr>
          <w:szCs w:val="18"/>
        </w:rPr>
        <w:t xml:space="preserve">cations partagées pour analyser les phénomènes de crise de légitimité </w:t>
      </w:r>
      <w:r w:rsidRPr="00547A81">
        <w:rPr>
          <w:i/>
          <w:iCs/>
          <w:szCs w:val="18"/>
        </w:rPr>
        <w:t xml:space="preserve">(ibid, </w:t>
      </w:r>
      <w:r w:rsidRPr="00547A81">
        <w:rPr>
          <w:szCs w:val="18"/>
        </w:rPr>
        <w:t>p. 44). Des notions apparemment objectives et universelles pe</w:t>
      </w:r>
      <w:r w:rsidRPr="00547A81">
        <w:rPr>
          <w:szCs w:val="18"/>
        </w:rPr>
        <w:t>u</w:t>
      </w:r>
      <w:r w:rsidRPr="00547A81">
        <w:rPr>
          <w:szCs w:val="18"/>
        </w:rPr>
        <w:t>vent se révéler un obstacle à la connaissance quand elles sont tran</w:t>
      </w:r>
      <w:r w:rsidRPr="00547A81">
        <w:rPr>
          <w:szCs w:val="18"/>
        </w:rPr>
        <w:t>s</w:t>
      </w:r>
      <w:r w:rsidRPr="00547A81">
        <w:rPr>
          <w:szCs w:val="18"/>
        </w:rPr>
        <w:t>plantées inconsidérément dans un monde aux soubassements cognitifs incompatibles avec ces notions (ou du moins avec leur acce</w:t>
      </w:r>
      <w:r w:rsidRPr="00547A81">
        <w:rPr>
          <w:szCs w:val="18"/>
        </w:rPr>
        <w:t>p</w:t>
      </w:r>
      <w:r w:rsidRPr="00547A81">
        <w:rPr>
          <w:szCs w:val="18"/>
        </w:rPr>
        <w:t>tion commune dans le vocabulaire scientifique occidental) : « Ainsi notre notion de négociation est liée à l’identité distincte et à l’autonomie des parties, à la nature volontaire de leurs relations ; c’est une notion très contra</w:t>
      </w:r>
      <w:r w:rsidRPr="00547A81">
        <w:rPr>
          <w:szCs w:val="18"/>
        </w:rPr>
        <w:t>c</w:t>
      </w:r>
      <w:r w:rsidRPr="00547A81">
        <w:rPr>
          <w:szCs w:val="18"/>
        </w:rPr>
        <w:t>tuelle. Mais d’autres sociétés n’ont pas une telle conception (d’acteurs autonomes nettement séparés) » (Taylor, 1976, p. 173). Le monde commun « indigène » ne peut être impunément transformé en « données » d’enquêtes ni ignoré au bénéfice des calculs stratégiques de l’individu rationnel ou des fonctions remplies par (ou requises de) telle ou telle structure ou organisation. La rationalité dépend en effet du monde commun et les fonctions n’ont d’intérêt que si elles ne tr</w:t>
      </w:r>
      <w:r w:rsidRPr="00547A81">
        <w:rPr>
          <w:szCs w:val="18"/>
        </w:rPr>
        <w:t>a</w:t>
      </w:r>
      <w:r w:rsidRPr="00547A81">
        <w:rPr>
          <w:szCs w:val="18"/>
        </w:rPr>
        <w:t>hissent pas la réalité de celui-ci : par exemple, je peux fonder l’ « explication » du mouvement islamiste dans les pays arabes sur une « théorie » plus ou moins fonctionnaliste en en faisant l’équivalent fonctionnel du militantisme laïque dans des pays peu d</w:t>
      </w:r>
      <w:r w:rsidRPr="00547A81">
        <w:rPr>
          <w:szCs w:val="18"/>
        </w:rPr>
        <w:t>é</w:t>
      </w:r>
      <w:r w:rsidRPr="00547A81">
        <w:rPr>
          <w:szCs w:val="18"/>
        </w:rPr>
        <w:t>mocratiques sans espace public et à fo</w:t>
      </w:r>
      <w:r w:rsidRPr="00547A81">
        <w:rPr>
          <w:szCs w:val="18"/>
        </w:rPr>
        <w:t>r</w:t>
      </w:r>
      <w:r w:rsidRPr="00547A81">
        <w:rPr>
          <w:szCs w:val="18"/>
        </w:rPr>
        <w:t>te mobilisation sociale, mais je risque de passer à côté de sa signification faute d’élucider l’</w:t>
      </w:r>
      <w:r w:rsidRPr="00547A81">
        <w:rPr>
          <w:i/>
          <w:iCs/>
          <w:szCs w:val="18"/>
        </w:rPr>
        <w:t xml:space="preserve">épistimé </w:t>
      </w:r>
      <w:r w:rsidRPr="00547A81">
        <w:rPr>
          <w:szCs w:val="18"/>
        </w:rPr>
        <w:t>politique qui lui donne sens</w:t>
      </w:r>
      <w:r>
        <w:rPr>
          <w:szCs w:val="18"/>
        </w:rPr>
        <w:t> </w:t>
      </w:r>
      <w:r>
        <w:rPr>
          <w:rStyle w:val="Appelnotedebasdep"/>
          <w:szCs w:val="18"/>
        </w:rPr>
        <w:footnoteReference w:id="142"/>
      </w:r>
      <w:r w:rsidRPr="00547A81">
        <w:rPr>
          <w:szCs w:val="18"/>
        </w:rPr>
        <w:t>. L’approche interprétative s’oppose ainsi au fonctionnalisme comme à l’individualisme et aussi à l’historicisme législatif présenté sous une fo</w:t>
      </w:r>
      <w:r w:rsidRPr="00547A81">
        <w:rPr>
          <w:szCs w:val="18"/>
        </w:rPr>
        <w:t>r</w:t>
      </w:r>
      <w:r w:rsidRPr="00547A81">
        <w:rPr>
          <w:szCs w:val="18"/>
        </w:rPr>
        <w:t>me très incisive par Gramsci : « Une classe dont certaines couches en sont encore à la conception du monde de Ptolémée peut toutefois représenter une s</w:t>
      </w:r>
      <w:r w:rsidRPr="00547A81">
        <w:rPr>
          <w:szCs w:val="18"/>
        </w:rPr>
        <w:t>i</w:t>
      </w:r>
      <w:r w:rsidRPr="00547A81">
        <w:rPr>
          <w:szCs w:val="18"/>
        </w:rPr>
        <w:t>tuation historique très avancée du point de vue pratique, c’est-à-dire du point de vue de sa fonction économique et culturelle »</w:t>
      </w:r>
      <w:r>
        <w:rPr>
          <w:szCs w:val="18"/>
        </w:rPr>
        <w:t> </w:t>
      </w:r>
      <w:r>
        <w:rPr>
          <w:rStyle w:val="Appelnotedebasdep"/>
          <w:szCs w:val="18"/>
        </w:rPr>
        <w:footnoteReference w:id="143"/>
      </w:r>
      <w:r w:rsidRPr="00547A81">
        <w:rPr>
          <w:szCs w:val="18"/>
        </w:rPr>
        <w:t>.</w:t>
      </w:r>
    </w:p>
    <w:p w14:paraId="40550773" w14:textId="77777777" w:rsidR="00BE5A28" w:rsidRPr="00547A81" w:rsidRDefault="00BE5A28" w:rsidP="00BE5A28">
      <w:pPr>
        <w:spacing w:before="120" w:after="120"/>
        <w:jc w:val="both"/>
      </w:pPr>
      <w:r w:rsidRPr="00547A81">
        <w:rPr>
          <w:szCs w:val="18"/>
        </w:rPr>
        <w:t>L’opposition entre l’explication et la compréhension est due à Droysen et a été développée par Dilthey pour opposer les sciences de la nature (explicatives) aux sciences morales et historiques (compr</w:t>
      </w:r>
      <w:r w:rsidRPr="00547A81">
        <w:rPr>
          <w:szCs w:val="18"/>
        </w:rPr>
        <w:t>é</w:t>
      </w:r>
      <w:r w:rsidRPr="00547A81">
        <w:rPr>
          <w:szCs w:val="18"/>
        </w:rPr>
        <w:t>hens</w:t>
      </w:r>
      <w:r w:rsidRPr="00547A81">
        <w:rPr>
          <w:szCs w:val="18"/>
        </w:rPr>
        <w:t>i</w:t>
      </w:r>
      <w:r w:rsidRPr="00547A81">
        <w:rPr>
          <w:szCs w:val="18"/>
        </w:rPr>
        <w:t>ves) (Wright, 1971, p. 5-6). Le développement de l’interprétation est lié à la lutte contre le modèle scientifique traditionnel et« naturaliste ». Il s’appuie sur le courant anglo-saxon de la philos</w:t>
      </w:r>
      <w:r w:rsidRPr="00547A81">
        <w:rPr>
          <w:szCs w:val="18"/>
        </w:rPr>
        <w:t>o</w:t>
      </w:r>
      <w:r w:rsidRPr="00547A81">
        <w:rPr>
          <w:szCs w:val="18"/>
        </w:rPr>
        <w:t>phie analytique</w:t>
      </w:r>
      <w:r>
        <w:rPr>
          <w:szCs w:val="18"/>
        </w:rPr>
        <w:t xml:space="preserve"> </w:t>
      </w:r>
      <w:r w:rsidRPr="00547A81">
        <w:t>[122]</w:t>
      </w:r>
      <w:r>
        <w:t xml:space="preserve"> </w:t>
      </w:r>
      <w:r w:rsidRPr="00547A81">
        <w:rPr>
          <w:szCs w:val="18"/>
        </w:rPr>
        <w:t>du langage ordinaire et le courant européen continental de l’herméneutique (Dallmayr, McCarthy, 1977). Tous deux ont en commun la récusation de la vue du langage comme un moyen de d</w:t>
      </w:r>
      <w:r w:rsidRPr="00547A81">
        <w:rPr>
          <w:szCs w:val="18"/>
        </w:rPr>
        <w:t>é</w:t>
      </w:r>
      <w:r w:rsidRPr="00547A81">
        <w:rPr>
          <w:szCs w:val="18"/>
        </w:rPr>
        <w:t>crire le monde, les unités du langage étant des images d’unités corre</w:t>
      </w:r>
      <w:r w:rsidRPr="00547A81">
        <w:rPr>
          <w:szCs w:val="18"/>
        </w:rPr>
        <w:t>s</w:t>
      </w:r>
      <w:r w:rsidRPr="00547A81">
        <w:rPr>
          <w:szCs w:val="18"/>
        </w:rPr>
        <w:t>pondantes dans la réalité. À cette vue (qui fonde la théorie de la vérité comme correspo</w:t>
      </w:r>
      <w:r w:rsidRPr="00547A81">
        <w:rPr>
          <w:szCs w:val="18"/>
        </w:rPr>
        <w:t>n</w:t>
      </w:r>
      <w:r w:rsidRPr="00547A81">
        <w:rPr>
          <w:szCs w:val="18"/>
        </w:rPr>
        <w:t>dance) est opposé le langage comme un moyen de pratique sociale qui décrit et agit. Pour Austin, le « mot » n’est pas relié au « fait » d’une se</w:t>
      </w:r>
      <w:r w:rsidRPr="00547A81">
        <w:rPr>
          <w:szCs w:val="18"/>
        </w:rPr>
        <w:t>u</w:t>
      </w:r>
      <w:r w:rsidRPr="00547A81">
        <w:rPr>
          <w:szCs w:val="18"/>
        </w:rPr>
        <w:t>le façon (qui pourrait être dichotomisée en « vrai » et « faux »). Vérité et fausseté ne qualifient pas une relation mais une dimension d’évaluation plus ou moins sati</w:t>
      </w:r>
      <w:r w:rsidRPr="00547A81">
        <w:rPr>
          <w:szCs w:val="18"/>
        </w:rPr>
        <w:t>s</w:t>
      </w:r>
      <w:r w:rsidRPr="00547A81">
        <w:rPr>
          <w:szCs w:val="18"/>
        </w:rPr>
        <w:t>faisante des mots par rapport aux faits et situations auxquels ils réf</w:t>
      </w:r>
      <w:r w:rsidRPr="00547A81">
        <w:rPr>
          <w:szCs w:val="18"/>
        </w:rPr>
        <w:t>è</w:t>
      </w:r>
      <w:r w:rsidRPr="00547A81">
        <w:rPr>
          <w:szCs w:val="18"/>
        </w:rPr>
        <w:t>rent. Pour la même raison l’opposition du langage factuel et normatif doit être abandonnée (Austin, 1971, p. 149). Peter Winch, dans un l</w:t>
      </w:r>
      <w:r w:rsidRPr="00547A81">
        <w:rPr>
          <w:szCs w:val="18"/>
        </w:rPr>
        <w:t>i</w:t>
      </w:r>
      <w:r w:rsidRPr="00547A81">
        <w:rPr>
          <w:szCs w:val="18"/>
        </w:rPr>
        <w:t>vre largement discuté, mais quelque peu oublié en France, so</w:t>
      </w:r>
      <w:r w:rsidRPr="00547A81">
        <w:rPr>
          <w:szCs w:val="18"/>
        </w:rPr>
        <w:t>u</w:t>
      </w:r>
      <w:r w:rsidRPr="00547A81">
        <w:rPr>
          <w:szCs w:val="18"/>
        </w:rPr>
        <w:t>tient que le savant doit comprendre la signification des comportements, et, pour ce faire, être capable de les interpréter dans les termes mêmes des concepts qui d</w:t>
      </w:r>
      <w:r w:rsidRPr="00547A81">
        <w:rPr>
          <w:szCs w:val="18"/>
        </w:rPr>
        <w:t>é</w:t>
      </w:r>
      <w:r w:rsidRPr="00547A81">
        <w:rPr>
          <w:szCs w:val="18"/>
        </w:rPr>
        <w:t>terminent la réalité sociale des agents qu’il étudie. À la différence du savant des sciences dures, il ne peut donc rester étranger à son objet. La compréhension empathique est ainsi la cap</w:t>
      </w:r>
      <w:r w:rsidRPr="00547A81">
        <w:rPr>
          <w:szCs w:val="18"/>
        </w:rPr>
        <w:t>a</w:t>
      </w:r>
      <w:r w:rsidRPr="00547A81">
        <w:rPr>
          <w:szCs w:val="18"/>
        </w:rPr>
        <w:t>cité de partic</w:t>
      </w:r>
      <w:r w:rsidRPr="00547A81">
        <w:rPr>
          <w:szCs w:val="18"/>
        </w:rPr>
        <w:t>i</w:t>
      </w:r>
      <w:r w:rsidRPr="00547A81">
        <w:rPr>
          <w:szCs w:val="18"/>
        </w:rPr>
        <w:t xml:space="preserve">per à une « forme de vie » (Winch, 1958). L’influence du Wittgenstein des </w:t>
      </w:r>
      <w:r w:rsidRPr="00547A81">
        <w:rPr>
          <w:i/>
          <w:iCs/>
          <w:szCs w:val="18"/>
        </w:rPr>
        <w:t>I</w:t>
      </w:r>
      <w:r w:rsidRPr="00547A81">
        <w:rPr>
          <w:i/>
          <w:iCs/>
          <w:szCs w:val="18"/>
        </w:rPr>
        <w:t>n</w:t>
      </w:r>
      <w:r w:rsidRPr="00547A81">
        <w:rPr>
          <w:i/>
          <w:iCs/>
          <w:szCs w:val="18"/>
        </w:rPr>
        <w:t xml:space="preserve">vestigations philosophiques </w:t>
      </w:r>
      <w:r w:rsidRPr="00547A81">
        <w:rPr>
          <w:szCs w:val="18"/>
        </w:rPr>
        <w:t>est évidente (Wright, 1971, p. 28-29). On distinguera ici une version modérée de la théorie interprétative (celle de Schutz), deux versions radicales (celle de la philosophie du langage ordinaire de Winch et Louch, celle de la phénoménologie de Husserl), enfin la théorie herméneutique de G</w:t>
      </w:r>
      <w:r w:rsidRPr="00547A81">
        <w:rPr>
          <w:szCs w:val="18"/>
        </w:rPr>
        <w:t>a</w:t>
      </w:r>
      <w:r w:rsidRPr="00547A81">
        <w:rPr>
          <w:szCs w:val="18"/>
        </w:rPr>
        <w:t>damer, avant de présenter une a</w:t>
      </w:r>
      <w:r w:rsidRPr="00547A81">
        <w:rPr>
          <w:szCs w:val="18"/>
        </w:rPr>
        <w:t>p</w:t>
      </w:r>
      <w:r w:rsidRPr="00547A81">
        <w:rPr>
          <w:szCs w:val="18"/>
        </w:rPr>
        <w:t>préciation critique générale.</w:t>
      </w:r>
    </w:p>
    <w:p w14:paraId="190B8DBD" w14:textId="77777777" w:rsidR="00BE5A28" w:rsidRDefault="00BE5A28" w:rsidP="00BE5A28">
      <w:pPr>
        <w:spacing w:before="120" w:after="120"/>
        <w:jc w:val="both"/>
        <w:rPr>
          <w:szCs w:val="18"/>
        </w:rPr>
      </w:pPr>
    </w:p>
    <w:p w14:paraId="6B4956A9" w14:textId="77777777" w:rsidR="00BE5A28" w:rsidRPr="00547A81" w:rsidRDefault="00BE5A28" w:rsidP="00BE5A28">
      <w:pPr>
        <w:spacing w:before="120" w:after="120"/>
        <w:jc w:val="both"/>
      </w:pPr>
      <w:r w:rsidRPr="00547A81">
        <w:rPr>
          <w:szCs w:val="18"/>
        </w:rPr>
        <w:t xml:space="preserve">1. Alfred Schutz s’appuie à la fois sur la phénoménologie et sur la conception weberienne de l’action (nous entendons par « activité », </w:t>
      </w:r>
      <w:r w:rsidRPr="00547A81">
        <w:rPr>
          <w:i/>
          <w:iCs/>
          <w:szCs w:val="18"/>
        </w:rPr>
        <w:t>Ha</w:t>
      </w:r>
      <w:r w:rsidRPr="00547A81">
        <w:rPr>
          <w:i/>
          <w:iCs/>
          <w:szCs w:val="18"/>
        </w:rPr>
        <w:t>n</w:t>
      </w:r>
      <w:r w:rsidRPr="00547A81">
        <w:rPr>
          <w:i/>
          <w:iCs/>
          <w:szCs w:val="18"/>
        </w:rPr>
        <w:t xml:space="preserve">deln, </w:t>
      </w:r>
      <w:r w:rsidRPr="00547A81">
        <w:rPr>
          <w:szCs w:val="18"/>
        </w:rPr>
        <w:t>un comportement humain… quand et pour autant que l’agent, ou les agents, lui communique un sens subjectif, Weber, 1971, p. 4), pour proposer une forme de relation entre les constru</w:t>
      </w:r>
      <w:r w:rsidRPr="00547A81">
        <w:rPr>
          <w:szCs w:val="18"/>
        </w:rPr>
        <w:t>c</w:t>
      </w:r>
      <w:r w:rsidRPr="00547A81">
        <w:rPr>
          <w:szCs w:val="18"/>
        </w:rPr>
        <w:t>tions opérées par les acteurs (les constructions du sens commun) et les constructions scientifiques du second niveau : les premières se réf</w:t>
      </w:r>
      <w:r w:rsidRPr="00547A81">
        <w:rPr>
          <w:szCs w:val="18"/>
        </w:rPr>
        <w:t>é</w:t>
      </w:r>
      <w:r w:rsidRPr="00547A81">
        <w:rPr>
          <w:szCs w:val="18"/>
        </w:rPr>
        <w:t>rant à la compréhension de l’action du point de vue de l’acteur, les secondes doivent inclure une référence à cette signification subjective (Schutz, 1962, p. 58-60). Cette « phénoménologie du monde social » ne se limite cependant pas aux e</w:t>
      </w:r>
      <w:r w:rsidRPr="00547A81">
        <w:rPr>
          <w:szCs w:val="18"/>
        </w:rPr>
        <w:t>x</w:t>
      </w:r>
      <w:r w:rsidRPr="00547A81">
        <w:rPr>
          <w:szCs w:val="18"/>
        </w:rPr>
        <w:t xml:space="preserve">plications intentionnalistes </w:t>
      </w:r>
      <w:r w:rsidRPr="00547A81">
        <w:rPr>
          <w:i/>
          <w:iCs/>
          <w:szCs w:val="18"/>
        </w:rPr>
        <w:t xml:space="preserve">(Um zu motiv, in order to motive) </w:t>
      </w:r>
      <w:r w:rsidRPr="00547A81">
        <w:rPr>
          <w:szCs w:val="18"/>
        </w:rPr>
        <w:t xml:space="preserve">mais peut s’accompagner d’une explication « causale » </w:t>
      </w:r>
      <w:r w:rsidRPr="00547A81">
        <w:rPr>
          <w:i/>
          <w:iCs/>
          <w:szCs w:val="18"/>
        </w:rPr>
        <w:t xml:space="preserve">(genuine because motive) : </w:t>
      </w:r>
      <w:r w:rsidRPr="00547A81">
        <w:rPr>
          <w:szCs w:val="18"/>
        </w:rPr>
        <w:t>la première explique l’action par son projet, la seconde le projet dans les termes de l’expérience passée de l’acteur ; on peut donc expliquer un meurtre par l’intention de l’acteur (pour obtenir telle ou telle chose) et par le milieu social (entre autres) du meurtrier (Schutz, 1967, p. 91). Le travail théorique doit donc suivre trois principes : le « postulat de la cohérence log</w:t>
      </w:r>
      <w:r w:rsidRPr="00547A81">
        <w:rPr>
          <w:szCs w:val="18"/>
        </w:rPr>
        <w:t>i</w:t>
      </w:r>
      <w:r w:rsidRPr="00547A81">
        <w:rPr>
          <w:szCs w:val="18"/>
        </w:rPr>
        <w:t>que » (les constructions savantes devant être compatibles le plus po</w:t>
      </w:r>
      <w:r w:rsidRPr="00547A81">
        <w:rPr>
          <w:szCs w:val="18"/>
        </w:rPr>
        <w:t>s</w:t>
      </w:r>
      <w:r w:rsidRPr="00547A81">
        <w:rPr>
          <w:szCs w:val="18"/>
        </w:rPr>
        <w:t>sible avec la logique formelle), le « postulat de l’interprétation subje</w:t>
      </w:r>
      <w:r w:rsidRPr="00547A81">
        <w:rPr>
          <w:szCs w:val="18"/>
        </w:rPr>
        <w:t>c</w:t>
      </w:r>
      <w:r w:rsidRPr="00547A81">
        <w:rPr>
          <w:szCs w:val="18"/>
        </w:rPr>
        <w:t>tive » (elles doivent expliquer les faits observés comme le résultat de l’activité d’un modèle d’acteur engagé dans une relation compréhe</w:t>
      </w:r>
      <w:r w:rsidRPr="00547A81">
        <w:rPr>
          <w:szCs w:val="18"/>
        </w:rPr>
        <w:t>n</w:t>
      </w:r>
      <w:r w:rsidRPr="00547A81">
        <w:rPr>
          <w:szCs w:val="18"/>
        </w:rPr>
        <w:t>sible), le« postulat de l’adéquation » (elles doivent pouvoir être co</w:t>
      </w:r>
      <w:r w:rsidRPr="00547A81">
        <w:rPr>
          <w:szCs w:val="18"/>
        </w:rPr>
        <w:t>m</w:t>
      </w:r>
      <w:r w:rsidRPr="00547A81">
        <w:rPr>
          <w:szCs w:val="18"/>
        </w:rPr>
        <w:t>prises par l’acteur lui-même en termes des constructions du sens commun) (Schutz, 1962, p. 43) </w:t>
      </w:r>
      <w:r>
        <w:rPr>
          <w:rStyle w:val="Appelnotedebasdep"/>
          <w:szCs w:val="18"/>
        </w:rPr>
        <w:footnoteReference w:id="144"/>
      </w:r>
      <w:r w:rsidRPr="00547A81">
        <w:rPr>
          <w:szCs w:val="18"/>
        </w:rPr>
        <w:t>.</w:t>
      </w:r>
    </w:p>
    <w:p w14:paraId="778E8AC6" w14:textId="77777777" w:rsidR="00BE5A28" w:rsidRPr="00547A81" w:rsidRDefault="00BE5A28" w:rsidP="00BE5A28">
      <w:pPr>
        <w:spacing w:before="120" w:after="120"/>
        <w:jc w:val="both"/>
      </w:pPr>
      <w:r w:rsidRPr="00547A81">
        <w:t>[123]</w:t>
      </w:r>
    </w:p>
    <w:p w14:paraId="326ED806" w14:textId="77777777" w:rsidR="00BE5A28" w:rsidRPr="00547A81" w:rsidRDefault="00BE5A28" w:rsidP="00BE5A28">
      <w:pPr>
        <w:spacing w:before="120" w:after="120"/>
        <w:jc w:val="both"/>
      </w:pPr>
      <w:r w:rsidRPr="00547A81">
        <w:rPr>
          <w:szCs w:val="18"/>
        </w:rPr>
        <w:t>Les thèses de Schutz sont largement compatibles avec le modèle scientifique que nous avons dégagé. Schutz lui-même donnait de la thé</w:t>
      </w:r>
      <w:r w:rsidRPr="00547A81">
        <w:rPr>
          <w:szCs w:val="18"/>
        </w:rPr>
        <w:t>o</w:t>
      </w:r>
      <w:r w:rsidRPr="00547A81">
        <w:rPr>
          <w:szCs w:val="18"/>
        </w:rPr>
        <w:t>rie une définition d’un classicisme désarmant (« une formulation explic</w:t>
      </w:r>
      <w:r w:rsidRPr="00547A81">
        <w:rPr>
          <w:szCs w:val="18"/>
        </w:rPr>
        <w:t>i</w:t>
      </w:r>
      <w:r w:rsidRPr="00547A81">
        <w:rPr>
          <w:szCs w:val="18"/>
        </w:rPr>
        <w:t>te de relations déterminées entre un ensemble de variables en termes de</w:t>
      </w:r>
      <w:r w:rsidRPr="00547A81">
        <w:rPr>
          <w:szCs w:val="18"/>
        </w:rPr>
        <w:t>s</w:t>
      </w:r>
      <w:r w:rsidRPr="00547A81">
        <w:rPr>
          <w:szCs w:val="18"/>
        </w:rPr>
        <w:t xml:space="preserve">quelles une classe importante de régularités empiriquement constatables peut être expliquée », </w:t>
      </w:r>
      <w:r w:rsidRPr="00547A81">
        <w:rPr>
          <w:i/>
          <w:iCs/>
          <w:szCs w:val="18"/>
        </w:rPr>
        <w:t xml:space="preserve">ibid., </w:t>
      </w:r>
      <w:r w:rsidRPr="00547A81">
        <w:rPr>
          <w:szCs w:val="18"/>
        </w:rPr>
        <w:t>p. 52), et il admettait une un</w:t>
      </w:r>
      <w:r w:rsidRPr="00547A81">
        <w:rPr>
          <w:szCs w:val="18"/>
        </w:rPr>
        <w:t>i</w:t>
      </w:r>
      <w:r w:rsidRPr="00547A81">
        <w:rPr>
          <w:szCs w:val="18"/>
        </w:rPr>
        <w:t xml:space="preserve">té de principe entre les sciences de la nature et les sciences de l’homme </w:t>
      </w:r>
      <w:r w:rsidRPr="00547A81">
        <w:rPr>
          <w:i/>
          <w:iCs/>
          <w:szCs w:val="18"/>
        </w:rPr>
        <w:t xml:space="preserve">(ibid., </w:t>
      </w:r>
      <w:r w:rsidRPr="00547A81">
        <w:rPr>
          <w:szCs w:val="18"/>
        </w:rPr>
        <w:t>p. 48-49). Son troisième postulat, le plus discutable, peut être entendu dans un sens méthodologique (« il faut se placer du point de vue de l’acteur pour construire une explication ») et dans ce cas il est ambigu : ce peut être « comprendre la rationalité de l’acteur », position acceptable, et même requise, mais qui n’est que la répétition du deuxième postulat ; ce peut être « accepter les rational</w:t>
      </w:r>
      <w:r w:rsidRPr="00547A81">
        <w:rPr>
          <w:szCs w:val="18"/>
        </w:rPr>
        <w:t>i</w:t>
      </w:r>
      <w:r w:rsidRPr="00547A81">
        <w:rPr>
          <w:szCs w:val="18"/>
        </w:rPr>
        <w:t>sations de l’acteur », position qui fait obstacle à l’explication</w:t>
      </w:r>
      <w:r>
        <w:rPr>
          <w:szCs w:val="18"/>
        </w:rPr>
        <w:t> </w:t>
      </w:r>
      <w:r>
        <w:rPr>
          <w:rStyle w:val="Appelnotedebasdep"/>
          <w:szCs w:val="18"/>
        </w:rPr>
        <w:footnoteReference w:id="145"/>
      </w:r>
      <w:r w:rsidRPr="00547A81">
        <w:rPr>
          <w:szCs w:val="18"/>
        </w:rPr>
        <w:t>. Mais il peut être aussi entendu dans un sens philosophique (« les a</w:t>
      </w:r>
      <w:r w:rsidRPr="00547A81">
        <w:rPr>
          <w:szCs w:val="18"/>
        </w:rPr>
        <w:t>c</w:t>
      </w:r>
      <w:r w:rsidRPr="00547A81">
        <w:rPr>
          <w:szCs w:val="18"/>
        </w:rPr>
        <w:t>teurs peuvent comprendre dans leur langage ce que les s</w:t>
      </w:r>
      <w:r w:rsidRPr="00547A81">
        <w:rPr>
          <w:szCs w:val="18"/>
        </w:rPr>
        <w:t>a</w:t>
      </w:r>
      <w:r w:rsidRPr="00547A81">
        <w:rPr>
          <w:szCs w:val="18"/>
        </w:rPr>
        <w:t>vants disent d’eux dans le leur ») et il peut être accepté au nom d’une foi dans la Raison, ou rejeté au nom de l’opacité de la pratique à son élucid</w:t>
      </w:r>
      <w:r w:rsidRPr="00547A81">
        <w:rPr>
          <w:szCs w:val="18"/>
        </w:rPr>
        <w:t>a</w:t>
      </w:r>
      <w:r w:rsidRPr="00547A81">
        <w:rPr>
          <w:szCs w:val="18"/>
        </w:rPr>
        <w:t>tion (les« résidus » de Pareto ne se saisissent d’eux-mêmes que par des « dérivations » autojustificatives, la science n’empêche pas les« passions » de Weber de« se combattre pour toujours »). En tant que postulat philosophique, il n’est pas un obstacle à l’investigation scientif</w:t>
      </w:r>
      <w:r w:rsidRPr="00547A81">
        <w:rPr>
          <w:szCs w:val="18"/>
        </w:rPr>
        <w:t>i</w:t>
      </w:r>
      <w:r w:rsidRPr="00547A81">
        <w:rPr>
          <w:szCs w:val="18"/>
        </w:rPr>
        <w:t>que à condition qu’il ne rétroagisse pas sur la méthode et ne conduise pas à adopter comme théorie explicative ce qui dans l’opinion du chercheur a des chances d’être accepté par son « terrain »</w:t>
      </w:r>
      <w:r>
        <w:rPr>
          <w:szCs w:val="18"/>
        </w:rPr>
        <w:t> </w:t>
      </w:r>
      <w:r>
        <w:rPr>
          <w:rStyle w:val="Appelnotedebasdep"/>
          <w:szCs w:val="18"/>
        </w:rPr>
        <w:footnoteReference w:id="146"/>
      </w:r>
      <w:r w:rsidRPr="00547A81">
        <w:rPr>
          <w:szCs w:val="18"/>
        </w:rPr>
        <w:t>.</w:t>
      </w:r>
    </w:p>
    <w:p w14:paraId="61622F07" w14:textId="77777777" w:rsidR="00BE5A28" w:rsidRPr="00547A81" w:rsidRDefault="00BE5A28" w:rsidP="00BE5A28">
      <w:pPr>
        <w:spacing w:before="120" w:after="120"/>
        <w:jc w:val="both"/>
      </w:pPr>
      <w:r w:rsidRPr="00547A81">
        <w:rPr>
          <w:szCs w:val="18"/>
        </w:rPr>
        <w:t>En fait, le vrai débat de la théorie interprétative reste celui ouvert par Droysen et présenté sous forme provocante par Winch ou Louch : les concepts des sciences sociales sont inutiles et prétentieux. Pour expliquer une activité humaine individuelle ou collective il faut et il suffit d’élucider les raisons des acteurs et interpréter leurs motifs, et ceci ne peut être mené à bien qu’en épousant le langage ordinaire. Tout le reste est redondance (la sociologie) ou récit et conte (l’anthropologie) (Louch, 1966, p. 160). L’idée que la science peut révéler des relations cachées en démystifiant les vues ordinaires (les croyances du sens commun) est rej</w:t>
      </w:r>
      <w:r w:rsidRPr="00547A81">
        <w:rPr>
          <w:szCs w:val="18"/>
        </w:rPr>
        <w:t>e</w:t>
      </w:r>
      <w:r w:rsidRPr="00547A81">
        <w:rPr>
          <w:szCs w:val="18"/>
        </w:rPr>
        <w:t>tée comme naïve : le savant ne peut pas avoir le privilège de critiquer ou de redresser les faiblesses du langage ordinaire puisque celui-ci constitue l’activité sociale elle-même, y compris celle du savant. La théorie polit</w:t>
      </w:r>
      <w:r w:rsidRPr="00547A81">
        <w:rPr>
          <w:szCs w:val="18"/>
        </w:rPr>
        <w:t>i</w:t>
      </w:r>
      <w:r w:rsidRPr="00547A81">
        <w:rPr>
          <w:szCs w:val="18"/>
        </w:rPr>
        <w:t xml:space="preserve">que n’est qu’une version savante des activités ordinaires d’autocompréhension (Mac Intyre, 1983, cf. </w:t>
      </w:r>
      <w:r w:rsidRPr="00547A81">
        <w:rPr>
          <w:i/>
          <w:iCs/>
          <w:szCs w:val="18"/>
        </w:rPr>
        <w:t xml:space="preserve">supra, Section 1, </w:t>
      </w:r>
      <w:r w:rsidRPr="00547A81">
        <w:rPr>
          <w:szCs w:val="18"/>
        </w:rPr>
        <w:t>1).</w:t>
      </w:r>
    </w:p>
    <w:p w14:paraId="0EB2F903" w14:textId="77777777" w:rsidR="00BE5A28" w:rsidRPr="00547A81" w:rsidRDefault="00BE5A28" w:rsidP="00BE5A28">
      <w:pPr>
        <w:spacing w:before="120" w:after="120"/>
        <w:jc w:val="both"/>
      </w:pPr>
      <w:r>
        <w:br w:type="page"/>
      </w:r>
      <w:r w:rsidRPr="00547A81">
        <w:t>[</w:t>
      </w:r>
      <w:r w:rsidRPr="00547A81">
        <w:rPr>
          <w:rFonts w:cs="Arial"/>
          <w:szCs w:val="16"/>
        </w:rPr>
        <w:t>124]</w:t>
      </w:r>
    </w:p>
    <w:p w14:paraId="030796ED" w14:textId="77777777" w:rsidR="00BE5A28" w:rsidRDefault="00BE5A28" w:rsidP="00BE5A28">
      <w:pPr>
        <w:spacing w:before="120" w:after="120"/>
        <w:jc w:val="both"/>
        <w:rPr>
          <w:szCs w:val="18"/>
        </w:rPr>
      </w:pPr>
      <w:r w:rsidRPr="00547A81">
        <w:rPr>
          <w:szCs w:val="18"/>
        </w:rPr>
        <w:t>2. La phénoménologie husserlienne est incomparablement plus amb</w:t>
      </w:r>
      <w:r w:rsidRPr="00547A81">
        <w:rPr>
          <w:szCs w:val="18"/>
        </w:rPr>
        <w:t>i</w:t>
      </w:r>
      <w:r w:rsidRPr="00547A81">
        <w:rPr>
          <w:szCs w:val="18"/>
        </w:rPr>
        <w:t>tieuse et complexe puisqu’elle vise à rien moins qu’une science authent</w:t>
      </w:r>
      <w:r w:rsidRPr="00547A81">
        <w:rPr>
          <w:szCs w:val="18"/>
        </w:rPr>
        <w:t>i</w:t>
      </w:r>
      <w:r w:rsidRPr="00547A81">
        <w:rPr>
          <w:szCs w:val="18"/>
        </w:rPr>
        <w:t>que de l’esprit, une nouvelle « théorie » qui à la différence de la science empirique (analyse des faits concrets et contingents) serait « science eid</w:t>
      </w:r>
      <w:r w:rsidRPr="00547A81">
        <w:rPr>
          <w:szCs w:val="18"/>
        </w:rPr>
        <w:t>é</w:t>
      </w:r>
      <w:r w:rsidRPr="00547A81">
        <w:rPr>
          <w:szCs w:val="18"/>
        </w:rPr>
        <w:t>tique », « de l’esprit en tant qu’esprit » recherchant « les éléments et les lois absolument universels sur le plan de l’esprit » pour « atteindre à une explication scientifique en un sens absolument conclusif »</w:t>
      </w:r>
      <w:r>
        <w:rPr>
          <w:szCs w:val="18"/>
        </w:rPr>
        <w:t> </w:t>
      </w:r>
      <w:r>
        <w:rPr>
          <w:rStyle w:val="Appelnotedebasdep"/>
          <w:szCs w:val="18"/>
        </w:rPr>
        <w:footnoteReference w:id="147"/>
      </w:r>
      <w:r w:rsidRPr="00547A81">
        <w:rPr>
          <w:szCs w:val="18"/>
        </w:rPr>
        <w:t>. Elle n’en insiste pas moins sur l’opposition class</w:t>
      </w:r>
      <w:r w:rsidRPr="00547A81">
        <w:rPr>
          <w:szCs w:val="18"/>
        </w:rPr>
        <w:t>i</w:t>
      </w:r>
      <w:r w:rsidRPr="00547A81">
        <w:rPr>
          <w:szCs w:val="18"/>
        </w:rPr>
        <w:t>que entre « causation » propre aux sciences de la nature et « motivation », celle-ci étant seule capable de conduire à la compréhension des ph</w:t>
      </w:r>
      <w:r w:rsidRPr="00547A81">
        <w:rPr>
          <w:szCs w:val="18"/>
        </w:rPr>
        <w:t>é</w:t>
      </w:r>
      <w:r w:rsidRPr="00547A81">
        <w:rPr>
          <w:szCs w:val="18"/>
        </w:rPr>
        <w:t xml:space="preserve">nomènes de la culture ; sur l’impossibilité de modeler les sciences de l’homme sur les sciences de la nature ; sur la critique de l’objectivisme et du naturalisme ; et par-dessus tout sur le« monde de la vie » </w:t>
      </w:r>
      <w:r w:rsidRPr="00547A81">
        <w:rPr>
          <w:i/>
          <w:iCs/>
          <w:szCs w:val="18"/>
        </w:rPr>
        <w:t>(Lebenswelt)</w:t>
      </w:r>
      <w:r w:rsidRPr="00547A81">
        <w:rPr>
          <w:szCs w:val="18"/>
        </w:rPr>
        <w:t>, c’est-à-dire le monde ord</w:t>
      </w:r>
      <w:r w:rsidRPr="00547A81">
        <w:rPr>
          <w:szCs w:val="18"/>
        </w:rPr>
        <w:t>i</w:t>
      </w:r>
      <w:r w:rsidRPr="00547A81">
        <w:rPr>
          <w:szCs w:val="18"/>
        </w:rPr>
        <w:t>naire où chacun (y compris le savant) vit et communique avec les autres. Ce monde, et la connaissance intuitive que chacun en a, est présupposé par le monde construit par la science qui y puise ses racines</w:t>
      </w:r>
      <w:r>
        <w:rPr>
          <w:szCs w:val="18"/>
        </w:rPr>
        <w:t> </w:t>
      </w:r>
      <w:r>
        <w:rPr>
          <w:rStyle w:val="Appelnotedebasdep"/>
          <w:szCs w:val="18"/>
        </w:rPr>
        <w:footnoteReference w:id="148"/>
      </w:r>
      <w:r w:rsidRPr="00547A81">
        <w:rPr>
          <w:szCs w:val="18"/>
        </w:rPr>
        <w:t>. Une no</w:t>
      </w:r>
      <w:r w:rsidRPr="00547A81">
        <w:rPr>
          <w:szCs w:val="18"/>
        </w:rPr>
        <w:t>u</w:t>
      </w:r>
      <w:r w:rsidRPr="00547A81">
        <w:rPr>
          <w:szCs w:val="18"/>
        </w:rPr>
        <w:t>velle conception de la science est requise pour comprendre les structures générales de sens du monde de la vie et la façon dont ces sens sont con</w:t>
      </w:r>
      <w:r w:rsidRPr="00547A81">
        <w:rPr>
          <w:szCs w:val="18"/>
        </w:rPr>
        <w:t>s</w:t>
      </w:r>
      <w:r w:rsidRPr="00547A81">
        <w:rPr>
          <w:szCs w:val="18"/>
        </w:rPr>
        <w:t>titués. On n’aura pas de peine à relever l’influence de Husserl sur Hannah Arendt : pour comprendre le totalitarisme, il faut distinguer compréhe</w:t>
      </w:r>
      <w:r w:rsidRPr="00547A81">
        <w:rPr>
          <w:szCs w:val="18"/>
        </w:rPr>
        <w:t>n</w:t>
      </w:r>
      <w:r w:rsidRPr="00547A81">
        <w:rPr>
          <w:szCs w:val="18"/>
        </w:rPr>
        <w:t>sion et connaissance. La première précède et prolonge la seconde, elle est fondée sur la compréhension populaire et permet à l’universitaire (ou « politologue ») de transcender les bornes de son propre savoir, afin de donner un sens à ce dernier. La compréhension s’articule sur le sens commun qui suppose « un monde commun, où nous avons chacun notre lieu, où nous pouvons vivre ensemble parce que nous possédons un sens capable de contrôler et d’ajuster toutes les données sensibles qui nous sont propres à celles des autres ». S’en démarquer par manque d’humilité, au bénéfice du seul raisonnement logique (notamment le ra</w:t>
      </w:r>
      <w:r w:rsidRPr="00547A81">
        <w:rPr>
          <w:szCs w:val="18"/>
        </w:rPr>
        <w:t>i</w:t>
      </w:r>
      <w:r w:rsidRPr="00547A81">
        <w:rPr>
          <w:szCs w:val="18"/>
        </w:rPr>
        <w:t>sonnement causal), c’est se condamner à la stérilité (Arendt, 1980</w:t>
      </w:r>
      <w:r w:rsidRPr="00547A81">
        <w:rPr>
          <w:i/>
          <w:iCs/>
          <w:szCs w:val="18"/>
        </w:rPr>
        <w:t xml:space="preserve">b, </w:t>
      </w:r>
      <w:r w:rsidRPr="00547A81">
        <w:rPr>
          <w:szCs w:val="18"/>
        </w:rPr>
        <w:t>p. 74-75). Cari Friedrich a relevé justement que la phénoménologie husse</w:t>
      </w:r>
      <w:r w:rsidRPr="00547A81">
        <w:rPr>
          <w:szCs w:val="18"/>
        </w:rPr>
        <w:t>r</w:t>
      </w:r>
      <w:r w:rsidRPr="00547A81">
        <w:rPr>
          <w:szCs w:val="18"/>
        </w:rPr>
        <w:t>lienne est un puissant antidote contre les conceptions naïves et précritiques de la connaissance qui gouve</w:t>
      </w:r>
      <w:r w:rsidRPr="00547A81">
        <w:rPr>
          <w:szCs w:val="18"/>
        </w:rPr>
        <w:t>r</w:t>
      </w:r>
      <w:r w:rsidRPr="00547A81">
        <w:rPr>
          <w:szCs w:val="18"/>
        </w:rPr>
        <w:t>naient le behaviouralisme, avec leur psychologisme et leur identific</w:t>
      </w:r>
      <w:r w:rsidRPr="00547A81">
        <w:rPr>
          <w:szCs w:val="18"/>
        </w:rPr>
        <w:t>a</w:t>
      </w:r>
      <w:r w:rsidRPr="00547A81">
        <w:rPr>
          <w:szCs w:val="18"/>
        </w:rPr>
        <w:t>tion de la réalité aux échelles d’attitudes. De ce point de vue Husserl devrait être lu par ceux qui n’ont compris ni Kant ni Weber (Friedrich, 1973, p. 179 et 192). Mais Friedrich note aussi combien sa philos</w:t>
      </w:r>
      <w:r w:rsidRPr="00547A81">
        <w:rPr>
          <w:szCs w:val="18"/>
        </w:rPr>
        <w:t>o</w:t>
      </w:r>
      <w:r w:rsidRPr="00547A81">
        <w:rPr>
          <w:szCs w:val="18"/>
        </w:rPr>
        <w:t>phie s’est révélée peu pertinente pour la recherche empirique effect</w:t>
      </w:r>
      <w:r w:rsidRPr="00547A81">
        <w:rPr>
          <w:szCs w:val="18"/>
        </w:rPr>
        <w:t>i</w:t>
      </w:r>
      <w:r w:rsidRPr="00547A81">
        <w:rPr>
          <w:szCs w:val="18"/>
        </w:rPr>
        <w:t>ve. « Mettre entre parenthèses » le « monde de la vie », c’est-à-dire refuser d’y puiser des données susceptibles d’être mises au service de la corroboration d’hypothèses, pour le remplacer par un intuitionni</w:t>
      </w:r>
      <w:r w:rsidRPr="00547A81">
        <w:rPr>
          <w:szCs w:val="18"/>
        </w:rPr>
        <w:t>s</w:t>
      </w:r>
      <w:r w:rsidRPr="00547A81">
        <w:rPr>
          <w:szCs w:val="18"/>
        </w:rPr>
        <w:t xml:space="preserve">me coupé de tout protocole d’observation et d’expérimentation, conduit à régresser vers « une philosophie </w:t>
      </w:r>
      <w:r w:rsidRPr="00547A81">
        <w:t>[125]</w:t>
      </w:r>
      <w:r>
        <w:t xml:space="preserve"> </w:t>
      </w:r>
      <w:r w:rsidRPr="00547A81">
        <w:rPr>
          <w:szCs w:val="18"/>
        </w:rPr>
        <w:t>politique spéculat</w:t>
      </w:r>
      <w:r w:rsidRPr="00547A81">
        <w:rPr>
          <w:szCs w:val="18"/>
        </w:rPr>
        <w:t>i</w:t>
      </w:r>
      <w:r w:rsidRPr="00547A81">
        <w:rPr>
          <w:szCs w:val="18"/>
        </w:rPr>
        <w:t>ve… où ce qui est à expliquer est cons</w:t>
      </w:r>
      <w:r w:rsidRPr="00547A81">
        <w:rPr>
          <w:szCs w:val="18"/>
        </w:rPr>
        <w:t>i</w:t>
      </w:r>
      <w:r w:rsidRPr="00547A81">
        <w:rPr>
          <w:szCs w:val="18"/>
        </w:rPr>
        <w:t xml:space="preserve">déré comme des faits évidents et patents » </w:t>
      </w:r>
      <w:r w:rsidRPr="00547A81">
        <w:rPr>
          <w:i/>
          <w:iCs/>
          <w:szCs w:val="18"/>
        </w:rPr>
        <w:t xml:space="preserve">(ibid., </w:t>
      </w:r>
      <w:r w:rsidRPr="00547A81">
        <w:rPr>
          <w:szCs w:val="18"/>
        </w:rPr>
        <w:t>p. 187). Critique inatte</w:t>
      </w:r>
      <w:r w:rsidRPr="00547A81">
        <w:rPr>
          <w:szCs w:val="18"/>
        </w:rPr>
        <w:t>n</w:t>
      </w:r>
      <w:r w:rsidRPr="00547A81">
        <w:rPr>
          <w:szCs w:val="18"/>
        </w:rPr>
        <w:t>due qui retourne contre la phénoménologie ce que celle-ci r</w:t>
      </w:r>
      <w:r w:rsidRPr="00547A81">
        <w:rPr>
          <w:szCs w:val="18"/>
        </w:rPr>
        <w:t>e</w:t>
      </w:r>
      <w:r w:rsidRPr="00547A81">
        <w:rPr>
          <w:szCs w:val="18"/>
        </w:rPr>
        <w:t>proche parfois à la conception naïve et positiviste de la connaissance. Rien n’est plus éloigné de l’empirisme que la phénoménologie pui</w:t>
      </w:r>
      <w:r w:rsidRPr="00547A81">
        <w:rPr>
          <w:szCs w:val="18"/>
        </w:rPr>
        <w:t>s</w:t>
      </w:r>
      <w:r w:rsidRPr="00547A81">
        <w:rPr>
          <w:szCs w:val="18"/>
        </w:rPr>
        <w:t>que le sens est produit par la compréhension intuitive et non par l’étude e</w:t>
      </w:r>
      <w:r w:rsidRPr="00547A81">
        <w:rPr>
          <w:szCs w:val="18"/>
        </w:rPr>
        <w:t>m</w:t>
      </w:r>
      <w:r w:rsidRPr="00547A81">
        <w:rPr>
          <w:szCs w:val="18"/>
        </w:rPr>
        <w:t>pirique des « phénomènes » (au sens habituel du terme, ce qui apparaît aux êtres h</w:t>
      </w:r>
      <w:r w:rsidRPr="00547A81">
        <w:rPr>
          <w:szCs w:val="18"/>
        </w:rPr>
        <w:t>u</w:t>
      </w:r>
      <w:r w:rsidRPr="00547A81">
        <w:rPr>
          <w:szCs w:val="18"/>
        </w:rPr>
        <w:t xml:space="preserve">mains de l’extérieur) </w:t>
      </w:r>
      <w:r w:rsidRPr="00547A81">
        <w:rPr>
          <w:i/>
          <w:iCs/>
          <w:szCs w:val="18"/>
        </w:rPr>
        <w:t xml:space="preserve">(ibid., </w:t>
      </w:r>
      <w:r w:rsidRPr="00547A81">
        <w:rPr>
          <w:szCs w:val="18"/>
        </w:rPr>
        <w:t>p. 191-192). Mais quand on parle d’une s</w:t>
      </w:r>
      <w:r w:rsidRPr="00547A81">
        <w:rPr>
          <w:szCs w:val="18"/>
        </w:rPr>
        <w:t>o</w:t>
      </w:r>
      <w:r w:rsidRPr="00547A81">
        <w:rPr>
          <w:szCs w:val="18"/>
        </w:rPr>
        <w:t>ciété (totalitaire ou non), il faut bien parler de « quelque chose » qui se passe et qui puisse servir de référence co</w:t>
      </w:r>
      <w:r w:rsidRPr="00547A81">
        <w:rPr>
          <w:szCs w:val="18"/>
        </w:rPr>
        <w:t>m</w:t>
      </w:r>
      <w:r w:rsidRPr="00547A81">
        <w:rPr>
          <w:szCs w:val="18"/>
        </w:rPr>
        <w:t>mune à ceux à qui on parle. Dès lors le résultat peut être, au moins apparemment, le même : l’évidence de l’intuition du monde de la vie non connaissable scient</w:t>
      </w:r>
      <w:r w:rsidRPr="00547A81">
        <w:rPr>
          <w:szCs w:val="18"/>
        </w:rPr>
        <w:t>i</w:t>
      </w:r>
      <w:r w:rsidRPr="00547A81">
        <w:rPr>
          <w:szCs w:val="18"/>
        </w:rPr>
        <w:t>fiquement (par la science ordinaire) apparaît remplir le même rôle que l’évidence de l’expérience empirique fou</w:t>
      </w:r>
      <w:r w:rsidRPr="00547A81">
        <w:rPr>
          <w:szCs w:val="18"/>
        </w:rPr>
        <w:t>r</w:t>
      </w:r>
      <w:r w:rsidRPr="00547A81">
        <w:rPr>
          <w:szCs w:val="18"/>
        </w:rPr>
        <w:t>nie par la science naïve. Il faut croire « sur parole » ceux qui parlent, sans pouvoir discuter de façon r</w:t>
      </w:r>
      <w:r w:rsidRPr="00547A81">
        <w:rPr>
          <w:szCs w:val="18"/>
        </w:rPr>
        <w:t>é</w:t>
      </w:r>
      <w:r w:rsidRPr="00547A81">
        <w:rPr>
          <w:szCs w:val="18"/>
        </w:rPr>
        <w:t>glée ce qu’ils nous disent.</w:t>
      </w:r>
    </w:p>
    <w:p w14:paraId="5535A35D" w14:textId="77777777" w:rsidR="00BE5A28" w:rsidRPr="00547A81" w:rsidRDefault="00BE5A28" w:rsidP="00BE5A28">
      <w:pPr>
        <w:spacing w:before="120" w:after="120"/>
        <w:jc w:val="both"/>
      </w:pPr>
      <w:r w:rsidRPr="00547A81">
        <w:rPr>
          <w:szCs w:val="18"/>
        </w:rPr>
        <w:t>3. Husserl et aussi Heidegger sont également présents chez le ma</w:t>
      </w:r>
      <w:r w:rsidRPr="00547A81">
        <w:rPr>
          <w:szCs w:val="18"/>
        </w:rPr>
        <w:t>î</w:t>
      </w:r>
      <w:r w:rsidRPr="00547A81">
        <w:rPr>
          <w:szCs w:val="18"/>
        </w:rPr>
        <w:t>tre de la théorie herméneutique, Gadamer. Celui-ci ne prétend pas fournir une méthodologie de l’interprétation mais fonder philosoph</w:t>
      </w:r>
      <w:r w:rsidRPr="00547A81">
        <w:rPr>
          <w:szCs w:val="18"/>
        </w:rPr>
        <w:t>i</w:t>
      </w:r>
      <w:r w:rsidRPr="00547A81">
        <w:rPr>
          <w:szCs w:val="18"/>
        </w:rPr>
        <w:t>quement l’herméneutique comme seule théorie concevable pour les sciences humaines (Gadamer, 1976</w:t>
      </w:r>
      <w:r w:rsidRPr="00547A81">
        <w:rPr>
          <w:i/>
          <w:iCs/>
          <w:szCs w:val="18"/>
        </w:rPr>
        <w:t xml:space="preserve">a </w:t>
      </w:r>
      <w:r w:rsidRPr="00547A81">
        <w:rPr>
          <w:szCs w:val="18"/>
        </w:rPr>
        <w:t xml:space="preserve">et </w:t>
      </w:r>
      <w:r w:rsidRPr="00547A81">
        <w:rPr>
          <w:i/>
          <w:iCs/>
          <w:szCs w:val="18"/>
        </w:rPr>
        <w:t>b</w:t>
      </w:r>
      <w:r w:rsidRPr="00547A81">
        <w:rPr>
          <w:szCs w:val="18"/>
        </w:rPr>
        <w:t>)</w:t>
      </w:r>
      <w:r>
        <w:rPr>
          <w:szCs w:val="18"/>
        </w:rPr>
        <w:t> </w:t>
      </w:r>
      <w:r>
        <w:rPr>
          <w:rStyle w:val="Appelnotedebasdep"/>
          <w:szCs w:val="18"/>
        </w:rPr>
        <w:footnoteReference w:id="149"/>
      </w:r>
      <w:r w:rsidRPr="00547A81">
        <w:rPr>
          <w:szCs w:val="18"/>
        </w:rPr>
        <w:t>. Pour lui, la compréhe</w:t>
      </w:r>
      <w:r w:rsidRPr="00547A81">
        <w:rPr>
          <w:szCs w:val="18"/>
        </w:rPr>
        <w:t>n</w:t>
      </w:r>
      <w:r w:rsidRPr="00547A81">
        <w:rPr>
          <w:szCs w:val="18"/>
        </w:rPr>
        <w:t>sion est ancrée dans la précompréhension mais celle-ci n’a pas à être épurée ni éliminée hâtivement car le langage est une substance sans laquelle le monde n’existe pas pour l’homme. Celui-ci n’est donc pas plus emprisonné dans le langage qu’il ne l’est dans sa particularité historique. La distance te</w:t>
      </w:r>
      <w:r w:rsidRPr="00547A81">
        <w:rPr>
          <w:szCs w:val="18"/>
        </w:rPr>
        <w:t>m</w:t>
      </w:r>
      <w:r w:rsidRPr="00547A81">
        <w:rPr>
          <w:szCs w:val="18"/>
        </w:rPr>
        <w:t>porelle par rapport à un objet n’est pas un obstacle à sa connaissance, pas plus que l’appréhension de celui-ci à travers le langage commun. La compréhension ne doit donc pas s’attacher à saisir le contexte historique originel dans lequel l’objet (texte ou pratique) se meut, mais à saisir l’objet à partir de l’univers que constitue la relation entre le sujet co</w:t>
      </w:r>
      <w:r w:rsidRPr="00547A81">
        <w:rPr>
          <w:szCs w:val="18"/>
        </w:rPr>
        <w:t>m</w:t>
      </w:r>
      <w:r w:rsidRPr="00547A81">
        <w:rPr>
          <w:szCs w:val="18"/>
        </w:rPr>
        <w:t>prenant et interprétant</w:t>
      </w:r>
      <w:r>
        <w:rPr>
          <w:szCs w:val="18"/>
        </w:rPr>
        <w:t> </w:t>
      </w:r>
      <w:r>
        <w:rPr>
          <w:rStyle w:val="Appelnotedebasdep"/>
          <w:szCs w:val="18"/>
        </w:rPr>
        <w:footnoteReference w:id="150"/>
      </w:r>
      <w:r w:rsidRPr="00547A81">
        <w:rPr>
          <w:szCs w:val="18"/>
        </w:rPr>
        <w:t xml:space="preserve"> et l’objet, quel que soit le contexte originel de celui-ci. La compréhe</w:t>
      </w:r>
      <w:r w:rsidRPr="00547A81">
        <w:rPr>
          <w:szCs w:val="18"/>
        </w:rPr>
        <w:t>n</w:t>
      </w:r>
      <w:r w:rsidRPr="00547A81">
        <w:rPr>
          <w:szCs w:val="18"/>
        </w:rPr>
        <w:t>sion est donc le produit d’une « fusion d’horizons » déterminée à la fois par la situation historique de l’objet et celle de l’interprète, et, par là, par la totalité du cours objectif de l’histoire. G</w:t>
      </w:r>
      <w:r w:rsidRPr="00547A81">
        <w:rPr>
          <w:szCs w:val="18"/>
        </w:rPr>
        <w:t>a</w:t>
      </w:r>
      <w:r w:rsidRPr="00547A81">
        <w:rPr>
          <w:szCs w:val="18"/>
        </w:rPr>
        <w:t>damer prétend ainsi échapper à l’enfermement dans le cercle herméneutique</w:t>
      </w:r>
      <w:r>
        <w:rPr>
          <w:szCs w:val="18"/>
        </w:rPr>
        <w:t> </w:t>
      </w:r>
      <w:r>
        <w:rPr>
          <w:rStyle w:val="Appelnotedebasdep"/>
          <w:szCs w:val="18"/>
        </w:rPr>
        <w:footnoteReference w:id="151"/>
      </w:r>
      <w:r w:rsidRPr="00547A81">
        <w:rPr>
          <w:szCs w:val="18"/>
        </w:rPr>
        <w:t> ; la co</w:t>
      </w:r>
      <w:r w:rsidRPr="00547A81">
        <w:rPr>
          <w:szCs w:val="18"/>
        </w:rPr>
        <w:t>m</w:t>
      </w:r>
      <w:r w:rsidRPr="00547A81">
        <w:rPr>
          <w:szCs w:val="18"/>
        </w:rPr>
        <w:t>préhension d’une partie suppose la précompr</w:t>
      </w:r>
      <w:r w:rsidRPr="00547A81">
        <w:rPr>
          <w:szCs w:val="18"/>
        </w:rPr>
        <w:t>é</w:t>
      </w:r>
      <w:r w:rsidRPr="00547A81">
        <w:rPr>
          <w:szCs w:val="18"/>
        </w:rPr>
        <w:t>hension du tout mais celle-ci est modifiée par celle-là, sans que cela conduise pour autant au subjectivisme et à l’arbitraire ou au relativisme, puisque le ce</w:t>
      </w:r>
      <w:r w:rsidRPr="00547A81">
        <w:rPr>
          <w:szCs w:val="18"/>
        </w:rPr>
        <w:t>r</w:t>
      </w:r>
      <w:r w:rsidRPr="00547A81">
        <w:rPr>
          <w:szCs w:val="18"/>
        </w:rPr>
        <w:t>cle herméneutique est précisément ce qui garantit la validité de l’interprétation. La précompréhension non arbitraire résulte du rapport que le sujet entretient avec la « tradition » en tant que « passé histor</w:t>
      </w:r>
      <w:r w:rsidRPr="00547A81">
        <w:rPr>
          <w:szCs w:val="18"/>
        </w:rPr>
        <w:t>i</w:t>
      </w:r>
      <w:r w:rsidRPr="00547A81">
        <w:rPr>
          <w:szCs w:val="18"/>
        </w:rPr>
        <w:t>cisé par notre propre contemporanéité » (Duprat, 1983, p. 127). Ainsi, l’herméneutique de Gadamer renvoie-t-elle à la tradition le soin de contrôler dans l’opération interprétative les rapports entre précompr</w:t>
      </w:r>
      <w:r w:rsidRPr="00547A81">
        <w:rPr>
          <w:szCs w:val="18"/>
        </w:rPr>
        <w:t>é</w:t>
      </w:r>
      <w:r w:rsidRPr="00547A81">
        <w:rPr>
          <w:szCs w:val="18"/>
        </w:rPr>
        <w:t>he</w:t>
      </w:r>
      <w:r w:rsidRPr="00547A81">
        <w:rPr>
          <w:szCs w:val="18"/>
        </w:rPr>
        <w:t>n</w:t>
      </w:r>
      <w:r w:rsidRPr="00547A81">
        <w:rPr>
          <w:szCs w:val="18"/>
        </w:rPr>
        <w:t>sion et interprétation, tout comme dans la théorie explicative la discu</w:t>
      </w:r>
      <w:r w:rsidRPr="00547A81">
        <w:rPr>
          <w:szCs w:val="18"/>
        </w:rPr>
        <w:t>s</w:t>
      </w:r>
      <w:r w:rsidRPr="00547A81">
        <w:rPr>
          <w:szCs w:val="18"/>
        </w:rPr>
        <w:t>sion</w:t>
      </w:r>
      <w:r>
        <w:rPr>
          <w:szCs w:val="18"/>
        </w:rPr>
        <w:t xml:space="preserve"> </w:t>
      </w:r>
      <w:r w:rsidRPr="00547A81">
        <w:rPr>
          <w:bCs/>
          <w:szCs w:val="22"/>
        </w:rPr>
        <w:t>[126]</w:t>
      </w:r>
      <w:r>
        <w:rPr>
          <w:bCs/>
          <w:szCs w:val="22"/>
        </w:rPr>
        <w:t xml:space="preserve"> </w:t>
      </w:r>
      <w:r w:rsidRPr="00547A81">
        <w:rPr>
          <w:szCs w:val="18"/>
        </w:rPr>
        <w:t>critique et l’expérience réglée contrôlent les rapports entre métathé</w:t>
      </w:r>
      <w:r w:rsidRPr="00547A81">
        <w:rPr>
          <w:szCs w:val="18"/>
        </w:rPr>
        <w:t>o</w:t>
      </w:r>
      <w:r w:rsidRPr="00547A81">
        <w:rPr>
          <w:szCs w:val="18"/>
        </w:rPr>
        <w:t>rie et théorie. Deux objections se présentent aussitôt à l’esprit. Tout d’abord, on ne voit pas pourquoi on devrait accepter sans discussion le fondement de l’interprétation dans la tradition, m</w:t>
      </w:r>
      <w:r w:rsidRPr="00547A81">
        <w:rPr>
          <w:szCs w:val="18"/>
        </w:rPr>
        <w:t>ê</w:t>
      </w:r>
      <w:r w:rsidRPr="00547A81">
        <w:rPr>
          <w:szCs w:val="18"/>
        </w:rPr>
        <w:t>me au sens non conservateur que lui donne Gadamer</w:t>
      </w:r>
      <w:r>
        <w:rPr>
          <w:szCs w:val="18"/>
        </w:rPr>
        <w:t> </w:t>
      </w:r>
      <w:r>
        <w:rPr>
          <w:rStyle w:val="Appelnotedebasdep"/>
          <w:szCs w:val="18"/>
        </w:rPr>
        <w:footnoteReference w:id="152"/>
      </w:r>
      <w:r w:rsidRPr="00547A81">
        <w:rPr>
          <w:szCs w:val="18"/>
        </w:rPr>
        <w:t>. Mais la m</w:t>
      </w:r>
      <w:r w:rsidRPr="00547A81">
        <w:rPr>
          <w:szCs w:val="18"/>
        </w:rPr>
        <w:t>ê</w:t>
      </w:r>
      <w:r w:rsidRPr="00547A81">
        <w:rPr>
          <w:szCs w:val="18"/>
        </w:rPr>
        <w:t>me objection pourrait être adressée aux fondements des théories scie</w:t>
      </w:r>
      <w:r w:rsidRPr="00547A81">
        <w:rPr>
          <w:szCs w:val="18"/>
        </w:rPr>
        <w:t>n</w:t>
      </w:r>
      <w:r w:rsidRPr="00547A81">
        <w:rPr>
          <w:szCs w:val="18"/>
        </w:rPr>
        <w:t>tifiques. La tradition ne peut pas davantage voir sa validité interprét</w:t>
      </w:r>
      <w:r w:rsidRPr="00547A81">
        <w:rPr>
          <w:szCs w:val="18"/>
        </w:rPr>
        <w:t>a</w:t>
      </w:r>
      <w:r w:rsidRPr="00547A81">
        <w:rPr>
          <w:szCs w:val="18"/>
        </w:rPr>
        <w:t>tive universellement et préalablement reconnue que l’expérience r</w:t>
      </w:r>
      <w:r w:rsidRPr="00547A81">
        <w:rPr>
          <w:szCs w:val="18"/>
        </w:rPr>
        <w:t>é</w:t>
      </w:r>
      <w:r w:rsidRPr="00547A81">
        <w:rPr>
          <w:szCs w:val="18"/>
        </w:rPr>
        <w:t>glée ne peut voir sa validité explicative scientifiquement fondée</w:t>
      </w:r>
      <w:r>
        <w:rPr>
          <w:szCs w:val="18"/>
        </w:rPr>
        <w:t> </w:t>
      </w:r>
      <w:r>
        <w:rPr>
          <w:rStyle w:val="Appelnotedebasdep"/>
          <w:szCs w:val="18"/>
        </w:rPr>
        <w:footnoteReference w:id="153"/>
      </w:r>
      <w:r w:rsidRPr="00547A81">
        <w:rPr>
          <w:szCs w:val="18"/>
        </w:rPr>
        <w:t>. La vraie diff</w:t>
      </w:r>
      <w:r w:rsidRPr="00547A81">
        <w:rPr>
          <w:szCs w:val="18"/>
        </w:rPr>
        <w:t>i</w:t>
      </w:r>
      <w:r w:rsidRPr="00547A81">
        <w:rPr>
          <w:szCs w:val="18"/>
        </w:rPr>
        <w:t xml:space="preserve">culté réside dans le peu de moyens que Gadamer nous fournit pour pratiquer l’interprétation comme discipline (Gunnell, 1979 </w:t>
      </w:r>
      <w:r w:rsidRPr="00547A81">
        <w:rPr>
          <w:i/>
          <w:iCs/>
          <w:szCs w:val="18"/>
        </w:rPr>
        <w:t>a</w:t>
      </w:r>
      <w:r w:rsidRPr="00547A81">
        <w:rPr>
          <w:szCs w:val="18"/>
        </w:rPr>
        <w:t>, p. 116-126). Il ne suffit pas de post</w:t>
      </w:r>
      <w:r w:rsidRPr="00547A81">
        <w:rPr>
          <w:szCs w:val="18"/>
        </w:rPr>
        <w:t>u</w:t>
      </w:r>
      <w:r w:rsidRPr="00547A81">
        <w:rPr>
          <w:szCs w:val="18"/>
        </w:rPr>
        <w:t>ler l’identité du sujet et de l’objet dans le mouvement du penser pour se permettre d’appliquer dans un travail de recherche cette pétition de pri</w:t>
      </w:r>
      <w:r w:rsidRPr="00547A81">
        <w:rPr>
          <w:szCs w:val="18"/>
        </w:rPr>
        <w:t>n</w:t>
      </w:r>
      <w:r w:rsidRPr="00547A81">
        <w:rPr>
          <w:szCs w:val="18"/>
        </w:rPr>
        <w:t>cipe… à moins de faire de l’herméneutique juridique et théologique (G</w:t>
      </w:r>
      <w:r w:rsidRPr="00547A81">
        <w:rPr>
          <w:szCs w:val="18"/>
        </w:rPr>
        <w:t>a</w:t>
      </w:r>
      <w:r w:rsidRPr="00547A81">
        <w:rPr>
          <w:szCs w:val="18"/>
        </w:rPr>
        <w:t>damer, 1976</w:t>
      </w:r>
      <w:r w:rsidRPr="00547A81">
        <w:rPr>
          <w:i/>
          <w:iCs/>
          <w:szCs w:val="18"/>
        </w:rPr>
        <w:t>a</w:t>
      </w:r>
      <w:r w:rsidRPr="00547A81">
        <w:rPr>
          <w:szCs w:val="18"/>
        </w:rPr>
        <w:t>, p. 153) (ou de l’interprétation d’une œuvre musicale) le modèle de toutes les branches des sciences sociales. D’ailleurs, Gadamer ne le prétend pas et reste sur le terrain de l’interprétation des textes et non des prat</w:t>
      </w:r>
      <w:r w:rsidRPr="00547A81">
        <w:rPr>
          <w:szCs w:val="18"/>
        </w:rPr>
        <w:t>i</w:t>
      </w:r>
      <w:r w:rsidRPr="00547A81">
        <w:rPr>
          <w:szCs w:val="18"/>
        </w:rPr>
        <w:t>ques. S’inspirer de sa philosophie pour imposer une étude d’autres objets ne sert qu’à révéler ses lacunes méthodologiques.</w:t>
      </w:r>
    </w:p>
    <w:p w14:paraId="05C91982" w14:textId="77777777" w:rsidR="00BE5A28" w:rsidRPr="00547A81" w:rsidRDefault="00BE5A28" w:rsidP="00BE5A28">
      <w:pPr>
        <w:spacing w:before="120" w:after="120"/>
        <w:jc w:val="both"/>
      </w:pPr>
      <w:r w:rsidRPr="00547A81">
        <w:rPr>
          <w:szCs w:val="18"/>
        </w:rPr>
        <w:t>4. Lacunes d’autant plus regrettables que la philosophie de Gad</w:t>
      </w:r>
      <w:r w:rsidRPr="00547A81">
        <w:rPr>
          <w:szCs w:val="18"/>
        </w:rPr>
        <w:t>a</w:t>
      </w:r>
      <w:r w:rsidRPr="00547A81">
        <w:rPr>
          <w:szCs w:val="18"/>
        </w:rPr>
        <w:t>mer veut échapper à l’absurdité de nombre de théories interprétatives, ce qu’il exprime lui-même parfaitement : « Gomment serait-il poss</w:t>
      </w:r>
      <w:r w:rsidRPr="00547A81">
        <w:rPr>
          <w:szCs w:val="18"/>
        </w:rPr>
        <w:t>i</w:t>
      </w:r>
      <w:r w:rsidRPr="00547A81">
        <w:rPr>
          <w:szCs w:val="18"/>
        </w:rPr>
        <w:t>ble de co</w:t>
      </w:r>
      <w:r w:rsidRPr="00547A81">
        <w:rPr>
          <w:szCs w:val="18"/>
        </w:rPr>
        <w:t>m</w:t>
      </w:r>
      <w:r w:rsidRPr="00547A81">
        <w:rPr>
          <w:szCs w:val="18"/>
        </w:rPr>
        <w:t xml:space="preserve">prendre une tradition étrangère si nous sommes à ce point sous l’empire de la langue que nous parlons ? » </w:t>
      </w:r>
      <w:r w:rsidRPr="00547A81">
        <w:rPr>
          <w:i/>
          <w:iCs/>
          <w:szCs w:val="18"/>
        </w:rPr>
        <w:t xml:space="preserve">(ibid., </w:t>
      </w:r>
      <w:r w:rsidRPr="00547A81">
        <w:rPr>
          <w:szCs w:val="18"/>
        </w:rPr>
        <w:t>p. 250). Anth</w:t>
      </w:r>
      <w:r w:rsidRPr="00547A81">
        <w:rPr>
          <w:szCs w:val="18"/>
        </w:rPr>
        <w:t>o</w:t>
      </w:r>
      <w:r w:rsidRPr="00547A81">
        <w:rPr>
          <w:szCs w:val="18"/>
        </w:rPr>
        <w:t>ny Giddens suggère que le « postulat d’adéquation » de Schutz a to</w:t>
      </w:r>
      <w:r w:rsidRPr="00547A81">
        <w:rPr>
          <w:szCs w:val="18"/>
        </w:rPr>
        <w:t>u</w:t>
      </w:r>
      <w:r w:rsidRPr="00547A81">
        <w:rPr>
          <w:szCs w:val="18"/>
        </w:rPr>
        <w:t>tes les chances d’être correct quand il est présenté sous une forme i</w:t>
      </w:r>
      <w:r w:rsidRPr="00547A81">
        <w:rPr>
          <w:szCs w:val="18"/>
        </w:rPr>
        <w:t>n</w:t>
      </w:r>
      <w:r w:rsidRPr="00547A81">
        <w:rPr>
          <w:szCs w:val="18"/>
        </w:rPr>
        <w:t>verse par Winch : il y a un lien logique entre le langage ordinaire et le langage scientifique parce que les concepts scientifiques présupposent la maîtrise par les acteurs s</w:t>
      </w:r>
      <w:r w:rsidRPr="00547A81">
        <w:rPr>
          <w:szCs w:val="18"/>
        </w:rPr>
        <w:t>o</w:t>
      </w:r>
      <w:r w:rsidRPr="00547A81">
        <w:rPr>
          <w:szCs w:val="18"/>
        </w:rPr>
        <w:t>ciaux, dans leur conscience pratique, de notions ordinaires à partir de</w:t>
      </w:r>
      <w:r w:rsidRPr="00547A81">
        <w:rPr>
          <w:szCs w:val="18"/>
        </w:rPr>
        <w:t>s</w:t>
      </w:r>
      <w:r w:rsidRPr="00547A81">
        <w:rPr>
          <w:szCs w:val="18"/>
        </w:rPr>
        <w:t>quelles seront construits les concepts scientifiques ; sans« risque »,« profit »,« investissement », pas de« préférence pour la liquidité » (Giddens, 1979, p. 247). En un sens, c’est un truisme assez faible : sans liquidités, pas de préférence pour la liquidité ; sans élections, pas d’analyse écologique ou stratégique du comportement électoral, etc. Mais cela pose trois questions : 1) Le langage scientifique garde-t-il sa validité ou doit-il être supprimé ou du moins nié comme langage scient</w:t>
      </w:r>
      <w:r w:rsidRPr="00547A81">
        <w:rPr>
          <w:szCs w:val="18"/>
        </w:rPr>
        <w:t>i</w:t>
      </w:r>
      <w:r w:rsidRPr="00547A81">
        <w:rPr>
          <w:szCs w:val="18"/>
        </w:rPr>
        <w:t>fique, ou comme métalangage ? 2) Le concept scientifique né d’une notion ordinaire en reste-t-il pr</w:t>
      </w:r>
      <w:r w:rsidRPr="00547A81">
        <w:rPr>
          <w:szCs w:val="18"/>
        </w:rPr>
        <w:t>i</w:t>
      </w:r>
      <w:r w:rsidRPr="00547A81">
        <w:rPr>
          <w:szCs w:val="18"/>
        </w:rPr>
        <w:t>sonnier et ne peut-il s’appliquer qu’au monde qui lui a donné naissa</w:t>
      </w:r>
      <w:r w:rsidRPr="00547A81">
        <w:rPr>
          <w:szCs w:val="18"/>
        </w:rPr>
        <w:t>n</w:t>
      </w:r>
      <w:r w:rsidRPr="00547A81">
        <w:rPr>
          <w:szCs w:val="18"/>
        </w:rPr>
        <w:t>ce ? 3) Le concept scientifique peut-il « rétroagir » et s’appliquer aux autres sociétés ? Winch répond à la pr</w:t>
      </w:r>
      <w:r w:rsidRPr="00547A81">
        <w:rPr>
          <w:szCs w:val="18"/>
        </w:rPr>
        <w:t>e</w:t>
      </w:r>
      <w:r w:rsidRPr="00547A81">
        <w:rPr>
          <w:szCs w:val="18"/>
        </w:rPr>
        <w:t>mière question en adoptant la deuxième branche de l’alternative, à la s</w:t>
      </w:r>
      <w:r w:rsidRPr="00547A81">
        <w:rPr>
          <w:szCs w:val="18"/>
        </w:rPr>
        <w:t>e</w:t>
      </w:r>
      <w:r w:rsidRPr="00547A81">
        <w:rPr>
          <w:szCs w:val="18"/>
        </w:rPr>
        <w:t>conde positivement et à la troisième</w:t>
      </w:r>
      <w:r>
        <w:rPr>
          <w:szCs w:val="18"/>
        </w:rPr>
        <w:t xml:space="preserve"> </w:t>
      </w:r>
      <w:r w:rsidRPr="00547A81">
        <w:rPr>
          <w:bCs/>
        </w:rPr>
        <w:t>[127]</w:t>
      </w:r>
      <w:r>
        <w:rPr>
          <w:bCs/>
        </w:rPr>
        <w:t xml:space="preserve"> </w:t>
      </w:r>
      <w:r w:rsidRPr="00547A81">
        <w:rPr>
          <w:szCs w:val="18"/>
        </w:rPr>
        <w:t>négativement. Face à la première question, Giddens adopte la premi</w:t>
      </w:r>
      <w:r w:rsidRPr="00547A81">
        <w:rPr>
          <w:szCs w:val="18"/>
        </w:rPr>
        <w:t>è</w:t>
      </w:r>
      <w:r w:rsidRPr="00547A81">
        <w:rPr>
          <w:szCs w:val="18"/>
        </w:rPr>
        <w:t>re branche de l’alternative, semble incertain, voire pencher pour une réponse positive à la seconde question et n’aborde pas la troisième. Seule, la construction de Winch est complète et coh</w:t>
      </w:r>
      <w:r w:rsidRPr="00547A81">
        <w:rPr>
          <w:szCs w:val="18"/>
        </w:rPr>
        <w:t>é</w:t>
      </w:r>
      <w:r w:rsidRPr="00547A81">
        <w:rPr>
          <w:szCs w:val="18"/>
        </w:rPr>
        <w:t>rente, l’ennui est qu’elle est absurde car elle mène à un solipsisme c</w:t>
      </w:r>
      <w:r w:rsidRPr="00547A81">
        <w:rPr>
          <w:szCs w:val="18"/>
        </w:rPr>
        <w:t>o</w:t>
      </w:r>
      <w:r w:rsidRPr="00547A81">
        <w:rPr>
          <w:szCs w:val="18"/>
        </w:rPr>
        <w:t>gnitif et à une épistémologie intuitionniste : décréter que chaque la</w:t>
      </w:r>
      <w:r w:rsidRPr="00547A81">
        <w:rPr>
          <w:szCs w:val="18"/>
        </w:rPr>
        <w:t>n</w:t>
      </w:r>
      <w:r w:rsidRPr="00547A81">
        <w:rPr>
          <w:szCs w:val="18"/>
        </w:rPr>
        <w:t>gage comme « forme de vie » ne peut être compris que si l’on reste prisonnier des significations affectées aux activités et aux institutions par ce langage et qu’il ne peut être relié à aucun métalangage comp</w:t>
      </w:r>
      <w:r w:rsidRPr="00547A81">
        <w:rPr>
          <w:szCs w:val="18"/>
        </w:rPr>
        <w:t>a</w:t>
      </w:r>
      <w:r w:rsidRPr="00547A81">
        <w:rPr>
          <w:szCs w:val="18"/>
        </w:rPr>
        <w:t>ratif capable d’apporter un surcroît d’explication de l’objet, sans ign</w:t>
      </w:r>
      <w:r w:rsidRPr="00547A81">
        <w:rPr>
          <w:szCs w:val="18"/>
        </w:rPr>
        <w:t>o</w:t>
      </w:r>
      <w:r w:rsidRPr="00547A81">
        <w:rPr>
          <w:szCs w:val="18"/>
        </w:rPr>
        <w:t>rer ni trahir pour autant les systèmes de signification propres à celui-ci (Mac Intyre, 1972), revient à nier tout a</w:t>
      </w:r>
      <w:r w:rsidRPr="00547A81">
        <w:rPr>
          <w:szCs w:val="18"/>
        </w:rPr>
        <w:t>p</w:t>
      </w:r>
      <w:r w:rsidRPr="00547A81">
        <w:rPr>
          <w:szCs w:val="18"/>
        </w:rPr>
        <w:t>port cognitif à des concepts tels que stratégies, rôles, élites, jeu, fonction, structure, système, a</w:t>
      </w:r>
      <w:r w:rsidRPr="00547A81">
        <w:rPr>
          <w:szCs w:val="18"/>
        </w:rPr>
        <w:t>c</w:t>
      </w:r>
      <w:r w:rsidRPr="00547A81">
        <w:rPr>
          <w:szCs w:val="18"/>
        </w:rPr>
        <w:t>tion, rationalité, domination, exploitation, légitimité, répertoire polit</w:t>
      </w:r>
      <w:r w:rsidRPr="00547A81">
        <w:rPr>
          <w:szCs w:val="18"/>
        </w:rPr>
        <w:t>i</w:t>
      </w:r>
      <w:r w:rsidRPr="00547A81">
        <w:rPr>
          <w:szCs w:val="18"/>
        </w:rPr>
        <w:t>que, uniquement parce qu’ils sont nés ou se sont dév</w:t>
      </w:r>
      <w:r w:rsidRPr="00547A81">
        <w:rPr>
          <w:szCs w:val="18"/>
        </w:rPr>
        <w:t>e</w:t>
      </w:r>
      <w:r w:rsidRPr="00547A81">
        <w:rPr>
          <w:szCs w:val="18"/>
        </w:rPr>
        <w:t>loppés au sein du monde occidental bourgeois</w:t>
      </w:r>
      <w:r>
        <w:rPr>
          <w:szCs w:val="18"/>
        </w:rPr>
        <w:t> </w:t>
      </w:r>
      <w:r>
        <w:rPr>
          <w:rStyle w:val="Appelnotedebasdep"/>
          <w:szCs w:val="18"/>
        </w:rPr>
        <w:footnoteReference w:id="154"/>
      </w:r>
      <w:r w:rsidRPr="00547A81">
        <w:rPr>
          <w:szCs w:val="18"/>
        </w:rPr>
        <w:t>, à refuser d’adopter l’opposition d’Ibn Khaldoun entre esprit de corps et civilisation en dehors du mo</w:t>
      </w:r>
      <w:r w:rsidRPr="00547A81">
        <w:rPr>
          <w:szCs w:val="18"/>
        </w:rPr>
        <w:t>n</w:t>
      </w:r>
      <w:r w:rsidRPr="00547A81">
        <w:rPr>
          <w:szCs w:val="18"/>
        </w:rPr>
        <w:t>de ar</w:t>
      </w:r>
      <w:r w:rsidRPr="00547A81">
        <w:rPr>
          <w:szCs w:val="18"/>
        </w:rPr>
        <w:t>a</w:t>
      </w:r>
      <w:r w:rsidRPr="00547A81">
        <w:rPr>
          <w:szCs w:val="18"/>
        </w:rPr>
        <w:t xml:space="preserve">bo-musulman du </w:t>
      </w:r>
      <w:r w:rsidRPr="00547A81">
        <w:rPr>
          <w:smallCaps/>
          <w:szCs w:val="18"/>
        </w:rPr>
        <w:t>xiii</w:t>
      </w:r>
      <w:r w:rsidRPr="00547A81">
        <w:rPr>
          <w:szCs w:val="18"/>
          <w:vertAlign w:val="superscript"/>
        </w:rPr>
        <w:t>e</w:t>
      </w:r>
      <w:r w:rsidRPr="00547A81">
        <w:rPr>
          <w:szCs w:val="18"/>
        </w:rPr>
        <w:t>-</w:t>
      </w:r>
      <w:r w:rsidRPr="00547A81">
        <w:rPr>
          <w:smallCaps/>
          <w:szCs w:val="18"/>
        </w:rPr>
        <w:t>xiv</w:t>
      </w:r>
      <w:r w:rsidRPr="00547A81">
        <w:rPr>
          <w:szCs w:val="18"/>
          <w:vertAlign w:val="superscript"/>
        </w:rPr>
        <w:t>e</w:t>
      </w:r>
      <w:r w:rsidRPr="00547A81">
        <w:rPr>
          <w:szCs w:val="18"/>
        </w:rPr>
        <w:t xml:space="preserve"> siècle, ce qui pour le moins n’apparaît pas évident</w:t>
      </w:r>
      <w:r>
        <w:rPr>
          <w:szCs w:val="18"/>
        </w:rPr>
        <w:t> </w:t>
      </w:r>
      <w:r>
        <w:rPr>
          <w:rStyle w:val="Appelnotedebasdep"/>
          <w:szCs w:val="18"/>
        </w:rPr>
        <w:footnoteReference w:id="155"/>
      </w:r>
      <w:r w:rsidRPr="00547A81">
        <w:rPr>
          <w:szCs w:val="18"/>
        </w:rPr>
        <w:t>. C’est oublier qu’un concept et la théorie qui l’accompagne parfois peuvent être d’autant plus utiles pour le che</w:t>
      </w:r>
      <w:r w:rsidRPr="00547A81">
        <w:rPr>
          <w:szCs w:val="18"/>
        </w:rPr>
        <w:t>r</w:t>
      </w:r>
      <w:r w:rsidRPr="00547A81">
        <w:rPr>
          <w:szCs w:val="18"/>
        </w:rPr>
        <w:t>cheur qu’ils ne sont pas nés dans la société étudiée (l’évergétisme par exemple). C’est oublier surtout que même quand le langage « savant » s’applique à la forme de vie où il a pris naissance, il tend à s’autonomiser et à devenir « étranger » à celle-ci. En effet, au sein d’une même société des sign</w:t>
      </w:r>
      <w:r w:rsidRPr="00547A81">
        <w:rPr>
          <w:szCs w:val="18"/>
        </w:rPr>
        <w:t>i</w:t>
      </w:r>
      <w:r w:rsidRPr="00547A81">
        <w:rPr>
          <w:szCs w:val="18"/>
        </w:rPr>
        <w:t>fications contradictoires peuvent être affectées à des pratiques ident</w:t>
      </w:r>
      <w:r w:rsidRPr="00547A81">
        <w:rPr>
          <w:szCs w:val="18"/>
        </w:rPr>
        <w:t>i</w:t>
      </w:r>
      <w:r w:rsidRPr="00547A81">
        <w:rPr>
          <w:szCs w:val="18"/>
        </w:rPr>
        <w:t>ques (le pluralisme politique permet la domination de classe de la bourgeoisie pour le militant révolutionnaire et la compétition pacif</w:t>
      </w:r>
      <w:r w:rsidRPr="00547A81">
        <w:rPr>
          <w:szCs w:val="18"/>
        </w:rPr>
        <w:t>i</w:t>
      </w:r>
      <w:r w:rsidRPr="00547A81">
        <w:rPr>
          <w:szCs w:val="18"/>
        </w:rPr>
        <w:t>que des intérêts pour l’idéologue libéral) ou comparables (interdire aux filles musulmanes d’épouser un non-musulman est une obligation religieuse et un droit à la différence pour un musulman, c’est une domination sexiste pour un(e) militant(e) la</w:t>
      </w:r>
      <w:r w:rsidRPr="00547A81">
        <w:rPr>
          <w:szCs w:val="18"/>
        </w:rPr>
        <w:t>ï</w:t>
      </w:r>
      <w:r w:rsidRPr="00547A81">
        <w:rPr>
          <w:szCs w:val="18"/>
        </w:rPr>
        <w:t>que et féministe, refuser sa fille non musulmane à un m</w:t>
      </w:r>
      <w:r w:rsidRPr="00547A81">
        <w:rPr>
          <w:szCs w:val="18"/>
        </w:rPr>
        <w:t>u</w:t>
      </w:r>
      <w:r w:rsidRPr="00547A81">
        <w:rPr>
          <w:szCs w:val="18"/>
        </w:rPr>
        <w:t>sulman est du point de vue du musulman colonisé la manifestation du r</w:t>
      </w:r>
      <w:r w:rsidRPr="00547A81">
        <w:rPr>
          <w:szCs w:val="18"/>
        </w:rPr>
        <w:t>a</w:t>
      </w:r>
      <w:r w:rsidRPr="00547A81">
        <w:rPr>
          <w:szCs w:val="18"/>
        </w:rPr>
        <w:t xml:space="preserve">cisme du colonisateur). L’interprétation ne peut à </w:t>
      </w:r>
      <w:r w:rsidRPr="00547A81">
        <w:rPr>
          <w:i/>
          <w:iCs/>
          <w:szCs w:val="18"/>
        </w:rPr>
        <w:t xml:space="preserve">elle seule </w:t>
      </w:r>
      <w:r w:rsidRPr="00547A81">
        <w:rPr>
          <w:szCs w:val="18"/>
        </w:rPr>
        <w:t>donner sens à ces situations courantes, sauf à a</w:t>
      </w:r>
      <w:r w:rsidRPr="00547A81">
        <w:rPr>
          <w:szCs w:val="18"/>
        </w:rPr>
        <w:t>d</w:t>
      </w:r>
      <w:r w:rsidRPr="00547A81">
        <w:rPr>
          <w:szCs w:val="18"/>
        </w:rPr>
        <w:t xml:space="preserve">mettre que dans une société il n’existe qu’une « forme de vie » (ou un « sens commun ») légitime permettant une connaissance </w:t>
      </w:r>
      <w:r w:rsidRPr="00547A81">
        <w:rPr>
          <w:i/>
          <w:iCs/>
          <w:szCs w:val="18"/>
        </w:rPr>
        <w:t xml:space="preserve">vraie. </w:t>
      </w:r>
      <w:r w:rsidRPr="00547A81">
        <w:rPr>
          <w:szCs w:val="18"/>
        </w:rPr>
        <w:t>Les traditions multiples, les transgressions et les changements sociaux échappent alors de droit à toute connaissance sy</w:t>
      </w:r>
      <w:r w:rsidRPr="00547A81">
        <w:rPr>
          <w:szCs w:val="18"/>
        </w:rPr>
        <w:t>s</w:t>
      </w:r>
      <w:r w:rsidRPr="00547A81">
        <w:rPr>
          <w:szCs w:val="18"/>
        </w:rPr>
        <w:t>tématique (Gellner, 1973, p. 50-72)</w:t>
      </w:r>
      <w:r>
        <w:rPr>
          <w:szCs w:val="18"/>
        </w:rPr>
        <w:t> </w:t>
      </w:r>
      <w:r>
        <w:rPr>
          <w:rStyle w:val="Appelnotedebasdep"/>
          <w:szCs w:val="18"/>
        </w:rPr>
        <w:footnoteReference w:id="156"/>
      </w:r>
      <w:r w:rsidRPr="00547A81">
        <w:rPr>
          <w:szCs w:val="18"/>
        </w:rPr>
        <w:t>.</w:t>
      </w:r>
    </w:p>
    <w:p w14:paraId="0EE437DE" w14:textId="77777777" w:rsidR="00BE5A28" w:rsidRPr="00547A81" w:rsidRDefault="00BE5A28" w:rsidP="00BE5A28">
      <w:pPr>
        <w:spacing w:before="120" w:after="120"/>
        <w:jc w:val="both"/>
      </w:pPr>
      <w:r w:rsidRPr="00547A81">
        <w:rPr>
          <w:szCs w:val="18"/>
        </w:rPr>
        <w:t>Et cependant, il y a des changements. La théorie interprétative te</w:t>
      </w:r>
      <w:r w:rsidRPr="00547A81">
        <w:rPr>
          <w:szCs w:val="18"/>
        </w:rPr>
        <w:t>n</w:t>
      </w:r>
      <w:r w:rsidRPr="00547A81">
        <w:rPr>
          <w:szCs w:val="18"/>
        </w:rPr>
        <w:t>te de les</w:t>
      </w:r>
      <w:r>
        <w:rPr>
          <w:szCs w:val="18"/>
        </w:rPr>
        <w:t xml:space="preserve"> </w:t>
      </w:r>
      <w:r w:rsidRPr="00547A81">
        <w:rPr>
          <w:bCs/>
        </w:rPr>
        <w:t>[128]</w:t>
      </w:r>
      <w:r>
        <w:rPr>
          <w:bCs/>
        </w:rPr>
        <w:t xml:space="preserve"> </w:t>
      </w:r>
      <w:r w:rsidRPr="00547A81">
        <w:rPr>
          <w:szCs w:val="18"/>
        </w:rPr>
        <w:t>« expliquer » par l’intention des acteurs, ce qui conduit à d’autres conséquences non moins déroutantes : ainsi, selon Mac I</w:t>
      </w:r>
      <w:r w:rsidRPr="00547A81">
        <w:rPr>
          <w:szCs w:val="18"/>
        </w:rPr>
        <w:t>n</w:t>
      </w:r>
      <w:r w:rsidRPr="00547A81">
        <w:rPr>
          <w:szCs w:val="18"/>
        </w:rPr>
        <w:t>tyre, le « syllogisme pratique » qui permet d’établir une relation entre une croyance et une action et de faire dériver la seconde de la premi</w:t>
      </w:r>
      <w:r w:rsidRPr="00547A81">
        <w:rPr>
          <w:szCs w:val="18"/>
        </w:rPr>
        <w:t>è</w:t>
      </w:r>
      <w:r w:rsidRPr="00547A81">
        <w:rPr>
          <w:szCs w:val="18"/>
        </w:rPr>
        <w:t xml:space="preserve">re (ce qui est l’équivalent du </w:t>
      </w:r>
      <w:r w:rsidRPr="00547A81">
        <w:rPr>
          <w:i/>
          <w:iCs/>
          <w:szCs w:val="18"/>
        </w:rPr>
        <w:t xml:space="preserve">um zu motiv </w:t>
      </w:r>
      <w:r w:rsidRPr="00547A81">
        <w:rPr>
          <w:szCs w:val="18"/>
        </w:rPr>
        <w:t>de Schutz) est haussé ju</w:t>
      </w:r>
      <w:r w:rsidRPr="00547A81">
        <w:rPr>
          <w:szCs w:val="18"/>
        </w:rPr>
        <w:t>s</w:t>
      </w:r>
      <w:r w:rsidRPr="00547A81">
        <w:rPr>
          <w:szCs w:val="18"/>
        </w:rPr>
        <w:t>qu’au st</w:t>
      </w:r>
      <w:r w:rsidRPr="00547A81">
        <w:rPr>
          <w:szCs w:val="18"/>
        </w:rPr>
        <w:t>a</w:t>
      </w:r>
      <w:r w:rsidRPr="00547A81">
        <w:rPr>
          <w:szCs w:val="18"/>
        </w:rPr>
        <w:t>tut de « causalité logique » qui ne doit pas être contrôlée par la co</w:t>
      </w:r>
      <w:r w:rsidRPr="00547A81">
        <w:rPr>
          <w:szCs w:val="18"/>
        </w:rPr>
        <w:t>m</w:t>
      </w:r>
      <w:r w:rsidRPr="00547A81">
        <w:rPr>
          <w:szCs w:val="18"/>
        </w:rPr>
        <w:t>paraison selon la méthode de John Stuart Mill. L’explication inte</w:t>
      </w:r>
      <w:r w:rsidRPr="00547A81">
        <w:rPr>
          <w:szCs w:val="18"/>
        </w:rPr>
        <w:t>n</w:t>
      </w:r>
      <w:r w:rsidRPr="00547A81">
        <w:rPr>
          <w:szCs w:val="18"/>
        </w:rPr>
        <w:t>tionnaliste devient une explication causale, la seule explication causale concevable (Mac Intyre, 1962). Il n’y a plus de distinction e</w:t>
      </w:r>
      <w:r w:rsidRPr="00547A81">
        <w:rPr>
          <w:szCs w:val="18"/>
        </w:rPr>
        <w:t>n</w:t>
      </w:r>
      <w:r w:rsidRPr="00547A81">
        <w:rPr>
          <w:szCs w:val="18"/>
        </w:rPr>
        <w:t>tre intention, causalité singulière et causalité couverte par la loi ; la pr</w:t>
      </w:r>
      <w:r w:rsidRPr="00547A81">
        <w:rPr>
          <w:szCs w:val="18"/>
        </w:rPr>
        <w:t>e</w:t>
      </w:r>
      <w:r w:rsidRPr="00547A81">
        <w:rPr>
          <w:szCs w:val="18"/>
        </w:rPr>
        <w:t>mière est identique à la seconde et la troisième n’existe pas : l’appréhension logique de la signification suffit à établir une propos</w:t>
      </w:r>
      <w:r w:rsidRPr="00547A81">
        <w:rPr>
          <w:szCs w:val="18"/>
        </w:rPr>
        <w:t>i</w:t>
      </w:r>
      <w:r w:rsidRPr="00547A81">
        <w:rPr>
          <w:szCs w:val="18"/>
        </w:rPr>
        <w:t>tion causale. Belle revanche de l’idéalisme qui identifie le royaume du sens avec le royaume de l’explication, et fait des rationalisations ind</w:t>
      </w:r>
      <w:r w:rsidRPr="00547A81">
        <w:rPr>
          <w:szCs w:val="18"/>
        </w:rPr>
        <w:t>i</w:t>
      </w:r>
      <w:r w:rsidRPr="00547A81">
        <w:rPr>
          <w:szCs w:val="18"/>
        </w:rPr>
        <w:t>viduelles ou collectives l’explication des processus qu’elles rational</w:t>
      </w:r>
      <w:r w:rsidRPr="00547A81">
        <w:rPr>
          <w:szCs w:val="18"/>
        </w:rPr>
        <w:t>i</w:t>
      </w:r>
      <w:r w:rsidRPr="00547A81">
        <w:rPr>
          <w:szCs w:val="18"/>
        </w:rPr>
        <w:t>sent (Gellner, 1973, p. 83-87). Il n’est nullement besoin de poser un monisme inverse (« matérialiste » : les processus ne sont explicables que par des forces par nature étrangères aux illusions d’une culture) pour détruire cette con</w:t>
      </w:r>
      <w:r w:rsidRPr="00547A81">
        <w:rPr>
          <w:szCs w:val="18"/>
        </w:rPr>
        <w:t>s</w:t>
      </w:r>
      <w:r w:rsidRPr="00547A81">
        <w:rPr>
          <w:szCs w:val="18"/>
        </w:rPr>
        <w:t>truction ; il suffit d’admettre que nous sommes confrontés à l’image d’un monde changeant sous l’effet de l’interaction de volontés produisant des effets non voulus et non pr</w:t>
      </w:r>
      <w:r w:rsidRPr="00547A81">
        <w:rPr>
          <w:szCs w:val="18"/>
        </w:rPr>
        <w:t>é</w:t>
      </w:r>
      <w:r w:rsidRPr="00547A81">
        <w:rPr>
          <w:szCs w:val="18"/>
        </w:rPr>
        <w:t>vus par celles-ci. Le paradigme interprétatif indispensable pour co</w:t>
      </w:r>
      <w:r w:rsidRPr="00547A81">
        <w:rPr>
          <w:szCs w:val="18"/>
        </w:rPr>
        <w:t>m</w:t>
      </w:r>
      <w:r w:rsidRPr="00547A81">
        <w:rPr>
          <w:szCs w:val="18"/>
        </w:rPr>
        <w:t>prendre les mécanismes de connaissance mutuelle qui donnent sens aux actions (du point de vue des acteurs) doit être co</w:t>
      </w:r>
      <w:r w:rsidRPr="00547A81">
        <w:rPr>
          <w:szCs w:val="18"/>
        </w:rPr>
        <w:t>m</w:t>
      </w:r>
      <w:r w:rsidRPr="00547A81">
        <w:rPr>
          <w:szCs w:val="18"/>
        </w:rPr>
        <w:t>plété par un effort d’explication des situations opaques aux acteurs eux-mêmes. Or, dans la plupart des situations à effets « pervers » ou à effets de composition, l’interaction est à la fois claire (puisque l’acteur n’agit pas aveuglément) et opaque (les motifs de l’acteur peuvent avoir une cause qu’il ne connaît pas et le résultat peut ne pas correspondre à l’intention de départ) (Moon, 1982</w:t>
      </w:r>
      <w:r w:rsidRPr="00547A81">
        <w:rPr>
          <w:i/>
          <w:iCs/>
          <w:szCs w:val="18"/>
        </w:rPr>
        <w:t xml:space="preserve">b, </w:t>
      </w:r>
      <w:r w:rsidRPr="00547A81">
        <w:rPr>
          <w:szCs w:val="18"/>
        </w:rPr>
        <w:t xml:space="preserve">p. 173). Tel est le sens de l’ « explication compréhensive » </w:t>
      </w:r>
      <w:r w:rsidRPr="00547A81">
        <w:rPr>
          <w:i/>
          <w:iCs/>
          <w:szCs w:val="18"/>
        </w:rPr>
        <w:t xml:space="preserve">(verstehende Erklärung) </w:t>
      </w:r>
      <w:r w:rsidRPr="00547A81">
        <w:rPr>
          <w:szCs w:val="18"/>
        </w:rPr>
        <w:t xml:space="preserve">ou de la « compréhension explicative » </w:t>
      </w:r>
      <w:r w:rsidRPr="00547A81">
        <w:rPr>
          <w:i/>
          <w:iCs/>
          <w:szCs w:val="18"/>
        </w:rPr>
        <w:t xml:space="preserve">(Erklärendes verstehen) </w:t>
      </w:r>
      <w:r w:rsidRPr="00547A81">
        <w:rPr>
          <w:szCs w:val="18"/>
        </w:rPr>
        <w:t>selon Max Weber (Freund, 1973, p. 125-131). La compréhension exige que le chercheur puisse attribuer une signification à une activité, c’est-à-dire en connaisse les motifs ou les buts. Mais cette interprétation n’est j</w:t>
      </w:r>
      <w:r w:rsidRPr="00547A81">
        <w:rPr>
          <w:szCs w:val="18"/>
        </w:rPr>
        <w:t>a</w:t>
      </w:r>
      <w:r w:rsidRPr="00547A81">
        <w:rPr>
          <w:szCs w:val="18"/>
        </w:rPr>
        <w:t>mais qu’une « hypothèse causale particulièrement évidente » (Weber, 1971, p. 9). Elle</w:t>
      </w:r>
      <w:r>
        <w:rPr>
          <w:szCs w:val="18"/>
        </w:rPr>
        <w:t xml:space="preserve"> </w:t>
      </w:r>
      <w:r w:rsidRPr="00547A81">
        <w:rPr>
          <w:szCs w:val="18"/>
        </w:rPr>
        <w:t>« demande toujours à être contrôlée autant que poss</w:t>
      </w:r>
      <w:r w:rsidRPr="00547A81">
        <w:rPr>
          <w:szCs w:val="18"/>
        </w:rPr>
        <w:t>i</w:t>
      </w:r>
      <w:r w:rsidRPr="00547A81">
        <w:rPr>
          <w:szCs w:val="18"/>
        </w:rPr>
        <w:t xml:space="preserve">ble par les autres méthodes ordinaires de l’imputation causale avant qu’une interprétation aussi évidente soit-elle ne devienne une « explication compréhensible » </w:t>
      </w:r>
      <w:r w:rsidRPr="00547A81">
        <w:rPr>
          <w:i/>
          <w:iCs/>
          <w:szCs w:val="18"/>
        </w:rPr>
        <w:t xml:space="preserve">(verständliche Erklärung) </w:t>
      </w:r>
      <w:r w:rsidRPr="00547A81">
        <w:rPr>
          <w:szCs w:val="18"/>
        </w:rPr>
        <w:t>valable » (Weber, 1965, p. 327-328).</w:t>
      </w:r>
    </w:p>
    <w:p w14:paraId="643FF67E" w14:textId="77777777" w:rsidR="00BE5A28" w:rsidRPr="00547A81" w:rsidRDefault="00BE5A28" w:rsidP="00BE5A28">
      <w:pPr>
        <w:spacing w:before="120" w:after="120"/>
        <w:jc w:val="both"/>
      </w:pPr>
      <w:r w:rsidRPr="00547A81">
        <w:rPr>
          <w:szCs w:val="18"/>
        </w:rPr>
        <w:t>L’attrait de la théorie interprétative tient largement au dégoût vis-à-vis d’une « science politique » qui expulserait les hommes du sens de leur(s) aventure(s) collective(s) et imposerait la rationalisation de la politique comme une idéologie dominante, afin que les hommes se comportent e</w:t>
      </w:r>
      <w:r w:rsidRPr="00547A81">
        <w:rPr>
          <w:szCs w:val="18"/>
        </w:rPr>
        <w:t>n</w:t>
      </w:r>
      <w:r w:rsidRPr="00547A81">
        <w:rPr>
          <w:szCs w:val="18"/>
        </w:rPr>
        <w:t>fin consciemment selon les catégories qui gouvernent « réellement » (c’est-à-dire dans l’opinion du savant expert) leur co</w:t>
      </w:r>
      <w:r w:rsidRPr="00547A81">
        <w:rPr>
          <w:szCs w:val="18"/>
        </w:rPr>
        <w:t>m</w:t>
      </w:r>
      <w:r w:rsidRPr="00547A81">
        <w:rPr>
          <w:szCs w:val="18"/>
        </w:rPr>
        <w:t>portement</w:t>
      </w:r>
      <w:r>
        <w:rPr>
          <w:szCs w:val="18"/>
        </w:rPr>
        <w:t> </w:t>
      </w:r>
      <w:r>
        <w:rPr>
          <w:rStyle w:val="Appelnotedebasdep"/>
          <w:szCs w:val="18"/>
        </w:rPr>
        <w:footnoteReference w:id="157"/>
      </w:r>
      <w:r w:rsidRPr="00547A81">
        <w:rPr>
          <w:szCs w:val="18"/>
        </w:rPr>
        <w:t>. Ce</w:t>
      </w:r>
      <w:r w:rsidRPr="00547A81">
        <w:rPr>
          <w:szCs w:val="18"/>
        </w:rPr>
        <w:t>t</w:t>
      </w:r>
      <w:r w:rsidRPr="00547A81">
        <w:rPr>
          <w:szCs w:val="18"/>
        </w:rPr>
        <w:t>te ambition « rationaliste » de la science n’est ni médiocre</w:t>
      </w:r>
      <w:r>
        <w:rPr>
          <w:szCs w:val="18"/>
        </w:rPr>
        <w:t xml:space="preserve"> </w:t>
      </w:r>
      <w:r w:rsidRPr="00547A81">
        <w:t>[129]</w:t>
      </w:r>
      <w:r>
        <w:t xml:space="preserve"> </w:t>
      </w:r>
      <w:r w:rsidRPr="00547A81">
        <w:rPr>
          <w:szCs w:val="18"/>
        </w:rPr>
        <w:t>ni obligatoirement « totalitaire ». Il n’est pas déshon</w:t>
      </w:r>
      <w:r w:rsidRPr="00547A81">
        <w:rPr>
          <w:szCs w:val="18"/>
        </w:rPr>
        <w:t>o</w:t>
      </w:r>
      <w:r w:rsidRPr="00547A81">
        <w:rPr>
          <w:szCs w:val="18"/>
        </w:rPr>
        <w:t>rant après tout de croire comme Karl Deutsch que l’on peut apprendre quelque chose sur son comportement et ainsi le modifier non seul</w:t>
      </w:r>
      <w:r w:rsidRPr="00547A81">
        <w:rPr>
          <w:szCs w:val="18"/>
        </w:rPr>
        <w:t>e</w:t>
      </w:r>
      <w:r w:rsidRPr="00547A81">
        <w:rPr>
          <w:szCs w:val="18"/>
        </w:rPr>
        <w:t>ment in</w:t>
      </w:r>
      <w:r w:rsidRPr="00547A81">
        <w:rPr>
          <w:szCs w:val="18"/>
        </w:rPr>
        <w:t>s</w:t>
      </w:r>
      <w:r w:rsidRPr="00547A81">
        <w:rPr>
          <w:szCs w:val="18"/>
        </w:rPr>
        <w:t>trumentalement (trouver de meilleurs moyens au service de ses fins) mais fondamental</w:t>
      </w:r>
      <w:r w:rsidRPr="00547A81">
        <w:rPr>
          <w:szCs w:val="18"/>
        </w:rPr>
        <w:t>e</w:t>
      </w:r>
      <w:r w:rsidRPr="00547A81">
        <w:rPr>
          <w:szCs w:val="18"/>
        </w:rPr>
        <w:t xml:space="preserve">ment (modifier ses fins) (Deutsch, </w:t>
      </w:r>
      <w:r w:rsidRPr="00547A81">
        <w:rPr>
          <w:bCs/>
          <w:szCs w:val="18"/>
        </w:rPr>
        <w:t xml:space="preserve">1971). </w:t>
      </w:r>
      <w:r w:rsidRPr="00547A81">
        <w:rPr>
          <w:szCs w:val="18"/>
        </w:rPr>
        <w:t>Même Sir Isaiah Berlin, si hostile à la théorie scientifique, garde e</w:t>
      </w:r>
      <w:r w:rsidRPr="00547A81">
        <w:rPr>
          <w:szCs w:val="18"/>
        </w:rPr>
        <w:t>s</w:t>
      </w:r>
      <w:r w:rsidRPr="00547A81">
        <w:rPr>
          <w:szCs w:val="18"/>
        </w:rPr>
        <w:t>poir dans la discussion raisonnable de la valeur de ce à quoi les ho</w:t>
      </w:r>
      <w:r w:rsidRPr="00547A81">
        <w:rPr>
          <w:szCs w:val="18"/>
        </w:rPr>
        <w:t>m</w:t>
      </w:r>
      <w:r w:rsidRPr="00547A81">
        <w:rPr>
          <w:szCs w:val="18"/>
        </w:rPr>
        <w:t xml:space="preserve">mes croient </w:t>
      </w:r>
      <w:r w:rsidRPr="00547A81">
        <w:rPr>
          <w:i/>
          <w:iCs/>
          <w:szCs w:val="18"/>
        </w:rPr>
        <w:t xml:space="preserve">(supra, B, </w:t>
      </w:r>
      <w:r w:rsidRPr="00547A81">
        <w:rPr>
          <w:szCs w:val="18"/>
        </w:rPr>
        <w:t>n. 97). Le « totalitarisme » ne menace que si l’on oublie que la Raison n’a de sens que si elle est critique (et crit</w:t>
      </w:r>
      <w:r w:rsidRPr="00547A81">
        <w:rPr>
          <w:szCs w:val="18"/>
        </w:rPr>
        <w:t>i</w:t>
      </w:r>
      <w:r w:rsidRPr="00547A81">
        <w:rPr>
          <w:szCs w:val="18"/>
        </w:rPr>
        <w:t>quée) et si l’on pose une « solution définitive » (le gouvernement s</w:t>
      </w:r>
      <w:r w:rsidRPr="00547A81">
        <w:rPr>
          <w:szCs w:val="18"/>
        </w:rPr>
        <w:t>e</w:t>
      </w:r>
      <w:r w:rsidRPr="00547A81">
        <w:rPr>
          <w:szCs w:val="18"/>
        </w:rPr>
        <w:t>lon la « meilleure voie », Oakeshott, 1962 ; Sartori, 1973</w:t>
      </w:r>
      <w:r w:rsidRPr="00547A81">
        <w:rPr>
          <w:i/>
          <w:iCs/>
          <w:szCs w:val="18"/>
        </w:rPr>
        <w:t>a</w:t>
      </w:r>
      <w:r w:rsidRPr="00547A81">
        <w:rPr>
          <w:szCs w:val="18"/>
        </w:rPr>
        <w:t>, p. 133 s.). La théorie inte</w:t>
      </w:r>
      <w:r w:rsidRPr="00547A81">
        <w:rPr>
          <w:szCs w:val="18"/>
        </w:rPr>
        <w:t>r</w:t>
      </w:r>
      <w:r w:rsidRPr="00547A81">
        <w:rPr>
          <w:szCs w:val="18"/>
        </w:rPr>
        <w:t>prétative est une réaction salutaire contre la volonté de puissance du savant et aussi contre sa naïveté : l’élucidation n’est pas une opération aussi aisée que la science normale ne le donne à croire et elle ne cha</w:t>
      </w:r>
      <w:r w:rsidRPr="00547A81">
        <w:rPr>
          <w:szCs w:val="18"/>
        </w:rPr>
        <w:t>n</w:t>
      </w:r>
      <w:r w:rsidRPr="00547A81">
        <w:rPr>
          <w:szCs w:val="18"/>
        </w:rPr>
        <w:t>ge pas par la magie de la Raison le comportement des hommes</w:t>
      </w:r>
      <w:r>
        <w:rPr>
          <w:szCs w:val="18"/>
        </w:rPr>
        <w:t> </w:t>
      </w:r>
      <w:r>
        <w:rPr>
          <w:rStyle w:val="Appelnotedebasdep"/>
          <w:szCs w:val="18"/>
        </w:rPr>
        <w:footnoteReference w:id="158"/>
      </w:r>
      <w:r w:rsidRPr="00547A81">
        <w:rPr>
          <w:szCs w:val="18"/>
        </w:rPr>
        <w:t>. Comme l’indique Geertz, plus la reche</w:t>
      </w:r>
      <w:r w:rsidRPr="00547A81">
        <w:rPr>
          <w:szCs w:val="18"/>
        </w:rPr>
        <w:t>r</w:t>
      </w:r>
      <w:r w:rsidRPr="00547A81">
        <w:rPr>
          <w:szCs w:val="18"/>
        </w:rPr>
        <w:t>che se développe, plus l’on se prend à soupçonner (et à être soupçonné) que l’on n’a pas tout à fait raison (Geertz, 1973, p. 29). Excellente thérapeutique contre les thé</w:t>
      </w:r>
      <w:r w:rsidRPr="00547A81">
        <w:rPr>
          <w:szCs w:val="18"/>
        </w:rPr>
        <w:t>o</w:t>
      </w:r>
      <w:r w:rsidRPr="00547A81">
        <w:rPr>
          <w:szCs w:val="18"/>
        </w:rPr>
        <w:t>ries qui« font violence » à l’objet étudié (Said, 1981). Mais il ne s’ensuit pas pour autant qu’il faille confondre d’une part l’établissement d’un cadre de signification qui exige le respect de l’authenticité de la croyance de l’acteur comme condition nécessaire à une rencontre herméneutique entre jeux de langage, et d’autre part l’évaluation critique de la justification de la croyance (Giddens, 1979, p. 251. Voir aussi Giddens, 1976, p. 145). Le premier est un moyen néce</w:t>
      </w:r>
      <w:r w:rsidRPr="00547A81">
        <w:rPr>
          <w:szCs w:val="18"/>
        </w:rPr>
        <w:t>s</w:t>
      </w:r>
      <w:r w:rsidRPr="00547A81">
        <w:rPr>
          <w:szCs w:val="18"/>
        </w:rPr>
        <w:t>saire d’accès à ce que l’objet « veut dire », ce qui suppose que le che</w:t>
      </w:r>
      <w:r w:rsidRPr="00547A81">
        <w:rPr>
          <w:szCs w:val="18"/>
        </w:rPr>
        <w:t>r</w:t>
      </w:r>
      <w:r w:rsidRPr="00547A81">
        <w:rPr>
          <w:szCs w:val="18"/>
        </w:rPr>
        <w:t>cheur accepte méthodologiquement l’authenticité de la croyance et des comportements de son objet en mettant entre parenthèses la question de leur validité empirique (ou de leur valeur de vérité : l’idéologie de tel groupe est-elle une fausse conscience ou une repr</w:t>
      </w:r>
      <w:r w:rsidRPr="00547A81">
        <w:rPr>
          <w:szCs w:val="18"/>
        </w:rPr>
        <w:t>é</w:t>
      </w:r>
      <w:r w:rsidRPr="00547A81">
        <w:rPr>
          <w:szCs w:val="18"/>
        </w:rPr>
        <w:t>sentation appropriée du « réel » ? La croyance que « l’école va mal à cause des immigrés » ou que « </w:t>
      </w:r>
      <w:r w:rsidRPr="00547A81">
        <w:rPr>
          <w:bCs/>
          <w:szCs w:val="18"/>
        </w:rPr>
        <w:t>110</w:t>
      </w:r>
      <w:r w:rsidRPr="00547A81">
        <w:rPr>
          <w:bCs/>
          <w:szCs w:val="18"/>
          <w:vertAlign w:val="superscript"/>
        </w:rPr>
        <w:t> </w:t>
      </w:r>
      <w:r w:rsidRPr="00547A81">
        <w:rPr>
          <w:szCs w:val="18"/>
        </w:rPr>
        <w:t>000 familles possèdent la moitié du patrimoine national » est-elle ou non fondée en fait ?). La seconde suppose que l’on mette en doute ce que le monde est ou devrait être selon le point de vue des acteurs, ce qui autorise à évaluer et expliquer les croyances du sens commun, et notamment à comparer les différe</w:t>
      </w:r>
      <w:r w:rsidRPr="00547A81">
        <w:rPr>
          <w:szCs w:val="18"/>
        </w:rPr>
        <w:t>n</w:t>
      </w:r>
      <w:r w:rsidRPr="00547A81">
        <w:rPr>
          <w:szCs w:val="18"/>
        </w:rPr>
        <w:t>tes rationalités. Elle ne peut être exclue des sciences sociales, comme le voudrait parfois la théorie interprétative. L’évaluation critique prend appui sur la compréhension mais la récipr</w:t>
      </w:r>
      <w:r w:rsidRPr="00547A81">
        <w:rPr>
          <w:szCs w:val="18"/>
        </w:rPr>
        <w:t>o</w:t>
      </w:r>
      <w:r w:rsidRPr="00547A81">
        <w:rPr>
          <w:szCs w:val="18"/>
        </w:rPr>
        <w:t>que est également vraie : toute compréhension de croyances ou de prat</w:t>
      </w:r>
      <w:r w:rsidRPr="00547A81">
        <w:rPr>
          <w:szCs w:val="18"/>
        </w:rPr>
        <w:t>i</w:t>
      </w:r>
      <w:r w:rsidRPr="00547A81">
        <w:rPr>
          <w:szCs w:val="18"/>
        </w:rPr>
        <w:t>ques, de la part d’un observateur, suppose que celui-ci soit en mesure au préalable de justifier la valeur de sa caractérisation de ces croyances en face d’une évaluation critique potentielle faite par d’autres (Giddens, 1979, p. 253). Je dois avoir une idée qu’une croyance est importante bien que (ou parce que) fausse (parce que je fais l’hypothèse qu’elle est une variable stratégique dans mon système d’explication) pour tenter de me repérer dans les significations qu’elle a pour les acteurs étudiés. La pos</w:t>
      </w:r>
      <w:r w:rsidRPr="00547A81">
        <w:rPr>
          <w:szCs w:val="18"/>
        </w:rPr>
        <w:t>i</w:t>
      </w:r>
      <w:r w:rsidRPr="00547A81">
        <w:rPr>
          <w:szCs w:val="18"/>
        </w:rPr>
        <w:t>tion interprétative commune est que « comprendre » dispense d’expliquer</w:t>
      </w:r>
      <w:r>
        <w:rPr>
          <w:szCs w:val="18"/>
        </w:rPr>
        <w:t xml:space="preserve"> </w:t>
      </w:r>
      <w:r w:rsidRPr="00547A81">
        <w:t>[130]</w:t>
      </w:r>
      <w:r>
        <w:t xml:space="preserve"> </w:t>
      </w:r>
      <w:r w:rsidRPr="00547A81">
        <w:rPr>
          <w:szCs w:val="18"/>
        </w:rPr>
        <w:t>et d’évaluer. Nous dirons plutôt que « comprendre (une stratégie ou une action collective, par exemple) présuppose qu’on essaie aussi de les expliquer »</w:t>
      </w:r>
      <w:r>
        <w:rPr>
          <w:szCs w:val="18"/>
        </w:rPr>
        <w:t> </w:t>
      </w:r>
      <w:r>
        <w:rPr>
          <w:rStyle w:val="Appelnotedebasdep"/>
          <w:szCs w:val="18"/>
        </w:rPr>
        <w:footnoteReference w:id="159"/>
      </w:r>
      <w:r w:rsidRPr="00547A81">
        <w:rPr>
          <w:szCs w:val="18"/>
        </w:rPr>
        <w:t>.</w:t>
      </w:r>
    </w:p>
    <w:p w14:paraId="04E03E7B" w14:textId="77777777" w:rsidR="00BE5A28" w:rsidRDefault="00BE5A28" w:rsidP="00BE5A28">
      <w:pPr>
        <w:spacing w:before="120" w:after="120"/>
        <w:jc w:val="both"/>
        <w:rPr>
          <w:szCs w:val="18"/>
        </w:rPr>
      </w:pPr>
    </w:p>
    <w:p w14:paraId="29C9AE15" w14:textId="77777777" w:rsidR="00BE5A28" w:rsidRPr="00547A81" w:rsidRDefault="00BE5A28" w:rsidP="00BE5A28">
      <w:pPr>
        <w:spacing w:before="120" w:after="120"/>
        <w:jc w:val="both"/>
        <w:rPr>
          <w:szCs w:val="18"/>
        </w:rPr>
      </w:pPr>
    </w:p>
    <w:p w14:paraId="3928145A" w14:textId="77777777" w:rsidR="00BE5A28" w:rsidRPr="00547A81" w:rsidRDefault="00BE5A28" w:rsidP="00BE5A28">
      <w:pPr>
        <w:pStyle w:val="d"/>
      </w:pPr>
      <w:r w:rsidRPr="00547A81">
        <w:t>3. La théorie critique</w:t>
      </w:r>
    </w:p>
    <w:p w14:paraId="51A1876D" w14:textId="77777777" w:rsidR="00BE5A28" w:rsidRPr="00547A81" w:rsidRDefault="00BE5A28" w:rsidP="00BE5A28">
      <w:pPr>
        <w:spacing w:before="120" w:after="120"/>
        <w:jc w:val="both"/>
        <w:rPr>
          <w:szCs w:val="18"/>
        </w:rPr>
      </w:pPr>
    </w:p>
    <w:p w14:paraId="3CD54C6C" w14:textId="77777777" w:rsidR="00BE5A28" w:rsidRPr="00547A81" w:rsidRDefault="00BE5A28" w:rsidP="00BE5A28">
      <w:pPr>
        <w:spacing w:before="120" w:after="120"/>
        <w:jc w:val="both"/>
      </w:pPr>
      <w:r w:rsidRPr="00547A81">
        <w:rPr>
          <w:szCs w:val="18"/>
        </w:rPr>
        <w:t>La théorie critique fait bien davantage partie du patrimoine co</w:t>
      </w:r>
      <w:r w:rsidRPr="00547A81">
        <w:rPr>
          <w:szCs w:val="18"/>
        </w:rPr>
        <w:t>m</w:t>
      </w:r>
      <w:r w:rsidRPr="00547A81">
        <w:rPr>
          <w:szCs w:val="18"/>
        </w:rPr>
        <w:t>mun des politistes. La plupart des « dilemmes » que nous avons rel</w:t>
      </w:r>
      <w:r w:rsidRPr="00547A81">
        <w:rPr>
          <w:szCs w:val="18"/>
        </w:rPr>
        <w:t>e</w:t>
      </w:r>
      <w:r w:rsidRPr="00547A81">
        <w:rPr>
          <w:szCs w:val="18"/>
        </w:rPr>
        <w:t>vés (</w:t>
      </w:r>
      <w:r w:rsidRPr="00547A81">
        <w:rPr>
          <w:i/>
          <w:iCs/>
          <w:szCs w:val="18"/>
        </w:rPr>
        <w:t>supra, Section 1</w:t>
      </w:r>
      <w:r w:rsidRPr="00547A81">
        <w:rPr>
          <w:szCs w:val="18"/>
        </w:rPr>
        <w:t>, 1) sont incompréhensibles hors des cadres au</w:t>
      </w:r>
      <w:r w:rsidRPr="00547A81">
        <w:rPr>
          <w:szCs w:val="18"/>
        </w:rPr>
        <w:t>x</w:t>
      </w:r>
      <w:r w:rsidRPr="00547A81">
        <w:rPr>
          <w:szCs w:val="18"/>
        </w:rPr>
        <w:t>quels elle nous a habitués. On se contentera donc de quelques consid</w:t>
      </w:r>
      <w:r w:rsidRPr="00547A81">
        <w:rPr>
          <w:szCs w:val="18"/>
        </w:rPr>
        <w:t>é</w:t>
      </w:r>
      <w:r w:rsidRPr="00547A81">
        <w:rPr>
          <w:szCs w:val="18"/>
        </w:rPr>
        <w:t>rations él</w:t>
      </w:r>
      <w:r w:rsidRPr="00547A81">
        <w:rPr>
          <w:szCs w:val="18"/>
        </w:rPr>
        <w:t>é</w:t>
      </w:r>
      <w:r w:rsidRPr="00547A81">
        <w:rPr>
          <w:szCs w:val="18"/>
        </w:rPr>
        <w:t>mentaires</w:t>
      </w:r>
      <w:r>
        <w:rPr>
          <w:szCs w:val="18"/>
        </w:rPr>
        <w:t> </w:t>
      </w:r>
      <w:r>
        <w:rPr>
          <w:rStyle w:val="Appelnotedebasdep"/>
          <w:szCs w:val="18"/>
        </w:rPr>
        <w:footnoteReference w:id="160"/>
      </w:r>
      <w:r w:rsidRPr="00547A81">
        <w:rPr>
          <w:szCs w:val="18"/>
        </w:rPr>
        <w:t>. Le terme est accolé à l’étiquette d’École de Francfort et au nom du directeur de l’Institut de Recherches soci</w:t>
      </w:r>
      <w:r w:rsidRPr="00547A81">
        <w:rPr>
          <w:szCs w:val="18"/>
        </w:rPr>
        <w:t>a</w:t>
      </w:r>
      <w:r w:rsidRPr="00547A81">
        <w:rPr>
          <w:szCs w:val="18"/>
        </w:rPr>
        <w:t xml:space="preserve">les à partir de 1931, Max Horkheimer. Bien que celui-ci n’en ait pas été le premier directeur, le texte qu’il publie en 1937, </w:t>
      </w:r>
      <w:r w:rsidRPr="00547A81">
        <w:rPr>
          <w:i/>
          <w:iCs/>
          <w:szCs w:val="18"/>
        </w:rPr>
        <w:t>Théorie trad</w:t>
      </w:r>
      <w:r w:rsidRPr="00547A81">
        <w:rPr>
          <w:i/>
          <w:iCs/>
          <w:szCs w:val="18"/>
        </w:rPr>
        <w:t>i</w:t>
      </w:r>
      <w:r w:rsidRPr="00547A81">
        <w:rPr>
          <w:i/>
          <w:iCs/>
          <w:szCs w:val="18"/>
        </w:rPr>
        <w:t xml:space="preserve">tionnelle et théorie critique </w:t>
      </w:r>
      <w:r w:rsidRPr="00547A81">
        <w:rPr>
          <w:szCs w:val="18"/>
        </w:rPr>
        <w:t xml:space="preserve">(contemporain du texte de Husserl sur la crise de la science européenne et la phénoménologie transcendentale), peut faire figure de texte fondateur, au même titre que </w:t>
      </w:r>
      <w:r w:rsidRPr="00547A81">
        <w:rPr>
          <w:i/>
          <w:iCs/>
          <w:szCs w:val="18"/>
        </w:rPr>
        <w:t>La philosophie et la thé</w:t>
      </w:r>
      <w:r w:rsidRPr="00547A81">
        <w:rPr>
          <w:i/>
          <w:iCs/>
          <w:szCs w:val="18"/>
        </w:rPr>
        <w:t>o</w:t>
      </w:r>
      <w:r w:rsidRPr="00547A81">
        <w:rPr>
          <w:i/>
          <w:iCs/>
          <w:szCs w:val="18"/>
        </w:rPr>
        <w:t xml:space="preserve">rie critique </w:t>
      </w:r>
      <w:r w:rsidRPr="00547A81">
        <w:rPr>
          <w:szCs w:val="18"/>
        </w:rPr>
        <w:t>de Marcuse (Abensour, 1982, p. 181). La« théorie trad</w:t>
      </w:r>
      <w:r w:rsidRPr="00547A81">
        <w:rPr>
          <w:szCs w:val="18"/>
        </w:rPr>
        <w:t>i</w:t>
      </w:r>
      <w:r w:rsidRPr="00547A81">
        <w:rPr>
          <w:szCs w:val="18"/>
        </w:rPr>
        <w:t>tionnelle » n’est plus ici ce que la théorie scientifique nomme « théorie traditionnelle » (notre « théorie du premier type »), c’est la théorie scientifique elle-même dans sa prétention à constituer une science systématiquement universelle : l’accumulation de connaissa</w:t>
      </w:r>
      <w:r w:rsidRPr="00547A81">
        <w:rPr>
          <w:szCs w:val="18"/>
        </w:rPr>
        <w:t>n</w:t>
      </w:r>
      <w:r w:rsidRPr="00547A81">
        <w:rPr>
          <w:szCs w:val="18"/>
        </w:rPr>
        <w:t xml:space="preserve">ces </w:t>
      </w:r>
      <w:r w:rsidRPr="00547A81">
        <w:rPr>
          <w:i/>
          <w:iCs/>
          <w:szCs w:val="18"/>
        </w:rPr>
        <w:t xml:space="preserve">sur </w:t>
      </w:r>
      <w:r w:rsidRPr="00547A81">
        <w:rPr>
          <w:szCs w:val="18"/>
        </w:rPr>
        <w:t>le monde, l’ordonnancement de c</w:t>
      </w:r>
      <w:r w:rsidRPr="00547A81">
        <w:rPr>
          <w:szCs w:val="18"/>
        </w:rPr>
        <w:t>e</w:t>
      </w:r>
      <w:r w:rsidRPr="00547A81">
        <w:rPr>
          <w:szCs w:val="18"/>
        </w:rPr>
        <w:t>lui-ci autour d’hypothèses, de généralisations et d’expérimentations, la manipul</w:t>
      </w:r>
      <w:r w:rsidRPr="00547A81">
        <w:rPr>
          <w:szCs w:val="18"/>
        </w:rPr>
        <w:t>a</w:t>
      </w:r>
      <w:r w:rsidRPr="00547A81">
        <w:rPr>
          <w:szCs w:val="18"/>
        </w:rPr>
        <w:t>tion de la nature physique et de mécanismes sociaux, la sépar</w:t>
      </w:r>
      <w:r w:rsidRPr="00547A81">
        <w:rPr>
          <w:szCs w:val="18"/>
        </w:rPr>
        <w:t>a</w:t>
      </w:r>
      <w:r w:rsidRPr="00547A81">
        <w:rPr>
          <w:szCs w:val="18"/>
        </w:rPr>
        <w:t>tion entre la théorie et l’action, autant de traits auxquels Horkheimer oppose la théorie crit</w:t>
      </w:r>
      <w:r w:rsidRPr="00547A81">
        <w:rPr>
          <w:szCs w:val="18"/>
        </w:rPr>
        <w:t>i</w:t>
      </w:r>
      <w:r w:rsidRPr="00547A81">
        <w:rPr>
          <w:szCs w:val="18"/>
        </w:rPr>
        <w:t>que. Celle-ci est guidée par un intérêt pratique fondamental à améli</w:t>
      </w:r>
      <w:r w:rsidRPr="00547A81">
        <w:rPr>
          <w:szCs w:val="18"/>
        </w:rPr>
        <w:t>o</w:t>
      </w:r>
      <w:r w:rsidRPr="00547A81">
        <w:rPr>
          <w:szCs w:val="18"/>
        </w:rPr>
        <w:t>rer l’existence humaine (à son « émancipation » en te</w:t>
      </w:r>
      <w:r w:rsidRPr="00547A81">
        <w:rPr>
          <w:szCs w:val="18"/>
        </w:rPr>
        <w:t>r</w:t>
      </w:r>
      <w:r w:rsidRPr="00547A81">
        <w:rPr>
          <w:szCs w:val="18"/>
        </w:rPr>
        <w:t>mes de Marx), à critiquer inflexiblement les conditions sociales prése</w:t>
      </w:r>
      <w:r w:rsidRPr="00547A81">
        <w:rPr>
          <w:szCs w:val="18"/>
        </w:rPr>
        <w:t>n</w:t>
      </w:r>
      <w:r w:rsidRPr="00547A81">
        <w:rPr>
          <w:szCs w:val="18"/>
        </w:rPr>
        <w:t>tes, à ne jamais prendre le point de vue du Pouvoir, à distinguer l’apparence de l’essence et à examiner la fondation des choses. La théorie scientif</w:t>
      </w:r>
      <w:r w:rsidRPr="00547A81">
        <w:rPr>
          <w:szCs w:val="18"/>
        </w:rPr>
        <w:t>i</w:t>
      </w:r>
      <w:r w:rsidRPr="00547A81">
        <w:rPr>
          <w:szCs w:val="18"/>
        </w:rPr>
        <w:t>que critique ne se résigne jamais à l’ordre des choses ; la fidélité au réel et la nécessité de la scruter rigoureusement supp</w:t>
      </w:r>
      <w:r w:rsidRPr="00547A81">
        <w:rPr>
          <w:szCs w:val="18"/>
        </w:rPr>
        <w:t>o</w:t>
      </w:r>
      <w:r w:rsidRPr="00547A81">
        <w:rPr>
          <w:szCs w:val="18"/>
        </w:rPr>
        <w:t>sent qu’on ne l’accepte pas tel qu’il est, c’est-à-dire tel qu’il apparaît dans son app</w:t>
      </w:r>
      <w:r w:rsidRPr="00547A81">
        <w:rPr>
          <w:szCs w:val="18"/>
        </w:rPr>
        <w:t>a</w:t>
      </w:r>
      <w:r w:rsidRPr="00547A81">
        <w:rPr>
          <w:szCs w:val="18"/>
        </w:rPr>
        <w:t>rente nécessité, à travers les catégories de la compr</w:t>
      </w:r>
      <w:r w:rsidRPr="00547A81">
        <w:rPr>
          <w:szCs w:val="18"/>
        </w:rPr>
        <w:t>é</w:t>
      </w:r>
      <w:r w:rsidRPr="00547A81">
        <w:rPr>
          <w:szCs w:val="18"/>
        </w:rPr>
        <w:t>hension ancrées dans la structure sociale. L’activité critique émerge de la structure s</w:t>
      </w:r>
      <w:r w:rsidRPr="00547A81">
        <w:rPr>
          <w:szCs w:val="18"/>
        </w:rPr>
        <w:t>o</w:t>
      </w:r>
      <w:r w:rsidRPr="00547A81">
        <w:rPr>
          <w:szCs w:val="18"/>
        </w:rPr>
        <w:t>ciale, mais a pour intention consciente ou pour signif</w:t>
      </w:r>
      <w:r w:rsidRPr="00547A81">
        <w:rPr>
          <w:szCs w:val="18"/>
        </w:rPr>
        <w:t>i</w:t>
      </w:r>
      <w:r w:rsidRPr="00547A81">
        <w:rPr>
          <w:szCs w:val="18"/>
        </w:rPr>
        <w:t>cation objective l’amélioration (ou la transformation) de celle-ci.</w:t>
      </w:r>
    </w:p>
    <w:p w14:paraId="5DE18D52" w14:textId="77777777" w:rsidR="00BE5A28" w:rsidRPr="00547A81" w:rsidRDefault="00BE5A28" w:rsidP="00BE5A28">
      <w:pPr>
        <w:spacing w:before="120" w:after="120"/>
        <w:jc w:val="both"/>
      </w:pPr>
      <w:r w:rsidRPr="00547A81">
        <w:rPr>
          <w:szCs w:val="18"/>
        </w:rPr>
        <w:t>La théorie critique d’Horkheimer n’accepterait probablement pas les qualificatifs de « normative » et « prescriptive », non parce qu’elle ne l’est effectivement pas</w:t>
      </w:r>
      <w:r>
        <w:rPr>
          <w:szCs w:val="18"/>
        </w:rPr>
        <w:t> </w:t>
      </w:r>
      <w:r>
        <w:rPr>
          <w:rStyle w:val="Appelnotedebasdep"/>
          <w:szCs w:val="18"/>
        </w:rPr>
        <w:footnoteReference w:id="161"/>
      </w:r>
      <w:r w:rsidRPr="00547A81">
        <w:rPr>
          <w:szCs w:val="18"/>
        </w:rPr>
        <w:t>, mais parce qu’elle refuse précis</w:t>
      </w:r>
      <w:r w:rsidRPr="00547A81">
        <w:rPr>
          <w:szCs w:val="18"/>
        </w:rPr>
        <w:t>é</w:t>
      </w:r>
      <w:r w:rsidRPr="00547A81">
        <w:rPr>
          <w:szCs w:val="18"/>
        </w:rPr>
        <w:t>ment la conception de la théorie scientifique à la base de ces catégories. La di</w:t>
      </w:r>
      <w:r w:rsidRPr="00547A81">
        <w:rPr>
          <w:szCs w:val="18"/>
        </w:rPr>
        <w:t>s</w:t>
      </w:r>
      <w:r w:rsidRPr="00547A81">
        <w:rPr>
          <w:szCs w:val="18"/>
        </w:rPr>
        <w:t>tinction entre « théorie » et« action » recommandée par la théorie scient</w:t>
      </w:r>
      <w:r w:rsidRPr="00547A81">
        <w:rPr>
          <w:szCs w:val="18"/>
        </w:rPr>
        <w:t>i</w:t>
      </w:r>
      <w:r w:rsidRPr="00547A81">
        <w:rPr>
          <w:szCs w:val="18"/>
        </w:rPr>
        <w:t>fique (« traditionnelle » aux yeux de la théorie critique) est</w:t>
      </w:r>
      <w:r>
        <w:rPr>
          <w:szCs w:val="18"/>
        </w:rPr>
        <w:t xml:space="preserve"> </w:t>
      </w:r>
      <w:r w:rsidRPr="00547A81">
        <w:t>[131]</w:t>
      </w:r>
      <w:r>
        <w:t xml:space="preserve"> </w:t>
      </w:r>
      <w:r w:rsidRPr="00547A81">
        <w:rPr>
          <w:szCs w:val="18"/>
        </w:rPr>
        <w:t xml:space="preserve">elle-même une réflexion idéologique d’une société où la théorie ne sert qu’à conforter le </w:t>
      </w:r>
      <w:r w:rsidRPr="00547A81">
        <w:rPr>
          <w:i/>
          <w:iCs/>
          <w:szCs w:val="18"/>
        </w:rPr>
        <w:t xml:space="preserve">statu quo </w:t>
      </w:r>
      <w:r w:rsidRPr="00547A81">
        <w:rPr>
          <w:szCs w:val="18"/>
        </w:rPr>
        <w:t>(Bernstein, 1976, p. 182). Maintenir cette distinction alors que l’objet des sciences sociales est l’activité humaine d’auto-interprétation et d’action sur la société reviendrait à ne concevoir la société comme objet de science que sous une forme non humaine. Dans la « théorie » l’observateur est le sujet pensant, autonome, la société est l’objet réduit à des mécanismes ; dans l’ « action », le sujet agissant transforme la société (et est transformé par elle) selon des processus dont la logique lui échappe. La théorie est souveraine dans son ordre mais elle manque son objet, en le r</w:t>
      </w:r>
      <w:r w:rsidRPr="00547A81">
        <w:rPr>
          <w:szCs w:val="18"/>
        </w:rPr>
        <w:t>é</w:t>
      </w:r>
      <w:r w:rsidRPr="00547A81">
        <w:rPr>
          <w:szCs w:val="18"/>
        </w:rPr>
        <w:t>ifiant, réduisant la Raison à sa dimension in</w:t>
      </w:r>
      <w:r w:rsidRPr="00547A81">
        <w:rPr>
          <w:szCs w:val="18"/>
        </w:rPr>
        <w:t>s</w:t>
      </w:r>
      <w:r w:rsidRPr="00547A81">
        <w:rPr>
          <w:szCs w:val="18"/>
        </w:rPr>
        <w:t>trumentale et privant les idées d’un sens qui leur appartienne en propre : « La fonction ou l’effet produit dans le monde des choses et des évén</w:t>
      </w:r>
      <w:r w:rsidRPr="00547A81">
        <w:rPr>
          <w:szCs w:val="18"/>
        </w:rPr>
        <w:t>e</w:t>
      </w:r>
      <w:r w:rsidRPr="00547A81">
        <w:rPr>
          <w:szCs w:val="18"/>
        </w:rPr>
        <w:t>ments supplante la signification » (Horkheimer, 1974</w:t>
      </w:r>
      <w:r w:rsidRPr="00547A81">
        <w:rPr>
          <w:i/>
          <w:iCs/>
          <w:szCs w:val="18"/>
        </w:rPr>
        <w:t xml:space="preserve">b, </w:t>
      </w:r>
      <w:r w:rsidRPr="00547A81">
        <w:rPr>
          <w:szCs w:val="18"/>
        </w:rPr>
        <w:t>p. 31). Dans le monde de l’action, la raison subjective règne et « se conforme à n’importe quoi… Elle fournit indifféremment l’idéologie du profit et de la réa</w:t>
      </w:r>
      <w:r w:rsidRPr="00547A81">
        <w:rPr>
          <w:szCs w:val="18"/>
        </w:rPr>
        <w:t>c</w:t>
      </w:r>
      <w:r w:rsidRPr="00547A81">
        <w:rPr>
          <w:szCs w:val="18"/>
        </w:rPr>
        <w:t xml:space="preserve">tion… et l’idéologie du progrès et de la révolution » </w:t>
      </w:r>
      <w:r w:rsidRPr="00547A81">
        <w:rPr>
          <w:i/>
          <w:iCs/>
          <w:szCs w:val="18"/>
        </w:rPr>
        <w:t xml:space="preserve">(ibid., </w:t>
      </w:r>
      <w:r w:rsidRPr="00547A81">
        <w:rPr>
          <w:szCs w:val="18"/>
        </w:rPr>
        <w:t>p. 34). La bonne théorie scientifique doit donc être réflexive et critique. Réflex</w:t>
      </w:r>
      <w:r w:rsidRPr="00547A81">
        <w:rPr>
          <w:szCs w:val="18"/>
        </w:rPr>
        <w:t>i</w:t>
      </w:r>
      <w:r w:rsidRPr="00547A81">
        <w:rPr>
          <w:szCs w:val="18"/>
        </w:rPr>
        <w:t>ve contre la « théorie traditionnelle » et contre l’illusion de F autosu</w:t>
      </w:r>
      <w:r w:rsidRPr="00547A81">
        <w:rPr>
          <w:szCs w:val="18"/>
        </w:rPr>
        <w:t>f</w:t>
      </w:r>
      <w:r w:rsidRPr="00547A81">
        <w:rPr>
          <w:szCs w:val="18"/>
        </w:rPr>
        <w:t>fisance de la pensée en travaillant à l’autoélucidation de son rapport au s</w:t>
      </w:r>
      <w:r w:rsidRPr="00547A81">
        <w:rPr>
          <w:szCs w:val="18"/>
        </w:rPr>
        <w:t>o</w:t>
      </w:r>
      <w:r w:rsidRPr="00547A81">
        <w:rPr>
          <w:szCs w:val="18"/>
        </w:rPr>
        <w:t>cial historique. Critique contre l’action insensée en travaillant à un mo</w:t>
      </w:r>
      <w:r w:rsidRPr="00547A81">
        <w:rPr>
          <w:szCs w:val="18"/>
        </w:rPr>
        <w:t>n</w:t>
      </w:r>
      <w:r w:rsidRPr="00547A81">
        <w:rPr>
          <w:szCs w:val="18"/>
        </w:rPr>
        <w:t>de qui soit le produit de la spontanéité consciente d’individus libres, d’où la part de non-humain tendrait à disparaître. La « théorie critique est de par sa forme même le lieu d’un travail dialectique pe</w:t>
      </w:r>
      <w:r w:rsidRPr="00547A81">
        <w:rPr>
          <w:szCs w:val="18"/>
        </w:rPr>
        <w:t>r</w:t>
      </w:r>
      <w:r w:rsidRPr="00547A81">
        <w:rPr>
          <w:szCs w:val="18"/>
        </w:rPr>
        <w:t>manent entre l’intérêt émancipatoire et la théorie » (Abensour, 1982, p. 183)</w:t>
      </w:r>
      <w:r>
        <w:rPr>
          <w:szCs w:val="18"/>
        </w:rPr>
        <w:t> </w:t>
      </w:r>
      <w:r>
        <w:rPr>
          <w:rStyle w:val="Appelnotedebasdep"/>
          <w:szCs w:val="18"/>
        </w:rPr>
        <w:footnoteReference w:id="162"/>
      </w:r>
      <w:r w:rsidRPr="00547A81">
        <w:rPr>
          <w:szCs w:val="18"/>
        </w:rPr>
        <w:t>.</w:t>
      </w:r>
    </w:p>
    <w:p w14:paraId="30F76492" w14:textId="77777777" w:rsidR="00BE5A28" w:rsidRPr="00547A81" w:rsidRDefault="00BE5A28" w:rsidP="00BE5A28">
      <w:pPr>
        <w:spacing w:before="120" w:after="120"/>
        <w:jc w:val="both"/>
      </w:pPr>
      <w:r w:rsidRPr="00547A81">
        <w:rPr>
          <w:szCs w:val="18"/>
        </w:rPr>
        <w:t>Dans une large mesure, la théorie critique a débordé le cercle de l’ « École (ou plutôt des écoles) de Francfort » pour rencontrer des soci</w:t>
      </w:r>
      <w:r w:rsidRPr="00547A81">
        <w:rPr>
          <w:szCs w:val="18"/>
        </w:rPr>
        <w:t>o</w:t>
      </w:r>
      <w:r w:rsidRPr="00547A81">
        <w:rPr>
          <w:szCs w:val="18"/>
        </w:rPr>
        <w:t>logues historiques et des philosophes sociaux comme Barrington Mo</w:t>
      </w:r>
      <w:r w:rsidRPr="00547A81">
        <w:rPr>
          <w:szCs w:val="18"/>
        </w:rPr>
        <w:t>o</w:t>
      </w:r>
      <w:r w:rsidRPr="00547A81">
        <w:rPr>
          <w:szCs w:val="18"/>
        </w:rPr>
        <w:t>re</w:t>
      </w:r>
      <w:r>
        <w:rPr>
          <w:szCs w:val="18"/>
        </w:rPr>
        <w:t> </w:t>
      </w:r>
      <w:r>
        <w:rPr>
          <w:rStyle w:val="Appelnotedebasdep"/>
          <w:szCs w:val="18"/>
        </w:rPr>
        <w:footnoteReference w:id="163"/>
      </w:r>
      <w:r w:rsidRPr="00547A81">
        <w:rPr>
          <w:szCs w:val="18"/>
        </w:rPr>
        <w:t>, des sociologues comme Brian Fay ou Anthony Giddens, ou des politistes comme J. Donald Moon, pour ne pas mentionner Wright Mills. La per</w:t>
      </w:r>
      <w:r w:rsidRPr="00547A81">
        <w:rPr>
          <w:szCs w:val="18"/>
        </w:rPr>
        <w:t>s</w:t>
      </w:r>
      <w:r w:rsidRPr="00547A81">
        <w:rPr>
          <w:szCs w:val="18"/>
        </w:rPr>
        <w:t xml:space="preserve">pective originaire demeure cependant la plus importante sous son double aspect : la </w:t>
      </w:r>
      <w:r w:rsidRPr="00547A81">
        <w:rPr>
          <w:i/>
          <w:iCs/>
          <w:szCs w:val="18"/>
        </w:rPr>
        <w:t xml:space="preserve">critique de la domination, </w:t>
      </w:r>
      <w:r w:rsidRPr="00547A81">
        <w:rPr>
          <w:szCs w:val="18"/>
        </w:rPr>
        <w:t>m</w:t>
      </w:r>
      <w:r w:rsidRPr="00547A81">
        <w:rPr>
          <w:szCs w:val="18"/>
        </w:rPr>
        <w:t>é</w:t>
      </w:r>
      <w:r w:rsidRPr="00547A81">
        <w:rPr>
          <w:szCs w:val="18"/>
        </w:rPr>
        <w:t>fiante aussi bien envers les « grandes philosophies » qui veulent ign</w:t>
      </w:r>
      <w:r w:rsidRPr="00547A81">
        <w:rPr>
          <w:szCs w:val="18"/>
        </w:rPr>
        <w:t>o</w:t>
      </w:r>
      <w:r w:rsidRPr="00547A81">
        <w:rPr>
          <w:szCs w:val="18"/>
        </w:rPr>
        <w:t>rer le non-philosophique (comme « la musique d’accompagnement ignore les cris des victimes des SS »), que vis-à-vis de la prétention scientifique ou politique à soumettre à ses lois le « jeu » de la philos</w:t>
      </w:r>
      <w:r w:rsidRPr="00547A81">
        <w:rPr>
          <w:szCs w:val="18"/>
        </w:rPr>
        <w:t>o</w:t>
      </w:r>
      <w:r w:rsidRPr="00547A81">
        <w:rPr>
          <w:szCs w:val="18"/>
        </w:rPr>
        <w:t>phie, peut apparaître comme subjective, spéculative, unilatérale et f</w:t>
      </w:r>
      <w:r w:rsidRPr="00547A81">
        <w:rPr>
          <w:szCs w:val="18"/>
        </w:rPr>
        <w:t>i</w:t>
      </w:r>
      <w:r w:rsidRPr="00547A81">
        <w:rPr>
          <w:szCs w:val="18"/>
        </w:rPr>
        <w:t xml:space="preserve">nalement inutile (Horkheimer reconnaissait ce risque) ; la </w:t>
      </w:r>
      <w:r w:rsidRPr="00547A81">
        <w:rPr>
          <w:i/>
          <w:iCs/>
          <w:szCs w:val="18"/>
        </w:rPr>
        <w:t xml:space="preserve">critique de la connaissance scientifique traditionnelle </w:t>
      </w:r>
      <w:r w:rsidRPr="00547A81">
        <w:rPr>
          <w:szCs w:val="18"/>
        </w:rPr>
        <w:t>ne fait pas la preuve que ce</w:t>
      </w:r>
      <w:r w:rsidRPr="00547A81">
        <w:rPr>
          <w:szCs w:val="18"/>
        </w:rPr>
        <w:t>l</w:t>
      </w:r>
      <w:r w:rsidRPr="00547A81">
        <w:rPr>
          <w:szCs w:val="18"/>
        </w:rPr>
        <w:t xml:space="preserve">le-ci serait par nature un obstacle à l’émancipation humaine, pas plus que la théorie interprétative n’a prouvé que la science était un obstacle à la compréhension. Que sont d’ailleurs </w:t>
      </w:r>
      <w:r w:rsidRPr="00547A81">
        <w:rPr>
          <w:i/>
          <w:iCs/>
          <w:szCs w:val="18"/>
        </w:rPr>
        <w:t>La personnalité a</w:t>
      </w:r>
      <w:r w:rsidRPr="00547A81">
        <w:rPr>
          <w:i/>
          <w:iCs/>
          <w:szCs w:val="18"/>
        </w:rPr>
        <w:t>u</w:t>
      </w:r>
      <w:r w:rsidRPr="00547A81">
        <w:rPr>
          <w:i/>
          <w:iCs/>
          <w:szCs w:val="18"/>
        </w:rPr>
        <w:t xml:space="preserve">toritaire, </w:t>
      </w:r>
      <w:r w:rsidRPr="00547A81">
        <w:rPr>
          <w:szCs w:val="18"/>
        </w:rPr>
        <w:t xml:space="preserve">auquel Adorno a collaboré, </w:t>
      </w:r>
      <w:r w:rsidRPr="00547A81">
        <w:rPr>
          <w:i/>
          <w:iCs/>
          <w:szCs w:val="18"/>
        </w:rPr>
        <w:t xml:space="preserve">Behemoth </w:t>
      </w:r>
      <w:r w:rsidRPr="00547A81">
        <w:rPr>
          <w:szCs w:val="18"/>
        </w:rPr>
        <w:t xml:space="preserve">(de Neumann), </w:t>
      </w:r>
      <w:r w:rsidRPr="00547A81">
        <w:rPr>
          <w:i/>
          <w:iCs/>
          <w:szCs w:val="18"/>
        </w:rPr>
        <w:t>Le c</w:t>
      </w:r>
      <w:r w:rsidRPr="00547A81">
        <w:rPr>
          <w:i/>
          <w:iCs/>
          <w:szCs w:val="18"/>
        </w:rPr>
        <w:t>a</w:t>
      </w:r>
      <w:r w:rsidRPr="00547A81">
        <w:rPr>
          <w:i/>
          <w:iCs/>
          <w:szCs w:val="18"/>
        </w:rPr>
        <w:t xml:space="preserve">pitalisme d’État </w:t>
      </w:r>
      <w:r w:rsidRPr="00547A81">
        <w:rPr>
          <w:szCs w:val="18"/>
        </w:rPr>
        <w:t xml:space="preserve">(de Pollock), </w:t>
      </w:r>
      <w:r w:rsidRPr="00547A81">
        <w:rPr>
          <w:i/>
          <w:iCs/>
          <w:szCs w:val="18"/>
        </w:rPr>
        <w:t xml:space="preserve">Political Justice </w:t>
      </w:r>
      <w:r w:rsidRPr="00547A81">
        <w:rPr>
          <w:szCs w:val="18"/>
        </w:rPr>
        <w:t>(de Kirchheimer), s</w:t>
      </w:r>
      <w:r w:rsidRPr="00547A81">
        <w:rPr>
          <w:szCs w:val="18"/>
        </w:rPr>
        <w:t>i</w:t>
      </w:r>
      <w:r w:rsidRPr="00547A81">
        <w:rPr>
          <w:szCs w:val="18"/>
        </w:rPr>
        <w:t>non des e</w:t>
      </w:r>
      <w:r w:rsidRPr="00547A81">
        <w:rPr>
          <w:szCs w:val="18"/>
        </w:rPr>
        <w:t>f</w:t>
      </w:r>
      <w:r w:rsidRPr="00547A81">
        <w:rPr>
          <w:szCs w:val="18"/>
        </w:rPr>
        <w:t>forts de recherche empirique menés dans toute la mesure du poss</w:t>
      </w:r>
      <w:r w:rsidRPr="00547A81">
        <w:rPr>
          <w:szCs w:val="18"/>
        </w:rPr>
        <w:t>i</w:t>
      </w:r>
      <w:r w:rsidRPr="00547A81">
        <w:rPr>
          <w:szCs w:val="18"/>
        </w:rPr>
        <w:t>ble selon les canons scientifiques ? Pour répondre à ces</w:t>
      </w:r>
      <w:r>
        <w:rPr>
          <w:szCs w:val="18"/>
        </w:rPr>
        <w:t xml:space="preserve"> </w:t>
      </w:r>
      <w:r w:rsidRPr="00547A81">
        <w:t>[132]</w:t>
      </w:r>
      <w:r>
        <w:t xml:space="preserve"> </w:t>
      </w:r>
      <w:r w:rsidRPr="00547A81">
        <w:rPr>
          <w:szCs w:val="18"/>
        </w:rPr>
        <w:t>objections, la théorie critique a donc poursuivi son travail sur deux fronts : celui de l’élaboration d’une « politique de la théorie », avec ce que Miguel Abensour appelle la « troisième forme de l’École de Fran</w:t>
      </w:r>
      <w:r w:rsidRPr="00547A81">
        <w:rPr>
          <w:szCs w:val="18"/>
        </w:rPr>
        <w:t>c</w:t>
      </w:r>
      <w:r w:rsidRPr="00547A81">
        <w:rPr>
          <w:szCs w:val="18"/>
        </w:rPr>
        <w:t>fort » (la constellation Adorno-Horkheimer des années 1940), celui de la fondation épistémologique d’une théorie de la connaissa</w:t>
      </w:r>
      <w:r w:rsidRPr="00547A81">
        <w:rPr>
          <w:szCs w:val="18"/>
        </w:rPr>
        <w:t>n</w:t>
      </w:r>
      <w:r w:rsidRPr="00547A81">
        <w:rPr>
          <w:szCs w:val="18"/>
        </w:rPr>
        <w:t xml:space="preserve">ce « social-scientifique » permettant de rendre compte du politique, avec le travail encore inachevé de Jurgen Habermas. Disons, sans pouvoir entrer dans beaucoup de détails, que, sur le premier front, la théorie critique a réussi à dénoncer la scientifisation de la politique sans pour autant prouver la stérilité </w:t>
      </w:r>
      <w:r w:rsidRPr="00547A81">
        <w:rPr>
          <w:i/>
          <w:iCs/>
          <w:szCs w:val="18"/>
        </w:rPr>
        <w:t xml:space="preserve">essentielle </w:t>
      </w:r>
      <w:r w:rsidRPr="00547A81">
        <w:rPr>
          <w:szCs w:val="18"/>
        </w:rPr>
        <w:t>de la démarche scient</w:t>
      </w:r>
      <w:r w:rsidRPr="00547A81">
        <w:rPr>
          <w:szCs w:val="18"/>
        </w:rPr>
        <w:t>i</w:t>
      </w:r>
      <w:r w:rsidRPr="00547A81">
        <w:rPr>
          <w:szCs w:val="18"/>
        </w:rPr>
        <w:t>fique (était-ce d’ailleurs son objet ?), et que sur le second l’épistémologie d’Habermas n’apparaît gu</w:t>
      </w:r>
      <w:r w:rsidRPr="00547A81">
        <w:rPr>
          <w:szCs w:val="18"/>
        </w:rPr>
        <w:t>è</w:t>
      </w:r>
      <w:r w:rsidRPr="00547A81">
        <w:rPr>
          <w:szCs w:val="18"/>
        </w:rPr>
        <w:t>re convaincante.</w:t>
      </w:r>
    </w:p>
    <w:p w14:paraId="1DDA1074" w14:textId="77777777" w:rsidR="00BE5A28" w:rsidRPr="00547A81" w:rsidRDefault="00BE5A28" w:rsidP="00BE5A28">
      <w:pPr>
        <w:spacing w:before="120" w:after="120"/>
        <w:jc w:val="both"/>
      </w:pPr>
      <w:r w:rsidRPr="00547A81">
        <w:rPr>
          <w:szCs w:val="18"/>
        </w:rPr>
        <w:t>La « politique de la théorie » semble se fonder sur un retour au « Marx d’avant 1843 »</w:t>
      </w:r>
      <w:r>
        <w:rPr>
          <w:szCs w:val="18"/>
        </w:rPr>
        <w:t> </w:t>
      </w:r>
      <w:r>
        <w:rPr>
          <w:rStyle w:val="Appelnotedebasdep"/>
          <w:szCs w:val="18"/>
        </w:rPr>
        <w:footnoteReference w:id="164"/>
      </w:r>
      <w:r w:rsidRPr="00547A81">
        <w:rPr>
          <w:szCs w:val="18"/>
        </w:rPr>
        <w:t>, c’est-à-dire refuser la confusion de la d</w:t>
      </w:r>
      <w:r w:rsidRPr="00547A81">
        <w:rPr>
          <w:szCs w:val="18"/>
        </w:rPr>
        <w:t>o</w:t>
      </w:r>
      <w:r w:rsidRPr="00547A81">
        <w:rPr>
          <w:szCs w:val="18"/>
        </w:rPr>
        <w:t>mination et de l’exploitation et l’inclusion d’une critique de la polit</w:t>
      </w:r>
      <w:r w:rsidRPr="00547A81">
        <w:rPr>
          <w:szCs w:val="18"/>
        </w:rPr>
        <w:t>i</w:t>
      </w:r>
      <w:r w:rsidRPr="00547A81">
        <w:rPr>
          <w:szCs w:val="18"/>
        </w:rPr>
        <w:t>que dans celle de l’économie politique (Abensour, 1982, p. 193). Ce</w:t>
      </w:r>
      <w:r w:rsidRPr="00547A81">
        <w:rPr>
          <w:szCs w:val="18"/>
        </w:rPr>
        <w:t>t</w:t>
      </w:r>
      <w:r w:rsidRPr="00547A81">
        <w:rPr>
          <w:szCs w:val="18"/>
        </w:rPr>
        <w:t>te fondation du politique va de pair avec la distinction au sein de la modernité d’une « phase libérale » structurée par l’économie de ma</w:t>
      </w:r>
      <w:r w:rsidRPr="00547A81">
        <w:rPr>
          <w:szCs w:val="18"/>
        </w:rPr>
        <w:t>r</w:t>
      </w:r>
      <w:r w:rsidRPr="00547A81">
        <w:rPr>
          <w:szCs w:val="18"/>
        </w:rPr>
        <w:t>ché et la rationalité formelle de la loi, et d’une « phase autoritaire », « fondamentalement politique », caractérisée par la tendance à la d</w:t>
      </w:r>
      <w:r w:rsidRPr="00547A81">
        <w:rPr>
          <w:szCs w:val="18"/>
        </w:rPr>
        <w:t>o</w:t>
      </w:r>
      <w:r w:rsidRPr="00547A81">
        <w:rPr>
          <w:szCs w:val="18"/>
        </w:rPr>
        <w:t>mination immédiate par la suppression des garanties juridiques, l’intervention directe de la société à la place des instances classiques de socialisation telles que la famille, la substitution du plan au marché et la bureaucratisation des organisations politiques, l’ébranlement de l’anthropologie bourgeoise avec l’apparition de la personnalité autor</w:t>
      </w:r>
      <w:r w:rsidRPr="00547A81">
        <w:rPr>
          <w:szCs w:val="18"/>
        </w:rPr>
        <w:t>i</w:t>
      </w:r>
      <w:r w:rsidRPr="00547A81">
        <w:rPr>
          <w:szCs w:val="18"/>
        </w:rPr>
        <w:t>taire où la relation à autrui n’est vécue que sous la forme de la haine de l’autre. Un des points essentiels de la politique moderne est perçu par Adorno quand il relève la destruction de la cité politique : l’universel (l’État, le parti) torture le particulier en le comprimant ju</w:t>
      </w:r>
      <w:r w:rsidRPr="00547A81">
        <w:rPr>
          <w:szCs w:val="18"/>
        </w:rPr>
        <w:t>s</w:t>
      </w:r>
      <w:r w:rsidRPr="00547A81">
        <w:rPr>
          <w:szCs w:val="18"/>
        </w:rPr>
        <w:t xml:space="preserve">qu’à le dissoudre, et, en même temps, il travaille contre lui-même puisque la société se dissocie en multiples segments travaillant à la « satisfaction » du particulier (la sauvegarde de soi et de ses proches) </w:t>
      </w:r>
      <w:r w:rsidRPr="00547A81">
        <w:rPr>
          <w:i/>
          <w:iCs/>
          <w:szCs w:val="18"/>
        </w:rPr>
        <w:t xml:space="preserve">(ibid., </w:t>
      </w:r>
      <w:r w:rsidRPr="00547A81">
        <w:rPr>
          <w:szCs w:val="18"/>
        </w:rPr>
        <w:t>p. 196). Seule demeure l’organisation (et le semblant d’universel qui lui sert de justification) dont la rationalité toute fo</w:t>
      </w:r>
      <w:r w:rsidRPr="00547A81">
        <w:rPr>
          <w:szCs w:val="18"/>
        </w:rPr>
        <w:t>r</w:t>
      </w:r>
      <w:r w:rsidRPr="00547A81">
        <w:rPr>
          <w:szCs w:val="18"/>
        </w:rPr>
        <w:t>melle n’est au service d’aucune communauté mais de tous les arra</w:t>
      </w:r>
      <w:r w:rsidRPr="00547A81">
        <w:rPr>
          <w:szCs w:val="18"/>
        </w:rPr>
        <w:t>n</w:t>
      </w:r>
      <w:r w:rsidRPr="00547A81">
        <w:rPr>
          <w:szCs w:val="18"/>
        </w:rPr>
        <w:t>gements particuliers qui dénaturent sa règle et renforcent son pouvoir. Contre la phase autoritaire, la théorie critique se divise selon une ligne de clivage qui demeure très actuelle. La défense du libéralisme et du droit chez Horkheimer, l’utopie d’un principe de réalité non répressif chez Marcuse, le refus de toute construction dans la lutte contre un « monde faux » chez Adorno : « Il ne peut y avoir de vraie vie dans un monde qui ne l’est pas » (Adorno, 1980, p. 36). Dans un tel monde, il ne peut y avoir de séjour, pas de fondement au salut. Il n’y a que des « actes de dissidence contre des universels me</w:t>
      </w:r>
      <w:r w:rsidRPr="00547A81">
        <w:rPr>
          <w:szCs w:val="18"/>
        </w:rPr>
        <w:t>n</w:t>
      </w:r>
      <w:r w:rsidRPr="00547A81">
        <w:rPr>
          <w:szCs w:val="18"/>
        </w:rPr>
        <w:t>songers » (Abensour, 1982, p. 199). La théorie devient « pensée de l’exil » dans la mesure où l’utopie ne peut y être que négative encore chargée d’équivoque (Adorno, 1978, p. 296) ; comme il ne semble pas y avoir d’universel vrai, le mensonge est dénonçable, mais la vérité ne peut pas être a</w:t>
      </w:r>
      <w:r w:rsidRPr="00547A81">
        <w:rPr>
          <w:szCs w:val="18"/>
        </w:rPr>
        <w:t>t</w:t>
      </w:r>
      <w:r w:rsidRPr="00547A81">
        <w:rPr>
          <w:szCs w:val="18"/>
        </w:rPr>
        <w:t>teinte.</w:t>
      </w:r>
    </w:p>
    <w:p w14:paraId="51B5FCB2" w14:textId="77777777" w:rsidR="00BE5A28" w:rsidRPr="00547A81" w:rsidRDefault="00BE5A28" w:rsidP="00BE5A28">
      <w:pPr>
        <w:spacing w:before="120" w:after="120"/>
        <w:jc w:val="both"/>
      </w:pPr>
      <w:r w:rsidRPr="00547A81">
        <w:rPr>
          <w:szCs w:val="18"/>
        </w:rPr>
        <w:t>Si « déchiffrer le mensonge de la totalité, de l’objectivité », est « la tâche assignée par la théorie critique à chacun d’entre nous dans les m</w:t>
      </w:r>
      <w:r w:rsidRPr="00547A81">
        <w:rPr>
          <w:szCs w:val="18"/>
        </w:rPr>
        <w:t>o</w:t>
      </w:r>
      <w:r w:rsidRPr="00547A81">
        <w:rPr>
          <w:szCs w:val="18"/>
        </w:rPr>
        <w:t xml:space="preserve">ments, dans les manifestations </w:t>
      </w:r>
      <w:r w:rsidRPr="00547A81">
        <w:t>[133]</w:t>
      </w:r>
      <w:r>
        <w:t xml:space="preserve"> </w:t>
      </w:r>
      <w:r w:rsidRPr="00547A81">
        <w:rPr>
          <w:szCs w:val="18"/>
        </w:rPr>
        <w:t>qu’il en connaît et dont il est partie prenante » (Abensour, 1982, p. 198), on ne voit pas en quoi ce</w:t>
      </w:r>
      <w:r w:rsidRPr="00547A81">
        <w:rPr>
          <w:szCs w:val="18"/>
        </w:rPr>
        <w:t>t</w:t>
      </w:r>
      <w:r w:rsidRPr="00547A81">
        <w:rPr>
          <w:szCs w:val="18"/>
        </w:rPr>
        <w:t>te mission serait absolument contradictoire avec la pratique scientif</w:t>
      </w:r>
      <w:r w:rsidRPr="00547A81">
        <w:rPr>
          <w:szCs w:val="18"/>
        </w:rPr>
        <w:t>i</w:t>
      </w:r>
      <w:r w:rsidRPr="00547A81">
        <w:rPr>
          <w:szCs w:val="18"/>
        </w:rPr>
        <w:t>que en science politique. Mieux, un point sur lequel la théorie critique rencontre la théorie scientifique « ordinaire » est bien le refus que « la pensée se plie irr</w:t>
      </w:r>
      <w:r w:rsidRPr="00547A81">
        <w:rPr>
          <w:szCs w:val="18"/>
        </w:rPr>
        <w:t>a</w:t>
      </w:r>
      <w:r w:rsidRPr="00547A81">
        <w:rPr>
          <w:szCs w:val="18"/>
        </w:rPr>
        <w:t>tionnellement au primat de la praxis » (Adorno, 1978, p. 118). Le respect du réel et de l’expérience n’équivaut év</w:t>
      </w:r>
      <w:r w:rsidRPr="00547A81">
        <w:rPr>
          <w:szCs w:val="18"/>
        </w:rPr>
        <w:t>i</w:t>
      </w:r>
      <w:r w:rsidRPr="00547A81">
        <w:rPr>
          <w:szCs w:val="18"/>
        </w:rPr>
        <w:t>demment pas à ce que l’exigence de l’action politique et de son succès commande la découverte scientifique. Le divorce entre les deux thé</w:t>
      </w:r>
      <w:r w:rsidRPr="00547A81">
        <w:rPr>
          <w:szCs w:val="18"/>
        </w:rPr>
        <w:t>o</w:t>
      </w:r>
      <w:r w:rsidRPr="00547A81">
        <w:rPr>
          <w:szCs w:val="18"/>
        </w:rPr>
        <w:t>ries n’est consommé que si l’on considère que la science pr</w:t>
      </w:r>
      <w:r w:rsidRPr="00547A81">
        <w:rPr>
          <w:szCs w:val="18"/>
        </w:rPr>
        <w:t>é</w:t>
      </w:r>
      <w:r w:rsidRPr="00547A81">
        <w:rPr>
          <w:szCs w:val="18"/>
        </w:rPr>
        <w:t>tend à la totalité du savoir et du sens ou qu’elle est déjà parvenue à cette maîtr</w:t>
      </w:r>
      <w:r w:rsidRPr="00547A81">
        <w:rPr>
          <w:szCs w:val="18"/>
        </w:rPr>
        <w:t>i</w:t>
      </w:r>
      <w:r w:rsidRPr="00547A81">
        <w:rPr>
          <w:szCs w:val="18"/>
        </w:rPr>
        <w:t>se, prétentions délira</w:t>
      </w:r>
      <w:r w:rsidRPr="00547A81">
        <w:rPr>
          <w:szCs w:val="18"/>
        </w:rPr>
        <w:t>n</w:t>
      </w:r>
      <w:r w:rsidRPr="00547A81">
        <w:rPr>
          <w:szCs w:val="18"/>
        </w:rPr>
        <w:t>tes aux yeux des scientifiques eux-mêmes. Dira-t-on comme Hannah Arendt que le langage scientifique lui-même peut être obstacle à la compr</w:t>
      </w:r>
      <w:r w:rsidRPr="00547A81">
        <w:rPr>
          <w:szCs w:val="18"/>
        </w:rPr>
        <w:t>é</w:t>
      </w:r>
      <w:r w:rsidRPr="00547A81">
        <w:rPr>
          <w:szCs w:val="18"/>
        </w:rPr>
        <w:t xml:space="preserve">hension, donc à la lutte contre le mensonge (Arendt, 1980 </w:t>
      </w:r>
      <w:r w:rsidRPr="00547A81">
        <w:rPr>
          <w:i/>
          <w:iCs/>
          <w:szCs w:val="18"/>
        </w:rPr>
        <w:t>b) ?</w:t>
      </w:r>
      <w:r w:rsidRPr="00547A81">
        <w:rPr>
          <w:szCs w:val="18"/>
        </w:rPr>
        <w:t xml:space="preserve"> Nous ne voyons toujours pas comment cette pr</w:t>
      </w:r>
      <w:r w:rsidRPr="00547A81">
        <w:rPr>
          <w:szCs w:val="18"/>
        </w:rPr>
        <w:t>o</w:t>
      </w:r>
      <w:r w:rsidRPr="00547A81">
        <w:rPr>
          <w:szCs w:val="18"/>
        </w:rPr>
        <w:t>position pourrait être log</w:t>
      </w:r>
      <w:r w:rsidRPr="00547A81">
        <w:rPr>
          <w:szCs w:val="18"/>
        </w:rPr>
        <w:t>i</w:t>
      </w:r>
      <w:r w:rsidRPr="00547A81">
        <w:rPr>
          <w:szCs w:val="18"/>
        </w:rPr>
        <w:t>quement soutenue. Dans sa critique de la sociologie empirique écrite en 1957 (Adorno, Popper, 1979, p. 59-74), Adorno formule des remarques sévères sur le langage scientifique s</w:t>
      </w:r>
      <w:r w:rsidRPr="00547A81">
        <w:rPr>
          <w:szCs w:val="18"/>
        </w:rPr>
        <w:t>o</w:t>
      </w:r>
      <w:r w:rsidRPr="00547A81">
        <w:rPr>
          <w:szCs w:val="18"/>
        </w:rPr>
        <w:t>ciologique mais il n’en demande pas pour autant son abandon au pr</w:t>
      </w:r>
      <w:r w:rsidRPr="00547A81">
        <w:rPr>
          <w:szCs w:val="18"/>
        </w:rPr>
        <w:t>o</w:t>
      </w:r>
      <w:r w:rsidRPr="00547A81">
        <w:rPr>
          <w:szCs w:val="18"/>
        </w:rPr>
        <w:t>fit du bon sens, de l’intuition, de l’adhésion militante ou de la connaissance de l’essence. Ses critiques (ou, du moins, certaines d’entre elles) font d’ailleurs maintenant partie du bien commun scie</w:t>
      </w:r>
      <w:r w:rsidRPr="00547A81">
        <w:rPr>
          <w:szCs w:val="18"/>
        </w:rPr>
        <w:t>n</w:t>
      </w:r>
      <w:r w:rsidRPr="00547A81">
        <w:rPr>
          <w:szCs w:val="18"/>
        </w:rPr>
        <w:t>tifique : la distinction entre théorie et empirie, la critique bienvenue du fétichisme des enquêtes et des sondages, le refus du primat de la m</w:t>
      </w:r>
      <w:r w:rsidRPr="00547A81">
        <w:rPr>
          <w:szCs w:val="18"/>
        </w:rPr>
        <w:t>é</w:t>
      </w:r>
      <w:r w:rsidRPr="00547A81">
        <w:rPr>
          <w:szCs w:val="18"/>
        </w:rPr>
        <w:t>thode sur l’objet sont impo</w:t>
      </w:r>
      <w:r w:rsidRPr="00547A81">
        <w:rPr>
          <w:szCs w:val="18"/>
        </w:rPr>
        <w:t>r</w:t>
      </w:r>
      <w:r w:rsidRPr="00547A81">
        <w:rPr>
          <w:szCs w:val="18"/>
        </w:rPr>
        <w:t>tants pour l’époque mais un peu dépassés par leur succès même. Ceux qui travaillent sur les opinions ont co</w:t>
      </w:r>
      <w:r w:rsidRPr="00547A81">
        <w:rPr>
          <w:szCs w:val="18"/>
        </w:rPr>
        <w:t>m</w:t>
      </w:r>
      <w:r w:rsidRPr="00547A81">
        <w:rPr>
          <w:szCs w:val="18"/>
        </w:rPr>
        <w:t>mencé à intégrer la critique selon laquelle leurs méthodes, « en dépit du fait qu’elles objectivent – et à cause de ce fait – …, ne pénètrent pas le fait d’objectiver la chose, à savoir la contrainte qu’impose l’objectivité économique » (</w:t>
      </w:r>
      <w:r w:rsidRPr="00547A81">
        <w:rPr>
          <w:i/>
          <w:iCs/>
          <w:szCs w:val="18"/>
        </w:rPr>
        <w:t xml:space="preserve">ibid., </w:t>
      </w:r>
      <w:r w:rsidRPr="00547A81">
        <w:rPr>
          <w:szCs w:val="18"/>
        </w:rPr>
        <w:t>p. 62) et n’ont pas cessé de travailler pour autant. Quel chercheur poserait encore le c</w:t>
      </w:r>
      <w:r w:rsidRPr="00547A81">
        <w:rPr>
          <w:szCs w:val="18"/>
        </w:rPr>
        <w:t>a</w:t>
      </w:r>
      <w:r w:rsidRPr="00547A81">
        <w:rPr>
          <w:szCs w:val="18"/>
        </w:rPr>
        <w:t>ractère absolu de l’opinion publique et l’identification de « la volonté de tous » à la « vérité » (</w:t>
      </w:r>
      <w:r w:rsidRPr="00547A81">
        <w:rPr>
          <w:i/>
          <w:iCs/>
          <w:szCs w:val="18"/>
        </w:rPr>
        <w:t xml:space="preserve">ibid., </w:t>
      </w:r>
      <w:r w:rsidRPr="00547A81">
        <w:rPr>
          <w:szCs w:val="18"/>
        </w:rPr>
        <w:t>p. 73), et n’admettrait, au moins à titre de mise en garde méthodologique, que les « faits étudiés ne reflètent pas fidèl</w:t>
      </w:r>
      <w:r w:rsidRPr="00547A81">
        <w:rPr>
          <w:szCs w:val="18"/>
        </w:rPr>
        <w:t>e</w:t>
      </w:r>
      <w:r w:rsidRPr="00547A81">
        <w:rPr>
          <w:szCs w:val="18"/>
        </w:rPr>
        <w:t xml:space="preserve">ment les rapports sociaux qui leur sont sous-jacents, mais constituent en même temps le voile derrière lequel ces rapports se cachent et cela de manière presque (?) nécessaire » </w:t>
      </w:r>
      <w:r w:rsidRPr="00547A81">
        <w:rPr>
          <w:i/>
          <w:iCs/>
          <w:szCs w:val="18"/>
        </w:rPr>
        <w:t>(ibid.) ?</w:t>
      </w:r>
      <w:r w:rsidRPr="00547A81">
        <w:rPr>
          <w:szCs w:val="18"/>
        </w:rPr>
        <w:t xml:space="preserve"> Quiconque dans son bon sens n’admettrait qu’« aucun atlas social dans le sens littéral et dans le sens le plus large du terme ne r</w:t>
      </w:r>
      <w:r w:rsidRPr="00547A81">
        <w:rPr>
          <w:szCs w:val="18"/>
        </w:rPr>
        <w:t>e</w:t>
      </w:r>
      <w:r w:rsidRPr="00547A81">
        <w:rPr>
          <w:szCs w:val="18"/>
        </w:rPr>
        <w:t xml:space="preserve">présente la société » </w:t>
      </w:r>
      <w:r w:rsidRPr="00547A81">
        <w:rPr>
          <w:i/>
          <w:iCs/>
          <w:szCs w:val="18"/>
        </w:rPr>
        <w:t xml:space="preserve">(ibid., </w:t>
      </w:r>
      <w:r w:rsidRPr="00547A81">
        <w:rPr>
          <w:szCs w:val="18"/>
        </w:rPr>
        <w:t>p. 70) ? Qui tiendrait une « théorie rés</w:t>
      </w:r>
      <w:r w:rsidRPr="00547A81">
        <w:rPr>
          <w:szCs w:val="18"/>
        </w:rPr>
        <w:t>i</w:t>
      </w:r>
      <w:r w:rsidRPr="00547A81">
        <w:rPr>
          <w:szCs w:val="18"/>
        </w:rPr>
        <w:t xml:space="preserve">duelle de la vérité » selon laquelle « la vérité serait ce qui resterait après déduction de l’ajout dit purement subjectif que l’on considère comme une sorte de coût de revient » </w:t>
      </w:r>
      <w:r w:rsidRPr="00547A81">
        <w:rPr>
          <w:i/>
          <w:iCs/>
          <w:szCs w:val="18"/>
        </w:rPr>
        <w:t>(ibid.) ?</w:t>
      </w:r>
      <w:r w:rsidRPr="00547A81">
        <w:rPr>
          <w:szCs w:val="18"/>
        </w:rPr>
        <w:t xml:space="preserve"> Certes, la pratique scientifique contemporaine resterait sce</w:t>
      </w:r>
      <w:r w:rsidRPr="00547A81">
        <w:rPr>
          <w:szCs w:val="18"/>
        </w:rPr>
        <w:t>p</w:t>
      </w:r>
      <w:r w:rsidRPr="00547A81">
        <w:rPr>
          <w:szCs w:val="18"/>
        </w:rPr>
        <w:t>tique devant la notion de « rapport social fondamental » à partir d</w:t>
      </w:r>
      <w:r w:rsidRPr="00547A81">
        <w:rPr>
          <w:szCs w:val="18"/>
        </w:rPr>
        <w:t>u</w:t>
      </w:r>
      <w:r w:rsidRPr="00547A81">
        <w:rPr>
          <w:szCs w:val="18"/>
        </w:rPr>
        <w:t xml:space="preserve">quel il faudrait « dériver »« la non-vérité » propre de l’opinion </w:t>
      </w:r>
      <w:r w:rsidRPr="00547A81">
        <w:rPr>
          <w:i/>
          <w:iCs/>
          <w:szCs w:val="18"/>
        </w:rPr>
        <w:t xml:space="preserve">(ibid., </w:t>
      </w:r>
      <w:r w:rsidRPr="00547A81">
        <w:rPr>
          <w:szCs w:val="18"/>
        </w:rPr>
        <w:t>p. 74) et s’amuserait ou s’inquiéterait de ce retour en force du moni</w:t>
      </w:r>
      <w:r w:rsidRPr="00547A81">
        <w:rPr>
          <w:szCs w:val="18"/>
        </w:rPr>
        <w:t>s</w:t>
      </w:r>
      <w:r w:rsidRPr="00547A81">
        <w:rPr>
          <w:szCs w:val="18"/>
        </w:rPr>
        <w:t>me qui a réponse à tout chez un savant aussi alerté contre la réification et la fétichisation mais cela n’enlève pas de force à la formule dev</w:t>
      </w:r>
      <w:r w:rsidRPr="00547A81">
        <w:rPr>
          <w:szCs w:val="18"/>
        </w:rPr>
        <w:t>e</w:t>
      </w:r>
      <w:r w:rsidRPr="00547A81">
        <w:rPr>
          <w:szCs w:val="18"/>
        </w:rPr>
        <w:t>nue pre</w:t>
      </w:r>
      <w:r w:rsidRPr="00547A81">
        <w:rPr>
          <w:szCs w:val="18"/>
        </w:rPr>
        <w:t>s</w:t>
      </w:r>
      <w:r w:rsidRPr="00547A81">
        <w:rPr>
          <w:szCs w:val="18"/>
        </w:rPr>
        <w:t>que banale, « la recherche sociale empirique s’érige elle-même au rang d’idéologie dès qu’elle pose le caractère absolu de l’opinion p</w:t>
      </w:r>
      <w:r w:rsidRPr="00547A81">
        <w:rPr>
          <w:szCs w:val="18"/>
        </w:rPr>
        <w:t>u</w:t>
      </w:r>
      <w:r w:rsidRPr="00547A81">
        <w:rPr>
          <w:szCs w:val="18"/>
        </w:rPr>
        <w:t xml:space="preserve">blique » </w:t>
      </w:r>
      <w:r w:rsidRPr="00547A81">
        <w:rPr>
          <w:i/>
          <w:iCs/>
          <w:szCs w:val="18"/>
        </w:rPr>
        <w:t xml:space="preserve">(ibid., </w:t>
      </w:r>
      <w:r w:rsidRPr="00547A81">
        <w:rPr>
          <w:szCs w:val="18"/>
        </w:rPr>
        <w:t>p. 73).</w:t>
      </w:r>
    </w:p>
    <w:p w14:paraId="4DAC083D" w14:textId="77777777" w:rsidR="00BE5A28" w:rsidRPr="00547A81" w:rsidRDefault="00BE5A28" w:rsidP="00BE5A28">
      <w:pPr>
        <w:spacing w:before="120" w:after="120"/>
        <w:jc w:val="both"/>
      </w:pPr>
      <w:r w:rsidRPr="00547A81">
        <w:rPr>
          <w:szCs w:val="18"/>
        </w:rPr>
        <w:t>Ce n’est pas seulement la théorie traditionnelle qui reconnaît le bien-fondé de certaines propositions de la théorie critique, le chemin inverse est également parcouru : dans sa « critique » des « vingt-sept thèses » de Popper sur les sciences sociales</w:t>
      </w:r>
      <w:r>
        <w:rPr>
          <w:szCs w:val="18"/>
        </w:rPr>
        <w:t xml:space="preserve"> </w:t>
      </w:r>
      <w:r w:rsidRPr="00547A81">
        <w:t>[134]</w:t>
      </w:r>
      <w:r>
        <w:t xml:space="preserve"> </w:t>
      </w:r>
      <w:r w:rsidRPr="00547A81">
        <w:rPr>
          <w:szCs w:val="18"/>
        </w:rPr>
        <w:t>prononcée en 1961 (Adorno, Popper, 1979, p. 75-90, pour les th</w:t>
      </w:r>
      <w:r w:rsidRPr="00547A81">
        <w:rPr>
          <w:szCs w:val="18"/>
        </w:rPr>
        <w:t>è</w:t>
      </w:r>
      <w:r w:rsidRPr="00547A81">
        <w:rPr>
          <w:szCs w:val="18"/>
        </w:rPr>
        <w:t>ses, et p. 91-113, pour le« contre-rapport » d’Adorno), Adorno se d</w:t>
      </w:r>
      <w:r w:rsidRPr="00547A81">
        <w:rPr>
          <w:szCs w:val="18"/>
        </w:rPr>
        <w:t>é</w:t>
      </w:r>
      <w:r w:rsidRPr="00547A81">
        <w:rPr>
          <w:szCs w:val="18"/>
        </w:rPr>
        <w:t>clare très souvent d’accord (pas moins de dix fois) avec Popper : entre autres contre le « cliché absurde » qui fait dériver l’organisation du matériau de l’observation de données brutes, contre le scientisme m</w:t>
      </w:r>
      <w:r w:rsidRPr="00547A81">
        <w:rPr>
          <w:szCs w:val="18"/>
        </w:rPr>
        <w:t>é</w:t>
      </w:r>
      <w:r w:rsidRPr="00547A81">
        <w:rPr>
          <w:szCs w:val="18"/>
        </w:rPr>
        <w:t>thodologique qui transpose les méthodes des sciences rationnelles aux sciences s</w:t>
      </w:r>
      <w:r w:rsidRPr="00547A81">
        <w:rPr>
          <w:szCs w:val="18"/>
        </w:rPr>
        <w:t>o</w:t>
      </w:r>
      <w:r w:rsidRPr="00547A81">
        <w:rPr>
          <w:szCs w:val="18"/>
        </w:rPr>
        <w:t>ciales, contre la priorité donnée à la méthode sur l’objet (le « problème » dans les termes de Popper), pour la résistance au conformisme rigide qui a</w:t>
      </w:r>
      <w:r w:rsidRPr="00547A81">
        <w:rPr>
          <w:szCs w:val="18"/>
        </w:rPr>
        <w:t>c</w:t>
      </w:r>
      <w:r w:rsidRPr="00547A81">
        <w:rPr>
          <w:szCs w:val="18"/>
        </w:rPr>
        <w:t>compagne l’opinion dominante du moment, contre la réduction de la pe</w:t>
      </w:r>
      <w:r w:rsidRPr="00547A81">
        <w:rPr>
          <w:szCs w:val="18"/>
        </w:rPr>
        <w:t>n</w:t>
      </w:r>
      <w:r w:rsidRPr="00547A81">
        <w:rPr>
          <w:szCs w:val="18"/>
        </w:rPr>
        <w:t>sée à ce que les tests en « révèlent », contre le subjectivisme d’une soci</w:t>
      </w:r>
      <w:r w:rsidRPr="00547A81">
        <w:rPr>
          <w:szCs w:val="18"/>
        </w:rPr>
        <w:t>o</w:t>
      </w:r>
      <w:r w:rsidRPr="00547A81">
        <w:rPr>
          <w:szCs w:val="18"/>
        </w:rPr>
        <w:t>logie de la connaissance qui, en déduisant la valeur d’une proposition de son contexte, et en soupço</w:t>
      </w:r>
      <w:r w:rsidRPr="00547A81">
        <w:rPr>
          <w:szCs w:val="18"/>
        </w:rPr>
        <w:t>n</w:t>
      </w:r>
      <w:r w:rsidRPr="00547A81">
        <w:rPr>
          <w:szCs w:val="18"/>
        </w:rPr>
        <w:t>nant tout d’être idéologie, tombe dans un rel</w:t>
      </w:r>
      <w:r w:rsidRPr="00547A81">
        <w:rPr>
          <w:szCs w:val="18"/>
        </w:rPr>
        <w:t>a</w:t>
      </w:r>
      <w:r w:rsidRPr="00547A81">
        <w:rPr>
          <w:szCs w:val="18"/>
        </w:rPr>
        <w:t xml:space="preserve">tivisme banal (ou dans son contraire, la primauté arbitraire de la science qui va dans le sens de l’histoire) et retombe « en deçà du concept de science que Marx pour sa part avait compris dans un sens parfaitement objectif » </w:t>
      </w:r>
      <w:r w:rsidRPr="00547A81">
        <w:rPr>
          <w:i/>
          <w:iCs/>
          <w:szCs w:val="18"/>
        </w:rPr>
        <w:t xml:space="preserve">(ibid., </w:t>
      </w:r>
      <w:r w:rsidRPr="00547A81">
        <w:rPr>
          <w:szCs w:val="18"/>
        </w:rPr>
        <w:t>p.</w:t>
      </w:r>
      <w:r>
        <w:rPr>
          <w:szCs w:val="18"/>
        </w:rPr>
        <w:t> </w:t>
      </w:r>
      <w:r w:rsidRPr="00547A81">
        <w:rPr>
          <w:szCs w:val="18"/>
        </w:rPr>
        <w:t>100).</w:t>
      </w:r>
    </w:p>
    <w:p w14:paraId="5BC4E240" w14:textId="77777777" w:rsidR="00BE5A28" w:rsidRPr="00547A81" w:rsidRDefault="00BE5A28" w:rsidP="00BE5A28">
      <w:pPr>
        <w:spacing w:before="120" w:after="120"/>
        <w:jc w:val="both"/>
      </w:pPr>
      <w:r w:rsidRPr="00547A81">
        <w:rPr>
          <w:szCs w:val="18"/>
        </w:rPr>
        <w:t>Ne demeurent finalement que deux désaccords d’importance in</w:t>
      </w:r>
      <w:r w:rsidRPr="00547A81">
        <w:rPr>
          <w:szCs w:val="18"/>
        </w:rPr>
        <w:t>é</w:t>
      </w:r>
      <w:r w:rsidRPr="00547A81">
        <w:rPr>
          <w:szCs w:val="18"/>
        </w:rPr>
        <w:t>gale. Adorno postule l’existence d’une « structure globale » dont les phénom</w:t>
      </w:r>
      <w:r w:rsidRPr="00547A81">
        <w:rPr>
          <w:szCs w:val="18"/>
        </w:rPr>
        <w:t>è</w:t>
      </w:r>
      <w:r w:rsidRPr="00547A81">
        <w:rPr>
          <w:szCs w:val="18"/>
        </w:rPr>
        <w:t xml:space="preserve">nes sociaux seraient dépendants, cette dépendance étant plus chargée de sens que tout autre résultat qui se vérifie dans le singulier </w:t>
      </w:r>
      <w:r w:rsidRPr="00547A81">
        <w:rPr>
          <w:i/>
          <w:iCs/>
          <w:szCs w:val="18"/>
        </w:rPr>
        <w:t xml:space="preserve">(ibid., </w:t>
      </w:r>
      <w:r w:rsidRPr="00547A81">
        <w:rPr>
          <w:szCs w:val="18"/>
        </w:rPr>
        <w:t>p. 99). Cette notion peut conduire à des explications paresse</w:t>
      </w:r>
      <w:r w:rsidRPr="00547A81">
        <w:rPr>
          <w:szCs w:val="18"/>
        </w:rPr>
        <w:t>u</w:t>
      </w:r>
      <w:r w:rsidRPr="00547A81">
        <w:rPr>
          <w:szCs w:val="18"/>
        </w:rPr>
        <w:t>ses qui dispensent de l’analyse de processus précis, mais l’on n’est pas obligé d’imputer à Adorno cette moderne version de la mentalité c</w:t>
      </w:r>
      <w:r w:rsidRPr="00547A81">
        <w:rPr>
          <w:szCs w:val="18"/>
        </w:rPr>
        <w:t>a</w:t>
      </w:r>
      <w:r w:rsidRPr="00547A81">
        <w:rPr>
          <w:szCs w:val="18"/>
        </w:rPr>
        <w:t>baliste. Le second désa</w:t>
      </w:r>
      <w:r w:rsidRPr="00547A81">
        <w:rPr>
          <w:szCs w:val="18"/>
        </w:rPr>
        <w:t>c</w:t>
      </w:r>
      <w:r w:rsidRPr="00547A81">
        <w:rPr>
          <w:szCs w:val="18"/>
        </w:rPr>
        <w:t>cord est fondamental : il porte sur la liaison de la connaissance et de la pratique. Selon Adorno, la démarche critique n’est pas seulement forme</w:t>
      </w:r>
      <w:r w:rsidRPr="00547A81">
        <w:rPr>
          <w:szCs w:val="18"/>
        </w:rPr>
        <w:t>l</w:t>
      </w:r>
      <w:r w:rsidRPr="00547A81">
        <w:rPr>
          <w:szCs w:val="18"/>
        </w:rPr>
        <w:t xml:space="preserve">le, elle est aussi matérielle. Reprenant Horkheimer et mobilisant à son profit le criticisme kantien, Adorno soutient que « la sociologie critique se doit en même temps » (c’est-à-dire dans son intention même) « d’être critique de la société » </w:t>
      </w:r>
      <w:r w:rsidRPr="00547A81">
        <w:rPr>
          <w:i/>
          <w:iCs/>
          <w:szCs w:val="18"/>
        </w:rPr>
        <w:t xml:space="preserve">(ibid., </w:t>
      </w:r>
      <w:r w:rsidRPr="00547A81">
        <w:rPr>
          <w:szCs w:val="18"/>
        </w:rPr>
        <w:t>p. 99). La théorie de la connaissance est en même temps théorie prat</w:t>
      </w:r>
      <w:r w:rsidRPr="00547A81">
        <w:rPr>
          <w:szCs w:val="18"/>
        </w:rPr>
        <w:t>i</w:t>
      </w:r>
      <w:r w:rsidRPr="00547A81">
        <w:rPr>
          <w:szCs w:val="18"/>
        </w:rPr>
        <w:t>que car« ce serait fétichiser la science qu’établir une séparation rad</w:t>
      </w:r>
      <w:r w:rsidRPr="00547A81">
        <w:rPr>
          <w:szCs w:val="18"/>
        </w:rPr>
        <w:t>i</w:t>
      </w:r>
      <w:r w:rsidRPr="00547A81">
        <w:rPr>
          <w:szCs w:val="18"/>
        </w:rPr>
        <w:t xml:space="preserve">cale entre les problèmes immanents et les problèmes réels » </w:t>
      </w:r>
      <w:r w:rsidRPr="00547A81">
        <w:rPr>
          <w:i/>
          <w:iCs/>
          <w:szCs w:val="18"/>
        </w:rPr>
        <w:t xml:space="preserve">(ibid., </w:t>
      </w:r>
      <w:r w:rsidRPr="00547A81">
        <w:rPr>
          <w:szCs w:val="18"/>
        </w:rPr>
        <w:t>p.</w:t>
      </w:r>
      <w:r>
        <w:rPr>
          <w:szCs w:val="18"/>
        </w:rPr>
        <w:t> </w:t>
      </w:r>
      <w:r w:rsidRPr="00547A81">
        <w:rPr>
          <w:szCs w:val="18"/>
        </w:rPr>
        <w:t>94-95). L’opposition entre les deux visions peut être schématisée ainsi : la critique poppérienne est une critique sociale spéc</w:t>
      </w:r>
      <w:r w:rsidRPr="00547A81">
        <w:rPr>
          <w:szCs w:val="18"/>
        </w:rPr>
        <w:t>i</w:t>
      </w:r>
      <w:r w:rsidRPr="00547A81">
        <w:rPr>
          <w:szCs w:val="18"/>
        </w:rPr>
        <w:t xml:space="preserve">fiée de tel ou tel processus (critique par essai et erreur conduisant à un bricolage « réformiste », une </w:t>
      </w:r>
      <w:r w:rsidRPr="00547A81">
        <w:rPr>
          <w:i/>
          <w:iCs/>
          <w:szCs w:val="18"/>
        </w:rPr>
        <w:t xml:space="preserve">piecemeal technology). </w:t>
      </w:r>
      <w:r w:rsidRPr="00547A81">
        <w:rPr>
          <w:szCs w:val="18"/>
        </w:rPr>
        <w:t>Elle ne devient cr</w:t>
      </w:r>
      <w:r w:rsidRPr="00547A81">
        <w:rPr>
          <w:szCs w:val="18"/>
        </w:rPr>
        <w:t>i</w:t>
      </w:r>
      <w:r w:rsidRPr="00547A81">
        <w:rPr>
          <w:szCs w:val="18"/>
        </w:rPr>
        <w:t>tique sociale que si la société et le pouvoir eux-mêmes entravent la déma</w:t>
      </w:r>
      <w:r w:rsidRPr="00547A81">
        <w:rPr>
          <w:szCs w:val="18"/>
        </w:rPr>
        <w:t>r</w:t>
      </w:r>
      <w:r w:rsidRPr="00547A81">
        <w:rPr>
          <w:szCs w:val="18"/>
        </w:rPr>
        <w:t>che scientifique. La critique d’Adorno part d’une critique sociale gl</w:t>
      </w:r>
      <w:r w:rsidRPr="00547A81">
        <w:rPr>
          <w:szCs w:val="18"/>
        </w:rPr>
        <w:t>o</w:t>
      </w:r>
      <w:r w:rsidRPr="00547A81">
        <w:rPr>
          <w:szCs w:val="18"/>
        </w:rPr>
        <w:t>bale pour conduire à des critiques scientifiques qui elles-mêmes pe</w:t>
      </w:r>
      <w:r w:rsidRPr="00547A81">
        <w:rPr>
          <w:szCs w:val="18"/>
        </w:rPr>
        <w:t>u</w:t>
      </w:r>
      <w:r w:rsidRPr="00547A81">
        <w:rPr>
          <w:szCs w:val="18"/>
        </w:rPr>
        <w:t>vent parfois déboucher sur des stratégies de bricolage réformiste (ce qui se</w:t>
      </w:r>
      <w:r w:rsidRPr="00547A81">
        <w:rPr>
          <w:szCs w:val="18"/>
        </w:rPr>
        <w:t>m</w:t>
      </w:r>
      <w:r w:rsidRPr="00547A81">
        <w:rPr>
          <w:szCs w:val="18"/>
        </w:rPr>
        <w:t>ble avoir été la position de Kirchheimer et Horkheimer après 1950). Le débat se déplace vers le fondement épistémologique d’une critique de la connaissance qui serait à la fois théorie politique et thé</w:t>
      </w:r>
      <w:r w:rsidRPr="00547A81">
        <w:rPr>
          <w:szCs w:val="18"/>
        </w:rPr>
        <w:t>o</w:t>
      </w:r>
      <w:r w:rsidRPr="00547A81">
        <w:rPr>
          <w:szCs w:val="18"/>
        </w:rPr>
        <w:t>rie scientifique. Tel est le sens de la recherche d’Habermas.</w:t>
      </w:r>
    </w:p>
    <w:p w14:paraId="2B28A624" w14:textId="77777777" w:rsidR="00BE5A28" w:rsidRPr="00547A81" w:rsidRDefault="00BE5A28" w:rsidP="00BE5A28">
      <w:pPr>
        <w:spacing w:before="120" w:after="120"/>
        <w:jc w:val="both"/>
      </w:pPr>
      <w:r w:rsidRPr="00547A81">
        <w:rPr>
          <w:szCs w:val="18"/>
        </w:rPr>
        <w:t>Habermas critique le refus, qu’il impute aux positivistes comme Carnap et aux criticistes comme Popper, d’apprécier la valeur de vér</w:t>
      </w:r>
      <w:r w:rsidRPr="00547A81">
        <w:rPr>
          <w:szCs w:val="18"/>
        </w:rPr>
        <w:t>i</w:t>
      </w:r>
      <w:r w:rsidRPr="00547A81">
        <w:rPr>
          <w:szCs w:val="18"/>
        </w:rPr>
        <w:t>té des questions pratiques. Suivant en cela Horkheimer, il pose qu’« au fur et à mesure que la politique est rationalisée par la science et la pratique gu</w:t>
      </w:r>
      <w:r w:rsidRPr="00547A81">
        <w:rPr>
          <w:szCs w:val="18"/>
        </w:rPr>
        <w:t>i</w:t>
      </w:r>
      <w:r w:rsidRPr="00547A81">
        <w:rPr>
          <w:szCs w:val="18"/>
        </w:rPr>
        <w:t>dée par une théorie l’abreuvant de recommandations techniques, on voit croître ce « reste problématique » en face duquel l’analyse pratiquée par les sciences expérimentales doit se déclarer incompétente. Sur la base d’une division du travail entre les sciences empiriques et des normes n’ayant plus valeur de vérité, se développe le champ d’action du déc</w:t>
      </w:r>
      <w:r w:rsidRPr="00547A81">
        <w:rPr>
          <w:szCs w:val="18"/>
        </w:rPr>
        <w:t>i</w:t>
      </w:r>
      <w:r w:rsidRPr="00547A81">
        <w:rPr>
          <w:szCs w:val="18"/>
        </w:rPr>
        <w:t xml:space="preserve">sionnisme </w:t>
      </w:r>
      <w:r w:rsidRPr="00547A81">
        <w:t>[135]</w:t>
      </w:r>
      <w:r>
        <w:t xml:space="preserve"> </w:t>
      </w:r>
      <w:r w:rsidRPr="00547A81">
        <w:rPr>
          <w:szCs w:val="18"/>
        </w:rPr>
        <w:t>pur : dans son originalité, le domaine de la pratique échappe de plus en plus à la rigueur des expl</w:t>
      </w:r>
      <w:r w:rsidRPr="00547A81">
        <w:rPr>
          <w:szCs w:val="18"/>
        </w:rPr>
        <w:t>i</w:t>
      </w:r>
      <w:r w:rsidRPr="00547A81">
        <w:rPr>
          <w:szCs w:val="18"/>
        </w:rPr>
        <w:t>cations méthodiques quelles qu’elles soient » (Habermas, 1975, p. 1-75). Comme Léo Strauss, il signale la disparition de la connaissance politique antique : celle-ci était cons</w:t>
      </w:r>
      <w:r w:rsidRPr="00547A81">
        <w:rPr>
          <w:szCs w:val="18"/>
        </w:rPr>
        <w:t>i</w:t>
      </w:r>
      <w:r w:rsidRPr="00547A81">
        <w:rPr>
          <w:szCs w:val="18"/>
        </w:rPr>
        <w:t>dérée comme la continuation de l’éthique et visait à la bonne et juste vie ; elle était fondée sur la pr</w:t>
      </w:r>
      <w:r w:rsidRPr="00547A81">
        <w:rPr>
          <w:szCs w:val="18"/>
        </w:rPr>
        <w:t>u</w:t>
      </w:r>
      <w:r w:rsidRPr="00547A81">
        <w:rPr>
          <w:szCs w:val="18"/>
        </w:rPr>
        <w:t xml:space="preserve">dence et la sagesse (la </w:t>
      </w:r>
      <w:r w:rsidRPr="00547A81">
        <w:rPr>
          <w:i/>
          <w:iCs/>
          <w:szCs w:val="18"/>
        </w:rPr>
        <w:t>phronésis</w:t>
      </w:r>
      <w:r w:rsidRPr="00547A81">
        <w:rPr>
          <w:szCs w:val="18"/>
        </w:rPr>
        <w:t>) op</w:t>
      </w:r>
      <w:r w:rsidRPr="00547A81">
        <w:rPr>
          <w:szCs w:val="18"/>
        </w:rPr>
        <w:t>é</w:t>
      </w:r>
      <w:r w:rsidRPr="00547A81">
        <w:rPr>
          <w:szCs w:val="18"/>
        </w:rPr>
        <w:t>rant dans un contexte changeant et non sur la science au sens strict (l’</w:t>
      </w:r>
      <w:r w:rsidRPr="00547A81">
        <w:rPr>
          <w:i/>
          <w:iCs/>
          <w:szCs w:val="18"/>
        </w:rPr>
        <w:t>épistémé</w:t>
      </w:r>
      <w:r w:rsidRPr="00547A81">
        <w:rPr>
          <w:szCs w:val="18"/>
        </w:rPr>
        <w:t>) ; elle rapportait excl</w:t>
      </w:r>
      <w:r w:rsidRPr="00547A81">
        <w:rPr>
          <w:szCs w:val="18"/>
        </w:rPr>
        <w:t>u</w:t>
      </w:r>
      <w:r w:rsidRPr="00547A81">
        <w:rPr>
          <w:szCs w:val="18"/>
        </w:rPr>
        <w:t xml:space="preserve">sivement la politique à la </w:t>
      </w:r>
      <w:r w:rsidRPr="00547A81">
        <w:rPr>
          <w:i/>
          <w:iCs/>
          <w:szCs w:val="18"/>
        </w:rPr>
        <w:t xml:space="preserve">praxis </w:t>
      </w:r>
      <w:r w:rsidRPr="00547A81">
        <w:rPr>
          <w:szCs w:val="18"/>
        </w:rPr>
        <w:t xml:space="preserve">(au sens étroit, grec) et non à la </w:t>
      </w:r>
      <w:r w:rsidRPr="00547A81">
        <w:rPr>
          <w:i/>
          <w:iCs/>
          <w:szCs w:val="18"/>
        </w:rPr>
        <w:t>tec</w:t>
      </w:r>
      <w:r w:rsidRPr="00547A81">
        <w:rPr>
          <w:i/>
          <w:iCs/>
          <w:szCs w:val="18"/>
        </w:rPr>
        <w:t>h</w:t>
      </w:r>
      <w:r w:rsidRPr="00547A81">
        <w:rPr>
          <w:i/>
          <w:iCs/>
          <w:szCs w:val="18"/>
        </w:rPr>
        <w:t xml:space="preserve">né, </w:t>
      </w:r>
      <w:r w:rsidRPr="00547A81">
        <w:rPr>
          <w:szCs w:val="18"/>
        </w:rPr>
        <w:t>l’habileté à produire des artefacts, et la maîtrise de tâches object</w:t>
      </w:r>
      <w:r w:rsidRPr="00547A81">
        <w:rPr>
          <w:szCs w:val="18"/>
        </w:rPr>
        <w:t>i</w:t>
      </w:r>
      <w:r w:rsidRPr="00547A81">
        <w:rPr>
          <w:szCs w:val="18"/>
        </w:rPr>
        <w:t>vées. La politique visait à la formation du caractère, sa manière de procéder était pédagogique et non techn</w:t>
      </w:r>
      <w:r w:rsidRPr="00547A81">
        <w:rPr>
          <w:szCs w:val="18"/>
        </w:rPr>
        <w:t>i</w:t>
      </w:r>
      <w:r w:rsidRPr="00547A81">
        <w:rPr>
          <w:szCs w:val="18"/>
        </w:rPr>
        <w:t>que (l’influence d’Hannah Arendt et de Gadamer est ici évidente et reconnue) (Habermas, 1975, I, p. 72)</w:t>
      </w:r>
      <w:r>
        <w:rPr>
          <w:szCs w:val="18"/>
        </w:rPr>
        <w:t> </w:t>
      </w:r>
      <w:r>
        <w:rPr>
          <w:rStyle w:val="Appelnotedebasdep"/>
          <w:szCs w:val="18"/>
        </w:rPr>
        <w:footnoteReference w:id="165"/>
      </w:r>
      <w:r w:rsidRPr="00547A81">
        <w:rPr>
          <w:szCs w:val="18"/>
        </w:rPr>
        <w:t>. À l’opposé, la connaissance politique moderne vise des lois indépendantes des contingences historiques et spatiales ; le co</w:t>
      </w:r>
      <w:r w:rsidRPr="00547A81">
        <w:rPr>
          <w:szCs w:val="18"/>
        </w:rPr>
        <w:t>m</w:t>
      </w:r>
      <w:r w:rsidRPr="00547A81">
        <w:rPr>
          <w:szCs w:val="18"/>
        </w:rPr>
        <w:t>portement humain est considéré comme un matériau pour la science, la traduction de la connaissance en pratique est un problème de tec</w:t>
      </w:r>
      <w:r w:rsidRPr="00547A81">
        <w:rPr>
          <w:szCs w:val="18"/>
        </w:rPr>
        <w:t>h</w:t>
      </w:r>
      <w:r w:rsidRPr="00547A81">
        <w:rPr>
          <w:szCs w:val="18"/>
        </w:rPr>
        <w:t>nique et non plus de prudence. L’évolution de la connaissance qui identifie science et connaissance et « dissout l’épistémologie » est liée à l’évolution de la société industrielle, de l’administration et de la technologie. Pour fo</w:t>
      </w:r>
      <w:r w:rsidRPr="00547A81">
        <w:rPr>
          <w:szCs w:val="18"/>
        </w:rPr>
        <w:t>n</w:t>
      </w:r>
      <w:r w:rsidRPr="00547A81">
        <w:rPr>
          <w:szCs w:val="18"/>
        </w:rPr>
        <w:t>der une autre science sociale qui ne serait pas seulement un retour au passé, d’ailleurs impossible, Habermas prop</w:t>
      </w:r>
      <w:r w:rsidRPr="00547A81">
        <w:rPr>
          <w:szCs w:val="18"/>
        </w:rPr>
        <w:t>o</w:t>
      </w:r>
      <w:r w:rsidRPr="00547A81">
        <w:rPr>
          <w:szCs w:val="18"/>
        </w:rPr>
        <w:t>se de distinguer trois sortes d’« intérêts c</w:t>
      </w:r>
      <w:r w:rsidRPr="00547A81">
        <w:rPr>
          <w:szCs w:val="18"/>
        </w:rPr>
        <w:t>o</w:t>
      </w:r>
      <w:r w:rsidRPr="00547A81">
        <w:rPr>
          <w:szCs w:val="18"/>
        </w:rPr>
        <w:t>gnitifs »</w:t>
      </w:r>
      <w:r>
        <w:rPr>
          <w:szCs w:val="18"/>
        </w:rPr>
        <w:t> </w:t>
      </w:r>
      <w:r>
        <w:rPr>
          <w:rStyle w:val="Appelnotedebasdep"/>
          <w:szCs w:val="18"/>
        </w:rPr>
        <w:footnoteReference w:id="166"/>
      </w:r>
      <w:r w:rsidRPr="00547A81">
        <w:rPr>
          <w:szCs w:val="18"/>
        </w:rPr>
        <w:t>. Chaque type de connaissance est commandé par un intérêt spécifique lui-même d</w:t>
      </w:r>
      <w:r w:rsidRPr="00547A81">
        <w:rPr>
          <w:szCs w:val="18"/>
        </w:rPr>
        <w:t>é</w:t>
      </w:r>
      <w:r w:rsidRPr="00547A81">
        <w:rPr>
          <w:szCs w:val="18"/>
        </w:rPr>
        <w:t>terminé par des structures logiques d’activités (des cadres méthodol</w:t>
      </w:r>
      <w:r w:rsidRPr="00547A81">
        <w:rPr>
          <w:szCs w:val="18"/>
        </w:rPr>
        <w:t>o</w:t>
      </w:r>
      <w:r w:rsidRPr="00547A81">
        <w:rPr>
          <w:szCs w:val="18"/>
        </w:rPr>
        <w:t xml:space="preserve">giques) : le </w:t>
      </w:r>
      <w:r w:rsidRPr="00547A81">
        <w:rPr>
          <w:i/>
          <w:iCs/>
          <w:szCs w:val="18"/>
        </w:rPr>
        <w:t xml:space="preserve">travail </w:t>
      </w:r>
      <w:r w:rsidRPr="00547A81">
        <w:rPr>
          <w:szCs w:val="18"/>
        </w:rPr>
        <w:t>(activité instr</w:t>
      </w:r>
      <w:r w:rsidRPr="00547A81">
        <w:rPr>
          <w:szCs w:val="18"/>
        </w:rPr>
        <w:t>u</w:t>
      </w:r>
      <w:r w:rsidRPr="00547A81">
        <w:rPr>
          <w:szCs w:val="18"/>
        </w:rPr>
        <w:t xml:space="preserve">mentale) est l’activité de l’homme sur la nature, l’intérêt </w:t>
      </w:r>
      <w:r w:rsidRPr="00547A81">
        <w:rPr>
          <w:i/>
          <w:iCs/>
          <w:szCs w:val="18"/>
        </w:rPr>
        <w:t xml:space="preserve">technique </w:t>
      </w:r>
      <w:r w:rsidRPr="00547A81">
        <w:rPr>
          <w:szCs w:val="18"/>
        </w:rPr>
        <w:t xml:space="preserve">est donc constitutif de la science </w:t>
      </w:r>
      <w:r w:rsidRPr="00547A81">
        <w:rPr>
          <w:i/>
          <w:iCs/>
          <w:szCs w:val="18"/>
        </w:rPr>
        <w:t>e</w:t>
      </w:r>
      <w:r w:rsidRPr="00547A81">
        <w:rPr>
          <w:i/>
          <w:iCs/>
          <w:szCs w:val="18"/>
        </w:rPr>
        <w:t>m</w:t>
      </w:r>
      <w:r w:rsidRPr="00547A81">
        <w:rPr>
          <w:i/>
          <w:iCs/>
          <w:szCs w:val="18"/>
        </w:rPr>
        <w:t>pirico-analytique </w:t>
      </w:r>
      <w:r w:rsidRPr="00547A81">
        <w:rPr>
          <w:szCs w:val="18"/>
        </w:rPr>
        <w:t>; l’</w:t>
      </w:r>
      <w:r w:rsidRPr="00547A81">
        <w:rPr>
          <w:i/>
          <w:iCs/>
          <w:szCs w:val="18"/>
        </w:rPr>
        <w:t xml:space="preserve">interaction </w:t>
      </w:r>
      <w:r w:rsidRPr="00547A81">
        <w:rPr>
          <w:szCs w:val="18"/>
        </w:rPr>
        <w:t>(act</w:t>
      </w:r>
      <w:r w:rsidRPr="00547A81">
        <w:rPr>
          <w:szCs w:val="18"/>
        </w:rPr>
        <w:t>i</w:t>
      </w:r>
      <w:r w:rsidRPr="00547A81">
        <w:rPr>
          <w:szCs w:val="18"/>
        </w:rPr>
        <w:t>vité communicationnelle) relie les sujets entre eux par des jeux de langage qui donnent sens au mo</w:t>
      </w:r>
      <w:r w:rsidRPr="00547A81">
        <w:rPr>
          <w:szCs w:val="18"/>
        </w:rPr>
        <w:t>n</w:t>
      </w:r>
      <w:r w:rsidRPr="00547A81">
        <w:rPr>
          <w:szCs w:val="18"/>
        </w:rPr>
        <w:t xml:space="preserve">de vécu, l’intérêt </w:t>
      </w:r>
      <w:r w:rsidRPr="00547A81">
        <w:rPr>
          <w:i/>
          <w:iCs/>
          <w:szCs w:val="18"/>
        </w:rPr>
        <w:t xml:space="preserve">pratique </w:t>
      </w:r>
      <w:r w:rsidRPr="00547A81">
        <w:rPr>
          <w:szCs w:val="18"/>
        </w:rPr>
        <w:t xml:space="preserve">est à la base des sciences </w:t>
      </w:r>
      <w:r w:rsidRPr="00547A81">
        <w:rPr>
          <w:i/>
          <w:iCs/>
          <w:szCs w:val="18"/>
        </w:rPr>
        <w:t>historico-herméneutiques ;</w:t>
      </w:r>
      <w:r w:rsidRPr="00547A81">
        <w:rPr>
          <w:szCs w:val="18"/>
        </w:rPr>
        <w:t xml:space="preserve"> une troisième structure est nécessaire pour rendre compte de la te</w:t>
      </w:r>
      <w:r w:rsidRPr="00547A81">
        <w:rPr>
          <w:szCs w:val="18"/>
        </w:rPr>
        <w:t>n</w:t>
      </w:r>
      <w:r w:rsidRPr="00547A81">
        <w:rPr>
          <w:szCs w:val="18"/>
        </w:rPr>
        <w:t>dance de la conscience « à s’interroger sur ses propres conditions » (Ferry J.-M., 1980, p. 113). Une activité d’</w:t>
      </w:r>
      <w:r w:rsidRPr="00547A81">
        <w:rPr>
          <w:i/>
          <w:iCs/>
          <w:szCs w:val="18"/>
        </w:rPr>
        <w:t xml:space="preserve">autoréflexion </w:t>
      </w:r>
      <w:r w:rsidRPr="00547A81">
        <w:rPr>
          <w:szCs w:val="18"/>
        </w:rPr>
        <w:t>est donc supposée à l’œuvre pour reme</w:t>
      </w:r>
      <w:r w:rsidRPr="00547A81">
        <w:rPr>
          <w:szCs w:val="18"/>
        </w:rPr>
        <w:t>t</w:t>
      </w:r>
      <w:r w:rsidRPr="00547A81">
        <w:rPr>
          <w:szCs w:val="18"/>
        </w:rPr>
        <w:t xml:space="preserve">tre en cause la domination, l’intérêt </w:t>
      </w:r>
      <w:r w:rsidRPr="00547A81">
        <w:rPr>
          <w:i/>
          <w:iCs/>
          <w:szCs w:val="18"/>
        </w:rPr>
        <w:t>éma</w:t>
      </w:r>
      <w:r w:rsidRPr="00547A81">
        <w:rPr>
          <w:i/>
          <w:iCs/>
          <w:szCs w:val="18"/>
        </w:rPr>
        <w:t>n</w:t>
      </w:r>
      <w:r w:rsidRPr="00547A81">
        <w:rPr>
          <w:i/>
          <w:iCs/>
          <w:szCs w:val="18"/>
        </w:rPr>
        <w:t xml:space="preserve">cipatoire </w:t>
      </w:r>
      <w:r w:rsidRPr="00547A81">
        <w:rPr>
          <w:szCs w:val="18"/>
        </w:rPr>
        <w:t xml:space="preserve">est constitutif des sciences </w:t>
      </w:r>
      <w:r w:rsidRPr="00547A81">
        <w:rPr>
          <w:i/>
          <w:iCs/>
          <w:szCs w:val="18"/>
        </w:rPr>
        <w:t xml:space="preserve">critiques </w:t>
      </w:r>
      <w:r w:rsidRPr="00547A81">
        <w:rPr>
          <w:szCs w:val="18"/>
        </w:rPr>
        <w:t>dont la psychanalyse et la critique des idéologies fournissent les modèles. C’est ce troisième type d’intérêt qui fonde la nécessité pour la science d’être critique de la société et pour la critique d’être scientifique et non seulement phil</w:t>
      </w:r>
      <w:r w:rsidRPr="00547A81">
        <w:rPr>
          <w:szCs w:val="18"/>
        </w:rPr>
        <w:t>o</w:t>
      </w:r>
      <w:r w:rsidRPr="00547A81">
        <w:rPr>
          <w:szCs w:val="18"/>
        </w:rPr>
        <w:t>sophique ou passionnelle. En méconnaissant la distinction des int</w:t>
      </w:r>
      <w:r w:rsidRPr="00547A81">
        <w:rPr>
          <w:szCs w:val="18"/>
        </w:rPr>
        <w:t>é</w:t>
      </w:r>
      <w:r w:rsidRPr="00547A81">
        <w:rPr>
          <w:szCs w:val="18"/>
        </w:rPr>
        <w:t>rêts, la science sociale « traditionnelle » applique un intérêt technique à des activités communicationnelles et autor</w:t>
      </w:r>
      <w:r w:rsidRPr="00547A81">
        <w:rPr>
          <w:szCs w:val="18"/>
        </w:rPr>
        <w:t>é</w:t>
      </w:r>
      <w:r w:rsidRPr="00547A81">
        <w:rPr>
          <w:szCs w:val="18"/>
        </w:rPr>
        <w:t>flexives et altère ainsi son o</w:t>
      </w:r>
      <w:r w:rsidRPr="00547A81">
        <w:rPr>
          <w:szCs w:val="18"/>
        </w:rPr>
        <w:t>b</w:t>
      </w:r>
      <w:r w:rsidRPr="00547A81">
        <w:rPr>
          <w:szCs w:val="18"/>
        </w:rPr>
        <w:t>jet.</w:t>
      </w:r>
    </w:p>
    <w:p w14:paraId="517A7457" w14:textId="77777777" w:rsidR="00BE5A28" w:rsidRPr="00547A81" w:rsidRDefault="00BE5A28" w:rsidP="00BE5A28">
      <w:pPr>
        <w:spacing w:before="120" w:after="120"/>
        <w:jc w:val="both"/>
      </w:pPr>
      <w:r w:rsidRPr="00547A81">
        <w:t>[</w:t>
      </w:r>
      <w:r w:rsidRPr="00547A81">
        <w:rPr>
          <w:bCs/>
        </w:rPr>
        <w:t>136]</w:t>
      </w:r>
    </w:p>
    <w:p w14:paraId="61CE0F76" w14:textId="77777777" w:rsidR="00BE5A28" w:rsidRPr="00547A81" w:rsidRDefault="00BE5A28" w:rsidP="00BE5A28">
      <w:pPr>
        <w:spacing w:before="120" w:after="120"/>
        <w:jc w:val="both"/>
      </w:pPr>
      <w:r w:rsidRPr="00547A81">
        <w:rPr>
          <w:szCs w:val="18"/>
        </w:rPr>
        <w:t>Habermas ne semble pas avoir mieux réussi qu’Adorno à montrer avec précision comment l’approche scientifique traditionnelle « altérait son objet »</w:t>
      </w:r>
      <w:r>
        <w:rPr>
          <w:szCs w:val="18"/>
        </w:rPr>
        <w:t> </w:t>
      </w:r>
      <w:r>
        <w:rPr>
          <w:rStyle w:val="Appelnotedebasdep"/>
          <w:szCs w:val="18"/>
        </w:rPr>
        <w:footnoteReference w:id="167"/>
      </w:r>
      <w:r w:rsidRPr="00547A81">
        <w:rPr>
          <w:szCs w:val="18"/>
        </w:rPr>
        <w:t>. Mais surtout on ne voit pas se dessiner très clairement pour le moment les contours précis d’une science crit</w:t>
      </w:r>
      <w:r w:rsidRPr="00547A81">
        <w:rPr>
          <w:szCs w:val="18"/>
        </w:rPr>
        <w:t>i</w:t>
      </w:r>
      <w:r w:rsidRPr="00547A81">
        <w:rPr>
          <w:szCs w:val="18"/>
        </w:rPr>
        <w:t>que praticable</w:t>
      </w:r>
      <w:r>
        <w:rPr>
          <w:szCs w:val="18"/>
        </w:rPr>
        <w:t> </w:t>
      </w:r>
      <w:r>
        <w:rPr>
          <w:rStyle w:val="Appelnotedebasdep"/>
          <w:szCs w:val="18"/>
        </w:rPr>
        <w:footnoteReference w:id="168"/>
      </w:r>
      <w:r w:rsidRPr="00547A81">
        <w:rPr>
          <w:szCs w:val="18"/>
        </w:rPr>
        <w:t>, faute d’une suffisante élaboration de l’intérêt émancip</w:t>
      </w:r>
      <w:r w:rsidRPr="00547A81">
        <w:rPr>
          <w:szCs w:val="18"/>
        </w:rPr>
        <w:t>a</w:t>
      </w:r>
      <w:r w:rsidRPr="00547A81">
        <w:rPr>
          <w:szCs w:val="18"/>
        </w:rPr>
        <w:t xml:space="preserve">toire comme intérêt </w:t>
      </w:r>
      <w:r w:rsidRPr="00547A81">
        <w:rPr>
          <w:i/>
          <w:iCs/>
          <w:szCs w:val="18"/>
        </w:rPr>
        <w:t>c</w:t>
      </w:r>
      <w:r w:rsidRPr="00547A81">
        <w:rPr>
          <w:i/>
          <w:iCs/>
          <w:szCs w:val="18"/>
        </w:rPr>
        <w:t>o</w:t>
      </w:r>
      <w:r w:rsidRPr="00547A81">
        <w:rPr>
          <w:i/>
          <w:iCs/>
          <w:szCs w:val="18"/>
        </w:rPr>
        <w:t>gnitif à</w:t>
      </w:r>
      <w:r w:rsidRPr="00547A81">
        <w:rPr>
          <w:szCs w:val="18"/>
        </w:rPr>
        <w:t xml:space="preserve"> vocation « scientifique ». Les deux premiers intérêts sont des i</w:t>
      </w:r>
      <w:r w:rsidRPr="00547A81">
        <w:rPr>
          <w:szCs w:val="18"/>
        </w:rPr>
        <w:t>n</w:t>
      </w:r>
      <w:r w:rsidRPr="00547A81">
        <w:rPr>
          <w:szCs w:val="18"/>
        </w:rPr>
        <w:t>térêts formels définissant les règles du jeu de la connaissance sans en commander le contenu. L’intérêt émanc</w:t>
      </w:r>
      <w:r w:rsidRPr="00547A81">
        <w:rPr>
          <w:szCs w:val="18"/>
        </w:rPr>
        <w:t>i</w:t>
      </w:r>
      <w:r w:rsidRPr="00547A81">
        <w:rPr>
          <w:szCs w:val="18"/>
        </w:rPr>
        <w:t>patoire est substantif et no</w:t>
      </w:r>
      <w:r w:rsidRPr="00547A81">
        <w:rPr>
          <w:szCs w:val="18"/>
        </w:rPr>
        <w:t>r</w:t>
      </w:r>
      <w:r w:rsidRPr="00547A81">
        <w:rPr>
          <w:szCs w:val="18"/>
        </w:rPr>
        <w:t>matif définissant le but et l’issue de l’entreprise de connaissance (Ber</w:t>
      </w:r>
      <w:r w:rsidRPr="00547A81">
        <w:rPr>
          <w:szCs w:val="18"/>
        </w:rPr>
        <w:t>n</w:t>
      </w:r>
      <w:r w:rsidRPr="00547A81">
        <w:rPr>
          <w:szCs w:val="18"/>
        </w:rPr>
        <w:t>stein, 1976, p. 208-209). La science critique d’Habermas comporte la dimension d’une « anticipation r</w:t>
      </w:r>
      <w:r w:rsidRPr="00547A81">
        <w:rPr>
          <w:szCs w:val="18"/>
        </w:rPr>
        <w:t>é</w:t>
      </w:r>
      <w:r w:rsidRPr="00547A81">
        <w:rPr>
          <w:szCs w:val="18"/>
        </w:rPr>
        <w:t>flexive » qui</w:t>
      </w:r>
      <w:r>
        <w:rPr>
          <w:szCs w:val="18"/>
        </w:rPr>
        <w:t xml:space="preserve"> </w:t>
      </w:r>
      <w:r w:rsidRPr="00547A81">
        <w:rPr>
          <w:szCs w:val="18"/>
        </w:rPr>
        <w:t>« ouvre l’histoire sur l’avenir » et analyse telle ou telle constellation « à partir de ce qu’elle n’est pas »</w:t>
      </w:r>
      <w:r>
        <w:rPr>
          <w:szCs w:val="18"/>
        </w:rPr>
        <w:t> </w:t>
      </w:r>
      <w:r>
        <w:rPr>
          <w:rStyle w:val="Appelnotedebasdep"/>
          <w:szCs w:val="18"/>
        </w:rPr>
        <w:footnoteReference w:id="169"/>
      </w:r>
      <w:r w:rsidRPr="00547A81">
        <w:rPr>
          <w:szCs w:val="18"/>
        </w:rPr>
        <w:t>. C’est elle qui fo</w:t>
      </w:r>
      <w:r w:rsidRPr="00547A81">
        <w:rPr>
          <w:szCs w:val="18"/>
        </w:rPr>
        <w:t>n</w:t>
      </w:r>
      <w:r w:rsidRPr="00547A81">
        <w:rPr>
          <w:szCs w:val="18"/>
        </w:rPr>
        <w:t>de un rapport non contingent entre pratique sociale et pratique scient</w:t>
      </w:r>
      <w:r w:rsidRPr="00547A81">
        <w:rPr>
          <w:szCs w:val="18"/>
        </w:rPr>
        <w:t>i</w:t>
      </w:r>
      <w:r w:rsidRPr="00547A81">
        <w:rPr>
          <w:szCs w:val="18"/>
        </w:rPr>
        <w:t>fique, un rapport qui peut faire l’objet d’une connaissance allant au-delà de la sociologie de la connaissance pour atteindre au savoir prat</w:t>
      </w:r>
      <w:r w:rsidRPr="00547A81">
        <w:rPr>
          <w:szCs w:val="18"/>
        </w:rPr>
        <w:t>i</w:t>
      </w:r>
      <w:r w:rsidRPr="00547A81">
        <w:rPr>
          <w:szCs w:val="18"/>
        </w:rPr>
        <w:t>que caractéristique de l’interaction sociale. Gomment fonder et so</w:t>
      </w:r>
      <w:r w:rsidRPr="00547A81">
        <w:rPr>
          <w:szCs w:val="18"/>
        </w:rPr>
        <w:t>u</w:t>
      </w:r>
      <w:r w:rsidRPr="00547A81">
        <w:rPr>
          <w:szCs w:val="18"/>
        </w:rPr>
        <w:t>mettre à la critique « scientifique » le résultat souhaité de cette antic</w:t>
      </w:r>
      <w:r w:rsidRPr="00547A81">
        <w:rPr>
          <w:szCs w:val="18"/>
        </w:rPr>
        <w:t>i</w:t>
      </w:r>
      <w:r w:rsidRPr="00547A81">
        <w:rPr>
          <w:szCs w:val="18"/>
        </w:rPr>
        <w:t>pation ? Sans critère de validité de l’anticipation qui permette de di</w:t>
      </w:r>
      <w:r w:rsidRPr="00547A81">
        <w:rPr>
          <w:szCs w:val="18"/>
        </w:rPr>
        <w:t>s</w:t>
      </w:r>
      <w:r w:rsidRPr="00547A81">
        <w:rPr>
          <w:szCs w:val="18"/>
        </w:rPr>
        <w:t>tinguer entre le simple délire et le projet fondé en raison et en v</w:t>
      </w:r>
      <w:r w:rsidRPr="00547A81">
        <w:rPr>
          <w:szCs w:val="18"/>
        </w:rPr>
        <w:t>a</w:t>
      </w:r>
      <w:r w:rsidRPr="00547A81">
        <w:rPr>
          <w:szCs w:val="18"/>
        </w:rPr>
        <w:t>leur, la théorie critique « régresse » vers la théorie purement normat</w:t>
      </w:r>
      <w:r w:rsidRPr="00547A81">
        <w:rPr>
          <w:szCs w:val="18"/>
        </w:rPr>
        <w:t>i</w:t>
      </w:r>
      <w:r w:rsidRPr="00547A81">
        <w:rPr>
          <w:szCs w:val="18"/>
        </w:rPr>
        <w:t>ve. Selon Habermas, toute communication présuppose un consensus pr</w:t>
      </w:r>
      <w:r w:rsidRPr="00547A81">
        <w:rPr>
          <w:szCs w:val="18"/>
        </w:rPr>
        <w:t>é</w:t>
      </w:r>
      <w:r w:rsidRPr="00547A81">
        <w:rPr>
          <w:szCs w:val="18"/>
        </w:rPr>
        <w:t>alable sur quatre critères de jugement : l’énoncé doit être compréhe</w:t>
      </w:r>
      <w:r w:rsidRPr="00547A81">
        <w:rPr>
          <w:szCs w:val="18"/>
        </w:rPr>
        <w:t>n</w:t>
      </w:r>
      <w:r w:rsidRPr="00547A81">
        <w:rPr>
          <w:szCs w:val="18"/>
        </w:rPr>
        <w:t>sible, son contenu doit être vrai, son contenu performatif légitime, le locuteur doit avoir une véracité. Comment fonder rationnellement le consensus portant sur un discours de critique sociale ? Habermas tente laborieus</w:t>
      </w:r>
      <w:r w:rsidRPr="00547A81">
        <w:rPr>
          <w:szCs w:val="18"/>
        </w:rPr>
        <w:t>e</w:t>
      </w:r>
      <w:r w:rsidRPr="00547A81">
        <w:rPr>
          <w:szCs w:val="18"/>
        </w:rPr>
        <w:t>ment de prouver que la fondation normative du discours critique n’est pas arbitraire aux yeux de la science sociale. À cette fin, il travaille à la théorie de la compétence communicationnelle qui év</w:t>
      </w:r>
      <w:r w:rsidRPr="00547A81">
        <w:rPr>
          <w:szCs w:val="18"/>
        </w:rPr>
        <w:t>a</w:t>
      </w:r>
      <w:r w:rsidRPr="00547A81">
        <w:rPr>
          <w:szCs w:val="18"/>
        </w:rPr>
        <w:t>lue un discours en regard d’une situation idéale de discours où les l</w:t>
      </w:r>
      <w:r w:rsidRPr="00547A81">
        <w:rPr>
          <w:szCs w:val="18"/>
        </w:rPr>
        <w:t>o</w:t>
      </w:r>
      <w:r w:rsidRPr="00547A81">
        <w:rPr>
          <w:szCs w:val="18"/>
        </w:rPr>
        <w:t>cuteurs seraient libres de toute contrainte autre que celle de l’argumentation, une situation sans domin</w:t>
      </w:r>
      <w:r w:rsidRPr="00547A81">
        <w:rPr>
          <w:szCs w:val="18"/>
        </w:rPr>
        <w:t>a</w:t>
      </w:r>
      <w:r w:rsidRPr="00547A81">
        <w:rPr>
          <w:szCs w:val="18"/>
        </w:rPr>
        <w:t>tion ni division sociale des rôles. De façon surprenante, Habermas rappe</w:t>
      </w:r>
      <w:r w:rsidRPr="00547A81">
        <w:rPr>
          <w:szCs w:val="18"/>
        </w:rPr>
        <w:t>l</w:t>
      </w:r>
      <w:r w:rsidRPr="00547A81">
        <w:rPr>
          <w:szCs w:val="18"/>
        </w:rPr>
        <w:t>le ici la situation de la communauté idéale des chercheurs de Peirce ou le monde de la connaissance objective de Popper, mais il en étend l’application à la recherche d’une meilleure société et pas seulement à celle d’une mei</w:t>
      </w:r>
      <w:r w:rsidRPr="00547A81">
        <w:rPr>
          <w:szCs w:val="18"/>
        </w:rPr>
        <w:t>l</w:t>
      </w:r>
      <w:r w:rsidRPr="00547A81">
        <w:rPr>
          <w:szCs w:val="18"/>
        </w:rPr>
        <w:t>leure connaissance. De même que la situation idéale de recherche est présupposée par toute recherche même déformée par les intérêts emp</w:t>
      </w:r>
      <w:r w:rsidRPr="00547A81">
        <w:rPr>
          <w:szCs w:val="18"/>
        </w:rPr>
        <w:t>i</w:t>
      </w:r>
      <w:r w:rsidRPr="00547A81">
        <w:rPr>
          <w:szCs w:val="18"/>
        </w:rPr>
        <w:t>riques de pouvoir, la situation sociale où l’autonomie et la responsab</w:t>
      </w:r>
      <w:r w:rsidRPr="00547A81">
        <w:rPr>
          <w:szCs w:val="18"/>
        </w:rPr>
        <w:t>i</w:t>
      </w:r>
      <w:r w:rsidRPr="00547A81">
        <w:rPr>
          <w:szCs w:val="18"/>
        </w:rPr>
        <w:t>lité sont possibles est anticipée dans toute structure de langage (McCarthy, 1973). À supposer que cette anticipation abstraite soit fondée (et après tout rien ne s’y oppose) on ne voit pas bien quelles recettes elle donne pour choisir entre différentes anticipations concr</w:t>
      </w:r>
      <w:r w:rsidRPr="00547A81">
        <w:rPr>
          <w:szCs w:val="18"/>
        </w:rPr>
        <w:t>è</w:t>
      </w:r>
      <w:r w:rsidRPr="00547A81">
        <w:rPr>
          <w:szCs w:val="18"/>
        </w:rPr>
        <w:t>tes et concurre</w:t>
      </w:r>
      <w:r w:rsidRPr="00547A81">
        <w:rPr>
          <w:szCs w:val="18"/>
        </w:rPr>
        <w:t>n</w:t>
      </w:r>
      <w:r w:rsidRPr="00547A81">
        <w:rPr>
          <w:szCs w:val="18"/>
        </w:rPr>
        <w:t>tes, c’est-à-dire quels protocoles de recherche et de corroboration elle offre à la science critique, sinon un dogmatisme anti-dogmatique assez tr</w:t>
      </w:r>
      <w:r w:rsidRPr="00547A81">
        <w:rPr>
          <w:szCs w:val="18"/>
        </w:rPr>
        <w:t>i</w:t>
      </w:r>
      <w:r w:rsidRPr="00547A81">
        <w:rPr>
          <w:szCs w:val="18"/>
        </w:rPr>
        <w:t>vial qui trouve bonne toute entreprise qui allant au-delà de la simple herméneutique « dépasse le sens subject</w:t>
      </w:r>
      <w:r w:rsidRPr="00547A81">
        <w:rPr>
          <w:szCs w:val="18"/>
        </w:rPr>
        <w:t>i</w:t>
      </w:r>
      <w:r w:rsidRPr="00547A81">
        <w:rPr>
          <w:szCs w:val="18"/>
        </w:rPr>
        <w:t>vement proféré en parcourant les traditions en honneur</w:t>
      </w:r>
      <w:r>
        <w:rPr>
          <w:szCs w:val="18"/>
        </w:rPr>
        <w:t xml:space="preserve"> </w:t>
      </w:r>
      <w:r w:rsidRPr="00547A81">
        <w:t>[137]</w:t>
      </w:r>
      <w:r>
        <w:t xml:space="preserve"> </w:t>
      </w:r>
      <w:r w:rsidRPr="00547A81">
        <w:rPr>
          <w:szCs w:val="18"/>
        </w:rPr>
        <w:t>et le br</w:t>
      </w:r>
      <w:r w:rsidRPr="00547A81">
        <w:rPr>
          <w:szCs w:val="18"/>
        </w:rPr>
        <w:t>i</w:t>
      </w:r>
      <w:r w:rsidRPr="00547A81">
        <w:rPr>
          <w:szCs w:val="18"/>
        </w:rPr>
        <w:t xml:space="preserve">se » en esquissant, à coups de dialectique, « le sens objectif d’un contexte vécu historique » (Habermas, </w:t>
      </w:r>
      <w:r w:rsidRPr="00547A81">
        <w:rPr>
          <w:i/>
          <w:iCs/>
          <w:szCs w:val="18"/>
        </w:rPr>
        <w:t xml:space="preserve">in </w:t>
      </w:r>
      <w:r w:rsidRPr="00547A81">
        <w:rPr>
          <w:szCs w:val="18"/>
        </w:rPr>
        <w:t>Adorno-Popper, 1979, p. 121), entreprise jamais réalisée de façon convaincante à ce jour. Thé</w:t>
      </w:r>
      <w:r w:rsidRPr="00547A81">
        <w:rPr>
          <w:szCs w:val="18"/>
        </w:rPr>
        <w:t>o</w:t>
      </w:r>
      <w:r w:rsidRPr="00547A81">
        <w:rPr>
          <w:szCs w:val="18"/>
        </w:rPr>
        <w:t>rie sociale, sociologie qui est en même temps une philosophie polit</w:t>
      </w:r>
      <w:r w:rsidRPr="00547A81">
        <w:rPr>
          <w:szCs w:val="18"/>
        </w:rPr>
        <w:t>i</w:t>
      </w:r>
      <w:r w:rsidRPr="00547A81">
        <w:rPr>
          <w:szCs w:val="18"/>
        </w:rPr>
        <w:t>que d</w:t>
      </w:r>
      <w:r w:rsidRPr="00547A81">
        <w:rPr>
          <w:szCs w:val="18"/>
        </w:rPr>
        <w:t>é</w:t>
      </w:r>
      <w:r w:rsidRPr="00547A81">
        <w:rPr>
          <w:szCs w:val="18"/>
        </w:rPr>
        <w:t>veloppée dans une perspective pratique (Ladmiral), la théorie critique est donc plus une critique de la science qu’une théorie scient</w:t>
      </w:r>
      <w:r w:rsidRPr="00547A81">
        <w:rPr>
          <w:szCs w:val="18"/>
        </w:rPr>
        <w:t>i</w:t>
      </w:r>
      <w:r w:rsidRPr="00547A81">
        <w:rPr>
          <w:szCs w:val="18"/>
        </w:rPr>
        <w:t>fique (quelle qu’en soit la forme).</w:t>
      </w:r>
    </w:p>
    <w:p w14:paraId="39340440" w14:textId="77777777" w:rsidR="00BE5A28" w:rsidRPr="00547A81" w:rsidRDefault="00BE5A28" w:rsidP="00BE5A28">
      <w:pPr>
        <w:spacing w:before="120" w:after="120"/>
        <w:jc w:val="both"/>
        <w:rPr>
          <w:szCs w:val="18"/>
        </w:rPr>
      </w:pPr>
      <w:r>
        <w:rPr>
          <w:szCs w:val="18"/>
        </w:rPr>
        <w:br w:type="page"/>
      </w:r>
    </w:p>
    <w:p w14:paraId="1B93D1AF" w14:textId="77777777" w:rsidR="00BE5A28" w:rsidRPr="00547A81" w:rsidRDefault="00BE5A28" w:rsidP="00BE5A28">
      <w:pPr>
        <w:pStyle w:val="planchest"/>
      </w:pPr>
      <w:bookmarkStart w:id="37" w:name="Traite_t1_pt_1_chap_II_Sec_5"/>
      <w:r w:rsidRPr="00547A81">
        <w:t>Section 5</w:t>
      </w:r>
    </w:p>
    <w:p w14:paraId="10DFF687" w14:textId="77777777" w:rsidR="00BE5A28" w:rsidRPr="00547A81" w:rsidRDefault="00BE5A28" w:rsidP="00BE5A28">
      <w:pPr>
        <w:pStyle w:val="planchest0"/>
      </w:pPr>
      <w:r w:rsidRPr="00547A81">
        <w:t>Conclusion</w:t>
      </w:r>
      <w:r w:rsidRPr="00547A81">
        <w:br/>
        <w:t>Les obstacles à la théorie politique</w:t>
      </w:r>
    </w:p>
    <w:bookmarkEnd w:id="37"/>
    <w:p w14:paraId="7B01453F" w14:textId="77777777" w:rsidR="00BE5A28" w:rsidRPr="00547A81" w:rsidRDefault="00BE5A28" w:rsidP="00BE5A28">
      <w:pPr>
        <w:spacing w:before="120" w:after="120"/>
        <w:jc w:val="both"/>
      </w:pPr>
    </w:p>
    <w:p w14:paraId="7ACA8888" w14:textId="77777777" w:rsidR="00BE5A28" w:rsidRPr="00547A81" w:rsidRDefault="00BE5A28" w:rsidP="00BE5A28">
      <w:pPr>
        <w:pStyle w:val="a"/>
      </w:pPr>
      <w:bookmarkStart w:id="38" w:name="Traite_t1_pt_1_chap_II_Sec_5_1"/>
      <w:r w:rsidRPr="00547A81">
        <w:t>1. « Contestabilité essentielle »</w:t>
      </w:r>
      <w:r>
        <w:br/>
      </w:r>
      <w:r w:rsidRPr="00547A81">
        <w:t>et rapport aux valeurs</w:t>
      </w:r>
    </w:p>
    <w:bookmarkEnd w:id="38"/>
    <w:p w14:paraId="46E4B2FB" w14:textId="77777777" w:rsidR="00BE5A28" w:rsidRPr="00547A81" w:rsidRDefault="00BE5A28" w:rsidP="00BE5A28">
      <w:pPr>
        <w:spacing w:before="120" w:after="120"/>
        <w:jc w:val="both"/>
        <w:rPr>
          <w:szCs w:val="18"/>
        </w:rPr>
      </w:pPr>
    </w:p>
    <w:p w14:paraId="4EB31E79"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48A4F940" w14:textId="77777777" w:rsidR="00BE5A28" w:rsidRPr="00547A81" w:rsidRDefault="00BE5A28" w:rsidP="00BE5A28">
      <w:pPr>
        <w:spacing w:before="120" w:after="120"/>
        <w:jc w:val="both"/>
      </w:pPr>
      <w:r w:rsidRPr="00547A81">
        <w:rPr>
          <w:szCs w:val="18"/>
        </w:rPr>
        <w:t>Depuis une dizaine d’années (Mac Intyre, 1973 ; Connolly, 1974) s’est développé dans la théorie politique anglo-saxonne un important débat auquel les Français sont demeurés remarquablement indiff</w:t>
      </w:r>
      <w:r w:rsidRPr="00547A81">
        <w:rPr>
          <w:szCs w:val="18"/>
        </w:rPr>
        <w:t>é</w:t>
      </w:r>
      <w:r w:rsidRPr="00547A81">
        <w:rPr>
          <w:szCs w:val="18"/>
        </w:rPr>
        <w:t>rents. La thèse selon laquelle les concepts politiques sont« essentiellement conte</w:t>
      </w:r>
      <w:r w:rsidRPr="00547A81">
        <w:rPr>
          <w:szCs w:val="18"/>
        </w:rPr>
        <w:t>s</w:t>
      </w:r>
      <w:r w:rsidRPr="00547A81">
        <w:rPr>
          <w:szCs w:val="18"/>
        </w:rPr>
        <w:t>tables » va au-delà de l’idée élémentaire que le même mot désigne des concepts différents (le mécanisme ca</w:t>
      </w:r>
      <w:r w:rsidRPr="00547A81">
        <w:rPr>
          <w:szCs w:val="18"/>
        </w:rPr>
        <w:t>u</w:t>
      </w:r>
      <w:r w:rsidRPr="00547A81">
        <w:rPr>
          <w:szCs w:val="18"/>
        </w:rPr>
        <w:t>sal d’Horkheimer n’est pas la ca</w:t>
      </w:r>
      <w:r w:rsidRPr="00547A81">
        <w:rPr>
          <w:szCs w:val="18"/>
        </w:rPr>
        <w:t>u</w:t>
      </w:r>
      <w:r w:rsidRPr="00547A81">
        <w:rPr>
          <w:szCs w:val="18"/>
        </w:rPr>
        <w:t>salité de Lazarsfeld, le pouvoir selon Hannah Arendt n’est pas le pouvoir selon Steven Lukes). Elle peut s’énoncer brièvement ainsi : un concept essentiellement contestable n’est pas seulement un vocable dont les usages concurrents sont log</w:t>
      </w:r>
      <w:r w:rsidRPr="00547A81">
        <w:rPr>
          <w:szCs w:val="18"/>
        </w:rPr>
        <w:t>i</w:t>
      </w:r>
      <w:r w:rsidRPr="00547A81">
        <w:rPr>
          <w:szCs w:val="18"/>
        </w:rPr>
        <w:t>quement possibles et humainement probables ; bien plutôt, quelles que soient les précautions et les précisions de vocabulaire que l’on mult</w:t>
      </w:r>
      <w:r w:rsidRPr="00547A81">
        <w:rPr>
          <w:szCs w:val="18"/>
        </w:rPr>
        <w:t>i</w:t>
      </w:r>
      <w:r w:rsidRPr="00547A81">
        <w:rPr>
          <w:szCs w:val="18"/>
        </w:rPr>
        <w:t>pliera, le concept en tant que tel ne peut qu’avoir des usages et des interprétations disputables car sinon il n’existerait pas comme concept. Dès lors, la reconnaissance d’emplois concurrents de ce concept a une valeur permanente pour critiquer et améliorer l’interprétation que chaque chercheur en donne (Gallie, 1955-1956, et 1964, p. 188). Les concepts politiques sont de cette sorte, car ils prése</w:t>
      </w:r>
      <w:r w:rsidRPr="00547A81">
        <w:rPr>
          <w:szCs w:val="18"/>
        </w:rPr>
        <w:t>n</w:t>
      </w:r>
      <w:r w:rsidRPr="00547A81">
        <w:rPr>
          <w:szCs w:val="18"/>
        </w:rPr>
        <w:t xml:space="preserve">tent de façon inhérente les trois caractères suivants (Oppenheim, 1979, p. 183 s.) : 1) Ils sont </w:t>
      </w:r>
      <w:r w:rsidRPr="00547A81">
        <w:rPr>
          <w:i/>
          <w:iCs/>
          <w:szCs w:val="18"/>
        </w:rPr>
        <w:t>vagues :</w:t>
      </w:r>
      <w:r w:rsidRPr="00547A81">
        <w:rPr>
          <w:szCs w:val="18"/>
        </w:rPr>
        <w:t xml:space="preserve"> par exemple, à partir de quel d</w:t>
      </w:r>
      <w:r w:rsidRPr="00547A81">
        <w:rPr>
          <w:szCs w:val="18"/>
        </w:rPr>
        <w:t>e</w:t>
      </w:r>
      <w:r w:rsidRPr="00547A81">
        <w:rPr>
          <w:szCs w:val="18"/>
        </w:rPr>
        <w:t>gré de« sévérité » de la menace de sanction peut-on parler de coerc</w:t>
      </w:r>
      <w:r w:rsidRPr="00547A81">
        <w:rPr>
          <w:szCs w:val="18"/>
        </w:rPr>
        <w:t>i</w:t>
      </w:r>
      <w:r w:rsidRPr="00547A81">
        <w:rPr>
          <w:szCs w:val="18"/>
        </w:rPr>
        <w:t xml:space="preserve">tion et non de dissuasion ? 2) Ils sont </w:t>
      </w:r>
      <w:r w:rsidRPr="00547A81">
        <w:rPr>
          <w:i/>
          <w:iCs/>
          <w:szCs w:val="18"/>
        </w:rPr>
        <w:t xml:space="preserve">open-ended, </w:t>
      </w:r>
      <w:r w:rsidRPr="00547A81">
        <w:rPr>
          <w:szCs w:val="18"/>
        </w:rPr>
        <w:t>en ce sens qu’il est imposs</w:t>
      </w:r>
      <w:r w:rsidRPr="00547A81">
        <w:rPr>
          <w:szCs w:val="18"/>
        </w:rPr>
        <w:t>i</w:t>
      </w:r>
      <w:r w:rsidRPr="00547A81">
        <w:rPr>
          <w:szCs w:val="18"/>
        </w:rPr>
        <w:t>ble de les définir par un ensemble de conditions nécessaires et suffisantes pour leur application. Par exemple, la démocratie peut être définie par la combinaison d’élections périodiques, de pluralisme pol</w:t>
      </w:r>
      <w:r w:rsidRPr="00547A81">
        <w:rPr>
          <w:szCs w:val="18"/>
        </w:rPr>
        <w:t>i</w:t>
      </w:r>
      <w:r w:rsidRPr="00547A81">
        <w:rPr>
          <w:szCs w:val="18"/>
        </w:rPr>
        <w:t>tique, représentation, liberté d’expression, diffusion du pouvoir polit</w:t>
      </w:r>
      <w:r w:rsidRPr="00547A81">
        <w:rPr>
          <w:szCs w:val="18"/>
        </w:rPr>
        <w:t>i</w:t>
      </w:r>
      <w:r w:rsidRPr="00547A81">
        <w:rPr>
          <w:szCs w:val="18"/>
        </w:rPr>
        <w:t>que, exécution des préférences collectives, mais la présence de tous ces traits est-elle indi</w:t>
      </w:r>
      <w:r w:rsidRPr="00547A81">
        <w:rPr>
          <w:szCs w:val="18"/>
        </w:rPr>
        <w:t>s</w:t>
      </w:r>
      <w:r w:rsidRPr="00547A81">
        <w:rPr>
          <w:szCs w:val="18"/>
        </w:rPr>
        <w:t xml:space="preserve">pensable pour qualifier un système politique de « démocratique » (cf. </w:t>
      </w:r>
      <w:r w:rsidRPr="00547A81">
        <w:rPr>
          <w:i/>
          <w:iCs/>
          <w:szCs w:val="18"/>
        </w:rPr>
        <w:t xml:space="preserve">infra, </w:t>
      </w:r>
      <w:r w:rsidRPr="00547A81">
        <w:rPr>
          <w:szCs w:val="18"/>
        </w:rPr>
        <w:t>vol. II, chap. II) ? De plus, on ne peut j</w:t>
      </w:r>
      <w:r w:rsidRPr="00547A81">
        <w:rPr>
          <w:szCs w:val="18"/>
        </w:rPr>
        <w:t>a</w:t>
      </w:r>
      <w:r w:rsidRPr="00547A81">
        <w:rPr>
          <w:szCs w:val="18"/>
        </w:rPr>
        <w:t>mais exclure la possibilité qu’une situation imprévue nous oblige à modifier la définition (Wais</w:t>
      </w:r>
      <w:r w:rsidRPr="00547A81">
        <w:rPr>
          <w:szCs w:val="18"/>
        </w:rPr>
        <w:t>s</w:t>
      </w:r>
      <w:r w:rsidRPr="00547A81">
        <w:rPr>
          <w:szCs w:val="18"/>
        </w:rPr>
        <w:t xml:space="preserve">mann, 1968, p. 39) ; 3) Ils sont </w:t>
      </w:r>
      <w:r w:rsidRPr="00547A81">
        <w:rPr>
          <w:i/>
          <w:iCs/>
          <w:szCs w:val="18"/>
        </w:rPr>
        <w:t xml:space="preserve">ambigus </w:t>
      </w:r>
      <w:r w:rsidRPr="00547A81">
        <w:rPr>
          <w:szCs w:val="18"/>
        </w:rPr>
        <w:t>et peuvent se voir attribuer au moins deux sens : comme chacun</w:t>
      </w:r>
      <w:r>
        <w:rPr>
          <w:szCs w:val="18"/>
        </w:rPr>
        <w:t xml:space="preserve"> </w:t>
      </w:r>
      <w:r w:rsidRPr="00547A81">
        <w:t>[</w:t>
      </w:r>
      <w:r w:rsidRPr="00547A81">
        <w:rPr>
          <w:rFonts w:cs="Arial"/>
          <w:szCs w:val="16"/>
        </w:rPr>
        <w:t>138]</w:t>
      </w:r>
      <w:r>
        <w:rPr>
          <w:rFonts w:cs="Arial"/>
          <w:szCs w:val="16"/>
        </w:rPr>
        <w:t xml:space="preserve"> </w:t>
      </w:r>
      <w:r w:rsidRPr="00547A81">
        <w:t xml:space="preserve">le sait, le « pouvoir » est à la fois « relation » et « possession » (cf. </w:t>
      </w:r>
      <w:r w:rsidRPr="00547A81">
        <w:rPr>
          <w:i/>
          <w:iCs/>
        </w:rPr>
        <w:t>i</w:t>
      </w:r>
      <w:r w:rsidRPr="00547A81">
        <w:rPr>
          <w:i/>
          <w:iCs/>
        </w:rPr>
        <w:t>n</w:t>
      </w:r>
      <w:r w:rsidRPr="00547A81">
        <w:rPr>
          <w:i/>
          <w:iCs/>
        </w:rPr>
        <w:t xml:space="preserve">fra, </w:t>
      </w:r>
      <w:r w:rsidRPr="00547A81">
        <w:t>chap. VI dans ce volume), la « liberté » peut impliquer l’abstention et/ou Faction de l’État, le « totalitarisme » renvoie à un contrôle social holiste et/ou à l’action d’agences spécialisées pour i</w:t>
      </w:r>
      <w:r w:rsidRPr="00547A81">
        <w:t>m</w:t>
      </w:r>
      <w:r w:rsidRPr="00547A81">
        <w:t xml:space="preserve">poser silence à la société, « politique » dénote à la fois le « gouvernement » et le conflit des intérêts, l’union et la division, </w:t>
      </w:r>
      <w:r w:rsidRPr="00547A81">
        <w:rPr>
          <w:i/>
          <w:iCs/>
        </w:rPr>
        <w:t>r</w:t>
      </w:r>
      <w:r w:rsidRPr="00547A81">
        <w:rPr>
          <w:i/>
          <w:iCs/>
        </w:rPr>
        <w:t>u</w:t>
      </w:r>
      <w:r w:rsidRPr="00547A81">
        <w:rPr>
          <w:i/>
          <w:iCs/>
        </w:rPr>
        <w:t xml:space="preserve">ling </w:t>
      </w:r>
      <w:r w:rsidRPr="00547A81">
        <w:t xml:space="preserve">et </w:t>
      </w:r>
      <w:r w:rsidRPr="00547A81">
        <w:rPr>
          <w:i/>
          <w:iCs/>
        </w:rPr>
        <w:t xml:space="preserve">politicking </w:t>
      </w:r>
      <w:r w:rsidRPr="00547A81">
        <w:t>(Gallie, 1973, p. 442), etc.</w:t>
      </w:r>
    </w:p>
    <w:p w14:paraId="7BFAD84D" w14:textId="77777777" w:rsidR="00BE5A28" w:rsidRPr="00547A81" w:rsidRDefault="00BE5A28" w:rsidP="00BE5A28">
      <w:pPr>
        <w:spacing w:before="120" w:after="120"/>
        <w:jc w:val="both"/>
      </w:pPr>
      <w:r w:rsidRPr="00547A81">
        <w:t>L’originalité de la thèse de la« contestabilité essentielle » est qu’elle fait de nécessité vertu. La thèse adverse (« reconstructionniste ») prend les caractères du langage politique c</w:t>
      </w:r>
      <w:r w:rsidRPr="00547A81">
        <w:t>o</w:t>
      </w:r>
      <w:r w:rsidRPr="00547A81">
        <w:t>gnitif comme une contrainte contre laquelle il faudrait lutter dans le champ scientifique et plus largement dans le champ intellectuel des théories. Le reconstructionnisme tente de préciser ce qui est vague en remplaçant les catégories du discours ordinaire par des concepts co</w:t>
      </w:r>
      <w:r w:rsidRPr="00547A81">
        <w:t>m</w:t>
      </w:r>
      <w:r w:rsidRPr="00547A81">
        <w:t>paratifs ; il « ferme » l’ouverture en dessinant conventionnellement les frontières d’un concept pour éviter que des qu</w:t>
      </w:r>
      <w:r w:rsidRPr="00547A81">
        <w:t>e</w:t>
      </w:r>
      <w:r w:rsidRPr="00547A81">
        <w:t>relles de terminologie empêchent toute observation, et en privilégiant toujours le problème par rapport à la définition, l’hypothèse par rapport à la classific</w:t>
      </w:r>
      <w:r w:rsidRPr="00547A81">
        <w:t>a</w:t>
      </w:r>
      <w:r w:rsidRPr="00547A81">
        <w:t>tion</w:t>
      </w:r>
      <w:r>
        <w:t> </w:t>
      </w:r>
      <w:r>
        <w:rPr>
          <w:rStyle w:val="Appelnotedebasdep"/>
        </w:rPr>
        <w:footnoteReference w:id="170"/>
      </w:r>
      <w:r w:rsidRPr="00547A81">
        <w:t> ; il réduit l’ambiguïté en distinguant plusieurs concepts dés</w:t>
      </w:r>
      <w:r w:rsidRPr="00547A81">
        <w:t>i</w:t>
      </w:r>
      <w:r w:rsidRPr="00547A81">
        <w:t>gnés par le même mot, ce qui lui permet d’éviter la déduction de pr</w:t>
      </w:r>
      <w:r w:rsidRPr="00547A81">
        <w:t>o</w:t>
      </w:r>
      <w:r w:rsidRPr="00547A81">
        <w:t>positions contradictoires à partir d’une même définition (Oppe</w:t>
      </w:r>
      <w:r w:rsidRPr="00547A81">
        <w:t>n</w:t>
      </w:r>
      <w:r w:rsidRPr="00547A81">
        <w:t>heim, 1979, p. 184). Au contraire, le parti de la« contestabilité esse</w:t>
      </w:r>
      <w:r w:rsidRPr="00547A81">
        <w:t>n</w:t>
      </w:r>
      <w:r w:rsidRPr="00547A81">
        <w:t>tielle » en prend argument pour soutenir deux thèses : 1) Les observ</w:t>
      </w:r>
      <w:r w:rsidRPr="00547A81">
        <w:t>a</w:t>
      </w:r>
      <w:r w:rsidRPr="00547A81">
        <w:t>tions sont dépendantes de la théorie ; 2) Les théories sont dépendantes des v</w:t>
      </w:r>
      <w:r w:rsidRPr="00547A81">
        <w:t>a</w:t>
      </w:r>
      <w:r w:rsidRPr="00547A81">
        <w:t>leurs et des choix pratiques (Connolly, 1974 ; Lukes, 1974 et 1977). La liaison entre les deux propositions n’est nullement évidente (Gray, 1983). Elle résulte de la prétention à attribuer la cause de la contest</w:t>
      </w:r>
      <w:r w:rsidRPr="00547A81">
        <w:t>a</w:t>
      </w:r>
      <w:r w:rsidRPr="00547A81">
        <w:t>bilité essentielle des concepts au fait que ceux-ci reflètent des eng</w:t>
      </w:r>
      <w:r w:rsidRPr="00547A81">
        <w:t>a</w:t>
      </w:r>
      <w:r w:rsidRPr="00547A81">
        <w:t>gements envers des valeurs différentes. La théorie est alors par esse</w:t>
      </w:r>
      <w:r w:rsidRPr="00547A81">
        <w:t>n</w:t>
      </w:r>
      <w:r w:rsidRPr="00547A81">
        <w:t>ce normative et prescriptive : « La validité d’une hypothèse scientif</w:t>
      </w:r>
      <w:r w:rsidRPr="00547A81">
        <w:t>i</w:t>
      </w:r>
      <w:r w:rsidRPr="00547A81">
        <w:t>que à l’intérieur d’un cadre de référence entraîne aussi des engag</w:t>
      </w:r>
      <w:r w:rsidRPr="00547A81">
        <w:t>e</w:t>
      </w:r>
      <w:r w:rsidRPr="00547A81">
        <w:t>ments implicites sur ce que le monde devrait être » (Shapiro, 1981, p. 230)</w:t>
      </w:r>
      <w:r>
        <w:t> </w:t>
      </w:r>
      <w:r>
        <w:rPr>
          <w:rStyle w:val="Appelnotedebasdep"/>
        </w:rPr>
        <w:footnoteReference w:id="171"/>
      </w:r>
      <w:r w:rsidRPr="00547A81">
        <w:t>. Une troisième thèse est alors présentée : toute théorie (soci</w:t>
      </w:r>
      <w:r w:rsidRPr="00547A81">
        <w:t>a</w:t>
      </w:r>
      <w:r w:rsidRPr="00547A81">
        <w:t>le ou politique) est « perspectiviste » en ce sens que les interprét</w:t>
      </w:r>
      <w:r w:rsidRPr="00547A81">
        <w:t>a</w:t>
      </w:r>
      <w:r w:rsidRPr="00547A81">
        <w:t>tions et les explications qu’elle produit dépendent de la per</w:t>
      </w:r>
      <w:r w:rsidRPr="00547A81">
        <w:t>s</w:t>
      </w:r>
      <w:r w:rsidRPr="00547A81">
        <w:t>pective de leur auteur, de l’ensemble des croyances, attitudes et assomptions qui sp</w:t>
      </w:r>
      <w:r w:rsidRPr="00547A81">
        <w:t>é</w:t>
      </w:r>
      <w:r w:rsidRPr="00547A81">
        <w:t>cifient comment la réalité sociale doit être comprise (Lukes, 1982, p. 301). Un concept essentiellement contesté est donc un concept rel</w:t>
      </w:r>
      <w:r w:rsidRPr="00547A81">
        <w:t>a</w:t>
      </w:r>
      <w:r w:rsidRPr="00547A81">
        <w:t>tif à une perspective, dont l’interprétation quelle qu’elle soit dépendra des intérêts et des jugements politiques et m</w:t>
      </w:r>
      <w:r w:rsidRPr="00547A81">
        <w:t>o</w:t>
      </w:r>
      <w:r w:rsidRPr="00547A81">
        <w:t>raux de celui qui l’emploie. Toute explication des relations de pouvoir, de la représe</w:t>
      </w:r>
      <w:r w:rsidRPr="00547A81">
        <w:t>n</w:t>
      </w:r>
      <w:r w:rsidRPr="00547A81">
        <w:t>tation politique ou des pratiques religieuses e</w:t>
      </w:r>
      <w:r w:rsidRPr="00547A81">
        <w:t>m</w:t>
      </w:r>
      <w:r w:rsidRPr="00547A81">
        <w:t>ploiera les concepts constitutifs de ces pratiques dans une de leurs interprétations (conte</w:t>
      </w:r>
      <w:r w:rsidRPr="00547A81">
        <w:t>s</w:t>
      </w:r>
      <w:r w:rsidRPr="00547A81">
        <w:t>tées) ; dès lors l’explication sera contestée, ou ce ne sera pas une e</w:t>
      </w:r>
      <w:r w:rsidRPr="00547A81">
        <w:t>x</w:t>
      </w:r>
      <w:r w:rsidRPr="00547A81">
        <w:t xml:space="preserve">plication </w:t>
      </w:r>
      <w:r w:rsidRPr="00547A81">
        <w:rPr>
          <w:i/>
          <w:iCs/>
        </w:rPr>
        <w:t xml:space="preserve">(ibid., </w:t>
      </w:r>
      <w:r w:rsidRPr="00547A81">
        <w:t>p. 304).</w:t>
      </w:r>
    </w:p>
    <w:p w14:paraId="6148E9D2" w14:textId="77777777" w:rsidR="00BE5A28" w:rsidRPr="00547A81" w:rsidRDefault="00BE5A28" w:rsidP="00BE5A28">
      <w:pPr>
        <w:spacing w:before="120" w:after="120"/>
        <w:jc w:val="both"/>
      </w:pPr>
      <w:r w:rsidRPr="00547A81">
        <w:t>[139]</w:t>
      </w:r>
    </w:p>
    <w:p w14:paraId="453F1433" w14:textId="77777777" w:rsidR="00BE5A28" w:rsidRPr="00547A81" w:rsidRDefault="00BE5A28" w:rsidP="00BE5A28">
      <w:pPr>
        <w:spacing w:before="120" w:after="120"/>
        <w:jc w:val="both"/>
      </w:pPr>
      <w:r w:rsidRPr="00547A81">
        <w:t>On n’aura pas de peine à repérer dans la thèse de la contestabilité e</w:t>
      </w:r>
      <w:r w:rsidRPr="00547A81">
        <w:t>s</w:t>
      </w:r>
      <w:r w:rsidRPr="00547A81">
        <w:t>sentielle des éléments des positions historicistes, interprétatives et crit</w:t>
      </w:r>
      <w:r w:rsidRPr="00547A81">
        <w:t>i</w:t>
      </w:r>
      <w:r w:rsidRPr="00547A81">
        <w:t>ques discutées dans la section précédente, non plus qu’à deviner pour quelles raisons pratiques elle s’est répandue : elle a permis de se libérer du carcan du positivisme et du behaviouralisme sans abando</w:t>
      </w:r>
      <w:r w:rsidRPr="00547A81">
        <w:t>n</w:t>
      </w:r>
      <w:r w:rsidRPr="00547A81">
        <w:t>ner pour a</w:t>
      </w:r>
      <w:r w:rsidRPr="00547A81">
        <w:t>u</w:t>
      </w:r>
      <w:r w:rsidRPr="00547A81">
        <w:t>tant le giron de la science politique moderne (pour passer dans le camp des « Straussiens » par exemple) ; elle a aussi tenté de légitimer le radic</w:t>
      </w:r>
      <w:r w:rsidRPr="00547A81">
        <w:t>a</w:t>
      </w:r>
      <w:r w:rsidRPr="00547A81">
        <w:t>lisme politique comme une des bases de la théorie scientifique sans pr</w:t>
      </w:r>
      <w:r w:rsidRPr="00547A81">
        <w:t>é</w:t>
      </w:r>
      <w:r w:rsidRPr="00547A81">
        <w:t>tendre l’imposer (à la différence des marxistes et de la théorie critique) comme seule méthode adéquate. Elle s’appuie sur quelques positions de solide bon sens : tout choix de concepts d</w:t>
      </w:r>
      <w:r w:rsidRPr="00547A81">
        <w:t>é</w:t>
      </w:r>
      <w:r w:rsidRPr="00547A81">
        <w:t>pend d’une perspective, d’un « point de vue » (Weber, 1965, nota</w:t>
      </w:r>
      <w:r w:rsidRPr="00547A81">
        <w:t>m</w:t>
      </w:r>
      <w:r w:rsidRPr="00547A81">
        <w:t>ment p. 153 s.) ; de même une e</w:t>
      </w:r>
      <w:r w:rsidRPr="00547A81">
        <w:t>x</w:t>
      </w:r>
      <w:r w:rsidRPr="00547A81">
        <w:t>plication qui ne serait pas contestable et contestée serait un dogme anti</w:t>
      </w:r>
      <w:r w:rsidRPr="00547A81">
        <w:t>s</w:t>
      </w:r>
      <w:r w:rsidRPr="00547A81">
        <w:t>cientifique. Le débat porte en fait sur les règles du jeu de la contestation (celles de la critique des armes, ou des armes de la critique, et de quel type de critique ?) et sur son issue possible. Ici le prix à payer par la thé</w:t>
      </w:r>
      <w:r w:rsidRPr="00547A81">
        <w:t>o</w:t>
      </w:r>
      <w:r w:rsidRPr="00547A81">
        <w:t xml:space="preserve">rie politique (et </w:t>
      </w:r>
      <w:r w:rsidRPr="00547A81">
        <w:rPr>
          <w:i/>
          <w:iCs/>
        </w:rPr>
        <w:t xml:space="preserve">pas seulement </w:t>
      </w:r>
      <w:r w:rsidRPr="00547A81">
        <w:t>par la théorie scientifique) se révèle particulièrement lourd : le relat</w:t>
      </w:r>
      <w:r w:rsidRPr="00547A81">
        <w:t>i</w:t>
      </w:r>
      <w:r w:rsidRPr="00547A81">
        <w:t>visme conceptuel, qui fait dépendre toute v</w:t>
      </w:r>
      <w:r w:rsidRPr="00547A81">
        <w:t>a</w:t>
      </w:r>
      <w:r w:rsidRPr="00547A81">
        <w:t>leur de vérité de la « forme de vie » servant de cadre aux concepts org</w:t>
      </w:r>
      <w:r w:rsidRPr="00547A81">
        <w:t>a</w:t>
      </w:r>
      <w:r w:rsidRPr="00547A81">
        <w:t>nisateurs de l’épreuve de vérification (Trigg, 1973, p. 25), conduit au résultat a</w:t>
      </w:r>
      <w:r w:rsidRPr="00547A81">
        <w:t>b</w:t>
      </w:r>
      <w:r w:rsidRPr="00547A81">
        <w:t>surde de rendre tout dialogue intellectuel impossible et de tran</w:t>
      </w:r>
      <w:r w:rsidRPr="00547A81">
        <w:t>s</w:t>
      </w:r>
      <w:r w:rsidRPr="00547A81">
        <w:t>former le champ de la connaissance en un champ où des ilotes solipsistes se croisent, se succèdent, ou se détruisent dans des combats idéolog</w:t>
      </w:r>
      <w:r w:rsidRPr="00547A81">
        <w:t>i</w:t>
      </w:r>
      <w:r w:rsidRPr="00547A81">
        <w:t>ques, ou tout simplement corporatifs (l’intensité et les moyens du combat d</w:t>
      </w:r>
      <w:r w:rsidRPr="00547A81">
        <w:t>é</w:t>
      </w:r>
      <w:r w:rsidRPr="00547A81">
        <w:t>pendant du volume de ressources disponibles et du degré de liaison entre champ scientifique, champ idéologique et champ polit</w:t>
      </w:r>
      <w:r w:rsidRPr="00547A81">
        <w:t>i</w:t>
      </w:r>
      <w:r w:rsidRPr="00547A81">
        <w:t>que). Si tout est essentiellement contestable, la théorie n’est rien d’autre qu’une idéologie, elle ne franchit pas le premier obstacle épi</w:t>
      </w:r>
      <w:r w:rsidRPr="00547A81">
        <w:t>s</w:t>
      </w:r>
      <w:r w:rsidRPr="00547A81">
        <w:t>témologique à son établiss</w:t>
      </w:r>
      <w:r w:rsidRPr="00547A81">
        <w:t>e</w:t>
      </w:r>
      <w:r w:rsidRPr="00547A81">
        <w:t>ment comme genre spécifique. Loin d’ignorer ou de critiquer cette situ</w:t>
      </w:r>
      <w:r w:rsidRPr="00547A81">
        <w:t>a</w:t>
      </w:r>
      <w:r w:rsidRPr="00547A81">
        <w:t>tion, les post-behaviouralistes en font leur bannière (Connolly, 1967). Enivrés par la découverte du c</w:t>
      </w:r>
      <w:r w:rsidRPr="00547A81">
        <w:t>a</w:t>
      </w:r>
      <w:r w:rsidRPr="00547A81">
        <w:t>ractère historique et social des paradigmes et des théories, et de leur dépendance des métathéories et des visions du monde, certains d’entre eux jettent allègrement le bébé avec l’eau du bain et disqualifient comme idéaliste et positiviste la médiation de l’observation et de la discussion raisonnable entre tenants de paradigmes, de théories diff</w:t>
      </w:r>
      <w:r w:rsidRPr="00547A81">
        <w:t>é</w:t>
      </w:r>
      <w:r w:rsidRPr="00547A81">
        <w:t>rents et d’usages concurrents d’un même terme (car pe</w:t>
      </w:r>
      <w:r w:rsidRPr="00547A81">
        <w:t>r</w:t>
      </w:r>
      <w:r w:rsidRPr="00547A81">
        <w:t>sonne dans son bon sens n’a à ce jour refusé légitimement la discussion entre ceux qui partagent les mêmes prémisses…). On doit donc regarder de plus près leur argumentation, articulée autour de trois propositions.</w:t>
      </w:r>
    </w:p>
    <w:p w14:paraId="1FF6CC7C" w14:textId="77777777" w:rsidR="00BE5A28" w:rsidRPr="00547A81" w:rsidRDefault="00BE5A28" w:rsidP="00BE5A28">
      <w:pPr>
        <w:spacing w:before="120" w:after="120"/>
        <w:jc w:val="both"/>
      </w:pPr>
      <w:r w:rsidRPr="00547A81">
        <w:t>1. Dans la théorie scientifique « dure » au moins selon Paul Fey</w:t>
      </w:r>
      <w:r w:rsidRPr="00547A81">
        <w:t>e</w:t>
      </w:r>
      <w:r w:rsidRPr="00547A81">
        <w:t xml:space="preserve">rabend, le contexte théorique détermine la signification de tous les termes conceptuels </w:t>
      </w:r>
      <w:r w:rsidRPr="00547A81">
        <w:rPr>
          <w:i/>
          <w:iCs/>
        </w:rPr>
        <w:t xml:space="preserve">(supra, Section 4, </w:t>
      </w:r>
      <w:r w:rsidRPr="00547A81">
        <w:t>1), position reprise par la pr</w:t>
      </w:r>
      <w:r w:rsidRPr="00547A81">
        <w:t>e</w:t>
      </w:r>
      <w:r w:rsidRPr="00547A81">
        <w:t>mière des trois thèses de la contestabilité essentielle. Pourquoi en effet chercher à « reconstruire » des concepts incontestables en dehors de tout problème théorique ? Il est vrai qu’une théorie organise des o</w:t>
      </w:r>
      <w:r w:rsidRPr="00547A81">
        <w:t>b</w:t>
      </w:r>
      <w:r w:rsidRPr="00547A81">
        <w:t>servations en posant des problèmes et en affectant un sens« conceptuel » à certains termes</w:t>
      </w:r>
      <w:r>
        <w:t> </w:t>
      </w:r>
      <w:r>
        <w:rPr>
          <w:rStyle w:val="Appelnotedebasdep"/>
        </w:rPr>
        <w:footnoteReference w:id="172"/>
      </w:r>
      <w:r w:rsidRPr="00547A81">
        <w:t>,</w:t>
      </w:r>
      <w:r>
        <w:t xml:space="preserve"> </w:t>
      </w:r>
      <w:r w:rsidRPr="00547A81">
        <w:t>[</w:t>
      </w:r>
      <w:r w:rsidRPr="00547A81">
        <w:rPr>
          <w:bCs/>
        </w:rPr>
        <w:t>140]</w:t>
      </w:r>
      <w:r>
        <w:rPr>
          <w:bCs/>
        </w:rPr>
        <w:t xml:space="preserve"> </w:t>
      </w:r>
      <w:r w:rsidRPr="00547A81">
        <w:rPr>
          <w:szCs w:val="18"/>
        </w:rPr>
        <w:t>mais s’ensuit-il pour autant que ce sens peut n’être pas comparé avec un autre sens, et la valeur heuristique et logique de chacun pesée au regard des problèmes que la théorie prétend poser ? Si cette opér</w:t>
      </w:r>
      <w:r w:rsidRPr="00547A81">
        <w:rPr>
          <w:szCs w:val="18"/>
        </w:rPr>
        <w:t>a</w:t>
      </w:r>
      <w:r w:rsidRPr="00547A81">
        <w:rPr>
          <w:szCs w:val="18"/>
        </w:rPr>
        <w:t>tion est possible, les concepts ne sont pas « essentiellement » conte</w:t>
      </w:r>
      <w:r w:rsidRPr="00547A81">
        <w:rPr>
          <w:szCs w:val="18"/>
        </w:rPr>
        <w:t>s</w:t>
      </w:r>
      <w:r w:rsidRPr="00547A81">
        <w:rPr>
          <w:szCs w:val="18"/>
        </w:rPr>
        <w:t>tables</w:t>
      </w:r>
      <w:r>
        <w:rPr>
          <w:szCs w:val="18"/>
        </w:rPr>
        <w:t> </w:t>
      </w:r>
      <w:r>
        <w:rPr>
          <w:rStyle w:val="Appelnotedebasdep"/>
          <w:szCs w:val="18"/>
        </w:rPr>
        <w:footnoteReference w:id="173"/>
      </w:r>
      <w:r w:rsidRPr="00547A81">
        <w:rPr>
          <w:szCs w:val="18"/>
        </w:rPr>
        <w:t>.</w:t>
      </w:r>
    </w:p>
    <w:p w14:paraId="5A0F705C" w14:textId="77777777" w:rsidR="00BE5A28" w:rsidRPr="00547A81" w:rsidRDefault="00BE5A28" w:rsidP="00BE5A28">
      <w:pPr>
        <w:spacing w:before="120" w:after="120"/>
        <w:jc w:val="both"/>
      </w:pPr>
      <w:r w:rsidRPr="00547A81">
        <w:rPr>
          <w:szCs w:val="18"/>
        </w:rPr>
        <w:t>2. Le débat politique des acteurs est fondé sur l’usage de concepts e</w:t>
      </w:r>
      <w:r w:rsidRPr="00547A81">
        <w:rPr>
          <w:szCs w:val="18"/>
        </w:rPr>
        <w:t>s</w:t>
      </w:r>
      <w:r w:rsidRPr="00547A81">
        <w:rPr>
          <w:szCs w:val="18"/>
        </w:rPr>
        <w:t>sentiellement contestables puisque le langage politique est l’expression d’intérêts et de valeurs conflictuels. Il est toujours lang</w:t>
      </w:r>
      <w:r w:rsidRPr="00547A81">
        <w:rPr>
          <w:szCs w:val="18"/>
        </w:rPr>
        <w:t>a</w:t>
      </w:r>
      <w:r w:rsidRPr="00547A81">
        <w:rPr>
          <w:szCs w:val="18"/>
        </w:rPr>
        <w:t>ge de combat même et surtout quand il se veut langage de rassembl</w:t>
      </w:r>
      <w:r w:rsidRPr="00547A81">
        <w:rPr>
          <w:szCs w:val="18"/>
        </w:rPr>
        <w:t>e</w:t>
      </w:r>
      <w:r w:rsidRPr="00547A81">
        <w:rPr>
          <w:szCs w:val="18"/>
        </w:rPr>
        <w:t>ment, car le loc</w:t>
      </w:r>
      <w:r w:rsidRPr="00547A81">
        <w:rPr>
          <w:szCs w:val="18"/>
        </w:rPr>
        <w:t>u</w:t>
      </w:r>
      <w:r w:rsidRPr="00547A81">
        <w:rPr>
          <w:szCs w:val="18"/>
        </w:rPr>
        <w:t>teur ne peut pas parler contre lui-même. Il se présente donc toujours comme performatif (il produit de la réalité) et « naturellement » moral puisqu’il classe ce qui est bon (nos buts, nos amis) en opposition à ce qui est mauvais. La théorie interprétative prend ici le relais : les concepts p</w:t>
      </w:r>
      <w:r w:rsidRPr="00547A81">
        <w:rPr>
          <w:szCs w:val="18"/>
        </w:rPr>
        <w:t>o</w:t>
      </w:r>
      <w:r w:rsidRPr="00547A81">
        <w:rPr>
          <w:szCs w:val="18"/>
        </w:rPr>
        <w:t>litiques doivent être interprétés dans les termes de la perception des ph</w:t>
      </w:r>
      <w:r w:rsidRPr="00547A81">
        <w:rPr>
          <w:szCs w:val="18"/>
        </w:rPr>
        <w:t>é</w:t>
      </w:r>
      <w:r w:rsidRPr="00547A81">
        <w:rPr>
          <w:szCs w:val="18"/>
        </w:rPr>
        <w:t>nomènes politiques par les acteurs (Pitkin, 1972</w:t>
      </w:r>
      <w:r w:rsidRPr="00547A81">
        <w:rPr>
          <w:i/>
          <w:iCs/>
          <w:szCs w:val="18"/>
        </w:rPr>
        <w:t xml:space="preserve">b, </w:t>
      </w:r>
      <w:r w:rsidRPr="00547A81">
        <w:rPr>
          <w:szCs w:val="18"/>
        </w:rPr>
        <w:t>p. 241 ; Connolly, 1974, p. 44). En effet, les activités politiques supposent la compréhension par l’acteur des inst</w:t>
      </w:r>
      <w:r w:rsidRPr="00547A81">
        <w:rPr>
          <w:szCs w:val="18"/>
        </w:rPr>
        <w:t>i</w:t>
      </w:r>
      <w:r w:rsidRPr="00547A81">
        <w:rPr>
          <w:szCs w:val="18"/>
        </w:rPr>
        <w:t>tutions qui les gouvernent et la compréhension de leur compréhension. De même, les croyances qui « constituent » les actions et les instit</w:t>
      </w:r>
      <w:r w:rsidRPr="00547A81">
        <w:rPr>
          <w:szCs w:val="18"/>
        </w:rPr>
        <w:t>u</w:t>
      </w:r>
      <w:r w:rsidRPr="00547A81">
        <w:rPr>
          <w:szCs w:val="18"/>
        </w:rPr>
        <w:t>tions politiques ne peuvent être identifiées par les che</w:t>
      </w:r>
      <w:r w:rsidRPr="00547A81">
        <w:rPr>
          <w:szCs w:val="18"/>
        </w:rPr>
        <w:t>r</w:t>
      </w:r>
      <w:r w:rsidRPr="00547A81">
        <w:rPr>
          <w:szCs w:val="18"/>
        </w:rPr>
        <w:t>cheurs que dans les termes de l’autocompréhension des participants. La conclusion s’impose : si le langage politique « indigène » est essentiell</w:t>
      </w:r>
      <w:r w:rsidRPr="00547A81">
        <w:rPr>
          <w:szCs w:val="18"/>
        </w:rPr>
        <w:t>e</w:t>
      </w:r>
      <w:r w:rsidRPr="00547A81">
        <w:rPr>
          <w:szCs w:val="18"/>
        </w:rPr>
        <w:t>ment contestable, le langage théorique, s’il veut y comprendre quelque ch</w:t>
      </w:r>
      <w:r w:rsidRPr="00547A81">
        <w:rPr>
          <w:szCs w:val="18"/>
        </w:rPr>
        <w:t>o</w:t>
      </w:r>
      <w:r w:rsidRPr="00547A81">
        <w:rPr>
          <w:szCs w:val="18"/>
        </w:rPr>
        <w:t xml:space="preserve">se, doit être, lui aussi, essentiellement contestable. Comme on l’a vu </w:t>
      </w:r>
      <w:r w:rsidRPr="00547A81">
        <w:rPr>
          <w:i/>
          <w:iCs/>
          <w:szCs w:val="18"/>
        </w:rPr>
        <w:t xml:space="preserve">(supra, Section 4, </w:t>
      </w:r>
      <w:r w:rsidRPr="00547A81">
        <w:rPr>
          <w:szCs w:val="18"/>
        </w:rPr>
        <w:t xml:space="preserve">3, </w:t>
      </w:r>
      <w:r w:rsidRPr="00547A81">
        <w:rPr>
          <w:i/>
          <w:iCs/>
          <w:szCs w:val="18"/>
        </w:rPr>
        <w:t>C</w:t>
      </w:r>
      <w:r w:rsidRPr="00547A81">
        <w:rPr>
          <w:szCs w:val="18"/>
        </w:rPr>
        <w:t>, 2), la théorie interprétative conduit à des a</w:t>
      </w:r>
      <w:r w:rsidRPr="00547A81">
        <w:rPr>
          <w:szCs w:val="18"/>
        </w:rPr>
        <w:t>b</w:t>
      </w:r>
      <w:r w:rsidRPr="00547A81">
        <w:rPr>
          <w:szCs w:val="18"/>
        </w:rPr>
        <w:t>surd</w:t>
      </w:r>
      <w:r w:rsidRPr="00547A81">
        <w:rPr>
          <w:szCs w:val="18"/>
        </w:rPr>
        <w:t>i</w:t>
      </w:r>
      <w:r w:rsidRPr="00547A81">
        <w:rPr>
          <w:szCs w:val="18"/>
        </w:rPr>
        <w:t xml:space="preserve">tés : on ne voit pas pourquoi le chercheur perdrait du sens </w:t>
      </w:r>
      <w:r w:rsidRPr="00547A81">
        <w:rPr>
          <w:i/>
          <w:iCs/>
          <w:szCs w:val="18"/>
        </w:rPr>
        <w:t xml:space="preserve">pour la seule raison </w:t>
      </w:r>
      <w:r w:rsidRPr="00547A81">
        <w:rPr>
          <w:szCs w:val="18"/>
        </w:rPr>
        <w:t xml:space="preserve">qu’il tente de construire un langage qui lui semble plus adéquat en tant que chercheur. Faut-il absolument parler </w:t>
      </w:r>
      <w:r w:rsidRPr="00547A81">
        <w:rPr>
          <w:i/>
          <w:iCs/>
          <w:szCs w:val="18"/>
        </w:rPr>
        <w:t xml:space="preserve">comme </w:t>
      </w:r>
      <w:r w:rsidRPr="00547A81">
        <w:rPr>
          <w:szCs w:val="18"/>
        </w:rPr>
        <w:t>les hopis ou les so</w:t>
      </w:r>
      <w:r w:rsidRPr="00547A81">
        <w:rPr>
          <w:szCs w:val="18"/>
        </w:rPr>
        <w:t>r</w:t>
      </w:r>
      <w:r w:rsidRPr="00547A81">
        <w:rPr>
          <w:szCs w:val="18"/>
        </w:rPr>
        <w:t>cières de la Mayenne ou du Berry pour comprendre (partiellement) la danse de la pluie ou les mécanismes d’exorcisme ? William Connolly, pour étayer sa thèse, relève justement que le débat sur ce qui est politique ou non politique peut s’avérer la querelle pol</w:t>
      </w:r>
      <w:r w:rsidRPr="00547A81">
        <w:rPr>
          <w:szCs w:val="18"/>
        </w:rPr>
        <w:t>i</w:t>
      </w:r>
      <w:r w:rsidRPr="00547A81">
        <w:rPr>
          <w:szCs w:val="18"/>
        </w:rPr>
        <w:t>tique le plus importante (Connolly, 1974, p. 38-39). Sûrement, mais pourquoi ce débat parfaitement justifié et opératoire au niveau des a</w:t>
      </w:r>
      <w:r w:rsidRPr="00547A81">
        <w:rPr>
          <w:szCs w:val="18"/>
        </w:rPr>
        <w:t>c</w:t>
      </w:r>
      <w:r w:rsidRPr="00547A81">
        <w:rPr>
          <w:szCs w:val="18"/>
        </w:rPr>
        <w:t xml:space="preserve">teurs devrait-il être reproduit </w:t>
      </w:r>
      <w:r w:rsidRPr="00547A81">
        <w:rPr>
          <w:i/>
          <w:iCs/>
          <w:szCs w:val="18"/>
        </w:rPr>
        <w:t xml:space="preserve">dans les mêmes termes </w:t>
      </w:r>
      <w:r w:rsidRPr="00547A81">
        <w:rPr>
          <w:szCs w:val="18"/>
        </w:rPr>
        <w:t>au niveau des chercheurs et des observateurs ? Pourquoi faudrait-il que le théoricien ait dans son champ les mêmes int</w:t>
      </w:r>
      <w:r w:rsidRPr="00547A81">
        <w:rPr>
          <w:szCs w:val="18"/>
        </w:rPr>
        <w:t>é</w:t>
      </w:r>
      <w:r w:rsidRPr="00547A81">
        <w:rPr>
          <w:szCs w:val="18"/>
        </w:rPr>
        <w:t>rêts sociaux et les mêmes règles du jeu que les acteurs dans le leur ? P</w:t>
      </w:r>
      <w:r w:rsidRPr="00547A81">
        <w:rPr>
          <w:szCs w:val="18"/>
        </w:rPr>
        <w:t>o</w:t>
      </w:r>
      <w:r w:rsidRPr="00547A81">
        <w:rPr>
          <w:szCs w:val="18"/>
        </w:rPr>
        <w:t>ser la question, c’est y répondre résolument par la négative</w:t>
      </w:r>
      <w:r>
        <w:rPr>
          <w:szCs w:val="18"/>
        </w:rPr>
        <w:t> </w:t>
      </w:r>
      <w:r>
        <w:rPr>
          <w:rStyle w:val="Appelnotedebasdep"/>
          <w:szCs w:val="18"/>
        </w:rPr>
        <w:footnoteReference w:id="174"/>
      </w:r>
      <w:r w:rsidRPr="00547A81">
        <w:rPr>
          <w:szCs w:val="18"/>
        </w:rPr>
        <w:t>.</w:t>
      </w:r>
    </w:p>
    <w:p w14:paraId="1D5665EC" w14:textId="77777777" w:rsidR="00BE5A28" w:rsidRPr="00547A81" w:rsidRDefault="00BE5A28" w:rsidP="00BE5A28">
      <w:pPr>
        <w:spacing w:before="120" w:after="120"/>
        <w:jc w:val="both"/>
      </w:pPr>
      <w:r w:rsidRPr="00547A81">
        <w:t>[141]</w:t>
      </w:r>
    </w:p>
    <w:p w14:paraId="1690C2D0" w14:textId="77777777" w:rsidR="00BE5A28" w:rsidRPr="00547A81" w:rsidRDefault="00BE5A28" w:rsidP="00BE5A28">
      <w:pPr>
        <w:spacing w:before="120" w:after="120"/>
        <w:jc w:val="both"/>
      </w:pPr>
      <w:r w:rsidRPr="00547A81">
        <w:rPr>
          <w:szCs w:val="18"/>
        </w:rPr>
        <w:t>3. L’argument le plus fort vient probablement de l’étude du lang</w:t>
      </w:r>
      <w:r w:rsidRPr="00547A81">
        <w:rPr>
          <w:szCs w:val="18"/>
        </w:rPr>
        <w:t>a</w:t>
      </w:r>
      <w:r w:rsidRPr="00547A81">
        <w:rPr>
          <w:szCs w:val="18"/>
        </w:rPr>
        <w:t>ge lui-même tel qu’il est pratiqué aussi par les théoriciens. On a déjà indiqué qu’Austin rejette la dichotomie normatif-factuel (Austin, 1971, p.</w:t>
      </w:r>
      <w:r>
        <w:rPr>
          <w:szCs w:val="18"/>
        </w:rPr>
        <w:t> </w:t>
      </w:r>
      <w:r w:rsidRPr="00547A81">
        <w:rPr>
          <w:szCs w:val="18"/>
        </w:rPr>
        <w:t xml:space="preserve">149) ; comme le signale Georges Lavau </w:t>
      </w:r>
      <w:r w:rsidRPr="00547A81">
        <w:rPr>
          <w:i/>
          <w:iCs/>
          <w:szCs w:val="18"/>
        </w:rPr>
        <w:t xml:space="preserve">(infra, </w:t>
      </w:r>
      <w:r w:rsidRPr="00547A81">
        <w:rPr>
          <w:szCs w:val="18"/>
        </w:rPr>
        <w:t>vol.</w:t>
      </w:r>
      <w:r>
        <w:rPr>
          <w:szCs w:val="18"/>
        </w:rPr>
        <w:t> </w:t>
      </w:r>
      <w:r w:rsidRPr="00547A81">
        <w:rPr>
          <w:szCs w:val="18"/>
        </w:rPr>
        <w:t>2, chap. II), Skinner a r</w:t>
      </w:r>
      <w:r w:rsidRPr="00547A81">
        <w:rPr>
          <w:szCs w:val="18"/>
        </w:rPr>
        <w:t>e</w:t>
      </w:r>
      <w:r w:rsidRPr="00547A81">
        <w:rPr>
          <w:szCs w:val="18"/>
        </w:rPr>
        <w:t>marqué que qualifier un régime de démocratique n’est pas seulement prononcer un énoncé dénotatif résumant un ensemble de propriétés permettant de ranger ce régime dans une classe de rég</w:t>
      </w:r>
      <w:r w:rsidRPr="00547A81">
        <w:rPr>
          <w:szCs w:val="18"/>
        </w:rPr>
        <w:t>i</w:t>
      </w:r>
      <w:r w:rsidRPr="00547A81">
        <w:rPr>
          <w:szCs w:val="18"/>
        </w:rPr>
        <w:t xml:space="preserve">mes, c’est aussi faire un </w:t>
      </w:r>
      <w:r w:rsidRPr="00547A81">
        <w:rPr>
          <w:i/>
          <w:iCs/>
          <w:szCs w:val="18"/>
        </w:rPr>
        <w:t xml:space="preserve">speech-act </w:t>
      </w:r>
      <w:r w:rsidRPr="00547A81">
        <w:rPr>
          <w:szCs w:val="18"/>
        </w:rPr>
        <w:t>qui prononce un jugement évalu</w:t>
      </w:r>
      <w:r w:rsidRPr="00547A81">
        <w:rPr>
          <w:szCs w:val="18"/>
        </w:rPr>
        <w:t>a</w:t>
      </w:r>
      <w:r w:rsidRPr="00547A81">
        <w:rPr>
          <w:szCs w:val="18"/>
        </w:rPr>
        <w:t>tif sur ce régime (Ski</w:t>
      </w:r>
      <w:r w:rsidRPr="00547A81">
        <w:rPr>
          <w:szCs w:val="18"/>
        </w:rPr>
        <w:t>n</w:t>
      </w:r>
      <w:r w:rsidRPr="00547A81">
        <w:rPr>
          <w:szCs w:val="18"/>
        </w:rPr>
        <w:t>ner, 1973). Mais Lavau observe aussitôt que les liaisons entre contenu dénotatif et portée évaluative se défont, se d</w:t>
      </w:r>
      <w:r w:rsidRPr="00547A81">
        <w:rPr>
          <w:szCs w:val="18"/>
        </w:rPr>
        <w:t>é</w:t>
      </w:r>
      <w:r w:rsidRPr="00547A81">
        <w:rPr>
          <w:szCs w:val="18"/>
        </w:rPr>
        <w:t>placent ou se retournent : il devient de ce fait possible d’élaborer un concept de la démocratie mode</w:t>
      </w:r>
      <w:r w:rsidRPr="00547A81">
        <w:rPr>
          <w:szCs w:val="18"/>
        </w:rPr>
        <w:t>r</w:t>
      </w:r>
      <w:r w:rsidRPr="00547A81">
        <w:rPr>
          <w:szCs w:val="18"/>
        </w:rPr>
        <w:t>ne fondé sur un corpus de conventions et acceptable (ou du moins au sens acceptable) quelles que soient les valeurs qui aient conduit à sa constru</w:t>
      </w:r>
      <w:r w:rsidRPr="00547A81">
        <w:rPr>
          <w:szCs w:val="18"/>
        </w:rPr>
        <w:t>c</w:t>
      </w:r>
      <w:r w:rsidRPr="00547A81">
        <w:rPr>
          <w:szCs w:val="18"/>
        </w:rPr>
        <w:t>tion. Louis Dumont, prenant l’exemple de l’opposition droite-gauche dans l’orientation du corps, insiste sur l’existence d’« idées-valeurs » dans lesquelles l’évaluation n’est pas un caractère arbitraire surajouté à une relation (ou une opp</w:t>
      </w:r>
      <w:r w:rsidRPr="00547A81">
        <w:rPr>
          <w:szCs w:val="18"/>
        </w:rPr>
        <w:t>o</w:t>
      </w:r>
      <w:r w:rsidRPr="00547A81">
        <w:rPr>
          <w:szCs w:val="18"/>
        </w:rPr>
        <w:t>sition) d’ordre cognitif, mais fait partie de la perception de la relation : celle-ci, si elle est connue, est connue comme hiérarchie de valeurs (Dumont, 1978 et 1983</w:t>
      </w:r>
      <w:r w:rsidRPr="00547A81">
        <w:rPr>
          <w:i/>
          <w:iCs/>
          <w:szCs w:val="18"/>
        </w:rPr>
        <w:t>a</w:t>
      </w:r>
      <w:r w:rsidRPr="00547A81">
        <w:rPr>
          <w:szCs w:val="18"/>
        </w:rPr>
        <w:t>). Mais on notera que D</w:t>
      </w:r>
      <w:r w:rsidRPr="00547A81">
        <w:rPr>
          <w:szCs w:val="18"/>
        </w:rPr>
        <w:t>u</w:t>
      </w:r>
      <w:r w:rsidRPr="00547A81">
        <w:rPr>
          <w:szCs w:val="18"/>
        </w:rPr>
        <w:t>mont n’en tire pas pour conséquence que les concepts doivent être choisis « librement », sans autre référence que les intérêts pratiques des che</w:t>
      </w:r>
      <w:r w:rsidRPr="00547A81">
        <w:rPr>
          <w:szCs w:val="18"/>
        </w:rPr>
        <w:t>r</w:t>
      </w:r>
      <w:r w:rsidRPr="00547A81">
        <w:rPr>
          <w:szCs w:val="18"/>
        </w:rPr>
        <w:t>cheurs : tout au contraire, s’il souligne inlassablement que la relation idée-valeur est dépendante de vues du monde (dont il distingue, on le sait, deux gra</w:t>
      </w:r>
      <w:r w:rsidRPr="00547A81">
        <w:rPr>
          <w:szCs w:val="18"/>
        </w:rPr>
        <w:t>n</w:t>
      </w:r>
      <w:r w:rsidRPr="00547A81">
        <w:rPr>
          <w:szCs w:val="18"/>
        </w:rPr>
        <w:t>des formes, holiste et individualiste) qui organisent les r</w:t>
      </w:r>
      <w:r w:rsidRPr="00547A81">
        <w:rPr>
          <w:szCs w:val="18"/>
        </w:rPr>
        <w:t>e</w:t>
      </w:r>
      <w:r w:rsidRPr="00547A81">
        <w:rPr>
          <w:szCs w:val="18"/>
        </w:rPr>
        <w:t>lations fait-valeur, connaissance-action, sujet-objet (c’est-à-dire en font ou défont les pôles) et s’il plaide quelquefois pour des concepts qui s</w:t>
      </w:r>
      <w:r w:rsidRPr="00547A81">
        <w:rPr>
          <w:szCs w:val="18"/>
        </w:rPr>
        <w:t>e</w:t>
      </w:r>
      <w:r w:rsidRPr="00547A81">
        <w:rPr>
          <w:szCs w:val="18"/>
        </w:rPr>
        <w:t xml:space="preserve">raient mieux « en accord avec les valeurs indigènes » (Dumont, 1983, p. 20), il organise cette opposition à la lumière d’une « figure universelle » insaisissable directement, qui permet d’inscrire chaque configuration idéo-normative dans la « condition humaine ». Mieux, pour parvenir à ses fins, il a besoin d’une construction très rigoureuse et univoque de concepts non contestables qui seuls peuvent donner un sens à l’opposition des concepts indigènes : individu, sujet, objet, partie, tout, tout partiel </w:t>
      </w:r>
      <w:r w:rsidRPr="00547A81">
        <w:rPr>
          <w:i/>
          <w:iCs/>
          <w:szCs w:val="18"/>
        </w:rPr>
        <w:t xml:space="preserve">(holon), </w:t>
      </w:r>
      <w:r w:rsidRPr="00547A81">
        <w:rPr>
          <w:szCs w:val="18"/>
        </w:rPr>
        <w:t xml:space="preserve">complétude </w:t>
      </w:r>
      <w:r w:rsidRPr="00547A81">
        <w:rPr>
          <w:i/>
          <w:iCs/>
          <w:szCs w:val="18"/>
        </w:rPr>
        <w:t xml:space="preserve">(wholeness), </w:t>
      </w:r>
      <w:r w:rsidRPr="00547A81">
        <w:rPr>
          <w:szCs w:val="18"/>
        </w:rPr>
        <w:t xml:space="preserve">totalité </w:t>
      </w:r>
      <w:r w:rsidRPr="00547A81">
        <w:rPr>
          <w:i/>
          <w:iCs/>
          <w:szCs w:val="18"/>
        </w:rPr>
        <w:t xml:space="preserve">(totality), </w:t>
      </w:r>
      <w:r w:rsidRPr="00547A81">
        <w:rPr>
          <w:szCs w:val="18"/>
        </w:rPr>
        <w:t xml:space="preserve">entièreté </w:t>
      </w:r>
      <w:r w:rsidRPr="00547A81">
        <w:rPr>
          <w:i/>
          <w:iCs/>
          <w:szCs w:val="18"/>
        </w:rPr>
        <w:t xml:space="preserve">(entireness), </w:t>
      </w:r>
      <w:r w:rsidRPr="00547A81">
        <w:rPr>
          <w:szCs w:val="18"/>
        </w:rPr>
        <w:t>etc., opération reconstructionniste par excelle</w:t>
      </w:r>
      <w:r w:rsidRPr="00547A81">
        <w:rPr>
          <w:szCs w:val="18"/>
        </w:rPr>
        <w:t>n</w:t>
      </w:r>
      <w:r w:rsidRPr="00547A81">
        <w:rPr>
          <w:szCs w:val="18"/>
        </w:rPr>
        <w:t>ce</w:t>
      </w:r>
      <w:r>
        <w:rPr>
          <w:szCs w:val="18"/>
        </w:rPr>
        <w:t> </w:t>
      </w:r>
      <w:r>
        <w:rPr>
          <w:rStyle w:val="Appelnotedebasdep"/>
          <w:szCs w:val="18"/>
        </w:rPr>
        <w:footnoteReference w:id="175"/>
      </w:r>
      <w:r w:rsidRPr="00547A81">
        <w:rPr>
          <w:szCs w:val="18"/>
        </w:rPr>
        <w:t>.</w:t>
      </w:r>
    </w:p>
    <w:p w14:paraId="4A8E6241" w14:textId="77777777" w:rsidR="00BE5A28" w:rsidRPr="00547A81" w:rsidRDefault="00BE5A28" w:rsidP="00BE5A28">
      <w:pPr>
        <w:spacing w:before="120" w:after="120"/>
        <w:jc w:val="both"/>
      </w:pPr>
      <w:r w:rsidRPr="00547A81">
        <w:rPr>
          <w:szCs w:val="18"/>
        </w:rPr>
        <w:t xml:space="preserve">Chaque argument pris séparément est donc critiquable. Prise dans son ensemble, la thèse de la contestabilité essentielle ne l’est pas moins car, quelle que soit la façon dont on l’interprète, elle apparaît logiquement incohérente. Dans </w:t>
      </w:r>
      <w:r w:rsidRPr="00547A81">
        <w:rPr>
          <w:i/>
          <w:iCs/>
          <w:szCs w:val="18"/>
        </w:rPr>
        <w:t xml:space="preserve">une première acception, </w:t>
      </w:r>
      <w:r w:rsidRPr="00547A81">
        <w:rPr>
          <w:szCs w:val="18"/>
        </w:rPr>
        <w:t>elle justifie le rapport aux v</w:t>
      </w:r>
      <w:r w:rsidRPr="00547A81">
        <w:rPr>
          <w:szCs w:val="18"/>
        </w:rPr>
        <w:t>a</w:t>
      </w:r>
      <w:r w:rsidRPr="00547A81">
        <w:rPr>
          <w:szCs w:val="18"/>
        </w:rPr>
        <w:t>leurs, dans le domaine scientifique, non seulement comme principe de sélection des problèmes et des intérêts de reche</w:t>
      </w:r>
      <w:r w:rsidRPr="00547A81">
        <w:rPr>
          <w:szCs w:val="18"/>
        </w:rPr>
        <w:t>r</w:t>
      </w:r>
      <w:r w:rsidRPr="00547A81">
        <w:rPr>
          <w:szCs w:val="18"/>
        </w:rPr>
        <w:t>che (ce que l’on sait depuis Weber), mais comme principe de justific</w:t>
      </w:r>
      <w:r w:rsidRPr="00547A81">
        <w:rPr>
          <w:szCs w:val="18"/>
        </w:rPr>
        <w:t>a</w:t>
      </w:r>
      <w:r w:rsidRPr="00547A81">
        <w:rPr>
          <w:szCs w:val="18"/>
        </w:rPr>
        <w:t>tion unique du choix d’un</w:t>
      </w:r>
      <w:r>
        <w:rPr>
          <w:szCs w:val="18"/>
        </w:rPr>
        <w:t xml:space="preserve"> </w:t>
      </w:r>
      <w:r w:rsidRPr="00547A81">
        <w:t>[</w:t>
      </w:r>
      <w:r w:rsidRPr="00547A81">
        <w:rPr>
          <w:bCs/>
        </w:rPr>
        <w:t>142]</w:t>
      </w:r>
      <w:r>
        <w:rPr>
          <w:bCs/>
        </w:rPr>
        <w:t xml:space="preserve"> </w:t>
      </w:r>
      <w:r w:rsidRPr="00547A81">
        <w:t>concept (« Ce qui rend en grande pa</w:t>
      </w:r>
      <w:r w:rsidRPr="00547A81">
        <w:t>r</w:t>
      </w:r>
      <w:r w:rsidRPr="00547A81">
        <w:t>tie un concept essentiellement contestable est que les critères de son application comportent des sta</w:t>
      </w:r>
      <w:r w:rsidRPr="00547A81">
        <w:t>n</w:t>
      </w:r>
      <w:r w:rsidRPr="00547A81">
        <w:t xml:space="preserve">dards normatifs ; de ce fait le différend sur le caractère approprié de ces standards ne peut être réglé par le seul débat rationnel », Gray, 1977, p. 195) ; en même temps elle nie qu’il y ait une possibilité de connaître et de juger du bien-fondé des valeurs </w:t>
      </w:r>
      <w:r w:rsidRPr="00547A81">
        <w:rPr>
          <w:i/>
          <w:iCs/>
        </w:rPr>
        <w:t>(value-cognitivism)</w:t>
      </w:r>
      <w:r w:rsidRPr="00547A81">
        <w:t>, que ce soit sur la base de la connaissance de la nature empirique ou de l’intuition morale ou religieuse : si une telle possibilité de connaissance existait, les concepts seraient par d</w:t>
      </w:r>
      <w:r w:rsidRPr="00547A81">
        <w:t>é</w:t>
      </w:r>
      <w:r w:rsidRPr="00547A81">
        <w:t>finition essentiellement i</w:t>
      </w:r>
      <w:r w:rsidRPr="00547A81">
        <w:t>n</w:t>
      </w:r>
      <w:r w:rsidRPr="00547A81">
        <w:t>contestables, ou du moins le débat serait réglable en droit</w:t>
      </w:r>
      <w:r>
        <w:t> </w:t>
      </w:r>
      <w:r>
        <w:rPr>
          <w:rStyle w:val="Appelnotedebasdep"/>
        </w:rPr>
        <w:footnoteReference w:id="176"/>
      </w:r>
      <w:r w:rsidRPr="00547A81">
        <w:t>, ce qui n’est pas le cas. Dans cette première a</w:t>
      </w:r>
      <w:r w:rsidRPr="00547A81">
        <w:t>c</w:t>
      </w:r>
      <w:r w:rsidRPr="00547A81">
        <w:t>ception, la thèse aboutit donc à justifier l’usage de valeurs non just</w:t>
      </w:r>
      <w:r w:rsidRPr="00547A81">
        <w:t>i</w:t>
      </w:r>
      <w:r w:rsidRPr="00547A81">
        <w:t>fiables.</w:t>
      </w:r>
    </w:p>
    <w:p w14:paraId="535C3666" w14:textId="77777777" w:rsidR="00BE5A28" w:rsidRPr="00547A81" w:rsidRDefault="00BE5A28" w:rsidP="00BE5A28">
      <w:pPr>
        <w:spacing w:before="120" w:after="120"/>
        <w:jc w:val="both"/>
      </w:pPr>
      <w:r w:rsidRPr="00547A81">
        <w:t xml:space="preserve">Dans </w:t>
      </w:r>
      <w:r w:rsidRPr="00547A81">
        <w:rPr>
          <w:i/>
          <w:iCs/>
        </w:rPr>
        <w:t xml:space="preserve">une seconde acception, </w:t>
      </w:r>
      <w:r w:rsidRPr="00547A81">
        <w:t>les concepts ne sont essentiellement contestables que parce qu’ils manifestent des conflits d’intérêts et de v</w:t>
      </w:r>
      <w:r w:rsidRPr="00547A81">
        <w:t>a</w:t>
      </w:r>
      <w:r w:rsidRPr="00547A81">
        <w:t>leurs dont il est possible de fournir une clé (c’est-à-dire le sens et l’explication) univoque et… incontestable. Ainsi Steven Lukes so</w:t>
      </w:r>
      <w:r w:rsidRPr="00547A81">
        <w:t>u</w:t>
      </w:r>
      <w:r w:rsidRPr="00547A81">
        <w:t>tient-il à la fois que le pouvoir est un concept essentiellement conte</w:t>
      </w:r>
      <w:r w:rsidRPr="00547A81">
        <w:t>s</w:t>
      </w:r>
      <w:r w:rsidRPr="00547A81">
        <w:t>table et que le concept qu’il propose dépasse les autres concepts et en rend compte</w:t>
      </w:r>
      <w:r>
        <w:t> </w:t>
      </w:r>
      <w:r>
        <w:rPr>
          <w:rStyle w:val="Appelnotedebasdep"/>
        </w:rPr>
        <w:footnoteReference w:id="177"/>
      </w:r>
      <w:r w:rsidRPr="00547A81">
        <w:t>. Sa définition est la suivante : le pouvoir s’exerce quand « A affecte la situation de B d’une façon contraire aux intérêts de B, les intérêts étant d</w:t>
      </w:r>
      <w:r w:rsidRPr="00547A81">
        <w:t>é</w:t>
      </w:r>
      <w:r w:rsidRPr="00547A81">
        <w:t xml:space="preserve">finis par ce que les hommes </w:t>
      </w:r>
      <w:r w:rsidRPr="00547A81">
        <w:rPr>
          <w:i/>
          <w:iCs/>
        </w:rPr>
        <w:t xml:space="preserve">choisiraient s’ils en avaient la possibilité </w:t>
      </w:r>
      <w:r w:rsidRPr="00547A81">
        <w:t>et non par ce qu’ils choisissent concrèt</w:t>
      </w:r>
      <w:r w:rsidRPr="00547A81">
        <w:t>e</w:t>
      </w:r>
      <w:r w:rsidRPr="00547A81">
        <w:t>ment » (Lukes, 1974, p. 34, souligné par nous). La définition du po</w:t>
      </w:r>
      <w:r w:rsidRPr="00547A81">
        <w:t>u</w:t>
      </w:r>
      <w:r w:rsidRPr="00547A81">
        <w:t xml:space="preserve">voir dépend alors de celle des« intérêts », conceptualisés de telle sorte qu’on comprend en quoi la définition même de ces intérêts (« notion irréductiblement évaluative », </w:t>
      </w:r>
      <w:r w:rsidRPr="00547A81">
        <w:rPr>
          <w:i/>
          <w:iCs/>
        </w:rPr>
        <w:t xml:space="preserve">ibid.) </w:t>
      </w:r>
      <w:r w:rsidRPr="00547A81">
        <w:t>est un enjeu de pouvoir (pour les acteurs) et un enjeu idéologique (pour les « observateurs », jamais neutres) et en même temps pourquoi le sociologue critique conven</w:t>
      </w:r>
      <w:r w:rsidRPr="00547A81">
        <w:t>a</w:t>
      </w:r>
      <w:r w:rsidRPr="00547A81">
        <w:t>blement éclairé peut mettre ces enjeux en perspective. L’ennui est que ce don de double vue (connaître ce que les acteurs choisiraient s’ils en avaient la possibilité ou la conscience) suppose qu’on se dégage co</w:t>
      </w:r>
      <w:r w:rsidRPr="00547A81">
        <w:t>m</w:t>
      </w:r>
      <w:r w:rsidRPr="00547A81">
        <w:t>plètement des points de vue normatifs et culturels empiriquement m</w:t>
      </w:r>
      <w:r w:rsidRPr="00547A81">
        <w:t>a</w:t>
      </w:r>
      <w:r w:rsidRPr="00547A81">
        <w:t>nifestés par les acteurs pour adopter un point de vue qui, pour être c</w:t>
      </w:r>
      <w:r w:rsidRPr="00547A81">
        <w:t>o</w:t>
      </w:r>
      <w:r w:rsidRPr="00547A81">
        <w:t>hérent, doit viser à être essentiellement non contestable. Il est oiseux de rétorquer que ce qui est incontestable pour l’un est just</w:t>
      </w:r>
      <w:r w:rsidRPr="00547A81">
        <w:t>e</w:t>
      </w:r>
      <w:r w:rsidRPr="00547A81">
        <w:t>ment ce qui est contesté par l’autre (ce que nous aurions tendance à penser) pui</w:t>
      </w:r>
      <w:r w:rsidRPr="00547A81">
        <w:t>s</w:t>
      </w:r>
      <w:r w:rsidRPr="00547A81">
        <w:t xml:space="preserve">que cette opposition est justement constituée (si l’on veut éviter le cercle vicieux) par un point de vue qui la dépasse : l’identification des « intérêts réels » « repose toujours sur des hypothèses empiriquement soutenables et réfutables » </w:t>
      </w:r>
      <w:r w:rsidRPr="00547A81">
        <w:rPr>
          <w:i/>
          <w:iCs/>
        </w:rPr>
        <w:t xml:space="preserve">(ibid., </w:t>
      </w:r>
      <w:r w:rsidRPr="00547A81">
        <w:t>p. 25). Le paradoxe est justement que cette identification est impossible sans un choix normatif (du chercheur) que Lukes repousse (Falkemark, 1983, p. 409)</w:t>
      </w:r>
      <w:r>
        <w:t> </w:t>
      </w:r>
      <w:r>
        <w:rPr>
          <w:rStyle w:val="Appelnotedebasdep"/>
        </w:rPr>
        <w:footnoteReference w:id="178"/>
      </w:r>
      <w:r w:rsidRPr="00547A81">
        <w:t> ! Et pour cause : il a besoin d’un « intérêt »</w:t>
      </w:r>
      <w:r>
        <w:t xml:space="preserve"> </w:t>
      </w:r>
      <w:r w:rsidRPr="00547A81">
        <w:t>[143]</w:t>
      </w:r>
      <w:r>
        <w:t xml:space="preserve"> </w:t>
      </w:r>
      <w:r w:rsidRPr="00547A81">
        <w:t>essentiellement non contest</w:t>
      </w:r>
      <w:r w:rsidRPr="00547A81">
        <w:t>a</w:t>
      </w:r>
      <w:r w:rsidRPr="00547A81">
        <w:t>ble pour construire son « pouvoir » comme essentiellement contest</w:t>
      </w:r>
      <w:r w:rsidRPr="00547A81">
        <w:t>a</w:t>
      </w:r>
      <w:r w:rsidRPr="00547A81">
        <w:t>ble.</w:t>
      </w:r>
    </w:p>
    <w:p w14:paraId="139FB848" w14:textId="77777777" w:rsidR="00BE5A28" w:rsidRPr="00547A81" w:rsidRDefault="00BE5A28" w:rsidP="00BE5A28">
      <w:pPr>
        <w:spacing w:before="120" w:after="120"/>
        <w:jc w:val="both"/>
      </w:pPr>
      <w:r w:rsidRPr="00547A81">
        <w:t>L’explication de cette apparence contradiction tient au fait que L</w:t>
      </w:r>
      <w:r w:rsidRPr="00547A81">
        <w:t>u</w:t>
      </w:r>
      <w:r w:rsidRPr="00547A81">
        <w:t>kes se situe dans le cadre de la théorie critique et non de la théorie scientifique. Il ne cherche pas tant à identifier et à spécifier les méc</w:t>
      </w:r>
      <w:r w:rsidRPr="00547A81">
        <w:t>a</w:t>
      </w:r>
      <w:r w:rsidRPr="00547A81">
        <w:t>nismes de pouvoir qu’à déterminer quand ce pouvoir est « réel » (c’est-à-dire illég</w:t>
      </w:r>
      <w:r w:rsidRPr="00547A81">
        <w:t>i</w:t>
      </w:r>
      <w:r w:rsidRPr="00547A81">
        <w:t>time même s’il n’est pas perçu comme pouvoir par les dominés et de ce fait d’autant mieux légitimé) : quand le pouvoir s’exerce contre des intérêts réels, il est vraiment pouvoir, donc illég</w:t>
      </w:r>
      <w:r w:rsidRPr="00547A81">
        <w:t>i</w:t>
      </w:r>
      <w:r w:rsidRPr="00547A81">
        <w:t>time ; quand il s’exerce contre des intérêts imaginaires, il est légitime, il n’est pas vraiment pouvoir. À notre avis, au contraire, il n’est nu</w:t>
      </w:r>
      <w:r w:rsidRPr="00547A81">
        <w:t>l</w:t>
      </w:r>
      <w:r w:rsidRPr="00547A81">
        <w:t>lement nécessaire d’identifier un intérêt comme « réel » pour savoir si un pouvoir est exercé : quel que soit l’intérêt de l’alcoolique à ne pas boire, le pouvoir de l’appareil méd</w:t>
      </w:r>
      <w:r w:rsidRPr="00547A81">
        <w:t>i</w:t>
      </w:r>
      <w:r w:rsidRPr="00547A81">
        <w:t>cal l’empêchant de boire n’en pèse pas moins sur lui (« pour son bien » ?)</w:t>
      </w:r>
      <w:r>
        <w:t> </w:t>
      </w:r>
      <w:r>
        <w:rPr>
          <w:rStyle w:val="Appelnotedebasdep"/>
        </w:rPr>
        <w:footnoteReference w:id="179"/>
      </w:r>
      <w:r w:rsidRPr="00547A81">
        <w:t>. En revanche, il m’est i</w:t>
      </w:r>
      <w:r w:rsidRPr="00547A81">
        <w:t>n</w:t>
      </w:r>
      <w:r w:rsidRPr="00547A81">
        <w:t>dispensable de déterminer l’intérêt « réel » de l’alcoolique pour s</w:t>
      </w:r>
      <w:r w:rsidRPr="00547A81">
        <w:t>a</w:t>
      </w:r>
      <w:r w:rsidRPr="00547A81">
        <w:t>voir si le pouvoir qui s’exerce sur lui est légitime (de mon point de vue) ; la question n’est pas foncièrement diff</w:t>
      </w:r>
      <w:r w:rsidRPr="00547A81">
        <w:t>é</w:t>
      </w:r>
      <w:r w:rsidRPr="00547A81">
        <w:t>rente de celle de savoir lequel de deux intérêts « réels » en conflit doit être préféré. C’est se</w:t>
      </w:r>
      <w:r w:rsidRPr="00547A81">
        <w:t>u</w:t>
      </w:r>
      <w:r w:rsidRPr="00547A81">
        <w:t>lement de ce point de vue et à cette fin que j’ai b</w:t>
      </w:r>
      <w:r w:rsidRPr="00547A81">
        <w:t>e</w:t>
      </w:r>
      <w:r w:rsidRPr="00547A81">
        <w:t>soin d’un intérêt « réel » (« l’intégration rationnelle des désirs des agents dans une« bonne vie » cohérente », Geuss, 1981, p. 47-48). La recherche de l’intérêt réel est dans ce contexte un problème de théorie normative et de thé</w:t>
      </w:r>
      <w:r w:rsidRPr="00547A81">
        <w:t>o</w:t>
      </w:r>
      <w:r w:rsidRPr="00547A81">
        <w:t>rie critique (parfaitement légitime dans son ordre), non de théorie scientifique et empirique, au sens actuel (et vilipendé par Léo Strauss) de la science.</w:t>
      </w:r>
    </w:p>
    <w:p w14:paraId="716D51BC" w14:textId="77777777" w:rsidR="00BE5A28" w:rsidRPr="00547A81" w:rsidRDefault="00BE5A28" w:rsidP="00BE5A28">
      <w:pPr>
        <w:spacing w:before="120" w:after="120"/>
        <w:jc w:val="both"/>
      </w:pPr>
      <w:r w:rsidRPr="00547A81">
        <w:t>Cela n’empêche pas de construire à d’autres fins des concepts non contestables tels par exemple que « désirs », « besoins » (conscients et inconscients) pour montrer les jeux sociaux par lesquels les hommes agissent pour satisfaire ou réprimer des besoins dont ils ne prennent j</w:t>
      </w:r>
      <w:r w:rsidRPr="00547A81">
        <w:t>a</w:t>
      </w:r>
      <w:r w:rsidRPr="00547A81">
        <w:t>mais conscience (par exemple Harris, 1974). La recherche des voies tortueuses de la légitimation des institutions sociales et politiques so</w:t>
      </w:r>
      <w:r w:rsidRPr="00547A81">
        <w:t>u</w:t>
      </w:r>
      <w:r w:rsidRPr="00547A81">
        <w:t xml:space="preserve">ligne l’opacité des mécanismes sociaux et le caractère utopique de la condition de« connaissance parfaite » nécessaire pour faire émerger les« intérêts réels » (Geuss, 1981, p. 53-54). Mais la« contestabilité essentielle » des </w:t>
      </w:r>
      <w:r w:rsidRPr="00547A81">
        <w:rPr>
          <w:i/>
          <w:iCs/>
        </w:rPr>
        <w:t xml:space="preserve">institutions sociales </w:t>
      </w:r>
      <w:r w:rsidRPr="00547A81">
        <w:t xml:space="preserve">n’entraîne pas pour conséquence celle des </w:t>
      </w:r>
      <w:r w:rsidRPr="00547A81">
        <w:rPr>
          <w:i/>
          <w:iCs/>
        </w:rPr>
        <w:t xml:space="preserve">concepts </w:t>
      </w:r>
      <w:r w:rsidRPr="00547A81">
        <w:t>bâtis pour les connaître.</w:t>
      </w:r>
    </w:p>
    <w:p w14:paraId="09E58041" w14:textId="77777777" w:rsidR="00BE5A28" w:rsidRPr="00547A81" w:rsidRDefault="00BE5A28" w:rsidP="00BE5A28">
      <w:pPr>
        <w:spacing w:before="120" w:after="120"/>
        <w:jc w:val="both"/>
      </w:pPr>
      <w:r w:rsidRPr="00547A81">
        <w:t>Nous ne nions pas qu’il existe des luttes (théoriques et pratiques) pour la définition de concepts (et cette lutte peut faire partie de la lutte polit</w:t>
      </w:r>
      <w:r w:rsidRPr="00547A81">
        <w:t>i</w:t>
      </w:r>
      <w:r w:rsidRPr="00547A81">
        <w:t>que), mais seulement qu’elles peuvent fonder la thèse de la contestabilité essentielle. Nous ne nions pas davantage le rôle des j</w:t>
      </w:r>
      <w:r w:rsidRPr="00547A81">
        <w:t>u</w:t>
      </w:r>
      <w:r w:rsidRPr="00547A81">
        <w:t>gements de valeur « injustifiables » dans la formation même des concepts et des théories, mais seulement que cela les dispense de pa</w:t>
      </w:r>
      <w:r w:rsidRPr="00547A81">
        <w:t>s</w:t>
      </w:r>
      <w:r w:rsidRPr="00547A81">
        <w:t xml:space="preserve">ser le feu des autres modes de validation, l’univocité, la cohérence </w:t>
      </w:r>
      <w:r>
        <w:t>logique et le protocole d’obser</w:t>
      </w:r>
      <w:r w:rsidRPr="00547A81">
        <w:rPr>
          <w:szCs w:val="18"/>
        </w:rPr>
        <w:t xml:space="preserve">vation </w:t>
      </w:r>
      <w:r w:rsidRPr="00547A81">
        <w:t>[144]</w:t>
      </w:r>
      <w:r>
        <w:t xml:space="preserve"> </w:t>
      </w:r>
      <w:r w:rsidRPr="00547A81">
        <w:rPr>
          <w:szCs w:val="18"/>
        </w:rPr>
        <w:t>empirique. Ceci dit, nous reconnaissons volontiers qu’il existe beaucoup de gens pour qui une opinion est une « non-opinion », la liberté de la presse un « monopole de l’information », la répression une</w:t>
      </w:r>
      <w:r>
        <w:rPr>
          <w:szCs w:val="18"/>
        </w:rPr>
        <w:t xml:space="preserve"> </w:t>
      </w:r>
      <w:r w:rsidRPr="00547A81">
        <w:rPr>
          <w:szCs w:val="18"/>
        </w:rPr>
        <w:t>« libération »</w:t>
      </w:r>
      <w:r>
        <w:rPr>
          <w:szCs w:val="18"/>
        </w:rPr>
        <w:t> </w:t>
      </w:r>
      <w:r>
        <w:rPr>
          <w:rStyle w:val="Appelnotedebasdep"/>
          <w:szCs w:val="18"/>
        </w:rPr>
        <w:footnoteReference w:id="180"/>
      </w:r>
      <w:r w:rsidRPr="00547A81">
        <w:rPr>
          <w:szCs w:val="18"/>
        </w:rPr>
        <w:t>… et</w:t>
      </w:r>
      <w:r>
        <w:rPr>
          <w:szCs w:val="18"/>
        </w:rPr>
        <w:t xml:space="preserve"> </w:t>
      </w:r>
      <w:r w:rsidRPr="00547A81">
        <w:rPr>
          <w:szCs w:val="18"/>
        </w:rPr>
        <w:t>« un ho</w:t>
      </w:r>
      <w:r w:rsidRPr="00547A81">
        <w:rPr>
          <w:szCs w:val="18"/>
        </w:rPr>
        <w:t>m</w:t>
      </w:r>
      <w:r w:rsidRPr="00547A81">
        <w:rPr>
          <w:szCs w:val="18"/>
        </w:rPr>
        <w:t>me qui avait failli aller à Sha</w:t>
      </w:r>
      <w:r w:rsidRPr="00547A81">
        <w:rPr>
          <w:szCs w:val="18"/>
        </w:rPr>
        <w:t>n</w:t>
      </w:r>
      <w:r w:rsidRPr="00547A81">
        <w:rPr>
          <w:szCs w:val="18"/>
        </w:rPr>
        <w:t>gaï un homme qui y était allé », comme ça se disait à Tarascon, patrie de Tartarin et de la contestabilité esse</w:t>
      </w:r>
      <w:r w:rsidRPr="00547A81">
        <w:rPr>
          <w:szCs w:val="18"/>
        </w:rPr>
        <w:t>n</w:t>
      </w:r>
      <w:r w:rsidRPr="00547A81">
        <w:rPr>
          <w:szCs w:val="18"/>
        </w:rPr>
        <w:t>tielle.</w:t>
      </w:r>
    </w:p>
    <w:p w14:paraId="4475E0E8" w14:textId="77777777" w:rsidR="00BE5A28" w:rsidRPr="00547A81" w:rsidRDefault="00BE5A28" w:rsidP="00BE5A28">
      <w:pPr>
        <w:spacing w:before="120" w:after="120"/>
        <w:jc w:val="both"/>
      </w:pPr>
      <w:r w:rsidRPr="00547A81">
        <w:rPr>
          <w:szCs w:val="18"/>
        </w:rPr>
        <w:t>Le problème posé par cette controverse n’en est pas moins très r</w:t>
      </w:r>
      <w:r w:rsidRPr="00547A81">
        <w:rPr>
          <w:szCs w:val="18"/>
        </w:rPr>
        <w:t>é</w:t>
      </w:r>
      <w:r w:rsidRPr="00547A81">
        <w:rPr>
          <w:szCs w:val="18"/>
        </w:rPr>
        <w:t>el. Il provient de l’insatisfaction persistante vis-à-vis de la dichotomie entre théorie « normative » et théorie « empirique » et l’exclusion co</w:t>
      </w:r>
      <w:r w:rsidRPr="00547A81">
        <w:rPr>
          <w:szCs w:val="18"/>
        </w:rPr>
        <w:t>r</w:t>
      </w:r>
      <w:r w:rsidRPr="00547A81">
        <w:rPr>
          <w:szCs w:val="18"/>
        </w:rPr>
        <w:t>rélative des valeurs de la théorie empirique, en renvoyant le choix de celles-ci à des arguments non justifiables en raison, domaine des « sentiments », des « passions » ou des intérêts, en bref des arbitraires culturels et des part</w:t>
      </w:r>
      <w:r w:rsidRPr="00547A81">
        <w:rPr>
          <w:szCs w:val="18"/>
        </w:rPr>
        <w:t>i</w:t>
      </w:r>
      <w:r w:rsidRPr="00547A81">
        <w:rPr>
          <w:szCs w:val="18"/>
        </w:rPr>
        <w:t>cularités. À ce prix, les sciences sociales se sont développées dans un processus d’émancipation vis-à-vis de l’enseignement moral traditionnel (Hirschman, 1983)</w:t>
      </w:r>
      <w:r>
        <w:rPr>
          <w:szCs w:val="18"/>
        </w:rPr>
        <w:t> </w:t>
      </w:r>
      <w:r>
        <w:rPr>
          <w:rStyle w:val="Appelnotedebasdep"/>
          <w:szCs w:val="18"/>
        </w:rPr>
        <w:footnoteReference w:id="181"/>
      </w:r>
      <w:r w:rsidRPr="00547A81">
        <w:rPr>
          <w:szCs w:val="18"/>
        </w:rPr>
        <w:t>. La vue la plus communément reçue, et souvent mal comprise, peut être résumée ainsi : 1) Les valeurs sont explicables emp</w:t>
      </w:r>
      <w:r w:rsidRPr="00547A81">
        <w:rPr>
          <w:szCs w:val="18"/>
        </w:rPr>
        <w:t>i</w:t>
      </w:r>
      <w:r w:rsidRPr="00547A81">
        <w:rPr>
          <w:szCs w:val="18"/>
        </w:rPr>
        <w:t>riquement mais non connais-sablés scientifiquement. Prises comme « la hiérarchie des buts qu’un acteur peut se donner », elles ne sont pas aléatoires et n’ont pas le statut de variables indépendantes, elles dépe</w:t>
      </w:r>
      <w:r w:rsidRPr="00547A81">
        <w:rPr>
          <w:szCs w:val="18"/>
        </w:rPr>
        <w:t>n</w:t>
      </w:r>
      <w:r w:rsidRPr="00547A81">
        <w:rPr>
          <w:szCs w:val="18"/>
        </w:rPr>
        <w:t>dent des données relatives au système social dans lequel les individus sont i</w:t>
      </w:r>
      <w:r w:rsidRPr="00547A81">
        <w:rPr>
          <w:szCs w:val="18"/>
        </w:rPr>
        <w:t>n</w:t>
      </w:r>
      <w:r w:rsidRPr="00547A81">
        <w:rPr>
          <w:szCs w:val="18"/>
        </w:rPr>
        <w:t>sérés. La structure sociale contribue à déterminer cette hiérarchie (Bo</w:t>
      </w:r>
      <w:r w:rsidRPr="00547A81">
        <w:rPr>
          <w:szCs w:val="18"/>
        </w:rPr>
        <w:t>u</w:t>
      </w:r>
      <w:r w:rsidRPr="00547A81">
        <w:rPr>
          <w:szCs w:val="18"/>
        </w:rPr>
        <w:t>don, 1977, p. 215 s.). Certaines valeurs ont donc plus de chances d’être a</w:t>
      </w:r>
      <w:r w:rsidRPr="00547A81">
        <w:rPr>
          <w:szCs w:val="18"/>
        </w:rPr>
        <w:t>p</w:t>
      </w:r>
      <w:r w:rsidRPr="00547A81">
        <w:rPr>
          <w:szCs w:val="18"/>
        </w:rPr>
        <w:t>propriées par certaines classes d’individus que par d’autres. Mais cette explication ne permet pas de « sauter » à l’explication de l’existence de jugements de valeur en soi (expliquer pourquoi certaines morales ou systèmes de valeurs ne sont pas aléatoires ne revient pas à expl</w:t>
      </w:r>
      <w:r w:rsidRPr="00547A81">
        <w:rPr>
          <w:szCs w:val="18"/>
        </w:rPr>
        <w:t>i</w:t>
      </w:r>
      <w:r w:rsidRPr="00547A81">
        <w:rPr>
          <w:szCs w:val="18"/>
        </w:rPr>
        <w:t>quer la m</w:t>
      </w:r>
      <w:r w:rsidRPr="00547A81">
        <w:rPr>
          <w:szCs w:val="18"/>
        </w:rPr>
        <w:t>o</w:t>
      </w:r>
      <w:r w:rsidRPr="00547A81">
        <w:rPr>
          <w:szCs w:val="18"/>
        </w:rPr>
        <w:t>rale). Encore moins permet-elle d’évaluer ces jugements eux-mêmes, s</w:t>
      </w:r>
      <w:r w:rsidRPr="00547A81">
        <w:rPr>
          <w:szCs w:val="18"/>
        </w:rPr>
        <w:t>i</w:t>
      </w:r>
      <w:r w:rsidRPr="00547A81">
        <w:rPr>
          <w:szCs w:val="18"/>
        </w:rPr>
        <w:t>non sur la base de leur cohérence logique et de l’articulation des valeurs finales et des valeurs instrumentales</w:t>
      </w:r>
      <w:r>
        <w:rPr>
          <w:szCs w:val="18"/>
        </w:rPr>
        <w:t> </w:t>
      </w:r>
      <w:r>
        <w:rPr>
          <w:rStyle w:val="Appelnotedebasdep"/>
          <w:szCs w:val="18"/>
        </w:rPr>
        <w:footnoteReference w:id="182"/>
      </w:r>
      <w:r w:rsidRPr="00547A81">
        <w:rPr>
          <w:szCs w:val="18"/>
        </w:rPr>
        <w:t> ; 2) Le « rapport aux valeurs » fonde toute théorie, y compris les thé</w:t>
      </w:r>
      <w:r w:rsidRPr="00547A81">
        <w:rPr>
          <w:szCs w:val="18"/>
        </w:rPr>
        <w:t>o</w:t>
      </w:r>
      <w:r w:rsidRPr="00547A81">
        <w:rPr>
          <w:szCs w:val="18"/>
        </w:rPr>
        <w:t>ries scientifiques. La « neutralité axiologique » de Max Weber ne s</w:t>
      </w:r>
      <w:r w:rsidRPr="00547A81">
        <w:rPr>
          <w:szCs w:val="18"/>
        </w:rPr>
        <w:t>i</w:t>
      </w:r>
      <w:r w:rsidRPr="00547A81">
        <w:rPr>
          <w:szCs w:val="18"/>
        </w:rPr>
        <w:t xml:space="preserve">gnifie pas que la science est « libre vis-à-vis des valeurs » </w:t>
      </w:r>
      <w:r w:rsidRPr="00547A81">
        <w:rPr>
          <w:i/>
          <w:iCs/>
          <w:szCs w:val="18"/>
        </w:rPr>
        <w:t xml:space="preserve">(value-free). </w:t>
      </w:r>
      <w:r w:rsidRPr="00547A81">
        <w:rPr>
          <w:szCs w:val="18"/>
        </w:rPr>
        <w:t>Le rapport aux valeurs est « le moment subjectif qui rend poss</w:t>
      </w:r>
      <w:r w:rsidRPr="00547A81">
        <w:rPr>
          <w:szCs w:val="18"/>
        </w:rPr>
        <w:t>i</w:t>
      </w:r>
      <w:r w:rsidRPr="00547A81">
        <w:rPr>
          <w:szCs w:val="18"/>
        </w:rPr>
        <w:t>ble une connaissance lim</w:t>
      </w:r>
      <w:r w:rsidRPr="00547A81">
        <w:rPr>
          <w:szCs w:val="18"/>
        </w:rPr>
        <w:t>i</w:t>
      </w:r>
      <w:r w:rsidRPr="00547A81">
        <w:rPr>
          <w:szCs w:val="18"/>
        </w:rPr>
        <w:t>tée, à condition que le savant ait conscience de cette limitation inévitable » (Freund, 1966, p. 47). La science pol</w:t>
      </w:r>
      <w:r w:rsidRPr="00547A81">
        <w:rPr>
          <w:szCs w:val="18"/>
        </w:rPr>
        <w:t>i</w:t>
      </w:r>
      <w:r w:rsidRPr="00547A81">
        <w:rPr>
          <w:szCs w:val="18"/>
        </w:rPr>
        <w:t xml:space="preserve">tique n’est pas plus dénuée de rapport aux valeurs que l’éthique n’est dénuée de rapport aux« faits » (Oppenheim, 1979, p. 198-199). La neutralité axiologique, d’un ordre tout différent, est le refus de l’ « évaluation », c’est-à-dire de « l’appréciation </w:t>
      </w:r>
      <w:r w:rsidRPr="00547A81">
        <w:rPr>
          <w:i/>
          <w:iCs/>
          <w:szCs w:val="18"/>
        </w:rPr>
        <w:t xml:space="preserve">pratique </w:t>
      </w:r>
      <w:r w:rsidRPr="00547A81">
        <w:rPr>
          <w:szCs w:val="18"/>
        </w:rPr>
        <w:t>d’un ph</w:t>
      </w:r>
      <w:r w:rsidRPr="00547A81">
        <w:rPr>
          <w:szCs w:val="18"/>
        </w:rPr>
        <w:t>é</w:t>
      </w:r>
      <w:r w:rsidRPr="00547A81">
        <w:rPr>
          <w:szCs w:val="18"/>
        </w:rPr>
        <w:t>nomène sur lequel notre activité peut exercer une influence en ado</w:t>
      </w:r>
      <w:r w:rsidRPr="00547A81">
        <w:rPr>
          <w:szCs w:val="18"/>
        </w:rPr>
        <w:t>p</w:t>
      </w:r>
      <w:r w:rsidRPr="00547A81">
        <w:rPr>
          <w:szCs w:val="18"/>
        </w:rPr>
        <w:t>tant à son égard une attitude</w:t>
      </w:r>
      <w:r>
        <w:rPr>
          <w:szCs w:val="18"/>
        </w:rPr>
        <w:t xml:space="preserve"> d’approbation ou de désapproba</w:t>
      </w:r>
      <w:r w:rsidRPr="00547A81">
        <w:rPr>
          <w:szCs w:val="18"/>
        </w:rPr>
        <w:t xml:space="preserve">tion » </w:t>
      </w:r>
      <w:r w:rsidRPr="00547A81">
        <w:t>[145]</w:t>
      </w:r>
      <w:r>
        <w:t xml:space="preserve"> </w:t>
      </w:r>
      <w:r w:rsidRPr="00547A81">
        <w:rPr>
          <w:szCs w:val="18"/>
        </w:rPr>
        <w:t>(Weber, 1965, p. 401)</w:t>
      </w:r>
      <w:r>
        <w:rPr>
          <w:szCs w:val="18"/>
        </w:rPr>
        <w:t> </w:t>
      </w:r>
      <w:r>
        <w:rPr>
          <w:rStyle w:val="Appelnotedebasdep"/>
          <w:szCs w:val="18"/>
        </w:rPr>
        <w:footnoteReference w:id="183"/>
      </w:r>
      <w:r w:rsidRPr="00547A81">
        <w:rPr>
          <w:szCs w:val="18"/>
        </w:rPr>
        <w:t>. Elle conduit au troisième point ; 3) Les jugements de valeur intrinsèques (c’est-à-dire ne découlant pas in</w:t>
      </w:r>
      <w:r w:rsidRPr="00547A81">
        <w:rPr>
          <w:szCs w:val="18"/>
        </w:rPr>
        <w:t>s</w:t>
      </w:r>
      <w:r w:rsidRPr="00547A81">
        <w:rPr>
          <w:szCs w:val="18"/>
        </w:rPr>
        <w:t>trumentalement d’un principe supérieur)</w:t>
      </w:r>
      <w:r>
        <w:rPr>
          <w:szCs w:val="18"/>
        </w:rPr>
        <w:t> </w:t>
      </w:r>
      <w:r>
        <w:rPr>
          <w:rStyle w:val="Appelnotedebasdep"/>
          <w:szCs w:val="18"/>
        </w:rPr>
        <w:footnoteReference w:id="184"/>
      </w:r>
      <w:r w:rsidRPr="00547A81">
        <w:rPr>
          <w:szCs w:val="18"/>
        </w:rPr>
        <w:t xml:space="preserve"> ne sont pas dénués de sens mais ils ne peuvent être fondés scientifiquement à partir de j</w:t>
      </w:r>
      <w:r w:rsidRPr="00547A81">
        <w:rPr>
          <w:szCs w:val="18"/>
        </w:rPr>
        <w:t>u</w:t>
      </w:r>
      <w:r w:rsidRPr="00547A81">
        <w:rPr>
          <w:szCs w:val="18"/>
        </w:rPr>
        <w:t>gements de fait</w:t>
      </w:r>
      <w:r>
        <w:rPr>
          <w:szCs w:val="18"/>
        </w:rPr>
        <w:t> </w:t>
      </w:r>
      <w:r>
        <w:rPr>
          <w:rStyle w:val="Appelnotedebasdep"/>
          <w:szCs w:val="18"/>
        </w:rPr>
        <w:footnoteReference w:id="185"/>
      </w:r>
      <w:r w:rsidRPr="00547A81">
        <w:rPr>
          <w:szCs w:val="18"/>
        </w:rPr>
        <w:t>. Weber ne soutient nullement que les jugements de v</w:t>
      </w:r>
      <w:r w:rsidRPr="00547A81">
        <w:rPr>
          <w:szCs w:val="18"/>
        </w:rPr>
        <w:t>a</w:t>
      </w:r>
      <w:r w:rsidRPr="00547A81">
        <w:rPr>
          <w:szCs w:val="18"/>
        </w:rPr>
        <w:t>leur éthiques sont du même ordre que les jugements de goût (« J’aime mieux laisser fuir un coupable que condamner un inn</w:t>
      </w:r>
      <w:r w:rsidRPr="00547A81">
        <w:rPr>
          <w:szCs w:val="18"/>
        </w:rPr>
        <w:t>o</w:t>
      </w:r>
      <w:r w:rsidRPr="00547A81">
        <w:rPr>
          <w:szCs w:val="18"/>
        </w:rPr>
        <w:t>cent » n’est pas « Je préfère les brunes aux blondes »). Weber critique impl</w:t>
      </w:r>
      <w:r w:rsidRPr="00547A81">
        <w:rPr>
          <w:szCs w:val="18"/>
        </w:rPr>
        <w:t>i</w:t>
      </w:r>
      <w:r w:rsidRPr="00547A81">
        <w:rPr>
          <w:szCs w:val="18"/>
        </w:rPr>
        <w:t>citement Sombart qui opérait ce genre de rapprochement. Mais il pr</w:t>
      </w:r>
      <w:r w:rsidRPr="00547A81">
        <w:rPr>
          <w:szCs w:val="18"/>
        </w:rPr>
        <w:t>é</w:t>
      </w:r>
      <w:r w:rsidRPr="00547A81">
        <w:rPr>
          <w:szCs w:val="18"/>
        </w:rPr>
        <w:t>cise : « Ce qui importe [dans le cas des disciplines empiriques] c’est que d’une part la validité d’un impératif pr</w:t>
      </w:r>
      <w:r w:rsidRPr="00547A81">
        <w:rPr>
          <w:szCs w:val="18"/>
        </w:rPr>
        <w:t>a</w:t>
      </w:r>
      <w:r w:rsidRPr="00547A81">
        <w:rPr>
          <w:szCs w:val="18"/>
        </w:rPr>
        <w:t>tique entendu comme norme et d’autre part la validité de vérité d’une constatation empirique d’un fait sont deux choses absolument hétérog</w:t>
      </w:r>
      <w:r w:rsidRPr="00547A81">
        <w:rPr>
          <w:szCs w:val="18"/>
        </w:rPr>
        <w:t>è</w:t>
      </w:r>
      <w:r w:rsidRPr="00547A81">
        <w:rPr>
          <w:szCs w:val="18"/>
        </w:rPr>
        <w:t xml:space="preserve">nes au niveau de la problématique, de sorte que l’on porte préjudice à la dignité de </w:t>
      </w:r>
      <w:r w:rsidRPr="00547A81">
        <w:rPr>
          <w:i/>
          <w:iCs/>
          <w:szCs w:val="18"/>
        </w:rPr>
        <w:t xml:space="preserve">l’une et l’autre </w:t>
      </w:r>
      <w:r w:rsidRPr="00547A81">
        <w:rPr>
          <w:szCs w:val="18"/>
        </w:rPr>
        <w:t>de ces deux sphères si on méconnaît leur di</w:t>
      </w:r>
      <w:r w:rsidRPr="00547A81">
        <w:rPr>
          <w:szCs w:val="18"/>
        </w:rPr>
        <w:t>s</w:t>
      </w:r>
      <w:r w:rsidRPr="00547A81">
        <w:rPr>
          <w:szCs w:val="18"/>
        </w:rPr>
        <w:t>tinction et si on cherche à les confondre « (</w:t>
      </w:r>
      <w:r w:rsidRPr="00547A81">
        <w:rPr>
          <w:i/>
          <w:iCs/>
          <w:szCs w:val="18"/>
        </w:rPr>
        <w:t xml:space="preserve">ibid., </w:t>
      </w:r>
      <w:r w:rsidRPr="00547A81">
        <w:rPr>
          <w:szCs w:val="18"/>
        </w:rPr>
        <w:t>p. 418, souligné dans le texte). D’où la critique de tout passage aux valeurs fondé sur des notions em</w:t>
      </w:r>
      <w:r w:rsidRPr="00547A81">
        <w:rPr>
          <w:i/>
          <w:iCs/>
          <w:szCs w:val="18"/>
        </w:rPr>
        <w:t>pir</w:t>
      </w:r>
      <w:r w:rsidRPr="00547A81">
        <w:rPr>
          <w:i/>
          <w:iCs/>
          <w:szCs w:val="18"/>
        </w:rPr>
        <w:t>i</w:t>
      </w:r>
      <w:r w:rsidRPr="00547A81">
        <w:rPr>
          <w:i/>
          <w:iCs/>
          <w:szCs w:val="18"/>
        </w:rPr>
        <w:t>ques comme « adaptation » ou « progression », ou mixtes comme « progr</w:t>
      </w:r>
      <w:r w:rsidRPr="00547A81">
        <w:rPr>
          <w:szCs w:val="18"/>
        </w:rPr>
        <w:t>ès » (</w:t>
      </w:r>
      <w:r w:rsidRPr="00547A81">
        <w:rPr>
          <w:i/>
          <w:iCs/>
          <w:szCs w:val="18"/>
        </w:rPr>
        <w:t xml:space="preserve">ibid., </w:t>
      </w:r>
      <w:r w:rsidRPr="00547A81">
        <w:rPr>
          <w:szCs w:val="18"/>
        </w:rPr>
        <w:t>p. 439-462)</w:t>
      </w:r>
      <w:r>
        <w:rPr>
          <w:szCs w:val="18"/>
        </w:rPr>
        <w:t> </w:t>
      </w:r>
      <w:r>
        <w:rPr>
          <w:rStyle w:val="Appelnotedebasdep"/>
          <w:szCs w:val="18"/>
        </w:rPr>
        <w:footnoteReference w:id="186"/>
      </w:r>
      <w:r w:rsidRPr="00547A81">
        <w:rPr>
          <w:szCs w:val="18"/>
        </w:rPr>
        <w:t>.</w:t>
      </w:r>
    </w:p>
    <w:p w14:paraId="7941ECF5" w14:textId="77777777" w:rsidR="00BE5A28" w:rsidRPr="00547A81" w:rsidRDefault="00BE5A28" w:rsidP="00BE5A28">
      <w:pPr>
        <w:spacing w:before="120" w:after="120"/>
        <w:jc w:val="both"/>
      </w:pPr>
      <w:r w:rsidRPr="00547A81">
        <w:t>[146]</w:t>
      </w:r>
    </w:p>
    <w:p w14:paraId="712C7A8C" w14:textId="77777777" w:rsidR="00BE5A28" w:rsidRPr="00547A81" w:rsidRDefault="00BE5A28" w:rsidP="00BE5A28">
      <w:pPr>
        <w:spacing w:before="120" w:after="120"/>
        <w:jc w:val="both"/>
      </w:pPr>
      <w:r w:rsidRPr="00547A81">
        <w:rPr>
          <w:szCs w:val="18"/>
        </w:rPr>
        <w:t>Ces trois thèses rencontrent une opposition croissante au fur et à m</w:t>
      </w:r>
      <w:r w:rsidRPr="00547A81">
        <w:rPr>
          <w:szCs w:val="18"/>
        </w:rPr>
        <w:t>e</w:t>
      </w:r>
      <w:r w:rsidRPr="00547A81">
        <w:rPr>
          <w:szCs w:val="18"/>
        </w:rPr>
        <w:t>sure que l’on passe de la première à la troisième. Critiquant la deuxième thèse, Runciman a reproché à Weber de confondre sous le nom de « rapport aux valeurs », jugement de valeur et présupposé théorique, ce qui l’enfermerait dans un dilemme insurmontable : ou bien les valeurs sont particulièrement pertinentes pour les sciences sociales mais de telle façon que cela n’a pas d’importance pour le st</w:t>
      </w:r>
      <w:r w:rsidRPr="00547A81">
        <w:rPr>
          <w:szCs w:val="18"/>
        </w:rPr>
        <w:t>a</w:t>
      </w:r>
      <w:r w:rsidRPr="00547A81">
        <w:rPr>
          <w:szCs w:val="18"/>
        </w:rPr>
        <w:t>tut de la théorie, ou bien elles sont par définition incorporées dans to</w:t>
      </w:r>
      <w:r w:rsidRPr="00547A81">
        <w:rPr>
          <w:szCs w:val="18"/>
        </w:rPr>
        <w:t>u</w:t>
      </w:r>
      <w:r w:rsidRPr="00547A81">
        <w:rPr>
          <w:szCs w:val="18"/>
        </w:rPr>
        <w:t>tes les théories, en sciences naturelles comme en sciences sociales (Runciman, 1972, p. 41). Ce« dilemme » montre seulement que le rapport aux valeurs n’est effectivement pas propre aux sciences soci</w:t>
      </w:r>
      <w:r w:rsidRPr="00547A81">
        <w:rPr>
          <w:szCs w:val="18"/>
        </w:rPr>
        <w:t>a</w:t>
      </w:r>
      <w:r w:rsidRPr="00547A81">
        <w:rPr>
          <w:szCs w:val="18"/>
        </w:rPr>
        <w:t>les mais qu’il est plus stratégique pour ces dernières dans la mesure où les valeurs de l’objet ne peuvent pas être indifférentes à l’observateur. Qu’il n’ait pas une importance décisive pour le statut de la théorie, c’est possible : l’individualisme méthodologique peut survivre au cl</w:t>
      </w:r>
      <w:r w:rsidRPr="00547A81">
        <w:rPr>
          <w:szCs w:val="18"/>
        </w:rPr>
        <w:t>i</w:t>
      </w:r>
      <w:r w:rsidRPr="00547A81">
        <w:rPr>
          <w:szCs w:val="18"/>
        </w:rPr>
        <w:t>mat idéologique qui est son milieu nourricier, la vision des hommes comme des créatures isolées que seul l’intérêt égoïste (défini extra-socialement) est capable de mouvoir (Barry, 1982). Mais cela n’empêche pas le rapport aux valeurs de fonctionner comme cond</w:t>
      </w:r>
      <w:r w:rsidRPr="00547A81">
        <w:rPr>
          <w:szCs w:val="18"/>
        </w:rPr>
        <w:t>i</w:t>
      </w:r>
      <w:r w:rsidRPr="00547A81">
        <w:rPr>
          <w:szCs w:val="18"/>
        </w:rPr>
        <w:t>tion nécessaire à la démarche théorique. La troisième thèse est la plus v</w:t>
      </w:r>
      <w:r w:rsidRPr="00547A81">
        <w:rPr>
          <w:szCs w:val="18"/>
        </w:rPr>
        <w:t>i</w:t>
      </w:r>
      <w:r w:rsidRPr="00547A81">
        <w:rPr>
          <w:szCs w:val="18"/>
        </w:rPr>
        <w:t>vement discutée</w:t>
      </w:r>
      <w:r>
        <w:rPr>
          <w:szCs w:val="18"/>
        </w:rPr>
        <w:t> </w:t>
      </w:r>
      <w:r>
        <w:rPr>
          <w:rStyle w:val="Appelnotedebasdep"/>
          <w:szCs w:val="18"/>
        </w:rPr>
        <w:footnoteReference w:id="187"/>
      </w:r>
      <w:r w:rsidRPr="00547A81">
        <w:rPr>
          <w:szCs w:val="18"/>
        </w:rPr>
        <w:t>. Runciman a relevé que Weber lui-même adme</w:t>
      </w:r>
      <w:r w:rsidRPr="00547A81">
        <w:rPr>
          <w:szCs w:val="18"/>
        </w:rPr>
        <w:t>t</w:t>
      </w:r>
      <w:r w:rsidRPr="00547A81">
        <w:rPr>
          <w:szCs w:val="18"/>
        </w:rPr>
        <w:t>tait l’existence de cas où un jugement de fait pouvait mener à la mod</w:t>
      </w:r>
      <w:r w:rsidRPr="00547A81">
        <w:rPr>
          <w:szCs w:val="18"/>
        </w:rPr>
        <w:t>i</w:t>
      </w:r>
      <w:r w:rsidRPr="00547A81">
        <w:rPr>
          <w:szCs w:val="18"/>
        </w:rPr>
        <w:t>fication d’un jugement de valeur en montrant les conséquences qu’auraient les actions dérivées d’une valeur intrinsèque (argument « qu’arriverait-il si… ») : l’action prescrite par le jugement de valeur peut être impossible à accomplir, elle peut produire des conséquences ou exiger des moyens contraires à la valeur initiale, etc. (Runciman, 1962, p. 38-39). Il en d</w:t>
      </w:r>
      <w:r w:rsidRPr="00547A81">
        <w:rPr>
          <w:szCs w:val="18"/>
        </w:rPr>
        <w:t>é</w:t>
      </w:r>
      <w:r w:rsidRPr="00547A81">
        <w:rPr>
          <w:szCs w:val="18"/>
        </w:rPr>
        <w:t>duit que l’usage de la méthode scientifique pour connaître les processus politiques est de quelque utilité pour év</w:t>
      </w:r>
      <w:r w:rsidRPr="00547A81">
        <w:rPr>
          <w:szCs w:val="18"/>
        </w:rPr>
        <w:t>a</w:t>
      </w:r>
      <w:r w:rsidRPr="00547A81">
        <w:rPr>
          <w:szCs w:val="18"/>
        </w:rPr>
        <w:t>luer les théories politiques. Mais il ne parvient pas à notre avis à d</w:t>
      </w:r>
      <w:r w:rsidRPr="00547A81">
        <w:rPr>
          <w:szCs w:val="18"/>
        </w:rPr>
        <w:t>é</w:t>
      </w:r>
      <w:r w:rsidRPr="00547A81">
        <w:rPr>
          <w:szCs w:val="18"/>
        </w:rPr>
        <w:t>truire « l’exemple du syndicaliste » quand certains engagements de valeur sont« absolus » et non discutables à partir des« conséquences » que selon le savant les actions qu’ils pre</w:t>
      </w:r>
      <w:r w:rsidRPr="00547A81">
        <w:rPr>
          <w:szCs w:val="18"/>
        </w:rPr>
        <w:t>s</w:t>
      </w:r>
      <w:r w:rsidRPr="00547A81">
        <w:rPr>
          <w:szCs w:val="18"/>
        </w:rPr>
        <w:t>crivent produiraient : non parce que l’acteur est fou, mais que du fait de son engagement il ne peut par construction être convaincu par le raiso</w:t>
      </w:r>
      <w:r w:rsidRPr="00547A81">
        <w:rPr>
          <w:szCs w:val="18"/>
        </w:rPr>
        <w:t>n</w:t>
      </w:r>
      <w:r w:rsidRPr="00547A81">
        <w:rPr>
          <w:szCs w:val="18"/>
        </w:rPr>
        <w:t>nement tenu par quelqu’un qui l’analyse comme un objet et tente de le « raisonner ». Cela ne signifie pas l’impossibilité du raisonnement log</w:t>
      </w:r>
      <w:r w:rsidRPr="00547A81">
        <w:rPr>
          <w:szCs w:val="18"/>
        </w:rPr>
        <w:t>i</w:t>
      </w:r>
      <w:r w:rsidRPr="00547A81">
        <w:rPr>
          <w:szCs w:val="18"/>
        </w:rPr>
        <w:t>que ou de l’usage d’énoncés existentiels vrais, mais seulement l’impossibilité que cette opération conduise logiquement à une adhésion unanime à une valeur, même entre interlocuteurs d’une égale bonne foi. Les théories « déductivistes » de la justice (à la Rawls) se heurtent au fait qu’il existe une pluralité de valeurs ultimes que les hommes « choisissent » alternativement ou parfois en même temps. Celles-ci ne peuvent être ordonnées de façon univoque mais doivent être co</w:t>
      </w:r>
      <w:r w:rsidRPr="00547A81">
        <w:rPr>
          <w:szCs w:val="18"/>
        </w:rPr>
        <w:t>m</w:t>
      </w:r>
      <w:r w:rsidRPr="00547A81">
        <w:rPr>
          <w:szCs w:val="18"/>
        </w:rPr>
        <w:t>binées et échangées les unes contre les autres quand on évalue les a</w:t>
      </w:r>
      <w:r w:rsidRPr="00547A81">
        <w:rPr>
          <w:szCs w:val="18"/>
        </w:rPr>
        <w:t>c</w:t>
      </w:r>
      <w:r w:rsidRPr="00547A81">
        <w:rPr>
          <w:szCs w:val="18"/>
        </w:rPr>
        <w:t>tions et les institutions (par exemple le besoin</w:t>
      </w:r>
      <w:r>
        <w:rPr>
          <w:szCs w:val="18"/>
        </w:rPr>
        <w:t xml:space="preserve"> </w:t>
      </w:r>
      <w:r w:rsidRPr="00547A81">
        <w:t>[147]</w:t>
      </w:r>
      <w:r>
        <w:t xml:space="preserve"> </w:t>
      </w:r>
      <w:r w:rsidRPr="00547A81">
        <w:rPr>
          <w:szCs w:val="18"/>
        </w:rPr>
        <w:t>d’ordre hiérarch</w:t>
      </w:r>
      <w:r w:rsidRPr="00547A81">
        <w:rPr>
          <w:szCs w:val="18"/>
        </w:rPr>
        <w:t>i</w:t>
      </w:r>
      <w:r w:rsidRPr="00547A81">
        <w:rPr>
          <w:szCs w:val="18"/>
        </w:rPr>
        <w:t>que, l’intérêt pour l’échange, la passion du don a</w:t>
      </w:r>
      <w:r w:rsidRPr="00547A81">
        <w:rPr>
          <w:szCs w:val="18"/>
        </w:rPr>
        <w:t>l</w:t>
      </w:r>
      <w:r w:rsidRPr="00547A81">
        <w:rPr>
          <w:szCs w:val="18"/>
        </w:rPr>
        <w:t>truiste). Comme, de plus, les institutions fondamentales d’une société peuvent avoir des effets contradictoires (par exemple, augmenter la production de ce</w:t>
      </w:r>
      <w:r w:rsidRPr="00547A81">
        <w:rPr>
          <w:szCs w:val="18"/>
        </w:rPr>
        <w:t>r</w:t>
      </w:r>
      <w:r w:rsidRPr="00547A81">
        <w:rPr>
          <w:szCs w:val="18"/>
        </w:rPr>
        <w:t>tains biens fondamentaux et engendrer une inégalité croissante), la combinaison de ces deux principes de pluralité de v</w:t>
      </w:r>
      <w:r w:rsidRPr="00547A81">
        <w:rPr>
          <w:szCs w:val="18"/>
        </w:rPr>
        <w:t>a</w:t>
      </w:r>
      <w:r w:rsidRPr="00547A81">
        <w:rPr>
          <w:szCs w:val="18"/>
        </w:rPr>
        <w:t>leurs et d’effets contradictoires des institutions produit un sent</w:t>
      </w:r>
      <w:r w:rsidRPr="00547A81">
        <w:rPr>
          <w:szCs w:val="18"/>
        </w:rPr>
        <w:t>i</w:t>
      </w:r>
      <w:r w:rsidRPr="00547A81">
        <w:rPr>
          <w:szCs w:val="18"/>
        </w:rPr>
        <w:t>ment d’injustice mais aussi d’absurde (Boudon, 1975). La justice ne se d</w:t>
      </w:r>
      <w:r w:rsidRPr="00547A81">
        <w:rPr>
          <w:szCs w:val="18"/>
        </w:rPr>
        <w:t>é</w:t>
      </w:r>
      <w:r w:rsidRPr="00547A81">
        <w:rPr>
          <w:szCs w:val="18"/>
        </w:rPr>
        <w:t>duit donc pas, elle se construit dans l’affrontement des sent</w:t>
      </w:r>
      <w:r w:rsidRPr="00547A81">
        <w:rPr>
          <w:szCs w:val="18"/>
        </w:rPr>
        <w:t>i</w:t>
      </w:r>
      <w:r w:rsidRPr="00547A81">
        <w:rPr>
          <w:szCs w:val="18"/>
        </w:rPr>
        <w:t>ments de justice exprimés par les différentes particularités quand elles tentent de se « justifier », c’est-à-dire de se « généraliser » au prix d’une autorestriction de leur e</w:t>
      </w:r>
      <w:r w:rsidRPr="00547A81">
        <w:rPr>
          <w:szCs w:val="18"/>
        </w:rPr>
        <w:t>x</w:t>
      </w:r>
      <w:r w:rsidRPr="00547A81">
        <w:rPr>
          <w:szCs w:val="18"/>
        </w:rPr>
        <w:t>pansion comme particularités.</w:t>
      </w:r>
    </w:p>
    <w:p w14:paraId="52663D53" w14:textId="77777777" w:rsidR="00BE5A28" w:rsidRPr="00547A81" w:rsidRDefault="00BE5A28" w:rsidP="00BE5A28">
      <w:pPr>
        <w:spacing w:before="120" w:after="120"/>
        <w:jc w:val="both"/>
      </w:pPr>
      <w:r w:rsidRPr="00547A81">
        <w:rPr>
          <w:szCs w:val="18"/>
        </w:rPr>
        <w:t>On pourrait objecter que le raisonnement présenté ici est un énoncé de valeur s’appuyant sur des jugements de fait, contredisant ainsi la thèse weberienne que l’on prétend soutenir. En réalité, la critique de la con</w:t>
      </w:r>
      <w:r w:rsidRPr="00547A81">
        <w:rPr>
          <w:szCs w:val="18"/>
        </w:rPr>
        <w:t>s</w:t>
      </w:r>
      <w:r w:rsidRPr="00547A81">
        <w:rPr>
          <w:szCs w:val="18"/>
        </w:rPr>
        <w:t>truction de Rawls n’est pas un jugement de valeur : dire qu’on ne peut déduire les valeurs de faits n’est pas la même chose que procl</w:t>
      </w:r>
      <w:r w:rsidRPr="00547A81">
        <w:rPr>
          <w:szCs w:val="18"/>
        </w:rPr>
        <w:t>a</w:t>
      </w:r>
      <w:r w:rsidRPr="00547A81">
        <w:rPr>
          <w:szCs w:val="18"/>
        </w:rPr>
        <w:t>mer une valeur ultime en prétendant qu’elle se fonde sur une théorie scientifique ; on peut réfuter cette prétention sans pour autant pouvoir réfuter la valeur ultime proclamée. Bien entendu, la thèse que nous soutenons n’interdit pas au savant de se fonder sur sa pratique scient</w:t>
      </w:r>
      <w:r w:rsidRPr="00547A81">
        <w:rPr>
          <w:szCs w:val="18"/>
        </w:rPr>
        <w:t>i</w:t>
      </w:r>
      <w:r w:rsidRPr="00547A81">
        <w:rPr>
          <w:szCs w:val="18"/>
        </w:rPr>
        <w:t>fique pour énoncer des jugements de valeur (par exemple, le refus de la peine de mort par Peter Berger au motif qu’une sanction irrévers</w:t>
      </w:r>
      <w:r w:rsidRPr="00547A81">
        <w:rPr>
          <w:szCs w:val="18"/>
        </w:rPr>
        <w:t>i</w:t>
      </w:r>
      <w:r w:rsidRPr="00547A81">
        <w:rPr>
          <w:szCs w:val="18"/>
        </w:rPr>
        <w:t>ble est absurde dans un monde que la sociologie nous fait voir comme un tissu de normes sociales réve</w:t>
      </w:r>
      <w:r w:rsidRPr="00547A81">
        <w:rPr>
          <w:szCs w:val="18"/>
        </w:rPr>
        <w:t>r</w:t>
      </w:r>
      <w:r w:rsidRPr="00547A81">
        <w:rPr>
          <w:szCs w:val="18"/>
        </w:rPr>
        <w:t>sibles et révisables selon les cultures et les époques), mais le raisonn</w:t>
      </w:r>
      <w:r w:rsidRPr="00547A81">
        <w:rPr>
          <w:szCs w:val="18"/>
        </w:rPr>
        <w:t>e</w:t>
      </w:r>
      <w:r w:rsidRPr="00547A81">
        <w:rPr>
          <w:szCs w:val="18"/>
        </w:rPr>
        <w:t>ment par lequel le savant passe de sa théorie scientifique à sa théorie prescriptive n’a pas le même statut que sa théorie scientifique : logique à ses yeux, il peut être montré i</w:t>
      </w:r>
      <w:r w:rsidRPr="00547A81">
        <w:rPr>
          <w:szCs w:val="18"/>
        </w:rPr>
        <w:t>n</w:t>
      </w:r>
      <w:r w:rsidRPr="00547A81">
        <w:rPr>
          <w:szCs w:val="18"/>
        </w:rPr>
        <w:t xml:space="preserve">tenable par un autre savant, sans qu’aucun protocole d’expérience puisse trancher entre les deux interlocuteurs. Même la possibilité de l’holocauste nucléaire (la prédiction </w:t>
      </w:r>
      <w:r w:rsidRPr="00547A81">
        <w:rPr>
          <w:i/>
          <w:iCs/>
          <w:szCs w:val="18"/>
        </w:rPr>
        <w:t xml:space="preserve">certaine </w:t>
      </w:r>
      <w:r w:rsidRPr="00547A81">
        <w:rPr>
          <w:szCs w:val="18"/>
        </w:rPr>
        <w:t>de l’holocauste ne po</w:t>
      </w:r>
      <w:r w:rsidRPr="00547A81">
        <w:rPr>
          <w:szCs w:val="18"/>
        </w:rPr>
        <w:t>u</w:t>
      </w:r>
      <w:r w:rsidRPr="00547A81">
        <w:rPr>
          <w:szCs w:val="18"/>
        </w:rPr>
        <w:t>vant être scientifique) ne peut fonder sans conteste le choix moral de la non-violence absolue.</w:t>
      </w:r>
    </w:p>
    <w:p w14:paraId="374B8BB8" w14:textId="77777777" w:rsidR="00BE5A28" w:rsidRPr="00547A81" w:rsidRDefault="00BE5A28" w:rsidP="00BE5A28">
      <w:pPr>
        <w:spacing w:before="120" w:after="120"/>
        <w:jc w:val="both"/>
      </w:pPr>
      <w:r w:rsidRPr="00547A81">
        <w:rPr>
          <w:szCs w:val="18"/>
        </w:rPr>
        <w:t>Notons enfin que même si, en général, la théorie scientifique emp</w:t>
      </w:r>
      <w:r w:rsidRPr="00547A81">
        <w:rPr>
          <w:szCs w:val="18"/>
        </w:rPr>
        <w:t>i</w:t>
      </w:r>
      <w:r w:rsidRPr="00547A81">
        <w:rPr>
          <w:szCs w:val="18"/>
        </w:rPr>
        <w:t>r</w:t>
      </w:r>
      <w:r w:rsidRPr="00547A81">
        <w:rPr>
          <w:szCs w:val="18"/>
        </w:rPr>
        <w:t>i</w:t>
      </w:r>
      <w:r w:rsidRPr="00547A81">
        <w:rPr>
          <w:szCs w:val="18"/>
        </w:rPr>
        <w:t>que fait partie d’une vue du monde qui, au niveau méta-éthique, tient qu’il ne peut y avoir de connaissance certaine des valeurs par intuition morale et preuve du for interne, il n’y a pas d’incompatibilité théor</w:t>
      </w:r>
      <w:r w:rsidRPr="00547A81">
        <w:rPr>
          <w:szCs w:val="18"/>
        </w:rPr>
        <w:t>i</w:t>
      </w:r>
      <w:r w:rsidRPr="00547A81">
        <w:rPr>
          <w:szCs w:val="18"/>
        </w:rPr>
        <w:t xml:space="preserve">que et logique entre la théorie scientifique et le </w:t>
      </w:r>
      <w:r w:rsidRPr="00547A81">
        <w:rPr>
          <w:i/>
          <w:iCs/>
          <w:szCs w:val="18"/>
        </w:rPr>
        <w:t xml:space="preserve">value-cognitivism </w:t>
      </w:r>
      <w:r w:rsidRPr="00547A81">
        <w:rPr>
          <w:szCs w:val="18"/>
        </w:rPr>
        <w:t>(Oppenheim, 1979, p. 201-202). Notre thèse est compatible aussi bien avec la négation de la connaissance des valeurs et la réduction de ce</w:t>
      </w:r>
      <w:r w:rsidRPr="00547A81">
        <w:rPr>
          <w:szCs w:val="18"/>
        </w:rPr>
        <w:t>l</w:t>
      </w:r>
      <w:r w:rsidRPr="00547A81">
        <w:rPr>
          <w:szCs w:val="18"/>
        </w:rPr>
        <w:t>les-ci au statut d’idéologies particulières (thèse conventionnellement qualifiée de « weberienne ») qu’avec l’affirmation que la raison h</w:t>
      </w:r>
      <w:r w:rsidRPr="00547A81">
        <w:rPr>
          <w:szCs w:val="18"/>
        </w:rPr>
        <w:t>u</w:t>
      </w:r>
      <w:r w:rsidRPr="00547A81">
        <w:rPr>
          <w:szCs w:val="18"/>
        </w:rPr>
        <w:t>maine agit</w:t>
      </w:r>
      <w:r>
        <w:rPr>
          <w:szCs w:val="18"/>
        </w:rPr>
        <w:t xml:space="preserve"> </w:t>
      </w:r>
      <w:r w:rsidRPr="00547A81">
        <w:rPr>
          <w:szCs w:val="18"/>
        </w:rPr>
        <w:t>« entre la Raison supérieure qu’elle ne peut embrasser mais qui l’éclairé et les vicissitudes de l’action et de l’histoire dont elle ne peut se délivrer tot</w:t>
      </w:r>
      <w:r w:rsidRPr="00547A81">
        <w:rPr>
          <w:szCs w:val="18"/>
        </w:rPr>
        <w:t>a</w:t>
      </w:r>
      <w:r w:rsidRPr="00547A81">
        <w:rPr>
          <w:szCs w:val="18"/>
        </w:rPr>
        <w:t>lement mais qu’il est dans son pouvoir et dans son devoir déjuger selon des critères universels et éternels » (Manent, 1977, p. 8). Cette dernière thèse reconnaît à l’éthique un statut cognitif égal à celui de la« science » et tout aussi important, mais ne s’oppose pas à leur séparation. De même, la première thèse ne s’oppose pas à leur communication par des proce</w:t>
      </w:r>
      <w:r w:rsidRPr="00547A81">
        <w:rPr>
          <w:szCs w:val="18"/>
        </w:rPr>
        <w:t>s</w:t>
      </w:r>
      <w:r w:rsidRPr="00547A81">
        <w:rPr>
          <w:szCs w:val="18"/>
        </w:rPr>
        <w:t>sus dont on peut discuter en raison mais non selon les canons scientif</w:t>
      </w:r>
      <w:r w:rsidRPr="00547A81">
        <w:rPr>
          <w:szCs w:val="18"/>
        </w:rPr>
        <w:t>i</w:t>
      </w:r>
      <w:r w:rsidRPr="00547A81">
        <w:rPr>
          <w:szCs w:val="18"/>
        </w:rPr>
        <w:t>ques. La combinaison de ces divers ensembles constitue les maillons de la théorie politique (Weber, 1965, p. 402). Leur point commun est le r</w:t>
      </w:r>
      <w:r w:rsidRPr="00547A81">
        <w:rPr>
          <w:szCs w:val="18"/>
        </w:rPr>
        <w:t>e</w:t>
      </w:r>
      <w:r w:rsidRPr="00547A81">
        <w:rPr>
          <w:szCs w:val="18"/>
        </w:rPr>
        <w:t>fus d’admettre l’existence d’un point de vue souverain qui, à la fois, jug</w:t>
      </w:r>
      <w:r w:rsidRPr="00547A81">
        <w:rPr>
          <w:szCs w:val="18"/>
        </w:rPr>
        <w:t>e</w:t>
      </w:r>
      <w:r w:rsidRPr="00547A81">
        <w:rPr>
          <w:szCs w:val="18"/>
        </w:rPr>
        <w:t>rait les actions au nom de valeurs et les expliquerait par la science. Une théorie politique digne de ce nom récuse aussi bien le tribunal souverain du Progrès, de</w:t>
      </w:r>
      <w:r>
        <w:rPr>
          <w:szCs w:val="18"/>
        </w:rPr>
        <w:t xml:space="preserve"> </w:t>
      </w:r>
      <w:r w:rsidRPr="00547A81">
        <w:t>[</w:t>
      </w:r>
      <w:r w:rsidRPr="00547A81">
        <w:rPr>
          <w:rFonts w:cs="Arial"/>
          <w:szCs w:val="16"/>
        </w:rPr>
        <w:t>148]</w:t>
      </w:r>
      <w:r>
        <w:rPr>
          <w:rFonts w:cs="Arial"/>
          <w:szCs w:val="16"/>
        </w:rPr>
        <w:t xml:space="preserve"> </w:t>
      </w:r>
      <w:r w:rsidRPr="00547A81">
        <w:rPr>
          <w:szCs w:val="18"/>
        </w:rPr>
        <w:t>l’Histoire ou du Peuple élu, que la vision chaotique d’inexpiables combats entre particularités arbitrairement rationalisées par des concepts « essentiellement contestables ».</w:t>
      </w:r>
    </w:p>
    <w:p w14:paraId="683BE144" w14:textId="77777777" w:rsidR="00BE5A28" w:rsidRPr="00547A81" w:rsidRDefault="00BE5A28" w:rsidP="00BE5A28">
      <w:pPr>
        <w:spacing w:before="120" w:after="120"/>
        <w:jc w:val="both"/>
        <w:rPr>
          <w:rFonts w:cs="Arial"/>
        </w:rPr>
      </w:pPr>
    </w:p>
    <w:p w14:paraId="5C3DDC39" w14:textId="77777777" w:rsidR="00BE5A28" w:rsidRPr="00547A81" w:rsidRDefault="00BE5A28" w:rsidP="00BE5A28">
      <w:pPr>
        <w:pStyle w:val="a"/>
      </w:pPr>
      <w:bookmarkStart w:id="39" w:name="Traite_t1_pt_1_chap_II_Sec_5_2"/>
      <w:r w:rsidRPr="00547A81">
        <w:t>2. L’objet politique</w:t>
      </w:r>
    </w:p>
    <w:bookmarkEnd w:id="39"/>
    <w:p w14:paraId="4C364D79" w14:textId="77777777" w:rsidR="00BE5A28" w:rsidRPr="00547A81" w:rsidRDefault="00BE5A28" w:rsidP="00BE5A28">
      <w:pPr>
        <w:spacing w:before="120" w:after="120"/>
        <w:jc w:val="both"/>
        <w:rPr>
          <w:szCs w:val="18"/>
        </w:rPr>
      </w:pPr>
    </w:p>
    <w:p w14:paraId="5A4701D5"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711E3147" w14:textId="77777777" w:rsidR="00BE5A28" w:rsidRPr="00547A81" w:rsidRDefault="00BE5A28" w:rsidP="00BE5A28">
      <w:pPr>
        <w:spacing w:before="120" w:after="120"/>
        <w:jc w:val="both"/>
      </w:pPr>
      <w:r w:rsidRPr="00547A81">
        <w:rPr>
          <w:szCs w:val="18"/>
        </w:rPr>
        <w:t>L’un des principaux obstacles à la théorie politique comme genre a</w:t>
      </w:r>
      <w:r w:rsidRPr="00547A81">
        <w:rPr>
          <w:szCs w:val="18"/>
        </w:rPr>
        <w:t>u</w:t>
      </w:r>
      <w:r w:rsidRPr="00547A81">
        <w:rPr>
          <w:szCs w:val="18"/>
        </w:rPr>
        <w:t>tonome est peut-être son objet. William Connolly n’a pas de mal à mo</w:t>
      </w:r>
      <w:r w:rsidRPr="00547A81">
        <w:rPr>
          <w:szCs w:val="18"/>
        </w:rPr>
        <w:t>n</w:t>
      </w:r>
      <w:r w:rsidRPr="00547A81">
        <w:rPr>
          <w:szCs w:val="18"/>
        </w:rPr>
        <w:t>trer que la qualification de « politique » renvoie dans le système amér</w:t>
      </w:r>
      <w:r w:rsidRPr="00547A81">
        <w:rPr>
          <w:szCs w:val="18"/>
        </w:rPr>
        <w:t>i</w:t>
      </w:r>
      <w:r w:rsidRPr="00547A81">
        <w:rPr>
          <w:szCs w:val="18"/>
        </w:rPr>
        <w:t>cain à tout un ensemble de référents qui n’ont pas grand-chose de commun les uns avec les autres : 1) Les décisions du gouvern</w:t>
      </w:r>
      <w:r w:rsidRPr="00547A81">
        <w:rPr>
          <w:szCs w:val="18"/>
        </w:rPr>
        <w:t>e</w:t>
      </w:r>
      <w:r w:rsidRPr="00547A81">
        <w:rPr>
          <w:szCs w:val="18"/>
        </w:rPr>
        <w:t xml:space="preserve">ment, </w:t>
      </w:r>
      <w:r w:rsidRPr="00547A81">
        <w:rPr>
          <w:i/>
          <w:iCs/>
          <w:szCs w:val="18"/>
        </w:rPr>
        <w:t xml:space="preserve">légalement obligatoires ; </w:t>
      </w:r>
      <w:r w:rsidRPr="00547A81">
        <w:rPr>
          <w:szCs w:val="18"/>
        </w:rPr>
        <w:t xml:space="preserve">2) Des actions impliquant une </w:t>
      </w:r>
      <w:r w:rsidRPr="00547A81">
        <w:rPr>
          <w:i/>
          <w:iCs/>
          <w:szCs w:val="18"/>
        </w:rPr>
        <w:t>déc</w:t>
      </w:r>
      <w:r w:rsidRPr="00547A81">
        <w:rPr>
          <w:i/>
          <w:iCs/>
          <w:szCs w:val="18"/>
        </w:rPr>
        <w:t>i</w:t>
      </w:r>
      <w:r w:rsidRPr="00547A81">
        <w:rPr>
          <w:i/>
          <w:iCs/>
          <w:szCs w:val="18"/>
        </w:rPr>
        <w:t xml:space="preserve">sion </w:t>
      </w:r>
      <w:r w:rsidRPr="00547A81">
        <w:rPr>
          <w:szCs w:val="18"/>
        </w:rPr>
        <w:t xml:space="preserve">ou un </w:t>
      </w:r>
      <w:r w:rsidRPr="00547A81">
        <w:rPr>
          <w:i/>
          <w:iCs/>
          <w:szCs w:val="18"/>
        </w:rPr>
        <w:t xml:space="preserve">choix </w:t>
      </w:r>
      <w:r w:rsidRPr="00547A81">
        <w:rPr>
          <w:szCs w:val="18"/>
        </w:rPr>
        <w:t xml:space="preserve">entre options </w:t>
      </w:r>
      <w:r w:rsidRPr="00547A81">
        <w:rPr>
          <w:i/>
          <w:iCs/>
          <w:szCs w:val="18"/>
        </w:rPr>
        <w:t xml:space="preserve">viables </w:t>
      </w:r>
      <w:r w:rsidRPr="00547A81">
        <w:rPr>
          <w:szCs w:val="18"/>
        </w:rPr>
        <w:t>(un entrepreneur qui baisse ses prix du fait de la r</w:t>
      </w:r>
      <w:r w:rsidRPr="00547A81">
        <w:rPr>
          <w:szCs w:val="18"/>
        </w:rPr>
        <w:t>é</w:t>
      </w:r>
      <w:r w:rsidRPr="00547A81">
        <w:rPr>
          <w:szCs w:val="18"/>
        </w:rPr>
        <w:t>duction de la demande ne prend pas une décision politique parce qu’il n’a pas d’autre choix) ; 3) Les motifs qu’un a</w:t>
      </w:r>
      <w:r w:rsidRPr="00547A81">
        <w:rPr>
          <w:szCs w:val="18"/>
        </w:rPr>
        <w:t>c</w:t>
      </w:r>
      <w:r w:rsidRPr="00547A81">
        <w:rPr>
          <w:szCs w:val="18"/>
        </w:rPr>
        <w:t>teur invoque en choisissant une option plutôt qu’une autre (un homme politique qui met une sourdine à son opposition à l’avortement en s’adressant à un auditoire gagné à la cause féministe agit politiqu</w:t>
      </w:r>
      <w:r w:rsidRPr="00547A81">
        <w:rPr>
          <w:szCs w:val="18"/>
        </w:rPr>
        <w:t>e</w:t>
      </w:r>
      <w:r w:rsidRPr="00547A81">
        <w:rPr>
          <w:szCs w:val="18"/>
        </w:rPr>
        <w:t>ment)</w:t>
      </w:r>
      <w:r>
        <w:rPr>
          <w:szCs w:val="18"/>
        </w:rPr>
        <w:t> </w:t>
      </w:r>
      <w:r>
        <w:rPr>
          <w:rStyle w:val="Appelnotedebasdep"/>
          <w:szCs w:val="18"/>
        </w:rPr>
        <w:footnoteReference w:id="188"/>
      </w:r>
      <w:r w:rsidRPr="00547A81">
        <w:rPr>
          <w:szCs w:val="18"/>
        </w:rPr>
        <w:t xml:space="preserve"> ; 4) La mesure dans laquelle une décision affecte les </w:t>
      </w:r>
      <w:r w:rsidRPr="00547A81">
        <w:rPr>
          <w:i/>
          <w:iCs/>
          <w:szCs w:val="18"/>
        </w:rPr>
        <w:t>int</w:t>
      </w:r>
      <w:r w:rsidRPr="00547A81">
        <w:rPr>
          <w:i/>
          <w:iCs/>
          <w:szCs w:val="18"/>
        </w:rPr>
        <w:t>é</w:t>
      </w:r>
      <w:r w:rsidRPr="00547A81">
        <w:rPr>
          <w:i/>
          <w:iCs/>
          <w:szCs w:val="18"/>
        </w:rPr>
        <w:t xml:space="preserve">rêts, souhaits </w:t>
      </w:r>
      <w:r w:rsidRPr="00547A81">
        <w:rPr>
          <w:szCs w:val="18"/>
        </w:rPr>
        <w:t xml:space="preserve">et </w:t>
      </w:r>
      <w:r w:rsidRPr="00547A81">
        <w:rPr>
          <w:i/>
          <w:iCs/>
          <w:szCs w:val="18"/>
        </w:rPr>
        <w:t xml:space="preserve">valeurs </w:t>
      </w:r>
      <w:r w:rsidRPr="00547A81">
        <w:rPr>
          <w:szCs w:val="18"/>
        </w:rPr>
        <w:t>de segments particuliers de la population (une mesure universitaire est politique si elle est systématiquement discr</w:t>
      </w:r>
      <w:r w:rsidRPr="00547A81">
        <w:rPr>
          <w:szCs w:val="18"/>
        </w:rPr>
        <w:t>i</w:t>
      </w:r>
      <w:r w:rsidRPr="00547A81">
        <w:rPr>
          <w:szCs w:val="18"/>
        </w:rPr>
        <w:t xml:space="preserve">minatoire contre un groupe minoritaire) ; 5) La liaison entre </w:t>
      </w:r>
      <w:r w:rsidRPr="00547A81">
        <w:rPr>
          <w:i/>
          <w:iCs/>
          <w:szCs w:val="18"/>
        </w:rPr>
        <w:t xml:space="preserve">l’intention </w:t>
      </w:r>
      <w:r w:rsidRPr="00547A81">
        <w:rPr>
          <w:szCs w:val="18"/>
        </w:rPr>
        <w:t>du décideur et le résultat de son action (une « politique p</w:t>
      </w:r>
      <w:r w:rsidRPr="00547A81">
        <w:rPr>
          <w:szCs w:val="18"/>
        </w:rPr>
        <w:t>u</w:t>
      </w:r>
      <w:r w:rsidRPr="00547A81">
        <w:rPr>
          <w:szCs w:val="18"/>
        </w:rPr>
        <w:t xml:space="preserve">blique » est plus « politique » si le résultat en est intentionnel) ; 6) Le </w:t>
      </w:r>
      <w:r w:rsidRPr="00547A81">
        <w:rPr>
          <w:i/>
          <w:iCs/>
          <w:szCs w:val="18"/>
        </w:rPr>
        <w:t xml:space="preserve">nombre </w:t>
      </w:r>
      <w:r w:rsidRPr="00547A81">
        <w:rPr>
          <w:szCs w:val="18"/>
        </w:rPr>
        <w:t xml:space="preserve">de personnes affectées par une décision et la </w:t>
      </w:r>
      <w:r w:rsidRPr="00547A81">
        <w:rPr>
          <w:i/>
          <w:iCs/>
          <w:szCs w:val="18"/>
        </w:rPr>
        <w:t xml:space="preserve">période </w:t>
      </w:r>
      <w:r w:rsidRPr="00547A81">
        <w:rPr>
          <w:szCs w:val="18"/>
        </w:rPr>
        <w:t>de pr</w:t>
      </w:r>
      <w:r w:rsidRPr="00547A81">
        <w:rPr>
          <w:szCs w:val="18"/>
        </w:rPr>
        <w:t>o</w:t>
      </w:r>
      <w:r w:rsidRPr="00547A81">
        <w:rPr>
          <w:szCs w:val="18"/>
        </w:rPr>
        <w:t>du</w:t>
      </w:r>
      <w:r w:rsidRPr="00547A81">
        <w:rPr>
          <w:szCs w:val="18"/>
        </w:rPr>
        <w:t>c</w:t>
      </w:r>
      <w:r w:rsidRPr="00547A81">
        <w:rPr>
          <w:szCs w:val="18"/>
        </w:rPr>
        <w:t xml:space="preserve">tion de ces effets ; 7) La mesure dans laquelle la </w:t>
      </w:r>
      <w:r w:rsidRPr="00547A81">
        <w:rPr>
          <w:i/>
          <w:iCs/>
          <w:szCs w:val="18"/>
        </w:rPr>
        <w:t xml:space="preserve">tradition </w:t>
      </w:r>
      <w:r w:rsidRPr="00547A81">
        <w:rPr>
          <w:szCs w:val="18"/>
        </w:rPr>
        <w:t xml:space="preserve">et les </w:t>
      </w:r>
      <w:r w:rsidRPr="00547A81">
        <w:rPr>
          <w:i/>
          <w:iCs/>
          <w:szCs w:val="18"/>
        </w:rPr>
        <w:t xml:space="preserve">attentes communes </w:t>
      </w:r>
      <w:r w:rsidRPr="00547A81">
        <w:rPr>
          <w:szCs w:val="18"/>
        </w:rPr>
        <w:t>d’un peuple reconnaissent un problème comme susceptible de justifier une mobilisation (une grève est plus politique qu’une hausse de prix même quand celle-ci n’est pas le résultat des contraintes du marché) ; 8) La mesure dans laquelle une décision d</w:t>
      </w:r>
      <w:r w:rsidRPr="00547A81">
        <w:rPr>
          <w:szCs w:val="18"/>
        </w:rPr>
        <w:t>e</w:t>
      </w:r>
      <w:r w:rsidRPr="00547A81">
        <w:rPr>
          <w:szCs w:val="18"/>
        </w:rPr>
        <w:t xml:space="preserve">vient un </w:t>
      </w:r>
      <w:r w:rsidRPr="00547A81">
        <w:rPr>
          <w:i/>
          <w:iCs/>
          <w:szCs w:val="18"/>
        </w:rPr>
        <w:t xml:space="preserve">problème </w:t>
      </w:r>
      <w:r w:rsidRPr="00547A81">
        <w:rPr>
          <w:szCs w:val="18"/>
        </w:rPr>
        <w:t>(i</w:t>
      </w:r>
      <w:r w:rsidRPr="00547A81">
        <w:rPr>
          <w:szCs w:val="18"/>
        </w:rPr>
        <w:t>s</w:t>
      </w:r>
      <w:r w:rsidRPr="00547A81">
        <w:rPr>
          <w:szCs w:val="18"/>
        </w:rPr>
        <w:t>sue), les groupes se rangeant dans des « camps » pour un débat public (Connolly, 1974, p. 12-13).</w:t>
      </w:r>
    </w:p>
    <w:p w14:paraId="2E555606" w14:textId="77777777" w:rsidR="00BE5A28" w:rsidRPr="00547A81" w:rsidRDefault="00BE5A28" w:rsidP="00BE5A28">
      <w:pPr>
        <w:spacing w:before="120" w:after="120"/>
        <w:jc w:val="both"/>
      </w:pPr>
      <w:r w:rsidRPr="00547A81">
        <w:rPr>
          <w:szCs w:val="18"/>
        </w:rPr>
        <w:t>D’autres référents (à nos yeux plus importants) pourraient être a</w:t>
      </w:r>
      <w:r w:rsidRPr="00547A81">
        <w:rPr>
          <w:szCs w:val="18"/>
        </w:rPr>
        <w:t>i</w:t>
      </w:r>
      <w:r w:rsidRPr="00547A81">
        <w:rPr>
          <w:szCs w:val="18"/>
        </w:rPr>
        <w:t xml:space="preserve">sément ajoutés. Par exemple, le« politique » peut référer à la </w:t>
      </w:r>
      <w:r w:rsidRPr="00547A81">
        <w:rPr>
          <w:i/>
          <w:iCs/>
          <w:szCs w:val="18"/>
        </w:rPr>
        <w:t>limit</w:t>
      </w:r>
      <w:r w:rsidRPr="00547A81">
        <w:rPr>
          <w:i/>
          <w:iCs/>
          <w:szCs w:val="18"/>
        </w:rPr>
        <w:t>a</w:t>
      </w:r>
      <w:r w:rsidRPr="00547A81">
        <w:rPr>
          <w:i/>
          <w:iCs/>
          <w:szCs w:val="18"/>
        </w:rPr>
        <w:t xml:space="preserve">tion de la violence </w:t>
      </w:r>
      <w:r w:rsidRPr="00547A81">
        <w:rPr>
          <w:szCs w:val="18"/>
        </w:rPr>
        <w:t>et au refus d’opposer des enjeux absolus et non négociables. « Les armes sont impuissantes, la solution doit être pol</w:t>
      </w:r>
      <w:r w:rsidRPr="00547A81">
        <w:rPr>
          <w:szCs w:val="18"/>
        </w:rPr>
        <w:t>i</w:t>
      </w:r>
      <w:r w:rsidRPr="00547A81">
        <w:rPr>
          <w:szCs w:val="18"/>
        </w:rPr>
        <w:t xml:space="preserve">tique » (cf. Crick, 1964). Il peut aussi renvoyer à une procédure qui enfreigne les règles « objectives » d’un </w:t>
      </w:r>
      <w:r w:rsidRPr="00547A81">
        <w:rPr>
          <w:i/>
          <w:iCs/>
          <w:szCs w:val="18"/>
        </w:rPr>
        <w:t xml:space="preserve">secteur </w:t>
      </w:r>
      <w:r w:rsidRPr="00547A81">
        <w:rPr>
          <w:szCs w:val="18"/>
        </w:rPr>
        <w:t>en imposant une sol</w:t>
      </w:r>
      <w:r w:rsidRPr="00547A81">
        <w:rPr>
          <w:szCs w:val="18"/>
        </w:rPr>
        <w:t>u</w:t>
      </w:r>
      <w:r w:rsidRPr="00547A81">
        <w:rPr>
          <w:szCs w:val="18"/>
        </w:rPr>
        <w:t>tion non conforme à ce</w:t>
      </w:r>
      <w:r w:rsidRPr="00547A81">
        <w:rPr>
          <w:szCs w:val="18"/>
        </w:rPr>
        <w:t>l</w:t>
      </w:r>
      <w:r w:rsidRPr="00547A81">
        <w:rPr>
          <w:szCs w:val="18"/>
        </w:rPr>
        <w:t>les-ci : « L’implantation de cette usine à… a été une mesure politique » (sous-entendu « aucune rationalité écon</w:t>
      </w:r>
      <w:r w:rsidRPr="00547A81">
        <w:rPr>
          <w:szCs w:val="18"/>
        </w:rPr>
        <w:t>o</w:t>
      </w:r>
      <w:r w:rsidRPr="00547A81">
        <w:rPr>
          <w:szCs w:val="18"/>
        </w:rPr>
        <w:t xml:space="preserve">mique ou sociale ne l’imposait »). Le plus important est l’ensemble du raisonnement de Connolly : la fabrication de ce qui est politique pour le langage « indigène » révèle que le concept est une « grappe » </w:t>
      </w:r>
      <w:r w:rsidRPr="00547A81">
        <w:rPr>
          <w:i/>
          <w:iCs/>
          <w:szCs w:val="18"/>
        </w:rPr>
        <w:t>(clu</w:t>
      </w:r>
      <w:r w:rsidRPr="00547A81">
        <w:rPr>
          <w:i/>
          <w:iCs/>
          <w:szCs w:val="18"/>
        </w:rPr>
        <w:t>s</w:t>
      </w:r>
      <w:r w:rsidRPr="00547A81">
        <w:rPr>
          <w:i/>
          <w:iCs/>
          <w:szCs w:val="18"/>
        </w:rPr>
        <w:t xml:space="preserve">ter) </w:t>
      </w:r>
      <w:r w:rsidRPr="00547A81">
        <w:rPr>
          <w:szCs w:val="18"/>
        </w:rPr>
        <w:t>en ce sens qu’il doit être éclairci par les connexions qu’il entr</w:t>
      </w:r>
      <w:r w:rsidRPr="00547A81">
        <w:rPr>
          <w:szCs w:val="18"/>
        </w:rPr>
        <w:t>e</w:t>
      </w:r>
      <w:r w:rsidRPr="00547A81">
        <w:rPr>
          <w:szCs w:val="18"/>
        </w:rPr>
        <w:t>tient avec un ensemble d’autres concepts, ce qui entraîne nécessair</w:t>
      </w:r>
      <w:r w:rsidRPr="00547A81">
        <w:rPr>
          <w:szCs w:val="18"/>
        </w:rPr>
        <w:t>e</w:t>
      </w:r>
      <w:r w:rsidRPr="00547A81">
        <w:rPr>
          <w:szCs w:val="18"/>
        </w:rPr>
        <w:t>ment l’élaboration d’un système conceptuel plus large… que chacun fabrique à sa manière en fonction de ses intérêts et de ses valeurs. A</w:t>
      </w:r>
      <w:r w:rsidRPr="00547A81">
        <w:rPr>
          <w:szCs w:val="18"/>
        </w:rPr>
        <w:t>u</w:t>
      </w:r>
      <w:r w:rsidRPr="00547A81">
        <w:rPr>
          <w:szCs w:val="18"/>
        </w:rPr>
        <w:t xml:space="preserve">cune propriété élémentaire n’est essentielle pour l’usage référentiel de ce concept car aucune ne se retrouve universellement dans les choses que nous décrivons </w:t>
      </w:r>
      <w:r w:rsidRPr="00547A81">
        <w:t>[149]</w:t>
      </w:r>
      <w:r>
        <w:t xml:space="preserve"> </w:t>
      </w:r>
      <w:r w:rsidRPr="00547A81">
        <w:rPr>
          <w:szCs w:val="18"/>
        </w:rPr>
        <w:t>légitimement par l’usage du concept en grappe Reparaît ici le concept « essentiellement contestable » (Connolly, 1974, p. 14-15). Bien entendu, Connolly ne pense pas pour autant détruire la théorie politique : il tente seulement de montrer que toute « définition stipul</w:t>
      </w:r>
      <w:r w:rsidRPr="00547A81">
        <w:rPr>
          <w:szCs w:val="18"/>
        </w:rPr>
        <w:t>a</w:t>
      </w:r>
      <w:r w:rsidRPr="00547A81">
        <w:rPr>
          <w:szCs w:val="18"/>
        </w:rPr>
        <w:t>tive » de ce qui est politique ne peut pas être séparée de la théorie même dont la définition fait partie, que la diff</w:t>
      </w:r>
      <w:r w:rsidRPr="00547A81">
        <w:rPr>
          <w:szCs w:val="18"/>
        </w:rPr>
        <w:t>é</w:t>
      </w:r>
      <w:r w:rsidRPr="00547A81">
        <w:rPr>
          <w:szCs w:val="18"/>
        </w:rPr>
        <w:t>rence entre concepts descriptifs et normatifs est souvent illusoire, tout comme les distinctions entre concepts analyt</w:t>
      </w:r>
      <w:r w:rsidRPr="00547A81">
        <w:rPr>
          <w:szCs w:val="18"/>
        </w:rPr>
        <w:t>i</w:t>
      </w:r>
      <w:r w:rsidRPr="00547A81">
        <w:rPr>
          <w:szCs w:val="18"/>
        </w:rPr>
        <w:t>ques et synthétiques (Quine, 1971), termes techniques et langage ordina</w:t>
      </w:r>
      <w:r w:rsidRPr="00547A81">
        <w:rPr>
          <w:szCs w:val="18"/>
        </w:rPr>
        <w:t>i</w:t>
      </w:r>
      <w:r w:rsidRPr="00547A81">
        <w:rPr>
          <w:szCs w:val="18"/>
        </w:rPr>
        <w:t>re, chercheur et participant.</w:t>
      </w:r>
    </w:p>
    <w:p w14:paraId="1AD1E6F2" w14:textId="77777777" w:rsidR="00BE5A28" w:rsidRPr="00547A81" w:rsidRDefault="00BE5A28" w:rsidP="00BE5A28">
      <w:pPr>
        <w:spacing w:before="120" w:after="120"/>
        <w:jc w:val="both"/>
      </w:pPr>
      <w:r w:rsidRPr="00547A81">
        <w:rPr>
          <w:szCs w:val="18"/>
        </w:rPr>
        <w:t xml:space="preserve">Cette thèse est inacceptable, on s’en est expliqué plusieurs fois </w:t>
      </w:r>
      <w:r w:rsidRPr="00547A81">
        <w:rPr>
          <w:i/>
          <w:iCs/>
          <w:szCs w:val="18"/>
        </w:rPr>
        <w:t>(Se</w:t>
      </w:r>
      <w:r w:rsidRPr="00547A81">
        <w:rPr>
          <w:i/>
          <w:iCs/>
          <w:szCs w:val="18"/>
        </w:rPr>
        <w:t>c</w:t>
      </w:r>
      <w:r w:rsidRPr="00547A81">
        <w:rPr>
          <w:i/>
          <w:iCs/>
          <w:szCs w:val="18"/>
        </w:rPr>
        <w:t xml:space="preserve">tion 1, </w:t>
      </w:r>
      <w:r w:rsidRPr="00547A81">
        <w:rPr>
          <w:szCs w:val="18"/>
        </w:rPr>
        <w:t xml:space="preserve">1 ; </w:t>
      </w:r>
      <w:r w:rsidRPr="00547A81">
        <w:rPr>
          <w:i/>
          <w:iCs/>
          <w:szCs w:val="18"/>
        </w:rPr>
        <w:t xml:space="preserve">Section 4, </w:t>
      </w:r>
      <w:r w:rsidRPr="00547A81">
        <w:rPr>
          <w:szCs w:val="18"/>
        </w:rPr>
        <w:t xml:space="preserve">3, </w:t>
      </w:r>
      <w:r w:rsidRPr="00547A81">
        <w:rPr>
          <w:i/>
          <w:iCs/>
          <w:szCs w:val="18"/>
        </w:rPr>
        <w:t>C</w:t>
      </w:r>
      <w:r w:rsidRPr="00547A81">
        <w:rPr>
          <w:szCs w:val="18"/>
        </w:rPr>
        <w:t xml:space="preserve">, 2 ; </w:t>
      </w:r>
      <w:r w:rsidRPr="00547A81">
        <w:rPr>
          <w:i/>
          <w:iCs/>
          <w:szCs w:val="18"/>
        </w:rPr>
        <w:t>Section 5</w:t>
      </w:r>
      <w:r w:rsidRPr="00547A81">
        <w:rPr>
          <w:szCs w:val="18"/>
        </w:rPr>
        <w:t>, 1). Elle n’en souligne pas moins un très réel« obstacle » : l’absence de tout objet bien circonscrit et bien construit, étayé par une ou deux « lois » fondamentales régi</w:t>
      </w:r>
      <w:r w:rsidRPr="00547A81">
        <w:rPr>
          <w:szCs w:val="18"/>
        </w:rPr>
        <w:t>s</w:t>
      </w:r>
      <w:r w:rsidRPr="00547A81">
        <w:rPr>
          <w:szCs w:val="18"/>
        </w:rPr>
        <w:t>sant la matière. D’où l’attrait des théories économiques ou sociolog</w:t>
      </w:r>
      <w:r w:rsidRPr="00547A81">
        <w:rPr>
          <w:szCs w:val="18"/>
        </w:rPr>
        <w:t>i</w:t>
      </w:r>
      <w:r w:rsidRPr="00547A81">
        <w:rPr>
          <w:szCs w:val="18"/>
        </w:rPr>
        <w:t>ques du polit</w:t>
      </w:r>
      <w:r w:rsidRPr="00547A81">
        <w:rPr>
          <w:szCs w:val="18"/>
        </w:rPr>
        <w:t>i</w:t>
      </w:r>
      <w:r w:rsidRPr="00547A81">
        <w:rPr>
          <w:szCs w:val="18"/>
        </w:rPr>
        <w:t>que qui réduisent le politique à une fonction (la « poursuite des buts » de Parsons, l’une des théories pourtant les plus fécondes pour le politiste) ou à un mécanisme fondamental (le « choix collectif »). En fait, il semble qu’entre le Charybde du commentaire politique (à la Connolly) et le Scylla de la réduction de la théorie pol</w:t>
      </w:r>
      <w:r w:rsidRPr="00547A81">
        <w:rPr>
          <w:szCs w:val="18"/>
        </w:rPr>
        <w:t>i</w:t>
      </w:r>
      <w:r w:rsidRPr="00547A81">
        <w:rPr>
          <w:szCs w:val="18"/>
        </w:rPr>
        <w:t>tique à la théorie des choix colle</w:t>
      </w:r>
      <w:r w:rsidRPr="00547A81">
        <w:rPr>
          <w:szCs w:val="18"/>
        </w:rPr>
        <w:t>c</w:t>
      </w:r>
      <w:r w:rsidRPr="00547A81">
        <w:rPr>
          <w:szCs w:val="18"/>
        </w:rPr>
        <w:t xml:space="preserve">tifs, la théorie politique peut savoir légitimement </w:t>
      </w:r>
      <w:r w:rsidRPr="00547A81">
        <w:rPr>
          <w:i/>
          <w:iCs/>
          <w:szCs w:val="18"/>
        </w:rPr>
        <w:t xml:space="preserve">de quoi </w:t>
      </w:r>
      <w:r w:rsidRPr="00547A81">
        <w:rPr>
          <w:szCs w:val="18"/>
        </w:rPr>
        <w:t xml:space="preserve">elle parle, ce qui ne revient pas pour autant à construire </w:t>
      </w:r>
      <w:r w:rsidRPr="00547A81">
        <w:rPr>
          <w:i/>
          <w:iCs/>
          <w:szCs w:val="18"/>
        </w:rPr>
        <w:t xml:space="preserve">un objet, </w:t>
      </w:r>
      <w:r w:rsidRPr="00547A81">
        <w:rPr>
          <w:szCs w:val="18"/>
        </w:rPr>
        <w:t>mais plutôt à con</w:t>
      </w:r>
      <w:r w:rsidRPr="00547A81">
        <w:rPr>
          <w:szCs w:val="18"/>
        </w:rPr>
        <w:t>s</w:t>
      </w:r>
      <w:r w:rsidRPr="00547A81">
        <w:rPr>
          <w:szCs w:val="18"/>
        </w:rPr>
        <w:t xml:space="preserve">truire </w:t>
      </w:r>
      <w:r w:rsidRPr="00547A81">
        <w:rPr>
          <w:i/>
          <w:iCs/>
          <w:szCs w:val="18"/>
        </w:rPr>
        <w:t xml:space="preserve">des </w:t>
      </w:r>
      <w:r w:rsidRPr="00547A81">
        <w:rPr>
          <w:szCs w:val="18"/>
        </w:rPr>
        <w:t>objets et à poser une question. C’est cette question qui permet de situer les différents e</w:t>
      </w:r>
      <w:r w:rsidRPr="00547A81">
        <w:rPr>
          <w:szCs w:val="18"/>
        </w:rPr>
        <w:t>n</w:t>
      </w:r>
      <w:r w:rsidRPr="00547A81">
        <w:rPr>
          <w:szCs w:val="18"/>
        </w:rPr>
        <w:t>jeux des théories et de déterminer leur appart</w:t>
      </w:r>
      <w:r w:rsidRPr="00547A81">
        <w:rPr>
          <w:szCs w:val="18"/>
        </w:rPr>
        <w:t>e</w:t>
      </w:r>
      <w:r w:rsidRPr="00547A81">
        <w:rPr>
          <w:szCs w:val="18"/>
        </w:rPr>
        <w:t>nance au genre.</w:t>
      </w:r>
    </w:p>
    <w:p w14:paraId="01957F53" w14:textId="77777777" w:rsidR="00BE5A28" w:rsidRPr="00547A81" w:rsidRDefault="00BE5A28" w:rsidP="00BE5A28">
      <w:pPr>
        <w:spacing w:before="120" w:after="120"/>
        <w:jc w:val="both"/>
      </w:pPr>
      <w:r w:rsidRPr="00547A81">
        <w:rPr>
          <w:szCs w:val="18"/>
        </w:rPr>
        <w:t>Pour que la théorie politique sache de quoi elle parle, le concept de politique ne peut pas être une « grappe ». Fred Frohock a montré de f</w:t>
      </w:r>
      <w:r w:rsidRPr="00547A81">
        <w:rPr>
          <w:szCs w:val="18"/>
        </w:rPr>
        <w:t>a</w:t>
      </w:r>
      <w:r w:rsidRPr="00547A81">
        <w:rPr>
          <w:szCs w:val="18"/>
        </w:rPr>
        <w:t xml:space="preserve">çon convaincante que le terme « politique » peut être désigné par des « termes centraux » </w:t>
      </w:r>
      <w:r w:rsidRPr="00547A81">
        <w:rPr>
          <w:i/>
          <w:iCs/>
          <w:szCs w:val="18"/>
        </w:rPr>
        <w:t xml:space="preserve">(core terms) </w:t>
      </w:r>
      <w:r w:rsidRPr="00547A81">
        <w:rPr>
          <w:szCs w:val="18"/>
        </w:rPr>
        <w:t>qui ne varient pas quand tous les autres termes (périphériques) peuvent changer, qui par leur chang</w:t>
      </w:r>
      <w:r w:rsidRPr="00547A81">
        <w:rPr>
          <w:szCs w:val="18"/>
        </w:rPr>
        <w:t>e</w:t>
      </w:r>
      <w:r w:rsidRPr="00547A81">
        <w:rPr>
          <w:szCs w:val="18"/>
        </w:rPr>
        <w:t>ment prov</w:t>
      </w:r>
      <w:r w:rsidRPr="00547A81">
        <w:rPr>
          <w:szCs w:val="18"/>
        </w:rPr>
        <w:t>o</w:t>
      </w:r>
      <w:r w:rsidRPr="00547A81">
        <w:rPr>
          <w:szCs w:val="18"/>
        </w:rPr>
        <w:t>quent le changement des autres termes et modifient le sens du terme à d</w:t>
      </w:r>
      <w:r w:rsidRPr="00547A81">
        <w:rPr>
          <w:szCs w:val="18"/>
        </w:rPr>
        <w:t>é</w:t>
      </w:r>
      <w:r w:rsidRPr="00547A81">
        <w:rPr>
          <w:szCs w:val="18"/>
        </w:rPr>
        <w:t xml:space="preserve">signer (Frohock, 1978, p. 865). Il a proposé deux termes centraux, « directivité » </w:t>
      </w:r>
      <w:r w:rsidRPr="00547A81">
        <w:rPr>
          <w:i/>
          <w:iCs/>
          <w:szCs w:val="18"/>
        </w:rPr>
        <w:t xml:space="preserve">(directiveness) </w:t>
      </w:r>
      <w:r w:rsidRPr="00547A81">
        <w:rPr>
          <w:szCs w:val="18"/>
        </w:rPr>
        <w:t>et« agrégation », c’est-à-dire l’action destinée à diriger le comportement des autres</w:t>
      </w:r>
      <w:r>
        <w:rPr>
          <w:szCs w:val="18"/>
        </w:rPr>
        <w:t> </w:t>
      </w:r>
      <w:r>
        <w:rPr>
          <w:rStyle w:val="Appelnotedebasdep"/>
          <w:szCs w:val="18"/>
        </w:rPr>
        <w:footnoteReference w:id="189"/>
      </w:r>
      <w:r w:rsidRPr="00547A81">
        <w:rPr>
          <w:szCs w:val="18"/>
        </w:rPr>
        <w:t>, dans un e</w:t>
      </w:r>
      <w:r w:rsidRPr="00547A81">
        <w:rPr>
          <w:szCs w:val="18"/>
        </w:rPr>
        <w:t>s</w:t>
      </w:r>
      <w:r w:rsidRPr="00547A81">
        <w:rPr>
          <w:szCs w:val="18"/>
        </w:rPr>
        <w:t>pace collectif ou public, puisqu’il s’étend à (et prend sa source dans) des agrégations d’individus ou de groupes. Mais les</w:t>
      </w:r>
      <w:r>
        <w:rPr>
          <w:szCs w:val="18"/>
        </w:rPr>
        <w:t xml:space="preserve"> </w:t>
      </w:r>
      <w:r w:rsidRPr="00547A81">
        <w:rPr>
          <w:szCs w:val="18"/>
        </w:rPr>
        <w:t>« termes ce</w:t>
      </w:r>
      <w:r w:rsidRPr="00547A81">
        <w:rPr>
          <w:szCs w:val="18"/>
        </w:rPr>
        <w:t>n</w:t>
      </w:r>
      <w:r w:rsidRPr="00547A81">
        <w:rPr>
          <w:szCs w:val="18"/>
        </w:rPr>
        <w:t>traux » ne sont des « propriétés essentielles » que dans un sens limité : si elles disparaissent, le politique disparaît. Mais ils ne sont pas des désignateurs rigides rési</w:t>
      </w:r>
      <w:r w:rsidRPr="00547A81">
        <w:rPr>
          <w:szCs w:val="18"/>
        </w:rPr>
        <w:t>s</w:t>
      </w:r>
      <w:r w:rsidRPr="00547A81">
        <w:rPr>
          <w:szCs w:val="18"/>
        </w:rPr>
        <w:t>tant à la manipulation humaine, puisque le politique est précisément un construit humain, manipulable, et non fixé pour tous les mondes log</w:t>
      </w:r>
      <w:r w:rsidRPr="00547A81">
        <w:rPr>
          <w:szCs w:val="18"/>
        </w:rPr>
        <w:t>i</w:t>
      </w:r>
      <w:r w:rsidRPr="00547A81">
        <w:rPr>
          <w:szCs w:val="18"/>
        </w:rPr>
        <w:t xml:space="preserve">quement possibles </w:t>
      </w:r>
      <w:r w:rsidRPr="00547A81">
        <w:rPr>
          <w:i/>
          <w:iCs/>
          <w:szCs w:val="18"/>
        </w:rPr>
        <w:t xml:space="preserve">ibid., </w:t>
      </w:r>
      <w:r w:rsidRPr="00547A81">
        <w:rPr>
          <w:szCs w:val="18"/>
        </w:rPr>
        <w:t>p. 866-867). Des « termes centraux » homogènes n’empêchent pas davantage leur extension hétérogène à une infinité p</w:t>
      </w:r>
      <w:r w:rsidRPr="00547A81">
        <w:rPr>
          <w:szCs w:val="18"/>
        </w:rPr>
        <w:t>o</w:t>
      </w:r>
      <w:r w:rsidRPr="00547A81">
        <w:rPr>
          <w:szCs w:val="18"/>
        </w:rPr>
        <w:t>tentielle d’événements : il s’ensuit que la distinction entre ce qui est pol</w:t>
      </w:r>
      <w:r w:rsidRPr="00547A81">
        <w:rPr>
          <w:szCs w:val="18"/>
        </w:rPr>
        <w:t>i</w:t>
      </w:r>
      <w:r w:rsidRPr="00547A81">
        <w:rPr>
          <w:szCs w:val="18"/>
        </w:rPr>
        <w:t>tique et ce qui ne l’est pas (aussi bien dans le langage des acteurs que dans celui des savants, par exemple sur la délimitation du « politique » et de l’ « économique ») est conventionnelle, les termes centraux étant n</w:t>
      </w:r>
      <w:r w:rsidRPr="00547A81">
        <w:rPr>
          <w:szCs w:val="18"/>
        </w:rPr>
        <w:t>é</w:t>
      </w:r>
      <w:r w:rsidRPr="00547A81">
        <w:rPr>
          <w:szCs w:val="18"/>
        </w:rPr>
        <w:t>cessaires mais non toujours suffisants pour caractériser le politique. Pour savoir de quoi on parle quand on parle sur le politique, il faut d’abord (mais cela ne suffit pas) identifier son noyau central indépe</w:t>
      </w:r>
      <w:r w:rsidRPr="00547A81">
        <w:rPr>
          <w:szCs w:val="18"/>
        </w:rPr>
        <w:t>n</w:t>
      </w:r>
      <w:r w:rsidRPr="00547A81">
        <w:rPr>
          <w:szCs w:val="18"/>
        </w:rPr>
        <w:t>damment de ce que les langages « indigènes » ont désigné (ou non)</w:t>
      </w:r>
      <w:r>
        <w:rPr>
          <w:szCs w:val="18"/>
        </w:rPr>
        <w:t xml:space="preserve"> </w:t>
      </w:r>
      <w:r w:rsidRPr="00547A81">
        <w:t>[</w:t>
      </w:r>
      <w:r w:rsidRPr="00547A81">
        <w:rPr>
          <w:rFonts w:cs="Arial"/>
          <w:szCs w:val="16"/>
        </w:rPr>
        <w:t>150]</w:t>
      </w:r>
      <w:r>
        <w:rPr>
          <w:rFonts w:cs="Arial"/>
          <w:szCs w:val="16"/>
        </w:rPr>
        <w:t xml:space="preserve"> </w:t>
      </w:r>
      <w:r w:rsidRPr="00547A81">
        <w:rPr>
          <w:szCs w:val="18"/>
        </w:rPr>
        <w:t>sous ce terme (quand il existait) et indépendamment de ses pr</w:t>
      </w:r>
      <w:r w:rsidRPr="00547A81">
        <w:rPr>
          <w:szCs w:val="18"/>
        </w:rPr>
        <w:t>o</w:t>
      </w:r>
      <w:r w:rsidRPr="00547A81">
        <w:rPr>
          <w:szCs w:val="18"/>
        </w:rPr>
        <w:t>pres intérêts de recherche (et donc de ses valeurs). Cette propos</w:t>
      </w:r>
      <w:r w:rsidRPr="00547A81">
        <w:rPr>
          <w:szCs w:val="18"/>
        </w:rPr>
        <w:t>i</w:t>
      </w:r>
      <w:r w:rsidRPr="00547A81">
        <w:rPr>
          <w:szCs w:val="18"/>
        </w:rPr>
        <w:t>tion n’est pas purement normative, elle découle de la notion de terme (ou de noyau) central : celui-ci exprime des structures qui restent raiso</w:t>
      </w:r>
      <w:r w:rsidRPr="00547A81">
        <w:rPr>
          <w:szCs w:val="18"/>
        </w:rPr>
        <w:t>n</w:t>
      </w:r>
      <w:r w:rsidRPr="00547A81">
        <w:rPr>
          <w:szCs w:val="18"/>
        </w:rPr>
        <w:t>nablement fixes quand les intérêts de recherche et les vues histor</w:t>
      </w:r>
      <w:r w:rsidRPr="00547A81">
        <w:rPr>
          <w:szCs w:val="18"/>
        </w:rPr>
        <w:t>i</w:t>
      </w:r>
      <w:r w:rsidRPr="00547A81">
        <w:rPr>
          <w:szCs w:val="18"/>
        </w:rPr>
        <w:t xml:space="preserve">ques changent </w:t>
      </w:r>
      <w:r w:rsidRPr="00547A81">
        <w:rPr>
          <w:i/>
          <w:iCs/>
          <w:szCs w:val="18"/>
        </w:rPr>
        <w:t xml:space="preserve">(ibid., </w:t>
      </w:r>
      <w:r w:rsidRPr="00547A81">
        <w:rPr>
          <w:szCs w:val="18"/>
        </w:rPr>
        <w:t>p. 868). Mais ceci ne fait pas de certains objets des objets essentiellement ou transcendantalement politiques. Le pol</w:t>
      </w:r>
      <w:r w:rsidRPr="00547A81">
        <w:rPr>
          <w:szCs w:val="18"/>
        </w:rPr>
        <w:t>i</w:t>
      </w:r>
      <w:r w:rsidRPr="00547A81">
        <w:rPr>
          <w:szCs w:val="18"/>
        </w:rPr>
        <w:t>tique étant une dimension constitutive de tout agrégat humain, les o</w:t>
      </w:r>
      <w:r w:rsidRPr="00547A81">
        <w:rPr>
          <w:szCs w:val="18"/>
        </w:rPr>
        <w:t>b</w:t>
      </w:r>
      <w:r w:rsidRPr="00547A81">
        <w:rPr>
          <w:szCs w:val="18"/>
        </w:rPr>
        <w:t>jets politiques sont « conventionnels », préconstitués (ou autoconst</w:t>
      </w:r>
      <w:r w:rsidRPr="00547A81">
        <w:rPr>
          <w:szCs w:val="18"/>
        </w:rPr>
        <w:t>i</w:t>
      </w:r>
      <w:r w:rsidRPr="00547A81">
        <w:rPr>
          <w:szCs w:val="18"/>
        </w:rPr>
        <w:t xml:space="preserve">tués) par les conventions sociales avant même que les conventions des chercheurs ne les identifient (Gunnell, 1983 </w:t>
      </w:r>
      <w:r w:rsidRPr="00547A81">
        <w:rPr>
          <w:i/>
          <w:iCs/>
          <w:szCs w:val="18"/>
        </w:rPr>
        <w:t xml:space="preserve">b, </w:t>
      </w:r>
      <w:r w:rsidRPr="00547A81">
        <w:rPr>
          <w:szCs w:val="18"/>
        </w:rPr>
        <w:t>p. 43 et 47)</w:t>
      </w:r>
      <w:r>
        <w:rPr>
          <w:szCs w:val="18"/>
        </w:rPr>
        <w:t> </w:t>
      </w:r>
      <w:r>
        <w:rPr>
          <w:rStyle w:val="Appelnotedebasdep"/>
          <w:szCs w:val="18"/>
        </w:rPr>
        <w:footnoteReference w:id="190"/>
      </w:r>
      <w:r w:rsidRPr="00547A81">
        <w:rPr>
          <w:szCs w:val="18"/>
        </w:rPr>
        <w:t>, mais ces conventions sociales peuvent user d’un langage que le chercheur ne reconnaît pas ; ce dernier doit util</w:t>
      </w:r>
      <w:r w:rsidRPr="00547A81">
        <w:rPr>
          <w:szCs w:val="18"/>
        </w:rPr>
        <w:t>i</w:t>
      </w:r>
      <w:r w:rsidRPr="00547A81">
        <w:rPr>
          <w:szCs w:val="18"/>
        </w:rPr>
        <w:t>ser les termes centraux tout en risquant aussi de faire violence à ce dernier en lui imposant ses pr</w:t>
      </w:r>
      <w:r w:rsidRPr="00547A81">
        <w:rPr>
          <w:szCs w:val="18"/>
        </w:rPr>
        <w:t>o</w:t>
      </w:r>
      <w:r w:rsidRPr="00547A81">
        <w:rPr>
          <w:szCs w:val="18"/>
        </w:rPr>
        <w:t>pres conventions</w:t>
      </w:r>
      <w:r>
        <w:rPr>
          <w:szCs w:val="18"/>
        </w:rPr>
        <w:t> </w:t>
      </w:r>
      <w:r>
        <w:rPr>
          <w:rStyle w:val="Appelnotedebasdep"/>
          <w:szCs w:val="18"/>
        </w:rPr>
        <w:footnoteReference w:id="191"/>
      </w:r>
      <w:r w:rsidRPr="00547A81">
        <w:rPr>
          <w:szCs w:val="18"/>
        </w:rPr>
        <w:t>.</w:t>
      </w:r>
    </w:p>
    <w:p w14:paraId="5F424979" w14:textId="77777777" w:rsidR="00BE5A28" w:rsidRPr="00547A81" w:rsidRDefault="00BE5A28" w:rsidP="00BE5A28">
      <w:pPr>
        <w:spacing w:before="120" w:after="120"/>
        <w:jc w:val="both"/>
      </w:pPr>
      <w:r w:rsidRPr="00547A81">
        <w:rPr>
          <w:szCs w:val="18"/>
        </w:rPr>
        <w:t xml:space="preserve">Si l’on peut identifier le politique au moins grossièrement, il n’y a pas d’« objet politique » théoriquement constitué </w:t>
      </w:r>
      <w:r w:rsidRPr="00547A81">
        <w:rPr>
          <w:i/>
          <w:iCs/>
          <w:szCs w:val="18"/>
        </w:rPr>
        <w:t xml:space="preserve">(ibid., </w:t>
      </w:r>
      <w:r w:rsidRPr="00547A81">
        <w:rPr>
          <w:szCs w:val="18"/>
        </w:rPr>
        <w:t xml:space="preserve">p. 43). On peut se demander d’ailleurs si ce rituel canonique de la constitution préalable d’un objet pour une discipline est vraiment une exigence sensée. Pierre Favre rappelle qu’en science la notion de discipline « n’a pas </w:t>
      </w:r>
      <w:r w:rsidRPr="00547A81">
        <w:rPr>
          <w:i/>
          <w:iCs/>
          <w:szCs w:val="18"/>
        </w:rPr>
        <w:t>épistémol</w:t>
      </w:r>
      <w:r w:rsidRPr="00547A81">
        <w:rPr>
          <w:i/>
          <w:iCs/>
          <w:szCs w:val="18"/>
        </w:rPr>
        <w:t>o</w:t>
      </w:r>
      <w:r w:rsidRPr="00547A81">
        <w:rPr>
          <w:i/>
          <w:iCs/>
          <w:szCs w:val="18"/>
        </w:rPr>
        <w:t xml:space="preserve">giquement </w:t>
      </w:r>
      <w:r w:rsidRPr="00547A81">
        <w:rPr>
          <w:szCs w:val="18"/>
        </w:rPr>
        <w:t>de sens » (Favre, 1980, souligné dans le texte). On ne définit génériquement pas plus le physique</w:t>
      </w:r>
      <w:r>
        <w:rPr>
          <w:szCs w:val="18"/>
        </w:rPr>
        <w:t> </w:t>
      </w:r>
      <w:r>
        <w:rPr>
          <w:rStyle w:val="Appelnotedebasdep"/>
          <w:szCs w:val="18"/>
        </w:rPr>
        <w:footnoteReference w:id="192"/>
      </w:r>
      <w:r w:rsidRPr="00547A81">
        <w:rPr>
          <w:szCs w:val="18"/>
        </w:rPr>
        <w:t xml:space="preserve"> que le géologique, le géographique, l’astronomique, le biologique ou le m</w:t>
      </w:r>
      <w:r w:rsidRPr="00547A81">
        <w:rPr>
          <w:szCs w:val="18"/>
        </w:rPr>
        <w:t>a</w:t>
      </w:r>
      <w:r w:rsidRPr="00547A81">
        <w:rPr>
          <w:szCs w:val="18"/>
        </w:rPr>
        <w:t>thématique, ce qui n’interdit évidemment pas le travail de constru</w:t>
      </w:r>
      <w:r w:rsidRPr="00547A81">
        <w:rPr>
          <w:szCs w:val="18"/>
        </w:rPr>
        <w:t>c</w:t>
      </w:r>
      <w:r w:rsidRPr="00547A81">
        <w:rPr>
          <w:szCs w:val="18"/>
        </w:rPr>
        <w:t xml:space="preserve">tion scientifique </w:t>
      </w:r>
      <w:r w:rsidRPr="00547A81">
        <w:rPr>
          <w:i/>
          <w:iCs/>
          <w:szCs w:val="18"/>
        </w:rPr>
        <w:t xml:space="preserve">(supra, Section 4, </w:t>
      </w:r>
      <w:r w:rsidRPr="00547A81">
        <w:rPr>
          <w:szCs w:val="18"/>
        </w:rPr>
        <w:t>1).</w:t>
      </w:r>
    </w:p>
    <w:p w14:paraId="0D099B40" w14:textId="77777777" w:rsidR="00BE5A28" w:rsidRPr="00547A81" w:rsidRDefault="00BE5A28" w:rsidP="00BE5A28">
      <w:pPr>
        <w:spacing w:before="120" w:after="120"/>
        <w:jc w:val="both"/>
      </w:pPr>
      <w:r w:rsidRPr="00547A81">
        <w:rPr>
          <w:szCs w:val="18"/>
        </w:rPr>
        <w:t>Peut-on aller plus loin et proposer un « point de vue » pour questio</w:t>
      </w:r>
      <w:r w:rsidRPr="00547A81">
        <w:rPr>
          <w:szCs w:val="18"/>
        </w:rPr>
        <w:t>n</w:t>
      </w:r>
      <w:r w:rsidRPr="00547A81">
        <w:rPr>
          <w:szCs w:val="18"/>
        </w:rPr>
        <w:t>ner cet objet conventionnel ? Toute société semble organiser plus ou moins quelque arrangement entre les processus de conflit et de coopér</w:t>
      </w:r>
      <w:r w:rsidRPr="00547A81">
        <w:rPr>
          <w:szCs w:val="18"/>
        </w:rPr>
        <w:t>a</w:t>
      </w:r>
      <w:r w:rsidRPr="00547A81">
        <w:rPr>
          <w:szCs w:val="18"/>
        </w:rPr>
        <w:t>tion par lesquels une pluralité d’intérêts s’affrontent pour le contrôle des ressources rares, et d’autre part un mécanisme de subo</w:t>
      </w:r>
      <w:r w:rsidRPr="00547A81">
        <w:rPr>
          <w:szCs w:val="18"/>
        </w:rPr>
        <w:t>r</w:t>
      </w:r>
      <w:r w:rsidRPr="00547A81">
        <w:rPr>
          <w:szCs w:val="18"/>
        </w:rPr>
        <w:t>dination à des r</w:t>
      </w:r>
      <w:r w:rsidRPr="00547A81">
        <w:rPr>
          <w:szCs w:val="18"/>
        </w:rPr>
        <w:t>è</w:t>
      </w:r>
      <w:r w:rsidRPr="00547A81">
        <w:rPr>
          <w:szCs w:val="18"/>
        </w:rPr>
        <w:t>gles de comportement et à des détenteurs de rôles d’autorité imposés comme légitimes au nom d’un intérêt « public » (ou peut-être plus ad</w:t>
      </w:r>
      <w:r w:rsidRPr="00547A81">
        <w:rPr>
          <w:szCs w:val="18"/>
        </w:rPr>
        <w:t>é</w:t>
      </w:r>
      <w:r w:rsidRPr="00547A81">
        <w:rPr>
          <w:szCs w:val="18"/>
        </w:rPr>
        <w:t>quatement au nom des intérêts de l’Unité) qui fonde, là où il est réalisé, le monopole de la violence à l’intérieur du territoire et son usage contre l’ennemi extérieur. La question fond</w:t>
      </w:r>
      <w:r w:rsidRPr="00547A81">
        <w:rPr>
          <w:szCs w:val="18"/>
        </w:rPr>
        <w:t>a</w:t>
      </w:r>
      <w:r w:rsidRPr="00547A81">
        <w:rPr>
          <w:szCs w:val="18"/>
        </w:rPr>
        <w:t xml:space="preserve">mentale de la science politique (mais non son objet comme s’il était déjà donné ou pouvait être construit </w:t>
      </w:r>
      <w:r w:rsidRPr="00547A81">
        <w:rPr>
          <w:i/>
          <w:iCs/>
          <w:szCs w:val="18"/>
        </w:rPr>
        <w:t xml:space="preserve">a priori) </w:t>
      </w:r>
      <w:r w:rsidRPr="00547A81">
        <w:rPr>
          <w:szCs w:val="18"/>
        </w:rPr>
        <w:t xml:space="preserve">est celle des modes de production de cet arrangement, ou, pour parler comme Weber, de l’articulation </w:t>
      </w:r>
      <w:r w:rsidRPr="00547A81">
        <w:t>[151]</w:t>
      </w:r>
      <w:r>
        <w:t xml:space="preserve"> </w:t>
      </w:r>
      <w:r w:rsidRPr="00547A81">
        <w:rPr>
          <w:szCs w:val="18"/>
        </w:rPr>
        <w:t>de la « constellation des intérêts » sur « l’ordre moral de l’autorité »</w:t>
      </w:r>
      <w:r>
        <w:rPr>
          <w:szCs w:val="18"/>
        </w:rPr>
        <w:t> </w:t>
      </w:r>
      <w:r>
        <w:rPr>
          <w:rStyle w:val="Appelnotedebasdep"/>
          <w:szCs w:val="18"/>
        </w:rPr>
        <w:footnoteReference w:id="193"/>
      </w:r>
      <w:r w:rsidRPr="00547A81">
        <w:rPr>
          <w:szCs w:val="18"/>
        </w:rPr>
        <w:t>. Chaque régime organise l’articulation de ces deux ordres qui, sans jamais se confondre complètement, ne sont j</w:t>
      </w:r>
      <w:r w:rsidRPr="00547A81">
        <w:rPr>
          <w:szCs w:val="18"/>
        </w:rPr>
        <w:t>a</w:t>
      </w:r>
      <w:r w:rsidRPr="00547A81">
        <w:rPr>
          <w:szCs w:val="18"/>
        </w:rPr>
        <w:t>mais éta</w:t>
      </w:r>
      <w:r w:rsidRPr="00547A81">
        <w:rPr>
          <w:szCs w:val="18"/>
        </w:rPr>
        <w:t>n</w:t>
      </w:r>
      <w:r w:rsidRPr="00547A81">
        <w:rPr>
          <w:szCs w:val="18"/>
        </w:rPr>
        <w:t>ches l’un à l’autre : les intérêts tendent à se faire des alliés en d</w:t>
      </w:r>
      <w:r w:rsidRPr="00547A81">
        <w:rPr>
          <w:szCs w:val="18"/>
        </w:rPr>
        <w:t>e</w:t>
      </w:r>
      <w:r w:rsidRPr="00547A81">
        <w:rPr>
          <w:szCs w:val="18"/>
        </w:rPr>
        <w:t>hors d’eux-mêmes et par conséquent à revendiquer ou à manipuler la « déférence »</w:t>
      </w:r>
      <w:r>
        <w:rPr>
          <w:rStyle w:val="Appelnotedebasdep"/>
          <w:szCs w:val="18"/>
        </w:rPr>
        <w:footnoteReference w:id="194"/>
      </w:r>
      <w:r w:rsidRPr="00547A81">
        <w:rPr>
          <w:szCs w:val="18"/>
        </w:rPr>
        <w:t>, c</w:t>
      </w:r>
      <w:r w:rsidRPr="00547A81">
        <w:rPr>
          <w:szCs w:val="18"/>
        </w:rPr>
        <w:t>e</w:t>
      </w:r>
      <w:r w:rsidRPr="00547A81">
        <w:rPr>
          <w:szCs w:val="18"/>
        </w:rPr>
        <w:t>pendant que le régime tend à séparer les intérêts légitimes des autres int</w:t>
      </w:r>
      <w:r w:rsidRPr="00547A81">
        <w:rPr>
          <w:szCs w:val="18"/>
        </w:rPr>
        <w:t>é</w:t>
      </w:r>
      <w:r w:rsidRPr="00547A81">
        <w:rPr>
          <w:szCs w:val="18"/>
        </w:rPr>
        <w:t>rêts et à reconnaître aux représentants des premiers une autorité propre. C’est pourquoi, en inversant la formule weberienne, l’on peut affirmer qu’une société connaît aussi une « légitimation politique des intérêts » et une « constellation sociale de l’autorité » pour marquer que les intérêts che</w:t>
      </w:r>
      <w:r w:rsidRPr="00547A81">
        <w:rPr>
          <w:szCs w:val="18"/>
        </w:rPr>
        <w:t>r</w:t>
      </w:r>
      <w:r w:rsidRPr="00547A81">
        <w:rPr>
          <w:szCs w:val="18"/>
        </w:rPr>
        <w:t>chent à s’approprier l’intérêt général et que l’autorité politique est sout</w:t>
      </w:r>
      <w:r w:rsidRPr="00547A81">
        <w:rPr>
          <w:szCs w:val="18"/>
        </w:rPr>
        <w:t>e</w:t>
      </w:r>
      <w:r w:rsidRPr="00547A81">
        <w:rPr>
          <w:szCs w:val="18"/>
        </w:rPr>
        <w:t>nue par des intérêts spécifiques. Le passage des intérêts à l’autorité politique, de la div</w:t>
      </w:r>
      <w:r w:rsidRPr="00547A81">
        <w:rPr>
          <w:szCs w:val="18"/>
        </w:rPr>
        <w:t>i</w:t>
      </w:r>
      <w:r w:rsidRPr="00547A81">
        <w:rPr>
          <w:szCs w:val="18"/>
        </w:rPr>
        <w:t>sion sociale à l’unité politique représentée ne peut être d</w:t>
      </w:r>
      <w:r w:rsidRPr="00547A81">
        <w:rPr>
          <w:szCs w:val="18"/>
        </w:rPr>
        <w:t>i</w:t>
      </w:r>
      <w:r w:rsidRPr="00547A81">
        <w:rPr>
          <w:szCs w:val="18"/>
        </w:rPr>
        <w:t>lué dans une rhétorique de la domination généralisée (le « Pouvoir ») ni direct</w:t>
      </w:r>
      <w:r w:rsidRPr="00547A81">
        <w:rPr>
          <w:szCs w:val="18"/>
        </w:rPr>
        <w:t>e</w:t>
      </w:r>
      <w:r w:rsidRPr="00547A81">
        <w:rPr>
          <w:szCs w:val="18"/>
        </w:rPr>
        <w:t>ment déduit des inégalités sociales statiques (la morphologie et les stratifications) ou dynamiques (la division sociale du travail et ses lu</w:t>
      </w:r>
      <w:r w:rsidRPr="00547A81">
        <w:rPr>
          <w:szCs w:val="18"/>
        </w:rPr>
        <w:t>t</w:t>
      </w:r>
      <w:r w:rsidRPr="00547A81">
        <w:rPr>
          <w:szCs w:val="18"/>
        </w:rPr>
        <w:t>tes), ni enfin être abstraitement expliqué par l’usage paresseux du concept de représentation pris comme une reproduction (ou une r</w:t>
      </w:r>
      <w:r w:rsidRPr="00547A81">
        <w:rPr>
          <w:szCs w:val="18"/>
        </w:rPr>
        <w:t>é</w:t>
      </w:r>
      <w:r w:rsidRPr="00547A81">
        <w:rPr>
          <w:szCs w:val="18"/>
        </w:rPr>
        <w:t>flexion) dans l’ « ordre politique » d’une « réalité sociale » déjà do</w:t>
      </w:r>
      <w:r w:rsidRPr="00547A81">
        <w:rPr>
          <w:szCs w:val="18"/>
        </w:rPr>
        <w:t>n</w:t>
      </w:r>
      <w:r w:rsidRPr="00547A81">
        <w:rPr>
          <w:szCs w:val="18"/>
        </w:rPr>
        <w:t>née comme tran</w:t>
      </w:r>
      <w:r w:rsidRPr="00547A81">
        <w:rPr>
          <w:szCs w:val="18"/>
        </w:rPr>
        <w:t>s</w:t>
      </w:r>
      <w:r w:rsidRPr="00547A81">
        <w:rPr>
          <w:szCs w:val="18"/>
        </w:rPr>
        <w:t>parente à l’œil divin du sociologue : la représentation de l’Unité est l’une des questions clés de la science politique, la situ</w:t>
      </w:r>
      <w:r w:rsidRPr="00547A81">
        <w:rPr>
          <w:szCs w:val="18"/>
        </w:rPr>
        <w:t>a</w:t>
      </w:r>
      <w:r w:rsidRPr="00547A81">
        <w:rPr>
          <w:szCs w:val="18"/>
        </w:rPr>
        <w:t>tion tout aussi banale qu’énigmatique qui fait que « l’action de ce</w:t>
      </w:r>
      <w:r w:rsidRPr="00547A81">
        <w:rPr>
          <w:szCs w:val="18"/>
        </w:rPr>
        <w:t>r</w:t>
      </w:r>
      <w:r w:rsidRPr="00547A81">
        <w:rPr>
          <w:szCs w:val="18"/>
        </w:rPr>
        <w:t>tains membres du group</w:t>
      </w:r>
      <w:r w:rsidRPr="00547A81">
        <w:rPr>
          <w:szCs w:val="18"/>
        </w:rPr>
        <w:t>e</w:t>
      </w:r>
      <w:r w:rsidRPr="00547A81">
        <w:rPr>
          <w:szCs w:val="18"/>
        </w:rPr>
        <w:t>ment soit imputée aux autres ou bien qu’elle doive être considérée par ces derniers comme « légitime » et que, les liant, elle le devienne en fait » (Weber, 1971). La conception que l’on a de la représentation organise aussi la conception que l’on a d’une communauté politique, divisée ou tendant à une unité essentielle, m</w:t>
      </w:r>
      <w:r w:rsidRPr="00547A81">
        <w:rPr>
          <w:szCs w:val="18"/>
        </w:rPr>
        <w:t>o</w:t>
      </w:r>
      <w:r w:rsidRPr="00547A81">
        <w:rPr>
          <w:szCs w:val="18"/>
        </w:rPr>
        <w:t xml:space="preserve">nofinalisée ou traversée de conflits de fins, rationalisée par une </w:t>
      </w:r>
      <w:r w:rsidRPr="00547A81">
        <w:rPr>
          <w:i/>
          <w:iCs/>
          <w:szCs w:val="18"/>
        </w:rPr>
        <w:t xml:space="preserve">technè </w:t>
      </w:r>
      <w:r w:rsidRPr="00547A81">
        <w:rPr>
          <w:szCs w:val="18"/>
        </w:rPr>
        <w:t xml:space="preserve">ou se construisant par la </w:t>
      </w:r>
      <w:r w:rsidRPr="00547A81">
        <w:rPr>
          <w:i/>
          <w:iCs/>
          <w:szCs w:val="18"/>
        </w:rPr>
        <w:t xml:space="preserve">praxis, </w:t>
      </w:r>
      <w:r w:rsidRPr="00547A81">
        <w:rPr>
          <w:szCs w:val="18"/>
        </w:rPr>
        <w:t>etc.</w:t>
      </w:r>
    </w:p>
    <w:p w14:paraId="4495A198" w14:textId="77777777" w:rsidR="00BE5A28" w:rsidRPr="00547A81" w:rsidRDefault="00BE5A28" w:rsidP="00BE5A28">
      <w:pPr>
        <w:spacing w:before="120" w:after="120"/>
        <w:jc w:val="both"/>
      </w:pPr>
      <w:r w:rsidRPr="00547A81">
        <w:rPr>
          <w:szCs w:val="18"/>
        </w:rPr>
        <w:t>Ouverte à l’investigation du savant et à l’interrogation du philos</w:t>
      </w:r>
      <w:r w:rsidRPr="00547A81">
        <w:rPr>
          <w:szCs w:val="18"/>
        </w:rPr>
        <w:t>o</w:t>
      </w:r>
      <w:r w:rsidRPr="00547A81">
        <w:rPr>
          <w:szCs w:val="18"/>
        </w:rPr>
        <w:t>phe, la question politique ne peut jamais être considérée comme une énigme résolue. À la différence du modèle kuhnien où la science pr</w:t>
      </w:r>
      <w:r w:rsidRPr="00547A81">
        <w:rPr>
          <w:szCs w:val="18"/>
        </w:rPr>
        <w:t>o</w:t>
      </w:r>
      <w:r w:rsidRPr="00547A81">
        <w:rPr>
          <w:szCs w:val="18"/>
        </w:rPr>
        <w:t>gresse d’énigmes résolues en nouvelles énigmes ouvertes, la question politique est une énigme protéiforme qui se transforme sans cesse : c’est peut-être pour cette raison que l’on peut à juste titre ne pas la considérer comme une énigme scientifique mais comme un problème permanent, tout co</w:t>
      </w:r>
      <w:r w:rsidRPr="00547A81">
        <w:rPr>
          <w:szCs w:val="18"/>
        </w:rPr>
        <w:t>m</w:t>
      </w:r>
      <w:r w:rsidRPr="00547A81">
        <w:rPr>
          <w:szCs w:val="18"/>
        </w:rPr>
        <w:t>me les problèmes religieux ou esthétiques. Les « classiques » nous int</w:t>
      </w:r>
      <w:r w:rsidRPr="00547A81">
        <w:rPr>
          <w:szCs w:val="18"/>
        </w:rPr>
        <w:t>é</w:t>
      </w:r>
      <w:r w:rsidRPr="00547A81">
        <w:rPr>
          <w:szCs w:val="18"/>
        </w:rPr>
        <w:t>ressent comme interlocuteurs actuels et non comme témoins de l’histoire d’une science</w:t>
      </w:r>
      <w:r>
        <w:rPr>
          <w:szCs w:val="18"/>
        </w:rPr>
        <w:t xml:space="preserve"> </w:t>
      </w:r>
      <w:r w:rsidRPr="00547A81">
        <w:t>[</w:t>
      </w:r>
      <w:r w:rsidRPr="00547A81">
        <w:rPr>
          <w:rFonts w:cs="Arial"/>
          <w:szCs w:val="16"/>
        </w:rPr>
        <w:t>152]</w:t>
      </w:r>
      <w:r>
        <w:rPr>
          <w:rFonts w:cs="Arial"/>
          <w:szCs w:val="16"/>
        </w:rPr>
        <w:t xml:space="preserve"> </w:t>
      </w:r>
      <w:r w:rsidRPr="00547A81">
        <w:rPr>
          <w:szCs w:val="18"/>
        </w:rPr>
        <w:t xml:space="preserve">(ce qu’ils sont </w:t>
      </w:r>
      <w:r w:rsidRPr="00547A81">
        <w:rPr>
          <w:i/>
          <w:iCs/>
          <w:szCs w:val="18"/>
        </w:rPr>
        <w:t>au</w:t>
      </w:r>
      <w:r w:rsidRPr="00547A81">
        <w:rPr>
          <w:i/>
          <w:iCs/>
          <w:szCs w:val="18"/>
        </w:rPr>
        <w:t>s</w:t>
      </w:r>
      <w:r w:rsidRPr="00547A81">
        <w:rPr>
          <w:i/>
          <w:iCs/>
          <w:szCs w:val="18"/>
        </w:rPr>
        <w:t xml:space="preserve">si). </w:t>
      </w:r>
      <w:r w:rsidRPr="00547A81">
        <w:rPr>
          <w:szCs w:val="18"/>
        </w:rPr>
        <w:t xml:space="preserve">Le phlogistique, voire les </w:t>
      </w:r>
      <w:r w:rsidRPr="00547A81">
        <w:rPr>
          <w:i/>
          <w:iCs/>
          <w:szCs w:val="18"/>
        </w:rPr>
        <w:t xml:space="preserve">Principia </w:t>
      </w:r>
      <w:r w:rsidRPr="00547A81">
        <w:rPr>
          <w:szCs w:val="18"/>
        </w:rPr>
        <w:t>de Ne</w:t>
      </w:r>
      <w:r w:rsidRPr="00547A81">
        <w:rPr>
          <w:szCs w:val="18"/>
        </w:rPr>
        <w:t>w</w:t>
      </w:r>
      <w:r w:rsidRPr="00547A81">
        <w:rPr>
          <w:szCs w:val="18"/>
        </w:rPr>
        <w:t xml:space="preserve">ton n’intéressent que l’historien des sciences, les </w:t>
      </w:r>
      <w:r w:rsidRPr="00547A81">
        <w:rPr>
          <w:i/>
          <w:iCs/>
          <w:szCs w:val="18"/>
        </w:rPr>
        <w:t xml:space="preserve">Lois </w:t>
      </w:r>
      <w:r w:rsidRPr="00547A81">
        <w:rPr>
          <w:szCs w:val="18"/>
        </w:rPr>
        <w:t xml:space="preserve">ou les </w:t>
      </w:r>
      <w:r w:rsidRPr="00547A81">
        <w:rPr>
          <w:i/>
          <w:iCs/>
          <w:szCs w:val="18"/>
        </w:rPr>
        <w:t>Prolég</w:t>
      </w:r>
      <w:r w:rsidRPr="00547A81">
        <w:rPr>
          <w:i/>
          <w:iCs/>
          <w:szCs w:val="18"/>
        </w:rPr>
        <w:t>o</w:t>
      </w:r>
      <w:r w:rsidRPr="00547A81">
        <w:rPr>
          <w:i/>
          <w:iCs/>
          <w:szCs w:val="18"/>
        </w:rPr>
        <w:t xml:space="preserve">mènes </w:t>
      </w:r>
      <w:r w:rsidRPr="00547A81">
        <w:rPr>
          <w:szCs w:val="18"/>
        </w:rPr>
        <w:t>intéressent aussi le savant, aussi longtemps que les problèmes qu’ils tra</w:t>
      </w:r>
      <w:r w:rsidRPr="00547A81">
        <w:rPr>
          <w:szCs w:val="18"/>
        </w:rPr>
        <w:t>i</w:t>
      </w:r>
      <w:r w:rsidRPr="00547A81">
        <w:rPr>
          <w:szCs w:val="18"/>
        </w:rPr>
        <w:t>tent demeurent en suspens et insolubles de façon définitive tout en gardant leur pert</w:t>
      </w:r>
      <w:r w:rsidRPr="00547A81">
        <w:rPr>
          <w:szCs w:val="18"/>
        </w:rPr>
        <w:t>i</w:t>
      </w:r>
      <w:r w:rsidRPr="00547A81">
        <w:rPr>
          <w:szCs w:val="18"/>
        </w:rPr>
        <w:t>nence pour les hommes du présent</w:t>
      </w:r>
      <w:r>
        <w:rPr>
          <w:szCs w:val="18"/>
        </w:rPr>
        <w:t> </w:t>
      </w:r>
      <w:r>
        <w:rPr>
          <w:rStyle w:val="Appelnotedebasdep"/>
          <w:szCs w:val="18"/>
        </w:rPr>
        <w:footnoteReference w:id="195"/>
      </w:r>
      <w:r w:rsidRPr="00547A81">
        <w:rPr>
          <w:szCs w:val="18"/>
        </w:rPr>
        <w:t>. La perspective proposée pe</w:t>
      </w:r>
      <w:r w:rsidRPr="00547A81">
        <w:rPr>
          <w:szCs w:val="18"/>
        </w:rPr>
        <w:t>r</w:t>
      </w:r>
      <w:r w:rsidRPr="00547A81">
        <w:rPr>
          <w:szCs w:val="18"/>
        </w:rPr>
        <w:t>met de choisir ce qui, au sein des théories sociales, relève de la théorie politique par excellence : la prise en compte des deux termes centraux et surtout le maintien de la distinction et de l’articulation des deux o</w:t>
      </w:r>
      <w:r w:rsidRPr="00547A81">
        <w:rPr>
          <w:szCs w:val="18"/>
        </w:rPr>
        <w:t>r</w:t>
      </w:r>
      <w:r w:rsidRPr="00547A81">
        <w:rPr>
          <w:szCs w:val="18"/>
        </w:rPr>
        <w:t>dres que nous avons signalés. Ne s’intéresser qu’au pouvoir et aux pratiques discursives, aux systèmes linguistique, familial, pénitentia</w:t>
      </w:r>
      <w:r w:rsidRPr="00547A81">
        <w:rPr>
          <w:szCs w:val="18"/>
        </w:rPr>
        <w:t>i</w:t>
      </w:r>
      <w:r w:rsidRPr="00547A81">
        <w:rPr>
          <w:szCs w:val="18"/>
        </w:rPr>
        <w:t>re, m</w:t>
      </w:r>
      <w:r w:rsidRPr="00547A81">
        <w:rPr>
          <w:szCs w:val="18"/>
        </w:rPr>
        <w:t>é</w:t>
      </w:r>
      <w:r w:rsidRPr="00547A81">
        <w:rPr>
          <w:szCs w:val="18"/>
        </w:rPr>
        <w:t>dical, culturel, aux méthodes d’asservissement des corps ou des esprits, aux technologies sociales, aux mécanismes de distinction et de classement qui se jouent dans tous les champs, à tous les niveaux ju</w:t>
      </w:r>
      <w:r w:rsidRPr="00547A81">
        <w:rPr>
          <w:szCs w:val="18"/>
        </w:rPr>
        <w:t>s</w:t>
      </w:r>
      <w:r w:rsidRPr="00547A81">
        <w:rPr>
          <w:szCs w:val="18"/>
        </w:rPr>
        <w:t>qu’à celui de la vie quotidienne, c’est aider à féconder une théorie p</w:t>
      </w:r>
      <w:r w:rsidRPr="00547A81">
        <w:rPr>
          <w:szCs w:val="18"/>
        </w:rPr>
        <w:t>o</w:t>
      </w:r>
      <w:r w:rsidRPr="00547A81">
        <w:rPr>
          <w:szCs w:val="18"/>
        </w:rPr>
        <w:t>litique peut-être trop portée à s’illusionner sur l’importance des méc</w:t>
      </w:r>
      <w:r w:rsidRPr="00547A81">
        <w:rPr>
          <w:szCs w:val="18"/>
        </w:rPr>
        <w:t>a</w:t>
      </w:r>
      <w:r w:rsidRPr="00547A81">
        <w:rPr>
          <w:szCs w:val="18"/>
        </w:rPr>
        <w:t>nismes institutionnels et idé</w:t>
      </w:r>
      <w:r w:rsidRPr="00547A81">
        <w:rPr>
          <w:szCs w:val="18"/>
        </w:rPr>
        <w:t>o</w:t>
      </w:r>
      <w:r w:rsidRPr="00547A81">
        <w:rPr>
          <w:szCs w:val="18"/>
        </w:rPr>
        <w:t>logiques habituellement conçus comme politiques, mais c’est ne pas faire de théorie politique même si l’on ajoute systématiqu</w:t>
      </w:r>
      <w:r w:rsidRPr="00547A81">
        <w:rPr>
          <w:szCs w:val="18"/>
        </w:rPr>
        <w:t>e</w:t>
      </w:r>
      <w:r w:rsidRPr="00547A81">
        <w:rPr>
          <w:szCs w:val="18"/>
        </w:rPr>
        <w:t>ment l’adjectif « politique » à tous les mécanismes que l’on décrit</w:t>
      </w:r>
      <w:r>
        <w:rPr>
          <w:szCs w:val="18"/>
        </w:rPr>
        <w:t> </w:t>
      </w:r>
      <w:r>
        <w:rPr>
          <w:rStyle w:val="Appelnotedebasdep"/>
          <w:szCs w:val="18"/>
        </w:rPr>
        <w:footnoteReference w:id="196"/>
      </w:r>
      <w:r w:rsidRPr="00547A81">
        <w:rPr>
          <w:szCs w:val="18"/>
        </w:rPr>
        <w:t>. L’intérêt de ces recherches n’en est pas diminué pour autant. Qui d’ailleurs aurait le front de les rejeter pour la seule raison qu’elles ne font pas partie de la théorie politique ? Mais le pr</w:t>
      </w:r>
      <w:r w:rsidRPr="00547A81">
        <w:rPr>
          <w:szCs w:val="18"/>
        </w:rPr>
        <w:t>o</w:t>
      </w:r>
      <w:r w:rsidRPr="00547A81">
        <w:rPr>
          <w:szCs w:val="18"/>
        </w:rPr>
        <w:t>blème demeure. Si tous les mécanismes sociaux sont politiques, et d’autant plus polit</w:t>
      </w:r>
      <w:r w:rsidRPr="00547A81">
        <w:rPr>
          <w:szCs w:val="18"/>
        </w:rPr>
        <w:t>i</w:t>
      </w:r>
      <w:r w:rsidRPr="00547A81">
        <w:rPr>
          <w:szCs w:val="18"/>
        </w:rPr>
        <w:t>ques qu’ils sont enfouis et contraignants (quoi de plus contraignant que l’obligation d’user d’un langage ou d’un« rite d’interaction » ?), ou si inversement tous les jeux sociaux sont polit</w:t>
      </w:r>
      <w:r w:rsidRPr="00547A81">
        <w:rPr>
          <w:szCs w:val="18"/>
        </w:rPr>
        <w:t>i</w:t>
      </w:r>
      <w:r w:rsidRPr="00547A81">
        <w:rPr>
          <w:szCs w:val="18"/>
        </w:rPr>
        <w:t>ques et d’autant plus qu’ils ménagent des possibilités d’action (et quoi de plus joué qu’une relation de« face à f</w:t>
      </w:r>
      <w:r w:rsidRPr="00547A81">
        <w:rPr>
          <w:szCs w:val="18"/>
        </w:rPr>
        <w:t>a</w:t>
      </w:r>
      <w:r w:rsidRPr="00547A81">
        <w:rPr>
          <w:szCs w:val="18"/>
        </w:rPr>
        <w:t>ce » ?), l’énigme politique reparaît plus opaque que jamais : pourquoi et comment certains pr</w:t>
      </w:r>
      <w:r w:rsidRPr="00547A81">
        <w:rPr>
          <w:szCs w:val="18"/>
        </w:rPr>
        <w:t>o</w:t>
      </w:r>
      <w:r w:rsidRPr="00547A81">
        <w:rPr>
          <w:szCs w:val="18"/>
        </w:rPr>
        <w:t>blèmes sont-ils l’occasion (ou le prétexte)</w:t>
      </w:r>
      <w:r>
        <w:rPr>
          <w:szCs w:val="18"/>
        </w:rPr>
        <w:t xml:space="preserve"> </w:t>
      </w:r>
      <w:r w:rsidRPr="00547A81">
        <w:t>[153]</w:t>
      </w:r>
      <w:r>
        <w:t xml:space="preserve"> </w:t>
      </w:r>
      <w:r w:rsidRPr="00547A81">
        <w:rPr>
          <w:szCs w:val="18"/>
        </w:rPr>
        <w:t>d’agrégation et de mobilisation « politiques » et débouchent-ils sur des injonctions non seulement socialement légitimes (si le pr</w:t>
      </w:r>
      <w:r w:rsidRPr="00547A81">
        <w:rPr>
          <w:szCs w:val="18"/>
        </w:rPr>
        <w:t>o</w:t>
      </w:r>
      <w:r w:rsidRPr="00547A81">
        <w:rPr>
          <w:szCs w:val="18"/>
        </w:rPr>
        <w:t>cessus « marche »), mais aussi applicables par l’effet d’une coercition ou d’une violence qui n’est pas que symbolique ?</w:t>
      </w:r>
    </w:p>
    <w:p w14:paraId="3B6518AA" w14:textId="77777777" w:rsidR="00BE5A28" w:rsidRPr="00547A81" w:rsidRDefault="00BE5A28" w:rsidP="00BE5A28">
      <w:pPr>
        <w:spacing w:before="120" w:after="120"/>
        <w:jc w:val="both"/>
        <w:rPr>
          <w:rFonts w:cs="Arial"/>
        </w:rPr>
      </w:pPr>
    </w:p>
    <w:p w14:paraId="3070006F" w14:textId="77777777" w:rsidR="00BE5A28" w:rsidRPr="00547A81" w:rsidRDefault="00BE5A28" w:rsidP="00BE5A28">
      <w:pPr>
        <w:pStyle w:val="a"/>
      </w:pPr>
      <w:bookmarkStart w:id="40" w:name="Traite_t1_pt_1_chap_II_Sec_5_3"/>
      <w:r w:rsidRPr="00547A81">
        <w:t>3. Des obstacles permanents ?</w:t>
      </w:r>
    </w:p>
    <w:bookmarkEnd w:id="40"/>
    <w:p w14:paraId="53CD7186" w14:textId="77777777" w:rsidR="00BE5A28" w:rsidRPr="00547A81" w:rsidRDefault="00BE5A28" w:rsidP="00BE5A28">
      <w:pPr>
        <w:spacing w:before="120" w:after="120"/>
        <w:jc w:val="both"/>
        <w:rPr>
          <w:szCs w:val="18"/>
        </w:rPr>
      </w:pPr>
    </w:p>
    <w:p w14:paraId="0B88FB4C"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211D4F61" w14:textId="77777777" w:rsidR="00BE5A28" w:rsidRPr="00547A81" w:rsidRDefault="00BE5A28" w:rsidP="00BE5A28">
      <w:pPr>
        <w:spacing w:before="120" w:after="120"/>
        <w:jc w:val="both"/>
      </w:pPr>
      <w:r w:rsidRPr="00547A81">
        <w:rPr>
          <w:szCs w:val="18"/>
        </w:rPr>
        <w:t>On ne prétend pas que tous les obstacles que l’on va résumer sont propres à la théorie politique (aux deux sens dégagés dans ce chapitre) ni qu’ils sont insurmontables : en fait, chaque école ou chaque indiv</w:t>
      </w:r>
      <w:r w:rsidRPr="00547A81">
        <w:rPr>
          <w:szCs w:val="18"/>
        </w:rPr>
        <w:t>i</w:t>
      </w:r>
      <w:r w:rsidRPr="00547A81">
        <w:rPr>
          <w:szCs w:val="18"/>
        </w:rPr>
        <w:t>du a une façon de les surmonter ou de s’y installer pour les transfo</w:t>
      </w:r>
      <w:r w:rsidRPr="00547A81">
        <w:rPr>
          <w:szCs w:val="18"/>
        </w:rPr>
        <w:t>r</w:t>
      </w:r>
      <w:r w:rsidRPr="00547A81">
        <w:rPr>
          <w:szCs w:val="18"/>
        </w:rPr>
        <w:t>mer en principes. Mais ils ne paraissent jamais être surmontés une fois pour to</w:t>
      </w:r>
      <w:r w:rsidRPr="00547A81">
        <w:rPr>
          <w:szCs w:val="18"/>
        </w:rPr>
        <w:t>u</w:t>
      </w:r>
      <w:r w:rsidRPr="00547A81">
        <w:rPr>
          <w:szCs w:val="18"/>
        </w:rPr>
        <w:t>tes par une solution légitime, ni individuellement (dans une vie), ni co</w:t>
      </w:r>
      <w:r w:rsidRPr="00547A81">
        <w:rPr>
          <w:szCs w:val="18"/>
        </w:rPr>
        <w:t>l</w:t>
      </w:r>
      <w:r w:rsidRPr="00547A81">
        <w:rPr>
          <w:szCs w:val="18"/>
        </w:rPr>
        <w:t>lectivement (dans l’histoire). Évidemment, nous sommes encore dans la préhistoire ; le dépérissement de l’État et l’avènement de la société sans classes les aplaniront définitivement…</w:t>
      </w:r>
    </w:p>
    <w:p w14:paraId="7C7AFBA0" w14:textId="77777777" w:rsidR="00BE5A28" w:rsidRPr="00547A81" w:rsidRDefault="00BE5A28" w:rsidP="00BE5A28">
      <w:pPr>
        <w:spacing w:before="120" w:after="120"/>
        <w:jc w:val="both"/>
      </w:pPr>
      <w:r w:rsidRPr="00547A81">
        <w:rPr>
          <w:szCs w:val="18"/>
        </w:rPr>
        <w:t>1. Le premier qui concerne d’abord la « grande théorie » a été pr</w:t>
      </w:r>
      <w:r w:rsidRPr="00547A81">
        <w:rPr>
          <w:szCs w:val="18"/>
        </w:rPr>
        <w:t>é</w:t>
      </w:r>
      <w:r w:rsidRPr="00547A81">
        <w:rPr>
          <w:szCs w:val="18"/>
        </w:rPr>
        <w:t>se</w:t>
      </w:r>
      <w:r w:rsidRPr="00547A81">
        <w:rPr>
          <w:szCs w:val="18"/>
        </w:rPr>
        <w:t>n</w:t>
      </w:r>
      <w:r w:rsidRPr="00547A81">
        <w:rPr>
          <w:szCs w:val="18"/>
        </w:rPr>
        <w:t>té sous forme de paradoxe par Sheldon Wolin (Wolin, 1968, p. 322). La grande théorie vise à la compréhension complète de l’ensemble de la s</w:t>
      </w:r>
      <w:r w:rsidRPr="00547A81">
        <w:rPr>
          <w:szCs w:val="18"/>
        </w:rPr>
        <w:t>o</w:t>
      </w:r>
      <w:r w:rsidRPr="00547A81">
        <w:rPr>
          <w:szCs w:val="18"/>
        </w:rPr>
        <w:t>ciété politique, à saisir son fonctionnement comme celui d’un tout unifié. Mais, à cette fin, elle est délibérément sélective, omet certains éléments et en grossit d’autres de façon à promouvoir une perspective qui donne au politique un surcroît de sens (ce qui r</w:t>
      </w:r>
      <w:r w:rsidRPr="00547A81">
        <w:rPr>
          <w:szCs w:val="18"/>
        </w:rPr>
        <w:t>e</w:t>
      </w:r>
      <w:r w:rsidRPr="00547A81">
        <w:rPr>
          <w:szCs w:val="18"/>
        </w:rPr>
        <w:t>joint la conception d’Eric Weil sur le caractère à la fois globalisant, abstrait et partiel des théories). Réaliser une sélection et une distorsion pour atteindre la totalité, tel est le par</w:t>
      </w:r>
      <w:r w:rsidRPr="00547A81">
        <w:rPr>
          <w:szCs w:val="18"/>
        </w:rPr>
        <w:t>a</w:t>
      </w:r>
      <w:r w:rsidRPr="00547A81">
        <w:rPr>
          <w:szCs w:val="18"/>
        </w:rPr>
        <w:t xml:space="preserve">doxe nécessaire de la théorie, exprimé par le chapitre 18 de </w:t>
      </w:r>
      <w:hyperlink r:id="rId30" w:history="1">
        <w:r w:rsidRPr="00342D41">
          <w:rPr>
            <w:rStyle w:val="Hyperlien"/>
            <w:i/>
            <w:iCs/>
            <w:szCs w:val="18"/>
          </w:rPr>
          <w:t>La démocratie en Amérique</w:t>
        </w:r>
        <w:r w:rsidRPr="00342D41">
          <w:rPr>
            <w:rStyle w:val="Hyperlien"/>
            <w:iCs/>
            <w:szCs w:val="18"/>
          </w:rPr>
          <w:t> </w:t>
        </w:r>
      </w:hyperlink>
      <w:r>
        <w:rPr>
          <w:rStyle w:val="Appelnotedebasdep"/>
          <w:iCs/>
          <w:szCs w:val="18"/>
        </w:rPr>
        <w:footnoteReference w:id="197"/>
      </w:r>
      <w:r w:rsidRPr="00547A81">
        <w:rPr>
          <w:i/>
          <w:iCs/>
          <w:szCs w:val="18"/>
        </w:rPr>
        <w:t xml:space="preserve"> </w:t>
      </w:r>
      <w:r w:rsidRPr="00547A81">
        <w:rPr>
          <w:szCs w:val="18"/>
        </w:rPr>
        <w:t>Ce de</w:t>
      </w:r>
      <w:r w:rsidRPr="00547A81">
        <w:rPr>
          <w:szCs w:val="18"/>
        </w:rPr>
        <w:t>r</w:t>
      </w:r>
      <w:r w:rsidRPr="00547A81">
        <w:rPr>
          <w:szCs w:val="18"/>
        </w:rPr>
        <w:t>nier exemple montre que le paradoxe s’étend aussi à la théorie des processus. Tout comme son aînée, celle-ci décide à quoi doit prob</w:t>
      </w:r>
      <w:r w:rsidRPr="00547A81">
        <w:rPr>
          <w:szCs w:val="18"/>
        </w:rPr>
        <w:t>a</w:t>
      </w:r>
      <w:r w:rsidRPr="00547A81">
        <w:rPr>
          <w:szCs w:val="18"/>
        </w:rPr>
        <w:t>blement ressembler le monde pour qu’il soit connaissable par la thé</w:t>
      </w:r>
      <w:r w:rsidRPr="00547A81">
        <w:rPr>
          <w:szCs w:val="18"/>
        </w:rPr>
        <w:t>o</w:t>
      </w:r>
      <w:r w:rsidRPr="00547A81">
        <w:rPr>
          <w:szCs w:val="18"/>
        </w:rPr>
        <w:t xml:space="preserve">rie : de ce point de vue, le modèle input-output, celui de l’exploitation ou de la structure remplissent la même fonction que le </w:t>
      </w:r>
      <w:r w:rsidRPr="00547A81">
        <w:rPr>
          <w:i/>
          <w:iCs/>
          <w:szCs w:val="18"/>
        </w:rPr>
        <w:t>L</w:t>
      </w:r>
      <w:r w:rsidRPr="00547A81">
        <w:rPr>
          <w:i/>
          <w:iCs/>
          <w:szCs w:val="18"/>
        </w:rPr>
        <w:t>é</w:t>
      </w:r>
      <w:r w:rsidRPr="00547A81">
        <w:rPr>
          <w:i/>
          <w:iCs/>
          <w:szCs w:val="18"/>
        </w:rPr>
        <w:t xml:space="preserve">viathan </w:t>
      </w:r>
      <w:r w:rsidRPr="00547A81">
        <w:rPr>
          <w:szCs w:val="18"/>
        </w:rPr>
        <w:t xml:space="preserve">ou la </w:t>
      </w:r>
      <w:r w:rsidRPr="00547A81">
        <w:rPr>
          <w:i/>
          <w:iCs/>
          <w:szCs w:val="18"/>
        </w:rPr>
        <w:t xml:space="preserve">civil Polity </w:t>
      </w:r>
      <w:r w:rsidRPr="00547A81">
        <w:rPr>
          <w:szCs w:val="18"/>
        </w:rPr>
        <w:t>de Locke. Ils dessinent un« meilleur des mondes plaus</w:t>
      </w:r>
      <w:r w:rsidRPr="00547A81">
        <w:rPr>
          <w:szCs w:val="18"/>
        </w:rPr>
        <w:t>i</w:t>
      </w:r>
      <w:r w:rsidRPr="00547A81">
        <w:rPr>
          <w:szCs w:val="18"/>
        </w:rPr>
        <w:t>bles ». Quand la théorie scientifique prétend à la totalité, elle est confrontée exactement au même paradoxe que la grande théorie, su</w:t>
      </w:r>
      <w:r w:rsidRPr="00547A81">
        <w:rPr>
          <w:szCs w:val="18"/>
        </w:rPr>
        <w:t>r</w:t>
      </w:r>
      <w:r w:rsidRPr="00547A81">
        <w:rPr>
          <w:szCs w:val="18"/>
        </w:rPr>
        <w:t>tout si son effort d’explication la pousse à vouloir changer le monde pour qu’il soit mieux connaissable et plus vivable. Le paradoxe est toujours là, les solutions qu’on prétend lui apporter peuvent s’avérer, quand elles sont mises en pratique, plus ou moins fécondes (pour la connaissance) ou meurtrières (pour les sociétés historiques).</w:t>
      </w:r>
    </w:p>
    <w:p w14:paraId="15141C98" w14:textId="77777777" w:rsidR="00BE5A28" w:rsidRPr="00547A81" w:rsidRDefault="00BE5A28" w:rsidP="00BE5A28">
      <w:pPr>
        <w:spacing w:before="120" w:after="120"/>
        <w:jc w:val="both"/>
      </w:pPr>
      <w:r w:rsidRPr="00547A81">
        <w:rPr>
          <w:szCs w:val="18"/>
        </w:rPr>
        <w:t>2. Tout aussi trivial est le second obstacle. Comme n’importe que</w:t>
      </w:r>
      <w:r w:rsidRPr="00547A81">
        <w:rPr>
          <w:szCs w:val="18"/>
        </w:rPr>
        <w:t>l</w:t>
      </w:r>
      <w:r w:rsidRPr="00547A81">
        <w:rPr>
          <w:szCs w:val="18"/>
        </w:rPr>
        <w:t>le pensée articulée en propositions visant une généralité, la théorie politique est une pensée particulière historiquement et spatialement située et prise dans un horizon culturel tout en prétendant à une valid</w:t>
      </w:r>
      <w:r w:rsidRPr="00547A81">
        <w:rPr>
          <w:szCs w:val="18"/>
        </w:rPr>
        <w:t>i</w:t>
      </w:r>
      <w:r w:rsidRPr="00547A81">
        <w:rPr>
          <w:szCs w:val="18"/>
        </w:rPr>
        <w:t>té universelle d</w:t>
      </w:r>
      <w:r w:rsidRPr="00547A81">
        <w:rPr>
          <w:szCs w:val="18"/>
        </w:rPr>
        <w:t>é</w:t>
      </w:r>
      <w:r w:rsidRPr="00547A81">
        <w:rPr>
          <w:szCs w:val="18"/>
        </w:rPr>
        <w:t>passant les conditions sociales de sa</w:t>
      </w:r>
      <w:r>
        <w:rPr>
          <w:szCs w:val="18"/>
        </w:rPr>
        <w:t xml:space="preserve"> </w:t>
      </w:r>
      <w:r w:rsidRPr="00547A81">
        <w:rPr>
          <w:rFonts w:cs="Arial"/>
          <w:szCs w:val="16"/>
        </w:rPr>
        <w:t>[154]</w:t>
      </w:r>
      <w:r>
        <w:rPr>
          <w:rFonts w:cs="Arial"/>
          <w:szCs w:val="16"/>
        </w:rPr>
        <w:t xml:space="preserve"> </w:t>
      </w:r>
      <w:r w:rsidRPr="00547A81">
        <w:t xml:space="preserve">production et faisant craquer la prison du langage qui l’enferme et la constitue. Supposer le problème résolu en décrétant la connaissance scientifique universelle </w:t>
      </w:r>
      <w:r w:rsidRPr="00547A81">
        <w:rPr>
          <w:i/>
          <w:iCs/>
        </w:rPr>
        <w:t xml:space="preserve">ab initio </w:t>
      </w:r>
      <w:r w:rsidRPr="00547A81">
        <w:t xml:space="preserve">est un coup de force philosophique que même le Popper de </w:t>
      </w:r>
      <w:r w:rsidRPr="00547A81">
        <w:rPr>
          <w:i/>
          <w:iCs/>
        </w:rPr>
        <w:t xml:space="preserve">La connaissance objective </w:t>
      </w:r>
      <w:r w:rsidRPr="00547A81">
        <w:t>se garde bien de comme</w:t>
      </w:r>
      <w:r w:rsidRPr="00547A81">
        <w:t>t</w:t>
      </w:r>
      <w:r w:rsidRPr="00547A81">
        <w:t>tre. Il est soutenu par exemple que la science (du politique en l’espèce) est universelle parce que transmissible en tant que connaissance (ind</w:t>
      </w:r>
      <w:r w:rsidRPr="00547A81">
        <w:t>é</w:t>
      </w:r>
      <w:r w:rsidRPr="00547A81">
        <w:t xml:space="preserve">pendamment des positions sociales des sujets) pendant que l’idéologie (et on y place souvent la philosophie) ne sort jamais de sa particularité et n’est transmissible que par le jeu combiné de la foi et des intérêts : </w:t>
      </w:r>
      <w:r w:rsidRPr="00547A81">
        <w:rPr>
          <w:i/>
          <w:iCs/>
        </w:rPr>
        <w:t xml:space="preserve">ergo, </w:t>
      </w:r>
      <w:r w:rsidRPr="00547A81">
        <w:t>la science serait « vraie », l’idéologie et la philos</w:t>
      </w:r>
      <w:r w:rsidRPr="00547A81">
        <w:t>o</w:t>
      </w:r>
      <w:r w:rsidRPr="00547A81">
        <w:t>phie, etc., « fausses ». D’où la thèse soupçonneuse selon laquelle l’idéologie est passible d’une critique d’abord externe (« d’où parles-tu camarade ? » et « à quoi sert ton discours ? ») et subsidiairement seulement interne (« quelles sont la signification et la cohérence logique de ton di</w:t>
      </w:r>
      <w:r w:rsidRPr="00547A81">
        <w:t>s</w:t>
      </w:r>
      <w:r w:rsidRPr="00547A81">
        <w:t>cours ? ») ; cependant que la science ne serait justifiable que d’une critique interne portant sur la signification et la valeur de vérité des propositions. Cette position ne manque pas d’un certain bien-fondé, mais elle aboutit, en supprimant ai</w:t>
      </w:r>
      <w:r w:rsidRPr="00547A81">
        <w:t>n</w:t>
      </w:r>
      <w:r w:rsidRPr="00547A81">
        <w:t>si l’obstacle, à limiter la sociologie de la connaissance (critique externe) aux seules idéol</w:t>
      </w:r>
      <w:r w:rsidRPr="00547A81">
        <w:t>o</w:t>
      </w:r>
      <w:r w:rsidRPr="00547A81">
        <w:t>gies et aux théories scientifiques déclarées « fausses », résultat absurde pui</w:t>
      </w:r>
      <w:r w:rsidRPr="00547A81">
        <w:t>s</w:t>
      </w:r>
      <w:r w:rsidRPr="00547A81">
        <w:t>qu’elle exclut la production de la science de la connaissance sociol</w:t>
      </w:r>
      <w:r w:rsidRPr="00547A81">
        <w:t>o</w:t>
      </w:r>
      <w:r w:rsidRPr="00547A81">
        <w:t>gique, psychologique, etc., position éminemment idéologique (« occupez-vous des autres, les philosophes, les idéologues, les faux savants, mais pas de moi »)</w:t>
      </w:r>
      <w:r>
        <w:t> </w:t>
      </w:r>
      <w:r>
        <w:rPr>
          <w:rStyle w:val="Appelnotedebasdep"/>
        </w:rPr>
        <w:footnoteReference w:id="198"/>
      </w:r>
      <w:r w:rsidRPr="00547A81">
        <w:t>.</w:t>
      </w:r>
    </w:p>
    <w:p w14:paraId="3F99A340" w14:textId="77777777" w:rsidR="00BE5A28" w:rsidRPr="00547A81" w:rsidRDefault="00BE5A28" w:rsidP="00BE5A28">
      <w:pPr>
        <w:spacing w:before="120" w:after="120"/>
        <w:jc w:val="both"/>
      </w:pPr>
      <w:r w:rsidRPr="00547A81">
        <w:t>Sans nous embarquer pour autant dans une discussion sur la nature de l’idéologie</w:t>
      </w:r>
      <w:r>
        <w:t> </w:t>
      </w:r>
      <w:r>
        <w:rPr>
          <w:rStyle w:val="Appelnotedebasdep"/>
        </w:rPr>
        <w:footnoteReference w:id="199"/>
      </w:r>
      <w:r w:rsidRPr="00547A81">
        <w:t xml:space="preserve"> ni revenir sur la mise en lumière des présupposés non scie</w:t>
      </w:r>
      <w:r w:rsidRPr="00547A81">
        <w:t>n</w:t>
      </w:r>
      <w:r w:rsidRPr="00547A81">
        <w:t xml:space="preserve">tifiques de la science </w:t>
      </w:r>
      <w:r w:rsidRPr="00547A81">
        <w:rPr>
          <w:i/>
          <w:iCs/>
        </w:rPr>
        <w:t xml:space="preserve">(supra, Section 1, </w:t>
      </w:r>
      <w:r w:rsidRPr="00547A81">
        <w:t>2), convenons d’affronter l’obstacle autrement. La différence entre science et idéol</w:t>
      </w:r>
      <w:r w:rsidRPr="00547A81">
        <w:t>o</w:t>
      </w:r>
      <w:r w:rsidRPr="00547A81">
        <w:t xml:space="preserve">gie ne tient pas aux conditions de </w:t>
      </w:r>
      <w:r w:rsidRPr="00547A81">
        <w:rPr>
          <w:i/>
          <w:iCs/>
        </w:rPr>
        <w:t xml:space="preserve">particularité </w:t>
      </w:r>
      <w:r w:rsidRPr="00547A81">
        <w:t xml:space="preserve">de leurs discours mais aux normes de leur </w:t>
      </w:r>
      <w:r w:rsidRPr="00547A81">
        <w:rPr>
          <w:i/>
          <w:iCs/>
        </w:rPr>
        <w:t>acceptabilité :</w:t>
      </w:r>
      <w:r w:rsidRPr="00547A81">
        <w:t xml:space="preserve"> les mathématiciens de tous les pays se parlent sans les tr</w:t>
      </w:r>
      <w:r w:rsidRPr="00547A81">
        <w:t>u</w:t>
      </w:r>
      <w:r w:rsidRPr="00547A81">
        <w:t>chements ou écrans spéciaux que constituent par exemple les règles diplomatico-stratégiques pesant sur les gouvern</w:t>
      </w:r>
      <w:r w:rsidRPr="00547A81">
        <w:t>e</w:t>
      </w:r>
      <w:r w:rsidRPr="00547A81">
        <w:t>ments à la Conférence d’Helsinki, mais les communistes ou les Frères Musulmans de tous les pays aussi, quand il leur en est fourni l’occasion. En revanche, les règles d’acceptabilité sont différentes et on admettra volontiers que les canons de la falsifiabilité (réfutation) des conjectures et de la corroboration ne sont pas les mêmes que ceux de la mobilisation pour l’action et de la ju</w:t>
      </w:r>
      <w:r w:rsidRPr="00547A81">
        <w:t>s</w:t>
      </w:r>
      <w:r w:rsidRPr="00547A81">
        <w:t>tification naturelle (ou« rationnelle ») de l’allocation inégale de ressou</w:t>
      </w:r>
      <w:r w:rsidRPr="00547A81">
        <w:t>r</w:t>
      </w:r>
      <w:r w:rsidRPr="00547A81">
        <w:t>ces rares, mais les deux systèmes culturels n’en restent pas moins irrémédiablement pa</w:t>
      </w:r>
      <w:r w:rsidRPr="00547A81">
        <w:t>r</w:t>
      </w:r>
      <w:r w:rsidRPr="00547A81">
        <w:t>ticuliers. Dans le concret des relations, d’ailleurs, comm</w:t>
      </w:r>
      <w:r w:rsidRPr="00547A81">
        <w:t>u</w:t>
      </w:r>
      <w:r w:rsidRPr="00547A81">
        <w:t>nications scientifique, idéologique et diplomatico-stratégique interfèrent en proportion variable : une réunion internationale de physiciens ou de médecins comprend probablement un cheval de la première et que</w:t>
      </w:r>
      <w:r w:rsidRPr="00547A81">
        <w:t>l</w:t>
      </w:r>
      <w:r w:rsidRPr="00547A81">
        <w:t>ques mouches des autres, quand elle porte sur des sujets de recherche spécial</w:t>
      </w:r>
      <w:r w:rsidRPr="00547A81">
        <w:t>i</w:t>
      </w:r>
      <w:r w:rsidRPr="00547A81">
        <w:t>sés et non sur les pollutions nucléaires ou l’instauration</w:t>
      </w:r>
      <w:r>
        <w:t xml:space="preserve"> </w:t>
      </w:r>
      <w:r w:rsidRPr="00547A81">
        <w:t>[155]</w:t>
      </w:r>
      <w:r>
        <w:t xml:space="preserve"> </w:t>
      </w:r>
      <w:r w:rsidRPr="00547A81">
        <w:t>de la santé dans le monde ; une réunion mondiale de politologues re</w:t>
      </w:r>
      <w:r w:rsidRPr="00547A81">
        <w:t>s</w:t>
      </w:r>
      <w:r w:rsidRPr="00547A81">
        <w:t>semblerait davantage au mandarin-citron de Marius, une moitié scie</w:t>
      </w:r>
      <w:r w:rsidRPr="00547A81">
        <w:t>n</w:t>
      </w:r>
      <w:r w:rsidRPr="00547A81">
        <w:t>ce, une moitié idéologie, une moitié stratégie diplomat</w:t>
      </w:r>
      <w:r w:rsidRPr="00547A81">
        <w:t>i</w:t>
      </w:r>
      <w:r w:rsidRPr="00547A81">
        <w:t>que.</w:t>
      </w:r>
    </w:p>
    <w:p w14:paraId="0418924A" w14:textId="77777777" w:rsidR="00BE5A28" w:rsidRPr="00547A81" w:rsidRDefault="00BE5A28" w:rsidP="00BE5A28">
      <w:pPr>
        <w:spacing w:before="120" w:after="120"/>
        <w:jc w:val="both"/>
      </w:pPr>
      <w:r w:rsidRPr="00547A81">
        <w:t>Il s’ensuit que les obstacles à l’effort théorique s’imposent aussi bien à la « grande théorie » qu’à la théorie scientifique et que celles-ci se tro</w:t>
      </w:r>
      <w:r w:rsidRPr="00547A81">
        <w:t>u</w:t>
      </w:r>
      <w:r w:rsidRPr="00547A81">
        <w:t>vent à cet égard dans le même camp, différent de l’idéologie. Pour celle-ci, passer au général suppose une universalisation de la mobilisation qui ne s’embarrasse ni de cohérence logique ni de valeur de vérité ; l’important est que« ça marche », c’est-à-dire que ça serve au plus grand nombre et à l’humanité (ou du moins celle qui est dans le camp de l’avenir). En ce sens, l’idéologie, tout comme la science, a besoin d’une plausibilité minimale et d’un système de« vérification empirique ». Si</w:t>
      </w:r>
      <w:r w:rsidRPr="00547A81">
        <w:t>m</w:t>
      </w:r>
      <w:r w:rsidRPr="00547A81">
        <w:t>plement, les canons n’en sont absolument pas les mêmes : que le Pirée soit un homme, un Druze un socialiste, un ma</w:t>
      </w:r>
      <w:r w:rsidRPr="00547A81">
        <w:t>u</w:t>
      </w:r>
      <w:r w:rsidRPr="00547A81">
        <w:t>vais ouvrier (ou un ennemi de classe) celui qui mange pendant le je</w:t>
      </w:r>
      <w:r w:rsidRPr="00547A81">
        <w:t>û</w:t>
      </w:r>
      <w:r w:rsidRPr="00547A81">
        <w:t>ne du Ramadan, un Parti communiste un parti dont les cellules o</w:t>
      </w:r>
      <w:r w:rsidRPr="00547A81">
        <w:t>u</w:t>
      </w:r>
      <w:r w:rsidRPr="00547A81">
        <w:t>vrent leurs réunions pour la réc</w:t>
      </w:r>
      <w:r w:rsidRPr="00547A81">
        <w:t>i</w:t>
      </w:r>
      <w:r w:rsidRPr="00547A81">
        <w:t>tation du Coran (ces exemples ne sont pas imaginaires… sauf le premier), tout ceci n’entrave en rien, et m</w:t>
      </w:r>
      <w:r w:rsidRPr="00547A81">
        <w:t>ê</w:t>
      </w:r>
      <w:r w:rsidRPr="00547A81">
        <w:t>me favorise, l’universalisation du di</w:t>
      </w:r>
      <w:r w:rsidRPr="00547A81">
        <w:t>s</w:t>
      </w:r>
      <w:r w:rsidRPr="00547A81">
        <w:t>cours idéologique à qui il n’est pas interdit en plus de recourir à l’effet de légitimation des discours historiques, philosophiques ou scientifiques. La théorie, en revanche, s’appuie sur la croyance en la possibilité de la di</w:t>
      </w:r>
      <w:r w:rsidRPr="00547A81">
        <w:t>s</w:t>
      </w:r>
      <w:r w:rsidRPr="00547A81">
        <w:t>cussion raisonnable fondée sur les règles du jeu de l’interconnaissance (et pas seulement de la connaissance scientifique)</w:t>
      </w:r>
      <w:r>
        <w:t> </w:t>
      </w:r>
      <w:r>
        <w:rPr>
          <w:rStyle w:val="Appelnotedebasdep"/>
        </w:rPr>
        <w:footnoteReference w:id="200"/>
      </w:r>
      <w:r w:rsidRPr="00547A81">
        <w:t>. Elle suppose que« l’émetteur de la théorie », emprisonné dans les contraintes de sa particularité et « agi par ses croyances », ne peut cependant être réduit, réfuté et di</w:t>
      </w:r>
      <w:r w:rsidRPr="00547A81">
        <w:t>s</w:t>
      </w:r>
      <w:r w:rsidRPr="00547A81">
        <w:t>crédité par le seul recours à la critique externe de ces contrai</w:t>
      </w:r>
      <w:r w:rsidRPr="00547A81">
        <w:t>n</w:t>
      </w:r>
      <w:r w:rsidRPr="00547A81">
        <w:t>tes</w:t>
      </w:r>
      <w:r>
        <w:t> </w:t>
      </w:r>
      <w:r>
        <w:rPr>
          <w:rStyle w:val="Appelnotedebasdep"/>
        </w:rPr>
        <w:footnoteReference w:id="201"/>
      </w:r>
      <w:r w:rsidRPr="00547A81">
        <w:t>. Si l’on adoptait cette position, il faudrait d’ailleurs affronter la part</w:t>
      </w:r>
      <w:r w:rsidRPr="00547A81">
        <w:t>i</w:t>
      </w:r>
      <w:r w:rsidRPr="00547A81">
        <w:t xml:space="preserve">cularité de cette critique elle-même et ainsi de suite </w:t>
      </w:r>
      <w:r w:rsidRPr="00547A81">
        <w:rPr>
          <w:i/>
          <w:iCs/>
        </w:rPr>
        <w:t>ad infin</w:t>
      </w:r>
      <w:r w:rsidRPr="00547A81">
        <w:rPr>
          <w:i/>
          <w:iCs/>
        </w:rPr>
        <w:t>i</w:t>
      </w:r>
      <w:r w:rsidRPr="00547A81">
        <w:rPr>
          <w:i/>
          <w:iCs/>
        </w:rPr>
        <w:t>tum :</w:t>
      </w:r>
      <w:r w:rsidRPr="00547A81">
        <w:t xml:space="preserve"> « Un Crétois m’a dit que tous les Crétois étaient des me</w:t>
      </w:r>
      <w:r w:rsidRPr="00547A81">
        <w:t>n</w:t>
      </w:r>
      <w:r w:rsidRPr="00547A81">
        <w:t>teurs »… Le p</w:t>
      </w:r>
      <w:r w:rsidRPr="00547A81">
        <w:t>a</w:t>
      </w:r>
      <w:r w:rsidRPr="00547A81">
        <w:t>radoxe de Mannheim se porte toujours bien.</w:t>
      </w:r>
    </w:p>
    <w:p w14:paraId="3DB0D1A9" w14:textId="77777777" w:rsidR="00BE5A28" w:rsidRPr="00547A81" w:rsidRDefault="00BE5A28" w:rsidP="00BE5A28">
      <w:pPr>
        <w:spacing w:before="120" w:after="120"/>
        <w:jc w:val="both"/>
      </w:pPr>
      <w:r w:rsidRPr="00547A81">
        <w:t>Au contraire, la théorie, quelle qu’elle soit, affronte dans toute sa rigueur le problème de l’intelligibilité et de la transmissibilité, et par conséquent celui de la critique interne, sans échapper pour autant à la cr</w:t>
      </w:r>
      <w:r w:rsidRPr="00547A81">
        <w:t>i</w:t>
      </w:r>
      <w:r w:rsidRPr="00547A81">
        <w:t>tique externe. En témoignent dans des directions fort différentes les e</w:t>
      </w:r>
      <w:r w:rsidRPr="00547A81">
        <w:t>f</w:t>
      </w:r>
      <w:r w:rsidRPr="00547A81">
        <w:t>forts de philosophes comme Brian Barry</w:t>
      </w:r>
      <w:r>
        <w:t xml:space="preserve"> </w:t>
      </w:r>
      <w:r w:rsidRPr="00547A81">
        <w:t>[156]</w:t>
      </w:r>
      <w:r>
        <w:t xml:space="preserve"> </w:t>
      </w:r>
      <w:r w:rsidRPr="00547A81">
        <w:rPr>
          <w:szCs w:val="18"/>
        </w:rPr>
        <w:t>pour construire une grammaire de l’évaluation politique valable entre personnes de« formes de vie » différentes pourvu qu’elles se ra</w:t>
      </w:r>
      <w:r w:rsidRPr="00547A81">
        <w:rPr>
          <w:szCs w:val="18"/>
        </w:rPr>
        <w:t>t</w:t>
      </w:r>
      <w:r w:rsidRPr="00547A81">
        <w:rPr>
          <w:szCs w:val="18"/>
        </w:rPr>
        <w:t>tachent à des principes rationnels individualistes (Barry, Rae, 1975) ou Luc Ferry et Alain Renaut pour trouver une cohérence philosoph</w:t>
      </w:r>
      <w:r w:rsidRPr="00547A81">
        <w:rPr>
          <w:szCs w:val="18"/>
        </w:rPr>
        <w:t>i</w:t>
      </w:r>
      <w:r w:rsidRPr="00547A81">
        <w:rPr>
          <w:szCs w:val="18"/>
        </w:rPr>
        <w:t>que non « baroque » à la défense des droits de l’homme (Ferry, R</w:t>
      </w:r>
      <w:r w:rsidRPr="00547A81">
        <w:rPr>
          <w:szCs w:val="18"/>
        </w:rPr>
        <w:t>e</w:t>
      </w:r>
      <w:r w:rsidRPr="00547A81">
        <w:rPr>
          <w:szCs w:val="18"/>
        </w:rPr>
        <w:t>naut, 1983)</w:t>
      </w:r>
      <w:r>
        <w:rPr>
          <w:szCs w:val="18"/>
        </w:rPr>
        <w:t> </w:t>
      </w:r>
      <w:r>
        <w:rPr>
          <w:rStyle w:val="Appelnotedebasdep"/>
          <w:szCs w:val="18"/>
        </w:rPr>
        <w:footnoteReference w:id="202"/>
      </w:r>
      <w:r w:rsidRPr="00547A81">
        <w:rPr>
          <w:szCs w:val="18"/>
        </w:rPr>
        <w:t>. La critique externe n’en disparaît pas pour autant mais, même si l’on ét</w:t>
      </w:r>
      <w:r w:rsidRPr="00547A81">
        <w:rPr>
          <w:szCs w:val="18"/>
        </w:rPr>
        <w:t>a</w:t>
      </w:r>
      <w:r w:rsidRPr="00547A81">
        <w:rPr>
          <w:szCs w:val="18"/>
        </w:rPr>
        <w:t>blit la correspondance d’une théorie et d’une image sociale dominante (ce qui a été fait cent fois et pas seulement pour la théorie) et la « fonction » d’une théorie (ce qui nous paraît plus diff</w:t>
      </w:r>
      <w:r w:rsidRPr="00547A81">
        <w:rPr>
          <w:szCs w:val="18"/>
        </w:rPr>
        <w:t>i</w:t>
      </w:r>
      <w:r w:rsidRPr="00547A81">
        <w:rPr>
          <w:szCs w:val="18"/>
        </w:rPr>
        <w:t>cile, sauf si l’on identifie fonction avec but poursuivi explic</w:t>
      </w:r>
      <w:r w:rsidRPr="00547A81">
        <w:rPr>
          <w:szCs w:val="18"/>
        </w:rPr>
        <w:t>i</w:t>
      </w:r>
      <w:r w:rsidRPr="00547A81">
        <w:rPr>
          <w:szCs w:val="18"/>
        </w:rPr>
        <w:t>tement ou avec résultat social effectif), on aura fait œuvre sociolog</w:t>
      </w:r>
      <w:r w:rsidRPr="00547A81">
        <w:rPr>
          <w:szCs w:val="18"/>
        </w:rPr>
        <w:t>i</w:t>
      </w:r>
      <w:r w:rsidRPr="00547A81">
        <w:rPr>
          <w:szCs w:val="18"/>
        </w:rPr>
        <w:t>que utile et avancé le travail de la raison crit</w:t>
      </w:r>
      <w:r w:rsidRPr="00547A81">
        <w:rPr>
          <w:szCs w:val="18"/>
        </w:rPr>
        <w:t>i</w:t>
      </w:r>
      <w:r w:rsidRPr="00547A81">
        <w:rPr>
          <w:szCs w:val="18"/>
        </w:rPr>
        <w:t>que, mais en aura-t-on terminé pour autant avec la validité intrinsèque de la théorie</w:t>
      </w:r>
      <w:r>
        <w:rPr>
          <w:szCs w:val="18"/>
        </w:rPr>
        <w:t> </w:t>
      </w:r>
      <w:r>
        <w:rPr>
          <w:rStyle w:val="Appelnotedebasdep"/>
          <w:szCs w:val="18"/>
        </w:rPr>
        <w:footnoteReference w:id="203"/>
      </w:r>
      <w:r w:rsidRPr="00547A81">
        <w:rPr>
          <w:szCs w:val="18"/>
        </w:rPr>
        <w:t> ? Ce</w:t>
      </w:r>
      <w:r w:rsidRPr="00547A81">
        <w:rPr>
          <w:szCs w:val="18"/>
        </w:rPr>
        <w:t>r</w:t>
      </w:r>
      <w:r w:rsidRPr="00547A81">
        <w:rPr>
          <w:szCs w:val="18"/>
        </w:rPr>
        <w:t>tes, la critiqué interne ne fournit jamais la solution définitive (sauf en matière pur</w:t>
      </w:r>
      <w:r w:rsidRPr="00547A81">
        <w:rPr>
          <w:szCs w:val="18"/>
        </w:rPr>
        <w:t>e</w:t>
      </w:r>
      <w:r w:rsidRPr="00547A81">
        <w:rPr>
          <w:szCs w:val="18"/>
        </w:rPr>
        <w:t>ment scientifique, pour le rejet d’une théorie ou d’une hypothèse), s</w:t>
      </w:r>
      <w:r w:rsidRPr="00547A81">
        <w:rPr>
          <w:szCs w:val="18"/>
        </w:rPr>
        <w:t>i</w:t>
      </w:r>
      <w:r w:rsidRPr="00547A81">
        <w:rPr>
          <w:szCs w:val="18"/>
        </w:rPr>
        <w:t>non les passions et les intérêts auraient déjà disp</w:t>
      </w:r>
      <w:r w:rsidRPr="00547A81">
        <w:rPr>
          <w:szCs w:val="18"/>
        </w:rPr>
        <w:t>a</w:t>
      </w:r>
      <w:r w:rsidRPr="00547A81">
        <w:rPr>
          <w:szCs w:val="18"/>
        </w:rPr>
        <w:t>ru d’un monde régi par un idéalisme délirant, mais elle permet au moins de garder les questions ouvertes</w:t>
      </w:r>
      <w:r>
        <w:rPr>
          <w:szCs w:val="18"/>
        </w:rPr>
        <w:t> </w:t>
      </w:r>
      <w:r>
        <w:rPr>
          <w:rStyle w:val="Appelnotedebasdep"/>
          <w:szCs w:val="18"/>
        </w:rPr>
        <w:footnoteReference w:id="204"/>
      </w:r>
      <w:r w:rsidRPr="00547A81">
        <w:rPr>
          <w:szCs w:val="18"/>
        </w:rPr>
        <w:t>.</w:t>
      </w:r>
    </w:p>
    <w:p w14:paraId="436823C0" w14:textId="77777777" w:rsidR="00BE5A28" w:rsidRPr="00547A81" w:rsidRDefault="00BE5A28" w:rsidP="00BE5A28">
      <w:pPr>
        <w:spacing w:before="120" w:after="120"/>
        <w:jc w:val="both"/>
      </w:pPr>
      <w:r w:rsidRPr="00547A81">
        <w:rPr>
          <w:szCs w:val="18"/>
        </w:rPr>
        <w:t>3. L’objet concret de la théorie politique, comme de toute théorie des sciences de l’homme, a la mauvaise habitude de changer et de se transformer, en donnant naissance à des formes techniques et polit</w:t>
      </w:r>
      <w:r w:rsidRPr="00547A81">
        <w:rPr>
          <w:szCs w:val="18"/>
        </w:rPr>
        <w:t>i</w:t>
      </w:r>
      <w:r w:rsidRPr="00547A81">
        <w:rPr>
          <w:szCs w:val="18"/>
        </w:rPr>
        <w:t xml:space="preserve">ques inattendues </w:t>
      </w:r>
      <w:r w:rsidRPr="00547A81">
        <w:rPr>
          <w:i/>
          <w:iCs/>
          <w:szCs w:val="18"/>
        </w:rPr>
        <w:t xml:space="preserve">(ex ante, </w:t>
      </w:r>
      <w:r w:rsidRPr="00547A81">
        <w:rPr>
          <w:szCs w:val="18"/>
        </w:rPr>
        <w:t xml:space="preserve">car </w:t>
      </w:r>
      <w:r w:rsidRPr="00547A81">
        <w:rPr>
          <w:i/>
          <w:iCs/>
          <w:szCs w:val="18"/>
        </w:rPr>
        <w:t xml:space="preserve">ex post facto </w:t>
      </w:r>
      <w:r w:rsidRPr="00547A81">
        <w:rPr>
          <w:szCs w:val="18"/>
        </w:rPr>
        <w:t>les gens qui « s’y atte</w:t>
      </w:r>
      <w:r w:rsidRPr="00547A81">
        <w:rPr>
          <w:szCs w:val="18"/>
        </w:rPr>
        <w:t>n</w:t>
      </w:r>
      <w:r w:rsidRPr="00547A81">
        <w:rPr>
          <w:szCs w:val="18"/>
        </w:rPr>
        <w:t>daient » et refont quelques « étapes nécessaires de l’histoire universe</w:t>
      </w:r>
      <w:r w:rsidRPr="00547A81">
        <w:rPr>
          <w:szCs w:val="18"/>
        </w:rPr>
        <w:t>l</w:t>
      </w:r>
      <w:r w:rsidRPr="00547A81">
        <w:rPr>
          <w:szCs w:val="18"/>
        </w:rPr>
        <w:t>le » sont légion). Quand Ibn Khaldoun bâtit sa théorie d’un pouvoir politique sain et dur</w:t>
      </w:r>
      <w:r w:rsidRPr="00547A81">
        <w:rPr>
          <w:szCs w:val="18"/>
        </w:rPr>
        <w:t>a</w:t>
      </w:r>
      <w:r w:rsidRPr="00547A81">
        <w:rPr>
          <w:szCs w:val="18"/>
        </w:rPr>
        <w:t>ble, fondé, entre autres, sur l’esprit de corps et les liens du sang, il ne pense apparemment pas que, dans le monde arabe, une autre forme fo</w:t>
      </w:r>
      <w:r w:rsidRPr="00547A81">
        <w:rPr>
          <w:szCs w:val="18"/>
        </w:rPr>
        <w:t>n</w:t>
      </w:r>
      <w:r w:rsidRPr="00547A81">
        <w:rPr>
          <w:szCs w:val="18"/>
        </w:rPr>
        <w:t>dée sur son contraire (le recrutement des dirigeants parmi des familles sans esprit de Corps et que l’on élèvera au palais) s’est développée et durera plus longtemps ; quand Monte</w:t>
      </w:r>
      <w:r w:rsidRPr="00547A81">
        <w:rPr>
          <w:szCs w:val="18"/>
        </w:rPr>
        <w:t>s</w:t>
      </w:r>
      <w:r w:rsidRPr="00547A81">
        <w:rPr>
          <w:szCs w:val="18"/>
        </w:rPr>
        <w:t>quieu parle de démocratie, c’est la démocratie antique qu’il vise, r</w:t>
      </w:r>
      <w:r w:rsidRPr="00547A81">
        <w:rPr>
          <w:szCs w:val="18"/>
        </w:rPr>
        <w:t>é</w:t>
      </w:r>
      <w:r w:rsidRPr="00547A81">
        <w:rPr>
          <w:szCs w:val="18"/>
        </w:rPr>
        <w:t>servée aux petits États ; quand il parle d’égalité, ce n’est pas du mo</w:t>
      </w:r>
      <w:r w:rsidRPr="00547A81">
        <w:rPr>
          <w:szCs w:val="18"/>
        </w:rPr>
        <w:t>u</w:t>
      </w:r>
      <w:r w:rsidRPr="00547A81">
        <w:rPr>
          <w:szCs w:val="18"/>
        </w:rPr>
        <w:t>vement historique « providentiel » de lo</w:t>
      </w:r>
      <w:r w:rsidRPr="00547A81">
        <w:rPr>
          <w:szCs w:val="18"/>
        </w:rPr>
        <w:t>n</w:t>
      </w:r>
      <w:r w:rsidRPr="00547A81">
        <w:rPr>
          <w:szCs w:val="18"/>
        </w:rPr>
        <w:t>gue période, point focal de l’analyse de Tocqueville. Au demeurant, c’est désormais platitude que de répéter plus de cent ans après Marx que</w:t>
      </w:r>
      <w:r>
        <w:rPr>
          <w:szCs w:val="18"/>
        </w:rPr>
        <w:t xml:space="preserve"> </w:t>
      </w:r>
      <w:r w:rsidRPr="00547A81">
        <w:t>[157]</w:t>
      </w:r>
      <w:r>
        <w:t xml:space="preserve"> </w:t>
      </w:r>
      <w:r w:rsidRPr="00547A81">
        <w:rPr>
          <w:szCs w:val="18"/>
        </w:rPr>
        <w:t>les « hommes ne s</w:t>
      </w:r>
      <w:r w:rsidRPr="00547A81">
        <w:rPr>
          <w:szCs w:val="18"/>
        </w:rPr>
        <w:t>a</w:t>
      </w:r>
      <w:r w:rsidRPr="00547A81">
        <w:rPr>
          <w:szCs w:val="18"/>
        </w:rPr>
        <w:t>vent pas l’histoire qu’ils font » et qu’ils a</w:t>
      </w:r>
      <w:r w:rsidRPr="00547A81">
        <w:rPr>
          <w:szCs w:val="18"/>
        </w:rPr>
        <w:t>u</w:t>
      </w:r>
      <w:r w:rsidRPr="00547A81">
        <w:rPr>
          <w:szCs w:val="18"/>
        </w:rPr>
        <w:t>raient tendance à vivre leur histoire présente selon les catégories de l’histoire passée.</w:t>
      </w:r>
    </w:p>
    <w:p w14:paraId="0D30510C" w14:textId="77777777" w:rsidR="00BE5A28" w:rsidRPr="00547A81" w:rsidRDefault="00BE5A28" w:rsidP="00BE5A28">
      <w:pPr>
        <w:spacing w:before="120" w:after="120"/>
        <w:jc w:val="both"/>
      </w:pPr>
      <w:r w:rsidRPr="00547A81">
        <w:rPr>
          <w:szCs w:val="18"/>
        </w:rPr>
        <w:t>Le monde naturel change lui aussi, et pas seulement notre façon de le comprendre ; n’oublions pas Darwin. Mais il change plus lent</w:t>
      </w:r>
      <w:r w:rsidRPr="00547A81">
        <w:rPr>
          <w:szCs w:val="18"/>
        </w:rPr>
        <w:t>e</w:t>
      </w:r>
      <w:r w:rsidRPr="00547A81">
        <w:rPr>
          <w:szCs w:val="18"/>
        </w:rPr>
        <w:t>ment, ce qui donne à l’esprit humain l’illusion de l’invariance, tran</w:t>
      </w:r>
      <w:r w:rsidRPr="00547A81">
        <w:rPr>
          <w:szCs w:val="18"/>
        </w:rPr>
        <w:t>s</w:t>
      </w:r>
      <w:r w:rsidRPr="00547A81">
        <w:rPr>
          <w:szCs w:val="18"/>
        </w:rPr>
        <w:t>formée en h</w:t>
      </w:r>
      <w:r w:rsidRPr="00547A81">
        <w:rPr>
          <w:szCs w:val="18"/>
        </w:rPr>
        <w:t>y</w:t>
      </w:r>
      <w:r w:rsidRPr="00547A81">
        <w:rPr>
          <w:szCs w:val="18"/>
        </w:rPr>
        <w:t>pothèse commode pour tous les laps de temps où ce changement est si peu perceptible que l’on peut, sans fausser le ra</w:t>
      </w:r>
      <w:r w:rsidRPr="00547A81">
        <w:rPr>
          <w:szCs w:val="18"/>
        </w:rPr>
        <w:t>i</w:t>
      </w:r>
      <w:r w:rsidRPr="00547A81">
        <w:rPr>
          <w:szCs w:val="18"/>
        </w:rPr>
        <w:t>sonnement, le considérer comme sans intérêt pour la recherche. Et surtout, il change selon des r</w:t>
      </w:r>
      <w:r w:rsidRPr="00547A81">
        <w:rPr>
          <w:szCs w:val="18"/>
        </w:rPr>
        <w:t>è</w:t>
      </w:r>
      <w:r w:rsidRPr="00547A81">
        <w:rPr>
          <w:szCs w:val="18"/>
        </w:rPr>
        <w:t>gles que l’on peut dresser sans tenir compte de la volonté consciente de ceux qui sont dans la nature ou de la nature elle-même. Celle-ci innove, mais selon une « logique » ind</w:t>
      </w:r>
      <w:r w:rsidRPr="00547A81">
        <w:rPr>
          <w:szCs w:val="18"/>
        </w:rPr>
        <w:t>é</w:t>
      </w:r>
      <w:r w:rsidRPr="00547A81">
        <w:rPr>
          <w:szCs w:val="18"/>
        </w:rPr>
        <w:t>pendante de tout sujet innovateur. Au contraire, le monde social parle et raconte sa genèse sous forme de mythes fondateurs et son chang</w:t>
      </w:r>
      <w:r w:rsidRPr="00547A81">
        <w:rPr>
          <w:szCs w:val="18"/>
        </w:rPr>
        <w:t>e</w:t>
      </w:r>
      <w:r w:rsidRPr="00547A81">
        <w:rPr>
          <w:szCs w:val="18"/>
        </w:rPr>
        <w:t>ment sous forme d’histoire (s). Cette parole manifeste la différence la plus visible avec les sciences « dures », et non pas le fait que l’observateur est partie de l’observé et le modifie en l’observant, ce qui se passe aussi en science de la nature.</w:t>
      </w:r>
    </w:p>
    <w:p w14:paraId="11A1FA1A" w14:textId="77777777" w:rsidR="00BE5A28" w:rsidRPr="00547A81" w:rsidRDefault="00BE5A28" w:rsidP="00BE5A28">
      <w:pPr>
        <w:spacing w:before="120" w:after="120"/>
        <w:jc w:val="both"/>
      </w:pPr>
      <w:r w:rsidRPr="00547A81">
        <w:rPr>
          <w:szCs w:val="18"/>
        </w:rPr>
        <w:t>Si la nature devient observable et objet de science, c’est dans la mes</w:t>
      </w:r>
      <w:r w:rsidRPr="00547A81">
        <w:rPr>
          <w:szCs w:val="18"/>
        </w:rPr>
        <w:t>u</w:t>
      </w:r>
      <w:r w:rsidRPr="00547A81">
        <w:rPr>
          <w:szCs w:val="18"/>
        </w:rPr>
        <w:t>re où elle se « tait » et répond aux questions du savant dans les termes de celui-ci, et non parce que le savant en« sort ». Là est prob</w:t>
      </w:r>
      <w:r w:rsidRPr="00547A81">
        <w:rPr>
          <w:szCs w:val="18"/>
        </w:rPr>
        <w:t>a</w:t>
      </w:r>
      <w:r w:rsidRPr="00547A81">
        <w:rPr>
          <w:szCs w:val="18"/>
        </w:rPr>
        <w:t>blement l’une des principales lignes de démarcation entre le monde enchanté (qui parle) et le monde désenchanté (qui se tait et se prête à l’expérience réglée). Le désenchantement du monde social n’est pas aussi avancé : dépister et démystifier les rationalisations des sujets agissants (et parlants) ne revient pas, pour l’instant, à les rayer de la scène d’un trait de plume majestueux. C’est pourquoi une théorie pol</w:t>
      </w:r>
      <w:r w:rsidRPr="00547A81">
        <w:rPr>
          <w:szCs w:val="18"/>
        </w:rPr>
        <w:t>i</w:t>
      </w:r>
      <w:r w:rsidRPr="00547A81">
        <w:rPr>
          <w:szCs w:val="18"/>
        </w:rPr>
        <w:t>tique se déplace toujours plus ou moins sur un axe allant de la théorie « héroïque » (ou édifiante : « le prince pieux », dont le Henri V de Shakespeare est l’illustration) à la théorie structurale, selon qu’elle s’intéresse davantage à l’action ou à l’objectivation (mais la distin</w:t>
      </w:r>
      <w:r w:rsidRPr="00547A81">
        <w:rPr>
          <w:szCs w:val="18"/>
        </w:rPr>
        <w:t>c</w:t>
      </w:r>
      <w:r w:rsidRPr="00547A81">
        <w:rPr>
          <w:szCs w:val="18"/>
        </w:rPr>
        <w:t>tion n’est pas dichotomique comme le prouvent les théories de l’interaction stratégique, essai d’objectivation de l’action).</w:t>
      </w:r>
    </w:p>
    <w:p w14:paraId="0E046887" w14:textId="77777777" w:rsidR="00BE5A28" w:rsidRPr="00547A81" w:rsidRDefault="00BE5A28" w:rsidP="00BE5A28">
      <w:pPr>
        <w:spacing w:before="120" w:after="120"/>
        <w:jc w:val="both"/>
      </w:pPr>
      <w:r w:rsidRPr="00547A81">
        <w:rPr>
          <w:szCs w:val="18"/>
        </w:rPr>
        <w:t>4. Toute théorie pose une question « aussi vieille que la science e</w:t>
      </w:r>
      <w:r w:rsidRPr="00547A81">
        <w:rPr>
          <w:szCs w:val="18"/>
        </w:rPr>
        <w:t>l</w:t>
      </w:r>
      <w:r w:rsidRPr="00547A81">
        <w:rPr>
          <w:szCs w:val="18"/>
        </w:rPr>
        <w:t>le-même et jusqu’à présent irrésolue » : « À quoi devrait ressembler le monde pour que nous puissions le connaître (c’est-à-dire pour qu’il soit intelligible et non un chaos) » (Kuhn, 1970, p. 173) ? par exe</w:t>
      </w:r>
      <w:r w:rsidRPr="00547A81">
        <w:rPr>
          <w:szCs w:val="18"/>
        </w:rPr>
        <w:t>m</w:t>
      </w:r>
      <w:r w:rsidRPr="00547A81">
        <w:rPr>
          <w:szCs w:val="18"/>
        </w:rPr>
        <w:t xml:space="preserve">ple, à quoi devrait ressembler l’histoire (réelle) pour que l’histoire (discipline) soit possible, c’est-à-dire autre chose qu’un récit « et alors… et alors… » ? </w:t>
      </w:r>
      <w:r w:rsidRPr="00547A81">
        <w:rPr>
          <w:i/>
          <w:iCs/>
          <w:szCs w:val="18"/>
        </w:rPr>
        <w:t xml:space="preserve">(And then… and then… history, </w:t>
      </w:r>
      <w:r w:rsidRPr="00547A81">
        <w:rPr>
          <w:szCs w:val="18"/>
        </w:rPr>
        <w:t>entreprise d’ailleurs impossible car il faut décider de ce que l’on met après ch</w:t>
      </w:r>
      <w:r w:rsidRPr="00547A81">
        <w:rPr>
          <w:szCs w:val="18"/>
        </w:rPr>
        <w:t>a</w:t>
      </w:r>
      <w:r w:rsidRPr="00547A81">
        <w:rPr>
          <w:szCs w:val="18"/>
        </w:rPr>
        <w:t xml:space="preserve">que </w:t>
      </w:r>
      <w:r w:rsidRPr="00547A81">
        <w:rPr>
          <w:i/>
          <w:iCs/>
          <w:szCs w:val="18"/>
        </w:rPr>
        <w:t xml:space="preserve">and then, </w:t>
      </w:r>
      <w:r w:rsidRPr="00547A81">
        <w:rPr>
          <w:szCs w:val="18"/>
        </w:rPr>
        <w:t xml:space="preserve">c’est-à-dire de ce qu’on considère comme susceptible d’enchaînement.) À cette question qui porte sur les </w:t>
      </w:r>
      <w:r w:rsidRPr="00547A81">
        <w:rPr>
          <w:i/>
          <w:iCs/>
          <w:szCs w:val="18"/>
        </w:rPr>
        <w:t xml:space="preserve">conditions d’intelligibilité, </w:t>
      </w:r>
      <w:r w:rsidRPr="00547A81">
        <w:rPr>
          <w:szCs w:val="18"/>
        </w:rPr>
        <w:t>la théorie politique en ajoute une autre qui la taraude depuis ses origines : « Que devrait être le monde pour que nous pui</w:t>
      </w:r>
      <w:r w:rsidRPr="00547A81">
        <w:rPr>
          <w:szCs w:val="18"/>
        </w:rPr>
        <w:t>s</w:t>
      </w:r>
      <w:r w:rsidRPr="00547A81">
        <w:rPr>
          <w:szCs w:val="18"/>
        </w:rPr>
        <w:t xml:space="preserve">sions y vivre « humainement » ? » Elle pose donc le problème de l’énoncé des conditions de </w:t>
      </w:r>
      <w:r w:rsidRPr="00547A81">
        <w:rPr>
          <w:i/>
          <w:iCs/>
          <w:szCs w:val="18"/>
        </w:rPr>
        <w:t xml:space="preserve">vivabilité, </w:t>
      </w:r>
      <w:r w:rsidRPr="00547A81">
        <w:rPr>
          <w:szCs w:val="18"/>
        </w:rPr>
        <w:t>intégrant dans les pr</w:t>
      </w:r>
      <w:r w:rsidRPr="00547A81">
        <w:rPr>
          <w:szCs w:val="18"/>
        </w:rPr>
        <w:t>é</w:t>
      </w:r>
      <w:r w:rsidRPr="00547A81">
        <w:rPr>
          <w:szCs w:val="18"/>
        </w:rPr>
        <w:t>supposés de l’activité théorique les trois questions kantiennes : « Que puis-je connaître ? », « Que m’est-il permis d’espérer ? », « Que dois-je fa</w:t>
      </w:r>
      <w:r w:rsidRPr="00547A81">
        <w:rPr>
          <w:szCs w:val="18"/>
        </w:rPr>
        <w:t>i</w:t>
      </w:r>
      <w:r w:rsidRPr="00547A81">
        <w:rPr>
          <w:szCs w:val="18"/>
        </w:rPr>
        <w:t>re ? ».</w:t>
      </w:r>
    </w:p>
    <w:p w14:paraId="5A2AB58B" w14:textId="77777777" w:rsidR="00BE5A28" w:rsidRPr="00547A81" w:rsidRDefault="00BE5A28" w:rsidP="00BE5A28">
      <w:pPr>
        <w:spacing w:before="120" w:after="120"/>
        <w:jc w:val="both"/>
      </w:pPr>
      <w:r w:rsidRPr="00547A81">
        <w:rPr>
          <w:szCs w:val="18"/>
        </w:rPr>
        <w:t>Les deux questions entretiennent des rapports complexes. Abstra</w:t>
      </w:r>
      <w:r w:rsidRPr="00547A81">
        <w:rPr>
          <w:szCs w:val="18"/>
        </w:rPr>
        <w:t>i</w:t>
      </w:r>
      <w:r w:rsidRPr="00547A81">
        <w:rPr>
          <w:szCs w:val="18"/>
        </w:rPr>
        <w:t>tement la condition d’intelligibilité est toujours une condition préal</w:t>
      </w:r>
      <w:r w:rsidRPr="00547A81">
        <w:rPr>
          <w:szCs w:val="18"/>
        </w:rPr>
        <w:t>a</w:t>
      </w:r>
      <w:r w:rsidRPr="00547A81">
        <w:rPr>
          <w:szCs w:val="18"/>
        </w:rPr>
        <w:t>ble nécessaire à la question de la vivabilité : peut-on vivre dans que</w:t>
      </w:r>
      <w:r w:rsidRPr="00547A81">
        <w:rPr>
          <w:szCs w:val="18"/>
        </w:rPr>
        <w:t>l</w:t>
      </w:r>
      <w:r w:rsidRPr="00547A81">
        <w:rPr>
          <w:szCs w:val="18"/>
        </w:rPr>
        <w:t>que chose à quoi on ne peut conférer un</w:t>
      </w:r>
      <w:r>
        <w:rPr>
          <w:szCs w:val="18"/>
        </w:rPr>
        <w:t xml:space="preserve"> </w:t>
      </w:r>
      <w:r w:rsidRPr="00547A81">
        <w:rPr>
          <w:rFonts w:cs="Arial"/>
          <w:szCs w:val="16"/>
        </w:rPr>
        <w:t>[158]</w:t>
      </w:r>
      <w:r>
        <w:rPr>
          <w:rFonts w:cs="Arial"/>
          <w:szCs w:val="16"/>
        </w:rPr>
        <w:t xml:space="preserve"> </w:t>
      </w:r>
      <w:r w:rsidRPr="00547A81">
        <w:rPr>
          <w:szCs w:val="18"/>
        </w:rPr>
        <w:t>sens quelconque (l’essence du terrorisme est de rendre le monde inv</w:t>
      </w:r>
      <w:r w:rsidRPr="00547A81">
        <w:rPr>
          <w:szCs w:val="18"/>
        </w:rPr>
        <w:t>i</w:t>
      </w:r>
      <w:r w:rsidRPr="00547A81">
        <w:rPr>
          <w:szCs w:val="18"/>
        </w:rPr>
        <w:t>vable en faisant de tout innocent une victime présumée coupable, donc en le (et se) pr</w:t>
      </w:r>
      <w:r w:rsidRPr="00547A81">
        <w:rPr>
          <w:szCs w:val="18"/>
        </w:rPr>
        <w:t>i</w:t>
      </w:r>
      <w:r w:rsidRPr="00547A81">
        <w:rPr>
          <w:szCs w:val="18"/>
        </w:rPr>
        <w:t>vant de sens) ? Mais avec la science la relation change entre les deux questions. La première peut très bien recevoir une réponse non a</w:t>
      </w:r>
      <w:r w:rsidRPr="00547A81">
        <w:rPr>
          <w:szCs w:val="18"/>
        </w:rPr>
        <w:t>n</w:t>
      </w:r>
      <w:r w:rsidRPr="00547A81">
        <w:rPr>
          <w:szCs w:val="18"/>
        </w:rPr>
        <w:t>thropomorphique fondée sur un monde dont le fonctionnement, pour être connaissable, suppose l’abandon de tout concept « humain » (inte</w:t>
      </w:r>
      <w:r w:rsidRPr="00547A81">
        <w:rPr>
          <w:szCs w:val="18"/>
        </w:rPr>
        <w:t>n</w:t>
      </w:r>
      <w:r w:rsidRPr="00547A81">
        <w:rPr>
          <w:szCs w:val="18"/>
        </w:rPr>
        <w:t xml:space="preserve">tion, volonté, valeur), au bénéfice de concepts « non humains » (fonction, système, structure ; cf. </w:t>
      </w:r>
      <w:r w:rsidRPr="00547A81">
        <w:rPr>
          <w:i/>
          <w:iCs/>
          <w:szCs w:val="18"/>
        </w:rPr>
        <w:t xml:space="preserve">supra). </w:t>
      </w:r>
      <w:r w:rsidRPr="00547A81">
        <w:rPr>
          <w:szCs w:val="18"/>
        </w:rPr>
        <w:t>Mais cette réponse est si</w:t>
      </w:r>
      <w:r w:rsidRPr="00547A81">
        <w:rPr>
          <w:szCs w:val="18"/>
        </w:rPr>
        <w:t>m</w:t>
      </w:r>
      <w:r w:rsidRPr="00547A81">
        <w:rPr>
          <w:szCs w:val="18"/>
        </w:rPr>
        <w:t>plement insu</w:t>
      </w:r>
      <w:r w:rsidRPr="00547A81">
        <w:rPr>
          <w:szCs w:val="18"/>
        </w:rPr>
        <w:t>p</w:t>
      </w:r>
      <w:r w:rsidRPr="00547A81">
        <w:rPr>
          <w:szCs w:val="18"/>
        </w:rPr>
        <w:t>portable pour ceux qui posent aussi la seconde question. Deux solutions se présentent aussitôt à l’esprit : rejeter l’ensemble du paradigme scientifique comme radicalement inadéquat (position diff</w:t>
      </w:r>
      <w:r w:rsidRPr="00547A81">
        <w:rPr>
          <w:szCs w:val="18"/>
        </w:rPr>
        <w:t>é</w:t>
      </w:r>
      <w:r w:rsidRPr="00547A81">
        <w:rPr>
          <w:szCs w:val="18"/>
        </w:rPr>
        <w:t>rente de celle du rejet du paradigme naturaliste), ce qui ne nous paraît pas tenable ; décréter l’intelligence scientifique seule performante et déclarer qu’elle seule permet au monde d’être vivable, ou, à tout le moins, qu’elle rend la seconde question sans importance. Cette derni</w:t>
      </w:r>
      <w:r w:rsidRPr="00547A81">
        <w:rPr>
          <w:szCs w:val="18"/>
        </w:rPr>
        <w:t>è</w:t>
      </w:r>
      <w:r w:rsidRPr="00547A81">
        <w:rPr>
          <w:szCs w:val="18"/>
        </w:rPr>
        <w:t>re solution, dans sa seconde variante, vise à supprimer les liens entre les deux questions, elle n’a év</w:t>
      </w:r>
      <w:r w:rsidRPr="00547A81">
        <w:rPr>
          <w:szCs w:val="18"/>
        </w:rPr>
        <w:t>i</w:t>
      </w:r>
      <w:r w:rsidRPr="00547A81">
        <w:rPr>
          <w:szCs w:val="18"/>
        </w:rPr>
        <w:t xml:space="preserve">demment aucun sens pour ceux qui conçoivent la théorie politique comme une </w:t>
      </w:r>
      <w:r w:rsidRPr="00547A81">
        <w:rPr>
          <w:i/>
          <w:iCs/>
          <w:szCs w:val="18"/>
        </w:rPr>
        <w:t xml:space="preserve">wissenschaft </w:t>
      </w:r>
      <w:r w:rsidRPr="00547A81">
        <w:rPr>
          <w:szCs w:val="18"/>
        </w:rPr>
        <w:t>les reliant étroitement. En ce sens, on pou</w:t>
      </w:r>
      <w:r w:rsidRPr="00547A81">
        <w:rPr>
          <w:szCs w:val="18"/>
        </w:rPr>
        <w:t>r</w:t>
      </w:r>
      <w:r w:rsidRPr="00547A81">
        <w:rPr>
          <w:szCs w:val="18"/>
        </w:rPr>
        <w:t>rait dire que cet « obstacle » est en fait une condition nécessaire à la théorie trad</w:t>
      </w:r>
      <w:r w:rsidRPr="00547A81">
        <w:rPr>
          <w:szCs w:val="18"/>
        </w:rPr>
        <w:t>i</w:t>
      </w:r>
      <w:r w:rsidRPr="00547A81">
        <w:rPr>
          <w:szCs w:val="18"/>
        </w:rPr>
        <w:t>tionnelle (ou du « premier type »). Or ce lien (qui fut la croix de Max Weber et de son rapport aux valeurs) ne peut être arbitrairement rompu pour la raison suiva</w:t>
      </w:r>
      <w:r w:rsidRPr="00547A81">
        <w:rPr>
          <w:szCs w:val="18"/>
        </w:rPr>
        <w:t>n</w:t>
      </w:r>
      <w:r w:rsidRPr="00547A81">
        <w:rPr>
          <w:szCs w:val="18"/>
        </w:rPr>
        <w:t>te :</w:t>
      </w:r>
    </w:p>
    <w:p w14:paraId="33837FAC" w14:textId="77777777" w:rsidR="00BE5A28" w:rsidRPr="00547A81" w:rsidRDefault="00BE5A28" w:rsidP="00BE5A28">
      <w:pPr>
        <w:spacing w:before="120" w:after="120"/>
        <w:jc w:val="both"/>
      </w:pPr>
      <w:r w:rsidRPr="00547A81">
        <w:rPr>
          <w:szCs w:val="18"/>
        </w:rPr>
        <w:t xml:space="preserve">Pour le théoricien politique, </w:t>
      </w:r>
      <w:r w:rsidRPr="00547A81">
        <w:rPr>
          <w:i/>
          <w:iCs/>
          <w:szCs w:val="18"/>
        </w:rPr>
        <w:t xml:space="preserve">le monde qu’il observe pourrait </w:t>
      </w:r>
      <w:r w:rsidRPr="00547A81">
        <w:rPr>
          <w:szCs w:val="18"/>
        </w:rPr>
        <w:t>to</w:t>
      </w:r>
      <w:r w:rsidRPr="00547A81">
        <w:rPr>
          <w:szCs w:val="18"/>
        </w:rPr>
        <w:t>u</w:t>
      </w:r>
      <w:r w:rsidRPr="00547A81">
        <w:rPr>
          <w:szCs w:val="18"/>
        </w:rPr>
        <w:t xml:space="preserve">jours, au moment même où il l’observe, et quel que soit son propre rapport aux valeurs, </w:t>
      </w:r>
      <w:r w:rsidRPr="00547A81">
        <w:rPr>
          <w:i/>
          <w:iCs/>
          <w:szCs w:val="18"/>
        </w:rPr>
        <w:t xml:space="preserve">être autre chose que ce qu’il « est » </w:t>
      </w:r>
      <w:r w:rsidRPr="00547A81">
        <w:rPr>
          <w:szCs w:val="18"/>
        </w:rPr>
        <w:t>(c’est-à-dire que ce que l’observateur en perçoit à travers ses catégories de l’entendement). Pour le théoricien des sciences de la nature, il n’y a qu’un monde et son seul problème est d’en fournir éventuellement une explication autre</w:t>
      </w:r>
      <w:r>
        <w:rPr>
          <w:szCs w:val="18"/>
        </w:rPr>
        <w:t> </w:t>
      </w:r>
      <w:r>
        <w:rPr>
          <w:rStyle w:val="Appelnotedebasdep"/>
          <w:szCs w:val="18"/>
        </w:rPr>
        <w:footnoteReference w:id="205"/>
      </w:r>
      <w:r w:rsidRPr="00547A81">
        <w:rPr>
          <w:szCs w:val="18"/>
        </w:rPr>
        <w:t>. Le théoricien politique, qu’il scrute les jeux str</w:t>
      </w:r>
      <w:r w:rsidRPr="00547A81">
        <w:rPr>
          <w:szCs w:val="18"/>
        </w:rPr>
        <w:t>a</w:t>
      </w:r>
      <w:r w:rsidRPr="00547A81">
        <w:rPr>
          <w:szCs w:val="18"/>
        </w:rPr>
        <w:t>tégiques, les arrangements institutionnels, les racines de la mobilis</w:t>
      </w:r>
      <w:r w:rsidRPr="00547A81">
        <w:rPr>
          <w:szCs w:val="18"/>
        </w:rPr>
        <w:t>a</w:t>
      </w:r>
      <w:r w:rsidRPr="00547A81">
        <w:rPr>
          <w:szCs w:val="18"/>
        </w:rPr>
        <w:t>tion, les logiques du recrutement p</w:t>
      </w:r>
      <w:r w:rsidRPr="00547A81">
        <w:rPr>
          <w:szCs w:val="18"/>
        </w:rPr>
        <w:t>o</w:t>
      </w:r>
      <w:r w:rsidRPr="00547A81">
        <w:rPr>
          <w:szCs w:val="18"/>
        </w:rPr>
        <w:t xml:space="preserve">litique ou celles des processus de légitimation, n’est jamais sûr que </w:t>
      </w:r>
      <w:r w:rsidRPr="00547A81">
        <w:rPr>
          <w:i/>
          <w:iCs/>
          <w:szCs w:val="18"/>
        </w:rPr>
        <w:t>d’autres jeux, arrangements, log</w:t>
      </w:r>
      <w:r w:rsidRPr="00547A81">
        <w:rPr>
          <w:i/>
          <w:iCs/>
          <w:szCs w:val="18"/>
        </w:rPr>
        <w:t>i</w:t>
      </w:r>
      <w:r w:rsidRPr="00547A81">
        <w:rPr>
          <w:i/>
          <w:iCs/>
          <w:szCs w:val="18"/>
        </w:rPr>
        <w:t>ques ne seraient pas possibles au même moment</w:t>
      </w:r>
      <w:r>
        <w:rPr>
          <w:iCs/>
          <w:szCs w:val="18"/>
        </w:rPr>
        <w:t> </w:t>
      </w:r>
      <w:r>
        <w:rPr>
          <w:rStyle w:val="Appelnotedebasdep"/>
          <w:iCs/>
          <w:szCs w:val="18"/>
        </w:rPr>
        <w:footnoteReference w:id="206"/>
      </w:r>
      <w:r w:rsidRPr="00547A81">
        <w:rPr>
          <w:szCs w:val="18"/>
        </w:rPr>
        <w:t>. Toute préte</w:t>
      </w:r>
      <w:r w:rsidRPr="00547A81">
        <w:rPr>
          <w:szCs w:val="18"/>
        </w:rPr>
        <w:t>n</w:t>
      </w:r>
      <w:r w:rsidRPr="00547A81">
        <w:rPr>
          <w:szCs w:val="18"/>
        </w:rPr>
        <w:t xml:space="preserve">tion à l’intelligibilité </w:t>
      </w:r>
      <w:r w:rsidRPr="00547A81">
        <w:rPr>
          <w:i/>
          <w:iCs/>
          <w:szCs w:val="18"/>
        </w:rPr>
        <w:t xml:space="preserve">totale </w:t>
      </w:r>
      <w:r w:rsidRPr="00547A81">
        <w:rPr>
          <w:szCs w:val="18"/>
        </w:rPr>
        <w:t>du réel présent ou passé en est rendue i</w:t>
      </w:r>
      <w:r w:rsidRPr="00547A81">
        <w:rPr>
          <w:szCs w:val="18"/>
        </w:rPr>
        <w:t>n</w:t>
      </w:r>
      <w:r w:rsidRPr="00547A81">
        <w:rPr>
          <w:szCs w:val="18"/>
        </w:rPr>
        <w:t>valide du même coup, les « erreurs » de Montesquieu sur la démocr</w:t>
      </w:r>
      <w:r w:rsidRPr="00547A81">
        <w:rPr>
          <w:szCs w:val="18"/>
        </w:rPr>
        <w:t>a</w:t>
      </w:r>
      <w:r w:rsidRPr="00547A81">
        <w:rPr>
          <w:szCs w:val="18"/>
        </w:rPr>
        <w:t xml:space="preserve">tie et l’égalité ou d’Ibn Khaldoun sur le fondement du pouvoir durable en témoignent. C’est probablement pour surmonter cet obstacle au plus haut niveau de généralité que Machiavel, dans le </w:t>
      </w:r>
      <w:hyperlink r:id="rId31" w:history="1">
        <w:r w:rsidRPr="00547A81">
          <w:rPr>
            <w:rStyle w:val="Hyperlien"/>
            <w:i/>
            <w:iCs/>
            <w:szCs w:val="18"/>
          </w:rPr>
          <w:t>Discours sur Tite-Live</w:t>
        </w:r>
      </w:hyperlink>
      <w:r w:rsidRPr="00547A81">
        <w:rPr>
          <w:i/>
          <w:iCs/>
          <w:szCs w:val="18"/>
        </w:rPr>
        <w:t xml:space="preserve">, </w:t>
      </w:r>
      <w:r w:rsidRPr="00547A81">
        <w:rPr>
          <w:szCs w:val="18"/>
        </w:rPr>
        <w:t>pose que les hommes ont et ont toujours eu les mêmes pa</w:t>
      </w:r>
      <w:r w:rsidRPr="00547A81">
        <w:rPr>
          <w:szCs w:val="18"/>
        </w:rPr>
        <w:t>s</w:t>
      </w:r>
      <w:r w:rsidRPr="00547A81">
        <w:rPr>
          <w:szCs w:val="18"/>
        </w:rPr>
        <w:t>sions « dont il découle nécessairement les mêmes effets ». Cette pos</w:t>
      </w:r>
      <w:r w:rsidRPr="00547A81">
        <w:rPr>
          <w:szCs w:val="18"/>
        </w:rPr>
        <w:t>i</w:t>
      </w:r>
      <w:r w:rsidRPr="00547A81">
        <w:rPr>
          <w:szCs w:val="18"/>
        </w:rPr>
        <w:t>tion seule peut fonder une science nomothétique (comme le fait aussi l’utilitarisme) mais si on veut l’appliquer aussi au changement histor</w:t>
      </w:r>
      <w:r w:rsidRPr="00547A81">
        <w:rPr>
          <w:szCs w:val="18"/>
        </w:rPr>
        <w:t>i</w:t>
      </w:r>
      <w:r w:rsidRPr="00547A81">
        <w:rPr>
          <w:szCs w:val="18"/>
        </w:rPr>
        <w:t>que, il faut y ajouter une conception du temps cyclique où</w:t>
      </w:r>
      <w:r>
        <w:rPr>
          <w:szCs w:val="18"/>
        </w:rPr>
        <w:t xml:space="preserve"> </w:t>
      </w:r>
      <w:r w:rsidRPr="00547A81">
        <w:t>[159]</w:t>
      </w:r>
      <w:r>
        <w:t xml:space="preserve"> </w:t>
      </w:r>
      <w:r w:rsidRPr="00547A81">
        <w:rPr>
          <w:szCs w:val="18"/>
        </w:rPr>
        <w:t>le futur est à certains égards un retour au passé, conception que pe</w:t>
      </w:r>
      <w:r w:rsidRPr="00547A81">
        <w:rPr>
          <w:szCs w:val="18"/>
        </w:rPr>
        <w:t>r</w:t>
      </w:r>
      <w:r w:rsidRPr="00547A81">
        <w:rPr>
          <w:szCs w:val="18"/>
        </w:rPr>
        <w:t>sonne n’est obligé de partager.</w:t>
      </w:r>
    </w:p>
    <w:p w14:paraId="56C5ABB8" w14:textId="77777777" w:rsidR="00BE5A28" w:rsidRPr="00547A81" w:rsidRDefault="00BE5A28" w:rsidP="00BE5A28">
      <w:pPr>
        <w:spacing w:before="120" w:after="120"/>
        <w:jc w:val="both"/>
      </w:pPr>
      <w:r w:rsidRPr="00547A81">
        <w:rPr>
          <w:szCs w:val="18"/>
        </w:rPr>
        <w:t>Cet obstacle n’est pas à proprement parler celui de la contingence hi</w:t>
      </w:r>
      <w:r w:rsidRPr="00547A81">
        <w:rPr>
          <w:szCs w:val="18"/>
        </w:rPr>
        <w:t>s</w:t>
      </w:r>
      <w:r w:rsidRPr="00547A81">
        <w:rPr>
          <w:szCs w:val="18"/>
        </w:rPr>
        <w:t xml:space="preserve">torique (et de son contraire l’histoire téléologique où l’Histoire s’avance imperturbable vers sa fin à travers d’innombrables « ruses ») : quelle que soit la position </w:t>
      </w:r>
      <w:r>
        <w:rPr>
          <w:szCs w:val="18"/>
        </w:rPr>
        <w:t>qu’il prenne sur l’</w:t>
      </w:r>
      <w:r w:rsidRPr="00547A81">
        <w:rPr>
          <w:szCs w:val="18"/>
        </w:rPr>
        <w:t>« événement », l’observateur ne peut échapper au doute sur la « naturalité » et l’inévitabilité de ce qu’il obse</w:t>
      </w:r>
      <w:r w:rsidRPr="00547A81">
        <w:rPr>
          <w:szCs w:val="18"/>
        </w:rPr>
        <w:t>r</w:t>
      </w:r>
      <w:r w:rsidRPr="00547A81">
        <w:rPr>
          <w:szCs w:val="18"/>
        </w:rPr>
        <w:t>ve, sauf à poser un nombre tel de conditions initiales qu’elles limitent l’explication au seul cas étudié. Les théories étiologiques des révolutions n’ont jamais paru très convaincantes pour cette raison. Pas davantage il ne provient d’un rapport aux valeurs que l’on pourrait supprimer : le « conservateur », dit-on parfois, tient le réel pour inévitable et n’envisage pas qu’il pourrait être autre ; le « progressiste » ne s’en accommode j</w:t>
      </w:r>
      <w:r w:rsidRPr="00547A81">
        <w:rPr>
          <w:szCs w:val="18"/>
        </w:rPr>
        <w:t>a</w:t>
      </w:r>
      <w:r w:rsidRPr="00547A81">
        <w:rPr>
          <w:szCs w:val="18"/>
        </w:rPr>
        <w:t xml:space="preserve">mais. Cette image tenace est peut-être due aux traces laissées par les </w:t>
      </w:r>
      <w:r w:rsidRPr="00547A81">
        <w:rPr>
          <w:i/>
          <w:iCs/>
          <w:szCs w:val="18"/>
        </w:rPr>
        <w:t xml:space="preserve">Réflexions sur la Révolution française </w:t>
      </w:r>
      <w:r w:rsidRPr="00547A81">
        <w:rPr>
          <w:szCs w:val="18"/>
        </w:rPr>
        <w:t>de Burke, ap</w:t>
      </w:r>
      <w:r w:rsidRPr="00547A81">
        <w:rPr>
          <w:szCs w:val="18"/>
        </w:rPr>
        <w:t>o</w:t>
      </w:r>
      <w:r w:rsidRPr="00547A81">
        <w:rPr>
          <w:szCs w:val="18"/>
        </w:rPr>
        <w:t>logie de la connaissa</w:t>
      </w:r>
      <w:r w:rsidRPr="00547A81">
        <w:rPr>
          <w:szCs w:val="18"/>
        </w:rPr>
        <w:t>n</w:t>
      </w:r>
      <w:r w:rsidRPr="00547A81">
        <w:rPr>
          <w:szCs w:val="18"/>
        </w:rPr>
        <w:t>ce de « ce qui est », fondée sur les préjugés qui font aussi partie de ce qui est. Mais le conservateur est en proie au doute aussi bien que le progre</w:t>
      </w:r>
      <w:r w:rsidRPr="00547A81">
        <w:rPr>
          <w:szCs w:val="18"/>
        </w:rPr>
        <w:t>s</w:t>
      </w:r>
      <w:r w:rsidRPr="00547A81">
        <w:rPr>
          <w:szCs w:val="18"/>
        </w:rPr>
        <w:t>siste : si, pour ce dernier, le monde est imparfait et pourrait donc être autre (ce qui conduit à la théorie crit</w:t>
      </w:r>
      <w:r w:rsidRPr="00547A81">
        <w:rPr>
          <w:szCs w:val="18"/>
        </w:rPr>
        <w:t>i</w:t>
      </w:r>
      <w:r w:rsidRPr="00547A81">
        <w:rPr>
          <w:szCs w:val="18"/>
        </w:rPr>
        <w:t>que)</w:t>
      </w:r>
      <w:r>
        <w:rPr>
          <w:szCs w:val="18"/>
        </w:rPr>
        <w:t> </w:t>
      </w:r>
      <w:r>
        <w:rPr>
          <w:rStyle w:val="Appelnotedebasdep"/>
          <w:szCs w:val="18"/>
        </w:rPr>
        <w:footnoteReference w:id="207"/>
      </w:r>
      <w:r w:rsidRPr="00547A81">
        <w:rPr>
          <w:szCs w:val="18"/>
        </w:rPr>
        <w:t>, pour le premier le monde est un mécanisme fragile qui peut se défaire ; lui aussi pourrait être autre (ce qui conduit à une thé</w:t>
      </w:r>
      <w:r w:rsidRPr="00547A81">
        <w:rPr>
          <w:szCs w:val="18"/>
        </w:rPr>
        <w:t>o</w:t>
      </w:r>
      <w:r w:rsidRPr="00547A81">
        <w:rPr>
          <w:szCs w:val="18"/>
        </w:rPr>
        <w:t>rie « préventive »). L’ambition thérapeutique est pr</w:t>
      </w:r>
      <w:r w:rsidRPr="00547A81">
        <w:rPr>
          <w:szCs w:val="18"/>
        </w:rPr>
        <w:t>é</w:t>
      </w:r>
      <w:r w:rsidRPr="00547A81">
        <w:rPr>
          <w:szCs w:val="18"/>
        </w:rPr>
        <w:t>sente chez tous deux. Il ne suffit pas non plus d’affirmer que l’on imagine « autre » un monde qui ne nous plaît pas selon nos valeurs ; le contraire paraît à première vue plus plausible : c’est parce qu’on peut présumer un monde autre que l’on peut émettre des jugements de valeur. L’obstacle est dans le processus cognitif, non dans le processus év</w:t>
      </w:r>
      <w:r w:rsidRPr="00547A81">
        <w:rPr>
          <w:szCs w:val="18"/>
        </w:rPr>
        <w:t>a</w:t>
      </w:r>
      <w:r w:rsidRPr="00547A81">
        <w:rPr>
          <w:szCs w:val="18"/>
        </w:rPr>
        <w:t>luatif qui en est dérivé.</w:t>
      </w:r>
    </w:p>
    <w:p w14:paraId="7859A18F" w14:textId="77777777" w:rsidR="00BE5A28" w:rsidRPr="00547A81" w:rsidRDefault="00BE5A28" w:rsidP="00BE5A28">
      <w:pPr>
        <w:spacing w:before="120" w:after="120"/>
        <w:jc w:val="both"/>
      </w:pPr>
      <w:r w:rsidRPr="00547A81">
        <w:rPr>
          <w:szCs w:val="18"/>
        </w:rPr>
        <w:t>La voie n’en est pas pour autant bloquée (les obstacles n’ont d’ailleurs jamais empêché personne d’agir et de travailler). La reche</w:t>
      </w:r>
      <w:r w:rsidRPr="00547A81">
        <w:rPr>
          <w:szCs w:val="18"/>
        </w:rPr>
        <w:t>r</w:t>
      </w:r>
      <w:r w:rsidRPr="00547A81">
        <w:rPr>
          <w:szCs w:val="18"/>
        </w:rPr>
        <w:t>che d’objets qui par leur construction même pourraient réserver (ou ignorer) la question de la possibilité d’un monde autre, et par cons</w:t>
      </w:r>
      <w:r w:rsidRPr="00547A81">
        <w:rPr>
          <w:szCs w:val="18"/>
        </w:rPr>
        <w:t>é</w:t>
      </w:r>
      <w:r w:rsidRPr="00547A81">
        <w:rPr>
          <w:szCs w:val="18"/>
        </w:rPr>
        <w:t>quent déconnecter la vivabilité de l’intelligibilité, est une issue poss</w:t>
      </w:r>
      <w:r w:rsidRPr="00547A81">
        <w:rPr>
          <w:szCs w:val="18"/>
        </w:rPr>
        <w:t>i</w:t>
      </w:r>
      <w:r w:rsidRPr="00547A81">
        <w:rPr>
          <w:szCs w:val="18"/>
        </w:rPr>
        <w:t>ble, ou du moins coura</w:t>
      </w:r>
      <w:r w:rsidRPr="00547A81">
        <w:rPr>
          <w:szCs w:val="18"/>
        </w:rPr>
        <w:t>m</w:t>
      </w:r>
      <w:r w:rsidRPr="00547A81">
        <w:rPr>
          <w:szCs w:val="18"/>
        </w:rPr>
        <w:t xml:space="preserve">ment pratiquée : la </w:t>
      </w:r>
      <w:r w:rsidRPr="00547A81">
        <w:rPr>
          <w:i/>
          <w:iCs/>
          <w:szCs w:val="18"/>
        </w:rPr>
        <w:t xml:space="preserve">stratégie du conflit </w:t>
      </w:r>
      <w:r w:rsidRPr="00547A81">
        <w:rPr>
          <w:szCs w:val="18"/>
        </w:rPr>
        <w:t xml:space="preserve">de Schelling ou les </w:t>
      </w:r>
      <w:r w:rsidRPr="00547A81">
        <w:rPr>
          <w:i/>
          <w:iCs/>
          <w:szCs w:val="18"/>
        </w:rPr>
        <w:t xml:space="preserve">règles du jeu politique </w:t>
      </w:r>
      <w:r w:rsidRPr="00547A81">
        <w:rPr>
          <w:szCs w:val="18"/>
        </w:rPr>
        <w:t>de Bailey en témoignent, tout comme la« loi de Duverger » évoquée par Riker. Mais ces exemples ne couvrent qu’une partie modeste de ce qu’on nomme légitimement « théorie politique » (nous doutons qu’ils puissent s’étendre à la thé</w:t>
      </w:r>
      <w:r w:rsidRPr="00547A81">
        <w:rPr>
          <w:szCs w:val="18"/>
        </w:rPr>
        <w:t>o</w:t>
      </w:r>
      <w:r w:rsidRPr="00547A81">
        <w:rPr>
          <w:szCs w:val="18"/>
        </w:rPr>
        <w:t>rie des régimes politiques par exemple)</w:t>
      </w:r>
      <w:r>
        <w:rPr>
          <w:szCs w:val="18"/>
        </w:rPr>
        <w:t> </w:t>
      </w:r>
      <w:r>
        <w:rPr>
          <w:rStyle w:val="Appelnotedebasdep"/>
          <w:szCs w:val="18"/>
        </w:rPr>
        <w:footnoteReference w:id="208"/>
      </w:r>
      <w:r w:rsidRPr="00547A81">
        <w:rPr>
          <w:szCs w:val="18"/>
        </w:rPr>
        <w:t>. On n’ira pas pour a</w:t>
      </w:r>
      <w:r w:rsidRPr="00547A81">
        <w:rPr>
          <w:szCs w:val="18"/>
        </w:rPr>
        <w:t>u</w:t>
      </w:r>
      <w:r w:rsidRPr="00547A81">
        <w:rPr>
          <w:szCs w:val="18"/>
        </w:rPr>
        <w:t>tant jusqu’à soutenir que la seule théorie v</w:t>
      </w:r>
      <w:r w:rsidRPr="00547A81">
        <w:rPr>
          <w:szCs w:val="18"/>
        </w:rPr>
        <w:t>é</w:t>
      </w:r>
      <w:r w:rsidRPr="00547A81">
        <w:rPr>
          <w:szCs w:val="18"/>
        </w:rPr>
        <w:t>ritable est une théorie « épique » dont la preuve de vérité réside dans sa c</w:t>
      </w:r>
      <w:r w:rsidRPr="00547A81">
        <w:rPr>
          <w:szCs w:val="18"/>
        </w:rPr>
        <w:t>a</w:t>
      </w:r>
      <w:r w:rsidRPr="00547A81">
        <w:rPr>
          <w:szCs w:val="18"/>
        </w:rPr>
        <w:t>pacité à modifier le monde (« La preuve de la vérité d’une théorie est une vie réussie », dit Habermas, visant, il est vrai, la psychanalyse). Mais entre ces deux extrêmes, il n’y a aucune raison d’exclure d’autres tentatives. Ici e</w:t>
      </w:r>
      <w:r w:rsidRPr="00547A81">
        <w:rPr>
          <w:szCs w:val="18"/>
        </w:rPr>
        <w:t>n</w:t>
      </w:r>
      <w:r w:rsidRPr="00547A81">
        <w:rPr>
          <w:szCs w:val="18"/>
        </w:rPr>
        <w:t>core la question doit demeurer ouverte.</w:t>
      </w:r>
    </w:p>
    <w:p w14:paraId="2197E47C" w14:textId="77777777" w:rsidR="00BE5A28" w:rsidRPr="00547A81" w:rsidRDefault="00BE5A28" w:rsidP="00BE5A28">
      <w:pPr>
        <w:spacing w:before="120" w:after="120"/>
        <w:jc w:val="both"/>
      </w:pPr>
      <w:r w:rsidRPr="00547A81">
        <w:t>[</w:t>
      </w:r>
      <w:r w:rsidRPr="00547A81">
        <w:rPr>
          <w:bCs/>
          <w:szCs w:val="16"/>
        </w:rPr>
        <w:t>160]</w:t>
      </w:r>
    </w:p>
    <w:p w14:paraId="5B253480" w14:textId="77777777" w:rsidR="00BE5A28" w:rsidRPr="00547A81" w:rsidRDefault="00BE5A28" w:rsidP="00BE5A28">
      <w:pPr>
        <w:spacing w:before="120" w:after="120"/>
        <w:jc w:val="both"/>
        <w:rPr>
          <w:szCs w:val="16"/>
        </w:rPr>
      </w:pPr>
    </w:p>
    <w:p w14:paraId="3D5BE8F8" w14:textId="77777777" w:rsidR="00BE5A28" w:rsidRPr="00547A81" w:rsidRDefault="00BE5A28" w:rsidP="00BE5A28">
      <w:pPr>
        <w:pStyle w:val="a"/>
      </w:pPr>
      <w:bookmarkStart w:id="41" w:name="Traite_t1_pt_1_chap_II_biblio"/>
      <w:r w:rsidRPr="00547A81">
        <w:t>Bibliographie</w:t>
      </w:r>
    </w:p>
    <w:bookmarkEnd w:id="41"/>
    <w:p w14:paraId="0A053D1A" w14:textId="77777777" w:rsidR="00BE5A28" w:rsidRPr="00547A81" w:rsidRDefault="00BE5A28" w:rsidP="00BE5A28">
      <w:pPr>
        <w:spacing w:before="120" w:after="120"/>
        <w:jc w:val="both"/>
        <w:rPr>
          <w:szCs w:val="16"/>
        </w:rPr>
      </w:pPr>
    </w:p>
    <w:p w14:paraId="0605BB1B"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24E7B82D" w14:textId="77777777" w:rsidR="00BE5A28" w:rsidRPr="00547A81" w:rsidRDefault="00BE5A28" w:rsidP="00BE5A28">
      <w:pPr>
        <w:pStyle w:val="biblio"/>
      </w:pPr>
      <w:r w:rsidRPr="00547A81">
        <w:t xml:space="preserve">Abensour (Miguel), 1982, La théorie critique : une pensée de l’exil ?, </w:t>
      </w:r>
      <w:r w:rsidRPr="00342D41">
        <w:rPr>
          <w:i/>
        </w:rPr>
        <w:t>Archives de Philosophie</w:t>
      </w:r>
      <w:r w:rsidRPr="00547A81">
        <w:t>, 45, p. 179-200.</w:t>
      </w:r>
    </w:p>
    <w:p w14:paraId="6891671E" w14:textId="77777777" w:rsidR="00BE5A28" w:rsidRPr="00547A81" w:rsidRDefault="00BE5A28" w:rsidP="00BE5A28">
      <w:pPr>
        <w:pStyle w:val="biblio"/>
      </w:pPr>
      <w:r w:rsidRPr="00547A81">
        <w:t xml:space="preserve">Abensour (Miguel), Edmond (Michel-Pierre), 1983, Léo Strauss, </w:t>
      </w:r>
      <w:r w:rsidRPr="00342D41">
        <w:rPr>
          <w:i/>
        </w:rPr>
        <w:t>E</w:t>
      </w:r>
      <w:r w:rsidRPr="00342D41">
        <w:rPr>
          <w:i/>
        </w:rPr>
        <w:t>n</w:t>
      </w:r>
      <w:r w:rsidRPr="00342D41">
        <w:rPr>
          <w:i/>
        </w:rPr>
        <w:t>cyclopaedia Universalis</w:t>
      </w:r>
      <w:r w:rsidRPr="00547A81">
        <w:t>.</w:t>
      </w:r>
    </w:p>
    <w:p w14:paraId="2D2DE2C2" w14:textId="77777777" w:rsidR="00BE5A28" w:rsidRPr="00547A81" w:rsidRDefault="00BE5A28" w:rsidP="00BE5A28">
      <w:pPr>
        <w:pStyle w:val="biblio"/>
      </w:pPr>
      <w:r w:rsidRPr="00547A81">
        <w:t xml:space="preserve">Abrams (Robert), 1980, </w:t>
      </w:r>
      <w:r w:rsidRPr="00342D41">
        <w:t>Foundations of political analysis. An i</w:t>
      </w:r>
      <w:r w:rsidRPr="00342D41">
        <w:t>n</w:t>
      </w:r>
      <w:r w:rsidRPr="00342D41">
        <w:t>troduction to the theory of collective choice</w:t>
      </w:r>
      <w:r w:rsidRPr="00547A81">
        <w:t>, New York, Columbia Univers</w:t>
      </w:r>
      <w:r w:rsidRPr="00547A81">
        <w:t>i</w:t>
      </w:r>
      <w:r w:rsidRPr="00547A81">
        <w:t>ty Press.</w:t>
      </w:r>
    </w:p>
    <w:p w14:paraId="546105CA" w14:textId="77777777" w:rsidR="00BE5A28" w:rsidRPr="00547A81" w:rsidRDefault="00BE5A28" w:rsidP="00BE5A28">
      <w:pPr>
        <w:pStyle w:val="biblio"/>
      </w:pPr>
      <w:r w:rsidRPr="00547A81">
        <w:t xml:space="preserve">Adler (Alfred), 1982, </w:t>
      </w:r>
      <w:r w:rsidRPr="00342D41">
        <w:t>La mort est le masque du roi. La royauté sacrée des Mou</w:t>
      </w:r>
      <w:r w:rsidRPr="00342D41">
        <w:t>n</w:t>
      </w:r>
      <w:r w:rsidRPr="00342D41">
        <w:t>dang du Tchad</w:t>
      </w:r>
      <w:r w:rsidRPr="00547A81">
        <w:t>, Paris, Payot.</w:t>
      </w:r>
    </w:p>
    <w:p w14:paraId="29280401" w14:textId="77777777" w:rsidR="00BE5A28" w:rsidRPr="00547A81" w:rsidRDefault="00BE5A28" w:rsidP="00BE5A28">
      <w:pPr>
        <w:pStyle w:val="biblio"/>
      </w:pPr>
      <w:r w:rsidRPr="00547A81">
        <w:t xml:space="preserve">Adorno (T. W.), 1978, </w:t>
      </w:r>
      <w:r w:rsidRPr="00342D41">
        <w:rPr>
          <w:i/>
        </w:rPr>
        <w:t>Dialectique négative</w:t>
      </w:r>
      <w:r w:rsidRPr="00547A81">
        <w:t xml:space="preserve"> (original allemand, 1975), Paris, Payot.</w:t>
      </w:r>
    </w:p>
    <w:p w14:paraId="7F2E6A3C" w14:textId="77777777" w:rsidR="00BE5A28" w:rsidRPr="00547A81" w:rsidRDefault="00BE5A28" w:rsidP="00BE5A28">
      <w:pPr>
        <w:pStyle w:val="biblio"/>
      </w:pPr>
      <w:r w:rsidRPr="00547A81">
        <w:t>Ado</w:t>
      </w:r>
      <w:r>
        <w:t>rn</w:t>
      </w:r>
      <w:r w:rsidRPr="00547A81">
        <w:t xml:space="preserve">o (T. W.), 1980, </w:t>
      </w:r>
      <w:r w:rsidRPr="00342D41">
        <w:rPr>
          <w:i/>
        </w:rPr>
        <w:t>Minima moralia</w:t>
      </w:r>
      <w:r w:rsidRPr="00547A81">
        <w:t xml:space="preserve"> (original allemand, 1951), P</w:t>
      </w:r>
      <w:r w:rsidRPr="00547A81">
        <w:t>a</w:t>
      </w:r>
      <w:r w:rsidRPr="00547A81">
        <w:t>ris, Payot.</w:t>
      </w:r>
    </w:p>
    <w:p w14:paraId="32AE71C4" w14:textId="77777777" w:rsidR="00BE5A28" w:rsidRPr="00547A81" w:rsidRDefault="00BE5A28" w:rsidP="00BE5A28">
      <w:pPr>
        <w:pStyle w:val="biblio"/>
      </w:pPr>
      <w:r w:rsidRPr="00547A81">
        <w:t xml:space="preserve">Adorno (T. W.), Popper (K.) et al., 1979, </w:t>
      </w:r>
      <w:r w:rsidRPr="00342D41">
        <w:rPr>
          <w:i/>
        </w:rPr>
        <w:t>De Vienne à Francfort. La querelle a</w:t>
      </w:r>
      <w:r w:rsidRPr="00342D41">
        <w:rPr>
          <w:i/>
        </w:rPr>
        <w:t>l</w:t>
      </w:r>
      <w:r w:rsidRPr="00342D41">
        <w:rPr>
          <w:i/>
        </w:rPr>
        <w:t>lemande des sciences sociales</w:t>
      </w:r>
      <w:r w:rsidRPr="00547A81">
        <w:t>. Texte allemand, 1969, Bruxelles, Co</w:t>
      </w:r>
      <w:r w:rsidRPr="00547A81">
        <w:t>m</w:t>
      </w:r>
      <w:r w:rsidRPr="00547A81">
        <w:t>plexes.</w:t>
      </w:r>
    </w:p>
    <w:p w14:paraId="694F2A51" w14:textId="77777777" w:rsidR="00BE5A28" w:rsidRPr="00547A81" w:rsidRDefault="00BE5A28" w:rsidP="00BE5A28">
      <w:pPr>
        <w:pStyle w:val="biblio"/>
      </w:pPr>
      <w:r w:rsidRPr="00547A81">
        <w:t>Alford (Robert), 1975, Paradigms of relations between State and S</w:t>
      </w:r>
      <w:r w:rsidRPr="00547A81">
        <w:t>o</w:t>
      </w:r>
      <w:r w:rsidRPr="00547A81">
        <w:t xml:space="preserve">ciety, in Léo Lindberg, R. Alford, Colin Crouch, Claus Offe, éd., </w:t>
      </w:r>
      <w:r w:rsidRPr="00342D41">
        <w:rPr>
          <w:i/>
        </w:rPr>
        <w:t>Stress and contradi</w:t>
      </w:r>
      <w:r w:rsidRPr="00342D41">
        <w:rPr>
          <w:i/>
        </w:rPr>
        <w:t>c</w:t>
      </w:r>
      <w:r w:rsidRPr="00342D41">
        <w:rPr>
          <w:i/>
        </w:rPr>
        <w:t>tions in modern capitalism</w:t>
      </w:r>
      <w:r w:rsidRPr="00547A81">
        <w:t>, Lexington (Mass.), Heath, Lexington Books.</w:t>
      </w:r>
    </w:p>
    <w:p w14:paraId="1D175585" w14:textId="77777777" w:rsidR="00BE5A28" w:rsidRPr="00547A81" w:rsidRDefault="00BE5A28" w:rsidP="00BE5A28">
      <w:pPr>
        <w:pStyle w:val="biblio"/>
      </w:pPr>
      <w:r w:rsidRPr="00547A81">
        <w:t xml:space="preserve">Almond (Gabriel), 1967, Political theory and political science, in Pool, 1967, p. 21. Almond (G.), Powell (G. Bingham), 1966, </w:t>
      </w:r>
      <w:r w:rsidRPr="00342D41">
        <w:rPr>
          <w:i/>
        </w:rPr>
        <w:t>Comparative politics. A d</w:t>
      </w:r>
      <w:r w:rsidRPr="00342D41">
        <w:rPr>
          <w:i/>
        </w:rPr>
        <w:t>e</w:t>
      </w:r>
      <w:r w:rsidRPr="00342D41">
        <w:rPr>
          <w:i/>
        </w:rPr>
        <w:t>velopmental approach</w:t>
      </w:r>
      <w:r w:rsidRPr="00547A81">
        <w:t>, Boston, Little, Brown.</w:t>
      </w:r>
    </w:p>
    <w:p w14:paraId="23389EF8" w14:textId="77777777" w:rsidR="00BE5A28" w:rsidRPr="00547A81" w:rsidRDefault="00BE5A28" w:rsidP="00BE5A28">
      <w:pPr>
        <w:pStyle w:val="biblio"/>
      </w:pPr>
      <w:r w:rsidRPr="00547A81">
        <w:t xml:space="preserve">Ansart (Pierre), 1974, </w:t>
      </w:r>
      <w:r w:rsidRPr="00342D41">
        <w:rPr>
          <w:i/>
        </w:rPr>
        <w:t>Les idéologies politiques</w:t>
      </w:r>
      <w:r w:rsidRPr="00547A81">
        <w:t xml:space="preserve">, Paris, </w:t>
      </w:r>
      <w:r w:rsidRPr="00547A81">
        <w:rPr>
          <w:smallCaps/>
        </w:rPr>
        <w:t>puf.</w:t>
      </w:r>
    </w:p>
    <w:p w14:paraId="4E3746CA" w14:textId="77777777" w:rsidR="00BE5A28" w:rsidRPr="00547A81" w:rsidRDefault="00BE5A28" w:rsidP="00BE5A28">
      <w:pPr>
        <w:pStyle w:val="biblio"/>
      </w:pPr>
      <w:r w:rsidRPr="00547A81">
        <w:t xml:space="preserve">Arendt (Hannah), 1966, </w:t>
      </w:r>
      <w:r w:rsidRPr="00342D41">
        <w:rPr>
          <w:i/>
        </w:rPr>
        <w:t>The origins of totalitarianism</w:t>
      </w:r>
      <w:r w:rsidRPr="00547A81">
        <w:t>, New York, Harcourt, Br</w:t>
      </w:r>
      <w:r w:rsidRPr="00547A81">
        <w:t>a</w:t>
      </w:r>
      <w:r w:rsidRPr="00547A81">
        <w:t>ce, Jovanovitch, 3e éd.</w:t>
      </w:r>
    </w:p>
    <w:p w14:paraId="39A3A427" w14:textId="77777777" w:rsidR="00BE5A28" w:rsidRPr="00547A81" w:rsidRDefault="00BE5A28" w:rsidP="00BE5A28">
      <w:pPr>
        <w:pStyle w:val="biblio"/>
      </w:pPr>
      <w:r w:rsidRPr="00547A81">
        <w:t xml:space="preserve">Arendt (Hannah), 1972 a, </w:t>
      </w:r>
      <w:r w:rsidRPr="00342D41">
        <w:rPr>
          <w:i/>
        </w:rPr>
        <w:t>La crise de la culture (original : Between Past and F</w:t>
      </w:r>
      <w:r w:rsidRPr="00342D41">
        <w:rPr>
          <w:i/>
        </w:rPr>
        <w:t>u</w:t>
      </w:r>
      <w:r w:rsidRPr="00342D41">
        <w:rPr>
          <w:i/>
        </w:rPr>
        <w:t>ture</w:t>
      </w:r>
      <w:r w:rsidRPr="00547A81">
        <w:t>, 1954), Paris, Gallimard, coll. « Idées ».</w:t>
      </w:r>
    </w:p>
    <w:p w14:paraId="55DD2DCE" w14:textId="77777777" w:rsidR="00BE5A28" w:rsidRPr="00547A81" w:rsidRDefault="00BE5A28" w:rsidP="00BE5A28">
      <w:pPr>
        <w:pStyle w:val="biblio"/>
      </w:pPr>
      <w:r w:rsidRPr="00547A81">
        <w:t xml:space="preserve">Arendt (Hannah), 1972 b, </w:t>
      </w:r>
      <w:r w:rsidRPr="00342D41">
        <w:rPr>
          <w:i/>
        </w:rPr>
        <w:t>Mensonge et violence</w:t>
      </w:r>
      <w:r w:rsidRPr="00547A81">
        <w:t>, Paris, Calmann-Lévy.</w:t>
      </w:r>
    </w:p>
    <w:p w14:paraId="2133162C" w14:textId="77777777" w:rsidR="00BE5A28" w:rsidRPr="00547A81" w:rsidRDefault="00BE5A28" w:rsidP="00BE5A28">
      <w:pPr>
        <w:pStyle w:val="biblio"/>
      </w:pPr>
      <w:r w:rsidRPr="00547A81">
        <w:t>Arendt (Hannah), 1980 a, Seule demeure la langue maternelle, Entr</w:t>
      </w:r>
      <w:r w:rsidRPr="00547A81">
        <w:t>e</w:t>
      </w:r>
      <w:r w:rsidRPr="00547A81">
        <w:t xml:space="preserve">tien avec Gunter Gaus (original 1964), </w:t>
      </w:r>
      <w:r w:rsidRPr="00342D41">
        <w:rPr>
          <w:i/>
        </w:rPr>
        <w:t>Esprit</w:t>
      </w:r>
      <w:r w:rsidRPr="00547A81">
        <w:t>, n°</w:t>
      </w:r>
      <w:r>
        <w:t> </w:t>
      </w:r>
      <w:r w:rsidRPr="00547A81">
        <w:t>42, juin, p. 20.</w:t>
      </w:r>
    </w:p>
    <w:p w14:paraId="3FE663C3" w14:textId="77777777" w:rsidR="00BE5A28" w:rsidRPr="00547A81" w:rsidRDefault="00BE5A28" w:rsidP="00BE5A28">
      <w:pPr>
        <w:pStyle w:val="biblio"/>
      </w:pPr>
      <w:r w:rsidRPr="00547A81">
        <w:t>Arendt (Hannah), 1980 b, Compréhension et politique (original : Pa</w:t>
      </w:r>
      <w:r w:rsidRPr="00547A81">
        <w:t>r</w:t>
      </w:r>
      <w:r w:rsidRPr="00547A81">
        <w:t xml:space="preserve">tisan Review, juillet-août 1953), </w:t>
      </w:r>
      <w:r w:rsidRPr="00342D41">
        <w:rPr>
          <w:i/>
        </w:rPr>
        <w:t>Esprit</w:t>
      </w:r>
      <w:r w:rsidRPr="00547A81">
        <w:t>, n°</w:t>
      </w:r>
      <w:r>
        <w:t> </w:t>
      </w:r>
      <w:r w:rsidRPr="00547A81">
        <w:t>42, juin, p. 66-79.</w:t>
      </w:r>
    </w:p>
    <w:p w14:paraId="048DF826" w14:textId="77777777" w:rsidR="00BE5A28" w:rsidRPr="00547A81" w:rsidRDefault="00BE5A28" w:rsidP="00BE5A28">
      <w:pPr>
        <w:pStyle w:val="biblio"/>
      </w:pPr>
      <w:r w:rsidRPr="00547A81">
        <w:t xml:space="preserve">Arendt (Hannah), 1983, </w:t>
      </w:r>
      <w:r w:rsidRPr="00342D41">
        <w:rPr>
          <w:i/>
        </w:rPr>
        <w:t>Condition de l’homme moderne (original : The human condition</w:t>
      </w:r>
      <w:r w:rsidRPr="00547A81">
        <w:t>, 1958), 2</w:t>
      </w:r>
      <w:r w:rsidRPr="00547A81">
        <w:rPr>
          <w:vertAlign w:val="superscript"/>
        </w:rPr>
        <w:t>e</w:t>
      </w:r>
      <w:r w:rsidRPr="00547A81">
        <w:t xml:space="preserve"> éd., préface de Paul Ricœur, Paris, Ca</w:t>
      </w:r>
      <w:r w:rsidRPr="00547A81">
        <w:t>l</w:t>
      </w:r>
      <w:r w:rsidRPr="00547A81">
        <w:t>mann-Lévy.</w:t>
      </w:r>
    </w:p>
    <w:p w14:paraId="55758825" w14:textId="77777777" w:rsidR="00BE5A28" w:rsidRPr="00547A81" w:rsidRDefault="00BE5A28" w:rsidP="00BE5A28">
      <w:pPr>
        <w:pStyle w:val="biblio"/>
      </w:pPr>
      <w:r w:rsidRPr="00547A81">
        <w:t xml:space="preserve">Arkoun (Mohammed), 1984, </w:t>
      </w:r>
      <w:r w:rsidRPr="00342D41">
        <w:rPr>
          <w:i/>
        </w:rPr>
        <w:t>Pour une critique de la raison islamique</w:t>
      </w:r>
      <w:r w:rsidRPr="00547A81">
        <w:t>, Paris, Ma</w:t>
      </w:r>
      <w:r w:rsidRPr="00547A81">
        <w:t>i</w:t>
      </w:r>
      <w:r w:rsidRPr="00547A81">
        <w:t>sonneuve &amp; Larose.</w:t>
      </w:r>
    </w:p>
    <w:p w14:paraId="18F4D214" w14:textId="77777777" w:rsidR="00BE5A28" w:rsidRPr="00547A81" w:rsidRDefault="00BE5A28" w:rsidP="00BE5A28">
      <w:pPr>
        <w:pStyle w:val="biblio"/>
      </w:pPr>
      <w:r w:rsidRPr="00547A81">
        <w:t xml:space="preserve">Armstrong Kelly (H.), 1979, </w:t>
      </w:r>
      <w:r w:rsidRPr="00342D41">
        <w:rPr>
          <w:i/>
        </w:rPr>
        <w:t>Who needs a theory of citizenship ?,</w:t>
      </w:r>
      <w:r w:rsidRPr="00547A81">
        <w:t xml:space="preserve"> Daedalus.</w:t>
      </w:r>
    </w:p>
    <w:p w14:paraId="032C0C8E" w14:textId="77777777" w:rsidR="00BE5A28" w:rsidRPr="00547A81" w:rsidRDefault="00BE5A28" w:rsidP="00BE5A28">
      <w:pPr>
        <w:pStyle w:val="biblio"/>
      </w:pPr>
      <w:r w:rsidRPr="00547A81">
        <w:t>Aron (Raymond), 1961-1972, À propos de la théorie politique, R</w:t>
      </w:r>
      <w:r w:rsidRPr="00547A81">
        <w:t>e</w:t>
      </w:r>
      <w:r w:rsidRPr="00547A81">
        <w:t xml:space="preserve">vue française de Science politique, 1961, repr. in </w:t>
      </w:r>
      <w:r w:rsidRPr="00342D41">
        <w:rPr>
          <w:i/>
        </w:rPr>
        <w:t>Études politiques</w:t>
      </w:r>
      <w:r w:rsidRPr="00547A81">
        <w:t>, Paris, Gallimard.</w:t>
      </w:r>
    </w:p>
    <w:p w14:paraId="4BEA5B68" w14:textId="77777777" w:rsidR="00BE5A28" w:rsidRPr="00547A81" w:rsidRDefault="00BE5A28" w:rsidP="00BE5A28">
      <w:pPr>
        <w:pStyle w:val="biblio"/>
      </w:pPr>
      <w:r w:rsidRPr="00547A81">
        <w:t xml:space="preserve">Aron (Raymond), 1965, </w:t>
      </w:r>
      <w:r w:rsidRPr="00342D41">
        <w:rPr>
          <w:i/>
        </w:rPr>
        <w:t>Essai sur les libertés</w:t>
      </w:r>
      <w:r w:rsidRPr="00547A81">
        <w:t>, Paris, Calmann-Lévy.</w:t>
      </w:r>
    </w:p>
    <w:p w14:paraId="78C18AFC" w14:textId="77777777" w:rsidR="00BE5A28" w:rsidRPr="00547A81" w:rsidRDefault="00BE5A28" w:rsidP="00BE5A28">
      <w:pPr>
        <w:pStyle w:val="biblio"/>
      </w:pPr>
      <w:r w:rsidRPr="00547A81">
        <w:t xml:space="preserve">Aron (Raymond), 1967, </w:t>
      </w:r>
      <w:r w:rsidRPr="00342D41">
        <w:rPr>
          <w:i/>
        </w:rPr>
        <w:t>Les étapes de la pensée sociologique</w:t>
      </w:r>
      <w:r w:rsidRPr="00547A81">
        <w:t>, P</w:t>
      </w:r>
      <w:r w:rsidRPr="00547A81">
        <w:t>a</w:t>
      </w:r>
      <w:r w:rsidRPr="00547A81">
        <w:t>ris, Gallimard.</w:t>
      </w:r>
    </w:p>
    <w:p w14:paraId="33FDCD19" w14:textId="77777777" w:rsidR="00BE5A28" w:rsidRPr="00547A81" w:rsidRDefault="00BE5A28" w:rsidP="00BE5A28">
      <w:pPr>
        <w:pStyle w:val="biblio"/>
      </w:pPr>
      <w:r w:rsidRPr="00547A81">
        <w:t xml:space="preserve">Ashcraft (R.), 1984, </w:t>
      </w:r>
      <w:r w:rsidRPr="00342D41">
        <w:t>Marx and political theory, Comparative St</w:t>
      </w:r>
      <w:r w:rsidRPr="00342D41">
        <w:t>u</w:t>
      </w:r>
      <w:r w:rsidRPr="00342D41">
        <w:t>dies in Society and History</w:t>
      </w:r>
      <w:r w:rsidRPr="00547A81">
        <w:t>, p. 637-671.</w:t>
      </w:r>
    </w:p>
    <w:p w14:paraId="2AB2131F" w14:textId="77777777" w:rsidR="00BE5A28" w:rsidRPr="00547A81" w:rsidRDefault="00BE5A28" w:rsidP="00BE5A28">
      <w:pPr>
        <w:pStyle w:val="biblio"/>
      </w:pPr>
      <w:r w:rsidRPr="00547A81">
        <w:t xml:space="preserve">Assoun (P.-L.), Raulet (G.), 1978, </w:t>
      </w:r>
      <w:r w:rsidRPr="00342D41">
        <w:rPr>
          <w:i/>
        </w:rPr>
        <w:t>Marxisme et théorie critique</w:t>
      </w:r>
      <w:r w:rsidRPr="00547A81">
        <w:t>, Paris, Payot.</w:t>
      </w:r>
    </w:p>
    <w:p w14:paraId="0C945A57" w14:textId="77777777" w:rsidR="00BE5A28" w:rsidRPr="00547A81" w:rsidRDefault="00BE5A28" w:rsidP="00BE5A28">
      <w:pPr>
        <w:pStyle w:val="biblio"/>
      </w:pPr>
      <w:r w:rsidRPr="00547A81">
        <w:t xml:space="preserve">Aubenque (Pierre), 1965, Théorie et pratique politiques chez Aristote, in </w:t>
      </w:r>
      <w:r w:rsidRPr="00342D41">
        <w:t>Entr</w:t>
      </w:r>
      <w:r w:rsidRPr="00342D41">
        <w:t>e</w:t>
      </w:r>
      <w:r w:rsidRPr="00342D41">
        <w:t>tiens sur l’Antiquité classique</w:t>
      </w:r>
      <w:r w:rsidRPr="00547A81">
        <w:t xml:space="preserve">. T. XI : </w:t>
      </w:r>
      <w:r w:rsidRPr="00342D41">
        <w:t>La « Politique » d’Aristote, Fond</w:t>
      </w:r>
      <w:r w:rsidRPr="00342D41">
        <w:t>a</w:t>
      </w:r>
      <w:r w:rsidRPr="00342D41">
        <w:t>tion Hardt pour l’étude de l’Antiquité classique</w:t>
      </w:r>
      <w:r w:rsidRPr="00547A81">
        <w:t>, Van</w:t>
      </w:r>
      <w:r w:rsidRPr="00547A81">
        <w:t>d</w:t>
      </w:r>
      <w:r w:rsidRPr="00547A81">
        <w:t>œuvres-Genève.</w:t>
      </w:r>
    </w:p>
    <w:p w14:paraId="325A796C" w14:textId="77777777" w:rsidR="00BE5A28" w:rsidRPr="00547A81" w:rsidRDefault="00BE5A28" w:rsidP="00BE5A28">
      <w:pPr>
        <w:pStyle w:val="biblio"/>
      </w:pPr>
      <w:r w:rsidRPr="00547A81">
        <w:t xml:space="preserve">Austin (J. L.), 1971, </w:t>
      </w:r>
      <w:r w:rsidRPr="00342D41">
        <w:rPr>
          <w:i/>
        </w:rPr>
        <w:t>How to do things with words</w:t>
      </w:r>
      <w:r w:rsidRPr="00547A81">
        <w:t>, Oxford, Unive</w:t>
      </w:r>
      <w:r w:rsidRPr="00547A81">
        <w:t>r</w:t>
      </w:r>
      <w:r w:rsidRPr="00547A81">
        <w:t xml:space="preserve">sity Press (trad. franc., </w:t>
      </w:r>
      <w:r w:rsidRPr="00342D41">
        <w:rPr>
          <w:i/>
        </w:rPr>
        <w:t>Quand dire c’est faire</w:t>
      </w:r>
      <w:r w:rsidRPr="00547A81">
        <w:t>, Paris, Le Seuil, 1975).</w:t>
      </w:r>
    </w:p>
    <w:p w14:paraId="53F0F874" w14:textId="77777777" w:rsidR="00BE5A28" w:rsidRPr="00547A81" w:rsidRDefault="00BE5A28" w:rsidP="00BE5A28">
      <w:pPr>
        <w:pStyle w:val="biblio"/>
      </w:pPr>
      <w:r w:rsidRPr="00547A81">
        <w:t xml:space="preserve">Avineri (Shlomo), 1968, Karl Marx. </w:t>
      </w:r>
      <w:r w:rsidRPr="00342D41">
        <w:rPr>
          <w:i/>
        </w:rPr>
        <w:t>Social and political thought</w:t>
      </w:r>
      <w:r w:rsidRPr="00547A81">
        <w:t>, Cambridge, Cambridge Univ. Press.</w:t>
      </w:r>
    </w:p>
    <w:p w14:paraId="5E785A46" w14:textId="77777777" w:rsidR="00BE5A28" w:rsidRDefault="00BE5A28" w:rsidP="00BE5A28">
      <w:pPr>
        <w:pStyle w:val="biblio"/>
      </w:pPr>
      <w:r w:rsidRPr="00547A81">
        <w:t xml:space="preserve">Avineri (Shlomo), 1972, </w:t>
      </w:r>
      <w:r w:rsidRPr="00342D41">
        <w:rPr>
          <w:i/>
        </w:rPr>
        <w:t>Hegel’s theory of the modern State</w:t>
      </w:r>
      <w:r w:rsidRPr="00547A81">
        <w:t>, Lo</w:t>
      </w:r>
      <w:r w:rsidRPr="00547A81">
        <w:t>n</w:t>
      </w:r>
      <w:r w:rsidRPr="00547A81">
        <w:t>dr</w:t>
      </w:r>
      <w:r>
        <w:t>es, Cambridge University Press.</w:t>
      </w:r>
    </w:p>
    <w:p w14:paraId="4A2C0AFE" w14:textId="77777777" w:rsidR="00BE5A28" w:rsidRPr="00547A81" w:rsidRDefault="00BE5A28" w:rsidP="00BE5A28">
      <w:pPr>
        <w:pStyle w:val="biblio"/>
      </w:pPr>
      <w:r w:rsidRPr="00547A81">
        <w:t xml:space="preserve">Bachelard (Gaston), 1949, </w:t>
      </w:r>
      <w:hyperlink r:id="rId32" w:history="1">
        <w:r w:rsidRPr="009210E5">
          <w:rPr>
            <w:rStyle w:val="Hyperlien"/>
            <w:i/>
          </w:rPr>
          <w:t>Le rationalisme appliqué</w:t>
        </w:r>
      </w:hyperlink>
      <w:r w:rsidRPr="00547A81">
        <w:t>, P</w:t>
      </w:r>
      <w:r w:rsidRPr="00547A81">
        <w:t>a</w:t>
      </w:r>
      <w:r w:rsidRPr="00547A81">
        <w:t xml:space="preserve">ris, </w:t>
      </w:r>
      <w:r w:rsidRPr="00547A81">
        <w:rPr>
          <w:smallCaps/>
        </w:rPr>
        <w:t>puf.</w:t>
      </w:r>
    </w:p>
    <w:p w14:paraId="16AE8AC4" w14:textId="77777777" w:rsidR="00BE5A28" w:rsidRPr="00547A81" w:rsidRDefault="00BE5A28" w:rsidP="00BE5A28">
      <w:pPr>
        <w:pStyle w:val="biblio"/>
      </w:pPr>
      <w:r w:rsidRPr="00547A81">
        <w:t xml:space="preserve">Badie (Bertrand), 1980, </w:t>
      </w:r>
      <w:r w:rsidRPr="009210E5">
        <w:rPr>
          <w:i/>
        </w:rPr>
        <w:t>Le développement politique</w:t>
      </w:r>
      <w:r w:rsidRPr="00547A81">
        <w:t>, Paris, Econom</w:t>
      </w:r>
      <w:r w:rsidRPr="00547A81">
        <w:t>i</w:t>
      </w:r>
      <w:r w:rsidRPr="00547A81">
        <w:t>ca, 2</w:t>
      </w:r>
      <w:r w:rsidRPr="00547A81">
        <w:rPr>
          <w:vertAlign w:val="superscript"/>
        </w:rPr>
        <w:t>e</w:t>
      </w:r>
      <w:r w:rsidRPr="00547A81">
        <w:t xml:space="preserve"> éd.</w:t>
      </w:r>
    </w:p>
    <w:p w14:paraId="410E4889" w14:textId="77777777" w:rsidR="00BE5A28" w:rsidRPr="00547A81" w:rsidRDefault="00BE5A28" w:rsidP="00BE5A28">
      <w:pPr>
        <w:pStyle w:val="biblio"/>
      </w:pPr>
      <w:r w:rsidRPr="00547A81">
        <w:t xml:space="preserve">Bailey (F. G.), 1971, Les règles du jeu politique (original anglais : Stratagems and spoils, Oxford, Blackwell, 1969), Paris, </w:t>
      </w:r>
      <w:r w:rsidRPr="00547A81">
        <w:rPr>
          <w:smallCaps/>
        </w:rPr>
        <w:t>puf.</w:t>
      </w:r>
    </w:p>
    <w:p w14:paraId="5C01869C" w14:textId="77777777" w:rsidR="00BE5A28" w:rsidRPr="00547A81" w:rsidRDefault="00BE5A28" w:rsidP="00BE5A28">
      <w:pPr>
        <w:pStyle w:val="biblio"/>
      </w:pPr>
      <w:r w:rsidRPr="00547A81">
        <w:t>Bailey (F. G.), 1972, Conceptual Systems in the study of politics, in R. Antoun, I. Harik, éd., Rural politics and social change in the Middle East, Bloomin</w:t>
      </w:r>
      <w:r w:rsidRPr="00547A81">
        <w:t>g</w:t>
      </w:r>
      <w:r w:rsidRPr="00547A81">
        <w:t>ton Indiana Univ. Press.</w:t>
      </w:r>
    </w:p>
    <w:p w14:paraId="4195FC84" w14:textId="77777777" w:rsidR="00BE5A28" w:rsidRDefault="00BE5A28" w:rsidP="00BE5A28">
      <w:pPr>
        <w:pStyle w:val="biblio"/>
      </w:pPr>
    </w:p>
    <w:p w14:paraId="320538BC" w14:textId="77777777" w:rsidR="00BE5A28" w:rsidRPr="00547A81" w:rsidRDefault="00BE5A28" w:rsidP="00BE5A28">
      <w:pPr>
        <w:pStyle w:val="biblio"/>
      </w:pPr>
      <w:r w:rsidRPr="00547A81">
        <w:t>[161]</w:t>
      </w:r>
    </w:p>
    <w:p w14:paraId="0D5E438A" w14:textId="77777777" w:rsidR="00BE5A28" w:rsidRPr="00547A81" w:rsidRDefault="00BE5A28" w:rsidP="00BE5A28">
      <w:pPr>
        <w:pStyle w:val="biblio"/>
      </w:pPr>
      <w:r w:rsidRPr="00547A81">
        <w:t xml:space="preserve">Balandier (Georges), 1967, </w:t>
      </w:r>
      <w:r w:rsidRPr="009210E5">
        <w:rPr>
          <w:i/>
        </w:rPr>
        <w:t>Anthropologie politique</w:t>
      </w:r>
      <w:r w:rsidRPr="00547A81">
        <w:t xml:space="preserve">, Paris, </w:t>
      </w:r>
      <w:r w:rsidRPr="00547A81">
        <w:rPr>
          <w:smallCaps/>
        </w:rPr>
        <w:t>puf.</w:t>
      </w:r>
    </w:p>
    <w:p w14:paraId="7451C44B" w14:textId="77777777" w:rsidR="00BE5A28" w:rsidRPr="00547A81" w:rsidRDefault="00BE5A28" w:rsidP="00BE5A28">
      <w:pPr>
        <w:pStyle w:val="biblio"/>
      </w:pPr>
      <w:r w:rsidRPr="00547A81">
        <w:t xml:space="preserve">Balibar (Étienne), Luporini (Cesare), Tosel (André), 1979, </w:t>
      </w:r>
      <w:r w:rsidRPr="009210E5">
        <w:rPr>
          <w:i/>
        </w:rPr>
        <w:t>Marx et sa critique de la politique</w:t>
      </w:r>
      <w:r w:rsidRPr="00547A81">
        <w:t>, Paris, Maspero.</w:t>
      </w:r>
    </w:p>
    <w:p w14:paraId="7FE4762A" w14:textId="77777777" w:rsidR="00BE5A28" w:rsidRPr="00547A81" w:rsidRDefault="00BE5A28" w:rsidP="00BE5A28">
      <w:pPr>
        <w:pStyle w:val="biblio"/>
      </w:pPr>
      <w:r w:rsidRPr="00547A81">
        <w:t>Barber (Benjamin), 1977, Deconstituting Politics : Robert Nozick and Philosoph</w:t>
      </w:r>
      <w:r w:rsidRPr="00547A81">
        <w:t>i</w:t>
      </w:r>
      <w:r w:rsidRPr="00547A81">
        <w:t xml:space="preserve">cal Reductionism, </w:t>
      </w:r>
      <w:r w:rsidRPr="009210E5">
        <w:rPr>
          <w:i/>
        </w:rPr>
        <w:t>Journal of Politics</w:t>
      </w:r>
      <w:r w:rsidRPr="00547A81">
        <w:t>, 39, p. 2-23.</w:t>
      </w:r>
    </w:p>
    <w:p w14:paraId="7A963273" w14:textId="77777777" w:rsidR="00BE5A28" w:rsidRPr="00547A81" w:rsidRDefault="00BE5A28" w:rsidP="00BE5A28">
      <w:pPr>
        <w:pStyle w:val="biblio"/>
      </w:pPr>
      <w:r w:rsidRPr="00547A81">
        <w:t xml:space="preserve">Barry (Brian), 1965, </w:t>
      </w:r>
      <w:r w:rsidRPr="009210E5">
        <w:rPr>
          <w:i/>
        </w:rPr>
        <w:t>Political argument, Londres</w:t>
      </w:r>
      <w:r w:rsidRPr="00547A81">
        <w:t>, Routledge &amp; Kegan Paul.</w:t>
      </w:r>
    </w:p>
    <w:p w14:paraId="6F1A5618" w14:textId="77777777" w:rsidR="00BE5A28" w:rsidRPr="00547A81" w:rsidRDefault="00BE5A28" w:rsidP="00BE5A28">
      <w:pPr>
        <w:pStyle w:val="biblio"/>
      </w:pPr>
      <w:r w:rsidRPr="00547A81">
        <w:t xml:space="preserve">Barry (Brian), 1970, </w:t>
      </w:r>
      <w:r w:rsidRPr="009210E5">
        <w:rPr>
          <w:i/>
        </w:rPr>
        <w:t>Sociologists, economists and democracy</w:t>
      </w:r>
      <w:r w:rsidRPr="00547A81">
        <w:t>, Lo</w:t>
      </w:r>
      <w:r w:rsidRPr="00547A81">
        <w:t>n</w:t>
      </w:r>
      <w:r w:rsidRPr="00547A81">
        <w:t>dres, Colliers Mac Millan (nouv. éd., 1978, University of Chicago Press).</w:t>
      </w:r>
    </w:p>
    <w:p w14:paraId="6065BB59" w14:textId="77777777" w:rsidR="00BE5A28" w:rsidRPr="00547A81" w:rsidRDefault="00BE5A28" w:rsidP="00BE5A28">
      <w:pPr>
        <w:pStyle w:val="biblio"/>
      </w:pPr>
      <w:r w:rsidRPr="00547A81">
        <w:t xml:space="preserve">Barry (Brian), 1975 a, On analogy, </w:t>
      </w:r>
      <w:r w:rsidRPr="009210E5">
        <w:rPr>
          <w:i/>
        </w:rPr>
        <w:t>Political Studies</w:t>
      </w:r>
      <w:r w:rsidRPr="00547A81">
        <w:t>, XXIII, 2, 3, p. 208-224.</w:t>
      </w:r>
    </w:p>
    <w:p w14:paraId="39D11D13" w14:textId="77777777" w:rsidR="00BE5A28" w:rsidRPr="00547A81" w:rsidRDefault="00BE5A28" w:rsidP="00BE5A28">
      <w:pPr>
        <w:pStyle w:val="biblio"/>
      </w:pPr>
      <w:r w:rsidRPr="00547A81">
        <w:t xml:space="preserve">Barry (Brian), 1975 b, </w:t>
      </w:r>
      <w:r w:rsidRPr="009210E5">
        <w:t>The obscurities of power, Government and o</w:t>
      </w:r>
      <w:r w:rsidRPr="009210E5">
        <w:t>p</w:t>
      </w:r>
      <w:r w:rsidRPr="009210E5">
        <w:t>position</w:t>
      </w:r>
      <w:r w:rsidRPr="00547A81">
        <w:t>, 10.</w:t>
      </w:r>
    </w:p>
    <w:p w14:paraId="26553047" w14:textId="77777777" w:rsidR="00BE5A28" w:rsidRPr="00547A81" w:rsidRDefault="00BE5A28" w:rsidP="00BE5A28">
      <w:pPr>
        <w:pStyle w:val="biblio"/>
      </w:pPr>
      <w:r w:rsidRPr="00547A81">
        <w:t xml:space="preserve">Barry (Brian), 1981, Do neighbours make good fences ? Political theory and the territorial imperative, </w:t>
      </w:r>
      <w:r w:rsidRPr="009210E5">
        <w:rPr>
          <w:i/>
        </w:rPr>
        <w:t>Political theory</w:t>
      </w:r>
      <w:r w:rsidRPr="00547A81">
        <w:t>, août, p. 293-302.</w:t>
      </w:r>
    </w:p>
    <w:p w14:paraId="2D29ED7C" w14:textId="77777777" w:rsidR="00BE5A28" w:rsidRPr="00547A81" w:rsidRDefault="00BE5A28" w:rsidP="00BE5A28">
      <w:pPr>
        <w:pStyle w:val="biblio"/>
      </w:pPr>
      <w:r w:rsidRPr="00547A81">
        <w:t xml:space="preserve">Barry (Brian), 1982, </w:t>
      </w:r>
      <w:r w:rsidRPr="009210E5">
        <w:t>Methodology versus ideology. The « economic approach » revisited</w:t>
      </w:r>
      <w:r w:rsidRPr="00547A81">
        <w:t>, in Ostrom, 1982.</w:t>
      </w:r>
    </w:p>
    <w:p w14:paraId="3C8871C8" w14:textId="77777777" w:rsidR="00BE5A28" w:rsidRPr="00547A81" w:rsidRDefault="00BE5A28" w:rsidP="00BE5A28">
      <w:pPr>
        <w:pStyle w:val="biblio"/>
      </w:pPr>
      <w:r w:rsidRPr="00547A81">
        <w:t xml:space="preserve">Barry (Brian), Rae (Douglas), 1975, </w:t>
      </w:r>
      <w:r w:rsidRPr="009210E5">
        <w:rPr>
          <w:i/>
        </w:rPr>
        <w:t>Political evaluation</w:t>
      </w:r>
      <w:r w:rsidRPr="00547A81">
        <w:t>, in Green</w:t>
      </w:r>
      <w:r w:rsidRPr="00547A81">
        <w:t>s</w:t>
      </w:r>
      <w:r w:rsidRPr="00547A81">
        <w:t>tein-Polsby, 1975, p. 337-401.</w:t>
      </w:r>
    </w:p>
    <w:p w14:paraId="5981E749" w14:textId="77777777" w:rsidR="00BE5A28" w:rsidRPr="00547A81" w:rsidRDefault="00BE5A28" w:rsidP="00BE5A28">
      <w:pPr>
        <w:pStyle w:val="biblio"/>
      </w:pPr>
      <w:r w:rsidRPr="00547A81">
        <w:t xml:space="preserve">Barry (Norman P.), 1981, </w:t>
      </w:r>
      <w:r w:rsidRPr="009210E5">
        <w:rPr>
          <w:i/>
        </w:rPr>
        <w:t>An introduction to modern political theory</w:t>
      </w:r>
      <w:r w:rsidRPr="00547A81">
        <w:t>, Londres, Mac Millan.</w:t>
      </w:r>
    </w:p>
    <w:p w14:paraId="6792CF5B" w14:textId="77777777" w:rsidR="00BE5A28" w:rsidRPr="00547A81" w:rsidRDefault="00BE5A28" w:rsidP="00BE5A28">
      <w:pPr>
        <w:pStyle w:val="biblio"/>
      </w:pPr>
      <w:r w:rsidRPr="00547A81">
        <w:t xml:space="preserve">Beetham (David), 1974, </w:t>
      </w:r>
      <w:r w:rsidRPr="009210E5">
        <w:rPr>
          <w:i/>
        </w:rPr>
        <w:t>Max Weber and the theory of modern p</w:t>
      </w:r>
      <w:r w:rsidRPr="009210E5">
        <w:rPr>
          <w:i/>
        </w:rPr>
        <w:t>o</w:t>
      </w:r>
      <w:r w:rsidRPr="009210E5">
        <w:rPr>
          <w:i/>
        </w:rPr>
        <w:t>litics</w:t>
      </w:r>
      <w:r w:rsidRPr="00547A81">
        <w:t>, Londres, George Allen &amp; Unwin.</w:t>
      </w:r>
    </w:p>
    <w:p w14:paraId="0629CF39" w14:textId="77777777" w:rsidR="00BE5A28" w:rsidRPr="00547A81" w:rsidRDefault="00BE5A28" w:rsidP="00BE5A28">
      <w:pPr>
        <w:pStyle w:val="biblio"/>
      </w:pPr>
      <w:r w:rsidRPr="00547A81">
        <w:t>Bendix (Reinhard), 1963, Concepts and generalizations in comparative sociolog</w:t>
      </w:r>
      <w:r w:rsidRPr="00547A81">
        <w:t>i</w:t>
      </w:r>
      <w:r w:rsidRPr="00547A81">
        <w:t xml:space="preserve">cal studies, </w:t>
      </w:r>
      <w:r w:rsidRPr="009210E5">
        <w:rPr>
          <w:i/>
        </w:rPr>
        <w:t>American Journal of Sociology</w:t>
      </w:r>
      <w:r w:rsidRPr="00547A81">
        <w:t>, 28-4, p. 532-539.</w:t>
      </w:r>
    </w:p>
    <w:p w14:paraId="0CFF662C" w14:textId="77777777" w:rsidR="00BE5A28" w:rsidRPr="00547A81" w:rsidRDefault="00BE5A28" w:rsidP="00BE5A28">
      <w:pPr>
        <w:pStyle w:val="biblio"/>
      </w:pPr>
      <w:r w:rsidRPr="00547A81">
        <w:t xml:space="preserve">Bendix (Reinhard), 1964 a, The age of ideology, in David Apter, ed., </w:t>
      </w:r>
      <w:r w:rsidRPr="009210E5">
        <w:rPr>
          <w:i/>
        </w:rPr>
        <w:t>Ideology and discontent</w:t>
      </w:r>
      <w:r w:rsidRPr="00547A81">
        <w:t>, New York, Free Press, p. 294-327.</w:t>
      </w:r>
    </w:p>
    <w:p w14:paraId="3CFF5CC2" w14:textId="77777777" w:rsidR="00BE5A28" w:rsidRPr="00547A81" w:rsidRDefault="00BE5A28" w:rsidP="00BE5A28">
      <w:pPr>
        <w:pStyle w:val="biblio"/>
      </w:pPr>
      <w:r w:rsidRPr="00547A81">
        <w:t xml:space="preserve">Bendix (Reinhard), 1964 b, </w:t>
      </w:r>
      <w:r w:rsidRPr="009210E5">
        <w:rPr>
          <w:i/>
        </w:rPr>
        <w:t>Nation building and citizenship</w:t>
      </w:r>
      <w:r w:rsidRPr="00547A81">
        <w:t>, Lo</w:t>
      </w:r>
      <w:r w:rsidRPr="00547A81">
        <w:t>n</w:t>
      </w:r>
      <w:r w:rsidRPr="00547A81">
        <w:t>dres, J. Wiley.</w:t>
      </w:r>
    </w:p>
    <w:p w14:paraId="2B964FDA" w14:textId="77777777" w:rsidR="00BE5A28" w:rsidRPr="00547A81" w:rsidRDefault="00BE5A28" w:rsidP="00BE5A28">
      <w:pPr>
        <w:pStyle w:val="biblio"/>
      </w:pPr>
      <w:r w:rsidRPr="00547A81">
        <w:t>Bendix (Reinhard), 1966, Social stratification and the political co</w:t>
      </w:r>
      <w:r w:rsidRPr="00547A81">
        <w:t>m</w:t>
      </w:r>
      <w:r w:rsidRPr="00547A81">
        <w:t xml:space="preserve">munity, in R. Bendix, S. M. Lipset, ed., </w:t>
      </w:r>
      <w:r w:rsidRPr="009210E5">
        <w:rPr>
          <w:i/>
        </w:rPr>
        <w:t>Class, Status and power</w:t>
      </w:r>
      <w:r w:rsidRPr="00547A81">
        <w:t>, Lo</w:t>
      </w:r>
      <w:r w:rsidRPr="00547A81">
        <w:t>n</w:t>
      </w:r>
      <w:r w:rsidRPr="00547A81">
        <w:t>dres, Routledge &amp; Kegan Paul, p. 73-86.</w:t>
      </w:r>
    </w:p>
    <w:p w14:paraId="40821BB6" w14:textId="77777777" w:rsidR="00BE5A28" w:rsidRPr="00547A81" w:rsidRDefault="00BE5A28" w:rsidP="00BE5A28">
      <w:pPr>
        <w:pStyle w:val="biblio"/>
      </w:pPr>
      <w:r w:rsidRPr="00547A81">
        <w:t xml:space="preserve">Bendix (Reinhard), 1967, </w:t>
      </w:r>
      <w:r w:rsidRPr="009210E5">
        <w:t>Tradition and modernity reconsidered, Comparative studies in Society and History</w:t>
      </w:r>
      <w:r w:rsidRPr="00547A81">
        <w:t>, IX, p. 292-346.</w:t>
      </w:r>
    </w:p>
    <w:p w14:paraId="5A6DF3D3" w14:textId="77777777" w:rsidR="00BE5A28" w:rsidRPr="00547A81" w:rsidRDefault="00BE5A28" w:rsidP="00BE5A28">
      <w:pPr>
        <w:pStyle w:val="biblio"/>
      </w:pPr>
      <w:r w:rsidRPr="00547A81">
        <w:t xml:space="preserve">Bendix (Reinhard), 1970, Images of Society and problems of concept formation in sociology, in R. Bendix, </w:t>
      </w:r>
      <w:r w:rsidRPr="009210E5">
        <w:rPr>
          <w:i/>
        </w:rPr>
        <w:t>Embattled reason</w:t>
      </w:r>
      <w:r w:rsidRPr="00547A81">
        <w:t>, New York, O</w:t>
      </w:r>
      <w:r w:rsidRPr="00547A81">
        <w:t>x</w:t>
      </w:r>
      <w:r w:rsidRPr="00547A81">
        <w:t>ford Univ. Press, p. 116-138.</w:t>
      </w:r>
    </w:p>
    <w:p w14:paraId="472FD645" w14:textId="77777777" w:rsidR="00BE5A28" w:rsidRPr="00547A81" w:rsidRDefault="00BE5A28" w:rsidP="00BE5A28">
      <w:pPr>
        <w:pStyle w:val="biblio"/>
      </w:pPr>
      <w:r w:rsidRPr="00547A81">
        <w:t xml:space="preserve">Bendix (Reinhard), 1978, </w:t>
      </w:r>
      <w:r w:rsidRPr="009210E5">
        <w:rPr>
          <w:i/>
        </w:rPr>
        <w:t>Kings or people. Power and the mandate to rule</w:t>
      </w:r>
      <w:r w:rsidRPr="00547A81">
        <w:t>, Berk</w:t>
      </w:r>
      <w:r w:rsidRPr="00547A81">
        <w:t>e</w:t>
      </w:r>
      <w:r w:rsidRPr="00547A81">
        <w:t>ley, University of California Press.</w:t>
      </w:r>
    </w:p>
    <w:p w14:paraId="113BEF22" w14:textId="77777777" w:rsidR="00BE5A28" w:rsidRPr="00547A81" w:rsidRDefault="00BE5A28" w:rsidP="00BE5A28">
      <w:pPr>
        <w:pStyle w:val="biblio"/>
      </w:pPr>
      <w:r w:rsidRPr="00547A81">
        <w:t xml:space="preserve">Bendix (R.), Lipset (S. M.), 1966, The field of political sociology (original, 1957), in L. Coser, ed., </w:t>
      </w:r>
      <w:r w:rsidRPr="009210E5">
        <w:rPr>
          <w:i/>
        </w:rPr>
        <w:t>Political Sociology</w:t>
      </w:r>
      <w:r w:rsidRPr="00547A81">
        <w:t>, New York, Ha</w:t>
      </w:r>
      <w:r w:rsidRPr="00547A81">
        <w:t>r</w:t>
      </w:r>
      <w:r w:rsidRPr="00547A81">
        <w:t>per.</w:t>
      </w:r>
    </w:p>
    <w:p w14:paraId="4351AB91" w14:textId="77777777" w:rsidR="00BE5A28" w:rsidRPr="00547A81" w:rsidRDefault="00BE5A28" w:rsidP="00BE5A28">
      <w:pPr>
        <w:pStyle w:val="biblio"/>
      </w:pPr>
      <w:r w:rsidRPr="00547A81">
        <w:t xml:space="preserve">Bénéton (Philippe), 1983, </w:t>
      </w:r>
      <w:r w:rsidRPr="009210E5">
        <w:rPr>
          <w:i/>
        </w:rPr>
        <w:t>Le fléau du bien</w:t>
      </w:r>
      <w:r w:rsidRPr="00547A81">
        <w:t>, Paris, Robert Laffont.</w:t>
      </w:r>
    </w:p>
    <w:p w14:paraId="2F2FA6B4" w14:textId="77777777" w:rsidR="00BE5A28" w:rsidRPr="00547A81" w:rsidRDefault="00BE5A28" w:rsidP="00BE5A28">
      <w:pPr>
        <w:pStyle w:val="biblio"/>
      </w:pPr>
      <w:r w:rsidRPr="00547A81">
        <w:t xml:space="preserve">Benveniste (Émile), 1969, Le </w:t>
      </w:r>
      <w:r w:rsidRPr="009210E5">
        <w:rPr>
          <w:i/>
        </w:rPr>
        <w:t>vocabulaire des institutions indo-européennes</w:t>
      </w:r>
      <w:r w:rsidRPr="00547A81">
        <w:t>, vol.</w:t>
      </w:r>
      <w:r>
        <w:t> </w:t>
      </w:r>
      <w:r w:rsidRPr="00547A81">
        <w:t xml:space="preserve">II : </w:t>
      </w:r>
      <w:r w:rsidRPr="009210E5">
        <w:rPr>
          <w:i/>
        </w:rPr>
        <w:t>Pouvoir, droit, religion</w:t>
      </w:r>
      <w:r w:rsidRPr="00547A81">
        <w:t>, Paris, Éditions de M</w:t>
      </w:r>
      <w:r w:rsidRPr="00547A81">
        <w:t>i</w:t>
      </w:r>
      <w:r w:rsidRPr="00547A81">
        <w:t>nuit.</w:t>
      </w:r>
    </w:p>
    <w:p w14:paraId="521B16BD" w14:textId="77777777" w:rsidR="00BE5A28" w:rsidRPr="00547A81" w:rsidRDefault="00BE5A28" w:rsidP="00BE5A28">
      <w:pPr>
        <w:pStyle w:val="biblio"/>
      </w:pPr>
      <w:r w:rsidRPr="00547A81">
        <w:t xml:space="preserve">Bergeron (Gérard), 1965, </w:t>
      </w:r>
      <w:hyperlink r:id="rId33" w:history="1">
        <w:r w:rsidRPr="003B0FDB">
          <w:rPr>
            <w:rStyle w:val="Hyperlien"/>
            <w:i/>
            <w:iCs/>
          </w:rPr>
          <w:t>Fonctionnement de l’État</w:t>
        </w:r>
      </w:hyperlink>
      <w:r w:rsidRPr="00547A81">
        <w:t>, Paris, Armand Colin.</w:t>
      </w:r>
    </w:p>
    <w:p w14:paraId="74443835" w14:textId="77777777" w:rsidR="00BE5A28" w:rsidRPr="00547A81" w:rsidRDefault="00BE5A28" w:rsidP="00BE5A28">
      <w:pPr>
        <w:pStyle w:val="biblio"/>
      </w:pPr>
      <w:r w:rsidRPr="00547A81">
        <w:t xml:space="preserve">Bergeron (Gérard), 1977, </w:t>
      </w:r>
      <w:hyperlink r:id="rId34" w:history="1">
        <w:r w:rsidRPr="003B0FDB">
          <w:rPr>
            <w:rStyle w:val="Hyperlien"/>
            <w:i/>
            <w:iCs/>
          </w:rPr>
          <w:t>La gouverne politique</w:t>
        </w:r>
      </w:hyperlink>
      <w:r w:rsidRPr="00547A81">
        <w:t>, Paris, Mouton.</w:t>
      </w:r>
    </w:p>
    <w:p w14:paraId="782D4A81" w14:textId="77777777" w:rsidR="00BE5A28" w:rsidRPr="00547A81" w:rsidRDefault="00BE5A28" w:rsidP="00BE5A28">
      <w:pPr>
        <w:pStyle w:val="biblio"/>
      </w:pPr>
      <w:r w:rsidRPr="00547A81">
        <w:t>Berki (R. N.), 1979, State and Society : an antithesis of modern polit</w:t>
      </w:r>
      <w:r w:rsidRPr="00547A81">
        <w:t>i</w:t>
      </w:r>
      <w:r w:rsidRPr="00547A81">
        <w:t xml:space="preserve">cal thought, in J. E. S. Hayward, R. N. Berki, ed., </w:t>
      </w:r>
      <w:r w:rsidRPr="009210E5">
        <w:rPr>
          <w:i/>
        </w:rPr>
        <w:t>State and Society in contemporary Europe</w:t>
      </w:r>
      <w:r w:rsidRPr="00547A81">
        <w:t>, Londres, Martin Robertson.</w:t>
      </w:r>
    </w:p>
    <w:p w14:paraId="7C901D70" w14:textId="77777777" w:rsidR="00BE5A28" w:rsidRPr="00547A81" w:rsidRDefault="00BE5A28" w:rsidP="00BE5A28">
      <w:pPr>
        <w:pStyle w:val="biblio"/>
      </w:pPr>
      <w:r w:rsidRPr="00547A81">
        <w:t xml:space="preserve">Berlin (Sir Isaiah), 1962, Does political theory still exist ? (version développée d’un texte français paru dans la </w:t>
      </w:r>
      <w:r w:rsidRPr="009210E5">
        <w:rPr>
          <w:i/>
        </w:rPr>
        <w:t>Revue française de Scie</w:t>
      </w:r>
      <w:r w:rsidRPr="009210E5">
        <w:rPr>
          <w:i/>
        </w:rPr>
        <w:t>n</w:t>
      </w:r>
      <w:r w:rsidRPr="009210E5">
        <w:rPr>
          <w:i/>
        </w:rPr>
        <w:t>ce politique</w:t>
      </w:r>
      <w:r w:rsidRPr="00547A81">
        <w:t xml:space="preserve">, 1961), in P. Laslett, ed., </w:t>
      </w:r>
      <w:r w:rsidRPr="009210E5">
        <w:rPr>
          <w:i/>
        </w:rPr>
        <w:t>Philosophy Politics and Society</w:t>
      </w:r>
      <w:r w:rsidRPr="00547A81">
        <w:t>, 2nd series, O</w:t>
      </w:r>
      <w:r w:rsidRPr="00547A81">
        <w:t>x</w:t>
      </w:r>
      <w:r w:rsidRPr="00547A81">
        <w:t>ford, Blackwell, p. 1-33.</w:t>
      </w:r>
    </w:p>
    <w:p w14:paraId="3FC64527" w14:textId="77777777" w:rsidR="00BE5A28" w:rsidRPr="00547A81" w:rsidRDefault="00BE5A28" w:rsidP="00BE5A28">
      <w:pPr>
        <w:pStyle w:val="biblio"/>
      </w:pPr>
      <w:r w:rsidRPr="00547A81">
        <w:t xml:space="preserve">Berlin (Sir Isaiah), 1980, Two concepts of liberty, repr. in </w:t>
      </w:r>
      <w:r w:rsidRPr="009210E5">
        <w:rPr>
          <w:i/>
        </w:rPr>
        <w:t>Concepts and categ</w:t>
      </w:r>
      <w:r w:rsidRPr="009210E5">
        <w:rPr>
          <w:i/>
        </w:rPr>
        <w:t>o</w:t>
      </w:r>
      <w:r w:rsidRPr="009210E5">
        <w:rPr>
          <w:i/>
        </w:rPr>
        <w:t>ries</w:t>
      </w:r>
      <w:r w:rsidRPr="00547A81">
        <w:t>, Londres, Oxford University Press.</w:t>
      </w:r>
    </w:p>
    <w:p w14:paraId="3457BF90" w14:textId="77777777" w:rsidR="00BE5A28" w:rsidRPr="00547A81" w:rsidRDefault="00BE5A28" w:rsidP="00BE5A28">
      <w:pPr>
        <w:pStyle w:val="biblio"/>
      </w:pPr>
      <w:r w:rsidRPr="00547A81">
        <w:t xml:space="preserve">Bernstein (Richard), 1976, </w:t>
      </w:r>
      <w:r w:rsidRPr="009210E5">
        <w:t>The restructuring of social and political theory</w:t>
      </w:r>
      <w:r w:rsidRPr="00547A81">
        <w:t>, O</w:t>
      </w:r>
      <w:r w:rsidRPr="00547A81">
        <w:t>x</w:t>
      </w:r>
      <w:r w:rsidRPr="00547A81">
        <w:t>ford, Blackwell.</w:t>
      </w:r>
    </w:p>
    <w:p w14:paraId="255CBB59" w14:textId="77777777" w:rsidR="00BE5A28" w:rsidRPr="00547A81" w:rsidRDefault="00BE5A28" w:rsidP="00BE5A28">
      <w:pPr>
        <w:pStyle w:val="biblio"/>
      </w:pPr>
      <w:r w:rsidRPr="00547A81">
        <w:t xml:space="preserve">Binder (Leonard), Coleman (James S.), La Palombara (Joseph), Pye (Lucian), Verba (Sidney), Weiner (Myron), 1971, </w:t>
      </w:r>
      <w:r w:rsidRPr="009210E5">
        <w:rPr>
          <w:i/>
        </w:rPr>
        <w:t>Crises and s</w:t>
      </w:r>
      <w:r w:rsidRPr="009210E5">
        <w:rPr>
          <w:i/>
        </w:rPr>
        <w:t>e</w:t>
      </w:r>
      <w:r w:rsidRPr="009210E5">
        <w:rPr>
          <w:i/>
        </w:rPr>
        <w:t>quences in political development</w:t>
      </w:r>
      <w:r w:rsidRPr="00547A81">
        <w:t>, Princeton, Princeton University Press.</w:t>
      </w:r>
    </w:p>
    <w:p w14:paraId="718C1C79" w14:textId="77777777" w:rsidR="00BE5A28" w:rsidRPr="00547A81" w:rsidRDefault="00BE5A28" w:rsidP="00BE5A28">
      <w:pPr>
        <w:pStyle w:val="biblio"/>
      </w:pPr>
      <w:r w:rsidRPr="00547A81">
        <w:t xml:space="preserve">Birnbaum (Pierre), 1975, </w:t>
      </w:r>
      <w:r w:rsidRPr="009210E5">
        <w:rPr>
          <w:i/>
        </w:rPr>
        <w:t>La fin du politique</w:t>
      </w:r>
      <w:r w:rsidRPr="00547A81">
        <w:t>, Paris, Le Seuil.</w:t>
      </w:r>
    </w:p>
    <w:p w14:paraId="272D3150" w14:textId="77777777" w:rsidR="00BE5A28" w:rsidRPr="00547A81" w:rsidRDefault="00BE5A28" w:rsidP="00BE5A28">
      <w:pPr>
        <w:pStyle w:val="biblio"/>
      </w:pPr>
      <w:r w:rsidRPr="00547A81">
        <w:t xml:space="preserve">Birnbaum (Pierre), 1984, Ticket gratuit, actions collectives et État, in </w:t>
      </w:r>
      <w:r w:rsidRPr="009210E5">
        <w:rPr>
          <w:i/>
        </w:rPr>
        <w:t>Dimensions du pouvoir</w:t>
      </w:r>
      <w:r w:rsidRPr="00547A81">
        <w:t xml:space="preserve">, Paris, </w:t>
      </w:r>
      <w:r w:rsidRPr="00547A81">
        <w:rPr>
          <w:smallCaps/>
        </w:rPr>
        <w:t>puf.</w:t>
      </w:r>
    </w:p>
    <w:p w14:paraId="0BC99E83" w14:textId="77777777" w:rsidR="00BE5A28" w:rsidRPr="00547A81" w:rsidRDefault="00BE5A28" w:rsidP="00BE5A28">
      <w:pPr>
        <w:pStyle w:val="biblio"/>
      </w:pPr>
      <w:r w:rsidRPr="00547A81">
        <w:t xml:space="preserve">Birnbaum (Pierre), Chazel (François), ed.  1975, </w:t>
      </w:r>
      <w:r w:rsidRPr="009210E5">
        <w:rPr>
          <w:i/>
        </w:rPr>
        <w:t>Théorie sociol</w:t>
      </w:r>
      <w:r w:rsidRPr="009210E5">
        <w:rPr>
          <w:i/>
        </w:rPr>
        <w:t>o</w:t>
      </w:r>
      <w:r w:rsidRPr="009210E5">
        <w:rPr>
          <w:i/>
        </w:rPr>
        <w:t>gique</w:t>
      </w:r>
      <w:r w:rsidRPr="00547A81">
        <w:t xml:space="preserve">, Paris, </w:t>
      </w:r>
      <w:r w:rsidRPr="00547A81">
        <w:rPr>
          <w:smallCaps/>
        </w:rPr>
        <w:t>puf.</w:t>
      </w:r>
    </w:p>
    <w:p w14:paraId="50D2AFE7" w14:textId="77777777" w:rsidR="00BE5A28" w:rsidRPr="00547A81" w:rsidRDefault="00BE5A28" w:rsidP="00BE5A28">
      <w:pPr>
        <w:pStyle w:val="biblio"/>
      </w:pPr>
      <w:r w:rsidRPr="00547A81">
        <w:t>[162]</w:t>
      </w:r>
    </w:p>
    <w:p w14:paraId="3DB3001E" w14:textId="77777777" w:rsidR="00BE5A28" w:rsidRPr="00547A81" w:rsidRDefault="00BE5A28" w:rsidP="00BE5A28">
      <w:pPr>
        <w:pStyle w:val="biblio"/>
      </w:pPr>
      <w:r w:rsidRPr="00547A81">
        <w:t xml:space="preserve">Black (Max), 1962, </w:t>
      </w:r>
      <w:r w:rsidRPr="009210E5">
        <w:rPr>
          <w:i/>
        </w:rPr>
        <w:t>Models and metaphors</w:t>
      </w:r>
      <w:r w:rsidRPr="00547A81">
        <w:t>, New York, Cornell Un</w:t>
      </w:r>
      <w:r w:rsidRPr="00547A81">
        <w:t>i</w:t>
      </w:r>
      <w:r w:rsidRPr="00547A81">
        <w:t>versity Press.</w:t>
      </w:r>
    </w:p>
    <w:p w14:paraId="17185884" w14:textId="77777777" w:rsidR="00BE5A28" w:rsidRPr="00547A81" w:rsidRDefault="00BE5A28" w:rsidP="00BE5A28">
      <w:pPr>
        <w:pStyle w:val="biblio"/>
      </w:pPr>
      <w:r w:rsidRPr="00547A81">
        <w:t xml:space="preserve">Blalock (Hubert), 1964, </w:t>
      </w:r>
      <w:r w:rsidRPr="009210E5">
        <w:rPr>
          <w:i/>
        </w:rPr>
        <w:t>Causal inferences in non experimental r</w:t>
      </w:r>
      <w:r w:rsidRPr="009210E5">
        <w:rPr>
          <w:i/>
        </w:rPr>
        <w:t>e</w:t>
      </w:r>
      <w:r w:rsidRPr="009210E5">
        <w:rPr>
          <w:i/>
        </w:rPr>
        <w:t>search</w:t>
      </w:r>
      <w:r w:rsidRPr="00547A81">
        <w:t>, Chapel Hill, University of North Carolina Press.</w:t>
      </w:r>
    </w:p>
    <w:p w14:paraId="1C087CB9" w14:textId="77777777" w:rsidR="00BE5A28" w:rsidRPr="00547A81" w:rsidRDefault="00BE5A28" w:rsidP="00BE5A28">
      <w:pPr>
        <w:pStyle w:val="biblio"/>
      </w:pPr>
      <w:r w:rsidRPr="00547A81">
        <w:t xml:space="preserve">Bloor (David), 1983 a, </w:t>
      </w:r>
      <w:r w:rsidRPr="009210E5">
        <w:rPr>
          <w:i/>
        </w:rPr>
        <w:t>Sociologie de la logique</w:t>
      </w:r>
      <w:r w:rsidRPr="00547A81">
        <w:t xml:space="preserve"> (original : </w:t>
      </w:r>
      <w:r w:rsidRPr="009210E5">
        <w:rPr>
          <w:i/>
        </w:rPr>
        <w:t>Kn</w:t>
      </w:r>
      <w:r w:rsidRPr="009210E5">
        <w:rPr>
          <w:i/>
        </w:rPr>
        <w:t>o</w:t>
      </w:r>
      <w:r w:rsidRPr="009210E5">
        <w:rPr>
          <w:i/>
        </w:rPr>
        <w:t>wledge and social imagery</w:t>
      </w:r>
      <w:r w:rsidRPr="00547A81">
        <w:t>, Londres, Routledge, 1976), Paris, Pand</w:t>
      </w:r>
      <w:r w:rsidRPr="00547A81">
        <w:t>o</w:t>
      </w:r>
      <w:r w:rsidRPr="00547A81">
        <w:t>re.</w:t>
      </w:r>
    </w:p>
    <w:p w14:paraId="0CA5849A" w14:textId="77777777" w:rsidR="00BE5A28" w:rsidRPr="00547A81" w:rsidRDefault="00BE5A28" w:rsidP="00BE5A28">
      <w:pPr>
        <w:pStyle w:val="biblio"/>
      </w:pPr>
      <w:r w:rsidRPr="00547A81">
        <w:t xml:space="preserve">Bloor (David), 1983 b, </w:t>
      </w:r>
      <w:r w:rsidRPr="00110A0A">
        <w:rPr>
          <w:i/>
        </w:rPr>
        <w:t>A social theory of Knowledge</w:t>
      </w:r>
      <w:r w:rsidRPr="00547A81">
        <w:t>, Oxfcrd, O</w:t>
      </w:r>
      <w:r w:rsidRPr="00547A81">
        <w:t>x</w:t>
      </w:r>
      <w:r w:rsidRPr="00547A81">
        <w:t>ford University Press.</w:t>
      </w:r>
    </w:p>
    <w:p w14:paraId="44DCAEAF" w14:textId="77777777" w:rsidR="00BE5A28" w:rsidRPr="00547A81" w:rsidRDefault="00BE5A28" w:rsidP="00BE5A28">
      <w:pPr>
        <w:pStyle w:val="biblio"/>
      </w:pPr>
      <w:r w:rsidRPr="00547A81">
        <w:t xml:space="preserve">Bluhm (William), 1971, </w:t>
      </w:r>
      <w:r w:rsidRPr="00110A0A">
        <w:rPr>
          <w:i/>
        </w:rPr>
        <w:t>Theories of the political system</w:t>
      </w:r>
      <w:r w:rsidRPr="00547A81">
        <w:t>, Engl</w:t>
      </w:r>
      <w:r w:rsidRPr="00547A81">
        <w:t>e</w:t>
      </w:r>
      <w:r w:rsidRPr="00547A81">
        <w:t xml:space="preserve">wood Cliffs </w:t>
      </w:r>
      <w:r w:rsidRPr="00547A81">
        <w:rPr>
          <w:smallCaps/>
        </w:rPr>
        <w:t xml:space="preserve">(nj), </w:t>
      </w:r>
      <w:r w:rsidRPr="00547A81">
        <w:t>Prentice Hall.</w:t>
      </w:r>
    </w:p>
    <w:p w14:paraId="612645E4" w14:textId="77777777" w:rsidR="00BE5A28" w:rsidRPr="00547A81" w:rsidRDefault="00BE5A28" w:rsidP="00BE5A28">
      <w:pPr>
        <w:pStyle w:val="biblio"/>
      </w:pPr>
      <w:r w:rsidRPr="00547A81">
        <w:t xml:space="preserve">Bobbio (Norberto), 1971, Considerazioni sulla filosofia politica, </w:t>
      </w:r>
      <w:r w:rsidRPr="00110A0A">
        <w:rPr>
          <w:i/>
        </w:rPr>
        <w:t>Rivista italiana di Scienza politica</w:t>
      </w:r>
      <w:r w:rsidRPr="00547A81">
        <w:t>, I, p. 367-379.</w:t>
      </w:r>
    </w:p>
    <w:p w14:paraId="14541F43" w14:textId="77777777" w:rsidR="00BE5A28" w:rsidRPr="00547A81" w:rsidRDefault="00BE5A28" w:rsidP="00BE5A28">
      <w:pPr>
        <w:pStyle w:val="biblio"/>
      </w:pPr>
      <w:r w:rsidRPr="00547A81">
        <w:t>Bon (Frédéric), Schemeil (Yves), 1980, La rationalisation de l’inconduite. Co</w:t>
      </w:r>
      <w:r w:rsidRPr="00547A81">
        <w:t>m</w:t>
      </w:r>
      <w:r w:rsidRPr="00547A81">
        <w:t xml:space="preserve">prendre le statut du politique chez Pierre Bourdieu, </w:t>
      </w:r>
      <w:r w:rsidRPr="00110A0A">
        <w:rPr>
          <w:i/>
        </w:rPr>
        <w:t>R</w:t>
      </w:r>
      <w:r w:rsidRPr="00110A0A">
        <w:rPr>
          <w:i/>
        </w:rPr>
        <w:t>e</w:t>
      </w:r>
      <w:r w:rsidRPr="00110A0A">
        <w:rPr>
          <w:i/>
        </w:rPr>
        <w:t>vue française de Science politique</w:t>
      </w:r>
      <w:r w:rsidRPr="00547A81">
        <w:t xml:space="preserve">, 30-6, p. 1198- </w:t>
      </w:r>
      <w:r w:rsidRPr="00547A81">
        <w:rPr>
          <w:rFonts w:cs="Arial"/>
        </w:rPr>
        <w:t>1228.</w:t>
      </w:r>
    </w:p>
    <w:p w14:paraId="7A40023C" w14:textId="77777777" w:rsidR="00BE5A28" w:rsidRPr="00547A81" w:rsidRDefault="00BE5A28" w:rsidP="00BE5A28">
      <w:pPr>
        <w:pStyle w:val="biblio"/>
      </w:pPr>
      <w:r w:rsidRPr="00547A81">
        <w:t xml:space="preserve">Boudon (Raymond), 1971, Théories, théorie et Théorie, in </w:t>
      </w:r>
      <w:r w:rsidRPr="00110A0A">
        <w:rPr>
          <w:i/>
        </w:rPr>
        <w:t>La crise de la sociol</w:t>
      </w:r>
      <w:r w:rsidRPr="00110A0A">
        <w:rPr>
          <w:i/>
        </w:rPr>
        <w:t>o</w:t>
      </w:r>
      <w:r w:rsidRPr="00110A0A">
        <w:rPr>
          <w:i/>
        </w:rPr>
        <w:t>gie</w:t>
      </w:r>
      <w:r w:rsidRPr="00547A81">
        <w:t>, Genève, Droz, p. 159-204.</w:t>
      </w:r>
    </w:p>
    <w:p w14:paraId="04A2C125" w14:textId="77777777" w:rsidR="00BE5A28" w:rsidRPr="00547A81" w:rsidRDefault="00BE5A28" w:rsidP="00BE5A28">
      <w:pPr>
        <w:pStyle w:val="biblio"/>
      </w:pPr>
      <w:r w:rsidRPr="00547A81">
        <w:t>Boudon (Raymond), 1975, Justice sociale et intérêt général. À propos de la thé</w:t>
      </w:r>
      <w:r w:rsidRPr="00547A81">
        <w:t>o</w:t>
      </w:r>
      <w:r w:rsidRPr="00547A81">
        <w:t xml:space="preserve">rie de la justice de John Rawls, </w:t>
      </w:r>
      <w:r w:rsidRPr="00110A0A">
        <w:rPr>
          <w:i/>
        </w:rPr>
        <w:t>Revue française de Science p</w:t>
      </w:r>
      <w:r w:rsidRPr="00110A0A">
        <w:rPr>
          <w:i/>
        </w:rPr>
        <w:t>o</w:t>
      </w:r>
      <w:r w:rsidRPr="00110A0A">
        <w:rPr>
          <w:i/>
        </w:rPr>
        <w:t>litique</w:t>
      </w:r>
      <w:r w:rsidRPr="00547A81">
        <w:t>, août, p. 193-201.</w:t>
      </w:r>
    </w:p>
    <w:p w14:paraId="72D859F7" w14:textId="77777777" w:rsidR="00BE5A28" w:rsidRPr="00547A81" w:rsidRDefault="00BE5A28" w:rsidP="00BE5A28">
      <w:pPr>
        <w:pStyle w:val="biblio"/>
      </w:pPr>
      <w:r w:rsidRPr="00547A81">
        <w:t xml:space="preserve">Boudon (Raymond), 1977, </w:t>
      </w:r>
      <w:r w:rsidRPr="00110A0A">
        <w:rPr>
          <w:i/>
        </w:rPr>
        <w:t>Effets pervers et ordre social</w:t>
      </w:r>
      <w:r w:rsidRPr="00547A81">
        <w:t xml:space="preserve">, Paris, </w:t>
      </w:r>
      <w:r w:rsidRPr="00547A81">
        <w:rPr>
          <w:smallCaps/>
        </w:rPr>
        <w:t>puf.</w:t>
      </w:r>
    </w:p>
    <w:p w14:paraId="71005B67" w14:textId="77777777" w:rsidR="00BE5A28" w:rsidRPr="00547A81" w:rsidRDefault="00BE5A28" w:rsidP="00BE5A28">
      <w:pPr>
        <w:pStyle w:val="biblio"/>
      </w:pPr>
      <w:r w:rsidRPr="00547A81">
        <w:t>Boudon (Raymond), 1983, Why theories of social change fail : some methodol</w:t>
      </w:r>
      <w:r w:rsidRPr="00547A81">
        <w:t>o</w:t>
      </w:r>
      <w:r w:rsidRPr="00547A81">
        <w:t xml:space="preserve">gical thoughts, </w:t>
      </w:r>
      <w:r w:rsidRPr="00110A0A">
        <w:rPr>
          <w:i/>
        </w:rPr>
        <w:t>Public Opinion Quarterly</w:t>
      </w:r>
      <w:r w:rsidRPr="00547A81">
        <w:t>, 47-2, p. 143-160.</w:t>
      </w:r>
    </w:p>
    <w:p w14:paraId="35BF763B" w14:textId="77777777" w:rsidR="00BE5A28" w:rsidRPr="00547A81" w:rsidRDefault="00BE5A28" w:rsidP="00BE5A28">
      <w:pPr>
        <w:pStyle w:val="biblio"/>
      </w:pPr>
      <w:r w:rsidRPr="00547A81">
        <w:t xml:space="preserve">Boudon (Raymond), 1984, </w:t>
      </w:r>
      <w:r w:rsidRPr="00110A0A">
        <w:rPr>
          <w:i/>
        </w:rPr>
        <w:t>La place du désordre</w:t>
      </w:r>
      <w:r w:rsidRPr="00547A81">
        <w:t xml:space="preserve">, Paris, </w:t>
      </w:r>
      <w:r w:rsidRPr="00547A81">
        <w:rPr>
          <w:smallCaps/>
        </w:rPr>
        <w:t>puf.</w:t>
      </w:r>
    </w:p>
    <w:p w14:paraId="0D2779FF" w14:textId="77777777" w:rsidR="00BE5A28" w:rsidRPr="00547A81" w:rsidRDefault="00BE5A28" w:rsidP="00BE5A28">
      <w:pPr>
        <w:pStyle w:val="biblio"/>
      </w:pPr>
      <w:r w:rsidRPr="00547A81">
        <w:t xml:space="preserve">Boudon (R.), Bourricaud (F.), 1982, </w:t>
      </w:r>
      <w:r w:rsidRPr="00110A0A">
        <w:rPr>
          <w:i/>
        </w:rPr>
        <w:t>Dictionnaire critique de la soci</w:t>
      </w:r>
      <w:r w:rsidRPr="00110A0A">
        <w:rPr>
          <w:i/>
        </w:rPr>
        <w:t>o</w:t>
      </w:r>
      <w:r w:rsidRPr="00110A0A">
        <w:rPr>
          <w:i/>
        </w:rPr>
        <w:t>logie</w:t>
      </w:r>
      <w:r w:rsidRPr="00547A81">
        <w:t xml:space="preserve">, Paris, </w:t>
      </w:r>
      <w:r w:rsidRPr="00547A81">
        <w:rPr>
          <w:smallCaps/>
        </w:rPr>
        <w:t>puf.</w:t>
      </w:r>
    </w:p>
    <w:p w14:paraId="3E7FE6D5" w14:textId="77777777" w:rsidR="00BE5A28" w:rsidRPr="00547A81" w:rsidRDefault="00BE5A28" w:rsidP="00BE5A28">
      <w:pPr>
        <w:pStyle w:val="biblio"/>
      </w:pPr>
      <w:r w:rsidRPr="00547A81">
        <w:t xml:space="preserve">Boudon (R.), Lazarsfeld (P.), éd., 1966, </w:t>
      </w:r>
      <w:r w:rsidRPr="00110A0A">
        <w:rPr>
          <w:i/>
        </w:rPr>
        <w:t>L’analyse empirique de la causalité</w:t>
      </w:r>
      <w:r w:rsidRPr="00547A81">
        <w:t>, P</w:t>
      </w:r>
      <w:r w:rsidRPr="00547A81">
        <w:t>a</w:t>
      </w:r>
      <w:r w:rsidRPr="00547A81">
        <w:t>ris, Mouton.</w:t>
      </w:r>
    </w:p>
    <w:p w14:paraId="4BC73FE3" w14:textId="77777777" w:rsidR="00BE5A28" w:rsidRPr="00547A81" w:rsidRDefault="00BE5A28" w:rsidP="00BE5A28">
      <w:pPr>
        <w:pStyle w:val="biblio"/>
      </w:pPr>
      <w:r w:rsidRPr="00547A81">
        <w:t xml:space="preserve">Bourdieu (Pierre), 1972, </w:t>
      </w:r>
      <w:r w:rsidRPr="00110A0A">
        <w:rPr>
          <w:i/>
        </w:rPr>
        <w:t>Esquisse d’une théorie de la pratique</w:t>
      </w:r>
      <w:r w:rsidRPr="00547A81">
        <w:t>, Gen</w:t>
      </w:r>
      <w:r w:rsidRPr="00547A81">
        <w:t>è</w:t>
      </w:r>
      <w:r w:rsidRPr="00547A81">
        <w:t>ve, Droz.</w:t>
      </w:r>
    </w:p>
    <w:p w14:paraId="35EABE62" w14:textId="77777777" w:rsidR="00BE5A28" w:rsidRPr="00547A81" w:rsidRDefault="00BE5A28" w:rsidP="00BE5A28">
      <w:pPr>
        <w:pStyle w:val="biblio"/>
      </w:pPr>
      <w:r w:rsidRPr="00547A81">
        <w:t xml:space="preserve">Bourdieu (Pierre), 1974, Avenir de classe et causalité du probable, </w:t>
      </w:r>
      <w:r w:rsidRPr="00110A0A">
        <w:rPr>
          <w:i/>
        </w:rPr>
        <w:t>Revue frança</w:t>
      </w:r>
      <w:r w:rsidRPr="00110A0A">
        <w:rPr>
          <w:i/>
        </w:rPr>
        <w:t>i</w:t>
      </w:r>
      <w:r w:rsidRPr="00110A0A">
        <w:rPr>
          <w:i/>
        </w:rPr>
        <w:t>se de Sociologie</w:t>
      </w:r>
      <w:r w:rsidRPr="00547A81">
        <w:t>, XV, p. 3-42.</w:t>
      </w:r>
    </w:p>
    <w:p w14:paraId="0996840E" w14:textId="77777777" w:rsidR="00BE5A28" w:rsidRPr="00547A81" w:rsidRDefault="00BE5A28" w:rsidP="00BE5A28">
      <w:pPr>
        <w:pStyle w:val="biblio"/>
      </w:pPr>
      <w:r w:rsidRPr="00547A81">
        <w:t xml:space="preserve">Bourdieu (Pierre), 1975, La spécificité du champ scientifique et les conditions sociales du progrès de la raison, </w:t>
      </w:r>
      <w:r w:rsidRPr="00110A0A">
        <w:rPr>
          <w:i/>
        </w:rPr>
        <w:t>Sociologie et sociétés</w:t>
      </w:r>
      <w:r w:rsidRPr="00547A81">
        <w:t>, 7-1, p. 91-118.</w:t>
      </w:r>
    </w:p>
    <w:p w14:paraId="6E54C761" w14:textId="77777777" w:rsidR="00BE5A28" w:rsidRPr="00547A81" w:rsidRDefault="00BE5A28" w:rsidP="00BE5A28">
      <w:pPr>
        <w:pStyle w:val="biblio"/>
      </w:pPr>
      <w:r w:rsidRPr="00547A81">
        <w:t xml:space="preserve">Bourdieu (Pierre), 1977, Questions de politique, </w:t>
      </w:r>
      <w:r w:rsidRPr="00110A0A">
        <w:rPr>
          <w:i/>
        </w:rPr>
        <w:t>Actes de la r</w:t>
      </w:r>
      <w:r w:rsidRPr="00110A0A">
        <w:rPr>
          <w:i/>
        </w:rPr>
        <w:t>e</w:t>
      </w:r>
      <w:r w:rsidRPr="00110A0A">
        <w:rPr>
          <w:i/>
        </w:rPr>
        <w:t>cherche en sciences sociales</w:t>
      </w:r>
      <w:r w:rsidRPr="00547A81">
        <w:t>, septembre, p. 55-89.</w:t>
      </w:r>
    </w:p>
    <w:p w14:paraId="4571BA37" w14:textId="77777777" w:rsidR="00BE5A28" w:rsidRPr="00547A81" w:rsidRDefault="00BE5A28" w:rsidP="00BE5A28">
      <w:pPr>
        <w:pStyle w:val="biblio"/>
      </w:pPr>
      <w:r w:rsidRPr="00547A81">
        <w:t xml:space="preserve">Bourdieu (Pierre), 1979, </w:t>
      </w:r>
      <w:r w:rsidRPr="00110A0A">
        <w:rPr>
          <w:i/>
        </w:rPr>
        <w:t>La distinction. Critique sociale du jugement</w:t>
      </w:r>
      <w:r w:rsidRPr="00547A81">
        <w:t>, Paris, Éd</w:t>
      </w:r>
      <w:r w:rsidRPr="00547A81">
        <w:t>i</w:t>
      </w:r>
      <w:r w:rsidRPr="00547A81">
        <w:t>tions de Minuit.</w:t>
      </w:r>
    </w:p>
    <w:p w14:paraId="3701B210" w14:textId="77777777" w:rsidR="00BE5A28" w:rsidRPr="00547A81" w:rsidRDefault="00BE5A28" w:rsidP="00BE5A28">
      <w:pPr>
        <w:pStyle w:val="biblio"/>
      </w:pPr>
      <w:r w:rsidRPr="00547A81">
        <w:t xml:space="preserve">Bourricaud (François), 1961, </w:t>
      </w:r>
      <w:r w:rsidRPr="00110A0A">
        <w:rPr>
          <w:i/>
        </w:rPr>
        <w:t>Esquisse d’une théorie de l’autorité</w:t>
      </w:r>
      <w:r w:rsidRPr="00547A81">
        <w:t>, P</w:t>
      </w:r>
      <w:r w:rsidRPr="00547A81">
        <w:t>a</w:t>
      </w:r>
      <w:r w:rsidRPr="00547A81">
        <w:t>ris, Plon.</w:t>
      </w:r>
    </w:p>
    <w:p w14:paraId="5718E0BC" w14:textId="77777777" w:rsidR="00BE5A28" w:rsidRPr="00547A81" w:rsidRDefault="00BE5A28" w:rsidP="00BE5A28">
      <w:pPr>
        <w:pStyle w:val="biblio"/>
      </w:pPr>
      <w:r w:rsidRPr="00547A81">
        <w:t xml:space="preserve">Bouveresse (Jacques), 1973, </w:t>
      </w:r>
      <w:r w:rsidRPr="00110A0A">
        <w:rPr>
          <w:i/>
        </w:rPr>
        <w:t>Wittgenstein : la rime et la raison</w:t>
      </w:r>
      <w:r w:rsidRPr="00547A81">
        <w:t>, P</w:t>
      </w:r>
      <w:r w:rsidRPr="00547A81">
        <w:t>a</w:t>
      </w:r>
      <w:r w:rsidRPr="00547A81">
        <w:t>ris, Éditions de Minuit.</w:t>
      </w:r>
    </w:p>
    <w:p w14:paraId="70726CBA" w14:textId="77777777" w:rsidR="00BE5A28" w:rsidRPr="00547A81" w:rsidRDefault="00BE5A28" w:rsidP="00BE5A28">
      <w:pPr>
        <w:pStyle w:val="biblio"/>
      </w:pPr>
      <w:r w:rsidRPr="00547A81">
        <w:t xml:space="preserve">Brecht (Arnold), 1959, </w:t>
      </w:r>
      <w:r w:rsidRPr="00110A0A">
        <w:t>Political Theory : The Foundations of Twe</w:t>
      </w:r>
      <w:r w:rsidRPr="00110A0A">
        <w:t>n</w:t>
      </w:r>
      <w:r w:rsidRPr="00110A0A">
        <w:t>tieth Century Political Thought</w:t>
      </w:r>
      <w:r w:rsidRPr="00547A81">
        <w:t>, Princeton, Princeton University Press.</w:t>
      </w:r>
    </w:p>
    <w:p w14:paraId="70C21301" w14:textId="77777777" w:rsidR="00BE5A28" w:rsidRPr="00547A81" w:rsidRDefault="00BE5A28" w:rsidP="00BE5A28">
      <w:pPr>
        <w:pStyle w:val="biblio"/>
      </w:pPr>
      <w:r w:rsidRPr="00547A81">
        <w:t xml:space="preserve">Brecht (Arnold), 1968, </w:t>
      </w:r>
      <w:r w:rsidRPr="00110A0A">
        <w:rPr>
          <w:i/>
        </w:rPr>
        <w:t>Political Theory : Approaches, International Encyclop</w:t>
      </w:r>
      <w:r w:rsidRPr="00110A0A">
        <w:rPr>
          <w:i/>
        </w:rPr>
        <w:t>œ</w:t>
      </w:r>
      <w:r w:rsidRPr="00110A0A">
        <w:rPr>
          <w:i/>
        </w:rPr>
        <w:t>dia of the Social Sciences</w:t>
      </w:r>
      <w:r w:rsidRPr="00547A81">
        <w:t>, New York, Collier, Crowell, Mac Millan, Free Press, vol. 12, p. 307-318.</w:t>
      </w:r>
    </w:p>
    <w:p w14:paraId="605FFBE2" w14:textId="77777777" w:rsidR="00BE5A28" w:rsidRPr="00547A81" w:rsidRDefault="00BE5A28" w:rsidP="00BE5A28">
      <w:pPr>
        <w:pStyle w:val="biblio"/>
      </w:pPr>
      <w:r w:rsidRPr="00547A81">
        <w:t xml:space="preserve">Breton (Stanislas), 1976, </w:t>
      </w:r>
      <w:r w:rsidRPr="00110A0A">
        <w:rPr>
          <w:i/>
        </w:rPr>
        <w:t>Théorie des idéologies</w:t>
      </w:r>
      <w:r w:rsidRPr="00547A81">
        <w:t xml:space="preserve"> Paris, Desclée de Brouwer.</w:t>
      </w:r>
    </w:p>
    <w:p w14:paraId="5D4EE3F1" w14:textId="77777777" w:rsidR="00BE5A28" w:rsidRPr="00547A81" w:rsidRDefault="00BE5A28" w:rsidP="00BE5A28">
      <w:pPr>
        <w:pStyle w:val="biblio"/>
      </w:pPr>
      <w:r w:rsidRPr="00547A81">
        <w:t xml:space="preserve">Bueno de Mesquita (Bruce), 1981, </w:t>
      </w:r>
      <w:r w:rsidRPr="00110A0A">
        <w:rPr>
          <w:i/>
        </w:rPr>
        <w:t>The war trap</w:t>
      </w:r>
      <w:r w:rsidRPr="00547A81">
        <w:t>, New Haven, Yale University Press.</w:t>
      </w:r>
    </w:p>
    <w:p w14:paraId="368B8266" w14:textId="77777777" w:rsidR="00BE5A28" w:rsidRPr="00547A81" w:rsidRDefault="00BE5A28" w:rsidP="00BE5A28">
      <w:pPr>
        <w:pStyle w:val="biblio"/>
      </w:pPr>
      <w:r w:rsidRPr="00547A81">
        <w:t xml:space="preserve">Bunge (Mario), 1983, </w:t>
      </w:r>
      <w:r w:rsidRPr="00110A0A">
        <w:rPr>
          <w:i/>
        </w:rPr>
        <w:t>Epistémologie</w:t>
      </w:r>
      <w:r w:rsidRPr="00547A81">
        <w:t>, Paris, Maloine.</w:t>
      </w:r>
    </w:p>
    <w:p w14:paraId="21164179" w14:textId="77777777" w:rsidR="00BE5A28" w:rsidRPr="00547A81" w:rsidRDefault="00BE5A28" w:rsidP="00BE5A28">
      <w:pPr>
        <w:pStyle w:val="biblio"/>
      </w:pPr>
      <w:r w:rsidRPr="00547A81">
        <w:t xml:space="preserve">Canfora (Luciano), 1983, </w:t>
      </w:r>
      <w:r w:rsidRPr="00110A0A">
        <w:rPr>
          <w:i/>
        </w:rPr>
        <w:t>Analogie et histoire, History and theory</w:t>
      </w:r>
      <w:r w:rsidRPr="00547A81">
        <w:t>, 22, 1, p. 22-42.</w:t>
      </w:r>
    </w:p>
    <w:p w14:paraId="6DDA7E32" w14:textId="77777777" w:rsidR="00BE5A28" w:rsidRPr="00547A81" w:rsidRDefault="00BE5A28" w:rsidP="00BE5A28">
      <w:pPr>
        <w:pStyle w:val="biblio"/>
      </w:pPr>
      <w:r w:rsidRPr="00547A81">
        <w:t xml:space="preserve">Canguilhem (Georges), 1975, </w:t>
      </w:r>
      <w:r w:rsidRPr="00110A0A">
        <w:t>Études d’histoire de la philosophie des sciences</w:t>
      </w:r>
      <w:r w:rsidRPr="00547A81">
        <w:t>, Paris, Vrin.</w:t>
      </w:r>
    </w:p>
    <w:p w14:paraId="722829B0" w14:textId="77777777" w:rsidR="00BE5A28" w:rsidRPr="00547A81" w:rsidRDefault="00BE5A28" w:rsidP="00BE5A28">
      <w:pPr>
        <w:pStyle w:val="biblio"/>
      </w:pPr>
      <w:r w:rsidRPr="00547A81">
        <w:t xml:space="preserve">Carré de Malberg (Raymond), 1920, </w:t>
      </w:r>
      <w:r w:rsidRPr="00110A0A">
        <w:rPr>
          <w:i/>
        </w:rPr>
        <w:t>Contribution à la théorie génér</w:t>
      </w:r>
      <w:r w:rsidRPr="00110A0A">
        <w:rPr>
          <w:i/>
        </w:rPr>
        <w:t>a</w:t>
      </w:r>
      <w:r w:rsidRPr="00110A0A">
        <w:rPr>
          <w:i/>
        </w:rPr>
        <w:t>le de l’État</w:t>
      </w:r>
      <w:r w:rsidRPr="00547A81">
        <w:t xml:space="preserve">, 2 vol., Paris, Sirey (réimpr. </w:t>
      </w:r>
      <w:r w:rsidRPr="00547A81">
        <w:rPr>
          <w:smallCaps/>
        </w:rPr>
        <w:t xml:space="preserve">cnrs, </w:t>
      </w:r>
      <w:r w:rsidRPr="00547A81">
        <w:t>1969).</w:t>
      </w:r>
    </w:p>
    <w:p w14:paraId="09D449F0" w14:textId="77777777" w:rsidR="00BE5A28" w:rsidRPr="00547A81" w:rsidRDefault="00BE5A28" w:rsidP="00BE5A28">
      <w:pPr>
        <w:pStyle w:val="biblio"/>
      </w:pPr>
      <w:r w:rsidRPr="00547A81">
        <w:t xml:space="preserve">Centre de Recherches philosophiques sur la politique, 1982, </w:t>
      </w:r>
      <w:r w:rsidRPr="00110A0A">
        <w:rPr>
          <w:i/>
        </w:rPr>
        <w:t>R</w:t>
      </w:r>
      <w:r w:rsidRPr="00110A0A">
        <w:rPr>
          <w:i/>
        </w:rPr>
        <w:t>e</w:t>
      </w:r>
      <w:r w:rsidRPr="00110A0A">
        <w:rPr>
          <w:i/>
        </w:rPr>
        <w:t>jouer le politique</w:t>
      </w:r>
      <w:r w:rsidRPr="00547A81">
        <w:t>, Paris, Galilée.</w:t>
      </w:r>
    </w:p>
    <w:p w14:paraId="30253F8D" w14:textId="77777777" w:rsidR="00BE5A28" w:rsidRPr="00547A81" w:rsidRDefault="00BE5A28" w:rsidP="00BE5A28">
      <w:pPr>
        <w:pStyle w:val="biblio"/>
      </w:pPr>
      <w:r w:rsidRPr="00547A81">
        <w:t xml:space="preserve">Centre de Recherches philosophiques sur la politique, 1983, </w:t>
      </w:r>
      <w:r w:rsidRPr="00110A0A">
        <w:rPr>
          <w:i/>
        </w:rPr>
        <w:t>Le retrait du polit</w:t>
      </w:r>
      <w:r w:rsidRPr="00110A0A">
        <w:rPr>
          <w:i/>
        </w:rPr>
        <w:t>i</w:t>
      </w:r>
      <w:r w:rsidRPr="00110A0A">
        <w:rPr>
          <w:i/>
        </w:rPr>
        <w:t>que</w:t>
      </w:r>
      <w:r w:rsidRPr="00547A81">
        <w:t>, Paris, Galilée.</w:t>
      </w:r>
    </w:p>
    <w:p w14:paraId="2003C304" w14:textId="77777777" w:rsidR="00BE5A28" w:rsidRPr="00547A81" w:rsidRDefault="00BE5A28" w:rsidP="00BE5A28">
      <w:pPr>
        <w:pStyle w:val="biblio"/>
      </w:pPr>
      <w:r w:rsidRPr="00547A81">
        <w:t xml:space="preserve">Charlesworth (James C), ed., 1967, </w:t>
      </w:r>
      <w:r w:rsidRPr="00110A0A">
        <w:rPr>
          <w:i/>
        </w:rPr>
        <w:t>Contemporary political anal</w:t>
      </w:r>
      <w:r w:rsidRPr="00110A0A">
        <w:rPr>
          <w:i/>
        </w:rPr>
        <w:t>y</w:t>
      </w:r>
      <w:r w:rsidRPr="00110A0A">
        <w:rPr>
          <w:i/>
        </w:rPr>
        <w:t>sis</w:t>
      </w:r>
      <w:r w:rsidRPr="00547A81">
        <w:t>, New York, Free Press.</w:t>
      </w:r>
    </w:p>
    <w:p w14:paraId="4B5D2C2C" w14:textId="77777777" w:rsidR="00BE5A28" w:rsidRPr="00547A81" w:rsidRDefault="00BE5A28" w:rsidP="00BE5A28">
      <w:pPr>
        <w:pStyle w:val="biblio"/>
      </w:pPr>
      <w:r w:rsidRPr="00547A81">
        <w:t xml:space="preserve">Châtelet (F.), Pisier-Kouchner (E.), 1981, </w:t>
      </w:r>
      <w:r w:rsidRPr="00110A0A">
        <w:rPr>
          <w:i/>
        </w:rPr>
        <w:t xml:space="preserve">Les conceptions politiques du </w:t>
      </w:r>
      <w:r w:rsidRPr="00110A0A">
        <w:rPr>
          <w:i/>
          <w:smallCaps/>
        </w:rPr>
        <w:t>xx</w:t>
      </w:r>
      <w:r w:rsidRPr="00110A0A">
        <w:rPr>
          <w:i/>
          <w:vertAlign w:val="superscript"/>
        </w:rPr>
        <w:t>e</w:t>
      </w:r>
      <w:r w:rsidRPr="00110A0A">
        <w:rPr>
          <w:i/>
        </w:rPr>
        <w:t xml:space="preserve"> si</w:t>
      </w:r>
      <w:r w:rsidRPr="00110A0A">
        <w:rPr>
          <w:i/>
        </w:rPr>
        <w:t>è</w:t>
      </w:r>
      <w:r w:rsidRPr="00110A0A">
        <w:rPr>
          <w:i/>
        </w:rPr>
        <w:t>cle</w:t>
      </w:r>
      <w:r w:rsidRPr="00547A81">
        <w:t xml:space="preserve">, Paris, </w:t>
      </w:r>
      <w:r w:rsidRPr="00547A81">
        <w:rPr>
          <w:smallCaps/>
        </w:rPr>
        <w:t>puf.</w:t>
      </w:r>
    </w:p>
    <w:p w14:paraId="507464E8" w14:textId="77777777" w:rsidR="00BE5A28" w:rsidRPr="00547A81" w:rsidRDefault="00BE5A28" w:rsidP="00BE5A28">
      <w:pPr>
        <w:pStyle w:val="biblio"/>
      </w:pPr>
      <w:r w:rsidRPr="00547A81">
        <w:t xml:space="preserve">Châtelet (F.), Pisier-Kouchner (E.), Vincent (J.-M.), 1975, </w:t>
      </w:r>
      <w:r w:rsidRPr="00110A0A">
        <w:rPr>
          <w:i/>
        </w:rPr>
        <w:t>Les marxi</w:t>
      </w:r>
      <w:r w:rsidRPr="00110A0A">
        <w:rPr>
          <w:i/>
        </w:rPr>
        <w:t>s</w:t>
      </w:r>
      <w:r w:rsidRPr="00110A0A">
        <w:rPr>
          <w:i/>
        </w:rPr>
        <w:t>tes et la politique</w:t>
      </w:r>
      <w:r w:rsidRPr="00547A81">
        <w:t xml:space="preserve">, Paris, </w:t>
      </w:r>
      <w:r w:rsidRPr="00547A81">
        <w:rPr>
          <w:smallCaps/>
        </w:rPr>
        <w:t>puf</w:t>
      </w:r>
      <w:r w:rsidRPr="00547A81">
        <w:t>.</w:t>
      </w:r>
    </w:p>
    <w:p w14:paraId="1C4FF8B7" w14:textId="77777777" w:rsidR="00BE5A28" w:rsidRPr="00547A81" w:rsidRDefault="00BE5A28" w:rsidP="00BE5A28">
      <w:pPr>
        <w:pStyle w:val="biblio"/>
      </w:pPr>
      <w:r w:rsidRPr="00547A81">
        <w:t xml:space="preserve">Clarke (Barry), 1979, Essentially contested concepts, </w:t>
      </w:r>
      <w:r w:rsidRPr="00110A0A">
        <w:rPr>
          <w:i/>
        </w:rPr>
        <w:t>British Journal of Sociol</w:t>
      </w:r>
      <w:r w:rsidRPr="00110A0A">
        <w:rPr>
          <w:i/>
        </w:rPr>
        <w:t>o</w:t>
      </w:r>
      <w:r w:rsidRPr="00110A0A">
        <w:rPr>
          <w:i/>
        </w:rPr>
        <w:t>gy</w:t>
      </w:r>
      <w:r w:rsidRPr="00547A81">
        <w:t>, 9, p. 122-126.</w:t>
      </w:r>
    </w:p>
    <w:p w14:paraId="4305558E" w14:textId="77777777" w:rsidR="00BE5A28" w:rsidRPr="00547A81" w:rsidRDefault="00BE5A28" w:rsidP="00BE5A28">
      <w:pPr>
        <w:pStyle w:val="biblio"/>
      </w:pPr>
      <w:r w:rsidRPr="00547A81">
        <w:t xml:space="preserve">Clastres (Pierre), 1975, </w:t>
      </w:r>
      <w:r w:rsidRPr="00110A0A">
        <w:rPr>
          <w:i/>
        </w:rPr>
        <w:t>La société contre l’État</w:t>
      </w:r>
      <w:r w:rsidRPr="00547A81">
        <w:t>, Paris, Éditions de Minuit.</w:t>
      </w:r>
    </w:p>
    <w:p w14:paraId="3EAFF098" w14:textId="77777777" w:rsidR="00BE5A28" w:rsidRPr="00547A81" w:rsidRDefault="00BE5A28" w:rsidP="00BE5A28">
      <w:pPr>
        <w:pStyle w:val="biblio"/>
      </w:pPr>
      <w:r w:rsidRPr="00547A81">
        <w:t xml:space="preserve">Cobban (Alfred), 1953, Ethics and the decline of political theory, </w:t>
      </w:r>
      <w:r w:rsidRPr="00110A0A">
        <w:rPr>
          <w:i/>
        </w:rPr>
        <w:t>P</w:t>
      </w:r>
      <w:r w:rsidRPr="00110A0A">
        <w:rPr>
          <w:i/>
        </w:rPr>
        <w:t>o</w:t>
      </w:r>
      <w:r w:rsidRPr="00110A0A">
        <w:rPr>
          <w:i/>
        </w:rPr>
        <w:t>litical science Quarterly</w:t>
      </w:r>
      <w:r w:rsidRPr="00547A81">
        <w:t>, 68, septembre, p. 321-337.</w:t>
      </w:r>
    </w:p>
    <w:p w14:paraId="7EADC00C" w14:textId="77777777" w:rsidR="00BE5A28" w:rsidRPr="00547A81" w:rsidRDefault="00BE5A28" w:rsidP="00BE5A28">
      <w:pPr>
        <w:pStyle w:val="biblio"/>
      </w:pPr>
      <w:r w:rsidRPr="00547A81">
        <w:t xml:space="preserve">Cohen (G. A.), 1978, </w:t>
      </w:r>
      <w:r w:rsidRPr="00110A0A">
        <w:rPr>
          <w:i/>
        </w:rPr>
        <w:t>Karl Marx’s theory of history</w:t>
      </w:r>
      <w:r w:rsidRPr="00547A81">
        <w:t>, Londres, O</w:t>
      </w:r>
      <w:r w:rsidRPr="00547A81">
        <w:t>x</w:t>
      </w:r>
      <w:r w:rsidRPr="00547A81">
        <w:t>ford University Press.</w:t>
      </w:r>
    </w:p>
    <w:p w14:paraId="6AAD7B7A" w14:textId="77777777" w:rsidR="00BE5A28" w:rsidRPr="00547A81" w:rsidRDefault="00BE5A28" w:rsidP="00BE5A28">
      <w:pPr>
        <w:pStyle w:val="biblio"/>
      </w:pPr>
      <w:r w:rsidRPr="00547A81">
        <w:t>[163]</w:t>
      </w:r>
    </w:p>
    <w:p w14:paraId="1C66DF8C" w14:textId="77777777" w:rsidR="00BE5A28" w:rsidRPr="00547A81" w:rsidRDefault="00BE5A28" w:rsidP="00BE5A28">
      <w:pPr>
        <w:pStyle w:val="biblio"/>
      </w:pPr>
      <w:r w:rsidRPr="00547A81">
        <w:t xml:space="preserve">Cohen (G. A.), 1982, Reply to Elster on marxism, functionalism and game theory, </w:t>
      </w:r>
      <w:r w:rsidRPr="00110A0A">
        <w:rPr>
          <w:i/>
        </w:rPr>
        <w:t>Theory and society</w:t>
      </w:r>
      <w:r w:rsidRPr="00547A81">
        <w:t>, 11-4, juillet, p. 483-495.</w:t>
      </w:r>
    </w:p>
    <w:p w14:paraId="319ACABD" w14:textId="77777777" w:rsidR="00BE5A28" w:rsidRPr="00547A81" w:rsidRDefault="00BE5A28" w:rsidP="00BE5A28">
      <w:pPr>
        <w:pStyle w:val="biblio"/>
      </w:pPr>
      <w:r w:rsidRPr="00547A81">
        <w:t xml:space="preserve">Connolly (William), 1967, </w:t>
      </w:r>
      <w:r w:rsidRPr="00110A0A">
        <w:rPr>
          <w:i/>
        </w:rPr>
        <w:t>Political science and ideology</w:t>
      </w:r>
      <w:r w:rsidRPr="00547A81">
        <w:t>, New York, Atherton Press.</w:t>
      </w:r>
    </w:p>
    <w:p w14:paraId="1A607613" w14:textId="77777777" w:rsidR="00BE5A28" w:rsidRPr="00547A81" w:rsidRDefault="00BE5A28" w:rsidP="00BE5A28">
      <w:pPr>
        <w:pStyle w:val="biblio"/>
      </w:pPr>
      <w:r w:rsidRPr="00547A81">
        <w:t xml:space="preserve">Connolly (William), 1974, </w:t>
      </w:r>
      <w:r w:rsidRPr="008F0A47">
        <w:rPr>
          <w:i/>
        </w:rPr>
        <w:t>The terms of the political discourse</w:t>
      </w:r>
      <w:r w:rsidRPr="00547A81">
        <w:t>, Lexington (Mass.), Heath.</w:t>
      </w:r>
    </w:p>
    <w:p w14:paraId="019E8056" w14:textId="77777777" w:rsidR="00BE5A28" w:rsidRPr="00547A81" w:rsidRDefault="00BE5A28" w:rsidP="00BE5A28">
      <w:pPr>
        <w:pStyle w:val="biblio"/>
      </w:pPr>
      <w:r w:rsidRPr="00547A81">
        <w:t xml:space="preserve">Coster (Michel de), 1978, </w:t>
      </w:r>
      <w:r w:rsidRPr="008F0A47">
        <w:rPr>
          <w:i/>
        </w:rPr>
        <w:t>L’analogie en sciences humaines</w:t>
      </w:r>
      <w:r w:rsidRPr="00547A81">
        <w:t xml:space="preserve">, Paris, </w:t>
      </w:r>
      <w:r w:rsidRPr="00547A81">
        <w:rPr>
          <w:smallCaps/>
        </w:rPr>
        <w:t>puf.</w:t>
      </w:r>
    </w:p>
    <w:p w14:paraId="38AE1705" w14:textId="77777777" w:rsidR="00BE5A28" w:rsidRPr="00547A81" w:rsidRDefault="00BE5A28" w:rsidP="00BE5A28">
      <w:pPr>
        <w:pStyle w:val="biblio"/>
      </w:pPr>
      <w:r w:rsidRPr="00547A81">
        <w:t xml:space="preserve">Crick (Bernard), 1959, </w:t>
      </w:r>
      <w:r w:rsidRPr="008F0A47">
        <w:rPr>
          <w:i/>
        </w:rPr>
        <w:t>The American science of politics</w:t>
      </w:r>
      <w:r w:rsidRPr="00547A81">
        <w:t>, Berkeley, University of California Press.</w:t>
      </w:r>
    </w:p>
    <w:p w14:paraId="09B5E201" w14:textId="77777777" w:rsidR="00BE5A28" w:rsidRPr="00547A81" w:rsidRDefault="00BE5A28" w:rsidP="00BE5A28">
      <w:pPr>
        <w:pStyle w:val="biblio"/>
      </w:pPr>
      <w:r w:rsidRPr="00547A81">
        <w:t xml:space="preserve">Crick (Bernard), 1964, </w:t>
      </w:r>
      <w:r w:rsidRPr="00013BC8">
        <w:rPr>
          <w:i/>
        </w:rPr>
        <w:t>In defence of politics</w:t>
      </w:r>
      <w:r w:rsidRPr="00547A81">
        <w:t>, Londres, Penguin Books.</w:t>
      </w:r>
    </w:p>
    <w:p w14:paraId="21ABEE5F" w14:textId="77777777" w:rsidR="00BE5A28" w:rsidRPr="00547A81" w:rsidRDefault="00BE5A28" w:rsidP="00BE5A28">
      <w:pPr>
        <w:pStyle w:val="biblio"/>
      </w:pPr>
      <w:r w:rsidRPr="00547A81">
        <w:t xml:space="preserve">Crozier (Michel), Friedberg (Ehrard), 1977, </w:t>
      </w:r>
      <w:r w:rsidRPr="00013BC8">
        <w:rPr>
          <w:i/>
        </w:rPr>
        <w:t>L’acteur et le système</w:t>
      </w:r>
      <w:r w:rsidRPr="00547A81">
        <w:t>, Paris, Seuil.</w:t>
      </w:r>
    </w:p>
    <w:p w14:paraId="5BE47A37" w14:textId="77777777" w:rsidR="00BE5A28" w:rsidRPr="00547A81" w:rsidRDefault="00BE5A28" w:rsidP="00BE5A28">
      <w:pPr>
        <w:pStyle w:val="biblio"/>
      </w:pPr>
      <w:r w:rsidRPr="00547A81">
        <w:t xml:space="preserve">Dahl (Robert), 1958, Political theory : truth and consequences, </w:t>
      </w:r>
      <w:r w:rsidRPr="00013BC8">
        <w:rPr>
          <w:i/>
        </w:rPr>
        <w:t>World Politics</w:t>
      </w:r>
      <w:r w:rsidRPr="00547A81">
        <w:t>, p. 89-102.</w:t>
      </w:r>
    </w:p>
    <w:p w14:paraId="673189A9" w14:textId="77777777" w:rsidR="00BE5A28" w:rsidRPr="00547A81" w:rsidRDefault="00BE5A28" w:rsidP="00BE5A28">
      <w:pPr>
        <w:pStyle w:val="biblio"/>
      </w:pPr>
      <w:r w:rsidRPr="00547A81">
        <w:t xml:space="preserve">Dahl (Robert), 1961, </w:t>
      </w:r>
      <w:r w:rsidRPr="00013BC8">
        <w:rPr>
          <w:i/>
        </w:rPr>
        <w:t>Who governs ?</w:t>
      </w:r>
      <w:r w:rsidRPr="00547A81">
        <w:t>, New Haven, Yale University Press (trad. franc., Paris, Armand Colin, 1971).</w:t>
      </w:r>
    </w:p>
    <w:p w14:paraId="727B17FF" w14:textId="77777777" w:rsidR="00BE5A28" w:rsidRPr="00547A81" w:rsidRDefault="00BE5A28" w:rsidP="00BE5A28">
      <w:pPr>
        <w:pStyle w:val="biblio"/>
      </w:pPr>
      <w:r w:rsidRPr="00547A81">
        <w:t xml:space="preserve">Dahl (Robert), 1963, </w:t>
      </w:r>
      <w:r w:rsidRPr="00013BC8">
        <w:rPr>
          <w:i/>
        </w:rPr>
        <w:t>Modern Political Analysis</w:t>
      </w:r>
      <w:r w:rsidRPr="00547A81">
        <w:t xml:space="preserve">, Englewood Cliffs </w:t>
      </w:r>
      <w:r w:rsidRPr="00547A81">
        <w:rPr>
          <w:smallCaps/>
        </w:rPr>
        <w:t xml:space="preserve">(nj), </w:t>
      </w:r>
      <w:r w:rsidRPr="00547A81">
        <w:t>Prentice Hall (trad. franc., Paris, Robert Laffont, 1973).</w:t>
      </w:r>
    </w:p>
    <w:p w14:paraId="77547849" w14:textId="77777777" w:rsidR="00BE5A28" w:rsidRPr="00547A81" w:rsidRDefault="00BE5A28" w:rsidP="00BE5A28">
      <w:pPr>
        <w:pStyle w:val="biblio"/>
      </w:pPr>
      <w:r w:rsidRPr="00547A81">
        <w:t xml:space="preserve">Dallmayr (Fred R.), McCarthy (Thomas A.), ed., 1977, </w:t>
      </w:r>
      <w:r w:rsidRPr="00013BC8">
        <w:rPr>
          <w:i/>
        </w:rPr>
        <w:t>Under</w:t>
      </w:r>
      <w:r w:rsidRPr="00013BC8">
        <w:rPr>
          <w:i/>
        </w:rPr>
        <w:t>s</w:t>
      </w:r>
      <w:r w:rsidRPr="00013BC8">
        <w:rPr>
          <w:i/>
        </w:rPr>
        <w:t>tanding and Social Inquiry</w:t>
      </w:r>
      <w:r w:rsidRPr="00547A81">
        <w:t>, Notre Dame, University of Notre Dame Press.</w:t>
      </w:r>
    </w:p>
    <w:p w14:paraId="7E978306" w14:textId="77777777" w:rsidR="00BE5A28" w:rsidRPr="00547A81" w:rsidRDefault="00BE5A28" w:rsidP="00BE5A28">
      <w:pPr>
        <w:pStyle w:val="biblio"/>
      </w:pPr>
      <w:r w:rsidRPr="00547A81">
        <w:t xml:space="preserve">Debray (Régis), 1981, </w:t>
      </w:r>
      <w:r w:rsidRPr="00013BC8">
        <w:rPr>
          <w:i/>
        </w:rPr>
        <w:t>Critique de la raison politique</w:t>
      </w:r>
      <w:r w:rsidRPr="00547A81">
        <w:t>, Paris, Ga</w:t>
      </w:r>
      <w:r w:rsidRPr="00547A81">
        <w:t>l</w:t>
      </w:r>
      <w:r w:rsidRPr="00547A81">
        <w:t>limard.</w:t>
      </w:r>
    </w:p>
    <w:p w14:paraId="158A7CC9" w14:textId="77777777" w:rsidR="00BE5A28" w:rsidRPr="00547A81" w:rsidRDefault="00BE5A28" w:rsidP="00BE5A28">
      <w:pPr>
        <w:pStyle w:val="biblio"/>
      </w:pPr>
      <w:r w:rsidRPr="00547A81">
        <w:t xml:space="preserve">Derrida (Jacques), 1967, </w:t>
      </w:r>
      <w:r w:rsidRPr="00013BC8">
        <w:rPr>
          <w:i/>
        </w:rPr>
        <w:t>De la grammatologie</w:t>
      </w:r>
      <w:r w:rsidRPr="00547A81">
        <w:t>, Paris, Éditions de M</w:t>
      </w:r>
      <w:r w:rsidRPr="00547A81">
        <w:t>i</w:t>
      </w:r>
      <w:r w:rsidRPr="00547A81">
        <w:t>nuit.</w:t>
      </w:r>
    </w:p>
    <w:p w14:paraId="7CE1EB61" w14:textId="77777777" w:rsidR="00BE5A28" w:rsidRPr="00547A81" w:rsidRDefault="00BE5A28" w:rsidP="00BE5A28">
      <w:pPr>
        <w:pStyle w:val="biblio"/>
      </w:pPr>
      <w:r w:rsidRPr="00547A81">
        <w:t xml:space="preserve">Deutsch (Karl), 1963, </w:t>
      </w:r>
      <w:r w:rsidRPr="00013BC8">
        <w:t>The Nerves of Government. Models of Political Commun</w:t>
      </w:r>
      <w:r w:rsidRPr="00013BC8">
        <w:t>i</w:t>
      </w:r>
      <w:r w:rsidRPr="00013BC8">
        <w:t>cation and Control</w:t>
      </w:r>
      <w:r w:rsidRPr="00547A81">
        <w:t>, New York, Free Press.</w:t>
      </w:r>
    </w:p>
    <w:p w14:paraId="020FE992" w14:textId="77777777" w:rsidR="00BE5A28" w:rsidRPr="00547A81" w:rsidRDefault="00BE5A28" w:rsidP="00BE5A28">
      <w:pPr>
        <w:pStyle w:val="biblio"/>
      </w:pPr>
      <w:r w:rsidRPr="00547A81">
        <w:t>Deutsch (Karl), 1966, On theories, taxonomies and models as co</w:t>
      </w:r>
      <w:r w:rsidRPr="00547A81">
        <w:t>m</w:t>
      </w:r>
      <w:r w:rsidRPr="00547A81">
        <w:t xml:space="preserve">munication code for organizing information, </w:t>
      </w:r>
      <w:r w:rsidRPr="00013BC8">
        <w:rPr>
          <w:i/>
        </w:rPr>
        <w:t>Behavioral science</w:t>
      </w:r>
      <w:r w:rsidRPr="00547A81">
        <w:t>, 11-1, p. 1-17.</w:t>
      </w:r>
    </w:p>
    <w:p w14:paraId="378026EF" w14:textId="77777777" w:rsidR="00BE5A28" w:rsidRPr="00547A81" w:rsidRDefault="00BE5A28" w:rsidP="00BE5A28">
      <w:pPr>
        <w:pStyle w:val="biblio"/>
      </w:pPr>
      <w:r w:rsidRPr="00547A81">
        <w:t>Deutsch (Karl), 1969, On methodological problems of quantitative r</w:t>
      </w:r>
      <w:r w:rsidRPr="00547A81">
        <w:t>e</w:t>
      </w:r>
      <w:r w:rsidRPr="00547A81">
        <w:t xml:space="preserve">search, in Mattei Dogan, Stein Rokkan, ed., </w:t>
      </w:r>
      <w:r w:rsidRPr="00013BC8">
        <w:rPr>
          <w:i/>
        </w:rPr>
        <w:t>Quantitative ecological an</w:t>
      </w:r>
      <w:r w:rsidRPr="00013BC8">
        <w:rPr>
          <w:i/>
        </w:rPr>
        <w:t>a</w:t>
      </w:r>
      <w:r w:rsidRPr="00013BC8">
        <w:rPr>
          <w:i/>
        </w:rPr>
        <w:t>lysis in the social sciences</w:t>
      </w:r>
      <w:r w:rsidRPr="00547A81">
        <w:t xml:space="preserve">, Cambridge (Mass.), </w:t>
      </w:r>
      <w:r w:rsidRPr="00547A81">
        <w:rPr>
          <w:smallCaps/>
        </w:rPr>
        <w:t xml:space="preserve">mit </w:t>
      </w:r>
      <w:r w:rsidRPr="00547A81">
        <w:t>Press, p. 19-40.</w:t>
      </w:r>
    </w:p>
    <w:p w14:paraId="4A626EB3" w14:textId="77777777" w:rsidR="00BE5A28" w:rsidRPr="00547A81" w:rsidRDefault="00BE5A28" w:rsidP="00BE5A28">
      <w:pPr>
        <w:pStyle w:val="biblio"/>
      </w:pPr>
      <w:r w:rsidRPr="00547A81">
        <w:t xml:space="preserve">Deutsch (Karl), 1971, On political theory and political action, </w:t>
      </w:r>
      <w:r w:rsidRPr="00013BC8">
        <w:rPr>
          <w:i/>
        </w:rPr>
        <w:t>Amer</w:t>
      </w:r>
      <w:r w:rsidRPr="00013BC8">
        <w:rPr>
          <w:i/>
        </w:rPr>
        <w:t>i</w:t>
      </w:r>
      <w:r w:rsidRPr="00013BC8">
        <w:rPr>
          <w:i/>
        </w:rPr>
        <w:t>can Political Science Review</w:t>
      </w:r>
      <w:r w:rsidRPr="00547A81">
        <w:t>, 65-1, p. 11-27.</w:t>
      </w:r>
    </w:p>
    <w:p w14:paraId="3D3DABA2" w14:textId="77777777" w:rsidR="00BE5A28" w:rsidRPr="00547A81" w:rsidRDefault="00BE5A28" w:rsidP="00BE5A28">
      <w:pPr>
        <w:pStyle w:val="biblio"/>
      </w:pPr>
      <w:r w:rsidRPr="00547A81">
        <w:t xml:space="preserve">Deutsch (Karl), 1974, The nature of politics, in </w:t>
      </w:r>
      <w:r w:rsidRPr="00013BC8">
        <w:rPr>
          <w:i/>
        </w:rPr>
        <w:t>Politics and g</w:t>
      </w:r>
      <w:r w:rsidRPr="00013BC8">
        <w:rPr>
          <w:i/>
        </w:rPr>
        <w:t>o</w:t>
      </w:r>
      <w:r w:rsidRPr="00013BC8">
        <w:rPr>
          <w:i/>
        </w:rPr>
        <w:t>vernment</w:t>
      </w:r>
      <w:r w:rsidRPr="00547A81">
        <w:t>, Boston, Houghton Mifflin, 2</w:t>
      </w:r>
      <w:r w:rsidRPr="00547A81">
        <w:rPr>
          <w:vertAlign w:val="superscript"/>
        </w:rPr>
        <w:t>e</w:t>
      </w:r>
      <w:r w:rsidRPr="00547A81">
        <w:t xml:space="preserve"> éd., p. 3-30.</w:t>
      </w:r>
    </w:p>
    <w:p w14:paraId="01EE4131" w14:textId="77777777" w:rsidR="00BE5A28" w:rsidRPr="00547A81" w:rsidRDefault="00BE5A28" w:rsidP="00BE5A28">
      <w:pPr>
        <w:pStyle w:val="biblio"/>
      </w:pPr>
      <w:r w:rsidRPr="00547A81">
        <w:t>Deutsch (Karl), Riesenbach (Leroy M.), 1965, Recent Trends in Pol</w:t>
      </w:r>
      <w:r w:rsidRPr="00547A81">
        <w:t>i</w:t>
      </w:r>
      <w:r w:rsidRPr="00547A81">
        <w:t xml:space="preserve">tical Theory and Political Philosophy, </w:t>
      </w:r>
      <w:r w:rsidRPr="00013BC8">
        <w:rPr>
          <w:i/>
        </w:rPr>
        <w:t>Annals of the American Academy of Political and Social Science</w:t>
      </w:r>
      <w:r w:rsidRPr="00547A81">
        <w:t>, 360 (juillet).</w:t>
      </w:r>
    </w:p>
    <w:p w14:paraId="2C47B863" w14:textId="77777777" w:rsidR="00BE5A28" w:rsidRPr="00547A81" w:rsidRDefault="00BE5A28" w:rsidP="00BE5A28">
      <w:pPr>
        <w:pStyle w:val="biblio"/>
      </w:pPr>
      <w:r w:rsidRPr="00547A81">
        <w:t xml:space="preserve">Drekmeier (Charles), 1962, </w:t>
      </w:r>
      <w:r w:rsidRPr="00013BC8">
        <w:rPr>
          <w:i/>
        </w:rPr>
        <w:t>Kingship and community in early I</w:t>
      </w:r>
      <w:r w:rsidRPr="00013BC8">
        <w:rPr>
          <w:i/>
        </w:rPr>
        <w:t>n</w:t>
      </w:r>
      <w:r w:rsidRPr="00013BC8">
        <w:rPr>
          <w:i/>
        </w:rPr>
        <w:t>dia</w:t>
      </w:r>
      <w:r w:rsidRPr="00547A81">
        <w:t>, Stanford, Stanford University Press.</w:t>
      </w:r>
    </w:p>
    <w:p w14:paraId="567981A9" w14:textId="77777777" w:rsidR="00BE5A28" w:rsidRPr="00547A81" w:rsidRDefault="00BE5A28" w:rsidP="00BE5A28">
      <w:pPr>
        <w:pStyle w:val="biblio"/>
      </w:pPr>
      <w:r w:rsidRPr="00547A81">
        <w:t xml:space="preserve">Drekmeier (Charles), 1968, Indian political thought, </w:t>
      </w:r>
      <w:r w:rsidRPr="00013BC8">
        <w:rPr>
          <w:i/>
        </w:rPr>
        <w:t>International E</w:t>
      </w:r>
      <w:r w:rsidRPr="00013BC8">
        <w:rPr>
          <w:i/>
        </w:rPr>
        <w:t>n</w:t>
      </w:r>
      <w:r w:rsidRPr="00013BC8">
        <w:rPr>
          <w:i/>
        </w:rPr>
        <w:t>cyclopaedia of the Social Sciences</w:t>
      </w:r>
      <w:r w:rsidRPr="00547A81">
        <w:t>, New York, Crowell, Collier, Mac Millan.</w:t>
      </w:r>
    </w:p>
    <w:p w14:paraId="0E701D1E" w14:textId="77777777" w:rsidR="00BE5A28" w:rsidRPr="00547A81" w:rsidRDefault="00BE5A28" w:rsidP="00BE5A28">
      <w:pPr>
        <w:pStyle w:val="biblio"/>
      </w:pPr>
      <w:r w:rsidRPr="00547A81">
        <w:t xml:space="preserve">Dror (Yehezkel), 1971, </w:t>
      </w:r>
      <w:r w:rsidRPr="00013BC8">
        <w:rPr>
          <w:i/>
        </w:rPr>
        <w:t>Ventures in policy sciences : concepts and a</w:t>
      </w:r>
      <w:r w:rsidRPr="00013BC8">
        <w:rPr>
          <w:i/>
        </w:rPr>
        <w:t>p</w:t>
      </w:r>
      <w:r w:rsidRPr="00013BC8">
        <w:rPr>
          <w:i/>
        </w:rPr>
        <w:t>plications</w:t>
      </w:r>
      <w:r w:rsidRPr="00547A81">
        <w:t>, New York, American Elsevier Publishing Corp.</w:t>
      </w:r>
    </w:p>
    <w:p w14:paraId="7E19D0E0" w14:textId="77777777" w:rsidR="00BE5A28" w:rsidRPr="00547A81" w:rsidRDefault="00BE5A28" w:rsidP="00BE5A28">
      <w:pPr>
        <w:pStyle w:val="biblio"/>
      </w:pPr>
      <w:r w:rsidRPr="00547A81">
        <w:t xml:space="preserve">Dumézil (Georges), 1940, </w:t>
      </w:r>
      <w:r w:rsidRPr="00013BC8">
        <w:t>Mitra-Varuna. Essai sur deux représent</w:t>
      </w:r>
      <w:r w:rsidRPr="00013BC8">
        <w:t>a</w:t>
      </w:r>
      <w:r w:rsidRPr="00013BC8">
        <w:t>tions indo-européennes de la souveraineté</w:t>
      </w:r>
      <w:r w:rsidRPr="00547A81">
        <w:t>, Paris, Leroux.</w:t>
      </w:r>
    </w:p>
    <w:p w14:paraId="3F6F1E6E" w14:textId="77777777" w:rsidR="00BE5A28" w:rsidRPr="00547A81" w:rsidRDefault="00BE5A28" w:rsidP="00BE5A28">
      <w:pPr>
        <w:pStyle w:val="biblio"/>
      </w:pPr>
      <w:r w:rsidRPr="00547A81">
        <w:t xml:space="preserve">Dumont (Louis), 1976, </w:t>
      </w:r>
      <w:r w:rsidRPr="00013BC8">
        <w:rPr>
          <w:i/>
        </w:rPr>
        <w:t>Homo aequalis</w:t>
      </w:r>
      <w:r w:rsidRPr="00547A81">
        <w:t>, Paris, Gallimard.</w:t>
      </w:r>
    </w:p>
    <w:p w14:paraId="24EF41F2" w14:textId="77777777" w:rsidR="00BE5A28" w:rsidRPr="00547A81" w:rsidRDefault="00BE5A28" w:rsidP="00BE5A28">
      <w:pPr>
        <w:pStyle w:val="biblio"/>
      </w:pPr>
      <w:r w:rsidRPr="00547A81">
        <w:t xml:space="preserve">Dumont (Louis), 1978, La communauté anthropologique et l’idéologie, </w:t>
      </w:r>
      <w:r w:rsidRPr="00013BC8">
        <w:rPr>
          <w:i/>
        </w:rPr>
        <w:t>L’Homme</w:t>
      </w:r>
      <w:r w:rsidRPr="00547A81">
        <w:t xml:space="preserve">, XVIII, 3, 4, p. 83-110. </w:t>
      </w:r>
    </w:p>
    <w:p w14:paraId="09C1AE8B" w14:textId="77777777" w:rsidR="00BE5A28" w:rsidRPr="00547A81" w:rsidRDefault="00BE5A28" w:rsidP="00BE5A28">
      <w:pPr>
        <w:pStyle w:val="biblio"/>
      </w:pPr>
      <w:r w:rsidRPr="00547A81">
        <w:t>Dumont (Louis), 1983 a, La valeur chez les modernes et chez les a</w:t>
      </w:r>
      <w:r w:rsidRPr="00547A81">
        <w:t>u</w:t>
      </w:r>
      <w:r w:rsidRPr="00547A81">
        <w:t xml:space="preserve">tres, </w:t>
      </w:r>
      <w:r w:rsidRPr="00013BC8">
        <w:rPr>
          <w:i/>
        </w:rPr>
        <w:t>Esprit</w:t>
      </w:r>
      <w:r w:rsidRPr="00547A81">
        <w:t>, juillet, p. 3-29.</w:t>
      </w:r>
    </w:p>
    <w:p w14:paraId="6651C4DD" w14:textId="77777777" w:rsidR="00BE5A28" w:rsidRPr="00547A81" w:rsidRDefault="00BE5A28" w:rsidP="00BE5A28">
      <w:pPr>
        <w:pStyle w:val="biblio"/>
      </w:pPr>
      <w:r w:rsidRPr="00547A81">
        <w:t xml:space="preserve">Dumont (Louis), 1983 b, </w:t>
      </w:r>
      <w:r w:rsidRPr="00013BC8">
        <w:rPr>
          <w:i/>
        </w:rPr>
        <w:t>Essais sur l’individualisme</w:t>
      </w:r>
      <w:r w:rsidRPr="00547A81">
        <w:t>, Paris, Le Seuil.</w:t>
      </w:r>
    </w:p>
    <w:p w14:paraId="69FA3F3B" w14:textId="77777777" w:rsidR="00BE5A28" w:rsidRPr="00547A81" w:rsidRDefault="00BE5A28" w:rsidP="00BE5A28">
      <w:pPr>
        <w:pStyle w:val="biblio"/>
      </w:pPr>
      <w:r w:rsidRPr="00547A81">
        <w:t xml:space="preserve">Duprat (Gérard), éd. 1983, </w:t>
      </w:r>
      <w:r w:rsidRPr="00013BC8">
        <w:rPr>
          <w:i/>
        </w:rPr>
        <w:t>L’analyse de l’idéologie</w:t>
      </w:r>
      <w:r w:rsidRPr="00547A81">
        <w:t>, Centre d’Études de la Pensée politique, Paris, Galilée.</w:t>
      </w:r>
    </w:p>
    <w:p w14:paraId="40589852" w14:textId="77777777" w:rsidR="00BE5A28" w:rsidRPr="00547A81" w:rsidRDefault="00BE5A28" w:rsidP="00BE5A28">
      <w:pPr>
        <w:pStyle w:val="biblio"/>
      </w:pPr>
      <w:r w:rsidRPr="00547A81">
        <w:t xml:space="preserve">Durkheim (Émile), 1969, </w:t>
      </w:r>
      <w:r w:rsidRPr="00013BC8">
        <w:rPr>
          <w:i/>
        </w:rPr>
        <w:t>Leçons de sociologie</w:t>
      </w:r>
      <w:r w:rsidRPr="00547A81">
        <w:t xml:space="preserve">, Paris, </w:t>
      </w:r>
      <w:r w:rsidRPr="00547A81">
        <w:rPr>
          <w:smallCaps/>
        </w:rPr>
        <w:t xml:space="preserve">puf, </w:t>
      </w:r>
      <w:r w:rsidRPr="00547A81">
        <w:t>2</w:t>
      </w:r>
      <w:r w:rsidRPr="00547A81">
        <w:rPr>
          <w:vertAlign w:val="superscript"/>
        </w:rPr>
        <w:t>e</w:t>
      </w:r>
      <w:r w:rsidRPr="00547A81">
        <w:t xml:space="preserve"> éd. (manuscrit p</w:t>
      </w:r>
      <w:r w:rsidRPr="00547A81">
        <w:t>u</w:t>
      </w:r>
      <w:r w:rsidRPr="00547A81">
        <w:t>blié pour la première fois en 1950).</w:t>
      </w:r>
    </w:p>
    <w:p w14:paraId="21D84C1F" w14:textId="77777777" w:rsidR="00BE5A28" w:rsidRPr="00547A81" w:rsidRDefault="00BE5A28" w:rsidP="00BE5A28">
      <w:pPr>
        <w:pStyle w:val="biblio"/>
      </w:pPr>
      <w:r w:rsidRPr="00547A81">
        <w:t xml:space="preserve">Dye (Thomas R.), 1972, </w:t>
      </w:r>
      <w:r w:rsidRPr="00013BC8">
        <w:rPr>
          <w:i/>
        </w:rPr>
        <w:t>Understanding public policy</w:t>
      </w:r>
      <w:r w:rsidRPr="00547A81">
        <w:t xml:space="preserve">, Englewood Cliffs </w:t>
      </w:r>
      <w:r w:rsidRPr="00547A81">
        <w:rPr>
          <w:smallCaps/>
        </w:rPr>
        <w:t xml:space="preserve">(nj), </w:t>
      </w:r>
      <w:r w:rsidRPr="00547A81">
        <w:t>Prentice Hall.</w:t>
      </w:r>
    </w:p>
    <w:p w14:paraId="01ECFBEF" w14:textId="77777777" w:rsidR="00BE5A28" w:rsidRPr="00547A81" w:rsidRDefault="00BE5A28" w:rsidP="00BE5A28">
      <w:pPr>
        <w:pStyle w:val="biblio"/>
      </w:pPr>
      <w:r w:rsidRPr="00547A81">
        <w:t xml:space="preserve">Easton (David), 1951, The decline of modern political theory, </w:t>
      </w:r>
      <w:r w:rsidRPr="00013BC8">
        <w:rPr>
          <w:i/>
        </w:rPr>
        <w:t>Journal of Politics</w:t>
      </w:r>
      <w:r w:rsidRPr="00547A81">
        <w:t>, 13, p. 36-58.</w:t>
      </w:r>
    </w:p>
    <w:p w14:paraId="7B89BBEA" w14:textId="77777777" w:rsidR="00BE5A28" w:rsidRPr="00547A81" w:rsidRDefault="00BE5A28" w:rsidP="00BE5A28">
      <w:pPr>
        <w:pStyle w:val="biblio"/>
      </w:pPr>
      <w:r w:rsidRPr="00547A81">
        <w:t xml:space="preserve">Easton (David), 1953, </w:t>
      </w:r>
      <w:r w:rsidRPr="00013BC8">
        <w:rPr>
          <w:i/>
        </w:rPr>
        <w:t>The political System</w:t>
      </w:r>
      <w:r w:rsidRPr="00547A81">
        <w:t>, New York, Knopf.</w:t>
      </w:r>
    </w:p>
    <w:p w14:paraId="6DFAF3C6" w14:textId="77777777" w:rsidR="00BE5A28" w:rsidRPr="00547A81" w:rsidRDefault="00BE5A28" w:rsidP="00BE5A28">
      <w:pPr>
        <w:pStyle w:val="biblio"/>
      </w:pPr>
      <w:r w:rsidRPr="00547A81">
        <w:t xml:space="preserve">Easton (David), 1965, </w:t>
      </w:r>
      <w:r w:rsidRPr="00013BC8">
        <w:rPr>
          <w:i/>
        </w:rPr>
        <w:t>A Systems analysis of political life</w:t>
      </w:r>
      <w:r w:rsidRPr="00547A81">
        <w:t>, Londres, J. Wiley (trad. franc., Paris, Armand Colin, 1973).</w:t>
      </w:r>
    </w:p>
    <w:p w14:paraId="4F66D5C2" w14:textId="77777777" w:rsidR="00BE5A28" w:rsidRPr="00547A81" w:rsidRDefault="00BE5A28" w:rsidP="00BE5A28">
      <w:pPr>
        <w:pStyle w:val="biblio"/>
      </w:pPr>
      <w:r w:rsidRPr="00547A81">
        <w:t xml:space="preserve">Easton (David), ed. 1966, </w:t>
      </w:r>
      <w:r w:rsidRPr="00013BC8">
        <w:rPr>
          <w:i/>
        </w:rPr>
        <w:t>Varieties in political theory</w:t>
      </w:r>
      <w:r w:rsidRPr="00547A81">
        <w:t>, Englewood Cliffs, Prentice Hall.</w:t>
      </w:r>
    </w:p>
    <w:p w14:paraId="372363CC" w14:textId="77777777" w:rsidR="00BE5A28" w:rsidRPr="00547A81" w:rsidRDefault="00BE5A28" w:rsidP="00BE5A28">
      <w:pPr>
        <w:pStyle w:val="biblio"/>
      </w:pPr>
      <w:r w:rsidRPr="00547A81">
        <w:t xml:space="preserve">Easton (David), 1967, </w:t>
      </w:r>
      <w:r w:rsidRPr="00013BC8">
        <w:rPr>
          <w:i/>
        </w:rPr>
        <w:t>The current meaning of behavioralism</w:t>
      </w:r>
      <w:r w:rsidRPr="00547A81">
        <w:t>, in Cha</w:t>
      </w:r>
      <w:r w:rsidRPr="00547A81">
        <w:t>r</w:t>
      </w:r>
      <w:r w:rsidRPr="00547A81">
        <w:t>lesworth, 1967, p. 11-31.</w:t>
      </w:r>
    </w:p>
    <w:p w14:paraId="63B8474C" w14:textId="77777777" w:rsidR="00BE5A28" w:rsidRPr="00547A81" w:rsidRDefault="00BE5A28" w:rsidP="00BE5A28">
      <w:pPr>
        <w:pStyle w:val="biblio"/>
      </w:pPr>
      <w:r w:rsidRPr="00547A81">
        <w:t>[164]</w:t>
      </w:r>
    </w:p>
    <w:p w14:paraId="2F9425AC" w14:textId="77777777" w:rsidR="00BE5A28" w:rsidRPr="00547A81" w:rsidRDefault="00BE5A28" w:rsidP="00BE5A28">
      <w:pPr>
        <w:pStyle w:val="biblio"/>
      </w:pPr>
      <w:r w:rsidRPr="00547A81">
        <w:t xml:space="preserve">Easton (David), 1969, The new revolution in political science, </w:t>
      </w:r>
      <w:r w:rsidRPr="00013BC8">
        <w:rPr>
          <w:i/>
        </w:rPr>
        <w:t>Amer</w:t>
      </w:r>
      <w:r w:rsidRPr="00013BC8">
        <w:rPr>
          <w:i/>
        </w:rPr>
        <w:t>i</w:t>
      </w:r>
      <w:r w:rsidRPr="00013BC8">
        <w:rPr>
          <w:i/>
        </w:rPr>
        <w:t>can Political Science Review</w:t>
      </w:r>
      <w:r w:rsidRPr="00547A81">
        <w:t>, 63, p. 1051-1061.</w:t>
      </w:r>
    </w:p>
    <w:p w14:paraId="61760303" w14:textId="77777777" w:rsidR="00BE5A28" w:rsidRPr="00547A81" w:rsidRDefault="00BE5A28" w:rsidP="00BE5A28">
      <w:pPr>
        <w:pStyle w:val="biblio"/>
      </w:pPr>
      <w:r w:rsidRPr="00547A81">
        <w:t>Eckstein (Harry), 1980, Theoretical approaches to explaining collect</w:t>
      </w:r>
      <w:r w:rsidRPr="00547A81">
        <w:t>i</w:t>
      </w:r>
      <w:r w:rsidRPr="00547A81">
        <w:t xml:space="preserve">ve Political Violence, in T. R. Gurr, ed., </w:t>
      </w:r>
      <w:r w:rsidRPr="00013BC8">
        <w:rPr>
          <w:i/>
        </w:rPr>
        <w:t>Handbook of Political Conflict</w:t>
      </w:r>
      <w:r w:rsidRPr="00547A81">
        <w:t>, New York, Free Press, p. 138-142.</w:t>
      </w:r>
    </w:p>
    <w:p w14:paraId="075E6787" w14:textId="77777777" w:rsidR="00BE5A28" w:rsidRPr="00547A81" w:rsidRDefault="00BE5A28" w:rsidP="00BE5A28">
      <w:pPr>
        <w:pStyle w:val="biblio"/>
      </w:pPr>
      <w:r w:rsidRPr="00547A81">
        <w:t>Eckstein (Harry), 1982, The idea of political development. From dignity to eff</w:t>
      </w:r>
      <w:r w:rsidRPr="00547A81">
        <w:t>i</w:t>
      </w:r>
      <w:r w:rsidRPr="00547A81">
        <w:t xml:space="preserve">ciency, </w:t>
      </w:r>
      <w:r w:rsidRPr="00013BC8">
        <w:rPr>
          <w:i/>
        </w:rPr>
        <w:t>World Politics</w:t>
      </w:r>
      <w:r w:rsidRPr="00547A81">
        <w:t>, XXXIV, 4, juillet, p. 451-486.</w:t>
      </w:r>
    </w:p>
    <w:p w14:paraId="4BB66CED" w14:textId="77777777" w:rsidR="00BE5A28" w:rsidRPr="00547A81" w:rsidRDefault="00BE5A28" w:rsidP="00BE5A28">
      <w:pPr>
        <w:pStyle w:val="biblio"/>
      </w:pPr>
      <w:r w:rsidRPr="00547A81">
        <w:t xml:space="preserve">Edmond (Michel-Pierre), 1972, </w:t>
      </w:r>
      <w:r w:rsidRPr="00013BC8">
        <w:rPr>
          <w:i/>
        </w:rPr>
        <w:t>Philosophie politique</w:t>
      </w:r>
      <w:r w:rsidRPr="00547A81">
        <w:t>, Paris, Ma</w:t>
      </w:r>
      <w:r w:rsidRPr="00547A81">
        <w:t>s</w:t>
      </w:r>
      <w:r w:rsidRPr="00547A81">
        <w:t>son.</w:t>
      </w:r>
    </w:p>
    <w:p w14:paraId="307D937E" w14:textId="77777777" w:rsidR="00BE5A28" w:rsidRPr="00547A81" w:rsidRDefault="00BE5A28" w:rsidP="00BE5A28">
      <w:pPr>
        <w:pStyle w:val="biblio"/>
      </w:pPr>
      <w:r w:rsidRPr="00547A81">
        <w:t xml:space="preserve">Eisenstadt (S. N.), 1963, </w:t>
      </w:r>
      <w:r w:rsidRPr="00013BC8">
        <w:rPr>
          <w:i/>
        </w:rPr>
        <w:t>The political Systems of Empires</w:t>
      </w:r>
      <w:r w:rsidRPr="00547A81">
        <w:t>, New York, Free Press.</w:t>
      </w:r>
    </w:p>
    <w:p w14:paraId="5C9028FB" w14:textId="77777777" w:rsidR="00BE5A28" w:rsidRPr="00547A81" w:rsidRDefault="00BE5A28" w:rsidP="00BE5A28">
      <w:pPr>
        <w:pStyle w:val="biblio"/>
      </w:pPr>
      <w:r w:rsidRPr="00547A81">
        <w:t xml:space="preserve">Eisenstadt (S. N.), 1971 a, </w:t>
      </w:r>
      <w:r w:rsidRPr="006641FF">
        <w:rPr>
          <w:i/>
        </w:rPr>
        <w:t>The scope and development of political s</w:t>
      </w:r>
      <w:r w:rsidRPr="006641FF">
        <w:rPr>
          <w:i/>
        </w:rPr>
        <w:t>o</w:t>
      </w:r>
      <w:r w:rsidRPr="006641FF">
        <w:rPr>
          <w:i/>
        </w:rPr>
        <w:t>ciology</w:t>
      </w:r>
      <w:r w:rsidRPr="00547A81">
        <w:t>, in Eisenstadt, 1971 b, p. 3-24.</w:t>
      </w:r>
    </w:p>
    <w:p w14:paraId="218107B7" w14:textId="77777777" w:rsidR="00BE5A28" w:rsidRPr="00547A81" w:rsidRDefault="00BE5A28" w:rsidP="00BE5A28">
      <w:pPr>
        <w:pStyle w:val="biblio"/>
      </w:pPr>
      <w:r w:rsidRPr="00547A81">
        <w:t xml:space="preserve">Eisenstadt (S. N.), ed., 1971 b, </w:t>
      </w:r>
      <w:r w:rsidRPr="006641FF">
        <w:rPr>
          <w:i/>
        </w:rPr>
        <w:t>Political sociology</w:t>
      </w:r>
      <w:r w:rsidRPr="00547A81">
        <w:t>, New York, B</w:t>
      </w:r>
      <w:r w:rsidRPr="00547A81">
        <w:t>a</w:t>
      </w:r>
      <w:r w:rsidRPr="00547A81">
        <w:t>sic Books.</w:t>
      </w:r>
    </w:p>
    <w:p w14:paraId="6E11CBD9" w14:textId="77777777" w:rsidR="00BE5A28" w:rsidRPr="00547A81" w:rsidRDefault="00BE5A28" w:rsidP="00BE5A28">
      <w:pPr>
        <w:pStyle w:val="biblio"/>
      </w:pPr>
      <w:r w:rsidRPr="00547A81">
        <w:t>Eisenstadt (S. N.), 1973, Tradition, change and modernity, Lo</w:t>
      </w:r>
      <w:r w:rsidRPr="00547A81">
        <w:t>n</w:t>
      </w:r>
      <w:r w:rsidRPr="00547A81">
        <w:t xml:space="preserve">dres, J. Wiley. Elster (J.), 1978, </w:t>
      </w:r>
      <w:r w:rsidRPr="006641FF">
        <w:rPr>
          <w:i/>
        </w:rPr>
        <w:t>Logic and Society</w:t>
      </w:r>
      <w:r w:rsidRPr="00547A81">
        <w:t>, Chichester, J. W</w:t>
      </w:r>
      <w:r w:rsidRPr="00547A81">
        <w:t>i</w:t>
      </w:r>
      <w:r w:rsidRPr="00547A81">
        <w:t>ley.</w:t>
      </w:r>
    </w:p>
    <w:p w14:paraId="3BC631E7" w14:textId="77777777" w:rsidR="00BE5A28" w:rsidRPr="00547A81" w:rsidRDefault="00BE5A28" w:rsidP="00BE5A28">
      <w:pPr>
        <w:pStyle w:val="biblio"/>
      </w:pPr>
      <w:r w:rsidRPr="00547A81">
        <w:t xml:space="preserve">Elster (J.), 1979, </w:t>
      </w:r>
      <w:r w:rsidRPr="006641FF">
        <w:rPr>
          <w:i/>
        </w:rPr>
        <w:t>Ulysses and the sirens</w:t>
      </w:r>
      <w:r w:rsidRPr="00547A81">
        <w:t>, Cambridge, Cambridge Un</w:t>
      </w:r>
      <w:r w:rsidRPr="00547A81">
        <w:t>i</w:t>
      </w:r>
      <w:r w:rsidRPr="00547A81">
        <w:t>versity Press.</w:t>
      </w:r>
    </w:p>
    <w:p w14:paraId="3D753E50" w14:textId="77777777" w:rsidR="00BE5A28" w:rsidRPr="00547A81" w:rsidRDefault="00BE5A28" w:rsidP="00BE5A28">
      <w:pPr>
        <w:pStyle w:val="biblio"/>
      </w:pPr>
      <w:r w:rsidRPr="00547A81">
        <w:t xml:space="preserve">Elster (J.), 1982, Marxism, functionalism and game theory, </w:t>
      </w:r>
      <w:r w:rsidRPr="006641FF">
        <w:rPr>
          <w:i/>
        </w:rPr>
        <w:t>Theory and Society</w:t>
      </w:r>
      <w:r w:rsidRPr="00547A81">
        <w:t>, 11, 4, juillet, p. 453-482.</w:t>
      </w:r>
    </w:p>
    <w:p w14:paraId="55E46345" w14:textId="77777777" w:rsidR="00BE5A28" w:rsidRPr="00547A81" w:rsidRDefault="00BE5A28" w:rsidP="00BE5A28">
      <w:pPr>
        <w:pStyle w:val="biblio"/>
      </w:pPr>
      <w:r w:rsidRPr="00547A81">
        <w:t xml:space="preserve">Enegren (André), 1984, </w:t>
      </w:r>
      <w:r w:rsidRPr="006641FF">
        <w:rPr>
          <w:i/>
        </w:rPr>
        <w:t>La pensée politique de Hannah</w:t>
      </w:r>
      <w:r w:rsidRPr="00547A81">
        <w:t xml:space="preserve"> Arendt, Paris, </w:t>
      </w:r>
      <w:r w:rsidRPr="00547A81">
        <w:rPr>
          <w:smallCaps/>
        </w:rPr>
        <w:t>puf.</w:t>
      </w:r>
    </w:p>
    <w:p w14:paraId="35C13099" w14:textId="77777777" w:rsidR="00BE5A28" w:rsidRPr="00547A81" w:rsidRDefault="00BE5A28" w:rsidP="00BE5A28">
      <w:pPr>
        <w:pStyle w:val="biblio"/>
      </w:pPr>
      <w:r w:rsidRPr="00547A81">
        <w:t xml:space="preserve">Eulau (Heinz), 1967, </w:t>
      </w:r>
      <w:r w:rsidRPr="006641FF">
        <w:rPr>
          <w:i/>
        </w:rPr>
        <w:t>Changing views of representation</w:t>
      </w:r>
      <w:r w:rsidRPr="00547A81">
        <w:t>, in Pool, 1967, p. 53-85.</w:t>
      </w:r>
    </w:p>
    <w:p w14:paraId="4F7231F3" w14:textId="77777777" w:rsidR="00BE5A28" w:rsidRPr="00547A81" w:rsidRDefault="00BE5A28" w:rsidP="00BE5A28">
      <w:pPr>
        <w:pStyle w:val="biblio"/>
      </w:pPr>
      <w:r w:rsidRPr="00547A81">
        <w:t xml:space="preserve">Eulau (Heinz), 1968, Political behavior, </w:t>
      </w:r>
      <w:r w:rsidRPr="006641FF">
        <w:rPr>
          <w:i/>
        </w:rPr>
        <w:t>International Encyclopa</w:t>
      </w:r>
      <w:r w:rsidRPr="006641FF">
        <w:rPr>
          <w:i/>
        </w:rPr>
        <w:t>e</w:t>
      </w:r>
      <w:r w:rsidRPr="006641FF">
        <w:rPr>
          <w:i/>
        </w:rPr>
        <w:t>dia of Social Sciences</w:t>
      </w:r>
      <w:r w:rsidRPr="00547A81">
        <w:t>, New York, Collier, Crowell, Mac Millan.</w:t>
      </w:r>
    </w:p>
    <w:p w14:paraId="6AF32558" w14:textId="77777777" w:rsidR="00BE5A28" w:rsidRPr="00547A81" w:rsidRDefault="00BE5A28" w:rsidP="00BE5A28">
      <w:pPr>
        <w:pStyle w:val="biblio"/>
      </w:pPr>
      <w:r w:rsidRPr="00547A81">
        <w:t xml:space="preserve">Fairbank (John), ed. 1957, </w:t>
      </w:r>
      <w:r w:rsidRPr="006641FF">
        <w:rPr>
          <w:i/>
        </w:rPr>
        <w:t>Chinese thought and institutions</w:t>
      </w:r>
      <w:r w:rsidRPr="00547A81">
        <w:t>, Ch</w:t>
      </w:r>
      <w:r w:rsidRPr="00547A81">
        <w:t>i</w:t>
      </w:r>
      <w:r w:rsidRPr="00547A81">
        <w:t>cago, University of Chicago Press.</w:t>
      </w:r>
    </w:p>
    <w:p w14:paraId="0CEC9AA8" w14:textId="77777777" w:rsidR="00BE5A28" w:rsidRPr="00547A81" w:rsidRDefault="00BE5A28" w:rsidP="00BE5A28">
      <w:pPr>
        <w:pStyle w:val="biblio"/>
      </w:pPr>
      <w:r w:rsidRPr="00547A81">
        <w:t xml:space="preserve">Falkemark (Gunnar), 1983, Must power research be a political activity ?, </w:t>
      </w:r>
      <w:r w:rsidRPr="006641FF">
        <w:rPr>
          <w:i/>
        </w:rPr>
        <w:t>Eur</w:t>
      </w:r>
      <w:r w:rsidRPr="006641FF">
        <w:rPr>
          <w:i/>
        </w:rPr>
        <w:t>o</w:t>
      </w:r>
      <w:r w:rsidRPr="006641FF">
        <w:rPr>
          <w:i/>
        </w:rPr>
        <w:t>pean Journal of Political research</w:t>
      </w:r>
      <w:r w:rsidRPr="00547A81">
        <w:t>, 11, p. 399-411.</w:t>
      </w:r>
    </w:p>
    <w:p w14:paraId="6BF5D1E8" w14:textId="77777777" w:rsidR="00BE5A28" w:rsidRPr="00547A81" w:rsidRDefault="00BE5A28" w:rsidP="00BE5A28">
      <w:pPr>
        <w:pStyle w:val="biblio"/>
      </w:pPr>
      <w:r w:rsidRPr="00547A81">
        <w:t xml:space="preserve">Favre (Pierre), 1980, La question de l’objet de la science politique a-t-elle un sens ?, in </w:t>
      </w:r>
      <w:r w:rsidRPr="006641FF">
        <w:rPr>
          <w:i/>
        </w:rPr>
        <w:t>Mélanges dédiés à Robert Pelloux</w:t>
      </w:r>
      <w:r w:rsidRPr="00547A81">
        <w:t>, Lyon, He</w:t>
      </w:r>
      <w:r w:rsidRPr="00547A81">
        <w:t>r</w:t>
      </w:r>
      <w:r w:rsidRPr="00547A81">
        <w:t>mès, p. 123-142.</w:t>
      </w:r>
    </w:p>
    <w:p w14:paraId="508297EF" w14:textId="77777777" w:rsidR="00BE5A28" w:rsidRPr="00547A81" w:rsidRDefault="00BE5A28" w:rsidP="00BE5A28">
      <w:pPr>
        <w:pStyle w:val="biblio"/>
      </w:pPr>
      <w:r w:rsidRPr="00547A81">
        <w:t>Fay (Brian), 1975, Social theory and political practice, Londres, A</w:t>
      </w:r>
      <w:r w:rsidRPr="00547A81">
        <w:t>l</w:t>
      </w:r>
      <w:r w:rsidRPr="00547A81">
        <w:t>len &amp; Unwin.</w:t>
      </w:r>
    </w:p>
    <w:p w14:paraId="3D0B7FF8" w14:textId="77777777" w:rsidR="00BE5A28" w:rsidRPr="00547A81" w:rsidRDefault="00BE5A28" w:rsidP="00BE5A28">
      <w:pPr>
        <w:pStyle w:val="biblio"/>
      </w:pPr>
      <w:r w:rsidRPr="00547A81">
        <w:t>Fay (Brian), Moon (J. D.), 1977, What would an adequate philos</w:t>
      </w:r>
      <w:r w:rsidRPr="00547A81">
        <w:t>o</w:t>
      </w:r>
      <w:r w:rsidRPr="00547A81">
        <w:t xml:space="preserve">phy of social science look like ?, </w:t>
      </w:r>
      <w:r w:rsidRPr="006641FF">
        <w:rPr>
          <w:i/>
        </w:rPr>
        <w:t>Philosophy of the social science</w:t>
      </w:r>
      <w:r w:rsidRPr="00547A81">
        <w:t>, 1, p. 209-227.</w:t>
      </w:r>
    </w:p>
    <w:p w14:paraId="7D392641" w14:textId="77777777" w:rsidR="00BE5A28" w:rsidRPr="00547A81" w:rsidRDefault="00BE5A28" w:rsidP="00BE5A28">
      <w:pPr>
        <w:pStyle w:val="biblio"/>
      </w:pPr>
      <w:r w:rsidRPr="00547A81">
        <w:t xml:space="preserve">Ferry (Jean-Marc), 1980, Habermas critique de Hannah Arendt, </w:t>
      </w:r>
      <w:r w:rsidRPr="006641FF">
        <w:rPr>
          <w:i/>
        </w:rPr>
        <w:t>Esprit</w:t>
      </w:r>
      <w:r w:rsidRPr="00547A81">
        <w:t>, n° 42, juin, p. 109-</w:t>
      </w:r>
      <w:r w:rsidRPr="00547A81">
        <w:rPr>
          <w:rFonts w:cs="Arial"/>
        </w:rPr>
        <w:t>124.</w:t>
      </w:r>
    </w:p>
    <w:p w14:paraId="147D91AA" w14:textId="77777777" w:rsidR="00BE5A28" w:rsidRPr="00547A81" w:rsidRDefault="00BE5A28" w:rsidP="00BE5A28">
      <w:pPr>
        <w:pStyle w:val="biblio"/>
      </w:pPr>
      <w:r w:rsidRPr="00547A81">
        <w:t xml:space="preserve">Ferry (Jean-Marc), 1984, Théorie critique et critique du totalitarisme, </w:t>
      </w:r>
      <w:r w:rsidRPr="006641FF">
        <w:rPr>
          <w:i/>
        </w:rPr>
        <w:t>Revue fra</w:t>
      </w:r>
      <w:r w:rsidRPr="006641FF">
        <w:rPr>
          <w:i/>
        </w:rPr>
        <w:t>n</w:t>
      </w:r>
      <w:r w:rsidRPr="006641FF">
        <w:rPr>
          <w:i/>
        </w:rPr>
        <w:t>çaise de Science politique</w:t>
      </w:r>
      <w:r w:rsidRPr="00547A81">
        <w:t>, 34-1, p. 79-102.</w:t>
      </w:r>
    </w:p>
    <w:p w14:paraId="3049D896" w14:textId="77777777" w:rsidR="00BE5A28" w:rsidRPr="00547A81" w:rsidRDefault="00BE5A28" w:rsidP="00BE5A28">
      <w:pPr>
        <w:pStyle w:val="biblio"/>
      </w:pPr>
      <w:r w:rsidRPr="00547A81">
        <w:t xml:space="preserve">Ferry (Luc), 1983, </w:t>
      </w:r>
      <w:r w:rsidRPr="006641FF">
        <w:rPr>
          <w:i/>
        </w:rPr>
        <w:t>Stalinisme et historicisme</w:t>
      </w:r>
      <w:r w:rsidRPr="00547A81">
        <w:t>, in Pisier-Kouchner, 1983, p. 227-255.</w:t>
      </w:r>
    </w:p>
    <w:p w14:paraId="1C06C451" w14:textId="77777777" w:rsidR="00BE5A28" w:rsidRPr="00547A81" w:rsidRDefault="00BE5A28" w:rsidP="00BE5A28">
      <w:pPr>
        <w:pStyle w:val="biblio"/>
      </w:pPr>
      <w:r w:rsidRPr="00547A81">
        <w:t xml:space="preserve">Ferry (Luc), 1984, </w:t>
      </w:r>
      <w:r w:rsidRPr="006641FF">
        <w:rPr>
          <w:i/>
        </w:rPr>
        <w:t>Philosophie politique</w:t>
      </w:r>
      <w:r w:rsidRPr="00547A81">
        <w:t xml:space="preserve">, Paris, </w:t>
      </w:r>
      <w:r w:rsidRPr="00547A81">
        <w:rPr>
          <w:smallCaps/>
        </w:rPr>
        <w:t xml:space="preserve">puf, </w:t>
      </w:r>
      <w:r w:rsidRPr="00547A81">
        <w:t>2 vol.</w:t>
      </w:r>
    </w:p>
    <w:p w14:paraId="4AA61863" w14:textId="77777777" w:rsidR="00BE5A28" w:rsidRPr="00547A81" w:rsidRDefault="00BE5A28" w:rsidP="00BE5A28">
      <w:pPr>
        <w:pStyle w:val="biblio"/>
      </w:pPr>
      <w:r w:rsidRPr="00547A81">
        <w:t xml:space="preserve">Ferry (Luc), Renaut (Alain), 1983, Penser les droits de l’homme, </w:t>
      </w:r>
      <w:r w:rsidRPr="006641FF">
        <w:rPr>
          <w:i/>
        </w:rPr>
        <w:t>E</w:t>
      </w:r>
      <w:r w:rsidRPr="006641FF">
        <w:rPr>
          <w:i/>
        </w:rPr>
        <w:t>s</w:t>
      </w:r>
      <w:r w:rsidRPr="006641FF">
        <w:rPr>
          <w:i/>
        </w:rPr>
        <w:t>prit</w:t>
      </w:r>
      <w:r w:rsidRPr="00547A81">
        <w:t>, mars, p. 67-84.</w:t>
      </w:r>
    </w:p>
    <w:p w14:paraId="61027A4F" w14:textId="77777777" w:rsidR="00BE5A28" w:rsidRPr="00547A81" w:rsidRDefault="00BE5A28" w:rsidP="00BE5A28">
      <w:pPr>
        <w:pStyle w:val="biblio"/>
      </w:pPr>
      <w:r w:rsidRPr="00547A81">
        <w:t xml:space="preserve">Feyerabend (Paul), 1962, Explanation, reduction and empiricism, in H. Feigl, G. Maxwell, ed., </w:t>
      </w:r>
      <w:r w:rsidRPr="006641FF">
        <w:rPr>
          <w:i/>
        </w:rPr>
        <w:t>Minnesota studies in the philosophy of science</w:t>
      </w:r>
      <w:r w:rsidRPr="00547A81">
        <w:t>, vol. 3, Mi</w:t>
      </w:r>
      <w:r w:rsidRPr="00547A81">
        <w:t>n</w:t>
      </w:r>
      <w:r w:rsidRPr="00547A81">
        <w:t>neapolis, University of Minnesota Press.</w:t>
      </w:r>
    </w:p>
    <w:p w14:paraId="371B1B91" w14:textId="77777777" w:rsidR="00BE5A28" w:rsidRPr="00547A81" w:rsidRDefault="00BE5A28" w:rsidP="00BE5A28">
      <w:pPr>
        <w:pStyle w:val="biblio"/>
      </w:pPr>
      <w:r w:rsidRPr="00547A81">
        <w:t xml:space="preserve">Feyerabend (Paul), 1965, Problems of empiricism, in R. Coladny, ed., </w:t>
      </w:r>
      <w:r w:rsidRPr="006641FF">
        <w:rPr>
          <w:i/>
        </w:rPr>
        <w:t>Beyond the edge of certainty</w:t>
      </w:r>
      <w:r w:rsidRPr="00547A81">
        <w:t xml:space="preserve">, Englewood Cliffs </w:t>
      </w:r>
      <w:r w:rsidRPr="00547A81">
        <w:rPr>
          <w:smallCaps/>
        </w:rPr>
        <w:t xml:space="preserve">(nj), </w:t>
      </w:r>
      <w:r w:rsidRPr="00547A81">
        <w:t>Prentice Hall.</w:t>
      </w:r>
    </w:p>
    <w:p w14:paraId="25FD4E9D" w14:textId="77777777" w:rsidR="00BE5A28" w:rsidRPr="00547A81" w:rsidRDefault="00BE5A28" w:rsidP="00BE5A28">
      <w:pPr>
        <w:pStyle w:val="biblio"/>
      </w:pPr>
      <w:r w:rsidRPr="00547A81">
        <w:t xml:space="preserve">Feyerabend (Paul), 1979, </w:t>
      </w:r>
      <w:r w:rsidRPr="006641FF">
        <w:rPr>
          <w:i/>
        </w:rPr>
        <w:t>Contre la méthode</w:t>
      </w:r>
      <w:r w:rsidRPr="00547A81">
        <w:t xml:space="preserve"> (original anglais, 1975), Paris, Le Seuil.</w:t>
      </w:r>
    </w:p>
    <w:p w14:paraId="01BD94B6" w14:textId="77777777" w:rsidR="00BE5A28" w:rsidRPr="00547A81" w:rsidRDefault="00BE5A28" w:rsidP="00BE5A28">
      <w:pPr>
        <w:pStyle w:val="biblio"/>
      </w:pPr>
      <w:r w:rsidRPr="00547A81">
        <w:t xml:space="preserve">Finifter (Ada), ed., 1983, </w:t>
      </w:r>
      <w:r w:rsidRPr="006641FF">
        <w:rPr>
          <w:i/>
        </w:rPr>
        <w:t>Political science. The state of the discipline</w:t>
      </w:r>
      <w:r w:rsidRPr="00547A81">
        <w:t>, Washin</w:t>
      </w:r>
      <w:r w:rsidRPr="00547A81">
        <w:t>g</w:t>
      </w:r>
      <w:r w:rsidRPr="00547A81">
        <w:t xml:space="preserve">ton </w:t>
      </w:r>
      <w:r w:rsidRPr="00547A81">
        <w:rPr>
          <w:smallCaps/>
        </w:rPr>
        <w:t xml:space="preserve">(dc), </w:t>
      </w:r>
      <w:r w:rsidRPr="00547A81">
        <w:t>American Political Science Association.</w:t>
      </w:r>
    </w:p>
    <w:p w14:paraId="60FEBC05" w14:textId="77777777" w:rsidR="00BE5A28" w:rsidRPr="00547A81" w:rsidRDefault="00BE5A28" w:rsidP="00BE5A28">
      <w:pPr>
        <w:pStyle w:val="biblio"/>
      </w:pPr>
      <w:r w:rsidRPr="00547A81">
        <w:t xml:space="preserve">Fischer (David Hackett), 1971, </w:t>
      </w:r>
      <w:r w:rsidRPr="006641FF">
        <w:rPr>
          <w:i/>
        </w:rPr>
        <w:t>Historian’s fallacies</w:t>
      </w:r>
      <w:r w:rsidRPr="00547A81">
        <w:t>, Londres, Routledge &amp; K</w:t>
      </w:r>
      <w:r w:rsidRPr="00547A81">
        <w:t>e</w:t>
      </w:r>
      <w:r w:rsidRPr="00547A81">
        <w:t>gan Paul.</w:t>
      </w:r>
    </w:p>
    <w:p w14:paraId="277FE49C" w14:textId="77777777" w:rsidR="00BE5A28" w:rsidRPr="00547A81" w:rsidRDefault="00BE5A28" w:rsidP="00BE5A28">
      <w:pPr>
        <w:pStyle w:val="biblio"/>
      </w:pPr>
      <w:r w:rsidRPr="00547A81">
        <w:t xml:space="preserve">Freeman (Michael), Robertson (David), ed. 1977, </w:t>
      </w:r>
      <w:r w:rsidRPr="006641FF">
        <w:rPr>
          <w:i/>
        </w:rPr>
        <w:t>The frontiers of p</w:t>
      </w:r>
      <w:r w:rsidRPr="006641FF">
        <w:rPr>
          <w:i/>
        </w:rPr>
        <w:t>o</w:t>
      </w:r>
      <w:r w:rsidRPr="006641FF">
        <w:rPr>
          <w:i/>
        </w:rPr>
        <w:t>litical theory</w:t>
      </w:r>
      <w:r w:rsidRPr="00547A81">
        <w:t>, New York, St Martin’s Press.</w:t>
      </w:r>
    </w:p>
    <w:p w14:paraId="70720884" w14:textId="77777777" w:rsidR="00BE5A28" w:rsidRPr="00547A81" w:rsidRDefault="00BE5A28" w:rsidP="00BE5A28">
      <w:pPr>
        <w:pStyle w:val="biblio"/>
      </w:pPr>
      <w:r w:rsidRPr="00547A81">
        <w:t xml:space="preserve">Freund (Julien), 1965, </w:t>
      </w:r>
      <w:r w:rsidRPr="006641FF">
        <w:rPr>
          <w:i/>
        </w:rPr>
        <w:t>L’essence du politique</w:t>
      </w:r>
      <w:r w:rsidRPr="00547A81">
        <w:t>, Paris, Sirey.</w:t>
      </w:r>
    </w:p>
    <w:p w14:paraId="61BD939B" w14:textId="77777777" w:rsidR="00BE5A28" w:rsidRPr="00547A81" w:rsidRDefault="00BE5A28" w:rsidP="00BE5A28">
      <w:pPr>
        <w:pStyle w:val="biblio"/>
      </w:pPr>
      <w:r w:rsidRPr="00547A81">
        <w:t xml:space="preserve">Freund (Julien), 1966, </w:t>
      </w:r>
      <w:r w:rsidRPr="006641FF">
        <w:rPr>
          <w:i/>
        </w:rPr>
        <w:t>Sociologie de Max Weber</w:t>
      </w:r>
      <w:r w:rsidRPr="00547A81">
        <w:t xml:space="preserve">, Paris, </w:t>
      </w:r>
      <w:r w:rsidRPr="00547A81">
        <w:rPr>
          <w:smallCaps/>
        </w:rPr>
        <w:t>puf.</w:t>
      </w:r>
    </w:p>
    <w:p w14:paraId="40D491A0" w14:textId="77777777" w:rsidR="00BE5A28" w:rsidRPr="00547A81" w:rsidRDefault="00BE5A28" w:rsidP="00BE5A28">
      <w:pPr>
        <w:pStyle w:val="biblio"/>
      </w:pPr>
      <w:r w:rsidRPr="00547A81">
        <w:t xml:space="preserve">Freund (Julien), 1973, </w:t>
      </w:r>
      <w:r w:rsidRPr="006641FF">
        <w:rPr>
          <w:i/>
        </w:rPr>
        <w:t>Les théories des sciences humaines</w:t>
      </w:r>
      <w:r w:rsidRPr="00547A81">
        <w:t xml:space="preserve">, Paris, </w:t>
      </w:r>
      <w:r w:rsidRPr="00547A81">
        <w:rPr>
          <w:smallCaps/>
        </w:rPr>
        <w:t>puf.</w:t>
      </w:r>
    </w:p>
    <w:p w14:paraId="35E38BAE" w14:textId="77777777" w:rsidR="00BE5A28" w:rsidRPr="00547A81" w:rsidRDefault="00BE5A28" w:rsidP="00BE5A28">
      <w:pPr>
        <w:pStyle w:val="biblio"/>
      </w:pPr>
      <w:r w:rsidRPr="00547A81">
        <w:t xml:space="preserve">Friedrich (Cari. J), 1963, </w:t>
      </w:r>
      <w:r w:rsidRPr="006641FF">
        <w:t>Man and his govemment. An empirical theory of pol</w:t>
      </w:r>
      <w:r w:rsidRPr="006641FF">
        <w:t>i</w:t>
      </w:r>
      <w:r w:rsidRPr="006641FF">
        <w:t>tics</w:t>
      </w:r>
      <w:r w:rsidRPr="00547A81">
        <w:t>, New York, McGraw-Hill.</w:t>
      </w:r>
    </w:p>
    <w:p w14:paraId="757262E8" w14:textId="77777777" w:rsidR="00BE5A28" w:rsidRPr="00547A81" w:rsidRDefault="00BE5A28" w:rsidP="00BE5A28">
      <w:pPr>
        <w:pStyle w:val="biblio"/>
      </w:pPr>
      <w:r w:rsidRPr="00547A81">
        <w:t xml:space="preserve">Friedrich (Cari J.), 1973, </w:t>
      </w:r>
      <w:r w:rsidRPr="006641FF">
        <w:rPr>
          <w:i/>
        </w:rPr>
        <w:t>Phenomenology and political science</w:t>
      </w:r>
      <w:r w:rsidRPr="00547A81">
        <w:t>, in N</w:t>
      </w:r>
      <w:r w:rsidRPr="00547A81">
        <w:t>a</w:t>
      </w:r>
      <w:r w:rsidRPr="00547A81">
        <w:t>tanson, 1973, vol. II, p. 174-195.</w:t>
      </w:r>
    </w:p>
    <w:p w14:paraId="4049502C" w14:textId="77777777" w:rsidR="00BE5A28" w:rsidRPr="00547A81" w:rsidRDefault="00BE5A28" w:rsidP="00BE5A28">
      <w:pPr>
        <w:pStyle w:val="biblio"/>
      </w:pPr>
      <w:r w:rsidRPr="00547A81">
        <w:t>[165]</w:t>
      </w:r>
    </w:p>
    <w:p w14:paraId="5795856B" w14:textId="77777777" w:rsidR="00BE5A28" w:rsidRPr="00547A81" w:rsidRDefault="00BE5A28" w:rsidP="00BE5A28">
      <w:pPr>
        <w:pStyle w:val="biblio"/>
      </w:pPr>
      <w:r w:rsidRPr="00547A81">
        <w:t xml:space="preserve">Frohock (Fred), 1978, The structure of politics, </w:t>
      </w:r>
      <w:r w:rsidRPr="006641FF">
        <w:rPr>
          <w:i/>
        </w:rPr>
        <w:t>American Political Science R</w:t>
      </w:r>
      <w:r w:rsidRPr="006641FF">
        <w:rPr>
          <w:i/>
        </w:rPr>
        <w:t>e</w:t>
      </w:r>
      <w:r w:rsidRPr="006641FF">
        <w:rPr>
          <w:i/>
        </w:rPr>
        <w:t>view</w:t>
      </w:r>
      <w:r w:rsidRPr="00547A81">
        <w:t>, vol. 72, p. 859-870.</w:t>
      </w:r>
    </w:p>
    <w:p w14:paraId="1E2C471E" w14:textId="77777777" w:rsidR="00BE5A28" w:rsidRPr="00547A81" w:rsidRDefault="00BE5A28" w:rsidP="00BE5A28">
      <w:pPr>
        <w:pStyle w:val="biblio"/>
      </w:pPr>
      <w:r w:rsidRPr="00547A81">
        <w:t xml:space="preserve">Gadamer (H. G.), 1976 a, </w:t>
      </w:r>
      <w:r w:rsidRPr="006641FF">
        <w:rPr>
          <w:i/>
        </w:rPr>
        <w:t>Vérité et méthode</w:t>
      </w:r>
      <w:r w:rsidRPr="00547A81">
        <w:t xml:space="preserve"> (original allemand, 1960), Paris, Le Seuil.</w:t>
      </w:r>
    </w:p>
    <w:p w14:paraId="23B11D4C" w14:textId="77777777" w:rsidR="00BE5A28" w:rsidRPr="00547A81" w:rsidRDefault="00BE5A28" w:rsidP="00BE5A28">
      <w:pPr>
        <w:pStyle w:val="biblio"/>
      </w:pPr>
      <w:r w:rsidRPr="00547A81">
        <w:t xml:space="preserve">Gadamer (H. G.), 1976 b, </w:t>
      </w:r>
      <w:r w:rsidRPr="006641FF">
        <w:rPr>
          <w:i/>
        </w:rPr>
        <w:t>Philosophical Hermeneutics</w:t>
      </w:r>
      <w:r w:rsidRPr="00547A81">
        <w:t xml:space="preserve"> (éd. par D. Linge), Berk</w:t>
      </w:r>
      <w:r w:rsidRPr="00547A81">
        <w:t>e</w:t>
      </w:r>
      <w:r w:rsidRPr="00547A81">
        <w:t>ley, University of California Press.</w:t>
      </w:r>
    </w:p>
    <w:p w14:paraId="5CBDA674" w14:textId="77777777" w:rsidR="00BE5A28" w:rsidRPr="00547A81" w:rsidRDefault="00BE5A28" w:rsidP="00BE5A28">
      <w:pPr>
        <w:pStyle w:val="biblio"/>
      </w:pPr>
      <w:r w:rsidRPr="00547A81">
        <w:t xml:space="preserve">Gallie (W. B.), 1955-1956, Essentially contested Concepts, </w:t>
      </w:r>
      <w:r w:rsidRPr="006641FF">
        <w:rPr>
          <w:i/>
        </w:rPr>
        <w:t>Pr</w:t>
      </w:r>
      <w:r w:rsidRPr="006641FF">
        <w:rPr>
          <w:i/>
        </w:rPr>
        <w:t>o</w:t>
      </w:r>
      <w:r w:rsidRPr="006641FF">
        <w:rPr>
          <w:i/>
        </w:rPr>
        <w:t>ceedings of the Aristotelian Society</w:t>
      </w:r>
      <w:r w:rsidRPr="00547A81">
        <w:t>, 56, p. 167-198.</w:t>
      </w:r>
    </w:p>
    <w:p w14:paraId="72A792AB" w14:textId="77777777" w:rsidR="00BE5A28" w:rsidRPr="00547A81" w:rsidRDefault="00BE5A28" w:rsidP="00BE5A28">
      <w:pPr>
        <w:pStyle w:val="biblio"/>
      </w:pPr>
      <w:r w:rsidRPr="00547A81">
        <w:t xml:space="preserve">Gallie (W. B.), 1964, </w:t>
      </w:r>
      <w:r w:rsidRPr="006641FF">
        <w:rPr>
          <w:i/>
        </w:rPr>
        <w:t>Philosophy and the historical understanding</w:t>
      </w:r>
      <w:r w:rsidRPr="00547A81">
        <w:t xml:space="preserve">, </w:t>
      </w:r>
      <w:r w:rsidRPr="00547A81">
        <w:rPr>
          <w:bCs/>
        </w:rPr>
        <w:t xml:space="preserve">New York, </w:t>
      </w:r>
      <w:r w:rsidRPr="00547A81">
        <w:t>Shocken Books.</w:t>
      </w:r>
    </w:p>
    <w:p w14:paraId="21B2A4DB" w14:textId="77777777" w:rsidR="00BE5A28" w:rsidRPr="00547A81" w:rsidRDefault="00BE5A28" w:rsidP="00BE5A28">
      <w:pPr>
        <w:pStyle w:val="biblio"/>
      </w:pPr>
      <w:r w:rsidRPr="00547A81">
        <w:t>Gallie (W. B.), 1973, An ambiguity in the idea of politics and its practical impl</w:t>
      </w:r>
      <w:r w:rsidRPr="00547A81">
        <w:t>i</w:t>
      </w:r>
      <w:r w:rsidRPr="00547A81">
        <w:t xml:space="preserve">cations, </w:t>
      </w:r>
      <w:r w:rsidRPr="006641FF">
        <w:rPr>
          <w:i/>
        </w:rPr>
        <w:t>British Journal of Political Science</w:t>
      </w:r>
      <w:r w:rsidRPr="00547A81">
        <w:t>, décembre.</w:t>
      </w:r>
    </w:p>
    <w:p w14:paraId="5D6B2D6A" w14:textId="77777777" w:rsidR="00BE5A28" w:rsidRPr="00547A81" w:rsidRDefault="00BE5A28" w:rsidP="00BE5A28">
      <w:pPr>
        <w:pStyle w:val="biblio"/>
      </w:pPr>
      <w:r w:rsidRPr="00547A81">
        <w:t xml:space="preserve">Gardet (Louis), 1954, </w:t>
      </w:r>
      <w:r w:rsidRPr="006641FF">
        <w:rPr>
          <w:i/>
        </w:rPr>
        <w:t>La cité musulmane</w:t>
      </w:r>
      <w:r w:rsidRPr="00547A81">
        <w:t>, Paris, Vrin.</w:t>
      </w:r>
    </w:p>
    <w:p w14:paraId="73BA1CC3" w14:textId="77777777" w:rsidR="00BE5A28" w:rsidRPr="00547A81" w:rsidRDefault="00BE5A28" w:rsidP="00BE5A28">
      <w:pPr>
        <w:pStyle w:val="biblio"/>
      </w:pPr>
      <w:r w:rsidRPr="00547A81">
        <w:t>Gauchet (Marcel), 1977, La dette de sens et les racines de l’État, pol</w:t>
      </w:r>
      <w:r w:rsidRPr="00547A81">
        <w:t>i</w:t>
      </w:r>
      <w:r w:rsidRPr="00547A81">
        <w:t xml:space="preserve">tique de la religion primitive, </w:t>
      </w:r>
      <w:r w:rsidRPr="006641FF">
        <w:rPr>
          <w:i/>
        </w:rPr>
        <w:t>Libre</w:t>
      </w:r>
      <w:r w:rsidRPr="00547A81">
        <w:t>, 77/2, Paris, Payot.</w:t>
      </w:r>
    </w:p>
    <w:p w14:paraId="45EE5C33" w14:textId="77777777" w:rsidR="00BE5A28" w:rsidRPr="00547A81" w:rsidRDefault="00BE5A28" w:rsidP="00BE5A28">
      <w:pPr>
        <w:pStyle w:val="biblio"/>
      </w:pPr>
      <w:r w:rsidRPr="00547A81">
        <w:t xml:space="preserve">Geertz (Clifford), 1964, Ideology as a cultural System, in D. Apter, ed., </w:t>
      </w:r>
      <w:r w:rsidRPr="006641FF">
        <w:rPr>
          <w:i/>
        </w:rPr>
        <w:t>Ideology and discontent</w:t>
      </w:r>
      <w:r w:rsidRPr="00547A81">
        <w:t>, New York, Free Press.</w:t>
      </w:r>
    </w:p>
    <w:p w14:paraId="6453F800" w14:textId="77777777" w:rsidR="00BE5A28" w:rsidRPr="00547A81" w:rsidRDefault="00BE5A28" w:rsidP="00BE5A28">
      <w:pPr>
        <w:pStyle w:val="biblio"/>
      </w:pPr>
      <w:r w:rsidRPr="00547A81">
        <w:t xml:space="preserve">Geertz (Clifford), 1971, </w:t>
      </w:r>
      <w:r w:rsidRPr="006641FF">
        <w:t>Islam observed. Religions developments in Morocco and Indonesia</w:t>
      </w:r>
      <w:r w:rsidRPr="00547A81">
        <w:t>, New Haven, Yale Univ. Press.</w:t>
      </w:r>
    </w:p>
    <w:p w14:paraId="045E1249" w14:textId="77777777" w:rsidR="00BE5A28" w:rsidRPr="00547A81" w:rsidRDefault="00BE5A28" w:rsidP="00BE5A28">
      <w:pPr>
        <w:pStyle w:val="biblio"/>
      </w:pPr>
      <w:r w:rsidRPr="00547A81">
        <w:t xml:space="preserve">Geertz (Clifford), 1973, The </w:t>
      </w:r>
      <w:r w:rsidRPr="006641FF">
        <w:rPr>
          <w:i/>
        </w:rPr>
        <w:t>interpretation of cultures</w:t>
      </w:r>
      <w:r w:rsidRPr="00547A81">
        <w:t>, New York, Basic Books.</w:t>
      </w:r>
    </w:p>
    <w:p w14:paraId="27F03EC8" w14:textId="77777777" w:rsidR="00BE5A28" w:rsidRPr="00547A81" w:rsidRDefault="00BE5A28" w:rsidP="00BE5A28">
      <w:pPr>
        <w:pStyle w:val="biblio"/>
      </w:pPr>
      <w:r w:rsidRPr="00547A81">
        <w:t xml:space="preserve">Geertz (Clifford), 1983, </w:t>
      </w:r>
      <w:r w:rsidRPr="006641FF">
        <w:rPr>
          <w:i/>
        </w:rPr>
        <w:t>Local Knowledge</w:t>
      </w:r>
      <w:r w:rsidRPr="00547A81">
        <w:t>, New York, Basic Books.</w:t>
      </w:r>
    </w:p>
    <w:p w14:paraId="46A54457" w14:textId="77777777" w:rsidR="00BE5A28" w:rsidRPr="00547A81" w:rsidRDefault="00BE5A28" w:rsidP="00BE5A28">
      <w:pPr>
        <w:pStyle w:val="biblio"/>
      </w:pPr>
      <w:r w:rsidRPr="00547A81">
        <w:t xml:space="preserve">Gellner (Ernest), 1973, </w:t>
      </w:r>
      <w:r w:rsidRPr="006641FF">
        <w:rPr>
          <w:i/>
        </w:rPr>
        <w:t>Cause and Meaning in the Social Sciences</w:t>
      </w:r>
      <w:r w:rsidRPr="00547A81">
        <w:t>, Londres, Ro</w:t>
      </w:r>
      <w:r w:rsidRPr="00547A81">
        <w:t>u</w:t>
      </w:r>
      <w:r w:rsidRPr="00547A81">
        <w:t>tledge &amp; Kegan Paul.</w:t>
      </w:r>
    </w:p>
    <w:p w14:paraId="4D3B9499" w14:textId="77777777" w:rsidR="00BE5A28" w:rsidRPr="00547A81" w:rsidRDefault="00BE5A28" w:rsidP="00BE5A28">
      <w:pPr>
        <w:pStyle w:val="biblio"/>
      </w:pPr>
      <w:r w:rsidRPr="00547A81">
        <w:t xml:space="preserve">Gellner (Ernest), 1981, Nationalism, </w:t>
      </w:r>
      <w:r w:rsidRPr="006641FF">
        <w:rPr>
          <w:i/>
        </w:rPr>
        <w:t>Theory and society</w:t>
      </w:r>
      <w:r w:rsidRPr="00547A81">
        <w:t>, 10, p. 753-776.</w:t>
      </w:r>
    </w:p>
    <w:p w14:paraId="01C08701" w14:textId="77777777" w:rsidR="00BE5A28" w:rsidRPr="00547A81" w:rsidRDefault="00BE5A28" w:rsidP="00BE5A28">
      <w:pPr>
        <w:pStyle w:val="biblio"/>
      </w:pPr>
      <w:r w:rsidRPr="00547A81">
        <w:t xml:space="preserve">Gellner (Ernest), 1982, Nationalism and the two forms of cohesion in complex societies, in Radcliffe-Brown, </w:t>
      </w:r>
      <w:r w:rsidRPr="006641FF">
        <w:rPr>
          <w:i/>
        </w:rPr>
        <w:t>Lecture in social anthrop</w:t>
      </w:r>
      <w:r w:rsidRPr="006641FF">
        <w:rPr>
          <w:i/>
        </w:rPr>
        <w:t>o</w:t>
      </w:r>
      <w:r w:rsidRPr="006641FF">
        <w:rPr>
          <w:i/>
        </w:rPr>
        <w:t>logy</w:t>
      </w:r>
      <w:r w:rsidRPr="00547A81">
        <w:t>, Londres, Oxford University Press, p. 147-170.</w:t>
      </w:r>
    </w:p>
    <w:p w14:paraId="5207E789" w14:textId="77777777" w:rsidR="00BE5A28" w:rsidRPr="00547A81" w:rsidRDefault="00BE5A28" w:rsidP="00BE5A28">
      <w:pPr>
        <w:pStyle w:val="biblio"/>
      </w:pPr>
      <w:r w:rsidRPr="00547A81">
        <w:t xml:space="preserve">Gellner (Ernest), 1983, </w:t>
      </w:r>
      <w:r w:rsidRPr="006641FF">
        <w:rPr>
          <w:i/>
        </w:rPr>
        <w:t>Nations and nationalism</w:t>
      </w:r>
      <w:r w:rsidRPr="00547A81">
        <w:t>, Oxford, Blac</w:t>
      </w:r>
      <w:r w:rsidRPr="00547A81">
        <w:t>k</w:t>
      </w:r>
      <w:r w:rsidRPr="00547A81">
        <w:t>well.</w:t>
      </w:r>
    </w:p>
    <w:p w14:paraId="144A5920" w14:textId="77777777" w:rsidR="00BE5A28" w:rsidRPr="00547A81" w:rsidRDefault="00BE5A28" w:rsidP="00BE5A28">
      <w:pPr>
        <w:pStyle w:val="biblio"/>
      </w:pPr>
      <w:r w:rsidRPr="00547A81">
        <w:t xml:space="preserve">Geuss (R.), 1981, </w:t>
      </w:r>
      <w:r w:rsidRPr="006641FF">
        <w:rPr>
          <w:i/>
        </w:rPr>
        <w:t>The idea of a critical theory</w:t>
      </w:r>
      <w:r w:rsidRPr="00547A81">
        <w:t>, Londres, Cambri</w:t>
      </w:r>
      <w:r w:rsidRPr="00547A81">
        <w:t>d</w:t>
      </w:r>
      <w:r w:rsidRPr="00547A81">
        <w:t>ge Univ. Press.</w:t>
      </w:r>
    </w:p>
    <w:p w14:paraId="0349EFC1" w14:textId="77777777" w:rsidR="00BE5A28" w:rsidRPr="00547A81" w:rsidRDefault="00BE5A28" w:rsidP="00BE5A28">
      <w:pPr>
        <w:pStyle w:val="biblio"/>
      </w:pPr>
      <w:r w:rsidRPr="00547A81">
        <w:t xml:space="preserve">Giddens (Anthony), 1976, </w:t>
      </w:r>
      <w:r w:rsidRPr="006641FF">
        <w:rPr>
          <w:i/>
        </w:rPr>
        <w:t>New Rules of Sociological Methods</w:t>
      </w:r>
      <w:r w:rsidRPr="00547A81">
        <w:t>, New York, Basic Books.</w:t>
      </w:r>
    </w:p>
    <w:p w14:paraId="467F6B65" w14:textId="77777777" w:rsidR="00BE5A28" w:rsidRPr="00547A81" w:rsidRDefault="00BE5A28" w:rsidP="00BE5A28">
      <w:pPr>
        <w:pStyle w:val="biblio"/>
      </w:pPr>
      <w:r w:rsidRPr="00547A81">
        <w:t xml:space="preserve">Giddens (Anthony), 1979, </w:t>
      </w:r>
      <w:r w:rsidRPr="006641FF">
        <w:rPr>
          <w:i/>
        </w:rPr>
        <w:t>Central problems in social theory</w:t>
      </w:r>
      <w:r w:rsidRPr="00547A81">
        <w:t>, Londres, Mac Mi</w:t>
      </w:r>
      <w:r w:rsidRPr="00547A81">
        <w:t>l</w:t>
      </w:r>
      <w:r w:rsidRPr="00547A81">
        <w:t>lan.</w:t>
      </w:r>
    </w:p>
    <w:p w14:paraId="2147E8F2" w14:textId="77777777" w:rsidR="00BE5A28" w:rsidRPr="00547A81" w:rsidRDefault="00BE5A28" w:rsidP="00BE5A28">
      <w:pPr>
        <w:pStyle w:val="biblio"/>
      </w:pPr>
      <w:r w:rsidRPr="00547A81">
        <w:t xml:space="preserve">Giddens (Anthony), 1981, </w:t>
      </w:r>
      <w:r w:rsidRPr="006641FF">
        <w:t>A contemporary critique of historical mat</w:t>
      </w:r>
      <w:r w:rsidRPr="006641FF">
        <w:t>e</w:t>
      </w:r>
      <w:r w:rsidRPr="006641FF">
        <w:t>rialism</w:t>
      </w:r>
      <w:r w:rsidRPr="00547A81">
        <w:t>, Londres, Mac Millan.</w:t>
      </w:r>
    </w:p>
    <w:p w14:paraId="5EC061EE" w14:textId="77777777" w:rsidR="00BE5A28" w:rsidRPr="00547A81" w:rsidRDefault="00BE5A28" w:rsidP="00BE5A28">
      <w:pPr>
        <w:pStyle w:val="biblio"/>
      </w:pPr>
      <w:r w:rsidRPr="00547A81">
        <w:t xml:space="preserve">Gillespie (Judith), 1982, </w:t>
      </w:r>
      <w:r w:rsidRPr="006641FF">
        <w:t>Introduction. Some basic puzzles in pol</w:t>
      </w:r>
      <w:r w:rsidRPr="006641FF">
        <w:t>i</w:t>
      </w:r>
      <w:r w:rsidRPr="006641FF">
        <w:t>tical inquiry, in Gillespie</w:t>
      </w:r>
      <w:r w:rsidRPr="00547A81">
        <w:t>, Zinnes, 1982, p. 11-34.</w:t>
      </w:r>
    </w:p>
    <w:p w14:paraId="1579D562" w14:textId="77777777" w:rsidR="00BE5A28" w:rsidRPr="00547A81" w:rsidRDefault="00BE5A28" w:rsidP="00BE5A28">
      <w:pPr>
        <w:pStyle w:val="biblio"/>
      </w:pPr>
      <w:r w:rsidRPr="00547A81">
        <w:t xml:space="preserve">Gillespie (Judith), Zinnes (Dina), ed. </w:t>
      </w:r>
      <w:r w:rsidRPr="00547A81">
        <w:rPr>
          <w:bCs/>
        </w:rPr>
        <w:t xml:space="preserve">1982, </w:t>
      </w:r>
      <w:r w:rsidRPr="006641FF">
        <w:t>Missing elements in polit</w:t>
      </w:r>
      <w:r w:rsidRPr="006641FF">
        <w:t>i</w:t>
      </w:r>
      <w:r w:rsidRPr="006641FF">
        <w:t>cal inquiry. Logic and levels of analysis</w:t>
      </w:r>
      <w:r w:rsidRPr="00547A81">
        <w:t>, Londres, Sage.</w:t>
      </w:r>
    </w:p>
    <w:p w14:paraId="7DFBD5FB" w14:textId="77777777" w:rsidR="00BE5A28" w:rsidRPr="00547A81" w:rsidRDefault="00BE5A28" w:rsidP="00BE5A28">
      <w:pPr>
        <w:pStyle w:val="biblio"/>
      </w:pPr>
      <w:r w:rsidRPr="00547A81">
        <w:t xml:space="preserve">Glucksman (André), 1981, </w:t>
      </w:r>
      <w:r w:rsidRPr="006641FF">
        <w:rPr>
          <w:i/>
        </w:rPr>
        <w:t>Cynisme et passion</w:t>
      </w:r>
      <w:r w:rsidRPr="00547A81">
        <w:t>, Paris, Grasset.</w:t>
      </w:r>
    </w:p>
    <w:p w14:paraId="414D0607" w14:textId="77777777" w:rsidR="00BE5A28" w:rsidRPr="00547A81" w:rsidRDefault="00BE5A28" w:rsidP="00BE5A28">
      <w:pPr>
        <w:pStyle w:val="biblio"/>
      </w:pPr>
      <w:r w:rsidRPr="00547A81">
        <w:t xml:space="preserve">Goodin (Robert), 1982, </w:t>
      </w:r>
      <w:r w:rsidRPr="006641FF">
        <w:rPr>
          <w:i/>
        </w:rPr>
        <w:t>Political theory and public policy</w:t>
      </w:r>
      <w:r w:rsidRPr="00547A81">
        <w:t>, Chicago, The Univers</w:t>
      </w:r>
      <w:r w:rsidRPr="00547A81">
        <w:t>i</w:t>
      </w:r>
      <w:r w:rsidRPr="00547A81">
        <w:t>ty of Chicago Press.</w:t>
      </w:r>
    </w:p>
    <w:p w14:paraId="42ED2085" w14:textId="77777777" w:rsidR="00BE5A28" w:rsidRPr="00547A81" w:rsidRDefault="00BE5A28" w:rsidP="00BE5A28">
      <w:pPr>
        <w:pStyle w:val="biblio"/>
      </w:pPr>
      <w:r w:rsidRPr="00547A81">
        <w:t xml:space="preserve">Graham (George J.), Carey (George W.), ed. 1972, </w:t>
      </w:r>
      <w:r w:rsidRPr="006641FF">
        <w:rPr>
          <w:i/>
        </w:rPr>
        <w:t>The post behavioral era. Per</w:t>
      </w:r>
      <w:r w:rsidRPr="006641FF">
        <w:rPr>
          <w:i/>
        </w:rPr>
        <w:t>s</w:t>
      </w:r>
      <w:r w:rsidRPr="006641FF">
        <w:rPr>
          <w:i/>
        </w:rPr>
        <w:t>pectives on Political Science</w:t>
      </w:r>
      <w:r w:rsidRPr="00547A81">
        <w:t>, New York, David McKay.</w:t>
      </w:r>
    </w:p>
    <w:p w14:paraId="1E057053" w14:textId="77777777" w:rsidR="00BE5A28" w:rsidRPr="00547A81" w:rsidRDefault="00BE5A28" w:rsidP="00BE5A28">
      <w:pPr>
        <w:pStyle w:val="biblio"/>
      </w:pPr>
      <w:r w:rsidRPr="00547A81">
        <w:t xml:space="preserve">Granet (Marcel), 1968, </w:t>
      </w:r>
      <w:hyperlink r:id="rId35" w:history="1">
        <w:r w:rsidRPr="006641FF">
          <w:rPr>
            <w:rStyle w:val="Hyperlien"/>
            <w:i/>
          </w:rPr>
          <w:t>La pensée chinoise</w:t>
        </w:r>
      </w:hyperlink>
      <w:r w:rsidRPr="00547A81">
        <w:t>, Paris, Albin Michel.</w:t>
      </w:r>
    </w:p>
    <w:p w14:paraId="51B2EA1B" w14:textId="77777777" w:rsidR="00BE5A28" w:rsidRPr="00547A81" w:rsidRDefault="00BE5A28" w:rsidP="00BE5A28">
      <w:pPr>
        <w:pStyle w:val="biblio"/>
      </w:pPr>
      <w:r w:rsidRPr="00547A81">
        <w:t>Granger (Gilles-Gaston), 1973, L’explication dans les sciences soci</w:t>
      </w:r>
      <w:r w:rsidRPr="00547A81">
        <w:t>a</w:t>
      </w:r>
      <w:r w:rsidRPr="00547A81">
        <w:t xml:space="preserve">les, in L. Apostel et al, </w:t>
      </w:r>
      <w:r w:rsidRPr="006641FF">
        <w:rPr>
          <w:i/>
        </w:rPr>
        <w:t>L’explication dans les sciences</w:t>
      </w:r>
      <w:r w:rsidRPr="00547A81">
        <w:t>, Paris, Flamm</w:t>
      </w:r>
      <w:r w:rsidRPr="00547A81">
        <w:t>a</w:t>
      </w:r>
      <w:r w:rsidRPr="00547A81">
        <w:t>rion, p. 146-165.</w:t>
      </w:r>
    </w:p>
    <w:p w14:paraId="57CBF25C" w14:textId="77777777" w:rsidR="00BE5A28" w:rsidRPr="00547A81" w:rsidRDefault="00BE5A28" w:rsidP="00BE5A28">
      <w:pPr>
        <w:pStyle w:val="biblio"/>
      </w:pPr>
      <w:r w:rsidRPr="00547A81">
        <w:t xml:space="preserve">Gray (John), 1977, On the contestability of social and political concepts, </w:t>
      </w:r>
      <w:r w:rsidRPr="006641FF">
        <w:rPr>
          <w:i/>
        </w:rPr>
        <w:t>Political theory</w:t>
      </w:r>
      <w:r w:rsidRPr="00547A81">
        <w:t>, 5, p. 331-348.</w:t>
      </w:r>
    </w:p>
    <w:p w14:paraId="461DAA7C" w14:textId="77777777" w:rsidR="00BE5A28" w:rsidRPr="00547A81" w:rsidRDefault="00BE5A28" w:rsidP="00BE5A28">
      <w:pPr>
        <w:pStyle w:val="biblio"/>
      </w:pPr>
      <w:r w:rsidRPr="00547A81">
        <w:t xml:space="preserve">Gray (John), 1983, </w:t>
      </w:r>
      <w:r w:rsidRPr="006641FF">
        <w:rPr>
          <w:i/>
        </w:rPr>
        <w:t>Political power, social theory and essential conte</w:t>
      </w:r>
      <w:r w:rsidRPr="006641FF">
        <w:rPr>
          <w:i/>
        </w:rPr>
        <w:t>s</w:t>
      </w:r>
      <w:r w:rsidRPr="006641FF">
        <w:rPr>
          <w:i/>
        </w:rPr>
        <w:t>tability</w:t>
      </w:r>
      <w:r w:rsidRPr="00547A81">
        <w:t>, in Miller, Siedentop, 1983, p. 75-102.</w:t>
      </w:r>
    </w:p>
    <w:p w14:paraId="7B222292" w14:textId="77777777" w:rsidR="00BE5A28" w:rsidRPr="00547A81" w:rsidRDefault="00BE5A28" w:rsidP="00BE5A28">
      <w:pPr>
        <w:pStyle w:val="biblio"/>
      </w:pPr>
      <w:r w:rsidRPr="00547A81">
        <w:t xml:space="preserve">Greaves (H. R. G.), 1958, </w:t>
      </w:r>
      <w:r w:rsidRPr="006641FF">
        <w:rPr>
          <w:i/>
        </w:rPr>
        <w:t>The foundations of political theory, Lo</w:t>
      </w:r>
      <w:r w:rsidRPr="006641FF">
        <w:rPr>
          <w:i/>
        </w:rPr>
        <w:t>n</w:t>
      </w:r>
      <w:r w:rsidRPr="006641FF">
        <w:rPr>
          <w:i/>
        </w:rPr>
        <w:t>dres</w:t>
      </w:r>
      <w:r w:rsidRPr="00547A81">
        <w:t>, G. Allen &amp; Unwin.</w:t>
      </w:r>
    </w:p>
    <w:p w14:paraId="67953ED6" w14:textId="77777777" w:rsidR="00BE5A28" w:rsidRPr="00547A81" w:rsidRDefault="00BE5A28" w:rsidP="00BE5A28">
      <w:pPr>
        <w:pStyle w:val="biblio"/>
      </w:pPr>
      <w:r w:rsidRPr="00547A81">
        <w:t xml:space="preserve">Greenstein (F.), Polsby (N.), ed. 1975, </w:t>
      </w:r>
      <w:r w:rsidRPr="006641FF">
        <w:rPr>
          <w:i/>
        </w:rPr>
        <w:t>Handbook of Political science</w:t>
      </w:r>
      <w:r w:rsidRPr="00547A81">
        <w:t>, vol. I, New York, Addison Wesley.</w:t>
      </w:r>
    </w:p>
    <w:p w14:paraId="63988510" w14:textId="77777777" w:rsidR="00BE5A28" w:rsidRPr="00547A81" w:rsidRDefault="00BE5A28" w:rsidP="00BE5A28">
      <w:pPr>
        <w:pStyle w:val="biblio"/>
      </w:pPr>
      <w:r w:rsidRPr="00547A81">
        <w:t xml:space="preserve">Grosser (Alfred), 1972, </w:t>
      </w:r>
      <w:r w:rsidRPr="006641FF">
        <w:rPr>
          <w:i/>
        </w:rPr>
        <w:t>L’explication politique</w:t>
      </w:r>
      <w:r w:rsidRPr="00547A81">
        <w:t>, Paris, A. Colin.</w:t>
      </w:r>
    </w:p>
    <w:p w14:paraId="6D35912C" w14:textId="77777777" w:rsidR="00BE5A28" w:rsidRPr="00547A81" w:rsidRDefault="00BE5A28" w:rsidP="00BE5A28">
      <w:pPr>
        <w:pStyle w:val="biblio"/>
      </w:pPr>
      <w:r w:rsidRPr="00547A81">
        <w:t xml:space="preserve">Grunebaum (Gustav von), 1973, </w:t>
      </w:r>
      <w:r w:rsidRPr="006641FF">
        <w:rPr>
          <w:i/>
        </w:rPr>
        <w:t>L’identité culturelle de l’Islam</w:t>
      </w:r>
      <w:r w:rsidRPr="00547A81">
        <w:t>, Paris, Gallimard.</w:t>
      </w:r>
    </w:p>
    <w:p w14:paraId="3B0F476F" w14:textId="77777777" w:rsidR="00BE5A28" w:rsidRPr="00547A81" w:rsidRDefault="00BE5A28" w:rsidP="00BE5A28">
      <w:pPr>
        <w:pStyle w:val="biblio"/>
      </w:pPr>
      <w:r w:rsidRPr="00547A81">
        <w:t xml:space="preserve">Gunnell (John), 1979 a, </w:t>
      </w:r>
      <w:r w:rsidRPr="006641FF">
        <w:rPr>
          <w:i/>
        </w:rPr>
        <w:t>Political theory. Tradition and interpret</w:t>
      </w:r>
      <w:r w:rsidRPr="006641FF">
        <w:rPr>
          <w:i/>
        </w:rPr>
        <w:t>a</w:t>
      </w:r>
      <w:r w:rsidRPr="006641FF">
        <w:rPr>
          <w:i/>
        </w:rPr>
        <w:t>tion</w:t>
      </w:r>
      <w:r w:rsidRPr="00547A81">
        <w:t>, Cambridge, Mass., Winthrop.</w:t>
      </w:r>
    </w:p>
    <w:p w14:paraId="5434504E" w14:textId="77777777" w:rsidR="00BE5A28" w:rsidRPr="00547A81" w:rsidRDefault="00BE5A28" w:rsidP="00BE5A28">
      <w:pPr>
        <w:pStyle w:val="biblio"/>
      </w:pPr>
      <w:r w:rsidRPr="00547A81">
        <w:t xml:space="preserve">Gunnell (John), 1979 b, Philosophy and political theory, </w:t>
      </w:r>
      <w:r w:rsidRPr="006641FF">
        <w:rPr>
          <w:i/>
        </w:rPr>
        <w:t>Government and oppos</w:t>
      </w:r>
      <w:r w:rsidRPr="006641FF">
        <w:rPr>
          <w:i/>
        </w:rPr>
        <w:t>i</w:t>
      </w:r>
      <w:r w:rsidRPr="006641FF">
        <w:rPr>
          <w:i/>
        </w:rPr>
        <w:t>tion</w:t>
      </w:r>
      <w:r w:rsidRPr="00547A81">
        <w:t>, 14-2, p. 198-216.</w:t>
      </w:r>
    </w:p>
    <w:p w14:paraId="75F99826" w14:textId="77777777" w:rsidR="00BE5A28" w:rsidRPr="00547A81" w:rsidRDefault="00BE5A28" w:rsidP="00BE5A28">
      <w:pPr>
        <w:pStyle w:val="biblio"/>
      </w:pPr>
      <w:r w:rsidRPr="00547A81">
        <w:t xml:space="preserve">Gunnell (John), 1982, Interpretation and the history of political theory. Apology and epistemology, </w:t>
      </w:r>
      <w:r w:rsidRPr="006641FF">
        <w:rPr>
          <w:i/>
        </w:rPr>
        <w:t>American Political Science R</w:t>
      </w:r>
      <w:r w:rsidRPr="006641FF">
        <w:rPr>
          <w:i/>
        </w:rPr>
        <w:t>e</w:t>
      </w:r>
      <w:r w:rsidRPr="006641FF">
        <w:rPr>
          <w:i/>
        </w:rPr>
        <w:t>view</w:t>
      </w:r>
      <w:r w:rsidRPr="00547A81">
        <w:t>, 76-2, p. 317-327.</w:t>
      </w:r>
    </w:p>
    <w:p w14:paraId="034EE584" w14:textId="77777777" w:rsidR="00BE5A28" w:rsidRPr="00547A81" w:rsidRDefault="00BE5A28" w:rsidP="00BE5A28">
      <w:pPr>
        <w:pStyle w:val="biblio"/>
      </w:pPr>
      <w:r w:rsidRPr="00547A81">
        <w:t>[166]</w:t>
      </w:r>
    </w:p>
    <w:p w14:paraId="04C7A83D" w14:textId="77777777" w:rsidR="00BE5A28" w:rsidRPr="00547A81" w:rsidRDefault="00BE5A28" w:rsidP="00BE5A28">
      <w:pPr>
        <w:pStyle w:val="biblio"/>
      </w:pPr>
      <w:r w:rsidRPr="00547A81">
        <w:t xml:space="preserve">Gunnell (John), 1983 a, </w:t>
      </w:r>
      <w:r w:rsidRPr="006641FF">
        <w:rPr>
          <w:i/>
        </w:rPr>
        <w:t>Political theory. The evolution of a su</w:t>
      </w:r>
      <w:r w:rsidRPr="006641FF">
        <w:rPr>
          <w:i/>
        </w:rPr>
        <w:t>b</w:t>
      </w:r>
      <w:r w:rsidRPr="006641FF">
        <w:rPr>
          <w:i/>
        </w:rPr>
        <w:t>field</w:t>
      </w:r>
      <w:r w:rsidRPr="00547A81">
        <w:t>, in Finifter, 1983, p. 4-45.</w:t>
      </w:r>
    </w:p>
    <w:p w14:paraId="7A8DD0E0" w14:textId="77777777" w:rsidR="00BE5A28" w:rsidRPr="00547A81" w:rsidRDefault="00BE5A28" w:rsidP="00BE5A28">
      <w:pPr>
        <w:pStyle w:val="biblio"/>
      </w:pPr>
      <w:r w:rsidRPr="00547A81">
        <w:t xml:space="preserve">Gunnell (John), 1983 b, In </w:t>
      </w:r>
      <w:r w:rsidRPr="006641FF">
        <w:t>search of the political object : beyond m</w:t>
      </w:r>
      <w:r w:rsidRPr="006641FF">
        <w:t>e</w:t>
      </w:r>
      <w:r w:rsidRPr="006641FF">
        <w:t>thodology and transcendentalism</w:t>
      </w:r>
      <w:r w:rsidRPr="00547A81">
        <w:t>, in Nelson, 1983, p. 25-54.</w:t>
      </w:r>
    </w:p>
    <w:p w14:paraId="2D93125C" w14:textId="77777777" w:rsidR="00BE5A28" w:rsidRPr="00547A81" w:rsidRDefault="00BE5A28" w:rsidP="00BE5A28">
      <w:pPr>
        <w:pStyle w:val="biblio"/>
      </w:pPr>
      <w:r w:rsidRPr="00547A81">
        <w:t xml:space="preserve">Gurr (T. R.), 1970, </w:t>
      </w:r>
      <w:r w:rsidRPr="006641FF">
        <w:rPr>
          <w:i/>
        </w:rPr>
        <w:t>Why men rebel</w:t>
      </w:r>
      <w:r w:rsidRPr="00547A81">
        <w:t>, Princeton, Princeton Univ. Press.</w:t>
      </w:r>
    </w:p>
    <w:p w14:paraId="7E341AD3" w14:textId="77777777" w:rsidR="00BE5A28" w:rsidRPr="00547A81" w:rsidRDefault="00BE5A28" w:rsidP="00BE5A28">
      <w:pPr>
        <w:pStyle w:val="biblio"/>
      </w:pPr>
      <w:r w:rsidRPr="00547A81">
        <w:t>Haan (Norma), Bellah (Robert), Rabinow (Paul), Sullivan (Wi</w:t>
      </w:r>
      <w:r w:rsidRPr="00547A81">
        <w:t>l</w:t>
      </w:r>
      <w:r w:rsidRPr="00547A81">
        <w:t xml:space="preserve">liam), ed. 1983, </w:t>
      </w:r>
      <w:r w:rsidRPr="006641FF">
        <w:rPr>
          <w:i/>
        </w:rPr>
        <w:t>Social science as moral inquiry</w:t>
      </w:r>
      <w:r w:rsidRPr="00547A81">
        <w:t>, New York, Columbia Unive</w:t>
      </w:r>
      <w:r w:rsidRPr="00547A81">
        <w:t>r</w:t>
      </w:r>
      <w:r w:rsidRPr="00547A81">
        <w:t>sity Press.</w:t>
      </w:r>
    </w:p>
    <w:p w14:paraId="2FF614D4" w14:textId="77777777" w:rsidR="00BE5A28" w:rsidRPr="00547A81" w:rsidRDefault="00BE5A28" w:rsidP="00BE5A28">
      <w:pPr>
        <w:pStyle w:val="biblio"/>
      </w:pPr>
      <w:r w:rsidRPr="00547A81">
        <w:t xml:space="preserve">Habermas (Jürgen), 1970, Toward a theory of communicative competence, </w:t>
      </w:r>
      <w:r w:rsidRPr="006641FF">
        <w:rPr>
          <w:i/>
        </w:rPr>
        <w:t>Inqu</w:t>
      </w:r>
      <w:r w:rsidRPr="006641FF">
        <w:rPr>
          <w:i/>
        </w:rPr>
        <w:t>i</w:t>
      </w:r>
      <w:r w:rsidRPr="006641FF">
        <w:rPr>
          <w:i/>
        </w:rPr>
        <w:t>ry</w:t>
      </w:r>
      <w:r w:rsidRPr="00547A81">
        <w:t>, 13, p. 360-375.</w:t>
      </w:r>
    </w:p>
    <w:p w14:paraId="0E89CC61" w14:textId="77777777" w:rsidR="00BE5A28" w:rsidRPr="00547A81" w:rsidRDefault="00BE5A28" w:rsidP="00BE5A28">
      <w:pPr>
        <w:pStyle w:val="biblio"/>
      </w:pPr>
      <w:r w:rsidRPr="00547A81">
        <w:t xml:space="preserve">Habermas (Jürgen), 1973, </w:t>
      </w:r>
      <w:r w:rsidRPr="006641FF">
        <w:t>La technique et la science comme « idéologie »,</w:t>
      </w:r>
      <w:r w:rsidRPr="00547A81">
        <w:t xml:space="preserve"> Paris, Gallimard.</w:t>
      </w:r>
    </w:p>
    <w:p w14:paraId="57726407" w14:textId="77777777" w:rsidR="00BE5A28" w:rsidRPr="00547A81" w:rsidRDefault="00BE5A28" w:rsidP="00BE5A28">
      <w:pPr>
        <w:pStyle w:val="biblio"/>
      </w:pPr>
      <w:r w:rsidRPr="00547A81">
        <w:t xml:space="preserve">Habermas (Jürgen), 1975, </w:t>
      </w:r>
      <w:r w:rsidRPr="006641FF">
        <w:rPr>
          <w:i/>
        </w:rPr>
        <w:t>Théorie et pratique</w:t>
      </w:r>
      <w:r w:rsidRPr="00547A81">
        <w:t xml:space="preserve"> (original allemand, 1963), Paris, Payot, 2 vol.</w:t>
      </w:r>
    </w:p>
    <w:p w14:paraId="5A74429F" w14:textId="77777777" w:rsidR="00BE5A28" w:rsidRPr="00547A81" w:rsidRDefault="00BE5A28" w:rsidP="00BE5A28">
      <w:pPr>
        <w:pStyle w:val="biblio"/>
      </w:pPr>
      <w:r w:rsidRPr="00547A81">
        <w:t xml:space="preserve">Habermas (Jürgen), 1976, </w:t>
      </w:r>
      <w:r w:rsidRPr="006641FF">
        <w:rPr>
          <w:i/>
        </w:rPr>
        <w:t>Connaissance et intérêt</w:t>
      </w:r>
      <w:r w:rsidRPr="00547A81">
        <w:t xml:space="preserve"> (original all</w:t>
      </w:r>
      <w:r w:rsidRPr="00547A81">
        <w:t>e</w:t>
      </w:r>
      <w:r w:rsidRPr="00547A81">
        <w:t>mand, 1968 et 1973), Paris, Gallimard.</w:t>
      </w:r>
    </w:p>
    <w:p w14:paraId="392CC50C" w14:textId="77777777" w:rsidR="00BE5A28" w:rsidRPr="00547A81" w:rsidRDefault="00BE5A28" w:rsidP="00BE5A28">
      <w:pPr>
        <w:pStyle w:val="biblio"/>
      </w:pPr>
      <w:r w:rsidRPr="00547A81">
        <w:t xml:space="preserve">Habermas (Jürgen), 1978 a, </w:t>
      </w:r>
      <w:r w:rsidRPr="006641FF">
        <w:rPr>
          <w:i/>
        </w:rPr>
        <w:t>L’espace public</w:t>
      </w:r>
      <w:r w:rsidRPr="00547A81">
        <w:t xml:space="preserve"> (original allemand, 1962), Paris, Payot.</w:t>
      </w:r>
    </w:p>
    <w:p w14:paraId="05903DCC" w14:textId="77777777" w:rsidR="00BE5A28" w:rsidRPr="00547A81" w:rsidRDefault="00BE5A28" w:rsidP="00BE5A28">
      <w:pPr>
        <w:pStyle w:val="biblio"/>
      </w:pPr>
      <w:r w:rsidRPr="00547A81">
        <w:t xml:space="preserve">Habermas (Jürgen), 1978 b, </w:t>
      </w:r>
      <w:r w:rsidRPr="006641FF">
        <w:rPr>
          <w:i/>
        </w:rPr>
        <w:t>Raison et légitimité</w:t>
      </w:r>
      <w:r w:rsidRPr="00547A81">
        <w:t xml:space="preserve"> (original all</w:t>
      </w:r>
      <w:r w:rsidRPr="00547A81">
        <w:t>e</w:t>
      </w:r>
      <w:r w:rsidRPr="00547A81">
        <w:t>mand, 1973), Paris, Payot.</w:t>
      </w:r>
    </w:p>
    <w:p w14:paraId="099F65D2" w14:textId="77777777" w:rsidR="00BE5A28" w:rsidRPr="00547A81" w:rsidRDefault="00BE5A28" w:rsidP="00BE5A28">
      <w:pPr>
        <w:pStyle w:val="biblio"/>
      </w:pPr>
      <w:r w:rsidRPr="00547A81">
        <w:t xml:space="preserve">Hanson (N. R.), 1958, </w:t>
      </w:r>
      <w:r w:rsidRPr="006641FF">
        <w:rPr>
          <w:i/>
        </w:rPr>
        <w:t>Patterns of discovery</w:t>
      </w:r>
      <w:r w:rsidRPr="00547A81">
        <w:t>, Cambridge, Ca</w:t>
      </w:r>
      <w:r w:rsidRPr="00547A81">
        <w:t>m</w:t>
      </w:r>
      <w:r w:rsidRPr="00547A81">
        <w:t>bridge University Press.</w:t>
      </w:r>
    </w:p>
    <w:p w14:paraId="4311F14C" w14:textId="77777777" w:rsidR="00BE5A28" w:rsidRPr="00547A81" w:rsidRDefault="00BE5A28" w:rsidP="00BE5A28">
      <w:pPr>
        <w:pStyle w:val="biblio"/>
      </w:pPr>
      <w:r w:rsidRPr="00547A81">
        <w:t xml:space="preserve">Hardin (Russell), 1982, </w:t>
      </w:r>
      <w:r w:rsidRPr="006641FF">
        <w:rPr>
          <w:i/>
        </w:rPr>
        <w:t>Collective action</w:t>
      </w:r>
      <w:r w:rsidRPr="00547A81">
        <w:t>, Baltimore, John Hopkins Univ. Press.</w:t>
      </w:r>
    </w:p>
    <w:p w14:paraId="2262B971" w14:textId="77777777" w:rsidR="00BE5A28" w:rsidRPr="00547A81" w:rsidRDefault="00BE5A28" w:rsidP="00BE5A28">
      <w:pPr>
        <w:pStyle w:val="biblio"/>
      </w:pPr>
      <w:r w:rsidRPr="00547A81">
        <w:t xml:space="preserve">Harris (Marvin), 1971, </w:t>
      </w:r>
      <w:r w:rsidRPr="006641FF">
        <w:rPr>
          <w:i/>
        </w:rPr>
        <w:t>Culture, man and nature</w:t>
      </w:r>
      <w:r w:rsidRPr="00547A81">
        <w:t>, New York, Cr</w:t>
      </w:r>
      <w:r w:rsidRPr="00547A81">
        <w:t>o</w:t>
      </w:r>
      <w:r w:rsidRPr="00547A81">
        <w:t>well.</w:t>
      </w:r>
    </w:p>
    <w:p w14:paraId="4070ECCE" w14:textId="77777777" w:rsidR="00BE5A28" w:rsidRPr="00547A81" w:rsidRDefault="00BE5A28" w:rsidP="00BE5A28">
      <w:pPr>
        <w:pStyle w:val="biblio"/>
      </w:pPr>
      <w:r w:rsidRPr="00547A81">
        <w:t xml:space="preserve">Harris (Marvin), 1974, </w:t>
      </w:r>
      <w:r w:rsidRPr="006641FF">
        <w:t>Cows, pigs, wars and witches : the riddles of culture</w:t>
      </w:r>
      <w:r w:rsidRPr="00547A81">
        <w:t>, New York, Random House.</w:t>
      </w:r>
    </w:p>
    <w:p w14:paraId="473982FC" w14:textId="77777777" w:rsidR="00BE5A28" w:rsidRPr="00547A81" w:rsidRDefault="00BE5A28" w:rsidP="00BE5A28">
      <w:pPr>
        <w:pStyle w:val="biblio"/>
      </w:pPr>
      <w:r w:rsidRPr="00547A81">
        <w:t xml:space="preserve">Harsanyi (J.), 1977, </w:t>
      </w:r>
      <w:r w:rsidRPr="006641FF">
        <w:t>Rational behavior and bargaining equilibrium in games and social situations</w:t>
      </w:r>
      <w:r w:rsidRPr="00547A81">
        <w:t>, Cambridge, Cambridge University Press.</w:t>
      </w:r>
    </w:p>
    <w:p w14:paraId="0462E9D2" w14:textId="77777777" w:rsidR="00BE5A28" w:rsidRPr="00547A81" w:rsidRDefault="00BE5A28" w:rsidP="00BE5A28">
      <w:pPr>
        <w:pStyle w:val="biblio"/>
      </w:pPr>
      <w:r w:rsidRPr="00547A81">
        <w:t xml:space="preserve">Hart (H. L. A.), Honoré (A. M.), 1959, </w:t>
      </w:r>
      <w:r w:rsidRPr="006641FF">
        <w:rPr>
          <w:i/>
        </w:rPr>
        <w:t>Causation in the Law</w:t>
      </w:r>
      <w:r w:rsidRPr="00547A81">
        <w:t>, Lo</w:t>
      </w:r>
      <w:r w:rsidRPr="00547A81">
        <w:t>n</w:t>
      </w:r>
      <w:r w:rsidRPr="00547A81">
        <w:t>dres, Oxford Univ. Press.</w:t>
      </w:r>
    </w:p>
    <w:p w14:paraId="61B0E2D2" w14:textId="77777777" w:rsidR="00BE5A28" w:rsidRPr="00547A81" w:rsidRDefault="00BE5A28" w:rsidP="00BE5A28">
      <w:pPr>
        <w:pStyle w:val="biblio"/>
      </w:pPr>
      <w:r w:rsidRPr="00547A81">
        <w:t xml:space="preserve">Hayek (Friedrich von), 1973, Law, </w:t>
      </w:r>
      <w:r w:rsidRPr="006641FF">
        <w:rPr>
          <w:i/>
        </w:rPr>
        <w:t>legislation and liberty</w:t>
      </w:r>
      <w:r w:rsidRPr="00547A81">
        <w:t>, Lo</w:t>
      </w:r>
      <w:r w:rsidRPr="00547A81">
        <w:t>n</w:t>
      </w:r>
      <w:r w:rsidRPr="00547A81">
        <w:t xml:space="preserve">dres, Routledge &amp; Kegan Paul, vol. I : </w:t>
      </w:r>
      <w:r w:rsidRPr="006641FF">
        <w:rPr>
          <w:i/>
        </w:rPr>
        <w:t>Rules and orders</w:t>
      </w:r>
      <w:r w:rsidRPr="00547A81">
        <w:t>.</w:t>
      </w:r>
    </w:p>
    <w:p w14:paraId="59FA81B5" w14:textId="77777777" w:rsidR="00BE5A28" w:rsidRPr="00547A81" w:rsidRDefault="00BE5A28" w:rsidP="00BE5A28">
      <w:pPr>
        <w:pStyle w:val="biblio"/>
      </w:pPr>
      <w:r w:rsidRPr="00547A81">
        <w:t xml:space="preserve">Hayek (Friedrich von), 1976, </w:t>
      </w:r>
      <w:r w:rsidRPr="006641FF">
        <w:rPr>
          <w:i/>
        </w:rPr>
        <w:t>Law, legislation and liberty</w:t>
      </w:r>
      <w:r w:rsidRPr="00547A81">
        <w:t>, Lo</w:t>
      </w:r>
      <w:r w:rsidRPr="00547A81">
        <w:t>n</w:t>
      </w:r>
      <w:r w:rsidRPr="00547A81">
        <w:t xml:space="preserve">dres, Routledge &amp; Kegan Paul, vol. II : </w:t>
      </w:r>
      <w:r w:rsidRPr="006641FF">
        <w:rPr>
          <w:i/>
        </w:rPr>
        <w:t>The mirage of social justice</w:t>
      </w:r>
      <w:r w:rsidRPr="00547A81">
        <w:t>.</w:t>
      </w:r>
    </w:p>
    <w:p w14:paraId="7A4EDA69" w14:textId="77777777" w:rsidR="00BE5A28" w:rsidRPr="00547A81" w:rsidRDefault="00BE5A28" w:rsidP="00BE5A28">
      <w:pPr>
        <w:pStyle w:val="biblio"/>
      </w:pPr>
      <w:r w:rsidRPr="00547A81">
        <w:t xml:space="preserve">Hayek (Friedrich von), 1979, </w:t>
      </w:r>
      <w:r w:rsidRPr="006641FF">
        <w:rPr>
          <w:i/>
        </w:rPr>
        <w:t>Law, legislation and liberty</w:t>
      </w:r>
      <w:r w:rsidRPr="00547A81">
        <w:t>, Lo</w:t>
      </w:r>
      <w:r w:rsidRPr="00547A81">
        <w:t>n</w:t>
      </w:r>
      <w:r w:rsidRPr="00547A81">
        <w:t xml:space="preserve">dres, Routledge &amp; Kegan Paul, vol. III : </w:t>
      </w:r>
      <w:r w:rsidRPr="006641FF">
        <w:rPr>
          <w:i/>
        </w:rPr>
        <w:t>The political order of a free people</w:t>
      </w:r>
      <w:r w:rsidRPr="00547A81">
        <w:t xml:space="preserve"> (trad. franc, di</w:t>
      </w:r>
      <w:r w:rsidRPr="00547A81">
        <w:t>s</w:t>
      </w:r>
      <w:r w:rsidRPr="00547A81">
        <w:t xml:space="preserve">ponibles aux éd. </w:t>
      </w:r>
      <w:r w:rsidRPr="00547A81">
        <w:rPr>
          <w:smallCaps/>
        </w:rPr>
        <w:t xml:space="preserve">Puf, </w:t>
      </w:r>
      <w:r w:rsidRPr="00547A81">
        <w:t>1980, 1982, 1983).</w:t>
      </w:r>
    </w:p>
    <w:p w14:paraId="3E1DF04C" w14:textId="77777777" w:rsidR="00BE5A28" w:rsidRPr="00547A81" w:rsidRDefault="00BE5A28" w:rsidP="00BE5A28">
      <w:pPr>
        <w:pStyle w:val="biblio"/>
      </w:pPr>
      <w:r w:rsidRPr="00547A81">
        <w:t>Heather (G.), Stolz (M.), 1979, Hannah Arendt and the problem of cr</w:t>
      </w:r>
      <w:r w:rsidRPr="00547A81">
        <w:t>i</w:t>
      </w:r>
      <w:r w:rsidRPr="00547A81">
        <w:t xml:space="preserve">tical theory, </w:t>
      </w:r>
      <w:r w:rsidRPr="006641FF">
        <w:rPr>
          <w:i/>
        </w:rPr>
        <w:t>Journal of Politics</w:t>
      </w:r>
      <w:r w:rsidRPr="00547A81">
        <w:t>, février, p. 2-22.</w:t>
      </w:r>
    </w:p>
    <w:p w14:paraId="1D985AB8" w14:textId="77777777" w:rsidR="00BE5A28" w:rsidRPr="00547A81" w:rsidRDefault="00BE5A28" w:rsidP="00BE5A28">
      <w:pPr>
        <w:pStyle w:val="biblio"/>
      </w:pPr>
      <w:r w:rsidRPr="00547A81">
        <w:t xml:space="preserve">Hempel (Cari), 1965, </w:t>
      </w:r>
      <w:r w:rsidRPr="006641FF">
        <w:t>Aspects of scientific explanation and other essays in the philosophy of science</w:t>
      </w:r>
      <w:r w:rsidRPr="00547A81">
        <w:t>, New York, Free Press.</w:t>
      </w:r>
    </w:p>
    <w:p w14:paraId="78DD06C7" w14:textId="77777777" w:rsidR="00BE5A28" w:rsidRPr="00547A81" w:rsidRDefault="00BE5A28" w:rsidP="00BE5A28">
      <w:pPr>
        <w:pStyle w:val="biblio"/>
      </w:pPr>
      <w:r w:rsidRPr="00547A81">
        <w:t xml:space="preserve">Hempel (Cari), 1972, </w:t>
      </w:r>
      <w:r w:rsidRPr="006641FF">
        <w:t>Éléments d’épistémologie (original : Phil</w:t>
      </w:r>
      <w:r w:rsidRPr="006641FF">
        <w:t>o</w:t>
      </w:r>
      <w:r w:rsidRPr="006641FF">
        <w:t>sophy of natural sciences</w:t>
      </w:r>
      <w:r w:rsidRPr="00547A81">
        <w:t>, 1966), Paris, Armand Colin, coll. « U ».</w:t>
      </w:r>
    </w:p>
    <w:p w14:paraId="5259FA80" w14:textId="77777777" w:rsidR="00BE5A28" w:rsidRPr="00547A81" w:rsidRDefault="00BE5A28" w:rsidP="00BE5A28">
      <w:pPr>
        <w:pStyle w:val="biblio"/>
      </w:pPr>
      <w:r w:rsidRPr="00547A81">
        <w:t xml:space="preserve">Hesse (Mary), 1980, </w:t>
      </w:r>
      <w:r w:rsidRPr="006641FF">
        <w:t>Revolutions and reconstructions in the philosophy of scie</w:t>
      </w:r>
      <w:r w:rsidRPr="006641FF">
        <w:t>n</w:t>
      </w:r>
      <w:r w:rsidRPr="006641FF">
        <w:t>ce</w:t>
      </w:r>
      <w:r w:rsidRPr="00547A81">
        <w:t>, Brighton, Harvester Press.</w:t>
      </w:r>
    </w:p>
    <w:p w14:paraId="60EBE43A" w14:textId="77777777" w:rsidR="00BE5A28" w:rsidRPr="00547A81" w:rsidRDefault="00BE5A28" w:rsidP="00BE5A28">
      <w:pPr>
        <w:pStyle w:val="biblio"/>
      </w:pPr>
      <w:r w:rsidRPr="00547A81">
        <w:t xml:space="preserve">Hirsch (Eric), 1967, </w:t>
      </w:r>
      <w:r w:rsidRPr="006641FF">
        <w:rPr>
          <w:i/>
        </w:rPr>
        <w:t>Validity in interpretation</w:t>
      </w:r>
      <w:r w:rsidRPr="00547A81">
        <w:t>, New Haven, Yale Un</w:t>
      </w:r>
      <w:r w:rsidRPr="00547A81">
        <w:t>i</w:t>
      </w:r>
      <w:r w:rsidRPr="00547A81">
        <w:t>versity Press.</w:t>
      </w:r>
    </w:p>
    <w:p w14:paraId="549F7C35" w14:textId="77777777" w:rsidR="00BE5A28" w:rsidRPr="00547A81" w:rsidRDefault="00BE5A28" w:rsidP="00BE5A28">
      <w:pPr>
        <w:pStyle w:val="biblio"/>
      </w:pPr>
      <w:r w:rsidRPr="00547A81">
        <w:t xml:space="preserve">Hirsch (Eric), 1976, </w:t>
      </w:r>
      <w:r w:rsidRPr="006641FF">
        <w:rPr>
          <w:i/>
        </w:rPr>
        <w:t>The aims of interpretation</w:t>
      </w:r>
      <w:r w:rsidRPr="00547A81">
        <w:t>, Chicago, Chicago University Press.</w:t>
      </w:r>
    </w:p>
    <w:p w14:paraId="056CCFC1" w14:textId="77777777" w:rsidR="00BE5A28" w:rsidRPr="00547A81" w:rsidRDefault="00BE5A28" w:rsidP="00BE5A28">
      <w:pPr>
        <w:pStyle w:val="biblio"/>
      </w:pPr>
      <w:r w:rsidRPr="00547A81">
        <w:t xml:space="preserve">Hirschman (Albert), 1971, </w:t>
      </w:r>
      <w:r w:rsidRPr="006641FF">
        <w:rPr>
          <w:i/>
        </w:rPr>
        <w:t>Exit, voice and loyalty</w:t>
      </w:r>
      <w:r w:rsidRPr="00547A81">
        <w:t>, Cambridge (Mass.), Harvard University Press.</w:t>
      </w:r>
    </w:p>
    <w:p w14:paraId="3A6AD211" w14:textId="77777777" w:rsidR="00BE5A28" w:rsidRPr="00547A81" w:rsidRDefault="00BE5A28" w:rsidP="00BE5A28">
      <w:pPr>
        <w:pStyle w:val="biblio"/>
      </w:pPr>
      <w:r w:rsidRPr="00547A81">
        <w:t xml:space="preserve">Hirschman (Albert), 1980, </w:t>
      </w:r>
      <w:r w:rsidRPr="006641FF">
        <w:t>Les passions et les intérêts. Justific</w:t>
      </w:r>
      <w:r w:rsidRPr="006641FF">
        <w:t>a</w:t>
      </w:r>
      <w:r w:rsidRPr="006641FF">
        <w:t>tions politiques du capitalisme avant son apogée</w:t>
      </w:r>
      <w:r w:rsidRPr="00547A81">
        <w:t xml:space="preserve"> (original anglais, 1977), P</w:t>
      </w:r>
      <w:r w:rsidRPr="00547A81">
        <w:t>a</w:t>
      </w:r>
      <w:r w:rsidRPr="00547A81">
        <w:t xml:space="preserve">ris, </w:t>
      </w:r>
      <w:r w:rsidRPr="00547A81">
        <w:rPr>
          <w:smallCaps/>
        </w:rPr>
        <w:t>puf.</w:t>
      </w:r>
    </w:p>
    <w:p w14:paraId="2F099D6F" w14:textId="77777777" w:rsidR="00BE5A28" w:rsidRPr="00547A81" w:rsidRDefault="00BE5A28" w:rsidP="00BE5A28">
      <w:pPr>
        <w:pStyle w:val="biblio"/>
      </w:pPr>
      <w:r w:rsidRPr="00547A81">
        <w:t xml:space="preserve">Hirschman (Albert), 1982, </w:t>
      </w:r>
      <w:r w:rsidRPr="006641FF">
        <w:rPr>
          <w:i/>
        </w:rPr>
        <w:t>Shifting involvements. Private interest and public a</w:t>
      </w:r>
      <w:r w:rsidRPr="006641FF">
        <w:rPr>
          <w:i/>
        </w:rPr>
        <w:t>c</w:t>
      </w:r>
      <w:r w:rsidRPr="006641FF">
        <w:rPr>
          <w:i/>
        </w:rPr>
        <w:t>tion</w:t>
      </w:r>
      <w:r w:rsidRPr="00547A81">
        <w:t>, Princeton, Princeton Univ. Press.</w:t>
      </w:r>
    </w:p>
    <w:p w14:paraId="1EE97B33" w14:textId="77777777" w:rsidR="00BE5A28" w:rsidRPr="00547A81" w:rsidRDefault="00BE5A28" w:rsidP="00BE5A28">
      <w:pPr>
        <w:pStyle w:val="biblio"/>
      </w:pPr>
      <w:r w:rsidRPr="00547A81">
        <w:t xml:space="preserve">Hirschman (Albert), 1983, </w:t>
      </w:r>
      <w:r w:rsidRPr="006641FF">
        <w:rPr>
          <w:i/>
        </w:rPr>
        <w:t>Morality and the social sciences : a d</w:t>
      </w:r>
      <w:r w:rsidRPr="006641FF">
        <w:rPr>
          <w:i/>
        </w:rPr>
        <w:t>u</w:t>
      </w:r>
      <w:r w:rsidRPr="006641FF">
        <w:rPr>
          <w:i/>
        </w:rPr>
        <w:t>rable tension</w:t>
      </w:r>
      <w:r w:rsidRPr="00547A81">
        <w:t>, in Haan et al., 1983, p. 21-32.</w:t>
      </w:r>
    </w:p>
    <w:p w14:paraId="7E281F20" w14:textId="77777777" w:rsidR="00BE5A28" w:rsidRPr="00547A81" w:rsidRDefault="00BE5A28" w:rsidP="00BE5A28">
      <w:pPr>
        <w:pStyle w:val="biblio"/>
      </w:pPr>
      <w:r w:rsidRPr="00547A81">
        <w:t xml:space="preserve">Hollis (Martin), Lukes (Steven), ed. 1982, </w:t>
      </w:r>
      <w:r w:rsidRPr="006641FF">
        <w:rPr>
          <w:i/>
        </w:rPr>
        <w:t>Rationality and relat</w:t>
      </w:r>
      <w:r w:rsidRPr="006641FF">
        <w:rPr>
          <w:i/>
        </w:rPr>
        <w:t>i</w:t>
      </w:r>
      <w:r w:rsidRPr="006641FF">
        <w:rPr>
          <w:i/>
        </w:rPr>
        <w:t>vism</w:t>
      </w:r>
      <w:r w:rsidRPr="00547A81">
        <w:t>, Oxford, Blackwell.</w:t>
      </w:r>
    </w:p>
    <w:p w14:paraId="643F1964" w14:textId="77777777" w:rsidR="00BE5A28" w:rsidRPr="00547A81" w:rsidRDefault="00BE5A28" w:rsidP="00BE5A28">
      <w:pPr>
        <w:pStyle w:val="biblio"/>
      </w:pPr>
      <w:r w:rsidRPr="00547A81">
        <w:t>Holt (R.), Turner (J.), 1975, Crises and sequences in collective theory develo</w:t>
      </w:r>
      <w:r w:rsidRPr="00547A81">
        <w:t>p</w:t>
      </w:r>
      <w:r w:rsidRPr="00547A81">
        <w:t xml:space="preserve">ment, </w:t>
      </w:r>
      <w:r w:rsidRPr="006641FF">
        <w:rPr>
          <w:i/>
        </w:rPr>
        <w:t>American Political Science Review</w:t>
      </w:r>
      <w:r w:rsidRPr="00547A81">
        <w:t>, 69, p. 979-994.</w:t>
      </w:r>
    </w:p>
    <w:p w14:paraId="63BDFA73" w14:textId="77777777" w:rsidR="00BE5A28" w:rsidRPr="00547A81" w:rsidRDefault="00BE5A28" w:rsidP="00BE5A28">
      <w:pPr>
        <w:pStyle w:val="biblio"/>
      </w:pPr>
      <w:r w:rsidRPr="00547A81">
        <w:t xml:space="preserve">Holton (Gerald), 1981, </w:t>
      </w:r>
      <w:r w:rsidRPr="006641FF">
        <w:rPr>
          <w:i/>
        </w:rPr>
        <w:t>L’imagination scientifique</w:t>
      </w:r>
      <w:r w:rsidRPr="00547A81">
        <w:t>, Paris, Gall</w:t>
      </w:r>
      <w:r w:rsidRPr="00547A81">
        <w:t>i</w:t>
      </w:r>
      <w:r w:rsidRPr="00547A81">
        <w:t>mard.</w:t>
      </w:r>
    </w:p>
    <w:p w14:paraId="0A3E07EA" w14:textId="77777777" w:rsidR="00BE5A28" w:rsidRPr="00547A81" w:rsidRDefault="00BE5A28" w:rsidP="00BE5A28">
      <w:pPr>
        <w:pStyle w:val="biblio"/>
      </w:pPr>
      <w:r w:rsidRPr="00547A81">
        <w:t xml:space="preserve">Horkheimer (Max), </w:t>
      </w:r>
      <w:r>
        <w:t>1974a</w:t>
      </w:r>
      <w:r w:rsidRPr="00547A81">
        <w:t xml:space="preserve">, </w:t>
      </w:r>
      <w:r w:rsidRPr="006641FF">
        <w:rPr>
          <w:i/>
        </w:rPr>
        <w:t>Théorie traditionnelle et théorie critique</w:t>
      </w:r>
      <w:r w:rsidRPr="00547A81">
        <w:t>, Paris, Ga</w:t>
      </w:r>
      <w:r w:rsidRPr="00547A81">
        <w:t>l</w:t>
      </w:r>
      <w:r w:rsidRPr="00547A81">
        <w:t>limard.</w:t>
      </w:r>
    </w:p>
    <w:p w14:paraId="08C25256" w14:textId="77777777" w:rsidR="00BE5A28" w:rsidRPr="00547A81" w:rsidRDefault="00BE5A28" w:rsidP="00BE5A28">
      <w:pPr>
        <w:pStyle w:val="biblio"/>
      </w:pPr>
      <w:r w:rsidRPr="00547A81">
        <w:t xml:space="preserve">Horkheimer (Max), 1974 b, </w:t>
      </w:r>
      <w:r w:rsidRPr="006641FF">
        <w:rPr>
          <w:i/>
        </w:rPr>
        <w:t>Éclipse de la raison</w:t>
      </w:r>
      <w:r w:rsidRPr="00547A81">
        <w:t xml:space="preserve"> (original anglais, 1946), Paris, Payot.</w:t>
      </w:r>
    </w:p>
    <w:p w14:paraId="21DD54CE" w14:textId="77777777" w:rsidR="00BE5A28" w:rsidRPr="00547A81" w:rsidRDefault="00BE5A28" w:rsidP="00BE5A28">
      <w:pPr>
        <w:pStyle w:val="biblio"/>
      </w:pPr>
      <w:r w:rsidRPr="00547A81">
        <w:t xml:space="preserve">Hourani (Albert), 1962, </w:t>
      </w:r>
      <w:r w:rsidRPr="006641FF">
        <w:rPr>
          <w:i/>
        </w:rPr>
        <w:t>Arabic thought in the liberal age</w:t>
      </w:r>
      <w:r w:rsidRPr="00547A81">
        <w:t>, Londres, Oxford Un</w:t>
      </w:r>
      <w:r w:rsidRPr="00547A81">
        <w:t>i</w:t>
      </w:r>
      <w:r w:rsidRPr="00547A81">
        <w:t>versity Press.</w:t>
      </w:r>
    </w:p>
    <w:p w14:paraId="430B3914" w14:textId="77777777" w:rsidR="00BE5A28" w:rsidRPr="00547A81" w:rsidRDefault="00BE5A28" w:rsidP="00BE5A28">
      <w:pPr>
        <w:pStyle w:val="biblio"/>
      </w:pPr>
      <w:r w:rsidRPr="00547A81">
        <w:t xml:space="preserve">Huntington (S. P.), 1968, </w:t>
      </w:r>
      <w:r w:rsidRPr="006641FF">
        <w:rPr>
          <w:i/>
        </w:rPr>
        <w:t>Political order in changing societies</w:t>
      </w:r>
      <w:r w:rsidRPr="00547A81">
        <w:t>, New Haven, Yale Univ. Press.</w:t>
      </w:r>
    </w:p>
    <w:p w14:paraId="209990BB" w14:textId="77777777" w:rsidR="00BE5A28" w:rsidRPr="00547A81" w:rsidRDefault="00BE5A28" w:rsidP="00BE5A28">
      <w:pPr>
        <w:pStyle w:val="biblio"/>
      </w:pPr>
      <w:r w:rsidRPr="00547A81">
        <w:t>[167]</w:t>
      </w:r>
    </w:p>
    <w:p w14:paraId="3E520EF4" w14:textId="77777777" w:rsidR="00BE5A28" w:rsidRPr="00547A81" w:rsidRDefault="00BE5A28" w:rsidP="00BE5A28">
      <w:pPr>
        <w:pStyle w:val="biblio"/>
      </w:pPr>
      <w:r w:rsidRPr="00547A81">
        <w:t xml:space="preserve">Husserl (Edmund), 1977, </w:t>
      </w:r>
      <w:r w:rsidRPr="006641FF">
        <w:rPr>
          <w:i/>
        </w:rPr>
        <w:t>La crise de l’humanité européenne et la ph</w:t>
      </w:r>
      <w:r w:rsidRPr="006641FF">
        <w:rPr>
          <w:i/>
        </w:rPr>
        <w:t>i</w:t>
      </w:r>
      <w:r w:rsidRPr="006641FF">
        <w:rPr>
          <w:i/>
        </w:rPr>
        <w:t>losophie</w:t>
      </w:r>
      <w:r w:rsidRPr="00547A81">
        <w:t>, Paris, Aubier-Montaigne (texte allemand, 1936).</w:t>
      </w:r>
    </w:p>
    <w:p w14:paraId="6D14893E" w14:textId="77777777" w:rsidR="00BE5A28" w:rsidRPr="00547A81" w:rsidRDefault="00BE5A28" w:rsidP="00BE5A28">
      <w:pPr>
        <w:pStyle w:val="biblio"/>
      </w:pPr>
      <w:r w:rsidRPr="00547A81">
        <w:t xml:space="preserve">Jacob (Pierre), éd. 1980, </w:t>
      </w:r>
      <w:r w:rsidRPr="006641FF">
        <w:t>De Vienne à Cambridge. L’héritage du positivisme log</w:t>
      </w:r>
      <w:r w:rsidRPr="006641FF">
        <w:t>i</w:t>
      </w:r>
      <w:r w:rsidRPr="006641FF">
        <w:t>que de 1950 à nos jours</w:t>
      </w:r>
      <w:r w:rsidRPr="00547A81">
        <w:t>, Paris, Gallimard.</w:t>
      </w:r>
    </w:p>
    <w:p w14:paraId="47E21139" w14:textId="77777777" w:rsidR="00BE5A28" w:rsidRPr="00547A81" w:rsidRDefault="00BE5A28" w:rsidP="00BE5A28">
      <w:pPr>
        <w:pStyle w:val="biblio"/>
      </w:pPr>
      <w:r w:rsidRPr="00547A81">
        <w:t xml:space="preserve">Jaffa (Harry V.), 1960, The case against political theory, </w:t>
      </w:r>
      <w:r w:rsidRPr="006641FF">
        <w:rPr>
          <w:i/>
        </w:rPr>
        <w:t>Journal of Politics</w:t>
      </w:r>
      <w:r w:rsidRPr="00547A81">
        <w:t>, 22, p. 259-275.</w:t>
      </w:r>
    </w:p>
    <w:p w14:paraId="46BBA1BB" w14:textId="77777777" w:rsidR="00BE5A28" w:rsidRPr="00547A81" w:rsidRDefault="00BE5A28" w:rsidP="00BE5A28">
      <w:pPr>
        <w:pStyle w:val="biblio"/>
      </w:pPr>
      <w:r w:rsidRPr="00547A81">
        <w:t xml:space="preserve">Jay (Martin), 1977, </w:t>
      </w:r>
      <w:r w:rsidRPr="006641FF">
        <w:rPr>
          <w:i/>
        </w:rPr>
        <w:t>L’imagination dialectique</w:t>
      </w:r>
      <w:r w:rsidRPr="00547A81">
        <w:t xml:space="preserve"> (original anglais, 1973), Paris, Payot.</w:t>
      </w:r>
    </w:p>
    <w:p w14:paraId="27385D99" w14:textId="77777777" w:rsidR="00BE5A28" w:rsidRPr="00547A81" w:rsidRDefault="00BE5A28" w:rsidP="00BE5A28">
      <w:pPr>
        <w:pStyle w:val="biblio"/>
      </w:pPr>
      <w:r w:rsidRPr="00547A81">
        <w:t xml:space="preserve">Jouvenel (Bertrand de), 1955, </w:t>
      </w:r>
      <w:r w:rsidRPr="006641FF">
        <w:rPr>
          <w:i/>
        </w:rPr>
        <w:t>De la souveraineté</w:t>
      </w:r>
      <w:r w:rsidRPr="00547A81">
        <w:t>, Paris, Génin.</w:t>
      </w:r>
    </w:p>
    <w:p w14:paraId="386B882E" w14:textId="77777777" w:rsidR="00BE5A28" w:rsidRPr="00547A81" w:rsidRDefault="00BE5A28" w:rsidP="00BE5A28">
      <w:pPr>
        <w:pStyle w:val="biblio"/>
      </w:pPr>
      <w:r w:rsidRPr="00547A81">
        <w:t xml:space="preserve">Jouvenel (Bertrand de), 1977, </w:t>
      </w:r>
      <w:r w:rsidRPr="006641FF">
        <w:rPr>
          <w:i/>
        </w:rPr>
        <w:t>De la politique pure</w:t>
      </w:r>
      <w:r w:rsidRPr="00547A81">
        <w:t xml:space="preserve"> (original a</w:t>
      </w:r>
      <w:r w:rsidRPr="00547A81">
        <w:t>n</w:t>
      </w:r>
      <w:r w:rsidRPr="00547A81">
        <w:t xml:space="preserve">glais : </w:t>
      </w:r>
      <w:r w:rsidRPr="006641FF">
        <w:rPr>
          <w:i/>
        </w:rPr>
        <w:t>The pure theory of politics</w:t>
      </w:r>
      <w:r w:rsidRPr="00547A81">
        <w:t>), 2</w:t>
      </w:r>
      <w:r w:rsidRPr="00547A81">
        <w:rPr>
          <w:vertAlign w:val="superscript"/>
        </w:rPr>
        <w:t>e</w:t>
      </w:r>
      <w:r w:rsidRPr="00547A81">
        <w:t xml:space="preserve"> éd., Paris, Calmann-Lévy.</w:t>
      </w:r>
    </w:p>
    <w:p w14:paraId="10541F23" w14:textId="77777777" w:rsidR="00BE5A28" w:rsidRPr="00547A81" w:rsidRDefault="00BE5A28" w:rsidP="00BE5A28">
      <w:pPr>
        <w:pStyle w:val="biblio"/>
      </w:pPr>
      <w:r w:rsidRPr="00547A81">
        <w:t xml:space="preserve">Kane (P. V.), 1930, 1962, </w:t>
      </w:r>
      <w:r w:rsidRPr="006641FF">
        <w:rPr>
          <w:i/>
        </w:rPr>
        <w:t>History of Dharmasastra (Ancient and mediaeval rel</w:t>
      </w:r>
      <w:r w:rsidRPr="006641FF">
        <w:rPr>
          <w:i/>
        </w:rPr>
        <w:t>i</w:t>
      </w:r>
      <w:r w:rsidRPr="006641FF">
        <w:rPr>
          <w:i/>
        </w:rPr>
        <w:t>gions and civil law),</w:t>
      </w:r>
      <w:r w:rsidRPr="00547A81">
        <w:t xml:space="preserve"> vol. 1-4, Poona (Inde), Bhandarkar Oriental Research Institute.</w:t>
      </w:r>
    </w:p>
    <w:p w14:paraId="063B2DB4" w14:textId="77777777" w:rsidR="00BE5A28" w:rsidRPr="00547A81" w:rsidRDefault="00BE5A28" w:rsidP="00BE5A28">
      <w:pPr>
        <w:pStyle w:val="biblio"/>
      </w:pPr>
      <w:r w:rsidRPr="00547A81">
        <w:t xml:space="preserve">Kaplan (Abraham), 1964, </w:t>
      </w:r>
      <w:r w:rsidRPr="006641FF">
        <w:t>The conduct of inquiry : methodology for behavioral science</w:t>
      </w:r>
      <w:r w:rsidRPr="00547A81">
        <w:t>, San Francisco, Chandler.</w:t>
      </w:r>
    </w:p>
    <w:p w14:paraId="2754F768" w14:textId="77777777" w:rsidR="00BE5A28" w:rsidRPr="00547A81" w:rsidRDefault="00BE5A28" w:rsidP="00BE5A28">
      <w:pPr>
        <w:pStyle w:val="biblio"/>
      </w:pPr>
      <w:r w:rsidRPr="00547A81">
        <w:t xml:space="preserve">Kateb (George), 1968, </w:t>
      </w:r>
      <w:r w:rsidRPr="006641FF">
        <w:rPr>
          <w:i/>
        </w:rPr>
        <w:t>Political theory. Its nature and use</w:t>
      </w:r>
      <w:r w:rsidRPr="00547A81">
        <w:t>, New York, St Martin’s Press.</w:t>
      </w:r>
    </w:p>
    <w:p w14:paraId="01A42049" w14:textId="77777777" w:rsidR="00BE5A28" w:rsidRPr="00547A81" w:rsidRDefault="00BE5A28" w:rsidP="00BE5A28">
      <w:pPr>
        <w:pStyle w:val="biblio"/>
      </w:pPr>
      <w:r w:rsidRPr="00547A81">
        <w:t xml:space="preserve">Kateb (George), 1977, The condition of political theory, </w:t>
      </w:r>
      <w:r w:rsidRPr="006641FF">
        <w:rPr>
          <w:i/>
        </w:rPr>
        <w:t>American Behavioral Scientist</w:t>
      </w:r>
      <w:r w:rsidRPr="00547A81">
        <w:t>, 21, p. 135-159.</w:t>
      </w:r>
    </w:p>
    <w:p w14:paraId="10773949" w14:textId="77777777" w:rsidR="00BE5A28" w:rsidRPr="00547A81" w:rsidRDefault="00BE5A28" w:rsidP="00BE5A28">
      <w:pPr>
        <w:pStyle w:val="biblio"/>
      </w:pPr>
      <w:r w:rsidRPr="00547A81">
        <w:t xml:space="preserve">Kavanagh (Dennis), 1983, </w:t>
      </w:r>
      <w:r w:rsidRPr="006641FF">
        <w:rPr>
          <w:i/>
        </w:rPr>
        <w:t>Political science and political beh</w:t>
      </w:r>
      <w:r w:rsidRPr="006641FF">
        <w:rPr>
          <w:i/>
        </w:rPr>
        <w:t>a</w:t>
      </w:r>
      <w:r w:rsidRPr="006641FF">
        <w:rPr>
          <w:i/>
        </w:rPr>
        <w:t>viour</w:t>
      </w:r>
      <w:r w:rsidRPr="00547A81">
        <w:t>, Londres, George Allen &amp; Unwin.</w:t>
      </w:r>
    </w:p>
    <w:p w14:paraId="48DD51CE" w14:textId="77777777" w:rsidR="00BE5A28" w:rsidRPr="00547A81" w:rsidRDefault="00BE5A28" w:rsidP="00BE5A28">
      <w:pPr>
        <w:pStyle w:val="biblio"/>
      </w:pPr>
      <w:r w:rsidRPr="00547A81">
        <w:t xml:space="preserve">Kiser (L.), Ostrom (E.), 1982, </w:t>
      </w:r>
      <w:r w:rsidRPr="006641FF">
        <w:t>The three worlds of action. A metatheoretical sy</w:t>
      </w:r>
      <w:r w:rsidRPr="006641FF">
        <w:t>n</w:t>
      </w:r>
      <w:r w:rsidRPr="006641FF">
        <w:t>thesis of institutional approaches</w:t>
      </w:r>
      <w:r w:rsidRPr="00547A81">
        <w:t>, in Ostrom, 1982, p. 179-222.</w:t>
      </w:r>
    </w:p>
    <w:p w14:paraId="6D981839" w14:textId="77777777" w:rsidR="00BE5A28" w:rsidRPr="00547A81" w:rsidRDefault="00BE5A28" w:rsidP="00BE5A28">
      <w:pPr>
        <w:pStyle w:val="biblio"/>
      </w:pPr>
      <w:r w:rsidRPr="00547A81">
        <w:t xml:space="preserve">Koyré (Alexandre), 1973, Les origines de la science moderne et les étapes de la cosmologie scientifique, in </w:t>
      </w:r>
      <w:r w:rsidRPr="006641FF">
        <w:rPr>
          <w:i/>
        </w:rPr>
        <w:t>Études d’histoire de la pensée scientifique</w:t>
      </w:r>
      <w:r w:rsidRPr="00547A81">
        <w:t>, P</w:t>
      </w:r>
      <w:r w:rsidRPr="00547A81">
        <w:t>a</w:t>
      </w:r>
      <w:r w:rsidRPr="00547A81">
        <w:t>ris, Gallimard, p. 61-86 et 87-97.</w:t>
      </w:r>
    </w:p>
    <w:p w14:paraId="7EE636B1" w14:textId="77777777" w:rsidR="00BE5A28" w:rsidRPr="00547A81" w:rsidRDefault="00BE5A28" w:rsidP="00BE5A28">
      <w:pPr>
        <w:pStyle w:val="biblio"/>
      </w:pPr>
      <w:r w:rsidRPr="00547A81">
        <w:t xml:space="preserve">Kress (Paul F.), 1979, Against epistemology : apostate musings, </w:t>
      </w:r>
      <w:r w:rsidRPr="006641FF">
        <w:rPr>
          <w:i/>
        </w:rPr>
        <w:t>The Journal of Politics</w:t>
      </w:r>
      <w:r w:rsidRPr="00547A81">
        <w:t>, 41, p. 526-542.</w:t>
      </w:r>
    </w:p>
    <w:p w14:paraId="60CD2B65" w14:textId="77777777" w:rsidR="00BE5A28" w:rsidRPr="00547A81" w:rsidRDefault="00BE5A28" w:rsidP="00BE5A28">
      <w:pPr>
        <w:pStyle w:val="biblio"/>
      </w:pPr>
      <w:r w:rsidRPr="00547A81">
        <w:t xml:space="preserve">Kuhn (Thomas), 1970, </w:t>
      </w:r>
      <w:r w:rsidRPr="006641FF">
        <w:rPr>
          <w:i/>
        </w:rPr>
        <w:t>The structure of scientific revolutions</w:t>
      </w:r>
      <w:r w:rsidRPr="00547A81">
        <w:t>, Chic</w:t>
      </w:r>
      <w:r w:rsidRPr="00547A81">
        <w:t>a</w:t>
      </w:r>
      <w:r w:rsidRPr="00547A81">
        <w:t>go, University of Chicago Press, 2</w:t>
      </w:r>
      <w:r w:rsidRPr="00547A81">
        <w:rPr>
          <w:vertAlign w:val="superscript"/>
        </w:rPr>
        <w:t>e</w:t>
      </w:r>
      <w:r w:rsidRPr="00547A81">
        <w:t xml:space="preserve"> éd. Complétée.</w:t>
      </w:r>
    </w:p>
    <w:p w14:paraId="3A06AEB6" w14:textId="77777777" w:rsidR="00BE5A28" w:rsidRPr="00547A81" w:rsidRDefault="00BE5A28" w:rsidP="00BE5A28">
      <w:pPr>
        <w:pStyle w:val="biblio"/>
      </w:pPr>
      <w:r w:rsidRPr="00547A81">
        <w:t xml:space="preserve">Kuhn (Thomas), 1973, </w:t>
      </w:r>
      <w:r w:rsidRPr="006641FF">
        <w:rPr>
          <w:i/>
        </w:rPr>
        <w:t>La révolution copernicienne</w:t>
      </w:r>
      <w:r w:rsidRPr="00547A81">
        <w:t xml:space="preserve"> (original anglais, 1957), P</w:t>
      </w:r>
      <w:r w:rsidRPr="00547A81">
        <w:t>a</w:t>
      </w:r>
      <w:r w:rsidRPr="00547A81">
        <w:t>ris, Fayard.</w:t>
      </w:r>
    </w:p>
    <w:p w14:paraId="2D6960F9" w14:textId="77777777" w:rsidR="00BE5A28" w:rsidRPr="00547A81" w:rsidRDefault="00BE5A28" w:rsidP="00BE5A28">
      <w:pPr>
        <w:pStyle w:val="biblio"/>
      </w:pPr>
      <w:r w:rsidRPr="00547A81">
        <w:t xml:space="preserve">Ladrière (Jean), 1978, Les sciences humaines et le problème de la scientificité, </w:t>
      </w:r>
      <w:r w:rsidRPr="006641FF">
        <w:rPr>
          <w:i/>
        </w:rPr>
        <w:t>Les Études philosophiques</w:t>
      </w:r>
      <w:r w:rsidRPr="00547A81">
        <w:t>, avril-juin, p. 131-150.</w:t>
      </w:r>
    </w:p>
    <w:p w14:paraId="3EB9F6AA" w14:textId="77777777" w:rsidR="00BE5A28" w:rsidRPr="00547A81" w:rsidRDefault="00BE5A28" w:rsidP="00BE5A28">
      <w:pPr>
        <w:pStyle w:val="biblio"/>
      </w:pPr>
      <w:r w:rsidRPr="00547A81">
        <w:t xml:space="preserve">Lakatos (Imre), Musgrave (Alan), ed. 1970, </w:t>
      </w:r>
      <w:r w:rsidRPr="006641FF">
        <w:rPr>
          <w:i/>
        </w:rPr>
        <w:t>Criticism and the growth of knowle</w:t>
      </w:r>
      <w:r w:rsidRPr="006641FF">
        <w:rPr>
          <w:i/>
        </w:rPr>
        <w:t>d</w:t>
      </w:r>
      <w:r w:rsidRPr="006641FF">
        <w:rPr>
          <w:i/>
        </w:rPr>
        <w:t>ge</w:t>
      </w:r>
      <w:r w:rsidRPr="00547A81">
        <w:t xml:space="preserve">, Londres, New York, Cambridge University Press. </w:t>
      </w:r>
    </w:p>
    <w:p w14:paraId="7F38B929" w14:textId="77777777" w:rsidR="00BE5A28" w:rsidRPr="00547A81" w:rsidRDefault="00BE5A28" w:rsidP="00BE5A28">
      <w:pPr>
        <w:pStyle w:val="biblio"/>
      </w:pPr>
      <w:r w:rsidRPr="00547A81">
        <w:t xml:space="preserve">Lambton (Ann K. S.), 1981, </w:t>
      </w:r>
      <w:r w:rsidRPr="006641FF">
        <w:t>State and government in medieval Islam. An intr</w:t>
      </w:r>
      <w:r w:rsidRPr="006641FF">
        <w:t>o</w:t>
      </w:r>
      <w:r w:rsidRPr="006641FF">
        <w:t>duction to the study of Islamic political thought</w:t>
      </w:r>
      <w:r w:rsidRPr="00547A81">
        <w:t>, Londres, Oxford Unive</w:t>
      </w:r>
      <w:r w:rsidRPr="00547A81">
        <w:t>r</w:t>
      </w:r>
      <w:r w:rsidRPr="00547A81">
        <w:t>sity Press.</w:t>
      </w:r>
    </w:p>
    <w:p w14:paraId="3E245F31" w14:textId="77777777" w:rsidR="00BE5A28" w:rsidRPr="00547A81" w:rsidRDefault="00BE5A28" w:rsidP="00BE5A28">
      <w:pPr>
        <w:pStyle w:val="biblio"/>
      </w:pPr>
      <w:r w:rsidRPr="00547A81">
        <w:t xml:space="preserve">Landau (Martin), 1972, </w:t>
      </w:r>
      <w:r w:rsidRPr="006641FF">
        <w:t>On the use of metaphor in political anal</w:t>
      </w:r>
      <w:r w:rsidRPr="006641FF">
        <w:t>y</w:t>
      </w:r>
      <w:r w:rsidRPr="006641FF">
        <w:t>sis, in Political theory and political science</w:t>
      </w:r>
      <w:r w:rsidRPr="00547A81">
        <w:t>, New York, Mac Millan, p. 78-102.</w:t>
      </w:r>
    </w:p>
    <w:p w14:paraId="1464BA0A" w14:textId="77777777" w:rsidR="00BE5A28" w:rsidRPr="00547A81" w:rsidRDefault="00BE5A28" w:rsidP="00BE5A28">
      <w:pPr>
        <w:pStyle w:val="biblio"/>
      </w:pPr>
      <w:r w:rsidRPr="00547A81">
        <w:t>Landowski (Eric), 1982, Les discours du pouvoir. Le discours pol</w:t>
      </w:r>
      <w:r w:rsidRPr="00547A81">
        <w:t>i</w:t>
      </w:r>
      <w:r w:rsidRPr="00547A81">
        <w:t xml:space="preserve">tique, in J.-Cl. Cloquet, éd., </w:t>
      </w:r>
      <w:r w:rsidRPr="006641FF">
        <w:rPr>
          <w:i/>
        </w:rPr>
        <w:t>Sémiotique. L’école de Paris</w:t>
      </w:r>
      <w:r w:rsidRPr="00547A81">
        <w:t>, Paris, H</w:t>
      </w:r>
      <w:r w:rsidRPr="00547A81">
        <w:t>a</w:t>
      </w:r>
      <w:r w:rsidRPr="00547A81">
        <w:t>chette, p. 151-172, coll. « H.U. ».</w:t>
      </w:r>
    </w:p>
    <w:p w14:paraId="7741BFEF" w14:textId="77777777" w:rsidR="00BE5A28" w:rsidRPr="00547A81" w:rsidRDefault="00BE5A28" w:rsidP="00BE5A28">
      <w:pPr>
        <w:pStyle w:val="biblio"/>
      </w:pPr>
      <w:r w:rsidRPr="00547A81">
        <w:t xml:space="preserve">Lapierre (Jean-William), 1973, </w:t>
      </w:r>
      <w:r w:rsidRPr="006641FF">
        <w:rPr>
          <w:i/>
        </w:rPr>
        <w:t>L’analyse des systèmes politiques</w:t>
      </w:r>
      <w:r w:rsidRPr="00547A81">
        <w:t>, P</w:t>
      </w:r>
      <w:r w:rsidRPr="00547A81">
        <w:t>a</w:t>
      </w:r>
      <w:r w:rsidRPr="00547A81">
        <w:t xml:space="preserve">ris, </w:t>
      </w:r>
      <w:r w:rsidRPr="00547A81">
        <w:rPr>
          <w:smallCaps/>
        </w:rPr>
        <w:t>puf.</w:t>
      </w:r>
    </w:p>
    <w:p w14:paraId="306D3DC5" w14:textId="77777777" w:rsidR="00BE5A28" w:rsidRPr="00547A81" w:rsidRDefault="00BE5A28" w:rsidP="00BE5A28">
      <w:pPr>
        <w:pStyle w:val="biblio"/>
      </w:pPr>
      <w:r w:rsidRPr="00547A81">
        <w:t xml:space="preserve">Lapierre (Jean-William), 1977, </w:t>
      </w:r>
      <w:r w:rsidRPr="006641FF">
        <w:t>Vivre sans État ? Essai sur le po</w:t>
      </w:r>
      <w:r w:rsidRPr="006641FF">
        <w:t>u</w:t>
      </w:r>
      <w:r w:rsidRPr="006641FF">
        <w:t>voir politique et l’innovation sociale</w:t>
      </w:r>
      <w:r w:rsidRPr="00547A81">
        <w:t>, Paris, Le Seuil.</w:t>
      </w:r>
    </w:p>
    <w:p w14:paraId="69E7717A" w14:textId="77777777" w:rsidR="00BE5A28" w:rsidRPr="00547A81" w:rsidRDefault="00BE5A28" w:rsidP="00BE5A28">
      <w:pPr>
        <w:pStyle w:val="biblio"/>
      </w:pPr>
      <w:r w:rsidRPr="00547A81">
        <w:t xml:space="preserve">Laponce (Jean A.), 1981, </w:t>
      </w:r>
      <w:r w:rsidRPr="006641FF">
        <w:rPr>
          <w:i/>
        </w:rPr>
        <w:t>Left and right. The topography of polit</w:t>
      </w:r>
      <w:r w:rsidRPr="006641FF">
        <w:rPr>
          <w:i/>
        </w:rPr>
        <w:t>i</w:t>
      </w:r>
      <w:r w:rsidRPr="006641FF">
        <w:rPr>
          <w:i/>
        </w:rPr>
        <w:t>cal perceptions</w:t>
      </w:r>
      <w:r w:rsidRPr="00547A81">
        <w:t>, Toronto et Londres, University of Toronto Press.</w:t>
      </w:r>
    </w:p>
    <w:p w14:paraId="6EF93706" w14:textId="77777777" w:rsidR="00BE5A28" w:rsidRPr="00547A81" w:rsidRDefault="00BE5A28" w:rsidP="00BE5A28">
      <w:pPr>
        <w:pStyle w:val="biblio"/>
      </w:pPr>
      <w:r w:rsidRPr="00547A81">
        <w:t>Lasswell (Harold), 1951, The policy orientation, in Daniel Lerner, Harold Las</w:t>
      </w:r>
      <w:r w:rsidRPr="00547A81">
        <w:t>s</w:t>
      </w:r>
      <w:r w:rsidRPr="00547A81">
        <w:t xml:space="preserve">well, ed., </w:t>
      </w:r>
      <w:r w:rsidRPr="006641FF">
        <w:rPr>
          <w:i/>
        </w:rPr>
        <w:t>The policy sciences,</w:t>
      </w:r>
      <w:r w:rsidRPr="00547A81">
        <w:t xml:space="preserve"> Stanford, Stanford Unive</w:t>
      </w:r>
      <w:r w:rsidRPr="00547A81">
        <w:t>r</w:t>
      </w:r>
      <w:r w:rsidRPr="00547A81">
        <w:t>sity Press.</w:t>
      </w:r>
    </w:p>
    <w:p w14:paraId="69C0DBFC" w14:textId="77777777" w:rsidR="00BE5A28" w:rsidRPr="00547A81" w:rsidRDefault="00BE5A28" w:rsidP="00BE5A28">
      <w:pPr>
        <w:pStyle w:val="biblio"/>
      </w:pPr>
      <w:r w:rsidRPr="00547A81">
        <w:t xml:space="preserve">Lazarsfeld (Paul), 1975, The policy science movement (an outsider’s view), </w:t>
      </w:r>
      <w:r w:rsidRPr="006641FF">
        <w:rPr>
          <w:i/>
        </w:rPr>
        <w:t>Pol</w:t>
      </w:r>
      <w:r w:rsidRPr="006641FF">
        <w:rPr>
          <w:i/>
        </w:rPr>
        <w:t>i</w:t>
      </w:r>
      <w:r w:rsidRPr="006641FF">
        <w:rPr>
          <w:i/>
        </w:rPr>
        <w:t>cy sciences</w:t>
      </w:r>
      <w:r w:rsidRPr="00547A81">
        <w:t xml:space="preserve">, 6, p. 211-222. </w:t>
      </w:r>
    </w:p>
    <w:p w14:paraId="26C447A9" w14:textId="77777777" w:rsidR="00BE5A28" w:rsidRPr="00547A81" w:rsidRDefault="00BE5A28" w:rsidP="00BE5A28">
      <w:pPr>
        <w:pStyle w:val="biblio"/>
      </w:pPr>
      <w:r w:rsidRPr="00547A81">
        <w:t xml:space="preserve">Leach (Edmond), 1980, </w:t>
      </w:r>
      <w:r w:rsidRPr="006641FF">
        <w:rPr>
          <w:i/>
        </w:rPr>
        <w:t>L’unité de l’homme</w:t>
      </w:r>
      <w:r w:rsidRPr="00547A81">
        <w:t>, Paris, Gallimard.</w:t>
      </w:r>
    </w:p>
    <w:p w14:paraId="52FDF490" w14:textId="77777777" w:rsidR="00BE5A28" w:rsidRPr="00547A81" w:rsidRDefault="00BE5A28" w:rsidP="00BE5A28">
      <w:pPr>
        <w:pStyle w:val="biblio"/>
      </w:pPr>
      <w:r w:rsidRPr="00547A81">
        <w:t xml:space="preserve">Leca (Jean), 1982, La science politique dans le champ intellectuel français, </w:t>
      </w:r>
      <w:r w:rsidRPr="006641FF">
        <w:rPr>
          <w:i/>
        </w:rPr>
        <w:t>Revue française de Science politique</w:t>
      </w:r>
      <w:r w:rsidRPr="00547A81">
        <w:t>, 32, 4-5, p. 653-678.</w:t>
      </w:r>
    </w:p>
    <w:p w14:paraId="739C0DCE" w14:textId="77777777" w:rsidR="00BE5A28" w:rsidRPr="00547A81" w:rsidRDefault="00BE5A28" w:rsidP="00BE5A28">
      <w:pPr>
        <w:pStyle w:val="biblio"/>
      </w:pPr>
      <w:r w:rsidRPr="00547A81">
        <w:t xml:space="preserve">Leca (Jean), Jobert (Bruno), 1980, Le dépérissement de l’État. À propos de L’Acteur et le système de Michel Crozier et Erhard Friedberg, </w:t>
      </w:r>
      <w:r w:rsidRPr="006641FF">
        <w:rPr>
          <w:i/>
        </w:rPr>
        <w:t>Revue fra</w:t>
      </w:r>
      <w:r w:rsidRPr="006641FF">
        <w:rPr>
          <w:i/>
        </w:rPr>
        <w:t>n</w:t>
      </w:r>
      <w:r w:rsidRPr="006641FF">
        <w:rPr>
          <w:i/>
        </w:rPr>
        <w:t>çaise de Science politique</w:t>
      </w:r>
      <w:r w:rsidRPr="00547A81">
        <w:t>, 30-6, p. 1125-1170.</w:t>
      </w:r>
    </w:p>
    <w:p w14:paraId="44CA7B57" w14:textId="77777777" w:rsidR="00BE5A28" w:rsidRPr="00547A81" w:rsidRDefault="00BE5A28" w:rsidP="00BE5A28">
      <w:pPr>
        <w:pStyle w:val="biblio"/>
      </w:pPr>
      <w:r w:rsidRPr="00547A81">
        <w:t xml:space="preserve">Lefort (Claude), 1976, </w:t>
      </w:r>
      <w:r w:rsidRPr="006641FF">
        <w:rPr>
          <w:i/>
        </w:rPr>
        <w:t>Un homme en trop</w:t>
      </w:r>
      <w:r w:rsidRPr="00547A81">
        <w:t>, Paris, Le Seuil.</w:t>
      </w:r>
    </w:p>
    <w:p w14:paraId="26EA9AD7" w14:textId="77777777" w:rsidR="00BE5A28" w:rsidRPr="00547A81" w:rsidRDefault="00BE5A28" w:rsidP="00BE5A28">
      <w:pPr>
        <w:pStyle w:val="biblio"/>
      </w:pPr>
      <w:r w:rsidRPr="00547A81">
        <w:t xml:space="preserve">Lefort (Claude), 1979, </w:t>
      </w:r>
      <w:r w:rsidRPr="006641FF">
        <w:rPr>
          <w:i/>
        </w:rPr>
        <w:t>Éléments d’une critique de la bureaucratie</w:t>
      </w:r>
      <w:r w:rsidRPr="00547A81">
        <w:t>, Paris, Gall</w:t>
      </w:r>
      <w:r w:rsidRPr="00547A81">
        <w:t>i</w:t>
      </w:r>
      <w:r w:rsidRPr="00547A81">
        <w:t>mard (première version, Genève, Droz, 1971).</w:t>
      </w:r>
    </w:p>
    <w:p w14:paraId="1142E29B" w14:textId="77777777" w:rsidR="00BE5A28" w:rsidRPr="00547A81" w:rsidRDefault="00BE5A28" w:rsidP="00BE5A28">
      <w:pPr>
        <w:pStyle w:val="biblio"/>
      </w:pPr>
      <w:r w:rsidRPr="00547A81">
        <w:t>[168]</w:t>
      </w:r>
    </w:p>
    <w:p w14:paraId="4DFC0623" w14:textId="77777777" w:rsidR="00BE5A28" w:rsidRPr="00547A81" w:rsidRDefault="00BE5A28" w:rsidP="00BE5A28">
      <w:pPr>
        <w:pStyle w:val="biblio"/>
      </w:pPr>
      <w:r w:rsidRPr="00547A81">
        <w:t xml:space="preserve">Lefort (Claude), 1981, Permanence du théologico-politique, in </w:t>
      </w:r>
      <w:r w:rsidRPr="00626AF6">
        <w:rPr>
          <w:i/>
        </w:rPr>
        <w:t>Le temps de la réflexion</w:t>
      </w:r>
      <w:r w:rsidRPr="00547A81">
        <w:t>, 1981, Paris, Gallimard.</w:t>
      </w:r>
    </w:p>
    <w:p w14:paraId="58843E89" w14:textId="77777777" w:rsidR="00BE5A28" w:rsidRPr="00547A81" w:rsidRDefault="00BE5A28" w:rsidP="00BE5A28">
      <w:pPr>
        <w:pStyle w:val="biblio"/>
      </w:pPr>
      <w:r w:rsidRPr="00547A81">
        <w:t xml:space="preserve">Louch (A. R.), 1966, </w:t>
      </w:r>
      <w:r w:rsidRPr="00626AF6">
        <w:rPr>
          <w:i/>
        </w:rPr>
        <w:t>Explanation and human action</w:t>
      </w:r>
      <w:r w:rsidRPr="00547A81">
        <w:t>, Oxford, Blac</w:t>
      </w:r>
      <w:r w:rsidRPr="00547A81">
        <w:t>k</w:t>
      </w:r>
      <w:r w:rsidRPr="00547A81">
        <w:t>well.</w:t>
      </w:r>
    </w:p>
    <w:p w14:paraId="645FF518" w14:textId="77777777" w:rsidR="00BE5A28" w:rsidRPr="00547A81" w:rsidRDefault="00BE5A28" w:rsidP="00BE5A28">
      <w:pPr>
        <w:pStyle w:val="biblio"/>
      </w:pPr>
      <w:r w:rsidRPr="00547A81">
        <w:t xml:space="preserve">Lindblom (Ch.), Cohen (D. K.), 1979, </w:t>
      </w:r>
      <w:r w:rsidRPr="00626AF6">
        <w:rPr>
          <w:i/>
        </w:rPr>
        <w:t>Usable knowledge</w:t>
      </w:r>
      <w:r w:rsidRPr="00547A81">
        <w:t>, New Haven, Yale Un</w:t>
      </w:r>
      <w:r w:rsidRPr="00547A81">
        <w:t>i</w:t>
      </w:r>
      <w:r w:rsidRPr="00547A81">
        <w:t>versity Press.</w:t>
      </w:r>
    </w:p>
    <w:p w14:paraId="504A8610" w14:textId="77777777" w:rsidR="00BE5A28" w:rsidRPr="00547A81" w:rsidRDefault="00BE5A28" w:rsidP="00BE5A28">
      <w:pPr>
        <w:pStyle w:val="biblio"/>
      </w:pPr>
      <w:r w:rsidRPr="00547A81">
        <w:t xml:space="preserve">Lobkowicz (Nicholas), 1967, </w:t>
      </w:r>
      <w:r w:rsidRPr="00626AF6">
        <w:rPr>
          <w:i/>
        </w:rPr>
        <w:t>Theory and practice</w:t>
      </w:r>
      <w:r w:rsidRPr="00547A81">
        <w:t>, Notre Dame (Indiana), Un</w:t>
      </w:r>
      <w:r w:rsidRPr="00547A81">
        <w:t>i</w:t>
      </w:r>
      <w:r w:rsidRPr="00547A81">
        <w:t>versity of Notre Dame Press.</w:t>
      </w:r>
    </w:p>
    <w:p w14:paraId="560606AD" w14:textId="77777777" w:rsidR="00BE5A28" w:rsidRPr="00547A81" w:rsidRDefault="00BE5A28" w:rsidP="00BE5A28">
      <w:pPr>
        <w:pStyle w:val="biblio"/>
      </w:pPr>
      <w:r w:rsidRPr="00547A81">
        <w:t xml:space="preserve">Lowith (K.), 1932, Max Weber und Karl Marx, </w:t>
      </w:r>
      <w:r w:rsidRPr="00626AF6">
        <w:rPr>
          <w:i/>
        </w:rPr>
        <w:t>Archiv fur Sozialwi</w:t>
      </w:r>
      <w:r w:rsidRPr="00626AF6">
        <w:rPr>
          <w:i/>
        </w:rPr>
        <w:t>s</w:t>
      </w:r>
      <w:r w:rsidRPr="00626AF6">
        <w:rPr>
          <w:i/>
        </w:rPr>
        <w:t>senschqft und Sozialpolitik</w:t>
      </w:r>
      <w:r w:rsidRPr="00547A81">
        <w:t>, vol. 67, p. 53-99.</w:t>
      </w:r>
    </w:p>
    <w:p w14:paraId="403B0625" w14:textId="77777777" w:rsidR="00BE5A28" w:rsidRPr="00547A81" w:rsidRDefault="00BE5A28" w:rsidP="00BE5A28">
      <w:pPr>
        <w:pStyle w:val="biblio"/>
      </w:pPr>
      <w:r w:rsidRPr="00547A81">
        <w:t xml:space="preserve">Lubac (Henri de), 1983, </w:t>
      </w:r>
      <w:r w:rsidRPr="00626AF6">
        <w:rPr>
          <w:i/>
        </w:rPr>
        <w:t>La postérité spirituelle de Joachim de Flore</w:t>
      </w:r>
      <w:r w:rsidRPr="00547A81">
        <w:t>, 2 vol., L</w:t>
      </w:r>
      <w:r w:rsidRPr="00547A81">
        <w:t>e</w:t>
      </w:r>
      <w:r w:rsidRPr="00547A81">
        <w:t>thielleux, Le Sycomore.</w:t>
      </w:r>
    </w:p>
    <w:p w14:paraId="3367977A" w14:textId="77777777" w:rsidR="00BE5A28" w:rsidRPr="00547A81" w:rsidRDefault="00BE5A28" w:rsidP="00BE5A28">
      <w:pPr>
        <w:pStyle w:val="biblio"/>
      </w:pPr>
      <w:r w:rsidRPr="00547A81">
        <w:t xml:space="preserve">Luce (R. D.), Raiffa (J.), 1966, </w:t>
      </w:r>
      <w:r w:rsidRPr="00626AF6">
        <w:rPr>
          <w:i/>
        </w:rPr>
        <w:t>Games and decisions</w:t>
      </w:r>
      <w:r w:rsidRPr="00547A81">
        <w:t>, New York, John Wiley.</w:t>
      </w:r>
    </w:p>
    <w:p w14:paraId="282AFB96" w14:textId="77777777" w:rsidR="00BE5A28" w:rsidRPr="00547A81" w:rsidRDefault="00BE5A28" w:rsidP="00BE5A28">
      <w:pPr>
        <w:pStyle w:val="biblio"/>
      </w:pPr>
      <w:r w:rsidRPr="00547A81">
        <w:t>Luhmann (Niklas), 1981, Remarques préliminaires en vue d’une théorie des sy</w:t>
      </w:r>
      <w:r w:rsidRPr="00547A81">
        <w:t>s</w:t>
      </w:r>
      <w:r w:rsidRPr="00547A81">
        <w:t xml:space="preserve">tèmes sociaux, </w:t>
      </w:r>
      <w:r w:rsidRPr="00626AF6">
        <w:rPr>
          <w:i/>
        </w:rPr>
        <w:t>Critique</w:t>
      </w:r>
      <w:r w:rsidRPr="00547A81">
        <w:t>, 413, octobre, p. 1006-1020.</w:t>
      </w:r>
    </w:p>
    <w:p w14:paraId="14028249" w14:textId="77777777" w:rsidR="00BE5A28" w:rsidRPr="00547A81" w:rsidRDefault="00BE5A28" w:rsidP="00BE5A28">
      <w:pPr>
        <w:pStyle w:val="biblio"/>
      </w:pPr>
      <w:r w:rsidRPr="00547A81">
        <w:t xml:space="preserve">Luhmann (Niklas), 1983, </w:t>
      </w:r>
      <w:r w:rsidRPr="00626AF6">
        <w:t>Teoria politica nello stato del benessere</w:t>
      </w:r>
      <w:r w:rsidRPr="00547A81">
        <w:t xml:space="preserve"> (original : </w:t>
      </w:r>
      <w:r w:rsidRPr="00626AF6">
        <w:t>Pol</w:t>
      </w:r>
      <w:r w:rsidRPr="00626AF6">
        <w:t>i</w:t>
      </w:r>
      <w:r w:rsidRPr="00626AF6">
        <w:t>tische theorie im Wohlfahrtsstaat</w:t>
      </w:r>
      <w:r w:rsidRPr="00547A81">
        <w:t>, 1981), Milan, Franco Angeli.</w:t>
      </w:r>
    </w:p>
    <w:p w14:paraId="3F4CE75D" w14:textId="77777777" w:rsidR="00BE5A28" w:rsidRPr="00547A81" w:rsidRDefault="00BE5A28" w:rsidP="00BE5A28">
      <w:pPr>
        <w:pStyle w:val="biblio"/>
      </w:pPr>
      <w:r w:rsidRPr="00547A81">
        <w:t xml:space="preserve">Lukes (Steven), 1974, Power. </w:t>
      </w:r>
      <w:r w:rsidRPr="00626AF6">
        <w:rPr>
          <w:i/>
        </w:rPr>
        <w:t>A radical view</w:t>
      </w:r>
      <w:r w:rsidRPr="00547A81">
        <w:t>, Londres, Mac Mi</w:t>
      </w:r>
      <w:r w:rsidRPr="00547A81">
        <w:t>l</w:t>
      </w:r>
      <w:r w:rsidRPr="00547A81">
        <w:t>lan.</w:t>
      </w:r>
    </w:p>
    <w:p w14:paraId="0454A126" w14:textId="77777777" w:rsidR="00BE5A28" w:rsidRPr="00547A81" w:rsidRDefault="00BE5A28" w:rsidP="00BE5A28">
      <w:pPr>
        <w:pStyle w:val="biblio"/>
      </w:pPr>
      <w:r w:rsidRPr="00547A81">
        <w:t xml:space="preserve">Lukes (Steven), 1977, </w:t>
      </w:r>
      <w:r w:rsidRPr="00626AF6">
        <w:rPr>
          <w:i/>
        </w:rPr>
        <w:t>Essays in social theory</w:t>
      </w:r>
      <w:r w:rsidRPr="00547A81">
        <w:t>, Londres, Mac Mi</w:t>
      </w:r>
      <w:r w:rsidRPr="00547A81">
        <w:t>l</w:t>
      </w:r>
      <w:r w:rsidRPr="00547A81">
        <w:t>lan.</w:t>
      </w:r>
    </w:p>
    <w:p w14:paraId="3DB6D16C" w14:textId="77777777" w:rsidR="00BE5A28" w:rsidRPr="00547A81" w:rsidRDefault="00BE5A28" w:rsidP="00BE5A28">
      <w:pPr>
        <w:pStyle w:val="biblio"/>
      </w:pPr>
      <w:r w:rsidRPr="00547A81">
        <w:t xml:space="preserve">Lukes (Steven), 1982, </w:t>
      </w:r>
      <w:r w:rsidRPr="00626AF6">
        <w:rPr>
          <w:i/>
        </w:rPr>
        <w:t>Relativism in its place</w:t>
      </w:r>
      <w:r w:rsidRPr="00547A81">
        <w:t>, in Hollis-Lukes, 1982, p. 261-305.</w:t>
      </w:r>
    </w:p>
    <w:p w14:paraId="298CF2EE" w14:textId="77777777" w:rsidR="00BE5A28" w:rsidRPr="00547A81" w:rsidRDefault="00BE5A28" w:rsidP="00BE5A28">
      <w:pPr>
        <w:pStyle w:val="biblio"/>
      </w:pPr>
      <w:r w:rsidRPr="00547A81">
        <w:t xml:space="preserve">Mac Donald (K. I), 1976, Is « power » essentially contested ?, </w:t>
      </w:r>
      <w:r w:rsidRPr="00626AF6">
        <w:rPr>
          <w:i/>
        </w:rPr>
        <w:t>Br</w:t>
      </w:r>
      <w:r w:rsidRPr="00626AF6">
        <w:rPr>
          <w:i/>
        </w:rPr>
        <w:t>i</w:t>
      </w:r>
      <w:r w:rsidRPr="00626AF6">
        <w:rPr>
          <w:i/>
        </w:rPr>
        <w:t>tish Journal of Political Science</w:t>
      </w:r>
      <w:r w:rsidRPr="00547A81">
        <w:t>, 6, p. 380 s.</w:t>
      </w:r>
    </w:p>
    <w:p w14:paraId="1F504E02" w14:textId="77777777" w:rsidR="00BE5A28" w:rsidRPr="00547A81" w:rsidRDefault="00BE5A28" w:rsidP="00BE5A28">
      <w:pPr>
        <w:pStyle w:val="biblio"/>
      </w:pPr>
      <w:r w:rsidRPr="00547A81">
        <w:t xml:space="preserve">Macdonald (Margaret), 1951, The language of political theory, in A. Flew, ed., </w:t>
      </w:r>
      <w:r w:rsidRPr="00626AF6">
        <w:rPr>
          <w:i/>
        </w:rPr>
        <w:t>Logic and language</w:t>
      </w:r>
      <w:r w:rsidRPr="00547A81">
        <w:t>, Oxford, Blackwell.</w:t>
      </w:r>
    </w:p>
    <w:p w14:paraId="66CD6962" w14:textId="77777777" w:rsidR="00BE5A28" w:rsidRPr="00547A81" w:rsidRDefault="00BE5A28" w:rsidP="00BE5A28">
      <w:pPr>
        <w:pStyle w:val="biblio"/>
      </w:pPr>
      <w:r w:rsidRPr="00547A81">
        <w:t xml:space="preserve">Mac Intyre (Alasdair), 1962, A mistake about causality in social science, in P. Laslett, W. G. Runciman, ed., </w:t>
      </w:r>
      <w:r w:rsidRPr="00626AF6">
        <w:rPr>
          <w:i/>
        </w:rPr>
        <w:t>Philosophy, Politics and S</w:t>
      </w:r>
      <w:r w:rsidRPr="00626AF6">
        <w:rPr>
          <w:i/>
        </w:rPr>
        <w:t>o</w:t>
      </w:r>
      <w:r w:rsidRPr="00626AF6">
        <w:rPr>
          <w:i/>
        </w:rPr>
        <w:t>ciety</w:t>
      </w:r>
      <w:r w:rsidRPr="00547A81">
        <w:t>, 2nd series, Oxford, Blackwell.</w:t>
      </w:r>
    </w:p>
    <w:p w14:paraId="7150B974" w14:textId="77777777" w:rsidR="00BE5A28" w:rsidRPr="00547A81" w:rsidRDefault="00BE5A28" w:rsidP="00BE5A28">
      <w:pPr>
        <w:pStyle w:val="biblio"/>
      </w:pPr>
      <w:r w:rsidRPr="00547A81">
        <w:t xml:space="preserve">Mac Intyre (Alasdair), 1972, Is a science of comparative politics possible ?, in P. Laslett, W. G. Runciman, Q. Skinner, ed., </w:t>
      </w:r>
      <w:r w:rsidRPr="00626AF6">
        <w:rPr>
          <w:i/>
        </w:rPr>
        <w:t>Philosophy, Politics and Soci</w:t>
      </w:r>
      <w:r w:rsidRPr="00626AF6">
        <w:rPr>
          <w:i/>
        </w:rPr>
        <w:t>e</w:t>
      </w:r>
      <w:r w:rsidRPr="00626AF6">
        <w:rPr>
          <w:i/>
        </w:rPr>
        <w:t>ty</w:t>
      </w:r>
      <w:r w:rsidRPr="00547A81">
        <w:t>, 4th series, Oxford, Oxford University Press.</w:t>
      </w:r>
    </w:p>
    <w:p w14:paraId="40E783B6" w14:textId="77777777" w:rsidR="00BE5A28" w:rsidRPr="00547A81" w:rsidRDefault="00BE5A28" w:rsidP="00BE5A28">
      <w:pPr>
        <w:pStyle w:val="biblio"/>
      </w:pPr>
      <w:r w:rsidRPr="00547A81">
        <w:t xml:space="preserve">Mac Intyre (Alasdair), 1973, </w:t>
      </w:r>
      <w:r w:rsidRPr="00626AF6">
        <w:t>The essential contestability of some s</w:t>
      </w:r>
      <w:r w:rsidRPr="00626AF6">
        <w:t>o</w:t>
      </w:r>
      <w:r w:rsidRPr="00626AF6">
        <w:t>cial concepts</w:t>
      </w:r>
      <w:r w:rsidRPr="00547A81">
        <w:t>, Ethics, 84, p. 1-9.</w:t>
      </w:r>
    </w:p>
    <w:p w14:paraId="0CB4BE9A" w14:textId="77777777" w:rsidR="00BE5A28" w:rsidRPr="00547A81" w:rsidRDefault="00BE5A28" w:rsidP="00BE5A28">
      <w:pPr>
        <w:pStyle w:val="biblio"/>
      </w:pPr>
      <w:r w:rsidRPr="00547A81">
        <w:t xml:space="preserve">Mac Intyre (Alasdair), 1983, </w:t>
      </w:r>
      <w:r w:rsidRPr="00626AF6">
        <w:rPr>
          <w:i/>
        </w:rPr>
        <w:t>The indispensability of political the</w:t>
      </w:r>
      <w:r w:rsidRPr="00626AF6">
        <w:rPr>
          <w:i/>
        </w:rPr>
        <w:t>o</w:t>
      </w:r>
      <w:r w:rsidRPr="00626AF6">
        <w:rPr>
          <w:i/>
        </w:rPr>
        <w:t>ry</w:t>
      </w:r>
      <w:r w:rsidRPr="00547A81">
        <w:t>, in Miller, Siedentop, 1983, p. 17-33.</w:t>
      </w:r>
    </w:p>
    <w:p w14:paraId="0D00D97D" w14:textId="77777777" w:rsidR="00BE5A28" w:rsidRPr="00547A81" w:rsidRDefault="00BE5A28" w:rsidP="00BE5A28">
      <w:pPr>
        <w:pStyle w:val="biblio"/>
      </w:pPr>
      <w:r w:rsidRPr="00547A81">
        <w:t xml:space="preserve">Macpherson (C. B.), 1962, </w:t>
      </w:r>
      <w:r w:rsidRPr="00626AF6">
        <w:rPr>
          <w:i/>
        </w:rPr>
        <w:t>The political theory of possessive individualism</w:t>
      </w:r>
      <w:r w:rsidRPr="00547A81">
        <w:t>, Lo</w:t>
      </w:r>
      <w:r w:rsidRPr="00547A81">
        <w:t>n</w:t>
      </w:r>
      <w:r w:rsidRPr="00547A81">
        <w:t>dres, Oxford University Press.</w:t>
      </w:r>
    </w:p>
    <w:p w14:paraId="74A44515" w14:textId="77777777" w:rsidR="00BE5A28" w:rsidRPr="00547A81" w:rsidRDefault="00BE5A28" w:rsidP="00BE5A28">
      <w:pPr>
        <w:pStyle w:val="biblio"/>
      </w:pPr>
      <w:r w:rsidRPr="00547A81">
        <w:t xml:space="preserve">Macpherson (C. B.), 1977, Do we need a theory of the State ?, </w:t>
      </w:r>
      <w:r w:rsidRPr="00626AF6">
        <w:rPr>
          <w:i/>
        </w:rPr>
        <w:t>Archives eur</w:t>
      </w:r>
      <w:r w:rsidRPr="00626AF6">
        <w:rPr>
          <w:i/>
        </w:rPr>
        <w:t>o</w:t>
      </w:r>
      <w:r w:rsidRPr="00626AF6">
        <w:rPr>
          <w:i/>
        </w:rPr>
        <w:t>péennes de Sociologie</w:t>
      </w:r>
      <w:r w:rsidRPr="00547A81">
        <w:t>, p. 223-244.</w:t>
      </w:r>
    </w:p>
    <w:p w14:paraId="5CFB2B11" w14:textId="77777777" w:rsidR="00BE5A28" w:rsidRPr="00547A81" w:rsidRDefault="00BE5A28" w:rsidP="00BE5A28">
      <w:pPr>
        <w:pStyle w:val="biblio"/>
      </w:pPr>
      <w:r w:rsidRPr="00547A81">
        <w:t xml:space="preserve">Mac Rae (Duncan), 1976, </w:t>
      </w:r>
      <w:r w:rsidRPr="00626AF6">
        <w:rPr>
          <w:i/>
        </w:rPr>
        <w:t>The social function of social science</w:t>
      </w:r>
      <w:r w:rsidRPr="00547A81">
        <w:t>, New Haven, Yale University Press.</w:t>
      </w:r>
    </w:p>
    <w:p w14:paraId="2AB00F82" w14:textId="77777777" w:rsidR="00BE5A28" w:rsidRPr="00547A81" w:rsidRDefault="00BE5A28" w:rsidP="00BE5A28">
      <w:pPr>
        <w:pStyle w:val="biblio"/>
      </w:pPr>
      <w:r w:rsidRPr="00547A81">
        <w:t xml:space="preserve">Magee (Bryan), 1973, </w:t>
      </w:r>
      <w:r w:rsidRPr="00626AF6">
        <w:rPr>
          <w:i/>
        </w:rPr>
        <w:t>Popper</w:t>
      </w:r>
      <w:r w:rsidRPr="00547A81">
        <w:t>, Londres, Fontana, Collins.</w:t>
      </w:r>
    </w:p>
    <w:p w14:paraId="3F4FAA05" w14:textId="77777777" w:rsidR="00BE5A28" w:rsidRPr="00547A81" w:rsidRDefault="00BE5A28" w:rsidP="00BE5A28">
      <w:pPr>
        <w:pStyle w:val="biblio"/>
      </w:pPr>
      <w:r w:rsidRPr="00547A81">
        <w:t xml:space="preserve">Malherbe (Jean-François), 1976, </w:t>
      </w:r>
      <w:r w:rsidRPr="00626AF6">
        <w:rPr>
          <w:i/>
        </w:rPr>
        <w:t>La philosophie de Karl Popper et le positivisme logique</w:t>
      </w:r>
      <w:r w:rsidRPr="00547A81">
        <w:t>, Namur, Presses Universitaires de Namur ; P</w:t>
      </w:r>
      <w:r w:rsidRPr="00547A81">
        <w:t>a</w:t>
      </w:r>
      <w:r w:rsidRPr="00547A81">
        <w:t xml:space="preserve">ris, </w:t>
      </w:r>
      <w:r w:rsidRPr="00547A81">
        <w:rPr>
          <w:smallCaps/>
        </w:rPr>
        <w:t>puf.</w:t>
      </w:r>
    </w:p>
    <w:p w14:paraId="6E3A59B4" w14:textId="77777777" w:rsidR="00BE5A28" w:rsidRPr="00547A81" w:rsidRDefault="00BE5A28" w:rsidP="00BE5A28">
      <w:pPr>
        <w:pStyle w:val="biblio"/>
      </w:pPr>
      <w:r w:rsidRPr="00547A81">
        <w:t xml:space="preserve">Mandelbaum (Maurice), 1971, </w:t>
      </w:r>
      <w:r w:rsidRPr="00626AF6">
        <w:rPr>
          <w:i/>
        </w:rPr>
        <w:t>History, man and reason</w:t>
      </w:r>
      <w:r w:rsidRPr="00547A81">
        <w:t>, Baltimore, Johns Ho</w:t>
      </w:r>
      <w:r w:rsidRPr="00547A81">
        <w:t>p</w:t>
      </w:r>
      <w:r w:rsidRPr="00547A81">
        <w:t>kins University Press.</w:t>
      </w:r>
    </w:p>
    <w:p w14:paraId="4F905111" w14:textId="77777777" w:rsidR="00BE5A28" w:rsidRPr="00547A81" w:rsidRDefault="00BE5A28" w:rsidP="00BE5A28">
      <w:pPr>
        <w:pStyle w:val="biblio"/>
      </w:pPr>
      <w:r w:rsidRPr="00547A81">
        <w:t xml:space="preserve">Manent (Pierre), 1977, </w:t>
      </w:r>
      <w:r w:rsidRPr="00626AF6">
        <w:t>Naissances de la politique moderne. Machi</w:t>
      </w:r>
      <w:r w:rsidRPr="00626AF6">
        <w:t>a</w:t>
      </w:r>
      <w:r w:rsidRPr="00626AF6">
        <w:t>vel, Hobbes, Rousseau</w:t>
      </w:r>
      <w:r w:rsidRPr="00547A81">
        <w:t>, Paris, Payot.</w:t>
      </w:r>
    </w:p>
    <w:p w14:paraId="6E82CA9F" w14:textId="77777777" w:rsidR="00BE5A28" w:rsidRPr="00547A81" w:rsidRDefault="00BE5A28" w:rsidP="00BE5A28">
      <w:pPr>
        <w:pStyle w:val="biblio"/>
      </w:pPr>
      <w:r w:rsidRPr="00547A81">
        <w:t>Manin (Bernard), 1983, Friedrich August Hayek et la question du l</w:t>
      </w:r>
      <w:r w:rsidRPr="00547A81">
        <w:t>i</w:t>
      </w:r>
      <w:r w:rsidRPr="00547A81">
        <w:t xml:space="preserve">béralisme, </w:t>
      </w:r>
      <w:r w:rsidRPr="00626AF6">
        <w:rPr>
          <w:i/>
        </w:rPr>
        <w:t>Revue française de Science politique</w:t>
      </w:r>
      <w:r w:rsidRPr="00547A81">
        <w:t>, 33, février, p. 41-64.</w:t>
      </w:r>
    </w:p>
    <w:p w14:paraId="2AA4209C" w14:textId="77777777" w:rsidR="00BE5A28" w:rsidRPr="00547A81" w:rsidRDefault="00BE5A28" w:rsidP="00BE5A28">
      <w:pPr>
        <w:pStyle w:val="biblio"/>
      </w:pPr>
      <w:r w:rsidRPr="00547A81">
        <w:t xml:space="preserve">Mannheim (Karl), 1956, </w:t>
      </w:r>
      <w:hyperlink r:id="rId36" w:history="1">
        <w:r w:rsidRPr="006B6542">
          <w:rPr>
            <w:rStyle w:val="Hyperlien"/>
            <w:i/>
            <w:iCs/>
          </w:rPr>
          <w:t>Idéologie et utopie</w:t>
        </w:r>
      </w:hyperlink>
      <w:r w:rsidRPr="00547A81">
        <w:t>, Paris, Marcel Rivière (original all</w:t>
      </w:r>
      <w:r w:rsidRPr="00547A81">
        <w:t>e</w:t>
      </w:r>
      <w:r w:rsidRPr="00547A81">
        <w:t>mand plus complet, 1929).</w:t>
      </w:r>
    </w:p>
    <w:p w14:paraId="7583DB68" w14:textId="77777777" w:rsidR="00BE5A28" w:rsidRPr="00547A81" w:rsidRDefault="00BE5A28" w:rsidP="00BE5A28">
      <w:pPr>
        <w:pStyle w:val="biblio"/>
      </w:pPr>
      <w:r w:rsidRPr="00547A81">
        <w:t xml:space="preserve">Marin (Louis), 1975, </w:t>
      </w:r>
      <w:r w:rsidRPr="00626AF6">
        <w:rPr>
          <w:i/>
        </w:rPr>
        <w:t>Utopie ou jeu d’espace</w:t>
      </w:r>
      <w:r w:rsidRPr="00547A81">
        <w:t>, Paris, Éditions de Minuit.</w:t>
      </w:r>
    </w:p>
    <w:p w14:paraId="5E8523B5" w14:textId="77777777" w:rsidR="00BE5A28" w:rsidRPr="00547A81" w:rsidRDefault="00BE5A28" w:rsidP="00BE5A28">
      <w:pPr>
        <w:pStyle w:val="biblio"/>
      </w:pPr>
      <w:r w:rsidRPr="00547A81">
        <w:t xml:space="preserve">Maritain (Jacques), 1953, </w:t>
      </w:r>
      <w:r w:rsidRPr="00626AF6">
        <w:rPr>
          <w:i/>
        </w:rPr>
        <w:t>L’homme et l’État</w:t>
      </w:r>
      <w:r w:rsidRPr="00547A81">
        <w:t xml:space="preserve">, Paris, </w:t>
      </w:r>
      <w:r w:rsidRPr="00547A81">
        <w:rPr>
          <w:smallCaps/>
        </w:rPr>
        <w:t>puf.</w:t>
      </w:r>
    </w:p>
    <w:p w14:paraId="34B7CB91" w14:textId="77777777" w:rsidR="00BE5A28" w:rsidRPr="00547A81" w:rsidRDefault="00BE5A28" w:rsidP="00BE5A28">
      <w:pPr>
        <w:pStyle w:val="biblio"/>
      </w:pPr>
      <w:r w:rsidRPr="00547A81">
        <w:t>Masterman (Margaret), 1970</w:t>
      </w:r>
      <w:r w:rsidRPr="00626AF6">
        <w:rPr>
          <w:i/>
        </w:rPr>
        <w:t>, The nature of a paradigm</w:t>
      </w:r>
      <w:r w:rsidRPr="00547A81">
        <w:t>, in Lak</w:t>
      </w:r>
      <w:r w:rsidRPr="00547A81">
        <w:t>a</w:t>
      </w:r>
      <w:r w:rsidRPr="00547A81">
        <w:t>tos-Musgrave, p. 59-89.</w:t>
      </w:r>
    </w:p>
    <w:p w14:paraId="0A095A56" w14:textId="77777777" w:rsidR="00BE5A28" w:rsidRPr="00547A81" w:rsidRDefault="00BE5A28" w:rsidP="00BE5A28">
      <w:pPr>
        <w:pStyle w:val="biblio"/>
      </w:pPr>
      <w:r w:rsidRPr="00547A81">
        <w:t xml:space="preserve">Masters (Roger D.), 1983, The biological nature of the State, </w:t>
      </w:r>
      <w:r w:rsidRPr="00626AF6">
        <w:rPr>
          <w:i/>
        </w:rPr>
        <w:t>World Politics</w:t>
      </w:r>
      <w:r w:rsidRPr="00547A81">
        <w:t>, ja</w:t>
      </w:r>
      <w:r w:rsidRPr="00547A81">
        <w:t>n</w:t>
      </w:r>
      <w:r w:rsidRPr="00547A81">
        <w:t>vier, n° 2, p. 161-193.</w:t>
      </w:r>
    </w:p>
    <w:p w14:paraId="23DB54DC" w14:textId="77777777" w:rsidR="00BE5A28" w:rsidRPr="00547A81" w:rsidRDefault="00BE5A28" w:rsidP="00BE5A28">
      <w:pPr>
        <w:pStyle w:val="biblio"/>
      </w:pPr>
      <w:r w:rsidRPr="00547A81">
        <w:t xml:space="preserve">Mauss (Marcel), 1971, </w:t>
      </w:r>
      <w:hyperlink r:id="rId37" w:history="1">
        <w:r w:rsidRPr="006B6542">
          <w:rPr>
            <w:rStyle w:val="Hyperlien"/>
          </w:rPr>
          <w:t>Divisions et proportions des divisions de la sociologie</w:t>
        </w:r>
      </w:hyperlink>
      <w:r w:rsidRPr="00547A81">
        <w:t xml:space="preserve"> (original : Année sociologique, 1927), in </w:t>
      </w:r>
      <w:hyperlink r:id="rId38" w:history="1">
        <w:r w:rsidRPr="006B6542">
          <w:rPr>
            <w:rStyle w:val="Hyperlien"/>
            <w:i/>
            <w:iCs/>
          </w:rPr>
          <w:t>Essais de sociologie</w:t>
        </w:r>
      </w:hyperlink>
      <w:r w:rsidRPr="00547A81">
        <w:t>, Paris, Éd</w:t>
      </w:r>
      <w:r w:rsidRPr="00547A81">
        <w:t>i</w:t>
      </w:r>
      <w:r w:rsidRPr="00547A81">
        <w:t>tions de Minuit.</w:t>
      </w:r>
    </w:p>
    <w:p w14:paraId="30533791" w14:textId="77777777" w:rsidR="00BE5A28" w:rsidRPr="00547A81" w:rsidRDefault="00BE5A28" w:rsidP="00BE5A28">
      <w:pPr>
        <w:pStyle w:val="biblio"/>
      </w:pPr>
      <w:r w:rsidRPr="00547A81">
        <w:t>[169]</w:t>
      </w:r>
    </w:p>
    <w:p w14:paraId="03877FA2" w14:textId="77777777" w:rsidR="00BE5A28" w:rsidRPr="00547A81" w:rsidRDefault="00BE5A28" w:rsidP="00BE5A28">
      <w:pPr>
        <w:pStyle w:val="biblio"/>
      </w:pPr>
      <w:r w:rsidRPr="00547A81">
        <w:t xml:space="preserve">McCarthy (T. A.), 1973, A theory of communicative competence, </w:t>
      </w:r>
      <w:r w:rsidRPr="00626AF6">
        <w:rPr>
          <w:i/>
        </w:rPr>
        <w:t>Philosophy of the social sciences</w:t>
      </w:r>
      <w:r w:rsidRPr="00547A81">
        <w:t>, 3, p. 135-156.</w:t>
      </w:r>
    </w:p>
    <w:p w14:paraId="0038280C" w14:textId="77777777" w:rsidR="00BE5A28" w:rsidRPr="00547A81" w:rsidRDefault="00BE5A28" w:rsidP="00BE5A28">
      <w:pPr>
        <w:pStyle w:val="biblio"/>
      </w:pPr>
      <w:r w:rsidRPr="00547A81">
        <w:t xml:space="preserve">McIlwain (C. H.), 1958, </w:t>
      </w:r>
      <w:r w:rsidRPr="00626AF6">
        <w:rPr>
          <w:i/>
        </w:rPr>
        <w:t>Constitutionalism ancient and modern</w:t>
      </w:r>
      <w:r w:rsidRPr="00547A81">
        <w:t>, Ith</w:t>
      </w:r>
      <w:r w:rsidRPr="00547A81">
        <w:t>a</w:t>
      </w:r>
      <w:r w:rsidRPr="00547A81">
        <w:t>ca, Cornell University Press.</w:t>
      </w:r>
    </w:p>
    <w:p w14:paraId="0564FEB3" w14:textId="77777777" w:rsidR="00BE5A28" w:rsidRPr="00547A81" w:rsidRDefault="00BE5A28" w:rsidP="00BE5A28">
      <w:pPr>
        <w:pStyle w:val="biblio"/>
      </w:pPr>
      <w:r w:rsidRPr="00547A81">
        <w:t xml:space="preserve">McPherson (T.), 1967, </w:t>
      </w:r>
      <w:r w:rsidRPr="00626AF6">
        <w:rPr>
          <w:i/>
        </w:rPr>
        <w:t>Political obligations</w:t>
      </w:r>
      <w:r w:rsidRPr="00547A81">
        <w:t>, Londres.</w:t>
      </w:r>
    </w:p>
    <w:p w14:paraId="0E8BBE32" w14:textId="77777777" w:rsidR="00BE5A28" w:rsidRPr="00547A81" w:rsidRDefault="00BE5A28" w:rsidP="00BE5A28">
      <w:pPr>
        <w:pStyle w:val="biblio"/>
      </w:pPr>
      <w:r w:rsidRPr="00547A81">
        <w:t xml:space="preserve">Megill (Allan), 1983, </w:t>
      </w:r>
      <w:r w:rsidRPr="00626AF6">
        <w:rPr>
          <w:i/>
        </w:rPr>
        <w:t>Martin Heidegger and the metapolitics of crisis</w:t>
      </w:r>
      <w:r w:rsidRPr="00547A81">
        <w:t>, in Nelson, 1983, p. 264-306.</w:t>
      </w:r>
    </w:p>
    <w:p w14:paraId="220C499C" w14:textId="77777777" w:rsidR="00BE5A28" w:rsidRPr="00547A81" w:rsidRDefault="00BE5A28" w:rsidP="00BE5A28">
      <w:pPr>
        <w:pStyle w:val="biblio"/>
      </w:pPr>
      <w:r w:rsidRPr="00547A81">
        <w:t xml:space="preserve">Merritt (Richard), Russett (Bruce), ed. 1981, </w:t>
      </w:r>
      <w:r w:rsidRPr="003613CD">
        <w:rPr>
          <w:i/>
        </w:rPr>
        <w:t>From national development to gl</w:t>
      </w:r>
      <w:r w:rsidRPr="003613CD">
        <w:rPr>
          <w:i/>
        </w:rPr>
        <w:t>o</w:t>
      </w:r>
      <w:r w:rsidRPr="003613CD">
        <w:rPr>
          <w:i/>
        </w:rPr>
        <w:t>bal community. Essays in honor of Karl Deutsch</w:t>
      </w:r>
      <w:r w:rsidRPr="00547A81">
        <w:t>, Lo</w:t>
      </w:r>
      <w:r w:rsidRPr="00547A81">
        <w:t>n</w:t>
      </w:r>
      <w:r w:rsidRPr="00547A81">
        <w:t>dres, George Allen &amp; Unwin.</w:t>
      </w:r>
    </w:p>
    <w:p w14:paraId="4C70B73B" w14:textId="77777777" w:rsidR="00BE5A28" w:rsidRPr="00547A81" w:rsidRDefault="00BE5A28" w:rsidP="00BE5A28">
      <w:pPr>
        <w:pStyle w:val="biblio"/>
      </w:pPr>
      <w:r w:rsidRPr="00547A81">
        <w:t xml:space="preserve">Merton (Robert K.), 1957, </w:t>
      </w:r>
      <w:r w:rsidRPr="003613CD">
        <w:rPr>
          <w:i/>
        </w:rPr>
        <w:t>Social theory and social structure</w:t>
      </w:r>
      <w:r w:rsidRPr="00547A81">
        <w:t xml:space="preserve">, New York, Free Press (extraits traduits et adaptés par H. Mendras, </w:t>
      </w:r>
      <w:r w:rsidRPr="003613CD">
        <w:rPr>
          <w:i/>
        </w:rPr>
        <w:t>Él</w:t>
      </w:r>
      <w:r w:rsidRPr="003613CD">
        <w:rPr>
          <w:i/>
        </w:rPr>
        <w:t>é</w:t>
      </w:r>
      <w:r w:rsidRPr="003613CD">
        <w:rPr>
          <w:i/>
        </w:rPr>
        <w:t>ments de théorie et de méthode sociologique</w:t>
      </w:r>
      <w:r w:rsidRPr="00547A81">
        <w:t>, Paris, Plon, 1965).</w:t>
      </w:r>
    </w:p>
    <w:p w14:paraId="1B32348E" w14:textId="77777777" w:rsidR="00BE5A28" w:rsidRPr="00547A81" w:rsidRDefault="00BE5A28" w:rsidP="00BE5A28">
      <w:pPr>
        <w:pStyle w:val="biblio"/>
      </w:pPr>
      <w:r w:rsidRPr="00547A81">
        <w:t xml:space="preserve">Mesnard (Pierre), 1969, </w:t>
      </w:r>
      <w:r w:rsidRPr="003613CD">
        <w:rPr>
          <w:i/>
        </w:rPr>
        <w:t xml:space="preserve">L’essor de la philosophie politique au </w:t>
      </w:r>
      <w:r w:rsidRPr="003613CD">
        <w:rPr>
          <w:i/>
          <w:smallCaps/>
        </w:rPr>
        <w:t>xvi</w:t>
      </w:r>
      <w:r w:rsidRPr="003613CD">
        <w:rPr>
          <w:i/>
          <w:vertAlign w:val="superscript"/>
        </w:rPr>
        <w:t>e</w:t>
      </w:r>
      <w:r w:rsidRPr="003613CD">
        <w:rPr>
          <w:i/>
        </w:rPr>
        <w:t xml:space="preserve"> siècle</w:t>
      </w:r>
      <w:r w:rsidRPr="00547A81">
        <w:t>, Paris, Vrin (original, 1935).</w:t>
      </w:r>
    </w:p>
    <w:p w14:paraId="7016ECC5" w14:textId="77777777" w:rsidR="00BE5A28" w:rsidRPr="00547A81" w:rsidRDefault="00BE5A28" w:rsidP="00BE5A28">
      <w:pPr>
        <w:pStyle w:val="biblio"/>
      </w:pPr>
      <w:r w:rsidRPr="00547A81">
        <w:t xml:space="preserve">Miliband (Ralph), 1969, </w:t>
      </w:r>
      <w:r w:rsidRPr="003613CD">
        <w:rPr>
          <w:i/>
        </w:rPr>
        <w:t>The State in capitalist society</w:t>
      </w:r>
      <w:r w:rsidRPr="00547A81">
        <w:t>, Londres, We</w:t>
      </w:r>
      <w:r w:rsidRPr="00547A81">
        <w:t>i</w:t>
      </w:r>
      <w:r w:rsidRPr="00547A81">
        <w:t>denfeld &amp; Nicholson.</w:t>
      </w:r>
    </w:p>
    <w:p w14:paraId="3A8642D2" w14:textId="77777777" w:rsidR="00BE5A28" w:rsidRPr="00547A81" w:rsidRDefault="00BE5A28" w:rsidP="00BE5A28">
      <w:pPr>
        <w:pStyle w:val="biblio"/>
      </w:pPr>
      <w:r w:rsidRPr="00547A81">
        <w:t xml:space="preserve">Miliband (Ralph), 1977, </w:t>
      </w:r>
      <w:r w:rsidRPr="003613CD">
        <w:rPr>
          <w:i/>
        </w:rPr>
        <w:t>Marxism and politics</w:t>
      </w:r>
      <w:r w:rsidRPr="00547A81">
        <w:t>, Oxford, Oxford Un</w:t>
      </w:r>
      <w:r w:rsidRPr="00547A81">
        <w:t>i</w:t>
      </w:r>
      <w:r w:rsidRPr="00547A81">
        <w:t>versity Press.</w:t>
      </w:r>
    </w:p>
    <w:p w14:paraId="4BBE3281" w14:textId="77777777" w:rsidR="00BE5A28" w:rsidRPr="00547A81" w:rsidRDefault="00BE5A28" w:rsidP="00BE5A28">
      <w:pPr>
        <w:pStyle w:val="biblio"/>
      </w:pPr>
      <w:r w:rsidRPr="00547A81">
        <w:t xml:space="preserve">Mill (John Stuart), 1970, The two methods of comparison (in A system of logic, original, 1888), in A. Etzioni, F. du Bow, ed., </w:t>
      </w:r>
      <w:r w:rsidRPr="003613CD">
        <w:rPr>
          <w:i/>
        </w:rPr>
        <w:t>Comp</w:t>
      </w:r>
      <w:r w:rsidRPr="003613CD">
        <w:rPr>
          <w:i/>
        </w:rPr>
        <w:t>a</w:t>
      </w:r>
      <w:r w:rsidRPr="003613CD">
        <w:rPr>
          <w:i/>
        </w:rPr>
        <w:t>rative perspectives : theories and methods</w:t>
      </w:r>
      <w:r w:rsidRPr="00547A81">
        <w:t>, Boston, Little, Brown.</w:t>
      </w:r>
    </w:p>
    <w:p w14:paraId="5AA44BE3" w14:textId="77777777" w:rsidR="00BE5A28" w:rsidRPr="00547A81" w:rsidRDefault="00BE5A28" w:rsidP="00BE5A28">
      <w:pPr>
        <w:pStyle w:val="biblio"/>
      </w:pPr>
      <w:r w:rsidRPr="00547A81">
        <w:t xml:space="preserve">Miller (David), Siedentop (Larry), ed. 1983, </w:t>
      </w:r>
      <w:r w:rsidRPr="003613CD">
        <w:rPr>
          <w:i/>
        </w:rPr>
        <w:t>The nature of political theory</w:t>
      </w:r>
      <w:r w:rsidRPr="00547A81">
        <w:t>, O</w:t>
      </w:r>
      <w:r w:rsidRPr="00547A81">
        <w:t>x</w:t>
      </w:r>
      <w:r w:rsidRPr="00547A81">
        <w:t>ford, Clarendon Press.</w:t>
      </w:r>
    </w:p>
    <w:p w14:paraId="6C00392D" w14:textId="77777777" w:rsidR="00BE5A28" w:rsidRPr="00547A81" w:rsidRDefault="00BE5A28" w:rsidP="00BE5A28">
      <w:pPr>
        <w:pStyle w:val="biblio"/>
      </w:pPr>
      <w:r w:rsidRPr="00547A81">
        <w:t>Miller (Eugene), 1972, Positivism, historicism and political inqu</w:t>
      </w:r>
      <w:r w:rsidRPr="00547A81">
        <w:t>i</w:t>
      </w:r>
      <w:r w:rsidRPr="00547A81">
        <w:t xml:space="preserve">ry, </w:t>
      </w:r>
      <w:r w:rsidRPr="003613CD">
        <w:rPr>
          <w:i/>
        </w:rPr>
        <w:t>American Political Science Review</w:t>
      </w:r>
      <w:r w:rsidRPr="00547A81">
        <w:t>, 65, p. 796-817.</w:t>
      </w:r>
    </w:p>
    <w:p w14:paraId="5F9E5AE6" w14:textId="77777777" w:rsidR="00BE5A28" w:rsidRPr="00547A81" w:rsidRDefault="00BE5A28" w:rsidP="00BE5A28">
      <w:pPr>
        <w:pStyle w:val="biblio"/>
      </w:pPr>
      <w:r w:rsidRPr="00547A81">
        <w:t xml:space="preserve">Miller (Eugene), 1979, Metaphor and political knowledge, </w:t>
      </w:r>
      <w:r w:rsidRPr="003613CD">
        <w:rPr>
          <w:i/>
        </w:rPr>
        <w:t>Amer</w:t>
      </w:r>
      <w:r w:rsidRPr="003613CD">
        <w:rPr>
          <w:i/>
        </w:rPr>
        <w:t>i</w:t>
      </w:r>
      <w:r w:rsidRPr="003613CD">
        <w:rPr>
          <w:i/>
        </w:rPr>
        <w:t>can Political Science Review</w:t>
      </w:r>
      <w:r w:rsidRPr="00547A81">
        <w:t>, 72, p. 155-170.</w:t>
      </w:r>
    </w:p>
    <w:p w14:paraId="59120497" w14:textId="77777777" w:rsidR="00BE5A28" w:rsidRPr="00547A81" w:rsidRDefault="00BE5A28" w:rsidP="00BE5A28">
      <w:pPr>
        <w:pStyle w:val="biblio"/>
      </w:pPr>
      <w:r w:rsidRPr="00547A81">
        <w:t>Mommsen (W. J.), 1963, Zum Begriff der plebiszitären Führerd</w:t>
      </w:r>
      <w:r w:rsidRPr="00547A81">
        <w:t>e</w:t>
      </w:r>
      <w:r w:rsidRPr="00547A81">
        <w:t xml:space="preserve">mokratie bei Max Weber, </w:t>
      </w:r>
      <w:r w:rsidRPr="003613CD">
        <w:rPr>
          <w:i/>
        </w:rPr>
        <w:t>Kolner Zeitschrift fur Soziologie und Sozialps</w:t>
      </w:r>
      <w:r w:rsidRPr="003613CD">
        <w:rPr>
          <w:i/>
        </w:rPr>
        <w:t>y</w:t>
      </w:r>
      <w:r w:rsidRPr="003613CD">
        <w:rPr>
          <w:i/>
        </w:rPr>
        <w:t>chologie</w:t>
      </w:r>
      <w:r w:rsidRPr="00547A81">
        <w:t>, vol. 15, p. 295-322.</w:t>
      </w:r>
    </w:p>
    <w:p w14:paraId="2347094C" w14:textId="77777777" w:rsidR="00BE5A28" w:rsidRPr="00547A81" w:rsidRDefault="00BE5A28" w:rsidP="00BE5A28">
      <w:pPr>
        <w:pStyle w:val="biblio"/>
      </w:pPr>
      <w:r w:rsidRPr="00547A81">
        <w:t xml:space="preserve">Mommsen (W. J.), 1965, Universalgeschichtliches und politisches Denken bei Max Weber, </w:t>
      </w:r>
      <w:r w:rsidRPr="003613CD">
        <w:rPr>
          <w:i/>
        </w:rPr>
        <w:t>Historische Zeitschrift</w:t>
      </w:r>
      <w:r w:rsidRPr="00547A81">
        <w:t>, vol. 201, p. 557-612.</w:t>
      </w:r>
    </w:p>
    <w:p w14:paraId="773C666C" w14:textId="77777777" w:rsidR="00BE5A28" w:rsidRPr="00547A81" w:rsidRDefault="00BE5A28" w:rsidP="00BE5A28">
      <w:pPr>
        <w:pStyle w:val="biblio"/>
      </w:pPr>
      <w:r w:rsidRPr="00547A81">
        <w:t xml:space="preserve">Monière (Denis), 1976, </w:t>
      </w:r>
      <w:hyperlink r:id="rId39" w:history="1">
        <w:r w:rsidRPr="006B6542">
          <w:rPr>
            <w:rStyle w:val="Hyperlien"/>
            <w:i/>
            <w:iCs/>
          </w:rPr>
          <w:t>Critique épistémologique de l’analyse systémique de D</w:t>
        </w:r>
        <w:r w:rsidRPr="006B6542">
          <w:rPr>
            <w:rStyle w:val="Hyperlien"/>
            <w:i/>
            <w:iCs/>
          </w:rPr>
          <w:t>a</w:t>
        </w:r>
        <w:r w:rsidRPr="006B6542">
          <w:rPr>
            <w:rStyle w:val="Hyperlien"/>
            <w:i/>
            <w:iCs/>
          </w:rPr>
          <w:t>vid Easton</w:t>
        </w:r>
      </w:hyperlink>
      <w:r w:rsidRPr="00547A81">
        <w:t>, Ottawa, Éditions de l’Université d’Ottawa.</w:t>
      </w:r>
    </w:p>
    <w:p w14:paraId="633237D1" w14:textId="77777777" w:rsidR="00BE5A28" w:rsidRPr="00547A81" w:rsidRDefault="00BE5A28" w:rsidP="00BE5A28">
      <w:pPr>
        <w:pStyle w:val="biblio"/>
      </w:pPr>
      <w:r w:rsidRPr="00547A81">
        <w:t xml:space="preserve">Montefiore (Alan), 1975, ed., </w:t>
      </w:r>
      <w:r w:rsidRPr="003613CD">
        <w:rPr>
          <w:i/>
        </w:rPr>
        <w:t>Neutrality and Impartiality</w:t>
      </w:r>
      <w:r w:rsidRPr="00547A81">
        <w:t>, Ca</w:t>
      </w:r>
      <w:r w:rsidRPr="00547A81">
        <w:t>m</w:t>
      </w:r>
      <w:r w:rsidRPr="00547A81">
        <w:t>bridge, Cambridge University Press.</w:t>
      </w:r>
    </w:p>
    <w:p w14:paraId="18942D10" w14:textId="77777777" w:rsidR="00BE5A28" w:rsidRPr="00547A81" w:rsidRDefault="00BE5A28" w:rsidP="00BE5A28">
      <w:pPr>
        <w:pStyle w:val="biblio"/>
      </w:pPr>
      <w:r w:rsidRPr="00547A81">
        <w:t xml:space="preserve">Moon (J. Donald), 1975, </w:t>
      </w:r>
      <w:r w:rsidRPr="003613CD">
        <w:t>The logic of political inquiry : a synthesis of opposed perspectives</w:t>
      </w:r>
      <w:r w:rsidRPr="00547A81">
        <w:t>, in Greenstein, Polsby, 1975, p. 131-228.</w:t>
      </w:r>
    </w:p>
    <w:p w14:paraId="07917404" w14:textId="77777777" w:rsidR="00BE5A28" w:rsidRPr="00547A81" w:rsidRDefault="00BE5A28" w:rsidP="00BE5A28">
      <w:pPr>
        <w:pStyle w:val="biblio"/>
      </w:pPr>
      <w:r w:rsidRPr="00547A81">
        <w:t xml:space="preserve">Moon (J. Donald), 1982 a, </w:t>
      </w:r>
      <w:r w:rsidRPr="003613CD">
        <w:rPr>
          <w:i/>
        </w:rPr>
        <w:t>The problem of reflexivity in theory building</w:t>
      </w:r>
      <w:r w:rsidRPr="00547A81">
        <w:t>, in Gi</w:t>
      </w:r>
      <w:r w:rsidRPr="00547A81">
        <w:t>l</w:t>
      </w:r>
      <w:r w:rsidRPr="00547A81">
        <w:t>lespie, Zinnes, 1982, p. 253-259.</w:t>
      </w:r>
    </w:p>
    <w:p w14:paraId="721C6F94" w14:textId="77777777" w:rsidR="00BE5A28" w:rsidRPr="00547A81" w:rsidRDefault="00BE5A28" w:rsidP="00BE5A28">
      <w:pPr>
        <w:pStyle w:val="biblio"/>
      </w:pPr>
      <w:r w:rsidRPr="00547A81">
        <w:t xml:space="preserve">Moon (J. Donald), 1982 b, </w:t>
      </w:r>
      <w:r w:rsidRPr="003613CD">
        <w:rPr>
          <w:i/>
        </w:rPr>
        <w:t>Interpretation, theory and human emanc</w:t>
      </w:r>
      <w:r w:rsidRPr="003613CD">
        <w:rPr>
          <w:i/>
        </w:rPr>
        <w:t>i</w:t>
      </w:r>
      <w:r w:rsidRPr="003613CD">
        <w:rPr>
          <w:i/>
        </w:rPr>
        <w:t>pation</w:t>
      </w:r>
      <w:r w:rsidRPr="00547A81">
        <w:t>, in Ostrom, 1982, p. 149-178.</w:t>
      </w:r>
    </w:p>
    <w:p w14:paraId="47F16E76" w14:textId="77777777" w:rsidR="00BE5A28" w:rsidRPr="00547A81" w:rsidRDefault="00BE5A28" w:rsidP="00BE5A28">
      <w:pPr>
        <w:pStyle w:val="biblio"/>
      </w:pPr>
      <w:r w:rsidRPr="00547A81">
        <w:t xml:space="preserve">Moore (Jr. Barrington), 1969, </w:t>
      </w:r>
      <w:r w:rsidRPr="003613CD">
        <w:rPr>
          <w:i/>
        </w:rPr>
        <w:t>Les origines sociales de la dictature et de la dém</w:t>
      </w:r>
      <w:r w:rsidRPr="003613CD">
        <w:rPr>
          <w:i/>
        </w:rPr>
        <w:t>o</w:t>
      </w:r>
      <w:r w:rsidRPr="003613CD">
        <w:rPr>
          <w:i/>
        </w:rPr>
        <w:t>cratie</w:t>
      </w:r>
      <w:r w:rsidRPr="00547A81">
        <w:t>, Paris, Maspero (original anglais, 1966).</w:t>
      </w:r>
    </w:p>
    <w:p w14:paraId="14277BB6" w14:textId="77777777" w:rsidR="00BE5A28" w:rsidRPr="00547A81" w:rsidRDefault="00BE5A28" w:rsidP="00BE5A28">
      <w:pPr>
        <w:pStyle w:val="biblio"/>
      </w:pPr>
      <w:r w:rsidRPr="00547A81">
        <w:t>Most (G. A.), Starr (H.), 1980, Diffusion, reinforcement, geopol</w:t>
      </w:r>
      <w:r w:rsidRPr="00547A81">
        <w:t>i</w:t>
      </w:r>
      <w:r w:rsidRPr="00547A81">
        <w:t xml:space="preserve">tics and the spread of war, </w:t>
      </w:r>
      <w:r w:rsidRPr="003613CD">
        <w:rPr>
          <w:i/>
        </w:rPr>
        <w:t>American Political Science Review</w:t>
      </w:r>
      <w:r w:rsidRPr="00547A81">
        <w:t>, 74, p. 932-946.</w:t>
      </w:r>
    </w:p>
    <w:p w14:paraId="49C1BC99" w14:textId="77777777" w:rsidR="00BE5A28" w:rsidRPr="00547A81" w:rsidRDefault="00BE5A28" w:rsidP="00BE5A28">
      <w:pPr>
        <w:pStyle w:val="biblio"/>
      </w:pPr>
      <w:r w:rsidRPr="00547A81">
        <w:t xml:space="preserve">Mote (Frederick W.), 1968, Chinese political thought, </w:t>
      </w:r>
      <w:r w:rsidRPr="003613CD">
        <w:rPr>
          <w:i/>
        </w:rPr>
        <w:t>International Encyclopa</w:t>
      </w:r>
      <w:r w:rsidRPr="003613CD">
        <w:rPr>
          <w:i/>
        </w:rPr>
        <w:t>e</w:t>
      </w:r>
      <w:r w:rsidRPr="003613CD">
        <w:rPr>
          <w:i/>
        </w:rPr>
        <w:t>dia of the social sciences</w:t>
      </w:r>
      <w:r w:rsidRPr="00547A81">
        <w:t>, New York, Crowell-Collier, Mac Millan.</w:t>
      </w:r>
    </w:p>
    <w:p w14:paraId="286D1E5D" w14:textId="77777777" w:rsidR="00BE5A28" w:rsidRPr="00547A81" w:rsidRDefault="00BE5A28" w:rsidP="00BE5A28">
      <w:pPr>
        <w:pStyle w:val="biblio"/>
      </w:pPr>
      <w:r w:rsidRPr="00547A81">
        <w:t xml:space="preserve">Murray (A. R. M.), 1953, </w:t>
      </w:r>
      <w:r w:rsidRPr="003613CD">
        <w:rPr>
          <w:i/>
        </w:rPr>
        <w:t>An introduction to political philosophy</w:t>
      </w:r>
      <w:r w:rsidRPr="00547A81">
        <w:t>, Londres, Cohen &amp; West.</w:t>
      </w:r>
    </w:p>
    <w:p w14:paraId="7D329505" w14:textId="77777777" w:rsidR="00BE5A28" w:rsidRPr="00547A81" w:rsidRDefault="00BE5A28" w:rsidP="00BE5A28">
      <w:pPr>
        <w:pStyle w:val="biblio"/>
      </w:pPr>
      <w:r w:rsidRPr="00547A81">
        <w:t xml:space="preserve">Natanson (Maurice), ed. 1973, </w:t>
      </w:r>
      <w:r w:rsidRPr="003613CD">
        <w:rPr>
          <w:i/>
        </w:rPr>
        <w:t>Phenomenology and the social scie</w:t>
      </w:r>
      <w:r w:rsidRPr="003613CD">
        <w:rPr>
          <w:i/>
        </w:rPr>
        <w:t>n</w:t>
      </w:r>
      <w:r w:rsidRPr="003613CD">
        <w:rPr>
          <w:i/>
        </w:rPr>
        <w:t>ces</w:t>
      </w:r>
      <w:r w:rsidRPr="00547A81">
        <w:t>, Evanston (111.), Northwestern Univ. Press, 2 vol.</w:t>
      </w:r>
    </w:p>
    <w:p w14:paraId="188BECB6" w14:textId="77777777" w:rsidR="00BE5A28" w:rsidRPr="00547A81" w:rsidRDefault="00BE5A28" w:rsidP="00BE5A28">
      <w:pPr>
        <w:pStyle w:val="biblio"/>
      </w:pPr>
      <w:r w:rsidRPr="00547A81">
        <w:t xml:space="preserve">Nelson (John), ed. 1983 a, </w:t>
      </w:r>
      <w:r w:rsidRPr="003613CD">
        <w:rPr>
          <w:i/>
        </w:rPr>
        <w:t>What should political theory be now ?,</w:t>
      </w:r>
      <w:r w:rsidRPr="00547A81">
        <w:t xml:space="preserve"> A</w:t>
      </w:r>
      <w:r w:rsidRPr="00547A81">
        <w:t>l</w:t>
      </w:r>
      <w:r w:rsidRPr="00547A81">
        <w:t>bany, State University of New York Press.</w:t>
      </w:r>
    </w:p>
    <w:p w14:paraId="4B04BA63" w14:textId="77777777" w:rsidR="00BE5A28" w:rsidRPr="00547A81" w:rsidRDefault="00BE5A28" w:rsidP="00BE5A28">
      <w:pPr>
        <w:pStyle w:val="biblio"/>
      </w:pPr>
      <w:r w:rsidRPr="00547A81">
        <w:t xml:space="preserve">Nelson (John), 1983 b, </w:t>
      </w:r>
      <w:r w:rsidRPr="003613CD">
        <w:rPr>
          <w:i/>
        </w:rPr>
        <w:t>Natures and futures for political theory</w:t>
      </w:r>
      <w:r w:rsidRPr="00547A81">
        <w:t xml:space="preserve">, in Nelson, 1983 a, p. 3-24. </w:t>
      </w:r>
    </w:p>
    <w:p w14:paraId="0F6F519E" w14:textId="77777777" w:rsidR="00BE5A28" w:rsidRPr="00547A81" w:rsidRDefault="00BE5A28" w:rsidP="00BE5A28">
      <w:pPr>
        <w:pStyle w:val="biblio"/>
      </w:pPr>
      <w:r w:rsidRPr="00547A81">
        <w:t xml:space="preserve">Nisbet (Robert), 1966, </w:t>
      </w:r>
      <w:r w:rsidRPr="003613CD">
        <w:rPr>
          <w:i/>
        </w:rPr>
        <w:t>The sociological tradition</w:t>
      </w:r>
      <w:r w:rsidRPr="00547A81">
        <w:t>, New York, B</w:t>
      </w:r>
      <w:r w:rsidRPr="00547A81">
        <w:t>a</w:t>
      </w:r>
      <w:r w:rsidRPr="00547A81">
        <w:t>sic Books.</w:t>
      </w:r>
    </w:p>
    <w:p w14:paraId="3C9AD238" w14:textId="77777777" w:rsidR="00BE5A28" w:rsidRPr="00547A81" w:rsidRDefault="00BE5A28" w:rsidP="00BE5A28">
      <w:pPr>
        <w:pStyle w:val="biblio"/>
      </w:pPr>
      <w:r w:rsidRPr="00547A81">
        <w:t xml:space="preserve">Nozick (Robert), 1974, </w:t>
      </w:r>
      <w:r w:rsidRPr="003613CD">
        <w:rPr>
          <w:i/>
        </w:rPr>
        <w:t>Anarchy, State and utopia</w:t>
      </w:r>
      <w:r w:rsidRPr="00547A81">
        <w:t>, Oxford, Blac</w:t>
      </w:r>
      <w:r w:rsidRPr="00547A81">
        <w:t>k</w:t>
      </w:r>
      <w:r w:rsidRPr="00547A81">
        <w:t>well.</w:t>
      </w:r>
    </w:p>
    <w:p w14:paraId="1A7F948C" w14:textId="77777777" w:rsidR="00BE5A28" w:rsidRPr="00547A81" w:rsidRDefault="00BE5A28" w:rsidP="00BE5A28">
      <w:pPr>
        <w:pStyle w:val="biblio"/>
      </w:pPr>
      <w:r w:rsidRPr="00547A81">
        <w:t xml:space="preserve">Oakeshott (Michael), 1962, </w:t>
      </w:r>
      <w:r w:rsidRPr="003613CD">
        <w:rPr>
          <w:i/>
        </w:rPr>
        <w:t>Rationalism in politics and other e</w:t>
      </w:r>
      <w:r w:rsidRPr="003613CD">
        <w:rPr>
          <w:i/>
        </w:rPr>
        <w:t>s</w:t>
      </w:r>
      <w:r w:rsidRPr="003613CD">
        <w:rPr>
          <w:i/>
        </w:rPr>
        <w:t>says</w:t>
      </w:r>
      <w:r w:rsidRPr="00547A81">
        <w:t>, Londres, Methuen.</w:t>
      </w:r>
    </w:p>
    <w:p w14:paraId="2B728F69" w14:textId="77777777" w:rsidR="00BE5A28" w:rsidRPr="00547A81" w:rsidRDefault="00BE5A28" w:rsidP="00BE5A28">
      <w:pPr>
        <w:pStyle w:val="biblio"/>
      </w:pPr>
      <w:r w:rsidRPr="00547A81">
        <w:t xml:space="preserve">Oakeshott (Michael), 1975, </w:t>
      </w:r>
      <w:r w:rsidRPr="003613CD">
        <w:rPr>
          <w:i/>
        </w:rPr>
        <w:t>On human conduct</w:t>
      </w:r>
      <w:r w:rsidRPr="00547A81">
        <w:t>, Oxford, Clarendon Press.</w:t>
      </w:r>
    </w:p>
    <w:p w14:paraId="64F46CBC" w14:textId="77777777" w:rsidR="00BE5A28" w:rsidRPr="00547A81" w:rsidRDefault="00BE5A28" w:rsidP="00BE5A28">
      <w:pPr>
        <w:pStyle w:val="biblio"/>
      </w:pPr>
      <w:r w:rsidRPr="00547A81">
        <w:t xml:space="preserve">O’Hear (Anthony), 1980, </w:t>
      </w:r>
      <w:r w:rsidRPr="003613CD">
        <w:rPr>
          <w:i/>
        </w:rPr>
        <w:t>Karl Popper, Londres</w:t>
      </w:r>
      <w:r w:rsidRPr="00547A81">
        <w:t>, Routledge &amp; K</w:t>
      </w:r>
      <w:r w:rsidRPr="00547A81">
        <w:t>e</w:t>
      </w:r>
      <w:r w:rsidRPr="00547A81">
        <w:t>gan Paul.</w:t>
      </w:r>
    </w:p>
    <w:p w14:paraId="0FFC4DFA" w14:textId="77777777" w:rsidR="00BE5A28" w:rsidRPr="00547A81" w:rsidRDefault="00BE5A28" w:rsidP="00BE5A28">
      <w:pPr>
        <w:pStyle w:val="biblio"/>
      </w:pPr>
      <w:r w:rsidRPr="00547A81">
        <w:t xml:space="preserve">Oison (Mancur), 1965, </w:t>
      </w:r>
      <w:r w:rsidRPr="003613CD">
        <w:rPr>
          <w:i/>
        </w:rPr>
        <w:t>The logic of collective action</w:t>
      </w:r>
      <w:r w:rsidRPr="00547A81">
        <w:t>, Cambridge (Mass.), Ha</w:t>
      </w:r>
      <w:r w:rsidRPr="00547A81">
        <w:t>r</w:t>
      </w:r>
      <w:r w:rsidRPr="00547A81">
        <w:t xml:space="preserve">vard University Press. </w:t>
      </w:r>
    </w:p>
    <w:p w14:paraId="5D4835F4" w14:textId="77777777" w:rsidR="00BE5A28" w:rsidRPr="00547A81" w:rsidRDefault="00BE5A28" w:rsidP="00BE5A28">
      <w:pPr>
        <w:pStyle w:val="biblio"/>
      </w:pPr>
      <w:r w:rsidRPr="00547A81">
        <w:t>[170]</w:t>
      </w:r>
    </w:p>
    <w:p w14:paraId="364AAC14" w14:textId="77777777" w:rsidR="00BE5A28" w:rsidRPr="00547A81" w:rsidRDefault="00BE5A28" w:rsidP="00BE5A28">
      <w:pPr>
        <w:pStyle w:val="biblio"/>
      </w:pPr>
      <w:r w:rsidRPr="00547A81">
        <w:t xml:space="preserve">Olson (Mancur), 1982, </w:t>
      </w:r>
      <w:r w:rsidRPr="00B23E3D">
        <w:rPr>
          <w:i/>
        </w:rPr>
        <w:t>The rise and decline of Nations</w:t>
      </w:r>
      <w:r w:rsidRPr="00547A81">
        <w:t>, New Haven, Yale Unive</w:t>
      </w:r>
      <w:r w:rsidRPr="00547A81">
        <w:t>r</w:t>
      </w:r>
      <w:r w:rsidRPr="00547A81">
        <w:t xml:space="preserve">sity Press (trad. franc., </w:t>
      </w:r>
      <w:r w:rsidRPr="00B23E3D">
        <w:rPr>
          <w:i/>
        </w:rPr>
        <w:t>Grandeur et décadence des nations</w:t>
      </w:r>
      <w:r w:rsidRPr="00547A81">
        <w:t>, Paris, Bonnel, 1983).</w:t>
      </w:r>
    </w:p>
    <w:p w14:paraId="69B85E52" w14:textId="77777777" w:rsidR="00BE5A28" w:rsidRPr="00547A81" w:rsidRDefault="00BE5A28" w:rsidP="00BE5A28">
      <w:pPr>
        <w:pStyle w:val="biblio"/>
      </w:pPr>
      <w:r w:rsidRPr="00547A81">
        <w:t xml:space="preserve">Oppenheim (Felix), 1961, </w:t>
      </w:r>
      <w:r w:rsidRPr="00B23E3D">
        <w:rPr>
          <w:i/>
        </w:rPr>
        <w:t>Dimensions of freedom</w:t>
      </w:r>
      <w:r w:rsidRPr="00547A81">
        <w:t>, New York, St Ma</w:t>
      </w:r>
      <w:r w:rsidRPr="00547A81">
        <w:t>r</w:t>
      </w:r>
      <w:r w:rsidRPr="00547A81">
        <w:t>tin’s Press.</w:t>
      </w:r>
    </w:p>
    <w:p w14:paraId="61074E92" w14:textId="77777777" w:rsidR="00BE5A28" w:rsidRPr="00547A81" w:rsidRDefault="00BE5A28" w:rsidP="00BE5A28">
      <w:pPr>
        <w:pStyle w:val="biblio"/>
      </w:pPr>
      <w:r w:rsidRPr="00547A81">
        <w:t xml:space="preserve">Oppenheim (Felix), 1975, </w:t>
      </w:r>
      <w:r w:rsidRPr="00B23E3D">
        <w:rPr>
          <w:i/>
        </w:rPr>
        <w:t>The language of political inquiry : problems of clarif</w:t>
      </w:r>
      <w:r w:rsidRPr="00B23E3D">
        <w:rPr>
          <w:i/>
        </w:rPr>
        <w:t>i</w:t>
      </w:r>
      <w:r w:rsidRPr="00B23E3D">
        <w:rPr>
          <w:i/>
        </w:rPr>
        <w:t>cation</w:t>
      </w:r>
      <w:r w:rsidRPr="00547A81">
        <w:t>, in Greenstein-Polsby, 1975, p. 283-335.</w:t>
      </w:r>
    </w:p>
    <w:p w14:paraId="705E2E9F" w14:textId="77777777" w:rsidR="00BE5A28" w:rsidRPr="00547A81" w:rsidRDefault="00BE5A28" w:rsidP="00BE5A28">
      <w:pPr>
        <w:pStyle w:val="biblio"/>
      </w:pPr>
      <w:r w:rsidRPr="00547A81">
        <w:t xml:space="preserve">Oppenheim (Felix), 1979, </w:t>
      </w:r>
      <w:r w:rsidRPr="00B23E3D">
        <w:rPr>
          <w:i/>
        </w:rPr>
        <w:t>Political concepts. A reconstruction</w:t>
      </w:r>
      <w:r w:rsidRPr="00547A81">
        <w:t>, Oxford, Blac</w:t>
      </w:r>
      <w:r w:rsidRPr="00547A81">
        <w:t>k</w:t>
      </w:r>
      <w:r w:rsidRPr="00547A81">
        <w:t>well.</w:t>
      </w:r>
    </w:p>
    <w:p w14:paraId="682F8611" w14:textId="77777777" w:rsidR="00BE5A28" w:rsidRPr="00547A81" w:rsidRDefault="00BE5A28" w:rsidP="00BE5A28">
      <w:pPr>
        <w:pStyle w:val="biblio"/>
      </w:pPr>
      <w:r w:rsidRPr="00547A81">
        <w:t xml:space="preserve">Ortony (Andrew), ed. 1979, </w:t>
      </w:r>
      <w:r w:rsidRPr="00B23E3D">
        <w:rPr>
          <w:i/>
        </w:rPr>
        <w:t>Metaphor : a multidimensional pr</w:t>
      </w:r>
      <w:r w:rsidRPr="00B23E3D">
        <w:rPr>
          <w:i/>
        </w:rPr>
        <w:t>o</w:t>
      </w:r>
      <w:r w:rsidRPr="00B23E3D">
        <w:rPr>
          <w:i/>
        </w:rPr>
        <w:t>blem</w:t>
      </w:r>
      <w:r w:rsidRPr="00547A81">
        <w:t>, Cambridge, Cambridge University Press.</w:t>
      </w:r>
    </w:p>
    <w:p w14:paraId="02372135" w14:textId="77777777" w:rsidR="00BE5A28" w:rsidRPr="00547A81" w:rsidRDefault="00BE5A28" w:rsidP="00BE5A28">
      <w:pPr>
        <w:pStyle w:val="biblio"/>
      </w:pPr>
      <w:r w:rsidRPr="00547A81">
        <w:t xml:space="preserve">Ostrom (Elinor), ed. 1982, </w:t>
      </w:r>
      <w:r w:rsidRPr="00B23E3D">
        <w:rPr>
          <w:i/>
        </w:rPr>
        <w:t>Strategies of political inquiry</w:t>
      </w:r>
      <w:r w:rsidRPr="00547A81">
        <w:t>, Londres, Sage.</w:t>
      </w:r>
    </w:p>
    <w:p w14:paraId="1801985E" w14:textId="77777777" w:rsidR="00BE5A28" w:rsidRPr="00547A81" w:rsidRDefault="00BE5A28" w:rsidP="00BE5A28">
      <w:pPr>
        <w:pStyle w:val="biblio"/>
      </w:pPr>
      <w:r w:rsidRPr="00547A81">
        <w:t xml:space="preserve">Paige (Jeffry), 1975, </w:t>
      </w:r>
      <w:r w:rsidRPr="00B23E3D">
        <w:t>Agrarian revolution : social movements and export agricult</w:t>
      </w:r>
      <w:r w:rsidRPr="00B23E3D">
        <w:t>u</w:t>
      </w:r>
      <w:r w:rsidRPr="00B23E3D">
        <w:t>re in the underdeveloped world</w:t>
      </w:r>
      <w:r w:rsidRPr="00547A81">
        <w:t>, New York, Free Press.</w:t>
      </w:r>
    </w:p>
    <w:p w14:paraId="103F04C7" w14:textId="77777777" w:rsidR="00BE5A28" w:rsidRPr="00547A81" w:rsidRDefault="00BE5A28" w:rsidP="00BE5A28">
      <w:pPr>
        <w:pStyle w:val="biblio"/>
      </w:pPr>
      <w:r w:rsidRPr="00547A81">
        <w:t xml:space="preserve">Panning (William), 1983, </w:t>
      </w:r>
      <w:r w:rsidRPr="00B23E3D">
        <w:t>What does it take to have a theory ? Principles in polit</w:t>
      </w:r>
      <w:r w:rsidRPr="00B23E3D">
        <w:t>i</w:t>
      </w:r>
      <w:r w:rsidRPr="00B23E3D">
        <w:t>cal science</w:t>
      </w:r>
      <w:r w:rsidRPr="00547A81">
        <w:t>, in Nelson, 1983 a, p. 479-511.</w:t>
      </w:r>
    </w:p>
    <w:p w14:paraId="5CA6FA5E" w14:textId="77777777" w:rsidR="00BE5A28" w:rsidRPr="00547A81" w:rsidRDefault="00BE5A28" w:rsidP="00BE5A28">
      <w:pPr>
        <w:pStyle w:val="biblio"/>
      </w:pPr>
      <w:r w:rsidRPr="00547A81">
        <w:t xml:space="preserve">Parekh (B. G.), 1968, The nature of political philosophy, in P. King, B. C. Parekh, ed., </w:t>
      </w:r>
      <w:r w:rsidRPr="00B23E3D">
        <w:rPr>
          <w:i/>
        </w:rPr>
        <w:t>Politics and experience</w:t>
      </w:r>
      <w:r w:rsidRPr="00547A81">
        <w:t>, Cambridge, Cambridge Un</w:t>
      </w:r>
      <w:r w:rsidRPr="00547A81">
        <w:t>i</w:t>
      </w:r>
      <w:r w:rsidRPr="00547A81">
        <w:t>versity Press, p. 153-207.</w:t>
      </w:r>
    </w:p>
    <w:p w14:paraId="0CDFCB35" w14:textId="77777777" w:rsidR="00BE5A28" w:rsidRPr="00547A81" w:rsidRDefault="00BE5A28" w:rsidP="00BE5A28">
      <w:pPr>
        <w:pStyle w:val="biblio"/>
      </w:pPr>
      <w:r w:rsidRPr="00547A81">
        <w:t xml:space="preserve">Parekh (B. C.), Berki (R. N.), 1973, The history of political ideas : a critique of Quentin Skinner’s methodology, </w:t>
      </w:r>
      <w:r w:rsidRPr="00B23E3D">
        <w:rPr>
          <w:i/>
        </w:rPr>
        <w:t>Journal of the History of ideas</w:t>
      </w:r>
      <w:r w:rsidRPr="00547A81">
        <w:t>, 34-2, p. 163-184.</w:t>
      </w:r>
    </w:p>
    <w:p w14:paraId="008368AE" w14:textId="77777777" w:rsidR="00BE5A28" w:rsidRPr="00547A81" w:rsidRDefault="00BE5A28" w:rsidP="00BE5A28">
      <w:pPr>
        <w:pStyle w:val="biblio"/>
      </w:pPr>
      <w:r w:rsidRPr="00547A81">
        <w:t xml:space="preserve">Parkin (Frank), 1979, </w:t>
      </w:r>
      <w:r w:rsidRPr="00B23E3D">
        <w:t>Marxism and class theory. A bourgeois crit</w:t>
      </w:r>
      <w:r w:rsidRPr="00B23E3D">
        <w:t>i</w:t>
      </w:r>
      <w:r w:rsidRPr="00B23E3D">
        <w:t>que</w:t>
      </w:r>
      <w:r w:rsidRPr="00547A81">
        <w:t>, Londres, Tavistock.</w:t>
      </w:r>
    </w:p>
    <w:p w14:paraId="4C538612" w14:textId="77777777" w:rsidR="00BE5A28" w:rsidRPr="00547A81" w:rsidRDefault="00BE5A28" w:rsidP="00BE5A28">
      <w:pPr>
        <w:pStyle w:val="biblio"/>
      </w:pPr>
      <w:r w:rsidRPr="00547A81">
        <w:t>Pateman (Carole), 1979, Political obligation and conceptual anal</w:t>
      </w:r>
      <w:r w:rsidRPr="00547A81">
        <w:t>y</w:t>
      </w:r>
      <w:r w:rsidRPr="00547A81">
        <w:t xml:space="preserve">sis, in P. Laslett, J. Fischkin, ed., </w:t>
      </w:r>
      <w:r w:rsidRPr="00B23E3D">
        <w:rPr>
          <w:i/>
        </w:rPr>
        <w:t>Philosophy, Politics and Society</w:t>
      </w:r>
      <w:r w:rsidRPr="00547A81">
        <w:t>, 5th series, Oxford Blackwell.</w:t>
      </w:r>
    </w:p>
    <w:p w14:paraId="3B4B367C" w14:textId="77777777" w:rsidR="00BE5A28" w:rsidRPr="00547A81" w:rsidRDefault="00BE5A28" w:rsidP="00BE5A28">
      <w:pPr>
        <w:pStyle w:val="biblio"/>
      </w:pPr>
      <w:r w:rsidRPr="00547A81">
        <w:t xml:space="preserve">Piaget (Jean), 1970, Introduction. La situation des sciences de l’homme dans le système des sciences, in Unesco, </w:t>
      </w:r>
      <w:r w:rsidRPr="00B23E3D">
        <w:rPr>
          <w:i/>
        </w:rPr>
        <w:t>Tendances princ</w:t>
      </w:r>
      <w:r w:rsidRPr="00B23E3D">
        <w:rPr>
          <w:i/>
        </w:rPr>
        <w:t>i</w:t>
      </w:r>
      <w:r w:rsidRPr="00B23E3D">
        <w:rPr>
          <w:i/>
        </w:rPr>
        <w:t>pales de la recherche dans les sciences sociales et humaines</w:t>
      </w:r>
      <w:r w:rsidRPr="00547A81">
        <w:t>, « Première partie : sciences soci</w:t>
      </w:r>
      <w:r w:rsidRPr="00547A81">
        <w:t>a</w:t>
      </w:r>
      <w:r w:rsidRPr="00547A81">
        <w:t>les », Paris, La Haye, Mouton, Unesco, p. 1-65.</w:t>
      </w:r>
    </w:p>
    <w:p w14:paraId="4F75FF19" w14:textId="77777777" w:rsidR="00BE5A28" w:rsidRPr="00547A81" w:rsidRDefault="00BE5A28" w:rsidP="00BE5A28">
      <w:pPr>
        <w:pStyle w:val="biblio"/>
      </w:pPr>
      <w:r w:rsidRPr="00547A81">
        <w:t xml:space="preserve">Pisier-Kouchner (Evelyne), ed.  1983, </w:t>
      </w:r>
      <w:r w:rsidRPr="00B23E3D">
        <w:rPr>
          <w:i/>
        </w:rPr>
        <w:t>Les interprétations du stalini</w:t>
      </w:r>
      <w:r w:rsidRPr="00B23E3D">
        <w:rPr>
          <w:i/>
        </w:rPr>
        <w:t>s</w:t>
      </w:r>
      <w:r w:rsidRPr="00B23E3D">
        <w:rPr>
          <w:i/>
        </w:rPr>
        <w:t>me</w:t>
      </w:r>
      <w:r w:rsidRPr="00547A81">
        <w:t xml:space="preserve">, Paris, </w:t>
      </w:r>
      <w:r w:rsidRPr="00547A81">
        <w:rPr>
          <w:smallCaps/>
        </w:rPr>
        <w:t>puf.</w:t>
      </w:r>
    </w:p>
    <w:p w14:paraId="7CC849EE" w14:textId="77777777" w:rsidR="00BE5A28" w:rsidRPr="00547A81" w:rsidRDefault="00BE5A28" w:rsidP="00BE5A28">
      <w:pPr>
        <w:pStyle w:val="biblio"/>
      </w:pPr>
      <w:r w:rsidRPr="00547A81">
        <w:t xml:space="preserve">Pitkin (Hanna Fenichel), 1967, </w:t>
      </w:r>
      <w:r w:rsidRPr="00B23E3D">
        <w:rPr>
          <w:i/>
        </w:rPr>
        <w:t>The concept of representation</w:t>
      </w:r>
      <w:r w:rsidRPr="00547A81">
        <w:t>, Berkeley, Univers</w:t>
      </w:r>
      <w:r w:rsidRPr="00547A81">
        <w:t>i</w:t>
      </w:r>
      <w:r w:rsidRPr="00547A81">
        <w:t>ty of California Press.</w:t>
      </w:r>
    </w:p>
    <w:p w14:paraId="2AC92639" w14:textId="77777777" w:rsidR="00BE5A28" w:rsidRPr="00547A81" w:rsidRDefault="00BE5A28" w:rsidP="00BE5A28">
      <w:pPr>
        <w:pStyle w:val="biblio"/>
      </w:pPr>
      <w:r w:rsidRPr="00547A81">
        <w:t>Pitkin (Hanna Fenichel), 1972 a, Obligation and Consent, in P. L</w:t>
      </w:r>
      <w:r w:rsidRPr="00547A81">
        <w:t>a</w:t>
      </w:r>
      <w:r w:rsidRPr="00547A81">
        <w:t xml:space="preserve">slett, W. G. Runciman, Q. Skinner, ed., </w:t>
      </w:r>
      <w:r w:rsidRPr="00B23E3D">
        <w:rPr>
          <w:i/>
        </w:rPr>
        <w:t>Philosophy, Politics and S</w:t>
      </w:r>
      <w:r w:rsidRPr="00B23E3D">
        <w:rPr>
          <w:i/>
        </w:rPr>
        <w:t>o</w:t>
      </w:r>
      <w:r w:rsidRPr="00B23E3D">
        <w:rPr>
          <w:i/>
        </w:rPr>
        <w:t>ciety</w:t>
      </w:r>
      <w:r w:rsidRPr="00547A81">
        <w:t>, 4th series, Oxford, Blackwell.</w:t>
      </w:r>
    </w:p>
    <w:p w14:paraId="01CC2ECE" w14:textId="77777777" w:rsidR="00BE5A28" w:rsidRPr="00547A81" w:rsidRDefault="00BE5A28" w:rsidP="00BE5A28">
      <w:pPr>
        <w:pStyle w:val="biblio"/>
      </w:pPr>
      <w:r w:rsidRPr="00547A81">
        <w:t xml:space="preserve">Pitkin (Hanna Fenichel), 1972 b, </w:t>
      </w:r>
      <w:r w:rsidRPr="00B23E3D">
        <w:rPr>
          <w:i/>
        </w:rPr>
        <w:t>Wittgenstein and justice</w:t>
      </w:r>
      <w:r w:rsidRPr="00547A81">
        <w:t>, Berk</w:t>
      </w:r>
      <w:r w:rsidRPr="00547A81">
        <w:t>e</w:t>
      </w:r>
      <w:r w:rsidRPr="00547A81">
        <w:t>ley, University of California Press.</w:t>
      </w:r>
    </w:p>
    <w:p w14:paraId="112C3D00" w14:textId="77777777" w:rsidR="00BE5A28" w:rsidRPr="00547A81" w:rsidRDefault="00BE5A28" w:rsidP="00BE5A28">
      <w:pPr>
        <w:pStyle w:val="biblio"/>
      </w:pPr>
      <w:r w:rsidRPr="00547A81">
        <w:t xml:space="preserve">Plamenatz (John), 1963, </w:t>
      </w:r>
      <w:r w:rsidRPr="00B23E3D">
        <w:rPr>
          <w:i/>
        </w:rPr>
        <w:t>Man and Society</w:t>
      </w:r>
      <w:r w:rsidRPr="00547A81">
        <w:t>, Londres, Longmans, vol. I.</w:t>
      </w:r>
    </w:p>
    <w:p w14:paraId="692CEA43" w14:textId="77777777" w:rsidR="00BE5A28" w:rsidRPr="00547A81" w:rsidRDefault="00BE5A28" w:rsidP="00BE5A28">
      <w:pPr>
        <w:pStyle w:val="biblio"/>
      </w:pPr>
      <w:r w:rsidRPr="00547A81">
        <w:t xml:space="preserve">Plamenatz (John), 1967, </w:t>
      </w:r>
      <w:r w:rsidRPr="00B23E3D">
        <w:rPr>
          <w:i/>
        </w:rPr>
        <w:t>The use of political philosophy</w:t>
      </w:r>
      <w:r w:rsidRPr="00547A81">
        <w:t>, in Qui</w:t>
      </w:r>
      <w:r w:rsidRPr="00547A81">
        <w:t>n</w:t>
      </w:r>
      <w:r w:rsidRPr="00547A81">
        <w:t>ton, 1967, p. 19-31.</w:t>
      </w:r>
    </w:p>
    <w:p w14:paraId="7B240532" w14:textId="77777777" w:rsidR="00BE5A28" w:rsidRPr="00547A81" w:rsidRDefault="00BE5A28" w:rsidP="00BE5A28">
      <w:pPr>
        <w:pStyle w:val="biblio"/>
      </w:pPr>
      <w:r w:rsidRPr="00547A81">
        <w:t xml:space="preserve">Plamenatz (John), 1968, </w:t>
      </w:r>
      <w:r w:rsidRPr="00B23E3D">
        <w:rPr>
          <w:i/>
        </w:rPr>
        <w:t>Consent, freedom and political obligation</w:t>
      </w:r>
      <w:r w:rsidRPr="00547A81">
        <w:t>, Londres, O</w:t>
      </w:r>
      <w:r w:rsidRPr="00547A81">
        <w:t>x</w:t>
      </w:r>
      <w:r w:rsidRPr="00547A81">
        <w:t>ford University Press.</w:t>
      </w:r>
    </w:p>
    <w:p w14:paraId="2FE84ED8" w14:textId="77777777" w:rsidR="00BE5A28" w:rsidRPr="00547A81" w:rsidRDefault="00BE5A28" w:rsidP="00BE5A28">
      <w:pPr>
        <w:pStyle w:val="biblio"/>
      </w:pPr>
      <w:r w:rsidRPr="00547A81">
        <w:t xml:space="preserve">Plamenatz (John), 1970, </w:t>
      </w:r>
      <w:r w:rsidRPr="00B23E3D">
        <w:rPr>
          <w:i/>
        </w:rPr>
        <w:t>Ideology</w:t>
      </w:r>
      <w:r w:rsidRPr="00547A81">
        <w:t>, Londres, Pall Mail Press.</w:t>
      </w:r>
    </w:p>
    <w:p w14:paraId="7E257BB9" w14:textId="77777777" w:rsidR="00BE5A28" w:rsidRPr="00547A81" w:rsidRDefault="00BE5A28" w:rsidP="00BE5A28">
      <w:pPr>
        <w:pStyle w:val="biblio"/>
      </w:pPr>
      <w:r w:rsidRPr="00547A81">
        <w:t>Pocock (J. G. A.), 1962, The History of Political Thought : A meth</w:t>
      </w:r>
      <w:r w:rsidRPr="00547A81">
        <w:t>o</w:t>
      </w:r>
      <w:r w:rsidRPr="00547A81">
        <w:t xml:space="preserve">dological inquiry, in Peter Laslett, W. G. Runciman, Philosophy, </w:t>
      </w:r>
      <w:r w:rsidRPr="00B23E3D">
        <w:rPr>
          <w:i/>
        </w:rPr>
        <w:t>Politics and Soci</w:t>
      </w:r>
      <w:r w:rsidRPr="00B23E3D">
        <w:rPr>
          <w:i/>
        </w:rPr>
        <w:t>e</w:t>
      </w:r>
      <w:r w:rsidRPr="00B23E3D">
        <w:rPr>
          <w:i/>
        </w:rPr>
        <w:t>ty</w:t>
      </w:r>
      <w:r w:rsidRPr="00547A81">
        <w:t>, 2nd series, Oxford, Blackwell, p. 183-202.</w:t>
      </w:r>
    </w:p>
    <w:p w14:paraId="7F085E71" w14:textId="77777777" w:rsidR="00BE5A28" w:rsidRPr="00547A81" w:rsidRDefault="00BE5A28" w:rsidP="00BE5A28">
      <w:pPr>
        <w:pStyle w:val="biblio"/>
      </w:pPr>
      <w:r w:rsidRPr="00547A81">
        <w:t xml:space="preserve">Pocock (J. G. A.), 1973, </w:t>
      </w:r>
      <w:r w:rsidRPr="00B23E3D">
        <w:t>Politics, Language and Time : Essays on P</w:t>
      </w:r>
      <w:r w:rsidRPr="00B23E3D">
        <w:t>o</w:t>
      </w:r>
      <w:r w:rsidRPr="00B23E3D">
        <w:t>litical Thought and History</w:t>
      </w:r>
      <w:r w:rsidRPr="00547A81">
        <w:t>, New York, Atheneum.</w:t>
      </w:r>
    </w:p>
    <w:p w14:paraId="7F1C072A" w14:textId="77777777" w:rsidR="00BE5A28" w:rsidRPr="00547A81" w:rsidRDefault="00BE5A28" w:rsidP="00BE5A28">
      <w:pPr>
        <w:pStyle w:val="biblio"/>
      </w:pPr>
      <w:r w:rsidRPr="00547A81">
        <w:t xml:space="preserve">Pocock (J. G. A.), 1975, </w:t>
      </w:r>
      <w:r w:rsidRPr="00B23E3D">
        <w:rPr>
          <w:i/>
        </w:rPr>
        <w:t>The machiavellian moment</w:t>
      </w:r>
      <w:r w:rsidRPr="00547A81">
        <w:t>, Princeton, Princeton Unive</w:t>
      </w:r>
      <w:r w:rsidRPr="00547A81">
        <w:t>r</w:t>
      </w:r>
      <w:r w:rsidRPr="00547A81">
        <w:t>sity Press.</w:t>
      </w:r>
    </w:p>
    <w:p w14:paraId="714BC8AC" w14:textId="77777777" w:rsidR="00BE5A28" w:rsidRPr="00547A81" w:rsidRDefault="00BE5A28" w:rsidP="00BE5A28">
      <w:pPr>
        <w:pStyle w:val="biblio"/>
      </w:pPr>
      <w:r w:rsidRPr="00547A81">
        <w:t xml:space="preserve">Polanyi (Michael), 1958, </w:t>
      </w:r>
      <w:r w:rsidRPr="00B23E3D">
        <w:rPr>
          <w:i/>
        </w:rPr>
        <w:t>Personal Knowledge : Towards a Post-critical Philos</w:t>
      </w:r>
      <w:r w:rsidRPr="00B23E3D">
        <w:rPr>
          <w:i/>
        </w:rPr>
        <w:t>o</w:t>
      </w:r>
      <w:r w:rsidRPr="00B23E3D">
        <w:rPr>
          <w:i/>
        </w:rPr>
        <w:t>phy</w:t>
      </w:r>
      <w:r w:rsidRPr="00547A81">
        <w:t>, Chicago, University of Chicago Press.</w:t>
      </w:r>
    </w:p>
    <w:p w14:paraId="035E566A" w14:textId="77777777" w:rsidR="00BE5A28" w:rsidRPr="00547A81" w:rsidRDefault="00BE5A28" w:rsidP="00BE5A28">
      <w:pPr>
        <w:pStyle w:val="biblio"/>
      </w:pPr>
      <w:r w:rsidRPr="00547A81">
        <w:t xml:space="preserve">Polin (R.), 1971, </w:t>
      </w:r>
      <w:r w:rsidRPr="00B23E3D">
        <w:rPr>
          <w:i/>
        </w:rPr>
        <w:t>L’obligation politique</w:t>
      </w:r>
      <w:r w:rsidRPr="00547A81">
        <w:t xml:space="preserve">, Paris, </w:t>
      </w:r>
      <w:r w:rsidRPr="00547A81">
        <w:rPr>
          <w:smallCaps/>
        </w:rPr>
        <w:t>puf.</w:t>
      </w:r>
    </w:p>
    <w:p w14:paraId="5525D196" w14:textId="77777777" w:rsidR="00BE5A28" w:rsidRPr="00547A81" w:rsidRDefault="00BE5A28" w:rsidP="00BE5A28">
      <w:pPr>
        <w:pStyle w:val="biblio"/>
      </w:pPr>
      <w:r w:rsidRPr="00547A81">
        <w:t xml:space="preserve">Pool (de Sola, Ithiel), ed. 1967, </w:t>
      </w:r>
      <w:r w:rsidRPr="00B23E3D">
        <w:rPr>
          <w:i/>
        </w:rPr>
        <w:t>Contemporary political science. Towards empir</w:t>
      </w:r>
      <w:r w:rsidRPr="00B23E3D">
        <w:rPr>
          <w:i/>
        </w:rPr>
        <w:t>i</w:t>
      </w:r>
      <w:r w:rsidRPr="00B23E3D">
        <w:rPr>
          <w:i/>
        </w:rPr>
        <w:t>cal theory</w:t>
      </w:r>
      <w:r w:rsidRPr="00547A81">
        <w:t>, New York, McGraw-Hill.</w:t>
      </w:r>
    </w:p>
    <w:p w14:paraId="26E6405C" w14:textId="77777777" w:rsidR="00BE5A28" w:rsidRPr="00547A81" w:rsidRDefault="00BE5A28" w:rsidP="00BE5A28">
      <w:pPr>
        <w:pStyle w:val="biblio"/>
      </w:pPr>
      <w:r w:rsidRPr="00547A81">
        <w:t xml:space="preserve">Popper (K. R.), 1956, </w:t>
      </w:r>
      <w:r w:rsidRPr="00B23E3D">
        <w:rPr>
          <w:i/>
        </w:rPr>
        <w:t>Misère de l’historicisme</w:t>
      </w:r>
      <w:r w:rsidRPr="00547A81">
        <w:t>, Paris, Plon.</w:t>
      </w:r>
    </w:p>
    <w:p w14:paraId="6A3FCD3B" w14:textId="77777777" w:rsidR="00BE5A28" w:rsidRPr="00547A81" w:rsidRDefault="00BE5A28" w:rsidP="00BE5A28">
      <w:pPr>
        <w:pStyle w:val="biblio"/>
      </w:pPr>
      <w:r w:rsidRPr="00547A81">
        <w:t xml:space="preserve">Popper (K. R.), 1966, </w:t>
      </w:r>
      <w:r w:rsidRPr="00B23E3D">
        <w:rPr>
          <w:i/>
        </w:rPr>
        <w:t>The open society and its enemies</w:t>
      </w:r>
      <w:r w:rsidRPr="00547A81">
        <w:t>, Londres, Routledge &amp; Kegan Paul, 5</w:t>
      </w:r>
      <w:r w:rsidRPr="00547A81">
        <w:rPr>
          <w:vertAlign w:val="superscript"/>
        </w:rPr>
        <w:t>e</w:t>
      </w:r>
      <w:r w:rsidRPr="00547A81">
        <w:t xml:space="preserve"> éd. (trad. franc., Paris, Le Seuil, 1979).</w:t>
      </w:r>
    </w:p>
    <w:p w14:paraId="2CB13909" w14:textId="77777777" w:rsidR="00BE5A28" w:rsidRPr="00547A81" w:rsidRDefault="00BE5A28" w:rsidP="00BE5A28">
      <w:pPr>
        <w:pStyle w:val="biblio"/>
      </w:pPr>
      <w:r w:rsidRPr="00547A81">
        <w:t xml:space="preserve">Popper (K. R.), 1973, </w:t>
      </w:r>
      <w:r w:rsidRPr="00B23E3D">
        <w:rPr>
          <w:i/>
        </w:rPr>
        <w:t>La logique de la découverte scientifique</w:t>
      </w:r>
      <w:r w:rsidRPr="00547A81">
        <w:t xml:space="preserve"> (éd</w:t>
      </w:r>
      <w:r w:rsidRPr="00547A81">
        <w:t>i</w:t>
      </w:r>
      <w:r w:rsidRPr="00547A81">
        <w:t>tion allemande 1934, traduction de l’édition anglaise), Paris, Payot.</w:t>
      </w:r>
    </w:p>
    <w:p w14:paraId="25E5D7A0" w14:textId="77777777" w:rsidR="00BE5A28" w:rsidRPr="00547A81" w:rsidRDefault="00BE5A28" w:rsidP="00BE5A28">
      <w:pPr>
        <w:pStyle w:val="biblio"/>
      </w:pPr>
      <w:r w:rsidRPr="00547A81">
        <w:t xml:space="preserve">Popper (K. R.), 1974, </w:t>
      </w:r>
      <w:r w:rsidRPr="00B23E3D">
        <w:rPr>
          <w:i/>
        </w:rPr>
        <w:t>Conjectures and refutations</w:t>
      </w:r>
      <w:r w:rsidRPr="00547A81">
        <w:t>, Londres, Routle</w:t>
      </w:r>
      <w:r w:rsidRPr="00547A81">
        <w:t>d</w:t>
      </w:r>
      <w:r w:rsidRPr="00547A81">
        <w:t>ge &amp; Kegan Paul, 4e éd.</w:t>
      </w:r>
    </w:p>
    <w:p w14:paraId="7D8DE84B" w14:textId="77777777" w:rsidR="00BE5A28" w:rsidRPr="00547A81" w:rsidRDefault="00BE5A28" w:rsidP="00BE5A28">
      <w:pPr>
        <w:pStyle w:val="biblio"/>
      </w:pPr>
      <w:r w:rsidRPr="00547A81">
        <w:t xml:space="preserve">Popper (K. R.), 1978, </w:t>
      </w:r>
      <w:r w:rsidRPr="00B23E3D">
        <w:rPr>
          <w:i/>
        </w:rPr>
        <w:t>La connaissance objective</w:t>
      </w:r>
      <w:r w:rsidRPr="00547A81">
        <w:t xml:space="preserve"> (original anglais plus complet, 1972), Bruxelles, Complexes ; Paris, </w:t>
      </w:r>
      <w:r w:rsidRPr="00547A81">
        <w:rPr>
          <w:smallCaps/>
        </w:rPr>
        <w:t>puf.</w:t>
      </w:r>
    </w:p>
    <w:p w14:paraId="481576EA" w14:textId="77777777" w:rsidR="00BE5A28" w:rsidRPr="00547A81" w:rsidRDefault="00BE5A28" w:rsidP="00BE5A28">
      <w:pPr>
        <w:pStyle w:val="biblio"/>
      </w:pPr>
      <w:r w:rsidRPr="00547A81">
        <w:t>[171]</w:t>
      </w:r>
    </w:p>
    <w:p w14:paraId="7A7FB79C" w14:textId="77777777" w:rsidR="00BE5A28" w:rsidRPr="00547A81" w:rsidRDefault="00BE5A28" w:rsidP="00BE5A28">
      <w:pPr>
        <w:pStyle w:val="biblio"/>
      </w:pPr>
      <w:r w:rsidRPr="00547A81">
        <w:t xml:space="preserve">Popper (K. R.), 1979 a, Raison ou révolution ? (texte traduit des </w:t>
      </w:r>
      <w:r w:rsidRPr="00B23E3D">
        <w:rPr>
          <w:i/>
        </w:rPr>
        <w:t>Archives eur</w:t>
      </w:r>
      <w:r w:rsidRPr="00B23E3D">
        <w:rPr>
          <w:i/>
        </w:rPr>
        <w:t>o</w:t>
      </w:r>
      <w:r w:rsidRPr="00B23E3D">
        <w:rPr>
          <w:i/>
        </w:rPr>
        <w:t>péennes de sociologie</w:t>
      </w:r>
      <w:r w:rsidRPr="00547A81">
        <w:t>, 1970), in Adorno, Popper, 1979, p. 237-247.</w:t>
      </w:r>
    </w:p>
    <w:p w14:paraId="10B3DC41" w14:textId="77777777" w:rsidR="00BE5A28" w:rsidRPr="00547A81" w:rsidRDefault="00BE5A28" w:rsidP="00BE5A28">
      <w:pPr>
        <w:pStyle w:val="biblio"/>
      </w:pPr>
      <w:r w:rsidRPr="00547A81">
        <w:t xml:space="preserve">Popper (K. R.), 1979 b, La </w:t>
      </w:r>
      <w:r w:rsidRPr="00B23E3D">
        <w:rPr>
          <w:i/>
        </w:rPr>
        <w:t>logique des sciences sociales</w:t>
      </w:r>
      <w:r w:rsidRPr="00547A81">
        <w:t xml:space="preserve"> (original a</w:t>
      </w:r>
      <w:r w:rsidRPr="00547A81">
        <w:t>l</w:t>
      </w:r>
      <w:r w:rsidRPr="00547A81">
        <w:t>lemand, 1969), in Adorno-Popper, 1979, p. 75-90.</w:t>
      </w:r>
    </w:p>
    <w:p w14:paraId="5F155166" w14:textId="77777777" w:rsidR="00BE5A28" w:rsidRPr="00547A81" w:rsidRDefault="00BE5A28" w:rsidP="00BE5A28">
      <w:pPr>
        <w:pStyle w:val="biblio"/>
      </w:pPr>
      <w:r w:rsidRPr="00547A81">
        <w:t xml:space="preserve">Poulantzas (Nicos), 1968, </w:t>
      </w:r>
      <w:r w:rsidRPr="00B23E3D">
        <w:t>Pouvoir politique et classes sociales dans les sociétés capitalistes</w:t>
      </w:r>
      <w:r w:rsidRPr="00547A81">
        <w:t>, Paris, Maspero.</w:t>
      </w:r>
    </w:p>
    <w:p w14:paraId="4FE0A134" w14:textId="77777777" w:rsidR="00BE5A28" w:rsidRPr="00547A81" w:rsidRDefault="00BE5A28" w:rsidP="00BE5A28">
      <w:pPr>
        <w:pStyle w:val="biblio"/>
      </w:pPr>
      <w:r w:rsidRPr="00547A81">
        <w:t xml:space="preserve">Przeworski (Adam), Wallerstein (Michael), 1982, The structure of class conflict in democratic capitalist societies, </w:t>
      </w:r>
      <w:r w:rsidRPr="00B23E3D">
        <w:rPr>
          <w:i/>
        </w:rPr>
        <w:t>American Political Scie</w:t>
      </w:r>
      <w:r w:rsidRPr="00B23E3D">
        <w:rPr>
          <w:i/>
        </w:rPr>
        <w:t>n</w:t>
      </w:r>
      <w:r w:rsidRPr="00B23E3D">
        <w:rPr>
          <w:i/>
        </w:rPr>
        <w:t>ce Review</w:t>
      </w:r>
      <w:r w:rsidRPr="00547A81">
        <w:t>, 76-2, p. 215-238.</w:t>
      </w:r>
    </w:p>
    <w:p w14:paraId="779517FC" w14:textId="77777777" w:rsidR="00BE5A28" w:rsidRPr="00547A81" w:rsidRDefault="00BE5A28" w:rsidP="00BE5A28">
      <w:pPr>
        <w:pStyle w:val="biblio"/>
      </w:pPr>
      <w:r w:rsidRPr="00547A81">
        <w:t>Putnam (H.), 1965, How not to talk about meaning, in R. S. Cohen, M. W. Wa</w:t>
      </w:r>
      <w:r w:rsidRPr="00547A81">
        <w:t>r</w:t>
      </w:r>
      <w:r w:rsidRPr="00547A81">
        <w:t xml:space="preserve">tofsky, ed., </w:t>
      </w:r>
      <w:r w:rsidRPr="00B23E3D">
        <w:rPr>
          <w:i/>
        </w:rPr>
        <w:t>Boston Studies in the philosophy of science</w:t>
      </w:r>
      <w:r w:rsidRPr="00547A81">
        <w:t>, vol. II, New York, Humanities Press.</w:t>
      </w:r>
    </w:p>
    <w:p w14:paraId="2DC6256B" w14:textId="77777777" w:rsidR="00BE5A28" w:rsidRPr="00547A81" w:rsidRDefault="00BE5A28" w:rsidP="00BE5A28">
      <w:pPr>
        <w:pStyle w:val="biblio"/>
      </w:pPr>
      <w:r w:rsidRPr="00547A81">
        <w:t xml:space="preserve">Putnam (H.), 1978, Meaning </w:t>
      </w:r>
      <w:r w:rsidRPr="00B23E3D">
        <w:rPr>
          <w:i/>
        </w:rPr>
        <w:t>and the Moral Sciences</w:t>
      </w:r>
      <w:r w:rsidRPr="00547A81">
        <w:t>, Londres, Routledge &amp; K</w:t>
      </w:r>
      <w:r w:rsidRPr="00547A81">
        <w:t>e</w:t>
      </w:r>
      <w:r w:rsidRPr="00547A81">
        <w:t>gan Paul.</w:t>
      </w:r>
    </w:p>
    <w:p w14:paraId="259651EA" w14:textId="77777777" w:rsidR="00BE5A28" w:rsidRPr="00547A81" w:rsidRDefault="00BE5A28" w:rsidP="00BE5A28">
      <w:pPr>
        <w:pStyle w:val="biblio"/>
      </w:pPr>
      <w:r w:rsidRPr="00547A81">
        <w:t xml:space="preserve">Quine (W. V.), 1971, Two dogmas of empiricism, in J. Rosenberg, Ch. Travis, ed., </w:t>
      </w:r>
      <w:r w:rsidRPr="00B23E3D">
        <w:rPr>
          <w:i/>
        </w:rPr>
        <w:t>Readings in the philosophy of science</w:t>
      </w:r>
      <w:r w:rsidRPr="00547A81">
        <w:t xml:space="preserve">, Englewood Cliffs </w:t>
      </w:r>
      <w:r w:rsidRPr="00547A81">
        <w:rPr>
          <w:smallCaps/>
        </w:rPr>
        <w:t xml:space="preserve">(nj), </w:t>
      </w:r>
      <w:r w:rsidRPr="00547A81">
        <w:t>Prentice Hall.</w:t>
      </w:r>
    </w:p>
    <w:p w14:paraId="12D141E5" w14:textId="77777777" w:rsidR="00BE5A28" w:rsidRPr="00547A81" w:rsidRDefault="00BE5A28" w:rsidP="00BE5A28">
      <w:pPr>
        <w:pStyle w:val="biblio"/>
      </w:pPr>
      <w:r w:rsidRPr="00547A81">
        <w:t xml:space="preserve">Quinton (Anthony), 1967, </w:t>
      </w:r>
      <w:r w:rsidRPr="00B23E3D">
        <w:rPr>
          <w:i/>
        </w:rPr>
        <w:t>Political philosophy</w:t>
      </w:r>
      <w:r w:rsidRPr="00547A81">
        <w:t>, Londres, Oxford Un</w:t>
      </w:r>
      <w:r w:rsidRPr="00547A81">
        <w:t>i</w:t>
      </w:r>
      <w:r w:rsidRPr="00547A81">
        <w:t>versity Press.</w:t>
      </w:r>
    </w:p>
    <w:p w14:paraId="00D9B767" w14:textId="77777777" w:rsidR="00BE5A28" w:rsidRPr="00547A81" w:rsidRDefault="00BE5A28" w:rsidP="00BE5A28">
      <w:pPr>
        <w:pStyle w:val="biblio"/>
      </w:pPr>
      <w:r w:rsidRPr="00547A81">
        <w:t xml:space="preserve">Rabinow (Paul), Sullivan (William M.), ed. 1979, </w:t>
      </w:r>
      <w:r w:rsidRPr="00B23E3D">
        <w:rPr>
          <w:i/>
        </w:rPr>
        <w:t>Interpretive s</w:t>
      </w:r>
      <w:r w:rsidRPr="00B23E3D">
        <w:rPr>
          <w:i/>
        </w:rPr>
        <w:t>o</w:t>
      </w:r>
      <w:r w:rsidRPr="00B23E3D">
        <w:rPr>
          <w:i/>
        </w:rPr>
        <w:t>cial sciences : a reader</w:t>
      </w:r>
      <w:r w:rsidRPr="00547A81">
        <w:t>, Berkeley, Univ. of California Press.</w:t>
      </w:r>
    </w:p>
    <w:p w14:paraId="3B5D894A" w14:textId="77777777" w:rsidR="00BE5A28" w:rsidRPr="00547A81" w:rsidRDefault="00BE5A28" w:rsidP="00BE5A28">
      <w:pPr>
        <w:pStyle w:val="biblio"/>
      </w:pPr>
      <w:r w:rsidRPr="00547A81">
        <w:t xml:space="preserve">Radnitzky (G.), 1970, </w:t>
      </w:r>
      <w:r w:rsidRPr="00B23E3D">
        <w:rPr>
          <w:i/>
        </w:rPr>
        <w:t>Contemporary schools of metascience</w:t>
      </w:r>
      <w:r w:rsidRPr="00547A81">
        <w:t>, New York, Human</w:t>
      </w:r>
      <w:r w:rsidRPr="00547A81">
        <w:t>i</w:t>
      </w:r>
      <w:r w:rsidRPr="00547A81">
        <w:t>ties Press.</w:t>
      </w:r>
    </w:p>
    <w:p w14:paraId="0E68AF6F" w14:textId="77777777" w:rsidR="00BE5A28" w:rsidRPr="00547A81" w:rsidRDefault="00BE5A28" w:rsidP="00BE5A28">
      <w:pPr>
        <w:pStyle w:val="biblio"/>
      </w:pPr>
      <w:r w:rsidRPr="00547A81">
        <w:t xml:space="preserve">Rae (Douglas), 1981 a, </w:t>
      </w:r>
      <w:r w:rsidRPr="00B23E3D">
        <w:rPr>
          <w:i/>
        </w:rPr>
        <w:t>Equalities</w:t>
      </w:r>
      <w:r w:rsidRPr="00547A81">
        <w:t>, Harvard, Harvard University Press.</w:t>
      </w:r>
    </w:p>
    <w:p w14:paraId="611EE234" w14:textId="77777777" w:rsidR="00BE5A28" w:rsidRPr="00547A81" w:rsidRDefault="00BE5A28" w:rsidP="00BE5A28">
      <w:pPr>
        <w:pStyle w:val="biblio"/>
      </w:pPr>
      <w:r w:rsidRPr="00547A81">
        <w:t xml:space="preserve">Rae (Douglas), 1981 b, Political theory and the division of labor in society, </w:t>
      </w:r>
      <w:r w:rsidRPr="00B23E3D">
        <w:rPr>
          <w:i/>
        </w:rPr>
        <w:t>Polit</w:t>
      </w:r>
      <w:r w:rsidRPr="00B23E3D">
        <w:rPr>
          <w:i/>
        </w:rPr>
        <w:t>i</w:t>
      </w:r>
      <w:r w:rsidRPr="00B23E3D">
        <w:rPr>
          <w:i/>
        </w:rPr>
        <w:t>cal theory</w:t>
      </w:r>
      <w:r w:rsidRPr="00547A81">
        <w:t>, vol. 9-3, août, p. 369-378.</w:t>
      </w:r>
    </w:p>
    <w:p w14:paraId="78D8DD86" w14:textId="77777777" w:rsidR="00BE5A28" w:rsidRPr="00547A81" w:rsidRDefault="00BE5A28" w:rsidP="00BE5A28">
      <w:pPr>
        <w:pStyle w:val="biblio"/>
      </w:pPr>
      <w:r w:rsidRPr="00547A81">
        <w:t xml:space="preserve">Ranney (Austin), ed. 1968, </w:t>
      </w:r>
      <w:r w:rsidRPr="00B23E3D">
        <w:rPr>
          <w:i/>
        </w:rPr>
        <w:t>Political science and public policy</w:t>
      </w:r>
      <w:r w:rsidRPr="00547A81">
        <w:t>, Chicago, Mar</w:t>
      </w:r>
      <w:r w:rsidRPr="00547A81">
        <w:t>k</w:t>
      </w:r>
      <w:r w:rsidRPr="00547A81">
        <w:t>ham.</w:t>
      </w:r>
    </w:p>
    <w:p w14:paraId="32B74874" w14:textId="77777777" w:rsidR="00BE5A28" w:rsidRPr="00547A81" w:rsidRDefault="00BE5A28" w:rsidP="00BE5A28">
      <w:pPr>
        <w:pStyle w:val="biblio"/>
      </w:pPr>
      <w:r w:rsidRPr="00547A81">
        <w:t xml:space="preserve">Raphaël (D. D.), 1970, </w:t>
      </w:r>
      <w:r w:rsidRPr="00B23E3D">
        <w:rPr>
          <w:i/>
        </w:rPr>
        <w:t>Problems of Political Philosophy</w:t>
      </w:r>
      <w:r w:rsidRPr="00547A81">
        <w:t>, Londres, Mac Millan.</w:t>
      </w:r>
    </w:p>
    <w:p w14:paraId="3C635DD6" w14:textId="77777777" w:rsidR="00BE5A28" w:rsidRPr="00547A81" w:rsidRDefault="00BE5A28" w:rsidP="00BE5A28">
      <w:pPr>
        <w:pStyle w:val="biblio"/>
      </w:pPr>
      <w:r w:rsidRPr="00547A81">
        <w:t xml:space="preserve">Rapoport (Anatol), 1966 a, </w:t>
      </w:r>
      <w:r w:rsidRPr="00B23E3D">
        <w:rPr>
          <w:i/>
        </w:rPr>
        <w:t>Some Systems Approaches to Political Theory</w:t>
      </w:r>
      <w:r w:rsidRPr="00547A81">
        <w:t>, in Ea</w:t>
      </w:r>
      <w:r w:rsidRPr="00547A81">
        <w:t>s</w:t>
      </w:r>
      <w:r w:rsidRPr="00547A81">
        <w:t>ton, 1966, p. 129-141.</w:t>
      </w:r>
    </w:p>
    <w:p w14:paraId="4B13B076" w14:textId="77777777" w:rsidR="00BE5A28" w:rsidRPr="00547A81" w:rsidRDefault="00BE5A28" w:rsidP="00BE5A28">
      <w:pPr>
        <w:pStyle w:val="biblio"/>
      </w:pPr>
      <w:r w:rsidRPr="00547A81">
        <w:t xml:space="preserve">Rapoport (Anatol), 1966 b, </w:t>
      </w:r>
      <w:r w:rsidRPr="00B23E3D">
        <w:rPr>
          <w:i/>
        </w:rPr>
        <w:t>Two Person Game Theory</w:t>
      </w:r>
      <w:r w:rsidRPr="00547A81">
        <w:t>, Ann Arbor, University of Michigan Press.</w:t>
      </w:r>
    </w:p>
    <w:p w14:paraId="4D6570EA" w14:textId="77777777" w:rsidR="00BE5A28" w:rsidRPr="00547A81" w:rsidRDefault="00BE5A28" w:rsidP="00BE5A28">
      <w:pPr>
        <w:pStyle w:val="biblio"/>
      </w:pPr>
      <w:r w:rsidRPr="00547A81">
        <w:t>Rapoport (Anatol), 1970, N</w:t>
      </w:r>
      <w:r w:rsidRPr="00B23E3D">
        <w:rPr>
          <w:i/>
        </w:rPr>
        <w:t>-Person Game Theory</w:t>
      </w:r>
      <w:r w:rsidRPr="00547A81">
        <w:t>, Ann Arbor, University of M</w:t>
      </w:r>
      <w:r w:rsidRPr="00547A81">
        <w:t>i</w:t>
      </w:r>
      <w:r w:rsidRPr="00547A81">
        <w:t>chigan Press.</w:t>
      </w:r>
    </w:p>
    <w:p w14:paraId="47A996E0" w14:textId="77777777" w:rsidR="00BE5A28" w:rsidRPr="00547A81" w:rsidRDefault="00BE5A28" w:rsidP="00BE5A28">
      <w:pPr>
        <w:pStyle w:val="biblio"/>
      </w:pPr>
      <w:r w:rsidRPr="00547A81">
        <w:t xml:space="preserve">Rawls (John), 1963, </w:t>
      </w:r>
      <w:r w:rsidRPr="00B23E3D">
        <w:t>Constitutional liberty and the concept of just</w:t>
      </w:r>
      <w:r w:rsidRPr="00B23E3D">
        <w:t>i</w:t>
      </w:r>
      <w:r w:rsidRPr="00B23E3D">
        <w:t>ce</w:t>
      </w:r>
      <w:r w:rsidRPr="00547A81">
        <w:t>, Nomos IV Justice.</w:t>
      </w:r>
    </w:p>
    <w:p w14:paraId="500DEF5C" w14:textId="77777777" w:rsidR="00BE5A28" w:rsidRPr="00547A81" w:rsidRDefault="00BE5A28" w:rsidP="00BE5A28">
      <w:pPr>
        <w:pStyle w:val="biblio"/>
      </w:pPr>
      <w:r w:rsidRPr="00547A81">
        <w:t xml:space="preserve">Rawls (John), 1971, </w:t>
      </w:r>
      <w:r w:rsidRPr="00B23E3D">
        <w:rPr>
          <w:i/>
        </w:rPr>
        <w:t>A Theory of Justice</w:t>
      </w:r>
      <w:r w:rsidRPr="00547A81">
        <w:t>, Cambridge (Mass.), Ha</w:t>
      </w:r>
      <w:r w:rsidRPr="00547A81">
        <w:t>r</w:t>
      </w:r>
      <w:r w:rsidRPr="00547A81">
        <w:t>vard University Press.</w:t>
      </w:r>
    </w:p>
    <w:p w14:paraId="41A46A0C" w14:textId="77777777" w:rsidR="00BE5A28" w:rsidRPr="00547A81" w:rsidRDefault="00BE5A28" w:rsidP="00BE5A28">
      <w:pPr>
        <w:pStyle w:val="biblio"/>
      </w:pPr>
      <w:r w:rsidRPr="00547A81">
        <w:t xml:space="preserve">Rein (Martin), 1976, </w:t>
      </w:r>
      <w:r w:rsidRPr="00B23E3D">
        <w:rPr>
          <w:i/>
        </w:rPr>
        <w:t>Social Science and Public Policy</w:t>
      </w:r>
      <w:r w:rsidRPr="00547A81">
        <w:t>, Harmon</w:t>
      </w:r>
      <w:r w:rsidRPr="00547A81">
        <w:t>d</w:t>
      </w:r>
      <w:r w:rsidRPr="00547A81">
        <w:t>sworth, Penguin.</w:t>
      </w:r>
    </w:p>
    <w:p w14:paraId="5B852F17" w14:textId="77777777" w:rsidR="00BE5A28" w:rsidRPr="00547A81" w:rsidRDefault="00BE5A28" w:rsidP="00BE5A28">
      <w:pPr>
        <w:pStyle w:val="biblio"/>
      </w:pPr>
      <w:r w:rsidRPr="00547A81">
        <w:t xml:space="preserve">Ricœur (Paul), 1955, </w:t>
      </w:r>
      <w:r w:rsidRPr="00B23E3D">
        <w:rPr>
          <w:i/>
        </w:rPr>
        <w:t>Histoire et vérité</w:t>
      </w:r>
      <w:r w:rsidRPr="00547A81">
        <w:t>, Paris, Le Seuil.</w:t>
      </w:r>
    </w:p>
    <w:p w14:paraId="1F6C724E" w14:textId="77777777" w:rsidR="00BE5A28" w:rsidRPr="00547A81" w:rsidRDefault="00BE5A28" w:rsidP="00BE5A28">
      <w:pPr>
        <w:pStyle w:val="biblio"/>
      </w:pPr>
      <w:r w:rsidRPr="00547A81">
        <w:t xml:space="preserve">Riedel (M.), ed. 1972, </w:t>
      </w:r>
      <w:r w:rsidRPr="00B23E3D">
        <w:rPr>
          <w:i/>
        </w:rPr>
        <w:t>Rehabilitierung der praktischen philos</w:t>
      </w:r>
      <w:r w:rsidRPr="00B23E3D">
        <w:rPr>
          <w:i/>
        </w:rPr>
        <w:t>o</w:t>
      </w:r>
      <w:r w:rsidRPr="00B23E3D">
        <w:rPr>
          <w:i/>
        </w:rPr>
        <w:t>phie</w:t>
      </w:r>
      <w:r w:rsidRPr="00547A81">
        <w:t>, Friburg i. B., 2 vol.</w:t>
      </w:r>
    </w:p>
    <w:p w14:paraId="1E69D1DC" w14:textId="77777777" w:rsidR="00BE5A28" w:rsidRPr="00547A81" w:rsidRDefault="00BE5A28" w:rsidP="00BE5A28">
      <w:pPr>
        <w:pStyle w:val="biblio"/>
      </w:pPr>
      <w:r w:rsidRPr="00547A81">
        <w:t xml:space="preserve">Riker (William), 1963, </w:t>
      </w:r>
      <w:r w:rsidRPr="00B23E3D">
        <w:rPr>
          <w:i/>
        </w:rPr>
        <w:t>The Theory of Political Coalitions</w:t>
      </w:r>
      <w:r w:rsidRPr="00547A81">
        <w:t>, New Haven, Yale University Press.</w:t>
      </w:r>
    </w:p>
    <w:p w14:paraId="5CA4AF40" w14:textId="77777777" w:rsidR="00BE5A28" w:rsidRPr="00547A81" w:rsidRDefault="00BE5A28" w:rsidP="00BE5A28">
      <w:pPr>
        <w:pStyle w:val="biblio"/>
      </w:pPr>
      <w:r w:rsidRPr="00547A81">
        <w:t xml:space="preserve">Riker (William), 1977, The Future of a science of politics, </w:t>
      </w:r>
      <w:r w:rsidRPr="00B23E3D">
        <w:rPr>
          <w:i/>
        </w:rPr>
        <w:t>The American Beh</w:t>
      </w:r>
      <w:r w:rsidRPr="00B23E3D">
        <w:rPr>
          <w:i/>
        </w:rPr>
        <w:t>a</w:t>
      </w:r>
      <w:r w:rsidRPr="00B23E3D">
        <w:rPr>
          <w:i/>
        </w:rPr>
        <w:t>vioral Scientist</w:t>
      </w:r>
      <w:r w:rsidRPr="00547A81">
        <w:t>,</w:t>
      </w:r>
      <w:r>
        <w:t xml:space="preserve"> </w:t>
      </w:r>
      <w:r w:rsidRPr="00547A81">
        <w:t>vol. 21, p. 11-38.</w:t>
      </w:r>
    </w:p>
    <w:p w14:paraId="34E40B48" w14:textId="77777777" w:rsidR="00BE5A28" w:rsidRPr="00547A81" w:rsidRDefault="00BE5A28" w:rsidP="00BE5A28">
      <w:pPr>
        <w:pStyle w:val="biblio"/>
      </w:pPr>
      <w:r w:rsidRPr="00547A81">
        <w:t xml:space="preserve">Riker (William), 1982, The two party System and Duverger’s Law : an Essay on the History of Political Science, </w:t>
      </w:r>
      <w:r w:rsidRPr="00B23E3D">
        <w:rPr>
          <w:i/>
        </w:rPr>
        <w:t>American Political Science Review</w:t>
      </w:r>
      <w:r w:rsidRPr="00547A81">
        <w:t>, 82, p. 753-766.</w:t>
      </w:r>
    </w:p>
    <w:p w14:paraId="2B91AB9D" w14:textId="77777777" w:rsidR="00BE5A28" w:rsidRPr="00547A81" w:rsidRDefault="00BE5A28" w:rsidP="00BE5A28">
      <w:pPr>
        <w:pStyle w:val="biblio"/>
      </w:pPr>
      <w:r w:rsidRPr="00547A81">
        <w:t xml:space="preserve">Riker (William), 1983, </w:t>
      </w:r>
      <w:r w:rsidRPr="00B23E3D">
        <w:rPr>
          <w:i/>
        </w:rPr>
        <w:t>Political Theory and the Art of Heresth</w:t>
      </w:r>
      <w:r w:rsidRPr="00B23E3D">
        <w:rPr>
          <w:i/>
        </w:rPr>
        <w:t>e</w:t>
      </w:r>
      <w:r w:rsidRPr="00B23E3D">
        <w:rPr>
          <w:i/>
        </w:rPr>
        <w:t>tics</w:t>
      </w:r>
      <w:r w:rsidRPr="00547A81">
        <w:t>, in Finifter, 1983, p. 47-67.</w:t>
      </w:r>
    </w:p>
    <w:p w14:paraId="0E717370" w14:textId="77777777" w:rsidR="00BE5A28" w:rsidRPr="00547A81" w:rsidRDefault="00BE5A28" w:rsidP="00BE5A28">
      <w:pPr>
        <w:pStyle w:val="biblio"/>
      </w:pPr>
      <w:r w:rsidRPr="00547A81">
        <w:t xml:space="preserve">Riker (William), Ordeshook (Peter), 1973, </w:t>
      </w:r>
      <w:r w:rsidRPr="00B23E3D">
        <w:rPr>
          <w:i/>
        </w:rPr>
        <w:t>An introduction to pos</w:t>
      </w:r>
      <w:r w:rsidRPr="00B23E3D">
        <w:rPr>
          <w:i/>
        </w:rPr>
        <w:t>i</w:t>
      </w:r>
      <w:r w:rsidRPr="00B23E3D">
        <w:rPr>
          <w:i/>
        </w:rPr>
        <w:t>tive political theory</w:t>
      </w:r>
      <w:r w:rsidRPr="00547A81">
        <w:t xml:space="preserve">, Englewood Cliffs </w:t>
      </w:r>
      <w:r w:rsidRPr="00547A81">
        <w:rPr>
          <w:smallCaps/>
        </w:rPr>
        <w:t xml:space="preserve">(nj), </w:t>
      </w:r>
      <w:r w:rsidRPr="00547A81">
        <w:t>Prentice Hall.</w:t>
      </w:r>
    </w:p>
    <w:p w14:paraId="31665B84" w14:textId="77777777" w:rsidR="00BE5A28" w:rsidRPr="00547A81" w:rsidRDefault="00BE5A28" w:rsidP="00BE5A28">
      <w:pPr>
        <w:pStyle w:val="biblio"/>
      </w:pPr>
      <w:r w:rsidRPr="00547A81">
        <w:t xml:space="preserve">Robinson (Joan), 1967, </w:t>
      </w:r>
      <w:r w:rsidRPr="00B23E3D">
        <w:rPr>
          <w:i/>
        </w:rPr>
        <w:t>Philosophie économique</w:t>
      </w:r>
      <w:r w:rsidRPr="00547A81">
        <w:t xml:space="preserve"> (original anglais, 1962), Paris, Gallimard.</w:t>
      </w:r>
    </w:p>
    <w:p w14:paraId="3ED1A9E6" w14:textId="77777777" w:rsidR="00BE5A28" w:rsidRPr="00547A81" w:rsidRDefault="00BE5A28" w:rsidP="00BE5A28">
      <w:pPr>
        <w:pStyle w:val="biblio"/>
      </w:pPr>
      <w:r w:rsidRPr="00547A81">
        <w:t xml:space="preserve">Rokkan (Stein), 1969, Models and Methods in the Comparative Study of Nation Building, </w:t>
      </w:r>
      <w:r w:rsidRPr="00B23E3D">
        <w:rPr>
          <w:i/>
        </w:rPr>
        <w:t>Acta Sociologica</w:t>
      </w:r>
      <w:r w:rsidRPr="00547A81">
        <w:t>, 12, p. 53-73.</w:t>
      </w:r>
    </w:p>
    <w:p w14:paraId="0C6FB952" w14:textId="77777777" w:rsidR="00BE5A28" w:rsidRPr="00547A81" w:rsidRDefault="00BE5A28" w:rsidP="00BE5A28">
      <w:pPr>
        <w:pStyle w:val="biblio"/>
      </w:pPr>
      <w:r w:rsidRPr="00547A81">
        <w:t xml:space="preserve">Rosenthal (E. I. J.), 1958, </w:t>
      </w:r>
      <w:r w:rsidRPr="00B23E3D">
        <w:rPr>
          <w:i/>
        </w:rPr>
        <w:t>Political Thought in Medieval Islam</w:t>
      </w:r>
      <w:r w:rsidRPr="00547A81">
        <w:t>, Cambridge, Ca</w:t>
      </w:r>
      <w:r w:rsidRPr="00547A81">
        <w:t>m</w:t>
      </w:r>
      <w:r w:rsidRPr="00547A81">
        <w:t>bridge University Press.</w:t>
      </w:r>
    </w:p>
    <w:p w14:paraId="35252D52" w14:textId="77777777" w:rsidR="00BE5A28" w:rsidRPr="00547A81" w:rsidRDefault="00BE5A28" w:rsidP="00BE5A28">
      <w:pPr>
        <w:pStyle w:val="biblio"/>
      </w:pPr>
      <w:r w:rsidRPr="00547A81">
        <w:t xml:space="preserve">Rossi (Peter), Freeman (Howard), 1982, </w:t>
      </w:r>
      <w:r w:rsidRPr="00B23E3D">
        <w:rPr>
          <w:i/>
        </w:rPr>
        <w:t>Evaluation. A systematic a</w:t>
      </w:r>
      <w:r w:rsidRPr="00B23E3D">
        <w:rPr>
          <w:i/>
        </w:rPr>
        <w:t>p</w:t>
      </w:r>
      <w:r w:rsidRPr="00B23E3D">
        <w:rPr>
          <w:i/>
        </w:rPr>
        <w:t>proach</w:t>
      </w:r>
      <w:r w:rsidRPr="00547A81">
        <w:t>, 2nd edition, Londres, Sage.</w:t>
      </w:r>
    </w:p>
    <w:p w14:paraId="6E4874E8" w14:textId="77777777" w:rsidR="00BE5A28" w:rsidRPr="00547A81" w:rsidRDefault="00BE5A28" w:rsidP="00BE5A28">
      <w:pPr>
        <w:pStyle w:val="biblio"/>
      </w:pPr>
      <w:r w:rsidRPr="00547A81">
        <w:t>Runciman (W. G.), 1962, Sociological Evidence and Political Theory, in P. L</w:t>
      </w:r>
      <w:r w:rsidRPr="00547A81">
        <w:t>a</w:t>
      </w:r>
      <w:r w:rsidRPr="00547A81">
        <w:t xml:space="preserve">slett, W. G. Runciman, ed., </w:t>
      </w:r>
      <w:r w:rsidRPr="00B23E3D">
        <w:rPr>
          <w:i/>
        </w:rPr>
        <w:t>Philosophy, Politics and Society</w:t>
      </w:r>
      <w:r w:rsidRPr="00547A81">
        <w:t>, 2nd series, Oxford, Blackwell, p. 34-47.</w:t>
      </w:r>
    </w:p>
    <w:p w14:paraId="6CB9EB7A" w14:textId="77777777" w:rsidR="00BE5A28" w:rsidRPr="00547A81" w:rsidRDefault="00BE5A28" w:rsidP="00BE5A28">
      <w:pPr>
        <w:pStyle w:val="biblio"/>
      </w:pPr>
      <w:r w:rsidRPr="00547A81">
        <w:t xml:space="preserve">Runciman (W. G.), 1969, </w:t>
      </w:r>
      <w:r w:rsidRPr="00B23E3D">
        <w:rPr>
          <w:i/>
        </w:rPr>
        <w:t>Social Science and Political Theory</w:t>
      </w:r>
      <w:r w:rsidRPr="00547A81">
        <w:t>, Cambridge, Ca</w:t>
      </w:r>
      <w:r w:rsidRPr="00547A81">
        <w:t>m</w:t>
      </w:r>
      <w:r w:rsidRPr="00547A81">
        <w:t>bridge University Press.</w:t>
      </w:r>
    </w:p>
    <w:p w14:paraId="338BA99F" w14:textId="77777777" w:rsidR="00BE5A28" w:rsidRPr="00547A81" w:rsidRDefault="00BE5A28" w:rsidP="00BE5A28">
      <w:pPr>
        <w:pStyle w:val="biblio"/>
      </w:pPr>
      <w:r w:rsidRPr="00547A81">
        <w:t xml:space="preserve">Runciman (W. G.), 1972, </w:t>
      </w:r>
      <w:r w:rsidRPr="00B23E3D">
        <w:rPr>
          <w:i/>
        </w:rPr>
        <w:t>A Critique of Max Weber’s Philosophy of Social Scie</w:t>
      </w:r>
      <w:r w:rsidRPr="00B23E3D">
        <w:rPr>
          <w:i/>
        </w:rPr>
        <w:t>n</w:t>
      </w:r>
      <w:r w:rsidRPr="00B23E3D">
        <w:rPr>
          <w:i/>
        </w:rPr>
        <w:t>ce</w:t>
      </w:r>
      <w:r w:rsidRPr="00547A81">
        <w:t>, Cambridge, Cambridge University Press.</w:t>
      </w:r>
    </w:p>
    <w:p w14:paraId="0FF70DCF" w14:textId="77777777" w:rsidR="00BE5A28" w:rsidRPr="00547A81" w:rsidRDefault="00BE5A28" w:rsidP="00BE5A28">
      <w:pPr>
        <w:pStyle w:val="biblio"/>
      </w:pPr>
      <w:r w:rsidRPr="00547A81">
        <w:t xml:space="preserve">Russell (Bertrand), 1969, </w:t>
      </w:r>
      <w:r w:rsidRPr="00B23E3D">
        <w:rPr>
          <w:i/>
        </w:rPr>
        <w:t>Signification et vérité</w:t>
      </w:r>
      <w:r w:rsidRPr="00547A81">
        <w:t xml:space="preserve"> (original : </w:t>
      </w:r>
      <w:r w:rsidRPr="00B23E3D">
        <w:rPr>
          <w:i/>
        </w:rPr>
        <w:t>An Inquiry into me</w:t>
      </w:r>
      <w:r w:rsidRPr="00B23E3D">
        <w:rPr>
          <w:i/>
        </w:rPr>
        <w:t>a</w:t>
      </w:r>
      <w:r w:rsidRPr="00B23E3D">
        <w:rPr>
          <w:i/>
        </w:rPr>
        <w:t>ning and truth</w:t>
      </w:r>
      <w:r w:rsidRPr="00547A81">
        <w:t>, 1942), Paris, Flammarion.</w:t>
      </w:r>
    </w:p>
    <w:p w14:paraId="13D977E6" w14:textId="77777777" w:rsidR="00BE5A28" w:rsidRPr="00547A81" w:rsidRDefault="00BE5A28" w:rsidP="00BE5A28">
      <w:pPr>
        <w:pStyle w:val="biblio"/>
      </w:pPr>
      <w:r w:rsidRPr="00547A81">
        <w:t>[172]</w:t>
      </w:r>
    </w:p>
    <w:p w14:paraId="18D960CA" w14:textId="77777777" w:rsidR="00BE5A28" w:rsidRPr="00547A81" w:rsidRDefault="00BE5A28" w:rsidP="00BE5A28">
      <w:pPr>
        <w:pStyle w:val="biblio"/>
      </w:pPr>
      <w:r w:rsidRPr="00547A81">
        <w:t xml:space="preserve">Sabine (George H.), Thorson (Thomas L.), 1973, </w:t>
      </w:r>
      <w:r w:rsidRPr="00B23E3D">
        <w:rPr>
          <w:i/>
        </w:rPr>
        <w:t>A History of P</w:t>
      </w:r>
      <w:r w:rsidRPr="00B23E3D">
        <w:rPr>
          <w:i/>
        </w:rPr>
        <w:t>o</w:t>
      </w:r>
      <w:r w:rsidRPr="00B23E3D">
        <w:rPr>
          <w:i/>
        </w:rPr>
        <w:t>litical Theory</w:t>
      </w:r>
      <w:r w:rsidRPr="00547A81">
        <w:t>, 4th edition (1st edition, 1937), Hinsdale (Illinois), Dr</w:t>
      </w:r>
      <w:r w:rsidRPr="00547A81">
        <w:t>y</w:t>
      </w:r>
      <w:r w:rsidRPr="00547A81">
        <w:t>den Press.</w:t>
      </w:r>
    </w:p>
    <w:p w14:paraId="6662DBA1" w14:textId="77777777" w:rsidR="00BE5A28" w:rsidRPr="00547A81" w:rsidRDefault="00BE5A28" w:rsidP="00BE5A28">
      <w:pPr>
        <w:pStyle w:val="biblio"/>
      </w:pPr>
      <w:r w:rsidRPr="00547A81">
        <w:t xml:space="preserve">Said (Edward), 1981, </w:t>
      </w:r>
      <w:r w:rsidRPr="00B23E3D">
        <w:t>Covering Islam : How the media and the e</w:t>
      </w:r>
      <w:r w:rsidRPr="00B23E3D">
        <w:t>x</w:t>
      </w:r>
      <w:r w:rsidRPr="00B23E3D">
        <w:t>perts determine how we see the rest of the world,</w:t>
      </w:r>
      <w:r w:rsidRPr="00547A81">
        <w:t xml:space="preserve"> Londres, Routledge &amp; Kegan Paul.</w:t>
      </w:r>
    </w:p>
    <w:p w14:paraId="79909CCE" w14:textId="77777777" w:rsidR="00BE5A28" w:rsidRPr="00547A81" w:rsidRDefault="00BE5A28" w:rsidP="00BE5A28">
      <w:pPr>
        <w:pStyle w:val="biblio"/>
      </w:pPr>
      <w:r w:rsidRPr="00547A81">
        <w:t>Sartori (Giovanni), 1969, From the Sociology of Politics to Polit</w:t>
      </w:r>
      <w:r w:rsidRPr="00547A81">
        <w:t>i</w:t>
      </w:r>
      <w:r w:rsidRPr="00547A81">
        <w:t xml:space="preserve">cal Sociology, in S. M. Lipset, ed., </w:t>
      </w:r>
      <w:r w:rsidRPr="00B23E3D">
        <w:rPr>
          <w:i/>
        </w:rPr>
        <w:t>Politics and the Social Sciences</w:t>
      </w:r>
      <w:r w:rsidRPr="00547A81">
        <w:t>, New York, Oxford University Press.</w:t>
      </w:r>
    </w:p>
    <w:p w14:paraId="3BDC8B90" w14:textId="77777777" w:rsidR="00BE5A28" w:rsidRPr="00547A81" w:rsidRDefault="00BE5A28" w:rsidP="00BE5A28">
      <w:pPr>
        <w:pStyle w:val="biblio"/>
      </w:pPr>
      <w:r w:rsidRPr="00547A81">
        <w:t xml:space="preserve">Sartori (Giovanni), 1970, Concept Misformation in Comparative Politics, </w:t>
      </w:r>
      <w:r w:rsidRPr="00B23E3D">
        <w:rPr>
          <w:i/>
        </w:rPr>
        <w:t>Amer</w:t>
      </w:r>
      <w:r w:rsidRPr="00B23E3D">
        <w:rPr>
          <w:i/>
        </w:rPr>
        <w:t>i</w:t>
      </w:r>
      <w:r w:rsidRPr="00B23E3D">
        <w:rPr>
          <w:i/>
        </w:rPr>
        <w:t>can Political Science Review</w:t>
      </w:r>
      <w:r w:rsidRPr="00547A81">
        <w:t>, p. 1033-1053.</w:t>
      </w:r>
    </w:p>
    <w:p w14:paraId="16E2EF8D" w14:textId="77777777" w:rsidR="00BE5A28" w:rsidRPr="00547A81" w:rsidRDefault="00BE5A28" w:rsidP="00BE5A28">
      <w:pPr>
        <w:pStyle w:val="biblio"/>
      </w:pPr>
      <w:r w:rsidRPr="00547A81">
        <w:t xml:space="preserve">Sartori (Giovanni), 1973 a, </w:t>
      </w:r>
      <w:r w:rsidRPr="00B23E3D">
        <w:rPr>
          <w:i/>
        </w:rPr>
        <w:t>Théorie de la démocratie</w:t>
      </w:r>
      <w:r w:rsidRPr="00547A81">
        <w:t xml:space="preserve"> (traduit du texte anglais, 1965), Paris, Armand Colin.</w:t>
      </w:r>
    </w:p>
    <w:p w14:paraId="1B0CBEB4" w14:textId="77777777" w:rsidR="00BE5A28" w:rsidRPr="00547A81" w:rsidRDefault="00BE5A28" w:rsidP="00BE5A28">
      <w:pPr>
        <w:pStyle w:val="biblio"/>
      </w:pPr>
      <w:r w:rsidRPr="00547A81">
        <w:t xml:space="preserve">Sartori (Giovanni), 1973 b, What is Politics ?, </w:t>
      </w:r>
      <w:r w:rsidRPr="00B23E3D">
        <w:rPr>
          <w:i/>
        </w:rPr>
        <w:t>Political Theory</w:t>
      </w:r>
      <w:r w:rsidRPr="00547A81">
        <w:t>, 1-1, p. 5-26.</w:t>
      </w:r>
    </w:p>
    <w:p w14:paraId="52FCC7FF" w14:textId="77777777" w:rsidR="00BE5A28" w:rsidRPr="00547A81" w:rsidRDefault="00BE5A28" w:rsidP="00BE5A28">
      <w:pPr>
        <w:pStyle w:val="biblio"/>
      </w:pPr>
      <w:r w:rsidRPr="00547A81">
        <w:t>Sartori (Giovanni), 1974, Philosophy, Theory and Science of Pol</w:t>
      </w:r>
      <w:r w:rsidRPr="00547A81">
        <w:t>i</w:t>
      </w:r>
      <w:r w:rsidRPr="00547A81">
        <w:t xml:space="preserve">tics, </w:t>
      </w:r>
      <w:r w:rsidRPr="00B23E3D">
        <w:rPr>
          <w:i/>
        </w:rPr>
        <w:t>Political Theory</w:t>
      </w:r>
      <w:r w:rsidRPr="00547A81">
        <w:t xml:space="preserve">, </w:t>
      </w:r>
      <w:r w:rsidRPr="00547A81">
        <w:rPr>
          <w:bCs/>
        </w:rPr>
        <w:t xml:space="preserve">11-2, </w:t>
      </w:r>
      <w:r w:rsidRPr="00547A81">
        <w:t>p. 133-162.</w:t>
      </w:r>
    </w:p>
    <w:p w14:paraId="46915BDA" w14:textId="77777777" w:rsidR="00BE5A28" w:rsidRPr="00547A81" w:rsidRDefault="00BE5A28" w:rsidP="00BE5A28">
      <w:pPr>
        <w:pStyle w:val="biblio"/>
      </w:pPr>
      <w:r w:rsidRPr="00547A81">
        <w:t xml:space="preserve">Sartori (Giovanni), 1980, </w:t>
      </w:r>
      <w:r w:rsidRPr="00B23E3D">
        <w:rPr>
          <w:i/>
        </w:rPr>
        <w:t>Politica. Logica e metodo in scienze sociali</w:t>
      </w:r>
      <w:r w:rsidRPr="00547A81">
        <w:t>, Milan, S</w:t>
      </w:r>
      <w:r w:rsidRPr="00547A81">
        <w:t>u</w:t>
      </w:r>
      <w:r w:rsidRPr="00547A81">
        <w:t>garco edizioni, 2</w:t>
      </w:r>
      <w:r w:rsidRPr="00547A81">
        <w:rPr>
          <w:vertAlign w:val="superscript"/>
        </w:rPr>
        <w:t>e</w:t>
      </w:r>
      <w:r w:rsidRPr="00547A81">
        <w:t xml:space="preserve"> éd.</w:t>
      </w:r>
    </w:p>
    <w:p w14:paraId="517D8858" w14:textId="77777777" w:rsidR="00BE5A28" w:rsidRPr="00547A81" w:rsidRDefault="00BE5A28" w:rsidP="00BE5A28">
      <w:pPr>
        <w:pStyle w:val="biblio"/>
      </w:pPr>
      <w:r w:rsidRPr="00547A81">
        <w:t xml:space="preserve">Schaar (John), Wolin (Sheldon), 1963, Essays on the Scientific Study of Politics : a Critique, </w:t>
      </w:r>
      <w:r w:rsidRPr="00B23E3D">
        <w:rPr>
          <w:i/>
        </w:rPr>
        <w:t>American Political Science Review</w:t>
      </w:r>
      <w:r w:rsidRPr="00547A81">
        <w:t>, 57, p. 125-150.</w:t>
      </w:r>
    </w:p>
    <w:p w14:paraId="57E4831D" w14:textId="77777777" w:rsidR="00BE5A28" w:rsidRPr="00547A81" w:rsidRDefault="00BE5A28" w:rsidP="00BE5A28">
      <w:pPr>
        <w:pStyle w:val="biblio"/>
      </w:pPr>
      <w:r w:rsidRPr="00547A81">
        <w:t xml:space="preserve">Schelling (Thomas), 1960, </w:t>
      </w:r>
      <w:r w:rsidRPr="00B23E3D">
        <w:rPr>
          <w:i/>
        </w:rPr>
        <w:t>The Strategy of Conflict</w:t>
      </w:r>
      <w:r w:rsidRPr="00547A81">
        <w:t>, Cambridge (Mass.), Harvard University Press.</w:t>
      </w:r>
    </w:p>
    <w:p w14:paraId="7486E5FE" w14:textId="77777777" w:rsidR="00BE5A28" w:rsidRPr="00547A81" w:rsidRDefault="00BE5A28" w:rsidP="00BE5A28">
      <w:pPr>
        <w:pStyle w:val="biblio"/>
      </w:pPr>
      <w:r w:rsidRPr="00547A81">
        <w:t xml:space="preserve">Schlanger (Jacques), 1983, </w:t>
      </w:r>
      <w:r w:rsidRPr="00B23E3D">
        <w:rPr>
          <w:i/>
        </w:rPr>
        <w:t>L’activité théorique</w:t>
      </w:r>
      <w:r w:rsidRPr="00547A81">
        <w:t>, Paris, Vrin.</w:t>
      </w:r>
    </w:p>
    <w:p w14:paraId="76324824" w14:textId="77777777" w:rsidR="00BE5A28" w:rsidRPr="00547A81" w:rsidRDefault="00BE5A28" w:rsidP="00BE5A28">
      <w:pPr>
        <w:pStyle w:val="biblio"/>
      </w:pPr>
      <w:r w:rsidRPr="00547A81">
        <w:t xml:space="preserve">Schmitt (Cari), 1972, </w:t>
      </w:r>
      <w:r w:rsidRPr="00B23E3D">
        <w:rPr>
          <w:i/>
        </w:rPr>
        <w:t>La notion de politique. Théorie du partisan</w:t>
      </w:r>
      <w:r w:rsidRPr="00547A81">
        <w:t xml:space="preserve"> (original all</w:t>
      </w:r>
      <w:r w:rsidRPr="00547A81">
        <w:t>e</w:t>
      </w:r>
      <w:r w:rsidRPr="00547A81">
        <w:t>mand, 1966), Paris, Calmann-Lévy.</w:t>
      </w:r>
    </w:p>
    <w:p w14:paraId="02068B7C" w14:textId="77777777" w:rsidR="00BE5A28" w:rsidRPr="00547A81" w:rsidRDefault="00BE5A28" w:rsidP="00BE5A28">
      <w:pPr>
        <w:pStyle w:val="biblio"/>
      </w:pPr>
      <w:r w:rsidRPr="00547A81">
        <w:t xml:space="preserve">Schroyer (Trent), 1980, </w:t>
      </w:r>
      <w:r w:rsidRPr="00B23E3D">
        <w:rPr>
          <w:i/>
        </w:rPr>
        <w:t>Critique de la domination</w:t>
      </w:r>
      <w:r w:rsidRPr="00547A81">
        <w:t xml:space="preserve"> (original a</w:t>
      </w:r>
      <w:r w:rsidRPr="00547A81">
        <w:t>n</w:t>
      </w:r>
      <w:r w:rsidRPr="00547A81">
        <w:t>glais, 1973), Paris, Payot.</w:t>
      </w:r>
    </w:p>
    <w:p w14:paraId="5021D802" w14:textId="77777777" w:rsidR="00BE5A28" w:rsidRPr="00547A81" w:rsidRDefault="00BE5A28" w:rsidP="00BE5A28">
      <w:pPr>
        <w:pStyle w:val="biblio"/>
      </w:pPr>
      <w:r w:rsidRPr="00547A81">
        <w:t xml:space="preserve">Schutz (Alfred), 1962, </w:t>
      </w:r>
      <w:r w:rsidRPr="00B23E3D">
        <w:rPr>
          <w:i/>
        </w:rPr>
        <w:t>Collected papers</w:t>
      </w:r>
      <w:r w:rsidRPr="00547A81">
        <w:t>, vol. I, La Haye, Martinus Nijhoff.</w:t>
      </w:r>
    </w:p>
    <w:p w14:paraId="3D6894E7" w14:textId="77777777" w:rsidR="00BE5A28" w:rsidRPr="00547A81" w:rsidRDefault="00BE5A28" w:rsidP="00BE5A28">
      <w:pPr>
        <w:pStyle w:val="biblio"/>
      </w:pPr>
      <w:r w:rsidRPr="00547A81">
        <w:t xml:space="preserve">Schutz (Alfred), 1967, </w:t>
      </w:r>
      <w:r w:rsidRPr="00B23E3D">
        <w:rPr>
          <w:i/>
        </w:rPr>
        <w:t>The phenomenology of the social world</w:t>
      </w:r>
      <w:r w:rsidRPr="00547A81">
        <w:t>, Evan</w:t>
      </w:r>
      <w:r w:rsidRPr="00547A81">
        <w:t>s</w:t>
      </w:r>
      <w:r w:rsidRPr="00547A81">
        <w:t>ton (</w:t>
      </w:r>
      <w:r>
        <w:t>Ill</w:t>
      </w:r>
      <w:r w:rsidRPr="00547A81">
        <w:t>.), Northwestern University Press.</w:t>
      </w:r>
    </w:p>
    <w:p w14:paraId="70253A08" w14:textId="77777777" w:rsidR="00BE5A28" w:rsidRPr="00547A81" w:rsidRDefault="00BE5A28" w:rsidP="00BE5A28">
      <w:pPr>
        <w:pStyle w:val="biblio"/>
      </w:pPr>
      <w:r w:rsidRPr="00547A81">
        <w:t xml:space="preserve">Seliger (Martin), 1977, </w:t>
      </w:r>
      <w:r w:rsidRPr="00B23E3D">
        <w:rPr>
          <w:i/>
        </w:rPr>
        <w:t>The Marxist Conception of Ideology</w:t>
      </w:r>
      <w:r w:rsidRPr="00547A81">
        <w:t>, Lo</w:t>
      </w:r>
      <w:r w:rsidRPr="00547A81">
        <w:t>n</w:t>
      </w:r>
      <w:r w:rsidRPr="00547A81">
        <w:t>dres, Cambridge University Press.</w:t>
      </w:r>
    </w:p>
    <w:p w14:paraId="5F30361F" w14:textId="77777777" w:rsidR="00BE5A28" w:rsidRPr="00547A81" w:rsidRDefault="00BE5A28" w:rsidP="00BE5A28">
      <w:pPr>
        <w:pStyle w:val="biblio"/>
      </w:pPr>
      <w:r w:rsidRPr="00547A81">
        <w:t xml:space="preserve">Sen (Amartya), 1973, </w:t>
      </w:r>
      <w:r w:rsidRPr="00B23E3D">
        <w:rPr>
          <w:i/>
        </w:rPr>
        <w:t>On Economic Unequality</w:t>
      </w:r>
      <w:r w:rsidRPr="00547A81">
        <w:t>, Londres, Oxford University Press.</w:t>
      </w:r>
    </w:p>
    <w:p w14:paraId="57992EC8" w14:textId="77777777" w:rsidR="00BE5A28" w:rsidRPr="00547A81" w:rsidRDefault="00BE5A28" w:rsidP="00BE5A28">
      <w:pPr>
        <w:pStyle w:val="biblio"/>
      </w:pPr>
      <w:r w:rsidRPr="00547A81">
        <w:t xml:space="preserve">Shapere (D.), 1966, Meaning and scientific change, in R. Colodny, ed., </w:t>
      </w:r>
      <w:r w:rsidRPr="00B23E3D">
        <w:rPr>
          <w:i/>
        </w:rPr>
        <w:t>Mind and Cosmos : Explorations in the Philosophy of Science</w:t>
      </w:r>
      <w:r w:rsidRPr="00547A81">
        <w:t>, Pittsburgh, Univers</w:t>
      </w:r>
      <w:r w:rsidRPr="00547A81">
        <w:t>i</w:t>
      </w:r>
      <w:r w:rsidRPr="00547A81">
        <w:t>ty of Pittsburgh Press.</w:t>
      </w:r>
    </w:p>
    <w:p w14:paraId="2AA4A199" w14:textId="77777777" w:rsidR="00BE5A28" w:rsidRPr="00547A81" w:rsidRDefault="00BE5A28" w:rsidP="00BE5A28">
      <w:pPr>
        <w:pStyle w:val="biblio"/>
      </w:pPr>
      <w:r w:rsidRPr="00547A81">
        <w:t xml:space="preserve">Shapiro (Michael J.), 1981, </w:t>
      </w:r>
      <w:r w:rsidRPr="00B23E3D">
        <w:rPr>
          <w:i/>
        </w:rPr>
        <w:t>Language and political understanding</w:t>
      </w:r>
      <w:r w:rsidRPr="00547A81">
        <w:t>, New Haven, Yale University Press.</w:t>
      </w:r>
    </w:p>
    <w:p w14:paraId="08D8367D" w14:textId="77777777" w:rsidR="00BE5A28" w:rsidRPr="00547A81" w:rsidRDefault="00BE5A28" w:rsidP="00BE5A28">
      <w:pPr>
        <w:pStyle w:val="biblio"/>
      </w:pPr>
      <w:r w:rsidRPr="00547A81">
        <w:t xml:space="preserve">Sibley (Mulford), 1967, </w:t>
      </w:r>
      <w:r w:rsidRPr="00B23E3D">
        <w:rPr>
          <w:i/>
        </w:rPr>
        <w:t>The limitations of Behavioralism</w:t>
      </w:r>
      <w:r w:rsidRPr="00547A81">
        <w:t>, in Cha</w:t>
      </w:r>
      <w:r w:rsidRPr="00547A81">
        <w:t>r</w:t>
      </w:r>
      <w:r w:rsidRPr="00547A81">
        <w:t>lesworth, 1967, p. 51-71.</w:t>
      </w:r>
    </w:p>
    <w:p w14:paraId="69AF0CF5" w14:textId="77777777" w:rsidR="00BE5A28" w:rsidRPr="00547A81" w:rsidRDefault="00BE5A28" w:rsidP="00BE5A28">
      <w:pPr>
        <w:pStyle w:val="biblio"/>
      </w:pPr>
      <w:r w:rsidRPr="00547A81">
        <w:t xml:space="preserve">Siedentop (Larry), 1983, </w:t>
      </w:r>
      <w:r w:rsidRPr="00B23E3D">
        <w:rPr>
          <w:i/>
        </w:rPr>
        <w:t>Political Theory and Ideology</w:t>
      </w:r>
      <w:r w:rsidRPr="00547A81">
        <w:t>, in Miller-Siedentop, 1983, p. 54-73.</w:t>
      </w:r>
    </w:p>
    <w:p w14:paraId="7B911201" w14:textId="77777777" w:rsidR="00BE5A28" w:rsidRPr="00547A81" w:rsidRDefault="00BE5A28" w:rsidP="00BE5A28">
      <w:pPr>
        <w:pStyle w:val="biblio"/>
      </w:pPr>
      <w:r w:rsidRPr="00547A81">
        <w:t xml:space="preserve">Simon (Herbert), 1957, </w:t>
      </w:r>
      <w:r w:rsidRPr="00B23E3D">
        <w:rPr>
          <w:i/>
        </w:rPr>
        <w:t>Models of Man</w:t>
      </w:r>
      <w:r w:rsidRPr="00547A81">
        <w:t>, New York, J. Wiley.</w:t>
      </w:r>
    </w:p>
    <w:p w14:paraId="076CAC00" w14:textId="77777777" w:rsidR="00BE5A28" w:rsidRPr="00547A81" w:rsidRDefault="00BE5A28" w:rsidP="00BE5A28">
      <w:pPr>
        <w:pStyle w:val="biblio"/>
      </w:pPr>
      <w:r w:rsidRPr="00547A81">
        <w:t xml:space="preserve">Simon (Herbert), 1983, </w:t>
      </w:r>
      <w:r w:rsidRPr="00B23E3D">
        <w:rPr>
          <w:i/>
        </w:rPr>
        <w:t>Administration et processus de décision</w:t>
      </w:r>
      <w:r w:rsidRPr="00547A81">
        <w:t xml:space="preserve"> (original : </w:t>
      </w:r>
      <w:r w:rsidRPr="00B23E3D">
        <w:rPr>
          <w:i/>
        </w:rPr>
        <w:t>Adm</w:t>
      </w:r>
      <w:r w:rsidRPr="00B23E3D">
        <w:rPr>
          <w:i/>
        </w:rPr>
        <w:t>i</w:t>
      </w:r>
      <w:r w:rsidRPr="00B23E3D">
        <w:rPr>
          <w:i/>
        </w:rPr>
        <w:t>nistrative Behavior</w:t>
      </w:r>
      <w:r w:rsidRPr="00547A81">
        <w:t>, 3</w:t>
      </w:r>
      <w:r w:rsidRPr="00547A81">
        <w:rPr>
          <w:vertAlign w:val="superscript"/>
        </w:rPr>
        <w:t>e</w:t>
      </w:r>
      <w:r w:rsidRPr="00547A81">
        <w:t xml:space="preserve"> éd., 1957), Paris, Economica.</w:t>
      </w:r>
    </w:p>
    <w:p w14:paraId="6F0F2462" w14:textId="77777777" w:rsidR="00BE5A28" w:rsidRPr="00547A81" w:rsidRDefault="00BE5A28" w:rsidP="00BE5A28">
      <w:pPr>
        <w:pStyle w:val="biblio"/>
      </w:pPr>
      <w:r w:rsidRPr="00547A81">
        <w:t xml:space="preserve">Simon (Yves R.), 1951, </w:t>
      </w:r>
      <w:r w:rsidRPr="00B23E3D">
        <w:rPr>
          <w:i/>
        </w:rPr>
        <w:t>Philosophy of democratic government</w:t>
      </w:r>
      <w:r w:rsidRPr="00547A81">
        <w:t>, Ch</w:t>
      </w:r>
      <w:r w:rsidRPr="00547A81">
        <w:t>i</w:t>
      </w:r>
      <w:r w:rsidRPr="00547A81">
        <w:t>cago, Univ. of Chicago Press.</w:t>
      </w:r>
    </w:p>
    <w:p w14:paraId="32F3C022" w14:textId="77777777" w:rsidR="00BE5A28" w:rsidRPr="00547A81" w:rsidRDefault="00BE5A28" w:rsidP="00BE5A28">
      <w:pPr>
        <w:pStyle w:val="biblio"/>
      </w:pPr>
      <w:r w:rsidRPr="00547A81">
        <w:t xml:space="preserve">Simon (Yves R.), 1962, </w:t>
      </w:r>
      <w:r w:rsidRPr="00B23E3D">
        <w:rPr>
          <w:i/>
        </w:rPr>
        <w:t>A general theory of authority</w:t>
      </w:r>
      <w:r w:rsidRPr="00547A81">
        <w:t>, Notre Dame (Indiana), Univ. of Notre Dame Press.</w:t>
      </w:r>
    </w:p>
    <w:p w14:paraId="4C1EADFF" w14:textId="77777777" w:rsidR="00BE5A28" w:rsidRPr="00547A81" w:rsidRDefault="00BE5A28" w:rsidP="00BE5A28">
      <w:pPr>
        <w:pStyle w:val="biblio"/>
      </w:pPr>
      <w:r w:rsidRPr="00547A81">
        <w:t>Skinner (Quentin), 1969, Meaning and Understanding in the Hist</w:t>
      </w:r>
      <w:r w:rsidRPr="00547A81">
        <w:t>o</w:t>
      </w:r>
      <w:r w:rsidRPr="00547A81">
        <w:t xml:space="preserve">ry of Ideas, </w:t>
      </w:r>
      <w:r w:rsidRPr="00B23E3D">
        <w:rPr>
          <w:i/>
        </w:rPr>
        <w:t>History and Theory</w:t>
      </w:r>
      <w:r w:rsidRPr="00547A81">
        <w:t>, 8-1, p. 199-215.</w:t>
      </w:r>
    </w:p>
    <w:p w14:paraId="5005DAB7" w14:textId="77777777" w:rsidR="00BE5A28" w:rsidRPr="00547A81" w:rsidRDefault="00BE5A28" w:rsidP="00BE5A28">
      <w:pPr>
        <w:pStyle w:val="biblio"/>
      </w:pPr>
      <w:r w:rsidRPr="00547A81">
        <w:t xml:space="preserve">Skinner (Quentin), 1972, Social Meaning and the Explanation of Social Action, in Peter Laslett, W. G. Runciman, ed., Philosophy, </w:t>
      </w:r>
      <w:r w:rsidRPr="00B23E3D">
        <w:rPr>
          <w:i/>
        </w:rPr>
        <w:t>P</w:t>
      </w:r>
      <w:r w:rsidRPr="00B23E3D">
        <w:rPr>
          <w:i/>
        </w:rPr>
        <w:t>o</w:t>
      </w:r>
      <w:r w:rsidRPr="00B23E3D">
        <w:rPr>
          <w:i/>
        </w:rPr>
        <w:t>litics and Society</w:t>
      </w:r>
      <w:r w:rsidRPr="00547A81">
        <w:t>, 4th series, Oxford, Oxford University Press.</w:t>
      </w:r>
    </w:p>
    <w:p w14:paraId="0BA47879" w14:textId="77777777" w:rsidR="00BE5A28" w:rsidRPr="00547A81" w:rsidRDefault="00BE5A28" w:rsidP="00BE5A28">
      <w:pPr>
        <w:pStyle w:val="biblio"/>
      </w:pPr>
      <w:r w:rsidRPr="00547A81">
        <w:t xml:space="preserve">Skinner (Quentin), 1973, The empirical theorists of democracy and their critics : a plague on both their houses, </w:t>
      </w:r>
      <w:r w:rsidRPr="00B23E3D">
        <w:rPr>
          <w:i/>
        </w:rPr>
        <w:t>Political theory</w:t>
      </w:r>
      <w:r w:rsidRPr="00547A81">
        <w:t>, p. 287-308.</w:t>
      </w:r>
    </w:p>
    <w:p w14:paraId="3FAE7334" w14:textId="77777777" w:rsidR="00BE5A28" w:rsidRPr="00547A81" w:rsidRDefault="00BE5A28" w:rsidP="00BE5A28">
      <w:pPr>
        <w:pStyle w:val="biblio"/>
      </w:pPr>
      <w:r w:rsidRPr="00547A81">
        <w:t>Skinner (Quentin), 1974, Some Problems in the Analysis of Polit</w:t>
      </w:r>
      <w:r w:rsidRPr="00547A81">
        <w:t>i</w:t>
      </w:r>
      <w:r w:rsidRPr="00547A81">
        <w:t xml:space="preserve">cal Thought and Action, </w:t>
      </w:r>
      <w:r w:rsidRPr="00B23E3D">
        <w:rPr>
          <w:i/>
        </w:rPr>
        <w:t>Political Theory</w:t>
      </w:r>
      <w:r w:rsidRPr="00547A81">
        <w:t>, 2, août.</w:t>
      </w:r>
    </w:p>
    <w:p w14:paraId="2286630A" w14:textId="77777777" w:rsidR="00BE5A28" w:rsidRPr="00547A81" w:rsidRDefault="00BE5A28" w:rsidP="00BE5A28">
      <w:pPr>
        <w:pStyle w:val="biblio"/>
      </w:pPr>
      <w:r w:rsidRPr="00547A81">
        <w:t xml:space="preserve">Skinner (Quentin), 1978, </w:t>
      </w:r>
      <w:r w:rsidRPr="00B23E3D">
        <w:rPr>
          <w:i/>
        </w:rPr>
        <w:t>The Foundations of Modern Political Thought</w:t>
      </w:r>
      <w:r w:rsidRPr="00547A81">
        <w:t>, vol.</w:t>
      </w:r>
      <w:r>
        <w:t> </w:t>
      </w:r>
      <w:r w:rsidRPr="00547A81">
        <w:t>I, Cambridge, Cambridge University Press.</w:t>
      </w:r>
    </w:p>
    <w:p w14:paraId="1892459C" w14:textId="77777777" w:rsidR="00BE5A28" w:rsidRPr="00547A81" w:rsidRDefault="00BE5A28" w:rsidP="00BE5A28">
      <w:pPr>
        <w:pStyle w:val="biblio"/>
      </w:pPr>
      <w:r w:rsidRPr="00547A81">
        <w:t xml:space="preserve">Skocpol (Theda), 1979, </w:t>
      </w:r>
      <w:r w:rsidRPr="00B23E3D">
        <w:t>States and Social Revolutions : A Comparat</w:t>
      </w:r>
      <w:r w:rsidRPr="00B23E3D">
        <w:t>i</w:t>
      </w:r>
      <w:r w:rsidRPr="00B23E3D">
        <w:t>ve Analysis of France, Russia and China</w:t>
      </w:r>
      <w:r w:rsidRPr="00547A81">
        <w:t>, New York, Cambridge Unive</w:t>
      </w:r>
      <w:r w:rsidRPr="00547A81">
        <w:t>r</w:t>
      </w:r>
      <w:r w:rsidRPr="00547A81">
        <w:t>sity Press.</w:t>
      </w:r>
    </w:p>
    <w:p w14:paraId="3E853662" w14:textId="77777777" w:rsidR="00BE5A28" w:rsidRPr="00547A81" w:rsidRDefault="00BE5A28" w:rsidP="00BE5A28">
      <w:pPr>
        <w:pStyle w:val="biblio"/>
      </w:pPr>
      <w:r w:rsidRPr="00547A81">
        <w:t>Skocpol (Theda), Somers (Margaret), 1980, The Uses of Compar</w:t>
      </w:r>
      <w:r w:rsidRPr="00547A81">
        <w:t>a</w:t>
      </w:r>
      <w:r w:rsidRPr="00547A81">
        <w:t xml:space="preserve">tive History in Macro-Social Inquiry, </w:t>
      </w:r>
      <w:r w:rsidRPr="00B23E3D">
        <w:rPr>
          <w:i/>
        </w:rPr>
        <w:t>Comparative Studies in Society and History</w:t>
      </w:r>
      <w:r w:rsidRPr="00547A81">
        <w:t>, 12-2, avril, p. 174-197.</w:t>
      </w:r>
    </w:p>
    <w:p w14:paraId="178416BC" w14:textId="77777777" w:rsidR="00BE5A28" w:rsidRPr="00547A81" w:rsidRDefault="00BE5A28" w:rsidP="00BE5A28">
      <w:pPr>
        <w:pStyle w:val="biblio"/>
      </w:pPr>
      <w:r w:rsidRPr="00547A81">
        <w:t>[173]</w:t>
      </w:r>
    </w:p>
    <w:p w14:paraId="4168E890" w14:textId="77777777" w:rsidR="00BE5A28" w:rsidRPr="00547A81" w:rsidRDefault="00BE5A28" w:rsidP="00BE5A28">
      <w:pPr>
        <w:pStyle w:val="biblio"/>
      </w:pPr>
      <w:r w:rsidRPr="00547A81">
        <w:t xml:space="preserve">Somit (Albert), ed. 1976, </w:t>
      </w:r>
      <w:r w:rsidRPr="00295AD8">
        <w:rPr>
          <w:i/>
        </w:rPr>
        <w:t>Biology and Politics</w:t>
      </w:r>
      <w:r w:rsidRPr="00547A81">
        <w:t>, La Haye, Mouton.</w:t>
      </w:r>
    </w:p>
    <w:p w14:paraId="70AEB3FA" w14:textId="77777777" w:rsidR="00BE5A28" w:rsidRPr="00547A81" w:rsidRDefault="00BE5A28" w:rsidP="00BE5A28">
      <w:pPr>
        <w:pStyle w:val="biblio"/>
      </w:pPr>
      <w:r w:rsidRPr="00547A81">
        <w:t xml:space="preserve">Sowell (Thomas), 1980, </w:t>
      </w:r>
      <w:r w:rsidRPr="00295AD8">
        <w:rPr>
          <w:i/>
        </w:rPr>
        <w:t>Knowledge and Decisions</w:t>
      </w:r>
      <w:r w:rsidRPr="00547A81">
        <w:t>, New York, Basic Books.</w:t>
      </w:r>
    </w:p>
    <w:p w14:paraId="793B6B96" w14:textId="77777777" w:rsidR="00BE5A28" w:rsidRPr="00547A81" w:rsidRDefault="00BE5A28" w:rsidP="00BE5A28">
      <w:pPr>
        <w:pStyle w:val="biblio"/>
      </w:pPr>
      <w:r w:rsidRPr="00547A81">
        <w:t xml:space="preserve">Spragens (Thomas), 1973, </w:t>
      </w:r>
      <w:r w:rsidRPr="00295AD8">
        <w:rPr>
          <w:i/>
        </w:rPr>
        <w:t>The Dilemma of Contemporary Polit</w:t>
      </w:r>
      <w:r w:rsidRPr="00295AD8">
        <w:rPr>
          <w:i/>
        </w:rPr>
        <w:t>i</w:t>
      </w:r>
      <w:r w:rsidRPr="00295AD8">
        <w:rPr>
          <w:i/>
        </w:rPr>
        <w:t>cal Theory</w:t>
      </w:r>
      <w:r w:rsidRPr="00547A81">
        <w:t>, New York, Dunellen.</w:t>
      </w:r>
    </w:p>
    <w:p w14:paraId="779B5DBD" w14:textId="77777777" w:rsidR="00BE5A28" w:rsidRPr="00547A81" w:rsidRDefault="00BE5A28" w:rsidP="00BE5A28">
      <w:pPr>
        <w:pStyle w:val="biblio"/>
      </w:pPr>
      <w:r w:rsidRPr="00547A81">
        <w:t xml:space="preserve">Spragens (Thomas), 1976, </w:t>
      </w:r>
      <w:r w:rsidRPr="00295AD8">
        <w:rPr>
          <w:i/>
        </w:rPr>
        <w:t>Understanding Political Theory</w:t>
      </w:r>
      <w:r w:rsidRPr="00547A81">
        <w:t>, New York, St Ma</w:t>
      </w:r>
      <w:r w:rsidRPr="00547A81">
        <w:t>r</w:t>
      </w:r>
      <w:r w:rsidRPr="00547A81">
        <w:t>tin’s Press.</w:t>
      </w:r>
    </w:p>
    <w:p w14:paraId="1E680C6E" w14:textId="77777777" w:rsidR="00BE5A28" w:rsidRPr="00547A81" w:rsidRDefault="00BE5A28" w:rsidP="00BE5A28">
      <w:pPr>
        <w:pStyle w:val="biblio"/>
      </w:pPr>
      <w:r w:rsidRPr="00547A81">
        <w:t xml:space="preserve">Stinchcombe (Arthur), 1968, </w:t>
      </w:r>
      <w:r w:rsidRPr="00295AD8">
        <w:rPr>
          <w:i/>
        </w:rPr>
        <w:t>Constructing Social Theories</w:t>
      </w:r>
      <w:r w:rsidRPr="00547A81">
        <w:t>, New York, Harcourt, Brace &amp; World.</w:t>
      </w:r>
    </w:p>
    <w:p w14:paraId="18B199AD" w14:textId="77777777" w:rsidR="00BE5A28" w:rsidRPr="00547A81" w:rsidRDefault="00BE5A28" w:rsidP="00BE5A28">
      <w:pPr>
        <w:pStyle w:val="biblio"/>
      </w:pPr>
      <w:r w:rsidRPr="00547A81">
        <w:t>Stinchcombe (Arthur), 1975, Merton’s Theory of Social Structure, in Lewis C</w:t>
      </w:r>
      <w:r w:rsidRPr="00547A81">
        <w:t>o</w:t>
      </w:r>
      <w:r w:rsidRPr="00547A81">
        <w:t xml:space="preserve">ser, ed., </w:t>
      </w:r>
      <w:r w:rsidRPr="00295AD8">
        <w:rPr>
          <w:i/>
        </w:rPr>
        <w:t>The Idea of Social Structure</w:t>
      </w:r>
      <w:r w:rsidRPr="00547A81">
        <w:t>, New York, Harcourt, Brace, Jov</w:t>
      </w:r>
      <w:r w:rsidRPr="00547A81">
        <w:t>a</w:t>
      </w:r>
      <w:r w:rsidRPr="00547A81">
        <w:t>novitch.</w:t>
      </w:r>
    </w:p>
    <w:p w14:paraId="706140C9" w14:textId="77777777" w:rsidR="00BE5A28" w:rsidRPr="00547A81" w:rsidRDefault="00BE5A28" w:rsidP="00BE5A28">
      <w:pPr>
        <w:pStyle w:val="biblio"/>
      </w:pPr>
      <w:r w:rsidRPr="00547A81">
        <w:t xml:space="preserve">Stinchcombe (Arthur), 1978, </w:t>
      </w:r>
      <w:r w:rsidRPr="00295AD8">
        <w:rPr>
          <w:i/>
        </w:rPr>
        <w:t>Theoretical methods in Social hist</w:t>
      </w:r>
      <w:r w:rsidRPr="00295AD8">
        <w:rPr>
          <w:i/>
        </w:rPr>
        <w:t>o</w:t>
      </w:r>
      <w:r w:rsidRPr="00295AD8">
        <w:rPr>
          <w:i/>
        </w:rPr>
        <w:t>ry</w:t>
      </w:r>
      <w:r w:rsidRPr="00547A81">
        <w:t>, New York, Academic Press.</w:t>
      </w:r>
    </w:p>
    <w:p w14:paraId="5DFF4F09" w14:textId="77777777" w:rsidR="00BE5A28" w:rsidRPr="00547A81" w:rsidRDefault="00BE5A28" w:rsidP="00BE5A28">
      <w:pPr>
        <w:pStyle w:val="biblio"/>
      </w:pPr>
      <w:r w:rsidRPr="00547A81">
        <w:t xml:space="preserve">Storing (Herbert J.), ed. 1962, </w:t>
      </w:r>
      <w:r w:rsidRPr="00295AD8">
        <w:rPr>
          <w:i/>
        </w:rPr>
        <w:t>Essays on the Scientific study of p</w:t>
      </w:r>
      <w:r w:rsidRPr="00295AD8">
        <w:rPr>
          <w:i/>
        </w:rPr>
        <w:t>o</w:t>
      </w:r>
      <w:r w:rsidRPr="00295AD8">
        <w:rPr>
          <w:i/>
        </w:rPr>
        <w:t>litics</w:t>
      </w:r>
      <w:r w:rsidRPr="00547A81">
        <w:t>, New York, Rinehart &amp; Winston.</w:t>
      </w:r>
    </w:p>
    <w:p w14:paraId="2687FB64" w14:textId="77777777" w:rsidR="00BE5A28" w:rsidRPr="00547A81" w:rsidRDefault="00BE5A28" w:rsidP="00BE5A28">
      <w:pPr>
        <w:pStyle w:val="biblio"/>
      </w:pPr>
      <w:r w:rsidRPr="00547A81">
        <w:t xml:space="preserve">Strauss (Leo), 1954, </w:t>
      </w:r>
      <w:r w:rsidRPr="00295AD8">
        <w:rPr>
          <w:i/>
        </w:rPr>
        <w:t>Droit naturel et histoire</w:t>
      </w:r>
      <w:r w:rsidRPr="00547A81">
        <w:t>, Paris, Plon.</w:t>
      </w:r>
    </w:p>
    <w:p w14:paraId="49C3ED1D" w14:textId="77777777" w:rsidR="00BE5A28" w:rsidRPr="00547A81" w:rsidRDefault="00BE5A28" w:rsidP="00BE5A28">
      <w:pPr>
        <w:pStyle w:val="biblio"/>
      </w:pPr>
      <w:r w:rsidRPr="00547A81">
        <w:t xml:space="preserve">Strauss (Leo), 1959, </w:t>
      </w:r>
      <w:r w:rsidRPr="00295AD8">
        <w:rPr>
          <w:i/>
        </w:rPr>
        <w:t>What is Political Philosophy ? and other St</w:t>
      </w:r>
      <w:r w:rsidRPr="00295AD8">
        <w:rPr>
          <w:i/>
        </w:rPr>
        <w:t>u</w:t>
      </w:r>
      <w:r w:rsidRPr="00295AD8">
        <w:rPr>
          <w:i/>
        </w:rPr>
        <w:t>dies</w:t>
      </w:r>
      <w:r>
        <w:t xml:space="preserve">, </w:t>
      </w:r>
      <w:r w:rsidRPr="00547A81">
        <w:t xml:space="preserve">Glencoe (Illinois), Free </w:t>
      </w:r>
      <w:r w:rsidRPr="00547A81">
        <w:rPr>
          <w:bCs/>
        </w:rPr>
        <w:t>Press.</w:t>
      </w:r>
    </w:p>
    <w:p w14:paraId="7C6C5DCE" w14:textId="77777777" w:rsidR="00BE5A28" w:rsidRPr="00547A81" w:rsidRDefault="00BE5A28" w:rsidP="00BE5A28">
      <w:pPr>
        <w:pStyle w:val="biblio"/>
      </w:pPr>
      <w:r w:rsidRPr="00547A81">
        <w:t xml:space="preserve">Strauss (Leo), 1962, An Epilogue, in Storing, 1962, p. 305-327 (repr. in Leo Strauss, </w:t>
      </w:r>
      <w:r w:rsidRPr="00295AD8">
        <w:rPr>
          <w:i/>
        </w:rPr>
        <w:t>Liberalism, ancient and modern</w:t>
      </w:r>
      <w:r w:rsidRPr="00547A81">
        <w:t>, New York, B</w:t>
      </w:r>
      <w:r w:rsidRPr="00547A81">
        <w:t>a</w:t>
      </w:r>
      <w:r w:rsidRPr="00547A81">
        <w:t>sic Books, 1968, p. 203-223).</w:t>
      </w:r>
    </w:p>
    <w:p w14:paraId="645793BB" w14:textId="77777777" w:rsidR="00BE5A28" w:rsidRPr="00547A81" w:rsidRDefault="00BE5A28" w:rsidP="00BE5A28">
      <w:pPr>
        <w:pStyle w:val="biblio"/>
      </w:pPr>
      <w:r w:rsidRPr="00547A81">
        <w:t xml:space="preserve">Strauss (Leo), 1979, </w:t>
      </w:r>
      <w:r w:rsidRPr="00295AD8">
        <w:rPr>
          <w:i/>
        </w:rPr>
        <w:t>La persécution et l’art d’écrire. Un art d’écrire oublié</w:t>
      </w:r>
      <w:r w:rsidRPr="00547A81">
        <w:t xml:space="preserve"> (pr</w:t>
      </w:r>
      <w:r w:rsidRPr="00547A81">
        <w:t>é</w:t>
      </w:r>
      <w:r w:rsidRPr="00547A81">
        <w:t>senté par N. Ruwet,) Poétique, n° 38.</w:t>
      </w:r>
    </w:p>
    <w:p w14:paraId="0ECB5C5B" w14:textId="77777777" w:rsidR="00BE5A28" w:rsidRPr="00547A81" w:rsidRDefault="00BE5A28" w:rsidP="00BE5A28">
      <w:pPr>
        <w:pStyle w:val="biblio"/>
      </w:pPr>
      <w:r w:rsidRPr="00547A81">
        <w:t xml:space="preserve">Sullivan (William), 1983, </w:t>
      </w:r>
      <w:r w:rsidRPr="00295AD8">
        <w:rPr>
          <w:i/>
        </w:rPr>
        <w:t>Beyond Policy Science : the Social Scie</w:t>
      </w:r>
      <w:r w:rsidRPr="00295AD8">
        <w:rPr>
          <w:i/>
        </w:rPr>
        <w:t>n</w:t>
      </w:r>
      <w:r w:rsidRPr="00295AD8">
        <w:rPr>
          <w:i/>
        </w:rPr>
        <w:t>ces as Moral Sciences</w:t>
      </w:r>
      <w:r w:rsidRPr="00547A81">
        <w:t>, in Haan et al., 1983, p. 297-319.</w:t>
      </w:r>
    </w:p>
    <w:p w14:paraId="2AA2C65B" w14:textId="77777777" w:rsidR="00BE5A28" w:rsidRPr="00547A81" w:rsidRDefault="00BE5A28" w:rsidP="00BE5A28">
      <w:pPr>
        <w:pStyle w:val="biblio"/>
      </w:pPr>
      <w:r w:rsidRPr="00547A81">
        <w:t xml:space="preserve">Suppe (Frederick), ed. 1974, </w:t>
      </w:r>
      <w:r w:rsidRPr="00295AD8">
        <w:rPr>
          <w:i/>
        </w:rPr>
        <w:t>The Structure of Scientific Theories</w:t>
      </w:r>
      <w:r w:rsidRPr="00547A81">
        <w:t>, Urbana, Un</w:t>
      </w:r>
      <w:r w:rsidRPr="00547A81">
        <w:t>i</w:t>
      </w:r>
      <w:r w:rsidRPr="00547A81">
        <w:t>versity of Illinois Press.</w:t>
      </w:r>
    </w:p>
    <w:p w14:paraId="41A06CD9" w14:textId="77777777" w:rsidR="00BE5A28" w:rsidRPr="00547A81" w:rsidRDefault="00BE5A28" w:rsidP="00BE5A28">
      <w:pPr>
        <w:pStyle w:val="biblio"/>
      </w:pPr>
      <w:r w:rsidRPr="00547A81">
        <w:t xml:space="preserve">Suppes (P.), 1970, </w:t>
      </w:r>
      <w:r w:rsidRPr="00295AD8">
        <w:rPr>
          <w:i/>
        </w:rPr>
        <w:t>A probabilistic theory of causality</w:t>
      </w:r>
      <w:r w:rsidRPr="00547A81">
        <w:t>, Amsterdam, North Holland.</w:t>
      </w:r>
    </w:p>
    <w:p w14:paraId="427C87DD" w14:textId="77777777" w:rsidR="00BE5A28" w:rsidRPr="00547A81" w:rsidRDefault="00BE5A28" w:rsidP="00BE5A28">
      <w:pPr>
        <w:pStyle w:val="biblio"/>
      </w:pPr>
      <w:r w:rsidRPr="00547A81">
        <w:t xml:space="preserve">Taminiaux (Jacques), 1984, </w:t>
      </w:r>
      <w:r w:rsidRPr="00295AD8">
        <w:t>Naissance de la philosophie hégélie</w:t>
      </w:r>
      <w:r w:rsidRPr="00295AD8">
        <w:t>n</w:t>
      </w:r>
      <w:r w:rsidRPr="00295AD8">
        <w:t>ne de l’État</w:t>
      </w:r>
      <w:r w:rsidRPr="00547A81">
        <w:t>, Paris, Payot.</w:t>
      </w:r>
    </w:p>
    <w:p w14:paraId="3E750A9E" w14:textId="77777777" w:rsidR="00BE5A28" w:rsidRPr="00547A81" w:rsidRDefault="00BE5A28" w:rsidP="00BE5A28">
      <w:pPr>
        <w:pStyle w:val="biblio"/>
      </w:pPr>
      <w:r w:rsidRPr="00547A81">
        <w:t>Taylor (Charles), 1967, Neutrality in Political Science, in Peter Laslett, W. Ru</w:t>
      </w:r>
      <w:r w:rsidRPr="00547A81">
        <w:t>n</w:t>
      </w:r>
      <w:r w:rsidRPr="00547A81">
        <w:t xml:space="preserve">ciman, ed., </w:t>
      </w:r>
      <w:r w:rsidRPr="00295AD8">
        <w:rPr>
          <w:i/>
        </w:rPr>
        <w:t>Philosophy, Politics and Society</w:t>
      </w:r>
      <w:r w:rsidRPr="00547A81">
        <w:t>, 3rd series, Oxford, Blac</w:t>
      </w:r>
      <w:r w:rsidRPr="00547A81">
        <w:t>k</w:t>
      </w:r>
      <w:r w:rsidRPr="00547A81">
        <w:t>well, p. 24-57.</w:t>
      </w:r>
    </w:p>
    <w:p w14:paraId="2B25275E" w14:textId="77777777" w:rsidR="00BE5A28" w:rsidRPr="00547A81" w:rsidRDefault="00BE5A28" w:rsidP="00BE5A28">
      <w:pPr>
        <w:pStyle w:val="biblio"/>
      </w:pPr>
      <w:r w:rsidRPr="00547A81">
        <w:t xml:space="preserve">Taylor (Charles), 1971, Interpretation and the Sciences of Man, </w:t>
      </w:r>
      <w:r w:rsidRPr="00295AD8">
        <w:rPr>
          <w:i/>
        </w:rPr>
        <w:t>Review of Met</w:t>
      </w:r>
      <w:r w:rsidRPr="00295AD8">
        <w:rPr>
          <w:i/>
        </w:rPr>
        <w:t>a</w:t>
      </w:r>
      <w:r w:rsidRPr="00295AD8">
        <w:rPr>
          <w:i/>
        </w:rPr>
        <w:t>physics</w:t>
      </w:r>
      <w:r w:rsidRPr="00547A81">
        <w:t>, 25, p. 3-51.</w:t>
      </w:r>
    </w:p>
    <w:p w14:paraId="4B63FE11" w14:textId="77777777" w:rsidR="00BE5A28" w:rsidRPr="00547A81" w:rsidRDefault="00BE5A28" w:rsidP="00BE5A28">
      <w:pPr>
        <w:pStyle w:val="biblio"/>
      </w:pPr>
      <w:r w:rsidRPr="00547A81">
        <w:t xml:space="preserve">Taylor (Charles), 1976, Hermeneutics and politics, in Paul Connerton, ed., </w:t>
      </w:r>
      <w:r w:rsidRPr="00295AD8">
        <w:rPr>
          <w:i/>
        </w:rPr>
        <w:t>Crit</w:t>
      </w:r>
      <w:r w:rsidRPr="00295AD8">
        <w:rPr>
          <w:i/>
        </w:rPr>
        <w:t>i</w:t>
      </w:r>
      <w:r w:rsidRPr="00295AD8">
        <w:rPr>
          <w:i/>
        </w:rPr>
        <w:t>cal Sociology</w:t>
      </w:r>
      <w:r w:rsidRPr="00547A81">
        <w:t>, Londres, Penguin.</w:t>
      </w:r>
    </w:p>
    <w:p w14:paraId="56169F80" w14:textId="77777777" w:rsidR="00BE5A28" w:rsidRPr="00547A81" w:rsidRDefault="00BE5A28" w:rsidP="00BE5A28">
      <w:pPr>
        <w:pStyle w:val="biblio"/>
      </w:pPr>
      <w:r w:rsidRPr="00547A81">
        <w:t xml:space="preserve">Taylor (M.), 1976, </w:t>
      </w:r>
      <w:r w:rsidRPr="00295AD8">
        <w:rPr>
          <w:i/>
        </w:rPr>
        <w:t>Anarchy and Cooperation</w:t>
      </w:r>
      <w:r w:rsidRPr="00547A81">
        <w:t>, Londres, J. Wiley.</w:t>
      </w:r>
    </w:p>
    <w:p w14:paraId="3CF1DCB9" w14:textId="77777777" w:rsidR="00BE5A28" w:rsidRPr="00547A81" w:rsidRDefault="00BE5A28" w:rsidP="00BE5A28">
      <w:pPr>
        <w:pStyle w:val="biblio"/>
      </w:pPr>
      <w:r w:rsidRPr="00547A81">
        <w:t xml:space="preserve">Templeton (Kenneth), ed. 1979, </w:t>
      </w:r>
      <w:r w:rsidRPr="00295AD8">
        <w:rPr>
          <w:i/>
        </w:rPr>
        <w:t>The Politicization of Society</w:t>
      </w:r>
      <w:r w:rsidRPr="00547A81">
        <w:t>, Indianapolis, Libe</w:t>
      </w:r>
      <w:r w:rsidRPr="00547A81">
        <w:t>r</w:t>
      </w:r>
      <w:r w:rsidRPr="00547A81">
        <w:t>ty Press.</w:t>
      </w:r>
    </w:p>
    <w:p w14:paraId="25AD7C47" w14:textId="77777777" w:rsidR="00BE5A28" w:rsidRPr="00547A81" w:rsidRDefault="00BE5A28" w:rsidP="00BE5A28">
      <w:pPr>
        <w:pStyle w:val="biblio"/>
      </w:pPr>
      <w:r w:rsidRPr="00547A81">
        <w:t xml:space="preserve">Tilly (Charles), ed. 1975 a, </w:t>
      </w:r>
      <w:r w:rsidRPr="00295AD8">
        <w:rPr>
          <w:i/>
        </w:rPr>
        <w:t>The Formation of National States in We</w:t>
      </w:r>
      <w:r w:rsidRPr="00295AD8">
        <w:rPr>
          <w:i/>
        </w:rPr>
        <w:t>s</w:t>
      </w:r>
      <w:r w:rsidRPr="00295AD8">
        <w:rPr>
          <w:i/>
        </w:rPr>
        <w:t>tern Europe</w:t>
      </w:r>
      <w:r w:rsidRPr="00547A81">
        <w:t>, Princeton, Princeton University Press.</w:t>
      </w:r>
    </w:p>
    <w:p w14:paraId="0B8565D2" w14:textId="77777777" w:rsidR="00BE5A28" w:rsidRPr="00547A81" w:rsidRDefault="00BE5A28" w:rsidP="00BE5A28">
      <w:pPr>
        <w:pStyle w:val="biblio"/>
      </w:pPr>
      <w:r w:rsidRPr="00547A81">
        <w:t xml:space="preserve">Tilly (Charles), 1975 b, </w:t>
      </w:r>
      <w:r w:rsidRPr="00295AD8">
        <w:t>Western State-Making and Theories of Political Tran</w:t>
      </w:r>
      <w:r w:rsidRPr="00295AD8">
        <w:t>s</w:t>
      </w:r>
      <w:r w:rsidRPr="00295AD8">
        <w:t>formation</w:t>
      </w:r>
      <w:r w:rsidRPr="00547A81">
        <w:t>, in Tilly, 1975 a, p. 601-638.</w:t>
      </w:r>
    </w:p>
    <w:p w14:paraId="179FDB58" w14:textId="77777777" w:rsidR="00BE5A28" w:rsidRPr="00547A81" w:rsidRDefault="00BE5A28" w:rsidP="00BE5A28">
      <w:pPr>
        <w:pStyle w:val="biblio"/>
      </w:pPr>
      <w:r w:rsidRPr="00547A81">
        <w:t xml:space="preserve">Tilly (Charles), 1981, </w:t>
      </w:r>
      <w:r w:rsidRPr="00295AD8">
        <w:rPr>
          <w:i/>
        </w:rPr>
        <w:t>As Sociology Meets History</w:t>
      </w:r>
      <w:r w:rsidRPr="00547A81">
        <w:t>, New York, Ac</w:t>
      </w:r>
      <w:r w:rsidRPr="00547A81">
        <w:t>a</w:t>
      </w:r>
      <w:r w:rsidRPr="00547A81">
        <w:t>demic Press.</w:t>
      </w:r>
    </w:p>
    <w:p w14:paraId="6AAE7F54" w14:textId="77777777" w:rsidR="00BE5A28" w:rsidRPr="00547A81" w:rsidRDefault="00BE5A28" w:rsidP="00BE5A28">
      <w:pPr>
        <w:pStyle w:val="biblio"/>
      </w:pPr>
      <w:r w:rsidRPr="00547A81">
        <w:t xml:space="preserve">Tilly (Charles), Tilly (Louise), Tilly (Richard), 1975, </w:t>
      </w:r>
      <w:r w:rsidRPr="00295AD8">
        <w:rPr>
          <w:i/>
        </w:rPr>
        <w:t>The Rebe</w:t>
      </w:r>
      <w:r w:rsidRPr="00295AD8">
        <w:rPr>
          <w:i/>
        </w:rPr>
        <w:t>l</w:t>
      </w:r>
      <w:r w:rsidRPr="00295AD8">
        <w:rPr>
          <w:i/>
        </w:rPr>
        <w:t>lions Century</w:t>
      </w:r>
      <w:r w:rsidRPr="00547A81">
        <w:t>, Cambridge (Mass.), Harvard University Press.</w:t>
      </w:r>
    </w:p>
    <w:p w14:paraId="4357BAD8" w14:textId="77777777" w:rsidR="00BE5A28" w:rsidRPr="00547A81" w:rsidRDefault="00BE5A28" w:rsidP="00BE5A28">
      <w:pPr>
        <w:pStyle w:val="biblio"/>
      </w:pPr>
      <w:r w:rsidRPr="00547A81">
        <w:t xml:space="preserve">Trigg (Roger), 1973, </w:t>
      </w:r>
      <w:r w:rsidRPr="00295AD8">
        <w:rPr>
          <w:i/>
        </w:rPr>
        <w:t>Reason and commitment</w:t>
      </w:r>
      <w:r w:rsidRPr="00547A81">
        <w:t>, Londres, Cambri</w:t>
      </w:r>
      <w:r w:rsidRPr="00547A81">
        <w:t>d</w:t>
      </w:r>
      <w:r w:rsidRPr="00547A81">
        <w:t>ge University Press.</w:t>
      </w:r>
    </w:p>
    <w:p w14:paraId="17A7B794" w14:textId="77777777" w:rsidR="00BE5A28" w:rsidRPr="00547A81" w:rsidRDefault="00BE5A28" w:rsidP="00BE5A28">
      <w:pPr>
        <w:pStyle w:val="biblio"/>
      </w:pPr>
      <w:r w:rsidRPr="00547A81">
        <w:t xml:space="preserve">Van Parijs (Philippe), 1981, </w:t>
      </w:r>
      <w:r w:rsidRPr="00295AD8">
        <w:rPr>
          <w:i/>
        </w:rPr>
        <w:t>Evolutionary Explanations in the S</w:t>
      </w:r>
      <w:r w:rsidRPr="00295AD8">
        <w:rPr>
          <w:i/>
        </w:rPr>
        <w:t>o</w:t>
      </w:r>
      <w:r w:rsidRPr="00295AD8">
        <w:rPr>
          <w:i/>
        </w:rPr>
        <w:t>cial Science</w:t>
      </w:r>
      <w:r w:rsidRPr="00547A81">
        <w:t>, Londres, Tavistock.</w:t>
      </w:r>
    </w:p>
    <w:p w14:paraId="183A6AB5" w14:textId="77777777" w:rsidR="00BE5A28" w:rsidRPr="00547A81" w:rsidRDefault="00BE5A28" w:rsidP="00BE5A28">
      <w:pPr>
        <w:pStyle w:val="biblio"/>
      </w:pPr>
      <w:r w:rsidRPr="00547A81">
        <w:t xml:space="preserve">Van Parijs (Philippe), 1982, Functionalist Marxism Rehabilitated. A Comment on Elster, </w:t>
      </w:r>
      <w:r w:rsidRPr="00295AD8">
        <w:rPr>
          <w:i/>
        </w:rPr>
        <w:t>Theory and Society</w:t>
      </w:r>
      <w:r w:rsidRPr="00547A81">
        <w:t>, II-4, p. 497-511.</w:t>
      </w:r>
    </w:p>
    <w:p w14:paraId="141C4F3D" w14:textId="77777777" w:rsidR="00BE5A28" w:rsidRPr="00547A81" w:rsidRDefault="00BE5A28" w:rsidP="00BE5A28">
      <w:pPr>
        <w:pStyle w:val="biblio"/>
      </w:pPr>
      <w:r w:rsidRPr="00547A81">
        <w:t xml:space="preserve">Vedung (Evert), 1982, </w:t>
      </w:r>
      <w:r w:rsidRPr="00295AD8">
        <w:rPr>
          <w:i/>
        </w:rPr>
        <w:t>Political reasoning</w:t>
      </w:r>
      <w:r w:rsidRPr="00547A81">
        <w:t>, Londres, Sage.</w:t>
      </w:r>
    </w:p>
    <w:p w14:paraId="1D189474" w14:textId="77777777" w:rsidR="00BE5A28" w:rsidRPr="00547A81" w:rsidRDefault="00BE5A28" w:rsidP="00BE5A28">
      <w:pPr>
        <w:pStyle w:val="biblio"/>
      </w:pPr>
      <w:r w:rsidRPr="00547A81">
        <w:t xml:space="preserve">Veyne (Paul), 1971, </w:t>
      </w:r>
      <w:r w:rsidRPr="00295AD8">
        <w:t>Comment on écrit l’histoire. Essai d’épistémologie</w:t>
      </w:r>
      <w:r w:rsidRPr="00547A81">
        <w:t>, Paris, Le Seuil.</w:t>
      </w:r>
    </w:p>
    <w:p w14:paraId="5303EFF2" w14:textId="77777777" w:rsidR="00BE5A28" w:rsidRPr="00547A81" w:rsidRDefault="00BE5A28" w:rsidP="00BE5A28">
      <w:pPr>
        <w:pStyle w:val="biblio"/>
      </w:pPr>
      <w:r w:rsidRPr="00547A81">
        <w:t xml:space="preserve">Voegelin (Eric), 1952, </w:t>
      </w:r>
      <w:r w:rsidRPr="00295AD8">
        <w:rPr>
          <w:i/>
        </w:rPr>
        <w:t>The New Science of Politics</w:t>
      </w:r>
      <w:r w:rsidRPr="00547A81">
        <w:t>, Chicago, University of Ch</w:t>
      </w:r>
      <w:r w:rsidRPr="00547A81">
        <w:t>i</w:t>
      </w:r>
      <w:r w:rsidRPr="00547A81">
        <w:t>cago Press.</w:t>
      </w:r>
    </w:p>
    <w:p w14:paraId="5918ED88" w14:textId="77777777" w:rsidR="00BE5A28" w:rsidRPr="00547A81" w:rsidRDefault="00BE5A28" w:rsidP="00BE5A28">
      <w:pPr>
        <w:pStyle w:val="biblio"/>
      </w:pPr>
      <w:r w:rsidRPr="00547A81">
        <w:t xml:space="preserve">Voegelin (Eric), 1956, </w:t>
      </w:r>
      <w:r w:rsidRPr="00295AD8">
        <w:rPr>
          <w:i/>
        </w:rPr>
        <w:t>Order and History</w:t>
      </w:r>
      <w:r w:rsidRPr="00547A81">
        <w:t xml:space="preserve">. Vol. I : </w:t>
      </w:r>
      <w:r w:rsidRPr="00295AD8">
        <w:rPr>
          <w:i/>
        </w:rPr>
        <w:t>Israel and Revel</w:t>
      </w:r>
      <w:r w:rsidRPr="00295AD8">
        <w:rPr>
          <w:i/>
        </w:rPr>
        <w:t>a</w:t>
      </w:r>
      <w:r w:rsidRPr="00295AD8">
        <w:rPr>
          <w:i/>
        </w:rPr>
        <w:t>tion</w:t>
      </w:r>
      <w:r w:rsidRPr="00547A81">
        <w:t>, Baton Rouge, Louisiana, State University Press.</w:t>
      </w:r>
    </w:p>
    <w:p w14:paraId="2C5D5359" w14:textId="77777777" w:rsidR="00BE5A28" w:rsidRPr="00547A81" w:rsidRDefault="00BE5A28" w:rsidP="00BE5A28">
      <w:pPr>
        <w:pStyle w:val="biblio"/>
      </w:pPr>
      <w:r w:rsidRPr="00547A81">
        <w:t xml:space="preserve">Voegelin (Eric), 1968, </w:t>
      </w:r>
      <w:r w:rsidRPr="00295AD8">
        <w:rPr>
          <w:i/>
        </w:rPr>
        <w:t>Science, Politics and Gnosticism</w:t>
      </w:r>
      <w:r w:rsidRPr="00547A81">
        <w:t>, Chicago, Henry Regn</w:t>
      </w:r>
      <w:r w:rsidRPr="00547A81">
        <w:t>e</w:t>
      </w:r>
      <w:r w:rsidRPr="00547A81">
        <w:t>ry.</w:t>
      </w:r>
    </w:p>
    <w:p w14:paraId="1353481D" w14:textId="77777777" w:rsidR="00BE5A28" w:rsidRPr="00547A81" w:rsidRDefault="00BE5A28" w:rsidP="00BE5A28">
      <w:pPr>
        <w:pStyle w:val="biblio"/>
      </w:pPr>
      <w:r w:rsidRPr="00547A81">
        <w:t xml:space="preserve">Voegelin (Eric), 1974, </w:t>
      </w:r>
      <w:r w:rsidRPr="00295AD8">
        <w:rPr>
          <w:i/>
        </w:rPr>
        <w:t>Order and History</w:t>
      </w:r>
      <w:r w:rsidRPr="00547A81">
        <w:t xml:space="preserve">. Vol. IV : </w:t>
      </w:r>
      <w:r w:rsidRPr="00295AD8">
        <w:rPr>
          <w:i/>
        </w:rPr>
        <w:t>The Economic Age</w:t>
      </w:r>
      <w:r w:rsidRPr="00547A81">
        <w:t>, Baton Rouge, Louisiana, State University Press.</w:t>
      </w:r>
    </w:p>
    <w:p w14:paraId="7D023EA6" w14:textId="77777777" w:rsidR="00BE5A28" w:rsidRPr="00547A81" w:rsidRDefault="00BE5A28" w:rsidP="00BE5A28">
      <w:pPr>
        <w:pStyle w:val="biblio"/>
      </w:pPr>
      <w:r w:rsidRPr="00547A81">
        <w:t xml:space="preserve">Voegelin (Eric), 1975, </w:t>
      </w:r>
      <w:r w:rsidRPr="00295AD8">
        <w:rPr>
          <w:i/>
        </w:rPr>
        <w:t>From Enlightenment to Revolution</w:t>
      </w:r>
      <w:r w:rsidRPr="00547A81">
        <w:t>, Durham, Duke Un</w:t>
      </w:r>
      <w:r w:rsidRPr="00547A81">
        <w:t>i</w:t>
      </w:r>
      <w:r w:rsidRPr="00547A81">
        <w:t>versity Press.</w:t>
      </w:r>
    </w:p>
    <w:p w14:paraId="5A2A5665" w14:textId="77777777" w:rsidR="00BE5A28" w:rsidRPr="00547A81" w:rsidRDefault="00BE5A28" w:rsidP="00BE5A28">
      <w:pPr>
        <w:pStyle w:val="biblio"/>
      </w:pPr>
      <w:r w:rsidRPr="00547A81">
        <w:t xml:space="preserve">Waissman (Friedrich), 1968, Verifiability, in G. H. R. Parkinson, ed., </w:t>
      </w:r>
      <w:r w:rsidRPr="00295AD8">
        <w:rPr>
          <w:i/>
        </w:rPr>
        <w:t>The theory of meaning</w:t>
      </w:r>
      <w:r w:rsidRPr="00547A81">
        <w:t>, Londres, Oxford Univ. Press, p. 35-60.</w:t>
      </w:r>
    </w:p>
    <w:p w14:paraId="254156B5" w14:textId="77777777" w:rsidR="00BE5A28" w:rsidRPr="00547A81" w:rsidRDefault="00BE5A28" w:rsidP="00BE5A28">
      <w:pPr>
        <w:pStyle w:val="biblio"/>
      </w:pPr>
      <w:r w:rsidRPr="00547A81">
        <w:t xml:space="preserve">Wallerstein (Immanuel), 1974, </w:t>
      </w:r>
      <w:r w:rsidRPr="00295AD8">
        <w:t>The Modern World System. Capit</w:t>
      </w:r>
      <w:r w:rsidRPr="00295AD8">
        <w:t>a</w:t>
      </w:r>
      <w:r w:rsidRPr="00295AD8">
        <w:t>list Agriculture and the Origins of the European World Economy in the Si</w:t>
      </w:r>
      <w:r w:rsidRPr="00295AD8">
        <w:t>x</w:t>
      </w:r>
      <w:r w:rsidRPr="00295AD8">
        <w:t>teenth Century</w:t>
      </w:r>
      <w:r w:rsidRPr="00547A81">
        <w:t>, New York, Basic Books.</w:t>
      </w:r>
    </w:p>
    <w:p w14:paraId="56A81473" w14:textId="77777777" w:rsidR="00BE5A28" w:rsidRPr="00547A81" w:rsidRDefault="00BE5A28" w:rsidP="00BE5A28">
      <w:pPr>
        <w:pStyle w:val="biblio"/>
      </w:pPr>
      <w:r w:rsidRPr="00547A81">
        <w:t>[174]</w:t>
      </w:r>
    </w:p>
    <w:p w14:paraId="0925708C" w14:textId="77777777" w:rsidR="00BE5A28" w:rsidRPr="00547A81" w:rsidRDefault="00BE5A28" w:rsidP="00BE5A28">
      <w:pPr>
        <w:pStyle w:val="biblio"/>
      </w:pPr>
      <w:r w:rsidRPr="00547A81">
        <w:t xml:space="preserve">Wallerstein (Immanuel), 1977, </w:t>
      </w:r>
      <w:r w:rsidRPr="00295AD8">
        <w:rPr>
          <w:i/>
        </w:rPr>
        <w:t>The Capitalist World Economy</w:t>
      </w:r>
      <w:r w:rsidRPr="00547A81">
        <w:t>, Londres, Ca</w:t>
      </w:r>
      <w:r w:rsidRPr="00547A81">
        <w:t>m</w:t>
      </w:r>
      <w:r w:rsidRPr="00547A81">
        <w:t>bridge University Press.</w:t>
      </w:r>
    </w:p>
    <w:p w14:paraId="7C5B6C7E" w14:textId="77777777" w:rsidR="00BE5A28" w:rsidRPr="00547A81" w:rsidRDefault="00BE5A28" w:rsidP="00BE5A28">
      <w:pPr>
        <w:pStyle w:val="biblio"/>
      </w:pPr>
      <w:r w:rsidRPr="00547A81">
        <w:t xml:space="preserve">Wallerstein (Immanuel), 1980, </w:t>
      </w:r>
      <w:r w:rsidRPr="00295AD8">
        <w:t>The Modern World System II. Merca</w:t>
      </w:r>
      <w:r w:rsidRPr="00295AD8">
        <w:t>n</w:t>
      </w:r>
      <w:r w:rsidRPr="00295AD8">
        <w:t>tilism and the Consolidation of the European World Economy, 1600-1750</w:t>
      </w:r>
      <w:r w:rsidRPr="00547A81">
        <w:t>, New York, Basic Books.</w:t>
      </w:r>
    </w:p>
    <w:p w14:paraId="5A5E2278" w14:textId="77777777" w:rsidR="00BE5A28" w:rsidRPr="00547A81" w:rsidRDefault="00BE5A28" w:rsidP="00BE5A28">
      <w:pPr>
        <w:pStyle w:val="biblio"/>
      </w:pPr>
      <w:r w:rsidRPr="00547A81">
        <w:t xml:space="preserve">Walzer (Michael), 1970, </w:t>
      </w:r>
      <w:r w:rsidRPr="00295AD8">
        <w:rPr>
          <w:i/>
        </w:rPr>
        <w:t>Obligations : Essays on Disobedience, War and Cit</w:t>
      </w:r>
      <w:r w:rsidRPr="00295AD8">
        <w:rPr>
          <w:i/>
        </w:rPr>
        <w:t>i</w:t>
      </w:r>
      <w:r w:rsidRPr="00295AD8">
        <w:rPr>
          <w:i/>
        </w:rPr>
        <w:t>zenship</w:t>
      </w:r>
      <w:r w:rsidRPr="00547A81">
        <w:t>, Cambridge (Mass.), Harvard University Press.</w:t>
      </w:r>
    </w:p>
    <w:p w14:paraId="685D49CE" w14:textId="77777777" w:rsidR="00BE5A28" w:rsidRPr="00547A81" w:rsidRDefault="00BE5A28" w:rsidP="00BE5A28">
      <w:pPr>
        <w:pStyle w:val="biblio"/>
      </w:pPr>
      <w:r w:rsidRPr="00547A81">
        <w:t xml:space="preserve">Walzer (Michael), 1977, </w:t>
      </w:r>
      <w:r w:rsidRPr="00295AD8">
        <w:rPr>
          <w:i/>
        </w:rPr>
        <w:t>Just and Unjust Wars</w:t>
      </w:r>
      <w:r w:rsidRPr="00547A81">
        <w:t>, New York, Basic Books.</w:t>
      </w:r>
    </w:p>
    <w:p w14:paraId="5DE55979" w14:textId="77777777" w:rsidR="00BE5A28" w:rsidRPr="00547A81" w:rsidRDefault="00BE5A28" w:rsidP="00BE5A28">
      <w:pPr>
        <w:pStyle w:val="biblio"/>
      </w:pPr>
      <w:r w:rsidRPr="00547A81">
        <w:t xml:space="preserve">Watkins (J. W. N.), 1975, Metaphysics and the Advancement of Science, </w:t>
      </w:r>
      <w:r w:rsidRPr="00295AD8">
        <w:rPr>
          <w:i/>
        </w:rPr>
        <w:t>British Journal for the Philosophy of Science</w:t>
      </w:r>
      <w:r w:rsidRPr="00547A81">
        <w:t>, 26, p. 92-121.</w:t>
      </w:r>
    </w:p>
    <w:p w14:paraId="42A6578A" w14:textId="77777777" w:rsidR="00BE5A28" w:rsidRPr="00547A81" w:rsidRDefault="00BE5A28" w:rsidP="00BE5A28">
      <w:pPr>
        <w:pStyle w:val="biblio"/>
      </w:pPr>
      <w:r w:rsidRPr="00547A81">
        <w:t>Watts (Meredith), ed. 1981, Bio Politics : Ethological and Physiological Appro</w:t>
      </w:r>
      <w:r w:rsidRPr="00547A81">
        <w:t>a</w:t>
      </w:r>
      <w:r w:rsidRPr="00547A81">
        <w:t xml:space="preserve">ches, </w:t>
      </w:r>
      <w:r w:rsidRPr="00295AD8">
        <w:rPr>
          <w:i/>
        </w:rPr>
        <w:t>New Directions for Methodology of Social and Behavi</w:t>
      </w:r>
      <w:r w:rsidRPr="00295AD8">
        <w:rPr>
          <w:i/>
        </w:rPr>
        <w:t>o</w:t>
      </w:r>
      <w:r w:rsidRPr="00295AD8">
        <w:rPr>
          <w:i/>
        </w:rPr>
        <w:t>ral Sciences</w:t>
      </w:r>
      <w:r w:rsidRPr="00547A81">
        <w:t>, n° 7, San Francisco, Josey Bass.</w:t>
      </w:r>
    </w:p>
    <w:p w14:paraId="02792825" w14:textId="77777777" w:rsidR="00BE5A28" w:rsidRPr="00547A81" w:rsidRDefault="00BE5A28" w:rsidP="00BE5A28">
      <w:pPr>
        <w:pStyle w:val="biblio"/>
      </w:pPr>
      <w:r w:rsidRPr="00547A81">
        <w:t xml:space="preserve">Weber (Max), 1946, </w:t>
      </w:r>
      <w:r w:rsidRPr="00295AD8">
        <w:rPr>
          <w:i/>
        </w:rPr>
        <w:t>Religious Rejections of the World and their</w:t>
      </w:r>
      <w:r w:rsidRPr="00547A81">
        <w:t xml:space="preserve"> Directions (or</w:t>
      </w:r>
      <w:r w:rsidRPr="00547A81">
        <w:t>i</w:t>
      </w:r>
      <w:r w:rsidRPr="00547A81">
        <w:t>ginal allemand, 1915), in H. Gerth, C. Wright Mills, From Max Weber, New York, Oxford University Press, p. 323-359.</w:t>
      </w:r>
    </w:p>
    <w:p w14:paraId="7D05D334" w14:textId="77777777" w:rsidR="00BE5A28" w:rsidRPr="00547A81" w:rsidRDefault="00BE5A28" w:rsidP="00BE5A28">
      <w:pPr>
        <w:pStyle w:val="biblio"/>
      </w:pPr>
      <w:r w:rsidRPr="00547A81">
        <w:t xml:space="preserve">Weber (Max), 1958, </w:t>
      </w:r>
      <w:r w:rsidRPr="00295AD8">
        <w:rPr>
          <w:i/>
        </w:rPr>
        <w:t>Gesammelte Politische Schriften</w:t>
      </w:r>
      <w:r w:rsidRPr="00547A81">
        <w:t>, Tübingen, 2</w:t>
      </w:r>
      <w:r w:rsidRPr="00547A81">
        <w:rPr>
          <w:vertAlign w:val="superscript"/>
        </w:rPr>
        <w:t>e</w:t>
      </w:r>
      <w:r w:rsidRPr="00547A81">
        <w:t xml:space="preserve"> éd.</w:t>
      </w:r>
    </w:p>
    <w:p w14:paraId="638461D6" w14:textId="77777777" w:rsidR="00BE5A28" w:rsidRPr="00547A81" w:rsidRDefault="00BE5A28" w:rsidP="00BE5A28">
      <w:pPr>
        <w:pStyle w:val="biblio"/>
      </w:pPr>
      <w:r w:rsidRPr="00547A81">
        <w:t xml:space="preserve">Weber (Max), 1959, Le métier et la vocation de savant (original : Wissenschaft als Beruf, 1919) et Le métier et la vocation d’homme politique (original : Politik als Beruf, 1919), in </w:t>
      </w:r>
      <w:hyperlink r:id="rId40" w:history="1">
        <w:r w:rsidRPr="006B6542">
          <w:rPr>
            <w:rStyle w:val="Hyperlien"/>
            <w:i/>
            <w:iCs/>
            <w:szCs w:val="18"/>
          </w:rPr>
          <w:t>Le savant et le politique</w:t>
        </w:r>
      </w:hyperlink>
      <w:r w:rsidRPr="00547A81">
        <w:t xml:space="preserve"> (i</w:t>
      </w:r>
      <w:r w:rsidRPr="00547A81">
        <w:t>n</w:t>
      </w:r>
      <w:r w:rsidRPr="00547A81">
        <w:t>troduction de Raymond Aron), Paris, Plon.</w:t>
      </w:r>
    </w:p>
    <w:p w14:paraId="68AA2788" w14:textId="77777777" w:rsidR="00BE5A28" w:rsidRPr="00547A81" w:rsidRDefault="00BE5A28" w:rsidP="00BE5A28">
      <w:pPr>
        <w:pStyle w:val="biblio"/>
      </w:pPr>
      <w:r w:rsidRPr="00547A81">
        <w:t xml:space="preserve">Weber (Max), 1965, </w:t>
      </w:r>
      <w:hyperlink r:id="rId41" w:history="1">
        <w:r w:rsidRPr="006B6542">
          <w:rPr>
            <w:rStyle w:val="Hyperlien"/>
            <w:i/>
            <w:iCs/>
            <w:szCs w:val="18"/>
          </w:rPr>
          <w:t>Essais sur la théorie de la science</w:t>
        </w:r>
      </w:hyperlink>
      <w:r w:rsidRPr="00547A81">
        <w:t xml:space="preserve"> (textes de 1904 à 1917, original allemand, Tübingen, 1951), introduction de J</w:t>
      </w:r>
      <w:r w:rsidRPr="00547A81">
        <w:t>u</w:t>
      </w:r>
      <w:r w:rsidRPr="00547A81">
        <w:t>lien Freund, Paris, Plon.</w:t>
      </w:r>
    </w:p>
    <w:p w14:paraId="62BB6F9C" w14:textId="77777777" w:rsidR="00BE5A28" w:rsidRPr="00547A81" w:rsidRDefault="00BE5A28" w:rsidP="00BE5A28">
      <w:pPr>
        <w:pStyle w:val="biblio"/>
      </w:pPr>
      <w:r w:rsidRPr="00547A81">
        <w:t xml:space="preserve">Weber (Max), 1971, </w:t>
      </w:r>
      <w:r w:rsidRPr="00295AD8">
        <w:rPr>
          <w:i/>
        </w:rPr>
        <w:t>Économie et société (traduction partielle et inachevée</w:t>
      </w:r>
      <w:r w:rsidRPr="00547A81">
        <w:t>. Or</w:t>
      </w:r>
      <w:r w:rsidRPr="00547A81">
        <w:t>i</w:t>
      </w:r>
      <w:r w:rsidRPr="00547A81">
        <w:t>ginal allemand : WuG, 1956, et Rechtsoziologie, 1967), Paris, Plon.</w:t>
      </w:r>
    </w:p>
    <w:p w14:paraId="4BB5A064" w14:textId="77777777" w:rsidR="00BE5A28" w:rsidRPr="00547A81" w:rsidRDefault="00BE5A28" w:rsidP="00BE5A28">
      <w:pPr>
        <w:pStyle w:val="biblio"/>
      </w:pPr>
      <w:r w:rsidRPr="00547A81">
        <w:t xml:space="preserve">Weil (Éric), 1956, </w:t>
      </w:r>
      <w:r w:rsidRPr="00295AD8">
        <w:rPr>
          <w:i/>
        </w:rPr>
        <w:t>Philosophie politique</w:t>
      </w:r>
      <w:r w:rsidRPr="00547A81">
        <w:t>, Paris, Vrin.</w:t>
      </w:r>
    </w:p>
    <w:p w14:paraId="11D70BAD" w14:textId="77777777" w:rsidR="00BE5A28" w:rsidRPr="00547A81" w:rsidRDefault="00BE5A28" w:rsidP="00BE5A28">
      <w:pPr>
        <w:pStyle w:val="biblio"/>
      </w:pPr>
      <w:r w:rsidRPr="00547A81">
        <w:t>Weil (Éric), 1961-1971, Philosophie politique, théorie politique, R</w:t>
      </w:r>
      <w:r w:rsidRPr="00547A81">
        <w:t>e</w:t>
      </w:r>
      <w:r w:rsidRPr="00547A81">
        <w:t xml:space="preserve">vue française de Science politique, repr. in </w:t>
      </w:r>
      <w:r w:rsidRPr="00295AD8">
        <w:rPr>
          <w:i/>
        </w:rPr>
        <w:t>Essais et Conférences</w:t>
      </w:r>
      <w:r w:rsidRPr="00547A81">
        <w:t>, vol.</w:t>
      </w:r>
      <w:r>
        <w:t> </w:t>
      </w:r>
      <w:r w:rsidRPr="00547A81">
        <w:t>2, Paris, Plon, p. 387-418.</w:t>
      </w:r>
    </w:p>
    <w:p w14:paraId="01E79C2E" w14:textId="77777777" w:rsidR="00BE5A28" w:rsidRPr="00547A81" w:rsidRDefault="00BE5A28" w:rsidP="00BE5A28">
      <w:pPr>
        <w:pStyle w:val="biblio"/>
      </w:pPr>
      <w:r w:rsidRPr="00547A81">
        <w:t xml:space="preserve">Weldon (T. D.), 1953, The </w:t>
      </w:r>
      <w:r w:rsidRPr="00295AD8">
        <w:rPr>
          <w:i/>
        </w:rPr>
        <w:t>Vocabulary of Politics</w:t>
      </w:r>
      <w:r w:rsidRPr="00547A81">
        <w:t>, Londres, Pe</w:t>
      </w:r>
      <w:r w:rsidRPr="00547A81">
        <w:t>n</w:t>
      </w:r>
      <w:r w:rsidRPr="00547A81">
        <w:t>guin Books.</w:t>
      </w:r>
    </w:p>
    <w:p w14:paraId="2D5F4A42" w14:textId="77777777" w:rsidR="00BE5A28" w:rsidRPr="00547A81" w:rsidRDefault="00BE5A28" w:rsidP="00BE5A28">
      <w:pPr>
        <w:pStyle w:val="biblio"/>
      </w:pPr>
      <w:r w:rsidRPr="00547A81">
        <w:t xml:space="preserve">White (Elliott), ed. 1981, </w:t>
      </w:r>
      <w:r w:rsidRPr="00295AD8">
        <w:rPr>
          <w:i/>
        </w:rPr>
        <w:t>Sociobiology and Human Politics</w:t>
      </w:r>
      <w:r w:rsidRPr="00547A81">
        <w:t>, Lexin</w:t>
      </w:r>
      <w:r w:rsidRPr="00547A81">
        <w:t>g</w:t>
      </w:r>
      <w:r w:rsidRPr="00547A81">
        <w:t>ton (Mass.), Lexington Books.</w:t>
      </w:r>
    </w:p>
    <w:p w14:paraId="3BB08CA3" w14:textId="77777777" w:rsidR="00BE5A28" w:rsidRPr="00547A81" w:rsidRDefault="00BE5A28" w:rsidP="00BE5A28">
      <w:pPr>
        <w:pStyle w:val="biblio"/>
      </w:pPr>
      <w:r w:rsidRPr="00547A81">
        <w:t xml:space="preserve">Wiegele (Thomas C), 1979, </w:t>
      </w:r>
      <w:r w:rsidRPr="00295AD8">
        <w:rPr>
          <w:i/>
        </w:rPr>
        <w:t>Biopolitics</w:t>
      </w:r>
      <w:r w:rsidRPr="00547A81">
        <w:t>, Boulder (Col.), Westview Press.</w:t>
      </w:r>
    </w:p>
    <w:p w14:paraId="7F101EB4" w14:textId="77777777" w:rsidR="00BE5A28" w:rsidRPr="00547A81" w:rsidRDefault="00BE5A28" w:rsidP="00BE5A28">
      <w:pPr>
        <w:pStyle w:val="biblio"/>
      </w:pPr>
      <w:r w:rsidRPr="00547A81">
        <w:t xml:space="preserve">Wildavsky (Aron), 1979, </w:t>
      </w:r>
      <w:r w:rsidRPr="00295AD8">
        <w:t>Speaking Truth to Power. The Art and Craft of Policy Analysis</w:t>
      </w:r>
      <w:r w:rsidRPr="00547A81">
        <w:t>, Boston, Little, Brown.</w:t>
      </w:r>
    </w:p>
    <w:p w14:paraId="2876E943" w14:textId="77777777" w:rsidR="00BE5A28" w:rsidRPr="00547A81" w:rsidRDefault="00BE5A28" w:rsidP="00BE5A28">
      <w:pPr>
        <w:pStyle w:val="biblio"/>
      </w:pPr>
      <w:r w:rsidRPr="00547A81">
        <w:t xml:space="preserve">Winch (Peter), 1958, </w:t>
      </w:r>
      <w:r w:rsidRPr="00295AD8">
        <w:rPr>
          <w:i/>
        </w:rPr>
        <w:t>The idea of a social science</w:t>
      </w:r>
      <w:r w:rsidRPr="00547A81">
        <w:t>, Londres, Ro</w:t>
      </w:r>
      <w:r w:rsidRPr="00547A81">
        <w:t>u</w:t>
      </w:r>
      <w:r w:rsidRPr="00547A81">
        <w:t>tledge &amp; Kegan Paul.</w:t>
      </w:r>
    </w:p>
    <w:p w14:paraId="74DF6B34" w14:textId="77777777" w:rsidR="00BE5A28" w:rsidRPr="00547A81" w:rsidRDefault="00BE5A28" w:rsidP="00BE5A28">
      <w:pPr>
        <w:pStyle w:val="biblio"/>
      </w:pPr>
      <w:r w:rsidRPr="00547A81">
        <w:t xml:space="preserve">Winckelmann (J.), 1956, préface à l’édition de Max Weber </w:t>
      </w:r>
      <w:r w:rsidRPr="00295AD8">
        <w:rPr>
          <w:i/>
        </w:rPr>
        <w:t>Staatssoziologie</w:t>
      </w:r>
      <w:r w:rsidRPr="00547A81">
        <w:t>, Be</w:t>
      </w:r>
      <w:r w:rsidRPr="00547A81">
        <w:t>r</w:t>
      </w:r>
      <w:r w:rsidRPr="00547A81">
        <w:t>lin.</w:t>
      </w:r>
    </w:p>
    <w:p w14:paraId="3A20AF1D" w14:textId="77777777" w:rsidR="00BE5A28" w:rsidRPr="00547A81" w:rsidRDefault="00BE5A28" w:rsidP="00BE5A28">
      <w:pPr>
        <w:pStyle w:val="biblio"/>
      </w:pPr>
      <w:r w:rsidRPr="00547A81">
        <w:t xml:space="preserve">Wolin (Sheldon), 1960, </w:t>
      </w:r>
      <w:r w:rsidRPr="00295AD8">
        <w:rPr>
          <w:i/>
        </w:rPr>
        <w:t>Politics and Vision</w:t>
      </w:r>
      <w:r w:rsidRPr="00547A81">
        <w:t>, Boston, Little Brown.</w:t>
      </w:r>
    </w:p>
    <w:p w14:paraId="12EAC3E1" w14:textId="77777777" w:rsidR="00BE5A28" w:rsidRPr="00547A81" w:rsidRDefault="00BE5A28" w:rsidP="00BE5A28">
      <w:pPr>
        <w:pStyle w:val="biblio"/>
      </w:pPr>
      <w:r w:rsidRPr="00547A81">
        <w:t xml:space="preserve">Wolin (Sheldon), 1968 a, Paradigms and Political Theories, in Preston King, B. C. Parekh, ed., </w:t>
      </w:r>
      <w:r w:rsidRPr="00295AD8">
        <w:rPr>
          <w:i/>
        </w:rPr>
        <w:t>Politics and Experience</w:t>
      </w:r>
      <w:r w:rsidRPr="00547A81">
        <w:t>, Cambridge, Cambridge University Press, p. 125-152.</w:t>
      </w:r>
    </w:p>
    <w:p w14:paraId="53694822" w14:textId="77777777" w:rsidR="00BE5A28" w:rsidRPr="00547A81" w:rsidRDefault="00BE5A28" w:rsidP="00BE5A28">
      <w:pPr>
        <w:pStyle w:val="biblio"/>
      </w:pPr>
      <w:r w:rsidRPr="00547A81">
        <w:t xml:space="preserve">Wolin (Sheldon), 1968 b, </w:t>
      </w:r>
      <w:r w:rsidRPr="00295AD8">
        <w:rPr>
          <w:i/>
        </w:rPr>
        <w:t>Political Theory, International Encycl</w:t>
      </w:r>
      <w:r w:rsidRPr="00295AD8">
        <w:rPr>
          <w:i/>
        </w:rPr>
        <w:t>o</w:t>
      </w:r>
      <w:r w:rsidRPr="00295AD8">
        <w:rPr>
          <w:i/>
        </w:rPr>
        <w:t>paedia of the Social Sciences</w:t>
      </w:r>
      <w:r w:rsidRPr="00547A81">
        <w:t>, New York, Collier, Crowell, Mac Mi</w:t>
      </w:r>
      <w:r w:rsidRPr="00547A81">
        <w:t>l</w:t>
      </w:r>
      <w:r w:rsidRPr="00547A81">
        <w:t>lan, Free Press, p. 318-330.</w:t>
      </w:r>
    </w:p>
    <w:p w14:paraId="09011F70" w14:textId="77777777" w:rsidR="00BE5A28" w:rsidRPr="00547A81" w:rsidRDefault="00BE5A28" w:rsidP="00BE5A28">
      <w:pPr>
        <w:pStyle w:val="biblio"/>
      </w:pPr>
      <w:r w:rsidRPr="00547A81">
        <w:t xml:space="preserve">Wolin (Sheldon), 1969, Political Theory as a Vocation, </w:t>
      </w:r>
      <w:r w:rsidRPr="00295AD8">
        <w:rPr>
          <w:i/>
        </w:rPr>
        <w:t>American Political Scie</w:t>
      </w:r>
      <w:r w:rsidRPr="00295AD8">
        <w:rPr>
          <w:i/>
        </w:rPr>
        <w:t>n</w:t>
      </w:r>
      <w:r w:rsidRPr="00295AD8">
        <w:rPr>
          <w:i/>
        </w:rPr>
        <w:t>ce Review</w:t>
      </w:r>
      <w:r w:rsidRPr="00547A81">
        <w:t>, décembre, p. 1068-1082.</w:t>
      </w:r>
    </w:p>
    <w:p w14:paraId="0B1FD26C" w14:textId="77777777" w:rsidR="00BE5A28" w:rsidRPr="00547A81" w:rsidRDefault="00BE5A28" w:rsidP="00BE5A28">
      <w:pPr>
        <w:pStyle w:val="biblio"/>
      </w:pPr>
      <w:r w:rsidRPr="00547A81">
        <w:t xml:space="preserve">Wollheim (R.), 1961, Philosophie analytique et pensée politique, </w:t>
      </w:r>
      <w:r w:rsidRPr="00295AD8">
        <w:rPr>
          <w:i/>
        </w:rPr>
        <w:t>R</w:t>
      </w:r>
      <w:r w:rsidRPr="00295AD8">
        <w:rPr>
          <w:i/>
        </w:rPr>
        <w:t>e</w:t>
      </w:r>
      <w:r w:rsidRPr="00295AD8">
        <w:rPr>
          <w:i/>
        </w:rPr>
        <w:t>vue française de Science politique</w:t>
      </w:r>
      <w:r w:rsidRPr="00547A81">
        <w:t>.</w:t>
      </w:r>
    </w:p>
    <w:p w14:paraId="5ED83EB1" w14:textId="77777777" w:rsidR="00BE5A28" w:rsidRPr="00547A81" w:rsidRDefault="00BE5A28" w:rsidP="00BE5A28">
      <w:pPr>
        <w:pStyle w:val="biblio"/>
      </w:pPr>
      <w:r w:rsidRPr="00547A81">
        <w:t xml:space="preserve">Wollheim (R.), 1962, A Paradox in the Theory of Democracy, in P. Laslett, W. G. Runciman, ed., </w:t>
      </w:r>
      <w:r w:rsidRPr="00295AD8">
        <w:rPr>
          <w:i/>
        </w:rPr>
        <w:t>Philosophy, Politics and Society</w:t>
      </w:r>
      <w:r w:rsidRPr="00547A81">
        <w:t>, 2nd s</w:t>
      </w:r>
      <w:r w:rsidRPr="00547A81">
        <w:t>e</w:t>
      </w:r>
      <w:r w:rsidRPr="00547A81">
        <w:t>ries, Oxford, Blackwell, p. 71-87.</w:t>
      </w:r>
    </w:p>
    <w:p w14:paraId="28E9F4C1" w14:textId="77777777" w:rsidR="00BE5A28" w:rsidRPr="00547A81" w:rsidRDefault="00BE5A28" w:rsidP="00BE5A28">
      <w:pPr>
        <w:pStyle w:val="biblio"/>
      </w:pPr>
      <w:r w:rsidRPr="00547A81">
        <w:t xml:space="preserve">Wright (Arthur), ed. 1953, </w:t>
      </w:r>
      <w:r w:rsidRPr="00295AD8">
        <w:rPr>
          <w:i/>
        </w:rPr>
        <w:t>Studies in Chinese Thought</w:t>
      </w:r>
      <w:r w:rsidRPr="00547A81">
        <w:t>, Chicago, Un</w:t>
      </w:r>
      <w:r w:rsidRPr="00547A81">
        <w:t>i</w:t>
      </w:r>
      <w:r w:rsidRPr="00547A81">
        <w:t>versity of Chicago Press.</w:t>
      </w:r>
    </w:p>
    <w:p w14:paraId="325F4B88" w14:textId="77777777" w:rsidR="00BE5A28" w:rsidRPr="00547A81" w:rsidRDefault="00BE5A28" w:rsidP="00BE5A28">
      <w:pPr>
        <w:pStyle w:val="biblio"/>
      </w:pPr>
      <w:r w:rsidRPr="00547A81">
        <w:t xml:space="preserve">Wright (Eric Olin), 1978, </w:t>
      </w:r>
      <w:r w:rsidRPr="00295AD8">
        <w:rPr>
          <w:i/>
        </w:rPr>
        <w:t>Class, Crisis and the State</w:t>
      </w:r>
      <w:r w:rsidRPr="00547A81">
        <w:t xml:space="preserve">, New York, </w:t>
      </w:r>
      <w:r w:rsidRPr="00547A81">
        <w:rPr>
          <w:smallCaps/>
        </w:rPr>
        <w:t>nlb.</w:t>
      </w:r>
    </w:p>
    <w:p w14:paraId="0CE17BD2" w14:textId="77777777" w:rsidR="00BE5A28" w:rsidRPr="00547A81" w:rsidRDefault="00BE5A28" w:rsidP="00BE5A28">
      <w:pPr>
        <w:pStyle w:val="biblio"/>
      </w:pPr>
      <w:r w:rsidRPr="00547A81">
        <w:t xml:space="preserve">Wright (G. H. von), 1971, </w:t>
      </w:r>
      <w:r w:rsidRPr="00295AD8">
        <w:rPr>
          <w:i/>
        </w:rPr>
        <w:t>Explanation and Understanding</w:t>
      </w:r>
      <w:r w:rsidRPr="00547A81">
        <w:t>, Lo</w:t>
      </w:r>
      <w:r w:rsidRPr="00547A81">
        <w:t>n</w:t>
      </w:r>
      <w:r w:rsidRPr="00547A81">
        <w:t>dres, Routledge &amp; Kegan Paul.</w:t>
      </w:r>
    </w:p>
    <w:p w14:paraId="4157F1D8" w14:textId="77777777" w:rsidR="00BE5A28" w:rsidRPr="00547A81" w:rsidRDefault="00BE5A28" w:rsidP="00BE5A28">
      <w:pPr>
        <w:pStyle w:val="p"/>
      </w:pPr>
      <w:r w:rsidRPr="00547A81">
        <w:br w:type="page"/>
        <w:t>[175]</w:t>
      </w:r>
    </w:p>
    <w:p w14:paraId="65E5BB0A" w14:textId="77777777" w:rsidR="00BE5A28" w:rsidRPr="00547A81" w:rsidRDefault="00BE5A28" w:rsidP="00BE5A28">
      <w:pPr>
        <w:jc w:val="both"/>
      </w:pPr>
    </w:p>
    <w:p w14:paraId="39456B17" w14:textId="77777777" w:rsidR="00BE5A28" w:rsidRPr="00547A81" w:rsidRDefault="00BE5A28" w:rsidP="00BE5A28">
      <w:pPr>
        <w:jc w:val="both"/>
      </w:pPr>
    </w:p>
    <w:p w14:paraId="372A1FE2" w14:textId="77777777" w:rsidR="00BE5A28" w:rsidRPr="00547A81" w:rsidRDefault="00BE5A28" w:rsidP="00BE5A28">
      <w:pPr>
        <w:ind w:hanging="20"/>
        <w:jc w:val="center"/>
        <w:rPr>
          <w:b/>
          <w:sz w:val="24"/>
        </w:rPr>
      </w:pPr>
      <w:bookmarkStart w:id="42" w:name="Traite_t1_pt_1_chap_III"/>
      <w:r w:rsidRPr="00547A81">
        <w:rPr>
          <w:b/>
          <w:sz w:val="24"/>
        </w:rPr>
        <w:t>TRAITÉ DE SCIENCE POLITIQUE.</w:t>
      </w:r>
    </w:p>
    <w:p w14:paraId="6615E25D" w14:textId="77777777" w:rsidR="00BE5A28" w:rsidRPr="00547A81" w:rsidRDefault="00BE5A28" w:rsidP="00BE5A28">
      <w:pPr>
        <w:jc w:val="center"/>
        <w:rPr>
          <w:sz w:val="24"/>
        </w:rPr>
      </w:pPr>
      <w:r w:rsidRPr="00547A81">
        <w:rPr>
          <w:sz w:val="24"/>
        </w:rPr>
        <w:t>Tome I. La science politique, science sociale. L’ordre politique</w:t>
      </w:r>
    </w:p>
    <w:p w14:paraId="7099EBA4" w14:textId="77777777" w:rsidR="00BE5A28" w:rsidRPr="00547A81" w:rsidRDefault="00BE5A28" w:rsidP="00BE5A28">
      <w:pPr>
        <w:spacing w:after="120"/>
        <w:ind w:firstLine="0"/>
        <w:jc w:val="center"/>
        <w:rPr>
          <w:color w:val="000080"/>
          <w:sz w:val="24"/>
        </w:rPr>
      </w:pPr>
      <w:r w:rsidRPr="00547A81">
        <w:rPr>
          <w:color w:val="000080"/>
          <w:sz w:val="24"/>
        </w:rPr>
        <w:t>PREMIÈRE PARTIE</w:t>
      </w:r>
    </w:p>
    <w:p w14:paraId="5BF1D4F5" w14:textId="77777777" w:rsidR="00BE5A28" w:rsidRPr="00547A81" w:rsidRDefault="00BE5A28" w:rsidP="00BE5A28">
      <w:pPr>
        <w:pStyle w:val="Titreniveau1"/>
      </w:pPr>
      <w:r w:rsidRPr="00547A81">
        <w:t>Chapitre III</w:t>
      </w:r>
    </w:p>
    <w:p w14:paraId="6783A7DF" w14:textId="77777777" w:rsidR="00BE5A28" w:rsidRPr="00547A81" w:rsidRDefault="00BE5A28" w:rsidP="00BE5A28">
      <w:pPr>
        <w:jc w:val="both"/>
        <w:rPr>
          <w:szCs w:val="36"/>
        </w:rPr>
      </w:pPr>
    </w:p>
    <w:p w14:paraId="40CC134B" w14:textId="77777777" w:rsidR="00BE5A28" w:rsidRPr="00547A81" w:rsidRDefault="00BE5A28" w:rsidP="00BE5A28">
      <w:pPr>
        <w:pStyle w:val="Titreniveau2"/>
      </w:pPr>
      <w:r w:rsidRPr="00547A81">
        <w:t>“Théorie politique formelle” </w:t>
      </w:r>
      <w:r w:rsidRPr="00547A81">
        <w:rPr>
          <w:rStyle w:val="Appelnotedebasdep"/>
        </w:rPr>
        <w:footnoteReference w:customMarkFollows="1" w:id="209"/>
        <w:t>*</w:t>
      </w:r>
    </w:p>
    <w:bookmarkEnd w:id="42"/>
    <w:p w14:paraId="700CF2B2" w14:textId="77777777" w:rsidR="00BE5A28" w:rsidRPr="00547A81" w:rsidRDefault="00BE5A28" w:rsidP="00BE5A28">
      <w:pPr>
        <w:jc w:val="both"/>
        <w:rPr>
          <w:szCs w:val="36"/>
        </w:rPr>
      </w:pPr>
    </w:p>
    <w:p w14:paraId="3BC77752" w14:textId="77777777" w:rsidR="00BE5A28" w:rsidRPr="00547A81" w:rsidRDefault="00BE5A28" w:rsidP="00BE5A28">
      <w:pPr>
        <w:pStyle w:val="suite"/>
      </w:pPr>
      <w:r w:rsidRPr="00547A81">
        <w:t>Par Hugues Lagrange</w:t>
      </w:r>
      <w:r w:rsidRPr="00547A81">
        <w:br/>
        <w:t>avec la collaboration de Eric Dufeil</w:t>
      </w:r>
    </w:p>
    <w:p w14:paraId="6E396AEA" w14:textId="77777777" w:rsidR="00BE5A28" w:rsidRPr="00547A81" w:rsidRDefault="00BE5A28" w:rsidP="00BE5A28">
      <w:pPr>
        <w:jc w:val="both"/>
      </w:pPr>
    </w:p>
    <w:p w14:paraId="2BC782F4" w14:textId="77777777" w:rsidR="00BE5A28" w:rsidRPr="00547A81" w:rsidRDefault="00BE5A28" w:rsidP="00BE5A28">
      <w:pPr>
        <w:jc w:val="both"/>
      </w:pPr>
    </w:p>
    <w:p w14:paraId="1FF78C81"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76D5FDBD" w14:textId="77777777" w:rsidR="00BE5A28" w:rsidRDefault="00BE5A28" w:rsidP="00BE5A28">
      <w:pPr>
        <w:spacing w:before="120" w:after="120"/>
        <w:jc w:val="both"/>
        <w:rPr>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BE5A28" w:rsidRPr="009B698C" w14:paraId="6884BDE8" w14:textId="77777777">
        <w:tc>
          <w:tcPr>
            <w:tcW w:w="8060" w:type="dxa"/>
            <w:shd w:val="clear" w:color="auto" w:fill="EAF1DD"/>
          </w:tcPr>
          <w:p w14:paraId="0A742370" w14:textId="77777777" w:rsidR="00BE5A28" w:rsidRPr="009B698C" w:rsidRDefault="00BE5A28" w:rsidP="00BE5A28">
            <w:pPr>
              <w:spacing w:before="120" w:after="120"/>
              <w:ind w:firstLine="0"/>
              <w:jc w:val="both"/>
              <w:rPr>
                <w:sz w:val="24"/>
                <w:szCs w:val="18"/>
              </w:rPr>
            </w:pPr>
            <w:r w:rsidRPr="009B698C">
              <w:rPr>
                <w:sz w:val="24"/>
                <w:szCs w:val="18"/>
              </w:rPr>
              <w:t>À cause des trop grandes difficultés à reproduire correctement plusieurs symb</w:t>
            </w:r>
            <w:r w:rsidRPr="009B698C">
              <w:rPr>
                <w:sz w:val="24"/>
                <w:szCs w:val="18"/>
              </w:rPr>
              <w:t>o</w:t>
            </w:r>
            <w:r w:rsidRPr="009B698C">
              <w:rPr>
                <w:sz w:val="24"/>
                <w:szCs w:val="18"/>
              </w:rPr>
              <w:t>les mathématiques, nous n’avons conservé de ce chap</w:t>
            </w:r>
            <w:r w:rsidRPr="009B698C">
              <w:rPr>
                <w:sz w:val="24"/>
                <w:szCs w:val="18"/>
              </w:rPr>
              <w:t>i</w:t>
            </w:r>
            <w:r w:rsidRPr="009B698C">
              <w:rPr>
                <w:sz w:val="24"/>
                <w:szCs w:val="18"/>
              </w:rPr>
              <w:t>tre que l’introduction et la bibliographie.</w:t>
            </w:r>
          </w:p>
          <w:p w14:paraId="24804932" w14:textId="77777777" w:rsidR="00BE5A28" w:rsidRPr="009B698C" w:rsidRDefault="00BE5A28" w:rsidP="00BE5A28">
            <w:pPr>
              <w:spacing w:before="120" w:after="120"/>
              <w:ind w:firstLine="0"/>
              <w:jc w:val="both"/>
              <w:rPr>
                <w:sz w:val="24"/>
                <w:szCs w:val="18"/>
              </w:rPr>
            </w:pPr>
            <w:r w:rsidRPr="009B698C">
              <w:rPr>
                <w:sz w:val="24"/>
                <w:szCs w:val="18"/>
              </w:rPr>
              <w:t xml:space="preserve">Pour consulter ce chapitre, voir les fichiers PDF-IMAGE en ligne sur le site web </w:t>
            </w:r>
            <w:hyperlink r:id="rId42" w:history="1">
              <w:r w:rsidRPr="009B698C">
                <w:rPr>
                  <w:rStyle w:val="Hyperlien"/>
                  <w:i/>
                  <w:sz w:val="24"/>
                  <w:szCs w:val="18"/>
                </w:rPr>
                <w:t>Les Classiques des sciences sociales</w:t>
              </w:r>
            </w:hyperlink>
            <w:r w:rsidRPr="009B698C">
              <w:rPr>
                <w:sz w:val="24"/>
                <w:szCs w:val="18"/>
              </w:rPr>
              <w:t>. JMT</w:t>
            </w:r>
          </w:p>
        </w:tc>
      </w:tr>
    </w:tbl>
    <w:p w14:paraId="477656B5" w14:textId="77777777" w:rsidR="00BE5A28" w:rsidRDefault="00BE5A28" w:rsidP="00BE5A28">
      <w:pPr>
        <w:spacing w:before="120" w:after="120"/>
        <w:jc w:val="both"/>
        <w:rPr>
          <w:szCs w:val="18"/>
        </w:rPr>
      </w:pPr>
    </w:p>
    <w:p w14:paraId="21E92709" w14:textId="77777777" w:rsidR="00BE5A28" w:rsidRPr="00547A81" w:rsidRDefault="00BE5A28" w:rsidP="00BE5A28">
      <w:pPr>
        <w:spacing w:before="120" w:after="120"/>
        <w:jc w:val="both"/>
      </w:pPr>
      <w:r w:rsidRPr="00547A81">
        <w:rPr>
          <w:szCs w:val="18"/>
        </w:rPr>
        <w:t>En science politique, la difficulté et l’intérêt des théories formelles sont de proposer des définitions rigoureuses des processus inobserv</w:t>
      </w:r>
      <w:r w:rsidRPr="00547A81">
        <w:rPr>
          <w:szCs w:val="18"/>
        </w:rPr>
        <w:t>a</w:t>
      </w:r>
      <w:r w:rsidRPr="00547A81">
        <w:rPr>
          <w:szCs w:val="18"/>
        </w:rPr>
        <w:t>bles sous-jacents aux phénomènes observés et d’explorer, par les moyens de la logique et de l’analyse, l’univers des possibles qui résu</w:t>
      </w:r>
      <w:r w:rsidRPr="00547A81">
        <w:rPr>
          <w:szCs w:val="18"/>
        </w:rPr>
        <w:t>l</w:t>
      </w:r>
      <w:r w:rsidRPr="00547A81">
        <w:rPr>
          <w:szCs w:val="18"/>
        </w:rPr>
        <w:t>te des règles adoptées.</w:t>
      </w:r>
    </w:p>
    <w:p w14:paraId="088B507A" w14:textId="77777777" w:rsidR="00BE5A28" w:rsidRPr="00547A81" w:rsidRDefault="00BE5A28" w:rsidP="00BE5A28">
      <w:pPr>
        <w:spacing w:before="120" w:after="120"/>
        <w:jc w:val="both"/>
      </w:pPr>
      <w:r w:rsidRPr="00547A81">
        <w:rPr>
          <w:szCs w:val="18"/>
        </w:rPr>
        <w:t>Définie comme une démarche déductive ou normative, la théorie fo</w:t>
      </w:r>
      <w:r w:rsidRPr="00547A81">
        <w:rPr>
          <w:szCs w:val="18"/>
        </w:rPr>
        <w:t>r</w:t>
      </w:r>
      <w:r w:rsidRPr="00547A81">
        <w:rPr>
          <w:szCs w:val="18"/>
        </w:rPr>
        <w:t>melle s’oppose à l’analyse inductive</w:t>
      </w:r>
      <w:r>
        <w:rPr>
          <w:szCs w:val="18"/>
        </w:rPr>
        <w:t> </w:t>
      </w:r>
      <w:r>
        <w:rPr>
          <w:rStyle w:val="Appelnotedebasdep"/>
          <w:szCs w:val="18"/>
        </w:rPr>
        <w:footnoteReference w:id="210"/>
      </w:r>
      <w:r w:rsidRPr="00547A81">
        <w:rPr>
          <w:szCs w:val="18"/>
        </w:rPr>
        <w:t>. La démarche inductive cherche des archétypes ou des modèles en neutralisant les qualités singulières que prennent les phénomènes dans le temps et dans l’espace. La définition d’une typologie réalisée à partir de l’analyse statistique des grands ensembles de données est caractéristique de ce</w:t>
      </w:r>
      <w:r w:rsidRPr="00547A81">
        <w:rPr>
          <w:szCs w:val="18"/>
        </w:rPr>
        <w:t>t</w:t>
      </w:r>
      <w:r w:rsidRPr="00547A81">
        <w:rPr>
          <w:szCs w:val="18"/>
        </w:rPr>
        <w:t xml:space="preserve">te démarche. De façon moins formalisée, </w:t>
      </w:r>
      <w:r w:rsidRPr="00547A81">
        <w:rPr>
          <w:i/>
          <w:iCs/>
          <w:szCs w:val="18"/>
        </w:rPr>
        <w:t xml:space="preserve">The modern world system </w:t>
      </w:r>
      <w:r w:rsidRPr="00547A81">
        <w:rPr>
          <w:szCs w:val="18"/>
        </w:rPr>
        <w:t>de Immanuel Wallerstein (1974), la théorie du processus révolutionnaire élaborée par Charles Tilly (1978) ou encore les nombreux textes à tr</w:t>
      </w:r>
      <w:r w:rsidRPr="00547A81">
        <w:rPr>
          <w:szCs w:val="18"/>
        </w:rPr>
        <w:t>a</w:t>
      </w:r>
      <w:r w:rsidRPr="00547A81">
        <w:rPr>
          <w:szCs w:val="18"/>
        </w:rPr>
        <w:t>vers lesquels Stein Rokkan a tenté d’établir une typologie des formes politiques sont aussi exemplaires d’une perspective inductive. Il n’en sera pas question dans le présent chapitre.</w:t>
      </w:r>
    </w:p>
    <w:p w14:paraId="639B0161" w14:textId="77777777" w:rsidR="00BE5A28" w:rsidRPr="00547A81" w:rsidRDefault="00BE5A28" w:rsidP="00BE5A28">
      <w:pPr>
        <w:spacing w:before="120" w:after="120"/>
        <w:jc w:val="both"/>
      </w:pPr>
      <w:r w:rsidRPr="00547A81">
        <w:rPr>
          <w:szCs w:val="18"/>
        </w:rPr>
        <w:t>Telle qu’elle s’est affirmée depuis la seconde guerre mondiale sous l’impulsion des recherches menées aux États-Unis, la théorie déduct</w:t>
      </w:r>
      <w:r w:rsidRPr="00547A81">
        <w:rPr>
          <w:szCs w:val="18"/>
        </w:rPr>
        <w:t>i</w:t>
      </w:r>
      <w:r w:rsidRPr="00547A81">
        <w:rPr>
          <w:szCs w:val="18"/>
        </w:rPr>
        <w:t>ve en science politique se divise schématiquement en deux bra</w:t>
      </w:r>
      <w:r w:rsidRPr="00547A81">
        <w:rPr>
          <w:szCs w:val="18"/>
        </w:rPr>
        <w:t>n</w:t>
      </w:r>
      <w:r w:rsidRPr="00547A81">
        <w:rPr>
          <w:szCs w:val="18"/>
        </w:rPr>
        <w:t>ches</w:t>
      </w:r>
      <w:r>
        <w:rPr>
          <w:szCs w:val="18"/>
        </w:rPr>
        <w:t> </w:t>
      </w:r>
      <w:r>
        <w:rPr>
          <w:rStyle w:val="Appelnotedebasdep"/>
          <w:szCs w:val="18"/>
        </w:rPr>
        <w:footnoteReference w:id="211"/>
      </w:r>
      <w:r w:rsidRPr="00547A81">
        <w:rPr>
          <w:szCs w:val="18"/>
        </w:rPr>
        <w:t> : l’application de la théorie des jeux à l’analyse politique, et les théories de l’agrégation.</w:t>
      </w:r>
    </w:p>
    <w:p w14:paraId="4C90D4C2" w14:textId="77777777" w:rsidR="00BE5A28" w:rsidRPr="00547A81" w:rsidRDefault="00BE5A28" w:rsidP="00BE5A28">
      <w:pPr>
        <w:spacing w:before="120" w:after="120"/>
        <w:jc w:val="both"/>
      </w:pPr>
      <w:r w:rsidRPr="00547A81">
        <w:rPr>
          <w:szCs w:val="18"/>
        </w:rPr>
        <w:t>La théorie des jeux fournit des paradigmes pour l’étude des déc</w:t>
      </w:r>
      <w:r w:rsidRPr="00547A81">
        <w:rPr>
          <w:szCs w:val="18"/>
        </w:rPr>
        <w:t>i</w:t>
      </w:r>
      <w:r w:rsidRPr="00547A81">
        <w:rPr>
          <w:szCs w:val="18"/>
        </w:rPr>
        <w:t>sions politiques. On connaît maintenant assez bien, grâce à Raymond Boudon (1979),</w:t>
      </w:r>
      <w:r>
        <w:rPr>
          <w:szCs w:val="18"/>
        </w:rPr>
        <w:t xml:space="preserve"> </w:t>
      </w:r>
      <w:r w:rsidRPr="00547A81">
        <w:rPr>
          <w:szCs w:val="18"/>
        </w:rPr>
        <w:t>[176]</w:t>
      </w:r>
      <w:r>
        <w:rPr>
          <w:szCs w:val="18"/>
        </w:rPr>
        <w:t xml:space="preserve"> </w:t>
      </w:r>
      <w:r w:rsidRPr="00547A81">
        <w:rPr>
          <w:szCs w:val="18"/>
        </w:rPr>
        <w:t>les applications politiques qu’on peut faire des dilemmes du pr</w:t>
      </w:r>
      <w:r w:rsidRPr="00547A81">
        <w:rPr>
          <w:szCs w:val="18"/>
        </w:rPr>
        <w:t>i</w:t>
      </w:r>
      <w:r w:rsidRPr="00547A81">
        <w:rPr>
          <w:szCs w:val="18"/>
        </w:rPr>
        <w:t>sonnier et du poulet. Mais la théorie des jeux n’est pas limitée à l’étude des petites décisions ; à travers la notion de coalition elle se prête à une analyse de l’agrégation des préférences. En dehors des travaux pionniers et classiques, William Ricker et Peter Oder</w:t>
      </w:r>
      <w:r w:rsidRPr="00547A81">
        <w:rPr>
          <w:szCs w:val="18"/>
        </w:rPr>
        <w:t>s</w:t>
      </w:r>
      <w:r w:rsidRPr="00547A81">
        <w:rPr>
          <w:szCs w:val="18"/>
        </w:rPr>
        <w:t xml:space="preserve">hook (1973) l’exposent dans une perspective de science politique, Hervé Moulin (1980) fournit une bonne introduction en français et le même auteur expose dans la </w:t>
      </w:r>
      <w:r w:rsidRPr="00547A81">
        <w:rPr>
          <w:i/>
          <w:iCs/>
          <w:szCs w:val="18"/>
        </w:rPr>
        <w:t xml:space="preserve">Stratégie de vote </w:t>
      </w:r>
      <w:r w:rsidRPr="00547A81">
        <w:rPr>
          <w:szCs w:val="18"/>
        </w:rPr>
        <w:t>(1981) ses implications sur les choix politiques. À la frontière des théories des jeux et de l’agrégation se trouve l’analyse de la formation des coalitions dév</w:t>
      </w:r>
      <w:r w:rsidRPr="00547A81">
        <w:rPr>
          <w:szCs w:val="18"/>
        </w:rPr>
        <w:t>e</w:t>
      </w:r>
      <w:r w:rsidRPr="00547A81">
        <w:rPr>
          <w:szCs w:val="18"/>
        </w:rPr>
        <w:t>loppée par Mancur Oison (1978). Bien qu’il eût été théoriquement légitime de faire ici un exposé de ces théories nous avons pensé qu’elles étaient déjà assez accessibles au lecteur français. Aussi le présent chapitre ne porte-t-il que sur les théories de l’agrégation.</w:t>
      </w:r>
    </w:p>
    <w:p w14:paraId="6B3EED3E" w14:textId="77777777" w:rsidR="00BE5A28" w:rsidRPr="00547A81" w:rsidRDefault="00BE5A28" w:rsidP="00BE5A28">
      <w:pPr>
        <w:spacing w:before="120" w:after="120"/>
        <w:jc w:val="both"/>
      </w:pPr>
      <w:r w:rsidRPr="00547A81">
        <w:rPr>
          <w:szCs w:val="18"/>
        </w:rPr>
        <w:t>Quels sont les problèmes qu’abordent les théories de l’agrégation ? Ils sont de deux ordres : ceux qui portent sur l’agrégation des préf</w:t>
      </w:r>
      <w:r w:rsidRPr="00547A81">
        <w:rPr>
          <w:szCs w:val="18"/>
        </w:rPr>
        <w:t>é</w:t>
      </w:r>
      <w:r w:rsidRPr="00547A81">
        <w:rPr>
          <w:szCs w:val="18"/>
        </w:rPr>
        <w:t>rences et ceux qui portent sur l’agrégation des situations individuelles.</w:t>
      </w:r>
    </w:p>
    <w:p w14:paraId="68204A66" w14:textId="77777777" w:rsidR="00BE5A28" w:rsidRPr="00547A81" w:rsidRDefault="00BE5A28" w:rsidP="00BE5A28">
      <w:pPr>
        <w:spacing w:before="120" w:after="120"/>
        <w:jc w:val="both"/>
      </w:pPr>
      <w:r w:rsidRPr="00547A81">
        <w:rPr>
          <w:szCs w:val="18"/>
        </w:rPr>
        <w:t>La question de l’agrégation des préférences sous le nom de théorie du choix collectif a fait l’objet de travaux décisifs au lendemain de la s</w:t>
      </w:r>
      <w:r w:rsidRPr="00547A81">
        <w:rPr>
          <w:szCs w:val="18"/>
        </w:rPr>
        <w:t>e</w:t>
      </w:r>
      <w:r w:rsidRPr="00547A81">
        <w:rPr>
          <w:szCs w:val="18"/>
        </w:rPr>
        <w:t>conde guerre mondiale. Son développement dans les pays anglo-saxons, et aux États-Unis singulièrement, a été marqué par le théor</w:t>
      </w:r>
      <w:r w:rsidRPr="00547A81">
        <w:rPr>
          <w:szCs w:val="18"/>
        </w:rPr>
        <w:t>è</w:t>
      </w:r>
      <w:r w:rsidRPr="00547A81">
        <w:rPr>
          <w:szCs w:val="18"/>
        </w:rPr>
        <w:t xml:space="preserve">me de Arrow. Elle est traitée dans les </w:t>
      </w:r>
      <w:r w:rsidRPr="00547A81">
        <w:rPr>
          <w:i/>
          <w:iCs/>
          <w:szCs w:val="18"/>
        </w:rPr>
        <w:t xml:space="preserve">sections 1 </w:t>
      </w:r>
      <w:r w:rsidRPr="00547A81">
        <w:rPr>
          <w:szCs w:val="18"/>
        </w:rPr>
        <w:t xml:space="preserve">et </w:t>
      </w:r>
      <w:r w:rsidRPr="00547A81">
        <w:rPr>
          <w:i/>
          <w:iCs/>
          <w:szCs w:val="18"/>
        </w:rPr>
        <w:t>3.</w:t>
      </w:r>
    </w:p>
    <w:p w14:paraId="39D31408" w14:textId="77777777" w:rsidR="00BE5A28" w:rsidRPr="00547A81" w:rsidRDefault="00BE5A28" w:rsidP="00BE5A28">
      <w:pPr>
        <w:spacing w:before="120" w:after="120"/>
        <w:jc w:val="both"/>
      </w:pPr>
      <w:r w:rsidRPr="00547A81">
        <w:rPr>
          <w:szCs w:val="18"/>
        </w:rPr>
        <w:t>La question de l’agrégation des situations individuelles s’est posée en science politique dans le cadre d’une réflexion sur les principes de just</w:t>
      </w:r>
      <w:r w:rsidRPr="00547A81">
        <w:rPr>
          <w:szCs w:val="18"/>
        </w:rPr>
        <w:t>i</w:t>
      </w:r>
      <w:r w:rsidRPr="00547A81">
        <w:rPr>
          <w:szCs w:val="18"/>
        </w:rPr>
        <w:t>ce. Elle fait l’objet de la deuxième section.</w:t>
      </w:r>
    </w:p>
    <w:p w14:paraId="71B43CBD" w14:textId="77777777" w:rsidR="00BE5A28" w:rsidRDefault="00BE5A28" w:rsidP="00BE5A28">
      <w:pPr>
        <w:spacing w:before="120" w:after="120"/>
        <w:jc w:val="both"/>
        <w:rPr>
          <w:iCs/>
          <w:szCs w:val="28"/>
        </w:rPr>
      </w:pPr>
    </w:p>
    <w:p w14:paraId="2A8B0397" w14:textId="77777777" w:rsidR="00BE5A28" w:rsidRPr="00616B7F" w:rsidRDefault="00BE5A28" w:rsidP="00BE5A28">
      <w:pPr>
        <w:spacing w:before="120" w:after="120"/>
        <w:jc w:val="both"/>
        <w:rPr>
          <w:iCs/>
          <w:szCs w:val="28"/>
        </w:rPr>
      </w:pPr>
      <w:r>
        <w:rPr>
          <w:iCs/>
          <w:szCs w:val="28"/>
        </w:rPr>
        <w:t>[…/…]</w:t>
      </w:r>
    </w:p>
    <w:p w14:paraId="3215851C" w14:textId="77777777" w:rsidR="00BE5A28" w:rsidRDefault="00BE5A28" w:rsidP="00BE5A28">
      <w:pPr>
        <w:spacing w:before="120" w:after="120"/>
        <w:jc w:val="both"/>
        <w:rPr>
          <w:szCs w:val="18"/>
        </w:rPr>
      </w:pPr>
      <w:r>
        <w:rPr>
          <w:szCs w:val="18"/>
        </w:rPr>
        <w:t>[237]</w:t>
      </w:r>
    </w:p>
    <w:p w14:paraId="7EA0410F" w14:textId="77777777" w:rsidR="00BE5A28" w:rsidRPr="00547A81" w:rsidRDefault="00BE5A28" w:rsidP="00BE5A28">
      <w:pPr>
        <w:spacing w:before="120" w:after="120"/>
        <w:jc w:val="both"/>
        <w:rPr>
          <w:szCs w:val="18"/>
        </w:rPr>
      </w:pPr>
    </w:p>
    <w:p w14:paraId="64ECDE00" w14:textId="77777777" w:rsidR="00BE5A28" w:rsidRPr="00547A81" w:rsidRDefault="00BE5A28" w:rsidP="00BE5A28">
      <w:pPr>
        <w:pStyle w:val="a"/>
      </w:pPr>
      <w:bookmarkStart w:id="43" w:name="Traite_t1_pt_1_chap_III_biblio"/>
      <w:r w:rsidRPr="00547A81">
        <w:t>bibliographie</w:t>
      </w:r>
    </w:p>
    <w:bookmarkEnd w:id="43"/>
    <w:p w14:paraId="6E0D8216" w14:textId="77777777" w:rsidR="00BE5A28" w:rsidRPr="00547A81" w:rsidRDefault="00BE5A28" w:rsidP="00BE5A28">
      <w:pPr>
        <w:spacing w:before="120" w:after="120"/>
        <w:jc w:val="both"/>
      </w:pPr>
    </w:p>
    <w:p w14:paraId="174468E6"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36791067" w14:textId="77777777" w:rsidR="00BE5A28" w:rsidRPr="00547A81" w:rsidRDefault="00BE5A28" w:rsidP="00BE5A28">
      <w:pPr>
        <w:pStyle w:val="biblio"/>
      </w:pPr>
      <w:r w:rsidRPr="00547A81">
        <w:t xml:space="preserve">Arrow (K. J.), 1950, A Difficulty in the Concept of Social Welfare, </w:t>
      </w:r>
      <w:r w:rsidRPr="00547A81">
        <w:rPr>
          <w:i/>
          <w:iCs/>
        </w:rPr>
        <w:t xml:space="preserve">The Journal of Political Economy, </w:t>
      </w:r>
      <w:r w:rsidRPr="00547A81">
        <w:t>58, p. 328-346.</w:t>
      </w:r>
    </w:p>
    <w:p w14:paraId="5D7718E2" w14:textId="77777777" w:rsidR="00BE5A28" w:rsidRPr="00547A81" w:rsidRDefault="00BE5A28" w:rsidP="00BE5A28">
      <w:pPr>
        <w:pStyle w:val="biblio"/>
      </w:pPr>
      <w:r w:rsidRPr="00547A81">
        <w:t xml:space="preserve">Arrow (K. J.), 1963, </w:t>
      </w:r>
      <w:r w:rsidRPr="00547A81">
        <w:rPr>
          <w:i/>
          <w:iCs/>
        </w:rPr>
        <w:t xml:space="preserve">Social Choice and Individual Values, </w:t>
      </w:r>
      <w:r w:rsidRPr="00547A81">
        <w:t>2</w:t>
      </w:r>
      <w:r w:rsidRPr="00547A81">
        <w:rPr>
          <w:vertAlign w:val="superscript"/>
        </w:rPr>
        <w:t>e</w:t>
      </w:r>
      <w:r w:rsidRPr="00547A81">
        <w:t xml:space="preserve"> éd., New Haven, Yale University Press.</w:t>
      </w:r>
    </w:p>
    <w:p w14:paraId="3D026B4C" w14:textId="77777777" w:rsidR="00BE5A28" w:rsidRPr="00547A81" w:rsidRDefault="00BE5A28" w:rsidP="00BE5A28">
      <w:pPr>
        <w:pStyle w:val="biblio"/>
      </w:pPr>
      <w:r w:rsidRPr="00547A81">
        <w:t xml:space="preserve">Bateau, Jacquet-Lagrèze, Monjardet, 1981, </w:t>
      </w:r>
      <w:r w:rsidRPr="00547A81">
        <w:rPr>
          <w:i/>
          <w:iCs/>
        </w:rPr>
        <w:t>Analyse et agrégation des préfére</w:t>
      </w:r>
      <w:r w:rsidRPr="00547A81">
        <w:rPr>
          <w:i/>
          <w:iCs/>
        </w:rPr>
        <w:t>n</w:t>
      </w:r>
      <w:r w:rsidRPr="00547A81">
        <w:rPr>
          <w:i/>
          <w:iCs/>
        </w:rPr>
        <w:t xml:space="preserve">ces, </w:t>
      </w:r>
      <w:r w:rsidRPr="00547A81">
        <w:t>Paris, Economica.</w:t>
      </w:r>
    </w:p>
    <w:p w14:paraId="20DB0A3E" w14:textId="77777777" w:rsidR="00BE5A28" w:rsidRPr="00547A81" w:rsidRDefault="00BE5A28" w:rsidP="00BE5A28">
      <w:pPr>
        <w:pStyle w:val="biblio"/>
      </w:pPr>
      <w:r w:rsidRPr="00547A81">
        <w:t xml:space="preserve">Black (D.), 1948, On the Rationale of Group Decision Making, </w:t>
      </w:r>
      <w:r w:rsidRPr="00547A81">
        <w:rPr>
          <w:i/>
          <w:iCs/>
        </w:rPr>
        <w:t>Journal of Polit</w:t>
      </w:r>
      <w:r w:rsidRPr="00547A81">
        <w:rPr>
          <w:i/>
          <w:iCs/>
        </w:rPr>
        <w:t>i</w:t>
      </w:r>
      <w:r w:rsidRPr="00547A81">
        <w:rPr>
          <w:i/>
          <w:iCs/>
        </w:rPr>
        <w:t xml:space="preserve">cal Economy, </w:t>
      </w:r>
      <w:r w:rsidRPr="00547A81">
        <w:t>56, p. 23-34.</w:t>
      </w:r>
    </w:p>
    <w:p w14:paraId="0E24B8E1" w14:textId="77777777" w:rsidR="00BE5A28" w:rsidRPr="00547A81" w:rsidRDefault="00BE5A28" w:rsidP="00BE5A28">
      <w:pPr>
        <w:pStyle w:val="biblio"/>
      </w:pPr>
      <w:r w:rsidRPr="00547A81">
        <w:t xml:space="preserve">Black (D.), 1958, </w:t>
      </w:r>
      <w:r w:rsidRPr="00547A81">
        <w:rPr>
          <w:i/>
          <w:iCs/>
        </w:rPr>
        <w:t xml:space="preserve">The Theory of Committees and Elections, </w:t>
      </w:r>
      <w:r w:rsidRPr="00547A81">
        <w:t>Cambridge, Cambri</w:t>
      </w:r>
      <w:r w:rsidRPr="00547A81">
        <w:t>d</w:t>
      </w:r>
      <w:r w:rsidRPr="00547A81">
        <w:t>ge University Press.</w:t>
      </w:r>
    </w:p>
    <w:p w14:paraId="31D546BD" w14:textId="77777777" w:rsidR="00BE5A28" w:rsidRPr="00547A81" w:rsidRDefault="00BE5A28" w:rsidP="00BE5A28">
      <w:pPr>
        <w:pStyle w:val="biblio"/>
      </w:pPr>
      <w:r w:rsidRPr="00547A81">
        <w:t xml:space="preserve">Black (D.), Newing (R. A.), 1951, </w:t>
      </w:r>
      <w:r w:rsidRPr="00547A81">
        <w:rPr>
          <w:i/>
          <w:iCs/>
        </w:rPr>
        <w:t>Committee Decisions with Complementary Valu</w:t>
      </w:r>
      <w:r w:rsidRPr="00547A81">
        <w:rPr>
          <w:i/>
          <w:iCs/>
        </w:rPr>
        <w:t>a</w:t>
      </w:r>
      <w:r w:rsidRPr="00547A81">
        <w:rPr>
          <w:i/>
          <w:iCs/>
        </w:rPr>
        <w:t xml:space="preserve">tion, </w:t>
      </w:r>
      <w:r w:rsidRPr="00547A81">
        <w:t>Edinburg, William Hodge.</w:t>
      </w:r>
    </w:p>
    <w:p w14:paraId="5E078093" w14:textId="77777777" w:rsidR="00BE5A28" w:rsidRPr="00547A81" w:rsidRDefault="00BE5A28" w:rsidP="00BE5A28">
      <w:pPr>
        <w:pStyle w:val="biblio"/>
      </w:pPr>
      <w:r w:rsidRPr="00547A81">
        <w:t xml:space="preserve">Bon (F.), 1979, Qu’est-ce qu’un vote ?, </w:t>
      </w:r>
      <w:r w:rsidRPr="00547A81">
        <w:rPr>
          <w:i/>
          <w:iCs/>
        </w:rPr>
        <w:t xml:space="preserve">Histoire, </w:t>
      </w:r>
      <w:r w:rsidRPr="00547A81">
        <w:t>2, p. 105-121.</w:t>
      </w:r>
    </w:p>
    <w:p w14:paraId="60DC5EEB" w14:textId="77777777" w:rsidR="00BE5A28" w:rsidRPr="00547A81" w:rsidRDefault="00BE5A28" w:rsidP="00BE5A28">
      <w:pPr>
        <w:pStyle w:val="biblio"/>
      </w:pPr>
      <w:r w:rsidRPr="00547A81">
        <w:t xml:space="preserve">Borda (J.-C.), 1781, Mémoire sur les élections au scrutin, </w:t>
      </w:r>
      <w:r w:rsidRPr="00547A81">
        <w:rPr>
          <w:i/>
          <w:iCs/>
        </w:rPr>
        <w:t>Mémo</w:t>
      </w:r>
      <w:r w:rsidRPr="00547A81">
        <w:rPr>
          <w:i/>
          <w:iCs/>
        </w:rPr>
        <w:t>i</w:t>
      </w:r>
      <w:r w:rsidRPr="00547A81">
        <w:rPr>
          <w:i/>
          <w:iCs/>
        </w:rPr>
        <w:t xml:space="preserve">res de l’Académie royale des Sciences, </w:t>
      </w:r>
      <w:r w:rsidRPr="00547A81">
        <w:t>Paris.</w:t>
      </w:r>
    </w:p>
    <w:p w14:paraId="01323D35" w14:textId="77777777" w:rsidR="00BE5A28" w:rsidRPr="00547A81" w:rsidRDefault="00BE5A28" w:rsidP="00BE5A28">
      <w:pPr>
        <w:pStyle w:val="biblio"/>
      </w:pPr>
      <w:r w:rsidRPr="00547A81">
        <w:t>[238]</w:t>
      </w:r>
    </w:p>
    <w:p w14:paraId="7F62D9F0" w14:textId="77777777" w:rsidR="00BE5A28" w:rsidRPr="00547A81" w:rsidRDefault="00BE5A28" w:rsidP="00BE5A28">
      <w:pPr>
        <w:pStyle w:val="biblio"/>
      </w:pPr>
      <w:r w:rsidRPr="00547A81">
        <w:t>Bordes (G.), 1983, On the Possibility of Reasonable Consistent Maj</w:t>
      </w:r>
      <w:r w:rsidRPr="00547A81">
        <w:t>o</w:t>
      </w:r>
      <w:r w:rsidRPr="00547A81">
        <w:t xml:space="preserve">rity Choice, in </w:t>
      </w:r>
      <w:r w:rsidRPr="00547A81">
        <w:rPr>
          <w:i/>
          <w:iCs/>
        </w:rPr>
        <w:t xml:space="preserve">Journal of Economic Theory, </w:t>
      </w:r>
      <w:r w:rsidRPr="00547A81">
        <w:t>31, p. 122-132.</w:t>
      </w:r>
    </w:p>
    <w:p w14:paraId="0E4FDB88" w14:textId="77777777" w:rsidR="00BE5A28" w:rsidRPr="00547A81" w:rsidRDefault="00BE5A28" w:rsidP="00BE5A28">
      <w:pPr>
        <w:pStyle w:val="biblio"/>
      </w:pPr>
      <w:r w:rsidRPr="00547A81">
        <w:t xml:space="preserve">Boudon (R.), 1979, </w:t>
      </w:r>
      <w:r w:rsidRPr="00547A81">
        <w:rPr>
          <w:i/>
          <w:iCs/>
        </w:rPr>
        <w:t xml:space="preserve">La logique du social, </w:t>
      </w:r>
      <w:r w:rsidRPr="00547A81">
        <w:t>Paris, Hachette. Chichilni</w:t>
      </w:r>
      <w:r w:rsidRPr="00547A81">
        <w:t>s</w:t>
      </w:r>
      <w:r w:rsidRPr="00547A81">
        <w:t>ky (G.), Heal (G.), 1983, Necessary and Sufficient Condition for a Resolution of Social Choice P</w:t>
      </w:r>
      <w:r w:rsidRPr="00547A81">
        <w:t>a</w:t>
      </w:r>
      <w:r w:rsidRPr="00547A81">
        <w:t xml:space="preserve">radox, </w:t>
      </w:r>
      <w:r w:rsidRPr="00547A81">
        <w:rPr>
          <w:i/>
          <w:iCs/>
        </w:rPr>
        <w:t xml:space="preserve">Journal of Economic Theory, </w:t>
      </w:r>
      <w:r w:rsidRPr="00547A81">
        <w:t>31, p. 67 à 83.</w:t>
      </w:r>
    </w:p>
    <w:p w14:paraId="28A59B7E" w14:textId="77777777" w:rsidR="00BE5A28" w:rsidRPr="00547A81" w:rsidRDefault="00BE5A28" w:rsidP="00BE5A28">
      <w:pPr>
        <w:pStyle w:val="biblio"/>
      </w:pPr>
      <w:r w:rsidRPr="00547A81">
        <w:t xml:space="preserve">Dahl (R.), 1956, </w:t>
      </w:r>
      <w:r w:rsidRPr="00547A81">
        <w:rPr>
          <w:i/>
          <w:iCs/>
        </w:rPr>
        <w:t xml:space="preserve">A Preface to Democratic Theory, </w:t>
      </w:r>
      <w:r w:rsidRPr="00547A81">
        <w:t>Chicago, Univers</w:t>
      </w:r>
      <w:r w:rsidRPr="00547A81">
        <w:t>i</w:t>
      </w:r>
      <w:r w:rsidRPr="00547A81">
        <w:t>ty Press.</w:t>
      </w:r>
    </w:p>
    <w:p w14:paraId="744AF541" w14:textId="77777777" w:rsidR="00BE5A28" w:rsidRPr="00547A81" w:rsidRDefault="00BE5A28" w:rsidP="00BE5A28">
      <w:pPr>
        <w:pStyle w:val="biblio"/>
      </w:pPr>
      <w:r w:rsidRPr="00547A81">
        <w:t>D’Aspremont (C.), Gevers (L.), 1977, Equity and the Informational Basis of Colle</w:t>
      </w:r>
      <w:r w:rsidRPr="00547A81">
        <w:t>c</w:t>
      </w:r>
      <w:r w:rsidRPr="00547A81">
        <w:t xml:space="preserve">tive Choice, </w:t>
      </w:r>
      <w:r w:rsidRPr="00547A81">
        <w:rPr>
          <w:i/>
          <w:iCs/>
        </w:rPr>
        <w:t xml:space="preserve">Review of Economic Studies, </w:t>
      </w:r>
      <w:r w:rsidRPr="00547A81">
        <w:t>46, p. 199-210.</w:t>
      </w:r>
    </w:p>
    <w:p w14:paraId="7AAFBF90" w14:textId="77777777" w:rsidR="00BE5A28" w:rsidRPr="00547A81" w:rsidRDefault="00BE5A28" w:rsidP="00BE5A28">
      <w:pPr>
        <w:pStyle w:val="biblio"/>
      </w:pPr>
      <w:r w:rsidRPr="00547A81">
        <w:t>D’Aubigny (G.), 1981, Analyse factorielle et visualisation des préf</w:t>
      </w:r>
      <w:r w:rsidRPr="00547A81">
        <w:t>é</w:t>
      </w:r>
      <w:r w:rsidRPr="00547A81">
        <w:t xml:space="preserve">rences, </w:t>
      </w:r>
      <w:r w:rsidRPr="00547A81">
        <w:rPr>
          <w:i/>
          <w:iCs/>
        </w:rPr>
        <w:t xml:space="preserve">in </w:t>
      </w:r>
      <w:r w:rsidRPr="00547A81">
        <w:t>Bateau, Jacquet-Lagrèze, Monjardet, 1981, p. 177-208.</w:t>
      </w:r>
    </w:p>
    <w:p w14:paraId="4354E861" w14:textId="77777777" w:rsidR="00BE5A28" w:rsidRPr="00547A81" w:rsidRDefault="00BE5A28" w:rsidP="00BE5A28">
      <w:pPr>
        <w:pStyle w:val="biblio"/>
      </w:pPr>
      <w:r w:rsidRPr="00547A81">
        <w:t>Davis (O. A.), Degroot (M. H.), Hinich (M. J.), 1972, Social Prefere</w:t>
      </w:r>
      <w:r w:rsidRPr="00547A81">
        <w:t>n</w:t>
      </w:r>
      <w:r w:rsidRPr="00547A81">
        <w:t xml:space="preserve">ce Orderings and Majority Rule, </w:t>
      </w:r>
      <w:r w:rsidRPr="00547A81">
        <w:rPr>
          <w:i/>
          <w:iCs/>
        </w:rPr>
        <w:t xml:space="preserve">Econometrica, </w:t>
      </w:r>
      <w:r w:rsidRPr="00547A81">
        <w:t>40, p. 147-157.</w:t>
      </w:r>
    </w:p>
    <w:p w14:paraId="2B63AED3" w14:textId="77777777" w:rsidR="00BE5A28" w:rsidRPr="00547A81" w:rsidRDefault="00BE5A28" w:rsidP="00BE5A28">
      <w:pPr>
        <w:pStyle w:val="biblio"/>
      </w:pPr>
      <w:r w:rsidRPr="00547A81">
        <w:t xml:space="preserve">Downs (A.), 1957, </w:t>
      </w:r>
      <w:r w:rsidRPr="00547A81">
        <w:rPr>
          <w:i/>
          <w:iCs/>
        </w:rPr>
        <w:t xml:space="preserve">An Economic Theory of Democracy, </w:t>
      </w:r>
      <w:r w:rsidRPr="00547A81">
        <w:t>New York, Harper &amp; Row.</w:t>
      </w:r>
    </w:p>
    <w:p w14:paraId="2A36A979" w14:textId="77777777" w:rsidR="00BE5A28" w:rsidRPr="00547A81" w:rsidRDefault="00BE5A28" w:rsidP="00BE5A28">
      <w:pPr>
        <w:pStyle w:val="biblio"/>
      </w:pPr>
      <w:r w:rsidRPr="00547A81">
        <w:t xml:space="preserve">Fishburn (P. C.), 1970 </w:t>
      </w:r>
      <w:r w:rsidRPr="00547A81">
        <w:rPr>
          <w:i/>
          <w:iCs/>
        </w:rPr>
        <w:t xml:space="preserve">a, </w:t>
      </w:r>
      <w:r w:rsidRPr="00547A81">
        <w:t>Intransitive Individual Indifference and Transitive Major</w:t>
      </w:r>
      <w:r w:rsidRPr="00547A81">
        <w:t>i</w:t>
      </w:r>
      <w:r w:rsidRPr="00547A81">
        <w:t xml:space="preserve">ties, </w:t>
      </w:r>
      <w:r w:rsidRPr="00547A81">
        <w:rPr>
          <w:i/>
          <w:iCs/>
        </w:rPr>
        <w:t xml:space="preserve">Econometrica, </w:t>
      </w:r>
      <w:r w:rsidRPr="00547A81">
        <w:t>38, p. 482-489.</w:t>
      </w:r>
    </w:p>
    <w:p w14:paraId="0E10521D" w14:textId="77777777" w:rsidR="00BE5A28" w:rsidRPr="00547A81" w:rsidRDefault="00BE5A28" w:rsidP="00BE5A28">
      <w:pPr>
        <w:pStyle w:val="biblio"/>
      </w:pPr>
      <w:r w:rsidRPr="00547A81">
        <w:t xml:space="preserve">Fishburn (P. C.), 1970 </w:t>
      </w:r>
      <w:r w:rsidRPr="00547A81">
        <w:rPr>
          <w:i/>
          <w:iCs/>
        </w:rPr>
        <w:t xml:space="preserve">b, </w:t>
      </w:r>
      <w:r w:rsidRPr="00547A81">
        <w:t xml:space="preserve">Conditions for Simple Majority Decision Functions with Intransitive Individual Indifference, </w:t>
      </w:r>
      <w:r w:rsidRPr="00547A81">
        <w:rPr>
          <w:i/>
          <w:iCs/>
        </w:rPr>
        <w:t>Journal of Ec</w:t>
      </w:r>
      <w:r w:rsidRPr="00547A81">
        <w:rPr>
          <w:i/>
          <w:iCs/>
        </w:rPr>
        <w:t>o</w:t>
      </w:r>
      <w:r w:rsidRPr="00547A81">
        <w:rPr>
          <w:i/>
          <w:iCs/>
        </w:rPr>
        <w:t xml:space="preserve">nomie Theory, </w:t>
      </w:r>
      <w:r w:rsidRPr="00547A81">
        <w:t>2, p. 354-367.</w:t>
      </w:r>
    </w:p>
    <w:p w14:paraId="232ADD22" w14:textId="77777777" w:rsidR="00BE5A28" w:rsidRPr="00547A81" w:rsidRDefault="00BE5A28" w:rsidP="00BE5A28">
      <w:pPr>
        <w:pStyle w:val="biblio"/>
      </w:pPr>
      <w:r w:rsidRPr="00547A81">
        <w:t xml:space="preserve">Fishburn (P. C.), 1973, </w:t>
      </w:r>
      <w:r w:rsidRPr="00547A81">
        <w:rPr>
          <w:i/>
          <w:iCs/>
        </w:rPr>
        <w:t xml:space="preserve">The Theory of Social Choice, </w:t>
      </w:r>
      <w:r w:rsidRPr="00547A81">
        <w:t xml:space="preserve">Princeton, </w:t>
      </w:r>
      <w:r w:rsidRPr="00547A81">
        <w:rPr>
          <w:smallCaps/>
        </w:rPr>
        <w:t xml:space="preserve">nj, </w:t>
      </w:r>
      <w:r w:rsidRPr="00547A81">
        <w:t>Princeton Unive</w:t>
      </w:r>
      <w:r w:rsidRPr="00547A81">
        <w:t>r</w:t>
      </w:r>
      <w:r w:rsidRPr="00547A81">
        <w:t>sity Press.</w:t>
      </w:r>
    </w:p>
    <w:p w14:paraId="3E72167A" w14:textId="77777777" w:rsidR="00BE5A28" w:rsidRPr="00547A81" w:rsidRDefault="00BE5A28" w:rsidP="00BE5A28">
      <w:pPr>
        <w:pStyle w:val="biblio"/>
      </w:pPr>
      <w:r w:rsidRPr="00547A81">
        <w:t xml:space="preserve">Fishburn (P. C.), 1976, Representable Choice Fonctions, </w:t>
      </w:r>
      <w:r w:rsidRPr="00547A81">
        <w:rPr>
          <w:i/>
          <w:iCs/>
        </w:rPr>
        <w:t>Econometr</w:t>
      </w:r>
      <w:r w:rsidRPr="00547A81">
        <w:rPr>
          <w:i/>
          <w:iCs/>
        </w:rPr>
        <w:t>i</w:t>
      </w:r>
      <w:r w:rsidRPr="00547A81">
        <w:rPr>
          <w:i/>
          <w:iCs/>
        </w:rPr>
        <w:t xml:space="preserve">ca, </w:t>
      </w:r>
      <w:r w:rsidRPr="00547A81">
        <w:t>44, p. 1033-1043.</w:t>
      </w:r>
    </w:p>
    <w:p w14:paraId="39D517D8" w14:textId="77777777" w:rsidR="00BE5A28" w:rsidRPr="00547A81" w:rsidRDefault="00BE5A28" w:rsidP="00BE5A28">
      <w:pPr>
        <w:pStyle w:val="biblio"/>
      </w:pPr>
      <w:r w:rsidRPr="00547A81">
        <w:t xml:space="preserve">Frohock (F.), 1980, Rationality Morality and the Impossibility Theorems, </w:t>
      </w:r>
      <w:r w:rsidRPr="00547A81">
        <w:rPr>
          <w:i/>
          <w:iCs/>
        </w:rPr>
        <w:t>Amer</w:t>
      </w:r>
      <w:r w:rsidRPr="00547A81">
        <w:rPr>
          <w:i/>
          <w:iCs/>
        </w:rPr>
        <w:t>i</w:t>
      </w:r>
      <w:r w:rsidRPr="00547A81">
        <w:rPr>
          <w:i/>
          <w:iCs/>
        </w:rPr>
        <w:t xml:space="preserve">can Political Science Review, </w:t>
      </w:r>
      <w:r w:rsidRPr="00547A81">
        <w:t>74, p. 373-383.</w:t>
      </w:r>
    </w:p>
    <w:p w14:paraId="3F0084EC" w14:textId="77777777" w:rsidR="00BE5A28" w:rsidRPr="00547A81" w:rsidRDefault="00BE5A28" w:rsidP="00BE5A28">
      <w:pPr>
        <w:pStyle w:val="biblio"/>
      </w:pPr>
      <w:r w:rsidRPr="00547A81">
        <w:t>Gaertner (W. K.), Salles (M.), Procédures d’agrégation avec d</w:t>
      </w:r>
      <w:r w:rsidRPr="00547A81">
        <w:t>o</w:t>
      </w:r>
      <w:r w:rsidRPr="00547A81">
        <w:t xml:space="preserve">maines restreints et théories d’existence, </w:t>
      </w:r>
      <w:r w:rsidRPr="00547A81">
        <w:rPr>
          <w:i/>
          <w:iCs/>
        </w:rPr>
        <w:t xml:space="preserve">in </w:t>
      </w:r>
      <w:r w:rsidRPr="00547A81">
        <w:t>Bateau, Jacquet-Lagrège, Monjardet, 1981.</w:t>
      </w:r>
    </w:p>
    <w:p w14:paraId="11F82834" w14:textId="77777777" w:rsidR="00BE5A28" w:rsidRPr="00547A81" w:rsidRDefault="00BE5A28" w:rsidP="00BE5A28">
      <w:pPr>
        <w:pStyle w:val="biblio"/>
      </w:pPr>
      <w:r w:rsidRPr="00547A81">
        <w:t xml:space="preserve">Gibbard (A.), 1973, Manipulation of Voting Schemes : A General Result, </w:t>
      </w:r>
      <w:r w:rsidRPr="00547A81">
        <w:rPr>
          <w:i/>
          <w:iCs/>
        </w:rPr>
        <w:t>Econom</w:t>
      </w:r>
      <w:r w:rsidRPr="00547A81">
        <w:rPr>
          <w:i/>
          <w:iCs/>
        </w:rPr>
        <w:t>e</w:t>
      </w:r>
      <w:r w:rsidRPr="00547A81">
        <w:rPr>
          <w:i/>
          <w:iCs/>
        </w:rPr>
        <w:t xml:space="preserve">trica, </w:t>
      </w:r>
      <w:r w:rsidRPr="00547A81">
        <w:t>41, p. 587-602.</w:t>
      </w:r>
    </w:p>
    <w:p w14:paraId="782B1DE4" w14:textId="77777777" w:rsidR="00BE5A28" w:rsidRPr="00547A81" w:rsidRDefault="00BE5A28" w:rsidP="00BE5A28">
      <w:pPr>
        <w:pStyle w:val="biblio"/>
      </w:pPr>
      <w:r w:rsidRPr="00547A81">
        <w:t>Guilbaud (G.-Th.), 1952, Les théories de l’intérêt général et le pr</w:t>
      </w:r>
      <w:r w:rsidRPr="00547A81">
        <w:t>o</w:t>
      </w:r>
      <w:r w:rsidRPr="00547A81">
        <w:t xml:space="preserve">blème logique de l’agrégation, </w:t>
      </w:r>
      <w:r w:rsidRPr="00547A81">
        <w:rPr>
          <w:i/>
          <w:iCs/>
        </w:rPr>
        <w:t xml:space="preserve">Économie appliquée, </w:t>
      </w:r>
      <w:r w:rsidRPr="00547A81">
        <w:t>15, p. 502-584.</w:t>
      </w:r>
    </w:p>
    <w:p w14:paraId="2926AD37" w14:textId="77777777" w:rsidR="00BE5A28" w:rsidRPr="00547A81" w:rsidRDefault="00BE5A28" w:rsidP="00BE5A28">
      <w:pPr>
        <w:pStyle w:val="biblio"/>
      </w:pPr>
      <w:r w:rsidRPr="00547A81">
        <w:t>Hammond (P. J.), 1976, Equity, Arrow’s Conditions and Rawls’ Difference Pri</w:t>
      </w:r>
      <w:r w:rsidRPr="00547A81">
        <w:t>n</w:t>
      </w:r>
      <w:r w:rsidRPr="00547A81">
        <w:t xml:space="preserve">ciple, </w:t>
      </w:r>
      <w:r w:rsidRPr="00547A81">
        <w:rPr>
          <w:i/>
          <w:iCs/>
        </w:rPr>
        <w:t xml:space="preserve">Econometrica, </w:t>
      </w:r>
      <w:r w:rsidRPr="00547A81">
        <w:t>44, p. 793-804.</w:t>
      </w:r>
    </w:p>
    <w:p w14:paraId="4BCFD459" w14:textId="77777777" w:rsidR="00BE5A28" w:rsidRPr="00547A81" w:rsidRDefault="00BE5A28" w:rsidP="00BE5A28">
      <w:pPr>
        <w:pStyle w:val="biblio"/>
      </w:pPr>
      <w:r w:rsidRPr="00547A81">
        <w:t xml:space="preserve">Inada (K. I.), 1969, The Simple Majority Decision Rule, </w:t>
      </w:r>
      <w:r w:rsidRPr="00547A81">
        <w:rPr>
          <w:i/>
          <w:iCs/>
        </w:rPr>
        <w:t>Econometr</w:t>
      </w:r>
      <w:r w:rsidRPr="00547A81">
        <w:rPr>
          <w:i/>
          <w:iCs/>
        </w:rPr>
        <w:t>i</w:t>
      </w:r>
      <w:r w:rsidRPr="00547A81">
        <w:rPr>
          <w:i/>
          <w:iCs/>
        </w:rPr>
        <w:t xml:space="preserve">ca, </w:t>
      </w:r>
      <w:r w:rsidRPr="00547A81">
        <w:t>32, p. 525-531.</w:t>
      </w:r>
    </w:p>
    <w:p w14:paraId="7F122B1A" w14:textId="77777777" w:rsidR="00BE5A28" w:rsidRPr="00547A81" w:rsidRDefault="00BE5A28" w:rsidP="00BE5A28">
      <w:pPr>
        <w:pStyle w:val="biblio"/>
      </w:pPr>
      <w:r w:rsidRPr="00547A81">
        <w:t xml:space="preserve">Inada (K. I.), 1970, Majority Rule and Rationality, </w:t>
      </w:r>
      <w:r w:rsidRPr="00547A81">
        <w:rPr>
          <w:i/>
          <w:iCs/>
        </w:rPr>
        <w:t>Journal of Econ</w:t>
      </w:r>
      <w:r w:rsidRPr="00547A81">
        <w:rPr>
          <w:i/>
          <w:iCs/>
        </w:rPr>
        <w:t>o</w:t>
      </w:r>
      <w:r w:rsidRPr="00547A81">
        <w:rPr>
          <w:i/>
          <w:iCs/>
        </w:rPr>
        <w:t xml:space="preserve">mie Theory, </w:t>
      </w:r>
      <w:r w:rsidRPr="00547A81">
        <w:t>2, p. 27-40.</w:t>
      </w:r>
    </w:p>
    <w:p w14:paraId="770C7D4D" w14:textId="77777777" w:rsidR="00BE5A28" w:rsidRPr="00547A81" w:rsidRDefault="00BE5A28" w:rsidP="00BE5A28">
      <w:pPr>
        <w:pStyle w:val="biblio"/>
      </w:pPr>
      <w:r w:rsidRPr="00547A81">
        <w:t xml:space="preserve">Kolm (S.-Ch.), 1971, </w:t>
      </w:r>
      <w:r w:rsidRPr="00547A81">
        <w:rPr>
          <w:i/>
          <w:iCs/>
        </w:rPr>
        <w:t xml:space="preserve">Justice et équité, </w:t>
      </w:r>
      <w:r w:rsidRPr="00547A81">
        <w:t xml:space="preserve">Paris, </w:t>
      </w:r>
      <w:r w:rsidRPr="00547A81">
        <w:rPr>
          <w:smallCaps/>
        </w:rPr>
        <w:t xml:space="preserve">cnrs. </w:t>
      </w:r>
      <w:r w:rsidRPr="00547A81">
        <w:t xml:space="preserve">Kramer (G. H.), 1973, On a Class of Equilibrium Conditions for Majority Rule, </w:t>
      </w:r>
      <w:r w:rsidRPr="00547A81">
        <w:rPr>
          <w:i/>
          <w:iCs/>
        </w:rPr>
        <w:t>Econom</w:t>
      </w:r>
      <w:r w:rsidRPr="00547A81">
        <w:rPr>
          <w:i/>
          <w:iCs/>
        </w:rPr>
        <w:t>e</w:t>
      </w:r>
      <w:r w:rsidRPr="00547A81">
        <w:rPr>
          <w:i/>
          <w:iCs/>
        </w:rPr>
        <w:t xml:space="preserve">trica, </w:t>
      </w:r>
      <w:r w:rsidRPr="00547A81">
        <w:t>41, p. 285-298.</w:t>
      </w:r>
    </w:p>
    <w:p w14:paraId="352FF2BA" w14:textId="77777777" w:rsidR="00BE5A28" w:rsidRPr="00547A81" w:rsidRDefault="00BE5A28" w:rsidP="00BE5A28">
      <w:pPr>
        <w:pStyle w:val="biblio"/>
      </w:pPr>
      <w:r w:rsidRPr="00547A81">
        <w:t xml:space="preserve">May (K. O.), 1952, A Set of Independent Necessary and Sufficient Conditions for Simple Majority Decision, </w:t>
      </w:r>
      <w:r w:rsidRPr="00547A81">
        <w:rPr>
          <w:i/>
          <w:iCs/>
        </w:rPr>
        <w:t xml:space="preserve">Econometrica, </w:t>
      </w:r>
      <w:r w:rsidRPr="00547A81">
        <w:t>20, p. 680-684.</w:t>
      </w:r>
    </w:p>
    <w:p w14:paraId="0B7F97E0" w14:textId="77777777" w:rsidR="00BE5A28" w:rsidRPr="00547A81" w:rsidRDefault="00BE5A28" w:rsidP="00BE5A28">
      <w:pPr>
        <w:pStyle w:val="biblio"/>
      </w:pPr>
      <w:r w:rsidRPr="00547A81">
        <w:t>McKelvey (R. D.), 1976, Intransitivities in Multidimensional V</w:t>
      </w:r>
      <w:r w:rsidRPr="00547A81">
        <w:t>o</w:t>
      </w:r>
      <w:r w:rsidRPr="00547A81">
        <w:t xml:space="preserve">ting Models and Some Implications for Agenda Control, </w:t>
      </w:r>
      <w:r w:rsidRPr="00547A81">
        <w:rPr>
          <w:i/>
          <w:iCs/>
        </w:rPr>
        <w:t xml:space="preserve">Journal of Economie Theory, </w:t>
      </w:r>
      <w:r w:rsidRPr="00547A81">
        <w:t>12, p. 472-482.</w:t>
      </w:r>
    </w:p>
    <w:p w14:paraId="38F218BC" w14:textId="77777777" w:rsidR="00BE5A28" w:rsidRPr="00547A81" w:rsidRDefault="00BE5A28" w:rsidP="00BE5A28">
      <w:pPr>
        <w:pStyle w:val="biblio"/>
      </w:pPr>
      <w:r w:rsidRPr="00547A81">
        <w:t>McKelvey (R. D.), Odershook (P. C.), 1976, Symetrie spatial games without m</w:t>
      </w:r>
      <w:r w:rsidRPr="00547A81">
        <w:t>a</w:t>
      </w:r>
      <w:r w:rsidRPr="00547A81">
        <w:t xml:space="preserve">jority rule equilibria, in </w:t>
      </w:r>
      <w:r w:rsidRPr="00547A81">
        <w:rPr>
          <w:i/>
          <w:iCs/>
        </w:rPr>
        <w:t xml:space="preserve">American Political Science Review, </w:t>
      </w:r>
      <w:r w:rsidRPr="00547A81">
        <w:t>70, p. 1172-1184.</w:t>
      </w:r>
    </w:p>
    <w:p w14:paraId="3AABAC27" w14:textId="77777777" w:rsidR="00BE5A28" w:rsidRPr="00547A81" w:rsidRDefault="00BE5A28" w:rsidP="00BE5A28">
      <w:pPr>
        <w:pStyle w:val="biblio"/>
      </w:pPr>
      <w:r w:rsidRPr="00547A81">
        <w:t xml:space="preserve">Miller (N.), 1983, Pluralism and Social Choice, in </w:t>
      </w:r>
      <w:r w:rsidRPr="00547A81">
        <w:rPr>
          <w:i/>
          <w:iCs/>
        </w:rPr>
        <w:t>American Political Science R</w:t>
      </w:r>
      <w:r w:rsidRPr="00547A81">
        <w:rPr>
          <w:i/>
          <w:iCs/>
        </w:rPr>
        <w:t>e</w:t>
      </w:r>
      <w:r w:rsidRPr="00547A81">
        <w:rPr>
          <w:i/>
          <w:iCs/>
        </w:rPr>
        <w:t xml:space="preserve">view, </w:t>
      </w:r>
      <w:r w:rsidRPr="00547A81">
        <w:t>77, p. 734-747.</w:t>
      </w:r>
    </w:p>
    <w:p w14:paraId="66F8356C" w14:textId="77777777" w:rsidR="00BE5A28" w:rsidRPr="00547A81" w:rsidRDefault="00BE5A28" w:rsidP="00BE5A28">
      <w:pPr>
        <w:pStyle w:val="biblio"/>
      </w:pPr>
      <w:r w:rsidRPr="00547A81">
        <w:t>Moulin (H.), 1980, Introduction à la théorie des jeux, Paris, He</w:t>
      </w:r>
      <w:r w:rsidRPr="00547A81">
        <w:t>r</w:t>
      </w:r>
      <w:r w:rsidRPr="00547A81">
        <w:t>mann.</w:t>
      </w:r>
    </w:p>
    <w:p w14:paraId="5B266798" w14:textId="77777777" w:rsidR="00BE5A28" w:rsidRPr="00547A81" w:rsidRDefault="00BE5A28" w:rsidP="00BE5A28">
      <w:pPr>
        <w:pStyle w:val="biblio"/>
      </w:pPr>
      <w:r w:rsidRPr="00547A81">
        <w:t xml:space="preserve">Moulin (H.), 1981, </w:t>
      </w:r>
      <w:r w:rsidRPr="00547A81">
        <w:rPr>
          <w:i/>
          <w:iCs/>
        </w:rPr>
        <w:t xml:space="preserve">La stratégie du vote, </w:t>
      </w:r>
      <w:r w:rsidRPr="00547A81">
        <w:t xml:space="preserve">Paris, </w:t>
      </w:r>
      <w:r w:rsidRPr="00547A81">
        <w:rPr>
          <w:smallCaps/>
        </w:rPr>
        <w:t>cnrs.</w:t>
      </w:r>
    </w:p>
    <w:p w14:paraId="6B61199E" w14:textId="77777777" w:rsidR="00BE5A28" w:rsidRPr="00547A81" w:rsidRDefault="00BE5A28" w:rsidP="00BE5A28">
      <w:pPr>
        <w:pStyle w:val="biblio"/>
      </w:pPr>
      <w:r w:rsidRPr="00547A81">
        <w:t xml:space="preserve">Moulin (H.), 1983, Choix social cardinal : résultats récents, </w:t>
      </w:r>
      <w:r w:rsidRPr="00547A81">
        <w:rPr>
          <w:i/>
          <w:iCs/>
        </w:rPr>
        <w:t>Ann</w:t>
      </w:r>
      <w:r w:rsidRPr="00547A81">
        <w:rPr>
          <w:i/>
          <w:iCs/>
        </w:rPr>
        <w:t>a</w:t>
      </w:r>
      <w:r w:rsidRPr="00547A81">
        <w:rPr>
          <w:i/>
          <w:iCs/>
        </w:rPr>
        <w:t>les de l’</w:t>
      </w:r>
      <w:r w:rsidRPr="00547A81">
        <w:rPr>
          <w:i/>
          <w:iCs/>
          <w:smallCaps/>
        </w:rPr>
        <w:t>insee</w:t>
      </w:r>
      <w:r w:rsidRPr="00547A81">
        <w:rPr>
          <w:i/>
          <w:iCs/>
        </w:rPr>
        <w:t xml:space="preserve">, </w:t>
      </w:r>
      <w:r w:rsidRPr="00547A81">
        <w:t>51, p. 89-121.</w:t>
      </w:r>
    </w:p>
    <w:p w14:paraId="0720B5B8" w14:textId="77777777" w:rsidR="00BE5A28" w:rsidRPr="00547A81" w:rsidRDefault="00BE5A28" w:rsidP="00BE5A28">
      <w:pPr>
        <w:pStyle w:val="biblio"/>
      </w:pPr>
      <w:r w:rsidRPr="00547A81">
        <w:t xml:space="preserve">Oison (M.), 1978, La logique de Faction collective, Paris, </w:t>
      </w:r>
      <w:r w:rsidRPr="00547A81">
        <w:rPr>
          <w:smallCaps/>
        </w:rPr>
        <w:t>puf.</w:t>
      </w:r>
    </w:p>
    <w:p w14:paraId="0CE7F5F1" w14:textId="77777777" w:rsidR="00BE5A28" w:rsidRPr="00547A81" w:rsidRDefault="00BE5A28" w:rsidP="00BE5A28">
      <w:pPr>
        <w:pStyle w:val="biblio"/>
      </w:pPr>
      <w:r w:rsidRPr="00547A81">
        <w:t>Pattanaik (P. K.), 1970 (Original anglais 1965), Sufficient Cond</w:t>
      </w:r>
      <w:r w:rsidRPr="00547A81">
        <w:t>i</w:t>
      </w:r>
      <w:r w:rsidRPr="00547A81">
        <w:t xml:space="preserve">tions for the Existence of a Choice Set Under Majority Voting, </w:t>
      </w:r>
      <w:r w:rsidRPr="00547A81">
        <w:rPr>
          <w:i/>
          <w:iCs/>
        </w:rPr>
        <w:t>Ec</w:t>
      </w:r>
      <w:r w:rsidRPr="00547A81">
        <w:rPr>
          <w:i/>
          <w:iCs/>
        </w:rPr>
        <w:t>o</w:t>
      </w:r>
      <w:r w:rsidRPr="00547A81">
        <w:rPr>
          <w:i/>
          <w:iCs/>
        </w:rPr>
        <w:t xml:space="preserve">nometrica, </w:t>
      </w:r>
      <w:r w:rsidRPr="00547A81">
        <w:t>38, p. 165-170.</w:t>
      </w:r>
    </w:p>
    <w:p w14:paraId="39D2C477" w14:textId="77777777" w:rsidR="00BE5A28" w:rsidRPr="00547A81" w:rsidRDefault="00BE5A28" w:rsidP="00BE5A28">
      <w:pPr>
        <w:pStyle w:val="biblio"/>
      </w:pPr>
      <w:r w:rsidRPr="00547A81">
        <w:t>Pattanaik (P. K.), Sengupta (M.), 1974, Conditions for Transitive and Quasi Tra</w:t>
      </w:r>
      <w:r w:rsidRPr="00547A81">
        <w:t>n</w:t>
      </w:r>
      <w:r w:rsidRPr="00547A81">
        <w:t>sit</w:t>
      </w:r>
      <w:r w:rsidRPr="00547A81">
        <w:t>i</w:t>
      </w:r>
      <w:r w:rsidRPr="00547A81">
        <w:t xml:space="preserve">ve Majority Decisions, </w:t>
      </w:r>
      <w:r w:rsidRPr="00547A81">
        <w:rPr>
          <w:i/>
          <w:iCs/>
        </w:rPr>
        <w:t xml:space="preserve">Econometrica, </w:t>
      </w:r>
      <w:r w:rsidRPr="00547A81">
        <w:t>41, p. 414-423.</w:t>
      </w:r>
    </w:p>
    <w:p w14:paraId="65C7DF9F" w14:textId="77777777" w:rsidR="00BE5A28" w:rsidRPr="00547A81" w:rsidRDefault="00BE5A28" w:rsidP="00BE5A28">
      <w:pPr>
        <w:pStyle w:val="biblio"/>
      </w:pPr>
      <w:r w:rsidRPr="00547A81">
        <w:t xml:space="preserve">Plott (G. R.), 1967, Equilibrium and Majority Rule, </w:t>
      </w:r>
      <w:r w:rsidRPr="00547A81">
        <w:rPr>
          <w:i/>
          <w:iCs/>
        </w:rPr>
        <w:t>The American Economic R</w:t>
      </w:r>
      <w:r w:rsidRPr="00547A81">
        <w:rPr>
          <w:i/>
          <w:iCs/>
        </w:rPr>
        <w:t>e</w:t>
      </w:r>
      <w:r w:rsidRPr="00547A81">
        <w:rPr>
          <w:i/>
          <w:iCs/>
        </w:rPr>
        <w:t xml:space="preserve">view, </w:t>
      </w:r>
      <w:r w:rsidRPr="00547A81">
        <w:t>57, p. 787-806.</w:t>
      </w:r>
    </w:p>
    <w:p w14:paraId="3FDAC129" w14:textId="77777777" w:rsidR="00BE5A28" w:rsidRPr="00547A81" w:rsidRDefault="00BE5A28" w:rsidP="00BE5A28">
      <w:pPr>
        <w:pStyle w:val="biblio"/>
      </w:pPr>
      <w:r w:rsidRPr="00547A81">
        <w:t>[239]</w:t>
      </w:r>
    </w:p>
    <w:p w14:paraId="46311909" w14:textId="77777777" w:rsidR="00BE5A28" w:rsidRPr="00547A81" w:rsidRDefault="00BE5A28" w:rsidP="00BE5A28">
      <w:pPr>
        <w:pStyle w:val="biblio"/>
      </w:pPr>
      <w:r w:rsidRPr="00547A81">
        <w:t xml:space="preserve">Rae (D.), 1983, An altimeter for Mr. Escher’s stairway, </w:t>
      </w:r>
      <w:r w:rsidRPr="00547A81">
        <w:rPr>
          <w:i/>
          <w:iCs/>
        </w:rPr>
        <w:t>American Political Scie</w:t>
      </w:r>
      <w:r w:rsidRPr="00547A81">
        <w:rPr>
          <w:i/>
          <w:iCs/>
        </w:rPr>
        <w:t>n</w:t>
      </w:r>
      <w:r w:rsidRPr="00547A81">
        <w:rPr>
          <w:i/>
          <w:iCs/>
        </w:rPr>
        <w:t xml:space="preserve">ce Review, </w:t>
      </w:r>
      <w:r w:rsidRPr="00547A81">
        <w:t>74, p. 451-455.</w:t>
      </w:r>
    </w:p>
    <w:p w14:paraId="649A519F" w14:textId="77777777" w:rsidR="00BE5A28" w:rsidRPr="00547A81" w:rsidRDefault="00BE5A28" w:rsidP="00BE5A28">
      <w:pPr>
        <w:pStyle w:val="biblio"/>
      </w:pPr>
      <w:r w:rsidRPr="00547A81">
        <w:t xml:space="preserve">Rawls (J.), 1971, </w:t>
      </w:r>
      <w:r w:rsidRPr="00547A81">
        <w:rPr>
          <w:i/>
          <w:iCs/>
        </w:rPr>
        <w:t xml:space="preserve">A theory of justice, </w:t>
      </w:r>
      <w:r w:rsidRPr="00547A81">
        <w:t>Harvard University Press.</w:t>
      </w:r>
    </w:p>
    <w:p w14:paraId="0F3A3B6C" w14:textId="77777777" w:rsidR="00BE5A28" w:rsidRPr="00547A81" w:rsidRDefault="00BE5A28" w:rsidP="00BE5A28">
      <w:pPr>
        <w:pStyle w:val="biblio"/>
      </w:pPr>
      <w:r w:rsidRPr="00547A81">
        <w:t xml:space="preserve">Riker (W. H.), Ordeshook (P. C.), 1973, </w:t>
      </w:r>
      <w:r w:rsidRPr="00547A81">
        <w:rPr>
          <w:i/>
          <w:iCs/>
        </w:rPr>
        <w:t>An introduction to Posit</w:t>
      </w:r>
      <w:r w:rsidRPr="00547A81">
        <w:rPr>
          <w:i/>
          <w:iCs/>
        </w:rPr>
        <w:t>i</w:t>
      </w:r>
      <w:r w:rsidRPr="00547A81">
        <w:rPr>
          <w:i/>
          <w:iCs/>
        </w:rPr>
        <w:t xml:space="preserve">ve Political Theory, </w:t>
      </w:r>
      <w:r w:rsidRPr="00547A81">
        <w:t>Englewood Cliffs, Prentice-Hall.</w:t>
      </w:r>
    </w:p>
    <w:p w14:paraId="48065EF9" w14:textId="77777777" w:rsidR="00BE5A28" w:rsidRPr="00547A81" w:rsidRDefault="00BE5A28" w:rsidP="00BE5A28">
      <w:pPr>
        <w:pStyle w:val="biblio"/>
      </w:pPr>
      <w:r w:rsidRPr="00547A81">
        <w:t>Riker (W. H.), 1983, Implications from the disequilibrium of maj</w:t>
      </w:r>
      <w:r w:rsidRPr="00547A81">
        <w:t>o</w:t>
      </w:r>
      <w:r w:rsidRPr="00547A81">
        <w:t xml:space="preserve">rity rule for the study of institutions, </w:t>
      </w:r>
      <w:r w:rsidRPr="00547A81">
        <w:rPr>
          <w:i/>
          <w:iCs/>
        </w:rPr>
        <w:t>American political Science R</w:t>
      </w:r>
      <w:r w:rsidRPr="00547A81">
        <w:rPr>
          <w:i/>
          <w:iCs/>
        </w:rPr>
        <w:t>e</w:t>
      </w:r>
      <w:r w:rsidRPr="00547A81">
        <w:rPr>
          <w:i/>
          <w:iCs/>
        </w:rPr>
        <w:t xml:space="preserve">view, </w:t>
      </w:r>
      <w:r w:rsidRPr="00547A81">
        <w:t>17, p. 308-318.</w:t>
      </w:r>
    </w:p>
    <w:p w14:paraId="37764DE6" w14:textId="77777777" w:rsidR="00BE5A28" w:rsidRPr="00547A81" w:rsidRDefault="00BE5A28" w:rsidP="00BE5A28">
      <w:pPr>
        <w:pStyle w:val="biblio"/>
      </w:pPr>
      <w:r w:rsidRPr="00547A81">
        <w:t>Salles (M.), 1976, Characterization of Transitive Individual Pref</w:t>
      </w:r>
      <w:r w:rsidRPr="00547A81">
        <w:t>e</w:t>
      </w:r>
      <w:r w:rsidRPr="00547A81">
        <w:t xml:space="preserve">rences for Quasi-Transitive Collective Preference under Simple Games, </w:t>
      </w:r>
      <w:r w:rsidRPr="00547A81">
        <w:rPr>
          <w:i/>
          <w:iCs/>
        </w:rPr>
        <w:t>Internati</w:t>
      </w:r>
      <w:r w:rsidRPr="00547A81">
        <w:rPr>
          <w:i/>
          <w:iCs/>
        </w:rPr>
        <w:t>o</w:t>
      </w:r>
      <w:r w:rsidRPr="00547A81">
        <w:rPr>
          <w:i/>
          <w:iCs/>
        </w:rPr>
        <w:t>nal Economic R</w:t>
      </w:r>
      <w:r w:rsidRPr="00547A81">
        <w:rPr>
          <w:i/>
          <w:iCs/>
        </w:rPr>
        <w:t>e</w:t>
      </w:r>
      <w:r w:rsidRPr="00547A81">
        <w:rPr>
          <w:i/>
          <w:iCs/>
        </w:rPr>
        <w:t xml:space="preserve">view, </w:t>
      </w:r>
      <w:r w:rsidRPr="00547A81">
        <w:t>17, p. 308-318.</w:t>
      </w:r>
    </w:p>
    <w:p w14:paraId="5097496B" w14:textId="77777777" w:rsidR="00BE5A28" w:rsidRPr="00547A81" w:rsidRDefault="00BE5A28" w:rsidP="00BE5A28">
      <w:pPr>
        <w:pStyle w:val="biblio"/>
      </w:pPr>
      <w:r w:rsidRPr="00547A81">
        <w:t>Schofield (N.), 1977, Transitivity of Preferences on a Smooth Manifold of Alte</w:t>
      </w:r>
      <w:r w:rsidRPr="00547A81">
        <w:t>r</w:t>
      </w:r>
      <w:r w:rsidRPr="00547A81">
        <w:t>nat</w:t>
      </w:r>
      <w:r w:rsidRPr="00547A81">
        <w:t>i</w:t>
      </w:r>
      <w:r w:rsidRPr="00547A81">
        <w:t xml:space="preserve">ves, </w:t>
      </w:r>
      <w:r w:rsidRPr="00547A81">
        <w:rPr>
          <w:i/>
          <w:iCs/>
        </w:rPr>
        <w:t xml:space="preserve">Journal of Economic Theory, </w:t>
      </w:r>
      <w:r w:rsidRPr="00547A81">
        <w:t>14, p. 149-171.</w:t>
      </w:r>
    </w:p>
    <w:p w14:paraId="56E8780B" w14:textId="77777777" w:rsidR="00BE5A28" w:rsidRPr="00547A81" w:rsidRDefault="00BE5A28" w:rsidP="00BE5A28">
      <w:pPr>
        <w:pStyle w:val="biblio"/>
      </w:pPr>
      <w:r w:rsidRPr="00547A81">
        <w:t xml:space="preserve">Sen (A. K.), 1966, A Possibility Theorem on Majority Decisions, </w:t>
      </w:r>
      <w:r w:rsidRPr="00547A81">
        <w:rPr>
          <w:i/>
          <w:iCs/>
        </w:rPr>
        <w:t xml:space="preserve">Econometrica, </w:t>
      </w:r>
      <w:r w:rsidRPr="00547A81">
        <w:t>34, p. 491-499.</w:t>
      </w:r>
    </w:p>
    <w:p w14:paraId="2F522699" w14:textId="77777777" w:rsidR="00BE5A28" w:rsidRPr="00547A81" w:rsidRDefault="00BE5A28" w:rsidP="00BE5A28">
      <w:pPr>
        <w:pStyle w:val="biblio"/>
      </w:pPr>
      <w:r w:rsidRPr="00547A81">
        <w:t>Sen (A. K.), 1969, Quasi-Transitivity, Rational Choice and Colle</w:t>
      </w:r>
      <w:r w:rsidRPr="00547A81">
        <w:t>c</w:t>
      </w:r>
      <w:r w:rsidRPr="00547A81">
        <w:t xml:space="preserve">tive Decisions, </w:t>
      </w:r>
      <w:r w:rsidRPr="00547A81">
        <w:rPr>
          <w:i/>
          <w:iCs/>
        </w:rPr>
        <w:t xml:space="preserve">The Review of Economic Studies, </w:t>
      </w:r>
      <w:r w:rsidRPr="00547A81">
        <w:t>36, p. 381-393.</w:t>
      </w:r>
    </w:p>
    <w:p w14:paraId="7D9F84EF" w14:textId="77777777" w:rsidR="00BE5A28" w:rsidRPr="00547A81" w:rsidRDefault="00BE5A28" w:rsidP="00BE5A28">
      <w:pPr>
        <w:pStyle w:val="biblio"/>
      </w:pPr>
      <w:r w:rsidRPr="00547A81">
        <w:t xml:space="preserve">Sen (A. K.), 1970, </w:t>
      </w:r>
      <w:r w:rsidRPr="00547A81">
        <w:rPr>
          <w:i/>
          <w:iCs/>
        </w:rPr>
        <w:t xml:space="preserve">Collective and Social Welfare, </w:t>
      </w:r>
      <w:r w:rsidRPr="00547A81">
        <w:t>San Francisco, Ho</w:t>
      </w:r>
      <w:r w:rsidRPr="00547A81">
        <w:t>l</w:t>
      </w:r>
      <w:r w:rsidRPr="00547A81">
        <w:t>den-Day.</w:t>
      </w:r>
    </w:p>
    <w:p w14:paraId="6BBBBE5B" w14:textId="77777777" w:rsidR="00BE5A28" w:rsidRPr="00547A81" w:rsidRDefault="00BE5A28" w:rsidP="00BE5A28">
      <w:pPr>
        <w:pStyle w:val="biblio"/>
      </w:pPr>
      <w:r w:rsidRPr="00547A81">
        <w:t>Sen (A. K.), Pattanaik (P. K.), 1969, Necessary and Sufficient Conditions for Rati</w:t>
      </w:r>
      <w:r w:rsidRPr="00547A81">
        <w:t>o</w:t>
      </w:r>
      <w:r w:rsidRPr="00547A81">
        <w:t xml:space="preserve">nal Choice under Majority Decision, </w:t>
      </w:r>
      <w:r w:rsidRPr="00547A81">
        <w:rPr>
          <w:i/>
          <w:iCs/>
        </w:rPr>
        <w:t xml:space="preserve">Journal of Economic Theory, </w:t>
      </w:r>
      <w:r w:rsidRPr="00547A81">
        <w:t>1, p. 178-202.</w:t>
      </w:r>
    </w:p>
    <w:p w14:paraId="1C829AE1" w14:textId="77777777" w:rsidR="00BE5A28" w:rsidRPr="00547A81" w:rsidRDefault="00BE5A28" w:rsidP="00BE5A28">
      <w:pPr>
        <w:pStyle w:val="biblio"/>
      </w:pPr>
      <w:r w:rsidRPr="00547A81">
        <w:t>Sen (A. K.), 1977, On Weights and Measures : Informational Constraints in S</w:t>
      </w:r>
      <w:r w:rsidRPr="00547A81">
        <w:t>o</w:t>
      </w:r>
      <w:r w:rsidRPr="00547A81">
        <w:t xml:space="preserve">cial Welfare Analysis, </w:t>
      </w:r>
      <w:r w:rsidRPr="00547A81">
        <w:rPr>
          <w:i/>
          <w:iCs/>
        </w:rPr>
        <w:t xml:space="preserve">Econometrica, </w:t>
      </w:r>
      <w:r w:rsidRPr="00547A81">
        <w:t>45, p. 1539-1572.</w:t>
      </w:r>
    </w:p>
    <w:p w14:paraId="597C59EA" w14:textId="77777777" w:rsidR="00BE5A28" w:rsidRPr="00547A81" w:rsidRDefault="00BE5A28" w:rsidP="00BE5A28">
      <w:pPr>
        <w:pStyle w:val="biblio"/>
      </w:pPr>
      <w:r w:rsidRPr="00547A81">
        <w:t>Shepsle (K.), 1979, Institutional Arrangements and Equilibrium in Multidime</w:t>
      </w:r>
      <w:r w:rsidRPr="00547A81">
        <w:t>n</w:t>
      </w:r>
      <w:r w:rsidRPr="00547A81">
        <w:t xml:space="preserve">sional Voting Models, </w:t>
      </w:r>
      <w:r w:rsidRPr="00547A81">
        <w:rPr>
          <w:i/>
          <w:iCs/>
        </w:rPr>
        <w:t xml:space="preserve">American Journal of Political Science, </w:t>
      </w:r>
      <w:r w:rsidRPr="00547A81">
        <w:t>23, p. 27-59.</w:t>
      </w:r>
    </w:p>
    <w:p w14:paraId="12925E59" w14:textId="77777777" w:rsidR="00BE5A28" w:rsidRPr="00547A81" w:rsidRDefault="00BE5A28" w:rsidP="00BE5A28">
      <w:pPr>
        <w:pStyle w:val="biblio"/>
      </w:pPr>
      <w:r w:rsidRPr="00547A81">
        <w:t xml:space="preserve">Suppes (P.), 1966, Some formal model of grading principle, </w:t>
      </w:r>
      <w:r w:rsidRPr="00547A81">
        <w:rPr>
          <w:i/>
          <w:iCs/>
        </w:rPr>
        <w:t>Sy</w:t>
      </w:r>
      <w:r w:rsidRPr="00547A81">
        <w:rPr>
          <w:i/>
          <w:iCs/>
        </w:rPr>
        <w:t>n</w:t>
      </w:r>
      <w:r w:rsidRPr="00547A81">
        <w:rPr>
          <w:i/>
          <w:iCs/>
        </w:rPr>
        <w:t xml:space="preserve">thèse, </w:t>
      </w:r>
      <w:r w:rsidRPr="00547A81">
        <w:t>6.</w:t>
      </w:r>
    </w:p>
    <w:p w14:paraId="143A24DF" w14:textId="77777777" w:rsidR="00BE5A28" w:rsidRPr="00547A81" w:rsidRDefault="00BE5A28" w:rsidP="00BE5A28">
      <w:pPr>
        <w:pStyle w:val="biblio"/>
      </w:pPr>
      <w:r w:rsidRPr="00547A81">
        <w:t xml:space="preserve">Tilly (C.), 1978, </w:t>
      </w:r>
      <w:r w:rsidRPr="00547A81">
        <w:rPr>
          <w:i/>
          <w:iCs/>
        </w:rPr>
        <w:t xml:space="preserve">From Mobilisation to Revolution, </w:t>
      </w:r>
      <w:r w:rsidRPr="00547A81">
        <w:t>Reading, Add</w:t>
      </w:r>
      <w:r w:rsidRPr="00547A81">
        <w:t>i</w:t>
      </w:r>
      <w:r w:rsidRPr="00547A81">
        <w:t>son-Wesley.</w:t>
      </w:r>
    </w:p>
    <w:p w14:paraId="15A53CC1" w14:textId="77777777" w:rsidR="00BE5A28" w:rsidRPr="00547A81" w:rsidRDefault="00BE5A28" w:rsidP="00BE5A28">
      <w:pPr>
        <w:pStyle w:val="biblio"/>
      </w:pPr>
      <w:r w:rsidRPr="00547A81">
        <w:t xml:space="preserve">Tullock (G.), 1967, </w:t>
      </w:r>
      <w:r w:rsidRPr="00547A81">
        <w:rPr>
          <w:i/>
          <w:iCs/>
        </w:rPr>
        <w:t xml:space="preserve">Toward a Mathematics of Politics, </w:t>
      </w:r>
      <w:r w:rsidRPr="00547A81">
        <w:t>Ann Arbor, Michigan.</w:t>
      </w:r>
    </w:p>
    <w:p w14:paraId="7F18855C" w14:textId="77777777" w:rsidR="00BE5A28" w:rsidRPr="00547A81" w:rsidRDefault="00BE5A28" w:rsidP="00BE5A28">
      <w:pPr>
        <w:pStyle w:val="biblio"/>
      </w:pPr>
      <w:r w:rsidRPr="00547A81">
        <w:t xml:space="preserve">Wallerstein (I.), 1974, </w:t>
      </w:r>
      <w:r w:rsidRPr="00547A81">
        <w:rPr>
          <w:i/>
          <w:iCs/>
        </w:rPr>
        <w:t xml:space="preserve">The modern world System, </w:t>
      </w:r>
      <w:r w:rsidRPr="00547A81">
        <w:t>New York, Basic Books.</w:t>
      </w:r>
    </w:p>
    <w:p w14:paraId="6AC12509" w14:textId="77777777" w:rsidR="00BE5A28" w:rsidRDefault="00BE5A28" w:rsidP="00BE5A28">
      <w:pPr>
        <w:pStyle w:val="p"/>
      </w:pPr>
    </w:p>
    <w:p w14:paraId="0EB6CBF9" w14:textId="77777777" w:rsidR="00BE5A28" w:rsidRPr="00547A81" w:rsidRDefault="00BE5A28" w:rsidP="00BE5A28">
      <w:pPr>
        <w:pStyle w:val="p"/>
      </w:pPr>
      <w:r w:rsidRPr="00547A81">
        <w:t>[240]</w:t>
      </w:r>
    </w:p>
    <w:p w14:paraId="15BBD30C" w14:textId="77777777" w:rsidR="00BE5A28" w:rsidRPr="00547A81" w:rsidRDefault="00BE5A28" w:rsidP="00BE5A28">
      <w:pPr>
        <w:pStyle w:val="p"/>
      </w:pPr>
      <w:r w:rsidRPr="00547A81">
        <w:br w:type="page"/>
        <w:t>[241]</w:t>
      </w:r>
    </w:p>
    <w:p w14:paraId="619C20B0" w14:textId="77777777" w:rsidR="00BE5A28" w:rsidRPr="00547A81" w:rsidRDefault="00BE5A28" w:rsidP="00BE5A28">
      <w:pPr>
        <w:jc w:val="both"/>
      </w:pPr>
    </w:p>
    <w:p w14:paraId="3D9EFC05" w14:textId="77777777" w:rsidR="00BE5A28" w:rsidRPr="00547A81" w:rsidRDefault="00BE5A28" w:rsidP="00BE5A28">
      <w:pPr>
        <w:jc w:val="both"/>
      </w:pPr>
    </w:p>
    <w:p w14:paraId="17371DDE" w14:textId="77777777" w:rsidR="00BE5A28" w:rsidRPr="00547A81" w:rsidRDefault="00BE5A28" w:rsidP="00BE5A28">
      <w:pPr>
        <w:ind w:hanging="20"/>
        <w:jc w:val="center"/>
        <w:rPr>
          <w:b/>
          <w:sz w:val="24"/>
        </w:rPr>
      </w:pPr>
      <w:bookmarkStart w:id="44" w:name="Traite_t1_pt_1_chap_IV"/>
      <w:r w:rsidRPr="00547A81">
        <w:rPr>
          <w:b/>
          <w:sz w:val="24"/>
        </w:rPr>
        <w:t>TRAITÉ DE SCIENCE POLITIQUE.</w:t>
      </w:r>
    </w:p>
    <w:p w14:paraId="38817D27" w14:textId="77777777" w:rsidR="00BE5A28" w:rsidRPr="00547A81" w:rsidRDefault="00BE5A28" w:rsidP="00BE5A28">
      <w:pPr>
        <w:jc w:val="center"/>
        <w:rPr>
          <w:sz w:val="24"/>
        </w:rPr>
      </w:pPr>
      <w:r w:rsidRPr="00547A81">
        <w:rPr>
          <w:sz w:val="24"/>
        </w:rPr>
        <w:t>Tome I. La science politique, science sociale. L’ordre politique</w:t>
      </w:r>
    </w:p>
    <w:p w14:paraId="5AAB2126" w14:textId="77777777" w:rsidR="00BE5A28" w:rsidRPr="00547A81" w:rsidRDefault="00BE5A28" w:rsidP="00BE5A28">
      <w:pPr>
        <w:spacing w:after="120"/>
        <w:ind w:firstLine="0"/>
        <w:jc w:val="center"/>
        <w:rPr>
          <w:color w:val="000080"/>
          <w:sz w:val="24"/>
        </w:rPr>
      </w:pPr>
      <w:r w:rsidRPr="00547A81">
        <w:rPr>
          <w:color w:val="000080"/>
          <w:sz w:val="24"/>
        </w:rPr>
        <w:t>PREMIÈRE PARTIE</w:t>
      </w:r>
    </w:p>
    <w:p w14:paraId="7223A2CA" w14:textId="77777777" w:rsidR="00BE5A28" w:rsidRPr="00547A81" w:rsidRDefault="00BE5A28" w:rsidP="00BE5A28">
      <w:pPr>
        <w:pStyle w:val="Titreniveau1"/>
      </w:pPr>
      <w:r w:rsidRPr="00547A81">
        <w:t>Chapitre IV</w:t>
      </w:r>
    </w:p>
    <w:p w14:paraId="5C29267A" w14:textId="77777777" w:rsidR="00BE5A28" w:rsidRPr="00547A81" w:rsidRDefault="00BE5A28" w:rsidP="00BE5A28">
      <w:pPr>
        <w:jc w:val="both"/>
        <w:rPr>
          <w:szCs w:val="36"/>
        </w:rPr>
      </w:pPr>
    </w:p>
    <w:p w14:paraId="31B60358" w14:textId="77777777" w:rsidR="00BE5A28" w:rsidRPr="00547A81" w:rsidRDefault="00BE5A28" w:rsidP="00BE5A28">
      <w:pPr>
        <w:pStyle w:val="Titreniveau2"/>
      </w:pPr>
      <w:r w:rsidRPr="00547A81">
        <w:t>“Les outils de l’analyse politique”</w:t>
      </w:r>
    </w:p>
    <w:bookmarkEnd w:id="44"/>
    <w:p w14:paraId="2EAB0576" w14:textId="77777777" w:rsidR="00BE5A28" w:rsidRPr="00547A81" w:rsidRDefault="00BE5A28" w:rsidP="00BE5A28">
      <w:pPr>
        <w:jc w:val="both"/>
        <w:rPr>
          <w:szCs w:val="36"/>
        </w:rPr>
      </w:pPr>
    </w:p>
    <w:p w14:paraId="71FD4613" w14:textId="77777777" w:rsidR="00BE5A28" w:rsidRPr="00547A81" w:rsidRDefault="00BE5A28" w:rsidP="00BE5A28">
      <w:pPr>
        <w:pStyle w:val="suite"/>
      </w:pPr>
      <w:r w:rsidRPr="00547A81">
        <w:t>Par Bernard DENNI</w:t>
      </w:r>
    </w:p>
    <w:p w14:paraId="1C762850" w14:textId="77777777" w:rsidR="00BE5A28" w:rsidRPr="00547A81" w:rsidRDefault="00BE5A28" w:rsidP="00BE5A28">
      <w:pPr>
        <w:jc w:val="both"/>
      </w:pPr>
    </w:p>
    <w:p w14:paraId="7BF53DA1" w14:textId="77777777" w:rsidR="00BE5A28" w:rsidRPr="00547A81" w:rsidRDefault="00BE5A28" w:rsidP="00BE5A28">
      <w:pPr>
        <w:jc w:val="both"/>
      </w:pPr>
    </w:p>
    <w:p w14:paraId="0A4A4F04" w14:textId="77777777" w:rsidR="00BE5A28" w:rsidRPr="00547A81" w:rsidRDefault="00BE5A28" w:rsidP="00BE5A28">
      <w:pPr>
        <w:pStyle w:val="planchest"/>
      </w:pPr>
      <w:bookmarkStart w:id="45" w:name="Traite_t1_pt_1_chap_IV_Sec_1"/>
      <w:r w:rsidRPr="00547A81">
        <w:t>Section 1</w:t>
      </w:r>
    </w:p>
    <w:p w14:paraId="5FC5F3F0" w14:textId="77777777" w:rsidR="00BE5A28" w:rsidRPr="00547A81" w:rsidRDefault="00BE5A28" w:rsidP="00BE5A28">
      <w:pPr>
        <w:pStyle w:val="planchest0"/>
      </w:pPr>
      <w:r w:rsidRPr="00547A81">
        <w:t>Outils et techniques de recherche</w:t>
      </w:r>
      <w:r w:rsidRPr="00547A81">
        <w:br/>
        <w:t>de la science politique</w:t>
      </w:r>
    </w:p>
    <w:bookmarkEnd w:id="45"/>
    <w:p w14:paraId="482C33D3" w14:textId="77777777" w:rsidR="00BE5A28" w:rsidRPr="00547A81" w:rsidRDefault="00BE5A28" w:rsidP="00BE5A28">
      <w:pPr>
        <w:spacing w:before="120" w:after="120"/>
        <w:jc w:val="both"/>
        <w:rPr>
          <w:i/>
          <w:iCs/>
          <w:szCs w:val="18"/>
        </w:rPr>
      </w:pPr>
    </w:p>
    <w:p w14:paraId="62CD063C" w14:textId="77777777" w:rsidR="00BE5A28" w:rsidRPr="00547A81" w:rsidRDefault="00BE5A28" w:rsidP="00BE5A28">
      <w:pPr>
        <w:spacing w:before="120" w:after="120"/>
        <w:jc w:val="both"/>
        <w:rPr>
          <w:szCs w:val="18"/>
        </w:rPr>
      </w:pPr>
    </w:p>
    <w:p w14:paraId="6E750ACE"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1B2C66F7" w14:textId="77777777" w:rsidR="00BE5A28" w:rsidRPr="00547A81" w:rsidRDefault="00BE5A28" w:rsidP="00BE5A28">
      <w:pPr>
        <w:spacing w:before="120" w:after="120"/>
        <w:jc w:val="both"/>
      </w:pPr>
      <w:r w:rsidRPr="00547A81">
        <w:rPr>
          <w:szCs w:val="18"/>
        </w:rPr>
        <w:t>La science politique n’a pas d’outils de recherche qui lui appa</w:t>
      </w:r>
      <w:r w:rsidRPr="00547A81">
        <w:rPr>
          <w:szCs w:val="18"/>
        </w:rPr>
        <w:t>r</w:t>
      </w:r>
      <w:r w:rsidRPr="00547A81">
        <w:rPr>
          <w:szCs w:val="18"/>
        </w:rPr>
        <w:t>tiennent en propre. Les moyens d’investigation pour établir les faits qui nou</w:t>
      </w:r>
      <w:r w:rsidRPr="00547A81">
        <w:rPr>
          <w:szCs w:val="18"/>
        </w:rPr>
        <w:t>r</w:t>
      </w:r>
      <w:r w:rsidRPr="00547A81">
        <w:rPr>
          <w:szCs w:val="18"/>
        </w:rPr>
        <w:t>rissent ses analyses sont ceux des différentes sciences de l’homme et de la société. Ces disciplines utilisent quatre modèles de recherche (Ghigli</w:t>
      </w:r>
      <w:r w:rsidRPr="00547A81">
        <w:rPr>
          <w:szCs w:val="18"/>
        </w:rPr>
        <w:t>o</w:t>
      </w:r>
      <w:r w:rsidRPr="00547A81">
        <w:rPr>
          <w:szCs w:val="18"/>
        </w:rPr>
        <w:t>ne et Matalon, 1978, p. 10-11) :</w:t>
      </w:r>
    </w:p>
    <w:p w14:paraId="1176DB63" w14:textId="77777777" w:rsidR="00BE5A28" w:rsidRPr="00547A81" w:rsidRDefault="00BE5A28" w:rsidP="00BE5A28">
      <w:pPr>
        <w:spacing w:before="120" w:after="120"/>
        <w:jc w:val="both"/>
      </w:pPr>
      <w:r w:rsidRPr="00547A81">
        <w:rPr>
          <w:szCs w:val="18"/>
        </w:rPr>
        <w:t xml:space="preserve">– </w:t>
      </w:r>
      <w:r w:rsidRPr="00616B7F">
        <w:rPr>
          <w:i/>
          <w:iCs/>
          <w:color w:val="008000"/>
          <w:szCs w:val="18"/>
        </w:rPr>
        <w:t>L’observation </w:t>
      </w:r>
      <w:r w:rsidRPr="00547A81">
        <w:rPr>
          <w:i/>
          <w:iCs/>
          <w:szCs w:val="18"/>
        </w:rPr>
        <w:t xml:space="preserve">: </w:t>
      </w:r>
      <w:r w:rsidRPr="00547A81">
        <w:rPr>
          <w:szCs w:val="18"/>
        </w:rPr>
        <w:t>elle est une forme de recueil d’informations qui pr</w:t>
      </w:r>
      <w:r w:rsidRPr="00547A81">
        <w:rPr>
          <w:szCs w:val="18"/>
        </w:rPr>
        <w:t>o</w:t>
      </w:r>
      <w:r w:rsidRPr="00547A81">
        <w:rPr>
          <w:szCs w:val="18"/>
        </w:rPr>
        <w:t>cède d’un regard de nature très générale et le plus neutre possible. Le chercheur choisit la situation étudiée, mais pas ce qui doit être ét</w:t>
      </w:r>
      <w:r w:rsidRPr="00547A81">
        <w:rPr>
          <w:szCs w:val="18"/>
        </w:rPr>
        <w:t>u</w:t>
      </w:r>
      <w:r w:rsidRPr="00547A81">
        <w:rPr>
          <w:szCs w:val="18"/>
        </w:rPr>
        <w:t>dié dans cette situation : il note, il enregistre tout ce qu’il voit et ce qu’il entend, mais il s’abstient de toute intervention, du moins volo</w:t>
      </w:r>
      <w:r w:rsidRPr="00547A81">
        <w:rPr>
          <w:szCs w:val="18"/>
        </w:rPr>
        <w:t>n</w:t>
      </w:r>
      <w:r w:rsidRPr="00547A81">
        <w:rPr>
          <w:szCs w:val="18"/>
        </w:rPr>
        <w:t>taire.</w:t>
      </w:r>
    </w:p>
    <w:p w14:paraId="17CB2DA6" w14:textId="77777777" w:rsidR="00BE5A28" w:rsidRPr="00547A81" w:rsidRDefault="00BE5A28" w:rsidP="00BE5A28">
      <w:pPr>
        <w:spacing w:before="120" w:after="120"/>
        <w:jc w:val="both"/>
      </w:pPr>
      <w:r w:rsidRPr="00547A81">
        <w:rPr>
          <w:i/>
          <w:iCs/>
          <w:szCs w:val="18"/>
        </w:rPr>
        <w:t xml:space="preserve">– </w:t>
      </w:r>
      <w:r w:rsidRPr="00616B7F">
        <w:rPr>
          <w:i/>
          <w:iCs/>
          <w:color w:val="008000"/>
          <w:szCs w:val="18"/>
        </w:rPr>
        <w:t>L’expérimentation </w:t>
      </w:r>
      <w:r w:rsidRPr="00547A81">
        <w:rPr>
          <w:i/>
          <w:iCs/>
          <w:szCs w:val="18"/>
        </w:rPr>
        <w:t xml:space="preserve">: </w:t>
      </w:r>
      <w:r w:rsidRPr="00547A81">
        <w:rPr>
          <w:szCs w:val="18"/>
        </w:rPr>
        <w:t>entendue au sens strict des psychologues, e</w:t>
      </w:r>
      <w:r w:rsidRPr="00547A81">
        <w:rPr>
          <w:szCs w:val="18"/>
        </w:rPr>
        <w:t>l</w:t>
      </w:r>
      <w:r w:rsidRPr="00547A81">
        <w:rPr>
          <w:szCs w:val="18"/>
        </w:rPr>
        <w:t>le correspond à une situation créée artificiellement par l’observateur de f</w:t>
      </w:r>
      <w:r w:rsidRPr="00547A81">
        <w:rPr>
          <w:szCs w:val="18"/>
        </w:rPr>
        <w:t>a</w:t>
      </w:r>
      <w:r w:rsidRPr="00547A81">
        <w:rPr>
          <w:szCs w:val="18"/>
        </w:rPr>
        <w:t>çon à contrôler l’effet d’un nombre déterminé de variables – en les fa</w:t>
      </w:r>
      <w:r w:rsidRPr="00547A81">
        <w:rPr>
          <w:szCs w:val="18"/>
        </w:rPr>
        <w:t>i</w:t>
      </w:r>
      <w:r w:rsidRPr="00547A81">
        <w:rPr>
          <w:szCs w:val="18"/>
        </w:rPr>
        <w:t>sant varier successivement, les autres étant contrôlées – dans le but de vérifier un corps d’hypothèses. Dans certaines conditions, cette méthode peut être appliquée à un environnement social réel.</w:t>
      </w:r>
    </w:p>
    <w:p w14:paraId="68A2F41F" w14:textId="77777777" w:rsidR="00BE5A28" w:rsidRPr="00547A81" w:rsidRDefault="00BE5A28" w:rsidP="00BE5A28">
      <w:pPr>
        <w:spacing w:before="120" w:after="120"/>
        <w:jc w:val="both"/>
      </w:pPr>
      <w:r w:rsidRPr="00547A81">
        <w:rPr>
          <w:i/>
          <w:iCs/>
          <w:szCs w:val="18"/>
        </w:rPr>
        <w:t xml:space="preserve">– </w:t>
      </w:r>
      <w:r w:rsidRPr="00616B7F">
        <w:rPr>
          <w:i/>
          <w:iCs/>
          <w:color w:val="008000"/>
          <w:szCs w:val="18"/>
        </w:rPr>
        <w:t>L’enquête </w:t>
      </w:r>
      <w:r w:rsidRPr="00547A81">
        <w:rPr>
          <w:i/>
          <w:iCs/>
          <w:szCs w:val="18"/>
        </w:rPr>
        <w:t xml:space="preserve">: </w:t>
      </w:r>
      <w:r w:rsidRPr="00547A81">
        <w:rPr>
          <w:szCs w:val="18"/>
        </w:rPr>
        <w:t>cette méthode consiste à interroger des individus pour qu’ils donnent eux-mêmes les informations nécessaires à l’analyse d’un problème particulier. À la différence de l’observation, l’enquête suppose l’intervention du chercheur et elle se limite au r</w:t>
      </w:r>
      <w:r w:rsidRPr="00547A81">
        <w:rPr>
          <w:szCs w:val="18"/>
        </w:rPr>
        <w:t>e</w:t>
      </w:r>
      <w:r w:rsidRPr="00547A81">
        <w:rPr>
          <w:szCs w:val="18"/>
        </w:rPr>
        <w:t>cueil d’une information verbale ; elle est entièrement tributaire du langage.</w:t>
      </w:r>
    </w:p>
    <w:p w14:paraId="4E7C39A7" w14:textId="77777777" w:rsidR="00BE5A28" w:rsidRPr="00547A81" w:rsidRDefault="00BE5A28" w:rsidP="00BE5A28">
      <w:pPr>
        <w:spacing w:before="120" w:after="120"/>
        <w:jc w:val="both"/>
      </w:pPr>
      <w:r w:rsidRPr="00547A81">
        <w:rPr>
          <w:szCs w:val="18"/>
        </w:rPr>
        <w:t>[242]</w:t>
      </w:r>
    </w:p>
    <w:p w14:paraId="0EBCA732" w14:textId="77777777" w:rsidR="00BE5A28" w:rsidRPr="00547A81" w:rsidRDefault="00BE5A28" w:rsidP="00BE5A28">
      <w:pPr>
        <w:spacing w:before="120" w:after="120"/>
        <w:jc w:val="both"/>
      </w:pPr>
      <w:r w:rsidRPr="00547A81">
        <w:rPr>
          <w:szCs w:val="18"/>
        </w:rPr>
        <w:t xml:space="preserve">– </w:t>
      </w:r>
      <w:r w:rsidRPr="00616B7F">
        <w:rPr>
          <w:i/>
          <w:iCs/>
          <w:color w:val="008000"/>
          <w:szCs w:val="18"/>
        </w:rPr>
        <w:t>Les méthodes non réactives </w:t>
      </w:r>
      <w:r w:rsidRPr="00547A81">
        <w:rPr>
          <w:i/>
          <w:iCs/>
          <w:szCs w:val="18"/>
        </w:rPr>
        <w:t xml:space="preserve">: </w:t>
      </w:r>
      <w:r w:rsidRPr="00547A81">
        <w:rPr>
          <w:szCs w:val="18"/>
        </w:rPr>
        <w:t>cette dernière catégorie regroupe des moyens d’investigation de nature fort diverse mais qui ont tous en co</w:t>
      </w:r>
      <w:r w:rsidRPr="00547A81">
        <w:rPr>
          <w:szCs w:val="18"/>
        </w:rPr>
        <w:t>m</w:t>
      </w:r>
      <w:r w:rsidRPr="00547A81">
        <w:rPr>
          <w:szCs w:val="18"/>
        </w:rPr>
        <w:t>mun de ne pas porter directement sur le phénomène étudié mais sur ce</w:t>
      </w:r>
      <w:r w:rsidRPr="00547A81">
        <w:rPr>
          <w:szCs w:val="18"/>
        </w:rPr>
        <w:t>r</w:t>
      </w:r>
      <w:r w:rsidRPr="00547A81">
        <w:rPr>
          <w:szCs w:val="18"/>
        </w:rPr>
        <w:t>taines de ses conséquences. Toutes ces techniques peuvent être considérées comme des formes d’observation différée ; elles ne pe</w:t>
      </w:r>
      <w:r w:rsidRPr="00547A81">
        <w:rPr>
          <w:szCs w:val="18"/>
        </w:rPr>
        <w:t>r</w:t>
      </w:r>
      <w:r w:rsidRPr="00547A81">
        <w:rPr>
          <w:szCs w:val="18"/>
        </w:rPr>
        <w:t>turbent donc pas les situations qu’elles analysent. Appartiennent à ce</w:t>
      </w:r>
      <w:r w:rsidRPr="00547A81">
        <w:rPr>
          <w:szCs w:val="18"/>
        </w:rPr>
        <w:t>t</w:t>
      </w:r>
      <w:r w:rsidRPr="00547A81">
        <w:rPr>
          <w:szCs w:val="18"/>
        </w:rPr>
        <w:t>te catégorie au</w:t>
      </w:r>
      <w:r w:rsidRPr="00547A81">
        <w:rPr>
          <w:szCs w:val="18"/>
        </w:rPr>
        <w:t>s</w:t>
      </w:r>
      <w:r w:rsidRPr="00547A81">
        <w:rPr>
          <w:szCs w:val="18"/>
        </w:rPr>
        <w:t>si bien les statistiques d’origine administrative que des produits culturels tels que des textes, des documents de toute sorte, des objets matériels, bref l’ensemble des traces laissées par l’activité humaine.</w:t>
      </w:r>
    </w:p>
    <w:p w14:paraId="7666CF60" w14:textId="77777777" w:rsidR="00BE5A28" w:rsidRPr="00547A81" w:rsidRDefault="00BE5A28" w:rsidP="00BE5A28">
      <w:pPr>
        <w:spacing w:before="120" w:after="120"/>
        <w:jc w:val="both"/>
      </w:pPr>
      <w:r w:rsidRPr="00547A81">
        <w:rPr>
          <w:szCs w:val="18"/>
        </w:rPr>
        <w:t>À l’intérieur de ces quatre modèles de recherche, les techniques pe</w:t>
      </w:r>
      <w:r w:rsidRPr="00547A81">
        <w:rPr>
          <w:szCs w:val="18"/>
        </w:rPr>
        <w:t>u</w:t>
      </w:r>
      <w:r w:rsidRPr="00547A81">
        <w:rPr>
          <w:szCs w:val="18"/>
        </w:rPr>
        <w:t>vent s’ordonner selon leur degré de normalisation et de rigueur formelle, depuis celles qui sont fondées à peu près uniquement sur le savoir-faire du chercheur jusqu’aux techniques sophistiquées de l’analyse des do</w:t>
      </w:r>
      <w:r w:rsidRPr="00547A81">
        <w:rPr>
          <w:szCs w:val="18"/>
        </w:rPr>
        <w:t>n</w:t>
      </w:r>
      <w:r w:rsidRPr="00547A81">
        <w:rPr>
          <w:szCs w:val="18"/>
        </w:rPr>
        <w:t>nées.</w:t>
      </w:r>
    </w:p>
    <w:p w14:paraId="612E8824" w14:textId="77777777" w:rsidR="00BE5A28" w:rsidRPr="00547A81" w:rsidRDefault="00BE5A28" w:rsidP="00BE5A28">
      <w:pPr>
        <w:spacing w:before="120" w:after="120"/>
        <w:jc w:val="both"/>
      </w:pPr>
      <w:r w:rsidRPr="00547A81">
        <w:rPr>
          <w:szCs w:val="18"/>
        </w:rPr>
        <w:t>Pluralité des paradigmes de recherche, large éventail de techn</w:t>
      </w:r>
      <w:r w:rsidRPr="00547A81">
        <w:rPr>
          <w:szCs w:val="18"/>
        </w:rPr>
        <w:t>i</w:t>
      </w:r>
      <w:r w:rsidRPr="00547A81">
        <w:rPr>
          <w:szCs w:val="18"/>
        </w:rPr>
        <w:t>ques : on aperçoit ainsi l’étendue de la gamme des outils utilisés par les che</w:t>
      </w:r>
      <w:r w:rsidRPr="00547A81">
        <w:rPr>
          <w:szCs w:val="18"/>
        </w:rPr>
        <w:t>r</w:t>
      </w:r>
      <w:r w:rsidRPr="00547A81">
        <w:rPr>
          <w:szCs w:val="18"/>
        </w:rPr>
        <w:t>cheurs en sciences sociales.</w:t>
      </w:r>
    </w:p>
    <w:p w14:paraId="5129A711" w14:textId="77777777" w:rsidR="00BE5A28" w:rsidRPr="00547A81" w:rsidRDefault="00BE5A28" w:rsidP="00BE5A28">
      <w:pPr>
        <w:spacing w:before="120" w:after="120"/>
        <w:jc w:val="both"/>
      </w:pPr>
      <w:r w:rsidRPr="00547A81">
        <w:rPr>
          <w:szCs w:val="18"/>
        </w:rPr>
        <w:t>À la différence de certaines disciplines qui utilisent très inégal</w:t>
      </w:r>
      <w:r w:rsidRPr="00547A81">
        <w:rPr>
          <w:szCs w:val="18"/>
        </w:rPr>
        <w:t>e</w:t>
      </w:r>
      <w:r w:rsidRPr="00547A81">
        <w:rPr>
          <w:szCs w:val="18"/>
        </w:rPr>
        <w:t>ment ces divers moyens d’investigation, la science politique les connaît tous. Seuls ceux qui relèvent de l’expérimentation sont moins familiers aux politistes, du moins en France. Le peu d’intérêt accordé à cette méthode n’est pas propre aux chercheurs en science politique ; il correspond plutôt à une attitude générale parmi les chercheurs fra</w:t>
      </w:r>
      <w:r w:rsidRPr="00547A81">
        <w:rPr>
          <w:szCs w:val="18"/>
        </w:rPr>
        <w:t>n</w:t>
      </w:r>
      <w:r w:rsidRPr="00547A81">
        <w:rPr>
          <w:szCs w:val="18"/>
        </w:rPr>
        <w:t>çais. Selon l’opinion commune, les sciences sociales étant des disc</w:t>
      </w:r>
      <w:r w:rsidRPr="00547A81">
        <w:rPr>
          <w:szCs w:val="18"/>
        </w:rPr>
        <w:t>i</w:t>
      </w:r>
      <w:r w:rsidRPr="00547A81">
        <w:rPr>
          <w:szCs w:val="18"/>
        </w:rPr>
        <w:t>plines de terrain les pr</w:t>
      </w:r>
      <w:r w:rsidRPr="00547A81">
        <w:rPr>
          <w:szCs w:val="18"/>
        </w:rPr>
        <w:t>o</w:t>
      </w:r>
      <w:r w:rsidRPr="00547A81">
        <w:rPr>
          <w:szCs w:val="18"/>
        </w:rPr>
        <w:t>blèmes qu’elles étudient ont peu de rapport avec les situations idéalisées créées en laboratoire par un expériment</w:t>
      </w:r>
      <w:r w:rsidRPr="00547A81">
        <w:rPr>
          <w:szCs w:val="18"/>
        </w:rPr>
        <w:t>a</w:t>
      </w:r>
      <w:r w:rsidRPr="00547A81">
        <w:rPr>
          <w:szCs w:val="18"/>
        </w:rPr>
        <w:t>teur. Cette façon de voir oublie trop que les techniques de terrain et tout particulièrement les plus perfe</w:t>
      </w:r>
      <w:r w:rsidRPr="00547A81">
        <w:rPr>
          <w:szCs w:val="18"/>
        </w:rPr>
        <w:t>c</w:t>
      </w:r>
      <w:r w:rsidRPr="00547A81">
        <w:rPr>
          <w:szCs w:val="18"/>
        </w:rPr>
        <w:t>tionnées telles que les mesures d’attitudes par questionnaires, intervie</w:t>
      </w:r>
      <w:r w:rsidRPr="00547A81">
        <w:rPr>
          <w:szCs w:val="18"/>
        </w:rPr>
        <w:t>n</w:t>
      </w:r>
      <w:r w:rsidRPr="00547A81">
        <w:rPr>
          <w:szCs w:val="18"/>
        </w:rPr>
        <w:t>nent dans des contextes très artificiels et produisent des matériaux emp</w:t>
      </w:r>
      <w:r w:rsidRPr="00547A81">
        <w:rPr>
          <w:szCs w:val="18"/>
        </w:rPr>
        <w:t>i</w:t>
      </w:r>
      <w:r w:rsidRPr="00547A81">
        <w:rPr>
          <w:szCs w:val="18"/>
        </w:rPr>
        <w:t>riques assez proches de ceux obtenus par l’expérimentation. Sans vouloir minimiser les pr</w:t>
      </w:r>
      <w:r w:rsidRPr="00547A81">
        <w:rPr>
          <w:szCs w:val="18"/>
        </w:rPr>
        <w:t>o</w:t>
      </w:r>
      <w:r w:rsidRPr="00547A81">
        <w:rPr>
          <w:szCs w:val="18"/>
        </w:rPr>
        <w:t>blèmes de raccordement entre diverses échelles – celle du laboratoire et celle de la société globale –, ce mode d’investigation est pourtant susceptible d’éclairer certains phénomènes comme l’apparition des leaders, la soumission à l’autorité, l’effet des messages politiques sur la formation des opinions qui intéressent directement la science polit</w:t>
      </w:r>
      <w:r w:rsidRPr="00547A81">
        <w:rPr>
          <w:szCs w:val="18"/>
        </w:rPr>
        <w:t>i</w:t>
      </w:r>
      <w:r w:rsidRPr="00547A81">
        <w:rPr>
          <w:szCs w:val="18"/>
        </w:rPr>
        <w:t xml:space="preserve">que. L’ouvrage de S. Moscovici, </w:t>
      </w:r>
      <w:r w:rsidRPr="00547A81">
        <w:rPr>
          <w:i/>
          <w:iCs/>
          <w:szCs w:val="18"/>
        </w:rPr>
        <w:t xml:space="preserve">Psychologie des minorités actives, </w:t>
      </w:r>
      <w:r w:rsidRPr="00547A81">
        <w:rPr>
          <w:szCs w:val="18"/>
        </w:rPr>
        <w:t>consacré à l’analyse des processus d’influence (Moscovici, 1982) i</w:t>
      </w:r>
      <w:r w:rsidRPr="00547A81">
        <w:rPr>
          <w:szCs w:val="18"/>
        </w:rPr>
        <w:t>l</w:t>
      </w:r>
      <w:r w:rsidRPr="00547A81">
        <w:rPr>
          <w:szCs w:val="18"/>
        </w:rPr>
        <w:t>lustre ce que peut apporter la méthode expérimentale à la compréhe</w:t>
      </w:r>
      <w:r w:rsidRPr="00547A81">
        <w:rPr>
          <w:szCs w:val="18"/>
        </w:rPr>
        <w:t>n</w:t>
      </w:r>
      <w:r w:rsidRPr="00547A81">
        <w:rPr>
          <w:szCs w:val="18"/>
        </w:rPr>
        <w:t>sion de mécani</w:t>
      </w:r>
      <w:r w:rsidRPr="00547A81">
        <w:rPr>
          <w:szCs w:val="18"/>
        </w:rPr>
        <w:t>s</w:t>
      </w:r>
      <w:r w:rsidRPr="00547A81">
        <w:rPr>
          <w:szCs w:val="18"/>
        </w:rPr>
        <w:t>mes politiques fondamentaux.</w:t>
      </w:r>
    </w:p>
    <w:p w14:paraId="45FB16C9" w14:textId="77777777" w:rsidR="00BE5A28" w:rsidRPr="00547A81" w:rsidRDefault="00BE5A28" w:rsidP="00BE5A28">
      <w:pPr>
        <w:spacing w:before="120" w:after="120"/>
        <w:jc w:val="both"/>
      </w:pPr>
      <w:r w:rsidRPr="00547A81">
        <w:rPr>
          <w:szCs w:val="18"/>
        </w:rPr>
        <w:t>L’étendue des méthodes d’analyse de la science politique est liée à la variété des problèmes qu’elle rencontre et à la diversité de ses a</w:t>
      </w:r>
      <w:r w:rsidRPr="00547A81">
        <w:rPr>
          <w:szCs w:val="18"/>
        </w:rPr>
        <w:t>p</w:t>
      </w:r>
      <w:r w:rsidRPr="00547A81">
        <w:rPr>
          <w:szCs w:val="18"/>
        </w:rPr>
        <w:t>proches. Certains objets politiques peuvent être directement atteints par des tec</w:t>
      </w:r>
      <w:r w:rsidRPr="00547A81">
        <w:rPr>
          <w:szCs w:val="18"/>
        </w:rPr>
        <w:t>h</w:t>
      </w:r>
      <w:r w:rsidRPr="00547A81">
        <w:rPr>
          <w:szCs w:val="18"/>
        </w:rPr>
        <w:t>niques d’observation ethnographiques : les activités d’un candidat lors d’une campagne électorale, le travail quotidien d’un d</w:t>
      </w:r>
      <w:r w:rsidRPr="00547A81">
        <w:rPr>
          <w:szCs w:val="18"/>
        </w:rPr>
        <w:t>é</w:t>
      </w:r>
      <w:r w:rsidRPr="00547A81">
        <w:rPr>
          <w:szCs w:val="18"/>
        </w:rPr>
        <w:t>puté dans sa ci</w:t>
      </w:r>
      <w:r w:rsidRPr="00547A81">
        <w:rPr>
          <w:szCs w:val="18"/>
        </w:rPr>
        <w:t>r</w:t>
      </w:r>
      <w:r w:rsidRPr="00547A81">
        <w:rPr>
          <w:szCs w:val="18"/>
        </w:rPr>
        <w:t>conscription, le déroulement d’un congrès d’un parti politique, certains aspects de la vie politique dans une communauté en sont quelques exemples. Dans tous les cas, il s’agit de situations si</w:t>
      </w:r>
      <w:r w:rsidRPr="00547A81">
        <w:rPr>
          <w:szCs w:val="18"/>
        </w:rPr>
        <w:t>n</w:t>
      </w:r>
      <w:r w:rsidRPr="00547A81">
        <w:rPr>
          <w:szCs w:val="18"/>
        </w:rPr>
        <w:t>gulières ou d’aspects si</w:t>
      </w:r>
      <w:r w:rsidRPr="00547A81">
        <w:rPr>
          <w:szCs w:val="18"/>
        </w:rPr>
        <w:t>n</w:t>
      </w:r>
      <w:r w:rsidRPr="00547A81">
        <w:rPr>
          <w:szCs w:val="18"/>
        </w:rPr>
        <w:t>guliers d’un phénomène plus vaste. Mais de nombreux objets ne pe</w:t>
      </w:r>
      <w:r w:rsidRPr="00547A81">
        <w:rPr>
          <w:szCs w:val="18"/>
        </w:rPr>
        <w:t>u</w:t>
      </w:r>
      <w:r w:rsidRPr="00547A81">
        <w:rPr>
          <w:szCs w:val="18"/>
        </w:rPr>
        <w:t>vent être placés directement sous le regard du chercheur. Ainsi les données relatives à des groupes étendus, aux op</w:t>
      </w:r>
      <w:r w:rsidRPr="00547A81">
        <w:rPr>
          <w:szCs w:val="18"/>
        </w:rPr>
        <w:t>i</w:t>
      </w:r>
      <w:r w:rsidRPr="00547A81">
        <w:rPr>
          <w:szCs w:val="18"/>
        </w:rPr>
        <w:t>nions et aux comportements de masse, au fonctionnement concret d’une organisation, aux processus de socialisation politique, etc., sont généralement obtenues à partir de tec</w:t>
      </w:r>
      <w:r w:rsidRPr="00547A81">
        <w:rPr>
          <w:szCs w:val="18"/>
        </w:rPr>
        <w:t>h</w:t>
      </w:r>
      <w:r w:rsidRPr="00547A81">
        <w:rPr>
          <w:szCs w:val="18"/>
        </w:rPr>
        <w:t>niques d’enquête. L’analyse des idées, des</w:t>
      </w:r>
      <w:r>
        <w:rPr>
          <w:szCs w:val="18"/>
        </w:rPr>
        <w:t xml:space="preserve"> </w:t>
      </w:r>
      <w:r w:rsidRPr="00547A81">
        <w:t>[243]</w:t>
      </w:r>
      <w:r>
        <w:t xml:space="preserve"> </w:t>
      </w:r>
      <w:r w:rsidRPr="00547A81">
        <w:rPr>
          <w:szCs w:val="18"/>
        </w:rPr>
        <w:t>idéologies et des doctrines politiques ou l’étude des instit</w:t>
      </w:r>
      <w:r w:rsidRPr="00547A81">
        <w:rPr>
          <w:szCs w:val="18"/>
        </w:rPr>
        <w:t>u</w:t>
      </w:r>
      <w:r w:rsidRPr="00547A81">
        <w:rPr>
          <w:szCs w:val="18"/>
        </w:rPr>
        <w:t>tions et des procédures qui règlent la vie politique relèvent des méthodes non réact</w:t>
      </w:r>
      <w:r w:rsidRPr="00547A81">
        <w:rPr>
          <w:szCs w:val="18"/>
        </w:rPr>
        <w:t>i</w:t>
      </w:r>
      <w:r w:rsidRPr="00547A81">
        <w:rPr>
          <w:szCs w:val="18"/>
        </w:rPr>
        <w:t>ves. Celles-ci s’imposent également toutes les fois que l’objet politique se dérobe à l’investigation scientifique. Il n’est pas possible, par exe</w:t>
      </w:r>
      <w:r w:rsidRPr="00547A81">
        <w:rPr>
          <w:szCs w:val="18"/>
        </w:rPr>
        <w:t>m</w:t>
      </w:r>
      <w:r w:rsidRPr="00547A81">
        <w:rPr>
          <w:szCs w:val="18"/>
        </w:rPr>
        <w:t>ple, d’observer le déroulement d’un Conseil des ministres ni même de proc</w:t>
      </w:r>
      <w:r w:rsidRPr="00547A81">
        <w:rPr>
          <w:szCs w:val="18"/>
        </w:rPr>
        <w:t>é</w:t>
      </w:r>
      <w:r w:rsidRPr="00547A81">
        <w:rPr>
          <w:szCs w:val="18"/>
        </w:rPr>
        <w:t>der à une enquête auprès de ses membres en raison du secret des délibér</w:t>
      </w:r>
      <w:r w:rsidRPr="00547A81">
        <w:rPr>
          <w:szCs w:val="18"/>
        </w:rPr>
        <w:t>a</w:t>
      </w:r>
      <w:r w:rsidRPr="00547A81">
        <w:rPr>
          <w:szCs w:val="18"/>
        </w:rPr>
        <w:t>tions. Cette impossibilité s’étend à la plupart des instances dirigeantes des institutions politiques gouvern</w:t>
      </w:r>
      <w:r w:rsidRPr="00547A81">
        <w:rPr>
          <w:szCs w:val="18"/>
        </w:rPr>
        <w:t>e</w:t>
      </w:r>
      <w:r w:rsidRPr="00547A81">
        <w:rPr>
          <w:szCs w:val="18"/>
        </w:rPr>
        <w:t>mentales ou non ; dans ce</w:t>
      </w:r>
      <w:r w:rsidRPr="00547A81">
        <w:rPr>
          <w:szCs w:val="18"/>
        </w:rPr>
        <w:t>r</w:t>
      </w:r>
      <w:r w:rsidRPr="00547A81">
        <w:rPr>
          <w:szCs w:val="18"/>
        </w:rPr>
        <w:t>tains pays, elle s’étend même à l’ensemble du système politique. Les documents publiés relatifs au fonctionn</w:t>
      </w:r>
      <w:r w:rsidRPr="00547A81">
        <w:rPr>
          <w:szCs w:val="18"/>
        </w:rPr>
        <w:t>e</w:t>
      </w:r>
      <w:r w:rsidRPr="00547A81">
        <w:rPr>
          <w:szCs w:val="18"/>
        </w:rPr>
        <w:t>ment de ces institutions, les déclarations de leurs membres, les éve</w:t>
      </w:r>
      <w:r w:rsidRPr="00547A81">
        <w:rPr>
          <w:szCs w:val="18"/>
        </w:rPr>
        <w:t>n</w:t>
      </w:r>
      <w:r w:rsidRPr="00547A81">
        <w:rPr>
          <w:szCs w:val="18"/>
        </w:rPr>
        <w:t>tuels témo</w:t>
      </w:r>
      <w:r w:rsidRPr="00547A81">
        <w:rPr>
          <w:szCs w:val="18"/>
        </w:rPr>
        <w:t>i</w:t>
      </w:r>
      <w:r w:rsidRPr="00547A81">
        <w:rPr>
          <w:szCs w:val="18"/>
        </w:rPr>
        <w:t>gnages – qui ne doivent pas être confondus avec l’observation participante –, la presse, et dans le meilleur des cas, pa</w:t>
      </w:r>
      <w:r w:rsidRPr="00547A81">
        <w:rPr>
          <w:szCs w:val="18"/>
        </w:rPr>
        <w:t>s</w:t>
      </w:r>
      <w:r w:rsidRPr="00547A81">
        <w:rPr>
          <w:szCs w:val="18"/>
        </w:rPr>
        <w:t>sé un certain délai, les documents d’archives const</w:t>
      </w:r>
      <w:r w:rsidRPr="00547A81">
        <w:rPr>
          <w:szCs w:val="18"/>
        </w:rPr>
        <w:t>i</w:t>
      </w:r>
      <w:r w:rsidRPr="00547A81">
        <w:rPr>
          <w:szCs w:val="18"/>
        </w:rPr>
        <w:t>tuent l’essentiel des matériaux à partir desquels travaille le chercheur.</w:t>
      </w:r>
    </w:p>
    <w:p w14:paraId="4CA5EE2B" w14:textId="77777777" w:rsidR="00BE5A28" w:rsidRPr="00547A81" w:rsidRDefault="00BE5A28" w:rsidP="00BE5A28">
      <w:pPr>
        <w:spacing w:before="120" w:after="120"/>
        <w:jc w:val="both"/>
      </w:pPr>
      <w:r w:rsidRPr="00547A81">
        <w:rPr>
          <w:szCs w:val="18"/>
        </w:rPr>
        <w:t>Différentes méthodes peuvent également convenir pour l’étude d’un même objet. En effet, les dispositifs d’observation changent s</w:t>
      </w:r>
      <w:r w:rsidRPr="00547A81">
        <w:rPr>
          <w:szCs w:val="18"/>
        </w:rPr>
        <w:t>e</w:t>
      </w:r>
      <w:r w:rsidRPr="00547A81">
        <w:rPr>
          <w:szCs w:val="18"/>
        </w:rPr>
        <w:t>lon l’approche retenue. Ainsi, dans le domaine de l’analyse des co</w:t>
      </w:r>
      <w:r w:rsidRPr="00547A81">
        <w:rPr>
          <w:szCs w:val="18"/>
        </w:rPr>
        <w:t>m</w:t>
      </w:r>
      <w:r w:rsidRPr="00547A81">
        <w:rPr>
          <w:szCs w:val="18"/>
        </w:rPr>
        <w:t>port</w:t>
      </w:r>
      <w:r w:rsidRPr="00547A81">
        <w:rPr>
          <w:szCs w:val="18"/>
        </w:rPr>
        <w:t>e</w:t>
      </w:r>
      <w:r w:rsidRPr="00547A81">
        <w:rPr>
          <w:szCs w:val="18"/>
        </w:rPr>
        <w:t>ments électoraux, les recherches fondées sur l’hypothèse selon laquelle l’électeur est le niveau d’analyse le plus pertinent ont néce</w:t>
      </w:r>
      <w:r w:rsidRPr="00547A81">
        <w:rPr>
          <w:szCs w:val="18"/>
        </w:rPr>
        <w:t>s</w:t>
      </w:r>
      <w:r w:rsidRPr="00547A81">
        <w:rPr>
          <w:szCs w:val="18"/>
        </w:rPr>
        <w:t>sairement r</w:t>
      </w:r>
      <w:r w:rsidRPr="00547A81">
        <w:rPr>
          <w:szCs w:val="18"/>
        </w:rPr>
        <w:t>e</w:t>
      </w:r>
      <w:r w:rsidRPr="00547A81">
        <w:rPr>
          <w:szCs w:val="18"/>
        </w:rPr>
        <w:t>cours aux techniques d’enquêtes, voire à l’expérimentation, pour obtenir les informations d’ordre psycho-sociologique ou psychologique dont e</w:t>
      </w:r>
      <w:r w:rsidRPr="00547A81">
        <w:rPr>
          <w:szCs w:val="18"/>
        </w:rPr>
        <w:t>l</w:t>
      </w:r>
      <w:r w:rsidRPr="00547A81">
        <w:rPr>
          <w:szCs w:val="18"/>
        </w:rPr>
        <w:t>les ont besoin. En revanche, si la recherche porte sur les déterminants collectifs (ou macrosociolog</w:t>
      </w:r>
      <w:r w:rsidRPr="00547A81">
        <w:rPr>
          <w:szCs w:val="18"/>
        </w:rPr>
        <w:t>i</w:t>
      </w:r>
      <w:r w:rsidRPr="00547A81">
        <w:rPr>
          <w:szCs w:val="18"/>
        </w:rPr>
        <w:t>ques) du vote, les unités d’analyse ne sont plus des individus mais des groupes définis à l’intérieur de cadres territoriaux dont les caractéri</w:t>
      </w:r>
      <w:r w:rsidRPr="00547A81">
        <w:rPr>
          <w:szCs w:val="18"/>
        </w:rPr>
        <w:t>s</w:t>
      </w:r>
      <w:r w:rsidRPr="00547A81">
        <w:rPr>
          <w:szCs w:val="18"/>
        </w:rPr>
        <w:t>tiques politiques, sociologiques, démographiques, économiques, rel</w:t>
      </w:r>
      <w:r w:rsidRPr="00547A81">
        <w:rPr>
          <w:szCs w:val="18"/>
        </w:rPr>
        <w:t>i</w:t>
      </w:r>
      <w:r w:rsidRPr="00547A81">
        <w:rPr>
          <w:szCs w:val="18"/>
        </w:rPr>
        <w:t>gieuses, etc., peuvent être déterminées à partir de stati</w:t>
      </w:r>
      <w:r w:rsidRPr="00547A81">
        <w:rPr>
          <w:szCs w:val="18"/>
        </w:rPr>
        <w:t>s</w:t>
      </w:r>
      <w:r w:rsidRPr="00547A81">
        <w:rPr>
          <w:szCs w:val="18"/>
        </w:rPr>
        <w:t>tiques sociales. L’explication de la pérennité d’une distribution géographique des v</w:t>
      </w:r>
      <w:r w:rsidRPr="00547A81">
        <w:rPr>
          <w:szCs w:val="18"/>
        </w:rPr>
        <w:t>o</w:t>
      </w:r>
      <w:r w:rsidRPr="00547A81">
        <w:rPr>
          <w:szCs w:val="18"/>
        </w:rPr>
        <w:t>tes par « le recours au passé » (Bois, 1971) conduit à d’autres méth</w:t>
      </w:r>
      <w:r w:rsidRPr="00547A81">
        <w:rPr>
          <w:szCs w:val="18"/>
        </w:rPr>
        <w:t>o</w:t>
      </w:r>
      <w:r w:rsidRPr="00547A81">
        <w:rPr>
          <w:szCs w:val="18"/>
        </w:rPr>
        <w:t>des non réactives : celles que pratiquent les historiens. L’approche monographique procède encore différemment : elle conce</w:t>
      </w:r>
      <w:r w:rsidRPr="00547A81">
        <w:rPr>
          <w:szCs w:val="18"/>
        </w:rPr>
        <w:t>n</w:t>
      </w:r>
      <w:r w:rsidRPr="00547A81">
        <w:rPr>
          <w:szCs w:val="18"/>
        </w:rPr>
        <w:t>tre sur un même objet les différents modèles de recherche, le but étant de saisir toutes les dimensions du phénomène et de le restituer dans sa total</w:t>
      </w:r>
      <w:r w:rsidRPr="00547A81">
        <w:rPr>
          <w:szCs w:val="18"/>
        </w:rPr>
        <w:t>i</w:t>
      </w:r>
      <w:r w:rsidRPr="00547A81">
        <w:rPr>
          <w:szCs w:val="18"/>
        </w:rPr>
        <w:t>té.</w:t>
      </w:r>
    </w:p>
    <w:p w14:paraId="14AEB699" w14:textId="77777777" w:rsidR="00BE5A28" w:rsidRPr="00547A81" w:rsidRDefault="00BE5A28" w:rsidP="00BE5A28">
      <w:pPr>
        <w:spacing w:before="120" w:after="120"/>
        <w:jc w:val="both"/>
      </w:pPr>
      <w:r w:rsidRPr="00547A81">
        <w:rPr>
          <w:szCs w:val="18"/>
        </w:rPr>
        <w:t>Dernière venue des sciences de l’homme, la science politique e</w:t>
      </w:r>
      <w:r w:rsidRPr="00547A81">
        <w:rPr>
          <w:szCs w:val="18"/>
        </w:rPr>
        <w:t>m</w:t>
      </w:r>
      <w:r w:rsidRPr="00547A81">
        <w:rPr>
          <w:szCs w:val="18"/>
        </w:rPr>
        <w:t>prunte les paradigmes de recherche issus des disciplines plus ancie</w:t>
      </w:r>
      <w:r w:rsidRPr="00547A81">
        <w:rPr>
          <w:szCs w:val="18"/>
        </w:rPr>
        <w:t>n</w:t>
      </w:r>
      <w:r w:rsidRPr="00547A81">
        <w:rPr>
          <w:szCs w:val="18"/>
        </w:rPr>
        <w:t>nes. Mais, à l’intérieur de ces cadres hérités, l’analyse empirique de l’objet politique est souvent à l’origine du développement et du pe</w:t>
      </w:r>
      <w:r w:rsidRPr="00547A81">
        <w:rPr>
          <w:szCs w:val="18"/>
        </w:rPr>
        <w:t>r</w:t>
      </w:r>
      <w:r w:rsidRPr="00547A81">
        <w:rPr>
          <w:szCs w:val="18"/>
        </w:rPr>
        <w:t>fectionn</w:t>
      </w:r>
      <w:r w:rsidRPr="00547A81">
        <w:rPr>
          <w:szCs w:val="18"/>
        </w:rPr>
        <w:t>e</w:t>
      </w:r>
      <w:r w:rsidRPr="00547A81">
        <w:rPr>
          <w:szCs w:val="18"/>
        </w:rPr>
        <w:t>ment des moyens d’investigation. Les enquêtes d’opinion sur échantillon représe</w:t>
      </w:r>
      <w:r w:rsidRPr="00547A81">
        <w:rPr>
          <w:szCs w:val="18"/>
        </w:rPr>
        <w:t>n</w:t>
      </w:r>
      <w:r w:rsidRPr="00547A81">
        <w:rPr>
          <w:szCs w:val="18"/>
        </w:rPr>
        <w:t>tatif aujourd’hui largement employées dans les sciences de l’homme sont nées aux États-Unis d’enquêtes préélector</w:t>
      </w:r>
      <w:r w:rsidRPr="00547A81">
        <w:rPr>
          <w:szCs w:val="18"/>
        </w:rPr>
        <w:t>a</w:t>
      </w:r>
      <w:r w:rsidRPr="00547A81">
        <w:rPr>
          <w:szCs w:val="18"/>
        </w:rPr>
        <w:t>les réalisées simultanément à l’occasion des élections présidentielles de 1936 (Stoe</w:t>
      </w:r>
      <w:r w:rsidRPr="00547A81">
        <w:rPr>
          <w:szCs w:val="18"/>
        </w:rPr>
        <w:t>t</w:t>
      </w:r>
      <w:r w:rsidRPr="00547A81">
        <w:rPr>
          <w:szCs w:val="18"/>
        </w:rPr>
        <w:t>zel et Girard, 1973, p. 50-55). Depuis, l’observation régulière des comportements électoraux a beaucoup contribué à enr</w:t>
      </w:r>
      <w:r w:rsidRPr="00547A81">
        <w:rPr>
          <w:szCs w:val="18"/>
        </w:rPr>
        <w:t>i</w:t>
      </w:r>
      <w:r w:rsidRPr="00547A81">
        <w:rPr>
          <w:szCs w:val="18"/>
        </w:rPr>
        <w:t>chir cet instrument. Dès les élections amér</w:t>
      </w:r>
      <w:r w:rsidRPr="00547A81">
        <w:rPr>
          <w:szCs w:val="18"/>
        </w:rPr>
        <w:t>i</w:t>
      </w:r>
      <w:r w:rsidRPr="00547A81">
        <w:rPr>
          <w:szCs w:val="18"/>
        </w:rPr>
        <w:t>caines suivantes, en 1940, P. Lazarsfeld met au point la technique du « panel » afin de suivre les changements d’opinion des électeurs au cours de la campagne élect</w:t>
      </w:r>
      <w:r w:rsidRPr="00547A81">
        <w:rPr>
          <w:szCs w:val="18"/>
        </w:rPr>
        <w:t>o</w:t>
      </w:r>
      <w:r w:rsidRPr="00547A81">
        <w:rPr>
          <w:szCs w:val="18"/>
        </w:rPr>
        <w:t xml:space="preserve">rale (Lazarsfeld </w:t>
      </w:r>
      <w:r w:rsidRPr="00547A81">
        <w:rPr>
          <w:i/>
          <w:iCs/>
          <w:szCs w:val="18"/>
        </w:rPr>
        <w:t xml:space="preserve">et al., </w:t>
      </w:r>
      <w:r w:rsidRPr="00547A81">
        <w:rPr>
          <w:szCs w:val="18"/>
        </w:rPr>
        <w:t>1968) ; l’enquête longitudinale sera ensuite a</w:t>
      </w:r>
      <w:r w:rsidRPr="00547A81">
        <w:rPr>
          <w:szCs w:val="18"/>
        </w:rPr>
        <w:t>p</w:t>
      </w:r>
      <w:r w:rsidRPr="00547A81">
        <w:rPr>
          <w:szCs w:val="18"/>
        </w:rPr>
        <w:t>pliquée à d’autres domaines ; les exigences de la pr</w:t>
      </w:r>
      <w:r w:rsidRPr="00547A81">
        <w:rPr>
          <w:szCs w:val="18"/>
        </w:rPr>
        <w:t>é</w:t>
      </w:r>
      <w:r w:rsidRPr="00547A81">
        <w:rPr>
          <w:szCs w:val="18"/>
        </w:rPr>
        <w:t>vision électorale et certaines erreurs ont stimulé les efforts des spécialistes pour améli</w:t>
      </w:r>
      <w:r w:rsidRPr="00547A81">
        <w:rPr>
          <w:szCs w:val="18"/>
        </w:rPr>
        <w:t>o</w:t>
      </w:r>
      <w:r w:rsidRPr="00547A81">
        <w:rPr>
          <w:szCs w:val="18"/>
        </w:rPr>
        <w:t>rer la précision des mesures : dans ce but, les plans d’observation et les techniques d’interrogation ont été affinés. Au-delà de ces reto</w:t>
      </w:r>
      <w:r w:rsidRPr="00547A81">
        <w:rPr>
          <w:szCs w:val="18"/>
        </w:rPr>
        <w:t>m</w:t>
      </w:r>
      <w:r w:rsidRPr="00547A81">
        <w:rPr>
          <w:szCs w:val="18"/>
        </w:rPr>
        <w:t>bées technologiques, l’analyse politique a largement contribué à d</w:t>
      </w:r>
      <w:r w:rsidRPr="00547A81">
        <w:rPr>
          <w:szCs w:val="18"/>
        </w:rPr>
        <w:t>é</w:t>
      </w:r>
      <w:r w:rsidRPr="00547A81">
        <w:rPr>
          <w:szCs w:val="18"/>
        </w:rPr>
        <w:t>montrer que le sondage n’est pas qu’un proc</w:t>
      </w:r>
      <w:r w:rsidRPr="00547A81">
        <w:rPr>
          <w:szCs w:val="18"/>
        </w:rPr>
        <w:t>é</w:t>
      </w:r>
      <w:r w:rsidRPr="00547A81">
        <w:rPr>
          <w:szCs w:val="18"/>
        </w:rPr>
        <w:t>dé de dénombrement permettant de faire l’économie d’un</w:t>
      </w:r>
      <w:r>
        <w:rPr>
          <w:szCs w:val="18"/>
        </w:rPr>
        <w:t xml:space="preserve"> </w:t>
      </w:r>
      <w:r w:rsidRPr="00547A81">
        <w:rPr>
          <w:rFonts w:cs="Arial"/>
        </w:rPr>
        <w:t>[244]</w:t>
      </w:r>
      <w:r>
        <w:rPr>
          <w:rFonts w:cs="Arial"/>
        </w:rPr>
        <w:t xml:space="preserve"> </w:t>
      </w:r>
      <w:r w:rsidRPr="00547A81">
        <w:rPr>
          <w:szCs w:val="18"/>
        </w:rPr>
        <w:t>recensement exhaustif, mais qu’il est aussi un instrument capable d’atteindre des phénomènes complexes tels que les dimensions sous-jacentes des opinions et des comportements politiques.</w:t>
      </w:r>
    </w:p>
    <w:p w14:paraId="0D9FD04B" w14:textId="77777777" w:rsidR="00BE5A28" w:rsidRPr="00547A81" w:rsidRDefault="00BE5A28" w:rsidP="00BE5A28">
      <w:pPr>
        <w:spacing w:before="120" w:after="120"/>
        <w:jc w:val="both"/>
      </w:pPr>
      <w:r w:rsidRPr="00547A81">
        <w:rPr>
          <w:szCs w:val="18"/>
        </w:rPr>
        <w:t>La science politique est à peu près contemporaine de l’ordinateur. Ce n’est pas un hasard si les politistes participent de façon particuli</w:t>
      </w:r>
      <w:r w:rsidRPr="00547A81">
        <w:rPr>
          <w:szCs w:val="18"/>
        </w:rPr>
        <w:t>è</w:t>
      </w:r>
      <w:r w:rsidRPr="00547A81">
        <w:rPr>
          <w:szCs w:val="18"/>
        </w:rPr>
        <w:t>rement active aux efforts d’adaptation de la recherche à l’outil info</w:t>
      </w:r>
      <w:r w:rsidRPr="00547A81">
        <w:rPr>
          <w:szCs w:val="18"/>
        </w:rPr>
        <w:t>r</w:t>
      </w:r>
      <w:r w:rsidRPr="00547A81">
        <w:rPr>
          <w:szCs w:val="18"/>
        </w:rPr>
        <w:t xml:space="preserve">matique. Les premiers grands logiciels d’exploitation des données d’enquête, </w:t>
      </w:r>
      <w:r w:rsidRPr="00547A81">
        <w:rPr>
          <w:smallCaps/>
          <w:szCs w:val="18"/>
        </w:rPr>
        <w:t xml:space="preserve">osiris </w:t>
      </w:r>
      <w:r w:rsidRPr="00547A81">
        <w:rPr>
          <w:szCs w:val="18"/>
        </w:rPr>
        <w:t xml:space="preserve">et </w:t>
      </w:r>
      <w:r w:rsidRPr="00547A81">
        <w:rPr>
          <w:smallCaps/>
          <w:szCs w:val="18"/>
        </w:rPr>
        <w:t>spss</w:t>
      </w:r>
      <w:r>
        <w:rPr>
          <w:smallCaps/>
          <w:szCs w:val="18"/>
        </w:rPr>
        <w:t> </w:t>
      </w:r>
      <w:r>
        <w:rPr>
          <w:rStyle w:val="Appelnotedebasdep"/>
          <w:smallCaps/>
          <w:szCs w:val="18"/>
        </w:rPr>
        <w:footnoteReference w:id="212"/>
      </w:r>
      <w:r w:rsidRPr="00547A81">
        <w:rPr>
          <w:smallCaps/>
          <w:szCs w:val="18"/>
        </w:rPr>
        <w:t xml:space="preserve">, </w:t>
      </w:r>
      <w:r w:rsidRPr="00547A81">
        <w:rPr>
          <w:szCs w:val="18"/>
        </w:rPr>
        <w:t>ont été conçus à l’initiative de « political scientists » ; ceux-ci ont également pris part à l’élaboration de no</w:t>
      </w:r>
      <w:r w:rsidRPr="00547A81">
        <w:rPr>
          <w:szCs w:val="18"/>
        </w:rPr>
        <w:t>m</w:t>
      </w:r>
      <w:r w:rsidRPr="00547A81">
        <w:rPr>
          <w:szCs w:val="18"/>
        </w:rPr>
        <w:t>breux programmes dans les domaines de l’écologie quantitat</w:t>
      </w:r>
      <w:r w:rsidRPr="00547A81">
        <w:rPr>
          <w:szCs w:val="18"/>
        </w:rPr>
        <w:t>i</w:t>
      </w:r>
      <w:r w:rsidRPr="00547A81">
        <w:rPr>
          <w:szCs w:val="18"/>
        </w:rPr>
        <w:t>ve, de la cartographie, de l’analyse des textes politiques, des simulations éle</w:t>
      </w:r>
      <w:r w:rsidRPr="00547A81">
        <w:rPr>
          <w:szCs w:val="18"/>
        </w:rPr>
        <w:t>c</w:t>
      </w:r>
      <w:r w:rsidRPr="00547A81">
        <w:rPr>
          <w:szCs w:val="18"/>
        </w:rPr>
        <w:t>torales ou de la modélisation. Enfin ces efforts, sur lesquels on r</w:t>
      </w:r>
      <w:r w:rsidRPr="00547A81">
        <w:rPr>
          <w:szCs w:val="18"/>
        </w:rPr>
        <w:t>e</w:t>
      </w:r>
      <w:r w:rsidRPr="00547A81">
        <w:rPr>
          <w:szCs w:val="18"/>
        </w:rPr>
        <w:t>viendra plus en détail, se sont traduits dans plusieurs pays par la cré</w:t>
      </w:r>
      <w:r w:rsidRPr="00547A81">
        <w:rPr>
          <w:szCs w:val="18"/>
        </w:rPr>
        <w:t>a</w:t>
      </w:r>
      <w:r w:rsidRPr="00547A81">
        <w:rPr>
          <w:szCs w:val="18"/>
        </w:rPr>
        <w:t>tion de banques de données destinées à la recherche en sciences soci</w:t>
      </w:r>
      <w:r w:rsidRPr="00547A81">
        <w:rPr>
          <w:szCs w:val="18"/>
        </w:rPr>
        <w:t>a</w:t>
      </w:r>
      <w:r w:rsidRPr="00547A81">
        <w:rPr>
          <w:szCs w:val="18"/>
        </w:rPr>
        <w:t>les.</w:t>
      </w:r>
    </w:p>
    <w:p w14:paraId="47069660" w14:textId="77777777" w:rsidR="00BE5A28" w:rsidRPr="00547A81" w:rsidRDefault="00BE5A28" w:rsidP="00BE5A28">
      <w:pPr>
        <w:spacing w:before="120" w:after="120"/>
        <w:jc w:val="both"/>
      </w:pPr>
      <w:r w:rsidRPr="00547A81">
        <w:rPr>
          <w:szCs w:val="18"/>
        </w:rPr>
        <w:t>Les politistes disposent d’un vaste arsenal d’outils de recherche qui leur permettent de décrire, de recenser, de classer, de dénombrer, d’interpréter les faits politiques. La rationalisation de l’archivage et de la diffusion des données favorise la cumulativité des travaux empir</w:t>
      </w:r>
      <w:r w:rsidRPr="00547A81">
        <w:rPr>
          <w:szCs w:val="18"/>
        </w:rPr>
        <w:t>i</w:t>
      </w:r>
      <w:r w:rsidRPr="00547A81">
        <w:rPr>
          <w:szCs w:val="18"/>
        </w:rPr>
        <w:t>ques. Dans une large mesure, et avec d’importantes variations nati</w:t>
      </w:r>
      <w:r w:rsidRPr="00547A81">
        <w:rPr>
          <w:szCs w:val="18"/>
        </w:rPr>
        <w:t>o</w:t>
      </w:r>
      <w:r w:rsidRPr="00547A81">
        <w:rPr>
          <w:szCs w:val="18"/>
        </w:rPr>
        <w:t>nales, la science politique est une science d’observation.</w:t>
      </w:r>
    </w:p>
    <w:p w14:paraId="62C3C580" w14:textId="77777777" w:rsidR="00BE5A28" w:rsidRPr="00547A81" w:rsidRDefault="00BE5A28" w:rsidP="00BE5A28">
      <w:pPr>
        <w:spacing w:before="120" w:after="120"/>
        <w:jc w:val="both"/>
      </w:pPr>
      <w:r w:rsidRPr="00547A81">
        <w:rPr>
          <w:szCs w:val="18"/>
        </w:rPr>
        <w:t>Mais, faut-il le rappeler, la science ne travaille jamais sur des faits bruts. Constituer une collection de faits n’est pas réductible à un enr</w:t>
      </w:r>
      <w:r w:rsidRPr="00547A81">
        <w:rPr>
          <w:szCs w:val="18"/>
        </w:rPr>
        <w:t>e</w:t>
      </w:r>
      <w:r w:rsidRPr="00547A81">
        <w:rPr>
          <w:szCs w:val="18"/>
        </w:rPr>
        <w:t>gi</w:t>
      </w:r>
      <w:r w:rsidRPr="00547A81">
        <w:rPr>
          <w:szCs w:val="18"/>
        </w:rPr>
        <w:t>s</w:t>
      </w:r>
      <w:r w:rsidRPr="00547A81">
        <w:rPr>
          <w:szCs w:val="18"/>
        </w:rPr>
        <w:t>trement de la réalité à l’aide de techniques parfaitement objectives. Il n’y a pas de « lecture » du monde indépendamment d’une interve</w:t>
      </w:r>
      <w:r w:rsidRPr="00547A81">
        <w:rPr>
          <w:szCs w:val="18"/>
        </w:rPr>
        <w:t>n</w:t>
      </w:r>
      <w:r w:rsidRPr="00547A81">
        <w:rPr>
          <w:szCs w:val="18"/>
        </w:rPr>
        <w:t>tion active du chercheur depuis la détermination et la constatation des « observables » jusqu’à leur interprétation.</w:t>
      </w:r>
    </w:p>
    <w:p w14:paraId="0B7CBD88" w14:textId="77777777" w:rsidR="00BE5A28" w:rsidRPr="00547A81" w:rsidRDefault="00BE5A28" w:rsidP="00BE5A28">
      <w:pPr>
        <w:spacing w:before="120" w:after="120"/>
        <w:jc w:val="both"/>
      </w:pPr>
      <w:r w:rsidRPr="00547A81">
        <w:rPr>
          <w:szCs w:val="18"/>
        </w:rPr>
        <w:t>Dans les sciences sociales, ce processus de structuration du réel est particulièrement complexe (Piaget, 1972, p. 43-80). Le fait scientif</w:t>
      </w:r>
      <w:r w:rsidRPr="00547A81">
        <w:rPr>
          <w:szCs w:val="18"/>
        </w:rPr>
        <w:t>i</w:t>
      </w:r>
      <w:r w:rsidRPr="00547A81">
        <w:rPr>
          <w:szCs w:val="18"/>
        </w:rPr>
        <w:t>que s’élabore toujours à partir d’un vécu, d’une expérience concrète, prése</w:t>
      </w:r>
      <w:r w:rsidRPr="00547A81">
        <w:rPr>
          <w:szCs w:val="18"/>
        </w:rPr>
        <w:t>n</w:t>
      </w:r>
      <w:r w:rsidRPr="00547A81">
        <w:rPr>
          <w:szCs w:val="18"/>
        </w:rPr>
        <w:t>te, passée ou virtuelle, déjà pourvue de sens. Parce que l’observateur est un être socialisé, il est difficile, quelle que soit sa vigilance épistémologique, d’apprécier dans quelle mesure les déco</w:t>
      </w:r>
      <w:r w:rsidRPr="00547A81">
        <w:rPr>
          <w:szCs w:val="18"/>
        </w:rPr>
        <w:t>u</w:t>
      </w:r>
      <w:r w:rsidRPr="00547A81">
        <w:rPr>
          <w:szCs w:val="18"/>
        </w:rPr>
        <w:t>pages qu’il effectue, les indicateurs, les variables qu’il choisit, les traits qu’il retient traduisent une représentation « savante » de l’objet ou révèlent les préoccupations, les valeurs, les intérêts de son milieu social. Cette influence du contexte commence dès le choix des pr</w:t>
      </w:r>
      <w:r w:rsidRPr="00547A81">
        <w:rPr>
          <w:szCs w:val="18"/>
        </w:rPr>
        <w:t>o</w:t>
      </w:r>
      <w:r w:rsidRPr="00547A81">
        <w:rPr>
          <w:szCs w:val="18"/>
        </w:rPr>
        <w:t>blèmes soumis à l’investigation scientifique ; elle est même déjà pr</w:t>
      </w:r>
      <w:r w:rsidRPr="00547A81">
        <w:rPr>
          <w:szCs w:val="18"/>
        </w:rPr>
        <w:t>é</w:t>
      </w:r>
      <w:r w:rsidRPr="00547A81">
        <w:rPr>
          <w:szCs w:val="18"/>
        </w:rPr>
        <w:t>sente dans le processus constitutif d’une di</w:t>
      </w:r>
      <w:r w:rsidRPr="00547A81">
        <w:rPr>
          <w:szCs w:val="18"/>
        </w:rPr>
        <w:t>s</w:t>
      </w:r>
      <w:r w:rsidRPr="00547A81">
        <w:rPr>
          <w:szCs w:val="18"/>
        </w:rPr>
        <w:t>cipline. À propos de la science politique, P. Favre écrit : « Concrètement, les questions polit</w:t>
      </w:r>
      <w:r w:rsidRPr="00547A81">
        <w:rPr>
          <w:szCs w:val="18"/>
        </w:rPr>
        <w:t>i</w:t>
      </w:r>
      <w:r w:rsidRPr="00547A81">
        <w:rPr>
          <w:szCs w:val="18"/>
        </w:rPr>
        <w:t>ques qui servent d’aliment à la connaissance scientif</w:t>
      </w:r>
      <w:r w:rsidRPr="00547A81">
        <w:rPr>
          <w:szCs w:val="18"/>
        </w:rPr>
        <w:t>i</w:t>
      </w:r>
      <w:r w:rsidRPr="00547A81">
        <w:rPr>
          <w:szCs w:val="18"/>
        </w:rPr>
        <w:t>que du politique sont toutes des questions, tant « populaires » que sava</w:t>
      </w:r>
      <w:r w:rsidRPr="00547A81">
        <w:rPr>
          <w:szCs w:val="18"/>
        </w:rPr>
        <w:t>n</w:t>
      </w:r>
      <w:r w:rsidRPr="00547A81">
        <w:rPr>
          <w:szCs w:val="18"/>
        </w:rPr>
        <w:t>tes, qui sont exprimées dans la société » (Favre, 1983, p. 378). De surcroît, la pl</w:t>
      </w:r>
      <w:r w:rsidRPr="00547A81">
        <w:rPr>
          <w:szCs w:val="18"/>
        </w:rPr>
        <w:t>u</w:t>
      </w:r>
      <w:r w:rsidRPr="00547A81">
        <w:rPr>
          <w:szCs w:val="18"/>
        </w:rPr>
        <w:t>part des instruments permanents d’observation sociale ont été créés non dans un but de connaissance scientifique mais pour répondre aux besoins d’informations des États, de leur administration ou des agents socio-économiques. Directement issus du milieu social et dépe</w:t>
      </w:r>
      <w:r w:rsidRPr="00547A81">
        <w:rPr>
          <w:szCs w:val="18"/>
        </w:rPr>
        <w:t>n</w:t>
      </w:r>
      <w:r w:rsidRPr="00547A81">
        <w:rPr>
          <w:szCs w:val="18"/>
        </w:rPr>
        <w:t>dant de lui – et tout spécialement des groupes dirigeants – ces instr</w:t>
      </w:r>
      <w:r w:rsidRPr="00547A81">
        <w:rPr>
          <w:szCs w:val="18"/>
        </w:rPr>
        <w:t>u</w:t>
      </w:r>
      <w:r w:rsidRPr="00547A81">
        <w:rPr>
          <w:szCs w:val="18"/>
        </w:rPr>
        <w:t xml:space="preserve">ments posent avec </w:t>
      </w:r>
      <w:r>
        <w:rPr>
          <w:szCs w:val="18"/>
        </w:rPr>
        <w:t>acuité le problème de l’indéter</w:t>
      </w:r>
      <w:r w:rsidRPr="00547A81">
        <w:rPr>
          <w:szCs w:val="18"/>
        </w:rPr>
        <w:t xml:space="preserve">mination </w:t>
      </w:r>
      <w:r w:rsidRPr="00547A81">
        <w:t>[245]</w:t>
      </w:r>
      <w:r>
        <w:t xml:space="preserve"> </w:t>
      </w:r>
      <w:r w:rsidRPr="00547A81">
        <w:rPr>
          <w:szCs w:val="18"/>
        </w:rPr>
        <w:t>de leur pouvoir d’objectivation et des risques de déform</w:t>
      </w:r>
      <w:r w:rsidRPr="00547A81">
        <w:rPr>
          <w:szCs w:val="18"/>
        </w:rPr>
        <w:t>a</w:t>
      </w:r>
      <w:r w:rsidRPr="00547A81">
        <w:rPr>
          <w:szCs w:val="18"/>
        </w:rPr>
        <w:t>tion et d’erreurs.</w:t>
      </w:r>
    </w:p>
    <w:p w14:paraId="4B7FD1D0" w14:textId="77777777" w:rsidR="00BE5A28" w:rsidRPr="00547A81" w:rsidRDefault="00BE5A28" w:rsidP="00BE5A28">
      <w:pPr>
        <w:spacing w:before="120" w:after="120"/>
        <w:jc w:val="both"/>
      </w:pPr>
      <w:r w:rsidRPr="00547A81">
        <w:rPr>
          <w:szCs w:val="18"/>
        </w:rPr>
        <w:t>D’autre part, la fiabilité et la précision des techniques de recherche ne dépendent pas seulement de leur degré de perfectionnement et des inév</w:t>
      </w:r>
      <w:r w:rsidRPr="00547A81">
        <w:rPr>
          <w:szCs w:val="18"/>
        </w:rPr>
        <w:t>i</w:t>
      </w:r>
      <w:r w:rsidRPr="00547A81">
        <w:rPr>
          <w:szCs w:val="18"/>
        </w:rPr>
        <w:t>tables erreurs aléatoires de mesure. Une première difficulté vient de la résistance à la mesure des phénomènes sociaux. À part quelques exce</w:t>
      </w:r>
      <w:r w:rsidRPr="00547A81">
        <w:rPr>
          <w:szCs w:val="18"/>
        </w:rPr>
        <w:t>p</w:t>
      </w:r>
      <w:r w:rsidRPr="00547A81">
        <w:rPr>
          <w:szCs w:val="18"/>
        </w:rPr>
        <w:t>tions dont le meilleur exemple est la comptabilité électorale qui prend comme unité de mesure le nombre d’électeurs ayant voté pour tel candidat – et à condition de faire abstraction du problème de la c</w:t>
      </w:r>
      <w:r w:rsidRPr="00547A81">
        <w:rPr>
          <w:szCs w:val="18"/>
        </w:rPr>
        <w:t>o</w:t>
      </w:r>
      <w:r w:rsidRPr="00547A81">
        <w:rPr>
          <w:szCs w:val="18"/>
        </w:rPr>
        <w:t>dification – les structures métriques ou numériques ne sont pas appl</w:t>
      </w:r>
      <w:r w:rsidRPr="00547A81">
        <w:rPr>
          <w:szCs w:val="18"/>
        </w:rPr>
        <w:t>i</w:t>
      </w:r>
      <w:r w:rsidRPr="00547A81">
        <w:rPr>
          <w:szCs w:val="18"/>
        </w:rPr>
        <w:t>cables aux objets politiques. Sans doute, des techniques de « mesure » sont appliquées à d’autres domaines que les élections ; mais leurs r</w:t>
      </w:r>
      <w:r w:rsidRPr="00547A81">
        <w:rPr>
          <w:szCs w:val="18"/>
        </w:rPr>
        <w:t>é</w:t>
      </w:r>
      <w:r w:rsidRPr="00547A81">
        <w:rPr>
          <w:szCs w:val="18"/>
        </w:rPr>
        <w:t>sultats n’ont pas de v</w:t>
      </w:r>
      <w:r w:rsidRPr="00547A81">
        <w:rPr>
          <w:szCs w:val="18"/>
        </w:rPr>
        <w:t>é</w:t>
      </w:r>
      <w:r w:rsidRPr="00547A81">
        <w:rPr>
          <w:szCs w:val="18"/>
        </w:rPr>
        <w:t>ritable portée générale faute de pouvoir être rapportés à un référentiel universellement admis. Les mesures ainsi établies dépendent étroitement de la façon dont le matériel empirique a été constitué. En d’autres te</w:t>
      </w:r>
      <w:r w:rsidRPr="00547A81">
        <w:rPr>
          <w:szCs w:val="18"/>
        </w:rPr>
        <w:t>r</w:t>
      </w:r>
      <w:r w:rsidRPr="00547A81">
        <w:rPr>
          <w:szCs w:val="18"/>
        </w:rPr>
        <w:t>mes, il est difficile de déterminer ce qui, dans le résultat, revient aux phén</w:t>
      </w:r>
      <w:r w:rsidRPr="00547A81">
        <w:rPr>
          <w:szCs w:val="18"/>
        </w:rPr>
        <w:t>o</w:t>
      </w:r>
      <w:r w:rsidRPr="00547A81">
        <w:rPr>
          <w:szCs w:val="18"/>
        </w:rPr>
        <w:t>mènes sous-jacents que l’on veut atteindre ou aux conditions part</w:t>
      </w:r>
      <w:r w:rsidRPr="00547A81">
        <w:rPr>
          <w:szCs w:val="18"/>
        </w:rPr>
        <w:t>i</w:t>
      </w:r>
      <w:r w:rsidRPr="00547A81">
        <w:rPr>
          <w:szCs w:val="18"/>
        </w:rPr>
        <w:t>culières de l’observation.</w:t>
      </w:r>
    </w:p>
    <w:p w14:paraId="01A0F660" w14:textId="77777777" w:rsidR="00BE5A28" w:rsidRPr="00547A81" w:rsidRDefault="00BE5A28" w:rsidP="00BE5A28">
      <w:pPr>
        <w:spacing w:before="120" w:after="120"/>
        <w:jc w:val="both"/>
      </w:pPr>
      <w:r w:rsidRPr="00547A81">
        <w:rPr>
          <w:szCs w:val="18"/>
        </w:rPr>
        <w:t>La seconde difficulté se manifeste dès la phase d’obtention des do</w:t>
      </w:r>
      <w:r w:rsidRPr="00547A81">
        <w:rPr>
          <w:szCs w:val="18"/>
        </w:rPr>
        <w:t>n</w:t>
      </w:r>
      <w:r w:rsidRPr="00547A81">
        <w:rPr>
          <w:szCs w:val="18"/>
        </w:rPr>
        <w:t>nées. Elle est liée au fait que les dispositifs d’observation sociale sont toujours eux-mêmes des faits sociaux. Les résultats qu’ils produ</w:t>
      </w:r>
      <w:r w:rsidRPr="00547A81">
        <w:rPr>
          <w:szCs w:val="18"/>
        </w:rPr>
        <w:t>i</w:t>
      </w:r>
      <w:r w:rsidRPr="00547A81">
        <w:rPr>
          <w:szCs w:val="18"/>
        </w:rPr>
        <w:t>sent sont obtenus à partir de mécanismes qui demeurent très largement inconnus puisque leur découverte est le but même des sciences soci</w:t>
      </w:r>
      <w:r w:rsidRPr="00547A81">
        <w:rPr>
          <w:szCs w:val="18"/>
        </w:rPr>
        <w:t>a</w:t>
      </w:r>
      <w:r w:rsidRPr="00547A81">
        <w:rPr>
          <w:szCs w:val="18"/>
        </w:rPr>
        <w:t>les : sy</w:t>
      </w:r>
      <w:r w:rsidRPr="00547A81">
        <w:rPr>
          <w:szCs w:val="18"/>
        </w:rPr>
        <w:t>s</w:t>
      </w:r>
      <w:r w:rsidRPr="00547A81">
        <w:rPr>
          <w:szCs w:val="18"/>
        </w:rPr>
        <w:t>tème d’interactions verbales ou non entre l’observateur et le phénomène o</w:t>
      </w:r>
      <w:r w:rsidRPr="00547A81">
        <w:rPr>
          <w:szCs w:val="18"/>
        </w:rPr>
        <w:t>b</w:t>
      </w:r>
      <w:r w:rsidRPr="00547A81">
        <w:rPr>
          <w:szCs w:val="18"/>
        </w:rPr>
        <w:t>servé dans le cas de l’expérimentation, de l’observation et de l’enquête, processus sociaux de constitution et de conservation des traces de l’activité humaine dans le cas des méthodes non réact</w:t>
      </w:r>
      <w:r w:rsidRPr="00547A81">
        <w:rPr>
          <w:szCs w:val="18"/>
        </w:rPr>
        <w:t>i</w:t>
      </w:r>
      <w:r w:rsidRPr="00547A81">
        <w:rPr>
          <w:szCs w:val="18"/>
        </w:rPr>
        <w:t>ves. En outre, de nombreux instruments d’observation nécessitent la mise en place d’une organisation sociale complexe : mobilisation d’un personnel no</w:t>
      </w:r>
      <w:r w:rsidRPr="00547A81">
        <w:rPr>
          <w:szCs w:val="18"/>
        </w:rPr>
        <w:t>m</w:t>
      </w:r>
      <w:r w:rsidRPr="00547A81">
        <w:rPr>
          <w:szCs w:val="18"/>
        </w:rPr>
        <w:t>breux, division du travail, hiérarchisation des rôles et des statuts ; de telles micro-sociétés contribuent à perturber, de mult</w:t>
      </w:r>
      <w:r w:rsidRPr="00547A81">
        <w:rPr>
          <w:szCs w:val="18"/>
        </w:rPr>
        <w:t>i</w:t>
      </w:r>
      <w:r w:rsidRPr="00547A81">
        <w:rPr>
          <w:szCs w:val="18"/>
        </w:rPr>
        <w:t>ples manières, l’enregistrement des faits.</w:t>
      </w:r>
    </w:p>
    <w:p w14:paraId="1718843D" w14:textId="77777777" w:rsidR="00BE5A28" w:rsidRDefault="00BE5A28" w:rsidP="00BE5A28">
      <w:pPr>
        <w:spacing w:before="120" w:after="120"/>
        <w:jc w:val="both"/>
        <w:rPr>
          <w:szCs w:val="18"/>
        </w:rPr>
      </w:pPr>
    </w:p>
    <w:p w14:paraId="2295D6F4" w14:textId="77777777" w:rsidR="00BE5A28" w:rsidRDefault="00BE5A28" w:rsidP="00BE5A28">
      <w:pPr>
        <w:spacing w:before="120" w:after="120"/>
        <w:jc w:val="both"/>
        <w:rPr>
          <w:szCs w:val="18"/>
        </w:rPr>
      </w:pPr>
    </w:p>
    <w:p w14:paraId="696415DC" w14:textId="77777777" w:rsidR="00BE5A28" w:rsidRPr="00547A81" w:rsidRDefault="00BE5A28" w:rsidP="00BE5A28">
      <w:pPr>
        <w:spacing w:before="120" w:after="120"/>
        <w:jc w:val="both"/>
      </w:pPr>
      <w:r w:rsidRPr="00547A81">
        <w:rPr>
          <w:szCs w:val="18"/>
        </w:rPr>
        <w:t>Le présent texte ne peut couvrir l’ensemble des outils de recherche utilisés par la science politique. Dresser un panorama général des in</w:t>
      </w:r>
      <w:r w:rsidRPr="00547A81">
        <w:rPr>
          <w:szCs w:val="18"/>
        </w:rPr>
        <w:t>s</w:t>
      </w:r>
      <w:r w:rsidRPr="00547A81">
        <w:rPr>
          <w:szCs w:val="18"/>
        </w:rPr>
        <w:t>truments d’observation et des technologies qu’ils mettent en œuvre revient aux manuels de méthodes des sciences sociales (voir en part</w:t>
      </w:r>
      <w:r w:rsidRPr="00547A81">
        <w:rPr>
          <w:szCs w:val="18"/>
        </w:rPr>
        <w:t>i</w:t>
      </w:r>
      <w:r w:rsidRPr="00547A81">
        <w:rPr>
          <w:szCs w:val="18"/>
        </w:rPr>
        <w:t>culier Grawitz, 1984). Cette étude a pour objectif de montrer la co</w:t>
      </w:r>
      <w:r w:rsidRPr="00547A81">
        <w:rPr>
          <w:szCs w:val="18"/>
        </w:rPr>
        <w:t>m</w:t>
      </w:r>
      <w:r w:rsidRPr="00547A81">
        <w:rPr>
          <w:szCs w:val="18"/>
        </w:rPr>
        <w:t>plexité du pr</w:t>
      </w:r>
      <w:r w:rsidRPr="00547A81">
        <w:rPr>
          <w:szCs w:val="18"/>
        </w:rPr>
        <w:t>o</w:t>
      </w:r>
      <w:r w:rsidRPr="00547A81">
        <w:rPr>
          <w:szCs w:val="18"/>
        </w:rPr>
        <w:t>cessus de structuration des données d’observation en prenant pour exe</w:t>
      </w:r>
      <w:r w:rsidRPr="00547A81">
        <w:rPr>
          <w:szCs w:val="18"/>
        </w:rPr>
        <w:t>m</w:t>
      </w:r>
      <w:r w:rsidRPr="00547A81">
        <w:rPr>
          <w:szCs w:val="18"/>
        </w:rPr>
        <w:t>ples les outils d’investigation les plus fréquemment utilisés par les pol</w:t>
      </w:r>
      <w:r w:rsidRPr="00547A81">
        <w:rPr>
          <w:szCs w:val="18"/>
        </w:rPr>
        <w:t>i</w:t>
      </w:r>
      <w:r w:rsidRPr="00547A81">
        <w:rPr>
          <w:szCs w:val="18"/>
        </w:rPr>
        <w:t>tistes.</w:t>
      </w:r>
    </w:p>
    <w:p w14:paraId="3FA7787E" w14:textId="77777777" w:rsidR="00BE5A28" w:rsidRPr="00547A81" w:rsidRDefault="00BE5A28" w:rsidP="00BE5A28">
      <w:pPr>
        <w:spacing w:before="120" w:after="120"/>
        <w:jc w:val="both"/>
      </w:pPr>
      <w:r w:rsidRPr="00547A81">
        <w:rPr>
          <w:szCs w:val="18"/>
        </w:rPr>
        <w:t>Les techniques qualitatives seront moins souvent prises en compte que les techniques quantitatives. Il ne faut voir dans ce choix aucun pr</w:t>
      </w:r>
      <w:r w:rsidRPr="00547A81">
        <w:rPr>
          <w:szCs w:val="18"/>
        </w:rPr>
        <w:t>é</w:t>
      </w:r>
      <w:r w:rsidRPr="00547A81">
        <w:rPr>
          <w:szCs w:val="18"/>
        </w:rPr>
        <w:t>jugé accordant une supériorité à la quantité sur la qualité. L’opposition entre ces deux procédés d’investigation revêt en effet un caractère très larg</w:t>
      </w:r>
      <w:r w:rsidRPr="00547A81">
        <w:rPr>
          <w:szCs w:val="18"/>
        </w:rPr>
        <w:t>e</w:t>
      </w:r>
      <w:r w:rsidRPr="00547A81">
        <w:rPr>
          <w:szCs w:val="18"/>
        </w:rPr>
        <w:t>ment artificiel, ne serait-ce que parce qu’à l’origine des données quantifiées il y a presque toujours une information qual</w:t>
      </w:r>
      <w:r w:rsidRPr="00547A81">
        <w:rPr>
          <w:szCs w:val="18"/>
        </w:rPr>
        <w:t>i</w:t>
      </w:r>
      <w:r w:rsidRPr="00547A81">
        <w:rPr>
          <w:szCs w:val="18"/>
        </w:rPr>
        <w:t>tative. La part inégale faite à ces deux types d’outils n’est que la conséquence de la problématique adoptée : les techniques quantitat</w:t>
      </w:r>
      <w:r w:rsidRPr="00547A81">
        <w:rPr>
          <w:szCs w:val="18"/>
        </w:rPr>
        <w:t>i</w:t>
      </w:r>
      <w:r w:rsidRPr="00547A81">
        <w:rPr>
          <w:szCs w:val="18"/>
        </w:rPr>
        <w:t>ves systématisent et normalisent les étapes de la recherche, ce qui rend plus facilement perceptibles les processus de structuration des do</w:t>
      </w:r>
      <w:r w:rsidRPr="00547A81">
        <w:rPr>
          <w:szCs w:val="18"/>
        </w:rPr>
        <w:t>n</w:t>
      </w:r>
      <w:r w:rsidRPr="00547A81">
        <w:rPr>
          <w:szCs w:val="18"/>
        </w:rPr>
        <w:t>nées que ceux liés aux techniques qualitatives dont, bien</w:t>
      </w:r>
      <w:r>
        <w:rPr>
          <w:szCs w:val="18"/>
        </w:rPr>
        <w:t xml:space="preserve"> </w:t>
      </w:r>
      <w:r w:rsidRPr="00547A81">
        <w:rPr>
          <w:szCs w:val="18"/>
        </w:rPr>
        <w:t>[246]</w:t>
      </w:r>
      <w:r>
        <w:rPr>
          <w:szCs w:val="18"/>
        </w:rPr>
        <w:t xml:space="preserve"> </w:t>
      </w:r>
      <w:r w:rsidRPr="00547A81">
        <w:rPr>
          <w:szCs w:val="18"/>
        </w:rPr>
        <w:t>so</w:t>
      </w:r>
      <w:r w:rsidRPr="00547A81">
        <w:rPr>
          <w:szCs w:val="18"/>
        </w:rPr>
        <w:t>u</w:t>
      </w:r>
      <w:r w:rsidRPr="00547A81">
        <w:rPr>
          <w:szCs w:val="18"/>
        </w:rPr>
        <w:t>vent, la mise en œuvre dépend plus étroitement de l’intuition et du savoir-faire propre à chaque chercheur.</w:t>
      </w:r>
    </w:p>
    <w:p w14:paraId="16C65A95" w14:textId="77777777" w:rsidR="00BE5A28" w:rsidRPr="00547A81" w:rsidRDefault="00BE5A28" w:rsidP="00BE5A28">
      <w:pPr>
        <w:spacing w:before="120" w:after="120"/>
        <w:jc w:val="both"/>
      </w:pPr>
      <w:r w:rsidRPr="00547A81">
        <w:rPr>
          <w:szCs w:val="18"/>
        </w:rPr>
        <w:t>Je distinguerai trois niveaux d’analyse. D’abord les cadres instit</w:t>
      </w:r>
      <w:r w:rsidRPr="00547A81">
        <w:rPr>
          <w:szCs w:val="18"/>
        </w:rPr>
        <w:t>u</w:t>
      </w:r>
      <w:r w:rsidRPr="00547A81">
        <w:rPr>
          <w:szCs w:val="18"/>
        </w:rPr>
        <w:t>tio</w:t>
      </w:r>
      <w:r w:rsidRPr="00547A81">
        <w:rPr>
          <w:szCs w:val="18"/>
        </w:rPr>
        <w:t>n</w:t>
      </w:r>
      <w:r w:rsidRPr="00547A81">
        <w:rPr>
          <w:szCs w:val="18"/>
        </w:rPr>
        <w:t>nels de l’observation : ceux-ci déterminent pour une part l’étendue et la nature des données disponibles pour la recherche. Ensuite la pr</w:t>
      </w:r>
      <w:r w:rsidRPr="00547A81">
        <w:rPr>
          <w:szCs w:val="18"/>
        </w:rPr>
        <w:t>o</w:t>
      </w:r>
      <w:r w:rsidRPr="00547A81">
        <w:rPr>
          <w:szCs w:val="18"/>
        </w:rPr>
        <w:t>duction proprement dite des données factuelles : on analysera les fond</w:t>
      </w:r>
      <w:r w:rsidRPr="00547A81">
        <w:rPr>
          <w:szCs w:val="18"/>
        </w:rPr>
        <w:t>e</w:t>
      </w:r>
      <w:r w:rsidRPr="00547A81">
        <w:rPr>
          <w:szCs w:val="18"/>
        </w:rPr>
        <w:t>ments théoriques et les conditions pratiques de mise en œuvre de certains moyens d’investigation. Enfin, la conservation et la diffusion des obse</w:t>
      </w:r>
      <w:r w:rsidRPr="00547A81">
        <w:rPr>
          <w:szCs w:val="18"/>
        </w:rPr>
        <w:t>r</w:t>
      </w:r>
      <w:r w:rsidRPr="00547A81">
        <w:rPr>
          <w:szCs w:val="18"/>
        </w:rPr>
        <w:t>vations de faits par des banques de données destinées à la recherche : après une présentation de ces institutions nées de l’accumulation des r</w:t>
      </w:r>
      <w:r w:rsidRPr="00547A81">
        <w:rPr>
          <w:szCs w:val="18"/>
        </w:rPr>
        <w:t>é</w:t>
      </w:r>
      <w:r w:rsidRPr="00547A81">
        <w:rPr>
          <w:szCs w:val="18"/>
        </w:rPr>
        <w:t>sultats empiriques et du développement de l’informatique, on verra comment elles transforment les conditions d’exercice de la recherche.</w:t>
      </w:r>
    </w:p>
    <w:p w14:paraId="528DD3AE" w14:textId="77777777" w:rsidR="00BE5A28" w:rsidRPr="00547A81" w:rsidRDefault="00BE5A28" w:rsidP="00BE5A28">
      <w:pPr>
        <w:spacing w:before="120" w:after="120"/>
        <w:jc w:val="both"/>
        <w:rPr>
          <w:rFonts w:cs="Arial"/>
        </w:rPr>
      </w:pPr>
    </w:p>
    <w:p w14:paraId="25FE93FA" w14:textId="77777777" w:rsidR="00BE5A28" w:rsidRPr="00547A81" w:rsidRDefault="00BE5A28" w:rsidP="00BE5A28">
      <w:pPr>
        <w:pStyle w:val="a"/>
      </w:pPr>
      <w:bookmarkStart w:id="46" w:name="Traite_t1_pt_1_chap_IV_Sec_1_1"/>
      <w:r w:rsidRPr="00547A81">
        <w:t>1. Le cadre institutionnel de la collecte des données</w:t>
      </w:r>
      <w:r w:rsidRPr="00547A81">
        <w:br/>
        <w:t>et ses conséquences pour la recherche</w:t>
      </w:r>
    </w:p>
    <w:bookmarkEnd w:id="46"/>
    <w:p w14:paraId="327FA886" w14:textId="77777777" w:rsidR="00BE5A28" w:rsidRPr="00547A81" w:rsidRDefault="00BE5A28" w:rsidP="00BE5A28">
      <w:pPr>
        <w:spacing w:before="120" w:after="120"/>
        <w:jc w:val="both"/>
        <w:rPr>
          <w:szCs w:val="18"/>
        </w:rPr>
      </w:pPr>
    </w:p>
    <w:p w14:paraId="6670FA30"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173AF7A7" w14:textId="77777777" w:rsidR="00BE5A28" w:rsidRPr="00547A81" w:rsidRDefault="00BE5A28" w:rsidP="00BE5A28">
      <w:pPr>
        <w:spacing w:before="120" w:after="120"/>
        <w:jc w:val="both"/>
      </w:pPr>
      <w:r w:rsidRPr="00547A81">
        <w:rPr>
          <w:szCs w:val="18"/>
        </w:rPr>
        <w:t>Dans les sciences physiques et de la nature, les producteurs des do</w:t>
      </w:r>
      <w:r w:rsidRPr="00547A81">
        <w:rPr>
          <w:szCs w:val="18"/>
        </w:rPr>
        <w:t>n</w:t>
      </w:r>
      <w:r w:rsidRPr="00547A81">
        <w:rPr>
          <w:szCs w:val="18"/>
        </w:rPr>
        <w:t>nées d’observation sont généralement les utilisateurs. La situation se pr</w:t>
      </w:r>
      <w:r w:rsidRPr="00547A81">
        <w:rPr>
          <w:szCs w:val="18"/>
        </w:rPr>
        <w:t>é</w:t>
      </w:r>
      <w:r w:rsidRPr="00547A81">
        <w:rPr>
          <w:szCs w:val="18"/>
        </w:rPr>
        <w:t>sente différemment dans les sciences sociales. Trois types bien distincts d’organisations participent à l’établissement des matériaux empiriques. Ce sont, par ordre d’importance : les systèmes statistiques publics, les organismes privés spécialisés dans les études d’opinion, les institutions scientifiques et universitaires. La description de ce « paysage institutio</w:t>
      </w:r>
      <w:r w:rsidRPr="00547A81">
        <w:rPr>
          <w:szCs w:val="18"/>
        </w:rPr>
        <w:t>n</w:t>
      </w:r>
      <w:r w:rsidRPr="00547A81">
        <w:rPr>
          <w:szCs w:val="18"/>
        </w:rPr>
        <w:t>nel » (Rokkan, 1976, p. 443-454) permet de comprendre certaines diff</w:t>
      </w:r>
      <w:r w:rsidRPr="00547A81">
        <w:rPr>
          <w:szCs w:val="18"/>
        </w:rPr>
        <w:t>i</w:t>
      </w:r>
      <w:r w:rsidRPr="00547A81">
        <w:rPr>
          <w:szCs w:val="18"/>
        </w:rPr>
        <w:t>cultés rencontrées par les sciences sociales, et plus particulièrement par la science politique, pour rassembler les données nécessaires à leurs tr</w:t>
      </w:r>
      <w:r w:rsidRPr="00547A81">
        <w:rPr>
          <w:szCs w:val="18"/>
        </w:rPr>
        <w:t>a</w:t>
      </w:r>
      <w:r w:rsidRPr="00547A81">
        <w:rPr>
          <w:szCs w:val="18"/>
        </w:rPr>
        <w:t>vaux.</w:t>
      </w:r>
    </w:p>
    <w:p w14:paraId="4C3B90F1" w14:textId="77777777" w:rsidR="00BE5A28" w:rsidRPr="00547A81" w:rsidRDefault="00BE5A28" w:rsidP="00BE5A28">
      <w:pPr>
        <w:spacing w:before="120" w:after="120"/>
        <w:jc w:val="both"/>
        <w:rPr>
          <w:szCs w:val="18"/>
        </w:rPr>
      </w:pPr>
      <w:r>
        <w:rPr>
          <w:szCs w:val="18"/>
        </w:rPr>
        <w:br w:type="page"/>
      </w:r>
    </w:p>
    <w:p w14:paraId="24344E23" w14:textId="77777777" w:rsidR="00BE5A28" w:rsidRPr="00547A81" w:rsidRDefault="00BE5A28" w:rsidP="00BE5A28">
      <w:pPr>
        <w:pStyle w:val="b"/>
      </w:pPr>
      <w:r w:rsidRPr="00547A81">
        <w:t>A. LES SYSTÈMES DE COLLECTE DE DONNÉES</w:t>
      </w:r>
    </w:p>
    <w:p w14:paraId="05A64D5D" w14:textId="77777777" w:rsidR="00BE5A28" w:rsidRPr="00547A81" w:rsidRDefault="00BE5A28" w:rsidP="00BE5A28">
      <w:pPr>
        <w:spacing w:before="120" w:after="120"/>
        <w:jc w:val="both"/>
      </w:pPr>
    </w:p>
    <w:p w14:paraId="57F2A88C" w14:textId="77777777" w:rsidR="00BE5A28" w:rsidRPr="00547A81" w:rsidRDefault="00BE5A28" w:rsidP="00BE5A28">
      <w:pPr>
        <w:pStyle w:val="d"/>
      </w:pPr>
      <w:r w:rsidRPr="00547A81">
        <w:t>1. Les systèmes statistiques publics</w:t>
      </w:r>
    </w:p>
    <w:p w14:paraId="1338F2CE" w14:textId="77777777" w:rsidR="00BE5A28" w:rsidRPr="00547A81" w:rsidRDefault="00BE5A28" w:rsidP="00BE5A28">
      <w:pPr>
        <w:spacing w:before="120" w:after="120"/>
        <w:jc w:val="both"/>
        <w:rPr>
          <w:szCs w:val="18"/>
        </w:rPr>
      </w:pPr>
    </w:p>
    <w:p w14:paraId="0AC78A8D" w14:textId="77777777" w:rsidR="00BE5A28" w:rsidRPr="00547A81" w:rsidRDefault="00BE5A28" w:rsidP="00BE5A28">
      <w:pPr>
        <w:spacing w:before="120" w:after="120"/>
        <w:jc w:val="both"/>
      </w:pPr>
      <w:r w:rsidRPr="00547A81">
        <w:rPr>
          <w:szCs w:val="18"/>
        </w:rPr>
        <w:t>Les systèmes publics de collecte de données ont des origines fort a</w:t>
      </w:r>
      <w:r w:rsidRPr="00547A81">
        <w:rPr>
          <w:szCs w:val="18"/>
        </w:rPr>
        <w:t>n</w:t>
      </w:r>
      <w:r w:rsidRPr="00547A81">
        <w:rPr>
          <w:szCs w:val="18"/>
        </w:rPr>
        <w:t>ciennes. Les premiers efforts pour connaître l’état d’une population et de ses richesses remontent aux grands Empires de l’Antiquité ; ceux-ci utilisaient déjà la technique du dénombrement. L’analyse hi</w:t>
      </w:r>
      <w:r w:rsidRPr="00547A81">
        <w:rPr>
          <w:szCs w:val="18"/>
        </w:rPr>
        <w:t>s</w:t>
      </w:r>
      <w:r w:rsidRPr="00547A81">
        <w:rPr>
          <w:szCs w:val="18"/>
        </w:rPr>
        <w:t>torique de ces opérations (Hecht, 1978, p. 21-71) a permis de montrer qu’un recensement n’a que l’apparence d’un simple procédé compt</w:t>
      </w:r>
      <w:r w:rsidRPr="00547A81">
        <w:rPr>
          <w:szCs w:val="18"/>
        </w:rPr>
        <w:t>a</w:t>
      </w:r>
      <w:r w:rsidRPr="00547A81">
        <w:rPr>
          <w:szCs w:val="18"/>
        </w:rPr>
        <w:t>ble ; il est en réal</w:t>
      </w:r>
      <w:r w:rsidRPr="00547A81">
        <w:rPr>
          <w:szCs w:val="18"/>
        </w:rPr>
        <w:t>i</w:t>
      </w:r>
      <w:r w:rsidRPr="00547A81">
        <w:rPr>
          <w:szCs w:val="18"/>
        </w:rPr>
        <w:t>té chargé de significations politiques et idéologiques profondes et amb</w:t>
      </w:r>
      <w:r w:rsidRPr="00547A81">
        <w:rPr>
          <w:szCs w:val="18"/>
        </w:rPr>
        <w:t>i</w:t>
      </w:r>
      <w:r w:rsidRPr="00547A81">
        <w:rPr>
          <w:szCs w:val="18"/>
        </w:rPr>
        <w:t>guës. Doté à l’origine d’un caractère religieux – dans la Bible, les rece</w:t>
      </w:r>
      <w:r w:rsidRPr="00547A81">
        <w:rPr>
          <w:szCs w:val="18"/>
        </w:rPr>
        <w:t>n</w:t>
      </w:r>
      <w:r w:rsidRPr="00547A81">
        <w:rPr>
          <w:szCs w:val="18"/>
        </w:rPr>
        <w:t>sements sont tantôt ordonnés, tantôt interdits par Dieu – l’inventaire des hommes et des richesses a souvent été un instrument de domination du pouvoir : « Ce n’est pas sans raison, écrit J. Hecht, qu’au cours des si</w:t>
      </w:r>
      <w:r w:rsidRPr="00547A81">
        <w:rPr>
          <w:szCs w:val="18"/>
        </w:rPr>
        <w:t>è</w:t>
      </w:r>
      <w:r w:rsidRPr="00547A81">
        <w:rPr>
          <w:szCs w:val="18"/>
        </w:rPr>
        <w:t>cles Jacques Bonhomme ou Jacquou le Croquant ont vu arriver avec appréhension l’agent recenseur, anno</w:t>
      </w:r>
      <w:r w:rsidRPr="00547A81">
        <w:rPr>
          <w:szCs w:val="18"/>
        </w:rPr>
        <w:t>n</w:t>
      </w:r>
      <w:r w:rsidRPr="00547A81">
        <w:rPr>
          <w:szCs w:val="18"/>
        </w:rPr>
        <w:t>ciateur, dans la plupart des cas, d’une nouvelle ponction en argent ou en hommes » (Hecht, 1978, p. 70-71). Dans la mentalité collective, le dénombrement restera longtemps a</w:t>
      </w:r>
      <w:r w:rsidRPr="00547A81">
        <w:rPr>
          <w:szCs w:val="18"/>
        </w:rPr>
        <w:t>s</w:t>
      </w:r>
      <w:r w:rsidRPr="00547A81">
        <w:rPr>
          <w:szCs w:val="18"/>
        </w:rPr>
        <w:t>socié à une malédiction.</w:t>
      </w:r>
    </w:p>
    <w:p w14:paraId="241B022A" w14:textId="77777777" w:rsidR="00BE5A28" w:rsidRPr="00547A81" w:rsidRDefault="00BE5A28" w:rsidP="00BE5A28">
      <w:pPr>
        <w:spacing w:before="120" w:after="120"/>
        <w:jc w:val="both"/>
      </w:pPr>
      <w:r w:rsidRPr="00547A81">
        <w:t>[247]</w:t>
      </w:r>
    </w:p>
    <w:p w14:paraId="3B2ECEEA" w14:textId="77777777" w:rsidR="00BE5A28" w:rsidRPr="00547A81" w:rsidRDefault="00BE5A28" w:rsidP="00BE5A28">
      <w:pPr>
        <w:spacing w:before="120" w:after="120"/>
        <w:jc w:val="both"/>
      </w:pPr>
      <w:r w:rsidRPr="00547A81">
        <w:rPr>
          <w:szCs w:val="18"/>
        </w:rPr>
        <w:t>La collecte d’informations relatives à une collectivité présente un a</w:t>
      </w:r>
      <w:r w:rsidRPr="00547A81">
        <w:rPr>
          <w:szCs w:val="18"/>
        </w:rPr>
        <w:t>u</w:t>
      </w:r>
      <w:r w:rsidRPr="00547A81">
        <w:rPr>
          <w:szCs w:val="18"/>
        </w:rPr>
        <w:t>tre aspect, plus légitime : elle est un instrument de connaissance qui pe</w:t>
      </w:r>
      <w:r w:rsidRPr="00547A81">
        <w:rPr>
          <w:szCs w:val="18"/>
        </w:rPr>
        <w:t>r</w:t>
      </w:r>
      <w:r w:rsidRPr="00547A81">
        <w:rPr>
          <w:szCs w:val="18"/>
        </w:rPr>
        <w:t>met de donner un fondement rationnel à l’action des dirigeants. Bien que cet aspect soit aujourd’hui dominant, la statistique de masse continue à soulever de vives inquiétudes dans certains secteurs de l’opinion : les techniques qu’elle met en œuvre apparaissent comme autant de moyens de contrôle portant atteinte à la vie privée et aux libertés publiques. Quels que soient ses buts, l’établissement de stati</w:t>
      </w:r>
      <w:r w:rsidRPr="00547A81">
        <w:rPr>
          <w:szCs w:val="18"/>
        </w:rPr>
        <w:t>s</w:t>
      </w:r>
      <w:r w:rsidRPr="00547A81">
        <w:rPr>
          <w:szCs w:val="18"/>
        </w:rPr>
        <w:t>tiques sociales est lié à l’exercice du pouvoir, et cette activité est to</w:t>
      </w:r>
      <w:r w:rsidRPr="00547A81">
        <w:rPr>
          <w:szCs w:val="18"/>
        </w:rPr>
        <w:t>u</w:t>
      </w:r>
      <w:r w:rsidRPr="00547A81">
        <w:rPr>
          <w:szCs w:val="18"/>
        </w:rPr>
        <w:t>jours, de façon plus ou moins confuse, perçue par l’opinion comme un instrument de domin</w:t>
      </w:r>
      <w:r w:rsidRPr="00547A81">
        <w:rPr>
          <w:szCs w:val="18"/>
        </w:rPr>
        <w:t>a</w:t>
      </w:r>
      <w:r w:rsidRPr="00547A81">
        <w:rPr>
          <w:szCs w:val="18"/>
        </w:rPr>
        <w:t>tion.</w:t>
      </w:r>
    </w:p>
    <w:p w14:paraId="0DC4AFB1" w14:textId="77777777" w:rsidR="00BE5A28" w:rsidRPr="00547A81" w:rsidRDefault="00BE5A28" w:rsidP="00BE5A28">
      <w:pPr>
        <w:spacing w:before="120" w:after="120"/>
        <w:jc w:val="both"/>
      </w:pPr>
      <w:r w:rsidRPr="00547A81">
        <w:rPr>
          <w:szCs w:val="18"/>
        </w:rPr>
        <w:t>Si les efforts des pouvoirs politiques pour dresser des inventaires sont fort anciens, l’apparition de véritables services statistiques stru</w:t>
      </w:r>
      <w:r w:rsidRPr="00547A81">
        <w:rPr>
          <w:szCs w:val="18"/>
        </w:rPr>
        <w:t>c</w:t>
      </w:r>
      <w:r w:rsidRPr="00547A81">
        <w:rPr>
          <w:szCs w:val="18"/>
        </w:rPr>
        <w:t>turés est beaucoup plus récente ; elle correspond à l’évolution du rôle de l’État dans la vie économique et sociale.</w:t>
      </w:r>
    </w:p>
    <w:p w14:paraId="4D94D41E" w14:textId="77777777" w:rsidR="00BE5A28" w:rsidRPr="00547A81" w:rsidRDefault="00BE5A28" w:rsidP="00BE5A28">
      <w:pPr>
        <w:spacing w:before="120" w:after="120"/>
        <w:jc w:val="both"/>
      </w:pPr>
      <w:r w:rsidRPr="00547A81">
        <w:rPr>
          <w:szCs w:val="18"/>
        </w:rPr>
        <w:t>En France, les premières tentatives pour organiser l’observation sy</w:t>
      </w:r>
      <w:r w:rsidRPr="00547A81">
        <w:rPr>
          <w:szCs w:val="18"/>
        </w:rPr>
        <w:t>s</w:t>
      </w:r>
      <w:r w:rsidRPr="00547A81">
        <w:rPr>
          <w:szCs w:val="18"/>
        </w:rPr>
        <w:t xml:space="preserve">tématique de la société remontent au </w:t>
      </w:r>
      <w:r w:rsidRPr="00547A81">
        <w:rPr>
          <w:smallCaps/>
          <w:szCs w:val="18"/>
        </w:rPr>
        <w:t>xix</w:t>
      </w:r>
      <w:r w:rsidRPr="00547A81">
        <w:rPr>
          <w:szCs w:val="18"/>
          <w:vertAlign w:val="superscript"/>
        </w:rPr>
        <w:t>e</w:t>
      </w:r>
      <w:r w:rsidRPr="00547A81">
        <w:rPr>
          <w:szCs w:val="18"/>
        </w:rPr>
        <w:t xml:space="preserve"> siècle, avec notamment la cré</w:t>
      </w:r>
      <w:r w:rsidRPr="00547A81">
        <w:rPr>
          <w:szCs w:val="18"/>
        </w:rPr>
        <w:t>a</w:t>
      </w:r>
      <w:r w:rsidRPr="00547A81">
        <w:rPr>
          <w:szCs w:val="18"/>
        </w:rPr>
        <w:t>tion de la Statistique générale de la France (Lévy, 1975, p. 20-26). Mais ce n’est qu’après la Libération que les responsables polit</w:t>
      </w:r>
      <w:r w:rsidRPr="00547A81">
        <w:rPr>
          <w:szCs w:val="18"/>
        </w:rPr>
        <w:t>i</w:t>
      </w:r>
      <w:r w:rsidRPr="00547A81">
        <w:rPr>
          <w:szCs w:val="18"/>
        </w:rPr>
        <w:t>ques vont prendre pleinement conscience de l’importance, pour la ge</w:t>
      </w:r>
      <w:r w:rsidRPr="00547A81">
        <w:rPr>
          <w:szCs w:val="18"/>
        </w:rPr>
        <w:t>s</w:t>
      </w:r>
      <w:r w:rsidRPr="00547A81">
        <w:rPr>
          <w:szCs w:val="18"/>
        </w:rPr>
        <w:t>tion de l’État, d’un instrument puissant d’observation de la société. La planification de l’économie, l’organisation collective de la protection sociale, la volonté de lutter contre les inégalités nécessitent une i</w:t>
      </w:r>
      <w:r w:rsidRPr="00547A81">
        <w:rPr>
          <w:szCs w:val="18"/>
        </w:rPr>
        <w:t>n</w:t>
      </w:r>
      <w:r w:rsidRPr="00547A81">
        <w:rPr>
          <w:szCs w:val="18"/>
        </w:rPr>
        <w:t>formation économique et sociale étendue et fiable. Le 27 avril 1946, le législateur crée l’Institut national de la Statistique et des Études économiques.</w:t>
      </w:r>
    </w:p>
    <w:p w14:paraId="619A734A" w14:textId="77777777" w:rsidR="00BE5A28" w:rsidRPr="00547A81" w:rsidRDefault="00BE5A28" w:rsidP="00BE5A28">
      <w:pPr>
        <w:spacing w:before="120" w:after="120"/>
        <w:jc w:val="both"/>
      </w:pPr>
      <w:r w:rsidRPr="00547A81">
        <w:rPr>
          <w:szCs w:val="18"/>
        </w:rPr>
        <w:t>Sans être le seul organisme statistique public, l’</w:t>
      </w:r>
      <w:r w:rsidRPr="00547A81">
        <w:rPr>
          <w:smallCaps/>
          <w:szCs w:val="18"/>
        </w:rPr>
        <w:t xml:space="preserve">insee </w:t>
      </w:r>
      <w:r w:rsidRPr="00547A81">
        <w:rPr>
          <w:szCs w:val="18"/>
        </w:rPr>
        <w:t>tient une pl</w:t>
      </w:r>
      <w:r w:rsidRPr="00547A81">
        <w:rPr>
          <w:szCs w:val="18"/>
        </w:rPr>
        <w:t>a</w:t>
      </w:r>
      <w:r w:rsidRPr="00547A81">
        <w:rPr>
          <w:szCs w:val="18"/>
        </w:rPr>
        <w:t>ce prépondérante dans l’organisation de la collecte et du traitement des i</w:t>
      </w:r>
      <w:r w:rsidRPr="00547A81">
        <w:rPr>
          <w:szCs w:val="18"/>
        </w:rPr>
        <w:t>n</w:t>
      </w:r>
      <w:r w:rsidRPr="00547A81">
        <w:rPr>
          <w:szCs w:val="18"/>
        </w:rPr>
        <w:t>formations numériques (Théodore, Rempp, 1974, p. 19-51). L’Institut a pour mission d’organiser de grands recensements – dont le plus connu du public et le plus régulier est le recensement général de la population et des habitations –, de réaliser des enquêtes auprès des ménages (conso</w:t>
      </w:r>
      <w:r w:rsidRPr="00547A81">
        <w:rPr>
          <w:szCs w:val="18"/>
        </w:rPr>
        <w:t>m</w:t>
      </w:r>
      <w:r w:rsidRPr="00547A81">
        <w:rPr>
          <w:szCs w:val="18"/>
        </w:rPr>
        <w:t>mation, intentions d’achat, équipement, etc.) et des entreprises ; certaines enquêtes se font à la demande de l’Office stati</w:t>
      </w:r>
      <w:r w:rsidRPr="00547A81">
        <w:rPr>
          <w:szCs w:val="18"/>
        </w:rPr>
        <w:t>s</w:t>
      </w:r>
      <w:r w:rsidRPr="00547A81">
        <w:rPr>
          <w:szCs w:val="18"/>
        </w:rPr>
        <w:t>tique des Communautés européennes selon des normes communes aux différents instituts nati</w:t>
      </w:r>
      <w:r w:rsidRPr="00547A81">
        <w:rPr>
          <w:szCs w:val="18"/>
        </w:rPr>
        <w:t>o</w:t>
      </w:r>
      <w:r w:rsidRPr="00547A81">
        <w:rPr>
          <w:szCs w:val="18"/>
        </w:rPr>
        <w:t>naux. Il centralise et exploite la documentation issue de l’activité adm</w:t>
      </w:r>
      <w:r w:rsidRPr="00547A81">
        <w:rPr>
          <w:szCs w:val="18"/>
        </w:rPr>
        <w:t>i</w:t>
      </w:r>
      <w:r w:rsidRPr="00547A81">
        <w:rPr>
          <w:szCs w:val="18"/>
        </w:rPr>
        <w:t>nistrative, il dépouille notamment les bulletins de l’état civil ; il gère des fichiers, et, parmi ceux-ci, le répertoire d’identification des personnes physiques, le fichier des électeurs et celui des incapacités électorales.</w:t>
      </w:r>
    </w:p>
    <w:p w14:paraId="7D45C967" w14:textId="77777777" w:rsidR="00BE5A28" w:rsidRPr="00547A81" w:rsidRDefault="00BE5A28" w:rsidP="00BE5A28">
      <w:pPr>
        <w:spacing w:before="120" w:after="120"/>
        <w:jc w:val="both"/>
      </w:pPr>
      <w:r w:rsidRPr="00547A81">
        <w:rPr>
          <w:szCs w:val="18"/>
        </w:rPr>
        <w:t>Cependant, l</w:t>
      </w:r>
      <w:r w:rsidRPr="00547A81">
        <w:rPr>
          <w:smallCaps/>
          <w:szCs w:val="18"/>
        </w:rPr>
        <w:t xml:space="preserve">’insee </w:t>
      </w:r>
      <w:r w:rsidRPr="00547A81">
        <w:rPr>
          <w:szCs w:val="18"/>
        </w:rPr>
        <w:t>n’a pas le monopole de la production de l’information chiffrée. La plupart des ministères ont une cellule stati</w:t>
      </w:r>
      <w:r w:rsidRPr="00547A81">
        <w:rPr>
          <w:szCs w:val="18"/>
        </w:rPr>
        <w:t>s</w:t>
      </w:r>
      <w:r w:rsidRPr="00547A81">
        <w:rPr>
          <w:szCs w:val="18"/>
        </w:rPr>
        <w:t>tique qui a pour tâche de rassembler les séries disponibles, ou d’en créer de nouvelles à partir de l’exploitation des sous-produits de leur activité ou en organisant des enquêtes. L’Institut a, dans ce cas, une fonction de coordination : en particulier il détermine les priorités, pr</w:t>
      </w:r>
      <w:r w:rsidRPr="00547A81">
        <w:rPr>
          <w:szCs w:val="18"/>
        </w:rPr>
        <w:t>é</w:t>
      </w:r>
      <w:r w:rsidRPr="00547A81">
        <w:rPr>
          <w:szCs w:val="18"/>
        </w:rPr>
        <w:t>vient les do</w:t>
      </w:r>
      <w:r w:rsidRPr="00547A81">
        <w:rPr>
          <w:szCs w:val="18"/>
        </w:rPr>
        <w:t>u</w:t>
      </w:r>
      <w:r w:rsidRPr="00547A81">
        <w:rPr>
          <w:szCs w:val="18"/>
        </w:rPr>
        <w:t>bles emplois, il vise les questionnaires et veille à l’homogénéisation des codes et des nomenclatures qu’il a la charge d’établir.</w:t>
      </w:r>
    </w:p>
    <w:p w14:paraId="794C675B" w14:textId="77777777" w:rsidR="00BE5A28" w:rsidRPr="00547A81" w:rsidRDefault="00BE5A28" w:rsidP="00BE5A28">
      <w:pPr>
        <w:spacing w:before="120" w:after="120"/>
        <w:jc w:val="both"/>
      </w:pPr>
      <w:r w:rsidRPr="00547A81">
        <w:rPr>
          <w:szCs w:val="18"/>
        </w:rPr>
        <w:t>Les statistiques électorales tiennent une place à part. Leur établi</w:t>
      </w:r>
      <w:r w:rsidRPr="00547A81">
        <w:rPr>
          <w:szCs w:val="18"/>
        </w:rPr>
        <w:t>s</w:t>
      </w:r>
      <w:r w:rsidRPr="00547A81">
        <w:rPr>
          <w:szCs w:val="18"/>
        </w:rPr>
        <w:t>sement, leur gestion, leur publication ne relèvent pas de la compétence de l</w:t>
      </w:r>
      <w:r w:rsidRPr="00547A81">
        <w:rPr>
          <w:smallCaps/>
          <w:szCs w:val="18"/>
        </w:rPr>
        <w:t xml:space="preserve">’insee </w:t>
      </w:r>
      <w:r w:rsidRPr="00547A81">
        <w:rPr>
          <w:szCs w:val="18"/>
        </w:rPr>
        <w:t>mais du ministère de l’Intérieur. Plus généralement tout ce qui se rapporte à la vie politique proprement dite sort du domaine des activités de l’Institut.</w:t>
      </w:r>
    </w:p>
    <w:p w14:paraId="0326007A" w14:textId="77777777" w:rsidR="00BE5A28" w:rsidRPr="00547A81" w:rsidRDefault="00BE5A28" w:rsidP="00BE5A28">
      <w:pPr>
        <w:spacing w:before="120" w:after="120"/>
        <w:jc w:val="both"/>
      </w:pPr>
      <w:r w:rsidRPr="00547A81">
        <w:rPr>
          <w:rFonts w:cs="Arial"/>
          <w:bCs/>
          <w:szCs w:val="12"/>
        </w:rPr>
        <w:t>[248]</w:t>
      </w:r>
    </w:p>
    <w:p w14:paraId="63ED09E1" w14:textId="77777777" w:rsidR="00BE5A28" w:rsidRPr="00547A81" w:rsidRDefault="00BE5A28" w:rsidP="00BE5A28">
      <w:pPr>
        <w:spacing w:before="120" w:after="120"/>
        <w:jc w:val="both"/>
      </w:pPr>
      <w:r w:rsidRPr="00547A81">
        <w:rPr>
          <w:smallCaps/>
          <w:szCs w:val="18"/>
        </w:rPr>
        <w:t xml:space="preserve">L’insee </w:t>
      </w:r>
      <w:r w:rsidRPr="00547A81">
        <w:rPr>
          <w:szCs w:val="18"/>
        </w:rPr>
        <w:t>a également pour mission d’analyser et de diffuser les do</w:t>
      </w:r>
      <w:r w:rsidRPr="00547A81">
        <w:rPr>
          <w:szCs w:val="18"/>
        </w:rPr>
        <w:t>n</w:t>
      </w:r>
      <w:r w:rsidRPr="00547A81">
        <w:rPr>
          <w:szCs w:val="18"/>
        </w:rPr>
        <w:t xml:space="preserve">nées qu’il collecte. Ces publications ont été diversifiées de façon à s’adapter aux besoins des utilisateurs et de faciliter leur accès à l’information. Ainsi, </w:t>
      </w:r>
      <w:r w:rsidRPr="00547A81">
        <w:rPr>
          <w:i/>
          <w:iCs/>
          <w:szCs w:val="18"/>
        </w:rPr>
        <w:t xml:space="preserve">Économie et Statistique </w:t>
      </w:r>
      <w:r w:rsidRPr="00547A81">
        <w:rPr>
          <w:szCs w:val="18"/>
        </w:rPr>
        <w:t xml:space="preserve">publie, chaque mois, des articles et des études alors que les </w:t>
      </w:r>
      <w:r w:rsidRPr="00547A81">
        <w:rPr>
          <w:i/>
          <w:iCs/>
          <w:szCs w:val="18"/>
        </w:rPr>
        <w:t>Collections de l’</w:t>
      </w:r>
      <w:r w:rsidRPr="00547A81">
        <w:rPr>
          <w:i/>
          <w:iCs/>
          <w:smallCaps/>
          <w:szCs w:val="18"/>
        </w:rPr>
        <w:t>insee</w:t>
      </w:r>
      <w:r w:rsidRPr="00547A81">
        <w:rPr>
          <w:i/>
          <w:iCs/>
          <w:szCs w:val="18"/>
        </w:rPr>
        <w:t xml:space="preserve"> </w:t>
      </w:r>
      <w:r w:rsidRPr="00547A81">
        <w:rPr>
          <w:szCs w:val="18"/>
        </w:rPr>
        <w:t>sont des v</w:t>
      </w:r>
      <w:r w:rsidRPr="00547A81">
        <w:rPr>
          <w:szCs w:val="18"/>
        </w:rPr>
        <w:t>o</w:t>
      </w:r>
      <w:r w:rsidRPr="00547A81">
        <w:rPr>
          <w:szCs w:val="18"/>
        </w:rPr>
        <w:t xml:space="preserve">lumes de résultats détaillés. Récemment un </w:t>
      </w:r>
      <w:r w:rsidRPr="00547A81">
        <w:rPr>
          <w:i/>
          <w:iCs/>
          <w:szCs w:val="18"/>
        </w:rPr>
        <w:t>Répertoire des sources statist</w:t>
      </w:r>
      <w:r w:rsidRPr="00547A81">
        <w:rPr>
          <w:i/>
          <w:iCs/>
          <w:szCs w:val="18"/>
        </w:rPr>
        <w:t>i</w:t>
      </w:r>
      <w:r w:rsidRPr="00547A81">
        <w:rPr>
          <w:i/>
          <w:iCs/>
          <w:szCs w:val="18"/>
        </w:rPr>
        <w:t xml:space="preserve">ques </w:t>
      </w:r>
      <w:r w:rsidRPr="00547A81">
        <w:rPr>
          <w:szCs w:val="18"/>
        </w:rPr>
        <w:t>présentant 350 sources avec les indications nécessaires à leur maniement a été publié. L’Institut s’adapte également aux no</w:t>
      </w:r>
      <w:r w:rsidRPr="00547A81">
        <w:rPr>
          <w:szCs w:val="18"/>
        </w:rPr>
        <w:t>u</w:t>
      </w:r>
      <w:r w:rsidRPr="00547A81">
        <w:rPr>
          <w:szCs w:val="18"/>
        </w:rPr>
        <w:t>veaux supports de diffusion ; en particulier le développement de ba</w:t>
      </w:r>
      <w:r w:rsidRPr="00547A81">
        <w:rPr>
          <w:szCs w:val="18"/>
        </w:rPr>
        <w:t>n</w:t>
      </w:r>
      <w:r w:rsidRPr="00547A81">
        <w:rPr>
          <w:szCs w:val="18"/>
        </w:rPr>
        <w:t>ques de données directement interrogeables par les utilisateurs est d</w:t>
      </w:r>
      <w:r w:rsidRPr="00547A81">
        <w:rPr>
          <w:szCs w:val="18"/>
        </w:rPr>
        <w:t>e</w:t>
      </w:r>
      <w:r w:rsidRPr="00547A81">
        <w:rPr>
          <w:szCs w:val="18"/>
        </w:rPr>
        <w:t xml:space="preserve">venu un objectif prioritaire (cf. </w:t>
      </w:r>
      <w:r w:rsidRPr="00547A81">
        <w:rPr>
          <w:i/>
          <w:iCs/>
          <w:szCs w:val="18"/>
        </w:rPr>
        <w:t xml:space="preserve">infra, </w:t>
      </w:r>
      <w:r w:rsidRPr="00547A81">
        <w:rPr>
          <w:szCs w:val="18"/>
        </w:rPr>
        <w:t>p. 274).</w:t>
      </w:r>
    </w:p>
    <w:p w14:paraId="17A0FA79" w14:textId="77777777" w:rsidR="00BE5A28" w:rsidRPr="00547A81" w:rsidRDefault="00BE5A28" w:rsidP="00BE5A28">
      <w:pPr>
        <w:spacing w:before="120" w:after="120"/>
        <w:jc w:val="both"/>
      </w:pPr>
      <w:r w:rsidRPr="00547A81">
        <w:rPr>
          <w:szCs w:val="18"/>
        </w:rPr>
        <w:t>L’ensemble de ces activités s’exercent de façon assez décentral</w:t>
      </w:r>
      <w:r w:rsidRPr="00547A81">
        <w:rPr>
          <w:szCs w:val="18"/>
        </w:rPr>
        <w:t>i</w:t>
      </w:r>
      <w:r w:rsidRPr="00547A81">
        <w:rPr>
          <w:szCs w:val="18"/>
        </w:rPr>
        <w:t xml:space="preserve">sée. </w:t>
      </w:r>
      <w:r w:rsidRPr="00547A81">
        <w:rPr>
          <w:smallCaps/>
          <w:szCs w:val="18"/>
        </w:rPr>
        <w:t xml:space="preserve">L’insee </w:t>
      </w:r>
      <w:r w:rsidRPr="00547A81">
        <w:rPr>
          <w:szCs w:val="18"/>
        </w:rPr>
        <w:t>comprend une direction générale à Paris et des Directions régi</w:t>
      </w:r>
      <w:r w:rsidRPr="00547A81">
        <w:rPr>
          <w:szCs w:val="18"/>
        </w:rPr>
        <w:t>o</w:t>
      </w:r>
      <w:r w:rsidRPr="00547A81">
        <w:rPr>
          <w:szCs w:val="18"/>
        </w:rPr>
        <w:t>nales. Celles-ci ont acquis une certaine autonomie et tendent à devenir de véritables instituts régionaux de statistique, une partie du traitement des documents de base se fait à ce niveau régional. Tout</w:t>
      </w:r>
      <w:r w:rsidRPr="00547A81">
        <w:rPr>
          <w:szCs w:val="18"/>
        </w:rPr>
        <w:t>e</w:t>
      </w:r>
      <w:r w:rsidRPr="00547A81">
        <w:rPr>
          <w:szCs w:val="18"/>
        </w:rPr>
        <w:t>fois l’effort de d</w:t>
      </w:r>
      <w:r w:rsidRPr="00547A81">
        <w:rPr>
          <w:szCs w:val="18"/>
        </w:rPr>
        <w:t>é</w:t>
      </w:r>
      <w:r w:rsidRPr="00547A81">
        <w:rPr>
          <w:szCs w:val="18"/>
        </w:rPr>
        <w:t>centralisation n’est pas allé jusqu’au niveau des communes ou des agglomérations ; les systèmes de collecte et de tra</w:t>
      </w:r>
      <w:r w:rsidRPr="00547A81">
        <w:rPr>
          <w:szCs w:val="18"/>
        </w:rPr>
        <w:t>i</w:t>
      </w:r>
      <w:r w:rsidRPr="00547A81">
        <w:rPr>
          <w:szCs w:val="18"/>
        </w:rPr>
        <w:t>tement mis en place loc</w:t>
      </w:r>
      <w:r w:rsidRPr="00547A81">
        <w:rPr>
          <w:szCs w:val="18"/>
        </w:rPr>
        <w:t>a</w:t>
      </w:r>
      <w:r w:rsidRPr="00547A81">
        <w:rPr>
          <w:szCs w:val="18"/>
        </w:rPr>
        <w:t>lement ne sont pas coordonnés. La création des Observatoires économiques régionaux, grâce à leurs propres p</w:t>
      </w:r>
      <w:r w:rsidRPr="00547A81">
        <w:rPr>
          <w:szCs w:val="18"/>
        </w:rPr>
        <w:t>u</w:t>
      </w:r>
      <w:r w:rsidRPr="00547A81">
        <w:rPr>
          <w:szCs w:val="18"/>
        </w:rPr>
        <w:t>blications et aux aides dive</w:t>
      </w:r>
      <w:r w:rsidRPr="00547A81">
        <w:rPr>
          <w:szCs w:val="18"/>
        </w:rPr>
        <w:t>r</w:t>
      </w:r>
      <w:r w:rsidRPr="00547A81">
        <w:rPr>
          <w:szCs w:val="18"/>
        </w:rPr>
        <w:t>ses qu’ils sont en mesure d’apporter, a permis de rapprocher l’information des demandes locales et de facil</w:t>
      </w:r>
      <w:r w:rsidRPr="00547A81">
        <w:rPr>
          <w:szCs w:val="18"/>
        </w:rPr>
        <w:t>i</w:t>
      </w:r>
      <w:r w:rsidRPr="00547A81">
        <w:rPr>
          <w:szCs w:val="18"/>
        </w:rPr>
        <w:t>ter ainsi l’accès des utilisateurs aux do</w:t>
      </w:r>
      <w:r w:rsidRPr="00547A81">
        <w:rPr>
          <w:szCs w:val="18"/>
        </w:rPr>
        <w:t>n</w:t>
      </w:r>
      <w:r w:rsidRPr="00547A81">
        <w:rPr>
          <w:szCs w:val="18"/>
        </w:rPr>
        <w:t>nées statistiques.</w:t>
      </w:r>
    </w:p>
    <w:p w14:paraId="15B5B67F" w14:textId="77777777" w:rsidR="00BE5A28" w:rsidRPr="00547A81" w:rsidRDefault="00BE5A28" w:rsidP="00BE5A28">
      <w:pPr>
        <w:spacing w:before="120" w:after="120"/>
        <w:jc w:val="both"/>
      </w:pPr>
      <w:r w:rsidRPr="00547A81">
        <w:rPr>
          <w:szCs w:val="18"/>
        </w:rPr>
        <w:t>Cette brève description du système statistique français permet de sa</w:t>
      </w:r>
      <w:r w:rsidRPr="00547A81">
        <w:rPr>
          <w:szCs w:val="18"/>
        </w:rPr>
        <w:t>i</w:t>
      </w:r>
      <w:r w:rsidRPr="00547A81">
        <w:rPr>
          <w:szCs w:val="18"/>
        </w:rPr>
        <w:t>sir, au-delà de ses singularités, quelques caractéristiques générales de ce type d’instrument d’observation sociale.</w:t>
      </w:r>
    </w:p>
    <w:p w14:paraId="7726E500" w14:textId="77777777" w:rsidR="00BE5A28" w:rsidRPr="00547A81" w:rsidRDefault="00BE5A28" w:rsidP="00BE5A28">
      <w:pPr>
        <w:spacing w:before="120" w:after="120"/>
        <w:jc w:val="both"/>
      </w:pPr>
      <w:r w:rsidRPr="00547A81">
        <w:rPr>
          <w:szCs w:val="18"/>
        </w:rPr>
        <w:t>Selon les pays, une place plus ou moins importante est accordée aux Offices centraux de statistique par rapport à l’activité des minist</w:t>
      </w:r>
      <w:r w:rsidRPr="00547A81">
        <w:rPr>
          <w:szCs w:val="18"/>
        </w:rPr>
        <w:t>è</w:t>
      </w:r>
      <w:r w:rsidRPr="00547A81">
        <w:rPr>
          <w:szCs w:val="18"/>
        </w:rPr>
        <w:t>res ou d’organismes spécialisés. Il apparaît cependant qu’un système de produ</w:t>
      </w:r>
      <w:r w:rsidRPr="00547A81">
        <w:rPr>
          <w:szCs w:val="18"/>
        </w:rPr>
        <w:t>c</w:t>
      </w:r>
      <w:r w:rsidRPr="00547A81">
        <w:rPr>
          <w:szCs w:val="18"/>
        </w:rPr>
        <w:t>tion statistique intégré efficace nécessite un minimum de coordin</w:t>
      </w:r>
      <w:r w:rsidRPr="00547A81">
        <w:rPr>
          <w:szCs w:val="18"/>
        </w:rPr>
        <w:t>a</w:t>
      </w:r>
      <w:r w:rsidRPr="00547A81">
        <w:rPr>
          <w:szCs w:val="18"/>
        </w:rPr>
        <w:t>tion, donc de centralisation ; en revanche, une centralisation excessive diss</w:t>
      </w:r>
      <w:r w:rsidRPr="00547A81">
        <w:rPr>
          <w:szCs w:val="18"/>
        </w:rPr>
        <w:t>o</w:t>
      </w:r>
      <w:r w:rsidRPr="00547A81">
        <w:rPr>
          <w:szCs w:val="18"/>
        </w:rPr>
        <w:t>cierait totalement le traitement du document de base (sa saisie et son exploitation) du lieu de sa production, ce qui condu</w:t>
      </w:r>
      <w:r w:rsidRPr="00547A81">
        <w:rPr>
          <w:szCs w:val="18"/>
        </w:rPr>
        <w:t>i</w:t>
      </w:r>
      <w:r w:rsidRPr="00547A81">
        <w:rPr>
          <w:szCs w:val="18"/>
        </w:rPr>
        <w:t>rait à un système très lourd et pouvant avoir des effets néfastes. L’exemple de l</w:t>
      </w:r>
      <w:r w:rsidRPr="00547A81">
        <w:rPr>
          <w:smallCaps/>
          <w:szCs w:val="18"/>
        </w:rPr>
        <w:t xml:space="preserve">’insee </w:t>
      </w:r>
      <w:r w:rsidRPr="00547A81">
        <w:rPr>
          <w:szCs w:val="18"/>
        </w:rPr>
        <w:t>permet également d’observer que les statistiques sociales sont élaborées à partir de deux types bien distincts de sou</w:t>
      </w:r>
      <w:r w:rsidRPr="00547A81">
        <w:rPr>
          <w:szCs w:val="18"/>
        </w:rPr>
        <w:t>r</w:t>
      </w:r>
      <w:r w:rsidRPr="00547A81">
        <w:rPr>
          <w:szCs w:val="18"/>
        </w:rPr>
        <w:t>ces : d’une part, les enquêtes exhaustives (les recensements) ou réal</w:t>
      </w:r>
      <w:r w:rsidRPr="00547A81">
        <w:rPr>
          <w:szCs w:val="18"/>
        </w:rPr>
        <w:t>i</w:t>
      </w:r>
      <w:r w:rsidRPr="00547A81">
        <w:rPr>
          <w:szCs w:val="18"/>
        </w:rPr>
        <w:t>sées sur un échantillon, d’autre part les informations obtenues à l’occasion d’opérations administratives. Les po</w:t>
      </w:r>
      <w:r w:rsidRPr="00547A81">
        <w:rPr>
          <w:szCs w:val="18"/>
        </w:rPr>
        <w:t>s</w:t>
      </w:r>
      <w:r w:rsidRPr="00547A81">
        <w:rPr>
          <w:szCs w:val="18"/>
        </w:rPr>
        <w:t>sibilités offertes par l’ordinateur ont conduit à développer l’exploitation de cette seconde source dans le but de créer des systèmes d’information à partir de la fusion de fichiers de différents ministères. Toutefois un tel travail p</w:t>
      </w:r>
      <w:r w:rsidRPr="00547A81">
        <w:rPr>
          <w:szCs w:val="18"/>
        </w:rPr>
        <w:t>o</w:t>
      </w:r>
      <w:r w:rsidRPr="00547A81">
        <w:rPr>
          <w:szCs w:val="18"/>
        </w:rPr>
        <w:t>se d’importantes difficultés techniques : lourdeur des opérations, pr</w:t>
      </w:r>
      <w:r w:rsidRPr="00547A81">
        <w:rPr>
          <w:szCs w:val="18"/>
        </w:rPr>
        <w:t>o</w:t>
      </w:r>
      <w:r w:rsidRPr="00547A81">
        <w:rPr>
          <w:szCs w:val="18"/>
        </w:rPr>
        <w:t>blèmes d’homogénéité des différents fichiers ou de fiabilité de l’ensemble des informations qu’ils contiennent, etc.</w:t>
      </w:r>
    </w:p>
    <w:p w14:paraId="2A2C1A0D" w14:textId="77777777" w:rsidR="00BE5A28" w:rsidRPr="00547A81" w:rsidRDefault="00BE5A28" w:rsidP="00BE5A28">
      <w:pPr>
        <w:spacing w:before="120" w:after="120"/>
        <w:jc w:val="both"/>
      </w:pPr>
      <w:r w:rsidRPr="00547A81">
        <w:rPr>
          <w:szCs w:val="18"/>
        </w:rPr>
        <w:t>Enfin, certaines des préoccupations que l’on rencontre à l</w:t>
      </w:r>
      <w:r w:rsidRPr="00547A81">
        <w:rPr>
          <w:smallCaps/>
          <w:szCs w:val="18"/>
        </w:rPr>
        <w:t xml:space="preserve">’insee </w:t>
      </w:r>
      <w:r w:rsidRPr="00547A81">
        <w:rPr>
          <w:szCs w:val="18"/>
        </w:rPr>
        <w:t>ne sont pas propres au système français. Ces instruments d’observation, d</w:t>
      </w:r>
      <w:r w:rsidRPr="00547A81">
        <w:rPr>
          <w:szCs w:val="18"/>
        </w:rPr>
        <w:t>i</w:t>
      </w:r>
      <w:r w:rsidRPr="00547A81">
        <w:rPr>
          <w:szCs w:val="18"/>
        </w:rPr>
        <w:t>rectement articulés à la vie sociale, doivent sans cesse s’adapter à ses évolutions et être capables de répondre à de nouvelles demandes, que celles-ci émanent des responsables gouvernementaux, des dir</w:t>
      </w:r>
      <w:r w:rsidRPr="00547A81">
        <w:rPr>
          <w:szCs w:val="18"/>
        </w:rPr>
        <w:t>i</w:t>
      </w:r>
      <w:r w:rsidRPr="00547A81">
        <w:rPr>
          <w:szCs w:val="18"/>
        </w:rPr>
        <w:t>geants éc</w:t>
      </w:r>
      <w:r w:rsidRPr="00547A81">
        <w:rPr>
          <w:szCs w:val="18"/>
        </w:rPr>
        <w:t>o</w:t>
      </w:r>
      <w:r w:rsidRPr="00547A81">
        <w:rPr>
          <w:szCs w:val="18"/>
        </w:rPr>
        <w:t>nomiques, mais aussi de différentes organisations sociales représentat</w:t>
      </w:r>
      <w:r w:rsidRPr="00547A81">
        <w:rPr>
          <w:szCs w:val="18"/>
        </w:rPr>
        <w:t>i</w:t>
      </w:r>
      <w:r w:rsidRPr="00547A81">
        <w:rPr>
          <w:szCs w:val="18"/>
        </w:rPr>
        <w:t>ves. Ayant reconnu l’importance et la nécessité d’une consultation rég</w:t>
      </w:r>
      <w:r w:rsidRPr="00547A81">
        <w:rPr>
          <w:szCs w:val="18"/>
        </w:rPr>
        <w:t>u</w:t>
      </w:r>
      <w:r w:rsidRPr="00547A81">
        <w:rPr>
          <w:szCs w:val="18"/>
        </w:rPr>
        <w:t>lière entre producteurs et utilisateurs de l’information chiffrée, la France a</w:t>
      </w:r>
      <w:r>
        <w:rPr>
          <w:szCs w:val="18"/>
        </w:rPr>
        <w:t xml:space="preserve"> </w:t>
      </w:r>
      <w:r w:rsidRPr="00547A81">
        <w:t>[249]</w:t>
      </w:r>
      <w:r>
        <w:t xml:space="preserve"> </w:t>
      </w:r>
      <w:r w:rsidRPr="00547A81">
        <w:rPr>
          <w:szCs w:val="18"/>
        </w:rPr>
        <w:t>institutionnalisé ces échanges en créant en 1972 le Conseil national de la Statistique. Cette inflation de la demande tend à allonger les d</w:t>
      </w:r>
      <w:r w:rsidRPr="00547A81">
        <w:rPr>
          <w:szCs w:val="18"/>
        </w:rPr>
        <w:t>é</w:t>
      </w:r>
      <w:r w:rsidRPr="00547A81">
        <w:rPr>
          <w:szCs w:val="18"/>
        </w:rPr>
        <w:t>lais de traitement et à en accroître les coûts, malgré la généralisation des moyens informatiques. Un peu partout, les opérations les plus lourdes sont remises en cause, et en particulier les grands recensements. Ainsi, en Allem</w:t>
      </w:r>
      <w:r w:rsidRPr="00547A81">
        <w:rPr>
          <w:szCs w:val="18"/>
        </w:rPr>
        <w:t>a</w:t>
      </w:r>
      <w:r w:rsidRPr="00547A81">
        <w:rPr>
          <w:szCs w:val="18"/>
        </w:rPr>
        <w:t>gne, le bulletin détaillé n’est plus administré qu’à un échanti</w:t>
      </w:r>
      <w:r w:rsidRPr="00547A81">
        <w:rPr>
          <w:szCs w:val="18"/>
        </w:rPr>
        <w:t>l</w:t>
      </w:r>
      <w:r w:rsidRPr="00547A81">
        <w:rPr>
          <w:szCs w:val="18"/>
        </w:rPr>
        <w:t>lon de la population.</w:t>
      </w:r>
    </w:p>
    <w:p w14:paraId="78F031AC" w14:textId="77777777" w:rsidR="00BE5A28" w:rsidRPr="00547A81" w:rsidRDefault="00BE5A28" w:rsidP="00BE5A28">
      <w:pPr>
        <w:spacing w:before="120" w:after="120"/>
        <w:jc w:val="both"/>
      </w:pPr>
      <w:r w:rsidRPr="00547A81">
        <w:rPr>
          <w:szCs w:val="18"/>
        </w:rPr>
        <w:t>Aux préoccupations techniques et matérielles de toute sorte s’ajoutent des difficultés de nature culturelle : les différentes préca</w:t>
      </w:r>
      <w:r w:rsidRPr="00547A81">
        <w:rPr>
          <w:szCs w:val="18"/>
        </w:rPr>
        <w:t>u</w:t>
      </w:r>
      <w:r w:rsidRPr="00547A81">
        <w:rPr>
          <w:szCs w:val="18"/>
        </w:rPr>
        <w:t>tions prises pour garantir le secret statistique n’empêchent pas certains secteurs de l’opinion de percevoir de façon négative les manipulations de fichiers et de manifester quelquefois des résistances à l’investigation statistique. Tous ces facteurs font craindre une certaine dégradation de la qualité de la statistique publique.</w:t>
      </w:r>
    </w:p>
    <w:p w14:paraId="31AE823B" w14:textId="77777777" w:rsidR="00BE5A28" w:rsidRPr="00547A81" w:rsidRDefault="00BE5A28" w:rsidP="00BE5A28">
      <w:pPr>
        <w:spacing w:before="120" w:after="120"/>
        <w:jc w:val="both"/>
      </w:pPr>
      <w:r w:rsidRPr="00547A81">
        <w:rPr>
          <w:szCs w:val="18"/>
        </w:rPr>
        <w:t>À côté de leur fonction politique d’aide à la décision, les systèmes st</w:t>
      </w:r>
      <w:r w:rsidRPr="00547A81">
        <w:rPr>
          <w:szCs w:val="18"/>
        </w:rPr>
        <w:t>a</w:t>
      </w:r>
      <w:r w:rsidRPr="00547A81">
        <w:rPr>
          <w:szCs w:val="18"/>
        </w:rPr>
        <w:t>tistiques publics apparaissent comme des instruments d’observation extrêmement précieux pour les sciences sociales. Outre les inform</w:t>
      </w:r>
      <w:r w:rsidRPr="00547A81">
        <w:rPr>
          <w:szCs w:val="18"/>
        </w:rPr>
        <w:t>a</w:t>
      </w:r>
      <w:r w:rsidRPr="00547A81">
        <w:rPr>
          <w:szCs w:val="18"/>
        </w:rPr>
        <w:t>tions directes qu’ils apportent sur de nombreux aspects de la vie éc</w:t>
      </w:r>
      <w:r w:rsidRPr="00547A81">
        <w:rPr>
          <w:szCs w:val="18"/>
        </w:rPr>
        <w:t>o</w:t>
      </w:r>
      <w:r w:rsidRPr="00547A81">
        <w:rPr>
          <w:szCs w:val="18"/>
        </w:rPr>
        <w:t>nomique et sociale, ils permettent la mise en œuvre de certaines tec</w:t>
      </w:r>
      <w:r w:rsidRPr="00547A81">
        <w:rPr>
          <w:szCs w:val="18"/>
        </w:rPr>
        <w:t>h</w:t>
      </w:r>
      <w:r w:rsidRPr="00547A81">
        <w:rPr>
          <w:szCs w:val="18"/>
        </w:rPr>
        <w:t>niques d’analyse. Ainsi, sans les recensements de la population, il ne serait pas possible de construire des échantillons par quotas ni de faire des analyses écologiques. Cependant, le caractère essentiellement fa</w:t>
      </w:r>
      <w:r w:rsidRPr="00547A81">
        <w:rPr>
          <w:szCs w:val="18"/>
        </w:rPr>
        <w:t>c</w:t>
      </w:r>
      <w:r w:rsidRPr="00547A81">
        <w:rPr>
          <w:szCs w:val="18"/>
        </w:rPr>
        <w:t>tuel et public des informations produites ne répond qu’imparfaitement aux besoins des chercheurs qui souhaitent souvent disposer par exe</w:t>
      </w:r>
      <w:r w:rsidRPr="00547A81">
        <w:rPr>
          <w:szCs w:val="18"/>
        </w:rPr>
        <w:t>m</w:t>
      </w:r>
      <w:r w:rsidRPr="00547A81">
        <w:rPr>
          <w:szCs w:val="18"/>
        </w:rPr>
        <w:t>ple de données psycho-sociologiques permettant d’atteindre les méc</w:t>
      </w:r>
      <w:r w:rsidRPr="00547A81">
        <w:rPr>
          <w:szCs w:val="18"/>
        </w:rPr>
        <w:t>a</w:t>
      </w:r>
      <w:r w:rsidRPr="00547A81">
        <w:rPr>
          <w:szCs w:val="18"/>
        </w:rPr>
        <w:t>nismes profonds des comportements. Les politistes rencontrent une difficulté supplémentaire : en dehors des statistiques électorales, peu de données officielles conce</w:t>
      </w:r>
      <w:r w:rsidRPr="00547A81">
        <w:rPr>
          <w:szCs w:val="18"/>
        </w:rPr>
        <w:t>r</w:t>
      </w:r>
      <w:r w:rsidRPr="00547A81">
        <w:rPr>
          <w:szCs w:val="18"/>
        </w:rPr>
        <w:t>nent l’objet politique proprement dit. Pour ces raisons, les chercheurs, et tout spécialement en science pol</w:t>
      </w:r>
      <w:r w:rsidRPr="00547A81">
        <w:rPr>
          <w:szCs w:val="18"/>
        </w:rPr>
        <w:t>i</w:t>
      </w:r>
      <w:r w:rsidRPr="00547A81">
        <w:rPr>
          <w:szCs w:val="18"/>
        </w:rPr>
        <w:t>tique, doivent solliciter d’autres sou</w:t>
      </w:r>
      <w:r w:rsidRPr="00547A81">
        <w:rPr>
          <w:szCs w:val="18"/>
        </w:rPr>
        <w:t>r</w:t>
      </w:r>
      <w:r w:rsidRPr="00547A81">
        <w:rPr>
          <w:szCs w:val="18"/>
        </w:rPr>
        <w:t>ces, et notamment les données produites par les organismes privés d’étude de l’opinion publique.</w:t>
      </w:r>
    </w:p>
    <w:p w14:paraId="0EC6D6E5" w14:textId="77777777" w:rsidR="00BE5A28" w:rsidRPr="00547A81" w:rsidRDefault="00BE5A28" w:rsidP="00BE5A28">
      <w:pPr>
        <w:spacing w:before="120" w:after="120"/>
        <w:jc w:val="both"/>
        <w:rPr>
          <w:szCs w:val="18"/>
        </w:rPr>
      </w:pPr>
    </w:p>
    <w:p w14:paraId="7D2ED146" w14:textId="77777777" w:rsidR="00BE5A28" w:rsidRPr="00547A81" w:rsidRDefault="00BE5A28" w:rsidP="00BE5A28">
      <w:pPr>
        <w:pStyle w:val="d"/>
      </w:pPr>
      <w:r w:rsidRPr="00547A81">
        <w:t>2. Les organismes privés d’étude</w:t>
      </w:r>
      <w:r w:rsidRPr="00547A81">
        <w:br/>
        <w:t>de l’opinion publique</w:t>
      </w:r>
    </w:p>
    <w:p w14:paraId="081F7294" w14:textId="77777777" w:rsidR="00BE5A28" w:rsidRPr="00547A81" w:rsidRDefault="00BE5A28" w:rsidP="00BE5A28">
      <w:pPr>
        <w:spacing w:before="120" w:after="120"/>
        <w:jc w:val="both"/>
        <w:rPr>
          <w:szCs w:val="18"/>
        </w:rPr>
      </w:pPr>
    </w:p>
    <w:p w14:paraId="397B4CE4" w14:textId="77777777" w:rsidR="00BE5A28" w:rsidRPr="00547A81" w:rsidRDefault="00BE5A28" w:rsidP="00BE5A28">
      <w:pPr>
        <w:spacing w:before="120" w:after="120"/>
        <w:jc w:val="both"/>
      </w:pPr>
      <w:r w:rsidRPr="00547A81">
        <w:rPr>
          <w:szCs w:val="18"/>
        </w:rPr>
        <w:t>Les premiers organismes de ce type apparaissent aux États-Unis, puis en Europe, à la fin de l’entre-deux-guerres.</w:t>
      </w:r>
    </w:p>
    <w:p w14:paraId="4A41985A" w14:textId="77777777" w:rsidR="00BE5A28" w:rsidRPr="00547A81" w:rsidRDefault="00BE5A28" w:rsidP="00BE5A28">
      <w:pPr>
        <w:spacing w:before="120" w:after="120"/>
        <w:jc w:val="both"/>
      </w:pPr>
      <w:r w:rsidRPr="00547A81">
        <w:rPr>
          <w:szCs w:val="18"/>
        </w:rPr>
        <w:t>La démocratisation politique et la transformation de la société en une société industrielle de masse ont fait naître un intérêt nouveau pour la connaissance de l’opinion publique. Dans le même temps, les moyens traditionnels utilisés par les gouvernements tels que les ra</w:t>
      </w:r>
      <w:r w:rsidRPr="00547A81">
        <w:rPr>
          <w:szCs w:val="18"/>
        </w:rPr>
        <w:t>p</w:t>
      </w:r>
      <w:r w:rsidRPr="00547A81">
        <w:rPr>
          <w:szCs w:val="18"/>
        </w:rPr>
        <w:t>ports admini</w:t>
      </w:r>
      <w:r w:rsidRPr="00547A81">
        <w:rPr>
          <w:szCs w:val="18"/>
        </w:rPr>
        <w:t>s</w:t>
      </w:r>
      <w:r w:rsidRPr="00547A81">
        <w:rPr>
          <w:szCs w:val="18"/>
        </w:rPr>
        <w:t>tratifs des préfets, très efficaces pour décrire les opinions exprimées publiquement par un nombre limité de personnes identifi</w:t>
      </w:r>
      <w:r w:rsidRPr="00547A81">
        <w:rPr>
          <w:szCs w:val="18"/>
        </w:rPr>
        <w:t>a</w:t>
      </w:r>
      <w:r w:rsidRPr="00547A81">
        <w:rPr>
          <w:szCs w:val="18"/>
        </w:rPr>
        <w:t>bles, apparaissent mal adaptés pour saisir de façon suffisamment pr</w:t>
      </w:r>
      <w:r w:rsidRPr="00547A81">
        <w:rPr>
          <w:szCs w:val="18"/>
        </w:rPr>
        <w:t>é</w:t>
      </w:r>
      <w:r w:rsidRPr="00547A81">
        <w:rPr>
          <w:szCs w:val="18"/>
        </w:rPr>
        <w:t>cise l’état d’esprit d’une masse anonyme, et qui pourtant est appelée à participer aux choix politiques fondamentaux.</w:t>
      </w:r>
    </w:p>
    <w:p w14:paraId="517E8026" w14:textId="77777777" w:rsidR="00BE5A28" w:rsidRPr="00547A81" w:rsidRDefault="00BE5A28" w:rsidP="00BE5A28">
      <w:pPr>
        <w:spacing w:before="120" w:after="120"/>
        <w:jc w:val="both"/>
      </w:pPr>
      <w:r w:rsidRPr="00547A81">
        <w:rPr>
          <w:szCs w:val="18"/>
        </w:rPr>
        <w:t>Le sondage d’opinion est né de l’application de techniques d’observations, mises au point par des bureaux spécialisés dans les ét</w:t>
      </w:r>
      <w:r w:rsidRPr="00547A81">
        <w:rPr>
          <w:szCs w:val="18"/>
        </w:rPr>
        <w:t>u</w:t>
      </w:r>
      <w:r w:rsidRPr="00547A81">
        <w:rPr>
          <w:szCs w:val="18"/>
        </w:rPr>
        <w:t>des de marché, à d’autres domaines que celui de la consommation ; il o</w:t>
      </w:r>
      <w:r w:rsidRPr="00547A81">
        <w:rPr>
          <w:szCs w:val="18"/>
        </w:rPr>
        <w:t>f</w:t>
      </w:r>
      <w:r w:rsidRPr="00547A81">
        <w:rPr>
          <w:szCs w:val="18"/>
        </w:rPr>
        <w:t>fre aux gouvernements, aux hommes politiques et aux partis, aux grands moyens d’information et à tous les observateurs</w:t>
      </w:r>
      <w:r>
        <w:rPr>
          <w:szCs w:val="18"/>
        </w:rPr>
        <w:t xml:space="preserve"> </w:t>
      </w:r>
      <w:r w:rsidRPr="00547A81">
        <w:t>[</w:t>
      </w:r>
      <w:r w:rsidRPr="00547A81">
        <w:rPr>
          <w:szCs w:val="18"/>
        </w:rPr>
        <w:t>250]</w:t>
      </w:r>
      <w:r>
        <w:rPr>
          <w:szCs w:val="18"/>
        </w:rPr>
        <w:t xml:space="preserve"> </w:t>
      </w:r>
      <w:r w:rsidRPr="00547A81">
        <w:rPr>
          <w:szCs w:val="18"/>
        </w:rPr>
        <w:t>de la vie sociale le moyen d’analyser l’opinion publique à un m</w:t>
      </w:r>
      <w:r w:rsidRPr="00547A81">
        <w:rPr>
          <w:szCs w:val="18"/>
        </w:rPr>
        <w:t>o</w:t>
      </w:r>
      <w:r w:rsidRPr="00547A81">
        <w:rPr>
          <w:szCs w:val="18"/>
        </w:rPr>
        <w:t>ment où la connaissance de celle-ci prend une importance nouvelle.</w:t>
      </w:r>
    </w:p>
    <w:p w14:paraId="7D070845" w14:textId="77777777" w:rsidR="00BE5A28" w:rsidRPr="00547A81" w:rsidRDefault="00BE5A28" w:rsidP="00BE5A28">
      <w:pPr>
        <w:spacing w:before="120" w:after="120"/>
        <w:jc w:val="both"/>
      </w:pPr>
      <w:r w:rsidRPr="00547A81">
        <w:rPr>
          <w:szCs w:val="18"/>
        </w:rPr>
        <w:t>Les organismes spécialisés dans ce genre d’études vont se dév</w:t>
      </w:r>
      <w:r w:rsidRPr="00547A81">
        <w:rPr>
          <w:szCs w:val="18"/>
        </w:rPr>
        <w:t>e</w:t>
      </w:r>
      <w:r w:rsidRPr="00547A81">
        <w:rPr>
          <w:szCs w:val="18"/>
        </w:rPr>
        <w:t>lopper très rapidement aux États-Unis ; l’administration Roosevelt, soucieuse du soutien du public, commande de nombreux sondages. Leur développ</w:t>
      </w:r>
      <w:r w:rsidRPr="00547A81">
        <w:rPr>
          <w:szCs w:val="18"/>
        </w:rPr>
        <w:t>e</w:t>
      </w:r>
      <w:r w:rsidRPr="00547A81">
        <w:rPr>
          <w:szCs w:val="18"/>
        </w:rPr>
        <w:t>ment est plus lent en Europe.</w:t>
      </w:r>
    </w:p>
    <w:p w14:paraId="11D53070" w14:textId="77777777" w:rsidR="00BE5A28" w:rsidRPr="00547A81" w:rsidRDefault="00BE5A28" w:rsidP="00BE5A28">
      <w:pPr>
        <w:spacing w:before="120" w:after="120"/>
        <w:jc w:val="both"/>
      </w:pPr>
      <w:r w:rsidRPr="00547A81">
        <w:rPr>
          <w:szCs w:val="18"/>
        </w:rPr>
        <w:t>En France, l’Institut français d’Opinion publique est créé dès 1938 par un universitaire : J. Stoetzel ; il reste pendant longtemps le seul inst</w:t>
      </w:r>
      <w:r w:rsidRPr="00547A81">
        <w:rPr>
          <w:szCs w:val="18"/>
        </w:rPr>
        <w:t>i</w:t>
      </w:r>
      <w:r w:rsidRPr="00547A81">
        <w:rPr>
          <w:szCs w:val="18"/>
        </w:rPr>
        <w:t xml:space="preserve">tut de ce type et son activité est peu connue (Riffault, 1981, p. 231-236). Bien qu’il réalise depuis 1945 des mesures des intentions de vote, il n’accède à la notoriété qu’en 1965, dans des circonstances analogues à celles qui ont fait la réputation de l’Institut américain d’Opinion publique de G. Gallup quelque trente années plus tôt. Trois jours avant le premier tour de l’élection présidentielle, un sondage </w:t>
      </w:r>
      <w:r w:rsidRPr="00547A81">
        <w:rPr>
          <w:smallCaps/>
          <w:szCs w:val="18"/>
        </w:rPr>
        <w:t xml:space="preserve">ifop </w:t>
      </w:r>
      <w:r w:rsidRPr="00547A81">
        <w:rPr>
          <w:szCs w:val="18"/>
        </w:rPr>
        <w:t>annonce contre toute attente le ballottage du Général de Gaulle ; le soir du scrutin, l’Institut confirme ce résultat dès 20 heures lors de la première opération d’estimation électorale. Il aura fallu des circon</w:t>
      </w:r>
      <w:r w:rsidRPr="00547A81">
        <w:rPr>
          <w:szCs w:val="18"/>
        </w:rPr>
        <w:t>s</w:t>
      </w:r>
      <w:r w:rsidRPr="00547A81">
        <w:rPr>
          <w:szCs w:val="18"/>
        </w:rPr>
        <w:t>tances aussi exceptionnelles pour que les Français découvrent les so</w:t>
      </w:r>
      <w:r w:rsidRPr="00547A81">
        <w:rPr>
          <w:szCs w:val="18"/>
        </w:rPr>
        <w:t>n</w:t>
      </w:r>
      <w:r w:rsidRPr="00547A81">
        <w:rPr>
          <w:szCs w:val="18"/>
        </w:rPr>
        <w:t>dages et pour que les clients potentiels prennent conscience de leur valeur : c’est à partir de cette date que les études d’opinion deviennent une pratique courante et concernent tous les domaines de la vie soci</w:t>
      </w:r>
      <w:r w:rsidRPr="00547A81">
        <w:rPr>
          <w:szCs w:val="18"/>
        </w:rPr>
        <w:t>a</w:t>
      </w:r>
      <w:r w:rsidRPr="00547A81">
        <w:rPr>
          <w:szCs w:val="18"/>
        </w:rPr>
        <w:t>le ; les organismes spécial</w:t>
      </w:r>
      <w:r w:rsidRPr="00547A81">
        <w:rPr>
          <w:szCs w:val="18"/>
        </w:rPr>
        <w:t>i</w:t>
      </w:r>
      <w:r w:rsidRPr="00547A81">
        <w:rPr>
          <w:szCs w:val="18"/>
        </w:rPr>
        <w:t>sés, parallèlement, se multiplient.</w:t>
      </w:r>
    </w:p>
    <w:p w14:paraId="3AAFE56C" w14:textId="77777777" w:rsidR="00BE5A28" w:rsidRPr="00547A81" w:rsidRDefault="00BE5A28" w:rsidP="00BE5A28">
      <w:pPr>
        <w:spacing w:before="120" w:after="120"/>
        <w:jc w:val="both"/>
      </w:pPr>
      <w:r w:rsidRPr="00547A81">
        <w:rPr>
          <w:szCs w:val="18"/>
        </w:rPr>
        <w:t>Il y a là un phénomène remarquable du point de vue des mécani</w:t>
      </w:r>
      <w:r w:rsidRPr="00547A81">
        <w:rPr>
          <w:szCs w:val="18"/>
        </w:rPr>
        <w:t>s</w:t>
      </w:r>
      <w:r w:rsidRPr="00547A81">
        <w:rPr>
          <w:szCs w:val="18"/>
        </w:rPr>
        <w:t>mes de diffusion de cet instrument d’observation sociale : sa fiabilité, sa pr</w:t>
      </w:r>
      <w:r w:rsidRPr="00547A81">
        <w:rPr>
          <w:szCs w:val="18"/>
        </w:rPr>
        <w:t>é</w:t>
      </w:r>
      <w:r w:rsidRPr="00547A81">
        <w:rPr>
          <w:szCs w:val="18"/>
        </w:rPr>
        <w:t>cision, son intérêt pour la connaissance des opinions et des comport</w:t>
      </w:r>
      <w:r w:rsidRPr="00547A81">
        <w:rPr>
          <w:szCs w:val="18"/>
        </w:rPr>
        <w:t>e</w:t>
      </w:r>
      <w:r w:rsidRPr="00547A81">
        <w:rPr>
          <w:szCs w:val="18"/>
        </w:rPr>
        <w:t>ments de masse ont sans doute moins compté que les succès « mondains » remportés à l’occasion de consultations électorales pa</w:t>
      </w:r>
      <w:r w:rsidRPr="00547A81">
        <w:rPr>
          <w:szCs w:val="18"/>
        </w:rPr>
        <w:t>r</w:t>
      </w:r>
      <w:r w:rsidRPr="00547A81">
        <w:rPr>
          <w:szCs w:val="18"/>
        </w:rPr>
        <w:t>tic</w:t>
      </w:r>
      <w:r w:rsidRPr="00547A81">
        <w:rPr>
          <w:szCs w:val="18"/>
        </w:rPr>
        <w:t>u</w:t>
      </w:r>
      <w:r w:rsidRPr="00547A81">
        <w:rPr>
          <w:szCs w:val="18"/>
        </w:rPr>
        <w:t>lièrement importantes.</w:t>
      </w:r>
    </w:p>
    <w:p w14:paraId="09012493" w14:textId="77777777" w:rsidR="00BE5A28" w:rsidRPr="00547A81" w:rsidRDefault="00BE5A28" w:rsidP="00BE5A28">
      <w:pPr>
        <w:spacing w:before="120" w:after="120"/>
        <w:jc w:val="both"/>
      </w:pPr>
      <w:r w:rsidRPr="00547A81">
        <w:rPr>
          <w:szCs w:val="18"/>
        </w:rPr>
        <w:t>Avec la multiplication des entreprises d’étude de l’opinion est vite a</w:t>
      </w:r>
      <w:r w:rsidRPr="00547A81">
        <w:rPr>
          <w:szCs w:val="18"/>
        </w:rPr>
        <w:t>p</w:t>
      </w:r>
      <w:r w:rsidRPr="00547A81">
        <w:rPr>
          <w:szCs w:val="18"/>
        </w:rPr>
        <w:t xml:space="preserve">parue la nécessité d’organiser la profession. Aux États-Unis, </w:t>
      </w:r>
      <w:r w:rsidRPr="00547A81">
        <w:rPr>
          <w:i/>
          <w:iCs/>
          <w:szCs w:val="18"/>
        </w:rPr>
        <w:t xml:space="preserve">l’Association américaine pour l’Étude de l’Opinion publique </w:t>
      </w:r>
      <w:r w:rsidRPr="00547A81">
        <w:rPr>
          <w:smallCaps/>
          <w:szCs w:val="18"/>
        </w:rPr>
        <w:t xml:space="preserve">(aapor) </w:t>
      </w:r>
      <w:r w:rsidRPr="00547A81">
        <w:rPr>
          <w:szCs w:val="18"/>
        </w:rPr>
        <w:t xml:space="preserve">est créée en 1946, l’année suivante voit naître la </w:t>
      </w:r>
      <w:r w:rsidRPr="00547A81">
        <w:rPr>
          <w:i/>
          <w:iCs/>
          <w:szCs w:val="18"/>
        </w:rPr>
        <w:t>Commission eur</w:t>
      </w:r>
      <w:r w:rsidRPr="00547A81">
        <w:rPr>
          <w:i/>
          <w:iCs/>
          <w:szCs w:val="18"/>
        </w:rPr>
        <w:t>o</w:t>
      </w:r>
      <w:r w:rsidRPr="00547A81">
        <w:rPr>
          <w:i/>
          <w:iCs/>
          <w:szCs w:val="18"/>
        </w:rPr>
        <w:t xml:space="preserve">péenne pour les Études d’Opinion et des Marchés </w:t>
      </w:r>
      <w:r w:rsidRPr="00547A81">
        <w:rPr>
          <w:smallCaps/>
          <w:szCs w:val="18"/>
        </w:rPr>
        <w:t>(esomar) ;</w:t>
      </w:r>
      <w:r w:rsidRPr="00547A81">
        <w:rPr>
          <w:szCs w:val="18"/>
        </w:rPr>
        <w:t xml:space="preserve"> </w:t>
      </w:r>
      <w:r w:rsidRPr="00547A81">
        <w:rPr>
          <w:i/>
          <w:iCs/>
          <w:szCs w:val="18"/>
        </w:rPr>
        <w:t xml:space="preserve">l’Association mondiale pour l’Étude de l’Opinion publique </w:t>
      </w:r>
      <w:r w:rsidRPr="00547A81">
        <w:rPr>
          <w:smallCaps/>
          <w:szCs w:val="18"/>
        </w:rPr>
        <w:t xml:space="preserve">(wapor), </w:t>
      </w:r>
      <w:r w:rsidRPr="00547A81">
        <w:rPr>
          <w:szCs w:val="18"/>
        </w:rPr>
        <w:t>fondée à la même époque, organise chaque année un congrès. Ces a</w:t>
      </w:r>
      <w:r w:rsidRPr="00547A81">
        <w:rPr>
          <w:szCs w:val="18"/>
        </w:rPr>
        <w:t>s</w:t>
      </w:r>
      <w:r w:rsidRPr="00547A81">
        <w:rPr>
          <w:szCs w:val="18"/>
        </w:rPr>
        <w:t>sociations, qui ne r</w:t>
      </w:r>
      <w:r w:rsidRPr="00547A81">
        <w:rPr>
          <w:szCs w:val="18"/>
        </w:rPr>
        <w:t>e</w:t>
      </w:r>
      <w:r w:rsidRPr="00547A81">
        <w:rPr>
          <w:szCs w:val="18"/>
        </w:rPr>
        <w:t>groupent pas que des instituts privés, ont pour fonction d’établir des no</w:t>
      </w:r>
      <w:r w:rsidRPr="00547A81">
        <w:rPr>
          <w:szCs w:val="18"/>
        </w:rPr>
        <w:t>r</w:t>
      </w:r>
      <w:r w:rsidRPr="00547A81">
        <w:rPr>
          <w:szCs w:val="18"/>
        </w:rPr>
        <w:t>mes éthiques et de travail et de veiller à leur application, de permettre des échanges entre professionnels et de fac</w:t>
      </w:r>
      <w:r w:rsidRPr="00547A81">
        <w:rPr>
          <w:szCs w:val="18"/>
        </w:rPr>
        <w:t>i</w:t>
      </w:r>
      <w:r w:rsidRPr="00547A81">
        <w:rPr>
          <w:szCs w:val="18"/>
        </w:rPr>
        <w:t>liter la diffusion des progrès techniques. Ces contacts favorisent ég</w:t>
      </w:r>
      <w:r w:rsidRPr="00547A81">
        <w:rPr>
          <w:szCs w:val="18"/>
        </w:rPr>
        <w:t>a</w:t>
      </w:r>
      <w:r w:rsidRPr="00547A81">
        <w:rPr>
          <w:szCs w:val="18"/>
        </w:rPr>
        <w:t>lement la coopération internationale : les enquêtes régulièrement réal</w:t>
      </w:r>
      <w:r w:rsidRPr="00547A81">
        <w:rPr>
          <w:szCs w:val="18"/>
        </w:rPr>
        <w:t>i</w:t>
      </w:r>
      <w:r w:rsidRPr="00547A81">
        <w:rPr>
          <w:szCs w:val="18"/>
        </w:rPr>
        <w:t>sées depuis 1970 dans le cadre de la Communauté européenne, les Eurobaromètres, en sont un exemple.</w:t>
      </w:r>
    </w:p>
    <w:p w14:paraId="0BE4C1B2" w14:textId="77777777" w:rsidR="00BE5A28" w:rsidRPr="00547A81" w:rsidRDefault="00BE5A28" w:rsidP="00BE5A28">
      <w:pPr>
        <w:spacing w:before="120" w:after="120"/>
        <w:jc w:val="both"/>
      </w:pPr>
      <w:r w:rsidRPr="00547A81">
        <w:rPr>
          <w:szCs w:val="18"/>
        </w:rPr>
        <w:t>Ces initiatives volontaires n’ont pas toujours été suffisantes pour organiser de façon satisfaisante la profession et lui imposer une déo</w:t>
      </w:r>
      <w:r w:rsidRPr="00547A81">
        <w:rPr>
          <w:szCs w:val="18"/>
        </w:rPr>
        <w:t>n</w:t>
      </w:r>
      <w:r w:rsidRPr="00547A81">
        <w:rPr>
          <w:szCs w:val="18"/>
        </w:rPr>
        <w:t>tol</w:t>
      </w:r>
      <w:r w:rsidRPr="00547A81">
        <w:rPr>
          <w:szCs w:val="18"/>
        </w:rPr>
        <w:t>o</w:t>
      </w:r>
      <w:r w:rsidRPr="00547A81">
        <w:rPr>
          <w:szCs w:val="18"/>
        </w:rPr>
        <w:t>gie. Les difficultés rencontrées en France – auxquelles se sont ajoutées les pressions exercées par certains hommes politiques peu favorables, voire hostiles aux sondages – ont conduit le législateur à intervenir. La loi du 19 juillet 1977 – complétée par le décret du 16 mai 1980 – précise les conditions commerciales et techniques de réal</w:t>
      </w:r>
      <w:r w:rsidRPr="00547A81">
        <w:rPr>
          <w:szCs w:val="18"/>
        </w:rPr>
        <w:t>i</w:t>
      </w:r>
      <w:r w:rsidRPr="00547A81">
        <w:rPr>
          <w:szCs w:val="18"/>
        </w:rPr>
        <w:t>sation des sondages politiques destinés à être publiés ou diffusés. Une Commission des So</w:t>
      </w:r>
      <w:r w:rsidRPr="00547A81">
        <w:rPr>
          <w:szCs w:val="18"/>
        </w:rPr>
        <w:t>n</w:t>
      </w:r>
      <w:r w:rsidRPr="00547A81">
        <w:rPr>
          <w:szCs w:val="18"/>
        </w:rPr>
        <w:t>dages est instituée pour veiller à l’application de ces règles (Lazareff, 1984).</w:t>
      </w:r>
    </w:p>
    <w:p w14:paraId="61E7762B" w14:textId="77777777" w:rsidR="00BE5A28" w:rsidRPr="00547A81" w:rsidRDefault="00BE5A28" w:rsidP="00BE5A28">
      <w:pPr>
        <w:spacing w:before="120" w:after="120"/>
        <w:jc w:val="both"/>
      </w:pPr>
      <w:r w:rsidRPr="00547A81">
        <w:rPr>
          <w:szCs w:val="18"/>
        </w:rPr>
        <w:t>Quels que soient les efforts faits pour organiser la profession et d</w:t>
      </w:r>
      <w:r w:rsidRPr="00547A81">
        <w:rPr>
          <w:szCs w:val="18"/>
        </w:rPr>
        <w:t>é</w:t>
      </w:r>
      <w:r w:rsidRPr="00547A81">
        <w:rPr>
          <w:szCs w:val="18"/>
        </w:rPr>
        <w:t>f</w:t>
      </w:r>
      <w:r w:rsidRPr="00547A81">
        <w:rPr>
          <w:szCs w:val="18"/>
        </w:rPr>
        <w:t>i</w:t>
      </w:r>
      <w:r w:rsidRPr="00547A81">
        <w:rPr>
          <w:szCs w:val="18"/>
        </w:rPr>
        <w:t xml:space="preserve">nir sa déontologie, </w:t>
      </w:r>
      <w:r w:rsidRPr="00547A81">
        <w:t>[251]</w:t>
      </w:r>
      <w:r>
        <w:t xml:space="preserve"> </w:t>
      </w:r>
      <w:r w:rsidRPr="00547A81">
        <w:rPr>
          <w:szCs w:val="18"/>
        </w:rPr>
        <w:t>tous les sondages sont loin de présenter les mêmes garanties de qualité et d’objectivité.</w:t>
      </w:r>
    </w:p>
    <w:p w14:paraId="07AD4BC8" w14:textId="77777777" w:rsidR="00BE5A28" w:rsidRPr="00547A81" w:rsidRDefault="00BE5A28" w:rsidP="00BE5A28">
      <w:pPr>
        <w:spacing w:before="120" w:after="120"/>
        <w:jc w:val="both"/>
      </w:pPr>
      <w:r w:rsidRPr="00547A81">
        <w:rPr>
          <w:szCs w:val="18"/>
        </w:rPr>
        <w:t>Un sondage est un produit de type industriel dont la qualité dépend d</w:t>
      </w:r>
      <w:r w:rsidRPr="00547A81">
        <w:rPr>
          <w:szCs w:val="18"/>
        </w:rPr>
        <w:t>i</w:t>
      </w:r>
      <w:r w:rsidRPr="00547A81">
        <w:rPr>
          <w:szCs w:val="18"/>
        </w:rPr>
        <w:t>rectement de l’organisation mise en place pour le réaliser (Riffault, 1981, p. 234-235). Chacune des méthodes de travail adoptée à chaque étape de la production contribue à déterminer la nature du produit f</w:t>
      </w:r>
      <w:r w:rsidRPr="00547A81">
        <w:rPr>
          <w:szCs w:val="18"/>
        </w:rPr>
        <w:t>i</w:t>
      </w:r>
      <w:r w:rsidRPr="00547A81">
        <w:rPr>
          <w:szCs w:val="18"/>
        </w:rPr>
        <w:t>nal. Pour juger valablement de la précision d’une enquête, il faut être en mesure de répondre à des questions de ce type : Comment le que</w:t>
      </w:r>
      <w:r w:rsidRPr="00547A81">
        <w:rPr>
          <w:szCs w:val="18"/>
        </w:rPr>
        <w:t>s</w:t>
      </w:r>
      <w:r w:rsidRPr="00547A81">
        <w:rPr>
          <w:szCs w:val="18"/>
        </w:rPr>
        <w:t>tionnaire a-t-il été élaboré ? Quelle statistique de référence a servi à la construction de l’échantillon et quels sont les écarts entre la structure recherchée et la structure obtenue ? L’organisme dispose-t-il d’un r</w:t>
      </w:r>
      <w:r w:rsidRPr="00547A81">
        <w:rPr>
          <w:szCs w:val="18"/>
        </w:rPr>
        <w:t>é</w:t>
      </w:r>
      <w:r w:rsidRPr="00547A81">
        <w:rPr>
          <w:szCs w:val="18"/>
        </w:rPr>
        <w:t>seau permanent d’enquêteurs professionnels ? Quelles consignes ont été données aux e</w:t>
      </w:r>
      <w:r w:rsidRPr="00547A81">
        <w:rPr>
          <w:szCs w:val="18"/>
        </w:rPr>
        <w:t>n</w:t>
      </w:r>
      <w:r w:rsidRPr="00547A81">
        <w:rPr>
          <w:szCs w:val="18"/>
        </w:rPr>
        <w:t>quêteurs et comment leur travail sur le terrain a-t-il été contrôlé ? Les r</w:t>
      </w:r>
      <w:r w:rsidRPr="00547A81">
        <w:rPr>
          <w:szCs w:val="18"/>
        </w:rPr>
        <w:t>é</w:t>
      </w:r>
      <w:r w:rsidRPr="00547A81">
        <w:rPr>
          <w:szCs w:val="18"/>
        </w:rPr>
        <w:t>sultats obtenus ont-ils été redressés et par quels procédés ? À toutes ces questions, dont la liste n’est pas limitative, les réponses, lorsqu’elles exi</w:t>
      </w:r>
      <w:r w:rsidRPr="00547A81">
        <w:rPr>
          <w:szCs w:val="18"/>
        </w:rPr>
        <w:t>s</w:t>
      </w:r>
      <w:r w:rsidRPr="00547A81">
        <w:rPr>
          <w:szCs w:val="18"/>
        </w:rPr>
        <w:t>tent, restent très partielles car les instituts privés répugnent à divu</w:t>
      </w:r>
      <w:r w:rsidRPr="00547A81">
        <w:rPr>
          <w:szCs w:val="18"/>
        </w:rPr>
        <w:t>l</w:t>
      </w:r>
      <w:r w:rsidRPr="00547A81">
        <w:rPr>
          <w:szCs w:val="18"/>
        </w:rPr>
        <w:t>guer leurs secrets de fabrication. En dehors des cas extrêmes d’enquêtes servant manifestement d’alibi à des op</w:t>
      </w:r>
      <w:r w:rsidRPr="00547A81">
        <w:rPr>
          <w:szCs w:val="18"/>
        </w:rPr>
        <w:t>é</w:t>
      </w:r>
      <w:r w:rsidRPr="00547A81">
        <w:rPr>
          <w:szCs w:val="18"/>
        </w:rPr>
        <w:t>rations de propagande, le degré de fiabilité d’un sondage commercial est difficile à appréhender avec préc</w:t>
      </w:r>
      <w:r w:rsidRPr="00547A81">
        <w:rPr>
          <w:szCs w:val="18"/>
        </w:rPr>
        <w:t>i</w:t>
      </w:r>
      <w:r w:rsidRPr="00547A81">
        <w:rPr>
          <w:szCs w:val="18"/>
        </w:rPr>
        <w:t>sion. Le critère essentiel est bien souvent la réputation de sérieux et d’honnêteté dont bénéficie l’organisme qui l’a réalisé.</w:t>
      </w:r>
    </w:p>
    <w:p w14:paraId="1E40EA4F" w14:textId="77777777" w:rsidR="00BE5A28" w:rsidRPr="00547A81" w:rsidRDefault="00BE5A28" w:rsidP="00BE5A28">
      <w:pPr>
        <w:spacing w:before="120" w:after="120"/>
        <w:jc w:val="both"/>
      </w:pPr>
      <w:r w:rsidRPr="00547A81">
        <w:rPr>
          <w:szCs w:val="18"/>
        </w:rPr>
        <w:t>En une quarantaine d’années d’existence, les instituts comme</w:t>
      </w:r>
      <w:r w:rsidRPr="00547A81">
        <w:rPr>
          <w:szCs w:val="18"/>
        </w:rPr>
        <w:t>r</w:t>
      </w:r>
      <w:r w:rsidRPr="00547A81">
        <w:rPr>
          <w:szCs w:val="18"/>
        </w:rPr>
        <w:t>ciaux ont accumulé une documentation nouvelle et immense qui ne cesse de s’accroître. Cette documentation constitue une mine extrao</w:t>
      </w:r>
      <w:r w:rsidRPr="00547A81">
        <w:rPr>
          <w:szCs w:val="18"/>
        </w:rPr>
        <w:t>r</w:t>
      </w:r>
      <w:r w:rsidRPr="00547A81">
        <w:rPr>
          <w:szCs w:val="18"/>
        </w:rPr>
        <w:t>dinaire pour les chercheurs en sciences sociales, à condition toutefois que les données aient été convenablement archivées – on analysera cette question dans la partie consacrée aux banques de données – et qu’elles soient publiques. En effet, une partie importante des données d’enquêtes et notamment ce</w:t>
      </w:r>
      <w:r w:rsidRPr="00547A81">
        <w:rPr>
          <w:szCs w:val="18"/>
        </w:rPr>
        <w:t>l</w:t>
      </w:r>
      <w:r w:rsidRPr="00547A81">
        <w:rPr>
          <w:szCs w:val="18"/>
        </w:rPr>
        <w:t>les issues des études de marché, restent confidentielles. Il reviendra aux historiens de notre époque de les e</w:t>
      </w:r>
      <w:r w:rsidRPr="00547A81">
        <w:rPr>
          <w:szCs w:val="18"/>
        </w:rPr>
        <w:t>x</w:t>
      </w:r>
      <w:r w:rsidRPr="00547A81">
        <w:rPr>
          <w:szCs w:val="18"/>
        </w:rPr>
        <w:t>ploiter. De nombreux travaux sont cependant accessibles, en partic</w:t>
      </w:r>
      <w:r w:rsidRPr="00547A81">
        <w:rPr>
          <w:szCs w:val="18"/>
        </w:rPr>
        <w:t>u</w:t>
      </w:r>
      <w:r w:rsidRPr="00547A81">
        <w:rPr>
          <w:szCs w:val="18"/>
        </w:rPr>
        <w:t>lier tous ceux qui sont réalisés pour le compte d’organes de presse. Les sujets abordés, le choix et la formulation des questions, la prése</w:t>
      </w:r>
      <w:r w:rsidRPr="00547A81">
        <w:rPr>
          <w:szCs w:val="18"/>
        </w:rPr>
        <w:t>n</w:t>
      </w:r>
      <w:r w:rsidRPr="00547A81">
        <w:rPr>
          <w:szCs w:val="18"/>
        </w:rPr>
        <w:t>tation des résultats sont alors très direct</w:t>
      </w:r>
      <w:r w:rsidRPr="00547A81">
        <w:rPr>
          <w:szCs w:val="18"/>
        </w:rPr>
        <w:t>e</w:t>
      </w:r>
      <w:r w:rsidRPr="00547A81">
        <w:rPr>
          <w:szCs w:val="18"/>
        </w:rPr>
        <w:t>ment liés à l’actualité et aux nécessités de la publication journalistique. Utilisées au second degré ces enquêtes apportent de précieuses indic</w:t>
      </w:r>
      <w:r w:rsidRPr="00547A81">
        <w:rPr>
          <w:szCs w:val="18"/>
        </w:rPr>
        <w:t>a</w:t>
      </w:r>
      <w:r w:rsidRPr="00547A81">
        <w:rPr>
          <w:szCs w:val="18"/>
        </w:rPr>
        <w:t>tions sur F « esprit du temps », mais en elles-mêmes elles ne livrent so</w:t>
      </w:r>
      <w:r w:rsidRPr="00547A81">
        <w:rPr>
          <w:szCs w:val="18"/>
        </w:rPr>
        <w:t>u</w:t>
      </w:r>
      <w:r w:rsidRPr="00547A81">
        <w:rPr>
          <w:szCs w:val="18"/>
        </w:rPr>
        <w:t>vent que peu d’informations au spécialiste de sciences sociales.</w:t>
      </w:r>
    </w:p>
    <w:p w14:paraId="3B69AA72" w14:textId="77777777" w:rsidR="00BE5A28" w:rsidRPr="00547A81" w:rsidRDefault="00BE5A28" w:rsidP="00BE5A28">
      <w:pPr>
        <w:spacing w:before="120" w:after="120"/>
        <w:jc w:val="both"/>
      </w:pPr>
      <w:r w:rsidRPr="00547A81">
        <w:rPr>
          <w:szCs w:val="18"/>
        </w:rPr>
        <w:t>Certains sondages publiés dans la presse présentent cependant un très grand intérêt pour le sociologue ou surtout pour le politiste parce qu’ils constituent la seule source d’information sur un phénomène e</w:t>
      </w:r>
      <w:r w:rsidRPr="00547A81">
        <w:rPr>
          <w:szCs w:val="18"/>
        </w:rPr>
        <w:t>s</w:t>
      </w:r>
      <w:r w:rsidRPr="00547A81">
        <w:rPr>
          <w:szCs w:val="18"/>
        </w:rPr>
        <w:t>sentiel : ce sont par exemple les grandes enquêtes pré ou post-électorales ; de même l’observation régulière de la popularité du Pr</w:t>
      </w:r>
      <w:r w:rsidRPr="00547A81">
        <w:rPr>
          <w:szCs w:val="18"/>
        </w:rPr>
        <w:t>é</w:t>
      </w:r>
      <w:r w:rsidRPr="00547A81">
        <w:rPr>
          <w:szCs w:val="18"/>
        </w:rPr>
        <w:t xml:space="preserve">sident de la République ou du Premier Ministre à partir d’indicateurs stables, comme le font les« baromètres » de la </w:t>
      </w:r>
      <w:r w:rsidRPr="00547A81">
        <w:rPr>
          <w:smallCaps/>
          <w:szCs w:val="18"/>
        </w:rPr>
        <w:t xml:space="preserve">sofres </w:t>
      </w:r>
      <w:r w:rsidRPr="00547A81">
        <w:rPr>
          <w:szCs w:val="18"/>
        </w:rPr>
        <w:t>et de l’</w:t>
      </w:r>
      <w:r w:rsidRPr="00547A81">
        <w:rPr>
          <w:smallCaps/>
          <w:szCs w:val="18"/>
        </w:rPr>
        <w:t xml:space="preserve">ifop, </w:t>
      </w:r>
      <w:r w:rsidRPr="00547A81">
        <w:rPr>
          <w:szCs w:val="18"/>
        </w:rPr>
        <w:t>permet de tenir mois après mois une intéressante « chronique de l’opinion publique » et constitue au fil des années un matériel empir</w:t>
      </w:r>
      <w:r w:rsidRPr="00547A81">
        <w:rPr>
          <w:szCs w:val="18"/>
        </w:rPr>
        <w:t>i</w:t>
      </w:r>
      <w:r w:rsidRPr="00547A81">
        <w:rPr>
          <w:szCs w:val="18"/>
        </w:rPr>
        <w:t>que précieux pour l’analyse des phén</w:t>
      </w:r>
      <w:r w:rsidRPr="00547A81">
        <w:rPr>
          <w:szCs w:val="18"/>
        </w:rPr>
        <w:t>o</w:t>
      </w:r>
      <w:r w:rsidRPr="00547A81">
        <w:rPr>
          <w:szCs w:val="18"/>
        </w:rPr>
        <w:t>mènes d’adhésion populaire.</w:t>
      </w:r>
    </w:p>
    <w:p w14:paraId="5FBCB7C5" w14:textId="77777777" w:rsidR="00BE5A28" w:rsidRPr="00547A81" w:rsidRDefault="00BE5A28" w:rsidP="00BE5A28">
      <w:pPr>
        <w:spacing w:before="120" w:after="120"/>
        <w:jc w:val="both"/>
      </w:pPr>
      <w:r w:rsidRPr="00547A81">
        <w:rPr>
          <w:szCs w:val="18"/>
        </w:rPr>
        <w:t>L’importance que revêt pour la recherche en science sociale la pr</w:t>
      </w:r>
      <w:r w:rsidRPr="00547A81">
        <w:rPr>
          <w:szCs w:val="18"/>
        </w:rPr>
        <w:t>o</w:t>
      </w:r>
      <w:r w:rsidRPr="00547A81">
        <w:rPr>
          <w:szCs w:val="18"/>
        </w:rPr>
        <w:t>duction des organismes privés d’étude de l’opinion publique a conduit les plus importants d’entre eux à se soustraire momentan</w:t>
      </w:r>
      <w:r w:rsidRPr="00547A81">
        <w:rPr>
          <w:szCs w:val="18"/>
        </w:rPr>
        <w:t>é</w:t>
      </w:r>
      <w:r w:rsidRPr="00547A81">
        <w:rPr>
          <w:szCs w:val="18"/>
        </w:rPr>
        <w:t>ment aux pre</w:t>
      </w:r>
      <w:r w:rsidRPr="00547A81">
        <w:rPr>
          <w:szCs w:val="18"/>
        </w:rPr>
        <w:t>s</w:t>
      </w:r>
      <w:r w:rsidRPr="00547A81">
        <w:rPr>
          <w:szCs w:val="18"/>
        </w:rPr>
        <w:t>sions de l’actualité pour recenser, rassembler et diffuser des résultats p</w:t>
      </w:r>
      <w:r w:rsidRPr="00547A81">
        <w:rPr>
          <w:szCs w:val="18"/>
        </w:rPr>
        <w:t>u</w:t>
      </w:r>
      <w:r w:rsidRPr="00547A81">
        <w:rPr>
          <w:szCs w:val="18"/>
        </w:rPr>
        <w:t>blics sous une forme plus appropriée aux besoins</w:t>
      </w:r>
      <w:r>
        <w:rPr>
          <w:szCs w:val="18"/>
        </w:rPr>
        <w:t xml:space="preserve"> </w:t>
      </w:r>
      <w:r w:rsidRPr="00547A81">
        <w:t>[252]</w:t>
      </w:r>
      <w:r>
        <w:t xml:space="preserve"> </w:t>
      </w:r>
      <w:r w:rsidRPr="00547A81">
        <w:rPr>
          <w:szCs w:val="18"/>
        </w:rPr>
        <w:t>des chercheurs (Stoetzel et Girard, 1973, p. 62-63). Dans ce but, l</w:t>
      </w:r>
      <w:r w:rsidRPr="00547A81">
        <w:rPr>
          <w:smallCaps/>
          <w:szCs w:val="18"/>
        </w:rPr>
        <w:t xml:space="preserve">’ifop </w:t>
      </w:r>
      <w:r w:rsidRPr="00547A81">
        <w:rPr>
          <w:szCs w:val="18"/>
        </w:rPr>
        <w:t xml:space="preserve">a publié jusqu’en 1978 la revue </w:t>
      </w:r>
      <w:r w:rsidRPr="00547A81">
        <w:rPr>
          <w:i/>
          <w:iCs/>
          <w:szCs w:val="18"/>
        </w:rPr>
        <w:t xml:space="preserve">Sondages </w:t>
      </w:r>
      <w:r w:rsidRPr="00547A81">
        <w:rPr>
          <w:szCs w:val="18"/>
        </w:rPr>
        <w:t>et a créé un fichier des que</w:t>
      </w:r>
      <w:r w:rsidRPr="00547A81">
        <w:rPr>
          <w:szCs w:val="18"/>
        </w:rPr>
        <w:t>s</w:t>
      </w:r>
      <w:r w:rsidRPr="00547A81">
        <w:rPr>
          <w:szCs w:val="18"/>
        </w:rPr>
        <w:t xml:space="preserve">tions posées. La </w:t>
      </w:r>
      <w:r w:rsidRPr="00547A81">
        <w:rPr>
          <w:smallCaps/>
          <w:szCs w:val="18"/>
        </w:rPr>
        <w:t xml:space="preserve">sofres </w:t>
      </w:r>
      <w:r w:rsidRPr="00547A81">
        <w:rPr>
          <w:szCs w:val="18"/>
        </w:rPr>
        <w:t xml:space="preserve">a édité deux annuaires de données, l’un en 1977, l’autre en 1984. De leur côté, les politistes ont cherché à mieux connaître cette source d’information : de 1971 à 1974, la </w:t>
      </w:r>
      <w:r w:rsidRPr="00547A81">
        <w:rPr>
          <w:i/>
          <w:iCs/>
          <w:szCs w:val="18"/>
        </w:rPr>
        <w:t xml:space="preserve">Revue française de Science politique </w:t>
      </w:r>
      <w:r w:rsidRPr="00547A81">
        <w:rPr>
          <w:szCs w:val="18"/>
        </w:rPr>
        <w:t>a publié une fois par an la liste des e</w:t>
      </w:r>
      <w:r w:rsidRPr="00547A81">
        <w:rPr>
          <w:szCs w:val="18"/>
        </w:rPr>
        <w:t>n</w:t>
      </w:r>
      <w:r w:rsidRPr="00547A81">
        <w:rPr>
          <w:szCs w:val="18"/>
        </w:rPr>
        <w:t>quêtes des principaux instituts se rapportant à la vie politique frança</w:t>
      </w:r>
      <w:r w:rsidRPr="00547A81">
        <w:rPr>
          <w:szCs w:val="18"/>
        </w:rPr>
        <w:t>i</w:t>
      </w:r>
      <w:r w:rsidRPr="00547A81">
        <w:rPr>
          <w:szCs w:val="18"/>
        </w:rPr>
        <w:t>se. Abandonné que</w:t>
      </w:r>
      <w:r w:rsidRPr="00547A81">
        <w:rPr>
          <w:szCs w:val="18"/>
        </w:rPr>
        <w:t>l</w:t>
      </w:r>
      <w:r w:rsidRPr="00547A81">
        <w:rPr>
          <w:szCs w:val="18"/>
        </w:rPr>
        <w:t>ques années, ce recensement a été repris et élargi par le Centre d’Étude de la Vie politique française qui a créé et qui gère la base documentaire « Enquêtes par sondages ». Au niveau e</w:t>
      </w:r>
      <w:r w:rsidRPr="00547A81">
        <w:rPr>
          <w:szCs w:val="18"/>
        </w:rPr>
        <w:t>u</w:t>
      </w:r>
      <w:r w:rsidRPr="00547A81">
        <w:rPr>
          <w:szCs w:val="18"/>
        </w:rPr>
        <w:t>ropéen, on trouve des informations sur les données d’enquêtes polit</w:t>
      </w:r>
      <w:r w:rsidRPr="00547A81">
        <w:rPr>
          <w:szCs w:val="18"/>
        </w:rPr>
        <w:t>i</w:t>
      </w:r>
      <w:r w:rsidRPr="00547A81">
        <w:rPr>
          <w:szCs w:val="18"/>
        </w:rPr>
        <w:t>ques dans l’</w:t>
      </w:r>
      <w:r w:rsidRPr="00547A81">
        <w:rPr>
          <w:i/>
          <w:iCs/>
          <w:szCs w:val="18"/>
        </w:rPr>
        <w:t xml:space="preserve">European Political Data, </w:t>
      </w:r>
      <w:r w:rsidRPr="00547A81">
        <w:rPr>
          <w:szCs w:val="18"/>
        </w:rPr>
        <w:t>publié par le Consortium eur</w:t>
      </w:r>
      <w:r w:rsidRPr="00547A81">
        <w:rPr>
          <w:szCs w:val="18"/>
        </w:rPr>
        <w:t>o</w:t>
      </w:r>
      <w:r w:rsidRPr="00547A81">
        <w:rPr>
          <w:szCs w:val="18"/>
        </w:rPr>
        <w:t>péen de Science politique et dans les catalogues des banques de do</w:t>
      </w:r>
      <w:r w:rsidRPr="00547A81">
        <w:rPr>
          <w:szCs w:val="18"/>
        </w:rPr>
        <w:t>n</w:t>
      </w:r>
      <w:r w:rsidRPr="00547A81">
        <w:rPr>
          <w:szCs w:val="18"/>
        </w:rPr>
        <w:t>nées nationales (cf. la troisième partie). Aux États-Unis, le problème de l’accès à la documentation ne se pose pas exactement dans les m</w:t>
      </w:r>
      <w:r w:rsidRPr="00547A81">
        <w:rPr>
          <w:szCs w:val="18"/>
        </w:rPr>
        <w:t>ê</w:t>
      </w:r>
      <w:r w:rsidRPr="00547A81">
        <w:rPr>
          <w:szCs w:val="18"/>
        </w:rPr>
        <w:t>mes termes : d’une part, de nombreuses univers</w:t>
      </w:r>
      <w:r w:rsidRPr="00547A81">
        <w:rPr>
          <w:szCs w:val="18"/>
        </w:rPr>
        <w:t>i</w:t>
      </w:r>
      <w:r w:rsidRPr="00547A81">
        <w:rPr>
          <w:szCs w:val="18"/>
        </w:rPr>
        <w:t xml:space="preserve">tés possèdent depuis longtemps leur propre organisme d’étude de l’opinion publique, d’autre part les données d’enquêtes sont déposées dans des banques. </w:t>
      </w:r>
      <w:r w:rsidRPr="00547A81">
        <w:rPr>
          <w:smallCaps/>
          <w:szCs w:val="18"/>
        </w:rPr>
        <w:t xml:space="preserve">L’aapor </w:t>
      </w:r>
      <w:r w:rsidRPr="00547A81">
        <w:rPr>
          <w:szCs w:val="18"/>
        </w:rPr>
        <w:t>joue un rôle particulièrement dynamique pour susciter et di</w:t>
      </w:r>
      <w:r w:rsidRPr="00547A81">
        <w:rPr>
          <w:szCs w:val="18"/>
        </w:rPr>
        <w:t>f</w:t>
      </w:r>
      <w:r w:rsidRPr="00547A81">
        <w:rPr>
          <w:szCs w:val="18"/>
        </w:rPr>
        <w:t>fuser les analyses, les débats, les discussions techniques, méthodol</w:t>
      </w:r>
      <w:r w:rsidRPr="00547A81">
        <w:rPr>
          <w:szCs w:val="18"/>
        </w:rPr>
        <w:t>o</w:t>
      </w:r>
      <w:r w:rsidRPr="00547A81">
        <w:rPr>
          <w:szCs w:val="18"/>
        </w:rPr>
        <w:t xml:space="preserve">giques et théoriques grâce à son organe officiel, </w:t>
      </w:r>
      <w:r w:rsidRPr="00547A81">
        <w:rPr>
          <w:i/>
          <w:iCs/>
          <w:szCs w:val="18"/>
        </w:rPr>
        <w:t>The P</w:t>
      </w:r>
      <w:r w:rsidRPr="00547A81">
        <w:rPr>
          <w:i/>
          <w:iCs/>
          <w:szCs w:val="18"/>
        </w:rPr>
        <w:t>u</w:t>
      </w:r>
      <w:r w:rsidRPr="00547A81">
        <w:rPr>
          <w:i/>
          <w:iCs/>
          <w:szCs w:val="18"/>
        </w:rPr>
        <w:t xml:space="preserve">blic Opinion Quarterly, </w:t>
      </w:r>
      <w:r w:rsidRPr="00547A81">
        <w:rPr>
          <w:szCs w:val="18"/>
        </w:rPr>
        <w:t>dont l’intérêt scientifique est internationalement reconnu.</w:t>
      </w:r>
    </w:p>
    <w:p w14:paraId="65E2F108" w14:textId="77777777" w:rsidR="00BE5A28" w:rsidRPr="00547A81" w:rsidRDefault="00BE5A28" w:rsidP="00BE5A28">
      <w:pPr>
        <w:spacing w:before="120" w:after="120"/>
        <w:jc w:val="both"/>
        <w:rPr>
          <w:szCs w:val="18"/>
        </w:rPr>
      </w:pPr>
    </w:p>
    <w:p w14:paraId="4E45B265" w14:textId="77777777" w:rsidR="00BE5A28" w:rsidRPr="00547A81" w:rsidRDefault="00BE5A28" w:rsidP="00BE5A28">
      <w:pPr>
        <w:pStyle w:val="d"/>
      </w:pPr>
      <w:r w:rsidRPr="00547A81">
        <w:t>3. Les institutions scientifiques et universitaires</w:t>
      </w:r>
    </w:p>
    <w:p w14:paraId="62D9BB82" w14:textId="77777777" w:rsidR="00BE5A28" w:rsidRPr="00547A81" w:rsidRDefault="00BE5A28" w:rsidP="00BE5A28">
      <w:pPr>
        <w:spacing w:before="120" w:after="120"/>
        <w:jc w:val="both"/>
        <w:rPr>
          <w:szCs w:val="18"/>
        </w:rPr>
      </w:pPr>
    </w:p>
    <w:p w14:paraId="55FB5CDE" w14:textId="77777777" w:rsidR="00BE5A28" w:rsidRPr="00547A81" w:rsidRDefault="00BE5A28" w:rsidP="00BE5A28">
      <w:pPr>
        <w:spacing w:before="120" w:after="120"/>
        <w:jc w:val="both"/>
      </w:pPr>
      <w:r w:rsidRPr="00547A81">
        <w:rPr>
          <w:szCs w:val="18"/>
        </w:rPr>
        <w:t>Les politistes accumulent une documentation originale et impo</w:t>
      </w:r>
      <w:r w:rsidRPr="00547A81">
        <w:rPr>
          <w:szCs w:val="18"/>
        </w:rPr>
        <w:t>r</w:t>
      </w:r>
      <w:r w:rsidRPr="00547A81">
        <w:rPr>
          <w:szCs w:val="18"/>
        </w:rPr>
        <w:t>tante à partir de l’observation de situations particulières, d’enquêtes auprès d’informateurs, d’entretiens plus ou moins dirigés, d’analyses de « traces » diverses. Mais, faute d’avoir été recueillie selon des r</w:t>
      </w:r>
      <w:r w:rsidRPr="00547A81">
        <w:rPr>
          <w:szCs w:val="18"/>
        </w:rPr>
        <w:t>è</w:t>
      </w:r>
      <w:r w:rsidRPr="00547A81">
        <w:rPr>
          <w:szCs w:val="18"/>
        </w:rPr>
        <w:t>gles strictes et normalisées comme il en existe en ethnologie, cette docume</w:t>
      </w:r>
      <w:r w:rsidRPr="00547A81">
        <w:rPr>
          <w:szCs w:val="18"/>
        </w:rPr>
        <w:t>n</w:t>
      </w:r>
      <w:r w:rsidRPr="00547A81">
        <w:rPr>
          <w:szCs w:val="18"/>
        </w:rPr>
        <w:t>tation n’est guère utilisable que par celui qui l’a rassemblée. En dehors de leur cadre initial’, ces données ne constituent pas un o</w:t>
      </w:r>
      <w:r w:rsidRPr="00547A81">
        <w:rPr>
          <w:szCs w:val="18"/>
        </w:rPr>
        <w:t>u</w:t>
      </w:r>
      <w:r w:rsidRPr="00547A81">
        <w:rPr>
          <w:szCs w:val="18"/>
        </w:rPr>
        <w:t>til de reche</w:t>
      </w:r>
      <w:r w:rsidRPr="00547A81">
        <w:rPr>
          <w:szCs w:val="18"/>
        </w:rPr>
        <w:t>r</w:t>
      </w:r>
      <w:r w:rsidRPr="00547A81">
        <w:rPr>
          <w:szCs w:val="18"/>
        </w:rPr>
        <w:t>che capable d’alimenter des études comparatives ou des analyses s</w:t>
      </w:r>
      <w:r w:rsidRPr="00547A81">
        <w:rPr>
          <w:szCs w:val="18"/>
        </w:rPr>
        <w:t>e</w:t>
      </w:r>
      <w:r w:rsidRPr="00547A81">
        <w:rPr>
          <w:szCs w:val="18"/>
        </w:rPr>
        <w:t>condaires.</w:t>
      </w:r>
    </w:p>
    <w:p w14:paraId="2726870B" w14:textId="77777777" w:rsidR="00BE5A28" w:rsidRPr="00547A81" w:rsidRDefault="00BE5A28" w:rsidP="00BE5A28">
      <w:pPr>
        <w:spacing w:before="120" w:after="120"/>
        <w:jc w:val="both"/>
      </w:pPr>
      <w:r w:rsidRPr="00547A81">
        <w:rPr>
          <w:szCs w:val="18"/>
        </w:rPr>
        <w:t>Cette forme individualisée et atomisée de production d’une doc</w:t>
      </w:r>
      <w:r w:rsidRPr="00547A81">
        <w:rPr>
          <w:szCs w:val="18"/>
        </w:rPr>
        <w:t>u</w:t>
      </w:r>
      <w:r w:rsidRPr="00547A81">
        <w:rPr>
          <w:szCs w:val="18"/>
        </w:rPr>
        <w:t>me</w:t>
      </w:r>
      <w:r w:rsidRPr="00547A81">
        <w:rPr>
          <w:szCs w:val="18"/>
        </w:rPr>
        <w:t>n</w:t>
      </w:r>
      <w:r w:rsidRPr="00547A81">
        <w:rPr>
          <w:szCs w:val="18"/>
        </w:rPr>
        <w:t>tation est la pratique la plus courante, la plus « normale » même au sein des institutions universitaires. Pourtant, le champ politique, fort mal couvert par les systèmes statistiques publics, offre à ces inst</w:t>
      </w:r>
      <w:r w:rsidRPr="00547A81">
        <w:rPr>
          <w:szCs w:val="18"/>
        </w:rPr>
        <w:t>i</w:t>
      </w:r>
      <w:r w:rsidRPr="00547A81">
        <w:rPr>
          <w:szCs w:val="18"/>
        </w:rPr>
        <w:t>tutions de no</w:t>
      </w:r>
      <w:r w:rsidRPr="00547A81">
        <w:rPr>
          <w:szCs w:val="18"/>
        </w:rPr>
        <w:t>m</w:t>
      </w:r>
      <w:r w:rsidRPr="00547A81">
        <w:rPr>
          <w:szCs w:val="18"/>
        </w:rPr>
        <w:t>breuses occasions de faire preuve d’un « esprit d’entreprise interstitiel » (Rokkan, 1976, p. 450) en matière de pr</w:t>
      </w:r>
      <w:r w:rsidRPr="00547A81">
        <w:rPr>
          <w:szCs w:val="18"/>
        </w:rPr>
        <w:t>o</w:t>
      </w:r>
      <w:r w:rsidRPr="00547A81">
        <w:rPr>
          <w:szCs w:val="18"/>
        </w:rPr>
        <w:t>duction de données de base. Ces occasions de se glisser dans les blancs laissés par les dispositifs exi</w:t>
      </w:r>
      <w:r w:rsidRPr="00547A81">
        <w:rPr>
          <w:szCs w:val="18"/>
        </w:rPr>
        <w:t>s</w:t>
      </w:r>
      <w:r w:rsidRPr="00547A81">
        <w:rPr>
          <w:szCs w:val="18"/>
        </w:rPr>
        <w:t>tants sont très inégalement saisies en Europe et aux États-Unis.</w:t>
      </w:r>
    </w:p>
    <w:p w14:paraId="0C177509" w14:textId="77777777" w:rsidR="00BE5A28" w:rsidRPr="00547A81" w:rsidRDefault="00BE5A28" w:rsidP="00BE5A28">
      <w:pPr>
        <w:spacing w:before="120" w:after="120"/>
        <w:jc w:val="both"/>
      </w:pPr>
      <w:r w:rsidRPr="00547A81">
        <w:rPr>
          <w:szCs w:val="18"/>
        </w:rPr>
        <w:t>Aux États-Unis, de nombreuses universités possèdent leur propre o</w:t>
      </w:r>
      <w:r w:rsidRPr="00547A81">
        <w:rPr>
          <w:szCs w:val="18"/>
        </w:rPr>
        <w:t>r</w:t>
      </w:r>
      <w:r w:rsidRPr="00547A81">
        <w:rPr>
          <w:szCs w:val="18"/>
        </w:rPr>
        <w:t>ganisme producteur de données d’observation. Le plus connu dans le domaine de l’étude des comportements et des attitudes politiques de ma</w:t>
      </w:r>
      <w:r w:rsidRPr="00547A81">
        <w:rPr>
          <w:szCs w:val="18"/>
        </w:rPr>
        <w:t>s</w:t>
      </w:r>
      <w:r w:rsidRPr="00547A81">
        <w:rPr>
          <w:szCs w:val="18"/>
        </w:rPr>
        <w:t>se est le Survey Research Center de l’Université du Michigan ; ce centre, par exemple, réalise à la fois pour des clients et pour son pr</w:t>
      </w:r>
      <w:r w:rsidRPr="00547A81">
        <w:rPr>
          <w:szCs w:val="18"/>
        </w:rPr>
        <w:t>o</w:t>
      </w:r>
      <w:r w:rsidRPr="00547A81">
        <w:rPr>
          <w:szCs w:val="18"/>
        </w:rPr>
        <w:t>pre compte des enquêtes à chaque élection politique nationale ; il d</w:t>
      </w:r>
      <w:r w:rsidRPr="00547A81">
        <w:rPr>
          <w:szCs w:val="18"/>
        </w:rPr>
        <w:t>é</w:t>
      </w:r>
      <w:r w:rsidRPr="00547A81">
        <w:rPr>
          <w:szCs w:val="18"/>
        </w:rPr>
        <w:t>tient ai</w:t>
      </w:r>
      <w:r w:rsidRPr="00547A81">
        <w:rPr>
          <w:szCs w:val="18"/>
        </w:rPr>
        <w:t>n</w:t>
      </w:r>
      <w:r w:rsidRPr="00547A81">
        <w:rPr>
          <w:szCs w:val="18"/>
        </w:rPr>
        <w:t>si une série d’observations complète et régulière depuis 1948.</w:t>
      </w:r>
    </w:p>
    <w:p w14:paraId="7AF18B0B" w14:textId="77777777" w:rsidR="00BE5A28" w:rsidRPr="00547A81" w:rsidRDefault="00BE5A28" w:rsidP="00BE5A28">
      <w:pPr>
        <w:spacing w:before="120" w:after="120"/>
        <w:jc w:val="both"/>
      </w:pPr>
      <w:r w:rsidRPr="00547A81">
        <w:rPr>
          <w:szCs w:val="18"/>
        </w:rPr>
        <w:t>En Europe, très peu d’universités possèdent leur propre institut de sondage. Le politiste qui veut utiliser cette technique sur un échanti</w:t>
      </w:r>
      <w:r w:rsidRPr="00547A81">
        <w:rPr>
          <w:szCs w:val="18"/>
        </w:rPr>
        <w:t>l</w:t>
      </w:r>
      <w:r w:rsidRPr="00547A81">
        <w:rPr>
          <w:szCs w:val="18"/>
        </w:rPr>
        <w:t>lon national est obligé de recourir aux services d’organismes privés ; dans ce cas, le chercheur élabore lui-même le questionnaire et sous-traite son a</w:t>
      </w:r>
      <w:r w:rsidRPr="00547A81">
        <w:rPr>
          <w:szCs w:val="18"/>
        </w:rPr>
        <w:t>d</w:t>
      </w:r>
      <w:r w:rsidRPr="00547A81">
        <w:rPr>
          <w:szCs w:val="18"/>
        </w:rPr>
        <w:t>ministration. La plupart des travaux européens</w:t>
      </w:r>
      <w:r>
        <w:rPr>
          <w:szCs w:val="18"/>
        </w:rPr>
        <w:t xml:space="preserve"> </w:t>
      </w:r>
      <w:r w:rsidRPr="00547A81">
        <w:t>[253]</w:t>
      </w:r>
      <w:r>
        <w:t xml:space="preserve"> </w:t>
      </w:r>
      <w:r w:rsidRPr="00547A81">
        <w:rPr>
          <w:szCs w:val="18"/>
        </w:rPr>
        <w:t>en science politique utilisant des données d’enquête originales ont été r</w:t>
      </w:r>
      <w:r w:rsidRPr="00547A81">
        <w:rPr>
          <w:szCs w:val="18"/>
        </w:rPr>
        <w:t>é</w:t>
      </w:r>
      <w:r w:rsidRPr="00547A81">
        <w:rPr>
          <w:szCs w:val="18"/>
        </w:rPr>
        <w:t>alisés de cette manière.</w:t>
      </w:r>
    </w:p>
    <w:p w14:paraId="1F702EB7" w14:textId="77777777" w:rsidR="00BE5A28" w:rsidRPr="00547A81" w:rsidRDefault="00BE5A28" w:rsidP="00BE5A28">
      <w:pPr>
        <w:spacing w:before="120" w:after="120"/>
        <w:jc w:val="both"/>
      </w:pPr>
      <w:r w:rsidRPr="00547A81">
        <w:rPr>
          <w:szCs w:val="18"/>
        </w:rPr>
        <w:t>Le coût de telles opérations constitue à l’évidence un obstacle. Il en résulte que ce type d’information n’est pas produit de façon rég</w:t>
      </w:r>
      <w:r w:rsidRPr="00547A81">
        <w:rPr>
          <w:szCs w:val="18"/>
        </w:rPr>
        <w:t>u</w:t>
      </w:r>
      <w:r w:rsidRPr="00547A81">
        <w:rPr>
          <w:szCs w:val="18"/>
        </w:rPr>
        <w:t>lière, selon des plans de recherche très précis, mais plutôt en fonction des po</w:t>
      </w:r>
      <w:r w:rsidRPr="00547A81">
        <w:rPr>
          <w:szCs w:val="18"/>
        </w:rPr>
        <w:t>s</w:t>
      </w:r>
      <w:r w:rsidRPr="00547A81">
        <w:rPr>
          <w:szCs w:val="18"/>
        </w:rPr>
        <w:t>sibilités de financement qui se présentent à un moment donné sur tel s</w:t>
      </w:r>
      <w:r w:rsidRPr="00547A81">
        <w:rPr>
          <w:szCs w:val="18"/>
        </w:rPr>
        <w:t>u</w:t>
      </w:r>
      <w:r w:rsidRPr="00547A81">
        <w:rPr>
          <w:szCs w:val="18"/>
        </w:rPr>
        <w:t>jet particulier. Les politistes investissent également dans des domaines où le recueil des données et leur mise en forme peuvent se faire avec des moyens plus réduits comme la mesure de l’activité pa</w:t>
      </w:r>
      <w:r w:rsidRPr="00547A81">
        <w:rPr>
          <w:szCs w:val="18"/>
        </w:rPr>
        <w:t>r</w:t>
      </w:r>
      <w:r w:rsidRPr="00547A81">
        <w:rPr>
          <w:szCs w:val="18"/>
        </w:rPr>
        <w:t>lementaire ou la création de fichiers électoraux fiables et homogènes entre eux.</w:t>
      </w:r>
    </w:p>
    <w:p w14:paraId="2DBCF6ED" w14:textId="77777777" w:rsidR="00BE5A28" w:rsidRPr="00547A81" w:rsidRDefault="00BE5A28" w:rsidP="00BE5A28">
      <w:pPr>
        <w:spacing w:before="120" w:after="120"/>
        <w:jc w:val="both"/>
      </w:pPr>
      <w:r w:rsidRPr="00547A81">
        <w:rPr>
          <w:szCs w:val="18"/>
        </w:rPr>
        <w:t>En dehors des États-Unis, la production universitaire des données de base reste tout à fait marginale. Cependant le monde de la reche</w:t>
      </w:r>
      <w:r w:rsidRPr="00547A81">
        <w:rPr>
          <w:szCs w:val="18"/>
        </w:rPr>
        <w:t>r</w:t>
      </w:r>
      <w:r w:rsidRPr="00547A81">
        <w:rPr>
          <w:szCs w:val="18"/>
        </w:rPr>
        <w:t>che n’est pas coupé des organismes producteurs publics ou privés. Il exerce son influence sur les uns et les autres de diverses manières. D’abord comme un consommateur dont le poids est devenu suffisant pour orienter l’activité des producteurs ; ainsi la demande croissante des spécialistes en sciences sociales a amené l</w:t>
      </w:r>
      <w:r w:rsidRPr="00547A81">
        <w:rPr>
          <w:smallCaps/>
          <w:szCs w:val="18"/>
        </w:rPr>
        <w:t xml:space="preserve">’insee </w:t>
      </w:r>
      <w:r w:rsidRPr="00547A81">
        <w:rPr>
          <w:szCs w:val="18"/>
        </w:rPr>
        <w:t>à se préoccuper davantage de la colle</w:t>
      </w:r>
      <w:r w:rsidRPr="00547A81">
        <w:rPr>
          <w:szCs w:val="18"/>
        </w:rPr>
        <w:t>c</w:t>
      </w:r>
      <w:r w:rsidRPr="00547A81">
        <w:rPr>
          <w:szCs w:val="18"/>
        </w:rPr>
        <w:t>te d’informations de portée sociologique : la publication régulière d</w:t>
      </w:r>
      <w:r w:rsidRPr="00547A81">
        <w:rPr>
          <w:szCs w:val="18"/>
        </w:rPr>
        <w:t>e</w:t>
      </w:r>
      <w:r w:rsidRPr="00547A81">
        <w:rPr>
          <w:szCs w:val="18"/>
        </w:rPr>
        <w:t xml:space="preserve">puis 1973 de </w:t>
      </w:r>
      <w:r w:rsidRPr="00547A81">
        <w:rPr>
          <w:i/>
          <w:iCs/>
          <w:szCs w:val="18"/>
        </w:rPr>
        <w:t xml:space="preserve">Données sociales </w:t>
      </w:r>
      <w:r w:rsidRPr="00547A81">
        <w:rPr>
          <w:szCs w:val="18"/>
        </w:rPr>
        <w:t>symbolise cette évolution. Le monde de la recherche exerce aussi une influence co</w:t>
      </w:r>
      <w:r w:rsidRPr="00547A81">
        <w:rPr>
          <w:szCs w:val="18"/>
        </w:rPr>
        <w:t>m</w:t>
      </w:r>
      <w:r w:rsidRPr="00547A81">
        <w:rPr>
          <w:szCs w:val="18"/>
        </w:rPr>
        <w:t>me utilisateur critique : il souligne notamment au sein de la Commi</w:t>
      </w:r>
      <w:r w:rsidRPr="00547A81">
        <w:rPr>
          <w:szCs w:val="18"/>
        </w:rPr>
        <w:t>s</w:t>
      </w:r>
      <w:r w:rsidRPr="00547A81">
        <w:rPr>
          <w:szCs w:val="18"/>
        </w:rPr>
        <w:t>sion recherche du Conseil n</w:t>
      </w:r>
      <w:r w:rsidRPr="00547A81">
        <w:rPr>
          <w:szCs w:val="18"/>
        </w:rPr>
        <w:t>a</w:t>
      </w:r>
      <w:r w:rsidRPr="00547A81">
        <w:rPr>
          <w:szCs w:val="18"/>
        </w:rPr>
        <w:t>tional de la Statistique les imperfections, les limites d’une nomenclature, comme ce fut le cas pour les catég</w:t>
      </w:r>
      <w:r w:rsidRPr="00547A81">
        <w:rPr>
          <w:szCs w:val="18"/>
        </w:rPr>
        <w:t>o</w:t>
      </w:r>
      <w:r w:rsidRPr="00547A81">
        <w:rPr>
          <w:szCs w:val="18"/>
        </w:rPr>
        <w:t>ries socioprofessionnelles. Universitaires et chercheurs peuvent enc</w:t>
      </w:r>
      <w:r w:rsidRPr="00547A81">
        <w:rPr>
          <w:szCs w:val="18"/>
        </w:rPr>
        <w:t>o</w:t>
      </w:r>
      <w:r w:rsidRPr="00547A81">
        <w:rPr>
          <w:szCs w:val="18"/>
        </w:rPr>
        <w:t>re intervenir comme consultants : ainsi la plupart des instituts co</w:t>
      </w:r>
      <w:r w:rsidRPr="00547A81">
        <w:rPr>
          <w:szCs w:val="18"/>
        </w:rPr>
        <w:t>m</w:t>
      </w:r>
      <w:r w:rsidRPr="00547A81">
        <w:rPr>
          <w:szCs w:val="18"/>
        </w:rPr>
        <w:t>merciaux qui ont un département d’études politiques important tr</w:t>
      </w:r>
      <w:r w:rsidRPr="00547A81">
        <w:rPr>
          <w:szCs w:val="18"/>
        </w:rPr>
        <w:t>a</w:t>
      </w:r>
      <w:r w:rsidRPr="00547A81">
        <w:rPr>
          <w:szCs w:val="18"/>
        </w:rPr>
        <w:t>vaillent en collaboration avec des politistes.</w:t>
      </w:r>
    </w:p>
    <w:p w14:paraId="4559B0C6" w14:textId="77777777" w:rsidR="00BE5A28" w:rsidRPr="00547A81" w:rsidRDefault="00BE5A28" w:rsidP="00BE5A28">
      <w:pPr>
        <w:spacing w:before="120" w:after="120"/>
        <w:jc w:val="both"/>
        <w:rPr>
          <w:szCs w:val="18"/>
        </w:rPr>
      </w:pPr>
    </w:p>
    <w:p w14:paraId="1CDF6B22" w14:textId="77777777" w:rsidR="00BE5A28" w:rsidRPr="00547A81" w:rsidRDefault="00BE5A28" w:rsidP="00BE5A28">
      <w:pPr>
        <w:pStyle w:val="b"/>
      </w:pPr>
      <w:r w:rsidRPr="00547A81">
        <w:t>B. LES CONSÉQUENCES DE CETTE ORGANISATION</w:t>
      </w:r>
      <w:r w:rsidRPr="00547A81">
        <w:br/>
        <w:t>POUR LA RECHERCHE</w:t>
      </w:r>
    </w:p>
    <w:p w14:paraId="421DAA9A" w14:textId="77777777" w:rsidR="00BE5A28" w:rsidRPr="00547A81" w:rsidRDefault="00BE5A28" w:rsidP="00BE5A28">
      <w:pPr>
        <w:spacing w:before="120" w:after="120"/>
        <w:jc w:val="both"/>
        <w:rPr>
          <w:szCs w:val="18"/>
        </w:rPr>
      </w:pPr>
    </w:p>
    <w:p w14:paraId="0726B914" w14:textId="77777777" w:rsidR="00BE5A28" w:rsidRPr="00547A81" w:rsidRDefault="00BE5A28" w:rsidP="00BE5A28">
      <w:pPr>
        <w:spacing w:before="120" w:after="120"/>
        <w:jc w:val="both"/>
      </w:pPr>
      <w:r w:rsidRPr="00547A81">
        <w:rPr>
          <w:szCs w:val="18"/>
        </w:rPr>
        <w:t>La plupart du temps, les politistes – comme les sociologues – tr</w:t>
      </w:r>
      <w:r w:rsidRPr="00547A81">
        <w:rPr>
          <w:szCs w:val="18"/>
        </w:rPr>
        <w:t>a</w:t>
      </w:r>
      <w:r w:rsidRPr="00547A81">
        <w:rPr>
          <w:szCs w:val="18"/>
        </w:rPr>
        <w:t>vai</w:t>
      </w:r>
      <w:r w:rsidRPr="00547A81">
        <w:rPr>
          <w:szCs w:val="18"/>
        </w:rPr>
        <w:t>l</w:t>
      </w:r>
      <w:r w:rsidRPr="00547A81">
        <w:rPr>
          <w:szCs w:val="18"/>
        </w:rPr>
        <w:t>lent sur des données qui n’ont été conçues ni par eux, ni pour eux, et rien ne justifie de penser que leurs besoins seront automatiquement satisfaits par les informations que leur fournissent les producteurs p</w:t>
      </w:r>
      <w:r w:rsidRPr="00547A81">
        <w:rPr>
          <w:szCs w:val="18"/>
        </w:rPr>
        <w:t>u</w:t>
      </w:r>
      <w:r w:rsidRPr="00547A81">
        <w:rPr>
          <w:szCs w:val="18"/>
        </w:rPr>
        <w:t>blics ou privés. Bien au contraire, l’expérience prouve que le che</w:t>
      </w:r>
      <w:r w:rsidRPr="00547A81">
        <w:rPr>
          <w:szCs w:val="18"/>
        </w:rPr>
        <w:t>r</w:t>
      </w:r>
      <w:r w:rsidRPr="00547A81">
        <w:rPr>
          <w:szCs w:val="18"/>
        </w:rPr>
        <w:t>cheur rencontre régulièrement des difficultés dans l’utilisation de cette documentation, quelles que puissent être par ailleurs ses richesses.</w:t>
      </w:r>
    </w:p>
    <w:p w14:paraId="7396F3A7" w14:textId="77777777" w:rsidR="00BE5A28" w:rsidRPr="00547A81" w:rsidRDefault="00BE5A28" w:rsidP="00BE5A28">
      <w:pPr>
        <w:spacing w:before="120" w:after="120"/>
        <w:jc w:val="both"/>
      </w:pPr>
      <w:r w:rsidRPr="00547A81">
        <w:rPr>
          <w:szCs w:val="18"/>
        </w:rPr>
        <w:t>Premier type de difficulté : l’information nécessaire n’existe pas. Les données d’observation ne peuvent jamais porter sur la totalité des aspects de la réalité sociale. Leurs limites ne sont pas dues au hasard : elles refl</w:t>
      </w:r>
      <w:r w:rsidRPr="00547A81">
        <w:rPr>
          <w:szCs w:val="18"/>
        </w:rPr>
        <w:t>è</w:t>
      </w:r>
      <w:r w:rsidRPr="00547A81">
        <w:rPr>
          <w:szCs w:val="18"/>
        </w:rPr>
        <w:t>tent la façon dont la société se perçoit, avec les zones d’ombre ou de flou qu’elle projette sur elle-même. Il y a dans la pl</w:t>
      </w:r>
      <w:r w:rsidRPr="00547A81">
        <w:rPr>
          <w:szCs w:val="18"/>
        </w:rPr>
        <w:t>u</w:t>
      </w:r>
      <w:r w:rsidRPr="00547A81">
        <w:rPr>
          <w:szCs w:val="18"/>
        </w:rPr>
        <w:t>part des comptabilités sociales officielles des informations interdites : en Belgique, la langue n’est pas recensée ; en France, pour des raisons qui tiennent à l’histoire des rapports entre l’Église et l’État et à une certaine conception de la l</w:t>
      </w:r>
      <w:r w:rsidRPr="00547A81">
        <w:rPr>
          <w:szCs w:val="18"/>
        </w:rPr>
        <w:t>i</w:t>
      </w:r>
      <w:r w:rsidRPr="00547A81">
        <w:rPr>
          <w:szCs w:val="18"/>
        </w:rPr>
        <w:t>berté de conscience, aucune question du recensement ne porte sur l’appartenance religieuse ; pour d’autres ra</w:t>
      </w:r>
      <w:r w:rsidRPr="00547A81">
        <w:rPr>
          <w:szCs w:val="18"/>
        </w:rPr>
        <w:t>i</w:t>
      </w:r>
      <w:r w:rsidRPr="00547A81">
        <w:rPr>
          <w:szCs w:val="18"/>
        </w:rPr>
        <w:t>sons, les revenus et les patr</w:t>
      </w:r>
      <w:r w:rsidRPr="00547A81">
        <w:rPr>
          <w:szCs w:val="18"/>
        </w:rPr>
        <w:t>i</w:t>
      </w:r>
      <w:r w:rsidRPr="00547A81">
        <w:rPr>
          <w:szCs w:val="18"/>
        </w:rPr>
        <w:t>moines sont mal connus. Second type de difficulté : l’information existe, mais elle est publiée sous une forme inappropriée. D’une enquête à une autre, l’indicateur d’un même ph</w:t>
      </w:r>
      <w:r w:rsidRPr="00547A81">
        <w:rPr>
          <w:szCs w:val="18"/>
        </w:rPr>
        <w:t>é</w:t>
      </w:r>
      <w:r w:rsidRPr="00547A81">
        <w:rPr>
          <w:szCs w:val="18"/>
        </w:rPr>
        <w:t>nomène varie, les ventilations par c</w:t>
      </w:r>
      <w:r w:rsidRPr="00547A81">
        <w:rPr>
          <w:szCs w:val="18"/>
        </w:rPr>
        <w:t>a</w:t>
      </w:r>
      <w:r w:rsidRPr="00547A81">
        <w:rPr>
          <w:szCs w:val="18"/>
        </w:rPr>
        <w:t>ractéristiques socio-démographiques changent ; les unités territoriales dans</w:t>
      </w:r>
      <w:r>
        <w:rPr>
          <w:szCs w:val="18"/>
        </w:rPr>
        <w:t xml:space="preserve"> </w:t>
      </w:r>
      <w:r w:rsidRPr="00547A81">
        <w:rPr>
          <w:rFonts w:cs="Arial"/>
          <w:bCs/>
        </w:rPr>
        <w:t>[254]</w:t>
      </w:r>
      <w:r>
        <w:rPr>
          <w:rFonts w:cs="Arial"/>
          <w:bCs/>
        </w:rPr>
        <w:t xml:space="preserve"> </w:t>
      </w:r>
      <w:r w:rsidRPr="00547A81">
        <w:rPr>
          <w:szCs w:val="18"/>
        </w:rPr>
        <w:t>lesque</w:t>
      </w:r>
      <w:r w:rsidRPr="00547A81">
        <w:rPr>
          <w:szCs w:val="18"/>
        </w:rPr>
        <w:t>l</w:t>
      </w:r>
      <w:r w:rsidRPr="00547A81">
        <w:rPr>
          <w:szCs w:val="18"/>
        </w:rPr>
        <w:t>les sont publiées les données écologiques ne sont pas superp</w:t>
      </w:r>
      <w:r w:rsidRPr="00547A81">
        <w:rPr>
          <w:szCs w:val="18"/>
        </w:rPr>
        <w:t>o</w:t>
      </w:r>
      <w:r w:rsidRPr="00547A81">
        <w:rPr>
          <w:szCs w:val="18"/>
        </w:rPr>
        <w:t xml:space="preserve">sables à celles qui correspondent au phénomène analysé – quartiers </w:t>
      </w:r>
      <w:r w:rsidRPr="00547A81">
        <w:rPr>
          <w:smallCaps/>
          <w:szCs w:val="18"/>
        </w:rPr>
        <w:t xml:space="preserve">insee, </w:t>
      </w:r>
      <w:r w:rsidRPr="00547A81">
        <w:rPr>
          <w:szCs w:val="18"/>
        </w:rPr>
        <w:t>b</w:t>
      </w:r>
      <w:r w:rsidRPr="00547A81">
        <w:rPr>
          <w:szCs w:val="18"/>
        </w:rPr>
        <w:t>u</w:t>
      </w:r>
      <w:r w:rsidRPr="00547A81">
        <w:rPr>
          <w:szCs w:val="18"/>
        </w:rPr>
        <w:t>reaux de vote par exemple. Autre exemple remarquable : il est impo</w:t>
      </w:r>
      <w:r w:rsidRPr="00547A81">
        <w:rPr>
          <w:szCs w:val="18"/>
        </w:rPr>
        <w:t>s</w:t>
      </w:r>
      <w:r w:rsidRPr="00547A81">
        <w:rPr>
          <w:szCs w:val="18"/>
        </w:rPr>
        <w:t>sible d’évaluer avec précision la population âgée de 18 ans et plus de nationalité française à partir des tableaux du recensement habituell</w:t>
      </w:r>
      <w:r w:rsidRPr="00547A81">
        <w:rPr>
          <w:szCs w:val="18"/>
        </w:rPr>
        <w:t>e</w:t>
      </w:r>
      <w:r w:rsidRPr="00547A81">
        <w:rPr>
          <w:szCs w:val="18"/>
        </w:rPr>
        <w:t>ment publiés : sa détermination nécessite un traitement sp</w:t>
      </w:r>
      <w:r w:rsidRPr="00547A81">
        <w:rPr>
          <w:szCs w:val="18"/>
        </w:rPr>
        <w:t>é</w:t>
      </w:r>
      <w:r w:rsidRPr="00547A81">
        <w:rPr>
          <w:szCs w:val="18"/>
        </w:rPr>
        <w:t>cifique et lourd des données individuelles du recensement que seul l</w:t>
      </w:r>
      <w:r w:rsidRPr="00547A81">
        <w:rPr>
          <w:smallCaps/>
          <w:szCs w:val="18"/>
        </w:rPr>
        <w:t xml:space="preserve">’insee </w:t>
      </w:r>
      <w:r w:rsidRPr="00547A81">
        <w:rPr>
          <w:szCs w:val="18"/>
        </w:rPr>
        <w:t>est habilité à faire (Bon, Denni, 1978, p. 1055-1060, et Morin, 1983, p. 31-37). On imagine les conséquences de cette présentation inappr</w:t>
      </w:r>
      <w:r w:rsidRPr="00547A81">
        <w:rPr>
          <w:szCs w:val="18"/>
        </w:rPr>
        <w:t>o</w:t>
      </w:r>
      <w:r w:rsidRPr="00547A81">
        <w:rPr>
          <w:szCs w:val="18"/>
        </w:rPr>
        <w:t>priée du dénombrement de la population sur la construction de tous les échantillons par quotas représentatifs de la population élect</w:t>
      </w:r>
      <w:r w:rsidRPr="00547A81">
        <w:rPr>
          <w:szCs w:val="18"/>
        </w:rPr>
        <w:t>o</w:t>
      </w:r>
      <w:r w:rsidRPr="00547A81">
        <w:rPr>
          <w:szCs w:val="18"/>
        </w:rPr>
        <w:t>rale. Les délais de renouvellement des statistiques sociales de référe</w:t>
      </w:r>
      <w:r w:rsidRPr="00547A81">
        <w:rPr>
          <w:szCs w:val="18"/>
        </w:rPr>
        <w:t>n</w:t>
      </w:r>
      <w:r w:rsidRPr="00547A81">
        <w:rPr>
          <w:szCs w:val="18"/>
        </w:rPr>
        <w:t>ce ajoutent rapidement une approximation importante qu’il est diffic</w:t>
      </w:r>
      <w:r w:rsidRPr="00547A81">
        <w:rPr>
          <w:szCs w:val="18"/>
        </w:rPr>
        <w:t>i</w:t>
      </w:r>
      <w:r w:rsidRPr="00547A81">
        <w:rPr>
          <w:szCs w:val="18"/>
        </w:rPr>
        <w:t>le de corriger : dans la pratique, la date de réf</w:t>
      </w:r>
      <w:r w:rsidRPr="00547A81">
        <w:rPr>
          <w:szCs w:val="18"/>
        </w:rPr>
        <w:t>é</w:t>
      </w:r>
      <w:r w:rsidRPr="00547A81">
        <w:rPr>
          <w:szCs w:val="18"/>
        </w:rPr>
        <w:t>rence des données de base et celle de la réalisation d’une enquête ne coïncident jamais.</w:t>
      </w:r>
    </w:p>
    <w:p w14:paraId="010E4123" w14:textId="77777777" w:rsidR="00BE5A28" w:rsidRPr="00547A81" w:rsidRDefault="00BE5A28" w:rsidP="00BE5A28">
      <w:pPr>
        <w:spacing w:before="120" w:after="120"/>
        <w:jc w:val="both"/>
      </w:pPr>
      <w:r w:rsidRPr="00547A81">
        <w:rPr>
          <w:szCs w:val="18"/>
        </w:rPr>
        <w:t>À côté des multiples difficultés de ce genre qui apparaissent dans la pratique quotidienne de la recherche, l’organisation institutionnelle de la collecte des données de base pose deux problèmes, peut-être moins i</w:t>
      </w:r>
      <w:r w:rsidRPr="00547A81">
        <w:rPr>
          <w:szCs w:val="18"/>
        </w:rPr>
        <w:t>m</w:t>
      </w:r>
      <w:r w:rsidRPr="00547A81">
        <w:rPr>
          <w:szCs w:val="18"/>
        </w:rPr>
        <w:t>médiatement visibles mais plus fondamentaux.</w:t>
      </w:r>
    </w:p>
    <w:p w14:paraId="1AE58BBF" w14:textId="77777777" w:rsidR="00BE5A28" w:rsidRPr="00547A81" w:rsidRDefault="00BE5A28" w:rsidP="00BE5A28">
      <w:pPr>
        <w:spacing w:before="120" w:after="120"/>
        <w:jc w:val="both"/>
      </w:pPr>
      <w:r w:rsidRPr="00547A81">
        <w:rPr>
          <w:szCs w:val="18"/>
        </w:rPr>
        <w:t>L’obtention de données d’observation standardisées nécessite to</w:t>
      </w:r>
      <w:r w:rsidRPr="00547A81">
        <w:rPr>
          <w:szCs w:val="18"/>
        </w:rPr>
        <w:t>u</w:t>
      </w:r>
      <w:r w:rsidRPr="00547A81">
        <w:rPr>
          <w:szCs w:val="18"/>
        </w:rPr>
        <w:t>jours l’utilisation de codes ou de nomenclatures. À travers ceux-ci, le producteur façonne le regard de l’observateur. Ce problème se re</w:t>
      </w:r>
      <w:r w:rsidRPr="00547A81">
        <w:rPr>
          <w:szCs w:val="18"/>
        </w:rPr>
        <w:t>n</w:t>
      </w:r>
      <w:r w:rsidRPr="00547A81">
        <w:rPr>
          <w:szCs w:val="18"/>
        </w:rPr>
        <w:t>contre dans toute analyse secondaire de matériaux d’enquêtes. Mais il prend une a</w:t>
      </w:r>
      <w:r w:rsidRPr="00547A81">
        <w:rPr>
          <w:szCs w:val="18"/>
        </w:rPr>
        <w:t>m</w:t>
      </w:r>
      <w:r w:rsidRPr="00547A81">
        <w:rPr>
          <w:szCs w:val="18"/>
        </w:rPr>
        <w:t>pleur considérable lorsque le chercheur est à ce point dépendant d’organismes producteurs de données. Ainsi l</w:t>
      </w:r>
      <w:r w:rsidRPr="00547A81">
        <w:rPr>
          <w:smallCaps/>
          <w:szCs w:val="18"/>
        </w:rPr>
        <w:t xml:space="preserve">’insee </w:t>
      </w:r>
      <w:r w:rsidRPr="00547A81">
        <w:rPr>
          <w:szCs w:val="18"/>
        </w:rPr>
        <w:t>impose ses représe</w:t>
      </w:r>
      <w:r w:rsidRPr="00547A81">
        <w:rPr>
          <w:szCs w:val="18"/>
        </w:rPr>
        <w:t>n</w:t>
      </w:r>
      <w:r w:rsidRPr="00547A81">
        <w:rPr>
          <w:szCs w:val="18"/>
        </w:rPr>
        <w:t>tations à l’ensemble du monde statistique. L’exemple le plus remarqu</w:t>
      </w:r>
      <w:r w:rsidRPr="00547A81">
        <w:rPr>
          <w:szCs w:val="18"/>
        </w:rPr>
        <w:t>a</w:t>
      </w:r>
      <w:r w:rsidRPr="00547A81">
        <w:rPr>
          <w:szCs w:val="18"/>
        </w:rPr>
        <w:t>ble est celui des catégories socio-professionnelles. L’espace social en France est aujourd’hui perçu « naturellement » à travers cette nomenclature. Or celle-ci, quels que soient son opér</w:t>
      </w:r>
      <w:r w:rsidRPr="00547A81">
        <w:rPr>
          <w:szCs w:val="18"/>
        </w:rPr>
        <w:t>a</w:t>
      </w:r>
      <w:r w:rsidRPr="00547A81">
        <w:rPr>
          <w:szCs w:val="18"/>
        </w:rPr>
        <w:t>tionnalité et son intérêt pour la reche</w:t>
      </w:r>
      <w:r w:rsidRPr="00547A81">
        <w:rPr>
          <w:szCs w:val="18"/>
        </w:rPr>
        <w:t>r</w:t>
      </w:r>
      <w:r w:rsidRPr="00547A81">
        <w:rPr>
          <w:szCs w:val="18"/>
        </w:rPr>
        <w:t>che, ne peut être admise comme une pure construction rationne</w:t>
      </w:r>
      <w:r w:rsidRPr="00547A81">
        <w:rPr>
          <w:szCs w:val="18"/>
        </w:rPr>
        <w:t>l</w:t>
      </w:r>
      <w:r w:rsidRPr="00547A81">
        <w:rPr>
          <w:szCs w:val="18"/>
        </w:rPr>
        <w:t xml:space="preserve">le. Elle est un instrument complexe. Les préoccupations sociologiques n’étaient pas absentes lors de la création des </w:t>
      </w:r>
      <w:r w:rsidRPr="00547A81">
        <w:rPr>
          <w:smallCaps/>
          <w:szCs w:val="18"/>
        </w:rPr>
        <w:t>csp :</w:t>
      </w:r>
      <w:r w:rsidRPr="00547A81">
        <w:rPr>
          <w:szCs w:val="18"/>
        </w:rPr>
        <w:t xml:space="preserve"> l’un des objectifs e</w:t>
      </w:r>
      <w:r w:rsidRPr="00547A81">
        <w:rPr>
          <w:szCs w:val="18"/>
        </w:rPr>
        <w:t>x</w:t>
      </w:r>
      <w:r w:rsidRPr="00547A81">
        <w:rPr>
          <w:szCs w:val="18"/>
        </w:rPr>
        <w:t>plicites de son auteur, J. Porte, était de définir empiriquement des « milieux sociaux homogènes ». Mais cet instrument n’a pas été conçu prioritairement pour répondre aux besoins de l’observation sociolog</w:t>
      </w:r>
      <w:r w:rsidRPr="00547A81">
        <w:rPr>
          <w:szCs w:val="18"/>
        </w:rPr>
        <w:t>i</w:t>
      </w:r>
      <w:r w:rsidRPr="00547A81">
        <w:rPr>
          <w:szCs w:val="18"/>
        </w:rPr>
        <w:t>que : étant avant tout un sous-produit de la gestion de la main-d’œuvre dans un système productif développé, il a été élaboré à partir des conventions collectives qui d</w:t>
      </w:r>
      <w:r w:rsidRPr="00547A81">
        <w:rPr>
          <w:szCs w:val="18"/>
        </w:rPr>
        <w:t>é</w:t>
      </w:r>
      <w:r w:rsidRPr="00547A81">
        <w:rPr>
          <w:szCs w:val="18"/>
        </w:rPr>
        <w:t>terminent la hiérarchie des différentes catégories de salariés ; il repr</w:t>
      </w:r>
      <w:r w:rsidRPr="00547A81">
        <w:rPr>
          <w:szCs w:val="18"/>
        </w:rPr>
        <w:t>o</w:t>
      </w:r>
      <w:r w:rsidRPr="00547A81">
        <w:rPr>
          <w:szCs w:val="18"/>
        </w:rPr>
        <w:t>duit donc la structure des emplois à une époque do</w:t>
      </w:r>
      <w:r w:rsidRPr="00547A81">
        <w:rPr>
          <w:szCs w:val="18"/>
        </w:rPr>
        <w:t>n</w:t>
      </w:r>
      <w:r w:rsidRPr="00547A81">
        <w:rPr>
          <w:szCs w:val="18"/>
        </w:rPr>
        <w:t>née (Desrosières, 1978, p. 173-174). Une fois établie, cette nomenclature devient encore plus étroitement associée au processus même de la vie sociale pui</w:t>
      </w:r>
      <w:r w:rsidRPr="00547A81">
        <w:rPr>
          <w:szCs w:val="18"/>
        </w:rPr>
        <w:t>s</w:t>
      </w:r>
      <w:r w:rsidRPr="00547A81">
        <w:rPr>
          <w:szCs w:val="18"/>
        </w:rPr>
        <w:t>qu’elle participe directement au travail d’identification soci</w:t>
      </w:r>
      <w:r w:rsidRPr="00547A81">
        <w:rPr>
          <w:szCs w:val="18"/>
        </w:rPr>
        <w:t>a</w:t>
      </w:r>
      <w:r w:rsidRPr="00547A81">
        <w:rPr>
          <w:szCs w:val="18"/>
        </w:rPr>
        <w:t>le des groupes professionnels et suscite entre eux des « luttes de class</w:t>
      </w:r>
      <w:r w:rsidRPr="00547A81">
        <w:rPr>
          <w:szCs w:val="18"/>
        </w:rPr>
        <w:t>e</w:t>
      </w:r>
      <w:r w:rsidRPr="00547A81">
        <w:rPr>
          <w:szCs w:val="18"/>
        </w:rPr>
        <w:t>ments ». Cependant, cette classification n’est pas purement conve</w:t>
      </w:r>
      <w:r w:rsidRPr="00547A81">
        <w:rPr>
          <w:szCs w:val="18"/>
        </w:rPr>
        <w:t>n</w:t>
      </w:r>
      <w:r w:rsidRPr="00547A81">
        <w:rPr>
          <w:szCs w:val="18"/>
        </w:rPr>
        <w:t>tionnelle puisque de nombreux résu</w:t>
      </w:r>
      <w:r w:rsidRPr="00547A81">
        <w:rPr>
          <w:szCs w:val="18"/>
        </w:rPr>
        <w:t>l</w:t>
      </w:r>
      <w:r w:rsidRPr="00547A81">
        <w:rPr>
          <w:szCs w:val="18"/>
        </w:rPr>
        <w:t>tats maintenant bien assurés ont montré sa pertinence sociologique (D</w:t>
      </w:r>
      <w:r w:rsidRPr="00547A81">
        <w:rPr>
          <w:szCs w:val="18"/>
        </w:rPr>
        <w:t>e</w:t>
      </w:r>
      <w:r w:rsidRPr="00547A81">
        <w:rPr>
          <w:szCs w:val="18"/>
        </w:rPr>
        <w:t>srosières, Goy, Thevenot, 1983, p. 55-81, et Boltanski, 1982).</w:t>
      </w:r>
    </w:p>
    <w:p w14:paraId="732EE26C" w14:textId="77777777" w:rsidR="00BE5A28" w:rsidRPr="00547A81" w:rsidRDefault="00BE5A28" w:rsidP="00BE5A28">
      <w:pPr>
        <w:spacing w:before="120" w:after="120"/>
        <w:jc w:val="both"/>
      </w:pPr>
      <w:r w:rsidRPr="00547A81">
        <w:rPr>
          <w:szCs w:val="18"/>
        </w:rPr>
        <w:t>Le cas des catégories socio-professionnelles n’est qu’un exemple pour lequel on dispose d’analyses approfondies du caractère partic</w:t>
      </w:r>
      <w:r w:rsidRPr="00547A81">
        <w:rPr>
          <w:szCs w:val="18"/>
        </w:rPr>
        <w:t>u</w:t>
      </w:r>
      <w:r w:rsidRPr="00547A81">
        <w:rPr>
          <w:szCs w:val="18"/>
        </w:rPr>
        <w:t>lièrement complexe des informations utilisées par les chercheurs en sciences soci</w:t>
      </w:r>
      <w:r w:rsidRPr="00547A81">
        <w:rPr>
          <w:szCs w:val="18"/>
        </w:rPr>
        <w:t>a</w:t>
      </w:r>
      <w:r w:rsidRPr="00547A81">
        <w:rPr>
          <w:szCs w:val="18"/>
        </w:rPr>
        <w:t>les. Ce problème est redoublé par celui de l’hétérogénéité des données d’observation (Martinotti, 1978, p. 160-163).</w:t>
      </w:r>
    </w:p>
    <w:p w14:paraId="68B12BE0" w14:textId="77777777" w:rsidR="00BE5A28" w:rsidRPr="00547A81" w:rsidRDefault="00BE5A28" w:rsidP="00BE5A28">
      <w:pPr>
        <w:spacing w:before="120" w:after="120"/>
        <w:jc w:val="both"/>
      </w:pPr>
      <w:r w:rsidRPr="00547A81">
        <w:t>[255]</w:t>
      </w:r>
    </w:p>
    <w:p w14:paraId="6FED227D" w14:textId="77777777" w:rsidR="00BE5A28" w:rsidRPr="00547A81" w:rsidRDefault="00BE5A28" w:rsidP="00BE5A28">
      <w:pPr>
        <w:spacing w:before="120" w:after="120"/>
        <w:jc w:val="both"/>
      </w:pPr>
      <w:r w:rsidRPr="00547A81">
        <w:rPr>
          <w:szCs w:val="18"/>
        </w:rPr>
        <w:t>La description du paysage institutionnel a fait apparaître des pr</w:t>
      </w:r>
      <w:r w:rsidRPr="00547A81">
        <w:rPr>
          <w:szCs w:val="18"/>
        </w:rPr>
        <w:t>o</w:t>
      </w:r>
      <w:r w:rsidRPr="00547A81">
        <w:rPr>
          <w:szCs w:val="18"/>
        </w:rPr>
        <w:t>cédés de collecte et des finalités très différentes. À partir de ces o</w:t>
      </w:r>
      <w:r w:rsidRPr="00547A81">
        <w:rPr>
          <w:szCs w:val="18"/>
        </w:rPr>
        <w:t>b</w:t>
      </w:r>
      <w:r w:rsidRPr="00547A81">
        <w:rPr>
          <w:szCs w:val="18"/>
        </w:rPr>
        <w:t>servations, on peut établir une classification des types de données. Les données quantifiées élaborées par les institutions scientifiques ou un</w:t>
      </w:r>
      <w:r w:rsidRPr="00547A81">
        <w:rPr>
          <w:szCs w:val="18"/>
        </w:rPr>
        <w:t>i</w:t>
      </w:r>
      <w:r w:rsidRPr="00547A81">
        <w:rPr>
          <w:szCs w:val="18"/>
        </w:rPr>
        <w:t>versitaires sont directement conçues pour la recherche ; elles ont pour but de vérifier des hypothèses, au moyen, notamment, de questionna</w:t>
      </w:r>
      <w:r w:rsidRPr="00547A81">
        <w:rPr>
          <w:szCs w:val="18"/>
        </w:rPr>
        <w:t>i</w:t>
      </w:r>
      <w:r w:rsidRPr="00547A81">
        <w:rPr>
          <w:szCs w:val="18"/>
        </w:rPr>
        <w:t>res détaillés et très élaborés. Ces données d’observation sont obtenues par des perso</w:t>
      </w:r>
      <w:r w:rsidRPr="00547A81">
        <w:rPr>
          <w:szCs w:val="18"/>
        </w:rPr>
        <w:t>n</w:t>
      </w:r>
      <w:r w:rsidRPr="00547A81">
        <w:rPr>
          <w:szCs w:val="18"/>
        </w:rPr>
        <w:t>nels spécialisés. Elles sont rarement exhaustives mais se présentent sous une forme « souple » – leur support étant des indiv</w:t>
      </w:r>
      <w:r w:rsidRPr="00547A81">
        <w:rPr>
          <w:szCs w:val="18"/>
        </w:rPr>
        <w:t>i</w:t>
      </w:r>
      <w:r w:rsidRPr="00547A81">
        <w:rPr>
          <w:szCs w:val="18"/>
        </w:rPr>
        <w:t>dus –, ce qui permet de multiples regroupements lors de la phase d’exploitation. À l’opposé de ces données problématisées, il y a celles issues du traitement numér</w:t>
      </w:r>
      <w:r w:rsidRPr="00547A81">
        <w:rPr>
          <w:szCs w:val="18"/>
        </w:rPr>
        <w:t>i</w:t>
      </w:r>
      <w:r w:rsidRPr="00547A81">
        <w:rPr>
          <w:szCs w:val="18"/>
        </w:rPr>
        <w:t xml:space="preserve">que d’informations collectées à l’occasion d’opérations administratives – que les Anglo-Saxons appellent les </w:t>
      </w:r>
      <w:r w:rsidRPr="00547A81">
        <w:rPr>
          <w:i/>
          <w:iCs/>
          <w:szCs w:val="18"/>
        </w:rPr>
        <w:t xml:space="preserve">Process Produced Data. </w:t>
      </w:r>
      <w:r w:rsidRPr="00547A81">
        <w:rPr>
          <w:szCs w:val="18"/>
        </w:rPr>
        <w:t>Elles sont produites par des procédés énum</w:t>
      </w:r>
      <w:r w:rsidRPr="00547A81">
        <w:rPr>
          <w:szCs w:val="18"/>
        </w:rPr>
        <w:t>é</w:t>
      </w:r>
      <w:r w:rsidRPr="00547A81">
        <w:rPr>
          <w:szCs w:val="18"/>
        </w:rPr>
        <w:t>ratifs et ne concernent que des inform</w:t>
      </w:r>
      <w:r w:rsidRPr="00547A81">
        <w:rPr>
          <w:szCs w:val="18"/>
        </w:rPr>
        <w:t>a</w:t>
      </w:r>
      <w:r w:rsidRPr="00547A81">
        <w:rPr>
          <w:szCs w:val="18"/>
        </w:rPr>
        <w:t>tions publiques. Leur forme est toujours « rigide » en ce sens que les c</w:t>
      </w:r>
      <w:r w:rsidRPr="00547A81">
        <w:rPr>
          <w:szCs w:val="18"/>
        </w:rPr>
        <w:t>a</w:t>
      </w:r>
      <w:r w:rsidRPr="00547A81">
        <w:rPr>
          <w:szCs w:val="18"/>
        </w:rPr>
        <w:t>tégories sont imposées à l’utilisateur par l’administration ; aussi, comme le souligne E. Mali</w:t>
      </w:r>
      <w:r w:rsidRPr="00547A81">
        <w:rPr>
          <w:szCs w:val="18"/>
        </w:rPr>
        <w:t>n</w:t>
      </w:r>
      <w:r w:rsidRPr="00547A81">
        <w:rPr>
          <w:szCs w:val="18"/>
        </w:rPr>
        <w:t>vaud : « Le champ couvert et la définition des grandeurs doivent pe</w:t>
      </w:r>
      <w:r w:rsidRPr="00547A81">
        <w:rPr>
          <w:szCs w:val="18"/>
        </w:rPr>
        <w:t>r</w:t>
      </w:r>
      <w:r w:rsidRPr="00547A81">
        <w:rPr>
          <w:szCs w:val="18"/>
        </w:rPr>
        <w:t>mettre l’application de lois et de règlements plutôt que faciliter la connaissance de la réalité sociale » (Malinvaud, 1977, p. 4). De su</w:t>
      </w:r>
      <w:r w:rsidRPr="00547A81">
        <w:rPr>
          <w:szCs w:val="18"/>
        </w:rPr>
        <w:t>r</w:t>
      </w:r>
      <w:r w:rsidRPr="00547A81">
        <w:rPr>
          <w:szCs w:val="18"/>
        </w:rPr>
        <w:t>croît, ces informations sont collectées directement par des e</w:t>
      </w:r>
      <w:r w:rsidRPr="00547A81">
        <w:rPr>
          <w:szCs w:val="18"/>
        </w:rPr>
        <w:t>m</w:t>
      </w:r>
      <w:r w:rsidRPr="00547A81">
        <w:rPr>
          <w:szCs w:val="18"/>
        </w:rPr>
        <w:t>ployés de l’administration, lesquels n’ont pas de compétence pa</w:t>
      </w:r>
      <w:r w:rsidRPr="00547A81">
        <w:rPr>
          <w:szCs w:val="18"/>
        </w:rPr>
        <w:t>r</w:t>
      </w:r>
      <w:r w:rsidRPr="00547A81">
        <w:rPr>
          <w:szCs w:val="18"/>
        </w:rPr>
        <w:t>ticulière pour accomplir ce travail et n’en perçoivent pas toujours la n</w:t>
      </w:r>
      <w:r w:rsidRPr="00547A81">
        <w:rPr>
          <w:szCs w:val="18"/>
        </w:rPr>
        <w:t>é</w:t>
      </w:r>
      <w:r w:rsidRPr="00547A81">
        <w:rPr>
          <w:szCs w:val="18"/>
        </w:rPr>
        <w:t>cessité, et à partir de documents ou de procédures administratifs qui ne sont pas forcément les mêmes sur l’ensemble du territoire. Enfin, les r</w:t>
      </w:r>
      <w:r w:rsidRPr="00547A81">
        <w:rPr>
          <w:szCs w:val="18"/>
        </w:rPr>
        <w:t>é</w:t>
      </w:r>
      <w:r w:rsidRPr="00547A81">
        <w:rPr>
          <w:szCs w:val="18"/>
        </w:rPr>
        <w:t>ponses fournies par les administrés peuvent avoir certaines cons</w:t>
      </w:r>
      <w:r w:rsidRPr="00547A81">
        <w:rPr>
          <w:szCs w:val="18"/>
        </w:rPr>
        <w:t>é</w:t>
      </w:r>
      <w:r w:rsidRPr="00547A81">
        <w:rPr>
          <w:szCs w:val="18"/>
        </w:rPr>
        <w:t>quences concrètes pour eux-mêmes, ce qui accroît le risque de répo</w:t>
      </w:r>
      <w:r w:rsidRPr="00547A81">
        <w:rPr>
          <w:szCs w:val="18"/>
        </w:rPr>
        <w:t>n</w:t>
      </w:r>
      <w:r w:rsidRPr="00547A81">
        <w:rPr>
          <w:szCs w:val="18"/>
        </w:rPr>
        <w:t>ses volontairement orientées. Les sous-produits de l’activité admini</w:t>
      </w:r>
      <w:r w:rsidRPr="00547A81">
        <w:rPr>
          <w:szCs w:val="18"/>
        </w:rPr>
        <w:t>s</w:t>
      </w:r>
      <w:r w:rsidRPr="00547A81">
        <w:rPr>
          <w:szCs w:val="18"/>
        </w:rPr>
        <w:t>trative ont su</w:t>
      </w:r>
      <w:r w:rsidRPr="00547A81">
        <w:rPr>
          <w:szCs w:val="18"/>
        </w:rPr>
        <w:t>r</w:t>
      </w:r>
      <w:r w:rsidRPr="00547A81">
        <w:rPr>
          <w:szCs w:val="18"/>
        </w:rPr>
        <w:t>tout un intérêt descriptif et leur degré de validité et de fiabilité est très inégal, il dépend essentiellement de la qualité de l’organisme collecteur.</w:t>
      </w:r>
    </w:p>
    <w:p w14:paraId="775107BF" w14:textId="77777777" w:rsidR="00BE5A28" w:rsidRPr="00547A81" w:rsidRDefault="00BE5A28" w:rsidP="00BE5A28">
      <w:pPr>
        <w:spacing w:before="120" w:after="120"/>
        <w:jc w:val="both"/>
      </w:pPr>
      <w:r w:rsidRPr="00547A81">
        <w:rPr>
          <w:szCs w:val="18"/>
        </w:rPr>
        <w:t>Les autres types de données se situent entre ces deux extrêmes. Celles obtenues lors d’enquêtes réalisées par des organismes publics ou co</w:t>
      </w:r>
      <w:r w:rsidRPr="00547A81">
        <w:rPr>
          <w:szCs w:val="18"/>
        </w:rPr>
        <w:t>m</w:t>
      </w:r>
      <w:r w:rsidRPr="00547A81">
        <w:rPr>
          <w:szCs w:val="18"/>
        </w:rPr>
        <w:t>merciaux se rapprochent plutôt des données produites par et pour la r</w:t>
      </w:r>
      <w:r w:rsidRPr="00547A81">
        <w:rPr>
          <w:szCs w:val="18"/>
        </w:rPr>
        <w:t>e</w:t>
      </w:r>
      <w:r w:rsidRPr="00547A81">
        <w:rPr>
          <w:szCs w:val="18"/>
        </w:rPr>
        <w:t>cherche ; elles sont toutefois moins problématisées, plus soumises à l’influence de leur environnement social – pression de l’actualité, besoin de la comptabilité publique, etc. – et, en France tout au moins, leur support individuel est difficilement accessible. Les r</w:t>
      </w:r>
      <w:r w:rsidRPr="00547A81">
        <w:rPr>
          <w:szCs w:val="18"/>
        </w:rPr>
        <w:t>e</w:t>
      </w:r>
      <w:r w:rsidRPr="00547A81">
        <w:rPr>
          <w:szCs w:val="18"/>
        </w:rPr>
        <w:t>censements sont plus proches des comptabilités officielles : les re</w:t>
      </w:r>
      <w:r w:rsidRPr="00547A81">
        <w:rPr>
          <w:szCs w:val="18"/>
        </w:rPr>
        <w:t>n</w:t>
      </w:r>
      <w:r w:rsidRPr="00547A81">
        <w:rPr>
          <w:szCs w:val="18"/>
        </w:rPr>
        <w:t>seignements demandés sont peu nombreux et toujours de nature p</w:t>
      </w:r>
      <w:r w:rsidRPr="00547A81">
        <w:rPr>
          <w:szCs w:val="18"/>
        </w:rPr>
        <w:t>u</w:t>
      </w:r>
      <w:r w:rsidRPr="00547A81">
        <w:rPr>
          <w:szCs w:val="18"/>
        </w:rPr>
        <w:t>blique, ils sont recueillis par écrit, le plus souvent en dehors de la pr</w:t>
      </w:r>
      <w:r w:rsidRPr="00547A81">
        <w:rPr>
          <w:szCs w:val="18"/>
        </w:rPr>
        <w:t>é</w:t>
      </w:r>
      <w:r w:rsidRPr="00547A81">
        <w:rPr>
          <w:szCs w:val="18"/>
        </w:rPr>
        <w:t>sence des agents recenseurs ; ceux-ci sont recrutés pour l’occasion et n’ont pas de compétence particulière ; la qualité de l’organisation n’est pas la même sur toute l’étendue du territo</w:t>
      </w:r>
      <w:r w:rsidRPr="00547A81">
        <w:rPr>
          <w:szCs w:val="18"/>
        </w:rPr>
        <w:t>i</w:t>
      </w:r>
      <w:r w:rsidRPr="00547A81">
        <w:rPr>
          <w:szCs w:val="18"/>
        </w:rPr>
        <w:t>re ; enfin, en même temps qu’il est un instrument de connaissance s</w:t>
      </w:r>
      <w:r w:rsidRPr="00547A81">
        <w:rPr>
          <w:szCs w:val="18"/>
        </w:rPr>
        <w:t>o</w:t>
      </w:r>
      <w:r w:rsidRPr="00547A81">
        <w:rPr>
          <w:szCs w:val="18"/>
        </w:rPr>
        <w:t>ciale le recensement permet de définir la population légale des communes qui sert de réf</w:t>
      </w:r>
      <w:r w:rsidRPr="00547A81">
        <w:rPr>
          <w:szCs w:val="18"/>
        </w:rPr>
        <w:t>é</w:t>
      </w:r>
      <w:r w:rsidRPr="00547A81">
        <w:rPr>
          <w:szCs w:val="18"/>
        </w:rPr>
        <w:t>rence pour de nombreux actes juridiques et administratifs, d</w:t>
      </w:r>
      <w:r w:rsidRPr="00547A81">
        <w:rPr>
          <w:szCs w:val="18"/>
        </w:rPr>
        <w:t>e</w:t>
      </w:r>
      <w:r w:rsidRPr="00547A81">
        <w:rPr>
          <w:szCs w:val="18"/>
        </w:rPr>
        <w:t>puis la détermination du nombre et du mode de désignation des consei</w:t>
      </w:r>
      <w:r w:rsidRPr="00547A81">
        <w:rPr>
          <w:szCs w:val="18"/>
        </w:rPr>
        <w:t>l</w:t>
      </w:r>
      <w:r w:rsidRPr="00547A81">
        <w:rPr>
          <w:szCs w:val="18"/>
        </w:rPr>
        <w:t>lers municipaux jusqu’à l’attribution de subventions : pour ces raisons, des communes peuvent être tentées de chercher à influer sur le résultat du dénombrement dans le sens le plus conforme à leurs intérêts.</w:t>
      </w:r>
    </w:p>
    <w:p w14:paraId="7AA331C7" w14:textId="77777777" w:rsidR="00BE5A28" w:rsidRPr="00547A81" w:rsidRDefault="00BE5A28" w:rsidP="00BE5A28">
      <w:pPr>
        <w:spacing w:before="120" w:after="120"/>
        <w:jc w:val="both"/>
      </w:pPr>
      <w:r w:rsidRPr="00547A81">
        <w:rPr>
          <w:szCs w:val="18"/>
        </w:rPr>
        <w:t>Les données numériques disponibles pour la recherche sont de qualité très différente, et leur valeur cognitive est très inégale. Même leur ident</w:t>
      </w:r>
      <w:r w:rsidRPr="00547A81">
        <w:rPr>
          <w:szCs w:val="18"/>
        </w:rPr>
        <w:t>i</w:t>
      </w:r>
      <w:r w:rsidRPr="00547A81">
        <w:rPr>
          <w:szCs w:val="18"/>
        </w:rPr>
        <w:t xml:space="preserve">té formelle ne garantit pas leur équivalence car d’une source à une autre leurs conditions sociales de production </w:t>
      </w:r>
      <w:r w:rsidRPr="00547A81">
        <w:t>[256]</w:t>
      </w:r>
      <w:r>
        <w:t xml:space="preserve"> </w:t>
      </w:r>
      <w:r w:rsidRPr="00547A81">
        <w:rPr>
          <w:szCs w:val="18"/>
        </w:rPr>
        <w:t>varient (Merllie, 1981). Ainsi, l</w:t>
      </w:r>
      <w:r w:rsidRPr="00547A81">
        <w:rPr>
          <w:smallCaps/>
          <w:szCs w:val="18"/>
        </w:rPr>
        <w:t xml:space="preserve">’insee, </w:t>
      </w:r>
      <w:r w:rsidRPr="00547A81">
        <w:rPr>
          <w:szCs w:val="18"/>
        </w:rPr>
        <w:t>les services statist</w:t>
      </w:r>
      <w:r w:rsidRPr="00547A81">
        <w:rPr>
          <w:szCs w:val="18"/>
        </w:rPr>
        <w:t>i</w:t>
      </w:r>
      <w:r w:rsidRPr="00547A81">
        <w:rPr>
          <w:szCs w:val="18"/>
        </w:rPr>
        <w:t>ques de l’administration ou des collectivités locales, les instituts de sondage util</w:t>
      </w:r>
      <w:r w:rsidRPr="00547A81">
        <w:rPr>
          <w:szCs w:val="18"/>
        </w:rPr>
        <w:t>i</w:t>
      </w:r>
      <w:r w:rsidRPr="00547A81">
        <w:rPr>
          <w:szCs w:val="18"/>
        </w:rPr>
        <w:t>sent tous la même grille des catégories socio-professionnelles ; mais ils ne collectent pas et ne traitent pas de façon homogène l’information relative à la profession. La modification de la nomencl</w:t>
      </w:r>
      <w:r w:rsidRPr="00547A81">
        <w:rPr>
          <w:szCs w:val="18"/>
        </w:rPr>
        <w:t>a</w:t>
      </w:r>
      <w:r w:rsidRPr="00547A81">
        <w:rPr>
          <w:szCs w:val="18"/>
        </w:rPr>
        <w:t>ture des profe</w:t>
      </w:r>
      <w:r w:rsidRPr="00547A81">
        <w:rPr>
          <w:szCs w:val="18"/>
        </w:rPr>
        <w:t>s</w:t>
      </w:r>
      <w:r w:rsidRPr="00547A81">
        <w:rPr>
          <w:szCs w:val="18"/>
        </w:rPr>
        <w:t>sions à l’occasion du recensement de 1982 va rendre encore plus incertaine la comparaison entre des sources diff</w:t>
      </w:r>
      <w:r w:rsidRPr="00547A81">
        <w:rPr>
          <w:szCs w:val="18"/>
        </w:rPr>
        <w:t>é</w:t>
      </w:r>
      <w:r w:rsidRPr="00547A81">
        <w:rPr>
          <w:szCs w:val="18"/>
        </w:rPr>
        <w:t>rentes : tous les organismes producteurs de données sociales ne vont pas ass</w:t>
      </w:r>
      <w:r w:rsidRPr="00547A81">
        <w:rPr>
          <w:szCs w:val="18"/>
        </w:rPr>
        <w:t>i</w:t>
      </w:r>
      <w:r w:rsidRPr="00547A81">
        <w:rPr>
          <w:szCs w:val="18"/>
        </w:rPr>
        <w:t>miler au même rythme et avec la même rigueur le nouveau Code des Professions et Catégories s</w:t>
      </w:r>
      <w:r w:rsidRPr="00547A81">
        <w:rPr>
          <w:szCs w:val="18"/>
        </w:rPr>
        <w:t>o</w:t>
      </w:r>
      <w:r w:rsidRPr="00547A81">
        <w:rPr>
          <w:szCs w:val="18"/>
        </w:rPr>
        <w:t>cio-professionnelles.</w:t>
      </w:r>
    </w:p>
    <w:p w14:paraId="61B9A82F" w14:textId="77777777" w:rsidR="00BE5A28" w:rsidRPr="00547A81" w:rsidRDefault="00BE5A28" w:rsidP="00BE5A28">
      <w:pPr>
        <w:spacing w:before="120" w:after="120"/>
        <w:jc w:val="both"/>
      </w:pPr>
      <w:r w:rsidRPr="00547A81">
        <w:rPr>
          <w:szCs w:val="18"/>
        </w:rPr>
        <w:t>Les chercheurs utilisent régulièrement des données numériques i</w:t>
      </w:r>
      <w:r w:rsidRPr="00547A81">
        <w:rPr>
          <w:szCs w:val="18"/>
        </w:rPr>
        <w:t>s</w:t>
      </w:r>
      <w:r w:rsidRPr="00547A81">
        <w:rPr>
          <w:szCs w:val="18"/>
        </w:rPr>
        <w:t>sues de sources différentes ; ils sont alors confrontés à de difficiles problèmes de comparaison et de liaison entre ces sources. Ces diff</w:t>
      </w:r>
      <w:r w:rsidRPr="00547A81">
        <w:rPr>
          <w:szCs w:val="18"/>
        </w:rPr>
        <w:t>i</w:t>
      </w:r>
      <w:r w:rsidRPr="00547A81">
        <w:rPr>
          <w:szCs w:val="18"/>
        </w:rPr>
        <w:t>cultés sont enc</w:t>
      </w:r>
      <w:r w:rsidRPr="00547A81">
        <w:rPr>
          <w:szCs w:val="18"/>
        </w:rPr>
        <w:t>o</w:t>
      </w:r>
      <w:r w:rsidRPr="00547A81">
        <w:rPr>
          <w:szCs w:val="18"/>
        </w:rPr>
        <w:t>re accrues dans le cas de recherches comparatives, malgré les efforts entr</w:t>
      </w:r>
      <w:r w:rsidRPr="00547A81">
        <w:rPr>
          <w:szCs w:val="18"/>
        </w:rPr>
        <w:t>e</w:t>
      </w:r>
      <w:r w:rsidRPr="00547A81">
        <w:rPr>
          <w:szCs w:val="18"/>
        </w:rPr>
        <w:t>pris au niveau international pour rapprocher les systèmes statistiques.</w:t>
      </w:r>
    </w:p>
    <w:p w14:paraId="2A760DE2" w14:textId="77777777" w:rsidR="00BE5A28" w:rsidRPr="00547A81" w:rsidRDefault="00BE5A28" w:rsidP="00BE5A28">
      <w:pPr>
        <w:spacing w:before="120" w:after="120"/>
        <w:jc w:val="both"/>
      </w:pPr>
      <w:r w:rsidRPr="00547A81">
        <w:rPr>
          <w:szCs w:val="18"/>
        </w:rPr>
        <w:t>La présentation des organismes collecteurs nous a amenés à soul</w:t>
      </w:r>
      <w:r w:rsidRPr="00547A81">
        <w:rPr>
          <w:szCs w:val="18"/>
        </w:rPr>
        <w:t>i</w:t>
      </w:r>
      <w:r w:rsidRPr="00547A81">
        <w:rPr>
          <w:szCs w:val="18"/>
        </w:rPr>
        <w:t>gner que la valeur pour la recherche de matériaux empiriques ne peut se juger qu’en rapportant ceux-ci à leurs conditions concrètes de pr</w:t>
      </w:r>
      <w:r w:rsidRPr="00547A81">
        <w:rPr>
          <w:szCs w:val="18"/>
        </w:rPr>
        <w:t>o</w:t>
      </w:r>
      <w:r w:rsidRPr="00547A81">
        <w:rPr>
          <w:szCs w:val="18"/>
        </w:rPr>
        <w:t>duction. Il est temps d’examiner cette question plus en détail.</w:t>
      </w:r>
    </w:p>
    <w:p w14:paraId="0DFF65C8" w14:textId="77777777" w:rsidR="00BE5A28" w:rsidRPr="00547A81" w:rsidRDefault="00BE5A28" w:rsidP="00BE5A28">
      <w:pPr>
        <w:spacing w:before="120" w:after="120"/>
        <w:jc w:val="both"/>
        <w:rPr>
          <w:rFonts w:cs="Arial"/>
        </w:rPr>
      </w:pPr>
    </w:p>
    <w:p w14:paraId="19F0527F" w14:textId="77777777" w:rsidR="00BE5A28" w:rsidRPr="00547A81" w:rsidRDefault="00BE5A28" w:rsidP="00BE5A28">
      <w:pPr>
        <w:pStyle w:val="a"/>
      </w:pPr>
      <w:bookmarkStart w:id="47" w:name="Traite_t1_pt_1_chap_IV_Sec_1_2"/>
      <w:r w:rsidRPr="00547A81">
        <w:t>2. La production des données d’observation</w:t>
      </w:r>
    </w:p>
    <w:bookmarkEnd w:id="47"/>
    <w:p w14:paraId="33998564" w14:textId="77777777" w:rsidR="00BE5A28" w:rsidRPr="00547A81" w:rsidRDefault="00BE5A28" w:rsidP="00BE5A28">
      <w:pPr>
        <w:spacing w:before="120" w:after="120"/>
        <w:jc w:val="both"/>
        <w:rPr>
          <w:szCs w:val="18"/>
        </w:rPr>
      </w:pPr>
    </w:p>
    <w:p w14:paraId="239F0A19"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27532079" w14:textId="77777777" w:rsidR="00BE5A28" w:rsidRPr="00547A81" w:rsidRDefault="00BE5A28" w:rsidP="00BE5A28">
      <w:pPr>
        <w:spacing w:before="120" w:after="120"/>
        <w:jc w:val="both"/>
      </w:pPr>
      <w:r w:rsidRPr="00547A81">
        <w:rPr>
          <w:szCs w:val="18"/>
        </w:rPr>
        <w:t>Un matériel empirique s’obtient à partir de la mise en œuvre d’une technique d’observation. Mais on est loin d’avoir rendu compte des conditions concrètes de sa production lorsque l’on a décrit les règles plus ou moins formalisées de la technique utilisée. Tout dispositif d’observation articule une technologie, des représentations savantes – ou non – relatives à l’objet analysé, d’innombrables décisions inég</w:t>
      </w:r>
      <w:r w:rsidRPr="00547A81">
        <w:rPr>
          <w:szCs w:val="18"/>
        </w:rPr>
        <w:t>a</w:t>
      </w:r>
      <w:r w:rsidRPr="00547A81">
        <w:rPr>
          <w:szCs w:val="18"/>
        </w:rPr>
        <w:t>lement problématisées prises à toutes les étapes de la recherche et par tous ceux qui y participent, enfin des phénomènes d’interaction soci</w:t>
      </w:r>
      <w:r w:rsidRPr="00547A81">
        <w:rPr>
          <w:szCs w:val="18"/>
        </w:rPr>
        <w:t>a</w:t>
      </w:r>
      <w:r w:rsidRPr="00547A81">
        <w:rPr>
          <w:szCs w:val="18"/>
        </w:rPr>
        <w:t>le liés à la procédure d’enregistrement. Ce processus complexe de production des données est mal connu dans sa globalité ; en revanche, l’analyse de chacune de ses composantes et pour des techniques part</w:t>
      </w:r>
      <w:r w:rsidRPr="00547A81">
        <w:rPr>
          <w:szCs w:val="18"/>
        </w:rPr>
        <w:t>i</w:t>
      </w:r>
      <w:r w:rsidRPr="00547A81">
        <w:rPr>
          <w:szCs w:val="18"/>
        </w:rPr>
        <w:t>culières nourrit une littérature abondante tantôt méthodologique (L</w:t>
      </w:r>
      <w:r w:rsidRPr="00547A81">
        <w:rPr>
          <w:szCs w:val="18"/>
        </w:rPr>
        <w:t>a</w:t>
      </w:r>
      <w:r w:rsidRPr="00547A81">
        <w:rPr>
          <w:szCs w:val="18"/>
        </w:rPr>
        <w:t xml:space="preserve">zarsfeld, 1970 ; Festinger et Katz, 1974), tantôt plus épistémologique (Bourdieu </w:t>
      </w:r>
      <w:r w:rsidRPr="00547A81">
        <w:rPr>
          <w:i/>
          <w:iCs/>
          <w:szCs w:val="18"/>
        </w:rPr>
        <w:t xml:space="preserve">et al., </w:t>
      </w:r>
      <w:r w:rsidRPr="00547A81">
        <w:rPr>
          <w:szCs w:val="18"/>
        </w:rPr>
        <w:t>1969). C’est dans cette perspective que va être pr</w:t>
      </w:r>
      <w:r w:rsidRPr="00547A81">
        <w:rPr>
          <w:szCs w:val="18"/>
        </w:rPr>
        <w:t>é</w:t>
      </w:r>
      <w:r w:rsidRPr="00547A81">
        <w:rPr>
          <w:szCs w:val="18"/>
        </w:rPr>
        <w:t>sentée l’élaboration des matériaux empiriques utilisés par les politi</w:t>
      </w:r>
      <w:r w:rsidRPr="00547A81">
        <w:rPr>
          <w:szCs w:val="18"/>
        </w:rPr>
        <w:t>s</w:t>
      </w:r>
      <w:r w:rsidRPr="00547A81">
        <w:rPr>
          <w:szCs w:val="18"/>
        </w:rPr>
        <w:t>tes. Les quelques exemples retenus ont été choisis à l’intérieur de ces deux paradigmes de recherche : les méth</w:t>
      </w:r>
      <w:r w:rsidRPr="00547A81">
        <w:rPr>
          <w:szCs w:val="18"/>
        </w:rPr>
        <w:t>o</w:t>
      </w:r>
      <w:r w:rsidRPr="00547A81">
        <w:rPr>
          <w:szCs w:val="18"/>
        </w:rPr>
        <w:t>des non réactives et l’enquête.</w:t>
      </w:r>
    </w:p>
    <w:p w14:paraId="3B118F0F" w14:textId="77777777" w:rsidR="00BE5A28" w:rsidRPr="00547A81" w:rsidRDefault="00BE5A28" w:rsidP="00BE5A28">
      <w:pPr>
        <w:spacing w:before="120" w:after="120"/>
        <w:jc w:val="both"/>
        <w:rPr>
          <w:szCs w:val="18"/>
        </w:rPr>
      </w:pPr>
      <w:r>
        <w:rPr>
          <w:szCs w:val="18"/>
        </w:rPr>
        <w:br w:type="page"/>
      </w:r>
    </w:p>
    <w:p w14:paraId="2BAA08C5" w14:textId="77777777" w:rsidR="00BE5A28" w:rsidRPr="00547A81" w:rsidRDefault="00BE5A28" w:rsidP="00BE5A28">
      <w:pPr>
        <w:pStyle w:val="b"/>
      </w:pPr>
      <w:r w:rsidRPr="00547A81">
        <w:t>A. LES MÉTHODES NON RÉACTIVES</w:t>
      </w:r>
    </w:p>
    <w:p w14:paraId="351F2AA2" w14:textId="77777777" w:rsidR="00BE5A28" w:rsidRPr="00547A81" w:rsidRDefault="00BE5A28" w:rsidP="00BE5A28">
      <w:pPr>
        <w:spacing w:before="120" w:after="120"/>
        <w:jc w:val="both"/>
        <w:rPr>
          <w:szCs w:val="18"/>
        </w:rPr>
      </w:pPr>
    </w:p>
    <w:p w14:paraId="07B3641E" w14:textId="77777777" w:rsidR="00BE5A28" w:rsidRPr="00547A81" w:rsidRDefault="00BE5A28" w:rsidP="00BE5A28">
      <w:pPr>
        <w:spacing w:before="120" w:after="120"/>
        <w:jc w:val="both"/>
      </w:pPr>
      <w:r w:rsidRPr="00547A81">
        <w:rPr>
          <w:szCs w:val="18"/>
        </w:rPr>
        <w:t>Au cours d’une étude réalisée sur l’abstentionnisme électoral à Roa</w:t>
      </w:r>
      <w:r w:rsidRPr="00547A81">
        <w:rPr>
          <w:szCs w:val="18"/>
        </w:rPr>
        <w:t>n</w:t>
      </w:r>
      <w:r w:rsidRPr="00547A81">
        <w:rPr>
          <w:szCs w:val="18"/>
        </w:rPr>
        <w:t>ne, le dépouillement des listes d’émargements pour trois scrutins succe</w:t>
      </w:r>
      <w:r w:rsidRPr="00547A81">
        <w:rPr>
          <w:szCs w:val="18"/>
        </w:rPr>
        <w:t>s</w:t>
      </w:r>
      <w:r w:rsidRPr="00547A81">
        <w:rPr>
          <w:szCs w:val="18"/>
        </w:rPr>
        <w:t xml:space="preserve">sifs de 1971 à </w:t>
      </w:r>
      <w:r>
        <w:rPr>
          <w:szCs w:val="18"/>
        </w:rPr>
        <w:t>1974a</w:t>
      </w:r>
      <w:r w:rsidRPr="00547A81">
        <w:rPr>
          <w:szCs w:val="18"/>
        </w:rPr>
        <w:t xml:space="preserve"> fait apparaître au premier tour de l’élection prés</w:t>
      </w:r>
      <w:r w:rsidRPr="00547A81">
        <w:rPr>
          <w:szCs w:val="18"/>
        </w:rPr>
        <w:t>i</w:t>
      </w:r>
      <w:r w:rsidRPr="00547A81">
        <w:rPr>
          <w:szCs w:val="18"/>
        </w:rPr>
        <w:t>dentielle de 1974 une chute forte et soudaine de l’abstention chez les je</w:t>
      </w:r>
      <w:r w:rsidRPr="00547A81">
        <w:rPr>
          <w:szCs w:val="18"/>
        </w:rPr>
        <w:t>u</w:t>
      </w:r>
      <w:r w:rsidRPr="00547A81">
        <w:rPr>
          <w:szCs w:val="18"/>
        </w:rPr>
        <w:t>nes de 21 à 25 ans de sexe masculin.</w:t>
      </w:r>
    </w:p>
    <w:p w14:paraId="08148F85" w14:textId="77777777" w:rsidR="00BE5A28" w:rsidRPr="00547A81" w:rsidRDefault="00BE5A28" w:rsidP="00BE5A28">
      <w:pPr>
        <w:spacing w:before="120" w:after="120"/>
        <w:jc w:val="both"/>
      </w:pPr>
      <w:r w:rsidRPr="00547A81">
        <w:t>[257]</w:t>
      </w:r>
    </w:p>
    <w:p w14:paraId="17D292C6" w14:textId="77777777" w:rsidR="00BE5A28" w:rsidRPr="00547A81" w:rsidRDefault="00BE5A28" w:rsidP="00BE5A28">
      <w:pPr>
        <w:spacing w:before="120" w:after="120"/>
        <w:jc w:val="both"/>
      </w:pPr>
    </w:p>
    <w:p w14:paraId="045564EA" w14:textId="77777777" w:rsidR="00BE5A28" w:rsidRDefault="00BE5A28" w:rsidP="00BE5A28">
      <w:pPr>
        <w:pStyle w:val="figtitre"/>
      </w:pPr>
      <w:r w:rsidRPr="00547A81">
        <w:rPr>
          <w:smallCaps/>
        </w:rPr>
        <w:t xml:space="preserve">Tableau </w:t>
      </w:r>
      <w:r>
        <w:t>1. –</w:t>
      </w:r>
    </w:p>
    <w:p w14:paraId="5B0D1436" w14:textId="77777777" w:rsidR="00BE5A28" w:rsidRPr="00547A81" w:rsidRDefault="00BE5A28" w:rsidP="00BE5A28">
      <w:pPr>
        <w:pStyle w:val="figtitrest"/>
      </w:pPr>
      <w:r w:rsidRPr="00547A81">
        <w:t>Évolution de l</w:t>
      </w:r>
      <w:r>
        <w:t xml:space="preserve">’abstention mesurée par l’écart </w:t>
      </w:r>
      <w:r w:rsidRPr="00547A81">
        <w:t>à la moyenne de l’abstention à chaque consultation</w:t>
      </w:r>
      <w:r>
        <w:t xml:space="preserve"> </w:t>
      </w:r>
      <w:r w:rsidRPr="00547A81">
        <w:t>pour les électeurs et les électrices âgés de 21 à 25 ans</w:t>
      </w:r>
      <w:r>
        <w:br/>
      </w:r>
      <w:r w:rsidRPr="00547A81">
        <w:t>(1er tour des élections municipales de 1971,</w:t>
      </w:r>
      <w:r>
        <w:br/>
      </w:r>
      <w:r w:rsidRPr="00547A81">
        <w:t>législatives de 1973, présidentielles de 1974)</w:t>
      </w:r>
    </w:p>
    <w:tbl>
      <w:tblPr>
        <w:tblW w:w="0" w:type="auto"/>
        <w:tblInd w:w="108" w:type="dxa"/>
        <w:tblLayout w:type="fixed"/>
        <w:tblLook w:val="0000" w:firstRow="0" w:lastRow="0" w:firstColumn="0" w:lastColumn="0" w:noHBand="0" w:noVBand="0"/>
      </w:tblPr>
      <w:tblGrid>
        <w:gridCol w:w="3852"/>
        <w:gridCol w:w="1367"/>
        <w:gridCol w:w="1367"/>
        <w:gridCol w:w="1334"/>
      </w:tblGrid>
      <w:tr w:rsidR="00BE5A28" w:rsidRPr="00547A81" w14:paraId="1AC5BA78" w14:textId="77777777">
        <w:tc>
          <w:tcPr>
            <w:tcW w:w="3852" w:type="dxa"/>
            <w:vMerge w:val="restart"/>
            <w:tcBorders>
              <w:top w:val="single" w:sz="12" w:space="0" w:color="000000"/>
            </w:tcBorders>
            <w:shd w:val="clear" w:color="auto" w:fill="EEEBD2"/>
            <w:vAlign w:val="bottom"/>
          </w:tcPr>
          <w:p w14:paraId="1FCD4618" w14:textId="77777777" w:rsidR="00BE5A28" w:rsidRPr="00547A81" w:rsidRDefault="00BE5A28" w:rsidP="00BE5A28">
            <w:pPr>
              <w:spacing w:before="60" w:after="60"/>
              <w:ind w:firstLine="0"/>
              <w:jc w:val="both"/>
              <w:rPr>
                <w:sz w:val="24"/>
              </w:rPr>
            </w:pPr>
            <w:r w:rsidRPr="00547A81">
              <w:rPr>
                <w:rFonts w:eastAsia="Times"/>
                <w:i/>
                <w:iCs/>
                <w:sz w:val="24"/>
                <w:szCs w:val="18"/>
              </w:rPr>
              <w:t>Catégories d’électeurs</w:t>
            </w:r>
          </w:p>
        </w:tc>
        <w:tc>
          <w:tcPr>
            <w:tcW w:w="4068" w:type="dxa"/>
            <w:gridSpan w:val="3"/>
            <w:tcBorders>
              <w:top w:val="single" w:sz="12" w:space="0" w:color="000000"/>
            </w:tcBorders>
            <w:shd w:val="clear" w:color="auto" w:fill="EEEBD2"/>
          </w:tcPr>
          <w:p w14:paraId="2106BE78" w14:textId="77777777" w:rsidR="00BE5A28" w:rsidRPr="00547A81" w:rsidRDefault="00BE5A28" w:rsidP="00BE5A28">
            <w:pPr>
              <w:spacing w:before="60" w:after="60"/>
              <w:ind w:firstLine="0"/>
              <w:jc w:val="center"/>
              <w:rPr>
                <w:sz w:val="24"/>
              </w:rPr>
            </w:pPr>
            <w:r w:rsidRPr="00547A81">
              <w:rPr>
                <w:rFonts w:eastAsia="Times"/>
                <w:i/>
                <w:iCs/>
                <w:sz w:val="24"/>
                <w:szCs w:val="18"/>
              </w:rPr>
              <w:t>Élections</w:t>
            </w:r>
          </w:p>
        </w:tc>
      </w:tr>
      <w:tr w:rsidR="00BE5A28" w:rsidRPr="00547A81" w14:paraId="585C9FEE" w14:textId="77777777">
        <w:tc>
          <w:tcPr>
            <w:tcW w:w="3852" w:type="dxa"/>
            <w:vMerge/>
            <w:tcBorders>
              <w:top w:val="single" w:sz="12" w:space="0" w:color="000000"/>
            </w:tcBorders>
            <w:shd w:val="clear" w:color="auto" w:fill="EEEBD2"/>
            <w:vAlign w:val="bottom"/>
          </w:tcPr>
          <w:p w14:paraId="2E8F3BE7" w14:textId="77777777" w:rsidR="00BE5A28" w:rsidRPr="00547A81" w:rsidRDefault="00BE5A28" w:rsidP="00BE5A28">
            <w:pPr>
              <w:spacing w:before="60" w:after="60"/>
              <w:ind w:firstLine="0"/>
              <w:jc w:val="both"/>
              <w:rPr>
                <w:sz w:val="24"/>
              </w:rPr>
            </w:pPr>
          </w:p>
        </w:tc>
        <w:tc>
          <w:tcPr>
            <w:tcW w:w="1367" w:type="dxa"/>
            <w:tcBorders>
              <w:bottom w:val="single" w:sz="12" w:space="0" w:color="000000"/>
            </w:tcBorders>
            <w:shd w:val="clear" w:color="auto" w:fill="EEEBD2"/>
          </w:tcPr>
          <w:p w14:paraId="47F9CA22" w14:textId="77777777" w:rsidR="00BE5A28" w:rsidRPr="00547A81" w:rsidRDefault="00BE5A28" w:rsidP="00BE5A28">
            <w:pPr>
              <w:spacing w:before="60" w:after="60"/>
              <w:ind w:firstLine="0"/>
              <w:jc w:val="both"/>
              <w:rPr>
                <w:sz w:val="24"/>
              </w:rPr>
            </w:pPr>
            <w:r w:rsidRPr="00547A81">
              <w:rPr>
                <w:rFonts w:eastAsia="Times"/>
                <w:i/>
                <w:iCs/>
                <w:sz w:val="24"/>
                <w:szCs w:val="18"/>
              </w:rPr>
              <w:t>1971</w:t>
            </w:r>
          </w:p>
        </w:tc>
        <w:tc>
          <w:tcPr>
            <w:tcW w:w="1367" w:type="dxa"/>
            <w:tcBorders>
              <w:bottom w:val="single" w:sz="12" w:space="0" w:color="000000"/>
            </w:tcBorders>
            <w:shd w:val="clear" w:color="auto" w:fill="EEEBD2"/>
          </w:tcPr>
          <w:p w14:paraId="54CC638D" w14:textId="77777777" w:rsidR="00BE5A28" w:rsidRPr="00547A81" w:rsidRDefault="00BE5A28" w:rsidP="00BE5A28">
            <w:pPr>
              <w:spacing w:before="60" w:after="60"/>
              <w:ind w:firstLine="0"/>
              <w:jc w:val="center"/>
              <w:rPr>
                <w:sz w:val="24"/>
              </w:rPr>
            </w:pPr>
            <w:r w:rsidRPr="00547A81">
              <w:rPr>
                <w:rFonts w:eastAsia="Times"/>
                <w:i/>
                <w:iCs/>
                <w:sz w:val="24"/>
                <w:szCs w:val="18"/>
              </w:rPr>
              <w:t>1973</w:t>
            </w:r>
          </w:p>
        </w:tc>
        <w:tc>
          <w:tcPr>
            <w:tcW w:w="1334" w:type="dxa"/>
            <w:tcBorders>
              <w:bottom w:val="single" w:sz="12" w:space="0" w:color="000000"/>
            </w:tcBorders>
            <w:shd w:val="clear" w:color="auto" w:fill="EEEBD2"/>
          </w:tcPr>
          <w:p w14:paraId="4013F2F6" w14:textId="77777777" w:rsidR="00BE5A28" w:rsidRPr="00547A81" w:rsidRDefault="00BE5A28" w:rsidP="00BE5A28">
            <w:pPr>
              <w:spacing w:before="60" w:after="60"/>
              <w:ind w:firstLine="0"/>
              <w:jc w:val="center"/>
              <w:rPr>
                <w:sz w:val="24"/>
              </w:rPr>
            </w:pPr>
            <w:r w:rsidRPr="00547A81">
              <w:rPr>
                <w:rFonts w:eastAsia="Times"/>
                <w:i/>
                <w:iCs/>
                <w:sz w:val="24"/>
                <w:szCs w:val="18"/>
              </w:rPr>
              <w:t>1974</w:t>
            </w:r>
          </w:p>
        </w:tc>
      </w:tr>
      <w:tr w:rsidR="00BE5A28" w:rsidRPr="00547A81" w14:paraId="69BBADA9" w14:textId="77777777">
        <w:tc>
          <w:tcPr>
            <w:tcW w:w="3852" w:type="dxa"/>
            <w:tcBorders>
              <w:top w:val="single" w:sz="12" w:space="0" w:color="000000"/>
            </w:tcBorders>
            <w:shd w:val="clear" w:color="auto" w:fill="auto"/>
          </w:tcPr>
          <w:p w14:paraId="7470621F" w14:textId="77777777" w:rsidR="00BE5A28" w:rsidRPr="00547A81" w:rsidRDefault="00BE5A28" w:rsidP="00BE5A28">
            <w:pPr>
              <w:spacing w:before="60" w:after="60"/>
              <w:ind w:firstLine="0"/>
              <w:jc w:val="both"/>
              <w:rPr>
                <w:sz w:val="24"/>
              </w:rPr>
            </w:pPr>
            <w:r w:rsidRPr="00547A81">
              <w:rPr>
                <w:rFonts w:eastAsia="Times"/>
                <w:sz w:val="24"/>
                <w:szCs w:val="18"/>
              </w:rPr>
              <w:t>Hommes âgés de 21 à 25 ans</w:t>
            </w:r>
          </w:p>
        </w:tc>
        <w:tc>
          <w:tcPr>
            <w:tcW w:w="1367" w:type="dxa"/>
            <w:tcBorders>
              <w:top w:val="single" w:sz="12" w:space="0" w:color="000000"/>
            </w:tcBorders>
            <w:shd w:val="clear" w:color="auto" w:fill="auto"/>
            <w:vAlign w:val="bottom"/>
          </w:tcPr>
          <w:p w14:paraId="16713859" w14:textId="77777777" w:rsidR="00BE5A28" w:rsidRPr="00547A81" w:rsidRDefault="00BE5A28" w:rsidP="00BE5A28">
            <w:pPr>
              <w:tabs>
                <w:tab w:val="decimal" w:pos="630"/>
              </w:tabs>
              <w:spacing w:before="60" w:after="60"/>
              <w:ind w:firstLine="0"/>
              <w:jc w:val="both"/>
              <w:rPr>
                <w:sz w:val="24"/>
              </w:rPr>
            </w:pPr>
            <w:r w:rsidRPr="00547A81">
              <w:rPr>
                <w:sz w:val="24"/>
                <w:szCs w:val="18"/>
              </w:rPr>
              <w:t>16,8</w:t>
            </w:r>
          </w:p>
        </w:tc>
        <w:tc>
          <w:tcPr>
            <w:tcW w:w="1367" w:type="dxa"/>
            <w:tcBorders>
              <w:top w:val="single" w:sz="12" w:space="0" w:color="000000"/>
            </w:tcBorders>
            <w:shd w:val="clear" w:color="auto" w:fill="auto"/>
            <w:vAlign w:val="bottom"/>
          </w:tcPr>
          <w:p w14:paraId="108B7631" w14:textId="77777777" w:rsidR="00BE5A28" w:rsidRPr="00547A81" w:rsidRDefault="00BE5A28" w:rsidP="00BE5A28">
            <w:pPr>
              <w:tabs>
                <w:tab w:val="decimal" w:pos="630"/>
              </w:tabs>
              <w:spacing w:before="60" w:after="60"/>
              <w:ind w:firstLine="0"/>
              <w:jc w:val="both"/>
              <w:rPr>
                <w:sz w:val="24"/>
              </w:rPr>
            </w:pPr>
            <w:r w:rsidRPr="00547A81">
              <w:rPr>
                <w:sz w:val="24"/>
                <w:szCs w:val="18"/>
              </w:rPr>
              <w:t>11,5</w:t>
            </w:r>
          </w:p>
        </w:tc>
        <w:tc>
          <w:tcPr>
            <w:tcW w:w="1334" w:type="dxa"/>
            <w:tcBorders>
              <w:top w:val="single" w:sz="12" w:space="0" w:color="000000"/>
            </w:tcBorders>
            <w:shd w:val="clear" w:color="auto" w:fill="auto"/>
          </w:tcPr>
          <w:p w14:paraId="5141F0B2" w14:textId="77777777" w:rsidR="00BE5A28" w:rsidRPr="00547A81" w:rsidRDefault="00BE5A28" w:rsidP="00BE5A28">
            <w:pPr>
              <w:tabs>
                <w:tab w:val="decimal" w:pos="630"/>
              </w:tabs>
              <w:spacing w:before="60" w:after="60"/>
              <w:ind w:firstLine="0"/>
              <w:jc w:val="both"/>
              <w:rPr>
                <w:sz w:val="24"/>
              </w:rPr>
            </w:pPr>
            <w:r w:rsidRPr="00547A81">
              <w:rPr>
                <w:sz w:val="24"/>
                <w:szCs w:val="18"/>
              </w:rPr>
              <w:t>– 6,9</w:t>
            </w:r>
          </w:p>
        </w:tc>
      </w:tr>
      <w:tr w:rsidR="00BE5A28" w:rsidRPr="00547A81" w14:paraId="07B5CF7A" w14:textId="77777777">
        <w:tc>
          <w:tcPr>
            <w:tcW w:w="3852" w:type="dxa"/>
            <w:tcBorders>
              <w:bottom w:val="single" w:sz="12" w:space="0" w:color="000000"/>
            </w:tcBorders>
            <w:shd w:val="clear" w:color="auto" w:fill="auto"/>
          </w:tcPr>
          <w:p w14:paraId="600213CB" w14:textId="77777777" w:rsidR="00BE5A28" w:rsidRPr="00547A81" w:rsidRDefault="00BE5A28" w:rsidP="00BE5A28">
            <w:pPr>
              <w:spacing w:before="60" w:after="60"/>
              <w:ind w:firstLine="0"/>
              <w:jc w:val="both"/>
              <w:rPr>
                <w:sz w:val="24"/>
              </w:rPr>
            </w:pPr>
            <w:r w:rsidRPr="00547A81">
              <w:rPr>
                <w:rFonts w:eastAsia="Times"/>
                <w:sz w:val="24"/>
                <w:szCs w:val="18"/>
              </w:rPr>
              <w:t>Femmes âgées de 21 à 25 ans</w:t>
            </w:r>
          </w:p>
        </w:tc>
        <w:tc>
          <w:tcPr>
            <w:tcW w:w="1367" w:type="dxa"/>
            <w:tcBorders>
              <w:bottom w:val="single" w:sz="12" w:space="0" w:color="000000"/>
            </w:tcBorders>
            <w:shd w:val="clear" w:color="auto" w:fill="auto"/>
          </w:tcPr>
          <w:p w14:paraId="4ABE460F" w14:textId="77777777" w:rsidR="00BE5A28" w:rsidRPr="00547A81" w:rsidRDefault="00BE5A28" w:rsidP="00BE5A28">
            <w:pPr>
              <w:tabs>
                <w:tab w:val="decimal" w:pos="630"/>
              </w:tabs>
              <w:spacing w:before="60" w:after="60"/>
              <w:ind w:firstLine="0"/>
              <w:jc w:val="both"/>
              <w:rPr>
                <w:sz w:val="24"/>
              </w:rPr>
            </w:pPr>
            <w:r w:rsidRPr="00547A81">
              <w:rPr>
                <w:sz w:val="24"/>
                <w:szCs w:val="18"/>
              </w:rPr>
              <w:t>– 0,7</w:t>
            </w:r>
          </w:p>
        </w:tc>
        <w:tc>
          <w:tcPr>
            <w:tcW w:w="1367" w:type="dxa"/>
            <w:tcBorders>
              <w:bottom w:val="single" w:sz="12" w:space="0" w:color="000000"/>
            </w:tcBorders>
            <w:shd w:val="clear" w:color="auto" w:fill="auto"/>
          </w:tcPr>
          <w:p w14:paraId="00929C33" w14:textId="77777777" w:rsidR="00BE5A28" w:rsidRPr="00547A81" w:rsidRDefault="00BE5A28" w:rsidP="00BE5A28">
            <w:pPr>
              <w:tabs>
                <w:tab w:val="decimal" w:pos="630"/>
              </w:tabs>
              <w:spacing w:before="60" w:after="60"/>
              <w:ind w:firstLine="0"/>
              <w:jc w:val="both"/>
              <w:rPr>
                <w:sz w:val="24"/>
              </w:rPr>
            </w:pPr>
            <w:r w:rsidRPr="00547A81">
              <w:rPr>
                <w:sz w:val="24"/>
                <w:szCs w:val="18"/>
              </w:rPr>
              <w:t>– 3</w:t>
            </w:r>
          </w:p>
        </w:tc>
        <w:tc>
          <w:tcPr>
            <w:tcW w:w="1334" w:type="dxa"/>
            <w:tcBorders>
              <w:bottom w:val="single" w:sz="12" w:space="0" w:color="000000"/>
            </w:tcBorders>
            <w:shd w:val="clear" w:color="auto" w:fill="auto"/>
          </w:tcPr>
          <w:p w14:paraId="137EEF7A" w14:textId="77777777" w:rsidR="00BE5A28" w:rsidRPr="00547A81" w:rsidRDefault="00BE5A28" w:rsidP="00BE5A28">
            <w:pPr>
              <w:tabs>
                <w:tab w:val="decimal" w:pos="630"/>
              </w:tabs>
              <w:spacing w:before="60" w:after="60"/>
              <w:ind w:firstLine="0"/>
              <w:jc w:val="both"/>
              <w:rPr>
                <w:sz w:val="24"/>
              </w:rPr>
            </w:pPr>
            <w:r w:rsidRPr="00547A81">
              <w:rPr>
                <w:sz w:val="24"/>
                <w:szCs w:val="18"/>
              </w:rPr>
              <w:t>– 2,8</w:t>
            </w:r>
          </w:p>
        </w:tc>
      </w:tr>
    </w:tbl>
    <w:p w14:paraId="64E5241E" w14:textId="77777777" w:rsidR="00BE5A28" w:rsidRPr="00547A81" w:rsidRDefault="00BE5A28" w:rsidP="00BE5A28">
      <w:pPr>
        <w:spacing w:before="120" w:after="120"/>
        <w:jc w:val="both"/>
        <w:rPr>
          <w:iCs/>
          <w:szCs w:val="18"/>
        </w:rPr>
      </w:pPr>
    </w:p>
    <w:p w14:paraId="45A77C36" w14:textId="77777777" w:rsidR="00BE5A28" w:rsidRPr="00547A81" w:rsidRDefault="00BE5A28" w:rsidP="00BE5A28">
      <w:pPr>
        <w:spacing w:before="120" w:after="120"/>
        <w:jc w:val="both"/>
      </w:pPr>
      <w:r w:rsidRPr="00547A81">
        <w:rPr>
          <w:szCs w:val="18"/>
        </w:rPr>
        <w:t>Cette évolution spectaculaire de l’électorat masculin doit en réalité fort peu à un phénomène politique de mobilisation électorale. En effet, au cours de la période, les services municipaux ont modifié les règles administratives de gestion des listes électorales : depuis 1973, les je</w:t>
      </w:r>
      <w:r w:rsidRPr="00547A81">
        <w:rPr>
          <w:szCs w:val="18"/>
        </w:rPr>
        <w:t>u</w:t>
      </w:r>
      <w:r w:rsidRPr="00547A81">
        <w:rPr>
          <w:szCs w:val="18"/>
        </w:rPr>
        <w:t>nes hommes ne sont plus automatiquement inscrits à partir des regi</w:t>
      </w:r>
      <w:r w:rsidRPr="00547A81">
        <w:rPr>
          <w:szCs w:val="18"/>
        </w:rPr>
        <w:t>s</w:t>
      </w:r>
      <w:r w:rsidRPr="00547A81">
        <w:rPr>
          <w:szCs w:val="18"/>
        </w:rPr>
        <w:t>tres du recensement militaire ; ils doivent, comme les jeunes femmes, se rendre à la mairie. Cette nouvelle procédure agit sur le décompte des inscrits de sexe masculin en transformant le processus de constit</w:t>
      </w:r>
      <w:r w:rsidRPr="00547A81">
        <w:rPr>
          <w:szCs w:val="18"/>
        </w:rPr>
        <w:t>u</w:t>
      </w:r>
      <w:r w:rsidRPr="00547A81">
        <w:rPr>
          <w:szCs w:val="18"/>
        </w:rPr>
        <w:t>tion de ce groupe : celui-ci ne résulte plus de l’application uniforme d’une règle administrative, mais il se constitue à partir d’une loi soci</w:t>
      </w:r>
      <w:r w:rsidRPr="00547A81">
        <w:rPr>
          <w:szCs w:val="18"/>
        </w:rPr>
        <w:t>o</w:t>
      </w:r>
      <w:r w:rsidRPr="00547A81">
        <w:rPr>
          <w:szCs w:val="18"/>
        </w:rPr>
        <w:t>logique de même nature que celle qui règle la participation électorale ; désormais, seuls les ho</w:t>
      </w:r>
      <w:r w:rsidRPr="00547A81">
        <w:rPr>
          <w:szCs w:val="18"/>
        </w:rPr>
        <w:t>m</w:t>
      </w:r>
      <w:r w:rsidRPr="00547A81">
        <w:rPr>
          <w:szCs w:val="18"/>
        </w:rPr>
        <w:t>mes les plus participationnistes figurent dès 21 ans sur la liste électorale. Il est donc normal que l’abstentionnisme masculin diminue fortement dans cette classe d’âge et que l’écart e</w:t>
      </w:r>
      <w:r w:rsidRPr="00547A81">
        <w:rPr>
          <w:szCs w:val="18"/>
        </w:rPr>
        <w:t>n</w:t>
      </w:r>
      <w:r w:rsidRPr="00547A81">
        <w:rPr>
          <w:szCs w:val="18"/>
        </w:rPr>
        <w:t>tre les sexes se résorbe, au point même de s’inverser à l’avantage des hommes.</w:t>
      </w:r>
    </w:p>
    <w:p w14:paraId="4554F597" w14:textId="77777777" w:rsidR="00BE5A28" w:rsidRPr="00547A81" w:rsidRDefault="00BE5A28" w:rsidP="00BE5A28">
      <w:pPr>
        <w:spacing w:before="120" w:after="120"/>
        <w:jc w:val="both"/>
      </w:pPr>
      <w:r w:rsidRPr="00547A81">
        <w:rPr>
          <w:szCs w:val="18"/>
        </w:rPr>
        <w:t>Cette exemple illustre les problèmes que pose l’utilisation pour la recherche de sous-produits de la gestion administrative. Les doc</w:t>
      </w:r>
      <w:r w:rsidRPr="00547A81">
        <w:rPr>
          <w:szCs w:val="18"/>
        </w:rPr>
        <w:t>u</w:t>
      </w:r>
      <w:r w:rsidRPr="00547A81">
        <w:rPr>
          <w:szCs w:val="18"/>
        </w:rPr>
        <w:t>ments d’origine privée comme les fichiers d’adhérents des organis</w:t>
      </w:r>
      <w:r w:rsidRPr="00547A81">
        <w:rPr>
          <w:szCs w:val="18"/>
        </w:rPr>
        <w:t>a</w:t>
      </w:r>
      <w:r w:rsidRPr="00547A81">
        <w:rPr>
          <w:szCs w:val="18"/>
        </w:rPr>
        <w:t>tions polit</w:t>
      </w:r>
      <w:r w:rsidRPr="00547A81">
        <w:rPr>
          <w:szCs w:val="18"/>
        </w:rPr>
        <w:t>i</w:t>
      </w:r>
      <w:r w:rsidRPr="00547A81">
        <w:rPr>
          <w:szCs w:val="18"/>
        </w:rPr>
        <w:t>ques ou syndicales posent des difficultés de même nature. En particulier, le nombre d’adhérents est une information peu fiable en raison d’une part de la médiocrité des dispositifs de dénombrement et d’autre part de l’enjeu que constitue ce chiffre pour l’organisation puisqu’il est un des éléments qui détermine son influence à l’intérieur d’un système de ra</w:t>
      </w:r>
      <w:r w:rsidRPr="00547A81">
        <w:rPr>
          <w:szCs w:val="18"/>
        </w:rPr>
        <w:t>p</w:t>
      </w:r>
      <w:r w:rsidRPr="00547A81">
        <w:rPr>
          <w:szCs w:val="18"/>
        </w:rPr>
        <w:t>ports de force (Kriegel, 1970, p. 11-20).</w:t>
      </w:r>
    </w:p>
    <w:p w14:paraId="675E70C1" w14:textId="77777777" w:rsidR="00BE5A28" w:rsidRPr="00547A81" w:rsidRDefault="00BE5A28" w:rsidP="00BE5A28">
      <w:pPr>
        <w:spacing w:before="120" w:after="120"/>
        <w:jc w:val="both"/>
      </w:pPr>
      <w:r w:rsidRPr="00547A81">
        <w:rPr>
          <w:szCs w:val="18"/>
        </w:rPr>
        <w:t>Les sous-produits de l’activité humaine ne peuvent être valabl</w:t>
      </w:r>
      <w:r w:rsidRPr="00547A81">
        <w:rPr>
          <w:szCs w:val="18"/>
        </w:rPr>
        <w:t>e</w:t>
      </w:r>
      <w:r w:rsidRPr="00547A81">
        <w:rPr>
          <w:szCs w:val="18"/>
        </w:rPr>
        <w:t>ment utilisés pour la recherche que dans la mesure où les processus sociaux qui aboutissent à leur production et à leur conservation sont suffisa</w:t>
      </w:r>
      <w:r w:rsidRPr="00547A81">
        <w:rPr>
          <w:szCs w:val="18"/>
        </w:rPr>
        <w:t>m</w:t>
      </w:r>
      <w:r w:rsidRPr="00547A81">
        <w:rPr>
          <w:szCs w:val="18"/>
        </w:rPr>
        <w:t>ment bien connus pour qu’il soit possible d’évaluer avec une précision satisfaisante leur degré de fiabilité. Cette connaissance su</w:t>
      </w:r>
      <w:r w:rsidRPr="00547A81">
        <w:rPr>
          <w:szCs w:val="18"/>
        </w:rPr>
        <w:t>p</w:t>
      </w:r>
      <w:r w:rsidRPr="00547A81">
        <w:rPr>
          <w:szCs w:val="18"/>
        </w:rPr>
        <w:t>pose que se dévelo</w:t>
      </w:r>
      <w:r w:rsidRPr="00547A81">
        <w:rPr>
          <w:szCs w:val="18"/>
        </w:rPr>
        <w:t>p</w:t>
      </w:r>
      <w:r w:rsidRPr="00547A81">
        <w:rPr>
          <w:szCs w:val="18"/>
        </w:rPr>
        <w:t>pent des recherches appropriées, comparables à celle conduite par Ph. Besnard sur les statistiques sociales du suicide et en particulier celles ut</w:t>
      </w:r>
      <w:r w:rsidRPr="00547A81">
        <w:rPr>
          <w:szCs w:val="18"/>
        </w:rPr>
        <w:t>i</w:t>
      </w:r>
      <w:r w:rsidRPr="00547A81">
        <w:rPr>
          <w:szCs w:val="18"/>
        </w:rPr>
        <w:t>lisées par Durkheim (Besnard, 1976).</w:t>
      </w:r>
    </w:p>
    <w:p w14:paraId="2D188038" w14:textId="77777777" w:rsidR="00BE5A28" w:rsidRPr="00547A81" w:rsidRDefault="00BE5A28" w:rsidP="00BE5A28">
      <w:pPr>
        <w:spacing w:before="120" w:after="120"/>
        <w:jc w:val="both"/>
      </w:pPr>
      <w:r w:rsidRPr="00547A81">
        <w:rPr>
          <w:szCs w:val="18"/>
        </w:rPr>
        <w:t>Il faut souligner que ces produits culturels ne constituent pas, en eux-mêmes, des données d’observation. Un travail d’élaboration, conduit par le chercheur, est nécessaire pour passer d’un produit de la vie quotidie</w:t>
      </w:r>
      <w:r w:rsidRPr="00547A81">
        <w:rPr>
          <w:szCs w:val="18"/>
        </w:rPr>
        <w:t>n</w:t>
      </w:r>
      <w:r w:rsidRPr="00547A81">
        <w:rPr>
          <w:szCs w:val="18"/>
        </w:rPr>
        <w:t>ne à un objet utilisable pour la recherche. Ainsi, l’utilisation des statist</w:t>
      </w:r>
      <w:r w:rsidRPr="00547A81">
        <w:rPr>
          <w:szCs w:val="18"/>
        </w:rPr>
        <w:t>i</w:t>
      </w:r>
      <w:r w:rsidRPr="00547A81">
        <w:rPr>
          <w:szCs w:val="18"/>
        </w:rPr>
        <w:t>ques électorales pose des problèmes bien connus d’identification et de codif</w:t>
      </w:r>
      <w:r w:rsidRPr="00547A81">
        <w:rPr>
          <w:szCs w:val="18"/>
        </w:rPr>
        <w:t>i</w:t>
      </w:r>
      <w:r w:rsidRPr="00547A81">
        <w:rPr>
          <w:szCs w:val="18"/>
        </w:rPr>
        <w:t>cation des candidats d’autant plus délicats à</w:t>
      </w:r>
      <w:r>
        <w:rPr>
          <w:szCs w:val="18"/>
        </w:rPr>
        <w:t xml:space="preserve"> </w:t>
      </w:r>
      <w:r w:rsidRPr="00547A81">
        <w:t>[</w:t>
      </w:r>
      <w:r w:rsidRPr="00547A81">
        <w:rPr>
          <w:rFonts w:cs="Arial"/>
          <w:bCs/>
        </w:rPr>
        <w:t>258]</w:t>
      </w:r>
      <w:r>
        <w:rPr>
          <w:rFonts w:cs="Arial"/>
          <w:bCs/>
        </w:rPr>
        <w:t xml:space="preserve"> </w:t>
      </w:r>
      <w:r w:rsidRPr="00547A81">
        <w:rPr>
          <w:szCs w:val="18"/>
        </w:rPr>
        <w:t>résoudre que le scrutin se déroule dans un cadre local et que l’observation porte sur une longue période ; elle pose égal</w:t>
      </w:r>
      <w:r w:rsidRPr="00547A81">
        <w:rPr>
          <w:szCs w:val="18"/>
        </w:rPr>
        <w:t>e</w:t>
      </w:r>
      <w:r w:rsidRPr="00547A81">
        <w:rPr>
          <w:szCs w:val="18"/>
        </w:rPr>
        <w:t>ment des pr</w:t>
      </w:r>
      <w:r w:rsidRPr="00547A81">
        <w:rPr>
          <w:szCs w:val="18"/>
        </w:rPr>
        <w:t>o</w:t>
      </w:r>
      <w:r w:rsidRPr="00547A81">
        <w:rPr>
          <w:szCs w:val="18"/>
        </w:rPr>
        <w:t>blèmes de choix de l’unité territoriale d’observation. L’analyse des textes politiques à laquelle on peut assimiler l’analyse d’un matériel verbal issu d’une série d’entretiens non directifs est un autre exemple d’un tel travail d’élaboration.</w:t>
      </w:r>
    </w:p>
    <w:p w14:paraId="1FFBB199" w14:textId="77777777" w:rsidR="00BE5A28" w:rsidRPr="00547A81" w:rsidRDefault="00BE5A28" w:rsidP="00BE5A28">
      <w:pPr>
        <w:spacing w:before="120" w:after="120"/>
        <w:jc w:val="both"/>
      </w:pPr>
      <w:r w:rsidRPr="00547A81">
        <w:rPr>
          <w:szCs w:val="18"/>
        </w:rPr>
        <w:t>Bien que la terminologie ne soit pas fixée (Mainguenaud, 1976), Pierre Favre propose de distinguer clairement deux familles de tec</w:t>
      </w:r>
      <w:r w:rsidRPr="00547A81">
        <w:rPr>
          <w:szCs w:val="18"/>
        </w:rPr>
        <w:t>h</w:t>
      </w:r>
      <w:r w:rsidRPr="00547A81">
        <w:rPr>
          <w:szCs w:val="18"/>
        </w:rPr>
        <w:t>niques : l’analyse de contenu et l’analyse du discours (Favre, 1978).</w:t>
      </w:r>
    </w:p>
    <w:p w14:paraId="15D8F87A" w14:textId="77777777" w:rsidR="00BE5A28" w:rsidRPr="00547A81" w:rsidRDefault="00BE5A28" w:rsidP="00BE5A28">
      <w:pPr>
        <w:spacing w:before="120" w:after="120"/>
        <w:jc w:val="both"/>
      </w:pPr>
      <w:r w:rsidRPr="00547A81">
        <w:rPr>
          <w:szCs w:val="18"/>
        </w:rPr>
        <w:t>L’analyse de contenu est employée depuis longtemps par les pol</w:t>
      </w:r>
      <w:r w:rsidRPr="00547A81">
        <w:rPr>
          <w:szCs w:val="18"/>
        </w:rPr>
        <w:t>i</w:t>
      </w:r>
      <w:r w:rsidRPr="00547A81">
        <w:rPr>
          <w:szCs w:val="18"/>
        </w:rPr>
        <w:t>tistes. Elle vise à une « description objective, systématique et quantit</w:t>
      </w:r>
      <w:r w:rsidRPr="00547A81">
        <w:rPr>
          <w:szCs w:val="18"/>
        </w:rPr>
        <w:t>a</w:t>
      </w:r>
      <w:r w:rsidRPr="00547A81">
        <w:rPr>
          <w:szCs w:val="18"/>
        </w:rPr>
        <w:t>tive du contenu manifeste des communications ayant pour but de les interpr</w:t>
      </w:r>
      <w:r w:rsidRPr="00547A81">
        <w:rPr>
          <w:szCs w:val="18"/>
        </w:rPr>
        <w:t>é</w:t>
      </w:r>
      <w:r w:rsidRPr="00547A81">
        <w:rPr>
          <w:szCs w:val="18"/>
        </w:rPr>
        <w:t>ter » (Berelson, 1952). Elle s’applique à des textes nombreux, choisis de façon à être représentatifs d’un corpus. Cette technique pr</w:t>
      </w:r>
      <w:r w:rsidRPr="00547A81">
        <w:rPr>
          <w:szCs w:val="18"/>
        </w:rPr>
        <w:t>é</w:t>
      </w:r>
      <w:r w:rsidRPr="00547A81">
        <w:rPr>
          <w:szCs w:val="18"/>
        </w:rPr>
        <w:t>suppose donc une certaine homogénéité des textes disponibles. Ch</w:t>
      </w:r>
      <w:r w:rsidRPr="00547A81">
        <w:rPr>
          <w:szCs w:val="18"/>
        </w:rPr>
        <w:t>a</w:t>
      </w:r>
      <w:r w:rsidRPr="00547A81">
        <w:rPr>
          <w:szCs w:val="18"/>
        </w:rPr>
        <w:t xml:space="preserve">que texte de l’échantillon est découpé en unités d’enregistrement : souvent ce sera le mot, mais ce peut être la phrase, le paragraphe ou encore des thèmes ; dans ce dernier cas il est nécessaire de prévoir une procédure de contrôle qui permet d’apprécier le degré d’objectivité dans l’identification des thèmes (Ghiglione et </w:t>
      </w:r>
      <w:r w:rsidRPr="00547A81">
        <w:rPr>
          <w:i/>
          <w:iCs/>
          <w:szCs w:val="18"/>
        </w:rPr>
        <w:t xml:space="preserve">al, </w:t>
      </w:r>
      <w:r w:rsidRPr="00547A81">
        <w:rPr>
          <w:szCs w:val="18"/>
        </w:rPr>
        <w:t>1980, p. 58-59). Ces unités sont généralement transcrites sur des supports permettant une analyse informatique. Le r</w:t>
      </w:r>
      <w:r w:rsidRPr="00547A81">
        <w:rPr>
          <w:szCs w:val="18"/>
        </w:rPr>
        <w:t>é</w:t>
      </w:r>
      <w:r w:rsidRPr="00547A81">
        <w:rPr>
          <w:szCs w:val="18"/>
        </w:rPr>
        <w:t>sultat de ce dépeçage du texte constitue le matériel empirique qui va être exploré. L’analyse la plus simple consiste à compter les fréquences d’apparition de chaque unité ; le calcul statistique permet ensuite d’approfondir l’exploration du mat</w:t>
      </w:r>
      <w:r w:rsidRPr="00547A81">
        <w:rPr>
          <w:szCs w:val="18"/>
        </w:rPr>
        <w:t>é</w:t>
      </w:r>
      <w:r w:rsidRPr="00547A81">
        <w:rPr>
          <w:szCs w:val="18"/>
        </w:rPr>
        <w:t>riel et notamment de faire apparaître les relations entre certaines un</w:t>
      </w:r>
      <w:r w:rsidRPr="00547A81">
        <w:rPr>
          <w:szCs w:val="18"/>
        </w:rPr>
        <w:t>i</w:t>
      </w:r>
      <w:r w:rsidRPr="00547A81">
        <w:rPr>
          <w:szCs w:val="18"/>
        </w:rPr>
        <w:t>tés. La signification d’un énoncé est ici directement liée à sa fréque</w:t>
      </w:r>
      <w:r w:rsidRPr="00547A81">
        <w:rPr>
          <w:szCs w:val="18"/>
        </w:rPr>
        <w:t>n</w:t>
      </w:r>
      <w:r w:rsidRPr="00547A81">
        <w:rPr>
          <w:szCs w:val="18"/>
        </w:rPr>
        <w:t>ce. Les travaux de lexicologie politique rel</w:t>
      </w:r>
      <w:r w:rsidRPr="00547A81">
        <w:rPr>
          <w:szCs w:val="18"/>
        </w:rPr>
        <w:t>è</w:t>
      </w:r>
      <w:r w:rsidRPr="00547A81">
        <w:rPr>
          <w:szCs w:val="18"/>
        </w:rPr>
        <w:t xml:space="preserve">vent de cette technique (Prost, 1974 ; Cotteret </w:t>
      </w:r>
      <w:r w:rsidRPr="00547A81">
        <w:rPr>
          <w:i/>
          <w:iCs/>
          <w:szCs w:val="18"/>
        </w:rPr>
        <w:t xml:space="preserve">et al., </w:t>
      </w:r>
      <w:r w:rsidRPr="00547A81">
        <w:rPr>
          <w:szCs w:val="18"/>
        </w:rPr>
        <w:t>1976).</w:t>
      </w:r>
    </w:p>
    <w:p w14:paraId="3FC11525" w14:textId="77777777" w:rsidR="00BE5A28" w:rsidRPr="00547A81" w:rsidRDefault="00BE5A28" w:rsidP="00BE5A28">
      <w:pPr>
        <w:spacing w:before="120" w:after="120"/>
        <w:jc w:val="both"/>
      </w:pPr>
      <w:r w:rsidRPr="00547A81">
        <w:rPr>
          <w:szCs w:val="18"/>
        </w:rPr>
        <w:t>L’analyse du discours est apparue plus récemment. Ses visées sont plus ambitieuses : elle cherche à « repérer par l’analyse linguistique les conditions de production d’un texte » (Favre, 1978, p. 299). Le travail d’élaboration qu’elle effectue sur le texte est de nature bien différente. Elle abandonne toute visée statistique au profit d’une vér</w:t>
      </w:r>
      <w:r w:rsidRPr="00547A81">
        <w:rPr>
          <w:szCs w:val="18"/>
        </w:rPr>
        <w:t>i</w:t>
      </w:r>
      <w:r w:rsidRPr="00547A81">
        <w:rPr>
          <w:szCs w:val="18"/>
        </w:rPr>
        <w:t>table lecture du texte qui lui permettra de découvrir tout son sens. Elle est donc respectueuse de la structure du texte ; ainsi, l’analyse aut</w:t>
      </w:r>
      <w:r w:rsidRPr="00547A81">
        <w:rPr>
          <w:szCs w:val="18"/>
        </w:rPr>
        <w:t>o</w:t>
      </w:r>
      <w:r w:rsidRPr="00547A81">
        <w:rPr>
          <w:szCs w:val="18"/>
        </w:rPr>
        <w:t>matique du discours (Pêcheux, 1969) a pour objectif de permettre la décomposition d’un texte de façon à en isoler les séries discursives sur lesquelles on souhaite tr</w:t>
      </w:r>
      <w:r w:rsidRPr="00547A81">
        <w:rPr>
          <w:szCs w:val="18"/>
        </w:rPr>
        <w:t>a</w:t>
      </w:r>
      <w:r w:rsidRPr="00547A81">
        <w:rPr>
          <w:szCs w:val="18"/>
        </w:rPr>
        <w:t>vailler sans pour autant l’atomiser comme le fait l’analyse du contenu. Autre différence, l’analyse du discours prend en compte le contexte de l’énoncé ; pour cela elle le confronte d’une part au sous-système partic</w:t>
      </w:r>
      <w:r w:rsidRPr="00547A81">
        <w:rPr>
          <w:szCs w:val="18"/>
        </w:rPr>
        <w:t>u</w:t>
      </w:r>
      <w:r w:rsidRPr="00547A81">
        <w:rPr>
          <w:szCs w:val="18"/>
        </w:rPr>
        <w:t>lier de règles qui définissent, à une époque donnée, les conditions de r</w:t>
      </w:r>
      <w:r w:rsidRPr="00547A81">
        <w:rPr>
          <w:szCs w:val="18"/>
        </w:rPr>
        <w:t>e</w:t>
      </w:r>
      <w:r w:rsidRPr="00547A81">
        <w:rPr>
          <w:szCs w:val="18"/>
        </w:rPr>
        <w:t>nonciation, et d’autre part à l’ensemble des conditions sociales qui i</w:t>
      </w:r>
      <w:r w:rsidRPr="00547A81">
        <w:rPr>
          <w:szCs w:val="18"/>
        </w:rPr>
        <w:t>n</w:t>
      </w:r>
      <w:r w:rsidRPr="00547A81">
        <w:rPr>
          <w:szCs w:val="18"/>
        </w:rPr>
        <w:t>fluent sur sa production. « La conduite d’une analyse de discours, soul</w:t>
      </w:r>
      <w:r w:rsidRPr="00547A81">
        <w:rPr>
          <w:szCs w:val="18"/>
        </w:rPr>
        <w:t>i</w:t>
      </w:r>
      <w:r w:rsidRPr="00547A81">
        <w:rPr>
          <w:szCs w:val="18"/>
        </w:rPr>
        <w:t>gne P. Favre, présuppose donc l’existence d’un véritable protocole d’enquête sociologique » (Favre, 1978, p. 322). Cette technique n’a pas encore produit de résu</w:t>
      </w:r>
      <w:r w:rsidRPr="00547A81">
        <w:rPr>
          <w:szCs w:val="18"/>
        </w:rPr>
        <w:t>l</w:t>
      </w:r>
      <w:r w:rsidRPr="00547A81">
        <w:rPr>
          <w:szCs w:val="18"/>
        </w:rPr>
        <w:t>tats à la dimension de ses ambitions ; l’ordinateur n’a pas permis de réaliser tous les progrès espérés. En fait, les difficultés qu’elle re</w:t>
      </w:r>
      <w:r w:rsidRPr="00547A81">
        <w:rPr>
          <w:szCs w:val="18"/>
        </w:rPr>
        <w:t>n</w:t>
      </w:r>
      <w:r w:rsidRPr="00547A81">
        <w:rPr>
          <w:szCs w:val="18"/>
        </w:rPr>
        <w:t>contre viennent de l’absence d’une véritable théorie du lang</w:t>
      </w:r>
      <w:r w:rsidRPr="00547A81">
        <w:rPr>
          <w:szCs w:val="18"/>
        </w:rPr>
        <w:t>a</w:t>
      </w:r>
      <w:r w:rsidRPr="00547A81">
        <w:rPr>
          <w:szCs w:val="18"/>
        </w:rPr>
        <w:t>ge.</w:t>
      </w:r>
    </w:p>
    <w:p w14:paraId="6D550873" w14:textId="77777777" w:rsidR="00BE5A28" w:rsidRPr="00547A81" w:rsidRDefault="00BE5A28" w:rsidP="00BE5A28">
      <w:pPr>
        <w:spacing w:before="120" w:after="120"/>
        <w:jc w:val="both"/>
      </w:pPr>
      <w:r w:rsidRPr="00547A81">
        <w:rPr>
          <w:szCs w:val="18"/>
        </w:rPr>
        <w:t>Comme toujours, derrière les différentes techniques qui opposent ces deux méthodes se profilent des divergences théoriques portant par exemple sur le statut du</w:t>
      </w:r>
      <w:r>
        <w:rPr>
          <w:szCs w:val="18"/>
        </w:rPr>
        <w:t xml:space="preserve"> </w:t>
      </w:r>
      <w:r w:rsidRPr="00547A81">
        <w:t>[259]</w:t>
      </w:r>
      <w:r>
        <w:t xml:space="preserve"> </w:t>
      </w:r>
      <w:r w:rsidRPr="00547A81">
        <w:rPr>
          <w:szCs w:val="18"/>
        </w:rPr>
        <w:t>quantitatif ou du qualitatif ou sur la n</w:t>
      </w:r>
      <w:r w:rsidRPr="00547A81">
        <w:rPr>
          <w:szCs w:val="18"/>
        </w:rPr>
        <w:t>a</w:t>
      </w:r>
      <w:r w:rsidRPr="00547A81">
        <w:rPr>
          <w:szCs w:val="18"/>
        </w:rPr>
        <w:t>ture profonde d’un texte : simple support d’information immédiat</w:t>
      </w:r>
      <w:r w:rsidRPr="00547A81">
        <w:rPr>
          <w:szCs w:val="18"/>
        </w:rPr>
        <w:t>e</w:t>
      </w:r>
      <w:r w:rsidRPr="00547A81">
        <w:rPr>
          <w:szCs w:val="18"/>
        </w:rPr>
        <w:t>ment intelligible pour l’analyse de contenu, il est un fait linguistique dont la signification doit être découve</w:t>
      </w:r>
      <w:r w:rsidRPr="00547A81">
        <w:rPr>
          <w:szCs w:val="18"/>
        </w:rPr>
        <w:t>r</w:t>
      </w:r>
      <w:r w:rsidRPr="00547A81">
        <w:rPr>
          <w:szCs w:val="18"/>
        </w:rPr>
        <w:t>te pour l’analyse du discours.</w:t>
      </w:r>
    </w:p>
    <w:p w14:paraId="72322613" w14:textId="77777777" w:rsidR="00BE5A28" w:rsidRPr="00547A81" w:rsidRDefault="00BE5A28" w:rsidP="00BE5A28">
      <w:pPr>
        <w:spacing w:before="120" w:after="120"/>
        <w:jc w:val="both"/>
        <w:rPr>
          <w:szCs w:val="18"/>
        </w:rPr>
      </w:pPr>
    </w:p>
    <w:p w14:paraId="08EBA250" w14:textId="77777777" w:rsidR="00BE5A28" w:rsidRPr="00547A81" w:rsidRDefault="00BE5A28" w:rsidP="00BE5A28">
      <w:pPr>
        <w:pStyle w:val="b"/>
      </w:pPr>
      <w:r w:rsidRPr="00547A81">
        <w:t>B. L’ENQUÊTE</w:t>
      </w:r>
    </w:p>
    <w:p w14:paraId="52BE90D5" w14:textId="77777777" w:rsidR="00BE5A28" w:rsidRPr="00547A81" w:rsidRDefault="00BE5A28" w:rsidP="00BE5A28">
      <w:pPr>
        <w:spacing w:before="120" w:after="120"/>
        <w:jc w:val="both"/>
        <w:rPr>
          <w:szCs w:val="18"/>
        </w:rPr>
      </w:pPr>
    </w:p>
    <w:p w14:paraId="73C716F0" w14:textId="77777777" w:rsidR="00BE5A28" w:rsidRPr="00547A81" w:rsidRDefault="00BE5A28" w:rsidP="00BE5A28">
      <w:pPr>
        <w:spacing w:before="120" w:after="120"/>
        <w:jc w:val="both"/>
      </w:pPr>
      <w:r w:rsidRPr="00547A81">
        <w:rPr>
          <w:szCs w:val="18"/>
        </w:rPr>
        <w:t>Ce paradigme de recherche est sans doute le plus fréquemment ut</w:t>
      </w:r>
      <w:r w:rsidRPr="00547A81">
        <w:rPr>
          <w:szCs w:val="18"/>
        </w:rPr>
        <w:t>i</w:t>
      </w:r>
      <w:r w:rsidRPr="00547A81">
        <w:rPr>
          <w:szCs w:val="18"/>
        </w:rPr>
        <w:t>lisé dans les sciences sociales. Il regroupe de nombreuses techniques telles que l’enquête auprès d’un informateur, l’entretien non directif, l’enquête par questionnaire adressée à un échantillon ou à une popul</w:t>
      </w:r>
      <w:r w:rsidRPr="00547A81">
        <w:rPr>
          <w:szCs w:val="18"/>
        </w:rPr>
        <w:t>a</w:t>
      </w:r>
      <w:r w:rsidRPr="00547A81">
        <w:rPr>
          <w:szCs w:val="18"/>
        </w:rPr>
        <w:t>tion sélectionnée selon divers procédés, etc. Le processus de produ</w:t>
      </w:r>
      <w:r w:rsidRPr="00547A81">
        <w:rPr>
          <w:szCs w:val="18"/>
        </w:rPr>
        <w:t>c</w:t>
      </w:r>
      <w:r w:rsidRPr="00547A81">
        <w:rPr>
          <w:szCs w:val="18"/>
        </w:rPr>
        <w:t>tion des données est ici particulièrement complexe, en raison nota</w:t>
      </w:r>
      <w:r w:rsidRPr="00547A81">
        <w:rPr>
          <w:szCs w:val="18"/>
        </w:rPr>
        <w:t>m</w:t>
      </w:r>
      <w:r w:rsidRPr="00547A81">
        <w:rPr>
          <w:szCs w:val="18"/>
        </w:rPr>
        <w:t>ment de l’importance des effets d’interactions sociales provoqués par ces moyens d’investigation ; la plupart sont connus des méthodol</w:t>
      </w:r>
      <w:r w:rsidRPr="00547A81">
        <w:rPr>
          <w:szCs w:val="18"/>
        </w:rPr>
        <w:t>o</w:t>
      </w:r>
      <w:r w:rsidRPr="00547A81">
        <w:rPr>
          <w:szCs w:val="18"/>
        </w:rPr>
        <w:t>gues, bien qu’il soit souvent difficile d’apprécier quelle est leur portée exacte. Il n’est pas possible ici de les présenter tous ; on insistera plus particulièrement sur certains d’entre eux.</w:t>
      </w:r>
    </w:p>
    <w:p w14:paraId="37C7F40B" w14:textId="77777777" w:rsidR="00BE5A28" w:rsidRPr="00547A81" w:rsidRDefault="00BE5A28" w:rsidP="00BE5A28">
      <w:pPr>
        <w:spacing w:before="120" w:after="120"/>
        <w:jc w:val="both"/>
        <w:rPr>
          <w:szCs w:val="18"/>
        </w:rPr>
      </w:pPr>
    </w:p>
    <w:p w14:paraId="0CEA1168" w14:textId="77777777" w:rsidR="00BE5A28" w:rsidRPr="00547A81" w:rsidRDefault="00BE5A28" w:rsidP="00BE5A28">
      <w:pPr>
        <w:pStyle w:val="d"/>
      </w:pPr>
      <w:r w:rsidRPr="00547A81">
        <w:t>1. L’entretien</w:t>
      </w:r>
      <w:r>
        <w:t xml:space="preserve"> non directif</w:t>
      </w:r>
      <w:r>
        <w:br/>
      </w:r>
      <w:r w:rsidRPr="00547A81">
        <w:t>et la relation enquêteur-enquête</w:t>
      </w:r>
    </w:p>
    <w:p w14:paraId="0AAA7A3B" w14:textId="77777777" w:rsidR="00BE5A28" w:rsidRPr="00547A81" w:rsidRDefault="00BE5A28" w:rsidP="00BE5A28">
      <w:pPr>
        <w:spacing w:before="120" w:after="120"/>
        <w:jc w:val="both"/>
        <w:rPr>
          <w:szCs w:val="18"/>
        </w:rPr>
      </w:pPr>
    </w:p>
    <w:p w14:paraId="491FECCB" w14:textId="77777777" w:rsidR="00BE5A28" w:rsidRPr="00547A81" w:rsidRDefault="00BE5A28" w:rsidP="00BE5A28">
      <w:pPr>
        <w:spacing w:before="120" w:after="120"/>
        <w:jc w:val="both"/>
      </w:pPr>
      <w:r w:rsidRPr="00547A81">
        <w:rPr>
          <w:szCs w:val="18"/>
        </w:rPr>
        <w:t>Les spécialistes en sciences sociales utilisent l’entretien non dire</w:t>
      </w:r>
      <w:r w:rsidRPr="00547A81">
        <w:rPr>
          <w:szCs w:val="18"/>
        </w:rPr>
        <w:t>c</w:t>
      </w:r>
      <w:r w:rsidRPr="00547A81">
        <w:rPr>
          <w:szCs w:val="18"/>
        </w:rPr>
        <w:t>tif dans un but d’exploration chaque fois qu’ils s’interrogent sur la façon dont les membres d’un groupe perçoivent un problème. Cette technique permet également d’atteindre le cadre de référence à partir duquel un s</w:t>
      </w:r>
      <w:r w:rsidRPr="00547A81">
        <w:rPr>
          <w:szCs w:val="18"/>
        </w:rPr>
        <w:t>u</w:t>
      </w:r>
      <w:r w:rsidRPr="00547A81">
        <w:rPr>
          <w:szCs w:val="18"/>
        </w:rPr>
        <w:t>jet détermine ses comportements ou ses opinions. Parce que les valeurs et les normes d’une société sont intériorisées par ch</w:t>
      </w:r>
      <w:r w:rsidRPr="00547A81">
        <w:rPr>
          <w:szCs w:val="18"/>
        </w:rPr>
        <w:t>a</w:t>
      </w:r>
      <w:r w:rsidRPr="00547A81">
        <w:rPr>
          <w:szCs w:val="18"/>
        </w:rPr>
        <w:t>que individu, il est possible, grâce à l’analyse approfondie de la pr</w:t>
      </w:r>
      <w:r w:rsidRPr="00547A81">
        <w:rPr>
          <w:szCs w:val="18"/>
        </w:rPr>
        <w:t>o</w:t>
      </w:r>
      <w:r w:rsidRPr="00547A81">
        <w:rPr>
          <w:szCs w:val="18"/>
        </w:rPr>
        <w:t>duction verbale d’un enqu</w:t>
      </w:r>
      <w:r w:rsidRPr="00547A81">
        <w:rPr>
          <w:szCs w:val="18"/>
        </w:rPr>
        <w:t>ê</w:t>
      </w:r>
      <w:r w:rsidRPr="00547A81">
        <w:rPr>
          <w:szCs w:val="18"/>
        </w:rPr>
        <w:t>té, de</w:t>
      </w:r>
      <w:r>
        <w:rPr>
          <w:szCs w:val="18"/>
        </w:rPr>
        <w:t xml:space="preserve"> </w:t>
      </w:r>
      <w:r w:rsidRPr="00547A81">
        <w:rPr>
          <w:szCs w:val="18"/>
        </w:rPr>
        <w:t>« reconstituer les modèles culturels de (sa) société » (Michelat, 1975, 1, p. 233).</w:t>
      </w:r>
    </w:p>
    <w:p w14:paraId="68CC0CE6" w14:textId="77777777" w:rsidR="00BE5A28" w:rsidRPr="00547A81" w:rsidRDefault="00BE5A28" w:rsidP="00BE5A28">
      <w:pPr>
        <w:spacing w:before="120" w:after="120"/>
        <w:jc w:val="both"/>
      </w:pPr>
      <w:r w:rsidRPr="00547A81">
        <w:rPr>
          <w:szCs w:val="18"/>
        </w:rPr>
        <w:t>Selon la théorie, dans ce type d’entretien l’enquêteur minimise, voire supprime toutes ses interventions ; il laisse l’enquêté parler aussi librement que possible ; il ne doit manifester ni approbation, ni désa</w:t>
      </w:r>
      <w:r w:rsidRPr="00547A81">
        <w:rPr>
          <w:szCs w:val="18"/>
        </w:rPr>
        <w:t>p</w:t>
      </w:r>
      <w:r w:rsidRPr="00547A81">
        <w:rPr>
          <w:szCs w:val="18"/>
        </w:rPr>
        <w:t>prob</w:t>
      </w:r>
      <w:r w:rsidRPr="00547A81">
        <w:rPr>
          <w:szCs w:val="18"/>
        </w:rPr>
        <w:t>a</w:t>
      </w:r>
      <w:r w:rsidRPr="00547A81">
        <w:rPr>
          <w:szCs w:val="18"/>
        </w:rPr>
        <w:t>tion, ni intérêt particulier à l’égard de ce qui est dit ; son rôle se limite à écouter et à réfléchir l’enquêté à lui-même. Cette technique permet d’alléger au maximum le contrôle social et la censure psych</w:t>
      </w:r>
      <w:r w:rsidRPr="00547A81">
        <w:rPr>
          <w:szCs w:val="18"/>
        </w:rPr>
        <w:t>i</w:t>
      </w:r>
      <w:r w:rsidRPr="00547A81">
        <w:rPr>
          <w:szCs w:val="18"/>
        </w:rPr>
        <w:t>que, favor</w:t>
      </w:r>
      <w:r w:rsidRPr="00547A81">
        <w:rPr>
          <w:szCs w:val="18"/>
        </w:rPr>
        <w:t>i</w:t>
      </w:r>
      <w:r w:rsidRPr="00547A81">
        <w:rPr>
          <w:szCs w:val="18"/>
        </w:rPr>
        <w:t>sant ainsi l’auto-exploration de la personne interrogée. L’objectif est de parvenir à l’émergence d’informations correspondant à des niveaux plus profonds de la personnalité, jugés plus riches, plus symptomatiques.</w:t>
      </w:r>
    </w:p>
    <w:p w14:paraId="7717B5A2" w14:textId="77777777" w:rsidR="00BE5A28" w:rsidRPr="00547A81" w:rsidRDefault="00BE5A28" w:rsidP="00BE5A28">
      <w:pPr>
        <w:spacing w:before="120" w:after="120"/>
        <w:jc w:val="both"/>
      </w:pPr>
      <w:r w:rsidRPr="00547A81">
        <w:rPr>
          <w:szCs w:val="18"/>
        </w:rPr>
        <w:t>L’analyse psychosociologique de l’entretien non directif fait app</w:t>
      </w:r>
      <w:r w:rsidRPr="00547A81">
        <w:rPr>
          <w:szCs w:val="18"/>
        </w:rPr>
        <w:t>a</w:t>
      </w:r>
      <w:r w:rsidRPr="00547A81">
        <w:rPr>
          <w:szCs w:val="18"/>
        </w:rPr>
        <w:t>ra</w:t>
      </w:r>
      <w:r w:rsidRPr="00547A81">
        <w:rPr>
          <w:szCs w:val="18"/>
        </w:rPr>
        <w:t>î</w:t>
      </w:r>
      <w:r w:rsidRPr="00547A81">
        <w:rPr>
          <w:szCs w:val="18"/>
        </w:rPr>
        <w:t>tre une réalité beaucoup plus complexe que celle décrite par la théorie (Kandel, 1972 ; Ghiglione et Matalon, 1978, p. 61-73). Le comportement verbal de l’enquêté ne se construit pas seulement a</w:t>
      </w:r>
      <w:r w:rsidRPr="00547A81">
        <w:rPr>
          <w:szCs w:val="18"/>
        </w:rPr>
        <w:t>u</w:t>
      </w:r>
      <w:r w:rsidRPr="00547A81">
        <w:rPr>
          <w:szCs w:val="18"/>
        </w:rPr>
        <w:t>tour de sa libre i</w:t>
      </w:r>
      <w:r w:rsidRPr="00547A81">
        <w:rPr>
          <w:szCs w:val="18"/>
        </w:rPr>
        <w:t>n</w:t>
      </w:r>
      <w:r w:rsidRPr="00547A81">
        <w:rPr>
          <w:szCs w:val="18"/>
        </w:rPr>
        <w:t>trospection mais résulte d’un ensemble de facteurs caractéristiques d’une situation sociale particulière.</w:t>
      </w:r>
    </w:p>
    <w:p w14:paraId="639FFF23" w14:textId="77777777" w:rsidR="00BE5A28" w:rsidRPr="00547A81" w:rsidRDefault="00BE5A28" w:rsidP="00BE5A28">
      <w:pPr>
        <w:spacing w:before="120" w:after="120"/>
        <w:jc w:val="both"/>
      </w:pPr>
      <w:r w:rsidRPr="00547A81">
        <w:rPr>
          <w:szCs w:val="18"/>
        </w:rPr>
        <w:t>Les conditions de réalisation de l’entretien sont une première comp</w:t>
      </w:r>
      <w:r w:rsidRPr="00547A81">
        <w:rPr>
          <w:szCs w:val="18"/>
        </w:rPr>
        <w:t>o</w:t>
      </w:r>
      <w:r w:rsidRPr="00547A81">
        <w:rPr>
          <w:szCs w:val="18"/>
        </w:rPr>
        <w:t>sante de cette situation. Le lieu de l’entretien, sa durée, le nombre de pe</w:t>
      </w:r>
      <w:r w:rsidRPr="00547A81">
        <w:rPr>
          <w:szCs w:val="18"/>
        </w:rPr>
        <w:t>r</w:t>
      </w:r>
      <w:r w:rsidRPr="00547A81">
        <w:rPr>
          <w:szCs w:val="18"/>
        </w:rPr>
        <w:t>sonnes qui y assistent, la nature de l’organisme qui réalise l’enquête sont quelques-uns des éléments qui influent sur l’attitude de l’enquêté. Plus fondamentalement, celle-ci est déterminée par le c</w:t>
      </w:r>
      <w:r w:rsidRPr="00547A81">
        <w:rPr>
          <w:szCs w:val="18"/>
        </w:rPr>
        <w:t>a</w:t>
      </w:r>
      <w:r w:rsidRPr="00547A81">
        <w:rPr>
          <w:szCs w:val="18"/>
        </w:rPr>
        <w:t>ractère souvent artif</w:t>
      </w:r>
      <w:r w:rsidRPr="00547A81">
        <w:rPr>
          <w:szCs w:val="18"/>
        </w:rPr>
        <w:t>i</w:t>
      </w:r>
      <w:r w:rsidRPr="00547A81">
        <w:rPr>
          <w:szCs w:val="18"/>
        </w:rPr>
        <w:t>ciel de la situation.</w:t>
      </w:r>
    </w:p>
    <w:p w14:paraId="0C0BC227" w14:textId="77777777" w:rsidR="00BE5A28" w:rsidRPr="00547A81" w:rsidRDefault="00BE5A28" w:rsidP="00BE5A28">
      <w:pPr>
        <w:spacing w:before="120" w:after="120"/>
        <w:jc w:val="both"/>
      </w:pPr>
      <w:r w:rsidRPr="00547A81">
        <w:rPr>
          <w:szCs w:val="18"/>
        </w:rPr>
        <w:t>L’importation dans les sciences sociales d’une technique mise au point à l’origine</w:t>
      </w:r>
      <w:r>
        <w:rPr>
          <w:szCs w:val="18"/>
        </w:rPr>
        <w:t xml:space="preserve"> </w:t>
      </w:r>
      <w:r w:rsidRPr="00547A81">
        <w:t>[260]</w:t>
      </w:r>
      <w:r>
        <w:t xml:space="preserve"> </w:t>
      </w:r>
      <w:r w:rsidRPr="00547A81">
        <w:rPr>
          <w:szCs w:val="18"/>
        </w:rPr>
        <w:t>par le psychiatre américain C. Rogers dans un but thérapeutique a mod</w:t>
      </w:r>
      <w:r w:rsidRPr="00547A81">
        <w:rPr>
          <w:szCs w:val="18"/>
        </w:rPr>
        <w:t>i</w:t>
      </w:r>
      <w:r w:rsidRPr="00547A81">
        <w:rPr>
          <w:szCs w:val="18"/>
        </w:rPr>
        <w:t>fié la nature de la relation enquêteur-enquête. Ce n’est plus le sujet qui a l’initiative de la sollicitation, comme lor</w:t>
      </w:r>
      <w:r w:rsidRPr="00547A81">
        <w:rPr>
          <w:szCs w:val="18"/>
        </w:rPr>
        <w:t>s</w:t>
      </w:r>
      <w:r w:rsidRPr="00547A81">
        <w:rPr>
          <w:szCs w:val="18"/>
        </w:rPr>
        <w:t>qu’il va consulter, mais le che</w:t>
      </w:r>
      <w:r w:rsidRPr="00547A81">
        <w:rPr>
          <w:szCs w:val="18"/>
        </w:rPr>
        <w:t>r</w:t>
      </w:r>
      <w:r w:rsidRPr="00547A81">
        <w:rPr>
          <w:szCs w:val="18"/>
        </w:rPr>
        <w:t xml:space="preserve">cheur : celui-ci est demandeur d’informations alors que le sujet n’a </w:t>
      </w:r>
      <w:r w:rsidRPr="00547A81">
        <w:rPr>
          <w:i/>
          <w:iCs/>
          <w:szCs w:val="18"/>
        </w:rPr>
        <w:t xml:space="preserve">a priori </w:t>
      </w:r>
      <w:r w:rsidRPr="00547A81">
        <w:rPr>
          <w:szCs w:val="18"/>
        </w:rPr>
        <w:t>aucun intérêt à répondre. La relation n’est plus de type contractuel comme celle qui existe entre un patient et son médecin : elle requiert un certain degré de manipul</w:t>
      </w:r>
      <w:r w:rsidRPr="00547A81">
        <w:rPr>
          <w:szCs w:val="18"/>
        </w:rPr>
        <w:t>a</w:t>
      </w:r>
      <w:r w:rsidRPr="00547A81">
        <w:rPr>
          <w:szCs w:val="18"/>
        </w:rPr>
        <w:t>tion de la part de l’enquêteur pour obtenir la coopération de l’enquêté. En outre, l’entretien de recherche restreint l’étendue de la non-directivité puisque les thèmes qui doivent être expl</w:t>
      </w:r>
      <w:r w:rsidRPr="00547A81">
        <w:rPr>
          <w:szCs w:val="18"/>
        </w:rPr>
        <w:t>o</w:t>
      </w:r>
      <w:r w:rsidRPr="00547A81">
        <w:rPr>
          <w:szCs w:val="18"/>
        </w:rPr>
        <w:t>rés sont imposés par les besoins de l’enquête.</w:t>
      </w:r>
    </w:p>
    <w:p w14:paraId="3A23FCE1" w14:textId="77777777" w:rsidR="00BE5A28" w:rsidRPr="00547A81" w:rsidRDefault="00BE5A28" w:rsidP="00BE5A28">
      <w:pPr>
        <w:spacing w:before="120" w:after="120"/>
        <w:jc w:val="both"/>
      </w:pPr>
      <w:r w:rsidRPr="00547A81">
        <w:rPr>
          <w:szCs w:val="18"/>
        </w:rPr>
        <w:t>Bien que, selon la théorie, l’enquêteur intervienne fort peu dans la r</w:t>
      </w:r>
      <w:r w:rsidRPr="00547A81">
        <w:rPr>
          <w:szCs w:val="18"/>
        </w:rPr>
        <w:t>e</w:t>
      </w:r>
      <w:r w:rsidRPr="00547A81">
        <w:rPr>
          <w:szCs w:val="18"/>
        </w:rPr>
        <w:t>lation, il apparaît, dans les faits, qu’il contribue à sa structuration. Ses caractéristiques physiques : son sexe, son âge, son appartenance appare</w:t>
      </w:r>
      <w:r w:rsidRPr="00547A81">
        <w:rPr>
          <w:szCs w:val="18"/>
        </w:rPr>
        <w:t>n</w:t>
      </w:r>
      <w:r w:rsidRPr="00547A81">
        <w:rPr>
          <w:szCs w:val="18"/>
        </w:rPr>
        <w:t>te à un groupe ethnique ou à une classe sociale jouent un rôle dans le déroulement de l’entretien. Le mécanisme d’influence est to</w:t>
      </w:r>
      <w:r w:rsidRPr="00547A81">
        <w:rPr>
          <w:szCs w:val="18"/>
        </w:rPr>
        <w:t>u</w:t>
      </w:r>
      <w:r w:rsidRPr="00547A81">
        <w:rPr>
          <w:szCs w:val="18"/>
        </w:rPr>
        <w:t>tefois difficile à préciser car il varie, notamment, en fonction des th</w:t>
      </w:r>
      <w:r w:rsidRPr="00547A81">
        <w:rPr>
          <w:szCs w:val="18"/>
        </w:rPr>
        <w:t>è</w:t>
      </w:r>
      <w:r w:rsidRPr="00547A81">
        <w:rPr>
          <w:szCs w:val="18"/>
        </w:rPr>
        <w:t>mes et plus préc</w:t>
      </w:r>
      <w:r w:rsidRPr="00547A81">
        <w:rPr>
          <w:szCs w:val="18"/>
        </w:rPr>
        <w:t>i</w:t>
      </w:r>
      <w:r w:rsidRPr="00547A81">
        <w:rPr>
          <w:szCs w:val="18"/>
        </w:rPr>
        <w:t>sément des enjeux qu’ils représentent pour le sujet. Chercher à maîtriser ce type d’effet n’a guère de sens – sauf s’il s’agit de résoudre un problème d’accessibilité d’une population ; par exe</w:t>
      </w:r>
      <w:r w:rsidRPr="00547A81">
        <w:rPr>
          <w:szCs w:val="18"/>
        </w:rPr>
        <w:t>m</w:t>
      </w:r>
      <w:r w:rsidRPr="00547A81">
        <w:rPr>
          <w:szCs w:val="18"/>
        </w:rPr>
        <w:t>ple, au nom de quoi va-t-on décider que le discours d’un ouvrier tenu à un enquêteur ayant l’apparence d’un ouvrier est plus « vrai » que celui d’un ouvrier s’adressant à un enquêteur manifestement issu des classes moyennes (Kandel, 1972, p. 34-36) ? Plusieurs travaux ont montré également que les réponses données par les sujets pouvaient être influencées par les op</w:t>
      </w:r>
      <w:r w:rsidRPr="00547A81">
        <w:rPr>
          <w:szCs w:val="18"/>
        </w:rPr>
        <w:t>i</w:t>
      </w:r>
      <w:r w:rsidRPr="00547A81">
        <w:rPr>
          <w:szCs w:val="18"/>
        </w:rPr>
        <w:t>nions, les croyances, les valeurs de celui qui les recueillait, soit que l’enquêteur déforme le propos en le r</w:t>
      </w:r>
      <w:r w:rsidRPr="00547A81">
        <w:rPr>
          <w:szCs w:val="18"/>
        </w:rPr>
        <w:t>e</w:t>
      </w:r>
      <w:r w:rsidRPr="00547A81">
        <w:rPr>
          <w:szCs w:val="18"/>
        </w:rPr>
        <w:t>cueillant, soit, et c’est nécessair</w:t>
      </w:r>
      <w:r w:rsidRPr="00547A81">
        <w:rPr>
          <w:szCs w:val="18"/>
        </w:rPr>
        <w:t>e</w:t>
      </w:r>
      <w:r w:rsidRPr="00547A81">
        <w:rPr>
          <w:szCs w:val="18"/>
        </w:rPr>
        <w:t>ment le cas lorsque les réponses sont enregistrées, que cette influence r</w:t>
      </w:r>
      <w:r w:rsidRPr="00547A81">
        <w:rPr>
          <w:szCs w:val="18"/>
        </w:rPr>
        <w:t>é</w:t>
      </w:r>
      <w:r w:rsidRPr="00547A81">
        <w:rPr>
          <w:szCs w:val="18"/>
        </w:rPr>
        <w:t>sulte des attentes implicites de l’enquêteur sur la production verbale du sujet (Kandel, 1972, p. 37-38). Même une excellente maîtrise de la tec</w:t>
      </w:r>
      <w:r w:rsidRPr="00547A81">
        <w:rPr>
          <w:szCs w:val="18"/>
        </w:rPr>
        <w:t>h</w:t>
      </w:r>
      <w:r w:rsidRPr="00547A81">
        <w:rPr>
          <w:szCs w:val="18"/>
        </w:rPr>
        <w:t>nique de la conduite de l’entretien ne permet pas d’éliminer totalement ce type d’effets. Des analyses du déroulement de certains entretiens, en pa</w:t>
      </w:r>
      <w:r w:rsidRPr="00547A81">
        <w:rPr>
          <w:szCs w:val="18"/>
        </w:rPr>
        <w:t>r</w:t>
      </w:r>
      <w:r w:rsidRPr="00547A81">
        <w:rPr>
          <w:szCs w:val="18"/>
        </w:rPr>
        <w:t>ticulier d’entretiens réalisés par Rogers et considérés comme exempla</w:t>
      </w:r>
      <w:r w:rsidRPr="00547A81">
        <w:rPr>
          <w:szCs w:val="18"/>
        </w:rPr>
        <w:t>i</w:t>
      </w:r>
      <w:r w:rsidRPr="00547A81">
        <w:rPr>
          <w:szCs w:val="18"/>
        </w:rPr>
        <w:t>res, ont montré l’importance des interventions, même minimales, de l’enquêteur (Kandel, 1972, p. 31-33). Celles-ci ne se répartissent pas au hasard du discours du sujet, indépendamment des thèmes abordés ; elles apparaissent au contraire comme un moyen de renforcer certa</w:t>
      </w:r>
      <w:r w:rsidRPr="00547A81">
        <w:rPr>
          <w:szCs w:val="18"/>
        </w:rPr>
        <w:t>i</w:t>
      </w:r>
      <w:r w:rsidRPr="00547A81">
        <w:rPr>
          <w:szCs w:val="18"/>
        </w:rPr>
        <w:t>nes attitudes considérées comme souhaitables. Plutôt qu’une manife</w:t>
      </w:r>
      <w:r w:rsidRPr="00547A81">
        <w:rPr>
          <w:szCs w:val="18"/>
        </w:rPr>
        <w:t>s</w:t>
      </w:r>
      <w:r w:rsidRPr="00547A81">
        <w:rPr>
          <w:szCs w:val="18"/>
        </w:rPr>
        <w:t>tation d’empathie dont le but serait d’encourager le sujet à approfondir son auto-exploration, ces interventions peuvent s’analyser comme la mise en œuvre plus ou moins consciente d’un conditionnement verbal.</w:t>
      </w:r>
    </w:p>
    <w:p w14:paraId="11A90BBF" w14:textId="77777777" w:rsidR="00BE5A28" w:rsidRPr="00547A81" w:rsidRDefault="00BE5A28" w:rsidP="00BE5A28">
      <w:pPr>
        <w:spacing w:before="120" w:after="120"/>
        <w:jc w:val="both"/>
      </w:pPr>
      <w:r w:rsidRPr="00547A81">
        <w:rPr>
          <w:szCs w:val="18"/>
        </w:rPr>
        <w:t>Les réponses obtenues dépendent également de certaines caract</w:t>
      </w:r>
      <w:r w:rsidRPr="00547A81">
        <w:rPr>
          <w:szCs w:val="18"/>
        </w:rPr>
        <w:t>é</w:t>
      </w:r>
      <w:r w:rsidRPr="00547A81">
        <w:rPr>
          <w:szCs w:val="18"/>
        </w:rPr>
        <w:t>rist</w:t>
      </w:r>
      <w:r w:rsidRPr="00547A81">
        <w:rPr>
          <w:szCs w:val="18"/>
        </w:rPr>
        <w:t>i</w:t>
      </w:r>
      <w:r w:rsidRPr="00547A81">
        <w:rPr>
          <w:szCs w:val="18"/>
        </w:rPr>
        <w:t>ques de l’enquêté : sa disponibilité au moment de l’enquête, sa motiv</w:t>
      </w:r>
      <w:r w:rsidRPr="00547A81">
        <w:rPr>
          <w:szCs w:val="18"/>
        </w:rPr>
        <w:t>a</w:t>
      </w:r>
      <w:r w:rsidRPr="00547A81">
        <w:rPr>
          <w:szCs w:val="18"/>
        </w:rPr>
        <w:t>tion, l’intérêt et l’importance qu’il accorde à la question qu’on lui pose, le sentiment qu’il a de sa propre compétence, sa capacité à maîtriser le la</w:t>
      </w:r>
      <w:r w:rsidRPr="00547A81">
        <w:rPr>
          <w:szCs w:val="18"/>
        </w:rPr>
        <w:t>n</w:t>
      </w:r>
      <w:r w:rsidRPr="00547A81">
        <w:rPr>
          <w:szCs w:val="18"/>
        </w:rPr>
        <w:t>gage ou à se souvenir – sans parler des phénomènes de transformation mnémotique – sont autant de facteurs agissants. De surcroît, certains de ces facteurs comme le sentiment de compétence – en particulier de co</w:t>
      </w:r>
      <w:r w:rsidRPr="00547A81">
        <w:rPr>
          <w:szCs w:val="18"/>
        </w:rPr>
        <w:t>m</w:t>
      </w:r>
      <w:r w:rsidRPr="00547A81">
        <w:rPr>
          <w:szCs w:val="18"/>
        </w:rPr>
        <w:t>pétence politique – ou la maîtrise de langage sont sociologiquement r</w:t>
      </w:r>
      <w:r w:rsidRPr="00547A81">
        <w:rPr>
          <w:szCs w:val="18"/>
        </w:rPr>
        <w:t>é</w:t>
      </w:r>
      <w:r w:rsidRPr="00547A81">
        <w:rPr>
          <w:szCs w:val="18"/>
        </w:rPr>
        <w:t>partis de façon très différentielle. Il en résulte que cette technique est très inégalement adaptée aux différents segments d’une population.</w:t>
      </w:r>
    </w:p>
    <w:p w14:paraId="1D346738" w14:textId="77777777" w:rsidR="00BE5A28" w:rsidRPr="00547A81" w:rsidRDefault="00BE5A28" w:rsidP="00BE5A28">
      <w:pPr>
        <w:spacing w:before="120" w:after="120"/>
        <w:jc w:val="both"/>
      </w:pPr>
      <w:r w:rsidRPr="00547A81">
        <w:rPr>
          <w:szCs w:val="18"/>
        </w:rPr>
        <w:t>L’enquêté va également adopter une ligne de co</w:t>
      </w:r>
      <w:r>
        <w:rPr>
          <w:szCs w:val="18"/>
        </w:rPr>
        <w:t>nduite en fonction de sa percep</w:t>
      </w:r>
      <w:r w:rsidRPr="00547A81">
        <w:rPr>
          <w:szCs w:val="18"/>
        </w:rPr>
        <w:t xml:space="preserve">tion </w:t>
      </w:r>
      <w:r w:rsidRPr="00547A81">
        <w:t>[261]</w:t>
      </w:r>
      <w:r>
        <w:t xml:space="preserve"> </w:t>
      </w:r>
      <w:r w:rsidRPr="00547A81">
        <w:rPr>
          <w:szCs w:val="18"/>
        </w:rPr>
        <w:t>de la situation d’entretien. Si, par exemple, il la ressent comme une relation de nature hiérarchique en raison de la di</w:t>
      </w:r>
      <w:r w:rsidRPr="00547A81">
        <w:rPr>
          <w:szCs w:val="18"/>
        </w:rPr>
        <w:t>f</w:t>
      </w:r>
      <w:r w:rsidRPr="00547A81">
        <w:rPr>
          <w:szCs w:val="18"/>
        </w:rPr>
        <w:t>férence de statut s</w:t>
      </w:r>
      <w:r w:rsidRPr="00547A81">
        <w:rPr>
          <w:szCs w:val="18"/>
        </w:rPr>
        <w:t>o</w:t>
      </w:r>
      <w:r w:rsidRPr="00547A81">
        <w:rPr>
          <w:szCs w:val="18"/>
        </w:rPr>
        <w:t>cial entre l’enquêteur et lui, il peut être amené à adopter systémat</w:t>
      </w:r>
      <w:r w:rsidRPr="00547A81">
        <w:rPr>
          <w:szCs w:val="18"/>
        </w:rPr>
        <w:t>i</w:t>
      </w:r>
      <w:r w:rsidRPr="00547A81">
        <w:rPr>
          <w:szCs w:val="18"/>
        </w:rPr>
        <w:t>quement une conduite de déférence ou d’acquiescement. S’il voit dans l’entretien une occasion pour s’adresser aux responsables politiques, son discours pourra prendre une tournure revendicative, protestataire et éventuellement imperso</w:t>
      </w:r>
      <w:r w:rsidRPr="00547A81">
        <w:rPr>
          <w:szCs w:val="18"/>
        </w:rPr>
        <w:t>n</w:t>
      </w:r>
      <w:r w:rsidRPr="00547A81">
        <w:rPr>
          <w:szCs w:val="18"/>
        </w:rPr>
        <w:t>nelle si le sujet se perçoit comme le porte-parole d’une catégorie. La nécessité de « faire bonne figure », de ne pas « perdre la face », de présenter une image positive de soi devant un étranger structure ég</w:t>
      </w:r>
      <w:r w:rsidRPr="00547A81">
        <w:rPr>
          <w:szCs w:val="18"/>
        </w:rPr>
        <w:t>a</w:t>
      </w:r>
      <w:r w:rsidRPr="00547A81">
        <w:rPr>
          <w:szCs w:val="18"/>
        </w:rPr>
        <w:t>lement le comportement. De tels effets peuvent devenir prédom</w:t>
      </w:r>
      <w:r w:rsidRPr="00547A81">
        <w:rPr>
          <w:szCs w:val="18"/>
        </w:rPr>
        <w:t>i</w:t>
      </w:r>
      <w:r w:rsidRPr="00547A81">
        <w:rPr>
          <w:szCs w:val="18"/>
        </w:rPr>
        <w:t>nants lorsque l’enquêté a, de par sa profession, une fonction sociale de r</w:t>
      </w:r>
      <w:r w:rsidRPr="00547A81">
        <w:rPr>
          <w:szCs w:val="18"/>
        </w:rPr>
        <w:t>e</w:t>
      </w:r>
      <w:r w:rsidRPr="00547A81">
        <w:rPr>
          <w:szCs w:val="18"/>
        </w:rPr>
        <w:t>présentation, ce qui est le cas des hommes politiques, des hauts fon</w:t>
      </w:r>
      <w:r w:rsidRPr="00547A81">
        <w:rPr>
          <w:szCs w:val="18"/>
        </w:rPr>
        <w:t>c</w:t>
      </w:r>
      <w:r w:rsidRPr="00547A81">
        <w:rPr>
          <w:szCs w:val="18"/>
        </w:rPr>
        <w:t>tionnaires et, dans une mesure moindre, des militants : leur discours se bloque le plus souvent à un niveau « superficiel » en ce sens qu’il e</w:t>
      </w:r>
      <w:r w:rsidRPr="00547A81">
        <w:rPr>
          <w:szCs w:val="18"/>
        </w:rPr>
        <w:t>x</w:t>
      </w:r>
      <w:r w:rsidRPr="00547A81">
        <w:rPr>
          <w:szCs w:val="18"/>
        </w:rPr>
        <w:t>prime l’institution qu’ils représe</w:t>
      </w:r>
      <w:r w:rsidRPr="00547A81">
        <w:rPr>
          <w:szCs w:val="18"/>
        </w:rPr>
        <w:t>n</w:t>
      </w:r>
      <w:r w:rsidRPr="00547A81">
        <w:rPr>
          <w:szCs w:val="18"/>
        </w:rPr>
        <w:t>tent, l’image qu’ils veulent donner d’eux-mêmes. L’enquêté doit être considéré davantage comme un t</w:t>
      </w:r>
      <w:r w:rsidRPr="00547A81">
        <w:rPr>
          <w:szCs w:val="18"/>
        </w:rPr>
        <w:t>é</w:t>
      </w:r>
      <w:r w:rsidRPr="00547A81">
        <w:rPr>
          <w:szCs w:val="18"/>
        </w:rPr>
        <w:t>moin ou un « informateur » ; l’entretien évolue alors vers une techn</w:t>
      </w:r>
      <w:r w:rsidRPr="00547A81">
        <w:rPr>
          <w:szCs w:val="18"/>
        </w:rPr>
        <w:t>i</w:t>
      </w:r>
      <w:r w:rsidRPr="00547A81">
        <w:rPr>
          <w:szCs w:val="18"/>
        </w:rPr>
        <w:t>que d’enquête ethnographique. Cette analyse n’a pas pour but de r</w:t>
      </w:r>
      <w:r w:rsidRPr="00547A81">
        <w:rPr>
          <w:szCs w:val="18"/>
        </w:rPr>
        <w:t>e</w:t>
      </w:r>
      <w:r w:rsidRPr="00547A81">
        <w:rPr>
          <w:szCs w:val="18"/>
        </w:rPr>
        <w:t>mettre en cause la capacité de l’entretien non directif à procurer des données pertinentes pour le sociologue ou le politiste. Elle vise se</w:t>
      </w:r>
      <w:r w:rsidRPr="00547A81">
        <w:rPr>
          <w:szCs w:val="18"/>
        </w:rPr>
        <w:t>u</w:t>
      </w:r>
      <w:r w:rsidRPr="00547A81">
        <w:rPr>
          <w:szCs w:val="18"/>
        </w:rPr>
        <w:t>lement à souligner qu’il ne faut pas attendre de cette technique, même utilisée par de véritables professionnels, qu’elle fournisse une info</w:t>
      </w:r>
      <w:r w:rsidRPr="00547A81">
        <w:rPr>
          <w:szCs w:val="18"/>
        </w:rPr>
        <w:t>r</w:t>
      </w:r>
      <w:r w:rsidRPr="00547A81">
        <w:rPr>
          <w:szCs w:val="18"/>
        </w:rPr>
        <w:t>mation plus authentique que celle obtenue à partir d’un questionnaire ou de statistiques sociales, sous pr</w:t>
      </w:r>
      <w:r w:rsidRPr="00547A81">
        <w:rPr>
          <w:szCs w:val="18"/>
        </w:rPr>
        <w:t>é</w:t>
      </w:r>
      <w:r w:rsidRPr="00547A81">
        <w:rPr>
          <w:szCs w:val="18"/>
        </w:rPr>
        <w:t>texte qu’elle est fondée sur l’absence de contrainte dans la production des réponses. Le matériel empirique obtenu résulte d’un processus psychos</w:t>
      </w:r>
      <w:r w:rsidRPr="00547A81">
        <w:rPr>
          <w:szCs w:val="18"/>
        </w:rPr>
        <w:t>o</w:t>
      </w:r>
      <w:r w:rsidRPr="00547A81">
        <w:rPr>
          <w:szCs w:val="18"/>
        </w:rPr>
        <w:t>ciologique fort complexe, assez mal connu dans le détail et encore plus mal maîtrisé. Ajoutons pour conclure que l’une des difficultés liées à l’utilisation de cette technique vient du fait qu’il est généralement impossible, à tr</w:t>
      </w:r>
      <w:r w:rsidRPr="00547A81">
        <w:rPr>
          <w:szCs w:val="18"/>
        </w:rPr>
        <w:t>a</w:t>
      </w:r>
      <w:r w:rsidRPr="00547A81">
        <w:rPr>
          <w:szCs w:val="18"/>
        </w:rPr>
        <w:t>vers la présentation qui en est faite dans un compte rendu de reche</w:t>
      </w:r>
      <w:r w:rsidRPr="00547A81">
        <w:rPr>
          <w:szCs w:val="18"/>
        </w:rPr>
        <w:t>r</w:t>
      </w:r>
      <w:r w:rsidRPr="00547A81">
        <w:rPr>
          <w:szCs w:val="18"/>
        </w:rPr>
        <w:t>che, de juger de la qualité du matériel empirique utilisé et en partic</w:t>
      </w:r>
      <w:r w:rsidRPr="00547A81">
        <w:rPr>
          <w:szCs w:val="18"/>
        </w:rPr>
        <w:t>u</w:t>
      </w:r>
      <w:r w:rsidRPr="00547A81">
        <w:rPr>
          <w:szCs w:val="18"/>
        </w:rPr>
        <w:t>lier du degré de non-directivité de la s</w:t>
      </w:r>
      <w:r w:rsidRPr="00547A81">
        <w:rPr>
          <w:szCs w:val="18"/>
        </w:rPr>
        <w:t>i</w:t>
      </w:r>
      <w:r w:rsidRPr="00547A81">
        <w:rPr>
          <w:szCs w:val="18"/>
        </w:rPr>
        <w:t>tuation dans laquelle il a été produit.</w:t>
      </w:r>
    </w:p>
    <w:p w14:paraId="7E689818" w14:textId="77777777" w:rsidR="00BE5A28" w:rsidRPr="00547A81" w:rsidRDefault="00BE5A28" w:rsidP="00BE5A28">
      <w:pPr>
        <w:spacing w:before="120" w:after="120"/>
        <w:jc w:val="both"/>
        <w:rPr>
          <w:szCs w:val="18"/>
        </w:rPr>
      </w:pPr>
      <w:r>
        <w:rPr>
          <w:szCs w:val="18"/>
        </w:rPr>
        <w:br w:type="page"/>
      </w:r>
    </w:p>
    <w:p w14:paraId="0D9FDF3C" w14:textId="77777777" w:rsidR="00BE5A28" w:rsidRPr="00547A81" w:rsidRDefault="00BE5A28" w:rsidP="00BE5A28">
      <w:pPr>
        <w:pStyle w:val="d"/>
      </w:pPr>
      <w:r w:rsidRPr="00547A81">
        <w:t>2. Les enquêtes par questionnaire</w:t>
      </w:r>
    </w:p>
    <w:p w14:paraId="4943C6DB" w14:textId="77777777" w:rsidR="00BE5A28" w:rsidRPr="00547A81" w:rsidRDefault="00BE5A28" w:rsidP="00BE5A28">
      <w:pPr>
        <w:spacing w:before="120" w:after="120"/>
        <w:jc w:val="both"/>
        <w:rPr>
          <w:szCs w:val="18"/>
        </w:rPr>
      </w:pPr>
    </w:p>
    <w:p w14:paraId="48309307" w14:textId="77777777" w:rsidR="00BE5A28" w:rsidRPr="00547A81" w:rsidRDefault="00BE5A28" w:rsidP="00BE5A28">
      <w:pPr>
        <w:spacing w:before="120" w:after="120"/>
        <w:jc w:val="both"/>
      </w:pPr>
      <w:r w:rsidRPr="00547A81">
        <w:rPr>
          <w:szCs w:val="18"/>
        </w:rPr>
        <w:t>De très nombreuses données quantifiées sont obtenues à partir d’entretiens conduits au moyen d’un questionnaire standardisé. Ce pr</w:t>
      </w:r>
      <w:r w:rsidRPr="00547A81">
        <w:rPr>
          <w:szCs w:val="18"/>
        </w:rPr>
        <w:t>o</w:t>
      </w:r>
      <w:r w:rsidRPr="00547A81">
        <w:rPr>
          <w:szCs w:val="18"/>
        </w:rPr>
        <w:t>cédé d’enquête peut s’appliquer à la totalité d’une population comme dans le cas des recensements, ou seulement à une partie de ses membres choisis de façon à constituer un échantillon représentatif ; il peut encore viser un groupe particulier à l’intérieur d’une population plus vaste. Bien que sa réalisation nécessite une organisation assez lourde, l’enquête par questionnaire est rapidement apparue avec le développement des travaux empiriques comme un instrument de r</w:t>
      </w:r>
      <w:r w:rsidRPr="00547A81">
        <w:rPr>
          <w:szCs w:val="18"/>
        </w:rPr>
        <w:t>e</w:t>
      </w:r>
      <w:r w:rsidRPr="00547A81">
        <w:rPr>
          <w:szCs w:val="18"/>
        </w:rPr>
        <w:t>cueil d’informations pouvant s’adapter à de nombreuses situations de recherche. Mais, parallèlement à son développement, ce procédé d’investigation suscita, dès l’origine, de vigoureuses critiques. Celles-ci, dans leurs conséquences ultimes, reme</w:t>
      </w:r>
      <w:r w:rsidRPr="00547A81">
        <w:rPr>
          <w:szCs w:val="18"/>
        </w:rPr>
        <w:t>t</w:t>
      </w:r>
      <w:r w:rsidRPr="00547A81">
        <w:rPr>
          <w:szCs w:val="18"/>
        </w:rPr>
        <w:t>tent en cause le principe même de l’enquête statistique. Toutefois c’est le sondage d’opinion, largement utilisé pour l’étude des phénomènes polit</w:t>
      </w:r>
      <w:r w:rsidRPr="00547A81">
        <w:rPr>
          <w:szCs w:val="18"/>
        </w:rPr>
        <w:t>i</w:t>
      </w:r>
      <w:r w:rsidRPr="00547A81">
        <w:rPr>
          <w:szCs w:val="18"/>
        </w:rPr>
        <w:t>ques de masse, qui a été et est encore au centre de la controverse.</w:t>
      </w:r>
    </w:p>
    <w:p w14:paraId="0A855AB9" w14:textId="77777777" w:rsidR="00BE5A28" w:rsidRPr="00547A81" w:rsidRDefault="00BE5A28" w:rsidP="00BE5A28">
      <w:pPr>
        <w:spacing w:before="120" w:after="120"/>
        <w:jc w:val="both"/>
      </w:pPr>
      <w:r w:rsidRPr="00547A81">
        <w:t>[262]</w:t>
      </w:r>
    </w:p>
    <w:p w14:paraId="38F62341" w14:textId="77777777" w:rsidR="00BE5A28" w:rsidRPr="00547A81" w:rsidRDefault="00BE5A28" w:rsidP="00BE5A28">
      <w:pPr>
        <w:spacing w:before="120" w:after="120"/>
        <w:jc w:val="both"/>
      </w:pPr>
      <w:r w:rsidRPr="00547A81">
        <w:rPr>
          <w:szCs w:val="18"/>
        </w:rPr>
        <w:t>Selon les adversaires des sondages, cette technique ne permettrait pas de donner des observations valides faute de pouvoir saisir la d</w:t>
      </w:r>
      <w:r w:rsidRPr="00547A81">
        <w:rPr>
          <w:szCs w:val="18"/>
        </w:rPr>
        <w:t>i</w:t>
      </w:r>
      <w:r w:rsidRPr="00547A81">
        <w:rPr>
          <w:szCs w:val="18"/>
        </w:rPr>
        <w:t>mension sociologique des phénomènes d’opinion publique. L’addition statistique de réponses recueillies auprès d’individus disparates co</w:t>
      </w:r>
      <w:r w:rsidRPr="00547A81">
        <w:rPr>
          <w:szCs w:val="18"/>
        </w:rPr>
        <w:t>r</w:t>
      </w:r>
      <w:r w:rsidRPr="00547A81">
        <w:rPr>
          <w:szCs w:val="18"/>
        </w:rPr>
        <w:t>respond à une conception atomistique de la société. Cette opération ignore les cond</w:t>
      </w:r>
      <w:r w:rsidRPr="00547A81">
        <w:rPr>
          <w:szCs w:val="18"/>
        </w:rPr>
        <w:t>i</w:t>
      </w:r>
      <w:r w:rsidRPr="00547A81">
        <w:rPr>
          <w:szCs w:val="18"/>
        </w:rPr>
        <w:t>tions sociales de production des réponses. Elle postule que chaque ind</w:t>
      </w:r>
      <w:r w:rsidRPr="00547A81">
        <w:rPr>
          <w:szCs w:val="18"/>
        </w:rPr>
        <w:t>i</w:t>
      </w:r>
      <w:r w:rsidRPr="00547A81">
        <w:rPr>
          <w:szCs w:val="18"/>
        </w:rPr>
        <w:t>vidu a une opinion politique déjà formée, que chaque individu est cap</w:t>
      </w:r>
      <w:r w:rsidRPr="00547A81">
        <w:rPr>
          <w:szCs w:val="18"/>
        </w:rPr>
        <w:t>a</w:t>
      </w:r>
      <w:r w:rsidRPr="00547A81">
        <w:rPr>
          <w:szCs w:val="18"/>
        </w:rPr>
        <w:t>ble de la communiquer verbalement dans les termes mêmes du questionna</w:t>
      </w:r>
      <w:r w:rsidRPr="00547A81">
        <w:rPr>
          <w:szCs w:val="18"/>
        </w:rPr>
        <w:t>i</w:t>
      </w:r>
      <w:r w:rsidRPr="00547A81">
        <w:rPr>
          <w:szCs w:val="18"/>
        </w:rPr>
        <w:t>re ; elle postule enfin que toutes les opinions se valent et pèsent d’un poids égal.</w:t>
      </w:r>
    </w:p>
    <w:p w14:paraId="55B3495B" w14:textId="77777777" w:rsidR="00BE5A28" w:rsidRPr="00547A81" w:rsidRDefault="00BE5A28" w:rsidP="00BE5A28">
      <w:pPr>
        <w:spacing w:before="120" w:after="120"/>
        <w:jc w:val="both"/>
      </w:pPr>
      <w:r w:rsidRPr="00547A81">
        <w:rPr>
          <w:szCs w:val="18"/>
        </w:rPr>
        <w:t>Ces principes sous-jacents à ce mode d’obtention de données r</w:t>
      </w:r>
      <w:r w:rsidRPr="00547A81">
        <w:rPr>
          <w:szCs w:val="18"/>
        </w:rPr>
        <w:t>e</w:t>
      </w:r>
      <w:r w:rsidRPr="00547A81">
        <w:rPr>
          <w:szCs w:val="18"/>
        </w:rPr>
        <w:t>joignent les postulats individualistes et égalitaires qui sont à la base de l’organisation du suffrage universel dans les démocraties occident</w:t>
      </w:r>
      <w:r w:rsidRPr="00547A81">
        <w:rPr>
          <w:szCs w:val="18"/>
        </w:rPr>
        <w:t>a</w:t>
      </w:r>
      <w:r w:rsidRPr="00547A81">
        <w:rPr>
          <w:szCs w:val="18"/>
        </w:rPr>
        <w:t>les : les sondages sont parfaitement aptes à prédire des résultats éle</w:t>
      </w:r>
      <w:r w:rsidRPr="00547A81">
        <w:rPr>
          <w:szCs w:val="18"/>
        </w:rPr>
        <w:t>c</w:t>
      </w:r>
      <w:r w:rsidRPr="00547A81">
        <w:rPr>
          <w:szCs w:val="18"/>
        </w:rPr>
        <w:t>toraux. Mais leur validité ne va pas au-delà, car le système d’égalisation des v</w:t>
      </w:r>
      <w:r w:rsidRPr="00547A81">
        <w:rPr>
          <w:szCs w:val="18"/>
        </w:rPr>
        <w:t>a</w:t>
      </w:r>
      <w:r w:rsidRPr="00547A81">
        <w:rPr>
          <w:szCs w:val="18"/>
        </w:rPr>
        <w:t>leurs sur lequel repose cette technique n’est pas généralisable ; « les so</w:t>
      </w:r>
      <w:r w:rsidRPr="00547A81">
        <w:rPr>
          <w:szCs w:val="18"/>
        </w:rPr>
        <w:t>n</w:t>
      </w:r>
      <w:r w:rsidRPr="00547A81">
        <w:rPr>
          <w:szCs w:val="18"/>
        </w:rPr>
        <w:t>dages d’opinion courants donnent une image inexacte et irréaliste de l’opinion publique parce qu’elle échoue à sa</w:t>
      </w:r>
      <w:r w:rsidRPr="00547A81">
        <w:rPr>
          <w:szCs w:val="18"/>
        </w:rPr>
        <w:t>i</w:t>
      </w:r>
      <w:r w:rsidRPr="00547A81">
        <w:rPr>
          <w:szCs w:val="18"/>
        </w:rPr>
        <w:t>sir les opinions telles qu’elles sont organisées et telles qu’elles opèrent dans une société en fonctionnement » (Blumer, 1981, p. 154). En d</w:t>
      </w:r>
      <w:r w:rsidRPr="00547A81">
        <w:rPr>
          <w:szCs w:val="18"/>
        </w:rPr>
        <w:t>é</w:t>
      </w:r>
      <w:r w:rsidRPr="00547A81">
        <w:rPr>
          <w:szCs w:val="18"/>
        </w:rPr>
        <w:t>finitive, les données issues d’enquête, au lieu de fournir des inform</w:t>
      </w:r>
      <w:r w:rsidRPr="00547A81">
        <w:rPr>
          <w:szCs w:val="18"/>
        </w:rPr>
        <w:t>a</w:t>
      </w:r>
      <w:r w:rsidRPr="00547A81">
        <w:rPr>
          <w:szCs w:val="18"/>
        </w:rPr>
        <w:t>tions pertinentes sur la formation et l’expression de l’opinion publ</w:t>
      </w:r>
      <w:r w:rsidRPr="00547A81">
        <w:rPr>
          <w:szCs w:val="18"/>
        </w:rPr>
        <w:t>i</w:t>
      </w:r>
      <w:r w:rsidRPr="00547A81">
        <w:rPr>
          <w:szCs w:val="18"/>
        </w:rPr>
        <w:t>que, masquent sa véritable nat</w:t>
      </w:r>
      <w:r w:rsidRPr="00547A81">
        <w:rPr>
          <w:szCs w:val="18"/>
        </w:rPr>
        <w:t>u</w:t>
      </w:r>
      <w:r w:rsidRPr="00547A81">
        <w:rPr>
          <w:szCs w:val="18"/>
        </w:rPr>
        <w:t>re qui est d’être, à un instant donné, un « système de forces, de te</w:t>
      </w:r>
      <w:r w:rsidRPr="00547A81">
        <w:rPr>
          <w:szCs w:val="18"/>
        </w:rPr>
        <w:t>n</w:t>
      </w:r>
      <w:r w:rsidRPr="00547A81">
        <w:rPr>
          <w:szCs w:val="18"/>
        </w:rPr>
        <w:t>sion » (Bourdieu, 1973, p. 1295). Aux yeux de ses adversaires, le sond</w:t>
      </w:r>
      <w:r w:rsidRPr="00547A81">
        <w:rPr>
          <w:szCs w:val="18"/>
        </w:rPr>
        <w:t>a</w:t>
      </w:r>
      <w:r w:rsidRPr="00547A81">
        <w:rPr>
          <w:szCs w:val="18"/>
        </w:rPr>
        <w:t>ge est moins un outil de recherche qu’un instrument d’action politique grâce auquel les hommes politiques peuvent révéler artificiellement une op</w:t>
      </w:r>
      <w:r w:rsidRPr="00547A81">
        <w:rPr>
          <w:szCs w:val="18"/>
        </w:rPr>
        <w:t>i</w:t>
      </w:r>
      <w:r w:rsidRPr="00547A81">
        <w:rPr>
          <w:szCs w:val="18"/>
        </w:rPr>
        <w:t>nion commune et légitimer ainsi leur action.</w:t>
      </w:r>
    </w:p>
    <w:p w14:paraId="5A12129B" w14:textId="77777777" w:rsidR="00BE5A28" w:rsidRPr="00547A81" w:rsidRDefault="00BE5A28" w:rsidP="00BE5A28">
      <w:pPr>
        <w:spacing w:before="120" w:after="120"/>
        <w:jc w:val="both"/>
      </w:pPr>
      <w:r w:rsidRPr="00547A81">
        <w:rPr>
          <w:szCs w:val="18"/>
        </w:rPr>
        <w:t>Ces critiques ne sont pas à rejeter en bloc. Mais elles reposent sur une confusion qu’elles contribuent à entretenir.</w:t>
      </w:r>
    </w:p>
    <w:p w14:paraId="0260A964" w14:textId="77777777" w:rsidR="00BE5A28" w:rsidRPr="00547A81" w:rsidRDefault="00BE5A28" w:rsidP="00BE5A28">
      <w:pPr>
        <w:spacing w:before="120" w:after="120"/>
        <w:jc w:val="both"/>
      </w:pPr>
      <w:r w:rsidRPr="00547A81">
        <w:rPr>
          <w:szCs w:val="18"/>
        </w:rPr>
        <w:t>Il faut distinguer dans le sondage d’opinion deux aspects. Pour une part, il est vrai, il s’apparente à un référendum miniature. À l’origine il a généralement été perçu comme une nouvelle technique d’expression populaire et cette conception reste, dans une large mes</w:t>
      </w:r>
      <w:r w:rsidRPr="00547A81">
        <w:rPr>
          <w:szCs w:val="18"/>
        </w:rPr>
        <w:t>u</w:t>
      </w:r>
      <w:r w:rsidRPr="00547A81">
        <w:rPr>
          <w:szCs w:val="18"/>
        </w:rPr>
        <w:t>re, celle des org</w:t>
      </w:r>
      <w:r w:rsidRPr="00547A81">
        <w:rPr>
          <w:szCs w:val="18"/>
        </w:rPr>
        <w:t>a</w:t>
      </w:r>
      <w:r w:rsidRPr="00547A81">
        <w:rPr>
          <w:szCs w:val="18"/>
        </w:rPr>
        <w:t>nes de presse. Dans cette perspective, seul le résultat global retient l’attention. Les critiques qui viennent d’être rappelées s’appliquent esse</w:t>
      </w:r>
      <w:r w:rsidRPr="00547A81">
        <w:rPr>
          <w:szCs w:val="18"/>
        </w:rPr>
        <w:t>n</w:t>
      </w:r>
      <w:r w:rsidRPr="00547A81">
        <w:rPr>
          <w:szCs w:val="18"/>
        </w:rPr>
        <w:t>tiellement à ce premier aspect des données d’enquête.</w:t>
      </w:r>
    </w:p>
    <w:p w14:paraId="514F1614" w14:textId="77777777" w:rsidR="00BE5A28" w:rsidRPr="00547A81" w:rsidRDefault="00BE5A28" w:rsidP="00BE5A28">
      <w:pPr>
        <w:spacing w:before="120" w:after="120"/>
        <w:jc w:val="both"/>
      </w:pPr>
      <w:r w:rsidRPr="00547A81">
        <w:rPr>
          <w:szCs w:val="18"/>
        </w:rPr>
        <w:t>Le sondage s’apparente d’autre part à un recensement miniature : ce</w:t>
      </w:r>
      <w:r w:rsidRPr="00547A81">
        <w:rPr>
          <w:szCs w:val="18"/>
        </w:rPr>
        <w:t>t</w:t>
      </w:r>
      <w:r w:rsidRPr="00547A81">
        <w:rPr>
          <w:szCs w:val="18"/>
        </w:rPr>
        <w:t>te conception est celle des utilisateurs des enquêtes d’opinion à des fins de connaissance scientifique. Le sondage recense alors non des choix co</w:t>
      </w:r>
      <w:r w:rsidRPr="00547A81">
        <w:rPr>
          <w:szCs w:val="18"/>
        </w:rPr>
        <w:t>m</w:t>
      </w:r>
      <w:r w:rsidRPr="00547A81">
        <w:rPr>
          <w:szCs w:val="18"/>
        </w:rPr>
        <w:t>me dans un référendum, mais&lt;&lt; des réactions aux éléments d’un test psychologique » (Rokkan, 1964, p. 17) réalisé sur une gra</w:t>
      </w:r>
      <w:r w:rsidRPr="00547A81">
        <w:rPr>
          <w:szCs w:val="18"/>
        </w:rPr>
        <w:t>n</w:t>
      </w:r>
      <w:r w:rsidRPr="00547A81">
        <w:rPr>
          <w:szCs w:val="18"/>
        </w:rPr>
        <w:t>de échelle dans des conditions contrôlées du mieux possible par l’observateur. Ce changement de perspective a pour conséquence que le politiste s’intéresse assez peu aux pourcentages globaux – ceux-ci fournissent un ordre de grandeur et ont surtout un intérêt relatif en permettant, dans des conditions d^observation identiques, de saisir des évolutions – et bea</w:t>
      </w:r>
      <w:r w:rsidRPr="00547A81">
        <w:rPr>
          <w:szCs w:val="18"/>
        </w:rPr>
        <w:t>u</w:t>
      </w:r>
      <w:r w:rsidRPr="00547A81">
        <w:rPr>
          <w:szCs w:val="18"/>
        </w:rPr>
        <w:t>coup à la dispersion des réponses en fonction de diverses caractéristiques sociologiques. Ainsi considérés, le sondage et plus généralement l’enquête par questionnaire apparaissent comme de véritables outils d’observation sociologique. De fait, on ne peut nier les apports consid</w:t>
      </w:r>
      <w:r w:rsidRPr="00547A81">
        <w:rPr>
          <w:szCs w:val="18"/>
        </w:rPr>
        <w:t>é</w:t>
      </w:r>
      <w:r w:rsidRPr="00547A81">
        <w:rPr>
          <w:szCs w:val="18"/>
        </w:rPr>
        <w:t>rables de ces instruments de recherche à la connaissance des sociétés contemporaines et plus particulièrement de leurs dimensions politiques.</w:t>
      </w:r>
    </w:p>
    <w:p w14:paraId="620ED24F" w14:textId="77777777" w:rsidR="00BE5A28" w:rsidRPr="00547A81" w:rsidRDefault="00BE5A28" w:rsidP="00BE5A28">
      <w:pPr>
        <w:spacing w:before="120" w:after="120"/>
        <w:jc w:val="both"/>
      </w:pPr>
      <w:r w:rsidRPr="00547A81">
        <w:t>[263]</w:t>
      </w:r>
    </w:p>
    <w:p w14:paraId="6DA717C2" w14:textId="77777777" w:rsidR="00BE5A28" w:rsidRPr="00547A81" w:rsidRDefault="00BE5A28" w:rsidP="00BE5A28">
      <w:pPr>
        <w:spacing w:before="120" w:after="120"/>
        <w:jc w:val="both"/>
      </w:pPr>
      <w:r w:rsidRPr="00547A81">
        <w:rPr>
          <w:szCs w:val="18"/>
        </w:rPr>
        <w:t>Les utilisateurs des sondages et des enquêtes par questionnaire n’ignorent pas, cependant, les difficultés posées par les conditions de production de ce type de données. Mais là où les adversaires de cette technique voient des raisons suffisantes pour l’écarter comme outil de recherche, ses partisans ne voient que des sources possibles d’erreurs d’observation et d’interprétation.</w:t>
      </w:r>
    </w:p>
    <w:p w14:paraId="3E475F5E" w14:textId="77777777" w:rsidR="00BE5A28" w:rsidRPr="00547A81" w:rsidRDefault="00BE5A28" w:rsidP="00BE5A28">
      <w:pPr>
        <w:spacing w:before="120" w:after="120"/>
        <w:jc w:val="both"/>
      </w:pPr>
      <w:r w:rsidRPr="00547A81">
        <w:rPr>
          <w:szCs w:val="18"/>
        </w:rPr>
        <w:t>Une première source d’erreurs est liée à la façon dont se constitue la population des répondants à une enquête par questionnaire. Quelles que soient la méthode de sélection retenue et la qualité du réseau d’enquêteurs, l’enquête par questionnaire se heurte toujours au pr</w:t>
      </w:r>
      <w:r w:rsidRPr="00547A81">
        <w:rPr>
          <w:szCs w:val="18"/>
        </w:rPr>
        <w:t>o</w:t>
      </w:r>
      <w:r w:rsidRPr="00547A81">
        <w:rPr>
          <w:szCs w:val="18"/>
        </w:rPr>
        <w:t>blème des contacts infructueux et des refus de répondre.</w:t>
      </w:r>
    </w:p>
    <w:p w14:paraId="53227695" w14:textId="77777777" w:rsidR="00BE5A28" w:rsidRPr="00547A81" w:rsidRDefault="00BE5A28" w:rsidP="00BE5A28">
      <w:pPr>
        <w:spacing w:before="120" w:after="120"/>
        <w:jc w:val="both"/>
      </w:pPr>
      <w:r w:rsidRPr="00547A81">
        <w:rPr>
          <w:szCs w:val="18"/>
        </w:rPr>
        <w:t>On dispose sur ce problème de peu de données précises permettant d’évaluer son ampleur, du moins dans le domaine des enquêtes polit</w:t>
      </w:r>
      <w:r w:rsidRPr="00547A81">
        <w:rPr>
          <w:szCs w:val="18"/>
        </w:rPr>
        <w:t>i</w:t>
      </w:r>
      <w:r w:rsidRPr="00547A81">
        <w:rPr>
          <w:szCs w:val="18"/>
        </w:rPr>
        <w:t>ques, car la plupart de celles-ci sont réalisées à partir de la méthode des quotas, laquelle n’enregistre pas les échecs de l’enquêteur. D’après l’expérience d’enquêtes aléatoires réalisées, au niveau local, sur la base de listes électorales par l’Institut d’Études politiques de Grenoble, il semble que, une fois éliminés les électeurs inscrits mais décédés ou ayant déménagé, un taux de réponse voisin de 50% ne soit pas exceptionnel.</w:t>
      </w:r>
    </w:p>
    <w:p w14:paraId="6C2C1F5F" w14:textId="77777777" w:rsidR="00BE5A28" w:rsidRPr="00547A81" w:rsidRDefault="00BE5A28" w:rsidP="00BE5A28">
      <w:pPr>
        <w:spacing w:before="120" w:after="120"/>
        <w:jc w:val="both"/>
      </w:pPr>
      <w:r w:rsidRPr="00547A81">
        <w:rPr>
          <w:szCs w:val="18"/>
        </w:rPr>
        <w:t>Un « rendement » aussi faible aurait peu de conséquences sur la fiab</w:t>
      </w:r>
      <w:r w:rsidRPr="00547A81">
        <w:rPr>
          <w:szCs w:val="18"/>
        </w:rPr>
        <w:t>i</w:t>
      </w:r>
      <w:r w:rsidRPr="00547A81">
        <w:rPr>
          <w:szCs w:val="18"/>
        </w:rPr>
        <w:t>lité des résultats si refus de répondre et contacts infructueux se réparti</w:t>
      </w:r>
      <w:r w:rsidRPr="00547A81">
        <w:rPr>
          <w:szCs w:val="18"/>
        </w:rPr>
        <w:t>s</w:t>
      </w:r>
      <w:r w:rsidRPr="00547A81">
        <w:rPr>
          <w:szCs w:val="18"/>
        </w:rPr>
        <w:t>saient de façon aléatoire entre les différentes catégories de la population. Or, il n’en est rien : tous les spécialistes du travail sur le terrain savent que certaines catégories sont beaucoup plus difficiles à rencontrer et à interroger que d’autres. L’analyse statistique des résu</w:t>
      </w:r>
      <w:r w:rsidRPr="00547A81">
        <w:rPr>
          <w:szCs w:val="18"/>
        </w:rPr>
        <w:t>l</w:t>
      </w:r>
      <w:r w:rsidRPr="00547A81">
        <w:rPr>
          <w:szCs w:val="18"/>
        </w:rPr>
        <w:t>tats permet égal</w:t>
      </w:r>
      <w:r w:rsidRPr="00547A81">
        <w:rPr>
          <w:szCs w:val="18"/>
        </w:rPr>
        <w:t>e</w:t>
      </w:r>
      <w:r w:rsidRPr="00547A81">
        <w:rPr>
          <w:szCs w:val="18"/>
        </w:rPr>
        <w:t>ment de faire apparaître ce phénomène d’accessibilité différentielle. Ainsi les tableaux ci-dessous comparent dans deux e</w:t>
      </w:r>
      <w:r w:rsidRPr="00547A81">
        <w:rPr>
          <w:szCs w:val="18"/>
        </w:rPr>
        <w:t>n</w:t>
      </w:r>
      <w:r w:rsidRPr="00547A81">
        <w:rPr>
          <w:szCs w:val="18"/>
        </w:rPr>
        <w:t>quêtes par quotas, l’une nationale, l’autre locale, la distribution de la taille des ménages dans la population visée – variable non prise en compte pour la constru</w:t>
      </w:r>
      <w:r w:rsidRPr="00547A81">
        <w:rPr>
          <w:szCs w:val="18"/>
        </w:rPr>
        <w:t>c</w:t>
      </w:r>
      <w:r w:rsidRPr="00547A81">
        <w:rPr>
          <w:szCs w:val="18"/>
        </w:rPr>
        <w:t>tion des échantillons – et dans la population des répondants.</w:t>
      </w:r>
    </w:p>
    <w:p w14:paraId="73BC7944" w14:textId="77777777" w:rsidR="00BE5A28" w:rsidRPr="00547A81" w:rsidRDefault="00BE5A28" w:rsidP="00BE5A28">
      <w:pPr>
        <w:spacing w:before="120" w:after="120"/>
        <w:jc w:val="both"/>
        <w:rPr>
          <w:szCs w:val="18"/>
        </w:rPr>
      </w:pPr>
      <w:r w:rsidRPr="00547A81">
        <w:rPr>
          <w:szCs w:val="18"/>
        </w:rPr>
        <w:t>Dans les deux enquêtes les biais présentent la même structure et sont d’une amplitude analogue. On observe une forte sous-représentation des ménages d’une personne : les spécialistes de terrain savent que ceux-ci sont difficilement accessibles car ils sont composés soit de personnes jeunes souvent absentes, soit de personnes âgées, généralement des femmes, qui ne reçoivent pas facilement un inco</w:t>
      </w:r>
      <w:r w:rsidRPr="00547A81">
        <w:rPr>
          <w:szCs w:val="18"/>
        </w:rPr>
        <w:t>n</w:t>
      </w:r>
      <w:r w:rsidRPr="00547A81">
        <w:rPr>
          <w:szCs w:val="18"/>
        </w:rPr>
        <w:t>nu. On</w:t>
      </w:r>
    </w:p>
    <w:p w14:paraId="20852C5A" w14:textId="77777777" w:rsidR="00BE5A28" w:rsidRPr="00547A81" w:rsidRDefault="00BE5A28" w:rsidP="00BE5A28">
      <w:pPr>
        <w:spacing w:before="120" w:after="120"/>
        <w:jc w:val="both"/>
      </w:pPr>
    </w:p>
    <w:p w14:paraId="30033BE8" w14:textId="77777777" w:rsidR="00BE5A28" w:rsidRDefault="00BE5A28" w:rsidP="00BE5A28">
      <w:pPr>
        <w:pStyle w:val="figtitre"/>
      </w:pPr>
      <w:r w:rsidRPr="00547A81">
        <w:t xml:space="preserve">Tableau 2. – </w:t>
      </w:r>
    </w:p>
    <w:p w14:paraId="071E0A80" w14:textId="77777777" w:rsidR="00BE5A28" w:rsidRPr="00547A81" w:rsidRDefault="00BE5A28" w:rsidP="00BE5A28">
      <w:pPr>
        <w:pStyle w:val="figtitrest"/>
      </w:pPr>
      <w:r w:rsidRPr="00547A81">
        <w:t>La taille des ménages</w:t>
      </w:r>
      <w:r>
        <w:t xml:space="preserve"> en France selon le RGP de 1975</w:t>
      </w:r>
      <w:r>
        <w:br/>
      </w:r>
      <w:r w:rsidRPr="00547A81">
        <w:t>et s</w:t>
      </w:r>
      <w:r w:rsidRPr="00547A81">
        <w:t>e</w:t>
      </w:r>
      <w:r w:rsidRPr="00547A81">
        <w:t xml:space="preserve">lon l’enquête </w:t>
      </w:r>
      <w:r w:rsidRPr="00547A81">
        <w:rPr>
          <w:szCs w:val="24"/>
        </w:rPr>
        <w:t>post</w:t>
      </w:r>
      <w:r w:rsidRPr="00547A81">
        <w:t xml:space="preserve">-électorale SOFRES-CEVIPOF de mars </w:t>
      </w:r>
      <w:r>
        <w:t>1978</w:t>
      </w:r>
      <w:r>
        <w:br/>
      </w:r>
      <w:r w:rsidRPr="00547A81">
        <w:t>auprès d’un échantillon national représentatif</w:t>
      </w:r>
      <w:r>
        <w:br/>
      </w:r>
      <w:r w:rsidRPr="00547A81">
        <w:t>de la population électorale de 4 507 pe</w:t>
      </w:r>
      <w:r w:rsidRPr="00547A81">
        <w:t>r</w:t>
      </w:r>
      <w:r w:rsidRPr="00547A81">
        <w:t>sonnes</w:t>
      </w:r>
    </w:p>
    <w:tbl>
      <w:tblPr>
        <w:tblW w:w="0" w:type="auto"/>
        <w:tblLayout w:type="fixed"/>
        <w:tblLook w:val="0000" w:firstRow="0" w:lastRow="0" w:firstColumn="0" w:lastColumn="0" w:noHBand="0" w:noVBand="0"/>
      </w:tblPr>
      <w:tblGrid>
        <w:gridCol w:w="2208"/>
        <w:gridCol w:w="2013"/>
        <w:gridCol w:w="1824"/>
        <w:gridCol w:w="1983"/>
      </w:tblGrid>
      <w:tr w:rsidR="00BE5A28" w:rsidRPr="00547A81" w14:paraId="69EA98D9" w14:textId="77777777">
        <w:tc>
          <w:tcPr>
            <w:tcW w:w="2208" w:type="dxa"/>
            <w:tcBorders>
              <w:top w:val="single" w:sz="12" w:space="0" w:color="000000"/>
              <w:bottom w:val="single" w:sz="12" w:space="0" w:color="000000"/>
            </w:tcBorders>
            <w:shd w:val="clear" w:color="auto" w:fill="EEEBD2"/>
            <w:vAlign w:val="bottom"/>
          </w:tcPr>
          <w:p w14:paraId="26859476" w14:textId="77777777" w:rsidR="00BE5A28" w:rsidRPr="00547A81" w:rsidRDefault="00BE5A28" w:rsidP="00BE5A28">
            <w:pPr>
              <w:spacing w:before="60" w:after="60"/>
              <w:ind w:firstLine="0"/>
              <w:jc w:val="both"/>
              <w:rPr>
                <w:sz w:val="24"/>
              </w:rPr>
            </w:pPr>
            <w:r w:rsidRPr="00547A81">
              <w:rPr>
                <w:rFonts w:eastAsia="Times"/>
                <w:i/>
                <w:iCs/>
                <w:sz w:val="24"/>
              </w:rPr>
              <w:t>Taille du mén</w:t>
            </w:r>
            <w:r w:rsidRPr="00547A81">
              <w:rPr>
                <w:rFonts w:eastAsia="Times"/>
                <w:i/>
                <w:iCs/>
                <w:sz w:val="24"/>
              </w:rPr>
              <w:t>a</w:t>
            </w:r>
            <w:r w:rsidRPr="00547A81">
              <w:rPr>
                <w:rFonts w:eastAsia="Times"/>
                <w:i/>
                <w:iCs/>
                <w:sz w:val="24"/>
              </w:rPr>
              <w:t>ge</w:t>
            </w:r>
          </w:p>
        </w:tc>
        <w:tc>
          <w:tcPr>
            <w:tcW w:w="2013" w:type="dxa"/>
            <w:tcBorders>
              <w:top w:val="single" w:sz="12" w:space="0" w:color="000000"/>
              <w:bottom w:val="single" w:sz="12" w:space="0" w:color="000000"/>
            </w:tcBorders>
            <w:shd w:val="clear" w:color="auto" w:fill="EEEBD2"/>
          </w:tcPr>
          <w:p w14:paraId="6D9D430A" w14:textId="77777777" w:rsidR="00BE5A28" w:rsidRPr="00547A81" w:rsidRDefault="00BE5A28" w:rsidP="00BE5A28">
            <w:pPr>
              <w:spacing w:before="60" w:after="60"/>
              <w:ind w:firstLine="0"/>
              <w:jc w:val="center"/>
              <w:rPr>
                <w:sz w:val="24"/>
              </w:rPr>
            </w:pPr>
            <w:r w:rsidRPr="00547A81">
              <w:rPr>
                <w:rFonts w:eastAsia="Times"/>
                <w:i/>
                <w:iCs/>
                <w:sz w:val="24"/>
              </w:rPr>
              <w:t xml:space="preserve">INSEE </w:t>
            </w:r>
            <w:r w:rsidRPr="00547A81">
              <w:rPr>
                <w:rFonts w:eastAsia="Times"/>
                <w:i/>
                <w:iCs/>
                <w:sz w:val="24"/>
              </w:rPr>
              <w:br/>
              <w:t>RGP 1975</w:t>
            </w:r>
            <w:r w:rsidRPr="00547A81">
              <w:rPr>
                <w:rFonts w:eastAsia="Times"/>
                <w:i/>
                <w:iCs/>
                <w:sz w:val="24"/>
              </w:rPr>
              <w:br/>
              <w:t>France</w:t>
            </w:r>
          </w:p>
        </w:tc>
        <w:tc>
          <w:tcPr>
            <w:tcW w:w="1824" w:type="dxa"/>
            <w:tcBorders>
              <w:top w:val="single" w:sz="12" w:space="0" w:color="000000"/>
              <w:bottom w:val="single" w:sz="12" w:space="0" w:color="000000"/>
            </w:tcBorders>
            <w:shd w:val="clear" w:color="auto" w:fill="EEEBD2"/>
          </w:tcPr>
          <w:p w14:paraId="4521BE1C" w14:textId="77777777" w:rsidR="00BE5A28" w:rsidRPr="00547A81" w:rsidRDefault="00BE5A28" w:rsidP="00BE5A28">
            <w:pPr>
              <w:spacing w:before="60" w:after="60"/>
              <w:ind w:firstLine="0"/>
              <w:jc w:val="center"/>
              <w:rPr>
                <w:sz w:val="24"/>
              </w:rPr>
            </w:pPr>
            <w:r w:rsidRPr="00547A81">
              <w:rPr>
                <w:rFonts w:eastAsia="Times"/>
                <w:i/>
                <w:iCs/>
                <w:sz w:val="24"/>
              </w:rPr>
              <w:t>Enquête</w:t>
            </w:r>
            <w:r w:rsidRPr="00547A81">
              <w:rPr>
                <w:rFonts w:eastAsia="Times"/>
                <w:i/>
                <w:iCs/>
                <w:sz w:val="24"/>
              </w:rPr>
              <w:br/>
              <w:t>SOFRES 1978</w:t>
            </w:r>
            <w:r w:rsidRPr="00547A81">
              <w:rPr>
                <w:rFonts w:eastAsia="Times"/>
                <w:i/>
                <w:iCs/>
                <w:sz w:val="24"/>
              </w:rPr>
              <w:br/>
              <w:t>France</w:t>
            </w:r>
          </w:p>
        </w:tc>
        <w:tc>
          <w:tcPr>
            <w:tcW w:w="1983" w:type="dxa"/>
            <w:tcBorders>
              <w:top w:val="single" w:sz="12" w:space="0" w:color="000000"/>
              <w:bottom w:val="single" w:sz="12" w:space="0" w:color="000000"/>
            </w:tcBorders>
            <w:shd w:val="clear" w:color="auto" w:fill="EEEBD2"/>
          </w:tcPr>
          <w:p w14:paraId="3A870C2B" w14:textId="77777777" w:rsidR="00BE5A28" w:rsidRPr="00547A81" w:rsidRDefault="00BE5A28" w:rsidP="00BE5A28">
            <w:pPr>
              <w:spacing w:before="60" w:after="60"/>
              <w:ind w:firstLine="0"/>
              <w:jc w:val="center"/>
              <w:rPr>
                <w:sz w:val="24"/>
              </w:rPr>
            </w:pPr>
            <w:r w:rsidRPr="00547A81">
              <w:rPr>
                <w:rFonts w:eastAsia="Times"/>
                <w:i/>
                <w:iCs/>
                <w:sz w:val="24"/>
              </w:rPr>
              <w:t>Écart</w:t>
            </w:r>
            <w:r w:rsidRPr="00547A81">
              <w:rPr>
                <w:rFonts w:eastAsia="Times"/>
                <w:i/>
                <w:iCs/>
                <w:sz w:val="24"/>
              </w:rPr>
              <w:br/>
              <w:t>RGP 1975</w:t>
            </w:r>
            <w:r w:rsidRPr="00547A81">
              <w:rPr>
                <w:rFonts w:eastAsia="Times"/>
                <w:i/>
                <w:iCs/>
                <w:sz w:val="24"/>
              </w:rPr>
              <w:br/>
              <w:t>Enquête</w:t>
            </w:r>
          </w:p>
        </w:tc>
      </w:tr>
      <w:tr w:rsidR="00BE5A28" w:rsidRPr="00547A81" w14:paraId="60E58E5C" w14:textId="77777777">
        <w:tc>
          <w:tcPr>
            <w:tcW w:w="2208" w:type="dxa"/>
            <w:tcBorders>
              <w:top w:val="single" w:sz="12" w:space="0" w:color="000000"/>
            </w:tcBorders>
            <w:shd w:val="clear" w:color="auto" w:fill="auto"/>
          </w:tcPr>
          <w:p w14:paraId="67F6A4C1" w14:textId="77777777" w:rsidR="00BE5A28" w:rsidRPr="00547A81" w:rsidRDefault="00BE5A28" w:rsidP="00BE5A28">
            <w:pPr>
              <w:spacing w:before="60" w:after="60"/>
              <w:ind w:firstLine="0"/>
              <w:jc w:val="both"/>
              <w:rPr>
                <w:sz w:val="24"/>
              </w:rPr>
            </w:pPr>
            <w:r w:rsidRPr="00547A81">
              <w:rPr>
                <w:sz w:val="24"/>
              </w:rPr>
              <w:t>1 personne</w:t>
            </w:r>
          </w:p>
        </w:tc>
        <w:tc>
          <w:tcPr>
            <w:tcW w:w="2013" w:type="dxa"/>
            <w:tcBorders>
              <w:top w:val="single" w:sz="12" w:space="0" w:color="000000"/>
            </w:tcBorders>
            <w:shd w:val="clear" w:color="auto" w:fill="auto"/>
          </w:tcPr>
          <w:p w14:paraId="7C1B7DD7" w14:textId="77777777" w:rsidR="00BE5A28" w:rsidRPr="00547A81" w:rsidRDefault="00BE5A28" w:rsidP="00BE5A28">
            <w:pPr>
              <w:tabs>
                <w:tab w:val="decimal" w:pos="1032"/>
              </w:tabs>
              <w:spacing w:before="60" w:after="60"/>
              <w:ind w:firstLine="0"/>
              <w:jc w:val="both"/>
              <w:rPr>
                <w:sz w:val="24"/>
              </w:rPr>
            </w:pPr>
            <w:r w:rsidRPr="00547A81">
              <w:rPr>
                <w:sz w:val="24"/>
              </w:rPr>
              <w:t>22,2</w:t>
            </w:r>
          </w:p>
        </w:tc>
        <w:tc>
          <w:tcPr>
            <w:tcW w:w="1824" w:type="dxa"/>
            <w:tcBorders>
              <w:top w:val="single" w:sz="12" w:space="0" w:color="000000"/>
            </w:tcBorders>
            <w:shd w:val="clear" w:color="auto" w:fill="auto"/>
          </w:tcPr>
          <w:p w14:paraId="45B7995E" w14:textId="77777777" w:rsidR="00BE5A28" w:rsidRPr="00547A81" w:rsidRDefault="00BE5A28" w:rsidP="00BE5A28">
            <w:pPr>
              <w:tabs>
                <w:tab w:val="decimal" w:pos="1032"/>
              </w:tabs>
              <w:spacing w:before="60" w:after="60"/>
              <w:ind w:firstLine="0"/>
              <w:jc w:val="both"/>
              <w:rPr>
                <w:sz w:val="24"/>
              </w:rPr>
            </w:pPr>
            <w:r w:rsidRPr="00547A81">
              <w:rPr>
                <w:sz w:val="24"/>
              </w:rPr>
              <w:t>11</w:t>
            </w:r>
          </w:p>
        </w:tc>
        <w:tc>
          <w:tcPr>
            <w:tcW w:w="1983" w:type="dxa"/>
            <w:tcBorders>
              <w:top w:val="single" w:sz="12" w:space="0" w:color="000000"/>
            </w:tcBorders>
            <w:shd w:val="clear" w:color="auto" w:fill="auto"/>
          </w:tcPr>
          <w:p w14:paraId="2F837328" w14:textId="77777777" w:rsidR="00BE5A28" w:rsidRPr="00547A81" w:rsidRDefault="00BE5A28" w:rsidP="00BE5A28">
            <w:pPr>
              <w:tabs>
                <w:tab w:val="decimal" w:pos="1032"/>
              </w:tabs>
              <w:spacing w:before="60" w:after="60"/>
              <w:ind w:firstLine="0"/>
              <w:jc w:val="both"/>
              <w:rPr>
                <w:sz w:val="24"/>
              </w:rPr>
            </w:pPr>
            <w:r w:rsidRPr="00547A81">
              <w:rPr>
                <w:rFonts w:cs="Arial"/>
                <w:sz w:val="24"/>
              </w:rPr>
              <w:t>-11,2</w:t>
            </w:r>
          </w:p>
        </w:tc>
      </w:tr>
      <w:tr w:rsidR="00BE5A28" w:rsidRPr="00547A81" w14:paraId="71E1D010" w14:textId="77777777">
        <w:tc>
          <w:tcPr>
            <w:tcW w:w="2208" w:type="dxa"/>
            <w:shd w:val="clear" w:color="auto" w:fill="auto"/>
          </w:tcPr>
          <w:p w14:paraId="61934E8A" w14:textId="77777777" w:rsidR="00BE5A28" w:rsidRPr="00547A81" w:rsidRDefault="00BE5A28" w:rsidP="00BE5A28">
            <w:pPr>
              <w:spacing w:before="60" w:after="60"/>
              <w:ind w:firstLine="0"/>
              <w:jc w:val="both"/>
              <w:rPr>
                <w:sz w:val="24"/>
              </w:rPr>
            </w:pPr>
            <w:r w:rsidRPr="00547A81">
              <w:rPr>
                <w:sz w:val="24"/>
              </w:rPr>
              <w:t>2 personnes</w:t>
            </w:r>
          </w:p>
        </w:tc>
        <w:tc>
          <w:tcPr>
            <w:tcW w:w="2013" w:type="dxa"/>
            <w:shd w:val="clear" w:color="auto" w:fill="auto"/>
          </w:tcPr>
          <w:p w14:paraId="6B38EC48" w14:textId="77777777" w:rsidR="00BE5A28" w:rsidRPr="00547A81" w:rsidRDefault="00BE5A28" w:rsidP="00BE5A28">
            <w:pPr>
              <w:tabs>
                <w:tab w:val="decimal" w:pos="1032"/>
              </w:tabs>
              <w:spacing w:before="60" w:after="60"/>
              <w:ind w:firstLine="0"/>
              <w:jc w:val="both"/>
              <w:rPr>
                <w:sz w:val="24"/>
              </w:rPr>
            </w:pPr>
            <w:r w:rsidRPr="00547A81">
              <w:rPr>
                <w:sz w:val="24"/>
              </w:rPr>
              <w:t>27,8</w:t>
            </w:r>
          </w:p>
        </w:tc>
        <w:tc>
          <w:tcPr>
            <w:tcW w:w="1824" w:type="dxa"/>
            <w:shd w:val="clear" w:color="auto" w:fill="auto"/>
          </w:tcPr>
          <w:p w14:paraId="01CD726F" w14:textId="77777777" w:rsidR="00BE5A28" w:rsidRPr="00547A81" w:rsidRDefault="00BE5A28" w:rsidP="00BE5A28">
            <w:pPr>
              <w:tabs>
                <w:tab w:val="decimal" w:pos="1032"/>
              </w:tabs>
              <w:spacing w:before="60" w:after="60"/>
              <w:ind w:firstLine="0"/>
              <w:jc w:val="both"/>
              <w:rPr>
                <w:sz w:val="24"/>
              </w:rPr>
            </w:pPr>
            <w:r w:rsidRPr="00547A81">
              <w:rPr>
                <w:sz w:val="24"/>
              </w:rPr>
              <w:t>28</w:t>
            </w:r>
          </w:p>
        </w:tc>
        <w:tc>
          <w:tcPr>
            <w:tcW w:w="1983" w:type="dxa"/>
            <w:shd w:val="clear" w:color="auto" w:fill="auto"/>
          </w:tcPr>
          <w:p w14:paraId="41ABAB92" w14:textId="77777777" w:rsidR="00BE5A28" w:rsidRPr="00547A81" w:rsidRDefault="00BE5A28" w:rsidP="00BE5A28">
            <w:pPr>
              <w:tabs>
                <w:tab w:val="decimal" w:pos="1032"/>
              </w:tabs>
              <w:spacing w:before="60" w:after="60"/>
              <w:ind w:firstLine="0"/>
              <w:jc w:val="both"/>
              <w:rPr>
                <w:sz w:val="24"/>
              </w:rPr>
            </w:pPr>
            <w:r w:rsidRPr="00547A81">
              <w:rPr>
                <w:sz w:val="24"/>
              </w:rPr>
              <w:t>+ 0,2</w:t>
            </w:r>
          </w:p>
        </w:tc>
      </w:tr>
      <w:tr w:rsidR="00BE5A28" w:rsidRPr="00547A81" w14:paraId="3ACEFA24" w14:textId="77777777">
        <w:tc>
          <w:tcPr>
            <w:tcW w:w="2208" w:type="dxa"/>
            <w:shd w:val="clear" w:color="auto" w:fill="auto"/>
          </w:tcPr>
          <w:p w14:paraId="7EF7E65A" w14:textId="77777777" w:rsidR="00BE5A28" w:rsidRPr="00547A81" w:rsidRDefault="00BE5A28" w:rsidP="00BE5A28">
            <w:pPr>
              <w:spacing w:before="60" w:after="60"/>
              <w:ind w:firstLine="0"/>
              <w:jc w:val="both"/>
              <w:rPr>
                <w:sz w:val="24"/>
              </w:rPr>
            </w:pPr>
            <w:r w:rsidRPr="00547A81">
              <w:rPr>
                <w:sz w:val="24"/>
              </w:rPr>
              <w:t>3 personnes</w:t>
            </w:r>
          </w:p>
        </w:tc>
        <w:tc>
          <w:tcPr>
            <w:tcW w:w="2013" w:type="dxa"/>
            <w:shd w:val="clear" w:color="auto" w:fill="auto"/>
          </w:tcPr>
          <w:p w14:paraId="074D044F" w14:textId="77777777" w:rsidR="00BE5A28" w:rsidRPr="00547A81" w:rsidRDefault="00BE5A28" w:rsidP="00BE5A28">
            <w:pPr>
              <w:tabs>
                <w:tab w:val="decimal" w:pos="1032"/>
              </w:tabs>
              <w:spacing w:before="60" w:after="60"/>
              <w:ind w:firstLine="0"/>
              <w:jc w:val="both"/>
              <w:rPr>
                <w:sz w:val="24"/>
              </w:rPr>
            </w:pPr>
            <w:r w:rsidRPr="00547A81">
              <w:rPr>
                <w:sz w:val="24"/>
              </w:rPr>
              <w:t>19,2</w:t>
            </w:r>
          </w:p>
        </w:tc>
        <w:tc>
          <w:tcPr>
            <w:tcW w:w="1824" w:type="dxa"/>
            <w:shd w:val="clear" w:color="auto" w:fill="auto"/>
          </w:tcPr>
          <w:p w14:paraId="30AAF6AF" w14:textId="77777777" w:rsidR="00BE5A28" w:rsidRPr="00547A81" w:rsidRDefault="00BE5A28" w:rsidP="00BE5A28">
            <w:pPr>
              <w:tabs>
                <w:tab w:val="decimal" w:pos="1032"/>
              </w:tabs>
              <w:spacing w:before="60" w:after="60"/>
              <w:ind w:firstLine="0"/>
              <w:jc w:val="both"/>
              <w:rPr>
                <w:sz w:val="24"/>
              </w:rPr>
            </w:pPr>
            <w:r w:rsidRPr="00547A81">
              <w:rPr>
                <w:sz w:val="24"/>
              </w:rPr>
              <w:t>22</w:t>
            </w:r>
          </w:p>
        </w:tc>
        <w:tc>
          <w:tcPr>
            <w:tcW w:w="1983" w:type="dxa"/>
            <w:shd w:val="clear" w:color="auto" w:fill="auto"/>
          </w:tcPr>
          <w:p w14:paraId="29C662F4" w14:textId="77777777" w:rsidR="00BE5A28" w:rsidRPr="00547A81" w:rsidRDefault="00BE5A28" w:rsidP="00BE5A28">
            <w:pPr>
              <w:tabs>
                <w:tab w:val="decimal" w:pos="1032"/>
              </w:tabs>
              <w:spacing w:before="60" w:after="60"/>
              <w:ind w:firstLine="0"/>
              <w:jc w:val="both"/>
              <w:rPr>
                <w:sz w:val="24"/>
              </w:rPr>
            </w:pPr>
            <w:r w:rsidRPr="00547A81">
              <w:rPr>
                <w:sz w:val="24"/>
              </w:rPr>
              <w:t>+ 2,8</w:t>
            </w:r>
          </w:p>
        </w:tc>
      </w:tr>
      <w:tr w:rsidR="00BE5A28" w:rsidRPr="00547A81" w14:paraId="15C75DCA" w14:textId="77777777">
        <w:tc>
          <w:tcPr>
            <w:tcW w:w="2208" w:type="dxa"/>
            <w:shd w:val="clear" w:color="auto" w:fill="auto"/>
          </w:tcPr>
          <w:p w14:paraId="315F0634" w14:textId="77777777" w:rsidR="00BE5A28" w:rsidRPr="00547A81" w:rsidRDefault="00BE5A28" w:rsidP="00BE5A28">
            <w:pPr>
              <w:spacing w:before="60" w:after="60"/>
              <w:ind w:firstLine="0"/>
              <w:jc w:val="both"/>
              <w:rPr>
                <w:sz w:val="24"/>
              </w:rPr>
            </w:pPr>
            <w:r w:rsidRPr="00547A81">
              <w:rPr>
                <w:sz w:val="24"/>
              </w:rPr>
              <w:t>4 personnes</w:t>
            </w:r>
          </w:p>
        </w:tc>
        <w:tc>
          <w:tcPr>
            <w:tcW w:w="2013" w:type="dxa"/>
            <w:shd w:val="clear" w:color="auto" w:fill="auto"/>
          </w:tcPr>
          <w:p w14:paraId="257DCB8A" w14:textId="77777777" w:rsidR="00BE5A28" w:rsidRPr="00547A81" w:rsidRDefault="00BE5A28" w:rsidP="00BE5A28">
            <w:pPr>
              <w:tabs>
                <w:tab w:val="decimal" w:pos="1032"/>
              </w:tabs>
              <w:spacing w:before="60" w:after="60"/>
              <w:ind w:firstLine="0"/>
              <w:jc w:val="both"/>
              <w:rPr>
                <w:sz w:val="24"/>
              </w:rPr>
            </w:pPr>
            <w:r w:rsidRPr="00547A81">
              <w:rPr>
                <w:sz w:val="24"/>
              </w:rPr>
              <w:t>15,4</w:t>
            </w:r>
          </w:p>
        </w:tc>
        <w:tc>
          <w:tcPr>
            <w:tcW w:w="1824" w:type="dxa"/>
            <w:shd w:val="clear" w:color="auto" w:fill="auto"/>
          </w:tcPr>
          <w:p w14:paraId="65F62E05" w14:textId="77777777" w:rsidR="00BE5A28" w:rsidRPr="00547A81" w:rsidRDefault="00BE5A28" w:rsidP="00BE5A28">
            <w:pPr>
              <w:tabs>
                <w:tab w:val="decimal" w:pos="1032"/>
              </w:tabs>
              <w:spacing w:before="60" w:after="60"/>
              <w:ind w:firstLine="0"/>
              <w:jc w:val="both"/>
              <w:rPr>
                <w:sz w:val="24"/>
              </w:rPr>
            </w:pPr>
            <w:r w:rsidRPr="00547A81">
              <w:rPr>
                <w:sz w:val="24"/>
              </w:rPr>
              <w:t>21</w:t>
            </w:r>
          </w:p>
        </w:tc>
        <w:tc>
          <w:tcPr>
            <w:tcW w:w="1983" w:type="dxa"/>
            <w:shd w:val="clear" w:color="auto" w:fill="auto"/>
          </w:tcPr>
          <w:p w14:paraId="30505B32" w14:textId="77777777" w:rsidR="00BE5A28" w:rsidRPr="00547A81" w:rsidRDefault="00BE5A28" w:rsidP="00BE5A28">
            <w:pPr>
              <w:tabs>
                <w:tab w:val="decimal" w:pos="1032"/>
              </w:tabs>
              <w:spacing w:before="60" w:after="60"/>
              <w:ind w:firstLine="0"/>
              <w:jc w:val="both"/>
              <w:rPr>
                <w:sz w:val="24"/>
              </w:rPr>
            </w:pPr>
            <w:r w:rsidRPr="00547A81">
              <w:rPr>
                <w:sz w:val="24"/>
              </w:rPr>
              <w:t>+ 5,6</w:t>
            </w:r>
          </w:p>
        </w:tc>
      </w:tr>
      <w:tr w:rsidR="00BE5A28" w:rsidRPr="00547A81" w14:paraId="7126E76F" w14:textId="77777777">
        <w:tc>
          <w:tcPr>
            <w:tcW w:w="2208" w:type="dxa"/>
            <w:shd w:val="clear" w:color="auto" w:fill="auto"/>
          </w:tcPr>
          <w:p w14:paraId="1C65D2F2" w14:textId="77777777" w:rsidR="00BE5A28" w:rsidRPr="00547A81" w:rsidRDefault="00BE5A28" w:rsidP="00BE5A28">
            <w:pPr>
              <w:spacing w:before="60" w:after="60"/>
              <w:ind w:firstLine="0"/>
              <w:jc w:val="both"/>
              <w:rPr>
                <w:sz w:val="24"/>
              </w:rPr>
            </w:pPr>
            <w:r w:rsidRPr="00547A81">
              <w:rPr>
                <w:sz w:val="24"/>
              </w:rPr>
              <w:t>5 personnes</w:t>
            </w:r>
          </w:p>
        </w:tc>
        <w:tc>
          <w:tcPr>
            <w:tcW w:w="2013" w:type="dxa"/>
            <w:shd w:val="clear" w:color="auto" w:fill="auto"/>
          </w:tcPr>
          <w:p w14:paraId="095A491C" w14:textId="77777777" w:rsidR="00BE5A28" w:rsidRPr="00547A81" w:rsidRDefault="00BE5A28" w:rsidP="00BE5A28">
            <w:pPr>
              <w:tabs>
                <w:tab w:val="decimal" w:pos="1032"/>
              </w:tabs>
              <w:spacing w:before="60" w:after="60"/>
              <w:ind w:firstLine="0"/>
              <w:jc w:val="both"/>
              <w:rPr>
                <w:sz w:val="24"/>
              </w:rPr>
            </w:pPr>
            <w:r w:rsidRPr="00547A81">
              <w:rPr>
                <w:sz w:val="24"/>
              </w:rPr>
              <w:t>8,2</w:t>
            </w:r>
          </w:p>
        </w:tc>
        <w:tc>
          <w:tcPr>
            <w:tcW w:w="1824" w:type="dxa"/>
            <w:shd w:val="clear" w:color="auto" w:fill="auto"/>
          </w:tcPr>
          <w:p w14:paraId="67B37DAD" w14:textId="77777777" w:rsidR="00BE5A28" w:rsidRPr="00547A81" w:rsidRDefault="00BE5A28" w:rsidP="00BE5A28">
            <w:pPr>
              <w:tabs>
                <w:tab w:val="decimal" w:pos="1032"/>
              </w:tabs>
              <w:spacing w:before="60" w:after="60"/>
              <w:ind w:firstLine="0"/>
              <w:jc w:val="both"/>
              <w:rPr>
                <w:sz w:val="24"/>
              </w:rPr>
            </w:pPr>
            <w:r w:rsidRPr="00547A81">
              <w:rPr>
                <w:sz w:val="24"/>
              </w:rPr>
              <w:t>11</w:t>
            </w:r>
          </w:p>
        </w:tc>
        <w:tc>
          <w:tcPr>
            <w:tcW w:w="1983" w:type="dxa"/>
            <w:shd w:val="clear" w:color="auto" w:fill="auto"/>
          </w:tcPr>
          <w:p w14:paraId="6BE95320" w14:textId="77777777" w:rsidR="00BE5A28" w:rsidRPr="00547A81" w:rsidRDefault="00BE5A28" w:rsidP="00BE5A28">
            <w:pPr>
              <w:tabs>
                <w:tab w:val="decimal" w:pos="1032"/>
              </w:tabs>
              <w:spacing w:before="60" w:after="60"/>
              <w:ind w:firstLine="0"/>
              <w:jc w:val="both"/>
              <w:rPr>
                <w:sz w:val="24"/>
              </w:rPr>
            </w:pPr>
            <w:r w:rsidRPr="00547A81">
              <w:rPr>
                <w:sz w:val="24"/>
              </w:rPr>
              <w:t>+ 2,8</w:t>
            </w:r>
          </w:p>
        </w:tc>
      </w:tr>
      <w:tr w:rsidR="00BE5A28" w:rsidRPr="00547A81" w14:paraId="14524AF5" w14:textId="77777777">
        <w:tc>
          <w:tcPr>
            <w:tcW w:w="2208" w:type="dxa"/>
            <w:tcBorders>
              <w:bottom w:val="single" w:sz="12" w:space="0" w:color="000000"/>
            </w:tcBorders>
            <w:shd w:val="clear" w:color="auto" w:fill="auto"/>
          </w:tcPr>
          <w:p w14:paraId="7C89946B" w14:textId="77777777" w:rsidR="00BE5A28" w:rsidRPr="00547A81" w:rsidRDefault="00BE5A28" w:rsidP="00BE5A28">
            <w:pPr>
              <w:spacing w:before="60" w:after="60"/>
              <w:ind w:firstLine="0"/>
              <w:jc w:val="both"/>
              <w:rPr>
                <w:sz w:val="24"/>
              </w:rPr>
            </w:pPr>
            <w:r w:rsidRPr="00547A81">
              <w:rPr>
                <w:sz w:val="24"/>
              </w:rPr>
              <w:t>6 personnes et plus</w:t>
            </w:r>
          </w:p>
        </w:tc>
        <w:tc>
          <w:tcPr>
            <w:tcW w:w="2013" w:type="dxa"/>
            <w:tcBorders>
              <w:bottom w:val="single" w:sz="12" w:space="0" w:color="000000"/>
            </w:tcBorders>
            <w:shd w:val="clear" w:color="auto" w:fill="auto"/>
          </w:tcPr>
          <w:p w14:paraId="450FB9E4" w14:textId="77777777" w:rsidR="00BE5A28" w:rsidRPr="00547A81" w:rsidRDefault="00BE5A28" w:rsidP="00BE5A28">
            <w:pPr>
              <w:tabs>
                <w:tab w:val="decimal" w:pos="1032"/>
              </w:tabs>
              <w:spacing w:before="60" w:after="60"/>
              <w:ind w:firstLine="0"/>
              <w:jc w:val="both"/>
              <w:rPr>
                <w:sz w:val="24"/>
              </w:rPr>
            </w:pPr>
            <w:r w:rsidRPr="00547A81">
              <w:rPr>
                <w:sz w:val="24"/>
              </w:rPr>
              <w:t>7,3</w:t>
            </w:r>
          </w:p>
        </w:tc>
        <w:tc>
          <w:tcPr>
            <w:tcW w:w="1824" w:type="dxa"/>
            <w:tcBorders>
              <w:bottom w:val="single" w:sz="12" w:space="0" w:color="000000"/>
            </w:tcBorders>
            <w:shd w:val="clear" w:color="auto" w:fill="auto"/>
          </w:tcPr>
          <w:p w14:paraId="075B44C3" w14:textId="77777777" w:rsidR="00BE5A28" w:rsidRPr="00547A81" w:rsidRDefault="00BE5A28" w:rsidP="00BE5A28">
            <w:pPr>
              <w:tabs>
                <w:tab w:val="decimal" w:pos="1032"/>
              </w:tabs>
              <w:spacing w:before="60" w:after="60"/>
              <w:ind w:firstLine="0"/>
              <w:jc w:val="both"/>
              <w:rPr>
                <w:sz w:val="24"/>
              </w:rPr>
            </w:pPr>
            <w:r w:rsidRPr="00547A81">
              <w:rPr>
                <w:sz w:val="24"/>
              </w:rPr>
              <w:t>8</w:t>
            </w:r>
          </w:p>
        </w:tc>
        <w:tc>
          <w:tcPr>
            <w:tcW w:w="1983" w:type="dxa"/>
            <w:tcBorders>
              <w:bottom w:val="single" w:sz="12" w:space="0" w:color="000000"/>
            </w:tcBorders>
            <w:shd w:val="clear" w:color="auto" w:fill="auto"/>
          </w:tcPr>
          <w:p w14:paraId="536993A7" w14:textId="77777777" w:rsidR="00BE5A28" w:rsidRPr="00547A81" w:rsidRDefault="00BE5A28" w:rsidP="00BE5A28">
            <w:pPr>
              <w:tabs>
                <w:tab w:val="decimal" w:pos="1032"/>
              </w:tabs>
              <w:spacing w:before="60" w:after="60"/>
              <w:ind w:firstLine="0"/>
              <w:jc w:val="both"/>
              <w:rPr>
                <w:sz w:val="24"/>
              </w:rPr>
            </w:pPr>
            <w:r w:rsidRPr="00547A81">
              <w:rPr>
                <w:sz w:val="24"/>
              </w:rPr>
              <w:t>+ 0,7</w:t>
            </w:r>
          </w:p>
        </w:tc>
      </w:tr>
    </w:tbl>
    <w:p w14:paraId="341251F3" w14:textId="77777777" w:rsidR="00BE5A28" w:rsidRPr="00547A81" w:rsidRDefault="00BE5A28" w:rsidP="00BE5A28">
      <w:pPr>
        <w:spacing w:before="120" w:after="120"/>
        <w:jc w:val="both"/>
      </w:pPr>
    </w:p>
    <w:p w14:paraId="3DDEB2EA" w14:textId="77777777" w:rsidR="00BE5A28" w:rsidRPr="00547A81" w:rsidRDefault="00BE5A28" w:rsidP="00BE5A28">
      <w:pPr>
        <w:spacing w:before="120" w:after="120"/>
        <w:jc w:val="both"/>
      </w:pPr>
      <w:r>
        <w:br w:type="page"/>
      </w:r>
      <w:r w:rsidRPr="00547A81">
        <w:t>[264]</w:t>
      </w:r>
    </w:p>
    <w:p w14:paraId="23829A78" w14:textId="77777777" w:rsidR="00BE5A28" w:rsidRPr="00547A81" w:rsidRDefault="00BE5A28" w:rsidP="00BE5A28">
      <w:pPr>
        <w:spacing w:before="120" w:after="120"/>
        <w:jc w:val="both"/>
      </w:pPr>
    </w:p>
    <w:p w14:paraId="646CB0CD" w14:textId="77777777" w:rsidR="00BE5A28" w:rsidRDefault="00BE5A28" w:rsidP="00BE5A28">
      <w:pPr>
        <w:pStyle w:val="figtitre"/>
      </w:pPr>
      <w:r w:rsidRPr="00547A81">
        <w:t>Tableau 3.</w:t>
      </w:r>
    </w:p>
    <w:p w14:paraId="38C7A60E" w14:textId="77777777" w:rsidR="00BE5A28" w:rsidRPr="00547A81" w:rsidRDefault="00BE5A28" w:rsidP="00BE5A28">
      <w:pPr>
        <w:pStyle w:val="figtitrest0"/>
      </w:pPr>
      <w:r w:rsidRPr="00547A81">
        <w:t xml:space="preserve"> – La taille des ménages à Grenoble selon le RGP de 1975 et selon l’enquête sur les perceptions de la violence réalisée en avril 1982 par l’IEP Grenoble auprès d’un échantillon représentatif de la population grenobloise âgée de 15 ans et plus de 1</w:t>
      </w:r>
      <w:r w:rsidRPr="00547A81">
        <w:rPr>
          <w:szCs w:val="18"/>
        </w:rPr>
        <w:t> </w:t>
      </w:r>
      <w:r w:rsidRPr="00547A81">
        <w:t>027 personnes</w:t>
      </w:r>
    </w:p>
    <w:tbl>
      <w:tblPr>
        <w:tblW w:w="0" w:type="auto"/>
        <w:tblInd w:w="60" w:type="dxa"/>
        <w:tblLayout w:type="fixed"/>
        <w:tblLook w:val="0000" w:firstRow="0" w:lastRow="0" w:firstColumn="0" w:lastColumn="0" w:noHBand="0" w:noVBand="0"/>
      </w:tblPr>
      <w:tblGrid>
        <w:gridCol w:w="2376"/>
        <w:gridCol w:w="2016"/>
        <w:gridCol w:w="1596"/>
        <w:gridCol w:w="2012"/>
      </w:tblGrid>
      <w:tr w:rsidR="00BE5A28" w:rsidRPr="00547A81" w14:paraId="3AAFE350" w14:textId="77777777">
        <w:tc>
          <w:tcPr>
            <w:tcW w:w="2376" w:type="dxa"/>
            <w:tcBorders>
              <w:top w:val="single" w:sz="12" w:space="0" w:color="000000"/>
              <w:bottom w:val="single" w:sz="12" w:space="0" w:color="000000"/>
            </w:tcBorders>
            <w:shd w:val="clear" w:color="auto" w:fill="EEEBD2"/>
            <w:vAlign w:val="bottom"/>
          </w:tcPr>
          <w:p w14:paraId="5E3A2B0B" w14:textId="77777777" w:rsidR="00BE5A28" w:rsidRPr="00547A81" w:rsidRDefault="00BE5A28" w:rsidP="00BE5A28">
            <w:pPr>
              <w:spacing w:before="60" w:after="60"/>
              <w:ind w:firstLine="0"/>
              <w:jc w:val="both"/>
              <w:rPr>
                <w:sz w:val="24"/>
              </w:rPr>
            </w:pPr>
            <w:r w:rsidRPr="00547A81">
              <w:rPr>
                <w:rFonts w:eastAsia="Times"/>
                <w:i/>
                <w:iCs/>
                <w:sz w:val="24"/>
              </w:rPr>
              <w:t>Taille du m</w:t>
            </w:r>
            <w:r w:rsidRPr="00547A81">
              <w:rPr>
                <w:rFonts w:eastAsia="Times"/>
                <w:i/>
                <w:iCs/>
                <w:sz w:val="24"/>
              </w:rPr>
              <w:t>é</w:t>
            </w:r>
            <w:r w:rsidRPr="00547A81">
              <w:rPr>
                <w:rFonts w:eastAsia="Times"/>
                <w:i/>
                <w:iCs/>
                <w:sz w:val="24"/>
              </w:rPr>
              <w:t>nage</w:t>
            </w:r>
          </w:p>
        </w:tc>
        <w:tc>
          <w:tcPr>
            <w:tcW w:w="2016" w:type="dxa"/>
            <w:tcBorders>
              <w:top w:val="single" w:sz="12" w:space="0" w:color="000000"/>
              <w:bottom w:val="single" w:sz="12" w:space="0" w:color="000000"/>
            </w:tcBorders>
            <w:shd w:val="clear" w:color="auto" w:fill="EEEBD2"/>
            <w:vAlign w:val="bottom"/>
          </w:tcPr>
          <w:p w14:paraId="78923B88" w14:textId="77777777" w:rsidR="00BE5A28" w:rsidRPr="00547A81" w:rsidRDefault="00BE5A28" w:rsidP="00BE5A28">
            <w:pPr>
              <w:spacing w:before="60" w:after="60"/>
              <w:ind w:firstLine="0"/>
              <w:jc w:val="center"/>
              <w:rPr>
                <w:sz w:val="24"/>
              </w:rPr>
            </w:pPr>
            <w:r w:rsidRPr="00547A81">
              <w:rPr>
                <w:rFonts w:eastAsia="Times"/>
                <w:i/>
                <w:iCs/>
                <w:sz w:val="24"/>
              </w:rPr>
              <w:t xml:space="preserve">INSEE </w:t>
            </w:r>
            <w:r w:rsidRPr="00547A81">
              <w:rPr>
                <w:rFonts w:eastAsia="Times"/>
                <w:i/>
                <w:iCs/>
                <w:sz w:val="24"/>
              </w:rPr>
              <w:br/>
              <w:t>RGP 1975</w:t>
            </w:r>
            <w:r w:rsidRPr="00547A81">
              <w:rPr>
                <w:rFonts w:eastAsia="Times"/>
                <w:i/>
                <w:iCs/>
                <w:sz w:val="24"/>
              </w:rPr>
              <w:br/>
              <w:t>France</w:t>
            </w:r>
          </w:p>
        </w:tc>
        <w:tc>
          <w:tcPr>
            <w:tcW w:w="1596" w:type="dxa"/>
            <w:tcBorders>
              <w:top w:val="single" w:sz="12" w:space="0" w:color="000000"/>
              <w:bottom w:val="single" w:sz="12" w:space="0" w:color="000000"/>
            </w:tcBorders>
            <w:shd w:val="clear" w:color="auto" w:fill="EEEBD2"/>
            <w:vAlign w:val="bottom"/>
          </w:tcPr>
          <w:p w14:paraId="1D02B7E2" w14:textId="77777777" w:rsidR="00BE5A28" w:rsidRPr="00547A81" w:rsidRDefault="00BE5A28" w:rsidP="00BE5A28">
            <w:pPr>
              <w:spacing w:before="60" w:after="60"/>
              <w:ind w:firstLine="0"/>
              <w:jc w:val="center"/>
              <w:rPr>
                <w:sz w:val="24"/>
              </w:rPr>
            </w:pPr>
            <w:r w:rsidRPr="00547A81">
              <w:rPr>
                <w:rFonts w:eastAsia="Times"/>
                <w:i/>
                <w:iCs/>
                <w:sz w:val="24"/>
              </w:rPr>
              <w:t>Enquête</w:t>
            </w:r>
            <w:r w:rsidRPr="00547A81">
              <w:rPr>
                <w:rFonts w:eastAsia="Times"/>
                <w:i/>
                <w:iCs/>
                <w:sz w:val="24"/>
              </w:rPr>
              <w:br/>
              <w:t>Violence</w:t>
            </w:r>
          </w:p>
        </w:tc>
        <w:tc>
          <w:tcPr>
            <w:tcW w:w="2012" w:type="dxa"/>
            <w:tcBorders>
              <w:top w:val="single" w:sz="12" w:space="0" w:color="000000"/>
              <w:bottom w:val="single" w:sz="12" w:space="0" w:color="000000"/>
            </w:tcBorders>
            <w:shd w:val="clear" w:color="auto" w:fill="EEEBD2"/>
            <w:vAlign w:val="bottom"/>
          </w:tcPr>
          <w:p w14:paraId="0C552D1A" w14:textId="77777777" w:rsidR="00BE5A28" w:rsidRPr="00547A81" w:rsidRDefault="00BE5A28" w:rsidP="00BE5A28">
            <w:pPr>
              <w:spacing w:before="60" w:after="60"/>
              <w:ind w:firstLine="0"/>
              <w:jc w:val="center"/>
              <w:rPr>
                <w:sz w:val="24"/>
              </w:rPr>
            </w:pPr>
            <w:r w:rsidRPr="00547A81">
              <w:rPr>
                <w:rFonts w:eastAsia="Times"/>
                <w:i/>
                <w:iCs/>
                <w:sz w:val="24"/>
              </w:rPr>
              <w:t>Écart</w:t>
            </w:r>
            <w:r w:rsidRPr="00547A81">
              <w:rPr>
                <w:rFonts w:eastAsia="Times"/>
                <w:i/>
                <w:iCs/>
                <w:sz w:val="24"/>
              </w:rPr>
              <w:br/>
              <w:t>RGP 1975</w:t>
            </w:r>
            <w:r w:rsidRPr="00547A81">
              <w:rPr>
                <w:rFonts w:eastAsia="Times"/>
                <w:i/>
                <w:iCs/>
                <w:sz w:val="24"/>
              </w:rPr>
              <w:br/>
              <w:t>Enquête</w:t>
            </w:r>
          </w:p>
        </w:tc>
      </w:tr>
      <w:tr w:rsidR="00BE5A28" w:rsidRPr="00547A81" w14:paraId="1C6E259B" w14:textId="77777777">
        <w:tc>
          <w:tcPr>
            <w:tcW w:w="2376" w:type="dxa"/>
            <w:tcBorders>
              <w:top w:val="single" w:sz="12" w:space="0" w:color="000000"/>
            </w:tcBorders>
            <w:shd w:val="clear" w:color="auto" w:fill="auto"/>
          </w:tcPr>
          <w:p w14:paraId="08B035A1" w14:textId="77777777" w:rsidR="00BE5A28" w:rsidRPr="00547A81" w:rsidRDefault="00BE5A28" w:rsidP="00BE5A28">
            <w:pPr>
              <w:spacing w:before="60" w:after="60"/>
              <w:ind w:firstLine="0"/>
              <w:jc w:val="both"/>
              <w:rPr>
                <w:sz w:val="24"/>
              </w:rPr>
            </w:pPr>
            <w:r w:rsidRPr="00547A81">
              <w:rPr>
                <w:sz w:val="24"/>
                <w:szCs w:val="18"/>
              </w:rPr>
              <w:t>1 personne</w:t>
            </w:r>
          </w:p>
        </w:tc>
        <w:tc>
          <w:tcPr>
            <w:tcW w:w="2016" w:type="dxa"/>
            <w:tcBorders>
              <w:top w:val="single" w:sz="12" w:space="0" w:color="000000"/>
            </w:tcBorders>
            <w:shd w:val="clear" w:color="auto" w:fill="auto"/>
            <w:vAlign w:val="bottom"/>
          </w:tcPr>
          <w:p w14:paraId="6B06127D" w14:textId="77777777" w:rsidR="00BE5A28" w:rsidRPr="00547A81" w:rsidRDefault="00BE5A28" w:rsidP="00BE5A28">
            <w:pPr>
              <w:tabs>
                <w:tab w:val="decimal" w:pos="804"/>
              </w:tabs>
              <w:spacing w:before="60" w:after="60"/>
              <w:ind w:firstLine="0"/>
              <w:jc w:val="both"/>
              <w:rPr>
                <w:sz w:val="24"/>
              </w:rPr>
            </w:pPr>
            <w:r w:rsidRPr="00547A81">
              <w:rPr>
                <w:sz w:val="24"/>
                <w:szCs w:val="18"/>
              </w:rPr>
              <w:t>27,5</w:t>
            </w:r>
          </w:p>
        </w:tc>
        <w:tc>
          <w:tcPr>
            <w:tcW w:w="1596" w:type="dxa"/>
            <w:tcBorders>
              <w:top w:val="single" w:sz="12" w:space="0" w:color="000000"/>
            </w:tcBorders>
            <w:shd w:val="clear" w:color="auto" w:fill="auto"/>
            <w:vAlign w:val="bottom"/>
          </w:tcPr>
          <w:p w14:paraId="63003DAB" w14:textId="77777777" w:rsidR="00BE5A28" w:rsidRPr="00547A81" w:rsidRDefault="00BE5A28" w:rsidP="00BE5A28">
            <w:pPr>
              <w:tabs>
                <w:tab w:val="decimal" w:pos="804"/>
              </w:tabs>
              <w:spacing w:before="60" w:after="60"/>
              <w:ind w:firstLine="0"/>
              <w:jc w:val="both"/>
              <w:rPr>
                <w:sz w:val="24"/>
              </w:rPr>
            </w:pPr>
            <w:r w:rsidRPr="00547A81">
              <w:rPr>
                <w:sz w:val="24"/>
                <w:szCs w:val="18"/>
              </w:rPr>
              <w:t>18,4</w:t>
            </w:r>
          </w:p>
        </w:tc>
        <w:tc>
          <w:tcPr>
            <w:tcW w:w="2012" w:type="dxa"/>
            <w:tcBorders>
              <w:top w:val="single" w:sz="12" w:space="0" w:color="000000"/>
            </w:tcBorders>
            <w:shd w:val="clear" w:color="auto" w:fill="auto"/>
          </w:tcPr>
          <w:p w14:paraId="1B4AB77E" w14:textId="77777777" w:rsidR="00BE5A28" w:rsidRPr="00547A81" w:rsidRDefault="00BE5A28" w:rsidP="00BE5A28">
            <w:pPr>
              <w:tabs>
                <w:tab w:val="decimal" w:pos="804"/>
              </w:tabs>
              <w:spacing w:before="60" w:after="60"/>
              <w:ind w:firstLine="0"/>
              <w:jc w:val="both"/>
              <w:rPr>
                <w:sz w:val="24"/>
              </w:rPr>
            </w:pPr>
            <w:r w:rsidRPr="00547A81">
              <w:rPr>
                <w:sz w:val="24"/>
                <w:szCs w:val="18"/>
              </w:rPr>
              <w:t>– 9,2</w:t>
            </w:r>
          </w:p>
        </w:tc>
      </w:tr>
      <w:tr w:rsidR="00BE5A28" w:rsidRPr="00547A81" w14:paraId="68887C97" w14:textId="77777777">
        <w:tc>
          <w:tcPr>
            <w:tcW w:w="2376" w:type="dxa"/>
            <w:shd w:val="clear" w:color="auto" w:fill="auto"/>
          </w:tcPr>
          <w:p w14:paraId="48A57410" w14:textId="77777777" w:rsidR="00BE5A28" w:rsidRPr="00547A81" w:rsidRDefault="00BE5A28" w:rsidP="00BE5A28">
            <w:pPr>
              <w:spacing w:before="60" w:after="60"/>
              <w:ind w:firstLine="0"/>
              <w:jc w:val="both"/>
              <w:rPr>
                <w:sz w:val="24"/>
              </w:rPr>
            </w:pPr>
            <w:r w:rsidRPr="00547A81">
              <w:rPr>
                <w:sz w:val="24"/>
                <w:szCs w:val="18"/>
              </w:rPr>
              <w:t>2 personnes</w:t>
            </w:r>
          </w:p>
        </w:tc>
        <w:tc>
          <w:tcPr>
            <w:tcW w:w="2016" w:type="dxa"/>
            <w:shd w:val="clear" w:color="auto" w:fill="auto"/>
            <w:vAlign w:val="bottom"/>
          </w:tcPr>
          <w:p w14:paraId="0E6271F7" w14:textId="77777777" w:rsidR="00BE5A28" w:rsidRPr="00547A81" w:rsidRDefault="00BE5A28" w:rsidP="00BE5A28">
            <w:pPr>
              <w:tabs>
                <w:tab w:val="decimal" w:pos="804"/>
              </w:tabs>
              <w:spacing w:before="60" w:after="60"/>
              <w:ind w:firstLine="0"/>
              <w:jc w:val="both"/>
              <w:rPr>
                <w:sz w:val="24"/>
              </w:rPr>
            </w:pPr>
            <w:r w:rsidRPr="00547A81">
              <w:rPr>
                <w:sz w:val="24"/>
                <w:szCs w:val="18"/>
              </w:rPr>
              <w:t>29</w:t>
            </w:r>
          </w:p>
        </w:tc>
        <w:tc>
          <w:tcPr>
            <w:tcW w:w="1596" w:type="dxa"/>
            <w:shd w:val="clear" w:color="auto" w:fill="auto"/>
            <w:vAlign w:val="bottom"/>
          </w:tcPr>
          <w:p w14:paraId="71BAD6A3" w14:textId="77777777" w:rsidR="00BE5A28" w:rsidRPr="00547A81" w:rsidRDefault="00BE5A28" w:rsidP="00BE5A28">
            <w:pPr>
              <w:tabs>
                <w:tab w:val="decimal" w:pos="804"/>
              </w:tabs>
              <w:spacing w:before="60" w:after="60"/>
              <w:ind w:firstLine="0"/>
              <w:jc w:val="both"/>
              <w:rPr>
                <w:sz w:val="24"/>
              </w:rPr>
            </w:pPr>
            <w:r w:rsidRPr="00547A81">
              <w:rPr>
                <w:sz w:val="24"/>
                <w:szCs w:val="18"/>
              </w:rPr>
              <w:t>30</w:t>
            </w:r>
          </w:p>
        </w:tc>
        <w:tc>
          <w:tcPr>
            <w:tcW w:w="2012" w:type="dxa"/>
            <w:shd w:val="clear" w:color="auto" w:fill="auto"/>
          </w:tcPr>
          <w:p w14:paraId="27C9171D" w14:textId="77777777" w:rsidR="00BE5A28" w:rsidRPr="00547A81" w:rsidRDefault="00BE5A28" w:rsidP="00BE5A28">
            <w:pPr>
              <w:tabs>
                <w:tab w:val="decimal" w:pos="804"/>
              </w:tabs>
              <w:spacing w:before="60" w:after="60"/>
              <w:ind w:firstLine="0"/>
              <w:jc w:val="both"/>
              <w:rPr>
                <w:sz w:val="24"/>
              </w:rPr>
            </w:pPr>
            <w:r w:rsidRPr="00547A81">
              <w:rPr>
                <w:sz w:val="24"/>
                <w:szCs w:val="18"/>
              </w:rPr>
              <w:t>+ 1</w:t>
            </w:r>
          </w:p>
        </w:tc>
      </w:tr>
      <w:tr w:rsidR="00BE5A28" w:rsidRPr="00547A81" w14:paraId="095ECBD7" w14:textId="77777777">
        <w:tc>
          <w:tcPr>
            <w:tcW w:w="2376" w:type="dxa"/>
            <w:shd w:val="clear" w:color="auto" w:fill="auto"/>
          </w:tcPr>
          <w:p w14:paraId="57208A84" w14:textId="77777777" w:rsidR="00BE5A28" w:rsidRPr="00547A81" w:rsidRDefault="00BE5A28" w:rsidP="00BE5A28">
            <w:pPr>
              <w:spacing w:before="60" w:after="60"/>
              <w:ind w:firstLine="0"/>
              <w:jc w:val="both"/>
              <w:rPr>
                <w:sz w:val="24"/>
              </w:rPr>
            </w:pPr>
            <w:r w:rsidRPr="00547A81">
              <w:rPr>
                <w:sz w:val="24"/>
                <w:szCs w:val="18"/>
              </w:rPr>
              <w:t>3 personnes</w:t>
            </w:r>
          </w:p>
        </w:tc>
        <w:tc>
          <w:tcPr>
            <w:tcW w:w="2016" w:type="dxa"/>
            <w:shd w:val="clear" w:color="auto" w:fill="auto"/>
            <w:vAlign w:val="bottom"/>
          </w:tcPr>
          <w:p w14:paraId="166EC5BE" w14:textId="77777777" w:rsidR="00BE5A28" w:rsidRPr="00547A81" w:rsidRDefault="00BE5A28" w:rsidP="00BE5A28">
            <w:pPr>
              <w:tabs>
                <w:tab w:val="decimal" w:pos="804"/>
              </w:tabs>
              <w:spacing w:before="60" w:after="60"/>
              <w:ind w:firstLine="0"/>
              <w:jc w:val="both"/>
              <w:rPr>
                <w:sz w:val="24"/>
              </w:rPr>
            </w:pPr>
            <w:r w:rsidRPr="00547A81">
              <w:rPr>
                <w:sz w:val="24"/>
                <w:szCs w:val="18"/>
              </w:rPr>
              <w:t>19</w:t>
            </w:r>
          </w:p>
        </w:tc>
        <w:tc>
          <w:tcPr>
            <w:tcW w:w="1596" w:type="dxa"/>
            <w:shd w:val="clear" w:color="auto" w:fill="auto"/>
            <w:vAlign w:val="bottom"/>
          </w:tcPr>
          <w:p w14:paraId="32A4D10E" w14:textId="77777777" w:rsidR="00BE5A28" w:rsidRPr="00547A81" w:rsidRDefault="00BE5A28" w:rsidP="00BE5A28">
            <w:pPr>
              <w:tabs>
                <w:tab w:val="decimal" w:pos="804"/>
              </w:tabs>
              <w:spacing w:before="60" w:after="60"/>
              <w:ind w:firstLine="0"/>
              <w:jc w:val="both"/>
              <w:rPr>
                <w:sz w:val="24"/>
              </w:rPr>
            </w:pPr>
            <w:r w:rsidRPr="00547A81">
              <w:rPr>
                <w:sz w:val="24"/>
                <w:szCs w:val="18"/>
              </w:rPr>
              <w:t>18,8</w:t>
            </w:r>
          </w:p>
        </w:tc>
        <w:tc>
          <w:tcPr>
            <w:tcW w:w="2012" w:type="dxa"/>
            <w:shd w:val="clear" w:color="auto" w:fill="auto"/>
            <w:vAlign w:val="bottom"/>
          </w:tcPr>
          <w:p w14:paraId="77F4E76A" w14:textId="77777777" w:rsidR="00BE5A28" w:rsidRPr="00547A81" w:rsidRDefault="00BE5A28" w:rsidP="00BE5A28">
            <w:pPr>
              <w:tabs>
                <w:tab w:val="decimal" w:pos="804"/>
              </w:tabs>
              <w:spacing w:before="60" w:after="60"/>
              <w:ind w:firstLine="0"/>
              <w:jc w:val="both"/>
              <w:rPr>
                <w:sz w:val="24"/>
              </w:rPr>
            </w:pPr>
            <w:r w:rsidRPr="00547A81">
              <w:rPr>
                <w:sz w:val="24"/>
                <w:szCs w:val="18"/>
              </w:rPr>
              <w:t>0,2</w:t>
            </w:r>
          </w:p>
        </w:tc>
      </w:tr>
      <w:tr w:rsidR="00BE5A28" w:rsidRPr="00547A81" w14:paraId="2C2E1472" w14:textId="77777777">
        <w:tc>
          <w:tcPr>
            <w:tcW w:w="2376" w:type="dxa"/>
            <w:shd w:val="clear" w:color="auto" w:fill="auto"/>
          </w:tcPr>
          <w:p w14:paraId="14BEB42D" w14:textId="77777777" w:rsidR="00BE5A28" w:rsidRPr="00547A81" w:rsidRDefault="00BE5A28" w:rsidP="00BE5A28">
            <w:pPr>
              <w:spacing w:before="60" w:after="60"/>
              <w:ind w:firstLine="0"/>
              <w:jc w:val="both"/>
              <w:rPr>
                <w:sz w:val="24"/>
              </w:rPr>
            </w:pPr>
            <w:r w:rsidRPr="00547A81">
              <w:rPr>
                <w:sz w:val="24"/>
                <w:szCs w:val="18"/>
              </w:rPr>
              <w:t>4 personnes</w:t>
            </w:r>
          </w:p>
        </w:tc>
        <w:tc>
          <w:tcPr>
            <w:tcW w:w="2016" w:type="dxa"/>
            <w:shd w:val="clear" w:color="auto" w:fill="auto"/>
            <w:vAlign w:val="bottom"/>
          </w:tcPr>
          <w:p w14:paraId="7312D73F" w14:textId="77777777" w:rsidR="00BE5A28" w:rsidRPr="00547A81" w:rsidRDefault="00BE5A28" w:rsidP="00BE5A28">
            <w:pPr>
              <w:tabs>
                <w:tab w:val="decimal" w:pos="804"/>
              </w:tabs>
              <w:spacing w:before="60" w:after="60"/>
              <w:ind w:firstLine="0"/>
              <w:jc w:val="both"/>
              <w:rPr>
                <w:sz w:val="24"/>
              </w:rPr>
            </w:pPr>
            <w:r w:rsidRPr="00547A81">
              <w:rPr>
                <w:sz w:val="24"/>
                <w:szCs w:val="18"/>
              </w:rPr>
              <w:t>13,4</w:t>
            </w:r>
          </w:p>
        </w:tc>
        <w:tc>
          <w:tcPr>
            <w:tcW w:w="1596" w:type="dxa"/>
            <w:shd w:val="clear" w:color="auto" w:fill="auto"/>
            <w:vAlign w:val="bottom"/>
          </w:tcPr>
          <w:p w14:paraId="34D86EDE" w14:textId="77777777" w:rsidR="00BE5A28" w:rsidRPr="00547A81" w:rsidRDefault="00BE5A28" w:rsidP="00BE5A28">
            <w:pPr>
              <w:tabs>
                <w:tab w:val="decimal" w:pos="804"/>
              </w:tabs>
              <w:spacing w:before="60" w:after="60"/>
              <w:ind w:firstLine="0"/>
              <w:jc w:val="both"/>
              <w:rPr>
                <w:sz w:val="24"/>
              </w:rPr>
            </w:pPr>
            <w:r w:rsidRPr="00547A81">
              <w:rPr>
                <w:sz w:val="24"/>
                <w:szCs w:val="18"/>
              </w:rPr>
              <w:t>9,7</w:t>
            </w:r>
          </w:p>
        </w:tc>
        <w:tc>
          <w:tcPr>
            <w:tcW w:w="2012" w:type="dxa"/>
            <w:shd w:val="clear" w:color="auto" w:fill="auto"/>
            <w:vAlign w:val="bottom"/>
          </w:tcPr>
          <w:p w14:paraId="6E221289" w14:textId="77777777" w:rsidR="00BE5A28" w:rsidRPr="00547A81" w:rsidRDefault="00BE5A28" w:rsidP="00BE5A28">
            <w:pPr>
              <w:tabs>
                <w:tab w:val="decimal" w:pos="804"/>
              </w:tabs>
              <w:spacing w:before="60" w:after="60"/>
              <w:ind w:firstLine="0"/>
              <w:jc w:val="both"/>
              <w:rPr>
                <w:sz w:val="24"/>
              </w:rPr>
            </w:pPr>
            <w:r w:rsidRPr="00547A81">
              <w:rPr>
                <w:sz w:val="24"/>
                <w:szCs w:val="18"/>
              </w:rPr>
              <w:t>3,2</w:t>
            </w:r>
          </w:p>
        </w:tc>
      </w:tr>
      <w:tr w:rsidR="00BE5A28" w:rsidRPr="00547A81" w14:paraId="3B2EE838" w14:textId="77777777">
        <w:tc>
          <w:tcPr>
            <w:tcW w:w="2376" w:type="dxa"/>
            <w:shd w:val="clear" w:color="auto" w:fill="auto"/>
          </w:tcPr>
          <w:p w14:paraId="7ED32ADC" w14:textId="77777777" w:rsidR="00BE5A28" w:rsidRPr="00547A81" w:rsidRDefault="00BE5A28" w:rsidP="00BE5A28">
            <w:pPr>
              <w:spacing w:before="60" w:after="60"/>
              <w:ind w:firstLine="0"/>
              <w:jc w:val="both"/>
              <w:rPr>
                <w:sz w:val="24"/>
              </w:rPr>
            </w:pPr>
            <w:r w:rsidRPr="00547A81">
              <w:rPr>
                <w:sz w:val="24"/>
                <w:szCs w:val="18"/>
              </w:rPr>
              <w:t>5 personnes</w:t>
            </w:r>
          </w:p>
        </w:tc>
        <w:tc>
          <w:tcPr>
            <w:tcW w:w="2016" w:type="dxa"/>
            <w:shd w:val="clear" w:color="auto" w:fill="auto"/>
            <w:vAlign w:val="bottom"/>
          </w:tcPr>
          <w:p w14:paraId="062024C6" w14:textId="77777777" w:rsidR="00BE5A28" w:rsidRPr="00547A81" w:rsidRDefault="00BE5A28" w:rsidP="00BE5A28">
            <w:pPr>
              <w:tabs>
                <w:tab w:val="decimal" w:pos="804"/>
              </w:tabs>
              <w:spacing w:before="60" w:after="60"/>
              <w:ind w:firstLine="0"/>
              <w:jc w:val="both"/>
              <w:rPr>
                <w:sz w:val="24"/>
              </w:rPr>
            </w:pPr>
            <w:r w:rsidRPr="00547A81">
              <w:rPr>
                <w:sz w:val="24"/>
                <w:szCs w:val="18"/>
              </w:rPr>
              <w:t>6,3</w:t>
            </w:r>
          </w:p>
        </w:tc>
        <w:tc>
          <w:tcPr>
            <w:tcW w:w="1596" w:type="dxa"/>
            <w:shd w:val="clear" w:color="auto" w:fill="auto"/>
            <w:vAlign w:val="bottom"/>
          </w:tcPr>
          <w:p w14:paraId="1A2F744F" w14:textId="77777777" w:rsidR="00BE5A28" w:rsidRPr="00547A81" w:rsidRDefault="00BE5A28" w:rsidP="00BE5A28">
            <w:pPr>
              <w:tabs>
                <w:tab w:val="decimal" w:pos="804"/>
              </w:tabs>
              <w:spacing w:before="60" w:after="60"/>
              <w:ind w:firstLine="0"/>
              <w:jc w:val="both"/>
              <w:rPr>
                <w:sz w:val="24"/>
              </w:rPr>
            </w:pPr>
            <w:r w:rsidRPr="00547A81">
              <w:rPr>
                <w:sz w:val="24"/>
                <w:szCs w:val="18"/>
              </w:rPr>
              <w:t>9,7</w:t>
            </w:r>
          </w:p>
        </w:tc>
        <w:tc>
          <w:tcPr>
            <w:tcW w:w="2012" w:type="dxa"/>
            <w:shd w:val="clear" w:color="auto" w:fill="auto"/>
            <w:vAlign w:val="bottom"/>
          </w:tcPr>
          <w:p w14:paraId="298DACE7" w14:textId="77777777" w:rsidR="00BE5A28" w:rsidRPr="00547A81" w:rsidRDefault="00BE5A28" w:rsidP="00BE5A28">
            <w:pPr>
              <w:tabs>
                <w:tab w:val="decimal" w:pos="804"/>
              </w:tabs>
              <w:spacing w:before="60" w:after="60"/>
              <w:ind w:firstLine="0"/>
              <w:jc w:val="both"/>
              <w:rPr>
                <w:sz w:val="24"/>
              </w:rPr>
            </w:pPr>
            <w:r w:rsidRPr="00547A81">
              <w:rPr>
                <w:sz w:val="24"/>
                <w:szCs w:val="18"/>
              </w:rPr>
              <w:t>3,4</w:t>
            </w:r>
          </w:p>
        </w:tc>
      </w:tr>
      <w:tr w:rsidR="00BE5A28" w:rsidRPr="00547A81" w14:paraId="052DD805" w14:textId="77777777">
        <w:tc>
          <w:tcPr>
            <w:tcW w:w="2376" w:type="dxa"/>
            <w:tcBorders>
              <w:bottom w:val="single" w:sz="12" w:space="0" w:color="000000"/>
            </w:tcBorders>
            <w:shd w:val="clear" w:color="auto" w:fill="auto"/>
          </w:tcPr>
          <w:p w14:paraId="118F7F11" w14:textId="77777777" w:rsidR="00BE5A28" w:rsidRPr="00547A81" w:rsidRDefault="00BE5A28" w:rsidP="00BE5A28">
            <w:pPr>
              <w:spacing w:before="60" w:after="60"/>
              <w:ind w:firstLine="0"/>
              <w:jc w:val="both"/>
              <w:rPr>
                <w:sz w:val="24"/>
              </w:rPr>
            </w:pPr>
            <w:r w:rsidRPr="00547A81">
              <w:rPr>
                <w:sz w:val="24"/>
                <w:szCs w:val="18"/>
              </w:rPr>
              <w:t>6 personnes et plus</w:t>
            </w:r>
          </w:p>
        </w:tc>
        <w:tc>
          <w:tcPr>
            <w:tcW w:w="2016" w:type="dxa"/>
            <w:tcBorders>
              <w:bottom w:val="single" w:sz="12" w:space="0" w:color="000000"/>
            </w:tcBorders>
            <w:shd w:val="clear" w:color="auto" w:fill="auto"/>
            <w:vAlign w:val="bottom"/>
          </w:tcPr>
          <w:p w14:paraId="490A7708" w14:textId="77777777" w:rsidR="00BE5A28" w:rsidRPr="00547A81" w:rsidRDefault="00BE5A28" w:rsidP="00BE5A28">
            <w:pPr>
              <w:tabs>
                <w:tab w:val="decimal" w:pos="804"/>
              </w:tabs>
              <w:spacing w:before="60" w:after="60"/>
              <w:ind w:firstLine="0"/>
              <w:jc w:val="both"/>
              <w:rPr>
                <w:sz w:val="24"/>
              </w:rPr>
            </w:pPr>
            <w:r w:rsidRPr="00547A81">
              <w:rPr>
                <w:sz w:val="24"/>
                <w:szCs w:val="18"/>
              </w:rPr>
              <w:t>4,7</w:t>
            </w:r>
          </w:p>
        </w:tc>
        <w:tc>
          <w:tcPr>
            <w:tcW w:w="1596" w:type="dxa"/>
            <w:tcBorders>
              <w:bottom w:val="single" w:sz="12" w:space="0" w:color="000000"/>
            </w:tcBorders>
            <w:shd w:val="clear" w:color="auto" w:fill="auto"/>
            <w:vAlign w:val="bottom"/>
          </w:tcPr>
          <w:p w14:paraId="31854F2A" w14:textId="77777777" w:rsidR="00BE5A28" w:rsidRPr="00547A81" w:rsidRDefault="00BE5A28" w:rsidP="00BE5A28">
            <w:pPr>
              <w:tabs>
                <w:tab w:val="decimal" w:pos="804"/>
              </w:tabs>
              <w:spacing w:before="60" w:after="60"/>
              <w:ind w:firstLine="0"/>
              <w:jc w:val="both"/>
              <w:rPr>
                <w:sz w:val="24"/>
              </w:rPr>
            </w:pPr>
            <w:r w:rsidRPr="00547A81">
              <w:rPr>
                <w:sz w:val="24"/>
                <w:szCs w:val="18"/>
              </w:rPr>
              <w:t>4,8</w:t>
            </w:r>
          </w:p>
        </w:tc>
        <w:tc>
          <w:tcPr>
            <w:tcW w:w="2012" w:type="dxa"/>
            <w:tcBorders>
              <w:bottom w:val="single" w:sz="12" w:space="0" w:color="000000"/>
            </w:tcBorders>
            <w:shd w:val="clear" w:color="auto" w:fill="auto"/>
            <w:vAlign w:val="bottom"/>
          </w:tcPr>
          <w:p w14:paraId="623ACF41" w14:textId="77777777" w:rsidR="00BE5A28" w:rsidRPr="00547A81" w:rsidRDefault="00BE5A28" w:rsidP="00BE5A28">
            <w:pPr>
              <w:tabs>
                <w:tab w:val="decimal" w:pos="804"/>
              </w:tabs>
              <w:spacing w:before="60" w:after="60"/>
              <w:ind w:firstLine="0"/>
              <w:jc w:val="both"/>
              <w:rPr>
                <w:sz w:val="24"/>
              </w:rPr>
            </w:pPr>
            <w:r w:rsidRPr="00547A81">
              <w:rPr>
                <w:sz w:val="24"/>
                <w:szCs w:val="18"/>
              </w:rPr>
              <w:t>0,1</w:t>
            </w:r>
          </w:p>
        </w:tc>
      </w:tr>
    </w:tbl>
    <w:p w14:paraId="4AC4DE67" w14:textId="77777777" w:rsidR="00BE5A28" w:rsidRPr="00547A81" w:rsidRDefault="00BE5A28" w:rsidP="00BE5A28">
      <w:pPr>
        <w:spacing w:before="120" w:after="120"/>
        <w:jc w:val="both"/>
        <w:rPr>
          <w:szCs w:val="18"/>
        </w:rPr>
      </w:pPr>
    </w:p>
    <w:p w14:paraId="7D950429" w14:textId="77777777" w:rsidR="00BE5A28" w:rsidRPr="00547A81" w:rsidRDefault="00BE5A28" w:rsidP="00BE5A28">
      <w:pPr>
        <w:spacing w:before="120" w:after="120"/>
        <w:jc w:val="both"/>
      </w:pPr>
      <w:r w:rsidRPr="00547A81">
        <w:rPr>
          <w:szCs w:val="18"/>
        </w:rPr>
        <w:t>observe en revanche une nette sur-représentation des ménages de qu</w:t>
      </w:r>
      <w:r w:rsidRPr="00547A81">
        <w:rPr>
          <w:szCs w:val="18"/>
        </w:rPr>
        <w:t>a</w:t>
      </w:r>
      <w:r w:rsidRPr="00547A81">
        <w:rPr>
          <w:szCs w:val="18"/>
        </w:rPr>
        <w:t xml:space="preserve">tre personnes et plus. La même analyse appliquée au niveau de diplôme met en lumière une forte sous-représentation des non-diplômés ou des titulaires du seul </w:t>
      </w:r>
      <w:r w:rsidRPr="00547A81">
        <w:rPr>
          <w:smallCaps/>
          <w:szCs w:val="18"/>
        </w:rPr>
        <w:t xml:space="preserve">cep </w:t>
      </w:r>
      <w:r w:rsidRPr="00547A81">
        <w:rPr>
          <w:szCs w:val="18"/>
        </w:rPr>
        <w:t>alors que les bacheliers et, à un degré un peu moi</w:t>
      </w:r>
      <w:r w:rsidRPr="00547A81">
        <w:rPr>
          <w:szCs w:val="18"/>
        </w:rPr>
        <w:t>n</w:t>
      </w:r>
      <w:r w:rsidRPr="00547A81">
        <w:rPr>
          <w:szCs w:val="18"/>
        </w:rPr>
        <w:t>dre, les diplômés de l’enseignement supérieur sont nettement sur-représentés. Ces quelques données montrent que la po</w:t>
      </w:r>
      <w:r w:rsidRPr="00547A81">
        <w:rPr>
          <w:szCs w:val="18"/>
        </w:rPr>
        <w:t>s</w:t>
      </w:r>
      <w:r w:rsidRPr="00547A81">
        <w:rPr>
          <w:szCs w:val="18"/>
        </w:rPr>
        <w:t>sibilité pour un enquêteur d’atteindre un enquêté est fortement liée à certaines caractéristiques sociales de celui-ci. En d’autres termes, ce</w:t>
      </w:r>
      <w:r w:rsidRPr="00547A81">
        <w:rPr>
          <w:szCs w:val="18"/>
        </w:rPr>
        <w:t>r</w:t>
      </w:r>
      <w:r w:rsidRPr="00547A81">
        <w:rPr>
          <w:szCs w:val="18"/>
        </w:rPr>
        <w:t>tains groupes échappent de f</w:t>
      </w:r>
      <w:r w:rsidRPr="00547A81">
        <w:rPr>
          <w:szCs w:val="18"/>
        </w:rPr>
        <w:t>a</w:t>
      </w:r>
      <w:r w:rsidRPr="00547A81">
        <w:rPr>
          <w:szCs w:val="18"/>
        </w:rPr>
        <w:t>çon plus ou moins systématique à l’enquête par questionnaire ; d’autres techniques d’observation do</w:t>
      </w:r>
      <w:r w:rsidRPr="00547A81">
        <w:rPr>
          <w:szCs w:val="18"/>
        </w:rPr>
        <w:t>i</w:t>
      </w:r>
      <w:r w:rsidRPr="00547A81">
        <w:rPr>
          <w:szCs w:val="18"/>
        </w:rPr>
        <w:t>vent être mises en œuvre pour les atteindre.</w:t>
      </w:r>
    </w:p>
    <w:p w14:paraId="58CD8491" w14:textId="77777777" w:rsidR="00BE5A28" w:rsidRPr="00547A81" w:rsidRDefault="00BE5A28" w:rsidP="00BE5A28">
      <w:pPr>
        <w:spacing w:before="120" w:after="120"/>
        <w:jc w:val="both"/>
      </w:pPr>
      <w:r w:rsidRPr="00547A81">
        <w:rPr>
          <w:szCs w:val="18"/>
        </w:rPr>
        <w:t>Ce phénomène d’accessibilité différentielle n’est pas stable dans son ampleur. On sait qu’il varie selon les enquêteurs. Il faut se souv</w:t>
      </w:r>
      <w:r w:rsidRPr="00547A81">
        <w:rPr>
          <w:szCs w:val="18"/>
        </w:rPr>
        <w:t>e</w:t>
      </w:r>
      <w:r w:rsidRPr="00547A81">
        <w:rPr>
          <w:szCs w:val="18"/>
        </w:rPr>
        <w:t>nir qu’il varie également selon la société étudiée : on conçoit les diff</w:t>
      </w:r>
      <w:r w:rsidRPr="00547A81">
        <w:rPr>
          <w:szCs w:val="18"/>
        </w:rPr>
        <w:t>i</w:t>
      </w:r>
      <w:r w:rsidRPr="00547A81">
        <w:rPr>
          <w:szCs w:val="18"/>
        </w:rPr>
        <w:t>cultés que peut soulever la réalisation d’une enquête qui englobe une population pauvre et mobile, comme c’est fréquemment le cas dans les pays en voie de développement (Mitchell, 1965). On peut dire que plus la société ét</w:t>
      </w:r>
      <w:r w:rsidRPr="00547A81">
        <w:rPr>
          <w:szCs w:val="18"/>
        </w:rPr>
        <w:t>u</w:t>
      </w:r>
      <w:r w:rsidRPr="00547A81">
        <w:rPr>
          <w:szCs w:val="18"/>
        </w:rPr>
        <w:t>diée est socialement hétérogène moins la fiabilité des données d’enquêtes qu’on recueille est bonne. Pour cette raison la comparaison de données internationales issues de sociétés très diff</w:t>
      </w:r>
      <w:r w:rsidRPr="00547A81">
        <w:rPr>
          <w:szCs w:val="18"/>
        </w:rPr>
        <w:t>é</w:t>
      </w:r>
      <w:r w:rsidRPr="00547A81">
        <w:rPr>
          <w:szCs w:val="18"/>
        </w:rPr>
        <w:t>rentes l’une de l’autre est pa</w:t>
      </w:r>
      <w:r w:rsidRPr="00547A81">
        <w:rPr>
          <w:szCs w:val="18"/>
        </w:rPr>
        <w:t>r</w:t>
      </w:r>
      <w:r w:rsidRPr="00547A81">
        <w:rPr>
          <w:szCs w:val="18"/>
        </w:rPr>
        <w:t>ticulièrement délicate.</w:t>
      </w:r>
    </w:p>
    <w:p w14:paraId="5F638943" w14:textId="77777777" w:rsidR="00BE5A28" w:rsidRPr="00547A81" w:rsidRDefault="00BE5A28" w:rsidP="00BE5A28">
      <w:pPr>
        <w:spacing w:before="120" w:after="120"/>
        <w:jc w:val="both"/>
      </w:pPr>
      <w:r w:rsidRPr="00547A81">
        <w:rPr>
          <w:szCs w:val="18"/>
        </w:rPr>
        <w:t>Dans la pratique, l’observateur maîtrise imparfaitement le choix des personnes interrogées. Cette situation, si elle n’est pas corrigée par dive</w:t>
      </w:r>
      <w:r w:rsidRPr="00547A81">
        <w:rPr>
          <w:szCs w:val="18"/>
        </w:rPr>
        <w:t>r</w:t>
      </w:r>
      <w:r w:rsidRPr="00547A81">
        <w:rPr>
          <w:szCs w:val="18"/>
        </w:rPr>
        <w:t>ses techniques appropriées, conduit à évaluer de façon inexacte l’importance d’un fait au sein d’une population. Les conséquences sont cependant moins graves toutes les fois que l’observateur s’intéresse à la distribution différenciée des réponses ou cherche à r</w:t>
      </w:r>
      <w:r w:rsidRPr="00547A81">
        <w:rPr>
          <w:szCs w:val="18"/>
        </w:rPr>
        <w:t>e</w:t>
      </w:r>
      <w:r w:rsidRPr="00547A81">
        <w:rPr>
          <w:szCs w:val="18"/>
        </w:rPr>
        <w:t>constituer des schémas de réponses cohérents. Si le recensement ou l’échantillon pr</w:t>
      </w:r>
      <w:r w:rsidRPr="00547A81">
        <w:rPr>
          <w:szCs w:val="18"/>
        </w:rPr>
        <w:t>é</w:t>
      </w:r>
      <w:r w:rsidRPr="00547A81">
        <w:rPr>
          <w:szCs w:val="18"/>
        </w:rPr>
        <w:t>sentent des défauts, les résultats obtenus ne sont pas généralisables. Ils permettent néanmoins de faire progresser l’analyse des faits sociaux en révélant par exemple quels sont les systèmes o</w:t>
      </w:r>
      <w:r w:rsidRPr="00547A81">
        <w:rPr>
          <w:szCs w:val="18"/>
        </w:rPr>
        <w:t>r</w:t>
      </w:r>
      <w:r w:rsidRPr="00547A81">
        <w:rPr>
          <w:szCs w:val="18"/>
        </w:rPr>
        <w:t>ganisés de pratiques et de représentations, les processus de socialis</w:t>
      </w:r>
      <w:r w:rsidRPr="00547A81">
        <w:rPr>
          <w:szCs w:val="18"/>
        </w:rPr>
        <w:t>a</w:t>
      </w:r>
      <w:r w:rsidRPr="00547A81">
        <w:rPr>
          <w:szCs w:val="18"/>
        </w:rPr>
        <w:t>tion ou de choix propres à la population des répondants. À ce niveau, les principales causes d’erreurs sont liées aux conditions dans lesque</w:t>
      </w:r>
      <w:r w:rsidRPr="00547A81">
        <w:rPr>
          <w:szCs w:val="18"/>
        </w:rPr>
        <w:t>l</w:t>
      </w:r>
      <w:r w:rsidRPr="00547A81">
        <w:rPr>
          <w:szCs w:val="18"/>
        </w:rPr>
        <w:t>les les enquêtes produisent l’information verbale traitée par le che</w:t>
      </w:r>
      <w:r w:rsidRPr="00547A81">
        <w:rPr>
          <w:szCs w:val="18"/>
        </w:rPr>
        <w:t>r</w:t>
      </w:r>
      <w:r w:rsidRPr="00547A81">
        <w:rPr>
          <w:szCs w:val="18"/>
        </w:rPr>
        <w:t>cheur.</w:t>
      </w:r>
    </w:p>
    <w:p w14:paraId="0895C056" w14:textId="77777777" w:rsidR="00BE5A28" w:rsidRPr="00547A81" w:rsidRDefault="00BE5A28" w:rsidP="00BE5A28">
      <w:pPr>
        <w:spacing w:before="120" w:after="120"/>
        <w:jc w:val="both"/>
      </w:pPr>
      <w:r w:rsidRPr="00547A81">
        <w:t>[265]</w:t>
      </w:r>
    </w:p>
    <w:p w14:paraId="7400536B" w14:textId="77777777" w:rsidR="00BE5A28" w:rsidRPr="00547A81" w:rsidRDefault="00BE5A28" w:rsidP="00BE5A28">
      <w:pPr>
        <w:spacing w:before="120" w:after="120"/>
        <w:jc w:val="both"/>
      </w:pPr>
      <w:r w:rsidRPr="00547A81">
        <w:rPr>
          <w:szCs w:val="18"/>
        </w:rPr>
        <w:t>Les données d’enquête sont obtenues à partir d’une relation enqu</w:t>
      </w:r>
      <w:r w:rsidRPr="00547A81">
        <w:rPr>
          <w:szCs w:val="18"/>
        </w:rPr>
        <w:t>ê</w:t>
      </w:r>
      <w:r w:rsidRPr="00547A81">
        <w:rPr>
          <w:szCs w:val="18"/>
        </w:rPr>
        <w:t>teur-enquête qui présente des caractéristiques sociologiques analogues à celles qui ont été décrites à propos de l’entretien non directif : les répo</w:t>
      </w:r>
      <w:r w:rsidRPr="00547A81">
        <w:rPr>
          <w:szCs w:val="18"/>
        </w:rPr>
        <w:t>n</w:t>
      </w:r>
      <w:r w:rsidRPr="00547A81">
        <w:rPr>
          <w:szCs w:val="18"/>
        </w:rPr>
        <w:t>ses sont produites dans une situation artificielle socialement structurée.</w:t>
      </w:r>
    </w:p>
    <w:p w14:paraId="4B8D2835" w14:textId="77777777" w:rsidR="00BE5A28" w:rsidRPr="00547A81" w:rsidRDefault="00BE5A28" w:rsidP="00BE5A28">
      <w:pPr>
        <w:spacing w:before="120" w:after="120"/>
        <w:jc w:val="both"/>
      </w:pPr>
      <w:r w:rsidRPr="00547A81">
        <w:rPr>
          <w:szCs w:val="18"/>
        </w:rPr>
        <w:t>Si le sujet étudié est politique, la perception globale par l’enquêté de l’univers politique influencera ses réactions tout au long de l’entretien. Ainsi, la technique dite de l’urne utilisée pour recueillir les réponses rel</w:t>
      </w:r>
      <w:r w:rsidRPr="00547A81">
        <w:rPr>
          <w:szCs w:val="18"/>
        </w:rPr>
        <w:t>a</w:t>
      </w:r>
      <w:r w:rsidRPr="00547A81">
        <w:rPr>
          <w:szCs w:val="18"/>
        </w:rPr>
        <w:t>tives aux comportements électoraux a été mise au point pour adapter les conditions de l’observation au fait que le vote est considéré dans les sy</w:t>
      </w:r>
      <w:r w:rsidRPr="00547A81">
        <w:rPr>
          <w:szCs w:val="18"/>
        </w:rPr>
        <w:t>s</w:t>
      </w:r>
      <w:r w:rsidRPr="00547A81">
        <w:rPr>
          <w:szCs w:val="18"/>
        </w:rPr>
        <w:t>tèmes politiques occidentaux comme un acte privé et s’exerce de façon secrète. Dans certains cas, l’enquêté inte</w:t>
      </w:r>
      <w:r w:rsidRPr="00547A81">
        <w:rPr>
          <w:szCs w:val="18"/>
        </w:rPr>
        <w:t>r</w:t>
      </w:r>
      <w:r w:rsidRPr="00547A81">
        <w:rPr>
          <w:szCs w:val="18"/>
        </w:rPr>
        <w:t>rogé sur des problèmes au</w:t>
      </w:r>
      <w:r w:rsidRPr="00547A81">
        <w:rPr>
          <w:szCs w:val="18"/>
        </w:rPr>
        <w:t>x</w:t>
      </w:r>
      <w:r w:rsidRPr="00547A81">
        <w:rPr>
          <w:szCs w:val="18"/>
        </w:rPr>
        <w:t>quels il n’a jamais réfléchi peut donner une réponse improvisée pour être agréable à l’enquêteur, mais aussi parce qu’il n’est pas toujours facile pour un « citoyen » d’avouer son i</w:t>
      </w:r>
      <w:r w:rsidRPr="00547A81">
        <w:rPr>
          <w:szCs w:val="18"/>
        </w:rPr>
        <w:t>n</w:t>
      </w:r>
      <w:r w:rsidRPr="00547A81">
        <w:rPr>
          <w:szCs w:val="18"/>
        </w:rPr>
        <w:t>compétence sur des questions relat</w:t>
      </w:r>
      <w:r w:rsidRPr="00547A81">
        <w:rPr>
          <w:szCs w:val="18"/>
        </w:rPr>
        <w:t>i</w:t>
      </w:r>
      <w:r w:rsidRPr="00547A81">
        <w:rPr>
          <w:szCs w:val="18"/>
        </w:rPr>
        <w:t>ves à la vie publique. Ph. E. Converse a pu montrer à partir de l’analyse d’enquêtes par panel réal</w:t>
      </w:r>
      <w:r w:rsidRPr="00547A81">
        <w:rPr>
          <w:szCs w:val="18"/>
        </w:rPr>
        <w:t>i</w:t>
      </w:r>
      <w:r w:rsidRPr="00547A81">
        <w:rPr>
          <w:szCs w:val="18"/>
        </w:rPr>
        <w:t xml:space="preserve">sées par le </w:t>
      </w:r>
      <w:r w:rsidRPr="00547A81">
        <w:rPr>
          <w:smallCaps/>
          <w:szCs w:val="18"/>
        </w:rPr>
        <w:t xml:space="preserve">src </w:t>
      </w:r>
      <w:r w:rsidRPr="00547A81">
        <w:rPr>
          <w:szCs w:val="18"/>
        </w:rPr>
        <w:t>que les réactions de ce type étaient assez fréquentes (Converse, 1964, p. 25-31).</w:t>
      </w:r>
    </w:p>
    <w:p w14:paraId="014C484F" w14:textId="77777777" w:rsidR="00BE5A28" w:rsidRPr="00547A81" w:rsidRDefault="00BE5A28" w:rsidP="00BE5A28">
      <w:pPr>
        <w:spacing w:before="120" w:after="120"/>
        <w:jc w:val="both"/>
      </w:pPr>
      <w:r w:rsidRPr="00547A81">
        <w:rPr>
          <w:szCs w:val="18"/>
        </w:rPr>
        <w:t>L’influence d’une norme culturelle sur la sincérité des réponses est illustrée par la sous-estimation importante et constante dans les enqu</w:t>
      </w:r>
      <w:r w:rsidRPr="00547A81">
        <w:rPr>
          <w:szCs w:val="18"/>
        </w:rPr>
        <w:t>ê</w:t>
      </w:r>
      <w:r w:rsidRPr="00547A81">
        <w:rPr>
          <w:szCs w:val="18"/>
        </w:rPr>
        <w:t>tes de l’abstentionnisme électoral : le vote étant largement perçu comme un devoir l’enquêté hésite à déclarer qu’il s’y est dérobé. Le contexte gén</w:t>
      </w:r>
      <w:r w:rsidRPr="00547A81">
        <w:rPr>
          <w:szCs w:val="18"/>
        </w:rPr>
        <w:t>é</w:t>
      </w:r>
      <w:r w:rsidRPr="00547A81">
        <w:rPr>
          <w:szCs w:val="18"/>
        </w:rPr>
        <w:t>ral dans lequel se déroule l’enquête intervient également sur la production des réponses. On sait, par exemple, que les inte</w:t>
      </w:r>
      <w:r w:rsidRPr="00547A81">
        <w:rPr>
          <w:szCs w:val="18"/>
        </w:rPr>
        <w:t>n</w:t>
      </w:r>
      <w:r w:rsidRPr="00547A81">
        <w:rPr>
          <w:szCs w:val="18"/>
        </w:rPr>
        <w:t>tions de vote r</w:t>
      </w:r>
      <w:r w:rsidRPr="00547A81">
        <w:rPr>
          <w:szCs w:val="18"/>
        </w:rPr>
        <w:t>e</w:t>
      </w:r>
      <w:r w:rsidRPr="00547A81">
        <w:rPr>
          <w:szCs w:val="18"/>
        </w:rPr>
        <w:t>cueillies en dehors des périodes électorales n’ont guère de valeur, surtout au niveau local, car elles favorisent les personnalités les plus en vue, ce</w:t>
      </w:r>
      <w:r w:rsidRPr="00547A81">
        <w:rPr>
          <w:szCs w:val="18"/>
        </w:rPr>
        <w:t>l</w:t>
      </w:r>
      <w:r w:rsidRPr="00547A81">
        <w:rPr>
          <w:szCs w:val="18"/>
        </w:rPr>
        <w:t>les qui ont un rôle permanent dans la vie politique.</w:t>
      </w:r>
    </w:p>
    <w:p w14:paraId="667EA403" w14:textId="77777777" w:rsidR="00BE5A28" w:rsidRPr="00547A81" w:rsidRDefault="00BE5A28" w:rsidP="00BE5A28">
      <w:pPr>
        <w:spacing w:before="120" w:after="120"/>
        <w:jc w:val="both"/>
      </w:pPr>
      <w:r w:rsidRPr="00547A81">
        <w:rPr>
          <w:szCs w:val="18"/>
        </w:rPr>
        <w:t>Les multiples facteurs qui structurent la situation d’entretien i</w:t>
      </w:r>
      <w:r w:rsidRPr="00547A81">
        <w:rPr>
          <w:szCs w:val="18"/>
        </w:rPr>
        <w:t>n</w:t>
      </w:r>
      <w:r w:rsidRPr="00547A81">
        <w:rPr>
          <w:szCs w:val="18"/>
        </w:rPr>
        <w:t>fluent, en eux-mêmes, sur le sens ou la sincérité des réponses recuei</w:t>
      </w:r>
      <w:r w:rsidRPr="00547A81">
        <w:rPr>
          <w:szCs w:val="18"/>
        </w:rPr>
        <w:t>l</w:t>
      </w:r>
      <w:r w:rsidRPr="00547A81">
        <w:rPr>
          <w:szCs w:val="18"/>
        </w:rPr>
        <w:t>lies, sans que l’on sache toujours quelle est la portée exacte de leurs effets.</w:t>
      </w:r>
    </w:p>
    <w:p w14:paraId="2366F277" w14:textId="77777777" w:rsidR="00BE5A28" w:rsidRPr="00547A81" w:rsidRDefault="00BE5A28" w:rsidP="00BE5A28">
      <w:pPr>
        <w:spacing w:before="120" w:after="120"/>
        <w:jc w:val="both"/>
      </w:pPr>
      <w:r w:rsidRPr="00547A81">
        <w:rPr>
          <w:szCs w:val="18"/>
        </w:rPr>
        <w:t>La valeur et l’intérêt des données d’enquête se jugent avant tout à la qualité du questionnaire qui a permis de les rassembler. Tous les ouvr</w:t>
      </w:r>
      <w:r w:rsidRPr="00547A81">
        <w:rPr>
          <w:szCs w:val="18"/>
        </w:rPr>
        <w:t>a</w:t>
      </w:r>
      <w:r w:rsidRPr="00547A81">
        <w:rPr>
          <w:szCs w:val="18"/>
        </w:rPr>
        <w:t>ges spécialisés présentent les principales causes d’erreurs d’observation liées à la confection d’un questionnaire (Desabie, 1965, p. 401-439) : questions psychologiquement inadéquates, questions trop vagues ou trop complexes qui seront mal comprises ou interpr</w:t>
      </w:r>
      <w:r w:rsidRPr="00547A81">
        <w:rPr>
          <w:szCs w:val="18"/>
        </w:rPr>
        <w:t>é</w:t>
      </w:r>
      <w:r w:rsidRPr="00547A81">
        <w:rPr>
          <w:szCs w:val="18"/>
        </w:rPr>
        <w:t>tées de façon diverse, voire contradictoire, effet de halo dû à la prox</w:t>
      </w:r>
      <w:r w:rsidRPr="00547A81">
        <w:rPr>
          <w:szCs w:val="18"/>
        </w:rPr>
        <w:t>i</w:t>
      </w:r>
      <w:r w:rsidRPr="00547A81">
        <w:rPr>
          <w:szCs w:val="18"/>
        </w:rPr>
        <w:t>mité de certaines que</w:t>
      </w:r>
      <w:r w:rsidRPr="00547A81">
        <w:rPr>
          <w:szCs w:val="18"/>
        </w:rPr>
        <w:t>s</w:t>
      </w:r>
      <w:r w:rsidRPr="00547A81">
        <w:rPr>
          <w:szCs w:val="18"/>
        </w:rPr>
        <w:t>tions, etc.</w:t>
      </w:r>
    </w:p>
    <w:p w14:paraId="3F708956" w14:textId="77777777" w:rsidR="00BE5A28" w:rsidRPr="00547A81" w:rsidRDefault="00BE5A28" w:rsidP="00BE5A28">
      <w:pPr>
        <w:spacing w:before="120" w:after="120"/>
        <w:jc w:val="both"/>
      </w:pPr>
      <w:r w:rsidRPr="00547A81">
        <w:rPr>
          <w:szCs w:val="18"/>
        </w:rPr>
        <w:t>Parmi ces multiples causes d’erreurs, celles liées au vocabulaire e</w:t>
      </w:r>
      <w:r w:rsidRPr="00547A81">
        <w:rPr>
          <w:szCs w:val="18"/>
        </w:rPr>
        <w:t>m</w:t>
      </w:r>
      <w:r w:rsidRPr="00547A81">
        <w:rPr>
          <w:szCs w:val="18"/>
        </w:rPr>
        <w:t>ployé sont certainement les plus difficiles à surmonter, surtout lorsque le questionnaire s’adresse à un large public : les mêmes te</w:t>
      </w:r>
      <w:r w:rsidRPr="00547A81">
        <w:rPr>
          <w:szCs w:val="18"/>
        </w:rPr>
        <w:t>r</w:t>
      </w:r>
      <w:r w:rsidRPr="00547A81">
        <w:rPr>
          <w:szCs w:val="18"/>
        </w:rPr>
        <w:t>mes n’ont pas partout le même sens ; selon les milieux sociaux ils peuvent se charger de valeurs ou de connotations idéologiques diff</w:t>
      </w:r>
      <w:r w:rsidRPr="00547A81">
        <w:rPr>
          <w:szCs w:val="18"/>
        </w:rPr>
        <w:t>é</w:t>
      </w:r>
      <w:r w:rsidRPr="00547A81">
        <w:rPr>
          <w:szCs w:val="18"/>
        </w:rPr>
        <w:t>rentes. En jouant, volontairement ou non, sur cette propriété de lang</w:t>
      </w:r>
      <w:r w:rsidRPr="00547A81">
        <w:rPr>
          <w:szCs w:val="18"/>
        </w:rPr>
        <w:t>a</w:t>
      </w:r>
      <w:r w:rsidRPr="00547A81">
        <w:rPr>
          <w:szCs w:val="18"/>
        </w:rPr>
        <w:t>ge les rédacteurs d’un questionnaire peuvent orienter le sens des r</w:t>
      </w:r>
      <w:r w:rsidRPr="00547A81">
        <w:rPr>
          <w:szCs w:val="18"/>
        </w:rPr>
        <w:t>é</w:t>
      </w:r>
      <w:r w:rsidRPr="00547A81">
        <w:rPr>
          <w:szCs w:val="18"/>
        </w:rPr>
        <w:t>ponses.</w:t>
      </w:r>
    </w:p>
    <w:p w14:paraId="5B51745E" w14:textId="77777777" w:rsidR="00BE5A28" w:rsidRPr="00547A81" w:rsidRDefault="00BE5A28" w:rsidP="00BE5A28">
      <w:pPr>
        <w:spacing w:before="120" w:after="120"/>
        <w:jc w:val="both"/>
      </w:pPr>
      <w:r w:rsidRPr="00547A81">
        <w:rPr>
          <w:szCs w:val="18"/>
        </w:rPr>
        <w:t>En l’absence d’une véritable théorie du langage la confection d’un questionnaire techniquement irréprochable demeure un art délicat. Mais le savoir-faire ne suffit pas : pour que la collecte d’informations soit f</w:t>
      </w:r>
      <w:r w:rsidRPr="00547A81">
        <w:rPr>
          <w:szCs w:val="18"/>
        </w:rPr>
        <w:t>é</w:t>
      </w:r>
      <w:r w:rsidRPr="00547A81">
        <w:rPr>
          <w:szCs w:val="18"/>
        </w:rPr>
        <w:t>conde pour la recherche il faut qu’elle repose sur un corps d’hypothèses. Au-delà des caractéristiques, des comportements, des opinions, bref des « faits » que recense chaque question, celle-ci co</w:t>
      </w:r>
      <w:r w:rsidRPr="00547A81">
        <w:rPr>
          <w:szCs w:val="18"/>
        </w:rPr>
        <w:t>r</w:t>
      </w:r>
      <w:r>
        <w:rPr>
          <w:szCs w:val="18"/>
        </w:rPr>
        <w:t>res</w:t>
      </w:r>
      <w:r w:rsidRPr="00547A81">
        <w:rPr>
          <w:szCs w:val="18"/>
        </w:rPr>
        <w:t xml:space="preserve">pond </w:t>
      </w:r>
      <w:r w:rsidRPr="00547A81">
        <w:t>[</w:t>
      </w:r>
      <w:r w:rsidRPr="00547A81">
        <w:rPr>
          <w:szCs w:val="18"/>
        </w:rPr>
        <w:t>266]</w:t>
      </w:r>
      <w:r>
        <w:rPr>
          <w:szCs w:val="18"/>
        </w:rPr>
        <w:t xml:space="preserve"> </w:t>
      </w:r>
      <w:r w:rsidRPr="00547A81">
        <w:rPr>
          <w:szCs w:val="18"/>
        </w:rPr>
        <w:t>à la traduction empirique d’un concept ; en définitive, un questio</w:t>
      </w:r>
      <w:r w:rsidRPr="00547A81">
        <w:rPr>
          <w:szCs w:val="18"/>
        </w:rPr>
        <w:t>n</w:t>
      </w:r>
      <w:r w:rsidRPr="00547A81">
        <w:rPr>
          <w:szCs w:val="18"/>
        </w:rPr>
        <w:t>naire conçu pour la recherche est une liste cohérente d’indicateurs élaborée à partir du système de relations que le che</w:t>
      </w:r>
      <w:r w:rsidRPr="00547A81">
        <w:rPr>
          <w:szCs w:val="18"/>
        </w:rPr>
        <w:t>r</w:t>
      </w:r>
      <w:r w:rsidRPr="00547A81">
        <w:rPr>
          <w:szCs w:val="18"/>
        </w:rPr>
        <w:t>cheur établit de façon plus ou moins explicite entre les concepts qu’il utilise.</w:t>
      </w:r>
    </w:p>
    <w:p w14:paraId="5EEA28F7" w14:textId="77777777" w:rsidR="00BE5A28" w:rsidRPr="00547A81" w:rsidRDefault="00BE5A28" w:rsidP="00BE5A28">
      <w:pPr>
        <w:spacing w:before="120" w:after="120"/>
        <w:jc w:val="both"/>
      </w:pPr>
      <w:r w:rsidRPr="00547A81">
        <w:rPr>
          <w:szCs w:val="18"/>
        </w:rPr>
        <w:t>Le recueil des données par questionnaire n’est jamais indépendant des interprétations ultérieures et donc de la perception, savante ou plus spo</w:t>
      </w:r>
      <w:r w:rsidRPr="00547A81">
        <w:rPr>
          <w:szCs w:val="18"/>
        </w:rPr>
        <w:t>n</w:t>
      </w:r>
      <w:r w:rsidRPr="00547A81">
        <w:rPr>
          <w:szCs w:val="18"/>
        </w:rPr>
        <w:t>tanée, que l’observateur a du phénomène sur lequel il se penche. Dans ce processus de structuration du matériel empirique par l’observateur, celui-ci court toujours le risque d’un certain aveugl</w:t>
      </w:r>
      <w:r w:rsidRPr="00547A81">
        <w:rPr>
          <w:szCs w:val="18"/>
        </w:rPr>
        <w:t>e</w:t>
      </w:r>
      <w:r w:rsidRPr="00547A81">
        <w:rPr>
          <w:szCs w:val="18"/>
        </w:rPr>
        <w:t>ment ethnocentrique. Ai</w:t>
      </w:r>
      <w:r w:rsidRPr="00547A81">
        <w:rPr>
          <w:szCs w:val="18"/>
        </w:rPr>
        <w:t>n</w:t>
      </w:r>
      <w:r w:rsidRPr="00547A81">
        <w:rPr>
          <w:szCs w:val="18"/>
        </w:rPr>
        <w:t>si les enquêtes politiques construisent leurs indicateurs de comportement ou d’opinion à partir des formes dom</w:t>
      </w:r>
      <w:r w:rsidRPr="00547A81">
        <w:rPr>
          <w:szCs w:val="18"/>
        </w:rPr>
        <w:t>i</w:t>
      </w:r>
      <w:r w:rsidRPr="00547A81">
        <w:rPr>
          <w:szCs w:val="18"/>
        </w:rPr>
        <w:t>nantes de la vie politique telles qu’elles sont définies par les profe</w:t>
      </w:r>
      <w:r w:rsidRPr="00547A81">
        <w:rPr>
          <w:szCs w:val="18"/>
        </w:rPr>
        <w:t>s</w:t>
      </w:r>
      <w:r w:rsidRPr="00547A81">
        <w:rPr>
          <w:szCs w:val="18"/>
        </w:rPr>
        <w:t>sionnels de la politique, groupe a</w:t>
      </w:r>
      <w:r w:rsidRPr="00547A81">
        <w:rPr>
          <w:szCs w:val="18"/>
        </w:rPr>
        <w:t>u</w:t>
      </w:r>
      <w:r w:rsidRPr="00547A81">
        <w:rPr>
          <w:szCs w:val="18"/>
        </w:rPr>
        <w:t>quel appartiennent les politologues. De tels indicateurs sont bien adaptés à de larges secteurs de la popul</w:t>
      </w:r>
      <w:r w:rsidRPr="00547A81">
        <w:rPr>
          <w:szCs w:val="18"/>
        </w:rPr>
        <w:t>a</w:t>
      </w:r>
      <w:r w:rsidRPr="00547A81">
        <w:rPr>
          <w:szCs w:val="18"/>
        </w:rPr>
        <w:t>tion et permettent de saisir certaines configurations d’attitudes polit</w:t>
      </w:r>
      <w:r w:rsidRPr="00547A81">
        <w:rPr>
          <w:szCs w:val="18"/>
        </w:rPr>
        <w:t>i</w:t>
      </w:r>
      <w:r w:rsidRPr="00547A81">
        <w:rPr>
          <w:szCs w:val="18"/>
        </w:rPr>
        <w:t>ques tout en contribuant sans doute à renforcer leur degré de cohére</w:t>
      </w:r>
      <w:r w:rsidRPr="00547A81">
        <w:rPr>
          <w:szCs w:val="18"/>
        </w:rPr>
        <w:t>n</w:t>
      </w:r>
      <w:r w:rsidRPr="00547A81">
        <w:rPr>
          <w:szCs w:val="18"/>
        </w:rPr>
        <w:t>ce. En revanche, ces indicateurs deviennent inadéquats pour toutes les personnes touchées par l’enquête qui ont une autre perception de l’univers politique ; or celles-ci ne constituent pas des minorités n</w:t>
      </w:r>
      <w:r w:rsidRPr="00547A81">
        <w:rPr>
          <w:szCs w:val="18"/>
        </w:rPr>
        <w:t>é</w:t>
      </w:r>
      <w:r w:rsidRPr="00547A81">
        <w:rPr>
          <w:szCs w:val="18"/>
        </w:rPr>
        <w:t>gligeables. Même si l’analyse et le commentaire pre</w:t>
      </w:r>
      <w:r w:rsidRPr="00547A81">
        <w:rPr>
          <w:szCs w:val="18"/>
        </w:rPr>
        <w:t>n</w:t>
      </w:r>
      <w:r w:rsidRPr="00547A81">
        <w:rPr>
          <w:szCs w:val="18"/>
        </w:rPr>
        <w:t>nent soin ensuite de corriger cette perspective trop ethnocentrique en n’interprétant pas, par exemple, l’absence régulière de réponse comme un signe d’incompétence politique mais au contraire comme le sympt</w:t>
      </w:r>
      <w:r w:rsidRPr="00547A81">
        <w:rPr>
          <w:szCs w:val="18"/>
        </w:rPr>
        <w:t>ô</w:t>
      </w:r>
      <w:r w:rsidRPr="00547A81">
        <w:rPr>
          <w:szCs w:val="18"/>
        </w:rPr>
        <w:t>me d’une véritable attitude politique (Michelat, Simon, 1977, p. 95-98), on doit reconnaître que celle-ci n’apparaît qu’« en creux » ; son explor</w:t>
      </w:r>
      <w:r w:rsidRPr="00547A81">
        <w:rPr>
          <w:szCs w:val="18"/>
        </w:rPr>
        <w:t>a</w:t>
      </w:r>
      <w:r w:rsidRPr="00547A81">
        <w:rPr>
          <w:szCs w:val="18"/>
        </w:rPr>
        <w:t>tion exigerait la mise au point d’un autre ou d’autres questionnaires.</w:t>
      </w:r>
    </w:p>
    <w:p w14:paraId="58327E5F" w14:textId="77777777" w:rsidR="00BE5A28" w:rsidRPr="00547A81" w:rsidRDefault="00BE5A28" w:rsidP="00BE5A28">
      <w:pPr>
        <w:spacing w:before="120" w:after="120"/>
        <w:jc w:val="both"/>
      </w:pPr>
      <w:r w:rsidRPr="00547A81">
        <w:rPr>
          <w:szCs w:val="18"/>
        </w:rPr>
        <w:t>Le reproche fréquemment fait aux données d’enquête d’ignorer le m</w:t>
      </w:r>
      <w:r w:rsidRPr="00547A81">
        <w:rPr>
          <w:szCs w:val="18"/>
        </w:rPr>
        <w:t>i</w:t>
      </w:r>
      <w:r w:rsidRPr="00547A81">
        <w:rPr>
          <w:szCs w:val="18"/>
        </w:rPr>
        <w:t>lieu social dans lequel l’individu est inséré apparaît, à l’examen, assez peu fondé. Il importe déjà de souligner que les matériaux emp</w:t>
      </w:r>
      <w:r w:rsidRPr="00547A81">
        <w:rPr>
          <w:szCs w:val="18"/>
        </w:rPr>
        <w:t>i</w:t>
      </w:r>
      <w:r w:rsidRPr="00547A81">
        <w:rPr>
          <w:szCs w:val="18"/>
        </w:rPr>
        <w:t>riques construits à partir d’informations verbales recueillies auprès de sujets individuels ne constituent pas, de par leur nature, de pures ab</w:t>
      </w:r>
      <w:r w:rsidRPr="00547A81">
        <w:rPr>
          <w:szCs w:val="18"/>
        </w:rPr>
        <w:t>s</w:t>
      </w:r>
      <w:r w:rsidRPr="00547A81">
        <w:rPr>
          <w:szCs w:val="18"/>
        </w:rPr>
        <w:t>tractions s</w:t>
      </w:r>
      <w:r w:rsidRPr="00547A81">
        <w:rPr>
          <w:szCs w:val="18"/>
        </w:rPr>
        <w:t>o</w:t>
      </w:r>
      <w:r w:rsidRPr="00547A81">
        <w:rPr>
          <w:szCs w:val="18"/>
        </w:rPr>
        <w:t>ciologiques. Soutenir cette thèse revient à considérer qu’il n’y a de réal</w:t>
      </w:r>
      <w:r w:rsidRPr="00547A81">
        <w:rPr>
          <w:szCs w:val="18"/>
        </w:rPr>
        <w:t>i</w:t>
      </w:r>
      <w:r w:rsidRPr="00547A81">
        <w:rPr>
          <w:szCs w:val="18"/>
        </w:rPr>
        <w:t>té sociale que là où le groupe est matérialisé de façon palpable. L’ensemble des techniques d’enquête repose sur cette autre hypothèse beaucoup plus plausible : la société se découvre dans les manières d’être, de faire et de penser de chacun de ses membres parce que celles-ci sont réglées par des normes, des valeurs, des croyances, des représentations collectives le plus souvent intériorisées. Toute o</w:t>
      </w:r>
      <w:r w:rsidRPr="00547A81">
        <w:rPr>
          <w:szCs w:val="18"/>
        </w:rPr>
        <w:t>b</w:t>
      </w:r>
      <w:r w:rsidRPr="00547A81">
        <w:rPr>
          <w:szCs w:val="18"/>
        </w:rPr>
        <w:t>servation portant sur un individu comporte des informations relatives à son (ou ses) groupe (s) d’appartenance. Il reste que cette information ne sera utilisable pour la recherche que si elle peut être directement rapportée au milieu social de l’individu qui la pr</w:t>
      </w:r>
      <w:r w:rsidRPr="00547A81">
        <w:rPr>
          <w:szCs w:val="18"/>
        </w:rPr>
        <w:t>o</w:t>
      </w:r>
      <w:r w:rsidRPr="00547A81">
        <w:rPr>
          <w:szCs w:val="18"/>
        </w:rPr>
        <w:t>duit.</w:t>
      </w:r>
    </w:p>
    <w:p w14:paraId="2426D8E8" w14:textId="77777777" w:rsidR="00BE5A28" w:rsidRPr="00547A81" w:rsidRDefault="00BE5A28" w:rsidP="00BE5A28">
      <w:pPr>
        <w:spacing w:before="120" w:after="120"/>
        <w:jc w:val="both"/>
      </w:pPr>
      <w:r w:rsidRPr="00547A81">
        <w:rPr>
          <w:szCs w:val="18"/>
        </w:rPr>
        <w:t>Le problème de l’atomisme social des données d’enquête se pose alors en ces termes : à quelles conditions ce type de matériel empir</w:t>
      </w:r>
      <w:r w:rsidRPr="00547A81">
        <w:rPr>
          <w:szCs w:val="18"/>
        </w:rPr>
        <w:t>i</w:t>
      </w:r>
      <w:r w:rsidRPr="00547A81">
        <w:rPr>
          <w:szCs w:val="18"/>
        </w:rPr>
        <w:t>que pe</w:t>
      </w:r>
      <w:r w:rsidRPr="00547A81">
        <w:rPr>
          <w:szCs w:val="18"/>
        </w:rPr>
        <w:t>r</w:t>
      </w:r>
      <w:r w:rsidRPr="00547A81">
        <w:rPr>
          <w:szCs w:val="18"/>
        </w:rPr>
        <w:t>met-il de saisir l’influence des contextes sociaux en tant que facteur sp</w:t>
      </w:r>
      <w:r w:rsidRPr="00547A81">
        <w:rPr>
          <w:szCs w:val="18"/>
        </w:rPr>
        <w:t>é</w:t>
      </w:r>
      <w:r w:rsidRPr="00547A81">
        <w:rPr>
          <w:szCs w:val="18"/>
        </w:rPr>
        <w:t>cifique ?</w:t>
      </w:r>
    </w:p>
    <w:p w14:paraId="015C0052" w14:textId="77777777" w:rsidR="00BE5A28" w:rsidRPr="00547A81" w:rsidRDefault="00BE5A28" w:rsidP="00BE5A28">
      <w:pPr>
        <w:spacing w:before="120" w:after="120"/>
        <w:jc w:val="both"/>
      </w:pPr>
      <w:r w:rsidRPr="00547A81">
        <w:rPr>
          <w:szCs w:val="18"/>
        </w:rPr>
        <w:t>La plupart des enquêtes permettent de disposer des variables cara</w:t>
      </w:r>
      <w:r w:rsidRPr="00547A81">
        <w:rPr>
          <w:szCs w:val="18"/>
        </w:rPr>
        <w:t>c</w:t>
      </w:r>
      <w:r w:rsidRPr="00547A81">
        <w:rPr>
          <w:szCs w:val="18"/>
        </w:rPr>
        <w:t>t</w:t>
      </w:r>
      <w:r w:rsidRPr="00547A81">
        <w:rPr>
          <w:szCs w:val="18"/>
        </w:rPr>
        <w:t>é</w:t>
      </w:r>
      <w:r w:rsidRPr="00547A81">
        <w:rPr>
          <w:szCs w:val="18"/>
        </w:rPr>
        <w:t>ristiques du milieu social de l’enquêté. Les données individuelles les plus couramment utilisées comme la profession fournissent déjà des indic</w:t>
      </w:r>
      <w:r w:rsidRPr="00547A81">
        <w:rPr>
          <w:szCs w:val="18"/>
        </w:rPr>
        <w:t>a</w:t>
      </w:r>
      <w:r w:rsidRPr="00547A81">
        <w:rPr>
          <w:szCs w:val="18"/>
        </w:rPr>
        <w:t>tions sur les groupes d’appartenance des répondants. Celles-ci sont que</w:t>
      </w:r>
      <w:r w:rsidRPr="00547A81">
        <w:rPr>
          <w:szCs w:val="18"/>
        </w:rPr>
        <w:t>l</w:t>
      </w:r>
      <w:r w:rsidRPr="00547A81">
        <w:rPr>
          <w:szCs w:val="18"/>
        </w:rPr>
        <w:t>quefois complétées par des renseignements portant non plus sur les ind</w:t>
      </w:r>
      <w:r w:rsidRPr="00547A81">
        <w:rPr>
          <w:szCs w:val="18"/>
        </w:rPr>
        <w:t>i</w:t>
      </w:r>
      <w:r w:rsidRPr="00547A81">
        <w:rPr>
          <w:szCs w:val="18"/>
        </w:rPr>
        <w:t>vidus mais sur leur environnement social comme par exemple</w:t>
      </w:r>
      <w:r>
        <w:rPr>
          <w:szCs w:val="18"/>
        </w:rPr>
        <w:t xml:space="preserve"> </w:t>
      </w:r>
      <w:r w:rsidRPr="00547A81">
        <w:t>[267]</w:t>
      </w:r>
      <w:r>
        <w:t xml:space="preserve"> </w:t>
      </w:r>
      <w:r w:rsidRPr="00547A81">
        <w:rPr>
          <w:szCs w:val="18"/>
        </w:rPr>
        <w:t>la taille de leur commune ou de leur entreprise, l’orientation polit</w:t>
      </w:r>
      <w:r w:rsidRPr="00547A81">
        <w:rPr>
          <w:szCs w:val="18"/>
        </w:rPr>
        <w:t>i</w:t>
      </w:r>
      <w:r w:rsidRPr="00547A81">
        <w:rPr>
          <w:szCs w:val="18"/>
        </w:rPr>
        <w:t>que de leur commune ou de leur circonscription électorale, etc. En réalité, comme le remarque G. Michelat, « la di</w:t>
      </w:r>
      <w:r w:rsidRPr="00547A81">
        <w:rPr>
          <w:szCs w:val="18"/>
        </w:rPr>
        <w:t>s</w:t>
      </w:r>
      <w:r w:rsidRPr="00547A81">
        <w:rPr>
          <w:szCs w:val="18"/>
        </w:rPr>
        <w:t>tinction entre données collect</w:t>
      </w:r>
      <w:r w:rsidRPr="00547A81">
        <w:rPr>
          <w:szCs w:val="18"/>
        </w:rPr>
        <w:t>i</w:t>
      </w:r>
      <w:r w:rsidRPr="00547A81">
        <w:rPr>
          <w:szCs w:val="18"/>
        </w:rPr>
        <w:t>ves et données individuelles n’est pas toujours évidente… L’analyse contextuelle semble plus correspondre, d’un certain point de vue, à un changement d’échelle des unités o</w:t>
      </w:r>
      <w:r w:rsidRPr="00547A81">
        <w:rPr>
          <w:szCs w:val="18"/>
        </w:rPr>
        <w:t>b</w:t>
      </w:r>
      <w:r w:rsidRPr="00547A81">
        <w:rPr>
          <w:szCs w:val="18"/>
        </w:rPr>
        <w:t>servées (l’étendue et la précision du contexte) qu’à une différence de nature des données » (Michelat, 1975-2, p. 903).</w:t>
      </w:r>
    </w:p>
    <w:p w14:paraId="4184FA91" w14:textId="77777777" w:rsidR="00BE5A28" w:rsidRPr="00547A81" w:rsidRDefault="00BE5A28" w:rsidP="00BE5A28">
      <w:pPr>
        <w:spacing w:before="120" w:after="120"/>
        <w:jc w:val="both"/>
      </w:pPr>
      <w:r w:rsidRPr="00547A81">
        <w:rPr>
          <w:szCs w:val="18"/>
        </w:rPr>
        <w:t>Les données d’enquête ne reposent pas intrinsèquement sur une conception atomistique du monde social : rien n’empêche de les obt</w:t>
      </w:r>
      <w:r w:rsidRPr="00547A81">
        <w:rPr>
          <w:szCs w:val="18"/>
        </w:rPr>
        <w:t>e</w:t>
      </w:r>
      <w:r w:rsidRPr="00547A81">
        <w:rPr>
          <w:szCs w:val="18"/>
        </w:rPr>
        <w:t>nir auprès des membres d’un groupe bien défini à l’occasion d’une de leurs réunions. Ainsi, les politistes profitent souvent des congrès des organis</w:t>
      </w:r>
      <w:r w:rsidRPr="00547A81">
        <w:rPr>
          <w:szCs w:val="18"/>
        </w:rPr>
        <w:t>a</w:t>
      </w:r>
      <w:r w:rsidRPr="00547A81">
        <w:rPr>
          <w:szCs w:val="18"/>
        </w:rPr>
        <w:t>tions politiques ou syndicales pour interroger une population de mil</w:t>
      </w:r>
      <w:r w:rsidRPr="00547A81">
        <w:rPr>
          <w:szCs w:val="18"/>
        </w:rPr>
        <w:t>i</w:t>
      </w:r>
      <w:r w:rsidRPr="00547A81">
        <w:rPr>
          <w:szCs w:val="18"/>
        </w:rPr>
        <w:t xml:space="preserve">tants. Ces enquêtes </w:t>
      </w:r>
      <w:r w:rsidRPr="00547A81">
        <w:rPr>
          <w:i/>
          <w:iCs/>
          <w:szCs w:val="18"/>
        </w:rPr>
        <w:t xml:space="preserve">in situ </w:t>
      </w:r>
      <w:r w:rsidRPr="00547A81">
        <w:rPr>
          <w:szCs w:val="18"/>
        </w:rPr>
        <w:t>présentent certains avantages : elles perme</w:t>
      </w:r>
      <w:r w:rsidRPr="00547A81">
        <w:rPr>
          <w:szCs w:val="18"/>
        </w:rPr>
        <w:t>t</w:t>
      </w:r>
      <w:r w:rsidRPr="00547A81">
        <w:rPr>
          <w:szCs w:val="18"/>
        </w:rPr>
        <w:t>tent d’atteindre des publics très particuliers trop peu nombreux pour pouvoir être valablement étudiés à partir d’échantillons nati</w:t>
      </w:r>
      <w:r w:rsidRPr="00547A81">
        <w:rPr>
          <w:szCs w:val="18"/>
        </w:rPr>
        <w:t>o</w:t>
      </w:r>
      <w:r w:rsidRPr="00547A81">
        <w:rPr>
          <w:szCs w:val="18"/>
        </w:rPr>
        <w:t>naux ; cette popul</w:t>
      </w:r>
      <w:r w:rsidRPr="00547A81">
        <w:rPr>
          <w:szCs w:val="18"/>
        </w:rPr>
        <w:t>a</w:t>
      </w:r>
      <w:r w:rsidRPr="00547A81">
        <w:rPr>
          <w:szCs w:val="18"/>
        </w:rPr>
        <w:t>tion étant homogène, au moins du point de vue de l’activité soci</w:t>
      </w:r>
      <w:r w:rsidRPr="00547A81">
        <w:rPr>
          <w:szCs w:val="18"/>
        </w:rPr>
        <w:t>a</w:t>
      </w:r>
      <w:r w:rsidRPr="00547A81">
        <w:rPr>
          <w:szCs w:val="18"/>
        </w:rPr>
        <w:t>le qui la réunit, certains problèmes de vocabulaire liés à la rédaction des questions disparaissent ; en outre, le questionnaire peut être plus détaillé, plus pr</w:t>
      </w:r>
      <w:r w:rsidRPr="00547A81">
        <w:rPr>
          <w:szCs w:val="18"/>
        </w:rPr>
        <w:t>é</w:t>
      </w:r>
      <w:r w:rsidRPr="00547A81">
        <w:rPr>
          <w:szCs w:val="18"/>
        </w:rPr>
        <w:t>cis, plus « technique » : ainsi, lors d’une enquête réalisée à Grenoble a</w:t>
      </w:r>
      <w:r w:rsidRPr="00547A81">
        <w:rPr>
          <w:szCs w:val="18"/>
        </w:rPr>
        <w:t>u</w:t>
      </w:r>
      <w:r w:rsidRPr="00547A81">
        <w:rPr>
          <w:szCs w:val="18"/>
        </w:rPr>
        <w:t>près de catholiques pratiquants dans huit assemblées dominic</w:t>
      </w:r>
      <w:r w:rsidRPr="00547A81">
        <w:rPr>
          <w:szCs w:val="18"/>
        </w:rPr>
        <w:t>a</w:t>
      </w:r>
      <w:r w:rsidRPr="00547A81">
        <w:rPr>
          <w:szCs w:val="18"/>
        </w:rPr>
        <w:t>les, il a été possible de diversifier les indicateurs de pratique religieuse, ce qui a permis de révéler à la fois l’existence de différentes formes d’adhésion au catholicisme et ses conséquences sur l’orientation politique des prat</w:t>
      </w:r>
      <w:r w:rsidRPr="00547A81">
        <w:rPr>
          <w:szCs w:val="18"/>
        </w:rPr>
        <w:t>i</w:t>
      </w:r>
      <w:r w:rsidRPr="00547A81">
        <w:rPr>
          <w:szCs w:val="18"/>
        </w:rPr>
        <w:t>quants (Brechon, Denni, 1983, p. 505-534).</w:t>
      </w:r>
    </w:p>
    <w:p w14:paraId="258D7009" w14:textId="77777777" w:rsidR="00BE5A28" w:rsidRPr="00547A81" w:rsidRDefault="00BE5A28" w:rsidP="00BE5A28">
      <w:pPr>
        <w:spacing w:before="120" w:after="120"/>
        <w:jc w:val="both"/>
      </w:pPr>
      <w:r w:rsidRPr="00547A81">
        <w:rPr>
          <w:szCs w:val="18"/>
        </w:rPr>
        <w:t>L’élaboration de ce type de matériel empirique présente toutefois de nombreuses caractéristiques particulières. La présence d’une inst</w:t>
      </w:r>
      <w:r w:rsidRPr="00547A81">
        <w:rPr>
          <w:szCs w:val="18"/>
        </w:rPr>
        <w:t>i</w:t>
      </w:r>
      <w:r w:rsidRPr="00547A81">
        <w:rPr>
          <w:szCs w:val="18"/>
        </w:rPr>
        <w:t>tution : entreprise, parti, syndicat, église, etc., entraîne de nouvelles contraintes. À l’évidence, l’enquête ne peut se réaliser sans l’accord préalable de l’organisation concernée, ce qui peut entraver le dévelo</w:t>
      </w:r>
      <w:r w:rsidRPr="00547A81">
        <w:rPr>
          <w:szCs w:val="18"/>
        </w:rPr>
        <w:t>p</w:t>
      </w:r>
      <w:r w:rsidRPr="00547A81">
        <w:rPr>
          <w:szCs w:val="18"/>
        </w:rPr>
        <w:t>pement de cette technique d’observation ; ainsi le petit nombre de tr</w:t>
      </w:r>
      <w:r w:rsidRPr="00547A81">
        <w:rPr>
          <w:szCs w:val="18"/>
        </w:rPr>
        <w:t>a</w:t>
      </w:r>
      <w:r w:rsidRPr="00547A81">
        <w:rPr>
          <w:szCs w:val="18"/>
        </w:rPr>
        <w:t>vaux de ce type en France dans le domaine du militantisme partisan est largement dû à la méfiance des partis à l’égard de la recherche (Subileau, 1981, p. 1039). Une fois son accord donné, l’institution influe sur le déroulement de l’enquête. Dans des cas extrêmes elle peut chercher à intervenir à tous les niveaux de sa réalisation. En g</w:t>
      </w:r>
      <w:r w:rsidRPr="00547A81">
        <w:rPr>
          <w:szCs w:val="18"/>
        </w:rPr>
        <w:t>é</w:t>
      </w:r>
      <w:r w:rsidRPr="00547A81">
        <w:rPr>
          <w:szCs w:val="18"/>
        </w:rPr>
        <w:t>néral ses interventions sont plus di</w:t>
      </w:r>
      <w:r w:rsidRPr="00547A81">
        <w:rPr>
          <w:szCs w:val="18"/>
        </w:rPr>
        <w:t>s</w:t>
      </w:r>
      <w:r w:rsidRPr="00547A81">
        <w:rPr>
          <w:szCs w:val="18"/>
        </w:rPr>
        <w:t>crètes mais n’en ont pas moins des effets réels : on peut noter par exe</w:t>
      </w:r>
      <w:r w:rsidRPr="00547A81">
        <w:rPr>
          <w:szCs w:val="18"/>
        </w:rPr>
        <w:t>m</w:t>
      </w:r>
      <w:r w:rsidRPr="00547A81">
        <w:rPr>
          <w:szCs w:val="18"/>
        </w:rPr>
        <w:t>ple que l’institution, en annonçant elle-même à ses membres qu’ils vont devoir répondre à une enquête, valorise celle-ci et favorise sa bonne a</w:t>
      </w:r>
      <w:r w:rsidRPr="00547A81">
        <w:rPr>
          <w:szCs w:val="18"/>
        </w:rPr>
        <w:t>c</w:t>
      </w:r>
      <w:r w:rsidRPr="00547A81">
        <w:rPr>
          <w:szCs w:val="18"/>
        </w:rPr>
        <w:t>ceptation par le milieu : dans de telles circonstances, les refus de répo</w:t>
      </w:r>
      <w:r w:rsidRPr="00547A81">
        <w:rPr>
          <w:szCs w:val="18"/>
        </w:rPr>
        <w:t>n</w:t>
      </w:r>
      <w:r w:rsidRPr="00547A81">
        <w:rPr>
          <w:szCs w:val="18"/>
        </w:rPr>
        <w:t>dre et même les sans-réponses sont peu nombreux.</w:t>
      </w:r>
    </w:p>
    <w:p w14:paraId="3E0FC2AA" w14:textId="77777777" w:rsidR="00BE5A28" w:rsidRPr="00547A81" w:rsidRDefault="00BE5A28" w:rsidP="00BE5A28">
      <w:pPr>
        <w:spacing w:before="120" w:after="120"/>
        <w:jc w:val="both"/>
      </w:pPr>
      <w:r w:rsidRPr="00547A81">
        <w:rPr>
          <w:szCs w:val="18"/>
        </w:rPr>
        <w:t xml:space="preserve">Le recueil des réponses au cours des enquêtes </w:t>
      </w:r>
      <w:r w:rsidRPr="00547A81">
        <w:rPr>
          <w:i/>
          <w:iCs/>
          <w:szCs w:val="18"/>
        </w:rPr>
        <w:t xml:space="preserve">in situ </w:t>
      </w:r>
      <w:r w:rsidRPr="00547A81">
        <w:rPr>
          <w:szCs w:val="18"/>
        </w:rPr>
        <w:t>se fait général</w:t>
      </w:r>
      <w:r w:rsidRPr="00547A81">
        <w:rPr>
          <w:szCs w:val="18"/>
        </w:rPr>
        <w:t>e</w:t>
      </w:r>
      <w:r w:rsidRPr="00547A81">
        <w:rPr>
          <w:szCs w:val="18"/>
        </w:rPr>
        <w:t>ment en dehors de la présence effective d’un enquêteur. L’auto-administration du questionnaire exige une présentation des questions pa</w:t>
      </w:r>
      <w:r w:rsidRPr="00547A81">
        <w:rPr>
          <w:szCs w:val="18"/>
        </w:rPr>
        <w:t>r</w:t>
      </w:r>
      <w:r w:rsidRPr="00547A81">
        <w:rPr>
          <w:szCs w:val="18"/>
        </w:rPr>
        <w:t>ticulièrement soignée, afin de lever au maximum toute hésitation ou ambiguïté dans le choix des réponses. Mais quelle que soit la m</w:t>
      </w:r>
      <w:r w:rsidRPr="00547A81">
        <w:rPr>
          <w:szCs w:val="18"/>
        </w:rPr>
        <w:t>i</w:t>
      </w:r>
      <w:r w:rsidRPr="00547A81">
        <w:rPr>
          <w:szCs w:val="18"/>
        </w:rPr>
        <w:t>nutie appo</w:t>
      </w:r>
      <w:r w:rsidRPr="00547A81">
        <w:rPr>
          <w:szCs w:val="18"/>
        </w:rPr>
        <w:t>r</w:t>
      </w:r>
      <w:r w:rsidRPr="00547A81">
        <w:rPr>
          <w:szCs w:val="18"/>
        </w:rPr>
        <w:t>tée à ce travail, ce mode d’enregistrement des réponses rend plus difficile le contrôle de la collecte de l’information : elle est exposée à certains phénomènes de groupe : discussion à propos de certaines questions, réponses données plus ou moins collectiv</w:t>
      </w:r>
      <w:r w:rsidRPr="00547A81">
        <w:rPr>
          <w:szCs w:val="18"/>
        </w:rPr>
        <w:t>e</w:t>
      </w:r>
      <w:r w:rsidRPr="00547A81">
        <w:rPr>
          <w:szCs w:val="18"/>
        </w:rPr>
        <w:t>ment…, qui, s’ils font boule de neige, perturbent le déroulement a</w:t>
      </w:r>
      <w:r w:rsidRPr="00547A81">
        <w:rPr>
          <w:szCs w:val="18"/>
        </w:rPr>
        <w:t>t</w:t>
      </w:r>
      <w:r w:rsidRPr="00547A81">
        <w:rPr>
          <w:szCs w:val="18"/>
        </w:rPr>
        <w:t>tendu de l’opération. De façon plus fondamentale,</w:t>
      </w:r>
      <w:r>
        <w:rPr>
          <w:szCs w:val="18"/>
        </w:rPr>
        <w:t xml:space="preserve"> </w:t>
      </w:r>
      <w:r w:rsidRPr="00547A81">
        <w:t>[</w:t>
      </w:r>
      <w:r w:rsidRPr="00547A81">
        <w:rPr>
          <w:szCs w:val="18"/>
        </w:rPr>
        <w:t>268]</w:t>
      </w:r>
      <w:r>
        <w:rPr>
          <w:szCs w:val="18"/>
        </w:rPr>
        <w:t xml:space="preserve"> </w:t>
      </w:r>
      <w:r w:rsidRPr="00547A81">
        <w:rPr>
          <w:szCs w:val="18"/>
        </w:rPr>
        <w:t>le fait d’interroger des individus alors qu’ils remplissent un rôle social bien défini va tendre à renforcer la prégnance des normes cult</w:t>
      </w:r>
      <w:r w:rsidRPr="00547A81">
        <w:rPr>
          <w:szCs w:val="18"/>
        </w:rPr>
        <w:t>u</w:t>
      </w:r>
      <w:r w:rsidRPr="00547A81">
        <w:rPr>
          <w:szCs w:val="18"/>
        </w:rPr>
        <w:t>relles se rapportant à l’exercice de ce rôle. Les réponses seront orie</w:t>
      </w:r>
      <w:r w:rsidRPr="00547A81">
        <w:rPr>
          <w:szCs w:val="18"/>
        </w:rPr>
        <w:t>n</w:t>
      </w:r>
      <w:r w:rsidRPr="00547A81">
        <w:rPr>
          <w:szCs w:val="18"/>
        </w:rPr>
        <w:t>tées en conséquence. Ainsi, un même militant ne répondra pas néce</w:t>
      </w:r>
      <w:r w:rsidRPr="00547A81">
        <w:rPr>
          <w:szCs w:val="18"/>
        </w:rPr>
        <w:t>s</w:t>
      </w:r>
      <w:r w:rsidRPr="00547A81">
        <w:rPr>
          <w:szCs w:val="18"/>
        </w:rPr>
        <w:t>sairement de façon identique aux mêmes questions selon que celles-ci lui sont posées chez lui ou à l’occasion d’une réunion de son parti. Les enqu</w:t>
      </w:r>
      <w:r w:rsidRPr="00547A81">
        <w:rPr>
          <w:szCs w:val="18"/>
        </w:rPr>
        <w:t>ê</w:t>
      </w:r>
      <w:r w:rsidRPr="00547A81">
        <w:rPr>
          <w:szCs w:val="18"/>
        </w:rPr>
        <w:t>tes de ce type saisissent les individus en situation, ce qui a des cons</w:t>
      </w:r>
      <w:r w:rsidRPr="00547A81">
        <w:rPr>
          <w:szCs w:val="18"/>
        </w:rPr>
        <w:t>é</w:t>
      </w:r>
      <w:r w:rsidRPr="00547A81">
        <w:rPr>
          <w:szCs w:val="18"/>
        </w:rPr>
        <w:t>quences sur leurs réactions aux « tests » qui leur sont proposés. Mais rien ne pe</w:t>
      </w:r>
      <w:r w:rsidRPr="00547A81">
        <w:rPr>
          <w:szCs w:val="18"/>
        </w:rPr>
        <w:t>r</w:t>
      </w:r>
      <w:r w:rsidRPr="00547A81">
        <w:rPr>
          <w:szCs w:val="18"/>
        </w:rPr>
        <w:t>met de dire que les réactions observées alors sont plus « vraies » que celles enregistrées par les procédés hab</w:t>
      </w:r>
      <w:r w:rsidRPr="00547A81">
        <w:rPr>
          <w:szCs w:val="18"/>
        </w:rPr>
        <w:t>i</w:t>
      </w:r>
      <w:r w:rsidRPr="00547A81">
        <w:rPr>
          <w:szCs w:val="18"/>
        </w:rPr>
        <w:t>tuels.</w:t>
      </w:r>
    </w:p>
    <w:p w14:paraId="7DABD2D7" w14:textId="77777777" w:rsidR="00BE5A28" w:rsidRPr="00547A81" w:rsidRDefault="00BE5A28" w:rsidP="00BE5A28">
      <w:pPr>
        <w:spacing w:before="120" w:after="120"/>
        <w:jc w:val="both"/>
      </w:pPr>
      <w:r w:rsidRPr="00547A81">
        <w:rPr>
          <w:szCs w:val="18"/>
        </w:rPr>
        <w:t>Ces analyses, qui restent incomplètes – les problèmes liés au tra</w:t>
      </w:r>
      <w:r w:rsidRPr="00547A81">
        <w:rPr>
          <w:szCs w:val="18"/>
        </w:rPr>
        <w:t>i</w:t>
      </w:r>
      <w:r w:rsidRPr="00547A81">
        <w:rPr>
          <w:szCs w:val="18"/>
        </w:rPr>
        <w:t>tement des données n’ont pas été abordés –, ne visent pas à remettre en cause l’intérêt pour la recherche des matériaux empiriques issus d’enquêtes par questionnaire. Le but recherché ici est de souligner la n</w:t>
      </w:r>
      <w:r w:rsidRPr="00547A81">
        <w:rPr>
          <w:szCs w:val="18"/>
        </w:rPr>
        <w:t>a</w:t>
      </w:r>
      <w:r w:rsidRPr="00547A81">
        <w:rPr>
          <w:szCs w:val="18"/>
        </w:rPr>
        <w:t>ture extraordinairement complexe des processus de structuration – et d’interprétation – de données de cette nature. Il est capital d’avoir prése</w:t>
      </w:r>
      <w:r w:rsidRPr="00547A81">
        <w:rPr>
          <w:szCs w:val="18"/>
        </w:rPr>
        <w:t>n</w:t>
      </w:r>
      <w:r w:rsidRPr="00547A81">
        <w:rPr>
          <w:szCs w:val="18"/>
        </w:rPr>
        <w:t>tes à l’esprit les caractéristiques de ce processus au moment où les pr</w:t>
      </w:r>
      <w:r w:rsidRPr="00547A81">
        <w:rPr>
          <w:szCs w:val="18"/>
        </w:rPr>
        <w:t>o</w:t>
      </w:r>
      <w:r w:rsidRPr="00547A81">
        <w:rPr>
          <w:szCs w:val="18"/>
        </w:rPr>
        <w:t>grès de la recherche exigent des données de plus en plus fiables et préc</w:t>
      </w:r>
      <w:r w:rsidRPr="00547A81">
        <w:rPr>
          <w:szCs w:val="18"/>
        </w:rPr>
        <w:t>i</w:t>
      </w:r>
      <w:r w:rsidRPr="00547A81">
        <w:rPr>
          <w:szCs w:val="18"/>
        </w:rPr>
        <w:t>ses, et où parallèlement l’accès aux données d’enquête devient plus facile grâce à l’organisation de leur archivage et de leur diffusion par des ba</w:t>
      </w:r>
      <w:r w:rsidRPr="00547A81">
        <w:rPr>
          <w:szCs w:val="18"/>
        </w:rPr>
        <w:t>n</w:t>
      </w:r>
      <w:r w:rsidRPr="00547A81">
        <w:rPr>
          <w:szCs w:val="18"/>
        </w:rPr>
        <w:t>ques de données.</w:t>
      </w:r>
    </w:p>
    <w:p w14:paraId="43C46F33" w14:textId="77777777" w:rsidR="00BE5A28" w:rsidRPr="00547A81" w:rsidRDefault="00BE5A28" w:rsidP="00BE5A28">
      <w:pPr>
        <w:spacing w:before="120" w:after="120"/>
        <w:jc w:val="both"/>
        <w:rPr>
          <w:rFonts w:cs="Arial"/>
        </w:rPr>
      </w:pPr>
    </w:p>
    <w:p w14:paraId="61EAE359" w14:textId="77777777" w:rsidR="00BE5A28" w:rsidRPr="00547A81" w:rsidRDefault="00BE5A28" w:rsidP="00BE5A28">
      <w:pPr>
        <w:pStyle w:val="a"/>
      </w:pPr>
      <w:bookmarkStart w:id="48" w:name="Traite_t1_pt_1_chap_IV_Sec_1_3"/>
      <w:r w:rsidRPr="00547A81">
        <w:t>3. Les banques de données</w:t>
      </w:r>
    </w:p>
    <w:bookmarkEnd w:id="48"/>
    <w:p w14:paraId="0B20B5C9" w14:textId="77777777" w:rsidR="00BE5A28" w:rsidRPr="00547A81" w:rsidRDefault="00BE5A28" w:rsidP="00BE5A28">
      <w:pPr>
        <w:spacing w:before="120" w:after="120"/>
        <w:jc w:val="both"/>
        <w:rPr>
          <w:i/>
          <w:iCs/>
          <w:szCs w:val="18"/>
        </w:rPr>
      </w:pPr>
    </w:p>
    <w:p w14:paraId="00EA9B71" w14:textId="77777777" w:rsidR="00BE5A28" w:rsidRPr="00547A81" w:rsidRDefault="00BE5A28" w:rsidP="00BE5A28">
      <w:pPr>
        <w:pStyle w:val="b"/>
      </w:pPr>
      <w:r w:rsidRPr="00547A81">
        <w:t>A. DÉFINITIONS</w:t>
      </w:r>
    </w:p>
    <w:p w14:paraId="4359F31A" w14:textId="77777777" w:rsidR="00BE5A28" w:rsidRPr="00547A81" w:rsidRDefault="00BE5A28" w:rsidP="00BE5A28">
      <w:pPr>
        <w:spacing w:before="120" w:after="120"/>
        <w:jc w:val="both"/>
        <w:rPr>
          <w:szCs w:val="18"/>
        </w:rPr>
      </w:pPr>
    </w:p>
    <w:p w14:paraId="6CCFF6FF"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0143960B" w14:textId="77777777" w:rsidR="00BE5A28" w:rsidRPr="00547A81" w:rsidRDefault="00BE5A28" w:rsidP="00BE5A28">
      <w:pPr>
        <w:spacing w:before="120" w:after="120"/>
        <w:jc w:val="both"/>
      </w:pPr>
      <w:r w:rsidRPr="00547A81">
        <w:rPr>
          <w:szCs w:val="18"/>
        </w:rPr>
        <w:t>Le terme « banque de données » désigne une réalité complexe, de nature à la fois technique et sociologique, et regroupant plusieurs t</w:t>
      </w:r>
      <w:r w:rsidRPr="00547A81">
        <w:rPr>
          <w:szCs w:val="18"/>
        </w:rPr>
        <w:t>y</w:t>
      </w:r>
      <w:r w:rsidRPr="00547A81">
        <w:rPr>
          <w:szCs w:val="18"/>
        </w:rPr>
        <w:t xml:space="preserve">pes de fonctions </w:t>
      </w:r>
      <w:r w:rsidRPr="00547A81">
        <w:rPr>
          <w:smallCaps/>
          <w:szCs w:val="18"/>
        </w:rPr>
        <w:t xml:space="preserve">(cnrs-inria, </w:t>
      </w:r>
      <w:r w:rsidRPr="00547A81">
        <w:rPr>
          <w:szCs w:val="18"/>
        </w:rPr>
        <w:t>mai 1982).</w:t>
      </w:r>
    </w:p>
    <w:p w14:paraId="18DFCBC9" w14:textId="77777777" w:rsidR="00BE5A28" w:rsidRPr="00547A81" w:rsidRDefault="00BE5A28" w:rsidP="00BE5A28">
      <w:pPr>
        <w:spacing w:before="120" w:after="120"/>
        <w:jc w:val="both"/>
      </w:pPr>
      <w:r w:rsidRPr="00547A81">
        <w:rPr>
          <w:szCs w:val="18"/>
        </w:rPr>
        <w:t>Sur le plan technique, une banque de données est un ensemble struct</w:t>
      </w:r>
      <w:r w:rsidRPr="00547A81">
        <w:rPr>
          <w:szCs w:val="18"/>
        </w:rPr>
        <w:t>u</w:t>
      </w:r>
      <w:r w:rsidRPr="00547A81">
        <w:rPr>
          <w:szCs w:val="18"/>
        </w:rPr>
        <w:t>ré et cohérent de données informatisées, organisé de telle façon que chaque élément soit communicable à un utilisateur. Cette défin</w:t>
      </w:r>
      <w:r w:rsidRPr="00547A81">
        <w:rPr>
          <w:szCs w:val="18"/>
        </w:rPr>
        <w:t>i</w:t>
      </w:r>
      <w:r w:rsidRPr="00547A81">
        <w:rPr>
          <w:szCs w:val="18"/>
        </w:rPr>
        <w:t>tion est suff</w:t>
      </w:r>
      <w:r w:rsidRPr="00547A81">
        <w:rPr>
          <w:szCs w:val="18"/>
        </w:rPr>
        <w:t>i</w:t>
      </w:r>
      <w:r w:rsidRPr="00547A81">
        <w:rPr>
          <w:szCs w:val="18"/>
        </w:rPr>
        <w:t>samment générale pour pouvoir s’appliquer à différents types de syst</w:t>
      </w:r>
      <w:r w:rsidRPr="00547A81">
        <w:rPr>
          <w:szCs w:val="18"/>
        </w:rPr>
        <w:t>è</w:t>
      </w:r>
      <w:r w:rsidRPr="00547A81">
        <w:rPr>
          <w:szCs w:val="18"/>
        </w:rPr>
        <w:t>mes documentaires informatisés. Le vocabulaire n’est pas encore rigo</w:t>
      </w:r>
      <w:r w:rsidRPr="00547A81">
        <w:rPr>
          <w:szCs w:val="18"/>
        </w:rPr>
        <w:t>u</w:t>
      </w:r>
      <w:r w:rsidRPr="00547A81">
        <w:rPr>
          <w:szCs w:val="18"/>
        </w:rPr>
        <w:t>reusement fixé pour désigner ces différents systèmes : tantôt on parle de« banque », tantôt de« base » de données ; les doc</w:t>
      </w:r>
      <w:r w:rsidRPr="00547A81">
        <w:rPr>
          <w:szCs w:val="18"/>
        </w:rPr>
        <w:t>u</w:t>
      </w:r>
      <w:r w:rsidRPr="00547A81">
        <w:rPr>
          <w:szCs w:val="18"/>
        </w:rPr>
        <w:t>mentalistes se</w:t>
      </w:r>
      <w:r w:rsidRPr="00547A81">
        <w:rPr>
          <w:szCs w:val="18"/>
        </w:rPr>
        <w:t>m</w:t>
      </w:r>
      <w:r w:rsidRPr="00547A81">
        <w:rPr>
          <w:szCs w:val="18"/>
        </w:rPr>
        <w:t>blent préférer cette seconde expression pour désigner les systèmes aut</w:t>
      </w:r>
      <w:r w:rsidRPr="00547A81">
        <w:rPr>
          <w:szCs w:val="18"/>
        </w:rPr>
        <w:t>o</w:t>
      </w:r>
      <w:r w:rsidRPr="00547A81">
        <w:rPr>
          <w:szCs w:val="18"/>
        </w:rPr>
        <w:t>matisés d’accès aux références bibliographiques.</w:t>
      </w:r>
    </w:p>
    <w:p w14:paraId="5C99A2CE" w14:textId="77777777" w:rsidR="00BE5A28" w:rsidRPr="00547A81" w:rsidRDefault="00BE5A28" w:rsidP="00BE5A28">
      <w:pPr>
        <w:spacing w:before="120" w:after="120"/>
        <w:jc w:val="both"/>
      </w:pPr>
      <w:r w:rsidRPr="00547A81">
        <w:rPr>
          <w:szCs w:val="18"/>
        </w:rPr>
        <w:t>Le terme de banque de données désigne également une réalité soci</w:t>
      </w:r>
      <w:r w:rsidRPr="00547A81">
        <w:rPr>
          <w:szCs w:val="18"/>
        </w:rPr>
        <w:t>o</w:t>
      </w:r>
      <w:r w:rsidRPr="00547A81">
        <w:rPr>
          <w:szCs w:val="18"/>
        </w:rPr>
        <w:t>logique, c’est-à-dire une institution qui rassemble des compétences et des moyens techniques et financiers dans le but d’adapter la reche</w:t>
      </w:r>
      <w:r w:rsidRPr="00547A81">
        <w:rPr>
          <w:szCs w:val="18"/>
        </w:rPr>
        <w:t>r</w:t>
      </w:r>
      <w:r w:rsidRPr="00547A81">
        <w:rPr>
          <w:szCs w:val="18"/>
        </w:rPr>
        <w:t>che empirique au développement de l’informatique ; de telles instit</w:t>
      </w:r>
      <w:r w:rsidRPr="00547A81">
        <w:rPr>
          <w:szCs w:val="18"/>
        </w:rPr>
        <w:t>u</w:t>
      </w:r>
      <w:r w:rsidRPr="00547A81">
        <w:rPr>
          <w:szCs w:val="18"/>
        </w:rPr>
        <w:t>tions appo</w:t>
      </w:r>
      <w:r w:rsidRPr="00547A81">
        <w:rPr>
          <w:szCs w:val="18"/>
        </w:rPr>
        <w:t>r</w:t>
      </w:r>
      <w:r w:rsidRPr="00547A81">
        <w:rPr>
          <w:szCs w:val="18"/>
        </w:rPr>
        <w:t>tent aux chercheurs un puissant soutien documentaire, technologique et méthodologique.</w:t>
      </w:r>
    </w:p>
    <w:p w14:paraId="0D079470" w14:textId="77777777" w:rsidR="00BE5A28" w:rsidRPr="00547A81" w:rsidRDefault="00BE5A28" w:rsidP="00BE5A28">
      <w:pPr>
        <w:spacing w:before="120" w:after="120"/>
        <w:jc w:val="both"/>
      </w:pPr>
      <w:r w:rsidRPr="00547A81">
        <w:rPr>
          <w:szCs w:val="18"/>
        </w:rPr>
        <w:t>La difficulté pour définir une banque de données tient enfin à la plur</w:t>
      </w:r>
      <w:r w:rsidRPr="00547A81">
        <w:rPr>
          <w:szCs w:val="18"/>
        </w:rPr>
        <w:t>a</w:t>
      </w:r>
      <w:r w:rsidRPr="00547A81">
        <w:rPr>
          <w:szCs w:val="18"/>
        </w:rPr>
        <w:t>lité de ses fonctions. Une banque peut être organisée en vue de satisfa</w:t>
      </w:r>
      <w:r w:rsidRPr="00547A81">
        <w:rPr>
          <w:szCs w:val="18"/>
        </w:rPr>
        <w:t>i</w:t>
      </w:r>
      <w:r w:rsidRPr="00547A81">
        <w:rPr>
          <w:szCs w:val="18"/>
        </w:rPr>
        <w:t>re une fonction documentaire : communiquer soit des données factuelles, soit des données référentielles permettant de localiser d’autres inform</w:t>
      </w:r>
      <w:r w:rsidRPr="00547A81">
        <w:rPr>
          <w:szCs w:val="18"/>
        </w:rPr>
        <w:t>a</w:t>
      </w:r>
      <w:r w:rsidRPr="00547A81">
        <w:rPr>
          <w:szCs w:val="18"/>
        </w:rPr>
        <w:t>tions. Elle remplit alors une fonction analogue à celle des annuaires st</w:t>
      </w:r>
      <w:r w:rsidRPr="00547A81">
        <w:rPr>
          <w:szCs w:val="18"/>
        </w:rPr>
        <w:t>a</w:t>
      </w:r>
      <w:r w:rsidRPr="00547A81">
        <w:rPr>
          <w:szCs w:val="18"/>
        </w:rPr>
        <w:t>tistiques et des catalogues des bibliothèques.</w:t>
      </w:r>
      <w:r>
        <w:rPr>
          <w:szCs w:val="18"/>
        </w:rPr>
        <w:t xml:space="preserve"> </w:t>
      </w:r>
      <w:r w:rsidRPr="00547A81">
        <w:t>[269]</w:t>
      </w:r>
      <w:r>
        <w:t xml:space="preserve"> </w:t>
      </w:r>
      <w:r w:rsidRPr="00547A81">
        <w:rPr>
          <w:szCs w:val="18"/>
        </w:rPr>
        <w:t>Les informations sont généralement stockées dans un même centre de calcul ; elles peuvent aussi être réparties dans plusieurs centres r</w:t>
      </w:r>
      <w:r w:rsidRPr="00547A81">
        <w:rPr>
          <w:szCs w:val="18"/>
        </w:rPr>
        <w:t>e</w:t>
      </w:r>
      <w:r w:rsidRPr="00547A81">
        <w:rPr>
          <w:szCs w:val="18"/>
        </w:rPr>
        <w:t>liés par des réseaux. L’accès à l’information se fait par des logiciels de manipul</w:t>
      </w:r>
      <w:r w:rsidRPr="00547A81">
        <w:rPr>
          <w:szCs w:val="18"/>
        </w:rPr>
        <w:t>a</w:t>
      </w:r>
      <w:r w:rsidRPr="00547A81">
        <w:rPr>
          <w:szCs w:val="18"/>
        </w:rPr>
        <w:t>tion et d’interrogation ; la diffusion est assurée soit par des supports transportables, soit par des réseaux de transmission de do</w:t>
      </w:r>
      <w:r w:rsidRPr="00547A81">
        <w:rPr>
          <w:szCs w:val="18"/>
        </w:rPr>
        <w:t>n</w:t>
      </w:r>
      <w:r w:rsidRPr="00547A81">
        <w:rPr>
          <w:szCs w:val="18"/>
        </w:rPr>
        <w:t>nées. Dans ce cas, l’information recherchée peut être obtenue, vo</w:t>
      </w:r>
      <w:r w:rsidRPr="00547A81">
        <w:rPr>
          <w:szCs w:val="18"/>
        </w:rPr>
        <w:t>i</w:t>
      </w:r>
      <w:r w:rsidRPr="00547A81">
        <w:rPr>
          <w:szCs w:val="18"/>
        </w:rPr>
        <w:t>re traitée à distance de façon instantanée à partir d’un terminal. À titre d’exemple, on citera sic (Système Informatisé pour la Conjoncture de l</w:t>
      </w:r>
      <w:r w:rsidRPr="00547A81">
        <w:rPr>
          <w:smallCaps/>
          <w:szCs w:val="18"/>
        </w:rPr>
        <w:t xml:space="preserve">’insee) </w:t>
      </w:r>
      <w:r w:rsidRPr="00547A81">
        <w:rPr>
          <w:szCs w:val="18"/>
        </w:rPr>
        <w:t>et la Banque d’information d’actualité politique de la Doc</w:t>
      </w:r>
      <w:r w:rsidRPr="00547A81">
        <w:rPr>
          <w:szCs w:val="18"/>
        </w:rPr>
        <w:t>u</w:t>
      </w:r>
      <w:r w:rsidRPr="00547A81">
        <w:rPr>
          <w:szCs w:val="18"/>
        </w:rPr>
        <w:t xml:space="preserve">mentation Française dans le domaine des données factuelles, </w:t>
      </w:r>
      <w:r w:rsidRPr="00547A81">
        <w:rPr>
          <w:smallCaps/>
          <w:szCs w:val="18"/>
        </w:rPr>
        <w:t xml:space="preserve">sphinx (insee) </w:t>
      </w:r>
      <w:r w:rsidRPr="00547A81">
        <w:rPr>
          <w:szCs w:val="18"/>
        </w:rPr>
        <w:t xml:space="preserve">et </w:t>
      </w:r>
      <w:r w:rsidRPr="00547A81">
        <w:rPr>
          <w:smallCaps/>
          <w:szCs w:val="18"/>
        </w:rPr>
        <w:t xml:space="preserve">Francis (cdsh) </w:t>
      </w:r>
      <w:r w:rsidRPr="00547A81">
        <w:rPr>
          <w:szCs w:val="18"/>
        </w:rPr>
        <w:t>dans celui des données bibliographiques.</w:t>
      </w:r>
    </w:p>
    <w:p w14:paraId="76D65584" w14:textId="77777777" w:rsidR="00BE5A28" w:rsidRPr="00547A81" w:rsidRDefault="00BE5A28" w:rsidP="00BE5A28">
      <w:pPr>
        <w:spacing w:before="120" w:after="120"/>
        <w:jc w:val="both"/>
      </w:pPr>
      <w:r w:rsidRPr="00547A81">
        <w:rPr>
          <w:szCs w:val="18"/>
        </w:rPr>
        <w:t>Une banque de données peut également avoir une fonction d’archivage : elle stocke et conserve des informations de façon sûre et ordonnée. Son impératif premier est alors la sécurité. La communic</w:t>
      </w:r>
      <w:r w:rsidRPr="00547A81">
        <w:rPr>
          <w:szCs w:val="18"/>
        </w:rPr>
        <w:t>a</w:t>
      </w:r>
      <w:r w:rsidRPr="00547A81">
        <w:rPr>
          <w:szCs w:val="18"/>
        </w:rPr>
        <w:t>tion et l’utilisation des informations passent ici au second plan. Cette fonction est actuellement difficile à mettre en œuvre, en raison d’une certaine fr</w:t>
      </w:r>
      <w:r w:rsidRPr="00547A81">
        <w:rPr>
          <w:szCs w:val="18"/>
        </w:rPr>
        <w:t>a</w:t>
      </w:r>
      <w:r w:rsidRPr="00547A81">
        <w:rPr>
          <w:szCs w:val="18"/>
        </w:rPr>
        <w:t>gilité des supports magnétiques d’information. Mais l’apparition d’autres moyens d’enregistrement va offrir de nouvelles possibilités et lever l’obstacle technique au développement de tels o</w:t>
      </w:r>
      <w:r w:rsidRPr="00547A81">
        <w:rPr>
          <w:szCs w:val="18"/>
        </w:rPr>
        <w:t>r</w:t>
      </w:r>
      <w:r w:rsidRPr="00547A81">
        <w:rPr>
          <w:szCs w:val="18"/>
        </w:rPr>
        <w:t>ganismes.</w:t>
      </w:r>
    </w:p>
    <w:p w14:paraId="179B9813" w14:textId="77777777" w:rsidR="00BE5A28" w:rsidRPr="00547A81" w:rsidRDefault="00BE5A28" w:rsidP="00BE5A28">
      <w:pPr>
        <w:spacing w:before="120" w:after="120"/>
        <w:jc w:val="both"/>
      </w:pPr>
      <w:r w:rsidRPr="00547A81">
        <w:rPr>
          <w:szCs w:val="18"/>
        </w:rPr>
        <w:t>Enfin, une banque de données peut avoir une fonction de reche</w:t>
      </w:r>
      <w:r w:rsidRPr="00547A81">
        <w:rPr>
          <w:szCs w:val="18"/>
        </w:rPr>
        <w:t>r</w:t>
      </w:r>
      <w:r w:rsidRPr="00547A81">
        <w:rPr>
          <w:szCs w:val="18"/>
        </w:rPr>
        <w:t>che. Elle rassemble alors des données d’observation – données d’enquêtes, textuelles ou statistiques – et des bibliothèques de pr</w:t>
      </w:r>
      <w:r w:rsidRPr="00547A81">
        <w:rPr>
          <w:szCs w:val="18"/>
        </w:rPr>
        <w:t>o</w:t>
      </w:r>
      <w:r w:rsidRPr="00547A81">
        <w:rPr>
          <w:szCs w:val="18"/>
        </w:rPr>
        <w:t>grammes qu’elle organise de façon à faciliter les traitements statist</w:t>
      </w:r>
      <w:r w:rsidRPr="00547A81">
        <w:rPr>
          <w:szCs w:val="18"/>
        </w:rPr>
        <w:t>i</w:t>
      </w:r>
      <w:r w:rsidRPr="00547A81">
        <w:rPr>
          <w:szCs w:val="18"/>
        </w:rPr>
        <w:t>ques sur ces fichiers. Cet objectif conduit à rechercher, pour un champ empirique défini, la systématicité dans la collecte de l’information. À la différence des banques de données documentaires, il n’est pas n</w:t>
      </w:r>
      <w:r w:rsidRPr="00547A81">
        <w:rPr>
          <w:szCs w:val="18"/>
        </w:rPr>
        <w:t>é</w:t>
      </w:r>
      <w:r w:rsidRPr="00547A81">
        <w:rPr>
          <w:szCs w:val="18"/>
        </w:rPr>
        <w:t>cessaire que le stock d’informations soit directement accessible par un terminal. Ce sont les fichiers qui sont communiqués aux chercheurs. Ceux-ci procèdent alors à des analyses secondaires dans le centre de calcul de leur choix en util</w:t>
      </w:r>
      <w:r w:rsidRPr="00547A81">
        <w:rPr>
          <w:szCs w:val="18"/>
        </w:rPr>
        <w:t>i</w:t>
      </w:r>
      <w:r w:rsidRPr="00547A81">
        <w:rPr>
          <w:szCs w:val="18"/>
        </w:rPr>
        <w:t xml:space="preserve">sant des logiciels standardisés comme </w:t>
      </w:r>
      <w:r w:rsidRPr="00547A81">
        <w:rPr>
          <w:smallCaps/>
          <w:szCs w:val="18"/>
        </w:rPr>
        <w:t xml:space="preserve">spss, </w:t>
      </w:r>
      <w:r w:rsidRPr="00547A81">
        <w:rPr>
          <w:szCs w:val="18"/>
        </w:rPr>
        <w:t>ou ceux mis au point et fournis par la banque. Ce mode de co</w:t>
      </w:r>
      <w:r w:rsidRPr="00547A81">
        <w:rPr>
          <w:szCs w:val="18"/>
        </w:rPr>
        <w:t>m</w:t>
      </w:r>
      <w:r w:rsidRPr="00547A81">
        <w:rPr>
          <w:szCs w:val="18"/>
        </w:rPr>
        <w:t>munication des données implique ce</w:t>
      </w:r>
      <w:r w:rsidRPr="00547A81">
        <w:rPr>
          <w:szCs w:val="18"/>
        </w:rPr>
        <w:t>r</w:t>
      </w:r>
      <w:r w:rsidRPr="00547A81">
        <w:rPr>
          <w:szCs w:val="18"/>
        </w:rPr>
        <w:t>taines contraintes techniques dans la constitution des fichiers sur lesque</w:t>
      </w:r>
      <w:r w:rsidRPr="00547A81">
        <w:rPr>
          <w:szCs w:val="18"/>
        </w:rPr>
        <w:t>l</w:t>
      </w:r>
      <w:r w:rsidRPr="00547A81">
        <w:rPr>
          <w:szCs w:val="18"/>
        </w:rPr>
        <w:t>les nous reviendrons.</w:t>
      </w:r>
    </w:p>
    <w:p w14:paraId="4725D2C4" w14:textId="77777777" w:rsidR="00BE5A28" w:rsidRPr="00547A81" w:rsidRDefault="00BE5A28" w:rsidP="00BE5A28">
      <w:pPr>
        <w:spacing w:before="120" w:after="120"/>
        <w:jc w:val="both"/>
      </w:pPr>
      <w:r w:rsidRPr="00547A81">
        <w:rPr>
          <w:szCs w:val="18"/>
        </w:rPr>
        <w:t>À un niveau intermédiaire entre l’accès instantané à une inform</w:t>
      </w:r>
      <w:r w:rsidRPr="00547A81">
        <w:rPr>
          <w:szCs w:val="18"/>
        </w:rPr>
        <w:t>a</w:t>
      </w:r>
      <w:r w:rsidRPr="00547A81">
        <w:rPr>
          <w:szCs w:val="18"/>
        </w:rPr>
        <w:t>tion ponctuelle et la diffusion de fichiers structurés destinés à des e</w:t>
      </w:r>
      <w:r w:rsidRPr="00547A81">
        <w:rPr>
          <w:szCs w:val="18"/>
        </w:rPr>
        <w:t>x</w:t>
      </w:r>
      <w:r w:rsidRPr="00547A81">
        <w:rPr>
          <w:szCs w:val="18"/>
        </w:rPr>
        <w:t>ploit</w:t>
      </w:r>
      <w:r w:rsidRPr="00547A81">
        <w:rPr>
          <w:szCs w:val="18"/>
        </w:rPr>
        <w:t>a</w:t>
      </w:r>
      <w:r w:rsidRPr="00547A81">
        <w:rPr>
          <w:szCs w:val="18"/>
        </w:rPr>
        <w:t>tions secondaires, une banque de données recherche peut offrir à ses util</w:t>
      </w:r>
      <w:r w:rsidRPr="00547A81">
        <w:rPr>
          <w:szCs w:val="18"/>
        </w:rPr>
        <w:t>i</w:t>
      </w:r>
      <w:r w:rsidRPr="00547A81">
        <w:rPr>
          <w:szCs w:val="18"/>
        </w:rPr>
        <w:t>sateurs les résultats de l’exploitation de certaines données, et nota</w:t>
      </w:r>
      <w:r w:rsidRPr="00547A81">
        <w:rPr>
          <w:szCs w:val="18"/>
        </w:rPr>
        <w:t>m</w:t>
      </w:r>
      <w:r w:rsidRPr="00547A81">
        <w:rPr>
          <w:szCs w:val="18"/>
        </w:rPr>
        <w:t>ment des tris d’enquêtes, soit à la demande, soit de sa propre initiative dans le cadre de ses publications.</w:t>
      </w:r>
    </w:p>
    <w:p w14:paraId="11137615" w14:textId="77777777" w:rsidR="00BE5A28" w:rsidRPr="00547A81" w:rsidRDefault="00BE5A28" w:rsidP="00BE5A28">
      <w:pPr>
        <w:spacing w:before="120" w:after="120"/>
        <w:jc w:val="both"/>
      </w:pPr>
      <w:r w:rsidRPr="00547A81">
        <w:rPr>
          <w:szCs w:val="18"/>
        </w:rPr>
        <w:t>À des degrés divers, la plupart des banques de données assurent simultanément ces trois fonctions de documentation, d’archivage et de recherche. Toutefois, il ne leur est guère possible de répondre égal</w:t>
      </w:r>
      <w:r w:rsidRPr="00547A81">
        <w:rPr>
          <w:szCs w:val="18"/>
        </w:rPr>
        <w:t>e</w:t>
      </w:r>
      <w:r w:rsidRPr="00547A81">
        <w:rPr>
          <w:szCs w:val="18"/>
        </w:rPr>
        <w:t>ment à ces trois types de besoin : les sources de financement, l’organisation du travail, les moyens techniques nécessaires, les log</w:t>
      </w:r>
      <w:r w:rsidRPr="00547A81">
        <w:rPr>
          <w:szCs w:val="18"/>
        </w:rPr>
        <w:t>i</w:t>
      </w:r>
      <w:r w:rsidRPr="00547A81">
        <w:rPr>
          <w:szCs w:val="18"/>
        </w:rPr>
        <w:t>ciels sont spécifiques à chacun d’eux, d’où une spécialisation fon</w:t>
      </w:r>
      <w:r w:rsidRPr="00547A81">
        <w:rPr>
          <w:szCs w:val="18"/>
        </w:rPr>
        <w:t>c</w:t>
      </w:r>
      <w:r w:rsidRPr="00547A81">
        <w:rPr>
          <w:szCs w:val="18"/>
        </w:rPr>
        <w:t>tionnelle des banques.</w:t>
      </w:r>
    </w:p>
    <w:p w14:paraId="32A5C50B" w14:textId="77777777" w:rsidR="00BE5A28" w:rsidRPr="00547A81" w:rsidRDefault="00BE5A28" w:rsidP="00BE5A28">
      <w:pPr>
        <w:spacing w:before="120" w:after="120"/>
        <w:jc w:val="both"/>
      </w:pPr>
      <w:r w:rsidRPr="00547A81">
        <w:rPr>
          <w:szCs w:val="18"/>
        </w:rPr>
        <w:t>Les banques de données qui privilégient la fonction recherche m</w:t>
      </w:r>
      <w:r w:rsidRPr="00547A81">
        <w:rPr>
          <w:szCs w:val="18"/>
        </w:rPr>
        <w:t>é</w:t>
      </w:r>
      <w:r w:rsidRPr="00547A81">
        <w:rPr>
          <w:szCs w:val="18"/>
        </w:rPr>
        <w:t>ritent ici de retenir plus particulièrement notre attention, car, à l’évidence, ce sont elles qui modifient le plus profondément les cond</w:t>
      </w:r>
      <w:r w:rsidRPr="00547A81">
        <w:rPr>
          <w:szCs w:val="18"/>
        </w:rPr>
        <w:t>i</w:t>
      </w:r>
      <w:r w:rsidRPr="00547A81">
        <w:rPr>
          <w:szCs w:val="18"/>
        </w:rPr>
        <w:t>tions de travail des chercheurs. Après avoir décrit le fonctionnement type d’une banque de données recherche et fait le point sur l’état de développement de ces organismes, nous analyserons quels sont les apports mais aussi les lim</w:t>
      </w:r>
      <w:r w:rsidRPr="00547A81">
        <w:rPr>
          <w:szCs w:val="18"/>
        </w:rPr>
        <w:t>i</w:t>
      </w:r>
      <w:r w:rsidRPr="00547A81">
        <w:rPr>
          <w:szCs w:val="18"/>
        </w:rPr>
        <w:t>tes de ce nouvel instrument de recherche.</w:t>
      </w:r>
    </w:p>
    <w:p w14:paraId="1C85006E" w14:textId="77777777" w:rsidR="00BE5A28" w:rsidRDefault="00BE5A28" w:rsidP="00BE5A28">
      <w:pPr>
        <w:spacing w:before="120" w:after="120"/>
        <w:jc w:val="both"/>
      </w:pPr>
      <w:r w:rsidRPr="00547A81">
        <w:t>[270]</w:t>
      </w:r>
    </w:p>
    <w:p w14:paraId="356E2FBD" w14:textId="77777777" w:rsidR="00BE5A28" w:rsidRPr="00547A81" w:rsidRDefault="00BE5A28" w:rsidP="00BE5A28">
      <w:pPr>
        <w:spacing w:before="120" w:after="120"/>
        <w:jc w:val="both"/>
      </w:pPr>
    </w:p>
    <w:p w14:paraId="5F2A2CD7" w14:textId="77777777" w:rsidR="00BE5A28" w:rsidRPr="00547A81" w:rsidRDefault="00BE5A28" w:rsidP="00BE5A28">
      <w:pPr>
        <w:pStyle w:val="b"/>
      </w:pPr>
      <w:r w:rsidRPr="00547A81">
        <w:t>B. LES BANQUES DE DONNÉES RECHERCHE</w:t>
      </w:r>
    </w:p>
    <w:p w14:paraId="7007235F" w14:textId="77777777" w:rsidR="00BE5A28" w:rsidRDefault="00BE5A28" w:rsidP="00BE5A28">
      <w:pPr>
        <w:spacing w:before="120" w:after="120"/>
        <w:jc w:val="both"/>
        <w:rPr>
          <w:szCs w:val="18"/>
        </w:rPr>
      </w:pPr>
    </w:p>
    <w:p w14:paraId="5CE4E999" w14:textId="77777777" w:rsidR="00BE5A28" w:rsidRPr="00547A81" w:rsidRDefault="00BE5A28" w:rsidP="00BE5A28">
      <w:pPr>
        <w:spacing w:before="120" w:after="120"/>
        <w:jc w:val="both"/>
      </w:pPr>
      <w:r w:rsidRPr="00547A81">
        <w:rPr>
          <w:szCs w:val="18"/>
        </w:rPr>
        <w:t>Le mouvement en faveur de la création des banques de données est né de l’accumulation d’enquêtes conduites par des organismes off</w:t>
      </w:r>
      <w:r w:rsidRPr="00547A81">
        <w:rPr>
          <w:szCs w:val="18"/>
        </w:rPr>
        <w:t>i</w:t>
      </w:r>
      <w:r w:rsidRPr="00547A81">
        <w:rPr>
          <w:szCs w:val="18"/>
        </w:rPr>
        <w:t>ciels, universitaires et principalement commerciaux. À partir des a</w:t>
      </w:r>
      <w:r w:rsidRPr="00547A81">
        <w:rPr>
          <w:szCs w:val="18"/>
        </w:rPr>
        <w:t>n</w:t>
      </w:r>
      <w:r w:rsidRPr="00547A81">
        <w:rPr>
          <w:szCs w:val="18"/>
        </w:rPr>
        <w:t>nées 1950, une masse énorme et en augmentation continue de données de base est produite chaque année. Même si la totalité de cette info</w:t>
      </w:r>
      <w:r w:rsidRPr="00547A81">
        <w:rPr>
          <w:szCs w:val="18"/>
        </w:rPr>
        <w:t>r</w:t>
      </w:r>
      <w:r w:rsidRPr="00547A81">
        <w:rPr>
          <w:szCs w:val="18"/>
        </w:rPr>
        <w:t>mation ne pr</w:t>
      </w:r>
      <w:r w:rsidRPr="00547A81">
        <w:rPr>
          <w:szCs w:val="18"/>
        </w:rPr>
        <w:t>é</w:t>
      </w:r>
      <w:r w:rsidRPr="00547A81">
        <w:rPr>
          <w:szCs w:val="18"/>
        </w:rPr>
        <w:t>sente pas toujours un intérêt pour la recherche, nombre de travaux offrent la possibilité d’accéder à une meilleure connaissa</w:t>
      </w:r>
      <w:r w:rsidRPr="00547A81">
        <w:rPr>
          <w:szCs w:val="18"/>
        </w:rPr>
        <w:t>n</w:t>
      </w:r>
      <w:r w:rsidRPr="00547A81">
        <w:rPr>
          <w:szCs w:val="18"/>
        </w:rPr>
        <w:t>ce des phénomènes sociaux et politiques à l’intérieur d’une même s</w:t>
      </w:r>
      <w:r w:rsidRPr="00547A81">
        <w:rPr>
          <w:szCs w:val="18"/>
        </w:rPr>
        <w:t>o</w:t>
      </w:r>
      <w:r w:rsidRPr="00547A81">
        <w:rPr>
          <w:szCs w:val="18"/>
        </w:rPr>
        <w:t>ciété ou à travers des comparaisons internationales.</w:t>
      </w:r>
    </w:p>
    <w:p w14:paraId="54E2769C" w14:textId="77777777" w:rsidR="00BE5A28" w:rsidRPr="00547A81" w:rsidRDefault="00BE5A28" w:rsidP="00BE5A28">
      <w:pPr>
        <w:spacing w:before="120" w:after="120"/>
        <w:jc w:val="both"/>
      </w:pPr>
      <w:r w:rsidRPr="00547A81">
        <w:rPr>
          <w:szCs w:val="18"/>
        </w:rPr>
        <w:t>Mais très vite sont apparus les problèmes liés à l’utilisation de ce</w:t>
      </w:r>
      <w:r w:rsidRPr="00547A81">
        <w:rPr>
          <w:szCs w:val="18"/>
        </w:rPr>
        <w:t>t</w:t>
      </w:r>
      <w:r w:rsidRPr="00547A81">
        <w:rPr>
          <w:szCs w:val="18"/>
        </w:rPr>
        <w:t>te vaste documentation, et d’abord ceux de sa conservation et de son acce</w:t>
      </w:r>
      <w:r w:rsidRPr="00547A81">
        <w:rPr>
          <w:szCs w:val="18"/>
        </w:rPr>
        <w:t>s</w:t>
      </w:r>
      <w:r w:rsidRPr="00547A81">
        <w:rPr>
          <w:szCs w:val="18"/>
        </w:rPr>
        <w:t>sibilité par les chercheurs. Dans un rapport réalisé à la demande de la Fondation Ford en 1955, S. Rokkan les exprimait en ces termes : « Cette situation soulève, pour les enquêteurs, les historiens et les sp</w:t>
      </w:r>
      <w:r w:rsidRPr="00547A81">
        <w:rPr>
          <w:szCs w:val="18"/>
        </w:rPr>
        <w:t>é</w:t>
      </w:r>
      <w:r w:rsidRPr="00547A81">
        <w:rPr>
          <w:szCs w:val="18"/>
        </w:rPr>
        <w:t>cialistes des sciences sociales, d’importants problèmes de coopération et d’organisation. Comment préserver ces données pour l’avenir ? Co</w:t>
      </w:r>
      <w:r w:rsidRPr="00547A81">
        <w:rPr>
          <w:szCs w:val="18"/>
        </w:rPr>
        <w:t>m</w:t>
      </w:r>
      <w:r w:rsidRPr="00547A81">
        <w:rPr>
          <w:szCs w:val="18"/>
        </w:rPr>
        <w:t>ment assurer le stockage à long terme non seulement des tableaux stati</w:t>
      </w:r>
      <w:r w:rsidRPr="00547A81">
        <w:rPr>
          <w:szCs w:val="18"/>
        </w:rPr>
        <w:t>s</w:t>
      </w:r>
      <w:r w:rsidRPr="00547A81">
        <w:rPr>
          <w:szCs w:val="18"/>
        </w:rPr>
        <w:t>tiques, mais aussi des documents de base ? Comment encourager et fac</w:t>
      </w:r>
      <w:r w:rsidRPr="00547A81">
        <w:rPr>
          <w:szCs w:val="18"/>
        </w:rPr>
        <w:t>i</w:t>
      </w:r>
      <w:r w:rsidRPr="00547A81">
        <w:rPr>
          <w:szCs w:val="18"/>
        </w:rPr>
        <w:t>liter l’utilisation systématique de ces données dans les travaux d’analyse historique et aux fins de comparaison, de vérification d’hypothèses et de généralisation ? » (Rokkan, 1964, p. 57).</w:t>
      </w:r>
    </w:p>
    <w:p w14:paraId="0EED2B52" w14:textId="77777777" w:rsidR="00BE5A28" w:rsidRPr="00547A81" w:rsidRDefault="00BE5A28" w:rsidP="00BE5A28">
      <w:pPr>
        <w:spacing w:before="120" w:after="120"/>
        <w:jc w:val="both"/>
      </w:pPr>
      <w:r w:rsidRPr="00547A81">
        <w:rPr>
          <w:szCs w:val="18"/>
        </w:rPr>
        <w:t>Le développement de l’informatique va créer les conditions tec</w:t>
      </w:r>
      <w:r w:rsidRPr="00547A81">
        <w:rPr>
          <w:szCs w:val="18"/>
        </w:rPr>
        <w:t>h</w:t>
      </w:r>
      <w:r w:rsidRPr="00547A81">
        <w:rPr>
          <w:szCs w:val="18"/>
        </w:rPr>
        <w:t>nol</w:t>
      </w:r>
      <w:r w:rsidRPr="00547A81">
        <w:rPr>
          <w:szCs w:val="18"/>
        </w:rPr>
        <w:t>o</w:t>
      </w:r>
      <w:r w:rsidRPr="00547A81">
        <w:rPr>
          <w:szCs w:val="18"/>
        </w:rPr>
        <w:t>giques favorables au développement d’organismes spécialisés dans la gestion des archives de données d’enquête. Celles-ci allaient devenir d’autant plus précieuses et demandées qu’à la suite de la si</w:t>
      </w:r>
      <w:r w:rsidRPr="00547A81">
        <w:rPr>
          <w:szCs w:val="18"/>
        </w:rPr>
        <w:t>m</w:t>
      </w:r>
      <w:r w:rsidRPr="00547A81">
        <w:rPr>
          <w:szCs w:val="18"/>
        </w:rPr>
        <w:t>plification des logiciels de plus en plus de chercheurs ont désormais accès à l’ordinateur : la « démocratisation » de l’outil informatique exige parall</w:t>
      </w:r>
      <w:r w:rsidRPr="00547A81">
        <w:rPr>
          <w:szCs w:val="18"/>
        </w:rPr>
        <w:t>è</w:t>
      </w:r>
      <w:r w:rsidRPr="00547A81">
        <w:rPr>
          <w:szCs w:val="18"/>
        </w:rPr>
        <w:t>lement que soient créées les conditions organisationnelles optimales pour l’alimenter.</w:t>
      </w:r>
    </w:p>
    <w:p w14:paraId="3BA3AACD" w14:textId="77777777" w:rsidR="00BE5A28" w:rsidRPr="00547A81" w:rsidRDefault="00BE5A28" w:rsidP="00BE5A28">
      <w:pPr>
        <w:spacing w:before="120" w:after="120"/>
        <w:jc w:val="both"/>
      </w:pPr>
      <w:r w:rsidRPr="00547A81">
        <w:rPr>
          <w:szCs w:val="18"/>
        </w:rPr>
        <w:t>Le mode de fonctionnement des organismes de sondage fait que ceux-ci n’ont pas vocation à archiver les données qu’ils produisent. Une partie importante de celles-ci a disparu ou est devenue inexplo</w:t>
      </w:r>
      <w:r w:rsidRPr="00547A81">
        <w:rPr>
          <w:szCs w:val="18"/>
        </w:rPr>
        <w:t>i</w:t>
      </w:r>
      <w:r w:rsidRPr="00547A81">
        <w:rPr>
          <w:szCs w:val="18"/>
        </w:rPr>
        <w:t>table. Cepe</w:t>
      </w:r>
      <w:r w:rsidRPr="00547A81">
        <w:rPr>
          <w:szCs w:val="18"/>
        </w:rPr>
        <w:t>n</w:t>
      </w:r>
      <w:r w:rsidRPr="00547A81">
        <w:rPr>
          <w:szCs w:val="18"/>
        </w:rPr>
        <w:t>dant, certains responsables de ces organismes ont perçu très tôt l’importance de la conservation de l’ensemble de leur doc</w:t>
      </w:r>
      <w:r w:rsidRPr="00547A81">
        <w:rPr>
          <w:szCs w:val="18"/>
        </w:rPr>
        <w:t>u</w:t>
      </w:r>
      <w:r w:rsidRPr="00547A81">
        <w:rPr>
          <w:szCs w:val="18"/>
        </w:rPr>
        <w:t>mentation et de sa diffusion. Dès 1947, la Société Elmo Roper and Associates a déposé au Williams Collège la matière première des ét</w:t>
      </w:r>
      <w:r w:rsidRPr="00547A81">
        <w:rPr>
          <w:szCs w:val="18"/>
        </w:rPr>
        <w:t>u</w:t>
      </w:r>
      <w:r w:rsidRPr="00547A81">
        <w:rPr>
          <w:szCs w:val="18"/>
        </w:rPr>
        <w:t>des qu’elle avait fa</w:t>
      </w:r>
      <w:r w:rsidRPr="00547A81">
        <w:rPr>
          <w:szCs w:val="18"/>
        </w:rPr>
        <w:t>i</w:t>
      </w:r>
      <w:r w:rsidRPr="00547A81">
        <w:rPr>
          <w:szCs w:val="18"/>
        </w:rPr>
        <w:t xml:space="preserve">tes, depuis 1938, pour la revue </w:t>
      </w:r>
      <w:r w:rsidRPr="00547A81">
        <w:rPr>
          <w:i/>
          <w:iCs/>
          <w:szCs w:val="18"/>
        </w:rPr>
        <w:t xml:space="preserve">Fortune </w:t>
      </w:r>
      <w:r w:rsidRPr="00547A81">
        <w:rPr>
          <w:szCs w:val="18"/>
        </w:rPr>
        <w:t>et pour diverses industries américaines (Hastings, 1964, p. 103). Ce dépôt a</w:t>
      </w:r>
      <w:r w:rsidRPr="00547A81">
        <w:rPr>
          <w:szCs w:val="18"/>
        </w:rPr>
        <w:t>l</w:t>
      </w:r>
      <w:r w:rsidRPr="00547A81">
        <w:rPr>
          <w:szCs w:val="18"/>
        </w:rPr>
        <w:t>lait devenir en 1957 le R</w:t>
      </w:r>
      <w:r w:rsidRPr="00547A81">
        <w:rPr>
          <w:szCs w:val="18"/>
        </w:rPr>
        <w:t>o</w:t>
      </w:r>
      <w:r w:rsidRPr="00547A81">
        <w:rPr>
          <w:szCs w:val="18"/>
        </w:rPr>
        <w:t>per Public Opinion Research Center auquel participent depuis de no</w:t>
      </w:r>
      <w:r w:rsidRPr="00547A81">
        <w:rPr>
          <w:szCs w:val="18"/>
        </w:rPr>
        <w:t>m</w:t>
      </w:r>
      <w:r w:rsidRPr="00547A81">
        <w:rPr>
          <w:szCs w:val="18"/>
        </w:rPr>
        <w:t>breuses sociétés de sondages de différents pays. Ce centre est le plus i</w:t>
      </w:r>
      <w:r w:rsidRPr="00547A81">
        <w:rPr>
          <w:szCs w:val="18"/>
        </w:rPr>
        <w:t>m</w:t>
      </w:r>
      <w:r w:rsidRPr="00547A81">
        <w:rPr>
          <w:szCs w:val="18"/>
        </w:rPr>
        <w:t>portant dépôt d’archives de ce type. Quelques années plus tard en Allemagne, en 1960, l’Université de C</w:t>
      </w:r>
      <w:r w:rsidRPr="00547A81">
        <w:rPr>
          <w:szCs w:val="18"/>
        </w:rPr>
        <w:t>o</w:t>
      </w:r>
      <w:r w:rsidRPr="00547A81">
        <w:rPr>
          <w:szCs w:val="18"/>
        </w:rPr>
        <w:t>logne crée, en collaboration avec des organismes privés, le Zentrala</w:t>
      </w:r>
      <w:r w:rsidRPr="00547A81">
        <w:rPr>
          <w:szCs w:val="18"/>
        </w:rPr>
        <w:t>r</w:t>
      </w:r>
      <w:r w:rsidRPr="00547A81">
        <w:rPr>
          <w:szCs w:val="18"/>
        </w:rPr>
        <w:t>chiv en s’inspirant, à l’origine, de l’exemple du Roper Center (Scheuch et Bruning, 1964, p. 86-96).</w:t>
      </w:r>
    </w:p>
    <w:p w14:paraId="10DC554A" w14:textId="77777777" w:rsidR="00BE5A28" w:rsidRPr="00547A81" w:rsidRDefault="00BE5A28" w:rsidP="00BE5A28">
      <w:pPr>
        <w:spacing w:before="120" w:after="120"/>
        <w:jc w:val="both"/>
      </w:pPr>
      <w:r w:rsidRPr="00547A81">
        <w:rPr>
          <w:szCs w:val="18"/>
        </w:rPr>
        <w:t>Mais la réalisation la plus originale et la plus intéressante pour la science politique est la création en 1962 de l’Inter-University Conso</w:t>
      </w:r>
      <w:r w:rsidRPr="00547A81">
        <w:rPr>
          <w:szCs w:val="18"/>
        </w:rPr>
        <w:t>r</w:t>
      </w:r>
      <w:r w:rsidRPr="00547A81">
        <w:rPr>
          <w:szCs w:val="18"/>
        </w:rPr>
        <w:t xml:space="preserve">tium for Political Research à l’Université du Michigan. </w:t>
      </w:r>
      <w:r w:rsidRPr="00547A81">
        <w:rPr>
          <w:smallCaps/>
          <w:szCs w:val="18"/>
        </w:rPr>
        <w:t xml:space="preserve">L’igpr </w:t>
      </w:r>
      <w:r w:rsidRPr="00547A81">
        <w:rPr>
          <w:szCs w:val="18"/>
        </w:rPr>
        <w:t>– en élargissant le champ de ses archives à l’ensemble des sciences soci</w:t>
      </w:r>
      <w:r w:rsidRPr="00547A81">
        <w:rPr>
          <w:szCs w:val="18"/>
        </w:rPr>
        <w:t>a</w:t>
      </w:r>
      <w:r w:rsidRPr="00547A81">
        <w:rPr>
          <w:szCs w:val="18"/>
        </w:rPr>
        <w:t xml:space="preserve">les, il deviendra </w:t>
      </w:r>
      <w:r w:rsidRPr="00547A81">
        <w:rPr>
          <w:smallCaps/>
          <w:szCs w:val="18"/>
        </w:rPr>
        <w:t xml:space="preserve">igpsr </w:t>
      </w:r>
      <w:r w:rsidRPr="00547A81">
        <w:rPr>
          <w:szCs w:val="18"/>
        </w:rPr>
        <w:t>– va servir de modèle</w:t>
      </w:r>
      <w:r>
        <w:rPr>
          <w:szCs w:val="18"/>
        </w:rPr>
        <w:t xml:space="preserve"> </w:t>
      </w:r>
      <w:r w:rsidRPr="00547A81">
        <w:t>[271]</w:t>
      </w:r>
      <w:r>
        <w:t xml:space="preserve"> </w:t>
      </w:r>
      <w:r w:rsidRPr="00547A81">
        <w:rPr>
          <w:szCs w:val="18"/>
        </w:rPr>
        <w:t>à de nombreuses autres banques de données, si bien qu’en le décr</w:t>
      </w:r>
      <w:r w:rsidRPr="00547A81">
        <w:rPr>
          <w:szCs w:val="18"/>
        </w:rPr>
        <w:t>i</w:t>
      </w:r>
      <w:r w:rsidRPr="00547A81">
        <w:rPr>
          <w:szCs w:val="18"/>
        </w:rPr>
        <w:t xml:space="preserve">vant c’est un peu le type idéal de ces organismes que l’on présente </w:t>
      </w:r>
      <w:r w:rsidRPr="00547A81">
        <w:rPr>
          <w:smallCaps/>
          <w:szCs w:val="18"/>
        </w:rPr>
        <w:t xml:space="preserve">(icpsr, </w:t>
      </w:r>
      <w:r w:rsidRPr="00547A81">
        <w:rPr>
          <w:szCs w:val="18"/>
        </w:rPr>
        <w:t>1982, et Gr</w:t>
      </w:r>
      <w:r w:rsidRPr="00547A81">
        <w:rPr>
          <w:szCs w:val="18"/>
        </w:rPr>
        <w:t>é</w:t>
      </w:r>
      <w:r w:rsidRPr="00547A81">
        <w:rPr>
          <w:szCs w:val="18"/>
        </w:rPr>
        <w:t>my, 1978).</w:t>
      </w:r>
    </w:p>
    <w:p w14:paraId="6FC0B10D" w14:textId="77777777" w:rsidR="00BE5A28" w:rsidRPr="00547A81" w:rsidRDefault="00BE5A28" w:rsidP="00BE5A28">
      <w:pPr>
        <w:spacing w:before="120" w:after="120"/>
        <w:jc w:val="both"/>
        <w:rPr>
          <w:szCs w:val="18"/>
        </w:rPr>
      </w:pPr>
    </w:p>
    <w:p w14:paraId="4E553044" w14:textId="77777777" w:rsidR="00BE5A28" w:rsidRPr="00547A81" w:rsidRDefault="00BE5A28" w:rsidP="00BE5A28">
      <w:pPr>
        <w:pStyle w:val="d"/>
      </w:pPr>
      <w:r w:rsidRPr="00547A81">
        <w:t xml:space="preserve">1. Un modèle </w:t>
      </w:r>
      <w:r>
        <w:t>: l’Inter-University Consortium</w:t>
      </w:r>
      <w:r>
        <w:br/>
      </w:r>
      <w:r w:rsidRPr="00547A81">
        <w:t>for Political and Social Research</w:t>
      </w:r>
    </w:p>
    <w:p w14:paraId="352973F3" w14:textId="77777777" w:rsidR="00BE5A28" w:rsidRPr="00547A81" w:rsidRDefault="00BE5A28" w:rsidP="00BE5A28">
      <w:pPr>
        <w:spacing w:before="120" w:after="120"/>
        <w:jc w:val="both"/>
        <w:rPr>
          <w:i/>
          <w:iCs/>
          <w:szCs w:val="18"/>
        </w:rPr>
      </w:pPr>
    </w:p>
    <w:p w14:paraId="1252038D" w14:textId="77777777" w:rsidR="00BE5A28" w:rsidRPr="00547A81" w:rsidRDefault="00BE5A28" w:rsidP="00BE5A28">
      <w:pPr>
        <w:pStyle w:val="e"/>
      </w:pPr>
      <w:r w:rsidRPr="00547A81">
        <w:t>a) Structures et principes de fonctionnement</w:t>
      </w:r>
    </w:p>
    <w:p w14:paraId="6F5EFCA1" w14:textId="77777777" w:rsidR="00BE5A28" w:rsidRPr="00547A81" w:rsidRDefault="00BE5A28" w:rsidP="00BE5A28">
      <w:pPr>
        <w:spacing w:before="120" w:after="120"/>
        <w:jc w:val="both"/>
        <w:rPr>
          <w:smallCaps/>
          <w:szCs w:val="18"/>
        </w:rPr>
      </w:pPr>
    </w:p>
    <w:p w14:paraId="2A0EA679" w14:textId="77777777" w:rsidR="00BE5A28" w:rsidRPr="00547A81" w:rsidRDefault="00BE5A28" w:rsidP="00BE5A28">
      <w:pPr>
        <w:spacing w:before="120" w:after="120"/>
        <w:jc w:val="both"/>
      </w:pPr>
      <w:r w:rsidRPr="00547A81">
        <w:rPr>
          <w:smallCaps/>
          <w:szCs w:val="18"/>
        </w:rPr>
        <w:t xml:space="preserve">L’icpsr </w:t>
      </w:r>
      <w:r w:rsidRPr="00547A81">
        <w:rPr>
          <w:szCs w:val="18"/>
        </w:rPr>
        <w:t xml:space="preserve">est une association entre le Center for Political Studies </w:t>
      </w:r>
      <w:r w:rsidRPr="00547A81">
        <w:rPr>
          <w:smallCaps/>
          <w:szCs w:val="18"/>
        </w:rPr>
        <w:t xml:space="preserve">(cps) </w:t>
      </w:r>
      <w:r w:rsidRPr="00547A81">
        <w:rPr>
          <w:szCs w:val="18"/>
        </w:rPr>
        <w:t>de l’Université du Michigan et diverses universités ou centres de recherche. Chaque membre de l’association paye une cotisation a</w:t>
      </w:r>
      <w:r w:rsidRPr="00547A81">
        <w:rPr>
          <w:szCs w:val="18"/>
        </w:rPr>
        <w:t>n</w:t>
      </w:r>
      <w:r w:rsidRPr="00547A81">
        <w:rPr>
          <w:szCs w:val="18"/>
        </w:rPr>
        <w:t xml:space="preserve">nuelle au </w:t>
      </w:r>
      <w:r w:rsidRPr="00547A81">
        <w:rPr>
          <w:smallCaps/>
          <w:szCs w:val="18"/>
        </w:rPr>
        <w:t xml:space="preserve">cps </w:t>
      </w:r>
      <w:r w:rsidRPr="00547A81">
        <w:rPr>
          <w:szCs w:val="18"/>
        </w:rPr>
        <w:t>qui fournit les moyens matériels nécessaires au fon</w:t>
      </w:r>
      <w:r w:rsidRPr="00547A81">
        <w:rPr>
          <w:szCs w:val="18"/>
        </w:rPr>
        <w:t>c</w:t>
      </w:r>
      <w:r w:rsidRPr="00547A81">
        <w:rPr>
          <w:szCs w:val="18"/>
        </w:rPr>
        <w:t>tionnement de la banque.</w:t>
      </w:r>
    </w:p>
    <w:p w14:paraId="0F153EB6" w14:textId="77777777" w:rsidR="00BE5A28" w:rsidRPr="00547A81" w:rsidRDefault="00BE5A28" w:rsidP="00BE5A28">
      <w:pPr>
        <w:spacing w:before="120" w:after="120"/>
        <w:jc w:val="both"/>
      </w:pPr>
      <w:r w:rsidRPr="00547A81">
        <w:rPr>
          <w:szCs w:val="18"/>
        </w:rPr>
        <w:t xml:space="preserve">À l’origine, en 1962, il s’agissait de donner un cadre institutionnel à la mise en commun des ressources scientifiques du </w:t>
      </w:r>
      <w:r w:rsidRPr="00547A81">
        <w:rPr>
          <w:smallCaps/>
          <w:szCs w:val="18"/>
        </w:rPr>
        <w:t xml:space="preserve">cps </w:t>
      </w:r>
      <w:r w:rsidRPr="00547A81">
        <w:rPr>
          <w:szCs w:val="18"/>
        </w:rPr>
        <w:t>et de ses ut</w:t>
      </w:r>
      <w:r w:rsidRPr="00547A81">
        <w:rPr>
          <w:szCs w:val="18"/>
        </w:rPr>
        <w:t>i</w:t>
      </w:r>
      <w:r w:rsidRPr="00547A81">
        <w:rPr>
          <w:szCs w:val="18"/>
        </w:rPr>
        <w:t>lis</w:t>
      </w:r>
      <w:r w:rsidRPr="00547A81">
        <w:rPr>
          <w:szCs w:val="18"/>
        </w:rPr>
        <w:t>a</w:t>
      </w:r>
      <w:r w:rsidRPr="00547A81">
        <w:rPr>
          <w:szCs w:val="18"/>
        </w:rPr>
        <w:t>teurs extérieurs. Un petit nombre d’universités (21) participaient à cette entr</w:t>
      </w:r>
      <w:r w:rsidRPr="00547A81">
        <w:rPr>
          <w:szCs w:val="18"/>
        </w:rPr>
        <w:t>e</w:t>
      </w:r>
      <w:r w:rsidRPr="00547A81">
        <w:rPr>
          <w:szCs w:val="18"/>
        </w:rPr>
        <w:t>prise qui ne concernait alors que la science politique. L’accroissement du nombre des adhérents (260 en 1983), l’internationalisation de leur recr</w:t>
      </w:r>
      <w:r w:rsidRPr="00547A81">
        <w:rPr>
          <w:szCs w:val="18"/>
        </w:rPr>
        <w:t>u</w:t>
      </w:r>
      <w:r w:rsidRPr="00547A81">
        <w:rPr>
          <w:szCs w:val="18"/>
        </w:rPr>
        <w:t>tement (16 pays) et l’élargissement des domaines de recherche à l’ensemble des sciences sociales attestent que cette forme de coopération correspondait à un besoin réel.</w:t>
      </w:r>
    </w:p>
    <w:p w14:paraId="3D137BEC" w14:textId="77777777" w:rsidR="00BE5A28" w:rsidRPr="00547A81" w:rsidRDefault="00BE5A28" w:rsidP="00BE5A28">
      <w:pPr>
        <w:spacing w:before="120" w:after="120"/>
        <w:jc w:val="both"/>
      </w:pPr>
      <w:r w:rsidRPr="00547A81">
        <w:rPr>
          <w:szCs w:val="18"/>
        </w:rPr>
        <w:t>Une trentaine d’universités européennes adhèrent à l</w:t>
      </w:r>
      <w:r w:rsidRPr="00547A81">
        <w:rPr>
          <w:smallCaps/>
          <w:szCs w:val="18"/>
        </w:rPr>
        <w:t xml:space="preserve">’igpsr </w:t>
      </w:r>
      <w:r w:rsidRPr="00547A81">
        <w:rPr>
          <w:szCs w:val="18"/>
        </w:rPr>
        <w:t>– la li</w:t>
      </w:r>
      <w:r w:rsidRPr="00547A81">
        <w:rPr>
          <w:szCs w:val="18"/>
        </w:rPr>
        <w:t>s</w:t>
      </w:r>
      <w:r w:rsidRPr="00547A81">
        <w:rPr>
          <w:szCs w:val="18"/>
        </w:rPr>
        <w:t>te en est donnée en annexe –, toutefois, aucune n’est française. Ce</w:t>
      </w:r>
      <w:r w:rsidRPr="00547A81">
        <w:rPr>
          <w:szCs w:val="18"/>
        </w:rPr>
        <w:t>r</w:t>
      </w:r>
      <w:r w:rsidRPr="00547A81">
        <w:rPr>
          <w:szCs w:val="18"/>
        </w:rPr>
        <w:t>tains de ces organismes sont des correspondants du Consortium : l’ensemble fo</w:t>
      </w:r>
      <w:r w:rsidRPr="00547A81">
        <w:rPr>
          <w:szCs w:val="18"/>
        </w:rPr>
        <w:t>r</w:t>
      </w:r>
      <w:r w:rsidRPr="00547A81">
        <w:rPr>
          <w:szCs w:val="18"/>
        </w:rPr>
        <w:t>me un réseau d’échanges entre pays.</w:t>
      </w:r>
    </w:p>
    <w:p w14:paraId="2F85E23B" w14:textId="77777777" w:rsidR="00BE5A28" w:rsidRPr="00547A81" w:rsidRDefault="00BE5A28" w:rsidP="00BE5A28">
      <w:pPr>
        <w:spacing w:before="120" w:after="120"/>
        <w:jc w:val="both"/>
      </w:pPr>
      <w:r w:rsidRPr="00547A81">
        <w:rPr>
          <w:szCs w:val="18"/>
        </w:rPr>
        <w:t>Le rôle international de l</w:t>
      </w:r>
      <w:r w:rsidRPr="00547A81">
        <w:rPr>
          <w:smallCaps/>
          <w:szCs w:val="18"/>
        </w:rPr>
        <w:t xml:space="preserve">’igpsr </w:t>
      </w:r>
      <w:r w:rsidRPr="00547A81">
        <w:rPr>
          <w:szCs w:val="18"/>
        </w:rPr>
        <w:t>s’affirme également par la coopér</w:t>
      </w:r>
      <w:r w:rsidRPr="00547A81">
        <w:rPr>
          <w:szCs w:val="18"/>
        </w:rPr>
        <w:t>a</w:t>
      </w:r>
      <w:r w:rsidRPr="00547A81">
        <w:rPr>
          <w:szCs w:val="18"/>
        </w:rPr>
        <w:t>tion avec des organismes internationaux, tels que l’Unesco, l’International Fédération of Data Organization for the Social Scie</w:t>
      </w:r>
      <w:r w:rsidRPr="00547A81">
        <w:rPr>
          <w:szCs w:val="18"/>
        </w:rPr>
        <w:t>n</w:t>
      </w:r>
      <w:r w:rsidRPr="00547A81">
        <w:rPr>
          <w:szCs w:val="18"/>
        </w:rPr>
        <w:t xml:space="preserve">ces </w:t>
      </w:r>
      <w:r w:rsidRPr="00547A81">
        <w:rPr>
          <w:smallCaps/>
          <w:szCs w:val="18"/>
        </w:rPr>
        <w:t>(ifdo)</w:t>
      </w:r>
      <w:r>
        <w:rPr>
          <w:smallCaps/>
          <w:szCs w:val="18"/>
        </w:rPr>
        <w:t> </w:t>
      </w:r>
      <w:r>
        <w:rPr>
          <w:rStyle w:val="Appelnotedebasdep"/>
          <w:smallCaps/>
          <w:szCs w:val="18"/>
        </w:rPr>
        <w:footnoteReference w:id="213"/>
      </w:r>
      <w:r w:rsidRPr="00547A81">
        <w:rPr>
          <w:szCs w:val="18"/>
        </w:rPr>
        <w:t>, ou le Consortium européen pour la Recherche polit</w:t>
      </w:r>
      <w:r w:rsidRPr="00547A81">
        <w:rPr>
          <w:szCs w:val="18"/>
        </w:rPr>
        <w:t>i</w:t>
      </w:r>
      <w:r w:rsidRPr="00547A81">
        <w:rPr>
          <w:szCs w:val="18"/>
        </w:rPr>
        <w:t xml:space="preserve">que </w:t>
      </w:r>
      <w:r w:rsidRPr="00547A81">
        <w:rPr>
          <w:smallCaps/>
          <w:szCs w:val="18"/>
        </w:rPr>
        <w:t>(egpr).</w:t>
      </w:r>
    </w:p>
    <w:p w14:paraId="3E44AE93" w14:textId="77777777" w:rsidR="00BE5A28" w:rsidRPr="00547A81" w:rsidRDefault="00BE5A28" w:rsidP="00BE5A28">
      <w:pPr>
        <w:spacing w:before="120" w:after="120"/>
        <w:jc w:val="both"/>
      </w:pPr>
      <w:r w:rsidRPr="00547A81">
        <w:rPr>
          <w:smallCaps/>
          <w:szCs w:val="18"/>
        </w:rPr>
        <w:t xml:space="preserve">L’icpsr </w:t>
      </w:r>
      <w:r w:rsidRPr="00547A81">
        <w:rPr>
          <w:szCs w:val="18"/>
        </w:rPr>
        <w:t>n’a pas pour fonction de produire des données. Il achète ce</w:t>
      </w:r>
      <w:r w:rsidRPr="00547A81">
        <w:rPr>
          <w:szCs w:val="18"/>
        </w:rPr>
        <w:t>r</w:t>
      </w:r>
      <w:r w:rsidRPr="00547A81">
        <w:rPr>
          <w:szCs w:val="18"/>
        </w:rPr>
        <w:t>tains fichiers. Mais son rôle essentiel est celui d’un prestataire de services intervenant selon un mode coopératif. Ses archives se const</w:t>
      </w:r>
      <w:r w:rsidRPr="00547A81">
        <w:rPr>
          <w:szCs w:val="18"/>
        </w:rPr>
        <w:t>i</w:t>
      </w:r>
      <w:r w:rsidRPr="00547A81">
        <w:rPr>
          <w:szCs w:val="18"/>
        </w:rPr>
        <w:t>tuent pour l’essentiel à partir des fichiers déposés par les chercheurs des org</w:t>
      </w:r>
      <w:r w:rsidRPr="00547A81">
        <w:rPr>
          <w:szCs w:val="18"/>
        </w:rPr>
        <w:t>a</w:t>
      </w:r>
      <w:r w:rsidRPr="00547A81">
        <w:rPr>
          <w:szCs w:val="18"/>
        </w:rPr>
        <w:t>nismes affiliés. En retour, l</w:t>
      </w:r>
      <w:r w:rsidRPr="00547A81">
        <w:rPr>
          <w:smallCaps/>
          <w:szCs w:val="18"/>
        </w:rPr>
        <w:t xml:space="preserve">’icpsr </w:t>
      </w:r>
      <w:r w:rsidRPr="00547A81">
        <w:rPr>
          <w:szCs w:val="18"/>
        </w:rPr>
        <w:t>assure à ses adhérents la gestion, la conserv</w:t>
      </w:r>
      <w:r w:rsidRPr="00547A81">
        <w:rPr>
          <w:szCs w:val="18"/>
        </w:rPr>
        <w:t>a</w:t>
      </w:r>
      <w:r w:rsidRPr="00547A81">
        <w:rPr>
          <w:szCs w:val="18"/>
        </w:rPr>
        <w:t>tion ainsi que la diffusion des données empiriques qui lui sont confiées ; il leur donne accès, également, à l’ensemble de sa document</w:t>
      </w:r>
      <w:r w:rsidRPr="00547A81">
        <w:rPr>
          <w:szCs w:val="18"/>
        </w:rPr>
        <w:t>a</w:t>
      </w:r>
      <w:r w:rsidRPr="00547A81">
        <w:rPr>
          <w:szCs w:val="18"/>
        </w:rPr>
        <w:t>tion et leur offre différents services. Bref, l’adhésion à l</w:t>
      </w:r>
      <w:r w:rsidRPr="00547A81">
        <w:rPr>
          <w:smallCaps/>
          <w:szCs w:val="18"/>
        </w:rPr>
        <w:t xml:space="preserve">’icpsr </w:t>
      </w:r>
      <w:r w:rsidRPr="00547A81">
        <w:rPr>
          <w:szCs w:val="18"/>
        </w:rPr>
        <w:t>permet de bénéficier, gratuitement ou à des tarifs avantageux, de l’ensemble de ses activités.</w:t>
      </w:r>
    </w:p>
    <w:p w14:paraId="6BEA1FA2" w14:textId="77777777" w:rsidR="00BE5A28" w:rsidRPr="00547A81" w:rsidRDefault="00BE5A28" w:rsidP="00BE5A28">
      <w:pPr>
        <w:spacing w:before="120" w:after="120"/>
        <w:jc w:val="both"/>
        <w:rPr>
          <w:szCs w:val="18"/>
        </w:rPr>
      </w:pPr>
    </w:p>
    <w:p w14:paraId="0FCC68B7" w14:textId="77777777" w:rsidR="00BE5A28" w:rsidRPr="00547A81" w:rsidRDefault="00BE5A28" w:rsidP="00BE5A28">
      <w:pPr>
        <w:pStyle w:val="e"/>
      </w:pPr>
      <w:r w:rsidRPr="00547A81">
        <w:t>b) Les activités</w:t>
      </w:r>
    </w:p>
    <w:p w14:paraId="2FD9E675" w14:textId="77777777" w:rsidR="00BE5A28" w:rsidRPr="00547A81" w:rsidRDefault="00BE5A28" w:rsidP="00BE5A28">
      <w:pPr>
        <w:spacing w:before="120" w:after="120"/>
        <w:jc w:val="both"/>
        <w:rPr>
          <w:smallCaps/>
          <w:szCs w:val="18"/>
        </w:rPr>
      </w:pPr>
    </w:p>
    <w:p w14:paraId="556AF643" w14:textId="77777777" w:rsidR="00BE5A28" w:rsidRPr="00547A81" w:rsidRDefault="00BE5A28" w:rsidP="00BE5A28">
      <w:pPr>
        <w:spacing w:before="120" w:after="120"/>
        <w:jc w:val="both"/>
      </w:pPr>
      <w:r w:rsidRPr="00547A81">
        <w:rPr>
          <w:smallCaps/>
          <w:szCs w:val="18"/>
        </w:rPr>
        <w:t xml:space="preserve">L’icpsr </w:t>
      </w:r>
      <w:r w:rsidRPr="00547A81">
        <w:rPr>
          <w:szCs w:val="18"/>
        </w:rPr>
        <w:t>se donne pour objectifs de favoriser la communication i</w:t>
      </w:r>
      <w:r w:rsidRPr="00547A81">
        <w:rPr>
          <w:szCs w:val="18"/>
        </w:rPr>
        <w:t>n</w:t>
      </w:r>
      <w:r w:rsidRPr="00547A81">
        <w:rPr>
          <w:szCs w:val="18"/>
        </w:rPr>
        <w:t>ternationale de données informatisées en sciences sociales et de dév</w:t>
      </w:r>
      <w:r w:rsidRPr="00547A81">
        <w:rPr>
          <w:szCs w:val="18"/>
        </w:rPr>
        <w:t>e</w:t>
      </w:r>
      <w:r w:rsidRPr="00547A81">
        <w:rPr>
          <w:szCs w:val="18"/>
        </w:rPr>
        <w:t>lopper ainsi les analyses secondaires. La réalisation de ces objectifs impose pr</w:t>
      </w:r>
      <w:r w:rsidRPr="00547A81">
        <w:rPr>
          <w:szCs w:val="18"/>
        </w:rPr>
        <w:t>é</w:t>
      </w:r>
      <w:r w:rsidRPr="00547A81">
        <w:rPr>
          <w:szCs w:val="18"/>
        </w:rPr>
        <w:t>alablement un travail de préparation des fichiers.</w:t>
      </w:r>
    </w:p>
    <w:p w14:paraId="0376476E" w14:textId="77777777" w:rsidR="00BE5A28" w:rsidRPr="00547A81" w:rsidRDefault="00BE5A28" w:rsidP="00BE5A28">
      <w:pPr>
        <w:spacing w:before="120" w:after="120"/>
        <w:jc w:val="both"/>
      </w:pPr>
      <w:r w:rsidRPr="00547A81">
        <w:rPr>
          <w:szCs w:val="18"/>
        </w:rPr>
        <w:t>L’une des activités importantes de l’</w:t>
      </w:r>
      <w:r w:rsidRPr="00547A81">
        <w:rPr>
          <w:smallCaps/>
          <w:szCs w:val="18"/>
        </w:rPr>
        <w:t xml:space="preserve">icpsr </w:t>
      </w:r>
      <w:r w:rsidRPr="00547A81">
        <w:rPr>
          <w:szCs w:val="18"/>
        </w:rPr>
        <w:t>consiste à rendre co</w:t>
      </w:r>
      <w:r w:rsidRPr="00547A81">
        <w:rPr>
          <w:szCs w:val="18"/>
        </w:rPr>
        <w:t>m</w:t>
      </w:r>
      <w:r w:rsidRPr="00547A81">
        <w:rPr>
          <w:szCs w:val="18"/>
        </w:rPr>
        <w:t>mun</w:t>
      </w:r>
      <w:r w:rsidRPr="00547A81">
        <w:rPr>
          <w:szCs w:val="18"/>
        </w:rPr>
        <w:t>i</w:t>
      </w:r>
      <w:r w:rsidRPr="00547A81">
        <w:rPr>
          <w:szCs w:val="18"/>
        </w:rPr>
        <w:t>cables les</w:t>
      </w:r>
      <w:r>
        <w:rPr>
          <w:szCs w:val="18"/>
        </w:rPr>
        <w:t xml:space="preserve"> </w:t>
      </w:r>
      <w:r w:rsidRPr="00547A81">
        <w:t>[</w:t>
      </w:r>
      <w:r w:rsidRPr="00547A81">
        <w:rPr>
          <w:rFonts w:cs="Arial"/>
        </w:rPr>
        <w:t>272]</w:t>
      </w:r>
      <w:r>
        <w:rPr>
          <w:rFonts w:cs="Arial"/>
        </w:rPr>
        <w:t xml:space="preserve"> </w:t>
      </w:r>
      <w:r w:rsidRPr="00547A81">
        <w:rPr>
          <w:szCs w:val="18"/>
        </w:rPr>
        <w:t>fichiers déposés en archive. Pour cela, ils sont contrôlés, corrigés le cas échéant, « nettoyés », puis organisés selon des formats normalisés qui les rendent comparables entre eux et a</w:t>
      </w:r>
      <w:r w:rsidRPr="00547A81">
        <w:rPr>
          <w:szCs w:val="18"/>
        </w:rPr>
        <w:t>c</w:t>
      </w:r>
      <w:r w:rsidRPr="00547A81">
        <w:rPr>
          <w:szCs w:val="18"/>
        </w:rPr>
        <w:t>cessibles aux principaux logiciels d’exploitation d’enquête. Les ind</w:t>
      </w:r>
      <w:r w:rsidRPr="00547A81">
        <w:rPr>
          <w:szCs w:val="18"/>
        </w:rPr>
        <w:t>i</w:t>
      </w:r>
      <w:r w:rsidRPr="00547A81">
        <w:rPr>
          <w:szCs w:val="18"/>
        </w:rPr>
        <w:t>cations nécessaires à l’utilisation des fichiers, tels que le descriptif de la bande informatique, le nom des différentes variables et leurs mod</w:t>
      </w:r>
      <w:r w:rsidRPr="00547A81">
        <w:rPr>
          <w:szCs w:val="18"/>
        </w:rPr>
        <w:t>a</w:t>
      </w:r>
      <w:r w:rsidRPr="00547A81">
        <w:rPr>
          <w:szCs w:val="18"/>
        </w:rPr>
        <w:t>lités, etc., sont r</w:t>
      </w:r>
      <w:r w:rsidRPr="00547A81">
        <w:rPr>
          <w:szCs w:val="18"/>
        </w:rPr>
        <w:t>é</w:t>
      </w:r>
      <w:r w:rsidRPr="00547A81">
        <w:rPr>
          <w:szCs w:val="18"/>
        </w:rPr>
        <w:t>unies dans un « livre de code ». Toutefois, faute de moyens suffisants, tous les fichiers ne peuvent atteindre le même d</w:t>
      </w:r>
      <w:r w:rsidRPr="00547A81">
        <w:rPr>
          <w:szCs w:val="18"/>
        </w:rPr>
        <w:t>e</w:t>
      </w:r>
      <w:r w:rsidRPr="00547A81">
        <w:rPr>
          <w:szCs w:val="18"/>
        </w:rPr>
        <w:t>gré de préparation. Un système à quatre classes a été adopté afin de hiérarchiser les f</w:t>
      </w:r>
      <w:r w:rsidRPr="00547A81">
        <w:rPr>
          <w:szCs w:val="18"/>
        </w:rPr>
        <w:t>i</w:t>
      </w:r>
      <w:r w:rsidRPr="00547A81">
        <w:rPr>
          <w:szCs w:val="18"/>
        </w:rPr>
        <w:t>chiers selon le degré de vérification technique auquel ils ont été soumis et la qualité de la documentation qui les accomp</w:t>
      </w:r>
      <w:r w:rsidRPr="00547A81">
        <w:rPr>
          <w:szCs w:val="18"/>
        </w:rPr>
        <w:t>a</w:t>
      </w:r>
      <w:r w:rsidRPr="00547A81">
        <w:rPr>
          <w:szCs w:val="18"/>
        </w:rPr>
        <w:t>gne.</w:t>
      </w:r>
    </w:p>
    <w:p w14:paraId="6B9EE754" w14:textId="77777777" w:rsidR="00BE5A28" w:rsidRPr="00547A81" w:rsidRDefault="00BE5A28" w:rsidP="00BE5A28">
      <w:pPr>
        <w:spacing w:before="120" w:after="120"/>
        <w:jc w:val="both"/>
      </w:pPr>
      <w:r w:rsidRPr="00547A81">
        <w:rPr>
          <w:szCs w:val="18"/>
        </w:rPr>
        <w:t>L’activité d’archivage et de communication des données ne serait pas complète sans la publication annuelle d’un catalogue des fichiers disp</w:t>
      </w:r>
      <w:r w:rsidRPr="00547A81">
        <w:rPr>
          <w:szCs w:val="18"/>
        </w:rPr>
        <w:t>o</w:t>
      </w:r>
      <w:r w:rsidRPr="00547A81">
        <w:rPr>
          <w:szCs w:val="18"/>
        </w:rPr>
        <w:t>nibles et d’un bulletin d’information permettant de suivre les mises à jour régulières.</w:t>
      </w:r>
    </w:p>
    <w:p w14:paraId="4A1D6D56" w14:textId="77777777" w:rsidR="00BE5A28" w:rsidRPr="00547A81" w:rsidRDefault="00BE5A28" w:rsidP="00BE5A28">
      <w:pPr>
        <w:spacing w:before="120" w:after="120"/>
        <w:jc w:val="both"/>
      </w:pPr>
      <w:r w:rsidRPr="00547A81">
        <w:rPr>
          <w:szCs w:val="18"/>
        </w:rPr>
        <w:t>L’amélioration des conditions de communication des fichiers i</w:t>
      </w:r>
      <w:r w:rsidRPr="00547A81">
        <w:rPr>
          <w:szCs w:val="18"/>
        </w:rPr>
        <w:t>n</w:t>
      </w:r>
      <w:r w:rsidRPr="00547A81">
        <w:rPr>
          <w:szCs w:val="18"/>
        </w:rPr>
        <w:t>form</w:t>
      </w:r>
      <w:r w:rsidRPr="00547A81">
        <w:rPr>
          <w:szCs w:val="18"/>
        </w:rPr>
        <w:t>a</w:t>
      </w:r>
      <w:r w:rsidRPr="00547A81">
        <w:rPr>
          <w:szCs w:val="18"/>
        </w:rPr>
        <w:t>tisés n’est efficace que si elle s’accompagne d’une adaptation des chercheurs à ce nouvel environnement au plan intellectuel et tec</w:t>
      </w:r>
      <w:r w:rsidRPr="00547A81">
        <w:rPr>
          <w:szCs w:val="18"/>
        </w:rPr>
        <w:t>h</w:t>
      </w:r>
      <w:r w:rsidRPr="00547A81">
        <w:rPr>
          <w:szCs w:val="18"/>
        </w:rPr>
        <w:t xml:space="preserve">nologique. </w:t>
      </w:r>
      <w:r w:rsidRPr="00547A81">
        <w:rPr>
          <w:smallCaps/>
          <w:szCs w:val="18"/>
        </w:rPr>
        <w:t xml:space="preserve">L’icpsr </w:t>
      </w:r>
      <w:r w:rsidRPr="00547A81">
        <w:rPr>
          <w:szCs w:val="18"/>
        </w:rPr>
        <w:t>intervient également pour favoriser cette adapt</w:t>
      </w:r>
      <w:r w:rsidRPr="00547A81">
        <w:rPr>
          <w:szCs w:val="18"/>
        </w:rPr>
        <w:t>a</w:t>
      </w:r>
      <w:r w:rsidRPr="00547A81">
        <w:rPr>
          <w:szCs w:val="18"/>
        </w:rPr>
        <w:t>tion. Concernant l’aide à l’enseignement il propose chaque année aux chercheurs des st</w:t>
      </w:r>
      <w:r w:rsidRPr="00547A81">
        <w:rPr>
          <w:szCs w:val="18"/>
        </w:rPr>
        <w:t>a</w:t>
      </w:r>
      <w:r w:rsidRPr="00547A81">
        <w:rPr>
          <w:szCs w:val="18"/>
        </w:rPr>
        <w:t>ges de formation approfondie aux techniques d’analyse des données, dans le cadre d’une école d’été. Parallèlement, il offre aux universités me</w:t>
      </w:r>
      <w:r w:rsidRPr="00547A81">
        <w:rPr>
          <w:szCs w:val="18"/>
        </w:rPr>
        <w:t>m</w:t>
      </w:r>
      <w:r w:rsidRPr="00547A81">
        <w:rPr>
          <w:szCs w:val="18"/>
        </w:rPr>
        <w:t>bres une collection de dossiers (les « </w:t>
      </w:r>
      <w:r w:rsidRPr="00547A81">
        <w:rPr>
          <w:smallCaps/>
          <w:szCs w:val="18"/>
        </w:rPr>
        <w:t>setups »</w:t>
      </w:r>
      <w:r w:rsidRPr="00547A81">
        <w:rPr>
          <w:szCs w:val="18"/>
        </w:rPr>
        <w:t>) </w:t>
      </w:r>
      <w:r>
        <w:rPr>
          <w:rStyle w:val="Appelnotedebasdep"/>
          <w:szCs w:val="18"/>
        </w:rPr>
        <w:footnoteReference w:id="214"/>
      </w:r>
      <w:r w:rsidRPr="00547A81">
        <w:rPr>
          <w:szCs w:val="18"/>
        </w:rPr>
        <w:t xml:space="preserve"> qui a</w:t>
      </w:r>
      <w:r w:rsidRPr="00547A81">
        <w:rPr>
          <w:szCs w:val="18"/>
        </w:rPr>
        <w:t>c</w:t>
      </w:r>
      <w:r w:rsidRPr="00547A81">
        <w:rPr>
          <w:szCs w:val="18"/>
        </w:rPr>
        <w:t>compagnent une série de fichiers conçus, à partir d’enquêtes réelles, spécialement pour un usage pédagogique et dest</w:t>
      </w:r>
      <w:r w:rsidRPr="00547A81">
        <w:rPr>
          <w:szCs w:val="18"/>
        </w:rPr>
        <w:t>i</w:t>
      </w:r>
      <w:r w:rsidRPr="00547A81">
        <w:rPr>
          <w:szCs w:val="18"/>
        </w:rPr>
        <w:t>nés à la formation des étudiants de premier cycle en science pol</w:t>
      </w:r>
      <w:r w:rsidRPr="00547A81">
        <w:rPr>
          <w:szCs w:val="18"/>
        </w:rPr>
        <w:t>i</w:t>
      </w:r>
      <w:r w:rsidRPr="00547A81">
        <w:rPr>
          <w:szCs w:val="18"/>
        </w:rPr>
        <w:t>tique. Dans le domaine de l’informatique, le Conso</w:t>
      </w:r>
      <w:r w:rsidRPr="00547A81">
        <w:rPr>
          <w:szCs w:val="18"/>
        </w:rPr>
        <w:t>r</w:t>
      </w:r>
      <w:r w:rsidRPr="00547A81">
        <w:rPr>
          <w:szCs w:val="18"/>
        </w:rPr>
        <w:t>tium apporte des aides multiples : il conseille pour l’acquisition de mat</w:t>
      </w:r>
      <w:r w:rsidRPr="00547A81">
        <w:rPr>
          <w:szCs w:val="18"/>
        </w:rPr>
        <w:t>é</w:t>
      </w:r>
      <w:r w:rsidRPr="00547A81">
        <w:rPr>
          <w:szCs w:val="18"/>
        </w:rPr>
        <w:t>riels, pour le choix de logiciels ; il dispose également d’une bibliothèque de pr</w:t>
      </w:r>
      <w:r w:rsidRPr="00547A81">
        <w:rPr>
          <w:szCs w:val="18"/>
        </w:rPr>
        <w:t>o</w:t>
      </w:r>
      <w:r w:rsidRPr="00547A81">
        <w:rPr>
          <w:szCs w:val="18"/>
        </w:rPr>
        <w:t>grammes de gestion et d’exploitation de données.</w:t>
      </w:r>
    </w:p>
    <w:p w14:paraId="65F864C4" w14:textId="77777777" w:rsidR="00BE5A28" w:rsidRPr="00547A81" w:rsidRDefault="00BE5A28" w:rsidP="00BE5A28">
      <w:pPr>
        <w:spacing w:before="120" w:after="120"/>
        <w:jc w:val="both"/>
        <w:rPr>
          <w:i/>
          <w:iCs/>
          <w:szCs w:val="18"/>
        </w:rPr>
      </w:pPr>
    </w:p>
    <w:p w14:paraId="053E9BF5" w14:textId="77777777" w:rsidR="00BE5A28" w:rsidRPr="00547A81" w:rsidRDefault="00BE5A28" w:rsidP="00BE5A28">
      <w:pPr>
        <w:pStyle w:val="e"/>
      </w:pPr>
      <w:r w:rsidRPr="00547A81">
        <w:t>c) Le catalogue et l’accès aux données</w:t>
      </w:r>
    </w:p>
    <w:p w14:paraId="4DF1B6EE" w14:textId="77777777" w:rsidR="00BE5A28" w:rsidRPr="00547A81" w:rsidRDefault="00BE5A28" w:rsidP="00BE5A28">
      <w:pPr>
        <w:spacing w:before="120" w:after="120"/>
        <w:jc w:val="both"/>
        <w:rPr>
          <w:szCs w:val="18"/>
        </w:rPr>
      </w:pPr>
    </w:p>
    <w:p w14:paraId="4D03B9C1" w14:textId="77777777" w:rsidR="00BE5A28" w:rsidRPr="00547A81" w:rsidRDefault="00BE5A28" w:rsidP="00BE5A28">
      <w:pPr>
        <w:spacing w:before="120" w:after="120"/>
        <w:jc w:val="both"/>
      </w:pPr>
      <w:r w:rsidRPr="00547A81">
        <w:rPr>
          <w:szCs w:val="18"/>
        </w:rPr>
        <w:t>En 1982-1983, 939 fichiers sont recensés au catalogue de l</w:t>
      </w:r>
      <w:r w:rsidRPr="00547A81">
        <w:rPr>
          <w:smallCaps/>
          <w:szCs w:val="18"/>
        </w:rPr>
        <w:t xml:space="preserve">’icpsr ; </w:t>
      </w:r>
      <w:r w:rsidRPr="00547A81">
        <w:rPr>
          <w:szCs w:val="18"/>
        </w:rPr>
        <w:t xml:space="preserve">ils sont répartis en 17 rubriques reproduites dans le tableau ci-contre </w:t>
      </w:r>
      <w:r w:rsidRPr="00547A81">
        <w:rPr>
          <w:smallCaps/>
          <w:szCs w:val="18"/>
        </w:rPr>
        <w:t xml:space="preserve">(icpsr, </w:t>
      </w:r>
      <w:r w:rsidRPr="00547A81">
        <w:rPr>
          <w:szCs w:val="18"/>
        </w:rPr>
        <w:t>1982, p. 41-42).</w:t>
      </w:r>
    </w:p>
    <w:p w14:paraId="22F9ED2B" w14:textId="77777777" w:rsidR="00BE5A28" w:rsidRPr="00547A81" w:rsidRDefault="00BE5A28" w:rsidP="00BE5A28">
      <w:pPr>
        <w:spacing w:before="120" w:after="120"/>
        <w:jc w:val="both"/>
      </w:pPr>
      <w:r w:rsidRPr="00547A81">
        <w:rPr>
          <w:szCs w:val="18"/>
        </w:rPr>
        <w:t>La vocation pluridisciplinaire du Consortium apparaît clairement à la lecture de ces rubriques : la plupart des sciences sociales sont repr</w:t>
      </w:r>
      <w:r w:rsidRPr="00547A81">
        <w:rPr>
          <w:szCs w:val="18"/>
        </w:rPr>
        <w:t>é</w:t>
      </w:r>
      <w:r w:rsidRPr="00547A81">
        <w:rPr>
          <w:szCs w:val="18"/>
        </w:rPr>
        <w:t>se</w:t>
      </w:r>
      <w:r w:rsidRPr="00547A81">
        <w:rPr>
          <w:szCs w:val="18"/>
        </w:rPr>
        <w:t>n</w:t>
      </w:r>
      <w:r w:rsidRPr="00547A81">
        <w:rPr>
          <w:szCs w:val="18"/>
        </w:rPr>
        <w:t>tées et à l’intérieur de celles-ci de nombreux champs de recherche. Le Centre a pour politique d’étendre et de diversifier ses ressources documentaires. Quatre rubriques toutefois prédominent : 1)</w:t>
      </w:r>
      <w:r w:rsidRPr="00547A81">
        <w:rPr>
          <w:i/>
          <w:iCs/>
          <w:szCs w:val="18"/>
        </w:rPr>
        <w:t> </w:t>
      </w:r>
      <w:r w:rsidRPr="00547A81">
        <w:rPr>
          <w:szCs w:val="18"/>
        </w:rPr>
        <w:t>les co</w:t>
      </w:r>
      <w:r w:rsidRPr="00547A81">
        <w:rPr>
          <w:szCs w:val="18"/>
        </w:rPr>
        <w:t>m</w:t>
      </w:r>
      <w:r w:rsidRPr="00547A81">
        <w:rPr>
          <w:szCs w:val="18"/>
        </w:rPr>
        <w:t>port</w:t>
      </w:r>
      <w:r w:rsidRPr="00547A81">
        <w:rPr>
          <w:szCs w:val="18"/>
        </w:rPr>
        <w:t>e</w:t>
      </w:r>
      <w:r w:rsidRPr="00547A81">
        <w:rPr>
          <w:szCs w:val="18"/>
        </w:rPr>
        <w:t>ments et attitudes politiques de masse (environ 20% de l’ensemble) ; ce thème est le noyau originel des archives, il rassemble des données relat</w:t>
      </w:r>
      <w:r w:rsidRPr="00547A81">
        <w:rPr>
          <w:szCs w:val="18"/>
        </w:rPr>
        <w:t>i</w:t>
      </w:r>
      <w:r w:rsidRPr="00547A81">
        <w:rPr>
          <w:szCs w:val="18"/>
        </w:rPr>
        <w:t>ves aux élections, à la participation politique, à l’opinion publique sur des thèmes politiques et aux partis politiques ; 2) Les institutions sociales et comportement (15%) subdivisés ainsi : minorités et relations sociales, religion, socialisation, âge et cycle de vie, criminalité et système judicia</w:t>
      </w:r>
      <w:r w:rsidRPr="00547A81">
        <w:rPr>
          <w:szCs w:val="18"/>
        </w:rPr>
        <w:t>i</w:t>
      </w:r>
      <w:r w:rsidRPr="00547A81">
        <w:rPr>
          <w:szCs w:val="18"/>
        </w:rPr>
        <w:t>re, loisirs et divertissements ; 3) Les comportements et attitudes écon</w:t>
      </w:r>
      <w:r w:rsidRPr="00547A81">
        <w:rPr>
          <w:szCs w:val="18"/>
        </w:rPr>
        <w:t>o</w:t>
      </w:r>
      <w:r w:rsidRPr="00547A81">
        <w:rPr>
          <w:szCs w:val="18"/>
        </w:rPr>
        <w:t>miques (12%) : série continue d’enquêtes auprès des consommateurs, enquête sur les comportements et les attitudes économiques, indicateurs économiques historiques et contemporains ; 4) Les données de recens</w:t>
      </w:r>
      <w:r w:rsidRPr="00547A81">
        <w:rPr>
          <w:szCs w:val="18"/>
        </w:rPr>
        <w:t>e</w:t>
      </w:r>
      <w:r w:rsidRPr="00547A81">
        <w:rPr>
          <w:szCs w:val="18"/>
        </w:rPr>
        <w:t>ments, enfin, depuis 1790 pour les États-Unis (10%).</w:t>
      </w:r>
    </w:p>
    <w:p w14:paraId="690C4C1B" w14:textId="77777777" w:rsidR="00BE5A28" w:rsidRPr="00547A81" w:rsidRDefault="00BE5A28" w:rsidP="00BE5A28">
      <w:pPr>
        <w:spacing w:before="120" w:after="120"/>
        <w:jc w:val="both"/>
      </w:pPr>
      <w:r w:rsidRPr="00547A81">
        <w:t>[273]</w:t>
      </w:r>
    </w:p>
    <w:p w14:paraId="17D09E93" w14:textId="77777777" w:rsidR="00BE5A28" w:rsidRPr="00547A81" w:rsidRDefault="00BE5A28" w:rsidP="00BE5A28">
      <w:pPr>
        <w:spacing w:before="120" w:after="120"/>
        <w:jc w:val="both"/>
      </w:pPr>
    </w:p>
    <w:p w14:paraId="39601D0F" w14:textId="77777777" w:rsidR="00BE5A28" w:rsidRDefault="00BE5A28" w:rsidP="00BE5A28">
      <w:pPr>
        <w:pStyle w:val="figtitre"/>
        <w:rPr>
          <w:szCs w:val="18"/>
        </w:rPr>
      </w:pPr>
      <w:r w:rsidRPr="00547A81">
        <w:rPr>
          <w:smallCaps/>
          <w:szCs w:val="18"/>
        </w:rPr>
        <w:t xml:space="preserve">Tableau </w:t>
      </w:r>
      <w:r>
        <w:rPr>
          <w:szCs w:val="18"/>
        </w:rPr>
        <w:t>4.</w:t>
      </w:r>
    </w:p>
    <w:p w14:paraId="37479002" w14:textId="77777777" w:rsidR="00BE5A28" w:rsidRPr="00547A81" w:rsidRDefault="00BE5A28" w:rsidP="00BE5A28">
      <w:pPr>
        <w:pStyle w:val="figtitrest"/>
      </w:pPr>
      <w:r w:rsidRPr="00547A81">
        <w:rPr>
          <w:szCs w:val="18"/>
        </w:rPr>
        <w:t xml:space="preserve">– </w:t>
      </w:r>
      <w:r w:rsidRPr="00547A81">
        <w:t>Les grandes rubriques du catalogue de l’ICPSR</w:t>
      </w:r>
      <w:r>
        <w:br/>
      </w:r>
      <w:r w:rsidRPr="00547A81">
        <w:t>(1982-1983) et nombre de fichiers par rubrique</w:t>
      </w:r>
    </w:p>
    <w:tbl>
      <w:tblPr>
        <w:tblW w:w="0" w:type="auto"/>
        <w:tblLayout w:type="fixed"/>
        <w:tblLook w:val="0000" w:firstRow="0" w:lastRow="0" w:firstColumn="0" w:lastColumn="0" w:noHBand="0" w:noVBand="0"/>
      </w:tblPr>
      <w:tblGrid>
        <w:gridCol w:w="877"/>
        <w:gridCol w:w="7183"/>
      </w:tblGrid>
      <w:tr w:rsidR="00BE5A28" w:rsidRPr="00547A81" w14:paraId="779EC591" w14:textId="77777777">
        <w:tc>
          <w:tcPr>
            <w:tcW w:w="877" w:type="dxa"/>
            <w:shd w:val="clear" w:color="auto" w:fill="auto"/>
          </w:tcPr>
          <w:p w14:paraId="4F6C621C" w14:textId="77777777" w:rsidR="00BE5A28" w:rsidRPr="00547A81" w:rsidRDefault="00BE5A28" w:rsidP="00BE5A28">
            <w:pPr>
              <w:ind w:firstLine="0"/>
              <w:jc w:val="both"/>
              <w:rPr>
                <w:sz w:val="24"/>
              </w:rPr>
            </w:pPr>
            <w:r w:rsidRPr="00547A81">
              <w:rPr>
                <w:rFonts w:eastAsia="Times"/>
                <w:sz w:val="24"/>
                <w:szCs w:val="18"/>
              </w:rPr>
              <w:t>I.</w:t>
            </w:r>
          </w:p>
        </w:tc>
        <w:tc>
          <w:tcPr>
            <w:tcW w:w="7183" w:type="dxa"/>
            <w:shd w:val="clear" w:color="auto" w:fill="auto"/>
          </w:tcPr>
          <w:p w14:paraId="0BFCADA8" w14:textId="77777777" w:rsidR="00BE5A28" w:rsidRPr="00547A81" w:rsidRDefault="00BE5A28" w:rsidP="00BE5A28">
            <w:pPr>
              <w:ind w:firstLine="0"/>
              <w:jc w:val="both"/>
              <w:rPr>
                <w:sz w:val="24"/>
              </w:rPr>
            </w:pPr>
            <w:r w:rsidRPr="00547A81">
              <w:rPr>
                <w:rFonts w:eastAsia="Times"/>
                <w:sz w:val="24"/>
                <w:szCs w:val="18"/>
              </w:rPr>
              <w:t>Recensements de la population : données historiques et contemporaines (96).</w:t>
            </w:r>
          </w:p>
        </w:tc>
      </w:tr>
      <w:tr w:rsidR="00BE5A28" w:rsidRPr="00547A81" w14:paraId="3E5BBBA8" w14:textId="77777777">
        <w:tc>
          <w:tcPr>
            <w:tcW w:w="877" w:type="dxa"/>
            <w:shd w:val="clear" w:color="auto" w:fill="auto"/>
          </w:tcPr>
          <w:p w14:paraId="210E4D14" w14:textId="77777777" w:rsidR="00BE5A28" w:rsidRPr="00547A81" w:rsidRDefault="00BE5A28" w:rsidP="00BE5A28">
            <w:pPr>
              <w:ind w:firstLine="0"/>
              <w:jc w:val="both"/>
              <w:rPr>
                <w:sz w:val="24"/>
              </w:rPr>
            </w:pPr>
            <w:r w:rsidRPr="00547A81">
              <w:rPr>
                <w:rFonts w:eastAsia="Times"/>
                <w:sz w:val="24"/>
                <w:szCs w:val="18"/>
              </w:rPr>
              <w:t>II</w:t>
            </w:r>
          </w:p>
        </w:tc>
        <w:tc>
          <w:tcPr>
            <w:tcW w:w="7183" w:type="dxa"/>
            <w:shd w:val="clear" w:color="auto" w:fill="auto"/>
          </w:tcPr>
          <w:p w14:paraId="3CAFC66B" w14:textId="77777777" w:rsidR="00BE5A28" w:rsidRPr="00547A81" w:rsidRDefault="00BE5A28" w:rsidP="00BE5A28">
            <w:pPr>
              <w:ind w:firstLine="0"/>
              <w:jc w:val="both"/>
              <w:rPr>
                <w:sz w:val="24"/>
              </w:rPr>
            </w:pPr>
            <w:r w:rsidRPr="00547A81">
              <w:rPr>
                <w:rFonts w:eastAsia="Times"/>
                <w:sz w:val="24"/>
                <w:szCs w:val="18"/>
              </w:rPr>
              <w:t>Études urbaines et de communautés (42).</w:t>
            </w:r>
          </w:p>
        </w:tc>
      </w:tr>
      <w:tr w:rsidR="00BE5A28" w:rsidRPr="00547A81" w14:paraId="3844762E" w14:textId="77777777">
        <w:tc>
          <w:tcPr>
            <w:tcW w:w="877" w:type="dxa"/>
            <w:shd w:val="clear" w:color="auto" w:fill="auto"/>
          </w:tcPr>
          <w:p w14:paraId="603AEC21" w14:textId="77777777" w:rsidR="00BE5A28" w:rsidRPr="00547A81" w:rsidRDefault="00BE5A28" w:rsidP="00BE5A28">
            <w:pPr>
              <w:ind w:firstLine="0"/>
              <w:jc w:val="both"/>
              <w:rPr>
                <w:sz w:val="24"/>
              </w:rPr>
            </w:pPr>
            <w:r w:rsidRPr="00547A81">
              <w:rPr>
                <w:rFonts w:eastAsia="Times"/>
                <w:sz w:val="24"/>
                <w:szCs w:val="18"/>
              </w:rPr>
              <w:t>III.</w:t>
            </w:r>
          </w:p>
        </w:tc>
        <w:tc>
          <w:tcPr>
            <w:tcW w:w="7183" w:type="dxa"/>
            <w:shd w:val="clear" w:color="auto" w:fill="auto"/>
          </w:tcPr>
          <w:p w14:paraId="4F818E7F" w14:textId="77777777" w:rsidR="00BE5A28" w:rsidRPr="00547A81" w:rsidRDefault="00BE5A28" w:rsidP="00BE5A28">
            <w:pPr>
              <w:ind w:firstLine="0"/>
              <w:jc w:val="both"/>
              <w:rPr>
                <w:sz w:val="24"/>
              </w:rPr>
            </w:pPr>
            <w:r w:rsidRPr="00547A81">
              <w:rPr>
                <w:rFonts w:eastAsia="Times"/>
                <w:sz w:val="24"/>
                <w:szCs w:val="18"/>
              </w:rPr>
              <w:t>Conflit, agression, violence et guerre (40).</w:t>
            </w:r>
          </w:p>
        </w:tc>
      </w:tr>
      <w:tr w:rsidR="00BE5A28" w:rsidRPr="00547A81" w14:paraId="39255E9E" w14:textId="77777777">
        <w:tc>
          <w:tcPr>
            <w:tcW w:w="877" w:type="dxa"/>
            <w:shd w:val="clear" w:color="auto" w:fill="auto"/>
          </w:tcPr>
          <w:p w14:paraId="35768699" w14:textId="77777777" w:rsidR="00BE5A28" w:rsidRPr="00547A81" w:rsidRDefault="00BE5A28" w:rsidP="00BE5A28">
            <w:pPr>
              <w:ind w:firstLine="0"/>
              <w:jc w:val="both"/>
              <w:rPr>
                <w:sz w:val="24"/>
              </w:rPr>
            </w:pPr>
            <w:r w:rsidRPr="00547A81">
              <w:rPr>
                <w:rFonts w:eastAsia="Times"/>
                <w:sz w:val="24"/>
                <w:szCs w:val="18"/>
              </w:rPr>
              <w:t>IV.</w:t>
            </w:r>
          </w:p>
        </w:tc>
        <w:tc>
          <w:tcPr>
            <w:tcW w:w="7183" w:type="dxa"/>
            <w:shd w:val="clear" w:color="auto" w:fill="auto"/>
          </w:tcPr>
          <w:p w14:paraId="1F1664CA" w14:textId="77777777" w:rsidR="00BE5A28" w:rsidRPr="00547A81" w:rsidRDefault="00BE5A28" w:rsidP="00BE5A28">
            <w:pPr>
              <w:ind w:firstLine="0"/>
              <w:jc w:val="both"/>
              <w:rPr>
                <w:sz w:val="24"/>
              </w:rPr>
            </w:pPr>
            <w:r w:rsidRPr="00547A81">
              <w:rPr>
                <w:rFonts w:eastAsia="Times"/>
                <w:sz w:val="24"/>
                <w:szCs w:val="18"/>
              </w:rPr>
              <w:t>Comportements et attitudes économiques (113).</w:t>
            </w:r>
          </w:p>
        </w:tc>
      </w:tr>
      <w:tr w:rsidR="00BE5A28" w:rsidRPr="00547A81" w14:paraId="4EEDDBF4" w14:textId="77777777">
        <w:tc>
          <w:tcPr>
            <w:tcW w:w="877" w:type="dxa"/>
            <w:shd w:val="clear" w:color="auto" w:fill="auto"/>
          </w:tcPr>
          <w:p w14:paraId="69ABA6F1" w14:textId="77777777" w:rsidR="00BE5A28" w:rsidRPr="00547A81" w:rsidRDefault="00BE5A28" w:rsidP="00BE5A28">
            <w:pPr>
              <w:ind w:firstLine="0"/>
              <w:jc w:val="both"/>
              <w:rPr>
                <w:sz w:val="24"/>
              </w:rPr>
            </w:pPr>
            <w:r w:rsidRPr="00547A81">
              <w:rPr>
                <w:rFonts w:eastAsia="Times"/>
                <w:sz w:val="24"/>
                <w:szCs w:val="18"/>
              </w:rPr>
              <w:t>V.</w:t>
            </w:r>
          </w:p>
        </w:tc>
        <w:tc>
          <w:tcPr>
            <w:tcW w:w="7183" w:type="dxa"/>
            <w:shd w:val="clear" w:color="auto" w:fill="auto"/>
          </w:tcPr>
          <w:p w14:paraId="793059B1" w14:textId="77777777" w:rsidR="00BE5A28" w:rsidRPr="00547A81" w:rsidRDefault="00BE5A28" w:rsidP="00BE5A28">
            <w:pPr>
              <w:ind w:firstLine="0"/>
              <w:jc w:val="both"/>
              <w:rPr>
                <w:sz w:val="24"/>
              </w:rPr>
            </w:pPr>
            <w:r w:rsidRPr="00547A81">
              <w:rPr>
                <w:rFonts w:eastAsia="Times"/>
                <w:sz w:val="24"/>
                <w:szCs w:val="18"/>
              </w:rPr>
              <w:t>Enseignement (25).</w:t>
            </w:r>
          </w:p>
        </w:tc>
      </w:tr>
      <w:tr w:rsidR="00BE5A28" w:rsidRPr="00547A81" w14:paraId="2DB2983A" w14:textId="77777777">
        <w:tc>
          <w:tcPr>
            <w:tcW w:w="877" w:type="dxa"/>
            <w:shd w:val="clear" w:color="auto" w:fill="auto"/>
          </w:tcPr>
          <w:p w14:paraId="161BF4D6" w14:textId="77777777" w:rsidR="00BE5A28" w:rsidRPr="00547A81" w:rsidRDefault="00BE5A28" w:rsidP="00BE5A28">
            <w:pPr>
              <w:ind w:firstLine="0"/>
              <w:jc w:val="both"/>
              <w:rPr>
                <w:sz w:val="24"/>
              </w:rPr>
            </w:pPr>
            <w:r w:rsidRPr="00547A81">
              <w:rPr>
                <w:rFonts w:eastAsia="Times"/>
                <w:sz w:val="24"/>
                <w:szCs w:val="18"/>
              </w:rPr>
              <w:t>VI.</w:t>
            </w:r>
          </w:p>
        </w:tc>
        <w:tc>
          <w:tcPr>
            <w:tcW w:w="7183" w:type="dxa"/>
            <w:shd w:val="clear" w:color="auto" w:fill="auto"/>
          </w:tcPr>
          <w:p w14:paraId="498C7D60" w14:textId="77777777" w:rsidR="00BE5A28" w:rsidRPr="00547A81" w:rsidRDefault="00BE5A28" w:rsidP="00BE5A28">
            <w:pPr>
              <w:ind w:firstLine="0"/>
              <w:jc w:val="both"/>
              <w:rPr>
                <w:sz w:val="24"/>
              </w:rPr>
            </w:pPr>
            <w:r w:rsidRPr="00547A81">
              <w:rPr>
                <w:rFonts w:eastAsia="Times"/>
                <w:sz w:val="24"/>
                <w:szCs w:val="18"/>
              </w:rPr>
              <w:t>Élites et leadership (21).</w:t>
            </w:r>
          </w:p>
        </w:tc>
      </w:tr>
      <w:tr w:rsidR="00BE5A28" w:rsidRPr="00547A81" w14:paraId="244E0BAE" w14:textId="77777777">
        <w:tc>
          <w:tcPr>
            <w:tcW w:w="877" w:type="dxa"/>
            <w:shd w:val="clear" w:color="auto" w:fill="auto"/>
          </w:tcPr>
          <w:p w14:paraId="3786C66F" w14:textId="77777777" w:rsidR="00BE5A28" w:rsidRPr="00547A81" w:rsidRDefault="00BE5A28" w:rsidP="00BE5A28">
            <w:pPr>
              <w:ind w:firstLine="0"/>
              <w:jc w:val="both"/>
              <w:rPr>
                <w:sz w:val="24"/>
              </w:rPr>
            </w:pPr>
            <w:r w:rsidRPr="00547A81">
              <w:rPr>
                <w:rFonts w:eastAsia="Times"/>
                <w:sz w:val="24"/>
                <w:szCs w:val="18"/>
              </w:rPr>
              <w:t>VII.</w:t>
            </w:r>
          </w:p>
        </w:tc>
        <w:tc>
          <w:tcPr>
            <w:tcW w:w="7183" w:type="dxa"/>
            <w:shd w:val="clear" w:color="auto" w:fill="auto"/>
          </w:tcPr>
          <w:p w14:paraId="4877503D" w14:textId="77777777" w:rsidR="00BE5A28" w:rsidRPr="00547A81" w:rsidRDefault="00BE5A28" w:rsidP="00BE5A28">
            <w:pPr>
              <w:ind w:firstLine="0"/>
              <w:jc w:val="both"/>
              <w:rPr>
                <w:sz w:val="24"/>
              </w:rPr>
            </w:pPr>
            <w:r w:rsidRPr="00547A81">
              <w:rPr>
                <w:rFonts w:eastAsia="Times"/>
                <w:sz w:val="24"/>
                <w:szCs w:val="18"/>
              </w:rPr>
              <w:t>Environnement et ressources naturelles (3).</w:t>
            </w:r>
          </w:p>
        </w:tc>
      </w:tr>
      <w:tr w:rsidR="00BE5A28" w:rsidRPr="00547A81" w14:paraId="2A65CB51" w14:textId="77777777">
        <w:tc>
          <w:tcPr>
            <w:tcW w:w="877" w:type="dxa"/>
            <w:shd w:val="clear" w:color="auto" w:fill="auto"/>
          </w:tcPr>
          <w:p w14:paraId="6122CBAE" w14:textId="77777777" w:rsidR="00BE5A28" w:rsidRPr="00547A81" w:rsidRDefault="00BE5A28" w:rsidP="00BE5A28">
            <w:pPr>
              <w:ind w:firstLine="0"/>
              <w:jc w:val="both"/>
              <w:rPr>
                <w:sz w:val="24"/>
              </w:rPr>
            </w:pPr>
            <w:r w:rsidRPr="00547A81">
              <w:rPr>
                <w:rFonts w:eastAsia="Times"/>
                <w:sz w:val="24"/>
                <w:szCs w:val="18"/>
              </w:rPr>
              <w:t>VIII.</w:t>
            </w:r>
          </w:p>
        </w:tc>
        <w:tc>
          <w:tcPr>
            <w:tcW w:w="7183" w:type="dxa"/>
            <w:shd w:val="clear" w:color="auto" w:fill="auto"/>
          </w:tcPr>
          <w:p w14:paraId="0EECB844" w14:textId="77777777" w:rsidR="00BE5A28" w:rsidRPr="00547A81" w:rsidRDefault="00BE5A28" w:rsidP="00BE5A28">
            <w:pPr>
              <w:ind w:firstLine="0"/>
              <w:jc w:val="both"/>
              <w:rPr>
                <w:sz w:val="24"/>
              </w:rPr>
            </w:pPr>
            <w:r w:rsidRPr="00547A81">
              <w:rPr>
                <w:rFonts w:eastAsia="Times"/>
                <w:sz w:val="24"/>
                <w:szCs w:val="18"/>
              </w:rPr>
              <w:t>Structures gouvernementales et politiques gouvernement</w:t>
            </w:r>
            <w:r w:rsidRPr="00547A81">
              <w:rPr>
                <w:rFonts w:eastAsia="Times"/>
                <w:sz w:val="24"/>
                <w:szCs w:val="18"/>
              </w:rPr>
              <w:t>a</w:t>
            </w:r>
            <w:r w:rsidRPr="00547A81">
              <w:rPr>
                <w:rFonts w:eastAsia="Times"/>
                <w:sz w:val="24"/>
                <w:szCs w:val="18"/>
              </w:rPr>
              <w:t>les (32).</w:t>
            </w:r>
          </w:p>
        </w:tc>
      </w:tr>
      <w:tr w:rsidR="00BE5A28" w:rsidRPr="00547A81" w14:paraId="014F2176" w14:textId="77777777">
        <w:tc>
          <w:tcPr>
            <w:tcW w:w="877" w:type="dxa"/>
            <w:shd w:val="clear" w:color="auto" w:fill="auto"/>
          </w:tcPr>
          <w:p w14:paraId="1E35A843" w14:textId="77777777" w:rsidR="00BE5A28" w:rsidRPr="00547A81" w:rsidRDefault="00BE5A28" w:rsidP="00BE5A28">
            <w:pPr>
              <w:ind w:firstLine="0"/>
              <w:jc w:val="both"/>
              <w:rPr>
                <w:sz w:val="24"/>
              </w:rPr>
            </w:pPr>
            <w:r w:rsidRPr="00547A81">
              <w:rPr>
                <w:rFonts w:eastAsia="Times"/>
                <w:sz w:val="24"/>
                <w:szCs w:val="18"/>
              </w:rPr>
              <w:t>IX.</w:t>
            </w:r>
          </w:p>
        </w:tc>
        <w:tc>
          <w:tcPr>
            <w:tcW w:w="7183" w:type="dxa"/>
            <w:shd w:val="clear" w:color="auto" w:fill="auto"/>
          </w:tcPr>
          <w:p w14:paraId="0B84D0E9" w14:textId="77777777" w:rsidR="00BE5A28" w:rsidRPr="00547A81" w:rsidRDefault="00BE5A28" w:rsidP="00BE5A28">
            <w:pPr>
              <w:ind w:firstLine="0"/>
              <w:jc w:val="both"/>
              <w:rPr>
                <w:sz w:val="24"/>
              </w:rPr>
            </w:pPr>
            <w:r w:rsidRPr="00547A81">
              <w:rPr>
                <w:rFonts w:eastAsia="Times"/>
                <w:sz w:val="24"/>
                <w:szCs w:val="18"/>
              </w:rPr>
              <w:t>Services de santé et équipement médico-social (46).</w:t>
            </w:r>
          </w:p>
        </w:tc>
      </w:tr>
      <w:tr w:rsidR="00BE5A28" w:rsidRPr="00547A81" w14:paraId="02ED7368" w14:textId="77777777">
        <w:tc>
          <w:tcPr>
            <w:tcW w:w="877" w:type="dxa"/>
            <w:shd w:val="clear" w:color="auto" w:fill="auto"/>
          </w:tcPr>
          <w:p w14:paraId="53C362CA" w14:textId="77777777" w:rsidR="00BE5A28" w:rsidRPr="00547A81" w:rsidRDefault="00BE5A28" w:rsidP="00BE5A28">
            <w:pPr>
              <w:ind w:firstLine="0"/>
              <w:jc w:val="both"/>
              <w:rPr>
                <w:sz w:val="24"/>
              </w:rPr>
            </w:pPr>
            <w:r w:rsidRPr="00547A81">
              <w:rPr>
                <w:rFonts w:eastAsia="Times"/>
                <w:sz w:val="24"/>
                <w:szCs w:val="18"/>
              </w:rPr>
              <w:t>X.</w:t>
            </w:r>
          </w:p>
        </w:tc>
        <w:tc>
          <w:tcPr>
            <w:tcW w:w="7183" w:type="dxa"/>
            <w:shd w:val="clear" w:color="auto" w:fill="auto"/>
          </w:tcPr>
          <w:p w14:paraId="09B1BEB2" w14:textId="77777777" w:rsidR="00BE5A28" w:rsidRPr="00547A81" w:rsidRDefault="00BE5A28" w:rsidP="00BE5A28">
            <w:pPr>
              <w:ind w:firstLine="0"/>
              <w:jc w:val="both"/>
              <w:rPr>
                <w:sz w:val="24"/>
              </w:rPr>
            </w:pPr>
            <w:r w:rsidRPr="00547A81">
              <w:rPr>
                <w:rFonts w:eastAsia="Times"/>
                <w:sz w:val="24"/>
                <w:szCs w:val="18"/>
              </w:rPr>
              <w:t>Programmes informatiques et ensembles pédagogiques (29).</w:t>
            </w:r>
          </w:p>
        </w:tc>
      </w:tr>
      <w:tr w:rsidR="00BE5A28" w:rsidRPr="00547A81" w14:paraId="040BE533" w14:textId="77777777">
        <w:tc>
          <w:tcPr>
            <w:tcW w:w="877" w:type="dxa"/>
            <w:shd w:val="clear" w:color="auto" w:fill="auto"/>
          </w:tcPr>
          <w:p w14:paraId="6A710DDB" w14:textId="77777777" w:rsidR="00BE5A28" w:rsidRPr="00547A81" w:rsidRDefault="00BE5A28" w:rsidP="00BE5A28">
            <w:pPr>
              <w:ind w:firstLine="0"/>
              <w:jc w:val="both"/>
              <w:rPr>
                <w:sz w:val="24"/>
              </w:rPr>
            </w:pPr>
            <w:r w:rsidRPr="00547A81">
              <w:rPr>
                <w:rFonts w:eastAsia="Times"/>
                <w:sz w:val="24"/>
                <w:szCs w:val="18"/>
              </w:rPr>
              <w:t>XL</w:t>
            </w:r>
          </w:p>
        </w:tc>
        <w:tc>
          <w:tcPr>
            <w:tcW w:w="7183" w:type="dxa"/>
            <w:shd w:val="clear" w:color="auto" w:fill="auto"/>
          </w:tcPr>
          <w:p w14:paraId="0E2D89CB" w14:textId="77777777" w:rsidR="00BE5A28" w:rsidRPr="00547A81" w:rsidRDefault="00BE5A28" w:rsidP="00BE5A28">
            <w:pPr>
              <w:ind w:firstLine="0"/>
              <w:jc w:val="both"/>
              <w:rPr>
                <w:sz w:val="24"/>
              </w:rPr>
            </w:pPr>
            <w:r w:rsidRPr="00547A81">
              <w:rPr>
                <w:rFonts w:eastAsia="Times"/>
                <w:sz w:val="24"/>
                <w:szCs w:val="18"/>
              </w:rPr>
              <w:t>Systèmes, liens, rapports et événements internationaux (50).</w:t>
            </w:r>
          </w:p>
        </w:tc>
      </w:tr>
      <w:tr w:rsidR="00BE5A28" w:rsidRPr="00547A81" w14:paraId="26904B5A" w14:textId="77777777">
        <w:tc>
          <w:tcPr>
            <w:tcW w:w="877" w:type="dxa"/>
            <w:shd w:val="clear" w:color="auto" w:fill="auto"/>
          </w:tcPr>
          <w:p w14:paraId="57648EB2" w14:textId="77777777" w:rsidR="00BE5A28" w:rsidRPr="00547A81" w:rsidRDefault="00BE5A28" w:rsidP="00BE5A28">
            <w:pPr>
              <w:ind w:firstLine="0"/>
              <w:jc w:val="both"/>
              <w:rPr>
                <w:sz w:val="24"/>
              </w:rPr>
            </w:pPr>
            <w:r w:rsidRPr="00547A81">
              <w:rPr>
                <w:rFonts w:eastAsia="Times"/>
                <w:sz w:val="24"/>
                <w:szCs w:val="18"/>
              </w:rPr>
              <w:t>XII.</w:t>
            </w:r>
          </w:p>
        </w:tc>
        <w:tc>
          <w:tcPr>
            <w:tcW w:w="7183" w:type="dxa"/>
            <w:shd w:val="clear" w:color="auto" w:fill="auto"/>
          </w:tcPr>
          <w:p w14:paraId="47C33335" w14:textId="77777777" w:rsidR="00BE5A28" w:rsidRPr="00547A81" w:rsidRDefault="00BE5A28" w:rsidP="00BE5A28">
            <w:pPr>
              <w:ind w:firstLine="0"/>
              <w:jc w:val="both"/>
              <w:rPr>
                <w:sz w:val="24"/>
              </w:rPr>
            </w:pPr>
            <w:r w:rsidRPr="00547A81">
              <w:rPr>
                <w:rFonts w:eastAsia="Times"/>
                <w:sz w:val="24"/>
                <w:szCs w:val="18"/>
              </w:rPr>
              <w:t>Système judiciaire (18).</w:t>
            </w:r>
          </w:p>
        </w:tc>
      </w:tr>
      <w:tr w:rsidR="00BE5A28" w:rsidRPr="00547A81" w14:paraId="781563D1" w14:textId="77777777">
        <w:tc>
          <w:tcPr>
            <w:tcW w:w="877" w:type="dxa"/>
            <w:shd w:val="clear" w:color="auto" w:fill="auto"/>
          </w:tcPr>
          <w:p w14:paraId="08A78009" w14:textId="77777777" w:rsidR="00BE5A28" w:rsidRPr="00547A81" w:rsidRDefault="00BE5A28" w:rsidP="00BE5A28">
            <w:pPr>
              <w:ind w:firstLine="0"/>
              <w:jc w:val="both"/>
              <w:rPr>
                <w:sz w:val="24"/>
              </w:rPr>
            </w:pPr>
            <w:r w:rsidRPr="00547A81">
              <w:rPr>
                <w:rFonts w:eastAsia="Times"/>
                <w:sz w:val="24"/>
                <w:szCs w:val="18"/>
              </w:rPr>
              <w:t>XIII.</w:t>
            </w:r>
          </w:p>
        </w:tc>
        <w:tc>
          <w:tcPr>
            <w:tcW w:w="7183" w:type="dxa"/>
            <w:shd w:val="clear" w:color="auto" w:fill="auto"/>
          </w:tcPr>
          <w:p w14:paraId="1CE77F8F" w14:textId="77777777" w:rsidR="00BE5A28" w:rsidRPr="00547A81" w:rsidRDefault="00BE5A28" w:rsidP="00BE5A28">
            <w:pPr>
              <w:ind w:firstLine="0"/>
              <w:jc w:val="both"/>
              <w:rPr>
                <w:sz w:val="24"/>
              </w:rPr>
            </w:pPr>
            <w:r w:rsidRPr="00547A81">
              <w:rPr>
                <w:rFonts w:eastAsia="Times"/>
                <w:sz w:val="24"/>
                <w:szCs w:val="18"/>
              </w:rPr>
              <w:t>Organes législatifs et délibérants (25).</w:t>
            </w:r>
          </w:p>
        </w:tc>
      </w:tr>
      <w:tr w:rsidR="00BE5A28" w:rsidRPr="00547A81" w14:paraId="33CDDE8F" w14:textId="77777777">
        <w:tc>
          <w:tcPr>
            <w:tcW w:w="877" w:type="dxa"/>
            <w:shd w:val="clear" w:color="auto" w:fill="auto"/>
          </w:tcPr>
          <w:p w14:paraId="67A34514" w14:textId="77777777" w:rsidR="00BE5A28" w:rsidRPr="00547A81" w:rsidRDefault="00BE5A28" w:rsidP="00BE5A28">
            <w:pPr>
              <w:ind w:firstLine="0"/>
              <w:jc w:val="both"/>
              <w:rPr>
                <w:sz w:val="24"/>
              </w:rPr>
            </w:pPr>
            <w:r w:rsidRPr="00547A81">
              <w:rPr>
                <w:rFonts w:eastAsia="Times"/>
                <w:sz w:val="24"/>
                <w:szCs w:val="18"/>
              </w:rPr>
              <w:t>XIV.</w:t>
            </w:r>
          </w:p>
        </w:tc>
        <w:tc>
          <w:tcPr>
            <w:tcW w:w="7183" w:type="dxa"/>
            <w:shd w:val="clear" w:color="auto" w:fill="auto"/>
          </w:tcPr>
          <w:p w14:paraId="7D9E0FB7" w14:textId="77777777" w:rsidR="00BE5A28" w:rsidRPr="00547A81" w:rsidRDefault="00BE5A28" w:rsidP="00BE5A28">
            <w:pPr>
              <w:ind w:firstLine="0"/>
              <w:jc w:val="both"/>
              <w:rPr>
                <w:sz w:val="24"/>
              </w:rPr>
            </w:pPr>
            <w:r w:rsidRPr="00547A81">
              <w:rPr>
                <w:rFonts w:eastAsia="Times"/>
                <w:sz w:val="24"/>
                <w:szCs w:val="18"/>
              </w:rPr>
              <w:t>Comportements et attitudes politiques (191).</w:t>
            </w:r>
          </w:p>
        </w:tc>
      </w:tr>
      <w:tr w:rsidR="00BE5A28" w:rsidRPr="00547A81" w14:paraId="0FB79F21" w14:textId="77777777">
        <w:tc>
          <w:tcPr>
            <w:tcW w:w="877" w:type="dxa"/>
            <w:shd w:val="clear" w:color="auto" w:fill="auto"/>
          </w:tcPr>
          <w:p w14:paraId="7BDFF02F" w14:textId="77777777" w:rsidR="00BE5A28" w:rsidRPr="00547A81" w:rsidRDefault="00BE5A28" w:rsidP="00BE5A28">
            <w:pPr>
              <w:ind w:firstLine="0"/>
              <w:jc w:val="both"/>
              <w:rPr>
                <w:sz w:val="24"/>
              </w:rPr>
            </w:pPr>
            <w:r w:rsidRPr="00547A81">
              <w:rPr>
                <w:rFonts w:eastAsia="Times"/>
                <w:sz w:val="24"/>
                <w:szCs w:val="18"/>
              </w:rPr>
              <w:t>XV.</w:t>
            </w:r>
          </w:p>
        </w:tc>
        <w:tc>
          <w:tcPr>
            <w:tcW w:w="7183" w:type="dxa"/>
            <w:shd w:val="clear" w:color="auto" w:fill="auto"/>
          </w:tcPr>
          <w:p w14:paraId="590E2BEA" w14:textId="77777777" w:rsidR="00BE5A28" w:rsidRPr="00547A81" w:rsidRDefault="00BE5A28" w:rsidP="00BE5A28">
            <w:pPr>
              <w:ind w:firstLine="0"/>
              <w:jc w:val="both"/>
              <w:rPr>
                <w:sz w:val="24"/>
              </w:rPr>
            </w:pPr>
            <w:r w:rsidRPr="00547A81">
              <w:rPr>
                <w:rFonts w:eastAsia="Times"/>
                <w:sz w:val="24"/>
                <w:szCs w:val="18"/>
              </w:rPr>
              <w:t>Enquêtes sur les organisations, comportement (17).</w:t>
            </w:r>
          </w:p>
        </w:tc>
      </w:tr>
      <w:tr w:rsidR="00BE5A28" w:rsidRPr="00547A81" w14:paraId="7AF86E6C" w14:textId="77777777">
        <w:tc>
          <w:tcPr>
            <w:tcW w:w="877" w:type="dxa"/>
            <w:shd w:val="clear" w:color="auto" w:fill="auto"/>
          </w:tcPr>
          <w:p w14:paraId="126076C7" w14:textId="77777777" w:rsidR="00BE5A28" w:rsidRPr="00547A81" w:rsidRDefault="00BE5A28" w:rsidP="00BE5A28">
            <w:pPr>
              <w:ind w:firstLine="0"/>
              <w:jc w:val="both"/>
              <w:rPr>
                <w:sz w:val="24"/>
              </w:rPr>
            </w:pPr>
            <w:r w:rsidRPr="00547A81">
              <w:rPr>
                <w:rFonts w:eastAsia="Times"/>
                <w:sz w:val="24"/>
                <w:szCs w:val="18"/>
              </w:rPr>
              <w:t>XVI.</w:t>
            </w:r>
          </w:p>
        </w:tc>
        <w:tc>
          <w:tcPr>
            <w:tcW w:w="7183" w:type="dxa"/>
            <w:shd w:val="clear" w:color="auto" w:fill="auto"/>
          </w:tcPr>
          <w:p w14:paraId="19B97634" w14:textId="77777777" w:rsidR="00BE5A28" w:rsidRPr="00547A81" w:rsidRDefault="00BE5A28" w:rsidP="00BE5A28">
            <w:pPr>
              <w:ind w:firstLine="0"/>
              <w:jc w:val="both"/>
              <w:rPr>
                <w:sz w:val="24"/>
              </w:rPr>
            </w:pPr>
            <w:r w:rsidRPr="00547A81">
              <w:rPr>
                <w:rFonts w:eastAsia="Times"/>
                <w:sz w:val="24"/>
                <w:szCs w:val="18"/>
              </w:rPr>
              <w:t>Indicateurs sociaux (50).</w:t>
            </w:r>
          </w:p>
        </w:tc>
      </w:tr>
      <w:tr w:rsidR="00BE5A28" w:rsidRPr="00547A81" w14:paraId="6984DA2C" w14:textId="77777777">
        <w:tc>
          <w:tcPr>
            <w:tcW w:w="877" w:type="dxa"/>
            <w:shd w:val="clear" w:color="auto" w:fill="auto"/>
          </w:tcPr>
          <w:p w14:paraId="27B114A8" w14:textId="77777777" w:rsidR="00BE5A28" w:rsidRPr="00547A81" w:rsidRDefault="00BE5A28" w:rsidP="00BE5A28">
            <w:pPr>
              <w:ind w:firstLine="0"/>
              <w:jc w:val="both"/>
              <w:rPr>
                <w:sz w:val="24"/>
              </w:rPr>
            </w:pPr>
            <w:r w:rsidRPr="00547A81">
              <w:rPr>
                <w:rFonts w:eastAsia="Times"/>
                <w:sz w:val="24"/>
                <w:szCs w:val="18"/>
              </w:rPr>
              <w:t>XVII.</w:t>
            </w:r>
          </w:p>
        </w:tc>
        <w:tc>
          <w:tcPr>
            <w:tcW w:w="7183" w:type="dxa"/>
            <w:shd w:val="clear" w:color="auto" w:fill="auto"/>
          </w:tcPr>
          <w:p w14:paraId="4F722867" w14:textId="77777777" w:rsidR="00BE5A28" w:rsidRPr="00547A81" w:rsidRDefault="00BE5A28" w:rsidP="00BE5A28">
            <w:pPr>
              <w:ind w:firstLine="0"/>
              <w:jc w:val="both"/>
              <w:rPr>
                <w:sz w:val="24"/>
              </w:rPr>
            </w:pPr>
            <w:r w:rsidRPr="00547A81">
              <w:rPr>
                <w:rFonts w:eastAsia="Times"/>
                <w:sz w:val="24"/>
                <w:szCs w:val="18"/>
              </w:rPr>
              <w:t>Institutions sociales et comportement (147).</w:t>
            </w:r>
          </w:p>
        </w:tc>
      </w:tr>
    </w:tbl>
    <w:p w14:paraId="28B2B343" w14:textId="77777777" w:rsidR="00BE5A28" w:rsidRPr="00547A81" w:rsidRDefault="00BE5A28" w:rsidP="00BE5A28">
      <w:pPr>
        <w:spacing w:before="120" w:after="120"/>
        <w:jc w:val="both"/>
        <w:rPr>
          <w:szCs w:val="18"/>
        </w:rPr>
      </w:pPr>
    </w:p>
    <w:p w14:paraId="6A93CCAE" w14:textId="77777777" w:rsidR="00BE5A28" w:rsidRPr="00547A81" w:rsidRDefault="00BE5A28" w:rsidP="00BE5A28">
      <w:pPr>
        <w:spacing w:before="120" w:after="120"/>
        <w:jc w:val="both"/>
      </w:pPr>
      <w:r w:rsidRPr="00547A81">
        <w:rPr>
          <w:szCs w:val="18"/>
        </w:rPr>
        <w:t>Les données sont de nature diverse : elles peuvent être issues de comptabilités officielles, d’enquêtes par sondages ou encore élaborées par les chercheurs à partir du dépouillement et de l’informatisation de documents d’archives. Pour chaque fichier, le catalogue précise qui a r</w:t>
      </w:r>
      <w:r w:rsidRPr="00547A81">
        <w:rPr>
          <w:szCs w:val="18"/>
        </w:rPr>
        <w:t>e</w:t>
      </w:r>
      <w:r w:rsidRPr="00547A81">
        <w:rPr>
          <w:szCs w:val="18"/>
        </w:rPr>
        <w:t>cueilli les données et selon quelle méthode ; le contenu du fichier est plus ou moins sommairement décrit ; la classe d’archivage et les p</w:t>
      </w:r>
      <w:r w:rsidRPr="00547A81">
        <w:rPr>
          <w:szCs w:val="18"/>
        </w:rPr>
        <w:t>u</w:t>
      </w:r>
      <w:r w:rsidRPr="00547A81">
        <w:rPr>
          <w:szCs w:val="18"/>
        </w:rPr>
        <w:t>blic</w:t>
      </w:r>
      <w:r w:rsidRPr="00547A81">
        <w:rPr>
          <w:szCs w:val="18"/>
        </w:rPr>
        <w:t>a</w:t>
      </w:r>
      <w:r w:rsidRPr="00547A81">
        <w:rPr>
          <w:szCs w:val="18"/>
        </w:rPr>
        <w:t>tions ayant utilisé ces données sont également précisées. Il faut noter e</w:t>
      </w:r>
      <w:r w:rsidRPr="00547A81">
        <w:rPr>
          <w:szCs w:val="18"/>
        </w:rPr>
        <w:t>n</w:t>
      </w:r>
      <w:r w:rsidRPr="00547A81">
        <w:rPr>
          <w:szCs w:val="18"/>
        </w:rPr>
        <w:t>fin que la taille des fichiers est très variable, pouvant aller de quelques centaines d’individus à plusieurs milliers.</w:t>
      </w:r>
    </w:p>
    <w:p w14:paraId="43202A05" w14:textId="77777777" w:rsidR="00BE5A28" w:rsidRPr="00547A81" w:rsidRDefault="00BE5A28" w:rsidP="00BE5A28">
      <w:pPr>
        <w:spacing w:before="120" w:after="120"/>
        <w:jc w:val="both"/>
      </w:pPr>
      <w:r w:rsidRPr="00547A81">
        <w:rPr>
          <w:szCs w:val="18"/>
        </w:rPr>
        <w:t>La diversité des archives est également géographique : elles se rapportent à plus de 130 pays, avec naturellement une densité partic</w:t>
      </w:r>
      <w:r w:rsidRPr="00547A81">
        <w:rPr>
          <w:szCs w:val="18"/>
        </w:rPr>
        <w:t>u</w:t>
      </w:r>
      <w:r w:rsidRPr="00547A81">
        <w:rPr>
          <w:szCs w:val="18"/>
        </w:rPr>
        <w:t xml:space="preserve">lière pour les États-Unis. Parmi la trentaine de fichiers concernant la France, on mentionnera l’informatisation du fonds documentaire de la </w:t>
      </w:r>
      <w:r w:rsidRPr="00547A81">
        <w:rPr>
          <w:smallCaps/>
          <w:szCs w:val="18"/>
        </w:rPr>
        <w:t xml:space="preserve">sgf </w:t>
      </w:r>
      <w:r w:rsidRPr="00547A81">
        <w:rPr>
          <w:szCs w:val="18"/>
        </w:rPr>
        <w:t xml:space="preserve">relatif au </w:t>
      </w:r>
      <w:r w:rsidRPr="00547A81">
        <w:rPr>
          <w:smallCaps/>
          <w:szCs w:val="18"/>
        </w:rPr>
        <w:t>xix</w:t>
      </w:r>
      <w:r w:rsidRPr="00547A81">
        <w:rPr>
          <w:szCs w:val="18"/>
          <w:vertAlign w:val="superscript"/>
        </w:rPr>
        <w:t>e</w:t>
      </w:r>
      <w:r w:rsidRPr="00547A81">
        <w:rPr>
          <w:szCs w:val="18"/>
        </w:rPr>
        <w:t xml:space="preserve"> siècle réalisée en collaboration avec le Centre de Recherche histor</w:t>
      </w:r>
      <w:r w:rsidRPr="00547A81">
        <w:rPr>
          <w:szCs w:val="18"/>
        </w:rPr>
        <w:t>i</w:t>
      </w:r>
      <w:r w:rsidRPr="00547A81">
        <w:rPr>
          <w:szCs w:val="18"/>
        </w:rPr>
        <w:t>que à Paris, les données réunies par Ch. Tilly et son équipe à partir de monographies et du dépouillement d’archives de presse sur la mobilis</w:t>
      </w:r>
      <w:r w:rsidRPr="00547A81">
        <w:rPr>
          <w:szCs w:val="18"/>
        </w:rPr>
        <w:t>a</w:t>
      </w:r>
      <w:r w:rsidRPr="00547A81">
        <w:rPr>
          <w:szCs w:val="18"/>
        </w:rPr>
        <w:t xml:space="preserve">tion sociale en France au </w:t>
      </w:r>
      <w:r w:rsidRPr="00547A81">
        <w:rPr>
          <w:smallCaps/>
          <w:szCs w:val="18"/>
        </w:rPr>
        <w:t>xix</w:t>
      </w:r>
      <w:r w:rsidRPr="00547A81">
        <w:rPr>
          <w:szCs w:val="18"/>
          <w:vertAlign w:val="superscript"/>
        </w:rPr>
        <w:t>e</w:t>
      </w:r>
      <w:r w:rsidRPr="00547A81">
        <w:rPr>
          <w:szCs w:val="18"/>
        </w:rPr>
        <w:t xml:space="preserve"> et au </w:t>
      </w:r>
      <w:r w:rsidRPr="00547A81">
        <w:rPr>
          <w:smallCaps/>
          <w:szCs w:val="18"/>
        </w:rPr>
        <w:t>xx</w:t>
      </w:r>
      <w:r w:rsidRPr="00547A81">
        <w:rPr>
          <w:szCs w:val="18"/>
          <w:vertAlign w:val="superscript"/>
        </w:rPr>
        <w:t>e</w:t>
      </w:r>
      <w:r w:rsidRPr="00547A81">
        <w:rPr>
          <w:szCs w:val="18"/>
        </w:rPr>
        <w:t xml:space="preserve"> siècle, quelques rares données agrégées sur les votes à l’Assemblée nationale sous la IV</w:t>
      </w:r>
      <w:r w:rsidRPr="00547A81">
        <w:rPr>
          <w:szCs w:val="18"/>
          <w:vertAlign w:val="superscript"/>
        </w:rPr>
        <w:t>e</w:t>
      </w:r>
      <w:r w:rsidRPr="00547A81">
        <w:rPr>
          <w:szCs w:val="18"/>
        </w:rPr>
        <w:t xml:space="preserve"> République recueillies par le Centre d’Études de la Vie politique française.</w:t>
      </w:r>
    </w:p>
    <w:p w14:paraId="43F8D07E" w14:textId="77777777" w:rsidR="00BE5A28" w:rsidRPr="00547A81" w:rsidRDefault="00BE5A28" w:rsidP="00BE5A28">
      <w:pPr>
        <w:spacing w:before="120" w:after="120"/>
        <w:jc w:val="both"/>
      </w:pPr>
      <w:r w:rsidRPr="00547A81">
        <w:rPr>
          <w:szCs w:val="18"/>
        </w:rPr>
        <w:t>Tous ces fichiers sont accessibles aux membres du Consortium. Se</w:t>
      </w:r>
      <w:r w:rsidRPr="00547A81">
        <w:rPr>
          <w:szCs w:val="18"/>
        </w:rPr>
        <w:t>u</w:t>
      </w:r>
      <w:r w:rsidRPr="00547A81">
        <w:rPr>
          <w:szCs w:val="18"/>
        </w:rPr>
        <w:t>les des restrictions d’accès temporaires peuvent être accordées à la demande de déposants afin de leur permettre d’achever une exploit</w:t>
      </w:r>
      <w:r w:rsidRPr="00547A81">
        <w:rPr>
          <w:szCs w:val="18"/>
        </w:rPr>
        <w:t>a</w:t>
      </w:r>
      <w:r w:rsidRPr="00547A81">
        <w:rPr>
          <w:szCs w:val="18"/>
        </w:rPr>
        <w:t>tion en cours.</w:t>
      </w:r>
    </w:p>
    <w:p w14:paraId="3B6340F9" w14:textId="77777777" w:rsidR="00BE5A28" w:rsidRPr="00547A81" w:rsidRDefault="00BE5A28" w:rsidP="00BE5A28">
      <w:pPr>
        <w:spacing w:before="120" w:after="120"/>
        <w:jc w:val="both"/>
        <w:rPr>
          <w:szCs w:val="18"/>
        </w:rPr>
      </w:pPr>
    </w:p>
    <w:p w14:paraId="69C06A12" w14:textId="77777777" w:rsidR="00BE5A28" w:rsidRPr="00547A81" w:rsidRDefault="00BE5A28" w:rsidP="00BE5A28">
      <w:pPr>
        <w:pStyle w:val="d"/>
      </w:pPr>
      <w:r w:rsidRPr="00547A81">
        <w:t>2. Les archives de données en Europe</w:t>
      </w:r>
    </w:p>
    <w:p w14:paraId="15B217AC" w14:textId="77777777" w:rsidR="00BE5A28" w:rsidRPr="00547A81" w:rsidRDefault="00BE5A28" w:rsidP="00BE5A28">
      <w:pPr>
        <w:spacing w:before="120" w:after="120"/>
        <w:jc w:val="both"/>
        <w:rPr>
          <w:szCs w:val="18"/>
        </w:rPr>
      </w:pPr>
    </w:p>
    <w:p w14:paraId="6C42E0DF" w14:textId="77777777" w:rsidR="00BE5A28" w:rsidRPr="00547A81" w:rsidRDefault="00BE5A28" w:rsidP="00BE5A28">
      <w:pPr>
        <w:spacing w:before="120" w:after="120"/>
        <w:jc w:val="both"/>
      </w:pPr>
      <w:r w:rsidRPr="00547A81">
        <w:rPr>
          <w:szCs w:val="18"/>
        </w:rPr>
        <w:t>Depuis la création du Zentralarchiv à l’Université de Cologne, la pl</w:t>
      </w:r>
      <w:r w:rsidRPr="00547A81">
        <w:rPr>
          <w:szCs w:val="18"/>
        </w:rPr>
        <w:t>u</w:t>
      </w:r>
      <w:r w:rsidRPr="00547A81">
        <w:rPr>
          <w:szCs w:val="18"/>
        </w:rPr>
        <w:t>part des pays européens ont organisé la conservation et la diffusion de données de base destinées à la recherche en sciences sociales. To</w:t>
      </w:r>
      <w:r w:rsidRPr="00547A81">
        <w:rPr>
          <w:szCs w:val="18"/>
        </w:rPr>
        <w:t>u</w:t>
      </w:r>
      <w:r w:rsidRPr="00547A81">
        <w:rPr>
          <w:szCs w:val="18"/>
        </w:rPr>
        <w:t>tes ces banques, dont la liste et</w:t>
      </w:r>
      <w:r>
        <w:rPr>
          <w:szCs w:val="18"/>
        </w:rPr>
        <w:t xml:space="preserve"> </w:t>
      </w:r>
      <w:r w:rsidRPr="00547A81">
        <w:rPr>
          <w:rFonts w:cs="Arial"/>
          <w:bCs/>
          <w:szCs w:val="12"/>
        </w:rPr>
        <w:t>[274]</w:t>
      </w:r>
      <w:r>
        <w:rPr>
          <w:rFonts w:cs="Arial"/>
          <w:bCs/>
          <w:szCs w:val="12"/>
        </w:rPr>
        <w:t xml:space="preserve"> </w:t>
      </w:r>
      <w:r w:rsidRPr="00547A81">
        <w:rPr>
          <w:szCs w:val="18"/>
        </w:rPr>
        <w:t>l’adresse sont données en a</w:t>
      </w:r>
      <w:r w:rsidRPr="00547A81">
        <w:rPr>
          <w:szCs w:val="18"/>
        </w:rPr>
        <w:t>n</w:t>
      </w:r>
      <w:r w:rsidRPr="00547A81">
        <w:rPr>
          <w:szCs w:val="18"/>
        </w:rPr>
        <w:t>nexe, fonctionnent selon des principes et proposent des services an</w:t>
      </w:r>
      <w:r w:rsidRPr="00547A81">
        <w:rPr>
          <w:szCs w:val="18"/>
        </w:rPr>
        <w:t>a</w:t>
      </w:r>
      <w:r w:rsidRPr="00547A81">
        <w:rPr>
          <w:szCs w:val="18"/>
        </w:rPr>
        <w:t>logues à ceux qui viennent d’être décrits. En particulier, toutes tie</w:t>
      </w:r>
      <w:r w:rsidRPr="00547A81">
        <w:rPr>
          <w:szCs w:val="18"/>
        </w:rPr>
        <w:t>n</w:t>
      </w:r>
      <w:r w:rsidRPr="00547A81">
        <w:rPr>
          <w:szCs w:val="18"/>
        </w:rPr>
        <w:t>nent à jour un catalogue de leurs fichiers. Toutes, également, sont des correspondants de l</w:t>
      </w:r>
      <w:r w:rsidRPr="00547A81">
        <w:rPr>
          <w:smallCaps/>
          <w:szCs w:val="18"/>
        </w:rPr>
        <w:t>’icpsr :</w:t>
      </w:r>
      <w:r w:rsidRPr="00547A81">
        <w:rPr>
          <w:szCs w:val="18"/>
        </w:rPr>
        <w:t xml:space="preserve"> leurs ressources s’échangent au plan inte</w:t>
      </w:r>
      <w:r w:rsidRPr="00547A81">
        <w:rPr>
          <w:szCs w:val="18"/>
        </w:rPr>
        <w:t>r</w:t>
      </w:r>
      <w:r w:rsidRPr="00547A81">
        <w:rPr>
          <w:szCs w:val="18"/>
        </w:rPr>
        <w:t>national. La communauté scientifique peut se tenir informée sur l’activité des différentes banques nationales – leurs nouvelles acquis</w:t>
      </w:r>
      <w:r w:rsidRPr="00547A81">
        <w:rPr>
          <w:szCs w:val="18"/>
        </w:rPr>
        <w:t>i</w:t>
      </w:r>
      <w:r w:rsidRPr="00547A81">
        <w:rPr>
          <w:szCs w:val="18"/>
        </w:rPr>
        <w:t>tions, leurs projets – et plus généralement sur tout ce qui se rapporte aux données de base et aux problèmes technologiques liés à leur util</w:t>
      </w:r>
      <w:r w:rsidRPr="00547A81">
        <w:rPr>
          <w:szCs w:val="18"/>
        </w:rPr>
        <w:t>i</w:t>
      </w:r>
      <w:r w:rsidRPr="00547A81">
        <w:rPr>
          <w:szCs w:val="18"/>
        </w:rPr>
        <w:t>sation grâce à l</w:t>
      </w:r>
      <w:r w:rsidRPr="00547A81">
        <w:rPr>
          <w:smallCaps/>
          <w:szCs w:val="18"/>
        </w:rPr>
        <w:t>’</w:t>
      </w:r>
      <w:r w:rsidRPr="00547A81">
        <w:rPr>
          <w:i/>
          <w:iCs/>
          <w:szCs w:val="18"/>
        </w:rPr>
        <w:t xml:space="preserve">European political Data Newsletter, </w:t>
      </w:r>
      <w:r w:rsidRPr="00547A81">
        <w:rPr>
          <w:szCs w:val="18"/>
        </w:rPr>
        <w:t>revue trimestrie</w:t>
      </w:r>
      <w:r w:rsidRPr="00547A81">
        <w:rPr>
          <w:szCs w:val="18"/>
        </w:rPr>
        <w:t>l</w:t>
      </w:r>
      <w:r w:rsidRPr="00547A81">
        <w:rPr>
          <w:szCs w:val="18"/>
        </w:rPr>
        <w:t>le créée en 1971 par S. Rokkan et publiée conjointement par l</w:t>
      </w:r>
      <w:r w:rsidRPr="00547A81">
        <w:rPr>
          <w:smallCaps/>
          <w:szCs w:val="18"/>
        </w:rPr>
        <w:t xml:space="preserve">’ecpr </w:t>
      </w:r>
      <w:r w:rsidRPr="00547A81">
        <w:rPr>
          <w:szCs w:val="18"/>
        </w:rPr>
        <w:t>et le Norvegian Social Science Data Serv</w:t>
      </w:r>
      <w:r w:rsidRPr="00547A81">
        <w:rPr>
          <w:szCs w:val="18"/>
        </w:rPr>
        <w:t>i</w:t>
      </w:r>
      <w:r w:rsidRPr="00547A81">
        <w:rPr>
          <w:szCs w:val="18"/>
        </w:rPr>
        <w:t>ces.</w:t>
      </w:r>
    </w:p>
    <w:p w14:paraId="5CB9BE7A" w14:textId="77777777" w:rsidR="00BE5A28" w:rsidRPr="00547A81" w:rsidRDefault="00BE5A28" w:rsidP="00BE5A28">
      <w:pPr>
        <w:spacing w:before="120" w:after="120"/>
        <w:jc w:val="both"/>
      </w:pPr>
      <w:r w:rsidRPr="00547A81">
        <w:rPr>
          <w:szCs w:val="18"/>
        </w:rPr>
        <w:t>La situation en France se présente différemment. À bien des égards, l</w:t>
      </w:r>
      <w:r w:rsidRPr="00547A81">
        <w:rPr>
          <w:smallCaps/>
          <w:szCs w:val="18"/>
        </w:rPr>
        <w:t xml:space="preserve">’insee </w:t>
      </w:r>
      <w:r w:rsidRPr="00547A81">
        <w:rPr>
          <w:szCs w:val="18"/>
        </w:rPr>
        <w:t>remplit des fonctions analogues à celles des banques de données qui viennent d’être présentées : il coordonne la production des statist</w:t>
      </w:r>
      <w:r w:rsidRPr="00547A81">
        <w:rPr>
          <w:szCs w:val="18"/>
        </w:rPr>
        <w:t>i</w:t>
      </w:r>
      <w:r w:rsidRPr="00547A81">
        <w:rPr>
          <w:szCs w:val="18"/>
        </w:rPr>
        <w:t>ques publiques qu’il centralise ; il procède à la vérification des données avant de les organiser dans des ensembles cohérents et informatisés ; il est responsable de leur diffusion. Pourtant, les serv</w:t>
      </w:r>
      <w:r w:rsidRPr="00547A81">
        <w:rPr>
          <w:szCs w:val="18"/>
        </w:rPr>
        <w:t>i</w:t>
      </w:r>
      <w:r w:rsidRPr="00547A81">
        <w:rPr>
          <w:szCs w:val="18"/>
        </w:rPr>
        <w:t>ces offerts par l’Institut aux chercheurs en sciences sociales ne sont pas exactement de même nature que ceux fournis par l</w:t>
      </w:r>
      <w:r w:rsidRPr="00547A81">
        <w:rPr>
          <w:smallCaps/>
          <w:szCs w:val="18"/>
        </w:rPr>
        <w:t xml:space="preserve">’icpsr </w:t>
      </w:r>
      <w:r w:rsidRPr="00547A81">
        <w:rPr>
          <w:szCs w:val="18"/>
        </w:rPr>
        <w:t>ou les organismes de même type. D’abord l</w:t>
      </w:r>
      <w:r w:rsidRPr="00547A81">
        <w:rPr>
          <w:smallCaps/>
          <w:szCs w:val="18"/>
        </w:rPr>
        <w:t xml:space="preserve">’insee </w:t>
      </w:r>
      <w:r w:rsidRPr="00547A81">
        <w:rPr>
          <w:szCs w:val="18"/>
        </w:rPr>
        <w:t>ignore les données produ</w:t>
      </w:r>
      <w:r w:rsidRPr="00547A81">
        <w:rPr>
          <w:szCs w:val="18"/>
        </w:rPr>
        <w:t>i</w:t>
      </w:r>
      <w:r w:rsidRPr="00547A81">
        <w:rPr>
          <w:szCs w:val="18"/>
        </w:rPr>
        <w:t>tes par les chercheurs et les organismes commerciaux. Son activité ne porte que sur les statist</w:t>
      </w:r>
      <w:r w:rsidRPr="00547A81">
        <w:rPr>
          <w:szCs w:val="18"/>
        </w:rPr>
        <w:t>i</w:t>
      </w:r>
      <w:r w:rsidRPr="00547A81">
        <w:rPr>
          <w:szCs w:val="18"/>
        </w:rPr>
        <w:t>ques publiques, issues de ses propres enquêtes, de celles des ministères ou de l’exploitation de fichiers administratifs. Ensuite, ses archives couvrent très inégalement l’ensemble des scie</w:t>
      </w:r>
      <w:r w:rsidRPr="00547A81">
        <w:rPr>
          <w:szCs w:val="18"/>
        </w:rPr>
        <w:t>n</w:t>
      </w:r>
      <w:r w:rsidRPr="00547A81">
        <w:rPr>
          <w:szCs w:val="18"/>
        </w:rPr>
        <w:t>ces sociales : l’information est très abondante dans les domaines de l’économie, de la démographie ; elle est déjà beaucoup plus lacunaire dans celui de la sociologie ; elle est à peu près inexistante en ce qui concerne l’histoire et la science polit</w:t>
      </w:r>
      <w:r w:rsidRPr="00547A81">
        <w:rPr>
          <w:szCs w:val="18"/>
        </w:rPr>
        <w:t>i</w:t>
      </w:r>
      <w:r w:rsidRPr="00547A81">
        <w:rPr>
          <w:szCs w:val="18"/>
        </w:rPr>
        <w:t>que.</w:t>
      </w:r>
    </w:p>
    <w:p w14:paraId="5CCD24B6" w14:textId="77777777" w:rsidR="00BE5A28" w:rsidRPr="00547A81" w:rsidRDefault="00BE5A28" w:rsidP="00BE5A28">
      <w:pPr>
        <w:spacing w:before="120" w:after="120"/>
        <w:jc w:val="both"/>
      </w:pPr>
      <w:r w:rsidRPr="00547A81">
        <w:rPr>
          <w:szCs w:val="18"/>
        </w:rPr>
        <w:t>Dernière différence : les services rendus par l</w:t>
      </w:r>
      <w:r w:rsidRPr="00547A81">
        <w:rPr>
          <w:smallCaps/>
          <w:szCs w:val="18"/>
        </w:rPr>
        <w:t xml:space="preserve">’insee </w:t>
      </w:r>
      <w:r w:rsidRPr="00547A81">
        <w:rPr>
          <w:szCs w:val="18"/>
        </w:rPr>
        <w:t>sont davantage ceux d’une banque de données documentaire que ceux d’une banque de données recherche. La communication des statistiques disponibles se fait habituellement sous une forme rigide, c’est-à-dire à partir de catégories territoriales, socio-démographiques prédéterminées. L’Institut fait porter ses efforts sur la réalisation d’ensembles statist</w:t>
      </w:r>
      <w:r w:rsidRPr="00547A81">
        <w:rPr>
          <w:szCs w:val="18"/>
        </w:rPr>
        <w:t>i</w:t>
      </w:r>
      <w:r w:rsidRPr="00547A81">
        <w:rPr>
          <w:szCs w:val="18"/>
        </w:rPr>
        <w:t>ques cohérents à l’intérieur d’un cadre unique, comme la Banque de Données locales (Bodin, 1982, p. 27-31). Ceux-ci sont reliés aux util</w:t>
      </w:r>
      <w:r w:rsidRPr="00547A81">
        <w:rPr>
          <w:szCs w:val="18"/>
        </w:rPr>
        <w:t>i</w:t>
      </w:r>
      <w:r w:rsidRPr="00547A81">
        <w:rPr>
          <w:szCs w:val="18"/>
        </w:rPr>
        <w:t>sateurs par des « serveurs » ; la recherche de l’information se fait à partir d’un logiciel d’interrogation créé par l</w:t>
      </w:r>
      <w:r w:rsidRPr="00547A81">
        <w:rPr>
          <w:smallCaps/>
          <w:szCs w:val="18"/>
        </w:rPr>
        <w:t xml:space="preserve">’insee. </w:t>
      </w:r>
      <w:r w:rsidRPr="00547A81">
        <w:rPr>
          <w:szCs w:val="18"/>
        </w:rPr>
        <w:t>De telles banques vont rapprocher les données de l’utilisateur ; elles élargiront certain</w:t>
      </w:r>
      <w:r w:rsidRPr="00547A81">
        <w:rPr>
          <w:szCs w:val="18"/>
        </w:rPr>
        <w:t>e</w:t>
      </w:r>
      <w:r w:rsidRPr="00547A81">
        <w:rPr>
          <w:szCs w:val="18"/>
        </w:rPr>
        <w:t>ment les possibilités de traitement offertes aux chercheurs en leur permettant d’effectuer à la d</w:t>
      </w:r>
      <w:r w:rsidRPr="00547A81">
        <w:rPr>
          <w:szCs w:val="18"/>
        </w:rPr>
        <w:t>e</w:t>
      </w:r>
      <w:r w:rsidRPr="00547A81">
        <w:rPr>
          <w:szCs w:val="18"/>
        </w:rPr>
        <w:t>mande certains regroupements, certains calculs, et même des cartes. Mais ces possibilités resteront dépenda</w:t>
      </w:r>
      <w:r w:rsidRPr="00547A81">
        <w:rPr>
          <w:szCs w:val="18"/>
        </w:rPr>
        <w:t>n</w:t>
      </w:r>
      <w:r w:rsidRPr="00547A81">
        <w:rPr>
          <w:szCs w:val="18"/>
        </w:rPr>
        <w:t>tes de la forme initiale des données dans la banque et surtout des pe</w:t>
      </w:r>
      <w:r w:rsidRPr="00547A81">
        <w:rPr>
          <w:szCs w:val="18"/>
        </w:rPr>
        <w:t>r</w:t>
      </w:r>
      <w:r w:rsidRPr="00547A81">
        <w:rPr>
          <w:szCs w:val="18"/>
        </w:rPr>
        <w:t>formances du logiciel d’interrogation fourni par l</w:t>
      </w:r>
      <w:r w:rsidRPr="00547A81">
        <w:rPr>
          <w:smallCaps/>
          <w:szCs w:val="18"/>
        </w:rPr>
        <w:t xml:space="preserve">’insee. </w:t>
      </w:r>
      <w:r w:rsidRPr="00547A81">
        <w:rPr>
          <w:szCs w:val="18"/>
        </w:rPr>
        <w:t>La commun</w:t>
      </w:r>
      <w:r w:rsidRPr="00547A81">
        <w:rPr>
          <w:szCs w:val="18"/>
        </w:rPr>
        <w:t>i</w:t>
      </w:r>
      <w:r w:rsidRPr="00547A81">
        <w:rPr>
          <w:szCs w:val="18"/>
        </w:rPr>
        <w:t>cation des données de b</w:t>
      </w:r>
      <w:r w:rsidRPr="00547A81">
        <w:rPr>
          <w:szCs w:val="18"/>
        </w:rPr>
        <w:t>a</w:t>
      </w:r>
      <w:r w:rsidRPr="00547A81">
        <w:rPr>
          <w:szCs w:val="18"/>
        </w:rPr>
        <w:t>se – les fichiers d’enquêtes, par exemple – qui correspond le mieux aux besoins des chercheurs demeure, en r</w:t>
      </w:r>
      <w:r w:rsidRPr="00547A81">
        <w:rPr>
          <w:szCs w:val="18"/>
        </w:rPr>
        <w:t>e</w:t>
      </w:r>
      <w:r w:rsidRPr="00547A81">
        <w:rPr>
          <w:szCs w:val="18"/>
        </w:rPr>
        <w:t>vanche, moins bien assurée ; administrativement, la procédure est a</w:t>
      </w:r>
      <w:r w:rsidRPr="00547A81">
        <w:rPr>
          <w:szCs w:val="18"/>
        </w:rPr>
        <w:t>s</w:t>
      </w:r>
      <w:r w:rsidRPr="00547A81">
        <w:rPr>
          <w:szCs w:val="18"/>
        </w:rPr>
        <w:t>sez lourde, son succès incertain et techniquement les données sont di</w:t>
      </w:r>
      <w:r w:rsidRPr="00547A81">
        <w:rPr>
          <w:szCs w:val="18"/>
        </w:rPr>
        <w:t>f</w:t>
      </w:r>
      <w:r w:rsidRPr="00547A81">
        <w:rPr>
          <w:szCs w:val="18"/>
        </w:rPr>
        <w:t>ficilement exploitables à partir d’autres logiciels que ceux de l</w:t>
      </w:r>
      <w:r w:rsidRPr="00547A81">
        <w:rPr>
          <w:smallCaps/>
          <w:szCs w:val="18"/>
        </w:rPr>
        <w:t>’insee.</w:t>
      </w:r>
    </w:p>
    <w:p w14:paraId="45064484" w14:textId="77777777" w:rsidR="00BE5A28" w:rsidRPr="00547A81" w:rsidRDefault="00BE5A28" w:rsidP="00BE5A28">
      <w:pPr>
        <w:spacing w:before="120" w:after="120"/>
        <w:jc w:val="both"/>
      </w:pPr>
      <w:r w:rsidRPr="00547A81">
        <w:rPr>
          <w:szCs w:val="18"/>
        </w:rPr>
        <w:t>Toutes ces différences entre l</w:t>
      </w:r>
      <w:r w:rsidRPr="00547A81">
        <w:rPr>
          <w:smallCaps/>
          <w:szCs w:val="18"/>
        </w:rPr>
        <w:t xml:space="preserve">’insee </w:t>
      </w:r>
      <w:r w:rsidRPr="00547A81">
        <w:rPr>
          <w:szCs w:val="18"/>
        </w:rPr>
        <w:t>et les services d’archives spéci</w:t>
      </w:r>
      <w:r w:rsidRPr="00547A81">
        <w:rPr>
          <w:szCs w:val="18"/>
        </w:rPr>
        <w:t>a</w:t>
      </w:r>
      <w:r w:rsidRPr="00547A81">
        <w:rPr>
          <w:szCs w:val="18"/>
        </w:rPr>
        <w:t>lement destinés à la recherche ne sont, au fond, pas étonnantes : même si l</w:t>
      </w:r>
      <w:r w:rsidRPr="00547A81">
        <w:rPr>
          <w:smallCaps/>
          <w:szCs w:val="18"/>
        </w:rPr>
        <w:t xml:space="preserve">’insee </w:t>
      </w:r>
      <w:r w:rsidRPr="00547A81">
        <w:rPr>
          <w:szCs w:val="18"/>
        </w:rPr>
        <w:t>apporte beaucoup à la recherche empirique en scie</w:t>
      </w:r>
      <w:r w:rsidRPr="00547A81">
        <w:rPr>
          <w:szCs w:val="18"/>
        </w:rPr>
        <w:t>n</w:t>
      </w:r>
      <w:r w:rsidRPr="00547A81">
        <w:rPr>
          <w:szCs w:val="18"/>
        </w:rPr>
        <w:t>ces sociales, la nature de ses activités</w:t>
      </w:r>
      <w:r>
        <w:rPr>
          <w:szCs w:val="18"/>
        </w:rPr>
        <w:t xml:space="preserve"> </w:t>
      </w:r>
      <w:r w:rsidRPr="00547A81">
        <w:t>[275]</w:t>
      </w:r>
      <w:r>
        <w:t xml:space="preserve"> </w:t>
      </w:r>
      <w:r w:rsidRPr="00547A81">
        <w:rPr>
          <w:szCs w:val="18"/>
        </w:rPr>
        <w:t>reste prioritairement di</w:t>
      </w:r>
      <w:r w:rsidRPr="00547A81">
        <w:rPr>
          <w:szCs w:val="18"/>
        </w:rPr>
        <w:t>c</w:t>
      </w:r>
      <w:r w:rsidRPr="00547A81">
        <w:rPr>
          <w:szCs w:val="18"/>
        </w:rPr>
        <w:t>tée par sa mission d’intérêt général d’aide à la décision des respons</w:t>
      </w:r>
      <w:r w:rsidRPr="00547A81">
        <w:rPr>
          <w:szCs w:val="18"/>
        </w:rPr>
        <w:t>a</w:t>
      </w:r>
      <w:r w:rsidRPr="00547A81">
        <w:rPr>
          <w:szCs w:val="18"/>
        </w:rPr>
        <w:t>bles publics ou privés.</w:t>
      </w:r>
    </w:p>
    <w:p w14:paraId="1C7F5319" w14:textId="77777777" w:rsidR="00BE5A28" w:rsidRPr="00547A81" w:rsidRDefault="00BE5A28" w:rsidP="00BE5A28">
      <w:pPr>
        <w:spacing w:before="120" w:after="120"/>
        <w:jc w:val="both"/>
      </w:pPr>
      <w:r w:rsidRPr="00547A81">
        <w:rPr>
          <w:szCs w:val="18"/>
        </w:rPr>
        <w:t>En matière de banques de données directement orientées vers la r</w:t>
      </w:r>
      <w:r w:rsidRPr="00547A81">
        <w:rPr>
          <w:szCs w:val="18"/>
        </w:rPr>
        <w:t>e</w:t>
      </w:r>
      <w:r w:rsidRPr="00547A81">
        <w:rPr>
          <w:szCs w:val="18"/>
        </w:rPr>
        <w:t>cherche, l</w:t>
      </w:r>
      <w:r w:rsidRPr="00547A81">
        <w:rPr>
          <w:smallCaps/>
          <w:szCs w:val="18"/>
        </w:rPr>
        <w:t xml:space="preserve">’insee </w:t>
      </w:r>
      <w:r w:rsidRPr="00547A81">
        <w:rPr>
          <w:szCs w:val="18"/>
        </w:rPr>
        <w:t>laisse place à des organismes créés tout spécialement dans ce but à l’initiative de chercheurs et d’universitaires. De telles initi</w:t>
      </w:r>
      <w:r w:rsidRPr="00547A81">
        <w:rPr>
          <w:szCs w:val="18"/>
        </w:rPr>
        <w:t>a</w:t>
      </w:r>
      <w:r w:rsidRPr="00547A81">
        <w:rPr>
          <w:szCs w:val="18"/>
        </w:rPr>
        <w:t>tives sont nombreuses, mais elles concernent soit des domaines de r</w:t>
      </w:r>
      <w:r w:rsidRPr="00547A81">
        <w:rPr>
          <w:szCs w:val="18"/>
        </w:rPr>
        <w:t>e</w:t>
      </w:r>
      <w:r w:rsidRPr="00547A81">
        <w:rPr>
          <w:szCs w:val="18"/>
        </w:rPr>
        <w:t>cherche très spécialisés, soit, si le contenu est interdisciplinaire, une r</w:t>
      </w:r>
      <w:r w:rsidRPr="00547A81">
        <w:rPr>
          <w:szCs w:val="18"/>
        </w:rPr>
        <w:t>é</w:t>
      </w:r>
      <w:r w:rsidRPr="00547A81">
        <w:rPr>
          <w:szCs w:val="18"/>
        </w:rPr>
        <w:t xml:space="preserve">gion précise, comme le Système permanent d’Observation du triangle Lyon-Chambéry-Grenoble </w:t>
      </w:r>
      <w:r w:rsidRPr="00547A81">
        <w:rPr>
          <w:smallCaps/>
          <w:szCs w:val="18"/>
        </w:rPr>
        <w:t xml:space="preserve">(spot, </w:t>
      </w:r>
      <w:r w:rsidRPr="00547A81">
        <w:rPr>
          <w:szCs w:val="18"/>
        </w:rPr>
        <w:t xml:space="preserve">Université de Lyon II et Laboratoire d’Économie des Transports du </w:t>
      </w:r>
      <w:r w:rsidRPr="00547A81">
        <w:rPr>
          <w:smallCaps/>
          <w:szCs w:val="18"/>
        </w:rPr>
        <w:t>cnrs).</w:t>
      </w:r>
    </w:p>
    <w:p w14:paraId="5BA3A313" w14:textId="77777777" w:rsidR="00BE5A28" w:rsidRPr="00547A81" w:rsidRDefault="00BE5A28" w:rsidP="00BE5A28">
      <w:pPr>
        <w:spacing w:before="120" w:after="120"/>
        <w:jc w:val="both"/>
      </w:pPr>
      <w:r w:rsidRPr="00547A81">
        <w:rPr>
          <w:szCs w:val="18"/>
        </w:rPr>
        <w:t>Un effort particulier d’aide à la diffusion des données empiriques en sciences sociales s’est concrétisé, en 1972, avec la création, auprès du Centre d’Études sociologiques, du département d’Analyse s</w:t>
      </w:r>
      <w:r w:rsidRPr="00547A81">
        <w:rPr>
          <w:szCs w:val="18"/>
        </w:rPr>
        <w:t>e</w:t>
      </w:r>
      <w:r w:rsidRPr="00547A81">
        <w:rPr>
          <w:szCs w:val="18"/>
        </w:rPr>
        <w:t xml:space="preserve">condaire. Mais le </w:t>
      </w:r>
      <w:r w:rsidRPr="00547A81">
        <w:rPr>
          <w:smallCaps/>
          <w:szCs w:val="18"/>
        </w:rPr>
        <w:t xml:space="preserve">das </w:t>
      </w:r>
      <w:r w:rsidRPr="00547A81">
        <w:rPr>
          <w:szCs w:val="18"/>
        </w:rPr>
        <w:t>ne dispose en propre que d’un nombre restreint de fichiers ; il intervient surtout pour faire circuler l’information sur des données di</w:t>
      </w:r>
      <w:r w:rsidRPr="00547A81">
        <w:rPr>
          <w:szCs w:val="18"/>
        </w:rPr>
        <w:t>s</w:t>
      </w:r>
      <w:r w:rsidRPr="00547A81">
        <w:rPr>
          <w:szCs w:val="18"/>
        </w:rPr>
        <w:t>ponibles et mettre en relation les producteurs et les utilisateurs éventuels (Frisch et Gauche, 1981). Au total, toutes ces entreprises sont très diff</w:t>
      </w:r>
      <w:r w:rsidRPr="00547A81">
        <w:rPr>
          <w:szCs w:val="18"/>
        </w:rPr>
        <w:t>é</w:t>
      </w:r>
      <w:r w:rsidRPr="00547A81">
        <w:rPr>
          <w:szCs w:val="18"/>
        </w:rPr>
        <w:t xml:space="preserve">rentes des banques de données conçues selon le modèle de </w:t>
      </w:r>
      <w:r w:rsidRPr="00547A81">
        <w:rPr>
          <w:smallCaps/>
          <w:szCs w:val="18"/>
        </w:rPr>
        <w:t>Ficpsr.</w:t>
      </w:r>
    </w:p>
    <w:p w14:paraId="2FB3E433" w14:textId="77777777" w:rsidR="00BE5A28" w:rsidRPr="00547A81" w:rsidRDefault="00BE5A28" w:rsidP="00BE5A28">
      <w:pPr>
        <w:spacing w:before="120" w:after="120"/>
        <w:jc w:val="both"/>
      </w:pPr>
      <w:r w:rsidRPr="00547A81">
        <w:rPr>
          <w:szCs w:val="18"/>
        </w:rPr>
        <w:t>Cependant, la nécessité d’organiser la constitution, l’archivage et la diffusion de fichiers informatiques de données numériques conce</w:t>
      </w:r>
      <w:r w:rsidRPr="00547A81">
        <w:rPr>
          <w:szCs w:val="18"/>
        </w:rPr>
        <w:t>r</w:t>
      </w:r>
      <w:r w:rsidRPr="00547A81">
        <w:rPr>
          <w:szCs w:val="18"/>
        </w:rPr>
        <w:t xml:space="preserve">nant la France contemporaine dans le domaine social et politique allait conduire plusieurs équipes de recherche à se regrouper et à obtenir du </w:t>
      </w:r>
      <w:r w:rsidRPr="00547A81">
        <w:rPr>
          <w:smallCaps/>
          <w:szCs w:val="18"/>
        </w:rPr>
        <w:t xml:space="preserve">cnrs </w:t>
      </w:r>
      <w:r w:rsidRPr="00547A81">
        <w:rPr>
          <w:szCs w:val="18"/>
        </w:rPr>
        <w:t>la création, en 1981, de la Banque de Données socio-politiques. Ses princ</w:t>
      </w:r>
      <w:r w:rsidRPr="00547A81">
        <w:rPr>
          <w:szCs w:val="18"/>
        </w:rPr>
        <w:t>i</w:t>
      </w:r>
      <w:r w:rsidRPr="00547A81">
        <w:rPr>
          <w:szCs w:val="18"/>
        </w:rPr>
        <w:t>pes de fonctionnement s’inspirent directement de ceux des autres serv</w:t>
      </w:r>
      <w:r w:rsidRPr="00547A81">
        <w:rPr>
          <w:szCs w:val="18"/>
        </w:rPr>
        <w:t>i</w:t>
      </w:r>
      <w:r w:rsidRPr="00547A81">
        <w:rPr>
          <w:szCs w:val="18"/>
        </w:rPr>
        <w:t>ces d’archives européens destinés à la recherche. Elle est une fédération d’équipes de recherche travaillant selon un mode co</w:t>
      </w:r>
      <w:r w:rsidRPr="00547A81">
        <w:rPr>
          <w:szCs w:val="18"/>
        </w:rPr>
        <w:t>o</w:t>
      </w:r>
      <w:r w:rsidRPr="00547A81">
        <w:rPr>
          <w:szCs w:val="18"/>
        </w:rPr>
        <w:t xml:space="preserve">pératif. La </w:t>
      </w:r>
      <w:r w:rsidRPr="00547A81">
        <w:rPr>
          <w:smallCaps/>
          <w:szCs w:val="18"/>
        </w:rPr>
        <w:t xml:space="preserve">bdsp </w:t>
      </w:r>
      <w:r w:rsidRPr="00547A81">
        <w:rPr>
          <w:szCs w:val="18"/>
        </w:rPr>
        <w:t>gère trois catégories de fichiers : les fichiers des r</w:t>
      </w:r>
      <w:r w:rsidRPr="00547A81">
        <w:rPr>
          <w:szCs w:val="18"/>
        </w:rPr>
        <w:t>é</w:t>
      </w:r>
      <w:r w:rsidRPr="00547A81">
        <w:rPr>
          <w:szCs w:val="18"/>
        </w:rPr>
        <w:t>sultats des élections au suffrage universel en France qu’elle produit elle-même ; les fichiers de données socio-démographiques acquis n</w:t>
      </w:r>
      <w:r w:rsidRPr="00547A81">
        <w:rPr>
          <w:szCs w:val="18"/>
        </w:rPr>
        <w:t>o</w:t>
      </w:r>
      <w:r w:rsidRPr="00547A81">
        <w:rPr>
          <w:szCs w:val="18"/>
        </w:rPr>
        <w:t>tamment auprès d’organismes spécialisés comme l</w:t>
      </w:r>
      <w:r w:rsidRPr="00547A81">
        <w:rPr>
          <w:smallCaps/>
          <w:szCs w:val="18"/>
        </w:rPr>
        <w:t>’insee :</w:t>
      </w:r>
      <w:r w:rsidRPr="00547A81">
        <w:rPr>
          <w:szCs w:val="18"/>
        </w:rPr>
        <w:t xml:space="preserve"> le rôle de la Banque consiste alors à les sto</w:t>
      </w:r>
      <w:r w:rsidRPr="00547A81">
        <w:rPr>
          <w:szCs w:val="18"/>
        </w:rPr>
        <w:t>c</w:t>
      </w:r>
      <w:r w:rsidRPr="00547A81">
        <w:rPr>
          <w:szCs w:val="18"/>
        </w:rPr>
        <w:t xml:space="preserve">ker, à en assurer la diffusion auprès des équipes du </w:t>
      </w:r>
      <w:r w:rsidRPr="00547A81">
        <w:rPr>
          <w:smallCaps/>
          <w:szCs w:val="18"/>
        </w:rPr>
        <w:t xml:space="preserve">cnrs </w:t>
      </w:r>
      <w:r w:rsidRPr="00547A81">
        <w:rPr>
          <w:szCs w:val="18"/>
        </w:rPr>
        <w:t>et à les rendre compatibles avec les fichiers éle</w:t>
      </w:r>
      <w:r w:rsidRPr="00547A81">
        <w:rPr>
          <w:szCs w:val="18"/>
        </w:rPr>
        <w:t>c</w:t>
      </w:r>
      <w:r w:rsidRPr="00547A81">
        <w:rPr>
          <w:szCs w:val="18"/>
        </w:rPr>
        <w:t>toraux ; les fichiers de résultats d’enquêtes d’opinion enfin : ceux-ci sont limités aux données recueillies par des équipes universitaires tant que l’accès à la production des inst</w:t>
      </w:r>
      <w:r w:rsidRPr="00547A81">
        <w:rPr>
          <w:szCs w:val="18"/>
        </w:rPr>
        <w:t>i</w:t>
      </w:r>
      <w:r w:rsidRPr="00547A81">
        <w:rPr>
          <w:szCs w:val="18"/>
        </w:rPr>
        <w:t>tuts privés n’est défini par aucune règle précise.</w:t>
      </w:r>
    </w:p>
    <w:p w14:paraId="23463944" w14:textId="77777777" w:rsidR="00BE5A28" w:rsidRPr="00547A81" w:rsidRDefault="00BE5A28" w:rsidP="00BE5A28">
      <w:pPr>
        <w:spacing w:before="120" w:after="120"/>
        <w:jc w:val="both"/>
      </w:pPr>
      <w:r w:rsidRPr="00547A81">
        <w:rPr>
          <w:szCs w:val="18"/>
        </w:rPr>
        <w:t>Au plan technique, la Banque de Données élabore les logiciels n</w:t>
      </w:r>
      <w:r w:rsidRPr="00547A81">
        <w:rPr>
          <w:szCs w:val="18"/>
        </w:rPr>
        <w:t>é</w:t>
      </w:r>
      <w:r w:rsidRPr="00547A81">
        <w:rPr>
          <w:szCs w:val="18"/>
        </w:rPr>
        <w:t>ce</w:t>
      </w:r>
      <w:r w:rsidRPr="00547A81">
        <w:rPr>
          <w:szCs w:val="18"/>
        </w:rPr>
        <w:t>s</w:t>
      </w:r>
      <w:r w:rsidRPr="00547A81">
        <w:rPr>
          <w:szCs w:val="18"/>
        </w:rPr>
        <w:t>saires à la gestion, à l’interrogation et au traitement de certains de ses f</w:t>
      </w:r>
      <w:r w:rsidRPr="00547A81">
        <w:rPr>
          <w:szCs w:val="18"/>
        </w:rPr>
        <w:t>i</w:t>
      </w:r>
      <w:r w:rsidRPr="00547A81">
        <w:rPr>
          <w:szCs w:val="18"/>
        </w:rPr>
        <w:t>chiers ; elle peut assurer une assistance technique pour la mise au point de fichiers et leur utilisation.</w:t>
      </w:r>
    </w:p>
    <w:p w14:paraId="580FBD25" w14:textId="77777777" w:rsidR="00BE5A28" w:rsidRPr="00547A81" w:rsidRDefault="00BE5A28" w:rsidP="00BE5A28">
      <w:pPr>
        <w:spacing w:before="120" w:after="120"/>
        <w:jc w:val="both"/>
      </w:pPr>
      <w:r w:rsidRPr="00547A81">
        <w:rPr>
          <w:szCs w:val="18"/>
        </w:rPr>
        <w:t xml:space="preserve">La </w:t>
      </w:r>
      <w:r w:rsidRPr="00547A81">
        <w:rPr>
          <w:smallCaps/>
          <w:szCs w:val="18"/>
        </w:rPr>
        <w:t xml:space="preserve">bdsp </w:t>
      </w:r>
      <w:r w:rsidRPr="00547A81">
        <w:rPr>
          <w:szCs w:val="18"/>
        </w:rPr>
        <w:t>intervient également dans la formation des chercheurs par l’intermédiaire d’une école d’été. Enfin, elle participe activement aux organisation internationales qui réunissent producteurs et utilisateurs de données informatisées en sciences sociales.</w:t>
      </w:r>
    </w:p>
    <w:p w14:paraId="6ED80D4E" w14:textId="77777777" w:rsidR="00BE5A28" w:rsidRPr="00547A81" w:rsidRDefault="00BE5A28" w:rsidP="00BE5A28">
      <w:pPr>
        <w:spacing w:before="120" w:after="120"/>
        <w:jc w:val="both"/>
        <w:rPr>
          <w:szCs w:val="18"/>
        </w:rPr>
      </w:pPr>
    </w:p>
    <w:p w14:paraId="71835382" w14:textId="77777777" w:rsidR="00BE5A28" w:rsidRPr="00547A81" w:rsidRDefault="00BE5A28" w:rsidP="00BE5A28">
      <w:pPr>
        <w:pStyle w:val="b"/>
      </w:pPr>
      <w:r w:rsidRPr="00547A81">
        <w:t>C. LES BANQUES DE DONNÉES</w:t>
      </w:r>
      <w:r w:rsidRPr="00547A81">
        <w:br/>
        <w:t>COMME OUTIL DE REC</w:t>
      </w:r>
      <w:r>
        <w:t>b</w:t>
      </w:r>
      <w:r w:rsidRPr="00547A81">
        <w:t>HERCHE</w:t>
      </w:r>
    </w:p>
    <w:p w14:paraId="56278AE6" w14:textId="77777777" w:rsidR="00BE5A28" w:rsidRPr="00547A81" w:rsidRDefault="00BE5A28" w:rsidP="00BE5A28">
      <w:pPr>
        <w:spacing w:before="120" w:after="120"/>
        <w:jc w:val="both"/>
        <w:rPr>
          <w:szCs w:val="18"/>
        </w:rPr>
      </w:pPr>
    </w:p>
    <w:p w14:paraId="46089051" w14:textId="77777777" w:rsidR="00BE5A28" w:rsidRPr="00547A81" w:rsidRDefault="00BE5A28" w:rsidP="00BE5A28">
      <w:pPr>
        <w:spacing w:before="120" w:after="120"/>
        <w:jc w:val="both"/>
      </w:pPr>
      <w:r w:rsidRPr="00547A81">
        <w:rPr>
          <w:szCs w:val="18"/>
        </w:rPr>
        <w:t>Les services offerts par les banques de données recherche repr</w:t>
      </w:r>
      <w:r w:rsidRPr="00547A81">
        <w:rPr>
          <w:szCs w:val="18"/>
        </w:rPr>
        <w:t>é</w:t>
      </w:r>
      <w:r w:rsidRPr="00547A81">
        <w:rPr>
          <w:szCs w:val="18"/>
        </w:rPr>
        <w:t>sentent pour les chercheurs des avantages évidents : facilité d’accès à des ense</w:t>
      </w:r>
      <w:r w:rsidRPr="00547A81">
        <w:rPr>
          <w:szCs w:val="18"/>
        </w:rPr>
        <w:t>m</w:t>
      </w:r>
      <w:r w:rsidRPr="00547A81">
        <w:rPr>
          <w:szCs w:val="18"/>
        </w:rPr>
        <w:t>bles de données organisées, fiables, homogènes entre elles, suff</w:t>
      </w:r>
      <w:r w:rsidRPr="00547A81">
        <w:rPr>
          <w:szCs w:val="18"/>
        </w:rPr>
        <w:t>i</w:t>
      </w:r>
      <w:r w:rsidRPr="00547A81">
        <w:rPr>
          <w:szCs w:val="18"/>
        </w:rPr>
        <w:t>samment flexibles pour s’adapter à</w:t>
      </w:r>
      <w:r>
        <w:rPr>
          <w:szCs w:val="18"/>
        </w:rPr>
        <w:t xml:space="preserve"> </w:t>
      </w:r>
      <w:r w:rsidRPr="00547A81">
        <w:rPr>
          <w:rFonts w:cs="Arial"/>
          <w:bCs/>
          <w:szCs w:val="14"/>
        </w:rPr>
        <w:t>[276]</w:t>
      </w:r>
      <w:r>
        <w:rPr>
          <w:rFonts w:cs="Arial"/>
          <w:bCs/>
          <w:szCs w:val="14"/>
        </w:rPr>
        <w:t xml:space="preserve"> </w:t>
      </w:r>
      <w:r w:rsidRPr="00547A81">
        <w:rPr>
          <w:szCs w:val="18"/>
        </w:rPr>
        <w:t>différents matériels et accompagnés d’une documentation ; poss</w:t>
      </w:r>
      <w:r w:rsidRPr="00547A81">
        <w:rPr>
          <w:szCs w:val="18"/>
        </w:rPr>
        <w:t>i</w:t>
      </w:r>
      <w:r w:rsidRPr="00547A81">
        <w:rPr>
          <w:szCs w:val="18"/>
        </w:rPr>
        <w:t>bilité de recevoir une aide à l’adaptation technologique par le biais de la formation méthodolog</w:t>
      </w:r>
      <w:r w:rsidRPr="00547A81">
        <w:rPr>
          <w:szCs w:val="18"/>
        </w:rPr>
        <w:t>i</w:t>
      </w:r>
      <w:r w:rsidRPr="00547A81">
        <w:rPr>
          <w:szCs w:val="18"/>
        </w:rPr>
        <w:t>que, de la diffusion de logiciels ou de conseils pour l’acquisition de matériels.</w:t>
      </w:r>
    </w:p>
    <w:p w14:paraId="51954971" w14:textId="77777777" w:rsidR="00BE5A28" w:rsidRPr="00547A81" w:rsidRDefault="00BE5A28" w:rsidP="00BE5A28">
      <w:pPr>
        <w:spacing w:before="120" w:after="120"/>
        <w:jc w:val="both"/>
      </w:pPr>
      <w:r w:rsidRPr="00547A81">
        <w:rPr>
          <w:szCs w:val="18"/>
        </w:rPr>
        <w:t>Ces avantages s’accompagnent toutefois d’un coût pour les che</w:t>
      </w:r>
      <w:r w:rsidRPr="00547A81">
        <w:rPr>
          <w:szCs w:val="18"/>
        </w:rPr>
        <w:t>r</w:t>
      </w:r>
      <w:r w:rsidRPr="00547A81">
        <w:rPr>
          <w:szCs w:val="18"/>
        </w:rPr>
        <w:t>cheurs. En effet, leurs habitudes de travail ne s’articulent pas nature</w:t>
      </w:r>
      <w:r w:rsidRPr="00547A81">
        <w:rPr>
          <w:szCs w:val="18"/>
        </w:rPr>
        <w:t>l</w:t>
      </w:r>
      <w:r w:rsidRPr="00547A81">
        <w:rPr>
          <w:szCs w:val="18"/>
        </w:rPr>
        <w:t>lement avec le mode de fonctionnement coopératif des banques de do</w:t>
      </w:r>
      <w:r w:rsidRPr="00547A81">
        <w:rPr>
          <w:szCs w:val="18"/>
        </w:rPr>
        <w:t>n</w:t>
      </w:r>
      <w:r w:rsidRPr="00547A81">
        <w:rPr>
          <w:szCs w:val="18"/>
        </w:rPr>
        <w:t>nées. Quiconque connaît le temps considérable qui est nécessaire à l’élaboration d’un ensemble statistique cohérent trouvera au fond n</w:t>
      </w:r>
      <w:r w:rsidRPr="00547A81">
        <w:rPr>
          <w:szCs w:val="18"/>
        </w:rPr>
        <w:t>a</w:t>
      </w:r>
      <w:r w:rsidRPr="00547A81">
        <w:rPr>
          <w:szCs w:val="18"/>
        </w:rPr>
        <w:t>turel qu’un chercheur se sente propriétaire de ses données. Il n’est pas rare que ce sentiment, accentué encore par une certaine forme de concurrence au sein du monde universitaire, conduise à refuser toute communication des données. Quelquefois le refus prend une forme plus subtile : les données sont communiquées mais, sans la docume</w:t>
      </w:r>
      <w:r w:rsidRPr="00547A81">
        <w:rPr>
          <w:szCs w:val="18"/>
        </w:rPr>
        <w:t>n</w:t>
      </w:r>
      <w:r w:rsidRPr="00547A81">
        <w:rPr>
          <w:szCs w:val="18"/>
        </w:rPr>
        <w:t>tation nécessaire, elles sont alors inexploitables. Il est clair que la pr</w:t>
      </w:r>
      <w:r w:rsidRPr="00547A81">
        <w:rPr>
          <w:szCs w:val="18"/>
        </w:rPr>
        <w:t>o</w:t>
      </w:r>
      <w:r w:rsidRPr="00547A81">
        <w:rPr>
          <w:szCs w:val="18"/>
        </w:rPr>
        <w:t>duction de fichiers info</w:t>
      </w:r>
      <w:r w:rsidRPr="00547A81">
        <w:rPr>
          <w:szCs w:val="18"/>
        </w:rPr>
        <w:t>r</w:t>
      </w:r>
      <w:r w:rsidRPr="00547A81">
        <w:rPr>
          <w:szCs w:val="18"/>
        </w:rPr>
        <w:t>matisés répondant aux critères d’homogénéité, de flexibilité et de communicabilité n’est possible que si les che</w:t>
      </w:r>
      <w:r w:rsidRPr="00547A81">
        <w:rPr>
          <w:szCs w:val="18"/>
        </w:rPr>
        <w:t>r</w:t>
      </w:r>
      <w:r w:rsidRPr="00547A81">
        <w:rPr>
          <w:szCs w:val="18"/>
        </w:rPr>
        <w:t>cheurs abandonnent ces habitudes de travail individualistes ; en part</w:t>
      </w:r>
      <w:r w:rsidRPr="00547A81">
        <w:rPr>
          <w:szCs w:val="18"/>
        </w:rPr>
        <w:t>i</w:t>
      </w:r>
      <w:r w:rsidRPr="00547A81">
        <w:rPr>
          <w:szCs w:val="18"/>
        </w:rPr>
        <w:t>culier, ils doivent accepter de prendre en charge la documentation de leurs fichiers, établie selon une grille type de description, bien que cette tâche soit essentiellement a</w:t>
      </w:r>
      <w:r w:rsidRPr="00547A81">
        <w:rPr>
          <w:szCs w:val="18"/>
        </w:rPr>
        <w:t>l</w:t>
      </w:r>
      <w:r w:rsidRPr="00547A81">
        <w:rPr>
          <w:szCs w:val="18"/>
        </w:rPr>
        <w:t>truiste.</w:t>
      </w:r>
    </w:p>
    <w:p w14:paraId="672F61F8" w14:textId="77777777" w:rsidR="00BE5A28" w:rsidRPr="00547A81" w:rsidRDefault="00BE5A28" w:rsidP="00BE5A28">
      <w:pPr>
        <w:spacing w:before="120" w:after="120"/>
        <w:jc w:val="both"/>
      </w:pPr>
      <w:r w:rsidRPr="00547A81">
        <w:rPr>
          <w:szCs w:val="18"/>
        </w:rPr>
        <w:t>Les banques de données remettent en cause les habitudes indiv</w:t>
      </w:r>
      <w:r w:rsidRPr="00547A81">
        <w:rPr>
          <w:szCs w:val="18"/>
        </w:rPr>
        <w:t>i</w:t>
      </w:r>
      <w:r w:rsidRPr="00547A81">
        <w:rPr>
          <w:szCs w:val="18"/>
        </w:rPr>
        <w:t>duali</w:t>
      </w:r>
      <w:r w:rsidRPr="00547A81">
        <w:rPr>
          <w:szCs w:val="18"/>
        </w:rPr>
        <w:t>s</w:t>
      </w:r>
      <w:r w:rsidRPr="00547A81">
        <w:rPr>
          <w:szCs w:val="18"/>
        </w:rPr>
        <w:t>tes. De façon plus générale, elles transforment les conditions d’exercice de la recherche en mettant en valeur ces deux traits de l’activité scientifique : la cumulativité des résultats et leur reproduct</w:t>
      </w:r>
      <w:r w:rsidRPr="00547A81">
        <w:rPr>
          <w:szCs w:val="18"/>
        </w:rPr>
        <w:t>i</w:t>
      </w:r>
      <w:r w:rsidRPr="00547A81">
        <w:rPr>
          <w:szCs w:val="18"/>
        </w:rPr>
        <w:t>bil</w:t>
      </w:r>
      <w:r w:rsidRPr="00547A81">
        <w:rPr>
          <w:szCs w:val="18"/>
        </w:rPr>
        <w:t>i</w:t>
      </w:r>
      <w:r w:rsidRPr="00547A81">
        <w:rPr>
          <w:szCs w:val="18"/>
        </w:rPr>
        <w:t>té.</w:t>
      </w:r>
    </w:p>
    <w:p w14:paraId="1FCE52D8" w14:textId="77777777" w:rsidR="00BE5A28" w:rsidRPr="00547A81" w:rsidRDefault="00BE5A28" w:rsidP="00BE5A28">
      <w:pPr>
        <w:spacing w:before="120" w:after="120"/>
        <w:jc w:val="both"/>
      </w:pPr>
      <w:r w:rsidRPr="00547A81">
        <w:rPr>
          <w:szCs w:val="18"/>
        </w:rPr>
        <w:t>L’archivage systématique de matériaux empiriques normalisés crée les conditions favorables au développement de la cumulativité des r</w:t>
      </w:r>
      <w:r w:rsidRPr="00547A81">
        <w:rPr>
          <w:szCs w:val="18"/>
        </w:rPr>
        <w:t>e</w:t>
      </w:r>
      <w:r w:rsidRPr="00547A81">
        <w:rPr>
          <w:szCs w:val="18"/>
        </w:rPr>
        <w:t>cherches en sciences sociales. Il permet des comparaisons dans le temps ou dans l’espace, il ouvre la possibilité de vérifications extens</w:t>
      </w:r>
      <w:r w:rsidRPr="00547A81">
        <w:rPr>
          <w:szCs w:val="18"/>
        </w:rPr>
        <w:t>i</w:t>
      </w:r>
      <w:r w:rsidRPr="00547A81">
        <w:rPr>
          <w:szCs w:val="18"/>
        </w:rPr>
        <w:t>ves d’une hypothèse sur plusieurs ensembles statistiques. En outre, il valorise le travail ingrat de collecte des données : un nouveau fichier va gagner en portée et en signification, même s’il est de taille réduite, en s’intégrant à un ensemble plus vaste qui lui préexiste et en le co</w:t>
      </w:r>
      <w:r w:rsidRPr="00547A81">
        <w:rPr>
          <w:szCs w:val="18"/>
        </w:rPr>
        <w:t>m</w:t>
      </w:r>
      <w:r w:rsidRPr="00547A81">
        <w:rPr>
          <w:szCs w:val="18"/>
        </w:rPr>
        <w:t>plétant ; un fichier ancien, au lieu d’être oublié après avoir fait l’objet d’une exploitation primaire nécessairement incomplète, peut être r</w:t>
      </w:r>
      <w:r w:rsidRPr="00547A81">
        <w:rPr>
          <w:szCs w:val="18"/>
        </w:rPr>
        <w:t>é</w:t>
      </w:r>
      <w:r w:rsidRPr="00547A81">
        <w:rPr>
          <w:szCs w:val="18"/>
        </w:rPr>
        <w:t>exploité à plusieurs r</w:t>
      </w:r>
      <w:r w:rsidRPr="00547A81">
        <w:rPr>
          <w:szCs w:val="18"/>
        </w:rPr>
        <w:t>e</w:t>
      </w:r>
      <w:r w:rsidRPr="00547A81">
        <w:rPr>
          <w:szCs w:val="18"/>
        </w:rPr>
        <w:t>prises : la rentabilité de sa constitution est ainsi accrue. Cette valorisation du travail empirique est certainement un facteur susceptible d’accélérer l’apparition chez les chercheurs de nouvelles habitudes de travail plus coopératives.</w:t>
      </w:r>
    </w:p>
    <w:p w14:paraId="494CE396" w14:textId="77777777" w:rsidR="00BE5A28" w:rsidRPr="00547A81" w:rsidRDefault="00BE5A28" w:rsidP="00BE5A28">
      <w:pPr>
        <w:spacing w:before="120" w:after="120"/>
        <w:jc w:val="both"/>
      </w:pPr>
      <w:r w:rsidRPr="00547A81">
        <w:rPr>
          <w:szCs w:val="18"/>
        </w:rPr>
        <w:t>Une autre caractéristique du travail scientifique est que chacun doit pouvoir vérifier les propositions avancées par un chercheur. Dans to</w:t>
      </w:r>
      <w:r w:rsidRPr="00547A81">
        <w:rPr>
          <w:szCs w:val="18"/>
        </w:rPr>
        <w:t>u</w:t>
      </w:r>
      <w:r w:rsidRPr="00547A81">
        <w:rPr>
          <w:szCs w:val="18"/>
        </w:rPr>
        <w:t>tes les disciplines d’observation, lorsqu’un résultat nouveau est publié, les équipes de recherche travaillant sur le même sujet essayent de le repr</w:t>
      </w:r>
      <w:r w:rsidRPr="00547A81">
        <w:rPr>
          <w:szCs w:val="18"/>
        </w:rPr>
        <w:t>o</w:t>
      </w:r>
      <w:r w:rsidRPr="00547A81">
        <w:rPr>
          <w:szCs w:val="18"/>
        </w:rPr>
        <w:t>duire. Un tel contrôle n’existe pratiquement pas dans les sciences soci</w:t>
      </w:r>
      <w:r w:rsidRPr="00547A81">
        <w:rPr>
          <w:szCs w:val="18"/>
        </w:rPr>
        <w:t>a</w:t>
      </w:r>
      <w:r w:rsidRPr="00547A81">
        <w:rPr>
          <w:szCs w:val="18"/>
        </w:rPr>
        <w:t>les, du moins en France, en raison précisément des difficultés d’accès aux données. Les banques de données rendent possibles ces vérific</w:t>
      </w:r>
      <w:r w:rsidRPr="00547A81">
        <w:rPr>
          <w:szCs w:val="18"/>
        </w:rPr>
        <w:t>a</w:t>
      </w:r>
      <w:r w:rsidRPr="00547A81">
        <w:rPr>
          <w:szCs w:val="18"/>
        </w:rPr>
        <w:t>tions : elles permettent d’étendre aux sciences de la société le principe de la r</w:t>
      </w:r>
      <w:r w:rsidRPr="00547A81">
        <w:rPr>
          <w:szCs w:val="18"/>
        </w:rPr>
        <w:t>e</w:t>
      </w:r>
      <w:r w:rsidRPr="00547A81">
        <w:rPr>
          <w:szCs w:val="18"/>
        </w:rPr>
        <w:t>productibilité des résultats. Certaines règles, comme l’obligation de d</w:t>
      </w:r>
      <w:r w:rsidRPr="00547A81">
        <w:rPr>
          <w:szCs w:val="18"/>
        </w:rPr>
        <w:t>é</w:t>
      </w:r>
      <w:r w:rsidRPr="00547A81">
        <w:rPr>
          <w:szCs w:val="18"/>
        </w:rPr>
        <w:t>poser dans une banque le matériel empirique des thèses universitaires, pourraient accélérer une telle évolution.</w:t>
      </w:r>
    </w:p>
    <w:p w14:paraId="25C3D766" w14:textId="77777777" w:rsidR="00BE5A28" w:rsidRPr="00547A81" w:rsidRDefault="00BE5A28" w:rsidP="00BE5A28">
      <w:pPr>
        <w:spacing w:before="120" w:after="120"/>
        <w:jc w:val="both"/>
      </w:pPr>
      <w:r w:rsidRPr="00547A81">
        <w:rPr>
          <w:szCs w:val="18"/>
        </w:rPr>
        <w:t>La production scientifique de pays où existent depuis longtemps des banques de données de recherche permet de juger de l’apport de ces inst</w:t>
      </w:r>
      <w:r w:rsidRPr="00547A81">
        <w:rPr>
          <w:szCs w:val="18"/>
        </w:rPr>
        <w:t>i</w:t>
      </w:r>
      <w:r w:rsidRPr="00547A81">
        <w:rPr>
          <w:szCs w:val="18"/>
        </w:rPr>
        <w:t>tutions en matière</w:t>
      </w:r>
      <w:r>
        <w:rPr>
          <w:szCs w:val="18"/>
        </w:rPr>
        <w:t xml:space="preserve"> </w:t>
      </w:r>
      <w:r w:rsidRPr="00547A81">
        <w:t>[277]</w:t>
      </w:r>
      <w:r>
        <w:t xml:space="preserve"> </w:t>
      </w:r>
      <w:r w:rsidRPr="00547A81">
        <w:rPr>
          <w:szCs w:val="18"/>
        </w:rPr>
        <w:t>de cumulativité et de reproductibilité des résultats en sciences sociales. On ne peut qu’être frappé par la r</w:t>
      </w:r>
      <w:r w:rsidRPr="00547A81">
        <w:rPr>
          <w:szCs w:val="18"/>
        </w:rPr>
        <w:t>é</w:t>
      </w:r>
      <w:r w:rsidRPr="00547A81">
        <w:rPr>
          <w:szCs w:val="18"/>
        </w:rPr>
        <w:t>gularité des observations, l’abondance des matériaux empiriques m</w:t>
      </w:r>
      <w:r w:rsidRPr="00547A81">
        <w:rPr>
          <w:szCs w:val="18"/>
        </w:rPr>
        <w:t>o</w:t>
      </w:r>
      <w:r w:rsidRPr="00547A81">
        <w:rPr>
          <w:szCs w:val="18"/>
        </w:rPr>
        <w:t>bilisés et plus encore, peut-être, par la richesse des débats que suscite l’énoncé de propositions no</w:t>
      </w:r>
      <w:r w:rsidRPr="00547A81">
        <w:rPr>
          <w:szCs w:val="18"/>
        </w:rPr>
        <w:t>u</w:t>
      </w:r>
      <w:r w:rsidRPr="00547A81">
        <w:rPr>
          <w:szCs w:val="18"/>
        </w:rPr>
        <w:t>velles (voir, par exemple à propos des travaux récents sur l’électeur américain, Bi</w:t>
      </w:r>
      <w:r w:rsidRPr="00547A81">
        <w:rPr>
          <w:szCs w:val="18"/>
        </w:rPr>
        <w:t>s</w:t>
      </w:r>
      <w:r w:rsidRPr="00547A81">
        <w:rPr>
          <w:szCs w:val="18"/>
        </w:rPr>
        <w:t xml:space="preserve">hop </w:t>
      </w:r>
      <w:r w:rsidRPr="00547A81">
        <w:rPr>
          <w:i/>
          <w:iCs/>
          <w:szCs w:val="18"/>
        </w:rPr>
        <w:t xml:space="preserve">et al., </w:t>
      </w:r>
      <w:r w:rsidRPr="00547A81">
        <w:rPr>
          <w:szCs w:val="18"/>
        </w:rPr>
        <w:t>1978).</w:t>
      </w:r>
    </w:p>
    <w:p w14:paraId="652B18BA" w14:textId="77777777" w:rsidR="00BE5A28" w:rsidRPr="00547A81" w:rsidRDefault="00BE5A28" w:rsidP="00BE5A28">
      <w:pPr>
        <w:spacing w:before="120" w:after="120"/>
        <w:jc w:val="both"/>
      </w:pPr>
      <w:r w:rsidRPr="00547A81">
        <w:rPr>
          <w:szCs w:val="18"/>
        </w:rPr>
        <w:t>Ces caractéristiques des productions scientifiques sont elles-mêmes symptomatiques de l’existence d’une véritable communauté scientif</w:t>
      </w:r>
      <w:r w:rsidRPr="00547A81">
        <w:rPr>
          <w:szCs w:val="18"/>
        </w:rPr>
        <w:t>i</w:t>
      </w:r>
      <w:r w:rsidRPr="00547A81">
        <w:rPr>
          <w:szCs w:val="18"/>
        </w:rPr>
        <w:t>que. En effet, et ce n’est pas le moindre de leur apport, les banques de do</w:t>
      </w:r>
      <w:r w:rsidRPr="00547A81">
        <w:rPr>
          <w:szCs w:val="18"/>
        </w:rPr>
        <w:t>n</w:t>
      </w:r>
      <w:r w:rsidRPr="00547A81">
        <w:rPr>
          <w:szCs w:val="18"/>
        </w:rPr>
        <w:t>nées recherche contribuent à la structuration de la communauté scientif</w:t>
      </w:r>
      <w:r w:rsidRPr="00547A81">
        <w:rPr>
          <w:szCs w:val="18"/>
        </w:rPr>
        <w:t>i</w:t>
      </w:r>
      <w:r w:rsidRPr="00547A81">
        <w:rPr>
          <w:szCs w:val="18"/>
        </w:rPr>
        <w:t>que à partir d’un ensemble de règles de production et d’échanges de données et de contrôle des résultats.</w:t>
      </w:r>
    </w:p>
    <w:p w14:paraId="41608C02" w14:textId="77777777" w:rsidR="00BE5A28" w:rsidRPr="00547A81" w:rsidRDefault="00BE5A28" w:rsidP="00BE5A28">
      <w:pPr>
        <w:spacing w:before="120" w:after="120"/>
        <w:jc w:val="both"/>
      </w:pPr>
      <w:r w:rsidRPr="00547A81">
        <w:rPr>
          <w:szCs w:val="18"/>
        </w:rPr>
        <w:t>Si les banques sont des instruments féconds et nécessaires au pr</w:t>
      </w:r>
      <w:r w:rsidRPr="00547A81">
        <w:rPr>
          <w:szCs w:val="18"/>
        </w:rPr>
        <w:t>o</w:t>
      </w:r>
      <w:r w:rsidRPr="00547A81">
        <w:rPr>
          <w:szCs w:val="18"/>
        </w:rPr>
        <w:t>grès de l’étude scientifique des faits sociaux, leur développement comporte cependant certains dangers. L’accumulation de données s’accompagne peu à peu du souci de couvrir en totalité un champ e</w:t>
      </w:r>
      <w:r w:rsidRPr="00547A81">
        <w:rPr>
          <w:szCs w:val="18"/>
        </w:rPr>
        <w:t>m</w:t>
      </w:r>
      <w:r w:rsidRPr="00547A81">
        <w:rPr>
          <w:szCs w:val="18"/>
        </w:rPr>
        <w:t>pirique. Cette asp</w:t>
      </w:r>
      <w:r w:rsidRPr="00547A81">
        <w:rPr>
          <w:szCs w:val="18"/>
        </w:rPr>
        <w:t>i</w:t>
      </w:r>
      <w:r w:rsidRPr="00547A81">
        <w:rPr>
          <w:szCs w:val="18"/>
        </w:rPr>
        <w:t>ration à la systématicité risque de provoquer l’inflation de données non pertinentes. Le danger ici est la dérive d</w:t>
      </w:r>
      <w:r w:rsidRPr="00547A81">
        <w:rPr>
          <w:szCs w:val="18"/>
        </w:rPr>
        <w:t>o</w:t>
      </w:r>
      <w:r w:rsidRPr="00547A81">
        <w:rPr>
          <w:szCs w:val="18"/>
        </w:rPr>
        <w:t>cumentaire. Celle-ci toutefois n’est pas fatale ; elle peut être évitée si la banque incarne un courant de recherche : alors les données sont stockées non pas selon une logique de capitalisation, mais en fonction de l’intérêt qu’elles représentent à l’intérieur d’une problématique d</w:t>
      </w:r>
      <w:r w:rsidRPr="00547A81">
        <w:rPr>
          <w:szCs w:val="18"/>
        </w:rPr>
        <w:t>é</w:t>
      </w:r>
      <w:r w:rsidRPr="00547A81">
        <w:rPr>
          <w:szCs w:val="18"/>
        </w:rPr>
        <w:t>terminée.</w:t>
      </w:r>
    </w:p>
    <w:p w14:paraId="2FE80CE8" w14:textId="77777777" w:rsidR="00BE5A28" w:rsidRPr="00547A81" w:rsidRDefault="00BE5A28" w:rsidP="00BE5A28">
      <w:pPr>
        <w:spacing w:before="120" w:after="120"/>
        <w:jc w:val="both"/>
      </w:pPr>
      <w:r w:rsidRPr="00547A81">
        <w:rPr>
          <w:szCs w:val="18"/>
        </w:rPr>
        <w:t>Il reste que, même « théorisé », l’archivage systématique de do</w:t>
      </w:r>
      <w:r w:rsidRPr="00547A81">
        <w:rPr>
          <w:szCs w:val="18"/>
        </w:rPr>
        <w:t>n</w:t>
      </w:r>
      <w:r w:rsidRPr="00547A81">
        <w:rPr>
          <w:szCs w:val="18"/>
        </w:rPr>
        <w:t>nées standardisées ne doit pas faire oublier cet autre principe essentiel de la démarche scientifique : la production et l’exploitation de do</w:t>
      </w:r>
      <w:r w:rsidRPr="00547A81">
        <w:rPr>
          <w:szCs w:val="18"/>
        </w:rPr>
        <w:t>n</w:t>
      </w:r>
      <w:r w:rsidRPr="00547A81">
        <w:rPr>
          <w:szCs w:val="18"/>
        </w:rPr>
        <w:t>nées orig</w:t>
      </w:r>
      <w:r w:rsidRPr="00547A81">
        <w:rPr>
          <w:szCs w:val="18"/>
        </w:rPr>
        <w:t>i</w:t>
      </w:r>
      <w:r w:rsidRPr="00547A81">
        <w:rPr>
          <w:szCs w:val="18"/>
        </w:rPr>
        <w:t>nales. Arrivées à un certain stade de leur développement les sciences s</w:t>
      </w:r>
      <w:r w:rsidRPr="00547A81">
        <w:rPr>
          <w:szCs w:val="18"/>
        </w:rPr>
        <w:t>o</w:t>
      </w:r>
      <w:r w:rsidRPr="00547A81">
        <w:rPr>
          <w:szCs w:val="18"/>
        </w:rPr>
        <w:t>ciales doivent normaliser leurs outils d’observation. Mais la généralis</w:t>
      </w:r>
      <w:r w:rsidRPr="00547A81">
        <w:rPr>
          <w:szCs w:val="18"/>
        </w:rPr>
        <w:t>a</w:t>
      </w:r>
      <w:r w:rsidRPr="00547A81">
        <w:rPr>
          <w:szCs w:val="18"/>
        </w:rPr>
        <w:t>tion des règles communes ne doit pas conduire à stériliser l’imagination, à étouffer l’innovation. Ce danger n’est pas propre aux sciences sociales confrontées à l’apparition des banques de données, il est commun à to</w:t>
      </w:r>
      <w:r w:rsidRPr="00547A81">
        <w:rPr>
          <w:szCs w:val="18"/>
        </w:rPr>
        <w:t>u</w:t>
      </w:r>
      <w:r w:rsidRPr="00547A81">
        <w:rPr>
          <w:szCs w:val="18"/>
        </w:rPr>
        <w:t>tes les disciplines positives : la « science normale » (Kuhn, 1972) risque toujours de glisser progressivement vers le conformisme de la« science hypernormale » (Lemaine, 1980).</w:t>
      </w:r>
    </w:p>
    <w:p w14:paraId="7443F47F" w14:textId="77777777" w:rsidR="00BE5A28" w:rsidRDefault="00BE5A28" w:rsidP="00BE5A28">
      <w:pPr>
        <w:spacing w:before="120" w:after="120"/>
        <w:jc w:val="both"/>
        <w:rPr>
          <w:szCs w:val="18"/>
        </w:rPr>
      </w:pPr>
    </w:p>
    <w:p w14:paraId="6E07B2A1" w14:textId="77777777" w:rsidR="00BE5A28" w:rsidRDefault="00BE5A28" w:rsidP="00BE5A28">
      <w:pPr>
        <w:spacing w:before="120" w:after="120"/>
        <w:jc w:val="both"/>
        <w:rPr>
          <w:szCs w:val="18"/>
        </w:rPr>
      </w:pPr>
    </w:p>
    <w:p w14:paraId="385CCC7D" w14:textId="77777777" w:rsidR="00BE5A28" w:rsidRPr="00547A81" w:rsidRDefault="00BE5A28" w:rsidP="00BE5A28">
      <w:pPr>
        <w:spacing w:before="120" w:after="120"/>
        <w:jc w:val="both"/>
      </w:pPr>
      <w:r w:rsidRPr="00547A81">
        <w:rPr>
          <w:szCs w:val="18"/>
        </w:rPr>
        <w:t>Les matériaux empiriques à partir desquels travaillent les politistes et tous les spécialistes des sciences sociales résultent toujours d’un système complexe d’interactions sociales. Ceci est évident des do</w:t>
      </w:r>
      <w:r w:rsidRPr="00547A81">
        <w:rPr>
          <w:szCs w:val="18"/>
        </w:rPr>
        <w:t>n</w:t>
      </w:r>
      <w:r w:rsidRPr="00547A81">
        <w:rPr>
          <w:szCs w:val="18"/>
        </w:rPr>
        <w:t>nées d’observation élaborées à partir des sédiments de l’activité h</w:t>
      </w:r>
      <w:r w:rsidRPr="00547A81">
        <w:rPr>
          <w:szCs w:val="18"/>
        </w:rPr>
        <w:t>u</w:t>
      </w:r>
      <w:r w:rsidRPr="00547A81">
        <w:rPr>
          <w:szCs w:val="18"/>
        </w:rPr>
        <w:t>maine puisque ceux-ci se sont constitués puis se sont conservés à pa</w:t>
      </w:r>
      <w:r w:rsidRPr="00547A81">
        <w:rPr>
          <w:szCs w:val="18"/>
        </w:rPr>
        <w:t>r</w:t>
      </w:r>
      <w:r w:rsidRPr="00547A81">
        <w:rPr>
          <w:szCs w:val="18"/>
        </w:rPr>
        <w:t>tir des pr</w:t>
      </w:r>
      <w:r w:rsidRPr="00547A81">
        <w:rPr>
          <w:szCs w:val="18"/>
        </w:rPr>
        <w:t>o</w:t>
      </w:r>
      <w:r w:rsidRPr="00547A81">
        <w:rPr>
          <w:szCs w:val="18"/>
        </w:rPr>
        <w:t>cessus mêmes de la vie sociale. Les données directement rassemblées pour la recherche offrent, en général, une meilleure fiab</w:t>
      </w:r>
      <w:r w:rsidRPr="00547A81">
        <w:rPr>
          <w:szCs w:val="18"/>
        </w:rPr>
        <w:t>i</w:t>
      </w:r>
      <w:r w:rsidRPr="00547A81">
        <w:rPr>
          <w:szCs w:val="18"/>
        </w:rPr>
        <w:t>lité, leur valeur cognitive est plus grande puisqu’elles ont été conçues à partir d’un corps d’hypothèses. Pourtant, à tous les niveaux de leur élaboration, apparai</w:t>
      </w:r>
      <w:r w:rsidRPr="00547A81">
        <w:rPr>
          <w:szCs w:val="18"/>
        </w:rPr>
        <w:t>s</w:t>
      </w:r>
      <w:r w:rsidRPr="00547A81">
        <w:rPr>
          <w:szCs w:val="18"/>
        </w:rPr>
        <w:t>sent des mécanismes sociaux, plus ou moins bien connus et contrôlés, qui sont à l’origine de nombreux effets non dés</w:t>
      </w:r>
      <w:r w:rsidRPr="00547A81">
        <w:rPr>
          <w:szCs w:val="18"/>
        </w:rPr>
        <w:t>i</w:t>
      </w:r>
      <w:r w:rsidRPr="00547A81">
        <w:rPr>
          <w:szCs w:val="18"/>
        </w:rPr>
        <w:t>rés.</w:t>
      </w:r>
    </w:p>
    <w:p w14:paraId="5B1DB6F1" w14:textId="77777777" w:rsidR="00BE5A28" w:rsidRPr="00547A81" w:rsidRDefault="00BE5A28" w:rsidP="00BE5A28">
      <w:pPr>
        <w:spacing w:before="120" w:after="120"/>
        <w:jc w:val="both"/>
      </w:pPr>
      <w:r w:rsidRPr="00547A81">
        <w:rPr>
          <w:szCs w:val="18"/>
        </w:rPr>
        <w:t>Qu’il utilise des méthodes non réactives (ou documentaires) ou bien des « techniques vivantes » (Grawitz, 1984, p. 529) le chercheur ne tr</w:t>
      </w:r>
      <w:r w:rsidRPr="00547A81">
        <w:rPr>
          <w:szCs w:val="18"/>
        </w:rPr>
        <w:t>a</w:t>
      </w:r>
      <w:r w:rsidRPr="00547A81">
        <w:rPr>
          <w:szCs w:val="18"/>
        </w:rPr>
        <w:t>vaille jamais sur la réalité dans son authenticité ; les matériaux empir</w:t>
      </w:r>
      <w:r w:rsidRPr="00547A81">
        <w:rPr>
          <w:szCs w:val="18"/>
        </w:rPr>
        <w:t>i</w:t>
      </w:r>
      <w:r w:rsidRPr="00547A81">
        <w:rPr>
          <w:szCs w:val="18"/>
        </w:rPr>
        <w:t>ques qu’il utilise renvoient toujours à une réalité reconstruite en fonction d’une part des objectifs poursuivis et d’autre part des propri</w:t>
      </w:r>
      <w:r w:rsidRPr="00547A81">
        <w:rPr>
          <w:szCs w:val="18"/>
        </w:rPr>
        <w:t>é</w:t>
      </w:r>
      <w:r w:rsidRPr="00547A81">
        <w:rPr>
          <w:szCs w:val="18"/>
        </w:rPr>
        <w:t>tés sociales inhérentes à l’instrument d’observation.</w:t>
      </w:r>
    </w:p>
    <w:p w14:paraId="1E002C18" w14:textId="77777777" w:rsidR="00BE5A28" w:rsidRPr="00547A81" w:rsidRDefault="00BE5A28" w:rsidP="00BE5A28">
      <w:pPr>
        <w:spacing w:before="120" w:after="120"/>
        <w:jc w:val="both"/>
      </w:pPr>
      <w:r w:rsidRPr="00547A81">
        <w:t>[278]</w:t>
      </w:r>
    </w:p>
    <w:p w14:paraId="07A867D1" w14:textId="77777777" w:rsidR="00BE5A28" w:rsidRPr="00547A81" w:rsidRDefault="00BE5A28" w:rsidP="00BE5A28">
      <w:pPr>
        <w:spacing w:before="120" w:after="120"/>
        <w:jc w:val="both"/>
      </w:pPr>
      <w:r w:rsidRPr="00547A81">
        <w:rPr>
          <w:szCs w:val="18"/>
        </w:rPr>
        <w:t>Il faut abandonner l’idée de l’existence possible d’une sorte d’observation étalon qui traduirait l’exacte réalité du monde social. Cette conclusion condamne l’empirisme dogmatique qui prend pour une vérité tout ce qu’il enregistre. Mais elle ne doit pas conduire à renforcer le sce</w:t>
      </w:r>
      <w:r w:rsidRPr="00547A81">
        <w:rPr>
          <w:szCs w:val="18"/>
        </w:rPr>
        <w:t>p</w:t>
      </w:r>
      <w:r w:rsidRPr="00547A81">
        <w:rPr>
          <w:szCs w:val="18"/>
        </w:rPr>
        <w:t>ticisme de ceux qui ne croient pas à l’intérêt d’une observation méthodique et rigoureuse des faits sociaux. Ce serait o</w:t>
      </w:r>
      <w:r w:rsidRPr="00547A81">
        <w:rPr>
          <w:szCs w:val="18"/>
        </w:rPr>
        <w:t>u</w:t>
      </w:r>
      <w:r w:rsidRPr="00547A81">
        <w:rPr>
          <w:szCs w:val="18"/>
        </w:rPr>
        <w:t>blier qu’historiquement de nombreux acquis des sciences sociales et de la science politique en particulier ont été possibles grâce aux pr</w:t>
      </w:r>
      <w:r w:rsidRPr="00547A81">
        <w:rPr>
          <w:szCs w:val="18"/>
        </w:rPr>
        <w:t>o</w:t>
      </w:r>
      <w:r w:rsidRPr="00547A81">
        <w:rPr>
          <w:szCs w:val="18"/>
        </w:rPr>
        <w:t>grès des méthodes et des techniques. De surcroît, l’importance décis</w:t>
      </w:r>
      <w:r w:rsidRPr="00547A81">
        <w:rPr>
          <w:szCs w:val="18"/>
        </w:rPr>
        <w:t>i</w:t>
      </w:r>
      <w:r w:rsidRPr="00547A81">
        <w:rPr>
          <w:szCs w:val="18"/>
        </w:rPr>
        <w:t>ve des recensements, des classif</w:t>
      </w:r>
      <w:r w:rsidRPr="00547A81">
        <w:rPr>
          <w:szCs w:val="18"/>
        </w:rPr>
        <w:t>i</w:t>
      </w:r>
      <w:r w:rsidRPr="00547A81">
        <w:rPr>
          <w:szCs w:val="18"/>
        </w:rPr>
        <w:t>cations, des dénombrements dans le développement des sciences de la vie (Dagognet, 1970) conduit à pe</w:t>
      </w:r>
      <w:r w:rsidRPr="00547A81">
        <w:rPr>
          <w:szCs w:val="18"/>
        </w:rPr>
        <w:t>n</w:t>
      </w:r>
      <w:r w:rsidRPr="00547A81">
        <w:rPr>
          <w:szCs w:val="18"/>
        </w:rPr>
        <w:t>ser qu’un nouvel essor des sciences de l’homme et de la société passe par des o</w:t>
      </w:r>
      <w:r w:rsidRPr="00547A81">
        <w:rPr>
          <w:szCs w:val="18"/>
        </w:rPr>
        <w:t>b</w:t>
      </w:r>
      <w:r w:rsidRPr="00547A81">
        <w:rPr>
          <w:szCs w:val="18"/>
        </w:rPr>
        <w:t>servations plus nombreuses, plus sûres, mieux sélectionnées et mieux a</w:t>
      </w:r>
      <w:r w:rsidRPr="00547A81">
        <w:rPr>
          <w:szCs w:val="18"/>
        </w:rPr>
        <w:t>r</w:t>
      </w:r>
      <w:r w:rsidRPr="00547A81">
        <w:rPr>
          <w:szCs w:val="18"/>
        </w:rPr>
        <w:t>ticulées entre elles.</w:t>
      </w:r>
    </w:p>
    <w:p w14:paraId="62A38142" w14:textId="77777777" w:rsidR="00BE5A28" w:rsidRPr="00547A81" w:rsidRDefault="00BE5A28" w:rsidP="00BE5A28">
      <w:pPr>
        <w:spacing w:before="120" w:after="120"/>
        <w:jc w:val="both"/>
      </w:pPr>
      <w:r w:rsidRPr="00547A81">
        <w:rPr>
          <w:szCs w:val="18"/>
        </w:rPr>
        <w:t>Les progrès en ce domaine ne dépendent pas seulement de l’état des techniques. Les développements technologiques offrent indéni</w:t>
      </w:r>
      <w:r w:rsidRPr="00547A81">
        <w:rPr>
          <w:szCs w:val="18"/>
        </w:rPr>
        <w:t>a</w:t>
      </w:r>
      <w:r w:rsidRPr="00547A81">
        <w:rPr>
          <w:szCs w:val="18"/>
        </w:rPr>
        <w:t>blement d’importantes possibilités nouvelles de travail dont il faut tirer parti. Mais en eux-mêmes ils sont insuffisants pour garantir une meilleure qu</w:t>
      </w:r>
      <w:r w:rsidRPr="00547A81">
        <w:rPr>
          <w:szCs w:val="18"/>
        </w:rPr>
        <w:t>a</w:t>
      </w:r>
      <w:r w:rsidRPr="00547A81">
        <w:rPr>
          <w:szCs w:val="18"/>
        </w:rPr>
        <w:t>lité des matériaux empiriques. Utilisés sans recul, sans vigilance particulière, comme de simples moyens techniques parfa</w:t>
      </w:r>
      <w:r w:rsidRPr="00547A81">
        <w:rPr>
          <w:szCs w:val="18"/>
        </w:rPr>
        <w:t>i</w:t>
      </w:r>
      <w:r w:rsidRPr="00547A81">
        <w:rPr>
          <w:szCs w:val="18"/>
        </w:rPr>
        <w:t>tement neutres, ces nouveaux outils peuvent même entraîner une ce</w:t>
      </w:r>
      <w:r w:rsidRPr="00547A81">
        <w:rPr>
          <w:szCs w:val="18"/>
        </w:rPr>
        <w:t>r</w:t>
      </w:r>
      <w:r w:rsidRPr="00547A81">
        <w:rPr>
          <w:szCs w:val="18"/>
        </w:rPr>
        <w:t>taine régression de la r</w:t>
      </w:r>
      <w:r w:rsidRPr="00547A81">
        <w:rPr>
          <w:szCs w:val="18"/>
        </w:rPr>
        <w:t>e</w:t>
      </w:r>
      <w:r w:rsidRPr="00547A81">
        <w:rPr>
          <w:szCs w:val="18"/>
        </w:rPr>
        <w:t>cherche car ils compliquent et allongent le processus de production, de traitement, de conservation et de comm</w:t>
      </w:r>
      <w:r w:rsidRPr="00547A81">
        <w:rPr>
          <w:szCs w:val="18"/>
        </w:rPr>
        <w:t>u</w:t>
      </w:r>
      <w:r w:rsidRPr="00547A81">
        <w:rPr>
          <w:szCs w:val="18"/>
        </w:rPr>
        <w:t>nication des données de fait.</w:t>
      </w:r>
    </w:p>
    <w:p w14:paraId="35A2B3FE" w14:textId="77777777" w:rsidR="00BE5A28" w:rsidRPr="00547A81" w:rsidRDefault="00BE5A28" w:rsidP="00BE5A28">
      <w:pPr>
        <w:spacing w:before="120" w:after="120"/>
        <w:jc w:val="both"/>
      </w:pPr>
      <w:r w:rsidRPr="00547A81">
        <w:rPr>
          <w:szCs w:val="18"/>
        </w:rPr>
        <w:t>Les progrès décisifs viendront plutôt d’une connaissance plus appr</w:t>
      </w:r>
      <w:r w:rsidRPr="00547A81">
        <w:rPr>
          <w:szCs w:val="18"/>
        </w:rPr>
        <w:t>o</w:t>
      </w:r>
      <w:r w:rsidRPr="00547A81">
        <w:rPr>
          <w:szCs w:val="18"/>
        </w:rPr>
        <w:t>fondie des outils d’investigation considérés comme de véritables objets sociaux. Il est temps que les politistes et avec eux les sociol</w:t>
      </w:r>
      <w:r w:rsidRPr="00547A81">
        <w:rPr>
          <w:szCs w:val="18"/>
        </w:rPr>
        <w:t>o</w:t>
      </w:r>
      <w:r w:rsidRPr="00547A81">
        <w:rPr>
          <w:szCs w:val="18"/>
        </w:rPr>
        <w:t>gues se préoccupent vraiment de développer la sociologie des instr</w:t>
      </w:r>
      <w:r w:rsidRPr="00547A81">
        <w:rPr>
          <w:szCs w:val="18"/>
        </w:rPr>
        <w:t>u</w:t>
      </w:r>
      <w:r w:rsidRPr="00547A81">
        <w:rPr>
          <w:szCs w:val="18"/>
        </w:rPr>
        <w:t>ments d’observation sociale.</w:t>
      </w:r>
    </w:p>
    <w:p w14:paraId="3DDFEA25" w14:textId="77777777" w:rsidR="00BE5A28" w:rsidRPr="00547A81" w:rsidRDefault="00BE5A28" w:rsidP="00BE5A28">
      <w:pPr>
        <w:spacing w:before="120" w:after="120"/>
        <w:jc w:val="both"/>
        <w:rPr>
          <w:szCs w:val="18"/>
        </w:rPr>
      </w:pPr>
    </w:p>
    <w:p w14:paraId="5226633C" w14:textId="77777777" w:rsidR="00BE5A28" w:rsidRPr="00A01E55" w:rsidRDefault="00BE5A28" w:rsidP="00BE5A28">
      <w:pPr>
        <w:spacing w:before="120" w:after="120"/>
        <w:ind w:firstLine="0"/>
        <w:jc w:val="center"/>
        <w:rPr>
          <w:sz w:val="24"/>
        </w:rPr>
      </w:pPr>
      <w:r w:rsidRPr="00A01E55">
        <w:rPr>
          <w:sz w:val="24"/>
          <w:szCs w:val="18"/>
        </w:rPr>
        <w:t>ANNEXE I</w:t>
      </w:r>
    </w:p>
    <w:p w14:paraId="25B9CDD0" w14:textId="77777777" w:rsidR="00BE5A28" w:rsidRPr="00A01E55" w:rsidRDefault="00BE5A28" w:rsidP="00BE5A28">
      <w:pPr>
        <w:spacing w:before="120" w:after="120"/>
        <w:ind w:firstLine="0"/>
        <w:jc w:val="center"/>
        <w:rPr>
          <w:sz w:val="24"/>
        </w:rPr>
      </w:pPr>
      <w:r w:rsidRPr="00A01E55">
        <w:rPr>
          <w:i/>
          <w:iCs/>
          <w:sz w:val="24"/>
          <w:szCs w:val="22"/>
        </w:rPr>
        <w:t>Liste des banques de données européennes</w:t>
      </w:r>
      <w:r w:rsidRPr="00A01E55">
        <w:rPr>
          <w:i/>
          <w:iCs/>
          <w:sz w:val="24"/>
          <w:szCs w:val="22"/>
        </w:rPr>
        <w:br/>
        <w:t>pour la recherche en sciences sociales</w:t>
      </w:r>
    </w:p>
    <w:p w14:paraId="6419764F" w14:textId="77777777" w:rsidR="00BE5A28" w:rsidRDefault="00BE5A28" w:rsidP="00BE5A28">
      <w:pPr>
        <w:spacing w:before="120" w:after="120"/>
        <w:jc w:val="both"/>
        <w:rPr>
          <w:i/>
          <w:iCs/>
          <w:szCs w:val="28"/>
        </w:rPr>
      </w:pPr>
    </w:p>
    <w:p w14:paraId="3FDC950F" w14:textId="77777777" w:rsidR="00BE5A28" w:rsidRPr="00547A81" w:rsidRDefault="00BE5A28" w:rsidP="00BE5A28">
      <w:pPr>
        <w:spacing w:before="120" w:after="120"/>
        <w:jc w:val="both"/>
      </w:pPr>
      <w:r w:rsidRPr="00547A81">
        <w:rPr>
          <w:i/>
          <w:iCs/>
          <w:szCs w:val="28"/>
        </w:rPr>
        <w:t xml:space="preserve">Allemagne fédérale. </w:t>
      </w:r>
      <w:r w:rsidRPr="00547A81">
        <w:rPr>
          <w:szCs w:val="28"/>
        </w:rPr>
        <w:t>– Zentralarchiv für empirische sozialfor</w:t>
      </w:r>
      <w:r w:rsidRPr="00547A81">
        <w:rPr>
          <w:szCs w:val="28"/>
        </w:rPr>
        <w:t>s</w:t>
      </w:r>
      <w:r w:rsidRPr="00547A81">
        <w:rPr>
          <w:szCs w:val="28"/>
        </w:rPr>
        <w:t xml:space="preserve">chung </w:t>
      </w:r>
      <w:r w:rsidRPr="00547A81">
        <w:rPr>
          <w:smallCaps/>
          <w:szCs w:val="28"/>
        </w:rPr>
        <w:t xml:space="preserve">(za), </w:t>
      </w:r>
      <w:r w:rsidRPr="00547A81">
        <w:rPr>
          <w:szCs w:val="28"/>
        </w:rPr>
        <w:t>Bachemer Strasse 40, D-5000 Kolne 41.</w:t>
      </w:r>
    </w:p>
    <w:p w14:paraId="0C4F2A8F" w14:textId="77777777" w:rsidR="00BE5A28" w:rsidRPr="00547A81" w:rsidRDefault="00BE5A28" w:rsidP="00BE5A28">
      <w:pPr>
        <w:spacing w:before="120" w:after="120"/>
        <w:jc w:val="both"/>
      </w:pPr>
      <w:r w:rsidRPr="00547A81">
        <w:rPr>
          <w:i/>
          <w:iCs/>
          <w:szCs w:val="28"/>
        </w:rPr>
        <w:t xml:space="preserve">Belgique. </w:t>
      </w:r>
      <w:r w:rsidRPr="00547A81">
        <w:rPr>
          <w:szCs w:val="28"/>
        </w:rPr>
        <w:t xml:space="preserve">– Archives belges en Sciences sociales </w:t>
      </w:r>
      <w:r w:rsidRPr="00547A81">
        <w:rPr>
          <w:smallCaps/>
          <w:szCs w:val="28"/>
        </w:rPr>
        <w:t xml:space="preserve">(bass), </w:t>
      </w:r>
      <w:r w:rsidRPr="00547A81">
        <w:rPr>
          <w:szCs w:val="28"/>
        </w:rPr>
        <w:t>1, place Mo</w:t>
      </w:r>
      <w:r w:rsidRPr="00547A81">
        <w:rPr>
          <w:szCs w:val="28"/>
        </w:rPr>
        <w:t>n</w:t>
      </w:r>
      <w:r w:rsidRPr="00547A81">
        <w:rPr>
          <w:szCs w:val="28"/>
        </w:rPr>
        <w:t>tesquieu, Boîte 18, 1348 Louvain-la-Neuve.</w:t>
      </w:r>
    </w:p>
    <w:p w14:paraId="542055B6" w14:textId="77777777" w:rsidR="00BE5A28" w:rsidRPr="00547A81" w:rsidRDefault="00BE5A28" w:rsidP="00BE5A28">
      <w:pPr>
        <w:spacing w:before="120" w:after="120"/>
        <w:jc w:val="both"/>
      </w:pPr>
      <w:r w:rsidRPr="00547A81">
        <w:rPr>
          <w:i/>
          <w:iCs/>
          <w:szCs w:val="28"/>
        </w:rPr>
        <w:t xml:space="preserve">Danemark. </w:t>
      </w:r>
      <w:r w:rsidRPr="00547A81">
        <w:rPr>
          <w:szCs w:val="28"/>
        </w:rPr>
        <w:t xml:space="preserve">– Danish Data Archives </w:t>
      </w:r>
      <w:r w:rsidRPr="00547A81">
        <w:rPr>
          <w:smallCaps/>
          <w:szCs w:val="28"/>
        </w:rPr>
        <w:t xml:space="preserve">(dda), </w:t>
      </w:r>
      <w:r w:rsidRPr="00547A81">
        <w:rPr>
          <w:szCs w:val="28"/>
        </w:rPr>
        <w:t>Miels Bohrs Allee 25, DK-5230 Odensee.</w:t>
      </w:r>
    </w:p>
    <w:p w14:paraId="778515EF" w14:textId="77777777" w:rsidR="00BE5A28" w:rsidRPr="00547A81" w:rsidRDefault="00BE5A28" w:rsidP="00BE5A28">
      <w:pPr>
        <w:spacing w:before="120" w:after="120"/>
        <w:jc w:val="both"/>
      </w:pPr>
      <w:r w:rsidRPr="00547A81">
        <w:rPr>
          <w:i/>
          <w:iCs/>
          <w:szCs w:val="28"/>
        </w:rPr>
        <w:t xml:space="preserve">France. </w:t>
      </w:r>
      <w:r w:rsidRPr="00547A81">
        <w:rPr>
          <w:szCs w:val="28"/>
        </w:rPr>
        <w:t xml:space="preserve">– Banque de Données socio-politiques </w:t>
      </w:r>
      <w:r w:rsidRPr="00547A81">
        <w:rPr>
          <w:smallCaps/>
          <w:szCs w:val="28"/>
        </w:rPr>
        <w:t xml:space="preserve">(bdsp), </w:t>
      </w:r>
      <w:r w:rsidRPr="00547A81">
        <w:rPr>
          <w:szCs w:val="28"/>
        </w:rPr>
        <w:t xml:space="preserve">Institut d’Études politiques, Domaine Universitaire, </w:t>
      </w:r>
      <w:r w:rsidRPr="00547A81">
        <w:rPr>
          <w:smallCaps/>
          <w:szCs w:val="28"/>
        </w:rPr>
        <w:t xml:space="preserve">bp </w:t>
      </w:r>
      <w:r w:rsidRPr="00547A81">
        <w:rPr>
          <w:szCs w:val="28"/>
        </w:rPr>
        <w:t>45, 38402 Saint-Martin-d’Hères Cedex.</w:t>
      </w:r>
    </w:p>
    <w:p w14:paraId="47A76477" w14:textId="77777777" w:rsidR="00BE5A28" w:rsidRPr="00547A81" w:rsidRDefault="00BE5A28" w:rsidP="00BE5A28">
      <w:pPr>
        <w:spacing w:before="120" w:after="120"/>
        <w:jc w:val="both"/>
      </w:pPr>
      <w:r w:rsidRPr="00547A81">
        <w:rPr>
          <w:i/>
          <w:iCs/>
          <w:szCs w:val="28"/>
        </w:rPr>
        <w:t xml:space="preserve">Grande-Bretagne. </w:t>
      </w:r>
      <w:r w:rsidRPr="00547A81">
        <w:rPr>
          <w:szCs w:val="28"/>
        </w:rPr>
        <w:t xml:space="preserve">– Social Science Research Council </w:t>
      </w:r>
      <w:r w:rsidRPr="00547A81">
        <w:rPr>
          <w:smallCaps/>
          <w:szCs w:val="28"/>
        </w:rPr>
        <w:t xml:space="preserve">(ssrc), </w:t>
      </w:r>
      <w:r w:rsidRPr="00547A81">
        <w:rPr>
          <w:szCs w:val="28"/>
        </w:rPr>
        <w:t>Un</w:t>
      </w:r>
      <w:r w:rsidRPr="00547A81">
        <w:rPr>
          <w:szCs w:val="28"/>
        </w:rPr>
        <w:t>i</w:t>
      </w:r>
      <w:r w:rsidRPr="00547A81">
        <w:rPr>
          <w:szCs w:val="28"/>
        </w:rPr>
        <w:t>ve</w:t>
      </w:r>
      <w:r w:rsidRPr="00547A81">
        <w:rPr>
          <w:szCs w:val="28"/>
        </w:rPr>
        <w:t>r</w:t>
      </w:r>
      <w:r w:rsidRPr="00547A81">
        <w:rPr>
          <w:szCs w:val="28"/>
        </w:rPr>
        <w:t>sity of Essex, Colchester C043 SQ Essex.</w:t>
      </w:r>
    </w:p>
    <w:p w14:paraId="7BC5FFC5" w14:textId="77777777" w:rsidR="00BE5A28" w:rsidRPr="00547A81" w:rsidRDefault="00BE5A28" w:rsidP="00BE5A28">
      <w:pPr>
        <w:spacing w:before="120" w:after="120"/>
        <w:jc w:val="both"/>
      </w:pPr>
      <w:r w:rsidRPr="00547A81">
        <w:rPr>
          <w:i/>
          <w:iCs/>
          <w:szCs w:val="28"/>
        </w:rPr>
        <w:t xml:space="preserve">Italie. </w:t>
      </w:r>
      <w:r w:rsidRPr="00547A81">
        <w:rPr>
          <w:szCs w:val="28"/>
        </w:rPr>
        <w:t xml:space="preserve">– Archivio Dati e Programmi per le Scienze Sociali </w:t>
      </w:r>
      <w:r w:rsidRPr="00547A81">
        <w:rPr>
          <w:smallCaps/>
          <w:szCs w:val="28"/>
        </w:rPr>
        <w:t xml:space="preserve">(adpss), </w:t>
      </w:r>
      <w:r w:rsidRPr="00547A81">
        <w:rPr>
          <w:szCs w:val="28"/>
        </w:rPr>
        <w:t>Via Giovanni Cantoni 4, 20144 Milano.</w:t>
      </w:r>
    </w:p>
    <w:p w14:paraId="75F220E6" w14:textId="77777777" w:rsidR="00BE5A28" w:rsidRPr="00547A81" w:rsidRDefault="00BE5A28" w:rsidP="00BE5A28">
      <w:pPr>
        <w:spacing w:before="120" w:after="120"/>
        <w:jc w:val="both"/>
      </w:pPr>
      <w:r w:rsidRPr="00547A81">
        <w:rPr>
          <w:szCs w:val="28"/>
        </w:rPr>
        <w:t>[279]</w:t>
      </w:r>
    </w:p>
    <w:p w14:paraId="64E50CF7" w14:textId="77777777" w:rsidR="00BE5A28" w:rsidRPr="00547A81" w:rsidRDefault="00BE5A28" w:rsidP="00BE5A28">
      <w:pPr>
        <w:spacing w:before="120" w:after="120"/>
        <w:jc w:val="both"/>
      </w:pPr>
      <w:r w:rsidRPr="00547A81">
        <w:rPr>
          <w:i/>
          <w:iCs/>
          <w:szCs w:val="28"/>
        </w:rPr>
        <w:t xml:space="preserve">Pays-Bas. </w:t>
      </w:r>
      <w:r w:rsidRPr="00547A81">
        <w:rPr>
          <w:szCs w:val="28"/>
        </w:rPr>
        <w:t>– Steinmetzarchives, Social Science Information and Documentation Center, Royal Netherlands Academy of Arts and Sciences, Herenyroceht, 410-412, 1017 BX Amsterdam.</w:t>
      </w:r>
    </w:p>
    <w:p w14:paraId="422F51D9" w14:textId="77777777" w:rsidR="00BE5A28" w:rsidRPr="00547A81" w:rsidRDefault="00BE5A28" w:rsidP="00BE5A28">
      <w:pPr>
        <w:spacing w:before="120" w:after="120"/>
        <w:jc w:val="both"/>
      </w:pPr>
      <w:r w:rsidRPr="00547A81">
        <w:rPr>
          <w:i/>
          <w:iCs/>
          <w:szCs w:val="28"/>
        </w:rPr>
        <w:t xml:space="preserve">Norvège. </w:t>
      </w:r>
      <w:r w:rsidRPr="00547A81">
        <w:rPr>
          <w:szCs w:val="28"/>
        </w:rPr>
        <w:t xml:space="preserve">– Norvegian Social Science Data Services </w:t>
      </w:r>
      <w:r w:rsidRPr="00547A81">
        <w:rPr>
          <w:smallCaps/>
          <w:szCs w:val="28"/>
        </w:rPr>
        <w:t xml:space="preserve">(nsd), </w:t>
      </w:r>
      <w:r w:rsidRPr="00547A81">
        <w:rPr>
          <w:szCs w:val="28"/>
        </w:rPr>
        <w:t>Hans Hol</w:t>
      </w:r>
      <w:r w:rsidRPr="00547A81">
        <w:rPr>
          <w:szCs w:val="28"/>
        </w:rPr>
        <w:t>m</w:t>
      </w:r>
      <w:r w:rsidRPr="00547A81">
        <w:rPr>
          <w:szCs w:val="28"/>
        </w:rPr>
        <w:t>boesgate, 22, N-5014 Bergen-Univ.</w:t>
      </w:r>
    </w:p>
    <w:p w14:paraId="2C63BDD0" w14:textId="77777777" w:rsidR="00BE5A28" w:rsidRPr="00547A81" w:rsidRDefault="00BE5A28" w:rsidP="00BE5A28">
      <w:pPr>
        <w:spacing w:before="120" w:after="120"/>
        <w:jc w:val="both"/>
        <w:rPr>
          <w:szCs w:val="28"/>
        </w:rPr>
      </w:pPr>
    </w:p>
    <w:p w14:paraId="09758F16" w14:textId="77777777" w:rsidR="00BE5A28" w:rsidRPr="00A01E55" w:rsidRDefault="00BE5A28" w:rsidP="00BE5A28">
      <w:pPr>
        <w:spacing w:before="120" w:after="120"/>
        <w:ind w:firstLine="0"/>
        <w:jc w:val="center"/>
        <w:rPr>
          <w:sz w:val="24"/>
        </w:rPr>
      </w:pPr>
      <w:r w:rsidRPr="00A01E55">
        <w:rPr>
          <w:sz w:val="24"/>
          <w:szCs w:val="28"/>
        </w:rPr>
        <w:t>ANNEXE II</w:t>
      </w:r>
    </w:p>
    <w:p w14:paraId="7DFEED25" w14:textId="77777777" w:rsidR="00BE5A28" w:rsidRPr="00A01E55" w:rsidRDefault="00BE5A28" w:rsidP="00BE5A28">
      <w:pPr>
        <w:spacing w:before="120" w:after="120"/>
        <w:ind w:firstLine="0"/>
        <w:jc w:val="center"/>
        <w:rPr>
          <w:sz w:val="24"/>
        </w:rPr>
      </w:pPr>
      <w:r w:rsidRPr="00A01E55">
        <w:rPr>
          <w:i/>
          <w:iCs/>
          <w:sz w:val="24"/>
          <w:szCs w:val="28"/>
        </w:rPr>
        <w:t>Institutions scientifiques et universitaires européennes</w:t>
      </w:r>
      <w:r w:rsidRPr="00A01E55">
        <w:rPr>
          <w:i/>
          <w:iCs/>
          <w:sz w:val="24"/>
          <w:szCs w:val="28"/>
        </w:rPr>
        <w:br/>
        <w:t>membres de VICPSR en 1983</w:t>
      </w:r>
    </w:p>
    <w:p w14:paraId="37DCA073" w14:textId="77777777" w:rsidR="00BE5A28" w:rsidRPr="00547A81" w:rsidRDefault="00BE5A28" w:rsidP="00BE5A28">
      <w:pPr>
        <w:spacing w:before="120" w:after="120"/>
        <w:jc w:val="both"/>
        <w:rPr>
          <w:szCs w:val="28"/>
        </w:rPr>
      </w:pPr>
    </w:p>
    <w:p w14:paraId="260426EF" w14:textId="77777777" w:rsidR="00BE5A28" w:rsidRPr="00547A81" w:rsidRDefault="00BE5A28" w:rsidP="00BE5A28">
      <w:pPr>
        <w:ind w:firstLine="0"/>
        <w:jc w:val="both"/>
      </w:pPr>
      <w:r w:rsidRPr="00547A81">
        <w:rPr>
          <w:i/>
          <w:iCs/>
          <w:szCs w:val="28"/>
        </w:rPr>
        <w:t>Allemagne fédérale :</w:t>
      </w:r>
    </w:p>
    <w:p w14:paraId="0856596C" w14:textId="77777777" w:rsidR="00BE5A28" w:rsidRPr="00547A81" w:rsidRDefault="00BE5A28" w:rsidP="00BE5A28">
      <w:pPr>
        <w:jc w:val="both"/>
      </w:pPr>
      <w:r>
        <w:rPr>
          <w:rStyle w:val="Appelnotedebasdep"/>
          <w:szCs w:val="28"/>
        </w:rPr>
        <w:footnoteReference w:customMarkFollows="1" w:id="215"/>
        <w:t>*</w:t>
      </w:r>
      <w:r w:rsidRPr="00547A81">
        <w:rPr>
          <w:szCs w:val="28"/>
        </w:rPr>
        <w:t>Zentralarchiv für empirische Sozialforschung (Cologne)</w:t>
      </w:r>
    </w:p>
    <w:p w14:paraId="73B1395B" w14:textId="77777777" w:rsidR="00BE5A28" w:rsidRPr="00547A81" w:rsidRDefault="00BE5A28" w:rsidP="00BE5A28">
      <w:pPr>
        <w:ind w:left="1080" w:hanging="360"/>
        <w:jc w:val="both"/>
      </w:pPr>
      <w:r w:rsidRPr="00547A81">
        <w:rPr>
          <w:szCs w:val="28"/>
        </w:rPr>
        <w:t>Institut fur Politische Wissenschaft der Christian-Albrechts Univers</w:t>
      </w:r>
      <w:r w:rsidRPr="00547A81">
        <w:rPr>
          <w:szCs w:val="28"/>
        </w:rPr>
        <w:t>i</w:t>
      </w:r>
      <w:r w:rsidRPr="00547A81">
        <w:rPr>
          <w:szCs w:val="28"/>
        </w:rPr>
        <w:t>tät</w:t>
      </w:r>
    </w:p>
    <w:p w14:paraId="70F24FF1" w14:textId="77777777" w:rsidR="00BE5A28" w:rsidRPr="00547A81" w:rsidRDefault="00BE5A28" w:rsidP="00BE5A28">
      <w:pPr>
        <w:ind w:left="1080" w:hanging="360"/>
        <w:jc w:val="both"/>
      </w:pPr>
      <w:r w:rsidRPr="00547A81">
        <w:rPr>
          <w:szCs w:val="28"/>
        </w:rPr>
        <w:t>Institut fur Sozialwissenschaften an der Universität Mannheim</w:t>
      </w:r>
    </w:p>
    <w:p w14:paraId="1AF1C25F" w14:textId="77777777" w:rsidR="00BE5A28" w:rsidRPr="00547A81" w:rsidRDefault="00BE5A28" w:rsidP="00BE5A28">
      <w:pPr>
        <w:ind w:left="1080" w:hanging="360"/>
        <w:jc w:val="both"/>
      </w:pPr>
      <w:r w:rsidRPr="00547A81">
        <w:rPr>
          <w:szCs w:val="28"/>
        </w:rPr>
        <w:t>Sozialwissenschaftliches Forschunginstitut der Konrad-Adenauer-Stilftung</w:t>
      </w:r>
    </w:p>
    <w:p w14:paraId="47BA66B1" w14:textId="77777777" w:rsidR="00BE5A28" w:rsidRPr="00547A81" w:rsidRDefault="00BE5A28" w:rsidP="00BE5A28">
      <w:pPr>
        <w:jc w:val="both"/>
        <w:rPr>
          <w:szCs w:val="28"/>
        </w:rPr>
      </w:pPr>
    </w:p>
    <w:p w14:paraId="55026645" w14:textId="77777777" w:rsidR="00BE5A28" w:rsidRPr="00547A81" w:rsidRDefault="00BE5A28" w:rsidP="00BE5A28">
      <w:pPr>
        <w:ind w:firstLine="0"/>
        <w:jc w:val="both"/>
      </w:pPr>
      <w:r w:rsidRPr="00547A81">
        <w:rPr>
          <w:i/>
          <w:iCs/>
          <w:szCs w:val="28"/>
        </w:rPr>
        <w:t>Belgique :</w:t>
      </w:r>
    </w:p>
    <w:p w14:paraId="581A5A54" w14:textId="77777777" w:rsidR="00BE5A28" w:rsidRPr="00547A81" w:rsidRDefault="00BE5A28" w:rsidP="00BE5A28">
      <w:pPr>
        <w:ind w:left="1080" w:hanging="360"/>
        <w:jc w:val="both"/>
      </w:pPr>
      <w:r w:rsidRPr="00547A81">
        <w:rPr>
          <w:szCs w:val="28"/>
        </w:rPr>
        <w:t>*Archives belges en Sciences sociales (Louvain)</w:t>
      </w:r>
    </w:p>
    <w:p w14:paraId="06082CA0" w14:textId="77777777" w:rsidR="00BE5A28" w:rsidRPr="00547A81" w:rsidRDefault="00BE5A28" w:rsidP="00BE5A28">
      <w:pPr>
        <w:jc w:val="both"/>
        <w:rPr>
          <w:szCs w:val="28"/>
        </w:rPr>
      </w:pPr>
    </w:p>
    <w:p w14:paraId="02A49D04" w14:textId="77777777" w:rsidR="00BE5A28" w:rsidRPr="00547A81" w:rsidRDefault="00BE5A28" w:rsidP="00BE5A28">
      <w:pPr>
        <w:ind w:firstLine="0"/>
        <w:jc w:val="both"/>
      </w:pPr>
      <w:r w:rsidRPr="00547A81">
        <w:rPr>
          <w:i/>
          <w:iCs/>
          <w:szCs w:val="28"/>
        </w:rPr>
        <w:t>Danemark :</w:t>
      </w:r>
    </w:p>
    <w:p w14:paraId="00286059" w14:textId="77777777" w:rsidR="00BE5A28" w:rsidRPr="00547A81" w:rsidRDefault="00BE5A28" w:rsidP="00BE5A28">
      <w:pPr>
        <w:jc w:val="both"/>
      </w:pPr>
      <w:r w:rsidRPr="00547A81">
        <w:rPr>
          <w:szCs w:val="28"/>
        </w:rPr>
        <w:t>*Danish Data Archives (Odensee)</w:t>
      </w:r>
    </w:p>
    <w:p w14:paraId="2804EB29" w14:textId="77777777" w:rsidR="00BE5A28" w:rsidRPr="00547A81" w:rsidRDefault="00BE5A28" w:rsidP="00BE5A28">
      <w:pPr>
        <w:jc w:val="both"/>
      </w:pPr>
      <w:r w:rsidRPr="00547A81">
        <w:rPr>
          <w:szCs w:val="28"/>
        </w:rPr>
        <w:t>Université d’Aahrus</w:t>
      </w:r>
    </w:p>
    <w:p w14:paraId="5FBE508A" w14:textId="77777777" w:rsidR="00BE5A28" w:rsidRPr="00547A81" w:rsidRDefault="00BE5A28" w:rsidP="00BE5A28">
      <w:pPr>
        <w:jc w:val="both"/>
      </w:pPr>
      <w:r w:rsidRPr="00547A81">
        <w:rPr>
          <w:szCs w:val="28"/>
        </w:rPr>
        <w:t>Université de Copenhague</w:t>
      </w:r>
    </w:p>
    <w:p w14:paraId="2324A71C" w14:textId="77777777" w:rsidR="00BE5A28" w:rsidRPr="00547A81" w:rsidRDefault="00BE5A28" w:rsidP="00BE5A28">
      <w:pPr>
        <w:jc w:val="both"/>
      </w:pPr>
      <w:r w:rsidRPr="00547A81">
        <w:rPr>
          <w:szCs w:val="28"/>
        </w:rPr>
        <w:t>Université d’Odensee</w:t>
      </w:r>
    </w:p>
    <w:p w14:paraId="502BA301" w14:textId="77777777" w:rsidR="00BE5A28" w:rsidRPr="00547A81" w:rsidRDefault="00BE5A28" w:rsidP="00BE5A28">
      <w:pPr>
        <w:jc w:val="both"/>
        <w:rPr>
          <w:szCs w:val="28"/>
        </w:rPr>
      </w:pPr>
    </w:p>
    <w:p w14:paraId="3519424B" w14:textId="77777777" w:rsidR="00BE5A28" w:rsidRPr="00547A81" w:rsidRDefault="00BE5A28" w:rsidP="00BE5A28">
      <w:pPr>
        <w:ind w:firstLine="0"/>
        <w:jc w:val="both"/>
      </w:pPr>
      <w:r w:rsidRPr="00547A81">
        <w:rPr>
          <w:i/>
          <w:iCs/>
          <w:szCs w:val="28"/>
        </w:rPr>
        <w:t>Grande-Bretagne :</w:t>
      </w:r>
    </w:p>
    <w:p w14:paraId="2511046D" w14:textId="77777777" w:rsidR="00BE5A28" w:rsidRPr="00547A81" w:rsidRDefault="00BE5A28" w:rsidP="00BE5A28">
      <w:pPr>
        <w:ind w:left="1080" w:hanging="360"/>
        <w:jc w:val="both"/>
      </w:pPr>
      <w:r w:rsidRPr="00547A81">
        <w:rPr>
          <w:szCs w:val="28"/>
        </w:rPr>
        <w:t>*Social Science Research Council (Essex)</w:t>
      </w:r>
    </w:p>
    <w:p w14:paraId="18E38086" w14:textId="77777777" w:rsidR="00BE5A28" w:rsidRPr="00547A81" w:rsidRDefault="00BE5A28" w:rsidP="00BE5A28">
      <w:pPr>
        <w:jc w:val="both"/>
        <w:rPr>
          <w:szCs w:val="28"/>
        </w:rPr>
      </w:pPr>
    </w:p>
    <w:p w14:paraId="6AC64D9F" w14:textId="77777777" w:rsidR="00BE5A28" w:rsidRPr="00547A81" w:rsidRDefault="00BE5A28" w:rsidP="00BE5A28">
      <w:pPr>
        <w:ind w:firstLine="0"/>
        <w:jc w:val="both"/>
      </w:pPr>
      <w:r w:rsidRPr="00547A81">
        <w:rPr>
          <w:i/>
          <w:iCs/>
          <w:szCs w:val="28"/>
        </w:rPr>
        <w:t>Norvège :</w:t>
      </w:r>
    </w:p>
    <w:p w14:paraId="549CCEC3" w14:textId="77777777" w:rsidR="00BE5A28" w:rsidRPr="00491887" w:rsidRDefault="00BE5A28" w:rsidP="00BE5A28">
      <w:pPr>
        <w:ind w:left="1080" w:hanging="360"/>
        <w:jc w:val="both"/>
        <w:rPr>
          <w:szCs w:val="28"/>
        </w:rPr>
      </w:pPr>
      <w:r w:rsidRPr="00547A81">
        <w:rPr>
          <w:szCs w:val="28"/>
        </w:rPr>
        <w:t>*Norvegian Social Science Data Archives (Bergen)</w:t>
      </w:r>
    </w:p>
    <w:p w14:paraId="1EB4EE60" w14:textId="77777777" w:rsidR="00BE5A28" w:rsidRPr="00491887" w:rsidRDefault="00BE5A28" w:rsidP="00BE5A28">
      <w:pPr>
        <w:ind w:left="1080" w:hanging="360"/>
        <w:jc w:val="both"/>
        <w:rPr>
          <w:szCs w:val="28"/>
        </w:rPr>
      </w:pPr>
      <w:r w:rsidRPr="00547A81">
        <w:rPr>
          <w:szCs w:val="28"/>
        </w:rPr>
        <w:t>Université de Bergen</w:t>
      </w:r>
    </w:p>
    <w:p w14:paraId="1E29A30E" w14:textId="77777777" w:rsidR="00BE5A28" w:rsidRPr="00547A81" w:rsidRDefault="00BE5A28" w:rsidP="00BE5A28">
      <w:pPr>
        <w:ind w:left="1080" w:hanging="360"/>
        <w:jc w:val="both"/>
      </w:pPr>
      <w:r w:rsidRPr="00547A81">
        <w:rPr>
          <w:szCs w:val="28"/>
        </w:rPr>
        <w:t>Université d’Oslo</w:t>
      </w:r>
    </w:p>
    <w:p w14:paraId="3E61232F" w14:textId="77777777" w:rsidR="00BE5A28" w:rsidRPr="00547A81" w:rsidRDefault="00BE5A28" w:rsidP="00BE5A28">
      <w:pPr>
        <w:jc w:val="both"/>
        <w:rPr>
          <w:szCs w:val="28"/>
        </w:rPr>
      </w:pPr>
    </w:p>
    <w:p w14:paraId="2F8F8669" w14:textId="77777777" w:rsidR="00BE5A28" w:rsidRPr="00547A81" w:rsidRDefault="00BE5A28" w:rsidP="00BE5A28">
      <w:pPr>
        <w:ind w:firstLine="0"/>
        <w:jc w:val="both"/>
      </w:pPr>
      <w:r w:rsidRPr="00547A81">
        <w:rPr>
          <w:i/>
          <w:iCs/>
          <w:szCs w:val="28"/>
        </w:rPr>
        <w:t>Pays-Bas :</w:t>
      </w:r>
    </w:p>
    <w:p w14:paraId="302436CC" w14:textId="77777777" w:rsidR="00BE5A28" w:rsidRPr="00491887" w:rsidRDefault="00BE5A28" w:rsidP="00BE5A28">
      <w:pPr>
        <w:ind w:left="1080" w:hanging="360"/>
        <w:jc w:val="both"/>
        <w:rPr>
          <w:szCs w:val="28"/>
        </w:rPr>
      </w:pPr>
      <w:r w:rsidRPr="00547A81">
        <w:rPr>
          <w:szCs w:val="28"/>
        </w:rPr>
        <w:t xml:space="preserve">* Steinmetzarchief (Amsterdam) </w:t>
      </w:r>
    </w:p>
    <w:p w14:paraId="785702FA" w14:textId="77777777" w:rsidR="00BE5A28" w:rsidRPr="00491887" w:rsidRDefault="00BE5A28" w:rsidP="00BE5A28">
      <w:pPr>
        <w:ind w:left="1080" w:hanging="360"/>
        <w:jc w:val="both"/>
        <w:rPr>
          <w:szCs w:val="28"/>
        </w:rPr>
      </w:pPr>
      <w:r w:rsidRPr="00547A81">
        <w:rPr>
          <w:szCs w:val="28"/>
        </w:rPr>
        <w:t xml:space="preserve">Université d’Amsterdam </w:t>
      </w:r>
    </w:p>
    <w:p w14:paraId="3D1A2CFA" w14:textId="77777777" w:rsidR="00BE5A28" w:rsidRPr="00491887" w:rsidRDefault="00BE5A28" w:rsidP="00BE5A28">
      <w:pPr>
        <w:ind w:left="1080" w:hanging="360"/>
        <w:jc w:val="both"/>
        <w:rPr>
          <w:szCs w:val="28"/>
        </w:rPr>
      </w:pPr>
      <w:r w:rsidRPr="00547A81">
        <w:rPr>
          <w:szCs w:val="28"/>
        </w:rPr>
        <w:t xml:space="preserve">Université Érasme </w:t>
      </w:r>
    </w:p>
    <w:p w14:paraId="303C4BE9" w14:textId="77777777" w:rsidR="00BE5A28" w:rsidRPr="00491887" w:rsidRDefault="00BE5A28" w:rsidP="00BE5A28">
      <w:pPr>
        <w:ind w:left="1080" w:hanging="360"/>
        <w:jc w:val="both"/>
        <w:rPr>
          <w:szCs w:val="28"/>
        </w:rPr>
      </w:pPr>
      <w:r w:rsidRPr="00547A81">
        <w:rPr>
          <w:szCs w:val="28"/>
        </w:rPr>
        <w:t xml:space="preserve">Université Libre </w:t>
      </w:r>
    </w:p>
    <w:p w14:paraId="1439025D" w14:textId="77777777" w:rsidR="00BE5A28" w:rsidRPr="00491887" w:rsidRDefault="00BE5A28" w:rsidP="00BE5A28">
      <w:pPr>
        <w:ind w:left="1080" w:hanging="360"/>
        <w:jc w:val="both"/>
        <w:rPr>
          <w:szCs w:val="28"/>
        </w:rPr>
      </w:pPr>
      <w:r w:rsidRPr="00547A81">
        <w:rPr>
          <w:szCs w:val="28"/>
        </w:rPr>
        <w:t xml:space="preserve">Université de Leyde </w:t>
      </w:r>
    </w:p>
    <w:p w14:paraId="6A1C5FA8" w14:textId="77777777" w:rsidR="00BE5A28" w:rsidRPr="00491887" w:rsidRDefault="00BE5A28" w:rsidP="00BE5A28">
      <w:pPr>
        <w:ind w:left="1080" w:hanging="360"/>
        <w:jc w:val="both"/>
        <w:rPr>
          <w:szCs w:val="28"/>
        </w:rPr>
      </w:pPr>
      <w:r w:rsidRPr="00547A81">
        <w:rPr>
          <w:szCs w:val="28"/>
        </w:rPr>
        <w:t xml:space="preserve">Université de Nimègue </w:t>
      </w:r>
    </w:p>
    <w:p w14:paraId="5D8EA0DF" w14:textId="77777777" w:rsidR="00BE5A28" w:rsidRPr="00547A81" w:rsidRDefault="00BE5A28" w:rsidP="00BE5A28">
      <w:pPr>
        <w:ind w:left="1080" w:hanging="360"/>
        <w:jc w:val="both"/>
      </w:pPr>
      <w:r w:rsidRPr="00547A81">
        <w:rPr>
          <w:szCs w:val="28"/>
        </w:rPr>
        <w:t>Université de Tilburg</w:t>
      </w:r>
    </w:p>
    <w:p w14:paraId="43BE79FB" w14:textId="77777777" w:rsidR="00BE5A28" w:rsidRPr="00547A81" w:rsidRDefault="00BE5A28" w:rsidP="00BE5A28">
      <w:pPr>
        <w:jc w:val="both"/>
        <w:rPr>
          <w:szCs w:val="28"/>
        </w:rPr>
      </w:pPr>
    </w:p>
    <w:p w14:paraId="7D5A6C65" w14:textId="77777777" w:rsidR="00BE5A28" w:rsidRPr="00547A81" w:rsidRDefault="00BE5A28" w:rsidP="00BE5A28">
      <w:pPr>
        <w:ind w:firstLine="0"/>
        <w:jc w:val="both"/>
      </w:pPr>
      <w:r w:rsidRPr="00547A81">
        <w:rPr>
          <w:i/>
          <w:iCs/>
          <w:szCs w:val="28"/>
        </w:rPr>
        <w:t>Suède :</w:t>
      </w:r>
    </w:p>
    <w:p w14:paraId="10FD5335" w14:textId="77777777" w:rsidR="00BE5A28" w:rsidRPr="00491887" w:rsidRDefault="00BE5A28" w:rsidP="00BE5A28">
      <w:pPr>
        <w:ind w:left="1080" w:hanging="360"/>
        <w:jc w:val="both"/>
        <w:rPr>
          <w:szCs w:val="28"/>
        </w:rPr>
      </w:pPr>
      <w:r w:rsidRPr="00547A81">
        <w:rPr>
          <w:szCs w:val="28"/>
        </w:rPr>
        <w:t>* Université de Göteborg</w:t>
      </w:r>
    </w:p>
    <w:p w14:paraId="616DDD1C" w14:textId="77777777" w:rsidR="00BE5A28" w:rsidRPr="00491887" w:rsidRDefault="00BE5A28" w:rsidP="00BE5A28">
      <w:pPr>
        <w:ind w:left="1080" w:hanging="360"/>
        <w:jc w:val="both"/>
        <w:rPr>
          <w:szCs w:val="28"/>
        </w:rPr>
      </w:pPr>
      <w:r w:rsidRPr="00547A81">
        <w:rPr>
          <w:szCs w:val="28"/>
        </w:rPr>
        <w:t xml:space="preserve">Université de Lund </w:t>
      </w:r>
    </w:p>
    <w:p w14:paraId="4EC8789A" w14:textId="77777777" w:rsidR="00BE5A28" w:rsidRPr="00491887" w:rsidRDefault="00BE5A28" w:rsidP="00BE5A28">
      <w:pPr>
        <w:ind w:left="1080" w:hanging="360"/>
        <w:jc w:val="both"/>
        <w:rPr>
          <w:szCs w:val="28"/>
        </w:rPr>
      </w:pPr>
      <w:r w:rsidRPr="00547A81">
        <w:rPr>
          <w:szCs w:val="28"/>
        </w:rPr>
        <w:t>Université de Stockholm</w:t>
      </w:r>
    </w:p>
    <w:p w14:paraId="7BC78854" w14:textId="77777777" w:rsidR="00BE5A28" w:rsidRPr="00491887" w:rsidRDefault="00BE5A28" w:rsidP="00BE5A28">
      <w:pPr>
        <w:ind w:left="1080" w:hanging="360"/>
        <w:jc w:val="both"/>
        <w:rPr>
          <w:szCs w:val="28"/>
        </w:rPr>
      </w:pPr>
      <w:r w:rsidRPr="00547A81">
        <w:rPr>
          <w:szCs w:val="28"/>
        </w:rPr>
        <w:t xml:space="preserve">Université de Umea </w:t>
      </w:r>
    </w:p>
    <w:p w14:paraId="30C5FD4C" w14:textId="77777777" w:rsidR="00BE5A28" w:rsidRPr="00547A81" w:rsidRDefault="00BE5A28" w:rsidP="00BE5A28">
      <w:pPr>
        <w:ind w:left="1080" w:hanging="360"/>
        <w:jc w:val="both"/>
      </w:pPr>
      <w:r w:rsidRPr="00547A81">
        <w:rPr>
          <w:szCs w:val="28"/>
        </w:rPr>
        <w:t>Université d’Uppsala</w:t>
      </w:r>
    </w:p>
    <w:p w14:paraId="36930CF9" w14:textId="77777777" w:rsidR="00BE5A28" w:rsidRPr="00547A81" w:rsidRDefault="00BE5A28" w:rsidP="00BE5A28">
      <w:pPr>
        <w:jc w:val="both"/>
        <w:rPr>
          <w:szCs w:val="28"/>
        </w:rPr>
      </w:pPr>
    </w:p>
    <w:p w14:paraId="4265876C" w14:textId="77777777" w:rsidR="00BE5A28" w:rsidRPr="00547A81" w:rsidRDefault="00BE5A28" w:rsidP="00BE5A28">
      <w:pPr>
        <w:ind w:firstLine="0"/>
        <w:jc w:val="both"/>
      </w:pPr>
      <w:r w:rsidRPr="00547A81">
        <w:rPr>
          <w:i/>
          <w:iCs/>
          <w:szCs w:val="28"/>
        </w:rPr>
        <w:t>Suisse :</w:t>
      </w:r>
    </w:p>
    <w:p w14:paraId="4C090157" w14:textId="77777777" w:rsidR="00BE5A28" w:rsidRPr="00491887" w:rsidRDefault="00BE5A28" w:rsidP="00BE5A28">
      <w:pPr>
        <w:ind w:left="1080" w:hanging="360"/>
        <w:jc w:val="both"/>
        <w:rPr>
          <w:szCs w:val="28"/>
        </w:rPr>
      </w:pPr>
      <w:r w:rsidRPr="00547A81">
        <w:rPr>
          <w:szCs w:val="28"/>
        </w:rPr>
        <w:t>Université de Genève</w:t>
      </w:r>
    </w:p>
    <w:p w14:paraId="10854EE9" w14:textId="77777777" w:rsidR="00BE5A28" w:rsidRPr="00491887" w:rsidRDefault="00BE5A28" w:rsidP="00BE5A28">
      <w:pPr>
        <w:ind w:left="1080" w:hanging="360"/>
        <w:jc w:val="both"/>
        <w:rPr>
          <w:szCs w:val="28"/>
        </w:rPr>
      </w:pPr>
      <w:r w:rsidRPr="00547A81">
        <w:rPr>
          <w:szCs w:val="28"/>
        </w:rPr>
        <w:t>Institut des Hautes Études internationales (Genève)</w:t>
      </w:r>
    </w:p>
    <w:p w14:paraId="6530EE20" w14:textId="77777777" w:rsidR="00BE5A28" w:rsidRPr="00547A81" w:rsidRDefault="00BE5A28" w:rsidP="00BE5A28">
      <w:pPr>
        <w:ind w:left="1080" w:hanging="360"/>
        <w:jc w:val="both"/>
      </w:pPr>
      <w:r w:rsidRPr="00547A81">
        <w:rPr>
          <w:szCs w:val="28"/>
        </w:rPr>
        <w:t>Université de Zurich</w:t>
      </w:r>
    </w:p>
    <w:p w14:paraId="212C2548" w14:textId="77777777" w:rsidR="00BE5A28" w:rsidRDefault="00BE5A28" w:rsidP="00BE5A28">
      <w:pPr>
        <w:spacing w:before="120" w:after="120"/>
        <w:jc w:val="both"/>
        <w:rPr>
          <w:szCs w:val="28"/>
        </w:rPr>
      </w:pPr>
    </w:p>
    <w:p w14:paraId="359F04F6" w14:textId="77777777" w:rsidR="00BE5A28" w:rsidRPr="00547A81" w:rsidRDefault="00BE5A28" w:rsidP="00BE5A28">
      <w:pPr>
        <w:spacing w:before="120" w:after="120"/>
        <w:jc w:val="both"/>
      </w:pPr>
      <w:r w:rsidRPr="00547A81">
        <w:rPr>
          <w:szCs w:val="28"/>
        </w:rPr>
        <w:t>[280]</w:t>
      </w:r>
    </w:p>
    <w:p w14:paraId="308E27FC" w14:textId="77777777" w:rsidR="00BE5A28" w:rsidRPr="00547A81" w:rsidRDefault="00BE5A28" w:rsidP="00BE5A28">
      <w:pPr>
        <w:spacing w:before="120" w:after="120"/>
        <w:jc w:val="both"/>
      </w:pPr>
    </w:p>
    <w:p w14:paraId="58A0C77C" w14:textId="77777777" w:rsidR="00BE5A28" w:rsidRPr="00547A81" w:rsidRDefault="00BE5A28" w:rsidP="00BE5A28">
      <w:pPr>
        <w:pStyle w:val="a"/>
      </w:pPr>
      <w:bookmarkStart w:id="49" w:name="Traite_t1_pt_1_chap_IV_Sec_1_biblio"/>
      <w:r>
        <w:t>B</w:t>
      </w:r>
      <w:r w:rsidRPr="00547A81">
        <w:t>ibliographie</w:t>
      </w:r>
    </w:p>
    <w:bookmarkEnd w:id="49"/>
    <w:p w14:paraId="2B11D131" w14:textId="77777777" w:rsidR="00BE5A28" w:rsidRPr="00547A81" w:rsidRDefault="00BE5A28" w:rsidP="00BE5A28">
      <w:pPr>
        <w:spacing w:before="120" w:after="120"/>
        <w:jc w:val="both"/>
      </w:pPr>
    </w:p>
    <w:p w14:paraId="659302EA" w14:textId="77777777" w:rsidR="00BE5A28" w:rsidRDefault="00BE5A28" w:rsidP="00BE5A28">
      <w:pPr>
        <w:ind w:right="90" w:firstLine="0"/>
        <w:jc w:val="both"/>
        <w:rPr>
          <w:sz w:val="20"/>
        </w:rPr>
      </w:pPr>
      <w:hyperlink w:anchor="sommaire" w:history="1">
        <w:r w:rsidRPr="00547A81">
          <w:rPr>
            <w:rStyle w:val="Hyperlien"/>
            <w:sz w:val="20"/>
          </w:rPr>
          <w:t>Retour au sommaire</w:t>
        </w:r>
      </w:hyperlink>
    </w:p>
    <w:p w14:paraId="53E3BB1A" w14:textId="77777777" w:rsidR="00BE5A28" w:rsidRPr="00547A81" w:rsidRDefault="00BE5A28" w:rsidP="00BE5A28">
      <w:pPr>
        <w:ind w:right="90" w:firstLine="0"/>
        <w:jc w:val="both"/>
        <w:rPr>
          <w:sz w:val="20"/>
        </w:rPr>
      </w:pPr>
    </w:p>
    <w:p w14:paraId="628DA418" w14:textId="77777777" w:rsidR="00BE5A28" w:rsidRPr="00547A81" w:rsidRDefault="00BE5A28" w:rsidP="00BE5A28">
      <w:pPr>
        <w:pStyle w:val="biblio"/>
      </w:pPr>
      <w:r w:rsidRPr="00547A81">
        <w:t xml:space="preserve">Berelson (Bernard), 1952, </w:t>
      </w:r>
      <w:r w:rsidRPr="00547A81">
        <w:rPr>
          <w:i/>
          <w:iCs/>
        </w:rPr>
        <w:t>Content Analysis in communication R</w:t>
      </w:r>
      <w:r w:rsidRPr="00547A81">
        <w:rPr>
          <w:i/>
          <w:iCs/>
        </w:rPr>
        <w:t>e</w:t>
      </w:r>
      <w:r w:rsidRPr="00547A81">
        <w:rPr>
          <w:i/>
          <w:iCs/>
        </w:rPr>
        <w:t xml:space="preserve">search, </w:t>
      </w:r>
      <w:r w:rsidRPr="00547A81">
        <w:t>Glencoe, Ill., The Free Press, 220 p.</w:t>
      </w:r>
    </w:p>
    <w:p w14:paraId="6EDD09C7" w14:textId="77777777" w:rsidR="00BE5A28" w:rsidRPr="00547A81" w:rsidRDefault="00BE5A28" w:rsidP="00BE5A28">
      <w:pPr>
        <w:pStyle w:val="biblio"/>
      </w:pPr>
      <w:r w:rsidRPr="00547A81">
        <w:t>Besnard (Philippe), 1976, Anti- ou anté-durkheimisme ? Contrib</w:t>
      </w:r>
      <w:r w:rsidRPr="00547A81">
        <w:t>u</w:t>
      </w:r>
      <w:r w:rsidRPr="00547A81">
        <w:t xml:space="preserve">tion au débat sur les statistiques officielles du suicide, </w:t>
      </w:r>
      <w:r w:rsidRPr="00547A81">
        <w:rPr>
          <w:i/>
          <w:iCs/>
        </w:rPr>
        <w:t>Revue française de S</w:t>
      </w:r>
      <w:r w:rsidRPr="00547A81">
        <w:rPr>
          <w:i/>
          <w:iCs/>
        </w:rPr>
        <w:t>o</w:t>
      </w:r>
      <w:r w:rsidRPr="00547A81">
        <w:rPr>
          <w:i/>
          <w:iCs/>
        </w:rPr>
        <w:t xml:space="preserve">ciologie, </w:t>
      </w:r>
      <w:r w:rsidRPr="00547A81">
        <w:t>17 (2), avril-juin, p. 313-341.</w:t>
      </w:r>
    </w:p>
    <w:p w14:paraId="30CD0810" w14:textId="77777777" w:rsidR="00BE5A28" w:rsidRPr="00547A81" w:rsidRDefault="00BE5A28" w:rsidP="00BE5A28">
      <w:pPr>
        <w:pStyle w:val="biblio"/>
      </w:pPr>
      <w:r w:rsidRPr="00547A81">
        <w:t xml:space="preserve">Bishop (G. F.), Oldendick (R. W.), Turscfarber (A. J.), Bennet (S. E.), 1978, The changing structure of mass belief Systems : fact or artifact ?, in </w:t>
      </w:r>
      <w:r w:rsidRPr="00547A81">
        <w:rPr>
          <w:i/>
          <w:iCs/>
        </w:rPr>
        <w:t>The jou</w:t>
      </w:r>
      <w:r w:rsidRPr="00547A81">
        <w:rPr>
          <w:i/>
          <w:iCs/>
        </w:rPr>
        <w:t>r</w:t>
      </w:r>
      <w:r w:rsidRPr="00547A81">
        <w:rPr>
          <w:i/>
          <w:iCs/>
        </w:rPr>
        <w:t>nal of Pol</w:t>
      </w:r>
      <w:r w:rsidRPr="00547A81">
        <w:rPr>
          <w:i/>
          <w:iCs/>
        </w:rPr>
        <w:t>i</w:t>
      </w:r>
      <w:r w:rsidRPr="00547A81">
        <w:rPr>
          <w:i/>
          <w:iCs/>
        </w:rPr>
        <w:t xml:space="preserve">tics, </w:t>
      </w:r>
      <w:r w:rsidRPr="00547A81">
        <w:t>40 (3), p. 781-787.</w:t>
      </w:r>
    </w:p>
    <w:p w14:paraId="44BB0F86" w14:textId="77777777" w:rsidR="00BE5A28" w:rsidRPr="00547A81" w:rsidRDefault="00BE5A28" w:rsidP="00BE5A28">
      <w:pPr>
        <w:pStyle w:val="biblio"/>
      </w:pPr>
      <w:r w:rsidRPr="00547A81">
        <w:t>Blumer (H.), 1981, L’opinion publique d’après les enquêtes par so</w:t>
      </w:r>
      <w:r w:rsidRPr="00547A81">
        <w:t>n</w:t>
      </w:r>
      <w:r w:rsidRPr="00547A81">
        <w:t xml:space="preserve">dages, </w:t>
      </w:r>
      <w:r w:rsidRPr="00547A81">
        <w:rPr>
          <w:i/>
          <w:iCs/>
        </w:rPr>
        <w:t xml:space="preserve">in </w:t>
      </w:r>
      <w:r w:rsidRPr="00547A81">
        <w:t xml:space="preserve">Jean Padioleau, </w:t>
      </w:r>
      <w:r w:rsidRPr="00547A81">
        <w:rPr>
          <w:i/>
          <w:iCs/>
        </w:rPr>
        <w:t xml:space="preserve">L’opinion publique, examen critique, nouvelles directions, </w:t>
      </w:r>
      <w:r w:rsidRPr="00547A81">
        <w:t>P</w:t>
      </w:r>
      <w:r w:rsidRPr="00547A81">
        <w:t>a</w:t>
      </w:r>
      <w:r w:rsidRPr="00547A81">
        <w:t>ris, Mouton, et École des Hautes Études en Sciences soci</w:t>
      </w:r>
      <w:r w:rsidRPr="00547A81">
        <w:t>a</w:t>
      </w:r>
      <w:r w:rsidRPr="00547A81">
        <w:t>les, p. 145-158.</w:t>
      </w:r>
    </w:p>
    <w:p w14:paraId="574F6CFB" w14:textId="77777777" w:rsidR="00BE5A28" w:rsidRPr="00547A81" w:rsidRDefault="00BE5A28" w:rsidP="00BE5A28">
      <w:pPr>
        <w:pStyle w:val="biblio"/>
      </w:pPr>
      <w:r w:rsidRPr="00547A81">
        <w:t xml:space="preserve">Bodin (Jean-Louis), 1982, Les banques de données dans le système statistique public, </w:t>
      </w:r>
      <w:r w:rsidRPr="00547A81">
        <w:rPr>
          <w:i/>
          <w:iCs/>
        </w:rPr>
        <w:t xml:space="preserve">Le Courrier des statitisques, </w:t>
      </w:r>
      <w:r w:rsidRPr="00547A81">
        <w:rPr>
          <w:smallCaps/>
        </w:rPr>
        <w:t xml:space="preserve">insee, </w:t>
      </w:r>
      <w:r w:rsidRPr="00547A81">
        <w:t>n° 22, p. 27-31.</w:t>
      </w:r>
    </w:p>
    <w:p w14:paraId="1D14C934" w14:textId="77777777" w:rsidR="00BE5A28" w:rsidRPr="00547A81" w:rsidRDefault="00BE5A28" w:rsidP="00BE5A28">
      <w:pPr>
        <w:pStyle w:val="biblio"/>
      </w:pPr>
      <w:r w:rsidRPr="00547A81">
        <w:t xml:space="preserve">Bois (Paul), 1971, </w:t>
      </w:r>
      <w:r w:rsidRPr="00547A81">
        <w:rPr>
          <w:i/>
          <w:iCs/>
        </w:rPr>
        <w:t xml:space="preserve">Paysans de l’Ouest, </w:t>
      </w:r>
      <w:r w:rsidRPr="00547A81">
        <w:t>Paris, Flammarion, 384 p.</w:t>
      </w:r>
    </w:p>
    <w:p w14:paraId="41779892" w14:textId="77777777" w:rsidR="00BE5A28" w:rsidRPr="00547A81" w:rsidRDefault="00BE5A28" w:rsidP="00BE5A28">
      <w:pPr>
        <w:pStyle w:val="biblio"/>
      </w:pPr>
      <w:r w:rsidRPr="00547A81">
        <w:t xml:space="preserve">Boltanski (Luc), 1982, </w:t>
      </w:r>
      <w:r w:rsidRPr="00547A81">
        <w:rPr>
          <w:i/>
          <w:iCs/>
        </w:rPr>
        <w:t>Les cadres ; la formation d’un groupe s</w:t>
      </w:r>
      <w:r w:rsidRPr="00547A81">
        <w:rPr>
          <w:i/>
          <w:iCs/>
        </w:rPr>
        <w:t>o</w:t>
      </w:r>
      <w:r w:rsidRPr="00547A81">
        <w:rPr>
          <w:i/>
          <w:iCs/>
        </w:rPr>
        <w:t xml:space="preserve">cial, </w:t>
      </w:r>
      <w:r w:rsidRPr="00547A81">
        <w:t>Paris, Éd. de Minuit, 523 p.</w:t>
      </w:r>
    </w:p>
    <w:p w14:paraId="2424FA39" w14:textId="77777777" w:rsidR="00BE5A28" w:rsidRPr="00547A81" w:rsidRDefault="00BE5A28" w:rsidP="00BE5A28">
      <w:pPr>
        <w:pStyle w:val="biblio"/>
      </w:pPr>
      <w:r w:rsidRPr="00547A81">
        <w:t>Bon (Frédéric), Denni (Bernard), 1978, Population électorale, population élector</w:t>
      </w:r>
      <w:r w:rsidRPr="00547A81">
        <w:t>a</w:t>
      </w:r>
      <w:r w:rsidRPr="00547A81">
        <w:t xml:space="preserve">le potentielle, population totale dans la région Rhône-Alpes, </w:t>
      </w:r>
      <w:r w:rsidRPr="00547A81">
        <w:rPr>
          <w:i/>
          <w:iCs/>
        </w:rPr>
        <w:t>Revue fra</w:t>
      </w:r>
      <w:r w:rsidRPr="00547A81">
        <w:rPr>
          <w:i/>
          <w:iCs/>
        </w:rPr>
        <w:t>n</w:t>
      </w:r>
      <w:r w:rsidRPr="00547A81">
        <w:rPr>
          <w:i/>
          <w:iCs/>
        </w:rPr>
        <w:t xml:space="preserve">çaise de Science politique, </w:t>
      </w:r>
      <w:r w:rsidRPr="00547A81">
        <w:t>28 (6), décembre, p. 1055-1060.</w:t>
      </w:r>
    </w:p>
    <w:p w14:paraId="39A026BD" w14:textId="77777777" w:rsidR="00BE5A28" w:rsidRPr="00547A81" w:rsidRDefault="00BE5A28" w:rsidP="00BE5A28">
      <w:pPr>
        <w:pStyle w:val="biblio"/>
      </w:pPr>
      <w:r w:rsidRPr="00547A81">
        <w:t xml:space="preserve">Bourdieu (Pierre), Chamboredon (Jean-Claude), Passeron (Jean-Claude), 1969, </w:t>
      </w:r>
      <w:r w:rsidRPr="00547A81">
        <w:rPr>
          <w:i/>
          <w:iCs/>
        </w:rPr>
        <w:t xml:space="preserve">Le métier de sociologue, </w:t>
      </w:r>
      <w:r w:rsidRPr="00547A81">
        <w:t>Paris, Mouton/Bordas, 430 p.</w:t>
      </w:r>
    </w:p>
    <w:p w14:paraId="4FFAE5D1" w14:textId="77777777" w:rsidR="00BE5A28" w:rsidRPr="00547A81" w:rsidRDefault="00BE5A28" w:rsidP="00BE5A28">
      <w:pPr>
        <w:pStyle w:val="biblio"/>
      </w:pPr>
      <w:r w:rsidRPr="00547A81">
        <w:t xml:space="preserve">Bourdieu (Pierre), 1973, L’opinion publique n’existe pas, </w:t>
      </w:r>
      <w:r w:rsidRPr="00547A81">
        <w:rPr>
          <w:i/>
          <w:iCs/>
        </w:rPr>
        <w:t xml:space="preserve">Les Temps modernes, </w:t>
      </w:r>
      <w:r w:rsidRPr="00547A81">
        <w:t>n° 318, p. 1292-1309.</w:t>
      </w:r>
    </w:p>
    <w:p w14:paraId="674F75DD" w14:textId="77777777" w:rsidR="00BE5A28" w:rsidRPr="00547A81" w:rsidRDefault="00BE5A28" w:rsidP="00BE5A28">
      <w:pPr>
        <w:pStyle w:val="biblio"/>
      </w:pPr>
      <w:r w:rsidRPr="00547A81">
        <w:t xml:space="preserve">Bouroche (Jean-Marie), Saporta (Gilbert), 1983, </w:t>
      </w:r>
      <w:r w:rsidRPr="00547A81">
        <w:rPr>
          <w:i/>
          <w:iCs/>
        </w:rPr>
        <w:t>L’analyse des do</w:t>
      </w:r>
      <w:r w:rsidRPr="00547A81">
        <w:rPr>
          <w:i/>
          <w:iCs/>
        </w:rPr>
        <w:t>n</w:t>
      </w:r>
      <w:r w:rsidRPr="00547A81">
        <w:rPr>
          <w:i/>
          <w:iCs/>
        </w:rPr>
        <w:t xml:space="preserve">nées, </w:t>
      </w:r>
      <w:r w:rsidRPr="00547A81">
        <w:t xml:space="preserve">Paris, </w:t>
      </w:r>
      <w:r w:rsidRPr="00547A81">
        <w:rPr>
          <w:smallCaps/>
        </w:rPr>
        <w:t xml:space="preserve">puf, </w:t>
      </w:r>
      <w:r w:rsidRPr="00547A81">
        <w:t>2</w:t>
      </w:r>
      <w:r w:rsidRPr="00547A81">
        <w:rPr>
          <w:vertAlign w:val="superscript"/>
        </w:rPr>
        <w:t>e</w:t>
      </w:r>
      <w:r w:rsidRPr="00547A81">
        <w:t xml:space="preserve"> éd., 127 p.</w:t>
      </w:r>
    </w:p>
    <w:p w14:paraId="6E69918C" w14:textId="77777777" w:rsidR="00BE5A28" w:rsidRPr="00547A81" w:rsidRDefault="00BE5A28" w:rsidP="00BE5A28">
      <w:pPr>
        <w:pStyle w:val="biblio"/>
      </w:pPr>
      <w:r w:rsidRPr="00547A81">
        <w:t>Brechon (Pierre), Denni (Bernard), 1983, L’univers politique des catholiques pr</w:t>
      </w:r>
      <w:r w:rsidRPr="00547A81">
        <w:t>a</w:t>
      </w:r>
      <w:r w:rsidRPr="00547A81">
        <w:t>tiquants. Une enquête par questionnaire dans huit a</w:t>
      </w:r>
      <w:r w:rsidRPr="00547A81">
        <w:t>s</w:t>
      </w:r>
      <w:r w:rsidRPr="00547A81">
        <w:t>semblées dominicales grenoblo</w:t>
      </w:r>
      <w:r w:rsidRPr="00547A81">
        <w:t>i</w:t>
      </w:r>
      <w:r w:rsidRPr="00547A81">
        <w:t xml:space="preserve">ses, </w:t>
      </w:r>
      <w:r w:rsidRPr="00547A81">
        <w:rPr>
          <w:i/>
          <w:iCs/>
        </w:rPr>
        <w:t xml:space="preserve">Revue française de Sociologie, </w:t>
      </w:r>
      <w:r w:rsidRPr="00547A81">
        <w:t>n° 24 (3), juillet-septembre, p. 505-534.</w:t>
      </w:r>
    </w:p>
    <w:p w14:paraId="6301A823" w14:textId="77777777" w:rsidR="00BE5A28" w:rsidRPr="00547A81" w:rsidRDefault="00BE5A28" w:rsidP="00BE5A28">
      <w:pPr>
        <w:pStyle w:val="biblio"/>
      </w:pPr>
      <w:r w:rsidRPr="00547A81">
        <w:rPr>
          <w:smallCaps/>
        </w:rPr>
        <w:t xml:space="preserve">cnrs-inria, </w:t>
      </w:r>
      <w:r w:rsidRPr="00547A81">
        <w:t>1982, Les sciences humaines et l’informatique, les banques de do</w:t>
      </w:r>
      <w:r w:rsidRPr="00547A81">
        <w:t>n</w:t>
      </w:r>
      <w:r w:rsidRPr="00547A81">
        <w:t>nées : comment les utiliser au bénéfice de la recherche scientifique, su</w:t>
      </w:r>
      <w:r w:rsidRPr="00547A81">
        <w:t>p</w:t>
      </w:r>
      <w:r w:rsidRPr="00547A81">
        <w:t>plément au Bulletin de liaison de la recherche en informatique et autom</w:t>
      </w:r>
      <w:r w:rsidRPr="00547A81">
        <w:t>a</w:t>
      </w:r>
      <w:r w:rsidRPr="00547A81">
        <w:t xml:space="preserve">tique, n° 76, 25 p. </w:t>
      </w:r>
    </w:p>
    <w:p w14:paraId="519C1F5B" w14:textId="77777777" w:rsidR="00BE5A28" w:rsidRPr="00547A81" w:rsidRDefault="00BE5A28" w:rsidP="00BE5A28">
      <w:pPr>
        <w:pStyle w:val="biblio"/>
      </w:pPr>
      <w:r w:rsidRPr="00547A81">
        <w:t>Converse (Philip E.), 1964, Nouvelles dimensions de la signific</w:t>
      </w:r>
      <w:r w:rsidRPr="00547A81">
        <w:t>a</w:t>
      </w:r>
      <w:r w:rsidRPr="00547A81">
        <w:t xml:space="preserve">tion des réponses dans les sondages sur les opinions publiques, </w:t>
      </w:r>
      <w:r w:rsidRPr="00547A81">
        <w:rPr>
          <w:i/>
          <w:iCs/>
        </w:rPr>
        <w:t>Revue internationale des Sciences s</w:t>
      </w:r>
      <w:r w:rsidRPr="00547A81">
        <w:rPr>
          <w:i/>
          <w:iCs/>
        </w:rPr>
        <w:t>o</w:t>
      </w:r>
      <w:r w:rsidRPr="00547A81">
        <w:rPr>
          <w:i/>
          <w:iCs/>
        </w:rPr>
        <w:t xml:space="preserve">ciales, </w:t>
      </w:r>
      <w:r w:rsidRPr="00547A81">
        <w:t>n° 16 (1), p. 21-38.</w:t>
      </w:r>
    </w:p>
    <w:p w14:paraId="6D6BBB53" w14:textId="77777777" w:rsidR="00BE5A28" w:rsidRPr="00547A81" w:rsidRDefault="00BE5A28" w:rsidP="00BE5A28">
      <w:pPr>
        <w:pStyle w:val="biblio"/>
      </w:pPr>
      <w:r w:rsidRPr="00547A81">
        <w:t xml:space="preserve">Cotteret (Jean-Marie), Émeri (Claude), Gerstle (Jacques), Moreau (René), 1976, </w:t>
      </w:r>
      <w:r w:rsidRPr="00547A81">
        <w:rPr>
          <w:i/>
          <w:iCs/>
        </w:rPr>
        <w:t>Giscard d’Estaing, Mitterrand, 54774 mots pour convai</w:t>
      </w:r>
      <w:r w:rsidRPr="00547A81">
        <w:rPr>
          <w:i/>
          <w:iCs/>
        </w:rPr>
        <w:t>n</w:t>
      </w:r>
      <w:r w:rsidRPr="00547A81">
        <w:rPr>
          <w:i/>
          <w:iCs/>
        </w:rPr>
        <w:t xml:space="preserve">cre, </w:t>
      </w:r>
      <w:r w:rsidRPr="00547A81">
        <w:t xml:space="preserve">Paris, </w:t>
      </w:r>
      <w:r w:rsidRPr="00547A81">
        <w:rPr>
          <w:smallCaps/>
        </w:rPr>
        <w:t xml:space="preserve">puf, </w:t>
      </w:r>
      <w:r w:rsidRPr="00547A81">
        <w:t>347 p.</w:t>
      </w:r>
    </w:p>
    <w:p w14:paraId="58FE541D" w14:textId="77777777" w:rsidR="00BE5A28" w:rsidRPr="00547A81" w:rsidRDefault="00BE5A28" w:rsidP="00BE5A28">
      <w:pPr>
        <w:pStyle w:val="biblio"/>
      </w:pPr>
      <w:r w:rsidRPr="00547A81">
        <w:t xml:space="preserve">Dagognet (François), 1970, </w:t>
      </w:r>
      <w:r w:rsidRPr="00547A81">
        <w:rPr>
          <w:i/>
          <w:iCs/>
        </w:rPr>
        <w:t xml:space="preserve">Le catalogue de la vie, </w:t>
      </w:r>
      <w:r w:rsidRPr="00547A81">
        <w:t>Histoire et philosophie de la bi</w:t>
      </w:r>
      <w:r w:rsidRPr="00547A81">
        <w:t>o</w:t>
      </w:r>
      <w:r w:rsidRPr="00547A81">
        <w:t xml:space="preserve">logie et de la médecine, Paris, </w:t>
      </w:r>
      <w:r w:rsidRPr="00547A81">
        <w:rPr>
          <w:smallCaps/>
        </w:rPr>
        <w:t xml:space="preserve">puf, </w:t>
      </w:r>
      <w:r w:rsidRPr="00547A81">
        <w:t>187 p.</w:t>
      </w:r>
    </w:p>
    <w:p w14:paraId="2FEDCB35" w14:textId="77777777" w:rsidR="00BE5A28" w:rsidRPr="00547A81" w:rsidRDefault="00BE5A28" w:rsidP="00BE5A28">
      <w:pPr>
        <w:pStyle w:val="biblio"/>
      </w:pPr>
      <w:r w:rsidRPr="00547A81">
        <w:t xml:space="preserve">Desabie (Jean), 1966, </w:t>
      </w:r>
      <w:r w:rsidRPr="00547A81">
        <w:rPr>
          <w:i/>
          <w:iCs/>
        </w:rPr>
        <w:t xml:space="preserve">Théorie et pratique des sondages, </w:t>
      </w:r>
      <w:r w:rsidRPr="00547A81">
        <w:t>Paris, D</w:t>
      </w:r>
      <w:r w:rsidRPr="00547A81">
        <w:t>u</w:t>
      </w:r>
      <w:r w:rsidRPr="00547A81">
        <w:t>nod, coll. « Statistique et Programmes économiques », 481 p.</w:t>
      </w:r>
    </w:p>
    <w:p w14:paraId="50996E98" w14:textId="77777777" w:rsidR="00BE5A28" w:rsidRPr="00547A81" w:rsidRDefault="00BE5A28" w:rsidP="00BE5A28">
      <w:pPr>
        <w:pStyle w:val="biblio"/>
      </w:pPr>
      <w:r w:rsidRPr="00547A81">
        <w:t>Desrosières (Alain), 1978, Eléments pour l’histoire des nomencl</w:t>
      </w:r>
      <w:r w:rsidRPr="00547A81">
        <w:t>a</w:t>
      </w:r>
      <w:r w:rsidRPr="00547A81">
        <w:t xml:space="preserve">tures socio-professionnelles, </w:t>
      </w:r>
      <w:r w:rsidRPr="00547A81">
        <w:rPr>
          <w:i/>
          <w:iCs/>
        </w:rPr>
        <w:t xml:space="preserve">Pour une histoire de la statistique, </w:t>
      </w:r>
      <w:r w:rsidRPr="00547A81">
        <w:t xml:space="preserve">t. 1, Paris, </w:t>
      </w:r>
      <w:r w:rsidRPr="00547A81">
        <w:rPr>
          <w:smallCaps/>
        </w:rPr>
        <w:t>i</w:t>
      </w:r>
      <w:r w:rsidRPr="00547A81">
        <w:rPr>
          <w:smallCaps/>
        </w:rPr>
        <w:t>n</w:t>
      </w:r>
      <w:r w:rsidRPr="00547A81">
        <w:rPr>
          <w:smallCaps/>
        </w:rPr>
        <w:t xml:space="preserve">see, </w:t>
      </w:r>
      <w:r w:rsidRPr="00547A81">
        <w:t>p. 155-231.</w:t>
      </w:r>
    </w:p>
    <w:p w14:paraId="29349BDB" w14:textId="77777777" w:rsidR="00BE5A28" w:rsidRPr="00547A81" w:rsidRDefault="00BE5A28" w:rsidP="00BE5A28">
      <w:pPr>
        <w:pStyle w:val="biblio"/>
      </w:pPr>
      <w:r w:rsidRPr="00547A81">
        <w:t>Desrosières (Alain), Goy (Alain), Thévenot (Laurent), 1983, L’identité sociale dans le travail statistique. La nouvelle nomenclature des professions et c</w:t>
      </w:r>
      <w:r w:rsidRPr="00547A81">
        <w:t>a</w:t>
      </w:r>
      <w:r w:rsidRPr="00547A81">
        <w:t xml:space="preserve">tégories socio-professionnelles, </w:t>
      </w:r>
      <w:r w:rsidRPr="00547A81">
        <w:rPr>
          <w:i/>
          <w:iCs/>
        </w:rPr>
        <w:t>Économie et Stati</w:t>
      </w:r>
      <w:r w:rsidRPr="00547A81">
        <w:rPr>
          <w:i/>
          <w:iCs/>
        </w:rPr>
        <w:t>s</w:t>
      </w:r>
      <w:r w:rsidRPr="00547A81">
        <w:rPr>
          <w:i/>
          <w:iCs/>
        </w:rPr>
        <w:t xml:space="preserve">tique, </w:t>
      </w:r>
      <w:r w:rsidRPr="00547A81">
        <w:t>n° 152, p. 55-81.</w:t>
      </w:r>
    </w:p>
    <w:p w14:paraId="624BE3D8" w14:textId="77777777" w:rsidR="00BE5A28" w:rsidRPr="00547A81" w:rsidRDefault="00BE5A28" w:rsidP="00BE5A28">
      <w:pPr>
        <w:pStyle w:val="biblio"/>
      </w:pPr>
      <w:r w:rsidRPr="00547A81">
        <w:t xml:space="preserve">Favre (Pierre), 1978, Analyse de contenu et analyse du discours. Sur quelques critères distinctifs, </w:t>
      </w:r>
      <w:r w:rsidRPr="00547A81">
        <w:rPr>
          <w:i/>
          <w:iCs/>
        </w:rPr>
        <w:t>Études en l’honneur du P</w:t>
      </w:r>
      <w:r w:rsidRPr="00547A81">
        <w:rPr>
          <w:i/>
          <w:iCs/>
          <w:vertAlign w:val="superscript"/>
        </w:rPr>
        <w:t>r</w:t>
      </w:r>
      <w:r w:rsidRPr="00547A81">
        <w:rPr>
          <w:i/>
          <w:iCs/>
        </w:rPr>
        <w:t xml:space="preserve"> E. de L</w:t>
      </w:r>
      <w:r w:rsidRPr="00547A81">
        <w:rPr>
          <w:i/>
          <w:iCs/>
        </w:rPr>
        <w:t>a</w:t>
      </w:r>
      <w:r w:rsidRPr="00547A81">
        <w:rPr>
          <w:i/>
          <w:iCs/>
        </w:rPr>
        <w:t xml:space="preserve">grange, </w:t>
      </w:r>
      <w:r w:rsidRPr="00547A81">
        <w:t>Clermont, p. 295-328.</w:t>
      </w:r>
    </w:p>
    <w:p w14:paraId="1470B3A8" w14:textId="77777777" w:rsidR="00BE5A28" w:rsidRPr="00547A81" w:rsidRDefault="00BE5A28" w:rsidP="00BE5A28">
      <w:pPr>
        <w:pStyle w:val="biblio"/>
      </w:pPr>
      <w:r w:rsidRPr="00547A81">
        <w:t xml:space="preserve">Favre (Pierre), 1983, La constitution d’une science du politique, le déplacement de ses objets et « l’irruption de l’histoire réelle », </w:t>
      </w:r>
      <w:r w:rsidRPr="00547A81">
        <w:rPr>
          <w:i/>
          <w:iCs/>
        </w:rPr>
        <w:t xml:space="preserve">Revue française de Science politique, </w:t>
      </w:r>
      <w:r w:rsidRPr="00547A81">
        <w:t>n° 33 (3), juin, p. 365-402.</w:t>
      </w:r>
    </w:p>
    <w:p w14:paraId="42A8F3DF" w14:textId="77777777" w:rsidR="00BE5A28" w:rsidRPr="00547A81" w:rsidRDefault="00BE5A28" w:rsidP="00BE5A28">
      <w:pPr>
        <w:pStyle w:val="biblio"/>
      </w:pPr>
      <w:r w:rsidRPr="00547A81">
        <w:t xml:space="preserve">Fénelon (Jean-Pierre), 1981, </w:t>
      </w:r>
      <w:r w:rsidRPr="00547A81">
        <w:rPr>
          <w:i/>
          <w:iCs/>
        </w:rPr>
        <w:t xml:space="preserve">Qu’est-ce que l’Analyse des Données ?, </w:t>
      </w:r>
      <w:r w:rsidRPr="00547A81">
        <w:t>Paris, Lef</w:t>
      </w:r>
      <w:r w:rsidRPr="00547A81">
        <w:t>o</w:t>
      </w:r>
      <w:r w:rsidRPr="00547A81">
        <w:t>nen, 260 p.</w:t>
      </w:r>
    </w:p>
    <w:p w14:paraId="66A0828F" w14:textId="77777777" w:rsidR="00BE5A28" w:rsidRPr="00547A81" w:rsidRDefault="00BE5A28" w:rsidP="00BE5A28">
      <w:pPr>
        <w:pStyle w:val="biblio"/>
      </w:pPr>
      <w:r w:rsidRPr="00547A81">
        <w:t xml:space="preserve">Festinger (Léon), Katz (Daniel), 1974, </w:t>
      </w:r>
      <w:r w:rsidRPr="00547A81">
        <w:rPr>
          <w:i/>
          <w:iCs/>
        </w:rPr>
        <w:t>Les méthodes de recherche dans les scie</w:t>
      </w:r>
      <w:r w:rsidRPr="00547A81">
        <w:rPr>
          <w:i/>
          <w:iCs/>
        </w:rPr>
        <w:t>n</w:t>
      </w:r>
      <w:r w:rsidRPr="00547A81">
        <w:rPr>
          <w:i/>
          <w:iCs/>
        </w:rPr>
        <w:t xml:space="preserve">ces sociales, </w:t>
      </w:r>
      <w:r w:rsidRPr="00547A81">
        <w:t xml:space="preserve">Paris, </w:t>
      </w:r>
      <w:r w:rsidRPr="00547A81">
        <w:rPr>
          <w:smallCaps/>
        </w:rPr>
        <w:t xml:space="preserve">puf, </w:t>
      </w:r>
      <w:r w:rsidRPr="00547A81">
        <w:t>2 tomes, 753 p.</w:t>
      </w:r>
    </w:p>
    <w:p w14:paraId="36BD8BE8" w14:textId="77777777" w:rsidR="00BE5A28" w:rsidRPr="00547A81" w:rsidRDefault="00BE5A28" w:rsidP="00BE5A28">
      <w:pPr>
        <w:pStyle w:val="biblio"/>
      </w:pPr>
      <w:r w:rsidRPr="00547A81">
        <w:t>Frisch (Jacqueline), Gauche (Brigitte), 1981, Le département d’analyse seconda</w:t>
      </w:r>
      <w:r w:rsidRPr="00547A81">
        <w:t>i</w:t>
      </w:r>
      <w:r w:rsidRPr="00547A81">
        <w:t xml:space="preserve">re du </w:t>
      </w:r>
      <w:r w:rsidRPr="00547A81">
        <w:rPr>
          <w:smallCaps/>
        </w:rPr>
        <w:t xml:space="preserve">ces, </w:t>
      </w:r>
      <w:r w:rsidRPr="00547A81">
        <w:t xml:space="preserve">in </w:t>
      </w:r>
      <w:r w:rsidRPr="00547A81">
        <w:rPr>
          <w:i/>
          <w:iCs/>
        </w:rPr>
        <w:t xml:space="preserve">Revue française de Sociologie, </w:t>
      </w:r>
      <w:r w:rsidRPr="00547A81">
        <w:t>22 (4), octobre-décembre, p. 609-621.</w:t>
      </w:r>
    </w:p>
    <w:p w14:paraId="20AD0299" w14:textId="77777777" w:rsidR="00BE5A28" w:rsidRPr="00547A81" w:rsidRDefault="00BE5A28" w:rsidP="00BE5A28">
      <w:pPr>
        <w:pStyle w:val="biblio"/>
      </w:pPr>
      <w:r w:rsidRPr="00547A81">
        <w:t>[281]</w:t>
      </w:r>
    </w:p>
    <w:p w14:paraId="28496DB7" w14:textId="77777777" w:rsidR="00BE5A28" w:rsidRPr="00547A81" w:rsidRDefault="00BE5A28" w:rsidP="00BE5A28">
      <w:pPr>
        <w:pStyle w:val="biblio"/>
      </w:pPr>
      <w:r w:rsidRPr="00547A81">
        <w:t xml:space="preserve">Ghiglione (Rodolphe), Matalon (Benjamin), 1978, </w:t>
      </w:r>
      <w:r w:rsidRPr="00547A81">
        <w:rPr>
          <w:i/>
          <w:iCs/>
        </w:rPr>
        <w:t>Les enquêtes sociologiques, thé</w:t>
      </w:r>
      <w:r w:rsidRPr="00547A81">
        <w:rPr>
          <w:i/>
          <w:iCs/>
        </w:rPr>
        <w:t>o</w:t>
      </w:r>
      <w:r w:rsidRPr="00547A81">
        <w:rPr>
          <w:i/>
          <w:iCs/>
        </w:rPr>
        <w:t xml:space="preserve">ries et pratique, </w:t>
      </w:r>
      <w:r w:rsidRPr="00547A81">
        <w:t>Paris, A. Colin, coll. « U », 297 p.</w:t>
      </w:r>
    </w:p>
    <w:p w14:paraId="2402DFEC" w14:textId="77777777" w:rsidR="00BE5A28" w:rsidRPr="00547A81" w:rsidRDefault="00BE5A28" w:rsidP="00BE5A28">
      <w:pPr>
        <w:pStyle w:val="biblio"/>
      </w:pPr>
      <w:r w:rsidRPr="00547A81">
        <w:t>Ghiglione (Rodolphe), Beauvois (Jean-Léon), Chabrol (Claude), Tr</w:t>
      </w:r>
      <w:r w:rsidRPr="00547A81">
        <w:t>o</w:t>
      </w:r>
      <w:r w:rsidRPr="00547A81">
        <w:t xml:space="preserve">gnon (Alain), 1980, </w:t>
      </w:r>
      <w:r w:rsidRPr="00547A81">
        <w:rPr>
          <w:i/>
          <w:iCs/>
        </w:rPr>
        <w:t xml:space="preserve">Manuel d’analyse de contenu, </w:t>
      </w:r>
      <w:r w:rsidRPr="00547A81">
        <w:t>Paris, A. Colin, 162 p.</w:t>
      </w:r>
    </w:p>
    <w:p w14:paraId="1D551D6E" w14:textId="77777777" w:rsidR="00BE5A28" w:rsidRPr="00547A81" w:rsidRDefault="00BE5A28" w:rsidP="00BE5A28">
      <w:pPr>
        <w:pStyle w:val="biblio"/>
      </w:pPr>
      <w:r w:rsidRPr="00547A81">
        <w:t xml:space="preserve">Grawitz (Madeleine), 1984, </w:t>
      </w:r>
      <w:r w:rsidRPr="00547A81">
        <w:rPr>
          <w:i/>
          <w:iCs/>
        </w:rPr>
        <w:t xml:space="preserve">Méthodes des sciences sociales, </w:t>
      </w:r>
      <w:r w:rsidRPr="00547A81">
        <w:t>Paris, Précis Dalloz, 6</w:t>
      </w:r>
      <w:r w:rsidRPr="00547A81">
        <w:rPr>
          <w:vertAlign w:val="superscript"/>
        </w:rPr>
        <w:t>e</w:t>
      </w:r>
      <w:r w:rsidRPr="00547A81">
        <w:t xml:space="preserve"> éd., 1102 p.</w:t>
      </w:r>
    </w:p>
    <w:p w14:paraId="6556BD61" w14:textId="77777777" w:rsidR="00BE5A28" w:rsidRPr="00547A81" w:rsidRDefault="00BE5A28" w:rsidP="00BE5A28">
      <w:pPr>
        <w:pStyle w:val="biblio"/>
      </w:pPr>
      <w:r w:rsidRPr="00547A81">
        <w:t xml:space="preserve">Gremy (Jean-Paul), 1973, </w:t>
      </w:r>
      <w:r w:rsidRPr="00547A81">
        <w:rPr>
          <w:i/>
          <w:iCs/>
        </w:rPr>
        <w:t xml:space="preserve">Rapport de mission à l’ICPSR, </w:t>
      </w:r>
      <w:r w:rsidRPr="00547A81">
        <w:t>Paris, Un</w:t>
      </w:r>
      <w:r w:rsidRPr="00547A81">
        <w:t>i</w:t>
      </w:r>
      <w:r w:rsidRPr="00547A81">
        <w:t xml:space="preserve">versité René-Descartes, </w:t>
      </w:r>
      <w:r w:rsidRPr="00547A81">
        <w:rPr>
          <w:smallCaps/>
        </w:rPr>
        <w:t xml:space="preserve">lemtas, </w:t>
      </w:r>
      <w:r w:rsidRPr="00547A81">
        <w:t>66 p.</w:t>
      </w:r>
    </w:p>
    <w:p w14:paraId="4BAC29D3" w14:textId="77777777" w:rsidR="00BE5A28" w:rsidRPr="00547A81" w:rsidRDefault="00BE5A28" w:rsidP="00BE5A28">
      <w:pPr>
        <w:pStyle w:val="biblio"/>
      </w:pPr>
      <w:r w:rsidRPr="00547A81">
        <w:t>Hastings (Philip), 1964, Le Roper Public Opinion Research Center, Centre inte</w:t>
      </w:r>
      <w:r w:rsidRPr="00547A81">
        <w:t>r</w:t>
      </w:r>
      <w:r w:rsidRPr="00547A81">
        <w:t xml:space="preserve">national d’Archives de données d’enquêtes pour sondage, </w:t>
      </w:r>
      <w:r w:rsidRPr="00547A81">
        <w:rPr>
          <w:i/>
          <w:iCs/>
        </w:rPr>
        <w:t>Revue intern</w:t>
      </w:r>
      <w:r w:rsidRPr="00547A81">
        <w:rPr>
          <w:i/>
          <w:iCs/>
        </w:rPr>
        <w:t>a</w:t>
      </w:r>
      <w:r w:rsidRPr="00547A81">
        <w:rPr>
          <w:i/>
          <w:iCs/>
        </w:rPr>
        <w:t xml:space="preserve">tionale des Sciences sociales, </w:t>
      </w:r>
      <w:r w:rsidRPr="00547A81">
        <w:t>16 (1), p. 102-109.</w:t>
      </w:r>
    </w:p>
    <w:p w14:paraId="26CD5999" w14:textId="77777777" w:rsidR="00BE5A28" w:rsidRPr="00547A81" w:rsidRDefault="00BE5A28" w:rsidP="00BE5A28">
      <w:pPr>
        <w:pStyle w:val="biblio"/>
      </w:pPr>
      <w:r w:rsidRPr="00547A81">
        <w:t>Hecht (Jacqueline), 1978, L’idée de dénombrement jusqu’à la révol</w:t>
      </w:r>
      <w:r w:rsidRPr="00547A81">
        <w:t>u</w:t>
      </w:r>
      <w:r w:rsidRPr="00547A81">
        <w:t xml:space="preserve">tion, </w:t>
      </w:r>
      <w:r w:rsidRPr="00547A81">
        <w:rPr>
          <w:i/>
          <w:iCs/>
        </w:rPr>
        <w:t xml:space="preserve">Pour une histoire de la statistique, </w:t>
      </w:r>
      <w:r w:rsidRPr="00547A81">
        <w:t xml:space="preserve">t. 1, Paris, </w:t>
      </w:r>
      <w:r w:rsidRPr="00547A81">
        <w:rPr>
          <w:smallCaps/>
        </w:rPr>
        <w:t xml:space="preserve">insee, </w:t>
      </w:r>
      <w:r w:rsidRPr="00547A81">
        <w:t>p. 21-81.</w:t>
      </w:r>
    </w:p>
    <w:p w14:paraId="2EF3032C" w14:textId="77777777" w:rsidR="00BE5A28" w:rsidRPr="00547A81" w:rsidRDefault="00BE5A28" w:rsidP="00BE5A28">
      <w:pPr>
        <w:pStyle w:val="biblio"/>
      </w:pPr>
      <w:r w:rsidRPr="00547A81">
        <w:rPr>
          <w:smallCaps/>
        </w:rPr>
        <w:t xml:space="preserve">icpsr, </w:t>
      </w:r>
      <w:r w:rsidRPr="00547A81">
        <w:t>1982-1983, Guide to Resources and Services.</w:t>
      </w:r>
    </w:p>
    <w:p w14:paraId="3BCD787D" w14:textId="77777777" w:rsidR="00BE5A28" w:rsidRPr="00547A81" w:rsidRDefault="00BE5A28" w:rsidP="00BE5A28">
      <w:pPr>
        <w:pStyle w:val="biblio"/>
      </w:pPr>
      <w:r w:rsidRPr="00547A81">
        <w:rPr>
          <w:smallCaps/>
        </w:rPr>
        <w:t xml:space="preserve">ifdo-iassist, </w:t>
      </w:r>
      <w:r w:rsidRPr="00547A81">
        <w:t>1982, L’impact de l’informatique sur les recherches en sciences sociales. Banques de données et développements techn</w:t>
      </w:r>
      <w:r w:rsidRPr="00547A81">
        <w:t>o</w:t>
      </w:r>
      <w:r w:rsidRPr="00547A81">
        <w:t xml:space="preserve">logiques, </w:t>
      </w:r>
      <w:r w:rsidRPr="00547A81">
        <w:rPr>
          <w:i/>
          <w:iCs/>
        </w:rPr>
        <w:t>Actes de la Conférence commune IFDO-IASSIST-IEP Gr</w:t>
      </w:r>
      <w:r w:rsidRPr="00547A81">
        <w:rPr>
          <w:i/>
          <w:iCs/>
        </w:rPr>
        <w:t>e</w:t>
      </w:r>
      <w:r w:rsidRPr="00547A81">
        <w:rPr>
          <w:i/>
          <w:iCs/>
        </w:rPr>
        <w:t xml:space="preserve">noble-LISH Toulouse, </w:t>
      </w:r>
      <w:r w:rsidRPr="00547A81">
        <w:t xml:space="preserve">Grenoble, 14-18 septembre 1981, série « Analyses et Commentaires », n° 1, </w:t>
      </w:r>
      <w:r w:rsidRPr="00547A81">
        <w:rPr>
          <w:smallCaps/>
        </w:rPr>
        <w:t xml:space="preserve">bdsp, </w:t>
      </w:r>
      <w:r w:rsidRPr="00547A81">
        <w:t xml:space="preserve">Grenoble, </w:t>
      </w:r>
      <w:r w:rsidRPr="00547A81">
        <w:rPr>
          <w:smallCaps/>
        </w:rPr>
        <w:t xml:space="preserve">cerat-iep, </w:t>
      </w:r>
      <w:r w:rsidRPr="00547A81">
        <w:t>376 p.</w:t>
      </w:r>
    </w:p>
    <w:p w14:paraId="54943484" w14:textId="77777777" w:rsidR="00BE5A28" w:rsidRPr="00547A81" w:rsidRDefault="00BE5A28" w:rsidP="00BE5A28">
      <w:pPr>
        <w:pStyle w:val="biblio"/>
      </w:pPr>
      <w:r w:rsidRPr="00547A81">
        <w:t>Kandel (Liliane), 1972, Réflexions sur l’usage de l’entretien notamment non d</w:t>
      </w:r>
      <w:r w:rsidRPr="00547A81">
        <w:t>i</w:t>
      </w:r>
      <w:r w:rsidRPr="00547A81">
        <w:t xml:space="preserve">rectif, et sur les études d’opinion, </w:t>
      </w:r>
      <w:r w:rsidRPr="00547A81">
        <w:rPr>
          <w:i/>
          <w:iCs/>
        </w:rPr>
        <w:t>Épistémologie sociolog</w:t>
      </w:r>
      <w:r w:rsidRPr="00547A81">
        <w:rPr>
          <w:i/>
          <w:iCs/>
        </w:rPr>
        <w:t>i</w:t>
      </w:r>
      <w:r w:rsidRPr="00547A81">
        <w:rPr>
          <w:i/>
          <w:iCs/>
        </w:rPr>
        <w:t xml:space="preserve">que, </w:t>
      </w:r>
      <w:r w:rsidRPr="00547A81">
        <w:t>13, p. 25-46.</w:t>
      </w:r>
    </w:p>
    <w:p w14:paraId="54AF9560" w14:textId="77777777" w:rsidR="00BE5A28" w:rsidRPr="00547A81" w:rsidRDefault="00BE5A28" w:rsidP="00BE5A28">
      <w:pPr>
        <w:pStyle w:val="biblio"/>
      </w:pPr>
      <w:r w:rsidRPr="00547A81">
        <w:t xml:space="preserve">Kriegel (Annie), 1970, </w:t>
      </w:r>
      <w:r w:rsidRPr="00547A81">
        <w:rPr>
          <w:i/>
          <w:iCs/>
        </w:rPr>
        <w:t xml:space="preserve">Les communistes français, </w:t>
      </w:r>
      <w:r w:rsidRPr="00547A81">
        <w:t>Paris, Éd. du Seuil, 318 p.</w:t>
      </w:r>
    </w:p>
    <w:p w14:paraId="6F027384" w14:textId="77777777" w:rsidR="00BE5A28" w:rsidRPr="00547A81" w:rsidRDefault="00BE5A28" w:rsidP="00BE5A28">
      <w:pPr>
        <w:pStyle w:val="biblio"/>
      </w:pPr>
      <w:r w:rsidRPr="00547A81">
        <w:t xml:space="preserve">Kuhn (Thomas S.), 1972, </w:t>
      </w:r>
      <w:r w:rsidRPr="00547A81">
        <w:rPr>
          <w:i/>
          <w:iCs/>
        </w:rPr>
        <w:t xml:space="preserve">La structure des révolutions scientifiques, </w:t>
      </w:r>
      <w:r w:rsidRPr="00547A81">
        <w:t>Paris, Flamm</w:t>
      </w:r>
      <w:r w:rsidRPr="00547A81">
        <w:t>a</w:t>
      </w:r>
      <w:r w:rsidRPr="00547A81">
        <w:t>rion, 246 p.</w:t>
      </w:r>
    </w:p>
    <w:p w14:paraId="4C168185" w14:textId="77777777" w:rsidR="00BE5A28" w:rsidRPr="00547A81" w:rsidRDefault="00BE5A28" w:rsidP="00BE5A28">
      <w:pPr>
        <w:pStyle w:val="biblio"/>
      </w:pPr>
      <w:r w:rsidRPr="00547A81">
        <w:t>Lazareff (Alexandre), 1984, Le droit des sondages politiques : analyse de la r</w:t>
      </w:r>
      <w:r w:rsidRPr="00547A81">
        <w:t>é</w:t>
      </w:r>
      <w:r w:rsidRPr="00547A81">
        <w:t xml:space="preserve">glementation française, Paris, </w:t>
      </w:r>
      <w:r w:rsidRPr="00547A81">
        <w:rPr>
          <w:smallCaps/>
        </w:rPr>
        <w:t xml:space="preserve">lgdj, </w:t>
      </w:r>
      <w:r w:rsidRPr="00547A81">
        <w:t>128 p.</w:t>
      </w:r>
    </w:p>
    <w:p w14:paraId="16739AD1" w14:textId="77777777" w:rsidR="00BE5A28" w:rsidRPr="00547A81" w:rsidRDefault="00BE5A28" w:rsidP="00BE5A28">
      <w:pPr>
        <w:pStyle w:val="biblio"/>
      </w:pPr>
      <w:r w:rsidRPr="00547A81">
        <w:t xml:space="preserve">Lazarsfeld (Paul F.), Berelson (Bernard), Gaudet (Harzel), 1968, </w:t>
      </w:r>
      <w:r w:rsidRPr="00547A81">
        <w:rPr>
          <w:i/>
          <w:iCs/>
        </w:rPr>
        <w:t>The people’s cho</w:t>
      </w:r>
      <w:r w:rsidRPr="00547A81">
        <w:rPr>
          <w:i/>
          <w:iCs/>
        </w:rPr>
        <w:t>i</w:t>
      </w:r>
      <w:r w:rsidRPr="00547A81">
        <w:rPr>
          <w:i/>
          <w:iCs/>
        </w:rPr>
        <w:t xml:space="preserve">ce, </w:t>
      </w:r>
      <w:r w:rsidRPr="00547A81">
        <w:t>3</w:t>
      </w:r>
      <w:r w:rsidRPr="00547A81">
        <w:rPr>
          <w:vertAlign w:val="superscript"/>
        </w:rPr>
        <w:t>e</w:t>
      </w:r>
      <w:r w:rsidRPr="00547A81">
        <w:t xml:space="preserve"> éd., New York, Columbia University Press, 178 p.</w:t>
      </w:r>
    </w:p>
    <w:p w14:paraId="6C07130C" w14:textId="77777777" w:rsidR="00BE5A28" w:rsidRPr="00547A81" w:rsidRDefault="00BE5A28" w:rsidP="00BE5A28">
      <w:pPr>
        <w:pStyle w:val="biblio"/>
      </w:pPr>
      <w:r w:rsidRPr="00547A81">
        <w:t xml:space="preserve">Lazarsfeld (Paul F.), 1970, </w:t>
      </w:r>
      <w:r w:rsidRPr="00547A81">
        <w:rPr>
          <w:i/>
          <w:iCs/>
        </w:rPr>
        <w:t xml:space="preserve">Philosophie des sciences sociales, </w:t>
      </w:r>
      <w:r w:rsidRPr="00547A81">
        <w:t>P</w:t>
      </w:r>
      <w:r w:rsidRPr="00547A81">
        <w:t>a</w:t>
      </w:r>
      <w:r w:rsidRPr="00547A81">
        <w:t>ris, Gallimard, 506 p.</w:t>
      </w:r>
    </w:p>
    <w:p w14:paraId="6672AC5E" w14:textId="77777777" w:rsidR="00BE5A28" w:rsidRPr="00547A81" w:rsidRDefault="00BE5A28" w:rsidP="00BE5A28">
      <w:pPr>
        <w:pStyle w:val="biblio"/>
      </w:pPr>
      <w:r w:rsidRPr="00547A81">
        <w:t>Lemaine (Gérard), 1980, Science normale et science hypernorm</w:t>
      </w:r>
      <w:r w:rsidRPr="00547A81">
        <w:t>a</w:t>
      </w:r>
      <w:r w:rsidRPr="00547A81">
        <w:t>le, stratégies de di</w:t>
      </w:r>
      <w:r w:rsidRPr="00547A81">
        <w:t>f</w:t>
      </w:r>
      <w:r w:rsidRPr="00547A81">
        <w:t xml:space="preserve">férenciation et stratégies conservatrices, </w:t>
      </w:r>
      <w:r w:rsidRPr="00547A81">
        <w:rPr>
          <w:i/>
          <w:iCs/>
        </w:rPr>
        <w:t xml:space="preserve">Revue française de Sociologie, </w:t>
      </w:r>
      <w:r w:rsidRPr="00547A81">
        <w:t>21 (4), oct</w:t>
      </w:r>
      <w:r w:rsidRPr="00547A81">
        <w:t>o</w:t>
      </w:r>
      <w:r w:rsidRPr="00547A81">
        <w:t>bre-décembre, p. 499-527.</w:t>
      </w:r>
    </w:p>
    <w:p w14:paraId="584B7979" w14:textId="77777777" w:rsidR="00BE5A28" w:rsidRPr="00547A81" w:rsidRDefault="00BE5A28" w:rsidP="00BE5A28">
      <w:pPr>
        <w:pStyle w:val="biblio"/>
      </w:pPr>
      <w:r w:rsidRPr="00547A81">
        <w:t xml:space="preserve">Lévy (Michel), 1975, </w:t>
      </w:r>
      <w:r w:rsidRPr="00547A81">
        <w:rPr>
          <w:i/>
          <w:iCs/>
        </w:rPr>
        <w:t xml:space="preserve">L’information statistique, </w:t>
      </w:r>
      <w:r w:rsidRPr="00547A81">
        <w:t>Paris, Éd. du Seuil, 322 p.</w:t>
      </w:r>
    </w:p>
    <w:p w14:paraId="6280034D" w14:textId="77777777" w:rsidR="00BE5A28" w:rsidRPr="00547A81" w:rsidRDefault="00BE5A28" w:rsidP="00BE5A28">
      <w:pPr>
        <w:pStyle w:val="biblio"/>
      </w:pPr>
      <w:r w:rsidRPr="00547A81">
        <w:t xml:space="preserve">Maingueneau (Dominique), 1976, </w:t>
      </w:r>
      <w:r w:rsidRPr="00547A81">
        <w:rPr>
          <w:i/>
          <w:iCs/>
        </w:rPr>
        <w:t>Initiation aux méthodes de l’analyse du di</w:t>
      </w:r>
      <w:r w:rsidRPr="00547A81">
        <w:rPr>
          <w:i/>
          <w:iCs/>
        </w:rPr>
        <w:t>s</w:t>
      </w:r>
      <w:r w:rsidRPr="00547A81">
        <w:rPr>
          <w:i/>
          <w:iCs/>
        </w:rPr>
        <w:t xml:space="preserve">cours, </w:t>
      </w:r>
      <w:r w:rsidRPr="00547A81">
        <w:t>Paris, Hachette Université, 192 p.</w:t>
      </w:r>
    </w:p>
    <w:p w14:paraId="640B93D6" w14:textId="77777777" w:rsidR="00BE5A28" w:rsidRPr="00547A81" w:rsidRDefault="00BE5A28" w:rsidP="00BE5A28">
      <w:pPr>
        <w:pStyle w:val="biblio"/>
      </w:pPr>
      <w:r w:rsidRPr="00547A81">
        <w:t>Malinvaud (Edmond), 1977, Les grands échantillons de données ind</w:t>
      </w:r>
      <w:r w:rsidRPr="00547A81">
        <w:t>i</w:t>
      </w:r>
      <w:r w:rsidRPr="00547A81">
        <w:t xml:space="preserve">viduelles et leur exploitation statistique, </w:t>
      </w:r>
      <w:r w:rsidRPr="00547A81">
        <w:rPr>
          <w:i/>
          <w:iCs/>
        </w:rPr>
        <w:t>Journal de la Société de Statist</w:t>
      </w:r>
      <w:r w:rsidRPr="00547A81">
        <w:rPr>
          <w:i/>
          <w:iCs/>
        </w:rPr>
        <w:t>i</w:t>
      </w:r>
      <w:r w:rsidRPr="00547A81">
        <w:rPr>
          <w:i/>
          <w:iCs/>
        </w:rPr>
        <w:t xml:space="preserve">que de Paris, </w:t>
      </w:r>
      <w:r w:rsidRPr="00547A81">
        <w:t>118-1, p. 2-15.</w:t>
      </w:r>
    </w:p>
    <w:p w14:paraId="2B33640B" w14:textId="77777777" w:rsidR="00BE5A28" w:rsidRPr="00547A81" w:rsidRDefault="00BE5A28" w:rsidP="00BE5A28">
      <w:pPr>
        <w:pStyle w:val="biblio"/>
      </w:pPr>
      <w:r w:rsidRPr="00547A81">
        <w:t>Martinotti (Guido), 1978, Le traitement des données, le gouvernement et le p</w:t>
      </w:r>
      <w:r w:rsidRPr="00547A81">
        <w:t>u</w:t>
      </w:r>
      <w:r w:rsidRPr="00547A81">
        <w:t xml:space="preserve">blic : réflexions sur le cas italien, </w:t>
      </w:r>
      <w:r w:rsidRPr="00547A81">
        <w:rPr>
          <w:i/>
          <w:iCs/>
        </w:rPr>
        <w:t>Revue internationale des Sciences soci</w:t>
      </w:r>
      <w:r w:rsidRPr="00547A81">
        <w:rPr>
          <w:i/>
          <w:iCs/>
        </w:rPr>
        <w:t>a</w:t>
      </w:r>
      <w:r w:rsidRPr="00547A81">
        <w:rPr>
          <w:i/>
          <w:iCs/>
        </w:rPr>
        <w:t xml:space="preserve">les, </w:t>
      </w:r>
      <w:r w:rsidRPr="00547A81">
        <w:t>n° 30, p. 152-172.</w:t>
      </w:r>
    </w:p>
    <w:p w14:paraId="6D91B1AA" w14:textId="77777777" w:rsidR="00BE5A28" w:rsidRPr="00547A81" w:rsidRDefault="00BE5A28" w:rsidP="00BE5A28">
      <w:pPr>
        <w:pStyle w:val="biblio"/>
      </w:pPr>
      <w:r w:rsidRPr="00547A81">
        <w:t>Merllie (Dominique), 1982, Sur la production des données statist</w:t>
      </w:r>
      <w:r w:rsidRPr="00547A81">
        <w:t>i</w:t>
      </w:r>
      <w:r w:rsidRPr="00547A81">
        <w:t xml:space="preserve">ques : l’origine sociale des étudiants, in </w:t>
      </w:r>
      <w:r w:rsidRPr="00547A81">
        <w:rPr>
          <w:i/>
          <w:iCs/>
        </w:rPr>
        <w:t>Études en l’honneur de Madele</w:t>
      </w:r>
      <w:r w:rsidRPr="00547A81">
        <w:rPr>
          <w:i/>
          <w:iCs/>
        </w:rPr>
        <w:t>i</w:t>
      </w:r>
      <w:r w:rsidRPr="00547A81">
        <w:rPr>
          <w:i/>
          <w:iCs/>
        </w:rPr>
        <w:t xml:space="preserve">ne Grawitz, </w:t>
      </w:r>
      <w:r w:rsidRPr="00547A81">
        <w:t>Paris, Dalloz, p. 77-98.</w:t>
      </w:r>
    </w:p>
    <w:p w14:paraId="0959C564" w14:textId="77777777" w:rsidR="00BE5A28" w:rsidRPr="00547A81" w:rsidRDefault="00BE5A28" w:rsidP="00BE5A28">
      <w:pPr>
        <w:pStyle w:val="biblio"/>
      </w:pPr>
      <w:r w:rsidRPr="00547A81">
        <w:t xml:space="preserve">Michelat (Guy), 1975-1, Sur l’utilisation de l’entretien non directif en sociologie, in </w:t>
      </w:r>
      <w:r w:rsidRPr="00547A81">
        <w:rPr>
          <w:i/>
          <w:iCs/>
        </w:rPr>
        <w:t xml:space="preserve">Revue française de Sociologie, </w:t>
      </w:r>
      <w:r w:rsidRPr="00547A81">
        <w:t>16 (2), avril-juin, p. 229-247.</w:t>
      </w:r>
    </w:p>
    <w:p w14:paraId="53F63FE7" w14:textId="77777777" w:rsidR="00BE5A28" w:rsidRPr="00547A81" w:rsidRDefault="00BE5A28" w:rsidP="00BE5A28">
      <w:pPr>
        <w:pStyle w:val="biblio"/>
      </w:pPr>
      <w:r w:rsidRPr="00547A81">
        <w:t>Michelat (Guy), 1975-2, Vote des groupes socio-professionnels et v</w:t>
      </w:r>
      <w:r w:rsidRPr="00547A81">
        <w:t>a</w:t>
      </w:r>
      <w:r w:rsidRPr="00547A81">
        <w:t xml:space="preserve">riables contextuelles, </w:t>
      </w:r>
      <w:r w:rsidRPr="00547A81">
        <w:rPr>
          <w:i/>
          <w:iCs/>
        </w:rPr>
        <w:t xml:space="preserve">Revue française de Science politique, </w:t>
      </w:r>
      <w:r w:rsidRPr="00547A81">
        <w:t>n° 25 (5), o</w:t>
      </w:r>
      <w:r w:rsidRPr="00547A81">
        <w:t>c</w:t>
      </w:r>
      <w:r w:rsidRPr="00547A81">
        <w:t>tobre, p. 901-918.</w:t>
      </w:r>
    </w:p>
    <w:p w14:paraId="28FE7210" w14:textId="77777777" w:rsidR="00BE5A28" w:rsidRPr="00547A81" w:rsidRDefault="00BE5A28" w:rsidP="00BE5A28">
      <w:pPr>
        <w:pStyle w:val="biblio"/>
      </w:pPr>
      <w:r w:rsidRPr="00547A81">
        <w:t xml:space="preserve">Michelat (Guy), Simon (Michel), 1977, </w:t>
      </w:r>
      <w:r w:rsidRPr="00547A81">
        <w:rPr>
          <w:i/>
          <w:iCs/>
        </w:rPr>
        <w:t>Classe, religion et comportement polit</w:t>
      </w:r>
      <w:r w:rsidRPr="00547A81">
        <w:rPr>
          <w:i/>
          <w:iCs/>
        </w:rPr>
        <w:t>i</w:t>
      </w:r>
      <w:r w:rsidRPr="00547A81">
        <w:rPr>
          <w:i/>
          <w:iCs/>
        </w:rPr>
        <w:t xml:space="preserve">que, </w:t>
      </w:r>
      <w:r w:rsidRPr="00547A81">
        <w:t>Paris, Presses de la Fondation nationale des Sciences pol</w:t>
      </w:r>
      <w:r w:rsidRPr="00547A81">
        <w:t>i</w:t>
      </w:r>
      <w:r w:rsidRPr="00547A81">
        <w:t>tiques, Éd. Sociales, 498 p.</w:t>
      </w:r>
    </w:p>
    <w:p w14:paraId="446A8DEE" w14:textId="77777777" w:rsidR="00BE5A28" w:rsidRPr="00547A81" w:rsidRDefault="00BE5A28" w:rsidP="00BE5A28">
      <w:pPr>
        <w:pStyle w:val="biblio"/>
      </w:pPr>
      <w:r w:rsidRPr="00547A81">
        <w:t>Mitchell (Robert E.), 1965, La documentation recueillie par enqu</w:t>
      </w:r>
      <w:r w:rsidRPr="00547A81">
        <w:t>ê</w:t>
      </w:r>
      <w:r w:rsidRPr="00547A81">
        <w:t xml:space="preserve">te dans les pays en voie de développement, </w:t>
      </w:r>
      <w:r w:rsidRPr="00547A81">
        <w:rPr>
          <w:i/>
          <w:iCs/>
        </w:rPr>
        <w:t>Revue internationale des Scie</w:t>
      </w:r>
      <w:r w:rsidRPr="00547A81">
        <w:rPr>
          <w:i/>
          <w:iCs/>
        </w:rPr>
        <w:t>n</w:t>
      </w:r>
      <w:r w:rsidRPr="00547A81">
        <w:rPr>
          <w:i/>
          <w:iCs/>
        </w:rPr>
        <w:t xml:space="preserve">ces sociales, </w:t>
      </w:r>
      <w:r w:rsidRPr="00547A81">
        <w:t>n° 4, p. 722-745.</w:t>
      </w:r>
    </w:p>
    <w:p w14:paraId="46D3AD31" w14:textId="77777777" w:rsidR="00BE5A28" w:rsidRPr="00547A81" w:rsidRDefault="00BE5A28" w:rsidP="00BE5A28">
      <w:pPr>
        <w:pStyle w:val="biblio"/>
      </w:pPr>
      <w:r w:rsidRPr="00547A81">
        <w:t>Morin (Jean), 1983, Un Français sur dix ne s’inscrit pas sur les li</w:t>
      </w:r>
      <w:r w:rsidRPr="00547A81">
        <w:t>s</w:t>
      </w:r>
      <w:r w:rsidRPr="00547A81">
        <w:t xml:space="preserve">tes électorales, </w:t>
      </w:r>
      <w:r w:rsidRPr="00547A81">
        <w:rPr>
          <w:i/>
          <w:iCs/>
        </w:rPr>
        <w:t xml:space="preserve">Économie et Statistique, </w:t>
      </w:r>
      <w:r w:rsidRPr="00547A81">
        <w:t>n° 152, février, p. 31-37.</w:t>
      </w:r>
    </w:p>
    <w:p w14:paraId="41A80073" w14:textId="77777777" w:rsidR="00BE5A28" w:rsidRPr="00547A81" w:rsidRDefault="00BE5A28" w:rsidP="00BE5A28">
      <w:pPr>
        <w:pStyle w:val="biblio"/>
      </w:pPr>
      <w:r w:rsidRPr="00547A81">
        <w:t xml:space="preserve">Moscovici (Serge), 1982, </w:t>
      </w:r>
      <w:hyperlink r:id="rId43" w:history="1">
        <w:r w:rsidRPr="00E3717E">
          <w:rPr>
            <w:rStyle w:val="Hyperlien"/>
            <w:i/>
            <w:iCs/>
          </w:rPr>
          <w:t>Psychologie des minorités actives</w:t>
        </w:r>
      </w:hyperlink>
      <w:r w:rsidRPr="00547A81">
        <w:t xml:space="preserve">, Paris, </w:t>
      </w:r>
      <w:r w:rsidRPr="00547A81">
        <w:rPr>
          <w:smallCaps/>
        </w:rPr>
        <w:t xml:space="preserve">puf, </w:t>
      </w:r>
      <w:r w:rsidRPr="00547A81">
        <w:t>275 p.</w:t>
      </w:r>
    </w:p>
    <w:p w14:paraId="652618D6" w14:textId="77777777" w:rsidR="00BE5A28" w:rsidRPr="00547A81" w:rsidRDefault="00BE5A28" w:rsidP="00BE5A28">
      <w:pPr>
        <w:pStyle w:val="biblio"/>
      </w:pPr>
      <w:r w:rsidRPr="00547A81">
        <w:t xml:space="preserve">Pêcheux (Michel), 1969, </w:t>
      </w:r>
      <w:r w:rsidRPr="00547A81">
        <w:rPr>
          <w:i/>
          <w:iCs/>
        </w:rPr>
        <w:t xml:space="preserve">Analyse automatique du discours, </w:t>
      </w:r>
      <w:r w:rsidRPr="00547A81">
        <w:t>Paris, D</w:t>
      </w:r>
      <w:r w:rsidRPr="00547A81">
        <w:t>u</w:t>
      </w:r>
      <w:r w:rsidRPr="00547A81">
        <w:t>nod, 141 p.</w:t>
      </w:r>
    </w:p>
    <w:p w14:paraId="0193BA83" w14:textId="77777777" w:rsidR="00BE5A28" w:rsidRPr="00547A81" w:rsidRDefault="00BE5A28" w:rsidP="00BE5A28">
      <w:pPr>
        <w:pStyle w:val="biblio"/>
      </w:pPr>
      <w:r w:rsidRPr="00547A81">
        <w:t xml:space="preserve">Piaget (Jean), 1972, </w:t>
      </w:r>
      <w:r w:rsidRPr="00547A81">
        <w:rPr>
          <w:i/>
          <w:iCs/>
        </w:rPr>
        <w:t xml:space="preserve">Épistémologie des sciences de l’homme, </w:t>
      </w:r>
      <w:r w:rsidRPr="00547A81">
        <w:t>Paris, Gallimard, 380 p.</w:t>
      </w:r>
    </w:p>
    <w:p w14:paraId="1B66F53B" w14:textId="77777777" w:rsidR="00BE5A28" w:rsidRPr="00547A81" w:rsidRDefault="00BE5A28" w:rsidP="00BE5A28">
      <w:pPr>
        <w:pStyle w:val="biblio"/>
      </w:pPr>
      <w:r w:rsidRPr="00547A81">
        <w:t xml:space="preserve">Prost (Antoine), 1974, Vocabulaire des proclamations électorales de 1881, 1885 et 1889, Paris, </w:t>
      </w:r>
      <w:r w:rsidRPr="00547A81">
        <w:rPr>
          <w:smallCaps/>
        </w:rPr>
        <w:t xml:space="preserve">puf, </w:t>
      </w:r>
      <w:r w:rsidRPr="00547A81">
        <w:t xml:space="preserve">196 p. </w:t>
      </w:r>
    </w:p>
    <w:p w14:paraId="57DA9068" w14:textId="77777777" w:rsidR="00BE5A28" w:rsidRPr="00547A81" w:rsidRDefault="00BE5A28" w:rsidP="00BE5A28">
      <w:pPr>
        <w:pStyle w:val="biblio"/>
      </w:pPr>
      <w:r w:rsidRPr="00547A81">
        <w:t xml:space="preserve">Riffault (Hélène), 1981, </w:t>
      </w:r>
      <w:r w:rsidRPr="00547A81">
        <w:rPr>
          <w:smallCaps/>
        </w:rPr>
        <w:t xml:space="preserve">L’ifop </w:t>
      </w:r>
      <w:r w:rsidRPr="00547A81">
        <w:t xml:space="preserve">(1938-1978), in </w:t>
      </w:r>
      <w:r w:rsidRPr="00547A81">
        <w:rPr>
          <w:i/>
          <w:iCs/>
        </w:rPr>
        <w:t>Science et théorie de l’opinion publ</w:t>
      </w:r>
      <w:r w:rsidRPr="00547A81">
        <w:rPr>
          <w:i/>
          <w:iCs/>
        </w:rPr>
        <w:t>i</w:t>
      </w:r>
      <w:r w:rsidRPr="00547A81">
        <w:rPr>
          <w:i/>
          <w:iCs/>
        </w:rPr>
        <w:t xml:space="preserve">que. Hommage à J. Stoetzel, </w:t>
      </w:r>
      <w:r w:rsidRPr="00547A81">
        <w:t>Paris, Retz, p. 231-246.</w:t>
      </w:r>
    </w:p>
    <w:p w14:paraId="76E2BF0E" w14:textId="77777777" w:rsidR="00BE5A28" w:rsidRPr="00547A81" w:rsidRDefault="00BE5A28" w:rsidP="00BE5A28">
      <w:pPr>
        <w:pStyle w:val="biblio"/>
      </w:pPr>
      <w:r w:rsidRPr="00547A81">
        <w:t>[282]</w:t>
      </w:r>
    </w:p>
    <w:p w14:paraId="73C8795D" w14:textId="77777777" w:rsidR="00BE5A28" w:rsidRPr="00547A81" w:rsidRDefault="00BE5A28" w:rsidP="00BE5A28">
      <w:pPr>
        <w:pStyle w:val="biblio"/>
      </w:pPr>
      <w:r w:rsidRPr="00547A81">
        <w:t xml:space="preserve">Rokkan (Stein), 1964, Les données dans la recherche empirique, </w:t>
      </w:r>
      <w:r w:rsidRPr="00547A81">
        <w:rPr>
          <w:i/>
          <w:iCs/>
        </w:rPr>
        <w:t>Revue intern</w:t>
      </w:r>
      <w:r w:rsidRPr="00547A81">
        <w:rPr>
          <w:i/>
          <w:iCs/>
        </w:rPr>
        <w:t>a</w:t>
      </w:r>
      <w:r w:rsidRPr="00547A81">
        <w:rPr>
          <w:i/>
          <w:iCs/>
        </w:rPr>
        <w:t>tion</w:t>
      </w:r>
      <w:r w:rsidRPr="00547A81">
        <w:rPr>
          <w:i/>
          <w:iCs/>
        </w:rPr>
        <w:t>a</w:t>
      </w:r>
      <w:r w:rsidRPr="00547A81">
        <w:rPr>
          <w:i/>
          <w:iCs/>
        </w:rPr>
        <w:t xml:space="preserve">le des Sciences sociales, </w:t>
      </w:r>
      <w:r w:rsidRPr="00547A81">
        <w:t>16 (1) : « Les utilisations des enquêtes par échantillonnage dans la recherche comparative », p. 7-20 ; « Archives pour l’analyse secondaire des données de sondages : enquête préliminaire sur les perspectives en Europe occident</w:t>
      </w:r>
      <w:r w:rsidRPr="00547A81">
        <w:t>a</w:t>
      </w:r>
      <w:r w:rsidRPr="00547A81">
        <w:t>le », p. 55-70.</w:t>
      </w:r>
    </w:p>
    <w:p w14:paraId="6CE4D999" w14:textId="77777777" w:rsidR="00BE5A28" w:rsidRPr="00547A81" w:rsidRDefault="00BE5A28" w:rsidP="00BE5A28">
      <w:pPr>
        <w:pStyle w:val="biblio"/>
      </w:pPr>
      <w:r w:rsidRPr="00547A81">
        <w:t>Rokkan (Stein), 1976, Data services in Western Europe : refle</w:t>
      </w:r>
      <w:r w:rsidRPr="00547A81">
        <w:t>c</w:t>
      </w:r>
      <w:r w:rsidRPr="00547A81">
        <w:t xml:space="preserve">tions on variations in the conditions of Academic Institution Building, </w:t>
      </w:r>
      <w:r w:rsidRPr="00547A81">
        <w:rPr>
          <w:i/>
          <w:iCs/>
        </w:rPr>
        <w:t>Amer</w:t>
      </w:r>
      <w:r w:rsidRPr="00547A81">
        <w:rPr>
          <w:i/>
          <w:iCs/>
        </w:rPr>
        <w:t>i</w:t>
      </w:r>
      <w:r w:rsidRPr="00547A81">
        <w:rPr>
          <w:i/>
          <w:iCs/>
        </w:rPr>
        <w:t xml:space="preserve">can behavioral scientist, </w:t>
      </w:r>
      <w:r w:rsidRPr="00547A81">
        <w:t>vol. 19, n° 4, mars-avril, p. 443-454.</w:t>
      </w:r>
    </w:p>
    <w:p w14:paraId="227CA351" w14:textId="77777777" w:rsidR="00BE5A28" w:rsidRPr="00547A81" w:rsidRDefault="00BE5A28" w:rsidP="00BE5A28">
      <w:pPr>
        <w:pStyle w:val="biblio"/>
      </w:pPr>
      <w:r w:rsidRPr="00547A81">
        <w:t>Scheuch (Erwin K.), Bruning (Gris), 1964, L’expérience du Ze</w:t>
      </w:r>
      <w:r w:rsidRPr="00547A81">
        <w:t>n</w:t>
      </w:r>
      <w:r w:rsidRPr="00547A81">
        <w:t xml:space="preserve">tralarchiv de l’Université de Cologne, </w:t>
      </w:r>
      <w:r w:rsidRPr="00547A81">
        <w:rPr>
          <w:i/>
          <w:iCs/>
        </w:rPr>
        <w:t>Revue internationale des Sciences s</w:t>
      </w:r>
      <w:r w:rsidRPr="00547A81">
        <w:rPr>
          <w:i/>
          <w:iCs/>
        </w:rPr>
        <w:t>o</w:t>
      </w:r>
      <w:r w:rsidRPr="00547A81">
        <w:rPr>
          <w:i/>
          <w:iCs/>
        </w:rPr>
        <w:t xml:space="preserve">ciales, </w:t>
      </w:r>
      <w:r w:rsidRPr="00547A81">
        <w:t>16 (1), p. 86-96.</w:t>
      </w:r>
    </w:p>
    <w:p w14:paraId="22922116" w14:textId="77777777" w:rsidR="00BE5A28" w:rsidRPr="00547A81" w:rsidRDefault="00BE5A28" w:rsidP="00BE5A28">
      <w:pPr>
        <w:pStyle w:val="biblio"/>
      </w:pPr>
      <w:r w:rsidRPr="00547A81">
        <w:rPr>
          <w:smallCaps/>
        </w:rPr>
        <w:t xml:space="preserve">sofres, </w:t>
      </w:r>
      <w:r w:rsidRPr="00547A81">
        <w:t xml:space="preserve">1978, </w:t>
      </w:r>
      <w:r w:rsidRPr="00547A81">
        <w:rPr>
          <w:i/>
          <w:iCs/>
        </w:rPr>
        <w:t xml:space="preserve">L’opinion française en 1977, </w:t>
      </w:r>
      <w:r w:rsidRPr="00547A81">
        <w:t>Paris, Presses de la Fondation nati</w:t>
      </w:r>
      <w:r w:rsidRPr="00547A81">
        <w:t>o</w:t>
      </w:r>
      <w:r w:rsidRPr="00547A81">
        <w:t xml:space="preserve">nale des Sciences politiques, 301 p. ; 1984, </w:t>
      </w:r>
      <w:r w:rsidRPr="00547A81">
        <w:rPr>
          <w:i/>
          <w:iCs/>
        </w:rPr>
        <w:t xml:space="preserve">Opinion publique, Enquêtes et commentaires, </w:t>
      </w:r>
      <w:r w:rsidRPr="00547A81">
        <w:t>Paris, Gallimard, 287 p.</w:t>
      </w:r>
    </w:p>
    <w:p w14:paraId="5B0C077B" w14:textId="77777777" w:rsidR="00BE5A28" w:rsidRPr="00547A81" w:rsidRDefault="00BE5A28" w:rsidP="00BE5A28">
      <w:pPr>
        <w:pStyle w:val="biblio"/>
      </w:pPr>
      <w:r w:rsidRPr="00547A81">
        <w:t xml:space="preserve">Stoetzel (Jean), Girard (Alain), 1973, </w:t>
      </w:r>
      <w:r w:rsidRPr="00547A81">
        <w:rPr>
          <w:i/>
          <w:iCs/>
        </w:rPr>
        <w:t>Les sondages d’opinion p</w:t>
      </w:r>
      <w:r w:rsidRPr="00547A81">
        <w:rPr>
          <w:i/>
          <w:iCs/>
        </w:rPr>
        <w:t>u</w:t>
      </w:r>
      <w:r w:rsidRPr="00547A81">
        <w:rPr>
          <w:i/>
          <w:iCs/>
        </w:rPr>
        <w:t xml:space="preserve">blique, </w:t>
      </w:r>
      <w:r w:rsidRPr="00547A81">
        <w:t xml:space="preserve">Paris, </w:t>
      </w:r>
      <w:r w:rsidRPr="00547A81">
        <w:rPr>
          <w:smallCaps/>
        </w:rPr>
        <w:t xml:space="preserve">puf, </w:t>
      </w:r>
      <w:r w:rsidRPr="00547A81">
        <w:t>283 p.</w:t>
      </w:r>
    </w:p>
    <w:p w14:paraId="7787E640" w14:textId="77777777" w:rsidR="00BE5A28" w:rsidRPr="00547A81" w:rsidRDefault="00BE5A28" w:rsidP="00BE5A28">
      <w:pPr>
        <w:pStyle w:val="biblio"/>
      </w:pPr>
      <w:r w:rsidRPr="00547A81">
        <w:t>Subileau (Françoise), 1981, Le militantisme politique sous la V</w:t>
      </w:r>
      <w:r w:rsidRPr="00547A81">
        <w:rPr>
          <w:vertAlign w:val="superscript"/>
        </w:rPr>
        <w:t>e</w:t>
      </w:r>
      <w:r w:rsidRPr="00547A81">
        <w:t xml:space="preserve"> R</w:t>
      </w:r>
      <w:r w:rsidRPr="00547A81">
        <w:t>é</w:t>
      </w:r>
      <w:r w:rsidRPr="00547A81">
        <w:t xml:space="preserve">publique. État des travaux, </w:t>
      </w:r>
      <w:r w:rsidRPr="00547A81">
        <w:rPr>
          <w:i/>
          <w:iCs/>
        </w:rPr>
        <w:t xml:space="preserve">Revue française de Science politique, </w:t>
      </w:r>
      <w:r w:rsidRPr="00547A81">
        <w:t>31 (5-6), octobre-décembre, p. 1038-1068.</w:t>
      </w:r>
    </w:p>
    <w:p w14:paraId="33992D05" w14:textId="77777777" w:rsidR="00BE5A28" w:rsidRPr="00547A81" w:rsidRDefault="00BE5A28" w:rsidP="00BE5A28">
      <w:pPr>
        <w:pStyle w:val="biblio"/>
      </w:pPr>
      <w:r w:rsidRPr="00547A81">
        <w:t>Théodore (G.), Rempp (G. M.), 1974, Préoccupations actuelles en m</w:t>
      </w:r>
      <w:r w:rsidRPr="00547A81">
        <w:t>a</w:t>
      </w:r>
      <w:r w:rsidRPr="00547A81">
        <w:t xml:space="preserve">tière d’organisation de la collecte d’informations numériques, </w:t>
      </w:r>
      <w:r w:rsidRPr="00547A81">
        <w:rPr>
          <w:i/>
          <w:iCs/>
        </w:rPr>
        <w:t>Journal de la S</w:t>
      </w:r>
      <w:r w:rsidRPr="00547A81">
        <w:rPr>
          <w:i/>
          <w:iCs/>
        </w:rPr>
        <w:t>o</w:t>
      </w:r>
      <w:r w:rsidRPr="00547A81">
        <w:rPr>
          <w:i/>
          <w:iCs/>
        </w:rPr>
        <w:t>ci</w:t>
      </w:r>
      <w:r w:rsidRPr="00547A81">
        <w:rPr>
          <w:i/>
          <w:iCs/>
        </w:rPr>
        <w:t>é</w:t>
      </w:r>
      <w:r w:rsidRPr="00547A81">
        <w:rPr>
          <w:i/>
          <w:iCs/>
        </w:rPr>
        <w:t xml:space="preserve">té de Statistique de Paris, </w:t>
      </w:r>
      <w:r w:rsidRPr="00547A81">
        <w:t>115, p. 19-51.</w:t>
      </w:r>
    </w:p>
    <w:p w14:paraId="1660F7C1" w14:textId="77777777" w:rsidR="00BE5A28" w:rsidRPr="00547A81" w:rsidRDefault="00BE5A28" w:rsidP="00BE5A28">
      <w:pPr>
        <w:pStyle w:val="p"/>
      </w:pPr>
      <w:r>
        <w:br w:type="page"/>
      </w:r>
      <w:r w:rsidRPr="00547A81">
        <w:t>[283]</w:t>
      </w:r>
    </w:p>
    <w:p w14:paraId="210D5FE9" w14:textId="77777777" w:rsidR="00BE5A28" w:rsidRPr="00547A81" w:rsidRDefault="00BE5A28" w:rsidP="00BE5A28">
      <w:pPr>
        <w:spacing w:before="120" w:after="120"/>
        <w:jc w:val="both"/>
      </w:pPr>
    </w:p>
    <w:p w14:paraId="19253B59" w14:textId="77777777" w:rsidR="00BE5A28" w:rsidRPr="00547A81" w:rsidRDefault="00BE5A28" w:rsidP="00BE5A28">
      <w:pPr>
        <w:pStyle w:val="planchest"/>
      </w:pPr>
      <w:bookmarkStart w:id="50" w:name="Traite_t1_pt_1_chap_IV_Sec_2"/>
      <w:r w:rsidRPr="00547A81">
        <w:t>Section 2</w:t>
      </w:r>
    </w:p>
    <w:p w14:paraId="446286AB" w14:textId="77777777" w:rsidR="00BE5A28" w:rsidRPr="00547A81" w:rsidRDefault="00BE5A28" w:rsidP="00BE5A28">
      <w:pPr>
        <w:pStyle w:val="planchest0"/>
      </w:pPr>
      <w:r w:rsidRPr="00547A81">
        <w:t>Guide documentaire de l’étudiant</w:t>
      </w:r>
      <w:r w:rsidRPr="00547A81">
        <w:br/>
        <w:t>et du chercheur en science politique</w:t>
      </w:r>
    </w:p>
    <w:bookmarkEnd w:id="50"/>
    <w:p w14:paraId="12D536F3" w14:textId="77777777" w:rsidR="00BE5A28" w:rsidRPr="00547A81" w:rsidRDefault="00BE5A28" w:rsidP="00BE5A28">
      <w:pPr>
        <w:spacing w:before="120" w:after="120"/>
        <w:jc w:val="both"/>
        <w:rPr>
          <w:b/>
          <w:bCs/>
          <w:i/>
          <w:iCs/>
          <w:szCs w:val="28"/>
        </w:rPr>
      </w:pPr>
    </w:p>
    <w:p w14:paraId="18A9C02D" w14:textId="77777777" w:rsidR="00BE5A28" w:rsidRPr="00547A81" w:rsidRDefault="00BE5A28" w:rsidP="00BE5A28">
      <w:pPr>
        <w:pStyle w:val="suite"/>
      </w:pPr>
      <w:r w:rsidRPr="00547A81">
        <w:t>par Élisabeth Gayon</w:t>
      </w:r>
    </w:p>
    <w:p w14:paraId="433E4528" w14:textId="77777777" w:rsidR="00BE5A28" w:rsidRPr="00547A81" w:rsidRDefault="00BE5A28" w:rsidP="00BE5A28">
      <w:pPr>
        <w:spacing w:before="120" w:after="120"/>
        <w:jc w:val="both"/>
        <w:rPr>
          <w:szCs w:val="18"/>
        </w:rPr>
      </w:pPr>
    </w:p>
    <w:p w14:paraId="46EFDBF5"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7AD62A54" w14:textId="77777777" w:rsidR="00BE5A28" w:rsidRPr="00547A81" w:rsidRDefault="00BE5A28" w:rsidP="00BE5A28">
      <w:pPr>
        <w:spacing w:before="120" w:after="120"/>
        <w:jc w:val="both"/>
      </w:pPr>
      <w:r w:rsidRPr="00547A81">
        <w:rPr>
          <w:szCs w:val="18"/>
        </w:rPr>
        <w:t>Selon les spécialistes, la masse de l’information scientifique et techn</w:t>
      </w:r>
      <w:r w:rsidRPr="00547A81">
        <w:rPr>
          <w:szCs w:val="18"/>
        </w:rPr>
        <w:t>i</w:t>
      </w:r>
      <w:r w:rsidRPr="00547A81">
        <w:rPr>
          <w:szCs w:val="18"/>
        </w:rPr>
        <w:t>que croît actuellement de façon exponentielle et double tous les huit ans (A. von Weiss, 1978). Le nombre d’auteurs croît de 7% par an, et, en sciences sociales, les publications se sont multipliées par quatre depuis 1945. La science politique n’échappe pas à cette expl</w:t>
      </w:r>
      <w:r w:rsidRPr="00547A81">
        <w:rPr>
          <w:szCs w:val="18"/>
        </w:rPr>
        <w:t>o</w:t>
      </w:r>
      <w:r w:rsidRPr="00547A81">
        <w:rPr>
          <w:szCs w:val="18"/>
        </w:rPr>
        <w:t xml:space="preserve">sion documentaire : ainsi le nombre d’articles résumés dans </w:t>
      </w:r>
      <w:r w:rsidRPr="00547A81">
        <w:rPr>
          <w:i/>
          <w:iCs/>
          <w:szCs w:val="18"/>
        </w:rPr>
        <w:t>Intern</w:t>
      </w:r>
      <w:r w:rsidRPr="00547A81">
        <w:rPr>
          <w:i/>
          <w:iCs/>
          <w:szCs w:val="18"/>
        </w:rPr>
        <w:t>a</w:t>
      </w:r>
      <w:r w:rsidRPr="00547A81">
        <w:rPr>
          <w:i/>
          <w:iCs/>
          <w:szCs w:val="18"/>
        </w:rPr>
        <w:t>tional political science abstracts / Documentation politique intern</w:t>
      </w:r>
      <w:r w:rsidRPr="00547A81">
        <w:rPr>
          <w:i/>
          <w:iCs/>
          <w:szCs w:val="18"/>
        </w:rPr>
        <w:t>a</w:t>
      </w:r>
      <w:r w:rsidRPr="00547A81">
        <w:rPr>
          <w:i/>
          <w:iCs/>
          <w:szCs w:val="18"/>
        </w:rPr>
        <w:t>tionale</w:t>
      </w:r>
      <w:r w:rsidRPr="00547A81">
        <w:rPr>
          <w:szCs w:val="18"/>
        </w:rPr>
        <w:t>, bibliographie courante publiée par la très officielle Associ</w:t>
      </w:r>
      <w:r w:rsidRPr="00547A81">
        <w:rPr>
          <w:szCs w:val="18"/>
        </w:rPr>
        <w:t>a</w:t>
      </w:r>
      <w:r w:rsidRPr="00547A81">
        <w:rPr>
          <w:szCs w:val="18"/>
        </w:rPr>
        <w:t>tion internationale de Science politique, est passé de 1 340 pour l’année 1952 à presque 6 000 pour l’année 1982. Afin de maîtriser l’inflation de l’information, des stratégies de collecte et de diffusion de plus en plus sophistiquées ont été mises au point. Les chercheurs consacrent en moyenne un tiers de leur temps à la recherche d’information, mais les instruments mis à leur disposition se révèlent souvent insuffisants ou inadaptés, et, dans leur majorité, ils se pla</w:t>
      </w:r>
      <w:r w:rsidRPr="00547A81">
        <w:rPr>
          <w:szCs w:val="18"/>
        </w:rPr>
        <w:t>i</w:t>
      </w:r>
      <w:r w:rsidRPr="00547A81">
        <w:rPr>
          <w:szCs w:val="18"/>
        </w:rPr>
        <w:t>gnent d’être simultanément submergés d’informations et mal info</w:t>
      </w:r>
      <w:r w:rsidRPr="00547A81">
        <w:rPr>
          <w:szCs w:val="18"/>
        </w:rPr>
        <w:t>r</w:t>
      </w:r>
      <w:r w:rsidRPr="00547A81">
        <w:rPr>
          <w:szCs w:val="18"/>
        </w:rPr>
        <w:t>més.</w:t>
      </w:r>
    </w:p>
    <w:p w14:paraId="0522E10A" w14:textId="77777777" w:rsidR="00BE5A28" w:rsidRPr="00547A81" w:rsidRDefault="00BE5A28" w:rsidP="00BE5A28">
      <w:pPr>
        <w:spacing w:before="120" w:after="120"/>
        <w:jc w:val="both"/>
      </w:pPr>
      <w:r w:rsidRPr="00547A81">
        <w:rPr>
          <w:szCs w:val="18"/>
        </w:rPr>
        <w:t>Les activités d’information varient quantitativement et qualitat</w:t>
      </w:r>
      <w:r w:rsidRPr="00547A81">
        <w:rPr>
          <w:szCs w:val="18"/>
        </w:rPr>
        <w:t>i</w:t>
      </w:r>
      <w:r w:rsidRPr="00547A81">
        <w:rPr>
          <w:szCs w:val="18"/>
        </w:rPr>
        <w:t>vement selon les disciplines. Avec la sociologie, la science politique est l’une des disciplines qui suscitent le plus d’échanges d’information, les échanges les plus dispersés, les plus personnalisés et les moins formalisés. D’après William McGrawth (1978), cette s</w:t>
      </w:r>
      <w:r w:rsidRPr="00547A81">
        <w:rPr>
          <w:szCs w:val="18"/>
        </w:rPr>
        <w:t>i</w:t>
      </w:r>
      <w:r w:rsidRPr="00547A81">
        <w:rPr>
          <w:szCs w:val="18"/>
        </w:rPr>
        <w:t>tuation dans l’utilisation de l’information est liée au caractère pré-paradigmatique des disciplines en question.</w:t>
      </w:r>
    </w:p>
    <w:p w14:paraId="261FEE50" w14:textId="77777777" w:rsidR="00BE5A28" w:rsidRPr="00547A81" w:rsidRDefault="00BE5A28" w:rsidP="00BE5A28">
      <w:pPr>
        <w:spacing w:before="120" w:after="120"/>
        <w:jc w:val="both"/>
      </w:pPr>
      <w:r w:rsidRPr="00547A81">
        <w:rPr>
          <w:szCs w:val="18"/>
        </w:rPr>
        <w:t>La quantité d’information utile au politologue est illimitée, tout ce qui concerne l’activité des hommes peut l’intéresser. Le volume p</w:t>
      </w:r>
      <w:r w:rsidRPr="00547A81">
        <w:rPr>
          <w:szCs w:val="18"/>
        </w:rPr>
        <w:t>o</w:t>
      </w:r>
      <w:r w:rsidRPr="00547A81">
        <w:rPr>
          <w:szCs w:val="18"/>
        </w:rPr>
        <w:t>tentiel d’informations est dispersé. La dispersion est d’abord géogr</w:t>
      </w:r>
      <w:r w:rsidRPr="00547A81">
        <w:rPr>
          <w:szCs w:val="18"/>
        </w:rPr>
        <w:t>a</w:t>
      </w:r>
      <w:r w:rsidRPr="00547A81">
        <w:rPr>
          <w:szCs w:val="18"/>
        </w:rPr>
        <w:t>phique, car toutes les aires géo-politiques sont des terrains d’observation possibles pour le politologue, dans la limite de ses connaissances linguistiques. La dispersion historique n’est pas négl</w:t>
      </w:r>
      <w:r w:rsidRPr="00547A81">
        <w:rPr>
          <w:szCs w:val="18"/>
        </w:rPr>
        <w:t>i</w:t>
      </w:r>
      <w:r w:rsidRPr="00547A81">
        <w:rPr>
          <w:szCs w:val="18"/>
        </w:rPr>
        <w:t>geable même si la science politique s’intéresse aux phénomènes contemporains ; le recul historique est néce</w:t>
      </w:r>
      <w:r w:rsidRPr="00547A81">
        <w:rPr>
          <w:szCs w:val="18"/>
        </w:rPr>
        <w:t>s</w:t>
      </w:r>
      <w:r w:rsidRPr="00547A81">
        <w:rPr>
          <w:szCs w:val="18"/>
        </w:rPr>
        <w:t>saire à l’établissement de séries significatives. Enfin, la dispersion est disciplinaire. Les sciences sociales ne constituent pas des disciplines homogènes fermées sur e</w:t>
      </w:r>
      <w:r w:rsidRPr="00547A81">
        <w:rPr>
          <w:szCs w:val="18"/>
        </w:rPr>
        <w:t>l</w:t>
      </w:r>
      <w:r w:rsidRPr="00547A81">
        <w:rPr>
          <w:szCs w:val="18"/>
        </w:rPr>
        <w:t>les-mêmes, mais, au sein des sciences sociales, les taux de cohérence varient,</w:t>
      </w:r>
      <w:r>
        <w:rPr>
          <w:szCs w:val="18"/>
        </w:rPr>
        <w:t xml:space="preserve"> </w:t>
      </w:r>
      <w:r w:rsidRPr="00547A81">
        <w:rPr>
          <w:rFonts w:cs="Arial"/>
          <w:szCs w:val="16"/>
        </w:rPr>
        <w:t>[284]</w:t>
      </w:r>
      <w:r>
        <w:rPr>
          <w:rFonts w:cs="Arial"/>
          <w:szCs w:val="16"/>
        </w:rPr>
        <w:t xml:space="preserve"> </w:t>
      </w:r>
      <w:r w:rsidRPr="00547A81">
        <w:rPr>
          <w:szCs w:val="18"/>
        </w:rPr>
        <w:t>et la science politique semble être l’une des moins h</w:t>
      </w:r>
      <w:r w:rsidRPr="00547A81">
        <w:rPr>
          <w:szCs w:val="18"/>
        </w:rPr>
        <w:t>o</w:t>
      </w:r>
      <w:r w:rsidRPr="00547A81">
        <w:rPr>
          <w:szCs w:val="18"/>
        </w:rPr>
        <w:t>mogènes. Une enquête de grande envergure a été menée par l’Université de Bath entre 1967 et 1975 sur la documentation en sciences sociales. Une analyse approfondie des citations aboutit aux constatations su</w:t>
      </w:r>
      <w:r w:rsidRPr="00547A81">
        <w:rPr>
          <w:szCs w:val="18"/>
        </w:rPr>
        <w:t>i</w:t>
      </w:r>
      <w:r w:rsidRPr="00547A81">
        <w:rPr>
          <w:szCs w:val="18"/>
        </w:rPr>
        <w:t>vantes (Bath University library, 1980) : les articles de science économique citent 80% de r</w:t>
      </w:r>
      <w:r w:rsidRPr="00547A81">
        <w:rPr>
          <w:szCs w:val="18"/>
        </w:rPr>
        <w:t>é</w:t>
      </w:r>
      <w:r w:rsidRPr="00547A81">
        <w:rPr>
          <w:szCs w:val="18"/>
        </w:rPr>
        <w:t>férences relevant de la science économique, ceux de psychologie 70% de références relevant de la psychologie ; en science politique on cite seulement 32% de référe</w:t>
      </w:r>
      <w:r w:rsidRPr="00547A81">
        <w:rPr>
          <w:szCs w:val="18"/>
        </w:rPr>
        <w:t>n</w:t>
      </w:r>
      <w:r w:rsidRPr="00547A81">
        <w:rPr>
          <w:szCs w:val="18"/>
        </w:rPr>
        <w:t>ces relevant dire</w:t>
      </w:r>
      <w:r w:rsidRPr="00547A81">
        <w:rPr>
          <w:szCs w:val="18"/>
        </w:rPr>
        <w:t>c</w:t>
      </w:r>
      <w:r w:rsidRPr="00547A81">
        <w:rPr>
          <w:szCs w:val="18"/>
        </w:rPr>
        <w:t>tement de la science politique ; la sociologie a le taux de cohérence le plus faible, 26%.</w:t>
      </w:r>
    </w:p>
    <w:p w14:paraId="320636F3" w14:textId="77777777" w:rsidR="00BE5A28" w:rsidRPr="00547A81" w:rsidRDefault="00BE5A28" w:rsidP="00BE5A28">
      <w:pPr>
        <w:spacing w:before="120" w:after="120"/>
        <w:jc w:val="both"/>
      </w:pPr>
      <w:r w:rsidRPr="00547A81">
        <w:rPr>
          <w:szCs w:val="18"/>
        </w:rPr>
        <w:t>Cette absence d’homogénéité de la science politique n’est pas due à une errance collective de la communauté des politologues, mais à la pr</w:t>
      </w:r>
      <w:r w:rsidRPr="00547A81">
        <w:rPr>
          <w:szCs w:val="18"/>
        </w:rPr>
        <w:t>o</w:t>
      </w:r>
      <w:r w:rsidRPr="00547A81">
        <w:rPr>
          <w:szCs w:val="18"/>
        </w:rPr>
        <w:t>blématique fondamentale de son objet propre. Si l’on examine les doma</w:t>
      </w:r>
      <w:r w:rsidRPr="00547A81">
        <w:rPr>
          <w:szCs w:val="18"/>
        </w:rPr>
        <w:t>i</w:t>
      </w:r>
      <w:r w:rsidRPr="00547A81">
        <w:rPr>
          <w:szCs w:val="18"/>
        </w:rPr>
        <w:t>nes traditionnels de la science politique, on constate qu’ils sont partiell</w:t>
      </w:r>
      <w:r w:rsidRPr="00547A81">
        <w:rPr>
          <w:szCs w:val="18"/>
        </w:rPr>
        <w:t>e</w:t>
      </w:r>
      <w:r w:rsidRPr="00547A81">
        <w:rPr>
          <w:szCs w:val="18"/>
        </w:rPr>
        <w:t>ment revendiqués par d’autres sciences bien constituées. Ainsi l’histoire des idées politiques est étudiée par la philosophie politique ; les instit</w:t>
      </w:r>
      <w:r w:rsidRPr="00547A81">
        <w:rPr>
          <w:szCs w:val="18"/>
        </w:rPr>
        <w:t>u</w:t>
      </w:r>
      <w:r w:rsidRPr="00547A81">
        <w:rPr>
          <w:szCs w:val="18"/>
        </w:rPr>
        <w:t>tions sont étudiées par le droit constitutionnel ; l’administration est r</w:t>
      </w:r>
      <w:r w:rsidRPr="00547A81">
        <w:rPr>
          <w:szCs w:val="18"/>
        </w:rPr>
        <w:t>e</w:t>
      </w:r>
      <w:r w:rsidRPr="00547A81">
        <w:rPr>
          <w:szCs w:val="18"/>
        </w:rPr>
        <w:t>vendiquée par une pseudo-discipline nouvelle, la science administrative ; la vie politique et les processus politiques sont étudiés par la sociologie politique ; les politiques publiques int</w:t>
      </w:r>
      <w:r w:rsidRPr="00547A81">
        <w:rPr>
          <w:szCs w:val="18"/>
        </w:rPr>
        <w:t>é</w:t>
      </w:r>
      <w:r w:rsidRPr="00547A81">
        <w:rPr>
          <w:szCs w:val="18"/>
        </w:rPr>
        <w:t>ressent l’économiste ; enfin, les relations internationales sont interpr</w:t>
      </w:r>
      <w:r w:rsidRPr="00547A81">
        <w:rPr>
          <w:szCs w:val="18"/>
        </w:rPr>
        <w:t>é</w:t>
      </w:r>
      <w:r w:rsidRPr="00547A81">
        <w:rPr>
          <w:szCs w:val="18"/>
        </w:rPr>
        <w:t>tables par l’histoire et par le droit international. L’imbrication de la science politique dans les autres scie</w:t>
      </w:r>
      <w:r w:rsidRPr="00547A81">
        <w:rPr>
          <w:szCs w:val="18"/>
        </w:rPr>
        <w:t>n</w:t>
      </w:r>
      <w:r w:rsidRPr="00547A81">
        <w:rPr>
          <w:szCs w:val="18"/>
        </w:rPr>
        <w:t>ces sociales explique l’éparpillement de sa littérature. Des états des travaux sont régulièr</w:t>
      </w:r>
      <w:r w:rsidRPr="00547A81">
        <w:rPr>
          <w:szCs w:val="18"/>
        </w:rPr>
        <w:t>e</w:t>
      </w:r>
      <w:r w:rsidRPr="00547A81">
        <w:rPr>
          <w:szCs w:val="18"/>
        </w:rPr>
        <w:t>ment publiés, qui permettent de cerner les tendances de la science p</w:t>
      </w:r>
      <w:r w:rsidRPr="00547A81">
        <w:rPr>
          <w:szCs w:val="18"/>
        </w:rPr>
        <w:t>o</w:t>
      </w:r>
      <w:r w:rsidRPr="00547A81">
        <w:rPr>
          <w:szCs w:val="18"/>
        </w:rPr>
        <w:t>litique actuelle. Le dernier en date a été réalisé par l’Association am</w:t>
      </w:r>
      <w:r w:rsidRPr="00547A81">
        <w:rPr>
          <w:szCs w:val="18"/>
        </w:rPr>
        <w:t>é</w:t>
      </w:r>
      <w:r w:rsidRPr="00547A81">
        <w:rPr>
          <w:szCs w:val="18"/>
        </w:rPr>
        <w:t xml:space="preserve">ricaine de Science politique, </w:t>
      </w:r>
      <w:r w:rsidRPr="00547A81">
        <w:rPr>
          <w:i/>
          <w:iCs/>
          <w:szCs w:val="18"/>
        </w:rPr>
        <w:t>Political science. The State of a discipl</w:t>
      </w:r>
      <w:r w:rsidRPr="00547A81">
        <w:rPr>
          <w:i/>
          <w:iCs/>
          <w:szCs w:val="18"/>
        </w:rPr>
        <w:t>i</w:t>
      </w:r>
      <w:r w:rsidRPr="00547A81">
        <w:rPr>
          <w:i/>
          <w:iCs/>
          <w:szCs w:val="18"/>
        </w:rPr>
        <w:t>ne,</w:t>
      </w:r>
      <w:r w:rsidRPr="00547A81">
        <w:rPr>
          <w:szCs w:val="18"/>
        </w:rPr>
        <w:t xml:space="preserve"> 1983.</w:t>
      </w:r>
    </w:p>
    <w:p w14:paraId="3376D17C" w14:textId="77777777" w:rsidR="00BE5A28" w:rsidRPr="00547A81" w:rsidRDefault="00BE5A28" w:rsidP="00BE5A28">
      <w:pPr>
        <w:spacing w:before="120" w:after="120"/>
        <w:jc w:val="both"/>
      </w:pPr>
      <w:r w:rsidRPr="00547A81">
        <w:rPr>
          <w:szCs w:val="18"/>
        </w:rPr>
        <w:t>Les politologues, plus encore que d’autres chercheurs, éprouvent une préférence marquée pour le recueil oral de l’information scientif</w:t>
      </w:r>
      <w:r w:rsidRPr="00547A81">
        <w:rPr>
          <w:szCs w:val="18"/>
        </w:rPr>
        <w:t>i</w:t>
      </w:r>
      <w:r w:rsidRPr="00547A81">
        <w:rPr>
          <w:szCs w:val="18"/>
        </w:rPr>
        <w:t>que par le moyen d’échanges interpersonnels non formalisés, comme les communications de groupe, séminaires, journées d’études, coll</w:t>
      </w:r>
      <w:r w:rsidRPr="00547A81">
        <w:rPr>
          <w:szCs w:val="18"/>
        </w:rPr>
        <w:t>o</w:t>
      </w:r>
      <w:r w:rsidRPr="00547A81">
        <w:rPr>
          <w:szCs w:val="18"/>
        </w:rPr>
        <w:t>ques, etc. Ils manifestent peu d’intérêt pour les canaux d’information évolués (banques de données, diffusion sélective), ainsi que pour la littérature secondaire intégrant l’activité de spécialistes de l’information documentaire qui ne sont pas leurs pairs. L’enquête e</w:t>
      </w:r>
      <w:r w:rsidRPr="00547A81">
        <w:rPr>
          <w:szCs w:val="18"/>
        </w:rPr>
        <w:t>f</w:t>
      </w:r>
      <w:r w:rsidRPr="00547A81">
        <w:rPr>
          <w:szCs w:val="18"/>
        </w:rPr>
        <w:t>fectuée par Dominique Saintville (1979) auprès de politologues fra</w:t>
      </w:r>
      <w:r w:rsidRPr="00547A81">
        <w:rPr>
          <w:szCs w:val="18"/>
        </w:rPr>
        <w:t>n</w:t>
      </w:r>
      <w:r w:rsidRPr="00547A81">
        <w:rPr>
          <w:szCs w:val="18"/>
        </w:rPr>
        <w:t>çais rejoint et amplifie les résultats obtenus par Christian Bornes (1980) dans un autre milieu de recherche, celui de l’informatique et de l’automatique, à savoir que, pour les politologues, l’information la plus fiable est celle qui est personnalisée, et que la co</w:t>
      </w:r>
      <w:r w:rsidRPr="00547A81">
        <w:rPr>
          <w:szCs w:val="18"/>
        </w:rPr>
        <w:t>m</w:t>
      </w:r>
      <w:r w:rsidRPr="00547A81">
        <w:rPr>
          <w:szCs w:val="18"/>
        </w:rPr>
        <w:t>munauté des chercheurs reste la meilleure source d’information.</w:t>
      </w:r>
    </w:p>
    <w:p w14:paraId="704F4747" w14:textId="77777777" w:rsidR="00BE5A28" w:rsidRPr="00547A81" w:rsidRDefault="00BE5A28" w:rsidP="00BE5A28">
      <w:pPr>
        <w:spacing w:before="120" w:after="120"/>
        <w:jc w:val="both"/>
      </w:pPr>
      <w:r w:rsidRPr="00547A81">
        <w:rPr>
          <w:szCs w:val="18"/>
        </w:rPr>
        <w:t>Nous avons souligné ces traits spécifiques à la documentation en science politique pour en marquer les limites. L’objet du chapitre est d’essayer de cerner les principaux besoins en information des polit</w:t>
      </w:r>
      <w:r w:rsidRPr="00547A81">
        <w:rPr>
          <w:szCs w:val="18"/>
        </w:rPr>
        <w:t>o</w:t>
      </w:r>
      <w:r w:rsidRPr="00547A81">
        <w:rPr>
          <w:szCs w:val="18"/>
        </w:rPr>
        <w:t>logues, d’indiquer des exemples d’outils documentaires commodes, d’expliquer leurs conditions et leurs modes d’accès.</w:t>
      </w:r>
    </w:p>
    <w:p w14:paraId="2C6E68B4" w14:textId="77777777" w:rsidR="00BE5A28" w:rsidRPr="00547A81" w:rsidRDefault="00BE5A28" w:rsidP="00BE5A28">
      <w:pPr>
        <w:spacing w:before="120" w:after="120"/>
        <w:jc w:val="both"/>
      </w:pPr>
      <w:r w:rsidRPr="00547A81">
        <w:rPr>
          <w:szCs w:val="18"/>
        </w:rPr>
        <w:t>On peut distinguer deux sortes d’informations utiles aux politol</w:t>
      </w:r>
      <w:r w:rsidRPr="00547A81">
        <w:rPr>
          <w:szCs w:val="18"/>
        </w:rPr>
        <w:t>o</w:t>
      </w:r>
      <w:r w:rsidRPr="00547A81">
        <w:rPr>
          <w:szCs w:val="18"/>
        </w:rPr>
        <w:t>gues : l’information politique et la littérature de science politique. L’information politique recouvre les données brutes servant de base à la construction des données élaborées que sont les articles, les ouvr</w:t>
      </w:r>
      <w:r w:rsidRPr="00547A81">
        <w:rPr>
          <w:szCs w:val="18"/>
        </w:rPr>
        <w:t>a</w:t>
      </w:r>
      <w:r w:rsidRPr="00547A81">
        <w:rPr>
          <w:szCs w:val="18"/>
        </w:rPr>
        <w:t>ges. L’information politique n’est pas produite par les politologues, et ne leur est pas spécifiquement destinée ; elle s’adresse à des clientèles</w:t>
      </w:r>
      <w:r>
        <w:rPr>
          <w:szCs w:val="18"/>
        </w:rPr>
        <w:t xml:space="preserve"> </w:t>
      </w:r>
      <w:r w:rsidRPr="00547A81">
        <w:t>[285]</w:t>
      </w:r>
      <w:r>
        <w:t xml:space="preserve"> </w:t>
      </w:r>
      <w:r w:rsidRPr="00547A81">
        <w:rPr>
          <w:szCs w:val="18"/>
        </w:rPr>
        <w:t>variées, hommes politiques, décideurs, journalistes, ainsi qu’à tous les citoyens. En revanche, la littérature de science politique est produ</w:t>
      </w:r>
      <w:r w:rsidRPr="00547A81">
        <w:rPr>
          <w:szCs w:val="18"/>
        </w:rPr>
        <w:t>i</w:t>
      </w:r>
      <w:r w:rsidRPr="00547A81">
        <w:rPr>
          <w:szCs w:val="18"/>
        </w:rPr>
        <w:t>te et consommée principalement par les politologues.</w:t>
      </w:r>
    </w:p>
    <w:p w14:paraId="22B38940" w14:textId="77777777" w:rsidR="00BE5A28" w:rsidRPr="00547A81" w:rsidRDefault="00BE5A28" w:rsidP="00BE5A28">
      <w:pPr>
        <w:spacing w:before="120" w:after="120"/>
        <w:jc w:val="both"/>
      </w:pPr>
      <w:r w:rsidRPr="00547A81">
        <w:rPr>
          <w:szCs w:val="18"/>
        </w:rPr>
        <w:t>Les données, brutes ou élaborées, peuvent être informatisées et constituer des banques de données. Une banque de données est un e</w:t>
      </w:r>
      <w:r w:rsidRPr="00547A81">
        <w:rPr>
          <w:szCs w:val="18"/>
        </w:rPr>
        <w:t>n</w:t>
      </w:r>
      <w:r w:rsidRPr="00547A81">
        <w:rPr>
          <w:szCs w:val="18"/>
        </w:rPr>
        <w:t>semble d’informations, conçu par un producteur (société commerci</w:t>
      </w:r>
      <w:r w:rsidRPr="00547A81">
        <w:rPr>
          <w:szCs w:val="18"/>
        </w:rPr>
        <w:t>a</w:t>
      </w:r>
      <w:r w:rsidRPr="00547A81">
        <w:rPr>
          <w:szCs w:val="18"/>
        </w:rPr>
        <w:t>le, société savante ou gouvernement), et commercialisé par un se</w:t>
      </w:r>
      <w:r w:rsidRPr="00547A81">
        <w:rPr>
          <w:szCs w:val="18"/>
        </w:rPr>
        <w:t>r</w:t>
      </w:r>
      <w:r w:rsidRPr="00547A81">
        <w:rPr>
          <w:szCs w:val="18"/>
        </w:rPr>
        <w:t>veur, qui remplace en quelque sorte l’éditeur classique. Le terme de bases bibliographiques qui avait été choisi pour désigner les fichiers informatisés de références bibliographiques semble devoir être aba</w:t>
      </w:r>
      <w:r w:rsidRPr="00547A81">
        <w:rPr>
          <w:szCs w:val="18"/>
        </w:rPr>
        <w:t>n</w:t>
      </w:r>
      <w:r w:rsidRPr="00547A81">
        <w:rPr>
          <w:szCs w:val="18"/>
        </w:rPr>
        <w:t>donné au profit du terme ba</w:t>
      </w:r>
      <w:r w:rsidRPr="00547A81">
        <w:rPr>
          <w:szCs w:val="18"/>
        </w:rPr>
        <w:t>n</w:t>
      </w:r>
      <w:r w:rsidRPr="00547A81">
        <w:rPr>
          <w:szCs w:val="18"/>
        </w:rPr>
        <w:t>ques de données bibliographiques. Ainsi tous les fichiers informatisés sont appelés banques de données, et lorsqu’il s’agit de références bibli</w:t>
      </w:r>
      <w:r w:rsidRPr="00547A81">
        <w:rPr>
          <w:szCs w:val="18"/>
        </w:rPr>
        <w:t>o</w:t>
      </w:r>
      <w:r w:rsidRPr="00547A81">
        <w:rPr>
          <w:szCs w:val="18"/>
        </w:rPr>
        <w:t>graphiques on précise banques de données bibliographiques. Les produ</w:t>
      </w:r>
      <w:r w:rsidRPr="00547A81">
        <w:rPr>
          <w:szCs w:val="18"/>
        </w:rPr>
        <w:t>c</w:t>
      </w:r>
      <w:r w:rsidRPr="00547A81">
        <w:rPr>
          <w:szCs w:val="18"/>
        </w:rPr>
        <w:t>teurs offrent généralement deux produits : un produit imprimé traditionnel (répertoire statistique, b</w:t>
      </w:r>
      <w:r w:rsidRPr="00547A81">
        <w:rPr>
          <w:szCs w:val="18"/>
        </w:rPr>
        <w:t>i</w:t>
      </w:r>
      <w:r w:rsidRPr="00547A81">
        <w:rPr>
          <w:szCs w:val="18"/>
        </w:rPr>
        <w:t>bliographie), et l’accès en conversationnel à l’ensemble cumulé des informations. Les intermédiaires nécessaires à cette opération sont : une ligne téléphonique directe et un terminal d’interrogation, micro-ordinateur dont les possibilités de traitement sont limitées au dialogue avec des ordinateurs éloignés. Il réunit dans une même machine, guère plus encombrante qu’une machine à écrire : l’unité centrale, le clavier, l’imprimante et l’écran, l’interface télécommunic</w:t>
      </w:r>
      <w:r w:rsidRPr="00547A81">
        <w:rPr>
          <w:szCs w:val="18"/>
        </w:rPr>
        <w:t>a</w:t>
      </w:r>
      <w:r w:rsidRPr="00547A81">
        <w:rPr>
          <w:szCs w:val="18"/>
        </w:rPr>
        <w:t>tion. La formulation des questions se fait à l’aide d’un manuel d’utilisateur, sans possibilité de se servir de la syntaxe habituelle puisque l’ordinateur ne reconnaît que la logique booléenne (et, ou, sauf). Les r</w:t>
      </w:r>
      <w:r w:rsidRPr="00547A81">
        <w:rPr>
          <w:szCs w:val="18"/>
        </w:rPr>
        <w:t>é</w:t>
      </w:r>
      <w:r w:rsidRPr="00547A81">
        <w:rPr>
          <w:szCs w:val="18"/>
        </w:rPr>
        <w:t>ponses apparaissent en quelques instants ; le dialogue avec l’ordinateur central permet d’affiner questions et réponses.</w:t>
      </w:r>
    </w:p>
    <w:p w14:paraId="5CA51724" w14:textId="77777777" w:rsidR="00BE5A28" w:rsidRPr="00547A81" w:rsidRDefault="00BE5A28" w:rsidP="00BE5A28">
      <w:pPr>
        <w:spacing w:before="120" w:after="120"/>
        <w:jc w:val="both"/>
      </w:pPr>
      <w:r w:rsidRPr="00547A81">
        <w:rPr>
          <w:szCs w:val="18"/>
        </w:rPr>
        <w:t>Peu d’individus ont les moyens d’interroger les banques de do</w:t>
      </w:r>
      <w:r w:rsidRPr="00547A81">
        <w:rPr>
          <w:szCs w:val="18"/>
        </w:rPr>
        <w:t>n</w:t>
      </w:r>
      <w:r w:rsidRPr="00547A81">
        <w:rPr>
          <w:szCs w:val="18"/>
        </w:rPr>
        <w:t>nées ; ce sont les institutions, bibliothèques, centres de recherche, e</w:t>
      </w:r>
      <w:r w:rsidRPr="00547A81">
        <w:rPr>
          <w:szCs w:val="18"/>
        </w:rPr>
        <w:t>n</w:t>
      </w:r>
      <w:r w:rsidRPr="00547A81">
        <w:rPr>
          <w:szCs w:val="18"/>
        </w:rPr>
        <w:t>treprises qui servent d’intermédiaires, achètent le matériel, paient les abonnements aux serveurs (il en existe une quarantaine, mais une même banque peut être commercialisée par plusieurs serveurs), puis le temps d’utilisation des banques (600</w:t>
      </w:r>
      <w:r>
        <w:rPr>
          <w:szCs w:val="18"/>
        </w:rPr>
        <w:t> </w:t>
      </w:r>
      <w:r w:rsidRPr="00547A81">
        <w:rPr>
          <w:szCs w:val="18"/>
        </w:rPr>
        <w:t>F de l’heure en moyenne).</w:t>
      </w:r>
    </w:p>
    <w:p w14:paraId="4475B770" w14:textId="77777777" w:rsidR="00BE5A28" w:rsidRPr="00547A81" w:rsidRDefault="00BE5A28" w:rsidP="00BE5A28">
      <w:pPr>
        <w:spacing w:before="120" w:after="120"/>
        <w:jc w:val="both"/>
      </w:pPr>
      <w:r w:rsidRPr="00547A81">
        <w:rPr>
          <w:szCs w:val="18"/>
        </w:rPr>
        <w:t xml:space="preserve">Il existe actuellement 1 500 banques de données commercialisées (cf. </w:t>
      </w:r>
      <w:r w:rsidRPr="00547A81">
        <w:rPr>
          <w:i/>
          <w:iCs/>
          <w:szCs w:val="18"/>
        </w:rPr>
        <w:t>Répertoire des banques de données accessibles en conversatio</w:t>
      </w:r>
      <w:r w:rsidRPr="00547A81">
        <w:rPr>
          <w:i/>
          <w:iCs/>
          <w:szCs w:val="18"/>
        </w:rPr>
        <w:t>n</w:t>
      </w:r>
      <w:r w:rsidRPr="00547A81">
        <w:rPr>
          <w:i/>
          <w:iCs/>
          <w:szCs w:val="18"/>
        </w:rPr>
        <w:t>nel</w:t>
      </w:r>
      <w:r w:rsidRPr="00547A81">
        <w:rPr>
          <w:szCs w:val="18"/>
        </w:rPr>
        <w:t>, 1983), concernant surtout les domaines scientifiques, techniques et éc</w:t>
      </w:r>
      <w:r w:rsidRPr="00547A81">
        <w:rPr>
          <w:szCs w:val="18"/>
        </w:rPr>
        <w:t>o</w:t>
      </w:r>
      <w:r w:rsidRPr="00547A81">
        <w:rPr>
          <w:szCs w:val="18"/>
        </w:rPr>
        <w:t>nomiques, et produites à 85% par les États-Unis. Les Européens, moins producteurs de banques de données, sont aussi moins conso</w:t>
      </w:r>
      <w:r w:rsidRPr="00547A81">
        <w:rPr>
          <w:szCs w:val="18"/>
        </w:rPr>
        <w:t>m</w:t>
      </w:r>
      <w:r w:rsidRPr="00547A81">
        <w:rPr>
          <w:szCs w:val="18"/>
        </w:rPr>
        <w:t>mateurs ; en France, en particulier, les décideurs, les chefs d’entreprise, les chercheurs ont tendance à considérer les banques de données comme les manifest</w:t>
      </w:r>
      <w:r w:rsidRPr="00547A81">
        <w:rPr>
          <w:szCs w:val="18"/>
        </w:rPr>
        <w:t>a</w:t>
      </w:r>
      <w:r w:rsidRPr="00547A81">
        <w:rPr>
          <w:szCs w:val="18"/>
        </w:rPr>
        <w:t>tions d’une technicité hermétique et étrangère à leur stratégie intellectue</w:t>
      </w:r>
      <w:r w:rsidRPr="00547A81">
        <w:rPr>
          <w:szCs w:val="18"/>
        </w:rPr>
        <w:t>l</w:t>
      </w:r>
      <w:r w:rsidRPr="00547A81">
        <w:rPr>
          <w:szCs w:val="18"/>
        </w:rPr>
        <w:t>le.</w:t>
      </w:r>
    </w:p>
    <w:p w14:paraId="730B2B16" w14:textId="77777777" w:rsidR="00BE5A28" w:rsidRPr="00547A81" w:rsidRDefault="00BE5A28" w:rsidP="00BE5A28">
      <w:pPr>
        <w:spacing w:before="120" w:after="120"/>
        <w:jc w:val="both"/>
      </w:pPr>
      <w:r w:rsidRPr="00547A81">
        <w:rPr>
          <w:szCs w:val="18"/>
        </w:rPr>
        <w:t>Pourtant, l’informatique, qu’on peut définir comme la science des données, parcourt et bouleverse tous les champs de la connaissance ; elle permet de saisir beaucoup plus d’informations que les supports classiques, de les conserver indéfiniment, et de tirer de nouvelles r</w:t>
      </w:r>
      <w:r w:rsidRPr="00547A81">
        <w:rPr>
          <w:szCs w:val="18"/>
        </w:rPr>
        <w:t>i</w:t>
      </w:r>
      <w:r w:rsidRPr="00547A81">
        <w:rPr>
          <w:szCs w:val="18"/>
        </w:rPr>
        <w:t>chesses de ce qu’on a collecté et concentré. Le rassemblement fruct</w:t>
      </w:r>
      <w:r w:rsidRPr="00547A81">
        <w:rPr>
          <w:szCs w:val="18"/>
        </w:rPr>
        <w:t>i</w:t>
      </w:r>
      <w:r w:rsidRPr="00547A81">
        <w:rPr>
          <w:szCs w:val="18"/>
        </w:rPr>
        <w:t>fie et surinforme par mise en relations et juxtaposition de connaissa</w:t>
      </w:r>
      <w:r w:rsidRPr="00547A81">
        <w:rPr>
          <w:szCs w:val="18"/>
        </w:rPr>
        <w:t>n</w:t>
      </w:r>
      <w:r w:rsidRPr="00547A81">
        <w:rPr>
          <w:szCs w:val="18"/>
        </w:rPr>
        <w:t>ces jusque-là éparses. Le catalogue général des connaissances dont rêvait Leibniz est enfin possible, comme le souligne François Dag</w:t>
      </w:r>
      <w:r w:rsidRPr="00547A81">
        <w:rPr>
          <w:szCs w:val="18"/>
        </w:rPr>
        <w:t>o</w:t>
      </w:r>
      <w:r w:rsidRPr="00547A81">
        <w:rPr>
          <w:szCs w:val="18"/>
        </w:rPr>
        <w:t xml:space="preserve">gnet dans </w:t>
      </w:r>
      <w:r w:rsidRPr="00547A81">
        <w:rPr>
          <w:i/>
          <w:iCs/>
          <w:szCs w:val="18"/>
        </w:rPr>
        <w:t>Mémoire pour l’avenir</w:t>
      </w:r>
      <w:r w:rsidRPr="00547A81">
        <w:rPr>
          <w:szCs w:val="18"/>
        </w:rPr>
        <w:t xml:space="preserve"> (1979).</w:t>
      </w:r>
    </w:p>
    <w:p w14:paraId="0E80DE4F" w14:textId="77777777" w:rsidR="00BE5A28" w:rsidRPr="00547A81" w:rsidRDefault="00BE5A28" w:rsidP="00BE5A28">
      <w:pPr>
        <w:spacing w:before="120" w:after="120"/>
        <w:jc w:val="both"/>
      </w:pPr>
      <w:r w:rsidRPr="00547A81">
        <w:t>[</w:t>
      </w:r>
      <w:r w:rsidRPr="00547A81">
        <w:rPr>
          <w:rFonts w:cs="Arial"/>
          <w:szCs w:val="16"/>
        </w:rPr>
        <w:t>286]</w:t>
      </w:r>
    </w:p>
    <w:p w14:paraId="00DD4529" w14:textId="77777777" w:rsidR="00BE5A28" w:rsidRPr="00547A81" w:rsidRDefault="00BE5A28" w:rsidP="00BE5A28">
      <w:pPr>
        <w:spacing w:before="120" w:after="120"/>
        <w:jc w:val="both"/>
      </w:pPr>
      <w:r w:rsidRPr="00547A81">
        <w:rPr>
          <w:szCs w:val="18"/>
        </w:rPr>
        <w:t>Pendant une période de transition, l’accès à ces données restera vra</w:t>
      </w:r>
      <w:r w:rsidRPr="00547A81">
        <w:rPr>
          <w:szCs w:val="18"/>
        </w:rPr>
        <w:t>i</w:t>
      </w:r>
      <w:r w:rsidRPr="00547A81">
        <w:rPr>
          <w:szCs w:val="18"/>
        </w:rPr>
        <w:t>semblablement traditionnel, c’est pourquoi nous parlerons des sources informatisées et des sources traditionnelles.</w:t>
      </w:r>
    </w:p>
    <w:p w14:paraId="43B2DBCF" w14:textId="77777777" w:rsidR="00BE5A28" w:rsidRPr="00547A81" w:rsidRDefault="00BE5A28" w:rsidP="00BE5A28">
      <w:pPr>
        <w:spacing w:before="120" w:after="120"/>
        <w:jc w:val="both"/>
        <w:rPr>
          <w:rFonts w:cs="Arial"/>
        </w:rPr>
      </w:pPr>
    </w:p>
    <w:p w14:paraId="3FA76A98" w14:textId="77777777" w:rsidR="00BE5A28" w:rsidRPr="00547A81" w:rsidRDefault="00BE5A28" w:rsidP="00BE5A28">
      <w:pPr>
        <w:pStyle w:val="a"/>
      </w:pPr>
      <w:bookmarkStart w:id="51" w:name="Traite_t1_pt_1_chap_IV_Sec_2_1"/>
      <w:r w:rsidRPr="00547A81">
        <w:t>1. L’information politique</w:t>
      </w:r>
    </w:p>
    <w:bookmarkEnd w:id="51"/>
    <w:p w14:paraId="14B118B8" w14:textId="77777777" w:rsidR="00BE5A28" w:rsidRPr="00547A81" w:rsidRDefault="00BE5A28" w:rsidP="00BE5A28">
      <w:pPr>
        <w:spacing w:before="120" w:after="120"/>
        <w:jc w:val="both"/>
        <w:rPr>
          <w:szCs w:val="18"/>
        </w:rPr>
      </w:pPr>
    </w:p>
    <w:p w14:paraId="690E19F7"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5D0711BD" w14:textId="77777777" w:rsidR="00BE5A28" w:rsidRPr="00547A81" w:rsidRDefault="00BE5A28" w:rsidP="00BE5A28">
      <w:pPr>
        <w:spacing w:before="120" w:after="120"/>
        <w:jc w:val="both"/>
      </w:pPr>
      <w:r w:rsidRPr="00547A81">
        <w:rPr>
          <w:szCs w:val="18"/>
        </w:rPr>
        <w:t>Elle est multiforme ; nous en envisagerons six types caractérist</w:t>
      </w:r>
      <w:r w:rsidRPr="00547A81">
        <w:rPr>
          <w:szCs w:val="18"/>
        </w:rPr>
        <w:t>i</w:t>
      </w:r>
      <w:r w:rsidRPr="00547A81">
        <w:rPr>
          <w:szCs w:val="18"/>
        </w:rPr>
        <w:t>ques : les données textuelles, les données statistiques, les données d’enquêtes, les données audio-visuelles, les données biographiques et les données chronologiques. Les références complètes des titres cités se trouvent dans la bibliographie à la fin du chapitre.</w:t>
      </w:r>
    </w:p>
    <w:p w14:paraId="734066E9" w14:textId="77777777" w:rsidR="00BE5A28" w:rsidRPr="00547A81" w:rsidRDefault="00BE5A28" w:rsidP="00BE5A28">
      <w:pPr>
        <w:spacing w:before="120" w:after="120"/>
        <w:jc w:val="both"/>
      </w:pPr>
      <w:r w:rsidRPr="00547A81">
        <w:rPr>
          <w:szCs w:val="18"/>
        </w:rPr>
        <w:t>Les données textuelles recouvrent toutes les publications officielles relevant du droit interne ou du droit international des pays ou des o</w:t>
      </w:r>
      <w:r w:rsidRPr="00547A81">
        <w:rPr>
          <w:szCs w:val="18"/>
        </w:rPr>
        <w:t>r</w:t>
      </w:r>
      <w:r w:rsidRPr="00547A81">
        <w:rPr>
          <w:szCs w:val="18"/>
        </w:rPr>
        <w:t>gan</w:t>
      </w:r>
      <w:r w:rsidRPr="00547A81">
        <w:rPr>
          <w:szCs w:val="18"/>
        </w:rPr>
        <w:t>i</w:t>
      </w:r>
      <w:r w:rsidRPr="00547A81">
        <w:rPr>
          <w:szCs w:val="18"/>
        </w:rPr>
        <w:t xml:space="preserve">sations internationales ; elles sont généralement bien archivées, mais leur volume et leur présentation rébarbative les rendent difficiles d’accès faute d’index commode (comme les </w:t>
      </w:r>
      <w:r w:rsidRPr="00547A81">
        <w:rPr>
          <w:i/>
          <w:iCs/>
          <w:szCs w:val="18"/>
        </w:rPr>
        <w:t>Tables du Journal off</w:t>
      </w:r>
      <w:r w:rsidRPr="00547A81">
        <w:rPr>
          <w:i/>
          <w:iCs/>
          <w:szCs w:val="18"/>
        </w:rPr>
        <w:t>i</w:t>
      </w:r>
      <w:r w:rsidRPr="00547A81">
        <w:rPr>
          <w:i/>
          <w:iCs/>
          <w:szCs w:val="18"/>
        </w:rPr>
        <w:t>ciel</w:t>
      </w:r>
      <w:r w:rsidRPr="00547A81">
        <w:rPr>
          <w:szCs w:val="18"/>
        </w:rPr>
        <w:t>). À part les textes constitutionnels, et ceux des traités internati</w:t>
      </w:r>
      <w:r w:rsidRPr="00547A81">
        <w:rPr>
          <w:szCs w:val="18"/>
        </w:rPr>
        <w:t>o</w:t>
      </w:r>
      <w:r w:rsidRPr="00547A81">
        <w:rPr>
          <w:szCs w:val="18"/>
        </w:rPr>
        <w:t>naux, la plupart des p</w:t>
      </w:r>
      <w:r w:rsidRPr="00547A81">
        <w:rPr>
          <w:szCs w:val="18"/>
        </w:rPr>
        <w:t>u</w:t>
      </w:r>
      <w:r w:rsidRPr="00547A81">
        <w:rPr>
          <w:szCs w:val="18"/>
        </w:rPr>
        <w:t>blications officielles doivent être lues dans la langue originale. Relèvent également de la catégorie Données textue</w:t>
      </w:r>
      <w:r w:rsidRPr="00547A81">
        <w:rPr>
          <w:szCs w:val="18"/>
        </w:rPr>
        <w:t>l</w:t>
      </w:r>
      <w:r w:rsidRPr="00547A81">
        <w:rPr>
          <w:szCs w:val="18"/>
        </w:rPr>
        <w:t>les les archives de l’État, des collectivités locales, mais aussi des pa</w:t>
      </w:r>
      <w:r w:rsidRPr="00547A81">
        <w:rPr>
          <w:szCs w:val="18"/>
        </w:rPr>
        <w:t>r</w:t>
      </w:r>
      <w:r w:rsidRPr="00547A81">
        <w:rPr>
          <w:szCs w:val="18"/>
        </w:rPr>
        <w:t>tis politiques, des journaux ou d’autres organisations privées.</w:t>
      </w:r>
    </w:p>
    <w:p w14:paraId="08B8DE07" w14:textId="77777777" w:rsidR="00BE5A28" w:rsidRPr="00547A81" w:rsidRDefault="00BE5A28" w:rsidP="00BE5A28">
      <w:pPr>
        <w:spacing w:before="120" w:after="120"/>
        <w:jc w:val="both"/>
      </w:pPr>
      <w:r w:rsidRPr="00547A81">
        <w:rPr>
          <w:szCs w:val="18"/>
        </w:rPr>
        <w:t>Les données statistiques sont généralement collectées et publiées par les gouvernements ou les administrations dans des annuaires n</w:t>
      </w:r>
      <w:r w:rsidRPr="00547A81">
        <w:rPr>
          <w:szCs w:val="18"/>
        </w:rPr>
        <w:t>a</w:t>
      </w:r>
      <w:r w:rsidRPr="00547A81">
        <w:rPr>
          <w:szCs w:val="18"/>
        </w:rPr>
        <w:t>tionaux du type de l’</w:t>
      </w:r>
      <w:r w:rsidRPr="00547A81">
        <w:rPr>
          <w:i/>
          <w:iCs/>
          <w:szCs w:val="18"/>
        </w:rPr>
        <w:t>Annuaire statistique de la France</w:t>
      </w:r>
      <w:r w:rsidRPr="00547A81">
        <w:rPr>
          <w:szCs w:val="18"/>
        </w:rPr>
        <w:t>.</w:t>
      </w:r>
    </w:p>
    <w:p w14:paraId="372A5CE1" w14:textId="77777777" w:rsidR="00BE5A28" w:rsidRPr="00547A81" w:rsidRDefault="00BE5A28" w:rsidP="00BE5A28">
      <w:pPr>
        <w:spacing w:before="120" w:after="120"/>
        <w:jc w:val="both"/>
      </w:pPr>
      <w:r w:rsidRPr="00547A81">
        <w:rPr>
          <w:smallCaps/>
          <w:szCs w:val="18"/>
        </w:rPr>
        <w:t xml:space="preserve">L’insee </w:t>
      </w:r>
      <w:r w:rsidRPr="00547A81">
        <w:rPr>
          <w:szCs w:val="18"/>
        </w:rPr>
        <w:t>a mis au point une série de banques de données économ</w:t>
      </w:r>
      <w:r w:rsidRPr="00547A81">
        <w:rPr>
          <w:szCs w:val="18"/>
        </w:rPr>
        <w:t>i</w:t>
      </w:r>
      <w:r w:rsidRPr="00547A81">
        <w:rPr>
          <w:szCs w:val="18"/>
        </w:rPr>
        <w:t>ques interrogeables en conversationnel susceptibles d’intéresser le p</w:t>
      </w:r>
      <w:r w:rsidRPr="00547A81">
        <w:rPr>
          <w:szCs w:val="18"/>
        </w:rPr>
        <w:t>o</w:t>
      </w:r>
      <w:r w:rsidRPr="00547A81">
        <w:rPr>
          <w:szCs w:val="18"/>
        </w:rPr>
        <w:t>litol</w:t>
      </w:r>
      <w:r w:rsidRPr="00547A81">
        <w:rPr>
          <w:szCs w:val="18"/>
        </w:rPr>
        <w:t>o</w:t>
      </w:r>
      <w:r w:rsidRPr="00547A81">
        <w:rPr>
          <w:szCs w:val="18"/>
        </w:rPr>
        <w:t xml:space="preserve">gue : </w:t>
      </w:r>
      <w:r w:rsidRPr="00547A81">
        <w:rPr>
          <w:smallCaps/>
          <w:szCs w:val="18"/>
        </w:rPr>
        <w:t xml:space="preserve">sirf </w:t>
      </w:r>
      <w:r w:rsidRPr="00547A81">
        <w:rPr>
          <w:szCs w:val="18"/>
        </w:rPr>
        <w:t xml:space="preserve">(Statistiques et indicateurs des régions françaises), sic (Séries statistiques conjoncturelles), </w:t>
      </w:r>
      <w:r w:rsidRPr="00547A81">
        <w:rPr>
          <w:smallCaps/>
          <w:szCs w:val="18"/>
        </w:rPr>
        <w:t xml:space="preserve">alice </w:t>
      </w:r>
      <w:r w:rsidRPr="00547A81">
        <w:rPr>
          <w:szCs w:val="18"/>
        </w:rPr>
        <w:t>(les comptes de la nation), une banque de données communales, etc. Il existe des annuaires co</w:t>
      </w:r>
      <w:r w:rsidRPr="00547A81">
        <w:rPr>
          <w:szCs w:val="18"/>
        </w:rPr>
        <w:t>m</w:t>
      </w:r>
      <w:r w:rsidRPr="00547A81">
        <w:rPr>
          <w:szCs w:val="18"/>
        </w:rPr>
        <w:t>paratifs, comme l’</w:t>
      </w:r>
      <w:r w:rsidRPr="00547A81">
        <w:rPr>
          <w:i/>
          <w:iCs/>
          <w:szCs w:val="18"/>
        </w:rPr>
        <w:t>Annuaire de l’Unesco</w:t>
      </w:r>
      <w:r w:rsidRPr="00547A81">
        <w:rPr>
          <w:szCs w:val="18"/>
        </w:rPr>
        <w:t xml:space="preserve"> pour les questions d’éducation et de culture, ou l’</w:t>
      </w:r>
      <w:r w:rsidRPr="00547A81">
        <w:rPr>
          <w:i/>
          <w:iCs/>
          <w:szCs w:val="18"/>
        </w:rPr>
        <w:t>Annuaire statistique des Nations Unies</w:t>
      </w:r>
      <w:r w:rsidRPr="00547A81">
        <w:rPr>
          <w:szCs w:val="18"/>
        </w:rPr>
        <w:t>.</w:t>
      </w:r>
    </w:p>
    <w:p w14:paraId="6F39EF43" w14:textId="77777777" w:rsidR="00BE5A28" w:rsidRPr="00547A81" w:rsidRDefault="00BE5A28" w:rsidP="00BE5A28">
      <w:pPr>
        <w:spacing w:before="120" w:after="120"/>
        <w:jc w:val="both"/>
      </w:pPr>
      <w:r w:rsidRPr="00547A81">
        <w:rPr>
          <w:szCs w:val="18"/>
        </w:rPr>
        <w:t xml:space="preserve">Le </w:t>
      </w:r>
      <w:r w:rsidRPr="00547A81">
        <w:rPr>
          <w:i/>
          <w:iCs/>
          <w:szCs w:val="18"/>
        </w:rPr>
        <w:t>World handbook of political and social indicators</w:t>
      </w:r>
      <w:r w:rsidRPr="00547A81">
        <w:rPr>
          <w:szCs w:val="18"/>
        </w:rPr>
        <w:t>, 1972, réunit de façon pratique les principales statistiques utilisées en sciences s</w:t>
      </w:r>
      <w:r w:rsidRPr="00547A81">
        <w:rPr>
          <w:szCs w:val="18"/>
        </w:rPr>
        <w:t>o</w:t>
      </w:r>
      <w:r w:rsidRPr="00547A81">
        <w:rPr>
          <w:szCs w:val="18"/>
        </w:rPr>
        <w:t>ciales. Parmi les données statistiques, ce sont les statistiques élector</w:t>
      </w:r>
      <w:r w:rsidRPr="00547A81">
        <w:rPr>
          <w:szCs w:val="18"/>
        </w:rPr>
        <w:t>a</w:t>
      </w:r>
      <w:r w:rsidRPr="00547A81">
        <w:rPr>
          <w:szCs w:val="18"/>
        </w:rPr>
        <w:t>les dont les politologues sont les plus friands. Celles-ci ne sont fin</w:t>
      </w:r>
      <w:r w:rsidRPr="00547A81">
        <w:rPr>
          <w:szCs w:val="18"/>
        </w:rPr>
        <w:t>e</w:t>
      </w:r>
      <w:r w:rsidRPr="00547A81">
        <w:rPr>
          <w:szCs w:val="18"/>
        </w:rPr>
        <w:t>ment établies et ne font l’objet de recensements systématiques dans la plupart des pays que depuis une période récente, et encore seulement pour les élections à caractère national. Certaines publications fourni</w:t>
      </w:r>
      <w:r w:rsidRPr="00547A81">
        <w:rPr>
          <w:szCs w:val="18"/>
        </w:rPr>
        <w:t>s</w:t>
      </w:r>
      <w:r w:rsidRPr="00547A81">
        <w:rPr>
          <w:szCs w:val="18"/>
        </w:rPr>
        <w:t xml:space="preserve">sent des résultats détaillés par cantons, comme </w:t>
      </w:r>
      <w:r w:rsidRPr="00547A81">
        <w:rPr>
          <w:i/>
          <w:iCs/>
          <w:szCs w:val="18"/>
        </w:rPr>
        <w:t>Les élections législat</w:t>
      </w:r>
      <w:r w:rsidRPr="00547A81">
        <w:rPr>
          <w:i/>
          <w:iCs/>
          <w:szCs w:val="18"/>
        </w:rPr>
        <w:t>i</w:t>
      </w:r>
      <w:r w:rsidRPr="00547A81">
        <w:rPr>
          <w:i/>
          <w:iCs/>
          <w:szCs w:val="18"/>
        </w:rPr>
        <w:t>ves de…</w:t>
      </w:r>
      <w:r w:rsidRPr="00547A81">
        <w:rPr>
          <w:szCs w:val="18"/>
        </w:rPr>
        <w:t xml:space="preserve">, mais sans commentaires ; </w:t>
      </w:r>
      <w:r w:rsidRPr="00547A81">
        <w:rPr>
          <w:i/>
          <w:iCs/>
          <w:szCs w:val="18"/>
        </w:rPr>
        <w:t>The British general election</w:t>
      </w:r>
      <w:r w:rsidRPr="00547A81">
        <w:rPr>
          <w:szCs w:val="18"/>
        </w:rPr>
        <w:t xml:space="preserve"> p</w:t>
      </w:r>
      <w:r w:rsidRPr="00547A81">
        <w:rPr>
          <w:szCs w:val="18"/>
        </w:rPr>
        <w:t>u</w:t>
      </w:r>
      <w:r w:rsidRPr="00547A81">
        <w:rPr>
          <w:szCs w:val="18"/>
        </w:rPr>
        <w:t>blié par David Butler après chaque élection ressemble à la série ma</w:t>
      </w:r>
      <w:r w:rsidRPr="00547A81">
        <w:rPr>
          <w:szCs w:val="18"/>
        </w:rPr>
        <w:t>l</w:t>
      </w:r>
      <w:r w:rsidRPr="00547A81">
        <w:rPr>
          <w:szCs w:val="18"/>
        </w:rPr>
        <w:t xml:space="preserve">heureusement achevée avec les élections de 1967 des </w:t>
      </w:r>
      <w:r w:rsidRPr="00547A81">
        <w:rPr>
          <w:i/>
          <w:iCs/>
          <w:szCs w:val="18"/>
        </w:rPr>
        <w:t>Cahiers de la FNSP</w:t>
      </w:r>
      <w:r w:rsidRPr="00547A81">
        <w:rPr>
          <w:szCs w:val="18"/>
        </w:rPr>
        <w:t xml:space="preserve"> sur les élections françaises qui donnait à la fois résultats et commentaires. Enfin, il existe des ouvrages comparatifs qui, génér</w:t>
      </w:r>
      <w:r w:rsidRPr="00547A81">
        <w:rPr>
          <w:szCs w:val="18"/>
        </w:rPr>
        <w:t>a</w:t>
      </w:r>
      <w:r w:rsidRPr="00547A81">
        <w:rPr>
          <w:szCs w:val="18"/>
        </w:rPr>
        <w:t>lement, ne traitent pas des élections locales, difficilement compar</w:t>
      </w:r>
      <w:r w:rsidRPr="00547A81">
        <w:rPr>
          <w:szCs w:val="18"/>
        </w:rPr>
        <w:t>a</w:t>
      </w:r>
      <w:r w:rsidRPr="00547A81">
        <w:rPr>
          <w:szCs w:val="18"/>
        </w:rPr>
        <w:t>bles.</w:t>
      </w:r>
    </w:p>
    <w:p w14:paraId="1C9CE124" w14:textId="77777777" w:rsidR="00BE5A28" w:rsidRPr="00547A81" w:rsidRDefault="00BE5A28" w:rsidP="00BE5A28">
      <w:pPr>
        <w:spacing w:before="120" w:after="120"/>
        <w:jc w:val="both"/>
      </w:pPr>
      <w:r w:rsidRPr="00547A81">
        <w:rPr>
          <w:szCs w:val="18"/>
        </w:rPr>
        <w:t xml:space="preserve">Une banque de données socio-politiques </w:t>
      </w:r>
      <w:r w:rsidRPr="00547A81">
        <w:rPr>
          <w:smallCaps/>
          <w:szCs w:val="18"/>
        </w:rPr>
        <w:t xml:space="preserve">(greco </w:t>
      </w:r>
      <w:r w:rsidRPr="00547A81">
        <w:rPr>
          <w:szCs w:val="18"/>
        </w:rPr>
        <w:t xml:space="preserve">42 du </w:t>
      </w:r>
      <w:r w:rsidRPr="00547A81">
        <w:rPr>
          <w:smallCaps/>
          <w:szCs w:val="18"/>
        </w:rPr>
        <w:t xml:space="preserve">cnrs, </w:t>
      </w:r>
      <w:r w:rsidRPr="00547A81">
        <w:rPr>
          <w:szCs w:val="18"/>
        </w:rPr>
        <w:t>à Gr</w:t>
      </w:r>
      <w:r w:rsidRPr="00547A81">
        <w:rPr>
          <w:szCs w:val="18"/>
        </w:rPr>
        <w:t>e</w:t>
      </w:r>
      <w:r w:rsidRPr="00547A81">
        <w:rPr>
          <w:szCs w:val="18"/>
        </w:rPr>
        <w:t>noble) enregistre les résultats électoraux français à cinq niveaux d’agrégation : le bureau de vote, la commune, le canton, la circon</w:t>
      </w:r>
      <w:r w:rsidRPr="00547A81">
        <w:rPr>
          <w:szCs w:val="18"/>
        </w:rPr>
        <w:t>s</w:t>
      </w:r>
      <w:r w:rsidRPr="00547A81">
        <w:rPr>
          <w:szCs w:val="18"/>
        </w:rPr>
        <w:t>cription électorale, et le département. Comme la plupart des banques de do</w:t>
      </w:r>
      <w:r w:rsidRPr="00547A81">
        <w:rPr>
          <w:szCs w:val="18"/>
        </w:rPr>
        <w:t>n</w:t>
      </w:r>
      <w:r w:rsidRPr="00547A81">
        <w:rPr>
          <w:szCs w:val="18"/>
        </w:rPr>
        <w:t xml:space="preserve">nées de recherche, elle n’est pas commercialisée </w:t>
      </w:r>
      <w:r w:rsidRPr="00547A81">
        <w:t>[287]</w:t>
      </w:r>
    </w:p>
    <w:p w14:paraId="4975E909" w14:textId="77777777" w:rsidR="00BE5A28" w:rsidRPr="00547A81" w:rsidRDefault="00BE5A28" w:rsidP="00BE5A28">
      <w:pPr>
        <w:spacing w:before="120" w:after="120"/>
        <w:jc w:val="both"/>
      </w:pPr>
      <w:r w:rsidRPr="00547A81">
        <w:rPr>
          <w:szCs w:val="18"/>
        </w:rPr>
        <w:t>et est en principe réservée à l’usage interne des chercheurs. Des a</w:t>
      </w:r>
      <w:r w:rsidRPr="00547A81">
        <w:rPr>
          <w:szCs w:val="18"/>
        </w:rPr>
        <w:t>u</w:t>
      </w:r>
      <w:r w:rsidRPr="00547A81">
        <w:rPr>
          <w:szCs w:val="18"/>
        </w:rPr>
        <w:t>torisations peuvent être délivrées pour utiliser certaines do</w:t>
      </w:r>
      <w:r w:rsidRPr="00547A81">
        <w:rPr>
          <w:szCs w:val="18"/>
        </w:rPr>
        <w:t>n</w:t>
      </w:r>
      <w:r w:rsidRPr="00547A81">
        <w:rPr>
          <w:szCs w:val="18"/>
        </w:rPr>
        <w:t>nées. Pour connaître l’existence des autres banques, on peut consu</w:t>
      </w:r>
      <w:r w:rsidRPr="00547A81">
        <w:rPr>
          <w:szCs w:val="18"/>
        </w:rPr>
        <w:t>l</w:t>
      </w:r>
      <w:r w:rsidRPr="00547A81">
        <w:rPr>
          <w:szCs w:val="18"/>
        </w:rPr>
        <w:t xml:space="preserve">ter : </w:t>
      </w:r>
      <w:r w:rsidRPr="00547A81">
        <w:rPr>
          <w:i/>
          <w:iCs/>
          <w:szCs w:val="18"/>
        </w:rPr>
        <w:t>Banques de données du CNRS et de l’Université</w:t>
      </w:r>
      <w:r w:rsidRPr="00547A81">
        <w:rPr>
          <w:szCs w:val="18"/>
        </w:rPr>
        <w:t>, 1984.</w:t>
      </w:r>
    </w:p>
    <w:p w14:paraId="4B79D8A2" w14:textId="77777777" w:rsidR="00BE5A28" w:rsidRPr="00547A81" w:rsidRDefault="00BE5A28" w:rsidP="00BE5A28">
      <w:pPr>
        <w:spacing w:before="120" w:after="120"/>
        <w:jc w:val="both"/>
      </w:pPr>
      <w:r w:rsidRPr="00547A81">
        <w:rPr>
          <w:szCs w:val="18"/>
        </w:rPr>
        <w:t>Les données d’enquêtes sont précieuses pour de nombreuses r</w:t>
      </w:r>
      <w:r w:rsidRPr="00547A81">
        <w:rPr>
          <w:szCs w:val="18"/>
        </w:rPr>
        <w:t>e</w:t>
      </w:r>
      <w:r w:rsidRPr="00547A81">
        <w:rPr>
          <w:szCs w:val="18"/>
        </w:rPr>
        <w:t>cherches, mais rares sont les chercheurs qui ont les moyens financiers d’en mener. Ils peuvent alors avoir recours à l’analyse secondaire, c’est-à-dire à la réutilisation d’enquêtes dont ils n’ont conçu ni l’objectif ni la méth</w:t>
      </w:r>
      <w:r w:rsidRPr="00547A81">
        <w:rPr>
          <w:szCs w:val="18"/>
        </w:rPr>
        <w:t>o</w:t>
      </w:r>
      <w:r w:rsidRPr="00547A81">
        <w:rPr>
          <w:szCs w:val="18"/>
        </w:rPr>
        <w:t>dologie. Quatre types d’enquêtes peuvent être ainsi réalisées : les enqu</w:t>
      </w:r>
      <w:r w:rsidRPr="00547A81">
        <w:rPr>
          <w:szCs w:val="18"/>
        </w:rPr>
        <w:t>ê</w:t>
      </w:r>
      <w:r w:rsidRPr="00547A81">
        <w:rPr>
          <w:szCs w:val="18"/>
        </w:rPr>
        <w:t>tes de l</w:t>
      </w:r>
      <w:r w:rsidRPr="00547A81">
        <w:rPr>
          <w:smallCaps/>
          <w:szCs w:val="18"/>
        </w:rPr>
        <w:t xml:space="preserve">’insee, </w:t>
      </w:r>
      <w:r w:rsidRPr="00547A81">
        <w:rPr>
          <w:szCs w:val="18"/>
        </w:rPr>
        <w:t>qui sont les plus fiables, les enquêtes des Instituts de sondages, les enquêtes d’origine administr</w:t>
      </w:r>
      <w:r w:rsidRPr="00547A81">
        <w:rPr>
          <w:szCs w:val="18"/>
        </w:rPr>
        <w:t>a</w:t>
      </w:r>
      <w:r w:rsidRPr="00547A81">
        <w:rPr>
          <w:szCs w:val="18"/>
        </w:rPr>
        <w:t>tive, les enquêtes des chercheurs eux-mêmes. Indépendamment des questions de droit de réutilisation et de compatibilité des diverses e</w:t>
      </w:r>
      <w:r w:rsidRPr="00547A81">
        <w:rPr>
          <w:szCs w:val="18"/>
        </w:rPr>
        <w:t>n</w:t>
      </w:r>
      <w:r w:rsidRPr="00547A81">
        <w:rPr>
          <w:szCs w:val="18"/>
        </w:rPr>
        <w:t>quêtes, le problème essentiel est celui du dépistage des enquêtes exi</w:t>
      </w:r>
      <w:r w:rsidRPr="00547A81">
        <w:rPr>
          <w:szCs w:val="18"/>
        </w:rPr>
        <w:t>s</w:t>
      </w:r>
      <w:r w:rsidRPr="00547A81">
        <w:rPr>
          <w:szCs w:val="18"/>
        </w:rPr>
        <w:t>tantes non publiées. La banque de données constituée par le départ</w:t>
      </w:r>
      <w:r w:rsidRPr="00547A81">
        <w:rPr>
          <w:szCs w:val="18"/>
        </w:rPr>
        <w:t>e</w:t>
      </w:r>
      <w:r w:rsidRPr="00547A81">
        <w:rPr>
          <w:szCs w:val="18"/>
        </w:rPr>
        <w:t>ment d’analyse secondaire du Centre d’Études sociologiques constitue un bon exemple de tentative de rassemblement d’une information très éparse.</w:t>
      </w:r>
    </w:p>
    <w:p w14:paraId="1C789AF1" w14:textId="77777777" w:rsidR="00BE5A28" w:rsidRPr="00547A81" w:rsidRDefault="00BE5A28" w:rsidP="00BE5A28">
      <w:pPr>
        <w:spacing w:before="120" w:after="120"/>
        <w:jc w:val="both"/>
      </w:pPr>
      <w:r w:rsidRPr="00547A81">
        <w:rPr>
          <w:szCs w:val="18"/>
        </w:rPr>
        <w:t>Une banque de données sur les enquêtes par sondages d’opinion en France depuis 1973 est réalisée au Centre d’Études de la vie politique française.</w:t>
      </w:r>
    </w:p>
    <w:p w14:paraId="59DCCC17" w14:textId="77777777" w:rsidR="00BE5A28" w:rsidRPr="00547A81" w:rsidRDefault="00BE5A28" w:rsidP="00BE5A28">
      <w:pPr>
        <w:spacing w:before="120" w:after="120"/>
        <w:jc w:val="both"/>
      </w:pPr>
      <w:r w:rsidRPr="00547A81">
        <w:rPr>
          <w:szCs w:val="18"/>
        </w:rPr>
        <w:t>Les données audio-visuelles commencent à prendre de plus en plus d’importance : enregistrements sonores de discours d’hommes polit</w:t>
      </w:r>
      <w:r w:rsidRPr="00547A81">
        <w:rPr>
          <w:szCs w:val="18"/>
        </w:rPr>
        <w:t>i</w:t>
      </w:r>
      <w:r w:rsidRPr="00547A81">
        <w:rPr>
          <w:szCs w:val="18"/>
        </w:rPr>
        <w:t xml:space="preserve">ques ou d’événements politiques, archives des actualités télévisées, etc. Des banques de données multimédia telles que la </w:t>
      </w:r>
      <w:r w:rsidRPr="00547A81">
        <w:rPr>
          <w:smallCaps/>
          <w:szCs w:val="18"/>
        </w:rPr>
        <w:t xml:space="preserve">bipa </w:t>
      </w:r>
      <w:r w:rsidRPr="00547A81">
        <w:rPr>
          <w:szCs w:val="18"/>
        </w:rPr>
        <w:t>(Banque d’Information et d’Actualité politique) produite par la Documentation Française e</w:t>
      </w:r>
      <w:r w:rsidRPr="00547A81">
        <w:rPr>
          <w:szCs w:val="18"/>
        </w:rPr>
        <w:t>s</w:t>
      </w:r>
      <w:r w:rsidRPr="00547A81">
        <w:rPr>
          <w:szCs w:val="18"/>
        </w:rPr>
        <w:t>saient d’intégrer ce nouveau type de données.</w:t>
      </w:r>
    </w:p>
    <w:p w14:paraId="068E8592" w14:textId="77777777" w:rsidR="00BE5A28" w:rsidRPr="00547A81" w:rsidRDefault="00BE5A28" w:rsidP="00BE5A28">
      <w:pPr>
        <w:spacing w:before="120" w:after="120"/>
        <w:jc w:val="both"/>
      </w:pPr>
      <w:r w:rsidRPr="00547A81">
        <w:rPr>
          <w:szCs w:val="18"/>
        </w:rPr>
        <w:t>Les données biographiques, renseignements sur la vie privée et la carrière publique, intéressent ceux qui étudient l’influence des indiv</w:t>
      </w:r>
      <w:r w:rsidRPr="00547A81">
        <w:rPr>
          <w:szCs w:val="18"/>
        </w:rPr>
        <w:t>i</w:t>
      </w:r>
      <w:r w:rsidRPr="00547A81">
        <w:rPr>
          <w:szCs w:val="18"/>
        </w:rPr>
        <w:t>dus ou des groupes d’individus sur les institutions et les événements politiques. Elles sont aussi susceptibles d’intéresser n’importe quel chercheur dés</w:t>
      </w:r>
      <w:r w:rsidRPr="00547A81">
        <w:rPr>
          <w:szCs w:val="18"/>
        </w:rPr>
        <w:t>i</w:t>
      </w:r>
      <w:r w:rsidRPr="00547A81">
        <w:rPr>
          <w:szCs w:val="18"/>
        </w:rPr>
        <w:t xml:space="preserve">reux de connaître le cursus universitaire et les œuvres des participants à un congrès, ou d’un collègue étranger invité. Dans chaque pays il existe un </w:t>
      </w:r>
      <w:r w:rsidRPr="00547A81">
        <w:rPr>
          <w:i/>
          <w:iCs/>
          <w:szCs w:val="18"/>
        </w:rPr>
        <w:t>Who’s who</w:t>
      </w:r>
      <w:r w:rsidRPr="00547A81">
        <w:rPr>
          <w:szCs w:val="18"/>
        </w:rPr>
        <w:t xml:space="preserve"> dont le titre peut être traduit (ex </w:t>
      </w:r>
      <w:r w:rsidRPr="00547A81">
        <w:rPr>
          <w:i/>
          <w:iCs/>
          <w:szCs w:val="18"/>
        </w:rPr>
        <w:t>Wer ist wer</w:t>
      </w:r>
      <w:r w:rsidRPr="00547A81">
        <w:rPr>
          <w:szCs w:val="18"/>
        </w:rPr>
        <w:t>), plus orienté sur les hommes politiques que sur les élites intellectuelles, et parfois des annuaires de chercheurs ou des annuaires recensant les membres des a</w:t>
      </w:r>
      <w:r w:rsidRPr="00547A81">
        <w:rPr>
          <w:szCs w:val="18"/>
        </w:rPr>
        <w:t>s</w:t>
      </w:r>
      <w:r w:rsidRPr="00547A81">
        <w:rPr>
          <w:szCs w:val="18"/>
        </w:rPr>
        <w:t>sociations scientifiques. Ces répertoires sont toujours incomplets, et j</w:t>
      </w:r>
      <w:r w:rsidRPr="00547A81">
        <w:rPr>
          <w:szCs w:val="18"/>
        </w:rPr>
        <w:t>a</w:t>
      </w:r>
      <w:r w:rsidRPr="00547A81">
        <w:rPr>
          <w:szCs w:val="18"/>
        </w:rPr>
        <w:t>mais cumulatifs, ne prenant en compte que les gens en poste, comme l’</w:t>
      </w:r>
      <w:r w:rsidRPr="00547A81">
        <w:rPr>
          <w:i/>
          <w:iCs/>
          <w:szCs w:val="18"/>
        </w:rPr>
        <w:t>Encyclopédie périodique, économ</w:t>
      </w:r>
      <w:r w:rsidRPr="00547A81">
        <w:rPr>
          <w:i/>
          <w:iCs/>
          <w:szCs w:val="18"/>
        </w:rPr>
        <w:t>i</w:t>
      </w:r>
      <w:r w:rsidRPr="00547A81">
        <w:rPr>
          <w:i/>
          <w:iCs/>
          <w:szCs w:val="18"/>
        </w:rPr>
        <w:t>que, politique et administrative</w:t>
      </w:r>
      <w:r w:rsidRPr="00547A81">
        <w:rPr>
          <w:szCs w:val="18"/>
        </w:rPr>
        <w:t xml:space="preserve"> (dit Bérard Quélin).</w:t>
      </w:r>
    </w:p>
    <w:p w14:paraId="24A6E524" w14:textId="77777777" w:rsidR="00BE5A28" w:rsidRDefault="00BE5A28" w:rsidP="00BE5A28">
      <w:pPr>
        <w:spacing w:before="120" w:after="120"/>
        <w:jc w:val="both"/>
        <w:rPr>
          <w:i/>
          <w:iCs/>
          <w:szCs w:val="18"/>
        </w:rPr>
      </w:pPr>
      <w:r w:rsidRPr="00547A81">
        <w:rPr>
          <w:szCs w:val="18"/>
        </w:rPr>
        <w:t>Les données chronologiques sont indispensables à ceux qui travai</w:t>
      </w:r>
      <w:r w:rsidRPr="00547A81">
        <w:rPr>
          <w:szCs w:val="18"/>
        </w:rPr>
        <w:t>l</w:t>
      </w:r>
      <w:r w:rsidRPr="00547A81">
        <w:rPr>
          <w:szCs w:val="18"/>
        </w:rPr>
        <w:t xml:space="preserve">lent sur l’actualité. </w:t>
      </w:r>
      <w:r w:rsidRPr="00547A81">
        <w:rPr>
          <w:i/>
          <w:iCs/>
          <w:szCs w:val="18"/>
        </w:rPr>
        <w:t>L’Année politique</w:t>
      </w:r>
      <w:r w:rsidRPr="00547A81">
        <w:rPr>
          <w:szCs w:val="18"/>
        </w:rPr>
        <w:t xml:space="preserve"> constitue un bon exemple d’annuaire d’événements, suffisamment commenté pour constituer une histoire de France au présent. De tels annuaires existent pour les grands pays ; pour des pays sur lesquels on possède moins de rense</w:t>
      </w:r>
      <w:r w:rsidRPr="00547A81">
        <w:rPr>
          <w:szCs w:val="18"/>
        </w:rPr>
        <w:t>i</w:t>
      </w:r>
      <w:r w:rsidRPr="00547A81">
        <w:rPr>
          <w:szCs w:val="18"/>
        </w:rPr>
        <w:t>gnements, il faut se contenter d’annuaires internationaux moins détai</w:t>
      </w:r>
      <w:r w:rsidRPr="00547A81">
        <w:rPr>
          <w:szCs w:val="18"/>
        </w:rPr>
        <w:t>l</w:t>
      </w:r>
      <w:r w:rsidRPr="00547A81">
        <w:rPr>
          <w:szCs w:val="18"/>
        </w:rPr>
        <w:t xml:space="preserve">lés quoique d’excellente qualité, comme le </w:t>
      </w:r>
      <w:r w:rsidRPr="00547A81">
        <w:rPr>
          <w:i/>
          <w:iCs/>
          <w:szCs w:val="18"/>
        </w:rPr>
        <w:t>Statesman yearbook</w:t>
      </w:r>
      <w:r w:rsidRPr="00547A81">
        <w:rPr>
          <w:szCs w:val="18"/>
        </w:rPr>
        <w:t xml:space="preserve">, le </w:t>
      </w:r>
      <w:r w:rsidRPr="00547A81">
        <w:rPr>
          <w:i/>
          <w:iCs/>
          <w:szCs w:val="18"/>
        </w:rPr>
        <w:t>Europa yearbook</w:t>
      </w:r>
      <w:r w:rsidRPr="00547A81">
        <w:rPr>
          <w:szCs w:val="18"/>
        </w:rPr>
        <w:t xml:space="preserve">, </w:t>
      </w:r>
      <w:r w:rsidRPr="00547A81">
        <w:rPr>
          <w:i/>
          <w:iCs/>
          <w:szCs w:val="18"/>
        </w:rPr>
        <w:t>a world su</w:t>
      </w:r>
      <w:r w:rsidRPr="00547A81">
        <w:rPr>
          <w:i/>
          <w:iCs/>
          <w:szCs w:val="18"/>
        </w:rPr>
        <w:t>r</w:t>
      </w:r>
      <w:r w:rsidRPr="00547A81">
        <w:rPr>
          <w:i/>
          <w:iCs/>
          <w:szCs w:val="18"/>
        </w:rPr>
        <w:t>vey</w:t>
      </w:r>
      <w:r w:rsidRPr="00547A81">
        <w:rPr>
          <w:szCs w:val="18"/>
        </w:rPr>
        <w:t>, ou d’annuaires couvrant une région du monde. Ces derniers regro</w:t>
      </w:r>
      <w:r w:rsidRPr="00547A81">
        <w:rPr>
          <w:szCs w:val="18"/>
        </w:rPr>
        <w:t>u</w:t>
      </w:r>
      <w:r w:rsidRPr="00547A81">
        <w:rPr>
          <w:szCs w:val="18"/>
        </w:rPr>
        <w:t>pent généralement toutes les données disponibles sur un ensemble géop</w:t>
      </w:r>
      <w:r w:rsidRPr="00547A81">
        <w:rPr>
          <w:szCs w:val="18"/>
        </w:rPr>
        <w:t>o</w:t>
      </w:r>
      <w:r w:rsidRPr="00547A81">
        <w:rPr>
          <w:szCs w:val="18"/>
        </w:rPr>
        <w:t>litique et sur chacun des pays le composant : textes officiels traduits, st</w:t>
      </w:r>
      <w:r w:rsidRPr="00547A81">
        <w:rPr>
          <w:szCs w:val="18"/>
        </w:rPr>
        <w:t>a</w:t>
      </w:r>
      <w:r w:rsidRPr="00547A81">
        <w:rPr>
          <w:szCs w:val="18"/>
        </w:rPr>
        <w:t xml:space="preserve">tistiques, données électorales, biographies, chronologies, ainsi que des études et articles de synthèse, et parfois des bibliographies. Pour l’Afrique noire on peut consulter </w:t>
      </w:r>
      <w:r w:rsidRPr="00547A81">
        <w:rPr>
          <w:i/>
          <w:iCs/>
          <w:szCs w:val="18"/>
        </w:rPr>
        <w:t>L’Année africaine, Africa South of the Sahara</w:t>
      </w:r>
      <w:r w:rsidRPr="00547A81">
        <w:rPr>
          <w:szCs w:val="18"/>
        </w:rPr>
        <w:t> ; pour le Maghreb et le Moyen-Orient, l’</w:t>
      </w:r>
      <w:r w:rsidRPr="00547A81">
        <w:rPr>
          <w:i/>
          <w:iCs/>
          <w:szCs w:val="18"/>
        </w:rPr>
        <w:t>Annuaire de l’Afrique</w:t>
      </w:r>
    </w:p>
    <w:p w14:paraId="31B16B46" w14:textId="77777777" w:rsidR="00BE5A28" w:rsidRPr="00547A81" w:rsidRDefault="00BE5A28" w:rsidP="00BE5A28">
      <w:pPr>
        <w:spacing w:before="120" w:after="120"/>
        <w:jc w:val="both"/>
      </w:pPr>
    </w:p>
    <w:p w14:paraId="7E6D240F" w14:textId="77777777" w:rsidR="00BE5A28" w:rsidRDefault="00BE5A28" w:rsidP="00BE5A28">
      <w:pPr>
        <w:spacing w:before="120" w:after="120"/>
        <w:jc w:val="both"/>
        <w:sectPr w:rsidR="00BE5A28">
          <w:headerReference w:type="default" r:id="rId44"/>
          <w:pgSz w:w="12240" w:h="15840"/>
          <w:pgMar w:top="1800" w:right="1440" w:bottom="1440" w:left="2160" w:header="720" w:footer="720" w:gutter="720"/>
          <w:cols w:space="720"/>
          <w:titlePg/>
        </w:sectPr>
      </w:pPr>
    </w:p>
    <w:p w14:paraId="3C0D462A" w14:textId="77777777" w:rsidR="00BE5A28" w:rsidRPr="00547A81" w:rsidRDefault="00BE5A28" w:rsidP="00BE5A28">
      <w:pPr>
        <w:spacing w:before="120" w:after="120"/>
        <w:jc w:val="both"/>
      </w:pPr>
      <w:r w:rsidRPr="00547A81">
        <w:t>[288] [289]</w:t>
      </w:r>
    </w:p>
    <w:p w14:paraId="644996B1" w14:textId="77777777" w:rsidR="00BE5A28" w:rsidRDefault="00BE5A28" w:rsidP="00BE5A28">
      <w:pPr>
        <w:spacing w:before="120" w:after="120"/>
        <w:jc w:val="both"/>
      </w:pPr>
    </w:p>
    <w:p w14:paraId="7626F18B" w14:textId="77777777" w:rsidR="00BE5A28" w:rsidRPr="008961AC" w:rsidRDefault="00BE5A28" w:rsidP="00BE5A28">
      <w:pPr>
        <w:pStyle w:val="figtitre"/>
      </w:pPr>
      <w:r w:rsidRPr="008961AC">
        <w:t>Tableau comparatif des principales banques d’information politique accessibles en conversationnel</w:t>
      </w:r>
    </w:p>
    <w:tbl>
      <w:tblPr>
        <w:tblW w:w="0" w:type="auto"/>
        <w:tblLayout w:type="fixed"/>
        <w:tblLook w:val="0000" w:firstRow="0" w:lastRow="0" w:firstColumn="0" w:lastColumn="0" w:noHBand="0" w:noVBand="0"/>
      </w:tblPr>
      <w:tblGrid>
        <w:gridCol w:w="1583"/>
        <w:gridCol w:w="1583"/>
        <w:gridCol w:w="1583"/>
        <w:gridCol w:w="1583"/>
        <w:gridCol w:w="2056"/>
        <w:gridCol w:w="1260"/>
        <w:gridCol w:w="1436"/>
        <w:gridCol w:w="1584"/>
        <w:gridCol w:w="1792"/>
        <w:gridCol w:w="1438"/>
        <w:gridCol w:w="1584"/>
      </w:tblGrid>
      <w:tr w:rsidR="00BE5A28" w14:paraId="49C992F1" w14:textId="77777777">
        <w:trPr>
          <w:tblHeader/>
        </w:trPr>
        <w:tc>
          <w:tcPr>
            <w:tcW w:w="1583" w:type="dxa"/>
            <w:tcBorders>
              <w:top w:val="single" w:sz="12" w:space="0" w:color="000000"/>
              <w:bottom w:val="single" w:sz="12" w:space="0" w:color="000000"/>
            </w:tcBorders>
            <w:shd w:val="clear" w:color="auto" w:fill="EEEBD2"/>
          </w:tcPr>
          <w:p w14:paraId="4F0D5B41" w14:textId="77777777" w:rsidR="00BE5A28" w:rsidRPr="003D0F03" w:rsidRDefault="00BE5A28" w:rsidP="00BE5A28">
            <w:pPr>
              <w:spacing w:before="60" w:after="60"/>
              <w:ind w:firstLine="0"/>
              <w:rPr>
                <w:sz w:val="20"/>
              </w:rPr>
            </w:pPr>
            <w:r w:rsidRPr="003D0F03">
              <w:rPr>
                <w:rFonts w:eastAsia="Times"/>
                <w:i/>
                <w:iCs/>
                <w:sz w:val="20"/>
                <w:szCs w:val="14"/>
              </w:rPr>
              <w:t>Nom de la ba</w:t>
            </w:r>
            <w:r w:rsidRPr="003D0F03">
              <w:rPr>
                <w:rFonts w:eastAsia="Times"/>
                <w:i/>
                <w:iCs/>
                <w:sz w:val="20"/>
                <w:szCs w:val="14"/>
              </w:rPr>
              <w:t>n</w:t>
            </w:r>
            <w:r w:rsidRPr="003D0F03">
              <w:rPr>
                <w:rFonts w:eastAsia="Times"/>
                <w:i/>
                <w:iCs/>
                <w:sz w:val="20"/>
                <w:szCs w:val="14"/>
              </w:rPr>
              <w:t>que</w:t>
            </w:r>
          </w:p>
        </w:tc>
        <w:tc>
          <w:tcPr>
            <w:tcW w:w="1583" w:type="dxa"/>
            <w:tcBorders>
              <w:top w:val="single" w:sz="12" w:space="0" w:color="000000"/>
              <w:bottom w:val="single" w:sz="12" w:space="0" w:color="000000"/>
            </w:tcBorders>
            <w:shd w:val="clear" w:color="auto" w:fill="EEEBD2"/>
          </w:tcPr>
          <w:p w14:paraId="4E72ACE5" w14:textId="77777777" w:rsidR="00BE5A28" w:rsidRPr="003D0F03" w:rsidRDefault="00BE5A28" w:rsidP="00BE5A28">
            <w:pPr>
              <w:spacing w:before="60" w:after="60"/>
              <w:ind w:firstLine="0"/>
              <w:rPr>
                <w:sz w:val="20"/>
              </w:rPr>
            </w:pPr>
            <w:r w:rsidRPr="003D0F03">
              <w:rPr>
                <w:rFonts w:eastAsia="Times"/>
                <w:i/>
                <w:iCs/>
                <w:sz w:val="20"/>
              </w:rPr>
              <w:t>Producteur</w:t>
            </w:r>
          </w:p>
        </w:tc>
        <w:tc>
          <w:tcPr>
            <w:tcW w:w="1583" w:type="dxa"/>
            <w:tcBorders>
              <w:top w:val="single" w:sz="12" w:space="0" w:color="000000"/>
              <w:bottom w:val="single" w:sz="12" w:space="0" w:color="000000"/>
            </w:tcBorders>
            <w:shd w:val="clear" w:color="auto" w:fill="EEEBD2"/>
          </w:tcPr>
          <w:p w14:paraId="205FB6B1" w14:textId="77777777" w:rsidR="00BE5A28" w:rsidRPr="003D0F03" w:rsidRDefault="00BE5A28" w:rsidP="00BE5A28">
            <w:pPr>
              <w:spacing w:before="60" w:after="60"/>
              <w:ind w:firstLine="0"/>
              <w:rPr>
                <w:sz w:val="20"/>
              </w:rPr>
            </w:pPr>
            <w:r w:rsidRPr="003D0F03">
              <w:rPr>
                <w:rFonts w:eastAsia="Times"/>
                <w:i/>
                <w:iCs/>
                <w:sz w:val="20"/>
              </w:rPr>
              <w:t>Domaine</w:t>
            </w:r>
            <w:r w:rsidRPr="003D0F03">
              <w:rPr>
                <w:rFonts w:eastAsia="Times"/>
                <w:i/>
                <w:iCs/>
                <w:sz w:val="20"/>
              </w:rPr>
              <w:br/>
              <w:t>couvert</w:t>
            </w:r>
          </w:p>
        </w:tc>
        <w:tc>
          <w:tcPr>
            <w:tcW w:w="1583" w:type="dxa"/>
            <w:tcBorders>
              <w:top w:val="single" w:sz="12" w:space="0" w:color="000000"/>
              <w:bottom w:val="single" w:sz="12" w:space="0" w:color="000000"/>
            </w:tcBorders>
            <w:shd w:val="clear" w:color="auto" w:fill="EEEBD2"/>
          </w:tcPr>
          <w:p w14:paraId="12F0748D" w14:textId="77777777" w:rsidR="00BE5A28" w:rsidRPr="003D0F03" w:rsidRDefault="00BE5A28" w:rsidP="00BE5A28">
            <w:pPr>
              <w:spacing w:before="60" w:after="60"/>
              <w:ind w:firstLine="0"/>
              <w:rPr>
                <w:sz w:val="20"/>
              </w:rPr>
            </w:pPr>
            <w:r w:rsidRPr="003D0F03">
              <w:rPr>
                <w:rFonts w:eastAsia="Times"/>
                <w:i/>
                <w:iCs/>
                <w:sz w:val="20"/>
              </w:rPr>
              <w:t>Nature de</w:t>
            </w:r>
            <w:r>
              <w:rPr>
                <w:rFonts w:eastAsia="Times"/>
                <w:i/>
                <w:iCs/>
                <w:sz w:val="20"/>
              </w:rPr>
              <w:br/>
            </w:r>
            <w:r w:rsidRPr="003D0F03">
              <w:rPr>
                <w:rFonts w:eastAsia="Times"/>
                <w:i/>
                <w:iCs/>
                <w:sz w:val="20"/>
              </w:rPr>
              <w:t>l’information</w:t>
            </w:r>
            <w:r w:rsidRPr="003D0F03">
              <w:rPr>
                <w:rFonts w:eastAsia="Times"/>
                <w:i/>
                <w:iCs/>
                <w:sz w:val="20"/>
              </w:rPr>
              <w:br/>
              <w:t>fournie</w:t>
            </w:r>
          </w:p>
        </w:tc>
        <w:tc>
          <w:tcPr>
            <w:tcW w:w="2056" w:type="dxa"/>
            <w:tcBorders>
              <w:top w:val="single" w:sz="12" w:space="0" w:color="000000"/>
              <w:bottom w:val="single" w:sz="12" w:space="0" w:color="000000"/>
            </w:tcBorders>
            <w:shd w:val="clear" w:color="auto" w:fill="EEEBD2"/>
          </w:tcPr>
          <w:p w14:paraId="2DB40D4E" w14:textId="77777777" w:rsidR="00BE5A28" w:rsidRPr="003D0F03" w:rsidRDefault="00BE5A28" w:rsidP="00BE5A28">
            <w:pPr>
              <w:spacing w:before="60" w:after="60"/>
              <w:ind w:firstLine="0"/>
              <w:rPr>
                <w:sz w:val="20"/>
              </w:rPr>
            </w:pPr>
            <w:r w:rsidRPr="003D0F03">
              <w:rPr>
                <w:rFonts w:eastAsia="Times"/>
                <w:i/>
                <w:iCs/>
                <w:sz w:val="20"/>
              </w:rPr>
              <w:t>Type de données e</w:t>
            </w:r>
            <w:r w:rsidRPr="003D0F03">
              <w:rPr>
                <w:rFonts w:eastAsia="Times"/>
                <w:i/>
                <w:iCs/>
                <w:sz w:val="20"/>
              </w:rPr>
              <w:t>n</w:t>
            </w:r>
            <w:r w:rsidRPr="003D0F03">
              <w:rPr>
                <w:rFonts w:eastAsia="Times"/>
                <w:i/>
                <w:iCs/>
                <w:sz w:val="20"/>
              </w:rPr>
              <w:t>trées</w:t>
            </w:r>
          </w:p>
        </w:tc>
        <w:tc>
          <w:tcPr>
            <w:tcW w:w="1260" w:type="dxa"/>
            <w:tcBorders>
              <w:top w:val="single" w:sz="12" w:space="0" w:color="000000"/>
              <w:bottom w:val="single" w:sz="12" w:space="0" w:color="000000"/>
            </w:tcBorders>
            <w:shd w:val="clear" w:color="auto" w:fill="EEEBD2"/>
          </w:tcPr>
          <w:p w14:paraId="6F6F3922" w14:textId="77777777" w:rsidR="00BE5A28" w:rsidRPr="003D0F03" w:rsidRDefault="00BE5A28" w:rsidP="00BE5A28">
            <w:pPr>
              <w:spacing w:before="60" w:after="60"/>
              <w:ind w:firstLine="0"/>
              <w:rPr>
                <w:sz w:val="20"/>
              </w:rPr>
            </w:pPr>
            <w:r w:rsidRPr="003D0F03">
              <w:rPr>
                <w:rFonts w:eastAsia="Times"/>
                <w:i/>
                <w:iCs/>
                <w:sz w:val="20"/>
              </w:rPr>
              <w:t>Date</w:t>
            </w:r>
            <w:r>
              <w:rPr>
                <w:rFonts w:eastAsia="Times"/>
                <w:i/>
                <w:iCs/>
                <w:sz w:val="20"/>
              </w:rPr>
              <w:br/>
            </w:r>
            <w:r w:rsidRPr="003D0F03">
              <w:rPr>
                <w:rFonts w:eastAsia="Times"/>
                <w:i/>
                <w:iCs/>
                <w:sz w:val="20"/>
              </w:rPr>
              <w:t>de départ</w:t>
            </w:r>
          </w:p>
        </w:tc>
        <w:tc>
          <w:tcPr>
            <w:tcW w:w="1436" w:type="dxa"/>
            <w:tcBorders>
              <w:top w:val="single" w:sz="12" w:space="0" w:color="000000"/>
              <w:bottom w:val="single" w:sz="12" w:space="0" w:color="000000"/>
            </w:tcBorders>
            <w:shd w:val="clear" w:color="auto" w:fill="EEEBD2"/>
          </w:tcPr>
          <w:p w14:paraId="18EFB85A" w14:textId="77777777" w:rsidR="00BE5A28" w:rsidRPr="003D0F03" w:rsidRDefault="00BE5A28" w:rsidP="00BE5A28">
            <w:pPr>
              <w:spacing w:before="60" w:after="60"/>
              <w:ind w:firstLine="0"/>
              <w:rPr>
                <w:sz w:val="20"/>
              </w:rPr>
            </w:pPr>
            <w:r w:rsidRPr="003D0F03">
              <w:rPr>
                <w:rFonts w:eastAsia="Times"/>
                <w:i/>
                <w:iCs/>
                <w:sz w:val="20"/>
              </w:rPr>
              <w:t>Volume</w:t>
            </w:r>
            <w:r>
              <w:rPr>
                <w:rFonts w:eastAsia="Times"/>
                <w:i/>
                <w:iCs/>
                <w:sz w:val="20"/>
              </w:rPr>
              <w:br/>
            </w:r>
            <w:r w:rsidRPr="003D0F03">
              <w:rPr>
                <w:rFonts w:eastAsia="Times"/>
                <w:i/>
                <w:iCs/>
                <w:sz w:val="20"/>
              </w:rPr>
              <w:t>en 1982</w:t>
            </w:r>
          </w:p>
        </w:tc>
        <w:tc>
          <w:tcPr>
            <w:tcW w:w="1584" w:type="dxa"/>
            <w:tcBorders>
              <w:top w:val="single" w:sz="12" w:space="0" w:color="000000"/>
              <w:bottom w:val="single" w:sz="12" w:space="0" w:color="000000"/>
            </w:tcBorders>
            <w:shd w:val="clear" w:color="auto" w:fill="EEEBD2"/>
          </w:tcPr>
          <w:p w14:paraId="3F8016DB" w14:textId="77777777" w:rsidR="00BE5A28" w:rsidRPr="003D0F03" w:rsidRDefault="00BE5A28" w:rsidP="00BE5A28">
            <w:pPr>
              <w:spacing w:before="60" w:after="60"/>
              <w:ind w:firstLine="0"/>
              <w:rPr>
                <w:sz w:val="20"/>
              </w:rPr>
            </w:pPr>
            <w:r w:rsidRPr="003D0F03">
              <w:rPr>
                <w:rFonts w:eastAsia="Times"/>
                <w:i/>
                <w:iCs/>
                <w:sz w:val="20"/>
              </w:rPr>
              <w:t>Accroissement</w:t>
            </w:r>
            <w:r>
              <w:rPr>
                <w:rFonts w:eastAsia="Times"/>
                <w:i/>
                <w:iCs/>
                <w:sz w:val="20"/>
              </w:rPr>
              <w:br/>
            </w:r>
            <w:r w:rsidRPr="003D0F03">
              <w:rPr>
                <w:rFonts w:eastAsia="Times"/>
                <w:i/>
                <w:iCs/>
                <w:sz w:val="20"/>
              </w:rPr>
              <w:t>annuel</w:t>
            </w:r>
          </w:p>
        </w:tc>
        <w:tc>
          <w:tcPr>
            <w:tcW w:w="1792" w:type="dxa"/>
            <w:tcBorders>
              <w:top w:val="single" w:sz="12" w:space="0" w:color="000000"/>
              <w:bottom w:val="single" w:sz="12" w:space="0" w:color="000000"/>
            </w:tcBorders>
            <w:shd w:val="clear" w:color="auto" w:fill="EEEBD2"/>
          </w:tcPr>
          <w:p w14:paraId="2FF9B84F" w14:textId="77777777" w:rsidR="00BE5A28" w:rsidRPr="003D0F03" w:rsidRDefault="00BE5A28" w:rsidP="00BE5A28">
            <w:pPr>
              <w:spacing w:before="60" w:after="60"/>
              <w:ind w:firstLine="0"/>
              <w:rPr>
                <w:sz w:val="20"/>
              </w:rPr>
            </w:pPr>
            <w:r w:rsidRPr="003D0F03">
              <w:rPr>
                <w:rFonts w:eastAsia="Times"/>
                <w:i/>
                <w:iCs/>
                <w:sz w:val="20"/>
              </w:rPr>
              <w:t>Publications</w:t>
            </w:r>
            <w:r w:rsidRPr="003D0F03">
              <w:rPr>
                <w:rFonts w:eastAsia="Times"/>
                <w:i/>
                <w:iCs/>
                <w:sz w:val="20"/>
              </w:rPr>
              <w:br/>
              <w:t>imprimées</w:t>
            </w:r>
            <w:r w:rsidRPr="003D0F03">
              <w:rPr>
                <w:rFonts w:eastAsia="Times"/>
                <w:i/>
                <w:iCs/>
                <w:sz w:val="20"/>
              </w:rPr>
              <w:br/>
              <w:t>correspondantes</w:t>
            </w:r>
          </w:p>
        </w:tc>
        <w:tc>
          <w:tcPr>
            <w:tcW w:w="1438" w:type="dxa"/>
            <w:tcBorders>
              <w:top w:val="single" w:sz="12" w:space="0" w:color="000000"/>
              <w:bottom w:val="single" w:sz="12" w:space="0" w:color="000000"/>
            </w:tcBorders>
            <w:shd w:val="clear" w:color="auto" w:fill="EEEBD2"/>
          </w:tcPr>
          <w:p w14:paraId="1A2085FE" w14:textId="77777777" w:rsidR="00BE5A28" w:rsidRPr="003D0F03" w:rsidRDefault="00BE5A28" w:rsidP="00BE5A28">
            <w:pPr>
              <w:spacing w:before="60" w:after="60"/>
              <w:ind w:firstLine="0"/>
              <w:rPr>
                <w:sz w:val="20"/>
              </w:rPr>
            </w:pPr>
            <w:r w:rsidRPr="003D0F03">
              <w:rPr>
                <w:rFonts w:eastAsia="Times"/>
                <w:i/>
                <w:iCs/>
                <w:sz w:val="20"/>
              </w:rPr>
              <w:t>Serveurs</w:t>
            </w:r>
          </w:p>
        </w:tc>
        <w:tc>
          <w:tcPr>
            <w:tcW w:w="1584" w:type="dxa"/>
            <w:tcBorders>
              <w:top w:val="single" w:sz="12" w:space="0" w:color="000000"/>
              <w:bottom w:val="single" w:sz="12" w:space="0" w:color="000000"/>
            </w:tcBorders>
            <w:shd w:val="clear" w:color="auto" w:fill="EEEBD2"/>
          </w:tcPr>
          <w:p w14:paraId="6CC12C33" w14:textId="77777777" w:rsidR="00BE5A28" w:rsidRPr="003D0F03" w:rsidRDefault="00BE5A28" w:rsidP="00BE5A28">
            <w:pPr>
              <w:spacing w:before="60" w:after="60"/>
              <w:ind w:firstLine="0"/>
              <w:rPr>
                <w:sz w:val="20"/>
              </w:rPr>
            </w:pPr>
            <w:r w:rsidRPr="003D0F03">
              <w:rPr>
                <w:rFonts w:eastAsia="Times"/>
                <w:i/>
                <w:iCs/>
                <w:sz w:val="20"/>
              </w:rPr>
              <w:t>Remarques</w:t>
            </w:r>
          </w:p>
        </w:tc>
      </w:tr>
      <w:tr w:rsidR="00BE5A28" w14:paraId="7DC13AB9" w14:textId="77777777">
        <w:tc>
          <w:tcPr>
            <w:tcW w:w="1583" w:type="dxa"/>
            <w:tcBorders>
              <w:top w:val="single" w:sz="12" w:space="0" w:color="000000"/>
            </w:tcBorders>
            <w:shd w:val="clear" w:color="auto" w:fill="auto"/>
          </w:tcPr>
          <w:p w14:paraId="55170F7A" w14:textId="77777777" w:rsidR="00BE5A28" w:rsidRPr="003D0F03" w:rsidRDefault="00BE5A28" w:rsidP="00BE5A28">
            <w:pPr>
              <w:spacing w:before="60" w:after="60"/>
              <w:ind w:firstLine="0"/>
              <w:rPr>
                <w:sz w:val="20"/>
              </w:rPr>
            </w:pPr>
            <w:r w:rsidRPr="003D0F03">
              <w:rPr>
                <w:rFonts w:eastAsia="Times"/>
                <w:sz w:val="20"/>
                <w:szCs w:val="14"/>
              </w:rPr>
              <w:t xml:space="preserve">Agora </w:t>
            </w:r>
          </w:p>
        </w:tc>
        <w:tc>
          <w:tcPr>
            <w:tcW w:w="1583" w:type="dxa"/>
            <w:tcBorders>
              <w:top w:val="single" w:sz="12" w:space="0" w:color="000000"/>
            </w:tcBorders>
            <w:shd w:val="clear" w:color="auto" w:fill="auto"/>
          </w:tcPr>
          <w:p w14:paraId="70B992AF" w14:textId="77777777" w:rsidR="00BE5A28" w:rsidRPr="003D0F03" w:rsidRDefault="00BE5A28" w:rsidP="00BE5A28">
            <w:pPr>
              <w:snapToGrid w:val="0"/>
              <w:spacing w:before="60" w:after="60"/>
              <w:ind w:firstLine="0"/>
              <w:rPr>
                <w:rFonts w:eastAsia="Times"/>
                <w:sz w:val="20"/>
              </w:rPr>
            </w:pPr>
            <w:r>
              <w:rPr>
                <w:sz w:val="20"/>
                <w:szCs w:val="14"/>
              </w:rPr>
              <w:t>Agence France-Presse (Paris)</w:t>
            </w:r>
          </w:p>
        </w:tc>
        <w:tc>
          <w:tcPr>
            <w:tcW w:w="1583" w:type="dxa"/>
            <w:tcBorders>
              <w:top w:val="single" w:sz="12" w:space="0" w:color="000000"/>
            </w:tcBorders>
            <w:shd w:val="clear" w:color="auto" w:fill="auto"/>
          </w:tcPr>
          <w:p w14:paraId="1A3D3BD6" w14:textId="77777777" w:rsidR="00BE5A28" w:rsidRPr="003D0F03" w:rsidRDefault="00BE5A28" w:rsidP="00BE5A28">
            <w:pPr>
              <w:snapToGrid w:val="0"/>
              <w:spacing w:before="60" w:after="60"/>
              <w:ind w:firstLine="0"/>
              <w:rPr>
                <w:rFonts w:eastAsia="Times"/>
                <w:sz w:val="20"/>
              </w:rPr>
            </w:pPr>
            <w:r>
              <w:rPr>
                <w:sz w:val="20"/>
                <w:szCs w:val="14"/>
              </w:rPr>
              <w:t>Actualité fra</w:t>
            </w:r>
            <w:r>
              <w:rPr>
                <w:sz w:val="20"/>
                <w:szCs w:val="14"/>
              </w:rPr>
              <w:t>n</w:t>
            </w:r>
            <w:r>
              <w:rPr>
                <w:sz w:val="20"/>
                <w:szCs w:val="14"/>
              </w:rPr>
              <w:t>çaise et intern</w:t>
            </w:r>
            <w:r>
              <w:rPr>
                <w:sz w:val="20"/>
                <w:szCs w:val="14"/>
              </w:rPr>
              <w:t>a</w:t>
            </w:r>
            <w:r>
              <w:rPr>
                <w:sz w:val="20"/>
                <w:szCs w:val="14"/>
              </w:rPr>
              <w:t>tionale</w:t>
            </w:r>
          </w:p>
        </w:tc>
        <w:tc>
          <w:tcPr>
            <w:tcW w:w="1583" w:type="dxa"/>
            <w:tcBorders>
              <w:top w:val="single" w:sz="12" w:space="0" w:color="000000"/>
            </w:tcBorders>
            <w:shd w:val="clear" w:color="auto" w:fill="auto"/>
          </w:tcPr>
          <w:p w14:paraId="3A2D48C0" w14:textId="77777777" w:rsidR="00BE5A28" w:rsidRPr="003D0F03" w:rsidRDefault="00BE5A28" w:rsidP="00BE5A28">
            <w:pPr>
              <w:snapToGrid w:val="0"/>
              <w:spacing w:before="60" w:after="60"/>
              <w:ind w:firstLine="0"/>
              <w:rPr>
                <w:rFonts w:eastAsia="Times"/>
                <w:sz w:val="20"/>
              </w:rPr>
            </w:pPr>
            <w:r>
              <w:rPr>
                <w:sz w:val="20"/>
                <w:szCs w:val="14"/>
              </w:rPr>
              <w:t>Texte intégral</w:t>
            </w:r>
          </w:p>
        </w:tc>
        <w:tc>
          <w:tcPr>
            <w:tcW w:w="2056" w:type="dxa"/>
            <w:tcBorders>
              <w:top w:val="single" w:sz="12" w:space="0" w:color="000000"/>
            </w:tcBorders>
            <w:shd w:val="clear" w:color="auto" w:fill="auto"/>
          </w:tcPr>
          <w:p w14:paraId="764CB694" w14:textId="77777777" w:rsidR="00BE5A28" w:rsidRPr="003D0F03" w:rsidRDefault="00BE5A28" w:rsidP="00BE5A28">
            <w:pPr>
              <w:snapToGrid w:val="0"/>
              <w:spacing w:before="60" w:after="60"/>
              <w:ind w:firstLine="0"/>
              <w:rPr>
                <w:rFonts w:eastAsia="Times"/>
                <w:sz w:val="20"/>
              </w:rPr>
            </w:pPr>
            <w:r>
              <w:rPr>
                <w:sz w:val="20"/>
                <w:szCs w:val="14"/>
              </w:rPr>
              <w:t>Dépêches ém</w:t>
            </w:r>
            <w:r>
              <w:rPr>
                <w:sz w:val="20"/>
                <w:szCs w:val="14"/>
              </w:rPr>
              <w:t>i</w:t>
            </w:r>
            <w:r>
              <w:rPr>
                <w:sz w:val="20"/>
                <w:szCs w:val="14"/>
              </w:rPr>
              <w:t>ses par les correspo</w:t>
            </w:r>
            <w:r>
              <w:rPr>
                <w:sz w:val="20"/>
                <w:szCs w:val="14"/>
              </w:rPr>
              <w:t>n</w:t>
            </w:r>
            <w:r>
              <w:rPr>
                <w:sz w:val="20"/>
                <w:szCs w:val="14"/>
              </w:rPr>
              <w:t xml:space="preserve">dants de </w:t>
            </w:r>
            <w:r w:rsidRPr="00552672">
              <w:rPr>
                <w:sz w:val="20"/>
                <w:szCs w:val="14"/>
              </w:rPr>
              <w:t>l</w:t>
            </w:r>
            <w:r>
              <w:rPr>
                <w:smallCaps/>
                <w:sz w:val="20"/>
                <w:szCs w:val="14"/>
              </w:rPr>
              <w:t>’afp</w:t>
            </w:r>
          </w:p>
        </w:tc>
        <w:tc>
          <w:tcPr>
            <w:tcW w:w="1260" w:type="dxa"/>
            <w:tcBorders>
              <w:top w:val="single" w:sz="12" w:space="0" w:color="000000"/>
            </w:tcBorders>
            <w:shd w:val="clear" w:color="auto" w:fill="auto"/>
          </w:tcPr>
          <w:p w14:paraId="78053AE2" w14:textId="77777777" w:rsidR="00BE5A28" w:rsidRPr="003D0F03" w:rsidRDefault="00BE5A28" w:rsidP="00BE5A28">
            <w:pPr>
              <w:snapToGrid w:val="0"/>
              <w:spacing w:before="60" w:after="60"/>
              <w:ind w:firstLine="0"/>
              <w:rPr>
                <w:rFonts w:eastAsia="Times"/>
                <w:sz w:val="20"/>
              </w:rPr>
            </w:pPr>
            <w:r>
              <w:rPr>
                <w:rFonts w:eastAsia="Times"/>
                <w:sz w:val="20"/>
              </w:rPr>
              <w:t>1980 ---»</w:t>
            </w:r>
          </w:p>
        </w:tc>
        <w:tc>
          <w:tcPr>
            <w:tcW w:w="1436" w:type="dxa"/>
            <w:tcBorders>
              <w:top w:val="single" w:sz="12" w:space="0" w:color="000000"/>
            </w:tcBorders>
            <w:shd w:val="clear" w:color="auto" w:fill="auto"/>
          </w:tcPr>
          <w:p w14:paraId="7BB0D853" w14:textId="77777777" w:rsidR="00BE5A28" w:rsidRPr="003D0F03" w:rsidRDefault="00BE5A28" w:rsidP="00BE5A28">
            <w:pPr>
              <w:snapToGrid w:val="0"/>
              <w:spacing w:before="60" w:after="60"/>
              <w:ind w:firstLine="0"/>
              <w:rPr>
                <w:rFonts w:eastAsia="Times"/>
                <w:sz w:val="20"/>
              </w:rPr>
            </w:pPr>
            <w:r>
              <w:rPr>
                <w:sz w:val="20"/>
                <w:szCs w:val="14"/>
              </w:rPr>
              <w:t>Les 90 de</w:t>
            </w:r>
            <w:r>
              <w:rPr>
                <w:sz w:val="20"/>
                <w:szCs w:val="14"/>
              </w:rPr>
              <w:t>r</w:t>
            </w:r>
            <w:r>
              <w:rPr>
                <w:sz w:val="20"/>
                <w:szCs w:val="14"/>
              </w:rPr>
              <w:t xml:space="preserve">niers jours </w:t>
            </w:r>
          </w:p>
        </w:tc>
        <w:tc>
          <w:tcPr>
            <w:tcW w:w="1584" w:type="dxa"/>
            <w:tcBorders>
              <w:top w:val="single" w:sz="12" w:space="0" w:color="000000"/>
            </w:tcBorders>
            <w:shd w:val="clear" w:color="auto" w:fill="auto"/>
          </w:tcPr>
          <w:p w14:paraId="4A67DB77" w14:textId="77777777" w:rsidR="00BE5A28" w:rsidRPr="003D0F03" w:rsidRDefault="00BE5A28" w:rsidP="00BE5A28">
            <w:pPr>
              <w:snapToGrid w:val="0"/>
              <w:spacing w:before="60" w:after="60"/>
              <w:ind w:firstLine="0"/>
              <w:rPr>
                <w:rFonts w:eastAsia="Times"/>
                <w:sz w:val="20"/>
              </w:rPr>
            </w:pPr>
          </w:p>
        </w:tc>
        <w:tc>
          <w:tcPr>
            <w:tcW w:w="1792" w:type="dxa"/>
            <w:tcBorders>
              <w:top w:val="single" w:sz="12" w:space="0" w:color="000000"/>
            </w:tcBorders>
            <w:shd w:val="clear" w:color="auto" w:fill="auto"/>
          </w:tcPr>
          <w:p w14:paraId="0D5B530E" w14:textId="77777777" w:rsidR="00BE5A28" w:rsidRPr="003D0F03" w:rsidRDefault="00BE5A28" w:rsidP="00BE5A28">
            <w:pPr>
              <w:snapToGrid w:val="0"/>
              <w:spacing w:before="60" w:after="60"/>
              <w:ind w:firstLine="0"/>
              <w:rPr>
                <w:rFonts w:eastAsia="Times"/>
                <w:sz w:val="20"/>
              </w:rPr>
            </w:pPr>
            <w:r>
              <w:rPr>
                <w:sz w:val="20"/>
                <w:szCs w:val="14"/>
              </w:rPr>
              <w:t>Dépêches par t</w:t>
            </w:r>
            <w:r>
              <w:rPr>
                <w:sz w:val="20"/>
                <w:szCs w:val="14"/>
              </w:rPr>
              <w:t>é</w:t>
            </w:r>
            <w:r>
              <w:rPr>
                <w:sz w:val="20"/>
                <w:szCs w:val="14"/>
              </w:rPr>
              <w:t>léscripteurs</w:t>
            </w:r>
          </w:p>
        </w:tc>
        <w:tc>
          <w:tcPr>
            <w:tcW w:w="1438" w:type="dxa"/>
            <w:tcBorders>
              <w:top w:val="single" w:sz="12" w:space="0" w:color="000000"/>
            </w:tcBorders>
            <w:shd w:val="clear" w:color="auto" w:fill="auto"/>
          </w:tcPr>
          <w:p w14:paraId="038DE601" w14:textId="77777777" w:rsidR="00BE5A28" w:rsidRPr="003D0F03" w:rsidRDefault="00BE5A28" w:rsidP="00BE5A28">
            <w:pPr>
              <w:snapToGrid w:val="0"/>
              <w:spacing w:before="60" w:after="60"/>
              <w:ind w:firstLine="0"/>
              <w:rPr>
                <w:rFonts w:eastAsia="Times"/>
                <w:sz w:val="20"/>
              </w:rPr>
            </w:pPr>
            <w:r>
              <w:rPr>
                <w:sz w:val="20"/>
                <w:szCs w:val="14"/>
              </w:rPr>
              <w:t>G-Cam (Paris)</w:t>
            </w:r>
          </w:p>
        </w:tc>
        <w:tc>
          <w:tcPr>
            <w:tcW w:w="1584" w:type="dxa"/>
            <w:tcBorders>
              <w:top w:val="single" w:sz="12" w:space="0" w:color="000000"/>
            </w:tcBorders>
            <w:shd w:val="clear" w:color="auto" w:fill="auto"/>
          </w:tcPr>
          <w:p w14:paraId="75BD6464" w14:textId="77777777" w:rsidR="00BE5A28" w:rsidRPr="003D0F03" w:rsidRDefault="00BE5A28" w:rsidP="00BE5A28">
            <w:pPr>
              <w:snapToGrid w:val="0"/>
              <w:spacing w:before="60" w:after="60"/>
              <w:ind w:firstLine="0"/>
              <w:rPr>
                <w:rFonts w:eastAsia="Times"/>
                <w:sz w:val="20"/>
              </w:rPr>
            </w:pPr>
          </w:p>
        </w:tc>
      </w:tr>
      <w:tr w:rsidR="00BE5A28" w14:paraId="60712A96" w14:textId="77777777">
        <w:tc>
          <w:tcPr>
            <w:tcW w:w="1583" w:type="dxa"/>
            <w:shd w:val="clear" w:color="auto" w:fill="auto"/>
          </w:tcPr>
          <w:p w14:paraId="78F6C8B5" w14:textId="77777777" w:rsidR="00BE5A28" w:rsidRPr="003D0F03" w:rsidRDefault="00BE5A28" w:rsidP="00BE5A28">
            <w:pPr>
              <w:spacing w:before="60" w:after="60"/>
              <w:ind w:firstLine="0"/>
              <w:rPr>
                <w:sz w:val="20"/>
              </w:rPr>
            </w:pPr>
            <w:r w:rsidRPr="003D0F03">
              <w:rPr>
                <w:rFonts w:eastAsia="Times"/>
                <w:sz w:val="20"/>
                <w:szCs w:val="14"/>
              </w:rPr>
              <w:t>Celex</w:t>
            </w:r>
          </w:p>
        </w:tc>
        <w:tc>
          <w:tcPr>
            <w:tcW w:w="1583" w:type="dxa"/>
            <w:shd w:val="clear" w:color="auto" w:fill="auto"/>
          </w:tcPr>
          <w:p w14:paraId="2E7ED18C" w14:textId="77777777" w:rsidR="00BE5A28" w:rsidRPr="003D0F03" w:rsidRDefault="00BE5A28" w:rsidP="00BE5A28">
            <w:pPr>
              <w:snapToGrid w:val="0"/>
              <w:spacing w:before="60" w:after="60"/>
              <w:ind w:firstLine="0"/>
              <w:rPr>
                <w:rFonts w:eastAsia="Times"/>
                <w:sz w:val="20"/>
              </w:rPr>
            </w:pPr>
            <w:r>
              <w:rPr>
                <w:sz w:val="20"/>
                <w:szCs w:val="14"/>
              </w:rPr>
              <w:t xml:space="preserve">Commission de la </w:t>
            </w:r>
            <w:r>
              <w:rPr>
                <w:smallCaps/>
                <w:sz w:val="20"/>
                <w:szCs w:val="14"/>
              </w:rPr>
              <w:t xml:space="preserve">cee </w:t>
            </w:r>
            <w:r>
              <w:rPr>
                <w:sz w:val="20"/>
                <w:szCs w:val="14"/>
              </w:rPr>
              <w:t>(Luxe</w:t>
            </w:r>
            <w:r>
              <w:rPr>
                <w:sz w:val="20"/>
                <w:szCs w:val="14"/>
              </w:rPr>
              <w:t>m</w:t>
            </w:r>
            <w:r>
              <w:rPr>
                <w:sz w:val="20"/>
                <w:szCs w:val="14"/>
              </w:rPr>
              <w:t>bourg)</w:t>
            </w:r>
          </w:p>
        </w:tc>
        <w:tc>
          <w:tcPr>
            <w:tcW w:w="1583" w:type="dxa"/>
            <w:shd w:val="clear" w:color="auto" w:fill="auto"/>
          </w:tcPr>
          <w:p w14:paraId="5239C332" w14:textId="77777777" w:rsidR="00BE5A28" w:rsidRPr="003D0F03" w:rsidRDefault="00BE5A28" w:rsidP="00BE5A28">
            <w:pPr>
              <w:snapToGrid w:val="0"/>
              <w:spacing w:before="60" w:after="60"/>
              <w:ind w:firstLine="0"/>
              <w:rPr>
                <w:rFonts w:eastAsia="Times"/>
                <w:sz w:val="20"/>
              </w:rPr>
            </w:pPr>
            <w:r>
              <w:rPr>
                <w:rFonts w:eastAsia="Times"/>
                <w:sz w:val="20"/>
              </w:rPr>
              <w:t>Droit comm</w:t>
            </w:r>
            <w:r>
              <w:rPr>
                <w:rFonts w:eastAsia="Times"/>
                <w:sz w:val="20"/>
              </w:rPr>
              <w:t>u</w:t>
            </w:r>
            <w:r>
              <w:rPr>
                <w:rFonts w:eastAsia="Times"/>
                <w:sz w:val="20"/>
              </w:rPr>
              <w:t>nautaire</w:t>
            </w:r>
          </w:p>
        </w:tc>
        <w:tc>
          <w:tcPr>
            <w:tcW w:w="1583" w:type="dxa"/>
            <w:shd w:val="clear" w:color="auto" w:fill="auto"/>
          </w:tcPr>
          <w:p w14:paraId="0D023F1E" w14:textId="77777777" w:rsidR="00BE5A28" w:rsidRPr="003D0F03" w:rsidRDefault="00BE5A28" w:rsidP="00BE5A28">
            <w:pPr>
              <w:snapToGrid w:val="0"/>
              <w:spacing w:before="60" w:after="60"/>
              <w:ind w:firstLine="0"/>
              <w:rPr>
                <w:rFonts w:eastAsia="Times"/>
                <w:sz w:val="20"/>
              </w:rPr>
            </w:pPr>
            <w:r>
              <w:rPr>
                <w:sz w:val="20"/>
                <w:szCs w:val="14"/>
              </w:rPr>
              <w:t>Texte intégral</w:t>
            </w:r>
          </w:p>
        </w:tc>
        <w:tc>
          <w:tcPr>
            <w:tcW w:w="2056" w:type="dxa"/>
            <w:shd w:val="clear" w:color="auto" w:fill="auto"/>
          </w:tcPr>
          <w:p w14:paraId="2A3C0F3B" w14:textId="77777777" w:rsidR="00BE5A28" w:rsidRPr="003D0F03" w:rsidRDefault="00BE5A28" w:rsidP="00BE5A28">
            <w:pPr>
              <w:snapToGrid w:val="0"/>
              <w:spacing w:before="60" w:after="60"/>
              <w:ind w:firstLine="0"/>
              <w:rPr>
                <w:rFonts w:eastAsia="Times"/>
                <w:sz w:val="20"/>
              </w:rPr>
            </w:pPr>
            <w:r>
              <w:rPr>
                <w:sz w:val="20"/>
                <w:szCs w:val="14"/>
              </w:rPr>
              <w:t xml:space="preserve">Lois et décisions de justice de la </w:t>
            </w:r>
            <w:r>
              <w:rPr>
                <w:smallCaps/>
                <w:sz w:val="20"/>
                <w:szCs w:val="14"/>
              </w:rPr>
              <w:t>cee</w:t>
            </w:r>
          </w:p>
        </w:tc>
        <w:tc>
          <w:tcPr>
            <w:tcW w:w="1260" w:type="dxa"/>
            <w:shd w:val="clear" w:color="auto" w:fill="auto"/>
          </w:tcPr>
          <w:p w14:paraId="5D212026" w14:textId="77777777" w:rsidR="00BE5A28" w:rsidRPr="003D0F03" w:rsidRDefault="00BE5A28" w:rsidP="00BE5A28">
            <w:pPr>
              <w:snapToGrid w:val="0"/>
              <w:spacing w:before="60" w:after="60"/>
              <w:ind w:firstLine="0"/>
              <w:rPr>
                <w:rFonts w:eastAsia="Times"/>
                <w:sz w:val="20"/>
              </w:rPr>
            </w:pPr>
            <w:r>
              <w:rPr>
                <w:rFonts w:eastAsia="Times"/>
                <w:sz w:val="20"/>
              </w:rPr>
              <w:t>1951 ---»</w:t>
            </w:r>
          </w:p>
        </w:tc>
        <w:tc>
          <w:tcPr>
            <w:tcW w:w="1436" w:type="dxa"/>
            <w:shd w:val="clear" w:color="auto" w:fill="auto"/>
          </w:tcPr>
          <w:p w14:paraId="5ADB4A37" w14:textId="77777777" w:rsidR="00BE5A28" w:rsidRPr="003D0F03" w:rsidRDefault="00BE5A28" w:rsidP="00BE5A28">
            <w:pPr>
              <w:snapToGrid w:val="0"/>
              <w:spacing w:before="60" w:after="60"/>
              <w:ind w:firstLine="0"/>
              <w:rPr>
                <w:rFonts w:eastAsia="Times"/>
                <w:sz w:val="20"/>
              </w:rPr>
            </w:pPr>
            <w:r>
              <w:rPr>
                <w:sz w:val="20"/>
                <w:szCs w:val="14"/>
              </w:rPr>
              <w:t>55 000</w:t>
            </w:r>
          </w:p>
        </w:tc>
        <w:tc>
          <w:tcPr>
            <w:tcW w:w="1584" w:type="dxa"/>
            <w:shd w:val="clear" w:color="auto" w:fill="auto"/>
          </w:tcPr>
          <w:p w14:paraId="29BAF5DA" w14:textId="77777777" w:rsidR="00BE5A28" w:rsidRPr="003D0F03" w:rsidRDefault="00BE5A28" w:rsidP="00BE5A28">
            <w:pPr>
              <w:snapToGrid w:val="0"/>
              <w:spacing w:before="60" w:after="60"/>
              <w:ind w:firstLine="0"/>
              <w:rPr>
                <w:rFonts w:eastAsia="Times"/>
                <w:sz w:val="20"/>
              </w:rPr>
            </w:pPr>
          </w:p>
        </w:tc>
        <w:tc>
          <w:tcPr>
            <w:tcW w:w="1792" w:type="dxa"/>
            <w:shd w:val="clear" w:color="auto" w:fill="auto"/>
          </w:tcPr>
          <w:p w14:paraId="047665D2" w14:textId="77777777" w:rsidR="00BE5A28" w:rsidRPr="003D0F03" w:rsidRDefault="00BE5A28" w:rsidP="00BE5A28">
            <w:pPr>
              <w:snapToGrid w:val="0"/>
              <w:spacing w:before="60" w:after="60"/>
              <w:ind w:firstLine="0"/>
              <w:rPr>
                <w:rFonts w:eastAsia="Times"/>
                <w:sz w:val="20"/>
              </w:rPr>
            </w:pPr>
            <w:r>
              <w:rPr>
                <w:sz w:val="20"/>
                <w:szCs w:val="14"/>
              </w:rPr>
              <w:t>Documents off</w:t>
            </w:r>
            <w:r>
              <w:rPr>
                <w:sz w:val="20"/>
                <w:szCs w:val="14"/>
              </w:rPr>
              <w:t>i</w:t>
            </w:r>
            <w:r>
              <w:rPr>
                <w:sz w:val="20"/>
                <w:szCs w:val="14"/>
              </w:rPr>
              <w:t>ciels correspo</w:t>
            </w:r>
            <w:r>
              <w:rPr>
                <w:sz w:val="20"/>
                <w:szCs w:val="14"/>
              </w:rPr>
              <w:t>n</w:t>
            </w:r>
            <w:r>
              <w:rPr>
                <w:sz w:val="20"/>
                <w:szCs w:val="14"/>
              </w:rPr>
              <w:t>dants</w:t>
            </w:r>
          </w:p>
        </w:tc>
        <w:tc>
          <w:tcPr>
            <w:tcW w:w="1438" w:type="dxa"/>
            <w:shd w:val="clear" w:color="auto" w:fill="auto"/>
          </w:tcPr>
          <w:p w14:paraId="4D2CD08D" w14:textId="77777777" w:rsidR="00BE5A28" w:rsidRPr="003D0F03" w:rsidRDefault="00BE5A28" w:rsidP="00BE5A28">
            <w:pPr>
              <w:snapToGrid w:val="0"/>
              <w:spacing w:before="60" w:after="60"/>
              <w:ind w:firstLine="0"/>
              <w:rPr>
                <w:rFonts w:eastAsia="Times"/>
                <w:sz w:val="20"/>
              </w:rPr>
            </w:pPr>
            <w:r>
              <w:rPr>
                <w:smallCaps/>
                <w:sz w:val="20"/>
                <w:szCs w:val="14"/>
              </w:rPr>
              <w:t xml:space="preserve">euris </w:t>
            </w:r>
            <w:r>
              <w:rPr>
                <w:sz w:val="20"/>
                <w:szCs w:val="14"/>
              </w:rPr>
              <w:t>(Bruxe</w:t>
            </w:r>
            <w:r>
              <w:rPr>
                <w:sz w:val="20"/>
                <w:szCs w:val="14"/>
              </w:rPr>
              <w:t>l</w:t>
            </w:r>
            <w:r>
              <w:rPr>
                <w:sz w:val="20"/>
                <w:szCs w:val="14"/>
              </w:rPr>
              <w:t>les)</w:t>
            </w:r>
          </w:p>
        </w:tc>
        <w:tc>
          <w:tcPr>
            <w:tcW w:w="1584" w:type="dxa"/>
            <w:shd w:val="clear" w:color="auto" w:fill="auto"/>
          </w:tcPr>
          <w:p w14:paraId="4B4991F4" w14:textId="77777777" w:rsidR="00BE5A28" w:rsidRPr="003D0F03" w:rsidRDefault="00BE5A28" w:rsidP="00BE5A28">
            <w:pPr>
              <w:snapToGrid w:val="0"/>
              <w:spacing w:before="60" w:after="60"/>
              <w:ind w:firstLine="0"/>
              <w:rPr>
                <w:rFonts w:eastAsia="Times"/>
                <w:sz w:val="20"/>
              </w:rPr>
            </w:pPr>
            <w:r>
              <w:rPr>
                <w:sz w:val="20"/>
                <w:szCs w:val="14"/>
              </w:rPr>
              <w:t>Versions pr</w:t>
            </w:r>
            <w:r>
              <w:rPr>
                <w:sz w:val="20"/>
                <w:szCs w:val="14"/>
              </w:rPr>
              <w:t>é</w:t>
            </w:r>
            <w:r>
              <w:rPr>
                <w:sz w:val="20"/>
                <w:szCs w:val="14"/>
              </w:rPr>
              <w:t>vues en all</w:t>
            </w:r>
            <w:r>
              <w:rPr>
                <w:sz w:val="20"/>
                <w:szCs w:val="14"/>
              </w:rPr>
              <w:t>e</w:t>
            </w:r>
            <w:r>
              <w:rPr>
                <w:sz w:val="20"/>
                <w:szCs w:val="14"/>
              </w:rPr>
              <w:t>mand et en a</w:t>
            </w:r>
            <w:r>
              <w:rPr>
                <w:sz w:val="20"/>
                <w:szCs w:val="14"/>
              </w:rPr>
              <w:t>n</w:t>
            </w:r>
            <w:r>
              <w:rPr>
                <w:sz w:val="20"/>
                <w:szCs w:val="14"/>
              </w:rPr>
              <w:t>glais pour 1983</w:t>
            </w:r>
          </w:p>
        </w:tc>
      </w:tr>
      <w:tr w:rsidR="00BE5A28" w14:paraId="38F2D3E6" w14:textId="77777777">
        <w:tc>
          <w:tcPr>
            <w:tcW w:w="1583" w:type="dxa"/>
            <w:shd w:val="clear" w:color="auto" w:fill="auto"/>
          </w:tcPr>
          <w:p w14:paraId="707B9A60" w14:textId="77777777" w:rsidR="00BE5A28" w:rsidRPr="003D0F03" w:rsidRDefault="00BE5A28" w:rsidP="00BE5A28">
            <w:pPr>
              <w:spacing w:before="60" w:after="60"/>
              <w:ind w:firstLine="0"/>
              <w:rPr>
                <w:sz w:val="20"/>
              </w:rPr>
            </w:pPr>
            <w:r w:rsidRPr="003D0F03">
              <w:rPr>
                <w:rFonts w:eastAsia="Times"/>
                <w:smallCaps/>
                <w:sz w:val="20"/>
                <w:szCs w:val="14"/>
              </w:rPr>
              <w:t>cis</w:t>
            </w:r>
          </w:p>
        </w:tc>
        <w:tc>
          <w:tcPr>
            <w:tcW w:w="1583" w:type="dxa"/>
            <w:shd w:val="clear" w:color="auto" w:fill="auto"/>
          </w:tcPr>
          <w:p w14:paraId="50DE4591" w14:textId="77777777" w:rsidR="00BE5A28" w:rsidRPr="003D0F03" w:rsidRDefault="00BE5A28" w:rsidP="00BE5A28">
            <w:pPr>
              <w:snapToGrid w:val="0"/>
              <w:spacing w:before="60" w:after="60"/>
              <w:ind w:firstLine="0"/>
              <w:rPr>
                <w:rFonts w:eastAsia="Times"/>
                <w:sz w:val="20"/>
              </w:rPr>
            </w:pPr>
            <w:r>
              <w:rPr>
                <w:sz w:val="20"/>
                <w:szCs w:val="14"/>
              </w:rPr>
              <w:t>Congressional information service (Wa</w:t>
            </w:r>
            <w:r>
              <w:rPr>
                <w:sz w:val="20"/>
                <w:szCs w:val="14"/>
              </w:rPr>
              <w:t>s</w:t>
            </w:r>
            <w:r>
              <w:rPr>
                <w:sz w:val="20"/>
                <w:szCs w:val="14"/>
              </w:rPr>
              <w:t xml:space="preserve">hington </w:t>
            </w:r>
            <w:r>
              <w:rPr>
                <w:smallCaps/>
                <w:sz w:val="20"/>
                <w:szCs w:val="14"/>
              </w:rPr>
              <w:t>dc)</w:t>
            </w:r>
          </w:p>
        </w:tc>
        <w:tc>
          <w:tcPr>
            <w:tcW w:w="1583" w:type="dxa"/>
            <w:shd w:val="clear" w:color="auto" w:fill="auto"/>
          </w:tcPr>
          <w:p w14:paraId="7A1FACB4" w14:textId="77777777" w:rsidR="00BE5A28" w:rsidRPr="003D0F03" w:rsidRDefault="00BE5A28" w:rsidP="00BE5A28">
            <w:pPr>
              <w:snapToGrid w:val="0"/>
              <w:spacing w:before="60" w:after="60"/>
              <w:ind w:firstLine="0"/>
              <w:rPr>
                <w:rFonts w:eastAsia="Times"/>
                <w:sz w:val="20"/>
              </w:rPr>
            </w:pPr>
            <w:r>
              <w:rPr>
                <w:sz w:val="20"/>
                <w:szCs w:val="14"/>
              </w:rPr>
              <w:t>Politique amér</w:t>
            </w:r>
            <w:r>
              <w:rPr>
                <w:sz w:val="20"/>
                <w:szCs w:val="14"/>
              </w:rPr>
              <w:t>i</w:t>
            </w:r>
            <w:r>
              <w:rPr>
                <w:sz w:val="20"/>
                <w:szCs w:val="14"/>
              </w:rPr>
              <w:t>caine</w:t>
            </w:r>
          </w:p>
        </w:tc>
        <w:tc>
          <w:tcPr>
            <w:tcW w:w="1583" w:type="dxa"/>
            <w:shd w:val="clear" w:color="auto" w:fill="auto"/>
          </w:tcPr>
          <w:p w14:paraId="2C317E36" w14:textId="77777777" w:rsidR="00BE5A28" w:rsidRPr="003D0F03" w:rsidRDefault="00BE5A28" w:rsidP="00BE5A28">
            <w:pPr>
              <w:snapToGrid w:val="0"/>
              <w:spacing w:before="60" w:after="60"/>
              <w:ind w:firstLine="0"/>
              <w:rPr>
                <w:rFonts w:eastAsia="Times"/>
                <w:sz w:val="20"/>
              </w:rPr>
            </w:pPr>
            <w:r>
              <w:rPr>
                <w:sz w:val="20"/>
                <w:szCs w:val="14"/>
              </w:rPr>
              <w:t>Références textuelles</w:t>
            </w:r>
          </w:p>
        </w:tc>
        <w:tc>
          <w:tcPr>
            <w:tcW w:w="2056" w:type="dxa"/>
            <w:shd w:val="clear" w:color="auto" w:fill="auto"/>
          </w:tcPr>
          <w:p w14:paraId="01C3AB2C" w14:textId="77777777" w:rsidR="00BE5A28" w:rsidRPr="003D0F03" w:rsidRDefault="00BE5A28" w:rsidP="00BE5A28">
            <w:pPr>
              <w:snapToGrid w:val="0"/>
              <w:spacing w:before="60" w:after="60"/>
              <w:ind w:firstLine="0"/>
              <w:rPr>
                <w:rFonts w:eastAsia="Times"/>
                <w:sz w:val="20"/>
              </w:rPr>
            </w:pPr>
            <w:r>
              <w:rPr>
                <w:sz w:val="20"/>
                <w:szCs w:val="14"/>
              </w:rPr>
              <w:t>Travaux des commi</w:t>
            </w:r>
            <w:r>
              <w:rPr>
                <w:sz w:val="20"/>
                <w:szCs w:val="14"/>
              </w:rPr>
              <w:t>s</w:t>
            </w:r>
            <w:r>
              <w:rPr>
                <w:sz w:val="20"/>
                <w:szCs w:val="14"/>
              </w:rPr>
              <w:t>sions du Congrès, bibli</w:t>
            </w:r>
            <w:r>
              <w:rPr>
                <w:sz w:val="20"/>
                <w:szCs w:val="14"/>
              </w:rPr>
              <w:t>o</w:t>
            </w:r>
            <w:r>
              <w:rPr>
                <w:sz w:val="20"/>
                <w:szCs w:val="14"/>
              </w:rPr>
              <w:t>graphies, JO</w:t>
            </w:r>
          </w:p>
        </w:tc>
        <w:tc>
          <w:tcPr>
            <w:tcW w:w="1260" w:type="dxa"/>
            <w:shd w:val="clear" w:color="auto" w:fill="auto"/>
          </w:tcPr>
          <w:p w14:paraId="4A8A6A63" w14:textId="77777777" w:rsidR="00BE5A28" w:rsidRPr="003D0F03" w:rsidRDefault="00BE5A28" w:rsidP="00BE5A28">
            <w:pPr>
              <w:snapToGrid w:val="0"/>
              <w:spacing w:before="60" w:after="60"/>
              <w:ind w:firstLine="0"/>
              <w:rPr>
                <w:rFonts w:eastAsia="Times"/>
                <w:sz w:val="20"/>
              </w:rPr>
            </w:pPr>
            <w:r>
              <w:rPr>
                <w:rFonts w:eastAsia="Times"/>
                <w:sz w:val="20"/>
              </w:rPr>
              <w:t>1970 ---»</w:t>
            </w:r>
          </w:p>
        </w:tc>
        <w:tc>
          <w:tcPr>
            <w:tcW w:w="1436" w:type="dxa"/>
            <w:shd w:val="clear" w:color="auto" w:fill="auto"/>
          </w:tcPr>
          <w:p w14:paraId="3B2022AC" w14:textId="77777777" w:rsidR="00BE5A28" w:rsidRPr="003D0F03" w:rsidRDefault="00BE5A28" w:rsidP="00BE5A28">
            <w:pPr>
              <w:snapToGrid w:val="0"/>
              <w:spacing w:before="60" w:after="60"/>
              <w:ind w:firstLine="0"/>
              <w:rPr>
                <w:rFonts w:eastAsia="Times"/>
                <w:sz w:val="20"/>
              </w:rPr>
            </w:pPr>
            <w:r>
              <w:rPr>
                <w:sz w:val="20"/>
                <w:szCs w:val="14"/>
              </w:rPr>
              <w:t>150 000</w:t>
            </w:r>
          </w:p>
        </w:tc>
        <w:tc>
          <w:tcPr>
            <w:tcW w:w="1584" w:type="dxa"/>
            <w:shd w:val="clear" w:color="auto" w:fill="auto"/>
          </w:tcPr>
          <w:p w14:paraId="5ADEEEA2" w14:textId="77777777" w:rsidR="00BE5A28" w:rsidRPr="003D0F03" w:rsidRDefault="00BE5A28" w:rsidP="00BE5A28">
            <w:pPr>
              <w:snapToGrid w:val="0"/>
              <w:spacing w:before="60" w:after="60"/>
              <w:ind w:firstLine="0"/>
              <w:rPr>
                <w:rFonts w:eastAsia="Times"/>
                <w:sz w:val="20"/>
              </w:rPr>
            </w:pPr>
            <w:r>
              <w:rPr>
                <w:sz w:val="20"/>
                <w:szCs w:val="14"/>
              </w:rPr>
              <w:t>12 000</w:t>
            </w:r>
          </w:p>
        </w:tc>
        <w:tc>
          <w:tcPr>
            <w:tcW w:w="1792" w:type="dxa"/>
            <w:shd w:val="clear" w:color="auto" w:fill="auto"/>
          </w:tcPr>
          <w:p w14:paraId="3575A800" w14:textId="77777777" w:rsidR="00BE5A28" w:rsidRPr="003D0F03" w:rsidRDefault="00BE5A28" w:rsidP="00BE5A28">
            <w:pPr>
              <w:snapToGrid w:val="0"/>
              <w:spacing w:before="60" w:after="60"/>
              <w:ind w:firstLine="0"/>
              <w:rPr>
                <w:rFonts w:eastAsia="Times"/>
                <w:sz w:val="20"/>
              </w:rPr>
            </w:pPr>
            <w:r>
              <w:rPr>
                <w:sz w:val="20"/>
                <w:szCs w:val="14"/>
              </w:rPr>
              <w:t>Cis/index</w:t>
            </w:r>
          </w:p>
        </w:tc>
        <w:tc>
          <w:tcPr>
            <w:tcW w:w="1438" w:type="dxa"/>
            <w:shd w:val="clear" w:color="auto" w:fill="auto"/>
          </w:tcPr>
          <w:p w14:paraId="7DBAD818" w14:textId="77777777" w:rsidR="00BE5A28" w:rsidRPr="003D0F03" w:rsidRDefault="00BE5A28" w:rsidP="00BE5A28">
            <w:pPr>
              <w:snapToGrid w:val="0"/>
              <w:spacing w:before="60" w:after="60"/>
              <w:ind w:firstLine="0"/>
              <w:rPr>
                <w:rFonts w:eastAsia="Times"/>
                <w:sz w:val="20"/>
              </w:rPr>
            </w:pPr>
            <w:r>
              <w:rPr>
                <w:smallCaps/>
                <w:sz w:val="20"/>
                <w:szCs w:val="14"/>
              </w:rPr>
              <w:t xml:space="preserve">dialog </w:t>
            </w:r>
            <w:r>
              <w:rPr>
                <w:sz w:val="20"/>
                <w:szCs w:val="14"/>
              </w:rPr>
              <w:t xml:space="preserve">(Palo Alto </w:t>
            </w:r>
            <w:r>
              <w:rPr>
                <w:smallCaps/>
                <w:sz w:val="20"/>
                <w:szCs w:val="14"/>
              </w:rPr>
              <w:t xml:space="preserve">ca) sdc </w:t>
            </w:r>
            <w:r>
              <w:rPr>
                <w:sz w:val="20"/>
                <w:szCs w:val="14"/>
              </w:rPr>
              <w:t xml:space="preserve">(Santa Monica </w:t>
            </w:r>
            <w:r>
              <w:rPr>
                <w:smallCaps/>
                <w:sz w:val="20"/>
                <w:szCs w:val="14"/>
              </w:rPr>
              <w:t>ca)</w:t>
            </w:r>
          </w:p>
        </w:tc>
        <w:tc>
          <w:tcPr>
            <w:tcW w:w="1584" w:type="dxa"/>
            <w:shd w:val="clear" w:color="auto" w:fill="auto"/>
          </w:tcPr>
          <w:p w14:paraId="04011798" w14:textId="77777777" w:rsidR="00BE5A28" w:rsidRPr="003D0F03" w:rsidRDefault="00BE5A28" w:rsidP="00BE5A28">
            <w:pPr>
              <w:snapToGrid w:val="0"/>
              <w:spacing w:before="60" w:after="60"/>
              <w:ind w:firstLine="0"/>
              <w:rPr>
                <w:rFonts w:eastAsia="Times"/>
                <w:sz w:val="20"/>
              </w:rPr>
            </w:pPr>
          </w:p>
        </w:tc>
      </w:tr>
      <w:tr w:rsidR="00BE5A28" w14:paraId="50C9F72B" w14:textId="77777777">
        <w:tc>
          <w:tcPr>
            <w:tcW w:w="1583" w:type="dxa"/>
            <w:shd w:val="clear" w:color="auto" w:fill="auto"/>
          </w:tcPr>
          <w:p w14:paraId="56B7E270" w14:textId="77777777" w:rsidR="00BE5A28" w:rsidRPr="003D0F03" w:rsidRDefault="00BE5A28" w:rsidP="00BE5A28">
            <w:pPr>
              <w:spacing w:before="60" w:after="60"/>
              <w:ind w:firstLine="0"/>
              <w:rPr>
                <w:sz w:val="20"/>
              </w:rPr>
            </w:pPr>
            <w:r w:rsidRPr="003D0F03">
              <w:rPr>
                <w:rFonts w:eastAsia="Times"/>
                <w:sz w:val="20"/>
                <w:szCs w:val="14"/>
              </w:rPr>
              <w:t xml:space="preserve">Crecord </w:t>
            </w:r>
          </w:p>
        </w:tc>
        <w:tc>
          <w:tcPr>
            <w:tcW w:w="1583" w:type="dxa"/>
            <w:shd w:val="clear" w:color="auto" w:fill="auto"/>
          </w:tcPr>
          <w:p w14:paraId="6776D241" w14:textId="77777777" w:rsidR="00BE5A28" w:rsidRPr="003D0F03" w:rsidRDefault="00BE5A28" w:rsidP="00BE5A28">
            <w:pPr>
              <w:snapToGrid w:val="0"/>
              <w:spacing w:before="60" w:after="60"/>
              <w:ind w:firstLine="0"/>
              <w:rPr>
                <w:rFonts w:eastAsia="Times"/>
                <w:sz w:val="20"/>
              </w:rPr>
            </w:pPr>
            <w:r>
              <w:rPr>
                <w:sz w:val="20"/>
                <w:szCs w:val="14"/>
              </w:rPr>
              <w:t xml:space="preserve">Capitol services (Washington </w:t>
            </w:r>
            <w:r>
              <w:rPr>
                <w:smallCaps/>
                <w:sz w:val="20"/>
                <w:szCs w:val="14"/>
              </w:rPr>
              <w:t>dc)</w:t>
            </w:r>
          </w:p>
        </w:tc>
        <w:tc>
          <w:tcPr>
            <w:tcW w:w="1583" w:type="dxa"/>
            <w:shd w:val="clear" w:color="auto" w:fill="auto"/>
          </w:tcPr>
          <w:p w14:paraId="546CF336" w14:textId="77777777" w:rsidR="00BE5A28" w:rsidRPr="003D0F03" w:rsidRDefault="00BE5A28" w:rsidP="00BE5A28">
            <w:pPr>
              <w:snapToGrid w:val="0"/>
              <w:spacing w:before="60" w:after="60"/>
              <w:ind w:firstLine="0"/>
              <w:rPr>
                <w:rFonts w:eastAsia="Times"/>
                <w:sz w:val="20"/>
              </w:rPr>
            </w:pPr>
            <w:r>
              <w:rPr>
                <w:sz w:val="20"/>
                <w:szCs w:val="14"/>
              </w:rPr>
              <w:t>Politique amér</w:t>
            </w:r>
            <w:r>
              <w:rPr>
                <w:sz w:val="20"/>
                <w:szCs w:val="14"/>
              </w:rPr>
              <w:t>i</w:t>
            </w:r>
            <w:r>
              <w:rPr>
                <w:sz w:val="20"/>
                <w:szCs w:val="14"/>
              </w:rPr>
              <w:t>caine</w:t>
            </w:r>
          </w:p>
        </w:tc>
        <w:tc>
          <w:tcPr>
            <w:tcW w:w="1583" w:type="dxa"/>
            <w:shd w:val="clear" w:color="auto" w:fill="auto"/>
          </w:tcPr>
          <w:p w14:paraId="72BB3229" w14:textId="77777777" w:rsidR="00BE5A28" w:rsidRPr="003D0F03" w:rsidRDefault="00BE5A28" w:rsidP="00BE5A28">
            <w:pPr>
              <w:snapToGrid w:val="0"/>
              <w:spacing w:before="60" w:after="60"/>
              <w:ind w:firstLine="0"/>
              <w:rPr>
                <w:rFonts w:eastAsia="Times"/>
                <w:sz w:val="20"/>
              </w:rPr>
            </w:pPr>
            <w:r>
              <w:rPr>
                <w:sz w:val="20"/>
                <w:szCs w:val="14"/>
              </w:rPr>
              <w:t>Références textuelles</w:t>
            </w:r>
          </w:p>
        </w:tc>
        <w:tc>
          <w:tcPr>
            <w:tcW w:w="2056" w:type="dxa"/>
            <w:shd w:val="clear" w:color="auto" w:fill="auto"/>
          </w:tcPr>
          <w:p w14:paraId="12803D0B" w14:textId="77777777" w:rsidR="00BE5A28" w:rsidRPr="003D0F03" w:rsidRDefault="00BE5A28" w:rsidP="00BE5A28">
            <w:pPr>
              <w:snapToGrid w:val="0"/>
              <w:spacing w:before="60" w:after="60"/>
              <w:ind w:firstLine="0"/>
              <w:rPr>
                <w:rFonts w:eastAsia="Times"/>
                <w:sz w:val="20"/>
              </w:rPr>
            </w:pPr>
            <w:r>
              <w:rPr>
                <w:sz w:val="20"/>
                <w:szCs w:val="14"/>
              </w:rPr>
              <w:t>Journal officiel, pr</w:t>
            </w:r>
            <w:r>
              <w:rPr>
                <w:sz w:val="20"/>
                <w:szCs w:val="14"/>
              </w:rPr>
              <w:t>o</w:t>
            </w:r>
            <w:r>
              <w:rPr>
                <w:sz w:val="20"/>
                <w:szCs w:val="14"/>
              </w:rPr>
              <w:t>jets de lois</w:t>
            </w:r>
          </w:p>
        </w:tc>
        <w:tc>
          <w:tcPr>
            <w:tcW w:w="1260" w:type="dxa"/>
            <w:shd w:val="clear" w:color="auto" w:fill="auto"/>
          </w:tcPr>
          <w:p w14:paraId="5CB28312" w14:textId="77777777" w:rsidR="00BE5A28" w:rsidRPr="003D0F03" w:rsidRDefault="00BE5A28" w:rsidP="00BE5A28">
            <w:pPr>
              <w:snapToGrid w:val="0"/>
              <w:spacing w:before="60" w:after="60"/>
              <w:ind w:firstLine="0"/>
              <w:rPr>
                <w:rFonts w:eastAsia="Times"/>
                <w:sz w:val="20"/>
              </w:rPr>
            </w:pPr>
            <w:r>
              <w:rPr>
                <w:rFonts w:eastAsia="Times"/>
                <w:sz w:val="20"/>
              </w:rPr>
              <w:t>1976 ---»</w:t>
            </w:r>
          </w:p>
        </w:tc>
        <w:tc>
          <w:tcPr>
            <w:tcW w:w="1436" w:type="dxa"/>
            <w:shd w:val="clear" w:color="auto" w:fill="auto"/>
          </w:tcPr>
          <w:p w14:paraId="475B2C98" w14:textId="77777777" w:rsidR="00BE5A28" w:rsidRPr="003D0F03" w:rsidRDefault="00BE5A28" w:rsidP="00BE5A28">
            <w:pPr>
              <w:snapToGrid w:val="0"/>
              <w:spacing w:before="60" w:after="60"/>
              <w:ind w:firstLine="0"/>
              <w:rPr>
                <w:rFonts w:eastAsia="Times"/>
                <w:sz w:val="20"/>
              </w:rPr>
            </w:pPr>
            <w:r>
              <w:rPr>
                <w:rFonts w:cs="Courier New"/>
                <w:sz w:val="20"/>
                <w:szCs w:val="14"/>
              </w:rPr>
              <w:t>270 000</w:t>
            </w:r>
          </w:p>
        </w:tc>
        <w:tc>
          <w:tcPr>
            <w:tcW w:w="1584" w:type="dxa"/>
            <w:shd w:val="clear" w:color="auto" w:fill="auto"/>
          </w:tcPr>
          <w:p w14:paraId="0FCAA202" w14:textId="77777777" w:rsidR="00BE5A28" w:rsidRPr="003D0F03" w:rsidRDefault="00BE5A28" w:rsidP="00BE5A28">
            <w:pPr>
              <w:snapToGrid w:val="0"/>
              <w:spacing w:before="60" w:after="60"/>
              <w:ind w:firstLine="0"/>
              <w:rPr>
                <w:rFonts w:eastAsia="Times"/>
                <w:sz w:val="20"/>
              </w:rPr>
            </w:pPr>
            <w:r>
              <w:rPr>
                <w:rFonts w:cs="Courier New"/>
                <w:sz w:val="20"/>
                <w:szCs w:val="14"/>
              </w:rPr>
              <w:t>40 000</w:t>
            </w:r>
          </w:p>
        </w:tc>
        <w:tc>
          <w:tcPr>
            <w:tcW w:w="1792" w:type="dxa"/>
            <w:shd w:val="clear" w:color="auto" w:fill="auto"/>
          </w:tcPr>
          <w:p w14:paraId="6BB5D195" w14:textId="77777777" w:rsidR="00BE5A28" w:rsidRPr="003D0F03" w:rsidRDefault="00BE5A28" w:rsidP="00BE5A28">
            <w:pPr>
              <w:snapToGrid w:val="0"/>
              <w:spacing w:before="60" w:after="60"/>
              <w:ind w:firstLine="0"/>
              <w:rPr>
                <w:rFonts w:eastAsia="Times"/>
                <w:sz w:val="20"/>
              </w:rPr>
            </w:pPr>
            <w:r>
              <w:rPr>
                <w:sz w:val="20"/>
                <w:szCs w:val="14"/>
              </w:rPr>
              <w:t>Federal abstracts</w:t>
            </w:r>
          </w:p>
        </w:tc>
        <w:tc>
          <w:tcPr>
            <w:tcW w:w="1438" w:type="dxa"/>
            <w:shd w:val="clear" w:color="auto" w:fill="auto"/>
          </w:tcPr>
          <w:p w14:paraId="39363D70" w14:textId="77777777" w:rsidR="00BE5A28" w:rsidRPr="003D0F03" w:rsidRDefault="00BE5A28" w:rsidP="00BE5A28">
            <w:pPr>
              <w:snapToGrid w:val="0"/>
              <w:spacing w:before="60" w:after="60"/>
              <w:ind w:firstLine="0"/>
              <w:rPr>
                <w:rFonts w:eastAsia="Times"/>
                <w:sz w:val="20"/>
              </w:rPr>
            </w:pPr>
            <w:r>
              <w:rPr>
                <w:smallCaps/>
                <w:sz w:val="20"/>
                <w:szCs w:val="14"/>
              </w:rPr>
              <w:t xml:space="preserve">sdc </w:t>
            </w:r>
            <w:r>
              <w:rPr>
                <w:sz w:val="20"/>
                <w:szCs w:val="14"/>
              </w:rPr>
              <w:t xml:space="preserve">(Santa Monica </w:t>
            </w:r>
            <w:r>
              <w:rPr>
                <w:smallCaps/>
                <w:sz w:val="20"/>
                <w:szCs w:val="14"/>
              </w:rPr>
              <w:t>ca)</w:t>
            </w:r>
          </w:p>
        </w:tc>
        <w:tc>
          <w:tcPr>
            <w:tcW w:w="1584" w:type="dxa"/>
            <w:shd w:val="clear" w:color="auto" w:fill="auto"/>
          </w:tcPr>
          <w:p w14:paraId="70DFB259" w14:textId="77777777" w:rsidR="00BE5A28" w:rsidRPr="003D0F03" w:rsidRDefault="00BE5A28" w:rsidP="00BE5A28">
            <w:pPr>
              <w:snapToGrid w:val="0"/>
              <w:spacing w:before="60" w:after="60"/>
              <w:ind w:firstLine="0"/>
              <w:rPr>
                <w:rFonts w:eastAsia="Times"/>
                <w:sz w:val="20"/>
              </w:rPr>
            </w:pPr>
          </w:p>
        </w:tc>
      </w:tr>
      <w:tr w:rsidR="00BE5A28" w14:paraId="2273B751" w14:textId="77777777">
        <w:tc>
          <w:tcPr>
            <w:tcW w:w="1583" w:type="dxa"/>
            <w:shd w:val="clear" w:color="auto" w:fill="auto"/>
          </w:tcPr>
          <w:p w14:paraId="6F1C09C1" w14:textId="77777777" w:rsidR="00BE5A28" w:rsidRPr="003D0F03" w:rsidRDefault="00BE5A28" w:rsidP="00BE5A28">
            <w:pPr>
              <w:spacing w:before="60" w:after="60"/>
              <w:ind w:firstLine="0"/>
              <w:rPr>
                <w:sz w:val="20"/>
              </w:rPr>
            </w:pPr>
            <w:r w:rsidRPr="003D0F03">
              <w:rPr>
                <w:rFonts w:eastAsia="Times"/>
                <w:sz w:val="20"/>
                <w:szCs w:val="14"/>
              </w:rPr>
              <w:t xml:space="preserve">Federal Index </w:t>
            </w:r>
          </w:p>
        </w:tc>
        <w:tc>
          <w:tcPr>
            <w:tcW w:w="1583" w:type="dxa"/>
            <w:shd w:val="clear" w:color="auto" w:fill="auto"/>
          </w:tcPr>
          <w:p w14:paraId="21AF28DA" w14:textId="77777777" w:rsidR="00BE5A28" w:rsidRPr="003D0F03" w:rsidRDefault="00BE5A28" w:rsidP="00BE5A28">
            <w:pPr>
              <w:snapToGrid w:val="0"/>
              <w:spacing w:before="60" w:after="60"/>
              <w:ind w:firstLine="0"/>
              <w:rPr>
                <w:rFonts w:eastAsia="Times"/>
                <w:sz w:val="20"/>
              </w:rPr>
            </w:pPr>
            <w:r>
              <w:rPr>
                <w:sz w:val="20"/>
                <w:szCs w:val="14"/>
              </w:rPr>
              <w:t xml:space="preserve">Capitol services (Washington </w:t>
            </w:r>
            <w:r>
              <w:rPr>
                <w:smallCaps/>
                <w:sz w:val="20"/>
                <w:szCs w:val="14"/>
              </w:rPr>
              <w:t>dc)</w:t>
            </w:r>
          </w:p>
        </w:tc>
        <w:tc>
          <w:tcPr>
            <w:tcW w:w="1583" w:type="dxa"/>
            <w:shd w:val="clear" w:color="auto" w:fill="auto"/>
          </w:tcPr>
          <w:p w14:paraId="57BEF0DC" w14:textId="77777777" w:rsidR="00BE5A28" w:rsidRPr="003D0F03" w:rsidRDefault="00BE5A28" w:rsidP="00BE5A28">
            <w:pPr>
              <w:snapToGrid w:val="0"/>
              <w:spacing w:before="60" w:after="60"/>
              <w:ind w:firstLine="0"/>
              <w:rPr>
                <w:rFonts w:eastAsia="Times"/>
                <w:sz w:val="20"/>
              </w:rPr>
            </w:pPr>
            <w:r>
              <w:rPr>
                <w:sz w:val="20"/>
                <w:szCs w:val="14"/>
              </w:rPr>
              <w:t>Politique amér</w:t>
            </w:r>
            <w:r>
              <w:rPr>
                <w:sz w:val="20"/>
                <w:szCs w:val="14"/>
              </w:rPr>
              <w:t>i</w:t>
            </w:r>
            <w:r>
              <w:rPr>
                <w:sz w:val="20"/>
                <w:szCs w:val="14"/>
              </w:rPr>
              <w:t>caine</w:t>
            </w:r>
          </w:p>
        </w:tc>
        <w:tc>
          <w:tcPr>
            <w:tcW w:w="1583" w:type="dxa"/>
            <w:shd w:val="clear" w:color="auto" w:fill="auto"/>
          </w:tcPr>
          <w:p w14:paraId="532B1491" w14:textId="77777777" w:rsidR="00BE5A28" w:rsidRPr="003D0F03" w:rsidRDefault="00BE5A28" w:rsidP="00BE5A28">
            <w:pPr>
              <w:snapToGrid w:val="0"/>
              <w:spacing w:before="60" w:after="60"/>
              <w:ind w:firstLine="0"/>
              <w:rPr>
                <w:rFonts w:eastAsia="Times"/>
                <w:sz w:val="20"/>
              </w:rPr>
            </w:pPr>
            <w:r>
              <w:rPr>
                <w:sz w:val="20"/>
                <w:szCs w:val="14"/>
              </w:rPr>
              <w:t>Références textuelles</w:t>
            </w:r>
          </w:p>
        </w:tc>
        <w:tc>
          <w:tcPr>
            <w:tcW w:w="2056" w:type="dxa"/>
            <w:shd w:val="clear" w:color="auto" w:fill="auto"/>
          </w:tcPr>
          <w:p w14:paraId="36C0E70D" w14:textId="77777777" w:rsidR="00BE5A28" w:rsidRPr="003D0F03" w:rsidRDefault="00BE5A28" w:rsidP="00BE5A28">
            <w:pPr>
              <w:snapToGrid w:val="0"/>
              <w:spacing w:before="60" w:after="60"/>
              <w:ind w:firstLine="0"/>
              <w:rPr>
                <w:rFonts w:eastAsia="Times"/>
                <w:sz w:val="20"/>
              </w:rPr>
            </w:pPr>
            <w:r>
              <w:rPr>
                <w:sz w:val="20"/>
                <w:szCs w:val="14"/>
              </w:rPr>
              <w:t>Congressional r</w:t>
            </w:r>
            <w:r>
              <w:rPr>
                <w:sz w:val="20"/>
                <w:szCs w:val="14"/>
              </w:rPr>
              <w:t>e</w:t>
            </w:r>
            <w:r>
              <w:rPr>
                <w:sz w:val="20"/>
                <w:szCs w:val="14"/>
              </w:rPr>
              <w:t>cord, Federal register</w:t>
            </w:r>
          </w:p>
        </w:tc>
        <w:tc>
          <w:tcPr>
            <w:tcW w:w="1260" w:type="dxa"/>
            <w:shd w:val="clear" w:color="auto" w:fill="auto"/>
          </w:tcPr>
          <w:p w14:paraId="216CB88A" w14:textId="77777777" w:rsidR="00BE5A28" w:rsidRPr="003D0F03" w:rsidRDefault="00BE5A28" w:rsidP="00BE5A28">
            <w:pPr>
              <w:snapToGrid w:val="0"/>
              <w:spacing w:before="60" w:after="60"/>
              <w:ind w:firstLine="0"/>
              <w:rPr>
                <w:rFonts w:eastAsia="Times"/>
                <w:sz w:val="20"/>
              </w:rPr>
            </w:pPr>
            <w:r>
              <w:rPr>
                <w:rFonts w:eastAsia="Times"/>
                <w:sz w:val="20"/>
              </w:rPr>
              <w:t>1976 ---»</w:t>
            </w:r>
          </w:p>
        </w:tc>
        <w:tc>
          <w:tcPr>
            <w:tcW w:w="1436" w:type="dxa"/>
            <w:shd w:val="clear" w:color="auto" w:fill="auto"/>
          </w:tcPr>
          <w:p w14:paraId="62F03F4D" w14:textId="77777777" w:rsidR="00BE5A28" w:rsidRPr="003D0F03" w:rsidRDefault="00BE5A28" w:rsidP="00BE5A28">
            <w:pPr>
              <w:snapToGrid w:val="0"/>
              <w:spacing w:before="60" w:after="60"/>
              <w:ind w:firstLine="0"/>
              <w:rPr>
                <w:rFonts w:eastAsia="Times"/>
                <w:sz w:val="20"/>
              </w:rPr>
            </w:pPr>
            <w:r>
              <w:rPr>
                <w:rFonts w:cs="Courier New"/>
                <w:sz w:val="20"/>
                <w:szCs w:val="14"/>
              </w:rPr>
              <w:t>260 000</w:t>
            </w:r>
          </w:p>
        </w:tc>
        <w:tc>
          <w:tcPr>
            <w:tcW w:w="1584" w:type="dxa"/>
            <w:shd w:val="clear" w:color="auto" w:fill="auto"/>
          </w:tcPr>
          <w:p w14:paraId="35B95D84" w14:textId="77777777" w:rsidR="00BE5A28" w:rsidRPr="003D0F03" w:rsidRDefault="00BE5A28" w:rsidP="00BE5A28">
            <w:pPr>
              <w:snapToGrid w:val="0"/>
              <w:spacing w:before="60" w:after="60"/>
              <w:ind w:firstLine="0"/>
              <w:rPr>
                <w:rFonts w:eastAsia="Times"/>
                <w:sz w:val="20"/>
              </w:rPr>
            </w:pPr>
            <w:r>
              <w:rPr>
                <w:rFonts w:cs="Courier New"/>
                <w:sz w:val="20"/>
                <w:szCs w:val="14"/>
              </w:rPr>
              <w:t>60 000</w:t>
            </w:r>
          </w:p>
        </w:tc>
        <w:tc>
          <w:tcPr>
            <w:tcW w:w="1792" w:type="dxa"/>
            <w:shd w:val="clear" w:color="auto" w:fill="auto"/>
          </w:tcPr>
          <w:p w14:paraId="2345640D" w14:textId="77777777" w:rsidR="00BE5A28" w:rsidRPr="003D0F03" w:rsidRDefault="00BE5A28" w:rsidP="00BE5A28">
            <w:pPr>
              <w:snapToGrid w:val="0"/>
              <w:spacing w:before="60" w:after="60"/>
              <w:ind w:firstLine="0"/>
              <w:rPr>
                <w:rFonts w:eastAsia="Times"/>
                <w:sz w:val="20"/>
              </w:rPr>
            </w:pPr>
            <w:r>
              <w:rPr>
                <w:sz w:val="20"/>
                <w:szCs w:val="14"/>
              </w:rPr>
              <w:t>Federal index</w:t>
            </w:r>
          </w:p>
        </w:tc>
        <w:tc>
          <w:tcPr>
            <w:tcW w:w="1438" w:type="dxa"/>
            <w:shd w:val="clear" w:color="auto" w:fill="auto"/>
          </w:tcPr>
          <w:p w14:paraId="381C0B0F" w14:textId="77777777" w:rsidR="00BE5A28" w:rsidRPr="003D0F03" w:rsidRDefault="00BE5A28" w:rsidP="00BE5A28">
            <w:pPr>
              <w:snapToGrid w:val="0"/>
              <w:spacing w:before="60" w:after="60"/>
              <w:ind w:firstLine="0"/>
              <w:rPr>
                <w:rFonts w:eastAsia="Times"/>
                <w:sz w:val="20"/>
              </w:rPr>
            </w:pPr>
            <w:r>
              <w:rPr>
                <w:smallCaps/>
                <w:sz w:val="20"/>
                <w:szCs w:val="14"/>
              </w:rPr>
              <w:t xml:space="preserve">dialog </w:t>
            </w:r>
            <w:r>
              <w:rPr>
                <w:sz w:val="20"/>
                <w:szCs w:val="14"/>
              </w:rPr>
              <w:t xml:space="preserve">(Palo Alto </w:t>
            </w:r>
            <w:r>
              <w:rPr>
                <w:smallCaps/>
                <w:sz w:val="20"/>
                <w:szCs w:val="14"/>
              </w:rPr>
              <w:t>ca)</w:t>
            </w:r>
            <w:r>
              <w:rPr>
                <w:smallCaps/>
                <w:sz w:val="20"/>
                <w:szCs w:val="14"/>
              </w:rPr>
              <w:br/>
              <w:t xml:space="preserve">sdc </w:t>
            </w:r>
            <w:r>
              <w:rPr>
                <w:sz w:val="20"/>
                <w:szCs w:val="14"/>
              </w:rPr>
              <w:t xml:space="preserve">(Santa Monica </w:t>
            </w:r>
            <w:r>
              <w:rPr>
                <w:smallCaps/>
                <w:sz w:val="20"/>
                <w:szCs w:val="14"/>
              </w:rPr>
              <w:t>ca)</w:t>
            </w:r>
          </w:p>
        </w:tc>
        <w:tc>
          <w:tcPr>
            <w:tcW w:w="1584" w:type="dxa"/>
            <w:shd w:val="clear" w:color="auto" w:fill="auto"/>
          </w:tcPr>
          <w:p w14:paraId="26E10B1A" w14:textId="77777777" w:rsidR="00BE5A28" w:rsidRPr="003D0F03" w:rsidRDefault="00BE5A28" w:rsidP="00BE5A28">
            <w:pPr>
              <w:snapToGrid w:val="0"/>
              <w:spacing w:before="60" w:after="60"/>
              <w:ind w:firstLine="0"/>
              <w:rPr>
                <w:rFonts w:eastAsia="Times"/>
                <w:sz w:val="20"/>
              </w:rPr>
            </w:pPr>
          </w:p>
        </w:tc>
      </w:tr>
      <w:tr w:rsidR="00BE5A28" w14:paraId="10E21DC9" w14:textId="77777777">
        <w:tc>
          <w:tcPr>
            <w:tcW w:w="1583" w:type="dxa"/>
            <w:shd w:val="clear" w:color="auto" w:fill="auto"/>
          </w:tcPr>
          <w:p w14:paraId="4C4C7438" w14:textId="77777777" w:rsidR="00BE5A28" w:rsidRPr="003D0F03" w:rsidRDefault="00BE5A28" w:rsidP="00BE5A28">
            <w:pPr>
              <w:spacing w:before="60" w:after="60"/>
              <w:ind w:firstLine="0"/>
              <w:rPr>
                <w:sz w:val="20"/>
              </w:rPr>
            </w:pPr>
            <w:r w:rsidRPr="003D0F03">
              <w:rPr>
                <w:rFonts w:eastAsia="Times"/>
                <w:sz w:val="20"/>
                <w:szCs w:val="14"/>
              </w:rPr>
              <w:t>Federal Register</w:t>
            </w:r>
          </w:p>
        </w:tc>
        <w:tc>
          <w:tcPr>
            <w:tcW w:w="1583" w:type="dxa"/>
            <w:shd w:val="clear" w:color="auto" w:fill="auto"/>
          </w:tcPr>
          <w:p w14:paraId="2C13615C" w14:textId="77777777" w:rsidR="00BE5A28" w:rsidRPr="003D0F03" w:rsidRDefault="00BE5A28" w:rsidP="00BE5A28">
            <w:pPr>
              <w:snapToGrid w:val="0"/>
              <w:spacing w:before="60" w:after="60"/>
              <w:ind w:firstLine="0"/>
              <w:rPr>
                <w:rFonts w:eastAsia="Times"/>
                <w:sz w:val="20"/>
              </w:rPr>
            </w:pPr>
            <w:r>
              <w:rPr>
                <w:sz w:val="20"/>
                <w:szCs w:val="14"/>
              </w:rPr>
              <w:t xml:space="preserve">Capitol services (Washington </w:t>
            </w:r>
            <w:r>
              <w:rPr>
                <w:smallCaps/>
                <w:sz w:val="20"/>
                <w:szCs w:val="14"/>
              </w:rPr>
              <w:t>dc)</w:t>
            </w:r>
          </w:p>
        </w:tc>
        <w:tc>
          <w:tcPr>
            <w:tcW w:w="1583" w:type="dxa"/>
            <w:shd w:val="clear" w:color="auto" w:fill="auto"/>
          </w:tcPr>
          <w:p w14:paraId="7E8AD82A" w14:textId="77777777" w:rsidR="00BE5A28" w:rsidRPr="003D0F03" w:rsidRDefault="00BE5A28" w:rsidP="00BE5A28">
            <w:pPr>
              <w:snapToGrid w:val="0"/>
              <w:spacing w:before="60" w:after="60"/>
              <w:ind w:firstLine="0"/>
              <w:rPr>
                <w:rFonts w:eastAsia="Times"/>
                <w:sz w:val="20"/>
              </w:rPr>
            </w:pPr>
            <w:r>
              <w:rPr>
                <w:sz w:val="20"/>
                <w:szCs w:val="14"/>
              </w:rPr>
              <w:t>Politique amér</w:t>
            </w:r>
            <w:r>
              <w:rPr>
                <w:sz w:val="20"/>
                <w:szCs w:val="14"/>
              </w:rPr>
              <w:t>i</w:t>
            </w:r>
            <w:r>
              <w:rPr>
                <w:sz w:val="20"/>
                <w:szCs w:val="14"/>
              </w:rPr>
              <w:t>caine</w:t>
            </w:r>
          </w:p>
        </w:tc>
        <w:tc>
          <w:tcPr>
            <w:tcW w:w="1583" w:type="dxa"/>
            <w:shd w:val="clear" w:color="auto" w:fill="auto"/>
          </w:tcPr>
          <w:p w14:paraId="2F93C9FB" w14:textId="77777777" w:rsidR="00BE5A28" w:rsidRPr="003D0F03" w:rsidRDefault="00BE5A28" w:rsidP="00BE5A28">
            <w:pPr>
              <w:snapToGrid w:val="0"/>
              <w:spacing w:before="60" w:after="60"/>
              <w:ind w:firstLine="0"/>
              <w:rPr>
                <w:rFonts w:eastAsia="Times"/>
                <w:sz w:val="20"/>
              </w:rPr>
            </w:pPr>
            <w:r>
              <w:rPr>
                <w:sz w:val="20"/>
                <w:szCs w:val="14"/>
              </w:rPr>
              <w:t>Références textuelles</w:t>
            </w:r>
          </w:p>
        </w:tc>
        <w:tc>
          <w:tcPr>
            <w:tcW w:w="2056" w:type="dxa"/>
            <w:shd w:val="clear" w:color="auto" w:fill="auto"/>
          </w:tcPr>
          <w:p w14:paraId="53B86C70" w14:textId="77777777" w:rsidR="00BE5A28" w:rsidRPr="003D0F03" w:rsidRDefault="00BE5A28" w:rsidP="00BE5A28">
            <w:pPr>
              <w:snapToGrid w:val="0"/>
              <w:spacing w:before="60" w:after="60"/>
              <w:ind w:firstLine="0"/>
              <w:rPr>
                <w:rFonts w:eastAsia="Times"/>
                <w:sz w:val="20"/>
              </w:rPr>
            </w:pPr>
            <w:r>
              <w:rPr>
                <w:sz w:val="20"/>
                <w:szCs w:val="14"/>
              </w:rPr>
              <w:t>Règlements, lois, projets de lois, décl</w:t>
            </w:r>
            <w:r>
              <w:rPr>
                <w:sz w:val="20"/>
                <w:szCs w:val="14"/>
              </w:rPr>
              <w:t>a</w:t>
            </w:r>
            <w:r>
              <w:rPr>
                <w:sz w:val="20"/>
                <w:szCs w:val="14"/>
              </w:rPr>
              <w:t>rations</w:t>
            </w:r>
          </w:p>
        </w:tc>
        <w:tc>
          <w:tcPr>
            <w:tcW w:w="1260" w:type="dxa"/>
            <w:shd w:val="clear" w:color="auto" w:fill="auto"/>
          </w:tcPr>
          <w:p w14:paraId="6524DEC0" w14:textId="77777777" w:rsidR="00BE5A28" w:rsidRPr="003D0F03" w:rsidRDefault="00BE5A28" w:rsidP="00BE5A28">
            <w:pPr>
              <w:snapToGrid w:val="0"/>
              <w:spacing w:before="60" w:after="60"/>
              <w:ind w:firstLine="0"/>
              <w:rPr>
                <w:rFonts w:eastAsia="Times"/>
                <w:sz w:val="20"/>
              </w:rPr>
            </w:pPr>
            <w:r>
              <w:rPr>
                <w:rFonts w:eastAsia="Times"/>
                <w:sz w:val="20"/>
              </w:rPr>
              <w:t>1977 ---»</w:t>
            </w:r>
          </w:p>
        </w:tc>
        <w:tc>
          <w:tcPr>
            <w:tcW w:w="1436" w:type="dxa"/>
            <w:shd w:val="clear" w:color="auto" w:fill="auto"/>
          </w:tcPr>
          <w:p w14:paraId="52825253" w14:textId="77777777" w:rsidR="00BE5A28" w:rsidRPr="003D0F03" w:rsidRDefault="00BE5A28" w:rsidP="00BE5A28">
            <w:pPr>
              <w:snapToGrid w:val="0"/>
              <w:spacing w:before="60" w:after="60"/>
              <w:ind w:firstLine="0"/>
              <w:rPr>
                <w:rFonts w:eastAsia="Times"/>
                <w:sz w:val="20"/>
              </w:rPr>
            </w:pPr>
            <w:r>
              <w:rPr>
                <w:rFonts w:cs="Courier New"/>
                <w:sz w:val="20"/>
                <w:szCs w:val="14"/>
              </w:rPr>
              <w:t>110 000</w:t>
            </w:r>
          </w:p>
        </w:tc>
        <w:tc>
          <w:tcPr>
            <w:tcW w:w="1584" w:type="dxa"/>
            <w:shd w:val="clear" w:color="auto" w:fill="auto"/>
          </w:tcPr>
          <w:p w14:paraId="6C9D2D8A" w14:textId="77777777" w:rsidR="00BE5A28" w:rsidRPr="003D0F03" w:rsidRDefault="00BE5A28" w:rsidP="00BE5A28">
            <w:pPr>
              <w:snapToGrid w:val="0"/>
              <w:spacing w:before="60" w:after="60"/>
              <w:ind w:firstLine="0"/>
              <w:rPr>
                <w:rFonts w:eastAsia="Times"/>
                <w:sz w:val="20"/>
              </w:rPr>
            </w:pPr>
            <w:r>
              <w:rPr>
                <w:rFonts w:cs="Courier New"/>
                <w:sz w:val="20"/>
                <w:szCs w:val="14"/>
              </w:rPr>
              <w:t>30 000</w:t>
            </w:r>
          </w:p>
        </w:tc>
        <w:tc>
          <w:tcPr>
            <w:tcW w:w="1792" w:type="dxa"/>
            <w:shd w:val="clear" w:color="auto" w:fill="auto"/>
          </w:tcPr>
          <w:p w14:paraId="64E8FCD8" w14:textId="77777777" w:rsidR="00BE5A28" w:rsidRPr="003D0F03" w:rsidRDefault="00BE5A28" w:rsidP="00BE5A28">
            <w:pPr>
              <w:snapToGrid w:val="0"/>
              <w:spacing w:before="60" w:after="60"/>
              <w:ind w:firstLine="0"/>
              <w:rPr>
                <w:rFonts w:eastAsia="Times"/>
                <w:sz w:val="20"/>
              </w:rPr>
            </w:pPr>
            <w:r>
              <w:rPr>
                <w:sz w:val="20"/>
                <w:szCs w:val="14"/>
              </w:rPr>
              <w:t>Federal register abstracts</w:t>
            </w:r>
          </w:p>
        </w:tc>
        <w:tc>
          <w:tcPr>
            <w:tcW w:w="1438" w:type="dxa"/>
            <w:shd w:val="clear" w:color="auto" w:fill="auto"/>
          </w:tcPr>
          <w:p w14:paraId="5938D218" w14:textId="77777777" w:rsidR="00BE5A28" w:rsidRPr="003D0F03" w:rsidRDefault="00BE5A28" w:rsidP="00BE5A28">
            <w:pPr>
              <w:snapToGrid w:val="0"/>
              <w:spacing w:before="60" w:after="60"/>
              <w:ind w:firstLine="0"/>
              <w:rPr>
                <w:rFonts w:eastAsia="Times"/>
                <w:sz w:val="20"/>
              </w:rPr>
            </w:pPr>
            <w:r>
              <w:rPr>
                <w:smallCaps/>
                <w:sz w:val="20"/>
                <w:szCs w:val="14"/>
              </w:rPr>
              <w:t xml:space="preserve">dialog </w:t>
            </w:r>
            <w:r>
              <w:rPr>
                <w:sz w:val="20"/>
                <w:szCs w:val="14"/>
              </w:rPr>
              <w:t xml:space="preserve">(Palo Alto </w:t>
            </w:r>
            <w:r>
              <w:rPr>
                <w:smallCaps/>
                <w:sz w:val="20"/>
                <w:szCs w:val="14"/>
              </w:rPr>
              <w:t>ca)</w:t>
            </w:r>
            <w:r>
              <w:rPr>
                <w:smallCaps/>
                <w:sz w:val="20"/>
                <w:szCs w:val="14"/>
              </w:rPr>
              <w:br/>
              <w:t xml:space="preserve">sdc </w:t>
            </w:r>
            <w:r>
              <w:rPr>
                <w:sz w:val="20"/>
                <w:szCs w:val="14"/>
              </w:rPr>
              <w:t xml:space="preserve">(Santa Monica </w:t>
            </w:r>
            <w:r>
              <w:rPr>
                <w:smallCaps/>
                <w:sz w:val="20"/>
                <w:szCs w:val="14"/>
              </w:rPr>
              <w:t>ca)</w:t>
            </w:r>
          </w:p>
        </w:tc>
        <w:tc>
          <w:tcPr>
            <w:tcW w:w="1584" w:type="dxa"/>
            <w:shd w:val="clear" w:color="auto" w:fill="auto"/>
          </w:tcPr>
          <w:p w14:paraId="73E0C492" w14:textId="77777777" w:rsidR="00BE5A28" w:rsidRPr="003D0F03" w:rsidRDefault="00BE5A28" w:rsidP="00BE5A28">
            <w:pPr>
              <w:snapToGrid w:val="0"/>
              <w:spacing w:before="60" w:after="60"/>
              <w:ind w:firstLine="0"/>
              <w:rPr>
                <w:rFonts w:eastAsia="Times"/>
                <w:sz w:val="20"/>
              </w:rPr>
            </w:pPr>
          </w:p>
        </w:tc>
      </w:tr>
      <w:tr w:rsidR="00BE5A28" w14:paraId="2EEABB6E" w14:textId="77777777">
        <w:tc>
          <w:tcPr>
            <w:tcW w:w="1583" w:type="dxa"/>
            <w:shd w:val="clear" w:color="auto" w:fill="auto"/>
          </w:tcPr>
          <w:p w14:paraId="4D9D6E87" w14:textId="77777777" w:rsidR="00BE5A28" w:rsidRPr="003D0F03" w:rsidRDefault="00BE5A28" w:rsidP="00BE5A28">
            <w:pPr>
              <w:spacing w:before="60" w:after="60"/>
              <w:ind w:firstLine="0"/>
              <w:rPr>
                <w:sz w:val="20"/>
              </w:rPr>
            </w:pPr>
            <w:r w:rsidRPr="003D0F03">
              <w:rPr>
                <w:rFonts w:eastAsia="Times"/>
                <w:sz w:val="20"/>
                <w:szCs w:val="14"/>
              </w:rPr>
              <w:t>Infobank</w:t>
            </w:r>
          </w:p>
        </w:tc>
        <w:tc>
          <w:tcPr>
            <w:tcW w:w="1583" w:type="dxa"/>
            <w:shd w:val="clear" w:color="auto" w:fill="auto"/>
          </w:tcPr>
          <w:p w14:paraId="2BA607F6" w14:textId="77777777" w:rsidR="00BE5A28" w:rsidRPr="003D0F03" w:rsidRDefault="00BE5A28" w:rsidP="00BE5A28">
            <w:pPr>
              <w:snapToGrid w:val="0"/>
              <w:spacing w:before="60" w:after="60"/>
              <w:ind w:firstLine="0"/>
              <w:rPr>
                <w:rFonts w:eastAsia="Times"/>
                <w:sz w:val="20"/>
              </w:rPr>
            </w:pPr>
            <w:r>
              <w:rPr>
                <w:i/>
                <w:iCs/>
                <w:sz w:val="20"/>
                <w:szCs w:val="14"/>
              </w:rPr>
              <w:t>New York Times</w:t>
            </w:r>
            <w:r>
              <w:rPr>
                <w:sz w:val="20"/>
                <w:szCs w:val="14"/>
              </w:rPr>
              <w:t xml:space="preserve"> information services (New York)</w:t>
            </w:r>
          </w:p>
        </w:tc>
        <w:tc>
          <w:tcPr>
            <w:tcW w:w="1583" w:type="dxa"/>
            <w:shd w:val="clear" w:color="auto" w:fill="auto"/>
          </w:tcPr>
          <w:p w14:paraId="1B8C36D2" w14:textId="77777777" w:rsidR="00BE5A28" w:rsidRPr="003D0F03" w:rsidRDefault="00BE5A28" w:rsidP="00BE5A28">
            <w:pPr>
              <w:snapToGrid w:val="0"/>
              <w:spacing w:before="60" w:after="60"/>
              <w:ind w:firstLine="0"/>
              <w:rPr>
                <w:rFonts w:eastAsia="Times"/>
                <w:sz w:val="20"/>
              </w:rPr>
            </w:pPr>
            <w:r>
              <w:rPr>
                <w:sz w:val="20"/>
                <w:szCs w:val="14"/>
              </w:rPr>
              <w:t>Actualité amér</w:t>
            </w:r>
            <w:r>
              <w:rPr>
                <w:sz w:val="20"/>
                <w:szCs w:val="14"/>
              </w:rPr>
              <w:t>i</w:t>
            </w:r>
            <w:r>
              <w:rPr>
                <w:sz w:val="20"/>
                <w:szCs w:val="14"/>
              </w:rPr>
              <w:t>caine et intern</w:t>
            </w:r>
            <w:r>
              <w:rPr>
                <w:sz w:val="20"/>
                <w:szCs w:val="14"/>
              </w:rPr>
              <w:t>a</w:t>
            </w:r>
            <w:r>
              <w:rPr>
                <w:sz w:val="20"/>
                <w:szCs w:val="14"/>
              </w:rPr>
              <w:t>tionale</w:t>
            </w:r>
          </w:p>
        </w:tc>
        <w:tc>
          <w:tcPr>
            <w:tcW w:w="1583" w:type="dxa"/>
            <w:shd w:val="clear" w:color="auto" w:fill="auto"/>
          </w:tcPr>
          <w:p w14:paraId="6D1FD095" w14:textId="77777777" w:rsidR="00BE5A28" w:rsidRPr="003D0F03" w:rsidRDefault="00BE5A28" w:rsidP="00BE5A28">
            <w:pPr>
              <w:snapToGrid w:val="0"/>
              <w:spacing w:before="60" w:after="60"/>
              <w:ind w:firstLine="0"/>
              <w:rPr>
                <w:rFonts w:eastAsia="Times"/>
                <w:sz w:val="20"/>
              </w:rPr>
            </w:pPr>
            <w:r>
              <w:rPr>
                <w:sz w:val="20"/>
                <w:szCs w:val="14"/>
              </w:rPr>
              <w:t>Références textuelles</w:t>
            </w:r>
          </w:p>
        </w:tc>
        <w:tc>
          <w:tcPr>
            <w:tcW w:w="2056" w:type="dxa"/>
            <w:shd w:val="clear" w:color="auto" w:fill="auto"/>
          </w:tcPr>
          <w:p w14:paraId="7891CA1A" w14:textId="77777777" w:rsidR="00BE5A28" w:rsidRPr="003D0F03" w:rsidRDefault="00BE5A28" w:rsidP="00BE5A28">
            <w:pPr>
              <w:snapToGrid w:val="0"/>
              <w:spacing w:before="60" w:after="60"/>
              <w:ind w:firstLine="0"/>
              <w:rPr>
                <w:rFonts w:eastAsia="Times"/>
                <w:sz w:val="20"/>
              </w:rPr>
            </w:pPr>
            <w:r>
              <w:rPr>
                <w:sz w:val="20"/>
                <w:szCs w:val="14"/>
              </w:rPr>
              <w:t>Tous les articles et éditoriaux du NTT + sélection d’articles de 10 quotidiens et 45 magazines a</w:t>
            </w:r>
            <w:r>
              <w:rPr>
                <w:sz w:val="20"/>
                <w:szCs w:val="14"/>
              </w:rPr>
              <w:t>n</w:t>
            </w:r>
            <w:r>
              <w:rPr>
                <w:sz w:val="20"/>
                <w:szCs w:val="14"/>
              </w:rPr>
              <w:t>glo-saxons</w:t>
            </w:r>
          </w:p>
        </w:tc>
        <w:tc>
          <w:tcPr>
            <w:tcW w:w="1260" w:type="dxa"/>
            <w:shd w:val="clear" w:color="auto" w:fill="auto"/>
          </w:tcPr>
          <w:p w14:paraId="0C034FE5" w14:textId="77777777" w:rsidR="00BE5A28" w:rsidRPr="003D0F03" w:rsidRDefault="00BE5A28" w:rsidP="00BE5A28">
            <w:pPr>
              <w:snapToGrid w:val="0"/>
              <w:spacing w:before="60" w:after="60"/>
              <w:ind w:firstLine="0"/>
              <w:rPr>
                <w:rFonts w:eastAsia="Times"/>
                <w:sz w:val="20"/>
              </w:rPr>
            </w:pPr>
            <w:r>
              <w:rPr>
                <w:rFonts w:eastAsia="Times"/>
                <w:sz w:val="20"/>
              </w:rPr>
              <w:t>1972 ---»</w:t>
            </w:r>
          </w:p>
        </w:tc>
        <w:tc>
          <w:tcPr>
            <w:tcW w:w="1436" w:type="dxa"/>
            <w:shd w:val="clear" w:color="auto" w:fill="auto"/>
          </w:tcPr>
          <w:p w14:paraId="761CAED3" w14:textId="77777777" w:rsidR="00BE5A28" w:rsidRPr="003D0F03" w:rsidRDefault="00BE5A28" w:rsidP="00BE5A28">
            <w:pPr>
              <w:snapToGrid w:val="0"/>
              <w:spacing w:before="60" w:after="60"/>
              <w:ind w:firstLine="0"/>
              <w:rPr>
                <w:rFonts w:eastAsia="Times"/>
                <w:sz w:val="20"/>
              </w:rPr>
            </w:pPr>
            <w:r>
              <w:rPr>
                <w:rFonts w:cs="Courier New"/>
                <w:sz w:val="20"/>
                <w:szCs w:val="14"/>
              </w:rPr>
              <w:t>2 500 000</w:t>
            </w:r>
          </w:p>
        </w:tc>
        <w:tc>
          <w:tcPr>
            <w:tcW w:w="1584" w:type="dxa"/>
            <w:shd w:val="clear" w:color="auto" w:fill="auto"/>
          </w:tcPr>
          <w:p w14:paraId="456BBC0E" w14:textId="77777777" w:rsidR="00BE5A28" w:rsidRPr="003D0F03" w:rsidRDefault="00BE5A28" w:rsidP="00BE5A28">
            <w:pPr>
              <w:snapToGrid w:val="0"/>
              <w:spacing w:before="60" w:after="60"/>
              <w:ind w:firstLine="0"/>
              <w:rPr>
                <w:rFonts w:eastAsia="Times"/>
                <w:sz w:val="20"/>
              </w:rPr>
            </w:pPr>
            <w:r>
              <w:rPr>
                <w:rFonts w:cs="Courier New"/>
                <w:sz w:val="20"/>
                <w:szCs w:val="14"/>
              </w:rPr>
              <w:t>240 000</w:t>
            </w:r>
          </w:p>
        </w:tc>
        <w:tc>
          <w:tcPr>
            <w:tcW w:w="1792" w:type="dxa"/>
            <w:shd w:val="clear" w:color="auto" w:fill="auto"/>
          </w:tcPr>
          <w:p w14:paraId="511A3209" w14:textId="77777777" w:rsidR="00BE5A28" w:rsidRPr="003D0F03" w:rsidRDefault="00BE5A28" w:rsidP="00BE5A28">
            <w:pPr>
              <w:snapToGrid w:val="0"/>
              <w:spacing w:before="60" w:after="60"/>
              <w:ind w:firstLine="0"/>
              <w:rPr>
                <w:rFonts w:eastAsia="Times"/>
                <w:sz w:val="20"/>
              </w:rPr>
            </w:pPr>
          </w:p>
        </w:tc>
        <w:tc>
          <w:tcPr>
            <w:tcW w:w="1438" w:type="dxa"/>
            <w:shd w:val="clear" w:color="auto" w:fill="auto"/>
          </w:tcPr>
          <w:p w14:paraId="74FE7203" w14:textId="77777777" w:rsidR="00BE5A28" w:rsidRPr="003D0F03" w:rsidRDefault="00BE5A28" w:rsidP="00BE5A28">
            <w:pPr>
              <w:snapToGrid w:val="0"/>
              <w:spacing w:before="60" w:after="60"/>
              <w:ind w:firstLine="0"/>
              <w:rPr>
                <w:rFonts w:eastAsia="Times"/>
                <w:sz w:val="20"/>
              </w:rPr>
            </w:pPr>
            <w:r>
              <w:rPr>
                <w:smallCaps/>
                <w:sz w:val="20"/>
                <w:szCs w:val="14"/>
              </w:rPr>
              <w:t xml:space="preserve">nytis </w:t>
            </w:r>
            <w:r>
              <w:rPr>
                <w:sz w:val="20"/>
                <w:szCs w:val="14"/>
              </w:rPr>
              <w:t>(New York)</w:t>
            </w:r>
            <w:r>
              <w:rPr>
                <w:sz w:val="20"/>
                <w:szCs w:val="14"/>
              </w:rPr>
              <w:br/>
            </w:r>
            <w:r>
              <w:rPr>
                <w:smallCaps/>
                <w:sz w:val="20"/>
                <w:szCs w:val="14"/>
              </w:rPr>
              <w:t xml:space="preserve">data-star </w:t>
            </w:r>
            <w:r>
              <w:rPr>
                <w:sz w:val="20"/>
                <w:szCs w:val="14"/>
              </w:rPr>
              <w:t>(Paris)</w:t>
            </w:r>
            <w:r>
              <w:rPr>
                <w:sz w:val="20"/>
                <w:szCs w:val="14"/>
              </w:rPr>
              <w:br/>
            </w:r>
            <w:r>
              <w:rPr>
                <w:smallCaps/>
                <w:sz w:val="20"/>
                <w:szCs w:val="14"/>
              </w:rPr>
              <w:t xml:space="preserve">brs </w:t>
            </w:r>
            <w:r>
              <w:rPr>
                <w:sz w:val="20"/>
                <w:szCs w:val="14"/>
              </w:rPr>
              <w:t>(New York)</w:t>
            </w:r>
          </w:p>
        </w:tc>
        <w:tc>
          <w:tcPr>
            <w:tcW w:w="1584" w:type="dxa"/>
            <w:shd w:val="clear" w:color="auto" w:fill="auto"/>
          </w:tcPr>
          <w:p w14:paraId="6068C8C3" w14:textId="77777777" w:rsidR="00BE5A28" w:rsidRPr="003D0F03" w:rsidRDefault="00BE5A28" w:rsidP="00BE5A28">
            <w:pPr>
              <w:snapToGrid w:val="0"/>
              <w:spacing w:before="60" w:after="60"/>
              <w:ind w:firstLine="0"/>
              <w:rPr>
                <w:rFonts w:eastAsia="Times"/>
                <w:sz w:val="20"/>
              </w:rPr>
            </w:pPr>
          </w:p>
        </w:tc>
      </w:tr>
      <w:tr w:rsidR="00BE5A28" w14:paraId="405E29B2" w14:textId="77777777">
        <w:tc>
          <w:tcPr>
            <w:tcW w:w="1583" w:type="dxa"/>
            <w:shd w:val="clear" w:color="auto" w:fill="auto"/>
          </w:tcPr>
          <w:p w14:paraId="7E253596" w14:textId="77777777" w:rsidR="00BE5A28" w:rsidRPr="003D0F03" w:rsidRDefault="00BE5A28" w:rsidP="00BE5A28">
            <w:pPr>
              <w:spacing w:before="60" w:after="60"/>
              <w:ind w:firstLine="0"/>
              <w:rPr>
                <w:sz w:val="20"/>
              </w:rPr>
            </w:pPr>
            <w:r w:rsidRPr="003D0F03">
              <w:rPr>
                <w:rFonts w:eastAsia="Times"/>
                <w:smallCaps/>
                <w:sz w:val="20"/>
                <w:szCs w:val="10"/>
              </w:rPr>
              <w:t>lex</w:t>
            </w:r>
          </w:p>
        </w:tc>
        <w:tc>
          <w:tcPr>
            <w:tcW w:w="1583" w:type="dxa"/>
            <w:shd w:val="clear" w:color="auto" w:fill="auto"/>
          </w:tcPr>
          <w:p w14:paraId="7485B865" w14:textId="77777777" w:rsidR="00BE5A28" w:rsidRPr="003D0F03" w:rsidRDefault="00BE5A28" w:rsidP="00BE5A28">
            <w:pPr>
              <w:snapToGrid w:val="0"/>
              <w:spacing w:before="60" w:after="60"/>
              <w:ind w:firstLine="0"/>
              <w:rPr>
                <w:rFonts w:eastAsia="Times"/>
                <w:sz w:val="20"/>
              </w:rPr>
            </w:pPr>
            <w:r>
              <w:rPr>
                <w:sz w:val="20"/>
                <w:szCs w:val="14"/>
              </w:rPr>
              <w:t>Secrétaire gén</w:t>
            </w:r>
            <w:r>
              <w:rPr>
                <w:sz w:val="20"/>
                <w:szCs w:val="14"/>
              </w:rPr>
              <w:t>é</w:t>
            </w:r>
            <w:r>
              <w:rPr>
                <w:sz w:val="20"/>
                <w:szCs w:val="14"/>
              </w:rPr>
              <w:t>ral du gouve</w:t>
            </w:r>
            <w:r>
              <w:rPr>
                <w:sz w:val="20"/>
                <w:szCs w:val="14"/>
              </w:rPr>
              <w:t>r</w:t>
            </w:r>
            <w:r>
              <w:rPr>
                <w:sz w:val="20"/>
                <w:szCs w:val="14"/>
              </w:rPr>
              <w:t>nement (Paris)</w:t>
            </w:r>
          </w:p>
        </w:tc>
        <w:tc>
          <w:tcPr>
            <w:tcW w:w="1583" w:type="dxa"/>
            <w:shd w:val="clear" w:color="auto" w:fill="auto"/>
          </w:tcPr>
          <w:p w14:paraId="48FFF31A" w14:textId="77777777" w:rsidR="00BE5A28" w:rsidRPr="003D0F03" w:rsidRDefault="00BE5A28" w:rsidP="00BE5A28">
            <w:pPr>
              <w:snapToGrid w:val="0"/>
              <w:spacing w:before="60" w:after="60"/>
              <w:ind w:firstLine="0"/>
              <w:rPr>
                <w:rFonts w:eastAsia="Times"/>
                <w:sz w:val="20"/>
              </w:rPr>
            </w:pPr>
            <w:r>
              <w:rPr>
                <w:sz w:val="20"/>
                <w:szCs w:val="14"/>
              </w:rPr>
              <w:t>Droit français</w:t>
            </w:r>
          </w:p>
        </w:tc>
        <w:tc>
          <w:tcPr>
            <w:tcW w:w="1583" w:type="dxa"/>
            <w:shd w:val="clear" w:color="auto" w:fill="auto"/>
          </w:tcPr>
          <w:p w14:paraId="1E1E0264" w14:textId="77777777" w:rsidR="00BE5A28" w:rsidRPr="003D0F03" w:rsidRDefault="00BE5A28" w:rsidP="00BE5A28">
            <w:pPr>
              <w:snapToGrid w:val="0"/>
              <w:spacing w:before="60" w:after="60"/>
              <w:ind w:firstLine="0"/>
              <w:rPr>
                <w:rFonts w:eastAsia="Times"/>
                <w:sz w:val="20"/>
              </w:rPr>
            </w:pPr>
            <w:r>
              <w:rPr>
                <w:sz w:val="20"/>
                <w:szCs w:val="14"/>
              </w:rPr>
              <w:t>Références textuelles</w:t>
            </w:r>
          </w:p>
        </w:tc>
        <w:tc>
          <w:tcPr>
            <w:tcW w:w="2056" w:type="dxa"/>
            <w:shd w:val="clear" w:color="auto" w:fill="auto"/>
          </w:tcPr>
          <w:p w14:paraId="004E76EC" w14:textId="77777777" w:rsidR="00BE5A28" w:rsidRPr="003D0F03" w:rsidRDefault="00BE5A28" w:rsidP="00BE5A28">
            <w:pPr>
              <w:snapToGrid w:val="0"/>
              <w:spacing w:before="60" w:after="60"/>
              <w:ind w:firstLine="0"/>
              <w:rPr>
                <w:rFonts w:eastAsia="Times"/>
                <w:sz w:val="20"/>
              </w:rPr>
            </w:pPr>
            <w:r>
              <w:rPr>
                <w:sz w:val="20"/>
                <w:szCs w:val="14"/>
              </w:rPr>
              <w:t>Lois et décrets d’application parus au JO</w:t>
            </w:r>
          </w:p>
        </w:tc>
        <w:tc>
          <w:tcPr>
            <w:tcW w:w="1260" w:type="dxa"/>
            <w:shd w:val="clear" w:color="auto" w:fill="auto"/>
          </w:tcPr>
          <w:p w14:paraId="5D34DEE0" w14:textId="77777777" w:rsidR="00BE5A28" w:rsidRPr="003D0F03" w:rsidRDefault="00BE5A28" w:rsidP="00BE5A28">
            <w:pPr>
              <w:snapToGrid w:val="0"/>
              <w:spacing w:before="60" w:after="60"/>
              <w:ind w:firstLine="0"/>
              <w:rPr>
                <w:rFonts w:eastAsia="Times"/>
                <w:sz w:val="20"/>
              </w:rPr>
            </w:pPr>
            <w:r>
              <w:rPr>
                <w:rFonts w:eastAsia="Times"/>
                <w:sz w:val="20"/>
              </w:rPr>
              <w:t>Tous les doc</w:t>
            </w:r>
            <w:r>
              <w:rPr>
                <w:rFonts w:eastAsia="Times"/>
                <w:sz w:val="20"/>
              </w:rPr>
              <w:t>u</w:t>
            </w:r>
            <w:r>
              <w:rPr>
                <w:rFonts w:eastAsia="Times"/>
                <w:sz w:val="20"/>
              </w:rPr>
              <w:t>ments en v</w:t>
            </w:r>
            <w:r>
              <w:rPr>
                <w:rFonts w:eastAsia="Times"/>
                <w:sz w:val="20"/>
              </w:rPr>
              <w:t>i</w:t>
            </w:r>
            <w:r>
              <w:rPr>
                <w:rFonts w:eastAsia="Times"/>
                <w:sz w:val="20"/>
              </w:rPr>
              <w:t>gueur</w:t>
            </w:r>
          </w:p>
        </w:tc>
        <w:tc>
          <w:tcPr>
            <w:tcW w:w="1436" w:type="dxa"/>
            <w:shd w:val="clear" w:color="auto" w:fill="auto"/>
          </w:tcPr>
          <w:p w14:paraId="5057187C" w14:textId="77777777" w:rsidR="00BE5A28" w:rsidRPr="003D0F03" w:rsidRDefault="00BE5A28" w:rsidP="00BE5A28">
            <w:pPr>
              <w:snapToGrid w:val="0"/>
              <w:spacing w:before="60" w:after="60"/>
              <w:ind w:firstLine="0"/>
              <w:rPr>
                <w:rFonts w:eastAsia="Times"/>
                <w:sz w:val="20"/>
              </w:rPr>
            </w:pPr>
            <w:r>
              <w:rPr>
                <w:rFonts w:cs="Courier New"/>
                <w:sz w:val="20"/>
                <w:szCs w:val="14"/>
              </w:rPr>
              <w:t>204 000</w:t>
            </w:r>
          </w:p>
        </w:tc>
        <w:tc>
          <w:tcPr>
            <w:tcW w:w="1584" w:type="dxa"/>
            <w:shd w:val="clear" w:color="auto" w:fill="auto"/>
          </w:tcPr>
          <w:p w14:paraId="38531E7F" w14:textId="77777777" w:rsidR="00BE5A28" w:rsidRPr="003D0F03" w:rsidRDefault="00BE5A28" w:rsidP="00BE5A28">
            <w:pPr>
              <w:snapToGrid w:val="0"/>
              <w:spacing w:before="60" w:after="60"/>
              <w:ind w:firstLine="0"/>
              <w:rPr>
                <w:rFonts w:eastAsia="Times"/>
                <w:sz w:val="20"/>
              </w:rPr>
            </w:pPr>
            <w:r>
              <w:rPr>
                <w:rFonts w:cs="Courier New"/>
                <w:sz w:val="20"/>
                <w:szCs w:val="14"/>
              </w:rPr>
              <w:t>8 000</w:t>
            </w:r>
          </w:p>
        </w:tc>
        <w:tc>
          <w:tcPr>
            <w:tcW w:w="1792" w:type="dxa"/>
            <w:shd w:val="clear" w:color="auto" w:fill="auto"/>
          </w:tcPr>
          <w:p w14:paraId="67C5B29E" w14:textId="77777777" w:rsidR="00BE5A28" w:rsidRPr="003D0F03" w:rsidRDefault="00BE5A28" w:rsidP="00BE5A28">
            <w:pPr>
              <w:snapToGrid w:val="0"/>
              <w:spacing w:before="60" w:after="60"/>
              <w:ind w:firstLine="0"/>
              <w:rPr>
                <w:rFonts w:eastAsia="Times"/>
                <w:sz w:val="20"/>
              </w:rPr>
            </w:pPr>
            <w:r>
              <w:rPr>
                <w:sz w:val="20"/>
                <w:szCs w:val="14"/>
              </w:rPr>
              <w:t>Journal officiel</w:t>
            </w:r>
          </w:p>
        </w:tc>
        <w:tc>
          <w:tcPr>
            <w:tcW w:w="1438" w:type="dxa"/>
            <w:shd w:val="clear" w:color="auto" w:fill="auto"/>
          </w:tcPr>
          <w:p w14:paraId="2662585A" w14:textId="77777777" w:rsidR="00BE5A28" w:rsidRPr="003D0F03" w:rsidRDefault="00BE5A28" w:rsidP="00BE5A28">
            <w:pPr>
              <w:snapToGrid w:val="0"/>
              <w:spacing w:before="60" w:after="60"/>
              <w:ind w:firstLine="0"/>
              <w:rPr>
                <w:rFonts w:eastAsia="Times"/>
                <w:sz w:val="20"/>
              </w:rPr>
            </w:pPr>
            <w:r>
              <w:rPr>
                <w:sz w:val="20"/>
                <w:szCs w:val="14"/>
              </w:rPr>
              <w:t>Questel-Télésystèmes (Paris)</w:t>
            </w:r>
          </w:p>
        </w:tc>
        <w:tc>
          <w:tcPr>
            <w:tcW w:w="1584" w:type="dxa"/>
            <w:shd w:val="clear" w:color="auto" w:fill="auto"/>
          </w:tcPr>
          <w:p w14:paraId="25E43F53" w14:textId="77777777" w:rsidR="00BE5A28" w:rsidRPr="003D0F03" w:rsidRDefault="00BE5A28" w:rsidP="00BE5A28">
            <w:pPr>
              <w:snapToGrid w:val="0"/>
              <w:spacing w:before="60" w:after="60"/>
              <w:ind w:firstLine="0"/>
              <w:rPr>
                <w:rFonts w:eastAsia="Times"/>
                <w:sz w:val="20"/>
              </w:rPr>
            </w:pPr>
          </w:p>
        </w:tc>
      </w:tr>
      <w:tr w:rsidR="00BE5A28" w14:paraId="23C1F477" w14:textId="77777777">
        <w:tc>
          <w:tcPr>
            <w:tcW w:w="1583" w:type="dxa"/>
            <w:shd w:val="clear" w:color="auto" w:fill="auto"/>
          </w:tcPr>
          <w:p w14:paraId="777263A2" w14:textId="77777777" w:rsidR="00BE5A28" w:rsidRPr="003D0F03" w:rsidRDefault="00BE5A28" w:rsidP="00BE5A28">
            <w:pPr>
              <w:spacing w:before="60" w:after="60"/>
              <w:ind w:firstLine="0"/>
              <w:rPr>
                <w:sz w:val="20"/>
              </w:rPr>
            </w:pPr>
            <w:r w:rsidRPr="003D0F03">
              <w:rPr>
                <w:rFonts w:eastAsia="Times"/>
                <w:sz w:val="20"/>
                <w:szCs w:val="14"/>
              </w:rPr>
              <w:t xml:space="preserve">Lexis-France </w:t>
            </w:r>
          </w:p>
        </w:tc>
        <w:tc>
          <w:tcPr>
            <w:tcW w:w="1583" w:type="dxa"/>
            <w:shd w:val="clear" w:color="auto" w:fill="auto"/>
          </w:tcPr>
          <w:p w14:paraId="7A65331C" w14:textId="77777777" w:rsidR="00BE5A28" w:rsidRPr="003D0F03" w:rsidRDefault="00BE5A28" w:rsidP="00BE5A28">
            <w:pPr>
              <w:snapToGrid w:val="0"/>
              <w:spacing w:before="60" w:after="60"/>
              <w:ind w:firstLine="0"/>
              <w:rPr>
                <w:rFonts w:eastAsia="Times"/>
                <w:sz w:val="20"/>
              </w:rPr>
            </w:pPr>
            <w:r>
              <w:rPr>
                <w:sz w:val="20"/>
                <w:szCs w:val="14"/>
              </w:rPr>
              <w:t>Mead data ce</w:t>
            </w:r>
            <w:r>
              <w:rPr>
                <w:sz w:val="20"/>
                <w:szCs w:val="14"/>
              </w:rPr>
              <w:t>n</w:t>
            </w:r>
            <w:r>
              <w:rPr>
                <w:sz w:val="20"/>
                <w:szCs w:val="14"/>
              </w:rPr>
              <w:t>tral (New York) Téléconsulte (Paris)</w:t>
            </w:r>
          </w:p>
        </w:tc>
        <w:tc>
          <w:tcPr>
            <w:tcW w:w="1583" w:type="dxa"/>
            <w:shd w:val="clear" w:color="auto" w:fill="auto"/>
          </w:tcPr>
          <w:p w14:paraId="1766C3B8" w14:textId="77777777" w:rsidR="00BE5A28" w:rsidRPr="003D0F03" w:rsidRDefault="00BE5A28" w:rsidP="00BE5A28">
            <w:pPr>
              <w:snapToGrid w:val="0"/>
              <w:spacing w:before="60" w:after="60"/>
              <w:ind w:firstLine="0"/>
              <w:rPr>
                <w:rFonts w:eastAsia="Times"/>
                <w:sz w:val="20"/>
              </w:rPr>
            </w:pPr>
            <w:r>
              <w:rPr>
                <w:sz w:val="20"/>
                <w:szCs w:val="14"/>
              </w:rPr>
              <w:t>Droit français</w:t>
            </w:r>
          </w:p>
        </w:tc>
        <w:tc>
          <w:tcPr>
            <w:tcW w:w="1583" w:type="dxa"/>
            <w:shd w:val="clear" w:color="auto" w:fill="auto"/>
          </w:tcPr>
          <w:p w14:paraId="5C6F17C6" w14:textId="77777777" w:rsidR="00BE5A28" w:rsidRPr="003D0F03" w:rsidRDefault="00BE5A28" w:rsidP="00BE5A28">
            <w:pPr>
              <w:snapToGrid w:val="0"/>
              <w:spacing w:before="60" w:after="60"/>
              <w:ind w:firstLine="0"/>
              <w:rPr>
                <w:rFonts w:eastAsia="Times"/>
                <w:sz w:val="20"/>
              </w:rPr>
            </w:pPr>
            <w:r>
              <w:rPr>
                <w:sz w:val="20"/>
                <w:szCs w:val="14"/>
              </w:rPr>
              <w:t>Texte intégral</w:t>
            </w:r>
          </w:p>
        </w:tc>
        <w:tc>
          <w:tcPr>
            <w:tcW w:w="2056" w:type="dxa"/>
            <w:shd w:val="clear" w:color="auto" w:fill="auto"/>
          </w:tcPr>
          <w:p w14:paraId="2CEFEE08" w14:textId="77777777" w:rsidR="00BE5A28" w:rsidRPr="003D0F03" w:rsidRDefault="00BE5A28" w:rsidP="00BE5A28">
            <w:pPr>
              <w:snapToGrid w:val="0"/>
              <w:spacing w:before="60" w:after="60"/>
              <w:ind w:firstLine="0"/>
              <w:rPr>
                <w:rFonts w:eastAsia="Times"/>
                <w:sz w:val="20"/>
              </w:rPr>
            </w:pPr>
            <w:r>
              <w:rPr>
                <w:sz w:val="20"/>
                <w:szCs w:val="14"/>
              </w:rPr>
              <w:t>Lois, décrets, arr</w:t>
            </w:r>
            <w:r>
              <w:rPr>
                <w:sz w:val="20"/>
                <w:szCs w:val="14"/>
              </w:rPr>
              <w:t>ê</w:t>
            </w:r>
            <w:r>
              <w:rPr>
                <w:sz w:val="20"/>
                <w:szCs w:val="14"/>
              </w:rPr>
              <w:t>tés, déc</w:t>
            </w:r>
            <w:r>
              <w:rPr>
                <w:sz w:val="20"/>
                <w:szCs w:val="14"/>
              </w:rPr>
              <w:t>i</w:t>
            </w:r>
            <w:r>
              <w:rPr>
                <w:sz w:val="20"/>
                <w:szCs w:val="14"/>
              </w:rPr>
              <w:t>sions de justice (Conseil d’État, Cour de cass</w:t>
            </w:r>
            <w:r>
              <w:rPr>
                <w:sz w:val="20"/>
                <w:szCs w:val="14"/>
              </w:rPr>
              <w:t>a</w:t>
            </w:r>
            <w:r>
              <w:rPr>
                <w:sz w:val="20"/>
                <w:szCs w:val="14"/>
              </w:rPr>
              <w:t>tion...)</w:t>
            </w:r>
          </w:p>
        </w:tc>
        <w:tc>
          <w:tcPr>
            <w:tcW w:w="1260" w:type="dxa"/>
            <w:shd w:val="clear" w:color="auto" w:fill="auto"/>
          </w:tcPr>
          <w:p w14:paraId="0B8B805A" w14:textId="77777777" w:rsidR="00BE5A28" w:rsidRPr="003D0F03" w:rsidRDefault="00BE5A28" w:rsidP="00BE5A28">
            <w:pPr>
              <w:snapToGrid w:val="0"/>
              <w:spacing w:before="60" w:after="60"/>
              <w:ind w:firstLine="0"/>
              <w:rPr>
                <w:rFonts w:eastAsia="Times"/>
                <w:sz w:val="20"/>
              </w:rPr>
            </w:pPr>
            <w:r>
              <w:rPr>
                <w:rFonts w:eastAsia="Times"/>
                <w:sz w:val="20"/>
              </w:rPr>
              <w:t>1958 ---»</w:t>
            </w:r>
          </w:p>
        </w:tc>
        <w:tc>
          <w:tcPr>
            <w:tcW w:w="1436" w:type="dxa"/>
            <w:shd w:val="clear" w:color="auto" w:fill="auto"/>
          </w:tcPr>
          <w:p w14:paraId="01C7AF33" w14:textId="77777777" w:rsidR="00BE5A28" w:rsidRPr="003D0F03" w:rsidRDefault="00BE5A28" w:rsidP="00BE5A28">
            <w:pPr>
              <w:snapToGrid w:val="0"/>
              <w:spacing w:before="60" w:after="60"/>
              <w:ind w:firstLine="0"/>
              <w:rPr>
                <w:rFonts w:eastAsia="Times"/>
                <w:sz w:val="20"/>
              </w:rPr>
            </w:pPr>
          </w:p>
        </w:tc>
        <w:tc>
          <w:tcPr>
            <w:tcW w:w="1584" w:type="dxa"/>
            <w:shd w:val="clear" w:color="auto" w:fill="auto"/>
          </w:tcPr>
          <w:p w14:paraId="6498FB56" w14:textId="77777777" w:rsidR="00BE5A28" w:rsidRPr="003D0F03" w:rsidRDefault="00BE5A28" w:rsidP="00BE5A28">
            <w:pPr>
              <w:snapToGrid w:val="0"/>
              <w:spacing w:before="60" w:after="60"/>
              <w:ind w:firstLine="0"/>
              <w:rPr>
                <w:rFonts w:eastAsia="Times"/>
                <w:sz w:val="20"/>
              </w:rPr>
            </w:pPr>
          </w:p>
        </w:tc>
        <w:tc>
          <w:tcPr>
            <w:tcW w:w="1792" w:type="dxa"/>
            <w:shd w:val="clear" w:color="auto" w:fill="auto"/>
          </w:tcPr>
          <w:p w14:paraId="5BEEFAD8" w14:textId="77777777" w:rsidR="00BE5A28" w:rsidRPr="003D0F03" w:rsidRDefault="00BE5A28" w:rsidP="00BE5A28">
            <w:pPr>
              <w:snapToGrid w:val="0"/>
              <w:spacing w:before="60" w:after="60"/>
              <w:ind w:firstLine="0"/>
              <w:rPr>
                <w:rFonts w:eastAsia="Times"/>
                <w:sz w:val="20"/>
              </w:rPr>
            </w:pPr>
          </w:p>
        </w:tc>
        <w:tc>
          <w:tcPr>
            <w:tcW w:w="1438" w:type="dxa"/>
            <w:shd w:val="clear" w:color="auto" w:fill="auto"/>
          </w:tcPr>
          <w:p w14:paraId="7A1A10D3" w14:textId="77777777" w:rsidR="00BE5A28" w:rsidRPr="003D0F03" w:rsidRDefault="00BE5A28" w:rsidP="00BE5A28">
            <w:pPr>
              <w:snapToGrid w:val="0"/>
              <w:spacing w:before="60" w:after="60"/>
              <w:ind w:firstLine="0"/>
              <w:rPr>
                <w:rFonts w:eastAsia="Times"/>
                <w:sz w:val="20"/>
              </w:rPr>
            </w:pPr>
            <w:r>
              <w:rPr>
                <w:sz w:val="20"/>
                <w:szCs w:val="14"/>
              </w:rPr>
              <w:t>Mead (New York)</w:t>
            </w:r>
          </w:p>
        </w:tc>
        <w:tc>
          <w:tcPr>
            <w:tcW w:w="1584" w:type="dxa"/>
            <w:shd w:val="clear" w:color="auto" w:fill="auto"/>
          </w:tcPr>
          <w:p w14:paraId="55045F1E" w14:textId="77777777" w:rsidR="00BE5A28" w:rsidRPr="003D0F03" w:rsidRDefault="00BE5A28" w:rsidP="00BE5A28">
            <w:pPr>
              <w:snapToGrid w:val="0"/>
              <w:spacing w:before="60" w:after="60"/>
              <w:ind w:firstLine="0"/>
              <w:rPr>
                <w:rFonts w:eastAsia="Times"/>
                <w:sz w:val="20"/>
              </w:rPr>
            </w:pPr>
            <w:r>
              <w:rPr>
                <w:sz w:val="20"/>
                <w:szCs w:val="14"/>
              </w:rPr>
              <w:t xml:space="preserve">La même société produit </w:t>
            </w:r>
            <w:r>
              <w:rPr>
                <w:smallCaps/>
                <w:sz w:val="20"/>
                <w:szCs w:val="14"/>
              </w:rPr>
              <w:t xml:space="preserve">lexis-gb </w:t>
            </w:r>
            <w:r>
              <w:rPr>
                <w:sz w:val="20"/>
                <w:szCs w:val="14"/>
              </w:rPr>
              <w:t xml:space="preserve">(droit anglais depuis 1821) et </w:t>
            </w:r>
            <w:r>
              <w:rPr>
                <w:smallCaps/>
                <w:sz w:val="20"/>
                <w:szCs w:val="14"/>
              </w:rPr>
              <w:t xml:space="preserve">lexis-usa </w:t>
            </w:r>
            <w:r>
              <w:rPr>
                <w:sz w:val="20"/>
                <w:szCs w:val="14"/>
              </w:rPr>
              <w:t>(droit américain depuis 1875)</w:t>
            </w:r>
          </w:p>
        </w:tc>
      </w:tr>
      <w:tr w:rsidR="00BE5A28" w14:paraId="782974F7" w14:textId="77777777">
        <w:tc>
          <w:tcPr>
            <w:tcW w:w="1583" w:type="dxa"/>
            <w:shd w:val="clear" w:color="auto" w:fill="auto"/>
          </w:tcPr>
          <w:p w14:paraId="62CC48A7" w14:textId="77777777" w:rsidR="00BE5A28" w:rsidRPr="003D0F03" w:rsidRDefault="00BE5A28" w:rsidP="00BE5A28">
            <w:pPr>
              <w:spacing w:before="60" w:after="60"/>
              <w:ind w:firstLine="0"/>
              <w:rPr>
                <w:sz w:val="20"/>
              </w:rPr>
            </w:pPr>
            <w:r w:rsidRPr="003D0F03">
              <w:rPr>
                <w:rFonts w:eastAsia="Times"/>
                <w:sz w:val="20"/>
                <w:szCs w:val="14"/>
              </w:rPr>
              <w:t>Logos</w:t>
            </w:r>
          </w:p>
        </w:tc>
        <w:tc>
          <w:tcPr>
            <w:tcW w:w="1583" w:type="dxa"/>
            <w:shd w:val="clear" w:color="auto" w:fill="auto"/>
          </w:tcPr>
          <w:p w14:paraId="520C1D30" w14:textId="77777777" w:rsidR="00BE5A28" w:rsidRPr="003D0F03" w:rsidRDefault="00BE5A28" w:rsidP="00BE5A28">
            <w:pPr>
              <w:snapToGrid w:val="0"/>
              <w:spacing w:before="60" w:after="60"/>
              <w:ind w:firstLine="0"/>
              <w:rPr>
                <w:rFonts w:eastAsia="Times"/>
                <w:sz w:val="20"/>
              </w:rPr>
            </w:pPr>
            <w:r>
              <w:rPr>
                <w:smallCaps/>
                <w:sz w:val="20"/>
                <w:szCs w:val="14"/>
              </w:rPr>
              <w:t xml:space="preserve">bipa </w:t>
            </w:r>
            <w:r>
              <w:rPr>
                <w:sz w:val="20"/>
                <w:szCs w:val="14"/>
              </w:rPr>
              <w:t>(Banque d’information politique et d’actualité). La Documentation Française (Paris)</w:t>
            </w:r>
          </w:p>
        </w:tc>
        <w:tc>
          <w:tcPr>
            <w:tcW w:w="1583" w:type="dxa"/>
            <w:shd w:val="clear" w:color="auto" w:fill="auto"/>
          </w:tcPr>
          <w:p w14:paraId="35C89135" w14:textId="77777777" w:rsidR="00BE5A28" w:rsidRPr="003D0F03" w:rsidRDefault="00BE5A28" w:rsidP="00BE5A28">
            <w:pPr>
              <w:snapToGrid w:val="0"/>
              <w:spacing w:before="60" w:after="60"/>
              <w:ind w:firstLine="0"/>
              <w:rPr>
                <w:rFonts w:eastAsia="Times"/>
                <w:sz w:val="20"/>
              </w:rPr>
            </w:pPr>
            <w:r>
              <w:rPr>
                <w:sz w:val="20"/>
                <w:szCs w:val="14"/>
              </w:rPr>
              <w:t>Politique fra</w:t>
            </w:r>
            <w:r>
              <w:rPr>
                <w:sz w:val="20"/>
                <w:szCs w:val="14"/>
              </w:rPr>
              <w:t>n</w:t>
            </w:r>
            <w:r>
              <w:rPr>
                <w:sz w:val="20"/>
                <w:szCs w:val="14"/>
              </w:rPr>
              <w:t>çaise</w:t>
            </w:r>
          </w:p>
        </w:tc>
        <w:tc>
          <w:tcPr>
            <w:tcW w:w="1583" w:type="dxa"/>
            <w:shd w:val="clear" w:color="auto" w:fill="auto"/>
          </w:tcPr>
          <w:p w14:paraId="6A775EC4" w14:textId="77777777" w:rsidR="00BE5A28" w:rsidRPr="003D0F03" w:rsidRDefault="00BE5A28" w:rsidP="00BE5A28">
            <w:pPr>
              <w:snapToGrid w:val="0"/>
              <w:spacing w:before="60" w:after="60"/>
              <w:ind w:firstLine="0"/>
              <w:rPr>
                <w:rFonts w:eastAsia="Times"/>
                <w:sz w:val="20"/>
              </w:rPr>
            </w:pPr>
            <w:r>
              <w:rPr>
                <w:sz w:val="20"/>
                <w:szCs w:val="14"/>
              </w:rPr>
              <w:t>Références textuelles</w:t>
            </w:r>
          </w:p>
        </w:tc>
        <w:tc>
          <w:tcPr>
            <w:tcW w:w="2056" w:type="dxa"/>
            <w:shd w:val="clear" w:color="auto" w:fill="auto"/>
          </w:tcPr>
          <w:p w14:paraId="007B6E1B" w14:textId="77777777" w:rsidR="00BE5A28" w:rsidRDefault="00BE5A28" w:rsidP="00BE5A28">
            <w:pPr>
              <w:snapToGrid w:val="0"/>
              <w:spacing w:before="60" w:after="60"/>
              <w:ind w:firstLine="0"/>
              <w:rPr>
                <w:i/>
                <w:iCs/>
                <w:sz w:val="20"/>
                <w:szCs w:val="14"/>
              </w:rPr>
            </w:pPr>
            <w:r>
              <w:rPr>
                <w:i/>
                <w:iCs/>
                <w:sz w:val="20"/>
                <w:szCs w:val="14"/>
              </w:rPr>
              <w:t>5 domaines :</w:t>
            </w:r>
          </w:p>
          <w:p w14:paraId="1A3BC0AD" w14:textId="77777777" w:rsidR="00BE5A28" w:rsidRPr="003D0F03" w:rsidRDefault="00BE5A28" w:rsidP="00BE5A28">
            <w:pPr>
              <w:snapToGrid w:val="0"/>
              <w:spacing w:before="60" w:after="60"/>
              <w:ind w:firstLine="0"/>
              <w:rPr>
                <w:rFonts w:eastAsia="Times"/>
                <w:sz w:val="20"/>
              </w:rPr>
            </w:pPr>
            <w:r>
              <w:rPr>
                <w:rStyle w:val="Textenonproportionnel"/>
                <w:szCs w:val="28"/>
                <w:highlight w:val="white"/>
              </w:rPr>
              <w:t xml:space="preserve">– </w:t>
            </w:r>
            <w:r>
              <w:rPr>
                <w:sz w:val="20"/>
                <w:szCs w:val="14"/>
              </w:rPr>
              <w:t>Biblios : référe</w:t>
            </w:r>
            <w:r>
              <w:rPr>
                <w:sz w:val="20"/>
                <w:szCs w:val="14"/>
              </w:rPr>
              <w:t>n</w:t>
            </w:r>
            <w:r>
              <w:rPr>
                <w:sz w:val="20"/>
                <w:szCs w:val="14"/>
              </w:rPr>
              <w:t>ces aux public</w:t>
            </w:r>
            <w:r>
              <w:rPr>
                <w:sz w:val="20"/>
                <w:szCs w:val="14"/>
              </w:rPr>
              <w:t>a</w:t>
            </w:r>
            <w:r>
              <w:rPr>
                <w:sz w:val="20"/>
                <w:szCs w:val="14"/>
              </w:rPr>
              <w:t>tions de la Doc</w:t>
            </w:r>
            <w:r>
              <w:rPr>
                <w:sz w:val="20"/>
                <w:szCs w:val="14"/>
              </w:rPr>
              <w:t>u</w:t>
            </w:r>
            <w:r>
              <w:rPr>
                <w:sz w:val="20"/>
                <w:szCs w:val="14"/>
              </w:rPr>
              <w:t>mentation França</w:t>
            </w:r>
            <w:r>
              <w:rPr>
                <w:sz w:val="20"/>
                <w:szCs w:val="14"/>
              </w:rPr>
              <w:t>i</w:t>
            </w:r>
            <w:r>
              <w:rPr>
                <w:sz w:val="20"/>
                <w:szCs w:val="14"/>
              </w:rPr>
              <w:t>se</w:t>
            </w:r>
            <w:r>
              <w:rPr>
                <w:i/>
                <w:iCs/>
                <w:sz w:val="20"/>
                <w:szCs w:val="14"/>
              </w:rPr>
              <w:br/>
            </w:r>
            <w:r>
              <w:rPr>
                <w:rStyle w:val="Textenonproportionnel"/>
                <w:szCs w:val="28"/>
                <w:highlight w:val="white"/>
              </w:rPr>
              <w:t xml:space="preserve">– </w:t>
            </w:r>
            <w:r>
              <w:rPr>
                <w:sz w:val="20"/>
                <w:szCs w:val="14"/>
              </w:rPr>
              <w:t>Papyrus : art</w:t>
            </w:r>
            <w:r>
              <w:rPr>
                <w:sz w:val="20"/>
                <w:szCs w:val="14"/>
              </w:rPr>
              <w:t>i</w:t>
            </w:r>
            <w:r>
              <w:rPr>
                <w:sz w:val="20"/>
                <w:szCs w:val="14"/>
              </w:rPr>
              <w:t>cles de presse</w:t>
            </w:r>
            <w:r>
              <w:rPr>
                <w:i/>
                <w:iCs/>
                <w:sz w:val="20"/>
                <w:szCs w:val="14"/>
              </w:rPr>
              <w:br/>
            </w:r>
            <w:r>
              <w:rPr>
                <w:rStyle w:val="Textenonproportionnel"/>
                <w:szCs w:val="28"/>
                <w:highlight w:val="white"/>
              </w:rPr>
              <w:t xml:space="preserve">– </w:t>
            </w:r>
            <w:r>
              <w:rPr>
                <w:sz w:val="20"/>
                <w:szCs w:val="14"/>
              </w:rPr>
              <w:t>Chronologie : dépêches</w:t>
            </w:r>
            <w:r>
              <w:rPr>
                <w:i/>
                <w:iCs/>
                <w:sz w:val="20"/>
                <w:szCs w:val="14"/>
              </w:rPr>
              <w:br/>
            </w:r>
            <w:r>
              <w:rPr>
                <w:rStyle w:val="Textenonproportionnel"/>
                <w:szCs w:val="28"/>
                <w:highlight w:val="white"/>
              </w:rPr>
              <w:t xml:space="preserve">– </w:t>
            </w:r>
            <w:r>
              <w:rPr>
                <w:sz w:val="20"/>
                <w:szCs w:val="14"/>
              </w:rPr>
              <w:t>Déclar</w:t>
            </w:r>
            <w:r>
              <w:rPr>
                <w:sz w:val="20"/>
                <w:szCs w:val="14"/>
              </w:rPr>
              <w:t>a</w:t>
            </w:r>
            <w:r>
              <w:rPr>
                <w:sz w:val="20"/>
                <w:szCs w:val="14"/>
              </w:rPr>
              <w:t>tions : discours du Prés</w:t>
            </w:r>
            <w:r>
              <w:rPr>
                <w:sz w:val="20"/>
                <w:szCs w:val="14"/>
              </w:rPr>
              <w:t>i</w:t>
            </w:r>
            <w:r>
              <w:rPr>
                <w:sz w:val="20"/>
                <w:szCs w:val="14"/>
              </w:rPr>
              <w:t>dent et des hommes polit</w:t>
            </w:r>
            <w:r>
              <w:rPr>
                <w:sz w:val="20"/>
                <w:szCs w:val="14"/>
              </w:rPr>
              <w:t>i</w:t>
            </w:r>
            <w:r>
              <w:rPr>
                <w:sz w:val="20"/>
                <w:szCs w:val="14"/>
              </w:rPr>
              <w:t>ques</w:t>
            </w:r>
            <w:r>
              <w:rPr>
                <w:i/>
                <w:iCs/>
                <w:sz w:val="20"/>
                <w:szCs w:val="14"/>
              </w:rPr>
              <w:br/>
            </w:r>
            <w:r>
              <w:rPr>
                <w:rStyle w:val="Textenonproportionnel"/>
                <w:szCs w:val="28"/>
                <w:highlight w:val="white"/>
              </w:rPr>
              <w:t xml:space="preserve">– </w:t>
            </w:r>
            <w:r>
              <w:rPr>
                <w:sz w:val="20"/>
                <w:szCs w:val="14"/>
              </w:rPr>
              <w:t>Conseil des mini</w:t>
            </w:r>
            <w:r>
              <w:rPr>
                <w:sz w:val="20"/>
                <w:szCs w:val="14"/>
              </w:rPr>
              <w:t>s</w:t>
            </w:r>
            <w:r>
              <w:rPr>
                <w:sz w:val="20"/>
                <w:szCs w:val="14"/>
              </w:rPr>
              <w:t>tres : commun</w:t>
            </w:r>
            <w:r>
              <w:rPr>
                <w:sz w:val="20"/>
                <w:szCs w:val="14"/>
              </w:rPr>
              <w:t>i</w:t>
            </w:r>
            <w:r>
              <w:rPr>
                <w:sz w:val="20"/>
                <w:szCs w:val="14"/>
              </w:rPr>
              <w:t>qués officiels</w:t>
            </w:r>
          </w:p>
        </w:tc>
        <w:tc>
          <w:tcPr>
            <w:tcW w:w="1260" w:type="dxa"/>
            <w:shd w:val="clear" w:color="auto" w:fill="auto"/>
          </w:tcPr>
          <w:p w14:paraId="015B6F8A" w14:textId="77777777" w:rsidR="00BE5A28" w:rsidRPr="003D0F03" w:rsidRDefault="00BE5A28" w:rsidP="00BE5A28">
            <w:pPr>
              <w:snapToGrid w:val="0"/>
              <w:spacing w:before="60" w:after="60"/>
              <w:ind w:firstLine="0"/>
              <w:rPr>
                <w:rFonts w:eastAsia="Times"/>
                <w:sz w:val="20"/>
              </w:rPr>
            </w:pPr>
            <w:r>
              <w:rPr>
                <w:rFonts w:eastAsia="Times"/>
                <w:sz w:val="20"/>
              </w:rPr>
              <w:t>1970 ---»</w:t>
            </w:r>
          </w:p>
        </w:tc>
        <w:tc>
          <w:tcPr>
            <w:tcW w:w="1436" w:type="dxa"/>
            <w:shd w:val="clear" w:color="auto" w:fill="auto"/>
          </w:tcPr>
          <w:p w14:paraId="2BD2B313" w14:textId="77777777" w:rsidR="00BE5A28" w:rsidRPr="003D0F03" w:rsidRDefault="00BE5A28" w:rsidP="00BE5A28">
            <w:pPr>
              <w:snapToGrid w:val="0"/>
              <w:spacing w:before="60" w:after="60"/>
              <w:ind w:firstLine="0"/>
              <w:rPr>
                <w:rFonts w:eastAsia="Times"/>
                <w:sz w:val="20"/>
              </w:rPr>
            </w:pPr>
            <w:r>
              <w:rPr>
                <w:rFonts w:eastAsia="Times"/>
                <w:sz w:val="20"/>
              </w:rPr>
              <w:t>105 000</w:t>
            </w:r>
          </w:p>
        </w:tc>
        <w:tc>
          <w:tcPr>
            <w:tcW w:w="1584" w:type="dxa"/>
            <w:shd w:val="clear" w:color="auto" w:fill="auto"/>
          </w:tcPr>
          <w:p w14:paraId="4D2CA8FF" w14:textId="77777777" w:rsidR="00BE5A28" w:rsidRPr="003D0F03" w:rsidRDefault="00BE5A28" w:rsidP="00BE5A28">
            <w:pPr>
              <w:snapToGrid w:val="0"/>
              <w:spacing w:before="60" w:after="60"/>
              <w:ind w:firstLine="0"/>
              <w:rPr>
                <w:rFonts w:eastAsia="Times"/>
                <w:sz w:val="20"/>
              </w:rPr>
            </w:pPr>
            <w:r>
              <w:rPr>
                <w:rFonts w:cs="Courier New"/>
                <w:sz w:val="20"/>
                <w:szCs w:val="14"/>
              </w:rPr>
              <w:t>23 000</w:t>
            </w:r>
          </w:p>
        </w:tc>
        <w:tc>
          <w:tcPr>
            <w:tcW w:w="1792" w:type="dxa"/>
            <w:shd w:val="clear" w:color="auto" w:fill="auto"/>
          </w:tcPr>
          <w:p w14:paraId="455C181A" w14:textId="77777777" w:rsidR="00BE5A28" w:rsidRPr="003D0F03" w:rsidRDefault="00BE5A28" w:rsidP="00BE5A28">
            <w:pPr>
              <w:snapToGrid w:val="0"/>
              <w:spacing w:before="60" w:after="60"/>
              <w:ind w:firstLine="0"/>
              <w:rPr>
                <w:rFonts w:eastAsia="Times"/>
                <w:sz w:val="20"/>
              </w:rPr>
            </w:pPr>
            <w:r>
              <w:rPr>
                <w:sz w:val="20"/>
                <w:szCs w:val="14"/>
              </w:rPr>
              <w:t>Regards sur l’actualité (partie chronologie) Bull</w:t>
            </w:r>
            <w:r>
              <w:rPr>
                <w:sz w:val="20"/>
                <w:szCs w:val="14"/>
              </w:rPr>
              <w:t>e</w:t>
            </w:r>
            <w:r>
              <w:rPr>
                <w:sz w:val="20"/>
                <w:szCs w:val="14"/>
              </w:rPr>
              <w:t>tin signalétique d’information administrative</w:t>
            </w:r>
          </w:p>
        </w:tc>
        <w:tc>
          <w:tcPr>
            <w:tcW w:w="1438" w:type="dxa"/>
            <w:shd w:val="clear" w:color="auto" w:fill="auto"/>
          </w:tcPr>
          <w:p w14:paraId="791572A3" w14:textId="77777777" w:rsidR="00BE5A28" w:rsidRPr="003D0F03" w:rsidRDefault="00BE5A28" w:rsidP="00BE5A28">
            <w:pPr>
              <w:snapToGrid w:val="0"/>
              <w:spacing w:before="60" w:after="60"/>
              <w:ind w:firstLine="0"/>
              <w:rPr>
                <w:rFonts w:eastAsia="Times"/>
                <w:sz w:val="20"/>
              </w:rPr>
            </w:pPr>
            <w:r>
              <w:rPr>
                <w:sz w:val="20"/>
                <w:szCs w:val="14"/>
              </w:rPr>
              <w:t>Questel-Télésystèmes (Paris)</w:t>
            </w:r>
            <w:r>
              <w:rPr>
                <w:sz w:val="20"/>
                <w:szCs w:val="14"/>
              </w:rPr>
              <w:br/>
              <w:t>G-Cam (Paris)</w:t>
            </w:r>
          </w:p>
        </w:tc>
        <w:tc>
          <w:tcPr>
            <w:tcW w:w="1584" w:type="dxa"/>
            <w:shd w:val="clear" w:color="auto" w:fill="auto"/>
          </w:tcPr>
          <w:p w14:paraId="46DBC536" w14:textId="77777777" w:rsidR="00BE5A28" w:rsidRPr="003D0F03" w:rsidRDefault="00BE5A28" w:rsidP="00BE5A28">
            <w:pPr>
              <w:snapToGrid w:val="0"/>
              <w:spacing w:before="60" w:after="60"/>
              <w:ind w:firstLine="0"/>
              <w:rPr>
                <w:rFonts w:eastAsia="Times"/>
                <w:sz w:val="20"/>
              </w:rPr>
            </w:pPr>
          </w:p>
        </w:tc>
      </w:tr>
      <w:tr w:rsidR="00BE5A28" w14:paraId="5F2CC7ED" w14:textId="77777777">
        <w:tc>
          <w:tcPr>
            <w:tcW w:w="1583" w:type="dxa"/>
            <w:shd w:val="clear" w:color="auto" w:fill="auto"/>
          </w:tcPr>
          <w:p w14:paraId="69792B74" w14:textId="77777777" w:rsidR="00BE5A28" w:rsidRPr="003D0F03" w:rsidRDefault="00BE5A28" w:rsidP="00BE5A28">
            <w:pPr>
              <w:spacing w:before="60" w:after="60"/>
              <w:ind w:firstLine="0"/>
              <w:rPr>
                <w:sz w:val="20"/>
              </w:rPr>
            </w:pPr>
            <w:r w:rsidRPr="003D0F03">
              <w:rPr>
                <w:rFonts w:eastAsia="Times"/>
                <w:sz w:val="20"/>
                <w:szCs w:val="14"/>
              </w:rPr>
              <w:t>Magazine index</w:t>
            </w:r>
          </w:p>
        </w:tc>
        <w:tc>
          <w:tcPr>
            <w:tcW w:w="1583" w:type="dxa"/>
            <w:shd w:val="clear" w:color="auto" w:fill="auto"/>
          </w:tcPr>
          <w:p w14:paraId="6884E791" w14:textId="77777777" w:rsidR="00BE5A28" w:rsidRPr="003D0F03" w:rsidRDefault="00BE5A28" w:rsidP="00BE5A28">
            <w:pPr>
              <w:snapToGrid w:val="0"/>
              <w:spacing w:before="60" w:after="60"/>
              <w:ind w:firstLine="0"/>
              <w:rPr>
                <w:rFonts w:eastAsia="Times"/>
                <w:sz w:val="20"/>
              </w:rPr>
            </w:pPr>
            <w:r>
              <w:rPr>
                <w:sz w:val="20"/>
                <w:szCs w:val="14"/>
              </w:rPr>
              <w:t>Information access corpor</w:t>
            </w:r>
            <w:r>
              <w:rPr>
                <w:sz w:val="20"/>
                <w:szCs w:val="14"/>
              </w:rPr>
              <w:t>a</w:t>
            </w:r>
            <w:r>
              <w:rPr>
                <w:sz w:val="20"/>
                <w:szCs w:val="14"/>
              </w:rPr>
              <w:t xml:space="preserve">tion (Los Altos </w:t>
            </w:r>
            <w:r>
              <w:rPr>
                <w:smallCaps/>
                <w:sz w:val="20"/>
                <w:szCs w:val="14"/>
              </w:rPr>
              <w:t>ca)</w:t>
            </w:r>
          </w:p>
        </w:tc>
        <w:tc>
          <w:tcPr>
            <w:tcW w:w="1583" w:type="dxa"/>
            <w:shd w:val="clear" w:color="auto" w:fill="auto"/>
          </w:tcPr>
          <w:p w14:paraId="4DB48B21" w14:textId="77777777" w:rsidR="00BE5A28" w:rsidRPr="003D0F03" w:rsidRDefault="00BE5A28" w:rsidP="00BE5A28">
            <w:pPr>
              <w:snapToGrid w:val="0"/>
              <w:spacing w:before="60" w:after="60"/>
              <w:ind w:firstLine="0"/>
              <w:rPr>
                <w:rFonts w:eastAsia="Times"/>
                <w:sz w:val="20"/>
              </w:rPr>
            </w:pPr>
            <w:r>
              <w:rPr>
                <w:sz w:val="20"/>
                <w:szCs w:val="14"/>
              </w:rPr>
              <w:t>Actualité amér</w:t>
            </w:r>
            <w:r>
              <w:rPr>
                <w:sz w:val="20"/>
                <w:szCs w:val="14"/>
              </w:rPr>
              <w:t>i</w:t>
            </w:r>
            <w:r>
              <w:rPr>
                <w:sz w:val="20"/>
                <w:szCs w:val="14"/>
              </w:rPr>
              <w:t>caine et intern</w:t>
            </w:r>
            <w:r>
              <w:rPr>
                <w:sz w:val="20"/>
                <w:szCs w:val="14"/>
              </w:rPr>
              <w:t>a</w:t>
            </w:r>
            <w:r>
              <w:rPr>
                <w:sz w:val="20"/>
                <w:szCs w:val="14"/>
              </w:rPr>
              <w:t>tionale</w:t>
            </w:r>
          </w:p>
        </w:tc>
        <w:tc>
          <w:tcPr>
            <w:tcW w:w="1583" w:type="dxa"/>
            <w:shd w:val="clear" w:color="auto" w:fill="auto"/>
          </w:tcPr>
          <w:p w14:paraId="224A4895" w14:textId="77777777" w:rsidR="00BE5A28" w:rsidRPr="003D0F03" w:rsidRDefault="00BE5A28" w:rsidP="00BE5A28">
            <w:pPr>
              <w:snapToGrid w:val="0"/>
              <w:spacing w:before="60" w:after="60"/>
              <w:ind w:firstLine="0"/>
              <w:rPr>
                <w:rFonts w:eastAsia="Times"/>
                <w:sz w:val="20"/>
              </w:rPr>
            </w:pPr>
            <w:r>
              <w:rPr>
                <w:sz w:val="20"/>
                <w:szCs w:val="14"/>
              </w:rPr>
              <w:t>Références textuelles</w:t>
            </w:r>
          </w:p>
        </w:tc>
        <w:tc>
          <w:tcPr>
            <w:tcW w:w="2056" w:type="dxa"/>
            <w:shd w:val="clear" w:color="auto" w:fill="auto"/>
          </w:tcPr>
          <w:p w14:paraId="16CF3C92" w14:textId="77777777" w:rsidR="00BE5A28" w:rsidRPr="003D0F03" w:rsidRDefault="00BE5A28" w:rsidP="00BE5A28">
            <w:pPr>
              <w:snapToGrid w:val="0"/>
              <w:spacing w:before="60" w:after="60"/>
              <w:ind w:firstLine="0"/>
              <w:rPr>
                <w:rFonts w:eastAsia="Times"/>
                <w:sz w:val="20"/>
              </w:rPr>
            </w:pPr>
            <w:r>
              <w:rPr>
                <w:sz w:val="20"/>
                <w:szCs w:val="14"/>
              </w:rPr>
              <w:t>Tous les articles de 370 magazines amér</w:t>
            </w:r>
            <w:r>
              <w:rPr>
                <w:sz w:val="20"/>
                <w:szCs w:val="14"/>
              </w:rPr>
              <w:t>i</w:t>
            </w:r>
            <w:r>
              <w:rPr>
                <w:sz w:val="20"/>
                <w:szCs w:val="14"/>
              </w:rPr>
              <w:t>cains (y compris comptes rendus d’ouvrages, portraits)</w:t>
            </w:r>
          </w:p>
        </w:tc>
        <w:tc>
          <w:tcPr>
            <w:tcW w:w="1260" w:type="dxa"/>
            <w:shd w:val="clear" w:color="auto" w:fill="auto"/>
          </w:tcPr>
          <w:p w14:paraId="2753689C" w14:textId="77777777" w:rsidR="00BE5A28" w:rsidRPr="003D0F03" w:rsidRDefault="00BE5A28" w:rsidP="00BE5A28">
            <w:pPr>
              <w:snapToGrid w:val="0"/>
              <w:spacing w:before="60" w:after="60"/>
              <w:ind w:firstLine="0"/>
              <w:rPr>
                <w:rFonts w:eastAsia="Times"/>
                <w:sz w:val="20"/>
              </w:rPr>
            </w:pPr>
            <w:r>
              <w:rPr>
                <w:rFonts w:eastAsia="Times"/>
                <w:sz w:val="20"/>
              </w:rPr>
              <w:t>1977 ---»</w:t>
            </w:r>
          </w:p>
        </w:tc>
        <w:tc>
          <w:tcPr>
            <w:tcW w:w="1436" w:type="dxa"/>
            <w:shd w:val="clear" w:color="auto" w:fill="auto"/>
          </w:tcPr>
          <w:p w14:paraId="45E0EBA8" w14:textId="77777777" w:rsidR="00BE5A28" w:rsidRPr="003D0F03" w:rsidRDefault="00BE5A28" w:rsidP="00BE5A28">
            <w:pPr>
              <w:snapToGrid w:val="0"/>
              <w:spacing w:before="60" w:after="60"/>
              <w:ind w:firstLine="0"/>
              <w:rPr>
                <w:rFonts w:eastAsia="Times"/>
                <w:sz w:val="20"/>
              </w:rPr>
            </w:pPr>
            <w:r>
              <w:rPr>
                <w:rFonts w:eastAsia="Times"/>
                <w:sz w:val="20"/>
              </w:rPr>
              <w:t>590 000</w:t>
            </w:r>
          </w:p>
        </w:tc>
        <w:tc>
          <w:tcPr>
            <w:tcW w:w="1584" w:type="dxa"/>
            <w:shd w:val="clear" w:color="auto" w:fill="auto"/>
          </w:tcPr>
          <w:p w14:paraId="60BD74B4" w14:textId="77777777" w:rsidR="00BE5A28" w:rsidRPr="003D0F03" w:rsidRDefault="00BE5A28" w:rsidP="00BE5A28">
            <w:pPr>
              <w:snapToGrid w:val="0"/>
              <w:spacing w:before="60" w:after="60"/>
              <w:ind w:firstLine="0"/>
              <w:rPr>
                <w:rFonts w:eastAsia="Times"/>
                <w:sz w:val="20"/>
              </w:rPr>
            </w:pPr>
            <w:r>
              <w:rPr>
                <w:rFonts w:cs="Courier New"/>
                <w:sz w:val="20"/>
                <w:szCs w:val="14"/>
              </w:rPr>
              <w:t>120 000</w:t>
            </w:r>
          </w:p>
        </w:tc>
        <w:tc>
          <w:tcPr>
            <w:tcW w:w="1792" w:type="dxa"/>
            <w:shd w:val="clear" w:color="auto" w:fill="auto"/>
          </w:tcPr>
          <w:p w14:paraId="5F331413" w14:textId="77777777" w:rsidR="00BE5A28" w:rsidRPr="003D0F03" w:rsidRDefault="00BE5A28" w:rsidP="00BE5A28">
            <w:pPr>
              <w:snapToGrid w:val="0"/>
              <w:spacing w:before="60" w:after="60"/>
              <w:ind w:firstLine="0"/>
              <w:rPr>
                <w:rFonts w:eastAsia="Times"/>
                <w:sz w:val="20"/>
              </w:rPr>
            </w:pPr>
          </w:p>
        </w:tc>
        <w:tc>
          <w:tcPr>
            <w:tcW w:w="1438" w:type="dxa"/>
            <w:shd w:val="clear" w:color="auto" w:fill="auto"/>
          </w:tcPr>
          <w:p w14:paraId="45961251" w14:textId="77777777" w:rsidR="00BE5A28" w:rsidRDefault="00BE5A28" w:rsidP="00BE5A28">
            <w:pPr>
              <w:snapToGrid w:val="0"/>
              <w:spacing w:before="60" w:after="60"/>
              <w:ind w:firstLine="0"/>
              <w:rPr>
                <w:sz w:val="20"/>
                <w:szCs w:val="10"/>
              </w:rPr>
            </w:pPr>
            <w:r>
              <w:rPr>
                <w:smallCaps/>
                <w:sz w:val="20"/>
                <w:szCs w:val="14"/>
              </w:rPr>
              <w:t xml:space="preserve">dialog </w:t>
            </w:r>
            <w:r>
              <w:rPr>
                <w:sz w:val="20"/>
                <w:szCs w:val="14"/>
              </w:rPr>
              <w:t xml:space="preserve">(Palo Alto </w:t>
            </w:r>
            <w:r>
              <w:rPr>
                <w:sz w:val="20"/>
                <w:szCs w:val="10"/>
              </w:rPr>
              <w:t>CA)</w:t>
            </w:r>
          </w:p>
          <w:p w14:paraId="2949791B" w14:textId="77777777" w:rsidR="00BE5A28" w:rsidRPr="003D0F03" w:rsidRDefault="00BE5A28" w:rsidP="00BE5A28">
            <w:pPr>
              <w:snapToGrid w:val="0"/>
              <w:spacing w:before="60" w:after="60"/>
              <w:ind w:firstLine="0"/>
              <w:rPr>
                <w:rFonts w:eastAsia="Times"/>
                <w:sz w:val="20"/>
              </w:rPr>
            </w:pPr>
            <w:r>
              <w:rPr>
                <w:sz w:val="20"/>
                <w:szCs w:val="14"/>
              </w:rPr>
              <w:t>Mead (New York)</w:t>
            </w:r>
          </w:p>
        </w:tc>
        <w:tc>
          <w:tcPr>
            <w:tcW w:w="1584" w:type="dxa"/>
            <w:shd w:val="clear" w:color="auto" w:fill="auto"/>
          </w:tcPr>
          <w:p w14:paraId="02B7C5D2" w14:textId="77777777" w:rsidR="00BE5A28" w:rsidRPr="003D0F03" w:rsidRDefault="00BE5A28" w:rsidP="00BE5A28">
            <w:pPr>
              <w:snapToGrid w:val="0"/>
              <w:spacing w:before="60" w:after="60"/>
              <w:ind w:firstLine="0"/>
              <w:rPr>
                <w:rFonts w:eastAsia="Times"/>
                <w:sz w:val="20"/>
              </w:rPr>
            </w:pPr>
          </w:p>
        </w:tc>
      </w:tr>
      <w:tr w:rsidR="00BE5A28" w14:paraId="2A798C29" w14:textId="77777777">
        <w:tc>
          <w:tcPr>
            <w:tcW w:w="1583" w:type="dxa"/>
            <w:shd w:val="clear" w:color="auto" w:fill="auto"/>
          </w:tcPr>
          <w:p w14:paraId="53FEC99B" w14:textId="77777777" w:rsidR="00BE5A28" w:rsidRPr="003D0F03" w:rsidRDefault="00BE5A28" w:rsidP="00BE5A28">
            <w:pPr>
              <w:spacing w:before="60" w:after="60"/>
              <w:ind w:firstLine="0"/>
              <w:rPr>
                <w:sz w:val="20"/>
              </w:rPr>
            </w:pPr>
            <w:r w:rsidRPr="003D0F03">
              <w:rPr>
                <w:rFonts w:eastAsia="Times"/>
                <w:sz w:val="20"/>
                <w:szCs w:val="14"/>
              </w:rPr>
              <w:t>Nexis</w:t>
            </w:r>
          </w:p>
        </w:tc>
        <w:tc>
          <w:tcPr>
            <w:tcW w:w="1583" w:type="dxa"/>
            <w:shd w:val="clear" w:color="auto" w:fill="auto"/>
          </w:tcPr>
          <w:p w14:paraId="70892F79" w14:textId="77777777" w:rsidR="00BE5A28" w:rsidRPr="003D0F03" w:rsidRDefault="00BE5A28" w:rsidP="00BE5A28">
            <w:pPr>
              <w:snapToGrid w:val="0"/>
              <w:spacing w:before="60" w:after="60"/>
              <w:ind w:firstLine="0"/>
              <w:rPr>
                <w:rFonts w:eastAsia="Times"/>
                <w:sz w:val="20"/>
              </w:rPr>
            </w:pPr>
            <w:r>
              <w:rPr>
                <w:sz w:val="20"/>
                <w:szCs w:val="14"/>
              </w:rPr>
              <w:t>Mead data ce</w:t>
            </w:r>
            <w:r>
              <w:rPr>
                <w:sz w:val="20"/>
                <w:szCs w:val="14"/>
              </w:rPr>
              <w:t>n</w:t>
            </w:r>
            <w:r>
              <w:rPr>
                <w:sz w:val="20"/>
                <w:szCs w:val="14"/>
              </w:rPr>
              <w:t>tral (New York) Téléconsulte (Paris)</w:t>
            </w:r>
          </w:p>
        </w:tc>
        <w:tc>
          <w:tcPr>
            <w:tcW w:w="1583" w:type="dxa"/>
            <w:shd w:val="clear" w:color="auto" w:fill="auto"/>
          </w:tcPr>
          <w:p w14:paraId="59EF31F0" w14:textId="77777777" w:rsidR="00BE5A28" w:rsidRPr="003D0F03" w:rsidRDefault="00BE5A28" w:rsidP="00BE5A28">
            <w:pPr>
              <w:snapToGrid w:val="0"/>
              <w:spacing w:before="60" w:after="60"/>
              <w:ind w:firstLine="0"/>
              <w:rPr>
                <w:rFonts w:eastAsia="Times"/>
                <w:sz w:val="20"/>
              </w:rPr>
            </w:pPr>
            <w:r>
              <w:rPr>
                <w:sz w:val="20"/>
                <w:szCs w:val="14"/>
              </w:rPr>
              <w:t>Actualité amér</w:t>
            </w:r>
            <w:r>
              <w:rPr>
                <w:sz w:val="20"/>
                <w:szCs w:val="14"/>
              </w:rPr>
              <w:t>i</w:t>
            </w:r>
            <w:r>
              <w:rPr>
                <w:sz w:val="20"/>
                <w:szCs w:val="14"/>
              </w:rPr>
              <w:t>caine et intern</w:t>
            </w:r>
            <w:r>
              <w:rPr>
                <w:sz w:val="20"/>
                <w:szCs w:val="14"/>
              </w:rPr>
              <w:t>a</w:t>
            </w:r>
            <w:r>
              <w:rPr>
                <w:sz w:val="20"/>
                <w:szCs w:val="14"/>
              </w:rPr>
              <w:t>tionale</w:t>
            </w:r>
          </w:p>
        </w:tc>
        <w:tc>
          <w:tcPr>
            <w:tcW w:w="1583" w:type="dxa"/>
            <w:shd w:val="clear" w:color="auto" w:fill="auto"/>
          </w:tcPr>
          <w:p w14:paraId="485B9D21" w14:textId="77777777" w:rsidR="00BE5A28" w:rsidRPr="003D0F03" w:rsidRDefault="00BE5A28" w:rsidP="00BE5A28">
            <w:pPr>
              <w:snapToGrid w:val="0"/>
              <w:spacing w:before="60" w:after="60"/>
              <w:ind w:firstLine="0"/>
              <w:rPr>
                <w:rFonts w:eastAsia="Times"/>
                <w:sz w:val="20"/>
              </w:rPr>
            </w:pPr>
            <w:r>
              <w:rPr>
                <w:sz w:val="20"/>
                <w:szCs w:val="14"/>
              </w:rPr>
              <w:t>Texte intégral</w:t>
            </w:r>
          </w:p>
        </w:tc>
        <w:tc>
          <w:tcPr>
            <w:tcW w:w="2056" w:type="dxa"/>
            <w:shd w:val="clear" w:color="auto" w:fill="auto"/>
          </w:tcPr>
          <w:p w14:paraId="7DA7C5C3" w14:textId="77777777" w:rsidR="00BE5A28" w:rsidRPr="003D0F03" w:rsidRDefault="00BE5A28" w:rsidP="00BE5A28">
            <w:pPr>
              <w:snapToGrid w:val="0"/>
              <w:spacing w:before="60" w:after="60"/>
              <w:ind w:firstLine="0"/>
              <w:rPr>
                <w:rFonts w:eastAsia="Times"/>
                <w:sz w:val="20"/>
              </w:rPr>
            </w:pPr>
            <w:r>
              <w:rPr>
                <w:sz w:val="20"/>
                <w:szCs w:val="14"/>
              </w:rPr>
              <w:t>Articles de grands quotidiens et magaz</w:t>
            </w:r>
            <w:r>
              <w:rPr>
                <w:sz w:val="20"/>
                <w:szCs w:val="14"/>
              </w:rPr>
              <w:t>i</w:t>
            </w:r>
            <w:r>
              <w:rPr>
                <w:sz w:val="20"/>
                <w:szCs w:val="14"/>
              </w:rPr>
              <w:t>nes américains ainsi que des grandes age</w:t>
            </w:r>
            <w:r>
              <w:rPr>
                <w:sz w:val="20"/>
                <w:szCs w:val="14"/>
              </w:rPr>
              <w:t>n</w:t>
            </w:r>
            <w:r>
              <w:rPr>
                <w:sz w:val="20"/>
                <w:szCs w:val="14"/>
              </w:rPr>
              <w:t>ces de presse internati</w:t>
            </w:r>
            <w:r>
              <w:rPr>
                <w:sz w:val="20"/>
                <w:szCs w:val="14"/>
              </w:rPr>
              <w:t>o</w:t>
            </w:r>
            <w:r>
              <w:rPr>
                <w:sz w:val="20"/>
                <w:szCs w:val="14"/>
              </w:rPr>
              <w:t>nales</w:t>
            </w:r>
          </w:p>
        </w:tc>
        <w:tc>
          <w:tcPr>
            <w:tcW w:w="1260" w:type="dxa"/>
            <w:shd w:val="clear" w:color="auto" w:fill="auto"/>
          </w:tcPr>
          <w:p w14:paraId="285AD4AF" w14:textId="77777777" w:rsidR="00BE5A28" w:rsidRPr="003D0F03" w:rsidRDefault="00BE5A28" w:rsidP="00BE5A28">
            <w:pPr>
              <w:snapToGrid w:val="0"/>
              <w:spacing w:before="60" w:after="60"/>
              <w:ind w:firstLine="0"/>
              <w:rPr>
                <w:rFonts w:eastAsia="Times"/>
                <w:sz w:val="20"/>
              </w:rPr>
            </w:pPr>
            <w:r>
              <w:rPr>
                <w:rFonts w:eastAsia="Times"/>
                <w:sz w:val="20"/>
              </w:rPr>
              <w:t>1967 ---»</w:t>
            </w:r>
          </w:p>
        </w:tc>
        <w:tc>
          <w:tcPr>
            <w:tcW w:w="1436" w:type="dxa"/>
            <w:shd w:val="clear" w:color="auto" w:fill="auto"/>
          </w:tcPr>
          <w:p w14:paraId="3F9E0761" w14:textId="77777777" w:rsidR="00BE5A28" w:rsidRPr="003D0F03" w:rsidRDefault="00BE5A28" w:rsidP="00BE5A28">
            <w:pPr>
              <w:snapToGrid w:val="0"/>
              <w:spacing w:before="60" w:after="60"/>
              <w:ind w:firstLine="0"/>
              <w:rPr>
                <w:rFonts w:eastAsia="Times"/>
                <w:sz w:val="20"/>
              </w:rPr>
            </w:pPr>
          </w:p>
        </w:tc>
        <w:tc>
          <w:tcPr>
            <w:tcW w:w="1584" w:type="dxa"/>
            <w:shd w:val="clear" w:color="auto" w:fill="auto"/>
          </w:tcPr>
          <w:p w14:paraId="2C8DEADB" w14:textId="77777777" w:rsidR="00BE5A28" w:rsidRPr="003D0F03" w:rsidRDefault="00BE5A28" w:rsidP="00BE5A28">
            <w:pPr>
              <w:snapToGrid w:val="0"/>
              <w:spacing w:before="60" w:after="60"/>
              <w:ind w:firstLine="0"/>
              <w:rPr>
                <w:rFonts w:eastAsia="Times"/>
                <w:sz w:val="20"/>
              </w:rPr>
            </w:pPr>
          </w:p>
        </w:tc>
        <w:tc>
          <w:tcPr>
            <w:tcW w:w="1792" w:type="dxa"/>
            <w:shd w:val="clear" w:color="auto" w:fill="auto"/>
          </w:tcPr>
          <w:p w14:paraId="5B77AC7F" w14:textId="77777777" w:rsidR="00BE5A28" w:rsidRPr="003D0F03" w:rsidRDefault="00BE5A28" w:rsidP="00BE5A28">
            <w:pPr>
              <w:snapToGrid w:val="0"/>
              <w:spacing w:before="60" w:after="60"/>
              <w:ind w:firstLine="0"/>
              <w:rPr>
                <w:rFonts w:eastAsia="Times"/>
                <w:sz w:val="20"/>
              </w:rPr>
            </w:pPr>
          </w:p>
        </w:tc>
        <w:tc>
          <w:tcPr>
            <w:tcW w:w="1438" w:type="dxa"/>
            <w:shd w:val="clear" w:color="auto" w:fill="auto"/>
          </w:tcPr>
          <w:p w14:paraId="19217548" w14:textId="77777777" w:rsidR="00BE5A28" w:rsidRPr="003D0F03" w:rsidRDefault="00BE5A28" w:rsidP="00BE5A28">
            <w:pPr>
              <w:snapToGrid w:val="0"/>
              <w:spacing w:before="60" w:after="60"/>
              <w:ind w:firstLine="0"/>
              <w:rPr>
                <w:rFonts w:eastAsia="Times"/>
                <w:sz w:val="20"/>
              </w:rPr>
            </w:pPr>
          </w:p>
        </w:tc>
        <w:tc>
          <w:tcPr>
            <w:tcW w:w="1584" w:type="dxa"/>
            <w:shd w:val="clear" w:color="auto" w:fill="auto"/>
          </w:tcPr>
          <w:p w14:paraId="339D0946" w14:textId="77777777" w:rsidR="00BE5A28" w:rsidRPr="003D0F03" w:rsidRDefault="00BE5A28" w:rsidP="00BE5A28">
            <w:pPr>
              <w:snapToGrid w:val="0"/>
              <w:spacing w:before="60" w:after="60"/>
              <w:ind w:firstLine="0"/>
              <w:rPr>
                <w:rFonts w:eastAsia="Times"/>
                <w:sz w:val="20"/>
              </w:rPr>
            </w:pPr>
          </w:p>
        </w:tc>
      </w:tr>
      <w:tr w:rsidR="00BE5A28" w14:paraId="58A58217" w14:textId="77777777">
        <w:tc>
          <w:tcPr>
            <w:tcW w:w="1583" w:type="dxa"/>
            <w:shd w:val="clear" w:color="auto" w:fill="auto"/>
          </w:tcPr>
          <w:p w14:paraId="1402D08C" w14:textId="77777777" w:rsidR="00BE5A28" w:rsidRPr="003D0F03" w:rsidRDefault="00BE5A28" w:rsidP="00BE5A28">
            <w:pPr>
              <w:spacing w:before="60" w:after="60"/>
              <w:ind w:firstLine="0"/>
              <w:rPr>
                <w:sz w:val="20"/>
              </w:rPr>
            </w:pPr>
            <w:r w:rsidRPr="003D0F03">
              <w:rPr>
                <w:rFonts w:eastAsia="Times"/>
                <w:sz w:val="20"/>
                <w:szCs w:val="14"/>
              </w:rPr>
              <w:t>Travaux de l’Assemblée nationale</w:t>
            </w:r>
          </w:p>
        </w:tc>
        <w:tc>
          <w:tcPr>
            <w:tcW w:w="1583" w:type="dxa"/>
            <w:shd w:val="clear" w:color="auto" w:fill="auto"/>
          </w:tcPr>
          <w:p w14:paraId="4B07418F" w14:textId="77777777" w:rsidR="00BE5A28" w:rsidRPr="003D0F03" w:rsidRDefault="00BE5A28" w:rsidP="00BE5A28">
            <w:pPr>
              <w:snapToGrid w:val="0"/>
              <w:spacing w:before="60" w:after="60"/>
              <w:ind w:firstLine="0"/>
              <w:rPr>
                <w:rFonts w:eastAsia="Times"/>
                <w:sz w:val="20"/>
              </w:rPr>
            </w:pPr>
            <w:r>
              <w:rPr>
                <w:sz w:val="20"/>
                <w:szCs w:val="14"/>
              </w:rPr>
              <w:t>Assemblée n</w:t>
            </w:r>
            <w:r>
              <w:rPr>
                <w:sz w:val="20"/>
                <w:szCs w:val="14"/>
              </w:rPr>
              <w:t>a</w:t>
            </w:r>
            <w:r>
              <w:rPr>
                <w:sz w:val="20"/>
                <w:szCs w:val="14"/>
              </w:rPr>
              <w:t>tionale (Paris)</w:t>
            </w:r>
          </w:p>
        </w:tc>
        <w:tc>
          <w:tcPr>
            <w:tcW w:w="1583" w:type="dxa"/>
            <w:shd w:val="clear" w:color="auto" w:fill="auto"/>
          </w:tcPr>
          <w:p w14:paraId="706AD55A" w14:textId="77777777" w:rsidR="00BE5A28" w:rsidRPr="003D0F03" w:rsidRDefault="00BE5A28" w:rsidP="00BE5A28">
            <w:pPr>
              <w:snapToGrid w:val="0"/>
              <w:spacing w:before="60" w:after="60"/>
              <w:ind w:firstLine="0"/>
              <w:rPr>
                <w:rFonts w:eastAsia="Times"/>
                <w:sz w:val="20"/>
              </w:rPr>
            </w:pPr>
            <w:r>
              <w:rPr>
                <w:sz w:val="20"/>
                <w:szCs w:val="14"/>
              </w:rPr>
              <w:t>Politique fra</w:t>
            </w:r>
            <w:r>
              <w:rPr>
                <w:sz w:val="20"/>
                <w:szCs w:val="14"/>
              </w:rPr>
              <w:t>n</w:t>
            </w:r>
            <w:r>
              <w:rPr>
                <w:sz w:val="20"/>
                <w:szCs w:val="14"/>
              </w:rPr>
              <w:t>çaise</w:t>
            </w:r>
          </w:p>
        </w:tc>
        <w:tc>
          <w:tcPr>
            <w:tcW w:w="1583" w:type="dxa"/>
            <w:shd w:val="clear" w:color="auto" w:fill="auto"/>
          </w:tcPr>
          <w:p w14:paraId="4D87C5B2" w14:textId="77777777" w:rsidR="00BE5A28" w:rsidRPr="003D0F03" w:rsidRDefault="00BE5A28" w:rsidP="00BE5A28">
            <w:pPr>
              <w:snapToGrid w:val="0"/>
              <w:spacing w:before="60" w:after="60"/>
              <w:ind w:firstLine="0"/>
              <w:rPr>
                <w:rFonts w:eastAsia="Times"/>
                <w:sz w:val="20"/>
              </w:rPr>
            </w:pPr>
            <w:r>
              <w:rPr>
                <w:sz w:val="20"/>
                <w:szCs w:val="14"/>
              </w:rPr>
              <w:t>Références textuelles</w:t>
            </w:r>
          </w:p>
        </w:tc>
        <w:tc>
          <w:tcPr>
            <w:tcW w:w="2056" w:type="dxa"/>
            <w:shd w:val="clear" w:color="auto" w:fill="auto"/>
          </w:tcPr>
          <w:p w14:paraId="6CB81BFF" w14:textId="77777777" w:rsidR="00BE5A28" w:rsidRDefault="00BE5A28" w:rsidP="00BE5A28">
            <w:pPr>
              <w:snapToGrid w:val="0"/>
              <w:spacing w:before="60" w:after="60"/>
              <w:ind w:firstLine="0"/>
              <w:rPr>
                <w:i/>
                <w:iCs/>
                <w:sz w:val="20"/>
                <w:szCs w:val="14"/>
              </w:rPr>
            </w:pPr>
            <w:r>
              <w:rPr>
                <w:i/>
                <w:iCs/>
                <w:sz w:val="20"/>
                <w:szCs w:val="14"/>
              </w:rPr>
              <w:t>4 domaines ;</w:t>
            </w:r>
          </w:p>
          <w:p w14:paraId="6E16F9C6" w14:textId="77777777" w:rsidR="00BE5A28" w:rsidRPr="003D0F03" w:rsidRDefault="00BE5A28" w:rsidP="00BE5A28">
            <w:pPr>
              <w:snapToGrid w:val="0"/>
              <w:spacing w:before="60" w:after="60"/>
              <w:ind w:firstLine="0"/>
              <w:rPr>
                <w:rFonts w:eastAsia="Times"/>
                <w:sz w:val="20"/>
              </w:rPr>
            </w:pPr>
            <w:r>
              <w:rPr>
                <w:rStyle w:val="Textenonproportionnel"/>
                <w:szCs w:val="28"/>
                <w:highlight w:val="white"/>
              </w:rPr>
              <w:t xml:space="preserve">– </w:t>
            </w:r>
            <w:r>
              <w:rPr>
                <w:sz w:val="20"/>
                <w:szCs w:val="14"/>
              </w:rPr>
              <w:t>Parlements : réf</w:t>
            </w:r>
            <w:r>
              <w:rPr>
                <w:sz w:val="20"/>
                <w:szCs w:val="14"/>
              </w:rPr>
              <w:t>é</w:t>
            </w:r>
            <w:r>
              <w:rPr>
                <w:sz w:val="20"/>
                <w:szCs w:val="14"/>
              </w:rPr>
              <w:t>rences sur</w:t>
            </w:r>
            <w:r>
              <w:rPr>
                <w:sz w:val="20"/>
                <w:szCs w:val="14"/>
                <w:vertAlign w:val="subscript"/>
              </w:rPr>
              <w:t xml:space="preserve"> </w:t>
            </w:r>
            <w:r>
              <w:rPr>
                <w:sz w:val="20"/>
                <w:szCs w:val="14"/>
              </w:rPr>
              <w:t>le fonctio</w:t>
            </w:r>
            <w:r>
              <w:rPr>
                <w:sz w:val="20"/>
                <w:szCs w:val="14"/>
              </w:rPr>
              <w:t>n</w:t>
            </w:r>
            <w:r>
              <w:rPr>
                <w:sz w:val="20"/>
                <w:szCs w:val="14"/>
              </w:rPr>
              <w:t>nement du Parlement</w:t>
            </w:r>
            <w:r>
              <w:rPr>
                <w:i/>
                <w:iCs/>
                <w:sz w:val="20"/>
                <w:szCs w:val="14"/>
              </w:rPr>
              <w:br/>
            </w:r>
            <w:r>
              <w:rPr>
                <w:rStyle w:val="Textenonproportionnel"/>
                <w:szCs w:val="28"/>
                <w:highlight w:val="white"/>
              </w:rPr>
              <w:t xml:space="preserve">– </w:t>
            </w:r>
            <w:r>
              <w:rPr>
                <w:sz w:val="20"/>
                <w:szCs w:val="14"/>
              </w:rPr>
              <w:t>Interve</w:t>
            </w:r>
            <w:r>
              <w:rPr>
                <w:sz w:val="20"/>
                <w:szCs w:val="14"/>
              </w:rPr>
              <w:t>n</w:t>
            </w:r>
            <w:r>
              <w:rPr>
                <w:sz w:val="20"/>
                <w:szCs w:val="14"/>
              </w:rPr>
              <w:t>tions : résumés des interve</w:t>
            </w:r>
            <w:r>
              <w:rPr>
                <w:sz w:val="20"/>
                <w:szCs w:val="14"/>
              </w:rPr>
              <w:t>n</w:t>
            </w:r>
            <w:r>
              <w:rPr>
                <w:sz w:val="20"/>
                <w:szCs w:val="14"/>
              </w:rPr>
              <w:t>tions des dép</w:t>
            </w:r>
            <w:r>
              <w:rPr>
                <w:sz w:val="20"/>
                <w:szCs w:val="14"/>
              </w:rPr>
              <w:t>u</w:t>
            </w:r>
            <w:r>
              <w:rPr>
                <w:sz w:val="20"/>
                <w:szCs w:val="14"/>
              </w:rPr>
              <w:t>tés</w:t>
            </w:r>
            <w:r>
              <w:rPr>
                <w:i/>
                <w:iCs/>
                <w:sz w:val="20"/>
                <w:szCs w:val="14"/>
              </w:rPr>
              <w:br/>
            </w:r>
            <w:r>
              <w:rPr>
                <w:rStyle w:val="Textenonproportionnel"/>
                <w:szCs w:val="28"/>
                <w:highlight w:val="white"/>
              </w:rPr>
              <w:t xml:space="preserve">– </w:t>
            </w:r>
            <w:r>
              <w:rPr>
                <w:sz w:val="20"/>
                <w:szCs w:val="14"/>
              </w:rPr>
              <w:t>Séances : an</w:t>
            </w:r>
            <w:r>
              <w:rPr>
                <w:sz w:val="20"/>
                <w:szCs w:val="14"/>
              </w:rPr>
              <w:t>a</w:t>
            </w:r>
            <w:r>
              <w:rPr>
                <w:sz w:val="20"/>
                <w:szCs w:val="14"/>
              </w:rPr>
              <w:t>lyse des travaux des dép</w:t>
            </w:r>
            <w:r>
              <w:rPr>
                <w:sz w:val="20"/>
                <w:szCs w:val="14"/>
              </w:rPr>
              <w:t>u</w:t>
            </w:r>
            <w:r>
              <w:rPr>
                <w:sz w:val="20"/>
                <w:szCs w:val="14"/>
              </w:rPr>
              <w:t>tés</w:t>
            </w:r>
            <w:r>
              <w:rPr>
                <w:i/>
                <w:iCs/>
                <w:sz w:val="20"/>
                <w:szCs w:val="14"/>
              </w:rPr>
              <w:br/>
            </w:r>
            <w:r>
              <w:rPr>
                <w:rStyle w:val="Textenonproportionnel"/>
                <w:szCs w:val="28"/>
                <w:highlight w:val="white"/>
              </w:rPr>
              <w:t xml:space="preserve">– </w:t>
            </w:r>
            <w:r>
              <w:rPr>
                <w:sz w:val="20"/>
                <w:szCs w:val="14"/>
              </w:rPr>
              <w:t>Questions : écr</w:t>
            </w:r>
            <w:r>
              <w:rPr>
                <w:sz w:val="20"/>
                <w:szCs w:val="14"/>
              </w:rPr>
              <w:t>i</w:t>
            </w:r>
            <w:r>
              <w:rPr>
                <w:sz w:val="20"/>
                <w:szCs w:val="14"/>
              </w:rPr>
              <w:t>tes et orales et répo</w:t>
            </w:r>
            <w:r>
              <w:rPr>
                <w:sz w:val="20"/>
                <w:szCs w:val="14"/>
              </w:rPr>
              <w:t>n</w:t>
            </w:r>
            <w:r>
              <w:rPr>
                <w:sz w:val="20"/>
                <w:szCs w:val="14"/>
              </w:rPr>
              <w:t>ses minist</w:t>
            </w:r>
            <w:r>
              <w:rPr>
                <w:sz w:val="20"/>
                <w:szCs w:val="14"/>
              </w:rPr>
              <w:t>é</w:t>
            </w:r>
            <w:r>
              <w:rPr>
                <w:sz w:val="20"/>
                <w:szCs w:val="14"/>
              </w:rPr>
              <w:t>rielles</w:t>
            </w:r>
          </w:p>
        </w:tc>
        <w:tc>
          <w:tcPr>
            <w:tcW w:w="1260" w:type="dxa"/>
            <w:shd w:val="clear" w:color="auto" w:fill="auto"/>
          </w:tcPr>
          <w:p w14:paraId="02790FC1" w14:textId="77777777" w:rsidR="00BE5A28" w:rsidRPr="003D0F03" w:rsidRDefault="00BE5A28" w:rsidP="00BE5A28">
            <w:pPr>
              <w:snapToGrid w:val="0"/>
              <w:spacing w:before="60" w:after="60"/>
              <w:ind w:firstLine="0"/>
              <w:rPr>
                <w:rFonts w:eastAsia="Times"/>
                <w:sz w:val="20"/>
              </w:rPr>
            </w:pPr>
            <w:r>
              <w:rPr>
                <w:rFonts w:eastAsia="Times"/>
                <w:sz w:val="20"/>
              </w:rPr>
              <w:t>1978 ---»</w:t>
            </w:r>
          </w:p>
        </w:tc>
        <w:tc>
          <w:tcPr>
            <w:tcW w:w="1436" w:type="dxa"/>
            <w:shd w:val="clear" w:color="auto" w:fill="auto"/>
          </w:tcPr>
          <w:p w14:paraId="795E0519" w14:textId="77777777" w:rsidR="00BE5A28" w:rsidRPr="003D0F03" w:rsidRDefault="00BE5A28" w:rsidP="00BE5A28">
            <w:pPr>
              <w:snapToGrid w:val="0"/>
              <w:spacing w:before="60" w:after="60"/>
              <w:ind w:firstLine="0"/>
              <w:rPr>
                <w:rFonts w:eastAsia="Times"/>
                <w:sz w:val="20"/>
              </w:rPr>
            </w:pPr>
          </w:p>
        </w:tc>
        <w:tc>
          <w:tcPr>
            <w:tcW w:w="1584" w:type="dxa"/>
            <w:shd w:val="clear" w:color="auto" w:fill="auto"/>
          </w:tcPr>
          <w:p w14:paraId="26F693CF" w14:textId="77777777" w:rsidR="00BE5A28" w:rsidRPr="003D0F03" w:rsidRDefault="00BE5A28" w:rsidP="00BE5A28">
            <w:pPr>
              <w:snapToGrid w:val="0"/>
              <w:spacing w:before="60" w:after="60"/>
              <w:ind w:firstLine="0"/>
              <w:rPr>
                <w:rFonts w:eastAsia="Times"/>
                <w:sz w:val="20"/>
              </w:rPr>
            </w:pPr>
          </w:p>
        </w:tc>
        <w:tc>
          <w:tcPr>
            <w:tcW w:w="1792" w:type="dxa"/>
            <w:shd w:val="clear" w:color="auto" w:fill="auto"/>
          </w:tcPr>
          <w:p w14:paraId="5C914331" w14:textId="77777777" w:rsidR="00BE5A28" w:rsidRPr="003D0F03" w:rsidRDefault="00BE5A28" w:rsidP="00BE5A28">
            <w:pPr>
              <w:snapToGrid w:val="0"/>
              <w:spacing w:before="60" w:after="60"/>
              <w:ind w:firstLine="0"/>
              <w:rPr>
                <w:rFonts w:eastAsia="Times"/>
                <w:sz w:val="20"/>
              </w:rPr>
            </w:pPr>
            <w:r>
              <w:rPr>
                <w:sz w:val="20"/>
                <w:szCs w:val="14"/>
              </w:rPr>
              <w:t>Journal officiel de la République française</w:t>
            </w:r>
            <w:r>
              <w:rPr>
                <w:sz w:val="20"/>
                <w:szCs w:val="14"/>
              </w:rPr>
              <w:br/>
              <w:t>Débats parleme</w:t>
            </w:r>
            <w:r>
              <w:rPr>
                <w:sz w:val="20"/>
                <w:szCs w:val="14"/>
              </w:rPr>
              <w:t>n</w:t>
            </w:r>
            <w:r>
              <w:rPr>
                <w:sz w:val="20"/>
                <w:szCs w:val="14"/>
              </w:rPr>
              <w:t>taires</w:t>
            </w:r>
            <w:r>
              <w:rPr>
                <w:sz w:val="20"/>
                <w:szCs w:val="14"/>
              </w:rPr>
              <w:br/>
              <w:t>Assemblée nati</w:t>
            </w:r>
            <w:r>
              <w:rPr>
                <w:sz w:val="20"/>
                <w:szCs w:val="14"/>
              </w:rPr>
              <w:t>o</w:t>
            </w:r>
            <w:r>
              <w:rPr>
                <w:sz w:val="20"/>
                <w:szCs w:val="14"/>
              </w:rPr>
              <w:t>nale</w:t>
            </w:r>
          </w:p>
        </w:tc>
        <w:tc>
          <w:tcPr>
            <w:tcW w:w="1438" w:type="dxa"/>
            <w:shd w:val="clear" w:color="auto" w:fill="auto"/>
          </w:tcPr>
          <w:p w14:paraId="4BCB8438" w14:textId="77777777" w:rsidR="00BE5A28" w:rsidRPr="003D0F03" w:rsidRDefault="00BE5A28" w:rsidP="00BE5A28">
            <w:pPr>
              <w:snapToGrid w:val="0"/>
              <w:spacing w:before="60" w:after="60"/>
              <w:ind w:firstLine="0"/>
              <w:rPr>
                <w:rFonts w:eastAsia="Times"/>
                <w:sz w:val="20"/>
              </w:rPr>
            </w:pPr>
            <w:r>
              <w:rPr>
                <w:smallCaps/>
                <w:sz w:val="20"/>
                <w:szCs w:val="14"/>
              </w:rPr>
              <w:t xml:space="preserve">citere </w:t>
            </w:r>
            <w:r>
              <w:rPr>
                <w:sz w:val="20"/>
                <w:szCs w:val="14"/>
              </w:rPr>
              <w:t>(Paris)</w:t>
            </w:r>
          </w:p>
        </w:tc>
        <w:tc>
          <w:tcPr>
            <w:tcW w:w="1584" w:type="dxa"/>
            <w:shd w:val="clear" w:color="auto" w:fill="auto"/>
          </w:tcPr>
          <w:p w14:paraId="599C34E1" w14:textId="77777777" w:rsidR="00BE5A28" w:rsidRPr="003D0F03" w:rsidRDefault="00BE5A28" w:rsidP="00BE5A28">
            <w:pPr>
              <w:snapToGrid w:val="0"/>
              <w:spacing w:before="60" w:after="60"/>
              <w:ind w:firstLine="0"/>
              <w:rPr>
                <w:rFonts w:eastAsia="Times"/>
                <w:sz w:val="20"/>
              </w:rPr>
            </w:pPr>
          </w:p>
        </w:tc>
      </w:tr>
      <w:tr w:rsidR="00BE5A28" w14:paraId="0DC06A24" w14:textId="77777777">
        <w:tc>
          <w:tcPr>
            <w:tcW w:w="1583" w:type="dxa"/>
            <w:shd w:val="clear" w:color="auto" w:fill="auto"/>
          </w:tcPr>
          <w:p w14:paraId="607C8AD7" w14:textId="77777777" w:rsidR="00BE5A28" w:rsidRPr="003D0F03" w:rsidRDefault="00BE5A28" w:rsidP="00BE5A28">
            <w:pPr>
              <w:spacing w:before="60" w:after="60"/>
              <w:ind w:firstLine="0"/>
              <w:rPr>
                <w:sz w:val="20"/>
              </w:rPr>
            </w:pPr>
            <w:r w:rsidRPr="003D0F03">
              <w:rPr>
                <w:rFonts w:eastAsia="Times"/>
                <w:sz w:val="20"/>
                <w:szCs w:val="14"/>
              </w:rPr>
              <w:t>Travaux du Sénat</w:t>
            </w:r>
          </w:p>
        </w:tc>
        <w:tc>
          <w:tcPr>
            <w:tcW w:w="1583" w:type="dxa"/>
            <w:shd w:val="clear" w:color="auto" w:fill="auto"/>
          </w:tcPr>
          <w:p w14:paraId="24E735D2" w14:textId="77777777" w:rsidR="00BE5A28" w:rsidRPr="003D0F03" w:rsidRDefault="00BE5A28" w:rsidP="00BE5A28">
            <w:pPr>
              <w:snapToGrid w:val="0"/>
              <w:spacing w:before="60" w:after="60"/>
              <w:ind w:firstLine="0"/>
              <w:rPr>
                <w:rFonts w:eastAsia="Times"/>
                <w:sz w:val="20"/>
              </w:rPr>
            </w:pPr>
            <w:r>
              <w:rPr>
                <w:sz w:val="20"/>
                <w:szCs w:val="14"/>
              </w:rPr>
              <w:t>Sénat (Paris)</w:t>
            </w:r>
          </w:p>
        </w:tc>
        <w:tc>
          <w:tcPr>
            <w:tcW w:w="1583" w:type="dxa"/>
            <w:shd w:val="clear" w:color="auto" w:fill="auto"/>
          </w:tcPr>
          <w:p w14:paraId="5508795A" w14:textId="77777777" w:rsidR="00BE5A28" w:rsidRPr="003D0F03" w:rsidRDefault="00BE5A28" w:rsidP="00BE5A28">
            <w:pPr>
              <w:snapToGrid w:val="0"/>
              <w:spacing w:before="60" w:after="60"/>
              <w:ind w:firstLine="0"/>
              <w:rPr>
                <w:rFonts w:eastAsia="Times"/>
                <w:sz w:val="20"/>
              </w:rPr>
            </w:pPr>
            <w:r>
              <w:rPr>
                <w:sz w:val="20"/>
                <w:szCs w:val="14"/>
              </w:rPr>
              <w:t>Politique fra</w:t>
            </w:r>
            <w:r>
              <w:rPr>
                <w:sz w:val="20"/>
                <w:szCs w:val="14"/>
              </w:rPr>
              <w:t>n</w:t>
            </w:r>
            <w:r>
              <w:rPr>
                <w:sz w:val="20"/>
                <w:szCs w:val="14"/>
              </w:rPr>
              <w:t>çaise</w:t>
            </w:r>
          </w:p>
        </w:tc>
        <w:tc>
          <w:tcPr>
            <w:tcW w:w="1583" w:type="dxa"/>
            <w:shd w:val="clear" w:color="auto" w:fill="auto"/>
          </w:tcPr>
          <w:p w14:paraId="41245726" w14:textId="77777777" w:rsidR="00BE5A28" w:rsidRPr="003D0F03" w:rsidRDefault="00BE5A28" w:rsidP="00BE5A28">
            <w:pPr>
              <w:snapToGrid w:val="0"/>
              <w:spacing w:before="60" w:after="60"/>
              <w:ind w:firstLine="0"/>
              <w:rPr>
                <w:rFonts w:eastAsia="Times"/>
                <w:sz w:val="20"/>
              </w:rPr>
            </w:pPr>
            <w:r>
              <w:rPr>
                <w:sz w:val="20"/>
                <w:szCs w:val="14"/>
              </w:rPr>
              <w:t>Références textuelles</w:t>
            </w:r>
          </w:p>
        </w:tc>
        <w:tc>
          <w:tcPr>
            <w:tcW w:w="2056" w:type="dxa"/>
            <w:shd w:val="clear" w:color="auto" w:fill="auto"/>
          </w:tcPr>
          <w:p w14:paraId="2A302466" w14:textId="77777777" w:rsidR="00BE5A28" w:rsidRPr="003D0F03" w:rsidRDefault="00BE5A28" w:rsidP="00BE5A28">
            <w:pPr>
              <w:snapToGrid w:val="0"/>
              <w:spacing w:before="60" w:after="60"/>
              <w:ind w:firstLine="0"/>
              <w:rPr>
                <w:rFonts w:eastAsia="Times"/>
                <w:sz w:val="20"/>
              </w:rPr>
            </w:pPr>
            <w:r>
              <w:rPr>
                <w:sz w:val="20"/>
                <w:szCs w:val="14"/>
              </w:rPr>
              <w:t>Les mêmes pour les travaux du Sénat</w:t>
            </w:r>
          </w:p>
        </w:tc>
        <w:tc>
          <w:tcPr>
            <w:tcW w:w="1260" w:type="dxa"/>
            <w:shd w:val="clear" w:color="auto" w:fill="auto"/>
          </w:tcPr>
          <w:p w14:paraId="13F11D7F" w14:textId="77777777" w:rsidR="00BE5A28" w:rsidRPr="003D0F03" w:rsidRDefault="00BE5A28" w:rsidP="00BE5A28">
            <w:pPr>
              <w:snapToGrid w:val="0"/>
              <w:spacing w:before="60" w:after="60"/>
              <w:ind w:firstLine="0"/>
              <w:rPr>
                <w:rFonts w:eastAsia="Times"/>
                <w:sz w:val="20"/>
              </w:rPr>
            </w:pPr>
            <w:r>
              <w:rPr>
                <w:rFonts w:eastAsia="Times"/>
                <w:sz w:val="20"/>
              </w:rPr>
              <w:t>1978 ---»</w:t>
            </w:r>
          </w:p>
        </w:tc>
        <w:tc>
          <w:tcPr>
            <w:tcW w:w="1436" w:type="dxa"/>
            <w:shd w:val="clear" w:color="auto" w:fill="auto"/>
          </w:tcPr>
          <w:p w14:paraId="24054CB5" w14:textId="77777777" w:rsidR="00BE5A28" w:rsidRPr="003D0F03" w:rsidRDefault="00BE5A28" w:rsidP="00BE5A28">
            <w:pPr>
              <w:snapToGrid w:val="0"/>
              <w:spacing w:before="60" w:after="60"/>
              <w:ind w:firstLine="0"/>
              <w:rPr>
                <w:rFonts w:eastAsia="Times"/>
                <w:sz w:val="20"/>
              </w:rPr>
            </w:pPr>
          </w:p>
        </w:tc>
        <w:tc>
          <w:tcPr>
            <w:tcW w:w="1584" w:type="dxa"/>
            <w:shd w:val="clear" w:color="auto" w:fill="auto"/>
          </w:tcPr>
          <w:p w14:paraId="7A5C7EBD" w14:textId="77777777" w:rsidR="00BE5A28" w:rsidRPr="003D0F03" w:rsidRDefault="00BE5A28" w:rsidP="00BE5A28">
            <w:pPr>
              <w:snapToGrid w:val="0"/>
              <w:spacing w:before="60" w:after="60"/>
              <w:ind w:firstLine="0"/>
              <w:rPr>
                <w:rFonts w:eastAsia="Times"/>
                <w:sz w:val="20"/>
              </w:rPr>
            </w:pPr>
          </w:p>
        </w:tc>
        <w:tc>
          <w:tcPr>
            <w:tcW w:w="1792" w:type="dxa"/>
            <w:shd w:val="clear" w:color="auto" w:fill="auto"/>
          </w:tcPr>
          <w:p w14:paraId="49770156" w14:textId="77777777" w:rsidR="00BE5A28" w:rsidRPr="003D0F03" w:rsidRDefault="00BE5A28" w:rsidP="00BE5A28">
            <w:pPr>
              <w:snapToGrid w:val="0"/>
              <w:spacing w:before="60" w:after="60"/>
              <w:ind w:firstLine="0"/>
              <w:rPr>
                <w:rFonts w:eastAsia="Times"/>
                <w:sz w:val="20"/>
              </w:rPr>
            </w:pPr>
            <w:r>
              <w:rPr>
                <w:sz w:val="20"/>
                <w:szCs w:val="14"/>
              </w:rPr>
              <w:t>JO de la Républ</w:t>
            </w:r>
            <w:r>
              <w:rPr>
                <w:sz w:val="20"/>
                <w:szCs w:val="14"/>
              </w:rPr>
              <w:t>i</w:t>
            </w:r>
            <w:r>
              <w:rPr>
                <w:sz w:val="20"/>
                <w:szCs w:val="14"/>
              </w:rPr>
              <w:t>que française D</w:t>
            </w:r>
            <w:r>
              <w:rPr>
                <w:sz w:val="20"/>
                <w:szCs w:val="14"/>
              </w:rPr>
              <w:t>é</w:t>
            </w:r>
            <w:r>
              <w:rPr>
                <w:sz w:val="20"/>
                <w:szCs w:val="14"/>
              </w:rPr>
              <w:t>bats parlementa</w:t>
            </w:r>
            <w:r>
              <w:rPr>
                <w:sz w:val="20"/>
                <w:szCs w:val="14"/>
              </w:rPr>
              <w:t>i</w:t>
            </w:r>
            <w:r>
              <w:rPr>
                <w:sz w:val="20"/>
                <w:szCs w:val="14"/>
              </w:rPr>
              <w:t>res. Sénat</w:t>
            </w:r>
          </w:p>
        </w:tc>
        <w:tc>
          <w:tcPr>
            <w:tcW w:w="1438" w:type="dxa"/>
            <w:shd w:val="clear" w:color="auto" w:fill="auto"/>
          </w:tcPr>
          <w:p w14:paraId="757B10A3" w14:textId="77777777" w:rsidR="00BE5A28" w:rsidRPr="003D0F03" w:rsidRDefault="00BE5A28" w:rsidP="00BE5A28">
            <w:pPr>
              <w:snapToGrid w:val="0"/>
              <w:spacing w:before="60" w:after="60"/>
              <w:ind w:firstLine="0"/>
              <w:rPr>
                <w:rFonts w:eastAsia="Times"/>
                <w:sz w:val="20"/>
              </w:rPr>
            </w:pPr>
            <w:r>
              <w:rPr>
                <w:smallCaps/>
                <w:sz w:val="20"/>
                <w:szCs w:val="14"/>
              </w:rPr>
              <w:t xml:space="preserve">citere </w:t>
            </w:r>
            <w:r>
              <w:rPr>
                <w:sz w:val="20"/>
                <w:szCs w:val="14"/>
              </w:rPr>
              <w:t>(Paris)</w:t>
            </w:r>
          </w:p>
        </w:tc>
        <w:tc>
          <w:tcPr>
            <w:tcW w:w="1584" w:type="dxa"/>
            <w:shd w:val="clear" w:color="auto" w:fill="auto"/>
          </w:tcPr>
          <w:p w14:paraId="0D3A3999" w14:textId="77777777" w:rsidR="00BE5A28" w:rsidRPr="003D0F03" w:rsidRDefault="00BE5A28" w:rsidP="00BE5A28">
            <w:pPr>
              <w:snapToGrid w:val="0"/>
              <w:spacing w:before="60" w:after="60"/>
              <w:ind w:firstLine="0"/>
              <w:rPr>
                <w:rFonts w:eastAsia="Times"/>
                <w:sz w:val="20"/>
              </w:rPr>
            </w:pPr>
          </w:p>
        </w:tc>
      </w:tr>
      <w:tr w:rsidR="00BE5A28" w14:paraId="3DD7B170" w14:textId="77777777">
        <w:tc>
          <w:tcPr>
            <w:tcW w:w="1583" w:type="dxa"/>
            <w:tcBorders>
              <w:bottom w:val="single" w:sz="12" w:space="0" w:color="000000"/>
            </w:tcBorders>
            <w:shd w:val="clear" w:color="auto" w:fill="auto"/>
          </w:tcPr>
          <w:p w14:paraId="29B4AC77" w14:textId="77777777" w:rsidR="00BE5A28" w:rsidRPr="003D0F03" w:rsidRDefault="00BE5A28" w:rsidP="00BE5A28">
            <w:pPr>
              <w:spacing w:before="60" w:after="60"/>
              <w:ind w:firstLine="0"/>
              <w:rPr>
                <w:sz w:val="20"/>
              </w:rPr>
            </w:pPr>
            <w:r w:rsidRPr="003D0F03">
              <w:rPr>
                <w:rFonts w:eastAsia="Times"/>
                <w:sz w:val="20"/>
                <w:szCs w:val="14"/>
              </w:rPr>
              <w:t>Votes</w:t>
            </w:r>
          </w:p>
        </w:tc>
        <w:tc>
          <w:tcPr>
            <w:tcW w:w="1583" w:type="dxa"/>
            <w:tcBorders>
              <w:bottom w:val="single" w:sz="12" w:space="0" w:color="000000"/>
            </w:tcBorders>
            <w:shd w:val="clear" w:color="auto" w:fill="auto"/>
          </w:tcPr>
          <w:p w14:paraId="13490C5A" w14:textId="77777777" w:rsidR="00BE5A28" w:rsidRPr="003D0F03" w:rsidRDefault="00BE5A28" w:rsidP="00BE5A28">
            <w:pPr>
              <w:snapToGrid w:val="0"/>
              <w:spacing w:before="60" w:after="60"/>
              <w:ind w:firstLine="0"/>
              <w:rPr>
                <w:rFonts w:eastAsia="Times"/>
                <w:sz w:val="20"/>
              </w:rPr>
            </w:pPr>
            <w:r>
              <w:rPr>
                <w:sz w:val="20"/>
                <w:szCs w:val="14"/>
              </w:rPr>
              <w:t xml:space="preserve">Policy review associates (McCIean </w:t>
            </w:r>
            <w:r>
              <w:rPr>
                <w:smallCaps/>
                <w:sz w:val="20"/>
                <w:szCs w:val="14"/>
              </w:rPr>
              <w:t>va)</w:t>
            </w:r>
          </w:p>
        </w:tc>
        <w:tc>
          <w:tcPr>
            <w:tcW w:w="1583" w:type="dxa"/>
            <w:tcBorders>
              <w:bottom w:val="single" w:sz="12" w:space="0" w:color="000000"/>
            </w:tcBorders>
            <w:shd w:val="clear" w:color="auto" w:fill="auto"/>
          </w:tcPr>
          <w:p w14:paraId="746B983B" w14:textId="77777777" w:rsidR="00BE5A28" w:rsidRPr="003D0F03" w:rsidRDefault="00BE5A28" w:rsidP="00BE5A28">
            <w:pPr>
              <w:snapToGrid w:val="0"/>
              <w:spacing w:before="60" w:after="60"/>
              <w:ind w:firstLine="0"/>
              <w:rPr>
                <w:rFonts w:eastAsia="Times"/>
                <w:sz w:val="20"/>
              </w:rPr>
            </w:pPr>
            <w:r>
              <w:rPr>
                <w:sz w:val="20"/>
                <w:szCs w:val="14"/>
              </w:rPr>
              <w:t>Politique amér</w:t>
            </w:r>
            <w:r>
              <w:rPr>
                <w:sz w:val="20"/>
                <w:szCs w:val="14"/>
              </w:rPr>
              <w:t>i</w:t>
            </w:r>
            <w:r>
              <w:rPr>
                <w:sz w:val="20"/>
                <w:szCs w:val="14"/>
              </w:rPr>
              <w:t>caine</w:t>
            </w:r>
          </w:p>
        </w:tc>
        <w:tc>
          <w:tcPr>
            <w:tcW w:w="1583" w:type="dxa"/>
            <w:tcBorders>
              <w:bottom w:val="single" w:sz="12" w:space="0" w:color="000000"/>
            </w:tcBorders>
            <w:shd w:val="clear" w:color="auto" w:fill="auto"/>
          </w:tcPr>
          <w:p w14:paraId="5EBC10D5" w14:textId="77777777" w:rsidR="00BE5A28" w:rsidRPr="003D0F03" w:rsidRDefault="00BE5A28" w:rsidP="00BE5A28">
            <w:pPr>
              <w:snapToGrid w:val="0"/>
              <w:spacing w:before="60" w:after="60"/>
              <w:ind w:firstLine="0"/>
              <w:rPr>
                <w:rFonts w:eastAsia="Times"/>
                <w:sz w:val="20"/>
              </w:rPr>
            </w:pPr>
            <w:r>
              <w:rPr>
                <w:sz w:val="20"/>
                <w:szCs w:val="14"/>
              </w:rPr>
              <w:t>Références textuelles et numériques</w:t>
            </w:r>
          </w:p>
        </w:tc>
        <w:tc>
          <w:tcPr>
            <w:tcW w:w="2056" w:type="dxa"/>
            <w:tcBorders>
              <w:bottom w:val="single" w:sz="12" w:space="0" w:color="000000"/>
            </w:tcBorders>
            <w:shd w:val="clear" w:color="auto" w:fill="auto"/>
          </w:tcPr>
          <w:p w14:paraId="6FDEAFE4" w14:textId="77777777" w:rsidR="00BE5A28" w:rsidRPr="003D0F03" w:rsidRDefault="00BE5A28" w:rsidP="00BE5A28">
            <w:pPr>
              <w:snapToGrid w:val="0"/>
              <w:spacing w:before="60" w:after="60"/>
              <w:ind w:firstLine="0"/>
              <w:rPr>
                <w:rFonts w:eastAsia="Times"/>
                <w:sz w:val="20"/>
              </w:rPr>
            </w:pPr>
            <w:r>
              <w:rPr>
                <w:sz w:val="20"/>
                <w:szCs w:val="14"/>
              </w:rPr>
              <w:t>Déroulement des votes des me</w:t>
            </w:r>
            <w:r>
              <w:rPr>
                <w:sz w:val="20"/>
                <w:szCs w:val="14"/>
              </w:rPr>
              <w:t>m</w:t>
            </w:r>
            <w:r>
              <w:rPr>
                <w:sz w:val="20"/>
                <w:szCs w:val="14"/>
              </w:rPr>
              <w:t>bres du Congrès</w:t>
            </w:r>
          </w:p>
        </w:tc>
        <w:tc>
          <w:tcPr>
            <w:tcW w:w="1260" w:type="dxa"/>
            <w:tcBorders>
              <w:bottom w:val="single" w:sz="12" w:space="0" w:color="000000"/>
            </w:tcBorders>
            <w:shd w:val="clear" w:color="auto" w:fill="auto"/>
          </w:tcPr>
          <w:p w14:paraId="4D0EA8FA" w14:textId="77777777" w:rsidR="00BE5A28" w:rsidRPr="003D0F03" w:rsidRDefault="00BE5A28" w:rsidP="00BE5A28">
            <w:pPr>
              <w:snapToGrid w:val="0"/>
              <w:spacing w:before="60" w:after="60"/>
              <w:ind w:firstLine="0"/>
              <w:rPr>
                <w:rFonts w:eastAsia="Times"/>
                <w:sz w:val="20"/>
              </w:rPr>
            </w:pPr>
            <w:r>
              <w:rPr>
                <w:rFonts w:eastAsia="Times"/>
                <w:sz w:val="20"/>
              </w:rPr>
              <w:t>1979 ---»</w:t>
            </w:r>
          </w:p>
        </w:tc>
        <w:tc>
          <w:tcPr>
            <w:tcW w:w="1436" w:type="dxa"/>
            <w:tcBorders>
              <w:bottom w:val="single" w:sz="12" w:space="0" w:color="000000"/>
            </w:tcBorders>
            <w:shd w:val="clear" w:color="auto" w:fill="auto"/>
          </w:tcPr>
          <w:p w14:paraId="46754F12" w14:textId="77777777" w:rsidR="00BE5A28" w:rsidRPr="003D0F03" w:rsidRDefault="00BE5A28" w:rsidP="00BE5A28">
            <w:pPr>
              <w:snapToGrid w:val="0"/>
              <w:spacing w:before="60" w:after="60"/>
              <w:ind w:firstLine="0"/>
              <w:rPr>
                <w:rFonts w:eastAsia="Times"/>
                <w:sz w:val="20"/>
              </w:rPr>
            </w:pPr>
            <w:r>
              <w:rPr>
                <w:rFonts w:cs="Courier New"/>
                <w:sz w:val="20"/>
                <w:szCs w:val="14"/>
              </w:rPr>
              <w:t>100 400</w:t>
            </w:r>
          </w:p>
        </w:tc>
        <w:tc>
          <w:tcPr>
            <w:tcW w:w="1584" w:type="dxa"/>
            <w:tcBorders>
              <w:bottom w:val="single" w:sz="12" w:space="0" w:color="000000"/>
            </w:tcBorders>
            <w:shd w:val="clear" w:color="auto" w:fill="auto"/>
          </w:tcPr>
          <w:p w14:paraId="1D672D9F" w14:textId="77777777" w:rsidR="00BE5A28" w:rsidRPr="003D0F03" w:rsidRDefault="00BE5A28" w:rsidP="00BE5A28">
            <w:pPr>
              <w:snapToGrid w:val="0"/>
              <w:spacing w:before="60" w:after="60"/>
              <w:ind w:firstLine="0"/>
              <w:rPr>
                <w:rFonts w:eastAsia="Times"/>
                <w:sz w:val="20"/>
              </w:rPr>
            </w:pPr>
          </w:p>
        </w:tc>
        <w:tc>
          <w:tcPr>
            <w:tcW w:w="1792" w:type="dxa"/>
            <w:tcBorders>
              <w:bottom w:val="single" w:sz="12" w:space="0" w:color="000000"/>
            </w:tcBorders>
            <w:shd w:val="clear" w:color="auto" w:fill="auto"/>
          </w:tcPr>
          <w:p w14:paraId="1A4DFC90" w14:textId="77777777" w:rsidR="00BE5A28" w:rsidRPr="003D0F03" w:rsidRDefault="00BE5A28" w:rsidP="00BE5A28">
            <w:pPr>
              <w:snapToGrid w:val="0"/>
              <w:spacing w:before="60" w:after="60"/>
              <w:ind w:firstLine="0"/>
              <w:rPr>
                <w:rFonts w:eastAsia="Times"/>
                <w:sz w:val="20"/>
              </w:rPr>
            </w:pPr>
          </w:p>
        </w:tc>
        <w:tc>
          <w:tcPr>
            <w:tcW w:w="1438" w:type="dxa"/>
            <w:tcBorders>
              <w:bottom w:val="single" w:sz="12" w:space="0" w:color="000000"/>
            </w:tcBorders>
            <w:shd w:val="clear" w:color="auto" w:fill="auto"/>
          </w:tcPr>
          <w:p w14:paraId="3CDEE4F3" w14:textId="77777777" w:rsidR="00BE5A28" w:rsidRPr="003D0F03" w:rsidRDefault="00BE5A28" w:rsidP="00BE5A28">
            <w:pPr>
              <w:snapToGrid w:val="0"/>
              <w:spacing w:before="60" w:after="60"/>
              <w:ind w:firstLine="0"/>
              <w:rPr>
                <w:rFonts w:eastAsia="Times"/>
                <w:sz w:val="20"/>
              </w:rPr>
            </w:pPr>
            <w:r>
              <w:rPr>
                <w:smallCaps/>
                <w:sz w:val="20"/>
                <w:szCs w:val="14"/>
              </w:rPr>
              <w:t xml:space="preserve">sdc </w:t>
            </w:r>
            <w:r>
              <w:rPr>
                <w:sz w:val="20"/>
                <w:szCs w:val="14"/>
              </w:rPr>
              <w:t xml:space="preserve">(Santa Monica </w:t>
            </w:r>
            <w:r>
              <w:rPr>
                <w:smallCaps/>
                <w:sz w:val="20"/>
                <w:szCs w:val="14"/>
              </w:rPr>
              <w:t>ca)</w:t>
            </w:r>
          </w:p>
        </w:tc>
        <w:tc>
          <w:tcPr>
            <w:tcW w:w="1584" w:type="dxa"/>
            <w:tcBorders>
              <w:bottom w:val="single" w:sz="12" w:space="0" w:color="000000"/>
            </w:tcBorders>
            <w:shd w:val="clear" w:color="auto" w:fill="auto"/>
          </w:tcPr>
          <w:p w14:paraId="4E020070" w14:textId="77777777" w:rsidR="00BE5A28" w:rsidRPr="003D0F03" w:rsidRDefault="00BE5A28" w:rsidP="00BE5A28">
            <w:pPr>
              <w:snapToGrid w:val="0"/>
              <w:spacing w:before="60" w:after="60"/>
              <w:ind w:firstLine="0"/>
              <w:rPr>
                <w:rFonts w:eastAsia="Times"/>
                <w:sz w:val="20"/>
              </w:rPr>
            </w:pPr>
          </w:p>
        </w:tc>
      </w:tr>
    </w:tbl>
    <w:p w14:paraId="16BEECFB" w14:textId="77777777" w:rsidR="00BE5A28" w:rsidRPr="00547A81" w:rsidRDefault="00BE5A28" w:rsidP="00BE5A28">
      <w:pPr>
        <w:spacing w:before="120" w:after="120"/>
        <w:jc w:val="both"/>
      </w:pPr>
    </w:p>
    <w:p w14:paraId="3596241D" w14:textId="77777777" w:rsidR="00BE5A28" w:rsidRDefault="00BE5A28" w:rsidP="00BE5A28">
      <w:pPr>
        <w:spacing w:before="120" w:after="120"/>
        <w:jc w:val="both"/>
        <w:sectPr w:rsidR="00BE5A28" w:rsidSect="00BE5A28">
          <w:pgSz w:w="20160" w:h="12240" w:orient="landscape"/>
          <w:pgMar w:top="1440" w:right="1440" w:bottom="720" w:left="1440" w:header="720" w:footer="720" w:gutter="0"/>
          <w:cols w:space="720"/>
        </w:sectPr>
      </w:pPr>
    </w:p>
    <w:p w14:paraId="5BF43896" w14:textId="77777777" w:rsidR="00BE5A28" w:rsidRPr="00547A81" w:rsidRDefault="00BE5A28" w:rsidP="00BE5A28">
      <w:pPr>
        <w:spacing w:before="120" w:after="120"/>
        <w:ind w:firstLine="0"/>
        <w:jc w:val="both"/>
      </w:pPr>
      <w:r w:rsidRPr="00547A81">
        <w:t>[290]</w:t>
      </w:r>
    </w:p>
    <w:p w14:paraId="432BBA58" w14:textId="77777777" w:rsidR="00BE5A28" w:rsidRPr="00547A81" w:rsidRDefault="00BE5A28" w:rsidP="00BE5A28">
      <w:pPr>
        <w:spacing w:before="120" w:after="120"/>
        <w:ind w:firstLine="0"/>
        <w:jc w:val="both"/>
      </w:pPr>
      <w:r w:rsidRPr="00547A81">
        <w:rPr>
          <w:i/>
          <w:iCs/>
          <w:szCs w:val="18"/>
        </w:rPr>
        <w:t>du Nord, Middle East and North Africa</w:t>
      </w:r>
      <w:r w:rsidRPr="00547A81">
        <w:rPr>
          <w:szCs w:val="18"/>
        </w:rPr>
        <w:t xml:space="preserve"> ; pour l’Extrême-Orient, </w:t>
      </w:r>
      <w:r w:rsidRPr="00547A81">
        <w:rPr>
          <w:i/>
          <w:iCs/>
          <w:szCs w:val="18"/>
        </w:rPr>
        <w:t>Far East and Australasia</w:t>
      </w:r>
      <w:r w:rsidRPr="00547A81">
        <w:rPr>
          <w:szCs w:val="18"/>
        </w:rPr>
        <w:t> ; pour les pays riverains de l’océan Indien, l’</w:t>
      </w:r>
      <w:r w:rsidRPr="00547A81">
        <w:rPr>
          <w:i/>
          <w:iCs/>
          <w:szCs w:val="18"/>
        </w:rPr>
        <w:t>Annuaire de l’océan Indien</w:t>
      </w:r>
      <w:r w:rsidRPr="00547A81">
        <w:rPr>
          <w:szCs w:val="18"/>
        </w:rPr>
        <w:t> ; pour l’ensemble des problèmes du Tiers Monde, l’</w:t>
      </w:r>
      <w:r w:rsidRPr="00547A81">
        <w:rPr>
          <w:i/>
          <w:iCs/>
          <w:szCs w:val="18"/>
        </w:rPr>
        <w:t>Annuaire du Tiers Monde</w:t>
      </w:r>
      <w:r w:rsidRPr="00547A81">
        <w:rPr>
          <w:szCs w:val="18"/>
        </w:rPr>
        <w:t> ; pour le monde communi</w:t>
      </w:r>
      <w:r w:rsidRPr="00547A81">
        <w:rPr>
          <w:szCs w:val="18"/>
        </w:rPr>
        <w:t>s</w:t>
      </w:r>
      <w:r w:rsidRPr="00547A81">
        <w:rPr>
          <w:szCs w:val="18"/>
        </w:rPr>
        <w:t>te, l’</w:t>
      </w:r>
      <w:r w:rsidRPr="00547A81">
        <w:rPr>
          <w:i/>
          <w:iCs/>
          <w:szCs w:val="18"/>
        </w:rPr>
        <w:t>Annuaire de l’URSS et des pays socialistes européens</w:t>
      </w:r>
      <w:r w:rsidRPr="00547A81">
        <w:rPr>
          <w:szCs w:val="18"/>
        </w:rPr>
        <w:t xml:space="preserve"> et </w:t>
      </w:r>
      <w:r w:rsidRPr="00547A81">
        <w:rPr>
          <w:i/>
          <w:iCs/>
          <w:szCs w:val="18"/>
        </w:rPr>
        <w:t>Yea</w:t>
      </w:r>
      <w:r w:rsidRPr="00547A81">
        <w:rPr>
          <w:i/>
          <w:iCs/>
          <w:szCs w:val="18"/>
        </w:rPr>
        <w:t>r</w:t>
      </w:r>
      <w:r w:rsidRPr="00547A81">
        <w:rPr>
          <w:i/>
          <w:iCs/>
          <w:szCs w:val="18"/>
        </w:rPr>
        <w:t>book on international communist affairs</w:t>
      </w:r>
      <w:r w:rsidRPr="00547A81">
        <w:rPr>
          <w:szCs w:val="18"/>
        </w:rPr>
        <w:t xml:space="preserve"> ; pour la </w:t>
      </w:r>
      <w:r w:rsidRPr="00547A81">
        <w:rPr>
          <w:smallCaps/>
          <w:szCs w:val="18"/>
        </w:rPr>
        <w:t>cee</w:t>
      </w:r>
      <w:r w:rsidRPr="00547A81">
        <w:rPr>
          <w:szCs w:val="18"/>
        </w:rPr>
        <w:t>, l’</w:t>
      </w:r>
      <w:r w:rsidRPr="00547A81">
        <w:rPr>
          <w:i/>
          <w:iCs/>
          <w:szCs w:val="18"/>
        </w:rPr>
        <w:t>Annuaire e</w:t>
      </w:r>
      <w:r w:rsidRPr="00547A81">
        <w:rPr>
          <w:i/>
          <w:iCs/>
          <w:szCs w:val="18"/>
        </w:rPr>
        <w:t>u</w:t>
      </w:r>
      <w:r w:rsidRPr="00547A81">
        <w:rPr>
          <w:i/>
          <w:iCs/>
          <w:szCs w:val="18"/>
        </w:rPr>
        <w:t>ropéen / E</w:t>
      </w:r>
      <w:r w:rsidRPr="00547A81">
        <w:rPr>
          <w:i/>
          <w:iCs/>
          <w:szCs w:val="18"/>
        </w:rPr>
        <w:t>u</w:t>
      </w:r>
      <w:r w:rsidRPr="00547A81">
        <w:rPr>
          <w:i/>
          <w:iCs/>
          <w:szCs w:val="18"/>
        </w:rPr>
        <w:t>ropean yearbook</w:t>
      </w:r>
      <w:r w:rsidRPr="00547A81">
        <w:rPr>
          <w:szCs w:val="18"/>
        </w:rPr>
        <w:t>.</w:t>
      </w:r>
    </w:p>
    <w:p w14:paraId="7F98925D" w14:textId="77777777" w:rsidR="00BE5A28" w:rsidRPr="00547A81" w:rsidRDefault="00BE5A28" w:rsidP="00BE5A28">
      <w:pPr>
        <w:spacing w:before="120" w:after="120"/>
        <w:jc w:val="both"/>
      </w:pPr>
      <w:r w:rsidRPr="00547A81">
        <w:rPr>
          <w:szCs w:val="18"/>
        </w:rPr>
        <w:t>Une quinzaine de banques de données fournissent actuellement de l’information politique, essentiellement sous forme de données te</w:t>
      </w:r>
      <w:r w:rsidRPr="00547A81">
        <w:rPr>
          <w:szCs w:val="18"/>
        </w:rPr>
        <w:t>x</w:t>
      </w:r>
      <w:r w:rsidRPr="00547A81">
        <w:rPr>
          <w:szCs w:val="18"/>
        </w:rPr>
        <w:t>tuelles, et dans trois principaux domaines : l’actualité, la politique i</w:t>
      </w:r>
      <w:r w:rsidRPr="00547A81">
        <w:rPr>
          <w:szCs w:val="18"/>
        </w:rPr>
        <w:t>n</w:t>
      </w:r>
      <w:r w:rsidRPr="00547A81">
        <w:rPr>
          <w:szCs w:val="18"/>
        </w:rPr>
        <w:t xml:space="preserve">térieure, le droit. Les gouvernements et les organes de presse (Agence France-Presse, </w:t>
      </w:r>
      <w:r w:rsidRPr="00547A81">
        <w:rPr>
          <w:i/>
          <w:iCs/>
          <w:szCs w:val="18"/>
        </w:rPr>
        <w:t>New York Times</w:t>
      </w:r>
      <w:r w:rsidRPr="00547A81">
        <w:rPr>
          <w:szCs w:val="18"/>
        </w:rPr>
        <w:t>) en sont les principaux producteurs. Le tableau p. 288-289 permet de comparer les prestations offertes. Les ouvrages de référence et les banques de données sur l’information p</w:t>
      </w:r>
      <w:r w:rsidRPr="00547A81">
        <w:rPr>
          <w:szCs w:val="18"/>
        </w:rPr>
        <w:t>o</w:t>
      </w:r>
      <w:r w:rsidRPr="00547A81">
        <w:rPr>
          <w:szCs w:val="18"/>
        </w:rPr>
        <w:t>litique que nous avons cités ne constituent qu’un échantillon d’un e</w:t>
      </w:r>
      <w:r w:rsidRPr="00547A81">
        <w:rPr>
          <w:szCs w:val="18"/>
        </w:rPr>
        <w:t>n</w:t>
      </w:r>
      <w:r w:rsidRPr="00547A81">
        <w:rPr>
          <w:szCs w:val="18"/>
        </w:rPr>
        <w:t>semble beaucoup plus vaste dont la liste exhaustive constituerait un ouvrage entier. La fi</w:t>
      </w:r>
      <w:r w:rsidRPr="00547A81">
        <w:rPr>
          <w:szCs w:val="18"/>
        </w:rPr>
        <w:t>a</w:t>
      </w:r>
      <w:r w:rsidRPr="00547A81">
        <w:rPr>
          <w:szCs w:val="18"/>
        </w:rPr>
        <w:t>bilité des sources, la fréquence des mises à jour, la commodité de la pr</w:t>
      </w:r>
      <w:r w:rsidRPr="00547A81">
        <w:rPr>
          <w:szCs w:val="18"/>
        </w:rPr>
        <w:t>é</w:t>
      </w:r>
      <w:r w:rsidRPr="00547A81">
        <w:rPr>
          <w:szCs w:val="18"/>
        </w:rPr>
        <w:t>sentation sont des critères de choix entre deux instruments de référence sur un même sujet. Enfin, la partie « Textes et Documents » des grands manuels constitue un bagage documentaire de départ, mis à jour par le « journal » ou les « chroniques » des gra</w:t>
      </w:r>
      <w:r w:rsidRPr="00547A81">
        <w:rPr>
          <w:szCs w:val="18"/>
        </w:rPr>
        <w:t>n</w:t>
      </w:r>
      <w:r w:rsidRPr="00547A81">
        <w:rPr>
          <w:szCs w:val="18"/>
        </w:rPr>
        <w:t>des revues et annuaires (</w:t>
      </w:r>
      <w:r w:rsidRPr="00547A81">
        <w:rPr>
          <w:i/>
          <w:iCs/>
          <w:szCs w:val="18"/>
        </w:rPr>
        <w:t>A</w:t>
      </w:r>
      <w:r w:rsidRPr="00547A81">
        <w:rPr>
          <w:i/>
          <w:iCs/>
          <w:szCs w:val="18"/>
        </w:rPr>
        <w:t>n</w:t>
      </w:r>
      <w:r w:rsidRPr="00547A81">
        <w:rPr>
          <w:i/>
          <w:iCs/>
          <w:szCs w:val="18"/>
        </w:rPr>
        <w:t>nuaire français de Droit international, RAMSES, World armaments and disarmaments, SIPRI yearbook</w:t>
      </w:r>
      <w:r w:rsidRPr="00547A81">
        <w:rPr>
          <w:szCs w:val="18"/>
        </w:rPr>
        <w:t>, etc.).</w:t>
      </w:r>
    </w:p>
    <w:p w14:paraId="1B33F62B" w14:textId="77777777" w:rsidR="00BE5A28" w:rsidRPr="00547A81" w:rsidRDefault="00BE5A28" w:rsidP="00BE5A28">
      <w:pPr>
        <w:pStyle w:val="a"/>
      </w:pPr>
    </w:p>
    <w:p w14:paraId="3377972E" w14:textId="77777777" w:rsidR="00BE5A28" w:rsidRPr="00547A81" w:rsidRDefault="00BE5A28" w:rsidP="00BE5A28">
      <w:pPr>
        <w:pStyle w:val="a"/>
      </w:pPr>
      <w:bookmarkStart w:id="52" w:name="Traite_t1_pt_1_chap_IV_Sec_2_2"/>
      <w:r w:rsidRPr="00547A81">
        <w:t>2. La littérature de science politique</w:t>
      </w:r>
    </w:p>
    <w:bookmarkEnd w:id="52"/>
    <w:p w14:paraId="0DEF8519" w14:textId="77777777" w:rsidR="00BE5A28" w:rsidRPr="00547A81" w:rsidRDefault="00BE5A28" w:rsidP="00BE5A28">
      <w:pPr>
        <w:spacing w:before="120" w:after="120"/>
        <w:jc w:val="both"/>
        <w:rPr>
          <w:szCs w:val="18"/>
        </w:rPr>
      </w:pPr>
    </w:p>
    <w:p w14:paraId="38D1CB34"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636D496E" w14:textId="77777777" w:rsidR="00BE5A28" w:rsidRPr="00547A81" w:rsidRDefault="00BE5A28" w:rsidP="00BE5A28">
      <w:pPr>
        <w:spacing w:before="120" w:after="120"/>
        <w:jc w:val="both"/>
      </w:pPr>
      <w:r w:rsidRPr="00547A81">
        <w:rPr>
          <w:szCs w:val="18"/>
        </w:rPr>
        <w:t>Tandis que l’information politique n’est pas nécessaire à tous les pol</w:t>
      </w:r>
      <w:r w:rsidRPr="00547A81">
        <w:rPr>
          <w:szCs w:val="18"/>
        </w:rPr>
        <w:t>i</w:t>
      </w:r>
      <w:r w:rsidRPr="00547A81">
        <w:rPr>
          <w:szCs w:val="18"/>
        </w:rPr>
        <w:t>tologues (ceux qui travaillent sur la théorie politique n’ont pas des besoins urgents en matière d’actualité), la littérature de science polit</w:t>
      </w:r>
      <w:r w:rsidRPr="00547A81">
        <w:rPr>
          <w:szCs w:val="18"/>
        </w:rPr>
        <w:t>i</w:t>
      </w:r>
      <w:r w:rsidRPr="00547A81">
        <w:rPr>
          <w:szCs w:val="18"/>
        </w:rPr>
        <w:t>que est leur pain quotidien. Les besoins intellectuels vont de la reche</w:t>
      </w:r>
      <w:r w:rsidRPr="00547A81">
        <w:rPr>
          <w:szCs w:val="18"/>
        </w:rPr>
        <w:t>r</w:t>
      </w:r>
      <w:r w:rsidRPr="00547A81">
        <w:rPr>
          <w:szCs w:val="18"/>
        </w:rPr>
        <w:t>che de la définition d’une notion à la bibliographie sur un sujet. Nous envisagerons successivement les instruments terminologiques et les services bibliogr</w:t>
      </w:r>
      <w:r w:rsidRPr="00547A81">
        <w:rPr>
          <w:szCs w:val="18"/>
        </w:rPr>
        <w:t>a</w:t>
      </w:r>
      <w:r w:rsidRPr="00547A81">
        <w:rPr>
          <w:szCs w:val="18"/>
        </w:rPr>
        <w:t>phiques.</w:t>
      </w:r>
    </w:p>
    <w:p w14:paraId="72A6DBFF" w14:textId="77777777" w:rsidR="00BE5A28" w:rsidRPr="00547A81" w:rsidRDefault="00BE5A28" w:rsidP="00BE5A28">
      <w:pPr>
        <w:spacing w:before="120" w:after="120"/>
        <w:jc w:val="both"/>
        <w:rPr>
          <w:szCs w:val="18"/>
        </w:rPr>
      </w:pPr>
    </w:p>
    <w:p w14:paraId="0652BA14" w14:textId="77777777" w:rsidR="00BE5A28" w:rsidRPr="00547A81" w:rsidRDefault="00BE5A28" w:rsidP="00BE5A28">
      <w:pPr>
        <w:pStyle w:val="b"/>
      </w:pPr>
      <w:r w:rsidRPr="00547A81">
        <w:t>A. LES INSTRUMENTS TERMINOLOGIQUES</w:t>
      </w:r>
    </w:p>
    <w:p w14:paraId="2EB94F3C" w14:textId="77777777" w:rsidR="00BE5A28" w:rsidRPr="00547A81" w:rsidRDefault="00BE5A28" w:rsidP="00BE5A28">
      <w:pPr>
        <w:spacing w:before="120" w:after="120"/>
        <w:jc w:val="both"/>
        <w:rPr>
          <w:szCs w:val="18"/>
        </w:rPr>
      </w:pPr>
    </w:p>
    <w:p w14:paraId="16216C98" w14:textId="77777777" w:rsidR="00BE5A28" w:rsidRPr="00547A81" w:rsidRDefault="00BE5A28" w:rsidP="00BE5A28">
      <w:pPr>
        <w:spacing w:before="120" w:after="120"/>
        <w:jc w:val="both"/>
      </w:pPr>
      <w:r w:rsidRPr="00547A81">
        <w:rPr>
          <w:szCs w:val="18"/>
        </w:rPr>
        <w:t>Ils sont nombreux et varient selon la nature des renseignements do</w:t>
      </w:r>
      <w:r w:rsidRPr="00547A81">
        <w:rPr>
          <w:szCs w:val="18"/>
        </w:rPr>
        <w:t>n</w:t>
      </w:r>
      <w:r w:rsidRPr="00547A81">
        <w:rPr>
          <w:szCs w:val="18"/>
        </w:rPr>
        <w:t>nés (dictionnaires de choses ou dictionnaires encyclopédiques, dictionnaires de langue), selon l’étendue du domaine étudié (dictio</w:t>
      </w:r>
      <w:r w:rsidRPr="00547A81">
        <w:rPr>
          <w:szCs w:val="18"/>
        </w:rPr>
        <w:t>n</w:t>
      </w:r>
      <w:r w:rsidRPr="00547A81">
        <w:rPr>
          <w:szCs w:val="18"/>
        </w:rPr>
        <w:t>naires généraux, dictionnaires spécialisés), selon la dimension histor</w:t>
      </w:r>
      <w:r w:rsidRPr="00547A81">
        <w:rPr>
          <w:szCs w:val="18"/>
        </w:rPr>
        <w:t>i</w:t>
      </w:r>
      <w:r w:rsidRPr="00547A81">
        <w:rPr>
          <w:szCs w:val="18"/>
        </w:rPr>
        <w:t>que. En l’état d’inachèvement de la science politique, il ne peut exi</w:t>
      </w:r>
      <w:r w:rsidRPr="00547A81">
        <w:rPr>
          <w:szCs w:val="18"/>
        </w:rPr>
        <w:t>s</w:t>
      </w:r>
      <w:r w:rsidRPr="00547A81">
        <w:rPr>
          <w:szCs w:val="18"/>
        </w:rPr>
        <w:t>ter de bon(s) dictionnaire(s) complet(s) de mots et de choses spécial</w:t>
      </w:r>
      <w:r w:rsidRPr="00547A81">
        <w:rPr>
          <w:szCs w:val="18"/>
        </w:rPr>
        <w:t>i</w:t>
      </w:r>
      <w:r w:rsidRPr="00547A81">
        <w:rPr>
          <w:szCs w:val="18"/>
        </w:rPr>
        <w:t>sé(s) en science pol</w:t>
      </w:r>
      <w:r w:rsidRPr="00547A81">
        <w:rPr>
          <w:szCs w:val="18"/>
        </w:rPr>
        <w:t>i</w:t>
      </w:r>
      <w:r w:rsidRPr="00547A81">
        <w:rPr>
          <w:szCs w:val="18"/>
        </w:rPr>
        <w:t>tique. C’est pourquoi le détour par des documents ne relevant pas dire</w:t>
      </w:r>
      <w:r w:rsidRPr="00547A81">
        <w:rPr>
          <w:szCs w:val="18"/>
        </w:rPr>
        <w:t>c</w:t>
      </w:r>
      <w:r w:rsidRPr="00547A81">
        <w:rPr>
          <w:szCs w:val="18"/>
        </w:rPr>
        <w:t>tement de la science politique est inévitable. L’expérience prouve qu’il ne faut pas hésiter à consulter une dizaine de dictionnaires et encyclopédies pour arriver à trouver une définition à peu près complète d’une notion.</w:t>
      </w:r>
    </w:p>
    <w:p w14:paraId="1B4FB4C0" w14:textId="77777777" w:rsidR="00BE5A28" w:rsidRPr="00547A81" w:rsidRDefault="00BE5A28" w:rsidP="00BE5A28">
      <w:pPr>
        <w:spacing w:before="120" w:after="120"/>
        <w:jc w:val="both"/>
      </w:pPr>
      <w:r w:rsidRPr="00547A81">
        <w:t>[291]</w:t>
      </w:r>
    </w:p>
    <w:p w14:paraId="5BD5DFB2" w14:textId="77777777" w:rsidR="00BE5A28" w:rsidRPr="00547A81" w:rsidRDefault="00BE5A28" w:rsidP="00BE5A28">
      <w:pPr>
        <w:pStyle w:val="d"/>
      </w:pPr>
      <w:r w:rsidRPr="00547A81">
        <w:t>1. Les dictionnaires politiques</w:t>
      </w:r>
    </w:p>
    <w:p w14:paraId="36F3A77A" w14:textId="77777777" w:rsidR="00BE5A28" w:rsidRDefault="00BE5A28" w:rsidP="00BE5A28">
      <w:pPr>
        <w:spacing w:before="120" w:after="120"/>
        <w:jc w:val="both"/>
        <w:rPr>
          <w:szCs w:val="18"/>
        </w:rPr>
      </w:pPr>
    </w:p>
    <w:p w14:paraId="3C6CB7CE" w14:textId="77777777" w:rsidR="00BE5A28" w:rsidRPr="00547A81" w:rsidRDefault="00BE5A28" w:rsidP="00BE5A28">
      <w:pPr>
        <w:spacing w:before="120" w:after="120"/>
        <w:jc w:val="both"/>
      </w:pPr>
      <w:r w:rsidRPr="00547A81">
        <w:rPr>
          <w:szCs w:val="18"/>
        </w:rPr>
        <w:t>Les dictionnaires politiques sont nombreux mais rarement de qual</w:t>
      </w:r>
      <w:r w:rsidRPr="00547A81">
        <w:rPr>
          <w:szCs w:val="18"/>
        </w:rPr>
        <w:t>i</w:t>
      </w:r>
      <w:r w:rsidRPr="00547A81">
        <w:rPr>
          <w:szCs w:val="18"/>
        </w:rPr>
        <w:t>té. Clément Vose a écrit dans un article sur les dictionnaires amér</w:t>
      </w:r>
      <w:r w:rsidRPr="00547A81">
        <w:rPr>
          <w:szCs w:val="18"/>
        </w:rPr>
        <w:t>i</w:t>
      </w:r>
      <w:r w:rsidRPr="00547A81">
        <w:rPr>
          <w:szCs w:val="18"/>
        </w:rPr>
        <w:t xml:space="preserve">cains de science politique (1974) que plus ils étaient spécialisés, moins ils étaient mauvais… Il citait à titre d’exemple : </w:t>
      </w:r>
      <w:r w:rsidRPr="00547A81">
        <w:rPr>
          <w:i/>
          <w:iCs/>
          <w:szCs w:val="18"/>
        </w:rPr>
        <w:t>The new la</w:t>
      </w:r>
      <w:r w:rsidRPr="00547A81">
        <w:rPr>
          <w:i/>
          <w:iCs/>
          <w:szCs w:val="18"/>
        </w:rPr>
        <w:t>n</w:t>
      </w:r>
      <w:r w:rsidRPr="00547A81">
        <w:rPr>
          <w:i/>
          <w:iCs/>
          <w:szCs w:val="18"/>
        </w:rPr>
        <w:t>guage of politics : a dictionary of catchwords, slogans and political usage</w:t>
      </w:r>
      <w:r w:rsidRPr="00547A81">
        <w:rPr>
          <w:szCs w:val="18"/>
        </w:rPr>
        <w:t>, 1972, de William Safire. Cette appréciation vaut pour les di</w:t>
      </w:r>
      <w:r w:rsidRPr="00547A81">
        <w:rPr>
          <w:szCs w:val="18"/>
        </w:rPr>
        <w:t>c</w:t>
      </w:r>
      <w:r w:rsidRPr="00547A81">
        <w:rPr>
          <w:szCs w:val="18"/>
        </w:rPr>
        <w:t xml:space="preserve">tionnaires français. Ainsi le </w:t>
      </w:r>
      <w:r w:rsidRPr="00547A81">
        <w:rPr>
          <w:i/>
          <w:iCs/>
          <w:szCs w:val="18"/>
        </w:rPr>
        <w:t>Dictionnaire de la Constitution</w:t>
      </w:r>
      <w:r w:rsidRPr="00547A81">
        <w:rPr>
          <w:szCs w:val="18"/>
        </w:rPr>
        <w:t>, 1980, sous la direction de Raymond Ba</w:t>
      </w:r>
      <w:r w:rsidRPr="00547A81">
        <w:rPr>
          <w:szCs w:val="18"/>
        </w:rPr>
        <w:t>r</w:t>
      </w:r>
      <w:r w:rsidRPr="00547A81">
        <w:rPr>
          <w:szCs w:val="18"/>
        </w:rPr>
        <w:t>rillon, fait à peu près le tour des questions que l’on peut se poser sur la Constitution de la V</w:t>
      </w:r>
      <w:r w:rsidRPr="00547A81">
        <w:rPr>
          <w:szCs w:val="18"/>
          <w:vertAlign w:val="superscript"/>
        </w:rPr>
        <w:t>e</w:t>
      </w:r>
      <w:r w:rsidRPr="00547A81">
        <w:rPr>
          <w:szCs w:val="18"/>
        </w:rPr>
        <w:t xml:space="preserve"> Républ</w:t>
      </w:r>
      <w:r w:rsidRPr="00547A81">
        <w:rPr>
          <w:szCs w:val="18"/>
        </w:rPr>
        <w:t>i</w:t>
      </w:r>
      <w:r w:rsidRPr="00547A81">
        <w:rPr>
          <w:szCs w:val="18"/>
        </w:rPr>
        <w:t>que et, à travers elle, sur le régime politique de la France et ses évol</w:t>
      </w:r>
      <w:r w:rsidRPr="00547A81">
        <w:rPr>
          <w:szCs w:val="18"/>
        </w:rPr>
        <w:t>u</w:t>
      </w:r>
      <w:r w:rsidRPr="00547A81">
        <w:rPr>
          <w:szCs w:val="18"/>
        </w:rPr>
        <w:t xml:space="preserve">tions possibles. Deux dictionnaires juridiques solides peuvent éclairer le politologue : le </w:t>
      </w:r>
      <w:r w:rsidRPr="00547A81">
        <w:rPr>
          <w:i/>
          <w:iCs/>
          <w:szCs w:val="18"/>
        </w:rPr>
        <w:t>Dictionnaire de la terminologie du droit internati</w:t>
      </w:r>
      <w:r w:rsidRPr="00547A81">
        <w:rPr>
          <w:i/>
          <w:iCs/>
          <w:szCs w:val="18"/>
        </w:rPr>
        <w:t>o</w:t>
      </w:r>
      <w:r w:rsidRPr="00547A81">
        <w:rPr>
          <w:i/>
          <w:iCs/>
          <w:szCs w:val="18"/>
        </w:rPr>
        <w:t>nal</w:t>
      </w:r>
      <w:r w:rsidRPr="00547A81">
        <w:rPr>
          <w:szCs w:val="18"/>
        </w:rPr>
        <w:t>, 1960, rédigé par l’éminent juriste Jules Basd</w:t>
      </w:r>
      <w:r w:rsidRPr="00547A81">
        <w:rPr>
          <w:szCs w:val="18"/>
        </w:rPr>
        <w:t>e</w:t>
      </w:r>
      <w:r w:rsidRPr="00547A81">
        <w:rPr>
          <w:szCs w:val="18"/>
        </w:rPr>
        <w:t>vant, constitue une somme non dépassée mais malheureusement pas remise à jour en m</w:t>
      </w:r>
      <w:r w:rsidRPr="00547A81">
        <w:rPr>
          <w:szCs w:val="18"/>
        </w:rPr>
        <w:t>a</w:t>
      </w:r>
      <w:r w:rsidRPr="00547A81">
        <w:rPr>
          <w:szCs w:val="18"/>
        </w:rPr>
        <w:t>tière de droit international ; les définitions sont compl</w:t>
      </w:r>
      <w:r w:rsidRPr="00547A81">
        <w:rPr>
          <w:szCs w:val="18"/>
        </w:rPr>
        <w:t>é</w:t>
      </w:r>
      <w:r w:rsidRPr="00547A81">
        <w:rPr>
          <w:szCs w:val="18"/>
        </w:rPr>
        <w:t>tées par la liste des textes réglementaires, des exemples, etc. Le Lexique dis te</w:t>
      </w:r>
      <w:r w:rsidRPr="00547A81">
        <w:rPr>
          <w:szCs w:val="18"/>
        </w:rPr>
        <w:t>r</w:t>
      </w:r>
      <w:r w:rsidRPr="00547A81">
        <w:rPr>
          <w:szCs w:val="18"/>
        </w:rPr>
        <w:t xml:space="preserve">mes juridiques, 1981, publié sous la direction de Raymond Guillien et Jean Vincent, contient des définitions courtes de 2 500 termes courants en précisant le champ du droit (droit administratif, droit constitutionnel) auquel ils s’appliquent. Le </w:t>
      </w:r>
      <w:r w:rsidRPr="00547A81">
        <w:rPr>
          <w:i/>
          <w:iCs/>
          <w:szCs w:val="18"/>
        </w:rPr>
        <w:t>Lexique des sciences sociales</w:t>
      </w:r>
      <w:r w:rsidRPr="00547A81">
        <w:rPr>
          <w:szCs w:val="18"/>
        </w:rPr>
        <w:t xml:space="preserve"> de Madele</w:t>
      </w:r>
      <w:r w:rsidRPr="00547A81">
        <w:rPr>
          <w:szCs w:val="18"/>
        </w:rPr>
        <w:t>i</w:t>
      </w:r>
      <w:r w:rsidRPr="00547A81">
        <w:rPr>
          <w:szCs w:val="18"/>
        </w:rPr>
        <w:t xml:space="preserve">ne Grawitz, 1983, rend des services analogues pour l’ensemble des sciences sociales. </w:t>
      </w:r>
      <w:r w:rsidRPr="00547A81">
        <w:rPr>
          <w:i/>
          <w:iCs/>
          <w:szCs w:val="18"/>
        </w:rPr>
        <w:t>La Politique</w:t>
      </w:r>
      <w:r w:rsidRPr="00547A81">
        <w:rPr>
          <w:szCs w:val="18"/>
        </w:rPr>
        <w:t>, 1970, sous la direction de Jean-Luc Parodi, est un dictionnaire encyclopédique constitué de 10 articles principaux de 500 termes analysés par des spécialistes français de science politique ; des n</w:t>
      </w:r>
      <w:r w:rsidRPr="00547A81">
        <w:rPr>
          <w:szCs w:val="18"/>
        </w:rPr>
        <w:t>o</w:t>
      </w:r>
      <w:r w:rsidRPr="00547A81">
        <w:rPr>
          <w:szCs w:val="18"/>
        </w:rPr>
        <w:t>tes donnent des indications bibliographiques de base. Bien fait pour les termes nouveaux absents des dictionnaires classiques, ce dictionnaire contient trop peu de termes pour être un ouvrage de référence.</w:t>
      </w:r>
    </w:p>
    <w:p w14:paraId="31D4346D" w14:textId="77777777" w:rsidR="00BE5A28" w:rsidRPr="00547A81" w:rsidRDefault="00BE5A28" w:rsidP="00BE5A28">
      <w:pPr>
        <w:spacing w:before="120" w:after="120"/>
        <w:jc w:val="both"/>
        <w:rPr>
          <w:rFonts w:cs="Arial"/>
          <w:szCs w:val="16"/>
        </w:rPr>
      </w:pPr>
    </w:p>
    <w:p w14:paraId="34EC043A" w14:textId="77777777" w:rsidR="00BE5A28" w:rsidRPr="00547A81" w:rsidRDefault="00BE5A28" w:rsidP="00BE5A28">
      <w:pPr>
        <w:pStyle w:val="d"/>
      </w:pPr>
      <w:r w:rsidRPr="00547A81">
        <w:t>2. Les encyclopédies de sciences sociales</w:t>
      </w:r>
    </w:p>
    <w:p w14:paraId="5D6AFB9C" w14:textId="77777777" w:rsidR="00BE5A28" w:rsidRPr="00547A81" w:rsidRDefault="00BE5A28" w:rsidP="00BE5A28">
      <w:pPr>
        <w:spacing w:before="120" w:after="120"/>
        <w:jc w:val="both"/>
        <w:rPr>
          <w:szCs w:val="18"/>
        </w:rPr>
      </w:pPr>
    </w:p>
    <w:p w14:paraId="6C438801" w14:textId="77777777" w:rsidR="00BE5A28" w:rsidRPr="00547A81" w:rsidRDefault="00BE5A28" w:rsidP="00BE5A28">
      <w:pPr>
        <w:spacing w:before="120" w:after="120"/>
        <w:jc w:val="both"/>
      </w:pPr>
      <w:r w:rsidRPr="00547A81">
        <w:rPr>
          <w:szCs w:val="18"/>
        </w:rPr>
        <w:t>De nombreuses encyclopédies spécialisées ont été réalisées au cours des vingt dernières années qui sont non seulement utiles pour les déb</w:t>
      </w:r>
      <w:r w:rsidRPr="00547A81">
        <w:rPr>
          <w:szCs w:val="18"/>
        </w:rPr>
        <w:t>u</w:t>
      </w:r>
      <w:r w:rsidRPr="00547A81">
        <w:rPr>
          <w:szCs w:val="18"/>
        </w:rPr>
        <w:t>tants, auxquels elles permettent de gagner du temps et de trouver les réf</w:t>
      </w:r>
      <w:r w:rsidRPr="00547A81">
        <w:rPr>
          <w:szCs w:val="18"/>
        </w:rPr>
        <w:t>é</w:t>
      </w:r>
      <w:r w:rsidRPr="00547A81">
        <w:rPr>
          <w:szCs w:val="18"/>
        </w:rPr>
        <w:t xml:space="preserve">rences les plus pertinentes sur un sujet, mais aussi pour les chercheurs confirmés car elles contiennent souvent les meilleurs articles écrits par les meilleurs spécialistes sur des sujets de sciences sociales. </w:t>
      </w:r>
      <w:r w:rsidRPr="00547A81">
        <w:rPr>
          <w:i/>
          <w:iCs/>
          <w:szCs w:val="18"/>
        </w:rPr>
        <w:t>International Encyclopaedia of the social sciences</w:t>
      </w:r>
      <w:r w:rsidRPr="00547A81">
        <w:rPr>
          <w:szCs w:val="18"/>
        </w:rPr>
        <w:t>, 1968, contient des articles de sy</w:t>
      </w:r>
      <w:r w:rsidRPr="00547A81">
        <w:rPr>
          <w:szCs w:val="18"/>
        </w:rPr>
        <w:t>n</w:t>
      </w:r>
      <w:r w:rsidRPr="00547A81">
        <w:rPr>
          <w:szCs w:val="18"/>
        </w:rPr>
        <w:t xml:space="preserve">thèse sur le développement récent des sciences sociales : anthropologie, économie, géographie, histoire, droit, psychologie, sociologie, statistique et bien sûr science politique. La place faite aux chercheurs européens est minime, et en réalité cette encyclopédie est moins internationale que l’ancienne, </w:t>
      </w:r>
      <w:r w:rsidRPr="00547A81">
        <w:rPr>
          <w:i/>
          <w:iCs/>
          <w:szCs w:val="18"/>
        </w:rPr>
        <w:t>Encyclopaedia of the social sciences</w:t>
      </w:r>
      <w:r w:rsidRPr="00547A81">
        <w:rPr>
          <w:szCs w:val="18"/>
        </w:rPr>
        <w:t>, 1935. Périmée pour beaucoup de problèmes économiques, elle mérite toujours d’être consu</w:t>
      </w:r>
      <w:r w:rsidRPr="00547A81">
        <w:rPr>
          <w:szCs w:val="18"/>
        </w:rPr>
        <w:t>l</w:t>
      </w:r>
      <w:r w:rsidRPr="00547A81">
        <w:rPr>
          <w:szCs w:val="18"/>
        </w:rPr>
        <w:t xml:space="preserve">tée pour l’histoire des doctrines politiques, l’anthropologie culturelle et surtout le droit. </w:t>
      </w:r>
      <w:r w:rsidRPr="00547A81">
        <w:rPr>
          <w:i/>
          <w:iCs/>
          <w:szCs w:val="18"/>
        </w:rPr>
        <w:t>Handbook of political science</w:t>
      </w:r>
      <w:r w:rsidRPr="00547A81">
        <w:rPr>
          <w:szCs w:val="18"/>
        </w:rPr>
        <w:t xml:space="preserve">, 1975, se rapproche d’une encyclopédie par sa présentation (index détaillé, renvois nombreux et commodes), son étendue et son ampleur. Le présent </w:t>
      </w:r>
      <w:r w:rsidRPr="00547A81">
        <w:rPr>
          <w:i/>
          <w:iCs/>
          <w:szCs w:val="18"/>
        </w:rPr>
        <w:t>Traité de science politique</w:t>
      </w:r>
      <w:r w:rsidRPr="00547A81">
        <w:rPr>
          <w:szCs w:val="18"/>
        </w:rPr>
        <w:t xml:space="preserve"> d</w:t>
      </w:r>
      <w:r w:rsidRPr="00547A81">
        <w:rPr>
          <w:szCs w:val="18"/>
        </w:rPr>
        <w:t>e</w:t>
      </w:r>
      <w:r w:rsidRPr="00547A81">
        <w:rPr>
          <w:szCs w:val="18"/>
        </w:rPr>
        <w:t>vrait rendre des services analogues.</w:t>
      </w:r>
    </w:p>
    <w:p w14:paraId="75C583A0" w14:textId="77777777" w:rsidR="00BE5A28" w:rsidRPr="00547A81" w:rsidRDefault="00BE5A28" w:rsidP="00BE5A28">
      <w:pPr>
        <w:spacing w:before="120" w:after="120"/>
        <w:jc w:val="both"/>
      </w:pPr>
      <w:r w:rsidRPr="00547A81">
        <w:rPr>
          <w:szCs w:val="18"/>
        </w:rPr>
        <w:t xml:space="preserve">Des traités plus spécialisés ont été récemment publiés : </w:t>
      </w:r>
      <w:r w:rsidRPr="00547A81">
        <w:rPr>
          <w:i/>
          <w:iCs/>
          <w:szCs w:val="18"/>
        </w:rPr>
        <w:t>Handbook of political conflict, 1980, Handbook of political behavior</w:t>
      </w:r>
      <w:r w:rsidRPr="00547A81">
        <w:rPr>
          <w:szCs w:val="18"/>
        </w:rPr>
        <w:t xml:space="preserve">, 1981, </w:t>
      </w:r>
      <w:r w:rsidRPr="00547A81">
        <w:rPr>
          <w:i/>
          <w:iCs/>
          <w:szCs w:val="18"/>
        </w:rPr>
        <w:t>Handbook of political communication</w:t>
      </w:r>
      <w:r w:rsidRPr="00547A81">
        <w:rPr>
          <w:szCs w:val="18"/>
        </w:rPr>
        <w:t>, 1982. Les germanistes consu</w:t>
      </w:r>
      <w:r w:rsidRPr="00547A81">
        <w:rPr>
          <w:szCs w:val="18"/>
        </w:rPr>
        <w:t>l</w:t>
      </w:r>
      <w:r w:rsidRPr="00547A81">
        <w:rPr>
          <w:szCs w:val="18"/>
        </w:rPr>
        <w:t>teront avec pr</w:t>
      </w:r>
      <w:r w:rsidRPr="00547A81">
        <w:rPr>
          <w:szCs w:val="18"/>
        </w:rPr>
        <w:t>o</w:t>
      </w:r>
      <w:r w:rsidRPr="00547A81">
        <w:rPr>
          <w:szCs w:val="18"/>
        </w:rPr>
        <w:t xml:space="preserve">fit le </w:t>
      </w:r>
      <w:r w:rsidRPr="00547A81">
        <w:rPr>
          <w:i/>
          <w:iCs/>
          <w:szCs w:val="18"/>
        </w:rPr>
        <w:t>Staatslexikon,</w:t>
      </w:r>
      <w:r w:rsidRPr="00547A81">
        <w:rPr>
          <w:szCs w:val="18"/>
        </w:rPr>
        <w:t xml:space="preserve"> 1957-1963.</w:t>
      </w:r>
    </w:p>
    <w:p w14:paraId="3557754E" w14:textId="77777777" w:rsidR="00BE5A28" w:rsidRPr="00547A81" w:rsidRDefault="00BE5A28" w:rsidP="00BE5A28">
      <w:pPr>
        <w:spacing w:before="120" w:after="120"/>
        <w:jc w:val="both"/>
      </w:pPr>
      <w:r>
        <w:br w:type="page"/>
      </w:r>
      <w:r w:rsidRPr="00547A81">
        <w:t>[292]</w:t>
      </w:r>
    </w:p>
    <w:p w14:paraId="773C05A1" w14:textId="77777777" w:rsidR="00BE5A28" w:rsidRPr="00547A81" w:rsidRDefault="00BE5A28" w:rsidP="00BE5A28">
      <w:pPr>
        <w:spacing w:before="120" w:after="120"/>
        <w:jc w:val="both"/>
      </w:pPr>
    </w:p>
    <w:p w14:paraId="54B0D897" w14:textId="77777777" w:rsidR="00BE5A28" w:rsidRPr="00547A81" w:rsidRDefault="00BE5A28" w:rsidP="00BE5A28">
      <w:pPr>
        <w:pStyle w:val="d"/>
      </w:pPr>
      <w:r w:rsidRPr="00547A81">
        <w:t>3. Les encyclopédies générales</w:t>
      </w:r>
    </w:p>
    <w:p w14:paraId="1F71F04D" w14:textId="77777777" w:rsidR="00BE5A28" w:rsidRPr="00547A81" w:rsidRDefault="00BE5A28" w:rsidP="00BE5A28">
      <w:pPr>
        <w:spacing w:before="120" w:after="120"/>
        <w:jc w:val="both"/>
        <w:rPr>
          <w:szCs w:val="18"/>
        </w:rPr>
      </w:pPr>
    </w:p>
    <w:p w14:paraId="711C6C79" w14:textId="77777777" w:rsidR="00BE5A28" w:rsidRPr="00547A81" w:rsidRDefault="00BE5A28" w:rsidP="00BE5A28">
      <w:pPr>
        <w:spacing w:before="120" w:after="120"/>
        <w:jc w:val="both"/>
      </w:pPr>
      <w:r w:rsidRPr="00547A81">
        <w:rPr>
          <w:szCs w:val="18"/>
        </w:rPr>
        <w:t>Les encyclopédies générales sont de conception et d’orientation diff</w:t>
      </w:r>
      <w:r w:rsidRPr="00547A81">
        <w:rPr>
          <w:szCs w:val="18"/>
        </w:rPr>
        <w:t>é</w:t>
      </w:r>
      <w:r w:rsidRPr="00547A81">
        <w:rPr>
          <w:szCs w:val="18"/>
        </w:rPr>
        <w:t>rentes et souvent complémentaires. Une 16</w:t>
      </w:r>
      <w:r w:rsidRPr="00547A81">
        <w:rPr>
          <w:szCs w:val="18"/>
          <w:vertAlign w:val="superscript"/>
        </w:rPr>
        <w:t>e</w:t>
      </w:r>
      <w:r w:rsidRPr="00547A81">
        <w:rPr>
          <w:szCs w:val="18"/>
        </w:rPr>
        <w:t xml:space="preserve"> édition de </w:t>
      </w:r>
      <w:r w:rsidRPr="00547A81">
        <w:rPr>
          <w:i/>
          <w:iCs/>
          <w:szCs w:val="18"/>
        </w:rPr>
        <w:t>l’Encyclopaedia Britannica</w:t>
      </w:r>
      <w:r w:rsidRPr="00547A81">
        <w:rPr>
          <w:i/>
          <w:szCs w:val="18"/>
        </w:rPr>
        <w:t xml:space="preserve"> </w:t>
      </w:r>
      <w:r w:rsidRPr="00547A81">
        <w:rPr>
          <w:szCs w:val="18"/>
        </w:rPr>
        <w:t>vient de paraître. Avec la 15</w:t>
      </w:r>
      <w:r w:rsidRPr="00547A81">
        <w:rPr>
          <w:szCs w:val="18"/>
          <w:vertAlign w:val="superscript"/>
        </w:rPr>
        <w:t>e</w:t>
      </w:r>
      <w:r w:rsidRPr="00547A81">
        <w:rPr>
          <w:szCs w:val="18"/>
        </w:rPr>
        <w:t xml:space="preserve"> édition, le principe du class</w:t>
      </w:r>
      <w:r w:rsidRPr="00547A81">
        <w:rPr>
          <w:szCs w:val="18"/>
        </w:rPr>
        <w:t>e</w:t>
      </w:r>
      <w:r w:rsidRPr="00547A81">
        <w:rPr>
          <w:szCs w:val="18"/>
        </w:rPr>
        <w:t>ment unique avait été abandonné au profit de trois macrostructures supposant trois types d’utilisation distincts : 19 vol</w:t>
      </w:r>
      <w:r w:rsidRPr="00547A81">
        <w:rPr>
          <w:szCs w:val="18"/>
        </w:rPr>
        <w:t>u</w:t>
      </w:r>
      <w:r w:rsidRPr="00547A81">
        <w:rPr>
          <w:szCs w:val="18"/>
        </w:rPr>
        <w:t xml:space="preserve">mes de </w:t>
      </w:r>
      <w:r w:rsidRPr="00547A81">
        <w:rPr>
          <w:i/>
          <w:iCs/>
          <w:szCs w:val="18"/>
        </w:rPr>
        <w:t>macropaedia</w:t>
      </w:r>
      <w:r w:rsidRPr="00547A81">
        <w:rPr>
          <w:szCs w:val="18"/>
        </w:rPr>
        <w:t xml:space="preserve"> groupant les articles de synthèse sur les sujets les plus intéressants, 11 volumes de </w:t>
      </w:r>
      <w:r w:rsidRPr="00547A81">
        <w:rPr>
          <w:i/>
          <w:iCs/>
          <w:szCs w:val="18"/>
        </w:rPr>
        <w:t>micropaedia</w:t>
      </w:r>
      <w:r w:rsidRPr="00547A81">
        <w:rPr>
          <w:szCs w:val="18"/>
        </w:rPr>
        <w:t xml:space="preserve"> permettant la consult</w:t>
      </w:r>
      <w:r w:rsidRPr="00547A81">
        <w:rPr>
          <w:szCs w:val="18"/>
        </w:rPr>
        <w:t>a</w:t>
      </w:r>
      <w:r w:rsidRPr="00547A81">
        <w:rPr>
          <w:szCs w:val="18"/>
        </w:rPr>
        <w:t xml:space="preserve">tion rapide et ponctuelle avec des renvois aux développements de la </w:t>
      </w:r>
      <w:r w:rsidRPr="00547A81">
        <w:rPr>
          <w:i/>
          <w:iCs/>
          <w:szCs w:val="18"/>
        </w:rPr>
        <w:t>macropaedia</w:t>
      </w:r>
      <w:r w:rsidRPr="00547A81">
        <w:rPr>
          <w:szCs w:val="18"/>
        </w:rPr>
        <w:t xml:space="preserve">, 1 volume de </w:t>
      </w:r>
      <w:r w:rsidRPr="00547A81">
        <w:rPr>
          <w:i/>
          <w:iCs/>
          <w:szCs w:val="18"/>
        </w:rPr>
        <w:t>propaedia</w:t>
      </w:r>
      <w:r w:rsidRPr="00547A81">
        <w:rPr>
          <w:szCs w:val="18"/>
        </w:rPr>
        <w:t xml:space="preserve"> fournissant de brèves synthèses méthodiques sous forme de plans, à la manière des anciens traités du </w:t>
      </w:r>
      <w:r w:rsidRPr="00547A81">
        <w:rPr>
          <w:smallCaps/>
          <w:szCs w:val="18"/>
        </w:rPr>
        <w:t>xix</w:t>
      </w:r>
      <w:r w:rsidRPr="00547A81">
        <w:rPr>
          <w:szCs w:val="18"/>
          <w:vertAlign w:val="superscript"/>
        </w:rPr>
        <w:t>e</w:t>
      </w:r>
      <w:r w:rsidRPr="00547A81">
        <w:rPr>
          <w:szCs w:val="18"/>
        </w:rPr>
        <w:t xml:space="preserve"> siècle. Tout en fournissant des textes clairs, didactiquement r</w:t>
      </w:r>
      <w:r w:rsidRPr="00547A81">
        <w:rPr>
          <w:szCs w:val="18"/>
        </w:rPr>
        <w:t>e</w:t>
      </w:r>
      <w:r w:rsidRPr="00547A81">
        <w:rPr>
          <w:szCs w:val="18"/>
        </w:rPr>
        <w:t xml:space="preserve">marquables, la </w:t>
      </w:r>
      <w:r w:rsidRPr="00547A81">
        <w:rPr>
          <w:i/>
          <w:szCs w:val="18"/>
        </w:rPr>
        <w:t>Britannica</w:t>
      </w:r>
      <w:r w:rsidRPr="00547A81">
        <w:rPr>
          <w:szCs w:val="18"/>
        </w:rPr>
        <w:t xml:space="preserve"> se ressent de sa tradition de prudence, de pragmatisme et d’optimisme très anglais : on y trouve peu de traces des controverses et des mises en cause idéol</w:t>
      </w:r>
      <w:r w:rsidRPr="00547A81">
        <w:rPr>
          <w:szCs w:val="18"/>
        </w:rPr>
        <w:t>o</w:t>
      </w:r>
      <w:r w:rsidRPr="00547A81">
        <w:rPr>
          <w:szCs w:val="18"/>
        </w:rPr>
        <w:t>giques, importantes dans le domaine des sciences sociales.</w:t>
      </w:r>
    </w:p>
    <w:p w14:paraId="6A7A4821" w14:textId="77777777" w:rsidR="00BE5A28" w:rsidRPr="00547A81" w:rsidRDefault="00BE5A28" w:rsidP="00BE5A28">
      <w:pPr>
        <w:spacing w:before="120" w:after="120"/>
        <w:jc w:val="both"/>
      </w:pPr>
      <w:r w:rsidRPr="00547A81">
        <w:rPr>
          <w:szCs w:val="18"/>
        </w:rPr>
        <w:t>L’</w:t>
      </w:r>
      <w:r w:rsidRPr="00547A81">
        <w:rPr>
          <w:i/>
          <w:szCs w:val="18"/>
        </w:rPr>
        <w:t>Encyclopaedia Universalis</w:t>
      </w:r>
      <w:r w:rsidRPr="00547A81">
        <w:rPr>
          <w:szCs w:val="18"/>
        </w:rPr>
        <w:t>, née d’une association entre le Club français du Livre et l</w:t>
      </w:r>
      <w:r w:rsidRPr="00547A81">
        <w:rPr>
          <w:i/>
          <w:szCs w:val="18"/>
        </w:rPr>
        <w:t>’Encyclopaedia Britannica</w:t>
      </w:r>
      <w:r w:rsidRPr="00547A81">
        <w:rPr>
          <w:szCs w:val="18"/>
        </w:rPr>
        <w:t>, n’a gardé ni la pr</w:t>
      </w:r>
      <w:r w:rsidRPr="00547A81">
        <w:rPr>
          <w:szCs w:val="18"/>
        </w:rPr>
        <w:t>u</w:t>
      </w:r>
      <w:r w:rsidRPr="00547A81">
        <w:rPr>
          <w:szCs w:val="18"/>
        </w:rPr>
        <w:t xml:space="preserve">dence, ni l’aspect dictionnaire de la </w:t>
      </w:r>
      <w:r w:rsidRPr="00547A81">
        <w:rPr>
          <w:i/>
          <w:szCs w:val="18"/>
        </w:rPr>
        <w:t>Britannica</w:t>
      </w:r>
      <w:r w:rsidRPr="00547A81">
        <w:rPr>
          <w:szCs w:val="18"/>
        </w:rPr>
        <w:t>. Le nombre limité d’entrées m</w:t>
      </w:r>
      <w:r w:rsidRPr="00547A81">
        <w:rPr>
          <w:szCs w:val="18"/>
        </w:rPr>
        <w:t>o</w:t>
      </w:r>
      <w:r w:rsidRPr="00547A81">
        <w:rPr>
          <w:szCs w:val="18"/>
        </w:rPr>
        <w:t>nographiques reflète bien l’actualité scientifique et fait une large place aux sciences sociales. Les articles concernant la scie</w:t>
      </w:r>
      <w:r w:rsidRPr="00547A81">
        <w:rPr>
          <w:szCs w:val="18"/>
        </w:rPr>
        <w:t>n</w:t>
      </w:r>
      <w:r w:rsidRPr="00547A81">
        <w:rPr>
          <w:szCs w:val="18"/>
        </w:rPr>
        <w:t xml:space="preserve">ce politique, rédigés par des spécialistes, sont assez nombreux et de meilleur niveau que ceux des « dictionnaires politiques ». Le </w:t>
      </w:r>
      <w:r w:rsidRPr="00547A81">
        <w:rPr>
          <w:i/>
          <w:iCs/>
          <w:szCs w:val="18"/>
        </w:rPr>
        <w:t>Thésa</w:t>
      </w:r>
      <w:r w:rsidRPr="00547A81">
        <w:rPr>
          <w:i/>
          <w:iCs/>
          <w:szCs w:val="18"/>
        </w:rPr>
        <w:t>u</w:t>
      </w:r>
      <w:r w:rsidRPr="00547A81">
        <w:rPr>
          <w:i/>
          <w:iCs/>
          <w:szCs w:val="18"/>
        </w:rPr>
        <w:t>rus</w:t>
      </w:r>
      <w:r w:rsidRPr="00547A81">
        <w:rPr>
          <w:szCs w:val="18"/>
        </w:rPr>
        <w:t>, dictionnaire index en 3 volumes, rend la consultation plus aisée mais révèle les lacunes de l’organisation générale et l’insuffisance de l’aspect dictionnaire encycl</w:t>
      </w:r>
      <w:r w:rsidRPr="00547A81">
        <w:rPr>
          <w:szCs w:val="18"/>
        </w:rPr>
        <w:t>o</w:t>
      </w:r>
      <w:r w:rsidRPr="00547A81">
        <w:rPr>
          <w:szCs w:val="18"/>
        </w:rPr>
        <w:t>pédique au sens strict. Le ton général est celui de la modernité, parfois de la polémique, voire de l’exclusion, mais l’intérêt et la qualité des articles sont indéniables.</w:t>
      </w:r>
    </w:p>
    <w:p w14:paraId="702E02A9" w14:textId="77777777" w:rsidR="00BE5A28" w:rsidRPr="00547A81" w:rsidRDefault="00BE5A28" w:rsidP="00BE5A28">
      <w:pPr>
        <w:spacing w:before="120" w:after="120"/>
        <w:jc w:val="both"/>
      </w:pPr>
      <w:r w:rsidRPr="00547A81">
        <w:rPr>
          <w:szCs w:val="18"/>
        </w:rPr>
        <w:t>L’</w:t>
      </w:r>
      <w:r w:rsidRPr="00547A81">
        <w:rPr>
          <w:i/>
          <w:szCs w:val="18"/>
        </w:rPr>
        <w:t xml:space="preserve">Encyclopaedia Britannica </w:t>
      </w:r>
      <w:r w:rsidRPr="00547A81">
        <w:rPr>
          <w:szCs w:val="18"/>
        </w:rPr>
        <w:t>et l’</w:t>
      </w:r>
      <w:r w:rsidRPr="00547A81">
        <w:rPr>
          <w:i/>
          <w:szCs w:val="18"/>
        </w:rPr>
        <w:t xml:space="preserve">Encyclopaedia Universalis </w:t>
      </w:r>
      <w:r w:rsidRPr="00547A81">
        <w:rPr>
          <w:szCs w:val="18"/>
        </w:rPr>
        <w:t>e</w:t>
      </w:r>
      <w:r w:rsidRPr="00547A81">
        <w:rPr>
          <w:szCs w:val="18"/>
        </w:rPr>
        <w:t>s</w:t>
      </w:r>
      <w:r w:rsidRPr="00547A81">
        <w:rPr>
          <w:szCs w:val="18"/>
        </w:rPr>
        <w:t>saient de se maintenir à jour en publiant des suppléments annuels, re</w:t>
      </w:r>
      <w:r w:rsidRPr="00547A81">
        <w:rPr>
          <w:szCs w:val="18"/>
        </w:rPr>
        <w:t>s</w:t>
      </w:r>
      <w:r w:rsidRPr="00547A81">
        <w:rPr>
          <w:szCs w:val="18"/>
        </w:rPr>
        <w:t>pectiv</w:t>
      </w:r>
      <w:r w:rsidRPr="00547A81">
        <w:rPr>
          <w:szCs w:val="18"/>
        </w:rPr>
        <w:t>e</w:t>
      </w:r>
      <w:r w:rsidRPr="00547A81">
        <w:rPr>
          <w:szCs w:val="18"/>
        </w:rPr>
        <w:t xml:space="preserve">ment : </w:t>
      </w:r>
      <w:r w:rsidRPr="00547A81">
        <w:rPr>
          <w:i/>
          <w:iCs/>
          <w:szCs w:val="18"/>
        </w:rPr>
        <w:t>Britannica book of the year</w:t>
      </w:r>
      <w:r w:rsidRPr="00547A81">
        <w:rPr>
          <w:szCs w:val="18"/>
        </w:rPr>
        <w:t xml:space="preserve"> et </w:t>
      </w:r>
      <w:r w:rsidRPr="00547A81">
        <w:rPr>
          <w:i/>
          <w:iCs/>
          <w:szCs w:val="18"/>
        </w:rPr>
        <w:t>Universalia</w:t>
      </w:r>
      <w:r w:rsidRPr="00547A81">
        <w:rPr>
          <w:szCs w:val="18"/>
        </w:rPr>
        <w:t>. Ces volumes sont int</w:t>
      </w:r>
      <w:r w:rsidRPr="00547A81">
        <w:rPr>
          <w:szCs w:val="18"/>
        </w:rPr>
        <w:t>é</w:t>
      </w:r>
      <w:r w:rsidRPr="00547A81">
        <w:rPr>
          <w:szCs w:val="18"/>
        </w:rPr>
        <w:t>ressants en eux-mêmes (chronologies, nouvelles découvertes, biographies d’hommes ayant acquis la célébrité, événements polit</w:t>
      </w:r>
      <w:r w:rsidRPr="00547A81">
        <w:rPr>
          <w:szCs w:val="18"/>
        </w:rPr>
        <w:t>i</w:t>
      </w:r>
      <w:r w:rsidRPr="00547A81">
        <w:rPr>
          <w:szCs w:val="18"/>
        </w:rPr>
        <w:t>ques) mais ne constituent pas vraiment un complément du corpus lui-même, et la perspective de consulter une encyclopédie plus une diza</w:t>
      </w:r>
      <w:r w:rsidRPr="00547A81">
        <w:rPr>
          <w:szCs w:val="18"/>
        </w:rPr>
        <w:t>i</w:t>
      </w:r>
      <w:r w:rsidRPr="00547A81">
        <w:rPr>
          <w:szCs w:val="18"/>
        </w:rPr>
        <w:t>ne d’annuaires est décourageante. Il vaut mieux laisser passer un ce</w:t>
      </w:r>
      <w:r w:rsidRPr="00547A81">
        <w:rPr>
          <w:szCs w:val="18"/>
        </w:rPr>
        <w:t>r</w:t>
      </w:r>
      <w:r w:rsidRPr="00547A81">
        <w:rPr>
          <w:szCs w:val="18"/>
        </w:rPr>
        <w:t>tain temps, et attendre qu’une nouvelle génération intellectuelle soit venue et faire une nouvelle édition refondue.</w:t>
      </w:r>
    </w:p>
    <w:p w14:paraId="30290415" w14:textId="77777777" w:rsidR="00BE5A28" w:rsidRPr="00547A81" w:rsidRDefault="00BE5A28" w:rsidP="00BE5A28">
      <w:pPr>
        <w:spacing w:before="120" w:after="120"/>
        <w:jc w:val="both"/>
      </w:pPr>
      <w:r w:rsidRPr="00547A81">
        <w:rPr>
          <w:szCs w:val="18"/>
        </w:rPr>
        <w:t>L’</w:t>
      </w:r>
      <w:r w:rsidRPr="00547A81">
        <w:rPr>
          <w:i/>
          <w:iCs/>
          <w:szCs w:val="18"/>
        </w:rPr>
        <w:t>Encyclopédie de la Pléiade</w:t>
      </w:r>
      <w:r w:rsidRPr="00547A81">
        <w:rPr>
          <w:szCs w:val="18"/>
        </w:rPr>
        <w:t xml:space="preserve"> constitue une collection encyclop</w:t>
      </w:r>
      <w:r w:rsidRPr="00547A81">
        <w:rPr>
          <w:szCs w:val="18"/>
        </w:rPr>
        <w:t>é</w:t>
      </w:r>
      <w:r w:rsidRPr="00547A81">
        <w:rPr>
          <w:szCs w:val="18"/>
        </w:rPr>
        <w:t>dique de haut niveau, de structure classique, divisée en volumes disc</w:t>
      </w:r>
      <w:r w:rsidRPr="00547A81">
        <w:rPr>
          <w:szCs w:val="18"/>
        </w:rPr>
        <w:t>i</w:t>
      </w:r>
      <w:r w:rsidRPr="00547A81">
        <w:rPr>
          <w:szCs w:val="18"/>
        </w:rPr>
        <w:t>plinaires (philosophie) ou thématiques (logique et connaissance scie</w:t>
      </w:r>
      <w:r w:rsidRPr="00547A81">
        <w:rPr>
          <w:szCs w:val="18"/>
        </w:rPr>
        <w:t>n</w:t>
      </w:r>
      <w:r w:rsidRPr="00547A81">
        <w:rPr>
          <w:szCs w:val="18"/>
        </w:rPr>
        <w:t>tifique, langage). Les articles sont écrits par des spécialistes de pr</w:t>
      </w:r>
      <w:r w:rsidRPr="00547A81">
        <w:rPr>
          <w:szCs w:val="18"/>
        </w:rPr>
        <w:t>e</w:t>
      </w:r>
      <w:r w:rsidRPr="00547A81">
        <w:rPr>
          <w:szCs w:val="18"/>
        </w:rPr>
        <w:t>mier plan, et l’ensemble est ouvert aux informations en provenance du monde entier, et aux problèmes de crise du savoir. L’absence d’index général rend l’ensemble difficilement consultable comme une vérit</w:t>
      </w:r>
      <w:r w:rsidRPr="00547A81">
        <w:rPr>
          <w:szCs w:val="18"/>
        </w:rPr>
        <w:t>a</w:t>
      </w:r>
      <w:r w:rsidRPr="00547A81">
        <w:rPr>
          <w:szCs w:val="18"/>
        </w:rPr>
        <w:t>ble encyclopédie. En revanche, les index des volumes particuliers sont complets. L’École de Francfort, inconnue de la Britannica ou de l’Universalis, est ampl</w:t>
      </w:r>
      <w:r w:rsidRPr="00547A81">
        <w:rPr>
          <w:szCs w:val="18"/>
        </w:rPr>
        <w:t>e</w:t>
      </w:r>
      <w:r w:rsidRPr="00547A81">
        <w:rPr>
          <w:szCs w:val="18"/>
        </w:rPr>
        <w:t>ment traitée dans le volume III de l’</w:t>
      </w:r>
      <w:r w:rsidRPr="00547A81">
        <w:rPr>
          <w:i/>
          <w:iCs/>
          <w:szCs w:val="18"/>
        </w:rPr>
        <w:t>Histoire de la philosophie</w:t>
      </w:r>
      <w:r w:rsidRPr="00547A81">
        <w:rPr>
          <w:szCs w:val="18"/>
        </w:rPr>
        <w:t>. Aucun volume n’étudie directement la science pol</w:t>
      </w:r>
      <w:r w:rsidRPr="00547A81">
        <w:rPr>
          <w:szCs w:val="18"/>
        </w:rPr>
        <w:t>i</w:t>
      </w:r>
      <w:r w:rsidRPr="00547A81">
        <w:rPr>
          <w:szCs w:val="18"/>
        </w:rPr>
        <w:t>tique.</w:t>
      </w:r>
    </w:p>
    <w:p w14:paraId="308E68AE" w14:textId="77777777" w:rsidR="00BE5A28" w:rsidRPr="00547A81" w:rsidRDefault="00BE5A28" w:rsidP="00BE5A28">
      <w:pPr>
        <w:spacing w:before="120" w:after="120"/>
        <w:jc w:val="both"/>
      </w:pPr>
      <w:r w:rsidRPr="00547A81">
        <w:rPr>
          <w:szCs w:val="18"/>
        </w:rPr>
        <w:t xml:space="preserve">Entre le </w:t>
      </w:r>
      <w:r w:rsidRPr="00547A81">
        <w:rPr>
          <w:i/>
          <w:szCs w:val="18"/>
        </w:rPr>
        <w:t xml:space="preserve">Grand Dictionnaire universel du </w:t>
      </w:r>
      <w:r w:rsidRPr="00547A81">
        <w:rPr>
          <w:i/>
          <w:smallCaps/>
          <w:szCs w:val="18"/>
        </w:rPr>
        <w:t>xix</w:t>
      </w:r>
      <w:r w:rsidRPr="00547A81">
        <w:rPr>
          <w:i/>
          <w:szCs w:val="18"/>
          <w:vertAlign w:val="superscript"/>
        </w:rPr>
        <w:t>e</w:t>
      </w:r>
      <w:r w:rsidRPr="00547A81">
        <w:rPr>
          <w:i/>
          <w:szCs w:val="18"/>
        </w:rPr>
        <w:t xml:space="preserve"> siècle</w:t>
      </w:r>
      <w:r w:rsidRPr="00547A81">
        <w:rPr>
          <w:szCs w:val="18"/>
        </w:rPr>
        <w:t>, français, hi</w:t>
      </w:r>
      <w:r w:rsidRPr="00547A81">
        <w:rPr>
          <w:szCs w:val="18"/>
        </w:rPr>
        <w:t>s</w:t>
      </w:r>
      <w:r w:rsidRPr="00547A81">
        <w:rPr>
          <w:szCs w:val="18"/>
        </w:rPr>
        <w:t>tor</w:t>
      </w:r>
      <w:r w:rsidRPr="00547A81">
        <w:rPr>
          <w:szCs w:val="18"/>
        </w:rPr>
        <w:t>i</w:t>
      </w:r>
      <w:r w:rsidRPr="00547A81">
        <w:rPr>
          <w:szCs w:val="18"/>
        </w:rPr>
        <w:t>que, géographique, biographique, mythologique, bibliographique, littéra</w:t>
      </w:r>
      <w:r w:rsidRPr="00547A81">
        <w:rPr>
          <w:szCs w:val="18"/>
        </w:rPr>
        <w:t>i</w:t>
      </w:r>
      <w:r w:rsidRPr="00547A81">
        <w:rPr>
          <w:szCs w:val="18"/>
        </w:rPr>
        <w:t xml:space="preserve">re, artistique de Pierre Larousse, en réédition chez Slatkine en 33 volumes, et la dernière formule, </w:t>
      </w:r>
      <w:r w:rsidRPr="00547A81">
        <w:rPr>
          <w:i/>
          <w:iCs/>
          <w:szCs w:val="18"/>
        </w:rPr>
        <w:t>Grand Dictionnaire encyclopéd</w:t>
      </w:r>
      <w:r w:rsidRPr="00547A81">
        <w:rPr>
          <w:i/>
          <w:iCs/>
          <w:szCs w:val="18"/>
        </w:rPr>
        <w:t>i</w:t>
      </w:r>
      <w:r w:rsidRPr="00547A81">
        <w:rPr>
          <w:i/>
          <w:iCs/>
          <w:szCs w:val="18"/>
        </w:rPr>
        <w:t>que Larou</w:t>
      </w:r>
      <w:r w:rsidRPr="00547A81">
        <w:rPr>
          <w:i/>
          <w:iCs/>
          <w:szCs w:val="18"/>
        </w:rPr>
        <w:t>s</w:t>
      </w:r>
      <w:r w:rsidRPr="00547A81">
        <w:rPr>
          <w:i/>
          <w:iCs/>
          <w:szCs w:val="18"/>
        </w:rPr>
        <w:t>se</w:t>
      </w:r>
      <w:r w:rsidRPr="00547A81">
        <w:rPr>
          <w:szCs w:val="18"/>
        </w:rPr>
        <w:t xml:space="preserve"> (GDEL), une dizaine de séries ont été publiées</w:t>
      </w:r>
      <w:r>
        <w:rPr>
          <w:szCs w:val="18"/>
        </w:rPr>
        <w:t xml:space="preserve"> </w:t>
      </w:r>
      <w:r w:rsidRPr="00547A81">
        <w:t>[293]</w:t>
      </w:r>
      <w:r>
        <w:t xml:space="preserve"> </w:t>
      </w:r>
      <w:r w:rsidRPr="00547A81">
        <w:rPr>
          <w:szCs w:val="18"/>
        </w:rPr>
        <w:t xml:space="preserve">par la maison Larousse, dont </w:t>
      </w:r>
      <w:r w:rsidRPr="00547A81">
        <w:rPr>
          <w:i/>
          <w:iCs/>
          <w:szCs w:val="18"/>
        </w:rPr>
        <w:t xml:space="preserve">Le Larousse du </w:t>
      </w:r>
      <w:r w:rsidRPr="00547A81">
        <w:rPr>
          <w:i/>
          <w:iCs/>
          <w:smallCaps/>
          <w:szCs w:val="18"/>
        </w:rPr>
        <w:t>xx</w:t>
      </w:r>
      <w:r w:rsidRPr="00547A81">
        <w:rPr>
          <w:i/>
          <w:iCs/>
          <w:szCs w:val="18"/>
          <w:vertAlign w:val="superscript"/>
        </w:rPr>
        <w:t>e</w:t>
      </w:r>
      <w:r w:rsidRPr="00547A81">
        <w:rPr>
          <w:i/>
          <w:iCs/>
          <w:szCs w:val="18"/>
        </w:rPr>
        <w:t xml:space="preserve"> siècle</w:t>
      </w:r>
      <w:r w:rsidRPr="00547A81">
        <w:rPr>
          <w:szCs w:val="18"/>
        </w:rPr>
        <w:t>, sous la d</w:t>
      </w:r>
      <w:r w:rsidRPr="00547A81">
        <w:rPr>
          <w:szCs w:val="18"/>
        </w:rPr>
        <w:t>i</w:t>
      </w:r>
      <w:r w:rsidRPr="00547A81">
        <w:rPr>
          <w:szCs w:val="18"/>
        </w:rPr>
        <w:t xml:space="preserve">rection de Paul Auge, </w:t>
      </w:r>
      <w:r w:rsidRPr="00547A81">
        <w:rPr>
          <w:i/>
          <w:iCs/>
          <w:szCs w:val="18"/>
        </w:rPr>
        <w:t>Le Grand Larousse encyclopédique en dix v</w:t>
      </w:r>
      <w:r w:rsidRPr="00547A81">
        <w:rPr>
          <w:i/>
          <w:iCs/>
          <w:szCs w:val="18"/>
        </w:rPr>
        <w:t>o</w:t>
      </w:r>
      <w:r w:rsidRPr="00547A81">
        <w:rPr>
          <w:i/>
          <w:iCs/>
          <w:szCs w:val="18"/>
        </w:rPr>
        <w:t>lumes</w:t>
      </w:r>
      <w:r w:rsidRPr="00547A81">
        <w:rPr>
          <w:szCs w:val="18"/>
        </w:rPr>
        <w:t xml:space="preserve">, </w:t>
      </w:r>
      <w:r w:rsidRPr="00547A81">
        <w:rPr>
          <w:i/>
          <w:iCs/>
          <w:szCs w:val="18"/>
        </w:rPr>
        <w:t>La Grande Encyclopédie Larousse</w:t>
      </w:r>
      <w:r w:rsidRPr="00547A81">
        <w:rPr>
          <w:szCs w:val="18"/>
        </w:rPr>
        <w:t>. Tous ces dictionnaires encyclopéd</w:t>
      </w:r>
      <w:r w:rsidRPr="00547A81">
        <w:rPr>
          <w:szCs w:val="18"/>
        </w:rPr>
        <w:t>i</w:t>
      </w:r>
      <w:r w:rsidRPr="00547A81">
        <w:rPr>
          <w:szCs w:val="18"/>
        </w:rPr>
        <w:t>ques ont le même style, voulu par le père fondateur Pierre Larousse. Ce sont des ouvrages de vulgarisation, destinés à un large public, abondamment illustrés. Les textes sont très pédagogiques et homog</w:t>
      </w:r>
      <w:r w:rsidRPr="00547A81">
        <w:rPr>
          <w:szCs w:val="18"/>
        </w:rPr>
        <w:t>è</w:t>
      </w:r>
      <w:r w:rsidRPr="00547A81">
        <w:rPr>
          <w:szCs w:val="18"/>
        </w:rPr>
        <w:t>nes. Le no</w:t>
      </w:r>
      <w:r w:rsidRPr="00547A81">
        <w:rPr>
          <w:szCs w:val="18"/>
        </w:rPr>
        <w:t>m</w:t>
      </w:r>
      <w:r w:rsidRPr="00547A81">
        <w:rPr>
          <w:szCs w:val="18"/>
        </w:rPr>
        <w:t xml:space="preserve">bre des termes définis (100 000 noms communs dans le </w:t>
      </w:r>
      <w:r w:rsidRPr="00547A81">
        <w:rPr>
          <w:i/>
          <w:iCs/>
          <w:szCs w:val="18"/>
        </w:rPr>
        <w:t>GDEL</w:t>
      </w:r>
      <w:r w:rsidRPr="00547A81">
        <w:rPr>
          <w:szCs w:val="18"/>
        </w:rPr>
        <w:t>) contraste avec les entrées limitées de l’</w:t>
      </w:r>
      <w:r w:rsidRPr="00547A81">
        <w:rPr>
          <w:i/>
          <w:iCs/>
          <w:szCs w:val="18"/>
        </w:rPr>
        <w:t>Universalis</w:t>
      </w:r>
      <w:r w:rsidRPr="00547A81">
        <w:rPr>
          <w:szCs w:val="18"/>
        </w:rPr>
        <w:t>, et rend les séries commodes d’accès, rapidement utilisables sur n’importe quel sujet, car une place égale est accordée aux vocabula</w:t>
      </w:r>
      <w:r w:rsidRPr="00547A81">
        <w:rPr>
          <w:szCs w:val="18"/>
        </w:rPr>
        <w:t>i</w:t>
      </w:r>
      <w:r w:rsidRPr="00547A81">
        <w:rPr>
          <w:szCs w:val="18"/>
        </w:rPr>
        <w:t>res scientifique, technique, littéraire, artistique. On est sûr d’y trouver des renseign</w:t>
      </w:r>
      <w:r w:rsidRPr="00547A81">
        <w:rPr>
          <w:szCs w:val="18"/>
        </w:rPr>
        <w:t>e</w:t>
      </w:r>
      <w:r w:rsidRPr="00547A81">
        <w:rPr>
          <w:szCs w:val="18"/>
        </w:rPr>
        <w:t>ments sur tout, on n’y a</w:t>
      </w:r>
      <w:r w:rsidRPr="00547A81">
        <w:rPr>
          <w:szCs w:val="18"/>
        </w:rPr>
        <w:t>p</w:t>
      </w:r>
      <w:r w:rsidRPr="00547A81">
        <w:rPr>
          <w:szCs w:val="18"/>
        </w:rPr>
        <w:t>prend pas à apprendre comme dans l’</w:t>
      </w:r>
      <w:r w:rsidRPr="00547A81">
        <w:rPr>
          <w:i/>
          <w:iCs/>
          <w:szCs w:val="18"/>
        </w:rPr>
        <w:t>Universalis</w:t>
      </w:r>
      <w:r w:rsidRPr="00547A81">
        <w:rPr>
          <w:szCs w:val="18"/>
        </w:rPr>
        <w:t>. Les articles ne sont j</w:t>
      </w:r>
      <w:r w:rsidRPr="00547A81">
        <w:rPr>
          <w:szCs w:val="18"/>
        </w:rPr>
        <w:t>a</w:t>
      </w:r>
      <w:r w:rsidRPr="00547A81">
        <w:rPr>
          <w:szCs w:val="18"/>
        </w:rPr>
        <w:t>mais signés.</w:t>
      </w:r>
    </w:p>
    <w:p w14:paraId="6252A6E3" w14:textId="77777777" w:rsidR="00BE5A28" w:rsidRPr="00547A81" w:rsidRDefault="00BE5A28" w:rsidP="00BE5A28">
      <w:pPr>
        <w:spacing w:before="120" w:after="120"/>
        <w:jc w:val="both"/>
      </w:pPr>
      <w:r w:rsidRPr="00547A81">
        <w:rPr>
          <w:szCs w:val="18"/>
        </w:rPr>
        <w:t>Certaines encyclopédies générales (traitant de tous les sujets de la connaissance) sont plus spécialement consacrées à une aire culturelle. C’est le cas de l’</w:t>
      </w:r>
      <w:r w:rsidRPr="00547A81">
        <w:rPr>
          <w:i/>
          <w:iCs/>
          <w:szCs w:val="18"/>
        </w:rPr>
        <w:t>Encyclopédie de l’Islam</w:t>
      </w:r>
      <w:r w:rsidRPr="00547A81">
        <w:rPr>
          <w:szCs w:val="18"/>
        </w:rPr>
        <w:t>, 3</w:t>
      </w:r>
      <w:r w:rsidRPr="00547A81">
        <w:rPr>
          <w:szCs w:val="18"/>
          <w:vertAlign w:val="superscript"/>
        </w:rPr>
        <w:t>e</w:t>
      </w:r>
      <w:r w:rsidRPr="00547A81">
        <w:rPr>
          <w:szCs w:val="18"/>
        </w:rPr>
        <w:t xml:space="preserve"> éd., 1979, et de l’</w:t>
      </w:r>
      <w:r w:rsidRPr="00547A81">
        <w:rPr>
          <w:i/>
          <w:iCs/>
          <w:szCs w:val="18"/>
        </w:rPr>
        <w:t>Encyclopaedia judaïca</w:t>
      </w:r>
      <w:r w:rsidRPr="00547A81">
        <w:rPr>
          <w:szCs w:val="18"/>
        </w:rPr>
        <w:t xml:space="preserve"> (1954-1972), mise à jour par le </w:t>
      </w:r>
      <w:r w:rsidRPr="00547A81">
        <w:rPr>
          <w:i/>
          <w:iCs/>
          <w:szCs w:val="18"/>
        </w:rPr>
        <w:t>Judaïca yea</w:t>
      </w:r>
      <w:r w:rsidRPr="00547A81">
        <w:rPr>
          <w:i/>
          <w:iCs/>
          <w:szCs w:val="18"/>
        </w:rPr>
        <w:t>r</w:t>
      </w:r>
      <w:r w:rsidRPr="00547A81">
        <w:rPr>
          <w:i/>
          <w:iCs/>
          <w:szCs w:val="18"/>
        </w:rPr>
        <w:t>book</w:t>
      </w:r>
      <w:r w:rsidRPr="00547A81">
        <w:rPr>
          <w:szCs w:val="18"/>
        </w:rPr>
        <w:t>.</w:t>
      </w:r>
    </w:p>
    <w:p w14:paraId="17D93DD7" w14:textId="77777777" w:rsidR="00BE5A28" w:rsidRPr="00547A81" w:rsidRDefault="00BE5A28" w:rsidP="00BE5A28">
      <w:pPr>
        <w:pStyle w:val="d"/>
      </w:pPr>
      <w:r w:rsidRPr="00547A81">
        <w:t>4. Les dictionnaires de langue</w:t>
      </w:r>
    </w:p>
    <w:p w14:paraId="04261FC0" w14:textId="77777777" w:rsidR="00BE5A28" w:rsidRPr="007925DF" w:rsidRDefault="00BE5A28" w:rsidP="00BE5A28">
      <w:pPr>
        <w:jc w:val="both"/>
        <w:rPr>
          <w:sz w:val="20"/>
          <w:szCs w:val="18"/>
        </w:rPr>
      </w:pPr>
    </w:p>
    <w:p w14:paraId="459CB688" w14:textId="77777777" w:rsidR="00BE5A28" w:rsidRPr="00547A81" w:rsidRDefault="00BE5A28" w:rsidP="00BE5A28">
      <w:pPr>
        <w:spacing w:before="120" w:after="120"/>
        <w:jc w:val="both"/>
      </w:pPr>
      <w:r w:rsidRPr="00547A81">
        <w:rPr>
          <w:szCs w:val="18"/>
        </w:rPr>
        <w:t>Les dictionnaires de langue à riche nomenclature ont un contenu te</w:t>
      </w:r>
      <w:r w:rsidRPr="00547A81">
        <w:rPr>
          <w:szCs w:val="18"/>
        </w:rPr>
        <w:t>r</w:t>
      </w:r>
      <w:r w:rsidRPr="00547A81">
        <w:rPr>
          <w:szCs w:val="18"/>
        </w:rPr>
        <w:t>minologique qui répond en partie aux besoins d’information quant à la connaissance des choses. Us définissent mieux la plupart des te</w:t>
      </w:r>
      <w:r w:rsidRPr="00547A81">
        <w:rPr>
          <w:szCs w:val="18"/>
        </w:rPr>
        <w:t>r</w:t>
      </w:r>
      <w:r w:rsidRPr="00547A81">
        <w:rPr>
          <w:szCs w:val="18"/>
        </w:rPr>
        <w:t>mes que les dictionnaires politiques dépassant rarement 5 000 termes. Beaucoup de dictionnaires spécialisés ne font d’ailleurs que reprendre la partie s</w:t>
      </w:r>
      <w:r w:rsidRPr="00547A81">
        <w:rPr>
          <w:szCs w:val="18"/>
        </w:rPr>
        <w:t>é</w:t>
      </w:r>
      <w:r w:rsidRPr="00547A81">
        <w:rPr>
          <w:szCs w:val="18"/>
        </w:rPr>
        <w:t xml:space="preserve">mantique et historique des dictionnaires de langue. À la différence des encyclopédies qui peuvent être traduites ou adaptées, les dictionnaires de langue sont uniques. Les deux grands classiques pour l’anglais sont le </w:t>
      </w:r>
      <w:r w:rsidRPr="00547A81">
        <w:rPr>
          <w:i/>
          <w:iCs/>
          <w:szCs w:val="18"/>
        </w:rPr>
        <w:t>Webster’s third international dictionary</w:t>
      </w:r>
      <w:r w:rsidRPr="00547A81">
        <w:rPr>
          <w:szCs w:val="18"/>
        </w:rPr>
        <w:t>, 450 000 entrées, 200 000 exe</w:t>
      </w:r>
      <w:r w:rsidRPr="00547A81">
        <w:rPr>
          <w:szCs w:val="18"/>
        </w:rPr>
        <w:t>m</w:t>
      </w:r>
      <w:r w:rsidRPr="00547A81">
        <w:rPr>
          <w:szCs w:val="18"/>
        </w:rPr>
        <w:t>ples, et l’</w:t>
      </w:r>
      <w:r w:rsidRPr="00547A81">
        <w:rPr>
          <w:i/>
          <w:iCs/>
          <w:szCs w:val="18"/>
        </w:rPr>
        <w:t>Oxford English dictionary</w:t>
      </w:r>
      <w:r w:rsidRPr="00547A81">
        <w:rPr>
          <w:szCs w:val="18"/>
        </w:rPr>
        <w:t xml:space="preserve">, plus historique. Pour le français, quatre grands dictionnaires offrent des ressources inépuisables : le </w:t>
      </w:r>
      <w:r w:rsidRPr="00547A81">
        <w:rPr>
          <w:i/>
          <w:iCs/>
          <w:szCs w:val="18"/>
        </w:rPr>
        <w:t>Dictionnaire alphabétique et analog</w:t>
      </w:r>
      <w:r w:rsidRPr="00547A81">
        <w:rPr>
          <w:i/>
          <w:iCs/>
          <w:szCs w:val="18"/>
        </w:rPr>
        <w:t>i</w:t>
      </w:r>
      <w:r w:rsidRPr="00547A81">
        <w:rPr>
          <w:i/>
          <w:iCs/>
          <w:szCs w:val="18"/>
        </w:rPr>
        <w:t>que de la langue française</w:t>
      </w:r>
      <w:r w:rsidRPr="00547A81">
        <w:rPr>
          <w:szCs w:val="18"/>
        </w:rPr>
        <w:t xml:space="preserve"> ; les mots et les associations d’idées de Paul Robert. La description des « champs » (synonymes, contraires, dérivés) en fait un instrument inégalé pour le maniement de la langue. Les 250 000 citations sont très utiles ainsi que les dates d’utilisation des mots. Le </w:t>
      </w:r>
      <w:r w:rsidRPr="00547A81">
        <w:rPr>
          <w:i/>
          <w:iCs/>
          <w:szCs w:val="18"/>
        </w:rPr>
        <w:t>Dictionnaire de la langue française</w:t>
      </w:r>
      <w:r w:rsidRPr="00547A81">
        <w:rPr>
          <w:szCs w:val="18"/>
        </w:rPr>
        <w:t xml:space="preserve"> d’Émile Littré est un monument lexicographique utile surtout pour la langue du </w:t>
      </w:r>
      <w:r w:rsidRPr="00547A81">
        <w:rPr>
          <w:smallCaps/>
          <w:szCs w:val="18"/>
        </w:rPr>
        <w:t>xix</w:t>
      </w:r>
      <w:r w:rsidRPr="00547A81">
        <w:rPr>
          <w:szCs w:val="18"/>
          <w:vertAlign w:val="superscript"/>
        </w:rPr>
        <w:t>e</w:t>
      </w:r>
      <w:r w:rsidRPr="00547A81">
        <w:rPr>
          <w:szCs w:val="18"/>
        </w:rPr>
        <w:t xml:space="preserve"> siècle, remplacé, pour le français contemporain, par le </w:t>
      </w:r>
      <w:r w:rsidRPr="00547A81">
        <w:rPr>
          <w:i/>
          <w:iCs/>
          <w:szCs w:val="18"/>
        </w:rPr>
        <w:t>Robert</w:t>
      </w:r>
      <w:r w:rsidRPr="00547A81">
        <w:rPr>
          <w:szCs w:val="18"/>
        </w:rPr>
        <w:t xml:space="preserve"> qu’on su</w:t>
      </w:r>
      <w:r w:rsidRPr="00547A81">
        <w:rPr>
          <w:szCs w:val="18"/>
        </w:rPr>
        <w:t>r</w:t>
      </w:r>
      <w:r w:rsidRPr="00547A81">
        <w:rPr>
          <w:szCs w:val="18"/>
        </w:rPr>
        <w:t xml:space="preserve">nomme à juste titre </w:t>
      </w:r>
      <w:r w:rsidRPr="00547A81">
        <w:rPr>
          <w:i/>
          <w:iCs/>
          <w:szCs w:val="18"/>
        </w:rPr>
        <w:t>Nouveau Littré</w:t>
      </w:r>
      <w:r w:rsidRPr="00547A81">
        <w:rPr>
          <w:szCs w:val="18"/>
        </w:rPr>
        <w:t xml:space="preserve">. Le </w:t>
      </w:r>
      <w:r w:rsidRPr="00547A81">
        <w:rPr>
          <w:i/>
          <w:iCs/>
          <w:szCs w:val="18"/>
        </w:rPr>
        <w:t>Grand Larousse de la langue française</w:t>
      </w:r>
      <w:r w:rsidRPr="00547A81">
        <w:rPr>
          <w:szCs w:val="18"/>
        </w:rPr>
        <w:t xml:space="preserve">, publié sous la direction de Louis Guilbert, offre le même nombre de termes définis que le </w:t>
      </w:r>
      <w:r w:rsidRPr="00547A81">
        <w:rPr>
          <w:i/>
          <w:iCs/>
          <w:szCs w:val="18"/>
        </w:rPr>
        <w:t>Robert</w:t>
      </w:r>
      <w:r w:rsidRPr="00547A81">
        <w:rPr>
          <w:szCs w:val="18"/>
        </w:rPr>
        <w:t xml:space="preserve"> (60 000), l’optique est plus grammaticale, les définitions sont soignées.</w:t>
      </w:r>
    </w:p>
    <w:p w14:paraId="28135893" w14:textId="77777777" w:rsidR="00BE5A28" w:rsidRPr="00547A81" w:rsidRDefault="00BE5A28" w:rsidP="00BE5A28">
      <w:pPr>
        <w:spacing w:before="120" w:after="120"/>
        <w:jc w:val="both"/>
      </w:pPr>
      <w:r w:rsidRPr="00547A81">
        <w:rPr>
          <w:szCs w:val="18"/>
        </w:rPr>
        <w:t xml:space="preserve">Enfin, le </w:t>
      </w:r>
      <w:r w:rsidRPr="00547A81">
        <w:rPr>
          <w:i/>
          <w:iCs/>
          <w:szCs w:val="18"/>
        </w:rPr>
        <w:t>Trésor de la langue française</w:t>
      </w:r>
      <w:r w:rsidRPr="00547A81">
        <w:rPr>
          <w:szCs w:val="18"/>
        </w:rPr>
        <w:t xml:space="preserve"> : dictionnaire de la langue française du </w:t>
      </w:r>
      <w:r w:rsidRPr="00547A81">
        <w:rPr>
          <w:smallCaps/>
          <w:szCs w:val="18"/>
        </w:rPr>
        <w:t>xix</w:t>
      </w:r>
      <w:r w:rsidRPr="00547A81">
        <w:rPr>
          <w:szCs w:val="18"/>
          <w:vertAlign w:val="superscript"/>
        </w:rPr>
        <w:t xml:space="preserve">e </w:t>
      </w:r>
      <w:r w:rsidRPr="00547A81">
        <w:rPr>
          <w:szCs w:val="18"/>
        </w:rPr>
        <w:t xml:space="preserve">et du </w:t>
      </w:r>
      <w:r w:rsidRPr="00547A81">
        <w:rPr>
          <w:smallCaps/>
          <w:szCs w:val="18"/>
        </w:rPr>
        <w:t>xx</w:t>
      </w:r>
      <w:r w:rsidRPr="00547A81">
        <w:rPr>
          <w:szCs w:val="18"/>
          <w:vertAlign w:val="superscript"/>
        </w:rPr>
        <w:t>e</w:t>
      </w:r>
      <w:r w:rsidRPr="00547A81">
        <w:rPr>
          <w:szCs w:val="18"/>
        </w:rPr>
        <w:t xml:space="preserve"> siècle, sous la direction de Paul Imbs, co</w:t>
      </w:r>
      <w:r w:rsidRPr="00547A81">
        <w:rPr>
          <w:szCs w:val="18"/>
        </w:rPr>
        <w:t>m</w:t>
      </w:r>
      <w:r w:rsidRPr="00547A81">
        <w:rPr>
          <w:szCs w:val="18"/>
        </w:rPr>
        <w:t>prend 75 000 mots donnant lieu à un article avec sémantique, phonétique, étymologie, histoire, bibliographie. Des moyens inform</w:t>
      </w:r>
      <w:r w:rsidRPr="00547A81">
        <w:rPr>
          <w:szCs w:val="18"/>
        </w:rPr>
        <w:t>a</w:t>
      </w:r>
      <w:r w:rsidRPr="00547A81">
        <w:rPr>
          <w:szCs w:val="18"/>
        </w:rPr>
        <w:t>tiques impo</w:t>
      </w:r>
      <w:r w:rsidRPr="00547A81">
        <w:rPr>
          <w:szCs w:val="18"/>
        </w:rPr>
        <w:t>r</w:t>
      </w:r>
      <w:r w:rsidRPr="00547A81">
        <w:rPr>
          <w:szCs w:val="18"/>
        </w:rPr>
        <w:t xml:space="preserve">tants ont été mis en œuvre pour ce « Concorde » de la langue française réalisé au </w:t>
      </w:r>
      <w:r w:rsidRPr="00547A81">
        <w:rPr>
          <w:smallCaps/>
          <w:szCs w:val="18"/>
        </w:rPr>
        <w:t xml:space="preserve">cnrs. </w:t>
      </w:r>
      <w:r w:rsidRPr="00547A81">
        <w:rPr>
          <w:szCs w:val="18"/>
        </w:rPr>
        <w:t>Les choix faits par ordinateur ne sont pas toujours ceux du bon sens et on relève, au-delà de la richesse i</w:t>
      </w:r>
      <w:r w:rsidRPr="00547A81">
        <w:rPr>
          <w:szCs w:val="18"/>
        </w:rPr>
        <w:t>n</w:t>
      </w:r>
      <w:r w:rsidRPr="00547A81">
        <w:rPr>
          <w:szCs w:val="18"/>
        </w:rPr>
        <w:t>déniable et de la qualité des informations, des lacunes qui ne perme</w:t>
      </w:r>
      <w:r w:rsidRPr="00547A81">
        <w:rPr>
          <w:szCs w:val="18"/>
        </w:rPr>
        <w:t>t</w:t>
      </w:r>
      <w:r w:rsidRPr="00547A81">
        <w:rPr>
          <w:szCs w:val="18"/>
        </w:rPr>
        <w:t xml:space="preserve">tent pas d’affirmer que le </w:t>
      </w:r>
      <w:r w:rsidRPr="00547A81">
        <w:rPr>
          <w:i/>
          <w:iCs/>
          <w:szCs w:val="18"/>
        </w:rPr>
        <w:t>Trésor de la langue française</w:t>
      </w:r>
      <w:r w:rsidRPr="00547A81">
        <w:rPr>
          <w:szCs w:val="18"/>
        </w:rPr>
        <w:t xml:space="preserve"> dépassera les classiques </w:t>
      </w:r>
      <w:r w:rsidRPr="00547A81">
        <w:rPr>
          <w:i/>
          <w:iCs/>
          <w:szCs w:val="18"/>
        </w:rPr>
        <w:t>Robert</w:t>
      </w:r>
      <w:r w:rsidRPr="00547A81">
        <w:rPr>
          <w:szCs w:val="18"/>
        </w:rPr>
        <w:t xml:space="preserve"> ou </w:t>
      </w:r>
      <w:r w:rsidRPr="00547A81">
        <w:rPr>
          <w:i/>
          <w:iCs/>
          <w:szCs w:val="18"/>
        </w:rPr>
        <w:t>Littré</w:t>
      </w:r>
      <w:r w:rsidRPr="00547A81">
        <w:rPr>
          <w:szCs w:val="18"/>
        </w:rPr>
        <w:t>.</w:t>
      </w:r>
    </w:p>
    <w:p w14:paraId="0939B8BA" w14:textId="77777777" w:rsidR="00BE5A28" w:rsidRDefault="00BE5A28" w:rsidP="00BE5A28">
      <w:pPr>
        <w:spacing w:before="120" w:after="120"/>
        <w:jc w:val="both"/>
        <w:sectPr w:rsidR="00BE5A28">
          <w:pgSz w:w="12240" w:h="15840"/>
          <w:pgMar w:top="1800" w:right="1440" w:bottom="1440" w:left="2160" w:header="720" w:footer="720" w:gutter="720"/>
          <w:cols w:space="720"/>
        </w:sectPr>
      </w:pPr>
    </w:p>
    <w:p w14:paraId="06706954" w14:textId="77777777" w:rsidR="00BE5A28" w:rsidRDefault="00BE5A28" w:rsidP="00BE5A28">
      <w:pPr>
        <w:spacing w:before="120" w:after="120"/>
        <w:jc w:val="both"/>
        <w:rPr>
          <w:bCs/>
          <w:szCs w:val="14"/>
        </w:rPr>
      </w:pPr>
      <w:r w:rsidRPr="00547A81">
        <w:t>[</w:t>
      </w:r>
      <w:r w:rsidRPr="00547A81">
        <w:rPr>
          <w:bCs/>
          <w:szCs w:val="14"/>
        </w:rPr>
        <w:t>294] [295]</w:t>
      </w:r>
    </w:p>
    <w:p w14:paraId="21856002" w14:textId="77777777" w:rsidR="00BE5A28" w:rsidRPr="00547A81" w:rsidRDefault="00BE5A28" w:rsidP="00BE5A28">
      <w:pPr>
        <w:spacing w:before="120" w:after="120"/>
        <w:jc w:val="both"/>
      </w:pPr>
    </w:p>
    <w:p w14:paraId="14C0F1D0" w14:textId="77777777" w:rsidR="00BE5A28" w:rsidRPr="00884B57" w:rsidRDefault="00BE5A28" w:rsidP="00BE5A28">
      <w:pPr>
        <w:pStyle w:val="figtitre"/>
        <w:rPr>
          <w:sz w:val="18"/>
        </w:rPr>
      </w:pPr>
      <w:r>
        <w:t>Tableau comparatif des principales bibliographies courantes de Science politique</w:t>
      </w:r>
    </w:p>
    <w:tbl>
      <w:tblPr>
        <w:tblW w:w="17568" w:type="dxa"/>
        <w:tblLayout w:type="fixed"/>
        <w:tblLook w:val="0000" w:firstRow="0" w:lastRow="0" w:firstColumn="0" w:lastColumn="0" w:noHBand="0" w:noVBand="0"/>
      </w:tblPr>
      <w:tblGrid>
        <w:gridCol w:w="1451"/>
        <w:gridCol w:w="1451"/>
        <w:gridCol w:w="1451"/>
        <w:gridCol w:w="1451"/>
        <w:gridCol w:w="1594"/>
        <w:gridCol w:w="1080"/>
        <w:gridCol w:w="1350"/>
        <w:gridCol w:w="1440"/>
        <w:gridCol w:w="1796"/>
        <w:gridCol w:w="1452"/>
        <w:gridCol w:w="1453"/>
        <w:gridCol w:w="1599"/>
      </w:tblGrid>
      <w:tr w:rsidR="00BE5A28" w:rsidRPr="00884B57" w14:paraId="4FE10149" w14:textId="77777777">
        <w:trPr>
          <w:tblHeader/>
        </w:trPr>
        <w:tc>
          <w:tcPr>
            <w:tcW w:w="1451" w:type="dxa"/>
            <w:tcBorders>
              <w:top w:val="single" w:sz="12" w:space="0" w:color="000000"/>
              <w:bottom w:val="single" w:sz="12" w:space="0" w:color="000000"/>
            </w:tcBorders>
            <w:shd w:val="clear" w:color="auto" w:fill="EEEBD2"/>
          </w:tcPr>
          <w:p w14:paraId="49097E2C" w14:textId="77777777" w:rsidR="00BE5A28" w:rsidRPr="00884B57" w:rsidRDefault="00BE5A28" w:rsidP="00BE5A28">
            <w:pPr>
              <w:widowControl w:val="0"/>
              <w:spacing w:before="60" w:after="60"/>
              <w:ind w:firstLine="0"/>
              <w:rPr>
                <w:sz w:val="18"/>
              </w:rPr>
            </w:pPr>
            <w:r w:rsidRPr="00884B57">
              <w:rPr>
                <w:i/>
                <w:iCs/>
                <w:sz w:val="18"/>
                <w:szCs w:val="14"/>
              </w:rPr>
              <w:t>Titres</w:t>
            </w:r>
          </w:p>
        </w:tc>
        <w:tc>
          <w:tcPr>
            <w:tcW w:w="1451" w:type="dxa"/>
            <w:tcBorders>
              <w:top w:val="single" w:sz="12" w:space="0" w:color="000000"/>
              <w:bottom w:val="single" w:sz="12" w:space="0" w:color="000000"/>
            </w:tcBorders>
            <w:shd w:val="clear" w:color="auto" w:fill="EEEBD2"/>
          </w:tcPr>
          <w:p w14:paraId="0C3A2E03" w14:textId="77777777" w:rsidR="00BE5A28" w:rsidRPr="00884B57" w:rsidRDefault="00BE5A28" w:rsidP="00BE5A28">
            <w:pPr>
              <w:widowControl w:val="0"/>
              <w:spacing w:before="60" w:after="60"/>
              <w:ind w:firstLine="0"/>
              <w:rPr>
                <w:sz w:val="18"/>
              </w:rPr>
            </w:pPr>
            <w:r w:rsidRPr="00884B57">
              <w:rPr>
                <w:rFonts w:eastAsia="Times"/>
                <w:i/>
                <w:iCs/>
                <w:sz w:val="18"/>
              </w:rPr>
              <w:t>Société</w:t>
            </w:r>
            <w:r w:rsidRPr="00884B57">
              <w:rPr>
                <w:rFonts w:eastAsia="Times"/>
                <w:i/>
                <w:iCs/>
                <w:sz w:val="18"/>
              </w:rPr>
              <w:br/>
              <w:t>éditrice</w:t>
            </w:r>
          </w:p>
        </w:tc>
        <w:tc>
          <w:tcPr>
            <w:tcW w:w="1451" w:type="dxa"/>
            <w:tcBorders>
              <w:top w:val="single" w:sz="12" w:space="0" w:color="000000"/>
              <w:bottom w:val="single" w:sz="12" w:space="0" w:color="000000"/>
            </w:tcBorders>
            <w:shd w:val="clear" w:color="auto" w:fill="EEEBD2"/>
          </w:tcPr>
          <w:p w14:paraId="2F03DC44" w14:textId="77777777" w:rsidR="00BE5A28" w:rsidRPr="00884B57" w:rsidRDefault="00BE5A28" w:rsidP="00BE5A28">
            <w:pPr>
              <w:widowControl w:val="0"/>
              <w:spacing w:before="60" w:after="60"/>
              <w:ind w:firstLine="0"/>
              <w:rPr>
                <w:sz w:val="18"/>
              </w:rPr>
            </w:pPr>
            <w:r w:rsidRPr="00884B57">
              <w:rPr>
                <w:rFonts w:eastAsia="Times"/>
                <w:i/>
                <w:iCs/>
                <w:sz w:val="18"/>
              </w:rPr>
              <w:t>Domaine</w:t>
            </w:r>
            <w:r w:rsidRPr="00884B57">
              <w:rPr>
                <w:rFonts w:eastAsia="Times"/>
                <w:i/>
                <w:iCs/>
                <w:sz w:val="18"/>
              </w:rPr>
              <w:br/>
              <w:t>couvert</w:t>
            </w:r>
          </w:p>
        </w:tc>
        <w:tc>
          <w:tcPr>
            <w:tcW w:w="1451" w:type="dxa"/>
            <w:tcBorders>
              <w:top w:val="single" w:sz="12" w:space="0" w:color="000000"/>
              <w:bottom w:val="single" w:sz="12" w:space="0" w:color="000000"/>
            </w:tcBorders>
            <w:shd w:val="clear" w:color="auto" w:fill="EEEBD2"/>
          </w:tcPr>
          <w:p w14:paraId="4225F8DD" w14:textId="77777777" w:rsidR="00BE5A28" w:rsidRPr="00884B57" w:rsidRDefault="00BE5A28" w:rsidP="00BE5A28">
            <w:pPr>
              <w:widowControl w:val="0"/>
              <w:spacing w:before="60" w:after="60"/>
              <w:ind w:firstLine="0"/>
              <w:rPr>
                <w:sz w:val="18"/>
              </w:rPr>
            </w:pPr>
            <w:r w:rsidRPr="00884B57">
              <w:rPr>
                <w:rFonts w:eastAsia="Times"/>
                <w:i/>
                <w:iCs/>
                <w:sz w:val="18"/>
              </w:rPr>
              <w:t>Types d’indications fournies</w:t>
            </w:r>
          </w:p>
        </w:tc>
        <w:tc>
          <w:tcPr>
            <w:tcW w:w="1594" w:type="dxa"/>
            <w:tcBorders>
              <w:top w:val="single" w:sz="12" w:space="0" w:color="000000"/>
              <w:bottom w:val="single" w:sz="12" w:space="0" w:color="000000"/>
            </w:tcBorders>
            <w:shd w:val="clear" w:color="auto" w:fill="EEEBD2"/>
          </w:tcPr>
          <w:p w14:paraId="45C92029" w14:textId="77777777" w:rsidR="00BE5A28" w:rsidRPr="00884B57" w:rsidRDefault="00BE5A28" w:rsidP="00BE5A28">
            <w:pPr>
              <w:widowControl w:val="0"/>
              <w:spacing w:before="60" w:after="60"/>
              <w:ind w:firstLine="0"/>
              <w:rPr>
                <w:sz w:val="18"/>
              </w:rPr>
            </w:pPr>
            <w:r w:rsidRPr="00884B57">
              <w:rPr>
                <w:rFonts w:eastAsia="Times"/>
                <w:i/>
                <w:iCs/>
                <w:sz w:val="18"/>
              </w:rPr>
              <w:t>Nature des doc</w:t>
            </w:r>
            <w:r w:rsidRPr="00884B57">
              <w:rPr>
                <w:rFonts w:eastAsia="Times"/>
                <w:i/>
                <w:iCs/>
                <w:sz w:val="18"/>
              </w:rPr>
              <w:t>u</w:t>
            </w:r>
            <w:r w:rsidRPr="00884B57">
              <w:rPr>
                <w:rFonts w:eastAsia="Times"/>
                <w:i/>
                <w:iCs/>
                <w:sz w:val="18"/>
              </w:rPr>
              <w:t>ments</w:t>
            </w:r>
          </w:p>
        </w:tc>
        <w:tc>
          <w:tcPr>
            <w:tcW w:w="1080" w:type="dxa"/>
            <w:tcBorders>
              <w:top w:val="single" w:sz="12" w:space="0" w:color="000000"/>
              <w:bottom w:val="single" w:sz="12" w:space="0" w:color="000000"/>
            </w:tcBorders>
            <w:shd w:val="clear" w:color="auto" w:fill="EEEBD2"/>
          </w:tcPr>
          <w:p w14:paraId="4FE3919F" w14:textId="77777777" w:rsidR="00BE5A28" w:rsidRPr="00884B57" w:rsidRDefault="00BE5A28" w:rsidP="00BE5A28">
            <w:pPr>
              <w:widowControl w:val="0"/>
              <w:spacing w:before="60" w:after="60"/>
              <w:ind w:firstLine="0"/>
              <w:rPr>
                <w:sz w:val="18"/>
              </w:rPr>
            </w:pPr>
            <w:r w:rsidRPr="00884B57">
              <w:rPr>
                <w:rFonts w:eastAsia="Times"/>
                <w:i/>
                <w:iCs/>
                <w:sz w:val="18"/>
              </w:rPr>
              <w:t>Année</w:t>
            </w:r>
            <w:r w:rsidRPr="00884B57">
              <w:rPr>
                <w:rFonts w:eastAsia="Times"/>
                <w:i/>
                <w:iCs/>
                <w:sz w:val="18"/>
              </w:rPr>
              <w:br/>
              <w:t>de départ</w:t>
            </w:r>
          </w:p>
        </w:tc>
        <w:tc>
          <w:tcPr>
            <w:tcW w:w="1350" w:type="dxa"/>
            <w:tcBorders>
              <w:top w:val="single" w:sz="12" w:space="0" w:color="000000"/>
              <w:bottom w:val="single" w:sz="12" w:space="0" w:color="000000"/>
            </w:tcBorders>
            <w:shd w:val="clear" w:color="auto" w:fill="EEEBD2"/>
          </w:tcPr>
          <w:p w14:paraId="68565A99" w14:textId="77777777" w:rsidR="00BE5A28" w:rsidRPr="00884B57" w:rsidRDefault="00BE5A28" w:rsidP="00BE5A28">
            <w:pPr>
              <w:widowControl w:val="0"/>
              <w:spacing w:before="60" w:after="60"/>
              <w:ind w:firstLine="0"/>
              <w:rPr>
                <w:sz w:val="18"/>
              </w:rPr>
            </w:pPr>
            <w:r w:rsidRPr="00884B57">
              <w:rPr>
                <w:rFonts w:eastAsia="Times"/>
                <w:i/>
                <w:iCs/>
                <w:sz w:val="18"/>
              </w:rPr>
              <w:t>Périodicité</w:t>
            </w:r>
          </w:p>
        </w:tc>
        <w:tc>
          <w:tcPr>
            <w:tcW w:w="1440" w:type="dxa"/>
            <w:tcBorders>
              <w:top w:val="single" w:sz="12" w:space="0" w:color="000000"/>
              <w:bottom w:val="single" w:sz="12" w:space="0" w:color="000000"/>
            </w:tcBorders>
            <w:shd w:val="clear" w:color="auto" w:fill="EEEBD2"/>
          </w:tcPr>
          <w:p w14:paraId="53DE979E" w14:textId="77777777" w:rsidR="00BE5A28" w:rsidRPr="00884B57" w:rsidRDefault="00BE5A28" w:rsidP="00BE5A28">
            <w:pPr>
              <w:widowControl w:val="0"/>
              <w:spacing w:before="60" w:after="60"/>
              <w:ind w:firstLine="0"/>
              <w:rPr>
                <w:sz w:val="18"/>
              </w:rPr>
            </w:pPr>
            <w:r w:rsidRPr="00884B57">
              <w:rPr>
                <w:rFonts w:eastAsia="Times"/>
                <w:i/>
                <w:iCs/>
                <w:sz w:val="18"/>
              </w:rPr>
              <w:t xml:space="preserve">Volume </w:t>
            </w:r>
            <w:r w:rsidRPr="00884B57">
              <w:rPr>
                <w:rFonts w:eastAsia="Times"/>
                <w:i/>
                <w:iCs/>
                <w:sz w:val="18"/>
              </w:rPr>
              <w:br/>
              <w:t>annuel</w:t>
            </w:r>
            <w:r w:rsidRPr="00884B57">
              <w:rPr>
                <w:rFonts w:eastAsia="Times"/>
                <w:i/>
                <w:iCs/>
                <w:sz w:val="18"/>
              </w:rPr>
              <w:br/>
              <w:t>de références</w:t>
            </w:r>
          </w:p>
        </w:tc>
        <w:tc>
          <w:tcPr>
            <w:tcW w:w="1796" w:type="dxa"/>
            <w:tcBorders>
              <w:top w:val="single" w:sz="12" w:space="0" w:color="000000"/>
              <w:bottom w:val="single" w:sz="12" w:space="0" w:color="000000"/>
            </w:tcBorders>
            <w:shd w:val="clear" w:color="auto" w:fill="EEEBD2"/>
          </w:tcPr>
          <w:p w14:paraId="1D6B61CA" w14:textId="77777777" w:rsidR="00BE5A28" w:rsidRPr="00884B57" w:rsidRDefault="00BE5A28" w:rsidP="00BE5A28">
            <w:pPr>
              <w:widowControl w:val="0"/>
              <w:spacing w:before="60" w:after="60"/>
              <w:ind w:firstLine="0"/>
              <w:rPr>
                <w:sz w:val="18"/>
              </w:rPr>
            </w:pPr>
            <w:r w:rsidRPr="00884B57">
              <w:rPr>
                <w:rFonts w:eastAsia="Times"/>
                <w:i/>
                <w:iCs/>
                <w:sz w:val="18"/>
              </w:rPr>
              <w:t>Langue des</w:t>
            </w:r>
            <w:r w:rsidRPr="00884B57">
              <w:rPr>
                <w:rFonts w:eastAsia="Times"/>
                <w:i/>
                <w:iCs/>
                <w:sz w:val="18"/>
              </w:rPr>
              <w:br/>
              <w:t>documents</w:t>
            </w:r>
          </w:p>
        </w:tc>
        <w:tc>
          <w:tcPr>
            <w:tcW w:w="1452" w:type="dxa"/>
            <w:tcBorders>
              <w:top w:val="single" w:sz="12" w:space="0" w:color="000000"/>
              <w:bottom w:val="single" w:sz="12" w:space="0" w:color="000000"/>
            </w:tcBorders>
            <w:shd w:val="clear" w:color="auto" w:fill="EEEBD2"/>
          </w:tcPr>
          <w:p w14:paraId="3B93509C" w14:textId="77777777" w:rsidR="00BE5A28" w:rsidRPr="00884B57" w:rsidRDefault="00BE5A28" w:rsidP="00BE5A28">
            <w:pPr>
              <w:widowControl w:val="0"/>
              <w:spacing w:before="60" w:after="60"/>
              <w:ind w:firstLine="0"/>
              <w:rPr>
                <w:sz w:val="18"/>
              </w:rPr>
            </w:pPr>
            <w:r w:rsidRPr="00884B57">
              <w:rPr>
                <w:rFonts w:eastAsia="Times"/>
                <w:i/>
                <w:iCs/>
                <w:sz w:val="18"/>
              </w:rPr>
              <w:t>Nature du</w:t>
            </w:r>
            <w:r w:rsidRPr="00884B57">
              <w:rPr>
                <w:rFonts w:eastAsia="Times"/>
                <w:i/>
                <w:iCs/>
                <w:sz w:val="18"/>
              </w:rPr>
              <w:br/>
              <w:t>classement</w:t>
            </w:r>
            <w:r w:rsidRPr="00884B57">
              <w:rPr>
                <w:rFonts w:eastAsia="Times"/>
                <w:i/>
                <w:iCs/>
                <w:sz w:val="18"/>
              </w:rPr>
              <w:br/>
              <w:t>et des index</w:t>
            </w:r>
          </w:p>
        </w:tc>
        <w:tc>
          <w:tcPr>
            <w:tcW w:w="1453" w:type="dxa"/>
            <w:tcBorders>
              <w:top w:val="single" w:sz="12" w:space="0" w:color="000000"/>
              <w:bottom w:val="single" w:sz="12" w:space="0" w:color="000000"/>
            </w:tcBorders>
            <w:shd w:val="clear" w:color="auto" w:fill="EEEBD2"/>
          </w:tcPr>
          <w:p w14:paraId="1D883C6D" w14:textId="77777777" w:rsidR="00BE5A28" w:rsidRPr="00884B57" w:rsidRDefault="00BE5A28" w:rsidP="00BE5A28">
            <w:pPr>
              <w:widowControl w:val="0"/>
              <w:spacing w:before="60" w:after="60"/>
              <w:ind w:firstLine="0"/>
              <w:rPr>
                <w:sz w:val="18"/>
              </w:rPr>
            </w:pPr>
            <w:r w:rsidRPr="00884B57">
              <w:rPr>
                <w:rFonts w:eastAsia="Times"/>
                <w:i/>
                <w:iCs/>
                <w:sz w:val="18"/>
              </w:rPr>
              <w:t>Critères et</w:t>
            </w:r>
            <w:r w:rsidRPr="00884B57">
              <w:rPr>
                <w:rFonts w:eastAsia="Times"/>
                <w:i/>
                <w:iCs/>
                <w:sz w:val="18"/>
              </w:rPr>
              <w:br/>
              <w:t>modes de</w:t>
            </w:r>
            <w:r w:rsidRPr="00884B57">
              <w:rPr>
                <w:rFonts w:eastAsia="Times"/>
                <w:i/>
                <w:iCs/>
                <w:sz w:val="18"/>
              </w:rPr>
              <w:br/>
              <w:t>sélection</w:t>
            </w:r>
          </w:p>
        </w:tc>
        <w:tc>
          <w:tcPr>
            <w:tcW w:w="1599" w:type="dxa"/>
            <w:tcBorders>
              <w:top w:val="single" w:sz="12" w:space="0" w:color="000000"/>
              <w:bottom w:val="single" w:sz="12" w:space="0" w:color="000000"/>
            </w:tcBorders>
            <w:shd w:val="clear" w:color="auto" w:fill="EEEBD2"/>
          </w:tcPr>
          <w:p w14:paraId="0E82ED94" w14:textId="77777777" w:rsidR="00BE5A28" w:rsidRPr="00884B57" w:rsidRDefault="00BE5A28" w:rsidP="00BE5A28">
            <w:pPr>
              <w:widowControl w:val="0"/>
              <w:spacing w:before="60" w:after="60"/>
              <w:ind w:firstLine="0"/>
              <w:rPr>
                <w:sz w:val="18"/>
              </w:rPr>
            </w:pPr>
            <w:r w:rsidRPr="00884B57">
              <w:rPr>
                <w:rFonts w:eastAsia="Times"/>
                <w:i/>
                <w:iCs/>
                <w:sz w:val="18"/>
                <w:szCs w:val="14"/>
              </w:rPr>
              <w:t>Degré d’auto- matisation</w:t>
            </w:r>
          </w:p>
        </w:tc>
      </w:tr>
      <w:tr w:rsidR="00BE5A28" w:rsidRPr="00884B57" w14:paraId="39C8570D" w14:textId="77777777">
        <w:tc>
          <w:tcPr>
            <w:tcW w:w="1451" w:type="dxa"/>
            <w:tcBorders>
              <w:top w:val="single" w:sz="12" w:space="0" w:color="000000"/>
            </w:tcBorders>
            <w:shd w:val="clear" w:color="auto" w:fill="auto"/>
          </w:tcPr>
          <w:p w14:paraId="05FB220B" w14:textId="77777777" w:rsidR="00BE5A28" w:rsidRPr="00884B57" w:rsidRDefault="00BE5A28" w:rsidP="00BE5A28">
            <w:pPr>
              <w:widowControl w:val="0"/>
              <w:snapToGrid w:val="0"/>
              <w:spacing w:before="60" w:after="60"/>
              <w:ind w:firstLine="0"/>
              <w:rPr>
                <w:rFonts w:eastAsia="Times"/>
                <w:sz w:val="18"/>
              </w:rPr>
            </w:pPr>
            <w:r w:rsidRPr="00884B57">
              <w:rPr>
                <w:i/>
                <w:sz w:val="18"/>
                <w:szCs w:val="14"/>
              </w:rPr>
              <w:t>ABC POL SCI </w:t>
            </w:r>
            <w:r w:rsidRPr="00884B57">
              <w:rPr>
                <w:sz w:val="18"/>
                <w:szCs w:val="14"/>
              </w:rPr>
              <w:t>: a bibliography of contents : political science and government</w:t>
            </w:r>
          </w:p>
        </w:tc>
        <w:tc>
          <w:tcPr>
            <w:tcW w:w="1451" w:type="dxa"/>
            <w:tcBorders>
              <w:top w:val="single" w:sz="12" w:space="0" w:color="000000"/>
            </w:tcBorders>
            <w:shd w:val="clear" w:color="auto" w:fill="auto"/>
          </w:tcPr>
          <w:p w14:paraId="0E55AF47" w14:textId="77777777" w:rsidR="00BE5A28" w:rsidRPr="00884B57" w:rsidRDefault="00BE5A28" w:rsidP="00BE5A28">
            <w:pPr>
              <w:widowControl w:val="0"/>
              <w:snapToGrid w:val="0"/>
              <w:spacing w:before="60" w:after="60"/>
              <w:ind w:firstLine="0"/>
              <w:rPr>
                <w:rFonts w:eastAsia="Times"/>
                <w:sz w:val="18"/>
              </w:rPr>
            </w:pPr>
            <w:r w:rsidRPr="00F064DF">
              <w:rPr>
                <w:caps/>
                <w:sz w:val="18"/>
                <w:szCs w:val="14"/>
              </w:rPr>
              <w:t>abc clio</w:t>
            </w:r>
            <w:r w:rsidRPr="00884B57">
              <w:rPr>
                <w:smallCaps/>
                <w:sz w:val="18"/>
                <w:szCs w:val="14"/>
              </w:rPr>
              <w:t xml:space="preserve"> </w:t>
            </w:r>
            <w:r w:rsidRPr="00884B57">
              <w:rPr>
                <w:sz w:val="18"/>
                <w:szCs w:val="14"/>
              </w:rPr>
              <w:t>Inc. (société co</w:t>
            </w:r>
            <w:r w:rsidRPr="00884B57">
              <w:rPr>
                <w:sz w:val="18"/>
                <w:szCs w:val="14"/>
              </w:rPr>
              <w:t>m</w:t>
            </w:r>
            <w:r w:rsidRPr="00884B57">
              <w:rPr>
                <w:sz w:val="18"/>
                <w:szCs w:val="14"/>
              </w:rPr>
              <w:t xml:space="preserve">merciale, Santa Barbara </w:t>
            </w:r>
            <w:r w:rsidRPr="007925DF">
              <w:rPr>
                <w:caps/>
                <w:sz w:val="18"/>
                <w:szCs w:val="14"/>
              </w:rPr>
              <w:t>ca</w:t>
            </w:r>
            <w:r w:rsidRPr="00884B57">
              <w:rPr>
                <w:smallCaps/>
                <w:sz w:val="18"/>
                <w:szCs w:val="14"/>
              </w:rPr>
              <w:t>)</w:t>
            </w:r>
          </w:p>
        </w:tc>
        <w:tc>
          <w:tcPr>
            <w:tcW w:w="1451" w:type="dxa"/>
            <w:tcBorders>
              <w:top w:val="single" w:sz="12" w:space="0" w:color="000000"/>
            </w:tcBorders>
            <w:shd w:val="clear" w:color="auto" w:fill="auto"/>
          </w:tcPr>
          <w:p w14:paraId="083201E0"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La politique dans le monde</w:t>
            </w:r>
          </w:p>
        </w:tc>
        <w:tc>
          <w:tcPr>
            <w:tcW w:w="1451" w:type="dxa"/>
            <w:tcBorders>
              <w:top w:val="single" w:sz="12" w:space="0" w:color="000000"/>
            </w:tcBorders>
            <w:shd w:val="clear" w:color="auto" w:fill="auto"/>
          </w:tcPr>
          <w:p w14:paraId="017EA201"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Signalement</w:t>
            </w:r>
          </w:p>
        </w:tc>
        <w:tc>
          <w:tcPr>
            <w:tcW w:w="1594" w:type="dxa"/>
            <w:tcBorders>
              <w:top w:val="single" w:sz="12" w:space="0" w:color="000000"/>
            </w:tcBorders>
            <w:shd w:val="clear" w:color="auto" w:fill="auto"/>
          </w:tcPr>
          <w:p w14:paraId="7219B99B"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Articles de péri</w:t>
            </w:r>
            <w:r w:rsidRPr="00884B57">
              <w:rPr>
                <w:sz w:val="18"/>
                <w:szCs w:val="14"/>
              </w:rPr>
              <w:t>o</w:t>
            </w:r>
            <w:r w:rsidRPr="00884B57">
              <w:rPr>
                <w:sz w:val="18"/>
                <w:szCs w:val="14"/>
              </w:rPr>
              <w:t>dique</w:t>
            </w:r>
          </w:p>
        </w:tc>
        <w:tc>
          <w:tcPr>
            <w:tcW w:w="1080" w:type="dxa"/>
            <w:tcBorders>
              <w:top w:val="single" w:sz="12" w:space="0" w:color="000000"/>
            </w:tcBorders>
            <w:shd w:val="clear" w:color="auto" w:fill="auto"/>
          </w:tcPr>
          <w:p w14:paraId="5FF266D2"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 xml:space="preserve">1969 → </w:t>
            </w:r>
          </w:p>
        </w:tc>
        <w:tc>
          <w:tcPr>
            <w:tcW w:w="1350" w:type="dxa"/>
            <w:tcBorders>
              <w:top w:val="single" w:sz="12" w:space="0" w:color="000000"/>
            </w:tcBorders>
            <w:shd w:val="clear" w:color="auto" w:fill="auto"/>
          </w:tcPr>
          <w:p w14:paraId="715F60E0"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Bimestriel</w:t>
            </w:r>
          </w:p>
        </w:tc>
        <w:tc>
          <w:tcPr>
            <w:tcW w:w="1440" w:type="dxa"/>
            <w:tcBorders>
              <w:top w:val="single" w:sz="12" w:space="0" w:color="000000"/>
            </w:tcBorders>
            <w:shd w:val="clear" w:color="auto" w:fill="auto"/>
          </w:tcPr>
          <w:p w14:paraId="7314625D" w14:textId="77777777" w:rsidR="00BE5A28" w:rsidRPr="00884B57" w:rsidRDefault="00BE5A28" w:rsidP="00BE5A28">
            <w:pPr>
              <w:widowControl w:val="0"/>
              <w:snapToGrid w:val="0"/>
              <w:spacing w:before="60" w:after="60"/>
              <w:ind w:firstLine="0"/>
              <w:rPr>
                <w:rFonts w:eastAsia="Times"/>
                <w:sz w:val="18"/>
              </w:rPr>
            </w:pPr>
            <w:r w:rsidRPr="00884B57">
              <w:rPr>
                <w:rFonts w:cs="Courier New"/>
                <w:sz w:val="18"/>
                <w:szCs w:val="14"/>
              </w:rPr>
              <w:t>9 000</w:t>
            </w:r>
          </w:p>
        </w:tc>
        <w:tc>
          <w:tcPr>
            <w:tcW w:w="1796" w:type="dxa"/>
            <w:tcBorders>
              <w:top w:val="single" w:sz="12" w:space="0" w:color="000000"/>
            </w:tcBorders>
            <w:shd w:val="clear" w:color="auto" w:fill="auto"/>
          </w:tcPr>
          <w:p w14:paraId="700E86B0"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Surtout anglais</w:t>
            </w:r>
          </w:p>
        </w:tc>
        <w:tc>
          <w:tcPr>
            <w:tcW w:w="1452" w:type="dxa"/>
            <w:tcBorders>
              <w:top w:val="single" w:sz="12" w:space="0" w:color="000000"/>
            </w:tcBorders>
            <w:shd w:val="clear" w:color="auto" w:fill="auto"/>
          </w:tcPr>
          <w:p w14:paraId="78520658"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Classement par titre des revues, index matières et index auteurs + index cumulatif annuel</w:t>
            </w:r>
          </w:p>
        </w:tc>
        <w:tc>
          <w:tcPr>
            <w:tcW w:w="1453" w:type="dxa"/>
            <w:tcBorders>
              <w:top w:val="single" w:sz="12" w:space="0" w:color="000000"/>
            </w:tcBorders>
            <w:shd w:val="clear" w:color="auto" w:fill="auto"/>
          </w:tcPr>
          <w:p w14:paraId="7DCA5A45"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Assez peu scie</w:t>
            </w:r>
            <w:r w:rsidRPr="00884B57">
              <w:rPr>
                <w:sz w:val="18"/>
                <w:szCs w:val="14"/>
              </w:rPr>
              <w:t>n</w:t>
            </w:r>
            <w:r w:rsidRPr="00884B57">
              <w:rPr>
                <w:sz w:val="18"/>
                <w:szCs w:val="14"/>
              </w:rPr>
              <w:t>tifique</w:t>
            </w:r>
          </w:p>
        </w:tc>
        <w:tc>
          <w:tcPr>
            <w:tcW w:w="1599" w:type="dxa"/>
            <w:tcBorders>
              <w:top w:val="single" w:sz="12" w:space="0" w:color="000000"/>
            </w:tcBorders>
            <w:shd w:val="clear" w:color="auto" w:fill="auto"/>
          </w:tcPr>
          <w:p w14:paraId="56F61674" w14:textId="77777777" w:rsidR="00BE5A28" w:rsidRPr="00884B57" w:rsidRDefault="00BE5A28" w:rsidP="00BE5A28">
            <w:pPr>
              <w:widowControl w:val="0"/>
              <w:snapToGrid w:val="0"/>
              <w:spacing w:before="60" w:after="60"/>
              <w:ind w:firstLine="0"/>
              <w:rPr>
                <w:rFonts w:eastAsia="Times"/>
                <w:sz w:val="18"/>
              </w:rPr>
            </w:pPr>
            <w:r w:rsidRPr="00884B57">
              <w:rPr>
                <w:rFonts w:eastAsia="Times"/>
                <w:sz w:val="18"/>
              </w:rPr>
              <w:t>Automatisé</w:t>
            </w:r>
          </w:p>
        </w:tc>
      </w:tr>
      <w:tr w:rsidR="00BE5A28" w:rsidRPr="00884B57" w14:paraId="335A11B7" w14:textId="77777777">
        <w:tc>
          <w:tcPr>
            <w:tcW w:w="1451" w:type="dxa"/>
            <w:shd w:val="clear" w:color="auto" w:fill="auto"/>
          </w:tcPr>
          <w:p w14:paraId="55C071AD" w14:textId="77777777" w:rsidR="00BE5A28" w:rsidRPr="00884B57" w:rsidRDefault="00BE5A28" w:rsidP="00BE5A28">
            <w:pPr>
              <w:widowControl w:val="0"/>
              <w:snapToGrid w:val="0"/>
              <w:spacing w:before="60" w:after="60"/>
              <w:ind w:firstLine="0"/>
              <w:rPr>
                <w:rFonts w:eastAsia="Times"/>
                <w:sz w:val="18"/>
              </w:rPr>
            </w:pPr>
            <w:r w:rsidRPr="00884B57">
              <w:rPr>
                <w:i/>
                <w:sz w:val="18"/>
                <w:szCs w:val="14"/>
              </w:rPr>
              <w:t>Bulletin analyt</w:t>
            </w:r>
            <w:r w:rsidRPr="00884B57">
              <w:rPr>
                <w:i/>
                <w:sz w:val="18"/>
                <w:szCs w:val="14"/>
              </w:rPr>
              <w:t>i</w:t>
            </w:r>
            <w:r w:rsidRPr="00884B57">
              <w:rPr>
                <w:i/>
                <w:sz w:val="18"/>
                <w:szCs w:val="14"/>
              </w:rPr>
              <w:t>que de docume</w:t>
            </w:r>
            <w:r w:rsidRPr="00884B57">
              <w:rPr>
                <w:i/>
                <w:sz w:val="18"/>
                <w:szCs w:val="14"/>
              </w:rPr>
              <w:t>n</w:t>
            </w:r>
            <w:r w:rsidRPr="00884B57">
              <w:rPr>
                <w:i/>
                <w:sz w:val="18"/>
                <w:szCs w:val="14"/>
              </w:rPr>
              <w:t>tation politique, économique et sociale conte</w:t>
            </w:r>
            <w:r w:rsidRPr="00884B57">
              <w:rPr>
                <w:i/>
                <w:sz w:val="18"/>
                <w:szCs w:val="14"/>
              </w:rPr>
              <w:t>m</w:t>
            </w:r>
            <w:r w:rsidRPr="00884B57">
              <w:rPr>
                <w:i/>
                <w:sz w:val="18"/>
                <w:szCs w:val="14"/>
              </w:rPr>
              <w:t>porain, BAD</w:t>
            </w:r>
          </w:p>
        </w:tc>
        <w:tc>
          <w:tcPr>
            <w:tcW w:w="1451" w:type="dxa"/>
            <w:shd w:val="clear" w:color="auto" w:fill="auto"/>
          </w:tcPr>
          <w:p w14:paraId="52D5DF86"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Fondation nati</w:t>
            </w:r>
            <w:r w:rsidRPr="00884B57">
              <w:rPr>
                <w:sz w:val="18"/>
                <w:szCs w:val="14"/>
              </w:rPr>
              <w:t>o</w:t>
            </w:r>
            <w:r w:rsidRPr="00884B57">
              <w:rPr>
                <w:sz w:val="18"/>
                <w:szCs w:val="14"/>
              </w:rPr>
              <w:t>nale des Scie</w:t>
            </w:r>
            <w:r w:rsidRPr="00884B57">
              <w:rPr>
                <w:sz w:val="18"/>
                <w:szCs w:val="14"/>
              </w:rPr>
              <w:t>n</w:t>
            </w:r>
            <w:r w:rsidRPr="00884B57">
              <w:rPr>
                <w:sz w:val="18"/>
                <w:szCs w:val="14"/>
              </w:rPr>
              <w:t>ces politiques. Centre de doc</w:t>
            </w:r>
            <w:r w:rsidRPr="00884B57">
              <w:rPr>
                <w:sz w:val="18"/>
                <w:szCs w:val="14"/>
              </w:rPr>
              <w:t>u</w:t>
            </w:r>
            <w:r w:rsidRPr="00884B57">
              <w:rPr>
                <w:sz w:val="18"/>
                <w:szCs w:val="14"/>
              </w:rPr>
              <w:t>mentation contemporaine (Bibliothèque de Recherche, Paris)</w:t>
            </w:r>
          </w:p>
        </w:tc>
        <w:tc>
          <w:tcPr>
            <w:tcW w:w="1451" w:type="dxa"/>
            <w:shd w:val="clear" w:color="auto" w:fill="auto"/>
          </w:tcPr>
          <w:p w14:paraId="71ED042C"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L’actualité politique, éc</w:t>
            </w:r>
            <w:r w:rsidRPr="00884B57">
              <w:rPr>
                <w:sz w:val="18"/>
                <w:szCs w:val="14"/>
              </w:rPr>
              <w:t>o</w:t>
            </w:r>
            <w:r w:rsidRPr="00884B57">
              <w:rPr>
                <w:sz w:val="18"/>
                <w:szCs w:val="14"/>
              </w:rPr>
              <w:t>nomique et sociale dans le monde</w:t>
            </w:r>
          </w:p>
        </w:tc>
        <w:tc>
          <w:tcPr>
            <w:tcW w:w="1451" w:type="dxa"/>
            <w:shd w:val="clear" w:color="auto" w:fill="auto"/>
          </w:tcPr>
          <w:p w14:paraId="2CC60CCA"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Courts résumés indicatifs. Tr</w:t>
            </w:r>
            <w:r w:rsidRPr="00884B57">
              <w:rPr>
                <w:sz w:val="18"/>
                <w:szCs w:val="14"/>
              </w:rPr>
              <w:t>a</w:t>
            </w:r>
            <w:r w:rsidRPr="00884B57">
              <w:rPr>
                <w:sz w:val="18"/>
                <w:szCs w:val="14"/>
              </w:rPr>
              <w:t>duction en fra</w:t>
            </w:r>
            <w:r w:rsidRPr="00884B57">
              <w:rPr>
                <w:sz w:val="18"/>
                <w:szCs w:val="14"/>
              </w:rPr>
              <w:t>n</w:t>
            </w:r>
            <w:r w:rsidRPr="00884B57">
              <w:rPr>
                <w:sz w:val="18"/>
                <w:szCs w:val="14"/>
              </w:rPr>
              <w:t>çais des titres en langues peu courantes</w:t>
            </w:r>
          </w:p>
        </w:tc>
        <w:tc>
          <w:tcPr>
            <w:tcW w:w="1594" w:type="dxa"/>
            <w:shd w:val="clear" w:color="auto" w:fill="auto"/>
          </w:tcPr>
          <w:p w14:paraId="44E55E26"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Articles de péri</w:t>
            </w:r>
            <w:r w:rsidRPr="00884B57">
              <w:rPr>
                <w:sz w:val="18"/>
                <w:szCs w:val="14"/>
              </w:rPr>
              <w:t>o</w:t>
            </w:r>
            <w:r w:rsidRPr="00884B57">
              <w:rPr>
                <w:sz w:val="18"/>
                <w:szCs w:val="14"/>
              </w:rPr>
              <w:t>diques, y compris suites d’articles de journaux</w:t>
            </w:r>
          </w:p>
        </w:tc>
        <w:tc>
          <w:tcPr>
            <w:tcW w:w="1080" w:type="dxa"/>
            <w:shd w:val="clear" w:color="auto" w:fill="auto"/>
          </w:tcPr>
          <w:p w14:paraId="2E59BD8F"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 xml:space="preserve">1945 → </w:t>
            </w:r>
          </w:p>
        </w:tc>
        <w:tc>
          <w:tcPr>
            <w:tcW w:w="1350" w:type="dxa"/>
            <w:shd w:val="clear" w:color="auto" w:fill="auto"/>
          </w:tcPr>
          <w:p w14:paraId="43C9E40D"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Mensuel</w:t>
            </w:r>
          </w:p>
        </w:tc>
        <w:tc>
          <w:tcPr>
            <w:tcW w:w="1440" w:type="dxa"/>
            <w:shd w:val="clear" w:color="auto" w:fill="auto"/>
          </w:tcPr>
          <w:p w14:paraId="333E9D0B" w14:textId="77777777" w:rsidR="00BE5A28" w:rsidRPr="00884B57" w:rsidRDefault="00BE5A28" w:rsidP="00BE5A28">
            <w:pPr>
              <w:widowControl w:val="0"/>
              <w:snapToGrid w:val="0"/>
              <w:spacing w:before="60" w:after="60"/>
              <w:ind w:firstLine="0"/>
              <w:rPr>
                <w:rFonts w:eastAsia="Times"/>
                <w:sz w:val="18"/>
              </w:rPr>
            </w:pPr>
            <w:r w:rsidRPr="00884B57">
              <w:rPr>
                <w:rFonts w:cs="Courier New"/>
                <w:sz w:val="18"/>
                <w:szCs w:val="14"/>
              </w:rPr>
              <w:t>5 000</w:t>
            </w:r>
          </w:p>
        </w:tc>
        <w:tc>
          <w:tcPr>
            <w:tcW w:w="1796" w:type="dxa"/>
            <w:shd w:val="clear" w:color="auto" w:fill="auto"/>
          </w:tcPr>
          <w:p w14:paraId="041B6C11"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40% anglais, 30% français, le reste : allemand, russe, espagnol, italien, toutes langues rom</w:t>
            </w:r>
            <w:r w:rsidRPr="00884B57">
              <w:rPr>
                <w:sz w:val="18"/>
                <w:szCs w:val="14"/>
              </w:rPr>
              <w:t>a</w:t>
            </w:r>
            <w:r w:rsidRPr="00884B57">
              <w:rPr>
                <w:sz w:val="18"/>
                <w:szCs w:val="14"/>
              </w:rPr>
              <w:t>nisables</w:t>
            </w:r>
          </w:p>
        </w:tc>
        <w:tc>
          <w:tcPr>
            <w:tcW w:w="1452" w:type="dxa"/>
            <w:shd w:val="clear" w:color="auto" w:fill="auto"/>
          </w:tcPr>
          <w:p w14:paraId="2B0D7D14"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Classement par pays et grands domaines, index matières annuel, thésaurus en cours</w:t>
            </w:r>
          </w:p>
        </w:tc>
        <w:tc>
          <w:tcPr>
            <w:tcW w:w="1453" w:type="dxa"/>
            <w:shd w:val="clear" w:color="auto" w:fill="auto"/>
          </w:tcPr>
          <w:p w14:paraId="3F8424E2"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Sélection et indexation par une équipe de documentalistes</w:t>
            </w:r>
          </w:p>
        </w:tc>
        <w:tc>
          <w:tcPr>
            <w:tcW w:w="1599" w:type="dxa"/>
            <w:shd w:val="clear" w:color="auto" w:fill="auto"/>
          </w:tcPr>
          <w:p w14:paraId="4B87C9EB" w14:textId="77777777" w:rsidR="00BE5A28" w:rsidRPr="00884B57" w:rsidRDefault="00BE5A28" w:rsidP="00BE5A28">
            <w:pPr>
              <w:widowControl w:val="0"/>
              <w:snapToGrid w:val="0"/>
              <w:spacing w:before="60" w:after="60"/>
              <w:ind w:firstLine="0"/>
              <w:rPr>
                <w:rFonts w:eastAsia="Times"/>
                <w:sz w:val="18"/>
              </w:rPr>
            </w:pPr>
            <w:r w:rsidRPr="00884B57">
              <w:rPr>
                <w:rFonts w:eastAsia="Times"/>
                <w:sz w:val="18"/>
              </w:rPr>
              <w:t>Automatisation en cours, banque ESOP</w:t>
            </w:r>
          </w:p>
        </w:tc>
      </w:tr>
      <w:tr w:rsidR="00BE5A28" w:rsidRPr="00884B57" w14:paraId="3AE0DF0C" w14:textId="77777777">
        <w:tc>
          <w:tcPr>
            <w:tcW w:w="1451" w:type="dxa"/>
            <w:shd w:val="clear" w:color="auto" w:fill="auto"/>
          </w:tcPr>
          <w:p w14:paraId="21666F0D" w14:textId="77777777" w:rsidR="00BE5A28" w:rsidRPr="00884B57" w:rsidRDefault="00BE5A28" w:rsidP="00BE5A28">
            <w:pPr>
              <w:widowControl w:val="0"/>
              <w:snapToGrid w:val="0"/>
              <w:spacing w:before="60" w:after="60"/>
              <w:ind w:firstLine="0"/>
              <w:rPr>
                <w:rFonts w:eastAsia="Times"/>
                <w:sz w:val="18"/>
              </w:rPr>
            </w:pPr>
            <w:r w:rsidRPr="00884B57">
              <w:rPr>
                <w:i/>
                <w:sz w:val="18"/>
                <w:szCs w:val="14"/>
              </w:rPr>
              <w:t>International bibliography of political science / Bibliographie internationale de science polit</w:t>
            </w:r>
            <w:r w:rsidRPr="00884B57">
              <w:rPr>
                <w:i/>
                <w:sz w:val="18"/>
                <w:szCs w:val="14"/>
              </w:rPr>
              <w:t>i</w:t>
            </w:r>
            <w:r w:rsidRPr="00884B57">
              <w:rPr>
                <w:i/>
                <w:sz w:val="18"/>
                <w:szCs w:val="14"/>
              </w:rPr>
              <w:t>que, BISP</w:t>
            </w:r>
          </w:p>
        </w:tc>
        <w:tc>
          <w:tcPr>
            <w:tcW w:w="1451" w:type="dxa"/>
            <w:shd w:val="clear" w:color="auto" w:fill="auto"/>
          </w:tcPr>
          <w:p w14:paraId="71BF09D4"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Comité intern</w:t>
            </w:r>
            <w:r w:rsidRPr="00884B57">
              <w:rPr>
                <w:sz w:val="18"/>
                <w:szCs w:val="14"/>
              </w:rPr>
              <w:t>a</w:t>
            </w:r>
            <w:r w:rsidRPr="00884B57">
              <w:rPr>
                <w:sz w:val="18"/>
                <w:szCs w:val="14"/>
              </w:rPr>
              <w:t>tional pour la documentation en sciences sociales (Une</w:t>
            </w:r>
            <w:r w:rsidRPr="00884B57">
              <w:rPr>
                <w:sz w:val="18"/>
                <w:szCs w:val="14"/>
              </w:rPr>
              <w:t>s</w:t>
            </w:r>
            <w:r w:rsidRPr="00884B57">
              <w:rPr>
                <w:sz w:val="18"/>
                <w:szCs w:val="14"/>
              </w:rPr>
              <w:t>co, Paris)</w:t>
            </w:r>
          </w:p>
        </w:tc>
        <w:tc>
          <w:tcPr>
            <w:tcW w:w="1451" w:type="dxa"/>
            <w:shd w:val="clear" w:color="auto" w:fill="auto"/>
          </w:tcPr>
          <w:p w14:paraId="48E90E7D"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Les sciences politiques dans le monde</w:t>
            </w:r>
          </w:p>
        </w:tc>
        <w:tc>
          <w:tcPr>
            <w:tcW w:w="1451" w:type="dxa"/>
            <w:shd w:val="clear" w:color="auto" w:fill="auto"/>
          </w:tcPr>
          <w:p w14:paraId="2FDDB0A5"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Signalement. Traduction en anglais des titres en langues peu courantes, réf</w:t>
            </w:r>
            <w:r w:rsidRPr="00884B57">
              <w:rPr>
                <w:sz w:val="18"/>
                <w:szCs w:val="14"/>
              </w:rPr>
              <w:t>é</w:t>
            </w:r>
            <w:r w:rsidRPr="00884B57">
              <w:rPr>
                <w:sz w:val="18"/>
                <w:szCs w:val="14"/>
              </w:rPr>
              <w:t>rence aux rés</w:t>
            </w:r>
            <w:r w:rsidRPr="00884B57">
              <w:rPr>
                <w:sz w:val="18"/>
                <w:szCs w:val="14"/>
              </w:rPr>
              <w:t>u</w:t>
            </w:r>
            <w:r w:rsidRPr="00884B57">
              <w:rPr>
                <w:sz w:val="18"/>
                <w:szCs w:val="14"/>
              </w:rPr>
              <w:t xml:space="preserve">més de </w:t>
            </w:r>
            <w:r w:rsidRPr="00884B57">
              <w:rPr>
                <w:smallCaps/>
                <w:sz w:val="18"/>
                <w:szCs w:val="14"/>
              </w:rPr>
              <w:t>ipsa</w:t>
            </w:r>
          </w:p>
        </w:tc>
        <w:tc>
          <w:tcPr>
            <w:tcW w:w="1594" w:type="dxa"/>
            <w:shd w:val="clear" w:color="auto" w:fill="auto"/>
          </w:tcPr>
          <w:p w14:paraId="66CE7E9C"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1/5 monogr</w:t>
            </w:r>
            <w:r w:rsidRPr="00884B57">
              <w:rPr>
                <w:sz w:val="18"/>
                <w:szCs w:val="14"/>
              </w:rPr>
              <w:t>a</w:t>
            </w:r>
            <w:r w:rsidRPr="00884B57">
              <w:rPr>
                <w:sz w:val="18"/>
                <w:szCs w:val="14"/>
              </w:rPr>
              <w:t>phies, 4/5 art</w:t>
            </w:r>
            <w:r w:rsidRPr="00884B57">
              <w:rPr>
                <w:sz w:val="18"/>
                <w:szCs w:val="14"/>
              </w:rPr>
              <w:t>i</w:t>
            </w:r>
            <w:r w:rsidRPr="00884B57">
              <w:rPr>
                <w:sz w:val="18"/>
                <w:szCs w:val="14"/>
              </w:rPr>
              <w:t>cles de périod</w:t>
            </w:r>
            <w:r w:rsidRPr="00884B57">
              <w:rPr>
                <w:sz w:val="18"/>
                <w:szCs w:val="14"/>
              </w:rPr>
              <w:t>i</w:t>
            </w:r>
            <w:r w:rsidRPr="00884B57">
              <w:rPr>
                <w:sz w:val="18"/>
                <w:szCs w:val="14"/>
              </w:rPr>
              <w:t>ques</w:t>
            </w:r>
          </w:p>
        </w:tc>
        <w:tc>
          <w:tcPr>
            <w:tcW w:w="1080" w:type="dxa"/>
            <w:shd w:val="clear" w:color="auto" w:fill="auto"/>
          </w:tcPr>
          <w:p w14:paraId="1ADC0A41"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 xml:space="preserve">1952 → </w:t>
            </w:r>
          </w:p>
        </w:tc>
        <w:tc>
          <w:tcPr>
            <w:tcW w:w="1350" w:type="dxa"/>
            <w:shd w:val="clear" w:color="auto" w:fill="auto"/>
          </w:tcPr>
          <w:p w14:paraId="06822274"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Annuel</w:t>
            </w:r>
          </w:p>
        </w:tc>
        <w:tc>
          <w:tcPr>
            <w:tcW w:w="1440" w:type="dxa"/>
            <w:shd w:val="clear" w:color="auto" w:fill="auto"/>
          </w:tcPr>
          <w:p w14:paraId="49707084" w14:textId="77777777" w:rsidR="00BE5A28" w:rsidRPr="00884B57" w:rsidRDefault="00BE5A28" w:rsidP="00BE5A28">
            <w:pPr>
              <w:widowControl w:val="0"/>
              <w:snapToGrid w:val="0"/>
              <w:spacing w:before="60" w:after="60"/>
              <w:ind w:firstLine="0"/>
              <w:rPr>
                <w:rFonts w:eastAsia="Times"/>
                <w:sz w:val="18"/>
              </w:rPr>
            </w:pPr>
            <w:r w:rsidRPr="00884B57">
              <w:rPr>
                <w:rFonts w:cs="Courier New"/>
                <w:sz w:val="18"/>
                <w:szCs w:val="14"/>
              </w:rPr>
              <w:t>7 000</w:t>
            </w:r>
          </w:p>
        </w:tc>
        <w:tc>
          <w:tcPr>
            <w:tcW w:w="1796" w:type="dxa"/>
            <w:shd w:val="clear" w:color="auto" w:fill="auto"/>
          </w:tcPr>
          <w:p w14:paraId="79995084"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Toutes langues r</w:t>
            </w:r>
            <w:r w:rsidRPr="00884B57">
              <w:rPr>
                <w:sz w:val="18"/>
                <w:szCs w:val="14"/>
              </w:rPr>
              <w:t>o</w:t>
            </w:r>
            <w:r w:rsidRPr="00884B57">
              <w:rPr>
                <w:sz w:val="18"/>
                <w:szCs w:val="14"/>
              </w:rPr>
              <w:t>manisables</w:t>
            </w:r>
          </w:p>
        </w:tc>
        <w:tc>
          <w:tcPr>
            <w:tcW w:w="1452" w:type="dxa"/>
            <w:shd w:val="clear" w:color="auto" w:fill="auto"/>
          </w:tcPr>
          <w:p w14:paraId="09B2CC9F"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Classement détaillé par sujets, index matières anglais et français, index auteurs, thésa</w:t>
            </w:r>
            <w:r w:rsidRPr="00884B57">
              <w:rPr>
                <w:sz w:val="18"/>
                <w:szCs w:val="14"/>
              </w:rPr>
              <w:t>u</w:t>
            </w:r>
            <w:r w:rsidRPr="00884B57">
              <w:rPr>
                <w:sz w:val="18"/>
                <w:szCs w:val="14"/>
              </w:rPr>
              <w:t>rus en cours</w:t>
            </w:r>
          </w:p>
        </w:tc>
        <w:tc>
          <w:tcPr>
            <w:tcW w:w="1453" w:type="dxa"/>
            <w:shd w:val="clear" w:color="auto" w:fill="auto"/>
          </w:tcPr>
          <w:p w14:paraId="2B609C32"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Réseau de b</w:t>
            </w:r>
            <w:r w:rsidRPr="00884B57">
              <w:rPr>
                <w:sz w:val="18"/>
                <w:szCs w:val="14"/>
              </w:rPr>
              <w:t>i</w:t>
            </w:r>
            <w:r w:rsidRPr="00884B57">
              <w:rPr>
                <w:sz w:val="18"/>
                <w:szCs w:val="14"/>
              </w:rPr>
              <w:t>bliothèques de plusieurs pays</w:t>
            </w:r>
          </w:p>
        </w:tc>
        <w:tc>
          <w:tcPr>
            <w:tcW w:w="1599" w:type="dxa"/>
            <w:shd w:val="clear" w:color="auto" w:fill="auto"/>
          </w:tcPr>
          <w:p w14:paraId="3454F8FD" w14:textId="77777777" w:rsidR="00BE5A28" w:rsidRPr="00884B57" w:rsidRDefault="00BE5A28" w:rsidP="00BE5A28">
            <w:pPr>
              <w:widowControl w:val="0"/>
              <w:snapToGrid w:val="0"/>
              <w:spacing w:before="60" w:after="60"/>
              <w:ind w:firstLine="0"/>
              <w:rPr>
                <w:rFonts w:eastAsia="Times"/>
                <w:sz w:val="18"/>
              </w:rPr>
            </w:pPr>
            <w:r w:rsidRPr="00884B57">
              <w:rPr>
                <w:rFonts w:eastAsia="Times"/>
                <w:sz w:val="18"/>
              </w:rPr>
              <w:t>Automatisation en cours, en collab</w:t>
            </w:r>
            <w:r w:rsidRPr="00884B57">
              <w:rPr>
                <w:rFonts w:eastAsia="Times"/>
                <w:sz w:val="18"/>
              </w:rPr>
              <w:t>o</w:t>
            </w:r>
            <w:r w:rsidRPr="00884B57">
              <w:rPr>
                <w:rFonts w:eastAsia="Times"/>
                <w:sz w:val="18"/>
              </w:rPr>
              <w:t>ration avec IPSA</w:t>
            </w:r>
          </w:p>
        </w:tc>
      </w:tr>
      <w:tr w:rsidR="00BE5A28" w:rsidRPr="00884B57" w14:paraId="44F82D7B" w14:textId="77777777">
        <w:tc>
          <w:tcPr>
            <w:tcW w:w="1451" w:type="dxa"/>
            <w:shd w:val="clear" w:color="auto" w:fill="auto"/>
          </w:tcPr>
          <w:p w14:paraId="5FD9A0BB" w14:textId="77777777" w:rsidR="00BE5A28" w:rsidRPr="00884B57" w:rsidRDefault="00BE5A28" w:rsidP="00BE5A28">
            <w:pPr>
              <w:widowControl w:val="0"/>
              <w:snapToGrid w:val="0"/>
              <w:spacing w:before="60" w:after="60"/>
              <w:ind w:firstLine="0"/>
              <w:rPr>
                <w:rFonts w:eastAsia="Times"/>
                <w:sz w:val="18"/>
              </w:rPr>
            </w:pPr>
            <w:r w:rsidRPr="00884B57">
              <w:rPr>
                <w:i/>
                <w:sz w:val="18"/>
                <w:szCs w:val="14"/>
              </w:rPr>
              <w:t>International political science abstracts [D</w:t>
            </w:r>
            <w:r w:rsidRPr="00884B57">
              <w:rPr>
                <w:i/>
                <w:sz w:val="18"/>
                <w:szCs w:val="14"/>
              </w:rPr>
              <w:t>o</w:t>
            </w:r>
            <w:r w:rsidRPr="00884B57">
              <w:rPr>
                <w:i/>
                <w:sz w:val="18"/>
                <w:szCs w:val="14"/>
              </w:rPr>
              <w:t>cumentation politique inte</w:t>
            </w:r>
            <w:r w:rsidRPr="00884B57">
              <w:rPr>
                <w:i/>
                <w:sz w:val="18"/>
                <w:szCs w:val="14"/>
              </w:rPr>
              <w:t>r</w:t>
            </w:r>
            <w:r w:rsidRPr="00884B57">
              <w:rPr>
                <w:i/>
                <w:sz w:val="18"/>
                <w:szCs w:val="14"/>
              </w:rPr>
              <w:t>nationale, IPSA</w:t>
            </w:r>
          </w:p>
        </w:tc>
        <w:tc>
          <w:tcPr>
            <w:tcW w:w="1451" w:type="dxa"/>
            <w:shd w:val="clear" w:color="auto" w:fill="auto"/>
          </w:tcPr>
          <w:p w14:paraId="3AF809D0"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 xml:space="preserve">Association internationale de science politique (rédaction à Paris, </w:t>
            </w:r>
            <w:r w:rsidRPr="007925DF">
              <w:rPr>
                <w:caps/>
                <w:sz w:val="18"/>
                <w:szCs w:val="14"/>
              </w:rPr>
              <w:t>fnsp</w:t>
            </w:r>
            <w:r w:rsidRPr="00884B57">
              <w:rPr>
                <w:smallCaps/>
                <w:sz w:val="18"/>
                <w:szCs w:val="14"/>
              </w:rPr>
              <w:t>)</w:t>
            </w:r>
          </w:p>
        </w:tc>
        <w:tc>
          <w:tcPr>
            <w:tcW w:w="1451" w:type="dxa"/>
            <w:shd w:val="clear" w:color="auto" w:fill="auto"/>
          </w:tcPr>
          <w:p w14:paraId="589D4F45"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Les sciences politiques dans le monde</w:t>
            </w:r>
          </w:p>
        </w:tc>
        <w:tc>
          <w:tcPr>
            <w:tcW w:w="1451" w:type="dxa"/>
            <w:shd w:val="clear" w:color="auto" w:fill="auto"/>
          </w:tcPr>
          <w:p w14:paraId="25F6FAAF"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Résumés info</w:t>
            </w:r>
            <w:r w:rsidRPr="00884B57">
              <w:rPr>
                <w:sz w:val="18"/>
                <w:szCs w:val="14"/>
              </w:rPr>
              <w:t>r</w:t>
            </w:r>
            <w:r w:rsidRPr="00884B57">
              <w:rPr>
                <w:sz w:val="18"/>
                <w:szCs w:val="14"/>
              </w:rPr>
              <w:t>matifs en anglais pour les art. en anglais, en français pour les autres. Tradu</w:t>
            </w:r>
            <w:r w:rsidRPr="00884B57">
              <w:rPr>
                <w:sz w:val="18"/>
                <w:szCs w:val="14"/>
              </w:rPr>
              <w:t>c</w:t>
            </w:r>
            <w:r w:rsidRPr="00884B57">
              <w:rPr>
                <w:sz w:val="18"/>
                <w:szCs w:val="14"/>
              </w:rPr>
              <w:t>tion en anglais et en français des titres</w:t>
            </w:r>
          </w:p>
        </w:tc>
        <w:tc>
          <w:tcPr>
            <w:tcW w:w="1594" w:type="dxa"/>
            <w:shd w:val="clear" w:color="auto" w:fill="auto"/>
          </w:tcPr>
          <w:p w14:paraId="0EFBE5A4"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Articles de péri</w:t>
            </w:r>
            <w:r w:rsidRPr="00884B57">
              <w:rPr>
                <w:sz w:val="18"/>
                <w:szCs w:val="14"/>
              </w:rPr>
              <w:t>o</w:t>
            </w:r>
            <w:r w:rsidRPr="00884B57">
              <w:rPr>
                <w:sz w:val="18"/>
                <w:szCs w:val="14"/>
              </w:rPr>
              <w:t>diques scientif</w:t>
            </w:r>
            <w:r w:rsidRPr="00884B57">
              <w:rPr>
                <w:sz w:val="18"/>
                <w:szCs w:val="14"/>
              </w:rPr>
              <w:t>i</w:t>
            </w:r>
            <w:r w:rsidRPr="00884B57">
              <w:rPr>
                <w:sz w:val="18"/>
                <w:szCs w:val="14"/>
              </w:rPr>
              <w:t>ques</w:t>
            </w:r>
          </w:p>
        </w:tc>
        <w:tc>
          <w:tcPr>
            <w:tcW w:w="1080" w:type="dxa"/>
            <w:shd w:val="clear" w:color="auto" w:fill="auto"/>
          </w:tcPr>
          <w:p w14:paraId="70A584CA"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 xml:space="preserve">1951 → </w:t>
            </w:r>
          </w:p>
        </w:tc>
        <w:tc>
          <w:tcPr>
            <w:tcW w:w="1350" w:type="dxa"/>
            <w:shd w:val="clear" w:color="auto" w:fill="auto"/>
          </w:tcPr>
          <w:p w14:paraId="18E42CC6"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Bimestriel</w:t>
            </w:r>
          </w:p>
        </w:tc>
        <w:tc>
          <w:tcPr>
            <w:tcW w:w="1440" w:type="dxa"/>
            <w:shd w:val="clear" w:color="auto" w:fill="auto"/>
          </w:tcPr>
          <w:p w14:paraId="04967748" w14:textId="77777777" w:rsidR="00BE5A28" w:rsidRPr="00884B57" w:rsidRDefault="00BE5A28" w:rsidP="00BE5A28">
            <w:pPr>
              <w:widowControl w:val="0"/>
              <w:snapToGrid w:val="0"/>
              <w:spacing w:before="60" w:after="60"/>
              <w:ind w:firstLine="0"/>
              <w:rPr>
                <w:rFonts w:eastAsia="Times"/>
                <w:sz w:val="18"/>
              </w:rPr>
            </w:pPr>
            <w:r w:rsidRPr="00884B57">
              <w:rPr>
                <w:rFonts w:cs="Courier New"/>
                <w:sz w:val="18"/>
                <w:szCs w:val="14"/>
              </w:rPr>
              <w:t>6 000</w:t>
            </w:r>
          </w:p>
        </w:tc>
        <w:tc>
          <w:tcPr>
            <w:tcW w:w="1796" w:type="dxa"/>
            <w:shd w:val="clear" w:color="auto" w:fill="auto"/>
          </w:tcPr>
          <w:p w14:paraId="1B6AC659"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Toutes langues r</w:t>
            </w:r>
            <w:r w:rsidRPr="00884B57">
              <w:rPr>
                <w:sz w:val="18"/>
                <w:szCs w:val="14"/>
              </w:rPr>
              <w:t>o</w:t>
            </w:r>
            <w:r w:rsidRPr="00884B57">
              <w:rPr>
                <w:sz w:val="18"/>
                <w:szCs w:val="14"/>
              </w:rPr>
              <w:t>manisables</w:t>
            </w:r>
          </w:p>
        </w:tc>
        <w:tc>
          <w:tcPr>
            <w:tcW w:w="1452" w:type="dxa"/>
            <w:shd w:val="clear" w:color="auto" w:fill="auto"/>
          </w:tcPr>
          <w:p w14:paraId="6A47F8DB"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Classement par grands champs, index matières + index matières cumulatif et index auteurs</w:t>
            </w:r>
          </w:p>
        </w:tc>
        <w:tc>
          <w:tcPr>
            <w:tcW w:w="1453" w:type="dxa"/>
            <w:shd w:val="clear" w:color="auto" w:fill="auto"/>
          </w:tcPr>
          <w:p w14:paraId="6622D00F"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Résumés des auteurs, sinon repris des r</w:t>
            </w:r>
            <w:r w:rsidRPr="00884B57">
              <w:rPr>
                <w:sz w:val="18"/>
                <w:szCs w:val="14"/>
              </w:rPr>
              <w:t>e</w:t>
            </w:r>
            <w:r w:rsidRPr="00884B57">
              <w:rPr>
                <w:sz w:val="18"/>
                <w:szCs w:val="14"/>
              </w:rPr>
              <w:t>vues, ou rédigés par des collab</w:t>
            </w:r>
            <w:r w:rsidRPr="00884B57">
              <w:rPr>
                <w:sz w:val="18"/>
                <w:szCs w:val="14"/>
              </w:rPr>
              <w:t>o</w:t>
            </w:r>
            <w:r w:rsidRPr="00884B57">
              <w:rPr>
                <w:sz w:val="18"/>
                <w:szCs w:val="14"/>
              </w:rPr>
              <w:t>rateurs ext</w:t>
            </w:r>
            <w:r w:rsidRPr="00884B57">
              <w:rPr>
                <w:sz w:val="18"/>
                <w:szCs w:val="14"/>
              </w:rPr>
              <w:t>é</w:t>
            </w:r>
            <w:r w:rsidRPr="00884B57">
              <w:rPr>
                <w:sz w:val="18"/>
                <w:szCs w:val="14"/>
              </w:rPr>
              <w:t>rieurs</w:t>
            </w:r>
          </w:p>
        </w:tc>
        <w:tc>
          <w:tcPr>
            <w:tcW w:w="1599" w:type="dxa"/>
            <w:shd w:val="clear" w:color="auto" w:fill="auto"/>
          </w:tcPr>
          <w:p w14:paraId="6094BBDE" w14:textId="77777777" w:rsidR="00BE5A28" w:rsidRPr="00884B57" w:rsidRDefault="00BE5A28" w:rsidP="00BE5A28">
            <w:pPr>
              <w:widowControl w:val="0"/>
              <w:snapToGrid w:val="0"/>
              <w:spacing w:before="60" w:after="60"/>
              <w:ind w:firstLine="0"/>
              <w:rPr>
                <w:rFonts w:eastAsia="Times"/>
                <w:sz w:val="18"/>
              </w:rPr>
            </w:pPr>
            <w:r w:rsidRPr="00884B57">
              <w:rPr>
                <w:rFonts w:eastAsia="Times"/>
                <w:sz w:val="18"/>
              </w:rPr>
              <w:t>Automatisation en cours, en collab</w:t>
            </w:r>
            <w:r w:rsidRPr="00884B57">
              <w:rPr>
                <w:rFonts w:eastAsia="Times"/>
                <w:sz w:val="18"/>
              </w:rPr>
              <w:t>o</w:t>
            </w:r>
            <w:r w:rsidRPr="00884B57">
              <w:rPr>
                <w:rFonts w:eastAsia="Times"/>
                <w:sz w:val="18"/>
              </w:rPr>
              <w:t>ration avec BISP</w:t>
            </w:r>
          </w:p>
        </w:tc>
      </w:tr>
      <w:tr w:rsidR="00BE5A28" w:rsidRPr="00884B57" w14:paraId="2E4E1426" w14:textId="77777777">
        <w:tc>
          <w:tcPr>
            <w:tcW w:w="1451" w:type="dxa"/>
            <w:shd w:val="clear" w:color="auto" w:fill="auto"/>
          </w:tcPr>
          <w:p w14:paraId="7FF5AEDB" w14:textId="77777777" w:rsidR="00BE5A28" w:rsidRPr="00884B57" w:rsidRDefault="00BE5A28" w:rsidP="00BE5A28">
            <w:pPr>
              <w:widowControl w:val="0"/>
              <w:snapToGrid w:val="0"/>
              <w:spacing w:before="60" w:after="60"/>
              <w:ind w:firstLine="0"/>
              <w:rPr>
                <w:rFonts w:eastAsia="Times"/>
                <w:sz w:val="18"/>
              </w:rPr>
            </w:pPr>
            <w:r w:rsidRPr="00884B57">
              <w:rPr>
                <w:i/>
                <w:sz w:val="18"/>
                <w:szCs w:val="14"/>
              </w:rPr>
              <w:t>Novaja ino</w:t>
            </w:r>
            <w:r w:rsidRPr="00884B57">
              <w:rPr>
                <w:i/>
                <w:sz w:val="18"/>
                <w:szCs w:val="14"/>
              </w:rPr>
              <w:t>s</w:t>
            </w:r>
            <w:r w:rsidRPr="00884B57">
              <w:rPr>
                <w:i/>
                <w:sz w:val="18"/>
                <w:szCs w:val="14"/>
              </w:rPr>
              <w:t>trannaja liter</w:t>
            </w:r>
            <w:r w:rsidRPr="00884B57">
              <w:rPr>
                <w:i/>
                <w:sz w:val="18"/>
                <w:szCs w:val="14"/>
              </w:rPr>
              <w:t>a</w:t>
            </w:r>
            <w:r w:rsidRPr="00884B57">
              <w:rPr>
                <w:i/>
                <w:sz w:val="18"/>
                <w:szCs w:val="14"/>
              </w:rPr>
              <w:t>tura po obsces</w:t>
            </w:r>
            <w:r w:rsidRPr="00884B57">
              <w:rPr>
                <w:i/>
                <w:sz w:val="18"/>
                <w:szCs w:val="14"/>
              </w:rPr>
              <w:t>t</w:t>
            </w:r>
            <w:r w:rsidRPr="00884B57">
              <w:rPr>
                <w:i/>
                <w:sz w:val="18"/>
                <w:szCs w:val="14"/>
              </w:rPr>
              <w:t>venym naukam, gosudarsvo i pravo</w:t>
            </w:r>
          </w:p>
        </w:tc>
        <w:tc>
          <w:tcPr>
            <w:tcW w:w="1451" w:type="dxa"/>
            <w:shd w:val="clear" w:color="auto" w:fill="auto"/>
          </w:tcPr>
          <w:p w14:paraId="0F420C56"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 xml:space="preserve">Académie des sciences </w:t>
            </w:r>
            <w:r w:rsidRPr="007925DF">
              <w:rPr>
                <w:sz w:val="18"/>
                <w:szCs w:val="14"/>
              </w:rPr>
              <w:t>(</w:t>
            </w:r>
            <w:r w:rsidRPr="007925DF">
              <w:rPr>
                <w:caps/>
                <w:sz w:val="18"/>
                <w:szCs w:val="14"/>
              </w:rPr>
              <w:t>inion</w:t>
            </w:r>
            <w:r w:rsidRPr="007925DF">
              <w:rPr>
                <w:sz w:val="18"/>
                <w:szCs w:val="14"/>
              </w:rPr>
              <w:t xml:space="preserve">, </w:t>
            </w:r>
            <w:r w:rsidRPr="00884B57">
              <w:rPr>
                <w:sz w:val="18"/>
                <w:szCs w:val="14"/>
              </w:rPr>
              <w:t>Mo</w:t>
            </w:r>
            <w:r w:rsidRPr="00884B57">
              <w:rPr>
                <w:sz w:val="18"/>
                <w:szCs w:val="14"/>
              </w:rPr>
              <w:t>s</w:t>
            </w:r>
            <w:r w:rsidRPr="00884B57">
              <w:rPr>
                <w:sz w:val="18"/>
                <w:szCs w:val="14"/>
              </w:rPr>
              <w:t>cou)</w:t>
            </w:r>
          </w:p>
        </w:tc>
        <w:tc>
          <w:tcPr>
            <w:tcW w:w="1451" w:type="dxa"/>
            <w:shd w:val="clear" w:color="auto" w:fill="auto"/>
          </w:tcPr>
          <w:p w14:paraId="73DFED9F"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Les sciences juridiques et politiques dans le monde</w:t>
            </w:r>
          </w:p>
        </w:tc>
        <w:tc>
          <w:tcPr>
            <w:tcW w:w="1451" w:type="dxa"/>
            <w:shd w:val="clear" w:color="auto" w:fill="auto"/>
          </w:tcPr>
          <w:p w14:paraId="70ABD74F"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Signalement. Traduction en russe de tous les titres</w:t>
            </w:r>
          </w:p>
        </w:tc>
        <w:tc>
          <w:tcPr>
            <w:tcW w:w="1594" w:type="dxa"/>
            <w:shd w:val="clear" w:color="auto" w:fill="auto"/>
          </w:tcPr>
          <w:p w14:paraId="0B6FD6EE"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Monographies, articles</w:t>
            </w:r>
          </w:p>
        </w:tc>
        <w:tc>
          <w:tcPr>
            <w:tcW w:w="1080" w:type="dxa"/>
            <w:shd w:val="clear" w:color="auto" w:fill="auto"/>
          </w:tcPr>
          <w:p w14:paraId="5C952B38"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 xml:space="preserve">1976 → </w:t>
            </w:r>
          </w:p>
        </w:tc>
        <w:tc>
          <w:tcPr>
            <w:tcW w:w="1350" w:type="dxa"/>
            <w:shd w:val="clear" w:color="auto" w:fill="auto"/>
          </w:tcPr>
          <w:p w14:paraId="61A7FD7A"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Mensuel</w:t>
            </w:r>
          </w:p>
        </w:tc>
        <w:tc>
          <w:tcPr>
            <w:tcW w:w="1440" w:type="dxa"/>
            <w:shd w:val="clear" w:color="auto" w:fill="auto"/>
          </w:tcPr>
          <w:p w14:paraId="04B40E03" w14:textId="77777777" w:rsidR="00BE5A28" w:rsidRPr="00884B57" w:rsidRDefault="00BE5A28" w:rsidP="00BE5A28">
            <w:pPr>
              <w:widowControl w:val="0"/>
              <w:snapToGrid w:val="0"/>
              <w:spacing w:before="60" w:after="60"/>
              <w:ind w:firstLine="0"/>
              <w:rPr>
                <w:rFonts w:eastAsia="Times"/>
                <w:sz w:val="18"/>
              </w:rPr>
            </w:pPr>
            <w:r w:rsidRPr="00884B57">
              <w:rPr>
                <w:rFonts w:cs="Courier New"/>
                <w:sz w:val="18"/>
                <w:szCs w:val="14"/>
              </w:rPr>
              <w:t>14 000</w:t>
            </w:r>
          </w:p>
        </w:tc>
        <w:tc>
          <w:tcPr>
            <w:tcW w:w="1796" w:type="dxa"/>
            <w:shd w:val="clear" w:color="auto" w:fill="auto"/>
          </w:tcPr>
          <w:p w14:paraId="0A8A30A8"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Toutes langues r</w:t>
            </w:r>
            <w:r w:rsidRPr="00884B57">
              <w:rPr>
                <w:sz w:val="18"/>
                <w:szCs w:val="14"/>
              </w:rPr>
              <w:t>o</w:t>
            </w:r>
            <w:r w:rsidRPr="00884B57">
              <w:rPr>
                <w:sz w:val="18"/>
                <w:szCs w:val="14"/>
              </w:rPr>
              <w:t>manisables</w:t>
            </w:r>
          </w:p>
        </w:tc>
        <w:tc>
          <w:tcPr>
            <w:tcW w:w="1452" w:type="dxa"/>
            <w:shd w:val="clear" w:color="auto" w:fill="auto"/>
          </w:tcPr>
          <w:p w14:paraId="72794CE8"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Classement par sujets, pas d’index</w:t>
            </w:r>
          </w:p>
        </w:tc>
        <w:tc>
          <w:tcPr>
            <w:tcW w:w="1453" w:type="dxa"/>
            <w:shd w:val="clear" w:color="auto" w:fill="auto"/>
          </w:tcPr>
          <w:p w14:paraId="3288631B"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Sélection et classement par le personnel scientifique du département</w:t>
            </w:r>
          </w:p>
        </w:tc>
        <w:tc>
          <w:tcPr>
            <w:tcW w:w="1599" w:type="dxa"/>
            <w:shd w:val="clear" w:color="auto" w:fill="auto"/>
          </w:tcPr>
          <w:p w14:paraId="354EE258" w14:textId="77777777" w:rsidR="00BE5A28" w:rsidRPr="00884B57" w:rsidRDefault="00BE5A28" w:rsidP="00BE5A28">
            <w:pPr>
              <w:widowControl w:val="0"/>
              <w:snapToGrid w:val="0"/>
              <w:spacing w:before="60" w:after="60"/>
              <w:ind w:firstLine="0"/>
              <w:rPr>
                <w:rFonts w:eastAsia="Times"/>
                <w:sz w:val="18"/>
              </w:rPr>
            </w:pPr>
            <w:r w:rsidRPr="00884B57">
              <w:rPr>
                <w:rFonts w:eastAsia="Times"/>
                <w:sz w:val="18"/>
              </w:rPr>
              <w:t>Automatisation en projet</w:t>
            </w:r>
          </w:p>
        </w:tc>
      </w:tr>
      <w:tr w:rsidR="00BE5A28" w:rsidRPr="00884B57" w14:paraId="1E9BC656" w14:textId="77777777">
        <w:tc>
          <w:tcPr>
            <w:tcW w:w="1451" w:type="dxa"/>
            <w:shd w:val="clear" w:color="auto" w:fill="auto"/>
          </w:tcPr>
          <w:p w14:paraId="0467C8E7" w14:textId="77777777" w:rsidR="00BE5A28" w:rsidRPr="00884B57" w:rsidRDefault="00BE5A28" w:rsidP="00BE5A28">
            <w:pPr>
              <w:widowControl w:val="0"/>
              <w:snapToGrid w:val="0"/>
              <w:spacing w:before="60" w:after="60"/>
              <w:ind w:firstLine="0"/>
              <w:rPr>
                <w:rFonts w:eastAsia="Times"/>
                <w:sz w:val="18"/>
              </w:rPr>
            </w:pPr>
            <w:r w:rsidRPr="00884B57">
              <w:rPr>
                <w:i/>
                <w:sz w:val="18"/>
                <w:szCs w:val="14"/>
              </w:rPr>
              <w:t>Novaja sovetsk</w:t>
            </w:r>
            <w:r w:rsidRPr="00884B57">
              <w:rPr>
                <w:i/>
                <w:sz w:val="18"/>
                <w:szCs w:val="14"/>
              </w:rPr>
              <w:t>a</w:t>
            </w:r>
            <w:r w:rsidRPr="00884B57">
              <w:rPr>
                <w:i/>
                <w:sz w:val="18"/>
                <w:szCs w:val="14"/>
              </w:rPr>
              <w:t>ja literatura po gosudarstvu i pravu</w:t>
            </w:r>
          </w:p>
        </w:tc>
        <w:tc>
          <w:tcPr>
            <w:tcW w:w="1451" w:type="dxa"/>
            <w:shd w:val="clear" w:color="auto" w:fill="auto"/>
          </w:tcPr>
          <w:p w14:paraId="1C930A41"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 xml:space="preserve">Académie des sciences </w:t>
            </w:r>
            <w:r w:rsidRPr="00884B57">
              <w:rPr>
                <w:smallCaps/>
                <w:sz w:val="18"/>
                <w:szCs w:val="14"/>
              </w:rPr>
              <w:t>(</w:t>
            </w:r>
            <w:r w:rsidRPr="00F064DF">
              <w:rPr>
                <w:caps/>
                <w:sz w:val="18"/>
                <w:szCs w:val="14"/>
              </w:rPr>
              <w:t>inion,</w:t>
            </w:r>
            <w:r w:rsidRPr="00884B57">
              <w:rPr>
                <w:smallCaps/>
                <w:sz w:val="18"/>
                <w:szCs w:val="14"/>
              </w:rPr>
              <w:t xml:space="preserve"> </w:t>
            </w:r>
            <w:r w:rsidRPr="00884B57">
              <w:rPr>
                <w:sz w:val="18"/>
                <w:szCs w:val="14"/>
              </w:rPr>
              <w:t>Mo</w:t>
            </w:r>
            <w:r w:rsidRPr="00884B57">
              <w:rPr>
                <w:sz w:val="18"/>
                <w:szCs w:val="14"/>
              </w:rPr>
              <w:t>s</w:t>
            </w:r>
            <w:r w:rsidRPr="00884B57">
              <w:rPr>
                <w:sz w:val="18"/>
                <w:szCs w:val="14"/>
              </w:rPr>
              <w:t>cou)</w:t>
            </w:r>
          </w:p>
        </w:tc>
        <w:tc>
          <w:tcPr>
            <w:tcW w:w="1451" w:type="dxa"/>
            <w:shd w:val="clear" w:color="auto" w:fill="auto"/>
          </w:tcPr>
          <w:p w14:paraId="4FFD2C44"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Les sciences juridiques et politiques dans le monde</w:t>
            </w:r>
          </w:p>
        </w:tc>
        <w:tc>
          <w:tcPr>
            <w:tcW w:w="1451" w:type="dxa"/>
            <w:shd w:val="clear" w:color="auto" w:fill="auto"/>
          </w:tcPr>
          <w:p w14:paraId="3E97FF93"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Signalement</w:t>
            </w:r>
          </w:p>
        </w:tc>
        <w:tc>
          <w:tcPr>
            <w:tcW w:w="1594" w:type="dxa"/>
            <w:shd w:val="clear" w:color="auto" w:fill="auto"/>
          </w:tcPr>
          <w:p w14:paraId="68348031"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Monographies, articles</w:t>
            </w:r>
          </w:p>
        </w:tc>
        <w:tc>
          <w:tcPr>
            <w:tcW w:w="1080" w:type="dxa"/>
            <w:shd w:val="clear" w:color="auto" w:fill="auto"/>
          </w:tcPr>
          <w:p w14:paraId="4126D72E"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 xml:space="preserve">1975 → </w:t>
            </w:r>
          </w:p>
        </w:tc>
        <w:tc>
          <w:tcPr>
            <w:tcW w:w="1350" w:type="dxa"/>
            <w:shd w:val="clear" w:color="auto" w:fill="auto"/>
          </w:tcPr>
          <w:p w14:paraId="0A19D176"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Mensuel</w:t>
            </w:r>
          </w:p>
        </w:tc>
        <w:tc>
          <w:tcPr>
            <w:tcW w:w="1440" w:type="dxa"/>
            <w:shd w:val="clear" w:color="auto" w:fill="auto"/>
          </w:tcPr>
          <w:p w14:paraId="1B8555DD" w14:textId="77777777" w:rsidR="00BE5A28" w:rsidRPr="00884B57" w:rsidRDefault="00BE5A28" w:rsidP="00BE5A28">
            <w:pPr>
              <w:widowControl w:val="0"/>
              <w:snapToGrid w:val="0"/>
              <w:spacing w:before="60" w:after="60"/>
              <w:ind w:firstLine="0"/>
              <w:rPr>
                <w:rFonts w:eastAsia="Times"/>
                <w:sz w:val="18"/>
              </w:rPr>
            </w:pPr>
            <w:r w:rsidRPr="00884B57">
              <w:rPr>
                <w:rFonts w:cs="Courier New"/>
                <w:sz w:val="18"/>
                <w:szCs w:val="14"/>
              </w:rPr>
              <w:t>9 600</w:t>
            </w:r>
          </w:p>
        </w:tc>
        <w:tc>
          <w:tcPr>
            <w:tcW w:w="1796" w:type="dxa"/>
            <w:shd w:val="clear" w:color="auto" w:fill="auto"/>
          </w:tcPr>
          <w:p w14:paraId="653BC963"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Russe</w:t>
            </w:r>
          </w:p>
        </w:tc>
        <w:tc>
          <w:tcPr>
            <w:tcW w:w="1452" w:type="dxa"/>
            <w:shd w:val="clear" w:color="auto" w:fill="auto"/>
          </w:tcPr>
          <w:p w14:paraId="41A9CD75"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Classement par sujets, pas d’index</w:t>
            </w:r>
          </w:p>
        </w:tc>
        <w:tc>
          <w:tcPr>
            <w:tcW w:w="1453" w:type="dxa"/>
            <w:shd w:val="clear" w:color="auto" w:fill="auto"/>
          </w:tcPr>
          <w:p w14:paraId="2A3BC9F6"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Sélection et classement par le personnel scientifique du département</w:t>
            </w:r>
          </w:p>
        </w:tc>
        <w:tc>
          <w:tcPr>
            <w:tcW w:w="1599" w:type="dxa"/>
            <w:shd w:val="clear" w:color="auto" w:fill="auto"/>
          </w:tcPr>
          <w:p w14:paraId="52BFAEA5" w14:textId="77777777" w:rsidR="00BE5A28" w:rsidRPr="00884B57" w:rsidRDefault="00BE5A28" w:rsidP="00BE5A28">
            <w:pPr>
              <w:widowControl w:val="0"/>
              <w:snapToGrid w:val="0"/>
              <w:spacing w:before="60" w:after="60"/>
              <w:ind w:firstLine="0"/>
              <w:rPr>
                <w:rFonts w:eastAsia="Times"/>
                <w:sz w:val="18"/>
              </w:rPr>
            </w:pPr>
            <w:r w:rsidRPr="00884B57">
              <w:rPr>
                <w:rFonts w:eastAsia="Times"/>
                <w:sz w:val="18"/>
              </w:rPr>
              <w:t>Automatisation en projet</w:t>
            </w:r>
          </w:p>
        </w:tc>
      </w:tr>
      <w:tr w:rsidR="00BE5A28" w:rsidRPr="00884B57" w14:paraId="2A343758" w14:textId="77777777">
        <w:tc>
          <w:tcPr>
            <w:tcW w:w="1451" w:type="dxa"/>
            <w:shd w:val="clear" w:color="auto" w:fill="auto"/>
          </w:tcPr>
          <w:p w14:paraId="59149547" w14:textId="77777777" w:rsidR="00BE5A28" w:rsidRPr="00884B57" w:rsidRDefault="00BE5A28" w:rsidP="00BE5A28">
            <w:pPr>
              <w:widowControl w:val="0"/>
              <w:snapToGrid w:val="0"/>
              <w:spacing w:before="60" w:after="60"/>
              <w:ind w:firstLine="0"/>
              <w:rPr>
                <w:rFonts w:eastAsia="Times"/>
                <w:sz w:val="18"/>
              </w:rPr>
            </w:pPr>
            <w:r w:rsidRPr="00884B57">
              <w:rPr>
                <w:i/>
                <w:sz w:val="18"/>
                <w:szCs w:val="14"/>
              </w:rPr>
              <w:t>Politische D</w:t>
            </w:r>
            <w:r w:rsidRPr="00884B57">
              <w:rPr>
                <w:i/>
                <w:sz w:val="18"/>
                <w:szCs w:val="14"/>
              </w:rPr>
              <w:t>o</w:t>
            </w:r>
            <w:r w:rsidRPr="00884B57">
              <w:rPr>
                <w:i/>
                <w:sz w:val="18"/>
                <w:szCs w:val="14"/>
              </w:rPr>
              <w:t>kumentatim, POL DOK</w:t>
            </w:r>
          </w:p>
        </w:tc>
        <w:tc>
          <w:tcPr>
            <w:tcW w:w="1451" w:type="dxa"/>
            <w:shd w:val="clear" w:color="auto" w:fill="auto"/>
          </w:tcPr>
          <w:p w14:paraId="05AF9BF0"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Freie Universität (Berlin)</w:t>
            </w:r>
          </w:p>
        </w:tc>
        <w:tc>
          <w:tcPr>
            <w:tcW w:w="1451" w:type="dxa"/>
            <w:shd w:val="clear" w:color="auto" w:fill="auto"/>
          </w:tcPr>
          <w:p w14:paraId="3CFE032E"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La science politique dans le monde</w:t>
            </w:r>
          </w:p>
        </w:tc>
        <w:tc>
          <w:tcPr>
            <w:tcW w:w="1451" w:type="dxa"/>
            <w:shd w:val="clear" w:color="auto" w:fill="auto"/>
          </w:tcPr>
          <w:p w14:paraId="77CCD001"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Longs résumés informatifs en allemand</w:t>
            </w:r>
          </w:p>
        </w:tc>
        <w:tc>
          <w:tcPr>
            <w:tcW w:w="1594" w:type="dxa"/>
            <w:shd w:val="clear" w:color="auto" w:fill="auto"/>
          </w:tcPr>
          <w:p w14:paraId="07549D78"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Articles de péri</w:t>
            </w:r>
            <w:r w:rsidRPr="00884B57">
              <w:rPr>
                <w:sz w:val="18"/>
                <w:szCs w:val="14"/>
              </w:rPr>
              <w:t>o</w:t>
            </w:r>
            <w:r w:rsidRPr="00884B57">
              <w:rPr>
                <w:sz w:val="18"/>
                <w:szCs w:val="14"/>
              </w:rPr>
              <w:t>diques</w:t>
            </w:r>
          </w:p>
        </w:tc>
        <w:tc>
          <w:tcPr>
            <w:tcW w:w="1080" w:type="dxa"/>
            <w:shd w:val="clear" w:color="auto" w:fill="auto"/>
          </w:tcPr>
          <w:p w14:paraId="5429B5AC"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 xml:space="preserve">1965 → </w:t>
            </w:r>
          </w:p>
        </w:tc>
        <w:tc>
          <w:tcPr>
            <w:tcW w:w="1350" w:type="dxa"/>
            <w:shd w:val="clear" w:color="auto" w:fill="auto"/>
          </w:tcPr>
          <w:p w14:paraId="5F2B6059"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Mensuel</w:t>
            </w:r>
          </w:p>
        </w:tc>
        <w:tc>
          <w:tcPr>
            <w:tcW w:w="1440" w:type="dxa"/>
            <w:shd w:val="clear" w:color="auto" w:fill="auto"/>
          </w:tcPr>
          <w:p w14:paraId="1E1C2082" w14:textId="77777777" w:rsidR="00BE5A28" w:rsidRPr="00884B57" w:rsidRDefault="00BE5A28" w:rsidP="00BE5A28">
            <w:pPr>
              <w:widowControl w:val="0"/>
              <w:snapToGrid w:val="0"/>
              <w:spacing w:before="60" w:after="60"/>
              <w:ind w:firstLine="0"/>
              <w:rPr>
                <w:rFonts w:eastAsia="Times"/>
                <w:sz w:val="18"/>
              </w:rPr>
            </w:pPr>
            <w:r w:rsidRPr="00884B57">
              <w:rPr>
                <w:rFonts w:cs="Courier New"/>
                <w:sz w:val="18"/>
                <w:szCs w:val="14"/>
              </w:rPr>
              <w:t>3 600</w:t>
            </w:r>
          </w:p>
        </w:tc>
        <w:tc>
          <w:tcPr>
            <w:tcW w:w="1796" w:type="dxa"/>
            <w:shd w:val="clear" w:color="auto" w:fill="auto"/>
          </w:tcPr>
          <w:p w14:paraId="3817DD77"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90% allemand (les documents provie</w:t>
            </w:r>
            <w:r w:rsidRPr="00884B57">
              <w:rPr>
                <w:sz w:val="18"/>
                <w:szCs w:val="14"/>
              </w:rPr>
              <w:t>n</w:t>
            </w:r>
            <w:r w:rsidRPr="00884B57">
              <w:rPr>
                <w:sz w:val="18"/>
                <w:szCs w:val="14"/>
              </w:rPr>
              <w:t xml:space="preserve">nent de </w:t>
            </w:r>
            <w:r w:rsidRPr="00F064DF">
              <w:rPr>
                <w:caps/>
                <w:sz w:val="18"/>
                <w:szCs w:val="14"/>
              </w:rPr>
              <w:t>rfa. rda,</w:t>
            </w:r>
            <w:r w:rsidRPr="00884B57">
              <w:rPr>
                <w:smallCaps/>
                <w:sz w:val="18"/>
                <w:szCs w:val="14"/>
              </w:rPr>
              <w:t xml:space="preserve"> </w:t>
            </w:r>
            <w:r w:rsidRPr="00884B57">
              <w:rPr>
                <w:sz w:val="18"/>
                <w:szCs w:val="14"/>
              </w:rPr>
              <w:t>Suisse et Autriche)</w:t>
            </w:r>
          </w:p>
        </w:tc>
        <w:tc>
          <w:tcPr>
            <w:tcW w:w="1452" w:type="dxa"/>
            <w:shd w:val="clear" w:color="auto" w:fill="auto"/>
          </w:tcPr>
          <w:p w14:paraId="0697E797"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Classement par vedettes mati</w:t>
            </w:r>
            <w:r w:rsidRPr="00884B57">
              <w:rPr>
                <w:sz w:val="18"/>
                <w:szCs w:val="14"/>
              </w:rPr>
              <w:t>è</w:t>
            </w:r>
            <w:r w:rsidRPr="00884B57">
              <w:rPr>
                <w:sz w:val="18"/>
                <w:szCs w:val="14"/>
              </w:rPr>
              <w:t>res, index mati</w:t>
            </w:r>
            <w:r w:rsidRPr="00884B57">
              <w:rPr>
                <w:sz w:val="18"/>
                <w:szCs w:val="14"/>
              </w:rPr>
              <w:t>è</w:t>
            </w:r>
            <w:r w:rsidRPr="00884B57">
              <w:rPr>
                <w:sz w:val="18"/>
                <w:szCs w:val="14"/>
              </w:rPr>
              <w:t>res et index auteurs dans chaque numéro + index cumul</w:t>
            </w:r>
            <w:r w:rsidRPr="00884B57">
              <w:rPr>
                <w:sz w:val="18"/>
                <w:szCs w:val="14"/>
              </w:rPr>
              <w:t>a</w:t>
            </w:r>
            <w:r w:rsidRPr="00884B57">
              <w:rPr>
                <w:sz w:val="18"/>
                <w:szCs w:val="14"/>
              </w:rPr>
              <w:t>tif annuel</w:t>
            </w:r>
          </w:p>
        </w:tc>
        <w:tc>
          <w:tcPr>
            <w:tcW w:w="1453" w:type="dxa"/>
            <w:shd w:val="clear" w:color="auto" w:fill="auto"/>
          </w:tcPr>
          <w:p w14:paraId="0C9C38AB"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Résumés faits par des univers</w:t>
            </w:r>
            <w:r w:rsidRPr="00884B57">
              <w:rPr>
                <w:sz w:val="18"/>
                <w:szCs w:val="14"/>
              </w:rPr>
              <w:t>i</w:t>
            </w:r>
            <w:r w:rsidRPr="00884B57">
              <w:rPr>
                <w:sz w:val="18"/>
                <w:szCs w:val="14"/>
              </w:rPr>
              <w:t>taires</w:t>
            </w:r>
          </w:p>
        </w:tc>
        <w:tc>
          <w:tcPr>
            <w:tcW w:w="1599" w:type="dxa"/>
            <w:shd w:val="clear" w:color="auto" w:fill="auto"/>
          </w:tcPr>
          <w:p w14:paraId="60369D0F" w14:textId="77777777" w:rsidR="00BE5A28" w:rsidRPr="00884B57" w:rsidRDefault="00BE5A28" w:rsidP="00BE5A28">
            <w:pPr>
              <w:widowControl w:val="0"/>
              <w:snapToGrid w:val="0"/>
              <w:spacing w:before="60" w:after="60"/>
              <w:ind w:firstLine="0"/>
              <w:rPr>
                <w:rFonts w:eastAsia="Times"/>
                <w:sz w:val="18"/>
              </w:rPr>
            </w:pPr>
            <w:r w:rsidRPr="00884B57">
              <w:rPr>
                <w:rFonts w:eastAsia="Times"/>
                <w:sz w:val="18"/>
              </w:rPr>
              <w:t>Automatisation en projet</w:t>
            </w:r>
          </w:p>
        </w:tc>
      </w:tr>
      <w:tr w:rsidR="00BE5A28" w:rsidRPr="00884B57" w14:paraId="3EA2639B" w14:textId="77777777">
        <w:tc>
          <w:tcPr>
            <w:tcW w:w="1451" w:type="dxa"/>
            <w:shd w:val="clear" w:color="auto" w:fill="auto"/>
          </w:tcPr>
          <w:p w14:paraId="303BFE37" w14:textId="77777777" w:rsidR="00BE5A28" w:rsidRPr="00884B57" w:rsidRDefault="00BE5A28" w:rsidP="00BE5A28">
            <w:pPr>
              <w:widowControl w:val="0"/>
              <w:snapToGrid w:val="0"/>
              <w:spacing w:before="60" w:after="60"/>
              <w:ind w:firstLine="0"/>
              <w:rPr>
                <w:rFonts w:eastAsia="Times"/>
                <w:sz w:val="18"/>
              </w:rPr>
            </w:pPr>
            <w:r w:rsidRPr="00884B57">
              <w:rPr>
                <w:i/>
                <w:sz w:val="18"/>
                <w:szCs w:val="14"/>
              </w:rPr>
              <w:t>PAIS bulletin</w:t>
            </w:r>
          </w:p>
        </w:tc>
        <w:tc>
          <w:tcPr>
            <w:tcW w:w="1451" w:type="dxa"/>
            <w:shd w:val="clear" w:color="auto" w:fill="auto"/>
          </w:tcPr>
          <w:p w14:paraId="08945641"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Public affairs information service Inc. (société liée à la New York p</w:t>
            </w:r>
            <w:r w:rsidRPr="00884B57">
              <w:rPr>
                <w:sz w:val="18"/>
                <w:szCs w:val="14"/>
              </w:rPr>
              <w:t>u</w:t>
            </w:r>
            <w:r w:rsidRPr="00884B57">
              <w:rPr>
                <w:sz w:val="18"/>
                <w:szCs w:val="14"/>
              </w:rPr>
              <w:t>blic library, New York)</w:t>
            </w:r>
          </w:p>
        </w:tc>
        <w:tc>
          <w:tcPr>
            <w:tcW w:w="1451" w:type="dxa"/>
            <w:shd w:val="clear" w:color="auto" w:fill="auto"/>
          </w:tcPr>
          <w:p w14:paraId="3DBDC006"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L’actualité politique, éc</w:t>
            </w:r>
            <w:r w:rsidRPr="00884B57">
              <w:rPr>
                <w:sz w:val="18"/>
                <w:szCs w:val="14"/>
              </w:rPr>
              <w:t>o</w:t>
            </w:r>
            <w:r w:rsidRPr="00884B57">
              <w:rPr>
                <w:sz w:val="18"/>
                <w:szCs w:val="14"/>
              </w:rPr>
              <w:t>nomique et sociale amér</w:t>
            </w:r>
            <w:r w:rsidRPr="00884B57">
              <w:rPr>
                <w:sz w:val="18"/>
                <w:szCs w:val="14"/>
              </w:rPr>
              <w:t>i</w:t>
            </w:r>
            <w:r w:rsidRPr="00884B57">
              <w:rPr>
                <w:sz w:val="18"/>
                <w:szCs w:val="14"/>
              </w:rPr>
              <w:t>caine et intern</w:t>
            </w:r>
            <w:r w:rsidRPr="00884B57">
              <w:rPr>
                <w:sz w:val="18"/>
                <w:szCs w:val="14"/>
              </w:rPr>
              <w:t>a</w:t>
            </w:r>
            <w:r w:rsidRPr="00884B57">
              <w:rPr>
                <w:sz w:val="18"/>
                <w:szCs w:val="14"/>
              </w:rPr>
              <w:t>tionale</w:t>
            </w:r>
          </w:p>
        </w:tc>
        <w:tc>
          <w:tcPr>
            <w:tcW w:w="1451" w:type="dxa"/>
            <w:shd w:val="clear" w:color="auto" w:fill="auto"/>
          </w:tcPr>
          <w:p w14:paraId="337C79CD"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Signalement</w:t>
            </w:r>
          </w:p>
        </w:tc>
        <w:tc>
          <w:tcPr>
            <w:tcW w:w="1594" w:type="dxa"/>
            <w:shd w:val="clear" w:color="auto" w:fill="auto"/>
          </w:tcPr>
          <w:p w14:paraId="49597C39"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1/3 monogr</w:t>
            </w:r>
            <w:r w:rsidRPr="00884B57">
              <w:rPr>
                <w:sz w:val="18"/>
                <w:szCs w:val="14"/>
              </w:rPr>
              <w:t>a</w:t>
            </w:r>
            <w:r w:rsidRPr="00884B57">
              <w:rPr>
                <w:sz w:val="18"/>
                <w:szCs w:val="14"/>
              </w:rPr>
              <w:t>phies, y compris rapports officiels amér</w:t>
            </w:r>
            <w:r w:rsidRPr="00884B57">
              <w:rPr>
                <w:sz w:val="18"/>
                <w:szCs w:val="14"/>
              </w:rPr>
              <w:t>i</w:t>
            </w:r>
            <w:r w:rsidRPr="00884B57">
              <w:rPr>
                <w:sz w:val="18"/>
                <w:szCs w:val="14"/>
              </w:rPr>
              <w:t>cains, 2/3 articles</w:t>
            </w:r>
          </w:p>
        </w:tc>
        <w:tc>
          <w:tcPr>
            <w:tcW w:w="1080" w:type="dxa"/>
            <w:shd w:val="clear" w:color="auto" w:fill="auto"/>
          </w:tcPr>
          <w:p w14:paraId="08FF6CE1"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 xml:space="preserve">1915 → </w:t>
            </w:r>
          </w:p>
        </w:tc>
        <w:tc>
          <w:tcPr>
            <w:tcW w:w="1350" w:type="dxa"/>
            <w:shd w:val="clear" w:color="auto" w:fill="auto"/>
          </w:tcPr>
          <w:p w14:paraId="4A00A2DE"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Bimensuel</w:t>
            </w:r>
          </w:p>
        </w:tc>
        <w:tc>
          <w:tcPr>
            <w:tcW w:w="1440" w:type="dxa"/>
            <w:shd w:val="clear" w:color="auto" w:fill="auto"/>
          </w:tcPr>
          <w:p w14:paraId="15750228" w14:textId="77777777" w:rsidR="00BE5A28" w:rsidRPr="00884B57" w:rsidRDefault="00BE5A28" w:rsidP="00BE5A28">
            <w:pPr>
              <w:widowControl w:val="0"/>
              <w:snapToGrid w:val="0"/>
              <w:spacing w:before="60" w:after="60"/>
              <w:ind w:firstLine="0"/>
              <w:rPr>
                <w:rFonts w:eastAsia="Times"/>
                <w:sz w:val="18"/>
              </w:rPr>
            </w:pPr>
            <w:r w:rsidRPr="00884B57">
              <w:rPr>
                <w:rFonts w:cs="Courier New"/>
                <w:sz w:val="18"/>
                <w:szCs w:val="14"/>
              </w:rPr>
              <w:t>17 000</w:t>
            </w:r>
          </w:p>
        </w:tc>
        <w:tc>
          <w:tcPr>
            <w:tcW w:w="1796" w:type="dxa"/>
            <w:shd w:val="clear" w:color="auto" w:fill="auto"/>
          </w:tcPr>
          <w:p w14:paraId="44E07466"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Anglais</w:t>
            </w:r>
          </w:p>
        </w:tc>
        <w:tc>
          <w:tcPr>
            <w:tcW w:w="1452" w:type="dxa"/>
            <w:shd w:val="clear" w:color="auto" w:fill="auto"/>
          </w:tcPr>
          <w:p w14:paraId="71DE4BE9"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Classement par vedettes mati</w:t>
            </w:r>
            <w:r w:rsidRPr="00884B57">
              <w:rPr>
                <w:sz w:val="18"/>
                <w:szCs w:val="14"/>
              </w:rPr>
              <w:t>è</w:t>
            </w:r>
            <w:r w:rsidRPr="00884B57">
              <w:rPr>
                <w:sz w:val="18"/>
                <w:szCs w:val="14"/>
              </w:rPr>
              <w:t>res très détai</w:t>
            </w:r>
            <w:r w:rsidRPr="00884B57">
              <w:rPr>
                <w:sz w:val="18"/>
                <w:szCs w:val="14"/>
              </w:rPr>
              <w:t>l</w:t>
            </w:r>
            <w:r w:rsidRPr="00884B57">
              <w:rPr>
                <w:sz w:val="18"/>
                <w:szCs w:val="14"/>
              </w:rPr>
              <w:t>lées (9 000), index auteurs dans le volume cumulatif annuel</w:t>
            </w:r>
          </w:p>
        </w:tc>
        <w:tc>
          <w:tcPr>
            <w:tcW w:w="1453" w:type="dxa"/>
            <w:shd w:val="clear" w:color="auto" w:fill="auto"/>
          </w:tcPr>
          <w:p w14:paraId="78132832" w14:textId="77777777" w:rsidR="00BE5A28" w:rsidRPr="00884B57" w:rsidRDefault="00BE5A28" w:rsidP="00BE5A28">
            <w:pPr>
              <w:widowControl w:val="0"/>
              <w:snapToGrid w:val="0"/>
              <w:spacing w:before="60" w:after="60"/>
              <w:ind w:firstLine="0"/>
              <w:rPr>
                <w:rFonts w:eastAsia="Times"/>
                <w:sz w:val="18"/>
              </w:rPr>
            </w:pPr>
            <w:r>
              <w:rPr>
                <w:sz w:val="20"/>
                <w:szCs w:val="14"/>
              </w:rPr>
              <w:t>Sélection et indexation par une équipe de documentali</w:t>
            </w:r>
            <w:r>
              <w:rPr>
                <w:sz w:val="20"/>
                <w:szCs w:val="14"/>
              </w:rPr>
              <w:t>s</w:t>
            </w:r>
            <w:r>
              <w:rPr>
                <w:sz w:val="20"/>
                <w:szCs w:val="14"/>
              </w:rPr>
              <w:t>tes</w:t>
            </w:r>
          </w:p>
        </w:tc>
        <w:tc>
          <w:tcPr>
            <w:tcW w:w="1599" w:type="dxa"/>
            <w:shd w:val="clear" w:color="auto" w:fill="auto"/>
          </w:tcPr>
          <w:p w14:paraId="11F9FE6D" w14:textId="77777777" w:rsidR="00BE5A28" w:rsidRPr="00884B57" w:rsidRDefault="00BE5A28" w:rsidP="00BE5A28">
            <w:pPr>
              <w:widowControl w:val="0"/>
              <w:snapToGrid w:val="0"/>
              <w:spacing w:before="60" w:after="60"/>
              <w:ind w:firstLine="0"/>
              <w:rPr>
                <w:rFonts w:eastAsia="Times"/>
                <w:sz w:val="18"/>
              </w:rPr>
            </w:pPr>
            <w:r w:rsidRPr="00884B57">
              <w:rPr>
                <w:rFonts w:eastAsia="Times"/>
                <w:sz w:val="18"/>
                <w:szCs w:val="14"/>
              </w:rPr>
              <w:t>Automatisé, acce</w:t>
            </w:r>
            <w:r w:rsidRPr="00884B57">
              <w:rPr>
                <w:rFonts w:eastAsia="Times"/>
                <w:sz w:val="18"/>
                <w:szCs w:val="14"/>
              </w:rPr>
              <w:t>s</w:t>
            </w:r>
            <w:r w:rsidRPr="00884B57">
              <w:rPr>
                <w:rFonts w:eastAsia="Times"/>
                <w:sz w:val="18"/>
                <w:szCs w:val="14"/>
              </w:rPr>
              <w:t>sible en convers</w:t>
            </w:r>
            <w:r w:rsidRPr="00884B57">
              <w:rPr>
                <w:rFonts w:eastAsia="Times"/>
                <w:sz w:val="18"/>
                <w:szCs w:val="14"/>
              </w:rPr>
              <w:t>a</w:t>
            </w:r>
            <w:r w:rsidRPr="00884B57">
              <w:rPr>
                <w:rFonts w:eastAsia="Times"/>
                <w:sz w:val="18"/>
                <w:szCs w:val="14"/>
              </w:rPr>
              <w:t xml:space="preserve">tionnel par </w:t>
            </w:r>
            <w:r w:rsidRPr="00884B57">
              <w:rPr>
                <w:rFonts w:eastAsia="Times"/>
                <w:smallCaps/>
                <w:sz w:val="18"/>
                <w:szCs w:val="14"/>
              </w:rPr>
              <w:t xml:space="preserve">dialog </w:t>
            </w:r>
            <w:r w:rsidRPr="00884B57">
              <w:rPr>
                <w:rFonts w:eastAsia="Times"/>
                <w:sz w:val="18"/>
                <w:szCs w:val="14"/>
              </w:rPr>
              <w:t xml:space="preserve">(Palo Alto </w:t>
            </w:r>
            <w:r w:rsidRPr="00884B57">
              <w:rPr>
                <w:rFonts w:eastAsia="Times"/>
                <w:smallCaps/>
                <w:sz w:val="18"/>
                <w:szCs w:val="14"/>
              </w:rPr>
              <w:t xml:space="preserve">ca) </w:t>
            </w:r>
            <w:r w:rsidRPr="00884B57">
              <w:rPr>
                <w:rFonts w:eastAsia="Times"/>
                <w:sz w:val="18"/>
                <w:szCs w:val="14"/>
              </w:rPr>
              <w:t xml:space="preserve">et </w:t>
            </w:r>
            <w:r w:rsidRPr="00884B57">
              <w:rPr>
                <w:rFonts w:eastAsia="Times"/>
                <w:smallCaps/>
                <w:sz w:val="18"/>
                <w:szCs w:val="14"/>
              </w:rPr>
              <w:t xml:space="preserve">brs </w:t>
            </w:r>
            <w:r w:rsidRPr="00884B57">
              <w:rPr>
                <w:rFonts w:eastAsia="Times"/>
                <w:sz w:val="18"/>
                <w:szCs w:val="14"/>
              </w:rPr>
              <w:t>(New York)</w:t>
            </w:r>
          </w:p>
        </w:tc>
      </w:tr>
      <w:tr w:rsidR="00BE5A28" w:rsidRPr="00884B57" w14:paraId="6133589E" w14:textId="77777777">
        <w:tc>
          <w:tcPr>
            <w:tcW w:w="1451" w:type="dxa"/>
            <w:tcBorders>
              <w:bottom w:val="single" w:sz="12" w:space="0" w:color="auto"/>
            </w:tcBorders>
            <w:shd w:val="clear" w:color="auto" w:fill="auto"/>
          </w:tcPr>
          <w:p w14:paraId="76D3FA23" w14:textId="77777777" w:rsidR="00BE5A28" w:rsidRPr="00884B57" w:rsidRDefault="00BE5A28" w:rsidP="00BE5A28">
            <w:pPr>
              <w:widowControl w:val="0"/>
              <w:snapToGrid w:val="0"/>
              <w:spacing w:before="60" w:after="60"/>
              <w:ind w:firstLine="0"/>
              <w:rPr>
                <w:rFonts w:eastAsia="Times"/>
                <w:sz w:val="18"/>
              </w:rPr>
            </w:pPr>
            <w:r w:rsidRPr="00884B57">
              <w:rPr>
                <w:i/>
                <w:sz w:val="18"/>
                <w:szCs w:val="14"/>
              </w:rPr>
              <w:t>PAIS foreign language index</w:t>
            </w:r>
          </w:p>
        </w:tc>
        <w:tc>
          <w:tcPr>
            <w:tcW w:w="1451" w:type="dxa"/>
            <w:tcBorders>
              <w:bottom w:val="single" w:sz="12" w:space="0" w:color="auto"/>
            </w:tcBorders>
            <w:shd w:val="clear" w:color="auto" w:fill="auto"/>
          </w:tcPr>
          <w:p w14:paraId="3D2FFFD6"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Public affairs information service Inc. (société liée à la New York p</w:t>
            </w:r>
            <w:r w:rsidRPr="00884B57">
              <w:rPr>
                <w:sz w:val="18"/>
                <w:szCs w:val="14"/>
              </w:rPr>
              <w:t>u</w:t>
            </w:r>
            <w:r w:rsidRPr="00884B57">
              <w:rPr>
                <w:sz w:val="18"/>
                <w:szCs w:val="14"/>
              </w:rPr>
              <w:t>blic library, New York)</w:t>
            </w:r>
          </w:p>
        </w:tc>
        <w:tc>
          <w:tcPr>
            <w:tcW w:w="1451" w:type="dxa"/>
            <w:tcBorders>
              <w:bottom w:val="single" w:sz="12" w:space="0" w:color="auto"/>
            </w:tcBorders>
            <w:shd w:val="clear" w:color="auto" w:fill="auto"/>
          </w:tcPr>
          <w:p w14:paraId="7576769A"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L’actualité politique, éc</w:t>
            </w:r>
            <w:r w:rsidRPr="00884B57">
              <w:rPr>
                <w:sz w:val="18"/>
                <w:szCs w:val="14"/>
              </w:rPr>
              <w:t>o</w:t>
            </w:r>
            <w:r w:rsidRPr="00884B57">
              <w:rPr>
                <w:sz w:val="18"/>
                <w:szCs w:val="14"/>
              </w:rPr>
              <w:t>nomique et sociale dans le monde</w:t>
            </w:r>
          </w:p>
        </w:tc>
        <w:tc>
          <w:tcPr>
            <w:tcW w:w="1451" w:type="dxa"/>
            <w:tcBorders>
              <w:bottom w:val="single" w:sz="12" w:space="0" w:color="auto"/>
            </w:tcBorders>
            <w:shd w:val="clear" w:color="auto" w:fill="auto"/>
          </w:tcPr>
          <w:p w14:paraId="5CB0E52F"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Signalement</w:t>
            </w:r>
          </w:p>
        </w:tc>
        <w:tc>
          <w:tcPr>
            <w:tcW w:w="1594" w:type="dxa"/>
            <w:tcBorders>
              <w:bottom w:val="single" w:sz="12" w:space="0" w:color="auto"/>
            </w:tcBorders>
            <w:shd w:val="clear" w:color="auto" w:fill="auto"/>
          </w:tcPr>
          <w:p w14:paraId="09552401"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1/3 monogr</w:t>
            </w:r>
            <w:r w:rsidRPr="00884B57">
              <w:rPr>
                <w:sz w:val="18"/>
                <w:szCs w:val="14"/>
              </w:rPr>
              <w:t>a</w:t>
            </w:r>
            <w:r w:rsidRPr="00884B57">
              <w:rPr>
                <w:sz w:val="18"/>
                <w:szCs w:val="14"/>
              </w:rPr>
              <w:t>phies, 2/3 art</w:t>
            </w:r>
            <w:r w:rsidRPr="00884B57">
              <w:rPr>
                <w:sz w:val="18"/>
                <w:szCs w:val="14"/>
              </w:rPr>
              <w:t>i</w:t>
            </w:r>
            <w:r w:rsidRPr="00884B57">
              <w:rPr>
                <w:sz w:val="18"/>
                <w:szCs w:val="14"/>
              </w:rPr>
              <w:t>cles</w:t>
            </w:r>
          </w:p>
        </w:tc>
        <w:tc>
          <w:tcPr>
            <w:tcW w:w="1080" w:type="dxa"/>
            <w:tcBorders>
              <w:bottom w:val="single" w:sz="12" w:space="0" w:color="auto"/>
            </w:tcBorders>
            <w:shd w:val="clear" w:color="auto" w:fill="auto"/>
          </w:tcPr>
          <w:p w14:paraId="2252EB5E"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 xml:space="preserve">1972 → </w:t>
            </w:r>
          </w:p>
        </w:tc>
        <w:tc>
          <w:tcPr>
            <w:tcW w:w="1350" w:type="dxa"/>
            <w:tcBorders>
              <w:bottom w:val="single" w:sz="12" w:space="0" w:color="auto"/>
            </w:tcBorders>
            <w:shd w:val="clear" w:color="auto" w:fill="auto"/>
          </w:tcPr>
          <w:p w14:paraId="621C470B"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Trimestriel</w:t>
            </w:r>
          </w:p>
        </w:tc>
        <w:tc>
          <w:tcPr>
            <w:tcW w:w="1440" w:type="dxa"/>
            <w:tcBorders>
              <w:bottom w:val="single" w:sz="12" w:space="0" w:color="auto"/>
            </w:tcBorders>
            <w:shd w:val="clear" w:color="auto" w:fill="auto"/>
          </w:tcPr>
          <w:p w14:paraId="71DE5F4A" w14:textId="77777777" w:rsidR="00BE5A28" w:rsidRPr="00884B57" w:rsidRDefault="00BE5A28" w:rsidP="00BE5A28">
            <w:pPr>
              <w:widowControl w:val="0"/>
              <w:snapToGrid w:val="0"/>
              <w:spacing w:before="60" w:after="60"/>
              <w:ind w:firstLine="0"/>
              <w:rPr>
                <w:rFonts w:eastAsia="Times"/>
                <w:sz w:val="18"/>
              </w:rPr>
            </w:pPr>
            <w:r w:rsidRPr="00884B57">
              <w:rPr>
                <w:rFonts w:cs="Courier New"/>
                <w:sz w:val="18"/>
                <w:szCs w:val="14"/>
              </w:rPr>
              <w:t>6 000</w:t>
            </w:r>
          </w:p>
        </w:tc>
        <w:tc>
          <w:tcPr>
            <w:tcW w:w="1796" w:type="dxa"/>
            <w:tcBorders>
              <w:bottom w:val="single" w:sz="12" w:space="0" w:color="auto"/>
            </w:tcBorders>
            <w:shd w:val="clear" w:color="auto" w:fill="auto"/>
          </w:tcPr>
          <w:p w14:paraId="7AFA821B"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Français, all</w:t>
            </w:r>
            <w:r w:rsidRPr="00884B57">
              <w:rPr>
                <w:sz w:val="18"/>
                <w:szCs w:val="14"/>
              </w:rPr>
              <w:t>e</w:t>
            </w:r>
            <w:r w:rsidRPr="00884B57">
              <w:rPr>
                <w:sz w:val="18"/>
                <w:szCs w:val="14"/>
              </w:rPr>
              <w:t>mand, espagnol, portugais, italien</w:t>
            </w:r>
          </w:p>
        </w:tc>
        <w:tc>
          <w:tcPr>
            <w:tcW w:w="1452" w:type="dxa"/>
            <w:tcBorders>
              <w:bottom w:val="single" w:sz="12" w:space="0" w:color="auto"/>
            </w:tcBorders>
            <w:shd w:val="clear" w:color="auto" w:fill="auto"/>
          </w:tcPr>
          <w:p w14:paraId="775E391F" w14:textId="77777777" w:rsidR="00BE5A28" w:rsidRPr="00884B57" w:rsidRDefault="00BE5A28" w:rsidP="00BE5A28">
            <w:pPr>
              <w:widowControl w:val="0"/>
              <w:snapToGrid w:val="0"/>
              <w:spacing w:before="60" w:after="60"/>
              <w:ind w:firstLine="0"/>
              <w:rPr>
                <w:rFonts w:eastAsia="Times"/>
                <w:sz w:val="18"/>
              </w:rPr>
            </w:pPr>
            <w:r w:rsidRPr="00884B57">
              <w:rPr>
                <w:sz w:val="18"/>
                <w:szCs w:val="14"/>
              </w:rPr>
              <w:t>Classement par vedettes mati</w:t>
            </w:r>
            <w:r w:rsidRPr="00884B57">
              <w:rPr>
                <w:sz w:val="18"/>
                <w:szCs w:val="14"/>
              </w:rPr>
              <w:t>è</w:t>
            </w:r>
            <w:r w:rsidRPr="00884B57">
              <w:rPr>
                <w:sz w:val="18"/>
                <w:szCs w:val="14"/>
              </w:rPr>
              <w:t>res très détai</w:t>
            </w:r>
            <w:r w:rsidRPr="00884B57">
              <w:rPr>
                <w:sz w:val="18"/>
                <w:szCs w:val="14"/>
              </w:rPr>
              <w:t>l</w:t>
            </w:r>
            <w:r w:rsidRPr="00884B57">
              <w:rPr>
                <w:sz w:val="18"/>
                <w:szCs w:val="14"/>
              </w:rPr>
              <w:t>lées, index auteurs dans le volume cumul</w:t>
            </w:r>
            <w:r w:rsidRPr="00884B57">
              <w:rPr>
                <w:sz w:val="18"/>
                <w:szCs w:val="14"/>
              </w:rPr>
              <w:t>a</w:t>
            </w:r>
            <w:r w:rsidRPr="00884B57">
              <w:rPr>
                <w:sz w:val="18"/>
                <w:szCs w:val="14"/>
              </w:rPr>
              <w:t>tif annuel</w:t>
            </w:r>
          </w:p>
        </w:tc>
        <w:tc>
          <w:tcPr>
            <w:tcW w:w="1453" w:type="dxa"/>
            <w:tcBorders>
              <w:bottom w:val="single" w:sz="12" w:space="0" w:color="auto"/>
            </w:tcBorders>
            <w:shd w:val="clear" w:color="auto" w:fill="auto"/>
          </w:tcPr>
          <w:p w14:paraId="74C24914" w14:textId="77777777" w:rsidR="00BE5A28" w:rsidRPr="00884B57" w:rsidRDefault="00BE5A28" w:rsidP="00BE5A28">
            <w:pPr>
              <w:widowControl w:val="0"/>
              <w:snapToGrid w:val="0"/>
              <w:spacing w:before="60" w:after="60"/>
              <w:ind w:firstLine="0"/>
              <w:rPr>
                <w:rFonts w:eastAsia="Times"/>
                <w:sz w:val="18"/>
              </w:rPr>
            </w:pPr>
            <w:r>
              <w:rPr>
                <w:sz w:val="20"/>
                <w:szCs w:val="14"/>
              </w:rPr>
              <w:t>Sélection et indexation par une équipe de documentali</w:t>
            </w:r>
            <w:r>
              <w:rPr>
                <w:sz w:val="20"/>
                <w:szCs w:val="14"/>
              </w:rPr>
              <w:t>s</w:t>
            </w:r>
            <w:r>
              <w:rPr>
                <w:sz w:val="20"/>
                <w:szCs w:val="14"/>
              </w:rPr>
              <w:t>tes</w:t>
            </w:r>
          </w:p>
        </w:tc>
        <w:tc>
          <w:tcPr>
            <w:tcW w:w="1599" w:type="dxa"/>
            <w:tcBorders>
              <w:bottom w:val="single" w:sz="12" w:space="0" w:color="auto"/>
            </w:tcBorders>
            <w:shd w:val="clear" w:color="auto" w:fill="auto"/>
          </w:tcPr>
          <w:p w14:paraId="5C7A76FB" w14:textId="77777777" w:rsidR="00BE5A28" w:rsidRPr="00884B57" w:rsidRDefault="00BE5A28" w:rsidP="00BE5A28">
            <w:pPr>
              <w:widowControl w:val="0"/>
              <w:snapToGrid w:val="0"/>
              <w:spacing w:before="60" w:after="60"/>
              <w:ind w:firstLine="0"/>
              <w:rPr>
                <w:sz w:val="18"/>
              </w:rPr>
            </w:pPr>
            <w:r w:rsidRPr="00884B57">
              <w:rPr>
                <w:rFonts w:eastAsia="Times"/>
                <w:sz w:val="18"/>
                <w:szCs w:val="14"/>
              </w:rPr>
              <w:t>Automatisé, acce</w:t>
            </w:r>
            <w:r w:rsidRPr="00884B57">
              <w:rPr>
                <w:rFonts w:eastAsia="Times"/>
                <w:sz w:val="18"/>
                <w:szCs w:val="14"/>
              </w:rPr>
              <w:t>s</w:t>
            </w:r>
            <w:r w:rsidRPr="00884B57">
              <w:rPr>
                <w:rFonts w:eastAsia="Times"/>
                <w:sz w:val="18"/>
                <w:szCs w:val="14"/>
              </w:rPr>
              <w:t>sible en convers</w:t>
            </w:r>
            <w:r w:rsidRPr="00884B57">
              <w:rPr>
                <w:rFonts w:eastAsia="Times"/>
                <w:sz w:val="18"/>
                <w:szCs w:val="14"/>
              </w:rPr>
              <w:t>a</w:t>
            </w:r>
            <w:r w:rsidRPr="00884B57">
              <w:rPr>
                <w:rFonts w:eastAsia="Times"/>
                <w:sz w:val="18"/>
                <w:szCs w:val="14"/>
              </w:rPr>
              <w:t xml:space="preserve">tionnel par </w:t>
            </w:r>
            <w:r w:rsidRPr="00884B57">
              <w:rPr>
                <w:rFonts w:eastAsia="Times"/>
                <w:smallCaps/>
                <w:sz w:val="18"/>
                <w:szCs w:val="14"/>
              </w:rPr>
              <w:t xml:space="preserve">dialog </w:t>
            </w:r>
            <w:r w:rsidRPr="00884B57">
              <w:rPr>
                <w:rFonts w:eastAsia="Times"/>
                <w:sz w:val="18"/>
                <w:szCs w:val="14"/>
              </w:rPr>
              <w:t xml:space="preserve">(Palo Alto </w:t>
            </w:r>
            <w:r w:rsidRPr="00884B57">
              <w:rPr>
                <w:rFonts w:eastAsia="Times"/>
                <w:smallCaps/>
                <w:sz w:val="18"/>
                <w:szCs w:val="14"/>
              </w:rPr>
              <w:t xml:space="preserve">ca) </w:t>
            </w:r>
            <w:r w:rsidRPr="00884B57">
              <w:rPr>
                <w:rFonts w:eastAsia="Times"/>
                <w:sz w:val="18"/>
                <w:szCs w:val="14"/>
              </w:rPr>
              <w:t xml:space="preserve">et </w:t>
            </w:r>
            <w:r w:rsidRPr="00884B57">
              <w:rPr>
                <w:rFonts w:eastAsia="Times"/>
                <w:smallCaps/>
                <w:sz w:val="18"/>
                <w:szCs w:val="14"/>
              </w:rPr>
              <w:t xml:space="preserve">brs </w:t>
            </w:r>
            <w:r w:rsidRPr="00884B57">
              <w:rPr>
                <w:rFonts w:eastAsia="Times"/>
                <w:sz w:val="18"/>
                <w:szCs w:val="14"/>
              </w:rPr>
              <w:t>(New York)</w:t>
            </w:r>
          </w:p>
        </w:tc>
      </w:tr>
    </w:tbl>
    <w:p w14:paraId="09DB92A6" w14:textId="77777777" w:rsidR="00BE5A28" w:rsidRPr="00547A81" w:rsidRDefault="00BE5A28" w:rsidP="00BE5A28">
      <w:pPr>
        <w:spacing w:before="120" w:after="120"/>
        <w:jc w:val="both"/>
      </w:pPr>
    </w:p>
    <w:p w14:paraId="47959756" w14:textId="77777777" w:rsidR="00BE5A28" w:rsidRDefault="00BE5A28" w:rsidP="00BE5A28">
      <w:pPr>
        <w:spacing w:before="120" w:after="120"/>
        <w:jc w:val="both"/>
        <w:sectPr w:rsidR="00BE5A28" w:rsidSect="00BE5A28">
          <w:pgSz w:w="20160" w:h="12240" w:orient="landscape"/>
          <w:pgMar w:top="1440" w:right="1440" w:bottom="720" w:left="1800" w:header="720" w:footer="720" w:gutter="0"/>
          <w:cols w:space="720"/>
        </w:sectPr>
      </w:pPr>
    </w:p>
    <w:p w14:paraId="50DB9E73" w14:textId="77777777" w:rsidR="00BE5A28" w:rsidRPr="00547A81" w:rsidRDefault="00BE5A28" w:rsidP="00BE5A28">
      <w:pPr>
        <w:spacing w:before="120" w:after="120"/>
        <w:jc w:val="both"/>
      </w:pPr>
      <w:r w:rsidRPr="00547A81">
        <w:t>[</w:t>
      </w:r>
      <w:r w:rsidRPr="00547A81">
        <w:rPr>
          <w:rFonts w:cs="Arial"/>
          <w:szCs w:val="16"/>
        </w:rPr>
        <w:t>296]</w:t>
      </w:r>
    </w:p>
    <w:p w14:paraId="145A8450" w14:textId="77777777" w:rsidR="00BE5A28" w:rsidRPr="00547A81" w:rsidRDefault="00BE5A28" w:rsidP="00BE5A28">
      <w:pPr>
        <w:spacing w:before="120" w:after="120"/>
        <w:jc w:val="both"/>
      </w:pPr>
      <w:r w:rsidRPr="00547A81">
        <w:rPr>
          <w:szCs w:val="18"/>
        </w:rPr>
        <w:t>Les instruments terminologiques permettent la première approche à la littérature de science politique proprement dite constituée par tous les écrits à caractère scientifique. Le fonds documentaire d’un che</w:t>
      </w:r>
      <w:r w:rsidRPr="00547A81">
        <w:rPr>
          <w:szCs w:val="18"/>
        </w:rPr>
        <w:t>r</w:t>
      </w:r>
      <w:r w:rsidRPr="00547A81">
        <w:rPr>
          <w:szCs w:val="18"/>
        </w:rPr>
        <w:t>cheur se limite généralement à une vingtaine de titres de revues rég</w:t>
      </w:r>
      <w:r w:rsidRPr="00547A81">
        <w:rPr>
          <w:szCs w:val="18"/>
        </w:rPr>
        <w:t>u</w:t>
      </w:r>
      <w:r w:rsidRPr="00547A81">
        <w:rPr>
          <w:szCs w:val="18"/>
        </w:rPr>
        <w:t>lièrement lues, et à quelques centaines de livres en mémoire. Un mi</w:t>
      </w:r>
      <w:r w:rsidRPr="00547A81">
        <w:rPr>
          <w:szCs w:val="18"/>
        </w:rPr>
        <w:t>l</w:t>
      </w:r>
      <w:r w:rsidRPr="00547A81">
        <w:rPr>
          <w:szCs w:val="18"/>
        </w:rPr>
        <w:t>lier de périod</w:t>
      </w:r>
      <w:r w:rsidRPr="00547A81">
        <w:rPr>
          <w:szCs w:val="18"/>
        </w:rPr>
        <w:t>i</w:t>
      </w:r>
      <w:r w:rsidRPr="00547A81">
        <w:rPr>
          <w:szCs w:val="18"/>
        </w:rPr>
        <w:t>ques de science politique paraissent dans le monde, à une grande majorité en anglais, et une dizaine de milliers d’ouvrages de science politique sont publiés chaque année. Les contenus des art</w:t>
      </w:r>
      <w:r w:rsidRPr="00547A81">
        <w:rPr>
          <w:szCs w:val="18"/>
        </w:rPr>
        <w:t>i</w:t>
      </w:r>
      <w:r w:rsidRPr="00547A81">
        <w:rPr>
          <w:szCs w:val="18"/>
        </w:rPr>
        <w:t>cles sont souvent redondants, et la majeure partie de la littérature pr</w:t>
      </w:r>
      <w:r w:rsidRPr="00547A81">
        <w:rPr>
          <w:szCs w:val="18"/>
        </w:rPr>
        <w:t>o</w:t>
      </w:r>
      <w:r w:rsidRPr="00547A81">
        <w:rPr>
          <w:szCs w:val="18"/>
        </w:rPr>
        <w:t>duite se révèle décevante à la le</w:t>
      </w:r>
      <w:r w:rsidRPr="00547A81">
        <w:rPr>
          <w:szCs w:val="18"/>
        </w:rPr>
        <w:t>c</w:t>
      </w:r>
      <w:r w:rsidRPr="00547A81">
        <w:rPr>
          <w:szCs w:val="18"/>
        </w:rPr>
        <w:t>ture. Mais un chercheur doit poser ses hypothèses en toute connaissance de cause, c’est-à-dire en tenant compte du déjà fait dans son domaine ; le péché d’ignorance n’est pas rare dans une science dont les progrès sont limités faute d’être suff</w:t>
      </w:r>
      <w:r w:rsidRPr="00547A81">
        <w:rPr>
          <w:szCs w:val="18"/>
        </w:rPr>
        <w:t>i</w:t>
      </w:r>
      <w:r w:rsidRPr="00547A81">
        <w:rPr>
          <w:szCs w:val="18"/>
        </w:rPr>
        <w:t>samment cumulative.</w:t>
      </w:r>
    </w:p>
    <w:p w14:paraId="6F929F11" w14:textId="77777777" w:rsidR="00BE5A28" w:rsidRPr="00547A81" w:rsidRDefault="00BE5A28" w:rsidP="00BE5A28">
      <w:pPr>
        <w:spacing w:before="120" w:after="120"/>
        <w:jc w:val="both"/>
        <w:rPr>
          <w:szCs w:val="18"/>
        </w:rPr>
      </w:pPr>
    </w:p>
    <w:p w14:paraId="66ED3D3E" w14:textId="77777777" w:rsidR="00BE5A28" w:rsidRPr="00547A81" w:rsidRDefault="00BE5A28" w:rsidP="00BE5A28">
      <w:pPr>
        <w:pStyle w:val="b"/>
      </w:pPr>
      <w:r w:rsidRPr="00547A81">
        <w:t>B. LES SERVICES BIBLIOGRAPHIQUES</w:t>
      </w:r>
    </w:p>
    <w:p w14:paraId="36536D48" w14:textId="77777777" w:rsidR="00BE5A28" w:rsidRPr="00547A81" w:rsidRDefault="00BE5A28" w:rsidP="00BE5A28">
      <w:pPr>
        <w:spacing w:before="120" w:after="120"/>
        <w:jc w:val="both"/>
        <w:rPr>
          <w:szCs w:val="18"/>
        </w:rPr>
      </w:pPr>
    </w:p>
    <w:p w14:paraId="3994435D" w14:textId="77777777" w:rsidR="00BE5A28" w:rsidRPr="00547A81" w:rsidRDefault="00BE5A28" w:rsidP="00BE5A28">
      <w:pPr>
        <w:spacing w:before="120" w:after="120"/>
        <w:jc w:val="both"/>
      </w:pPr>
      <w:r w:rsidRPr="00547A81">
        <w:rPr>
          <w:szCs w:val="18"/>
        </w:rPr>
        <w:t>Les services secondaires bibliographiques ont été conçus pour se</w:t>
      </w:r>
      <w:r w:rsidRPr="00547A81">
        <w:rPr>
          <w:szCs w:val="18"/>
        </w:rPr>
        <w:t>r</w:t>
      </w:r>
      <w:r w:rsidRPr="00547A81">
        <w:rPr>
          <w:szCs w:val="18"/>
        </w:rPr>
        <w:t>vir de clé d’accès à cette abondante littérature primaire, sous forme de publ</w:t>
      </w:r>
      <w:r w:rsidRPr="00547A81">
        <w:rPr>
          <w:szCs w:val="18"/>
        </w:rPr>
        <w:t>i</w:t>
      </w:r>
      <w:r w:rsidRPr="00547A81">
        <w:rPr>
          <w:szCs w:val="18"/>
        </w:rPr>
        <w:t>cations mensuelles, trimestrielles ou annuelles. Le tableau (p. 294-295) compare les neuf principales bibliographies courantes gén</w:t>
      </w:r>
      <w:r w:rsidRPr="00547A81">
        <w:rPr>
          <w:szCs w:val="18"/>
        </w:rPr>
        <w:t>é</w:t>
      </w:r>
      <w:r w:rsidRPr="00547A81">
        <w:rPr>
          <w:szCs w:val="18"/>
        </w:rPr>
        <w:t>rales de scie</w:t>
      </w:r>
      <w:r w:rsidRPr="00547A81">
        <w:rPr>
          <w:szCs w:val="18"/>
        </w:rPr>
        <w:t>n</w:t>
      </w:r>
      <w:r w:rsidRPr="00547A81">
        <w:rPr>
          <w:szCs w:val="18"/>
        </w:rPr>
        <w:t xml:space="preserve">ce politique : trois proviennent des États-Unis, une de </w:t>
      </w:r>
      <w:r w:rsidRPr="00547A81">
        <w:rPr>
          <w:smallCaps/>
          <w:szCs w:val="18"/>
        </w:rPr>
        <w:t xml:space="preserve">rfa, </w:t>
      </w:r>
      <w:r w:rsidRPr="00547A81">
        <w:rPr>
          <w:szCs w:val="18"/>
        </w:rPr>
        <w:t>deux d’</w:t>
      </w:r>
      <w:r w:rsidRPr="00547A81">
        <w:rPr>
          <w:smallCaps/>
          <w:szCs w:val="18"/>
        </w:rPr>
        <w:t>urss</w:t>
      </w:r>
      <w:r w:rsidRPr="00547A81">
        <w:rPr>
          <w:szCs w:val="18"/>
        </w:rPr>
        <w:t>, une de France, et deux d’organismes internationaux dont le siège d’édition se trouve à Paris. Elles varient selon la nature des documents, leur langue, le type d’informations fournies. Elles se recoupent partiell</w:t>
      </w:r>
      <w:r w:rsidRPr="00547A81">
        <w:rPr>
          <w:szCs w:val="18"/>
        </w:rPr>
        <w:t>e</w:t>
      </w:r>
      <w:r w:rsidRPr="00547A81">
        <w:rPr>
          <w:szCs w:val="18"/>
        </w:rPr>
        <w:t>ment ; lorsque l’on cherche l’exhaustivité sur un sujet, il faut consulter plusieurs bibliographies, aucune n’étant co</w:t>
      </w:r>
      <w:r w:rsidRPr="00547A81">
        <w:rPr>
          <w:szCs w:val="18"/>
        </w:rPr>
        <w:t>m</w:t>
      </w:r>
      <w:r w:rsidRPr="00547A81">
        <w:rPr>
          <w:szCs w:val="18"/>
        </w:rPr>
        <w:t xml:space="preserve">plète. </w:t>
      </w:r>
      <w:r w:rsidRPr="00547A81">
        <w:rPr>
          <w:i/>
          <w:iCs/>
          <w:szCs w:val="18"/>
        </w:rPr>
        <w:t>Public affairs info</w:t>
      </w:r>
      <w:r w:rsidRPr="00547A81">
        <w:rPr>
          <w:i/>
          <w:iCs/>
          <w:szCs w:val="18"/>
        </w:rPr>
        <w:t>r</w:t>
      </w:r>
      <w:r w:rsidRPr="00547A81">
        <w:rPr>
          <w:i/>
          <w:iCs/>
          <w:szCs w:val="18"/>
        </w:rPr>
        <w:t>mation service</w:t>
      </w:r>
      <w:r w:rsidRPr="00547A81">
        <w:rPr>
          <w:szCs w:val="18"/>
        </w:rPr>
        <w:t xml:space="preserve"> est la bibliographie dont l’automatisation est la plus ava</w:t>
      </w:r>
      <w:r w:rsidRPr="00547A81">
        <w:rPr>
          <w:szCs w:val="18"/>
        </w:rPr>
        <w:t>n</w:t>
      </w:r>
      <w:r w:rsidRPr="00547A81">
        <w:rPr>
          <w:szCs w:val="18"/>
        </w:rPr>
        <w:t>cée : toutes seront dans un proche avenir des banques de données bibli</w:t>
      </w:r>
      <w:r w:rsidRPr="00547A81">
        <w:rPr>
          <w:szCs w:val="18"/>
        </w:rPr>
        <w:t>o</w:t>
      </w:r>
      <w:r w:rsidRPr="00547A81">
        <w:rPr>
          <w:szCs w:val="18"/>
        </w:rPr>
        <w:t>graphiques interrogeables en conversationnel.</w:t>
      </w:r>
    </w:p>
    <w:p w14:paraId="07E92952" w14:textId="77777777" w:rsidR="00BE5A28" w:rsidRPr="00547A81" w:rsidRDefault="00BE5A28" w:rsidP="00BE5A28">
      <w:pPr>
        <w:spacing w:before="120" w:after="120"/>
        <w:jc w:val="both"/>
      </w:pPr>
      <w:r w:rsidRPr="00547A81">
        <w:rPr>
          <w:szCs w:val="18"/>
        </w:rPr>
        <w:t>La littérature de science politique est présente également dans des b</w:t>
      </w:r>
      <w:r w:rsidRPr="00547A81">
        <w:rPr>
          <w:szCs w:val="18"/>
        </w:rPr>
        <w:t>i</w:t>
      </w:r>
      <w:r w:rsidRPr="00547A81">
        <w:rPr>
          <w:szCs w:val="18"/>
        </w:rPr>
        <w:t>bliographies voisines de la science politique (</w:t>
      </w:r>
      <w:r w:rsidRPr="00547A81">
        <w:rPr>
          <w:i/>
          <w:iCs/>
          <w:szCs w:val="18"/>
        </w:rPr>
        <w:t>Bibliographie annuelle d’histoire de France</w:t>
      </w:r>
      <w:r w:rsidRPr="00547A81">
        <w:rPr>
          <w:szCs w:val="18"/>
        </w:rPr>
        <w:t xml:space="preserve">, </w:t>
      </w:r>
      <w:r w:rsidRPr="00547A81">
        <w:rPr>
          <w:i/>
          <w:iCs/>
          <w:szCs w:val="18"/>
        </w:rPr>
        <w:t>Bulletin signalétique</w:t>
      </w:r>
      <w:r w:rsidRPr="00547A81">
        <w:rPr>
          <w:szCs w:val="18"/>
        </w:rPr>
        <w:t>), et dans les grandes b</w:t>
      </w:r>
      <w:r w:rsidRPr="00547A81">
        <w:rPr>
          <w:szCs w:val="18"/>
        </w:rPr>
        <w:t>i</w:t>
      </w:r>
      <w:r w:rsidRPr="00547A81">
        <w:rPr>
          <w:szCs w:val="18"/>
        </w:rPr>
        <w:t xml:space="preserve">bliographies rétrospectives : </w:t>
      </w:r>
      <w:r w:rsidRPr="00547A81">
        <w:rPr>
          <w:i/>
          <w:iCs/>
          <w:szCs w:val="18"/>
        </w:rPr>
        <w:t>Bibliographie générale des sciences jur</w:t>
      </w:r>
      <w:r w:rsidRPr="00547A81">
        <w:rPr>
          <w:i/>
          <w:iCs/>
          <w:szCs w:val="18"/>
        </w:rPr>
        <w:t>i</w:t>
      </w:r>
      <w:r w:rsidRPr="00547A81">
        <w:rPr>
          <w:i/>
          <w:iCs/>
          <w:szCs w:val="18"/>
        </w:rPr>
        <w:t>diques, politiques, économiques et sociales de 1800 à 1925-1926</w:t>
      </w:r>
      <w:r w:rsidRPr="00547A81">
        <w:rPr>
          <w:szCs w:val="18"/>
        </w:rPr>
        <w:t xml:space="preserve">, et </w:t>
      </w:r>
      <w:r w:rsidRPr="00547A81">
        <w:rPr>
          <w:i/>
          <w:iCs/>
          <w:szCs w:val="18"/>
        </w:rPr>
        <w:t>Bibliogr</w:t>
      </w:r>
      <w:r w:rsidRPr="00547A81">
        <w:rPr>
          <w:i/>
          <w:iCs/>
          <w:szCs w:val="18"/>
        </w:rPr>
        <w:t>a</w:t>
      </w:r>
      <w:r w:rsidRPr="00547A81">
        <w:rPr>
          <w:i/>
          <w:iCs/>
          <w:szCs w:val="18"/>
        </w:rPr>
        <w:t>phie courante d’articles de périodiques postérieurs à 1944 sur les pr</w:t>
      </w:r>
      <w:r w:rsidRPr="00547A81">
        <w:rPr>
          <w:i/>
          <w:iCs/>
          <w:szCs w:val="18"/>
        </w:rPr>
        <w:t>o</w:t>
      </w:r>
      <w:r w:rsidRPr="00547A81">
        <w:rPr>
          <w:i/>
          <w:iCs/>
          <w:szCs w:val="18"/>
        </w:rPr>
        <w:t>blèmes politiques, économiques et sociaux</w:t>
      </w:r>
      <w:r w:rsidRPr="00547A81">
        <w:rPr>
          <w:szCs w:val="18"/>
        </w:rPr>
        <w:t>.</w:t>
      </w:r>
    </w:p>
    <w:p w14:paraId="16E2DCCC" w14:textId="77777777" w:rsidR="00BE5A28" w:rsidRPr="00547A81" w:rsidRDefault="00BE5A28" w:rsidP="00BE5A28">
      <w:pPr>
        <w:spacing w:before="120" w:after="120"/>
        <w:jc w:val="both"/>
      </w:pPr>
      <w:r w:rsidRPr="00547A81">
        <w:rPr>
          <w:szCs w:val="18"/>
        </w:rPr>
        <w:t>Pour les pays où le politique est moins bien autonomisé que dans nos pays occidentaux, les bibliographies générales de science polit</w:t>
      </w:r>
      <w:r w:rsidRPr="00547A81">
        <w:rPr>
          <w:szCs w:val="18"/>
        </w:rPr>
        <w:t>i</w:t>
      </w:r>
      <w:r w:rsidRPr="00547A81">
        <w:rPr>
          <w:szCs w:val="18"/>
        </w:rPr>
        <w:t>que sont insuffisantes. La connaissance de l’anthropologie, de la rel</w:t>
      </w:r>
      <w:r w:rsidRPr="00547A81">
        <w:rPr>
          <w:szCs w:val="18"/>
        </w:rPr>
        <w:t>i</w:t>
      </w:r>
      <w:r w:rsidRPr="00547A81">
        <w:rPr>
          <w:szCs w:val="18"/>
        </w:rPr>
        <w:t>gion, de la vie locale y est encore plus indispensable que pour la pol</w:t>
      </w:r>
      <w:r w:rsidRPr="00547A81">
        <w:rPr>
          <w:szCs w:val="18"/>
        </w:rPr>
        <w:t>i</w:t>
      </w:r>
      <w:r w:rsidRPr="00547A81">
        <w:rPr>
          <w:szCs w:val="18"/>
        </w:rPr>
        <w:t>tique des pays qui nous ressemblent. On consultera des bibliographies signalant les public</w:t>
      </w:r>
      <w:r w:rsidRPr="00547A81">
        <w:rPr>
          <w:szCs w:val="18"/>
        </w:rPr>
        <w:t>a</w:t>
      </w:r>
      <w:r w:rsidRPr="00547A81">
        <w:rPr>
          <w:szCs w:val="18"/>
        </w:rPr>
        <w:t>tions qui concernent une région du monde ou une aire culturelle, mais relèvent soit d’un ensemble de disciplines (scie</w:t>
      </w:r>
      <w:r w:rsidRPr="00547A81">
        <w:rPr>
          <w:szCs w:val="18"/>
        </w:rPr>
        <w:t>n</w:t>
      </w:r>
      <w:r w:rsidRPr="00547A81">
        <w:rPr>
          <w:szCs w:val="18"/>
        </w:rPr>
        <w:t>ces sociales et huma</w:t>
      </w:r>
      <w:r w:rsidRPr="00547A81">
        <w:rPr>
          <w:szCs w:val="18"/>
        </w:rPr>
        <w:t>i</w:t>
      </w:r>
      <w:r w:rsidRPr="00547A81">
        <w:rPr>
          <w:szCs w:val="18"/>
        </w:rPr>
        <w:t>nes), soit de disciplines habituellement éloignées de la science politique (sciences religieuses par exemple). Suivant la région à laquelle on s’intéresse, on pourra consulter notamment :</w:t>
      </w:r>
    </w:p>
    <w:p w14:paraId="183D45D2" w14:textId="77777777" w:rsidR="00BE5A28" w:rsidRDefault="00BE5A28" w:rsidP="00BE5A28">
      <w:pPr>
        <w:spacing w:before="120" w:after="120"/>
        <w:jc w:val="both"/>
        <w:rPr>
          <w:smallCaps/>
          <w:szCs w:val="18"/>
        </w:rPr>
      </w:pPr>
    </w:p>
    <w:p w14:paraId="01AC3640" w14:textId="77777777" w:rsidR="00BE5A28" w:rsidRPr="00547A81" w:rsidRDefault="00BE5A28" w:rsidP="00BE5A28">
      <w:pPr>
        <w:spacing w:before="120" w:after="120"/>
        <w:jc w:val="both"/>
      </w:pPr>
      <w:r w:rsidRPr="00547A81">
        <w:rPr>
          <w:smallCaps/>
          <w:szCs w:val="18"/>
        </w:rPr>
        <w:t xml:space="preserve">Afrique. </w:t>
      </w:r>
      <w:r w:rsidRPr="00547A81">
        <w:rPr>
          <w:szCs w:val="18"/>
        </w:rPr>
        <w:t xml:space="preserve">– </w:t>
      </w:r>
      <w:r w:rsidRPr="00547A81">
        <w:rPr>
          <w:i/>
          <w:iCs/>
          <w:szCs w:val="18"/>
        </w:rPr>
        <w:t>International African bibliography</w:t>
      </w:r>
      <w:r w:rsidRPr="00547A81">
        <w:rPr>
          <w:szCs w:val="18"/>
        </w:rPr>
        <w:t xml:space="preserve">, 1929 → trimestriel (deux cumulatifs ont été publiés, </w:t>
      </w:r>
      <w:r w:rsidRPr="00547A81">
        <w:rPr>
          <w:i/>
          <w:iCs/>
          <w:szCs w:val="18"/>
        </w:rPr>
        <w:t>Cumulative bibliography of African st</w:t>
      </w:r>
      <w:r w:rsidRPr="00547A81">
        <w:rPr>
          <w:i/>
          <w:iCs/>
          <w:szCs w:val="18"/>
        </w:rPr>
        <w:t>u</w:t>
      </w:r>
      <w:r w:rsidRPr="00547A81">
        <w:rPr>
          <w:i/>
          <w:iCs/>
          <w:szCs w:val="18"/>
        </w:rPr>
        <w:t>dies</w:t>
      </w:r>
      <w:r w:rsidRPr="00547A81">
        <w:rPr>
          <w:szCs w:val="18"/>
        </w:rPr>
        <w:t>, l’un portant sur la période 1929-1972, l’autre 1973-1978).</w:t>
      </w:r>
    </w:p>
    <w:p w14:paraId="46A9E820" w14:textId="77777777" w:rsidR="00BE5A28" w:rsidRPr="00547A81" w:rsidRDefault="00BE5A28" w:rsidP="00BE5A28">
      <w:pPr>
        <w:spacing w:before="120" w:after="120"/>
        <w:jc w:val="both"/>
      </w:pPr>
      <w:r w:rsidRPr="00547A81">
        <w:rPr>
          <w:i/>
          <w:iCs/>
          <w:szCs w:val="18"/>
        </w:rPr>
        <w:t>Bibliographie des travaux en langue française sur l’Afrique au sud du Sahara</w:t>
      </w:r>
      <w:r w:rsidRPr="00547A81">
        <w:rPr>
          <w:szCs w:val="18"/>
        </w:rPr>
        <w:t> : sciences humaines et sociales, 1931 → annuel (dite b</w:t>
      </w:r>
      <w:r w:rsidRPr="00547A81">
        <w:rPr>
          <w:szCs w:val="18"/>
        </w:rPr>
        <w:t>i</w:t>
      </w:r>
      <w:r w:rsidRPr="00547A81">
        <w:rPr>
          <w:szCs w:val="18"/>
        </w:rPr>
        <w:t>bliogr</w:t>
      </w:r>
      <w:r w:rsidRPr="00547A81">
        <w:rPr>
          <w:szCs w:val="18"/>
        </w:rPr>
        <w:t>a</w:t>
      </w:r>
      <w:r w:rsidRPr="00547A81">
        <w:rPr>
          <w:szCs w:val="18"/>
        </w:rPr>
        <w:t xml:space="preserve">phie du </w:t>
      </w:r>
      <w:r w:rsidRPr="00547A81">
        <w:rPr>
          <w:smallCaps/>
          <w:szCs w:val="18"/>
        </w:rPr>
        <w:t>cardan).</w:t>
      </w:r>
    </w:p>
    <w:p w14:paraId="7F3AFA47" w14:textId="77777777" w:rsidR="00BE5A28" w:rsidRPr="00547A81" w:rsidRDefault="00BE5A28" w:rsidP="00BE5A28">
      <w:pPr>
        <w:spacing w:before="120" w:after="120"/>
        <w:jc w:val="both"/>
      </w:pPr>
      <w:r w:rsidRPr="00547A81">
        <w:t>[297]</w:t>
      </w:r>
    </w:p>
    <w:p w14:paraId="14A060CB" w14:textId="77777777" w:rsidR="00BE5A28" w:rsidRPr="00547A81" w:rsidRDefault="00BE5A28" w:rsidP="00BE5A28">
      <w:pPr>
        <w:spacing w:before="120" w:after="120"/>
        <w:jc w:val="both"/>
      </w:pPr>
      <w:r w:rsidRPr="00547A81">
        <w:rPr>
          <w:smallCaps/>
          <w:szCs w:val="18"/>
        </w:rPr>
        <w:t xml:space="preserve">Amérique. </w:t>
      </w:r>
      <w:r w:rsidRPr="00547A81">
        <w:rPr>
          <w:szCs w:val="18"/>
        </w:rPr>
        <w:t xml:space="preserve">– </w:t>
      </w:r>
      <w:r w:rsidRPr="00547A81">
        <w:rPr>
          <w:i/>
          <w:iCs/>
          <w:szCs w:val="18"/>
        </w:rPr>
        <w:t>Bibliographie américaniste</w:t>
      </w:r>
      <w:r w:rsidRPr="00547A81">
        <w:rPr>
          <w:szCs w:val="18"/>
        </w:rPr>
        <w:t>. Archéologie et préhisto</w:t>
      </w:r>
      <w:r w:rsidRPr="00547A81">
        <w:rPr>
          <w:szCs w:val="18"/>
        </w:rPr>
        <w:t>i</w:t>
      </w:r>
      <w:r w:rsidRPr="00547A81">
        <w:rPr>
          <w:szCs w:val="18"/>
        </w:rPr>
        <w:t>re, anthropologie et ethnohistoire et linguistique, 1919 → annuel.</w:t>
      </w:r>
    </w:p>
    <w:p w14:paraId="67AE0DE8" w14:textId="77777777" w:rsidR="00BE5A28" w:rsidRPr="00547A81" w:rsidRDefault="00BE5A28" w:rsidP="00BE5A28">
      <w:pPr>
        <w:spacing w:before="120" w:after="120"/>
        <w:jc w:val="both"/>
      </w:pPr>
      <w:r w:rsidRPr="00547A81">
        <w:rPr>
          <w:i/>
          <w:iCs/>
          <w:szCs w:val="18"/>
        </w:rPr>
        <w:t>Bulletin bibliographique Amérique latine, 1981</w:t>
      </w:r>
      <w:r w:rsidRPr="00547A81">
        <w:rPr>
          <w:szCs w:val="18"/>
        </w:rPr>
        <w:t xml:space="preserve"> → annuel (produ</w:t>
      </w:r>
      <w:r w:rsidRPr="00547A81">
        <w:rPr>
          <w:szCs w:val="18"/>
        </w:rPr>
        <w:t>i</w:t>
      </w:r>
      <w:r w:rsidRPr="00547A81">
        <w:rPr>
          <w:szCs w:val="18"/>
        </w:rPr>
        <w:t xml:space="preserve">te par le </w:t>
      </w:r>
      <w:r w:rsidRPr="00547A81">
        <w:rPr>
          <w:smallCaps/>
          <w:szCs w:val="18"/>
        </w:rPr>
        <w:t xml:space="preserve">greco </w:t>
      </w:r>
      <w:r w:rsidRPr="00547A81">
        <w:rPr>
          <w:szCs w:val="18"/>
        </w:rPr>
        <w:t xml:space="preserve">Amérique latine et la base </w:t>
      </w:r>
      <w:r w:rsidRPr="00547A81">
        <w:rPr>
          <w:smallCaps/>
          <w:szCs w:val="18"/>
        </w:rPr>
        <w:t>Francis)</w:t>
      </w:r>
      <w:r w:rsidRPr="00547A81">
        <w:rPr>
          <w:szCs w:val="18"/>
        </w:rPr>
        <w:t>. Cette bibliogr</w:t>
      </w:r>
      <w:r w:rsidRPr="00547A81">
        <w:rPr>
          <w:szCs w:val="18"/>
        </w:rPr>
        <w:t>a</w:t>
      </w:r>
      <w:r w:rsidRPr="00547A81">
        <w:rPr>
          <w:szCs w:val="18"/>
        </w:rPr>
        <w:t>phie en est encore au stade expérimental et de présentation mal co</w:t>
      </w:r>
      <w:r w:rsidRPr="00547A81">
        <w:rPr>
          <w:szCs w:val="18"/>
        </w:rPr>
        <w:t>m</w:t>
      </w:r>
      <w:r w:rsidRPr="00547A81">
        <w:rPr>
          <w:szCs w:val="18"/>
        </w:rPr>
        <w:t>mode, en deux parties distinctes correspondant aux deux organismes éditeurs.</w:t>
      </w:r>
    </w:p>
    <w:p w14:paraId="1B586609" w14:textId="77777777" w:rsidR="00BE5A28" w:rsidRPr="00547A81" w:rsidRDefault="00BE5A28" w:rsidP="00BE5A28">
      <w:pPr>
        <w:spacing w:before="120" w:after="120"/>
        <w:jc w:val="both"/>
      </w:pPr>
      <w:r w:rsidRPr="00547A81">
        <w:rPr>
          <w:i/>
          <w:iCs/>
          <w:szCs w:val="18"/>
        </w:rPr>
        <w:t>Handbook of Latin American studies</w:t>
      </w:r>
      <w:r w:rsidRPr="00547A81">
        <w:rPr>
          <w:szCs w:val="18"/>
        </w:rPr>
        <w:t>, 1936 → annuel (un volume sur deux concerne les sciences sociales, l’autre les sciences huma</w:t>
      </w:r>
      <w:r w:rsidRPr="00547A81">
        <w:rPr>
          <w:szCs w:val="18"/>
        </w:rPr>
        <w:t>i</w:t>
      </w:r>
      <w:r w:rsidRPr="00547A81">
        <w:rPr>
          <w:szCs w:val="18"/>
        </w:rPr>
        <w:t>nes).</w:t>
      </w:r>
    </w:p>
    <w:p w14:paraId="294F1833" w14:textId="77777777" w:rsidR="00BE5A28" w:rsidRPr="00547A81" w:rsidRDefault="00BE5A28" w:rsidP="00BE5A28">
      <w:pPr>
        <w:spacing w:before="120" w:after="120"/>
        <w:jc w:val="both"/>
      </w:pPr>
      <w:r w:rsidRPr="00547A81">
        <w:rPr>
          <w:i/>
          <w:iCs/>
          <w:szCs w:val="18"/>
        </w:rPr>
        <w:t>HAPI. Hispanic American periodicals index</w:t>
      </w:r>
      <w:r w:rsidRPr="00547A81">
        <w:rPr>
          <w:szCs w:val="18"/>
        </w:rPr>
        <w:t>, 1975 → annuel (r</w:t>
      </w:r>
      <w:r w:rsidRPr="00547A81">
        <w:rPr>
          <w:szCs w:val="18"/>
        </w:rPr>
        <w:t>e</w:t>
      </w:r>
      <w:r w:rsidRPr="00547A81">
        <w:rPr>
          <w:szCs w:val="18"/>
        </w:rPr>
        <w:t xml:space="preserve">prend et continue </w:t>
      </w:r>
      <w:r w:rsidRPr="00547A81">
        <w:rPr>
          <w:i/>
          <w:iCs/>
          <w:szCs w:val="18"/>
        </w:rPr>
        <w:t>Latin american journal index</w:t>
      </w:r>
      <w:r w:rsidRPr="00547A81">
        <w:rPr>
          <w:szCs w:val="18"/>
        </w:rPr>
        <w:t>, paru de 1929 à 1970 ; des v</w:t>
      </w:r>
      <w:r w:rsidRPr="00547A81">
        <w:rPr>
          <w:szCs w:val="18"/>
        </w:rPr>
        <w:t>o</w:t>
      </w:r>
      <w:r w:rsidRPr="00547A81">
        <w:rPr>
          <w:szCs w:val="18"/>
        </w:rPr>
        <w:t>lumes rétrospectifs sont prévus pour la période 1970-1974).</w:t>
      </w:r>
    </w:p>
    <w:p w14:paraId="5A602774" w14:textId="77777777" w:rsidR="00BE5A28" w:rsidRPr="00547A81" w:rsidRDefault="00BE5A28" w:rsidP="00BE5A28">
      <w:pPr>
        <w:spacing w:before="120" w:after="120"/>
        <w:jc w:val="both"/>
      </w:pPr>
      <w:r w:rsidRPr="00547A81">
        <w:rPr>
          <w:smallCaps/>
          <w:szCs w:val="18"/>
        </w:rPr>
        <w:t xml:space="preserve">Asie. </w:t>
      </w:r>
      <w:r w:rsidRPr="00547A81">
        <w:rPr>
          <w:szCs w:val="18"/>
        </w:rPr>
        <w:t xml:space="preserve">– </w:t>
      </w:r>
      <w:r w:rsidRPr="00547A81">
        <w:rPr>
          <w:i/>
          <w:iCs/>
          <w:szCs w:val="18"/>
        </w:rPr>
        <w:t>Bibliography of Asian studies</w:t>
      </w:r>
      <w:r w:rsidRPr="00547A81">
        <w:rPr>
          <w:szCs w:val="18"/>
        </w:rPr>
        <w:t>, 1957 → annuel.</w:t>
      </w:r>
    </w:p>
    <w:p w14:paraId="35D67F8F" w14:textId="77777777" w:rsidR="00BE5A28" w:rsidRPr="00547A81" w:rsidRDefault="00BE5A28" w:rsidP="00BE5A28">
      <w:pPr>
        <w:spacing w:before="120" w:after="120"/>
        <w:jc w:val="both"/>
      </w:pPr>
      <w:r w:rsidRPr="00547A81">
        <w:rPr>
          <w:smallCaps/>
          <w:szCs w:val="18"/>
        </w:rPr>
        <w:t xml:space="preserve">Monde islamique. </w:t>
      </w:r>
      <w:r w:rsidRPr="00547A81">
        <w:rPr>
          <w:szCs w:val="18"/>
        </w:rPr>
        <w:t xml:space="preserve">– </w:t>
      </w:r>
      <w:r w:rsidRPr="00547A81">
        <w:rPr>
          <w:i/>
          <w:iCs/>
          <w:szCs w:val="18"/>
        </w:rPr>
        <w:t>Abstracta islamica</w:t>
      </w:r>
      <w:r w:rsidRPr="00547A81">
        <w:rPr>
          <w:szCs w:val="18"/>
        </w:rPr>
        <w:t>, 1927 → annuel (suppl</w:t>
      </w:r>
      <w:r w:rsidRPr="00547A81">
        <w:rPr>
          <w:szCs w:val="18"/>
        </w:rPr>
        <w:t>é</w:t>
      </w:r>
      <w:r w:rsidRPr="00547A81">
        <w:rPr>
          <w:szCs w:val="18"/>
        </w:rPr>
        <w:t xml:space="preserve">ment à la </w:t>
      </w:r>
      <w:r w:rsidRPr="00547A81">
        <w:rPr>
          <w:i/>
          <w:iCs/>
          <w:szCs w:val="18"/>
        </w:rPr>
        <w:t>Revue des Études islamiques</w:t>
      </w:r>
      <w:r w:rsidRPr="00547A81">
        <w:rPr>
          <w:szCs w:val="18"/>
        </w:rPr>
        <w:t>).</w:t>
      </w:r>
    </w:p>
    <w:p w14:paraId="00E85271" w14:textId="77777777" w:rsidR="00BE5A28" w:rsidRPr="00547A81" w:rsidRDefault="00BE5A28" w:rsidP="00BE5A28">
      <w:pPr>
        <w:spacing w:before="120" w:after="120"/>
        <w:jc w:val="both"/>
      </w:pPr>
      <w:r w:rsidRPr="00547A81">
        <w:rPr>
          <w:i/>
          <w:iCs/>
          <w:szCs w:val="18"/>
        </w:rPr>
        <w:t>Quarterly index islamicus.</w:t>
      </w:r>
      <w:r w:rsidRPr="00547A81">
        <w:rPr>
          <w:szCs w:val="18"/>
        </w:rPr>
        <w:t xml:space="preserve"> Current articles and papers on islamic st</w:t>
      </w:r>
      <w:r w:rsidRPr="00547A81">
        <w:rPr>
          <w:szCs w:val="18"/>
        </w:rPr>
        <w:t>u</w:t>
      </w:r>
      <w:r w:rsidRPr="00547A81">
        <w:rPr>
          <w:szCs w:val="18"/>
        </w:rPr>
        <w:t>dies, 1976 → trimestiel.</w:t>
      </w:r>
    </w:p>
    <w:p w14:paraId="6BAF6315" w14:textId="77777777" w:rsidR="00BE5A28" w:rsidRPr="00547A81" w:rsidRDefault="00BE5A28" w:rsidP="00BE5A28">
      <w:pPr>
        <w:spacing w:before="120" w:after="120"/>
        <w:jc w:val="both"/>
      </w:pPr>
      <w:r w:rsidRPr="00547A81">
        <w:rPr>
          <w:smallCaps/>
          <w:szCs w:val="18"/>
        </w:rPr>
        <w:t xml:space="preserve">Monde slave. </w:t>
      </w:r>
      <w:r w:rsidRPr="00547A81">
        <w:rPr>
          <w:szCs w:val="18"/>
        </w:rPr>
        <w:t xml:space="preserve">– </w:t>
      </w:r>
      <w:r w:rsidRPr="00547A81">
        <w:rPr>
          <w:i/>
          <w:iCs/>
          <w:szCs w:val="18"/>
        </w:rPr>
        <w:t>European bibliography of Soviet, East European and Slavonic studies</w:t>
      </w:r>
      <w:r w:rsidRPr="00547A81">
        <w:rPr>
          <w:szCs w:val="18"/>
        </w:rPr>
        <w:t>, 1975 → annuel.</w:t>
      </w:r>
    </w:p>
    <w:p w14:paraId="42791903" w14:textId="77777777" w:rsidR="00BE5A28" w:rsidRPr="00547A81" w:rsidRDefault="00BE5A28" w:rsidP="00BE5A28">
      <w:pPr>
        <w:spacing w:before="120" w:after="120"/>
        <w:jc w:val="both"/>
      </w:pPr>
      <w:r w:rsidRPr="00547A81">
        <w:rPr>
          <w:smallCaps/>
          <w:szCs w:val="18"/>
        </w:rPr>
        <w:t xml:space="preserve">Moyen-Orient. </w:t>
      </w:r>
      <w:r w:rsidRPr="00547A81">
        <w:rPr>
          <w:szCs w:val="18"/>
        </w:rPr>
        <w:t xml:space="preserve">– </w:t>
      </w:r>
      <w:r w:rsidRPr="00547A81">
        <w:rPr>
          <w:i/>
          <w:iCs/>
          <w:szCs w:val="18"/>
        </w:rPr>
        <w:t>Bibliography of periodical literature (on the Near and Middle East)</w:t>
      </w:r>
      <w:r w:rsidRPr="00547A81">
        <w:rPr>
          <w:szCs w:val="18"/>
        </w:rPr>
        <w:t xml:space="preserve">, 1947 → trimestriel (supplément à </w:t>
      </w:r>
      <w:r w:rsidRPr="00547A81">
        <w:rPr>
          <w:i/>
          <w:iCs/>
          <w:szCs w:val="18"/>
        </w:rPr>
        <w:t>Middle East jou</w:t>
      </w:r>
      <w:r w:rsidRPr="00547A81">
        <w:rPr>
          <w:i/>
          <w:iCs/>
          <w:szCs w:val="18"/>
        </w:rPr>
        <w:t>r</w:t>
      </w:r>
      <w:r w:rsidRPr="00547A81">
        <w:rPr>
          <w:i/>
          <w:iCs/>
          <w:szCs w:val="18"/>
        </w:rPr>
        <w:t>nal</w:t>
      </w:r>
      <w:r w:rsidRPr="00547A81">
        <w:rPr>
          <w:szCs w:val="18"/>
        </w:rPr>
        <w:t>).</w:t>
      </w:r>
    </w:p>
    <w:p w14:paraId="3AC15B30" w14:textId="77777777" w:rsidR="00BE5A28" w:rsidRPr="00547A81" w:rsidRDefault="00BE5A28" w:rsidP="00BE5A28">
      <w:pPr>
        <w:spacing w:before="120" w:after="120"/>
        <w:jc w:val="both"/>
        <w:rPr>
          <w:szCs w:val="18"/>
        </w:rPr>
      </w:pPr>
    </w:p>
    <w:p w14:paraId="26D404C6" w14:textId="77777777" w:rsidR="00BE5A28" w:rsidRPr="00547A81" w:rsidRDefault="00BE5A28" w:rsidP="00BE5A28">
      <w:pPr>
        <w:spacing w:before="120" w:after="120"/>
        <w:jc w:val="both"/>
      </w:pPr>
      <w:r w:rsidRPr="00547A81">
        <w:rPr>
          <w:szCs w:val="18"/>
        </w:rPr>
        <w:t>La plupart des services bibliographiques concentrent leurs efforts sur les articles qui contiennent les informations les plus novatrices et les plus dispersées. Les politologues citent aussi beaucoup de mon</w:t>
      </w:r>
      <w:r w:rsidRPr="00547A81">
        <w:rPr>
          <w:szCs w:val="18"/>
        </w:rPr>
        <w:t>o</w:t>
      </w:r>
      <w:r w:rsidRPr="00547A81">
        <w:rPr>
          <w:szCs w:val="18"/>
        </w:rPr>
        <w:t xml:space="preserve">graphies, et ils ont souvent du mal à repérer les titres qui paraissent. Ils se fient à la partie bibliographique des grandes revues de science politique ; ainsi la </w:t>
      </w:r>
      <w:r w:rsidRPr="00547A81">
        <w:rPr>
          <w:i/>
          <w:iCs/>
          <w:szCs w:val="18"/>
        </w:rPr>
        <w:t>Revue française de Science politique</w:t>
      </w:r>
      <w:r w:rsidRPr="00547A81">
        <w:rPr>
          <w:szCs w:val="18"/>
        </w:rPr>
        <w:t xml:space="preserve"> et l’</w:t>
      </w:r>
      <w:r w:rsidRPr="00547A81">
        <w:rPr>
          <w:i/>
          <w:iCs/>
          <w:szCs w:val="18"/>
        </w:rPr>
        <w:t>American political science review</w:t>
      </w:r>
      <w:r w:rsidRPr="00547A81">
        <w:rPr>
          <w:szCs w:val="18"/>
        </w:rPr>
        <w:t xml:space="preserve"> donnent les comptes rendus d’environ un mi</w:t>
      </w:r>
      <w:r w:rsidRPr="00547A81">
        <w:rPr>
          <w:szCs w:val="18"/>
        </w:rPr>
        <w:t>l</w:t>
      </w:r>
      <w:r w:rsidRPr="00547A81">
        <w:rPr>
          <w:szCs w:val="18"/>
        </w:rPr>
        <w:t>lier d’ouvrages chaque année. Ces comptes rendus sont rédigés par des spécialistes qui portent un jugement qualitatif qu’ils signent gén</w:t>
      </w:r>
      <w:r w:rsidRPr="00547A81">
        <w:rPr>
          <w:szCs w:val="18"/>
        </w:rPr>
        <w:t>é</w:t>
      </w:r>
      <w:r w:rsidRPr="00547A81">
        <w:rPr>
          <w:szCs w:val="18"/>
        </w:rPr>
        <w:t>ralement ; l’information préd</w:t>
      </w:r>
      <w:r w:rsidRPr="00547A81">
        <w:rPr>
          <w:szCs w:val="18"/>
        </w:rPr>
        <w:t>i</w:t>
      </w:r>
      <w:r w:rsidRPr="00547A81">
        <w:rPr>
          <w:szCs w:val="18"/>
        </w:rPr>
        <w:t>gérée est appréciée, mais la politique de sélection des titres à signaler est souvent tributaire des propositions des éditeurs ou des auteurs, et des o</w:t>
      </w:r>
      <w:r w:rsidRPr="00547A81">
        <w:rPr>
          <w:szCs w:val="18"/>
        </w:rPr>
        <w:t>u</w:t>
      </w:r>
      <w:r w:rsidRPr="00547A81">
        <w:rPr>
          <w:szCs w:val="18"/>
        </w:rPr>
        <w:t>vrages intéressants échappent à ces réseaux de comptes rendus. L’autre voie d’accès classique aux ouvrages est constituée par les fichiers des bibliothèques, fichiers a</w:t>
      </w:r>
      <w:r w:rsidRPr="00547A81">
        <w:rPr>
          <w:szCs w:val="18"/>
        </w:rPr>
        <w:t>l</w:t>
      </w:r>
      <w:r w:rsidRPr="00547A81">
        <w:rPr>
          <w:szCs w:val="18"/>
        </w:rPr>
        <w:t>phabétiques et fichiers matières. La plupart des bibliothèques unive</w:t>
      </w:r>
      <w:r w:rsidRPr="00547A81">
        <w:rPr>
          <w:szCs w:val="18"/>
        </w:rPr>
        <w:t>r</w:t>
      </w:r>
      <w:r w:rsidRPr="00547A81">
        <w:rPr>
          <w:szCs w:val="18"/>
        </w:rPr>
        <w:t>sitaires dans le monde ne consignent dans leurs catalogues que les o</w:t>
      </w:r>
      <w:r w:rsidRPr="00547A81">
        <w:rPr>
          <w:szCs w:val="18"/>
        </w:rPr>
        <w:t>u</w:t>
      </w:r>
      <w:r w:rsidRPr="00547A81">
        <w:rPr>
          <w:szCs w:val="18"/>
        </w:rPr>
        <w:t>vrages et les périodiques, pas les articles. Les services s</w:t>
      </w:r>
      <w:r w:rsidRPr="00547A81">
        <w:rPr>
          <w:szCs w:val="18"/>
        </w:rPr>
        <w:t>e</w:t>
      </w:r>
      <w:r w:rsidRPr="00547A81">
        <w:rPr>
          <w:szCs w:val="18"/>
        </w:rPr>
        <w:t>condaires bibliographiques se sont mis sur pied depuis une centaine d’années pour combler cette lacune sur un type de document, l’article, de plus en plus important. La répartition des tâches entre bibliothèques sign</w:t>
      </w:r>
      <w:r w:rsidRPr="00547A81">
        <w:rPr>
          <w:szCs w:val="18"/>
        </w:rPr>
        <w:t>a</w:t>
      </w:r>
      <w:r w:rsidRPr="00547A81">
        <w:rPr>
          <w:szCs w:val="18"/>
        </w:rPr>
        <w:t>lant, plus ou moins bien selon leur richesse, les ouvrages, et les b</w:t>
      </w:r>
      <w:r w:rsidRPr="00547A81">
        <w:rPr>
          <w:szCs w:val="18"/>
        </w:rPr>
        <w:t>i</w:t>
      </w:r>
      <w:r w:rsidRPr="00547A81">
        <w:rPr>
          <w:szCs w:val="18"/>
        </w:rPr>
        <w:t>bliographies dépouillant les revues, a fonctionné à peu près correct</w:t>
      </w:r>
      <w:r w:rsidRPr="00547A81">
        <w:rPr>
          <w:szCs w:val="18"/>
        </w:rPr>
        <w:t>e</w:t>
      </w:r>
      <w:r w:rsidRPr="00547A81">
        <w:rPr>
          <w:szCs w:val="18"/>
        </w:rPr>
        <w:t>ment jusqu’à l’arrivée d’un nouveau type d’ouvrage : l’ouvrage co</w:t>
      </w:r>
      <w:r w:rsidRPr="00547A81">
        <w:rPr>
          <w:szCs w:val="18"/>
        </w:rPr>
        <w:t>l</w:t>
      </w:r>
      <w:r w:rsidRPr="00547A81">
        <w:rPr>
          <w:szCs w:val="18"/>
        </w:rPr>
        <w:t>lectif, qui groupe soit des articles de plusieurs auteurs autour d’un thème, soit des articles d’un même auteur. Les bibliothèques n’ont pas les moyens de dépouiller ces ouvrages au niveau des articles, et se contentent d’une i</w:t>
      </w:r>
      <w:r w:rsidRPr="00547A81">
        <w:rPr>
          <w:szCs w:val="18"/>
        </w:rPr>
        <w:t>n</w:t>
      </w:r>
      <w:r w:rsidRPr="00547A81">
        <w:rPr>
          <w:szCs w:val="18"/>
        </w:rPr>
        <w:t>dexation générale ; la richesse du contenu est en partie perdue, et on ne retrouve pas les auteurs dans les fichiers alph</w:t>
      </w:r>
      <w:r w:rsidRPr="00547A81">
        <w:rPr>
          <w:szCs w:val="18"/>
        </w:rPr>
        <w:t>a</w:t>
      </w:r>
      <w:r w:rsidRPr="00547A81">
        <w:rPr>
          <w:szCs w:val="18"/>
        </w:rPr>
        <w:t xml:space="preserve">bétiques, car ces ouvrages sont traités comme des anonymes </w:t>
      </w:r>
      <w:r>
        <w:rPr>
          <w:szCs w:val="18"/>
        </w:rPr>
        <w:t>par excès d’auteurs. Les biblio</w:t>
      </w:r>
      <w:r w:rsidRPr="00547A81">
        <w:rPr>
          <w:szCs w:val="18"/>
        </w:rPr>
        <w:t xml:space="preserve">graphies </w:t>
      </w:r>
      <w:r w:rsidRPr="00547A81">
        <w:rPr>
          <w:rFonts w:cs="Arial"/>
          <w:szCs w:val="16"/>
        </w:rPr>
        <w:t>[298]</w:t>
      </w:r>
      <w:r>
        <w:rPr>
          <w:rFonts w:cs="Arial"/>
          <w:szCs w:val="16"/>
        </w:rPr>
        <w:t xml:space="preserve"> </w:t>
      </w:r>
      <w:r w:rsidRPr="00547A81">
        <w:rPr>
          <w:szCs w:val="18"/>
        </w:rPr>
        <w:t>dépouillant des revues n’ont auc</w:t>
      </w:r>
      <w:r w:rsidRPr="00547A81">
        <w:rPr>
          <w:szCs w:val="18"/>
        </w:rPr>
        <w:t>u</w:t>
      </w:r>
      <w:r w:rsidRPr="00547A81">
        <w:rPr>
          <w:szCs w:val="18"/>
        </w:rPr>
        <w:t>ne raison ni aucun moyen d’avoir accès à ces articles. Une part de plus en plus importa</w:t>
      </w:r>
      <w:r w:rsidRPr="00547A81">
        <w:rPr>
          <w:szCs w:val="18"/>
        </w:rPr>
        <w:t>n</w:t>
      </w:r>
      <w:r w:rsidRPr="00547A81">
        <w:rPr>
          <w:szCs w:val="18"/>
        </w:rPr>
        <w:t>te de l’information est ainsi perdue.</w:t>
      </w:r>
    </w:p>
    <w:p w14:paraId="2EC7EC95" w14:textId="77777777" w:rsidR="00BE5A28" w:rsidRPr="00547A81" w:rsidRDefault="00BE5A28" w:rsidP="00BE5A28">
      <w:pPr>
        <w:spacing w:before="120" w:after="120"/>
        <w:jc w:val="both"/>
      </w:pPr>
      <w:r w:rsidRPr="00547A81">
        <w:rPr>
          <w:szCs w:val="18"/>
        </w:rPr>
        <w:t xml:space="preserve">Le projet d’automatisation de la banque </w:t>
      </w:r>
      <w:r w:rsidRPr="00547A81">
        <w:rPr>
          <w:smallCaps/>
          <w:szCs w:val="18"/>
        </w:rPr>
        <w:t xml:space="preserve">esop, </w:t>
      </w:r>
      <w:r w:rsidRPr="00547A81">
        <w:rPr>
          <w:szCs w:val="18"/>
        </w:rPr>
        <w:t>élaboré par les serv</w:t>
      </w:r>
      <w:r w:rsidRPr="00547A81">
        <w:rPr>
          <w:szCs w:val="18"/>
        </w:rPr>
        <w:t>i</w:t>
      </w:r>
      <w:r w:rsidRPr="00547A81">
        <w:rPr>
          <w:szCs w:val="18"/>
        </w:rPr>
        <w:t>ces de documentation de la Fondation nationale des Sciences polit</w:t>
      </w:r>
      <w:r w:rsidRPr="00547A81">
        <w:rPr>
          <w:szCs w:val="18"/>
        </w:rPr>
        <w:t>i</w:t>
      </w:r>
      <w:r w:rsidRPr="00547A81">
        <w:rPr>
          <w:szCs w:val="18"/>
        </w:rPr>
        <w:t>ques, est exemplaire d’une tentative de création d’un service bibli</w:t>
      </w:r>
      <w:r w:rsidRPr="00547A81">
        <w:rPr>
          <w:szCs w:val="18"/>
        </w:rPr>
        <w:t>o</w:t>
      </w:r>
      <w:r w:rsidRPr="00547A81">
        <w:rPr>
          <w:szCs w:val="18"/>
        </w:rPr>
        <w:t>graphique intégrant tous les types de documents : ouvrages et périod</w:t>
      </w:r>
      <w:r w:rsidRPr="00547A81">
        <w:rPr>
          <w:szCs w:val="18"/>
        </w:rPr>
        <w:t>i</w:t>
      </w:r>
      <w:r w:rsidRPr="00547A81">
        <w:rPr>
          <w:szCs w:val="18"/>
        </w:rPr>
        <w:t xml:space="preserve">ques, articles des ouvrages collectifs et des revues, dossiers de presse. La banque </w:t>
      </w:r>
      <w:r w:rsidRPr="00547A81">
        <w:rPr>
          <w:smallCaps/>
          <w:szCs w:val="18"/>
        </w:rPr>
        <w:t xml:space="preserve">esop </w:t>
      </w:r>
      <w:r w:rsidRPr="00547A81">
        <w:rPr>
          <w:szCs w:val="18"/>
        </w:rPr>
        <w:t>étant à la fois un service bibliographique et le fonds d’une bibliothèque fournira l’accès aux documents soit par l’utilisation de la bibliothèque, soit par le prêt interbibliothèques, soit par un service de photocopies des articles. Il n’est pas exclu de po</w:t>
      </w:r>
      <w:r w:rsidRPr="00547A81">
        <w:rPr>
          <w:szCs w:val="18"/>
        </w:rPr>
        <w:t>u</w:t>
      </w:r>
      <w:r w:rsidRPr="00547A81">
        <w:rPr>
          <w:szCs w:val="18"/>
        </w:rPr>
        <w:t>voir fournir un jour lointain l’accès aux références bibliographiques et aux textes intégraux eux-mêmes en une seule opération, grâce à l’emploi du disque optique numérique qui permet d’archiver et de re</w:t>
      </w:r>
      <w:r w:rsidRPr="00547A81">
        <w:rPr>
          <w:szCs w:val="18"/>
        </w:rPr>
        <w:t>s</w:t>
      </w:r>
      <w:r w:rsidRPr="00547A81">
        <w:rPr>
          <w:szCs w:val="18"/>
        </w:rPr>
        <w:t xml:space="preserve">tituer sur un écran pour un prix modeste les textes des articles. Une autre banque bibliographique informatisée est en cours de constitution avec la réunion des fonds d’articles et d’ouvrages de </w:t>
      </w:r>
      <w:r w:rsidRPr="00547A81">
        <w:rPr>
          <w:i/>
          <w:iCs/>
          <w:szCs w:val="18"/>
        </w:rPr>
        <w:t>Intern</w:t>
      </w:r>
      <w:r w:rsidRPr="00547A81">
        <w:rPr>
          <w:i/>
          <w:iCs/>
          <w:szCs w:val="18"/>
        </w:rPr>
        <w:t>a</w:t>
      </w:r>
      <w:r w:rsidRPr="00547A81">
        <w:rPr>
          <w:i/>
          <w:iCs/>
          <w:szCs w:val="18"/>
        </w:rPr>
        <w:t>tional bibliography of political science abstracts</w:t>
      </w:r>
      <w:r w:rsidRPr="00547A81">
        <w:rPr>
          <w:szCs w:val="18"/>
        </w:rPr>
        <w:t xml:space="preserve"> / </w:t>
      </w:r>
      <w:r w:rsidRPr="00547A81">
        <w:rPr>
          <w:i/>
          <w:iCs/>
          <w:szCs w:val="18"/>
        </w:rPr>
        <w:t>Bibliographie internati</w:t>
      </w:r>
      <w:r w:rsidRPr="00547A81">
        <w:rPr>
          <w:i/>
          <w:iCs/>
          <w:szCs w:val="18"/>
        </w:rPr>
        <w:t>o</w:t>
      </w:r>
      <w:r w:rsidRPr="00547A81">
        <w:rPr>
          <w:i/>
          <w:iCs/>
          <w:szCs w:val="18"/>
        </w:rPr>
        <w:t>nale de science politique</w:t>
      </w:r>
      <w:r w:rsidRPr="00547A81">
        <w:rPr>
          <w:szCs w:val="18"/>
        </w:rPr>
        <w:t xml:space="preserve">, et de </w:t>
      </w:r>
      <w:r w:rsidRPr="00547A81">
        <w:rPr>
          <w:i/>
          <w:iCs/>
          <w:szCs w:val="18"/>
        </w:rPr>
        <w:t>International political science ab</w:t>
      </w:r>
      <w:r w:rsidRPr="00547A81">
        <w:rPr>
          <w:i/>
          <w:iCs/>
          <w:szCs w:val="18"/>
        </w:rPr>
        <w:t>s</w:t>
      </w:r>
      <w:r w:rsidRPr="00547A81">
        <w:rPr>
          <w:i/>
          <w:iCs/>
          <w:szCs w:val="18"/>
        </w:rPr>
        <w:t>tracts</w:t>
      </w:r>
      <w:r w:rsidRPr="00547A81">
        <w:rPr>
          <w:szCs w:val="18"/>
        </w:rPr>
        <w:t xml:space="preserve"> / </w:t>
      </w:r>
      <w:r w:rsidRPr="00547A81">
        <w:rPr>
          <w:i/>
          <w:iCs/>
          <w:szCs w:val="18"/>
        </w:rPr>
        <w:t>Documentation politique internationale</w:t>
      </w:r>
      <w:r w:rsidRPr="00547A81">
        <w:rPr>
          <w:szCs w:val="18"/>
        </w:rPr>
        <w:t>.</w:t>
      </w:r>
    </w:p>
    <w:p w14:paraId="46CBE300" w14:textId="77777777" w:rsidR="00BE5A28" w:rsidRPr="00547A81" w:rsidRDefault="00BE5A28" w:rsidP="00BE5A28">
      <w:pPr>
        <w:spacing w:before="120" w:after="120"/>
        <w:jc w:val="both"/>
      </w:pPr>
      <w:r w:rsidRPr="00547A81">
        <w:rPr>
          <w:szCs w:val="18"/>
        </w:rPr>
        <w:t>Une fois surmonté le premier obstacle réel à l’utilisation des b</w:t>
      </w:r>
      <w:r w:rsidRPr="00547A81">
        <w:rPr>
          <w:szCs w:val="18"/>
        </w:rPr>
        <w:t>i</w:t>
      </w:r>
      <w:r w:rsidRPr="00547A81">
        <w:rPr>
          <w:szCs w:val="18"/>
        </w:rPr>
        <w:t>bliographies, à savoir la séparation en types formels et non en cont</w:t>
      </w:r>
      <w:r w:rsidRPr="00547A81">
        <w:rPr>
          <w:szCs w:val="18"/>
        </w:rPr>
        <w:t>e</w:t>
      </w:r>
      <w:r w:rsidRPr="00547A81">
        <w:rPr>
          <w:szCs w:val="18"/>
        </w:rPr>
        <w:t>nus informatifs, il restera un deuxième obstacle plus difficile à su</w:t>
      </w:r>
      <w:r w:rsidRPr="00547A81">
        <w:rPr>
          <w:szCs w:val="18"/>
        </w:rPr>
        <w:t>r</w:t>
      </w:r>
      <w:r w:rsidRPr="00547A81">
        <w:rPr>
          <w:szCs w:val="18"/>
        </w:rPr>
        <w:t>monter pour des raisons techniques : le recensement de la littérature grise. On recouvre sous ce terme tout ce qui échappe aux circuits cla</w:t>
      </w:r>
      <w:r w:rsidRPr="00547A81">
        <w:rPr>
          <w:szCs w:val="18"/>
        </w:rPr>
        <w:t>s</w:t>
      </w:r>
      <w:r w:rsidRPr="00547A81">
        <w:rPr>
          <w:szCs w:val="18"/>
        </w:rPr>
        <w:t>siques d’édition, soit parce que l’information n’est qu’à l’état de ge</w:t>
      </w:r>
      <w:r w:rsidRPr="00547A81">
        <w:rPr>
          <w:szCs w:val="18"/>
        </w:rPr>
        <w:t>s</w:t>
      </w:r>
      <w:r w:rsidRPr="00547A81">
        <w:rPr>
          <w:szCs w:val="18"/>
        </w:rPr>
        <w:t>tation (rapport prép</w:t>
      </w:r>
      <w:r w:rsidRPr="00547A81">
        <w:rPr>
          <w:szCs w:val="18"/>
        </w:rPr>
        <w:t>a</w:t>
      </w:r>
      <w:r w:rsidRPr="00547A81">
        <w:rPr>
          <w:szCs w:val="18"/>
        </w:rPr>
        <w:t>ratoire), soit parce que le produit fini n’a pas trouvé, ou n’a pas cherché d’éditeur (thèse), soit enfin parce que l’information n’est que la version provisoire d’un article à publier (communication à un congrès). L’étudiant ou l’enseignant n’ont prat</w:t>
      </w:r>
      <w:r w:rsidRPr="00547A81">
        <w:rPr>
          <w:szCs w:val="18"/>
        </w:rPr>
        <w:t>i</w:t>
      </w:r>
      <w:r w:rsidRPr="00547A81">
        <w:rPr>
          <w:szCs w:val="18"/>
        </w:rPr>
        <w:t>quement pas besoin de la littérature grise, et se réfèrent de préférence à la littérature consacrée, c’est-à-dire publiée. Mais le chercheur, dans sa course au temps, doit trouver ses i</w:t>
      </w:r>
      <w:r w:rsidRPr="00547A81">
        <w:rPr>
          <w:szCs w:val="18"/>
        </w:rPr>
        <w:t>n</w:t>
      </w:r>
      <w:r w:rsidRPr="00547A81">
        <w:rPr>
          <w:szCs w:val="18"/>
        </w:rPr>
        <w:t>formations le plus vite possible, même dans un état provisoire. Les délais de publication des articles restent longs, il s’écoule souvent de douze à dix-huit mois entre le moment où un auteur remet son manuscrit à une revue, et le moment où, après remaniement, l’article paraît. De même, la réécriture pour la publication d’une thèse et les délais d’édition sont d’un à deux ans. Le chercheur qui a pu lire la thèse après soutenance mais avant public</w:t>
      </w:r>
      <w:r w:rsidRPr="00547A81">
        <w:rPr>
          <w:szCs w:val="18"/>
        </w:rPr>
        <w:t>a</w:t>
      </w:r>
      <w:r w:rsidRPr="00547A81">
        <w:rPr>
          <w:szCs w:val="18"/>
        </w:rPr>
        <w:t>tion aura gagné beaucoup de temps dans son information. La littérat</w:t>
      </w:r>
      <w:r w:rsidRPr="00547A81">
        <w:rPr>
          <w:szCs w:val="18"/>
        </w:rPr>
        <w:t>u</w:t>
      </w:r>
      <w:r w:rsidRPr="00547A81">
        <w:rPr>
          <w:szCs w:val="18"/>
        </w:rPr>
        <w:t>re grise, par sa nature même, est insaisissable. Des tentatives de rece</w:t>
      </w:r>
      <w:r w:rsidRPr="00547A81">
        <w:rPr>
          <w:szCs w:val="18"/>
        </w:rPr>
        <w:t>n</w:t>
      </w:r>
      <w:r w:rsidRPr="00547A81">
        <w:rPr>
          <w:szCs w:val="18"/>
        </w:rPr>
        <w:t xml:space="preserve">sement sont faites, ainsi les </w:t>
      </w:r>
      <w:r w:rsidRPr="00547A81">
        <w:rPr>
          <w:i/>
          <w:iCs/>
          <w:szCs w:val="18"/>
        </w:rPr>
        <w:t>Cours et travaux inédits de science polit</w:t>
      </w:r>
      <w:r w:rsidRPr="00547A81">
        <w:rPr>
          <w:i/>
          <w:iCs/>
          <w:szCs w:val="18"/>
        </w:rPr>
        <w:t>i</w:t>
      </w:r>
      <w:r w:rsidRPr="00547A81">
        <w:rPr>
          <w:i/>
          <w:iCs/>
          <w:szCs w:val="18"/>
        </w:rPr>
        <w:t>que</w:t>
      </w:r>
      <w:r w:rsidRPr="00547A81">
        <w:rPr>
          <w:szCs w:val="18"/>
        </w:rPr>
        <w:t xml:space="preserve"> paraissant chaque année dans la </w:t>
      </w:r>
      <w:r w:rsidRPr="00547A81">
        <w:rPr>
          <w:i/>
          <w:iCs/>
          <w:szCs w:val="18"/>
        </w:rPr>
        <w:t>Revue française de Science pol</w:t>
      </w:r>
      <w:r w:rsidRPr="00547A81">
        <w:rPr>
          <w:i/>
          <w:iCs/>
          <w:szCs w:val="18"/>
        </w:rPr>
        <w:t>i</w:t>
      </w:r>
      <w:r w:rsidRPr="00547A81">
        <w:rPr>
          <w:i/>
          <w:iCs/>
          <w:szCs w:val="18"/>
        </w:rPr>
        <w:t>tique</w:t>
      </w:r>
      <w:r w:rsidRPr="00547A81">
        <w:rPr>
          <w:szCs w:val="18"/>
        </w:rPr>
        <w:t>. Il s’agit des cours, travaux universitaires depuis le mémoire d’</w:t>
      </w:r>
      <w:r w:rsidRPr="00547A81">
        <w:rPr>
          <w:smallCaps/>
          <w:szCs w:val="18"/>
        </w:rPr>
        <w:t>iep</w:t>
      </w:r>
      <w:r w:rsidRPr="00547A81">
        <w:rPr>
          <w:szCs w:val="18"/>
        </w:rPr>
        <w:t xml:space="preserve"> jusqu’à la thèse d’État, et des rapports ou communications. Ne possédant pas les documents cités, les auteurs de ce recensement ne peuvent vérifier l’exactitude des renseignements fournis grâce à la collaboration volonta</w:t>
      </w:r>
      <w:r w:rsidRPr="00547A81">
        <w:rPr>
          <w:szCs w:val="18"/>
        </w:rPr>
        <w:t>i</w:t>
      </w:r>
      <w:r w:rsidRPr="00547A81">
        <w:rPr>
          <w:szCs w:val="18"/>
        </w:rPr>
        <w:t>re des bibliothèques et instituts d’enseignement et de recherche, et les lacunes sont inévitables. Pour les États-Unis, une liste comparable est p</w:t>
      </w:r>
      <w:r w:rsidRPr="00547A81">
        <w:rPr>
          <w:szCs w:val="18"/>
        </w:rPr>
        <w:t>u</w:t>
      </w:r>
      <w:r w:rsidRPr="00547A81">
        <w:rPr>
          <w:szCs w:val="18"/>
        </w:rPr>
        <w:t xml:space="preserve">bliée chaque année dans </w:t>
      </w:r>
      <w:r w:rsidRPr="00547A81">
        <w:rPr>
          <w:i/>
          <w:iCs/>
          <w:szCs w:val="18"/>
        </w:rPr>
        <w:t>PS</w:t>
      </w:r>
      <w:r w:rsidRPr="00547A81">
        <w:rPr>
          <w:szCs w:val="18"/>
        </w:rPr>
        <w:t>.</w:t>
      </w:r>
    </w:p>
    <w:p w14:paraId="16D04CCC" w14:textId="77777777" w:rsidR="00BE5A28" w:rsidRPr="00547A81" w:rsidRDefault="00BE5A28" w:rsidP="00BE5A28">
      <w:pPr>
        <w:spacing w:before="120" w:after="120"/>
        <w:jc w:val="both"/>
      </w:pPr>
      <w:r w:rsidRPr="00547A81">
        <w:rPr>
          <w:szCs w:val="18"/>
        </w:rPr>
        <w:t>Si l’information sur les thèses est difficile, l’accès aux thèses est enc</w:t>
      </w:r>
      <w:r w:rsidRPr="00547A81">
        <w:rPr>
          <w:szCs w:val="18"/>
        </w:rPr>
        <w:t>o</w:t>
      </w:r>
      <w:r w:rsidRPr="00547A81">
        <w:rPr>
          <w:szCs w:val="18"/>
        </w:rPr>
        <w:t>re plus difficile, surtout en France. Un projet de microfilmage des thèses est en cours, qui diminuerait les frais de stockage pour les b</w:t>
      </w:r>
      <w:r w:rsidRPr="00547A81">
        <w:rPr>
          <w:szCs w:val="18"/>
        </w:rPr>
        <w:t>i</w:t>
      </w:r>
      <w:r w:rsidRPr="00547A81">
        <w:rPr>
          <w:szCs w:val="18"/>
        </w:rPr>
        <w:t>bliothèques et faciliterait le prêt. Une</w:t>
      </w:r>
      <w:r>
        <w:rPr>
          <w:szCs w:val="18"/>
        </w:rPr>
        <w:t xml:space="preserve"> </w:t>
      </w:r>
      <w:r w:rsidRPr="00547A81">
        <w:t>[299]</w:t>
      </w:r>
      <w:r>
        <w:t xml:space="preserve"> </w:t>
      </w:r>
      <w:r w:rsidRPr="00547A81">
        <w:rPr>
          <w:szCs w:val="18"/>
        </w:rPr>
        <w:t>banque de données sur les travaux universitaires, dont le Fichier ce</w:t>
      </w:r>
      <w:r w:rsidRPr="00547A81">
        <w:rPr>
          <w:szCs w:val="18"/>
        </w:rPr>
        <w:t>n</w:t>
      </w:r>
      <w:r w:rsidRPr="00547A81">
        <w:rPr>
          <w:szCs w:val="18"/>
        </w:rPr>
        <w:t>tral des thèses de Paris</w:t>
      </w:r>
      <w:r>
        <w:rPr>
          <w:szCs w:val="18"/>
        </w:rPr>
        <w:t> </w:t>
      </w:r>
      <w:r w:rsidRPr="00547A81">
        <w:rPr>
          <w:szCs w:val="18"/>
        </w:rPr>
        <w:t>X - Nanterre est l’ébauche, constituerait un atout fondamental pour le d</w:t>
      </w:r>
      <w:r w:rsidRPr="00547A81">
        <w:rPr>
          <w:szCs w:val="18"/>
        </w:rPr>
        <w:t>é</w:t>
      </w:r>
      <w:r w:rsidRPr="00547A81">
        <w:rPr>
          <w:szCs w:val="18"/>
        </w:rPr>
        <w:t>veloppement de la recherche. Aux États-Unis, c’est la Société Unive</w:t>
      </w:r>
      <w:r w:rsidRPr="00547A81">
        <w:rPr>
          <w:szCs w:val="18"/>
        </w:rPr>
        <w:t>r</w:t>
      </w:r>
      <w:r w:rsidRPr="00547A81">
        <w:rPr>
          <w:szCs w:val="18"/>
        </w:rPr>
        <w:t xml:space="preserve">sity Microfilms qui assure l’indexation, le microfilmage, puis l’accès en ligne à presque toutes les thèses américaines dans la banque </w:t>
      </w:r>
      <w:r w:rsidRPr="00547A81">
        <w:rPr>
          <w:i/>
          <w:iCs/>
          <w:szCs w:val="18"/>
        </w:rPr>
        <w:t>Di</w:t>
      </w:r>
      <w:r w:rsidRPr="00547A81">
        <w:rPr>
          <w:i/>
          <w:iCs/>
          <w:szCs w:val="18"/>
        </w:rPr>
        <w:t>s</w:t>
      </w:r>
      <w:r w:rsidRPr="00547A81">
        <w:rPr>
          <w:i/>
          <w:iCs/>
          <w:szCs w:val="18"/>
        </w:rPr>
        <w:t>sertation abstracts</w:t>
      </w:r>
      <w:r w:rsidRPr="00547A81">
        <w:rPr>
          <w:szCs w:val="18"/>
        </w:rPr>
        <w:t>.</w:t>
      </w:r>
    </w:p>
    <w:p w14:paraId="501EE0C3" w14:textId="77777777" w:rsidR="00BE5A28" w:rsidRPr="00547A81" w:rsidRDefault="00BE5A28" w:rsidP="00BE5A28">
      <w:pPr>
        <w:spacing w:before="120" w:after="120"/>
        <w:jc w:val="both"/>
      </w:pPr>
      <w:r w:rsidRPr="00547A81">
        <w:rPr>
          <w:szCs w:val="18"/>
        </w:rPr>
        <w:t>Quelle que soit la littérature recensée, ouvrages, articles, thèses, le maniement des bibliographies présente deux types de problèmes, chron</w:t>
      </w:r>
      <w:r w:rsidRPr="00547A81">
        <w:rPr>
          <w:szCs w:val="18"/>
        </w:rPr>
        <w:t>o</w:t>
      </w:r>
      <w:r w:rsidRPr="00547A81">
        <w:rPr>
          <w:szCs w:val="18"/>
        </w:rPr>
        <w:t>logiques et linguistiques. Il est plus économique de « remonter dans le temps » des bibliographies, c’est-à-dire de commencer par la période la plus récente, dans l’espoir de trouver un article ou un o</w:t>
      </w:r>
      <w:r w:rsidRPr="00547A81">
        <w:rPr>
          <w:szCs w:val="18"/>
        </w:rPr>
        <w:t>u</w:t>
      </w:r>
      <w:r w:rsidRPr="00547A81">
        <w:rPr>
          <w:szCs w:val="18"/>
        </w:rPr>
        <w:t>vrage de synth</w:t>
      </w:r>
      <w:r w:rsidRPr="00547A81">
        <w:rPr>
          <w:szCs w:val="18"/>
        </w:rPr>
        <w:t>è</w:t>
      </w:r>
      <w:r w:rsidRPr="00547A81">
        <w:rPr>
          <w:szCs w:val="18"/>
        </w:rPr>
        <w:t>se pourvu d’une bibliographie complète rétrospective. D’autre part, les délais de signalement variant de quelques mois à deux ans, il faut viser large pour repérer la littérature publiée sur un événement, ou sur un o</w:t>
      </w:r>
      <w:r w:rsidRPr="00547A81">
        <w:rPr>
          <w:szCs w:val="18"/>
        </w:rPr>
        <w:t>u</w:t>
      </w:r>
      <w:r w:rsidRPr="00547A81">
        <w:rPr>
          <w:szCs w:val="18"/>
        </w:rPr>
        <w:t>vrage.</w:t>
      </w:r>
    </w:p>
    <w:p w14:paraId="4BA16A96" w14:textId="77777777" w:rsidR="00BE5A28" w:rsidRPr="00547A81" w:rsidRDefault="00BE5A28" w:rsidP="00BE5A28">
      <w:pPr>
        <w:spacing w:before="120" w:after="120"/>
        <w:jc w:val="both"/>
      </w:pPr>
      <w:r w:rsidRPr="00547A81">
        <w:rPr>
          <w:szCs w:val="18"/>
        </w:rPr>
        <w:t>Les problèmes chronologiques sont plus faciles à résoudre que les problèmes d’ordre linguistique. Le choix des mots clés est la pierre d’achoppement des recherches par matières dans tous les services s</w:t>
      </w:r>
      <w:r w:rsidRPr="00547A81">
        <w:rPr>
          <w:szCs w:val="18"/>
        </w:rPr>
        <w:t>e</w:t>
      </w:r>
      <w:r w:rsidRPr="00547A81">
        <w:rPr>
          <w:szCs w:val="18"/>
        </w:rPr>
        <w:t>condaires. Une recherche bibliographique consiste à faire coïncider des références de documents, ouvrages, articles, avec l’énoncé d’une que</w:t>
      </w:r>
      <w:r w:rsidRPr="00547A81">
        <w:rPr>
          <w:szCs w:val="18"/>
        </w:rPr>
        <w:t>s</w:t>
      </w:r>
      <w:r w:rsidRPr="00547A81">
        <w:rPr>
          <w:szCs w:val="18"/>
        </w:rPr>
        <w:t>tion. La recherche peut se faire manuellement avec un index, ce qui pe</w:t>
      </w:r>
      <w:r w:rsidRPr="00547A81">
        <w:rPr>
          <w:szCs w:val="18"/>
        </w:rPr>
        <w:t>r</w:t>
      </w:r>
      <w:r w:rsidRPr="00547A81">
        <w:rPr>
          <w:szCs w:val="18"/>
        </w:rPr>
        <w:t>met de rectifier le tir, de modifier ses concepts relativement facilement. L’utilisation de l’ordinateur apporte vitesse et puissance, mais ne permet plus qu’une coïncidence formelle entre les concepts décrivant le contenu des documents et la question posée, car l’ordinateur ne reconnaît que des signes graphiques, et pas des signif</w:t>
      </w:r>
      <w:r w:rsidRPr="00547A81">
        <w:rPr>
          <w:szCs w:val="18"/>
        </w:rPr>
        <w:t>i</w:t>
      </w:r>
      <w:r w:rsidRPr="00547A81">
        <w:rPr>
          <w:szCs w:val="18"/>
        </w:rPr>
        <w:t>cations, d’où l’importance accrue de formuler sa question avec la plus grande précision. D’une manière gén</w:t>
      </w:r>
      <w:r w:rsidRPr="00547A81">
        <w:rPr>
          <w:szCs w:val="18"/>
        </w:rPr>
        <w:t>é</w:t>
      </w:r>
      <w:r w:rsidRPr="00547A81">
        <w:rPr>
          <w:szCs w:val="18"/>
        </w:rPr>
        <w:t>rale, pour utiliser efficacement les sources secondaires, manuelles ou a</w:t>
      </w:r>
      <w:r w:rsidRPr="00547A81">
        <w:rPr>
          <w:szCs w:val="18"/>
        </w:rPr>
        <w:t>u</w:t>
      </w:r>
      <w:r w:rsidRPr="00547A81">
        <w:rPr>
          <w:szCs w:val="18"/>
        </w:rPr>
        <w:t>tomatisées, il est nécessaire de savoir comment les index matières ou f</w:t>
      </w:r>
      <w:r w:rsidRPr="00547A81">
        <w:rPr>
          <w:szCs w:val="18"/>
        </w:rPr>
        <w:t>i</w:t>
      </w:r>
      <w:r w:rsidRPr="00547A81">
        <w:rPr>
          <w:szCs w:val="18"/>
        </w:rPr>
        <w:t>chiers ont été constitués car l’opération de recherche bibliographique est l’inverse de celle d’indexation ; pour cela, il suffit de lire les pages d’introduction aux bibliographies.</w:t>
      </w:r>
    </w:p>
    <w:p w14:paraId="0A82DCDB" w14:textId="77777777" w:rsidR="00BE5A28" w:rsidRPr="00547A81" w:rsidRDefault="00BE5A28" w:rsidP="00BE5A28">
      <w:pPr>
        <w:spacing w:before="120" w:after="120"/>
        <w:jc w:val="both"/>
      </w:pPr>
      <w:r w:rsidRPr="00547A81">
        <w:rPr>
          <w:szCs w:val="18"/>
        </w:rPr>
        <w:t>L’indexation peut être faite en langage naturel ou à l’aide d’un langage documentaire préalablement établi. Le langage naturel est c</w:t>
      </w:r>
      <w:r w:rsidRPr="00547A81">
        <w:rPr>
          <w:szCs w:val="18"/>
        </w:rPr>
        <w:t>e</w:t>
      </w:r>
      <w:r w:rsidRPr="00547A81">
        <w:rPr>
          <w:szCs w:val="18"/>
        </w:rPr>
        <w:t>lui qui permet la plus grande richesse (l’indexeur choisit les mots ut</w:t>
      </w:r>
      <w:r w:rsidRPr="00547A81">
        <w:rPr>
          <w:szCs w:val="18"/>
        </w:rPr>
        <w:t>i</w:t>
      </w:r>
      <w:r w:rsidRPr="00547A81">
        <w:rPr>
          <w:szCs w:val="18"/>
        </w:rPr>
        <w:t>lisés par l’auteur) mais aussi la plus grande ambiguïté, car la même idée peut être dite par plusieurs mots, et l’utilisateur ne pense pas n</w:t>
      </w:r>
      <w:r w:rsidRPr="00547A81">
        <w:rPr>
          <w:szCs w:val="18"/>
        </w:rPr>
        <w:t>é</w:t>
      </w:r>
      <w:r w:rsidRPr="00547A81">
        <w:rPr>
          <w:szCs w:val="18"/>
        </w:rPr>
        <w:t>cessairement à tous les mots synonymes susceptibles d’exprimer son concept. On peut remédier partiellement à cette limite dans la reche</w:t>
      </w:r>
      <w:r w:rsidRPr="00547A81">
        <w:rPr>
          <w:szCs w:val="18"/>
        </w:rPr>
        <w:t>r</w:t>
      </w:r>
      <w:r w:rsidRPr="00547A81">
        <w:rPr>
          <w:szCs w:val="18"/>
        </w:rPr>
        <w:t>che en ligne grâce à la troncature (avant ou arrière) qui permet de v</w:t>
      </w:r>
      <w:r w:rsidRPr="00547A81">
        <w:rPr>
          <w:szCs w:val="18"/>
        </w:rPr>
        <w:t>i</w:t>
      </w:r>
      <w:r w:rsidRPr="00547A81">
        <w:rPr>
          <w:szCs w:val="18"/>
        </w:rPr>
        <w:t>sionner tous les mots de la m</w:t>
      </w:r>
      <w:r w:rsidRPr="00547A81">
        <w:rPr>
          <w:szCs w:val="18"/>
        </w:rPr>
        <w:t>ê</w:t>
      </w:r>
      <w:r w:rsidRPr="00547A81">
        <w:rPr>
          <w:szCs w:val="18"/>
        </w:rPr>
        <w:t>me famille que le mot auquel on avait songé immédiatement, et ainsi d’affiner sa question. L’indexation est le plus souvent faite en vocabula</w:t>
      </w:r>
      <w:r w:rsidRPr="00547A81">
        <w:rPr>
          <w:szCs w:val="18"/>
        </w:rPr>
        <w:t>i</w:t>
      </w:r>
      <w:r w:rsidRPr="00547A81">
        <w:rPr>
          <w:szCs w:val="18"/>
        </w:rPr>
        <w:t>re organisé, reproduit à la fin des bibliographies ou interrogeable en conversationnel, ce qui permet de sélectionner attentivement ses concepts. Les vocabulaires les plus couramment utilisés pour la recherche informatisée sont les thésaurus, listes de termes appartenant à un même champ de connaissance, org</w:t>
      </w:r>
      <w:r w:rsidRPr="00547A81">
        <w:rPr>
          <w:szCs w:val="18"/>
        </w:rPr>
        <w:t>a</w:t>
      </w:r>
      <w:r w:rsidRPr="00547A81">
        <w:rPr>
          <w:szCs w:val="18"/>
        </w:rPr>
        <w:t>nisés entre eux avec des relations hiérarch</w:t>
      </w:r>
      <w:r w:rsidRPr="00547A81">
        <w:rPr>
          <w:szCs w:val="18"/>
        </w:rPr>
        <w:t>i</w:t>
      </w:r>
      <w:r w:rsidRPr="00547A81">
        <w:rPr>
          <w:szCs w:val="18"/>
        </w:rPr>
        <w:t>ques, associatives et d’équivalence. Les renvois permettent de prendre en compte partie</w:t>
      </w:r>
      <w:r w:rsidRPr="00547A81">
        <w:rPr>
          <w:szCs w:val="18"/>
        </w:rPr>
        <w:t>l</w:t>
      </w:r>
      <w:r w:rsidRPr="00547A81">
        <w:rPr>
          <w:szCs w:val="18"/>
        </w:rPr>
        <w:t>lement la richesse de la langue naturelle. Un thésaurus en science pol</w:t>
      </w:r>
      <w:r w:rsidRPr="00547A81">
        <w:rPr>
          <w:szCs w:val="18"/>
        </w:rPr>
        <w:t>i</w:t>
      </w:r>
      <w:r w:rsidRPr="00547A81">
        <w:rPr>
          <w:szCs w:val="18"/>
        </w:rPr>
        <w:t xml:space="preserve">tique a été élaboré par l’Association américaine de Science politique, dans le but d’indexer la bibliographie </w:t>
      </w:r>
      <w:r w:rsidRPr="00547A81">
        <w:rPr>
          <w:i/>
          <w:iCs/>
          <w:szCs w:val="18"/>
        </w:rPr>
        <w:t>United States political science</w:t>
      </w:r>
      <w:r w:rsidRPr="00547A81">
        <w:rPr>
          <w:szCs w:val="18"/>
        </w:rPr>
        <w:t xml:space="preserve"> documents (dont la parution est suspendue). Un thésaurus sur l’actualité politique est achevé et testé pour indexer les documents</w:t>
      </w:r>
      <w:r>
        <w:rPr>
          <w:szCs w:val="18"/>
        </w:rPr>
        <w:t xml:space="preserve"> </w:t>
      </w:r>
      <w:r w:rsidRPr="00547A81">
        <w:t>[</w:t>
      </w:r>
      <w:r w:rsidRPr="00547A81">
        <w:rPr>
          <w:rFonts w:cs="Arial"/>
          <w:szCs w:val="16"/>
        </w:rPr>
        <w:t>300]</w:t>
      </w:r>
      <w:r>
        <w:rPr>
          <w:rFonts w:cs="Arial"/>
          <w:szCs w:val="16"/>
        </w:rPr>
        <w:t xml:space="preserve"> </w:t>
      </w:r>
      <w:r w:rsidRPr="00547A81">
        <w:rPr>
          <w:szCs w:val="18"/>
        </w:rPr>
        <w:t xml:space="preserve">de la banque </w:t>
      </w:r>
      <w:r w:rsidRPr="00547A81">
        <w:rPr>
          <w:smallCaps/>
          <w:szCs w:val="18"/>
        </w:rPr>
        <w:t xml:space="preserve">esop ; </w:t>
      </w:r>
      <w:r w:rsidRPr="00547A81">
        <w:rPr>
          <w:szCs w:val="18"/>
        </w:rPr>
        <w:t xml:space="preserve">un thésaurus bilingue est en cours d’élaboration pour indexer </w:t>
      </w:r>
      <w:r w:rsidRPr="00547A81">
        <w:rPr>
          <w:i/>
          <w:iCs/>
          <w:szCs w:val="18"/>
        </w:rPr>
        <w:t>International political science abstracts</w:t>
      </w:r>
      <w:r w:rsidRPr="00547A81">
        <w:rPr>
          <w:szCs w:val="18"/>
        </w:rPr>
        <w:t xml:space="preserve"> et </w:t>
      </w:r>
      <w:r w:rsidRPr="00547A81">
        <w:rPr>
          <w:i/>
          <w:iCs/>
          <w:szCs w:val="18"/>
        </w:rPr>
        <w:t>International b</w:t>
      </w:r>
      <w:r w:rsidRPr="00547A81">
        <w:rPr>
          <w:i/>
          <w:iCs/>
          <w:szCs w:val="18"/>
        </w:rPr>
        <w:t>i</w:t>
      </w:r>
      <w:r w:rsidRPr="00547A81">
        <w:rPr>
          <w:i/>
          <w:iCs/>
          <w:szCs w:val="18"/>
        </w:rPr>
        <w:t>bliography of political science</w:t>
      </w:r>
      <w:r w:rsidRPr="00547A81">
        <w:rPr>
          <w:szCs w:val="18"/>
        </w:rPr>
        <w:t>.</w:t>
      </w:r>
    </w:p>
    <w:p w14:paraId="595F614C" w14:textId="77777777" w:rsidR="00BE5A28" w:rsidRPr="00547A81" w:rsidRDefault="00BE5A28" w:rsidP="00BE5A28">
      <w:pPr>
        <w:spacing w:before="120" w:after="120"/>
        <w:jc w:val="both"/>
      </w:pPr>
      <w:r w:rsidRPr="00547A81">
        <w:rPr>
          <w:szCs w:val="18"/>
        </w:rPr>
        <w:t>Les bons thésaurus permettent de lutter contre les deux principaux dangers qui guettent la recherche bibliographique : le bruit et le sile</w:t>
      </w:r>
      <w:r w:rsidRPr="00547A81">
        <w:rPr>
          <w:szCs w:val="18"/>
        </w:rPr>
        <w:t>n</w:t>
      </w:r>
      <w:r w:rsidRPr="00547A81">
        <w:rPr>
          <w:szCs w:val="18"/>
        </w:rPr>
        <w:t>ce. Le bruit, ce sont les documents parasites qui ne correspondent pas à la question. Le silence, ce sont les documents manquants. Si le bruit coûte cher en listings trop longs où abondent des références hors sujet, le sile</w:t>
      </w:r>
      <w:r w:rsidRPr="00547A81">
        <w:rPr>
          <w:szCs w:val="18"/>
        </w:rPr>
        <w:t>n</w:t>
      </w:r>
      <w:r w:rsidRPr="00547A81">
        <w:rPr>
          <w:szCs w:val="18"/>
        </w:rPr>
        <w:t>ce est presque plus gênant car il est difficile de savoir si on ne trouve rien parce qu’il n’y a rien ou si c’est parce qu’on a mal formulé sa question. Bruit et silence sont interdépendants. Les tentatives pour réduire le sile</w:t>
      </w:r>
      <w:r w:rsidRPr="00547A81">
        <w:rPr>
          <w:szCs w:val="18"/>
        </w:rPr>
        <w:t>n</w:t>
      </w:r>
      <w:r w:rsidRPr="00547A81">
        <w:rPr>
          <w:szCs w:val="18"/>
        </w:rPr>
        <w:t>ce (élargissement de la question) engendrent souvent du bruit, tandis que les tentatives pour réduire le bruit (rétrécissement de la question) génèrent le silence. Il peut, de plus, y avoir simultan</w:t>
      </w:r>
      <w:r w:rsidRPr="00547A81">
        <w:rPr>
          <w:szCs w:val="18"/>
        </w:rPr>
        <w:t>é</w:t>
      </w:r>
      <w:r w:rsidRPr="00547A81">
        <w:rPr>
          <w:szCs w:val="18"/>
        </w:rPr>
        <w:t>ment bruit et silence : beaucoup de documents non pertinents, et a</w:t>
      </w:r>
      <w:r w:rsidRPr="00547A81">
        <w:rPr>
          <w:szCs w:val="18"/>
        </w:rPr>
        <w:t>u</w:t>
      </w:r>
      <w:r w:rsidRPr="00547A81">
        <w:rPr>
          <w:szCs w:val="18"/>
        </w:rPr>
        <w:t>cun intéressant ; le nombre de références annoncé par le terminal est indicatif.</w:t>
      </w:r>
    </w:p>
    <w:p w14:paraId="3B24931A" w14:textId="77777777" w:rsidR="00BE5A28" w:rsidRPr="00547A81" w:rsidRDefault="00BE5A28" w:rsidP="00BE5A28">
      <w:pPr>
        <w:spacing w:before="120" w:after="120"/>
        <w:jc w:val="both"/>
      </w:pPr>
      <w:r w:rsidRPr="00547A81">
        <w:rPr>
          <w:szCs w:val="18"/>
        </w:rPr>
        <w:t>Les essais de normalisation des langages d’indexation ne peuvent r</w:t>
      </w:r>
      <w:r w:rsidRPr="00547A81">
        <w:rPr>
          <w:szCs w:val="18"/>
        </w:rPr>
        <w:t>é</w:t>
      </w:r>
      <w:r w:rsidRPr="00547A81">
        <w:rPr>
          <w:szCs w:val="18"/>
        </w:rPr>
        <w:t>soudre les ambiguïtés de la langue politique ; en particulier les contradictions idéologiques y persistent, dans la spécificité des voc</w:t>
      </w:r>
      <w:r w:rsidRPr="00547A81">
        <w:rPr>
          <w:szCs w:val="18"/>
        </w:rPr>
        <w:t>a</w:t>
      </w:r>
      <w:r w:rsidRPr="00547A81">
        <w:rPr>
          <w:szCs w:val="18"/>
        </w:rPr>
        <w:t>bulaires nati</w:t>
      </w:r>
      <w:r w:rsidRPr="00547A81">
        <w:rPr>
          <w:szCs w:val="18"/>
        </w:rPr>
        <w:t>o</w:t>
      </w:r>
      <w:r w:rsidRPr="00547A81">
        <w:rPr>
          <w:szCs w:val="18"/>
        </w:rPr>
        <w:t>naux. Les politologues apprécient peu l’exotisme de la pensée et de son expression, et, dans l’ensemble, quelle que soit leur nationalité, préfèrent leurs bibliographies nationales qui leur semblent plus familières que les bibliographies internationales.</w:t>
      </w:r>
    </w:p>
    <w:p w14:paraId="052C14E8" w14:textId="77777777" w:rsidR="00BE5A28" w:rsidRPr="00547A81" w:rsidRDefault="00BE5A28" w:rsidP="00BE5A28">
      <w:pPr>
        <w:spacing w:before="120" w:after="120"/>
        <w:jc w:val="both"/>
      </w:pPr>
    </w:p>
    <w:p w14:paraId="072AAE33" w14:textId="77777777" w:rsidR="00BE5A28" w:rsidRPr="00547A81" w:rsidRDefault="00BE5A28" w:rsidP="00BE5A28">
      <w:pPr>
        <w:spacing w:before="120" w:after="120"/>
        <w:jc w:val="both"/>
      </w:pPr>
      <w:r w:rsidRPr="00547A81">
        <w:rPr>
          <w:szCs w:val="18"/>
        </w:rPr>
        <w:t>Nous avons passé en revue quelques publications contenant des i</w:t>
      </w:r>
      <w:r w:rsidRPr="00547A81">
        <w:rPr>
          <w:szCs w:val="18"/>
        </w:rPr>
        <w:t>n</w:t>
      </w:r>
      <w:r w:rsidRPr="00547A81">
        <w:rPr>
          <w:szCs w:val="18"/>
        </w:rPr>
        <w:t>formations politiques et de la littérature de science politique. Ces o</w:t>
      </w:r>
      <w:r w:rsidRPr="00547A81">
        <w:rPr>
          <w:szCs w:val="18"/>
        </w:rPr>
        <w:t>u</w:t>
      </w:r>
      <w:r w:rsidRPr="00547A81">
        <w:rPr>
          <w:szCs w:val="18"/>
        </w:rPr>
        <w:t>vrages de référence sont assez souvent ignorés du public français, ta</w:t>
      </w:r>
      <w:r w:rsidRPr="00547A81">
        <w:rPr>
          <w:szCs w:val="18"/>
        </w:rPr>
        <w:t>n</w:t>
      </w:r>
      <w:r w:rsidRPr="00547A81">
        <w:rPr>
          <w:szCs w:val="18"/>
        </w:rPr>
        <w:t>dis que le public anglo-saxon y est familier. Les bibliothèques angla</w:t>
      </w:r>
      <w:r w:rsidRPr="00547A81">
        <w:rPr>
          <w:szCs w:val="18"/>
        </w:rPr>
        <w:t>i</w:t>
      </w:r>
      <w:r w:rsidRPr="00547A81">
        <w:rPr>
          <w:szCs w:val="18"/>
        </w:rPr>
        <w:t>ses et américaines possèdent toutes de belles salles de référence o</w:t>
      </w:r>
      <w:r w:rsidRPr="00547A81">
        <w:rPr>
          <w:szCs w:val="18"/>
        </w:rPr>
        <w:t>f</w:t>
      </w:r>
      <w:r w:rsidRPr="00547A81">
        <w:rPr>
          <w:szCs w:val="18"/>
        </w:rPr>
        <w:t>frant en accès direct des collections d’ouvrages de référence soit gén</w:t>
      </w:r>
      <w:r w:rsidRPr="00547A81">
        <w:rPr>
          <w:szCs w:val="18"/>
        </w:rPr>
        <w:t>é</w:t>
      </w:r>
      <w:r w:rsidRPr="00547A81">
        <w:rPr>
          <w:szCs w:val="18"/>
        </w:rPr>
        <w:t>raux, soit spécialisés en sciences sociales, voire même en science pol</w:t>
      </w:r>
      <w:r w:rsidRPr="00547A81">
        <w:rPr>
          <w:szCs w:val="18"/>
        </w:rPr>
        <w:t>i</w:t>
      </w:r>
      <w:r w:rsidRPr="00547A81">
        <w:rPr>
          <w:szCs w:val="18"/>
        </w:rPr>
        <w:t>tique ; de plus, des bibliothécaires de référence, habitués au mani</w:t>
      </w:r>
      <w:r w:rsidRPr="00547A81">
        <w:rPr>
          <w:szCs w:val="18"/>
        </w:rPr>
        <w:t>e</w:t>
      </w:r>
      <w:r w:rsidRPr="00547A81">
        <w:rPr>
          <w:szCs w:val="18"/>
        </w:rPr>
        <w:t>ment de ces instruments, guident les utilisateurs, aussi bien pour la consultation manuelle que pour l’interrogation en conversationnel des banques de données. Cette infrastructure développe des habitudes a</w:t>
      </w:r>
      <w:r w:rsidRPr="00547A81">
        <w:rPr>
          <w:szCs w:val="18"/>
        </w:rPr>
        <w:t>c</w:t>
      </w:r>
      <w:r w:rsidRPr="00547A81">
        <w:rPr>
          <w:szCs w:val="18"/>
        </w:rPr>
        <w:t>tives de recherche documentaire, qui ne sont sans doute pas étrangères au démarrage rapide des recherches, par opposition à la lenteur avec laquelle les étudiants français mènent leurs thèses. Il faut ajouter que les bibliothèques françaises de recherche ont un retard considérable (« un siècle », écrit Maurice Godelier, 1982, t. 1, p. 55) ; elles sont globalement, et eu égard au nombre d’étudiants, deux fois moins r</w:t>
      </w:r>
      <w:r w:rsidRPr="00547A81">
        <w:rPr>
          <w:szCs w:val="18"/>
        </w:rPr>
        <w:t>i</w:t>
      </w:r>
      <w:r w:rsidRPr="00547A81">
        <w:rPr>
          <w:szCs w:val="18"/>
        </w:rPr>
        <w:t>ches en ouvrages et périodiques que les bibliothèques de reche</w:t>
      </w:r>
      <w:r w:rsidRPr="00547A81">
        <w:rPr>
          <w:szCs w:val="18"/>
        </w:rPr>
        <w:t>r</w:t>
      </w:r>
      <w:r w:rsidRPr="00547A81">
        <w:rPr>
          <w:szCs w:val="18"/>
        </w:rPr>
        <w:t xml:space="preserve">che des grands pays d’Europe occidentale (Grande-Bretagne, </w:t>
      </w:r>
      <w:r w:rsidRPr="00547A81">
        <w:rPr>
          <w:smallCaps/>
          <w:szCs w:val="18"/>
        </w:rPr>
        <w:t xml:space="preserve">rfa) </w:t>
      </w:r>
      <w:r w:rsidRPr="00547A81">
        <w:rPr>
          <w:szCs w:val="18"/>
        </w:rPr>
        <w:t>et six fois moins riches que les bibliothèques américaines (Les Biblioth</w:t>
      </w:r>
      <w:r w:rsidRPr="00547A81">
        <w:rPr>
          <w:szCs w:val="18"/>
        </w:rPr>
        <w:t>è</w:t>
      </w:r>
      <w:r w:rsidRPr="00547A81">
        <w:rPr>
          <w:szCs w:val="18"/>
        </w:rPr>
        <w:t>ques en France, 1982). Pour André Thuillier, 1982, p. 18-21, ce retard est de trois ordres : un retard structurel d’origine historique (naissance tardive des bibliothèques universitaires), un retard conjoncturel d’ordre administratif (pour des raisons diverses, les ministères respo</w:t>
      </w:r>
      <w:r w:rsidRPr="00547A81">
        <w:rPr>
          <w:szCs w:val="18"/>
        </w:rPr>
        <w:t>n</w:t>
      </w:r>
      <w:r w:rsidRPr="00547A81">
        <w:rPr>
          <w:szCs w:val="18"/>
        </w:rPr>
        <w:t>sables n’ont pas fait bénéficier les bibliothèques de l’expansion bu</w:t>
      </w:r>
      <w:r w:rsidRPr="00547A81">
        <w:rPr>
          <w:szCs w:val="18"/>
        </w:rPr>
        <w:t>d</w:t>
      </w:r>
      <w:r w:rsidRPr="00547A81">
        <w:rPr>
          <w:szCs w:val="18"/>
        </w:rPr>
        <w:t>gétaire des années soixa</w:t>
      </w:r>
      <w:r w:rsidRPr="00547A81">
        <w:rPr>
          <w:szCs w:val="18"/>
        </w:rPr>
        <w:t>n</w:t>
      </w:r>
      <w:r w:rsidRPr="00547A81">
        <w:rPr>
          <w:szCs w:val="18"/>
        </w:rPr>
        <w:t>te), et enfin un retard conjoncturel d’ordre général, dû aux conséquences de la crise économique depuis 1970. Les politologues français ont cepe</w:t>
      </w:r>
      <w:r w:rsidRPr="00547A81">
        <w:rPr>
          <w:szCs w:val="18"/>
        </w:rPr>
        <w:t>n</w:t>
      </w:r>
      <w:r w:rsidRPr="00547A81">
        <w:rPr>
          <w:szCs w:val="18"/>
        </w:rPr>
        <w:t>dant moins d’excuses que leurs collègues d’autres disciplines à la faiblesse de leur appétit docume</w:t>
      </w:r>
      <w:r w:rsidRPr="00547A81">
        <w:rPr>
          <w:szCs w:val="18"/>
        </w:rPr>
        <w:t>n</w:t>
      </w:r>
      <w:r w:rsidRPr="00547A81">
        <w:rPr>
          <w:szCs w:val="18"/>
        </w:rPr>
        <w:t>taire, car, dans le</w:t>
      </w:r>
      <w:r>
        <w:rPr>
          <w:szCs w:val="18"/>
        </w:rPr>
        <w:t xml:space="preserve"> </w:t>
      </w:r>
      <w:r w:rsidRPr="00547A81">
        <w:t>[301]</w:t>
      </w:r>
      <w:r>
        <w:t xml:space="preserve"> </w:t>
      </w:r>
      <w:r w:rsidRPr="00547A81">
        <w:rPr>
          <w:szCs w:val="18"/>
        </w:rPr>
        <w:t>sous-développement documentaire français, la principale bibli</w:t>
      </w:r>
      <w:r w:rsidRPr="00547A81">
        <w:rPr>
          <w:szCs w:val="18"/>
        </w:rPr>
        <w:t>o</w:t>
      </w:r>
      <w:r w:rsidRPr="00547A81">
        <w:rPr>
          <w:szCs w:val="18"/>
        </w:rPr>
        <w:t>thèque française de science politique, la Bibliothèque de la Fondation nationale des Sciences politiques, se situe à un niveau international tout à fait h</w:t>
      </w:r>
      <w:r w:rsidRPr="00547A81">
        <w:rPr>
          <w:szCs w:val="18"/>
        </w:rPr>
        <w:t>o</w:t>
      </w:r>
      <w:r w:rsidRPr="00547A81">
        <w:rPr>
          <w:szCs w:val="18"/>
        </w:rPr>
        <w:t>norable.</w:t>
      </w:r>
    </w:p>
    <w:p w14:paraId="0B698A8F" w14:textId="77777777" w:rsidR="00BE5A28" w:rsidRPr="00547A81" w:rsidRDefault="00BE5A28" w:rsidP="00BE5A28">
      <w:pPr>
        <w:spacing w:before="120" w:after="120"/>
        <w:jc w:val="both"/>
      </w:pPr>
      <w:r w:rsidRPr="00547A81">
        <w:rPr>
          <w:szCs w:val="18"/>
        </w:rPr>
        <w:t>La mise en place, tardive en France, de catalogues collectifs nati</w:t>
      </w:r>
      <w:r w:rsidRPr="00547A81">
        <w:rPr>
          <w:szCs w:val="18"/>
        </w:rPr>
        <w:t>o</w:t>
      </w:r>
      <w:r w:rsidRPr="00547A81">
        <w:rPr>
          <w:szCs w:val="18"/>
        </w:rPr>
        <w:t>naux informatisés permettra dans les prochaines années de localiser rapidement les documents repérés dans les bibliographies. Un catal</w:t>
      </w:r>
      <w:r w:rsidRPr="00547A81">
        <w:rPr>
          <w:szCs w:val="18"/>
        </w:rPr>
        <w:t>o</w:t>
      </w:r>
      <w:r w:rsidRPr="00547A81">
        <w:rPr>
          <w:szCs w:val="18"/>
        </w:rPr>
        <w:t>gue colle</w:t>
      </w:r>
      <w:r w:rsidRPr="00547A81">
        <w:rPr>
          <w:szCs w:val="18"/>
        </w:rPr>
        <w:t>c</w:t>
      </w:r>
      <w:r w:rsidRPr="00547A81">
        <w:rPr>
          <w:szCs w:val="18"/>
        </w:rPr>
        <w:t>tif national pour les périodiques est en cours de constitution, interrogeable à partir de nombreuses bibliothèques. D’autres catal</w:t>
      </w:r>
      <w:r w:rsidRPr="00547A81">
        <w:rPr>
          <w:szCs w:val="18"/>
        </w:rPr>
        <w:t>o</w:t>
      </w:r>
      <w:r w:rsidRPr="00547A81">
        <w:rPr>
          <w:szCs w:val="18"/>
        </w:rPr>
        <w:t>gues seront informatisés, qui assureront la publicité à des fonds so</w:t>
      </w:r>
      <w:r w:rsidRPr="00547A81">
        <w:rPr>
          <w:szCs w:val="18"/>
        </w:rPr>
        <w:t>u</w:t>
      </w:r>
      <w:r w:rsidRPr="00547A81">
        <w:rPr>
          <w:szCs w:val="18"/>
        </w:rPr>
        <w:t>vent mal connus, de bibliothèques et centres de documentation spéci</w:t>
      </w:r>
      <w:r w:rsidRPr="00547A81">
        <w:rPr>
          <w:szCs w:val="18"/>
        </w:rPr>
        <w:t>a</w:t>
      </w:r>
      <w:r w:rsidRPr="00547A81">
        <w:rPr>
          <w:szCs w:val="18"/>
        </w:rPr>
        <w:t>lisés comme la Bibli</w:t>
      </w:r>
      <w:r w:rsidRPr="00547A81">
        <w:rPr>
          <w:szCs w:val="18"/>
        </w:rPr>
        <w:t>o</w:t>
      </w:r>
      <w:r w:rsidRPr="00547A81">
        <w:rPr>
          <w:szCs w:val="18"/>
        </w:rPr>
        <w:t xml:space="preserve">thèque de Documentation internationale </w:t>
      </w:r>
      <w:r w:rsidRPr="00547A81">
        <w:rPr>
          <w:smallCaps/>
          <w:szCs w:val="18"/>
        </w:rPr>
        <w:t xml:space="preserve">(bdic). </w:t>
      </w:r>
      <w:r w:rsidRPr="00547A81">
        <w:rPr>
          <w:szCs w:val="18"/>
        </w:rPr>
        <w:t>La Bibliothèque nation</w:t>
      </w:r>
      <w:r w:rsidRPr="00547A81">
        <w:rPr>
          <w:szCs w:val="18"/>
        </w:rPr>
        <w:t>a</w:t>
      </w:r>
      <w:r w:rsidRPr="00547A81">
        <w:rPr>
          <w:szCs w:val="18"/>
        </w:rPr>
        <w:t>le reste la bibliothèque de référence pour la production française, mais elle n’a pas les moyens d’acquérir systém</w:t>
      </w:r>
      <w:r w:rsidRPr="00547A81">
        <w:rPr>
          <w:szCs w:val="18"/>
        </w:rPr>
        <w:t>a</w:t>
      </w:r>
      <w:r w:rsidRPr="00547A81">
        <w:rPr>
          <w:szCs w:val="18"/>
        </w:rPr>
        <w:t>tiquement ouvrages et périod</w:t>
      </w:r>
      <w:r w:rsidRPr="00547A81">
        <w:rPr>
          <w:szCs w:val="18"/>
        </w:rPr>
        <w:t>i</w:t>
      </w:r>
      <w:r w:rsidRPr="00547A81">
        <w:rPr>
          <w:szCs w:val="18"/>
        </w:rPr>
        <w:t>ques étrangers comme le font la British Library et la Library of Congress.</w:t>
      </w:r>
    </w:p>
    <w:p w14:paraId="6AF553FB" w14:textId="77777777" w:rsidR="00BE5A28" w:rsidRPr="00547A81" w:rsidRDefault="00BE5A28" w:rsidP="00BE5A28">
      <w:pPr>
        <w:spacing w:before="120" w:after="120"/>
        <w:jc w:val="both"/>
        <w:rPr>
          <w:szCs w:val="18"/>
        </w:rPr>
      </w:pPr>
      <w:r>
        <w:rPr>
          <w:szCs w:val="18"/>
        </w:rPr>
        <w:br w:type="page"/>
      </w:r>
    </w:p>
    <w:p w14:paraId="60A3C1B0" w14:textId="77777777" w:rsidR="00BE5A28" w:rsidRPr="00547A81" w:rsidRDefault="00BE5A28" w:rsidP="00BE5A28">
      <w:pPr>
        <w:pStyle w:val="a"/>
      </w:pPr>
      <w:bookmarkStart w:id="53" w:name="Traite_t1_pt_1_chap_IV_Sec_2_biblio"/>
      <w:r>
        <w:t>B</w:t>
      </w:r>
      <w:r w:rsidRPr="00547A81">
        <w:t>ibliographie</w:t>
      </w:r>
    </w:p>
    <w:bookmarkEnd w:id="53"/>
    <w:p w14:paraId="054A605F" w14:textId="77777777" w:rsidR="00BE5A28" w:rsidRPr="00547A81" w:rsidRDefault="00BE5A28" w:rsidP="00BE5A28">
      <w:pPr>
        <w:spacing w:before="120" w:after="120"/>
        <w:jc w:val="both"/>
      </w:pPr>
    </w:p>
    <w:p w14:paraId="115FD16A"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23F18C20" w14:textId="77777777" w:rsidR="00BE5A28" w:rsidRPr="00547A81" w:rsidRDefault="00BE5A28" w:rsidP="00BE5A28">
      <w:pPr>
        <w:pStyle w:val="biblio"/>
      </w:pPr>
      <w:r w:rsidRPr="00547A81">
        <w:t>ABC POL SCI : a bibliography of contents : political science and g</w:t>
      </w:r>
      <w:r w:rsidRPr="00547A81">
        <w:t>o</w:t>
      </w:r>
      <w:r w:rsidRPr="00547A81">
        <w:t>vernment, 1969 → Santa Barbara (Cal.), Clio press, 8 p. an.</w:t>
      </w:r>
    </w:p>
    <w:p w14:paraId="04997F72" w14:textId="77777777" w:rsidR="00BE5A28" w:rsidRPr="00547A81" w:rsidRDefault="00BE5A28" w:rsidP="00BE5A28">
      <w:pPr>
        <w:pStyle w:val="biblio"/>
      </w:pPr>
      <w:r w:rsidRPr="00547A81">
        <w:rPr>
          <w:i/>
          <w:iCs/>
        </w:rPr>
        <w:t>Abstracta islamica</w:t>
      </w:r>
      <w:r w:rsidRPr="00547A81">
        <w:t>, 1927 → Paris, Librairie orientaliste P. Geuthner, annuel (su</w:t>
      </w:r>
      <w:r w:rsidRPr="00547A81">
        <w:t>p</w:t>
      </w:r>
      <w:r w:rsidRPr="00547A81">
        <w:t xml:space="preserve">plément à la </w:t>
      </w:r>
      <w:r w:rsidRPr="00547A81">
        <w:rPr>
          <w:i/>
          <w:iCs/>
        </w:rPr>
        <w:t>Revue des Études islamiques</w:t>
      </w:r>
      <w:r w:rsidRPr="00547A81">
        <w:t>).</w:t>
      </w:r>
    </w:p>
    <w:p w14:paraId="0FBAE766" w14:textId="77777777" w:rsidR="00BE5A28" w:rsidRPr="00547A81" w:rsidRDefault="00BE5A28" w:rsidP="00BE5A28">
      <w:pPr>
        <w:pStyle w:val="biblio"/>
      </w:pPr>
      <w:r w:rsidRPr="00547A81">
        <w:rPr>
          <w:i/>
          <w:iCs/>
        </w:rPr>
        <w:t>Africa south of the Sahara</w:t>
      </w:r>
      <w:r w:rsidRPr="00547A81">
        <w:t>, 1971 → London, Europa publ., annuel.</w:t>
      </w:r>
    </w:p>
    <w:p w14:paraId="104BE343" w14:textId="77777777" w:rsidR="00BE5A28" w:rsidRPr="00547A81" w:rsidRDefault="00BE5A28" w:rsidP="00BE5A28">
      <w:pPr>
        <w:pStyle w:val="biblio"/>
      </w:pPr>
      <w:r w:rsidRPr="00547A81">
        <w:rPr>
          <w:i/>
          <w:iCs/>
        </w:rPr>
        <w:t>American political science review</w:t>
      </w:r>
      <w:r w:rsidRPr="00547A81">
        <w:t>, 1908 → Washington, American political science association, trimestriel.</w:t>
      </w:r>
    </w:p>
    <w:p w14:paraId="4A5A4573" w14:textId="77777777" w:rsidR="00BE5A28" w:rsidRPr="00547A81" w:rsidRDefault="00BE5A28" w:rsidP="00BE5A28">
      <w:pPr>
        <w:pStyle w:val="biblio"/>
      </w:pPr>
      <w:r w:rsidRPr="00547A81">
        <w:rPr>
          <w:i/>
          <w:iCs/>
        </w:rPr>
        <w:t>Année africaine</w:t>
      </w:r>
      <w:r w:rsidRPr="00547A81">
        <w:t>, 1963 → / Centre d’Étude d’Afrique noire de Bo</w:t>
      </w:r>
      <w:r w:rsidRPr="00547A81">
        <w:t>r</w:t>
      </w:r>
      <w:r w:rsidRPr="00547A81">
        <w:t xml:space="preserve">deaux, Paris, Pédone, annuel. </w:t>
      </w:r>
    </w:p>
    <w:p w14:paraId="04272AE4" w14:textId="77777777" w:rsidR="00BE5A28" w:rsidRPr="00547A81" w:rsidRDefault="00BE5A28" w:rsidP="00BE5A28">
      <w:pPr>
        <w:pStyle w:val="biblio"/>
      </w:pPr>
      <w:r w:rsidRPr="00547A81">
        <w:t>L’Année politique, économique et sociale en France, 1944-1945 → Paris, Le M</w:t>
      </w:r>
      <w:r w:rsidRPr="00547A81">
        <w:t>o</w:t>
      </w:r>
      <w:r w:rsidRPr="00547A81">
        <w:t>niteur, annuel.</w:t>
      </w:r>
    </w:p>
    <w:p w14:paraId="6DA525B2" w14:textId="77777777" w:rsidR="00BE5A28" w:rsidRPr="00547A81" w:rsidRDefault="00BE5A28" w:rsidP="00BE5A28">
      <w:pPr>
        <w:pStyle w:val="biblio"/>
      </w:pPr>
      <w:r w:rsidRPr="00547A81">
        <w:rPr>
          <w:i/>
          <w:iCs/>
        </w:rPr>
        <w:t>Annuaire de l’Afrique du Nord</w:t>
      </w:r>
      <w:r w:rsidRPr="00547A81">
        <w:t xml:space="preserve">, 1962 → / Centre de Recherches et d’Études sur les sociétés méditerranéennes, Paris, Éd. du </w:t>
      </w:r>
      <w:r w:rsidRPr="00547A81">
        <w:rPr>
          <w:smallCaps/>
        </w:rPr>
        <w:t xml:space="preserve">cnrs, </w:t>
      </w:r>
      <w:r w:rsidRPr="00547A81">
        <w:t>a</w:t>
      </w:r>
      <w:r w:rsidRPr="00547A81">
        <w:t>n</w:t>
      </w:r>
      <w:r w:rsidRPr="00547A81">
        <w:t>nuel.</w:t>
      </w:r>
    </w:p>
    <w:p w14:paraId="73A418B2" w14:textId="77777777" w:rsidR="00BE5A28" w:rsidRPr="00547A81" w:rsidRDefault="00BE5A28" w:rsidP="00BE5A28">
      <w:pPr>
        <w:pStyle w:val="biblio"/>
      </w:pPr>
      <w:r w:rsidRPr="00547A81">
        <w:rPr>
          <w:i/>
          <w:iCs/>
        </w:rPr>
        <w:t>Annuaire de l’URSS et des pays socialistes européens</w:t>
      </w:r>
      <w:r w:rsidRPr="00547A81">
        <w:t>, 1965 → Centre de Reche</w:t>
      </w:r>
      <w:r w:rsidRPr="00547A81">
        <w:t>r</w:t>
      </w:r>
      <w:r w:rsidRPr="00547A81">
        <w:t xml:space="preserve">ches sur </w:t>
      </w:r>
      <w:r w:rsidRPr="00547A81">
        <w:rPr>
          <w:smallCaps/>
        </w:rPr>
        <w:t xml:space="preserve">I’urss </w:t>
      </w:r>
      <w:r w:rsidRPr="00547A81">
        <w:t>et les pays de l’Est, Strasbourg, L</w:t>
      </w:r>
      <w:r w:rsidRPr="00547A81">
        <w:t>i</w:t>
      </w:r>
      <w:r w:rsidRPr="00547A81">
        <w:t>brairie Istra, annuel.</w:t>
      </w:r>
    </w:p>
    <w:p w14:paraId="79544864" w14:textId="77777777" w:rsidR="00BE5A28" w:rsidRPr="00547A81" w:rsidRDefault="00BE5A28" w:rsidP="00BE5A28">
      <w:pPr>
        <w:pStyle w:val="biblio"/>
      </w:pPr>
      <w:r w:rsidRPr="00547A81">
        <w:rPr>
          <w:i/>
          <w:iCs/>
        </w:rPr>
        <w:t>Annuaire des pays de l’Océan indien</w:t>
      </w:r>
      <w:r w:rsidRPr="00547A81">
        <w:t>, 1974 → / Groupement de Recherches coo</w:t>
      </w:r>
      <w:r w:rsidRPr="00547A81">
        <w:t>r</w:t>
      </w:r>
      <w:r w:rsidRPr="00547A81">
        <w:t>données Océan Indien, Aix-en-Provence, Presses Univers</w:t>
      </w:r>
      <w:r w:rsidRPr="00547A81">
        <w:t>i</w:t>
      </w:r>
      <w:r w:rsidRPr="00547A81">
        <w:t>taires d’Aix-Marseille, annuel.</w:t>
      </w:r>
    </w:p>
    <w:p w14:paraId="316A1B8A" w14:textId="77777777" w:rsidR="00BE5A28" w:rsidRPr="00547A81" w:rsidRDefault="00BE5A28" w:rsidP="00BE5A28">
      <w:pPr>
        <w:pStyle w:val="biblio"/>
      </w:pPr>
      <w:r w:rsidRPr="00547A81">
        <w:rPr>
          <w:i/>
          <w:iCs/>
        </w:rPr>
        <w:t>Annuaire du Tiers Monde</w:t>
      </w:r>
      <w:r w:rsidRPr="00547A81">
        <w:t>, 1975 → / Association française pour l’Étude du Tiers Monde, Strasbourg, Istra, annuel.</w:t>
      </w:r>
    </w:p>
    <w:p w14:paraId="4EAF56AC" w14:textId="77777777" w:rsidR="00BE5A28" w:rsidRPr="00547A81" w:rsidRDefault="00BE5A28" w:rsidP="00BE5A28">
      <w:pPr>
        <w:pStyle w:val="biblio"/>
      </w:pPr>
      <w:r w:rsidRPr="00547A81">
        <w:rPr>
          <w:i/>
          <w:iCs/>
        </w:rPr>
        <w:t>Annuaire européen = European yearbook</w:t>
      </w:r>
      <w:r w:rsidRPr="00547A81">
        <w:t>, 1955 → / Conseil de l’Europe, La Haye, Nijhoff, annuel.</w:t>
      </w:r>
    </w:p>
    <w:p w14:paraId="379CE0A6" w14:textId="77777777" w:rsidR="00BE5A28" w:rsidRPr="00547A81" w:rsidRDefault="00BE5A28" w:rsidP="00BE5A28">
      <w:pPr>
        <w:pStyle w:val="biblio"/>
      </w:pPr>
      <w:r w:rsidRPr="00547A81">
        <w:t xml:space="preserve">Annuaire français de Droit international, 1955 → Paris, Éd. du </w:t>
      </w:r>
      <w:r w:rsidRPr="00547A81">
        <w:rPr>
          <w:smallCaps/>
        </w:rPr>
        <w:t xml:space="preserve">cnrs, </w:t>
      </w:r>
      <w:r w:rsidRPr="00547A81">
        <w:t>annuel.</w:t>
      </w:r>
    </w:p>
    <w:p w14:paraId="186303D1" w14:textId="77777777" w:rsidR="00BE5A28" w:rsidRPr="00547A81" w:rsidRDefault="00BE5A28" w:rsidP="00BE5A28">
      <w:pPr>
        <w:pStyle w:val="biblio"/>
      </w:pPr>
      <w:r w:rsidRPr="00547A81">
        <w:t>Annuaire statistique - Nations Unies / Statistical yearbook - United Nations, 1948 → Lake Success, New York, United Nations, annuel.</w:t>
      </w:r>
    </w:p>
    <w:p w14:paraId="299635A7" w14:textId="77777777" w:rsidR="00BE5A28" w:rsidRPr="00547A81" w:rsidRDefault="00BE5A28" w:rsidP="00BE5A28">
      <w:pPr>
        <w:pStyle w:val="biblio"/>
      </w:pPr>
      <w:r w:rsidRPr="00547A81">
        <w:t>Annuaire statistique - Unesco / Statistical yearbook - Unesco, 1963 → Paris, Unesco, annuel.</w:t>
      </w:r>
    </w:p>
    <w:p w14:paraId="02952183" w14:textId="77777777" w:rsidR="00BE5A28" w:rsidRPr="00547A81" w:rsidRDefault="00BE5A28" w:rsidP="00BE5A28">
      <w:pPr>
        <w:pStyle w:val="biblio"/>
      </w:pPr>
      <w:r w:rsidRPr="00547A81">
        <w:rPr>
          <w:i/>
          <w:iCs/>
        </w:rPr>
        <w:t>Annuaire statistique de la France</w:t>
      </w:r>
      <w:r w:rsidRPr="00547A81">
        <w:t>, 1878 → Paris, Imprimerie Nation</w:t>
      </w:r>
      <w:r w:rsidRPr="00547A81">
        <w:t>a</w:t>
      </w:r>
      <w:r w:rsidRPr="00547A81">
        <w:t>le, annuel.</w:t>
      </w:r>
    </w:p>
    <w:p w14:paraId="2E3349E6" w14:textId="77777777" w:rsidR="00BE5A28" w:rsidRPr="00547A81" w:rsidRDefault="00BE5A28" w:rsidP="00BE5A28">
      <w:pPr>
        <w:pStyle w:val="biblio"/>
      </w:pPr>
      <w:r w:rsidRPr="00547A81">
        <w:t xml:space="preserve">Banques de données du CNRS et de l’Université, 1984 / </w:t>
      </w:r>
      <w:r w:rsidRPr="00547A81">
        <w:rPr>
          <w:smallCaps/>
        </w:rPr>
        <w:t xml:space="preserve">dbmist-cdst, </w:t>
      </w:r>
      <w:r w:rsidRPr="00547A81">
        <w:t xml:space="preserve">Paris, </w:t>
      </w:r>
      <w:r w:rsidRPr="00547A81">
        <w:rPr>
          <w:smallCaps/>
        </w:rPr>
        <w:t xml:space="preserve">dbmist, </w:t>
      </w:r>
      <w:r w:rsidRPr="00547A81">
        <w:t>297 p.</w:t>
      </w:r>
    </w:p>
    <w:p w14:paraId="00A6D5F3" w14:textId="77777777" w:rsidR="00BE5A28" w:rsidRPr="00547A81" w:rsidRDefault="00BE5A28" w:rsidP="00BE5A28">
      <w:pPr>
        <w:pStyle w:val="biblio"/>
      </w:pPr>
      <w:r w:rsidRPr="00547A81">
        <w:t xml:space="preserve">Bath University Library, 1980. </w:t>
      </w:r>
      <w:r w:rsidRPr="00547A81">
        <w:rPr>
          <w:i/>
          <w:iCs/>
        </w:rPr>
        <w:t>Towards the improvement of social science info</w:t>
      </w:r>
      <w:r w:rsidRPr="00547A81">
        <w:rPr>
          <w:i/>
          <w:iCs/>
        </w:rPr>
        <w:t>r</w:t>
      </w:r>
      <w:r w:rsidRPr="00547A81">
        <w:rPr>
          <w:i/>
          <w:iCs/>
        </w:rPr>
        <w:t>mation Systems</w:t>
      </w:r>
      <w:r w:rsidRPr="00547A81">
        <w:t>, Bath, University Press (Research report ; ser. A ; 1).</w:t>
      </w:r>
    </w:p>
    <w:p w14:paraId="1B6A8A25" w14:textId="77777777" w:rsidR="00BE5A28" w:rsidRPr="00547A81" w:rsidRDefault="00BE5A28" w:rsidP="00BE5A28">
      <w:pPr>
        <w:pStyle w:val="biblio"/>
      </w:pPr>
      <w:r w:rsidRPr="00547A81">
        <w:t xml:space="preserve">Beck (Carl), McKechnie (Thomas), Peters (Paul A.), 1979, </w:t>
      </w:r>
      <w:r w:rsidRPr="00547A81">
        <w:rPr>
          <w:i/>
          <w:iCs/>
        </w:rPr>
        <w:t>Political science th</w:t>
      </w:r>
      <w:r w:rsidRPr="00547A81">
        <w:rPr>
          <w:i/>
          <w:iCs/>
        </w:rPr>
        <w:t>e</w:t>
      </w:r>
      <w:r w:rsidRPr="00547A81">
        <w:rPr>
          <w:i/>
          <w:iCs/>
        </w:rPr>
        <w:t>saurus</w:t>
      </w:r>
      <w:r w:rsidRPr="00547A81">
        <w:t>, 2nd éd., Pittsburgh, University Center for inte</w:t>
      </w:r>
      <w:r w:rsidRPr="00547A81">
        <w:t>r</w:t>
      </w:r>
      <w:r w:rsidRPr="00547A81">
        <w:t xml:space="preserve">national studies ; Washington, American political science Association, pag. mult. </w:t>
      </w:r>
    </w:p>
    <w:p w14:paraId="61427021" w14:textId="77777777" w:rsidR="00BE5A28" w:rsidRPr="00547A81" w:rsidRDefault="00BE5A28" w:rsidP="00BE5A28">
      <w:pPr>
        <w:pStyle w:val="biblio"/>
      </w:pPr>
      <w:r w:rsidRPr="00547A81">
        <w:rPr>
          <w:i/>
          <w:iCs/>
        </w:rPr>
        <w:t>Bibliographie américaniste</w:t>
      </w:r>
      <w:r w:rsidRPr="00547A81">
        <w:t>. Archéologie et préhistoire. Anthropologie et ethn</w:t>
      </w:r>
      <w:r w:rsidRPr="00547A81">
        <w:t>o</w:t>
      </w:r>
      <w:r w:rsidRPr="00547A81">
        <w:t>histoire. Linguistique amérindienne, 1919 → Paris, Société des Améric</w:t>
      </w:r>
      <w:r w:rsidRPr="00547A81">
        <w:t>a</w:t>
      </w:r>
      <w:r w:rsidRPr="00547A81">
        <w:t>nistes.</w:t>
      </w:r>
    </w:p>
    <w:p w14:paraId="4CD47A4A" w14:textId="77777777" w:rsidR="00BE5A28" w:rsidRPr="00547A81" w:rsidRDefault="00BE5A28" w:rsidP="00BE5A28">
      <w:pPr>
        <w:pStyle w:val="biblio"/>
      </w:pPr>
      <w:r w:rsidRPr="00547A81">
        <w:t xml:space="preserve">Bibliographie annuelle d’histoire de France du </w:t>
      </w:r>
      <w:r w:rsidRPr="00547A81">
        <w:rPr>
          <w:smallCaps/>
        </w:rPr>
        <w:t>v</w:t>
      </w:r>
      <w:r w:rsidRPr="00547A81">
        <w:rPr>
          <w:vertAlign w:val="superscript"/>
        </w:rPr>
        <w:t>e</w:t>
      </w:r>
      <w:r w:rsidRPr="00547A81">
        <w:t xml:space="preserve"> siècle à 1958, 1964 → Paris, Éd. du </w:t>
      </w:r>
      <w:r w:rsidRPr="00547A81">
        <w:rPr>
          <w:smallCaps/>
        </w:rPr>
        <w:t xml:space="preserve">cnrs, </w:t>
      </w:r>
      <w:r w:rsidRPr="00547A81">
        <w:t>annuel.</w:t>
      </w:r>
    </w:p>
    <w:p w14:paraId="0E645861" w14:textId="77777777" w:rsidR="00BE5A28" w:rsidRPr="00547A81" w:rsidRDefault="00BE5A28" w:rsidP="00BE5A28">
      <w:pPr>
        <w:pStyle w:val="biblio"/>
      </w:pPr>
      <w:r w:rsidRPr="00547A81">
        <w:t>[302]</w:t>
      </w:r>
    </w:p>
    <w:p w14:paraId="3A9F3F81" w14:textId="77777777" w:rsidR="00BE5A28" w:rsidRPr="00547A81" w:rsidRDefault="00BE5A28" w:rsidP="00BE5A28">
      <w:pPr>
        <w:pStyle w:val="biblio"/>
      </w:pPr>
      <w:r w:rsidRPr="00547A81">
        <w:rPr>
          <w:i/>
          <w:iCs/>
        </w:rPr>
        <w:t>Bibliographie courante d’articles de périodiques postérieurs à 1944 sur les pr</w:t>
      </w:r>
      <w:r w:rsidRPr="00547A81">
        <w:rPr>
          <w:i/>
          <w:iCs/>
        </w:rPr>
        <w:t>o</w:t>
      </w:r>
      <w:r w:rsidRPr="00547A81">
        <w:rPr>
          <w:i/>
          <w:iCs/>
        </w:rPr>
        <w:t>blèmes politiques, économiques et sociaux</w:t>
      </w:r>
      <w:r w:rsidRPr="00547A81">
        <w:t>, 1968 → 1982 / Fondation n</w:t>
      </w:r>
      <w:r w:rsidRPr="00547A81">
        <w:t>a</w:t>
      </w:r>
      <w:r w:rsidRPr="00547A81">
        <w:t>tionale des Sciences politiques, Centre de Doc</w:t>
      </w:r>
      <w:r w:rsidRPr="00547A81">
        <w:t>u</w:t>
      </w:r>
      <w:r w:rsidRPr="00547A81">
        <w:t>mentation contemporaine, Boston (Ma.), G. Hall, 17 vol. + 11 su</w:t>
      </w:r>
      <w:r w:rsidRPr="00547A81">
        <w:t>p</w:t>
      </w:r>
      <w:r w:rsidRPr="00547A81">
        <w:t>pléments de 2 vol.</w:t>
      </w:r>
    </w:p>
    <w:p w14:paraId="0A540F88" w14:textId="77777777" w:rsidR="00BE5A28" w:rsidRPr="00547A81" w:rsidRDefault="00BE5A28" w:rsidP="00BE5A28">
      <w:pPr>
        <w:pStyle w:val="biblio"/>
      </w:pPr>
      <w:r w:rsidRPr="00547A81">
        <w:t xml:space="preserve">Bibliographie des travaux en langue française sur l’Afrique au sud du Sahara : sciences humaines et sociales, 1931 → Paris, </w:t>
      </w:r>
      <w:r w:rsidRPr="00547A81">
        <w:rPr>
          <w:smallCaps/>
        </w:rPr>
        <w:t xml:space="preserve">ehess, cardan, </w:t>
      </w:r>
      <w:r w:rsidRPr="00547A81">
        <w:t>annuel.</w:t>
      </w:r>
    </w:p>
    <w:p w14:paraId="55E49BD0" w14:textId="77777777" w:rsidR="00BE5A28" w:rsidRPr="00547A81" w:rsidRDefault="00BE5A28" w:rsidP="00BE5A28">
      <w:pPr>
        <w:pStyle w:val="biblio"/>
      </w:pPr>
      <w:r w:rsidRPr="00547A81">
        <w:t>Bibliographie générale des sciences juridiques, politiques, économiques et soci</w:t>
      </w:r>
      <w:r w:rsidRPr="00547A81">
        <w:t>a</w:t>
      </w:r>
      <w:r w:rsidRPr="00547A81">
        <w:t>les de 1800 à 1925-1926. 1962 / A. Grandin, Paris, Sirey, 3 vol. + suppl</w:t>
      </w:r>
      <w:r w:rsidRPr="00547A81">
        <w:t>é</w:t>
      </w:r>
      <w:r w:rsidRPr="00547A81">
        <w:t>ments annuels de 1926 à 1950.</w:t>
      </w:r>
    </w:p>
    <w:p w14:paraId="3E3A5860" w14:textId="77777777" w:rsidR="00BE5A28" w:rsidRPr="00547A81" w:rsidRDefault="00BE5A28" w:rsidP="00BE5A28">
      <w:pPr>
        <w:pStyle w:val="biblio"/>
      </w:pPr>
      <w:r w:rsidRPr="00547A81">
        <w:rPr>
          <w:i/>
          <w:iCs/>
        </w:rPr>
        <w:t>Bibliographe of Asian studies</w:t>
      </w:r>
      <w:r w:rsidRPr="00547A81">
        <w:t>, 1957 → Ann Arbor (Mich.), University of Mich</w:t>
      </w:r>
      <w:r w:rsidRPr="00547A81">
        <w:t>i</w:t>
      </w:r>
      <w:r w:rsidRPr="00547A81">
        <w:t xml:space="preserve">gan, Yale, Association for Asian Studies, annuel. </w:t>
      </w:r>
    </w:p>
    <w:p w14:paraId="5F5D1E3C" w14:textId="77777777" w:rsidR="00BE5A28" w:rsidRPr="00547A81" w:rsidRDefault="00BE5A28" w:rsidP="00BE5A28">
      <w:pPr>
        <w:pStyle w:val="biblio"/>
      </w:pPr>
      <w:r w:rsidRPr="00547A81">
        <w:t>Bibliography of periodical literature (on the Near and Middle East), 1947 → Washington, Middle East Institute, trimestriel (su</w:t>
      </w:r>
      <w:r w:rsidRPr="00547A81">
        <w:t>p</w:t>
      </w:r>
      <w:r w:rsidRPr="00547A81">
        <w:t>plément à Middle East journal).</w:t>
      </w:r>
    </w:p>
    <w:p w14:paraId="125DC8F4" w14:textId="77777777" w:rsidR="00BE5A28" w:rsidRPr="00547A81" w:rsidRDefault="00BE5A28" w:rsidP="00BE5A28">
      <w:pPr>
        <w:pStyle w:val="biblio"/>
      </w:pPr>
      <w:r w:rsidRPr="00547A81">
        <w:rPr>
          <w:i/>
          <w:iCs/>
        </w:rPr>
        <w:t>Les Bibliothèques en France</w:t>
      </w:r>
      <w:r w:rsidRPr="00547A81">
        <w:t>, 1982 / France, ministère de la Cult</w:t>
      </w:r>
      <w:r w:rsidRPr="00547A81">
        <w:t>u</w:t>
      </w:r>
      <w:r w:rsidRPr="00547A81">
        <w:t>re ; rapport réd. sous la direction de Pierre Vandervoorde, Paris, Da</w:t>
      </w:r>
      <w:r w:rsidRPr="00547A81">
        <w:t>l</w:t>
      </w:r>
      <w:r w:rsidRPr="00547A81">
        <w:t>loz, 450 p.</w:t>
      </w:r>
    </w:p>
    <w:p w14:paraId="32F2F45C" w14:textId="77777777" w:rsidR="00BE5A28" w:rsidRPr="00547A81" w:rsidRDefault="00BE5A28" w:rsidP="00BE5A28">
      <w:pPr>
        <w:pStyle w:val="biblio"/>
      </w:pPr>
      <w:r w:rsidRPr="00547A81">
        <w:t xml:space="preserve">Bornes (Christian), 1980, </w:t>
      </w:r>
      <w:r w:rsidRPr="00547A81">
        <w:rPr>
          <w:i/>
          <w:iCs/>
        </w:rPr>
        <w:t>Transfert de l’information scientifique dans un milieu de recherche</w:t>
      </w:r>
      <w:r w:rsidRPr="00547A81">
        <w:t xml:space="preserve"> / rapport </w:t>
      </w:r>
      <w:r w:rsidRPr="00547A81">
        <w:rPr>
          <w:smallCaps/>
        </w:rPr>
        <w:t xml:space="preserve">midist, </w:t>
      </w:r>
      <w:r w:rsidRPr="00547A81">
        <w:t>Secrétariat d’État à la Reche</w:t>
      </w:r>
      <w:r w:rsidRPr="00547A81">
        <w:t>r</w:t>
      </w:r>
      <w:r w:rsidRPr="00547A81">
        <w:t>che, Paris, La Documentation Française, 211 p.</w:t>
      </w:r>
    </w:p>
    <w:p w14:paraId="2D953E59" w14:textId="77777777" w:rsidR="00BE5A28" w:rsidRPr="00547A81" w:rsidRDefault="00BE5A28" w:rsidP="00BE5A28">
      <w:pPr>
        <w:pStyle w:val="biblio"/>
      </w:pPr>
      <w:r w:rsidRPr="00547A81">
        <w:rPr>
          <w:i/>
          <w:iCs/>
        </w:rPr>
        <w:t>Britannica book of the year</w:t>
      </w:r>
      <w:r w:rsidRPr="00547A81">
        <w:t>, 1948 → London, Chicago, Encyclopa</w:t>
      </w:r>
      <w:r w:rsidRPr="00547A81">
        <w:t>e</w:t>
      </w:r>
      <w:r w:rsidRPr="00547A81">
        <w:t>dia Britannica, annuel.</w:t>
      </w:r>
    </w:p>
    <w:p w14:paraId="51859667" w14:textId="77777777" w:rsidR="00BE5A28" w:rsidRPr="00547A81" w:rsidRDefault="00BE5A28" w:rsidP="00BE5A28">
      <w:pPr>
        <w:pStyle w:val="biblio"/>
      </w:pPr>
      <w:r w:rsidRPr="00547A81">
        <w:t>Bulletin analytique de documentation politique, économique et sociale contemp</w:t>
      </w:r>
      <w:r w:rsidRPr="00547A81">
        <w:t>o</w:t>
      </w:r>
      <w:r w:rsidRPr="00547A81">
        <w:t>raine, 1946 → Paris, Fondation nationale des Sciences politiques, me</w:t>
      </w:r>
      <w:r w:rsidRPr="00547A81">
        <w:t>n</w:t>
      </w:r>
      <w:r w:rsidRPr="00547A81">
        <w:t>suel.</w:t>
      </w:r>
    </w:p>
    <w:p w14:paraId="0CE7BE7E" w14:textId="77777777" w:rsidR="00BE5A28" w:rsidRPr="00547A81" w:rsidRDefault="00BE5A28" w:rsidP="00BE5A28">
      <w:pPr>
        <w:pStyle w:val="biblio"/>
      </w:pPr>
      <w:r w:rsidRPr="00547A81">
        <w:rPr>
          <w:i/>
          <w:iCs/>
        </w:rPr>
        <w:t>Bulletin bibliographique Amérique latine</w:t>
      </w:r>
      <w:r w:rsidRPr="00547A81">
        <w:t xml:space="preserve">, 1981 → / </w:t>
      </w:r>
      <w:r w:rsidRPr="00547A81">
        <w:rPr>
          <w:smallCaps/>
        </w:rPr>
        <w:t xml:space="preserve">greco, </w:t>
      </w:r>
      <w:r w:rsidRPr="00547A81">
        <w:t>Am</w:t>
      </w:r>
      <w:r w:rsidRPr="00547A81">
        <w:t>é</w:t>
      </w:r>
      <w:r w:rsidRPr="00547A81">
        <w:t xml:space="preserve">rique latine, </w:t>
      </w:r>
      <w:r w:rsidRPr="00547A81">
        <w:rPr>
          <w:smallCaps/>
        </w:rPr>
        <w:t xml:space="preserve">cdsh, </w:t>
      </w:r>
      <w:r w:rsidRPr="00547A81">
        <w:t xml:space="preserve">Paris, </w:t>
      </w:r>
      <w:r w:rsidRPr="00547A81">
        <w:rPr>
          <w:smallCaps/>
        </w:rPr>
        <w:t xml:space="preserve">cnrs, </w:t>
      </w:r>
      <w:r w:rsidRPr="00547A81">
        <w:t>annuel (2 fascicules séparés).</w:t>
      </w:r>
    </w:p>
    <w:p w14:paraId="3183AFC8" w14:textId="77777777" w:rsidR="00BE5A28" w:rsidRPr="00547A81" w:rsidRDefault="00BE5A28" w:rsidP="00BE5A28">
      <w:pPr>
        <w:pStyle w:val="biblio"/>
      </w:pPr>
      <w:r w:rsidRPr="00547A81">
        <w:rPr>
          <w:i/>
          <w:iCs/>
        </w:rPr>
        <w:t>Bulletin signalétique</w:t>
      </w:r>
      <w:r w:rsidRPr="00547A81">
        <w:t xml:space="preserve">, 1946 → Paris, Éd. du </w:t>
      </w:r>
      <w:r w:rsidRPr="00547A81">
        <w:rPr>
          <w:smallCaps/>
        </w:rPr>
        <w:t xml:space="preserve">cnrs, </w:t>
      </w:r>
      <w:r w:rsidRPr="00547A81">
        <w:t>trimestriel. D</w:t>
      </w:r>
      <w:r w:rsidRPr="00547A81">
        <w:t>i</w:t>
      </w:r>
      <w:r w:rsidRPr="00547A81">
        <w:t>vers titres : 521 : Sociologie, 519 : Philosophie.</w:t>
      </w:r>
    </w:p>
    <w:p w14:paraId="23FB547D" w14:textId="77777777" w:rsidR="00BE5A28" w:rsidRPr="00547A81" w:rsidRDefault="00BE5A28" w:rsidP="00BE5A28">
      <w:pPr>
        <w:pStyle w:val="biblio"/>
      </w:pPr>
      <w:r w:rsidRPr="00547A81">
        <w:rPr>
          <w:i/>
          <w:iCs/>
        </w:rPr>
        <w:t>Bulletin signalétique d’information administrative</w:t>
      </w:r>
      <w:r w:rsidRPr="00547A81">
        <w:t>. Biblios : ba</w:t>
      </w:r>
      <w:r w:rsidRPr="00547A81">
        <w:t>n</w:t>
      </w:r>
      <w:r w:rsidRPr="00547A81">
        <w:t>que d’information politique et d’actualité, 1982 → Paris, Direction de la D</w:t>
      </w:r>
      <w:r w:rsidRPr="00547A81">
        <w:t>o</w:t>
      </w:r>
      <w:r w:rsidRPr="00547A81">
        <w:t>cumentation Française, 10 p. an.</w:t>
      </w:r>
    </w:p>
    <w:p w14:paraId="7BE5082A" w14:textId="77777777" w:rsidR="00BE5A28" w:rsidRPr="00547A81" w:rsidRDefault="00BE5A28" w:rsidP="00BE5A28">
      <w:pPr>
        <w:pStyle w:val="biblio"/>
      </w:pPr>
      <w:r w:rsidRPr="00547A81">
        <w:t xml:space="preserve">Butler (David), éd., 1952 → </w:t>
      </w:r>
      <w:r w:rsidRPr="00547A81">
        <w:rPr>
          <w:i/>
          <w:iCs/>
        </w:rPr>
        <w:t>The British general election…</w:t>
      </w:r>
      <w:r w:rsidRPr="00547A81">
        <w:t xml:space="preserve"> Lo</w:t>
      </w:r>
      <w:r w:rsidRPr="00547A81">
        <w:t>n</w:t>
      </w:r>
      <w:r w:rsidRPr="00547A81">
        <w:t>don, Macmillan, 1 vol. par élection.</w:t>
      </w:r>
    </w:p>
    <w:p w14:paraId="1C771B69" w14:textId="77777777" w:rsidR="00BE5A28" w:rsidRPr="00547A81" w:rsidRDefault="00BE5A28" w:rsidP="00BE5A28">
      <w:pPr>
        <w:pStyle w:val="biblio"/>
      </w:pPr>
      <w:r w:rsidRPr="00547A81">
        <w:t>Cahiers de la Fondation nationale des Sciences politiques, 1947-1977, Paris, A. Colin, 209 vol. sur des sujets divers.</w:t>
      </w:r>
    </w:p>
    <w:p w14:paraId="20635134" w14:textId="77777777" w:rsidR="00BE5A28" w:rsidRPr="00547A81" w:rsidRDefault="00BE5A28" w:rsidP="00BE5A28">
      <w:pPr>
        <w:pStyle w:val="biblio"/>
      </w:pPr>
      <w:r w:rsidRPr="00547A81">
        <w:rPr>
          <w:i/>
          <w:iCs/>
        </w:rPr>
        <w:t>Cours et travaux inédits de science politique,</w:t>
      </w:r>
      <w:r w:rsidRPr="00547A81">
        <w:t xml:space="preserve"> 1959 → Paris, Fo</w:t>
      </w:r>
      <w:r w:rsidRPr="00547A81">
        <w:t>n</w:t>
      </w:r>
      <w:r w:rsidRPr="00547A81">
        <w:t>dation nationale des Sciences politiques, annuel.</w:t>
      </w:r>
    </w:p>
    <w:p w14:paraId="1D2F0B5D" w14:textId="77777777" w:rsidR="00BE5A28" w:rsidRPr="00547A81" w:rsidRDefault="00BE5A28" w:rsidP="00BE5A28">
      <w:pPr>
        <w:pStyle w:val="biblio"/>
      </w:pPr>
      <w:r w:rsidRPr="00547A81">
        <w:t xml:space="preserve">Dagognet (François), 1979, </w:t>
      </w:r>
      <w:r w:rsidRPr="00547A81">
        <w:rPr>
          <w:i/>
          <w:iCs/>
        </w:rPr>
        <w:t>Mémoire pour l’avenir</w:t>
      </w:r>
      <w:r w:rsidRPr="00547A81">
        <w:t>. Vers une méth</w:t>
      </w:r>
      <w:r w:rsidRPr="00547A81">
        <w:t>o</w:t>
      </w:r>
      <w:r w:rsidRPr="00547A81">
        <w:t>dologie de l’informatique, Paris, Vrin, 198 p. (Problèmes et Controve</w:t>
      </w:r>
      <w:r w:rsidRPr="00547A81">
        <w:t>r</w:t>
      </w:r>
      <w:r w:rsidRPr="00547A81">
        <w:t>ses).</w:t>
      </w:r>
    </w:p>
    <w:p w14:paraId="30D3AF99" w14:textId="77777777" w:rsidR="00BE5A28" w:rsidRPr="00547A81" w:rsidRDefault="00BE5A28" w:rsidP="00BE5A28">
      <w:pPr>
        <w:pStyle w:val="biblio"/>
      </w:pPr>
      <w:r w:rsidRPr="00547A81">
        <w:rPr>
          <w:i/>
          <w:iCs/>
        </w:rPr>
        <w:t>Dictionnaire alphabétique et analogique de la langue française</w:t>
      </w:r>
      <w:r w:rsidRPr="00547A81">
        <w:t>. Les mots et les associations d’idées. 1953-1964 / Paul Robert. Paris, Société du Nouveau Littré, 6 vol. + 1 vol. suppl. en 1970 / A. et J. Rey.</w:t>
      </w:r>
    </w:p>
    <w:p w14:paraId="44045EFE" w14:textId="77777777" w:rsidR="00BE5A28" w:rsidRPr="00547A81" w:rsidRDefault="00BE5A28" w:rsidP="00BE5A28">
      <w:pPr>
        <w:pStyle w:val="biblio"/>
      </w:pPr>
      <w:r w:rsidRPr="00547A81">
        <w:rPr>
          <w:i/>
          <w:iCs/>
        </w:rPr>
        <w:t>Dictionnaire de la Constitution</w:t>
      </w:r>
      <w:r w:rsidRPr="00547A81">
        <w:t>, 1980 / sous la dir. de Raymond Ba</w:t>
      </w:r>
      <w:r w:rsidRPr="00547A81">
        <w:t>r</w:t>
      </w:r>
      <w:r w:rsidRPr="00547A81">
        <w:t>rillon, 3</w:t>
      </w:r>
      <w:r w:rsidRPr="00547A81">
        <w:rPr>
          <w:vertAlign w:val="superscript"/>
        </w:rPr>
        <w:t>e</w:t>
      </w:r>
      <w:r w:rsidRPr="00547A81">
        <w:t xml:space="preserve"> éd., Paris, Cujas, 540 p.</w:t>
      </w:r>
    </w:p>
    <w:p w14:paraId="76BD0B04" w14:textId="77777777" w:rsidR="00BE5A28" w:rsidRPr="00547A81" w:rsidRDefault="00BE5A28" w:rsidP="00BE5A28">
      <w:pPr>
        <w:pStyle w:val="biblio"/>
      </w:pPr>
      <w:r w:rsidRPr="00547A81">
        <w:rPr>
          <w:i/>
          <w:iCs/>
        </w:rPr>
        <w:t>Dictionnaire de la langue française</w:t>
      </w:r>
      <w:r w:rsidRPr="00547A81">
        <w:t>, 1956-1958 / Émile Littré, P</w:t>
      </w:r>
      <w:r w:rsidRPr="00547A81">
        <w:t>a</w:t>
      </w:r>
      <w:r w:rsidRPr="00547A81">
        <w:t>ris, Hachette, 7 vol.</w:t>
      </w:r>
    </w:p>
    <w:p w14:paraId="4D5C8300" w14:textId="77777777" w:rsidR="00BE5A28" w:rsidRPr="00547A81" w:rsidRDefault="00BE5A28" w:rsidP="00BE5A28">
      <w:pPr>
        <w:pStyle w:val="biblio"/>
      </w:pPr>
      <w:r w:rsidRPr="00547A81">
        <w:t>Dictionnaire de la terminologie du droit international, 1970 / Jules Basdevant, Paris, Sirey, 756 p.</w:t>
      </w:r>
    </w:p>
    <w:p w14:paraId="711A7C3A" w14:textId="77777777" w:rsidR="00BE5A28" w:rsidRPr="00547A81" w:rsidRDefault="00BE5A28" w:rsidP="00BE5A28">
      <w:pPr>
        <w:pStyle w:val="biblio"/>
      </w:pPr>
      <w:r w:rsidRPr="00547A81">
        <w:t>Dissertation abstracts : abstracts of dissertations and monographs in microfilm, 1938 → Ann Arbor (Mi.), University Microfilm, me</w:t>
      </w:r>
      <w:r w:rsidRPr="00547A81">
        <w:t>n</w:t>
      </w:r>
      <w:r w:rsidRPr="00547A81">
        <w:t>suel pour la série A : Humanities and social sciences.</w:t>
      </w:r>
    </w:p>
    <w:p w14:paraId="201CA61F" w14:textId="77777777" w:rsidR="00BE5A28" w:rsidRPr="00547A81" w:rsidRDefault="00BE5A28" w:rsidP="00BE5A28">
      <w:pPr>
        <w:pStyle w:val="biblio"/>
      </w:pPr>
      <w:r w:rsidRPr="00547A81">
        <w:rPr>
          <w:i/>
          <w:iCs/>
        </w:rPr>
        <w:t>Encyclopaedia Britannica</w:t>
      </w:r>
      <w:r w:rsidRPr="00547A81">
        <w:t>, 1983, 16th éd., Chicago, London, Encyclopaedia Br</w:t>
      </w:r>
      <w:r w:rsidRPr="00547A81">
        <w:t>i</w:t>
      </w:r>
      <w:r w:rsidRPr="00547A81">
        <w:t>tannica corp., 30 vol.</w:t>
      </w:r>
    </w:p>
    <w:p w14:paraId="061DC038" w14:textId="77777777" w:rsidR="00BE5A28" w:rsidRPr="00547A81" w:rsidRDefault="00BE5A28" w:rsidP="00BE5A28">
      <w:pPr>
        <w:pStyle w:val="biblio"/>
      </w:pPr>
      <w:r w:rsidRPr="00547A81">
        <w:rPr>
          <w:i/>
          <w:iCs/>
        </w:rPr>
        <w:t>Encyclopaedia Judaïca</w:t>
      </w:r>
      <w:r w:rsidRPr="00547A81">
        <w:t>, 1954-1972, Jérusalem, Keter, 16 vol.</w:t>
      </w:r>
    </w:p>
    <w:p w14:paraId="3E63C65D" w14:textId="77777777" w:rsidR="00BE5A28" w:rsidRPr="00547A81" w:rsidRDefault="00BE5A28" w:rsidP="00BE5A28">
      <w:pPr>
        <w:pStyle w:val="biblio"/>
      </w:pPr>
      <w:r w:rsidRPr="00547A81">
        <w:rPr>
          <w:i/>
          <w:iCs/>
        </w:rPr>
        <w:t>Encyclopaedia of the social sciences</w:t>
      </w:r>
      <w:r w:rsidRPr="00547A81">
        <w:t>, 1930-1935 / ed. by E. R. A. Seligman, Lo</w:t>
      </w:r>
      <w:r w:rsidRPr="00547A81">
        <w:t>n</w:t>
      </w:r>
      <w:r w:rsidRPr="00547A81">
        <w:t>don, Macmillan, 15 vol.</w:t>
      </w:r>
    </w:p>
    <w:p w14:paraId="14BDA319" w14:textId="77777777" w:rsidR="00BE5A28" w:rsidRPr="00547A81" w:rsidRDefault="00BE5A28" w:rsidP="00BE5A28">
      <w:pPr>
        <w:pStyle w:val="biblio"/>
      </w:pPr>
      <w:r w:rsidRPr="00547A81">
        <w:rPr>
          <w:i/>
          <w:iCs/>
        </w:rPr>
        <w:t>Encyclopaedia Universalis</w:t>
      </w:r>
      <w:r w:rsidRPr="00547A81">
        <w:t>, 1984-1985, 2</w:t>
      </w:r>
      <w:r w:rsidRPr="00547A81">
        <w:rPr>
          <w:vertAlign w:val="superscript"/>
        </w:rPr>
        <w:t>e</w:t>
      </w:r>
      <w:r w:rsidRPr="00547A81">
        <w:t xml:space="preserve"> éd., Paris, La Librairie française, 22 vol.</w:t>
      </w:r>
    </w:p>
    <w:p w14:paraId="4A26AA3B" w14:textId="77777777" w:rsidR="00BE5A28" w:rsidRPr="00547A81" w:rsidRDefault="00BE5A28" w:rsidP="00BE5A28">
      <w:pPr>
        <w:pStyle w:val="biblio"/>
      </w:pPr>
      <w:r w:rsidRPr="00547A81">
        <w:rPr>
          <w:i/>
          <w:iCs/>
        </w:rPr>
        <w:t>Encyclopédie de la Pléiade</w:t>
      </w:r>
      <w:r w:rsidRPr="00547A81">
        <w:t>, 1955 → / dirigée par Raymond Queneau, Paris, Ga</w:t>
      </w:r>
      <w:r w:rsidRPr="00547A81">
        <w:t>l</w:t>
      </w:r>
      <w:r w:rsidRPr="00547A81">
        <w:t>limard (40 vol. parus).</w:t>
      </w:r>
    </w:p>
    <w:p w14:paraId="485D8375" w14:textId="77777777" w:rsidR="00BE5A28" w:rsidRPr="00547A81" w:rsidRDefault="00BE5A28" w:rsidP="00BE5A28">
      <w:pPr>
        <w:pStyle w:val="biblio"/>
      </w:pPr>
      <w:r w:rsidRPr="00547A81">
        <w:rPr>
          <w:i/>
          <w:iCs/>
        </w:rPr>
        <w:t>Encyclopédie de l’Islam,</w:t>
      </w:r>
      <w:r w:rsidRPr="00547A81">
        <w:t xml:space="preserve"> 1979 → - 3</w:t>
      </w:r>
      <w:r w:rsidRPr="00547A81">
        <w:rPr>
          <w:vertAlign w:val="superscript"/>
        </w:rPr>
        <w:t>e</w:t>
      </w:r>
      <w:r w:rsidRPr="00547A81">
        <w:t xml:space="preserve"> éd., Leiden, E. J. Bill.</w:t>
      </w:r>
    </w:p>
    <w:p w14:paraId="4688FA2B" w14:textId="77777777" w:rsidR="00BE5A28" w:rsidRPr="00547A81" w:rsidRDefault="00BE5A28" w:rsidP="00BE5A28">
      <w:pPr>
        <w:pStyle w:val="biblio"/>
      </w:pPr>
      <w:r w:rsidRPr="00547A81">
        <w:rPr>
          <w:i/>
          <w:iCs/>
        </w:rPr>
        <w:t>Encyclopédie périodique, économique, politique et administrative</w:t>
      </w:r>
      <w:r w:rsidRPr="00547A81">
        <w:t>, 1954 → Paris, Société générale de Presse et d’Édition (une cinqua</w:t>
      </w:r>
      <w:r w:rsidRPr="00547A81">
        <w:t>n</w:t>
      </w:r>
      <w:r w:rsidRPr="00547A81">
        <w:t>taine de volumes mis à jour) (dit Bérard Quélin).</w:t>
      </w:r>
    </w:p>
    <w:p w14:paraId="0FF21539" w14:textId="77777777" w:rsidR="00BE5A28" w:rsidRPr="00547A81" w:rsidRDefault="00BE5A28" w:rsidP="00BE5A28">
      <w:pPr>
        <w:pStyle w:val="biblio"/>
      </w:pPr>
      <w:r w:rsidRPr="00547A81">
        <w:rPr>
          <w:i/>
          <w:iCs/>
        </w:rPr>
        <w:t>Europa yearbook : a world survey</w:t>
      </w:r>
      <w:r w:rsidRPr="00547A81">
        <w:t>, 1959 → London, Europa publ., annuel.</w:t>
      </w:r>
    </w:p>
    <w:p w14:paraId="5524D7C4" w14:textId="77777777" w:rsidR="00BE5A28" w:rsidRPr="00547A81" w:rsidRDefault="00BE5A28" w:rsidP="00BE5A28">
      <w:pPr>
        <w:pStyle w:val="biblio"/>
      </w:pPr>
      <w:r w:rsidRPr="00547A81">
        <w:t>European bibliography of Soviet, East European and Slavonic st</w:t>
      </w:r>
      <w:r w:rsidRPr="00547A81">
        <w:t>u</w:t>
      </w:r>
      <w:r w:rsidRPr="00547A81">
        <w:t xml:space="preserve">dies, 1975 → Paris, </w:t>
      </w:r>
      <w:r w:rsidRPr="00547A81">
        <w:rPr>
          <w:smallCaps/>
        </w:rPr>
        <w:t xml:space="preserve">ehess, </w:t>
      </w:r>
      <w:r w:rsidRPr="00547A81">
        <w:t>Institut d’Études slaves, annuel.</w:t>
      </w:r>
    </w:p>
    <w:p w14:paraId="01764C8E" w14:textId="77777777" w:rsidR="00BE5A28" w:rsidRPr="00547A81" w:rsidRDefault="00BE5A28" w:rsidP="00BE5A28">
      <w:pPr>
        <w:pStyle w:val="biblio"/>
      </w:pPr>
      <w:r w:rsidRPr="00547A81">
        <w:rPr>
          <w:i/>
          <w:iCs/>
        </w:rPr>
        <w:t>Far East and Australasia</w:t>
      </w:r>
      <w:r w:rsidRPr="00547A81">
        <w:t>, 1969 → London, Europa publ., annuel.</w:t>
      </w:r>
    </w:p>
    <w:p w14:paraId="3263889A" w14:textId="77777777" w:rsidR="00BE5A28" w:rsidRPr="00547A81" w:rsidRDefault="00BE5A28" w:rsidP="00BE5A28">
      <w:pPr>
        <w:pStyle w:val="biblio"/>
      </w:pPr>
      <w:r w:rsidRPr="00547A81">
        <w:t>[303]</w:t>
      </w:r>
    </w:p>
    <w:p w14:paraId="2F7C4B72" w14:textId="77777777" w:rsidR="00BE5A28" w:rsidRPr="00547A81" w:rsidRDefault="00BE5A28" w:rsidP="00BE5A28">
      <w:pPr>
        <w:pStyle w:val="biblio"/>
      </w:pPr>
      <w:r w:rsidRPr="00547A81">
        <w:t>Frisch (Jacqueline), 22 (4), octobre-décembre 1981, Le départ</w:t>
      </w:r>
      <w:r w:rsidRPr="00547A81">
        <w:t>e</w:t>
      </w:r>
      <w:r w:rsidRPr="00547A81">
        <w:t xml:space="preserve">ment d’analyse secondaire du Centre d’Études sociologiques, in </w:t>
      </w:r>
      <w:r w:rsidRPr="00547A81">
        <w:rPr>
          <w:i/>
          <w:iCs/>
        </w:rPr>
        <w:t>Revue française de Soci</w:t>
      </w:r>
      <w:r w:rsidRPr="00547A81">
        <w:rPr>
          <w:i/>
          <w:iCs/>
        </w:rPr>
        <w:t>o</w:t>
      </w:r>
      <w:r w:rsidRPr="00547A81">
        <w:rPr>
          <w:i/>
          <w:iCs/>
        </w:rPr>
        <w:t>logie</w:t>
      </w:r>
      <w:r w:rsidRPr="00547A81">
        <w:t>, p. 609-621.</w:t>
      </w:r>
    </w:p>
    <w:p w14:paraId="4E672F0A" w14:textId="77777777" w:rsidR="00BE5A28" w:rsidRPr="00547A81" w:rsidRDefault="00BE5A28" w:rsidP="00BE5A28">
      <w:pPr>
        <w:pStyle w:val="biblio"/>
      </w:pPr>
      <w:r w:rsidRPr="00547A81">
        <w:t xml:space="preserve">Godelier (Maurice), 1982, Rapport général, in </w:t>
      </w:r>
      <w:r w:rsidRPr="00547A81">
        <w:rPr>
          <w:i/>
          <w:iCs/>
        </w:rPr>
        <w:t>Les sciences de l’homme et de la société en France</w:t>
      </w:r>
      <w:r w:rsidRPr="00547A81">
        <w:t>, Paris, La Documentation França</w:t>
      </w:r>
      <w:r w:rsidRPr="00547A81">
        <w:t>i</w:t>
      </w:r>
      <w:r w:rsidRPr="00547A81">
        <w:t>se, 2 vol. (Collection rapports officiels), 1</w:t>
      </w:r>
      <w:r w:rsidRPr="00547A81">
        <w:rPr>
          <w:vertAlign w:val="superscript"/>
        </w:rPr>
        <w:t>er</w:t>
      </w:r>
      <w:r w:rsidRPr="00547A81">
        <w:t xml:space="preserve"> vol., p. 9-117.</w:t>
      </w:r>
    </w:p>
    <w:p w14:paraId="678473ED" w14:textId="77777777" w:rsidR="00BE5A28" w:rsidRPr="00547A81" w:rsidRDefault="00BE5A28" w:rsidP="00BE5A28">
      <w:pPr>
        <w:pStyle w:val="biblio"/>
      </w:pPr>
      <w:r w:rsidRPr="00547A81">
        <w:rPr>
          <w:i/>
          <w:iCs/>
        </w:rPr>
        <w:t>Le Grand dictionnaire encyclopédique Larousse</w:t>
      </w:r>
      <w:r w:rsidRPr="00547A81">
        <w:t>, 1982 → Paris, Larousse, 10 vol. à paraître.</w:t>
      </w:r>
    </w:p>
    <w:p w14:paraId="5F6032CC" w14:textId="77777777" w:rsidR="00BE5A28" w:rsidRPr="00547A81" w:rsidRDefault="00BE5A28" w:rsidP="00BE5A28">
      <w:pPr>
        <w:pStyle w:val="biblio"/>
      </w:pPr>
      <w:r w:rsidRPr="00547A81">
        <w:rPr>
          <w:i/>
          <w:iCs/>
        </w:rPr>
        <w:t xml:space="preserve">Le Grand dictionnaire universel du </w:t>
      </w:r>
      <w:r w:rsidRPr="00547A81">
        <w:rPr>
          <w:i/>
          <w:iCs/>
          <w:smallCaps/>
        </w:rPr>
        <w:t>xix</w:t>
      </w:r>
      <w:r w:rsidRPr="00547A81">
        <w:rPr>
          <w:i/>
          <w:iCs/>
          <w:vertAlign w:val="superscript"/>
        </w:rPr>
        <w:t>e</w:t>
      </w:r>
      <w:r w:rsidRPr="00547A81">
        <w:rPr>
          <w:i/>
          <w:iCs/>
        </w:rPr>
        <w:t xml:space="preserve"> siècle, </w:t>
      </w:r>
      <w:r w:rsidRPr="00547A81">
        <w:t>français, historique, géographique, mythologique, bibliographique, littéraire, artistique, 1867-1878 / Pierre Larousse, Paris, 15 vol. + 2 vol. suppl. (en rééd</w:t>
      </w:r>
      <w:r w:rsidRPr="00547A81">
        <w:t>i</w:t>
      </w:r>
      <w:r w:rsidRPr="00547A81">
        <w:t>tion chez Slatkine).</w:t>
      </w:r>
    </w:p>
    <w:p w14:paraId="0889A4F0" w14:textId="77777777" w:rsidR="00BE5A28" w:rsidRPr="00547A81" w:rsidRDefault="00BE5A28" w:rsidP="00BE5A28">
      <w:pPr>
        <w:pStyle w:val="biblio"/>
      </w:pPr>
      <w:r w:rsidRPr="00547A81">
        <w:rPr>
          <w:i/>
          <w:iCs/>
        </w:rPr>
        <w:t>Le Grand Larousse de la langue française</w:t>
      </w:r>
      <w:r w:rsidRPr="00547A81">
        <w:t>, 1971-1978 / sous la dir. de Louis Gu</w:t>
      </w:r>
      <w:r w:rsidRPr="00547A81">
        <w:t>i</w:t>
      </w:r>
      <w:r w:rsidRPr="00547A81">
        <w:t>bert, Paris, Larousse, 7 vol.</w:t>
      </w:r>
    </w:p>
    <w:p w14:paraId="23894316" w14:textId="77777777" w:rsidR="00BE5A28" w:rsidRPr="00547A81" w:rsidRDefault="00BE5A28" w:rsidP="00BE5A28">
      <w:pPr>
        <w:pStyle w:val="biblio"/>
      </w:pPr>
      <w:r w:rsidRPr="00547A81">
        <w:rPr>
          <w:i/>
          <w:iCs/>
        </w:rPr>
        <w:t>Le Grand Larousse encyclopédique en dix volumes</w:t>
      </w:r>
      <w:r w:rsidRPr="00547A81">
        <w:t>, 1960-1964, Paris, Larousse, 10 vol. + 1 vol. de suppl. en 1968.</w:t>
      </w:r>
    </w:p>
    <w:p w14:paraId="63DF69CC" w14:textId="77777777" w:rsidR="00BE5A28" w:rsidRPr="00547A81" w:rsidRDefault="00BE5A28" w:rsidP="00BE5A28">
      <w:pPr>
        <w:pStyle w:val="biblio"/>
      </w:pPr>
      <w:r w:rsidRPr="00547A81">
        <w:rPr>
          <w:i/>
          <w:iCs/>
        </w:rPr>
        <w:t>La Grande Encyclopédie Larousse</w:t>
      </w:r>
      <w:r w:rsidRPr="00547A81">
        <w:t>, 1972-1978, Paris, Larousse, 21 vol. + 1 vol. de suppl. en 1981.</w:t>
      </w:r>
    </w:p>
    <w:p w14:paraId="0CEAA9E7" w14:textId="77777777" w:rsidR="00BE5A28" w:rsidRPr="00547A81" w:rsidRDefault="00BE5A28" w:rsidP="00BE5A28">
      <w:pPr>
        <w:pStyle w:val="biblio"/>
      </w:pPr>
      <w:r w:rsidRPr="00547A81">
        <w:t xml:space="preserve">Grawitz (Madeleine), 1983, </w:t>
      </w:r>
      <w:r w:rsidRPr="00547A81">
        <w:rPr>
          <w:i/>
          <w:iCs/>
        </w:rPr>
        <w:t>Lexique des sciences sociales</w:t>
      </w:r>
      <w:r w:rsidRPr="00547A81">
        <w:t>, 3</w:t>
      </w:r>
      <w:r w:rsidRPr="00547A81">
        <w:rPr>
          <w:vertAlign w:val="superscript"/>
        </w:rPr>
        <w:t>e</w:t>
      </w:r>
      <w:r w:rsidRPr="00547A81">
        <w:t xml:space="preserve"> éd., P</w:t>
      </w:r>
      <w:r w:rsidRPr="00547A81">
        <w:t>a</w:t>
      </w:r>
      <w:r w:rsidRPr="00547A81">
        <w:t>ris, Dalloz, 376 p.</w:t>
      </w:r>
    </w:p>
    <w:p w14:paraId="2184C0E3" w14:textId="77777777" w:rsidR="00BE5A28" w:rsidRPr="00547A81" w:rsidRDefault="00BE5A28" w:rsidP="00BE5A28">
      <w:pPr>
        <w:pStyle w:val="biblio"/>
      </w:pPr>
      <w:r w:rsidRPr="00547A81">
        <w:rPr>
          <w:i/>
          <w:iCs/>
        </w:rPr>
        <w:t>Handbook of political science</w:t>
      </w:r>
      <w:r w:rsidRPr="00547A81">
        <w:t>, 1975, ed. by Fred Greenstein, Nelson Polsby, Re</w:t>
      </w:r>
      <w:r w:rsidRPr="00547A81">
        <w:t>a</w:t>
      </w:r>
      <w:r w:rsidRPr="00547A81">
        <w:t>ding (Ma.), Addison-Wesley, 9 vol. (Addison-Wesley series in political science).</w:t>
      </w:r>
    </w:p>
    <w:p w14:paraId="7CE88041" w14:textId="77777777" w:rsidR="00BE5A28" w:rsidRPr="00547A81" w:rsidRDefault="00BE5A28" w:rsidP="00BE5A28">
      <w:pPr>
        <w:pStyle w:val="biblio"/>
      </w:pPr>
      <w:r w:rsidRPr="00547A81">
        <w:rPr>
          <w:i/>
          <w:iCs/>
        </w:rPr>
        <w:t>Handbook of Latin American studies</w:t>
      </w:r>
      <w:r w:rsidRPr="00547A81">
        <w:t>, 1936 → Austin (Texas), Un</w:t>
      </w:r>
      <w:r w:rsidRPr="00547A81">
        <w:t>i</w:t>
      </w:r>
      <w:r w:rsidRPr="00547A81">
        <w:t>versity of Texas press, annuel.</w:t>
      </w:r>
    </w:p>
    <w:p w14:paraId="7E8D3BDD" w14:textId="77777777" w:rsidR="00BE5A28" w:rsidRPr="00547A81" w:rsidRDefault="00BE5A28" w:rsidP="00BE5A28">
      <w:pPr>
        <w:pStyle w:val="biblio"/>
      </w:pPr>
      <w:r w:rsidRPr="00547A81">
        <w:rPr>
          <w:i/>
          <w:iCs/>
        </w:rPr>
        <w:t>Handbook of political behavior</w:t>
      </w:r>
      <w:r w:rsidRPr="00547A81">
        <w:t>, 1981 / ed. by Samuel Jong, New York, Plenum Press, 5 vol.</w:t>
      </w:r>
    </w:p>
    <w:p w14:paraId="0B3E900A" w14:textId="77777777" w:rsidR="00BE5A28" w:rsidRPr="00547A81" w:rsidRDefault="00BE5A28" w:rsidP="00BE5A28">
      <w:pPr>
        <w:pStyle w:val="biblio"/>
      </w:pPr>
      <w:r w:rsidRPr="00547A81">
        <w:rPr>
          <w:i/>
          <w:iCs/>
        </w:rPr>
        <w:t>Handbook of political communication</w:t>
      </w:r>
      <w:r w:rsidRPr="00547A81">
        <w:t>, 1982 / ed. by Dan D. Ni</w:t>
      </w:r>
      <w:r w:rsidRPr="00547A81">
        <w:t>m</w:t>
      </w:r>
      <w:r w:rsidRPr="00547A81">
        <w:t>mo, Keith R. Sanders, London, Sage, 750 p.</w:t>
      </w:r>
    </w:p>
    <w:p w14:paraId="7A2881C2" w14:textId="77777777" w:rsidR="00BE5A28" w:rsidRPr="00547A81" w:rsidRDefault="00BE5A28" w:rsidP="00BE5A28">
      <w:pPr>
        <w:pStyle w:val="biblio"/>
      </w:pPr>
      <w:r w:rsidRPr="00547A81">
        <w:rPr>
          <w:i/>
          <w:iCs/>
        </w:rPr>
        <w:t>Handbook of political conflict : theory and research</w:t>
      </w:r>
      <w:r w:rsidRPr="00547A81">
        <w:t>, 1980 / ed. by Ted R. Gurr, New York, Free Press, 566 p. (Free Press series on pol</w:t>
      </w:r>
      <w:r w:rsidRPr="00547A81">
        <w:t>i</w:t>
      </w:r>
      <w:r w:rsidRPr="00547A81">
        <w:t>tical behavior).</w:t>
      </w:r>
    </w:p>
    <w:p w14:paraId="7F06DD2B" w14:textId="77777777" w:rsidR="00BE5A28" w:rsidRPr="00547A81" w:rsidRDefault="00BE5A28" w:rsidP="00BE5A28">
      <w:pPr>
        <w:pStyle w:val="biblio"/>
      </w:pPr>
      <w:r w:rsidRPr="00547A81">
        <w:rPr>
          <w:i/>
          <w:iCs/>
        </w:rPr>
        <w:t>HAPI, Hispanic American periodicals index</w:t>
      </w:r>
      <w:r w:rsidRPr="00547A81">
        <w:t>, 1975 → Los Angeles (Cal.), UCLA Latin American Center, annuel.</w:t>
      </w:r>
    </w:p>
    <w:p w14:paraId="455FB7D4" w14:textId="77777777" w:rsidR="00BE5A28" w:rsidRPr="00547A81" w:rsidRDefault="00BE5A28" w:rsidP="00BE5A28">
      <w:pPr>
        <w:pStyle w:val="biblio"/>
      </w:pPr>
      <w:r w:rsidRPr="00547A81">
        <w:rPr>
          <w:i/>
          <w:iCs/>
        </w:rPr>
        <w:t>International African bibliography</w:t>
      </w:r>
      <w:r w:rsidRPr="00547A81">
        <w:t>, 1929 → / International African Institute, London, Mansell publ., trimestriel.</w:t>
      </w:r>
    </w:p>
    <w:p w14:paraId="041C0793" w14:textId="77777777" w:rsidR="00BE5A28" w:rsidRPr="00547A81" w:rsidRDefault="00BE5A28" w:rsidP="00BE5A28">
      <w:pPr>
        <w:pStyle w:val="biblio"/>
      </w:pPr>
      <w:r w:rsidRPr="00547A81">
        <w:rPr>
          <w:i/>
          <w:iCs/>
        </w:rPr>
        <w:t>International bibliography of political science / Bibliographie i</w:t>
      </w:r>
      <w:r w:rsidRPr="00547A81">
        <w:rPr>
          <w:i/>
          <w:iCs/>
        </w:rPr>
        <w:t>n</w:t>
      </w:r>
      <w:r w:rsidRPr="00547A81">
        <w:rPr>
          <w:i/>
          <w:iCs/>
        </w:rPr>
        <w:t>ternationale de science politique</w:t>
      </w:r>
      <w:r w:rsidRPr="00547A81">
        <w:t>, 1952 → / Comité international pour la Documentation en sciences sociales, Paris, London, Tavistock, a</w:t>
      </w:r>
      <w:r w:rsidRPr="00547A81">
        <w:t>n</w:t>
      </w:r>
      <w:r w:rsidRPr="00547A81">
        <w:t>nuel (constitue avec les trois autres bibliographies, sociologie, science économique et anthropol</w:t>
      </w:r>
      <w:r w:rsidRPr="00547A81">
        <w:t>o</w:t>
      </w:r>
      <w:r w:rsidRPr="00547A81">
        <w:t xml:space="preserve">gie sociale et culturelle, la </w:t>
      </w:r>
      <w:r w:rsidRPr="00547A81">
        <w:rPr>
          <w:i/>
          <w:iCs/>
        </w:rPr>
        <w:t>Bibliographie internationale de sciences soci</w:t>
      </w:r>
      <w:r w:rsidRPr="00547A81">
        <w:rPr>
          <w:i/>
          <w:iCs/>
        </w:rPr>
        <w:t>a</w:t>
      </w:r>
      <w:r w:rsidRPr="00547A81">
        <w:rPr>
          <w:i/>
          <w:iCs/>
        </w:rPr>
        <w:t>les</w:t>
      </w:r>
      <w:r w:rsidRPr="00547A81">
        <w:t>).</w:t>
      </w:r>
    </w:p>
    <w:p w14:paraId="425B57C9" w14:textId="77777777" w:rsidR="00BE5A28" w:rsidRPr="00547A81" w:rsidRDefault="00BE5A28" w:rsidP="00BE5A28">
      <w:pPr>
        <w:pStyle w:val="biblio"/>
      </w:pPr>
      <w:r w:rsidRPr="00547A81">
        <w:rPr>
          <w:i/>
          <w:iCs/>
        </w:rPr>
        <w:t>International encyclopaedia of the social sciences</w:t>
      </w:r>
      <w:r w:rsidRPr="00547A81">
        <w:t>, 1968 / ed. by D</w:t>
      </w:r>
      <w:r w:rsidRPr="00547A81">
        <w:t>a</w:t>
      </w:r>
      <w:r w:rsidRPr="00547A81">
        <w:t>vid Sills, New York, Free Press, 17 vol. + 1 vol. biographique en 1979.</w:t>
      </w:r>
    </w:p>
    <w:p w14:paraId="45439B80" w14:textId="77777777" w:rsidR="00BE5A28" w:rsidRPr="00547A81" w:rsidRDefault="00BE5A28" w:rsidP="00BE5A28">
      <w:pPr>
        <w:pStyle w:val="biblio"/>
      </w:pPr>
      <w:r w:rsidRPr="00547A81">
        <w:t>International political science abstracts / Documentation politique i</w:t>
      </w:r>
      <w:r w:rsidRPr="00547A81">
        <w:t>n</w:t>
      </w:r>
      <w:r w:rsidRPr="00547A81">
        <w:t>ternationale, 1951 → Paris, Association internationale de Science polit</w:t>
      </w:r>
      <w:r w:rsidRPr="00547A81">
        <w:t>i</w:t>
      </w:r>
      <w:r w:rsidRPr="00547A81">
        <w:t>que, bimestriel.</w:t>
      </w:r>
    </w:p>
    <w:p w14:paraId="4DB16367" w14:textId="77777777" w:rsidR="00BE5A28" w:rsidRPr="00547A81" w:rsidRDefault="00BE5A28" w:rsidP="00BE5A28">
      <w:pPr>
        <w:pStyle w:val="biblio"/>
      </w:pPr>
      <w:r w:rsidRPr="00547A81">
        <w:rPr>
          <w:i/>
          <w:iCs/>
        </w:rPr>
        <w:t xml:space="preserve">Larousse du </w:t>
      </w:r>
      <w:r w:rsidRPr="00547A81">
        <w:rPr>
          <w:i/>
          <w:iCs/>
          <w:smallCaps/>
        </w:rPr>
        <w:t>xx</w:t>
      </w:r>
      <w:r w:rsidRPr="00547A81">
        <w:rPr>
          <w:i/>
          <w:iCs/>
          <w:vertAlign w:val="superscript"/>
        </w:rPr>
        <w:t>e</w:t>
      </w:r>
      <w:r w:rsidRPr="00547A81">
        <w:rPr>
          <w:i/>
          <w:iCs/>
        </w:rPr>
        <w:t xml:space="preserve"> siècle</w:t>
      </w:r>
      <w:r w:rsidRPr="00547A81">
        <w:t>, 1928-1933 / sous la dir. de Paul Auge, P</w:t>
      </w:r>
      <w:r w:rsidRPr="00547A81">
        <w:t>a</w:t>
      </w:r>
      <w:r w:rsidRPr="00547A81">
        <w:t>ris, Larousse, 6 vol. (réimpression avec mise à jour en 1951).</w:t>
      </w:r>
    </w:p>
    <w:p w14:paraId="293F4175" w14:textId="77777777" w:rsidR="00BE5A28" w:rsidRPr="00547A81" w:rsidRDefault="00BE5A28" w:rsidP="00BE5A28">
      <w:pPr>
        <w:pStyle w:val="biblio"/>
      </w:pPr>
      <w:r w:rsidRPr="00547A81">
        <w:rPr>
          <w:i/>
          <w:iCs/>
        </w:rPr>
        <w:t>Lexique des termes juridiques</w:t>
      </w:r>
      <w:r w:rsidRPr="00547A81">
        <w:t>, 1981 / sous la dir. de Raymond Gui</w:t>
      </w:r>
      <w:r w:rsidRPr="00547A81">
        <w:t>l</w:t>
      </w:r>
      <w:r w:rsidRPr="00547A81">
        <w:t>lien et Jean Vincent, 5</w:t>
      </w:r>
      <w:r w:rsidRPr="00547A81">
        <w:rPr>
          <w:vertAlign w:val="superscript"/>
        </w:rPr>
        <w:t>e</w:t>
      </w:r>
      <w:r w:rsidRPr="00547A81">
        <w:t xml:space="preserve"> éd., Paris, Dalloz, 448 p.</w:t>
      </w:r>
    </w:p>
    <w:p w14:paraId="7ABEF393" w14:textId="77777777" w:rsidR="00BE5A28" w:rsidRPr="00547A81" w:rsidRDefault="00BE5A28" w:rsidP="00BE5A28">
      <w:pPr>
        <w:pStyle w:val="biblio"/>
      </w:pPr>
      <w:r w:rsidRPr="00547A81">
        <w:t xml:space="preserve">McGrawth (William E.), 14 (1), 1978, Relationship between hard / soft, pure / applied, and life / non-life disciplines and subject book use in a university library, in </w:t>
      </w:r>
      <w:r w:rsidRPr="00547A81">
        <w:rPr>
          <w:i/>
          <w:iCs/>
        </w:rPr>
        <w:t>Information processing and management</w:t>
      </w:r>
      <w:r w:rsidRPr="00547A81">
        <w:t>, p. 17-28.</w:t>
      </w:r>
    </w:p>
    <w:p w14:paraId="0A9358F3" w14:textId="77777777" w:rsidR="00BE5A28" w:rsidRPr="00547A81" w:rsidRDefault="00BE5A28" w:rsidP="00BE5A28">
      <w:pPr>
        <w:pStyle w:val="biblio"/>
      </w:pPr>
      <w:r w:rsidRPr="00547A81">
        <w:rPr>
          <w:i/>
          <w:iCs/>
        </w:rPr>
        <w:t>Middle East and North Africa</w:t>
      </w:r>
      <w:r w:rsidRPr="00547A81">
        <w:t>, 1964 → London, Europa publ., a</w:t>
      </w:r>
      <w:r w:rsidRPr="00547A81">
        <w:t>n</w:t>
      </w:r>
      <w:r w:rsidRPr="00547A81">
        <w:t>nuel.</w:t>
      </w:r>
    </w:p>
    <w:p w14:paraId="51C81035" w14:textId="77777777" w:rsidR="00BE5A28" w:rsidRPr="00547A81" w:rsidRDefault="00BE5A28" w:rsidP="00BE5A28">
      <w:pPr>
        <w:pStyle w:val="biblio"/>
      </w:pPr>
      <w:r w:rsidRPr="00547A81">
        <w:t>Novaja inostrannaja literatura po obscestvennym naukam. Gos</w:t>
      </w:r>
      <w:r w:rsidRPr="00547A81">
        <w:t>u</w:t>
      </w:r>
      <w:r w:rsidRPr="00547A81">
        <w:t xml:space="preserve">darstvo i pravo, 1976 → Akademija Nauk </w:t>
      </w:r>
      <w:r w:rsidRPr="00547A81">
        <w:rPr>
          <w:smallCaps/>
        </w:rPr>
        <w:t xml:space="preserve">sssr, </w:t>
      </w:r>
      <w:r w:rsidRPr="00547A81">
        <w:t xml:space="preserve">Moskva, </w:t>
      </w:r>
      <w:r w:rsidRPr="00547A81">
        <w:rPr>
          <w:smallCaps/>
        </w:rPr>
        <w:t xml:space="preserve">inion, </w:t>
      </w:r>
      <w:r w:rsidRPr="00547A81">
        <w:t>me</w:t>
      </w:r>
      <w:r w:rsidRPr="00547A81">
        <w:t>n</w:t>
      </w:r>
      <w:r w:rsidRPr="00547A81">
        <w:t>suel.</w:t>
      </w:r>
    </w:p>
    <w:p w14:paraId="0322A85C" w14:textId="77777777" w:rsidR="00BE5A28" w:rsidRPr="00547A81" w:rsidRDefault="00BE5A28" w:rsidP="00BE5A28">
      <w:pPr>
        <w:pStyle w:val="biblio"/>
      </w:pPr>
      <w:r w:rsidRPr="00547A81">
        <w:rPr>
          <w:i/>
          <w:iCs/>
        </w:rPr>
        <w:t>Novaja sovetskaja literatura po gosudarstvu i pravu</w:t>
      </w:r>
      <w:r w:rsidRPr="00547A81">
        <w:t>, 1975 → Akad</w:t>
      </w:r>
      <w:r w:rsidRPr="00547A81">
        <w:t>e</w:t>
      </w:r>
      <w:r w:rsidRPr="00547A81">
        <w:t xml:space="preserve">mija Nauk </w:t>
      </w:r>
      <w:r w:rsidRPr="00547A81">
        <w:rPr>
          <w:smallCaps/>
        </w:rPr>
        <w:t xml:space="preserve">sssr, </w:t>
      </w:r>
      <w:r w:rsidRPr="00547A81">
        <w:t xml:space="preserve">Moskva, </w:t>
      </w:r>
      <w:r w:rsidRPr="00547A81">
        <w:rPr>
          <w:smallCaps/>
        </w:rPr>
        <w:t xml:space="preserve">inion, </w:t>
      </w:r>
      <w:r w:rsidRPr="00547A81">
        <w:t>mensuel.</w:t>
      </w:r>
    </w:p>
    <w:p w14:paraId="63A18280" w14:textId="77777777" w:rsidR="00BE5A28" w:rsidRPr="00547A81" w:rsidRDefault="00BE5A28" w:rsidP="00BE5A28">
      <w:pPr>
        <w:pStyle w:val="biblio"/>
      </w:pPr>
      <w:r w:rsidRPr="00547A81">
        <w:rPr>
          <w:i/>
          <w:iCs/>
        </w:rPr>
        <w:t>Oxford English dictionary</w:t>
      </w:r>
      <w:r w:rsidRPr="00547A81">
        <w:t>, 1928, Oxford, Oxford University press, 13 vol.</w:t>
      </w:r>
    </w:p>
    <w:p w14:paraId="4618415E" w14:textId="77777777" w:rsidR="00BE5A28" w:rsidRPr="00547A81" w:rsidRDefault="00BE5A28" w:rsidP="00BE5A28">
      <w:pPr>
        <w:pStyle w:val="biblio"/>
      </w:pPr>
      <w:r w:rsidRPr="00547A81">
        <w:rPr>
          <w:i/>
          <w:iCs/>
        </w:rPr>
        <w:t>Political science. The state of the discipline</w:t>
      </w:r>
      <w:r w:rsidRPr="00547A81">
        <w:t>, 1983 / ed. by Ada W. Finifter, Wa</w:t>
      </w:r>
      <w:r w:rsidRPr="00547A81">
        <w:t>s</w:t>
      </w:r>
      <w:r w:rsidRPr="00547A81">
        <w:t xml:space="preserve">hington, </w:t>
      </w:r>
      <w:r w:rsidRPr="00547A81">
        <w:rPr>
          <w:smallCaps/>
        </w:rPr>
        <w:t>apsa.</w:t>
      </w:r>
    </w:p>
    <w:p w14:paraId="2B908DF7" w14:textId="77777777" w:rsidR="00BE5A28" w:rsidRPr="00547A81" w:rsidRDefault="00BE5A28" w:rsidP="00BE5A28">
      <w:pPr>
        <w:pStyle w:val="biblio"/>
      </w:pPr>
      <w:r w:rsidRPr="00547A81">
        <w:rPr>
          <w:i/>
          <w:iCs/>
        </w:rPr>
        <w:t>La Politique</w:t>
      </w:r>
      <w:r w:rsidRPr="00547A81">
        <w:t>, 1972 / sous la dir. de Jean-Luc Parodi, Paris, Hache</w:t>
      </w:r>
      <w:r w:rsidRPr="00547A81">
        <w:t>t</w:t>
      </w:r>
      <w:r w:rsidRPr="00547A81">
        <w:t>te, 512 p. (Les sciences de l’action).</w:t>
      </w:r>
    </w:p>
    <w:p w14:paraId="63A2F5E6" w14:textId="77777777" w:rsidR="00BE5A28" w:rsidRPr="00547A81" w:rsidRDefault="00BE5A28" w:rsidP="00BE5A28">
      <w:pPr>
        <w:pStyle w:val="biblio"/>
      </w:pPr>
      <w:r w:rsidRPr="00547A81">
        <w:rPr>
          <w:i/>
          <w:iCs/>
        </w:rPr>
        <w:t>Politische Documentation</w:t>
      </w:r>
      <w:r w:rsidRPr="00547A81">
        <w:t>, 1965 → / Freie Universität, Berlin, me</w:t>
      </w:r>
      <w:r w:rsidRPr="00547A81">
        <w:t>n</w:t>
      </w:r>
      <w:r w:rsidRPr="00547A81">
        <w:t>suel.</w:t>
      </w:r>
    </w:p>
    <w:p w14:paraId="7DC06918" w14:textId="77777777" w:rsidR="00BE5A28" w:rsidRPr="00547A81" w:rsidRDefault="00BE5A28" w:rsidP="00BE5A28">
      <w:pPr>
        <w:pStyle w:val="biblio"/>
      </w:pPr>
      <w:r w:rsidRPr="00547A81">
        <w:rPr>
          <w:i/>
          <w:iCs/>
        </w:rPr>
        <w:t>PS</w:t>
      </w:r>
      <w:r w:rsidRPr="00547A81">
        <w:t xml:space="preserve">, 1968 → Washington </w:t>
      </w:r>
      <w:r w:rsidRPr="00547A81">
        <w:rPr>
          <w:smallCaps/>
        </w:rPr>
        <w:t xml:space="preserve">(dc), </w:t>
      </w:r>
      <w:r w:rsidRPr="00547A81">
        <w:t>American political science associ</w:t>
      </w:r>
      <w:r w:rsidRPr="00547A81">
        <w:t>a</w:t>
      </w:r>
      <w:r w:rsidRPr="00547A81">
        <w:t>tion, trimestriel.</w:t>
      </w:r>
    </w:p>
    <w:p w14:paraId="598CB72D" w14:textId="77777777" w:rsidR="00BE5A28" w:rsidRPr="00547A81" w:rsidRDefault="00BE5A28" w:rsidP="00BE5A28">
      <w:pPr>
        <w:pStyle w:val="biblio"/>
      </w:pPr>
      <w:r w:rsidRPr="00547A81">
        <w:rPr>
          <w:i/>
          <w:iCs/>
        </w:rPr>
        <w:t>PAIS Bulletin</w:t>
      </w:r>
      <w:r w:rsidRPr="00547A81">
        <w:t xml:space="preserve">, 1915 → New York, </w:t>
      </w:r>
      <w:r w:rsidRPr="00547A81">
        <w:rPr>
          <w:smallCaps/>
        </w:rPr>
        <w:t xml:space="preserve">pais, </w:t>
      </w:r>
      <w:r w:rsidRPr="00547A81">
        <w:t>bimensuel, avec cumul</w:t>
      </w:r>
      <w:r w:rsidRPr="00547A81">
        <w:t>a</w:t>
      </w:r>
      <w:r w:rsidRPr="00547A81">
        <w:t>tifs trimestriels et annuels.</w:t>
      </w:r>
    </w:p>
    <w:p w14:paraId="065C2420" w14:textId="77777777" w:rsidR="00BE5A28" w:rsidRPr="00547A81" w:rsidRDefault="00BE5A28" w:rsidP="00BE5A28">
      <w:pPr>
        <w:pStyle w:val="biblio"/>
      </w:pPr>
      <w:r w:rsidRPr="00547A81">
        <w:rPr>
          <w:i/>
          <w:iCs/>
        </w:rPr>
        <w:t>PAIS foreign language index</w:t>
      </w:r>
      <w:r w:rsidRPr="00547A81">
        <w:t xml:space="preserve">, New York, </w:t>
      </w:r>
      <w:r w:rsidRPr="00547A81">
        <w:rPr>
          <w:smallCaps/>
        </w:rPr>
        <w:t xml:space="preserve">pais, </w:t>
      </w:r>
      <w:r w:rsidRPr="00547A81">
        <w:t>trimestriel, avec cum</w:t>
      </w:r>
      <w:r w:rsidRPr="00547A81">
        <w:t>u</w:t>
      </w:r>
      <w:r w:rsidRPr="00547A81">
        <w:t>latif annuel.</w:t>
      </w:r>
    </w:p>
    <w:p w14:paraId="17E28CE2" w14:textId="77777777" w:rsidR="00BE5A28" w:rsidRPr="00547A81" w:rsidRDefault="00BE5A28" w:rsidP="00BE5A28">
      <w:pPr>
        <w:pStyle w:val="biblio"/>
      </w:pPr>
      <w:r w:rsidRPr="00547A81">
        <w:t>[304]</w:t>
      </w:r>
    </w:p>
    <w:p w14:paraId="694388D9" w14:textId="77777777" w:rsidR="00BE5A28" w:rsidRPr="00547A81" w:rsidRDefault="00BE5A28" w:rsidP="00BE5A28">
      <w:pPr>
        <w:pStyle w:val="biblio"/>
      </w:pPr>
      <w:r w:rsidRPr="00547A81">
        <w:rPr>
          <w:i/>
          <w:iCs/>
        </w:rPr>
        <w:t>Quarterly index islamicus</w:t>
      </w:r>
      <w:r w:rsidRPr="00547A81">
        <w:t>. Current articles and papers on Islamic st</w:t>
      </w:r>
      <w:r w:rsidRPr="00547A81">
        <w:t>u</w:t>
      </w:r>
      <w:r w:rsidRPr="00547A81">
        <w:t>dies, 1976 → / Cambridge (Mass.), University Library, London, Mansell, trimestriel.</w:t>
      </w:r>
    </w:p>
    <w:p w14:paraId="5EE5E95C" w14:textId="77777777" w:rsidR="00BE5A28" w:rsidRPr="00547A81" w:rsidRDefault="00BE5A28" w:rsidP="00BE5A28">
      <w:pPr>
        <w:pStyle w:val="biblio"/>
      </w:pPr>
      <w:r w:rsidRPr="00547A81">
        <w:rPr>
          <w:i/>
          <w:iCs/>
        </w:rPr>
        <w:t>RAMSES</w:t>
      </w:r>
      <w:r w:rsidRPr="00547A81">
        <w:t xml:space="preserve">, Rapport annuel mondial sur le système économique et les stratégies, 1981 → </w:t>
      </w:r>
      <w:r w:rsidRPr="00547A81">
        <w:rPr>
          <w:i/>
          <w:iCs/>
        </w:rPr>
        <w:t>/ IFRI</w:t>
      </w:r>
      <w:r w:rsidRPr="00547A81">
        <w:t>, Paris, Economica, annuel.</w:t>
      </w:r>
    </w:p>
    <w:p w14:paraId="35366A48" w14:textId="77777777" w:rsidR="00BE5A28" w:rsidRPr="00547A81" w:rsidRDefault="00BE5A28" w:rsidP="00BE5A28">
      <w:pPr>
        <w:pStyle w:val="biblio"/>
      </w:pPr>
      <w:r w:rsidRPr="00547A81">
        <w:t xml:space="preserve">Répertoire des banques de données accessibles en conversationnel, 1984, nouv. éd., Paris, </w:t>
      </w:r>
      <w:r w:rsidRPr="00547A81">
        <w:rPr>
          <w:smallCaps/>
        </w:rPr>
        <w:t xml:space="preserve">anrt, </w:t>
      </w:r>
      <w:r w:rsidRPr="00547A81">
        <w:t>non pag.</w:t>
      </w:r>
    </w:p>
    <w:p w14:paraId="0398094D" w14:textId="77777777" w:rsidR="00BE5A28" w:rsidRPr="00547A81" w:rsidRDefault="00BE5A28" w:rsidP="00BE5A28">
      <w:pPr>
        <w:pStyle w:val="biblio"/>
      </w:pPr>
      <w:r w:rsidRPr="00547A81">
        <w:rPr>
          <w:i/>
          <w:iCs/>
        </w:rPr>
        <w:t>Revue française de Science politique</w:t>
      </w:r>
      <w:r w:rsidRPr="00547A81">
        <w:t>, 1951 → / Paris, Presses de la Fondation nationale des Sciences politiques, bimestriel.</w:t>
      </w:r>
    </w:p>
    <w:p w14:paraId="7AA98AD6" w14:textId="77777777" w:rsidR="00BE5A28" w:rsidRPr="00547A81" w:rsidRDefault="00BE5A28" w:rsidP="00BE5A28">
      <w:pPr>
        <w:pStyle w:val="biblio"/>
      </w:pPr>
      <w:r w:rsidRPr="00547A81">
        <w:t xml:space="preserve">Rey (Alain), 1982, </w:t>
      </w:r>
      <w:r w:rsidRPr="00547A81">
        <w:rPr>
          <w:i/>
          <w:iCs/>
        </w:rPr>
        <w:t>Encyclopédies et dictionnaires</w:t>
      </w:r>
      <w:r w:rsidRPr="00547A81">
        <w:t xml:space="preserve">, Paris, </w:t>
      </w:r>
      <w:r w:rsidRPr="00547A81">
        <w:rPr>
          <w:smallCaps/>
        </w:rPr>
        <w:t xml:space="preserve">puf, </w:t>
      </w:r>
      <w:r w:rsidRPr="00547A81">
        <w:t>127 p. (« Que sais-je ? », n° 2000).</w:t>
      </w:r>
    </w:p>
    <w:p w14:paraId="554038F7" w14:textId="77777777" w:rsidR="00BE5A28" w:rsidRPr="00547A81" w:rsidRDefault="00BE5A28" w:rsidP="00BE5A28">
      <w:pPr>
        <w:pStyle w:val="biblio"/>
      </w:pPr>
      <w:r w:rsidRPr="00547A81">
        <w:t>Safire (William), 1968, The new language of politics : an anecd</w:t>
      </w:r>
      <w:r w:rsidRPr="00547A81">
        <w:t>o</w:t>
      </w:r>
      <w:r w:rsidRPr="00547A81">
        <w:t>tical dictionary of catchwords, slogans and political usage, New York, Ra</w:t>
      </w:r>
      <w:r w:rsidRPr="00547A81">
        <w:t>n</w:t>
      </w:r>
      <w:r w:rsidRPr="00547A81">
        <w:t>dom House, 528 p.</w:t>
      </w:r>
    </w:p>
    <w:p w14:paraId="1BD63413" w14:textId="77777777" w:rsidR="00BE5A28" w:rsidRPr="00547A81" w:rsidRDefault="00BE5A28" w:rsidP="00BE5A28">
      <w:pPr>
        <w:pStyle w:val="biblio"/>
      </w:pPr>
      <w:r w:rsidRPr="00547A81">
        <w:t xml:space="preserve">Saintville (Dominique), 1979, </w:t>
      </w:r>
      <w:r w:rsidRPr="00547A81">
        <w:rPr>
          <w:i/>
          <w:iCs/>
        </w:rPr>
        <w:t>Le système de communication de l’information scientifique des politologues français</w:t>
      </w:r>
      <w:r w:rsidRPr="00547A81">
        <w:t>, 286 p. (Th. 3</w:t>
      </w:r>
      <w:r w:rsidRPr="00547A81">
        <w:rPr>
          <w:vertAlign w:val="superscript"/>
        </w:rPr>
        <w:t>e</w:t>
      </w:r>
      <w:r w:rsidRPr="00547A81">
        <w:t xml:space="preserve"> c</w:t>
      </w:r>
      <w:r w:rsidRPr="00547A81">
        <w:t>y</w:t>
      </w:r>
      <w:r w:rsidRPr="00547A81">
        <w:t xml:space="preserve">cle : Sciences de l’Information, Paris, </w:t>
      </w:r>
      <w:r w:rsidRPr="00547A81">
        <w:rPr>
          <w:smallCaps/>
        </w:rPr>
        <w:t xml:space="preserve">ehess, </w:t>
      </w:r>
      <w:r w:rsidRPr="00547A81">
        <w:t>1979).</w:t>
      </w:r>
    </w:p>
    <w:p w14:paraId="0398764D" w14:textId="77777777" w:rsidR="00BE5A28" w:rsidRPr="00547A81" w:rsidRDefault="00BE5A28" w:rsidP="00BE5A28">
      <w:pPr>
        <w:pStyle w:val="biblio"/>
      </w:pPr>
      <w:r w:rsidRPr="00547A81">
        <w:rPr>
          <w:i/>
          <w:iCs/>
        </w:rPr>
        <w:t>Staatslexikon</w:t>
      </w:r>
      <w:r w:rsidRPr="00547A81">
        <w:t>, 1957-1963, Recht, Wirtschaft, Gesellschaft. Fre</w:t>
      </w:r>
      <w:r w:rsidRPr="00547A81">
        <w:t>i</w:t>
      </w:r>
      <w:r w:rsidRPr="00547A81">
        <w:t>burg, Herder, 8 vol.</w:t>
      </w:r>
    </w:p>
    <w:p w14:paraId="0AFF20B2" w14:textId="77777777" w:rsidR="00BE5A28" w:rsidRPr="00547A81" w:rsidRDefault="00BE5A28" w:rsidP="00BE5A28">
      <w:pPr>
        <w:pStyle w:val="biblio"/>
      </w:pPr>
      <w:r w:rsidRPr="00547A81">
        <w:rPr>
          <w:i/>
          <w:iCs/>
        </w:rPr>
        <w:t>Statesman yearbook</w:t>
      </w:r>
      <w:r w:rsidRPr="00547A81">
        <w:t>. Statistical and historical annual of the states of the world, 1863</w:t>
      </w:r>
      <w:r w:rsidRPr="00547A81">
        <w:rPr>
          <w:rStyle w:val="Textenonproportionnel"/>
          <w:rFonts w:ascii="Times New Roman" w:hAnsi="Times New Roman"/>
        </w:rPr>
        <w:t xml:space="preserve"> → </w:t>
      </w:r>
      <w:r w:rsidRPr="00547A81">
        <w:t>London, Macmillan, annuel.</w:t>
      </w:r>
    </w:p>
    <w:p w14:paraId="78961365" w14:textId="77777777" w:rsidR="00BE5A28" w:rsidRPr="00547A81" w:rsidRDefault="00BE5A28" w:rsidP="00BE5A28">
      <w:pPr>
        <w:pStyle w:val="biblio"/>
      </w:pPr>
      <w:r w:rsidRPr="00547A81">
        <w:t>Tables annuelles du Journal officiel de la République française, 1876 → Paris, Impr. des Journaux officiels, annuel.</w:t>
      </w:r>
    </w:p>
    <w:p w14:paraId="3072F584" w14:textId="77777777" w:rsidR="00BE5A28" w:rsidRPr="00547A81" w:rsidRDefault="00BE5A28" w:rsidP="00BE5A28">
      <w:pPr>
        <w:pStyle w:val="biblio"/>
      </w:pPr>
      <w:r w:rsidRPr="00547A81">
        <w:t xml:space="preserve">Tapia (Claude), 1980, </w:t>
      </w:r>
      <w:r w:rsidRPr="00547A81">
        <w:rPr>
          <w:i/>
          <w:iCs/>
        </w:rPr>
        <w:t>Colloques et sociétés</w:t>
      </w:r>
      <w:r w:rsidRPr="00547A81">
        <w:t>, Paris, Publ. de la So</w:t>
      </w:r>
      <w:r w:rsidRPr="00547A81">
        <w:t>r</w:t>
      </w:r>
      <w:r w:rsidRPr="00547A81">
        <w:t>bonne, 440 p. (n.s. Recherches, 43).</w:t>
      </w:r>
    </w:p>
    <w:p w14:paraId="45418B1D" w14:textId="77777777" w:rsidR="00BE5A28" w:rsidRPr="00547A81" w:rsidRDefault="00BE5A28" w:rsidP="00BE5A28">
      <w:pPr>
        <w:pStyle w:val="biblio"/>
      </w:pPr>
      <w:r w:rsidRPr="00547A81">
        <w:t xml:space="preserve">Thuillier (André), 1982, Les mesures à prendre pour redresser les bibliothèques universitaires, in </w:t>
      </w:r>
      <w:r w:rsidRPr="00547A81">
        <w:rPr>
          <w:i/>
          <w:iCs/>
        </w:rPr>
        <w:t>Les sciences de l’homme et de la s</w:t>
      </w:r>
      <w:r w:rsidRPr="00547A81">
        <w:rPr>
          <w:i/>
          <w:iCs/>
        </w:rPr>
        <w:t>o</w:t>
      </w:r>
      <w:r w:rsidRPr="00547A81">
        <w:rPr>
          <w:i/>
          <w:iCs/>
        </w:rPr>
        <w:t>ciété en France</w:t>
      </w:r>
      <w:r w:rsidRPr="00547A81">
        <w:t>, 2</w:t>
      </w:r>
      <w:r w:rsidRPr="00547A81">
        <w:rPr>
          <w:vertAlign w:val="superscript"/>
        </w:rPr>
        <w:t>e</w:t>
      </w:r>
      <w:r w:rsidRPr="00547A81">
        <w:t xml:space="preserve"> volume, Paris, La Documentation Française, 2 vol. (Collection des ra</w:t>
      </w:r>
      <w:r w:rsidRPr="00547A81">
        <w:t>p</w:t>
      </w:r>
      <w:r w:rsidRPr="00547A81">
        <w:t>ports officiels, 2</w:t>
      </w:r>
      <w:r w:rsidRPr="00547A81">
        <w:rPr>
          <w:vertAlign w:val="superscript"/>
        </w:rPr>
        <w:t>e</w:t>
      </w:r>
      <w:r w:rsidRPr="00547A81">
        <w:t xml:space="preserve"> vol., p. 18-21.)</w:t>
      </w:r>
    </w:p>
    <w:p w14:paraId="7E82C048" w14:textId="77777777" w:rsidR="00BE5A28" w:rsidRPr="00547A81" w:rsidRDefault="00BE5A28" w:rsidP="00BE5A28">
      <w:pPr>
        <w:pStyle w:val="biblio"/>
      </w:pPr>
      <w:r w:rsidRPr="00547A81">
        <w:t xml:space="preserve">Trésor de la langue française : dictionnaire de la langue française du </w:t>
      </w:r>
      <w:r w:rsidRPr="00547A81">
        <w:rPr>
          <w:smallCaps/>
        </w:rPr>
        <w:t>xix</w:t>
      </w:r>
      <w:r w:rsidRPr="00547A81">
        <w:rPr>
          <w:vertAlign w:val="superscript"/>
        </w:rPr>
        <w:t>e</w:t>
      </w:r>
      <w:r w:rsidRPr="00547A81">
        <w:t xml:space="preserve"> siècle au </w:t>
      </w:r>
      <w:r w:rsidRPr="00547A81">
        <w:rPr>
          <w:smallCaps/>
        </w:rPr>
        <w:t>xx</w:t>
      </w:r>
      <w:r w:rsidRPr="00547A81">
        <w:rPr>
          <w:vertAlign w:val="superscript"/>
        </w:rPr>
        <w:t>e</w:t>
      </w:r>
      <w:r w:rsidRPr="00547A81">
        <w:t xml:space="preserve"> siècle, 1789-1960, 1971 → sous la dir. de Paul Imbs et al., Paris, Éd. du </w:t>
      </w:r>
      <w:r w:rsidRPr="00547A81">
        <w:rPr>
          <w:smallCaps/>
        </w:rPr>
        <w:t xml:space="preserve">cnrs </w:t>
      </w:r>
      <w:r w:rsidRPr="00547A81">
        <w:t>(15 vol. à paraître).</w:t>
      </w:r>
    </w:p>
    <w:p w14:paraId="791787CF" w14:textId="77777777" w:rsidR="00BE5A28" w:rsidRPr="00547A81" w:rsidRDefault="00BE5A28" w:rsidP="00BE5A28">
      <w:pPr>
        <w:pStyle w:val="biblio"/>
      </w:pPr>
      <w:r w:rsidRPr="00547A81">
        <w:rPr>
          <w:i/>
          <w:iCs/>
        </w:rPr>
        <w:t>Universalia</w:t>
      </w:r>
      <w:r w:rsidRPr="00547A81">
        <w:t xml:space="preserve">. Les événements, les hommes, les problèmes en… 1974 → Paris, </w:t>
      </w:r>
      <w:r w:rsidRPr="00547A81">
        <w:rPr>
          <w:i/>
          <w:iCs/>
        </w:rPr>
        <w:t>Encyclopaedia Universalis</w:t>
      </w:r>
      <w:r w:rsidRPr="00547A81">
        <w:t>, annuel.</w:t>
      </w:r>
    </w:p>
    <w:p w14:paraId="16C20192" w14:textId="77777777" w:rsidR="00BE5A28" w:rsidRPr="00547A81" w:rsidRDefault="00BE5A28" w:rsidP="00BE5A28">
      <w:pPr>
        <w:pStyle w:val="biblio"/>
      </w:pPr>
      <w:r w:rsidRPr="00547A81">
        <w:t xml:space="preserve">Vose (Clement E.), 1975, </w:t>
      </w:r>
      <w:r w:rsidRPr="00547A81">
        <w:rPr>
          <w:i/>
          <w:iCs/>
        </w:rPr>
        <w:t>A guide to library sources in political science</w:t>
      </w:r>
      <w:r w:rsidRPr="00547A81">
        <w:t>, Amer</w:t>
      </w:r>
      <w:r w:rsidRPr="00547A81">
        <w:t>i</w:t>
      </w:r>
      <w:r w:rsidRPr="00547A81">
        <w:t>can government, Washington, American political science ass</w:t>
      </w:r>
      <w:r w:rsidRPr="00547A81">
        <w:t>o</w:t>
      </w:r>
      <w:r w:rsidRPr="00547A81">
        <w:t>ciation, 135 p. (Instructional resource monograph ; 1).</w:t>
      </w:r>
    </w:p>
    <w:p w14:paraId="2BC2EAC6" w14:textId="77777777" w:rsidR="00BE5A28" w:rsidRPr="00547A81" w:rsidRDefault="00BE5A28" w:rsidP="00BE5A28">
      <w:pPr>
        <w:pStyle w:val="biblio"/>
      </w:pPr>
      <w:r w:rsidRPr="00547A81">
        <w:t>Vose (Clement E.), 68 (4), déc. 1974, Political dictionaries : a bibli</w:t>
      </w:r>
      <w:r w:rsidRPr="00547A81">
        <w:t>o</w:t>
      </w:r>
      <w:r w:rsidRPr="00547A81">
        <w:t xml:space="preserve">graphical essay, </w:t>
      </w:r>
      <w:r w:rsidRPr="00547A81">
        <w:rPr>
          <w:i/>
          <w:iCs/>
        </w:rPr>
        <w:t>in American political science review</w:t>
      </w:r>
      <w:r w:rsidRPr="00547A81">
        <w:t>, p. 1696-1705.</w:t>
      </w:r>
    </w:p>
    <w:p w14:paraId="6FB57243" w14:textId="77777777" w:rsidR="00BE5A28" w:rsidRPr="00547A81" w:rsidRDefault="00BE5A28" w:rsidP="00BE5A28">
      <w:pPr>
        <w:pStyle w:val="biblio"/>
      </w:pPr>
      <w:r w:rsidRPr="00547A81">
        <w:t xml:space="preserve">Vose (Clement E.), 1975, vol. 7 : The library reference materials and manuscripts as data for political science, in </w:t>
      </w:r>
      <w:r w:rsidRPr="00547A81">
        <w:rPr>
          <w:i/>
          <w:iCs/>
        </w:rPr>
        <w:t>Handbook of political science</w:t>
      </w:r>
      <w:r w:rsidRPr="00547A81">
        <w:t>, ed. by Fred Greenstein, Nelson Polsby, Reading (Ma.), Add</w:t>
      </w:r>
      <w:r w:rsidRPr="00547A81">
        <w:t>i</w:t>
      </w:r>
      <w:r w:rsidRPr="00547A81">
        <w:t>son-Wesley, p. 1-41.</w:t>
      </w:r>
    </w:p>
    <w:p w14:paraId="1EED675B" w14:textId="77777777" w:rsidR="00BE5A28" w:rsidRPr="00547A81" w:rsidRDefault="00BE5A28" w:rsidP="00BE5A28">
      <w:pPr>
        <w:pStyle w:val="biblio"/>
      </w:pPr>
      <w:r w:rsidRPr="00547A81">
        <w:t>Weiss (A. von), 3-4 avril 1978, Changes in the periodical literature of the Ve</w:t>
      </w:r>
      <w:r w:rsidRPr="00547A81">
        <w:t>r</w:t>
      </w:r>
      <w:r w:rsidRPr="00547A81">
        <w:t xml:space="preserve">band Deutscher Elektrotechniker </w:t>
      </w:r>
      <w:r w:rsidRPr="00547A81">
        <w:rPr>
          <w:smallCaps/>
        </w:rPr>
        <w:t xml:space="preserve">(vde), </w:t>
      </w:r>
      <w:r w:rsidRPr="00547A81">
        <w:t xml:space="preserve">in </w:t>
      </w:r>
      <w:r w:rsidRPr="00547A81">
        <w:rPr>
          <w:i/>
          <w:iCs/>
        </w:rPr>
        <w:t>The future of p</w:t>
      </w:r>
      <w:r w:rsidRPr="00547A81">
        <w:rPr>
          <w:i/>
          <w:iCs/>
        </w:rPr>
        <w:t>u</w:t>
      </w:r>
      <w:r w:rsidRPr="00547A81">
        <w:rPr>
          <w:i/>
          <w:iCs/>
        </w:rPr>
        <w:t>blishing by scientific and technical societies</w:t>
      </w:r>
      <w:r w:rsidRPr="00547A81">
        <w:t xml:space="preserve">, Séminaire </w:t>
      </w:r>
      <w:r w:rsidRPr="00547A81">
        <w:rPr>
          <w:smallCaps/>
        </w:rPr>
        <w:t xml:space="preserve">cee, </w:t>
      </w:r>
      <w:r w:rsidRPr="00547A81">
        <w:t>Luxe</w:t>
      </w:r>
      <w:r w:rsidRPr="00547A81">
        <w:t>m</w:t>
      </w:r>
      <w:r w:rsidRPr="00547A81">
        <w:t>bourg, p. 104-113.</w:t>
      </w:r>
    </w:p>
    <w:p w14:paraId="14A2E102" w14:textId="77777777" w:rsidR="00BE5A28" w:rsidRPr="00547A81" w:rsidRDefault="00BE5A28" w:rsidP="00BE5A28">
      <w:pPr>
        <w:pStyle w:val="biblio"/>
      </w:pPr>
      <w:r w:rsidRPr="00547A81">
        <w:rPr>
          <w:i/>
          <w:iCs/>
        </w:rPr>
        <w:t>Webster’s third new international dictionary</w:t>
      </w:r>
      <w:r w:rsidRPr="00547A81">
        <w:t>, unabridged ; the great library of the English language, 1981, Springfield (Ma.), Me</w:t>
      </w:r>
      <w:r w:rsidRPr="00547A81">
        <w:t>r</w:t>
      </w:r>
      <w:r w:rsidRPr="00547A81">
        <w:t>riam, 2 728 p.</w:t>
      </w:r>
    </w:p>
    <w:p w14:paraId="479EC020" w14:textId="77777777" w:rsidR="00BE5A28" w:rsidRPr="00547A81" w:rsidRDefault="00BE5A28" w:rsidP="00BE5A28">
      <w:pPr>
        <w:pStyle w:val="biblio"/>
      </w:pPr>
      <w:r w:rsidRPr="00547A81">
        <w:rPr>
          <w:i/>
          <w:iCs/>
        </w:rPr>
        <w:t>Who’s who in France</w:t>
      </w:r>
      <w:r w:rsidRPr="00547A81">
        <w:t>, 1953 → / Paris, Jacques Lafitte (un tous les deux ans).</w:t>
      </w:r>
    </w:p>
    <w:p w14:paraId="303D6085" w14:textId="77777777" w:rsidR="00BE5A28" w:rsidRPr="00547A81" w:rsidRDefault="00BE5A28" w:rsidP="00BE5A28">
      <w:pPr>
        <w:pStyle w:val="biblio"/>
      </w:pPr>
      <w:r w:rsidRPr="00547A81">
        <w:rPr>
          <w:i/>
          <w:iCs/>
        </w:rPr>
        <w:t>World armaments and disarmaments</w:t>
      </w:r>
      <w:r w:rsidRPr="00547A81">
        <w:t xml:space="preserve">, </w:t>
      </w:r>
      <w:r w:rsidRPr="00547A81">
        <w:rPr>
          <w:smallCaps/>
        </w:rPr>
        <w:t xml:space="preserve">sipri </w:t>
      </w:r>
      <w:r w:rsidRPr="00547A81">
        <w:t>yearbook, 1968 → / Stockholm inte</w:t>
      </w:r>
      <w:r w:rsidRPr="00547A81">
        <w:t>r</w:t>
      </w:r>
      <w:r w:rsidRPr="00547A81">
        <w:t>national peace research Institute, London, Taylor &amp; Francis, annuel.</w:t>
      </w:r>
    </w:p>
    <w:p w14:paraId="3DACA070" w14:textId="77777777" w:rsidR="00BE5A28" w:rsidRPr="00547A81" w:rsidRDefault="00BE5A28" w:rsidP="00BE5A28">
      <w:pPr>
        <w:pStyle w:val="biblio"/>
      </w:pPr>
      <w:r w:rsidRPr="00547A81">
        <w:rPr>
          <w:i/>
          <w:iCs/>
        </w:rPr>
        <w:t>World handbook of political and social indicators</w:t>
      </w:r>
      <w:r w:rsidRPr="00547A81">
        <w:t>, 1972, ed. by Cha</w:t>
      </w:r>
      <w:r w:rsidRPr="00547A81">
        <w:t>r</w:t>
      </w:r>
      <w:r w:rsidRPr="00547A81">
        <w:t>les L. Taylor and Michael C. Hudson, New Haven, Conn., Yale Univers</w:t>
      </w:r>
      <w:r w:rsidRPr="00547A81">
        <w:t>i</w:t>
      </w:r>
      <w:r w:rsidRPr="00547A81">
        <w:t>ty Press, 2nd éd., 443 p.</w:t>
      </w:r>
    </w:p>
    <w:p w14:paraId="2293C587" w14:textId="77777777" w:rsidR="00BE5A28" w:rsidRPr="00547A81" w:rsidRDefault="00BE5A28" w:rsidP="00BE5A28">
      <w:pPr>
        <w:pStyle w:val="biblio"/>
      </w:pPr>
      <w:r w:rsidRPr="00547A81">
        <w:rPr>
          <w:i/>
          <w:iCs/>
        </w:rPr>
        <w:t>Yearbook on international communist affairs</w:t>
      </w:r>
      <w:r w:rsidRPr="00547A81">
        <w:t>. Parties and revolutionary mov</w:t>
      </w:r>
      <w:r w:rsidRPr="00547A81">
        <w:t>e</w:t>
      </w:r>
      <w:r w:rsidRPr="00547A81">
        <w:t>ments, 1966 → Stanford (Cal.), Hoover Institute, annuel.</w:t>
      </w:r>
    </w:p>
    <w:p w14:paraId="1A0D818B" w14:textId="77777777" w:rsidR="00BE5A28" w:rsidRPr="00547A81" w:rsidRDefault="00BE5A28" w:rsidP="00BE5A28">
      <w:pPr>
        <w:spacing w:before="120" w:after="120"/>
        <w:jc w:val="both"/>
      </w:pPr>
      <w:r w:rsidRPr="00547A81">
        <w:t>[305]</w:t>
      </w:r>
    </w:p>
    <w:p w14:paraId="132F7F80" w14:textId="77777777" w:rsidR="00BE5A28" w:rsidRPr="00547A81" w:rsidRDefault="00BE5A28" w:rsidP="00BE5A28">
      <w:pPr>
        <w:spacing w:before="120" w:after="120"/>
        <w:jc w:val="both"/>
      </w:pPr>
    </w:p>
    <w:p w14:paraId="203B085A" w14:textId="77777777" w:rsidR="00BE5A28" w:rsidRPr="00547A81" w:rsidRDefault="00BE5A28" w:rsidP="00BE5A28">
      <w:pPr>
        <w:spacing w:before="120" w:after="120"/>
        <w:jc w:val="center"/>
      </w:pPr>
      <w:r w:rsidRPr="00547A81">
        <w:rPr>
          <w:i/>
          <w:szCs w:val="16"/>
        </w:rPr>
        <w:t>Périodiques de science politique</w:t>
      </w:r>
    </w:p>
    <w:p w14:paraId="13BC16AD" w14:textId="77777777" w:rsidR="00BE5A28" w:rsidRPr="00547A81" w:rsidRDefault="00BE5A28" w:rsidP="00BE5A28">
      <w:pPr>
        <w:spacing w:before="120" w:after="120"/>
        <w:jc w:val="both"/>
      </w:pPr>
      <w:r w:rsidRPr="00547A81">
        <w:rPr>
          <w:szCs w:val="24"/>
        </w:rPr>
        <w:t>Liste sélective des principaux périodiques primaires vivants</w:t>
      </w:r>
      <w:r>
        <w:rPr>
          <w:szCs w:val="24"/>
        </w:rPr>
        <w:t xml:space="preserve"> </w:t>
      </w:r>
      <w:r w:rsidRPr="00547A81">
        <w:rPr>
          <w:szCs w:val="24"/>
        </w:rPr>
        <w:t>int</w:t>
      </w:r>
      <w:r w:rsidRPr="00547A81">
        <w:rPr>
          <w:szCs w:val="24"/>
        </w:rPr>
        <w:t>é</w:t>
      </w:r>
      <w:r w:rsidRPr="00547A81">
        <w:rPr>
          <w:szCs w:val="24"/>
        </w:rPr>
        <w:t>ressant la science politique, classée par pays de publication.</w:t>
      </w:r>
    </w:p>
    <w:p w14:paraId="31BEA43E" w14:textId="77777777" w:rsidR="00BE5A28" w:rsidRPr="00547A81" w:rsidRDefault="00BE5A28" w:rsidP="00BE5A28">
      <w:pPr>
        <w:spacing w:before="120" w:after="120"/>
        <w:jc w:val="both"/>
      </w:pPr>
      <w:r w:rsidRPr="00547A81">
        <w:rPr>
          <w:szCs w:val="24"/>
        </w:rPr>
        <w:t>Les périodiques bibliographiques, auxquels une partie du chapitre a été consacrée</w:t>
      </w:r>
      <w:r>
        <w:rPr>
          <w:szCs w:val="24"/>
        </w:rPr>
        <w:t xml:space="preserve"> </w:t>
      </w:r>
      <w:r w:rsidRPr="00547A81">
        <w:rPr>
          <w:szCs w:val="24"/>
        </w:rPr>
        <w:t>n’ont pas été répétés.</w:t>
      </w:r>
    </w:p>
    <w:p w14:paraId="79AFBD9B" w14:textId="77777777" w:rsidR="00BE5A28" w:rsidRPr="00547A81" w:rsidRDefault="00BE5A28" w:rsidP="00BE5A28">
      <w:pPr>
        <w:spacing w:before="120" w:after="120"/>
        <w:jc w:val="both"/>
      </w:pPr>
      <w:r w:rsidRPr="00547A81">
        <w:rPr>
          <w:szCs w:val="24"/>
        </w:rPr>
        <w:t>Les périodiques français ont fait l’objet d’une présentation</w:t>
      </w:r>
      <w:r>
        <w:rPr>
          <w:szCs w:val="24"/>
        </w:rPr>
        <w:t xml:space="preserve"> </w:t>
      </w:r>
      <w:r w:rsidRPr="00547A81">
        <w:rPr>
          <w:szCs w:val="24"/>
        </w:rPr>
        <w:t>à pr</w:t>
      </w:r>
      <w:r w:rsidRPr="00547A81">
        <w:rPr>
          <w:szCs w:val="24"/>
        </w:rPr>
        <w:t>é</w:t>
      </w:r>
      <w:r w:rsidRPr="00547A81">
        <w:rPr>
          <w:szCs w:val="24"/>
        </w:rPr>
        <w:t>tention un peu plus complète que ceux des autres pays.</w:t>
      </w:r>
    </w:p>
    <w:p w14:paraId="6609D067" w14:textId="77777777" w:rsidR="00BE5A28" w:rsidRPr="00547A81" w:rsidRDefault="00BE5A28" w:rsidP="00BE5A28">
      <w:pPr>
        <w:spacing w:before="120" w:after="120"/>
        <w:jc w:val="both"/>
        <w:rPr>
          <w:szCs w:val="24"/>
        </w:rPr>
      </w:pPr>
    </w:p>
    <w:p w14:paraId="218CEB3E" w14:textId="77777777" w:rsidR="00BE5A28" w:rsidRPr="00547A81" w:rsidRDefault="00BE5A28" w:rsidP="00BE5A28">
      <w:pPr>
        <w:pStyle w:val="a"/>
      </w:pPr>
      <w:r w:rsidRPr="00547A81">
        <w:t>FRANCE</w:t>
      </w:r>
    </w:p>
    <w:p w14:paraId="36296B9C" w14:textId="77777777" w:rsidR="00BE5A28" w:rsidRPr="00547A81" w:rsidRDefault="00BE5A28" w:rsidP="00BE5A28">
      <w:pPr>
        <w:pStyle w:val="biblio"/>
      </w:pPr>
      <w:r w:rsidRPr="00547A81">
        <w:t>Actes de la r</w:t>
      </w:r>
      <w:r w:rsidRPr="00547A81">
        <w:t>e</w:t>
      </w:r>
      <w:r w:rsidRPr="00547A81">
        <w:t xml:space="preserve">cherche en sciences sociales, 1975  → </w:t>
      </w:r>
    </w:p>
    <w:p w14:paraId="6E122173" w14:textId="77777777" w:rsidR="00BE5A28" w:rsidRPr="00547A81" w:rsidRDefault="00BE5A28" w:rsidP="00BE5A28">
      <w:pPr>
        <w:pStyle w:val="biblio"/>
      </w:pPr>
      <w:r w:rsidRPr="00547A81">
        <w:t xml:space="preserve">Année africaine, 1963  → </w:t>
      </w:r>
    </w:p>
    <w:p w14:paraId="489A3A8E" w14:textId="77777777" w:rsidR="00BE5A28" w:rsidRPr="00547A81" w:rsidRDefault="00BE5A28" w:rsidP="00BE5A28">
      <w:pPr>
        <w:pStyle w:val="biblio"/>
      </w:pPr>
      <w:r w:rsidRPr="00547A81">
        <w:t xml:space="preserve">Annuaire de l’Afrique du Nord, 1962  → </w:t>
      </w:r>
    </w:p>
    <w:p w14:paraId="5FC52423" w14:textId="77777777" w:rsidR="00BE5A28" w:rsidRPr="00547A81" w:rsidRDefault="00BE5A28" w:rsidP="00BE5A28">
      <w:pPr>
        <w:pStyle w:val="biblio"/>
      </w:pPr>
      <w:r w:rsidRPr="00547A81">
        <w:t>Annuaire de l’URSS et des pays socialistes eur</w:t>
      </w:r>
      <w:r w:rsidRPr="00547A81">
        <w:t>o</w:t>
      </w:r>
      <w:r w:rsidRPr="00547A81">
        <w:t xml:space="preserve">péens, 1965  → </w:t>
      </w:r>
    </w:p>
    <w:p w14:paraId="290848A7" w14:textId="77777777" w:rsidR="00BE5A28" w:rsidRPr="00547A81" w:rsidRDefault="00BE5A28" w:rsidP="00BE5A28">
      <w:pPr>
        <w:pStyle w:val="biblio"/>
      </w:pPr>
      <w:r w:rsidRPr="00547A81">
        <w:t>Annuaire des co</w:t>
      </w:r>
      <w:r w:rsidRPr="00547A81">
        <w:t>l</w:t>
      </w:r>
      <w:r w:rsidRPr="00547A81">
        <w:t xml:space="preserve">lectivités locales, 1981  → </w:t>
      </w:r>
    </w:p>
    <w:p w14:paraId="3DD804C3" w14:textId="77777777" w:rsidR="00BE5A28" w:rsidRPr="00547A81" w:rsidRDefault="00BE5A28" w:rsidP="00BE5A28">
      <w:pPr>
        <w:pStyle w:val="biblio"/>
      </w:pPr>
      <w:r w:rsidRPr="00547A81">
        <w:t xml:space="preserve">Annuaire des pays de l’Océan Indien, 1974  → </w:t>
      </w:r>
    </w:p>
    <w:p w14:paraId="233B7B5E" w14:textId="77777777" w:rsidR="00BE5A28" w:rsidRPr="00547A81" w:rsidRDefault="00BE5A28" w:rsidP="00BE5A28">
      <w:pPr>
        <w:pStyle w:val="biblio"/>
      </w:pPr>
      <w:r w:rsidRPr="00547A81">
        <w:t xml:space="preserve">Annuaire du Tiers Monde, 1975  → </w:t>
      </w:r>
    </w:p>
    <w:p w14:paraId="3BF88669" w14:textId="77777777" w:rsidR="00BE5A28" w:rsidRPr="00547A81" w:rsidRDefault="00BE5A28" w:rsidP="00BE5A28">
      <w:pPr>
        <w:pStyle w:val="biblio"/>
      </w:pPr>
      <w:r w:rsidRPr="00547A81">
        <w:t>Annuaire européen d’administration p</w:t>
      </w:r>
      <w:r w:rsidRPr="00547A81">
        <w:t>u</w:t>
      </w:r>
      <w:r w:rsidRPr="00547A81">
        <w:t xml:space="preserve">blique, 1979  → </w:t>
      </w:r>
    </w:p>
    <w:p w14:paraId="48494C00" w14:textId="77777777" w:rsidR="00BE5A28" w:rsidRPr="00547A81" w:rsidRDefault="00BE5A28" w:rsidP="00BE5A28">
      <w:pPr>
        <w:pStyle w:val="biblio"/>
      </w:pPr>
      <w:r w:rsidRPr="00547A81">
        <w:t>Annuaire français de droit internati</w:t>
      </w:r>
      <w:r w:rsidRPr="00547A81">
        <w:t>o</w:t>
      </w:r>
      <w:r w:rsidRPr="00547A81">
        <w:t xml:space="preserve">nal, 1955  → </w:t>
      </w:r>
    </w:p>
    <w:p w14:paraId="3EF57E62" w14:textId="77777777" w:rsidR="00BE5A28" w:rsidRPr="00547A81" w:rsidRDefault="00BE5A28" w:rsidP="00BE5A28">
      <w:pPr>
        <w:pStyle w:val="biblio"/>
      </w:pPr>
      <w:r w:rsidRPr="00547A81">
        <w:t>Archives de phil</w:t>
      </w:r>
      <w:r w:rsidRPr="00547A81">
        <w:t>o</w:t>
      </w:r>
      <w:r w:rsidRPr="00547A81">
        <w:t xml:space="preserve">sophie du droit, 1933  → </w:t>
      </w:r>
    </w:p>
    <w:p w14:paraId="6AFE3C08" w14:textId="77777777" w:rsidR="00BE5A28" w:rsidRPr="00547A81" w:rsidRDefault="00BE5A28" w:rsidP="00BE5A28">
      <w:pPr>
        <w:pStyle w:val="biblio"/>
      </w:pPr>
      <w:r w:rsidRPr="00547A81">
        <w:t>Archives de sciences sociales des rel</w:t>
      </w:r>
      <w:r w:rsidRPr="00547A81">
        <w:t>i</w:t>
      </w:r>
      <w:r w:rsidRPr="00547A81">
        <w:t xml:space="preserve">gions, 1956  → </w:t>
      </w:r>
    </w:p>
    <w:p w14:paraId="3651F538" w14:textId="77777777" w:rsidR="00BE5A28" w:rsidRPr="00547A81" w:rsidRDefault="00BE5A28" w:rsidP="00BE5A28">
      <w:pPr>
        <w:pStyle w:val="biblio"/>
      </w:pPr>
      <w:r w:rsidRPr="00547A81">
        <w:t>Archives européennes de sociol</w:t>
      </w:r>
      <w:r w:rsidRPr="00547A81">
        <w:t>o</w:t>
      </w:r>
      <w:r w:rsidRPr="00547A81">
        <w:t xml:space="preserve">gie, 1960  → </w:t>
      </w:r>
    </w:p>
    <w:p w14:paraId="013937FE" w14:textId="77777777" w:rsidR="00BE5A28" w:rsidRPr="00547A81" w:rsidRDefault="00BE5A28" w:rsidP="00BE5A28">
      <w:pPr>
        <w:pStyle w:val="biblio"/>
      </w:pPr>
      <w:r w:rsidRPr="00547A81">
        <w:t xml:space="preserve">ARES. Défense et sécurité, 1977  → </w:t>
      </w:r>
    </w:p>
    <w:p w14:paraId="0B25CC2A" w14:textId="77777777" w:rsidR="00BE5A28" w:rsidRPr="00547A81" w:rsidRDefault="00BE5A28" w:rsidP="00BE5A28">
      <w:pPr>
        <w:pStyle w:val="biblio"/>
      </w:pPr>
      <w:r w:rsidRPr="00547A81">
        <w:t xml:space="preserve">Communisme, 1982  → </w:t>
      </w:r>
    </w:p>
    <w:p w14:paraId="44162646" w14:textId="77777777" w:rsidR="00BE5A28" w:rsidRPr="00547A81" w:rsidRDefault="00BE5A28" w:rsidP="00BE5A28">
      <w:pPr>
        <w:pStyle w:val="biblio"/>
      </w:pPr>
      <w:r w:rsidRPr="00547A81">
        <w:t>Connaissance p</w:t>
      </w:r>
      <w:r w:rsidRPr="00547A81">
        <w:t>o</w:t>
      </w:r>
      <w:r w:rsidRPr="00547A81">
        <w:t xml:space="preserve">litique, 1983  → </w:t>
      </w:r>
    </w:p>
    <w:p w14:paraId="20C7278E" w14:textId="77777777" w:rsidR="00BE5A28" w:rsidRPr="00547A81" w:rsidRDefault="00BE5A28" w:rsidP="00BE5A28">
      <w:pPr>
        <w:pStyle w:val="biblio"/>
      </w:pPr>
      <w:r w:rsidRPr="00547A81">
        <w:t>Défense nation</w:t>
      </w:r>
      <w:r w:rsidRPr="00547A81">
        <w:t>a</w:t>
      </w:r>
      <w:r w:rsidRPr="00547A81">
        <w:t xml:space="preserve">le, 1945  → </w:t>
      </w:r>
    </w:p>
    <w:p w14:paraId="134545C2" w14:textId="77777777" w:rsidR="00BE5A28" w:rsidRPr="00547A81" w:rsidRDefault="00BE5A28" w:rsidP="00BE5A28">
      <w:pPr>
        <w:pStyle w:val="biblio"/>
      </w:pPr>
      <w:r w:rsidRPr="00547A81">
        <w:t xml:space="preserve">Maghreb-Machrek, 1964  → </w:t>
      </w:r>
    </w:p>
    <w:p w14:paraId="6391EEC7" w14:textId="77777777" w:rsidR="00BE5A28" w:rsidRPr="00547A81" w:rsidRDefault="00BE5A28" w:rsidP="00BE5A28">
      <w:pPr>
        <w:pStyle w:val="biblio"/>
      </w:pPr>
      <w:r w:rsidRPr="00547A81">
        <w:t>Notes et Études documentaires. Pr</w:t>
      </w:r>
      <w:r w:rsidRPr="00547A81">
        <w:t>o</w:t>
      </w:r>
      <w:r w:rsidRPr="00547A81">
        <w:t xml:space="preserve">blèmes d’Amérique latine, 1965  → </w:t>
      </w:r>
    </w:p>
    <w:p w14:paraId="7082372F" w14:textId="77777777" w:rsidR="00BE5A28" w:rsidRPr="00547A81" w:rsidRDefault="00BE5A28" w:rsidP="00BE5A28">
      <w:pPr>
        <w:pStyle w:val="biblio"/>
      </w:pPr>
      <w:r w:rsidRPr="00547A81">
        <w:t xml:space="preserve">Opinion publique, 1984  → </w:t>
      </w:r>
    </w:p>
    <w:p w14:paraId="4E8BFFAF" w14:textId="77777777" w:rsidR="00BE5A28" w:rsidRPr="00547A81" w:rsidRDefault="00BE5A28" w:rsidP="00BE5A28">
      <w:pPr>
        <w:pStyle w:val="biblio"/>
      </w:pPr>
      <w:r w:rsidRPr="00547A81">
        <w:t>Politique africa</w:t>
      </w:r>
      <w:r w:rsidRPr="00547A81">
        <w:t>i</w:t>
      </w:r>
      <w:r w:rsidRPr="00547A81">
        <w:t xml:space="preserve">ne, 1981  → </w:t>
      </w:r>
    </w:p>
    <w:p w14:paraId="6BDCAEEB" w14:textId="77777777" w:rsidR="00BE5A28" w:rsidRPr="00547A81" w:rsidRDefault="00BE5A28" w:rsidP="00BE5A28">
      <w:pPr>
        <w:pStyle w:val="biblio"/>
      </w:pPr>
      <w:r w:rsidRPr="00547A81">
        <w:t>Politique étrang</w:t>
      </w:r>
      <w:r w:rsidRPr="00547A81">
        <w:t>è</w:t>
      </w:r>
      <w:r w:rsidRPr="00547A81">
        <w:t xml:space="preserve">re, 1936  → </w:t>
      </w:r>
    </w:p>
    <w:p w14:paraId="0C2F5F1E" w14:textId="77777777" w:rsidR="00BE5A28" w:rsidRPr="00547A81" w:rsidRDefault="00BE5A28" w:rsidP="00BE5A28">
      <w:pPr>
        <w:pStyle w:val="biblio"/>
      </w:pPr>
      <w:r w:rsidRPr="00547A81">
        <w:t>Politique intern</w:t>
      </w:r>
      <w:r w:rsidRPr="00547A81">
        <w:t>a</w:t>
      </w:r>
      <w:r w:rsidRPr="00547A81">
        <w:t xml:space="preserve">tionale, 1978  → </w:t>
      </w:r>
    </w:p>
    <w:p w14:paraId="1060AB30" w14:textId="77777777" w:rsidR="00BE5A28" w:rsidRPr="00547A81" w:rsidRDefault="00BE5A28" w:rsidP="00BE5A28">
      <w:pPr>
        <w:pStyle w:val="biblio"/>
      </w:pPr>
      <w:r w:rsidRPr="00547A81">
        <w:t>Politiques et m</w:t>
      </w:r>
      <w:r w:rsidRPr="00547A81">
        <w:t>a</w:t>
      </w:r>
      <w:r w:rsidRPr="00547A81">
        <w:t xml:space="preserve">nagement public, 1984  → </w:t>
      </w:r>
    </w:p>
    <w:p w14:paraId="67940722" w14:textId="77777777" w:rsidR="00BE5A28" w:rsidRPr="00547A81" w:rsidRDefault="00BE5A28" w:rsidP="00BE5A28">
      <w:pPr>
        <w:pStyle w:val="biblio"/>
      </w:pPr>
      <w:r w:rsidRPr="00547A81">
        <w:t xml:space="preserve">Pouvoirs, 1977  → </w:t>
      </w:r>
    </w:p>
    <w:p w14:paraId="34E2941F" w14:textId="77777777" w:rsidR="00BE5A28" w:rsidRPr="00547A81" w:rsidRDefault="00BE5A28" w:rsidP="00BE5A28">
      <w:pPr>
        <w:pStyle w:val="biblio"/>
      </w:pPr>
      <w:r w:rsidRPr="00547A81">
        <w:t xml:space="preserve">Projet, 1968  → </w:t>
      </w:r>
    </w:p>
    <w:p w14:paraId="73592AE5" w14:textId="77777777" w:rsidR="00BE5A28" w:rsidRPr="00547A81" w:rsidRDefault="00BE5A28" w:rsidP="00BE5A28">
      <w:pPr>
        <w:pStyle w:val="biblio"/>
      </w:pPr>
      <w:r w:rsidRPr="00547A81">
        <w:t>Relations intern</w:t>
      </w:r>
      <w:r w:rsidRPr="00547A81">
        <w:t>a</w:t>
      </w:r>
      <w:r w:rsidRPr="00547A81">
        <w:t xml:space="preserve">tionales, 1974  → </w:t>
      </w:r>
    </w:p>
    <w:p w14:paraId="3ECF97E4" w14:textId="77777777" w:rsidR="00BE5A28" w:rsidRPr="00547A81" w:rsidRDefault="00BE5A28" w:rsidP="00BE5A28">
      <w:pPr>
        <w:pStyle w:val="biblio"/>
      </w:pPr>
      <w:r w:rsidRPr="00547A81">
        <w:t>Revue administr</w:t>
      </w:r>
      <w:r w:rsidRPr="00547A81">
        <w:t>a</w:t>
      </w:r>
      <w:r w:rsidRPr="00547A81">
        <w:t xml:space="preserve">tive, 1946  → </w:t>
      </w:r>
    </w:p>
    <w:p w14:paraId="3D02D3AE" w14:textId="77777777" w:rsidR="00BE5A28" w:rsidRPr="00547A81" w:rsidRDefault="00BE5A28" w:rsidP="00BE5A28">
      <w:pPr>
        <w:pStyle w:val="biblio"/>
      </w:pPr>
      <w:r w:rsidRPr="00547A81">
        <w:t xml:space="preserve">Revue d’Études palestiniennes, 1981  → </w:t>
      </w:r>
    </w:p>
    <w:p w14:paraId="307F897D" w14:textId="77777777" w:rsidR="00BE5A28" w:rsidRPr="00547A81" w:rsidRDefault="00BE5A28" w:rsidP="00BE5A28">
      <w:pPr>
        <w:pStyle w:val="biblio"/>
      </w:pPr>
      <w:r w:rsidRPr="00547A81">
        <w:t>Revue du Droit public et de la Science politique en Fra</w:t>
      </w:r>
      <w:r w:rsidRPr="00547A81">
        <w:t>n</w:t>
      </w:r>
      <w:r w:rsidRPr="00547A81">
        <w:t xml:space="preserve">ce et à l’étranger, 1894  → </w:t>
      </w:r>
    </w:p>
    <w:p w14:paraId="27CA3AA2" w14:textId="77777777" w:rsidR="00BE5A28" w:rsidRPr="00547A81" w:rsidRDefault="00BE5A28" w:rsidP="00BE5A28">
      <w:pPr>
        <w:pStyle w:val="biblio"/>
      </w:pPr>
      <w:r w:rsidRPr="00547A81">
        <w:t>Revue française d’Administration p</w:t>
      </w:r>
      <w:r w:rsidRPr="00547A81">
        <w:t>u</w:t>
      </w:r>
      <w:r w:rsidRPr="00547A81">
        <w:t xml:space="preserve">blique, 1967  → </w:t>
      </w:r>
    </w:p>
    <w:p w14:paraId="14381180" w14:textId="77777777" w:rsidR="00BE5A28" w:rsidRPr="00547A81" w:rsidRDefault="00BE5A28" w:rsidP="00BE5A28">
      <w:pPr>
        <w:pStyle w:val="biblio"/>
      </w:pPr>
      <w:r w:rsidRPr="00547A81">
        <w:t xml:space="preserve">Revue française de Science politique, 1951  → </w:t>
      </w:r>
    </w:p>
    <w:p w14:paraId="46041B44" w14:textId="77777777" w:rsidR="00BE5A28" w:rsidRPr="00547A81" w:rsidRDefault="00BE5A28" w:rsidP="00BE5A28">
      <w:pPr>
        <w:pStyle w:val="biblio"/>
      </w:pPr>
      <w:r w:rsidRPr="00547A81">
        <w:t xml:space="preserve">Revue française de Sociologie, 1960  → </w:t>
      </w:r>
    </w:p>
    <w:p w14:paraId="2696C949" w14:textId="77777777" w:rsidR="00BE5A28" w:rsidRPr="00547A81" w:rsidRDefault="00BE5A28" w:rsidP="00BE5A28">
      <w:pPr>
        <w:pStyle w:val="biblio"/>
      </w:pPr>
      <w:r w:rsidRPr="00547A81">
        <w:t xml:space="preserve">Revue générale de Droit international public, 1894  → </w:t>
      </w:r>
    </w:p>
    <w:p w14:paraId="01B4B73C" w14:textId="77777777" w:rsidR="00BE5A28" w:rsidRPr="00547A81" w:rsidRDefault="00BE5A28" w:rsidP="00BE5A28">
      <w:pPr>
        <w:pStyle w:val="biblio"/>
      </w:pPr>
      <w:r w:rsidRPr="00547A81">
        <w:t xml:space="preserve">Revue politique et parlementaire, 1894  → </w:t>
      </w:r>
    </w:p>
    <w:p w14:paraId="0CE637BD" w14:textId="77777777" w:rsidR="00BE5A28" w:rsidRPr="00547A81" w:rsidRDefault="00BE5A28" w:rsidP="00BE5A28">
      <w:pPr>
        <w:ind w:left="360" w:hanging="360"/>
        <w:jc w:val="both"/>
        <w:rPr>
          <w:szCs w:val="24"/>
        </w:rPr>
      </w:pPr>
    </w:p>
    <w:p w14:paraId="76F51750" w14:textId="77777777" w:rsidR="00BE5A28" w:rsidRPr="00547A81" w:rsidRDefault="00BE5A28" w:rsidP="00BE5A28">
      <w:pPr>
        <w:pStyle w:val="a"/>
      </w:pPr>
      <w:r w:rsidRPr="00547A81">
        <w:t>ÉTATS-UNIS :</w:t>
      </w:r>
    </w:p>
    <w:p w14:paraId="338C5E1A" w14:textId="77777777" w:rsidR="00BE5A28" w:rsidRPr="00547A81" w:rsidRDefault="00BE5A28" w:rsidP="00BE5A28">
      <w:pPr>
        <w:pStyle w:val="biblio"/>
      </w:pPr>
      <w:r w:rsidRPr="00547A81">
        <w:t xml:space="preserve">Administration and society, 1969  → </w:t>
      </w:r>
    </w:p>
    <w:p w14:paraId="2B02D45A" w14:textId="77777777" w:rsidR="00BE5A28" w:rsidRPr="00547A81" w:rsidRDefault="00BE5A28" w:rsidP="00BE5A28">
      <w:pPr>
        <w:pStyle w:val="biblio"/>
      </w:pPr>
      <w:r w:rsidRPr="00547A81">
        <w:t xml:space="preserve">Administrative science quarterly, 1956  → </w:t>
      </w:r>
    </w:p>
    <w:p w14:paraId="2699506C" w14:textId="77777777" w:rsidR="00BE5A28" w:rsidRPr="00547A81" w:rsidRDefault="00BE5A28" w:rsidP="00BE5A28">
      <w:pPr>
        <w:pStyle w:val="biblio"/>
      </w:pPr>
      <w:r w:rsidRPr="00547A81">
        <w:t xml:space="preserve">American journal of political science, 1957  → </w:t>
      </w:r>
    </w:p>
    <w:p w14:paraId="62AEFCE6" w14:textId="77777777" w:rsidR="00BE5A28" w:rsidRPr="00547A81" w:rsidRDefault="00BE5A28" w:rsidP="00BE5A28">
      <w:pPr>
        <w:pStyle w:val="biblio"/>
      </w:pPr>
      <w:r w:rsidRPr="00547A81">
        <w:t xml:space="preserve">American journal of sociology, 1895  → </w:t>
      </w:r>
    </w:p>
    <w:p w14:paraId="6E28F033" w14:textId="77777777" w:rsidR="00BE5A28" w:rsidRPr="00547A81" w:rsidRDefault="00BE5A28" w:rsidP="00BE5A28">
      <w:pPr>
        <w:pStyle w:val="biblio"/>
      </w:pPr>
      <w:r w:rsidRPr="00547A81">
        <w:t xml:space="preserve">American political science review, 1906  → </w:t>
      </w:r>
    </w:p>
    <w:p w14:paraId="3393BCE7" w14:textId="77777777" w:rsidR="00BE5A28" w:rsidRPr="00547A81" w:rsidRDefault="00BE5A28" w:rsidP="00BE5A28">
      <w:pPr>
        <w:pStyle w:val="biblio"/>
      </w:pPr>
      <w:r w:rsidRPr="00547A81">
        <w:t xml:space="preserve">American politics quarterly, 1973  → </w:t>
      </w:r>
    </w:p>
    <w:p w14:paraId="45C2C4CE" w14:textId="77777777" w:rsidR="00BE5A28" w:rsidRPr="00547A81" w:rsidRDefault="00BE5A28" w:rsidP="00BE5A28">
      <w:pPr>
        <w:pStyle w:val="biblio"/>
      </w:pPr>
      <w:r w:rsidRPr="00547A81">
        <w:t>American soci</w:t>
      </w:r>
      <w:r w:rsidRPr="00547A81">
        <w:t>o</w:t>
      </w:r>
      <w:r w:rsidRPr="00547A81">
        <w:t xml:space="preserve">logical review, 1936  → </w:t>
      </w:r>
    </w:p>
    <w:p w14:paraId="5C04F956" w14:textId="77777777" w:rsidR="00BE5A28" w:rsidRPr="00547A81" w:rsidRDefault="00BE5A28" w:rsidP="00BE5A28">
      <w:pPr>
        <w:pStyle w:val="biblio"/>
      </w:pPr>
      <w:r w:rsidRPr="00547A81">
        <w:t xml:space="preserve">Asian survey, 1961  → </w:t>
      </w:r>
    </w:p>
    <w:p w14:paraId="45DE44AA" w14:textId="77777777" w:rsidR="00BE5A28" w:rsidRPr="00547A81" w:rsidRDefault="00BE5A28" w:rsidP="00BE5A28">
      <w:pPr>
        <w:pStyle w:val="biblio"/>
      </w:pPr>
      <w:r w:rsidRPr="00547A81">
        <w:t>Comparative pol</w:t>
      </w:r>
      <w:r w:rsidRPr="00547A81">
        <w:t>i</w:t>
      </w:r>
      <w:r w:rsidRPr="00547A81">
        <w:t xml:space="preserve">tical studies, 1968  → </w:t>
      </w:r>
    </w:p>
    <w:p w14:paraId="7AFD013A" w14:textId="77777777" w:rsidR="00BE5A28" w:rsidRPr="00547A81" w:rsidRDefault="00BE5A28" w:rsidP="00BE5A28">
      <w:pPr>
        <w:pStyle w:val="biblio"/>
      </w:pPr>
      <w:r w:rsidRPr="00547A81">
        <w:t>Comparative pol</w:t>
      </w:r>
      <w:r w:rsidRPr="00547A81">
        <w:t>i</w:t>
      </w:r>
      <w:r w:rsidRPr="00547A81">
        <w:t xml:space="preserve">tics, 1968  → </w:t>
      </w:r>
    </w:p>
    <w:p w14:paraId="5724F53F" w14:textId="77777777" w:rsidR="00BE5A28" w:rsidRPr="00547A81" w:rsidRDefault="00BE5A28" w:rsidP="00BE5A28">
      <w:pPr>
        <w:pStyle w:val="biblio"/>
      </w:pPr>
      <w:r w:rsidRPr="00547A81">
        <w:t>Comparative st</w:t>
      </w:r>
      <w:r w:rsidRPr="00547A81">
        <w:t>u</w:t>
      </w:r>
      <w:r w:rsidRPr="00547A81">
        <w:t xml:space="preserve">dies in society and history, 1958  → </w:t>
      </w:r>
    </w:p>
    <w:p w14:paraId="3FE1505F" w14:textId="77777777" w:rsidR="00BE5A28" w:rsidRPr="00547A81" w:rsidRDefault="00BE5A28" w:rsidP="00BE5A28">
      <w:pPr>
        <w:pStyle w:val="biblio"/>
      </w:pPr>
      <w:r w:rsidRPr="00547A81">
        <w:t xml:space="preserve">Daedalus, 1848  → </w:t>
      </w:r>
    </w:p>
    <w:p w14:paraId="41D52839" w14:textId="77777777" w:rsidR="00BE5A28" w:rsidRPr="00547A81" w:rsidRDefault="00BE5A28" w:rsidP="00BE5A28">
      <w:pPr>
        <w:pStyle w:val="biblio"/>
      </w:pPr>
      <w:r w:rsidRPr="00547A81">
        <w:t xml:space="preserve">Foreign affairs, 1922  → </w:t>
      </w:r>
    </w:p>
    <w:p w14:paraId="2974F923" w14:textId="77777777" w:rsidR="00BE5A28" w:rsidRPr="00547A81" w:rsidRDefault="00BE5A28" w:rsidP="00BE5A28">
      <w:pPr>
        <w:pStyle w:val="biblio"/>
      </w:pPr>
      <w:r w:rsidRPr="00547A81">
        <w:t xml:space="preserve">Foreign policy, 1970  → </w:t>
      </w:r>
    </w:p>
    <w:p w14:paraId="078672CF" w14:textId="77777777" w:rsidR="00BE5A28" w:rsidRPr="00547A81" w:rsidRDefault="00BE5A28" w:rsidP="00BE5A28">
      <w:pPr>
        <w:pStyle w:val="biblio"/>
      </w:pPr>
      <w:r w:rsidRPr="00547A81">
        <w:t>International o</w:t>
      </w:r>
      <w:r w:rsidRPr="00547A81">
        <w:t>r</w:t>
      </w:r>
      <w:r w:rsidRPr="00547A81">
        <w:t xml:space="preserve">ganization, 1947  → </w:t>
      </w:r>
    </w:p>
    <w:p w14:paraId="4BEF206D" w14:textId="77777777" w:rsidR="00BE5A28" w:rsidRPr="00547A81" w:rsidRDefault="00BE5A28" w:rsidP="00BE5A28">
      <w:pPr>
        <w:pStyle w:val="biblio"/>
      </w:pPr>
      <w:r w:rsidRPr="00547A81">
        <w:t xml:space="preserve">Journal of conflict resolution, 1957  → </w:t>
      </w:r>
    </w:p>
    <w:p w14:paraId="2FBBDC67" w14:textId="77777777" w:rsidR="00BE5A28" w:rsidRPr="00547A81" w:rsidRDefault="00BE5A28" w:rsidP="00BE5A28">
      <w:pPr>
        <w:pStyle w:val="biblio"/>
      </w:pPr>
      <w:r w:rsidRPr="00547A81">
        <w:t>Journal of political and military s</w:t>
      </w:r>
      <w:r w:rsidRPr="00547A81">
        <w:t>o</w:t>
      </w:r>
      <w:r w:rsidRPr="00547A81">
        <w:t xml:space="preserve">ciology, 1973  → </w:t>
      </w:r>
    </w:p>
    <w:p w14:paraId="550316FC" w14:textId="77777777" w:rsidR="00BE5A28" w:rsidRPr="00547A81" w:rsidRDefault="00BE5A28" w:rsidP="00BE5A28">
      <w:pPr>
        <w:pStyle w:val="biblio"/>
      </w:pPr>
      <w:r w:rsidRPr="00547A81">
        <w:t>Journal of pol</w:t>
      </w:r>
      <w:r w:rsidRPr="00547A81">
        <w:t>i</w:t>
      </w:r>
      <w:r w:rsidRPr="00547A81">
        <w:t xml:space="preserve">tics, 1947  → </w:t>
      </w:r>
    </w:p>
    <w:p w14:paraId="7295AAE5" w14:textId="77777777" w:rsidR="00BE5A28" w:rsidRPr="00547A81" w:rsidRDefault="00BE5A28" w:rsidP="00BE5A28">
      <w:pPr>
        <w:pStyle w:val="biblio"/>
      </w:pPr>
      <w:r w:rsidRPr="00547A81">
        <w:t xml:space="preserve">Latin American research review, 1965  → </w:t>
      </w:r>
    </w:p>
    <w:p w14:paraId="72C9FBDD" w14:textId="77777777" w:rsidR="00BE5A28" w:rsidRPr="00547A81" w:rsidRDefault="00BE5A28" w:rsidP="00BE5A28">
      <w:pPr>
        <w:pStyle w:val="biblio"/>
      </w:pPr>
      <w:r w:rsidRPr="00547A81">
        <w:t>Middle East jou</w:t>
      </w:r>
      <w:r w:rsidRPr="00547A81">
        <w:t>r</w:t>
      </w:r>
      <w:r w:rsidRPr="00547A81">
        <w:t xml:space="preserve">nal, 1947  → </w:t>
      </w:r>
    </w:p>
    <w:p w14:paraId="49D0440C" w14:textId="77777777" w:rsidR="00BE5A28" w:rsidRPr="00547A81" w:rsidRDefault="00BE5A28" w:rsidP="00BE5A28">
      <w:pPr>
        <w:pStyle w:val="biblio"/>
      </w:pPr>
      <w:r w:rsidRPr="00547A81">
        <w:t xml:space="preserve">Orbis, 1957  → </w:t>
      </w:r>
    </w:p>
    <w:p w14:paraId="55CF5673" w14:textId="77777777" w:rsidR="00BE5A28" w:rsidRPr="00547A81" w:rsidRDefault="00BE5A28" w:rsidP="00BE5A28">
      <w:pPr>
        <w:pStyle w:val="biblio"/>
      </w:pPr>
      <w:r w:rsidRPr="00547A81">
        <w:t xml:space="preserve">Philosophy and public affairs, 1971  → </w:t>
      </w:r>
    </w:p>
    <w:p w14:paraId="0E346EAB" w14:textId="77777777" w:rsidR="00BE5A28" w:rsidRPr="00547A81" w:rsidRDefault="00BE5A28" w:rsidP="00BE5A28">
      <w:pPr>
        <w:pStyle w:val="biblio"/>
      </w:pPr>
      <w:r w:rsidRPr="00547A81">
        <w:t xml:space="preserve">Policy review, 1981  → </w:t>
      </w:r>
    </w:p>
    <w:p w14:paraId="0C865763" w14:textId="77777777" w:rsidR="00BE5A28" w:rsidRPr="00547A81" w:rsidRDefault="00BE5A28" w:rsidP="00BE5A28">
      <w:pPr>
        <w:pStyle w:val="biblio"/>
      </w:pPr>
      <w:r w:rsidRPr="00547A81">
        <w:t>Political geogr</w:t>
      </w:r>
      <w:r w:rsidRPr="00547A81">
        <w:t>a</w:t>
      </w:r>
      <w:r w:rsidRPr="00547A81">
        <w:t xml:space="preserve">phy, 1983  → </w:t>
      </w:r>
    </w:p>
    <w:p w14:paraId="18D32C76" w14:textId="77777777" w:rsidR="00BE5A28" w:rsidRPr="00547A81" w:rsidRDefault="00BE5A28" w:rsidP="00BE5A28">
      <w:pPr>
        <w:pStyle w:val="biblio"/>
      </w:pPr>
      <w:r w:rsidRPr="00547A81">
        <w:t>Political method</w:t>
      </w:r>
      <w:r w:rsidRPr="00547A81">
        <w:t>o</w:t>
      </w:r>
      <w:r w:rsidRPr="00547A81">
        <w:t xml:space="preserve">logy, 1974  → </w:t>
      </w:r>
    </w:p>
    <w:p w14:paraId="785D66E2" w14:textId="77777777" w:rsidR="00BE5A28" w:rsidRPr="00547A81" w:rsidRDefault="00BE5A28" w:rsidP="00BE5A28">
      <w:pPr>
        <w:pStyle w:val="biblio"/>
      </w:pPr>
      <w:r w:rsidRPr="00547A81">
        <w:t>Political psych</w:t>
      </w:r>
      <w:r w:rsidRPr="00547A81">
        <w:t>o</w:t>
      </w:r>
      <w:r w:rsidRPr="00547A81">
        <w:t xml:space="preserve">logy, 1979  → </w:t>
      </w:r>
    </w:p>
    <w:p w14:paraId="3240D8E6" w14:textId="77777777" w:rsidR="00BE5A28" w:rsidRPr="00547A81" w:rsidRDefault="00BE5A28" w:rsidP="00BE5A28">
      <w:pPr>
        <w:pStyle w:val="biblio"/>
      </w:pPr>
      <w:r w:rsidRPr="00547A81">
        <w:t xml:space="preserve">Political science quarterly, 1886  → </w:t>
      </w:r>
    </w:p>
    <w:p w14:paraId="7CCDBF80" w14:textId="77777777" w:rsidR="00BE5A28" w:rsidRPr="00547A81" w:rsidRDefault="00BE5A28" w:rsidP="00BE5A28">
      <w:pPr>
        <w:pStyle w:val="biblio"/>
      </w:pPr>
      <w:r w:rsidRPr="00547A81">
        <w:t xml:space="preserve">Problems of communism, 1952  → </w:t>
      </w:r>
    </w:p>
    <w:p w14:paraId="7C388A6E" w14:textId="77777777" w:rsidR="00BE5A28" w:rsidRPr="00547A81" w:rsidRDefault="00BE5A28" w:rsidP="00BE5A28">
      <w:pPr>
        <w:pStyle w:val="biblio"/>
      </w:pPr>
      <w:r w:rsidRPr="00547A81">
        <w:t xml:space="preserve">Public interest, 1968  → </w:t>
      </w:r>
    </w:p>
    <w:p w14:paraId="2023A4C2" w14:textId="77777777" w:rsidR="00BE5A28" w:rsidRPr="00547A81" w:rsidRDefault="00BE5A28" w:rsidP="00BE5A28">
      <w:pPr>
        <w:pStyle w:val="biblio"/>
      </w:pPr>
      <w:r w:rsidRPr="00547A81">
        <w:t xml:space="preserve">Public opinion quarterly, 1937  → </w:t>
      </w:r>
    </w:p>
    <w:p w14:paraId="127477A1" w14:textId="77777777" w:rsidR="00BE5A28" w:rsidRPr="00547A81" w:rsidRDefault="00BE5A28" w:rsidP="00BE5A28">
      <w:pPr>
        <w:pStyle w:val="biblio"/>
      </w:pPr>
      <w:r w:rsidRPr="00547A81">
        <w:t xml:space="preserve">Public policy, 1940  → </w:t>
      </w:r>
    </w:p>
    <w:p w14:paraId="191E041A" w14:textId="77777777" w:rsidR="00BE5A28" w:rsidRPr="00547A81" w:rsidRDefault="00BE5A28" w:rsidP="00BE5A28">
      <w:pPr>
        <w:pStyle w:val="biblio"/>
      </w:pPr>
      <w:r w:rsidRPr="00547A81">
        <w:t xml:space="preserve">Review of politics, 1938  → </w:t>
      </w:r>
    </w:p>
    <w:p w14:paraId="2F901E28" w14:textId="77777777" w:rsidR="00BE5A28" w:rsidRPr="00547A81" w:rsidRDefault="00BE5A28" w:rsidP="00BE5A28">
      <w:pPr>
        <w:pStyle w:val="biblio"/>
      </w:pPr>
      <w:r w:rsidRPr="00547A81">
        <w:t xml:space="preserve">Social forces, 1922  → </w:t>
      </w:r>
    </w:p>
    <w:p w14:paraId="46E1ADA9" w14:textId="77777777" w:rsidR="00BE5A28" w:rsidRPr="00547A81" w:rsidRDefault="00BE5A28" w:rsidP="00BE5A28">
      <w:pPr>
        <w:pStyle w:val="biblio"/>
      </w:pPr>
      <w:r w:rsidRPr="00547A81">
        <w:t>Studies in comp</w:t>
      </w:r>
      <w:r w:rsidRPr="00547A81">
        <w:t>a</w:t>
      </w:r>
      <w:r w:rsidRPr="00547A81">
        <w:t xml:space="preserve">rative communism, 1968  → </w:t>
      </w:r>
    </w:p>
    <w:p w14:paraId="5AD01106" w14:textId="77777777" w:rsidR="00BE5A28" w:rsidRPr="00547A81" w:rsidRDefault="00BE5A28" w:rsidP="00BE5A28">
      <w:pPr>
        <w:pStyle w:val="biblio"/>
      </w:pPr>
      <w:r w:rsidRPr="00547A81">
        <w:t>Tocqueville r</w:t>
      </w:r>
      <w:r w:rsidRPr="00547A81">
        <w:t>e</w:t>
      </w:r>
      <w:r w:rsidRPr="00547A81">
        <w:t xml:space="preserve">view, 1979  → </w:t>
      </w:r>
    </w:p>
    <w:p w14:paraId="7B29EAD8" w14:textId="77777777" w:rsidR="00BE5A28" w:rsidRPr="00547A81" w:rsidRDefault="00BE5A28" w:rsidP="00BE5A28">
      <w:pPr>
        <w:pStyle w:val="biblio"/>
      </w:pPr>
      <w:r w:rsidRPr="00547A81">
        <w:t xml:space="preserve">Western political quarterly, 1948  → </w:t>
      </w:r>
    </w:p>
    <w:p w14:paraId="12234E3E" w14:textId="77777777" w:rsidR="00BE5A28" w:rsidRPr="00547A81" w:rsidRDefault="00BE5A28" w:rsidP="00BE5A28">
      <w:pPr>
        <w:pStyle w:val="biblio"/>
      </w:pPr>
      <w:r w:rsidRPr="00547A81">
        <w:t xml:space="preserve">World politics, 1948  → </w:t>
      </w:r>
    </w:p>
    <w:p w14:paraId="6F7D580B" w14:textId="77777777" w:rsidR="00BE5A28" w:rsidRPr="00547A81" w:rsidRDefault="00BE5A28" w:rsidP="00BE5A28">
      <w:pPr>
        <w:ind w:left="360" w:hanging="360"/>
        <w:jc w:val="both"/>
        <w:rPr>
          <w:szCs w:val="24"/>
        </w:rPr>
      </w:pPr>
    </w:p>
    <w:p w14:paraId="36A78EB0" w14:textId="77777777" w:rsidR="00BE5A28" w:rsidRPr="00547A81" w:rsidRDefault="00BE5A28" w:rsidP="00BE5A28">
      <w:pPr>
        <w:pStyle w:val="a"/>
      </w:pPr>
      <w:r w:rsidRPr="00547A81">
        <w:t>GRANDE-BRETAGNE :</w:t>
      </w:r>
    </w:p>
    <w:p w14:paraId="5519D6F8" w14:textId="77777777" w:rsidR="00BE5A28" w:rsidRPr="00547A81" w:rsidRDefault="00BE5A28" w:rsidP="00BE5A28">
      <w:pPr>
        <w:pStyle w:val="biblio"/>
      </w:pPr>
      <w:r w:rsidRPr="00547A81">
        <w:t xml:space="preserve">Africa (London), 1928  → </w:t>
      </w:r>
    </w:p>
    <w:p w14:paraId="5B58CA8C" w14:textId="77777777" w:rsidR="00BE5A28" w:rsidRPr="00547A81" w:rsidRDefault="00BE5A28" w:rsidP="00BE5A28">
      <w:pPr>
        <w:pStyle w:val="biblio"/>
      </w:pPr>
      <w:r w:rsidRPr="00547A81">
        <w:t xml:space="preserve">African affairs, 1901  → </w:t>
      </w:r>
    </w:p>
    <w:p w14:paraId="785F509F" w14:textId="77777777" w:rsidR="00BE5A28" w:rsidRPr="00547A81" w:rsidRDefault="00BE5A28" w:rsidP="00BE5A28">
      <w:pPr>
        <w:pStyle w:val="biblio"/>
      </w:pPr>
      <w:r w:rsidRPr="00547A81">
        <w:t xml:space="preserve">Asian affairs, 1914  → </w:t>
      </w:r>
    </w:p>
    <w:p w14:paraId="7BA4D5F3" w14:textId="77777777" w:rsidR="00BE5A28" w:rsidRPr="00547A81" w:rsidRDefault="00BE5A28" w:rsidP="00BE5A28">
      <w:pPr>
        <w:pStyle w:val="biblio"/>
      </w:pPr>
      <w:r w:rsidRPr="00547A81">
        <w:t xml:space="preserve">British journal of political science, 1971  → </w:t>
      </w:r>
    </w:p>
    <w:p w14:paraId="7DB0C495" w14:textId="77777777" w:rsidR="00BE5A28" w:rsidRPr="00547A81" w:rsidRDefault="00BE5A28" w:rsidP="00BE5A28">
      <w:pPr>
        <w:pStyle w:val="biblio"/>
      </w:pPr>
      <w:r w:rsidRPr="00547A81">
        <w:t xml:space="preserve">British journal of sociology, 1905  → </w:t>
      </w:r>
    </w:p>
    <w:p w14:paraId="01728B55" w14:textId="77777777" w:rsidR="00BE5A28" w:rsidRPr="00547A81" w:rsidRDefault="00BE5A28" w:rsidP="00BE5A28">
      <w:pPr>
        <w:pStyle w:val="biblio"/>
      </w:pPr>
      <w:r w:rsidRPr="00547A81">
        <w:t xml:space="preserve">China quarterly, 1960  → </w:t>
      </w:r>
    </w:p>
    <w:p w14:paraId="2257F174" w14:textId="77777777" w:rsidR="00BE5A28" w:rsidRDefault="00BE5A28" w:rsidP="00BE5A28">
      <w:pPr>
        <w:pStyle w:val="biblio"/>
      </w:pPr>
      <w:r>
        <w:t>[306]</w:t>
      </w:r>
    </w:p>
    <w:p w14:paraId="22D6C41D" w14:textId="77777777" w:rsidR="00BE5A28" w:rsidRPr="00547A81" w:rsidRDefault="00BE5A28" w:rsidP="00BE5A28">
      <w:pPr>
        <w:pStyle w:val="biblio"/>
      </w:pPr>
      <w:r w:rsidRPr="00547A81">
        <w:t xml:space="preserve">Conflict studies, 1969  → </w:t>
      </w:r>
    </w:p>
    <w:p w14:paraId="242E4AC4" w14:textId="77777777" w:rsidR="00BE5A28" w:rsidRPr="00547A81" w:rsidRDefault="00BE5A28" w:rsidP="00BE5A28">
      <w:pPr>
        <w:pStyle w:val="biblio"/>
      </w:pPr>
      <w:r w:rsidRPr="00547A81">
        <w:t xml:space="preserve">Government and opposition, 1965  → </w:t>
      </w:r>
    </w:p>
    <w:p w14:paraId="1EF70235" w14:textId="77777777" w:rsidR="00BE5A28" w:rsidRPr="00547A81" w:rsidRDefault="00BE5A28" w:rsidP="00BE5A28">
      <w:pPr>
        <w:pStyle w:val="biblio"/>
      </w:pPr>
      <w:r w:rsidRPr="00547A81">
        <w:t>International a</w:t>
      </w:r>
      <w:r w:rsidRPr="00547A81">
        <w:t>f</w:t>
      </w:r>
      <w:r w:rsidRPr="00547A81">
        <w:t xml:space="preserve">fairs, 1922  → </w:t>
      </w:r>
    </w:p>
    <w:p w14:paraId="051C618B" w14:textId="77777777" w:rsidR="00BE5A28" w:rsidRPr="00547A81" w:rsidRDefault="00BE5A28" w:rsidP="00BE5A28">
      <w:pPr>
        <w:pStyle w:val="biblio"/>
      </w:pPr>
      <w:r w:rsidRPr="00547A81">
        <w:t xml:space="preserve">International journal of Middle East studies, 1970  → </w:t>
      </w:r>
    </w:p>
    <w:p w14:paraId="2CD6C8C2" w14:textId="77777777" w:rsidR="00BE5A28" w:rsidRPr="00547A81" w:rsidRDefault="00BE5A28" w:rsidP="00BE5A28">
      <w:pPr>
        <w:pStyle w:val="biblio"/>
      </w:pPr>
      <w:r w:rsidRPr="00547A81">
        <w:t>International rel</w:t>
      </w:r>
      <w:r w:rsidRPr="00547A81">
        <w:t>a</w:t>
      </w:r>
      <w:r w:rsidRPr="00547A81">
        <w:t xml:space="preserve">tions, 1954  → </w:t>
      </w:r>
    </w:p>
    <w:p w14:paraId="46E07F99" w14:textId="77777777" w:rsidR="00BE5A28" w:rsidRPr="00547A81" w:rsidRDefault="00BE5A28" w:rsidP="00BE5A28">
      <w:pPr>
        <w:pStyle w:val="biblio"/>
      </w:pPr>
      <w:r w:rsidRPr="00547A81">
        <w:t>Journal of Commonwealth and co</w:t>
      </w:r>
      <w:r w:rsidRPr="00547A81">
        <w:t>m</w:t>
      </w:r>
      <w:r w:rsidRPr="00547A81">
        <w:t xml:space="preserve">parative politics, 1961  → </w:t>
      </w:r>
    </w:p>
    <w:p w14:paraId="2D8BECDC" w14:textId="77777777" w:rsidR="00BE5A28" w:rsidRPr="00547A81" w:rsidRDefault="00BE5A28" w:rsidP="00BE5A28">
      <w:pPr>
        <w:pStyle w:val="biblio"/>
      </w:pPr>
      <w:r w:rsidRPr="00547A81">
        <w:t xml:space="preserve">Journal of modern African studies, 1963  → </w:t>
      </w:r>
    </w:p>
    <w:p w14:paraId="6C0A6EAA" w14:textId="77777777" w:rsidR="00BE5A28" w:rsidRPr="00547A81" w:rsidRDefault="00BE5A28" w:rsidP="00BE5A28">
      <w:pPr>
        <w:pStyle w:val="biblio"/>
      </w:pPr>
      <w:r w:rsidRPr="00547A81">
        <w:t>Journal of So</w:t>
      </w:r>
      <w:r w:rsidRPr="00547A81">
        <w:t>u</w:t>
      </w:r>
      <w:r w:rsidRPr="00547A81">
        <w:t xml:space="preserve">thern African studies, 1974  → </w:t>
      </w:r>
    </w:p>
    <w:p w14:paraId="6744592E" w14:textId="77777777" w:rsidR="00BE5A28" w:rsidRPr="00547A81" w:rsidRDefault="00BE5A28" w:rsidP="00BE5A28">
      <w:pPr>
        <w:pStyle w:val="biblio"/>
      </w:pPr>
      <w:r w:rsidRPr="00547A81">
        <w:t>Journal of strat</w:t>
      </w:r>
      <w:r w:rsidRPr="00547A81">
        <w:t>e</w:t>
      </w:r>
      <w:r w:rsidRPr="00547A81">
        <w:t xml:space="preserve">gic studies, 1978  → </w:t>
      </w:r>
    </w:p>
    <w:p w14:paraId="441E296E" w14:textId="77777777" w:rsidR="00BE5A28" w:rsidRPr="00547A81" w:rsidRDefault="00BE5A28" w:rsidP="00BE5A28">
      <w:pPr>
        <w:pStyle w:val="biblio"/>
      </w:pPr>
      <w:r w:rsidRPr="00547A81">
        <w:t xml:space="preserve">Middle Eastern studies, 1964  → </w:t>
      </w:r>
    </w:p>
    <w:p w14:paraId="54283421" w14:textId="77777777" w:rsidR="00BE5A28" w:rsidRPr="00547A81" w:rsidRDefault="00BE5A28" w:rsidP="00BE5A28">
      <w:pPr>
        <w:pStyle w:val="biblio"/>
      </w:pPr>
      <w:r w:rsidRPr="00547A81">
        <w:t xml:space="preserve">Modern Asian studies, 1967  → </w:t>
      </w:r>
    </w:p>
    <w:p w14:paraId="2564C7A8" w14:textId="77777777" w:rsidR="00BE5A28" w:rsidRPr="00547A81" w:rsidRDefault="00BE5A28" w:rsidP="00BE5A28">
      <w:pPr>
        <w:pStyle w:val="biblio"/>
      </w:pPr>
      <w:r w:rsidRPr="00547A81">
        <w:t>Parliamentary a</w:t>
      </w:r>
      <w:r w:rsidRPr="00547A81">
        <w:t>f</w:t>
      </w:r>
      <w:r w:rsidRPr="00547A81">
        <w:t xml:space="preserve">fairs, 1947  → </w:t>
      </w:r>
    </w:p>
    <w:p w14:paraId="264C4090" w14:textId="77777777" w:rsidR="00BE5A28" w:rsidRPr="00547A81" w:rsidRDefault="00BE5A28" w:rsidP="00BE5A28">
      <w:pPr>
        <w:pStyle w:val="biblio"/>
      </w:pPr>
      <w:r w:rsidRPr="00547A81">
        <w:t>Policy and pol</w:t>
      </w:r>
      <w:r w:rsidRPr="00547A81">
        <w:t>i</w:t>
      </w:r>
      <w:r w:rsidRPr="00547A81">
        <w:t xml:space="preserve">tics. Studies of local government and its services, 1972  → </w:t>
      </w:r>
    </w:p>
    <w:p w14:paraId="5655A78F" w14:textId="77777777" w:rsidR="00BE5A28" w:rsidRPr="00547A81" w:rsidRDefault="00BE5A28" w:rsidP="00BE5A28">
      <w:pPr>
        <w:pStyle w:val="biblio"/>
      </w:pPr>
      <w:r w:rsidRPr="00547A81">
        <w:t xml:space="preserve">Political studies, 1953  → </w:t>
      </w:r>
    </w:p>
    <w:p w14:paraId="2F09EB39" w14:textId="77777777" w:rsidR="00BE5A28" w:rsidRPr="00547A81" w:rsidRDefault="00BE5A28" w:rsidP="00BE5A28">
      <w:pPr>
        <w:pStyle w:val="biblio"/>
      </w:pPr>
      <w:r w:rsidRPr="00547A81">
        <w:t xml:space="preserve">Political theory, 1973  → </w:t>
      </w:r>
    </w:p>
    <w:p w14:paraId="2A91AE1E" w14:textId="77777777" w:rsidR="00BE5A28" w:rsidRPr="00547A81" w:rsidRDefault="00BE5A28" w:rsidP="00BE5A28">
      <w:pPr>
        <w:pStyle w:val="biblio"/>
      </w:pPr>
      <w:r w:rsidRPr="00547A81">
        <w:t>Public admini</w:t>
      </w:r>
      <w:r w:rsidRPr="00547A81">
        <w:t>s</w:t>
      </w:r>
      <w:r w:rsidRPr="00547A81">
        <w:t xml:space="preserve">tration, 1923  → </w:t>
      </w:r>
    </w:p>
    <w:p w14:paraId="31D18885" w14:textId="77777777" w:rsidR="00BE5A28" w:rsidRPr="00547A81" w:rsidRDefault="00BE5A28" w:rsidP="00BE5A28">
      <w:pPr>
        <w:pStyle w:val="biblio"/>
      </w:pPr>
      <w:r w:rsidRPr="00547A81">
        <w:t>RUSI and Brassey’s defence yea</w:t>
      </w:r>
      <w:r w:rsidRPr="00547A81">
        <w:t>r</w:t>
      </w:r>
      <w:r w:rsidRPr="00547A81">
        <w:t xml:space="preserve">book, 1974  → </w:t>
      </w:r>
    </w:p>
    <w:p w14:paraId="4E6F2511" w14:textId="77777777" w:rsidR="00BE5A28" w:rsidRPr="00547A81" w:rsidRDefault="00BE5A28" w:rsidP="00BE5A28">
      <w:pPr>
        <w:pStyle w:val="biblio"/>
      </w:pPr>
      <w:r w:rsidRPr="00547A81">
        <w:t>Sociological r</w:t>
      </w:r>
      <w:r w:rsidRPr="00547A81">
        <w:t>e</w:t>
      </w:r>
      <w:r w:rsidRPr="00547A81">
        <w:t xml:space="preserve">view, 1908  → </w:t>
      </w:r>
    </w:p>
    <w:p w14:paraId="18EDD359" w14:textId="77777777" w:rsidR="00BE5A28" w:rsidRPr="00547A81" w:rsidRDefault="00BE5A28" w:rsidP="00BE5A28">
      <w:pPr>
        <w:pStyle w:val="biblio"/>
      </w:pPr>
      <w:r w:rsidRPr="00547A81">
        <w:t xml:space="preserve">Soviet studies, 1949  → </w:t>
      </w:r>
    </w:p>
    <w:p w14:paraId="76D1AC75" w14:textId="77777777" w:rsidR="00BE5A28" w:rsidRPr="00547A81" w:rsidRDefault="00BE5A28" w:rsidP="00BE5A28">
      <w:pPr>
        <w:pStyle w:val="biblio"/>
      </w:pPr>
      <w:r w:rsidRPr="00547A81">
        <w:rPr>
          <w:i/>
          <w:iCs/>
        </w:rPr>
        <w:t xml:space="preserve">Survey, </w:t>
      </w:r>
      <w:r w:rsidRPr="00547A81">
        <w:t xml:space="preserve">1956  → </w:t>
      </w:r>
    </w:p>
    <w:p w14:paraId="64D20E5F" w14:textId="77777777" w:rsidR="00BE5A28" w:rsidRPr="00547A81" w:rsidRDefault="00BE5A28" w:rsidP="00BE5A28">
      <w:pPr>
        <w:pStyle w:val="biblio"/>
      </w:pPr>
      <w:r w:rsidRPr="00547A81">
        <w:t xml:space="preserve">West European politics, 1978  → </w:t>
      </w:r>
    </w:p>
    <w:p w14:paraId="697E34BE" w14:textId="77777777" w:rsidR="00BE5A28" w:rsidRPr="00547A81" w:rsidRDefault="00BE5A28" w:rsidP="00BE5A28">
      <w:pPr>
        <w:pStyle w:val="biblio"/>
      </w:pPr>
      <w:r w:rsidRPr="00547A81">
        <w:t xml:space="preserve">World armaments and disarmament. SIPRI yearbook, 1968  → </w:t>
      </w:r>
    </w:p>
    <w:p w14:paraId="29BA3BE2" w14:textId="77777777" w:rsidR="00BE5A28" w:rsidRPr="00547A81" w:rsidRDefault="00BE5A28" w:rsidP="00BE5A28">
      <w:pPr>
        <w:pStyle w:val="biblio"/>
      </w:pPr>
      <w:r w:rsidRPr="00547A81">
        <w:t xml:space="preserve">Yearbook of world affairs, 1947  → </w:t>
      </w:r>
    </w:p>
    <w:p w14:paraId="6898254A" w14:textId="77777777" w:rsidR="00BE5A28" w:rsidRPr="00547A81" w:rsidRDefault="00BE5A28" w:rsidP="00BE5A28">
      <w:pPr>
        <w:ind w:left="360" w:hanging="360"/>
        <w:jc w:val="both"/>
        <w:rPr>
          <w:szCs w:val="24"/>
        </w:rPr>
      </w:pPr>
    </w:p>
    <w:p w14:paraId="2FDB8012" w14:textId="77777777" w:rsidR="00BE5A28" w:rsidRPr="00547A81" w:rsidRDefault="00BE5A28" w:rsidP="00BE5A28">
      <w:pPr>
        <w:pStyle w:val="a"/>
      </w:pPr>
      <w:r w:rsidRPr="00547A81">
        <w:t>INDE :</w:t>
      </w:r>
    </w:p>
    <w:p w14:paraId="12CCF381" w14:textId="77777777" w:rsidR="00BE5A28" w:rsidRPr="00547A81" w:rsidRDefault="00BE5A28" w:rsidP="00BE5A28">
      <w:pPr>
        <w:pStyle w:val="biblio"/>
      </w:pPr>
      <w:r w:rsidRPr="00547A81">
        <w:t xml:space="preserve">Indian journal of political science, 1946  → </w:t>
      </w:r>
    </w:p>
    <w:p w14:paraId="5BA661D8" w14:textId="77777777" w:rsidR="00BE5A28" w:rsidRPr="00547A81" w:rsidRDefault="00BE5A28" w:rsidP="00BE5A28">
      <w:pPr>
        <w:pStyle w:val="biblio"/>
      </w:pPr>
      <w:r w:rsidRPr="00547A81">
        <w:t>International st</w:t>
      </w:r>
      <w:r w:rsidRPr="00547A81">
        <w:t>u</w:t>
      </w:r>
      <w:r w:rsidRPr="00547A81">
        <w:t xml:space="preserve">dies, 1959  → </w:t>
      </w:r>
    </w:p>
    <w:p w14:paraId="19048E56" w14:textId="77777777" w:rsidR="00BE5A28" w:rsidRPr="00547A81" w:rsidRDefault="00BE5A28" w:rsidP="00BE5A28">
      <w:pPr>
        <w:ind w:left="360" w:hanging="360"/>
        <w:jc w:val="both"/>
        <w:rPr>
          <w:i/>
          <w:iCs/>
          <w:szCs w:val="24"/>
        </w:rPr>
      </w:pPr>
    </w:p>
    <w:p w14:paraId="5ED53E2D" w14:textId="77777777" w:rsidR="00BE5A28" w:rsidRPr="00547A81" w:rsidRDefault="00BE5A28" w:rsidP="00BE5A28">
      <w:pPr>
        <w:pStyle w:val="a"/>
      </w:pPr>
      <w:r w:rsidRPr="00547A81">
        <w:t>CANADA :</w:t>
      </w:r>
    </w:p>
    <w:p w14:paraId="35BF2262" w14:textId="77777777" w:rsidR="00BE5A28" w:rsidRPr="00547A81" w:rsidRDefault="00BE5A28" w:rsidP="00BE5A28">
      <w:pPr>
        <w:pStyle w:val="biblio"/>
      </w:pPr>
      <w:r w:rsidRPr="00547A81">
        <w:t xml:space="preserve">Canadian journal of political science / Revue canadienne de Science politique, 1968  → </w:t>
      </w:r>
    </w:p>
    <w:p w14:paraId="0096E1DF" w14:textId="77777777" w:rsidR="00BE5A28" w:rsidRPr="00547A81" w:rsidRDefault="00BE5A28" w:rsidP="00BE5A28">
      <w:pPr>
        <w:pStyle w:val="biblio"/>
      </w:pPr>
      <w:r w:rsidRPr="00547A81">
        <w:t xml:space="preserve">Canadian public administration, 1958  → </w:t>
      </w:r>
    </w:p>
    <w:p w14:paraId="3763DA70" w14:textId="77777777" w:rsidR="00BE5A28" w:rsidRPr="00547A81" w:rsidRDefault="00BE5A28" w:rsidP="00BE5A28">
      <w:pPr>
        <w:pStyle w:val="biblio"/>
      </w:pPr>
      <w:r w:rsidRPr="00547A81">
        <w:t>Études internati</w:t>
      </w:r>
      <w:r w:rsidRPr="00547A81">
        <w:t>o</w:t>
      </w:r>
      <w:r w:rsidRPr="00547A81">
        <w:t xml:space="preserve">nales, 1970  → </w:t>
      </w:r>
    </w:p>
    <w:p w14:paraId="0CBFDDE6" w14:textId="77777777" w:rsidR="00BE5A28" w:rsidRPr="00547A81" w:rsidRDefault="00BE5A28" w:rsidP="00BE5A28">
      <w:pPr>
        <w:pStyle w:val="biblio"/>
      </w:pPr>
      <w:r w:rsidRPr="00547A81">
        <w:t xml:space="preserve">International journal, 1946  → </w:t>
      </w:r>
    </w:p>
    <w:p w14:paraId="37B06C04" w14:textId="77777777" w:rsidR="00BE5A28" w:rsidRPr="00547A81" w:rsidRDefault="00BE5A28" w:rsidP="00BE5A28">
      <w:pPr>
        <w:pStyle w:val="biblio"/>
      </w:pPr>
      <w:r w:rsidRPr="00547A81">
        <w:t>International pol</w:t>
      </w:r>
      <w:r w:rsidRPr="00547A81">
        <w:t>i</w:t>
      </w:r>
      <w:r w:rsidRPr="00547A81">
        <w:t xml:space="preserve">tical science review, 1981  → </w:t>
      </w:r>
    </w:p>
    <w:p w14:paraId="062C966B" w14:textId="77777777" w:rsidR="00BE5A28" w:rsidRPr="00547A81" w:rsidRDefault="00BE5A28" w:rsidP="00BE5A28">
      <w:pPr>
        <w:pStyle w:val="biblio"/>
      </w:pPr>
      <w:r w:rsidRPr="00547A81">
        <w:t xml:space="preserve">Politique, 1981  → </w:t>
      </w:r>
    </w:p>
    <w:p w14:paraId="77934CDA" w14:textId="77777777" w:rsidR="00BE5A28" w:rsidRPr="00547A81" w:rsidRDefault="00BE5A28" w:rsidP="00BE5A28">
      <w:pPr>
        <w:pStyle w:val="biblio"/>
      </w:pPr>
      <w:r w:rsidRPr="00547A81">
        <w:t>Sociologie et s</w:t>
      </w:r>
      <w:r w:rsidRPr="00547A81">
        <w:t>o</w:t>
      </w:r>
      <w:r w:rsidRPr="00547A81">
        <w:t xml:space="preserve">ciétés, 1969  → </w:t>
      </w:r>
    </w:p>
    <w:p w14:paraId="68F83A0F" w14:textId="77777777" w:rsidR="00BE5A28" w:rsidRPr="00547A81" w:rsidRDefault="00BE5A28" w:rsidP="00BE5A28">
      <w:pPr>
        <w:ind w:left="360" w:hanging="360"/>
        <w:jc w:val="both"/>
        <w:rPr>
          <w:i/>
          <w:iCs/>
          <w:szCs w:val="24"/>
        </w:rPr>
      </w:pPr>
    </w:p>
    <w:p w14:paraId="15D83CD3" w14:textId="77777777" w:rsidR="00BE5A28" w:rsidRPr="00547A81" w:rsidRDefault="00BE5A28" w:rsidP="00BE5A28">
      <w:pPr>
        <w:pStyle w:val="a"/>
      </w:pPr>
      <w:r w:rsidRPr="00547A81">
        <w:t>PAYS-BAS :</w:t>
      </w:r>
    </w:p>
    <w:p w14:paraId="23A2294B" w14:textId="77777777" w:rsidR="00BE5A28" w:rsidRPr="00547A81" w:rsidRDefault="00BE5A28" w:rsidP="00BE5A28">
      <w:pPr>
        <w:pStyle w:val="biblio"/>
      </w:pPr>
      <w:r w:rsidRPr="00547A81">
        <w:t>Annuaire eur</w:t>
      </w:r>
      <w:r w:rsidRPr="00547A81">
        <w:t>o</w:t>
      </w:r>
      <w:r w:rsidRPr="00547A81">
        <w:t xml:space="preserve">péen / European yearbook, 1955  → </w:t>
      </w:r>
    </w:p>
    <w:p w14:paraId="1F16F665" w14:textId="77777777" w:rsidR="00BE5A28" w:rsidRPr="00547A81" w:rsidRDefault="00BE5A28" w:rsidP="00BE5A28">
      <w:pPr>
        <w:pStyle w:val="biblio"/>
      </w:pPr>
      <w:r w:rsidRPr="00547A81">
        <w:t xml:space="preserve">European journal of political research, 1973  → </w:t>
      </w:r>
    </w:p>
    <w:p w14:paraId="4EF7337E" w14:textId="77777777" w:rsidR="00BE5A28" w:rsidRPr="00547A81" w:rsidRDefault="00BE5A28" w:rsidP="00BE5A28">
      <w:pPr>
        <w:pStyle w:val="biblio"/>
      </w:pPr>
      <w:r w:rsidRPr="00547A81">
        <w:t xml:space="preserve">Policy sciences, 1970  → </w:t>
      </w:r>
    </w:p>
    <w:p w14:paraId="7C7F4874" w14:textId="77777777" w:rsidR="00BE5A28" w:rsidRPr="00547A81" w:rsidRDefault="00BE5A28" w:rsidP="00BE5A28">
      <w:pPr>
        <w:pStyle w:val="biblio"/>
      </w:pPr>
      <w:r w:rsidRPr="00547A81">
        <w:t>Theory and soci</w:t>
      </w:r>
      <w:r w:rsidRPr="00547A81">
        <w:t>e</w:t>
      </w:r>
      <w:r w:rsidRPr="00547A81">
        <w:t xml:space="preserve">ty, 1974  → </w:t>
      </w:r>
    </w:p>
    <w:p w14:paraId="3A0B889F" w14:textId="77777777" w:rsidR="00BE5A28" w:rsidRPr="00547A81" w:rsidRDefault="00BE5A28" w:rsidP="00BE5A28">
      <w:pPr>
        <w:ind w:left="360" w:hanging="360"/>
        <w:jc w:val="both"/>
        <w:rPr>
          <w:i/>
          <w:iCs/>
          <w:szCs w:val="24"/>
        </w:rPr>
      </w:pPr>
    </w:p>
    <w:p w14:paraId="6785069D" w14:textId="77777777" w:rsidR="00BE5A28" w:rsidRPr="00547A81" w:rsidRDefault="00BE5A28" w:rsidP="00BE5A28">
      <w:pPr>
        <w:pStyle w:val="a"/>
      </w:pPr>
      <w:r w:rsidRPr="00547A81">
        <w:t>PAYS SCAND</w:t>
      </w:r>
      <w:r w:rsidRPr="00547A81">
        <w:t>I</w:t>
      </w:r>
      <w:r w:rsidRPr="00547A81">
        <w:t>NAVES :</w:t>
      </w:r>
    </w:p>
    <w:p w14:paraId="755BA07B" w14:textId="77777777" w:rsidR="00BE5A28" w:rsidRPr="00547A81" w:rsidRDefault="00BE5A28" w:rsidP="00BE5A28">
      <w:pPr>
        <w:pStyle w:val="biblio"/>
      </w:pPr>
      <w:r w:rsidRPr="00547A81">
        <w:t xml:space="preserve">Cooperation and conflict, 1965  → </w:t>
      </w:r>
    </w:p>
    <w:p w14:paraId="57287AA7" w14:textId="77777777" w:rsidR="00BE5A28" w:rsidRPr="00547A81" w:rsidRDefault="00BE5A28" w:rsidP="00BE5A28">
      <w:pPr>
        <w:pStyle w:val="biblio"/>
      </w:pPr>
      <w:r w:rsidRPr="00547A81">
        <w:t>Internasjonal P</w:t>
      </w:r>
      <w:r w:rsidRPr="00547A81">
        <w:t>o</w:t>
      </w:r>
      <w:r w:rsidRPr="00547A81">
        <w:t xml:space="preserve">litikk, 1961  → </w:t>
      </w:r>
    </w:p>
    <w:p w14:paraId="46F64F21" w14:textId="77777777" w:rsidR="00BE5A28" w:rsidRPr="00547A81" w:rsidRDefault="00BE5A28" w:rsidP="00BE5A28">
      <w:pPr>
        <w:pStyle w:val="biblio"/>
      </w:pPr>
      <w:r w:rsidRPr="00547A81">
        <w:t xml:space="preserve">Journal of peace research, 1964  → </w:t>
      </w:r>
    </w:p>
    <w:p w14:paraId="7246857E" w14:textId="77777777" w:rsidR="00BE5A28" w:rsidRPr="00547A81" w:rsidRDefault="00BE5A28" w:rsidP="00BE5A28">
      <w:pPr>
        <w:pStyle w:val="biblio"/>
      </w:pPr>
      <w:r w:rsidRPr="00547A81">
        <w:t>Scandinavian p</w:t>
      </w:r>
      <w:r w:rsidRPr="00547A81">
        <w:t>o</w:t>
      </w:r>
      <w:r w:rsidRPr="00547A81">
        <w:t xml:space="preserve">litical studies, 1966  → </w:t>
      </w:r>
    </w:p>
    <w:p w14:paraId="167C312E" w14:textId="77777777" w:rsidR="00BE5A28" w:rsidRPr="00547A81" w:rsidRDefault="00BE5A28" w:rsidP="00BE5A28">
      <w:pPr>
        <w:ind w:left="360" w:hanging="360"/>
        <w:jc w:val="both"/>
        <w:rPr>
          <w:i/>
          <w:iCs/>
          <w:szCs w:val="24"/>
        </w:rPr>
      </w:pPr>
    </w:p>
    <w:p w14:paraId="357775AC" w14:textId="77777777" w:rsidR="00BE5A28" w:rsidRPr="00547A81" w:rsidRDefault="00BE5A28" w:rsidP="00BE5A28">
      <w:pPr>
        <w:pStyle w:val="a"/>
      </w:pPr>
      <w:r w:rsidRPr="00547A81">
        <w:t>SUISSE :</w:t>
      </w:r>
    </w:p>
    <w:p w14:paraId="42EA17A8" w14:textId="77777777" w:rsidR="00BE5A28" w:rsidRPr="007D3386" w:rsidRDefault="00BE5A28" w:rsidP="00BE5A28">
      <w:pPr>
        <w:ind w:left="720" w:hanging="360"/>
        <w:jc w:val="both"/>
        <w:rPr>
          <w:sz w:val="24"/>
        </w:rPr>
      </w:pPr>
      <w:r w:rsidRPr="007D3386">
        <w:rPr>
          <w:i/>
          <w:iCs/>
          <w:sz w:val="24"/>
          <w:szCs w:val="24"/>
        </w:rPr>
        <w:t xml:space="preserve">Annuaire suisse de science politique, </w:t>
      </w:r>
      <w:r w:rsidRPr="007D3386">
        <w:rPr>
          <w:sz w:val="24"/>
          <w:szCs w:val="24"/>
        </w:rPr>
        <w:t xml:space="preserve">1961  → </w:t>
      </w:r>
    </w:p>
    <w:p w14:paraId="299A6F82" w14:textId="77777777" w:rsidR="00BE5A28" w:rsidRPr="00547A81" w:rsidRDefault="00BE5A28" w:rsidP="00BE5A28">
      <w:pPr>
        <w:ind w:left="360" w:hanging="360"/>
        <w:jc w:val="both"/>
        <w:rPr>
          <w:szCs w:val="24"/>
        </w:rPr>
      </w:pPr>
      <w:r>
        <w:rPr>
          <w:szCs w:val="24"/>
        </w:rPr>
        <w:br w:type="page"/>
      </w:r>
    </w:p>
    <w:p w14:paraId="24B4A226" w14:textId="77777777" w:rsidR="00BE5A28" w:rsidRPr="00547A81" w:rsidRDefault="00BE5A28" w:rsidP="00BE5A28">
      <w:pPr>
        <w:pStyle w:val="a"/>
      </w:pPr>
      <w:r w:rsidRPr="00547A81">
        <w:t>BELGIQUE :</w:t>
      </w:r>
    </w:p>
    <w:p w14:paraId="40BD5011" w14:textId="77777777" w:rsidR="00BE5A28" w:rsidRPr="00547A81" w:rsidRDefault="00BE5A28" w:rsidP="00BE5A28">
      <w:pPr>
        <w:pStyle w:val="biblio"/>
      </w:pPr>
      <w:r w:rsidRPr="00547A81">
        <w:t xml:space="preserve">Res publica, 1959  → </w:t>
      </w:r>
    </w:p>
    <w:p w14:paraId="39B561DC" w14:textId="77777777" w:rsidR="00BE5A28" w:rsidRPr="00547A81" w:rsidRDefault="00BE5A28" w:rsidP="00BE5A28">
      <w:pPr>
        <w:pStyle w:val="biblio"/>
      </w:pPr>
      <w:r w:rsidRPr="00547A81">
        <w:t>Revue internati</w:t>
      </w:r>
      <w:r w:rsidRPr="00547A81">
        <w:t>o</w:t>
      </w:r>
      <w:r w:rsidRPr="00547A81">
        <w:t xml:space="preserve">nale des Sciences administratives, 1928  → </w:t>
      </w:r>
    </w:p>
    <w:p w14:paraId="7E780BE9" w14:textId="77777777" w:rsidR="00BE5A28" w:rsidRPr="00547A81" w:rsidRDefault="00BE5A28" w:rsidP="00BE5A28">
      <w:pPr>
        <w:pStyle w:val="biblio"/>
      </w:pPr>
      <w:r w:rsidRPr="00547A81">
        <w:t>Studia diplomat</w:t>
      </w:r>
      <w:r w:rsidRPr="00547A81">
        <w:t>i</w:t>
      </w:r>
      <w:r w:rsidRPr="00547A81">
        <w:t xml:space="preserve">ca, 1948  → </w:t>
      </w:r>
    </w:p>
    <w:p w14:paraId="5E6DE56D" w14:textId="77777777" w:rsidR="00BE5A28" w:rsidRPr="00547A81" w:rsidRDefault="00BE5A28" w:rsidP="00BE5A28">
      <w:pPr>
        <w:ind w:left="360" w:hanging="360"/>
        <w:jc w:val="both"/>
        <w:rPr>
          <w:szCs w:val="24"/>
        </w:rPr>
      </w:pPr>
    </w:p>
    <w:p w14:paraId="39076323" w14:textId="77777777" w:rsidR="00BE5A28" w:rsidRPr="00547A81" w:rsidRDefault="00BE5A28" w:rsidP="00BE5A28">
      <w:pPr>
        <w:pStyle w:val="a"/>
      </w:pPr>
      <w:r w:rsidRPr="00547A81">
        <w:t>RFA :</w:t>
      </w:r>
    </w:p>
    <w:p w14:paraId="6B72F5B4" w14:textId="77777777" w:rsidR="00BE5A28" w:rsidRPr="00547A81" w:rsidRDefault="00BE5A28" w:rsidP="00BE5A28">
      <w:pPr>
        <w:pStyle w:val="biblio"/>
      </w:pPr>
      <w:r w:rsidRPr="00547A81">
        <w:t xml:space="preserve">Aus Politik und Zeitgeschichte, 1954  → </w:t>
      </w:r>
    </w:p>
    <w:p w14:paraId="3448D8E0" w14:textId="77777777" w:rsidR="00BE5A28" w:rsidRPr="00547A81" w:rsidRDefault="00BE5A28" w:rsidP="00BE5A28">
      <w:pPr>
        <w:pStyle w:val="biblio"/>
      </w:pPr>
      <w:r w:rsidRPr="00547A81">
        <w:t xml:space="preserve">Aussenpolitik, 1950  → </w:t>
      </w:r>
    </w:p>
    <w:p w14:paraId="69B4E529" w14:textId="77777777" w:rsidR="00BE5A28" w:rsidRPr="00547A81" w:rsidRDefault="00BE5A28" w:rsidP="00BE5A28">
      <w:pPr>
        <w:pStyle w:val="biblio"/>
      </w:pPr>
      <w:r w:rsidRPr="00547A81">
        <w:t>Beiträge zur Ko</w:t>
      </w:r>
      <w:r w:rsidRPr="00547A81">
        <w:t>n</w:t>
      </w:r>
      <w:r w:rsidRPr="00547A81">
        <w:t xml:space="preserve">fliktforschung, 1971  → </w:t>
      </w:r>
    </w:p>
    <w:p w14:paraId="5BC8434A" w14:textId="77777777" w:rsidR="00BE5A28" w:rsidRPr="00547A81" w:rsidRDefault="00BE5A28" w:rsidP="00BE5A28">
      <w:pPr>
        <w:pStyle w:val="biblio"/>
      </w:pPr>
      <w:r w:rsidRPr="00547A81">
        <w:t xml:space="preserve">Europa Archiv, 1946  → </w:t>
      </w:r>
    </w:p>
    <w:p w14:paraId="2CCA4F37" w14:textId="77777777" w:rsidR="00BE5A28" w:rsidRPr="00547A81" w:rsidRDefault="00BE5A28" w:rsidP="00BE5A28">
      <w:pPr>
        <w:pStyle w:val="biblio"/>
      </w:pPr>
      <w:r w:rsidRPr="00547A81">
        <w:t xml:space="preserve">Europàische Rundschau, 1973  → </w:t>
      </w:r>
    </w:p>
    <w:p w14:paraId="684DC8F2" w14:textId="77777777" w:rsidR="00BE5A28" w:rsidRPr="00547A81" w:rsidRDefault="00BE5A28" w:rsidP="00BE5A28">
      <w:pPr>
        <w:pStyle w:val="biblio"/>
      </w:pPr>
      <w:r w:rsidRPr="00547A81">
        <w:t xml:space="preserve">Orient, 1950  → </w:t>
      </w:r>
    </w:p>
    <w:p w14:paraId="0B22CF33" w14:textId="77777777" w:rsidR="00BE5A28" w:rsidRPr="00547A81" w:rsidRDefault="00BE5A28" w:rsidP="00BE5A28">
      <w:pPr>
        <w:pStyle w:val="biblio"/>
      </w:pPr>
      <w:r w:rsidRPr="00547A81">
        <w:t xml:space="preserve">Osteuropa, 1951  → </w:t>
      </w:r>
    </w:p>
    <w:p w14:paraId="51737E7D" w14:textId="77777777" w:rsidR="00BE5A28" w:rsidRPr="00547A81" w:rsidRDefault="00BE5A28" w:rsidP="00BE5A28">
      <w:pPr>
        <w:pStyle w:val="biblio"/>
      </w:pPr>
      <w:r w:rsidRPr="00547A81">
        <w:t>Politische Vierte</w:t>
      </w:r>
      <w:r w:rsidRPr="00547A81">
        <w:t>l</w:t>
      </w:r>
      <w:r w:rsidRPr="00547A81">
        <w:t xml:space="preserve">jahresschrift, 1960  → </w:t>
      </w:r>
    </w:p>
    <w:p w14:paraId="56C86CA2" w14:textId="77777777" w:rsidR="00BE5A28" w:rsidRPr="00547A81" w:rsidRDefault="00BE5A28" w:rsidP="00BE5A28">
      <w:pPr>
        <w:pStyle w:val="biblio"/>
      </w:pPr>
      <w:r w:rsidRPr="00547A81">
        <w:t xml:space="preserve">Zeitschrift fur Parlamentsfragen, 1970  → </w:t>
      </w:r>
    </w:p>
    <w:p w14:paraId="61FC59EB" w14:textId="77777777" w:rsidR="00BE5A28" w:rsidRPr="00547A81" w:rsidRDefault="00BE5A28" w:rsidP="00BE5A28">
      <w:pPr>
        <w:ind w:left="360" w:hanging="360"/>
        <w:jc w:val="both"/>
        <w:rPr>
          <w:i/>
          <w:iCs/>
          <w:szCs w:val="24"/>
        </w:rPr>
      </w:pPr>
    </w:p>
    <w:p w14:paraId="291268C2" w14:textId="77777777" w:rsidR="00BE5A28" w:rsidRPr="00547A81" w:rsidRDefault="00BE5A28" w:rsidP="00BE5A28">
      <w:pPr>
        <w:pStyle w:val="a"/>
      </w:pPr>
      <w:r w:rsidRPr="00547A81">
        <w:t>ITALIE :</w:t>
      </w:r>
    </w:p>
    <w:p w14:paraId="4249B2E4" w14:textId="77777777" w:rsidR="00BE5A28" w:rsidRPr="00547A81" w:rsidRDefault="00BE5A28" w:rsidP="00BE5A28">
      <w:pPr>
        <w:pStyle w:val="biblio"/>
      </w:pPr>
      <w:r w:rsidRPr="00547A81">
        <w:t xml:space="preserve">Il mulino, 1952  → </w:t>
      </w:r>
    </w:p>
    <w:p w14:paraId="2060BB8F" w14:textId="77777777" w:rsidR="00BE5A28" w:rsidRPr="00547A81" w:rsidRDefault="00BE5A28" w:rsidP="00BE5A28">
      <w:pPr>
        <w:pStyle w:val="biblio"/>
      </w:pPr>
      <w:r w:rsidRPr="00547A81">
        <w:t xml:space="preserve">Il politico, 1936  → </w:t>
      </w:r>
    </w:p>
    <w:p w14:paraId="3A08118D" w14:textId="77777777" w:rsidR="00BE5A28" w:rsidRPr="00547A81" w:rsidRDefault="00BE5A28" w:rsidP="00BE5A28">
      <w:pPr>
        <w:pStyle w:val="biblio"/>
      </w:pPr>
      <w:r w:rsidRPr="00547A81">
        <w:t>Laboratorio pol</w:t>
      </w:r>
      <w:r w:rsidRPr="00547A81">
        <w:t>i</w:t>
      </w:r>
      <w:r w:rsidRPr="00547A81">
        <w:t xml:space="preserve">tico, 1981  → </w:t>
      </w:r>
    </w:p>
    <w:p w14:paraId="62961554" w14:textId="77777777" w:rsidR="00BE5A28" w:rsidRPr="00547A81" w:rsidRDefault="00BE5A28" w:rsidP="00BE5A28">
      <w:pPr>
        <w:pStyle w:val="biblio"/>
      </w:pPr>
      <w:r w:rsidRPr="00547A81">
        <w:t>Politica intern</w:t>
      </w:r>
      <w:r w:rsidRPr="00547A81">
        <w:t>a</w:t>
      </w:r>
      <w:r w:rsidRPr="00547A81">
        <w:t xml:space="preserve">tionale, 1969  → </w:t>
      </w:r>
    </w:p>
    <w:p w14:paraId="32BD1FD1" w14:textId="77777777" w:rsidR="00BE5A28" w:rsidRPr="00547A81" w:rsidRDefault="00BE5A28" w:rsidP="00BE5A28">
      <w:pPr>
        <w:pStyle w:val="biblio"/>
      </w:pPr>
      <w:r w:rsidRPr="00547A81">
        <w:t xml:space="preserve">Rivista italiana di scienza politica, 1970  → </w:t>
      </w:r>
    </w:p>
    <w:p w14:paraId="1C7A68C6" w14:textId="77777777" w:rsidR="00BE5A28" w:rsidRPr="00547A81" w:rsidRDefault="00BE5A28" w:rsidP="00BE5A28">
      <w:pPr>
        <w:ind w:left="360" w:hanging="360"/>
        <w:jc w:val="both"/>
        <w:rPr>
          <w:szCs w:val="24"/>
        </w:rPr>
      </w:pPr>
    </w:p>
    <w:p w14:paraId="1F123139" w14:textId="77777777" w:rsidR="00BE5A28" w:rsidRPr="00547A81" w:rsidRDefault="00BE5A28" w:rsidP="00BE5A28">
      <w:pPr>
        <w:pStyle w:val="a"/>
      </w:pPr>
      <w:r w:rsidRPr="00547A81">
        <w:t>ESPAGNE :</w:t>
      </w:r>
    </w:p>
    <w:p w14:paraId="17F72184" w14:textId="77777777" w:rsidR="00BE5A28" w:rsidRPr="00547A81" w:rsidRDefault="00BE5A28" w:rsidP="00BE5A28">
      <w:pPr>
        <w:pStyle w:val="biblio"/>
      </w:pPr>
      <w:r w:rsidRPr="00547A81">
        <w:t>Revista de der</w:t>
      </w:r>
      <w:r w:rsidRPr="00547A81">
        <w:t>e</w:t>
      </w:r>
      <w:r w:rsidRPr="00547A81">
        <w:t xml:space="preserve">cho politico, 1979  → </w:t>
      </w:r>
    </w:p>
    <w:p w14:paraId="7ECD7534" w14:textId="77777777" w:rsidR="00BE5A28" w:rsidRPr="00547A81" w:rsidRDefault="00BE5A28" w:rsidP="00BE5A28">
      <w:pPr>
        <w:pStyle w:val="biblio"/>
      </w:pPr>
      <w:r w:rsidRPr="00547A81">
        <w:t>Revista de est</w:t>
      </w:r>
      <w:r w:rsidRPr="00547A81">
        <w:t>u</w:t>
      </w:r>
      <w:r w:rsidRPr="00547A81">
        <w:t xml:space="preserve">dios internacionales, 1980  → </w:t>
      </w:r>
    </w:p>
    <w:p w14:paraId="2B164B32" w14:textId="77777777" w:rsidR="00BE5A28" w:rsidRPr="00547A81" w:rsidRDefault="00BE5A28" w:rsidP="00BE5A28">
      <w:pPr>
        <w:pStyle w:val="biblio"/>
      </w:pPr>
      <w:r w:rsidRPr="00547A81">
        <w:t>Revista de est</w:t>
      </w:r>
      <w:r w:rsidRPr="00547A81">
        <w:t>u</w:t>
      </w:r>
      <w:r w:rsidRPr="00547A81">
        <w:t xml:space="preserve">dios politicos, 1941  → </w:t>
      </w:r>
    </w:p>
    <w:p w14:paraId="114F8805" w14:textId="77777777" w:rsidR="00BE5A28" w:rsidRPr="00547A81" w:rsidRDefault="00BE5A28" w:rsidP="00BE5A28">
      <w:pPr>
        <w:pStyle w:val="biblio"/>
      </w:pPr>
    </w:p>
    <w:p w14:paraId="3321ECE7" w14:textId="77777777" w:rsidR="00BE5A28" w:rsidRPr="00547A81" w:rsidRDefault="00BE5A28" w:rsidP="00BE5A28">
      <w:pPr>
        <w:pStyle w:val="a"/>
      </w:pPr>
      <w:r w:rsidRPr="00547A81">
        <w:t>PORTUGAL :</w:t>
      </w:r>
    </w:p>
    <w:p w14:paraId="378A1F87" w14:textId="77777777" w:rsidR="00BE5A28" w:rsidRPr="00547A81" w:rsidRDefault="00BE5A28" w:rsidP="00BE5A28">
      <w:pPr>
        <w:pStyle w:val="biblio"/>
      </w:pPr>
      <w:r w:rsidRPr="00547A81">
        <w:t xml:space="preserve">Andlise social, 1963  → </w:t>
      </w:r>
    </w:p>
    <w:p w14:paraId="48E84E11" w14:textId="77777777" w:rsidR="00BE5A28" w:rsidRPr="00547A81" w:rsidRDefault="00BE5A28" w:rsidP="00BE5A28">
      <w:pPr>
        <w:ind w:left="360" w:hanging="360"/>
        <w:jc w:val="both"/>
        <w:rPr>
          <w:i/>
          <w:iCs/>
          <w:szCs w:val="24"/>
        </w:rPr>
      </w:pPr>
    </w:p>
    <w:p w14:paraId="1307BBB8" w14:textId="77777777" w:rsidR="00BE5A28" w:rsidRPr="00547A81" w:rsidRDefault="00BE5A28" w:rsidP="00BE5A28">
      <w:pPr>
        <w:pStyle w:val="a"/>
      </w:pPr>
      <w:r w:rsidRPr="00547A81">
        <w:t>MEXIQUE :</w:t>
      </w:r>
    </w:p>
    <w:p w14:paraId="2AB937A5" w14:textId="77777777" w:rsidR="00BE5A28" w:rsidRPr="00547A81" w:rsidRDefault="00BE5A28" w:rsidP="00BE5A28">
      <w:pPr>
        <w:pStyle w:val="biblio"/>
      </w:pPr>
      <w:r w:rsidRPr="00547A81">
        <w:t>Foro internaci</w:t>
      </w:r>
      <w:r w:rsidRPr="00547A81">
        <w:t>o</w:t>
      </w:r>
      <w:r w:rsidRPr="00547A81">
        <w:t xml:space="preserve">nal, 1960  → </w:t>
      </w:r>
    </w:p>
    <w:p w14:paraId="1E987874" w14:textId="77777777" w:rsidR="00BE5A28" w:rsidRPr="00547A81" w:rsidRDefault="00BE5A28" w:rsidP="00BE5A28">
      <w:pPr>
        <w:pStyle w:val="biblio"/>
      </w:pPr>
      <w:r w:rsidRPr="00547A81">
        <w:t>Relaciones inte</w:t>
      </w:r>
      <w:r w:rsidRPr="00547A81">
        <w:t>r</w:t>
      </w:r>
      <w:r w:rsidRPr="00547A81">
        <w:t xml:space="preserve">nacionales, 1975  → </w:t>
      </w:r>
    </w:p>
    <w:p w14:paraId="5A51C6DE" w14:textId="77777777" w:rsidR="00BE5A28" w:rsidRPr="00547A81" w:rsidRDefault="00BE5A28" w:rsidP="00BE5A28">
      <w:pPr>
        <w:ind w:left="360" w:hanging="360"/>
        <w:jc w:val="both"/>
        <w:rPr>
          <w:i/>
          <w:iCs/>
          <w:szCs w:val="24"/>
        </w:rPr>
      </w:pPr>
      <w:r>
        <w:rPr>
          <w:i/>
          <w:iCs/>
          <w:szCs w:val="24"/>
        </w:rPr>
        <w:br w:type="page"/>
      </w:r>
    </w:p>
    <w:p w14:paraId="0E470C7E" w14:textId="77777777" w:rsidR="00BE5A28" w:rsidRPr="00547A81" w:rsidRDefault="00BE5A28" w:rsidP="00BE5A28">
      <w:pPr>
        <w:pStyle w:val="a"/>
      </w:pPr>
      <w:r w:rsidRPr="00547A81">
        <w:t>VENEZUELA :</w:t>
      </w:r>
    </w:p>
    <w:p w14:paraId="56B6E915" w14:textId="77777777" w:rsidR="00BE5A28" w:rsidRPr="00547A81" w:rsidRDefault="00BE5A28" w:rsidP="00BE5A28">
      <w:pPr>
        <w:pStyle w:val="biblio"/>
      </w:pPr>
      <w:r w:rsidRPr="00547A81">
        <w:t xml:space="preserve">Politeia, 1972  → </w:t>
      </w:r>
    </w:p>
    <w:p w14:paraId="4218A405" w14:textId="77777777" w:rsidR="00BE5A28" w:rsidRPr="00547A81" w:rsidRDefault="00BE5A28" w:rsidP="00BE5A28">
      <w:pPr>
        <w:ind w:left="360" w:hanging="360"/>
        <w:jc w:val="both"/>
        <w:rPr>
          <w:szCs w:val="24"/>
        </w:rPr>
      </w:pPr>
    </w:p>
    <w:p w14:paraId="4659220B" w14:textId="77777777" w:rsidR="00BE5A28" w:rsidRPr="00547A81" w:rsidRDefault="00BE5A28" w:rsidP="00BE5A28">
      <w:pPr>
        <w:pStyle w:val="a"/>
      </w:pPr>
      <w:r w:rsidRPr="00547A81">
        <w:t>BRÉSIL :</w:t>
      </w:r>
    </w:p>
    <w:p w14:paraId="647BCBBF" w14:textId="77777777" w:rsidR="00BE5A28" w:rsidRPr="00547A81" w:rsidRDefault="00BE5A28" w:rsidP="00BE5A28">
      <w:pPr>
        <w:pStyle w:val="biblio"/>
      </w:pPr>
      <w:r w:rsidRPr="00547A81">
        <w:t xml:space="preserve">Revista de ciencia politica, 1967  → </w:t>
      </w:r>
    </w:p>
    <w:p w14:paraId="7C4450B9" w14:textId="77777777" w:rsidR="00BE5A28" w:rsidRPr="00547A81" w:rsidRDefault="00BE5A28" w:rsidP="00BE5A28">
      <w:pPr>
        <w:ind w:left="360" w:hanging="360"/>
        <w:jc w:val="both"/>
        <w:rPr>
          <w:i/>
          <w:iCs/>
          <w:szCs w:val="24"/>
        </w:rPr>
      </w:pPr>
    </w:p>
    <w:p w14:paraId="63D9D073" w14:textId="77777777" w:rsidR="00BE5A28" w:rsidRPr="00547A81" w:rsidRDefault="00BE5A28" w:rsidP="00BE5A28">
      <w:pPr>
        <w:pStyle w:val="a"/>
      </w:pPr>
      <w:r w:rsidRPr="00547A81">
        <w:t>CHILI :</w:t>
      </w:r>
    </w:p>
    <w:p w14:paraId="361EC6BC" w14:textId="77777777" w:rsidR="00BE5A28" w:rsidRPr="00547A81" w:rsidRDefault="00BE5A28" w:rsidP="00BE5A28">
      <w:pPr>
        <w:pStyle w:val="biblio"/>
      </w:pPr>
      <w:r w:rsidRPr="00547A81">
        <w:t>Estudios intern</w:t>
      </w:r>
      <w:r w:rsidRPr="00547A81">
        <w:t>a</w:t>
      </w:r>
      <w:r w:rsidRPr="00547A81">
        <w:t>cionales, 1967 </w:t>
      </w:r>
      <w:r w:rsidRPr="00547A81">
        <w:rPr>
          <w:i/>
          <w:iCs/>
        </w:rPr>
        <w:t xml:space="preserve"> → </w:t>
      </w:r>
    </w:p>
    <w:p w14:paraId="55BAF6E8" w14:textId="77777777" w:rsidR="00BE5A28" w:rsidRPr="00547A81" w:rsidRDefault="00BE5A28" w:rsidP="00BE5A28">
      <w:pPr>
        <w:ind w:left="360" w:hanging="360"/>
        <w:jc w:val="both"/>
        <w:rPr>
          <w:i/>
          <w:iCs/>
          <w:szCs w:val="24"/>
        </w:rPr>
      </w:pPr>
    </w:p>
    <w:p w14:paraId="009F0F9B" w14:textId="77777777" w:rsidR="00BE5A28" w:rsidRPr="00547A81" w:rsidRDefault="00BE5A28" w:rsidP="00BE5A28">
      <w:pPr>
        <w:pStyle w:val="a"/>
      </w:pPr>
      <w:r w:rsidRPr="00547A81">
        <w:t>ARGENTINE :</w:t>
      </w:r>
    </w:p>
    <w:p w14:paraId="7126614E" w14:textId="77777777" w:rsidR="00BE5A28" w:rsidRPr="00547A81" w:rsidRDefault="00BE5A28" w:rsidP="00BE5A28">
      <w:pPr>
        <w:pStyle w:val="biblio"/>
      </w:pPr>
      <w:r w:rsidRPr="00547A81">
        <w:t>Desarrollo ec</w:t>
      </w:r>
      <w:r w:rsidRPr="00547A81">
        <w:t>o</w:t>
      </w:r>
      <w:r w:rsidRPr="00547A81">
        <w:t>n</w:t>
      </w:r>
      <w:r w:rsidRPr="00547A81">
        <w:rPr>
          <w:rStyle w:val="Textenonproportionnel"/>
          <w:rFonts w:ascii="Times New Roman" w:hAnsi="Times New Roman"/>
          <w:i/>
          <w:iCs/>
          <w:highlight w:val="white"/>
        </w:rPr>
        <w:t>ó</w:t>
      </w:r>
      <w:r w:rsidRPr="00547A81">
        <w:t xml:space="preserve">mico, 1961  → </w:t>
      </w:r>
    </w:p>
    <w:p w14:paraId="686FEFC9" w14:textId="77777777" w:rsidR="00BE5A28" w:rsidRPr="00547A81" w:rsidRDefault="00BE5A28" w:rsidP="00BE5A28">
      <w:pPr>
        <w:pStyle w:val="biblio"/>
      </w:pPr>
      <w:r w:rsidRPr="00547A81">
        <w:rPr>
          <w:i/>
          <w:iCs/>
        </w:rPr>
        <w:t>Estrategia</w:t>
      </w:r>
      <w:r w:rsidRPr="00547A81">
        <w:t xml:space="preserve">, 1969  → </w:t>
      </w:r>
    </w:p>
    <w:p w14:paraId="294EE08A" w14:textId="77777777" w:rsidR="00BE5A28" w:rsidRPr="00547A81" w:rsidRDefault="00BE5A28" w:rsidP="00BE5A28">
      <w:pPr>
        <w:pStyle w:val="p"/>
      </w:pPr>
      <w:r w:rsidRPr="00547A81">
        <w:br w:type="page"/>
        <w:t>[307]</w:t>
      </w:r>
    </w:p>
    <w:p w14:paraId="5208E4E6" w14:textId="77777777" w:rsidR="00BE5A28" w:rsidRPr="00547A81" w:rsidRDefault="00BE5A28" w:rsidP="00BE5A28">
      <w:pPr>
        <w:jc w:val="both"/>
      </w:pPr>
    </w:p>
    <w:p w14:paraId="3A42326F" w14:textId="77777777" w:rsidR="00BE5A28" w:rsidRPr="00547A81" w:rsidRDefault="00BE5A28" w:rsidP="00BE5A28"/>
    <w:p w14:paraId="18958EDD" w14:textId="77777777" w:rsidR="00BE5A28" w:rsidRPr="00547A81" w:rsidRDefault="00BE5A28" w:rsidP="00BE5A28">
      <w:pPr>
        <w:jc w:val="both"/>
      </w:pPr>
    </w:p>
    <w:p w14:paraId="3C967327" w14:textId="77777777" w:rsidR="00BE5A28" w:rsidRPr="00547A81" w:rsidRDefault="00BE5A28" w:rsidP="00BE5A28">
      <w:pPr>
        <w:jc w:val="both"/>
      </w:pPr>
    </w:p>
    <w:p w14:paraId="72CC61DA" w14:textId="77777777" w:rsidR="00BE5A28" w:rsidRPr="00547A81" w:rsidRDefault="00BE5A28" w:rsidP="00BE5A28">
      <w:pPr>
        <w:ind w:hanging="20"/>
        <w:jc w:val="center"/>
        <w:rPr>
          <w:b/>
          <w:sz w:val="24"/>
        </w:rPr>
      </w:pPr>
      <w:bookmarkStart w:id="54" w:name="Traite_t1_pt_2"/>
      <w:r w:rsidRPr="00547A81">
        <w:rPr>
          <w:b/>
          <w:sz w:val="24"/>
        </w:rPr>
        <w:t>TRAITÉ DE SCIENCE POLITIQUE.</w:t>
      </w:r>
    </w:p>
    <w:p w14:paraId="25D2DB5D" w14:textId="77777777" w:rsidR="00BE5A28" w:rsidRPr="00547A81" w:rsidRDefault="00BE5A28" w:rsidP="00BE5A28">
      <w:pPr>
        <w:jc w:val="center"/>
        <w:rPr>
          <w:sz w:val="24"/>
        </w:rPr>
      </w:pPr>
      <w:r w:rsidRPr="00547A81">
        <w:rPr>
          <w:sz w:val="24"/>
        </w:rPr>
        <w:t>Tome I. La science politique, science sociale. L’ordre politique</w:t>
      </w:r>
    </w:p>
    <w:p w14:paraId="2536394E" w14:textId="77777777" w:rsidR="00BE5A28" w:rsidRPr="00547A81" w:rsidRDefault="00BE5A28" w:rsidP="00BE5A28">
      <w:pPr>
        <w:jc w:val="both"/>
      </w:pPr>
    </w:p>
    <w:p w14:paraId="2C4139DB" w14:textId="77777777" w:rsidR="00BE5A28" w:rsidRPr="00547A81" w:rsidRDefault="00BE5A28" w:rsidP="00BE5A28">
      <w:pPr>
        <w:pStyle w:val="partie"/>
        <w:jc w:val="center"/>
        <w:rPr>
          <w:sz w:val="72"/>
        </w:rPr>
      </w:pPr>
      <w:r w:rsidRPr="00547A81">
        <w:rPr>
          <w:sz w:val="72"/>
        </w:rPr>
        <w:t>Deuxième partie</w:t>
      </w:r>
    </w:p>
    <w:p w14:paraId="5D555C33" w14:textId="77777777" w:rsidR="00BE5A28" w:rsidRPr="00547A81" w:rsidRDefault="00BE5A28" w:rsidP="00BE5A28">
      <w:pPr>
        <w:jc w:val="both"/>
      </w:pPr>
    </w:p>
    <w:p w14:paraId="2EBF01F8" w14:textId="77777777" w:rsidR="00BE5A28" w:rsidRPr="00547A81" w:rsidRDefault="00BE5A28" w:rsidP="00BE5A28">
      <w:pPr>
        <w:pStyle w:val="Titreniveau2"/>
      </w:pPr>
      <w:r w:rsidRPr="00547A81">
        <w:t>L’ORDRE POLITIQUE</w:t>
      </w:r>
    </w:p>
    <w:bookmarkEnd w:id="54"/>
    <w:p w14:paraId="70BB6114" w14:textId="77777777" w:rsidR="00BE5A28" w:rsidRPr="00547A81" w:rsidRDefault="00BE5A28" w:rsidP="00BE5A28">
      <w:pPr>
        <w:jc w:val="both"/>
      </w:pPr>
    </w:p>
    <w:p w14:paraId="5F88423C" w14:textId="77777777" w:rsidR="00BE5A28" w:rsidRPr="00547A81" w:rsidRDefault="00BE5A28" w:rsidP="00BE5A28">
      <w:pPr>
        <w:jc w:val="both"/>
      </w:pPr>
    </w:p>
    <w:p w14:paraId="0961EF50" w14:textId="77777777" w:rsidR="00BE5A28" w:rsidRPr="00547A81" w:rsidRDefault="00BE5A28" w:rsidP="00BE5A28">
      <w:pPr>
        <w:jc w:val="both"/>
      </w:pPr>
    </w:p>
    <w:p w14:paraId="0D2678AD" w14:textId="77777777" w:rsidR="00BE5A28" w:rsidRPr="00547A81" w:rsidRDefault="00BE5A28" w:rsidP="00BE5A28">
      <w:pPr>
        <w:jc w:val="both"/>
      </w:pPr>
    </w:p>
    <w:p w14:paraId="17F0498F" w14:textId="77777777" w:rsidR="00BE5A28" w:rsidRPr="00547A81" w:rsidRDefault="00BE5A28" w:rsidP="00BE5A28">
      <w:pPr>
        <w:jc w:val="both"/>
      </w:pPr>
    </w:p>
    <w:p w14:paraId="7842BC13" w14:textId="77777777" w:rsidR="00BE5A28" w:rsidRPr="00547A81" w:rsidRDefault="00BE5A28" w:rsidP="00BE5A28">
      <w:pPr>
        <w:jc w:val="both"/>
      </w:pPr>
    </w:p>
    <w:p w14:paraId="33362FE5" w14:textId="77777777" w:rsidR="00BE5A28" w:rsidRPr="00547A81" w:rsidRDefault="00BE5A28" w:rsidP="00BE5A28">
      <w:pPr>
        <w:jc w:val="both"/>
      </w:pPr>
    </w:p>
    <w:p w14:paraId="40D83BEF" w14:textId="77777777" w:rsidR="00BE5A28" w:rsidRPr="00547A81" w:rsidRDefault="00BE5A28" w:rsidP="00BE5A28">
      <w:pPr>
        <w:jc w:val="both"/>
      </w:pPr>
    </w:p>
    <w:p w14:paraId="42800E33"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45AD9437" w14:textId="77777777" w:rsidR="00BE5A28" w:rsidRPr="00547A81" w:rsidRDefault="00BE5A28" w:rsidP="00BE5A28">
      <w:pPr>
        <w:spacing w:before="120" w:after="120"/>
        <w:jc w:val="both"/>
        <w:rPr>
          <w:szCs w:val="28"/>
        </w:rPr>
      </w:pPr>
    </w:p>
    <w:p w14:paraId="2F1BEC15" w14:textId="77777777" w:rsidR="00BE5A28" w:rsidRPr="00547A81" w:rsidRDefault="00BE5A28" w:rsidP="00BE5A28">
      <w:pPr>
        <w:spacing w:before="120" w:after="120"/>
        <w:jc w:val="both"/>
        <w:rPr>
          <w:szCs w:val="28"/>
        </w:rPr>
      </w:pPr>
    </w:p>
    <w:p w14:paraId="5D3C9CE5" w14:textId="77777777" w:rsidR="00BE5A28" w:rsidRPr="00547A81" w:rsidRDefault="00BE5A28" w:rsidP="00BE5A28">
      <w:pPr>
        <w:pStyle w:val="p"/>
      </w:pPr>
      <w:r w:rsidRPr="00547A81">
        <w:t>[308]</w:t>
      </w:r>
    </w:p>
    <w:p w14:paraId="795BF107" w14:textId="77777777" w:rsidR="00BE5A28" w:rsidRPr="00547A81" w:rsidRDefault="00BE5A28" w:rsidP="00BE5A28">
      <w:pPr>
        <w:pStyle w:val="p"/>
      </w:pPr>
      <w:r w:rsidRPr="00547A81">
        <w:br w:type="page"/>
        <w:t>[309]</w:t>
      </w:r>
    </w:p>
    <w:p w14:paraId="573A92B3" w14:textId="77777777" w:rsidR="00BE5A28" w:rsidRPr="00547A81" w:rsidRDefault="00BE5A28" w:rsidP="00BE5A28">
      <w:pPr>
        <w:jc w:val="both"/>
      </w:pPr>
    </w:p>
    <w:p w14:paraId="7D1AD249" w14:textId="77777777" w:rsidR="00BE5A28" w:rsidRPr="00547A81" w:rsidRDefault="00BE5A28" w:rsidP="00BE5A28">
      <w:pPr>
        <w:jc w:val="both"/>
      </w:pPr>
    </w:p>
    <w:p w14:paraId="090244FE" w14:textId="77777777" w:rsidR="00BE5A28" w:rsidRPr="00547A81" w:rsidRDefault="00BE5A28" w:rsidP="00BE5A28">
      <w:pPr>
        <w:ind w:hanging="20"/>
        <w:jc w:val="center"/>
        <w:rPr>
          <w:b/>
          <w:sz w:val="24"/>
        </w:rPr>
      </w:pPr>
      <w:bookmarkStart w:id="55" w:name="Traite_t1_pt_2_chap_V"/>
      <w:r w:rsidRPr="00547A81">
        <w:rPr>
          <w:b/>
          <w:sz w:val="24"/>
        </w:rPr>
        <w:t>TRAITÉ DE SCIENCE POLITIQUE.</w:t>
      </w:r>
    </w:p>
    <w:p w14:paraId="371D6B29" w14:textId="77777777" w:rsidR="00BE5A28" w:rsidRPr="00547A81" w:rsidRDefault="00BE5A28" w:rsidP="00BE5A28">
      <w:pPr>
        <w:jc w:val="center"/>
        <w:rPr>
          <w:sz w:val="24"/>
        </w:rPr>
      </w:pPr>
      <w:r w:rsidRPr="00547A81">
        <w:rPr>
          <w:sz w:val="24"/>
        </w:rPr>
        <w:t>Tome I. La science politique, science sociale. L’ordre politique</w:t>
      </w:r>
    </w:p>
    <w:p w14:paraId="7EA4E825" w14:textId="77777777" w:rsidR="00BE5A28" w:rsidRPr="00547A81" w:rsidRDefault="00BE5A28" w:rsidP="00BE5A28">
      <w:pPr>
        <w:spacing w:after="120"/>
        <w:ind w:firstLine="0"/>
        <w:jc w:val="center"/>
        <w:rPr>
          <w:color w:val="000080"/>
          <w:sz w:val="24"/>
        </w:rPr>
      </w:pPr>
      <w:r w:rsidRPr="00547A81">
        <w:rPr>
          <w:color w:val="000080"/>
          <w:sz w:val="24"/>
        </w:rPr>
        <w:t>DEUXIÈME PARTIE</w:t>
      </w:r>
    </w:p>
    <w:p w14:paraId="176AD4FF" w14:textId="77777777" w:rsidR="00BE5A28" w:rsidRPr="00547A81" w:rsidRDefault="00BE5A28" w:rsidP="00BE5A28">
      <w:pPr>
        <w:pStyle w:val="Titreniveau1"/>
      </w:pPr>
      <w:r w:rsidRPr="00547A81">
        <w:t>Chapitre V</w:t>
      </w:r>
    </w:p>
    <w:p w14:paraId="7879F05B" w14:textId="77777777" w:rsidR="00BE5A28" w:rsidRPr="00547A81" w:rsidRDefault="00BE5A28" w:rsidP="00BE5A28">
      <w:pPr>
        <w:jc w:val="both"/>
        <w:rPr>
          <w:szCs w:val="36"/>
        </w:rPr>
      </w:pPr>
    </w:p>
    <w:p w14:paraId="7906DC53" w14:textId="77777777" w:rsidR="00BE5A28" w:rsidRPr="00547A81" w:rsidRDefault="00BE5A28" w:rsidP="00BE5A28">
      <w:pPr>
        <w:pStyle w:val="Titreniveau2"/>
      </w:pPr>
      <w:r w:rsidRPr="00547A81">
        <w:t>“Le politique des anthropologues.”</w:t>
      </w:r>
    </w:p>
    <w:bookmarkEnd w:id="55"/>
    <w:p w14:paraId="173F535E" w14:textId="77777777" w:rsidR="00BE5A28" w:rsidRPr="00547A81" w:rsidRDefault="00BE5A28" w:rsidP="00BE5A28">
      <w:pPr>
        <w:jc w:val="both"/>
        <w:rPr>
          <w:szCs w:val="36"/>
        </w:rPr>
      </w:pPr>
    </w:p>
    <w:p w14:paraId="736DF052" w14:textId="77777777" w:rsidR="00BE5A28" w:rsidRPr="00547A81" w:rsidRDefault="00BE5A28" w:rsidP="00BE5A28">
      <w:pPr>
        <w:pStyle w:val="suite"/>
      </w:pPr>
      <w:r w:rsidRPr="00547A81">
        <w:t>Par Georges BALANDIER</w:t>
      </w:r>
    </w:p>
    <w:p w14:paraId="5BA97C50" w14:textId="77777777" w:rsidR="00BE5A28" w:rsidRPr="00547A81" w:rsidRDefault="00BE5A28" w:rsidP="00BE5A28">
      <w:pPr>
        <w:jc w:val="both"/>
      </w:pPr>
    </w:p>
    <w:p w14:paraId="1012F317" w14:textId="77777777" w:rsidR="00BE5A28" w:rsidRPr="00547A81" w:rsidRDefault="00BE5A28" w:rsidP="00BE5A28">
      <w:pPr>
        <w:jc w:val="both"/>
      </w:pPr>
    </w:p>
    <w:p w14:paraId="42046DA8" w14:textId="77777777" w:rsidR="00BE5A28" w:rsidRPr="00547A81" w:rsidRDefault="00BE5A28" w:rsidP="00BE5A28">
      <w:pPr>
        <w:jc w:val="both"/>
      </w:pPr>
    </w:p>
    <w:p w14:paraId="3EEF97A1" w14:textId="77777777" w:rsidR="00BE5A28" w:rsidRPr="00547A81" w:rsidRDefault="00BE5A28" w:rsidP="00BE5A28">
      <w:pPr>
        <w:pStyle w:val="a"/>
      </w:pPr>
      <w:bookmarkStart w:id="56" w:name="Traite_t1_pt_2_chap_V_1"/>
      <w:r w:rsidRPr="00547A81">
        <w:t>1. Une anthropologie du politique</w:t>
      </w:r>
    </w:p>
    <w:bookmarkEnd w:id="56"/>
    <w:p w14:paraId="0898CDEA" w14:textId="77777777" w:rsidR="00BE5A28" w:rsidRPr="00547A81" w:rsidRDefault="00BE5A28" w:rsidP="00BE5A28">
      <w:pPr>
        <w:spacing w:before="120" w:after="120"/>
        <w:jc w:val="both"/>
        <w:rPr>
          <w:szCs w:val="28"/>
        </w:rPr>
      </w:pPr>
    </w:p>
    <w:p w14:paraId="692035FD" w14:textId="77777777" w:rsidR="00BE5A28" w:rsidRPr="00547A81" w:rsidRDefault="00BE5A28" w:rsidP="00BE5A28">
      <w:pPr>
        <w:spacing w:before="120" w:after="120"/>
        <w:jc w:val="both"/>
        <w:rPr>
          <w:szCs w:val="28"/>
        </w:rPr>
      </w:pPr>
    </w:p>
    <w:p w14:paraId="13C41CA8"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658C022A" w14:textId="77777777" w:rsidR="00BE5A28" w:rsidRPr="00547A81" w:rsidRDefault="00BE5A28" w:rsidP="00BE5A28">
      <w:pPr>
        <w:spacing w:before="120" w:after="120"/>
        <w:jc w:val="both"/>
      </w:pPr>
      <w:r w:rsidRPr="00547A81">
        <w:rPr>
          <w:szCs w:val="28"/>
        </w:rPr>
        <w:t>L’anthropologie politique est de con</w:t>
      </w:r>
      <w:r w:rsidRPr="00547A81">
        <w:rPr>
          <w:szCs w:val="28"/>
        </w:rPr>
        <w:t>s</w:t>
      </w:r>
      <w:r w:rsidRPr="00547A81">
        <w:rPr>
          <w:szCs w:val="28"/>
        </w:rPr>
        <w:t>titution relativement tardive dans le champ des spécialisations anthropologiques, bien qu’elle r</w:t>
      </w:r>
      <w:r w:rsidRPr="00547A81">
        <w:rPr>
          <w:szCs w:val="28"/>
        </w:rPr>
        <w:t>é</w:t>
      </w:r>
      <w:r w:rsidRPr="00547A81">
        <w:rPr>
          <w:szCs w:val="28"/>
        </w:rPr>
        <w:t>ponde à un projet fort a</w:t>
      </w:r>
      <w:r w:rsidRPr="00547A81">
        <w:rPr>
          <w:szCs w:val="28"/>
        </w:rPr>
        <w:t>n</w:t>
      </w:r>
      <w:r w:rsidRPr="00547A81">
        <w:rPr>
          <w:szCs w:val="28"/>
        </w:rPr>
        <w:t>cien : rechercher les propriétés communes à toutes les fo</w:t>
      </w:r>
      <w:r w:rsidRPr="00547A81">
        <w:rPr>
          <w:szCs w:val="28"/>
        </w:rPr>
        <w:t>r</w:t>
      </w:r>
      <w:r w:rsidRPr="00547A81">
        <w:rPr>
          <w:szCs w:val="28"/>
        </w:rPr>
        <w:t>mes politiques reconnues dans leur diversité historique et géogr</w:t>
      </w:r>
      <w:r w:rsidRPr="00547A81">
        <w:rPr>
          <w:szCs w:val="28"/>
        </w:rPr>
        <w:t>a</w:t>
      </w:r>
      <w:r w:rsidRPr="00547A81">
        <w:rPr>
          <w:szCs w:val="28"/>
        </w:rPr>
        <w:t>phique. L’exigence est présente dans la Politique d’Aristote, elle stimule régulièrement la pensée philosophique. Les deux référe</w:t>
      </w:r>
      <w:r w:rsidRPr="00547A81">
        <w:rPr>
          <w:szCs w:val="28"/>
        </w:rPr>
        <w:t>n</w:t>
      </w:r>
      <w:r w:rsidRPr="00547A81">
        <w:rPr>
          <w:szCs w:val="28"/>
        </w:rPr>
        <w:t>ces les plus fréquentes sont Mo</w:t>
      </w:r>
      <w:r w:rsidRPr="00547A81">
        <w:rPr>
          <w:szCs w:val="28"/>
        </w:rPr>
        <w:t>n</w:t>
      </w:r>
      <w:r w:rsidRPr="00547A81">
        <w:rPr>
          <w:szCs w:val="28"/>
        </w:rPr>
        <w:t>tesquieu et Rousseau. Le premier parce qu’il a tenté l’inventaire de la d</w:t>
      </w:r>
      <w:r w:rsidRPr="00547A81">
        <w:rPr>
          <w:szCs w:val="28"/>
        </w:rPr>
        <w:t>i</w:t>
      </w:r>
      <w:r w:rsidRPr="00547A81">
        <w:rPr>
          <w:szCs w:val="28"/>
        </w:rPr>
        <w:t>versité des sociétés humaines, parce qu’il a proposé une classification morpholog</w:t>
      </w:r>
      <w:r w:rsidRPr="00547A81">
        <w:rPr>
          <w:szCs w:val="28"/>
        </w:rPr>
        <w:t>i</w:t>
      </w:r>
      <w:r w:rsidRPr="00547A81">
        <w:rPr>
          <w:szCs w:val="28"/>
        </w:rPr>
        <w:t>que et historique qui considère surtout celles-ci en tant que sociétés politiques. Le s</w:t>
      </w:r>
      <w:r w:rsidRPr="00547A81">
        <w:rPr>
          <w:szCs w:val="28"/>
        </w:rPr>
        <w:t>e</w:t>
      </w:r>
      <w:r w:rsidRPr="00547A81">
        <w:rPr>
          <w:szCs w:val="28"/>
        </w:rPr>
        <w:t>cond dans la mesure où il affirme le néce</w:t>
      </w:r>
      <w:r w:rsidRPr="00547A81">
        <w:rPr>
          <w:szCs w:val="28"/>
        </w:rPr>
        <w:t>s</w:t>
      </w:r>
      <w:r w:rsidRPr="00547A81">
        <w:rPr>
          <w:szCs w:val="28"/>
        </w:rPr>
        <w:t>saire recours à la méthode comparative, où il élabore une interprétation en termes de genèse considérant les formes de la production et la dyn</w:t>
      </w:r>
      <w:r w:rsidRPr="00547A81">
        <w:rPr>
          <w:szCs w:val="28"/>
        </w:rPr>
        <w:t>a</w:t>
      </w:r>
      <w:r w:rsidRPr="00547A81">
        <w:rPr>
          <w:szCs w:val="28"/>
        </w:rPr>
        <w:t>mique de l’inégalité.</w:t>
      </w:r>
    </w:p>
    <w:p w14:paraId="473BFABF" w14:textId="77777777" w:rsidR="00BE5A28" w:rsidRPr="00547A81" w:rsidRDefault="00BE5A28" w:rsidP="00BE5A28">
      <w:pPr>
        <w:spacing w:before="120" w:after="120"/>
        <w:jc w:val="both"/>
      </w:pPr>
      <w:r w:rsidRPr="00547A81">
        <w:rPr>
          <w:szCs w:val="28"/>
        </w:rPr>
        <w:t>Dans le domaine anthropologique, les pionniers restent Henry Maine pour son étude comparée des institutions indo-européennes, et su</w:t>
      </w:r>
      <w:r w:rsidRPr="00547A81">
        <w:rPr>
          <w:szCs w:val="28"/>
        </w:rPr>
        <w:t>r</w:t>
      </w:r>
      <w:r w:rsidRPr="00547A81">
        <w:rPr>
          <w:szCs w:val="28"/>
        </w:rPr>
        <w:t xml:space="preserve">tout L. H. Morgan, auteur de </w:t>
      </w:r>
      <w:r w:rsidRPr="00547A81">
        <w:rPr>
          <w:i/>
          <w:szCs w:val="28"/>
        </w:rPr>
        <w:t>Ancient Society</w:t>
      </w:r>
      <w:r w:rsidRPr="00547A81">
        <w:rPr>
          <w:szCs w:val="28"/>
        </w:rPr>
        <w:t xml:space="preserve"> (1877), qui établit une coupure – significative de l’évolution en longue durée – entre s</w:t>
      </w:r>
      <w:r w:rsidRPr="00547A81">
        <w:rPr>
          <w:szCs w:val="28"/>
        </w:rPr>
        <w:t>o</w:t>
      </w:r>
      <w:r w:rsidRPr="00547A81">
        <w:rPr>
          <w:szCs w:val="28"/>
        </w:rPr>
        <w:t>ciétés « fondées sur les personnes et sur les relations purement pe</w:t>
      </w:r>
      <w:r w:rsidRPr="00547A81">
        <w:rPr>
          <w:szCs w:val="28"/>
        </w:rPr>
        <w:t>r</w:t>
      </w:r>
      <w:r w:rsidRPr="00547A81">
        <w:rPr>
          <w:szCs w:val="28"/>
        </w:rPr>
        <w:t>sonnelles » et soci</w:t>
      </w:r>
      <w:r w:rsidRPr="00547A81">
        <w:rPr>
          <w:szCs w:val="28"/>
        </w:rPr>
        <w:t>é</w:t>
      </w:r>
      <w:r w:rsidRPr="00547A81">
        <w:rPr>
          <w:szCs w:val="28"/>
        </w:rPr>
        <w:t>tés « fondées sur le territoire et sur la propriété ». Une première définition, discutable et ultérieurement mise en ca</w:t>
      </w:r>
      <w:r w:rsidRPr="00547A81">
        <w:rPr>
          <w:szCs w:val="28"/>
        </w:rPr>
        <w:t>u</w:t>
      </w:r>
      <w:r w:rsidRPr="00547A81">
        <w:rPr>
          <w:szCs w:val="28"/>
        </w:rPr>
        <w:t>se, est ainsi proposée : « La société politique est organisée sur des stru</w:t>
      </w:r>
      <w:r w:rsidRPr="00547A81">
        <w:rPr>
          <w:szCs w:val="28"/>
        </w:rPr>
        <w:t>c</w:t>
      </w:r>
      <w:r w:rsidRPr="00547A81">
        <w:rPr>
          <w:szCs w:val="28"/>
        </w:rPr>
        <w:t>tures te</w:t>
      </w:r>
      <w:r w:rsidRPr="00547A81">
        <w:rPr>
          <w:szCs w:val="28"/>
        </w:rPr>
        <w:t>r</w:t>
      </w:r>
      <w:r w:rsidRPr="00547A81">
        <w:rPr>
          <w:szCs w:val="28"/>
        </w:rPr>
        <w:t>ritoriales, elle tient compte des rapports de propriété aussi bien que des relations que le territoire établit entre les perso</w:t>
      </w:r>
      <w:r w:rsidRPr="00547A81">
        <w:rPr>
          <w:szCs w:val="28"/>
        </w:rPr>
        <w:t>n</w:t>
      </w:r>
      <w:r w:rsidRPr="00547A81">
        <w:rPr>
          <w:szCs w:val="28"/>
        </w:rPr>
        <w:t>nes. »</w:t>
      </w:r>
    </w:p>
    <w:p w14:paraId="630F4408" w14:textId="77777777" w:rsidR="00BE5A28" w:rsidRPr="00547A81" w:rsidRDefault="00BE5A28" w:rsidP="00BE5A28">
      <w:pPr>
        <w:spacing w:before="120" w:after="120"/>
        <w:jc w:val="both"/>
      </w:pPr>
      <w:r w:rsidRPr="00547A81">
        <w:rPr>
          <w:szCs w:val="28"/>
        </w:rPr>
        <w:t>En fait, la question de l’État prévaut et continuera un temps à pr</w:t>
      </w:r>
      <w:r w:rsidRPr="00547A81">
        <w:rPr>
          <w:szCs w:val="28"/>
        </w:rPr>
        <w:t>é</w:t>
      </w:r>
      <w:r w:rsidRPr="00547A81">
        <w:rPr>
          <w:szCs w:val="28"/>
        </w:rPr>
        <w:t>valoir. C’est aux environs de 1920 que commence à se constituer une anthropologie politique différenciée, e</w:t>
      </w:r>
      <w:r w:rsidRPr="00547A81">
        <w:rPr>
          <w:szCs w:val="28"/>
        </w:rPr>
        <w:t>x</w:t>
      </w:r>
      <w:r w:rsidRPr="00547A81">
        <w:rPr>
          <w:szCs w:val="28"/>
        </w:rPr>
        <w:t>plicite et non plus implicite, en exploitant les matériaux neufs qui résultent de la recherche ethnogr</w:t>
      </w:r>
      <w:r w:rsidRPr="00547A81">
        <w:rPr>
          <w:szCs w:val="28"/>
        </w:rPr>
        <w:t>a</w:t>
      </w:r>
      <w:r w:rsidRPr="00547A81">
        <w:rPr>
          <w:szCs w:val="28"/>
        </w:rPr>
        <w:t>phique. À quelques années d’intervalle, deux études de même préo</w:t>
      </w:r>
      <w:r w:rsidRPr="00547A81">
        <w:rPr>
          <w:szCs w:val="28"/>
        </w:rPr>
        <w:t>c</w:t>
      </w:r>
      <w:r w:rsidRPr="00547A81">
        <w:rPr>
          <w:szCs w:val="28"/>
        </w:rPr>
        <w:t>cupation sont publiées. Celle de W. C. Mac Leod qui r</w:t>
      </w:r>
      <w:r w:rsidRPr="00547A81">
        <w:rPr>
          <w:szCs w:val="28"/>
        </w:rPr>
        <w:t>e</w:t>
      </w:r>
      <w:r w:rsidRPr="00547A81">
        <w:rPr>
          <w:szCs w:val="28"/>
        </w:rPr>
        <w:t>considère le problème de l’origine de l’État « à la lumière des données [relat</w:t>
      </w:r>
      <w:r w:rsidRPr="00547A81">
        <w:rPr>
          <w:szCs w:val="28"/>
        </w:rPr>
        <w:t>i</w:t>
      </w:r>
      <w:r w:rsidRPr="00547A81">
        <w:rPr>
          <w:szCs w:val="28"/>
        </w:rPr>
        <w:t>ves] aux aborigènes nord-américains ». Celle de R. H. Lowie qui tente de déterminer le rôle respectif</w:t>
      </w:r>
      <w:r>
        <w:rPr>
          <w:szCs w:val="28"/>
        </w:rPr>
        <w:t xml:space="preserve"> </w:t>
      </w:r>
      <w:r w:rsidRPr="00547A81">
        <w:rPr>
          <w:szCs w:val="28"/>
        </w:rPr>
        <w:t>[310]</w:t>
      </w:r>
      <w:r>
        <w:rPr>
          <w:szCs w:val="28"/>
        </w:rPr>
        <w:t xml:space="preserve"> </w:t>
      </w:r>
      <w:r w:rsidRPr="00547A81">
        <w:rPr>
          <w:szCs w:val="28"/>
        </w:rPr>
        <w:t>des facteurs internes (agents de di</w:t>
      </w:r>
      <w:r w:rsidRPr="00547A81">
        <w:rPr>
          <w:szCs w:val="28"/>
        </w:rPr>
        <w:t>f</w:t>
      </w:r>
      <w:r w:rsidRPr="00547A81">
        <w:rPr>
          <w:szCs w:val="28"/>
        </w:rPr>
        <w:t>férenciation sociale) et des fa</w:t>
      </w:r>
      <w:r w:rsidRPr="00547A81">
        <w:rPr>
          <w:szCs w:val="28"/>
        </w:rPr>
        <w:t>c</w:t>
      </w:r>
      <w:r w:rsidRPr="00547A81">
        <w:rPr>
          <w:szCs w:val="28"/>
        </w:rPr>
        <w:t>teurs externes (générateurs de conquête et de domination) dans la fo</w:t>
      </w:r>
      <w:r w:rsidRPr="00547A81">
        <w:rPr>
          <w:szCs w:val="28"/>
        </w:rPr>
        <w:t>r</w:t>
      </w:r>
      <w:r w:rsidRPr="00547A81">
        <w:rPr>
          <w:szCs w:val="28"/>
        </w:rPr>
        <w:t>mation des États « primitifs ».</w:t>
      </w:r>
    </w:p>
    <w:p w14:paraId="5BB1CE28" w14:textId="77777777" w:rsidR="00BE5A28" w:rsidRPr="00547A81" w:rsidRDefault="00BE5A28" w:rsidP="00BE5A28">
      <w:pPr>
        <w:spacing w:before="120" w:after="120"/>
        <w:jc w:val="both"/>
      </w:pPr>
      <w:r w:rsidRPr="00547A81">
        <w:rPr>
          <w:szCs w:val="28"/>
        </w:rPr>
        <w:t>Le problème des origines est aussi c</w:t>
      </w:r>
      <w:r w:rsidRPr="00547A81">
        <w:rPr>
          <w:szCs w:val="28"/>
        </w:rPr>
        <w:t>e</w:t>
      </w:r>
      <w:r w:rsidRPr="00547A81">
        <w:rPr>
          <w:szCs w:val="28"/>
        </w:rPr>
        <w:t>lui dont traite James G. Frazer dans une œuvre foisonnante. Il fait apparaître les figures du « roi m</w:t>
      </w:r>
      <w:r w:rsidRPr="00547A81">
        <w:rPr>
          <w:szCs w:val="28"/>
        </w:rPr>
        <w:t>a</w:t>
      </w:r>
      <w:r w:rsidRPr="00547A81">
        <w:rPr>
          <w:szCs w:val="28"/>
        </w:rPr>
        <w:t>gicien » (souverain primitif, au sens de premier ou origina</w:t>
      </w:r>
      <w:r w:rsidRPr="00547A81">
        <w:rPr>
          <w:szCs w:val="28"/>
        </w:rPr>
        <w:t>i</w:t>
      </w:r>
      <w:r w:rsidRPr="00547A81">
        <w:rPr>
          <w:szCs w:val="28"/>
        </w:rPr>
        <w:t>re), du« roi pr</w:t>
      </w:r>
      <w:r w:rsidRPr="00547A81">
        <w:rPr>
          <w:szCs w:val="28"/>
        </w:rPr>
        <w:t>ê</w:t>
      </w:r>
      <w:r w:rsidRPr="00547A81">
        <w:rPr>
          <w:szCs w:val="28"/>
        </w:rPr>
        <w:t>tre » et du« roi dieu » qui correspondent selon lui à des formes plus évoluées de la civilisation. Plus importante est sa théorie de la souv</w:t>
      </w:r>
      <w:r w:rsidRPr="00547A81">
        <w:rPr>
          <w:szCs w:val="28"/>
        </w:rPr>
        <w:t>e</w:t>
      </w:r>
      <w:r w:rsidRPr="00547A81">
        <w:rPr>
          <w:szCs w:val="28"/>
        </w:rPr>
        <w:t>raineté, des sources de la puissance et de la légit</w:t>
      </w:r>
      <w:r w:rsidRPr="00547A81">
        <w:rPr>
          <w:szCs w:val="28"/>
        </w:rPr>
        <w:t>i</w:t>
      </w:r>
      <w:r w:rsidRPr="00547A81">
        <w:rPr>
          <w:szCs w:val="28"/>
        </w:rPr>
        <w:t>mité. L’idéologie de la souveraineté est conçue comme un système global de représent</w:t>
      </w:r>
      <w:r w:rsidRPr="00547A81">
        <w:rPr>
          <w:szCs w:val="28"/>
        </w:rPr>
        <w:t>a</w:t>
      </w:r>
      <w:r w:rsidRPr="00547A81">
        <w:rPr>
          <w:szCs w:val="28"/>
        </w:rPr>
        <w:t>tions, un sy</w:t>
      </w:r>
      <w:r w:rsidRPr="00547A81">
        <w:rPr>
          <w:szCs w:val="28"/>
        </w:rPr>
        <w:t>s</w:t>
      </w:r>
      <w:r w:rsidRPr="00547A81">
        <w:rPr>
          <w:szCs w:val="28"/>
        </w:rPr>
        <w:t>tème qui associe l’ordre des hommes – le monde social – et l’ordre des choses – le monde naturel – dans une même v</w:t>
      </w:r>
      <w:r w:rsidRPr="00547A81">
        <w:rPr>
          <w:szCs w:val="28"/>
        </w:rPr>
        <w:t>i</w:t>
      </w:r>
      <w:r w:rsidRPr="00547A81">
        <w:rPr>
          <w:szCs w:val="28"/>
        </w:rPr>
        <w:t>sée, à la fois symb</w:t>
      </w:r>
      <w:r w:rsidRPr="00547A81">
        <w:rPr>
          <w:szCs w:val="28"/>
        </w:rPr>
        <w:t>o</w:t>
      </w:r>
      <w:r w:rsidRPr="00547A81">
        <w:rPr>
          <w:szCs w:val="28"/>
        </w:rPr>
        <w:t>lique et politique. Cette liaison ne peut être établie que par la magie (royauté magique) ou par la religion (royauté sacrée ou div</w:t>
      </w:r>
      <w:r w:rsidRPr="00547A81">
        <w:rPr>
          <w:szCs w:val="28"/>
        </w:rPr>
        <w:t>i</w:t>
      </w:r>
      <w:r w:rsidRPr="00547A81">
        <w:rPr>
          <w:szCs w:val="28"/>
        </w:rPr>
        <w:t>ne). Ce qui importe, plus que la visée évolutionniste, c’est la mise en évidence de la comp</w:t>
      </w:r>
      <w:r w:rsidRPr="00547A81">
        <w:rPr>
          <w:szCs w:val="28"/>
        </w:rPr>
        <w:t>o</w:t>
      </w:r>
      <w:r w:rsidRPr="00547A81">
        <w:rPr>
          <w:szCs w:val="28"/>
        </w:rPr>
        <w:t>sante symbolique et de la sacralité du pouvoir par essence.</w:t>
      </w:r>
    </w:p>
    <w:p w14:paraId="4F3EB9E9" w14:textId="77777777" w:rsidR="00BE5A28" w:rsidRPr="00547A81" w:rsidRDefault="00BE5A28" w:rsidP="00BE5A28">
      <w:pPr>
        <w:spacing w:before="120" w:after="120"/>
        <w:jc w:val="both"/>
      </w:pPr>
      <w:r w:rsidRPr="00547A81">
        <w:rPr>
          <w:szCs w:val="28"/>
        </w:rPr>
        <w:t>Malgré la place reconnue aux études pionnières, les premiers tra</w:t>
      </w:r>
      <w:r w:rsidRPr="00547A81">
        <w:rPr>
          <w:szCs w:val="28"/>
        </w:rPr>
        <w:t>i</w:t>
      </w:r>
      <w:r w:rsidRPr="00547A81">
        <w:rPr>
          <w:szCs w:val="28"/>
        </w:rPr>
        <w:t>tés d’anthropologie ne consacrent qu’une section fort réduite aux faits politiques et aux problèmes du gouvernement. Le moment décisif co</w:t>
      </w:r>
      <w:r w:rsidRPr="00547A81">
        <w:rPr>
          <w:szCs w:val="28"/>
        </w:rPr>
        <w:t>r</w:t>
      </w:r>
      <w:r w:rsidRPr="00547A81">
        <w:rPr>
          <w:szCs w:val="28"/>
        </w:rPr>
        <w:t>respond aux années 30 ; alors se mult</w:t>
      </w:r>
      <w:r w:rsidRPr="00547A81">
        <w:rPr>
          <w:szCs w:val="28"/>
        </w:rPr>
        <w:t>i</w:t>
      </w:r>
      <w:r w:rsidRPr="00547A81">
        <w:rPr>
          <w:szCs w:val="28"/>
        </w:rPr>
        <w:t>plient les recherches de terrain et les él</w:t>
      </w:r>
      <w:r w:rsidRPr="00547A81">
        <w:rPr>
          <w:szCs w:val="28"/>
        </w:rPr>
        <w:t>a</w:t>
      </w:r>
      <w:r w:rsidRPr="00547A81">
        <w:rPr>
          <w:szCs w:val="28"/>
        </w:rPr>
        <w:t>borations théoriques ou méthodologiques en résultant ; celles relatives aux sociétés segmentaires dites « sans État », aux structures de la p</w:t>
      </w:r>
      <w:r w:rsidRPr="00547A81">
        <w:rPr>
          <w:szCs w:val="28"/>
        </w:rPr>
        <w:t>a</w:t>
      </w:r>
      <w:r w:rsidRPr="00547A81">
        <w:rPr>
          <w:szCs w:val="28"/>
        </w:rPr>
        <w:t>renté et aux modèles de relations qui les régissent, conduisent à une meilleure dél</w:t>
      </w:r>
      <w:r w:rsidRPr="00547A81">
        <w:rPr>
          <w:szCs w:val="28"/>
        </w:rPr>
        <w:t>i</w:t>
      </w:r>
      <w:r w:rsidRPr="00547A81">
        <w:rPr>
          <w:szCs w:val="28"/>
        </w:rPr>
        <w:t>mitation du champ politique et à une meilleure appréhension de la diversité de ses aspects. Dans le domaine africani</w:t>
      </w:r>
      <w:r w:rsidRPr="00547A81">
        <w:rPr>
          <w:szCs w:val="28"/>
        </w:rPr>
        <w:t>s</w:t>
      </w:r>
      <w:r w:rsidRPr="00547A81">
        <w:rPr>
          <w:szCs w:val="28"/>
        </w:rPr>
        <w:t xml:space="preserve">te, E. E. Evans-Pritchard ouvre la voie avec ses publications cumulées de l’année 1940. </w:t>
      </w:r>
      <w:r w:rsidRPr="00547A81">
        <w:rPr>
          <w:i/>
          <w:iCs/>
          <w:szCs w:val="28"/>
        </w:rPr>
        <w:t>The Nuer</w:t>
      </w:r>
      <w:r w:rsidRPr="00547A81">
        <w:rPr>
          <w:szCs w:val="28"/>
        </w:rPr>
        <w:t>, o</w:t>
      </w:r>
      <w:r w:rsidRPr="00547A81">
        <w:rPr>
          <w:szCs w:val="28"/>
        </w:rPr>
        <w:t>u</w:t>
      </w:r>
      <w:r w:rsidRPr="00547A81">
        <w:rPr>
          <w:szCs w:val="28"/>
        </w:rPr>
        <w:t>vrage présentant les traits généraux d’une société nilotique en termes structuraux, révèle en même temps les relations et les institutions ass</w:t>
      </w:r>
      <w:r w:rsidRPr="00547A81">
        <w:rPr>
          <w:szCs w:val="28"/>
        </w:rPr>
        <w:t>u</w:t>
      </w:r>
      <w:r w:rsidRPr="00547A81">
        <w:rPr>
          <w:szCs w:val="28"/>
        </w:rPr>
        <w:t>rant la présence du politique chez un peuple en apparence dépourvu de gouve</w:t>
      </w:r>
      <w:r w:rsidRPr="00547A81">
        <w:rPr>
          <w:szCs w:val="28"/>
        </w:rPr>
        <w:t>r</w:t>
      </w:r>
      <w:r w:rsidRPr="00547A81">
        <w:rPr>
          <w:szCs w:val="28"/>
        </w:rPr>
        <w:t>nement ; il démontre par cette illustration la possibilité d’existence d’une « anarchie ordo</w:t>
      </w:r>
      <w:r w:rsidRPr="00547A81">
        <w:rPr>
          <w:szCs w:val="28"/>
        </w:rPr>
        <w:t>n</w:t>
      </w:r>
      <w:r w:rsidRPr="00547A81">
        <w:rPr>
          <w:szCs w:val="28"/>
        </w:rPr>
        <w:t xml:space="preserve">née » (Evans-Pritchard, 1968). </w:t>
      </w:r>
      <w:r w:rsidRPr="00547A81">
        <w:rPr>
          <w:i/>
          <w:iCs/>
          <w:szCs w:val="28"/>
        </w:rPr>
        <w:t>African Political Sy</w:t>
      </w:r>
      <w:r w:rsidRPr="00547A81">
        <w:rPr>
          <w:i/>
          <w:iCs/>
          <w:szCs w:val="28"/>
        </w:rPr>
        <w:t>s</w:t>
      </w:r>
      <w:r w:rsidRPr="00547A81">
        <w:rPr>
          <w:i/>
          <w:iCs/>
          <w:szCs w:val="28"/>
        </w:rPr>
        <w:t>tems</w:t>
      </w:r>
      <w:r w:rsidRPr="00547A81">
        <w:rPr>
          <w:szCs w:val="28"/>
        </w:rPr>
        <w:t>, recueil collectif dirigé par Evans-Pritchard et Fortes, propose une synthèse théorique, des études de cas associant fo</w:t>
      </w:r>
      <w:r w:rsidRPr="00547A81">
        <w:rPr>
          <w:szCs w:val="28"/>
        </w:rPr>
        <w:t>r</w:t>
      </w:r>
      <w:r w:rsidRPr="00547A81">
        <w:rPr>
          <w:szCs w:val="28"/>
        </w:rPr>
        <w:t>mes étatiques et non étatiques et une typologie sommaire. L’exigence de de</w:t>
      </w:r>
      <w:r w:rsidRPr="00547A81">
        <w:rPr>
          <w:szCs w:val="28"/>
        </w:rPr>
        <w:t>s</w:t>
      </w:r>
      <w:r w:rsidRPr="00547A81">
        <w:rPr>
          <w:szCs w:val="28"/>
        </w:rPr>
        <w:t>cription, d’interprétation et de comparaison marque la distance à l’égard des « philosophes du polit</w:t>
      </w:r>
      <w:r w:rsidRPr="00547A81">
        <w:rPr>
          <w:szCs w:val="28"/>
        </w:rPr>
        <w:t>i</w:t>
      </w:r>
      <w:r w:rsidRPr="00547A81">
        <w:rPr>
          <w:szCs w:val="28"/>
        </w:rPr>
        <w:t>que » (Evans-Pritchard et Fortes, 1964). Cette contr</w:t>
      </w:r>
      <w:r w:rsidRPr="00547A81">
        <w:rPr>
          <w:szCs w:val="28"/>
        </w:rPr>
        <w:t>i</w:t>
      </w:r>
      <w:r w:rsidRPr="00547A81">
        <w:rPr>
          <w:szCs w:val="28"/>
        </w:rPr>
        <w:t>bution est vite reco</w:t>
      </w:r>
      <w:r w:rsidRPr="00547A81">
        <w:rPr>
          <w:szCs w:val="28"/>
        </w:rPr>
        <w:t>n</w:t>
      </w:r>
      <w:r w:rsidRPr="00547A81">
        <w:rPr>
          <w:szCs w:val="28"/>
        </w:rPr>
        <w:t>nue comme l’une des premières visant à doter l’anthropologie politique d’un statut scientifique.</w:t>
      </w:r>
    </w:p>
    <w:p w14:paraId="346EF045" w14:textId="77777777" w:rsidR="00BE5A28" w:rsidRPr="00547A81" w:rsidRDefault="00BE5A28" w:rsidP="00BE5A28">
      <w:pPr>
        <w:spacing w:before="120" w:after="120"/>
        <w:jc w:val="both"/>
      </w:pPr>
      <w:r w:rsidRPr="00547A81">
        <w:rPr>
          <w:szCs w:val="28"/>
        </w:rPr>
        <w:t>Sur un tout autre terrain, et plus tardivement, l’étude de Leach cons</w:t>
      </w:r>
      <w:r w:rsidRPr="00547A81">
        <w:rPr>
          <w:szCs w:val="28"/>
        </w:rPr>
        <w:t>a</w:t>
      </w:r>
      <w:r w:rsidRPr="00547A81">
        <w:rPr>
          <w:szCs w:val="28"/>
        </w:rPr>
        <w:t xml:space="preserve">crée aux Kachin de Birmanie sous le titre </w:t>
      </w:r>
      <w:r w:rsidRPr="00547A81">
        <w:rPr>
          <w:i/>
          <w:iCs/>
          <w:szCs w:val="28"/>
        </w:rPr>
        <w:t>Political Systems of Highland Burma</w:t>
      </w:r>
      <w:r w:rsidRPr="00547A81">
        <w:rPr>
          <w:szCs w:val="28"/>
        </w:rPr>
        <w:t xml:space="preserve"> (1954), env</w:t>
      </w:r>
      <w:r w:rsidRPr="00547A81">
        <w:rPr>
          <w:szCs w:val="28"/>
        </w:rPr>
        <w:t>i</w:t>
      </w:r>
      <w:r w:rsidRPr="00547A81">
        <w:rPr>
          <w:szCs w:val="28"/>
        </w:rPr>
        <w:t>sage les structures et rapports sociaux par référence « aux idées concernant la distr</w:t>
      </w:r>
      <w:r w:rsidRPr="00547A81">
        <w:rPr>
          <w:szCs w:val="28"/>
        </w:rPr>
        <w:t>i</w:t>
      </w:r>
      <w:r w:rsidRPr="00547A81">
        <w:rPr>
          <w:szCs w:val="28"/>
        </w:rPr>
        <w:t>bution du pouvoir entre les personnes et les groupes de personnes ». Elle man</w:t>
      </w:r>
      <w:r w:rsidRPr="00547A81">
        <w:rPr>
          <w:szCs w:val="28"/>
        </w:rPr>
        <w:t>i</w:t>
      </w:r>
      <w:r w:rsidRPr="00547A81">
        <w:rPr>
          <w:szCs w:val="28"/>
        </w:rPr>
        <w:t>feste l’instabilité relative des équ</w:t>
      </w:r>
      <w:r w:rsidRPr="00547A81">
        <w:rPr>
          <w:szCs w:val="28"/>
        </w:rPr>
        <w:t>i</w:t>
      </w:r>
      <w:r w:rsidRPr="00547A81">
        <w:rPr>
          <w:szCs w:val="28"/>
        </w:rPr>
        <w:t>libres socio-politiques (ce sont des « équilibres mouvants », au sens de Pareto), l’effet des « contradictions », le décalage entre le sy</w:t>
      </w:r>
      <w:r w:rsidRPr="00547A81">
        <w:rPr>
          <w:szCs w:val="28"/>
        </w:rPr>
        <w:t>s</w:t>
      </w:r>
      <w:r w:rsidRPr="00547A81">
        <w:rPr>
          <w:szCs w:val="28"/>
        </w:rPr>
        <w:t>tème des relations sociales et politiques et le système d’idées qui leur est associé. E. R. Leach tente une approche structurale, dynamiste et critique du politique. Il d</w:t>
      </w:r>
      <w:r w:rsidRPr="00547A81">
        <w:rPr>
          <w:szCs w:val="28"/>
        </w:rPr>
        <w:t>é</w:t>
      </w:r>
      <w:r w:rsidRPr="00547A81">
        <w:rPr>
          <w:szCs w:val="28"/>
        </w:rPr>
        <w:t>nonce les « préjugés académiques » et l’ethnocentrisme de nombre des anthropologues qui ont fait éliminer certaines des données factue</w:t>
      </w:r>
      <w:r w:rsidRPr="00547A81">
        <w:rPr>
          <w:szCs w:val="28"/>
        </w:rPr>
        <w:t>l</w:t>
      </w:r>
      <w:r w:rsidRPr="00547A81">
        <w:rPr>
          <w:szCs w:val="28"/>
        </w:rPr>
        <w:t xml:space="preserve">les pour ne traiter que de sociétés </w:t>
      </w:r>
      <w:r w:rsidRPr="00547A81">
        <w:rPr>
          <w:i/>
          <w:iCs/>
          <w:szCs w:val="28"/>
        </w:rPr>
        <w:t>stables</w:t>
      </w:r>
      <w:r w:rsidRPr="00547A81">
        <w:rPr>
          <w:szCs w:val="28"/>
        </w:rPr>
        <w:t>, non menacées par les contradictions inte</w:t>
      </w:r>
      <w:r w:rsidRPr="00547A81">
        <w:rPr>
          <w:szCs w:val="28"/>
        </w:rPr>
        <w:t>r</w:t>
      </w:r>
      <w:r w:rsidRPr="00547A81">
        <w:rPr>
          <w:szCs w:val="28"/>
        </w:rPr>
        <w:t xml:space="preserve">nes et </w:t>
      </w:r>
      <w:r w:rsidRPr="00547A81">
        <w:rPr>
          <w:i/>
          <w:iCs/>
          <w:szCs w:val="28"/>
        </w:rPr>
        <w:t>isolées</w:t>
      </w:r>
      <w:r w:rsidRPr="00547A81">
        <w:rPr>
          <w:szCs w:val="28"/>
        </w:rPr>
        <w:t xml:space="preserve"> à l’intérieur de leurs frontières (Leach, 1972).</w:t>
      </w:r>
    </w:p>
    <w:p w14:paraId="1F044BA1" w14:textId="77777777" w:rsidR="00BE5A28" w:rsidRPr="00547A81" w:rsidRDefault="00BE5A28" w:rsidP="00BE5A28">
      <w:pPr>
        <w:spacing w:before="120" w:after="120"/>
        <w:jc w:val="both"/>
      </w:pPr>
      <w:r w:rsidRPr="00547A81">
        <w:rPr>
          <w:szCs w:val="28"/>
        </w:rPr>
        <w:t>[311]</w:t>
      </w:r>
    </w:p>
    <w:p w14:paraId="02D61AB0" w14:textId="77777777" w:rsidR="00BE5A28" w:rsidRPr="00547A81" w:rsidRDefault="00BE5A28" w:rsidP="00BE5A28">
      <w:pPr>
        <w:spacing w:before="120" w:after="120"/>
        <w:jc w:val="both"/>
      </w:pPr>
      <w:r w:rsidRPr="00547A81">
        <w:rPr>
          <w:szCs w:val="28"/>
        </w:rPr>
        <w:t>Le mouvement est lancé qui provoque la multiplication des tr</w:t>
      </w:r>
      <w:r w:rsidRPr="00547A81">
        <w:rPr>
          <w:szCs w:val="28"/>
        </w:rPr>
        <w:t>a</w:t>
      </w:r>
      <w:r w:rsidRPr="00547A81">
        <w:rPr>
          <w:szCs w:val="28"/>
        </w:rPr>
        <w:t>vaux, mais aussi les réactions et les résistances. Les a</w:t>
      </w:r>
      <w:r w:rsidRPr="00547A81">
        <w:rPr>
          <w:szCs w:val="28"/>
        </w:rPr>
        <w:t>n</w:t>
      </w:r>
      <w:r w:rsidRPr="00547A81">
        <w:rPr>
          <w:szCs w:val="28"/>
        </w:rPr>
        <w:t>thropologies d’inspiration fonctionnaliste (acce</w:t>
      </w:r>
      <w:r w:rsidRPr="00547A81">
        <w:rPr>
          <w:szCs w:val="28"/>
        </w:rPr>
        <w:t>n</w:t>
      </w:r>
      <w:r w:rsidRPr="00547A81">
        <w:rPr>
          <w:szCs w:val="28"/>
        </w:rPr>
        <w:t>tuant les équilibres structurels et les rapports de solidarité), et surtout structuraliste (privilégiant la log</w:t>
      </w:r>
      <w:r w:rsidRPr="00547A81">
        <w:rPr>
          <w:szCs w:val="28"/>
        </w:rPr>
        <w:t>i</w:t>
      </w:r>
      <w:r w:rsidRPr="00547A81">
        <w:rPr>
          <w:szCs w:val="28"/>
        </w:rPr>
        <w:t>que des relations, ignorant la dynam</w:t>
      </w:r>
      <w:r w:rsidRPr="00547A81">
        <w:rPr>
          <w:szCs w:val="28"/>
        </w:rPr>
        <w:t>i</w:t>
      </w:r>
      <w:r w:rsidRPr="00547A81">
        <w:rPr>
          <w:szCs w:val="28"/>
        </w:rPr>
        <w:t>que et l’histoire) contrarient l’interprétation politiste. L. Dumont, dans sa préface à l’édition fra</w:t>
      </w:r>
      <w:r w:rsidRPr="00547A81">
        <w:rPr>
          <w:szCs w:val="28"/>
        </w:rPr>
        <w:t>n</w:t>
      </w:r>
      <w:r w:rsidRPr="00547A81">
        <w:rPr>
          <w:szCs w:val="28"/>
        </w:rPr>
        <w:t xml:space="preserve">çaise des </w:t>
      </w:r>
      <w:r w:rsidRPr="00547A81">
        <w:rPr>
          <w:i/>
          <w:iCs/>
          <w:szCs w:val="28"/>
        </w:rPr>
        <w:t>Nuer</w:t>
      </w:r>
      <w:r w:rsidRPr="00547A81">
        <w:rPr>
          <w:szCs w:val="28"/>
        </w:rPr>
        <w:t>, e</w:t>
      </w:r>
      <w:r w:rsidRPr="00547A81">
        <w:rPr>
          <w:szCs w:val="28"/>
        </w:rPr>
        <w:t>x</w:t>
      </w:r>
      <w:r w:rsidRPr="00547A81">
        <w:rPr>
          <w:szCs w:val="28"/>
        </w:rPr>
        <w:t>prime sa surprise du succès que la considération politique trouve auprès « de tant d’anthropologues ». Selon lui, défe</w:t>
      </w:r>
      <w:r w:rsidRPr="00547A81">
        <w:rPr>
          <w:szCs w:val="28"/>
        </w:rPr>
        <w:t>n</w:t>
      </w:r>
      <w:r w:rsidRPr="00547A81">
        <w:rPr>
          <w:szCs w:val="28"/>
        </w:rPr>
        <w:t>seur de l’intégrisme structuraliste, « la per</w:t>
      </w:r>
      <w:r w:rsidRPr="00547A81">
        <w:rPr>
          <w:szCs w:val="28"/>
        </w:rPr>
        <w:t>s</w:t>
      </w:r>
      <w:r w:rsidRPr="00547A81">
        <w:rPr>
          <w:szCs w:val="28"/>
        </w:rPr>
        <w:t>pective véritablement structurale n’a que faire d’une surestimation du polit</w:t>
      </w:r>
      <w:r w:rsidRPr="00547A81">
        <w:rPr>
          <w:szCs w:val="28"/>
        </w:rPr>
        <w:t>i</w:t>
      </w:r>
      <w:r w:rsidRPr="00547A81">
        <w:rPr>
          <w:szCs w:val="28"/>
        </w:rPr>
        <w:t>que ». La mise en garde n’est pas entendue. Les années 60 et 70 se caractér</w:t>
      </w:r>
      <w:r w:rsidRPr="00547A81">
        <w:rPr>
          <w:szCs w:val="28"/>
        </w:rPr>
        <w:t>i</w:t>
      </w:r>
      <w:r w:rsidRPr="00547A81">
        <w:rPr>
          <w:szCs w:val="28"/>
        </w:rPr>
        <w:t>sent par une expansion rapide de l’anthropologie politique. Dès 1959, D. Ea</w:t>
      </w:r>
      <w:r w:rsidRPr="00547A81">
        <w:rPr>
          <w:szCs w:val="28"/>
        </w:rPr>
        <w:t>s</w:t>
      </w:r>
      <w:r w:rsidRPr="00547A81">
        <w:rPr>
          <w:szCs w:val="28"/>
        </w:rPr>
        <w:t>ton lui a consacré un article – bilan et évalu</w:t>
      </w:r>
      <w:r w:rsidRPr="00547A81">
        <w:rPr>
          <w:szCs w:val="28"/>
        </w:rPr>
        <w:t>a</w:t>
      </w:r>
      <w:r w:rsidRPr="00547A81">
        <w:rPr>
          <w:szCs w:val="28"/>
        </w:rPr>
        <w:t xml:space="preserve">tion – dans la </w:t>
      </w:r>
      <w:r w:rsidRPr="00547A81">
        <w:rPr>
          <w:i/>
          <w:iCs/>
          <w:szCs w:val="28"/>
        </w:rPr>
        <w:t>Biennal Review of Anthropology</w:t>
      </w:r>
      <w:r w:rsidRPr="00547A81">
        <w:rPr>
          <w:szCs w:val="28"/>
        </w:rPr>
        <w:t> ; en 1969, dans cette m</w:t>
      </w:r>
      <w:r w:rsidRPr="00547A81">
        <w:rPr>
          <w:szCs w:val="28"/>
        </w:rPr>
        <w:t>ê</w:t>
      </w:r>
      <w:r w:rsidRPr="00547A81">
        <w:rPr>
          <w:szCs w:val="28"/>
        </w:rPr>
        <w:t>me revue, E. A. Winckler actualise l’inventaire, montre la multiplication et l’éclatement géographique des recherches, rend compte des princip</w:t>
      </w:r>
      <w:r w:rsidRPr="00547A81">
        <w:rPr>
          <w:szCs w:val="28"/>
        </w:rPr>
        <w:t>a</w:t>
      </w:r>
      <w:r w:rsidRPr="00547A81">
        <w:rPr>
          <w:szCs w:val="28"/>
        </w:rPr>
        <w:t>les tendances qui caractér</w:t>
      </w:r>
      <w:r w:rsidRPr="00547A81">
        <w:rPr>
          <w:szCs w:val="28"/>
        </w:rPr>
        <w:t>i</w:t>
      </w:r>
      <w:r w:rsidRPr="00547A81">
        <w:rPr>
          <w:szCs w:val="28"/>
        </w:rPr>
        <w:t>sent une discipline désormais établie. Des ouvrages précisent ses fondements, définissent sa spécificité, soul</w:t>
      </w:r>
      <w:r w:rsidRPr="00547A81">
        <w:rPr>
          <w:szCs w:val="28"/>
        </w:rPr>
        <w:t>i</w:t>
      </w:r>
      <w:r w:rsidRPr="00547A81">
        <w:rPr>
          <w:szCs w:val="28"/>
        </w:rPr>
        <w:t>gnent en quoi elle enrichit la connaissance du pol</w:t>
      </w:r>
      <w:r w:rsidRPr="00547A81">
        <w:rPr>
          <w:szCs w:val="28"/>
        </w:rPr>
        <w:t>i</w:t>
      </w:r>
      <w:r w:rsidRPr="00547A81">
        <w:rPr>
          <w:szCs w:val="28"/>
        </w:rPr>
        <w:t>tique dans toutes les sociétés et non se</w:t>
      </w:r>
      <w:r w:rsidRPr="00547A81">
        <w:rPr>
          <w:szCs w:val="28"/>
        </w:rPr>
        <w:t>u</w:t>
      </w:r>
      <w:r w:rsidRPr="00547A81">
        <w:rPr>
          <w:szCs w:val="28"/>
        </w:rPr>
        <w:t xml:space="preserve">lement dans celles de la tradition : M. J. Swartz </w:t>
      </w:r>
      <w:r w:rsidRPr="00547A81">
        <w:rPr>
          <w:i/>
          <w:iCs/>
          <w:szCs w:val="28"/>
        </w:rPr>
        <w:t>et al.</w:t>
      </w:r>
      <w:r w:rsidRPr="00547A81">
        <w:rPr>
          <w:szCs w:val="28"/>
        </w:rPr>
        <w:t xml:space="preserve">, </w:t>
      </w:r>
      <w:r w:rsidRPr="00547A81">
        <w:rPr>
          <w:i/>
          <w:iCs/>
          <w:szCs w:val="28"/>
        </w:rPr>
        <w:t>Political Anthropology</w:t>
      </w:r>
      <w:r w:rsidRPr="00547A81">
        <w:rPr>
          <w:szCs w:val="28"/>
        </w:rPr>
        <w:t xml:space="preserve"> (1966), et G. Bala</w:t>
      </w:r>
      <w:r w:rsidRPr="00547A81">
        <w:rPr>
          <w:szCs w:val="28"/>
        </w:rPr>
        <w:t>n</w:t>
      </w:r>
      <w:r w:rsidRPr="00547A81">
        <w:rPr>
          <w:szCs w:val="28"/>
        </w:rPr>
        <w:t xml:space="preserve">dier, </w:t>
      </w:r>
      <w:r w:rsidRPr="00547A81">
        <w:rPr>
          <w:i/>
          <w:iCs/>
          <w:szCs w:val="28"/>
        </w:rPr>
        <w:t>Anthropologie politique</w:t>
      </w:r>
      <w:r w:rsidRPr="00547A81">
        <w:rPr>
          <w:szCs w:val="28"/>
        </w:rPr>
        <w:t xml:space="preserve"> (1967). Durant cette même période, l’étude des faits polit</w:t>
      </w:r>
      <w:r w:rsidRPr="00547A81">
        <w:rPr>
          <w:szCs w:val="28"/>
        </w:rPr>
        <w:t>i</w:t>
      </w:r>
      <w:r w:rsidRPr="00547A81">
        <w:rPr>
          <w:szCs w:val="28"/>
        </w:rPr>
        <w:t>ques « exotiques » n’est plus un monopole des anthropologues ; des historiens et des politistes commencent à les considérer, des che</w:t>
      </w:r>
      <w:r w:rsidRPr="00547A81">
        <w:rPr>
          <w:szCs w:val="28"/>
        </w:rPr>
        <w:t>r</w:t>
      </w:r>
      <w:r w:rsidRPr="00547A81">
        <w:rPr>
          <w:szCs w:val="28"/>
        </w:rPr>
        <w:t>cheurs nationaux s’y consacrent. Il en résulte un élargiss</w:t>
      </w:r>
      <w:r w:rsidRPr="00547A81">
        <w:rPr>
          <w:szCs w:val="28"/>
        </w:rPr>
        <w:t>e</w:t>
      </w:r>
      <w:r w:rsidRPr="00547A81">
        <w:rPr>
          <w:szCs w:val="28"/>
        </w:rPr>
        <w:t>ment des domaines de recherche. Un intérêt croissant se porte sur les chang</w:t>
      </w:r>
      <w:r w:rsidRPr="00547A81">
        <w:rPr>
          <w:szCs w:val="28"/>
        </w:rPr>
        <w:t>e</w:t>
      </w:r>
      <w:r w:rsidRPr="00547A81">
        <w:rPr>
          <w:szCs w:val="28"/>
        </w:rPr>
        <w:t>ments politiques en général (notamment sur l’État moderne et ses e</w:t>
      </w:r>
      <w:r w:rsidRPr="00547A81">
        <w:rPr>
          <w:szCs w:val="28"/>
        </w:rPr>
        <w:t>f</w:t>
      </w:r>
      <w:r w:rsidRPr="00547A81">
        <w:rPr>
          <w:szCs w:val="28"/>
        </w:rPr>
        <w:t>fets), sur la montée des élites du po</w:t>
      </w:r>
      <w:r w:rsidRPr="00547A81">
        <w:rPr>
          <w:szCs w:val="28"/>
        </w:rPr>
        <w:t>u</w:t>
      </w:r>
      <w:r w:rsidRPr="00547A81">
        <w:rPr>
          <w:szCs w:val="28"/>
        </w:rPr>
        <w:t>voir, sur la vie politique locale et ses formes dans les régions à urbanis</w:t>
      </w:r>
      <w:r w:rsidRPr="00547A81">
        <w:rPr>
          <w:szCs w:val="28"/>
        </w:rPr>
        <w:t>a</w:t>
      </w:r>
      <w:r w:rsidRPr="00547A81">
        <w:rPr>
          <w:szCs w:val="28"/>
        </w:rPr>
        <w:t>tion rapide (Balandier, 1967, 1978).</w:t>
      </w:r>
    </w:p>
    <w:p w14:paraId="6ACA7214" w14:textId="77777777" w:rsidR="00BE5A28" w:rsidRPr="00547A81" w:rsidRDefault="00BE5A28" w:rsidP="00BE5A28">
      <w:pPr>
        <w:spacing w:before="120" w:after="120"/>
        <w:jc w:val="both"/>
      </w:pPr>
      <w:r w:rsidRPr="00547A81">
        <w:rPr>
          <w:szCs w:val="28"/>
        </w:rPr>
        <w:t>L’anthropologie politique en fut d’autant incitée à rappeler ses ex</w:t>
      </w:r>
      <w:r w:rsidRPr="00547A81">
        <w:rPr>
          <w:szCs w:val="28"/>
        </w:rPr>
        <w:t>i</w:t>
      </w:r>
      <w:r w:rsidRPr="00547A81">
        <w:rPr>
          <w:szCs w:val="28"/>
        </w:rPr>
        <w:t>ge</w:t>
      </w:r>
      <w:r w:rsidRPr="00547A81">
        <w:rPr>
          <w:szCs w:val="28"/>
        </w:rPr>
        <w:t>n</w:t>
      </w:r>
      <w:r w:rsidRPr="00547A81">
        <w:rPr>
          <w:szCs w:val="28"/>
        </w:rPr>
        <w:t>ces premières et ce qu’elle apporte en propre. Il convient donc de pr</w:t>
      </w:r>
      <w:r w:rsidRPr="00547A81">
        <w:rPr>
          <w:szCs w:val="28"/>
        </w:rPr>
        <w:t>é</w:t>
      </w:r>
      <w:r w:rsidRPr="00547A81">
        <w:rPr>
          <w:szCs w:val="28"/>
        </w:rPr>
        <w:t>ciser ses objectifs principaux :</w:t>
      </w:r>
    </w:p>
    <w:p w14:paraId="7387668C" w14:textId="77777777" w:rsidR="00BE5A28" w:rsidRPr="00547A81" w:rsidRDefault="00BE5A28" w:rsidP="00BE5A28">
      <w:pPr>
        <w:spacing w:before="120" w:after="120"/>
        <w:jc w:val="both"/>
        <w:rPr>
          <w:szCs w:val="28"/>
        </w:rPr>
      </w:pPr>
    </w:p>
    <w:p w14:paraId="2C75EE64" w14:textId="77777777" w:rsidR="00BE5A28" w:rsidRPr="00547A81" w:rsidRDefault="00BE5A28" w:rsidP="00BE5A28">
      <w:pPr>
        <w:spacing w:before="120" w:after="120"/>
        <w:jc w:val="both"/>
      </w:pPr>
      <w:r w:rsidRPr="00547A81">
        <w:rPr>
          <w:szCs w:val="28"/>
        </w:rPr>
        <w:t xml:space="preserve">1. Provoquer une étude </w:t>
      </w:r>
      <w:r w:rsidRPr="00547A81">
        <w:rPr>
          <w:i/>
          <w:iCs/>
          <w:szCs w:val="28"/>
        </w:rPr>
        <w:t>comparative</w:t>
      </w:r>
      <w:r w:rsidRPr="00547A81">
        <w:rPr>
          <w:szCs w:val="28"/>
        </w:rPr>
        <w:t xml:space="preserve"> appréhendant les di</w:t>
      </w:r>
      <w:r w:rsidRPr="00547A81">
        <w:rPr>
          <w:szCs w:val="28"/>
        </w:rPr>
        <w:t>f</w:t>
      </w:r>
      <w:r w:rsidRPr="00547A81">
        <w:rPr>
          <w:szCs w:val="28"/>
        </w:rPr>
        <w:t>férentes manifestations de la réalité politique, non plus dans les limites d’un un</w:t>
      </w:r>
      <w:r w:rsidRPr="00547A81">
        <w:rPr>
          <w:szCs w:val="28"/>
        </w:rPr>
        <w:t>i</w:t>
      </w:r>
      <w:r w:rsidRPr="00547A81">
        <w:rPr>
          <w:szCs w:val="28"/>
        </w:rPr>
        <w:t>vers particulier : l’Occident, mais dans son entière diversité. En ce sens, l’anthropologie politique se veut anthr</w:t>
      </w:r>
      <w:r w:rsidRPr="00547A81">
        <w:rPr>
          <w:szCs w:val="28"/>
        </w:rPr>
        <w:t>o</w:t>
      </w:r>
      <w:r w:rsidRPr="00547A81">
        <w:rPr>
          <w:szCs w:val="28"/>
        </w:rPr>
        <w:t>pologie dans la pleine acception du terme. Elle doit contribuer ainsi à réduire le« provincialisme » des politistes déno</w:t>
      </w:r>
      <w:r w:rsidRPr="00547A81">
        <w:rPr>
          <w:szCs w:val="28"/>
        </w:rPr>
        <w:t>n</w:t>
      </w:r>
      <w:r w:rsidRPr="00547A81">
        <w:rPr>
          <w:szCs w:val="28"/>
        </w:rPr>
        <w:t>cé naguère par R. Aron, à construire « l’histoire mondiale de la pensée polit</w:t>
      </w:r>
      <w:r w:rsidRPr="00547A81">
        <w:rPr>
          <w:szCs w:val="28"/>
        </w:rPr>
        <w:t>i</w:t>
      </w:r>
      <w:r w:rsidRPr="00547A81">
        <w:rPr>
          <w:szCs w:val="28"/>
        </w:rPr>
        <w:t>que » souhaitée par C. N. Parkinson.</w:t>
      </w:r>
    </w:p>
    <w:p w14:paraId="43472A99" w14:textId="77777777" w:rsidR="00BE5A28" w:rsidRPr="00547A81" w:rsidRDefault="00BE5A28" w:rsidP="00BE5A28">
      <w:pPr>
        <w:spacing w:before="120" w:after="120"/>
        <w:jc w:val="both"/>
      </w:pPr>
      <w:r w:rsidRPr="00547A81">
        <w:rPr>
          <w:szCs w:val="28"/>
        </w:rPr>
        <w:t xml:space="preserve">2. Contribuer, en conséquence, à une </w:t>
      </w:r>
      <w:r w:rsidRPr="00547A81">
        <w:rPr>
          <w:i/>
          <w:iCs/>
          <w:szCs w:val="28"/>
        </w:rPr>
        <w:t>détermination du p</w:t>
      </w:r>
      <w:r w:rsidRPr="00547A81">
        <w:rPr>
          <w:i/>
          <w:iCs/>
          <w:szCs w:val="28"/>
        </w:rPr>
        <w:t>o</w:t>
      </w:r>
      <w:r w:rsidRPr="00547A81">
        <w:rPr>
          <w:i/>
          <w:iCs/>
          <w:szCs w:val="28"/>
        </w:rPr>
        <w:t>litique</w:t>
      </w:r>
      <w:r w:rsidRPr="00547A81">
        <w:rPr>
          <w:szCs w:val="28"/>
        </w:rPr>
        <w:t xml:space="preserve"> qui ne l’associe ni aux seules sociétés « historiques » (to</w:t>
      </w:r>
      <w:r w:rsidRPr="00547A81">
        <w:rPr>
          <w:szCs w:val="28"/>
        </w:rPr>
        <w:t>u</w:t>
      </w:r>
      <w:r w:rsidRPr="00547A81">
        <w:rPr>
          <w:szCs w:val="28"/>
        </w:rPr>
        <w:t>tes le sont selon des cheminements particuliers), ni à la pr</w:t>
      </w:r>
      <w:r w:rsidRPr="00547A81">
        <w:rPr>
          <w:szCs w:val="28"/>
        </w:rPr>
        <w:t>é</w:t>
      </w:r>
      <w:r w:rsidRPr="00547A81">
        <w:rPr>
          <w:szCs w:val="28"/>
        </w:rPr>
        <w:t>sence d’un appareil étatique bien différencié. Ce qui s’impose désormais, c’est la reco</w:t>
      </w:r>
      <w:r w:rsidRPr="00547A81">
        <w:rPr>
          <w:szCs w:val="28"/>
        </w:rPr>
        <w:t>n</w:t>
      </w:r>
      <w:r w:rsidRPr="00547A81">
        <w:rPr>
          <w:szCs w:val="28"/>
        </w:rPr>
        <w:t>naissance du fait que « les sociétés humaines produisent toutes du p</w:t>
      </w:r>
      <w:r w:rsidRPr="00547A81">
        <w:rPr>
          <w:szCs w:val="28"/>
        </w:rPr>
        <w:t>o</w:t>
      </w:r>
      <w:r w:rsidRPr="00547A81">
        <w:rPr>
          <w:szCs w:val="28"/>
        </w:rPr>
        <w:t>litique et sont to</w:t>
      </w:r>
      <w:r w:rsidRPr="00547A81">
        <w:rPr>
          <w:szCs w:val="28"/>
        </w:rPr>
        <w:t>u</w:t>
      </w:r>
      <w:r w:rsidRPr="00547A81">
        <w:rPr>
          <w:szCs w:val="28"/>
        </w:rPr>
        <w:t>tes perméables au fluide historique, pour les mêmes ra</w:t>
      </w:r>
      <w:r w:rsidRPr="00547A81">
        <w:rPr>
          <w:szCs w:val="28"/>
        </w:rPr>
        <w:t>i</w:t>
      </w:r>
      <w:r w:rsidRPr="00547A81">
        <w:rPr>
          <w:szCs w:val="28"/>
        </w:rPr>
        <w:t>sons » (Balandier, 1967).</w:t>
      </w:r>
    </w:p>
    <w:p w14:paraId="1C3A193C" w14:textId="77777777" w:rsidR="00BE5A28" w:rsidRPr="00547A81" w:rsidRDefault="00BE5A28" w:rsidP="00BE5A28">
      <w:pPr>
        <w:spacing w:before="120" w:after="120"/>
        <w:jc w:val="both"/>
      </w:pPr>
      <w:r w:rsidRPr="00547A81">
        <w:rPr>
          <w:szCs w:val="28"/>
        </w:rPr>
        <w:t>3. Saisir le politique non seulement par la considération des instit</w:t>
      </w:r>
      <w:r w:rsidRPr="00547A81">
        <w:rPr>
          <w:szCs w:val="28"/>
        </w:rPr>
        <w:t>u</w:t>
      </w:r>
      <w:r w:rsidRPr="00547A81">
        <w:rPr>
          <w:szCs w:val="28"/>
        </w:rPr>
        <w:t xml:space="preserve">tions et actions qui en sont spécifiques, mais de </w:t>
      </w:r>
      <w:r w:rsidRPr="00547A81">
        <w:rPr>
          <w:i/>
          <w:iCs/>
          <w:szCs w:val="28"/>
        </w:rPr>
        <w:t>toutes ses composa</w:t>
      </w:r>
      <w:r w:rsidRPr="00547A81">
        <w:rPr>
          <w:i/>
          <w:iCs/>
          <w:szCs w:val="28"/>
        </w:rPr>
        <w:t>n</w:t>
      </w:r>
      <w:r w:rsidRPr="00547A81">
        <w:rPr>
          <w:i/>
          <w:iCs/>
          <w:szCs w:val="28"/>
        </w:rPr>
        <w:t>tes</w:t>
      </w:r>
      <w:r w:rsidRPr="00547A81">
        <w:rPr>
          <w:szCs w:val="28"/>
        </w:rPr>
        <w:t xml:space="preserve"> – et notamment les plus mésest</w:t>
      </w:r>
      <w:r w:rsidRPr="00547A81">
        <w:rPr>
          <w:szCs w:val="28"/>
        </w:rPr>
        <w:t>i</w:t>
      </w:r>
      <w:r w:rsidRPr="00547A81">
        <w:rPr>
          <w:szCs w:val="28"/>
        </w:rPr>
        <w:t>mées : symboliques et rituelles, verbales et imaginaires, ps</w:t>
      </w:r>
      <w:r w:rsidRPr="00547A81">
        <w:rPr>
          <w:szCs w:val="28"/>
        </w:rPr>
        <w:t>y</w:t>
      </w:r>
      <w:r w:rsidRPr="00547A81">
        <w:rPr>
          <w:szCs w:val="28"/>
        </w:rPr>
        <w:t>chologiques et « théâtrocratiques ». La puissance, la d</w:t>
      </w:r>
      <w:r w:rsidRPr="00547A81">
        <w:rPr>
          <w:szCs w:val="28"/>
        </w:rPr>
        <w:t>o</w:t>
      </w:r>
      <w:r w:rsidRPr="00547A81">
        <w:rPr>
          <w:szCs w:val="28"/>
        </w:rPr>
        <w:t>mination, le pouvoir requièrent une mise en œuvre totale.</w:t>
      </w:r>
    </w:p>
    <w:p w14:paraId="7BE6CA9D" w14:textId="77777777" w:rsidR="00BE5A28" w:rsidRPr="00547A81" w:rsidRDefault="00BE5A28" w:rsidP="00BE5A28">
      <w:pPr>
        <w:spacing w:before="120" w:after="120"/>
        <w:jc w:val="both"/>
      </w:pPr>
      <w:r w:rsidRPr="00547A81">
        <w:rPr>
          <w:szCs w:val="28"/>
        </w:rPr>
        <w:t>[312]</w:t>
      </w:r>
    </w:p>
    <w:p w14:paraId="5FF7F599" w14:textId="77777777" w:rsidR="00BE5A28" w:rsidRPr="00547A81" w:rsidRDefault="00BE5A28" w:rsidP="00BE5A28">
      <w:pPr>
        <w:spacing w:before="120" w:after="120"/>
        <w:jc w:val="both"/>
      </w:pPr>
      <w:r w:rsidRPr="00547A81">
        <w:rPr>
          <w:szCs w:val="28"/>
        </w:rPr>
        <w:t>4. Permettre une connaissance plus complète de la d</w:t>
      </w:r>
      <w:r w:rsidRPr="00547A81">
        <w:rPr>
          <w:szCs w:val="28"/>
        </w:rPr>
        <w:t>y</w:t>
      </w:r>
      <w:r w:rsidRPr="00547A81">
        <w:rPr>
          <w:szCs w:val="28"/>
        </w:rPr>
        <w:t xml:space="preserve">namique du politique, des </w:t>
      </w:r>
      <w:r w:rsidRPr="00547A81">
        <w:rPr>
          <w:i/>
          <w:iCs/>
          <w:szCs w:val="28"/>
        </w:rPr>
        <w:t>processus de formation et de tran</w:t>
      </w:r>
      <w:r w:rsidRPr="00547A81">
        <w:rPr>
          <w:i/>
          <w:iCs/>
          <w:szCs w:val="28"/>
        </w:rPr>
        <w:t>s</w:t>
      </w:r>
      <w:r w:rsidRPr="00547A81">
        <w:rPr>
          <w:i/>
          <w:iCs/>
          <w:szCs w:val="28"/>
        </w:rPr>
        <w:t>formation</w:t>
      </w:r>
      <w:r w:rsidRPr="00547A81">
        <w:rPr>
          <w:szCs w:val="28"/>
        </w:rPr>
        <w:t>, par une information de large extension (de la ba</w:t>
      </w:r>
      <w:r w:rsidRPr="00547A81">
        <w:rPr>
          <w:szCs w:val="28"/>
        </w:rPr>
        <w:t>n</w:t>
      </w:r>
      <w:r w:rsidRPr="00547A81">
        <w:rPr>
          <w:szCs w:val="28"/>
        </w:rPr>
        <w:t>de à l’Empire) et une prise en compte des transitions récentes effectuant le passage du gouvernement traditio</w:t>
      </w:r>
      <w:r w:rsidRPr="00547A81">
        <w:rPr>
          <w:szCs w:val="28"/>
        </w:rPr>
        <w:t>n</w:t>
      </w:r>
      <w:r w:rsidRPr="00547A81">
        <w:rPr>
          <w:szCs w:val="28"/>
        </w:rPr>
        <w:t>nel à l’État moderne, du mythe à l’idéologie et à la doctrine politiques.</w:t>
      </w:r>
    </w:p>
    <w:p w14:paraId="4695E57E" w14:textId="77777777" w:rsidR="00BE5A28" w:rsidRPr="00547A81" w:rsidRDefault="00BE5A28" w:rsidP="00BE5A28">
      <w:pPr>
        <w:spacing w:before="120" w:after="120"/>
        <w:jc w:val="both"/>
        <w:rPr>
          <w:szCs w:val="28"/>
        </w:rPr>
      </w:pPr>
    </w:p>
    <w:p w14:paraId="7F91F6B9" w14:textId="77777777" w:rsidR="00BE5A28" w:rsidRPr="00547A81" w:rsidRDefault="00BE5A28" w:rsidP="00BE5A28">
      <w:pPr>
        <w:pStyle w:val="a"/>
      </w:pPr>
      <w:bookmarkStart w:id="57" w:name="Traite_t1_pt_2_chap_V_2"/>
      <w:r w:rsidRPr="00547A81">
        <w:t>2. Le repérage du polit</w:t>
      </w:r>
      <w:r w:rsidRPr="00547A81">
        <w:t>i</w:t>
      </w:r>
      <w:r w:rsidRPr="00547A81">
        <w:t>que</w:t>
      </w:r>
    </w:p>
    <w:bookmarkEnd w:id="57"/>
    <w:p w14:paraId="1DB32340" w14:textId="77777777" w:rsidR="00BE5A28" w:rsidRPr="00547A81" w:rsidRDefault="00BE5A28" w:rsidP="00BE5A28">
      <w:pPr>
        <w:spacing w:before="120" w:after="120"/>
        <w:jc w:val="both"/>
        <w:rPr>
          <w:szCs w:val="28"/>
        </w:rPr>
      </w:pPr>
    </w:p>
    <w:p w14:paraId="7C5C1474"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7389ADE8" w14:textId="77777777" w:rsidR="00BE5A28" w:rsidRPr="00547A81" w:rsidRDefault="00BE5A28" w:rsidP="00BE5A28">
      <w:pPr>
        <w:spacing w:before="120" w:after="120"/>
        <w:jc w:val="both"/>
      </w:pPr>
      <w:r w:rsidRPr="00547A81">
        <w:rPr>
          <w:szCs w:val="28"/>
        </w:rPr>
        <w:t>L’apport anthr</w:t>
      </w:r>
      <w:r w:rsidRPr="00547A81">
        <w:rPr>
          <w:szCs w:val="28"/>
        </w:rPr>
        <w:t>o</w:t>
      </w:r>
      <w:r w:rsidRPr="00547A81">
        <w:rPr>
          <w:szCs w:val="28"/>
        </w:rPr>
        <w:t>pologique manifeste la grande diversité des formes p</w:t>
      </w:r>
      <w:r w:rsidRPr="00547A81">
        <w:rPr>
          <w:szCs w:val="28"/>
        </w:rPr>
        <w:t>o</w:t>
      </w:r>
      <w:r w:rsidRPr="00547A81">
        <w:rPr>
          <w:szCs w:val="28"/>
        </w:rPr>
        <w:t>litiques dites primitives ou traditionnelles. Si cette variété appelle les classements et les typologies, elle impose préalablement la que</w:t>
      </w:r>
      <w:r w:rsidRPr="00547A81">
        <w:rPr>
          <w:szCs w:val="28"/>
        </w:rPr>
        <w:t>s</w:t>
      </w:r>
      <w:r w:rsidRPr="00547A81">
        <w:rPr>
          <w:szCs w:val="28"/>
        </w:rPr>
        <w:t xml:space="preserve">tion du </w:t>
      </w:r>
      <w:r w:rsidRPr="00547A81">
        <w:rPr>
          <w:i/>
          <w:iCs/>
          <w:szCs w:val="28"/>
        </w:rPr>
        <w:t>repérage</w:t>
      </w:r>
      <w:r w:rsidRPr="00547A81">
        <w:rPr>
          <w:szCs w:val="28"/>
        </w:rPr>
        <w:t xml:space="preserve"> et de la </w:t>
      </w:r>
      <w:r w:rsidRPr="00547A81">
        <w:rPr>
          <w:i/>
          <w:iCs/>
          <w:szCs w:val="28"/>
        </w:rPr>
        <w:t>délimitation</w:t>
      </w:r>
      <w:r w:rsidRPr="00547A81">
        <w:rPr>
          <w:szCs w:val="28"/>
        </w:rPr>
        <w:t xml:space="preserve"> du champ politique. Deux camps se sont opposés, les maximalistes et les minimalistes. Les pr</w:t>
      </w:r>
      <w:r w:rsidRPr="00547A81">
        <w:rPr>
          <w:szCs w:val="28"/>
        </w:rPr>
        <w:t>e</w:t>
      </w:r>
      <w:r w:rsidRPr="00547A81">
        <w:rPr>
          <w:szCs w:val="28"/>
        </w:rPr>
        <w:t>miers pourraient avoir pour devise l’affirmation de Bonald : il n’y a pas de société sans gouvernement. Ce mode d’interprétation aboutit, chez certains anthropologues m</w:t>
      </w:r>
      <w:r w:rsidRPr="00547A81">
        <w:rPr>
          <w:szCs w:val="28"/>
        </w:rPr>
        <w:t>o</w:t>
      </w:r>
      <w:r w:rsidRPr="00547A81">
        <w:rPr>
          <w:szCs w:val="28"/>
        </w:rPr>
        <w:t>dernes, à assimiler l’unité politique à la société globale. Ce que fait S. F. Nadel dans son traité cons</w:t>
      </w:r>
      <w:r w:rsidRPr="00547A81">
        <w:rPr>
          <w:szCs w:val="28"/>
        </w:rPr>
        <w:t>a</w:t>
      </w:r>
      <w:r w:rsidRPr="00547A81">
        <w:rPr>
          <w:szCs w:val="28"/>
        </w:rPr>
        <w:t>cré aux fondements de l’anthropologie sociale : « Lorsqu’on envisage une s</w:t>
      </w:r>
      <w:r w:rsidRPr="00547A81">
        <w:rPr>
          <w:szCs w:val="28"/>
        </w:rPr>
        <w:t>o</w:t>
      </w:r>
      <w:r w:rsidRPr="00547A81">
        <w:rPr>
          <w:szCs w:val="28"/>
        </w:rPr>
        <w:t>ciété, on trouve l’unité p</w:t>
      </w:r>
      <w:r w:rsidRPr="00547A81">
        <w:rPr>
          <w:szCs w:val="28"/>
        </w:rPr>
        <w:t>o</w:t>
      </w:r>
      <w:r w:rsidRPr="00547A81">
        <w:rPr>
          <w:szCs w:val="28"/>
        </w:rPr>
        <w:t>litique, et lorsqu’on parle de la première on considère en fait cette dernière », si bien que les instit</w:t>
      </w:r>
      <w:r w:rsidRPr="00547A81">
        <w:rPr>
          <w:szCs w:val="28"/>
        </w:rPr>
        <w:t>u</w:t>
      </w:r>
      <w:r w:rsidRPr="00547A81">
        <w:rPr>
          <w:szCs w:val="28"/>
        </w:rPr>
        <w:t>tions politiques sont celles qui assurent la direction et le mai</w:t>
      </w:r>
      <w:r w:rsidRPr="00547A81">
        <w:rPr>
          <w:szCs w:val="28"/>
        </w:rPr>
        <w:t>n</w:t>
      </w:r>
      <w:r w:rsidRPr="00547A81">
        <w:rPr>
          <w:szCs w:val="28"/>
        </w:rPr>
        <w:t>tien « du plus étendu des groupes en corps [</w:t>
      </w:r>
      <w:r w:rsidRPr="00547A81">
        <w:rPr>
          <w:i/>
          <w:iCs/>
          <w:szCs w:val="28"/>
        </w:rPr>
        <w:t>corporate groups</w:t>
      </w:r>
      <w:r w:rsidRPr="00547A81">
        <w:rPr>
          <w:szCs w:val="28"/>
        </w:rPr>
        <w:t>], c’est-à-dire la soci</w:t>
      </w:r>
      <w:r w:rsidRPr="00547A81">
        <w:rPr>
          <w:szCs w:val="28"/>
        </w:rPr>
        <w:t>é</w:t>
      </w:r>
      <w:r w:rsidRPr="00547A81">
        <w:rPr>
          <w:szCs w:val="28"/>
        </w:rPr>
        <w:t>té » (Nadel, 1951). L’unité politique est définie par sa capac</w:t>
      </w:r>
      <w:r w:rsidRPr="00547A81">
        <w:rPr>
          <w:szCs w:val="28"/>
        </w:rPr>
        <w:t>i</w:t>
      </w:r>
      <w:r w:rsidRPr="00547A81">
        <w:rPr>
          <w:szCs w:val="28"/>
        </w:rPr>
        <w:t>té maximale d’inclusion, ce qui rappelle la manière dont Aristote a env</w:t>
      </w:r>
      <w:r w:rsidRPr="00547A81">
        <w:rPr>
          <w:szCs w:val="28"/>
        </w:rPr>
        <w:t>i</w:t>
      </w:r>
      <w:r w:rsidRPr="00547A81">
        <w:rPr>
          <w:szCs w:val="28"/>
        </w:rPr>
        <w:t>sagé l’État – groupement social qui, embrassant tous les autres et les surpa</w:t>
      </w:r>
      <w:r w:rsidRPr="00547A81">
        <w:rPr>
          <w:szCs w:val="28"/>
        </w:rPr>
        <w:t>s</w:t>
      </w:r>
      <w:r w:rsidRPr="00547A81">
        <w:rPr>
          <w:szCs w:val="28"/>
        </w:rPr>
        <w:t>sant en capacité, peut en définitive exister par lui-même.</w:t>
      </w:r>
    </w:p>
    <w:p w14:paraId="03E1A295" w14:textId="77777777" w:rsidR="00BE5A28" w:rsidRPr="00547A81" w:rsidRDefault="00BE5A28" w:rsidP="00BE5A28">
      <w:pPr>
        <w:spacing w:before="120" w:after="120"/>
        <w:jc w:val="both"/>
      </w:pPr>
      <w:r w:rsidRPr="00547A81">
        <w:rPr>
          <w:szCs w:val="28"/>
        </w:rPr>
        <w:t>Les minimalistes affirment l’existence de sociétés sans gouvern</w:t>
      </w:r>
      <w:r w:rsidRPr="00547A81">
        <w:rPr>
          <w:szCs w:val="28"/>
        </w:rPr>
        <w:t>e</w:t>
      </w:r>
      <w:r w:rsidRPr="00547A81">
        <w:rPr>
          <w:szCs w:val="28"/>
        </w:rPr>
        <w:t>ment, sans groupes à fonctions politiques. Cette constatation simpl</w:t>
      </w:r>
      <w:r w:rsidRPr="00547A81">
        <w:rPr>
          <w:szCs w:val="28"/>
        </w:rPr>
        <w:t>e</w:t>
      </w:r>
      <w:r w:rsidRPr="00547A81">
        <w:rPr>
          <w:szCs w:val="28"/>
        </w:rPr>
        <w:t>ment négative a engendré le rejet d’une dichotomie opposant les s</w:t>
      </w:r>
      <w:r w:rsidRPr="00547A81">
        <w:rPr>
          <w:szCs w:val="28"/>
        </w:rPr>
        <w:t>o</w:t>
      </w:r>
      <w:r w:rsidRPr="00547A81">
        <w:rPr>
          <w:szCs w:val="28"/>
        </w:rPr>
        <w:t>ciétés « tribales » aux sociétés où le politique est nettement diff</w:t>
      </w:r>
      <w:r w:rsidRPr="00547A81">
        <w:rPr>
          <w:szCs w:val="28"/>
        </w:rPr>
        <w:t>é</w:t>
      </w:r>
      <w:r w:rsidRPr="00547A81">
        <w:rPr>
          <w:szCs w:val="28"/>
        </w:rPr>
        <w:t>rencié et doté de moyens propres (d’« appareils »). Le cas des sociétés se</w:t>
      </w:r>
      <w:r w:rsidRPr="00547A81">
        <w:rPr>
          <w:szCs w:val="28"/>
        </w:rPr>
        <w:t>g</w:t>
      </w:r>
      <w:r w:rsidRPr="00547A81">
        <w:rPr>
          <w:szCs w:val="28"/>
        </w:rPr>
        <w:t>mentaires – régies par la parenté, l’alliance et l’échange – est à cet égard décisif. M. G. Smith, dans un long texte traitant des sy</w:t>
      </w:r>
      <w:r w:rsidRPr="00547A81">
        <w:rPr>
          <w:szCs w:val="28"/>
        </w:rPr>
        <w:t>s</w:t>
      </w:r>
      <w:r w:rsidRPr="00547A81">
        <w:rPr>
          <w:szCs w:val="28"/>
        </w:rPr>
        <w:t>tèmes segmentaires lign</w:t>
      </w:r>
      <w:r w:rsidRPr="00547A81">
        <w:rPr>
          <w:szCs w:val="28"/>
        </w:rPr>
        <w:t>a</w:t>
      </w:r>
      <w:r w:rsidRPr="00547A81">
        <w:rPr>
          <w:szCs w:val="28"/>
        </w:rPr>
        <w:t>gers, critique radicalement la thèse minimaliste. Il conclut en définissant la vie politique co</w:t>
      </w:r>
      <w:r w:rsidRPr="00547A81">
        <w:rPr>
          <w:szCs w:val="28"/>
        </w:rPr>
        <w:t>m</w:t>
      </w:r>
      <w:r w:rsidRPr="00547A81">
        <w:rPr>
          <w:szCs w:val="28"/>
        </w:rPr>
        <w:t>me un aspect de toute vie sociale, non comme le produit d’unités ou de stru</w:t>
      </w:r>
      <w:r w:rsidRPr="00547A81">
        <w:rPr>
          <w:szCs w:val="28"/>
        </w:rPr>
        <w:t>c</w:t>
      </w:r>
      <w:r w:rsidRPr="00547A81">
        <w:rPr>
          <w:szCs w:val="28"/>
        </w:rPr>
        <w:t>tures spécifiques, et il refuse toute pertine</w:t>
      </w:r>
      <w:r w:rsidRPr="00547A81">
        <w:rPr>
          <w:szCs w:val="28"/>
        </w:rPr>
        <w:t>n</w:t>
      </w:r>
      <w:r w:rsidRPr="00547A81">
        <w:rPr>
          <w:szCs w:val="28"/>
        </w:rPr>
        <w:t>ce à la distinction rigide établie entre « sociétés à État » et « sociétés sans État » (Smith, 1956). Mais cette interprét</w:t>
      </w:r>
      <w:r w:rsidRPr="00547A81">
        <w:rPr>
          <w:szCs w:val="28"/>
        </w:rPr>
        <w:t>a</w:t>
      </w:r>
      <w:r w:rsidRPr="00547A81">
        <w:rPr>
          <w:szCs w:val="28"/>
        </w:rPr>
        <w:t>tion est elle-même contestée, notamment par D. Easton, qui lui repr</w:t>
      </w:r>
      <w:r w:rsidRPr="00547A81">
        <w:rPr>
          <w:szCs w:val="28"/>
        </w:rPr>
        <w:t>o</w:t>
      </w:r>
      <w:r w:rsidRPr="00547A81">
        <w:rPr>
          <w:szCs w:val="28"/>
        </w:rPr>
        <w:t>che de se situer à un niveau si élevé qu’elle ne permet de saisir par quoi les systèmes politiques se resse</w:t>
      </w:r>
      <w:r w:rsidRPr="00547A81">
        <w:rPr>
          <w:szCs w:val="28"/>
        </w:rPr>
        <w:t>m</w:t>
      </w:r>
      <w:r w:rsidRPr="00547A81">
        <w:rPr>
          <w:szCs w:val="28"/>
        </w:rPr>
        <w:t>blent que parce qu’elle néglige l’examen de ce qui les fait différer.</w:t>
      </w:r>
    </w:p>
    <w:p w14:paraId="0226E701" w14:textId="77777777" w:rsidR="00BE5A28" w:rsidRPr="00547A81" w:rsidRDefault="00BE5A28" w:rsidP="00BE5A28">
      <w:pPr>
        <w:spacing w:before="120" w:after="120"/>
        <w:jc w:val="both"/>
      </w:pPr>
      <w:r w:rsidRPr="00547A81">
        <w:rPr>
          <w:szCs w:val="28"/>
        </w:rPr>
        <w:t>Il convient donc de recenser les divers modes de repérage du pol</w:t>
      </w:r>
      <w:r w:rsidRPr="00547A81">
        <w:rPr>
          <w:szCs w:val="28"/>
        </w:rPr>
        <w:t>i</w:t>
      </w:r>
      <w:r w:rsidRPr="00547A81">
        <w:rPr>
          <w:szCs w:val="28"/>
        </w:rPr>
        <w:t>tique conçus par les anthropologues, utilisés séparément ou conjoi</w:t>
      </w:r>
      <w:r w:rsidRPr="00547A81">
        <w:rPr>
          <w:szCs w:val="28"/>
        </w:rPr>
        <w:t>n</w:t>
      </w:r>
      <w:r w:rsidRPr="00547A81">
        <w:rPr>
          <w:szCs w:val="28"/>
        </w:rPr>
        <w:t>tement. Le plus ancien, dans la ligne des théories de Henry Maine et L</w:t>
      </w:r>
      <w:r w:rsidRPr="00547A81">
        <w:rPr>
          <w:szCs w:val="28"/>
        </w:rPr>
        <w:t>e</w:t>
      </w:r>
      <w:r w:rsidRPr="00547A81">
        <w:rPr>
          <w:szCs w:val="28"/>
        </w:rPr>
        <w:t>wis Morgan, porte l’accent sur le critère territorial, sur les formes de l’organisation spati</w:t>
      </w:r>
      <w:r w:rsidRPr="00547A81">
        <w:rPr>
          <w:szCs w:val="28"/>
        </w:rPr>
        <w:t>a</w:t>
      </w:r>
      <w:r w:rsidRPr="00547A81">
        <w:rPr>
          <w:szCs w:val="28"/>
        </w:rPr>
        <w:t>le. L’unité politique est définie par des limites (frontières), par le territoire qu’elle contrôle et défend contre les m</w:t>
      </w:r>
      <w:r w:rsidRPr="00547A81">
        <w:rPr>
          <w:szCs w:val="28"/>
        </w:rPr>
        <w:t>e</w:t>
      </w:r>
      <w:r w:rsidRPr="00547A81">
        <w:rPr>
          <w:szCs w:val="28"/>
        </w:rPr>
        <w:t>naces externes. Ce qui recoupe la double caractéristique attr</w:t>
      </w:r>
      <w:r w:rsidRPr="00547A81">
        <w:rPr>
          <w:szCs w:val="28"/>
        </w:rPr>
        <w:t>i</w:t>
      </w:r>
      <w:r w:rsidRPr="00547A81">
        <w:rPr>
          <w:szCs w:val="28"/>
        </w:rPr>
        <w:t>buée par Max Weber au politique : usage légitime de la force au-dedans de fronti</w:t>
      </w:r>
      <w:r w:rsidRPr="00547A81">
        <w:rPr>
          <w:szCs w:val="28"/>
        </w:rPr>
        <w:t>è</w:t>
      </w:r>
      <w:r w:rsidRPr="00547A81">
        <w:rPr>
          <w:szCs w:val="28"/>
        </w:rPr>
        <w:t>res qui établissent une</w:t>
      </w:r>
      <w:r>
        <w:rPr>
          <w:szCs w:val="28"/>
        </w:rPr>
        <w:t xml:space="preserve"> </w:t>
      </w:r>
      <w:r w:rsidRPr="00547A81">
        <w:rPr>
          <w:szCs w:val="28"/>
        </w:rPr>
        <w:t>[313]</w:t>
      </w:r>
      <w:r>
        <w:rPr>
          <w:szCs w:val="28"/>
        </w:rPr>
        <w:t xml:space="preserve"> </w:t>
      </w:r>
      <w:r w:rsidRPr="00547A81">
        <w:rPr>
          <w:szCs w:val="28"/>
        </w:rPr>
        <w:t>stricte séparati</w:t>
      </w:r>
      <w:r>
        <w:rPr>
          <w:szCs w:val="28"/>
        </w:rPr>
        <w:t>on de l’ « intérieur » et de l’</w:t>
      </w:r>
      <w:r w:rsidRPr="00547A81">
        <w:rPr>
          <w:szCs w:val="28"/>
        </w:rPr>
        <w:t>« extérieur ». Le second mode de repérage identifie les fon</w:t>
      </w:r>
      <w:r w:rsidRPr="00547A81">
        <w:rPr>
          <w:szCs w:val="28"/>
        </w:rPr>
        <w:t>c</w:t>
      </w:r>
      <w:r w:rsidRPr="00547A81">
        <w:rPr>
          <w:szCs w:val="28"/>
        </w:rPr>
        <w:t>tions dont le p</w:t>
      </w:r>
      <w:r w:rsidRPr="00547A81">
        <w:rPr>
          <w:szCs w:val="28"/>
        </w:rPr>
        <w:t>o</w:t>
      </w:r>
      <w:r w:rsidRPr="00547A81">
        <w:rPr>
          <w:szCs w:val="28"/>
        </w:rPr>
        <w:t>litique est investi. Dans leur plus grande généralité, celles-ci sont reconnues comme assurant la coop</w:t>
      </w:r>
      <w:r w:rsidRPr="00547A81">
        <w:rPr>
          <w:szCs w:val="28"/>
        </w:rPr>
        <w:t>é</w:t>
      </w:r>
      <w:r w:rsidRPr="00547A81">
        <w:rPr>
          <w:szCs w:val="28"/>
        </w:rPr>
        <w:t>ration interne et la défense de l’intégrité de la société contre les agressions du dehors. Elles contribuent à la « survie phys</w:t>
      </w:r>
      <w:r w:rsidRPr="00547A81">
        <w:rPr>
          <w:szCs w:val="28"/>
        </w:rPr>
        <w:t>i</w:t>
      </w:r>
      <w:r w:rsidRPr="00547A81">
        <w:rPr>
          <w:szCs w:val="28"/>
        </w:rPr>
        <w:t>que » de cette dernière, selon la formule de Nadel, et elles permettent la régulation ou la rés</w:t>
      </w:r>
      <w:r w:rsidRPr="00547A81">
        <w:rPr>
          <w:szCs w:val="28"/>
        </w:rPr>
        <w:t>o</w:t>
      </w:r>
      <w:r w:rsidRPr="00547A81">
        <w:rPr>
          <w:szCs w:val="28"/>
        </w:rPr>
        <w:t>lution des conflits. La double délimitation du politique – par le territoire sur l</w:t>
      </w:r>
      <w:r w:rsidRPr="00547A81">
        <w:rPr>
          <w:szCs w:val="28"/>
        </w:rPr>
        <w:t>e</w:t>
      </w:r>
      <w:r w:rsidRPr="00547A81">
        <w:rPr>
          <w:szCs w:val="28"/>
        </w:rPr>
        <w:t>quel il s’impose et les fonctions pri</w:t>
      </w:r>
      <w:r w:rsidRPr="00547A81">
        <w:rPr>
          <w:szCs w:val="28"/>
        </w:rPr>
        <w:t>n</w:t>
      </w:r>
      <w:r w:rsidRPr="00547A81">
        <w:rPr>
          <w:szCs w:val="28"/>
        </w:rPr>
        <w:t>cipales qu’il assume – est la plus commune. Son dépassement a été recherché dans un déplacement du point d’application théor</w:t>
      </w:r>
      <w:r w:rsidRPr="00547A81">
        <w:rPr>
          <w:szCs w:val="28"/>
        </w:rPr>
        <w:t>i</w:t>
      </w:r>
      <w:r w:rsidRPr="00547A81">
        <w:rPr>
          <w:szCs w:val="28"/>
        </w:rPr>
        <w:t xml:space="preserve">que : des fonctions vers les </w:t>
      </w:r>
      <w:r w:rsidRPr="00547A81">
        <w:rPr>
          <w:i/>
          <w:iCs/>
          <w:szCs w:val="28"/>
        </w:rPr>
        <w:t>aspects</w:t>
      </w:r>
      <w:r w:rsidRPr="00547A81">
        <w:rPr>
          <w:szCs w:val="28"/>
        </w:rPr>
        <w:t xml:space="preserve"> de l’action politique. Selon M. G. Smith, l’action sociale est politique quand elle cherche à contrôler ou i</w:t>
      </w:r>
      <w:r w:rsidRPr="00547A81">
        <w:rPr>
          <w:szCs w:val="28"/>
        </w:rPr>
        <w:t>n</w:t>
      </w:r>
      <w:r w:rsidRPr="00547A81">
        <w:rPr>
          <w:szCs w:val="28"/>
        </w:rPr>
        <w:t xml:space="preserve">fluencer les </w:t>
      </w:r>
      <w:r w:rsidRPr="00547A81">
        <w:rPr>
          <w:i/>
          <w:iCs/>
          <w:szCs w:val="28"/>
        </w:rPr>
        <w:t>décisions</w:t>
      </w:r>
      <w:r w:rsidRPr="00547A81">
        <w:rPr>
          <w:szCs w:val="28"/>
        </w:rPr>
        <w:t xml:space="preserve"> concernant les affaires publiques ; ce qui reporte au registre de la compétition e</w:t>
      </w:r>
      <w:r w:rsidRPr="00547A81">
        <w:rPr>
          <w:szCs w:val="28"/>
        </w:rPr>
        <w:t>n</w:t>
      </w:r>
      <w:r w:rsidRPr="00547A81">
        <w:rPr>
          <w:szCs w:val="28"/>
        </w:rPr>
        <w:t>tre les individus et entre les groupes. Par ailleurs, l’action politique est opposée à l’action administrative malgré leur étroite liaison. La pr</w:t>
      </w:r>
      <w:r w:rsidRPr="00547A81">
        <w:rPr>
          <w:szCs w:val="28"/>
        </w:rPr>
        <w:t>e</w:t>
      </w:r>
      <w:r w:rsidRPr="00547A81">
        <w:rPr>
          <w:szCs w:val="28"/>
        </w:rPr>
        <w:t>mière opère au niveau de la décision et des « programmes » plus ou moins explicitement formulés, la s</w:t>
      </w:r>
      <w:r w:rsidRPr="00547A81">
        <w:rPr>
          <w:szCs w:val="28"/>
        </w:rPr>
        <w:t>e</w:t>
      </w:r>
      <w:r w:rsidRPr="00547A81">
        <w:rPr>
          <w:szCs w:val="28"/>
        </w:rPr>
        <w:t>conde au niveau de l’organisation et de l’exécution ; l’une se définit par le pouvoir, l’autre par l’autorité. C’est en raison de leurs degrés de différenciation et de leurs modes d’association que les systèmes pol</w:t>
      </w:r>
      <w:r w:rsidRPr="00547A81">
        <w:rPr>
          <w:szCs w:val="28"/>
        </w:rPr>
        <w:t>i</w:t>
      </w:r>
      <w:r w:rsidRPr="00547A81">
        <w:rPr>
          <w:szCs w:val="28"/>
        </w:rPr>
        <w:t>tiques se distinguent et peuvent se répartir à l’intérieur d’une typol</w:t>
      </w:r>
      <w:r w:rsidRPr="00547A81">
        <w:rPr>
          <w:szCs w:val="28"/>
        </w:rPr>
        <w:t>o</w:t>
      </w:r>
      <w:r w:rsidRPr="00547A81">
        <w:rPr>
          <w:szCs w:val="28"/>
        </w:rPr>
        <w:t>gie sans discontinuité. Ce centrage sur la décision et l’exécution se retrouve dans les textes anciens de D. Easton, théoricien des syst</w:t>
      </w:r>
      <w:r w:rsidRPr="00547A81">
        <w:rPr>
          <w:szCs w:val="28"/>
        </w:rPr>
        <w:t>è</w:t>
      </w:r>
      <w:r w:rsidRPr="00547A81">
        <w:rPr>
          <w:szCs w:val="28"/>
        </w:rPr>
        <w:t>mes politiques d’abord considérés comme l’ensemble des « activités qui impliquent la prise de décisions intére</w:t>
      </w:r>
      <w:r w:rsidRPr="00547A81">
        <w:rPr>
          <w:szCs w:val="28"/>
        </w:rPr>
        <w:t>s</w:t>
      </w:r>
      <w:r w:rsidRPr="00547A81">
        <w:rPr>
          <w:szCs w:val="28"/>
        </w:rPr>
        <w:t>sant la société globale et ses subdivisions maje</w:t>
      </w:r>
      <w:r w:rsidRPr="00547A81">
        <w:rPr>
          <w:szCs w:val="28"/>
        </w:rPr>
        <w:t>u</w:t>
      </w:r>
      <w:r w:rsidRPr="00547A81">
        <w:rPr>
          <w:szCs w:val="28"/>
        </w:rPr>
        <w:t>res » (Easton, 1959).</w:t>
      </w:r>
    </w:p>
    <w:p w14:paraId="2978BFAC" w14:textId="77777777" w:rsidR="00BE5A28" w:rsidRPr="00547A81" w:rsidRDefault="00BE5A28" w:rsidP="00BE5A28">
      <w:pPr>
        <w:spacing w:before="120" w:after="120"/>
        <w:jc w:val="both"/>
      </w:pPr>
      <w:r w:rsidRPr="00547A81">
        <w:rPr>
          <w:szCs w:val="28"/>
        </w:rPr>
        <w:t>L’apport de l’anthropologie politique apparaît moins dans ces e</w:t>
      </w:r>
      <w:r w:rsidRPr="00547A81">
        <w:rPr>
          <w:szCs w:val="28"/>
        </w:rPr>
        <w:t>n</w:t>
      </w:r>
      <w:r w:rsidRPr="00547A81">
        <w:rPr>
          <w:szCs w:val="28"/>
        </w:rPr>
        <w:t>treprises – qui rencontrent d’ailleurs celles des sociologues, puis des politistes – que dans sa contribution au renouvellement de la connai</w:t>
      </w:r>
      <w:r w:rsidRPr="00547A81">
        <w:rPr>
          <w:szCs w:val="28"/>
        </w:rPr>
        <w:t>s</w:t>
      </w:r>
      <w:r w:rsidRPr="00547A81">
        <w:rPr>
          <w:szCs w:val="28"/>
        </w:rPr>
        <w:t xml:space="preserve">sance du pouvoir. L’ouvrage de J.-W. Lapierre, </w:t>
      </w:r>
      <w:r w:rsidRPr="00547A81">
        <w:rPr>
          <w:i/>
          <w:iCs/>
          <w:szCs w:val="28"/>
        </w:rPr>
        <w:t>Essai sur le fond</w:t>
      </w:r>
      <w:r w:rsidRPr="00547A81">
        <w:rPr>
          <w:i/>
          <w:iCs/>
          <w:szCs w:val="28"/>
        </w:rPr>
        <w:t>e</w:t>
      </w:r>
      <w:r w:rsidRPr="00547A81">
        <w:rPr>
          <w:i/>
          <w:iCs/>
          <w:szCs w:val="28"/>
        </w:rPr>
        <w:t>ment du pouvoir pol</w:t>
      </w:r>
      <w:r w:rsidRPr="00547A81">
        <w:rPr>
          <w:i/>
          <w:iCs/>
          <w:szCs w:val="28"/>
        </w:rPr>
        <w:t>i</w:t>
      </w:r>
      <w:r w:rsidRPr="00547A81">
        <w:rPr>
          <w:i/>
          <w:iCs/>
          <w:szCs w:val="28"/>
        </w:rPr>
        <w:t>tique</w:t>
      </w:r>
      <w:r w:rsidRPr="00547A81">
        <w:rPr>
          <w:szCs w:val="28"/>
        </w:rPr>
        <w:t>, comporte une large section rendant compte de celle-ci et en tirant profit thé</w:t>
      </w:r>
      <w:r w:rsidRPr="00547A81">
        <w:rPr>
          <w:szCs w:val="28"/>
        </w:rPr>
        <w:t>o</w:t>
      </w:r>
      <w:r w:rsidRPr="00547A81">
        <w:rPr>
          <w:szCs w:val="28"/>
        </w:rPr>
        <w:t>rique (Lapierre, 1968, 1977).</w:t>
      </w:r>
    </w:p>
    <w:p w14:paraId="185DE6B5" w14:textId="77777777" w:rsidR="00BE5A28" w:rsidRPr="00547A81" w:rsidRDefault="00BE5A28" w:rsidP="00BE5A28">
      <w:pPr>
        <w:spacing w:before="120" w:after="120"/>
        <w:jc w:val="both"/>
      </w:pPr>
      <w:r w:rsidRPr="00547A81">
        <w:rPr>
          <w:szCs w:val="28"/>
        </w:rPr>
        <w:t>Dans l’acception la plus large et la plus généralement reçue, le pouvoir est ident</w:t>
      </w:r>
      <w:r w:rsidRPr="00547A81">
        <w:rPr>
          <w:szCs w:val="28"/>
        </w:rPr>
        <w:t>i</w:t>
      </w:r>
      <w:r w:rsidRPr="00547A81">
        <w:rPr>
          <w:szCs w:val="28"/>
        </w:rPr>
        <w:t xml:space="preserve">fié par sa capacité à </w:t>
      </w:r>
      <w:r w:rsidRPr="00547A81">
        <w:rPr>
          <w:i/>
          <w:iCs/>
          <w:szCs w:val="28"/>
        </w:rPr>
        <w:t>produire des effets</w:t>
      </w:r>
      <w:r w:rsidRPr="00547A81">
        <w:rPr>
          <w:szCs w:val="28"/>
        </w:rPr>
        <w:t>, par lui-même, sur les personnes et sur les choses. C’est donc sous cet aspect qu’il convient d’abord de l’envisager. Il est toujours au service d’une structure soci</w:t>
      </w:r>
      <w:r w:rsidRPr="00547A81">
        <w:rPr>
          <w:szCs w:val="28"/>
        </w:rPr>
        <w:t>a</w:t>
      </w:r>
      <w:r w:rsidRPr="00547A81">
        <w:rPr>
          <w:szCs w:val="28"/>
        </w:rPr>
        <w:t>le qui ne peut se maintenir par la seule intervention de la « coutume » ou de la loi, par une conformité automatique aux r</w:t>
      </w:r>
      <w:r w:rsidRPr="00547A81">
        <w:rPr>
          <w:szCs w:val="28"/>
        </w:rPr>
        <w:t>è</w:t>
      </w:r>
      <w:r w:rsidRPr="00547A81">
        <w:rPr>
          <w:szCs w:val="28"/>
        </w:rPr>
        <w:t>gles. L’anthropologue britannique Lucy Mair le constate avec fo</w:t>
      </w:r>
      <w:r w:rsidRPr="00547A81">
        <w:rPr>
          <w:szCs w:val="28"/>
        </w:rPr>
        <w:t>r</w:t>
      </w:r>
      <w:r w:rsidRPr="00547A81">
        <w:rPr>
          <w:szCs w:val="28"/>
        </w:rPr>
        <w:t>ce : « Il n’existe aucune société où les règles soient automatiquement re</w:t>
      </w:r>
      <w:r w:rsidRPr="00547A81">
        <w:rPr>
          <w:szCs w:val="28"/>
        </w:rPr>
        <w:t>s</w:t>
      </w:r>
      <w:r w:rsidRPr="00547A81">
        <w:rPr>
          <w:szCs w:val="28"/>
        </w:rPr>
        <w:t>pectées » (Mair, 1962). De plus, toute société ne connaît que des équ</w:t>
      </w:r>
      <w:r w:rsidRPr="00547A81">
        <w:rPr>
          <w:szCs w:val="28"/>
        </w:rPr>
        <w:t>i</w:t>
      </w:r>
      <w:r w:rsidRPr="00547A81">
        <w:rPr>
          <w:szCs w:val="28"/>
        </w:rPr>
        <w:t>libres approximatifs et donc vuln</w:t>
      </w:r>
      <w:r w:rsidRPr="00547A81">
        <w:rPr>
          <w:szCs w:val="28"/>
        </w:rPr>
        <w:t>é</w:t>
      </w:r>
      <w:r w:rsidRPr="00547A81">
        <w:rPr>
          <w:szCs w:val="28"/>
        </w:rPr>
        <w:t>rables : le pouvoir a pour fonction de la défendre contre ses propres imperfe</w:t>
      </w:r>
      <w:r w:rsidRPr="00547A81">
        <w:rPr>
          <w:szCs w:val="28"/>
        </w:rPr>
        <w:t>c</w:t>
      </w:r>
      <w:r w:rsidRPr="00547A81">
        <w:rPr>
          <w:szCs w:val="28"/>
        </w:rPr>
        <w:t>tions, de la maintenir en « état ». Dès le moment où les ra</w:t>
      </w:r>
      <w:r w:rsidRPr="00547A81">
        <w:rPr>
          <w:szCs w:val="28"/>
        </w:rPr>
        <w:t>p</w:t>
      </w:r>
      <w:r w:rsidRPr="00547A81">
        <w:rPr>
          <w:szCs w:val="28"/>
        </w:rPr>
        <w:t>ports sociaux gagnent en extension, il intervient entre les individus et entre les gro</w:t>
      </w:r>
      <w:r w:rsidRPr="00547A81">
        <w:rPr>
          <w:szCs w:val="28"/>
        </w:rPr>
        <w:t>u</w:t>
      </w:r>
      <w:r w:rsidRPr="00547A81">
        <w:rPr>
          <w:szCs w:val="28"/>
        </w:rPr>
        <w:t>pes une compétition croissante ; le pouvoir est un moyen de la contenir en fon</w:t>
      </w:r>
      <w:r w:rsidRPr="00547A81">
        <w:rPr>
          <w:szCs w:val="28"/>
        </w:rPr>
        <w:t>c</w:t>
      </w:r>
      <w:r w:rsidRPr="00547A81">
        <w:rPr>
          <w:szCs w:val="28"/>
        </w:rPr>
        <w:t>tion de l’ordre prévalant. Ces trois caractéristiques – non-conformité autom</w:t>
      </w:r>
      <w:r w:rsidRPr="00547A81">
        <w:rPr>
          <w:szCs w:val="28"/>
        </w:rPr>
        <w:t>a</w:t>
      </w:r>
      <w:r w:rsidRPr="00547A81">
        <w:rPr>
          <w:szCs w:val="28"/>
        </w:rPr>
        <w:t>tique, instabilité des équilibres sociaux, contrôle de la comp</w:t>
      </w:r>
      <w:r w:rsidRPr="00547A81">
        <w:rPr>
          <w:szCs w:val="28"/>
        </w:rPr>
        <w:t>é</w:t>
      </w:r>
      <w:r w:rsidRPr="00547A81">
        <w:rPr>
          <w:szCs w:val="28"/>
        </w:rPr>
        <w:t>tition – sont liées. Elles font saisir le pouvoir en tant que produ</w:t>
      </w:r>
      <w:r w:rsidRPr="00547A81">
        <w:rPr>
          <w:szCs w:val="28"/>
        </w:rPr>
        <w:t>c</w:t>
      </w:r>
      <w:r w:rsidRPr="00547A81">
        <w:rPr>
          <w:szCs w:val="28"/>
        </w:rPr>
        <w:t>teur d’</w:t>
      </w:r>
      <w:r w:rsidRPr="00547A81">
        <w:rPr>
          <w:i/>
          <w:iCs/>
          <w:szCs w:val="28"/>
        </w:rPr>
        <w:t>effets d’ordre</w:t>
      </w:r>
      <w:r w:rsidRPr="00547A81">
        <w:rPr>
          <w:szCs w:val="28"/>
        </w:rPr>
        <w:t> ; il est présent en toute société, sous des formes mu</w:t>
      </w:r>
      <w:r w:rsidRPr="00547A81">
        <w:rPr>
          <w:szCs w:val="28"/>
        </w:rPr>
        <w:t>l</w:t>
      </w:r>
      <w:r w:rsidRPr="00547A81">
        <w:rPr>
          <w:szCs w:val="28"/>
        </w:rPr>
        <w:t>tiples et variables, parce qu’il résulte « de la nécessité de lutter contre l’entropie qui la m</w:t>
      </w:r>
      <w:r w:rsidRPr="00547A81">
        <w:rPr>
          <w:szCs w:val="28"/>
        </w:rPr>
        <w:t>e</w:t>
      </w:r>
      <w:r w:rsidRPr="00547A81">
        <w:rPr>
          <w:szCs w:val="28"/>
        </w:rPr>
        <w:t>nace de désordre » (Balandier, 1967).</w:t>
      </w:r>
    </w:p>
    <w:p w14:paraId="6568613A" w14:textId="77777777" w:rsidR="00BE5A28" w:rsidRPr="00547A81" w:rsidRDefault="00BE5A28" w:rsidP="00BE5A28">
      <w:pPr>
        <w:spacing w:before="120" w:after="120"/>
        <w:jc w:val="both"/>
      </w:pPr>
      <w:r w:rsidRPr="00547A81">
        <w:rPr>
          <w:szCs w:val="28"/>
        </w:rPr>
        <w:t>Une autre caract</w:t>
      </w:r>
      <w:r w:rsidRPr="00547A81">
        <w:rPr>
          <w:szCs w:val="28"/>
        </w:rPr>
        <w:t>é</w:t>
      </w:r>
      <w:r w:rsidRPr="00547A81">
        <w:rPr>
          <w:szCs w:val="28"/>
        </w:rPr>
        <w:t>ristique fondamentale des rapports sociaux est en cause. Si</w:t>
      </w:r>
      <w:r>
        <w:rPr>
          <w:szCs w:val="28"/>
        </w:rPr>
        <w:t xml:space="preserve"> </w:t>
      </w:r>
      <w:r w:rsidRPr="00547A81">
        <w:rPr>
          <w:szCs w:val="28"/>
        </w:rPr>
        <w:t>[314]</w:t>
      </w:r>
      <w:r>
        <w:rPr>
          <w:szCs w:val="28"/>
        </w:rPr>
        <w:t xml:space="preserve"> </w:t>
      </w:r>
      <w:r w:rsidRPr="00547A81">
        <w:rPr>
          <w:szCs w:val="28"/>
        </w:rPr>
        <w:t>ceux-ci s’instauraient sur la base d’une parfaite réc</w:t>
      </w:r>
      <w:r w:rsidRPr="00547A81">
        <w:rPr>
          <w:szCs w:val="28"/>
        </w:rPr>
        <w:t>i</w:t>
      </w:r>
      <w:r w:rsidRPr="00547A81">
        <w:rPr>
          <w:szCs w:val="28"/>
        </w:rPr>
        <w:t>procité, l’équilibre social s</w:t>
      </w:r>
      <w:r w:rsidRPr="00547A81">
        <w:rPr>
          <w:szCs w:val="28"/>
        </w:rPr>
        <w:t>e</w:t>
      </w:r>
      <w:r w:rsidRPr="00547A81">
        <w:rPr>
          <w:szCs w:val="28"/>
        </w:rPr>
        <w:t>rait en quelque sorte « mécanique » et le pouvoir n’aurait pas à être ou serait condamné à un rapide dépériss</w:t>
      </w:r>
      <w:r w:rsidRPr="00547A81">
        <w:rPr>
          <w:szCs w:val="28"/>
        </w:rPr>
        <w:t>e</w:t>
      </w:r>
      <w:r w:rsidRPr="00547A81">
        <w:rPr>
          <w:szCs w:val="28"/>
        </w:rPr>
        <w:t>ment. Il n’en est rien ; une société où les relations réciproques entre les individus et les groupes seraient parfaitement équilibrées, élimin</w:t>
      </w:r>
      <w:r w:rsidRPr="00547A81">
        <w:rPr>
          <w:szCs w:val="28"/>
        </w:rPr>
        <w:t>e</w:t>
      </w:r>
      <w:r w:rsidRPr="00547A81">
        <w:rPr>
          <w:szCs w:val="28"/>
        </w:rPr>
        <w:t>raient to</w:t>
      </w:r>
      <w:r w:rsidRPr="00547A81">
        <w:rPr>
          <w:szCs w:val="28"/>
        </w:rPr>
        <w:t>u</w:t>
      </w:r>
      <w:r w:rsidRPr="00547A81">
        <w:rPr>
          <w:szCs w:val="28"/>
        </w:rPr>
        <w:t>te coupure inégalitaire et tout antagonisme, paraît être une société impossible. Le pouvoir se re</w:t>
      </w:r>
      <w:r w:rsidRPr="00547A81">
        <w:rPr>
          <w:szCs w:val="28"/>
        </w:rPr>
        <w:t>n</w:t>
      </w:r>
      <w:r w:rsidRPr="00547A81">
        <w:rPr>
          <w:szCs w:val="28"/>
        </w:rPr>
        <w:t>force avec l’accentuation des inégalités, qui sont la condition de sa man</w:t>
      </w:r>
      <w:r w:rsidRPr="00547A81">
        <w:rPr>
          <w:szCs w:val="28"/>
        </w:rPr>
        <w:t>i</w:t>
      </w:r>
      <w:r w:rsidRPr="00547A81">
        <w:rPr>
          <w:szCs w:val="28"/>
        </w:rPr>
        <w:t>festation au même titre qu’il est la condition de leur maintien en état. L’exemple des soci</w:t>
      </w:r>
      <w:r w:rsidRPr="00547A81">
        <w:rPr>
          <w:szCs w:val="28"/>
        </w:rPr>
        <w:t>é</w:t>
      </w:r>
      <w:r w:rsidRPr="00547A81">
        <w:rPr>
          <w:szCs w:val="28"/>
        </w:rPr>
        <w:t>tés estimées « primitives », qui ont pu être qualifiées d’égalitaires, révèle la généralité du fait en même temps que sa forme la plus atténuée. S</w:t>
      </w:r>
      <w:r w:rsidRPr="00547A81">
        <w:rPr>
          <w:szCs w:val="28"/>
        </w:rPr>
        <w:t>e</w:t>
      </w:r>
      <w:r w:rsidRPr="00547A81">
        <w:rPr>
          <w:szCs w:val="28"/>
        </w:rPr>
        <w:t>lon le sexe, l’âge, la position généalogique, la spécialis</w:t>
      </w:r>
      <w:r w:rsidRPr="00547A81">
        <w:rPr>
          <w:szCs w:val="28"/>
        </w:rPr>
        <w:t>a</w:t>
      </w:r>
      <w:r w:rsidRPr="00547A81">
        <w:rPr>
          <w:szCs w:val="28"/>
        </w:rPr>
        <w:t>tion et les qualités personnelles, des prééminences et des subordinations s’y ét</w:t>
      </w:r>
      <w:r w:rsidRPr="00547A81">
        <w:rPr>
          <w:szCs w:val="28"/>
        </w:rPr>
        <w:t>a</w:t>
      </w:r>
      <w:r w:rsidRPr="00547A81">
        <w:rPr>
          <w:szCs w:val="28"/>
        </w:rPr>
        <w:t>blissent. Les sociétés où les inégalités et les hiérarchies sont ma</w:t>
      </w:r>
      <w:r w:rsidRPr="00547A81">
        <w:rPr>
          <w:szCs w:val="28"/>
        </w:rPr>
        <w:t>r</w:t>
      </w:r>
      <w:r w:rsidRPr="00547A81">
        <w:rPr>
          <w:szCs w:val="28"/>
        </w:rPr>
        <w:t>quées, inst</w:t>
      </w:r>
      <w:r w:rsidRPr="00547A81">
        <w:rPr>
          <w:szCs w:val="28"/>
        </w:rPr>
        <w:t>i</w:t>
      </w:r>
      <w:r w:rsidRPr="00547A81">
        <w:rPr>
          <w:szCs w:val="28"/>
        </w:rPr>
        <w:t>tuées – génératrices de rangs, de castes, de protoclasses – font app</w:t>
      </w:r>
      <w:r w:rsidRPr="00547A81">
        <w:rPr>
          <w:szCs w:val="28"/>
        </w:rPr>
        <w:t>a</w:t>
      </w:r>
      <w:r w:rsidRPr="00547A81">
        <w:rPr>
          <w:szCs w:val="28"/>
        </w:rPr>
        <w:t>raître le phénomène en toute netteté. Le pouvoir confirme et conserve les dissymétries constitutives des ra</w:t>
      </w:r>
      <w:r w:rsidRPr="00547A81">
        <w:rPr>
          <w:szCs w:val="28"/>
        </w:rPr>
        <w:t>p</w:t>
      </w:r>
      <w:r w:rsidRPr="00547A81">
        <w:rPr>
          <w:szCs w:val="28"/>
        </w:rPr>
        <w:t xml:space="preserve">ports sociaux ; il est indissociable des </w:t>
      </w:r>
      <w:r w:rsidRPr="00547A81">
        <w:rPr>
          <w:i/>
          <w:iCs/>
          <w:szCs w:val="28"/>
        </w:rPr>
        <w:t>effets inégalitaires</w:t>
      </w:r>
      <w:r w:rsidRPr="00547A81">
        <w:rPr>
          <w:szCs w:val="28"/>
        </w:rPr>
        <w:t xml:space="preserve"> (B</w:t>
      </w:r>
      <w:r w:rsidRPr="00547A81">
        <w:rPr>
          <w:szCs w:val="28"/>
        </w:rPr>
        <w:t>a</w:t>
      </w:r>
      <w:r w:rsidRPr="00547A81">
        <w:rPr>
          <w:szCs w:val="28"/>
        </w:rPr>
        <w:t>landier, 1982).</w:t>
      </w:r>
    </w:p>
    <w:p w14:paraId="7066E61A" w14:textId="77777777" w:rsidR="00BE5A28" w:rsidRPr="00547A81" w:rsidRDefault="00BE5A28" w:rsidP="00BE5A28">
      <w:pPr>
        <w:spacing w:before="120" w:after="120"/>
        <w:jc w:val="both"/>
      </w:pPr>
      <w:r w:rsidRPr="00547A81">
        <w:rPr>
          <w:szCs w:val="28"/>
        </w:rPr>
        <w:t>Un troisième él</w:t>
      </w:r>
      <w:r w:rsidRPr="00547A81">
        <w:rPr>
          <w:szCs w:val="28"/>
        </w:rPr>
        <w:t>é</w:t>
      </w:r>
      <w:r w:rsidRPr="00547A81">
        <w:rPr>
          <w:szCs w:val="28"/>
        </w:rPr>
        <w:t>ment intervient. La société se donne à voir comme un ensemble unifié, où les forces de cohésion dominent les différe</w:t>
      </w:r>
      <w:r w:rsidRPr="00547A81">
        <w:rPr>
          <w:szCs w:val="28"/>
        </w:rPr>
        <w:t>n</w:t>
      </w:r>
      <w:r w:rsidRPr="00547A81">
        <w:rPr>
          <w:szCs w:val="28"/>
        </w:rPr>
        <w:t xml:space="preserve">ces, les inégalités et les coupures qu’elle porte en elle. Sa réalité est d’une autre nature. Ce qui se découvre effectivement, ce sont </w:t>
      </w:r>
      <w:r w:rsidRPr="00547A81">
        <w:rPr>
          <w:i/>
          <w:iCs/>
          <w:szCs w:val="28"/>
        </w:rPr>
        <w:t>des s</w:t>
      </w:r>
      <w:r w:rsidRPr="00547A81">
        <w:rPr>
          <w:i/>
          <w:iCs/>
          <w:szCs w:val="28"/>
        </w:rPr>
        <w:t>o</w:t>
      </w:r>
      <w:r w:rsidRPr="00547A81">
        <w:rPr>
          <w:i/>
          <w:iCs/>
          <w:szCs w:val="28"/>
        </w:rPr>
        <w:t>ciétés dans la s</w:t>
      </w:r>
      <w:r w:rsidRPr="00547A81">
        <w:rPr>
          <w:i/>
          <w:iCs/>
          <w:szCs w:val="28"/>
        </w:rPr>
        <w:t>o</w:t>
      </w:r>
      <w:r w:rsidRPr="00547A81">
        <w:rPr>
          <w:i/>
          <w:iCs/>
          <w:szCs w:val="28"/>
        </w:rPr>
        <w:t>ciété</w:t>
      </w:r>
      <w:r w:rsidRPr="00547A81">
        <w:rPr>
          <w:szCs w:val="28"/>
        </w:rPr>
        <w:t>, inégales et concurrentes, liées par des rapports de domination-subordination, so</w:t>
      </w:r>
      <w:r w:rsidRPr="00547A81">
        <w:rPr>
          <w:szCs w:val="28"/>
        </w:rPr>
        <w:t>u</w:t>
      </w:r>
      <w:r w:rsidRPr="00547A81">
        <w:rPr>
          <w:szCs w:val="28"/>
        </w:rPr>
        <w:t>mises chacune à leur logique propre et à la logique de leurs relations mutuelles. Le travail anthropolog</w:t>
      </w:r>
      <w:r w:rsidRPr="00547A81">
        <w:rPr>
          <w:szCs w:val="28"/>
        </w:rPr>
        <w:t>i</w:t>
      </w:r>
      <w:r w:rsidRPr="00547A81">
        <w:rPr>
          <w:szCs w:val="28"/>
        </w:rPr>
        <w:t>que a montré les di</w:t>
      </w:r>
      <w:r w:rsidRPr="00547A81">
        <w:rPr>
          <w:szCs w:val="28"/>
        </w:rPr>
        <w:t>f</w:t>
      </w:r>
      <w:r w:rsidRPr="00547A81">
        <w:rPr>
          <w:szCs w:val="28"/>
        </w:rPr>
        <w:t>ficultés opposées à toute définition de la grande unité sociale : ethnie, tribu et même communauté ; les premières compo</w:t>
      </w:r>
      <w:r w:rsidRPr="00547A81">
        <w:rPr>
          <w:szCs w:val="28"/>
        </w:rPr>
        <w:t>r</w:t>
      </w:r>
      <w:r w:rsidRPr="00547A81">
        <w:rPr>
          <w:szCs w:val="28"/>
        </w:rPr>
        <w:t>tent des divisions apparentes, des différe</w:t>
      </w:r>
      <w:r w:rsidRPr="00547A81">
        <w:rPr>
          <w:szCs w:val="28"/>
        </w:rPr>
        <w:t>n</w:t>
      </w:r>
      <w:r w:rsidRPr="00547A81">
        <w:rPr>
          <w:szCs w:val="28"/>
        </w:rPr>
        <w:t>ciations génératrices d’antagonismes, la dernière cache ses coupures sous une apparence unitaire plus fortement constituée. To</w:t>
      </w:r>
      <w:r w:rsidRPr="00547A81">
        <w:rPr>
          <w:szCs w:val="28"/>
        </w:rPr>
        <w:t>u</w:t>
      </w:r>
      <w:r w:rsidRPr="00547A81">
        <w:rPr>
          <w:szCs w:val="28"/>
        </w:rPr>
        <w:t>te société est « segmentée » ; les anthropologues ont mis en évidence les quasi-sociétés, définies selon le sexe, l’âge, le mode d’inégalité dominant, qui forment la s</w:t>
      </w:r>
      <w:r w:rsidRPr="00547A81">
        <w:rPr>
          <w:szCs w:val="28"/>
        </w:rPr>
        <w:t>o</w:t>
      </w:r>
      <w:r w:rsidRPr="00547A81">
        <w:rPr>
          <w:szCs w:val="28"/>
        </w:rPr>
        <w:t>ciété englobante. Celle-ci est le plus souvent qualifiée par le sy</w:t>
      </w:r>
      <w:r w:rsidRPr="00547A81">
        <w:rPr>
          <w:szCs w:val="28"/>
        </w:rPr>
        <w:t>s</w:t>
      </w:r>
      <w:r w:rsidRPr="00547A81">
        <w:rPr>
          <w:szCs w:val="28"/>
        </w:rPr>
        <w:t>tème politique qui la gouverne : démocratie villageoise, che</w:t>
      </w:r>
      <w:r w:rsidRPr="00547A81">
        <w:rPr>
          <w:szCs w:val="28"/>
        </w:rPr>
        <w:t>f</w:t>
      </w:r>
      <w:r w:rsidRPr="00547A81">
        <w:rPr>
          <w:szCs w:val="28"/>
        </w:rPr>
        <w:t>ferie, royauté traditionnelle. Le pouvoir se saisit ainsi en tant que générateur de c</w:t>
      </w:r>
      <w:r w:rsidRPr="00547A81">
        <w:rPr>
          <w:szCs w:val="28"/>
        </w:rPr>
        <w:t>o</w:t>
      </w:r>
      <w:r w:rsidRPr="00547A81">
        <w:rPr>
          <w:szCs w:val="28"/>
        </w:rPr>
        <w:t>hésion ; pour une part il unifie, il crée de l’unité relative au-delà des « segments » ; pour une autre part, il est un dispositif néce</w:t>
      </w:r>
      <w:r w:rsidRPr="00547A81">
        <w:rPr>
          <w:szCs w:val="28"/>
        </w:rPr>
        <w:t>s</w:t>
      </w:r>
      <w:r w:rsidRPr="00547A81">
        <w:rPr>
          <w:szCs w:val="28"/>
        </w:rPr>
        <w:t>saire à la production de l’</w:t>
      </w:r>
      <w:r w:rsidRPr="00547A81">
        <w:rPr>
          <w:i/>
          <w:iCs/>
          <w:szCs w:val="28"/>
        </w:rPr>
        <w:t>effet unitaire</w:t>
      </w:r>
      <w:r w:rsidRPr="00547A81">
        <w:rPr>
          <w:szCs w:val="28"/>
        </w:rPr>
        <w:t xml:space="preserve"> – c’est-à-dire des app</w:t>
      </w:r>
      <w:r w:rsidRPr="00547A81">
        <w:rPr>
          <w:szCs w:val="28"/>
        </w:rPr>
        <w:t>a</w:t>
      </w:r>
      <w:r w:rsidRPr="00547A81">
        <w:rPr>
          <w:szCs w:val="28"/>
        </w:rPr>
        <w:t>rences qui font que la société s’impose comme un ensemble cohérent.</w:t>
      </w:r>
    </w:p>
    <w:p w14:paraId="36967333" w14:textId="77777777" w:rsidR="00BE5A28" w:rsidRPr="00547A81" w:rsidRDefault="00BE5A28" w:rsidP="00BE5A28">
      <w:pPr>
        <w:spacing w:before="120" w:after="120"/>
        <w:jc w:val="both"/>
      </w:pPr>
      <w:r w:rsidRPr="00547A81">
        <w:rPr>
          <w:szCs w:val="28"/>
        </w:rPr>
        <w:t>Si le pouvoir obéit à des déterminations internes, il n’en r</w:t>
      </w:r>
      <w:r w:rsidRPr="00547A81">
        <w:rPr>
          <w:szCs w:val="28"/>
        </w:rPr>
        <w:t>é</w:t>
      </w:r>
      <w:r w:rsidRPr="00547A81">
        <w:rPr>
          <w:szCs w:val="28"/>
        </w:rPr>
        <w:t xml:space="preserve">sulte pas moins de </w:t>
      </w:r>
      <w:r w:rsidRPr="00547A81">
        <w:rPr>
          <w:i/>
          <w:iCs/>
          <w:szCs w:val="28"/>
        </w:rPr>
        <w:t>nécessités externes</w:t>
      </w:r>
      <w:r w:rsidRPr="00547A81">
        <w:rPr>
          <w:szCs w:val="28"/>
        </w:rPr>
        <w:t>. Chaque société gl</w:t>
      </w:r>
      <w:r w:rsidRPr="00547A81">
        <w:rPr>
          <w:szCs w:val="28"/>
        </w:rPr>
        <w:t>o</w:t>
      </w:r>
      <w:r w:rsidRPr="00547A81">
        <w:rPr>
          <w:szCs w:val="28"/>
        </w:rPr>
        <w:t>bale est en relation avec l’extérieur ; elle est, directement ou à distance, en rapport avec d’autres sociétés qu’elle considère comme « étrangères » ou hostiles, menaçantes pour sa sécurité et sa souveraineté. Ce danger du dehors la contraint non seulement à organiser sa défense et ses allia</w:t>
      </w:r>
      <w:r w:rsidRPr="00547A81">
        <w:rPr>
          <w:szCs w:val="28"/>
        </w:rPr>
        <w:t>n</w:t>
      </w:r>
      <w:r w:rsidRPr="00547A81">
        <w:rPr>
          <w:szCs w:val="28"/>
        </w:rPr>
        <w:t>ces, mais aussi à exalter sa cohésion et son unité (aspects politiques), ses traits distinctifs (aspects culturels). La relation d’extériorité prov</w:t>
      </w:r>
      <w:r w:rsidRPr="00547A81">
        <w:rPr>
          <w:szCs w:val="28"/>
        </w:rPr>
        <w:t>o</w:t>
      </w:r>
      <w:r w:rsidRPr="00547A81">
        <w:rPr>
          <w:szCs w:val="28"/>
        </w:rPr>
        <w:t>que le renforcement des effets d’ordre interne. Dans nombre des sociétés de type clanique-lignager, où le pouvoir reste une sorte d’énergie diff</w:t>
      </w:r>
      <w:r w:rsidRPr="00547A81">
        <w:rPr>
          <w:szCs w:val="28"/>
        </w:rPr>
        <w:t>u</w:t>
      </w:r>
      <w:r w:rsidRPr="00547A81">
        <w:rPr>
          <w:szCs w:val="28"/>
        </w:rPr>
        <w:t>se, l’ordre des faits politiques ne peut se saisir que par la double référe</w:t>
      </w:r>
      <w:r w:rsidRPr="00547A81">
        <w:rPr>
          <w:szCs w:val="28"/>
        </w:rPr>
        <w:t>n</w:t>
      </w:r>
      <w:r w:rsidRPr="00547A81">
        <w:rPr>
          <w:szCs w:val="28"/>
        </w:rPr>
        <w:t>ce : inte</w:t>
      </w:r>
      <w:r w:rsidRPr="00547A81">
        <w:rPr>
          <w:szCs w:val="28"/>
        </w:rPr>
        <w:t>r</w:t>
      </w:r>
      <w:r w:rsidRPr="00547A81">
        <w:rPr>
          <w:szCs w:val="28"/>
        </w:rPr>
        <w:t>ne/externe. C’est le cas chez les Nuer du Soudan oriental déjà évoqués. Dans leur société, les di</w:t>
      </w:r>
      <w:r w:rsidRPr="00547A81">
        <w:rPr>
          <w:szCs w:val="28"/>
        </w:rPr>
        <w:t>f</w:t>
      </w:r>
      <w:r w:rsidRPr="00547A81">
        <w:rPr>
          <w:szCs w:val="28"/>
        </w:rPr>
        <w:t>férents niveaux d’expression du fait politique se définissent d’abord d’après la nature des rapports externes – opposition contrôlée</w:t>
      </w:r>
      <w:r>
        <w:rPr>
          <w:szCs w:val="28"/>
        </w:rPr>
        <w:t xml:space="preserve"> </w:t>
      </w:r>
      <w:r w:rsidRPr="00547A81">
        <w:rPr>
          <w:szCs w:val="28"/>
        </w:rPr>
        <w:t>[315]</w:t>
      </w:r>
      <w:r>
        <w:rPr>
          <w:szCs w:val="28"/>
        </w:rPr>
        <w:t xml:space="preserve"> </w:t>
      </w:r>
      <w:r w:rsidRPr="00547A81">
        <w:rPr>
          <w:szCs w:val="28"/>
        </w:rPr>
        <w:t>et arbitrage entre lignages liés par le sy</w:t>
      </w:r>
      <w:r w:rsidRPr="00547A81">
        <w:rPr>
          <w:szCs w:val="28"/>
        </w:rPr>
        <w:t>s</w:t>
      </w:r>
      <w:r w:rsidRPr="00547A81">
        <w:rPr>
          <w:szCs w:val="28"/>
        </w:rPr>
        <w:t>tème généalogique, la parenté ou l’alliance, opposition et hostilité r</w:t>
      </w:r>
      <w:r w:rsidRPr="00547A81">
        <w:rPr>
          <w:szCs w:val="28"/>
        </w:rPr>
        <w:t>é</w:t>
      </w:r>
      <w:r w:rsidRPr="00547A81">
        <w:rPr>
          <w:szCs w:val="28"/>
        </w:rPr>
        <w:t>gleme</w:t>
      </w:r>
      <w:r w:rsidRPr="00547A81">
        <w:rPr>
          <w:szCs w:val="28"/>
        </w:rPr>
        <w:t>n</w:t>
      </w:r>
      <w:r w:rsidRPr="00547A81">
        <w:rPr>
          <w:szCs w:val="28"/>
        </w:rPr>
        <w:t>tée (ne visant que le bétail) dans le cadre des rapports entre tribus, méfiance permanente et guerre recherchant les ca</w:t>
      </w:r>
      <w:r w:rsidRPr="00547A81">
        <w:rPr>
          <w:szCs w:val="28"/>
        </w:rPr>
        <w:t>p</w:t>
      </w:r>
      <w:r w:rsidRPr="00547A81">
        <w:rPr>
          <w:szCs w:val="28"/>
        </w:rPr>
        <w:t>tifs, le bétail et les stocks des greniers, au détriment des étrangers, des non-Nuer. L’illustration la plus éclairante est donnée par E. R. Leach dans son ouvrage classique consacré aux Kachin des hauts plateaux de Birm</w:t>
      </w:r>
      <w:r w:rsidRPr="00547A81">
        <w:rPr>
          <w:szCs w:val="28"/>
        </w:rPr>
        <w:t>a</w:t>
      </w:r>
      <w:r w:rsidRPr="00547A81">
        <w:rPr>
          <w:szCs w:val="28"/>
        </w:rPr>
        <w:t>nie. Il révèle un système politique complexe en mouvement incessant sous l’effet des rel</w:t>
      </w:r>
      <w:r w:rsidRPr="00547A81">
        <w:rPr>
          <w:szCs w:val="28"/>
        </w:rPr>
        <w:t>a</w:t>
      </w:r>
      <w:r w:rsidRPr="00547A81">
        <w:rPr>
          <w:szCs w:val="28"/>
        </w:rPr>
        <w:t>tions externes, oscillant entre deux types polaires (démocratique/aristocratique) et présentant une forme hybr</w:t>
      </w:r>
      <w:r w:rsidRPr="00547A81">
        <w:rPr>
          <w:szCs w:val="28"/>
        </w:rPr>
        <w:t>i</w:t>
      </w:r>
      <w:r w:rsidRPr="00547A81">
        <w:rPr>
          <w:szCs w:val="28"/>
        </w:rPr>
        <w:t>de.</w:t>
      </w:r>
    </w:p>
    <w:p w14:paraId="44CE39D4" w14:textId="77777777" w:rsidR="00BE5A28" w:rsidRPr="00547A81" w:rsidRDefault="00BE5A28" w:rsidP="00BE5A28">
      <w:pPr>
        <w:spacing w:before="120" w:after="120"/>
        <w:jc w:val="both"/>
      </w:pPr>
      <w:r w:rsidRPr="00547A81">
        <w:rPr>
          <w:szCs w:val="28"/>
        </w:rPr>
        <w:t>Le pouvoir cons</w:t>
      </w:r>
      <w:r w:rsidRPr="00547A81">
        <w:rPr>
          <w:szCs w:val="28"/>
        </w:rPr>
        <w:t>i</w:t>
      </w:r>
      <w:r w:rsidRPr="00547A81">
        <w:rPr>
          <w:szCs w:val="28"/>
        </w:rPr>
        <w:t>déré dans ses effets doit aussi l’être dans sa nature propre. Il existe, ne peut exister, que dans l’</w:t>
      </w:r>
      <w:r w:rsidRPr="00547A81">
        <w:rPr>
          <w:i/>
          <w:iCs/>
          <w:szCs w:val="28"/>
        </w:rPr>
        <w:t>ambiguïté</w:t>
      </w:r>
      <w:r w:rsidRPr="00547A81">
        <w:rPr>
          <w:szCs w:val="28"/>
        </w:rPr>
        <w:t>. Il app</w:t>
      </w:r>
      <w:r w:rsidRPr="00547A81">
        <w:rPr>
          <w:szCs w:val="28"/>
        </w:rPr>
        <w:t>a</w:t>
      </w:r>
      <w:r w:rsidRPr="00547A81">
        <w:rPr>
          <w:szCs w:val="28"/>
        </w:rPr>
        <w:t>raît, à la fois, comme une nécessité et une menace ; sa capacité de coercition peut être estimée dang</w:t>
      </w:r>
      <w:r w:rsidRPr="00547A81">
        <w:rPr>
          <w:szCs w:val="28"/>
        </w:rPr>
        <w:t>e</w:t>
      </w:r>
      <w:r w:rsidRPr="00547A81">
        <w:rPr>
          <w:szCs w:val="28"/>
        </w:rPr>
        <w:t>reuse par ceux qui la subissent. Certaines des sociétés étudiées par les anthropologues révèlent plus que d’autres la d</w:t>
      </w:r>
      <w:r w:rsidRPr="00547A81">
        <w:rPr>
          <w:szCs w:val="28"/>
        </w:rPr>
        <w:t>y</w:t>
      </w:r>
      <w:r w:rsidRPr="00547A81">
        <w:rPr>
          <w:szCs w:val="28"/>
        </w:rPr>
        <w:t>namique opérant « contre l’État », les fluctuations d’un pouvoir qui est, au moins symboliquement, désamorcé de ses dangers. P. Cla</w:t>
      </w:r>
      <w:r w:rsidRPr="00547A81">
        <w:rPr>
          <w:szCs w:val="28"/>
        </w:rPr>
        <w:t>s</w:t>
      </w:r>
      <w:r w:rsidRPr="00547A81">
        <w:rPr>
          <w:szCs w:val="28"/>
        </w:rPr>
        <w:t>tres, traitant de la « philosophie de la chefferie », manifeste ce désamorç</w:t>
      </w:r>
      <w:r w:rsidRPr="00547A81">
        <w:rPr>
          <w:szCs w:val="28"/>
        </w:rPr>
        <w:t>a</w:t>
      </w:r>
      <w:r w:rsidRPr="00547A81">
        <w:rPr>
          <w:szCs w:val="28"/>
        </w:rPr>
        <w:t>ge par l’analyse de l’organisation politique de plusieurs sociétés am</w:t>
      </w:r>
      <w:r w:rsidRPr="00547A81">
        <w:rPr>
          <w:szCs w:val="28"/>
        </w:rPr>
        <w:t>é</w:t>
      </w:r>
      <w:r w:rsidRPr="00547A81">
        <w:rPr>
          <w:szCs w:val="28"/>
        </w:rPr>
        <w:t>rindiennes. Trois propositions résument leur théorie implicite : le po</w:t>
      </w:r>
      <w:r w:rsidRPr="00547A81">
        <w:rPr>
          <w:szCs w:val="28"/>
        </w:rPr>
        <w:t>u</w:t>
      </w:r>
      <w:r w:rsidRPr="00547A81">
        <w:rPr>
          <w:szCs w:val="28"/>
        </w:rPr>
        <w:t>voir est, en son essence, coercition / sa tran</w:t>
      </w:r>
      <w:r w:rsidRPr="00547A81">
        <w:rPr>
          <w:szCs w:val="28"/>
        </w:rPr>
        <w:t>s</w:t>
      </w:r>
      <w:r w:rsidRPr="00547A81">
        <w:rPr>
          <w:szCs w:val="28"/>
        </w:rPr>
        <w:t>cendance constitue pour le groupe un risque mortel / le chef a donc l’obligation de pro</w:t>
      </w:r>
      <w:r w:rsidRPr="00547A81">
        <w:rPr>
          <w:szCs w:val="28"/>
        </w:rPr>
        <w:t>u</w:t>
      </w:r>
      <w:r w:rsidRPr="00547A81">
        <w:rPr>
          <w:szCs w:val="28"/>
        </w:rPr>
        <w:t>ver de manière permanente l’innocence de sa fonction. Dans cette interprét</w:t>
      </w:r>
      <w:r w:rsidRPr="00547A81">
        <w:rPr>
          <w:szCs w:val="28"/>
        </w:rPr>
        <w:t>a</w:t>
      </w:r>
      <w:r w:rsidRPr="00547A81">
        <w:rPr>
          <w:szCs w:val="28"/>
        </w:rPr>
        <w:t>tion extrême, la société oppose sa résistance au pouvoir, elle le contient, elle limite son emploi (Clastres, 1962, 1974).</w:t>
      </w:r>
    </w:p>
    <w:p w14:paraId="368D4CBD" w14:textId="77777777" w:rsidR="00BE5A28" w:rsidRPr="00547A81" w:rsidRDefault="00BE5A28" w:rsidP="00BE5A28">
      <w:pPr>
        <w:spacing w:before="120" w:after="120"/>
        <w:jc w:val="both"/>
      </w:pPr>
      <w:r w:rsidRPr="00547A81">
        <w:rPr>
          <w:szCs w:val="28"/>
        </w:rPr>
        <w:t>Le cas est particulier, l’interprétation a été contestée (Lapie</w:t>
      </w:r>
      <w:r w:rsidRPr="00547A81">
        <w:rPr>
          <w:szCs w:val="28"/>
        </w:rPr>
        <w:t>r</w:t>
      </w:r>
      <w:r w:rsidRPr="00547A81">
        <w:rPr>
          <w:szCs w:val="28"/>
        </w:rPr>
        <w:t>re, 1977). Il n’en reste pas moins que les sociétés de la trad</w:t>
      </w:r>
      <w:r w:rsidRPr="00547A81">
        <w:rPr>
          <w:szCs w:val="28"/>
        </w:rPr>
        <w:t>i</w:t>
      </w:r>
      <w:r w:rsidRPr="00547A81">
        <w:rPr>
          <w:szCs w:val="28"/>
        </w:rPr>
        <w:t>tion tracent nettement les limites du po</w:t>
      </w:r>
      <w:r w:rsidRPr="00547A81">
        <w:rPr>
          <w:szCs w:val="28"/>
        </w:rPr>
        <w:t>u</w:t>
      </w:r>
      <w:r w:rsidRPr="00547A81">
        <w:rPr>
          <w:szCs w:val="28"/>
        </w:rPr>
        <w:t>voir. Il n’est détenu que par délégation des dieux, des ancêtres, des fondateurs. Il requiert du déte</w:t>
      </w:r>
      <w:r w:rsidRPr="00547A81">
        <w:rPr>
          <w:szCs w:val="28"/>
        </w:rPr>
        <w:t>n</w:t>
      </w:r>
      <w:r w:rsidRPr="00547A81">
        <w:rPr>
          <w:szCs w:val="28"/>
        </w:rPr>
        <w:t>teur la soumission stricte à des règles, des contraintes, des obligations. Il doit se justifier par ses effets positifs : ordre, séc</w:t>
      </w:r>
      <w:r w:rsidRPr="00547A81">
        <w:rPr>
          <w:szCs w:val="28"/>
        </w:rPr>
        <w:t>u</w:t>
      </w:r>
      <w:r w:rsidRPr="00547A81">
        <w:rPr>
          <w:szCs w:val="28"/>
        </w:rPr>
        <w:t>rité, prospérité du pays et des hommes et, souvent, générosité. Il ne se maintient jamais sans ri</w:t>
      </w:r>
      <w:r w:rsidRPr="00547A81">
        <w:rPr>
          <w:szCs w:val="28"/>
        </w:rPr>
        <w:t>s</w:t>
      </w:r>
      <w:r w:rsidRPr="00547A81">
        <w:rPr>
          <w:szCs w:val="28"/>
        </w:rPr>
        <w:t>ques ; dans la mesure où il se fonde sur une in</w:t>
      </w:r>
      <w:r w:rsidRPr="00547A81">
        <w:rPr>
          <w:szCs w:val="28"/>
        </w:rPr>
        <w:t>é</w:t>
      </w:r>
      <w:r w:rsidRPr="00547A81">
        <w:rPr>
          <w:szCs w:val="28"/>
        </w:rPr>
        <w:t>galité sociale plus ou moins accentuée, dans la mesure où il assure des privilèges à ses d</w:t>
      </w:r>
      <w:r w:rsidRPr="00547A81">
        <w:rPr>
          <w:szCs w:val="28"/>
        </w:rPr>
        <w:t>é</w:t>
      </w:r>
      <w:r w:rsidRPr="00547A81">
        <w:rPr>
          <w:szCs w:val="28"/>
        </w:rPr>
        <w:t>tenteurs, il est à des degrés variables soumis à contest</w:t>
      </w:r>
      <w:r w:rsidRPr="00547A81">
        <w:rPr>
          <w:szCs w:val="28"/>
        </w:rPr>
        <w:t>a</w:t>
      </w:r>
      <w:r w:rsidRPr="00547A81">
        <w:rPr>
          <w:szCs w:val="28"/>
        </w:rPr>
        <w:t>tion. Celle de l’opinion publique qui le discrédite, celle des actions insidieuses (so</w:t>
      </w:r>
      <w:r w:rsidRPr="00547A81">
        <w:rPr>
          <w:szCs w:val="28"/>
        </w:rPr>
        <w:t>r</w:t>
      </w:r>
      <w:r w:rsidRPr="00547A81">
        <w:rPr>
          <w:szCs w:val="28"/>
        </w:rPr>
        <w:t>cellerie) qui menacent de mort qu</w:t>
      </w:r>
      <w:r w:rsidRPr="00547A81">
        <w:rPr>
          <w:szCs w:val="28"/>
        </w:rPr>
        <w:t>i</w:t>
      </w:r>
      <w:r w:rsidRPr="00547A81">
        <w:rPr>
          <w:szCs w:val="28"/>
        </w:rPr>
        <w:t>conque abuse de sa fonction ou de sa richesse. Le pouvoir est, en même temps, accepté ou consenti (en tant que garant de l’ordre et de la sécurité), révéré (en ra</w:t>
      </w:r>
      <w:r w:rsidRPr="00547A81">
        <w:rPr>
          <w:szCs w:val="28"/>
        </w:rPr>
        <w:t>i</w:t>
      </w:r>
      <w:r w:rsidRPr="00547A81">
        <w:rPr>
          <w:szCs w:val="28"/>
        </w:rPr>
        <w:t>son de ses implic</w:t>
      </w:r>
      <w:r w:rsidRPr="00547A81">
        <w:rPr>
          <w:szCs w:val="28"/>
        </w:rPr>
        <w:t>a</w:t>
      </w:r>
      <w:r w:rsidRPr="00547A81">
        <w:rPr>
          <w:szCs w:val="28"/>
        </w:rPr>
        <w:t>tions sacrées) et contesté (parce qu’il justifie et entretient l’inégalité). L’ambiguïté est l’un de ses attributs pri</w:t>
      </w:r>
      <w:r w:rsidRPr="00547A81">
        <w:rPr>
          <w:szCs w:val="28"/>
        </w:rPr>
        <w:t>n</w:t>
      </w:r>
      <w:r w:rsidRPr="00547A81">
        <w:rPr>
          <w:szCs w:val="28"/>
        </w:rPr>
        <w:t>cipaux.</w:t>
      </w:r>
    </w:p>
    <w:p w14:paraId="65C5B684" w14:textId="77777777" w:rsidR="00BE5A28" w:rsidRPr="00547A81" w:rsidRDefault="00BE5A28" w:rsidP="00BE5A28">
      <w:pPr>
        <w:spacing w:before="120" w:after="120"/>
        <w:jc w:val="both"/>
      </w:pPr>
      <w:r w:rsidRPr="00547A81">
        <w:rPr>
          <w:szCs w:val="28"/>
        </w:rPr>
        <w:t xml:space="preserve">Sa </w:t>
      </w:r>
      <w:r w:rsidRPr="00547A81">
        <w:rPr>
          <w:i/>
          <w:iCs/>
          <w:szCs w:val="28"/>
        </w:rPr>
        <w:t>sacralité</w:t>
      </w:r>
      <w:r w:rsidRPr="00547A81">
        <w:rPr>
          <w:szCs w:val="28"/>
        </w:rPr>
        <w:t xml:space="preserve"> en est un autre. Les souv</w:t>
      </w:r>
      <w:r w:rsidRPr="00547A81">
        <w:rPr>
          <w:szCs w:val="28"/>
        </w:rPr>
        <w:t>e</w:t>
      </w:r>
      <w:r w:rsidRPr="00547A81">
        <w:rPr>
          <w:szCs w:val="28"/>
        </w:rPr>
        <w:t>rains traditionnels sont les parents, les homologues ou les médiateurs des dieux. Cette relation du pouvoir au sacré s’est imposée aux anthr</w:t>
      </w:r>
      <w:r w:rsidRPr="00547A81">
        <w:rPr>
          <w:szCs w:val="28"/>
        </w:rPr>
        <w:t>o</w:t>
      </w:r>
      <w:r w:rsidRPr="00547A81">
        <w:rPr>
          <w:szCs w:val="28"/>
        </w:rPr>
        <w:t>pologues lorsqu’ils ont considéré la pe</w:t>
      </w:r>
      <w:r w:rsidRPr="00547A81">
        <w:rPr>
          <w:szCs w:val="28"/>
        </w:rPr>
        <w:t>r</w:t>
      </w:r>
      <w:r w:rsidRPr="00547A81">
        <w:rPr>
          <w:szCs w:val="28"/>
        </w:rPr>
        <w:t>sonne royale comme lieu d’investissement symbolique et support de pouvoirs supérieurs, les rituels et le cérémonial des fun</w:t>
      </w:r>
      <w:r w:rsidRPr="00547A81">
        <w:rPr>
          <w:szCs w:val="28"/>
        </w:rPr>
        <w:t>é</w:t>
      </w:r>
      <w:r w:rsidRPr="00547A81">
        <w:rPr>
          <w:szCs w:val="28"/>
        </w:rPr>
        <w:t>railles et des investitures, les multiples procédures maintenant la di</w:t>
      </w:r>
      <w:r w:rsidRPr="00547A81">
        <w:rPr>
          <w:szCs w:val="28"/>
        </w:rPr>
        <w:t>s</w:t>
      </w:r>
      <w:r w:rsidRPr="00547A81">
        <w:rPr>
          <w:szCs w:val="28"/>
        </w:rPr>
        <w:t>tance entre le roi et ses sujets, les marques et les insignes de la légit</w:t>
      </w:r>
      <w:r w:rsidRPr="00547A81">
        <w:rPr>
          <w:szCs w:val="28"/>
        </w:rPr>
        <w:t>i</w:t>
      </w:r>
      <w:r w:rsidRPr="00547A81">
        <w:rPr>
          <w:szCs w:val="28"/>
        </w:rPr>
        <w:t>mité. L’accession à la souveraineté peut être vue comme le terme d’une initiation, le moment provocateur d’une véritable transfigur</w:t>
      </w:r>
      <w:r w:rsidRPr="00547A81">
        <w:rPr>
          <w:szCs w:val="28"/>
        </w:rPr>
        <w:t>a</w:t>
      </w:r>
      <w:r w:rsidRPr="00547A81">
        <w:rPr>
          <w:szCs w:val="28"/>
        </w:rPr>
        <w:t>tion. Dans les sociétés de type clanique-lignager, le culte des ancêtres, ou celui des divinités spécifiques des clans, assure la sacralisation d’un domaine politique moins différe</w:t>
      </w:r>
      <w:r w:rsidRPr="00547A81">
        <w:rPr>
          <w:szCs w:val="28"/>
        </w:rPr>
        <w:t>n</w:t>
      </w:r>
      <w:r w:rsidRPr="00547A81">
        <w:rPr>
          <w:szCs w:val="28"/>
        </w:rPr>
        <w:t>cié. Le « chef » de clan</w:t>
      </w:r>
      <w:r>
        <w:rPr>
          <w:szCs w:val="28"/>
        </w:rPr>
        <w:t xml:space="preserve"> </w:t>
      </w:r>
      <w:r w:rsidRPr="00547A81">
        <w:rPr>
          <w:szCs w:val="28"/>
        </w:rPr>
        <w:t>[316]ou de lignage est le point de jonction entre le clan (ou le lignage) actuel, constitué par les vivants, et le clan (ou le lignage) idéalisé, po</w:t>
      </w:r>
      <w:r w:rsidRPr="00547A81">
        <w:rPr>
          <w:szCs w:val="28"/>
        </w:rPr>
        <w:t>r</w:t>
      </w:r>
      <w:r w:rsidRPr="00547A81">
        <w:rPr>
          <w:szCs w:val="28"/>
        </w:rPr>
        <w:t>teur des valeurs ultimes, symbolisé par la totalité des ancêtres ; il est le médi</w:t>
      </w:r>
      <w:r w:rsidRPr="00547A81">
        <w:rPr>
          <w:szCs w:val="28"/>
        </w:rPr>
        <w:t>a</w:t>
      </w:r>
      <w:r w:rsidRPr="00547A81">
        <w:rPr>
          <w:szCs w:val="28"/>
        </w:rPr>
        <w:t>teur, il transmet la parole des ancêtres aux vivants, celle des vivants aux ancêtres.</w:t>
      </w:r>
    </w:p>
    <w:p w14:paraId="6CF7C735" w14:textId="77777777" w:rsidR="00BE5A28" w:rsidRPr="00547A81" w:rsidRDefault="00BE5A28" w:rsidP="00BE5A28">
      <w:pPr>
        <w:spacing w:before="120" w:after="120"/>
        <w:jc w:val="both"/>
      </w:pPr>
      <w:r w:rsidRPr="00547A81">
        <w:rPr>
          <w:szCs w:val="28"/>
        </w:rPr>
        <w:t>En ce cas, le langage du sacré et le langage du pouvoir, les strat</w:t>
      </w:r>
      <w:r w:rsidRPr="00547A81">
        <w:rPr>
          <w:szCs w:val="28"/>
        </w:rPr>
        <w:t>é</w:t>
      </w:r>
      <w:r w:rsidRPr="00547A81">
        <w:rPr>
          <w:szCs w:val="28"/>
        </w:rPr>
        <w:t>gies du sacré et les stratégies du pouvoir restent étro</w:t>
      </w:r>
      <w:r w:rsidRPr="00547A81">
        <w:rPr>
          <w:szCs w:val="28"/>
        </w:rPr>
        <w:t>i</w:t>
      </w:r>
      <w:r w:rsidRPr="00547A81">
        <w:rPr>
          <w:szCs w:val="28"/>
        </w:rPr>
        <w:t>tement liés. M. Fortes, à propos des Tallensi du Ghana, d</w:t>
      </w:r>
      <w:r w:rsidRPr="00547A81">
        <w:rPr>
          <w:szCs w:val="28"/>
        </w:rPr>
        <w:t>é</w:t>
      </w:r>
      <w:r w:rsidRPr="00547A81">
        <w:rPr>
          <w:szCs w:val="28"/>
        </w:rPr>
        <w:t>montre que leur culte des ancêtres doit être interprété moins par référence à une m</w:t>
      </w:r>
      <w:r w:rsidRPr="00547A81">
        <w:rPr>
          <w:szCs w:val="28"/>
        </w:rPr>
        <w:t>é</w:t>
      </w:r>
      <w:r w:rsidRPr="00547A81">
        <w:rPr>
          <w:szCs w:val="28"/>
        </w:rPr>
        <w:t>taphysique et à une éthique que par réf</w:t>
      </w:r>
      <w:r w:rsidRPr="00547A81">
        <w:rPr>
          <w:szCs w:val="28"/>
        </w:rPr>
        <w:t>é</w:t>
      </w:r>
      <w:r w:rsidRPr="00547A81">
        <w:rPr>
          <w:szCs w:val="28"/>
        </w:rPr>
        <w:t>rence au système des rapports sociaux et au système politico-juridique. « Les Ta</w:t>
      </w:r>
      <w:r w:rsidRPr="00547A81">
        <w:rPr>
          <w:szCs w:val="28"/>
        </w:rPr>
        <w:t>l</w:t>
      </w:r>
      <w:r w:rsidRPr="00547A81">
        <w:rPr>
          <w:szCs w:val="28"/>
        </w:rPr>
        <w:t>lensi ont un culte des ancêtres non pas pa</w:t>
      </w:r>
      <w:r w:rsidRPr="00547A81">
        <w:rPr>
          <w:szCs w:val="28"/>
        </w:rPr>
        <w:t>r</w:t>
      </w:r>
      <w:r w:rsidRPr="00547A81">
        <w:rPr>
          <w:szCs w:val="28"/>
        </w:rPr>
        <w:t>ce qu’ils craignent les morts – en fait, ils ne les craignent pas –, non parce qu’ils croient à l’immortalité de l’âme – ils ne disp</w:t>
      </w:r>
      <w:r w:rsidRPr="00547A81">
        <w:rPr>
          <w:szCs w:val="28"/>
        </w:rPr>
        <w:t>o</w:t>
      </w:r>
      <w:r w:rsidRPr="00547A81">
        <w:rPr>
          <w:szCs w:val="28"/>
        </w:rPr>
        <w:t>sent pas d’une semblable notion –, mais parce que leur structure soci</w:t>
      </w:r>
      <w:r w:rsidRPr="00547A81">
        <w:rPr>
          <w:szCs w:val="28"/>
        </w:rPr>
        <w:t>a</w:t>
      </w:r>
      <w:r w:rsidRPr="00547A81">
        <w:rPr>
          <w:szCs w:val="28"/>
        </w:rPr>
        <w:t>le l’exige » (Fortes, 1959). Cette nécessité se manife</w:t>
      </w:r>
      <w:r w:rsidRPr="00547A81">
        <w:rPr>
          <w:szCs w:val="28"/>
        </w:rPr>
        <w:t>s</w:t>
      </w:r>
      <w:r w:rsidRPr="00547A81">
        <w:rPr>
          <w:szCs w:val="28"/>
        </w:rPr>
        <w:t>te sous la forme d’une relation privilégiée ét</w:t>
      </w:r>
      <w:r w:rsidRPr="00547A81">
        <w:rPr>
          <w:szCs w:val="28"/>
        </w:rPr>
        <w:t>a</w:t>
      </w:r>
      <w:r w:rsidRPr="00547A81">
        <w:rPr>
          <w:szCs w:val="28"/>
        </w:rPr>
        <w:t>blie entre les ancêtres reconnus comme tels, investis d’un pouvoir symb</w:t>
      </w:r>
      <w:r w:rsidRPr="00547A81">
        <w:rPr>
          <w:szCs w:val="28"/>
        </w:rPr>
        <w:t>o</w:t>
      </w:r>
      <w:r w:rsidRPr="00547A81">
        <w:rPr>
          <w:szCs w:val="28"/>
        </w:rPr>
        <w:t>lique et mystique, bénéficiaires d’un culte, et les vivants disposant d’un statut social supérieur et d’une part du pouvoir politique. Une solidarité allie totalement les défunts ém</w:t>
      </w:r>
      <w:r w:rsidRPr="00547A81">
        <w:rPr>
          <w:szCs w:val="28"/>
        </w:rPr>
        <w:t>i</w:t>
      </w:r>
      <w:r w:rsidRPr="00547A81">
        <w:rPr>
          <w:szCs w:val="28"/>
        </w:rPr>
        <w:t>nents, qui ont reçu le statut d’ancêtre, aux vivants éminents, qui d</w:t>
      </w:r>
      <w:r w:rsidRPr="00547A81">
        <w:rPr>
          <w:szCs w:val="28"/>
        </w:rPr>
        <w:t>é</w:t>
      </w:r>
      <w:r w:rsidRPr="00547A81">
        <w:rPr>
          <w:szCs w:val="28"/>
        </w:rPr>
        <w:t>tiennent les offices et le prestige. Les premiers fondent le pouvoir de ceux qui sont leurs dépositaires au sein de la s</w:t>
      </w:r>
      <w:r w:rsidRPr="00547A81">
        <w:rPr>
          <w:szCs w:val="28"/>
        </w:rPr>
        <w:t>o</w:t>
      </w:r>
      <w:r w:rsidRPr="00547A81">
        <w:rPr>
          <w:szCs w:val="28"/>
        </w:rPr>
        <w:t>ciété, et tout pouvoir nouveau ne peut s’établir qu’en rel</w:t>
      </w:r>
      <w:r w:rsidRPr="00547A81">
        <w:rPr>
          <w:szCs w:val="28"/>
        </w:rPr>
        <w:t>a</w:t>
      </w:r>
      <w:r w:rsidRPr="00547A81">
        <w:rPr>
          <w:szCs w:val="28"/>
        </w:rPr>
        <w:t>tion avec eux.</w:t>
      </w:r>
    </w:p>
    <w:p w14:paraId="78A2339D" w14:textId="77777777" w:rsidR="00BE5A28" w:rsidRPr="00547A81" w:rsidRDefault="00BE5A28" w:rsidP="00BE5A28">
      <w:pPr>
        <w:spacing w:before="120" w:after="120"/>
        <w:jc w:val="both"/>
      </w:pPr>
      <w:r w:rsidRPr="00547A81">
        <w:rPr>
          <w:szCs w:val="28"/>
        </w:rPr>
        <w:t>Il n’y a pas de pouvoir sans appropriation de symboles et de s</w:t>
      </w:r>
      <w:r w:rsidRPr="00547A81">
        <w:rPr>
          <w:szCs w:val="28"/>
        </w:rPr>
        <w:t>i</w:t>
      </w:r>
      <w:r w:rsidRPr="00547A81">
        <w:rPr>
          <w:szCs w:val="28"/>
        </w:rPr>
        <w:t>gnes, il n’en est pas davantage sans contrôle d’un langage et d’un « savoir ». L’anthropologie politique a mis en évidence certaines c</w:t>
      </w:r>
      <w:r w:rsidRPr="00547A81">
        <w:rPr>
          <w:szCs w:val="28"/>
        </w:rPr>
        <w:t>a</w:t>
      </w:r>
      <w:r w:rsidRPr="00547A81">
        <w:rPr>
          <w:szCs w:val="28"/>
        </w:rPr>
        <w:t xml:space="preserve">ractéristiques du </w:t>
      </w:r>
      <w:r w:rsidRPr="00547A81">
        <w:rPr>
          <w:i/>
          <w:iCs/>
          <w:szCs w:val="28"/>
        </w:rPr>
        <w:t>langage du pouvoir</w:t>
      </w:r>
      <w:r w:rsidRPr="00547A81">
        <w:rPr>
          <w:szCs w:val="28"/>
        </w:rPr>
        <w:t>, indépendamment de la rhétor</w:t>
      </w:r>
      <w:r w:rsidRPr="00547A81">
        <w:rPr>
          <w:szCs w:val="28"/>
        </w:rPr>
        <w:t>i</w:t>
      </w:r>
      <w:r w:rsidRPr="00547A81">
        <w:rPr>
          <w:szCs w:val="28"/>
        </w:rPr>
        <w:t>que qui le spécifie selon les rég</w:t>
      </w:r>
      <w:r w:rsidRPr="00547A81">
        <w:rPr>
          <w:szCs w:val="28"/>
        </w:rPr>
        <w:t>i</w:t>
      </w:r>
      <w:r w:rsidRPr="00547A81">
        <w:rPr>
          <w:szCs w:val="28"/>
        </w:rPr>
        <w:t>mes politiques. Il est d’abord reconnu en tant que validé hors de la vie sociale immédiate, banalement quot</w:t>
      </w:r>
      <w:r w:rsidRPr="00547A81">
        <w:rPr>
          <w:szCs w:val="28"/>
        </w:rPr>
        <w:t>i</w:t>
      </w:r>
      <w:r w:rsidRPr="00547A81">
        <w:rPr>
          <w:szCs w:val="28"/>
        </w:rPr>
        <w:t>dienne. Il reporte à un au-delà de cette dernière. Il réf</w:t>
      </w:r>
      <w:r w:rsidRPr="00547A81">
        <w:rPr>
          <w:szCs w:val="28"/>
        </w:rPr>
        <w:t>è</w:t>
      </w:r>
      <w:r w:rsidRPr="00547A81">
        <w:rPr>
          <w:szCs w:val="28"/>
        </w:rPr>
        <w:t>re à la parole des ancêtres ou aux évén</w:t>
      </w:r>
      <w:r w:rsidRPr="00547A81">
        <w:rPr>
          <w:szCs w:val="28"/>
        </w:rPr>
        <w:t>e</w:t>
      </w:r>
      <w:r w:rsidRPr="00547A81">
        <w:rPr>
          <w:szCs w:val="28"/>
        </w:rPr>
        <w:t>ments et aux actes des figures placées à l’origine de l’État traditionnel et des dynasties. Il tire sa validation et son efficace de sa relation au « temps des commencements » (Rou</w:t>
      </w:r>
      <w:r w:rsidRPr="00547A81">
        <w:rPr>
          <w:szCs w:val="28"/>
        </w:rPr>
        <w:t>s</w:t>
      </w:r>
      <w:r w:rsidRPr="00547A81">
        <w:rPr>
          <w:szCs w:val="28"/>
        </w:rPr>
        <w:t>seau), à l’</w:t>
      </w:r>
      <w:r w:rsidRPr="00547A81">
        <w:rPr>
          <w:i/>
          <w:iCs/>
          <w:szCs w:val="28"/>
        </w:rPr>
        <w:t>originaire</w:t>
      </w:r>
      <w:r w:rsidRPr="00547A81">
        <w:rPr>
          <w:szCs w:val="28"/>
        </w:rPr>
        <w:t>, à l’</w:t>
      </w:r>
      <w:r w:rsidRPr="00547A81">
        <w:rPr>
          <w:i/>
          <w:iCs/>
          <w:szCs w:val="28"/>
        </w:rPr>
        <w:t>arkhè</w:t>
      </w:r>
      <w:r w:rsidRPr="00547A81">
        <w:rPr>
          <w:szCs w:val="28"/>
        </w:rPr>
        <w:t xml:space="preserve"> (Heidegger). Dans le cas des sociétés qui nous sont plus contemporaines par leur m</w:t>
      </w:r>
      <w:r w:rsidRPr="00547A81">
        <w:rPr>
          <w:szCs w:val="28"/>
        </w:rPr>
        <w:t>o</w:t>
      </w:r>
      <w:r w:rsidRPr="00547A81">
        <w:rPr>
          <w:szCs w:val="28"/>
        </w:rPr>
        <w:t>dernité, le fait reste présent sous d’autres formes ; la référence devient la nation, ou le peuple exprimant sa volonté, ou les événements ayant conduit à l’indépendance nationale ; la parole politique renvoie à la transpos</w:t>
      </w:r>
      <w:r w:rsidRPr="00547A81">
        <w:rPr>
          <w:szCs w:val="28"/>
        </w:rPr>
        <w:t>i</w:t>
      </w:r>
      <w:r w:rsidRPr="00547A81">
        <w:rPr>
          <w:szCs w:val="28"/>
        </w:rPr>
        <w:t>tion symb</w:t>
      </w:r>
      <w:r w:rsidRPr="00547A81">
        <w:rPr>
          <w:szCs w:val="28"/>
        </w:rPr>
        <w:t>o</w:t>
      </w:r>
      <w:r w:rsidRPr="00547A81">
        <w:rPr>
          <w:szCs w:val="28"/>
        </w:rPr>
        <w:t>lique d’un passé plus proche.</w:t>
      </w:r>
    </w:p>
    <w:p w14:paraId="01A2F584" w14:textId="77777777" w:rsidR="00BE5A28" w:rsidRPr="00547A81" w:rsidRDefault="00BE5A28" w:rsidP="00BE5A28">
      <w:pPr>
        <w:spacing w:before="120" w:after="120"/>
        <w:jc w:val="both"/>
      </w:pPr>
      <w:r w:rsidRPr="00547A81">
        <w:rPr>
          <w:szCs w:val="28"/>
        </w:rPr>
        <w:t xml:space="preserve">J.-F. Baré, </w:t>
      </w:r>
      <w:hyperlink r:id="rId45" w:history="1">
        <w:r w:rsidRPr="00F064DF">
          <w:rPr>
            <w:rStyle w:val="Hyperlien"/>
            <w:szCs w:val="28"/>
          </w:rPr>
          <w:t>traitant de la royauté et des hiérarchies sakalave</w:t>
        </w:r>
      </w:hyperlink>
      <w:r w:rsidRPr="00547A81">
        <w:rPr>
          <w:szCs w:val="28"/>
        </w:rPr>
        <w:t xml:space="preserve"> (Mad</w:t>
      </w:r>
      <w:r w:rsidRPr="00547A81">
        <w:rPr>
          <w:szCs w:val="28"/>
        </w:rPr>
        <w:t>a</w:t>
      </w:r>
      <w:r w:rsidRPr="00547A81">
        <w:rPr>
          <w:szCs w:val="28"/>
        </w:rPr>
        <w:t>gascar) précise que le « pouvoir des vivants » tient sa fo</w:t>
      </w:r>
      <w:r w:rsidRPr="00547A81">
        <w:rPr>
          <w:szCs w:val="28"/>
        </w:rPr>
        <w:t>r</w:t>
      </w:r>
      <w:r w:rsidRPr="00547A81">
        <w:rPr>
          <w:szCs w:val="28"/>
        </w:rPr>
        <w:t>ce du « langage des morts ». D’une part, le souverain est dans un rapport direct avec ses ancêtres, d’autre part, les « possédés royaux » établi</w:t>
      </w:r>
      <w:r w:rsidRPr="00547A81">
        <w:rPr>
          <w:szCs w:val="28"/>
        </w:rPr>
        <w:t>s</w:t>
      </w:r>
      <w:r w:rsidRPr="00547A81">
        <w:rPr>
          <w:szCs w:val="28"/>
        </w:rPr>
        <w:t>sent pour le compte du monarque une relation inspirée (du type tra</w:t>
      </w:r>
      <w:r w:rsidRPr="00547A81">
        <w:rPr>
          <w:szCs w:val="28"/>
        </w:rPr>
        <w:t>n</w:t>
      </w:r>
      <w:r w:rsidRPr="00547A81">
        <w:rPr>
          <w:szCs w:val="28"/>
        </w:rPr>
        <w:t>se) avec les pe</w:t>
      </w:r>
      <w:r w:rsidRPr="00547A81">
        <w:rPr>
          <w:szCs w:val="28"/>
        </w:rPr>
        <w:t>r</w:t>
      </w:r>
      <w:r w:rsidRPr="00547A81">
        <w:rPr>
          <w:szCs w:val="28"/>
        </w:rPr>
        <w:t>sonnalités disparues. On ne peut mieux montrer que la source du langage royal se situe hors de la soci</w:t>
      </w:r>
      <w:r w:rsidRPr="00547A81">
        <w:rPr>
          <w:szCs w:val="28"/>
        </w:rPr>
        <w:t>é</w:t>
      </w:r>
      <w:r w:rsidRPr="00547A81">
        <w:rPr>
          <w:szCs w:val="28"/>
        </w:rPr>
        <w:t>té actuelle. C’est la manifestation particulière d’une caractéristique plus générale : le po</w:t>
      </w:r>
      <w:r w:rsidRPr="00547A81">
        <w:rPr>
          <w:szCs w:val="28"/>
        </w:rPr>
        <w:t>u</w:t>
      </w:r>
      <w:r w:rsidRPr="00547A81">
        <w:rPr>
          <w:szCs w:val="28"/>
        </w:rPr>
        <w:t>voir parle toujours d’« ailleurs », l’imaginaire contribue à donner fo</w:t>
      </w:r>
      <w:r w:rsidRPr="00547A81">
        <w:rPr>
          <w:szCs w:val="28"/>
        </w:rPr>
        <w:t>r</w:t>
      </w:r>
      <w:r w:rsidRPr="00547A81">
        <w:rPr>
          <w:szCs w:val="28"/>
        </w:rPr>
        <w:t>me et crédibilité au go</w:t>
      </w:r>
      <w:r w:rsidRPr="00547A81">
        <w:rPr>
          <w:szCs w:val="28"/>
        </w:rPr>
        <w:t>u</w:t>
      </w:r>
      <w:r w:rsidRPr="00547A81">
        <w:rPr>
          <w:szCs w:val="28"/>
        </w:rPr>
        <w:t>vernement du réel (Balandier, 1980 ; Baré, 1977).</w:t>
      </w:r>
    </w:p>
    <w:p w14:paraId="63B17695" w14:textId="77777777" w:rsidR="00BE5A28" w:rsidRPr="00547A81" w:rsidRDefault="00BE5A28" w:rsidP="00BE5A28">
      <w:pPr>
        <w:spacing w:before="120" w:after="120"/>
        <w:jc w:val="both"/>
      </w:pPr>
      <w:r w:rsidRPr="00547A81">
        <w:rPr>
          <w:szCs w:val="28"/>
        </w:rPr>
        <w:t xml:space="preserve">Le langage du pouvoir recourt à un lexique, obéit à des règles et use d’une rhétorique qui lui sont propres. C’est un langage qui </w:t>
      </w:r>
      <w:r w:rsidRPr="00547A81">
        <w:rPr>
          <w:i/>
          <w:iCs/>
          <w:szCs w:val="28"/>
        </w:rPr>
        <w:t>diff</w:t>
      </w:r>
      <w:r w:rsidRPr="00547A81">
        <w:rPr>
          <w:i/>
          <w:iCs/>
          <w:szCs w:val="28"/>
        </w:rPr>
        <w:t>é</w:t>
      </w:r>
      <w:r w:rsidRPr="00547A81">
        <w:rPr>
          <w:i/>
          <w:iCs/>
          <w:szCs w:val="28"/>
        </w:rPr>
        <w:t>rencie</w:t>
      </w:r>
      <w:r w:rsidRPr="00547A81">
        <w:rPr>
          <w:szCs w:val="28"/>
        </w:rPr>
        <w:t xml:space="preserve"> et qui </w:t>
      </w:r>
      <w:r w:rsidRPr="00547A81">
        <w:rPr>
          <w:i/>
          <w:iCs/>
          <w:szCs w:val="28"/>
        </w:rPr>
        <w:t>sépare</w:t>
      </w:r>
      <w:r w:rsidRPr="00547A81">
        <w:rPr>
          <w:szCs w:val="28"/>
        </w:rPr>
        <w:t xml:space="preserve"> – à la manière dont le sacré sépare et relie. Son « économie » est distincte, les mots du pouvoir ne circulent pas selon le mode des a</w:t>
      </w:r>
      <w:r w:rsidRPr="00547A81">
        <w:rPr>
          <w:szCs w:val="28"/>
        </w:rPr>
        <w:t>u</w:t>
      </w:r>
      <w:r w:rsidRPr="00547A81">
        <w:rPr>
          <w:szCs w:val="28"/>
        </w:rPr>
        <w:t>tres ; jusqu’au point, en plusieurs des royautés</w:t>
      </w:r>
      <w:r>
        <w:rPr>
          <w:szCs w:val="28"/>
        </w:rPr>
        <w:t xml:space="preserve"> </w:t>
      </w:r>
      <w:r w:rsidRPr="00547A81">
        <w:rPr>
          <w:szCs w:val="28"/>
        </w:rPr>
        <w:t>[317]</w:t>
      </w:r>
      <w:r>
        <w:rPr>
          <w:szCs w:val="28"/>
        </w:rPr>
        <w:t xml:space="preserve"> </w:t>
      </w:r>
      <w:r w:rsidRPr="00547A81">
        <w:rPr>
          <w:szCs w:val="28"/>
        </w:rPr>
        <w:t>traditionnelles, où la parole du roi ne peut être transmise que par un intermédiaire (un porte-parole) comme ce fut le cas dans les soci</w:t>
      </w:r>
      <w:r w:rsidRPr="00547A81">
        <w:rPr>
          <w:szCs w:val="28"/>
        </w:rPr>
        <w:t>é</w:t>
      </w:r>
      <w:r w:rsidRPr="00547A81">
        <w:rPr>
          <w:szCs w:val="28"/>
        </w:rPr>
        <w:t>tés du Bénin, en Afrique occidentale. À cette propriété, une seconde est associée. Celle qui fait du la</w:t>
      </w:r>
      <w:r w:rsidRPr="00547A81">
        <w:rPr>
          <w:szCs w:val="28"/>
        </w:rPr>
        <w:t>n</w:t>
      </w:r>
      <w:r w:rsidRPr="00547A81">
        <w:rPr>
          <w:szCs w:val="28"/>
        </w:rPr>
        <w:t xml:space="preserve">gage politique un langage que l’on peut dire </w:t>
      </w:r>
      <w:r w:rsidRPr="00547A81">
        <w:rPr>
          <w:i/>
          <w:iCs/>
          <w:szCs w:val="28"/>
        </w:rPr>
        <w:t>retenu</w:t>
      </w:r>
      <w:r w:rsidRPr="00547A81">
        <w:rPr>
          <w:szCs w:val="28"/>
        </w:rPr>
        <w:t>. Il établit par nécessité une communication calculée, il i</w:t>
      </w:r>
      <w:r w:rsidRPr="00547A81">
        <w:rPr>
          <w:szCs w:val="28"/>
        </w:rPr>
        <w:t>m</w:t>
      </w:r>
      <w:r w:rsidRPr="00547A81">
        <w:rPr>
          <w:szCs w:val="28"/>
        </w:rPr>
        <w:t>plique le secret, il utilise le silence. Les descri</w:t>
      </w:r>
      <w:r w:rsidRPr="00547A81">
        <w:rPr>
          <w:szCs w:val="28"/>
        </w:rPr>
        <w:t>p</w:t>
      </w:r>
      <w:r w:rsidRPr="00547A81">
        <w:rPr>
          <w:szCs w:val="28"/>
        </w:rPr>
        <w:t>tions anciennes, qui présentent l’</w:t>
      </w:r>
      <w:r w:rsidRPr="00547A81">
        <w:rPr>
          <w:i/>
          <w:iCs/>
          <w:szCs w:val="28"/>
        </w:rPr>
        <w:t>Oba</w:t>
      </w:r>
      <w:r w:rsidRPr="00547A81">
        <w:rPr>
          <w:szCs w:val="28"/>
        </w:rPr>
        <w:t xml:space="preserve"> (souverain) du Bénin sous l’aspect d’un perso</w:t>
      </w:r>
      <w:r w:rsidRPr="00547A81">
        <w:rPr>
          <w:szCs w:val="28"/>
        </w:rPr>
        <w:t>n</w:t>
      </w:r>
      <w:r w:rsidRPr="00547A81">
        <w:rPr>
          <w:szCs w:val="28"/>
        </w:rPr>
        <w:t>nage immobile et ne parlant pas, manifestent cette cara</w:t>
      </w:r>
      <w:r w:rsidRPr="00547A81">
        <w:rPr>
          <w:szCs w:val="28"/>
        </w:rPr>
        <w:t>c</w:t>
      </w:r>
      <w:r w:rsidRPr="00547A81">
        <w:rPr>
          <w:szCs w:val="28"/>
        </w:rPr>
        <w:t>téristique poussée à l’extrême. Plus discrète, elle n’en est pas moins reconnue dans les s</w:t>
      </w:r>
      <w:r w:rsidRPr="00547A81">
        <w:rPr>
          <w:szCs w:val="28"/>
        </w:rPr>
        <w:t>o</w:t>
      </w:r>
      <w:r w:rsidRPr="00547A81">
        <w:rPr>
          <w:szCs w:val="28"/>
        </w:rPr>
        <w:t>ciétés d’un tout autre type, à pouvoir clanique ou à cheff</w:t>
      </w:r>
      <w:r w:rsidRPr="00547A81">
        <w:rPr>
          <w:szCs w:val="28"/>
        </w:rPr>
        <w:t>e</w:t>
      </w:r>
      <w:r w:rsidRPr="00547A81">
        <w:rPr>
          <w:szCs w:val="28"/>
        </w:rPr>
        <w:t>rie. J. Jamin, rapportant les résultats d’enquêtes conduites chez les S</w:t>
      </w:r>
      <w:r w:rsidRPr="00547A81">
        <w:rPr>
          <w:szCs w:val="28"/>
        </w:rPr>
        <w:t>e</w:t>
      </w:r>
      <w:r w:rsidRPr="00547A81">
        <w:rPr>
          <w:szCs w:val="28"/>
        </w:rPr>
        <w:t xml:space="preserve">noufo de Côte d’Ivoire, a publié des essais ayant pour titre commun : </w:t>
      </w:r>
      <w:r w:rsidRPr="00547A81">
        <w:rPr>
          <w:i/>
          <w:iCs/>
          <w:szCs w:val="28"/>
        </w:rPr>
        <w:t>Les lois du s</w:t>
      </w:r>
      <w:r w:rsidRPr="00547A81">
        <w:rPr>
          <w:i/>
          <w:iCs/>
          <w:szCs w:val="28"/>
        </w:rPr>
        <w:t>i</w:t>
      </w:r>
      <w:r w:rsidRPr="00547A81">
        <w:rPr>
          <w:i/>
          <w:iCs/>
          <w:szCs w:val="28"/>
        </w:rPr>
        <w:t>lence</w:t>
      </w:r>
      <w:r w:rsidRPr="00547A81">
        <w:rPr>
          <w:szCs w:val="28"/>
        </w:rPr>
        <w:t>. Il y constate avec insistance : « Le chef… est ce</w:t>
      </w:r>
      <w:r w:rsidRPr="00547A81">
        <w:rPr>
          <w:szCs w:val="28"/>
        </w:rPr>
        <w:t>r</w:t>
      </w:r>
      <w:r w:rsidRPr="00547A81">
        <w:rPr>
          <w:szCs w:val="28"/>
        </w:rPr>
        <w:t>tes le maître des mots, mais il est en même temps celui des silences et des secrets » (Jamin, 1977).</w:t>
      </w:r>
    </w:p>
    <w:p w14:paraId="2A1F23B9" w14:textId="77777777" w:rsidR="00BE5A28" w:rsidRPr="00547A81" w:rsidRDefault="00BE5A28" w:rsidP="00BE5A28">
      <w:pPr>
        <w:spacing w:before="120" w:after="120"/>
        <w:jc w:val="both"/>
      </w:pPr>
      <w:r w:rsidRPr="00547A81">
        <w:rPr>
          <w:szCs w:val="28"/>
        </w:rPr>
        <w:t xml:space="preserve">L’essentiel est bien là, le langage politique vise d’abord à </w:t>
      </w:r>
      <w:r w:rsidRPr="00547A81">
        <w:rPr>
          <w:i/>
          <w:iCs/>
          <w:szCs w:val="28"/>
        </w:rPr>
        <w:t>produire des effets</w:t>
      </w:r>
      <w:r w:rsidRPr="00547A81">
        <w:rPr>
          <w:szCs w:val="28"/>
        </w:rPr>
        <w:t>, il informe ensuite. Il ne dévoile qu’une part de la r</w:t>
      </w:r>
      <w:r w:rsidRPr="00547A81">
        <w:rPr>
          <w:szCs w:val="28"/>
        </w:rPr>
        <w:t>é</w:t>
      </w:r>
      <w:r w:rsidRPr="00547A81">
        <w:rPr>
          <w:szCs w:val="28"/>
        </w:rPr>
        <w:t>alité, car le pouvoir doit aussi son existence à son appr</w:t>
      </w:r>
      <w:r w:rsidRPr="00547A81">
        <w:rPr>
          <w:szCs w:val="28"/>
        </w:rPr>
        <w:t>o</w:t>
      </w:r>
      <w:r w:rsidRPr="00547A81">
        <w:rPr>
          <w:szCs w:val="28"/>
        </w:rPr>
        <w:t>priation de l’information, des connaissances requ</w:t>
      </w:r>
      <w:r w:rsidRPr="00547A81">
        <w:rPr>
          <w:szCs w:val="28"/>
        </w:rPr>
        <w:t>i</w:t>
      </w:r>
      <w:r w:rsidRPr="00547A81">
        <w:rPr>
          <w:szCs w:val="28"/>
        </w:rPr>
        <w:t>ses afin de gouverner et d’administrer, d’exercer une domination. Les gouve</w:t>
      </w:r>
      <w:r w:rsidRPr="00547A81">
        <w:rPr>
          <w:szCs w:val="28"/>
        </w:rPr>
        <w:t>r</w:t>
      </w:r>
      <w:r w:rsidRPr="00547A81">
        <w:rPr>
          <w:szCs w:val="28"/>
        </w:rPr>
        <w:t>nants sont donc gens du secret, parfois justifié par la raison d’État, et les gouve</w:t>
      </w:r>
      <w:r w:rsidRPr="00547A81">
        <w:rPr>
          <w:szCs w:val="28"/>
        </w:rPr>
        <w:t>r</w:t>
      </w:r>
      <w:r w:rsidRPr="00547A81">
        <w:rPr>
          <w:szCs w:val="28"/>
        </w:rPr>
        <w:t>nés savent que « des choses leur sont c</w:t>
      </w:r>
      <w:r w:rsidRPr="00547A81">
        <w:rPr>
          <w:szCs w:val="28"/>
        </w:rPr>
        <w:t>a</w:t>
      </w:r>
      <w:r w:rsidRPr="00547A81">
        <w:rPr>
          <w:szCs w:val="28"/>
        </w:rPr>
        <w:t>chées ».</w:t>
      </w:r>
    </w:p>
    <w:p w14:paraId="07AA3D3D" w14:textId="77777777" w:rsidR="00BE5A28" w:rsidRPr="00547A81" w:rsidRDefault="00BE5A28" w:rsidP="00BE5A28">
      <w:pPr>
        <w:spacing w:before="120" w:after="120"/>
        <w:jc w:val="both"/>
        <w:rPr>
          <w:szCs w:val="28"/>
        </w:rPr>
      </w:pPr>
    </w:p>
    <w:p w14:paraId="28FBF626" w14:textId="77777777" w:rsidR="00BE5A28" w:rsidRPr="00547A81" w:rsidRDefault="00BE5A28" w:rsidP="00BE5A28">
      <w:pPr>
        <w:pStyle w:val="a"/>
      </w:pPr>
      <w:bookmarkStart w:id="58" w:name="Traite_t1_pt_2_chap_V_3"/>
      <w:r w:rsidRPr="00547A81">
        <w:t>3. Les formes politiques</w:t>
      </w:r>
    </w:p>
    <w:bookmarkEnd w:id="58"/>
    <w:p w14:paraId="651ED0FE" w14:textId="77777777" w:rsidR="00BE5A28" w:rsidRPr="00547A81" w:rsidRDefault="00BE5A28" w:rsidP="00BE5A28">
      <w:pPr>
        <w:spacing w:before="120" w:after="120"/>
        <w:jc w:val="both"/>
        <w:rPr>
          <w:szCs w:val="28"/>
        </w:rPr>
      </w:pPr>
    </w:p>
    <w:p w14:paraId="6A447B29"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6035BA65" w14:textId="77777777" w:rsidR="00BE5A28" w:rsidRPr="00547A81" w:rsidRDefault="00BE5A28" w:rsidP="00BE5A28">
      <w:pPr>
        <w:spacing w:before="120" w:after="120"/>
        <w:jc w:val="both"/>
      </w:pPr>
      <w:r w:rsidRPr="00547A81">
        <w:rPr>
          <w:szCs w:val="28"/>
        </w:rPr>
        <w:t>Les essais qui cherchent à isoler, puis définir, un ordre des rel</w:t>
      </w:r>
      <w:r w:rsidRPr="00547A81">
        <w:rPr>
          <w:szCs w:val="28"/>
        </w:rPr>
        <w:t>a</w:t>
      </w:r>
      <w:r w:rsidRPr="00547A81">
        <w:rPr>
          <w:szCs w:val="28"/>
        </w:rPr>
        <w:t>tions politiques « pures » trouvent rapidement leurs limites. Max W</w:t>
      </w:r>
      <w:r w:rsidRPr="00547A81">
        <w:rPr>
          <w:szCs w:val="28"/>
        </w:rPr>
        <w:t>e</w:t>
      </w:r>
      <w:r w:rsidRPr="00547A81">
        <w:rPr>
          <w:szCs w:val="28"/>
        </w:rPr>
        <w:t>ber part bien d’une relation fondamentale – celle de command</w:t>
      </w:r>
      <w:r w:rsidRPr="00547A81">
        <w:rPr>
          <w:szCs w:val="28"/>
        </w:rPr>
        <w:t>e</w:t>
      </w:r>
      <w:r w:rsidRPr="00547A81">
        <w:rPr>
          <w:szCs w:val="28"/>
        </w:rPr>
        <w:t>ment/obéissance – mais il construit sa sociologie politique en rece</w:t>
      </w:r>
      <w:r w:rsidRPr="00547A81">
        <w:rPr>
          <w:szCs w:val="28"/>
        </w:rPr>
        <w:t>n</w:t>
      </w:r>
      <w:r w:rsidRPr="00547A81">
        <w:rPr>
          <w:szCs w:val="28"/>
        </w:rPr>
        <w:t>sant les f</w:t>
      </w:r>
      <w:r w:rsidRPr="00547A81">
        <w:rPr>
          <w:szCs w:val="28"/>
        </w:rPr>
        <w:t>a</w:t>
      </w:r>
      <w:r w:rsidRPr="00547A81">
        <w:rPr>
          <w:szCs w:val="28"/>
        </w:rPr>
        <w:t>çons possibles de la concevoir et de l’organiser. Pour ne pas laisser à cette relation un contenu pauvre, il l’inscrit dans un champ plus vaste : celui des d</w:t>
      </w:r>
      <w:r w:rsidRPr="00547A81">
        <w:rPr>
          <w:szCs w:val="28"/>
        </w:rPr>
        <w:t>i</w:t>
      </w:r>
      <w:r w:rsidRPr="00547A81">
        <w:rPr>
          <w:szCs w:val="28"/>
        </w:rPr>
        <w:t>verses formes d’organisation et de justification de la « domination légitime ». Les anthrop</w:t>
      </w:r>
      <w:r w:rsidRPr="00547A81">
        <w:rPr>
          <w:szCs w:val="28"/>
        </w:rPr>
        <w:t>o</w:t>
      </w:r>
      <w:r w:rsidRPr="00547A81">
        <w:rPr>
          <w:szCs w:val="28"/>
        </w:rPr>
        <w:t>logues modernes ont buté sur les mêmes obstacles. Ils ont considéré des systèmes et des organ</w:t>
      </w:r>
      <w:r w:rsidRPr="00547A81">
        <w:rPr>
          <w:szCs w:val="28"/>
        </w:rPr>
        <w:t>i</w:t>
      </w:r>
      <w:r w:rsidRPr="00547A81">
        <w:rPr>
          <w:szCs w:val="28"/>
        </w:rPr>
        <w:t>sations politiques, des aspects, des modes d’action et des pr</w:t>
      </w:r>
      <w:r w:rsidRPr="00547A81">
        <w:rPr>
          <w:szCs w:val="28"/>
        </w:rPr>
        <w:t>o</w:t>
      </w:r>
      <w:r w:rsidRPr="00547A81">
        <w:rPr>
          <w:szCs w:val="28"/>
        </w:rPr>
        <w:t>cessus qualifiés de politiques ; ils n’ont pu séparer, par une démarche anal</w:t>
      </w:r>
      <w:r w:rsidRPr="00547A81">
        <w:rPr>
          <w:szCs w:val="28"/>
        </w:rPr>
        <w:t>y</w:t>
      </w:r>
      <w:r w:rsidRPr="00547A81">
        <w:rPr>
          <w:szCs w:val="28"/>
        </w:rPr>
        <w:t>tique, des relations exclusivement polit</w:t>
      </w:r>
      <w:r w:rsidRPr="00547A81">
        <w:rPr>
          <w:szCs w:val="28"/>
        </w:rPr>
        <w:t>i</w:t>
      </w:r>
      <w:r w:rsidRPr="00547A81">
        <w:rPr>
          <w:szCs w:val="28"/>
        </w:rPr>
        <w:t>ques. L’un d’entre eux, M. G. Smith, en conclut que la notion est de c</w:t>
      </w:r>
      <w:r w:rsidRPr="00547A81">
        <w:rPr>
          <w:szCs w:val="28"/>
        </w:rPr>
        <w:t>a</w:t>
      </w:r>
      <w:r w:rsidRPr="00547A81">
        <w:rPr>
          <w:szCs w:val="28"/>
        </w:rPr>
        <w:t>ractère substantif, plus que de caractère formel.</w:t>
      </w:r>
    </w:p>
    <w:p w14:paraId="083CA11E" w14:textId="77777777" w:rsidR="00BE5A28" w:rsidRPr="00547A81" w:rsidRDefault="00BE5A28" w:rsidP="00BE5A28">
      <w:pPr>
        <w:spacing w:before="120" w:after="120"/>
        <w:jc w:val="both"/>
      </w:pPr>
      <w:r w:rsidRPr="00547A81">
        <w:rPr>
          <w:szCs w:val="28"/>
        </w:rPr>
        <w:t>Le politique est de nature synthétique. C’est donc dans ses formes g</w:t>
      </w:r>
      <w:r w:rsidRPr="00547A81">
        <w:rPr>
          <w:szCs w:val="28"/>
        </w:rPr>
        <w:t>é</w:t>
      </w:r>
      <w:r w:rsidRPr="00547A81">
        <w:rPr>
          <w:szCs w:val="28"/>
        </w:rPr>
        <w:t>nérales qu’il sera d’abord considéré, le plus souvent en fonction des critères de diff</w:t>
      </w:r>
      <w:r w:rsidRPr="00547A81">
        <w:rPr>
          <w:szCs w:val="28"/>
        </w:rPr>
        <w:t>é</w:t>
      </w:r>
      <w:r w:rsidRPr="00547A81">
        <w:rPr>
          <w:szCs w:val="28"/>
        </w:rPr>
        <w:t>renciation et de concentration du pouvoir. Lucy Mair, dans son ouvrage traitant du « gouvernement pr</w:t>
      </w:r>
      <w:r w:rsidRPr="00547A81">
        <w:rPr>
          <w:szCs w:val="28"/>
        </w:rPr>
        <w:t>i</w:t>
      </w:r>
      <w:r w:rsidRPr="00547A81">
        <w:rPr>
          <w:szCs w:val="28"/>
        </w:rPr>
        <w:t xml:space="preserve">mitif », retient trois formes. Celle du </w:t>
      </w:r>
      <w:r w:rsidRPr="00547A81">
        <w:rPr>
          <w:i/>
          <w:iCs/>
          <w:szCs w:val="28"/>
        </w:rPr>
        <w:t>gouvernement min</w:t>
      </w:r>
      <w:r w:rsidRPr="00547A81">
        <w:rPr>
          <w:i/>
          <w:iCs/>
          <w:szCs w:val="28"/>
        </w:rPr>
        <w:t>i</w:t>
      </w:r>
      <w:r w:rsidRPr="00547A81">
        <w:rPr>
          <w:i/>
          <w:iCs/>
          <w:szCs w:val="28"/>
        </w:rPr>
        <w:t>mal</w:t>
      </w:r>
      <w:r w:rsidRPr="00547A81">
        <w:rPr>
          <w:szCs w:val="28"/>
        </w:rPr>
        <w:t>, ainsi définie parce qu’elle réfère à une communauté politique étroite (critère de taille), à un nombre restreint de déte</w:t>
      </w:r>
      <w:r w:rsidRPr="00547A81">
        <w:rPr>
          <w:szCs w:val="28"/>
        </w:rPr>
        <w:t>n</w:t>
      </w:r>
      <w:r w:rsidRPr="00547A81">
        <w:rPr>
          <w:szCs w:val="28"/>
        </w:rPr>
        <w:t>teurs du pouvoir et de l’autorité (critère de complexité) et à un pouvoir et à une a</w:t>
      </w:r>
      <w:r w:rsidRPr="00547A81">
        <w:rPr>
          <w:szCs w:val="28"/>
        </w:rPr>
        <w:t>u</w:t>
      </w:r>
      <w:r w:rsidRPr="00547A81">
        <w:rPr>
          <w:szCs w:val="28"/>
        </w:rPr>
        <w:t>torité maintenus à un niveau bas (critère d’intensité). Ce</w:t>
      </w:r>
      <w:r w:rsidRPr="00547A81">
        <w:rPr>
          <w:szCs w:val="28"/>
        </w:rPr>
        <w:t>l</w:t>
      </w:r>
      <w:r w:rsidRPr="00547A81">
        <w:rPr>
          <w:szCs w:val="28"/>
        </w:rPr>
        <w:t xml:space="preserve">le du </w:t>
      </w:r>
      <w:r w:rsidRPr="00547A81">
        <w:rPr>
          <w:i/>
          <w:iCs/>
          <w:szCs w:val="28"/>
        </w:rPr>
        <w:t>gouvernement diffus</w:t>
      </w:r>
      <w:r w:rsidRPr="00547A81">
        <w:rPr>
          <w:szCs w:val="28"/>
        </w:rPr>
        <w:t>, ainsi désignée parce que l’ensemble de la population mâle adulte est en principe p</w:t>
      </w:r>
      <w:r w:rsidRPr="00547A81">
        <w:rPr>
          <w:szCs w:val="28"/>
        </w:rPr>
        <w:t>o</w:t>
      </w:r>
      <w:r w:rsidRPr="00547A81">
        <w:rPr>
          <w:szCs w:val="28"/>
        </w:rPr>
        <w:t>litiquement actif, mais certains gro</w:t>
      </w:r>
      <w:r w:rsidRPr="00547A81">
        <w:rPr>
          <w:szCs w:val="28"/>
        </w:rPr>
        <w:t>u</w:t>
      </w:r>
      <w:r w:rsidRPr="00547A81">
        <w:rPr>
          <w:szCs w:val="28"/>
        </w:rPr>
        <w:t>pements (comme les associations de classes d’âge) et certains détenteurs de charges (disposant d’une autorité circonstancie</w:t>
      </w:r>
      <w:r w:rsidRPr="00547A81">
        <w:rPr>
          <w:szCs w:val="28"/>
        </w:rPr>
        <w:t>l</w:t>
      </w:r>
      <w:r w:rsidRPr="00547A81">
        <w:rPr>
          <w:szCs w:val="28"/>
        </w:rPr>
        <w:t>le) assurent, en droit et en fait, la direction et le contrôle des</w:t>
      </w:r>
      <w:r>
        <w:rPr>
          <w:szCs w:val="28"/>
        </w:rPr>
        <w:t xml:space="preserve"> </w:t>
      </w:r>
      <w:r w:rsidRPr="00547A81">
        <w:rPr>
          <w:szCs w:val="28"/>
        </w:rPr>
        <w:t>[318]</w:t>
      </w:r>
      <w:r>
        <w:rPr>
          <w:szCs w:val="28"/>
        </w:rPr>
        <w:t xml:space="preserve"> </w:t>
      </w:r>
      <w:r w:rsidRPr="00547A81">
        <w:rPr>
          <w:szCs w:val="28"/>
        </w:rPr>
        <w:t xml:space="preserve">affaires publiques. Celle du </w:t>
      </w:r>
      <w:r w:rsidRPr="00547A81">
        <w:rPr>
          <w:i/>
          <w:iCs/>
          <w:szCs w:val="28"/>
        </w:rPr>
        <w:t>gouvernement étatique</w:t>
      </w:r>
      <w:r w:rsidRPr="00547A81">
        <w:rPr>
          <w:szCs w:val="28"/>
        </w:rPr>
        <w:t>, la plus nettement définissable parce que le po</w:t>
      </w:r>
      <w:r w:rsidRPr="00547A81">
        <w:rPr>
          <w:szCs w:val="28"/>
        </w:rPr>
        <w:t>u</w:t>
      </w:r>
      <w:r w:rsidRPr="00547A81">
        <w:rPr>
          <w:szCs w:val="28"/>
        </w:rPr>
        <w:t>voir est différencié, centralisé à des degrés variables, doté d’appareils spécialisés – dont une b</w:t>
      </w:r>
      <w:r w:rsidRPr="00547A81">
        <w:rPr>
          <w:szCs w:val="28"/>
        </w:rPr>
        <w:t>u</w:t>
      </w:r>
      <w:r w:rsidRPr="00547A81">
        <w:rPr>
          <w:szCs w:val="28"/>
        </w:rPr>
        <w:t>reaucratie ; les degrés et modes de centralisation permettent de déterminer les v</w:t>
      </w:r>
      <w:r w:rsidRPr="00547A81">
        <w:rPr>
          <w:szCs w:val="28"/>
        </w:rPr>
        <w:t>a</w:t>
      </w:r>
      <w:r w:rsidRPr="00547A81">
        <w:rPr>
          <w:szCs w:val="28"/>
        </w:rPr>
        <w:t>riantes de cette forme (Mair, 1962).</w:t>
      </w:r>
    </w:p>
    <w:p w14:paraId="18FDA902" w14:textId="77777777" w:rsidR="00BE5A28" w:rsidRPr="00547A81" w:rsidRDefault="00BE5A28" w:rsidP="00BE5A28">
      <w:pPr>
        <w:spacing w:before="120" w:after="120"/>
        <w:jc w:val="both"/>
      </w:pPr>
      <w:r w:rsidRPr="00547A81">
        <w:rPr>
          <w:szCs w:val="28"/>
        </w:rPr>
        <w:t>Cette répartition est pour une part trompeuse. Les deux premiers types classent des sociétés où le politique n’est pas facilement local</w:t>
      </w:r>
      <w:r w:rsidRPr="00547A81">
        <w:rPr>
          <w:szCs w:val="28"/>
        </w:rPr>
        <w:t>i</w:t>
      </w:r>
      <w:r w:rsidRPr="00547A81">
        <w:rPr>
          <w:szCs w:val="28"/>
        </w:rPr>
        <w:t>sable. Les mêmes partenaires et les mêmes groupes y ont des fon</w:t>
      </w:r>
      <w:r w:rsidRPr="00547A81">
        <w:rPr>
          <w:szCs w:val="28"/>
        </w:rPr>
        <w:t>c</w:t>
      </w:r>
      <w:r w:rsidRPr="00547A81">
        <w:rPr>
          <w:szCs w:val="28"/>
        </w:rPr>
        <w:t>tions multiples, dont les fonctions politiques, changeant selon les s</w:t>
      </w:r>
      <w:r w:rsidRPr="00547A81">
        <w:rPr>
          <w:szCs w:val="28"/>
        </w:rPr>
        <w:t>i</w:t>
      </w:r>
      <w:r w:rsidRPr="00547A81">
        <w:rPr>
          <w:szCs w:val="28"/>
        </w:rPr>
        <w:t>tuations. Chez les Tonga de l’Afrique orientale, J. Van Velsen observe que le pouvoir n’est lié ni à des positions structurelles ni à des groupes spécialisés ; les comportements proprement polit</w:t>
      </w:r>
      <w:r w:rsidRPr="00547A81">
        <w:rPr>
          <w:szCs w:val="28"/>
        </w:rPr>
        <w:t>i</w:t>
      </w:r>
      <w:r w:rsidRPr="00547A81">
        <w:rPr>
          <w:szCs w:val="28"/>
        </w:rPr>
        <w:t xml:space="preserve">ques n’apparaissent que dans un certain nombre de situations (Van Velsen, 1964). On peut dire que le politique n’existe qu’à l’état </w:t>
      </w:r>
      <w:r w:rsidRPr="00547A81">
        <w:rPr>
          <w:i/>
          <w:iCs/>
          <w:szCs w:val="28"/>
        </w:rPr>
        <w:t>intermi</w:t>
      </w:r>
      <w:r w:rsidRPr="00547A81">
        <w:rPr>
          <w:i/>
          <w:iCs/>
          <w:szCs w:val="28"/>
        </w:rPr>
        <w:t>t</w:t>
      </w:r>
      <w:r w:rsidRPr="00547A81">
        <w:rPr>
          <w:i/>
          <w:iCs/>
          <w:szCs w:val="28"/>
        </w:rPr>
        <w:t>tent</w:t>
      </w:r>
      <w:r w:rsidRPr="00547A81">
        <w:rPr>
          <w:szCs w:val="28"/>
        </w:rPr>
        <w:t>. Lorsque ce n’est pas le cas, d’autres difficultés apparaissent. Un même ensemble ethn</w:t>
      </w:r>
      <w:r w:rsidRPr="00547A81">
        <w:rPr>
          <w:szCs w:val="28"/>
        </w:rPr>
        <w:t>i</w:t>
      </w:r>
      <w:r w:rsidRPr="00547A81">
        <w:rPr>
          <w:szCs w:val="28"/>
        </w:rPr>
        <w:t>que, à identité bien ma</w:t>
      </w:r>
      <w:r w:rsidRPr="00547A81">
        <w:rPr>
          <w:szCs w:val="28"/>
        </w:rPr>
        <w:t>r</w:t>
      </w:r>
      <w:r w:rsidRPr="00547A81">
        <w:rPr>
          <w:szCs w:val="28"/>
        </w:rPr>
        <w:t>quée, peut comporter des sous-ensembles qui recourent à des modes différents de l’organisation polit</w:t>
      </w:r>
      <w:r w:rsidRPr="00547A81">
        <w:rPr>
          <w:szCs w:val="28"/>
        </w:rPr>
        <w:t>i</w:t>
      </w:r>
      <w:r w:rsidRPr="00547A81">
        <w:rPr>
          <w:szCs w:val="28"/>
        </w:rPr>
        <w:t>que ; ainsi, chez les Ibo de la Nigéria méridionale. Ce qui suggère une corrél</w:t>
      </w:r>
      <w:r w:rsidRPr="00547A81">
        <w:rPr>
          <w:szCs w:val="28"/>
        </w:rPr>
        <w:t>a</w:t>
      </w:r>
      <w:r w:rsidRPr="00547A81">
        <w:rPr>
          <w:szCs w:val="28"/>
        </w:rPr>
        <w:t>tion entre système de pouvoir et système culturel : plus l’intégration cult</w:t>
      </w:r>
      <w:r w:rsidRPr="00547A81">
        <w:rPr>
          <w:szCs w:val="28"/>
        </w:rPr>
        <w:t>u</w:t>
      </w:r>
      <w:r w:rsidRPr="00547A81">
        <w:rPr>
          <w:szCs w:val="28"/>
        </w:rPr>
        <w:t>relle est poussée, moins l’intégration politique est prévalente par i</w:t>
      </w:r>
      <w:r w:rsidRPr="00547A81">
        <w:rPr>
          <w:szCs w:val="28"/>
        </w:rPr>
        <w:t>m</w:t>
      </w:r>
      <w:r w:rsidRPr="00547A81">
        <w:rPr>
          <w:szCs w:val="28"/>
        </w:rPr>
        <w:t>position d’un seul mode d’action politique. Un même ensemble ethn</w:t>
      </w:r>
      <w:r w:rsidRPr="00547A81">
        <w:rPr>
          <w:szCs w:val="28"/>
        </w:rPr>
        <w:t>i</w:t>
      </w:r>
      <w:r w:rsidRPr="00547A81">
        <w:rPr>
          <w:szCs w:val="28"/>
        </w:rPr>
        <w:t>que et culturel peut être a</w:t>
      </w:r>
      <w:r w:rsidRPr="00547A81">
        <w:rPr>
          <w:szCs w:val="28"/>
        </w:rPr>
        <w:t>s</w:t>
      </w:r>
      <w:r w:rsidRPr="00547A81">
        <w:rPr>
          <w:szCs w:val="28"/>
        </w:rPr>
        <w:t>socié à des formes politiques instables. Les Kachin de Birmanie, déjà évoqués, oscillent entre deux états polit</w:t>
      </w:r>
      <w:r w:rsidRPr="00547A81">
        <w:rPr>
          <w:szCs w:val="28"/>
        </w:rPr>
        <w:t>i</w:t>
      </w:r>
      <w:r w:rsidRPr="00547A81">
        <w:rPr>
          <w:szCs w:val="28"/>
        </w:rPr>
        <w:t>ques et ne semblent présenter que des formes de transition.</w:t>
      </w:r>
    </w:p>
    <w:p w14:paraId="5649728A" w14:textId="77777777" w:rsidR="00BE5A28" w:rsidRPr="00547A81" w:rsidRDefault="00BE5A28" w:rsidP="00BE5A28">
      <w:pPr>
        <w:spacing w:before="120" w:after="120"/>
        <w:jc w:val="both"/>
      </w:pPr>
      <w:r w:rsidRPr="00547A81">
        <w:rPr>
          <w:szCs w:val="28"/>
        </w:rPr>
        <w:t>La difficulté ne disparaît pas entièrement avec les sociétés à po</w:t>
      </w:r>
      <w:r w:rsidRPr="00547A81">
        <w:rPr>
          <w:szCs w:val="28"/>
        </w:rPr>
        <w:t>u</w:t>
      </w:r>
      <w:r w:rsidRPr="00547A81">
        <w:rPr>
          <w:szCs w:val="28"/>
        </w:rPr>
        <w:t>voir ce</w:t>
      </w:r>
      <w:r w:rsidRPr="00547A81">
        <w:rPr>
          <w:szCs w:val="28"/>
        </w:rPr>
        <w:t>n</w:t>
      </w:r>
      <w:r w:rsidRPr="00547A81">
        <w:rPr>
          <w:szCs w:val="28"/>
        </w:rPr>
        <w:t>tralisé. La frontière entre les systèmes politiques à chefferie et les systèmes m</w:t>
      </w:r>
      <w:r w:rsidRPr="00547A81">
        <w:rPr>
          <w:szCs w:val="28"/>
        </w:rPr>
        <w:t>o</w:t>
      </w:r>
      <w:r w:rsidRPr="00547A81">
        <w:rPr>
          <w:szCs w:val="28"/>
        </w:rPr>
        <w:t>narchiques n’est pas nettement tracée. La taille de l’unité politique ne suffit pas à établir la séparation ; il existe des che</w:t>
      </w:r>
      <w:r w:rsidRPr="00547A81">
        <w:rPr>
          <w:szCs w:val="28"/>
        </w:rPr>
        <w:t>f</w:t>
      </w:r>
      <w:r w:rsidRPr="00547A81">
        <w:rPr>
          <w:szCs w:val="28"/>
        </w:rPr>
        <w:t>feries de grandes dimensions, par exemple au Cameroun en pays b</w:t>
      </w:r>
      <w:r w:rsidRPr="00547A81">
        <w:rPr>
          <w:szCs w:val="28"/>
        </w:rPr>
        <w:t>a</w:t>
      </w:r>
      <w:r w:rsidRPr="00547A81">
        <w:rPr>
          <w:szCs w:val="28"/>
        </w:rPr>
        <w:t>miléké. La coïnc</w:t>
      </w:r>
      <w:r w:rsidRPr="00547A81">
        <w:rPr>
          <w:szCs w:val="28"/>
        </w:rPr>
        <w:t>i</w:t>
      </w:r>
      <w:r w:rsidRPr="00547A81">
        <w:rPr>
          <w:szCs w:val="28"/>
        </w:rPr>
        <w:t>dence de l’espace politique et de l’espace culturel – c’est-à-dire l’existence conjointe des deux dispositifs unitaires – ne constitue pas d</w:t>
      </w:r>
      <w:r w:rsidRPr="00547A81">
        <w:rPr>
          <w:szCs w:val="28"/>
        </w:rPr>
        <w:t>a</w:t>
      </w:r>
      <w:r w:rsidRPr="00547A81">
        <w:rPr>
          <w:szCs w:val="28"/>
        </w:rPr>
        <w:t>vantage un critère distinctif ; elle est exceptionnelle aussi bien dans les sociétés à chefferies que dans les royautés trad</w:t>
      </w:r>
      <w:r w:rsidRPr="00547A81">
        <w:rPr>
          <w:szCs w:val="28"/>
        </w:rPr>
        <w:t>i</w:t>
      </w:r>
      <w:r w:rsidRPr="00547A81">
        <w:rPr>
          <w:szCs w:val="28"/>
        </w:rPr>
        <w:t>tionnelles, dans la mesure même où la prévalence de l’un des syst</w:t>
      </w:r>
      <w:r w:rsidRPr="00547A81">
        <w:rPr>
          <w:szCs w:val="28"/>
        </w:rPr>
        <w:t>è</w:t>
      </w:r>
      <w:r w:rsidRPr="00547A81">
        <w:rPr>
          <w:szCs w:val="28"/>
        </w:rPr>
        <w:t>mes réduit l’importance de l’autre. La même i</w:t>
      </w:r>
      <w:r w:rsidRPr="00547A81">
        <w:rPr>
          <w:szCs w:val="28"/>
        </w:rPr>
        <w:t>n</w:t>
      </w:r>
      <w:r w:rsidRPr="00547A81">
        <w:rPr>
          <w:szCs w:val="28"/>
        </w:rPr>
        <w:t>certitude se retrouve en examinant la complexité des app</w:t>
      </w:r>
      <w:r w:rsidRPr="00547A81">
        <w:rPr>
          <w:szCs w:val="28"/>
        </w:rPr>
        <w:t>a</w:t>
      </w:r>
      <w:r w:rsidRPr="00547A81">
        <w:rPr>
          <w:szCs w:val="28"/>
        </w:rPr>
        <w:t>reils politico-administratifs : ceux des chefferies bam</w:t>
      </w:r>
      <w:r w:rsidRPr="00547A81">
        <w:rPr>
          <w:szCs w:val="28"/>
        </w:rPr>
        <w:t>i</w:t>
      </w:r>
      <w:r w:rsidRPr="00547A81">
        <w:rPr>
          <w:szCs w:val="28"/>
        </w:rPr>
        <w:t>léké ne sont pas moins complexes que ceux sur lesquels s’appuient les souverains tr</w:t>
      </w:r>
      <w:r w:rsidRPr="00547A81">
        <w:rPr>
          <w:szCs w:val="28"/>
        </w:rPr>
        <w:t>a</w:t>
      </w:r>
      <w:r w:rsidRPr="00547A81">
        <w:rPr>
          <w:szCs w:val="28"/>
        </w:rPr>
        <w:t>ditionnels de l’Afrique centrale et orientale. Les éléments de différenci</w:t>
      </w:r>
      <w:r w:rsidRPr="00547A81">
        <w:rPr>
          <w:szCs w:val="28"/>
        </w:rPr>
        <w:t>a</w:t>
      </w:r>
      <w:r w:rsidRPr="00547A81">
        <w:rPr>
          <w:szCs w:val="28"/>
        </w:rPr>
        <w:t>tion sont autres.</w:t>
      </w:r>
    </w:p>
    <w:p w14:paraId="5ABBF68B" w14:textId="77777777" w:rsidR="00BE5A28" w:rsidRPr="00547A81" w:rsidRDefault="00BE5A28" w:rsidP="00BE5A28">
      <w:pPr>
        <w:spacing w:before="120" w:after="120"/>
        <w:jc w:val="both"/>
      </w:pPr>
      <w:r w:rsidRPr="00547A81">
        <w:rPr>
          <w:szCs w:val="28"/>
        </w:rPr>
        <w:t>Le chef et le roi ne diffèrent pas se</w:t>
      </w:r>
      <w:r w:rsidRPr="00547A81">
        <w:rPr>
          <w:szCs w:val="28"/>
        </w:rPr>
        <w:t>u</w:t>
      </w:r>
      <w:r w:rsidRPr="00547A81">
        <w:rPr>
          <w:szCs w:val="28"/>
        </w:rPr>
        <w:t>lement par l’extension, l’intensité et les su</w:t>
      </w:r>
      <w:r w:rsidRPr="00547A81">
        <w:rPr>
          <w:szCs w:val="28"/>
        </w:rPr>
        <w:t>p</w:t>
      </w:r>
      <w:r w:rsidRPr="00547A81">
        <w:rPr>
          <w:szCs w:val="28"/>
        </w:rPr>
        <w:t>ports du pouvoir qu’ils exercent, mais surtout par la nature de ce pouvoir. R. H. Lowie l’a suggéré dans son étude co</w:t>
      </w:r>
      <w:r w:rsidRPr="00547A81">
        <w:rPr>
          <w:szCs w:val="28"/>
        </w:rPr>
        <w:t>m</w:t>
      </w:r>
      <w:r w:rsidRPr="00547A81">
        <w:rPr>
          <w:szCs w:val="28"/>
        </w:rPr>
        <w:t>parative de l’organisation polit</w:t>
      </w:r>
      <w:r w:rsidRPr="00547A81">
        <w:rPr>
          <w:szCs w:val="28"/>
        </w:rPr>
        <w:t>i</w:t>
      </w:r>
      <w:r w:rsidRPr="00547A81">
        <w:rPr>
          <w:szCs w:val="28"/>
        </w:rPr>
        <w:t>que des Amérindiens. Il oppose le« chef titulaire » au« chef fort » dont l’empereur inca est la figure la plus achevée. Le premier ne détient pas plein</w:t>
      </w:r>
      <w:r w:rsidRPr="00547A81">
        <w:rPr>
          <w:szCs w:val="28"/>
        </w:rPr>
        <w:t>e</w:t>
      </w:r>
      <w:r w:rsidRPr="00547A81">
        <w:rPr>
          <w:szCs w:val="28"/>
        </w:rPr>
        <w:t>ment l’usage de la force (sa fonction est souvent distincte de celle du chef de guerre), il ne l</w:t>
      </w:r>
      <w:r w:rsidRPr="00547A81">
        <w:rPr>
          <w:szCs w:val="28"/>
        </w:rPr>
        <w:t>é</w:t>
      </w:r>
      <w:r w:rsidRPr="00547A81">
        <w:rPr>
          <w:szCs w:val="28"/>
        </w:rPr>
        <w:t>gifère pas (mais a la charge de maintenir la cout</w:t>
      </w:r>
      <w:r w:rsidRPr="00547A81">
        <w:rPr>
          <w:szCs w:val="28"/>
        </w:rPr>
        <w:t>u</w:t>
      </w:r>
      <w:r w:rsidRPr="00547A81">
        <w:rPr>
          <w:szCs w:val="28"/>
        </w:rPr>
        <w:t>me) et il n’a pas le monopole du pouvoir exécutif. Le second type de chef, par contre, dispose de la pleine autorité coe</w:t>
      </w:r>
      <w:r w:rsidRPr="00547A81">
        <w:rPr>
          <w:szCs w:val="28"/>
        </w:rPr>
        <w:t>r</w:t>
      </w:r>
      <w:r w:rsidRPr="00547A81">
        <w:rPr>
          <w:szCs w:val="28"/>
        </w:rPr>
        <w:t>citive et de l’entière souveraineté ; il est souverain dans la plénitude du terme (Lowie, 1927). D’autre part, le crit</w:t>
      </w:r>
      <w:r w:rsidRPr="00547A81">
        <w:rPr>
          <w:szCs w:val="28"/>
        </w:rPr>
        <w:t>è</w:t>
      </w:r>
      <w:r w:rsidRPr="00547A81">
        <w:rPr>
          <w:szCs w:val="28"/>
        </w:rPr>
        <w:t>re de la stratification sociale est pertinent quant à la distinction des sociétés à cheff</w:t>
      </w:r>
      <w:r w:rsidRPr="00547A81">
        <w:rPr>
          <w:szCs w:val="28"/>
        </w:rPr>
        <w:t>e</w:t>
      </w:r>
      <w:r w:rsidRPr="00547A81">
        <w:rPr>
          <w:szCs w:val="28"/>
        </w:rPr>
        <w:t>ries et des sociétés monarchiques. Au sein de ces dernières, les systèmes de rangs, d’ordres, de castes (ou pseudo-castes) et de classes (ou proto-classes) [319]</w:t>
      </w:r>
      <w:r>
        <w:rPr>
          <w:szCs w:val="28"/>
        </w:rPr>
        <w:t xml:space="preserve"> </w:t>
      </w:r>
      <w:r w:rsidRPr="00547A81">
        <w:rPr>
          <w:szCs w:val="28"/>
        </w:rPr>
        <w:t>forment l’armature pri</w:t>
      </w:r>
      <w:r w:rsidRPr="00547A81">
        <w:rPr>
          <w:szCs w:val="28"/>
        </w:rPr>
        <w:t>n</w:t>
      </w:r>
      <w:r w:rsidRPr="00547A81">
        <w:rPr>
          <w:szCs w:val="28"/>
        </w:rPr>
        <w:t>cipale de la société et l’inégalité y régit toutes les relations s</w:t>
      </w:r>
      <w:r w:rsidRPr="00547A81">
        <w:rPr>
          <w:szCs w:val="28"/>
        </w:rPr>
        <w:t>o</w:t>
      </w:r>
      <w:r w:rsidRPr="00547A81">
        <w:rPr>
          <w:szCs w:val="28"/>
        </w:rPr>
        <w:t>ciales prédominantes.</w:t>
      </w:r>
    </w:p>
    <w:p w14:paraId="77EE073D" w14:textId="77777777" w:rsidR="00BE5A28" w:rsidRPr="00547A81" w:rsidRDefault="00BE5A28" w:rsidP="00BE5A28">
      <w:pPr>
        <w:spacing w:before="120" w:after="120"/>
        <w:jc w:val="both"/>
      </w:pPr>
      <w:r w:rsidRPr="00547A81">
        <w:rPr>
          <w:szCs w:val="28"/>
        </w:rPr>
        <w:t>L’identification des formes dans lesquelles se réalise l’État trad</w:t>
      </w:r>
      <w:r w:rsidRPr="00547A81">
        <w:rPr>
          <w:szCs w:val="28"/>
        </w:rPr>
        <w:t>i</w:t>
      </w:r>
      <w:r w:rsidRPr="00547A81">
        <w:rPr>
          <w:szCs w:val="28"/>
        </w:rPr>
        <w:t>tionnel reste inachevée. Des procédés très diff</w:t>
      </w:r>
      <w:r w:rsidRPr="00547A81">
        <w:rPr>
          <w:szCs w:val="28"/>
        </w:rPr>
        <w:t>é</w:t>
      </w:r>
      <w:r w:rsidRPr="00547A81">
        <w:rPr>
          <w:szCs w:val="28"/>
        </w:rPr>
        <w:t>rents ont été utilisés. Le moins formalisé conduit à définir des ensembles « liés » par une même histoire et constituant pour cette raison une f</w:t>
      </w:r>
      <w:r w:rsidRPr="00547A81">
        <w:rPr>
          <w:szCs w:val="28"/>
        </w:rPr>
        <w:t>a</w:t>
      </w:r>
      <w:r w:rsidRPr="00547A81">
        <w:rPr>
          <w:szCs w:val="28"/>
        </w:rPr>
        <w:t>mille de formes politiques : ainsi, les États de la région interlacustre en Afrique orie</w:t>
      </w:r>
      <w:r w:rsidRPr="00547A81">
        <w:rPr>
          <w:szCs w:val="28"/>
        </w:rPr>
        <w:t>n</w:t>
      </w:r>
      <w:r w:rsidRPr="00547A81">
        <w:rPr>
          <w:szCs w:val="28"/>
        </w:rPr>
        <w:t>tale qui réfèrent aux mythes de peuples anciens originaires – les Cw</w:t>
      </w:r>
      <w:r w:rsidRPr="00547A81">
        <w:rPr>
          <w:szCs w:val="28"/>
        </w:rPr>
        <w:t>e</w:t>
      </w:r>
      <w:r w:rsidRPr="00547A81">
        <w:rPr>
          <w:szCs w:val="28"/>
        </w:rPr>
        <w:t>zi et les Bito (Lloyd, 1965). Le second procédé conduit à déterminer des « types » selon le degré du pouvoir so</w:t>
      </w:r>
      <w:r w:rsidRPr="00547A81">
        <w:rPr>
          <w:szCs w:val="28"/>
        </w:rPr>
        <w:t>u</w:t>
      </w:r>
      <w:r w:rsidRPr="00547A81">
        <w:rPr>
          <w:szCs w:val="28"/>
        </w:rPr>
        <w:t>verain. En parallèle au despotisme orie</w:t>
      </w:r>
      <w:r w:rsidRPr="00547A81">
        <w:rPr>
          <w:szCs w:val="28"/>
        </w:rPr>
        <w:t>n</w:t>
      </w:r>
      <w:r w:rsidRPr="00547A81">
        <w:rPr>
          <w:szCs w:val="28"/>
        </w:rPr>
        <w:t>tal, G. P. Murdock a ainsi proposé un « despotisme africain ». Il le qualifie par dix-huit caractéristiques qu’il estime pr</w:t>
      </w:r>
      <w:r w:rsidRPr="00547A81">
        <w:rPr>
          <w:szCs w:val="28"/>
        </w:rPr>
        <w:t>é</w:t>
      </w:r>
      <w:r w:rsidRPr="00547A81">
        <w:rPr>
          <w:szCs w:val="28"/>
        </w:rPr>
        <w:t>sentes dans la plupart des royaumes traditionnels ; soit, principal</w:t>
      </w:r>
      <w:r w:rsidRPr="00547A81">
        <w:rPr>
          <w:szCs w:val="28"/>
        </w:rPr>
        <w:t>e</w:t>
      </w:r>
      <w:r w:rsidRPr="00547A81">
        <w:rPr>
          <w:szCs w:val="28"/>
        </w:rPr>
        <w:t>ment, ce</w:t>
      </w:r>
      <w:r w:rsidRPr="00547A81">
        <w:rPr>
          <w:szCs w:val="28"/>
        </w:rPr>
        <w:t>l</w:t>
      </w:r>
      <w:r w:rsidRPr="00547A81">
        <w:rPr>
          <w:szCs w:val="28"/>
        </w:rPr>
        <w:t>les-ci : le souverain est un roi « divin » tenu dans un état de quasi-isolement ; son « despotisme » est manifesté par l’appropriation du territoire et du peuple, par le cérémonial de soumission imp</w:t>
      </w:r>
      <w:r w:rsidRPr="00547A81">
        <w:rPr>
          <w:szCs w:val="28"/>
        </w:rPr>
        <w:t>o</w:t>
      </w:r>
      <w:r w:rsidRPr="00547A81">
        <w:rPr>
          <w:szCs w:val="28"/>
        </w:rPr>
        <w:t>sé aux sujets ; un corps de notables titrés détient les fon</w:t>
      </w:r>
      <w:r w:rsidRPr="00547A81">
        <w:rPr>
          <w:szCs w:val="28"/>
        </w:rPr>
        <w:t>c</w:t>
      </w:r>
      <w:r w:rsidRPr="00547A81">
        <w:rPr>
          <w:szCs w:val="28"/>
        </w:rPr>
        <w:t>tions de conseil et d’administration ; la succession au trône s’effectue rarement par pr</w:t>
      </w:r>
      <w:r w:rsidRPr="00547A81">
        <w:rPr>
          <w:szCs w:val="28"/>
        </w:rPr>
        <w:t>i</w:t>
      </w:r>
      <w:r w:rsidRPr="00547A81">
        <w:rPr>
          <w:szCs w:val="28"/>
        </w:rPr>
        <w:t>mogéniture, le plus souvent par rivalité et affrontement des préte</w:t>
      </w:r>
      <w:r w:rsidRPr="00547A81">
        <w:rPr>
          <w:szCs w:val="28"/>
        </w:rPr>
        <w:t>n</w:t>
      </w:r>
      <w:r w:rsidRPr="00547A81">
        <w:rPr>
          <w:szCs w:val="28"/>
        </w:rPr>
        <w:t>dants ; la capitale se distingue par son extension et son relatif dév</w:t>
      </w:r>
      <w:r w:rsidRPr="00547A81">
        <w:rPr>
          <w:szCs w:val="28"/>
        </w:rPr>
        <w:t>e</w:t>
      </w:r>
      <w:r w:rsidRPr="00547A81">
        <w:rPr>
          <w:szCs w:val="28"/>
        </w:rPr>
        <w:t>loppement, bien qu’elle puisse être déplacée lors des changements de règne (Murdock, 1959).</w:t>
      </w:r>
    </w:p>
    <w:p w14:paraId="019899B6" w14:textId="77777777" w:rsidR="00BE5A28" w:rsidRPr="00547A81" w:rsidRDefault="00BE5A28" w:rsidP="00BE5A28">
      <w:pPr>
        <w:spacing w:before="120" w:after="120"/>
        <w:jc w:val="both"/>
      </w:pPr>
      <w:r w:rsidRPr="00547A81">
        <w:rPr>
          <w:szCs w:val="28"/>
        </w:rPr>
        <w:t>Cet essai de définition d’une forme de la royauté traditionnelle i</w:t>
      </w:r>
      <w:r w:rsidRPr="00547A81">
        <w:rPr>
          <w:szCs w:val="28"/>
        </w:rPr>
        <w:t>m</w:t>
      </w:r>
      <w:r w:rsidRPr="00547A81">
        <w:rPr>
          <w:szCs w:val="28"/>
        </w:rPr>
        <w:t>po</w:t>
      </w:r>
      <w:r w:rsidRPr="00547A81">
        <w:rPr>
          <w:szCs w:val="28"/>
        </w:rPr>
        <w:t>r</w:t>
      </w:r>
      <w:r w:rsidRPr="00547A81">
        <w:rPr>
          <w:szCs w:val="28"/>
        </w:rPr>
        <w:t>te surtout par les limites qu’on ne peut manquer de lui reconnaître. Il réunit des caractéristiques connues, mais en les tirant de cas dispe</w:t>
      </w:r>
      <w:r w:rsidRPr="00547A81">
        <w:rPr>
          <w:szCs w:val="28"/>
        </w:rPr>
        <w:t>r</w:t>
      </w:r>
      <w:r w:rsidRPr="00547A81">
        <w:rPr>
          <w:szCs w:val="28"/>
        </w:rPr>
        <w:t>sés et en les simplifiant. Il ne prend pas en consid</w:t>
      </w:r>
      <w:r w:rsidRPr="00547A81">
        <w:rPr>
          <w:szCs w:val="28"/>
        </w:rPr>
        <w:t>é</w:t>
      </w:r>
      <w:r w:rsidRPr="00547A81">
        <w:rPr>
          <w:szCs w:val="28"/>
        </w:rPr>
        <w:t>ration des aspects du fonctionnement des États africains anciens qui sont signif</w:t>
      </w:r>
      <w:r w:rsidRPr="00547A81">
        <w:rPr>
          <w:szCs w:val="28"/>
        </w:rPr>
        <w:t>i</w:t>
      </w:r>
      <w:r w:rsidRPr="00547A81">
        <w:rPr>
          <w:szCs w:val="28"/>
        </w:rPr>
        <w:t>catifs. Le pouvoir du souverain n’est pas aussi absolu que Murdock l’a affirmé : il n’apparaît jamais total et son accentuation peut être symb</w:t>
      </w:r>
      <w:r w:rsidRPr="00547A81">
        <w:rPr>
          <w:szCs w:val="28"/>
        </w:rPr>
        <w:t>o</w:t>
      </w:r>
      <w:r w:rsidRPr="00547A81">
        <w:rPr>
          <w:szCs w:val="28"/>
        </w:rPr>
        <w:t>lico-rituelle, il n’est pas sans partage (avec les notables à charges et n</w:t>
      </w:r>
      <w:r w:rsidRPr="00547A81">
        <w:rPr>
          <w:szCs w:val="28"/>
        </w:rPr>
        <w:t>o</w:t>
      </w:r>
      <w:r w:rsidRPr="00547A81">
        <w:rPr>
          <w:szCs w:val="28"/>
        </w:rPr>
        <w:t>tamment les dignitaires militaires), il est in</w:t>
      </w:r>
      <w:r w:rsidRPr="00547A81">
        <w:rPr>
          <w:szCs w:val="28"/>
        </w:rPr>
        <w:t>é</w:t>
      </w:r>
      <w:r w:rsidRPr="00547A81">
        <w:rPr>
          <w:szCs w:val="28"/>
        </w:rPr>
        <w:t>gal selon les régions du royaume (faibli</w:t>
      </w:r>
      <w:r w:rsidRPr="00547A81">
        <w:rPr>
          <w:szCs w:val="28"/>
        </w:rPr>
        <w:t>s</w:t>
      </w:r>
      <w:r w:rsidRPr="00547A81">
        <w:rPr>
          <w:szCs w:val="28"/>
        </w:rPr>
        <w:t xml:space="preserve">sant à mesure de l’éloignement du centre). Surtout, </w:t>
      </w:r>
      <w:r w:rsidRPr="00547A81">
        <w:rPr>
          <w:i/>
          <w:iCs/>
          <w:szCs w:val="28"/>
        </w:rPr>
        <w:t>le pouvoir tient le souverain</w:t>
      </w:r>
      <w:r w:rsidRPr="00547A81">
        <w:rPr>
          <w:szCs w:val="28"/>
        </w:rPr>
        <w:t>. L’accession à la souveraineté imp</w:t>
      </w:r>
      <w:r w:rsidRPr="00547A81">
        <w:rPr>
          <w:szCs w:val="28"/>
        </w:rPr>
        <w:t>o</w:t>
      </w:r>
      <w:r w:rsidRPr="00547A81">
        <w:rPr>
          <w:szCs w:val="28"/>
        </w:rPr>
        <w:t>se, en même temps que la modific</w:t>
      </w:r>
      <w:r w:rsidRPr="00547A81">
        <w:rPr>
          <w:szCs w:val="28"/>
        </w:rPr>
        <w:t>a</w:t>
      </w:r>
      <w:r w:rsidRPr="00547A81">
        <w:rPr>
          <w:szCs w:val="28"/>
        </w:rPr>
        <w:t>tion de « personne » du détenteur, des inte</w:t>
      </w:r>
      <w:r w:rsidRPr="00547A81">
        <w:rPr>
          <w:szCs w:val="28"/>
        </w:rPr>
        <w:t>r</w:t>
      </w:r>
      <w:r w:rsidRPr="00547A81">
        <w:rPr>
          <w:szCs w:val="28"/>
        </w:rPr>
        <w:t>dits, des obligations, des contraintes et des risques notamment rituels qui manifestent la soumission du roi au pouvoir dont il est d</w:t>
      </w:r>
      <w:r w:rsidRPr="00547A81">
        <w:rPr>
          <w:szCs w:val="28"/>
        </w:rPr>
        <w:t>é</w:t>
      </w:r>
      <w:r w:rsidRPr="00547A81">
        <w:rPr>
          <w:szCs w:val="28"/>
        </w:rPr>
        <w:t>positaire. Le souverain est moins lié par une constit</w:t>
      </w:r>
      <w:r w:rsidRPr="00547A81">
        <w:rPr>
          <w:szCs w:val="28"/>
        </w:rPr>
        <w:t>u</w:t>
      </w:r>
      <w:r w:rsidRPr="00547A81">
        <w:rPr>
          <w:szCs w:val="28"/>
        </w:rPr>
        <w:t>tion implicite que par le dispositif symbolique et rituel qui engage sa responsabil</w:t>
      </w:r>
      <w:r w:rsidRPr="00547A81">
        <w:rPr>
          <w:szCs w:val="28"/>
        </w:rPr>
        <w:t>i</w:t>
      </w:r>
      <w:r w:rsidRPr="00547A81">
        <w:rPr>
          <w:szCs w:val="28"/>
        </w:rPr>
        <w:t>té à l’égard de la s</w:t>
      </w:r>
      <w:r w:rsidRPr="00547A81">
        <w:rPr>
          <w:szCs w:val="28"/>
        </w:rPr>
        <w:t>o</w:t>
      </w:r>
      <w:r w:rsidRPr="00547A81">
        <w:rPr>
          <w:szCs w:val="28"/>
        </w:rPr>
        <w:t>ciété tout entière et du « monde » qui l’environne. Il peut être mis en cause pour défaillance rituelle, indépenda</w:t>
      </w:r>
      <w:r w:rsidRPr="00547A81">
        <w:rPr>
          <w:szCs w:val="28"/>
        </w:rPr>
        <w:t>m</w:t>
      </w:r>
      <w:r w:rsidRPr="00547A81">
        <w:rPr>
          <w:szCs w:val="28"/>
        </w:rPr>
        <w:t>ment de l’insuffisance fonctionnelle (profane) entraînant sa dépos</w:t>
      </w:r>
      <w:r w:rsidRPr="00547A81">
        <w:rPr>
          <w:szCs w:val="28"/>
        </w:rPr>
        <w:t>i</w:t>
      </w:r>
      <w:r w:rsidRPr="00547A81">
        <w:rPr>
          <w:szCs w:val="28"/>
        </w:rPr>
        <w:t>tion ou son bannissement. Il doit être infaillible – il prend toutes les décisions m</w:t>
      </w:r>
      <w:r w:rsidRPr="00547A81">
        <w:rPr>
          <w:szCs w:val="28"/>
        </w:rPr>
        <w:t>a</w:t>
      </w:r>
      <w:r w:rsidRPr="00547A81">
        <w:rPr>
          <w:szCs w:val="28"/>
        </w:rPr>
        <w:t>jeures, il ne peut engendrer aucun mal –, mais il ne l’est pas con</w:t>
      </w:r>
      <w:r w:rsidRPr="00547A81">
        <w:rPr>
          <w:szCs w:val="28"/>
        </w:rPr>
        <w:t>s</w:t>
      </w:r>
      <w:r w:rsidRPr="00547A81">
        <w:rPr>
          <w:szCs w:val="28"/>
        </w:rPr>
        <w:t>tamment. Il est faillible et vulnérable : l’assassinat polit</w:t>
      </w:r>
      <w:r w:rsidRPr="00547A81">
        <w:rPr>
          <w:szCs w:val="28"/>
        </w:rPr>
        <w:t>i</w:t>
      </w:r>
      <w:r w:rsidRPr="00547A81">
        <w:rPr>
          <w:szCs w:val="28"/>
        </w:rPr>
        <w:t>que (violence des princes) le menace ; la réticence des subordonnés se traduit pa</w:t>
      </w:r>
      <w:r w:rsidRPr="00547A81">
        <w:rPr>
          <w:szCs w:val="28"/>
        </w:rPr>
        <w:t>r</w:t>
      </w:r>
      <w:r w:rsidRPr="00547A81">
        <w:rPr>
          <w:szCs w:val="28"/>
        </w:rPr>
        <w:t>fois en une grève rituelle fatale ou en une sanction écon</w:t>
      </w:r>
      <w:r w:rsidRPr="00547A81">
        <w:rPr>
          <w:szCs w:val="28"/>
        </w:rPr>
        <w:t>o</w:t>
      </w:r>
      <w:r w:rsidRPr="00547A81">
        <w:rPr>
          <w:szCs w:val="28"/>
        </w:rPr>
        <w:t>mique ou en une rupture de relation exprimant publiquement le désaveu ; la rébe</w:t>
      </w:r>
      <w:r w:rsidRPr="00547A81">
        <w:rPr>
          <w:szCs w:val="28"/>
        </w:rPr>
        <w:t>l</w:t>
      </w:r>
      <w:r w:rsidRPr="00547A81">
        <w:rPr>
          <w:szCs w:val="28"/>
        </w:rPr>
        <w:t>lion ruine le pouvoir lorsqu’elle dure ou le corrode lorsqu’elle s’exprime sur le registre imaginaire par des cultes nouveaux de cara</w:t>
      </w:r>
      <w:r w:rsidRPr="00547A81">
        <w:rPr>
          <w:szCs w:val="28"/>
        </w:rPr>
        <w:t>c</w:t>
      </w:r>
      <w:r w:rsidRPr="00547A81">
        <w:rPr>
          <w:szCs w:val="28"/>
        </w:rPr>
        <w:t>t</w:t>
      </w:r>
      <w:r w:rsidRPr="00547A81">
        <w:rPr>
          <w:szCs w:val="28"/>
        </w:rPr>
        <w:t>è</w:t>
      </w:r>
      <w:r w:rsidRPr="00547A81">
        <w:rPr>
          <w:szCs w:val="28"/>
        </w:rPr>
        <w:t>re contestataire. Mais ce qui prévaut, c’est la fonction double de la symbol</w:t>
      </w:r>
      <w:r w:rsidRPr="00547A81">
        <w:rPr>
          <w:szCs w:val="28"/>
        </w:rPr>
        <w:t>i</w:t>
      </w:r>
      <w:r w:rsidRPr="00547A81">
        <w:rPr>
          <w:szCs w:val="28"/>
        </w:rPr>
        <w:t xml:space="preserve">que du pouvoir : par elle, le pouvoir « tient » le souverain et celui-ci « tient » les sujets. D’autres protections peuvent opérer : celle du double qui a la charge des affaires publiques courantes et protège la figure souveraine contre les aléas ; celle de la </w:t>
      </w:r>
      <w:r w:rsidRPr="00547A81">
        <w:rPr>
          <w:i/>
          <w:iCs/>
          <w:szCs w:val="28"/>
        </w:rPr>
        <w:t>vi</w:t>
      </w:r>
      <w:r w:rsidRPr="00547A81">
        <w:rPr>
          <w:i/>
          <w:iCs/>
          <w:szCs w:val="28"/>
        </w:rPr>
        <w:t>c</w:t>
      </w:r>
      <w:r w:rsidRPr="00547A81">
        <w:rPr>
          <w:i/>
          <w:iCs/>
          <w:szCs w:val="28"/>
        </w:rPr>
        <w:t>time émissaire</w:t>
      </w:r>
      <w:r w:rsidRPr="00547A81">
        <w:rPr>
          <w:szCs w:val="28"/>
        </w:rPr>
        <w:t xml:space="preserve"> (équ</w:t>
      </w:r>
      <w:r w:rsidRPr="00547A81">
        <w:rPr>
          <w:szCs w:val="28"/>
        </w:rPr>
        <w:t>i</w:t>
      </w:r>
      <w:r w:rsidRPr="00547A81">
        <w:rPr>
          <w:szCs w:val="28"/>
        </w:rPr>
        <w:t xml:space="preserve">valent du </w:t>
      </w:r>
      <w:r w:rsidRPr="00547A81">
        <w:rPr>
          <w:i/>
          <w:iCs/>
          <w:szCs w:val="28"/>
        </w:rPr>
        <w:t>pharmakos</w:t>
      </w:r>
      <w:r w:rsidRPr="00547A81">
        <w:rPr>
          <w:szCs w:val="28"/>
        </w:rPr>
        <w:t xml:space="preserve"> antique) qui</w:t>
      </w:r>
      <w:r>
        <w:rPr>
          <w:szCs w:val="28"/>
        </w:rPr>
        <w:t xml:space="preserve"> </w:t>
      </w:r>
      <w:r w:rsidRPr="00547A81">
        <w:rPr>
          <w:szCs w:val="28"/>
        </w:rPr>
        <w:t>[320]</w:t>
      </w:r>
      <w:r>
        <w:rPr>
          <w:szCs w:val="28"/>
        </w:rPr>
        <w:t xml:space="preserve"> </w:t>
      </w:r>
      <w:r w:rsidRPr="00547A81">
        <w:rPr>
          <w:szCs w:val="28"/>
        </w:rPr>
        <w:t>porte la charge de tous les maux dont souffre la collectivité – ainsi, la défaillance est transf</w:t>
      </w:r>
      <w:r w:rsidRPr="00547A81">
        <w:rPr>
          <w:szCs w:val="28"/>
        </w:rPr>
        <w:t>é</w:t>
      </w:r>
      <w:r w:rsidRPr="00547A81">
        <w:rPr>
          <w:szCs w:val="28"/>
        </w:rPr>
        <w:t>rée (Bala</w:t>
      </w:r>
      <w:r w:rsidRPr="00547A81">
        <w:rPr>
          <w:szCs w:val="28"/>
        </w:rPr>
        <w:t>n</w:t>
      </w:r>
      <w:r w:rsidRPr="00547A81">
        <w:rPr>
          <w:szCs w:val="28"/>
        </w:rPr>
        <w:t>dier, 1980).</w:t>
      </w:r>
    </w:p>
    <w:p w14:paraId="564D99FB" w14:textId="77777777" w:rsidR="00BE5A28" w:rsidRPr="00547A81" w:rsidRDefault="00BE5A28" w:rsidP="00BE5A28">
      <w:pPr>
        <w:spacing w:before="120" w:after="120"/>
        <w:jc w:val="both"/>
      </w:pPr>
      <w:r w:rsidRPr="00547A81">
        <w:rPr>
          <w:szCs w:val="28"/>
        </w:rPr>
        <w:t>Un troisième procédé de différenciation des formes de l’État trad</w:t>
      </w:r>
      <w:r w:rsidRPr="00547A81">
        <w:rPr>
          <w:szCs w:val="28"/>
        </w:rPr>
        <w:t>i</w:t>
      </w:r>
      <w:r w:rsidRPr="00547A81">
        <w:rPr>
          <w:szCs w:val="28"/>
        </w:rPr>
        <w:t xml:space="preserve">tionnel est le recours au </w:t>
      </w:r>
      <w:r w:rsidRPr="00547A81">
        <w:rPr>
          <w:i/>
          <w:iCs/>
          <w:szCs w:val="28"/>
        </w:rPr>
        <w:t>degré de centralisation</w:t>
      </w:r>
      <w:r w:rsidRPr="00547A81">
        <w:rPr>
          <w:szCs w:val="28"/>
        </w:rPr>
        <w:t>, à la capacité d’unification. L’État est estimé « logiquement centralisateur » et la capitale, centre du pouvoir dans l’espace, exprime cette supr</w:t>
      </w:r>
      <w:r w:rsidRPr="00547A81">
        <w:rPr>
          <w:szCs w:val="28"/>
        </w:rPr>
        <w:t>é</w:t>
      </w:r>
      <w:r w:rsidRPr="00547A81">
        <w:rPr>
          <w:szCs w:val="28"/>
        </w:rPr>
        <w:t>matie à l’égard des pouvoirs particuliers ou locaux, de ce qui est de nature segmentaire. Il apparaît cependant que les stru</w:t>
      </w:r>
      <w:r w:rsidRPr="00547A81">
        <w:rPr>
          <w:szCs w:val="28"/>
        </w:rPr>
        <w:t>c</w:t>
      </w:r>
      <w:r w:rsidRPr="00547A81">
        <w:rPr>
          <w:szCs w:val="28"/>
        </w:rPr>
        <w:t>tures étatiques et les structures claniques-lignagères coexistent souvent dans un ra</w:t>
      </w:r>
      <w:r w:rsidRPr="00547A81">
        <w:rPr>
          <w:szCs w:val="28"/>
        </w:rPr>
        <w:t>p</w:t>
      </w:r>
      <w:r w:rsidRPr="00547A81">
        <w:rPr>
          <w:szCs w:val="28"/>
        </w:rPr>
        <w:t>port d’incompatibilité relative et, selon les circonstances, d’opposition. Plusieurs des anthrop</w:t>
      </w:r>
      <w:r w:rsidRPr="00547A81">
        <w:rPr>
          <w:szCs w:val="28"/>
        </w:rPr>
        <w:t>o</w:t>
      </w:r>
      <w:r w:rsidRPr="00547A81">
        <w:rPr>
          <w:szCs w:val="28"/>
        </w:rPr>
        <w:t>logues politistes en ont fait la preuve à la faveur des recherches de terrain, nota</w:t>
      </w:r>
      <w:r w:rsidRPr="00547A81">
        <w:rPr>
          <w:szCs w:val="28"/>
        </w:rPr>
        <w:t>m</w:t>
      </w:r>
      <w:r w:rsidRPr="00547A81">
        <w:rPr>
          <w:szCs w:val="28"/>
        </w:rPr>
        <w:t>ment les africanistes. L. Fallers, à propos des Soga de l’Ouganda, retient comme hypothèse directrice de son interprétation l’existence d’un « antagonisme stru</w:t>
      </w:r>
      <w:r w:rsidRPr="00547A81">
        <w:rPr>
          <w:szCs w:val="28"/>
        </w:rPr>
        <w:t>c</w:t>
      </w:r>
      <w:r w:rsidRPr="00547A81">
        <w:rPr>
          <w:szCs w:val="28"/>
        </w:rPr>
        <w:t>turel » entre l’État hiérarchique et les organisations lign</w:t>
      </w:r>
      <w:r w:rsidRPr="00547A81">
        <w:rPr>
          <w:szCs w:val="28"/>
        </w:rPr>
        <w:t>a</w:t>
      </w:r>
      <w:r w:rsidRPr="00547A81">
        <w:rPr>
          <w:szCs w:val="28"/>
        </w:rPr>
        <w:t>gères (Fallers, 1956). D. Apter, dans le cas de l’ancien royaume de Buganda, égal</w:t>
      </w:r>
      <w:r w:rsidRPr="00547A81">
        <w:rPr>
          <w:szCs w:val="28"/>
        </w:rPr>
        <w:t>e</w:t>
      </w:r>
      <w:r w:rsidRPr="00547A81">
        <w:rPr>
          <w:szCs w:val="28"/>
        </w:rPr>
        <w:t>ment en Ouganda, repère un « clivage fondamental » e</w:t>
      </w:r>
      <w:r w:rsidRPr="00547A81">
        <w:rPr>
          <w:szCs w:val="28"/>
        </w:rPr>
        <w:t>n</w:t>
      </w:r>
      <w:r w:rsidRPr="00547A81">
        <w:rPr>
          <w:szCs w:val="28"/>
        </w:rPr>
        <w:t>tre ces deux systèmes d’autorité et les deux séries de valeurs qu’ils impl</w:t>
      </w:r>
      <w:r w:rsidRPr="00547A81">
        <w:rPr>
          <w:szCs w:val="28"/>
        </w:rPr>
        <w:t>i</w:t>
      </w:r>
      <w:r w:rsidRPr="00547A81">
        <w:rPr>
          <w:szCs w:val="28"/>
        </w:rPr>
        <w:t>quent. La coupure cependant n’est jamais totale : en dominant l’ordre clanique ancien, l’ordre étatique assure son intégration partielle ; en imposant sa dom</w:t>
      </w:r>
      <w:r w:rsidRPr="00547A81">
        <w:rPr>
          <w:szCs w:val="28"/>
        </w:rPr>
        <w:t>i</w:t>
      </w:r>
      <w:r w:rsidRPr="00547A81">
        <w:rPr>
          <w:szCs w:val="28"/>
        </w:rPr>
        <w:t>nation, le souverain peut se situer au point de re</w:t>
      </w:r>
      <w:r w:rsidRPr="00547A81">
        <w:rPr>
          <w:szCs w:val="28"/>
        </w:rPr>
        <w:t>n</w:t>
      </w:r>
      <w:r w:rsidRPr="00547A81">
        <w:rPr>
          <w:szCs w:val="28"/>
        </w:rPr>
        <w:t>contre de l’un et de l’autre, occuper la position de roi et tête des clans – comme cela app</w:t>
      </w:r>
      <w:r w:rsidRPr="00547A81">
        <w:rPr>
          <w:szCs w:val="28"/>
        </w:rPr>
        <w:t>a</w:t>
      </w:r>
      <w:r w:rsidRPr="00547A81">
        <w:rPr>
          <w:szCs w:val="28"/>
        </w:rPr>
        <w:t>raît au B</w:t>
      </w:r>
      <w:r w:rsidRPr="00547A81">
        <w:rPr>
          <w:szCs w:val="28"/>
        </w:rPr>
        <w:t>u</w:t>
      </w:r>
      <w:r w:rsidRPr="00547A81">
        <w:rPr>
          <w:szCs w:val="28"/>
        </w:rPr>
        <w:t>ganda (Apter, 1961, 1965).</w:t>
      </w:r>
    </w:p>
    <w:p w14:paraId="7A191B3B" w14:textId="77777777" w:rsidR="00BE5A28" w:rsidRPr="00547A81" w:rsidRDefault="00BE5A28" w:rsidP="00BE5A28">
      <w:pPr>
        <w:spacing w:before="120" w:after="120"/>
        <w:jc w:val="both"/>
      </w:pPr>
      <w:r w:rsidRPr="00547A81">
        <w:rPr>
          <w:szCs w:val="28"/>
        </w:rPr>
        <w:t>Dans les sociétés où l’État parvint difficilement à s’établir, et a r</w:t>
      </w:r>
      <w:r w:rsidRPr="00547A81">
        <w:rPr>
          <w:szCs w:val="28"/>
        </w:rPr>
        <w:t>é</w:t>
      </w:r>
      <w:r w:rsidRPr="00547A81">
        <w:rPr>
          <w:szCs w:val="28"/>
        </w:rPr>
        <w:t>sulté parfois d’interventions ext</w:t>
      </w:r>
      <w:r w:rsidRPr="00547A81">
        <w:rPr>
          <w:szCs w:val="28"/>
        </w:rPr>
        <w:t>é</w:t>
      </w:r>
      <w:r w:rsidRPr="00547A81">
        <w:rPr>
          <w:szCs w:val="28"/>
        </w:rPr>
        <w:t>rieures (par exemple, à Tahiti et à Hawaï), la confrontation des deux systèmes et leur ajustement précaire apparaissent en toute netteté. À Tonga, qui connut « mille ans de m</w:t>
      </w:r>
      <w:r w:rsidRPr="00547A81">
        <w:rPr>
          <w:szCs w:val="28"/>
        </w:rPr>
        <w:t>o</w:t>
      </w:r>
      <w:r w:rsidRPr="00547A81">
        <w:rPr>
          <w:szCs w:val="28"/>
        </w:rPr>
        <w:t>narchie absolue de droit divin », et fut ainsi une exception en Polyn</w:t>
      </w:r>
      <w:r w:rsidRPr="00547A81">
        <w:rPr>
          <w:szCs w:val="28"/>
        </w:rPr>
        <w:t>é</w:t>
      </w:r>
      <w:r w:rsidRPr="00547A81">
        <w:rPr>
          <w:szCs w:val="28"/>
        </w:rPr>
        <w:t>sie, la dispersion insulaire a néanmoins favorisé le maintien des gro</w:t>
      </w:r>
      <w:r w:rsidRPr="00547A81">
        <w:rPr>
          <w:szCs w:val="28"/>
        </w:rPr>
        <w:t>u</w:t>
      </w:r>
      <w:r w:rsidRPr="00547A81">
        <w:rPr>
          <w:szCs w:val="28"/>
        </w:rPr>
        <w:t>pements lignagers sur lesquels repose l’organisation polit</w:t>
      </w:r>
      <w:r w:rsidRPr="00547A81">
        <w:rPr>
          <w:szCs w:val="28"/>
        </w:rPr>
        <w:t>i</w:t>
      </w:r>
      <w:r w:rsidRPr="00547A81">
        <w:rPr>
          <w:szCs w:val="28"/>
        </w:rPr>
        <w:t>que ; c’est en eux que le système aristocr</w:t>
      </w:r>
      <w:r w:rsidRPr="00547A81">
        <w:rPr>
          <w:szCs w:val="28"/>
        </w:rPr>
        <w:t>a</w:t>
      </w:r>
      <w:r w:rsidRPr="00547A81">
        <w:rPr>
          <w:szCs w:val="28"/>
        </w:rPr>
        <w:t>tique tongien trouve son assise, c’est en fonction d’eux que se constituent les rel</w:t>
      </w:r>
      <w:r w:rsidRPr="00547A81">
        <w:rPr>
          <w:szCs w:val="28"/>
        </w:rPr>
        <w:t>a</w:t>
      </w:r>
      <w:r w:rsidRPr="00547A81">
        <w:rPr>
          <w:szCs w:val="28"/>
        </w:rPr>
        <w:t>tions entre les îles et que s’élaborent les stratégies politiques (Guiart, 1963). À Samoa, la div</w:t>
      </w:r>
      <w:r w:rsidRPr="00547A81">
        <w:rPr>
          <w:szCs w:val="28"/>
        </w:rPr>
        <w:t>i</w:t>
      </w:r>
      <w:r w:rsidRPr="00547A81">
        <w:rPr>
          <w:szCs w:val="28"/>
        </w:rPr>
        <w:t>sion territoriale en di</w:t>
      </w:r>
      <w:r w:rsidRPr="00547A81">
        <w:rPr>
          <w:szCs w:val="28"/>
        </w:rPr>
        <w:t>s</w:t>
      </w:r>
      <w:r w:rsidRPr="00547A81">
        <w:rPr>
          <w:szCs w:val="28"/>
        </w:rPr>
        <w:t>tricts coexiste avec la répartition résultant des appartenances claniques et sert de support à des cheff</w:t>
      </w:r>
      <w:r w:rsidRPr="00547A81">
        <w:rPr>
          <w:szCs w:val="28"/>
        </w:rPr>
        <w:t>e</w:t>
      </w:r>
      <w:r w:rsidRPr="00547A81">
        <w:rPr>
          <w:szCs w:val="28"/>
        </w:rPr>
        <w:t>ries contrôlées par une assemblée. Un « chef suprême » cumulant des titres relevant de plusieurs districts figure l’unité politique de l’ensemble des îles. L’équilibre ajustant à son pouvoir les pouvoirs l</w:t>
      </w:r>
      <w:r w:rsidRPr="00547A81">
        <w:rPr>
          <w:szCs w:val="28"/>
        </w:rPr>
        <w:t>o</w:t>
      </w:r>
      <w:r w:rsidRPr="00547A81">
        <w:rPr>
          <w:szCs w:val="28"/>
        </w:rPr>
        <w:t>caux et les pouvoirs claniques est vulnérable, changeant selon les conjonctures. La p</w:t>
      </w:r>
      <w:r w:rsidRPr="00547A81">
        <w:rPr>
          <w:szCs w:val="28"/>
        </w:rPr>
        <w:t>o</w:t>
      </w:r>
      <w:r w:rsidRPr="00547A81">
        <w:rPr>
          <w:szCs w:val="28"/>
        </w:rPr>
        <w:t>sition de puissance permet à un groupe, ou à un di</w:t>
      </w:r>
      <w:r w:rsidRPr="00547A81">
        <w:rPr>
          <w:szCs w:val="28"/>
        </w:rPr>
        <w:t>s</w:t>
      </w:r>
      <w:r w:rsidRPr="00547A81">
        <w:rPr>
          <w:szCs w:val="28"/>
        </w:rPr>
        <w:t>trict, de se subordonner les autres jusqu’au moment où un conflit prov</w:t>
      </w:r>
      <w:r w:rsidRPr="00547A81">
        <w:rPr>
          <w:szCs w:val="28"/>
        </w:rPr>
        <w:t>o</w:t>
      </w:r>
      <w:r w:rsidRPr="00547A81">
        <w:rPr>
          <w:szCs w:val="28"/>
        </w:rPr>
        <w:t xml:space="preserve">que un changement des« rôles ». L’histoire de Samoa, jusqu’au début du </w:t>
      </w:r>
      <w:r w:rsidRPr="00547A81">
        <w:rPr>
          <w:smallCaps/>
          <w:szCs w:val="28"/>
        </w:rPr>
        <w:t>xx</w:t>
      </w:r>
      <w:r w:rsidRPr="00547A81">
        <w:rPr>
          <w:szCs w:val="28"/>
          <w:vertAlign w:val="superscript"/>
        </w:rPr>
        <w:t>e</w:t>
      </w:r>
      <w:r w:rsidRPr="00547A81">
        <w:rPr>
          <w:szCs w:val="28"/>
        </w:rPr>
        <w:t xml:space="preserve"> siècle, est faite de ces luttes de puissance et non des progrès d’un État to</w:t>
      </w:r>
      <w:r w:rsidRPr="00547A81">
        <w:rPr>
          <w:szCs w:val="28"/>
        </w:rPr>
        <w:t>u</w:t>
      </w:r>
      <w:r w:rsidRPr="00547A81">
        <w:rPr>
          <w:szCs w:val="28"/>
        </w:rPr>
        <w:t>jours faible.</w:t>
      </w:r>
    </w:p>
    <w:p w14:paraId="3036A510" w14:textId="77777777" w:rsidR="00BE5A28" w:rsidRPr="00547A81" w:rsidRDefault="00BE5A28" w:rsidP="00BE5A28">
      <w:pPr>
        <w:spacing w:before="120" w:after="120"/>
        <w:jc w:val="both"/>
      </w:pPr>
      <w:r w:rsidRPr="00547A81">
        <w:rPr>
          <w:szCs w:val="28"/>
        </w:rPr>
        <w:t>Cette permanence des aspects segmentaires, largement r</w:t>
      </w:r>
      <w:r w:rsidRPr="00547A81">
        <w:rPr>
          <w:szCs w:val="28"/>
        </w:rPr>
        <w:t>e</w:t>
      </w:r>
      <w:r w:rsidRPr="00547A81">
        <w:rPr>
          <w:szCs w:val="28"/>
        </w:rPr>
        <w:t>présentée, a incité A. Southall à opposer l’</w:t>
      </w:r>
      <w:r w:rsidRPr="00547A81">
        <w:rPr>
          <w:i/>
          <w:iCs/>
          <w:szCs w:val="28"/>
        </w:rPr>
        <w:t>État unitaire</w:t>
      </w:r>
      <w:r w:rsidRPr="00547A81">
        <w:rPr>
          <w:szCs w:val="28"/>
        </w:rPr>
        <w:t xml:space="preserve"> « complètement dév</w:t>
      </w:r>
      <w:r w:rsidRPr="00547A81">
        <w:rPr>
          <w:szCs w:val="28"/>
        </w:rPr>
        <w:t>e</w:t>
      </w:r>
      <w:r w:rsidRPr="00547A81">
        <w:rPr>
          <w:szCs w:val="28"/>
        </w:rPr>
        <w:t>loppé » à l’</w:t>
      </w:r>
      <w:r w:rsidRPr="00547A81">
        <w:rPr>
          <w:i/>
          <w:iCs/>
          <w:szCs w:val="28"/>
        </w:rPr>
        <w:t>État segmentaire</w:t>
      </w:r>
      <w:r w:rsidRPr="00547A81">
        <w:rPr>
          <w:szCs w:val="28"/>
        </w:rPr>
        <w:t>. La pr</w:t>
      </w:r>
      <w:r w:rsidRPr="00547A81">
        <w:rPr>
          <w:szCs w:val="28"/>
        </w:rPr>
        <w:t>e</w:t>
      </w:r>
      <w:r w:rsidRPr="00547A81">
        <w:rPr>
          <w:szCs w:val="28"/>
        </w:rPr>
        <w:t>mière de ces deux formes s’est rarement réalisée : « Dans la plupart des régions du monde et la pl</w:t>
      </w:r>
      <w:r w:rsidRPr="00547A81">
        <w:rPr>
          <w:szCs w:val="28"/>
        </w:rPr>
        <w:t>u</w:t>
      </w:r>
      <w:r w:rsidRPr="00547A81">
        <w:rPr>
          <w:szCs w:val="28"/>
        </w:rPr>
        <w:t>part du temps, le d</w:t>
      </w:r>
      <w:r w:rsidRPr="00547A81">
        <w:rPr>
          <w:szCs w:val="28"/>
        </w:rPr>
        <w:t>e</w:t>
      </w:r>
      <w:r w:rsidRPr="00547A81">
        <w:rPr>
          <w:szCs w:val="28"/>
        </w:rPr>
        <w:t>gré de spécialisation politique atteint a plus été du type segmentaire que du type unitaire. » La structure du pouvoir – pri</w:t>
      </w:r>
      <w:r w:rsidRPr="00547A81">
        <w:rPr>
          <w:szCs w:val="28"/>
        </w:rPr>
        <w:t>n</w:t>
      </w:r>
      <w:r w:rsidRPr="00547A81">
        <w:rPr>
          <w:szCs w:val="28"/>
        </w:rPr>
        <w:t>cipal critère retenu – est dite « pyramidale » pour celui-là, « hiérarchique » pour celui-ci. Dans le premier cas, des pouvoirs h</w:t>
      </w:r>
      <w:r w:rsidRPr="00547A81">
        <w:rPr>
          <w:szCs w:val="28"/>
        </w:rPr>
        <w:t>o</w:t>
      </w:r>
      <w:r w:rsidRPr="00547A81">
        <w:rPr>
          <w:szCs w:val="28"/>
        </w:rPr>
        <w:t>mologues se répètent aux divers niveaux, les unités constitutives di</w:t>
      </w:r>
      <w:r w:rsidRPr="00547A81">
        <w:rPr>
          <w:szCs w:val="28"/>
        </w:rPr>
        <w:t>s</w:t>
      </w:r>
      <w:r w:rsidRPr="00547A81">
        <w:rPr>
          <w:szCs w:val="28"/>
        </w:rPr>
        <w:t>posent d’une relative autonomie, d’un te</w:t>
      </w:r>
      <w:r w:rsidRPr="00547A81">
        <w:rPr>
          <w:szCs w:val="28"/>
        </w:rPr>
        <w:t>r</w:t>
      </w:r>
      <w:r w:rsidRPr="00547A81">
        <w:rPr>
          <w:szCs w:val="28"/>
        </w:rPr>
        <w:t>ritoire n’étant pas</w:t>
      </w:r>
      <w:r>
        <w:rPr>
          <w:szCs w:val="28"/>
        </w:rPr>
        <w:t xml:space="preserve"> </w:t>
      </w:r>
      <w:r w:rsidRPr="00547A81">
        <w:rPr>
          <w:szCs w:val="28"/>
        </w:rPr>
        <w:t>[321]</w:t>
      </w:r>
      <w:r>
        <w:rPr>
          <w:szCs w:val="28"/>
        </w:rPr>
        <w:t xml:space="preserve"> </w:t>
      </w:r>
      <w:r w:rsidRPr="00547A81">
        <w:rPr>
          <w:szCs w:val="28"/>
        </w:rPr>
        <w:t>une simple division administrative et de moyens d’administration pr</w:t>
      </w:r>
      <w:r w:rsidRPr="00547A81">
        <w:rPr>
          <w:szCs w:val="28"/>
        </w:rPr>
        <w:t>o</w:t>
      </w:r>
      <w:r w:rsidRPr="00547A81">
        <w:rPr>
          <w:szCs w:val="28"/>
        </w:rPr>
        <w:t>pres, les relations entre unités restent semblables à celles qui lient les se</w:t>
      </w:r>
      <w:r w:rsidRPr="00547A81">
        <w:rPr>
          <w:szCs w:val="28"/>
        </w:rPr>
        <w:t>g</w:t>
      </w:r>
      <w:r w:rsidRPr="00547A81">
        <w:rPr>
          <w:szCs w:val="28"/>
        </w:rPr>
        <w:t>ments entre eux au sein d’une société clanique ; enfin, la ce</w:t>
      </w:r>
      <w:r w:rsidRPr="00547A81">
        <w:rPr>
          <w:szCs w:val="28"/>
        </w:rPr>
        <w:t>n</w:t>
      </w:r>
      <w:r w:rsidRPr="00547A81">
        <w:rPr>
          <w:szCs w:val="28"/>
        </w:rPr>
        <w:t>tralisation apparaît souvent plus effective au plan de l’action r</w:t>
      </w:r>
      <w:r w:rsidRPr="00547A81">
        <w:rPr>
          <w:szCs w:val="28"/>
        </w:rPr>
        <w:t>i</w:t>
      </w:r>
      <w:r w:rsidRPr="00547A81">
        <w:rPr>
          <w:szCs w:val="28"/>
        </w:rPr>
        <w:t>tuelle qu’au plan de l’action politique. Dans le second cas, la structure de pouvoir est hi</w:t>
      </w:r>
      <w:r w:rsidRPr="00547A81">
        <w:rPr>
          <w:szCs w:val="28"/>
        </w:rPr>
        <w:t>é</w:t>
      </w:r>
      <w:r w:rsidRPr="00547A81">
        <w:rPr>
          <w:szCs w:val="28"/>
        </w:rPr>
        <w:t>rarchique, en ce sens que les pouvoirs et l’autorité se différencient selon le niveau où ils opèrent, et que le po</w:t>
      </w:r>
      <w:r w:rsidRPr="00547A81">
        <w:rPr>
          <w:szCs w:val="28"/>
        </w:rPr>
        <w:t>u</w:t>
      </w:r>
      <w:r w:rsidRPr="00547A81">
        <w:rPr>
          <w:szCs w:val="28"/>
        </w:rPr>
        <w:t>voir situé au sommet est unique (sans h</w:t>
      </w:r>
      <w:r w:rsidRPr="00547A81">
        <w:rPr>
          <w:szCs w:val="28"/>
        </w:rPr>
        <w:t>o</w:t>
      </w:r>
      <w:r w:rsidRPr="00547A81">
        <w:rPr>
          <w:szCs w:val="28"/>
        </w:rPr>
        <w:t>mologues) et exerce sa domination sur l’ensemble (Southall, 1954). En fait, la segmentarité n’est jamais entièrement r</w:t>
      </w:r>
      <w:r w:rsidRPr="00547A81">
        <w:rPr>
          <w:szCs w:val="28"/>
        </w:rPr>
        <w:t>é</w:t>
      </w:r>
      <w:r w:rsidRPr="00547A81">
        <w:rPr>
          <w:szCs w:val="28"/>
        </w:rPr>
        <w:t>sorbable, ni dans les États traditionnels ni dans les États modernes. Elle est de la nat</w:t>
      </w:r>
      <w:r w:rsidRPr="00547A81">
        <w:rPr>
          <w:szCs w:val="28"/>
        </w:rPr>
        <w:t>u</w:t>
      </w:r>
      <w:r w:rsidRPr="00547A81">
        <w:rPr>
          <w:szCs w:val="28"/>
        </w:rPr>
        <w:t>re de la société, et le politique a déjà été montré en tant que générateur d’effet unitaire ; elle est aussi de la n</w:t>
      </w:r>
      <w:r w:rsidRPr="00547A81">
        <w:rPr>
          <w:szCs w:val="28"/>
        </w:rPr>
        <w:t>a</w:t>
      </w:r>
      <w:r w:rsidRPr="00547A81">
        <w:rPr>
          <w:szCs w:val="28"/>
        </w:rPr>
        <w:t>ture de l’action politique, dans la mesure où celle-ci implique la co</w:t>
      </w:r>
      <w:r w:rsidRPr="00547A81">
        <w:rPr>
          <w:szCs w:val="28"/>
        </w:rPr>
        <w:t>m</w:t>
      </w:r>
      <w:r w:rsidRPr="00547A81">
        <w:rPr>
          <w:szCs w:val="28"/>
        </w:rPr>
        <w:t>pétition et la dynamique conflictuelle. Le groupe dir</w:t>
      </w:r>
      <w:r w:rsidRPr="00547A81">
        <w:rPr>
          <w:szCs w:val="28"/>
        </w:rPr>
        <w:t>i</w:t>
      </w:r>
      <w:r w:rsidRPr="00547A81">
        <w:rPr>
          <w:szCs w:val="28"/>
        </w:rPr>
        <w:t>geant n’a pas plus que l’État un caractère parfaitement unitaire. Les éléments qui le comp</w:t>
      </w:r>
      <w:r w:rsidRPr="00547A81">
        <w:rPr>
          <w:szCs w:val="28"/>
        </w:rPr>
        <w:t>o</w:t>
      </w:r>
      <w:r w:rsidRPr="00547A81">
        <w:rPr>
          <w:szCs w:val="28"/>
        </w:rPr>
        <w:t>sent rivalisent pour accéder au pouvoir, à la puissance matérie</w:t>
      </w:r>
      <w:r w:rsidRPr="00547A81">
        <w:rPr>
          <w:szCs w:val="28"/>
        </w:rPr>
        <w:t>l</w:t>
      </w:r>
      <w:r w:rsidRPr="00547A81">
        <w:rPr>
          <w:szCs w:val="28"/>
        </w:rPr>
        <w:t>le, au prestige, et ils luttent afin de les conse</w:t>
      </w:r>
      <w:r w:rsidRPr="00547A81">
        <w:rPr>
          <w:szCs w:val="28"/>
        </w:rPr>
        <w:t>r</w:t>
      </w:r>
      <w:r w:rsidRPr="00547A81">
        <w:rPr>
          <w:szCs w:val="28"/>
        </w:rPr>
        <w:t>ver ; cette rivalité nourrit les stratégies qui utilisent, au moins conjoncture</w:t>
      </w:r>
      <w:r w:rsidRPr="00547A81">
        <w:rPr>
          <w:szCs w:val="28"/>
        </w:rPr>
        <w:t>l</w:t>
      </w:r>
      <w:r w:rsidRPr="00547A81">
        <w:rPr>
          <w:szCs w:val="28"/>
        </w:rPr>
        <w:t>lement, les divisions de la société globale. Le jeu des coalitions peut contrarier le développ</w:t>
      </w:r>
      <w:r w:rsidRPr="00547A81">
        <w:rPr>
          <w:szCs w:val="28"/>
        </w:rPr>
        <w:t>e</w:t>
      </w:r>
      <w:r w:rsidRPr="00547A81">
        <w:rPr>
          <w:szCs w:val="28"/>
        </w:rPr>
        <w:t>ment de l’État (exemples polynésiens), ou enge</w:t>
      </w:r>
      <w:r w:rsidRPr="00547A81">
        <w:rPr>
          <w:szCs w:val="28"/>
        </w:rPr>
        <w:t>n</w:t>
      </w:r>
      <w:r w:rsidRPr="00547A81">
        <w:rPr>
          <w:szCs w:val="28"/>
        </w:rPr>
        <w:t>drer des guerres de succession qui ouvrent une période de vacance du pouvoir ou prov</w:t>
      </w:r>
      <w:r w:rsidRPr="00547A81">
        <w:rPr>
          <w:szCs w:val="28"/>
        </w:rPr>
        <w:t>o</w:t>
      </w:r>
      <w:r w:rsidRPr="00547A81">
        <w:rPr>
          <w:szCs w:val="28"/>
        </w:rPr>
        <w:t>quent son éclatement (exemples africains). Il en est de même des compétitions pour les charges qui requièrent un appui parmi les me</w:t>
      </w:r>
      <w:r w:rsidRPr="00547A81">
        <w:rPr>
          <w:szCs w:val="28"/>
        </w:rPr>
        <w:t>m</w:t>
      </w:r>
      <w:r w:rsidRPr="00547A81">
        <w:rPr>
          <w:szCs w:val="28"/>
        </w:rPr>
        <w:t>bres de l’élite politique, et une force personnelle (un « parti ») const</w:t>
      </w:r>
      <w:r w:rsidRPr="00547A81">
        <w:rPr>
          <w:szCs w:val="28"/>
        </w:rPr>
        <w:t>i</w:t>
      </w:r>
      <w:r w:rsidRPr="00547A81">
        <w:rPr>
          <w:szCs w:val="28"/>
        </w:rPr>
        <w:t>tuée à l’aide de parents, d’alliés et de dépe</w:t>
      </w:r>
      <w:r w:rsidRPr="00547A81">
        <w:rPr>
          <w:szCs w:val="28"/>
        </w:rPr>
        <w:t>n</w:t>
      </w:r>
      <w:r w:rsidRPr="00547A81">
        <w:rPr>
          <w:szCs w:val="28"/>
        </w:rPr>
        <w:t>dants (Balandier, 1967). L’essentiel n’en reste pas moins l’affrontement con</w:t>
      </w:r>
      <w:r w:rsidRPr="00547A81">
        <w:rPr>
          <w:szCs w:val="28"/>
        </w:rPr>
        <w:t>s</w:t>
      </w:r>
      <w:r w:rsidRPr="00547A81">
        <w:rPr>
          <w:szCs w:val="28"/>
        </w:rPr>
        <w:t>tant et général de l’unitaire et du se</w:t>
      </w:r>
      <w:r w:rsidRPr="00547A81">
        <w:rPr>
          <w:szCs w:val="28"/>
        </w:rPr>
        <w:t>g</w:t>
      </w:r>
      <w:r w:rsidRPr="00547A81">
        <w:rPr>
          <w:szCs w:val="28"/>
        </w:rPr>
        <w:t>mentaire, des forces du « centre » et des forces qui lui sont extérieures.</w:t>
      </w:r>
    </w:p>
    <w:p w14:paraId="3B672FC1" w14:textId="77777777" w:rsidR="00BE5A28" w:rsidRPr="00547A81" w:rsidRDefault="00BE5A28" w:rsidP="00BE5A28">
      <w:pPr>
        <w:spacing w:before="120" w:after="120"/>
        <w:jc w:val="both"/>
      </w:pPr>
      <w:r w:rsidRPr="00547A81">
        <w:rPr>
          <w:szCs w:val="28"/>
        </w:rPr>
        <w:t xml:space="preserve">La forme </w:t>
      </w:r>
      <w:r w:rsidRPr="00547A81">
        <w:rPr>
          <w:i/>
          <w:iCs/>
          <w:szCs w:val="28"/>
        </w:rPr>
        <w:t>féodale</w:t>
      </w:r>
      <w:r w:rsidRPr="00547A81">
        <w:rPr>
          <w:szCs w:val="28"/>
        </w:rPr>
        <w:t xml:space="preserve"> peut alors sembler celle qui concède la plus large place à la segmentarité. Les études des anthrop</w:t>
      </w:r>
      <w:r w:rsidRPr="00547A81">
        <w:rPr>
          <w:szCs w:val="28"/>
        </w:rPr>
        <w:t>o</w:t>
      </w:r>
      <w:r w:rsidRPr="00547A81">
        <w:rPr>
          <w:szCs w:val="28"/>
        </w:rPr>
        <w:t>logues consacrées aux sociétés « féodales » d’Asie et d’Afrique révèlent l’articulation d’un système d’inégalités et d’un régime politique. Mais elles font appara</w:t>
      </w:r>
      <w:r w:rsidRPr="00547A81">
        <w:rPr>
          <w:szCs w:val="28"/>
        </w:rPr>
        <w:t>î</w:t>
      </w:r>
      <w:r w:rsidRPr="00547A81">
        <w:rPr>
          <w:szCs w:val="28"/>
        </w:rPr>
        <w:t>tre une non-conformité au « modèle féodal » élaboré par les hist</w:t>
      </w:r>
      <w:r w:rsidRPr="00547A81">
        <w:rPr>
          <w:szCs w:val="28"/>
        </w:rPr>
        <w:t>o</w:t>
      </w:r>
      <w:r w:rsidRPr="00547A81">
        <w:rPr>
          <w:szCs w:val="28"/>
        </w:rPr>
        <w:t>riens eur</w:t>
      </w:r>
      <w:r w:rsidRPr="00547A81">
        <w:rPr>
          <w:szCs w:val="28"/>
        </w:rPr>
        <w:t>o</w:t>
      </w:r>
      <w:r w:rsidRPr="00547A81">
        <w:rPr>
          <w:szCs w:val="28"/>
        </w:rPr>
        <w:t>péens, et notamment par Marc Bloch (Bloch, 1939). Dans une acception large, le terme féodalité désigne les fo</w:t>
      </w:r>
      <w:r w:rsidRPr="00547A81">
        <w:rPr>
          <w:szCs w:val="28"/>
        </w:rPr>
        <w:t>r</w:t>
      </w:r>
      <w:r w:rsidRPr="00547A81">
        <w:rPr>
          <w:szCs w:val="28"/>
        </w:rPr>
        <w:t>mes dominantes de l’organisation polit</w:t>
      </w:r>
      <w:r w:rsidRPr="00547A81">
        <w:rPr>
          <w:szCs w:val="28"/>
        </w:rPr>
        <w:t>i</w:t>
      </w:r>
      <w:r w:rsidRPr="00547A81">
        <w:rPr>
          <w:szCs w:val="28"/>
        </w:rPr>
        <w:t>que et sociale durant plusieurs siècles du Moyen Âge européen ; dans une a</w:t>
      </w:r>
      <w:r w:rsidRPr="00547A81">
        <w:rPr>
          <w:szCs w:val="28"/>
        </w:rPr>
        <w:t>c</w:t>
      </w:r>
      <w:r w:rsidRPr="00547A81">
        <w:rPr>
          <w:szCs w:val="28"/>
        </w:rPr>
        <w:t>ception plus stricte, il se définit par deux critères nécessair</w:t>
      </w:r>
      <w:r w:rsidRPr="00547A81">
        <w:rPr>
          <w:szCs w:val="28"/>
        </w:rPr>
        <w:t>e</w:t>
      </w:r>
      <w:r w:rsidRPr="00547A81">
        <w:rPr>
          <w:szCs w:val="28"/>
        </w:rPr>
        <w:t>ment associés : le lien de dépendance personnelle et le fief, support de cette rel</w:t>
      </w:r>
      <w:r w:rsidRPr="00547A81">
        <w:rPr>
          <w:szCs w:val="28"/>
        </w:rPr>
        <w:t>a</w:t>
      </w:r>
      <w:r w:rsidRPr="00547A81">
        <w:rPr>
          <w:szCs w:val="28"/>
        </w:rPr>
        <w:t>tion. Sous ce dernier aspect, les sociétés « féodales » étudiées par les anthropologues sont surtout c</w:t>
      </w:r>
      <w:r w:rsidRPr="00547A81">
        <w:rPr>
          <w:szCs w:val="28"/>
        </w:rPr>
        <w:t>a</w:t>
      </w:r>
      <w:r w:rsidRPr="00547A81">
        <w:rPr>
          <w:szCs w:val="28"/>
        </w:rPr>
        <w:t>ractérisées par le second de ces critères. L’exemple du Rua</w:t>
      </w:r>
      <w:r w:rsidRPr="00547A81">
        <w:rPr>
          <w:szCs w:val="28"/>
        </w:rPr>
        <w:t>n</w:t>
      </w:r>
      <w:r w:rsidRPr="00547A81">
        <w:rPr>
          <w:szCs w:val="28"/>
        </w:rPr>
        <w:t>da monarchique le montre entre autres exemples. La stratif</w:t>
      </w:r>
      <w:r w:rsidRPr="00547A81">
        <w:rPr>
          <w:szCs w:val="28"/>
        </w:rPr>
        <w:t>i</w:t>
      </w:r>
      <w:r w:rsidRPr="00547A81">
        <w:rPr>
          <w:szCs w:val="28"/>
        </w:rPr>
        <w:t>cation sociale, les hiérarchies de po</w:t>
      </w:r>
      <w:r w:rsidRPr="00547A81">
        <w:rPr>
          <w:szCs w:val="28"/>
        </w:rPr>
        <w:t>u</w:t>
      </w:r>
      <w:r w:rsidRPr="00547A81">
        <w:rPr>
          <w:szCs w:val="28"/>
        </w:rPr>
        <w:t>voir et d’autorité, les liens interpersonnels y sont en corrélation avec un complexe de droits et de privilèges fondé sur la posse</w:t>
      </w:r>
      <w:r w:rsidRPr="00547A81">
        <w:rPr>
          <w:szCs w:val="28"/>
        </w:rPr>
        <w:t>s</w:t>
      </w:r>
      <w:r w:rsidRPr="00547A81">
        <w:rPr>
          <w:szCs w:val="28"/>
        </w:rPr>
        <w:t>sion de la terre et du bétail. La vie politique locale prend a</w:t>
      </w:r>
      <w:r w:rsidRPr="00547A81">
        <w:rPr>
          <w:szCs w:val="28"/>
        </w:rPr>
        <w:t>p</w:t>
      </w:r>
      <w:r w:rsidRPr="00547A81">
        <w:rPr>
          <w:szCs w:val="28"/>
        </w:rPr>
        <w:t>pui sur trois « institutions » majeures : le lignage, la chefferie et le groupe de fid</w:t>
      </w:r>
      <w:r w:rsidRPr="00547A81">
        <w:rPr>
          <w:szCs w:val="28"/>
        </w:rPr>
        <w:t>é</w:t>
      </w:r>
      <w:r w:rsidRPr="00547A81">
        <w:rPr>
          <w:szCs w:val="28"/>
        </w:rPr>
        <w:t>lité constitué autour d’un « patron ». Elle fait apparaître la faible un</w:t>
      </w:r>
      <w:r w:rsidRPr="00547A81">
        <w:rPr>
          <w:szCs w:val="28"/>
        </w:rPr>
        <w:t>i</w:t>
      </w:r>
      <w:r w:rsidRPr="00547A81">
        <w:rPr>
          <w:szCs w:val="28"/>
        </w:rPr>
        <w:t>fication d’une s</w:t>
      </w:r>
      <w:r w:rsidRPr="00547A81">
        <w:rPr>
          <w:szCs w:val="28"/>
        </w:rPr>
        <w:t>o</w:t>
      </w:r>
      <w:r w:rsidRPr="00547A81">
        <w:rPr>
          <w:szCs w:val="28"/>
        </w:rPr>
        <w:t>ciété qui amalgame des rapports sociaux et politiques de nature différente. Les relations estimées fé</w:t>
      </w:r>
      <w:r w:rsidRPr="00547A81">
        <w:rPr>
          <w:szCs w:val="28"/>
        </w:rPr>
        <w:t>o</w:t>
      </w:r>
      <w:r w:rsidRPr="00547A81">
        <w:rPr>
          <w:szCs w:val="28"/>
        </w:rPr>
        <w:t>dales ne sont que l’un de ces ensembles constitutifs ; elles servent de support à une organis</w:t>
      </w:r>
      <w:r w:rsidRPr="00547A81">
        <w:rPr>
          <w:szCs w:val="28"/>
        </w:rPr>
        <w:t>a</w:t>
      </w:r>
      <w:r w:rsidRPr="00547A81">
        <w:rPr>
          <w:szCs w:val="28"/>
        </w:rPr>
        <w:t>tion politique qui reste m</w:t>
      </w:r>
      <w:r w:rsidRPr="00547A81">
        <w:rPr>
          <w:szCs w:val="28"/>
        </w:rPr>
        <w:t>e</w:t>
      </w:r>
      <w:r w:rsidRPr="00547A81">
        <w:rPr>
          <w:szCs w:val="28"/>
        </w:rPr>
        <w:t>nacée par la vigueur des pouvoirs et droits lignagers (Maquet, 1970). Au Burundi, pays voisin du Rua</w:t>
      </w:r>
      <w:r w:rsidRPr="00547A81">
        <w:rPr>
          <w:szCs w:val="28"/>
        </w:rPr>
        <w:t>n</w:t>
      </w:r>
      <w:r w:rsidRPr="00547A81">
        <w:rPr>
          <w:szCs w:val="28"/>
        </w:rPr>
        <w:t>da et à structures s</w:t>
      </w:r>
      <w:r w:rsidRPr="00547A81">
        <w:rPr>
          <w:szCs w:val="28"/>
        </w:rPr>
        <w:t>o</w:t>
      </w:r>
      <w:r w:rsidRPr="00547A81">
        <w:rPr>
          <w:szCs w:val="28"/>
        </w:rPr>
        <w:t>ciales parentes, le rapport dit « féodal » intervient en tant que moyen mis au service des stratégies visant la conservation, par une aristocratie r</w:t>
      </w:r>
      <w:r w:rsidRPr="00547A81">
        <w:rPr>
          <w:szCs w:val="28"/>
        </w:rPr>
        <w:t>é</w:t>
      </w:r>
      <w:r w:rsidRPr="00547A81">
        <w:rPr>
          <w:szCs w:val="28"/>
        </w:rPr>
        <w:t>duite et</w:t>
      </w:r>
      <w:r>
        <w:rPr>
          <w:szCs w:val="28"/>
        </w:rPr>
        <w:t xml:space="preserve"> </w:t>
      </w:r>
      <w:r w:rsidRPr="00547A81">
        <w:rPr>
          <w:szCs w:val="28"/>
        </w:rPr>
        <w:t>[322]</w:t>
      </w:r>
      <w:r>
        <w:rPr>
          <w:szCs w:val="28"/>
        </w:rPr>
        <w:t xml:space="preserve"> </w:t>
      </w:r>
      <w:r w:rsidRPr="00547A81">
        <w:rPr>
          <w:szCs w:val="28"/>
        </w:rPr>
        <w:t>ses dépendants, du pouvoir et de l’avoir (Trouwborst, 1961). Tout l’accent est porté sur les relations de dépendance personnelle, les réseaux qui en résultent, constitués à pa</w:t>
      </w:r>
      <w:r w:rsidRPr="00547A81">
        <w:rPr>
          <w:szCs w:val="28"/>
        </w:rPr>
        <w:t>r</w:t>
      </w:r>
      <w:r w:rsidRPr="00547A81">
        <w:rPr>
          <w:szCs w:val="28"/>
        </w:rPr>
        <w:t>tir d’un « seigneur » (au n</w:t>
      </w:r>
      <w:r w:rsidRPr="00547A81">
        <w:rPr>
          <w:szCs w:val="28"/>
        </w:rPr>
        <w:t>i</w:t>
      </w:r>
      <w:r w:rsidRPr="00547A81">
        <w:rPr>
          <w:szCs w:val="28"/>
        </w:rPr>
        <w:t>veau supérieur de la stratification sociale) et d’un « patron » (d’un niveau supérieur à un niveau inférieur de la stratif</w:t>
      </w:r>
      <w:r w:rsidRPr="00547A81">
        <w:rPr>
          <w:szCs w:val="28"/>
        </w:rPr>
        <w:t>i</w:t>
      </w:r>
      <w:r w:rsidRPr="00547A81">
        <w:rPr>
          <w:szCs w:val="28"/>
        </w:rPr>
        <w:t>cation). J. Maquet a trouvé là le « contenu universel » de l’idée de féodalité, ce qui la qualifie en tant que « régime » politique. Mais, outre qu’un seul élément ne peut suffire à définir une telle forme, il importe de rappeler que les réseaux de dépendances perso</w:t>
      </w:r>
      <w:r w:rsidRPr="00547A81">
        <w:rPr>
          <w:szCs w:val="28"/>
        </w:rPr>
        <w:t>n</w:t>
      </w:r>
      <w:r w:rsidRPr="00547A81">
        <w:rPr>
          <w:szCs w:val="28"/>
        </w:rPr>
        <w:t>nelles – sous l’aspect du clientélisme – ont constitué l’armature politique de sociétés à État faible, jusqu’à une date proche, en plusieurs parties de l’Europe. Ce qui a conduit, par exemple, à considérer la situation it</w:t>
      </w:r>
      <w:r w:rsidRPr="00547A81">
        <w:rPr>
          <w:szCs w:val="28"/>
        </w:rPr>
        <w:t>a</w:t>
      </w:r>
      <w:r w:rsidRPr="00547A81">
        <w:rPr>
          <w:szCs w:val="28"/>
        </w:rPr>
        <w:t>lie</w:t>
      </w:r>
      <w:r w:rsidRPr="00547A81">
        <w:rPr>
          <w:szCs w:val="28"/>
        </w:rPr>
        <w:t>n</w:t>
      </w:r>
      <w:r w:rsidRPr="00547A81">
        <w:rPr>
          <w:szCs w:val="28"/>
        </w:rPr>
        <w:t>ne selon la logique de l’</w:t>
      </w:r>
      <w:r w:rsidRPr="00547A81">
        <w:rPr>
          <w:i/>
          <w:iCs/>
          <w:szCs w:val="28"/>
        </w:rPr>
        <w:t>État clientélaire</w:t>
      </w:r>
      <w:r w:rsidRPr="00547A81">
        <w:rPr>
          <w:szCs w:val="28"/>
        </w:rPr>
        <w:t>.</w:t>
      </w:r>
    </w:p>
    <w:p w14:paraId="009FC9E5" w14:textId="77777777" w:rsidR="00BE5A28" w:rsidRPr="00547A81" w:rsidRDefault="00BE5A28" w:rsidP="00BE5A28">
      <w:pPr>
        <w:spacing w:before="120" w:after="120"/>
        <w:jc w:val="both"/>
        <w:rPr>
          <w:szCs w:val="28"/>
        </w:rPr>
      </w:pPr>
      <w:r>
        <w:rPr>
          <w:szCs w:val="28"/>
        </w:rPr>
        <w:br w:type="page"/>
      </w:r>
    </w:p>
    <w:p w14:paraId="0D11144F" w14:textId="77777777" w:rsidR="00BE5A28" w:rsidRPr="00547A81" w:rsidRDefault="00BE5A28" w:rsidP="00BE5A28">
      <w:pPr>
        <w:pStyle w:val="a"/>
      </w:pPr>
      <w:bookmarkStart w:id="59" w:name="Traite_t1_pt_2_chap_V_4"/>
      <w:r w:rsidRPr="00547A81">
        <w:t>4. Les nouvelles explor</w:t>
      </w:r>
      <w:r w:rsidRPr="00547A81">
        <w:t>a</w:t>
      </w:r>
      <w:r w:rsidRPr="00547A81">
        <w:t>tions du politique</w:t>
      </w:r>
    </w:p>
    <w:bookmarkEnd w:id="59"/>
    <w:p w14:paraId="6344E46E" w14:textId="77777777" w:rsidR="00BE5A28" w:rsidRPr="00547A81" w:rsidRDefault="00BE5A28" w:rsidP="00BE5A28">
      <w:pPr>
        <w:spacing w:before="120" w:after="120"/>
        <w:jc w:val="both"/>
        <w:rPr>
          <w:szCs w:val="28"/>
        </w:rPr>
      </w:pPr>
    </w:p>
    <w:p w14:paraId="64FC2B1C"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390EBCEB" w14:textId="77777777" w:rsidR="00BE5A28" w:rsidRPr="00547A81" w:rsidRDefault="00BE5A28" w:rsidP="00BE5A28">
      <w:pPr>
        <w:spacing w:before="120" w:after="120"/>
        <w:jc w:val="both"/>
      </w:pPr>
      <w:r w:rsidRPr="00547A81">
        <w:rPr>
          <w:szCs w:val="28"/>
        </w:rPr>
        <w:t>Au cours des vingt dernières a</w:t>
      </w:r>
      <w:r w:rsidRPr="00547A81">
        <w:rPr>
          <w:szCs w:val="28"/>
        </w:rPr>
        <w:t>n</w:t>
      </w:r>
      <w:r w:rsidRPr="00547A81">
        <w:rPr>
          <w:szCs w:val="28"/>
        </w:rPr>
        <w:t>nées, l’anthropologie politique a progressé non seulement par la multiplication des recherches de te</w:t>
      </w:r>
      <w:r w:rsidRPr="00547A81">
        <w:rPr>
          <w:szCs w:val="28"/>
        </w:rPr>
        <w:t>r</w:t>
      </w:r>
      <w:r w:rsidRPr="00547A81">
        <w:rPr>
          <w:szCs w:val="28"/>
        </w:rPr>
        <w:t>rain (en particulier en Afrique qui apparaît maintenant comme un g</w:t>
      </w:r>
      <w:r w:rsidRPr="00547A81">
        <w:rPr>
          <w:szCs w:val="28"/>
        </w:rPr>
        <w:t>i</w:t>
      </w:r>
      <w:r w:rsidRPr="00547A81">
        <w:rPr>
          <w:szCs w:val="28"/>
        </w:rPr>
        <w:t>gantesque laboratoire politique, actif durant toute l’histoire du cont</w:t>
      </w:r>
      <w:r w:rsidRPr="00547A81">
        <w:rPr>
          <w:szCs w:val="28"/>
        </w:rPr>
        <w:t>i</w:t>
      </w:r>
      <w:r w:rsidRPr="00547A81">
        <w:rPr>
          <w:szCs w:val="28"/>
        </w:rPr>
        <w:t>nent), mais aussi par la diversif</w:t>
      </w:r>
      <w:r w:rsidRPr="00547A81">
        <w:rPr>
          <w:szCs w:val="28"/>
        </w:rPr>
        <w:t>i</w:t>
      </w:r>
      <w:r w:rsidRPr="00547A81">
        <w:rPr>
          <w:szCs w:val="28"/>
        </w:rPr>
        <w:t>cation des positions théoriques qui ont incité à considérer autrement le polit</w:t>
      </w:r>
      <w:r w:rsidRPr="00547A81">
        <w:rPr>
          <w:szCs w:val="28"/>
        </w:rPr>
        <w:t>i</w:t>
      </w:r>
      <w:r w:rsidRPr="00547A81">
        <w:rPr>
          <w:szCs w:val="28"/>
        </w:rPr>
        <w:t>que et le pouvoir, à renouveler leur interprétation en les plaçant l’un et l’autre sous l’éclairage a</w:t>
      </w:r>
      <w:r w:rsidRPr="00547A81">
        <w:rPr>
          <w:szCs w:val="28"/>
        </w:rPr>
        <w:t>n</w:t>
      </w:r>
      <w:r w:rsidRPr="00547A81">
        <w:rPr>
          <w:szCs w:val="28"/>
        </w:rPr>
        <w:t>thropologique (Balandier, 1983). Il me paraît utile de prése</w:t>
      </w:r>
      <w:r w:rsidRPr="00547A81">
        <w:rPr>
          <w:szCs w:val="28"/>
        </w:rPr>
        <w:t>n</w:t>
      </w:r>
      <w:r w:rsidRPr="00547A81">
        <w:rPr>
          <w:szCs w:val="28"/>
        </w:rPr>
        <w:t>ter ici quatre de ces« explorations » nouvelles auxquelles mes travaux r</w:t>
      </w:r>
      <w:r w:rsidRPr="00547A81">
        <w:rPr>
          <w:szCs w:val="28"/>
        </w:rPr>
        <w:t>é</w:t>
      </w:r>
      <w:r w:rsidRPr="00547A81">
        <w:rPr>
          <w:szCs w:val="28"/>
        </w:rPr>
        <w:t>cents ont été consacrés :</w:t>
      </w:r>
    </w:p>
    <w:p w14:paraId="057264DB" w14:textId="77777777" w:rsidR="00BE5A28" w:rsidRPr="00547A81" w:rsidRDefault="00BE5A28" w:rsidP="00BE5A28">
      <w:pPr>
        <w:spacing w:before="120" w:after="120"/>
        <w:jc w:val="both"/>
        <w:rPr>
          <w:szCs w:val="28"/>
        </w:rPr>
      </w:pPr>
    </w:p>
    <w:p w14:paraId="1093E51A" w14:textId="77777777" w:rsidR="00BE5A28" w:rsidRPr="00547A81" w:rsidRDefault="00BE5A28" w:rsidP="00BE5A28">
      <w:pPr>
        <w:pStyle w:val="b"/>
      </w:pPr>
      <w:r w:rsidRPr="00547A81">
        <w:t>A. CORPS ET PO</w:t>
      </w:r>
      <w:r w:rsidRPr="00547A81">
        <w:t>U</w:t>
      </w:r>
      <w:r w:rsidRPr="00547A81">
        <w:t>VOIR</w:t>
      </w:r>
    </w:p>
    <w:p w14:paraId="14C8CB1F" w14:textId="77777777" w:rsidR="00BE5A28" w:rsidRPr="00547A81" w:rsidRDefault="00BE5A28" w:rsidP="00BE5A28">
      <w:pPr>
        <w:spacing w:before="120" w:after="120"/>
        <w:jc w:val="both"/>
        <w:rPr>
          <w:szCs w:val="28"/>
        </w:rPr>
      </w:pPr>
    </w:p>
    <w:p w14:paraId="76253256" w14:textId="77777777" w:rsidR="00BE5A28" w:rsidRPr="00547A81" w:rsidRDefault="00BE5A28" w:rsidP="00BE5A28">
      <w:pPr>
        <w:spacing w:before="120" w:after="120"/>
        <w:jc w:val="both"/>
      </w:pPr>
      <w:r w:rsidRPr="00547A81">
        <w:rPr>
          <w:szCs w:val="28"/>
        </w:rPr>
        <w:t>La métaphore corporelle est de large emploi dans les langages tra</w:t>
      </w:r>
      <w:r w:rsidRPr="00547A81">
        <w:rPr>
          <w:szCs w:val="28"/>
        </w:rPr>
        <w:t>i</w:t>
      </w:r>
      <w:r w:rsidRPr="00547A81">
        <w:rPr>
          <w:szCs w:val="28"/>
        </w:rPr>
        <w:t xml:space="preserve">tant de la société, de son ordre et de son pouvoir. Le vocabulaire le montre et davantage encore une longue tradition. Depuis Platon qui, dans </w:t>
      </w:r>
      <w:r w:rsidRPr="00547A81">
        <w:rPr>
          <w:i/>
          <w:iCs/>
          <w:szCs w:val="28"/>
        </w:rPr>
        <w:t>La République</w:t>
      </w:r>
      <w:r w:rsidRPr="00547A81">
        <w:rPr>
          <w:szCs w:val="28"/>
        </w:rPr>
        <w:t xml:space="preserve"> (liv. II), compare le corps politique au corps h</w:t>
      </w:r>
      <w:r w:rsidRPr="00547A81">
        <w:rPr>
          <w:szCs w:val="28"/>
        </w:rPr>
        <w:t>u</w:t>
      </w:r>
      <w:r w:rsidRPr="00547A81">
        <w:rPr>
          <w:szCs w:val="28"/>
        </w:rPr>
        <w:t>main, jusqu’aux formulations des juristes de la R</w:t>
      </w:r>
      <w:r w:rsidRPr="00547A81">
        <w:rPr>
          <w:szCs w:val="28"/>
        </w:rPr>
        <w:t>e</w:t>
      </w:r>
      <w:r w:rsidRPr="00547A81">
        <w:rPr>
          <w:szCs w:val="28"/>
        </w:rPr>
        <w:t>naissance. L’analogie permet, à la fois, de proposer une « description » de la s</w:t>
      </w:r>
      <w:r w:rsidRPr="00547A81">
        <w:rPr>
          <w:szCs w:val="28"/>
        </w:rPr>
        <w:t>o</w:t>
      </w:r>
      <w:r w:rsidRPr="00547A81">
        <w:rPr>
          <w:szCs w:val="28"/>
        </w:rPr>
        <w:t>ciété en termes d’organes et de fon</w:t>
      </w:r>
      <w:r w:rsidRPr="00547A81">
        <w:rPr>
          <w:szCs w:val="28"/>
        </w:rPr>
        <w:t>c</w:t>
      </w:r>
      <w:r w:rsidRPr="00547A81">
        <w:rPr>
          <w:szCs w:val="28"/>
        </w:rPr>
        <w:t>tions et de définir le rapport du Prince à l’ensemble de ses sujets. Elle n’est c</w:t>
      </w:r>
      <w:r w:rsidRPr="00547A81">
        <w:rPr>
          <w:szCs w:val="28"/>
        </w:rPr>
        <w:t>e</w:t>
      </w:r>
      <w:r w:rsidRPr="00547A81">
        <w:rPr>
          <w:szCs w:val="28"/>
        </w:rPr>
        <w:t>pendant pas utilisée de manière neutre. Elle exprime, selon le traitement qui lui est donné, une option politique : soit une interprétation « libérale » (tous les o</w:t>
      </w:r>
      <w:r w:rsidRPr="00547A81">
        <w:rPr>
          <w:szCs w:val="28"/>
        </w:rPr>
        <w:t>r</w:t>
      </w:r>
      <w:r w:rsidRPr="00547A81">
        <w:rPr>
          <w:szCs w:val="28"/>
        </w:rPr>
        <w:t>ganes sont destinés à coopérer), soit une version « absolutiste » (la tête commande et les autres organes sont soumis) du régime de po</w:t>
      </w:r>
      <w:r w:rsidRPr="00547A81">
        <w:rPr>
          <w:szCs w:val="28"/>
        </w:rPr>
        <w:t>u</w:t>
      </w:r>
      <w:r w:rsidRPr="00547A81">
        <w:rPr>
          <w:szCs w:val="28"/>
        </w:rPr>
        <w:t>voir, et notamment de la mona</w:t>
      </w:r>
      <w:r w:rsidRPr="00547A81">
        <w:rPr>
          <w:szCs w:val="28"/>
        </w:rPr>
        <w:t>r</w:t>
      </w:r>
      <w:r w:rsidRPr="00547A81">
        <w:rPr>
          <w:szCs w:val="28"/>
        </w:rPr>
        <w:t>chie.</w:t>
      </w:r>
    </w:p>
    <w:p w14:paraId="0C08F16D" w14:textId="77777777" w:rsidR="00BE5A28" w:rsidRPr="00547A81" w:rsidRDefault="00BE5A28" w:rsidP="00BE5A28">
      <w:pPr>
        <w:spacing w:before="120" w:after="120"/>
        <w:jc w:val="both"/>
      </w:pPr>
      <w:r w:rsidRPr="00547A81">
        <w:rPr>
          <w:szCs w:val="28"/>
        </w:rPr>
        <w:t>L’anthropologie donne la possibilité de considérer la métaphore co</w:t>
      </w:r>
      <w:r w:rsidRPr="00547A81">
        <w:rPr>
          <w:szCs w:val="28"/>
        </w:rPr>
        <w:t>r</w:t>
      </w:r>
      <w:r w:rsidRPr="00547A81">
        <w:rPr>
          <w:szCs w:val="28"/>
        </w:rPr>
        <w:t>porelle dans la diversité de ses expressions, selon les modes de la formation sociale et de la culture. Elle pe</w:t>
      </w:r>
      <w:r w:rsidRPr="00547A81">
        <w:rPr>
          <w:szCs w:val="28"/>
        </w:rPr>
        <w:t>r</w:t>
      </w:r>
      <w:r w:rsidRPr="00547A81">
        <w:rPr>
          <w:szCs w:val="28"/>
        </w:rPr>
        <w:t xml:space="preserve">met davantage, elle révèle que le corps est un véritable </w:t>
      </w:r>
      <w:r w:rsidRPr="00547A81">
        <w:rPr>
          <w:i/>
          <w:iCs/>
          <w:szCs w:val="28"/>
        </w:rPr>
        <w:t>op</w:t>
      </w:r>
      <w:r w:rsidRPr="00547A81">
        <w:rPr>
          <w:i/>
          <w:iCs/>
          <w:szCs w:val="28"/>
        </w:rPr>
        <w:t>é</w:t>
      </w:r>
      <w:r w:rsidRPr="00547A81">
        <w:rPr>
          <w:i/>
          <w:iCs/>
          <w:szCs w:val="28"/>
        </w:rPr>
        <w:t>rateur politique et social</w:t>
      </w:r>
      <w:r w:rsidRPr="00547A81">
        <w:rPr>
          <w:szCs w:val="28"/>
        </w:rPr>
        <w:t>, qu’il est partie constituante du pouvoir. Dans les roya</w:t>
      </w:r>
      <w:r w:rsidRPr="00547A81">
        <w:rPr>
          <w:szCs w:val="28"/>
        </w:rPr>
        <w:t>u</w:t>
      </w:r>
      <w:r w:rsidRPr="00547A81">
        <w:rPr>
          <w:szCs w:val="28"/>
        </w:rPr>
        <w:t>tés africaines définies par la tradition, celui-ci fait corps avec le corps du souverain. Le roi est séparé, établi dans la singular</w:t>
      </w:r>
      <w:r w:rsidRPr="00547A81">
        <w:rPr>
          <w:szCs w:val="28"/>
        </w:rPr>
        <w:t>i</w:t>
      </w:r>
      <w:r w:rsidRPr="00547A81">
        <w:rPr>
          <w:szCs w:val="28"/>
        </w:rPr>
        <w:t xml:space="preserve">té, sa </w:t>
      </w:r>
      <w:r w:rsidRPr="00547A81">
        <w:rPr>
          <w:i/>
          <w:iCs/>
          <w:szCs w:val="28"/>
        </w:rPr>
        <w:t>différence</w:t>
      </w:r>
      <w:r w:rsidRPr="00547A81">
        <w:rPr>
          <w:szCs w:val="28"/>
        </w:rPr>
        <w:t xml:space="preserve"> crée la distance qui permet la domin</w:t>
      </w:r>
      <w:r w:rsidRPr="00547A81">
        <w:rPr>
          <w:szCs w:val="28"/>
        </w:rPr>
        <w:t>a</w:t>
      </w:r>
      <w:r w:rsidRPr="00547A81">
        <w:rPr>
          <w:szCs w:val="28"/>
        </w:rPr>
        <w:t>tion. Son corps exprime cette altérité. Il peut porter des marques de naissance, des « signes », des an</w:t>
      </w:r>
      <w:r w:rsidRPr="00547A81">
        <w:rPr>
          <w:szCs w:val="28"/>
        </w:rPr>
        <w:t>o</w:t>
      </w:r>
      <w:r w:rsidRPr="00547A81">
        <w:rPr>
          <w:szCs w:val="28"/>
        </w:rPr>
        <w:t>malies qui le situent au voisinage de l’anormal et du monstrueux. Il est toujours soumis à des servitudes, oblig</w:t>
      </w:r>
      <w:r w:rsidRPr="00547A81">
        <w:rPr>
          <w:szCs w:val="28"/>
        </w:rPr>
        <w:t>a</w:t>
      </w:r>
      <w:r w:rsidRPr="00547A81">
        <w:rPr>
          <w:szCs w:val="28"/>
        </w:rPr>
        <w:t>tions et interdictions qui le</w:t>
      </w:r>
      <w:r>
        <w:rPr>
          <w:szCs w:val="28"/>
        </w:rPr>
        <w:t xml:space="preserve"> </w:t>
      </w:r>
      <w:r w:rsidRPr="00547A81">
        <w:rPr>
          <w:szCs w:val="28"/>
        </w:rPr>
        <w:t>[323]</w:t>
      </w:r>
      <w:r>
        <w:rPr>
          <w:szCs w:val="28"/>
        </w:rPr>
        <w:t xml:space="preserve"> </w:t>
      </w:r>
      <w:r w:rsidRPr="00547A81">
        <w:rPr>
          <w:szCs w:val="28"/>
        </w:rPr>
        <w:t>différencient : poids, lenteur ou immobilité relative, postures, év</w:t>
      </w:r>
      <w:r w:rsidRPr="00547A81">
        <w:rPr>
          <w:szCs w:val="28"/>
        </w:rPr>
        <w:t>i</w:t>
      </w:r>
      <w:r w:rsidRPr="00547A81">
        <w:rPr>
          <w:szCs w:val="28"/>
        </w:rPr>
        <w:t>tement des contacts néfastes parce que dé-forçants, secret dans l’accomplissement des fonctions vitales, etc. Il se transforme également en support sign</w:t>
      </w:r>
      <w:r w:rsidRPr="00547A81">
        <w:rPr>
          <w:szCs w:val="28"/>
        </w:rPr>
        <w:t>i</w:t>
      </w:r>
      <w:r w:rsidRPr="00547A81">
        <w:rPr>
          <w:szCs w:val="28"/>
        </w:rPr>
        <w:t>fiant : il est associé aux regalia ; il porte les ins</w:t>
      </w:r>
      <w:r w:rsidRPr="00547A81">
        <w:rPr>
          <w:szCs w:val="28"/>
        </w:rPr>
        <w:t>i</w:t>
      </w:r>
      <w:r w:rsidRPr="00547A81">
        <w:rPr>
          <w:szCs w:val="28"/>
        </w:rPr>
        <w:t>gnes et les parures (colliers, bracelets, anneaux, bagues) qui expr</w:t>
      </w:r>
      <w:r w:rsidRPr="00547A81">
        <w:rPr>
          <w:szCs w:val="28"/>
        </w:rPr>
        <w:t>i</w:t>
      </w:r>
      <w:r w:rsidRPr="00547A81">
        <w:rPr>
          <w:szCs w:val="28"/>
        </w:rPr>
        <w:t>ment pour une part la symbolique du pouvoir ; il est revêtu de manière distinctive, cha</w:t>
      </w:r>
      <w:r w:rsidRPr="00547A81">
        <w:rPr>
          <w:szCs w:val="28"/>
        </w:rPr>
        <w:t>n</w:t>
      </w:r>
      <w:r w:rsidRPr="00547A81">
        <w:rPr>
          <w:szCs w:val="28"/>
        </w:rPr>
        <w:t>geant selon les circonstances de sa manifestation publ</w:t>
      </w:r>
      <w:r w:rsidRPr="00547A81">
        <w:rPr>
          <w:szCs w:val="28"/>
        </w:rPr>
        <w:t>i</w:t>
      </w:r>
      <w:r w:rsidRPr="00547A81">
        <w:rPr>
          <w:szCs w:val="28"/>
        </w:rPr>
        <w:t>que ; et un masque parfois fait écran afin de cacher aux sujets la face humaine du pouvoir, puisque le roi est divinisé dans certaines des civilisations no</w:t>
      </w:r>
      <w:r w:rsidRPr="00547A81">
        <w:rPr>
          <w:szCs w:val="28"/>
        </w:rPr>
        <w:t>i</w:t>
      </w:r>
      <w:r w:rsidRPr="00547A81">
        <w:rPr>
          <w:szCs w:val="28"/>
        </w:rPr>
        <w:t>res, en particulier au Bénin (partie de l’actuelle Nig</w:t>
      </w:r>
      <w:r w:rsidRPr="00547A81">
        <w:rPr>
          <w:szCs w:val="28"/>
        </w:rPr>
        <w:t>é</w:t>
      </w:r>
      <w:r w:rsidRPr="00547A81">
        <w:rPr>
          <w:szCs w:val="28"/>
        </w:rPr>
        <w:t>ria) (Balandier, 1978).</w:t>
      </w:r>
    </w:p>
    <w:p w14:paraId="4E229087" w14:textId="77777777" w:rsidR="00BE5A28" w:rsidRPr="00547A81" w:rsidRDefault="00BE5A28" w:rsidP="00BE5A28">
      <w:pPr>
        <w:spacing w:before="120" w:after="120"/>
        <w:jc w:val="both"/>
      </w:pPr>
      <w:r w:rsidRPr="00547A81">
        <w:rPr>
          <w:szCs w:val="28"/>
        </w:rPr>
        <w:t>Le corps du souverain africain trad</w:t>
      </w:r>
      <w:r w:rsidRPr="00547A81">
        <w:rPr>
          <w:szCs w:val="28"/>
        </w:rPr>
        <w:t>i</w:t>
      </w:r>
      <w:r w:rsidRPr="00547A81">
        <w:rPr>
          <w:szCs w:val="28"/>
        </w:rPr>
        <w:t>tionnel est aussi le lieu d’une puissance ; la force du pouvoir s’y fixe. C’est elle que la procédure rituelle transmet durant la phase de l’intronisation et cette incorpor</w:t>
      </w:r>
      <w:r w:rsidRPr="00547A81">
        <w:rPr>
          <w:szCs w:val="28"/>
        </w:rPr>
        <w:t>a</w:t>
      </w:r>
      <w:r w:rsidRPr="00547A81">
        <w:rPr>
          <w:szCs w:val="28"/>
        </w:rPr>
        <w:t>tion transforme la personne qui accède à la royauté : le roi est littér</w:t>
      </w:r>
      <w:r w:rsidRPr="00547A81">
        <w:rPr>
          <w:szCs w:val="28"/>
        </w:rPr>
        <w:t>a</w:t>
      </w:r>
      <w:r w:rsidRPr="00547A81">
        <w:rPr>
          <w:szCs w:val="28"/>
        </w:rPr>
        <w:t>lement fait. Au moment de la mort, celui-ci est banalisé : la force du pouvoir peut être extraite du cadavre par violence symbolique – co</w:t>
      </w:r>
      <w:r w:rsidRPr="00547A81">
        <w:rPr>
          <w:szCs w:val="28"/>
        </w:rPr>
        <w:t>m</w:t>
      </w:r>
      <w:r w:rsidRPr="00547A81">
        <w:rPr>
          <w:szCs w:val="28"/>
        </w:rPr>
        <w:t>me c’était le cas dans les petits royaumes éd</w:t>
      </w:r>
      <w:r w:rsidRPr="00547A81">
        <w:rPr>
          <w:szCs w:val="28"/>
        </w:rPr>
        <w:t>i</w:t>
      </w:r>
      <w:r w:rsidRPr="00547A81">
        <w:rPr>
          <w:szCs w:val="28"/>
        </w:rPr>
        <w:t>fiés par les Anyi de Côte d’Ivoire (Perrot, 1982). La mort réduit le cadavre royal à l’état de corps« nul », voire de chose à jeter. Chez les Moundang du Tchad, la tête du roi défunt est séparée car son crâne devient un autel auprès de ceux de ses prédéce</w:t>
      </w:r>
      <w:r w:rsidRPr="00547A81">
        <w:rPr>
          <w:szCs w:val="28"/>
        </w:rPr>
        <w:t>s</w:t>
      </w:r>
      <w:r w:rsidRPr="00547A81">
        <w:rPr>
          <w:szCs w:val="28"/>
        </w:rPr>
        <w:t>seurs réunis dans un mausolée éloigné et secret, mais le corps lui-même est abando</w:t>
      </w:r>
      <w:r w:rsidRPr="00547A81">
        <w:rPr>
          <w:szCs w:val="28"/>
        </w:rPr>
        <w:t>n</w:t>
      </w:r>
      <w:r w:rsidRPr="00547A81">
        <w:rPr>
          <w:szCs w:val="28"/>
        </w:rPr>
        <w:t>né à la nature sauvage. Privé de la force du pouvoir, il n’est plus rien (Adler, 1982).</w:t>
      </w:r>
    </w:p>
    <w:p w14:paraId="1F0F7226" w14:textId="77777777" w:rsidR="00BE5A28" w:rsidRPr="00547A81" w:rsidRDefault="00BE5A28" w:rsidP="00BE5A28">
      <w:pPr>
        <w:spacing w:before="120" w:after="120"/>
        <w:jc w:val="both"/>
      </w:pPr>
      <w:r w:rsidRPr="00547A81">
        <w:rPr>
          <w:szCs w:val="28"/>
        </w:rPr>
        <w:t>Le souverain est en rapport d’analogie avec le monde et son ordre, avec la société et son ordre. Il est identifié au territoire qui définit l’extension de son gouvernement, ainsi qu’à l’ensemble des sujets auxquels sa loi s’impose. Corps du roi, corps du pays et corps du pe</w:t>
      </w:r>
      <w:r w:rsidRPr="00547A81">
        <w:rPr>
          <w:szCs w:val="28"/>
        </w:rPr>
        <w:t>u</w:t>
      </w:r>
      <w:r w:rsidRPr="00547A81">
        <w:rPr>
          <w:szCs w:val="28"/>
        </w:rPr>
        <w:t>ple ne font qu’un. Les di</w:t>
      </w:r>
      <w:r w:rsidRPr="00547A81">
        <w:rPr>
          <w:szCs w:val="28"/>
        </w:rPr>
        <w:t>s</w:t>
      </w:r>
      <w:r w:rsidRPr="00547A81">
        <w:rPr>
          <w:szCs w:val="28"/>
        </w:rPr>
        <w:t>positifs symboliques et rituels établissent la relation du souverain à l’espace polit</w:t>
      </w:r>
      <w:r w:rsidRPr="00547A81">
        <w:rPr>
          <w:szCs w:val="28"/>
        </w:rPr>
        <w:t>i</w:t>
      </w:r>
      <w:r w:rsidRPr="00547A81">
        <w:rPr>
          <w:szCs w:val="28"/>
        </w:rPr>
        <w:t>que et à la terre – lieu du sacré par excellence. En Haute-Volta, en pays mossi (royaume du Yatê</w:t>
      </w:r>
      <w:r w:rsidRPr="00547A81">
        <w:rPr>
          <w:szCs w:val="28"/>
        </w:rPr>
        <w:t>n</w:t>
      </w:r>
      <w:r w:rsidRPr="00547A81">
        <w:rPr>
          <w:szCs w:val="28"/>
        </w:rPr>
        <w:t>ga), la dernière séquence de l’investiture impose un parcours initiat</w:t>
      </w:r>
      <w:r w:rsidRPr="00547A81">
        <w:rPr>
          <w:szCs w:val="28"/>
        </w:rPr>
        <w:t>i</w:t>
      </w:r>
      <w:r w:rsidRPr="00547A81">
        <w:rPr>
          <w:szCs w:val="28"/>
        </w:rPr>
        <w:t>que de longue durée, à l’occasion duquel le souverain « incorpore » en même temps que l’histoire du royaume l’espace le plus marqué symbol</w:t>
      </w:r>
      <w:r w:rsidRPr="00547A81">
        <w:rPr>
          <w:szCs w:val="28"/>
        </w:rPr>
        <w:t>i</w:t>
      </w:r>
      <w:r w:rsidRPr="00547A81">
        <w:rPr>
          <w:szCs w:val="28"/>
        </w:rPr>
        <w:t>quement ; il les « mange » – disent les mots employés en la circon</w:t>
      </w:r>
      <w:r w:rsidRPr="00547A81">
        <w:rPr>
          <w:szCs w:val="28"/>
        </w:rPr>
        <w:t>s</w:t>
      </w:r>
      <w:r w:rsidRPr="00547A81">
        <w:rPr>
          <w:szCs w:val="28"/>
        </w:rPr>
        <w:t>tance – c</w:t>
      </w:r>
      <w:r w:rsidRPr="00547A81">
        <w:rPr>
          <w:szCs w:val="28"/>
        </w:rPr>
        <w:t>e</w:t>
      </w:r>
      <w:r w:rsidRPr="00547A81">
        <w:rPr>
          <w:szCs w:val="28"/>
        </w:rPr>
        <w:t>pendant qu’il reçoit le sacre de la terre (Izard, 1980). Le corps du roi, foyer des forces d’ordre et de fécondité, est sol</w:t>
      </w:r>
      <w:r w:rsidRPr="00547A81">
        <w:rPr>
          <w:szCs w:val="28"/>
        </w:rPr>
        <w:t>i</w:t>
      </w:r>
      <w:r w:rsidRPr="00547A81">
        <w:rPr>
          <w:szCs w:val="28"/>
        </w:rPr>
        <w:t>daire des grands cycles naturels : être souverain, c’est en être comptable au pr</w:t>
      </w:r>
      <w:r w:rsidRPr="00547A81">
        <w:rPr>
          <w:szCs w:val="28"/>
        </w:rPr>
        <w:t>o</w:t>
      </w:r>
      <w:r w:rsidRPr="00547A81">
        <w:rPr>
          <w:szCs w:val="28"/>
        </w:rPr>
        <w:t>fit du pays, et donc des s</w:t>
      </w:r>
      <w:r w:rsidRPr="00547A81">
        <w:rPr>
          <w:szCs w:val="28"/>
        </w:rPr>
        <w:t>u</w:t>
      </w:r>
      <w:r w:rsidRPr="00547A81">
        <w:rPr>
          <w:szCs w:val="28"/>
        </w:rPr>
        <w:t>jets. Les saisons, les travaux agricoles, les grandes manifestations polit</w:t>
      </w:r>
      <w:r w:rsidRPr="00547A81">
        <w:rPr>
          <w:szCs w:val="28"/>
        </w:rPr>
        <w:t>i</w:t>
      </w:r>
      <w:r w:rsidRPr="00547A81">
        <w:rPr>
          <w:szCs w:val="28"/>
        </w:rPr>
        <w:t>ques centrées sur la personne du roi s’accomplissent d’un même mouv</w:t>
      </w:r>
      <w:r w:rsidRPr="00547A81">
        <w:rPr>
          <w:szCs w:val="28"/>
        </w:rPr>
        <w:t>e</w:t>
      </w:r>
      <w:r w:rsidRPr="00547A81">
        <w:rPr>
          <w:szCs w:val="28"/>
        </w:rPr>
        <w:t>ment. Dans l’univers des Akan (Ghana et Côte d’Ivoire), la fête des ignames est l’une des plus impo</w:t>
      </w:r>
      <w:r w:rsidRPr="00547A81">
        <w:rPr>
          <w:szCs w:val="28"/>
        </w:rPr>
        <w:t>r</w:t>
      </w:r>
      <w:r w:rsidRPr="00547A81">
        <w:rPr>
          <w:szCs w:val="28"/>
        </w:rPr>
        <w:t>tantes festivités nationales. Elle est celle des prémices, de la nou</w:t>
      </w:r>
      <w:r w:rsidRPr="00547A81">
        <w:rPr>
          <w:szCs w:val="28"/>
        </w:rPr>
        <w:t>r</w:t>
      </w:r>
      <w:r w:rsidRPr="00547A81">
        <w:rPr>
          <w:szCs w:val="28"/>
        </w:rPr>
        <w:t xml:space="preserve">riture produite par une nature fécondée, </w:t>
      </w:r>
      <w:r w:rsidRPr="00547A81">
        <w:rPr>
          <w:i/>
          <w:iCs/>
          <w:szCs w:val="28"/>
        </w:rPr>
        <w:t>et</w:t>
      </w:r>
      <w:r w:rsidRPr="00547A81">
        <w:rPr>
          <w:szCs w:val="28"/>
        </w:rPr>
        <w:t xml:space="preserve"> celle du roi. Il en sort purifié, re</w:t>
      </w:r>
      <w:r w:rsidRPr="00547A81">
        <w:rPr>
          <w:szCs w:val="28"/>
        </w:rPr>
        <w:t>n</w:t>
      </w:r>
      <w:r w:rsidRPr="00547A81">
        <w:rPr>
          <w:szCs w:val="28"/>
        </w:rPr>
        <w:t>forcé, confirmé dans sa puissance (Perrot, 1982).</w:t>
      </w:r>
    </w:p>
    <w:p w14:paraId="2E9ACCE2" w14:textId="77777777" w:rsidR="00BE5A28" w:rsidRPr="00547A81" w:rsidRDefault="00BE5A28" w:rsidP="00BE5A28">
      <w:pPr>
        <w:spacing w:before="120" w:after="120"/>
        <w:jc w:val="both"/>
      </w:pPr>
      <w:r w:rsidRPr="00547A81">
        <w:rPr>
          <w:szCs w:val="28"/>
        </w:rPr>
        <w:t>Le corps du so</w:t>
      </w:r>
      <w:r w:rsidRPr="00547A81">
        <w:rPr>
          <w:szCs w:val="28"/>
        </w:rPr>
        <w:t>u</w:t>
      </w:r>
      <w:r w:rsidRPr="00547A81">
        <w:rPr>
          <w:szCs w:val="28"/>
        </w:rPr>
        <w:t>verain traditionnel est le corps politique. Toutes les pratiques accomplissant l’investiture ont pour fonction de faire prév</w:t>
      </w:r>
      <w:r w:rsidRPr="00547A81">
        <w:rPr>
          <w:szCs w:val="28"/>
        </w:rPr>
        <w:t>a</w:t>
      </w:r>
      <w:r w:rsidRPr="00547A81">
        <w:rPr>
          <w:szCs w:val="28"/>
        </w:rPr>
        <w:t>loir le second de ces aspects, d’effectuer les tran</w:t>
      </w:r>
      <w:r w:rsidRPr="00547A81">
        <w:rPr>
          <w:szCs w:val="28"/>
        </w:rPr>
        <w:t>s</w:t>
      </w:r>
      <w:r w:rsidRPr="00547A81">
        <w:rPr>
          <w:szCs w:val="28"/>
        </w:rPr>
        <w:t>formations et les « inscriptions » génératrices d’un vérit</w:t>
      </w:r>
      <w:r w:rsidRPr="00547A81">
        <w:rPr>
          <w:szCs w:val="28"/>
        </w:rPr>
        <w:t>a</w:t>
      </w:r>
      <w:r w:rsidRPr="00547A81">
        <w:rPr>
          <w:szCs w:val="28"/>
        </w:rPr>
        <w:t>ble changement d’état. L’accession à la souveraineté app</w:t>
      </w:r>
      <w:r w:rsidRPr="00547A81">
        <w:rPr>
          <w:szCs w:val="28"/>
        </w:rPr>
        <w:t>a</w:t>
      </w:r>
      <w:r w:rsidRPr="00547A81">
        <w:rPr>
          <w:szCs w:val="28"/>
        </w:rPr>
        <w:t xml:space="preserve">raît comme </w:t>
      </w:r>
      <w:r w:rsidRPr="00547A81">
        <w:rPr>
          <w:i/>
          <w:iCs/>
          <w:szCs w:val="28"/>
        </w:rPr>
        <w:t>la forme suprême de l’initiation</w:t>
      </w:r>
      <w:r w:rsidRPr="00547A81">
        <w:rPr>
          <w:szCs w:val="28"/>
        </w:rPr>
        <w:t> ; celle qui permet d’accéder t</w:t>
      </w:r>
      <w:r w:rsidRPr="00547A81">
        <w:rPr>
          <w:szCs w:val="28"/>
        </w:rPr>
        <w:t>o</w:t>
      </w:r>
      <w:r w:rsidRPr="00547A81">
        <w:rPr>
          <w:szCs w:val="28"/>
        </w:rPr>
        <w:t>talement aux connaissances et aux secrets, au contrôle des forces et des puissances ; celle qui n’est pas destinée à un groupe, à une classe d’âge ou à une promotion, mais à un seul – à celui par qui</w:t>
      </w:r>
      <w:r>
        <w:rPr>
          <w:szCs w:val="28"/>
        </w:rPr>
        <w:t xml:space="preserve"> </w:t>
      </w:r>
      <w:r w:rsidRPr="00547A81">
        <w:rPr>
          <w:szCs w:val="28"/>
        </w:rPr>
        <w:t>[324]</w:t>
      </w:r>
      <w:r>
        <w:rPr>
          <w:szCs w:val="28"/>
        </w:rPr>
        <w:t xml:space="preserve"> </w:t>
      </w:r>
      <w:r w:rsidRPr="00547A81">
        <w:rPr>
          <w:szCs w:val="28"/>
        </w:rPr>
        <w:t>l’unité de la soci</w:t>
      </w:r>
      <w:r w:rsidRPr="00547A81">
        <w:rPr>
          <w:szCs w:val="28"/>
        </w:rPr>
        <w:t>é</w:t>
      </w:r>
      <w:r w:rsidRPr="00547A81">
        <w:rPr>
          <w:szCs w:val="28"/>
        </w:rPr>
        <w:t>té est manifestée et en qui se concentre toute l’énergie soci</w:t>
      </w:r>
      <w:r w:rsidRPr="00547A81">
        <w:rPr>
          <w:szCs w:val="28"/>
        </w:rPr>
        <w:t>a</w:t>
      </w:r>
      <w:r w:rsidRPr="00547A81">
        <w:rPr>
          <w:szCs w:val="28"/>
        </w:rPr>
        <w:t>le passée et actuelle. Le roi neuf naît en cette qualité après avoir été « tué » dans sa condition a</w:t>
      </w:r>
      <w:r w:rsidRPr="00547A81">
        <w:rPr>
          <w:szCs w:val="28"/>
        </w:rPr>
        <w:t>n</w:t>
      </w:r>
      <w:r w:rsidRPr="00547A81">
        <w:rPr>
          <w:szCs w:val="28"/>
        </w:rPr>
        <w:t>térieure. À la manière m</w:t>
      </w:r>
      <w:r w:rsidRPr="00547A81">
        <w:rPr>
          <w:szCs w:val="28"/>
        </w:rPr>
        <w:t>ê</w:t>
      </w:r>
      <w:r w:rsidRPr="00547A81">
        <w:rPr>
          <w:szCs w:val="28"/>
        </w:rPr>
        <w:t>me de l’initié. Et dans cette métamorphose, le corps entre nécessair</w:t>
      </w:r>
      <w:r w:rsidRPr="00547A81">
        <w:rPr>
          <w:szCs w:val="28"/>
        </w:rPr>
        <w:t>e</w:t>
      </w:r>
      <w:r w:rsidRPr="00547A81">
        <w:rPr>
          <w:szCs w:val="28"/>
        </w:rPr>
        <w:t>ment en jeu puisqu’il est l’objet et le moyen de l’opération symbol</w:t>
      </w:r>
      <w:r w:rsidRPr="00547A81">
        <w:rPr>
          <w:szCs w:val="28"/>
        </w:rPr>
        <w:t>i</w:t>
      </w:r>
      <w:r w:rsidRPr="00547A81">
        <w:rPr>
          <w:szCs w:val="28"/>
        </w:rPr>
        <w:t>que.</w:t>
      </w:r>
    </w:p>
    <w:p w14:paraId="03B2D2F8" w14:textId="77777777" w:rsidR="00BE5A28" w:rsidRPr="00547A81" w:rsidRDefault="00BE5A28" w:rsidP="00BE5A28">
      <w:pPr>
        <w:spacing w:before="120" w:after="120"/>
        <w:jc w:val="both"/>
      </w:pPr>
      <w:r w:rsidRPr="00547A81">
        <w:rPr>
          <w:szCs w:val="28"/>
        </w:rPr>
        <w:t>Il n’est pas d’intronisation qui n’impose séparation, retraite et pur</w:t>
      </w:r>
      <w:r w:rsidRPr="00547A81">
        <w:rPr>
          <w:szCs w:val="28"/>
        </w:rPr>
        <w:t>i</w:t>
      </w:r>
      <w:r w:rsidRPr="00547A81">
        <w:rPr>
          <w:szCs w:val="28"/>
        </w:rPr>
        <w:t>fic</w:t>
      </w:r>
      <w:r w:rsidRPr="00547A81">
        <w:rPr>
          <w:szCs w:val="28"/>
        </w:rPr>
        <w:t>a</w:t>
      </w:r>
      <w:r w:rsidRPr="00547A81">
        <w:rPr>
          <w:szCs w:val="28"/>
        </w:rPr>
        <w:t>tion, qui ne comporte des épreuves et l’apprentissage des contrôles corporels, des codes et des contraintes façonnant l’image du souv</w:t>
      </w:r>
      <w:r w:rsidRPr="00547A81">
        <w:rPr>
          <w:szCs w:val="28"/>
        </w:rPr>
        <w:t>e</w:t>
      </w:r>
      <w:r w:rsidRPr="00547A81">
        <w:rPr>
          <w:szCs w:val="28"/>
        </w:rPr>
        <w:t>rain. Non seulement le corps royal est marqué, jusque dans la sexual</w:t>
      </w:r>
      <w:r w:rsidRPr="00547A81">
        <w:rPr>
          <w:szCs w:val="28"/>
        </w:rPr>
        <w:t>i</w:t>
      </w:r>
      <w:r w:rsidRPr="00547A81">
        <w:rPr>
          <w:szCs w:val="28"/>
        </w:rPr>
        <w:t>té, non seulement il est le support des attributs mat</w:t>
      </w:r>
      <w:r w:rsidRPr="00547A81">
        <w:rPr>
          <w:szCs w:val="28"/>
        </w:rPr>
        <w:t>é</w:t>
      </w:r>
      <w:r w:rsidRPr="00547A81">
        <w:rPr>
          <w:szCs w:val="28"/>
        </w:rPr>
        <w:t>riels du pouvoir, mais il est aussi le point focal des forces pr</w:t>
      </w:r>
      <w:r w:rsidRPr="00547A81">
        <w:rPr>
          <w:szCs w:val="28"/>
        </w:rPr>
        <w:t>o</w:t>
      </w:r>
      <w:r w:rsidRPr="00547A81">
        <w:rPr>
          <w:szCs w:val="28"/>
        </w:rPr>
        <w:t>vocatrices d’ordre et de fécondité. Les Suku du Zaïre différe</w:t>
      </w:r>
      <w:r w:rsidRPr="00547A81">
        <w:rPr>
          <w:szCs w:val="28"/>
        </w:rPr>
        <w:t>n</w:t>
      </w:r>
      <w:r w:rsidRPr="00547A81">
        <w:rPr>
          <w:szCs w:val="28"/>
        </w:rPr>
        <w:t>cient nettement ce que l’on peut qual</w:t>
      </w:r>
      <w:r w:rsidRPr="00547A81">
        <w:rPr>
          <w:szCs w:val="28"/>
        </w:rPr>
        <w:t>i</w:t>
      </w:r>
      <w:r w:rsidRPr="00547A81">
        <w:rPr>
          <w:szCs w:val="28"/>
        </w:rPr>
        <w:t>fier d’établissement « mystique » et d’établissement « constitutionnel » du nouveau souverain ; deux termes distincts dés</w:t>
      </w:r>
      <w:r w:rsidRPr="00547A81">
        <w:rPr>
          <w:szCs w:val="28"/>
        </w:rPr>
        <w:t>i</w:t>
      </w:r>
      <w:r w:rsidRPr="00547A81">
        <w:rPr>
          <w:szCs w:val="28"/>
        </w:rPr>
        <w:t>gnent ces deux moments de l’investiture. Le second établit la légitim</w:t>
      </w:r>
      <w:r w:rsidRPr="00547A81">
        <w:rPr>
          <w:szCs w:val="28"/>
        </w:rPr>
        <w:t>i</w:t>
      </w:r>
      <w:r w:rsidRPr="00547A81">
        <w:rPr>
          <w:szCs w:val="28"/>
        </w:rPr>
        <w:t>té de la succession, effectue la transmi</w:t>
      </w:r>
      <w:r w:rsidRPr="00547A81">
        <w:rPr>
          <w:szCs w:val="28"/>
        </w:rPr>
        <w:t>s</w:t>
      </w:r>
      <w:r w:rsidRPr="00547A81">
        <w:rPr>
          <w:szCs w:val="28"/>
        </w:rPr>
        <w:t>sion des regalia et des insignes spécifiques de la charge, dél</w:t>
      </w:r>
      <w:r w:rsidRPr="00547A81">
        <w:rPr>
          <w:szCs w:val="28"/>
        </w:rPr>
        <w:t>i</w:t>
      </w:r>
      <w:r w:rsidRPr="00547A81">
        <w:rPr>
          <w:szCs w:val="28"/>
        </w:rPr>
        <w:t>mite les fonctions de souveraineté. Le premier est de caractère initiatique, il instaure la liaison esse</w:t>
      </w:r>
      <w:r w:rsidRPr="00547A81">
        <w:rPr>
          <w:szCs w:val="28"/>
        </w:rPr>
        <w:t>n</w:t>
      </w:r>
      <w:r w:rsidRPr="00547A81">
        <w:rPr>
          <w:szCs w:val="28"/>
        </w:rPr>
        <w:t>tielle aux forces de l’univers, aux pui</w:t>
      </w:r>
      <w:r w:rsidRPr="00547A81">
        <w:rPr>
          <w:szCs w:val="28"/>
        </w:rPr>
        <w:t>s</w:t>
      </w:r>
      <w:r w:rsidRPr="00547A81">
        <w:rPr>
          <w:szCs w:val="28"/>
        </w:rPr>
        <w:t>sances fondatrices de la royauté, aux ancêtres ; il transforme la personne du roi désigné pour faire de c</w:t>
      </w:r>
      <w:r w:rsidRPr="00547A81">
        <w:rPr>
          <w:szCs w:val="28"/>
        </w:rPr>
        <w:t>e</w:t>
      </w:r>
      <w:r w:rsidRPr="00547A81">
        <w:rPr>
          <w:szCs w:val="28"/>
        </w:rPr>
        <w:t>lui-ci un souverain plénier. À l’inverse, le roi proche de la mort, dé-forcé, sera littéralement dépouillé de son être symbolique. Une séquence r</w:t>
      </w:r>
      <w:r w:rsidRPr="00547A81">
        <w:rPr>
          <w:szCs w:val="28"/>
        </w:rPr>
        <w:t>i</w:t>
      </w:r>
      <w:r w:rsidRPr="00547A81">
        <w:rPr>
          <w:szCs w:val="28"/>
        </w:rPr>
        <w:t>tuelle de forte i</w:t>
      </w:r>
      <w:r w:rsidRPr="00547A81">
        <w:rPr>
          <w:szCs w:val="28"/>
        </w:rPr>
        <w:t>n</w:t>
      </w:r>
      <w:r w:rsidRPr="00547A81">
        <w:rPr>
          <w:szCs w:val="28"/>
        </w:rPr>
        <w:t>tensité dramatique détermine les phases de ce retrait. Toute vie de pouvoir réglée par une tradition impérative chemine ai</w:t>
      </w:r>
      <w:r w:rsidRPr="00547A81">
        <w:rPr>
          <w:szCs w:val="28"/>
        </w:rPr>
        <w:t>n</w:t>
      </w:r>
      <w:r w:rsidRPr="00547A81">
        <w:rPr>
          <w:szCs w:val="28"/>
        </w:rPr>
        <w:t>si de l’investissement symbolique intensif vers le désinvestissement t</w:t>
      </w:r>
      <w:r w:rsidRPr="00547A81">
        <w:rPr>
          <w:szCs w:val="28"/>
        </w:rPr>
        <w:t>o</w:t>
      </w:r>
      <w:r w:rsidRPr="00547A81">
        <w:rPr>
          <w:szCs w:val="28"/>
        </w:rPr>
        <w:t>tal.</w:t>
      </w:r>
    </w:p>
    <w:p w14:paraId="7E5437E6" w14:textId="77777777" w:rsidR="00BE5A28" w:rsidRPr="00547A81" w:rsidRDefault="00BE5A28" w:rsidP="00BE5A28">
      <w:pPr>
        <w:spacing w:before="120" w:after="120"/>
        <w:jc w:val="both"/>
      </w:pPr>
      <w:r w:rsidRPr="00547A81">
        <w:rPr>
          <w:szCs w:val="28"/>
        </w:rPr>
        <w:t>Du point de vue des sujets, c’est au moment de la répre</w:t>
      </w:r>
      <w:r w:rsidRPr="00547A81">
        <w:rPr>
          <w:szCs w:val="28"/>
        </w:rPr>
        <w:t>s</w:t>
      </w:r>
      <w:r w:rsidRPr="00547A81">
        <w:rPr>
          <w:szCs w:val="28"/>
        </w:rPr>
        <w:t>sion que le corps se trouve le plus co</w:t>
      </w:r>
      <w:r w:rsidRPr="00547A81">
        <w:rPr>
          <w:szCs w:val="28"/>
        </w:rPr>
        <w:t>m</w:t>
      </w:r>
      <w:r w:rsidRPr="00547A81">
        <w:rPr>
          <w:szCs w:val="28"/>
        </w:rPr>
        <w:t>plètement soumis au pouvoir. La formule « contrainte par corps » désigne, dans son acception littérale et non seulement juridique, cette a</w:t>
      </w:r>
      <w:r w:rsidRPr="00547A81">
        <w:rPr>
          <w:szCs w:val="28"/>
        </w:rPr>
        <w:t>p</w:t>
      </w:r>
      <w:r w:rsidRPr="00547A81">
        <w:rPr>
          <w:szCs w:val="28"/>
        </w:rPr>
        <w:t>propriation collective et entière de qui transgresse les lois fondamentales. La sanction d’enfermement sép</w:t>
      </w:r>
      <w:r w:rsidRPr="00547A81">
        <w:rPr>
          <w:szCs w:val="28"/>
        </w:rPr>
        <w:t>a</w:t>
      </w:r>
      <w:r w:rsidRPr="00547A81">
        <w:rPr>
          <w:szCs w:val="28"/>
        </w:rPr>
        <w:t>re, isole, prive d’autonomie, impose un dressage corporel pénible et une so</w:t>
      </w:r>
      <w:r w:rsidRPr="00547A81">
        <w:rPr>
          <w:szCs w:val="28"/>
        </w:rPr>
        <w:t>u</w:t>
      </w:r>
      <w:r w:rsidRPr="00547A81">
        <w:rPr>
          <w:szCs w:val="28"/>
        </w:rPr>
        <w:t>mission mentale au moins feinte ; elle affirme la volonté de « rectifier ». Déjà, la métaphore corporelle dans sa formulation m</w:t>
      </w:r>
      <w:r w:rsidRPr="00547A81">
        <w:rPr>
          <w:szCs w:val="28"/>
        </w:rPr>
        <w:t>é</w:t>
      </w:r>
      <w:r w:rsidRPr="00547A81">
        <w:rPr>
          <w:szCs w:val="28"/>
        </w:rPr>
        <w:t>diévale conduisait à assimiler la sanction à un acte méd</w:t>
      </w:r>
      <w:r w:rsidRPr="00547A81">
        <w:rPr>
          <w:szCs w:val="28"/>
        </w:rPr>
        <w:t>i</w:t>
      </w:r>
      <w:r w:rsidRPr="00547A81">
        <w:rPr>
          <w:szCs w:val="28"/>
        </w:rPr>
        <w:t>cal traitant le membre ou l’organe malade, ou à une opération chirurgicale séparant la partie « inguérissable » du reste du corps. La peine de mort devient ainsi la forme extrême de la thérapie sociale et politique. E</w:t>
      </w:r>
      <w:r w:rsidRPr="00547A81">
        <w:rPr>
          <w:szCs w:val="28"/>
        </w:rPr>
        <w:t>l</w:t>
      </w:r>
      <w:r w:rsidRPr="00547A81">
        <w:rPr>
          <w:szCs w:val="28"/>
        </w:rPr>
        <w:t>le existe dans les s</w:t>
      </w:r>
      <w:r w:rsidRPr="00547A81">
        <w:rPr>
          <w:szCs w:val="28"/>
        </w:rPr>
        <w:t>o</w:t>
      </w:r>
      <w:r w:rsidRPr="00547A81">
        <w:rPr>
          <w:szCs w:val="28"/>
        </w:rPr>
        <w:t>ciétés traditionnelles alors que l’enfermement est rare ; la mise en esclavage est le subst</w:t>
      </w:r>
      <w:r w:rsidRPr="00547A81">
        <w:rPr>
          <w:szCs w:val="28"/>
        </w:rPr>
        <w:t>i</w:t>
      </w:r>
      <w:r w:rsidRPr="00547A81">
        <w:rPr>
          <w:szCs w:val="28"/>
        </w:rPr>
        <w:t>tut de celui-ci, elle dé-socialise, elle dé-personnalise pour réduire à l’état de corps (force de r</w:t>
      </w:r>
      <w:r w:rsidRPr="00547A81">
        <w:rPr>
          <w:szCs w:val="28"/>
        </w:rPr>
        <w:t>e</w:t>
      </w:r>
      <w:r w:rsidRPr="00547A81">
        <w:rPr>
          <w:szCs w:val="28"/>
        </w:rPr>
        <w:t>production et de pr</w:t>
      </w:r>
      <w:r w:rsidRPr="00547A81">
        <w:rPr>
          <w:szCs w:val="28"/>
        </w:rPr>
        <w:t>o</w:t>
      </w:r>
      <w:r w:rsidRPr="00547A81">
        <w:rPr>
          <w:szCs w:val="28"/>
        </w:rPr>
        <w:t>duction), de chose (marchandise) ou d’instrument.</w:t>
      </w:r>
    </w:p>
    <w:p w14:paraId="7FF18184" w14:textId="77777777" w:rsidR="00BE5A28" w:rsidRPr="00547A81" w:rsidRDefault="00BE5A28" w:rsidP="00BE5A28">
      <w:pPr>
        <w:spacing w:before="120" w:after="120"/>
        <w:jc w:val="both"/>
      </w:pPr>
      <w:r w:rsidRPr="00547A81">
        <w:rPr>
          <w:szCs w:val="28"/>
        </w:rPr>
        <w:t>Dans ces mêmes sociétés, l’atteinte insidieuse au bon o</w:t>
      </w:r>
      <w:r w:rsidRPr="00547A81">
        <w:rPr>
          <w:szCs w:val="28"/>
        </w:rPr>
        <w:t>r</w:t>
      </w:r>
      <w:r w:rsidRPr="00547A81">
        <w:rPr>
          <w:szCs w:val="28"/>
        </w:rPr>
        <w:t>dre des êtres et des choses est généralement qualifiée de sorcellerie. Elle i</w:t>
      </w:r>
      <w:r w:rsidRPr="00547A81">
        <w:rPr>
          <w:szCs w:val="28"/>
        </w:rPr>
        <w:t>m</w:t>
      </w:r>
      <w:r w:rsidRPr="00547A81">
        <w:rPr>
          <w:szCs w:val="28"/>
        </w:rPr>
        <w:t>porte moins par ses propres effets que par les réactions collect</w:t>
      </w:r>
      <w:r w:rsidRPr="00547A81">
        <w:rPr>
          <w:szCs w:val="28"/>
        </w:rPr>
        <w:t>i</w:t>
      </w:r>
      <w:r w:rsidRPr="00547A81">
        <w:rPr>
          <w:szCs w:val="28"/>
        </w:rPr>
        <w:t>ves qu’elle pr</w:t>
      </w:r>
      <w:r w:rsidRPr="00547A81">
        <w:rPr>
          <w:szCs w:val="28"/>
        </w:rPr>
        <w:t>o</w:t>
      </w:r>
      <w:r w:rsidRPr="00547A81">
        <w:rPr>
          <w:szCs w:val="28"/>
        </w:rPr>
        <w:t>voque. Elle engendre un processus ouvert par le soupçon, entretenu par l’identification du coupable et la vérification de culpab</w:t>
      </w:r>
      <w:r w:rsidRPr="00547A81">
        <w:rPr>
          <w:szCs w:val="28"/>
        </w:rPr>
        <w:t>i</w:t>
      </w:r>
      <w:r w:rsidRPr="00547A81">
        <w:rPr>
          <w:szCs w:val="28"/>
        </w:rPr>
        <w:t>lité, clos par l’élimination du sorcier. Celui-ci devient la victime émi</w:t>
      </w:r>
      <w:r w:rsidRPr="00547A81">
        <w:rPr>
          <w:szCs w:val="28"/>
        </w:rPr>
        <w:t>s</w:t>
      </w:r>
      <w:r w:rsidRPr="00547A81">
        <w:rPr>
          <w:szCs w:val="28"/>
        </w:rPr>
        <w:t>saire chargée des maux de la collectivité et sacrifiée. La m</w:t>
      </w:r>
      <w:r w:rsidRPr="00547A81">
        <w:rPr>
          <w:szCs w:val="28"/>
        </w:rPr>
        <w:t>i</w:t>
      </w:r>
      <w:r w:rsidRPr="00547A81">
        <w:rPr>
          <w:szCs w:val="28"/>
        </w:rPr>
        <w:t>se à mort était so</w:t>
      </w:r>
      <w:r w:rsidRPr="00547A81">
        <w:rPr>
          <w:szCs w:val="28"/>
        </w:rPr>
        <w:t>u</w:t>
      </w:r>
      <w:r w:rsidRPr="00547A81">
        <w:rPr>
          <w:szCs w:val="28"/>
        </w:rPr>
        <w:t>vent le terme, et le corps « coupable » pouvait être humilié, dégradé, réduit à l’état de déchet social polluant – comme il advenait chez les Kongo anciens. Les équivalents conte</w:t>
      </w:r>
      <w:r w:rsidRPr="00547A81">
        <w:rPr>
          <w:szCs w:val="28"/>
        </w:rPr>
        <w:t>m</w:t>
      </w:r>
      <w:r w:rsidRPr="00547A81">
        <w:rPr>
          <w:szCs w:val="28"/>
        </w:rPr>
        <w:t>porains existent. Dans les sociétés modernes totalitaires, l’opposant, le diss</w:t>
      </w:r>
      <w:r w:rsidRPr="00547A81">
        <w:rPr>
          <w:szCs w:val="28"/>
        </w:rPr>
        <w:t>i</w:t>
      </w:r>
      <w:r w:rsidRPr="00547A81">
        <w:rPr>
          <w:szCs w:val="28"/>
        </w:rPr>
        <w:t>dent, le rebelle sont condamnés à l’effacement phys</w:t>
      </w:r>
      <w:r w:rsidRPr="00547A81">
        <w:rPr>
          <w:szCs w:val="28"/>
        </w:rPr>
        <w:t>i</w:t>
      </w:r>
      <w:r w:rsidRPr="00547A81">
        <w:rPr>
          <w:szCs w:val="28"/>
        </w:rPr>
        <w:t>que (la« disparition »), à l’avilissement</w:t>
      </w:r>
      <w:r>
        <w:rPr>
          <w:szCs w:val="28"/>
        </w:rPr>
        <w:t xml:space="preserve"> </w:t>
      </w:r>
      <w:r w:rsidRPr="00547A81">
        <w:rPr>
          <w:szCs w:val="28"/>
        </w:rPr>
        <w:t>[325]</w:t>
      </w:r>
      <w:r>
        <w:rPr>
          <w:szCs w:val="28"/>
        </w:rPr>
        <w:t xml:space="preserve"> </w:t>
      </w:r>
      <w:r w:rsidRPr="00547A81">
        <w:rPr>
          <w:szCs w:val="28"/>
        </w:rPr>
        <w:t>concentrationnaire (la dégradation m</w:t>
      </w:r>
      <w:r w:rsidRPr="00547A81">
        <w:rPr>
          <w:szCs w:val="28"/>
        </w:rPr>
        <w:t>é</w:t>
      </w:r>
      <w:r w:rsidRPr="00547A81">
        <w:rPr>
          <w:szCs w:val="28"/>
        </w:rPr>
        <w:t>thodique du corps), ou à l’enfermement spécial comportant humiliations corpore</w:t>
      </w:r>
      <w:r w:rsidRPr="00547A81">
        <w:rPr>
          <w:szCs w:val="28"/>
        </w:rPr>
        <w:t>l</w:t>
      </w:r>
      <w:r w:rsidRPr="00547A81">
        <w:rPr>
          <w:szCs w:val="28"/>
        </w:rPr>
        <w:t>les et verb</w:t>
      </w:r>
      <w:r w:rsidRPr="00547A81">
        <w:rPr>
          <w:szCs w:val="28"/>
        </w:rPr>
        <w:t>a</w:t>
      </w:r>
      <w:r w:rsidRPr="00547A81">
        <w:rPr>
          <w:szCs w:val="28"/>
        </w:rPr>
        <w:t>les, tortures, soumission « scientifique » de la personne, ou à la marginalisation totale par exclusion économique et sociale (B</w:t>
      </w:r>
      <w:r w:rsidRPr="00547A81">
        <w:rPr>
          <w:szCs w:val="28"/>
        </w:rPr>
        <w:t>a</w:t>
      </w:r>
      <w:r w:rsidRPr="00547A81">
        <w:rPr>
          <w:szCs w:val="28"/>
        </w:rPr>
        <w:t xml:space="preserve">landier, </w:t>
      </w:r>
      <w:r w:rsidRPr="00547A81">
        <w:rPr>
          <w:i/>
          <w:iCs/>
          <w:szCs w:val="28"/>
        </w:rPr>
        <w:t>à par</w:t>
      </w:r>
      <w:r w:rsidRPr="00547A81">
        <w:rPr>
          <w:i/>
          <w:iCs/>
          <w:szCs w:val="28"/>
        </w:rPr>
        <w:t>a</w:t>
      </w:r>
      <w:r w:rsidRPr="00547A81">
        <w:rPr>
          <w:i/>
          <w:iCs/>
          <w:szCs w:val="28"/>
        </w:rPr>
        <w:t>ître</w:t>
      </w:r>
      <w:r w:rsidRPr="00547A81">
        <w:rPr>
          <w:szCs w:val="28"/>
        </w:rPr>
        <w:t>).</w:t>
      </w:r>
    </w:p>
    <w:p w14:paraId="6F0294AB" w14:textId="77777777" w:rsidR="00BE5A28" w:rsidRPr="00547A81" w:rsidRDefault="00BE5A28" w:rsidP="00BE5A28">
      <w:pPr>
        <w:spacing w:before="120" w:after="120"/>
        <w:jc w:val="both"/>
        <w:rPr>
          <w:szCs w:val="28"/>
        </w:rPr>
      </w:pPr>
    </w:p>
    <w:p w14:paraId="510E5DBB" w14:textId="77777777" w:rsidR="00BE5A28" w:rsidRPr="00547A81" w:rsidRDefault="00BE5A28" w:rsidP="00BE5A28">
      <w:pPr>
        <w:pStyle w:val="b"/>
      </w:pPr>
      <w:r w:rsidRPr="00547A81">
        <w:t>B. SEXUALITÉ ET POUVOIR</w:t>
      </w:r>
    </w:p>
    <w:p w14:paraId="2F2EA148" w14:textId="77777777" w:rsidR="00BE5A28" w:rsidRPr="00547A81" w:rsidRDefault="00BE5A28" w:rsidP="00BE5A28">
      <w:pPr>
        <w:spacing w:before="120" w:after="120"/>
        <w:jc w:val="both"/>
        <w:rPr>
          <w:szCs w:val="28"/>
        </w:rPr>
      </w:pPr>
    </w:p>
    <w:p w14:paraId="2AEE1289" w14:textId="77777777" w:rsidR="00BE5A28" w:rsidRPr="00547A81" w:rsidRDefault="00BE5A28" w:rsidP="00BE5A28">
      <w:pPr>
        <w:spacing w:before="120" w:after="120"/>
        <w:jc w:val="both"/>
      </w:pPr>
      <w:r w:rsidRPr="00547A81">
        <w:rPr>
          <w:szCs w:val="28"/>
        </w:rPr>
        <w:t>Les catégories sexuelles (masculin/féminin) ont constitué les pr</w:t>
      </w:r>
      <w:r w:rsidRPr="00547A81">
        <w:rPr>
          <w:szCs w:val="28"/>
        </w:rPr>
        <w:t>e</w:t>
      </w:r>
      <w:r w:rsidRPr="00547A81">
        <w:rPr>
          <w:szCs w:val="28"/>
        </w:rPr>
        <w:t>miers éléments logiques utilisés afin d’expliquer le monde et la soci</w:t>
      </w:r>
      <w:r w:rsidRPr="00547A81">
        <w:rPr>
          <w:szCs w:val="28"/>
        </w:rPr>
        <w:t>é</w:t>
      </w:r>
      <w:r w:rsidRPr="00547A81">
        <w:rPr>
          <w:szCs w:val="28"/>
        </w:rPr>
        <w:t>té dans leurs commenc</w:t>
      </w:r>
      <w:r w:rsidRPr="00547A81">
        <w:rPr>
          <w:szCs w:val="28"/>
        </w:rPr>
        <w:t>e</w:t>
      </w:r>
      <w:r w:rsidRPr="00547A81">
        <w:rPr>
          <w:szCs w:val="28"/>
        </w:rPr>
        <w:t>ments et leur ordre. Les cosmologies et les mythologies r</w:t>
      </w:r>
      <w:r w:rsidRPr="00547A81">
        <w:rPr>
          <w:szCs w:val="28"/>
        </w:rPr>
        <w:t>e</w:t>
      </w:r>
      <w:r w:rsidRPr="00547A81">
        <w:rPr>
          <w:szCs w:val="28"/>
        </w:rPr>
        <w:t>courent souvent au dualisme sexualisé : tout résulte des relations multiples ét</w:t>
      </w:r>
      <w:r w:rsidRPr="00547A81">
        <w:rPr>
          <w:szCs w:val="28"/>
        </w:rPr>
        <w:t>a</w:t>
      </w:r>
      <w:r w:rsidRPr="00547A81">
        <w:rPr>
          <w:szCs w:val="28"/>
        </w:rPr>
        <w:t>blies entre éléments marqués du signe masculin et éléments ma</w:t>
      </w:r>
      <w:r w:rsidRPr="00547A81">
        <w:rPr>
          <w:szCs w:val="28"/>
        </w:rPr>
        <w:t>r</w:t>
      </w:r>
      <w:r w:rsidRPr="00547A81">
        <w:rPr>
          <w:szCs w:val="28"/>
        </w:rPr>
        <w:t>qués du signe féminin ; l’union des deux principes est source de vie, clef de la logique du vivant, mais elle est vulnér</w:t>
      </w:r>
      <w:r w:rsidRPr="00547A81">
        <w:rPr>
          <w:szCs w:val="28"/>
        </w:rPr>
        <w:t>a</w:t>
      </w:r>
      <w:r w:rsidRPr="00547A81">
        <w:rPr>
          <w:szCs w:val="28"/>
        </w:rPr>
        <w:t>ble – elle lie en opposant, ce qui la fonde est en même temps ce qui la m</w:t>
      </w:r>
      <w:r w:rsidRPr="00547A81">
        <w:rPr>
          <w:szCs w:val="28"/>
        </w:rPr>
        <w:t>e</w:t>
      </w:r>
      <w:r w:rsidRPr="00547A81">
        <w:rPr>
          <w:szCs w:val="28"/>
        </w:rPr>
        <w:t>nace, son ordre est porteur de désordre.</w:t>
      </w:r>
    </w:p>
    <w:p w14:paraId="0A49E146" w14:textId="77777777" w:rsidR="00BE5A28" w:rsidRPr="00547A81" w:rsidRDefault="00BE5A28" w:rsidP="00BE5A28">
      <w:pPr>
        <w:spacing w:before="120" w:after="120"/>
        <w:jc w:val="both"/>
      </w:pPr>
      <w:r w:rsidRPr="00547A81">
        <w:rPr>
          <w:szCs w:val="28"/>
        </w:rPr>
        <w:t>Le pouvoir – surtout dans ses formes traditionnelles – est impens</w:t>
      </w:r>
      <w:r w:rsidRPr="00547A81">
        <w:rPr>
          <w:szCs w:val="28"/>
        </w:rPr>
        <w:t>a</w:t>
      </w:r>
      <w:r w:rsidRPr="00547A81">
        <w:rPr>
          <w:szCs w:val="28"/>
        </w:rPr>
        <w:t>ble sans référence à la sexualité. Il faut partir des considérations a</w:t>
      </w:r>
      <w:r w:rsidRPr="00547A81">
        <w:rPr>
          <w:szCs w:val="28"/>
        </w:rPr>
        <w:t>n</w:t>
      </w:r>
      <w:r w:rsidRPr="00547A81">
        <w:rPr>
          <w:szCs w:val="28"/>
        </w:rPr>
        <w:t>thropologiques relatives à la prohibition de l’inceste, forme pr</w:t>
      </w:r>
      <w:r w:rsidRPr="00547A81">
        <w:rPr>
          <w:szCs w:val="28"/>
        </w:rPr>
        <w:t>e</w:t>
      </w:r>
      <w:r w:rsidRPr="00547A81">
        <w:rPr>
          <w:szCs w:val="28"/>
        </w:rPr>
        <w:t>mière de la règle, de la Loi, et à l’inverse par rupture forme première de la transgression. Cette r</w:t>
      </w:r>
      <w:r w:rsidRPr="00547A81">
        <w:rPr>
          <w:szCs w:val="28"/>
        </w:rPr>
        <w:t>é</w:t>
      </w:r>
      <w:r w:rsidRPr="00547A81">
        <w:rPr>
          <w:szCs w:val="28"/>
        </w:rPr>
        <w:t>glementation trace des séparations à l’intérieur du groupe social ; elle instaure des relations d’inclusion et d’exclusion : unités ouvertes et unités fermées à l’échange des fe</w:t>
      </w:r>
      <w:r w:rsidRPr="00547A81">
        <w:rPr>
          <w:szCs w:val="28"/>
        </w:rPr>
        <w:t>m</w:t>
      </w:r>
      <w:r w:rsidRPr="00547A81">
        <w:rPr>
          <w:szCs w:val="28"/>
        </w:rPr>
        <w:t>mes, femmes « interdites » et femmes « permises ». Ces qualifications départagent ce qui est conformité et ce qui est transgression, et la première est reconnue à la fois comme sociale et naturelle, donc do</w:t>
      </w:r>
      <w:r w:rsidRPr="00547A81">
        <w:rPr>
          <w:szCs w:val="28"/>
        </w:rPr>
        <w:t>u</w:t>
      </w:r>
      <w:r w:rsidRPr="00547A81">
        <w:rPr>
          <w:szCs w:val="28"/>
        </w:rPr>
        <w:t xml:space="preserve">blement impérative. Cette réglementation est constitutive de </w:t>
      </w:r>
      <w:r w:rsidRPr="00547A81">
        <w:rPr>
          <w:i/>
          <w:iCs/>
          <w:szCs w:val="28"/>
        </w:rPr>
        <w:t>domin</w:t>
      </w:r>
      <w:r w:rsidRPr="00547A81">
        <w:rPr>
          <w:i/>
          <w:iCs/>
          <w:szCs w:val="28"/>
        </w:rPr>
        <w:t>a</w:t>
      </w:r>
      <w:r w:rsidRPr="00547A81">
        <w:rPr>
          <w:i/>
          <w:iCs/>
          <w:szCs w:val="28"/>
        </w:rPr>
        <w:t>tion</w:t>
      </w:r>
      <w:r w:rsidRPr="00547A81">
        <w:rPr>
          <w:szCs w:val="28"/>
        </w:rPr>
        <w:t>, puis de pouvoir. Ce sont les hommes qui écha</w:t>
      </w:r>
      <w:r w:rsidRPr="00547A81">
        <w:rPr>
          <w:szCs w:val="28"/>
        </w:rPr>
        <w:t>n</w:t>
      </w:r>
      <w:r w:rsidRPr="00547A81">
        <w:rPr>
          <w:szCs w:val="28"/>
        </w:rPr>
        <w:t>gent et non l’inverse. Ils imposent ense</w:t>
      </w:r>
      <w:r w:rsidRPr="00547A81">
        <w:rPr>
          <w:szCs w:val="28"/>
        </w:rPr>
        <w:t>m</w:t>
      </w:r>
      <w:r w:rsidRPr="00547A81">
        <w:rPr>
          <w:szCs w:val="28"/>
        </w:rPr>
        <w:t>ble leur domination à toutes les femmes, et parmi eux les déte</w:t>
      </w:r>
      <w:r w:rsidRPr="00547A81">
        <w:rPr>
          <w:szCs w:val="28"/>
        </w:rPr>
        <w:t>n</w:t>
      </w:r>
      <w:r w:rsidRPr="00547A81">
        <w:rPr>
          <w:szCs w:val="28"/>
        </w:rPr>
        <w:t xml:space="preserve">teurs du pouvoir ont un accès privilégié à celles-ci Les femmes deviennent très tôt de véritables </w:t>
      </w:r>
      <w:r w:rsidRPr="00547A81">
        <w:rPr>
          <w:i/>
          <w:iCs/>
          <w:szCs w:val="28"/>
        </w:rPr>
        <w:t>opérateurs sociaux</w:t>
      </w:r>
      <w:r w:rsidRPr="00547A81">
        <w:rPr>
          <w:szCs w:val="28"/>
        </w:rPr>
        <w:t xml:space="preserve"> par lesquels se définissent la Loi (prohibition de l’inceste), les rel</w:t>
      </w:r>
      <w:r w:rsidRPr="00547A81">
        <w:rPr>
          <w:szCs w:val="28"/>
        </w:rPr>
        <w:t>a</w:t>
      </w:r>
      <w:r w:rsidRPr="00547A81">
        <w:rPr>
          <w:szCs w:val="28"/>
        </w:rPr>
        <w:t>tions sociales fond</w:t>
      </w:r>
      <w:r w:rsidRPr="00547A81">
        <w:rPr>
          <w:szCs w:val="28"/>
        </w:rPr>
        <w:t>a</w:t>
      </w:r>
      <w:r w:rsidRPr="00547A81">
        <w:rPr>
          <w:szCs w:val="28"/>
        </w:rPr>
        <w:t>mentales (parenté et alliance) et le pouvoir (contrôle de la répartition des épouses). Sous ce dernier aspect, le pouvoir, la cap</w:t>
      </w:r>
      <w:r w:rsidRPr="00547A81">
        <w:rPr>
          <w:szCs w:val="28"/>
        </w:rPr>
        <w:t>i</w:t>
      </w:r>
      <w:r w:rsidRPr="00547A81">
        <w:rPr>
          <w:szCs w:val="28"/>
        </w:rPr>
        <w:t>talisation de femmes et de droits matrimoniaux se montrent étroit</w:t>
      </w:r>
      <w:r w:rsidRPr="00547A81">
        <w:rPr>
          <w:szCs w:val="28"/>
        </w:rPr>
        <w:t>e</w:t>
      </w:r>
      <w:r w:rsidRPr="00547A81">
        <w:rPr>
          <w:szCs w:val="28"/>
        </w:rPr>
        <w:t>ment liés.</w:t>
      </w:r>
    </w:p>
    <w:p w14:paraId="4F53E331" w14:textId="77777777" w:rsidR="00BE5A28" w:rsidRPr="00547A81" w:rsidRDefault="00BE5A28" w:rsidP="00BE5A28">
      <w:pPr>
        <w:spacing w:before="120" w:after="120"/>
        <w:jc w:val="both"/>
      </w:pPr>
      <w:r w:rsidRPr="00547A81">
        <w:rPr>
          <w:szCs w:val="28"/>
        </w:rPr>
        <w:t>La domination mâle peut, pour une part, être interprétée comme une« réponse » au pouvoir naturel que détient la femme : celui de fa</w:t>
      </w:r>
      <w:r w:rsidRPr="00547A81">
        <w:rPr>
          <w:szCs w:val="28"/>
        </w:rPr>
        <w:t>i</w:t>
      </w:r>
      <w:r w:rsidRPr="00547A81">
        <w:rPr>
          <w:szCs w:val="28"/>
        </w:rPr>
        <w:t>re naître, de créer des êtres et ainsi d’être origine en transmettant la vie. Ce pouvoir (de nature), les hommes te</w:t>
      </w:r>
      <w:r w:rsidRPr="00547A81">
        <w:rPr>
          <w:szCs w:val="28"/>
        </w:rPr>
        <w:t>n</w:t>
      </w:r>
      <w:r w:rsidRPr="00547A81">
        <w:rPr>
          <w:szCs w:val="28"/>
        </w:rPr>
        <w:t>tent de se l’approprier soit effectivement, soit métaphoriquement. Une étude d’inspiration ps</w:t>
      </w:r>
      <w:r w:rsidRPr="00547A81">
        <w:rPr>
          <w:szCs w:val="28"/>
        </w:rPr>
        <w:t>y</w:t>
      </w:r>
      <w:r w:rsidRPr="00547A81">
        <w:rPr>
          <w:szCs w:val="28"/>
        </w:rPr>
        <w:t>chanalytique a mis en évidence cette tentative : « C’est le pouvoir de fécondité des femmes, bien plus que le désir ér</w:t>
      </w:r>
      <w:r w:rsidRPr="00547A81">
        <w:rPr>
          <w:szCs w:val="28"/>
        </w:rPr>
        <w:t>o</w:t>
      </w:r>
      <w:r w:rsidRPr="00547A81">
        <w:rPr>
          <w:szCs w:val="28"/>
        </w:rPr>
        <w:t>tique, qui sous-tend l’exogamie et la capitalisation des fe</w:t>
      </w:r>
      <w:r w:rsidRPr="00547A81">
        <w:rPr>
          <w:szCs w:val="28"/>
        </w:rPr>
        <w:t>m</w:t>
      </w:r>
      <w:r w:rsidRPr="00547A81">
        <w:rPr>
          <w:szCs w:val="28"/>
        </w:rPr>
        <w:t>mes… Ce n’est pas la sexualité qui est pr</w:t>
      </w:r>
      <w:r w:rsidRPr="00547A81">
        <w:rPr>
          <w:szCs w:val="28"/>
        </w:rPr>
        <w:t>e</w:t>
      </w:r>
      <w:r w:rsidRPr="00547A81">
        <w:rPr>
          <w:szCs w:val="28"/>
        </w:rPr>
        <w:t>mière, mais bien le pouvoir dans son rapport à l’apparente victoire sur la mort individuelle que r</w:t>
      </w:r>
      <w:r w:rsidRPr="00547A81">
        <w:rPr>
          <w:szCs w:val="28"/>
        </w:rPr>
        <w:t>e</w:t>
      </w:r>
      <w:r w:rsidRPr="00547A81">
        <w:rPr>
          <w:szCs w:val="28"/>
        </w:rPr>
        <w:t>présente la fécondité féminine » (Bereaud, 1980). Produire une descendance, être situé dans une géné</w:t>
      </w:r>
      <w:r w:rsidRPr="00547A81">
        <w:rPr>
          <w:szCs w:val="28"/>
        </w:rPr>
        <w:t>a</w:t>
      </w:r>
      <w:r w:rsidRPr="00547A81">
        <w:rPr>
          <w:szCs w:val="28"/>
        </w:rPr>
        <w:t>logie et la maintenir, se placer dans une continuité dont l’origine est l’Ancêtre (son nom étant l’homologue du « Nom-du-Père » de la thé</w:t>
      </w:r>
      <w:r w:rsidRPr="00547A81">
        <w:rPr>
          <w:szCs w:val="28"/>
        </w:rPr>
        <w:t>o</w:t>
      </w:r>
      <w:r w:rsidRPr="00547A81">
        <w:rPr>
          <w:szCs w:val="28"/>
        </w:rPr>
        <w:t>rie psychanalytique), ce sont les moyens – auxquels la femme est s</w:t>
      </w:r>
      <w:r w:rsidRPr="00547A81">
        <w:rPr>
          <w:szCs w:val="28"/>
        </w:rPr>
        <w:t>u</w:t>
      </w:r>
      <w:r w:rsidRPr="00547A81">
        <w:rPr>
          <w:szCs w:val="28"/>
        </w:rPr>
        <w:t>bordonnée – de la lutte contre la disparition, de l’affirmation de la p</w:t>
      </w:r>
      <w:r w:rsidRPr="00547A81">
        <w:rPr>
          <w:szCs w:val="28"/>
        </w:rPr>
        <w:t>é</w:t>
      </w:r>
      <w:r w:rsidRPr="00547A81">
        <w:rPr>
          <w:szCs w:val="28"/>
        </w:rPr>
        <w:t>rennité du groupe malgré la mort des individus.</w:t>
      </w:r>
    </w:p>
    <w:p w14:paraId="603FA172" w14:textId="77777777" w:rsidR="00BE5A28" w:rsidRPr="00547A81" w:rsidRDefault="00BE5A28" w:rsidP="00BE5A28">
      <w:pPr>
        <w:spacing w:before="120" w:after="120"/>
        <w:jc w:val="both"/>
      </w:pPr>
      <w:r w:rsidRPr="00547A81">
        <w:rPr>
          <w:szCs w:val="28"/>
        </w:rPr>
        <w:t>[326]</w:t>
      </w:r>
    </w:p>
    <w:p w14:paraId="042179AB" w14:textId="77777777" w:rsidR="00BE5A28" w:rsidRPr="00547A81" w:rsidRDefault="00BE5A28" w:rsidP="00BE5A28">
      <w:pPr>
        <w:spacing w:before="120" w:after="120"/>
        <w:jc w:val="both"/>
      </w:pPr>
      <w:r w:rsidRPr="00547A81">
        <w:rPr>
          <w:szCs w:val="28"/>
        </w:rPr>
        <w:t>Plus apparent est le « détournement » de ce pouvoir de faire naître que détiennent les femmes, par substitution d’un engendrement ma</w:t>
      </w:r>
      <w:r w:rsidRPr="00547A81">
        <w:rPr>
          <w:szCs w:val="28"/>
        </w:rPr>
        <w:t>s</w:t>
      </w:r>
      <w:r w:rsidRPr="00547A81">
        <w:rPr>
          <w:szCs w:val="28"/>
        </w:rPr>
        <w:t>culin que l’on peut dire métaphorique à l’engendrement féminin nat</w:t>
      </w:r>
      <w:r w:rsidRPr="00547A81">
        <w:rPr>
          <w:szCs w:val="28"/>
        </w:rPr>
        <w:t>u</w:t>
      </w:r>
      <w:r w:rsidRPr="00547A81">
        <w:rPr>
          <w:szCs w:val="28"/>
        </w:rPr>
        <w:t xml:space="preserve">rel. Toute </w:t>
      </w:r>
      <w:r w:rsidRPr="00547A81">
        <w:rPr>
          <w:i/>
          <w:iCs/>
          <w:szCs w:val="28"/>
        </w:rPr>
        <w:t>in</w:t>
      </w:r>
      <w:r w:rsidRPr="00547A81">
        <w:rPr>
          <w:i/>
          <w:iCs/>
          <w:szCs w:val="28"/>
        </w:rPr>
        <w:t>i</w:t>
      </w:r>
      <w:r w:rsidRPr="00547A81">
        <w:rPr>
          <w:i/>
          <w:iCs/>
          <w:szCs w:val="28"/>
        </w:rPr>
        <w:t>tiation</w:t>
      </w:r>
      <w:r w:rsidRPr="00547A81">
        <w:rPr>
          <w:szCs w:val="28"/>
        </w:rPr>
        <w:t xml:space="preserve"> masculine doit être considérée sous cet aspect. Elle est généralement conçue comme une mort suivie d’une naissa</w:t>
      </w:r>
      <w:r w:rsidRPr="00547A81">
        <w:rPr>
          <w:szCs w:val="28"/>
        </w:rPr>
        <w:t>n</w:t>
      </w:r>
      <w:r w:rsidRPr="00547A81">
        <w:rPr>
          <w:szCs w:val="28"/>
        </w:rPr>
        <w:t>ce : mort à l’enfance, séparation de la mère et de la société féminine, naissance à l’état adulte, intégration à la société masculine rendue équivalente à la société tout entière. Il y a dévaloris</w:t>
      </w:r>
      <w:r w:rsidRPr="00547A81">
        <w:rPr>
          <w:szCs w:val="28"/>
        </w:rPr>
        <w:t>a</w:t>
      </w:r>
      <w:r w:rsidRPr="00547A81">
        <w:rPr>
          <w:szCs w:val="28"/>
        </w:rPr>
        <w:t>tion, la négation étant impossible, de la première naissance (naturelle/féminine) et v</w:t>
      </w:r>
      <w:r w:rsidRPr="00547A81">
        <w:rPr>
          <w:szCs w:val="28"/>
        </w:rPr>
        <w:t>a</w:t>
      </w:r>
      <w:r w:rsidRPr="00547A81">
        <w:rPr>
          <w:szCs w:val="28"/>
        </w:rPr>
        <w:t>lorisation de la seconde (sociale, culturelle/masculine). La naissance initiatique est présentée comme supérieure à l’enfantement par la m</w:t>
      </w:r>
      <w:r w:rsidRPr="00547A81">
        <w:rPr>
          <w:szCs w:val="28"/>
        </w:rPr>
        <w:t>è</w:t>
      </w:r>
      <w:r w:rsidRPr="00547A81">
        <w:rPr>
          <w:szCs w:val="28"/>
        </w:rPr>
        <w:t>re ; non-initié le petit d’homme est peu, initié il est devenu un être s</w:t>
      </w:r>
      <w:r w:rsidRPr="00547A81">
        <w:rPr>
          <w:szCs w:val="28"/>
        </w:rPr>
        <w:t>o</w:t>
      </w:r>
      <w:r w:rsidRPr="00547A81">
        <w:rPr>
          <w:szCs w:val="28"/>
        </w:rPr>
        <w:t>cial reconnu et capable de développement. Cette thématique contribue à justifier la dépossession effectuée au détriment des fe</w:t>
      </w:r>
      <w:r w:rsidRPr="00547A81">
        <w:rPr>
          <w:szCs w:val="28"/>
        </w:rPr>
        <w:t>m</w:t>
      </w:r>
      <w:r w:rsidRPr="00547A81">
        <w:rPr>
          <w:szCs w:val="28"/>
        </w:rPr>
        <w:t>mes.</w:t>
      </w:r>
    </w:p>
    <w:p w14:paraId="13455424" w14:textId="77777777" w:rsidR="00BE5A28" w:rsidRPr="00547A81" w:rsidRDefault="00BE5A28" w:rsidP="00BE5A28">
      <w:pPr>
        <w:spacing w:before="120" w:after="120"/>
        <w:jc w:val="both"/>
      </w:pPr>
      <w:r w:rsidRPr="00547A81">
        <w:rPr>
          <w:szCs w:val="28"/>
        </w:rPr>
        <w:t>Ce qui est mis en cause par la prohib</w:t>
      </w:r>
      <w:r w:rsidRPr="00547A81">
        <w:rPr>
          <w:szCs w:val="28"/>
        </w:rPr>
        <w:t>i</w:t>
      </w:r>
      <w:r w:rsidRPr="00547A81">
        <w:rPr>
          <w:szCs w:val="28"/>
        </w:rPr>
        <w:t>tion de l’inceste se manifeste en toute netteté lorsque l’interdit est tran</w:t>
      </w:r>
      <w:r w:rsidRPr="00547A81">
        <w:rPr>
          <w:szCs w:val="28"/>
        </w:rPr>
        <w:t>s</w:t>
      </w:r>
      <w:r w:rsidRPr="00547A81">
        <w:rPr>
          <w:szCs w:val="28"/>
        </w:rPr>
        <w:t>gressé. Cette rupture est bien davantage qu’une infraction i</w:t>
      </w:r>
      <w:r w:rsidRPr="00547A81">
        <w:rPr>
          <w:szCs w:val="28"/>
        </w:rPr>
        <w:t>n</w:t>
      </w:r>
      <w:r w:rsidRPr="00547A81">
        <w:rPr>
          <w:szCs w:val="28"/>
        </w:rPr>
        <w:t>dividuelle, elle est d’une autre nature, singulière, à part et redoutée. Au-delà du couple incestueux se tro</w:t>
      </w:r>
      <w:r w:rsidRPr="00547A81">
        <w:rPr>
          <w:szCs w:val="28"/>
        </w:rPr>
        <w:t>u</w:t>
      </w:r>
      <w:r w:rsidRPr="00547A81">
        <w:rPr>
          <w:szCs w:val="28"/>
        </w:rPr>
        <w:t>vent progressivement touchés : les groupes d’appartenance des tran</w:t>
      </w:r>
      <w:r w:rsidRPr="00547A81">
        <w:rPr>
          <w:szCs w:val="28"/>
        </w:rPr>
        <w:t>s</w:t>
      </w:r>
      <w:r w:rsidRPr="00547A81">
        <w:rPr>
          <w:szCs w:val="28"/>
        </w:rPr>
        <w:t>gresseurs, la collectivité en son entier et le monde enviro</w:t>
      </w:r>
      <w:r w:rsidRPr="00547A81">
        <w:rPr>
          <w:szCs w:val="28"/>
        </w:rPr>
        <w:t>n</w:t>
      </w:r>
      <w:r w:rsidRPr="00547A81">
        <w:rPr>
          <w:szCs w:val="28"/>
        </w:rPr>
        <w:t>nant. La rupture de l’interdit devient, selon le système de représentations d</w:t>
      </w:r>
      <w:r w:rsidRPr="00547A81">
        <w:rPr>
          <w:szCs w:val="28"/>
        </w:rPr>
        <w:t>o</w:t>
      </w:r>
      <w:r w:rsidRPr="00547A81">
        <w:rPr>
          <w:szCs w:val="28"/>
        </w:rPr>
        <w:t>minant, génératrice de contamination généralisée, de dégrad</w:t>
      </w:r>
      <w:r w:rsidRPr="00547A81">
        <w:rPr>
          <w:szCs w:val="28"/>
        </w:rPr>
        <w:t>a</w:t>
      </w:r>
      <w:r w:rsidRPr="00547A81">
        <w:rPr>
          <w:szCs w:val="28"/>
        </w:rPr>
        <w:t>tion et de désordre. Ce qui est une démonstration a contrario de la relation ét</w:t>
      </w:r>
      <w:r w:rsidRPr="00547A81">
        <w:rPr>
          <w:szCs w:val="28"/>
        </w:rPr>
        <w:t>a</w:t>
      </w:r>
      <w:r w:rsidRPr="00547A81">
        <w:rPr>
          <w:szCs w:val="28"/>
        </w:rPr>
        <w:t>blie entre prohibition de l’inceste et ordre dans la société et son env</w:t>
      </w:r>
      <w:r w:rsidRPr="00547A81">
        <w:rPr>
          <w:szCs w:val="28"/>
        </w:rPr>
        <w:t>i</w:t>
      </w:r>
      <w:r w:rsidRPr="00547A81">
        <w:rPr>
          <w:szCs w:val="28"/>
        </w:rPr>
        <w:t>ronnement. Chez les Fang g</w:t>
      </w:r>
      <w:r w:rsidRPr="00547A81">
        <w:rPr>
          <w:szCs w:val="28"/>
        </w:rPr>
        <w:t>a</w:t>
      </w:r>
      <w:r w:rsidRPr="00547A81">
        <w:rPr>
          <w:szCs w:val="28"/>
        </w:rPr>
        <w:t>bonais, l’inceste est situé dans la classe des impuretés rituelles et souill</w:t>
      </w:r>
      <w:r w:rsidRPr="00547A81">
        <w:rPr>
          <w:szCs w:val="28"/>
        </w:rPr>
        <w:t>u</w:t>
      </w:r>
      <w:r w:rsidRPr="00547A81">
        <w:rPr>
          <w:szCs w:val="28"/>
        </w:rPr>
        <w:t>res morales. Il engendre non pas un simple désordre dans la société – ce qui est l’effet de l’adultère – mais un boulevers</w:t>
      </w:r>
      <w:r w:rsidRPr="00547A81">
        <w:rPr>
          <w:szCs w:val="28"/>
        </w:rPr>
        <w:t>e</w:t>
      </w:r>
      <w:r w:rsidRPr="00547A81">
        <w:rPr>
          <w:szCs w:val="28"/>
        </w:rPr>
        <w:t>ment des lois de la vie – se traduisant par la maladie et, à terme, par la stérilis</w:t>
      </w:r>
      <w:r w:rsidRPr="00547A81">
        <w:rPr>
          <w:szCs w:val="28"/>
        </w:rPr>
        <w:t>a</w:t>
      </w:r>
      <w:r w:rsidRPr="00547A81">
        <w:rPr>
          <w:szCs w:val="28"/>
        </w:rPr>
        <w:t>tion généralisée. Sa cure relève des moyens symbolico-rituels qui prévalent sur la sanction et la réprobation co</w:t>
      </w:r>
      <w:r w:rsidRPr="00547A81">
        <w:rPr>
          <w:szCs w:val="28"/>
        </w:rPr>
        <w:t>l</w:t>
      </w:r>
      <w:r w:rsidRPr="00547A81">
        <w:rPr>
          <w:szCs w:val="28"/>
        </w:rPr>
        <w:t>lect</w:t>
      </w:r>
      <w:r w:rsidRPr="00547A81">
        <w:rPr>
          <w:szCs w:val="28"/>
        </w:rPr>
        <w:t>i</w:t>
      </w:r>
      <w:r w:rsidRPr="00547A81">
        <w:rPr>
          <w:szCs w:val="28"/>
        </w:rPr>
        <w:t>ve.</w:t>
      </w:r>
    </w:p>
    <w:p w14:paraId="65B99356" w14:textId="77777777" w:rsidR="00BE5A28" w:rsidRPr="00547A81" w:rsidRDefault="00BE5A28" w:rsidP="00BE5A28">
      <w:pPr>
        <w:spacing w:before="120" w:after="120"/>
        <w:jc w:val="both"/>
      </w:pPr>
      <w:r w:rsidRPr="00547A81">
        <w:rPr>
          <w:szCs w:val="28"/>
        </w:rPr>
        <w:t>La considération proprement politique reporte elle aussi à la sexu</w:t>
      </w:r>
      <w:r w:rsidRPr="00547A81">
        <w:rPr>
          <w:szCs w:val="28"/>
        </w:rPr>
        <w:t>a</w:t>
      </w:r>
      <w:r w:rsidRPr="00547A81">
        <w:rPr>
          <w:szCs w:val="28"/>
        </w:rPr>
        <w:t>lité et à la prohibition de l’inceste. Sous ce double a</w:t>
      </w:r>
      <w:r w:rsidRPr="00547A81">
        <w:rPr>
          <w:szCs w:val="28"/>
        </w:rPr>
        <w:t>s</w:t>
      </w:r>
      <w:r w:rsidRPr="00547A81">
        <w:rPr>
          <w:szCs w:val="28"/>
        </w:rPr>
        <w:t>pect, le souverain ne relève pas de l’ordre commun. La procédure d’investiture, qui e</w:t>
      </w:r>
      <w:r w:rsidRPr="00547A81">
        <w:rPr>
          <w:szCs w:val="28"/>
        </w:rPr>
        <w:t>f</w:t>
      </w:r>
      <w:r w:rsidRPr="00547A81">
        <w:rPr>
          <w:szCs w:val="28"/>
        </w:rPr>
        <w:t>fectue sa métamorphose en provoquant le changement qui le fait pe</w:t>
      </w:r>
      <w:r w:rsidRPr="00547A81">
        <w:rPr>
          <w:szCs w:val="28"/>
        </w:rPr>
        <w:t>r</w:t>
      </w:r>
      <w:r w:rsidRPr="00547A81">
        <w:rPr>
          <w:szCs w:val="28"/>
        </w:rPr>
        <w:t>sonne unique (séparée et au-dessus), comporte un ma</w:t>
      </w:r>
      <w:r w:rsidRPr="00547A81">
        <w:rPr>
          <w:szCs w:val="28"/>
        </w:rPr>
        <w:t>r</w:t>
      </w:r>
      <w:r w:rsidRPr="00547A81">
        <w:rPr>
          <w:szCs w:val="28"/>
        </w:rPr>
        <w:t>quage sexuel (pouvant être une mutil</w:t>
      </w:r>
      <w:r w:rsidRPr="00547A81">
        <w:rPr>
          <w:szCs w:val="28"/>
        </w:rPr>
        <w:t>a</w:t>
      </w:r>
      <w:r w:rsidRPr="00547A81">
        <w:rPr>
          <w:szCs w:val="28"/>
        </w:rPr>
        <w:t>tion non infirmante), requiert parfois une union exceptionnelle consacrant sa vigueur, impose en ce</w:t>
      </w:r>
      <w:r w:rsidRPr="00547A81">
        <w:rPr>
          <w:szCs w:val="28"/>
        </w:rPr>
        <w:t>r</w:t>
      </w:r>
      <w:r w:rsidRPr="00547A81">
        <w:rPr>
          <w:szCs w:val="28"/>
        </w:rPr>
        <w:t>tains cas un inceste réel ou symbol</w:t>
      </w:r>
      <w:r w:rsidRPr="00547A81">
        <w:rPr>
          <w:szCs w:val="28"/>
        </w:rPr>
        <w:t>i</w:t>
      </w:r>
      <w:r w:rsidRPr="00547A81">
        <w:rPr>
          <w:szCs w:val="28"/>
        </w:rPr>
        <w:t>que avec une « sœur ». La symbolique des royautés africaines de la tradition renvoie toujours aux sign</w:t>
      </w:r>
      <w:r w:rsidRPr="00547A81">
        <w:rPr>
          <w:szCs w:val="28"/>
        </w:rPr>
        <w:t>i</w:t>
      </w:r>
      <w:r w:rsidRPr="00547A81">
        <w:rPr>
          <w:szCs w:val="28"/>
        </w:rPr>
        <w:t>fiants de la puissa</w:t>
      </w:r>
      <w:r w:rsidRPr="00547A81">
        <w:rPr>
          <w:szCs w:val="28"/>
        </w:rPr>
        <w:t>n</w:t>
      </w:r>
      <w:r w:rsidRPr="00547A81">
        <w:rPr>
          <w:szCs w:val="28"/>
        </w:rPr>
        <w:t>ce, dont celle du sexe. L’équivalent du roi est alors l’Étalon, le Taureau, le Lion, le Bélier, etc. Le co</w:t>
      </w:r>
      <w:r w:rsidRPr="00547A81">
        <w:rPr>
          <w:szCs w:val="28"/>
        </w:rPr>
        <w:t>r</w:t>
      </w:r>
      <w:r w:rsidRPr="00547A81">
        <w:rPr>
          <w:szCs w:val="28"/>
        </w:rPr>
        <w:t>pus mythique, dans la partie consacrée à l’origine de la royauté ou aux chang</w:t>
      </w:r>
      <w:r w:rsidRPr="00547A81">
        <w:rPr>
          <w:szCs w:val="28"/>
        </w:rPr>
        <w:t>e</w:t>
      </w:r>
      <w:r w:rsidRPr="00547A81">
        <w:rPr>
          <w:szCs w:val="28"/>
        </w:rPr>
        <w:t>ments dynastiques, peut comporter une séquence relative à une prouesse ou à une défai</w:t>
      </w:r>
      <w:r w:rsidRPr="00547A81">
        <w:rPr>
          <w:szCs w:val="28"/>
        </w:rPr>
        <w:t>l</w:t>
      </w:r>
      <w:r w:rsidRPr="00547A81">
        <w:rPr>
          <w:szCs w:val="28"/>
        </w:rPr>
        <w:t>lance sexuelles – un exploit à accomplir avec la verge ayant valeur qualifiante ou disqualifiante en cas d’échec. La métaph</w:t>
      </w:r>
      <w:r w:rsidRPr="00547A81">
        <w:rPr>
          <w:szCs w:val="28"/>
        </w:rPr>
        <w:t>o</w:t>
      </w:r>
      <w:r w:rsidRPr="00547A81">
        <w:rPr>
          <w:szCs w:val="28"/>
        </w:rPr>
        <w:t>re du mariage au pouvoir, à la cheff</w:t>
      </w:r>
      <w:r w:rsidRPr="00547A81">
        <w:rPr>
          <w:szCs w:val="28"/>
        </w:rPr>
        <w:t>e</w:t>
      </w:r>
      <w:r w:rsidRPr="00547A81">
        <w:rPr>
          <w:szCs w:val="28"/>
        </w:rPr>
        <w:t>rie, à la royauté est fréquente. Elle est parfois poussée, comme chez les Mandénka du Sénégal méridional, ju</w:t>
      </w:r>
      <w:r w:rsidRPr="00547A81">
        <w:rPr>
          <w:szCs w:val="28"/>
        </w:rPr>
        <w:t>s</w:t>
      </w:r>
      <w:r w:rsidRPr="00547A81">
        <w:rPr>
          <w:szCs w:val="28"/>
        </w:rPr>
        <w:t>qu’à l’enlèvement rituel de l’ « épouse-pouvoir » ; en ce cas, il faut s’emparer du tambour figurant le pouvoir, caché sous un voile blanc à la manière de l’épousée (Gatheron, 1981). Chez les Baruya de la Nouvelle-Guinée, la sexualité apparaît comme le moyen e</w:t>
      </w:r>
      <w:r w:rsidRPr="00547A81">
        <w:rPr>
          <w:szCs w:val="28"/>
        </w:rPr>
        <w:t>x</w:t>
      </w:r>
      <w:r w:rsidRPr="00547A81">
        <w:rPr>
          <w:szCs w:val="28"/>
        </w:rPr>
        <w:t>primant et légitimant par le langage du corps et des « humeurs » (n</w:t>
      </w:r>
      <w:r w:rsidRPr="00547A81">
        <w:rPr>
          <w:szCs w:val="28"/>
        </w:rPr>
        <w:t>o</w:t>
      </w:r>
      <w:r w:rsidRPr="00547A81">
        <w:rPr>
          <w:szCs w:val="28"/>
        </w:rPr>
        <w:t>tamment le sang et le sperme) toutes les formes de la domin</w:t>
      </w:r>
      <w:r w:rsidRPr="00547A81">
        <w:rPr>
          <w:szCs w:val="28"/>
        </w:rPr>
        <w:t>a</w:t>
      </w:r>
      <w:r w:rsidRPr="00547A81">
        <w:rPr>
          <w:szCs w:val="28"/>
        </w:rPr>
        <w:t>tion :</w:t>
      </w:r>
      <w:r>
        <w:rPr>
          <w:szCs w:val="28"/>
        </w:rPr>
        <w:t xml:space="preserve"> </w:t>
      </w:r>
      <w:r w:rsidRPr="00547A81">
        <w:rPr>
          <w:szCs w:val="28"/>
        </w:rPr>
        <w:t>[327]</w:t>
      </w:r>
      <w:r>
        <w:rPr>
          <w:szCs w:val="28"/>
        </w:rPr>
        <w:t xml:space="preserve"> </w:t>
      </w:r>
      <w:r w:rsidRPr="00547A81">
        <w:rPr>
          <w:szCs w:val="28"/>
        </w:rPr>
        <w:t>des hommes sur les femmes, de ce</w:t>
      </w:r>
      <w:r w:rsidRPr="00547A81">
        <w:rPr>
          <w:szCs w:val="28"/>
        </w:rPr>
        <w:t>r</w:t>
      </w:r>
      <w:r w:rsidRPr="00547A81">
        <w:rPr>
          <w:szCs w:val="28"/>
        </w:rPr>
        <w:t>tains hommes (les « Grands ») sur les autres (Godelier, 1982).</w:t>
      </w:r>
    </w:p>
    <w:p w14:paraId="1B56352B" w14:textId="77777777" w:rsidR="00BE5A28" w:rsidRPr="00547A81" w:rsidRDefault="00BE5A28" w:rsidP="00BE5A28">
      <w:pPr>
        <w:spacing w:before="120" w:after="120"/>
        <w:jc w:val="both"/>
      </w:pPr>
      <w:r w:rsidRPr="00547A81">
        <w:rPr>
          <w:szCs w:val="28"/>
        </w:rPr>
        <w:t>Le roi africain de la tradition se situe, dans sa relation à la femme, d’une mani</w:t>
      </w:r>
      <w:r w:rsidRPr="00547A81">
        <w:rPr>
          <w:szCs w:val="28"/>
        </w:rPr>
        <w:t>è</w:t>
      </w:r>
      <w:r w:rsidRPr="00547A81">
        <w:rPr>
          <w:szCs w:val="28"/>
        </w:rPr>
        <w:t>re singulière. Ce que montre le rapport à sa mère, à ses « sœurs », à ses épouses. La première est honorée, elle est à la fois une figure idéalisée (la Mère) et une figure féminine du pouvoir ; mais elle est généralement séparée de son fils dès que celui-ci accède à la cha</w:t>
      </w:r>
      <w:r w:rsidRPr="00547A81">
        <w:rPr>
          <w:szCs w:val="28"/>
        </w:rPr>
        <w:t>r</w:t>
      </w:r>
      <w:r w:rsidRPr="00547A81">
        <w:rPr>
          <w:szCs w:val="28"/>
        </w:rPr>
        <w:t>ge suprême ; elle est alors éloignée, mise en situation d’incommunication. Les secondes sont liées au souverain dans l’ambiguïté puisque l’une d’entre elles pourra éventue</w:t>
      </w:r>
      <w:r w:rsidRPr="00547A81">
        <w:rPr>
          <w:szCs w:val="28"/>
        </w:rPr>
        <w:t>l</w:t>
      </w:r>
      <w:r w:rsidRPr="00547A81">
        <w:rPr>
          <w:szCs w:val="28"/>
        </w:rPr>
        <w:t>lement lui être unie dans l’exception, la transgression. Les dernières sont bien dava</w:t>
      </w:r>
      <w:r w:rsidRPr="00547A81">
        <w:rPr>
          <w:szCs w:val="28"/>
        </w:rPr>
        <w:t>n</w:t>
      </w:r>
      <w:r w:rsidRPr="00547A81">
        <w:rPr>
          <w:szCs w:val="28"/>
        </w:rPr>
        <w:t>tage que les objets du désir, ainsi qu’il l’a été indiqué, les moyens d’une capitalisation sociale hors du commun. Celle des desce</w:t>
      </w:r>
      <w:r w:rsidRPr="00547A81">
        <w:rPr>
          <w:szCs w:val="28"/>
        </w:rPr>
        <w:t>n</w:t>
      </w:r>
      <w:r w:rsidRPr="00547A81">
        <w:rPr>
          <w:szCs w:val="28"/>
        </w:rPr>
        <w:t>dants, par le fait d’une appropriation éminente de la fécondité féminine. Ce</w:t>
      </w:r>
      <w:r w:rsidRPr="00547A81">
        <w:rPr>
          <w:szCs w:val="28"/>
        </w:rPr>
        <w:t>l</w:t>
      </w:r>
      <w:r w:rsidRPr="00547A81">
        <w:rPr>
          <w:szCs w:val="28"/>
        </w:rPr>
        <w:t>le des rapports sociaux nécessaires à l’entretien et au re</w:t>
      </w:r>
      <w:r w:rsidRPr="00547A81">
        <w:rPr>
          <w:szCs w:val="28"/>
        </w:rPr>
        <w:t>n</w:t>
      </w:r>
      <w:r w:rsidRPr="00547A81">
        <w:rPr>
          <w:szCs w:val="28"/>
        </w:rPr>
        <w:t>forcement du pouvoir, par la multiplication des « alliés » ainsi que des dépe</w:t>
      </w:r>
      <w:r w:rsidRPr="00547A81">
        <w:rPr>
          <w:szCs w:val="28"/>
        </w:rPr>
        <w:t>n</w:t>
      </w:r>
      <w:r w:rsidRPr="00547A81">
        <w:rPr>
          <w:szCs w:val="28"/>
        </w:rPr>
        <w:t>dants et des obligés auxquels le roi attribue des épouses en utilisant son c</w:t>
      </w:r>
      <w:r w:rsidRPr="00547A81">
        <w:rPr>
          <w:szCs w:val="28"/>
        </w:rPr>
        <w:t>a</w:t>
      </w:r>
      <w:r w:rsidRPr="00547A81">
        <w:rPr>
          <w:szCs w:val="28"/>
        </w:rPr>
        <w:t>pital de droits matrimoniaux. Le fait ex</w:t>
      </w:r>
      <w:r w:rsidRPr="00547A81">
        <w:rPr>
          <w:szCs w:val="28"/>
        </w:rPr>
        <w:t>i</w:t>
      </w:r>
      <w:r w:rsidRPr="00547A81">
        <w:rPr>
          <w:szCs w:val="28"/>
        </w:rPr>
        <w:t>geant d’être souligné est la relation établie entre le pouvoir et l’inceste, non pas en tant qu’union royale (comme dans l’ancienne Égypte) mais moyen d’accomplir le passage au pouvoir souverain et le changement de personnalité corr</w:t>
      </w:r>
      <w:r w:rsidRPr="00547A81">
        <w:rPr>
          <w:szCs w:val="28"/>
        </w:rPr>
        <w:t>é</w:t>
      </w:r>
      <w:r w:rsidRPr="00547A81">
        <w:rPr>
          <w:szCs w:val="28"/>
        </w:rPr>
        <w:t>latif. La transgression de la loi fondamentale, considérée principal</w:t>
      </w:r>
      <w:r w:rsidRPr="00547A81">
        <w:rPr>
          <w:szCs w:val="28"/>
        </w:rPr>
        <w:t>e</w:t>
      </w:r>
      <w:r w:rsidRPr="00547A81">
        <w:rPr>
          <w:szCs w:val="28"/>
        </w:rPr>
        <w:t>ment dans les États interlacustres de l’Afrique orientale, a été interpr</w:t>
      </w:r>
      <w:r w:rsidRPr="00547A81">
        <w:rPr>
          <w:szCs w:val="28"/>
        </w:rPr>
        <w:t>é</w:t>
      </w:r>
      <w:r w:rsidRPr="00547A81">
        <w:rPr>
          <w:szCs w:val="28"/>
        </w:rPr>
        <w:t>tée comme un acte de rupture, de séparation (roi-État/sujets-société) et de sacral</w:t>
      </w:r>
      <w:r w:rsidRPr="00547A81">
        <w:rPr>
          <w:szCs w:val="28"/>
        </w:rPr>
        <w:t>i</w:t>
      </w:r>
      <w:r w:rsidRPr="00547A81">
        <w:rPr>
          <w:szCs w:val="28"/>
        </w:rPr>
        <w:t>sation ; elle fait le pouvoir, elle sacralise « toute vie sexuelle normale [et] toute fertilité dans le royaume » (Heusch, 1958), elle d</w:t>
      </w:r>
      <w:r w:rsidRPr="00547A81">
        <w:rPr>
          <w:szCs w:val="28"/>
        </w:rPr>
        <w:t>e</w:t>
      </w:r>
      <w:r w:rsidRPr="00547A81">
        <w:rPr>
          <w:szCs w:val="28"/>
        </w:rPr>
        <w:t>vient pleinement positive. Selon cette interpr</w:t>
      </w:r>
      <w:r w:rsidRPr="00547A81">
        <w:rPr>
          <w:szCs w:val="28"/>
        </w:rPr>
        <w:t>é</w:t>
      </w:r>
      <w:r w:rsidRPr="00547A81">
        <w:rPr>
          <w:szCs w:val="28"/>
        </w:rPr>
        <w:t>tation, la prohibition de l’inceste – forme première de la Loi – constitue le social, sa transgre</w:t>
      </w:r>
      <w:r w:rsidRPr="00547A81">
        <w:rPr>
          <w:szCs w:val="28"/>
        </w:rPr>
        <w:t>s</w:t>
      </w:r>
      <w:r w:rsidRPr="00547A81">
        <w:rPr>
          <w:szCs w:val="28"/>
        </w:rPr>
        <w:t>sion permise à un seul fonde le pouvoir, la domin</w:t>
      </w:r>
      <w:r w:rsidRPr="00547A81">
        <w:rPr>
          <w:szCs w:val="28"/>
        </w:rPr>
        <w:t>a</w:t>
      </w:r>
      <w:r w:rsidRPr="00547A81">
        <w:rPr>
          <w:szCs w:val="28"/>
        </w:rPr>
        <w:t>tion légitime.</w:t>
      </w:r>
    </w:p>
    <w:p w14:paraId="55426DD0" w14:textId="77777777" w:rsidR="00BE5A28" w:rsidRPr="00547A81" w:rsidRDefault="00BE5A28" w:rsidP="00BE5A28">
      <w:pPr>
        <w:spacing w:before="120" w:after="120"/>
        <w:jc w:val="both"/>
        <w:rPr>
          <w:szCs w:val="28"/>
        </w:rPr>
      </w:pPr>
    </w:p>
    <w:p w14:paraId="707BB16E" w14:textId="77777777" w:rsidR="00BE5A28" w:rsidRPr="00547A81" w:rsidRDefault="00BE5A28" w:rsidP="00BE5A28">
      <w:pPr>
        <w:pStyle w:val="b"/>
      </w:pPr>
      <w:r w:rsidRPr="00547A81">
        <w:t>C. SY</w:t>
      </w:r>
      <w:r w:rsidRPr="00547A81">
        <w:t>M</w:t>
      </w:r>
      <w:r w:rsidRPr="00547A81">
        <w:t>BOLIQUE ET THÉÂTROCRATIE</w:t>
      </w:r>
    </w:p>
    <w:p w14:paraId="5452C63D" w14:textId="77777777" w:rsidR="00BE5A28" w:rsidRPr="00547A81" w:rsidRDefault="00BE5A28" w:rsidP="00BE5A28">
      <w:pPr>
        <w:spacing w:before="120" w:after="120"/>
        <w:jc w:val="both"/>
        <w:rPr>
          <w:szCs w:val="28"/>
        </w:rPr>
      </w:pPr>
    </w:p>
    <w:p w14:paraId="068C06FA" w14:textId="77777777" w:rsidR="00BE5A28" w:rsidRPr="00547A81" w:rsidRDefault="00BE5A28" w:rsidP="00BE5A28">
      <w:pPr>
        <w:spacing w:before="120" w:after="120"/>
        <w:jc w:val="both"/>
      </w:pPr>
      <w:r w:rsidRPr="00547A81">
        <w:rPr>
          <w:szCs w:val="28"/>
        </w:rPr>
        <w:t>Le pouvoir doit aussi être envisagé sous l’aspect de la mise en sc</w:t>
      </w:r>
      <w:r w:rsidRPr="00547A81">
        <w:rPr>
          <w:szCs w:val="28"/>
        </w:rPr>
        <w:t>è</w:t>
      </w:r>
      <w:r w:rsidRPr="00547A81">
        <w:rPr>
          <w:szCs w:val="28"/>
        </w:rPr>
        <w:t>ne sociale, car la société n’est pas seulement vécue (relations) et e</w:t>
      </w:r>
      <w:r w:rsidRPr="00547A81">
        <w:rPr>
          <w:szCs w:val="28"/>
        </w:rPr>
        <w:t>x</w:t>
      </w:r>
      <w:r w:rsidRPr="00547A81">
        <w:rPr>
          <w:szCs w:val="28"/>
        </w:rPr>
        <w:t>primée (symbolisations, représentations expl</w:t>
      </w:r>
      <w:r w:rsidRPr="00547A81">
        <w:rPr>
          <w:szCs w:val="28"/>
        </w:rPr>
        <w:t>i</w:t>
      </w:r>
      <w:r w:rsidRPr="00547A81">
        <w:rPr>
          <w:szCs w:val="28"/>
        </w:rPr>
        <w:t xml:space="preserve">citées et idéologies), elle est aussi </w:t>
      </w:r>
      <w:r w:rsidRPr="00547A81">
        <w:rPr>
          <w:i/>
          <w:iCs/>
          <w:szCs w:val="28"/>
        </w:rPr>
        <w:t>exposée</w:t>
      </w:r>
      <w:r w:rsidRPr="00547A81">
        <w:rPr>
          <w:szCs w:val="28"/>
        </w:rPr>
        <w:t>. Certaines pratiques collectives sont l’équivalent d’une théorie sociale age</w:t>
      </w:r>
      <w:r w:rsidRPr="00547A81">
        <w:rPr>
          <w:szCs w:val="28"/>
        </w:rPr>
        <w:t>n</w:t>
      </w:r>
      <w:r w:rsidRPr="00547A81">
        <w:rPr>
          <w:szCs w:val="28"/>
        </w:rPr>
        <w:t>cée à la manière d’un drame et montrée, elles réalisent une présentation spectaculaire de la vie sociale. J’ai n</w:t>
      </w:r>
      <w:r w:rsidRPr="00547A81">
        <w:rPr>
          <w:szCs w:val="28"/>
        </w:rPr>
        <w:t>a</w:t>
      </w:r>
      <w:r w:rsidRPr="00547A81">
        <w:rPr>
          <w:szCs w:val="28"/>
        </w:rPr>
        <w:t>guère manifesté cette caractéristique en interpr</w:t>
      </w:r>
      <w:r w:rsidRPr="00547A81">
        <w:rPr>
          <w:szCs w:val="28"/>
        </w:rPr>
        <w:t>é</w:t>
      </w:r>
      <w:r w:rsidRPr="00547A81">
        <w:rPr>
          <w:szCs w:val="28"/>
        </w:rPr>
        <w:t>tant une institution des Kongo (républ</w:t>
      </w:r>
      <w:r w:rsidRPr="00547A81">
        <w:rPr>
          <w:szCs w:val="28"/>
        </w:rPr>
        <w:t>i</w:t>
      </w:r>
      <w:r w:rsidRPr="00547A81">
        <w:rPr>
          <w:szCs w:val="28"/>
        </w:rPr>
        <w:t xml:space="preserve">que du Congo), le </w:t>
      </w:r>
      <w:r w:rsidRPr="00547A81">
        <w:rPr>
          <w:i/>
          <w:iCs/>
          <w:szCs w:val="28"/>
        </w:rPr>
        <w:t>malaki</w:t>
      </w:r>
      <w:r w:rsidRPr="00547A81">
        <w:rPr>
          <w:szCs w:val="28"/>
        </w:rPr>
        <w:t xml:space="preserve"> (Balandier, 1971). La forme in</w:t>
      </w:r>
      <w:r w:rsidRPr="00547A81">
        <w:rPr>
          <w:szCs w:val="28"/>
        </w:rPr>
        <w:t>i</w:t>
      </w:r>
      <w:r w:rsidRPr="00547A81">
        <w:rPr>
          <w:szCs w:val="28"/>
        </w:rPr>
        <w:t>tiale était celle d’une fête annuelle exaltant la force des lignages et ravivant les alliances, réglant la su</w:t>
      </w:r>
      <w:r w:rsidRPr="00547A81">
        <w:rPr>
          <w:szCs w:val="28"/>
        </w:rPr>
        <w:t>c</w:t>
      </w:r>
      <w:r w:rsidRPr="00547A81">
        <w:rPr>
          <w:szCs w:val="28"/>
        </w:rPr>
        <w:t>cession des hommes prééminents par la dévolution de leurs charges et la tran</w:t>
      </w:r>
      <w:r w:rsidRPr="00547A81">
        <w:rPr>
          <w:szCs w:val="28"/>
        </w:rPr>
        <w:t>s</w:t>
      </w:r>
      <w:r w:rsidRPr="00547A81">
        <w:rPr>
          <w:szCs w:val="28"/>
        </w:rPr>
        <w:t>mission de leurs biens, donnant l’occasion d’une manifestation des ra</w:t>
      </w:r>
      <w:r w:rsidRPr="00547A81">
        <w:rPr>
          <w:szCs w:val="28"/>
        </w:rPr>
        <w:t>p</w:t>
      </w:r>
      <w:r w:rsidRPr="00547A81">
        <w:rPr>
          <w:szCs w:val="28"/>
        </w:rPr>
        <w:t xml:space="preserve">ports de puissance. Le </w:t>
      </w:r>
      <w:r w:rsidRPr="00547A81">
        <w:rPr>
          <w:i/>
          <w:iCs/>
          <w:szCs w:val="28"/>
        </w:rPr>
        <w:t>malaki</w:t>
      </w:r>
      <w:r w:rsidRPr="00547A81">
        <w:rPr>
          <w:szCs w:val="28"/>
        </w:rPr>
        <w:t xml:space="preserve"> faisait apparaître sur la scène villageoise les pe</w:t>
      </w:r>
      <w:r w:rsidRPr="00547A81">
        <w:rPr>
          <w:szCs w:val="28"/>
        </w:rPr>
        <w:t>r</w:t>
      </w:r>
      <w:r w:rsidRPr="00547A81">
        <w:rPr>
          <w:szCs w:val="28"/>
        </w:rPr>
        <w:t>sonnages, les biens, les symboles, les f</w:t>
      </w:r>
      <w:r w:rsidRPr="00547A81">
        <w:rPr>
          <w:szCs w:val="28"/>
        </w:rPr>
        <w:t>i</w:t>
      </w:r>
      <w:r w:rsidRPr="00547A81">
        <w:rPr>
          <w:szCs w:val="28"/>
        </w:rPr>
        <w:t>gures imaginaires porteuses de valeurs – et leurs relations mutuelles. C’était un sociodrame au sens le plus direct du terme, un moyen de « remise à neuf » des rapports sociaux en m</w:t>
      </w:r>
      <w:r w:rsidRPr="00547A81">
        <w:rPr>
          <w:szCs w:val="28"/>
        </w:rPr>
        <w:t>ê</w:t>
      </w:r>
      <w:r w:rsidRPr="00547A81">
        <w:rPr>
          <w:szCs w:val="28"/>
        </w:rPr>
        <w:t>me temps qu’une « théorie » de la s</w:t>
      </w:r>
      <w:r w:rsidRPr="00547A81">
        <w:rPr>
          <w:szCs w:val="28"/>
        </w:rPr>
        <w:t>o</w:t>
      </w:r>
      <w:r w:rsidRPr="00547A81">
        <w:rPr>
          <w:szCs w:val="28"/>
        </w:rPr>
        <w:t>ciété kongo exprimée par une action dramatique mettant tous et tout en mouvement. Toutes les s</w:t>
      </w:r>
      <w:r w:rsidRPr="00547A81">
        <w:rPr>
          <w:szCs w:val="28"/>
        </w:rPr>
        <w:t>o</w:t>
      </w:r>
      <w:r w:rsidRPr="00547A81">
        <w:rPr>
          <w:szCs w:val="28"/>
        </w:rPr>
        <w:t>ciétés extérieures à l’écriture sont contraintes de reco</w:t>
      </w:r>
      <w:r w:rsidRPr="00547A81">
        <w:rPr>
          <w:szCs w:val="28"/>
        </w:rPr>
        <w:t>u</w:t>
      </w:r>
      <w:r w:rsidRPr="00547A81">
        <w:rPr>
          <w:szCs w:val="28"/>
        </w:rPr>
        <w:t>rir à ce procédé, elles le rendent particuli</w:t>
      </w:r>
      <w:r w:rsidRPr="00547A81">
        <w:rPr>
          <w:szCs w:val="28"/>
        </w:rPr>
        <w:t>è</w:t>
      </w:r>
      <w:r w:rsidRPr="00547A81">
        <w:rPr>
          <w:szCs w:val="28"/>
        </w:rPr>
        <w:t>rement remarquable. Mais aucune société ne peut échapper à la nécessité</w:t>
      </w:r>
      <w:r>
        <w:rPr>
          <w:szCs w:val="28"/>
        </w:rPr>
        <w:t xml:space="preserve"> </w:t>
      </w:r>
      <w:r w:rsidRPr="00547A81">
        <w:rPr>
          <w:szCs w:val="28"/>
        </w:rPr>
        <w:t>[328]</w:t>
      </w:r>
      <w:r>
        <w:rPr>
          <w:szCs w:val="28"/>
        </w:rPr>
        <w:t xml:space="preserve"> </w:t>
      </w:r>
      <w:r w:rsidRPr="00547A81">
        <w:rPr>
          <w:szCs w:val="28"/>
        </w:rPr>
        <w:t>de sa propre thé</w:t>
      </w:r>
      <w:r w:rsidRPr="00547A81">
        <w:rPr>
          <w:szCs w:val="28"/>
        </w:rPr>
        <w:t>â</w:t>
      </w:r>
      <w:r w:rsidRPr="00547A81">
        <w:rPr>
          <w:szCs w:val="28"/>
        </w:rPr>
        <w:t>tralisation. Le fait redevient manifeste dans celles qui sont soumises au gouvernement absolu des médias, elles ont pr</w:t>
      </w:r>
      <w:r w:rsidRPr="00547A81">
        <w:rPr>
          <w:szCs w:val="28"/>
        </w:rPr>
        <w:t>o</w:t>
      </w:r>
      <w:r w:rsidRPr="00547A81">
        <w:rPr>
          <w:szCs w:val="28"/>
        </w:rPr>
        <w:t>voqué le nouvel avènement de la « politique-spectacle » (Balandier, 1980 ; Schwar</w:t>
      </w:r>
      <w:r w:rsidRPr="00547A81">
        <w:rPr>
          <w:szCs w:val="28"/>
        </w:rPr>
        <w:t>t</w:t>
      </w:r>
      <w:r w:rsidRPr="00547A81">
        <w:rPr>
          <w:szCs w:val="28"/>
        </w:rPr>
        <w:t>zenberg, 1977).</w:t>
      </w:r>
    </w:p>
    <w:p w14:paraId="44F45F1D" w14:textId="77777777" w:rsidR="00BE5A28" w:rsidRPr="00547A81" w:rsidRDefault="00BE5A28" w:rsidP="00BE5A28">
      <w:pPr>
        <w:spacing w:before="120" w:after="120"/>
        <w:jc w:val="both"/>
      </w:pPr>
      <w:r w:rsidRPr="00547A81">
        <w:rPr>
          <w:szCs w:val="28"/>
        </w:rPr>
        <w:t>Les systèmes pol</w:t>
      </w:r>
      <w:r w:rsidRPr="00547A81">
        <w:rPr>
          <w:szCs w:val="28"/>
        </w:rPr>
        <w:t>i</w:t>
      </w:r>
      <w:r w:rsidRPr="00547A81">
        <w:rPr>
          <w:szCs w:val="28"/>
        </w:rPr>
        <w:t>tiques et les mises en scène du pouvoir étudiés par les anthropologues sont désormais une réf</w:t>
      </w:r>
      <w:r w:rsidRPr="00547A81">
        <w:rPr>
          <w:szCs w:val="28"/>
        </w:rPr>
        <w:t>é</w:t>
      </w:r>
      <w:r w:rsidRPr="00547A81">
        <w:rPr>
          <w:szCs w:val="28"/>
        </w:rPr>
        <w:t>rence indispensable en raison de l’éclairage porté sur des aspects ju</w:t>
      </w:r>
      <w:r w:rsidRPr="00547A81">
        <w:rPr>
          <w:szCs w:val="28"/>
        </w:rPr>
        <w:t>s</w:t>
      </w:r>
      <w:r w:rsidRPr="00547A81">
        <w:rPr>
          <w:szCs w:val="28"/>
        </w:rPr>
        <w:t>qu’alors méconnus. Ce qui s’impose d’abord, c’est le fait que la présentation spectaculaire de la vie sociale ne se sépare pas d’une repr</w:t>
      </w:r>
      <w:r w:rsidRPr="00547A81">
        <w:rPr>
          <w:szCs w:val="28"/>
        </w:rPr>
        <w:t>é</w:t>
      </w:r>
      <w:r w:rsidRPr="00547A81">
        <w:rPr>
          <w:szCs w:val="28"/>
        </w:rPr>
        <w:t>sentation du monde, d’une cosmologie traduite en œuvres et en pratiques. La Ch</w:t>
      </w:r>
      <w:r w:rsidRPr="00547A81">
        <w:rPr>
          <w:szCs w:val="28"/>
        </w:rPr>
        <w:t>i</w:t>
      </w:r>
      <w:r w:rsidRPr="00547A81">
        <w:rPr>
          <w:szCs w:val="28"/>
        </w:rPr>
        <w:t>ne impériale, univers par excellence des signes et des ritual</w:t>
      </w:r>
      <w:r w:rsidRPr="00547A81">
        <w:rPr>
          <w:szCs w:val="28"/>
        </w:rPr>
        <w:t>i</w:t>
      </w:r>
      <w:r w:rsidRPr="00547A81">
        <w:rPr>
          <w:szCs w:val="28"/>
        </w:rPr>
        <w:t>sations, en reste la plus raffinée des manifestations ; ce que révèle M. Granet dans son ouvr</w:t>
      </w:r>
      <w:r w:rsidRPr="00547A81">
        <w:rPr>
          <w:szCs w:val="28"/>
        </w:rPr>
        <w:t>a</w:t>
      </w:r>
      <w:r w:rsidRPr="00547A81">
        <w:rPr>
          <w:szCs w:val="28"/>
        </w:rPr>
        <w:t xml:space="preserve">ge consacré à </w:t>
      </w:r>
      <w:r w:rsidRPr="00547A81">
        <w:rPr>
          <w:i/>
          <w:iCs/>
          <w:szCs w:val="28"/>
        </w:rPr>
        <w:t>La pensée chinoise</w:t>
      </w:r>
      <w:r w:rsidRPr="00547A81">
        <w:rPr>
          <w:szCs w:val="28"/>
        </w:rPr>
        <w:t>, en considérant la symbolique ass</w:t>
      </w:r>
      <w:r w:rsidRPr="00547A81">
        <w:rPr>
          <w:szCs w:val="28"/>
        </w:rPr>
        <w:t>o</w:t>
      </w:r>
      <w:r w:rsidRPr="00547A81">
        <w:rPr>
          <w:szCs w:val="28"/>
        </w:rPr>
        <w:t>ciée à l’empereur et au palais (Granet, 1934). Les Aztèques, fond</w:t>
      </w:r>
      <w:r w:rsidRPr="00547A81">
        <w:rPr>
          <w:szCs w:val="28"/>
        </w:rPr>
        <w:t>a</w:t>
      </w:r>
      <w:r w:rsidRPr="00547A81">
        <w:rPr>
          <w:szCs w:val="28"/>
        </w:rPr>
        <w:t>teurs de Mexico lorsque les Capétiens régnent en France, créateurs d’un empire, ont, à l’inverse, porté la théâtralisation sociale et polit</w:t>
      </w:r>
      <w:r w:rsidRPr="00547A81">
        <w:rPr>
          <w:szCs w:val="28"/>
        </w:rPr>
        <w:t>i</w:t>
      </w:r>
      <w:r w:rsidRPr="00547A81">
        <w:rPr>
          <w:szCs w:val="28"/>
        </w:rPr>
        <w:t>que à un degré extrême du tragique. C. Duverger a bien mis en év</w:t>
      </w:r>
      <w:r w:rsidRPr="00547A81">
        <w:rPr>
          <w:szCs w:val="28"/>
        </w:rPr>
        <w:t>i</w:t>
      </w:r>
      <w:r w:rsidRPr="00547A81">
        <w:rPr>
          <w:szCs w:val="28"/>
        </w:rPr>
        <w:t>dence la liaison indissociable de l’économie du polit</w:t>
      </w:r>
      <w:r w:rsidRPr="00547A81">
        <w:rPr>
          <w:szCs w:val="28"/>
        </w:rPr>
        <w:t>i</w:t>
      </w:r>
      <w:r w:rsidRPr="00547A81">
        <w:rPr>
          <w:szCs w:val="28"/>
        </w:rPr>
        <w:t>que et de l’économie du cosmos. Dans le Mexique ancien, to</w:t>
      </w:r>
      <w:r w:rsidRPr="00547A81">
        <w:rPr>
          <w:szCs w:val="28"/>
        </w:rPr>
        <w:t>u</w:t>
      </w:r>
      <w:r w:rsidRPr="00547A81">
        <w:rPr>
          <w:szCs w:val="28"/>
        </w:rPr>
        <w:t>tes les gestions – celle de la cité, celle de l’empire et celle du « monde » – se tie</w:t>
      </w:r>
      <w:r w:rsidRPr="00547A81">
        <w:rPr>
          <w:szCs w:val="28"/>
        </w:rPr>
        <w:t>n</w:t>
      </w:r>
      <w:r w:rsidRPr="00547A81">
        <w:rPr>
          <w:szCs w:val="28"/>
        </w:rPr>
        <w:t>nent ; elles ne font qu’un. Mais elles sont associées sous la menace perm</w:t>
      </w:r>
      <w:r w:rsidRPr="00547A81">
        <w:rPr>
          <w:szCs w:val="28"/>
        </w:rPr>
        <w:t>a</w:t>
      </w:r>
      <w:r w:rsidRPr="00547A81">
        <w:rPr>
          <w:szCs w:val="28"/>
        </w:rPr>
        <w:t>nente de l’entropie, de la déperdition, de la fin de l’avenir. Cette ph</w:t>
      </w:r>
      <w:r w:rsidRPr="00547A81">
        <w:rPr>
          <w:szCs w:val="28"/>
        </w:rPr>
        <w:t>y</w:t>
      </w:r>
      <w:r w:rsidRPr="00547A81">
        <w:rPr>
          <w:szCs w:val="28"/>
        </w:rPr>
        <w:t>sique et cette métaphysique tragiques ont pour compagne une sociol</w:t>
      </w:r>
      <w:r w:rsidRPr="00547A81">
        <w:rPr>
          <w:szCs w:val="28"/>
        </w:rPr>
        <w:t>o</w:t>
      </w:r>
      <w:r w:rsidRPr="00547A81">
        <w:rPr>
          <w:szCs w:val="28"/>
        </w:rPr>
        <w:t>gie qui ne l’est pas moins : la société aussi subit la loi de l’usure, les forces sociales s’épuisent. La réponse doit être perm</w:t>
      </w:r>
      <w:r w:rsidRPr="00547A81">
        <w:rPr>
          <w:szCs w:val="28"/>
        </w:rPr>
        <w:t>a</w:t>
      </w:r>
      <w:r w:rsidRPr="00547A81">
        <w:rPr>
          <w:szCs w:val="28"/>
        </w:rPr>
        <w:t>nente, totale, sans négligence ni défaillance, et donc programmée au détr</w:t>
      </w:r>
      <w:r w:rsidRPr="00547A81">
        <w:rPr>
          <w:szCs w:val="28"/>
        </w:rPr>
        <w:t>i</w:t>
      </w:r>
      <w:r w:rsidRPr="00547A81">
        <w:rPr>
          <w:szCs w:val="28"/>
        </w:rPr>
        <w:t>ment de l’individu que le collectif se subordonne totalement. Ce qui se tr</w:t>
      </w:r>
      <w:r w:rsidRPr="00547A81">
        <w:rPr>
          <w:szCs w:val="28"/>
        </w:rPr>
        <w:t>a</w:t>
      </w:r>
      <w:r w:rsidRPr="00547A81">
        <w:rPr>
          <w:szCs w:val="28"/>
        </w:rPr>
        <w:t>duit en une complète planification de to</w:t>
      </w:r>
      <w:r w:rsidRPr="00547A81">
        <w:rPr>
          <w:szCs w:val="28"/>
        </w:rPr>
        <w:t>u</w:t>
      </w:r>
      <w:r w:rsidRPr="00547A81">
        <w:rPr>
          <w:szCs w:val="28"/>
        </w:rPr>
        <w:t>tes les conduites ; mais cette « bonne » gestion ne suffit pas, il faut apporter de l’énergie nouvelle, recharger l’univers et avec lui la société. Les sacrifices h</w:t>
      </w:r>
      <w:r w:rsidRPr="00547A81">
        <w:rPr>
          <w:szCs w:val="28"/>
        </w:rPr>
        <w:t>u</w:t>
      </w:r>
      <w:r w:rsidRPr="00547A81">
        <w:rPr>
          <w:szCs w:val="28"/>
        </w:rPr>
        <w:t>mains sont la technologie employée à cette fin, ils captent r</w:t>
      </w:r>
      <w:r w:rsidRPr="00547A81">
        <w:rPr>
          <w:szCs w:val="28"/>
        </w:rPr>
        <w:t>i</w:t>
      </w:r>
      <w:r w:rsidRPr="00547A81">
        <w:rPr>
          <w:szCs w:val="28"/>
        </w:rPr>
        <w:t>tuellement des forces vitales qui seraient destinées à la dissipation sans leur fréquent a</w:t>
      </w:r>
      <w:r w:rsidRPr="00547A81">
        <w:rPr>
          <w:szCs w:val="28"/>
        </w:rPr>
        <w:t>c</w:t>
      </w:r>
      <w:r w:rsidRPr="00547A81">
        <w:rPr>
          <w:szCs w:val="28"/>
        </w:rPr>
        <w:t>complissement. La société aztèque est ainsi dram</w:t>
      </w:r>
      <w:r w:rsidRPr="00547A81">
        <w:rPr>
          <w:szCs w:val="28"/>
        </w:rPr>
        <w:t>a</w:t>
      </w:r>
      <w:r w:rsidRPr="00547A81">
        <w:rPr>
          <w:szCs w:val="28"/>
        </w:rPr>
        <w:t>tisée en son entier ; les scènes sacrificielles y sont dressées pour les manifestations cér</w:t>
      </w:r>
      <w:r w:rsidRPr="00547A81">
        <w:rPr>
          <w:szCs w:val="28"/>
        </w:rPr>
        <w:t>é</w:t>
      </w:r>
      <w:r w:rsidRPr="00547A81">
        <w:rPr>
          <w:szCs w:val="28"/>
        </w:rPr>
        <w:t>monielles et les solennités publ</w:t>
      </w:r>
      <w:r w:rsidRPr="00547A81">
        <w:rPr>
          <w:szCs w:val="28"/>
        </w:rPr>
        <w:t>i</w:t>
      </w:r>
      <w:r w:rsidRPr="00547A81">
        <w:rPr>
          <w:szCs w:val="28"/>
        </w:rPr>
        <w:t>ques. Tout le système de pouvoir, dans un foisonnement symb</w:t>
      </w:r>
      <w:r w:rsidRPr="00547A81">
        <w:rPr>
          <w:szCs w:val="28"/>
        </w:rPr>
        <w:t>o</w:t>
      </w:r>
      <w:r w:rsidRPr="00547A81">
        <w:rPr>
          <w:szCs w:val="28"/>
        </w:rPr>
        <w:t>lique et rituel, dans une dramatisation intense, est au service d’un ordre dévorant qui allie l’univers et le monde des ho</w:t>
      </w:r>
      <w:r w:rsidRPr="00547A81">
        <w:rPr>
          <w:szCs w:val="28"/>
        </w:rPr>
        <w:t>m</w:t>
      </w:r>
      <w:r w:rsidRPr="00547A81">
        <w:rPr>
          <w:szCs w:val="28"/>
        </w:rPr>
        <w:t>mes (Duverger, 1979).</w:t>
      </w:r>
    </w:p>
    <w:p w14:paraId="6DF1C183" w14:textId="77777777" w:rsidR="00BE5A28" w:rsidRPr="00547A81" w:rsidRDefault="00BE5A28" w:rsidP="00BE5A28">
      <w:pPr>
        <w:spacing w:before="120" w:after="120"/>
        <w:jc w:val="both"/>
      </w:pPr>
      <w:r w:rsidRPr="00547A81">
        <w:rPr>
          <w:szCs w:val="28"/>
        </w:rPr>
        <w:t>Dans les sociétés de la tradition, où le symbolisme abonde, la transfiguration que provoque le pouvoir et la mise en scène de la hi</w:t>
      </w:r>
      <w:r w:rsidRPr="00547A81">
        <w:rPr>
          <w:szCs w:val="28"/>
        </w:rPr>
        <w:t>é</w:t>
      </w:r>
      <w:r w:rsidRPr="00547A81">
        <w:rPr>
          <w:szCs w:val="28"/>
        </w:rPr>
        <w:t>rarchie devie</w:t>
      </w:r>
      <w:r w:rsidRPr="00547A81">
        <w:rPr>
          <w:szCs w:val="28"/>
        </w:rPr>
        <w:t>n</w:t>
      </w:r>
      <w:r w:rsidRPr="00547A81">
        <w:rPr>
          <w:szCs w:val="28"/>
        </w:rPr>
        <w:t>nent en quelque sorte évidentes. Tout se rapporte au souv</w:t>
      </w:r>
      <w:r w:rsidRPr="00547A81">
        <w:rPr>
          <w:szCs w:val="28"/>
        </w:rPr>
        <w:t>e</w:t>
      </w:r>
      <w:r w:rsidRPr="00547A81">
        <w:rPr>
          <w:szCs w:val="28"/>
        </w:rPr>
        <w:t>rain, se symbolise et se dramatise par lui ; relations à l’univers, au monde ext</w:t>
      </w:r>
      <w:r w:rsidRPr="00547A81">
        <w:rPr>
          <w:szCs w:val="28"/>
        </w:rPr>
        <w:t>é</w:t>
      </w:r>
      <w:r w:rsidRPr="00547A81">
        <w:rPr>
          <w:szCs w:val="28"/>
        </w:rPr>
        <w:t>rieur, à l’espace politique, au passé et donc à l’histoire, à la société et à ses œuvres. Il est au cœur de la repr</w:t>
      </w:r>
      <w:r w:rsidRPr="00547A81">
        <w:rPr>
          <w:szCs w:val="28"/>
        </w:rPr>
        <w:t>é</w:t>
      </w:r>
      <w:r w:rsidRPr="00547A81">
        <w:rPr>
          <w:szCs w:val="28"/>
        </w:rPr>
        <w:t>sentation : palais, entourage, déploiement de force, cérémonial et fête, marques de diff</w:t>
      </w:r>
      <w:r w:rsidRPr="00547A81">
        <w:rPr>
          <w:szCs w:val="28"/>
        </w:rPr>
        <w:t>é</w:t>
      </w:r>
      <w:r w:rsidRPr="00547A81">
        <w:rPr>
          <w:szCs w:val="28"/>
        </w:rPr>
        <w:t>renciation et comport</w:t>
      </w:r>
      <w:r w:rsidRPr="00547A81">
        <w:rPr>
          <w:szCs w:val="28"/>
        </w:rPr>
        <w:t>e</w:t>
      </w:r>
      <w:r w:rsidRPr="00547A81">
        <w:rPr>
          <w:szCs w:val="28"/>
        </w:rPr>
        <w:t>ments codés. Il est lui-même, par son corps, lieu de représent</w:t>
      </w:r>
      <w:r w:rsidRPr="00547A81">
        <w:rPr>
          <w:szCs w:val="28"/>
        </w:rPr>
        <w:t>a</w:t>
      </w:r>
      <w:r w:rsidRPr="00547A81">
        <w:rPr>
          <w:szCs w:val="28"/>
        </w:rPr>
        <w:t>tion, par le fait de ses postures, de son costume, de son revêtement symbol</w:t>
      </w:r>
      <w:r w:rsidRPr="00547A81">
        <w:rPr>
          <w:szCs w:val="28"/>
        </w:rPr>
        <w:t>i</w:t>
      </w:r>
      <w:r w:rsidRPr="00547A81">
        <w:rPr>
          <w:szCs w:val="28"/>
        </w:rPr>
        <w:t>que. Tout concourt à entretenir la certitude que la personne des dom</w:t>
      </w:r>
      <w:r w:rsidRPr="00547A81">
        <w:rPr>
          <w:szCs w:val="28"/>
        </w:rPr>
        <w:t>i</w:t>
      </w:r>
      <w:r w:rsidRPr="00547A81">
        <w:rPr>
          <w:szCs w:val="28"/>
        </w:rPr>
        <w:t>nants est autre que la personne des sujets. Elle s’inscrit sur un registre de différences multiples qui fonde le po</w:t>
      </w:r>
      <w:r w:rsidRPr="00547A81">
        <w:rPr>
          <w:szCs w:val="28"/>
        </w:rPr>
        <w:t>u</w:t>
      </w:r>
      <w:r w:rsidRPr="00547A81">
        <w:rPr>
          <w:szCs w:val="28"/>
        </w:rPr>
        <w:t>voir autant que les forces dont il a le contrôle ; il ne se fait et ne se conserve que par la transposition, la production d’images, la manip</w:t>
      </w:r>
      <w:r w:rsidRPr="00547A81">
        <w:rPr>
          <w:szCs w:val="28"/>
        </w:rPr>
        <w:t>u</w:t>
      </w:r>
      <w:r w:rsidRPr="00547A81">
        <w:rPr>
          <w:szCs w:val="28"/>
        </w:rPr>
        <w:t>lation de symboles et leur o</w:t>
      </w:r>
      <w:r w:rsidRPr="00547A81">
        <w:rPr>
          <w:szCs w:val="28"/>
        </w:rPr>
        <w:t>r</w:t>
      </w:r>
      <w:r w:rsidRPr="00547A81">
        <w:rPr>
          <w:szCs w:val="28"/>
        </w:rPr>
        <w:t>ganisation dans un cadre dramatique. Il dépend en permane</w:t>
      </w:r>
      <w:r w:rsidRPr="00547A81">
        <w:rPr>
          <w:szCs w:val="28"/>
        </w:rPr>
        <w:t>n</w:t>
      </w:r>
      <w:r w:rsidRPr="00547A81">
        <w:rPr>
          <w:szCs w:val="28"/>
        </w:rPr>
        <w:t>ce de la « théâtrocratie ».</w:t>
      </w:r>
    </w:p>
    <w:p w14:paraId="6E99A098" w14:textId="77777777" w:rsidR="00BE5A28" w:rsidRPr="00547A81" w:rsidRDefault="00BE5A28" w:rsidP="00BE5A28">
      <w:pPr>
        <w:spacing w:before="120" w:after="120"/>
        <w:jc w:val="both"/>
      </w:pPr>
      <w:r w:rsidRPr="00547A81">
        <w:rPr>
          <w:szCs w:val="28"/>
        </w:rPr>
        <w:t>[329]</w:t>
      </w:r>
    </w:p>
    <w:p w14:paraId="16B2D78A" w14:textId="77777777" w:rsidR="00BE5A28" w:rsidRPr="00547A81" w:rsidRDefault="00BE5A28" w:rsidP="00BE5A28">
      <w:pPr>
        <w:spacing w:before="120" w:after="120"/>
        <w:jc w:val="both"/>
        <w:rPr>
          <w:szCs w:val="28"/>
        </w:rPr>
      </w:pPr>
    </w:p>
    <w:p w14:paraId="66038765" w14:textId="77777777" w:rsidR="00BE5A28" w:rsidRPr="00547A81" w:rsidRDefault="00BE5A28" w:rsidP="00BE5A28">
      <w:pPr>
        <w:pStyle w:val="b"/>
      </w:pPr>
      <w:r w:rsidRPr="00547A81">
        <w:t>D. O</w:t>
      </w:r>
      <w:r w:rsidRPr="00547A81">
        <w:t>R</w:t>
      </w:r>
      <w:r w:rsidRPr="00547A81">
        <w:t>DRE ET DÉSORDRE</w:t>
      </w:r>
    </w:p>
    <w:p w14:paraId="306E2BB9" w14:textId="77777777" w:rsidR="00BE5A28" w:rsidRPr="00547A81" w:rsidRDefault="00BE5A28" w:rsidP="00BE5A28">
      <w:pPr>
        <w:spacing w:before="120" w:after="120"/>
        <w:jc w:val="both"/>
        <w:rPr>
          <w:szCs w:val="28"/>
        </w:rPr>
      </w:pPr>
    </w:p>
    <w:p w14:paraId="0D901F9E" w14:textId="77777777" w:rsidR="00BE5A28" w:rsidRPr="00547A81" w:rsidRDefault="00BE5A28" w:rsidP="00BE5A28">
      <w:pPr>
        <w:spacing w:before="120" w:after="120"/>
        <w:jc w:val="both"/>
      </w:pPr>
      <w:r w:rsidRPr="00547A81">
        <w:rPr>
          <w:szCs w:val="28"/>
        </w:rPr>
        <w:t>L’anthropologie politique éclaire un débat redevenu actuel dans un large champ de disciplines : celui qui traite de la relation o</w:t>
      </w:r>
      <w:r w:rsidRPr="00547A81">
        <w:rPr>
          <w:szCs w:val="28"/>
        </w:rPr>
        <w:t>r</w:t>
      </w:r>
      <w:r w:rsidRPr="00547A81">
        <w:rPr>
          <w:szCs w:val="28"/>
        </w:rPr>
        <w:t xml:space="preserve">dre/désordre (Dupuy, 1982). Ces deux aspects sont indissolublement liés, ils sont ensemble caractéristiques de </w:t>
      </w:r>
      <w:r w:rsidRPr="00547A81">
        <w:rPr>
          <w:i/>
          <w:iCs/>
          <w:szCs w:val="28"/>
        </w:rPr>
        <w:t>to</w:t>
      </w:r>
      <w:r w:rsidRPr="00547A81">
        <w:rPr>
          <w:i/>
          <w:iCs/>
          <w:szCs w:val="28"/>
        </w:rPr>
        <w:t>u</w:t>
      </w:r>
      <w:r w:rsidRPr="00547A81">
        <w:rPr>
          <w:i/>
          <w:iCs/>
          <w:szCs w:val="28"/>
        </w:rPr>
        <w:t>te</w:t>
      </w:r>
      <w:r w:rsidRPr="00547A81">
        <w:rPr>
          <w:szCs w:val="28"/>
        </w:rPr>
        <w:t xml:space="preserve"> réalité saisie dans son dynamisme, dans son mouvement propre. La démarche anthropolog</w:t>
      </w:r>
      <w:r w:rsidRPr="00547A81">
        <w:rPr>
          <w:szCs w:val="28"/>
        </w:rPr>
        <w:t>i</w:t>
      </w:r>
      <w:r w:rsidRPr="00547A81">
        <w:rPr>
          <w:szCs w:val="28"/>
        </w:rPr>
        <w:t>que en apporte, sur le terrain qui est le sien, la démonstration : les s</w:t>
      </w:r>
      <w:r w:rsidRPr="00547A81">
        <w:rPr>
          <w:szCs w:val="28"/>
        </w:rPr>
        <w:t>o</w:t>
      </w:r>
      <w:r w:rsidRPr="00547A81">
        <w:rPr>
          <w:szCs w:val="28"/>
        </w:rPr>
        <w:t>ciétés dont elle traite ont conçu des dispositifs capables de fa</w:t>
      </w:r>
      <w:r w:rsidRPr="00547A81">
        <w:rPr>
          <w:szCs w:val="28"/>
        </w:rPr>
        <w:t>i</w:t>
      </w:r>
      <w:r w:rsidRPr="00547A81">
        <w:rPr>
          <w:szCs w:val="28"/>
        </w:rPr>
        <w:t>re de l’ordre avec du désordre, de même que le sacrifice fait de la vie avec de la mort, de la loi avec la violence apaisée par l’opération symbol</w:t>
      </w:r>
      <w:r w:rsidRPr="00547A81">
        <w:rPr>
          <w:szCs w:val="28"/>
        </w:rPr>
        <w:t>i</w:t>
      </w:r>
      <w:r w:rsidRPr="00547A81">
        <w:rPr>
          <w:szCs w:val="28"/>
        </w:rPr>
        <w:t xml:space="preserve">que. Deux procédés paraissent d’une grande généralité : la </w:t>
      </w:r>
      <w:r w:rsidRPr="00547A81">
        <w:rPr>
          <w:i/>
          <w:iCs/>
          <w:szCs w:val="28"/>
        </w:rPr>
        <w:t>transgre</w:t>
      </w:r>
      <w:r w:rsidRPr="00547A81">
        <w:rPr>
          <w:i/>
          <w:iCs/>
          <w:szCs w:val="28"/>
        </w:rPr>
        <w:t>s</w:t>
      </w:r>
      <w:r w:rsidRPr="00547A81">
        <w:rPr>
          <w:i/>
          <w:iCs/>
          <w:szCs w:val="28"/>
        </w:rPr>
        <w:t>sion</w:t>
      </w:r>
      <w:r w:rsidRPr="00547A81">
        <w:rPr>
          <w:szCs w:val="28"/>
        </w:rPr>
        <w:t xml:space="preserve"> et l’</w:t>
      </w:r>
      <w:r w:rsidRPr="00547A81">
        <w:rPr>
          <w:i/>
          <w:iCs/>
          <w:szCs w:val="28"/>
        </w:rPr>
        <w:t>inversion</w:t>
      </w:r>
      <w:r w:rsidRPr="00547A81">
        <w:rPr>
          <w:szCs w:val="28"/>
        </w:rPr>
        <w:t xml:space="preserve"> prov</w:t>
      </w:r>
      <w:r w:rsidRPr="00547A81">
        <w:rPr>
          <w:szCs w:val="28"/>
        </w:rPr>
        <w:t>o</w:t>
      </w:r>
      <w:r w:rsidRPr="00547A81">
        <w:rPr>
          <w:szCs w:val="28"/>
        </w:rPr>
        <w:t>quées et contrôlées, « instituées ».</w:t>
      </w:r>
    </w:p>
    <w:p w14:paraId="6D19A7D8" w14:textId="77777777" w:rsidR="00BE5A28" w:rsidRPr="00547A81" w:rsidRDefault="00BE5A28" w:rsidP="00BE5A28">
      <w:pPr>
        <w:spacing w:before="120" w:after="120"/>
        <w:jc w:val="both"/>
      </w:pPr>
      <w:r w:rsidRPr="00547A81">
        <w:rPr>
          <w:szCs w:val="28"/>
        </w:rPr>
        <w:t>Les sociétés de la tradition ne corre</w:t>
      </w:r>
      <w:r w:rsidRPr="00547A81">
        <w:rPr>
          <w:szCs w:val="28"/>
        </w:rPr>
        <w:t>s</w:t>
      </w:r>
      <w:r w:rsidRPr="00547A81">
        <w:rPr>
          <w:szCs w:val="28"/>
        </w:rPr>
        <w:t>pondent guère à l’image qui en fut longtemps donnée ; leur logique ne va pas sans contradi</w:t>
      </w:r>
      <w:r w:rsidRPr="00547A81">
        <w:rPr>
          <w:szCs w:val="28"/>
        </w:rPr>
        <w:t>c</w:t>
      </w:r>
      <w:r w:rsidRPr="00547A81">
        <w:rPr>
          <w:szCs w:val="28"/>
        </w:rPr>
        <w:t>tions, leur fonctionnement sans aléas, leurs pouvoirs sans ratés ; ainsi que to</w:t>
      </w:r>
      <w:r w:rsidRPr="00547A81">
        <w:rPr>
          <w:szCs w:val="28"/>
        </w:rPr>
        <w:t>u</w:t>
      </w:r>
      <w:r w:rsidRPr="00547A81">
        <w:rPr>
          <w:szCs w:val="28"/>
        </w:rPr>
        <w:t>tes les sociétés, elles existent « au conditionnel ». Elles po</w:t>
      </w:r>
      <w:r w:rsidRPr="00547A81">
        <w:rPr>
          <w:szCs w:val="28"/>
        </w:rPr>
        <w:t>r</w:t>
      </w:r>
      <w:r w:rsidRPr="00547A81">
        <w:rPr>
          <w:szCs w:val="28"/>
        </w:rPr>
        <w:t>tent l’obsession du désordre, comme celle de l’immobilisme (qui signifi</w:t>
      </w:r>
      <w:r w:rsidRPr="00547A81">
        <w:rPr>
          <w:szCs w:val="28"/>
        </w:rPr>
        <w:t>e</w:t>
      </w:r>
      <w:r w:rsidRPr="00547A81">
        <w:rPr>
          <w:szCs w:val="28"/>
        </w:rPr>
        <w:t>rait leur mort) et du mouv</w:t>
      </w:r>
      <w:r w:rsidRPr="00547A81">
        <w:rPr>
          <w:szCs w:val="28"/>
        </w:rPr>
        <w:t>e</w:t>
      </w:r>
      <w:r w:rsidRPr="00547A81">
        <w:rPr>
          <w:szCs w:val="28"/>
        </w:rPr>
        <w:t>ment sans contrôle (qui provoquerait leur dégradation). À chacune de ces m</w:t>
      </w:r>
      <w:r w:rsidRPr="00547A81">
        <w:rPr>
          <w:szCs w:val="28"/>
        </w:rPr>
        <w:t>e</w:t>
      </w:r>
      <w:r w:rsidRPr="00547A81">
        <w:rPr>
          <w:szCs w:val="28"/>
        </w:rPr>
        <w:t>naces fatales, elles opposent des répo</w:t>
      </w:r>
      <w:r w:rsidRPr="00547A81">
        <w:rPr>
          <w:szCs w:val="28"/>
        </w:rPr>
        <w:t>n</w:t>
      </w:r>
      <w:r w:rsidRPr="00547A81">
        <w:rPr>
          <w:szCs w:val="28"/>
        </w:rPr>
        <w:t>ses.</w:t>
      </w:r>
    </w:p>
    <w:p w14:paraId="0C48F332" w14:textId="77777777" w:rsidR="00BE5A28" w:rsidRPr="00547A81" w:rsidRDefault="00BE5A28" w:rsidP="00BE5A28">
      <w:pPr>
        <w:spacing w:before="120" w:after="120"/>
        <w:jc w:val="both"/>
      </w:pPr>
      <w:r w:rsidRPr="00547A81">
        <w:rPr>
          <w:szCs w:val="28"/>
        </w:rPr>
        <w:t>Dans le premier des cas, apparaît la reconnaissance d’une fonction du désordre au sein même de l’ordre. Il faut en quelque sorte faire la part du feu en le libérant afin de mieux le soumettre, d’opérer sa tran</w:t>
      </w:r>
      <w:r w:rsidRPr="00547A81">
        <w:rPr>
          <w:szCs w:val="28"/>
        </w:rPr>
        <w:t>s</w:t>
      </w:r>
      <w:r w:rsidRPr="00547A81">
        <w:rPr>
          <w:szCs w:val="28"/>
        </w:rPr>
        <w:t>formation positive. L’illustration parfaite est donnée par les anthrop</w:t>
      </w:r>
      <w:r w:rsidRPr="00547A81">
        <w:rPr>
          <w:szCs w:val="28"/>
        </w:rPr>
        <w:t>o</w:t>
      </w:r>
      <w:r w:rsidRPr="00547A81">
        <w:rPr>
          <w:szCs w:val="28"/>
        </w:rPr>
        <w:t>logues ayant étudié le personnage et les fonctions du Bouffon cér</w:t>
      </w:r>
      <w:r w:rsidRPr="00547A81">
        <w:rPr>
          <w:szCs w:val="28"/>
        </w:rPr>
        <w:t>é</w:t>
      </w:r>
      <w:r w:rsidRPr="00547A81">
        <w:rPr>
          <w:szCs w:val="28"/>
        </w:rPr>
        <w:t>moniel chez les Indiens am</w:t>
      </w:r>
      <w:r w:rsidRPr="00547A81">
        <w:rPr>
          <w:szCs w:val="28"/>
        </w:rPr>
        <w:t>é</w:t>
      </w:r>
      <w:r w:rsidRPr="00547A81">
        <w:rPr>
          <w:szCs w:val="28"/>
        </w:rPr>
        <w:t>ricains. L’ironie, la parodie, l’irrévérence, la transgression défini</w:t>
      </w:r>
      <w:r w:rsidRPr="00547A81">
        <w:rPr>
          <w:szCs w:val="28"/>
        </w:rPr>
        <w:t>s</w:t>
      </w:r>
      <w:r w:rsidRPr="00547A81">
        <w:rPr>
          <w:szCs w:val="28"/>
        </w:rPr>
        <w:t>sent la position de cette figure – à part – et son emploi. Son« travail » s’effectue principalement sur trois niveaux. C</w:t>
      </w:r>
      <w:r w:rsidRPr="00547A81">
        <w:rPr>
          <w:szCs w:val="28"/>
        </w:rPr>
        <w:t>e</w:t>
      </w:r>
      <w:r w:rsidRPr="00547A81">
        <w:rPr>
          <w:szCs w:val="28"/>
        </w:rPr>
        <w:t>lui du sacré : la communication établie avec certains dieux est banal</w:t>
      </w:r>
      <w:r w:rsidRPr="00547A81">
        <w:rPr>
          <w:szCs w:val="28"/>
        </w:rPr>
        <w:t>i</w:t>
      </w:r>
      <w:r w:rsidRPr="00547A81">
        <w:rPr>
          <w:szCs w:val="28"/>
        </w:rPr>
        <w:t>sée, voire trivialisée à l’extrême. Celui de la malchance indiv</w:t>
      </w:r>
      <w:r w:rsidRPr="00547A81">
        <w:rPr>
          <w:szCs w:val="28"/>
        </w:rPr>
        <w:t>i</w:t>
      </w:r>
      <w:r w:rsidRPr="00547A81">
        <w:rPr>
          <w:szCs w:val="28"/>
        </w:rPr>
        <w:t>duelle : les infirmes de la naissa</w:t>
      </w:r>
      <w:r w:rsidRPr="00547A81">
        <w:rPr>
          <w:szCs w:val="28"/>
        </w:rPr>
        <w:t>n</w:t>
      </w:r>
      <w:r w:rsidRPr="00547A81">
        <w:rPr>
          <w:szCs w:val="28"/>
        </w:rPr>
        <w:t>ce et de la vie deviennent des objets d’impitoyables moqueries, leurs infirmités ou leurs disgrâces sont m</w:t>
      </w:r>
      <w:r w:rsidRPr="00547A81">
        <w:rPr>
          <w:szCs w:val="28"/>
        </w:rPr>
        <w:t>i</w:t>
      </w:r>
      <w:r w:rsidRPr="00547A81">
        <w:rPr>
          <w:szCs w:val="28"/>
        </w:rPr>
        <w:t>ses en scène au cours de pantomimes cérém</w:t>
      </w:r>
      <w:r w:rsidRPr="00547A81">
        <w:rPr>
          <w:szCs w:val="28"/>
        </w:rPr>
        <w:t>o</w:t>
      </w:r>
      <w:r w:rsidRPr="00547A81">
        <w:rPr>
          <w:szCs w:val="28"/>
        </w:rPr>
        <w:t>nielles. Celui de la sexualité et de l’obscénité : l’exhibitionnisme sexuel, les comport</w:t>
      </w:r>
      <w:r w:rsidRPr="00547A81">
        <w:rPr>
          <w:szCs w:val="28"/>
        </w:rPr>
        <w:t>e</w:t>
      </w:r>
      <w:r w:rsidRPr="00547A81">
        <w:rPr>
          <w:szCs w:val="28"/>
        </w:rPr>
        <w:t>ments et les formulations obscènes, l’outrance pou</w:t>
      </w:r>
      <w:r w:rsidRPr="00547A81">
        <w:rPr>
          <w:szCs w:val="28"/>
        </w:rPr>
        <w:t>s</w:t>
      </w:r>
      <w:r w:rsidRPr="00547A81">
        <w:rPr>
          <w:szCs w:val="28"/>
        </w:rPr>
        <w:t>sée s’exprimant par la consommation de déchets et de petits animaux v</w:t>
      </w:r>
      <w:r w:rsidRPr="00547A81">
        <w:rPr>
          <w:szCs w:val="28"/>
        </w:rPr>
        <w:t>i</w:t>
      </w:r>
      <w:r w:rsidRPr="00547A81">
        <w:rPr>
          <w:szCs w:val="28"/>
        </w:rPr>
        <w:t>vants donnent à la transgression son intensité dramatique. Ce qui est traité hors no</w:t>
      </w:r>
      <w:r w:rsidRPr="00547A81">
        <w:rPr>
          <w:szCs w:val="28"/>
        </w:rPr>
        <w:t>r</w:t>
      </w:r>
      <w:r w:rsidRPr="00547A81">
        <w:rPr>
          <w:szCs w:val="28"/>
        </w:rPr>
        <w:t>mes, dans l’excès de la dérision, est le système des coordo</w:t>
      </w:r>
      <w:r w:rsidRPr="00547A81">
        <w:rPr>
          <w:szCs w:val="28"/>
        </w:rPr>
        <w:t>n</w:t>
      </w:r>
      <w:r w:rsidRPr="00547A81">
        <w:rPr>
          <w:szCs w:val="28"/>
        </w:rPr>
        <w:t>nées qui définissent le cours des vies individuelles et collectives : le S</w:t>
      </w:r>
      <w:r w:rsidRPr="00547A81">
        <w:rPr>
          <w:szCs w:val="28"/>
        </w:rPr>
        <w:t>a</w:t>
      </w:r>
      <w:r w:rsidRPr="00547A81">
        <w:rPr>
          <w:szCs w:val="28"/>
        </w:rPr>
        <w:t>cré, la Fortune et le Sexe. En ce jeu théâtral conduit sous contrôle social r</w:t>
      </w:r>
      <w:r w:rsidRPr="00547A81">
        <w:rPr>
          <w:szCs w:val="28"/>
        </w:rPr>
        <w:t>i</w:t>
      </w:r>
      <w:r w:rsidRPr="00547A81">
        <w:rPr>
          <w:szCs w:val="28"/>
        </w:rPr>
        <w:t>goureux, le Bouffon rituel est, à la fois, celui qui « libère » par délég</w:t>
      </w:r>
      <w:r w:rsidRPr="00547A81">
        <w:rPr>
          <w:szCs w:val="28"/>
        </w:rPr>
        <w:t>a</w:t>
      </w:r>
      <w:r w:rsidRPr="00547A81">
        <w:rPr>
          <w:szCs w:val="28"/>
        </w:rPr>
        <w:t>tion sans que la s</w:t>
      </w:r>
      <w:r w:rsidRPr="00547A81">
        <w:rPr>
          <w:szCs w:val="28"/>
        </w:rPr>
        <w:t>o</w:t>
      </w:r>
      <w:r w:rsidRPr="00547A81">
        <w:rPr>
          <w:szCs w:val="28"/>
        </w:rPr>
        <w:t>ciété ait à réprimer les transgressions et celui qui contribue à l’entretien de l’ordre existant, par un effet en retour. Il montre qu’il n’est d’autre alternative que la confusion et la dé-civilisation, en rendant visible la dégradation sociale et i</w:t>
      </w:r>
      <w:r w:rsidRPr="00547A81">
        <w:rPr>
          <w:szCs w:val="28"/>
        </w:rPr>
        <w:t>n</w:t>
      </w:r>
      <w:r w:rsidRPr="00547A81">
        <w:rPr>
          <w:szCs w:val="28"/>
        </w:rPr>
        <w:t>dividuelle résultant de l’effacement des normes, des codes et des interdits.</w:t>
      </w:r>
    </w:p>
    <w:p w14:paraId="65A68407" w14:textId="77777777" w:rsidR="00BE5A28" w:rsidRPr="00547A81" w:rsidRDefault="00BE5A28" w:rsidP="00BE5A28">
      <w:pPr>
        <w:spacing w:before="120" w:after="120"/>
        <w:jc w:val="both"/>
      </w:pPr>
      <w:r w:rsidRPr="00547A81">
        <w:rPr>
          <w:szCs w:val="28"/>
        </w:rPr>
        <w:t>Avec le Fou de cour paraît, au cours de l’histoire européenne, le pa</w:t>
      </w:r>
      <w:r w:rsidRPr="00547A81">
        <w:rPr>
          <w:szCs w:val="28"/>
        </w:rPr>
        <w:t>r</w:t>
      </w:r>
      <w:r w:rsidRPr="00547A81">
        <w:rPr>
          <w:szCs w:val="28"/>
        </w:rPr>
        <w:t>tenaire direct du pouvoir (Balandier, 1980). Lui aussi transgresse, mais dans la proxim</w:t>
      </w:r>
      <w:r w:rsidRPr="00547A81">
        <w:rPr>
          <w:szCs w:val="28"/>
        </w:rPr>
        <w:t>i</w:t>
      </w:r>
      <w:r w:rsidRPr="00547A81">
        <w:rPr>
          <w:szCs w:val="28"/>
        </w:rPr>
        <w:t>té et à l’usage du Prince. Il trace les limites du pouvoir et du rang sur les lieux mêmes où celui-là s’exerce et où c</w:t>
      </w:r>
      <w:r w:rsidRPr="00547A81">
        <w:rPr>
          <w:szCs w:val="28"/>
        </w:rPr>
        <w:t>e</w:t>
      </w:r>
      <w:r w:rsidRPr="00547A81">
        <w:rPr>
          <w:szCs w:val="28"/>
        </w:rPr>
        <w:t>lui-ci se montre. C’est par lui que le décorum, l’apparat, le c</w:t>
      </w:r>
      <w:r w:rsidRPr="00547A81">
        <w:rPr>
          <w:szCs w:val="28"/>
        </w:rPr>
        <w:t>é</w:t>
      </w:r>
      <w:r w:rsidRPr="00547A81">
        <w:rPr>
          <w:szCs w:val="28"/>
        </w:rPr>
        <w:t>rémonial sont présentés à la fois dans leur nécessité et leur fr</w:t>
      </w:r>
      <w:r w:rsidRPr="00547A81">
        <w:rPr>
          <w:szCs w:val="28"/>
        </w:rPr>
        <w:t>a</w:t>
      </w:r>
      <w:r w:rsidRPr="00547A81">
        <w:rPr>
          <w:szCs w:val="28"/>
        </w:rPr>
        <w:t>gilité. Il suffit de faire apparaître le grotesque pour qu’ils soient mis sens dessus de</w:t>
      </w:r>
      <w:r w:rsidRPr="00547A81">
        <w:rPr>
          <w:szCs w:val="28"/>
        </w:rPr>
        <w:t>s</w:t>
      </w:r>
      <w:r w:rsidRPr="00547A81">
        <w:rPr>
          <w:szCs w:val="28"/>
        </w:rPr>
        <w:t>sous, mais en même</w:t>
      </w:r>
      <w:r>
        <w:rPr>
          <w:szCs w:val="28"/>
        </w:rPr>
        <w:t xml:space="preserve"> </w:t>
      </w:r>
      <w:r w:rsidRPr="00547A81">
        <w:rPr>
          <w:szCs w:val="28"/>
        </w:rPr>
        <w:t>[330]</w:t>
      </w:r>
      <w:r>
        <w:rPr>
          <w:szCs w:val="28"/>
        </w:rPr>
        <w:t xml:space="preserve"> </w:t>
      </w:r>
      <w:r w:rsidRPr="00547A81">
        <w:rPr>
          <w:szCs w:val="28"/>
        </w:rPr>
        <w:t>temps désirés en raison de la dérision qui leur est subst</w:t>
      </w:r>
      <w:r w:rsidRPr="00547A81">
        <w:rPr>
          <w:szCs w:val="28"/>
        </w:rPr>
        <w:t>i</w:t>
      </w:r>
      <w:r w:rsidRPr="00547A81">
        <w:rPr>
          <w:szCs w:val="28"/>
        </w:rPr>
        <w:t>tuée. La fonction du Fou révèle davantage. En premier lieu, les pièges qui m</w:t>
      </w:r>
      <w:r w:rsidRPr="00547A81">
        <w:rPr>
          <w:szCs w:val="28"/>
        </w:rPr>
        <w:t>e</w:t>
      </w:r>
      <w:r w:rsidRPr="00547A81">
        <w:rPr>
          <w:szCs w:val="28"/>
        </w:rPr>
        <w:t>nacent tout pouvoir : ceux des mots, ceux des calculs et des manipulations impliqués dans la dynam</w:t>
      </w:r>
      <w:r w:rsidRPr="00547A81">
        <w:rPr>
          <w:szCs w:val="28"/>
        </w:rPr>
        <w:t>i</w:t>
      </w:r>
      <w:r w:rsidRPr="00547A81">
        <w:rPr>
          <w:szCs w:val="28"/>
        </w:rPr>
        <w:t>que politique, ceux de l’enfermement du puissant qui peuvent le conduire à l’exercice d’un po</w:t>
      </w:r>
      <w:r w:rsidRPr="00547A81">
        <w:rPr>
          <w:szCs w:val="28"/>
        </w:rPr>
        <w:t>u</w:t>
      </w:r>
      <w:r w:rsidRPr="00547A81">
        <w:rPr>
          <w:szCs w:val="28"/>
        </w:rPr>
        <w:t>voir fou ou à la fuite dans la folie dont le répertoire shakespearien a fait un mouv</w:t>
      </w:r>
      <w:r w:rsidRPr="00547A81">
        <w:rPr>
          <w:szCs w:val="28"/>
        </w:rPr>
        <w:t>e</w:t>
      </w:r>
      <w:r w:rsidRPr="00547A81">
        <w:rPr>
          <w:szCs w:val="28"/>
        </w:rPr>
        <w:t>ment essentiellement dramatique. En second lieu, les limites que le pouvoir et son ordre imposent à la vér</w:t>
      </w:r>
      <w:r w:rsidRPr="00547A81">
        <w:rPr>
          <w:szCs w:val="28"/>
        </w:rPr>
        <w:t>i</w:t>
      </w:r>
      <w:r w:rsidRPr="00547A81">
        <w:rPr>
          <w:szCs w:val="28"/>
        </w:rPr>
        <w:t>té : le Fou brise les apparences, mais seulement au contact des pui</w:t>
      </w:r>
      <w:r w:rsidRPr="00547A81">
        <w:rPr>
          <w:szCs w:val="28"/>
        </w:rPr>
        <w:t>s</w:t>
      </w:r>
      <w:r w:rsidRPr="00547A81">
        <w:rPr>
          <w:szCs w:val="28"/>
        </w:rPr>
        <w:t>sants et par le jeu de la dérision et de la transgression ; il rappelle ainsi que chaque société déf</w:t>
      </w:r>
      <w:r w:rsidRPr="00547A81">
        <w:rPr>
          <w:szCs w:val="28"/>
        </w:rPr>
        <w:t>i</w:t>
      </w:r>
      <w:r w:rsidRPr="00547A81">
        <w:rPr>
          <w:szCs w:val="28"/>
        </w:rPr>
        <w:t>nit, selon sa logique de maintien en état, les vérités qu’elle tolère.</w:t>
      </w:r>
    </w:p>
    <w:p w14:paraId="4023E998" w14:textId="77777777" w:rsidR="00BE5A28" w:rsidRPr="00547A81" w:rsidRDefault="00BE5A28" w:rsidP="00BE5A28">
      <w:pPr>
        <w:spacing w:before="120" w:after="120"/>
        <w:jc w:val="both"/>
      </w:pPr>
      <w:r w:rsidRPr="00547A81">
        <w:rPr>
          <w:szCs w:val="28"/>
        </w:rPr>
        <w:t>L’information anthropologique a accordé une attention toute part</w:t>
      </w:r>
      <w:r w:rsidRPr="00547A81">
        <w:rPr>
          <w:szCs w:val="28"/>
        </w:rPr>
        <w:t>i</w:t>
      </w:r>
      <w:r w:rsidRPr="00547A81">
        <w:rPr>
          <w:szCs w:val="28"/>
        </w:rPr>
        <w:t>culière au procédé de l’inversion. Il intervient dans la défin</w:t>
      </w:r>
      <w:r w:rsidRPr="00547A81">
        <w:rPr>
          <w:szCs w:val="28"/>
        </w:rPr>
        <w:t>i</w:t>
      </w:r>
      <w:r w:rsidRPr="00547A81">
        <w:rPr>
          <w:szCs w:val="28"/>
        </w:rPr>
        <w:t>tion des catégories sociales, dans leur répartition en sup</w:t>
      </w:r>
      <w:r w:rsidRPr="00547A81">
        <w:rPr>
          <w:szCs w:val="28"/>
        </w:rPr>
        <w:t>é</w:t>
      </w:r>
      <w:r w:rsidRPr="00547A81">
        <w:rPr>
          <w:szCs w:val="28"/>
        </w:rPr>
        <w:t>rieures et inférieures, en « bonnes » et « mauvaises ». Le dominé, le sujet o</w:t>
      </w:r>
      <w:r w:rsidRPr="00547A81">
        <w:rPr>
          <w:szCs w:val="28"/>
        </w:rPr>
        <w:t>c</w:t>
      </w:r>
      <w:r w:rsidRPr="00547A81">
        <w:rPr>
          <w:szCs w:val="28"/>
        </w:rPr>
        <w:t>cupent alors dans le système des représentations collectives traditionnelles la pos</w:t>
      </w:r>
      <w:r w:rsidRPr="00547A81">
        <w:rPr>
          <w:szCs w:val="28"/>
        </w:rPr>
        <w:t>i</w:t>
      </w:r>
      <w:r w:rsidRPr="00547A81">
        <w:rPr>
          <w:szCs w:val="28"/>
        </w:rPr>
        <w:t>tion inverse (et dévalorisée) de celle du dominant et du ma</w:t>
      </w:r>
      <w:r w:rsidRPr="00547A81">
        <w:rPr>
          <w:szCs w:val="28"/>
        </w:rPr>
        <w:t>î</w:t>
      </w:r>
      <w:r w:rsidRPr="00547A81">
        <w:rPr>
          <w:szCs w:val="28"/>
        </w:rPr>
        <w:t>tre. C’est le cas, fréquent en Afrique no</w:t>
      </w:r>
      <w:r w:rsidRPr="00547A81">
        <w:rPr>
          <w:szCs w:val="28"/>
        </w:rPr>
        <w:t>i</w:t>
      </w:r>
      <w:r w:rsidRPr="00547A81">
        <w:rPr>
          <w:szCs w:val="28"/>
        </w:rPr>
        <w:t>re, dans le système de justification du partage inégal in</w:t>
      </w:r>
      <w:r w:rsidRPr="00547A81">
        <w:rPr>
          <w:szCs w:val="28"/>
        </w:rPr>
        <w:t>s</w:t>
      </w:r>
      <w:r w:rsidRPr="00547A81">
        <w:rPr>
          <w:szCs w:val="28"/>
        </w:rPr>
        <w:t>tauré selon les critères de sexe et de génération – à un moindre degré.</w:t>
      </w:r>
    </w:p>
    <w:p w14:paraId="3CC53905" w14:textId="77777777" w:rsidR="00BE5A28" w:rsidRPr="00547A81" w:rsidRDefault="00BE5A28" w:rsidP="00BE5A28">
      <w:pPr>
        <w:spacing w:before="120" w:after="120"/>
        <w:jc w:val="both"/>
      </w:pPr>
      <w:r w:rsidRPr="00547A81">
        <w:rPr>
          <w:szCs w:val="28"/>
        </w:rPr>
        <w:t>L’inversion se manifeste dans la logique traitant de la relation o</w:t>
      </w:r>
      <w:r w:rsidRPr="00547A81">
        <w:rPr>
          <w:szCs w:val="28"/>
        </w:rPr>
        <w:t>r</w:t>
      </w:r>
      <w:r w:rsidRPr="00547A81">
        <w:rPr>
          <w:szCs w:val="28"/>
        </w:rPr>
        <w:t>dre/désordre. La sorcellerie, selon les i</w:t>
      </w:r>
      <w:r w:rsidRPr="00547A81">
        <w:rPr>
          <w:szCs w:val="28"/>
        </w:rPr>
        <w:t>n</w:t>
      </w:r>
      <w:r w:rsidRPr="00547A81">
        <w:rPr>
          <w:szCs w:val="28"/>
        </w:rPr>
        <w:t>terprétations de la tradition, en relève. Le sorcier occupe l’univers du caché, manipule le désordre, inverse les conventions sociales et les conduites. Son travail est nég</w:t>
      </w:r>
      <w:r w:rsidRPr="00547A81">
        <w:rPr>
          <w:szCs w:val="28"/>
        </w:rPr>
        <w:t>a</w:t>
      </w:r>
      <w:r w:rsidRPr="00547A81">
        <w:rPr>
          <w:szCs w:val="28"/>
        </w:rPr>
        <w:t>tif : il est l’agent de la mise à l’envers de la soci</w:t>
      </w:r>
      <w:r w:rsidRPr="00547A81">
        <w:rPr>
          <w:szCs w:val="28"/>
        </w:rPr>
        <w:t>é</w:t>
      </w:r>
      <w:r w:rsidRPr="00547A81">
        <w:rPr>
          <w:szCs w:val="28"/>
        </w:rPr>
        <w:t>té ; il provoque les actions non confo</w:t>
      </w:r>
      <w:r w:rsidRPr="00547A81">
        <w:rPr>
          <w:szCs w:val="28"/>
        </w:rPr>
        <w:t>r</w:t>
      </w:r>
      <w:r w:rsidRPr="00547A81">
        <w:rPr>
          <w:szCs w:val="28"/>
        </w:rPr>
        <w:t>mes à la coutume ; il ravage les personnes en les « mangeant » du dedans, les rel</w:t>
      </w:r>
      <w:r w:rsidRPr="00547A81">
        <w:rPr>
          <w:szCs w:val="28"/>
        </w:rPr>
        <w:t>a</w:t>
      </w:r>
      <w:r w:rsidRPr="00547A81">
        <w:rPr>
          <w:szCs w:val="28"/>
        </w:rPr>
        <w:t>tions sociales en les perturbant, la nature en la stérilisant ; il prête sa figure à tout ce qui affaiblit la communauté de manière insidieuse, à ce qui, en elle, se r</w:t>
      </w:r>
      <w:r w:rsidRPr="00547A81">
        <w:rPr>
          <w:szCs w:val="28"/>
        </w:rPr>
        <w:t>e</w:t>
      </w:r>
      <w:r w:rsidRPr="00547A81">
        <w:rPr>
          <w:szCs w:val="28"/>
        </w:rPr>
        <w:t>tourne contre elle.</w:t>
      </w:r>
    </w:p>
    <w:p w14:paraId="7529559F" w14:textId="77777777" w:rsidR="00BE5A28" w:rsidRPr="00547A81" w:rsidRDefault="00BE5A28" w:rsidP="00BE5A28">
      <w:pPr>
        <w:spacing w:before="120" w:after="120"/>
        <w:jc w:val="both"/>
      </w:pPr>
      <w:r w:rsidRPr="00547A81">
        <w:rPr>
          <w:szCs w:val="28"/>
        </w:rPr>
        <w:t>L’arme est dangereuse, il faut la r</w:t>
      </w:r>
      <w:r w:rsidRPr="00547A81">
        <w:rPr>
          <w:szCs w:val="28"/>
        </w:rPr>
        <w:t>e</w:t>
      </w:r>
      <w:r w:rsidRPr="00547A81">
        <w:rPr>
          <w:szCs w:val="28"/>
        </w:rPr>
        <w:t>tourner. Le pouvoir a la capacité de manipuler à son profit, et directement, le pr</w:t>
      </w:r>
      <w:r w:rsidRPr="00547A81">
        <w:rPr>
          <w:szCs w:val="28"/>
        </w:rPr>
        <w:t>o</w:t>
      </w:r>
      <w:r w:rsidRPr="00547A81">
        <w:rPr>
          <w:szCs w:val="28"/>
        </w:rPr>
        <w:t>cès d’inversion. Il le fait d’autant plus qu’il est soumis à des menaces constantes : celle de la vérité qui brise l’écran de ses apparences ; celle de la suspicion qui le contraint à manifester son« innocence » ; celle de l’usure qui l’oblige à se revigorer périodiquement. La parade est la dr</w:t>
      </w:r>
      <w:r w:rsidRPr="00547A81">
        <w:rPr>
          <w:szCs w:val="28"/>
        </w:rPr>
        <w:t>a</w:t>
      </w:r>
      <w:r w:rsidRPr="00547A81">
        <w:rPr>
          <w:szCs w:val="28"/>
        </w:rPr>
        <w:t>matisation génératrice du désir d’ordre. Elle intervient pri</w:t>
      </w:r>
      <w:r w:rsidRPr="00547A81">
        <w:rPr>
          <w:szCs w:val="28"/>
        </w:rPr>
        <w:t>n</w:t>
      </w:r>
      <w:r w:rsidRPr="00547A81">
        <w:rPr>
          <w:szCs w:val="28"/>
        </w:rPr>
        <w:t>cipalement durant les périodes de vacance du pouvoir, durant les interrègnes, dans les royautés traditionnelles considérées par les anthrop</w:t>
      </w:r>
      <w:r w:rsidRPr="00547A81">
        <w:rPr>
          <w:szCs w:val="28"/>
        </w:rPr>
        <w:t>o</w:t>
      </w:r>
      <w:r w:rsidRPr="00547A81">
        <w:rPr>
          <w:szCs w:val="28"/>
        </w:rPr>
        <w:t>logues. La mort du roi paraît rétablir le désordre in</w:t>
      </w:r>
      <w:r w:rsidRPr="00547A81">
        <w:rPr>
          <w:szCs w:val="28"/>
        </w:rPr>
        <w:t>i</w:t>
      </w:r>
      <w:r w:rsidRPr="00547A81">
        <w:rPr>
          <w:szCs w:val="28"/>
        </w:rPr>
        <w:t>tial ; elle fait surgir les peurs et les colères, les violences. Dans les royaumes du Bénin, en Afrique occ</w:t>
      </w:r>
      <w:r w:rsidRPr="00547A81">
        <w:rPr>
          <w:szCs w:val="28"/>
        </w:rPr>
        <w:t>i</w:t>
      </w:r>
      <w:r w:rsidRPr="00547A81">
        <w:rPr>
          <w:szCs w:val="28"/>
        </w:rPr>
        <w:t>dentale, la nouvelle de la mort du roi ouvrait une période de tro</w:t>
      </w:r>
      <w:r w:rsidRPr="00547A81">
        <w:rPr>
          <w:szCs w:val="28"/>
        </w:rPr>
        <w:t>u</w:t>
      </w:r>
      <w:r w:rsidRPr="00547A81">
        <w:rPr>
          <w:szCs w:val="28"/>
        </w:rPr>
        <w:t>bles. Les premiers observateurs ont alors constaté le d</w:t>
      </w:r>
      <w:r w:rsidRPr="00547A81">
        <w:rPr>
          <w:szCs w:val="28"/>
        </w:rPr>
        <w:t>é</w:t>
      </w:r>
      <w:r w:rsidRPr="00547A81">
        <w:rPr>
          <w:szCs w:val="28"/>
        </w:rPr>
        <w:t>règlement des mœurs, la multiplication des vols et les br</w:t>
      </w:r>
      <w:r w:rsidRPr="00547A81">
        <w:rPr>
          <w:szCs w:val="28"/>
        </w:rPr>
        <w:t>i</w:t>
      </w:r>
      <w:r w:rsidRPr="00547A81">
        <w:rPr>
          <w:szCs w:val="28"/>
        </w:rPr>
        <w:t>gandages de toutes sortes en toute impunité provisoire, les épidémies de vengeance et de meu</w:t>
      </w:r>
      <w:r w:rsidRPr="00547A81">
        <w:rPr>
          <w:szCs w:val="28"/>
        </w:rPr>
        <w:t>r</w:t>
      </w:r>
      <w:r w:rsidRPr="00547A81">
        <w:rPr>
          <w:szCs w:val="28"/>
        </w:rPr>
        <w:t>tre. Il est observé que tout se passe « comme si la justice mourait avec le roi » ; elle reparaît, plus lourde, avec l’établissement du nouveau souverain (Mercier, 1962). En Côte d’Ivoire, au sein des petits royaumes des Agni, la séquence désordre → inversion → ordre était encore plus apparente. Une fois la « force du pouvoir » retirée du so</w:t>
      </w:r>
      <w:r w:rsidRPr="00547A81">
        <w:rPr>
          <w:szCs w:val="28"/>
        </w:rPr>
        <w:t>u</w:t>
      </w:r>
      <w:r w:rsidRPr="00547A81">
        <w:rPr>
          <w:szCs w:val="28"/>
        </w:rPr>
        <w:t>verain mort, le désordre se manifestait d’une manière dramat</w:t>
      </w:r>
      <w:r w:rsidRPr="00547A81">
        <w:rPr>
          <w:szCs w:val="28"/>
        </w:rPr>
        <w:t>i</w:t>
      </w:r>
      <w:r w:rsidRPr="00547A81">
        <w:rPr>
          <w:szCs w:val="28"/>
        </w:rPr>
        <w:t>que (première phase) : les paysans représentés par leurs chefs ont un droit à perturber la capitale ; les « grands » jouent la fureur, rendent les s</w:t>
      </w:r>
      <w:r w:rsidRPr="00547A81">
        <w:rPr>
          <w:szCs w:val="28"/>
        </w:rPr>
        <w:t>u</w:t>
      </w:r>
      <w:r w:rsidRPr="00547A81">
        <w:rPr>
          <w:szCs w:val="28"/>
        </w:rPr>
        <w:t>jets responsables de la disparition du roi, se livrent à des représailles dans les villages ; les hiéra</w:t>
      </w:r>
      <w:r w:rsidRPr="00547A81">
        <w:rPr>
          <w:szCs w:val="28"/>
        </w:rPr>
        <w:t>r</w:t>
      </w:r>
      <w:r w:rsidRPr="00547A81">
        <w:rPr>
          <w:szCs w:val="28"/>
        </w:rPr>
        <w:t>chies sont bousculées et le règne des abus violents semble o</w:t>
      </w:r>
      <w:r w:rsidRPr="00547A81">
        <w:rPr>
          <w:szCs w:val="28"/>
        </w:rPr>
        <w:t>u</w:t>
      </w:r>
      <w:r w:rsidRPr="00547A81">
        <w:rPr>
          <w:szCs w:val="28"/>
        </w:rPr>
        <w:t>vert.</w:t>
      </w:r>
      <w:r>
        <w:rPr>
          <w:szCs w:val="28"/>
        </w:rPr>
        <w:t xml:space="preserve"> </w:t>
      </w:r>
      <w:r w:rsidRPr="00547A81">
        <w:rPr>
          <w:szCs w:val="28"/>
        </w:rPr>
        <w:t>[331]</w:t>
      </w:r>
      <w:r>
        <w:rPr>
          <w:szCs w:val="28"/>
        </w:rPr>
        <w:t xml:space="preserve"> </w:t>
      </w:r>
      <w:r w:rsidRPr="00547A81">
        <w:rPr>
          <w:szCs w:val="28"/>
        </w:rPr>
        <w:t>Dans une seconde phase, il s’établissait jusqu’à l’avènement du nouveau roi un pouvoir parodique et outra</w:t>
      </w:r>
      <w:r w:rsidRPr="00547A81">
        <w:rPr>
          <w:szCs w:val="28"/>
        </w:rPr>
        <w:t>n</w:t>
      </w:r>
      <w:r w:rsidRPr="00547A81">
        <w:rPr>
          <w:szCs w:val="28"/>
        </w:rPr>
        <w:t>cier à la charge des captifs de cour. Le pouvoir était moqué par r</w:t>
      </w:r>
      <w:r w:rsidRPr="00547A81">
        <w:rPr>
          <w:szCs w:val="28"/>
        </w:rPr>
        <w:t>e</w:t>
      </w:r>
      <w:r w:rsidRPr="00547A81">
        <w:rPr>
          <w:szCs w:val="28"/>
        </w:rPr>
        <w:t>tournement au moment de sa plus grande faiblesse, mais en même temps il était rendu manifeste que son rétablissement, et donc son re</w:t>
      </w:r>
      <w:r w:rsidRPr="00547A81">
        <w:rPr>
          <w:szCs w:val="28"/>
        </w:rPr>
        <w:t>n</w:t>
      </w:r>
      <w:r w:rsidRPr="00547A81">
        <w:rPr>
          <w:szCs w:val="28"/>
        </w:rPr>
        <w:t>forcement par remise à neuf et attente des sujets, restait la seule alte</w:t>
      </w:r>
      <w:r w:rsidRPr="00547A81">
        <w:rPr>
          <w:szCs w:val="28"/>
        </w:rPr>
        <w:t>r</w:t>
      </w:r>
      <w:r w:rsidRPr="00547A81">
        <w:rPr>
          <w:szCs w:val="28"/>
        </w:rPr>
        <w:t>native possible. La tro</w:t>
      </w:r>
      <w:r w:rsidRPr="00547A81">
        <w:rPr>
          <w:szCs w:val="28"/>
        </w:rPr>
        <w:t>i</w:t>
      </w:r>
      <w:r w:rsidRPr="00547A81">
        <w:rPr>
          <w:szCs w:val="28"/>
        </w:rPr>
        <w:t>sième phase se caractérise par l’élimination du po</w:t>
      </w:r>
      <w:r w:rsidRPr="00547A81">
        <w:rPr>
          <w:szCs w:val="28"/>
        </w:rPr>
        <w:t>u</w:t>
      </w:r>
      <w:r w:rsidRPr="00547A81">
        <w:rPr>
          <w:szCs w:val="28"/>
        </w:rPr>
        <w:t>voir de dérision, le retour à l’ordre« normal » des choses ; à l’arrière de la scène parodique s’était effectué le travail proprement politique réglant la su</w:t>
      </w:r>
      <w:r w:rsidRPr="00547A81">
        <w:rPr>
          <w:szCs w:val="28"/>
        </w:rPr>
        <w:t>c</w:t>
      </w:r>
      <w:r w:rsidRPr="00547A81">
        <w:rPr>
          <w:szCs w:val="28"/>
        </w:rPr>
        <w:t>cession. Hors du pouvoir établi, il n’avait été donné à voir qu’une royauté de moquerie, sans règles (sauf celle de la mise à l’envers), entretenant l’arbitraire, l’excès et le désordre. Le cas agni n’est que l’une des illustrations africaines de l’alternative polit</w:t>
      </w:r>
      <w:r w:rsidRPr="00547A81">
        <w:rPr>
          <w:szCs w:val="28"/>
        </w:rPr>
        <w:t>i</w:t>
      </w:r>
      <w:r w:rsidRPr="00547A81">
        <w:rPr>
          <w:szCs w:val="28"/>
        </w:rPr>
        <w:t>que bien connue :« la cont</w:t>
      </w:r>
      <w:r w:rsidRPr="00547A81">
        <w:rPr>
          <w:szCs w:val="28"/>
        </w:rPr>
        <w:t>i</w:t>
      </w:r>
      <w:r w:rsidRPr="00547A81">
        <w:rPr>
          <w:szCs w:val="28"/>
        </w:rPr>
        <w:t>nuité ou le chaos ». Ainsi, la leçon a-t-elle plus qu’une valeur exot</w:t>
      </w:r>
      <w:r w:rsidRPr="00547A81">
        <w:rPr>
          <w:szCs w:val="28"/>
        </w:rPr>
        <w:t>i</w:t>
      </w:r>
      <w:r w:rsidRPr="00547A81">
        <w:rPr>
          <w:szCs w:val="28"/>
        </w:rPr>
        <w:t>que (Perrot, 1982).</w:t>
      </w:r>
    </w:p>
    <w:p w14:paraId="4DC6A8AD" w14:textId="77777777" w:rsidR="00BE5A28" w:rsidRPr="00547A81" w:rsidRDefault="00BE5A28" w:rsidP="00BE5A28">
      <w:pPr>
        <w:spacing w:before="120" w:after="120"/>
        <w:jc w:val="both"/>
      </w:pPr>
      <w:r w:rsidRPr="00547A81">
        <w:rPr>
          <w:szCs w:val="28"/>
        </w:rPr>
        <w:t>Les « prêtrises » et les rites effectuant la transformation du déso</w:t>
      </w:r>
      <w:r w:rsidRPr="00547A81">
        <w:rPr>
          <w:szCs w:val="28"/>
        </w:rPr>
        <w:t>r</w:t>
      </w:r>
      <w:r w:rsidRPr="00547A81">
        <w:rPr>
          <w:szCs w:val="28"/>
        </w:rPr>
        <w:t>dre en ordre opèrent toujours à l’intérieur de limites très contraigna</w:t>
      </w:r>
      <w:r w:rsidRPr="00547A81">
        <w:rPr>
          <w:szCs w:val="28"/>
        </w:rPr>
        <w:t>n</w:t>
      </w:r>
      <w:r w:rsidRPr="00547A81">
        <w:rPr>
          <w:szCs w:val="28"/>
        </w:rPr>
        <w:t>tes, dont le tracé varie selon les types de sociétés. Au-delà de ces fro</w:t>
      </w:r>
      <w:r w:rsidRPr="00547A81">
        <w:rPr>
          <w:szCs w:val="28"/>
        </w:rPr>
        <w:t>n</w:t>
      </w:r>
      <w:r w:rsidRPr="00547A81">
        <w:rPr>
          <w:szCs w:val="28"/>
        </w:rPr>
        <w:t>tières se situe l’espace des résista</w:t>
      </w:r>
      <w:r w:rsidRPr="00547A81">
        <w:rPr>
          <w:szCs w:val="28"/>
        </w:rPr>
        <w:t>n</w:t>
      </w:r>
      <w:r w:rsidRPr="00547A81">
        <w:rPr>
          <w:szCs w:val="28"/>
        </w:rPr>
        <w:t>ces, des rébellions et, plus avant, des rév</w:t>
      </w:r>
      <w:r w:rsidRPr="00547A81">
        <w:rPr>
          <w:szCs w:val="28"/>
        </w:rPr>
        <w:t>o</w:t>
      </w:r>
      <w:r w:rsidRPr="00547A81">
        <w:rPr>
          <w:szCs w:val="28"/>
        </w:rPr>
        <w:t>lutions en devenir. Celles-ci visent l’établissement d’un autre ordre. Celles-là d</w:t>
      </w:r>
      <w:r w:rsidRPr="00547A81">
        <w:rPr>
          <w:szCs w:val="28"/>
        </w:rPr>
        <w:t>é</w:t>
      </w:r>
      <w:r w:rsidRPr="00547A81">
        <w:rPr>
          <w:szCs w:val="28"/>
        </w:rPr>
        <w:t>fient de manière spectaculaire celui qui existe – leur premier objectif est la provocation et la démonstration de la vulnérab</w:t>
      </w:r>
      <w:r w:rsidRPr="00547A81">
        <w:rPr>
          <w:szCs w:val="28"/>
        </w:rPr>
        <w:t>i</w:t>
      </w:r>
      <w:r w:rsidRPr="00547A81">
        <w:rPr>
          <w:szCs w:val="28"/>
        </w:rPr>
        <w:t>lité des pouvoirs en place, de l’impuissance relat</w:t>
      </w:r>
      <w:r w:rsidRPr="00547A81">
        <w:rPr>
          <w:szCs w:val="28"/>
        </w:rPr>
        <w:t>i</w:t>
      </w:r>
      <w:r w:rsidRPr="00547A81">
        <w:rPr>
          <w:szCs w:val="28"/>
        </w:rPr>
        <w:t>ve des puissants.</w:t>
      </w:r>
    </w:p>
    <w:p w14:paraId="5941CEAF" w14:textId="77777777" w:rsidR="00BE5A28" w:rsidRPr="00547A81" w:rsidRDefault="00BE5A28" w:rsidP="00BE5A28">
      <w:pPr>
        <w:spacing w:before="120" w:after="120"/>
        <w:jc w:val="both"/>
        <w:rPr>
          <w:szCs w:val="28"/>
        </w:rPr>
      </w:pPr>
    </w:p>
    <w:p w14:paraId="4CA3079C" w14:textId="77777777" w:rsidR="00BE5A28" w:rsidRPr="00547A81" w:rsidRDefault="00BE5A28" w:rsidP="00BE5A28">
      <w:pPr>
        <w:pStyle w:val="a"/>
      </w:pPr>
      <w:bookmarkStart w:id="60" w:name="Traite_t1_pt_2_chap_V_5"/>
      <w:r w:rsidRPr="00547A81">
        <w:t>5. L’anthropologie et la connaissance du politique</w:t>
      </w:r>
    </w:p>
    <w:bookmarkEnd w:id="60"/>
    <w:p w14:paraId="2567C510" w14:textId="77777777" w:rsidR="00BE5A28" w:rsidRPr="00547A81" w:rsidRDefault="00BE5A28" w:rsidP="00BE5A28">
      <w:pPr>
        <w:spacing w:before="120" w:after="120"/>
        <w:jc w:val="both"/>
        <w:rPr>
          <w:szCs w:val="28"/>
        </w:rPr>
      </w:pPr>
    </w:p>
    <w:p w14:paraId="18FFC50A"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2736DC63" w14:textId="77777777" w:rsidR="00BE5A28" w:rsidRPr="00547A81" w:rsidRDefault="00BE5A28" w:rsidP="00BE5A28">
      <w:pPr>
        <w:spacing w:before="120" w:after="120"/>
        <w:jc w:val="both"/>
      </w:pPr>
      <w:r w:rsidRPr="00547A81">
        <w:rPr>
          <w:szCs w:val="28"/>
        </w:rPr>
        <w:t>L’anthropologie politique, comme toute démarche anthropolog</w:t>
      </w:r>
      <w:r w:rsidRPr="00547A81">
        <w:rPr>
          <w:szCs w:val="28"/>
        </w:rPr>
        <w:t>i</w:t>
      </w:r>
      <w:r w:rsidRPr="00547A81">
        <w:rPr>
          <w:szCs w:val="28"/>
        </w:rPr>
        <w:t>que, conduit à placer les phénomènes sous l’éclairage de la di</w:t>
      </w:r>
      <w:r w:rsidRPr="00547A81">
        <w:rPr>
          <w:szCs w:val="28"/>
        </w:rPr>
        <w:t>f</w:t>
      </w:r>
      <w:r w:rsidRPr="00547A81">
        <w:rPr>
          <w:szCs w:val="28"/>
        </w:rPr>
        <w:t>férence, à les connaître par comparaison. La première conséquence en est la découverte du politique dans l’extrême diversité de ses réalis</w:t>
      </w:r>
      <w:r w:rsidRPr="00547A81">
        <w:rPr>
          <w:szCs w:val="28"/>
        </w:rPr>
        <w:t>a</w:t>
      </w:r>
      <w:r w:rsidRPr="00547A81">
        <w:rPr>
          <w:szCs w:val="28"/>
        </w:rPr>
        <w:t>tions. L’échantillonnage est largement ouvert : depuis les sociétés à « gouvernement diffus », puis « minimal », jusqu’aux sociétés à cheff</w:t>
      </w:r>
      <w:r w:rsidRPr="00547A81">
        <w:rPr>
          <w:szCs w:val="28"/>
        </w:rPr>
        <w:t>e</w:t>
      </w:r>
      <w:r w:rsidRPr="00547A81">
        <w:rPr>
          <w:szCs w:val="28"/>
        </w:rPr>
        <w:t>rie, à État, puis à vocation impériale. Cette constatation a un effet théor</w:t>
      </w:r>
      <w:r w:rsidRPr="00547A81">
        <w:rPr>
          <w:szCs w:val="28"/>
        </w:rPr>
        <w:t>i</w:t>
      </w:r>
      <w:r w:rsidRPr="00547A81">
        <w:rPr>
          <w:szCs w:val="28"/>
        </w:rPr>
        <w:t>que déjà mentionné : la forme étatique ne reste plus la référence exclusive, la coupure séparant les sociétés à État des autres est eff</w:t>
      </w:r>
      <w:r w:rsidRPr="00547A81">
        <w:rPr>
          <w:szCs w:val="28"/>
        </w:rPr>
        <w:t>a</w:t>
      </w:r>
      <w:r w:rsidRPr="00547A81">
        <w:rPr>
          <w:szCs w:val="28"/>
        </w:rPr>
        <w:t>cée, la pensée du politique ne se réduit plus à penser l’État et la sorte de transce</w:t>
      </w:r>
      <w:r w:rsidRPr="00547A81">
        <w:rPr>
          <w:szCs w:val="28"/>
        </w:rPr>
        <w:t>n</w:t>
      </w:r>
      <w:r w:rsidRPr="00547A81">
        <w:rPr>
          <w:szCs w:val="28"/>
        </w:rPr>
        <w:t>dance qu’il établit dans sa relation aux sujets.</w:t>
      </w:r>
    </w:p>
    <w:p w14:paraId="7EB18DF0" w14:textId="77777777" w:rsidR="00BE5A28" w:rsidRPr="00547A81" w:rsidRDefault="00BE5A28" w:rsidP="00BE5A28">
      <w:pPr>
        <w:spacing w:before="120" w:after="120"/>
        <w:jc w:val="both"/>
      </w:pPr>
      <w:r w:rsidRPr="00547A81">
        <w:rPr>
          <w:szCs w:val="28"/>
        </w:rPr>
        <w:t>Dans ce même mouvement, le pol</w:t>
      </w:r>
      <w:r w:rsidRPr="00547A81">
        <w:rPr>
          <w:szCs w:val="28"/>
        </w:rPr>
        <w:t>i</w:t>
      </w:r>
      <w:r w:rsidRPr="00547A81">
        <w:rPr>
          <w:szCs w:val="28"/>
        </w:rPr>
        <w:t>tique apparaît moins défini par des institutions (aspects formels) que par des propriétés (aspects sub</w:t>
      </w:r>
      <w:r w:rsidRPr="00547A81">
        <w:rPr>
          <w:szCs w:val="28"/>
        </w:rPr>
        <w:t>s</w:t>
      </w:r>
      <w:r w:rsidRPr="00547A81">
        <w:rPr>
          <w:szCs w:val="28"/>
        </w:rPr>
        <w:t>tantiels), qui p</w:t>
      </w:r>
      <w:r w:rsidRPr="00547A81">
        <w:rPr>
          <w:szCs w:val="28"/>
        </w:rPr>
        <w:t>a</w:t>
      </w:r>
      <w:r w:rsidRPr="00547A81">
        <w:rPr>
          <w:szCs w:val="28"/>
        </w:rPr>
        <w:t>raissent d’une grande généralité dès l’instant où l’on peut effectuer la traduction culturelle des formules les expr</w:t>
      </w:r>
      <w:r w:rsidRPr="00547A81">
        <w:rPr>
          <w:szCs w:val="28"/>
        </w:rPr>
        <w:t>i</w:t>
      </w:r>
      <w:r w:rsidRPr="00547A81">
        <w:rPr>
          <w:szCs w:val="28"/>
        </w:rPr>
        <w:t>mant. Le politique est montré non seul</w:t>
      </w:r>
      <w:r w:rsidRPr="00547A81">
        <w:rPr>
          <w:szCs w:val="28"/>
        </w:rPr>
        <w:t>e</w:t>
      </w:r>
      <w:r w:rsidRPr="00547A81">
        <w:rPr>
          <w:szCs w:val="28"/>
        </w:rPr>
        <w:t>ment en tant que « régisseur d’ordre », assurant la mise en œuvre de forces économiques, sociales, culture</w:t>
      </w:r>
      <w:r w:rsidRPr="00547A81">
        <w:rPr>
          <w:szCs w:val="28"/>
        </w:rPr>
        <w:t>l</w:t>
      </w:r>
      <w:r w:rsidRPr="00547A81">
        <w:rPr>
          <w:szCs w:val="28"/>
        </w:rPr>
        <w:t>les, mais aussi en tant que produ</w:t>
      </w:r>
      <w:r w:rsidRPr="00547A81">
        <w:rPr>
          <w:szCs w:val="28"/>
        </w:rPr>
        <w:t>c</w:t>
      </w:r>
      <w:r w:rsidRPr="00547A81">
        <w:rPr>
          <w:szCs w:val="28"/>
        </w:rPr>
        <w:t>teur d’effets, dont principalement l’effet unitaire. Il est manifesté dans la relation nécessaire à son fon</w:t>
      </w:r>
      <w:r w:rsidRPr="00547A81">
        <w:rPr>
          <w:szCs w:val="28"/>
        </w:rPr>
        <w:t>c</w:t>
      </w:r>
      <w:r w:rsidRPr="00547A81">
        <w:rPr>
          <w:szCs w:val="28"/>
        </w:rPr>
        <w:t>tionnement qu’il établit avec le sy</w:t>
      </w:r>
      <w:r w:rsidRPr="00547A81">
        <w:rPr>
          <w:szCs w:val="28"/>
        </w:rPr>
        <w:t>m</w:t>
      </w:r>
      <w:r w:rsidRPr="00547A81">
        <w:rPr>
          <w:szCs w:val="28"/>
        </w:rPr>
        <w:t>bolique, l’imaginaire, la « dramatisation ». Marx, traitant de l’État, a mis en év</w:t>
      </w:r>
      <w:r w:rsidRPr="00547A81">
        <w:rPr>
          <w:szCs w:val="28"/>
        </w:rPr>
        <w:t>i</w:t>
      </w:r>
      <w:r w:rsidRPr="00547A81">
        <w:rPr>
          <w:szCs w:val="28"/>
        </w:rPr>
        <w:t>dence cette liaison ; il reconnaît au politique et au rel</w:t>
      </w:r>
      <w:r w:rsidRPr="00547A81">
        <w:rPr>
          <w:szCs w:val="28"/>
        </w:rPr>
        <w:t>i</w:t>
      </w:r>
      <w:r w:rsidRPr="00547A81">
        <w:rPr>
          <w:szCs w:val="28"/>
        </w:rPr>
        <w:t>gieux une identité d’essence ; il note que« l’homme se comporte à l’égard de la politique située au-delà de son individualité réelle co</w:t>
      </w:r>
      <w:r w:rsidRPr="00547A81">
        <w:rPr>
          <w:szCs w:val="28"/>
        </w:rPr>
        <w:t>m</w:t>
      </w:r>
      <w:r w:rsidRPr="00547A81">
        <w:rPr>
          <w:szCs w:val="28"/>
        </w:rPr>
        <w:t>me si elle constituait sa propre vie » – politique et religion in</w:t>
      </w:r>
      <w:r w:rsidRPr="00547A81">
        <w:rPr>
          <w:szCs w:val="28"/>
        </w:rPr>
        <w:t>s</w:t>
      </w:r>
      <w:r w:rsidRPr="00547A81">
        <w:rPr>
          <w:szCs w:val="28"/>
        </w:rPr>
        <w:t>taurent en quelque sorte « une vie en double », réelle et imaginaire.</w:t>
      </w:r>
    </w:p>
    <w:p w14:paraId="7C9F376E" w14:textId="77777777" w:rsidR="00BE5A28" w:rsidRPr="00547A81" w:rsidRDefault="00BE5A28" w:rsidP="00BE5A28">
      <w:pPr>
        <w:spacing w:before="120" w:after="120"/>
        <w:jc w:val="both"/>
      </w:pPr>
      <w:r w:rsidRPr="00547A81">
        <w:rPr>
          <w:szCs w:val="28"/>
        </w:rPr>
        <w:t>L’anthropologie a pu, durant une phase de son développ</w:t>
      </w:r>
      <w:r w:rsidRPr="00547A81">
        <w:rPr>
          <w:szCs w:val="28"/>
        </w:rPr>
        <w:t>e</w:t>
      </w:r>
      <w:r w:rsidRPr="00547A81">
        <w:rPr>
          <w:szCs w:val="28"/>
        </w:rPr>
        <w:t>ment, donner la</w:t>
      </w:r>
      <w:r>
        <w:rPr>
          <w:szCs w:val="28"/>
        </w:rPr>
        <w:t xml:space="preserve"> </w:t>
      </w:r>
      <w:r w:rsidRPr="00547A81">
        <w:rPr>
          <w:szCs w:val="28"/>
        </w:rPr>
        <w:t>[332]</w:t>
      </w:r>
      <w:r>
        <w:rPr>
          <w:szCs w:val="28"/>
        </w:rPr>
        <w:t xml:space="preserve"> </w:t>
      </w:r>
      <w:r w:rsidRPr="00547A81">
        <w:rPr>
          <w:szCs w:val="28"/>
        </w:rPr>
        <w:t>certitude que ce</w:t>
      </w:r>
      <w:r w:rsidRPr="00547A81">
        <w:rPr>
          <w:szCs w:val="28"/>
        </w:rPr>
        <w:t>r</w:t>
      </w:r>
      <w:r w:rsidRPr="00547A81">
        <w:rPr>
          <w:szCs w:val="28"/>
        </w:rPr>
        <w:t>taines sociétés de la tradition restaient extérieures au polit</w:t>
      </w:r>
      <w:r w:rsidRPr="00547A81">
        <w:rPr>
          <w:szCs w:val="28"/>
        </w:rPr>
        <w:t>i</w:t>
      </w:r>
      <w:r w:rsidRPr="00547A81">
        <w:rPr>
          <w:szCs w:val="28"/>
        </w:rPr>
        <w:t>que et à l’histoire, qu’elles avaient la capacité d’exister « contre l’État ». Ce</w:t>
      </w:r>
      <w:r w:rsidRPr="00547A81">
        <w:rPr>
          <w:szCs w:val="28"/>
        </w:rPr>
        <w:t>t</w:t>
      </w:r>
      <w:r w:rsidRPr="00547A81">
        <w:rPr>
          <w:szCs w:val="28"/>
        </w:rPr>
        <w:t>te dépolitisation, qui leur a été infligée à distance, n’est ni sans conséquences théoriques ni sans implications idéologiques. Les premières sont corrigées par l’apport neuf des a</w:t>
      </w:r>
      <w:r w:rsidRPr="00547A81">
        <w:rPr>
          <w:szCs w:val="28"/>
        </w:rPr>
        <w:t>n</w:t>
      </w:r>
      <w:r w:rsidRPr="00547A81">
        <w:rPr>
          <w:szCs w:val="28"/>
        </w:rPr>
        <w:t>thropol</w:t>
      </w:r>
      <w:r w:rsidRPr="00547A81">
        <w:rPr>
          <w:szCs w:val="28"/>
        </w:rPr>
        <w:t>o</w:t>
      </w:r>
      <w:r w:rsidRPr="00547A81">
        <w:rPr>
          <w:szCs w:val="28"/>
        </w:rPr>
        <w:t>gues politistes. Les secondes se maintiennent en affirmant la possibil</w:t>
      </w:r>
      <w:r w:rsidRPr="00547A81">
        <w:rPr>
          <w:szCs w:val="28"/>
        </w:rPr>
        <w:t>i</w:t>
      </w:r>
      <w:r w:rsidRPr="00547A81">
        <w:rPr>
          <w:szCs w:val="28"/>
        </w:rPr>
        <w:t>té d’une fin du politique, l’interprétation de la modernité la plus avancée trouvant en partie sa validation dans la « preuve » appo</w:t>
      </w:r>
      <w:r w:rsidRPr="00547A81">
        <w:rPr>
          <w:szCs w:val="28"/>
        </w:rPr>
        <w:t>r</w:t>
      </w:r>
      <w:r w:rsidRPr="00547A81">
        <w:rPr>
          <w:szCs w:val="28"/>
        </w:rPr>
        <w:t>tée par les anthropologues de l’existence de soci</w:t>
      </w:r>
      <w:r w:rsidRPr="00547A81">
        <w:rPr>
          <w:szCs w:val="28"/>
        </w:rPr>
        <w:t>é</w:t>
      </w:r>
      <w:r w:rsidRPr="00547A81">
        <w:rPr>
          <w:szCs w:val="28"/>
        </w:rPr>
        <w:t>tés estimées a-politisées ou « non politifiées ». Dans un cas, les effets des rapports de pouvoir sont convertis en problèmes relevant de solutions pur</w:t>
      </w:r>
      <w:r w:rsidRPr="00547A81">
        <w:rPr>
          <w:szCs w:val="28"/>
        </w:rPr>
        <w:t>e</w:t>
      </w:r>
      <w:r w:rsidRPr="00547A81">
        <w:rPr>
          <w:szCs w:val="28"/>
        </w:rPr>
        <w:t>ment techniques. Dans l’autre, ces mêmes rapports sont masqués par des relations formelles (de réciprocité, nota</w:t>
      </w:r>
      <w:r w:rsidRPr="00547A81">
        <w:rPr>
          <w:szCs w:val="28"/>
        </w:rPr>
        <w:t>m</w:t>
      </w:r>
      <w:r w:rsidRPr="00547A81">
        <w:rPr>
          <w:szCs w:val="28"/>
        </w:rPr>
        <w:t>ment), des relations autres (de parenté et affiliation, le plus généralement), et des dispositifs symbolico-rituels. L’inflation de la rationalité tec</w:t>
      </w:r>
      <w:r w:rsidRPr="00547A81">
        <w:rPr>
          <w:szCs w:val="28"/>
        </w:rPr>
        <w:t>h</w:t>
      </w:r>
      <w:r w:rsidRPr="00547A81">
        <w:rPr>
          <w:szCs w:val="28"/>
        </w:rPr>
        <w:t>nocratique et celle du logico-symbolique conduisent au même résu</w:t>
      </w:r>
      <w:r w:rsidRPr="00547A81">
        <w:rPr>
          <w:szCs w:val="28"/>
        </w:rPr>
        <w:t>l</w:t>
      </w:r>
      <w:r w:rsidRPr="00547A81">
        <w:rPr>
          <w:szCs w:val="28"/>
        </w:rPr>
        <w:t>tat.</w:t>
      </w:r>
    </w:p>
    <w:p w14:paraId="031E71EC" w14:textId="77777777" w:rsidR="00BE5A28" w:rsidRPr="00547A81" w:rsidRDefault="00BE5A28" w:rsidP="00BE5A28">
      <w:pPr>
        <w:spacing w:before="120" w:after="120"/>
        <w:jc w:val="both"/>
      </w:pPr>
      <w:r w:rsidRPr="00547A81">
        <w:rPr>
          <w:szCs w:val="28"/>
        </w:rPr>
        <w:t>Si l’anthropologie politique ne permet pas de fonder la thèse de l’effacement du politique dans les sociétés de la mode</w:t>
      </w:r>
      <w:r w:rsidRPr="00547A81">
        <w:rPr>
          <w:szCs w:val="28"/>
        </w:rPr>
        <w:t>r</w:t>
      </w:r>
      <w:r w:rsidRPr="00547A81">
        <w:rPr>
          <w:szCs w:val="28"/>
        </w:rPr>
        <w:t>nité, elle rend cependant possible une v</w:t>
      </w:r>
      <w:r w:rsidRPr="00547A81">
        <w:rPr>
          <w:szCs w:val="28"/>
        </w:rPr>
        <w:t>i</w:t>
      </w:r>
      <w:r w:rsidRPr="00547A81">
        <w:rPr>
          <w:szCs w:val="28"/>
        </w:rPr>
        <w:t>sion décentrée de ces dernières. Sans que le recours se réduise à un emploi analogique ou métaphorique, mais re</w:t>
      </w:r>
      <w:r w:rsidRPr="00547A81">
        <w:rPr>
          <w:szCs w:val="28"/>
        </w:rPr>
        <w:t>n</w:t>
      </w:r>
      <w:r w:rsidRPr="00547A81">
        <w:rPr>
          <w:szCs w:val="28"/>
        </w:rPr>
        <w:t>force au contraire la capacité de déchiffrement. Trois aspects, parmi d’autres, sont les plus propices à cette d</w:t>
      </w:r>
      <w:r w:rsidRPr="00547A81">
        <w:rPr>
          <w:szCs w:val="28"/>
        </w:rPr>
        <w:t>é</w:t>
      </w:r>
      <w:r w:rsidRPr="00547A81">
        <w:rPr>
          <w:szCs w:val="28"/>
        </w:rPr>
        <w:t>monstration.</w:t>
      </w:r>
    </w:p>
    <w:p w14:paraId="4205210F" w14:textId="77777777" w:rsidR="00BE5A28" w:rsidRPr="00547A81" w:rsidRDefault="00BE5A28" w:rsidP="00BE5A28">
      <w:pPr>
        <w:spacing w:before="120" w:after="120"/>
        <w:jc w:val="both"/>
      </w:pPr>
      <w:r>
        <w:rPr>
          <w:szCs w:val="28"/>
        </w:rPr>
        <w:t>L’</w:t>
      </w:r>
      <w:r w:rsidRPr="00547A81">
        <w:rPr>
          <w:szCs w:val="28"/>
        </w:rPr>
        <w:t>« éclatement » du politique, co</w:t>
      </w:r>
      <w:r w:rsidRPr="00547A81">
        <w:rPr>
          <w:szCs w:val="28"/>
        </w:rPr>
        <w:t>m</w:t>
      </w:r>
      <w:r w:rsidRPr="00547A81">
        <w:rPr>
          <w:szCs w:val="28"/>
        </w:rPr>
        <w:t>menté par L. Sfez (Sfez, 1978), désigné par la formule banalisée : « Tout est pol</w:t>
      </w:r>
      <w:r w:rsidRPr="00547A81">
        <w:rPr>
          <w:szCs w:val="28"/>
        </w:rPr>
        <w:t>i</w:t>
      </w:r>
      <w:r w:rsidRPr="00547A81">
        <w:rPr>
          <w:szCs w:val="28"/>
        </w:rPr>
        <w:t>tique », manifesté par les délocalisations de pouvoir et l’affaiblissement des systèmes repr</w:t>
      </w:r>
      <w:r w:rsidRPr="00547A81">
        <w:rPr>
          <w:szCs w:val="28"/>
        </w:rPr>
        <w:t>é</w:t>
      </w:r>
      <w:r w:rsidRPr="00547A81">
        <w:rPr>
          <w:szCs w:val="28"/>
        </w:rPr>
        <w:t>sentatifs, peut être rapporté aux situations que considèrent les anthr</w:t>
      </w:r>
      <w:r w:rsidRPr="00547A81">
        <w:rPr>
          <w:szCs w:val="28"/>
        </w:rPr>
        <w:t>o</w:t>
      </w:r>
      <w:r w:rsidRPr="00547A81">
        <w:rPr>
          <w:szCs w:val="28"/>
        </w:rPr>
        <w:t>pologues dans les sociétés à gouvernement « diffus ». Ce qui perme</w:t>
      </w:r>
      <w:r w:rsidRPr="00547A81">
        <w:rPr>
          <w:szCs w:val="28"/>
        </w:rPr>
        <w:t>t</w:t>
      </w:r>
      <w:r w:rsidRPr="00547A81">
        <w:rPr>
          <w:szCs w:val="28"/>
        </w:rPr>
        <w:t>trait de mieux comprendre des phénomènes tels que le développ</w:t>
      </w:r>
      <w:r w:rsidRPr="00547A81">
        <w:rPr>
          <w:szCs w:val="28"/>
        </w:rPr>
        <w:t>e</w:t>
      </w:r>
      <w:r w:rsidRPr="00547A81">
        <w:rPr>
          <w:szCs w:val="28"/>
        </w:rPr>
        <w:t>ment des liens personnels et des réseaux, la multiplic</w:t>
      </w:r>
      <w:r w:rsidRPr="00547A81">
        <w:rPr>
          <w:szCs w:val="28"/>
        </w:rPr>
        <w:t>a</w:t>
      </w:r>
      <w:r w:rsidRPr="00547A81">
        <w:rPr>
          <w:szCs w:val="28"/>
        </w:rPr>
        <w:t>tion des modes d’association, les changements faisant de la culture un espace de po</w:t>
      </w:r>
      <w:r w:rsidRPr="00547A81">
        <w:rPr>
          <w:szCs w:val="28"/>
        </w:rPr>
        <w:t>u</w:t>
      </w:r>
      <w:r w:rsidRPr="00547A81">
        <w:rPr>
          <w:szCs w:val="28"/>
        </w:rPr>
        <w:t>voir. Un deuxième aspect défini par les nouvelles formes de la conte</w:t>
      </w:r>
      <w:r w:rsidRPr="00547A81">
        <w:rPr>
          <w:szCs w:val="28"/>
        </w:rPr>
        <w:t>s</w:t>
      </w:r>
      <w:r w:rsidRPr="00547A81">
        <w:rPr>
          <w:szCs w:val="28"/>
        </w:rPr>
        <w:t>tation rendue indépendante de l’action des grandes organis</w:t>
      </w:r>
      <w:r w:rsidRPr="00547A81">
        <w:rPr>
          <w:szCs w:val="28"/>
        </w:rPr>
        <w:t>a</w:t>
      </w:r>
      <w:r w:rsidRPr="00547A81">
        <w:rPr>
          <w:szCs w:val="28"/>
        </w:rPr>
        <w:t>tions, et notamment des partis, serait éclairé par l’effet de la référence anthr</w:t>
      </w:r>
      <w:r w:rsidRPr="00547A81">
        <w:rPr>
          <w:szCs w:val="28"/>
        </w:rPr>
        <w:t>o</w:t>
      </w:r>
      <w:r w:rsidRPr="00547A81">
        <w:rPr>
          <w:szCs w:val="28"/>
        </w:rPr>
        <w:t>pologique. La viole</w:t>
      </w:r>
      <w:r w:rsidRPr="00547A81">
        <w:rPr>
          <w:szCs w:val="28"/>
        </w:rPr>
        <w:t>n</w:t>
      </w:r>
      <w:r w:rsidRPr="00547A81">
        <w:rPr>
          <w:szCs w:val="28"/>
        </w:rPr>
        <w:t>ce des « terroristes » se voulant fondatrice et « commençant là où les autres politiciens finissent » (s</w:t>
      </w:r>
      <w:r w:rsidRPr="00547A81">
        <w:rPr>
          <w:szCs w:val="28"/>
        </w:rPr>
        <w:t>e</w:t>
      </w:r>
      <w:r w:rsidRPr="00547A81">
        <w:rPr>
          <w:szCs w:val="28"/>
        </w:rPr>
        <w:t>lon Moravia), la sacralisation et l’organisation en sectes des petits groupes révol</w:t>
      </w:r>
      <w:r w:rsidRPr="00547A81">
        <w:rPr>
          <w:szCs w:val="28"/>
        </w:rPr>
        <w:t>u</w:t>
      </w:r>
      <w:r w:rsidRPr="00547A81">
        <w:rPr>
          <w:szCs w:val="28"/>
        </w:rPr>
        <w:t>tionnaires, les démonstrations spectaculaires des nouveaux mouv</w:t>
      </w:r>
      <w:r w:rsidRPr="00547A81">
        <w:rPr>
          <w:szCs w:val="28"/>
        </w:rPr>
        <w:t>e</w:t>
      </w:r>
      <w:r w:rsidRPr="00547A81">
        <w:rPr>
          <w:szCs w:val="28"/>
        </w:rPr>
        <w:t>ments sociaux, les résistances et les « révolutions minuscules » rel</w:t>
      </w:r>
      <w:r w:rsidRPr="00547A81">
        <w:rPr>
          <w:szCs w:val="28"/>
        </w:rPr>
        <w:t>è</w:t>
      </w:r>
      <w:r w:rsidRPr="00547A81">
        <w:rPr>
          <w:szCs w:val="28"/>
        </w:rPr>
        <w:t>vent de cette démarche. Il apparaîtrait que nombre des sociétés de la modernité avancée deviennent génératrices d’un désordre qu’elles ma</w:t>
      </w:r>
      <w:r w:rsidRPr="00547A81">
        <w:rPr>
          <w:szCs w:val="28"/>
        </w:rPr>
        <w:t>î</w:t>
      </w:r>
      <w:r w:rsidRPr="00547A81">
        <w:rPr>
          <w:szCs w:val="28"/>
        </w:rPr>
        <w:t>trisent de moins en moins ; elles savent mal comment le convertir en ordre et abandonnent ainsi une place croissante au risque totalita</w:t>
      </w:r>
      <w:r w:rsidRPr="00547A81">
        <w:rPr>
          <w:szCs w:val="28"/>
        </w:rPr>
        <w:t>i</w:t>
      </w:r>
      <w:r w:rsidRPr="00547A81">
        <w:rPr>
          <w:szCs w:val="28"/>
        </w:rPr>
        <w:t>re. E</w:t>
      </w:r>
      <w:r w:rsidRPr="00547A81">
        <w:rPr>
          <w:szCs w:val="28"/>
        </w:rPr>
        <w:t>n</w:t>
      </w:r>
      <w:r w:rsidRPr="00547A81">
        <w:rPr>
          <w:szCs w:val="28"/>
        </w:rPr>
        <w:t>fin, un troisième aspect reporte aux figures actuelles de la « théâtrocratie », au gouvernement des images et des apparences. Ce</w:t>
      </w:r>
      <w:r w:rsidRPr="00547A81">
        <w:rPr>
          <w:szCs w:val="28"/>
        </w:rPr>
        <w:t>r</w:t>
      </w:r>
      <w:r w:rsidRPr="00547A81">
        <w:rPr>
          <w:szCs w:val="28"/>
        </w:rPr>
        <w:t>tains anthropologues ont montré la dimension spectaculaire du s</w:t>
      </w:r>
      <w:r w:rsidRPr="00547A81">
        <w:rPr>
          <w:szCs w:val="28"/>
        </w:rPr>
        <w:t>o</w:t>
      </w:r>
      <w:r w:rsidRPr="00547A81">
        <w:rPr>
          <w:szCs w:val="28"/>
        </w:rPr>
        <w:t>cial, la forme « dramatique » inhérente au politique (Balandier, 1980 ; Duv</w:t>
      </w:r>
      <w:r w:rsidRPr="00547A81">
        <w:rPr>
          <w:szCs w:val="28"/>
        </w:rPr>
        <w:t>i</w:t>
      </w:r>
      <w:r w:rsidRPr="00547A81">
        <w:rPr>
          <w:szCs w:val="28"/>
        </w:rPr>
        <w:t>gnaud, 1965). Certains politistes ont décrit et dénoncé l’avènement de l’ « État-spectacle » (Schwartzenberg, 1977). Les premiers perme</w:t>
      </w:r>
      <w:r w:rsidRPr="00547A81">
        <w:rPr>
          <w:szCs w:val="28"/>
        </w:rPr>
        <w:t>t</w:t>
      </w:r>
      <w:r w:rsidRPr="00547A81">
        <w:rPr>
          <w:szCs w:val="28"/>
        </w:rPr>
        <w:t>tent de mieux interpréter les manifestations contemp</w:t>
      </w:r>
      <w:r w:rsidRPr="00547A81">
        <w:rPr>
          <w:szCs w:val="28"/>
        </w:rPr>
        <w:t>o</w:t>
      </w:r>
      <w:r w:rsidRPr="00547A81">
        <w:rPr>
          <w:szCs w:val="28"/>
        </w:rPr>
        <w:t>raines, de mieux les rapporter aux cond</w:t>
      </w:r>
      <w:r w:rsidRPr="00547A81">
        <w:rPr>
          <w:szCs w:val="28"/>
        </w:rPr>
        <w:t>i</w:t>
      </w:r>
      <w:r w:rsidRPr="00547A81">
        <w:rPr>
          <w:szCs w:val="28"/>
        </w:rPr>
        <w:t>tions générales de fonctionnement des sociétés. Il convient de redire que tout espace politique est aussi un lieu dram</w:t>
      </w:r>
      <w:r w:rsidRPr="00547A81">
        <w:rPr>
          <w:szCs w:val="28"/>
        </w:rPr>
        <w:t>a</w:t>
      </w:r>
      <w:r w:rsidRPr="00547A81">
        <w:rPr>
          <w:szCs w:val="28"/>
        </w:rPr>
        <w:t>tique où sont produits des effets. Ce qui a changé depuis quelques d</w:t>
      </w:r>
      <w:r w:rsidRPr="00547A81">
        <w:rPr>
          <w:szCs w:val="28"/>
        </w:rPr>
        <w:t>é</w:t>
      </w:r>
      <w:r w:rsidRPr="00547A81">
        <w:rPr>
          <w:szCs w:val="28"/>
        </w:rPr>
        <w:t>cennies ce sont les techniques, les moyens de créer des « images », util</w:t>
      </w:r>
      <w:r w:rsidRPr="00547A81">
        <w:rPr>
          <w:szCs w:val="28"/>
        </w:rPr>
        <w:t>i</w:t>
      </w:r>
      <w:r w:rsidRPr="00547A81">
        <w:rPr>
          <w:szCs w:val="28"/>
        </w:rPr>
        <w:t>sables à cette fin.</w:t>
      </w:r>
    </w:p>
    <w:p w14:paraId="59D20A60" w14:textId="77777777" w:rsidR="00BE5A28" w:rsidRPr="00547A81" w:rsidRDefault="00BE5A28" w:rsidP="00BE5A28">
      <w:pPr>
        <w:spacing w:before="120" w:after="120"/>
        <w:jc w:val="both"/>
      </w:pPr>
      <w:r w:rsidRPr="00547A81">
        <w:rPr>
          <w:szCs w:val="28"/>
        </w:rPr>
        <w:t>[333]</w:t>
      </w:r>
    </w:p>
    <w:p w14:paraId="69E4F21E" w14:textId="77777777" w:rsidR="00BE5A28" w:rsidRPr="00547A81" w:rsidRDefault="00BE5A28" w:rsidP="00BE5A28">
      <w:pPr>
        <w:spacing w:before="120" w:after="120"/>
        <w:jc w:val="both"/>
      </w:pPr>
      <w:r w:rsidRPr="00547A81">
        <w:rPr>
          <w:szCs w:val="28"/>
        </w:rPr>
        <w:t>Ces trois illustrations ont permis de désigner des points de re</w:t>
      </w:r>
      <w:r w:rsidRPr="00547A81">
        <w:rPr>
          <w:szCs w:val="28"/>
        </w:rPr>
        <w:t>n</w:t>
      </w:r>
      <w:r w:rsidRPr="00547A81">
        <w:rPr>
          <w:szCs w:val="28"/>
        </w:rPr>
        <w:t>contre de l’anthropologie et de la science politique, de manifester à quel degré la connaissance en profondeur du p</w:t>
      </w:r>
      <w:r w:rsidRPr="00547A81">
        <w:rPr>
          <w:szCs w:val="28"/>
        </w:rPr>
        <w:t>o</w:t>
      </w:r>
      <w:r w:rsidRPr="00547A81">
        <w:rPr>
          <w:szCs w:val="28"/>
        </w:rPr>
        <w:t>litique relève de l’approche multiple. Dans cette nouvelle entreprise de déchi</w:t>
      </w:r>
      <w:r w:rsidRPr="00547A81">
        <w:rPr>
          <w:szCs w:val="28"/>
        </w:rPr>
        <w:t>f</w:t>
      </w:r>
      <w:r w:rsidRPr="00547A81">
        <w:rPr>
          <w:szCs w:val="28"/>
        </w:rPr>
        <w:t xml:space="preserve">frement, ce qui se donne à voir, c’est l’essai de parvenir à ce que l’on pourrait désigner du terme </w:t>
      </w:r>
      <w:r w:rsidRPr="00547A81">
        <w:rPr>
          <w:i/>
          <w:iCs/>
          <w:szCs w:val="28"/>
        </w:rPr>
        <w:t>polit</w:t>
      </w:r>
      <w:r w:rsidRPr="00547A81">
        <w:rPr>
          <w:i/>
          <w:iCs/>
          <w:szCs w:val="28"/>
        </w:rPr>
        <w:t>a</w:t>
      </w:r>
      <w:r w:rsidRPr="00547A81">
        <w:rPr>
          <w:i/>
          <w:iCs/>
          <w:szCs w:val="28"/>
        </w:rPr>
        <w:t>nalyse</w:t>
      </w:r>
      <w:r w:rsidRPr="00547A81">
        <w:rPr>
          <w:szCs w:val="28"/>
        </w:rPr>
        <w:t>.</w:t>
      </w:r>
    </w:p>
    <w:p w14:paraId="0F2962A9" w14:textId="77777777" w:rsidR="00BE5A28" w:rsidRPr="00547A81" w:rsidRDefault="00BE5A28" w:rsidP="00BE5A28">
      <w:pPr>
        <w:spacing w:before="120" w:after="120"/>
        <w:jc w:val="both"/>
        <w:rPr>
          <w:szCs w:val="28"/>
        </w:rPr>
      </w:pPr>
      <w:r>
        <w:rPr>
          <w:szCs w:val="28"/>
        </w:rPr>
        <w:br w:type="page"/>
      </w:r>
    </w:p>
    <w:p w14:paraId="41BAA73D" w14:textId="77777777" w:rsidR="00BE5A28" w:rsidRPr="00547A81" w:rsidRDefault="00BE5A28" w:rsidP="00BE5A28">
      <w:pPr>
        <w:pStyle w:val="a"/>
      </w:pPr>
      <w:bookmarkStart w:id="61" w:name="Traite_t1_pt_2_chap_V_biblio"/>
      <w:r w:rsidRPr="00547A81">
        <w:t>Bibliographie</w:t>
      </w:r>
    </w:p>
    <w:bookmarkEnd w:id="61"/>
    <w:p w14:paraId="30AEB1B1" w14:textId="77777777" w:rsidR="00BE5A28" w:rsidRPr="00547A81" w:rsidRDefault="00BE5A28" w:rsidP="00BE5A28">
      <w:pPr>
        <w:spacing w:before="120" w:after="120"/>
        <w:jc w:val="both"/>
        <w:rPr>
          <w:szCs w:val="28"/>
        </w:rPr>
      </w:pPr>
    </w:p>
    <w:p w14:paraId="38E3A7AC" w14:textId="77777777" w:rsidR="00BE5A28" w:rsidRDefault="00BE5A28" w:rsidP="00BE5A28">
      <w:pPr>
        <w:ind w:right="90" w:firstLine="0"/>
        <w:jc w:val="both"/>
        <w:rPr>
          <w:sz w:val="20"/>
        </w:rPr>
      </w:pPr>
      <w:hyperlink w:anchor="sommaire" w:history="1">
        <w:r w:rsidRPr="00547A81">
          <w:rPr>
            <w:rStyle w:val="Hyperlien"/>
            <w:sz w:val="20"/>
          </w:rPr>
          <w:t>Retour au sommaire</w:t>
        </w:r>
      </w:hyperlink>
    </w:p>
    <w:p w14:paraId="10A43932" w14:textId="77777777" w:rsidR="00BE5A28" w:rsidRPr="00547A81" w:rsidRDefault="00BE5A28" w:rsidP="00BE5A28">
      <w:pPr>
        <w:ind w:right="90" w:firstLine="0"/>
        <w:jc w:val="both"/>
        <w:rPr>
          <w:sz w:val="20"/>
        </w:rPr>
      </w:pPr>
    </w:p>
    <w:p w14:paraId="0732E020" w14:textId="77777777" w:rsidR="00BE5A28" w:rsidRPr="00547A81" w:rsidRDefault="00BE5A28" w:rsidP="00BE5A28">
      <w:pPr>
        <w:pStyle w:val="biblio"/>
      </w:pPr>
      <w:r w:rsidRPr="00547A81">
        <w:t xml:space="preserve">Adler (Alfred), 1982, </w:t>
      </w:r>
      <w:r w:rsidRPr="00F064DF">
        <w:rPr>
          <w:i/>
        </w:rPr>
        <w:t>La mort est le masque du roi. La royauté sacrée des Mou</w:t>
      </w:r>
      <w:r w:rsidRPr="00F064DF">
        <w:rPr>
          <w:i/>
        </w:rPr>
        <w:t>n</w:t>
      </w:r>
      <w:r w:rsidRPr="00F064DF">
        <w:rPr>
          <w:i/>
        </w:rPr>
        <w:t>dang du Tchad</w:t>
      </w:r>
      <w:r w:rsidRPr="00547A81">
        <w:t>, Paris, Payot.</w:t>
      </w:r>
    </w:p>
    <w:p w14:paraId="45CCDE80" w14:textId="77777777" w:rsidR="00BE5A28" w:rsidRPr="00547A81" w:rsidRDefault="00BE5A28" w:rsidP="00BE5A28">
      <w:pPr>
        <w:pStyle w:val="biblio"/>
      </w:pPr>
      <w:r w:rsidRPr="00547A81">
        <w:t xml:space="preserve">Apter (David E.), 1961, </w:t>
      </w:r>
      <w:r w:rsidRPr="00547A81">
        <w:rPr>
          <w:i/>
        </w:rPr>
        <w:t>The Political Kingdom in Uganda</w:t>
      </w:r>
      <w:r w:rsidRPr="00547A81">
        <w:t>, Princ</w:t>
      </w:r>
      <w:r w:rsidRPr="00547A81">
        <w:t>e</w:t>
      </w:r>
      <w:r w:rsidRPr="00547A81">
        <w:t>ton, Princeton University Press.</w:t>
      </w:r>
    </w:p>
    <w:p w14:paraId="5F80BB26" w14:textId="77777777" w:rsidR="00BE5A28" w:rsidRPr="00547A81" w:rsidRDefault="00BE5A28" w:rsidP="00BE5A28">
      <w:pPr>
        <w:pStyle w:val="biblio"/>
      </w:pPr>
      <w:r w:rsidRPr="00547A81">
        <w:t xml:space="preserve">Apter (David E.), 1965, </w:t>
      </w:r>
      <w:r w:rsidRPr="00547A81">
        <w:rPr>
          <w:i/>
          <w:iCs/>
        </w:rPr>
        <w:t>The Politics of Modernization</w:t>
      </w:r>
      <w:r w:rsidRPr="00547A81">
        <w:t>, Chicago, Chicago Unive</w:t>
      </w:r>
      <w:r w:rsidRPr="00547A81">
        <w:t>r</w:t>
      </w:r>
      <w:r w:rsidRPr="00547A81">
        <w:t>sity Press.</w:t>
      </w:r>
    </w:p>
    <w:p w14:paraId="68989B29" w14:textId="77777777" w:rsidR="00BE5A28" w:rsidRPr="00547A81" w:rsidRDefault="00BE5A28" w:rsidP="00BE5A28">
      <w:pPr>
        <w:pStyle w:val="biblio"/>
      </w:pPr>
      <w:r w:rsidRPr="00547A81">
        <w:t xml:space="preserve">Balandier (Georges), 1967, </w:t>
      </w:r>
      <w:r w:rsidRPr="00547A81">
        <w:rPr>
          <w:i/>
        </w:rPr>
        <w:t>Anthr</w:t>
      </w:r>
      <w:r w:rsidRPr="00547A81">
        <w:rPr>
          <w:i/>
        </w:rPr>
        <w:t>o</w:t>
      </w:r>
      <w:r w:rsidRPr="00547A81">
        <w:rPr>
          <w:i/>
        </w:rPr>
        <w:t>pologie politique</w:t>
      </w:r>
      <w:r w:rsidRPr="00547A81">
        <w:t>, 1</w:t>
      </w:r>
      <w:r w:rsidRPr="00547A81">
        <w:rPr>
          <w:vertAlign w:val="superscript"/>
        </w:rPr>
        <w:t>re</w:t>
      </w:r>
      <w:r w:rsidRPr="00547A81">
        <w:t xml:space="preserve"> éd., Paris, </w:t>
      </w:r>
      <w:r w:rsidRPr="00547A81">
        <w:rPr>
          <w:smallCaps/>
        </w:rPr>
        <w:t>puf.</w:t>
      </w:r>
    </w:p>
    <w:p w14:paraId="4185657C" w14:textId="77777777" w:rsidR="00BE5A28" w:rsidRPr="00547A81" w:rsidRDefault="00BE5A28" w:rsidP="00BE5A28">
      <w:pPr>
        <w:pStyle w:val="biblio"/>
      </w:pPr>
      <w:r w:rsidRPr="00547A81">
        <w:t>Balandier (Georges), 1971, 3</w:t>
      </w:r>
      <w:r w:rsidRPr="00547A81">
        <w:rPr>
          <w:vertAlign w:val="superscript"/>
        </w:rPr>
        <w:t>e</w:t>
      </w:r>
      <w:r w:rsidRPr="00547A81">
        <w:t xml:space="preserve"> éd. augmentée, </w:t>
      </w:r>
      <w:r w:rsidRPr="00547A81">
        <w:rPr>
          <w:i/>
          <w:iCs/>
        </w:rPr>
        <w:t>Sociol</w:t>
      </w:r>
      <w:r w:rsidRPr="00547A81">
        <w:rPr>
          <w:i/>
          <w:iCs/>
        </w:rPr>
        <w:t>o</w:t>
      </w:r>
      <w:r w:rsidRPr="00547A81">
        <w:rPr>
          <w:i/>
          <w:iCs/>
        </w:rPr>
        <w:t>gie actuelle de l’Afrique noire</w:t>
      </w:r>
      <w:r w:rsidRPr="00547A81">
        <w:t xml:space="preserve">, Paris, </w:t>
      </w:r>
      <w:r w:rsidRPr="00547A81">
        <w:rPr>
          <w:smallCaps/>
        </w:rPr>
        <w:t>puf.</w:t>
      </w:r>
    </w:p>
    <w:p w14:paraId="35932DF9" w14:textId="77777777" w:rsidR="00BE5A28" w:rsidRPr="00547A81" w:rsidRDefault="00BE5A28" w:rsidP="00BE5A28">
      <w:pPr>
        <w:pStyle w:val="biblio"/>
      </w:pPr>
      <w:r w:rsidRPr="00547A81">
        <w:t>Balandier (Georges), 1978, L’anthropologie africaniste et la que</w:t>
      </w:r>
      <w:r w:rsidRPr="00547A81">
        <w:t>s</w:t>
      </w:r>
      <w:r w:rsidRPr="00547A81">
        <w:t xml:space="preserve">tion du pouvoir, </w:t>
      </w:r>
      <w:r w:rsidRPr="00547A81">
        <w:rPr>
          <w:i/>
          <w:iCs/>
        </w:rPr>
        <w:t>Cah. i</w:t>
      </w:r>
      <w:r w:rsidRPr="00547A81">
        <w:rPr>
          <w:i/>
          <w:iCs/>
        </w:rPr>
        <w:t>n</w:t>
      </w:r>
      <w:r w:rsidRPr="00547A81">
        <w:rPr>
          <w:i/>
          <w:iCs/>
        </w:rPr>
        <w:t>tern. de Sociol</w:t>
      </w:r>
      <w:r w:rsidRPr="00547A81">
        <w:t>., LXV.</w:t>
      </w:r>
    </w:p>
    <w:p w14:paraId="6A5780D2" w14:textId="77777777" w:rsidR="00BE5A28" w:rsidRPr="00547A81" w:rsidRDefault="00BE5A28" w:rsidP="00BE5A28">
      <w:pPr>
        <w:pStyle w:val="biblio"/>
      </w:pPr>
      <w:r w:rsidRPr="00547A81">
        <w:t xml:space="preserve">Balandier (Georges), 1980, </w:t>
      </w:r>
      <w:r w:rsidRPr="00547A81">
        <w:rPr>
          <w:i/>
          <w:iCs/>
        </w:rPr>
        <w:t>Le po</w:t>
      </w:r>
      <w:r w:rsidRPr="00547A81">
        <w:rPr>
          <w:i/>
          <w:iCs/>
        </w:rPr>
        <w:t>u</w:t>
      </w:r>
      <w:r w:rsidRPr="00547A81">
        <w:rPr>
          <w:i/>
          <w:iCs/>
        </w:rPr>
        <w:t>voir sur scènes</w:t>
      </w:r>
      <w:r w:rsidRPr="00547A81">
        <w:t>, Paris, Balland.</w:t>
      </w:r>
    </w:p>
    <w:p w14:paraId="39F5F08D" w14:textId="77777777" w:rsidR="00BE5A28" w:rsidRPr="00547A81" w:rsidRDefault="00BE5A28" w:rsidP="00BE5A28">
      <w:pPr>
        <w:pStyle w:val="biblio"/>
      </w:pPr>
      <w:r w:rsidRPr="00547A81">
        <w:t>Balandier (Geo</w:t>
      </w:r>
      <w:r w:rsidRPr="00547A81">
        <w:t>r</w:t>
      </w:r>
      <w:r w:rsidRPr="00547A81">
        <w:t xml:space="preserve">ges), 1982, L’anthropologue et les inégalités, </w:t>
      </w:r>
      <w:r w:rsidRPr="00547A81">
        <w:rPr>
          <w:i/>
          <w:iCs/>
        </w:rPr>
        <w:t>in</w:t>
      </w:r>
      <w:r w:rsidRPr="00547A81">
        <w:t xml:space="preserve"> Jean Kellerhals et Christian Lalive d’Épinay, éd., </w:t>
      </w:r>
      <w:r w:rsidRPr="00547A81">
        <w:rPr>
          <w:i/>
          <w:iCs/>
        </w:rPr>
        <w:t>Inégalités-Différences</w:t>
      </w:r>
      <w:r w:rsidRPr="00547A81">
        <w:t>, Be</w:t>
      </w:r>
      <w:r w:rsidRPr="00547A81">
        <w:t>r</w:t>
      </w:r>
      <w:r w:rsidRPr="00547A81">
        <w:t>ne, Peter Lang.</w:t>
      </w:r>
    </w:p>
    <w:p w14:paraId="2B1A1928" w14:textId="77777777" w:rsidR="00BE5A28" w:rsidRPr="00547A81" w:rsidRDefault="00BE5A28" w:rsidP="00BE5A28">
      <w:pPr>
        <w:pStyle w:val="biblio"/>
      </w:pPr>
      <w:r w:rsidRPr="00547A81">
        <w:t xml:space="preserve">Balandier (Georges), 1983, L’utilité actuelle de l’anthropologie, </w:t>
      </w:r>
      <w:r w:rsidRPr="00547A81">
        <w:rPr>
          <w:i/>
          <w:iCs/>
        </w:rPr>
        <w:t>Revue des Scie</w:t>
      </w:r>
      <w:r w:rsidRPr="00547A81">
        <w:rPr>
          <w:i/>
          <w:iCs/>
        </w:rPr>
        <w:t>n</w:t>
      </w:r>
      <w:r w:rsidRPr="00547A81">
        <w:rPr>
          <w:i/>
          <w:iCs/>
        </w:rPr>
        <w:t>ces m</w:t>
      </w:r>
      <w:r w:rsidRPr="00547A81">
        <w:rPr>
          <w:i/>
          <w:iCs/>
        </w:rPr>
        <w:t>o</w:t>
      </w:r>
      <w:r w:rsidRPr="00547A81">
        <w:rPr>
          <w:i/>
          <w:iCs/>
        </w:rPr>
        <w:t>rales et politiques</w:t>
      </w:r>
      <w:r w:rsidRPr="00547A81">
        <w:t>, 4.</w:t>
      </w:r>
    </w:p>
    <w:p w14:paraId="2343D565" w14:textId="77777777" w:rsidR="00BE5A28" w:rsidRPr="00547A81" w:rsidRDefault="00BE5A28" w:rsidP="00BE5A28">
      <w:pPr>
        <w:pStyle w:val="biblio"/>
      </w:pPr>
      <w:r w:rsidRPr="00547A81">
        <w:t xml:space="preserve">Balandier (Georges), à paraître, La métaphore du corps, in </w:t>
      </w:r>
      <w:r w:rsidRPr="00547A81">
        <w:rPr>
          <w:i/>
          <w:iCs/>
        </w:rPr>
        <w:t>Hommage à Ja</w:t>
      </w:r>
      <w:r w:rsidRPr="00547A81">
        <w:rPr>
          <w:i/>
          <w:iCs/>
        </w:rPr>
        <w:t>c</w:t>
      </w:r>
      <w:r w:rsidRPr="00547A81">
        <w:rPr>
          <w:i/>
          <w:iCs/>
        </w:rPr>
        <w:t>ques Berque</w:t>
      </w:r>
      <w:r w:rsidRPr="00547A81">
        <w:t>.</w:t>
      </w:r>
    </w:p>
    <w:p w14:paraId="7C5E5091" w14:textId="77777777" w:rsidR="00BE5A28" w:rsidRPr="00547A81" w:rsidRDefault="00BE5A28" w:rsidP="00BE5A28">
      <w:pPr>
        <w:pStyle w:val="biblio"/>
      </w:pPr>
      <w:r w:rsidRPr="00547A81">
        <w:t xml:space="preserve">Baré (Jean-F.), 1977, </w:t>
      </w:r>
      <w:r w:rsidRPr="00547A81">
        <w:rPr>
          <w:i/>
        </w:rPr>
        <w:t>Pouvoir des vivants. Langage des morts</w:t>
      </w:r>
      <w:r w:rsidRPr="00547A81">
        <w:t>, Paris, Masp</w:t>
      </w:r>
      <w:r w:rsidRPr="00547A81">
        <w:t>e</w:t>
      </w:r>
      <w:r w:rsidRPr="00547A81">
        <w:t>ro.</w:t>
      </w:r>
    </w:p>
    <w:p w14:paraId="4945B274" w14:textId="77777777" w:rsidR="00BE5A28" w:rsidRPr="00547A81" w:rsidRDefault="00BE5A28" w:rsidP="00BE5A28">
      <w:pPr>
        <w:pStyle w:val="biblio"/>
      </w:pPr>
      <w:r w:rsidRPr="00547A81">
        <w:t xml:space="preserve">Bereaud (Jacqueline), 1980, </w:t>
      </w:r>
      <w:r w:rsidRPr="00547A81">
        <w:rPr>
          <w:i/>
          <w:iCs/>
        </w:rPr>
        <w:t>Désir et pouvoir</w:t>
      </w:r>
      <w:r w:rsidRPr="00547A81">
        <w:t>, thèse n.p., Rouen, Un</w:t>
      </w:r>
      <w:r w:rsidRPr="00547A81">
        <w:t>i</w:t>
      </w:r>
      <w:r w:rsidRPr="00547A81">
        <w:t>versité de Rouen.</w:t>
      </w:r>
    </w:p>
    <w:p w14:paraId="11DBD5A6" w14:textId="77777777" w:rsidR="00BE5A28" w:rsidRPr="00547A81" w:rsidRDefault="00BE5A28" w:rsidP="00BE5A28">
      <w:pPr>
        <w:pStyle w:val="biblio"/>
      </w:pPr>
      <w:r w:rsidRPr="00547A81">
        <w:t xml:space="preserve">Bloch (Marc), 1939, </w:t>
      </w:r>
      <w:hyperlink r:id="rId46" w:history="1">
        <w:r w:rsidRPr="00547A81">
          <w:rPr>
            <w:rStyle w:val="Hyperlien"/>
            <w:i/>
          </w:rPr>
          <w:t>La société fé</w:t>
        </w:r>
        <w:r w:rsidRPr="00547A81">
          <w:rPr>
            <w:rStyle w:val="Hyperlien"/>
            <w:i/>
          </w:rPr>
          <w:t>o</w:t>
        </w:r>
        <w:r w:rsidRPr="00547A81">
          <w:rPr>
            <w:rStyle w:val="Hyperlien"/>
            <w:i/>
          </w:rPr>
          <w:t>dale</w:t>
        </w:r>
      </w:hyperlink>
      <w:r w:rsidRPr="00547A81">
        <w:t>, Paris, Albin Michel.</w:t>
      </w:r>
    </w:p>
    <w:p w14:paraId="399FFC0D" w14:textId="77777777" w:rsidR="00BE5A28" w:rsidRPr="00547A81" w:rsidRDefault="00BE5A28" w:rsidP="00BE5A28">
      <w:pPr>
        <w:pStyle w:val="biblio"/>
      </w:pPr>
      <w:r w:rsidRPr="00547A81">
        <w:t>Clastres (Pierre), 1962, Échange et pouvoir : philosophie de la chefferie i</w:t>
      </w:r>
      <w:r w:rsidRPr="00547A81">
        <w:t>n</w:t>
      </w:r>
      <w:r w:rsidRPr="00547A81">
        <w:t xml:space="preserve">dienne, in </w:t>
      </w:r>
      <w:r w:rsidRPr="00547A81">
        <w:rPr>
          <w:i/>
          <w:iCs/>
        </w:rPr>
        <w:t>L’Homme</w:t>
      </w:r>
      <w:r w:rsidRPr="00547A81">
        <w:t>, II-l.</w:t>
      </w:r>
    </w:p>
    <w:p w14:paraId="499541C9" w14:textId="77777777" w:rsidR="00BE5A28" w:rsidRPr="00547A81" w:rsidRDefault="00BE5A28" w:rsidP="00BE5A28">
      <w:pPr>
        <w:pStyle w:val="biblio"/>
      </w:pPr>
      <w:r w:rsidRPr="00547A81">
        <w:t>Clastres (Pierre), 1974, La société contre l’État. Recherches d’anthropologie pol</w:t>
      </w:r>
      <w:r w:rsidRPr="00547A81">
        <w:t>i</w:t>
      </w:r>
      <w:r w:rsidRPr="00547A81">
        <w:t>tique, Paris, Éd. de Minuit.</w:t>
      </w:r>
    </w:p>
    <w:p w14:paraId="7E09854C" w14:textId="77777777" w:rsidR="00BE5A28" w:rsidRPr="00547A81" w:rsidRDefault="00BE5A28" w:rsidP="00BE5A28">
      <w:pPr>
        <w:pStyle w:val="biblio"/>
      </w:pPr>
      <w:r w:rsidRPr="00547A81">
        <w:t xml:space="preserve">Dupuy (Jean-P.), 1982, </w:t>
      </w:r>
      <w:r w:rsidRPr="00547A81">
        <w:rPr>
          <w:i/>
          <w:iCs/>
        </w:rPr>
        <w:t>Ordres et d</w:t>
      </w:r>
      <w:r w:rsidRPr="00547A81">
        <w:rPr>
          <w:i/>
          <w:iCs/>
        </w:rPr>
        <w:t>é</w:t>
      </w:r>
      <w:r w:rsidRPr="00547A81">
        <w:rPr>
          <w:i/>
          <w:iCs/>
        </w:rPr>
        <w:t>sordres</w:t>
      </w:r>
      <w:r w:rsidRPr="00547A81">
        <w:t>, Paris, Éd. du Seuil.</w:t>
      </w:r>
    </w:p>
    <w:p w14:paraId="4E4BA72D" w14:textId="77777777" w:rsidR="00BE5A28" w:rsidRPr="00547A81" w:rsidRDefault="00BE5A28" w:rsidP="00BE5A28">
      <w:pPr>
        <w:pStyle w:val="biblio"/>
      </w:pPr>
      <w:r w:rsidRPr="00547A81">
        <w:t>Duverger (Chri</w:t>
      </w:r>
      <w:r w:rsidRPr="00547A81">
        <w:t>s</w:t>
      </w:r>
      <w:r w:rsidRPr="00547A81">
        <w:t xml:space="preserve">tian), 1979, </w:t>
      </w:r>
      <w:r w:rsidRPr="00547A81">
        <w:rPr>
          <w:i/>
          <w:iCs/>
        </w:rPr>
        <w:t>La fleur létale,</w:t>
      </w:r>
      <w:r w:rsidRPr="00547A81">
        <w:t xml:space="preserve"> Paris, Éd. du Seuil.</w:t>
      </w:r>
    </w:p>
    <w:p w14:paraId="475938D9" w14:textId="77777777" w:rsidR="00BE5A28" w:rsidRPr="00547A81" w:rsidRDefault="00BE5A28" w:rsidP="00BE5A28">
      <w:pPr>
        <w:pStyle w:val="biblio"/>
      </w:pPr>
      <w:r w:rsidRPr="00547A81">
        <w:t xml:space="preserve">Duvignaud (Jean), 1965, </w:t>
      </w:r>
      <w:r w:rsidRPr="00547A81">
        <w:rPr>
          <w:i/>
          <w:iCs/>
        </w:rPr>
        <w:t>Sociologie du théâtre</w:t>
      </w:r>
      <w:r w:rsidRPr="00547A81">
        <w:t xml:space="preserve">, Paris, </w:t>
      </w:r>
      <w:r w:rsidRPr="00547A81">
        <w:rPr>
          <w:smallCaps/>
        </w:rPr>
        <w:t>puf.</w:t>
      </w:r>
    </w:p>
    <w:p w14:paraId="44E6ABF5" w14:textId="77777777" w:rsidR="00BE5A28" w:rsidRPr="00547A81" w:rsidRDefault="00BE5A28" w:rsidP="00BE5A28">
      <w:pPr>
        <w:pStyle w:val="biblio"/>
      </w:pPr>
      <w:r w:rsidRPr="00547A81">
        <w:t xml:space="preserve">Easton (David), 1959, Political Anthropology, </w:t>
      </w:r>
      <w:r w:rsidRPr="00547A81">
        <w:rPr>
          <w:i/>
          <w:iCs/>
        </w:rPr>
        <w:t>in</w:t>
      </w:r>
      <w:r w:rsidRPr="00547A81">
        <w:t xml:space="preserve"> B. Siegel, éd., </w:t>
      </w:r>
      <w:r w:rsidRPr="00547A81">
        <w:rPr>
          <w:i/>
          <w:iCs/>
        </w:rPr>
        <w:t>Biennal Review of Anthrop</w:t>
      </w:r>
      <w:r w:rsidRPr="00547A81">
        <w:rPr>
          <w:i/>
          <w:iCs/>
        </w:rPr>
        <w:t>o</w:t>
      </w:r>
      <w:r w:rsidRPr="00547A81">
        <w:rPr>
          <w:i/>
          <w:iCs/>
        </w:rPr>
        <w:t>logy</w:t>
      </w:r>
      <w:r w:rsidRPr="00547A81">
        <w:t>.</w:t>
      </w:r>
    </w:p>
    <w:p w14:paraId="605FA8A6" w14:textId="77777777" w:rsidR="00BE5A28" w:rsidRPr="00547A81" w:rsidRDefault="00BE5A28" w:rsidP="00BE5A28">
      <w:pPr>
        <w:pStyle w:val="biblio"/>
      </w:pPr>
      <w:r w:rsidRPr="00547A81">
        <w:t xml:space="preserve">Evans-Pritchard (Edward E.), Fortes (Meyer), 1964, </w:t>
      </w:r>
      <w:r w:rsidRPr="00547A81">
        <w:rPr>
          <w:i/>
          <w:iCs/>
        </w:rPr>
        <w:t>Systèmes politiques afr</w:t>
      </w:r>
      <w:r w:rsidRPr="00547A81">
        <w:rPr>
          <w:i/>
          <w:iCs/>
        </w:rPr>
        <w:t>i</w:t>
      </w:r>
      <w:r w:rsidRPr="00547A81">
        <w:rPr>
          <w:i/>
          <w:iCs/>
        </w:rPr>
        <w:t>cains</w:t>
      </w:r>
      <w:r w:rsidRPr="00547A81">
        <w:t xml:space="preserve">, Paris, </w:t>
      </w:r>
      <w:r w:rsidRPr="00547A81">
        <w:rPr>
          <w:smallCaps/>
        </w:rPr>
        <w:t>puf.</w:t>
      </w:r>
    </w:p>
    <w:p w14:paraId="50D5CF8E" w14:textId="77777777" w:rsidR="00BE5A28" w:rsidRPr="00547A81" w:rsidRDefault="00BE5A28" w:rsidP="00BE5A28">
      <w:pPr>
        <w:pStyle w:val="biblio"/>
      </w:pPr>
      <w:r w:rsidRPr="00547A81">
        <w:t xml:space="preserve">Evans-Pritchard (Edward E.), 1968, </w:t>
      </w:r>
      <w:r w:rsidRPr="00547A81">
        <w:rPr>
          <w:i/>
          <w:iCs/>
        </w:rPr>
        <w:t>Les Nuer</w:t>
      </w:r>
      <w:r w:rsidRPr="00547A81">
        <w:t>, Paris, Ga</w:t>
      </w:r>
      <w:r w:rsidRPr="00547A81">
        <w:t>l</w:t>
      </w:r>
      <w:r w:rsidRPr="00547A81">
        <w:t>limard.</w:t>
      </w:r>
    </w:p>
    <w:p w14:paraId="35885FF7" w14:textId="77777777" w:rsidR="00BE5A28" w:rsidRPr="00547A81" w:rsidRDefault="00BE5A28" w:rsidP="00BE5A28">
      <w:pPr>
        <w:pStyle w:val="biblio"/>
      </w:pPr>
      <w:r w:rsidRPr="00547A81">
        <w:t>Fallers (Lloyd), 1956, Bantu Burea</w:t>
      </w:r>
      <w:r w:rsidRPr="00547A81">
        <w:t>u</w:t>
      </w:r>
      <w:r w:rsidRPr="00547A81">
        <w:t>cracy ; a Study of Intégration and Conflict in the Political Institutions of an East African People, Cambri</w:t>
      </w:r>
      <w:r w:rsidRPr="00547A81">
        <w:t>d</w:t>
      </w:r>
      <w:r w:rsidRPr="00547A81">
        <w:t>ge, Heffer &amp; Sons.</w:t>
      </w:r>
    </w:p>
    <w:p w14:paraId="4BD6575A" w14:textId="77777777" w:rsidR="00BE5A28" w:rsidRPr="00547A81" w:rsidRDefault="00BE5A28" w:rsidP="00BE5A28">
      <w:pPr>
        <w:pStyle w:val="biblio"/>
      </w:pPr>
      <w:r w:rsidRPr="00547A81">
        <w:t xml:space="preserve">Fortes (Meyer), 1959, </w:t>
      </w:r>
      <w:r w:rsidRPr="00547A81">
        <w:rPr>
          <w:i/>
          <w:iCs/>
        </w:rPr>
        <w:t>Oedipus and Job in West African Religion</w:t>
      </w:r>
      <w:r w:rsidRPr="00547A81">
        <w:t>, Cambridge, Cambridge Univers</w:t>
      </w:r>
      <w:r w:rsidRPr="00547A81">
        <w:t>i</w:t>
      </w:r>
      <w:r w:rsidRPr="00547A81">
        <w:t>ty Press.</w:t>
      </w:r>
    </w:p>
    <w:p w14:paraId="78E2029D" w14:textId="77777777" w:rsidR="00BE5A28" w:rsidRPr="00547A81" w:rsidRDefault="00BE5A28" w:rsidP="00BE5A28">
      <w:pPr>
        <w:pStyle w:val="biblio"/>
      </w:pPr>
      <w:r w:rsidRPr="00547A81">
        <w:t xml:space="preserve">Gatheron (Caroline), 1981, </w:t>
      </w:r>
      <w:r w:rsidRPr="00547A81">
        <w:rPr>
          <w:i/>
          <w:iCs/>
        </w:rPr>
        <w:t>Essai sur la condition et le rôle de la femme Mande</w:t>
      </w:r>
      <w:r w:rsidRPr="00547A81">
        <w:rPr>
          <w:i/>
          <w:iCs/>
        </w:rPr>
        <w:t>n</w:t>
      </w:r>
      <w:r w:rsidRPr="00547A81">
        <w:rPr>
          <w:i/>
          <w:iCs/>
        </w:rPr>
        <w:t>ka du Niokolo, Sénégal oriental</w:t>
      </w:r>
      <w:r w:rsidRPr="00547A81">
        <w:t>, thèse n.p., Paris, Unive</w:t>
      </w:r>
      <w:r w:rsidRPr="00547A81">
        <w:t>r</w:t>
      </w:r>
      <w:r w:rsidRPr="00547A81">
        <w:t>sité René-Descartes, Paris V.</w:t>
      </w:r>
    </w:p>
    <w:p w14:paraId="118B48F5" w14:textId="77777777" w:rsidR="00BE5A28" w:rsidRPr="00547A81" w:rsidRDefault="00BE5A28" w:rsidP="00BE5A28">
      <w:pPr>
        <w:pStyle w:val="biblio"/>
      </w:pPr>
      <w:r w:rsidRPr="00547A81">
        <w:t>Godelier (Maurice), 1982, La production des grands hommes. Pouvoir et domin</w:t>
      </w:r>
      <w:r w:rsidRPr="00547A81">
        <w:t>a</w:t>
      </w:r>
      <w:r w:rsidRPr="00547A81">
        <w:t>tion mascul</w:t>
      </w:r>
      <w:r w:rsidRPr="00547A81">
        <w:t>i</w:t>
      </w:r>
      <w:r w:rsidRPr="00547A81">
        <w:t>ne chez les Baruya de Nouvelle-Guinée, Paris, Fayard.</w:t>
      </w:r>
    </w:p>
    <w:p w14:paraId="277AA5AA" w14:textId="77777777" w:rsidR="00BE5A28" w:rsidRPr="00547A81" w:rsidRDefault="00BE5A28" w:rsidP="00BE5A28">
      <w:pPr>
        <w:pStyle w:val="biblio"/>
      </w:pPr>
      <w:r w:rsidRPr="00547A81">
        <w:t xml:space="preserve">Granet (Marcel), 1934, </w:t>
      </w:r>
      <w:hyperlink r:id="rId47" w:history="1">
        <w:r w:rsidRPr="00547A81">
          <w:rPr>
            <w:rStyle w:val="Hyperlien"/>
            <w:i/>
          </w:rPr>
          <w:t>La pensée ch</w:t>
        </w:r>
        <w:r w:rsidRPr="00547A81">
          <w:rPr>
            <w:rStyle w:val="Hyperlien"/>
            <w:i/>
          </w:rPr>
          <w:t>i</w:t>
        </w:r>
        <w:r w:rsidRPr="00547A81">
          <w:rPr>
            <w:rStyle w:val="Hyperlien"/>
            <w:i/>
          </w:rPr>
          <w:t>noise</w:t>
        </w:r>
      </w:hyperlink>
      <w:r w:rsidRPr="00547A81">
        <w:t>, Paris, Albin Michel.</w:t>
      </w:r>
    </w:p>
    <w:p w14:paraId="27322940" w14:textId="77777777" w:rsidR="00BE5A28" w:rsidRPr="00547A81" w:rsidRDefault="00BE5A28" w:rsidP="00BE5A28">
      <w:pPr>
        <w:pStyle w:val="biblio"/>
      </w:pPr>
      <w:r w:rsidRPr="00547A81">
        <w:t xml:space="preserve">Guiart (Jean), 1963, présentation sous le titre « Un état palatial océanien : l’empire maritime des Tui Tonga », </w:t>
      </w:r>
      <w:r w:rsidRPr="00547A81">
        <w:rPr>
          <w:i/>
          <w:iCs/>
        </w:rPr>
        <w:t>Structure de la cheff</w:t>
      </w:r>
      <w:r w:rsidRPr="00547A81">
        <w:rPr>
          <w:i/>
          <w:iCs/>
        </w:rPr>
        <w:t>e</w:t>
      </w:r>
      <w:r w:rsidRPr="00547A81">
        <w:rPr>
          <w:i/>
          <w:iCs/>
        </w:rPr>
        <w:t>rie en Mélanésie du Sud</w:t>
      </w:r>
      <w:r w:rsidRPr="00547A81">
        <w:t>, Paris, Institut d’Ethnologie (réf</w:t>
      </w:r>
      <w:r w:rsidRPr="00547A81">
        <w:t>é</w:t>
      </w:r>
      <w:r w:rsidRPr="00547A81">
        <w:t xml:space="preserve">rence à l’ouvrage de Gifford, 1929, </w:t>
      </w:r>
      <w:r w:rsidRPr="00547A81">
        <w:rPr>
          <w:i/>
          <w:iCs/>
        </w:rPr>
        <w:t>Tongan Society</w:t>
      </w:r>
      <w:r w:rsidRPr="00547A81">
        <w:t>, Bernice P. Bishop Museum, 61, Honol</w:t>
      </w:r>
      <w:r w:rsidRPr="00547A81">
        <w:t>u</w:t>
      </w:r>
      <w:r w:rsidRPr="00547A81">
        <w:t>lu).</w:t>
      </w:r>
    </w:p>
    <w:p w14:paraId="4A654275" w14:textId="77777777" w:rsidR="00BE5A28" w:rsidRPr="00547A81" w:rsidRDefault="00BE5A28" w:rsidP="00BE5A28">
      <w:pPr>
        <w:pStyle w:val="biblio"/>
      </w:pPr>
      <w:r w:rsidRPr="00547A81">
        <w:t xml:space="preserve">Heusch (Luc de), 1958, </w:t>
      </w:r>
      <w:r w:rsidRPr="00547A81">
        <w:rPr>
          <w:i/>
          <w:iCs/>
        </w:rPr>
        <w:t>Essais sur le symbolisme de l’inceste royal en Afrique</w:t>
      </w:r>
      <w:r w:rsidRPr="00547A81">
        <w:t>, Bruxelles, Université libre de Bruxelles.</w:t>
      </w:r>
    </w:p>
    <w:p w14:paraId="29B363EA" w14:textId="77777777" w:rsidR="00BE5A28" w:rsidRPr="00547A81" w:rsidRDefault="00BE5A28" w:rsidP="00BE5A28">
      <w:pPr>
        <w:pStyle w:val="biblio"/>
      </w:pPr>
      <w:r w:rsidRPr="00547A81">
        <w:t>[334]</w:t>
      </w:r>
    </w:p>
    <w:p w14:paraId="620CC094" w14:textId="77777777" w:rsidR="00BE5A28" w:rsidRPr="00547A81" w:rsidRDefault="00BE5A28" w:rsidP="00BE5A28">
      <w:pPr>
        <w:pStyle w:val="biblio"/>
      </w:pPr>
      <w:r w:rsidRPr="00547A81">
        <w:t>Izard (Michel), 1980, Les archives orales d’un royaume africain. R</w:t>
      </w:r>
      <w:r w:rsidRPr="00547A81">
        <w:t>e</w:t>
      </w:r>
      <w:r w:rsidRPr="00547A81">
        <w:t>cherches sur la formation du Yatênga, thèse n.p., Paris, Université René-Descartes, P</w:t>
      </w:r>
      <w:r w:rsidRPr="00547A81">
        <w:t>a</w:t>
      </w:r>
      <w:r w:rsidRPr="00547A81">
        <w:t xml:space="preserve">ris V. </w:t>
      </w:r>
    </w:p>
    <w:p w14:paraId="1E44CCED" w14:textId="77777777" w:rsidR="00BE5A28" w:rsidRPr="00547A81" w:rsidRDefault="00BE5A28" w:rsidP="00BE5A28">
      <w:pPr>
        <w:pStyle w:val="biblio"/>
      </w:pPr>
      <w:r w:rsidRPr="00547A81">
        <w:t xml:space="preserve">Jamin (Jean), 1977, </w:t>
      </w:r>
      <w:hyperlink r:id="rId48" w:history="1">
        <w:r w:rsidRPr="00A427A7">
          <w:rPr>
            <w:rStyle w:val="Hyperlien"/>
            <w:i/>
            <w:iCs/>
          </w:rPr>
          <w:t>Les lois du silence</w:t>
        </w:r>
        <w:r w:rsidRPr="00A427A7">
          <w:rPr>
            <w:rStyle w:val="Hyperlien"/>
          </w:rPr>
          <w:t xml:space="preserve">. </w:t>
        </w:r>
        <w:r w:rsidRPr="00A427A7">
          <w:rPr>
            <w:rStyle w:val="Hyperlien"/>
            <w:i/>
            <w:iCs/>
          </w:rPr>
          <w:t>Essai sur la fonction soci</w:t>
        </w:r>
        <w:r w:rsidRPr="00A427A7">
          <w:rPr>
            <w:rStyle w:val="Hyperlien"/>
            <w:i/>
            <w:iCs/>
          </w:rPr>
          <w:t>a</w:t>
        </w:r>
        <w:r w:rsidRPr="00A427A7">
          <w:rPr>
            <w:rStyle w:val="Hyperlien"/>
            <w:i/>
            <w:iCs/>
          </w:rPr>
          <w:t>le du secret</w:t>
        </w:r>
      </w:hyperlink>
      <w:r w:rsidRPr="00547A81">
        <w:t>, Paris, Masp</w:t>
      </w:r>
      <w:r w:rsidRPr="00547A81">
        <w:t>e</w:t>
      </w:r>
      <w:r w:rsidRPr="00547A81">
        <w:t>ro.</w:t>
      </w:r>
    </w:p>
    <w:p w14:paraId="50766DCC" w14:textId="77777777" w:rsidR="00BE5A28" w:rsidRPr="00547A81" w:rsidRDefault="00BE5A28" w:rsidP="00BE5A28">
      <w:pPr>
        <w:pStyle w:val="biblio"/>
      </w:pPr>
      <w:r w:rsidRPr="00547A81">
        <w:t xml:space="preserve">Lapierre (Jean-William), 1968, </w:t>
      </w:r>
      <w:r w:rsidRPr="00547A81">
        <w:rPr>
          <w:i/>
          <w:iCs/>
        </w:rPr>
        <w:t>Essai sur le fondement du pouvoir p</w:t>
      </w:r>
      <w:r w:rsidRPr="00547A81">
        <w:rPr>
          <w:i/>
          <w:iCs/>
        </w:rPr>
        <w:t>o</w:t>
      </w:r>
      <w:r w:rsidRPr="00547A81">
        <w:rPr>
          <w:i/>
          <w:iCs/>
        </w:rPr>
        <w:t>litique</w:t>
      </w:r>
      <w:r w:rsidRPr="00547A81">
        <w:t>, Aix-en-Provence, Ophrys.</w:t>
      </w:r>
    </w:p>
    <w:p w14:paraId="6A5F12CF" w14:textId="77777777" w:rsidR="00BE5A28" w:rsidRPr="00547A81" w:rsidRDefault="00BE5A28" w:rsidP="00BE5A28">
      <w:pPr>
        <w:pStyle w:val="biblio"/>
      </w:pPr>
      <w:r w:rsidRPr="00547A81">
        <w:t>Lapierre (Jean-William), 1977, Vivre sans État ? Essai sur le pouvoir polit</w:t>
      </w:r>
      <w:r w:rsidRPr="00547A81">
        <w:t>i</w:t>
      </w:r>
      <w:r w:rsidRPr="00547A81">
        <w:t>que et l’innovation sociale, Paris, Seuil.</w:t>
      </w:r>
    </w:p>
    <w:p w14:paraId="5C617806" w14:textId="77777777" w:rsidR="00BE5A28" w:rsidRPr="00547A81" w:rsidRDefault="00BE5A28" w:rsidP="00BE5A28">
      <w:pPr>
        <w:pStyle w:val="biblio"/>
      </w:pPr>
      <w:r w:rsidRPr="00547A81">
        <w:t xml:space="preserve">Leach (Edmund R.), 1972, </w:t>
      </w:r>
      <w:r w:rsidRPr="00547A81">
        <w:rPr>
          <w:i/>
          <w:iCs/>
        </w:rPr>
        <w:t>Les systèmes politiques des hautes te</w:t>
      </w:r>
      <w:r w:rsidRPr="00547A81">
        <w:rPr>
          <w:i/>
          <w:iCs/>
        </w:rPr>
        <w:t>r</w:t>
      </w:r>
      <w:r w:rsidRPr="00547A81">
        <w:rPr>
          <w:i/>
          <w:iCs/>
        </w:rPr>
        <w:t>res de Birmanie</w:t>
      </w:r>
      <w:r w:rsidRPr="00547A81">
        <w:t>, préface de R. Firth, postface de J. Pouillon, Paris, Ma</w:t>
      </w:r>
      <w:r w:rsidRPr="00547A81">
        <w:t>s</w:t>
      </w:r>
      <w:r w:rsidRPr="00547A81">
        <w:t>pero.</w:t>
      </w:r>
    </w:p>
    <w:p w14:paraId="22465C71" w14:textId="77777777" w:rsidR="00BE5A28" w:rsidRPr="00547A81" w:rsidRDefault="00BE5A28" w:rsidP="00BE5A28">
      <w:pPr>
        <w:pStyle w:val="biblio"/>
      </w:pPr>
      <w:r w:rsidRPr="00547A81">
        <w:t>Lloyd (Peter G.), 1965, The Political Structure of African Kin</w:t>
      </w:r>
      <w:r w:rsidRPr="00547A81">
        <w:t>g</w:t>
      </w:r>
      <w:r w:rsidRPr="00547A81">
        <w:t>doms, in A. S. A., Political Systems and the Distribution of Power, London, Tavistock Publ</w:t>
      </w:r>
      <w:r w:rsidRPr="00547A81">
        <w:t>i</w:t>
      </w:r>
      <w:r w:rsidRPr="00547A81">
        <w:t>c</w:t>
      </w:r>
      <w:r w:rsidRPr="00547A81">
        <w:t>a</w:t>
      </w:r>
      <w:r w:rsidRPr="00547A81">
        <w:t>tion.</w:t>
      </w:r>
    </w:p>
    <w:p w14:paraId="005521DD" w14:textId="77777777" w:rsidR="00BE5A28" w:rsidRPr="00547A81" w:rsidRDefault="00BE5A28" w:rsidP="00BE5A28">
      <w:pPr>
        <w:pStyle w:val="biblio"/>
      </w:pPr>
      <w:r w:rsidRPr="00547A81">
        <w:t xml:space="preserve">Lowie (Robert H.), 1927, </w:t>
      </w:r>
      <w:r w:rsidRPr="00547A81">
        <w:rPr>
          <w:i/>
          <w:iCs/>
        </w:rPr>
        <w:t>The Origin of the State</w:t>
      </w:r>
      <w:r w:rsidRPr="00547A81">
        <w:t>, New York, Harcourt, Br</w:t>
      </w:r>
      <w:r w:rsidRPr="00547A81">
        <w:t>a</w:t>
      </w:r>
      <w:r w:rsidRPr="00547A81">
        <w:t>ce &amp; Cy, Inc.</w:t>
      </w:r>
    </w:p>
    <w:p w14:paraId="5D00C159" w14:textId="77777777" w:rsidR="00BE5A28" w:rsidRPr="00547A81" w:rsidRDefault="00BE5A28" w:rsidP="00BE5A28">
      <w:pPr>
        <w:pStyle w:val="biblio"/>
      </w:pPr>
      <w:r w:rsidRPr="00547A81">
        <w:t xml:space="preserve">Mair (Lucy), 1962, </w:t>
      </w:r>
      <w:r w:rsidRPr="00547A81">
        <w:rPr>
          <w:i/>
          <w:iCs/>
        </w:rPr>
        <w:t>Primitive Government</w:t>
      </w:r>
      <w:r w:rsidRPr="00547A81">
        <w:t>, Harmondsworth, Pel</w:t>
      </w:r>
      <w:r w:rsidRPr="00547A81">
        <w:t>i</w:t>
      </w:r>
      <w:r w:rsidRPr="00547A81">
        <w:t>can Books.</w:t>
      </w:r>
    </w:p>
    <w:p w14:paraId="010657AB" w14:textId="77777777" w:rsidR="00BE5A28" w:rsidRPr="00547A81" w:rsidRDefault="00BE5A28" w:rsidP="00BE5A28">
      <w:pPr>
        <w:pStyle w:val="biblio"/>
      </w:pPr>
      <w:r w:rsidRPr="00547A81">
        <w:t xml:space="preserve">Maquet (Jacques), 1970, </w:t>
      </w:r>
      <w:r w:rsidRPr="00547A81">
        <w:rPr>
          <w:i/>
          <w:iCs/>
        </w:rPr>
        <w:t>Pouvoir et société en Afrique</w:t>
      </w:r>
      <w:r w:rsidRPr="00547A81">
        <w:t>, Paris, Hache</w:t>
      </w:r>
      <w:r w:rsidRPr="00547A81">
        <w:t>t</w:t>
      </w:r>
      <w:r w:rsidRPr="00547A81">
        <w:t>te.</w:t>
      </w:r>
    </w:p>
    <w:p w14:paraId="6B5DDEEF" w14:textId="77777777" w:rsidR="00BE5A28" w:rsidRPr="00547A81" w:rsidRDefault="00BE5A28" w:rsidP="00BE5A28">
      <w:pPr>
        <w:pStyle w:val="biblio"/>
      </w:pPr>
      <w:r w:rsidRPr="00547A81">
        <w:t xml:space="preserve">Mercier (Paul), 1962, </w:t>
      </w:r>
      <w:r w:rsidRPr="00547A81">
        <w:rPr>
          <w:i/>
          <w:iCs/>
        </w:rPr>
        <w:t>Civilisations du Bénin</w:t>
      </w:r>
      <w:r w:rsidRPr="00547A81">
        <w:t>, Paris, Société contine</w:t>
      </w:r>
      <w:r w:rsidRPr="00547A81">
        <w:t>n</w:t>
      </w:r>
      <w:r w:rsidRPr="00547A81">
        <w:t>tale d’Éditions modernes illustrées.</w:t>
      </w:r>
    </w:p>
    <w:p w14:paraId="0B3E704A" w14:textId="77777777" w:rsidR="00BE5A28" w:rsidRPr="00547A81" w:rsidRDefault="00BE5A28" w:rsidP="00BE5A28">
      <w:pPr>
        <w:pStyle w:val="biblio"/>
      </w:pPr>
      <w:r w:rsidRPr="00547A81">
        <w:t xml:space="preserve">Murdock (George P.), 1959, </w:t>
      </w:r>
      <w:r w:rsidRPr="00547A81">
        <w:rPr>
          <w:i/>
          <w:iCs/>
        </w:rPr>
        <w:t>Africa. Its Peoples and their Culture Hi</w:t>
      </w:r>
      <w:r w:rsidRPr="00547A81">
        <w:rPr>
          <w:i/>
          <w:iCs/>
        </w:rPr>
        <w:t>s</w:t>
      </w:r>
      <w:r w:rsidRPr="00547A81">
        <w:rPr>
          <w:i/>
          <w:iCs/>
        </w:rPr>
        <w:t>tory</w:t>
      </w:r>
      <w:r w:rsidRPr="00547A81">
        <w:t>, New York, McGraw-Hill.</w:t>
      </w:r>
    </w:p>
    <w:p w14:paraId="75667077" w14:textId="77777777" w:rsidR="00BE5A28" w:rsidRPr="00547A81" w:rsidRDefault="00BE5A28" w:rsidP="00BE5A28">
      <w:pPr>
        <w:pStyle w:val="biblio"/>
      </w:pPr>
      <w:r w:rsidRPr="00547A81">
        <w:t xml:space="preserve">Nadel (Sigmund F.), 1951, </w:t>
      </w:r>
      <w:r w:rsidRPr="00547A81">
        <w:rPr>
          <w:i/>
          <w:iCs/>
        </w:rPr>
        <w:t>The Foundations of Social Anthropol</w:t>
      </w:r>
      <w:r w:rsidRPr="00547A81">
        <w:rPr>
          <w:i/>
          <w:iCs/>
        </w:rPr>
        <w:t>o</w:t>
      </w:r>
      <w:r w:rsidRPr="00547A81">
        <w:rPr>
          <w:i/>
          <w:iCs/>
        </w:rPr>
        <w:t>gy</w:t>
      </w:r>
      <w:r w:rsidRPr="00547A81">
        <w:t>, London, Cohen &amp; West.</w:t>
      </w:r>
    </w:p>
    <w:p w14:paraId="75F57E29" w14:textId="77777777" w:rsidR="00BE5A28" w:rsidRPr="00547A81" w:rsidRDefault="00BE5A28" w:rsidP="00BE5A28">
      <w:pPr>
        <w:pStyle w:val="biblio"/>
      </w:pPr>
      <w:r w:rsidRPr="00547A81">
        <w:t xml:space="preserve">Perrot (Claude-H.), 1982, </w:t>
      </w:r>
      <w:r w:rsidRPr="00547A81">
        <w:rPr>
          <w:i/>
          <w:iCs/>
        </w:rPr>
        <w:t xml:space="preserve">Les Anyi-Ndenye et le pouvoir aux </w:t>
      </w:r>
      <w:r w:rsidRPr="00547A81">
        <w:rPr>
          <w:i/>
          <w:iCs/>
          <w:smallCaps/>
        </w:rPr>
        <w:t>xviii</w:t>
      </w:r>
      <w:r w:rsidRPr="00547A81">
        <w:rPr>
          <w:i/>
          <w:iCs/>
          <w:vertAlign w:val="superscript"/>
        </w:rPr>
        <w:t>e</w:t>
      </w:r>
      <w:r w:rsidRPr="00547A81">
        <w:rPr>
          <w:i/>
          <w:iCs/>
        </w:rPr>
        <w:t xml:space="preserve"> et </w:t>
      </w:r>
      <w:r w:rsidRPr="00547A81">
        <w:rPr>
          <w:i/>
          <w:iCs/>
          <w:smallCaps/>
        </w:rPr>
        <w:t>xix</w:t>
      </w:r>
      <w:r w:rsidRPr="00547A81">
        <w:rPr>
          <w:i/>
          <w:iCs/>
          <w:vertAlign w:val="superscript"/>
        </w:rPr>
        <w:t>e</w:t>
      </w:r>
      <w:r w:rsidRPr="00547A81">
        <w:rPr>
          <w:i/>
          <w:iCs/>
        </w:rPr>
        <w:t xml:space="preserve"> siècles</w:t>
      </w:r>
      <w:r w:rsidRPr="00547A81">
        <w:t>, Paris, Public</w:t>
      </w:r>
      <w:r w:rsidRPr="00547A81">
        <w:t>a</w:t>
      </w:r>
      <w:r w:rsidRPr="00547A81">
        <w:t>tions de la Sorbonne.</w:t>
      </w:r>
    </w:p>
    <w:p w14:paraId="65F5F1B0" w14:textId="77777777" w:rsidR="00BE5A28" w:rsidRPr="00547A81" w:rsidRDefault="00BE5A28" w:rsidP="00BE5A28">
      <w:pPr>
        <w:pStyle w:val="biblio"/>
      </w:pPr>
      <w:r w:rsidRPr="00547A81">
        <w:t>Schwartzenberg (Roger-G.), 1977, L’État-spectacle. E</w:t>
      </w:r>
      <w:r w:rsidRPr="00547A81">
        <w:t>s</w:t>
      </w:r>
      <w:r w:rsidRPr="00547A81">
        <w:t>sai sur et contre le« star System » en politique, Paris, Flammarion.</w:t>
      </w:r>
    </w:p>
    <w:p w14:paraId="2745E473" w14:textId="77777777" w:rsidR="00BE5A28" w:rsidRPr="00547A81" w:rsidRDefault="00BE5A28" w:rsidP="00BE5A28">
      <w:pPr>
        <w:pStyle w:val="biblio"/>
      </w:pPr>
      <w:r w:rsidRPr="00547A81">
        <w:t>Sfez (Lucien), 1978, L’enfer et le paradis. Critique de la théorie pol</w:t>
      </w:r>
      <w:r w:rsidRPr="00547A81">
        <w:t>i</w:t>
      </w:r>
      <w:r w:rsidRPr="00547A81">
        <w:t xml:space="preserve">tique, Paris, </w:t>
      </w:r>
      <w:r w:rsidRPr="00547A81">
        <w:rPr>
          <w:smallCaps/>
        </w:rPr>
        <w:t>puf.</w:t>
      </w:r>
    </w:p>
    <w:p w14:paraId="3F59DEC1" w14:textId="77777777" w:rsidR="00BE5A28" w:rsidRPr="00547A81" w:rsidRDefault="00BE5A28" w:rsidP="00BE5A28">
      <w:pPr>
        <w:pStyle w:val="biblio"/>
      </w:pPr>
      <w:r w:rsidRPr="00547A81">
        <w:t>Smith (Michael G.), 1956, On Se</w:t>
      </w:r>
      <w:r w:rsidRPr="00547A81">
        <w:t>g</w:t>
      </w:r>
      <w:r w:rsidRPr="00547A81">
        <w:t xml:space="preserve">mentary Lineage Systems, </w:t>
      </w:r>
      <w:r w:rsidRPr="00547A81">
        <w:rPr>
          <w:i/>
          <w:iCs/>
        </w:rPr>
        <w:t>Journ. of the Roy. Anth. Inst</w:t>
      </w:r>
      <w:r w:rsidRPr="00547A81">
        <w:rPr>
          <w:i/>
          <w:iCs/>
        </w:rPr>
        <w:t>i</w:t>
      </w:r>
      <w:r w:rsidRPr="00547A81">
        <w:rPr>
          <w:i/>
          <w:iCs/>
        </w:rPr>
        <w:t>tute</w:t>
      </w:r>
      <w:r w:rsidRPr="00547A81">
        <w:t>, 86, 2.</w:t>
      </w:r>
    </w:p>
    <w:p w14:paraId="75C356D2" w14:textId="77777777" w:rsidR="00BE5A28" w:rsidRPr="00547A81" w:rsidRDefault="00BE5A28" w:rsidP="00BE5A28">
      <w:pPr>
        <w:pStyle w:val="biblio"/>
      </w:pPr>
      <w:r w:rsidRPr="00547A81">
        <w:t>Southall (Aidan W.), 1954, Alur Society, a Study in Processes and Types of D</w:t>
      </w:r>
      <w:r w:rsidRPr="00547A81">
        <w:t>o</w:t>
      </w:r>
      <w:r w:rsidRPr="00547A81">
        <w:t>mination, Ca</w:t>
      </w:r>
      <w:r w:rsidRPr="00547A81">
        <w:t>m</w:t>
      </w:r>
      <w:r w:rsidRPr="00547A81">
        <w:t>bridge, W. Heffer &amp; Sons.</w:t>
      </w:r>
    </w:p>
    <w:p w14:paraId="61E6A5C8" w14:textId="77777777" w:rsidR="00BE5A28" w:rsidRPr="00547A81" w:rsidRDefault="00BE5A28" w:rsidP="00BE5A28">
      <w:pPr>
        <w:pStyle w:val="biblio"/>
      </w:pPr>
      <w:r w:rsidRPr="00547A81">
        <w:t>Trouwborst (Albert A.), 1961, L’organisation polit</w:t>
      </w:r>
      <w:r w:rsidRPr="00547A81">
        <w:t>i</w:t>
      </w:r>
      <w:r w:rsidRPr="00547A81">
        <w:t xml:space="preserve">que en tant que système d’échange au Burundi, </w:t>
      </w:r>
      <w:r w:rsidRPr="00547A81">
        <w:rPr>
          <w:i/>
          <w:iCs/>
        </w:rPr>
        <w:t>Anthrop</w:t>
      </w:r>
      <w:r w:rsidRPr="00547A81">
        <w:rPr>
          <w:i/>
          <w:iCs/>
        </w:rPr>
        <w:t>o</w:t>
      </w:r>
      <w:r w:rsidRPr="00547A81">
        <w:rPr>
          <w:i/>
          <w:iCs/>
        </w:rPr>
        <w:t>logica</w:t>
      </w:r>
      <w:r w:rsidRPr="00547A81">
        <w:t>, III, 1.</w:t>
      </w:r>
    </w:p>
    <w:p w14:paraId="6872CE48" w14:textId="77777777" w:rsidR="00BE5A28" w:rsidRPr="00547A81" w:rsidRDefault="00BE5A28" w:rsidP="00BE5A28">
      <w:pPr>
        <w:pStyle w:val="biblio"/>
      </w:pPr>
      <w:r w:rsidRPr="00547A81">
        <w:t>Van Velsen (Jan), 1964, The Politics of Kinship. A Study in Social Manipulation among the Lakeside Tonga of Nyasaland, Manchester, Manchester Un</w:t>
      </w:r>
      <w:r w:rsidRPr="00547A81">
        <w:t>i</w:t>
      </w:r>
      <w:r w:rsidRPr="00547A81">
        <w:t>versity Press.</w:t>
      </w:r>
    </w:p>
    <w:p w14:paraId="17609E30" w14:textId="77777777" w:rsidR="00BE5A28" w:rsidRPr="00547A81" w:rsidRDefault="00BE5A28" w:rsidP="00BE5A28">
      <w:pPr>
        <w:pStyle w:val="p"/>
      </w:pPr>
      <w:r w:rsidRPr="00547A81">
        <w:br w:type="page"/>
        <w:t>[335]</w:t>
      </w:r>
    </w:p>
    <w:p w14:paraId="70A15ED7" w14:textId="77777777" w:rsidR="00BE5A28" w:rsidRPr="00547A81" w:rsidRDefault="00BE5A28" w:rsidP="00BE5A28">
      <w:pPr>
        <w:jc w:val="both"/>
      </w:pPr>
    </w:p>
    <w:p w14:paraId="79C06247" w14:textId="77777777" w:rsidR="00BE5A28" w:rsidRPr="00547A81" w:rsidRDefault="00BE5A28" w:rsidP="00BE5A28">
      <w:pPr>
        <w:jc w:val="both"/>
      </w:pPr>
    </w:p>
    <w:p w14:paraId="64872784" w14:textId="77777777" w:rsidR="00BE5A28" w:rsidRPr="00547A81" w:rsidRDefault="00BE5A28" w:rsidP="00BE5A28">
      <w:pPr>
        <w:ind w:hanging="20"/>
        <w:jc w:val="center"/>
        <w:rPr>
          <w:b/>
          <w:sz w:val="24"/>
        </w:rPr>
      </w:pPr>
      <w:bookmarkStart w:id="62" w:name="Traite_t1_pt_2_chap_VI"/>
      <w:r w:rsidRPr="00547A81">
        <w:rPr>
          <w:b/>
          <w:sz w:val="24"/>
        </w:rPr>
        <w:t>TRAITÉ DE SCIENCE POLITIQUE.</w:t>
      </w:r>
    </w:p>
    <w:p w14:paraId="3003D82F" w14:textId="77777777" w:rsidR="00BE5A28" w:rsidRPr="00547A81" w:rsidRDefault="00BE5A28" w:rsidP="00BE5A28">
      <w:pPr>
        <w:jc w:val="center"/>
        <w:rPr>
          <w:sz w:val="24"/>
        </w:rPr>
      </w:pPr>
      <w:r w:rsidRPr="00547A81">
        <w:rPr>
          <w:sz w:val="24"/>
        </w:rPr>
        <w:t>Tome I. La science politique, science sociale. L’ordre politique</w:t>
      </w:r>
    </w:p>
    <w:p w14:paraId="1E8945C3" w14:textId="77777777" w:rsidR="00BE5A28" w:rsidRPr="00547A81" w:rsidRDefault="00BE5A28" w:rsidP="00BE5A28">
      <w:pPr>
        <w:spacing w:after="120"/>
        <w:ind w:firstLine="0"/>
        <w:jc w:val="center"/>
        <w:rPr>
          <w:color w:val="000080"/>
          <w:sz w:val="24"/>
        </w:rPr>
      </w:pPr>
      <w:r w:rsidRPr="00547A81">
        <w:rPr>
          <w:color w:val="000080"/>
          <w:sz w:val="24"/>
        </w:rPr>
        <w:t>DEUXIÈME PARTIE</w:t>
      </w:r>
    </w:p>
    <w:p w14:paraId="134616A5" w14:textId="77777777" w:rsidR="00BE5A28" w:rsidRPr="00547A81" w:rsidRDefault="00BE5A28" w:rsidP="00BE5A28">
      <w:pPr>
        <w:pStyle w:val="Titreniveau1"/>
      </w:pPr>
      <w:r w:rsidRPr="00547A81">
        <w:t>Chapitre VI</w:t>
      </w:r>
    </w:p>
    <w:p w14:paraId="02DF7264" w14:textId="77777777" w:rsidR="00BE5A28" w:rsidRPr="00547A81" w:rsidRDefault="00BE5A28" w:rsidP="00BE5A28">
      <w:pPr>
        <w:jc w:val="both"/>
        <w:rPr>
          <w:szCs w:val="36"/>
        </w:rPr>
      </w:pPr>
    </w:p>
    <w:p w14:paraId="51340D84" w14:textId="77777777" w:rsidR="00BE5A28" w:rsidRPr="00547A81" w:rsidRDefault="00BE5A28" w:rsidP="00BE5A28">
      <w:pPr>
        <w:pStyle w:val="Titreniveau2"/>
      </w:pPr>
      <w:r w:rsidRPr="00547A81">
        <w:t>“Du pouvoir en général</w:t>
      </w:r>
      <w:r w:rsidRPr="00547A81">
        <w:br/>
        <w:t>au pouvoir politique.”</w:t>
      </w:r>
    </w:p>
    <w:bookmarkEnd w:id="62"/>
    <w:p w14:paraId="54F75AB8" w14:textId="77777777" w:rsidR="00BE5A28" w:rsidRPr="00547A81" w:rsidRDefault="00BE5A28" w:rsidP="00BE5A28">
      <w:pPr>
        <w:jc w:val="both"/>
        <w:rPr>
          <w:szCs w:val="36"/>
        </w:rPr>
      </w:pPr>
    </w:p>
    <w:p w14:paraId="3060268D" w14:textId="77777777" w:rsidR="00BE5A28" w:rsidRPr="00547A81" w:rsidRDefault="00BE5A28" w:rsidP="00BE5A28">
      <w:pPr>
        <w:pStyle w:val="suite"/>
      </w:pPr>
      <w:r w:rsidRPr="00547A81">
        <w:t>Par Philippe BRAUD</w:t>
      </w:r>
    </w:p>
    <w:p w14:paraId="73B3C3AA" w14:textId="77777777" w:rsidR="00BE5A28" w:rsidRPr="00547A81" w:rsidRDefault="00BE5A28" w:rsidP="00BE5A28">
      <w:pPr>
        <w:jc w:val="both"/>
      </w:pPr>
    </w:p>
    <w:p w14:paraId="526645CC" w14:textId="77777777" w:rsidR="00BE5A28" w:rsidRPr="00547A81" w:rsidRDefault="00BE5A28" w:rsidP="00BE5A28">
      <w:pPr>
        <w:jc w:val="both"/>
      </w:pPr>
    </w:p>
    <w:p w14:paraId="38907276" w14:textId="77777777" w:rsidR="00BE5A28" w:rsidRPr="00547A81" w:rsidRDefault="00BE5A28" w:rsidP="00BE5A28">
      <w:pPr>
        <w:jc w:val="both"/>
      </w:pPr>
    </w:p>
    <w:p w14:paraId="1883DA0F"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155125FA" w14:textId="77777777" w:rsidR="00BE5A28" w:rsidRPr="00547A81" w:rsidRDefault="00BE5A28" w:rsidP="00BE5A28">
      <w:pPr>
        <w:spacing w:before="120" w:after="120"/>
        <w:jc w:val="both"/>
      </w:pPr>
      <w:r w:rsidRPr="00547A81">
        <w:rPr>
          <w:szCs w:val="28"/>
        </w:rPr>
        <w:t>Le système de connotations qui s’attache au concept de pouvoir constitue une jungle particulièrement luxuriante. De nombreux expl</w:t>
      </w:r>
      <w:r w:rsidRPr="00547A81">
        <w:rPr>
          <w:szCs w:val="28"/>
        </w:rPr>
        <w:t>o</w:t>
      </w:r>
      <w:r w:rsidRPr="00547A81">
        <w:rPr>
          <w:szCs w:val="28"/>
        </w:rPr>
        <w:t>rateurs y ont tracé un chemin : philosophes, hommes politiques, juri</w:t>
      </w:r>
      <w:r w:rsidRPr="00547A81">
        <w:rPr>
          <w:szCs w:val="28"/>
        </w:rPr>
        <w:t>s</w:t>
      </w:r>
      <w:r w:rsidRPr="00547A81">
        <w:rPr>
          <w:szCs w:val="28"/>
        </w:rPr>
        <w:t>tes, mais aussi sociologues de l’entreprise et ps</w:t>
      </w:r>
      <w:r w:rsidRPr="00547A81">
        <w:rPr>
          <w:szCs w:val="28"/>
        </w:rPr>
        <w:t>y</w:t>
      </w:r>
      <w:r w:rsidRPr="00547A81">
        <w:rPr>
          <w:szCs w:val="28"/>
        </w:rPr>
        <w:t>chologues, les uns envisageant d’emblée le phénomène dans ses dimensions les plus co</w:t>
      </w:r>
      <w:r w:rsidRPr="00547A81">
        <w:rPr>
          <w:szCs w:val="28"/>
        </w:rPr>
        <w:t>l</w:t>
      </w:r>
      <w:r w:rsidRPr="00547A81">
        <w:rPr>
          <w:szCs w:val="28"/>
        </w:rPr>
        <w:t>lectives, les autres préoccupés surtout de l’ « échange inégal » qui c</w:t>
      </w:r>
      <w:r w:rsidRPr="00547A81">
        <w:rPr>
          <w:szCs w:val="28"/>
        </w:rPr>
        <w:t>a</w:t>
      </w:r>
      <w:r w:rsidRPr="00547A81">
        <w:rPr>
          <w:szCs w:val="28"/>
        </w:rPr>
        <w:t>ractérise de façon si visible un grand nombre de r</w:t>
      </w:r>
      <w:r w:rsidRPr="00547A81">
        <w:rPr>
          <w:szCs w:val="28"/>
        </w:rPr>
        <w:t>e</w:t>
      </w:r>
      <w:r w:rsidRPr="00547A81">
        <w:rPr>
          <w:szCs w:val="28"/>
        </w:rPr>
        <w:t>lations entre deux ou plusieurs individus. Du pouvoir de séduction dans le rapport amo</w:t>
      </w:r>
      <w:r w:rsidRPr="00547A81">
        <w:rPr>
          <w:szCs w:val="28"/>
        </w:rPr>
        <w:t>u</w:t>
      </w:r>
      <w:r w:rsidRPr="00547A81">
        <w:rPr>
          <w:szCs w:val="28"/>
        </w:rPr>
        <w:t>reux au pouvoir souverain décrit par la tradition classique des juri</w:t>
      </w:r>
      <w:r w:rsidRPr="00547A81">
        <w:rPr>
          <w:szCs w:val="28"/>
        </w:rPr>
        <w:t>s</w:t>
      </w:r>
      <w:r w:rsidRPr="00547A81">
        <w:rPr>
          <w:szCs w:val="28"/>
        </w:rPr>
        <w:t>consultes post-médiévaux, du pouvoir capitalisé par une classe (Marx) au pouvoir éclaté dans tous les interstices de la société (Foucault), que de problémat</w:t>
      </w:r>
      <w:r w:rsidRPr="00547A81">
        <w:rPr>
          <w:szCs w:val="28"/>
        </w:rPr>
        <w:t>i</w:t>
      </w:r>
      <w:r w:rsidRPr="00547A81">
        <w:rPr>
          <w:szCs w:val="28"/>
        </w:rPr>
        <w:t>ques contrastées ! Chacune d’entre elles apparaît si riche de développements, dans sa perspective particulière, qu’il semble ill</w:t>
      </w:r>
      <w:r w:rsidRPr="00547A81">
        <w:rPr>
          <w:szCs w:val="28"/>
        </w:rPr>
        <w:t>u</w:t>
      </w:r>
      <w:r w:rsidRPr="00547A81">
        <w:rPr>
          <w:szCs w:val="28"/>
        </w:rPr>
        <w:t>soire de vouloir donner unité et cohérence à un concept aussi mult</w:t>
      </w:r>
      <w:r w:rsidRPr="00547A81">
        <w:rPr>
          <w:szCs w:val="28"/>
        </w:rPr>
        <w:t>i</w:t>
      </w:r>
      <w:r w:rsidRPr="00547A81">
        <w:rPr>
          <w:szCs w:val="28"/>
        </w:rPr>
        <w:t>dimensionnel.</w:t>
      </w:r>
    </w:p>
    <w:p w14:paraId="652AA7F5" w14:textId="77777777" w:rsidR="00BE5A28" w:rsidRPr="00547A81" w:rsidRDefault="00BE5A28" w:rsidP="00BE5A28">
      <w:pPr>
        <w:spacing w:before="120" w:after="120"/>
        <w:jc w:val="both"/>
      </w:pPr>
      <w:r w:rsidRPr="00547A81">
        <w:rPr>
          <w:szCs w:val="28"/>
        </w:rPr>
        <w:t>C’est pourtant cette gageure qui sera tentée ici. Grâce à de no</w:t>
      </w:r>
      <w:r w:rsidRPr="00547A81">
        <w:rPr>
          <w:szCs w:val="28"/>
        </w:rPr>
        <w:t>m</w:t>
      </w:r>
      <w:r w:rsidRPr="00547A81">
        <w:rPr>
          <w:szCs w:val="28"/>
        </w:rPr>
        <w:t>breux travaux antérieurs, le pari apparaît d’ailleurs fort raisonnable. Il n’est, certes, pas question de prétendre évoquer l’ensemble des œ</w:t>
      </w:r>
      <w:r w:rsidRPr="00547A81">
        <w:rPr>
          <w:szCs w:val="28"/>
        </w:rPr>
        <w:t>u</w:t>
      </w:r>
      <w:r w:rsidRPr="00547A81">
        <w:rPr>
          <w:szCs w:val="28"/>
        </w:rPr>
        <w:t>vres, même tout à fait essentielles, consacrées au phénomène du po</w:t>
      </w:r>
      <w:r w:rsidRPr="00547A81">
        <w:rPr>
          <w:szCs w:val="28"/>
        </w:rPr>
        <w:t>u</w:t>
      </w:r>
      <w:r w:rsidRPr="00547A81">
        <w:rPr>
          <w:szCs w:val="28"/>
        </w:rPr>
        <w:t xml:space="preserve">voir ni, </w:t>
      </w:r>
      <w:r w:rsidRPr="00547A81">
        <w:rPr>
          <w:i/>
          <w:iCs/>
          <w:szCs w:val="28"/>
        </w:rPr>
        <w:t>a fortiori</w:t>
      </w:r>
      <w:r w:rsidRPr="00547A81">
        <w:rPr>
          <w:szCs w:val="28"/>
        </w:rPr>
        <w:t>, d’en tenter une i</w:t>
      </w:r>
      <w:r w:rsidRPr="00547A81">
        <w:rPr>
          <w:szCs w:val="28"/>
        </w:rPr>
        <w:t>m</w:t>
      </w:r>
      <w:r w:rsidRPr="00547A81">
        <w:rPr>
          <w:szCs w:val="28"/>
        </w:rPr>
        <w:t>possible synthèse ; en revanche, au prix il est vrai de nombreux oublis et injustices délibérés, un pa</w:t>
      </w:r>
      <w:r w:rsidRPr="00547A81">
        <w:rPr>
          <w:szCs w:val="28"/>
        </w:rPr>
        <w:t>r</w:t>
      </w:r>
      <w:r w:rsidRPr="00547A81">
        <w:rPr>
          <w:szCs w:val="28"/>
        </w:rPr>
        <w:t>cours dans l’abondante littérature disponible peut être effectué qui mobilise, çà et là, les matériaux d’une analyse dont l’ambition expl</w:t>
      </w:r>
      <w:r w:rsidRPr="00547A81">
        <w:rPr>
          <w:szCs w:val="28"/>
        </w:rPr>
        <w:t>i</w:t>
      </w:r>
      <w:r w:rsidRPr="00547A81">
        <w:rPr>
          <w:szCs w:val="28"/>
        </w:rPr>
        <w:t>cative repose sur les hypothèses su</w:t>
      </w:r>
      <w:r w:rsidRPr="00547A81">
        <w:rPr>
          <w:szCs w:val="28"/>
        </w:rPr>
        <w:t>i</w:t>
      </w:r>
      <w:r w:rsidRPr="00547A81">
        <w:rPr>
          <w:szCs w:val="28"/>
        </w:rPr>
        <w:t>vantes :</w:t>
      </w:r>
    </w:p>
    <w:p w14:paraId="307A4E6D" w14:textId="77777777" w:rsidR="00BE5A28" w:rsidRPr="00547A81" w:rsidRDefault="00BE5A28" w:rsidP="00BE5A28">
      <w:pPr>
        <w:spacing w:before="120" w:after="120"/>
        <w:jc w:val="both"/>
        <w:rPr>
          <w:szCs w:val="28"/>
        </w:rPr>
      </w:pPr>
    </w:p>
    <w:p w14:paraId="5F1F7F11" w14:textId="77777777" w:rsidR="00BE5A28" w:rsidRPr="00547A81" w:rsidRDefault="00BE5A28" w:rsidP="00BE5A28">
      <w:pPr>
        <w:spacing w:before="120" w:after="120"/>
        <w:jc w:val="both"/>
      </w:pPr>
      <w:r w:rsidRPr="00547A81">
        <w:rPr>
          <w:szCs w:val="28"/>
        </w:rPr>
        <w:t>- Le pouvoir, quelles qu’en soient les multiples facettes, gît to</w:t>
      </w:r>
      <w:r w:rsidRPr="00547A81">
        <w:rPr>
          <w:szCs w:val="28"/>
        </w:rPr>
        <w:t>u</w:t>
      </w:r>
      <w:r w:rsidRPr="00547A81">
        <w:rPr>
          <w:szCs w:val="28"/>
        </w:rPr>
        <w:t>jours dans l’interaction ; il est relation entre des acteurs ou des syst</w:t>
      </w:r>
      <w:r w:rsidRPr="00547A81">
        <w:rPr>
          <w:szCs w:val="28"/>
        </w:rPr>
        <w:t>è</w:t>
      </w:r>
      <w:r w:rsidRPr="00547A81">
        <w:rPr>
          <w:szCs w:val="28"/>
        </w:rPr>
        <w:t>mes d’attitudes, d’opinions et de comportements. I</w:t>
      </w:r>
      <w:r w:rsidRPr="00547A81">
        <w:rPr>
          <w:szCs w:val="28"/>
        </w:rPr>
        <w:t>n</w:t>
      </w:r>
      <w:r w:rsidRPr="00547A81">
        <w:rPr>
          <w:szCs w:val="28"/>
        </w:rPr>
        <w:t>versement, toute interaction est nécessairement caractérisée par une relation de po</w:t>
      </w:r>
      <w:r w:rsidRPr="00547A81">
        <w:rPr>
          <w:szCs w:val="28"/>
        </w:rPr>
        <w:t>u</w:t>
      </w:r>
      <w:r w:rsidRPr="00547A81">
        <w:rPr>
          <w:szCs w:val="28"/>
        </w:rPr>
        <w:t>voir, unilat</w:t>
      </w:r>
      <w:r w:rsidRPr="00547A81">
        <w:rPr>
          <w:szCs w:val="28"/>
        </w:rPr>
        <w:t>é</w:t>
      </w:r>
      <w:r w:rsidRPr="00547A81">
        <w:rPr>
          <w:szCs w:val="28"/>
        </w:rPr>
        <w:t>rale ou mutuelle, qui s’exprime à travers un échange d’informations (lato sensu).</w:t>
      </w:r>
    </w:p>
    <w:p w14:paraId="565A965A" w14:textId="77777777" w:rsidR="00BE5A28" w:rsidRPr="00547A81" w:rsidRDefault="00BE5A28" w:rsidP="00BE5A28">
      <w:pPr>
        <w:spacing w:before="120" w:after="120"/>
        <w:jc w:val="both"/>
      </w:pPr>
      <w:r w:rsidRPr="00547A81">
        <w:rPr>
          <w:szCs w:val="28"/>
        </w:rPr>
        <w:t>- Le pouvoir politique, malgré sa spécificité radicale, n’en const</w:t>
      </w:r>
      <w:r w:rsidRPr="00547A81">
        <w:rPr>
          <w:szCs w:val="28"/>
        </w:rPr>
        <w:t>i</w:t>
      </w:r>
      <w:r w:rsidRPr="00547A81">
        <w:rPr>
          <w:szCs w:val="28"/>
        </w:rPr>
        <w:t>tue pas moins un cas particulier du phénomène de « pouvoir en gén</w:t>
      </w:r>
      <w:r w:rsidRPr="00547A81">
        <w:rPr>
          <w:szCs w:val="28"/>
        </w:rPr>
        <w:t>é</w:t>
      </w:r>
      <w:r w:rsidRPr="00547A81">
        <w:rPr>
          <w:szCs w:val="28"/>
        </w:rPr>
        <w:t>ral ». Aussi cherchera-t-on à en éclairer le contenu à l’issue d’une d</w:t>
      </w:r>
      <w:r w:rsidRPr="00547A81">
        <w:rPr>
          <w:szCs w:val="28"/>
        </w:rPr>
        <w:t>é</w:t>
      </w:r>
      <w:r w:rsidRPr="00547A81">
        <w:rPr>
          <w:szCs w:val="28"/>
        </w:rPr>
        <w:t>marche qui s’intéressera d’abord à des</w:t>
      </w:r>
      <w:r>
        <w:rPr>
          <w:szCs w:val="28"/>
        </w:rPr>
        <w:t xml:space="preserve"> </w:t>
      </w:r>
      <w:r w:rsidRPr="00547A81">
        <w:rPr>
          <w:szCs w:val="28"/>
        </w:rPr>
        <w:t>[336]</w:t>
      </w:r>
      <w:r>
        <w:rPr>
          <w:szCs w:val="28"/>
        </w:rPr>
        <w:t xml:space="preserve"> </w:t>
      </w:r>
      <w:r w:rsidRPr="00547A81">
        <w:rPr>
          <w:szCs w:val="28"/>
        </w:rPr>
        <w:t>formes élémentaires de pouvoir : ce</w:t>
      </w:r>
      <w:r w:rsidRPr="00547A81">
        <w:rPr>
          <w:szCs w:val="28"/>
        </w:rPr>
        <w:t>l</w:t>
      </w:r>
      <w:r w:rsidRPr="00547A81">
        <w:rPr>
          <w:szCs w:val="28"/>
        </w:rPr>
        <w:t>les qui se manifestent dans l’interaction dy-adique (c’est-à-dire entre deux acteurs).</w:t>
      </w:r>
    </w:p>
    <w:p w14:paraId="6C46D91A" w14:textId="77777777" w:rsidR="00BE5A28" w:rsidRPr="00547A81" w:rsidRDefault="00BE5A28" w:rsidP="00BE5A28">
      <w:pPr>
        <w:spacing w:before="120" w:after="120"/>
        <w:jc w:val="both"/>
      </w:pPr>
      <w:r w:rsidRPr="00547A81">
        <w:rPr>
          <w:szCs w:val="28"/>
        </w:rPr>
        <w:t>Ces deux hypothèses constituent un principe de discrim</w:t>
      </w:r>
      <w:r w:rsidRPr="00547A81">
        <w:rPr>
          <w:szCs w:val="28"/>
        </w:rPr>
        <w:t>i</w:t>
      </w:r>
      <w:r w:rsidRPr="00547A81">
        <w:rPr>
          <w:szCs w:val="28"/>
        </w:rPr>
        <w:t>nation (sans doute discutable…) parmi les nombreux outils d’analyse que nous fournit la théorie politique. Notamment, ne seront pas ici pr</w:t>
      </w:r>
      <w:r w:rsidRPr="00547A81">
        <w:rPr>
          <w:szCs w:val="28"/>
        </w:rPr>
        <w:t>i</w:t>
      </w:r>
      <w:r w:rsidRPr="00547A81">
        <w:rPr>
          <w:szCs w:val="28"/>
        </w:rPr>
        <w:t>ses en considération les conceptions dites « substantialistes » du pouvoir, qui l’envisagent comme un sorte de capital aux mains de ses déte</w:t>
      </w:r>
      <w:r w:rsidRPr="00547A81">
        <w:rPr>
          <w:szCs w:val="28"/>
        </w:rPr>
        <w:t>n</w:t>
      </w:r>
      <w:r w:rsidRPr="00547A81">
        <w:rPr>
          <w:szCs w:val="28"/>
        </w:rPr>
        <w:t>teurs (Burdeau, 1980, t. I, vol. 2, p. 10). Et justice ne sera pas toujours rendue malheureusement à de nombreuses analyses, sans doute parfa</w:t>
      </w:r>
      <w:r w:rsidRPr="00547A81">
        <w:rPr>
          <w:szCs w:val="28"/>
        </w:rPr>
        <w:t>i</w:t>
      </w:r>
      <w:r w:rsidRPr="00547A81">
        <w:rPr>
          <w:szCs w:val="28"/>
        </w:rPr>
        <w:t>tement pertinentes, mais qui s’intègrent mal dans la perspective ret</w:t>
      </w:r>
      <w:r w:rsidRPr="00547A81">
        <w:rPr>
          <w:szCs w:val="28"/>
        </w:rPr>
        <w:t>e</w:t>
      </w:r>
      <w:r w:rsidRPr="00547A81">
        <w:rPr>
          <w:szCs w:val="28"/>
        </w:rPr>
        <w:t>nue.</w:t>
      </w:r>
    </w:p>
    <w:p w14:paraId="7503B58D" w14:textId="77777777" w:rsidR="00BE5A28" w:rsidRPr="00547A81" w:rsidRDefault="00BE5A28" w:rsidP="00BE5A28">
      <w:pPr>
        <w:spacing w:before="120" w:after="120"/>
        <w:jc w:val="both"/>
      </w:pPr>
      <w:r w:rsidRPr="00547A81">
        <w:rPr>
          <w:szCs w:val="28"/>
        </w:rPr>
        <w:t>Par ailleurs, le souci propre au politiste d’adopter te</w:t>
      </w:r>
      <w:r w:rsidRPr="00547A81">
        <w:rPr>
          <w:szCs w:val="28"/>
        </w:rPr>
        <w:t>n</w:t>
      </w:r>
      <w:r w:rsidRPr="00547A81">
        <w:rPr>
          <w:szCs w:val="28"/>
        </w:rPr>
        <w:t>danciellement une démarche aussi clin</w:t>
      </w:r>
      <w:r w:rsidRPr="00547A81">
        <w:rPr>
          <w:szCs w:val="28"/>
        </w:rPr>
        <w:t>i</w:t>
      </w:r>
      <w:r w:rsidRPr="00547A81">
        <w:rPr>
          <w:szCs w:val="28"/>
        </w:rPr>
        <w:t>que que possible conduit à esquiver nombre de questions tout à fait fondamentales mais qui relèvent de la préo</w:t>
      </w:r>
      <w:r w:rsidRPr="00547A81">
        <w:rPr>
          <w:szCs w:val="28"/>
        </w:rPr>
        <w:t>c</w:t>
      </w:r>
      <w:r w:rsidRPr="00547A81">
        <w:rPr>
          <w:szCs w:val="28"/>
        </w:rPr>
        <w:t>cupation éthique. Pas d’interrogation ici sur les maléfices du po</w:t>
      </w:r>
      <w:r w:rsidRPr="00547A81">
        <w:rPr>
          <w:szCs w:val="28"/>
        </w:rPr>
        <w:t>u</w:t>
      </w:r>
      <w:r w:rsidRPr="00547A81">
        <w:rPr>
          <w:szCs w:val="28"/>
        </w:rPr>
        <w:t>voir ni sur les conditions d’apparition d’un« bon » gouve</w:t>
      </w:r>
      <w:r w:rsidRPr="00547A81">
        <w:rPr>
          <w:szCs w:val="28"/>
        </w:rPr>
        <w:t>r</w:t>
      </w:r>
      <w:r w:rsidRPr="00547A81">
        <w:rPr>
          <w:szCs w:val="28"/>
        </w:rPr>
        <w:t>nement, juste ou vertueux. Ainsi se trouveront pratiquement absentes les grandes fig</w:t>
      </w:r>
      <w:r w:rsidRPr="00547A81">
        <w:rPr>
          <w:szCs w:val="28"/>
        </w:rPr>
        <w:t>u</w:t>
      </w:r>
      <w:r w:rsidRPr="00547A81">
        <w:rPr>
          <w:szCs w:val="28"/>
        </w:rPr>
        <w:t>res de la philos</w:t>
      </w:r>
      <w:r w:rsidRPr="00547A81">
        <w:rPr>
          <w:szCs w:val="28"/>
        </w:rPr>
        <w:t>o</w:t>
      </w:r>
      <w:r w:rsidRPr="00547A81">
        <w:rPr>
          <w:szCs w:val="28"/>
        </w:rPr>
        <w:t>phie politique : aussi bien Platon que Rousseau ou Hegel, voire, à l’époque contemporaine, Ha</w:t>
      </w:r>
      <w:r w:rsidRPr="00547A81">
        <w:rPr>
          <w:szCs w:val="28"/>
        </w:rPr>
        <w:t>n</w:t>
      </w:r>
      <w:r w:rsidRPr="00547A81">
        <w:rPr>
          <w:szCs w:val="28"/>
        </w:rPr>
        <w:t>nah Arendt. L’absence ne signifie pas m</w:t>
      </w:r>
      <w:r w:rsidRPr="00547A81">
        <w:rPr>
          <w:szCs w:val="28"/>
        </w:rPr>
        <w:t>é</w:t>
      </w:r>
      <w:r w:rsidRPr="00547A81">
        <w:rPr>
          <w:szCs w:val="28"/>
        </w:rPr>
        <w:t>pris, bien au contraire, mais souci de clarification des démarches respectives, et recherche d’un meilleur balisage des terr</w:t>
      </w:r>
      <w:r w:rsidRPr="00547A81">
        <w:rPr>
          <w:szCs w:val="28"/>
        </w:rPr>
        <w:t>i</w:t>
      </w:r>
      <w:r w:rsidRPr="00547A81">
        <w:rPr>
          <w:szCs w:val="28"/>
        </w:rPr>
        <w:t>toires propres de la science politique et de la morale ou du prophéti</w:t>
      </w:r>
      <w:r w:rsidRPr="00547A81">
        <w:rPr>
          <w:szCs w:val="28"/>
        </w:rPr>
        <w:t>s</w:t>
      </w:r>
      <w:r w:rsidRPr="00547A81">
        <w:rPr>
          <w:szCs w:val="28"/>
        </w:rPr>
        <w:t>me.</w:t>
      </w:r>
    </w:p>
    <w:p w14:paraId="2A58CCD9" w14:textId="77777777" w:rsidR="00BE5A28" w:rsidRPr="00547A81" w:rsidRDefault="00BE5A28" w:rsidP="00BE5A28">
      <w:pPr>
        <w:spacing w:before="120" w:after="120"/>
        <w:jc w:val="both"/>
      </w:pPr>
      <w:r w:rsidRPr="00547A81">
        <w:rPr>
          <w:szCs w:val="28"/>
        </w:rPr>
        <w:t>Un fil conducteur traverse cette analyse qui veut aller du plus si</w:t>
      </w:r>
      <w:r w:rsidRPr="00547A81">
        <w:rPr>
          <w:szCs w:val="28"/>
        </w:rPr>
        <w:t>m</w:t>
      </w:r>
      <w:r w:rsidRPr="00547A81">
        <w:rPr>
          <w:szCs w:val="28"/>
        </w:rPr>
        <w:t>ple au plus co</w:t>
      </w:r>
      <w:r w:rsidRPr="00547A81">
        <w:rPr>
          <w:szCs w:val="28"/>
        </w:rPr>
        <w:t>m</w:t>
      </w:r>
      <w:r w:rsidRPr="00547A81">
        <w:rPr>
          <w:szCs w:val="28"/>
        </w:rPr>
        <w:t>plexe. Le pouvoir, lato sensu, se situe dans l’interaction ; mais cette interaction est elle-même cond</w:t>
      </w:r>
      <w:r w:rsidRPr="00547A81">
        <w:rPr>
          <w:szCs w:val="28"/>
        </w:rPr>
        <w:t>i</w:t>
      </w:r>
      <w:r w:rsidRPr="00547A81">
        <w:rPr>
          <w:szCs w:val="28"/>
        </w:rPr>
        <w:t>tionnée par une distribution inégale des ressources. C’est au niveau de ces cond</w:t>
      </w:r>
      <w:r w:rsidRPr="00547A81">
        <w:rPr>
          <w:szCs w:val="28"/>
        </w:rPr>
        <w:t>i</w:t>
      </w:r>
      <w:r w:rsidRPr="00547A81">
        <w:rPr>
          <w:szCs w:val="28"/>
        </w:rPr>
        <w:t xml:space="preserve">tionnements globaux qu’apparaît l’originalité du pouvoir politique : </w:t>
      </w:r>
      <w:r w:rsidRPr="00547A81">
        <w:rPr>
          <w:i/>
          <w:iCs/>
          <w:szCs w:val="28"/>
        </w:rPr>
        <w:t>système organisé d’interactions mult</w:t>
      </w:r>
      <w:r w:rsidRPr="00547A81">
        <w:rPr>
          <w:i/>
          <w:iCs/>
          <w:szCs w:val="28"/>
        </w:rPr>
        <w:t>i</w:t>
      </w:r>
      <w:r w:rsidRPr="00547A81">
        <w:rPr>
          <w:i/>
          <w:iCs/>
          <w:szCs w:val="28"/>
        </w:rPr>
        <w:t>ples, dont l’efficacité repose sur une alliance singulière entre le monopole tendanciel de la coerc</w:t>
      </w:r>
      <w:r w:rsidRPr="00547A81">
        <w:rPr>
          <w:i/>
          <w:iCs/>
          <w:szCs w:val="28"/>
        </w:rPr>
        <w:t>i</w:t>
      </w:r>
      <w:r w:rsidRPr="00547A81">
        <w:rPr>
          <w:i/>
          <w:iCs/>
          <w:szCs w:val="28"/>
        </w:rPr>
        <w:t>tion et la quête d’une lég</w:t>
      </w:r>
      <w:r w:rsidRPr="00547A81">
        <w:rPr>
          <w:i/>
          <w:iCs/>
          <w:szCs w:val="28"/>
        </w:rPr>
        <w:t>i</w:t>
      </w:r>
      <w:r w:rsidRPr="00547A81">
        <w:rPr>
          <w:i/>
          <w:iCs/>
          <w:szCs w:val="28"/>
        </w:rPr>
        <w:t>timité minimale.</w:t>
      </w:r>
    </w:p>
    <w:p w14:paraId="2BB76698" w14:textId="77777777" w:rsidR="00BE5A28" w:rsidRPr="00547A81" w:rsidRDefault="00BE5A28" w:rsidP="00BE5A28">
      <w:pPr>
        <w:spacing w:before="120" w:after="120"/>
        <w:jc w:val="both"/>
        <w:rPr>
          <w:szCs w:val="28"/>
        </w:rPr>
      </w:pPr>
    </w:p>
    <w:p w14:paraId="35E78CD1" w14:textId="77777777" w:rsidR="00BE5A28" w:rsidRPr="00547A81" w:rsidRDefault="00BE5A28" w:rsidP="00BE5A28">
      <w:pPr>
        <w:pStyle w:val="planchest"/>
      </w:pPr>
      <w:bookmarkStart w:id="63" w:name="Traite_t1_pt_2_chap_VI_Sec_1"/>
      <w:r w:rsidRPr="00547A81">
        <w:t>Section 1</w:t>
      </w:r>
    </w:p>
    <w:p w14:paraId="0F11FF3A" w14:textId="77777777" w:rsidR="00BE5A28" w:rsidRPr="00547A81" w:rsidRDefault="00BE5A28" w:rsidP="00BE5A28">
      <w:pPr>
        <w:pStyle w:val="planchest0"/>
      </w:pPr>
      <w:r w:rsidRPr="00547A81">
        <w:t>Le pouvoir dans l’interaction</w:t>
      </w:r>
    </w:p>
    <w:bookmarkEnd w:id="63"/>
    <w:p w14:paraId="40790A9E" w14:textId="77777777" w:rsidR="00BE5A28" w:rsidRPr="00547A81" w:rsidRDefault="00BE5A28" w:rsidP="00BE5A28">
      <w:pPr>
        <w:spacing w:before="120" w:after="120"/>
        <w:jc w:val="both"/>
        <w:rPr>
          <w:szCs w:val="28"/>
        </w:rPr>
      </w:pPr>
    </w:p>
    <w:p w14:paraId="7E99323A"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5628CB50" w14:textId="77777777" w:rsidR="00BE5A28" w:rsidRPr="00547A81" w:rsidRDefault="00BE5A28" w:rsidP="00BE5A28">
      <w:pPr>
        <w:spacing w:before="120" w:after="120"/>
        <w:jc w:val="both"/>
      </w:pPr>
      <w:r w:rsidRPr="00547A81">
        <w:rPr>
          <w:szCs w:val="28"/>
        </w:rPr>
        <w:t>Trois niveaux d’analyse se dég</w:t>
      </w:r>
      <w:r w:rsidRPr="00547A81">
        <w:rPr>
          <w:szCs w:val="28"/>
        </w:rPr>
        <w:t>a</w:t>
      </w:r>
      <w:r w:rsidRPr="00547A81">
        <w:rPr>
          <w:szCs w:val="28"/>
        </w:rPr>
        <w:t>gent des multiples tentatives visant à dégager les critères distinctifs d’une rel</w:t>
      </w:r>
      <w:r w:rsidRPr="00547A81">
        <w:rPr>
          <w:szCs w:val="28"/>
        </w:rPr>
        <w:t>a</w:t>
      </w:r>
      <w:r w:rsidRPr="00547A81">
        <w:rPr>
          <w:szCs w:val="28"/>
        </w:rPr>
        <w:t>tion de pouvoir.</w:t>
      </w:r>
    </w:p>
    <w:p w14:paraId="760C99CB" w14:textId="77777777" w:rsidR="00BE5A28" w:rsidRPr="00547A81" w:rsidRDefault="00BE5A28" w:rsidP="00BE5A28">
      <w:pPr>
        <w:spacing w:before="120" w:after="120"/>
        <w:jc w:val="both"/>
        <w:rPr>
          <w:szCs w:val="28"/>
        </w:rPr>
      </w:pPr>
    </w:p>
    <w:p w14:paraId="5C7509DD" w14:textId="77777777" w:rsidR="00BE5A28" w:rsidRPr="00547A81" w:rsidRDefault="00BE5A28" w:rsidP="00BE5A28">
      <w:pPr>
        <w:pStyle w:val="a"/>
      </w:pPr>
      <w:bookmarkStart w:id="64" w:name="Traite_t1_pt_2_chap_VI_Sec_1_1"/>
      <w:r>
        <w:t>1. Le pouvoir défini</w:t>
      </w:r>
      <w:r>
        <w:br/>
      </w:r>
      <w:r w:rsidRPr="00547A81">
        <w:t>par la nature de l’interaction</w:t>
      </w:r>
    </w:p>
    <w:bookmarkEnd w:id="64"/>
    <w:p w14:paraId="11084CB6" w14:textId="77777777" w:rsidR="00BE5A28" w:rsidRPr="00547A81" w:rsidRDefault="00BE5A28" w:rsidP="00BE5A28">
      <w:pPr>
        <w:spacing w:before="120" w:after="120"/>
        <w:jc w:val="both"/>
        <w:rPr>
          <w:szCs w:val="28"/>
        </w:rPr>
      </w:pPr>
    </w:p>
    <w:p w14:paraId="0673AB67" w14:textId="77777777" w:rsidR="00BE5A28" w:rsidRPr="00547A81" w:rsidRDefault="00BE5A28" w:rsidP="00BE5A28">
      <w:pPr>
        <w:spacing w:before="120" w:after="120"/>
        <w:jc w:val="both"/>
      </w:pPr>
      <w:r w:rsidRPr="00547A81">
        <w:rPr>
          <w:szCs w:val="28"/>
        </w:rPr>
        <w:t>Pour Max Weber (1971, t. 1, p. 56) le pouvoir (</w:t>
      </w:r>
      <w:r w:rsidRPr="00547A81">
        <w:rPr>
          <w:i/>
          <w:szCs w:val="28"/>
        </w:rPr>
        <w:t>Macht</w:t>
      </w:r>
      <w:r w:rsidRPr="00547A81">
        <w:rPr>
          <w:szCs w:val="28"/>
        </w:rPr>
        <w:t>) « signifie toute chance de faire triompher au sein d’une relation sociale sa pr</w:t>
      </w:r>
      <w:r w:rsidRPr="00547A81">
        <w:rPr>
          <w:szCs w:val="28"/>
        </w:rPr>
        <w:t>o</w:t>
      </w:r>
      <w:r w:rsidRPr="00547A81">
        <w:rPr>
          <w:szCs w:val="28"/>
        </w:rPr>
        <w:t>pre volonté, même contre des résistances ; peu importe sur quoi rep</w:t>
      </w:r>
      <w:r w:rsidRPr="00547A81">
        <w:rPr>
          <w:szCs w:val="28"/>
        </w:rPr>
        <w:t>o</w:t>
      </w:r>
      <w:r w:rsidRPr="00547A81">
        <w:rPr>
          <w:szCs w:val="28"/>
        </w:rPr>
        <w:t>se cette chance ». Dans cette approche volontariste, se trouvent soul</w:t>
      </w:r>
      <w:r w:rsidRPr="00547A81">
        <w:rPr>
          <w:szCs w:val="28"/>
        </w:rPr>
        <w:t>i</w:t>
      </w:r>
      <w:r w:rsidRPr="00547A81">
        <w:rPr>
          <w:szCs w:val="28"/>
        </w:rPr>
        <w:t>gnés d’emblée le caractère antagonique de la relation entre les pa</w:t>
      </w:r>
      <w:r w:rsidRPr="00547A81">
        <w:rPr>
          <w:szCs w:val="28"/>
        </w:rPr>
        <w:t>r</w:t>
      </w:r>
      <w:r w:rsidRPr="00547A81">
        <w:rPr>
          <w:szCs w:val="28"/>
        </w:rPr>
        <w:t>ties et la dénégation éventuelle du vouloir des dominés.</w:t>
      </w:r>
    </w:p>
    <w:p w14:paraId="1E833442" w14:textId="77777777" w:rsidR="00BE5A28" w:rsidRPr="00547A81" w:rsidRDefault="00BE5A28" w:rsidP="00BE5A28">
      <w:pPr>
        <w:spacing w:before="120" w:after="120"/>
        <w:jc w:val="both"/>
      </w:pPr>
      <w:r w:rsidRPr="00547A81">
        <w:rPr>
          <w:szCs w:val="28"/>
        </w:rPr>
        <w:t>[337]</w:t>
      </w:r>
    </w:p>
    <w:p w14:paraId="2A789767" w14:textId="77777777" w:rsidR="00BE5A28" w:rsidRPr="00547A81" w:rsidRDefault="00BE5A28" w:rsidP="00BE5A28">
      <w:pPr>
        <w:spacing w:before="120" w:after="120"/>
        <w:jc w:val="both"/>
      </w:pPr>
      <w:r w:rsidRPr="00547A81">
        <w:rPr>
          <w:szCs w:val="28"/>
        </w:rPr>
        <w:t>Au niveau non plus seulement dy-adique mais n-adique, beaucoup de définitions se situant dans cette perspective associent le po</w:t>
      </w:r>
      <w:r w:rsidRPr="00547A81">
        <w:rPr>
          <w:szCs w:val="28"/>
        </w:rPr>
        <w:t>u</w:t>
      </w:r>
      <w:r w:rsidRPr="00547A81">
        <w:rPr>
          <w:szCs w:val="28"/>
        </w:rPr>
        <w:t>voir à la participation au processus décisionnel qui dégage la volonté colle</w:t>
      </w:r>
      <w:r w:rsidRPr="00547A81">
        <w:rPr>
          <w:szCs w:val="28"/>
        </w:rPr>
        <w:t>c</w:t>
      </w:r>
      <w:r w:rsidRPr="00547A81">
        <w:rPr>
          <w:szCs w:val="28"/>
        </w:rPr>
        <w:t>tive. Ainsi Lasswell et Kaplan (1950, p. 75) le conçoivent-ils comme « la capacité de produire des effets voulus… qui concernent direct</w:t>
      </w:r>
      <w:r w:rsidRPr="00547A81">
        <w:rPr>
          <w:szCs w:val="28"/>
        </w:rPr>
        <w:t>e</w:t>
      </w:r>
      <w:r w:rsidRPr="00547A81">
        <w:rPr>
          <w:szCs w:val="28"/>
        </w:rPr>
        <w:t>ment d’autres personnes… capacité assortie de la possibilité de reco</w:t>
      </w:r>
      <w:r w:rsidRPr="00547A81">
        <w:rPr>
          <w:szCs w:val="28"/>
        </w:rPr>
        <w:t>u</w:t>
      </w:r>
      <w:r w:rsidRPr="00547A81">
        <w:rPr>
          <w:szCs w:val="28"/>
        </w:rPr>
        <w:t>rir à des sanctions si les effets voulus ne se produisent pas ».</w:t>
      </w:r>
    </w:p>
    <w:p w14:paraId="6F551292" w14:textId="77777777" w:rsidR="00BE5A28" w:rsidRPr="00547A81" w:rsidRDefault="00BE5A28" w:rsidP="00BE5A28">
      <w:pPr>
        <w:spacing w:before="120" w:after="120"/>
        <w:jc w:val="both"/>
      </w:pPr>
      <w:r w:rsidRPr="00547A81">
        <w:rPr>
          <w:szCs w:val="28"/>
        </w:rPr>
        <w:t>Cette approche conduit à soulever deux questions ce</w:t>
      </w:r>
      <w:r w:rsidRPr="00547A81">
        <w:rPr>
          <w:szCs w:val="28"/>
        </w:rPr>
        <w:t>n</w:t>
      </w:r>
      <w:r w:rsidRPr="00547A81">
        <w:rPr>
          <w:szCs w:val="28"/>
        </w:rPr>
        <w:t>trales : celle du consentement à l’exercice du pouvoir et celle du conflit d’intérêts entre les parties à la relation.</w:t>
      </w:r>
    </w:p>
    <w:p w14:paraId="2DB6682C" w14:textId="77777777" w:rsidR="00BE5A28" w:rsidRPr="00547A81" w:rsidRDefault="00BE5A28" w:rsidP="00BE5A28">
      <w:pPr>
        <w:spacing w:before="120" w:after="120"/>
        <w:jc w:val="both"/>
        <w:rPr>
          <w:szCs w:val="28"/>
        </w:rPr>
      </w:pPr>
    </w:p>
    <w:p w14:paraId="49C720A6" w14:textId="77777777" w:rsidR="00BE5A28" w:rsidRPr="00547A81" w:rsidRDefault="00BE5A28" w:rsidP="00BE5A28">
      <w:pPr>
        <w:pStyle w:val="b"/>
      </w:pPr>
      <w:r w:rsidRPr="00547A81">
        <w:t>A. LE PROBLÈME DU CONSENTEMENT</w:t>
      </w:r>
      <w:r w:rsidRPr="00547A81">
        <w:br/>
        <w:t>AU VOULOIR D’AUTRUI</w:t>
      </w:r>
    </w:p>
    <w:p w14:paraId="773C50C6" w14:textId="77777777" w:rsidR="00BE5A28" w:rsidRPr="00547A81" w:rsidRDefault="00BE5A28" w:rsidP="00BE5A28">
      <w:pPr>
        <w:spacing w:before="120" w:after="120"/>
        <w:jc w:val="both"/>
        <w:rPr>
          <w:szCs w:val="28"/>
        </w:rPr>
      </w:pPr>
    </w:p>
    <w:p w14:paraId="5FF3BF47" w14:textId="77777777" w:rsidR="00BE5A28" w:rsidRPr="00547A81" w:rsidRDefault="00BE5A28" w:rsidP="00BE5A28">
      <w:pPr>
        <w:spacing w:before="120" w:after="120"/>
        <w:jc w:val="both"/>
      </w:pPr>
      <w:r w:rsidRPr="00547A81">
        <w:rPr>
          <w:szCs w:val="28"/>
        </w:rPr>
        <w:t>Conformément à une longue tradition philosophique du libérali</w:t>
      </w:r>
      <w:r w:rsidRPr="00547A81">
        <w:rPr>
          <w:szCs w:val="28"/>
        </w:rPr>
        <w:t>s</w:t>
      </w:r>
      <w:r w:rsidRPr="00547A81">
        <w:rPr>
          <w:szCs w:val="28"/>
        </w:rPr>
        <w:t>me, le pouvoir apparaît directement comme l’antonyme de la liberté. Les actes de pouvoir sont imputables à des sujets exerçant une volo</w:t>
      </w:r>
      <w:r w:rsidRPr="00547A81">
        <w:rPr>
          <w:szCs w:val="28"/>
        </w:rPr>
        <w:t>n</w:t>
      </w:r>
      <w:r w:rsidRPr="00547A81">
        <w:rPr>
          <w:szCs w:val="28"/>
        </w:rPr>
        <w:t>té ; ils ont pour conséquence de restreindre le libre choix d’autres s</w:t>
      </w:r>
      <w:r w:rsidRPr="00547A81">
        <w:rPr>
          <w:szCs w:val="28"/>
        </w:rPr>
        <w:t>u</w:t>
      </w:r>
      <w:r w:rsidRPr="00547A81">
        <w:rPr>
          <w:szCs w:val="28"/>
        </w:rPr>
        <w:t xml:space="preserve">jets. Comme l’écrit F. E. Oppenheim (1961, p. 100) </w:t>
      </w:r>
      <w:r w:rsidRPr="00547A81">
        <w:rPr>
          <w:i/>
          <w:iCs/>
          <w:szCs w:val="28"/>
        </w:rPr>
        <w:t>A</w:t>
      </w:r>
      <w:r w:rsidRPr="00547A81">
        <w:rPr>
          <w:szCs w:val="28"/>
        </w:rPr>
        <w:t xml:space="preserve"> détient du po</w:t>
      </w:r>
      <w:r w:rsidRPr="00547A81">
        <w:rPr>
          <w:szCs w:val="28"/>
        </w:rPr>
        <w:t>u</w:t>
      </w:r>
      <w:r w:rsidRPr="00547A81">
        <w:rPr>
          <w:szCs w:val="28"/>
        </w:rPr>
        <w:t xml:space="preserve">voir sur </w:t>
      </w:r>
      <w:r w:rsidRPr="00547A81">
        <w:rPr>
          <w:i/>
          <w:iCs/>
          <w:szCs w:val="28"/>
        </w:rPr>
        <w:t>B</w:t>
      </w:r>
      <w:r w:rsidRPr="00547A81">
        <w:rPr>
          <w:szCs w:val="28"/>
        </w:rPr>
        <w:t xml:space="preserve"> dès lors qu’il restreint, même potentiellement, les alternat</w:t>
      </w:r>
      <w:r w:rsidRPr="00547A81">
        <w:rPr>
          <w:szCs w:val="28"/>
        </w:rPr>
        <w:t>i</w:t>
      </w:r>
      <w:r w:rsidRPr="00547A81">
        <w:rPr>
          <w:szCs w:val="28"/>
        </w:rPr>
        <w:t xml:space="preserve">ves offertes à </w:t>
      </w:r>
      <w:r w:rsidRPr="00547A81">
        <w:rPr>
          <w:i/>
          <w:iCs/>
          <w:szCs w:val="28"/>
        </w:rPr>
        <w:t>B</w:t>
      </w:r>
      <w:r w:rsidRPr="00547A81">
        <w:rPr>
          <w:szCs w:val="28"/>
        </w:rPr>
        <w:t>. Le po</w:t>
      </w:r>
      <w:r w:rsidRPr="00547A81">
        <w:rPr>
          <w:szCs w:val="28"/>
        </w:rPr>
        <w:t>u</w:t>
      </w:r>
      <w:r w:rsidRPr="00547A81">
        <w:rPr>
          <w:szCs w:val="28"/>
        </w:rPr>
        <w:t>voir apparaît donc comme la capacité d’imposer, dans une direction donnée, sa volonté à quelqu’un dont, symétriqu</w:t>
      </w:r>
      <w:r w:rsidRPr="00547A81">
        <w:rPr>
          <w:szCs w:val="28"/>
        </w:rPr>
        <w:t>e</w:t>
      </w:r>
      <w:r w:rsidRPr="00547A81">
        <w:rPr>
          <w:szCs w:val="28"/>
        </w:rPr>
        <w:t>ment, la capacité d’initiative se trouve circonscrite. Dans cette perspective, la question du consentement revêt une i</w:t>
      </w:r>
      <w:r w:rsidRPr="00547A81">
        <w:rPr>
          <w:szCs w:val="28"/>
        </w:rPr>
        <w:t>m</w:t>
      </w:r>
      <w:r w:rsidRPr="00547A81">
        <w:rPr>
          <w:szCs w:val="28"/>
        </w:rPr>
        <w:t xml:space="preserve">portance primordiale. C’est sur ce critère que semblent devoir être distingués, d’une part, le pouvoir </w:t>
      </w:r>
      <w:r w:rsidRPr="00547A81">
        <w:rPr>
          <w:i/>
          <w:iCs/>
          <w:szCs w:val="28"/>
        </w:rPr>
        <w:t>stricto sensu</w:t>
      </w:r>
      <w:r w:rsidRPr="00547A81">
        <w:rPr>
          <w:szCs w:val="28"/>
        </w:rPr>
        <w:t xml:space="preserve"> cré</w:t>
      </w:r>
      <w:r w:rsidRPr="00547A81">
        <w:rPr>
          <w:szCs w:val="28"/>
        </w:rPr>
        <w:t>a</w:t>
      </w:r>
      <w:r w:rsidRPr="00547A81">
        <w:rPr>
          <w:szCs w:val="28"/>
        </w:rPr>
        <w:t>teur d’obligation et, d’autre part, le po</w:t>
      </w:r>
      <w:r w:rsidRPr="00547A81">
        <w:rPr>
          <w:szCs w:val="28"/>
        </w:rPr>
        <w:t>u</w:t>
      </w:r>
      <w:r w:rsidRPr="00547A81">
        <w:rPr>
          <w:szCs w:val="28"/>
        </w:rPr>
        <w:t>voir d’influence. Alors que le premier implique la négation ou, du moins, l’indifférence au consentement, le s</w:t>
      </w:r>
      <w:r w:rsidRPr="00547A81">
        <w:rPr>
          <w:szCs w:val="28"/>
        </w:rPr>
        <w:t>e</w:t>
      </w:r>
      <w:r w:rsidRPr="00547A81">
        <w:rPr>
          <w:szCs w:val="28"/>
        </w:rPr>
        <w:t>cond n’a de r</w:t>
      </w:r>
      <w:r>
        <w:rPr>
          <w:szCs w:val="28"/>
        </w:rPr>
        <w:t>éalité que dans la mesure où la</w:t>
      </w:r>
      <w:r w:rsidRPr="00547A81">
        <w:rPr>
          <w:szCs w:val="28"/>
        </w:rPr>
        <w:t xml:space="preserve"> personne assuje</w:t>
      </w:r>
      <w:r w:rsidRPr="00547A81">
        <w:rPr>
          <w:szCs w:val="28"/>
        </w:rPr>
        <w:t>t</w:t>
      </w:r>
      <w:r w:rsidRPr="00547A81">
        <w:rPr>
          <w:szCs w:val="28"/>
        </w:rPr>
        <w:t xml:space="preserve">tie à l’influence exerce d’elle-même sa volonté dans le sens requis. </w:t>
      </w:r>
      <w:r w:rsidRPr="00547A81">
        <w:rPr>
          <w:i/>
          <w:iCs/>
          <w:szCs w:val="28"/>
        </w:rPr>
        <w:t>A</w:t>
      </w:r>
      <w:r w:rsidRPr="00547A81">
        <w:rPr>
          <w:szCs w:val="28"/>
        </w:rPr>
        <w:t xml:space="preserve"> i</w:t>
      </w:r>
      <w:r w:rsidRPr="00547A81">
        <w:rPr>
          <w:szCs w:val="28"/>
        </w:rPr>
        <w:t>n</w:t>
      </w:r>
      <w:r w:rsidRPr="00547A81">
        <w:rPr>
          <w:szCs w:val="28"/>
        </w:rPr>
        <w:t xml:space="preserve">fluence </w:t>
      </w:r>
      <w:r w:rsidRPr="00547A81">
        <w:rPr>
          <w:i/>
          <w:iCs/>
          <w:szCs w:val="28"/>
        </w:rPr>
        <w:t>B</w:t>
      </w:r>
      <w:r w:rsidRPr="00547A81">
        <w:rPr>
          <w:szCs w:val="28"/>
        </w:rPr>
        <w:t xml:space="preserve"> lorsque ce dernier décide de </w:t>
      </w:r>
      <w:r w:rsidRPr="00547A81">
        <w:rPr>
          <w:i/>
          <w:iCs/>
          <w:szCs w:val="28"/>
        </w:rPr>
        <w:t>lui-même</w:t>
      </w:r>
      <w:r w:rsidRPr="00547A81">
        <w:rPr>
          <w:szCs w:val="28"/>
        </w:rPr>
        <w:t xml:space="preserve"> d’effectuer une action </w:t>
      </w:r>
      <w:r w:rsidRPr="00547A81">
        <w:rPr>
          <w:i/>
          <w:iCs/>
          <w:szCs w:val="28"/>
        </w:rPr>
        <w:t>y</w:t>
      </w:r>
      <w:r w:rsidRPr="00547A81">
        <w:rPr>
          <w:szCs w:val="28"/>
        </w:rPr>
        <w:t xml:space="preserve"> qu’il n’aurait pas accomplie autr</w:t>
      </w:r>
      <w:r w:rsidRPr="00547A81">
        <w:rPr>
          <w:szCs w:val="28"/>
        </w:rPr>
        <w:t>e</w:t>
      </w:r>
      <w:r w:rsidRPr="00547A81">
        <w:rPr>
          <w:szCs w:val="28"/>
        </w:rPr>
        <w:t>ment.</w:t>
      </w:r>
    </w:p>
    <w:p w14:paraId="24FDF0AB" w14:textId="77777777" w:rsidR="00BE5A28" w:rsidRPr="00547A81" w:rsidRDefault="00BE5A28" w:rsidP="00BE5A28">
      <w:pPr>
        <w:spacing w:before="120" w:after="120"/>
        <w:jc w:val="both"/>
      </w:pPr>
      <w:r w:rsidRPr="00547A81">
        <w:rPr>
          <w:szCs w:val="28"/>
        </w:rPr>
        <w:t>Il peut se faire évidemment qu’une relation de pouvoir s’établisse e</w:t>
      </w:r>
      <w:r w:rsidRPr="00547A81">
        <w:rPr>
          <w:szCs w:val="28"/>
        </w:rPr>
        <w:t>n</w:t>
      </w:r>
      <w:r w:rsidRPr="00547A81">
        <w:rPr>
          <w:szCs w:val="28"/>
        </w:rPr>
        <w:t xml:space="preserve">tre deux personnes : </w:t>
      </w:r>
      <w:r w:rsidRPr="00547A81">
        <w:rPr>
          <w:i/>
          <w:iCs/>
          <w:szCs w:val="28"/>
        </w:rPr>
        <w:t>A</w:t>
      </w:r>
      <w:r w:rsidRPr="00547A81">
        <w:rPr>
          <w:szCs w:val="28"/>
        </w:rPr>
        <w:t xml:space="preserve"> et </w:t>
      </w:r>
      <w:r w:rsidRPr="00547A81">
        <w:rPr>
          <w:i/>
          <w:iCs/>
          <w:szCs w:val="28"/>
        </w:rPr>
        <w:t>B</w:t>
      </w:r>
      <w:r w:rsidRPr="00547A81">
        <w:rPr>
          <w:szCs w:val="28"/>
        </w:rPr>
        <w:t xml:space="preserve">, alors même que </w:t>
      </w:r>
      <w:r w:rsidRPr="00547A81">
        <w:rPr>
          <w:i/>
          <w:iCs/>
          <w:szCs w:val="28"/>
        </w:rPr>
        <w:t>A</w:t>
      </w:r>
      <w:r w:rsidRPr="00547A81">
        <w:rPr>
          <w:szCs w:val="28"/>
        </w:rPr>
        <w:t xml:space="preserve"> n’a manifesté aucune volonté claire, explicite. Pour cette ra</w:t>
      </w:r>
      <w:r w:rsidRPr="00547A81">
        <w:rPr>
          <w:szCs w:val="28"/>
        </w:rPr>
        <w:t>i</w:t>
      </w:r>
      <w:r w:rsidRPr="00547A81">
        <w:rPr>
          <w:szCs w:val="28"/>
        </w:rPr>
        <w:t>son, des auteurs ont mis en avant la notion d’intention et souligné que la v</w:t>
      </w:r>
      <w:r w:rsidRPr="00547A81">
        <w:rPr>
          <w:szCs w:val="28"/>
        </w:rPr>
        <w:t>o</w:t>
      </w:r>
      <w:r w:rsidRPr="00547A81">
        <w:rPr>
          <w:szCs w:val="28"/>
        </w:rPr>
        <w:t>lonté d’un individu sur un autre peut n’exister qu’à un n</w:t>
      </w:r>
      <w:r w:rsidRPr="00547A81">
        <w:rPr>
          <w:szCs w:val="28"/>
        </w:rPr>
        <w:t>i</w:t>
      </w:r>
      <w:r w:rsidRPr="00547A81">
        <w:rPr>
          <w:szCs w:val="28"/>
        </w:rPr>
        <w:t>veau virtuel. Il s’ensuit que</w:t>
      </w:r>
      <w:r w:rsidRPr="00547A81">
        <w:rPr>
          <w:i/>
          <w:iCs/>
          <w:szCs w:val="28"/>
        </w:rPr>
        <w:t xml:space="preserve"> B</w:t>
      </w:r>
      <w:r w:rsidRPr="00547A81">
        <w:rPr>
          <w:szCs w:val="28"/>
        </w:rPr>
        <w:t xml:space="preserve"> peut se méprendre sur l’intention de </w:t>
      </w:r>
      <w:r w:rsidRPr="00547A81">
        <w:rPr>
          <w:i/>
          <w:iCs/>
          <w:szCs w:val="28"/>
        </w:rPr>
        <w:t>A</w:t>
      </w:r>
      <w:r w:rsidRPr="00547A81">
        <w:rPr>
          <w:szCs w:val="28"/>
        </w:rPr>
        <w:t xml:space="preserve"> : la relation de pouvoir aboutit à ce qu’il agisse en conformité avec ce qu’il croit – à tort – être la volonté de </w:t>
      </w:r>
      <w:r w:rsidRPr="00547A81">
        <w:rPr>
          <w:i/>
          <w:iCs/>
          <w:szCs w:val="28"/>
        </w:rPr>
        <w:t>A</w:t>
      </w:r>
      <w:r w:rsidRPr="00547A81">
        <w:rPr>
          <w:szCs w:val="28"/>
        </w:rPr>
        <w:t>. (Que l’on songe aux chevaliers du roi Plantagenêt qui, par zèle mal entendu, vont assassiner Thomas Morus.) Le critère du consent</w:t>
      </w:r>
      <w:r w:rsidRPr="00547A81">
        <w:rPr>
          <w:szCs w:val="28"/>
        </w:rPr>
        <w:t>e</w:t>
      </w:r>
      <w:r w:rsidRPr="00547A81">
        <w:rPr>
          <w:szCs w:val="28"/>
        </w:rPr>
        <w:t xml:space="preserve">ment de </w:t>
      </w:r>
      <w:r w:rsidRPr="00547A81">
        <w:rPr>
          <w:i/>
          <w:iCs/>
          <w:szCs w:val="28"/>
        </w:rPr>
        <w:t>B</w:t>
      </w:r>
      <w:r w:rsidRPr="00547A81">
        <w:rPr>
          <w:szCs w:val="28"/>
        </w:rPr>
        <w:t xml:space="preserve"> à la volonté de </w:t>
      </w:r>
      <w:r w:rsidRPr="00547A81">
        <w:rPr>
          <w:i/>
          <w:iCs/>
          <w:szCs w:val="28"/>
        </w:rPr>
        <w:t>A</w:t>
      </w:r>
      <w:r w:rsidRPr="00547A81">
        <w:rPr>
          <w:szCs w:val="28"/>
        </w:rPr>
        <w:t xml:space="preserve"> pour distinguer e</w:t>
      </w:r>
      <w:r w:rsidRPr="00547A81">
        <w:rPr>
          <w:szCs w:val="28"/>
        </w:rPr>
        <w:t>n</w:t>
      </w:r>
      <w:r w:rsidRPr="00547A81">
        <w:rPr>
          <w:szCs w:val="28"/>
        </w:rPr>
        <w:t xml:space="preserve">tre pouvoir </w:t>
      </w:r>
      <w:r w:rsidRPr="00547A81">
        <w:rPr>
          <w:i/>
          <w:iCs/>
          <w:szCs w:val="28"/>
        </w:rPr>
        <w:t>stricto sensu</w:t>
      </w:r>
      <w:r w:rsidRPr="00547A81">
        <w:rPr>
          <w:szCs w:val="28"/>
        </w:rPr>
        <w:t xml:space="preserve"> et influence trouve ici une première limite. Co</w:t>
      </w:r>
      <w:r w:rsidRPr="00547A81">
        <w:rPr>
          <w:szCs w:val="28"/>
        </w:rPr>
        <w:t>m</w:t>
      </w:r>
      <w:r w:rsidRPr="00547A81">
        <w:rPr>
          <w:szCs w:val="28"/>
        </w:rPr>
        <w:t xml:space="preserve">ment </w:t>
      </w:r>
      <w:r w:rsidRPr="00547A81">
        <w:rPr>
          <w:i/>
          <w:iCs/>
          <w:szCs w:val="28"/>
        </w:rPr>
        <w:t>B</w:t>
      </w:r>
      <w:r w:rsidRPr="00547A81">
        <w:rPr>
          <w:szCs w:val="28"/>
        </w:rPr>
        <w:t xml:space="preserve"> pourrait-il </w:t>
      </w:r>
      <w:r w:rsidRPr="00547A81">
        <w:rPr>
          <w:i/>
          <w:iCs/>
          <w:szCs w:val="28"/>
        </w:rPr>
        <w:t>consentir</w:t>
      </w:r>
      <w:r w:rsidRPr="00547A81">
        <w:rPr>
          <w:szCs w:val="28"/>
        </w:rPr>
        <w:t xml:space="preserve"> à une inte</w:t>
      </w:r>
      <w:r w:rsidRPr="00547A81">
        <w:rPr>
          <w:szCs w:val="28"/>
        </w:rPr>
        <w:t>n</w:t>
      </w:r>
      <w:r w:rsidRPr="00547A81">
        <w:rPr>
          <w:szCs w:val="28"/>
        </w:rPr>
        <w:t>tion dont la nature réelle ne saurait être atteinte que par une analyse psychologique fine dans la relation interindiv</w:t>
      </w:r>
      <w:r w:rsidRPr="00547A81">
        <w:rPr>
          <w:szCs w:val="28"/>
        </w:rPr>
        <w:t>i</w:t>
      </w:r>
      <w:r w:rsidRPr="00547A81">
        <w:rPr>
          <w:szCs w:val="28"/>
        </w:rPr>
        <w:t xml:space="preserve">duelle ? </w:t>
      </w:r>
      <w:r w:rsidRPr="00547A81">
        <w:rPr>
          <w:i/>
          <w:iCs/>
          <w:szCs w:val="28"/>
        </w:rPr>
        <w:t>A fortiori</w:t>
      </w:r>
      <w:r w:rsidRPr="00547A81">
        <w:rPr>
          <w:szCs w:val="28"/>
        </w:rPr>
        <w:t xml:space="preserve"> dans un processus décisionnel complexe où les i</w:t>
      </w:r>
      <w:r w:rsidRPr="00547A81">
        <w:rPr>
          <w:szCs w:val="28"/>
        </w:rPr>
        <w:t>n</w:t>
      </w:r>
      <w:r w:rsidRPr="00547A81">
        <w:rPr>
          <w:szCs w:val="28"/>
        </w:rPr>
        <w:t>tentions réelles des divers acteurs, probablement difficilement saisi</w:t>
      </w:r>
      <w:r w:rsidRPr="00547A81">
        <w:rPr>
          <w:szCs w:val="28"/>
        </w:rPr>
        <w:t>s</w:t>
      </w:r>
      <w:r w:rsidRPr="00547A81">
        <w:rPr>
          <w:szCs w:val="28"/>
        </w:rPr>
        <w:t>sables, n’éclairent pas nécessairement la ration</w:t>
      </w:r>
      <w:r w:rsidRPr="00547A81">
        <w:rPr>
          <w:szCs w:val="28"/>
        </w:rPr>
        <w:t>a</w:t>
      </w:r>
      <w:r w:rsidRPr="00547A81">
        <w:rPr>
          <w:szCs w:val="28"/>
        </w:rPr>
        <w:t>lité du processus d’ensemble.</w:t>
      </w:r>
    </w:p>
    <w:p w14:paraId="3D069CD9" w14:textId="77777777" w:rsidR="00BE5A28" w:rsidRPr="00547A81" w:rsidRDefault="00BE5A28" w:rsidP="00BE5A28">
      <w:pPr>
        <w:spacing w:before="120" w:after="120"/>
        <w:jc w:val="both"/>
      </w:pPr>
      <w:r w:rsidRPr="00547A81">
        <w:rPr>
          <w:szCs w:val="28"/>
        </w:rPr>
        <w:t>Il y a encore davantage. On a pu soutenir, notamment depuis Ho</w:t>
      </w:r>
      <w:r w:rsidRPr="00547A81">
        <w:rPr>
          <w:szCs w:val="28"/>
        </w:rPr>
        <w:t>b</w:t>
      </w:r>
      <w:r w:rsidRPr="00547A81">
        <w:rPr>
          <w:szCs w:val="28"/>
        </w:rPr>
        <w:t>bes, que la soumission, même par crainte de la sanction ou sous m</w:t>
      </w:r>
      <w:r w:rsidRPr="00547A81">
        <w:rPr>
          <w:szCs w:val="28"/>
        </w:rPr>
        <w:t>e</w:t>
      </w:r>
      <w:r w:rsidRPr="00547A81">
        <w:rPr>
          <w:szCs w:val="28"/>
        </w:rPr>
        <w:t>nace, est la manifestation d’un consentement. C’est la célèbre propos</w:t>
      </w:r>
      <w:r w:rsidRPr="00547A81">
        <w:rPr>
          <w:szCs w:val="28"/>
        </w:rPr>
        <w:t>i</w:t>
      </w:r>
      <w:r w:rsidRPr="00547A81">
        <w:rPr>
          <w:szCs w:val="28"/>
        </w:rPr>
        <w:t>tion : « It is not therefore the victory, that giveth the right of dominion over the vanquished, but his own cov</w:t>
      </w:r>
      <w:r w:rsidRPr="00547A81">
        <w:rPr>
          <w:szCs w:val="28"/>
        </w:rPr>
        <w:t>e</w:t>
      </w:r>
      <w:r w:rsidRPr="00547A81">
        <w:rPr>
          <w:szCs w:val="28"/>
        </w:rPr>
        <w:t>nant. Nor</w:t>
      </w:r>
      <w:r>
        <w:rPr>
          <w:szCs w:val="28"/>
        </w:rPr>
        <w:t xml:space="preserve"> </w:t>
      </w:r>
      <w:r w:rsidRPr="00547A81">
        <w:rPr>
          <w:szCs w:val="28"/>
        </w:rPr>
        <w:t>[338]</w:t>
      </w:r>
      <w:r>
        <w:rPr>
          <w:szCs w:val="28"/>
        </w:rPr>
        <w:t xml:space="preserve"> </w:t>
      </w:r>
      <w:r w:rsidRPr="00547A81">
        <w:rPr>
          <w:szCs w:val="28"/>
        </w:rPr>
        <w:t>is he obliged because he is conqu</w:t>
      </w:r>
      <w:r w:rsidRPr="00547A81">
        <w:rPr>
          <w:szCs w:val="28"/>
        </w:rPr>
        <w:t>e</w:t>
      </w:r>
      <w:r w:rsidRPr="00547A81">
        <w:rPr>
          <w:szCs w:val="28"/>
        </w:rPr>
        <w:t>red… but because he cometh in and submitteth to the vi</w:t>
      </w:r>
      <w:r w:rsidRPr="00547A81">
        <w:rPr>
          <w:szCs w:val="28"/>
        </w:rPr>
        <w:t>c</w:t>
      </w:r>
      <w:r w:rsidRPr="00547A81">
        <w:rPr>
          <w:szCs w:val="28"/>
        </w:rPr>
        <w:t>tor. » Même dans l’hypothèse limite de la conquête, le vaincu consent à se soumettre aux volontés de son vainqueur pui</w:t>
      </w:r>
      <w:r w:rsidRPr="00547A81">
        <w:rPr>
          <w:szCs w:val="28"/>
        </w:rPr>
        <w:t>s</w:t>
      </w:r>
      <w:r w:rsidRPr="00547A81">
        <w:rPr>
          <w:szCs w:val="28"/>
        </w:rPr>
        <w:t>qu’il s’abstient de résister, quelles qu’en soient ses raisons, et notamment la crainte d’être exterminé. Le consentement fait défaut, à ses yeux, dans la seule hyp</w:t>
      </w:r>
      <w:r w:rsidRPr="00547A81">
        <w:rPr>
          <w:szCs w:val="28"/>
        </w:rPr>
        <w:t>o</w:t>
      </w:r>
      <w:r w:rsidRPr="00547A81">
        <w:rPr>
          <w:szCs w:val="28"/>
        </w:rPr>
        <w:t>thèse où un individu est physiquement contraint de faire ce à quoi il se refuse de toute sa volonté. Ai</w:t>
      </w:r>
      <w:r w:rsidRPr="00547A81">
        <w:rPr>
          <w:szCs w:val="28"/>
        </w:rPr>
        <w:t>n</w:t>
      </w:r>
      <w:r w:rsidRPr="00547A81">
        <w:rPr>
          <w:szCs w:val="28"/>
        </w:rPr>
        <w:t xml:space="preserve">si de l’individu arrêté </w:t>
      </w:r>
      <w:r w:rsidRPr="00547A81">
        <w:rPr>
          <w:i/>
          <w:iCs/>
          <w:szCs w:val="28"/>
        </w:rPr>
        <w:t>manu mil</w:t>
      </w:r>
      <w:r w:rsidRPr="00547A81">
        <w:rPr>
          <w:i/>
          <w:iCs/>
          <w:szCs w:val="28"/>
        </w:rPr>
        <w:t>i</w:t>
      </w:r>
      <w:r w:rsidRPr="00547A81">
        <w:rPr>
          <w:i/>
          <w:iCs/>
          <w:szCs w:val="28"/>
        </w:rPr>
        <w:t>tari</w:t>
      </w:r>
      <w:r w:rsidRPr="00547A81">
        <w:rPr>
          <w:szCs w:val="28"/>
        </w:rPr>
        <w:t>, du squatter expulsé de force, etc., Hobbes distinguait sous ce rapport : le pouvoir physique, c’est-à-dire l’exercice de la vi</w:t>
      </w:r>
      <w:r w:rsidRPr="00547A81">
        <w:rPr>
          <w:szCs w:val="28"/>
        </w:rPr>
        <w:t>o</w:t>
      </w:r>
      <w:r w:rsidRPr="00547A81">
        <w:rPr>
          <w:szCs w:val="28"/>
        </w:rPr>
        <w:t>lence matérielle, force qui exclut le consentement, et le pouvoir polit</w:t>
      </w:r>
      <w:r w:rsidRPr="00547A81">
        <w:rPr>
          <w:szCs w:val="28"/>
        </w:rPr>
        <w:t>i</w:t>
      </w:r>
      <w:r w:rsidRPr="00547A81">
        <w:rPr>
          <w:szCs w:val="28"/>
        </w:rPr>
        <w:t>que qui l’inclut nécessairement même si le Sujet obéit à son Souv</w:t>
      </w:r>
      <w:r w:rsidRPr="00547A81">
        <w:rPr>
          <w:szCs w:val="28"/>
        </w:rPr>
        <w:t>e</w:t>
      </w:r>
      <w:r w:rsidRPr="00547A81">
        <w:rPr>
          <w:szCs w:val="28"/>
        </w:rPr>
        <w:t>rain par peur.</w:t>
      </w:r>
    </w:p>
    <w:p w14:paraId="41BC0AAC" w14:textId="77777777" w:rsidR="00BE5A28" w:rsidRPr="00547A81" w:rsidRDefault="00BE5A28" w:rsidP="00BE5A28">
      <w:pPr>
        <w:spacing w:before="120" w:after="120"/>
        <w:jc w:val="both"/>
      </w:pPr>
      <w:r w:rsidRPr="00547A81">
        <w:rPr>
          <w:szCs w:val="28"/>
        </w:rPr>
        <w:t>Selon la même problématique, Peter Blau et les théor</w:t>
      </w:r>
      <w:r w:rsidRPr="00547A81">
        <w:rPr>
          <w:szCs w:val="28"/>
        </w:rPr>
        <w:t>i</w:t>
      </w:r>
      <w:r w:rsidRPr="00547A81">
        <w:rPr>
          <w:szCs w:val="28"/>
        </w:rPr>
        <w:t>ciens de l’échange ont considéré qu’un acteur a toujours le choix entre l’obéissance à une injonction assortie de sanction et l’acceptation de la punition, fût-elle au</w:t>
      </w:r>
      <w:r w:rsidRPr="00547A81">
        <w:rPr>
          <w:szCs w:val="28"/>
        </w:rPr>
        <w:t>s</w:t>
      </w:r>
      <w:r w:rsidRPr="00547A81">
        <w:rPr>
          <w:szCs w:val="28"/>
        </w:rPr>
        <w:t>si extrême que la mort ou la privation perpétuelle de liberté. Peter Blau observe que ce choix n’est pas du tout illusoire puisqu’il arrive que des individus préf</w:t>
      </w:r>
      <w:r w:rsidRPr="00547A81">
        <w:rPr>
          <w:szCs w:val="28"/>
        </w:rPr>
        <w:t>è</w:t>
      </w:r>
      <w:r w:rsidRPr="00547A81">
        <w:rPr>
          <w:szCs w:val="28"/>
        </w:rPr>
        <w:t>rent la sanction à la soumission (par m</w:t>
      </w:r>
      <w:r w:rsidRPr="00547A81">
        <w:rPr>
          <w:szCs w:val="28"/>
        </w:rPr>
        <w:t>o</w:t>
      </w:r>
      <w:r w:rsidRPr="00547A81">
        <w:rPr>
          <w:szCs w:val="28"/>
        </w:rPr>
        <w:t>bile patriotique dans le cas de la résistance à l’occupant, par cupidité dans le cas de violation des lois fiscales ou comme</w:t>
      </w:r>
      <w:r w:rsidRPr="00547A81">
        <w:rPr>
          <w:szCs w:val="28"/>
        </w:rPr>
        <w:t>r</w:t>
      </w:r>
      <w:r w:rsidRPr="00547A81">
        <w:rPr>
          <w:szCs w:val="28"/>
        </w:rPr>
        <w:t>ciales, etc.). Et, co</w:t>
      </w:r>
      <w:r w:rsidRPr="00547A81">
        <w:rPr>
          <w:szCs w:val="28"/>
        </w:rPr>
        <w:t>m</w:t>
      </w:r>
      <w:r w:rsidRPr="00547A81">
        <w:rPr>
          <w:szCs w:val="28"/>
        </w:rPr>
        <w:t>me Hobbes, il distingue ainsi le pouvoir au sens strict de la coercition ph</w:t>
      </w:r>
      <w:r w:rsidRPr="00547A81">
        <w:rPr>
          <w:szCs w:val="28"/>
        </w:rPr>
        <w:t>y</w:t>
      </w:r>
      <w:r w:rsidRPr="00547A81">
        <w:rPr>
          <w:szCs w:val="28"/>
        </w:rPr>
        <w:t>sique directe (Blau, 1969, p. 293).</w:t>
      </w:r>
    </w:p>
    <w:p w14:paraId="65F23A27" w14:textId="77777777" w:rsidR="00BE5A28" w:rsidRPr="00547A81" w:rsidRDefault="00BE5A28" w:rsidP="00BE5A28">
      <w:pPr>
        <w:spacing w:before="120" w:after="120"/>
        <w:jc w:val="both"/>
      </w:pPr>
      <w:r w:rsidRPr="00547A81">
        <w:rPr>
          <w:szCs w:val="28"/>
        </w:rPr>
        <w:t>Avec ces thèses s’effondre l’intérêt de mobiliser le critère du consentement pour distinguer entre les relations de pouvoir et les rel</w:t>
      </w:r>
      <w:r w:rsidRPr="00547A81">
        <w:rPr>
          <w:szCs w:val="28"/>
        </w:rPr>
        <w:t>a</w:t>
      </w:r>
      <w:r w:rsidRPr="00547A81">
        <w:rPr>
          <w:szCs w:val="28"/>
        </w:rPr>
        <w:t xml:space="preserve">tions d’échange contractuelles, ou encore entre le pouvoir </w:t>
      </w:r>
      <w:r w:rsidRPr="00547A81">
        <w:rPr>
          <w:i/>
          <w:iCs/>
          <w:szCs w:val="28"/>
        </w:rPr>
        <w:t>stricto se</w:t>
      </w:r>
      <w:r w:rsidRPr="00547A81">
        <w:rPr>
          <w:i/>
          <w:iCs/>
          <w:szCs w:val="28"/>
        </w:rPr>
        <w:t>n</w:t>
      </w:r>
      <w:r w:rsidRPr="00547A81">
        <w:rPr>
          <w:i/>
          <w:iCs/>
          <w:szCs w:val="28"/>
        </w:rPr>
        <w:t>su</w:t>
      </w:r>
      <w:r w:rsidRPr="00547A81">
        <w:rPr>
          <w:szCs w:val="28"/>
        </w:rPr>
        <w:t xml:space="preserve"> fondé sur l’injonction et le simple exercice d’une influence. Sans doute a-t-on consid</w:t>
      </w:r>
      <w:r w:rsidRPr="00547A81">
        <w:rPr>
          <w:szCs w:val="28"/>
        </w:rPr>
        <w:t>é</w:t>
      </w:r>
      <w:r w:rsidRPr="00547A81">
        <w:rPr>
          <w:szCs w:val="28"/>
        </w:rPr>
        <w:t>ré cette conception du consentement donné sous la menace co</w:t>
      </w:r>
      <w:r w:rsidRPr="00547A81">
        <w:rPr>
          <w:szCs w:val="28"/>
        </w:rPr>
        <w:t>m</w:t>
      </w:r>
      <w:r w:rsidRPr="00547A81">
        <w:rPr>
          <w:szCs w:val="28"/>
        </w:rPr>
        <w:t>me éminemment paradoxale. La liberté ne s’accommode pas de la contrainte vi</w:t>
      </w:r>
      <w:r w:rsidRPr="00547A81">
        <w:rPr>
          <w:szCs w:val="28"/>
        </w:rPr>
        <w:t>r</w:t>
      </w:r>
      <w:r w:rsidRPr="00547A81">
        <w:rPr>
          <w:szCs w:val="28"/>
        </w:rPr>
        <w:t>tuelle. En réalité, ces « paradoxes » de Hobbes ou de Blau mettent à nu la frag</w:t>
      </w:r>
      <w:r w:rsidRPr="00547A81">
        <w:rPr>
          <w:szCs w:val="28"/>
        </w:rPr>
        <w:t>i</w:t>
      </w:r>
      <w:r w:rsidRPr="00547A81">
        <w:rPr>
          <w:szCs w:val="28"/>
        </w:rPr>
        <w:t>lité du concept même de liberté entendu comme po</w:t>
      </w:r>
      <w:r w:rsidRPr="00547A81">
        <w:rPr>
          <w:szCs w:val="28"/>
        </w:rPr>
        <w:t>s</w:t>
      </w:r>
      <w:r w:rsidRPr="00547A81">
        <w:rPr>
          <w:szCs w:val="28"/>
        </w:rPr>
        <w:t>sibilité non conditionnée de choisir au sein d’une alternative déterminée. Une information i</w:t>
      </w:r>
      <w:r w:rsidRPr="00547A81">
        <w:rPr>
          <w:szCs w:val="28"/>
        </w:rPr>
        <w:t>n</w:t>
      </w:r>
      <w:r w:rsidRPr="00547A81">
        <w:rPr>
          <w:szCs w:val="28"/>
        </w:rPr>
        <w:t>discutable, une promesse de récompense particulièr</w:t>
      </w:r>
      <w:r w:rsidRPr="00547A81">
        <w:rPr>
          <w:szCs w:val="28"/>
        </w:rPr>
        <w:t>e</w:t>
      </w:r>
      <w:r w:rsidRPr="00547A81">
        <w:rPr>
          <w:szCs w:val="28"/>
        </w:rPr>
        <w:t>ment séduisante constituent des cond</w:t>
      </w:r>
      <w:r w:rsidRPr="00547A81">
        <w:rPr>
          <w:szCs w:val="28"/>
        </w:rPr>
        <w:t>i</w:t>
      </w:r>
      <w:r w:rsidRPr="00547A81">
        <w:rPr>
          <w:szCs w:val="28"/>
        </w:rPr>
        <w:t>tionnements aussi efficaces que la menace de contrainte physique, laquelle est d’ailleurs parfois r</w:t>
      </w:r>
      <w:r w:rsidRPr="00547A81">
        <w:rPr>
          <w:szCs w:val="28"/>
        </w:rPr>
        <w:t>é</w:t>
      </w:r>
      <w:r w:rsidRPr="00547A81">
        <w:rPr>
          <w:szCs w:val="28"/>
        </w:rPr>
        <w:t xml:space="preserve">sistible. Devant un carrefour, </w:t>
      </w:r>
      <w:r w:rsidRPr="00547A81">
        <w:rPr>
          <w:i/>
          <w:iCs/>
          <w:szCs w:val="28"/>
        </w:rPr>
        <w:t>A</w:t>
      </w:r>
      <w:r w:rsidRPr="00547A81">
        <w:rPr>
          <w:szCs w:val="28"/>
        </w:rPr>
        <w:t xml:space="preserve"> qui doit se rendre en voiture dans l’agglomération </w:t>
      </w:r>
      <w:r w:rsidRPr="00547A81">
        <w:rPr>
          <w:i/>
          <w:iCs/>
          <w:szCs w:val="28"/>
        </w:rPr>
        <w:t>Z</w:t>
      </w:r>
      <w:r w:rsidRPr="00547A81">
        <w:rPr>
          <w:szCs w:val="28"/>
        </w:rPr>
        <w:t xml:space="preserve"> a-t-il « le choix » lorsque les panneaux indiquent </w:t>
      </w:r>
      <w:r w:rsidRPr="00547A81">
        <w:rPr>
          <w:i/>
          <w:iCs/>
          <w:szCs w:val="28"/>
        </w:rPr>
        <w:t>Z</w:t>
      </w:r>
      <w:r w:rsidRPr="00547A81">
        <w:rPr>
          <w:szCs w:val="28"/>
        </w:rPr>
        <w:t xml:space="preserve"> à droite et </w:t>
      </w:r>
      <w:r w:rsidRPr="00547A81">
        <w:rPr>
          <w:i/>
          <w:iCs/>
          <w:szCs w:val="28"/>
        </w:rPr>
        <w:t>X</w:t>
      </w:r>
      <w:r w:rsidRPr="00547A81">
        <w:rPr>
          <w:szCs w:val="28"/>
        </w:rPr>
        <w:t xml:space="preserve"> à ga</w:t>
      </w:r>
      <w:r w:rsidRPr="00547A81">
        <w:rPr>
          <w:szCs w:val="28"/>
        </w:rPr>
        <w:t>u</w:t>
      </w:r>
      <w:r w:rsidRPr="00547A81">
        <w:rPr>
          <w:szCs w:val="28"/>
        </w:rPr>
        <w:t>che ? Un individu au chômage, privé de toutes re</w:t>
      </w:r>
      <w:r w:rsidRPr="00547A81">
        <w:rPr>
          <w:szCs w:val="28"/>
        </w:rPr>
        <w:t>s</w:t>
      </w:r>
      <w:r w:rsidRPr="00547A81">
        <w:rPr>
          <w:szCs w:val="28"/>
        </w:rPr>
        <w:t>sources, a-t-il « le choix » d’accepter ou non le travail qui lui est offert ? La men</w:t>
      </w:r>
      <w:r w:rsidRPr="00547A81">
        <w:rPr>
          <w:szCs w:val="28"/>
        </w:rPr>
        <w:t>a</w:t>
      </w:r>
      <w:r w:rsidRPr="00547A81">
        <w:rPr>
          <w:szCs w:val="28"/>
        </w:rPr>
        <w:t>ce de sanction trouve donc de nombreux équivalents dans d’autres situ</w:t>
      </w:r>
      <w:r w:rsidRPr="00547A81">
        <w:rPr>
          <w:szCs w:val="28"/>
        </w:rPr>
        <w:t>a</w:t>
      </w:r>
      <w:r w:rsidRPr="00547A81">
        <w:rPr>
          <w:szCs w:val="28"/>
        </w:rPr>
        <w:t>tions ; et si les analyses de Blau paraissent par</w:t>
      </w:r>
      <w:r w:rsidRPr="00547A81">
        <w:rPr>
          <w:szCs w:val="28"/>
        </w:rPr>
        <w:t>a</w:t>
      </w:r>
      <w:r w:rsidRPr="00547A81">
        <w:rPr>
          <w:szCs w:val="28"/>
        </w:rPr>
        <w:t>doxales, n’est-ce pas plutôt parce que le concept de liberté comme libre arbitre, comme marge de choix non conditionnée est lui-même hautement par</w:t>
      </w:r>
      <w:r w:rsidRPr="00547A81">
        <w:rPr>
          <w:szCs w:val="28"/>
        </w:rPr>
        <w:t>a</w:t>
      </w:r>
      <w:r w:rsidRPr="00547A81">
        <w:rPr>
          <w:szCs w:val="28"/>
        </w:rPr>
        <w:t>doxal ?</w:t>
      </w:r>
    </w:p>
    <w:p w14:paraId="18ADE9EC" w14:textId="77777777" w:rsidR="00BE5A28" w:rsidRPr="00547A81" w:rsidRDefault="00BE5A28" w:rsidP="00BE5A28">
      <w:pPr>
        <w:spacing w:before="120" w:after="120"/>
        <w:jc w:val="both"/>
        <w:rPr>
          <w:szCs w:val="28"/>
        </w:rPr>
      </w:pPr>
    </w:p>
    <w:p w14:paraId="62F3D0F5" w14:textId="77777777" w:rsidR="00BE5A28" w:rsidRPr="00547A81" w:rsidRDefault="00BE5A28" w:rsidP="00BE5A28">
      <w:pPr>
        <w:pStyle w:val="b"/>
      </w:pPr>
      <w:r w:rsidRPr="00547A81">
        <w:t>B. LE PROBLÈME DU CONFLIT D’INTÉRÊTS</w:t>
      </w:r>
    </w:p>
    <w:p w14:paraId="3EA4391F" w14:textId="77777777" w:rsidR="00BE5A28" w:rsidRPr="00547A81" w:rsidRDefault="00BE5A28" w:rsidP="00BE5A28">
      <w:pPr>
        <w:spacing w:before="120" w:after="120"/>
        <w:jc w:val="both"/>
        <w:rPr>
          <w:szCs w:val="28"/>
        </w:rPr>
      </w:pPr>
    </w:p>
    <w:p w14:paraId="3D30263D" w14:textId="77777777" w:rsidR="00BE5A28" w:rsidRPr="00547A81" w:rsidRDefault="00BE5A28" w:rsidP="00BE5A28">
      <w:pPr>
        <w:spacing w:before="120" w:after="120"/>
        <w:jc w:val="both"/>
      </w:pPr>
      <w:r w:rsidRPr="00547A81">
        <w:rPr>
          <w:szCs w:val="28"/>
        </w:rPr>
        <w:t>Les conceptions individualistes et i</w:t>
      </w:r>
      <w:r w:rsidRPr="00547A81">
        <w:rPr>
          <w:szCs w:val="28"/>
        </w:rPr>
        <w:t>n</w:t>
      </w:r>
      <w:r w:rsidRPr="00547A81">
        <w:rPr>
          <w:szCs w:val="28"/>
        </w:rPr>
        <w:t>tersubjectivistes du pouvoir se fondent sur une problématique du Sujet conscient, motivé à agir r</w:t>
      </w:r>
      <w:r w:rsidRPr="00547A81">
        <w:rPr>
          <w:szCs w:val="28"/>
        </w:rPr>
        <w:t>a</w:t>
      </w:r>
      <w:r w:rsidRPr="00547A81">
        <w:rPr>
          <w:szCs w:val="28"/>
        </w:rPr>
        <w:t>tionnellement. Quels sont les ressorts du comportement humain lor</w:t>
      </w:r>
      <w:r w:rsidRPr="00547A81">
        <w:rPr>
          <w:szCs w:val="28"/>
        </w:rPr>
        <w:t>s</w:t>
      </w:r>
      <w:r w:rsidRPr="00547A81">
        <w:rPr>
          <w:szCs w:val="28"/>
        </w:rPr>
        <w:t>que la volonté du Sujet est « libre » ? S’il existe des tendances très générales à rechercher le maximum de sécurité, ou encore le max</w:t>
      </w:r>
      <w:r w:rsidRPr="00547A81">
        <w:rPr>
          <w:szCs w:val="28"/>
        </w:rPr>
        <w:t>i</w:t>
      </w:r>
      <w:r w:rsidRPr="00547A81">
        <w:rPr>
          <w:szCs w:val="28"/>
        </w:rPr>
        <w:t>mum de certains biens matériels ou symboliques, il est non moins év</w:t>
      </w:r>
      <w:r w:rsidRPr="00547A81">
        <w:rPr>
          <w:szCs w:val="28"/>
        </w:rPr>
        <w:t>i</w:t>
      </w:r>
      <w:r w:rsidRPr="00547A81">
        <w:rPr>
          <w:szCs w:val="28"/>
        </w:rPr>
        <w:t>dent que les attentes des individus peuvent revêtir des formes extr</w:t>
      </w:r>
      <w:r w:rsidRPr="00547A81">
        <w:rPr>
          <w:szCs w:val="28"/>
        </w:rPr>
        <w:t>ê</w:t>
      </w:r>
      <w:r w:rsidRPr="00547A81">
        <w:rPr>
          <w:szCs w:val="28"/>
        </w:rPr>
        <w:t>mement variées,</w:t>
      </w:r>
      <w:r>
        <w:rPr>
          <w:szCs w:val="28"/>
        </w:rPr>
        <w:t xml:space="preserve"> </w:t>
      </w:r>
      <w:r w:rsidRPr="00547A81">
        <w:rPr>
          <w:szCs w:val="28"/>
        </w:rPr>
        <w:t>[339]</w:t>
      </w:r>
      <w:r>
        <w:rPr>
          <w:szCs w:val="28"/>
        </w:rPr>
        <w:t xml:space="preserve"> </w:t>
      </w:r>
      <w:r w:rsidRPr="00547A81">
        <w:rPr>
          <w:szCs w:val="28"/>
        </w:rPr>
        <w:t>s’investir sur des objets différents, ne serait-ce que parce que ces derniers leur sont différemment accessibles selon le statut social, la r</w:t>
      </w:r>
      <w:r w:rsidRPr="00547A81">
        <w:rPr>
          <w:szCs w:val="28"/>
        </w:rPr>
        <w:t>i</w:t>
      </w:r>
      <w:r w:rsidRPr="00547A81">
        <w:rPr>
          <w:szCs w:val="28"/>
        </w:rPr>
        <w:t>chesse ou l’âge des individus. S’il est impossible d’identifier tous les besoins ou désirs existants, en reva</w:t>
      </w:r>
      <w:r w:rsidRPr="00547A81">
        <w:rPr>
          <w:szCs w:val="28"/>
        </w:rPr>
        <w:t>n</w:t>
      </w:r>
      <w:r w:rsidRPr="00547A81">
        <w:rPr>
          <w:szCs w:val="28"/>
        </w:rPr>
        <w:t>che on a tenté de conceptualiser le schéma moteur du comportement h</w:t>
      </w:r>
      <w:r w:rsidRPr="00547A81">
        <w:rPr>
          <w:szCs w:val="28"/>
        </w:rPr>
        <w:t>u</w:t>
      </w:r>
      <w:r w:rsidRPr="00547A81">
        <w:rPr>
          <w:szCs w:val="28"/>
        </w:rPr>
        <w:t>main. À cet égard, les thèses de l’école utilit</w:t>
      </w:r>
      <w:r w:rsidRPr="00547A81">
        <w:rPr>
          <w:szCs w:val="28"/>
        </w:rPr>
        <w:t>a</w:t>
      </w:r>
      <w:r w:rsidRPr="00547A81">
        <w:rPr>
          <w:szCs w:val="28"/>
        </w:rPr>
        <w:t>riste anglaise se sont révélées d’une influence décisive sur les politistes compo</w:t>
      </w:r>
      <w:r w:rsidRPr="00547A81">
        <w:rPr>
          <w:szCs w:val="28"/>
        </w:rPr>
        <w:t>r</w:t>
      </w:r>
      <w:r w:rsidRPr="00547A81">
        <w:rPr>
          <w:szCs w:val="28"/>
        </w:rPr>
        <w:t>tementalistes.</w:t>
      </w:r>
    </w:p>
    <w:p w14:paraId="7B37D30A" w14:textId="77777777" w:rsidR="00BE5A28" w:rsidRPr="00547A81" w:rsidRDefault="00BE5A28" w:rsidP="00BE5A28">
      <w:pPr>
        <w:spacing w:before="120" w:after="120"/>
        <w:jc w:val="both"/>
      </w:pPr>
      <w:r w:rsidRPr="00547A81">
        <w:rPr>
          <w:szCs w:val="28"/>
        </w:rPr>
        <w:t>À la suite de H</w:t>
      </w:r>
      <w:r w:rsidRPr="00547A81">
        <w:rPr>
          <w:szCs w:val="28"/>
        </w:rPr>
        <w:t>u</w:t>
      </w:r>
      <w:r w:rsidRPr="00547A81">
        <w:rPr>
          <w:szCs w:val="28"/>
        </w:rPr>
        <w:t xml:space="preserve">me, Jérémie Bentham affirmait à la fin du </w:t>
      </w:r>
      <w:r w:rsidRPr="00547A81">
        <w:rPr>
          <w:smallCaps/>
          <w:szCs w:val="28"/>
        </w:rPr>
        <w:t>xviii</w:t>
      </w:r>
      <w:r w:rsidRPr="00547A81">
        <w:rPr>
          <w:szCs w:val="28"/>
          <w:vertAlign w:val="superscript"/>
        </w:rPr>
        <w:t>e</w:t>
      </w:r>
      <w:r w:rsidRPr="00547A81">
        <w:rPr>
          <w:szCs w:val="28"/>
        </w:rPr>
        <w:t xml:space="preserve"> siècle que l’individu cherche avant tout son profit personnel dans ses relations à autrui. Placé par la Nature sous l’empire du plaisir et de la sou</w:t>
      </w:r>
      <w:r w:rsidRPr="00547A81">
        <w:rPr>
          <w:szCs w:val="28"/>
        </w:rPr>
        <w:t>f</w:t>
      </w:r>
      <w:r w:rsidRPr="00547A81">
        <w:rPr>
          <w:szCs w:val="28"/>
        </w:rPr>
        <w:t>france, l’homme cherche à augmenter l’un et à éviter l’autre, ce qui le conduit à adopter une stratégie qui l’incite parfois à différer un bonheur immédiat pour s’en assurer un autre plus important à plus long terme. Cette per</w:t>
      </w:r>
      <w:r w:rsidRPr="00547A81">
        <w:rPr>
          <w:szCs w:val="28"/>
        </w:rPr>
        <w:t>s</w:t>
      </w:r>
      <w:r w:rsidRPr="00547A81">
        <w:rPr>
          <w:szCs w:val="28"/>
        </w:rPr>
        <w:t>pective n’est pas éloignée de celle de Freud pour qui l’individu établit des compromis entre principe de plaisir et principe de réalité, même si l’arrière-plan rationaliste qui caractérise la problématique de Be</w:t>
      </w:r>
      <w:r w:rsidRPr="00547A81">
        <w:rPr>
          <w:szCs w:val="28"/>
        </w:rPr>
        <w:t>n</w:t>
      </w:r>
      <w:r w:rsidRPr="00547A81">
        <w:rPr>
          <w:szCs w:val="28"/>
        </w:rPr>
        <w:t>tham est ici relégué au second plan pour faire place au jeu des pulsions inconscientes. Autre modalité encore de ce</w:t>
      </w:r>
      <w:r w:rsidRPr="00547A81">
        <w:rPr>
          <w:szCs w:val="28"/>
        </w:rPr>
        <w:t>t</w:t>
      </w:r>
      <w:r w:rsidRPr="00547A81">
        <w:rPr>
          <w:szCs w:val="28"/>
        </w:rPr>
        <w:t>te problématique de l’utilité, le postulat des modèles libéraux de co</w:t>
      </w:r>
      <w:r w:rsidRPr="00547A81">
        <w:rPr>
          <w:szCs w:val="28"/>
        </w:rPr>
        <w:t>m</w:t>
      </w:r>
      <w:r w:rsidRPr="00547A81">
        <w:rPr>
          <w:szCs w:val="28"/>
        </w:rPr>
        <w:t>portements économiques selon lesquels chaque ind</w:t>
      </w:r>
      <w:r w:rsidRPr="00547A81">
        <w:rPr>
          <w:szCs w:val="28"/>
        </w:rPr>
        <w:t>i</w:t>
      </w:r>
      <w:r w:rsidRPr="00547A81">
        <w:rPr>
          <w:szCs w:val="28"/>
        </w:rPr>
        <w:t>vidu est censé vouloir maximiser ses bén</w:t>
      </w:r>
      <w:r w:rsidRPr="00547A81">
        <w:rPr>
          <w:szCs w:val="28"/>
        </w:rPr>
        <w:t>é</w:t>
      </w:r>
      <w:r w:rsidRPr="00547A81">
        <w:rPr>
          <w:szCs w:val="28"/>
        </w:rPr>
        <w:t>fices et minimiser ses coûts, c’est-à-dire encore « optimiser ses satisfactions ». Certains de ces modèles rep</w:t>
      </w:r>
      <w:r w:rsidRPr="00547A81">
        <w:rPr>
          <w:szCs w:val="28"/>
        </w:rPr>
        <w:t>o</w:t>
      </w:r>
      <w:r w:rsidRPr="00547A81">
        <w:rPr>
          <w:szCs w:val="28"/>
        </w:rPr>
        <w:t>sent sur des hypothèses psychologiques particuli</w:t>
      </w:r>
      <w:r w:rsidRPr="00547A81">
        <w:rPr>
          <w:szCs w:val="28"/>
        </w:rPr>
        <w:t>è</w:t>
      </w:r>
      <w:r w:rsidRPr="00547A81">
        <w:rPr>
          <w:szCs w:val="28"/>
        </w:rPr>
        <w:t>rement pauvres et donnent un contenu étroit à la recherche de l’ « utilité » : par exemple, maximiser l’acquisition de biens matériels chez le consomm</w:t>
      </w:r>
      <w:r w:rsidRPr="00547A81">
        <w:rPr>
          <w:szCs w:val="28"/>
        </w:rPr>
        <w:t>a</w:t>
      </w:r>
      <w:r w:rsidRPr="00547A81">
        <w:rPr>
          <w:szCs w:val="28"/>
        </w:rPr>
        <w:t>teur, le profit monétaire chez l’entrepreneur. En réalité, le concept d’« utilité » ou celui de « plaisir » ou e</w:t>
      </w:r>
      <w:r w:rsidRPr="00547A81">
        <w:rPr>
          <w:szCs w:val="28"/>
        </w:rPr>
        <w:t>n</w:t>
      </w:r>
      <w:r w:rsidRPr="00547A81">
        <w:rPr>
          <w:szCs w:val="28"/>
        </w:rPr>
        <w:t>core celui de « satisfaction » conservent une grande valeur dans la mesure où ils ne sont pas prédéte</w:t>
      </w:r>
      <w:r w:rsidRPr="00547A81">
        <w:rPr>
          <w:szCs w:val="28"/>
        </w:rPr>
        <w:t>r</w:t>
      </w:r>
      <w:r w:rsidRPr="00547A81">
        <w:rPr>
          <w:szCs w:val="28"/>
        </w:rPr>
        <w:t>minés par l’analyse.</w:t>
      </w:r>
    </w:p>
    <w:p w14:paraId="27A82184" w14:textId="77777777" w:rsidR="00BE5A28" w:rsidRDefault="00BE5A28" w:rsidP="00BE5A28">
      <w:pPr>
        <w:spacing w:before="120" w:after="120"/>
        <w:jc w:val="both"/>
        <w:rPr>
          <w:szCs w:val="28"/>
        </w:rPr>
      </w:pPr>
      <w:r w:rsidRPr="00547A81">
        <w:rPr>
          <w:szCs w:val="28"/>
        </w:rPr>
        <w:t xml:space="preserve">La relation de pouvoir interfère en effet frontalement avec cette problématique du mobile individuel. Si </w:t>
      </w:r>
      <w:r w:rsidRPr="00547A81">
        <w:rPr>
          <w:i/>
          <w:iCs/>
          <w:szCs w:val="28"/>
        </w:rPr>
        <w:t>A</w:t>
      </w:r>
      <w:r w:rsidRPr="00547A81">
        <w:rPr>
          <w:szCs w:val="28"/>
        </w:rPr>
        <w:t xml:space="preserve"> et </w:t>
      </w:r>
      <w:r w:rsidRPr="00547A81">
        <w:rPr>
          <w:i/>
          <w:iCs/>
          <w:szCs w:val="28"/>
        </w:rPr>
        <w:t>B</w:t>
      </w:r>
      <w:r w:rsidRPr="00547A81">
        <w:rPr>
          <w:szCs w:val="28"/>
        </w:rPr>
        <w:t xml:space="preserve"> ont des intérêts compl</w:t>
      </w:r>
      <w:r w:rsidRPr="00547A81">
        <w:rPr>
          <w:szCs w:val="28"/>
        </w:rPr>
        <w:t>è</w:t>
      </w:r>
      <w:r w:rsidRPr="00547A81">
        <w:rPr>
          <w:szCs w:val="28"/>
        </w:rPr>
        <w:t xml:space="preserve">tement convergents, on peut penser que </w:t>
      </w:r>
      <w:r w:rsidRPr="00547A81">
        <w:rPr>
          <w:i/>
          <w:iCs/>
          <w:szCs w:val="28"/>
        </w:rPr>
        <w:t>A</w:t>
      </w:r>
      <w:r w:rsidRPr="00547A81">
        <w:rPr>
          <w:szCs w:val="28"/>
        </w:rPr>
        <w:t xml:space="preserve"> n’aura pas à exercer un quelconque po</w:t>
      </w:r>
      <w:r w:rsidRPr="00547A81">
        <w:rPr>
          <w:szCs w:val="28"/>
        </w:rPr>
        <w:t>u</w:t>
      </w:r>
      <w:r w:rsidRPr="00547A81">
        <w:rPr>
          <w:szCs w:val="28"/>
        </w:rPr>
        <w:t xml:space="preserve">voir sur </w:t>
      </w:r>
      <w:r w:rsidRPr="00547A81">
        <w:rPr>
          <w:i/>
          <w:iCs/>
          <w:szCs w:val="28"/>
        </w:rPr>
        <w:t>B</w:t>
      </w:r>
      <w:r w:rsidRPr="00547A81">
        <w:rPr>
          <w:szCs w:val="28"/>
        </w:rPr>
        <w:t xml:space="preserve"> pour l’amener à effectuer l’action y puisque de toute façon il l’aurait accomplie. En revanche, si </w:t>
      </w:r>
      <w:r w:rsidRPr="00547A81">
        <w:rPr>
          <w:i/>
          <w:iCs/>
          <w:szCs w:val="28"/>
        </w:rPr>
        <w:t>A</w:t>
      </w:r>
      <w:r w:rsidRPr="00547A81">
        <w:rPr>
          <w:szCs w:val="28"/>
        </w:rPr>
        <w:t xml:space="preserve"> et </w:t>
      </w:r>
      <w:r w:rsidRPr="00547A81">
        <w:rPr>
          <w:i/>
          <w:iCs/>
          <w:szCs w:val="28"/>
        </w:rPr>
        <w:t>B</w:t>
      </w:r>
      <w:r w:rsidRPr="00547A81">
        <w:rPr>
          <w:szCs w:val="28"/>
        </w:rPr>
        <w:t xml:space="preserve"> ont des i</w:t>
      </w:r>
      <w:r w:rsidRPr="00547A81">
        <w:rPr>
          <w:szCs w:val="28"/>
        </w:rPr>
        <w:t>n</w:t>
      </w:r>
      <w:r w:rsidRPr="00547A81">
        <w:rPr>
          <w:szCs w:val="28"/>
        </w:rPr>
        <w:t xml:space="preserve">térêts divergents, l’intérêt de </w:t>
      </w:r>
      <w:r w:rsidRPr="00547A81">
        <w:rPr>
          <w:i/>
          <w:iCs/>
          <w:szCs w:val="28"/>
        </w:rPr>
        <w:t>A</w:t>
      </w:r>
      <w:r w:rsidRPr="00547A81">
        <w:rPr>
          <w:szCs w:val="28"/>
        </w:rPr>
        <w:t xml:space="preserve"> étant que </w:t>
      </w:r>
      <w:r w:rsidRPr="00547A81">
        <w:rPr>
          <w:i/>
          <w:iCs/>
          <w:szCs w:val="28"/>
        </w:rPr>
        <w:t>B</w:t>
      </w:r>
      <w:r w:rsidRPr="00547A81">
        <w:rPr>
          <w:szCs w:val="28"/>
        </w:rPr>
        <w:t xml:space="preserve"> pose l’action </w:t>
      </w:r>
      <w:r w:rsidRPr="00547A81">
        <w:rPr>
          <w:i/>
          <w:iCs/>
          <w:szCs w:val="28"/>
        </w:rPr>
        <w:t>y</w:t>
      </w:r>
      <w:r w:rsidRPr="00547A81">
        <w:rPr>
          <w:szCs w:val="28"/>
        </w:rPr>
        <w:t xml:space="preserve"> alors que ce dernier aurait eu une préférence pour </w:t>
      </w:r>
      <w:r w:rsidRPr="00547A81">
        <w:rPr>
          <w:i/>
          <w:iCs/>
          <w:szCs w:val="28"/>
        </w:rPr>
        <w:t>z</w:t>
      </w:r>
      <w:r w:rsidRPr="00547A81">
        <w:rPr>
          <w:szCs w:val="28"/>
        </w:rPr>
        <w:t>, deux hypothèses sont ouve</w:t>
      </w:r>
      <w:r w:rsidRPr="00547A81">
        <w:rPr>
          <w:szCs w:val="28"/>
        </w:rPr>
        <w:t>r</w:t>
      </w:r>
      <w:r w:rsidRPr="00547A81">
        <w:rPr>
          <w:szCs w:val="28"/>
        </w:rPr>
        <w:t>tes :</w:t>
      </w:r>
    </w:p>
    <w:p w14:paraId="781A9A98" w14:textId="77777777" w:rsidR="00BE5A28" w:rsidRPr="00547A81" w:rsidRDefault="00BE5A28" w:rsidP="00BE5A28">
      <w:pPr>
        <w:spacing w:before="120" w:after="120"/>
        <w:jc w:val="both"/>
      </w:pPr>
    </w:p>
    <w:p w14:paraId="2FA9AAA9" w14:textId="77777777" w:rsidR="00BE5A28" w:rsidRPr="00547A81" w:rsidRDefault="00BE5A28" w:rsidP="00BE5A28">
      <w:pPr>
        <w:spacing w:before="120" w:after="120"/>
        <w:ind w:left="720" w:hanging="360"/>
        <w:jc w:val="both"/>
      </w:pPr>
      <w:r w:rsidRPr="00547A81">
        <w:rPr>
          <w:rStyle w:val="Textenonproportionnel"/>
          <w:rFonts w:ascii="Times New Roman" w:hAnsi="Times New Roman"/>
          <w:szCs w:val="28"/>
          <w:highlight w:val="white"/>
        </w:rPr>
        <w:t>–</w:t>
      </w:r>
      <w:r>
        <w:rPr>
          <w:rStyle w:val="Textenonproportionnel"/>
          <w:rFonts w:ascii="Times New Roman" w:hAnsi="Times New Roman"/>
          <w:szCs w:val="28"/>
        </w:rPr>
        <w:tab/>
      </w:r>
      <w:r w:rsidRPr="00547A81">
        <w:rPr>
          <w:i/>
          <w:iCs/>
          <w:szCs w:val="28"/>
        </w:rPr>
        <w:t>A</w:t>
      </w:r>
      <w:r w:rsidRPr="00547A81">
        <w:rPr>
          <w:szCs w:val="28"/>
        </w:rPr>
        <w:t xml:space="preserve"> cherche à convaincre </w:t>
      </w:r>
      <w:r w:rsidRPr="00547A81">
        <w:rPr>
          <w:i/>
          <w:szCs w:val="28"/>
        </w:rPr>
        <w:t>B</w:t>
      </w:r>
      <w:r w:rsidRPr="00547A81">
        <w:rPr>
          <w:szCs w:val="28"/>
        </w:rPr>
        <w:t xml:space="preserve"> que son intérêt est en </w:t>
      </w:r>
      <w:r w:rsidRPr="00547A81">
        <w:rPr>
          <w:i/>
          <w:iCs/>
          <w:szCs w:val="28"/>
        </w:rPr>
        <w:t>y</w:t>
      </w:r>
      <w:r w:rsidRPr="00547A81">
        <w:rPr>
          <w:szCs w:val="28"/>
        </w:rPr>
        <w:t xml:space="preserve"> et non en </w:t>
      </w:r>
      <w:r w:rsidRPr="00547A81">
        <w:rPr>
          <w:i/>
          <w:szCs w:val="28"/>
        </w:rPr>
        <w:t>z</w:t>
      </w:r>
      <w:r w:rsidRPr="00547A81">
        <w:rPr>
          <w:szCs w:val="28"/>
        </w:rPr>
        <w:t>. De quelle manière ? Par des i</w:t>
      </w:r>
      <w:r w:rsidRPr="00547A81">
        <w:rPr>
          <w:szCs w:val="28"/>
        </w:rPr>
        <w:t>n</w:t>
      </w:r>
      <w:r w:rsidRPr="00547A81">
        <w:rPr>
          <w:szCs w:val="28"/>
        </w:rPr>
        <w:t>formations correctes ou erronées, par des promesses de récompenses, par l’évocation d’inconvénients, de dangers, ou de sanctions, etc. L’on r</w:t>
      </w:r>
      <w:r w:rsidRPr="00547A81">
        <w:rPr>
          <w:szCs w:val="28"/>
        </w:rPr>
        <w:t>e</w:t>
      </w:r>
      <w:r w:rsidRPr="00547A81">
        <w:rPr>
          <w:szCs w:val="28"/>
        </w:rPr>
        <w:t>trouve ici le pouvoir d’influence.</w:t>
      </w:r>
    </w:p>
    <w:p w14:paraId="1B04EF89" w14:textId="77777777" w:rsidR="00BE5A28" w:rsidRPr="00547A81" w:rsidRDefault="00BE5A28" w:rsidP="00BE5A28">
      <w:pPr>
        <w:spacing w:before="120" w:after="120"/>
        <w:ind w:left="720" w:hanging="360"/>
        <w:jc w:val="both"/>
      </w:pPr>
      <w:r w:rsidRPr="00547A81">
        <w:rPr>
          <w:rStyle w:val="Textenonproportionnel"/>
          <w:rFonts w:ascii="Times New Roman" w:hAnsi="Times New Roman"/>
          <w:szCs w:val="28"/>
          <w:highlight w:val="white"/>
        </w:rPr>
        <w:t>–</w:t>
      </w:r>
      <w:r>
        <w:rPr>
          <w:rStyle w:val="Textenonproportionnel"/>
          <w:rFonts w:ascii="Times New Roman" w:hAnsi="Times New Roman"/>
          <w:szCs w:val="28"/>
        </w:rPr>
        <w:tab/>
      </w:r>
      <w:r w:rsidRPr="00547A81">
        <w:rPr>
          <w:i/>
          <w:iCs/>
          <w:szCs w:val="28"/>
        </w:rPr>
        <w:t>A</w:t>
      </w:r>
      <w:r w:rsidRPr="00547A81">
        <w:rPr>
          <w:szCs w:val="28"/>
        </w:rPr>
        <w:t xml:space="preserve"> cherche à contraindre </w:t>
      </w:r>
      <w:r w:rsidRPr="00547A81">
        <w:rPr>
          <w:i/>
          <w:iCs/>
          <w:szCs w:val="28"/>
        </w:rPr>
        <w:t>B</w:t>
      </w:r>
      <w:r w:rsidRPr="00547A81">
        <w:rPr>
          <w:szCs w:val="28"/>
        </w:rPr>
        <w:t xml:space="preserve"> à agir de façon non conforme à ses propres intérêts. C’est alors qu’il exerce au sens strict un po</w:t>
      </w:r>
      <w:r w:rsidRPr="00547A81">
        <w:rPr>
          <w:szCs w:val="28"/>
        </w:rPr>
        <w:t>u</w:t>
      </w:r>
      <w:r w:rsidRPr="00547A81">
        <w:rPr>
          <w:szCs w:val="28"/>
        </w:rPr>
        <w:t>voir d’injonction.</w:t>
      </w:r>
    </w:p>
    <w:p w14:paraId="276621F4" w14:textId="77777777" w:rsidR="00BE5A28" w:rsidRDefault="00BE5A28" w:rsidP="00BE5A28">
      <w:pPr>
        <w:spacing w:before="120" w:after="120"/>
        <w:jc w:val="both"/>
        <w:rPr>
          <w:szCs w:val="28"/>
        </w:rPr>
      </w:pPr>
    </w:p>
    <w:p w14:paraId="1431568D" w14:textId="77777777" w:rsidR="00BE5A28" w:rsidRPr="00547A81" w:rsidRDefault="00BE5A28" w:rsidP="00BE5A28">
      <w:pPr>
        <w:spacing w:before="120" w:after="120"/>
        <w:jc w:val="both"/>
      </w:pPr>
      <w:r w:rsidRPr="00547A81">
        <w:rPr>
          <w:szCs w:val="28"/>
        </w:rPr>
        <w:t>Lorsque Robert Dahl (1969, p. 80) donne sa célèbre d</w:t>
      </w:r>
      <w:r w:rsidRPr="00547A81">
        <w:rPr>
          <w:szCs w:val="28"/>
        </w:rPr>
        <w:t>é</w:t>
      </w:r>
      <w:r w:rsidRPr="00547A81">
        <w:rPr>
          <w:szCs w:val="28"/>
        </w:rPr>
        <w:t>finition du pouvoir, dans les termes su</w:t>
      </w:r>
      <w:r w:rsidRPr="00547A81">
        <w:rPr>
          <w:szCs w:val="28"/>
        </w:rPr>
        <w:t>i</w:t>
      </w:r>
      <w:r w:rsidRPr="00547A81">
        <w:rPr>
          <w:szCs w:val="28"/>
        </w:rPr>
        <w:t>vants : « </w:t>
      </w:r>
      <w:r w:rsidRPr="00547A81">
        <w:rPr>
          <w:i/>
          <w:szCs w:val="28"/>
        </w:rPr>
        <w:t>A</w:t>
      </w:r>
      <w:r w:rsidRPr="00547A81">
        <w:rPr>
          <w:szCs w:val="28"/>
        </w:rPr>
        <w:t xml:space="preserve"> a pouvoir sur </w:t>
      </w:r>
      <w:r w:rsidRPr="00547A81">
        <w:rPr>
          <w:i/>
          <w:szCs w:val="28"/>
        </w:rPr>
        <w:t>B</w:t>
      </w:r>
      <w:r w:rsidRPr="00547A81">
        <w:rPr>
          <w:szCs w:val="28"/>
        </w:rPr>
        <w:t xml:space="preserve"> dans la mesure où il peut obtenir de </w:t>
      </w:r>
      <w:r w:rsidRPr="00547A81">
        <w:rPr>
          <w:i/>
          <w:szCs w:val="28"/>
        </w:rPr>
        <w:t>B</w:t>
      </w:r>
      <w:r w:rsidRPr="00547A81">
        <w:rPr>
          <w:szCs w:val="28"/>
        </w:rPr>
        <w:t xml:space="preserve"> qu’il fasse quelque chose qu’il n’aurait pas fait autrement », il suppose implicit</w:t>
      </w:r>
      <w:r w:rsidRPr="00547A81">
        <w:rPr>
          <w:szCs w:val="28"/>
        </w:rPr>
        <w:t>e</w:t>
      </w:r>
      <w:r w:rsidRPr="00547A81">
        <w:rPr>
          <w:szCs w:val="28"/>
        </w:rPr>
        <w:t xml:space="preserve">ment que </w:t>
      </w:r>
      <w:r w:rsidRPr="00547A81">
        <w:rPr>
          <w:i/>
          <w:iCs/>
          <w:szCs w:val="28"/>
        </w:rPr>
        <w:t>B</w:t>
      </w:r>
      <w:r w:rsidRPr="00547A81">
        <w:rPr>
          <w:szCs w:val="28"/>
        </w:rPr>
        <w:t xml:space="preserve"> avait un intérêt différent avant l’exercice par </w:t>
      </w:r>
      <w:r w:rsidRPr="00547A81">
        <w:rPr>
          <w:i/>
          <w:szCs w:val="28"/>
        </w:rPr>
        <w:t>A</w:t>
      </w:r>
      <w:r w:rsidRPr="00547A81">
        <w:rPr>
          <w:szCs w:val="28"/>
        </w:rPr>
        <w:t xml:space="preserve"> de son pouvoir. Pour les comportementalistes classiques, une déc</w:t>
      </w:r>
      <w:r w:rsidRPr="00547A81">
        <w:rPr>
          <w:szCs w:val="28"/>
        </w:rPr>
        <w:t>i</w:t>
      </w:r>
      <w:r w:rsidRPr="00547A81">
        <w:rPr>
          <w:szCs w:val="28"/>
        </w:rPr>
        <w:t>sion suppose en effet généralement un conflit « actuel et obse</w:t>
      </w:r>
      <w:r w:rsidRPr="00547A81">
        <w:rPr>
          <w:szCs w:val="28"/>
        </w:rPr>
        <w:t>r</w:t>
      </w:r>
      <w:r w:rsidRPr="00547A81">
        <w:rPr>
          <w:szCs w:val="28"/>
        </w:rPr>
        <w:t>vable ». Mais aussi bien Dahl que Polsby admettent que le pouvoir (ou l’influence) d’un individu peut être tel qu’une déc</w:t>
      </w:r>
      <w:r w:rsidRPr="00547A81">
        <w:rPr>
          <w:szCs w:val="28"/>
        </w:rPr>
        <w:t>i</w:t>
      </w:r>
      <w:r w:rsidRPr="00547A81">
        <w:rPr>
          <w:szCs w:val="28"/>
        </w:rPr>
        <w:t>sion se trouve adoptée sans qu’aucune opposition visible ne se man</w:t>
      </w:r>
      <w:r w:rsidRPr="00547A81">
        <w:rPr>
          <w:szCs w:val="28"/>
        </w:rPr>
        <w:t>i</w:t>
      </w:r>
      <w:r w:rsidRPr="00547A81">
        <w:rPr>
          <w:szCs w:val="28"/>
        </w:rPr>
        <w:t>feste. C’est ce qu’ont particulièrement étudié</w:t>
      </w:r>
      <w:r>
        <w:rPr>
          <w:szCs w:val="28"/>
        </w:rPr>
        <w:t xml:space="preserve"> </w:t>
      </w:r>
      <w:r w:rsidRPr="00547A81">
        <w:rPr>
          <w:szCs w:val="28"/>
        </w:rPr>
        <w:t>[340]</w:t>
      </w:r>
      <w:r>
        <w:rPr>
          <w:szCs w:val="28"/>
        </w:rPr>
        <w:t xml:space="preserve"> </w:t>
      </w:r>
      <w:r w:rsidRPr="00547A81">
        <w:rPr>
          <w:szCs w:val="28"/>
        </w:rPr>
        <w:t>Bachrach et B</w:t>
      </w:r>
      <w:r w:rsidRPr="00547A81">
        <w:rPr>
          <w:szCs w:val="28"/>
        </w:rPr>
        <w:t>a</w:t>
      </w:r>
      <w:r w:rsidRPr="00547A81">
        <w:rPr>
          <w:szCs w:val="28"/>
        </w:rPr>
        <w:t>ratz, critiquant précisément le comportementalisme trop strict des a</w:t>
      </w:r>
      <w:r w:rsidRPr="00547A81">
        <w:rPr>
          <w:szCs w:val="28"/>
        </w:rPr>
        <w:t>u</w:t>
      </w:r>
      <w:r w:rsidRPr="00547A81">
        <w:rPr>
          <w:szCs w:val="28"/>
        </w:rPr>
        <w:t>teurs précédents. Pour eux, le pouvoir revêt deux v</w:t>
      </w:r>
      <w:r w:rsidRPr="00547A81">
        <w:rPr>
          <w:szCs w:val="28"/>
        </w:rPr>
        <w:t>i</w:t>
      </w:r>
      <w:r w:rsidRPr="00547A81">
        <w:rPr>
          <w:szCs w:val="28"/>
        </w:rPr>
        <w:t>sages. Le premier se manifeste bien sûr dans les décisions concrètes qui tranchent un conflit d’intérêts sinon ouvert, du moins visible. Le second renvoie à la capacité détenue par des individus ou des groupes d’établir des ba</w:t>
      </w:r>
      <w:r w:rsidRPr="00547A81">
        <w:rPr>
          <w:szCs w:val="28"/>
        </w:rPr>
        <w:t>r</w:t>
      </w:r>
      <w:r w:rsidRPr="00547A81">
        <w:rPr>
          <w:szCs w:val="28"/>
        </w:rPr>
        <w:t>rières à l’émergence publique du conflit ou de certains types de sol</w:t>
      </w:r>
      <w:r w:rsidRPr="00547A81">
        <w:rPr>
          <w:szCs w:val="28"/>
        </w:rPr>
        <w:t>u</w:t>
      </w:r>
      <w:r w:rsidRPr="00547A81">
        <w:rPr>
          <w:szCs w:val="28"/>
        </w:rPr>
        <w:t>tions. Dans cette hypothèse, le pouvoir s’inscrit paradoxalement dans un processus de non-décision, en l’absence de conflit ouvert. Les a</w:t>
      </w:r>
      <w:r w:rsidRPr="00547A81">
        <w:rPr>
          <w:szCs w:val="28"/>
        </w:rPr>
        <w:t>u</w:t>
      </w:r>
      <w:r w:rsidRPr="00547A81">
        <w:rPr>
          <w:szCs w:val="28"/>
        </w:rPr>
        <w:t>teurs écrivent ai</w:t>
      </w:r>
      <w:r w:rsidRPr="00547A81">
        <w:rPr>
          <w:szCs w:val="28"/>
        </w:rPr>
        <w:t>n</w:t>
      </w:r>
      <w:r w:rsidRPr="00547A81">
        <w:rPr>
          <w:szCs w:val="28"/>
        </w:rPr>
        <w:t>si : « Le pouvoir (de A sur B) s’exerce également lorsque A consacre ses forces à créer ou renforcer les v</w:t>
      </w:r>
      <w:r w:rsidRPr="00547A81">
        <w:rPr>
          <w:szCs w:val="28"/>
        </w:rPr>
        <w:t>a</w:t>
      </w:r>
      <w:r w:rsidRPr="00547A81">
        <w:rPr>
          <w:szCs w:val="28"/>
        </w:rPr>
        <w:t>leurs sociales et politiques ainsi que les pratiques institutionnelles qui restre</w:t>
      </w:r>
      <w:r w:rsidRPr="00547A81">
        <w:rPr>
          <w:szCs w:val="28"/>
        </w:rPr>
        <w:t>i</w:t>
      </w:r>
      <w:r w:rsidRPr="00547A81">
        <w:rPr>
          <w:szCs w:val="28"/>
        </w:rPr>
        <w:t>gnent le domaine du processus politique aux seules questions qui sont relat</w:t>
      </w:r>
      <w:r w:rsidRPr="00547A81">
        <w:rPr>
          <w:szCs w:val="28"/>
        </w:rPr>
        <w:t>i</w:t>
      </w:r>
      <w:r w:rsidRPr="00547A81">
        <w:rPr>
          <w:szCs w:val="28"/>
        </w:rPr>
        <w:t>vement peu nuisibles à A. Dans la mesure où A y parvient, B est e</w:t>
      </w:r>
      <w:r w:rsidRPr="00547A81">
        <w:rPr>
          <w:szCs w:val="28"/>
        </w:rPr>
        <w:t>m</w:t>
      </w:r>
      <w:r w:rsidRPr="00547A81">
        <w:rPr>
          <w:szCs w:val="28"/>
        </w:rPr>
        <w:t>pêché pratiquement de porter sur le d</w:t>
      </w:r>
      <w:r w:rsidRPr="00547A81">
        <w:rPr>
          <w:szCs w:val="28"/>
        </w:rPr>
        <w:t>e</w:t>
      </w:r>
      <w:r w:rsidRPr="00547A81">
        <w:rPr>
          <w:szCs w:val="28"/>
        </w:rPr>
        <w:t>vant de la scène politique toutes les questions qui, résolues, pou</w:t>
      </w:r>
      <w:r w:rsidRPr="00547A81">
        <w:rPr>
          <w:szCs w:val="28"/>
        </w:rPr>
        <w:t>r</w:t>
      </w:r>
      <w:r w:rsidRPr="00547A81">
        <w:rPr>
          <w:szCs w:val="28"/>
        </w:rPr>
        <w:t>raient l’être au détriment de l’ensemble des préférences de A » (B</w:t>
      </w:r>
      <w:r w:rsidRPr="00547A81">
        <w:rPr>
          <w:szCs w:val="28"/>
        </w:rPr>
        <w:t>a</w:t>
      </w:r>
      <w:r w:rsidRPr="00547A81">
        <w:rPr>
          <w:szCs w:val="28"/>
        </w:rPr>
        <w:t>chrach et Baratz, 1975, p. 64). Le fait par exemple, pour un conseil d’administration, de r</w:t>
      </w:r>
      <w:r w:rsidRPr="00547A81">
        <w:rPr>
          <w:szCs w:val="28"/>
        </w:rPr>
        <w:t>e</w:t>
      </w:r>
      <w:r w:rsidRPr="00547A81">
        <w:rPr>
          <w:szCs w:val="28"/>
        </w:rPr>
        <w:t>nouveler sans débat ni candidature d’alternative le Pr</w:t>
      </w:r>
      <w:r w:rsidRPr="00547A81">
        <w:rPr>
          <w:szCs w:val="28"/>
        </w:rPr>
        <w:t>é</w:t>
      </w:r>
      <w:r w:rsidRPr="00547A81">
        <w:rPr>
          <w:szCs w:val="28"/>
        </w:rPr>
        <w:t xml:space="preserve">sident sortant, ou encore l’absence de remise en cause au sein du </w:t>
      </w:r>
      <w:r w:rsidRPr="00547A81">
        <w:rPr>
          <w:smallCaps/>
          <w:szCs w:val="28"/>
        </w:rPr>
        <w:t xml:space="preserve">pcus </w:t>
      </w:r>
      <w:r w:rsidRPr="00547A81">
        <w:rPr>
          <w:szCs w:val="28"/>
        </w:rPr>
        <w:t>de son monopole dir</w:t>
      </w:r>
      <w:r w:rsidRPr="00547A81">
        <w:rPr>
          <w:szCs w:val="28"/>
        </w:rPr>
        <w:t>i</w:t>
      </w:r>
      <w:r w:rsidRPr="00547A81">
        <w:rPr>
          <w:szCs w:val="28"/>
        </w:rPr>
        <w:t>geant dans la société, tout cela traduit-il une unan</w:t>
      </w:r>
      <w:r w:rsidRPr="00547A81">
        <w:rPr>
          <w:szCs w:val="28"/>
        </w:rPr>
        <w:t>i</w:t>
      </w:r>
      <w:r w:rsidRPr="00547A81">
        <w:rPr>
          <w:szCs w:val="28"/>
        </w:rPr>
        <w:t>mité réelle, l’absence réelle de conflits ? ou bien existe-t-il un agencement de pouvoir tel qu’il est inconcevable de manifester une opposition que</w:t>
      </w:r>
      <w:r w:rsidRPr="00547A81">
        <w:rPr>
          <w:szCs w:val="28"/>
        </w:rPr>
        <w:t>l</w:t>
      </w:r>
      <w:r w:rsidRPr="00547A81">
        <w:rPr>
          <w:szCs w:val="28"/>
        </w:rPr>
        <w:t>conque, vouée d’avance à l’échec ? Il est bien évident que, dans ce type de situations, des conflits d’intérêts parfaitement occultes pe</w:t>
      </w:r>
      <w:r w:rsidRPr="00547A81">
        <w:rPr>
          <w:szCs w:val="28"/>
        </w:rPr>
        <w:t>u</w:t>
      </w:r>
      <w:r w:rsidRPr="00547A81">
        <w:rPr>
          <w:szCs w:val="28"/>
        </w:rPr>
        <w:t>vent exister mais il demeure souvent extrêmement diffic</w:t>
      </w:r>
      <w:r w:rsidRPr="00547A81">
        <w:rPr>
          <w:szCs w:val="28"/>
        </w:rPr>
        <w:t>i</w:t>
      </w:r>
      <w:r w:rsidRPr="00547A81">
        <w:rPr>
          <w:szCs w:val="28"/>
        </w:rPr>
        <w:t>le d’administrer la preuve de leur existence. Steven Lukes, dévelo</w:t>
      </w:r>
      <w:r w:rsidRPr="00547A81">
        <w:rPr>
          <w:szCs w:val="28"/>
        </w:rPr>
        <w:t>p</w:t>
      </w:r>
      <w:r w:rsidRPr="00547A81">
        <w:rPr>
          <w:szCs w:val="28"/>
        </w:rPr>
        <w:t>pant les analyses de Bachrach et Baratz, cheminant aussi à la re</w:t>
      </w:r>
      <w:r w:rsidRPr="00547A81">
        <w:rPr>
          <w:szCs w:val="28"/>
        </w:rPr>
        <w:t>n</w:t>
      </w:r>
      <w:r w:rsidRPr="00547A81">
        <w:rPr>
          <w:szCs w:val="28"/>
        </w:rPr>
        <w:t>contre des théories gramsciennes de l’hégémonie, a souligné fort</w:t>
      </w:r>
      <w:r w:rsidRPr="00547A81">
        <w:rPr>
          <w:szCs w:val="28"/>
        </w:rPr>
        <w:t>e</w:t>
      </w:r>
      <w:r w:rsidRPr="00547A81">
        <w:rPr>
          <w:szCs w:val="28"/>
        </w:rPr>
        <w:t>ment combien l’exercice le plus effectif et le plus insidieux du pouvoir consiste pr</w:t>
      </w:r>
      <w:r w:rsidRPr="00547A81">
        <w:rPr>
          <w:szCs w:val="28"/>
        </w:rPr>
        <w:t>é</w:t>
      </w:r>
      <w:r w:rsidRPr="00547A81">
        <w:rPr>
          <w:szCs w:val="28"/>
        </w:rPr>
        <w:t>cisément à empêcher que le conflit d’intérêts non se</w:t>
      </w:r>
      <w:r w:rsidRPr="00547A81">
        <w:rPr>
          <w:szCs w:val="28"/>
        </w:rPr>
        <w:t>u</w:t>
      </w:r>
      <w:r w:rsidRPr="00547A81">
        <w:rPr>
          <w:szCs w:val="28"/>
        </w:rPr>
        <w:t>lement puisse se concrétiser mais, bien plus encore, puisse même accéder à la con</w:t>
      </w:r>
      <w:r w:rsidRPr="00547A81">
        <w:rPr>
          <w:szCs w:val="28"/>
        </w:rPr>
        <w:t>s</w:t>
      </w:r>
      <w:r w:rsidRPr="00547A81">
        <w:rPr>
          <w:szCs w:val="28"/>
        </w:rPr>
        <w:t>cience des ass</w:t>
      </w:r>
      <w:r w:rsidRPr="00547A81">
        <w:rPr>
          <w:szCs w:val="28"/>
        </w:rPr>
        <w:t>u</w:t>
      </w:r>
      <w:r w:rsidRPr="00547A81">
        <w:rPr>
          <w:szCs w:val="28"/>
        </w:rPr>
        <w:t>jettis. N’est-ce pas la forme suprême de la relation de pouvoir, s’interroge-t-il, que de réussir à modeler les attentes ou les désirs des individus de telle sorte qu’il n’y ait plus de conflit du tout mais, au contraire, un « consensus » fabr</w:t>
      </w:r>
      <w:r w:rsidRPr="00547A81">
        <w:rPr>
          <w:szCs w:val="28"/>
        </w:rPr>
        <w:t>i</w:t>
      </w:r>
      <w:r w:rsidRPr="00547A81">
        <w:rPr>
          <w:szCs w:val="28"/>
        </w:rPr>
        <w:t>qué, dirait Bourdieu, par « violence sy</w:t>
      </w:r>
      <w:r w:rsidRPr="00547A81">
        <w:rPr>
          <w:szCs w:val="28"/>
        </w:rPr>
        <w:t>m</w:t>
      </w:r>
      <w:r w:rsidRPr="00547A81">
        <w:rPr>
          <w:szCs w:val="28"/>
        </w:rPr>
        <w:t>bolique » (Lukes, 1982, p. 24) ? Imposé à travers le contrôle de l’information et des mass médias, et plus pr</w:t>
      </w:r>
      <w:r w:rsidRPr="00547A81">
        <w:rPr>
          <w:szCs w:val="28"/>
        </w:rPr>
        <w:t>o</w:t>
      </w:r>
      <w:r w:rsidRPr="00547A81">
        <w:rPr>
          <w:szCs w:val="28"/>
        </w:rPr>
        <w:t>fondément encore par les processus de socialis</w:t>
      </w:r>
      <w:r w:rsidRPr="00547A81">
        <w:rPr>
          <w:szCs w:val="28"/>
        </w:rPr>
        <w:t>a</w:t>
      </w:r>
      <w:r w:rsidRPr="00547A81">
        <w:rPr>
          <w:szCs w:val="28"/>
        </w:rPr>
        <w:t>tion opérant dès le plus jeune âge, ce consensus néantise l’antagonisme d’intérêts (réels) au profit de r</w:t>
      </w:r>
      <w:r w:rsidRPr="00547A81">
        <w:rPr>
          <w:szCs w:val="28"/>
        </w:rPr>
        <w:t>e</w:t>
      </w:r>
      <w:r w:rsidRPr="00547A81">
        <w:rPr>
          <w:szCs w:val="28"/>
        </w:rPr>
        <w:t>présentations sociales unan</w:t>
      </w:r>
      <w:r w:rsidRPr="00547A81">
        <w:rPr>
          <w:szCs w:val="28"/>
        </w:rPr>
        <w:t>i</w:t>
      </w:r>
      <w:r w:rsidRPr="00547A81">
        <w:rPr>
          <w:szCs w:val="28"/>
        </w:rPr>
        <w:t>mitaires. À la limite, l’intériorisation de la domination conduit l’esclave à s’identifier tot</w:t>
      </w:r>
      <w:r w:rsidRPr="00547A81">
        <w:rPr>
          <w:szCs w:val="28"/>
        </w:rPr>
        <w:t>a</w:t>
      </w:r>
      <w:r w:rsidRPr="00547A81">
        <w:rPr>
          <w:szCs w:val="28"/>
        </w:rPr>
        <w:t>lement aux désirs du maître. À la suite de Lukes, on est ainsi conduit à distinguer trois c</w:t>
      </w:r>
      <w:r w:rsidRPr="00547A81">
        <w:rPr>
          <w:szCs w:val="28"/>
        </w:rPr>
        <w:t>a</w:t>
      </w:r>
      <w:r w:rsidRPr="00547A81">
        <w:rPr>
          <w:szCs w:val="28"/>
        </w:rPr>
        <w:t>tégories de conflits d’intérêts à propos desquels s’insère la relation de pouvoir.</w:t>
      </w:r>
    </w:p>
    <w:p w14:paraId="43D20895" w14:textId="77777777" w:rsidR="00BE5A28" w:rsidRPr="00547A81" w:rsidRDefault="00BE5A28" w:rsidP="00BE5A28">
      <w:pPr>
        <w:spacing w:before="120" w:after="120"/>
        <w:jc w:val="both"/>
        <w:rPr>
          <w:szCs w:val="28"/>
        </w:rPr>
      </w:pPr>
    </w:p>
    <w:tbl>
      <w:tblPr>
        <w:tblW w:w="0" w:type="auto"/>
        <w:tblInd w:w="108" w:type="dxa"/>
        <w:tblLayout w:type="fixed"/>
        <w:tblLook w:val="0000" w:firstRow="0" w:lastRow="0" w:firstColumn="0" w:lastColumn="0" w:noHBand="0" w:noVBand="0"/>
      </w:tblPr>
      <w:tblGrid>
        <w:gridCol w:w="1980"/>
        <w:gridCol w:w="5940"/>
      </w:tblGrid>
      <w:tr w:rsidR="00BE5A28" w:rsidRPr="00547A81" w14:paraId="582E25DF" w14:textId="77777777">
        <w:tc>
          <w:tcPr>
            <w:tcW w:w="1980" w:type="dxa"/>
            <w:tcBorders>
              <w:top w:val="single" w:sz="12" w:space="0" w:color="000000"/>
              <w:bottom w:val="single" w:sz="12" w:space="0" w:color="000000"/>
            </w:tcBorders>
            <w:shd w:val="clear" w:color="auto" w:fill="EEECE1"/>
          </w:tcPr>
          <w:p w14:paraId="6BA02028" w14:textId="77777777" w:rsidR="00BE5A28" w:rsidRPr="00547A81" w:rsidRDefault="00BE5A28" w:rsidP="00BE5A28">
            <w:pPr>
              <w:spacing w:before="120" w:after="120"/>
              <w:ind w:firstLine="0"/>
              <w:jc w:val="both"/>
              <w:rPr>
                <w:sz w:val="24"/>
              </w:rPr>
            </w:pPr>
            <w:r w:rsidRPr="00547A81">
              <w:rPr>
                <w:rFonts w:eastAsia="Times"/>
                <w:sz w:val="24"/>
                <w:szCs w:val="28"/>
              </w:rPr>
              <w:t>Conflit concr</w:t>
            </w:r>
            <w:r w:rsidRPr="00547A81">
              <w:rPr>
                <w:rFonts w:eastAsia="Times"/>
                <w:sz w:val="24"/>
                <w:szCs w:val="28"/>
              </w:rPr>
              <w:t>é</w:t>
            </w:r>
            <w:r w:rsidRPr="00547A81">
              <w:rPr>
                <w:rFonts w:eastAsia="Times"/>
                <w:sz w:val="24"/>
                <w:szCs w:val="28"/>
              </w:rPr>
              <w:t>tisé</w:t>
            </w:r>
          </w:p>
        </w:tc>
        <w:tc>
          <w:tcPr>
            <w:tcW w:w="5940" w:type="dxa"/>
            <w:tcBorders>
              <w:top w:val="single" w:sz="12" w:space="0" w:color="000000"/>
              <w:left w:val="single" w:sz="12" w:space="0" w:color="000000"/>
              <w:bottom w:val="single" w:sz="12" w:space="0" w:color="000000"/>
            </w:tcBorders>
            <w:shd w:val="clear" w:color="auto" w:fill="auto"/>
          </w:tcPr>
          <w:p w14:paraId="78FE8B2D" w14:textId="77777777" w:rsidR="00BE5A28" w:rsidRPr="00547A81" w:rsidRDefault="00BE5A28" w:rsidP="00BE5A28">
            <w:pPr>
              <w:spacing w:before="120" w:after="120"/>
              <w:ind w:firstLine="0"/>
              <w:jc w:val="both"/>
              <w:rPr>
                <w:sz w:val="24"/>
              </w:rPr>
            </w:pPr>
            <w:r w:rsidRPr="00547A81">
              <w:rPr>
                <w:rFonts w:eastAsia="Times"/>
                <w:i/>
                <w:sz w:val="24"/>
                <w:szCs w:val="28"/>
              </w:rPr>
              <w:t>B</w:t>
            </w:r>
            <w:r w:rsidRPr="00547A81">
              <w:rPr>
                <w:rFonts w:eastAsia="Times"/>
                <w:sz w:val="24"/>
                <w:szCs w:val="28"/>
              </w:rPr>
              <w:t xml:space="preserve"> formule des intérêts différents de ceux de </w:t>
            </w:r>
            <w:r w:rsidRPr="00547A81">
              <w:rPr>
                <w:rFonts w:eastAsia="Times"/>
                <w:i/>
                <w:sz w:val="24"/>
                <w:szCs w:val="28"/>
              </w:rPr>
              <w:t>A</w:t>
            </w:r>
            <w:r w:rsidRPr="00547A81">
              <w:rPr>
                <w:rFonts w:eastAsia="Times"/>
                <w:sz w:val="24"/>
                <w:szCs w:val="28"/>
              </w:rPr>
              <w:t>, mais sa v</w:t>
            </w:r>
            <w:r w:rsidRPr="00547A81">
              <w:rPr>
                <w:rFonts w:eastAsia="Times"/>
                <w:sz w:val="24"/>
                <w:szCs w:val="28"/>
              </w:rPr>
              <w:t>o</w:t>
            </w:r>
            <w:r w:rsidRPr="00547A81">
              <w:rPr>
                <w:rFonts w:eastAsia="Times"/>
                <w:sz w:val="24"/>
                <w:szCs w:val="28"/>
              </w:rPr>
              <w:t xml:space="preserve">lonté initiale est modifiée ou tenue en échec par celle de </w:t>
            </w:r>
            <w:r w:rsidRPr="00547A81">
              <w:rPr>
                <w:rFonts w:eastAsia="Times"/>
                <w:i/>
                <w:sz w:val="24"/>
                <w:szCs w:val="28"/>
              </w:rPr>
              <w:t>B</w:t>
            </w:r>
            <w:r w:rsidRPr="00547A81">
              <w:rPr>
                <w:rFonts w:eastAsia="Times"/>
                <w:sz w:val="24"/>
                <w:szCs w:val="28"/>
              </w:rPr>
              <w:t>.</w:t>
            </w:r>
          </w:p>
        </w:tc>
      </w:tr>
      <w:tr w:rsidR="00BE5A28" w:rsidRPr="00547A81" w14:paraId="62750152" w14:textId="77777777">
        <w:tc>
          <w:tcPr>
            <w:tcW w:w="1980" w:type="dxa"/>
            <w:tcBorders>
              <w:top w:val="single" w:sz="12" w:space="0" w:color="000000"/>
              <w:bottom w:val="single" w:sz="12" w:space="0" w:color="000000"/>
            </w:tcBorders>
            <w:shd w:val="clear" w:color="auto" w:fill="EEECE1"/>
          </w:tcPr>
          <w:p w14:paraId="7D6FC4D5" w14:textId="77777777" w:rsidR="00BE5A28" w:rsidRPr="00547A81" w:rsidRDefault="00BE5A28" w:rsidP="00BE5A28">
            <w:pPr>
              <w:spacing w:before="120" w:after="120"/>
              <w:ind w:firstLine="0"/>
              <w:jc w:val="both"/>
              <w:rPr>
                <w:sz w:val="24"/>
              </w:rPr>
            </w:pPr>
            <w:r w:rsidRPr="00547A81">
              <w:rPr>
                <w:rFonts w:eastAsia="Times"/>
                <w:sz w:val="24"/>
                <w:szCs w:val="28"/>
              </w:rPr>
              <w:t>Conflit pote</w:t>
            </w:r>
            <w:r w:rsidRPr="00547A81">
              <w:rPr>
                <w:rFonts w:eastAsia="Times"/>
                <w:sz w:val="24"/>
                <w:szCs w:val="28"/>
              </w:rPr>
              <w:t>n</w:t>
            </w:r>
            <w:r w:rsidRPr="00547A81">
              <w:rPr>
                <w:rFonts w:eastAsia="Times"/>
                <w:sz w:val="24"/>
                <w:szCs w:val="28"/>
              </w:rPr>
              <w:t>tiel</w:t>
            </w:r>
          </w:p>
        </w:tc>
        <w:tc>
          <w:tcPr>
            <w:tcW w:w="5940" w:type="dxa"/>
            <w:tcBorders>
              <w:top w:val="single" w:sz="12" w:space="0" w:color="000000"/>
              <w:left w:val="single" w:sz="12" w:space="0" w:color="000000"/>
              <w:bottom w:val="single" w:sz="12" w:space="0" w:color="000000"/>
            </w:tcBorders>
            <w:shd w:val="clear" w:color="auto" w:fill="auto"/>
          </w:tcPr>
          <w:p w14:paraId="43DF2401" w14:textId="77777777" w:rsidR="00BE5A28" w:rsidRPr="00547A81" w:rsidRDefault="00BE5A28" w:rsidP="00BE5A28">
            <w:pPr>
              <w:spacing w:before="120" w:after="120"/>
              <w:ind w:firstLine="0"/>
              <w:jc w:val="both"/>
              <w:rPr>
                <w:sz w:val="24"/>
              </w:rPr>
            </w:pPr>
            <w:r w:rsidRPr="00547A81">
              <w:rPr>
                <w:rFonts w:eastAsia="Times"/>
                <w:i/>
                <w:sz w:val="24"/>
                <w:szCs w:val="28"/>
              </w:rPr>
              <w:t>B</w:t>
            </w:r>
            <w:r w:rsidRPr="00547A81">
              <w:rPr>
                <w:rFonts w:eastAsia="Times"/>
                <w:sz w:val="24"/>
                <w:szCs w:val="28"/>
              </w:rPr>
              <w:t xml:space="preserve"> ne peut formuler explicitement ses intérêts propres soit du fait du pouvoir de </w:t>
            </w:r>
            <w:r w:rsidRPr="00547A81">
              <w:rPr>
                <w:rFonts w:eastAsia="Times"/>
                <w:i/>
                <w:sz w:val="24"/>
                <w:szCs w:val="28"/>
              </w:rPr>
              <w:t>A</w:t>
            </w:r>
            <w:r w:rsidRPr="00547A81">
              <w:rPr>
                <w:rFonts w:eastAsia="Times"/>
                <w:sz w:val="24"/>
                <w:szCs w:val="28"/>
              </w:rPr>
              <w:t>, soit du fait d’agencements instit</w:t>
            </w:r>
            <w:r w:rsidRPr="00547A81">
              <w:rPr>
                <w:rFonts w:eastAsia="Times"/>
                <w:sz w:val="24"/>
                <w:szCs w:val="28"/>
              </w:rPr>
              <w:t>u</w:t>
            </w:r>
            <w:r w:rsidRPr="00547A81">
              <w:rPr>
                <w:rFonts w:eastAsia="Times"/>
                <w:sz w:val="24"/>
                <w:szCs w:val="28"/>
              </w:rPr>
              <w:t>tio</w:t>
            </w:r>
            <w:r w:rsidRPr="00547A81">
              <w:rPr>
                <w:rFonts w:eastAsia="Times"/>
                <w:sz w:val="24"/>
                <w:szCs w:val="28"/>
              </w:rPr>
              <w:t>n</w:t>
            </w:r>
            <w:r w:rsidRPr="00547A81">
              <w:rPr>
                <w:rFonts w:eastAsia="Times"/>
                <w:sz w:val="24"/>
                <w:szCs w:val="28"/>
              </w:rPr>
              <w:t>nels ou socio-culturels qui le lui interdisent.</w:t>
            </w:r>
          </w:p>
        </w:tc>
      </w:tr>
      <w:tr w:rsidR="00BE5A28" w:rsidRPr="00547A81" w14:paraId="11FC4D86" w14:textId="77777777">
        <w:tc>
          <w:tcPr>
            <w:tcW w:w="1980" w:type="dxa"/>
            <w:tcBorders>
              <w:top w:val="single" w:sz="12" w:space="0" w:color="000000"/>
              <w:bottom w:val="single" w:sz="12" w:space="0" w:color="000000"/>
            </w:tcBorders>
            <w:shd w:val="clear" w:color="auto" w:fill="EEECE1"/>
          </w:tcPr>
          <w:p w14:paraId="3DC08127" w14:textId="77777777" w:rsidR="00BE5A28" w:rsidRPr="00547A81" w:rsidRDefault="00BE5A28" w:rsidP="00BE5A28">
            <w:pPr>
              <w:spacing w:before="120" w:after="120"/>
              <w:ind w:firstLine="0"/>
              <w:jc w:val="both"/>
              <w:rPr>
                <w:sz w:val="24"/>
              </w:rPr>
            </w:pPr>
            <w:r w:rsidRPr="00547A81">
              <w:rPr>
                <w:rFonts w:eastAsia="Times"/>
                <w:sz w:val="24"/>
                <w:szCs w:val="28"/>
              </w:rPr>
              <w:t>« Conflit » l</w:t>
            </w:r>
            <w:r w:rsidRPr="00547A81">
              <w:rPr>
                <w:rFonts w:eastAsia="Times"/>
                <w:sz w:val="24"/>
                <w:szCs w:val="28"/>
              </w:rPr>
              <w:t>a</w:t>
            </w:r>
            <w:r w:rsidRPr="00547A81">
              <w:rPr>
                <w:rFonts w:eastAsia="Times"/>
                <w:sz w:val="24"/>
                <w:szCs w:val="28"/>
              </w:rPr>
              <w:t>tent</w:t>
            </w:r>
          </w:p>
        </w:tc>
        <w:tc>
          <w:tcPr>
            <w:tcW w:w="5940" w:type="dxa"/>
            <w:tcBorders>
              <w:top w:val="single" w:sz="12" w:space="0" w:color="000000"/>
              <w:left w:val="single" w:sz="12" w:space="0" w:color="000000"/>
              <w:bottom w:val="single" w:sz="12" w:space="0" w:color="000000"/>
            </w:tcBorders>
            <w:shd w:val="clear" w:color="auto" w:fill="auto"/>
          </w:tcPr>
          <w:p w14:paraId="1D279142" w14:textId="77777777" w:rsidR="00BE5A28" w:rsidRPr="00547A81" w:rsidRDefault="00BE5A28" w:rsidP="00BE5A28">
            <w:pPr>
              <w:spacing w:before="120" w:after="120"/>
              <w:ind w:firstLine="0"/>
              <w:jc w:val="both"/>
              <w:rPr>
                <w:sz w:val="24"/>
              </w:rPr>
            </w:pPr>
            <w:r w:rsidRPr="00547A81">
              <w:rPr>
                <w:rFonts w:eastAsia="Times"/>
                <w:i/>
                <w:sz w:val="24"/>
                <w:szCs w:val="28"/>
              </w:rPr>
              <w:t>B</w:t>
            </w:r>
            <w:r w:rsidRPr="00547A81">
              <w:rPr>
                <w:rFonts w:eastAsia="Times"/>
                <w:sz w:val="24"/>
                <w:szCs w:val="28"/>
              </w:rPr>
              <w:t xml:space="preserve"> aurait des intérêts différents de ceux de </w:t>
            </w:r>
            <w:r w:rsidRPr="00547A81">
              <w:rPr>
                <w:rFonts w:eastAsia="Times"/>
                <w:i/>
                <w:sz w:val="24"/>
                <w:szCs w:val="28"/>
              </w:rPr>
              <w:t>A</w:t>
            </w:r>
            <w:r w:rsidRPr="00547A81">
              <w:rPr>
                <w:rFonts w:eastAsia="Times"/>
                <w:sz w:val="24"/>
                <w:szCs w:val="28"/>
              </w:rPr>
              <w:t xml:space="preserve"> s’il pouvait prendre conscience du fait qu’il y a antag</w:t>
            </w:r>
            <w:r w:rsidRPr="00547A81">
              <w:rPr>
                <w:rFonts w:eastAsia="Times"/>
                <w:sz w:val="24"/>
                <w:szCs w:val="28"/>
              </w:rPr>
              <w:t>o</w:t>
            </w:r>
            <w:r w:rsidRPr="00547A81">
              <w:rPr>
                <w:rFonts w:eastAsia="Times"/>
                <w:sz w:val="24"/>
                <w:szCs w:val="28"/>
              </w:rPr>
              <w:t xml:space="preserve">nisme objectif d’intérêts entre lui et </w:t>
            </w:r>
            <w:r w:rsidRPr="00547A81">
              <w:rPr>
                <w:rFonts w:eastAsia="Times"/>
                <w:i/>
                <w:sz w:val="24"/>
                <w:szCs w:val="28"/>
              </w:rPr>
              <w:t>A</w:t>
            </w:r>
            <w:r w:rsidRPr="00547A81">
              <w:rPr>
                <w:rFonts w:eastAsia="Times"/>
                <w:sz w:val="24"/>
                <w:szCs w:val="28"/>
              </w:rPr>
              <w:t>. Problème des intérêts « imaginaires » et« symboliques ».</w:t>
            </w:r>
          </w:p>
        </w:tc>
      </w:tr>
    </w:tbl>
    <w:p w14:paraId="1736B82B" w14:textId="77777777" w:rsidR="00BE5A28" w:rsidRDefault="00BE5A28" w:rsidP="00BE5A28">
      <w:pPr>
        <w:spacing w:before="120" w:after="120"/>
        <w:jc w:val="both"/>
        <w:rPr>
          <w:szCs w:val="28"/>
        </w:rPr>
      </w:pPr>
    </w:p>
    <w:p w14:paraId="2943FCB9" w14:textId="77777777" w:rsidR="00BE5A28" w:rsidRPr="00547A81" w:rsidRDefault="00BE5A28" w:rsidP="00BE5A28">
      <w:pPr>
        <w:spacing w:before="120" w:after="120"/>
        <w:jc w:val="both"/>
      </w:pPr>
      <w:r w:rsidRPr="00547A81">
        <w:rPr>
          <w:szCs w:val="28"/>
        </w:rPr>
        <w:t>[341]</w:t>
      </w:r>
    </w:p>
    <w:p w14:paraId="30431A67" w14:textId="77777777" w:rsidR="00BE5A28" w:rsidRPr="00547A81" w:rsidRDefault="00BE5A28" w:rsidP="00BE5A28">
      <w:pPr>
        <w:spacing w:before="120" w:after="120"/>
        <w:jc w:val="both"/>
      </w:pPr>
      <w:r w:rsidRPr="00547A81">
        <w:rPr>
          <w:szCs w:val="28"/>
        </w:rPr>
        <w:t>Bien entendu, dans cette dernière hypothèse du « conflit » latent, on peut s’interroger sur la réalité de l’antagonisme d’intérêts. Sans doute peut-on considérer, avec la tradition ma</w:t>
      </w:r>
      <w:r w:rsidRPr="00547A81">
        <w:rPr>
          <w:szCs w:val="28"/>
        </w:rPr>
        <w:t>r</w:t>
      </w:r>
      <w:r w:rsidRPr="00547A81">
        <w:rPr>
          <w:szCs w:val="28"/>
        </w:rPr>
        <w:t>xiste, qu’il existe des intérêts o</w:t>
      </w:r>
      <w:r w:rsidRPr="00547A81">
        <w:rPr>
          <w:szCs w:val="28"/>
        </w:rPr>
        <w:t>b</w:t>
      </w:r>
      <w:r w:rsidRPr="00547A81">
        <w:rPr>
          <w:szCs w:val="28"/>
        </w:rPr>
        <w:t>jectifs conditionnés par la situation occupée dans la société (position de classe) et même inhérents à cette situation. Indépenda</w:t>
      </w:r>
      <w:r w:rsidRPr="00547A81">
        <w:rPr>
          <w:szCs w:val="28"/>
        </w:rPr>
        <w:t>m</w:t>
      </w:r>
      <w:r w:rsidRPr="00547A81">
        <w:rPr>
          <w:szCs w:val="28"/>
        </w:rPr>
        <w:t>ment du niveau de prise de conscience des int</w:t>
      </w:r>
      <w:r w:rsidRPr="00547A81">
        <w:rPr>
          <w:szCs w:val="28"/>
        </w:rPr>
        <w:t>é</w:t>
      </w:r>
      <w:r w:rsidRPr="00547A81">
        <w:rPr>
          <w:szCs w:val="28"/>
        </w:rPr>
        <w:t>ressés, le seul fait d’avoir une place différente dans les pr</w:t>
      </w:r>
      <w:r w:rsidRPr="00547A81">
        <w:rPr>
          <w:szCs w:val="28"/>
        </w:rPr>
        <w:t>o</w:t>
      </w:r>
      <w:r w:rsidRPr="00547A81">
        <w:rPr>
          <w:szCs w:val="28"/>
        </w:rPr>
        <w:t xml:space="preserve">cessus de division du travail fait exister cet antagonisme </w:t>
      </w:r>
      <w:r w:rsidRPr="00547A81">
        <w:rPr>
          <w:i/>
          <w:iCs/>
          <w:szCs w:val="28"/>
        </w:rPr>
        <w:t>objectif</w:t>
      </w:r>
      <w:r w:rsidRPr="00547A81">
        <w:rPr>
          <w:szCs w:val="28"/>
        </w:rPr>
        <w:t>. Cette analyse qui se fonde sur une conception préétablie – et e</w:t>
      </w:r>
      <w:r w:rsidRPr="00547A81">
        <w:rPr>
          <w:szCs w:val="28"/>
        </w:rPr>
        <w:t>x</w:t>
      </w:r>
      <w:r w:rsidRPr="00547A81">
        <w:rPr>
          <w:szCs w:val="28"/>
        </w:rPr>
        <w:t>térieure aux intéressés – de ce que doivent être leurs intérêts renvoie nécessairement à une Éth</w:t>
      </w:r>
      <w:r w:rsidRPr="00547A81">
        <w:rPr>
          <w:szCs w:val="28"/>
        </w:rPr>
        <w:t>i</w:t>
      </w:r>
      <w:r w:rsidRPr="00547A81">
        <w:rPr>
          <w:szCs w:val="28"/>
        </w:rPr>
        <w:t>que, à la fois nécessaire et nécessairement relative. À la limite, elle tend à o</w:t>
      </w:r>
      <w:r w:rsidRPr="00547A81">
        <w:rPr>
          <w:szCs w:val="28"/>
        </w:rPr>
        <w:t>p</w:t>
      </w:r>
      <w:r w:rsidRPr="00547A81">
        <w:rPr>
          <w:szCs w:val="28"/>
        </w:rPr>
        <w:t>poser, dans une per</w:t>
      </w:r>
      <w:r w:rsidRPr="00547A81">
        <w:rPr>
          <w:szCs w:val="28"/>
        </w:rPr>
        <w:t>s</w:t>
      </w:r>
      <w:r w:rsidRPr="00547A81">
        <w:rPr>
          <w:szCs w:val="28"/>
        </w:rPr>
        <w:t xml:space="preserve">pective… idéaliste, des essences (intérêts </w:t>
      </w:r>
      <w:r w:rsidRPr="00547A81">
        <w:rPr>
          <w:i/>
          <w:iCs/>
          <w:szCs w:val="28"/>
        </w:rPr>
        <w:t>en soi</w:t>
      </w:r>
      <w:r w:rsidRPr="00547A81">
        <w:rPr>
          <w:szCs w:val="28"/>
        </w:rPr>
        <w:t xml:space="preserve"> des classes) aux intérêts concrets tels qu’ils r</w:t>
      </w:r>
      <w:r w:rsidRPr="00547A81">
        <w:rPr>
          <w:szCs w:val="28"/>
        </w:rPr>
        <w:t>é</w:t>
      </w:r>
      <w:r w:rsidRPr="00547A81">
        <w:rPr>
          <w:szCs w:val="28"/>
        </w:rPr>
        <w:t>sultent des processus dyn</w:t>
      </w:r>
      <w:r w:rsidRPr="00547A81">
        <w:rPr>
          <w:szCs w:val="28"/>
        </w:rPr>
        <w:t>a</w:t>
      </w:r>
      <w:r w:rsidRPr="00547A81">
        <w:rPr>
          <w:szCs w:val="28"/>
        </w:rPr>
        <w:t>miques d’adaptation/résistance des sujets aux contraintes de leur environnement.</w:t>
      </w:r>
    </w:p>
    <w:p w14:paraId="1958A90D" w14:textId="77777777" w:rsidR="00BE5A28" w:rsidRPr="00547A81" w:rsidRDefault="00BE5A28" w:rsidP="00BE5A28">
      <w:pPr>
        <w:spacing w:before="120" w:after="120"/>
        <w:jc w:val="both"/>
      </w:pPr>
      <w:r w:rsidRPr="00547A81">
        <w:rPr>
          <w:szCs w:val="28"/>
        </w:rPr>
        <w:t>La relation de pouvoir, comme interaction entre des i</w:t>
      </w:r>
      <w:r w:rsidRPr="00547A81">
        <w:rPr>
          <w:szCs w:val="28"/>
        </w:rPr>
        <w:t>n</w:t>
      </w:r>
      <w:r w:rsidRPr="00547A81">
        <w:rPr>
          <w:szCs w:val="28"/>
        </w:rPr>
        <w:t>dividus, se révèle ainsi fortement liée à l’existence initiale d’intérêts contradicto</w:t>
      </w:r>
      <w:r w:rsidRPr="00547A81">
        <w:rPr>
          <w:szCs w:val="28"/>
        </w:rPr>
        <w:t>i</w:t>
      </w:r>
      <w:r w:rsidRPr="00547A81">
        <w:rPr>
          <w:szCs w:val="28"/>
        </w:rPr>
        <w:t>res ou, du moins, divergents. Mais plus la relation de pouvoir croît en inte</w:t>
      </w:r>
      <w:r w:rsidRPr="00547A81">
        <w:rPr>
          <w:szCs w:val="28"/>
        </w:rPr>
        <w:t>n</w:t>
      </w:r>
      <w:r w:rsidRPr="00547A81">
        <w:rPr>
          <w:szCs w:val="28"/>
        </w:rPr>
        <w:t>sité et en efficience, plus elle tend à supprimer le conflit : soit superficiellement en lui ôtant toute visibilité, soit très profond</w:t>
      </w:r>
      <w:r w:rsidRPr="00547A81">
        <w:rPr>
          <w:szCs w:val="28"/>
        </w:rPr>
        <w:t>é</w:t>
      </w:r>
      <w:r w:rsidRPr="00547A81">
        <w:rPr>
          <w:szCs w:val="28"/>
        </w:rPr>
        <w:t>ment, en opérant un remodelage radical des intérêts des ass</w:t>
      </w:r>
      <w:r w:rsidRPr="00547A81">
        <w:rPr>
          <w:szCs w:val="28"/>
        </w:rPr>
        <w:t>u</w:t>
      </w:r>
      <w:r w:rsidRPr="00547A81">
        <w:rPr>
          <w:szCs w:val="28"/>
        </w:rPr>
        <w:t>jettis ou de la représentation qu’ils s’en font. Le consensus (contre nature ?) d</w:t>
      </w:r>
      <w:r w:rsidRPr="00547A81">
        <w:rPr>
          <w:szCs w:val="28"/>
        </w:rPr>
        <w:t>e</w:t>
      </w:r>
      <w:r w:rsidRPr="00547A81">
        <w:rPr>
          <w:szCs w:val="28"/>
        </w:rPr>
        <w:t>vient alors le stigm</w:t>
      </w:r>
      <w:r w:rsidRPr="00547A81">
        <w:rPr>
          <w:szCs w:val="28"/>
        </w:rPr>
        <w:t>a</w:t>
      </w:r>
      <w:r w:rsidRPr="00547A81">
        <w:rPr>
          <w:szCs w:val="28"/>
        </w:rPr>
        <w:t>te d’une relation de pouvoir totalitaire.</w:t>
      </w:r>
    </w:p>
    <w:p w14:paraId="795A2412" w14:textId="77777777" w:rsidR="00BE5A28" w:rsidRPr="00547A81" w:rsidRDefault="00BE5A28" w:rsidP="00BE5A28">
      <w:pPr>
        <w:spacing w:before="120" w:after="120"/>
        <w:jc w:val="both"/>
        <w:rPr>
          <w:szCs w:val="28"/>
        </w:rPr>
      </w:pPr>
    </w:p>
    <w:p w14:paraId="1226CA44" w14:textId="77777777" w:rsidR="00BE5A28" w:rsidRPr="00547A81" w:rsidRDefault="00BE5A28" w:rsidP="00BE5A28">
      <w:pPr>
        <w:pStyle w:val="a"/>
      </w:pPr>
      <w:bookmarkStart w:id="65" w:name="Traite_t1_pt_2_chap_VI_Sec_1_2"/>
      <w:r w:rsidRPr="00547A81">
        <w:t>2. Le pouvoir d</w:t>
      </w:r>
      <w:r w:rsidRPr="00547A81">
        <w:t>é</w:t>
      </w:r>
      <w:r>
        <w:t>fini</w:t>
      </w:r>
      <w:r>
        <w:br/>
      </w:r>
      <w:r w:rsidRPr="00547A81">
        <w:t>par les résultats de l’interaction</w:t>
      </w:r>
    </w:p>
    <w:bookmarkEnd w:id="65"/>
    <w:p w14:paraId="752A52C4" w14:textId="77777777" w:rsidR="00BE5A28" w:rsidRPr="00547A81" w:rsidRDefault="00BE5A28" w:rsidP="00BE5A28">
      <w:pPr>
        <w:spacing w:before="120" w:after="120"/>
        <w:jc w:val="both"/>
        <w:rPr>
          <w:szCs w:val="28"/>
        </w:rPr>
      </w:pPr>
    </w:p>
    <w:p w14:paraId="73B60EA7"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2A5D1AC6" w14:textId="77777777" w:rsidR="00BE5A28" w:rsidRPr="00547A81" w:rsidRDefault="00BE5A28" w:rsidP="00BE5A28">
      <w:pPr>
        <w:ind w:firstLine="0"/>
        <w:jc w:val="both"/>
        <w:rPr>
          <w:sz w:val="24"/>
          <w:szCs w:val="14"/>
        </w:rPr>
      </w:pPr>
    </w:p>
    <w:p w14:paraId="50D8EC61" w14:textId="77777777" w:rsidR="00BE5A28" w:rsidRPr="00547A81" w:rsidRDefault="00BE5A28" w:rsidP="00BE5A28">
      <w:pPr>
        <w:spacing w:before="120" w:after="120"/>
        <w:jc w:val="both"/>
      </w:pPr>
      <w:r w:rsidRPr="00547A81">
        <w:rPr>
          <w:szCs w:val="28"/>
        </w:rPr>
        <w:t>Certaines thèses permettent de jeter des éclairages no</w:t>
      </w:r>
      <w:r w:rsidRPr="00547A81">
        <w:rPr>
          <w:szCs w:val="28"/>
        </w:rPr>
        <w:t>u</w:t>
      </w:r>
      <w:r w:rsidRPr="00547A81">
        <w:rPr>
          <w:szCs w:val="28"/>
        </w:rPr>
        <w:t>veaux sur le contenu de la relation de pouvoir, en soulevant le problème des liens e</w:t>
      </w:r>
      <w:r w:rsidRPr="00547A81">
        <w:rPr>
          <w:szCs w:val="28"/>
        </w:rPr>
        <w:t>n</w:t>
      </w:r>
      <w:r w:rsidRPr="00547A81">
        <w:rPr>
          <w:szCs w:val="28"/>
        </w:rPr>
        <w:t>tre le concept de pouvoir et ceux de causalité ou d’échange.</w:t>
      </w:r>
    </w:p>
    <w:p w14:paraId="2CF125E6" w14:textId="77777777" w:rsidR="00BE5A28" w:rsidRPr="00547A81" w:rsidRDefault="00BE5A28" w:rsidP="00BE5A28">
      <w:pPr>
        <w:spacing w:before="120" w:after="120"/>
        <w:jc w:val="both"/>
        <w:rPr>
          <w:szCs w:val="28"/>
        </w:rPr>
      </w:pPr>
    </w:p>
    <w:p w14:paraId="3A47A82B" w14:textId="77777777" w:rsidR="00BE5A28" w:rsidRPr="00547A81" w:rsidRDefault="00BE5A28" w:rsidP="00BE5A28">
      <w:pPr>
        <w:pStyle w:val="b"/>
      </w:pPr>
      <w:r>
        <w:t>A. LE POUVOIR</w:t>
      </w:r>
      <w:r>
        <w:br/>
      </w:r>
      <w:r w:rsidRPr="00547A81">
        <w:t>COMME CAUSE D’UN COMPORTEMENT</w:t>
      </w:r>
    </w:p>
    <w:p w14:paraId="6A0B5BA0" w14:textId="77777777" w:rsidR="00BE5A28" w:rsidRPr="00547A81" w:rsidRDefault="00BE5A28" w:rsidP="00BE5A28">
      <w:pPr>
        <w:spacing w:before="120" w:after="120"/>
        <w:jc w:val="both"/>
        <w:rPr>
          <w:szCs w:val="28"/>
        </w:rPr>
      </w:pPr>
    </w:p>
    <w:p w14:paraId="50C6F971" w14:textId="77777777" w:rsidR="00BE5A28" w:rsidRPr="00547A81" w:rsidRDefault="00BE5A28" w:rsidP="00BE5A28">
      <w:pPr>
        <w:spacing w:before="120" w:after="120"/>
        <w:jc w:val="both"/>
      </w:pPr>
      <w:r w:rsidRPr="00547A81">
        <w:rPr>
          <w:szCs w:val="28"/>
        </w:rPr>
        <w:t>Se situant volontairement dans la r</w:t>
      </w:r>
      <w:r w:rsidRPr="00547A81">
        <w:rPr>
          <w:szCs w:val="28"/>
        </w:rPr>
        <w:t>e</w:t>
      </w:r>
      <w:r w:rsidRPr="00547A81">
        <w:rPr>
          <w:szCs w:val="28"/>
        </w:rPr>
        <w:t>lation élémentaire qu’est la dy-ade, Robert Dahl a donné, on le sait, une définition du pouvoir aux termes de laquelle celui-ci se trouve assimilé à une tentative réu</w:t>
      </w:r>
      <w:r w:rsidRPr="00547A81">
        <w:rPr>
          <w:szCs w:val="28"/>
        </w:rPr>
        <w:t>s</w:t>
      </w:r>
      <w:r w:rsidRPr="00547A81">
        <w:rPr>
          <w:szCs w:val="28"/>
        </w:rPr>
        <w:t xml:space="preserve">sie de </w:t>
      </w:r>
      <w:r w:rsidRPr="00547A81">
        <w:rPr>
          <w:i/>
          <w:iCs/>
          <w:szCs w:val="28"/>
        </w:rPr>
        <w:t>A</w:t>
      </w:r>
      <w:r w:rsidRPr="00547A81">
        <w:rPr>
          <w:szCs w:val="28"/>
        </w:rPr>
        <w:t xml:space="preserve"> pour obtenir de </w:t>
      </w:r>
      <w:r w:rsidRPr="00547A81">
        <w:rPr>
          <w:i/>
          <w:iCs/>
          <w:szCs w:val="28"/>
        </w:rPr>
        <w:t>B</w:t>
      </w:r>
      <w:r w:rsidRPr="00547A81">
        <w:rPr>
          <w:szCs w:val="28"/>
        </w:rPr>
        <w:t xml:space="preserve"> qu’il fasse quelque chose qu’il n’aurait pas fait autrement. Si, écrit-il, l’on appelle </w:t>
      </w:r>
      <w:r w:rsidRPr="00547A81">
        <w:rPr>
          <w:i/>
          <w:iCs/>
          <w:szCs w:val="28"/>
        </w:rPr>
        <w:t>p</w:t>
      </w:r>
      <w:r w:rsidRPr="00547A81">
        <w:rPr>
          <w:szCs w:val="28"/>
        </w:rPr>
        <w:t xml:space="preserve">1 la probabilité que </w:t>
      </w:r>
      <w:r w:rsidRPr="00547A81">
        <w:rPr>
          <w:i/>
          <w:iCs/>
          <w:szCs w:val="28"/>
        </w:rPr>
        <w:t>B</w:t>
      </w:r>
      <w:r w:rsidRPr="00547A81">
        <w:rPr>
          <w:szCs w:val="28"/>
        </w:rPr>
        <w:t xml:space="preserve"> e</w:t>
      </w:r>
      <w:r w:rsidRPr="00547A81">
        <w:rPr>
          <w:szCs w:val="28"/>
        </w:rPr>
        <w:t>f</w:t>
      </w:r>
      <w:r w:rsidRPr="00547A81">
        <w:rPr>
          <w:szCs w:val="28"/>
        </w:rPr>
        <w:t xml:space="preserve">fectue l’action </w:t>
      </w:r>
      <w:r w:rsidRPr="00547A81">
        <w:rPr>
          <w:i/>
          <w:iCs/>
          <w:szCs w:val="28"/>
        </w:rPr>
        <w:t>y</w:t>
      </w:r>
      <w:r w:rsidRPr="00547A81">
        <w:rPr>
          <w:szCs w:val="28"/>
        </w:rPr>
        <w:t xml:space="preserve"> du fait de l’intervention de </w:t>
      </w:r>
      <w:r w:rsidRPr="00547A81">
        <w:rPr>
          <w:i/>
          <w:iCs/>
          <w:szCs w:val="28"/>
        </w:rPr>
        <w:t>A</w:t>
      </w:r>
      <w:r w:rsidRPr="00547A81">
        <w:rPr>
          <w:szCs w:val="28"/>
        </w:rPr>
        <w:t xml:space="preserve">, et </w:t>
      </w:r>
      <w:r w:rsidRPr="00547A81">
        <w:rPr>
          <w:i/>
          <w:iCs/>
          <w:szCs w:val="28"/>
        </w:rPr>
        <w:t>p</w:t>
      </w:r>
      <w:r w:rsidRPr="00547A81">
        <w:rPr>
          <w:szCs w:val="28"/>
        </w:rPr>
        <w:t xml:space="preserve">2 la probabilité que </w:t>
      </w:r>
      <w:r w:rsidRPr="00547A81">
        <w:rPr>
          <w:i/>
          <w:iCs/>
          <w:szCs w:val="28"/>
        </w:rPr>
        <w:t>B</w:t>
      </w:r>
      <w:r w:rsidRPr="00547A81">
        <w:rPr>
          <w:szCs w:val="28"/>
        </w:rPr>
        <w:t xml:space="preserve"> e</w:t>
      </w:r>
      <w:r w:rsidRPr="00547A81">
        <w:rPr>
          <w:szCs w:val="28"/>
        </w:rPr>
        <w:t>f</w:t>
      </w:r>
      <w:r w:rsidRPr="00547A81">
        <w:rPr>
          <w:szCs w:val="28"/>
        </w:rPr>
        <w:t xml:space="preserve">fectue la même action sans intervention de </w:t>
      </w:r>
      <w:r w:rsidRPr="00547A81">
        <w:rPr>
          <w:i/>
          <w:iCs/>
          <w:szCs w:val="28"/>
        </w:rPr>
        <w:t>A</w:t>
      </w:r>
      <w:r w:rsidRPr="00547A81">
        <w:rPr>
          <w:szCs w:val="28"/>
        </w:rPr>
        <w:t xml:space="preserve">, le pouvoir de </w:t>
      </w:r>
      <w:r w:rsidRPr="00547A81">
        <w:rPr>
          <w:i/>
          <w:iCs/>
          <w:szCs w:val="28"/>
        </w:rPr>
        <w:t>A</w:t>
      </w:r>
      <w:r w:rsidRPr="00547A81">
        <w:rPr>
          <w:szCs w:val="28"/>
        </w:rPr>
        <w:t xml:space="preserve"> sur </w:t>
      </w:r>
      <w:r w:rsidRPr="00547A81">
        <w:rPr>
          <w:i/>
          <w:iCs/>
          <w:szCs w:val="28"/>
        </w:rPr>
        <w:t>B</w:t>
      </w:r>
      <w:r w:rsidRPr="00547A81">
        <w:rPr>
          <w:szCs w:val="28"/>
        </w:rPr>
        <w:t xml:space="preserve"> se mesure à la différe</w:t>
      </w:r>
      <w:r w:rsidRPr="00547A81">
        <w:rPr>
          <w:szCs w:val="28"/>
        </w:rPr>
        <w:t>n</w:t>
      </w:r>
      <w:r w:rsidRPr="00547A81">
        <w:rPr>
          <w:szCs w:val="28"/>
        </w:rPr>
        <w:t xml:space="preserve">ce : </w:t>
      </w:r>
      <w:r w:rsidRPr="00547A81">
        <w:rPr>
          <w:i/>
          <w:iCs/>
          <w:szCs w:val="28"/>
        </w:rPr>
        <w:t>p</w:t>
      </w:r>
      <w:r w:rsidRPr="00547A81">
        <w:rPr>
          <w:szCs w:val="28"/>
        </w:rPr>
        <w:t>1–</w:t>
      </w:r>
      <w:r w:rsidRPr="00547A81">
        <w:rPr>
          <w:i/>
          <w:iCs/>
          <w:szCs w:val="28"/>
        </w:rPr>
        <w:t>p</w:t>
      </w:r>
      <w:r w:rsidRPr="00547A81">
        <w:rPr>
          <w:szCs w:val="28"/>
        </w:rPr>
        <w:t xml:space="preserve">2. Si </w:t>
      </w:r>
      <w:r w:rsidRPr="00547A81">
        <w:rPr>
          <w:i/>
          <w:iCs/>
          <w:szCs w:val="28"/>
        </w:rPr>
        <w:t>p</w:t>
      </w:r>
      <w:r w:rsidRPr="00547A81">
        <w:rPr>
          <w:szCs w:val="28"/>
        </w:rPr>
        <w:t xml:space="preserve">1 = </w:t>
      </w:r>
      <w:r w:rsidRPr="00547A81">
        <w:rPr>
          <w:i/>
          <w:iCs/>
          <w:szCs w:val="28"/>
        </w:rPr>
        <w:t>p</w:t>
      </w:r>
      <w:r w:rsidRPr="00547A81">
        <w:rPr>
          <w:szCs w:val="28"/>
        </w:rPr>
        <w:t xml:space="preserve">2 le pouvoir est nul ; si </w:t>
      </w:r>
      <w:r w:rsidRPr="00547A81">
        <w:rPr>
          <w:i/>
          <w:iCs/>
          <w:szCs w:val="28"/>
        </w:rPr>
        <w:t>p</w:t>
      </w:r>
      <w:r w:rsidRPr="00547A81">
        <w:rPr>
          <w:szCs w:val="28"/>
        </w:rPr>
        <w:t xml:space="preserve">1 = 1 et </w:t>
      </w:r>
      <w:r w:rsidRPr="00547A81">
        <w:rPr>
          <w:i/>
          <w:iCs/>
          <w:szCs w:val="28"/>
        </w:rPr>
        <w:t>p</w:t>
      </w:r>
      <w:r w:rsidRPr="00547A81">
        <w:rPr>
          <w:szCs w:val="28"/>
        </w:rPr>
        <w:t xml:space="preserve">2 = 0, cela signifie que </w:t>
      </w:r>
      <w:r w:rsidRPr="00547A81">
        <w:rPr>
          <w:i/>
          <w:iCs/>
          <w:szCs w:val="28"/>
        </w:rPr>
        <w:t>A</w:t>
      </w:r>
      <w:r w:rsidRPr="00547A81">
        <w:rPr>
          <w:szCs w:val="28"/>
        </w:rPr>
        <w:t xml:space="preserve"> obtient alors infaill</w:t>
      </w:r>
      <w:r w:rsidRPr="00547A81">
        <w:rPr>
          <w:szCs w:val="28"/>
        </w:rPr>
        <w:t>i</w:t>
      </w:r>
      <w:r w:rsidRPr="00547A81">
        <w:rPr>
          <w:szCs w:val="28"/>
        </w:rPr>
        <w:t xml:space="preserve">blement de </w:t>
      </w:r>
      <w:r w:rsidRPr="00547A81">
        <w:rPr>
          <w:i/>
          <w:iCs/>
          <w:szCs w:val="28"/>
        </w:rPr>
        <w:t>B</w:t>
      </w:r>
      <w:r w:rsidRPr="00547A81">
        <w:rPr>
          <w:szCs w:val="28"/>
        </w:rPr>
        <w:t xml:space="preserve"> qu’il fasse ce à quoi il ne se serait pas autrement résolu. Inversement, lor</w:t>
      </w:r>
      <w:r w:rsidRPr="00547A81">
        <w:rPr>
          <w:szCs w:val="28"/>
        </w:rPr>
        <w:t>s</w:t>
      </w:r>
      <w:r w:rsidRPr="00547A81">
        <w:rPr>
          <w:szCs w:val="28"/>
        </w:rPr>
        <w:t xml:space="preserve">que </w:t>
      </w:r>
      <w:r w:rsidRPr="00547A81">
        <w:rPr>
          <w:i/>
          <w:iCs/>
          <w:szCs w:val="28"/>
        </w:rPr>
        <w:t>p</w:t>
      </w:r>
      <w:r w:rsidRPr="00547A81">
        <w:rPr>
          <w:szCs w:val="28"/>
        </w:rPr>
        <w:t xml:space="preserve">1 tend vers 0 et </w:t>
      </w:r>
      <w:r w:rsidRPr="00547A81">
        <w:rPr>
          <w:i/>
          <w:iCs/>
          <w:szCs w:val="28"/>
        </w:rPr>
        <w:t>p</w:t>
      </w:r>
      <w:r w:rsidRPr="00547A81">
        <w:rPr>
          <w:szCs w:val="28"/>
        </w:rPr>
        <w:t xml:space="preserve">2 vers 1, apparaît la notion de pouvoir négatif. Pour illustrer cette dernière hypothèse, Dahl retient l’exemple de l’influence exercée </w:t>
      </w:r>
      <w:r w:rsidRPr="00547A81">
        <w:rPr>
          <w:i/>
          <w:iCs/>
          <w:szCs w:val="28"/>
        </w:rPr>
        <w:t>a contrario</w:t>
      </w:r>
      <w:r w:rsidRPr="00547A81">
        <w:rPr>
          <w:szCs w:val="28"/>
        </w:rPr>
        <w:t xml:space="preserve"> par Staline sur le Congrès amér</w:t>
      </w:r>
      <w:r w:rsidRPr="00547A81">
        <w:rPr>
          <w:szCs w:val="28"/>
        </w:rPr>
        <w:t>i</w:t>
      </w:r>
      <w:r w:rsidRPr="00547A81">
        <w:rPr>
          <w:szCs w:val="28"/>
        </w:rPr>
        <w:t>cain : il suffisait qu’une mesure p</w:t>
      </w:r>
      <w:r w:rsidRPr="00547A81">
        <w:rPr>
          <w:szCs w:val="28"/>
        </w:rPr>
        <w:t>a</w:t>
      </w:r>
      <w:r w:rsidRPr="00547A81">
        <w:rPr>
          <w:szCs w:val="28"/>
        </w:rPr>
        <w:t>raisse souhaitée par le maître du Kremlin pour qu’une fraction des sénateurs s’y oppose automatiqu</w:t>
      </w:r>
      <w:r w:rsidRPr="00547A81">
        <w:rPr>
          <w:szCs w:val="28"/>
        </w:rPr>
        <w:t>e</w:t>
      </w:r>
      <w:r w:rsidRPr="00547A81">
        <w:rPr>
          <w:szCs w:val="28"/>
        </w:rPr>
        <w:t>ment. Ce cas particulier conduit Dahl à ne pas se pr</w:t>
      </w:r>
      <w:r w:rsidRPr="00547A81">
        <w:rPr>
          <w:szCs w:val="28"/>
        </w:rPr>
        <w:t>é</w:t>
      </w:r>
      <w:r w:rsidRPr="00547A81">
        <w:rPr>
          <w:szCs w:val="28"/>
        </w:rPr>
        <w:t xml:space="preserve">occuper de l’intention de </w:t>
      </w:r>
      <w:r w:rsidRPr="00547A81">
        <w:rPr>
          <w:i/>
          <w:iCs/>
          <w:szCs w:val="28"/>
        </w:rPr>
        <w:t>A</w:t>
      </w:r>
      <w:r w:rsidRPr="00547A81">
        <w:rPr>
          <w:szCs w:val="28"/>
        </w:rPr>
        <w:t xml:space="preserve"> comme facteur con</w:t>
      </w:r>
      <w:r w:rsidRPr="00547A81">
        <w:rPr>
          <w:szCs w:val="28"/>
        </w:rPr>
        <w:t>s</w:t>
      </w:r>
      <w:r w:rsidRPr="00547A81">
        <w:rPr>
          <w:szCs w:val="28"/>
        </w:rPr>
        <w:t>titutif de la</w:t>
      </w:r>
      <w:r>
        <w:rPr>
          <w:szCs w:val="28"/>
        </w:rPr>
        <w:t xml:space="preserve"> </w:t>
      </w:r>
      <w:r w:rsidRPr="00547A81">
        <w:rPr>
          <w:szCs w:val="28"/>
        </w:rPr>
        <w:t>[342]</w:t>
      </w:r>
      <w:r>
        <w:rPr>
          <w:szCs w:val="28"/>
        </w:rPr>
        <w:t xml:space="preserve"> </w:t>
      </w:r>
      <w:r w:rsidRPr="00547A81">
        <w:rPr>
          <w:szCs w:val="28"/>
        </w:rPr>
        <w:t>relation de pouvoir. C’est en revanche le comportement réel, concret et vis</w:t>
      </w:r>
      <w:r w:rsidRPr="00547A81">
        <w:rPr>
          <w:szCs w:val="28"/>
        </w:rPr>
        <w:t>i</w:t>
      </w:r>
      <w:r w:rsidRPr="00547A81">
        <w:rPr>
          <w:szCs w:val="28"/>
        </w:rPr>
        <w:t xml:space="preserve">ble de </w:t>
      </w:r>
      <w:r w:rsidRPr="00547A81">
        <w:rPr>
          <w:i/>
          <w:iCs/>
          <w:szCs w:val="28"/>
        </w:rPr>
        <w:t>B</w:t>
      </w:r>
      <w:r w:rsidRPr="00547A81">
        <w:rPr>
          <w:szCs w:val="28"/>
        </w:rPr>
        <w:t xml:space="preserve"> qui donne la mesure du pouvoir de </w:t>
      </w:r>
      <w:r w:rsidRPr="00547A81">
        <w:rPr>
          <w:i/>
          <w:iCs/>
          <w:szCs w:val="28"/>
        </w:rPr>
        <w:t>A</w:t>
      </w:r>
      <w:r w:rsidRPr="00547A81">
        <w:rPr>
          <w:szCs w:val="28"/>
        </w:rPr>
        <w:t xml:space="preserve"> sur lui (Dahl, 1957, p. 201).</w:t>
      </w:r>
    </w:p>
    <w:p w14:paraId="7C5C489A" w14:textId="77777777" w:rsidR="00BE5A28" w:rsidRPr="00547A81" w:rsidRDefault="00BE5A28" w:rsidP="00BE5A28">
      <w:pPr>
        <w:spacing w:before="120" w:after="120"/>
        <w:jc w:val="both"/>
      </w:pPr>
      <w:r w:rsidRPr="00547A81">
        <w:rPr>
          <w:szCs w:val="28"/>
        </w:rPr>
        <w:t>Cette définition, strictement formelle, ne rapporte pas explicit</w:t>
      </w:r>
      <w:r w:rsidRPr="00547A81">
        <w:rPr>
          <w:szCs w:val="28"/>
        </w:rPr>
        <w:t>e</w:t>
      </w:r>
      <w:r w:rsidRPr="00547A81">
        <w:rPr>
          <w:szCs w:val="28"/>
        </w:rPr>
        <w:t>ment la notion de pouvoir à l’existence d’un conflit d’intérêts mais l’érigé en revanche en modalité de la causalité soci</w:t>
      </w:r>
      <w:r w:rsidRPr="00547A81">
        <w:rPr>
          <w:szCs w:val="28"/>
        </w:rPr>
        <w:t>a</w:t>
      </w:r>
      <w:r w:rsidRPr="00547A81">
        <w:rPr>
          <w:szCs w:val="28"/>
        </w:rPr>
        <w:t>le. À travers la décision, le pouvoir est cause d’un comportement ou d’une a</w:t>
      </w:r>
      <w:r w:rsidRPr="00547A81">
        <w:rPr>
          <w:szCs w:val="28"/>
        </w:rPr>
        <w:t>c</w:t>
      </w:r>
      <w:r w:rsidRPr="00547A81">
        <w:rPr>
          <w:szCs w:val="28"/>
        </w:rPr>
        <w:t>tion. L’accent ainsi placé sur la décision visible s’explique bien dans le c</w:t>
      </w:r>
      <w:r w:rsidRPr="00547A81">
        <w:rPr>
          <w:szCs w:val="28"/>
        </w:rPr>
        <w:t>a</w:t>
      </w:r>
      <w:r w:rsidRPr="00547A81">
        <w:rPr>
          <w:szCs w:val="28"/>
        </w:rPr>
        <w:t>dre général des préoccupations méthodologiques de ces politistes so</w:t>
      </w:r>
      <w:r w:rsidRPr="00547A81">
        <w:rPr>
          <w:szCs w:val="28"/>
        </w:rPr>
        <w:t>u</w:t>
      </w:r>
      <w:r w:rsidRPr="00547A81">
        <w:rPr>
          <w:szCs w:val="28"/>
        </w:rPr>
        <w:t>cieux d’introduire mesure et compara</w:t>
      </w:r>
      <w:r w:rsidRPr="00547A81">
        <w:rPr>
          <w:szCs w:val="28"/>
        </w:rPr>
        <w:t>i</w:t>
      </w:r>
      <w:r w:rsidRPr="00547A81">
        <w:rPr>
          <w:szCs w:val="28"/>
        </w:rPr>
        <w:t>son. Aussi bien chez Dahl que chez Polsby ou Cartwright, il s’agit de tester par exemple dans une organisation le pouvoir respectif des participants à des processus déc</w:t>
      </w:r>
      <w:r w:rsidRPr="00547A81">
        <w:rPr>
          <w:szCs w:val="28"/>
        </w:rPr>
        <w:t>i</w:t>
      </w:r>
      <w:r w:rsidRPr="00547A81">
        <w:rPr>
          <w:szCs w:val="28"/>
        </w:rPr>
        <w:t xml:space="preserve">sionnels (d’identifier qui a </w:t>
      </w:r>
      <w:r w:rsidRPr="00547A81">
        <w:rPr>
          <w:i/>
          <w:iCs/>
          <w:szCs w:val="28"/>
        </w:rPr>
        <w:t>plus</w:t>
      </w:r>
      <w:r w:rsidRPr="00547A81">
        <w:rPr>
          <w:szCs w:val="28"/>
        </w:rPr>
        <w:t xml:space="preserve"> ou </w:t>
      </w:r>
      <w:r w:rsidRPr="00547A81">
        <w:rPr>
          <w:i/>
          <w:iCs/>
          <w:szCs w:val="28"/>
        </w:rPr>
        <w:t>moins</w:t>
      </w:r>
      <w:r w:rsidRPr="00547A81">
        <w:rPr>
          <w:szCs w:val="28"/>
        </w:rPr>
        <w:t xml:space="preserve"> de pouvoir que d’autres) et cela à travers l’observation de d</w:t>
      </w:r>
      <w:r w:rsidRPr="00547A81">
        <w:rPr>
          <w:szCs w:val="28"/>
        </w:rPr>
        <w:t>é</w:t>
      </w:r>
      <w:r w:rsidRPr="00547A81">
        <w:rPr>
          <w:szCs w:val="28"/>
        </w:rPr>
        <w:t xml:space="preserve">bats clés. Grâce à l’étude attentive des conduites réelles, l’auteur de </w:t>
      </w:r>
      <w:r w:rsidRPr="00547A81">
        <w:rPr>
          <w:i/>
          <w:iCs/>
          <w:szCs w:val="28"/>
        </w:rPr>
        <w:t>Who g</w:t>
      </w:r>
      <w:r w:rsidRPr="00547A81">
        <w:rPr>
          <w:i/>
          <w:iCs/>
          <w:szCs w:val="28"/>
        </w:rPr>
        <w:t>o</w:t>
      </w:r>
      <w:r w:rsidRPr="00547A81">
        <w:rPr>
          <w:i/>
          <w:iCs/>
          <w:szCs w:val="28"/>
        </w:rPr>
        <w:t>verns ?</w:t>
      </w:r>
      <w:r w:rsidRPr="00547A81">
        <w:rPr>
          <w:szCs w:val="28"/>
        </w:rPr>
        <w:t xml:space="preserve"> cherche à déterminer qui a initié ou formulé les propositions final</w:t>
      </w:r>
      <w:r w:rsidRPr="00547A81">
        <w:rPr>
          <w:szCs w:val="28"/>
        </w:rPr>
        <w:t>e</w:t>
      </w:r>
      <w:r w:rsidRPr="00547A81">
        <w:rPr>
          <w:szCs w:val="28"/>
        </w:rPr>
        <w:t>ment adoptées</w:t>
      </w:r>
      <w:r>
        <w:rPr>
          <w:szCs w:val="28"/>
        </w:rPr>
        <w:t> </w:t>
      </w:r>
      <w:r>
        <w:rPr>
          <w:rStyle w:val="Appelnotedebasdep"/>
          <w:szCs w:val="28"/>
        </w:rPr>
        <w:footnoteReference w:id="216"/>
      </w:r>
      <w:r w:rsidRPr="00547A81">
        <w:rPr>
          <w:szCs w:val="28"/>
        </w:rPr>
        <w:t> ; qui a réussi à entraver l’adoption de propositions avancées par d’autres le</w:t>
      </w:r>
      <w:r w:rsidRPr="00547A81">
        <w:rPr>
          <w:szCs w:val="28"/>
        </w:rPr>
        <w:t>a</w:t>
      </w:r>
      <w:r w:rsidRPr="00547A81">
        <w:rPr>
          <w:szCs w:val="28"/>
        </w:rPr>
        <w:t>ders ; qui a défendu des propositions écartées. Par-delà la notion jur</w:t>
      </w:r>
      <w:r w:rsidRPr="00547A81">
        <w:rPr>
          <w:szCs w:val="28"/>
        </w:rPr>
        <w:t>i</w:t>
      </w:r>
      <w:r w:rsidRPr="00547A81">
        <w:rPr>
          <w:szCs w:val="28"/>
        </w:rPr>
        <w:t>dique de compétence, il s’agit de cerner l’auteur r</w:t>
      </w:r>
      <w:r w:rsidRPr="00547A81">
        <w:rPr>
          <w:szCs w:val="28"/>
        </w:rPr>
        <w:t>é</w:t>
      </w:r>
      <w:r w:rsidRPr="00547A81">
        <w:rPr>
          <w:szCs w:val="28"/>
        </w:rPr>
        <w:t>el d’une décision visible et, à travers elle, d’identifier qui a causé quoi ? Le progrès de l’analyse est donc sensible par rapport aux approches purement jurid</w:t>
      </w:r>
      <w:r w:rsidRPr="00547A81">
        <w:rPr>
          <w:szCs w:val="28"/>
        </w:rPr>
        <w:t>i</w:t>
      </w:r>
      <w:r w:rsidRPr="00547A81">
        <w:rPr>
          <w:szCs w:val="28"/>
        </w:rPr>
        <w:t>co-institutionnelles qui se contentent de retenir les crit</w:t>
      </w:r>
      <w:r w:rsidRPr="00547A81">
        <w:rPr>
          <w:szCs w:val="28"/>
        </w:rPr>
        <w:t>è</w:t>
      </w:r>
      <w:r w:rsidRPr="00547A81">
        <w:rPr>
          <w:szCs w:val="28"/>
        </w:rPr>
        <w:t>res de l’investiture et de la compétence, ou aux approches réputatio</w:t>
      </w:r>
      <w:r w:rsidRPr="00547A81">
        <w:rPr>
          <w:szCs w:val="28"/>
        </w:rPr>
        <w:t>n</w:t>
      </w:r>
      <w:r w:rsidRPr="00547A81">
        <w:rPr>
          <w:szCs w:val="28"/>
        </w:rPr>
        <w:t>nelles fondées sur le crédit de pouvoir reconnu par les tiers. Néa</w:t>
      </w:r>
      <w:r w:rsidRPr="00547A81">
        <w:rPr>
          <w:szCs w:val="28"/>
        </w:rPr>
        <w:t>n</w:t>
      </w:r>
      <w:r w:rsidRPr="00547A81">
        <w:rPr>
          <w:szCs w:val="28"/>
        </w:rPr>
        <w:t>moins, les analyses précitées de Bachrach et Baratz ont mis en évidence le cara</w:t>
      </w:r>
      <w:r w:rsidRPr="00547A81">
        <w:rPr>
          <w:szCs w:val="28"/>
        </w:rPr>
        <w:t>c</w:t>
      </w:r>
      <w:r w:rsidRPr="00547A81">
        <w:rPr>
          <w:szCs w:val="28"/>
        </w:rPr>
        <w:t>tère étriqué d’une conception qui néglige les phénom</w:t>
      </w:r>
      <w:r w:rsidRPr="00547A81">
        <w:rPr>
          <w:szCs w:val="28"/>
        </w:rPr>
        <w:t>è</w:t>
      </w:r>
      <w:r w:rsidRPr="00547A81">
        <w:rPr>
          <w:szCs w:val="28"/>
        </w:rPr>
        <w:t>nes de pouvoir lorsqu’ils n’aboutissent pas à une grande décision vis</w:t>
      </w:r>
      <w:r w:rsidRPr="00547A81">
        <w:rPr>
          <w:szCs w:val="28"/>
        </w:rPr>
        <w:t>i</w:t>
      </w:r>
      <w:r w:rsidRPr="00547A81">
        <w:rPr>
          <w:szCs w:val="28"/>
        </w:rPr>
        <w:t>ble, à une action concrète.</w:t>
      </w:r>
    </w:p>
    <w:p w14:paraId="7B5A3301" w14:textId="77777777" w:rsidR="00BE5A28" w:rsidRPr="00547A81" w:rsidRDefault="00BE5A28" w:rsidP="00BE5A28">
      <w:pPr>
        <w:spacing w:before="120" w:after="120"/>
        <w:jc w:val="both"/>
      </w:pPr>
      <w:r w:rsidRPr="00547A81">
        <w:rPr>
          <w:szCs w:val="28"/>
        </w:rPr>
        <w:t>Une importante littérature s’est inte</w:t>
      </w:r>
      <w:r w:rsidRPr="00547A81">
        <w:rPr>
          <w:szCs w:val="28"/>
        </w:rPr>
        <w:t>r</w:t>
      </w:r>
      <w:r w:rsidRPr="00547A81">
        <w:rPr>
          <w:szCs w:val="28"/>
        </w:rPr>
        <w:t>rogée sur la notion de causalité sociale. R</w:t>
      </w:r>
      <w:r w:rsidRPr="00547A81">
        <w:rPr>
          <w:szCs w:val="28"/>
        </w:rPr>
        <w:t>i</w:t>
      </w:r>
      <w:r w:rsidRPr="00547A81">
        <w:rPr>
          <w:szCs w:val="28"/>
        </w:rPr>
        <w:t>ker notamment a eu le mérite de rappeler que cette notion est susceptible de revêtir des acceptions tout à fait différentes. Le sens co</w:t>
      </w:r>
      <w:r w:rsidRPr="00547A81">
        <w:rPr>
          <w:szCs w:val="28"/>
        </w:rPr>
        <w:t>m</w:t>
      </w:r>
      <w:r w:rsidRPr="00547A81">
        <w:rPr>
          <w:szCs w:val="28"/>
        </w:rPr>
        <w:t>mun utilise en effet le concept de cause pour rendre compte de la relation entre la mise en œuvre d’un moyen et l’obtention d’un résu</w:t>
      </w:r>
      <w:r w:rsidRPr="00547A81">
        <w:rPr>
          <w:szCs w:val="28"/>
        </w:rPr>
        <w:t>l</w:t>
      </w:r>
      <w:r w:rsidRPr="00547A81">
        <w:rPr>
          <w:szCs w:val="28"/>
        </w:rPr>
        <w:t>tat, ce que Riker appelle la causalité comme recette d’action. L’intérêt se porte ici sur la seule variable qui puisse être manipulée de façon à obtenir un résultat en faisant abstraction de toutes les autres qui e</w:t>
      </w:r>
      <w:r w:rsidRPr="00547A81">
        <w:rPr>
          <w:szCs w:val="28"/>
        </w:rPr>
        <w:t>n</w:t>
      </w:r>
      <w:r w:rsidRPr="00547A81">
        <w:rPr>
          <w:szCs w:val="28"/>
        </w:rPr>
        <w:t>trent également en jeu dans le processus et sont donc, scientifiqu</w:t>
      </w:r>
      <w:r w:rsidRPr="00547A81">
        <w:rPr>
          <w:szCs w:val="28"/>
        </w:rPr>
        <w:t>e</w:t>
      </w:r>
      <w:r w:rsidRPr="00547A81">
        <w:rPr>
          <w:szCs w:val="28"/>
        </w:rPr>
        <w:t>ment parlant, ég</w:t>
      </w:r>
      <w:r w:rsidRPr="00547A81">
        <w:rPr>
          <w:szCs w:val="28"/>
        </w:rPr>
        <w:t>a</w:t>
      </w:r>
      <w:r w:rsidRPr="00547A81">
        <w:rPr>
          <w:szCs w:val="28"/>
        </w:rPr>
        <w:t>lement causes du phénomène produit. Affirmer : l’accaparement des grains par les spéculateurs a causé le mécontent</w:t>
      </w:r>
      <w:r w:rsidRPr="00547A81">
        <w:rPr>
          <w:szCs w:val="28"/>
        </w:rPr>
        <w:t>e</w:t>
      </w:r>
      <w:r w:rsidRPr="00547A81">
        <w:rPr>
          <w:szCs w:val="28"/>
        </w:rPr>
        <w:t>ment populaire en 1789 suppose que l’on fasse abstraction d’autres facteurs explicatifs tels que l’offre de denrées substitutives, les hab</w:t>
      </w:r>
      <w:r w:rsidRPr="00547A81">
        <w:rPr>
          <w:szCs w:val="28"/>
        </w:rPr>
        <w:t>i</w:t>
      </w:r>
      <w:r w:rsidRPr="00547A81">
        <w:rPr>
          <w:szCs w:val="28"/>
        </w:rPr>
        <w:t>tudes alimentaires des Français, la diff</w:t>
      </w:r>
      <w:r w:rsidRPr="00547A81">
        <w:rPr>
          <w:szCs w:val="28"/>
        </w:rPr>
        <w:t>i</w:t>
      </w:r>
      <w:r w:rsidRPr="00547A81">
        <w:rPr>
          <w:szCs w:val="28"/>
        </w:rPr>
        <w:t>culté de s’approvisionner hors du Royaume, les structures administratives et économiques qui re</w:t>
      </w:r>
      <w:r w:rsidRPr="00547A81">
        <w:rPr>
          <w:szCs w:val="28"/>
        </w:rPr>
        <w:t>n</w:t>
      </w:r>
      <w:r w:rsidRPr="00547A81">
        <w:rPr>
          <w:szCs w:val="28"/>
        </w:rPr>
        <w:t>dent la man</w:t>
      </w:r>
      <w:r w:rsidRPr="00547A81">
        <w:rPr>
          <w:szCs w:val="28"/>
        </w:rPr>
        <w:t>i</w:t>
      </w:r>
      <w:r w:rsidRPr="00547A81">
        <w:rPr>
          <w:szCs w:val="28"/>
        </w:rPr>
        <w:t>pulation possible. À la causalité comme recette d’action ou causalité marginale, Riker oppose la causalité scient</w:t>
      </w:r>
      <w:r w:rsidRPr="00547A81">
        <w:rPr>
          <w:szCs w:val="28"/>
        </w:rPr>
        <w:t>i</w:t>
      </w:r>
      <w:r w:rsidRPr="00547A81">
        <w:rPr>
          <w:szCs w:val="28"/>
        </w:rPr>
        <w:t xml:space="preserve">fique définie comme condition nécessaire et suffisante. </w:t>
      </w:r>
      <w:r w:rsidRPr="00547A81">
        <w:rPr>
          <w:i/>
          <w:iCs/>
          <w:szCs w:val="28"/>
        </w:rPr>
        <w:t>A</w:t>
      </w:r>
      <w:r w:rsidRPr="00547A81">
        <w:rPr>
          <w:szCs w:val="28"/>
        </w:rPr>
        <w:t xml:space="preserve"> a pouvoir sur </w:t>
      </w:r>
      <w:r w:rsidRPr="00547A81">
        <w:rPr>
          <w:i/>
          <w:iCs/>
          <w:szCs w:val="28"/>
        </w:rPr>
        <w:t>B</w:t>
      </w:r>
      <w:r w:rsidRPr="00547A81">
        <w:rPr>
          <w:szCs w:val="28"/>
        </w:rPr>
        <w:t xml:space="preserve"> si, et se</w:t>
      </w:r>
      <w:r w:rsidRPr="00547A81">
        <w:rPr>
          <w:szCs w:val="28"/>
        </w:rPr>
        <w:t>u</w:t>
      </w:r>
      <w:r w:rsidRPr="00547A81">
        <w:rPr>
          <w:szCs w:val="28"/>
        </w:rPr>
        <w:t xml:space="preserve">lement si, le comportement de </w:t>
      </w:r>
      <w:r w:rsidRPr="00547A81">
        <w:rPr>
          <w:i/>
          <w:iCs/>
          <w:szCs w:val="28"/>
        </w:rPr>
        <w:t>B</w:t>
      </w:r>
      <w:r w:rsidRPr="00547A81">
        <w:rPr>
          <w:szCs w:val="28"/>
        </w:rPr>
        <w:t xml:space="preserve"> était insusceptible de su</w:t>
      </w:r>
      <w:r w:rsidRPr="00547A81">
        <w:rPr>
          <w:szCs w:val="28"/>
        </w:rPr>
        <w:t>r</w:t>
      </w:r>
      <w:r w:rsidRPr="00547A81">
        <w:rPr>
          <w:szCs w:val="28"/>
        </w:rPr>
        <w:t xml:space="preserve">venir sans </w:t>
      </w:r>
      <w:r w:rsidRPr="00547A81">
        <w:rPr>
          <w:i/>
          <w:iCs/>
          <w:szCs w:val="28"/>
        </w:rPr>
        <w:t>A</w:t>
      </w:r>
      <w:r w:rsidRPr="00547A81">
        <w:rPr>
          <w:szCs w:val="28"/>
        </w:rPr>
        <w:t xml:space="preserve"> (Riker, 1964, p. 116).</w:t>
      </w:r>
    </w:p>
    <w:p w14:paraId="4E639F54" w14:textId="77777777" w:rsidR="00BE5A28" w:rsidRPr="00547A81" w:rsidRDefault="00BE5A28" w:rsidP="00BE5A28">
      <w:pPr>
        <w:spacing w:before="120" w:after="120"/>
        <w:jc w:val="both"/>
      </w:pPr>
      <w:r w:rsidRPr="00547A81">
        <w:rPr>
          <w:szCs w:val="28"/>
        </w:rPr>
        <w:t>Dans ce cadre théorique exigeant, il devient beaucoup plus difficile d’identifier</w:t>
      </w:r>
      <w:r>
        <w:rPr>
          <w:szCs w:val="28"/>
        </w:rPr>
        <w:t xml:space="preserve"> </w:t>
      </w:r>
      <w:r w:rsidRPr="00547A81">
        <w:rPr>
          <w:szCs w:val="28"/>
        </w:rPr>
        <w:t>[343]</w:t>
      </w:r>
      <w:r>
        <w:rPr>
          <w:szCs w:val="28"/>
        </w:rPr>
        <w:t xml:space="preserve"> </w:t>
      </w:r>
      <w:r w:rsidRPr="00547A81">
        <w:rPr>
          <w:szCs w:val="28"/>
        </w:rPr>
        <w:t>avec certitude la réalité de la relation de pouvoir. Dans l’interaction sociale, les comportements sont fréquemment su</w:t>
      </w:r>
      <w:r w:rsidRPr="00547A81">
        <w:rPr>
          <w:szCs w:val="28"/>
        </w:rPr>
        <w:t>r</w:t>
      </w:r>
      <w:r w:rsidRPr="00547A81">
        <w:rPr>
          <w:szCs w:val="28"/>
        </w:rPr>
        <w:t>déterminés en ce sens qu’il existe un surnombre de conditions suff</w:t>
      </w:r>
      <w:r w:rsidRPr="00547A81">
        <w:rPr>
          <w:szCs w:val="28"/>
        </w:rPr>
        <w:t>i</w:t>
      </w:r>
      <w:r w:rsidRPr="00547A81">
        <w:rPr>
          <w:szCs w:val="28"/>
        </w:rPr>
        <w:t>santes. L’automobiliste qui tient sa droite au v</w:t>
      </w:r>
      <w:r w:rsidRPr="00547A81">
        <w:rPr>
          <w:szCs w:val="28"/>
        </w:rPr>
        <w:t>o</w:t>
      </w:r>
      <w:r w:rsidRPr="00547A81">
        <w:rPr>
          <w:szCs w:val="28"/>
        </w:rPr>
        <w:t xml:space="preserve">lant peut être mû </w:t>
      </w:r>
      <w:r w:rsidRPr="00547A81">
        <w:rPr>
          <w:i/>
          <w:iCs/>
          <w:szCs w:val="28"/>
        </w:rPr>
        <w:t>à la fois</w:t>
      </w:r>
      <w:r w:rsidRPr="00547A81">
        <w:rPr>
          <w:szCs w:val="28"/>
        </w:rPr>
        <w:t xml:space="preserve"> par le souci de sa sécurité, la peur du gendarme, le conditionn</w:t>
      </w:r>
      <w:r w:rsidRPr="00547A81">
        <w:rPr>
          <w:szCs w:val="28"/>
        </w:rPr>
        <w:t>e</w:t>
      </w:r>
      <w:r w:rsidRPr="00547A81">
        <w:rPr>
          <w:szCs w:val="28"/>
        </w:rPr>
        <w:t>ment a</w:t>
      </w:r>
      <w:r w:rsidRPr="00547A81">
        <w:rPr>
          <w:szCs w:val="28"/>
        </w:rPr>
        <w:t>c</w:t>
      </w:r>
      <w:r w:rsidRPr="00547A81">
        <w:rPr>
          <w:szCs w:val="28"/>
        </w:rPr>
        <w:t>quis de l’apprentissage, etc. Par ailleurs, François Chazel a raison de rappeler, dans un article critique de R</w:t>
      </w:r>
      <w:r w:rsidRPr="00547A81">
        <w:rPr>
          <w:szCs w:val="28"/>
        </w:rPr>
        <w:t>i</w:t>
      </w:r>
      <w:r w:rsidRPr="00547A81">
        <w:rPr>
          <w:szCs w:val="28"/>
        </w:rPr>
        <w:t>ker, combien il est important de distinguer la causalité stri</w:t>
      </w:r>
      <w:r w:rsidRPr="00547A81">
        <w:rPr>
          <w:szCs w:val="28"/>
        </w:rPr>
        <w:t>c</w:t>
      </w:r>
      <w:r w:rsidRPr="00547A81">
        <w:rPr>
          <w:szCs w:val="28"/>
        </w:rPr>
        <w:t>te (dans les sciences dures) et la causalité en termes de probabilités (dans les sciences sociales). Dans le premier cas, la relation de causal</w:t>
      </w:r>
      <w:r w:rsidRPr="00547A81">
        <w:rPr>
          <w:szCs w:val="28"/>
        </w:rPr>
        <w:t>i</w:t>
      </w:r>
      <w:r w:rsidRPr="00547A81">
        <w:rPr>
          <w:szCs w:val="28"/>
        </w:rPr>
        <w:t xml:space="preserve">té entre l’événement </w:t>
      </w:r>
      <w:r w:rsidRPr="00547A81">
        <w:rPr>
          <w:i/>
          <w:iCs/>
          <w:szCs w:val="28"/>
        </w:rPr>
        <w:t>y</w:t>
      </w:r>
      <w:r w:rsidRPr="00547A81">
        <w:rPr>
          <w:szCs w:val="28"/>
        </w:rPr>
        <w:t xml:space="preserve"> et l’événement </w:t>
      </w:r>
      <w:r w:rsidRPr="00547A81">
        <w:rPr>
          <w:i/>
          <w:iCs/>
          <w:szCs w:val="28"/>
        </w:rPr>
        <w:t>z</w:t>
      </w:r>
      <w:r w:rsidRPr="00547A81">
        <w:rPr>
          <w:szCs w:val="28"/>
        </w:rPr>
        <w:t xml:space="preserve"> (chauffer le fer, le voir rougir) est rigoureusement d</w:t>
      </w:r>
      <w:r w:rsidRPr="00547A81">
        <w:rPr>
          <w:szCs w:val="28"/>
        </w:rPr>
        <w:t>é</w:t>
      </w:r>
      <w:r w:rsidRPr="00547A81">
        <w:rPr>
          <w:szCs w:val="28"/>
        </w:rPr>
        <w:t>terministe ; elle se situe en termes de nécessité absolue. Dans le s</w:t>
      </w:r>
      <w:r w:rsidRPr="00547A81">
        <w:rPr>
          <w:szCs w:val="28"/>
        </w:rPr>
        <w:t>e</w:t>
      </w:r>
      <w:r w:rsidRPr="00547A81">
        <w:rPr>
          <w:szCs w:val="28"/>
        </w:rPr>
        <w:t>cond cas, elle intervient avec un plus ou moins grand degré de prob</w:t>
      </w:r>
      <w:r w:rsidRPr="00547A81">
        <w:rPr>
          <w:szCs w:val="28"/>
        </w:rPr>
        <w:t>a</w:t>
      </w:r>
      <w:r w:rsidRPr="00547A81">
        <w:rPr>
          <w:szCs w:val="28"/>
        </w:rPr>
        <w:t>bilité statistique (Chazel, 1974, p. 443). Comme l’écrit Félix Oppe</w:t>
      </w:r>
      <w:r w:rsidRPr="00547A81">
        <w:rPr>
          <w:szCs w:val="28"/>
        </w:rPr>
        <w:t>n</w:t>
      </w:r>
      <w:r w:rsidRPr="00547A81">
        <w:rPr>
          <w:szCs w:val="28"/>
        </w:rPr>
        <w:t>heim (1981, p. 34), dire :</w:t>
      </w:r>
    </w:p>
    <w:p w14:paraId="5EE43DFE" w14:textId="77777777" w:rsidR="00BE5A28" w:rsidRPr="00547A81" w:rsidRDefault="00BE5A28" w:rsidP="00BE5A28">
      <w:pPr>
        <w:spacing w:before="120" w:after="120"/>
        <w:jc w:val="both"/>
        <w:rPr>
          <w:szCs w:val="28"/>
        </w:rPr>
      </w:pPr>
    </w:p>
    <w:p w14:paraId="752B295D" w14:textId="77777777" w:rsidR="00BE5A28" w:rsidRPr="00547A81" w:rsidRDefault="00BE5A28" w:rsidP="00BE5A28">
      <w:pPr>
        <w:spacing w:before="120" w:after="120"/>
        <w:jc w:val="both"/>
      </w:pPr>
      <w:r w:rsidRPr="00547A81">
        <w:rPr>
          <w:szCs w:val="28"/>
        </w:rPr>
        <w:t>« </w:t>
      </w:r>
      <w:r w:rsidRPr="00547A81">
        <w:rPr>
          <w:i/>
          <w:szCs w:val="28"/>
        </w:rPr>
        <w:t>P</w:t>
      </w:r>
      <w:r w:rsidRPr="00547A81">
        <w:rPr>
          <w:szCs w:val="28"/>
        </w:rPr>
        <w:t xml:space="preserve"> will influence </w:t>
      </w:r>
      <w:r w:rsidRPr="00547A81">
        <w:rPr>
          <w:i/>
          <w:szCs w:val="28"/>
        </w:rPr>
        <w:t>R</w:t>
      </w:r>
      <w:r w:rsidRPr="00547A81">
        <w:rPr>
          <w:szCs w:val="28"/>
        </w:rPr>
        <w:t xml:space="preserve"> to do </w:t>
      </w:r>
      <w:r w:rsidRPr="00547A81">
        <w:rPr>
          <w:i/>
          <w:szCs w:val="28"/>
        </w:rPr>
        <w:t>x</w:t>
      </w:r>
      <w:r w:rsidRPr="00547A81">
        <w:rPr>
          <w:szCs w:val="28"/>
        </w:rPr>
        <w:t xml:space="preserve"> involves three predictions, all of them of a probab</w:t>
      </w:r>
      <w:r w:rsidRPr="00547A81">
        <w:rPr>
          <w:szCs w:val="28"/>
        </w:rPr>
        <w:t>i</w:t>
      </w:r>
      <w:r w:rsidRPr="00547A81">
        <w:rPr>
          <w:szCs w:val="28"/>
        </w:rPr>
        <w:t>listic kind :</w:t>
      </w:r>
    </w:p>
    <w:p w14:paraId="13DECACD" w14:textId="77777777" w:rsidR="00BE5A28" w:rsidRDefault="00BE5A28" w:rsidP="00BE5A28">
      <w:pPr>
        <w:ind w:left="1080" w:hanging="360"/>
        <w:jc w:val="both"/>
        <w:rPr>
          <w:szCs w:val="28"/>
        </w:rPr>
      </w:pPr>
    </w:p>
    <w:p w14:paraId="6516D13E" w14:textId="77777777" w:rsidR="00BE5A28" w:rsidRPr="00547A81" w:rsidRDefault="00BE5A28" w:rsidP="00BE5A28">
      <w:pPr>
        <w:ind w:left="1080" w:hanging="360"/>
        <w:jc w:val="both"/>
      </w:pPr>
      <w:r w:rsidRPr="00547A81">
        <w:rPr>
          <w:szCs w:val="28"/>
        </w:rPr>
        <w:t>1.</w:t>
      </w:r>
      <w:r w:rsidRPr="00547A81">
        <w:rPr>
          <w:szCs w:val="28"/>
        </w:rPr>
        <w:tab/>
      </w:r>
      <w:r w:rsidRPr="00547A81">
        <w:rPr>
          <w:i/>
          <w:szCs w:val="28"/>
        </w:rPr>
        <w:t>R</w:t>
      </w:r>
      <w:r w:rsidRPr="00547A81">
        <w:rPr>
          <w:szCs w:val="28"/>
        </w:rPr>
        <w:t xml:space="preserve"> will probably do </w:t>
      </w:r>
      <w:r w:rsidRPr="00547A81">
        <w:rPr>
          <w:i/>
          <w:szCs w:val="28"/>
        </w:rPr>
        <w:t>x</w:t>
      </w:r>
      <w:r w:rsidRPr="00547A81">
        <w:rPr>
          <w:szCs w:val="28"/>
        </w:rPr>
        <w:t> ;</w:t>
      </w:r>
    </w:p>
    <w:p w14:paraId="37662F42" w14:textId="77777777" w:rsidR="00BE5A28" w:rsidRPr="00547A81" w:rsidRDefault="00BE5A28" w:rsidP="00BE5A28">
      <w:pPr>
        <w:ind w:left="1080" w:hanging="360"/>
        <w:jc w:val="both"/>
      </w:pPr>
      <w:r w:rsidRPr="00547A81">
        <w:rPr>
          <w:szCs w:val="28"/>
        </w:rPr>
        <w:t>2.</w:t>
      </w:r>
      <w:r w:rsidRPr="00547A81">
        <w:rPr>
          <w:szCs w:val="28"/>
        </w:rPr>
        <w:tab/>
      </w:r>
      <w:r w:rsidRPr="00547A81">
        <w:rPr>
          <w:i/>
          <w:szCs w:val="28"/>
        </w:rPr>
        <w:t>P</w:t>
      </w:r>
      <w:r w:rsidRPr="00547A81">
        <w:rPr>
          <w:szCs w:val="28"/>
        </w:rPr>
        <w:t xml:space="preserve"> will probably do </w:t>
      </w:r>
      <w:r w:rsidRPr="00547A81">
        <w:rPr>
          <w:i/>
          <w:szCs w:val="28"/>
        </w:rPr>
        <w:t>y</w:t>
      </w:r>
      <w:r w:rsidRPr="00547A81">
        <w:rPr>
          <w:szCs w:val="28"/>
        </w:rPr>
        <w:t> ;</w:t>
      </w:r>
    </w:p>
    <w:p w14:paraId="662FDADB" w14:textId="77777777" w:rsidR="00BE5A28" w:rsidRPr="00547A81" w:rsidRDefault="00BE5A28" w:rsidP="00BE5A28">
      <w:pPr>
        <w:ind w:left="1080" w:hanging="360"/>
        <w:jc w:val="both"/>
      </w:pPr>
      <w:r w:rsidRPr="00547A81">
        <w:rPr>
          <w:szCs w:val="28"/>
        </w:rPr>
        <w:t>3.</w:t>
      </w:r>
      <w:r w:rsidRPr="00547A81">
        <w:rPr>
          <w:szCs w:val="28"/>
        </w:rPr>
        <w:tab/>
      </w:r>
      <w:r w:rsidRPr="00547A81">
        <w:rPr>
          <w:i/>
          <w:iCs/>
          <w:szCs w:val="28"/>
        </w:rPr>
        <w:t>R</w:t>
      </w:r>
      <w:r w:rsidRPr="00547A81">
        <w:rPr>
          <w:szCs w:val="28"/>
        </w:rPr>
        <w:t xml:space="preserve">’s action </w:t>
      </w:r>
      <w:r w:rsidRPr="00547A81">
        <w:rPr>
          <w:i/>
          <w:iCs/>
          <w:szCs w:val="28"/>
        </w:rPr>
        <w:t>x</w:t>
      </w:r>
      <w:r w:rsidRPr="00547A81">
        <w:rPr>
          <w:szCs w:val="28"/>
        </w:rPr>
        <w:t xml:space="preserve"> will probably be the causal effect of </w:t>
      </w:r>
      <w:r w:rsidRPr="00547A81">
        <w:rPr>
          <w:i/>
          <w:iCs/>
          <w:szCs w:val="28"/>
        </w:rPr>
        <w:t>P</w:t>
      </w:r>
      <w:r w:rsidRPr="00547A81">
        <w:rPr>
          <w:szCs w:val="28"/>
        </w:rPr>
        <w:t xml:space="preserve">’s action </w:t>
      </w:r>
      <w:r w:rsidRPr="00547A81">
        <w:rPr>
          <w:i/>
          <w:iCs/>
          <w:szCs w:val="28"/>
        </w:rPr>
        <w:t>y</w:t>
      </w:r>
      <w:r w:rsidRPr="00547A81">
        <w:rPr>
          <w:szCs w:val="28"/>
        </w:rPr>
        <w:t>. »</w:t>
      </w:r>
    </w:p>
    <w:p w14:paraId="54EBE244" w14:textId="77777777" w:rsidR="00BE5A28" w:rsidRPr="00547A81" w:rsidRDefault="00BE5A28" w:rsidP="00BE5A28">
      <w:pPr>
        <w:spacing w:before="120" w:after="120"/>
        <w:jc w:val="both"/>
        <w:rPr>
          <w:szCs w:val="28"/>
        </w:rPr>
      </w:pPr>
    </w:p>
    <w:p w14:paraId="78543B51" w14:textId="77777777" w:rsidR="00BE5A28" w:rsidRPr="00547A81" w:rsidRDefault="00BE5A28" w:rsidP="00BE5A28">
      <w:pPr>
        <w:pStyle w:val="b"/>
      </w:pPr>
      <w:r w:rsidRPr="00547A81">
        <w:t>B. LE POUVOIR COMME SOURCE D’AVANTAGES.</w:t>
      </w:r>
      <w:r w:rsidRPr="00547A81">
        <w:br/>
        <w:t>LES THÉORIES DE L’ÉCHANGE</w:t>
      </w:r>
    </w:p>
    <w:p w14:paraId="527492DA" w14:textId="77777777" w:rsidR="00BE5A28" w:rsidRPr="00547A81" w:rsidRDefault="00BE5A28" w:rsidP="00BE5A28">
      <w:pPr>
        <w:spacing w:before="120" w:after="120"/>
        <w:jc w:val="both"/>
        <w:rPr>
          <w:szCs w:val="28"/>
        </w:rPr>
      </w:pPr>
    </w:p>
    <w:p w14:paraId="5D329BEC" w14:textId="77777777" w:rsidR="00BE5A28" w:rsidRPr="00547A81" w:rsidRDefault="00BE5A28" w:rsidP="00BE5A28">
      <w:pPr>
        <w:spacing w:before="120" w:after="120"/>
        <w:jc w:val="both"/>
      </w:pPr>
      <w:r w:rsidRPr="00547A81">
        <w:rPr>
          <w:szCs w:val="28"/>
        </w:rPr>
        <w:t xml:space="preserve">Dans la philosophie des économistes libéraux du </w:t>
      </w:r>
      <w:r w:rsidRPr="00547A81">
        <w:rPr>
          <w:smallCaps/>
          <w:szCs w:val="28"/>
        </w:rPr>
        <w:t>xix</w:t>
      </w:r>
      <w:r w:rsidRPr="00547A81">
        <w:rPr>
          <w:szCs w:val="28"/>
          <w:vertAlign w:val="superscript"/>
        </w:rPr>
        <w:t>e</w:t>
      </w:r>
      <w:r w:rsidRPr="00547A81">
        <w:rPr>
          <w:szCs w:val="28"/>
        </w:rPr>
        <w:t xml:space="preserve"> siècle, les r</w:t>
      </w:r>
      <w:r w:rsidRPr="00547A81">
        <w:rPr>
          <w:szCs w:val="28"/>
        </w:rPr>
        <w:t>e</w:t>
      </w:r>
      <w:r w:rsidRPr="00547A81">
        <w:rPr>
          <w:szCs w:val="28"/>
        </w:rPr>
        <w:t>lations d’échanges sur un marché où règne la concurrence pure et pa</w:t>
      </w:r>
      <w:r w:rsidRPr="00547A81">
        <w:rPr>
          <w:szCs w:val="28"/>
        </w:rPr>
        <w:t>r</w:t>
      </w:r>
      <w:r w:rsidRPr="00547A81">
        <w:rPr>
          <w:szCs w:val="28"/>
        </w:rPr>
        <w:t>faite sont perçues comme rigoureus</w:t>
      </w:r>
      <w:r w:rsidRPr="00547A81">
        <w:rPr>
          <w:szCs w:val="28"/>
        </w:rPr>
        <w:t>e</w:t>
      </w:r>
      <w:r w:rsidRPr="00547A81">
        <w:rPr>
          <w:szCs w:val="28"/>
        </w:rPr>
        <w:t>ment libres de tout pouvoir. Elles résultent en effet d’un ca</w:t>
      </w:r>
      <w:r w:rsidRPr="00547A81">
        <w:rPr>
          <w:szCs w:val="28"/>
        </w:rPr>
        <w:t>l</w:t>
      </w:r>
      <w:r w:rsidRPr="00547A81">
        <w:rPr>
          <w:szCs w:val="28"/>
        </w:rPr>
        <w:t>cul rationnel dans lequel fonctionnent sans entraves les préférences des parties prenantes. Parallèl</w:t>
      </w:r>
      <w:r w:rsidRPr="00547A81">
        <w:rPr>
          <w:szCs w:val="28"/>
        </w:rPr>
        <w:t>e</w:t>
      </w:r>
      <w:r w:rsidRPr="00547A81">
        <w:rPr>
          <w:szCs w:val="28"/>
        </w:rPr>
        <w:t>ment à cette antin</w:t>
      </w:r>
      <w:r w:rsidRPr="00547A81">
        <w:rPr>
          <w:szCs w:val="28"/>
        </w:rPr>
        <w:t>o</w:t>
      </w:r>
      <w:r w:rsidRPr="00547A81">
        <w:rPr>
          <w:szCs w:val="28"/>
        </w:rPr>
        <w:t>mie marché/pouvoir, la théorie juridique traditionnelle oppose, elle aussi, deux grandes catégories de normes : les contrats qui supp</w:t>
      </w:r>
      <w:r w:rsidRPr="00547A81">
        <w:rPr>
          <w:szCs w:val="28"/>
        </w:rPr>
        <w:t>o</w:t>
      </w:r>
      <w:r w:rsidRPr="00547A81">
        <w:rPr>
          <w:szCs w:val="28"/>
        </w:rPr>
        <w:t>sent « autonomie de la volonté » des cocontractants et les actes unil</w:t>
      </w:r>
      <w:r w:rsidRPr="00547A81">
        <w:rPr>
          <w:szCs w:val="28"/>
        </w:rPr>
        <w:t>a</w:t>
      </w:r>
      <w:r w:rsidRPr="00547A81">
        <w:rPr>
          <w:szCs w:val="28"/>
        </w:rPr>
        <w:t>téraux où se manifestent les « prérogatives de puissance publique ».</w:t>
      </w:r>
    </w:p>
    <w:p w14:paraId="799487B2" w14:textId="77777777" w:rsidR="00BE5A28" w:rsidRPr="00547A81" w:rsidRDefault="00BE5A28" w:rsidP="00BE5A28">
      <w:pPr>
        <w:spacing w:before="120" w:after="120"/>
        <w:jc w:val="both"/>
      </w:pPr>
      <w:r w:rsidRPr="00547A81">
        <w:rPr>
          <w:szCs w:val="28"/>
        </w:rPr>
        <w:t xml:space="preserve">Avec Peter Blau et son ouvrage </w:t>
      </w:r>
      <w:r w:rsidRPr="00547A81">
        <w:rPr>
          <w:i/>
          <w:iCs/>
          <w:szCs w:val="28"/>
        </w:rPr>
        <w:t>Exchange and Power in Social L</w:t>
      </w:r>
      <w:r w:rsidRPr="00547A81">
        <w:rPr>
          <w:i/>
          <w:iCs/>
          <w:szCs w:val="28"/>
        </w:rPr>
        <w:t>i</w:t>
      </w:r>
      <w:r w:rsidRPr="00547A81">
        <w:rPr>
          <w:i/>
          <w:iCs/>
          <w:szCs w:val="28"/>
        </w:rPr>
        <w:t>fe</w:t>
      </w:r>
      <w:r w:rsidRPr="00547A81">
        <w:rPr>
          <w:szCs w:val="28"/>
        </w:rPr>
        <w:t xml:space="preserve"> (1964), nombre de théor</w:t>
      </w:r>
      <w:r w:rsidRPr="00547A81">
        <w:rPr>
          <w:szCs w:val="28"/>
        </w:rPr>
        <w:t>i</w:t>
      </w:r>
      <w:r w:rsidRPr="00547A81">
        <w:rPr>
          <w:szCs w:val="28"/>
        </w:rPr>
        <w:t>ciens ont bousculé cette antinomie pour situer la relation elle-même de pouvoir en termes d’échanges récipr</w:t>
      </w:r>
      <w:r w:rsidRPr="00547A81">
        <w:rPr>
          <w:szCs w:val="28"/>
        </w:rPr>
        <w:t>o</w:t>
      </w:r>
      <w:r w:rsidRPr="00547A81">
        <w:rPr>
          <w:szCs w:val="28"/>
        </w:rPr>
        <w:t>ques et volontaires d’avantages, le pouvoir se manifestant dans le d</w:t>
      </w:r>
      <w:r w:rsidRPr="00547A81">
        <w:rPr>
          <w:szCs w:val="28"/>
        </w:rPr>
        <w:t>é</w:t>
      </w:r>
      <w:r w:rsidRPr="00547A81">
        <w:rPr>
          <w:szCs w:val="28"/>
        </w:rPr>
        <w:t>séquilibre de l’échange. Pour Blau, la plupart des relations interpe</w:t>
      </w:r>
      <w:r w:rsidRPr="00547A81">
        <w:rPr>
          <w:szCs w:val="28"/>
        </w:rPr>
        <w:t>r</w:t>
      </w:r>
      <w:r w:rsidRPr="00547A81">
        <w:rPr>
          <w:szCs w:val="28"/>
        </w:rPr>
        <w:t>sonnelles supp</w:t>
      </w:r>
      <w:r w:rsidRPr="00547A81">
        <w:rPr>
          <w:szCs w:val="28"/>
        </w:rPr>
        <w:t>o</w:t>
      </w:r>
      <w:r w:rsidRPr="00547A81">
        <w:rPr>
          <w:szCs w:val="28"/>
        </w:rPr>
        <w:t>sent concession d’avantages à autrui dans l’attente d’avantages en r</w:t>
      </w:r>
      <w:r w:rsidRPr="00547A81">
        <w:rPr>
          <w:szCs w:val="28"/>
        </w:rPr>
        <w:t>e</w:t>
      </w:r>
      <w:r w:rsidRPr="00547A81">
        <w:rPr>
          <w:szCs w:val="28"/>
        </w:rPr>
        <w:t>tour. Or, s’agissant de certains services, la demande en est très importante alors que l’offre demeure restreinte : comment sortir de cette situation de déséquilibre ? L’auteur résume ainsi les o</w:t>
      </w:r>
      <w:r w:rsidRPr="00547A81">
        <w:rPr>
          <w:szCs w:val="28"/>
        </w:rPr>
        <w:t>p</w:t>
      </w:r>
      <w:r w:rsidRPr="00547A81">
        <w:rPr>
          <w:szCs w:val="28"/>
        </w:rPr>
        <w:t>tions ouvertes dans une relation dy-adique où B a besoin des services de A mais ne peut rien en retour lui offrir d’acceptable.</w:t>
      </w:r>
    </w:p>
    <w:p w14:paraId="5226A522" w14:textId="77777777" w:rsidR="00BE5A28" w:rsidRPr="00547A81" w:rsidRDefault="00BE5A28" w:rsidP="00BE5A28">
      <w:pPr>
        <w:spacing w:before="120" w:after="120"/>
        <w:jc w:val="both"/>
        <w:rPr>
          <w:szCs w:val="28"/>
        </w:rPr>
      </w:pPr>
    </w:p>
    <w:tbl>
      <w:tblPr>
        <w:tblW w:w="0" w:type="auto"/>
        <w:tblInd w:w="108" w:type="dxa"/>
        <w:tblLayout w:type="fixed"/>
        <w:tblLook w:val="0000" w:firstRow="0" w:lastRow="0" w:firstColumn="0" w:lastColumn="0" w:noHBand="0" w:noVBand="0"/>
      </w:tblPr>
      <w:tblGrid>
        <w:gridCol w:w="798"/>
        <w:gridCol w:w="1902"/>
        <w:gridCol w:w="5220"/>
      </w:tblGrid>
      <w:tr w:rsidR="00BE5A28" w:rsidRPr="00547A81" w14:paraId="0AE4BAE6" w14:textId="77777777">
        <w:tc>
          <w:tcPr>
            <w:tcW w:w="798" w:type="dxa"/>
            <w:vMerge w:val="restart"/>
            <w:shd w:val="clear" w:color="auto" w:fill="EEECE1"/>
            <w:textDirection w:val="btLr"/>
            <w:vAlign w:val="center"/>
          </w:tcPr>
          <w:p w14:paraId="2F99F1BA" w14:textId="77777777" w:rsidR="00BE5A28" w:rsidRPr="00547A81" w:rsidRDefault="00BE5A28" w:rsidP="00BE5A28">
            <w:pPr>
              <w:spacing w:before="120" w:after="120"/>
              <w:ind w:firstLine="0"/>
              <w:jc w:val="center"/>
              <w:rPr>
                <w:sz w:val="24"/>
              </w:rPr>
            </w:pPr>
            <w:r w:rsidRPr="00547A81">
              <w:rPr>
                <w:rFonts w:eastAsia="Times"/>
                <w:sz w:val="24"/>
                <w:szCs w:val="24"/>
              </w:rPr>
              <w:t>Non-po</w:t>
            </w:r>
            <w:r w:rsidRPr="00547A81">
              <w:rPr>
                <w:rFonts w:eastAsia="Times"/>
                <w:sz w:val="24"/>
                <w:szCs w:val="24"/>
              </w:rPr>
              <w:t>u</w:t>
            </w:r>
            <w:r w:rsidRPr="00547A81">
              <w:rPr>
                <w:rFonts w:eastAsia="Times"/>
                <w:sz w:val="24"/>
                <w:szCs w:val="24"/>
              </w:rPr>
              <w:t>voir</w:t>
            </w:r>
          </w:p>
        </w:tc>
        <w:tc>
          <w:tcPr>
            <w:tcW w:w="1902" w:type="dxa"/>
            <w:shd w:val="clear" w:color="auto" w:fill="EEECE1"/>
            <w:vAlign w:val="center"/>
          </w:tcPr>
          <w:p w14:paraId="3FDB4762" w14:textId="77777777" w:rsidR="00BE5A28" w:rsidRPr="00547A81" w:rsidRDefault="00BE5A28" w:rsidP="00BE5A28">
            <w:pPr>
              <w:spacing w:before="120" w:after="120"/>
              <w:ind w:firstLine="0"/>
              <w:jc w:val="both"/>
              <w:rPr>
                <w:sz w:val="24"/>
              </w:rPr>
            </w:pPr>
            <w:r w:rsidRPr="00547A81">
              <w:rPr>
                <w:rFonts w:eastAsia="Times"/>
                <w:sz w:val="24"/>
                <w:szCs w:val="24"/>
              </w:rPr>
              <w:t xml:space="preserve">Hypothèse 1 </w:t>
            </w:r>
          </w:p>
        </w:tc>
        <w:tc>
          <w:tcPr>
            <w:tcW w:w="5220" w:type="dxa"/>
            <w:shd w:val="clear" w:color="auto" w:fill="auto"/>
          </w:tcPr>
          <w:p w14:paraId="5A4E5A22" w14:textId="77777777" w:rsidR="00BE5A28" w:rsidRPr="00547A81" w:rsidRDefault="00BE5A28" w:rsidP="00BE5A28">
            <w:pPr>
              <w:spacing w:before="120" w:after="120"/>
              <w:ind w:firstLine="0"/>
              <w:jc w:val="both"/>
              <w:rPr>
                <w:sz w:val="24"/>
              </w:rPr>
            </w:pPr>
            <w:r w:rsidRPr="00547A81">
              <w:rPr>
                <w:rFonts w:eastAsia="Times"/>
                <w:i/>
                <w:sz w:val="24"/>
                <w:szCs w:val="24"/>
              </w:rPr>
              <w:t>B</w:t>
            </w:r>
            <w:r w:rsidRPr="00547A81">
              <w:rPr>
                <w:rFonts w:eastAsia="Times"/>
                <w:sz w:val="24"/>
                <w:szCs w:val="24"/>
              </w:rPr>
              <w:t xml:space="preserve"> tente de se passer des services de </w:t>
            </w:r>
            <w:r w:rsidRPr="00547A81">
              <w:rPr>
                <w:rFonts w:eastAsia="Times"/>
                <w:i/>
                <w:iCs/>
                <w:sz w:val="24"/>
                <w:szCs w:val="24"/>
              </w:rPr>
              <w:t>A</w:t>
            </w:r>
            <w:r w:rsidRPr="00547A81">
              <w:rPr>
                <w:rFonts w:eastAsia="Times"/>
                <w:sz w:val="24"/>
                <w:szCs w:val="24"/>
              </w:rPr>
              <w:t xml:space="preserve"> au prix d’un asc</w:t>
            </w:r>
            <w:r w:rsidRPr="00547A81">
              <w:rPr>
                <w:rFonts w:eastAsia="Times"/>
                <w:sz w:val="24"/>
                <w:szCs w:val="24"/>
              </w:rPr>
              <w:t>é</w:t>
            </w:r>
            <w:r w:rsidRPr="00547A81">
              <w:rPr>
                <w:rFonts w:eastAsia="Times"/>
                <w:sz w:val="24"/>
                <w:szCs w:val="24"/>
              </w:rPr>
              <w:t>tique effort de renoncement.</w:t>
            </w:r>
          </w:p>
        </w:tc>
      </w:tr>
      <w:tr w:rsidR="00BE5A28" w:rsidRPr="00547A81" w14:paraId="120CFA83" w14:textId="77777777">
        <w:tc>
          <w:tcPr>
            <w:tcW w:w="798" w:type="dxa"/>
            <w:vMerge/>
            <w:shd w:val="clear" w:color="auto" w:fill="EEECE1"/>
            <w:textDirection w:val="btLr"/>
            <w:vAlign w:val="center"/>
          </w:tcPr>
          <w:p w14:paraId="03E2B64A" w14:textId="77777777" w:rsidR="00BE5A28" w:rsidRPr="00547A81" w:rsidRDefault="00BE5A28" w:rsidP="00BE5A28">
            <w:pPr>
              <w:spacing w:before="120" w:after="120"/>
              <w:ind w:firstLine="0"/>
              <w:jc w:val="center"/>
              <w:rPr>
                <w:rFonts w:eastAsia="Times"/>
                <w:sz w:val="24"/>
                <w:szCs w:val="24"/>
              </w:rPr>
            </w:pPr>
          </w:p>
        </w:tc>
        <w:tc>
          <w:tcPr>
            <w:tcW w:w="1902" w:type="dxa"/>
            <w:shd w:val="clear" w:color="auto" w:fill="EEECE1"/>
            <w:vAlign w:val="center"/>
          </w:tcPr>
          <w:p w14:paraId="2B77F938" w14:textId="77777777" w:rsidR="00BE5A28" w:rsidRPr="00547A81" w:rsidRDefault="00BE5A28" w:rsidP="00BE5A28">
            <w:pPr>
              <w:spacing w:before="120" w:after="120"/>
              <w:ind w:firstLine="0"/>
              <w:jc w:val="both"/>
              <w:rPr>
                <w:sz w:val="24"/>
              </w:rPr>
            </w:pPr>
            <w:r w:rsidRPr="00547A81">
              <w:rPr>
                <w:rFonts w:eastAsia="Times"/>
                <w:sz w:val="24"/>
                <w:szCs w:val="24"/>
              </w:rPr>
              <w:t>Hypothèse 2</w:t>
            </w:r>
          </w:p>
        </w:tc>
        <w:tc>
          <w:tcPr>
            <w:tcW w:w="5220" w:type="dxa"/>
            <w:shd w:val="clear" w:color="auto" w:fill="auto"/>
          </w:tcPr>
          <w:p w14:paraId="34A0A5FF" w14:textId="77777777" w:rsidR="00BE5A28" w:rsidRPr="00547A81" w:rsidRDefault="00BE5A28" w:rsidP="00BE5A28">
            <w:pPr>
              <w:spacing w:before="120" w:after="120"/>
              <w:ind w:firstLine="0"/>
              <w:jc w:val="both"/>
              <w:rPr>
                <w:sz w:val="24"/>
              </w:rPr>
            </w:pPr>
            <w:r w:rsidRPr="00547A81">
              <w:rPr>
                <w:rFonts w:eastAsia="Times"/>
                <w:i/>
                <w:sz w:val="24"/>
                <w:szCs w:val="24"/>
              </w:rPr>
              <w:t>B</w:t>
            </w:r>
            <w:r w:rsidRPr="00547A81">
              <w:rPr>
                <w:rFonts w:eastAsia="Times"/>
                <w:sz w:val="24"/>
                <w:szCs w:val="24"/>
              </w:rPr>
              <w:t xml:space="preserve"> cherche ailleurs quelqu’un qui lui fournisse les serv</w:t>
            </w:r>
            <w:r w:rsidRPr="00547A81">
              <w:rPr>
                <w:rFonts w:eastAsia="Times"/>
                <w:sz w:val="24"/>
                <w:szCs w:val="24"/>
              </w:rPr>
              <w:t>i</w:t>
            </w:r>
            <w:r w:rsidRPr="00547A81">
              <w:rPr>
                <w:rFonts w:eastAsia="Times"/>
                <w:sz w:val="24"/>
                <w:szCs w:val="24"/>
              </w:rPr>
              <w:t xml:space="preserve">ces requis et accepte en retour ce que </w:t>
            </w:r>
            <w:r w:rsidRPr="00547A81">
              <w:rPr>
                <w:rFonts w:eastAsia="Times"/>
                <w:i/>
                <w:sz w:val="24"/>
                <w:szCs w:val="24"/>
              </w:rPr>
              <w:t>B</w:t>
            </w:r>
            <w:r w:rsidRPr="00547A81">
              <w:rPr>
                <w:rFonts w:eastAsia="Times"/>
                <w:sz w:val="24"/>
                <w:szCs w:val="24"/>
              </w:rPr>
              <w:t xml:space="preserve"> peut lui offrir.</w:t>
            </w:r>
          </w:p>
        </w:tc>
      </w:tr>
      <w:tr w:rsidR="00BE5A28" w:rsidRPr="00547A81" w14:paraId="0C5C5BFC" w14:textId="77777777">
        <w:tc>
          <w:tcPr>
            <w:tcW w:w="798" w:type="dxa"/>
            <w:vMerge w:val="restart"/>
            <w:shd w:val="clear" w:color="auto" w:fill="EEECE1"/>
            <w:textDirection w:val="btLr"/>
            <w:vAlign w:val="center"/>
          </w:tcPr>
          <w:p w14:paraId="16F32306" w14:textId="77777777" w:rsidR="00BE5A28" w:rsidRPr="00547A81" w:rsidRDefault="00BE5A28" w:rsidP="00BE5A28">
            <w:pPr>
              <w:spacing w:before="120" w:after="120"/>
              <w:ind w:firstLine="0"/>
              <w:jc w:val="center"/>
              <w:rPr>
                <w:sz w:val="24"/>
              </w:rPr>
            </w:pPr>
            <w:r w:rsidRPr="00547A81">
              <w:rPr>
                <w:rFonts w:eastAsia="Times"/>
                <w:sz w:val="24"/>
                <w:szCs w:val="24"/>
              </w:rPr>
              <w:t>Po</w:t>
            </w:r>
            <w:r w:rsidRPr="00547A81">
              <w:rPr>
                <w:rFonts w:eastAsia="Times"/>
                <w:sz w:val="24"/>
                <w:szCs w:val="24"/>
              </w:rPr>
              <w:t>u</w:t>
            </w:r>
            <w:r w:rsidRPr="00547A81">
              <w:rPr>
                <w:rFonts w:eastAsia="Times"/>
                <w:sz w:val="24"/>
                <w:szCs w:val="24"/>
              </w:rPr>
              <w:t>voir</w:t>
            </w:r>
          </w:p>
        </w:tc>
        <w:tc>
          <w:tcPr>
            <w:tcW w:w="1902" w:type="dxa"/>
            <w:shd w:val="clear" w:color="auto" w:fill="EEECE1"/>
            <w:vAlign w:val="center"/>
          </w:tcPr>
          <w:p w14:paraId="08934FD6" w14:textId="77777777" w:rsidR="00BE5A28" w:rsidRPr="00547A81" w:rsidRDefault="00BE5A28" w:rsidP="00BE5A28">
            <w:pPr>
              <w:spacing w:before="120" w:after="120"/>
              <w:ind w:firstLine="0"/>
              <w:jc w:val="both"/>
              <w:rPr>
                <w:sz w:val="24"/>
              </w:rPr>
            </w:pPr>
            <w:r w:rsidRPr="00547A81">
              <w:rPr>
                <w:rFonts w:eastAsia="Times"/>
                <w:sz w:val="24"/>
                <w:szCs w:val="24"/>
              </w:rPr>
              <w:t>Hypothèse 3</w:t>
            </w:r>
          </w:p>
        </w:tc>
        <w:tc>
          <w:tcPr>
            <w:tcW w:w="5220" w:type="dxa"/>
            <w:shd w:val="clear" w:color="auto" w:fill="auto"/>
          </w:tcPr>
          <w:p w14:paraId="166A7021" w14:textId="77777777" w:rsidR="00BE5A28" w:rsidRPr="00547A81" w:rsidRDefault="00BE5A28" w:rsidP="00BE5A28">
            <w:pPr>
              <w:spacing w:before="120" w:after="120"/>
              <w:ind w:firstLine="0"/>
              <w:jc w:val="both"/>
              <w:rPr>
                <w:sz w:val="24"/>
              </w:rPr>
            </w:pPr>
            <w:r w:rsidRPr="00547A81">
              <w:rPr>
                <w:rFonts w:eastAsia="Times"/>
                <w:i/>
                <w:sz w:val="24"/>
                <w:szCs w:val="24"/>
              </w:rPr>
              <w:t>B</w:t>
            </w:r>
            <w:r w:rsidRPr="00547A81">
              <w:rPr>
                <w:rFonts w:eastAsia="Times"/>
                <w:sz w:val="24"/>
                <w:szCs w:val="24"/>
              </w:rPr>
              <w:t xml:space="preserve"> oblige </w:t>
            </w:r>
            <w:r w:rsidRPr="00547A81">
              <w:rPr>
                <w:rFonts w:eastAsia="Times"/>
                <w:i/>
                <w:sz w:val="24"/>
                <w:szCs w:val="24"/>
              </w:rPr>
              <w:t>A</w:t>
            </w:r>
            <w:r w:rsidRPr="00547A81">
              <w:rPr>
                <w:rFonts w:eastAsia="Times"/>
                <w:sz w:val="24"/>
                <w:szCs w:val="24"/>
              </w:rPr>
              <w:t>, par contrainte, à lui fournir les services r</w:t>
            </w:r>
            <w:r w:rsidRPr="00547A81">
              <w:rPr>
                <w:rFonts w:eastAsia="Times"/>
                <w:sz w:val="24"/>
                <w:szCs w:val="24"/>
              </w:rPr>
              <w:t>e</w:t>
            </w:r>
            <w:r w:rsidRPr="00547A81">
              <w:rPr>
                <w:rFonts w:eastAsia="Times"/>
                <w:sz w:val="24"/>
                <w:szCs w:val="24"/>
              </w:rPr>
              <w:t>quis.</w:t>
            </w:r>
          </w:p>
        </w:tc>
      </w:tr>
      <w:tr w:rsidR="00BE5A28" w:rsidRPr="00547A81" w14:paraId="312226F4" w14:textId="77777777">
        <w:tc>
          <w:tcPr>
            <w:tcW w:w="798" w:type="dxa"/>
            <w:vMerge/>
            <w:shd w:val="clear" w:color="auto" w:fill="EEECE1"/>
            <w:vAlign w:val="center"/>
          </w:tcPr>
          <w:p w14:paraId="4E419CA7" w14:textId="77777777" w:rsidR="00BE5A28" w:rsidRPr="00547A81" w:rsidRDefault="00BE5A28" w:rsidP="00BE5A28">
            <w:pPr>
              <w:spacing w:before="120" w:after="120"/>
              <w:ind w:firstLine="0"/>
              <w:jc w:val="both"/>
              <w:rPr>
                <w:rFonts w:eastAsia="Times"/>
                <w:sz w:val="24"/>
                <w:szCs w:val="24"/>
              </w:rPr>
            </w:pPr>
          </w:p>
        </w:tc>
        <w:tc>
          <w:tcPr>
            <w:tcW w:w="1902" w:type="dxa"/>
            <w:shd w:val="clear" w:color="auto" w:fill="EEECE1"/>
            <w:vAlign w:val="center"/>
          </w:tcPr>
          <w:p w14:paraId="46237ECC" w14:textId="77777777" w:rsidR="00BE5A28" w:rsidRPr="00547A81" w:rsidRDefault="00BE5A28" w:rsidP="00BE5A28">
            <w:pPr>
              <w:spacing w:before="120" w:after="120"/>
              <w:ind w:firstLine="0"/>
              <w:jc w:val="both"/>
              <w:rPr>
                <w:sz w:val="24"/>
              </w:rPr>
            </w:pPr>
            <w:r w:rsidRPr="00547A81">
              <w:rPr>
                <w:rFonts w:eastAsia="Times"/>
                <w:sz w:val="24"/>
                <w:szCs w:val="24"/>
              </w:rPr>
              <w:t>Hypothèse 4</w:t>
            </w:r>
          </w:p>
        </w:tc>
        <w:tc>
          <w:tcPr>
            <w:tcW w:w="5220" w:type="dxa"/>
            <w:shd w:val="clear" w:color="auto" w:fill="auto"/>
          </w:tcPr>
          <w:p w14:paraId="5AC42090" w14:textId="77777777" w:rsidR="00BE5A28" w:rsidRPr="00547A81" w:rsidRDefault="00BE5A28" w:rsidP="00BE5A28">
            <w:pPr>
              <w:spacing w:before="120" w:after="120"/>
              <w:ind w:firstLine="0"/>
              <w:jc w:val="both"/>
              <w:rPr>
                <w:sz w:val="24"/>
              </w:rPr>
            </w:pPr>
            <w:r w:rsidRPr="00547A81">
              <w:rPr>
                <w:rFonts w:eastAsia="Times"/>
                <w:sz w:val="24"/>
                <w:szCs w:val="24"/>
              </w:rPr>
              <w:t xml:space="preserve">En échange des services fournis par </w:t>
            </w:r>
            <w:r w:rsidRPr="00547A81">
              <w:rPr>
                <w:rFonts w:eastAsia="Times"/>
                <w:i/>
                <w:sz w:val="24"/>
                <w:szCs w:val="24"/>
              </w:rPr>
              <w:t>A</w:t>
            </w:r>
            <w:r w:rsidRPr="00547A81">
              <w:rPr>
                <w:rFonts w:eastAsia="Times"/>
                <w:sz w:val="24"/>
                <w:szCs w:val="24"/>
              </w:rPr>
              <w:t xml:space="preserve">, </w:t>
            </w:r>
            <w:r w:rsidRPr="00547A81">
              <w:rPr>
                <w:rFonts w:eastAsia="Times"/>
                <w:i/>
                <w:sz w:val="24"/>
                <w:szCs w:val="24"/>
              </w:rPr>
              <w:t>B</w:t>
            </w:r>
            <w:r w:rsidRPr="00547A81">
              <w:rPr>
                <w:rFonts w:eastAsia="Times"/>
                <w:sz w:val="24"/>
                <w:szCs w:val="24"/>
              </w:rPr>
              <w:t xml:space="preserve"> a</w:t>
            </w:r>
            <w:r w:rsidRPr="00547A81">
              <w:rPr>
                <w:rFonts w:eastAsia="Times"/>
                <w:sz w:val="24"/>
                <w:szCs w:val="24"/>
              </w:rPr>
              <w:t>c</w:t>
            </w:r>
            <w:r w:rsidRPr="00547A81">
              <w:rPr>
                <w:rFonts w:eastAsia="Times"/>
                <w:sz w:val="24"/>
                <w:szCs w:val="24"/>
              </w:rPr>
              <w:t>cepte de se soumettre à son pouvoir.</w:t>
            </w:r>
          </w:p>
        </w:tc>
      </w:tr>
    </w:tbl>
    <w:p w14:paraId="063D3509" w14:textId="77777777" w:rsidR="00BE5A28" w:rsidRDefault="00BE5A28" w:rsidP="00BE5A28">
      <w:pPr>
        <w:spacing w:before="120" w:after="120"/>
        <w:jc w:val="both"/>
        <w:rPr>
          <w:szCs w:val="28"/>
        </w:rPr>
      </w:pPr>
    </w:p>
    <w:p w14:paraId="75285E4D" w14:textId="77777777" w:rsidR="00BE5A28" w:rsidRPr="00547A81" w:rsidRDefault="00BE5A28" w:rsidP="00BE5A28">
      <w:pPr>
        <w:spacing w:before="120" w:after="120"/>
        <w:jc w:val="both"/>
      </w:pPr>
      <w:r w:rsidRPr="00547A81">
        <w:rPr>
          <w:szCs w:val="28"/>
        </w:rPr>
        <w:t>[344]</w:t>
      </w:r>
    </w:p>
    <w:p w14:paraId="28B6AD7B" w14:textId="77777777" w:rsidR="00BE5A28" w:rsidRPr="00547A81" w:rsidRDefault="00BE5A28" w:rsidP="00BE5A28">
      <w:pPr>
        <w:spacing w:before="120" w:after="120"/>
        <w:jc w:val="both"/>
      </w:pPr>
      <w:r w:rsidRPr="00547A81">
        <w:rPr>
          <w:szCs w:val="28"/>
        </w:rPr>
        <w:t>On le voit, dans les deux premières hypothèses, la rel</w:t>
      </w:r>
      <w:r w:rsidRPr="00547A81">
        <w:rPr>
          <w:szCs w:val="28"/>
        </w:rPr>
        <w:t>a</w:t>
      </w:r>
      <w:r w:rsidRPr="00547A81">
        <w:rPr>
          <w:szCs w:val="28"/>
        </w:rPr>
        <w:t xml:space="preserve">tion entre </w:t>
      </w:r>
      <w:r w:rsidRPr="00547A81">
        <w:rPr>
          <w:i/>
          <w:iCs/>
          <w:szCs w:val="28"/>
        </w:rPr>
        <w:t>A</w:t>
      </w:r>
      <w:r w:rsidRPr="00547A81">
        <w:rPr>
          <w:szCs w:val="28"/>
        </w:rPr>
        <w:t xml:space="preserve"> et </w:t>
      </w:r>
      <w:r w:rsidRPr="00547A81">
        <w:rPr>
          <w:i/>
          <w:iCs/>
          <w:szCs w:val="28"/>
        </w:rPr>
        <w:t>B</w:t>
      </w:r>
      <w:r w:rsidRPr="00547A81">
        <w:rPr>
          <w:szCs w:val="28"/>
        </w:rPr>
        <w:t xml:space="preserve"> ne se concrétise pas, faute de services adéquats susceptibles d’être offerts en retour. Au contraire, dans les deux dernières, le dés</w:t>
      </w:r>
      <w:r w:rsidRPr="00547A81">
        <w:rPr>
          <w:szCs w:val="28"/>
        </w:rPr>
        <w:t>é</w:t>
      </w:r>
      <w:r w:rsidRPr="00547A81">
        <w:rPr>
          <w:szCs w:val="28"/>
        </w:rPr>
        <w:t>quilibre est réduit par du po</w:t>
      </w:r>
      <w:r w:rsidRPr="00547A81">
        <w:rPr>
          <w:szCs w:val="28"/>
        </w:rPr>
        <w:t>u</w:t>
      </w:r>
      <w:r w:rsidRPr="00547A81">
        <w:rPr>
          <w:szCs w:val="28"/>
        </w:rPr>
        <w:t>voir. Une personne qui fournit à d’autres personnes, n’ayant rien d’adéquat à offrir en retour, des avantages r</w:t>
      </w:r>
      <w:r w:rsidRPr="00547A81">
        <w:rPr>
          <w:szCs w:val="28"/>
        </w:rPr>
        <w:t>e</w:t>
      </w:r>
      <w:r w:rsidRPr="00547A81">
        <w:rPr>
          <w:szCs w:val="28"/>
        </w:rPr>
        <w:t>lativement rares, leur demande de se soume</w:t>
      </w:r>
      <w:r w:rsidRPr="00547A81">
        <w:rPr>
          <w:szCs w:val="28"/>
        </w:rPr>
        <w:t>t</w:t>
      </w:r>
      <w:r w:rsidRPr="00547A81">
        <w:rPr>
          <w:szCs w:val="28"/>
        </w:rPr>
        <w:t>tre à sa volonté, et celles-ci pour s’assurer la continuité des avantages r</w:t>
      </w:r>
      <w:r w:rsidRPr="00547A81">
        <w:rPr>
          <w:szCs w:val="28"/>
        </w:rPr>
        <w:t>e</w:t>
      </w:r>
      <w:r w:rsidRPr="00547A81">
        <w:rPr>
          <w:szCs w:val="28"/>
        </w:rPr>
        <w:t>çus vont accepter la dépendance (Ba</w:t>
      </w:r>
      <w:r w:rsidRPr="00547A81">
        <w:rPr>
          <w:szCs w:val="28"/>
        </w:rPr>
        <w:t>e</w:t>
      </w:r>
      <w:r w:rsidRPr="00547A81">
        <w:rPr>
          <w:szCs w:val="28"/>
        </w:rPr>
        <w:t>chler, 1978, p. 178). Pour Blau, en effet, il n’est qu’un seul cas où la relation de po</w:t>
      </w:r>
      <w:r w:rsidRPr="00547A81">
        <w:rPr>
          <w:szCs w:val="28"/>
        </w:rPr>
        <w:t>u</w:t>
      </w:r>
      <w:r w:rsidRPr="00547A81">
        <w:rPr>
          <w:szCs w:val="28"/>
        </w:rPr>
        <w:t>voir ne saurait être décrite dans les termes d’un échange volontaire, c’est celui où il y a exercice d</w:t>
      </w:r>
      <w:r w:rsidRPr="00547A81">
        <w:rPr>
          <w:szCs w:val="28"/>
        </w:rPr>
        <w:t>i</w:t>
      </w:r>
      <w:r w:rsidRPr="00547A81">
        <w:rPr>
          <w:szCs w:val="28"/>
        </w:rPr>
        <w:t>rect de la contrainte physique pour arracher un ava</w:t>
      </w:r>
      <w:r w:rsidRPr="00547A81">
        <w:rPr>
          <w:szCs w:val="28"/>
        </w:rPr>
        <w:t>n</w:t>
      </w:r>
      <w:r w:rsidRPr="00547A81">
        <w:rPr>
          <w:szCs w:val="28"/>
        </w:rPr>
        <w:t>tage sans contrepartie (voyageur dévalisé par un bandit de grand ch</w:t>
      </w:r>
      <w:r w:rsidRPr="00547A81">
        <w:rPr>
          <w:szCs w:val="28"/>
        </w:rPr>
        <w:t>e</w:t>
      </w:r>
      <w:r w:rsidRPr="00547A81">
        <w:rPr>
          <w:szCs w:val="28"/>
        </w:rPr>
        <w:t>min). En revanche, en cas de menace de sanction ou même d’usage de la coerc</w:t>
      </w:r>
      <w:r w:rsidRPr="00547A81">
        <w:rPr>
          <w:szCs w:val="28"/>
        </w:rPr>
        <w:t>i</w:t>
      </w:r>
      <w:r w:rsidRPr="00547A81">
        <w:rPr>
          <w:szCs w:val="28"/>
        </w:rPr>
        <w:t>tion, c’est-à-dire ch</w:t>
      </w:r>
      <w:r w:rsidRPr="00547A81">
        <w:rPr>
          <w:szCs w:val="28"/>
        </w:rPr>
        <w:t>a</w:t>
      </w:r>
      <w:r w:rsidRPr="00547A81">
        <w:rPr>
          <w:szCs w:val="28"/>
        </w:rPr>
        <w:t>que fois qu’il existe une alternative : se soumettre ou subir un dommage, la relation de pouvoir demeure une relation d’échange.</w:t>
      </w:r>
    </w:p>
    <w:p w14:paraId="032A04C1" w14:textId="77777777" w:rsidR="00BE5A28" w:rsidRPr="00547A81" w:rsidRDefault="00BE5A28" w:rsidP="00BE5A28">
      <w:pPr>
        <w:spacing w:before="120" w:after="120"/>
        <w:jc w:val="both"/>
      </w:pPr>
      <w:r w:rsidRPr="00547A81">
        <w:rPr>
          <w:szCs w:val="28"/>
        </w:rPr>
        <w:t>Nombre de critiques de Blau ont souligné combien po</w:t>
      </w:r>
      <w:r w:rsidRPr="00547A81">
        <w:rPr>
          <w:szCs w:val="28"/>
        </w:rPr>
        <w:t>u</w:t>
      </w:r>
      <w:r w:rsidRPr="00547A81">
        <w:rPr>
          <w:szCs w:val="28"/>
        </w:rPr>
        <w:t>vait paraître approximatif psychologiquement le fait de considérer comme volo</w:t>
      </w:r>
      <w:r w:rsidRPr="00547A81">
        <w:rPr>
          <w:szCs w:val="28"/>
        </w:rPr>
        <w:t>n</w:t>
      </w:r>
      <w:r w:rsidRPr="00547A81">
        <w:rPr>
          <w:szCs w:val="28"/>
        </w:rPr>
        <w:t>taire le « choix » entre l’obéissance à la loi ou l’emprisonnement. En réalité, l’essentiel n’est pas là, car de toute manière le fa</w:t>
      </w:r>
      <w:r w:rsidRPr="00547A81">
        <w:rPr>
          <w:szCs w:val="28"/>
        </w:rPr>
        <w:t>n</w:t>
      </w:r>
      <w:r w:rsidRPr="00547A81">
        <w:rPr>
          <w:szCs w:val="28"/>
        </w:rPr>
        <w:t>tôme de la « volonté libre » demeure toujours insaisissable dans quelque situ</w:t>
      </w:r>
      <w:r w:rsidRPr="00547A81">
        <w:rPr>
          <w:szCs w:val="28"/>
        </w:rPr>
        <w:t>a</w:t>
      </w:r>
      <w:r w:rsidRPr="00547A81">
        <w:rPr>
          <w:szCs w:val="28"/>
        </w:rPr>
        <w:t>tion que ce soit. L’important est l’existence d’une alternative, qui ne d</w:t>
      </w:r>
      <w:r w:rsidRPr="00547A81">
        <w:rPr>
          <w:szCs w:val="28"/>
        </w:rPr>
        <w:t>e</w:t>
      </w:r>
      <w:r w:rsidRPr="00547A81">
        <w:rPr>
          <w:szCs w:val="28"/>
        </w:rPr>
        <w:t>meure exclue que dans l’hypothèse de la contrainte phys</w:t>
      </w:r>
      <w:r w:rsidRPr="00547A81">
        <w:rPr>
          <w:szCs w:val="28"/>
        </w:rPr>
        <w:t>i</w:t>
      </w:r>
      <w:r w:rsidRPr="00547A81">
        <w:rPr>
          <w:szCs w:val="28"/>
        </w:rPr>
        <w:t>que directe à faire quelque chose. Cette alternative implique l’existence d’une co</w:t>
      </w:r>
      <w:r w:rsidRPr="00547A81">
        <w:rPr>
          <w:szCs w:val="28"/>
        </w:rPr>
        <w:t>m</w:t>
      </w:r>
      <w:r w:rsidRPr="00547A81">
        <w:rPr>
          <w:szCs w:val="28"/>
        </w:rPr>
        <w:t>paraison des coûts et avantages respectifs des sol</w:t>
      </w:r>
      <w:r w:rsidRPr="00547A81">
        <w:rPr>
          <w:szCs w:val="28"/>
        </w:rPr>
        <w:t>u</w:t>
      </w:r>
      <w:r w:rsidRPr="00547A81">
        <w:rPr>
          <w:szCs w:val="28"/>
        </w:rPr>
        <w:t>tions offertes. Chez Blau, la relation de pouvoir est conçue comme un échange asymétr</w:t>
      </w:r>
      <w:r w:rsidRPr="00547A81">
        <w:rPr>
          <w:szCs w:val="28"/>
        </w:rPr>
        <w:t>i</w:t>
      </w:r>
      <w:r w:rsidRPr="00547A81">
        <w:rPr>
          <w:szCs w:val="28"/>
        </w:rPr>
        <w:t>que, reposant sur une dépe</w:t>
      </w:r>
      <w:r w:rsidRPr="00547A81">
        <w:rPr>
          <w:szCs w:val="28"/>
        </w:rPr>
        <w:t>n</w:t>
      </w:r>
      <w:r w:rsidRPr="00547A81">
        <w:rPr>
          <w:szCs w:val="28"/>
        </w:rPr>
        <w:t>dance unilatérale tandis que l’interdépendance et l’influence mutuelle d’égale force sign</w:t>
      </w:r>
      <w:r w:rsidRPr="00547A81">
        <w:rPr>
          <w:szCs w:val="28"/>
        </w:rPr>
        <w:t>a</w:t>
      </w:r>
      <w:r w:rsidRPr="00547A81">
        <w:rPr>
          <w:szCs w:val="28"/>
        </w:rPr>
        <w:t>lent l’absence de pouvoir. Aussi bien entre deux ind</w:t>
      </w:r>
      <w:r w:rsidRPr="00547A81">
        <w:rPr>
          <w:szCs w:val="28"/>
        </w:rPr>
        <w:t>i</w:t>
      </w:r>
      <w:r w:rsidRPr="00547A81">
        <w:rPr>
          <w:szCs w:val="28"/>
        </w:rPr>
        <w:t>vidus que dans les ensembles sociaux les plus complexes, l’une des pa</w:t>
      </w:r>
      <w:r w:rsidRPr="00547A81">
        <w:rPr>
          <w:szCs w:val="28"/>
        </w:rPr>
        <w:t>r</w:t>
      </w:r>
      <w:r w:rsidRPr="00547A81">
        <w:rPr>
          <w:szCs w:val="28"/>
        </w:rPr>
        <w:t>ties bénéficie d’un avantage positif, d’un gain, tandis que l’autre partie cherche à s’assurer un ava</w:t>
      </w:r>
      <w:r w:rsidRPr="00547A81">
        <w:rPr>
          <w:szCs w:val="28"/>
        </w:rPr>
        <w:t>n</w:t>
      </w:r>
      <w:r w:rsidRPr="00547A81">
        <w:rPr>
          <w:szCs w:val="28"/>
        </w:rPr>
        <w:t>tage négatif, c’est-à-dire à minimiser ses coûts. La relation de pouvoir n’est, en effet, ni une réciprocité de services co</w:t>
      </w:r>
      <w:r w:rsidRPr="00547A81">
        <w:rPr>
          <w:szCs w:val="28"/>
        </w:rPr>
        <w:t>m</w:t>
      </w:r>
      <w:r w:rsidRPr="00547A81">
        <w:rPr>
          <w:szCs w:val="28"/>
        </w:rPr>
        <w:t>me entre vendeur et acheteur sur un ma</w:t>
      </w:r>
      <w:r w:rsidRPr="00547A81">
        <w:rPr>
          <w:szCs w:val="28"/>
        </w:rPr>
        <w:t>r</w:t>
      </w:r>
      <w:r w:rsidRPr="00547A81">
        <w:rPr>
          <w:szCs w:val="28"/>
        </w:rPr>
        <w:t>ché, ni l’échange équilibré d’une activité, contre une récompense (relation e</w:t>
      </w:r>
      <w:r w:rsidRPr="00547A81">
        <w:rPr>
          <w:szCs w:val="28"/>
        </w:rPr>
        <w:t>m</w:t>
      </w:r>
      <w:r w:rsidRPr="00547A81">
        <w:rPr>
          <w:szCs w:val="28"/>
        </w:rPr>
        <w:t>ployé/employeur ?…). Blau définit le pouvoir « as inherently asy</w:t>
      </w:r>
      <w:r w:rsidRPr="00547A81">
        <w:rPr>
          <w:szCs w:val="28"/>
        </w:rPr>
        <w:t>m</w:t>
      </w:r>
      <w:r w:rsidRPr="00547A81">
        <w:rPr>
          <w:szCs w:val="28"/>
        </w:rPr>
        <w:t>metrical and as restîng on the net ability of a person to withhold r</w:t>
      </w:r>
      <w:r w:rsidRPr="00547A81">
        <w:rPr>
          <w:szCs w:val="28"/>
        </w:rPr>
        <w:t>e</w:t>
      </w:r>
      <w:r w:rsidRPr="00547A81">
        <w:rPr>
          <w:szCs w:val="28"/>
        </w:rPr>
        <w:t>wards from and apply punishments to others, the ability thats r</w:t>
      </w:r>
      <w:r w:rsidRPr="00547A81">
        <w:rPr>
          <w:szCs w:val="28"/>
        </w:rPr>
        <w:t>e</w:t>
      </w:r>
      <w:r w:rsidRPr="00547A81">
        <w:rPr>
          <w:szCs w:val="28"/>
        </w:rPr>
        <w:t>mains after the restraints they can impose on him have been taken into a</w:t>
      </w:r>
      <w:r w:rsidRPr="00547A81">
        <w:rPr>
          <w:szCs w:val="28"/>
        </w:rPr>
        <w:t>c</w:t>
      </w:r>
      <w:r w:rsidRPr="00547A81">
        <w:rPr>
          <w:szCs w:val="28"/>
        </w:rPr>
        <w:t>count » (1969, p. 294).</w:t>
      </w:r>
    </w:p>
    <w:p w14:paraId="7E051502" w14:textId="77777777" w:rsidR="00BE5A28" w:rsidRPr="00547A81" w:rsidRDefault="00BE5A28" w:rsidP="00BE5A28">
      <w:pPr>
        <w:spacing w:before="120" w:after="120"/>
        <w:jc w:val="both"/>
      </w:pPr>
      <w:r w:rsidRPr="00547A81">
        <w:rPr>
          <w:szCs w:val="28"/>
        </w:rPr>
        <w:t>Les théories de l’échange sont construites sur des pr</w:t>
      </w:r>
      <w:r w:rsidRPr="00547A81">
        <w:rPr>
          <w:szCs w:val="28"/>
        </w:rPr>
        <w:t>o</w:t>
      </w:r>
      <w:r w:rsidRPr="00547A81">
        <w:rPr>
          <w:szCs w:val="28"/>
        </w:rPr>
        <w:t>blématiques individualistes et intersubjectivistes qui les conduisent tendanciell</w:t>
      </w:r>
      <w:r w:rsidRPr="00547A81">
        <w:rPr>
          <w:szCs w:val="28"/>
        </w:rPr>
        <w:t>e</w:t>
      </w:r>
      <w:r w:rsidRPr="00547A81">
        <w:rPr>
          <w:szCs w:val="28"/>
        </w:rPr>
        <w:t>ment à minimiser le rôle de l’environnement, notamment les phén</w:t>
      </w:r>
      <w:r w:rsidRPr="00547A81">
        <w:rPr>
          <w:szCs w:val="28"/>
        </w:rPr>
        <w:t>o</w:t>
      </w:r>
      <w:r w:rsidRPr="00547A81">
        <w:rPr>
          <w:szCs w:val="28"/>
        </w:rPr>
        <w:t>mènes de domination ou d’inégalité des ressources qui pré-structurent en quelque sorte la relation de pouvoir consid</w:t>
      </w:r>
      <w:r w:rsidRPr="00547A81">
        <w:rPr>
          <w:szCs w:val="28"/>
        </w:rPr>
        <w:t>é</w:t>
      </w:r>
      <w:r w:rsidRPr="00547A81">
        <w:rPr>
          <w:szCs w:val="28"/>
        </w:rPr>
        <w:t>rée. Pourtant Peter Blau insiste aussi sur la spécialisation des rôles dans les gro</w:t>
      </w:r>
      <w:r w:rsidRPr="00547A81">
        <w:rPr>
          <w:szCs w:val="28"/>
        </w:rPr>
        <w:t>u</w:t>
      </w:r>
      <w:r w:rsidRPr="00547A81">
        <w:rPr>
          <w:szCs w:val="28"/>
        </w:rPr>
        <w:t>pes complexes où les relations d’échange apparaissent conditionnées par les différe</w:t>
      </w:r>
      <w:r w:rsidRPr="00547A81">
        <w:rPr>
          <w:szCs w:val="28"/>
        </w:rPr>
        <w:t>n</w:t>
      </w:r>
      <w:r w:rsidRPr="00547A81">
        <w:rPr>
          <w:szCs w:val="28"/>
        </w:rPr>
        <w:t>ces croissantes de statuts sociaux. Quelles que soient les re</w:t>
      </w:r>
      <w:r w:rsidRPr="00547A81">
        <w:rPr>
          <w:szCs w:val="28"/>
        </w:rPr>
        <w:t>s</w:t>
      </w:r>
      <w:r w:rsidRPr="00547A81">
        <w:rPr>
          <w:szCs w:val="28"/>
        </w:rPr>
        <w:t>sources sur lesquelles ils se fondent (richesse, prestige, comp</w:t>
      </w:r>
      <w:r w:rsidRPr="00547A81">
        <w:rPr>
          <w:szCs w:val="28"/>
        </w:rPr>
        <w:t>é</w:t>
      </w:r>
      <w:r w:rsidRPr="00547A81">
        <w:rPr>
          <w:szCs w:val="28"/>
        </w:rPr>
        <w:t>tence, contrôle de la coercition) ces statuts confèrent plus ou moins d’indépendance dans les relations avec a</w:t>
      </w:r>
      <w:r w:rsidRPr="00547A81">
        <w:rPr>
          <w:szCs w:val="28"/>
        </w:rPr>
        <w:t>u</w:t>
      </w:r>
      <w:r w:rsidRPr="00547A81">
        <w:rPr>
          <w:szCs w:val="28"/>
        </w:rPr>
        <w:t>trui. Plus le statut est élevé, plus il permet d’aborder l’échange avec autrui dans des conditions qui max</w:t>
      </w:r>
      <w:r w:rsidRPr="00547A81">
        <w:rPr>
          <w:szCs w:val="28"/>
        </w:rPr>
        <w:t>i</w:t>
      </w:r>
      <w:r w:rsidRPr="00547A81">
        <w:rPr>
          <w:szCs w:val="28"/>
        </w:rPr>
        <w:t>misent le pouvoir. Peter Blau considère le statut, aussi bien que le pouvoir, comme un capital. Mobilisé pour tirer des bénéfices, il est parfois d</w:t>
      </w:r>
      <w:r w:rsidRPr="00547A81">
        <w:rPr>
          <w:szCs w:val="28"/>
        </w:rPr>
        <w:t>i</w:t>
      </w:r>
      <w:r w:rsidRPr="00547A81">
        <w:rPr>
          <w:szCs w:val="28"/>
        </w:rPr>
        <w:t>lapidé dans certains usages et peut se trouver également accru à la f</w:t>
      </w:r>
      <w:r w:rsidRPr="00547A81">
        <w:rPr>
          <w:szCs w:val="28"/>
        </w:rPr>
        <w:t>a</w:t>
      </w:r>
      <w:r w:rsidRPr="00547A81">
        <w:rPr>
          <w:szCs w:val="28"/>
        </w:rPr>
        <w:t>veur d’investissements profitables. Par</w:t>
      </w:r>
      <w:r>
        <w:rPr>
          <w:szCs w:val="28"/>
        </w:rPr>
        <w:t xml:space="preserve"> </w:t>
      </w:r>
      <w:r w:rsidRPr="00547A81">
        <w:rPr>
          <w:szCs w:val="28"/>
        </w:rPr>
        <w:t>[345]</w:t>
      </w:r>
      <w:r>
        <w:rPr>
          <w:szCs w:val="28"/>
        </w:rPr>
        <w:t xml:space="preserve"> </w:t>
      </w:r>
      <w:r w:rsidRPr="00547A81">
        <w:rPr>
          <w:szCs w:val="28"/>
        </w:rPr>
        <w:t xml:space="preserve">exemple, le fait pour </w:t>
      </w:r>
      <w:r w:rsidRPr="00547A81">
        <w:rPr>
          <w:i/>
          <w:iCs/>
          <w:szCs w:val="28"/>
        </w:rPr>
        <w:t>B</w:t>
      </w:r>
      <w:r w:rsidRPr="00547A81">
        <w:rPr>
          <w:szCs w:val="28"/>
        </w:rPr>
        <w:t xml:space="preserve"> d’avoir des besoins insatisfaits le met dans la dépendance de </w:t>
      </w:r>
      <w:r w:rsidRPr="00547A81">
        <w:rPr>
          <w:i/>
          <w:iCs/>
          <w:szCs w:val="28"/>
        </w:rPr>
        <w:t>A</w:t>
      </w:r>
      <w:r w:rsidRPr="00547A81">
        <w:rPr>
          <w:szCs w:val="28"/>
        </w:rPr>
        <w:t xml:space="preserve"> qui a la possibilité de les lui fournir. Mais si </w:t>
      </w:r>
      <w:r w:rsidRPr="00547A81">
        <w:rPr>
          <w:i/>
          <w:iCs/>
          <w:szCs w:val="28"/>
        </w:rPr>
        <w:t>A</w:t>
      </w:r>
      <w:r w:rsidRPr="00547A81">
        <w:rPr>
          <w:szCs w:val="28"/>
        </w:rPr>
        <w:t xml:space="preserve"> réussit à le persuader qu’il exi</w:t>
      </w:r>
      <w:r w:rsidRPr="00547A81">
        <w:rPr>
          <w:szCs w:val="28"/>
        </w:rPr>
        <w:t>s</w:t>
      </w:r>
      <w:r w:rsidRPr="00547A81">
        <w:rPr>
          <w:szCs w:val="28"/>
        </w:rPr>
        <w:t>te encore d’autres biens absolument indispensables qu’il peut égal</w:t>
      </w:r>
      <w:r w:rsidRPr="00547A81">
        <w:rPr>
          <w:szCs w:val="28"/>
        </w:rPr>
        <w:t>e</w:t>
      </w:r>
      <w:r w:rsidRPr="00547A81">
        <w:rPr>
          <w:szCs w:val="28"/>
        </w:rPr>
        <w:t>ment lui procurer, il accumule du cap</w:t>
      </w:r>
      <w:r w:rsidRPr="00547A81">
        <w:rPr>
          <w:szCs w:val="28"/>
        </w:rPr>
        <w:t>i</w:t>
      </w:r>
      <w:r w:rsidRPr="00547A81">
        <w:rPr>
          <w:szCs w:val="28"/>
        </w:rPr>
        <w:t xml:space="preserve">tal/pouvoir sur </w:t>
      </w:r>
      <w:r w:rsidRPr="00547A81">
        <w:rPr>
          <w:i/>
          <w:iCs/>
          <w:szCs w:val="28"/>
        </w:rPr>
        <w:t>B</w:t>
      </w:r>
      <w:r w:rsidRPr="00547A81">
        <w:rPr>
          <w:szCs w:val="28"/>
        </w:rPr>
        <w:t>, à la fois grâce à sa capacité économique (de produire ou fournir) et grâce à sa capac</w:t>
      </w:r>
      <w:r w:rsidRPr="00547A81">
        <w:rPr>
          <w:szCs w:val="28"/>
        </w:rPr>
        <w:t>i</w:t>
      </w:r>
      <w:r w:rsidRPr="00547A81">
        <w:rPr>
          <w:szCs w:val="28"/>
        </w:rPr>
        <w:t>té idéologique de façonner les atte</w:t>
      </w:r>
      <w:r w:rsidRPr="00547A81">
        <w:rPr>
          <w:szCs w:val="28"/>
        </w:rPr>
        <w:t>n</w:t>
      </w:r>
      <w:r w:rsidRPr="00547A81">
        <w:rPr>
          <w:szCs w:val="28"/>
        </w:rPr>
        <w:t xml:space="preserve">tes de </w:t>
      </w:r>
      <w:r w:rsidRPr="00547A81">
        <w:rPr>
          <w:i/>
          <w:iCs/>
          <w:szCs w:val="28"/>
        </w:rPr>
        <w:t>B</w:t>
      </w:r>
      <w:r w:rsidRPr="00547A81">
        <w:rPr>
          <w:szCs w:val="28"/>
        </w:rPr>
        <w:t>.</w:t>
      </w:r>
    </w:p>
    <w:p w14:paraId="2403F713" w14:textId="77777777" w:rsidR="00BE5A28" w:rsidRDefault="00BE5A28" w:rsidP="00BE5A28">
      <w:pPr>
        <w:spacing w:before="120" w:after="120"/>
        <w:jc w:val="both"/>
        <w:rPr>
          <w:szCs w:val="28"/>
        </w:rPr>
      </w:pPr>
    </w:p>
    <w:p w14:paraId="472A5C5C" w14:textId="77777777" w:rsidR="00BE5A28" w:rsidRDefault="00BE5A28" w:rsidP="00BE5A28">
      <w:pPr>
        <w:spacing w:before="120" w:after="120"/>
        <w:jc w:val="both"/>
        <w:rPr>
          <w:szCs w:val="28"/>
        </w:rPr>
      </w:pPr>
      <w:r w:rsidRPr="00547A81">
        <w:rPr>
          <w:szCs w:val="28"/>
        </w:rPr>
        <w:t>Brian Barry (1976, p. 94), synthétisant diverses directions empru</w:t>
      </w:r>
      <w:r w:rsidRPr="00547A81">
        <w:rPr>
          <w:szCs w:val="28"/>
        </w:rPr>
        <w:t>n</w:t>
      </w:r>
      <w:r w:rsidRPr="00547A81">
        <w:rPr>
          <w:szCs w:val="28"/>
        </w:rPr>
        <w:t>tées par les théoriciens de l’échange, a dégagé trois conceptions du pouvoir ayant chacune leur opérationnal</w:t>
      </w:r>
      <w:r w:rsidRPr="00547A81">
        <w:rPr>
          <w:szCs w:val="28"/>
        </w:rPr>
        <w:t>i</w:t>
      </w:r>
      <w:r w:rsidRPr="00547A81">
        <w:rPr>
          <w:szCs w:val="28"/>
        </w:rPr>
        <w:t>té propre :</w:t>
      </w:r>
    </w:p>
    <w:p w14:paraId="3F2601B3" w14:textId="77777777" w:rsidR="00BE5A28" w:rsidRPr="00547A81" w:rsidRDefault="00BE5A28" w:rsidP="00BE5A28">
      <w:pPr>
        <w:spacing w:before="120" w:after="120"/>
        <w:jc w:val="both"/>
      </w:pPr>
    </w:p>
    <w:p w14:paraId="301C066C" w14:textId="77777777" w:rsidR="00BE5A28" w:rsidRPr="00547A81" w:rsidRDefault="00BE5A28" w:rsidP="00BE5A28">
      <w:pPr>
        <w:spacing w:before="120" w:after="120"/>
        <w:ind w:left="720" w:hanging="360"/>
        <w:jc w:val="both"/>
      </w:pPr>
      <w:r w:rsidRPr="00547A81">
        <w:rPr>
          <w:szCs w:val="28"/>
        </w:rPr>
        <w:t>–</w:t>
      </w:r>
      <w:r>
        <w:rPr>
          <w:szCs w:val="28"/>
        </w:rPr>
        <w:tab/>
      </w:r>
      <w:r w:rsidRPr="00547A81">
        <w:rPr>
          <w:i/>
          <w:iCs/>
          <w:szCs w:val="28"/>
        </w:rPr>
        <w:t>A</w:t>
      </w:r>
      <w:r w:rsidRPr="00547A81">
        <w:rPr>
          <w:szCs w:val="28"/>
        </w:rPr>
        <w:t xml:space="preserve"> a pouvoir sur </w:t>
      </w:r>
      <w:r w:rsidRPr="00547A81">
        <w:rPr>
          <w:i/>
          <w:iCs/>
          <w:szCs w:val="28"/>
        </w:rPr>
        <w:t>B</w:t>
      </w:r>
      <w:r w:rsidRPr="00547A81">
        <w:rPr>
          <w:szCs w:val="28"/>
        </w:rPr>
        <w:t xml:space="preserve"> si, et seulement si, il existe un niveau de soumission de </w:t>
      </w:r>
      <w:r w:rsidRPr="00547A81">
        <w:rPr>
          <w:i/>
          <w:iCs/>
          <w:szCs w:val="28"/>
        </w:rPr>
        <w:t>B</w:t>
      </w:r>
      <w:r w:rsidRPr="00547A81">
        <w:rPr>
          <w:szCs w:val="28"/>
        </w:rPr>
        <w:t xml:space="preserve"> tel que le gain net de </w:t>
      </w:r>
      <w:r w:rsidRPr="00547A81">
        <w:rPr>
          <w:i/>
          <w:iCs/>
          <w:szCs w:val="28"/>
        </w:rPr>
        <w:t>A</w:t>
      </w:r>
      <w:r w:rsidRPr="00547A81">
        <w:rPr>
          <w:szCs w:val="28"/>
        </w:rPr>
        <w:t xml:space="preserve"> soit positif (c’est-à-dire la différence e</w:t>
      </w:r>
      <w:r w:rsidRPr="00547A81">
        <w:rPr>
          <w:szCs w:val="28"/>
        </w:rPr>
        <w:t>n</w:t>
      </w:r>
      <w:r w:rsidRPr="00547A81">
        <w:rPr>
          <w:szCs w:val="28"/>
        </w:rPr>
        <w:t xml:space="preserve">tre avantages et coûts). La mesure du pouvoir de </w:t>
      </w:r>
      <w:r w:rsidRPr="00547A81">
        <w:rPr>
          <w:i/>
          <w:iCs/>
          <w:szCs w:val="28"/>
        </w:rPr>
        <w:t>A</w:t>
      </w:r>
      <w:r w:rsidRPr="00547A81">
        <w:rPr>
          <w:szCs w:val="28"/>
        </w:rPr>
        <w:t xml:space="preserve"> serait alors le gain net maximum obtenu à n’importe quel n</w:t>
      </w:r>
      <w:r w:rsidRPr="00547A81">
        <w:rPr>
          <w:szCs w:val="28"/>
        </w:rPr>
        <w:t>i</w:t>
      </w:r>
      <w:r w:rsidRPr="00547A81">
        <w:rPr>
          <w:szCs w:val="28"/>
        </w:rPr>
        <w:t xml:space="preserve">veau d’obéissance de </w:t>
      </w:r>
      <w:r w:rsidRPr="00547A81">
        <w:rPr>
          <w:i/>
          <w:iCs/>
          <w:szCs w:val="28"/>
        </w:rPr>
        <w:t>B</w:t>
      </w:r>
      <w:r w:rsidRPr="00547A81">
        <w:rPr>
          <w:szCs w:val="28"/>
        </w:rPr>
        <w:t>. Cette définition, observe Barry, pe</w:t>
      </w:r>
      <w:r w:rsidRPr="00547A81">
        <w:rPr>
          <w:szCs w:val="28"/>
        </w:rPr>
        <w:t>r</w:t>
      </w:r>
      <w:r w:rsidRPr="00547A81">
        <w:rPr>
          <w:szCs w:val="28"/>
        </w:rPr>
        <w:t xml:space="preserve">met de prévoir le comportement de </w:t>
      </w:r>
      <w:r w:rsidRPr="00547A81">
        <w:rPr>
          <w:i/>
          <w:iCs/>
          <w:szCs w:val="28"/>
        </w:rPr>
        <w:t>A</w:t>
      </w:r>
      <w:r w:rsidRPr="00547A81">
        <w:rPr>
          <w:szCs w:val="28"/>
        </w:rPr>
        <w:t>, c’est-à-dire le m</w:t>
      </w:r>
      <w:r w:rsidRPr="00547A81">
        <w:rPr>
          <w:szCs w:val="28"/>
        </w:rPr>
        <w:t>o</w:t>
      </w:r>
      <w:r w:rsidRPr="00547A81">
        <w:rPr>
          <w:szCs w:val="28"/>
        </w:rPr>
        <w:t xml:space="preserve">ment où il sera pour lui payant de tenter d’obtenir quelque chose de </w:t>
      </w:r>
      <w:r w:rsidRPr="00547A81">
        <w:rPr>
          <w:i/>
          <w:iCs/>
          <w:szCs w:val="28"/>
        </w:rPr>
        <w:t>B</w:t>
      </w:r>
      <w:r w:rsidRPr="00547A81">
        <w:rPr>
          <w:szCs w:val="28"/>
        </w:rPr>
        <w:t>.</w:t>
      </w:r>
    </w:p>
    <w:p w14:paraId="3E2F2145" w14:textId="77777777" w:rsidR="00BE5A28" w:rsidRPr="00547A81" w:rsidRDefault="00BE5A28" w:rsidP="00BE5A28">
      <w:pPr>
        <w:spacing w:before="120" w:after="120"/>
        <w:ind w:left="720" w:hanging="360"/>
        <w:jc w:val="both"/>
      </w:pPr>
      <w:r w:rsidRPr="00547A81">
        <w:rPr>
          <w:szCs w:val="28"/>
        </w:rPr>
        <w:t>–</w:t>
      </w:r>
      <w:r>
        <w:rPr>
          <w:szCs w:val="28"/>
        </w:rPr>
        <w:tab/>
      </w:r>
      <w:r w:rsidRPr="00547A81">
        <w:rPr>
          <w:i/>
          <w:iCs/>
          <w:szCs w:val="28"/>
        </w:rPr>
        <w:t>A</w:t>
      </w:r>
      <w:r w:rsidRPr="00547A81">
        <w:rPr>
          <w:szCs w:val="28"/>
        </w:rPr>
        <w:t xml:space="preserve"> a pouvoir sur </w:t>
      </w:r>
      <w:r w:rsidRPr="00547A81">
        <w:rPr>
          <w:i/>
          <w:iCs/>
          <w:szCs w:val="28"/>
        </w:rPr>
        <w:t>B</w:t>
      </w:r>
      <w:r w:rsidRPr="00547A81">
        <w:rPr>
          <w:szCs w:val="28"/>
        </w:rPr>
        <w:t xml:space="preserve"> lorsqu’il a la capacité de gagner quelque ch</w:t>
      </w:r>
      <w:r w:rsidRPr="00547A81">
        <w:rPr>
          <w:szCs w:val="28"/>
        </w:rPr>
        <w:t>o</w:t>
      </w:r>
      <w:r w:rsidRPr="00547A81">
        <w:rPr>
          <w:szCs w:val="28"/>
        </w:rPr>
        <w:t xml:space="preserve">se au détriment de </w:t>
      </w:r>
      <w:r w:rsidRPr="00547A81">
        <w:rPr>
          <w:i/>
          <w:iCs/>
          <w:szCs w:val="28"/>
        </w:rPr>
        <w:t>B</w:t>
      </w:r>
      <w:r w:rsidRPr="00547A81">
        <w:rPr>
          <w:szCs w:val="28"/>
        </w:rPr>
        <w:t xml:space="preserve">, soit que </w:t>
      </w:r>
      <w:r w:rsidRPr="00547A81">
        <w:rPr>
          <w:i/>
          <w:iCs/>
          <w:szCs w:val="28"/>
        </w:rPr>
        <w:t>A</w:t>
      </w:r>
      <w:r w:rsidRPr="00547A81">
        <w:rPr>
          <w:szCs w:val="28"/>
        </w:rPr>
        <w:t xml:space="preserve"> tire un bénéfice et </w:t>
      </w:r>
      <w:r w:rsidRPr="00547A81">
        <w:rPr>
          <w:i/>
          <w:iCs/>
          <w:szCs w:val="28"/>
        </w:rPr>
        <w:t>B</w:t>
      </w:r>
      <w:r w:rsidRPr="00547A81">
        <w:rPr>
          <w:szCs w:val="28"/>
        </w:rPr>
        <w:t xml:space="preserve"> un dés</w:t>
      </w:r>
      <w:r w:rsidRPr="00547A81">
        <w:rPr>
          <w:szCs w:val="28"/>
        </w:rPr>
        <w:t>a</w:t>
      </w:r>
      <w:r w:rsidRPr="00547A81">
        <w:rPr>
          <w:szCs w:val="28"/>
        </w:rPr>
        <w:t>vantage, soit qu’il existe seul</w:t>
      </w:r>
      <w:r w:rsidRPr="00547A81">
        <w:rPr>
          <w:szCs w:val="28"/>
        </w:rPr>
        <w:t>e</w:t>
      </w:r>
      <w:r w:rsidRPr="00547A81">
        <w:rPr>
          <w:szCs w:val="28"/>
        </w:rPr>
        <w:t>ment une asymétrie dans les gains nets. Le po</w:t>
      </w:r>
      <w:r w:rsidRPr="00547A81">
        <w:rPr>
          <w:szCs w:val="28"/>
        </w:rPr>
        <w:t>u</w:t>
      </w:r>
      <w:r w:rsidRPr="00547A81">
        <w:rPr>
          <w:szCs w:val="28"/>
        </w:rPr>
        <w:t>voir se mesure alors en termes de différence maximale entre les résu</w:t>
      </w:r>
      <w:r w:rsidRPr="00547A81">
        <w:rPr>
          <w:szCs w:val="28"/>
        </w:rPr>
        <w:t>l</w:t>
      </w:r>
      <w:r w:rsidRPr="00547A81">
        <w:rPr>
          <w:szCs w:val="28"/>
        </w:rPr>
        <w:t xml:space="preserve">tats de </w:t>
      </w:r>
      <w:r w:rsidRPr="00547A81">
        <w:rPr>
          <w:i/>
          <w:iCs/>
          <w:szCs w:val="28"/>
        </w:rPr>
        <w:t>A</w:t>
      </w:r>
      <w:r w:rsidRPr="00547A81">
        <w:rPr>
          <w:szCs w:val="28"/>
        </w:rPr>
        <w:t xml:space="preserve"> et ceux de </w:t>
      </w:r>
      <w:r w:rsidRPr="00547A81">
        <w:rPr>
          <w:i/>
          <w:iCs/>
          <w:szCs w:val="28"/>
        </w:rPr>
        <w:t>B</w:t>
      </w:r>
      <w:r w:rsidRPr="00547A81">
        <w:rPr>
          <w:szCs w:val="28"/>
        </w:rPr>
        <w:t>. La valeur d’une telle approche lui paraît se situer au niveau de l’explication p</w:t>
      </w:r>
      <w:r w:rsidRPr="00547A81">
        <w:rPr>
          <w:szCs w:val="28"/>
        </w:rPr>
        <w:t>o</w:t>
      </w:r>
      <w:r w:rsidRPr="00547A81">
        <w:rPr>
          <w:szCs w:val="28"/>
        </w:rPr>
        <w:t>litique au sens lasswellien, à savoir : qui obtient quoi ? quand ? et co</w:t>
      </w:r>
      <w:r w:rsidRPr="00547A81">
        <w:rPr>
          <w:szCs w:val="28"/>
        </w:rPr>
        <w:t>m</w:t>
      </w:r>
      <w:r w:rsidRPr="00547A81">
        <w:rPr>
          <w:szCs w:val="28"/>
        </w:rPr>
        <w:t>ment ?</w:t>
      </w:r>
    </w:p>
    <w:p w14:paraId="311C2B36" w14:textId="77777777" w:rsidR="00BE5A28" w:rsidRPr="00547A81" w:rsidRDefault="00BE5A28" w:rsidP="00BE5A28">
      <w:pPr>
        <w:spacing w:before="120" w:after="120"/>
        <w:ind w:left="720" w:hanging="360"/>
        <w:jc w:val="both"/>
      </w:pPr>
      <w:r w:rsidRPr="00547A81">
        <w:rPr>
          <w:szCs w:val="28"/>
        </w:rPr>
        <w:t>–</w:t>
      </w:r>
      <w:r>
        <w:rPr>
          <w:szCs w:val="28"/>
        </w:rPr>
        <w:tab/>
      </w:r>
      <w:r w:rsidRPr="00547A81">
        <w:rPr>
          <w:szCs w:val="28"/>
        </w:rPr>
        <w:t xml:space="preserve">Le pouvoir de </w:t>
      </w:r>
      <w:r w:rsidRPr="00547A81">
        <w:rPr>
          <w:i/>
          <w:iCs/>
          <w:szCs w:val="28"/>
        </w:rPr>
        <w:t>A</w:t>
      </w:r>
      <w:r w:rsidRPr="00547A81">
        <w:rPr>
          <w:szCs w:val="28"/>
        </w:rPr>
        <w:t xml:space="preserve"> se mesure à sa cap</w:t>
      </w:r>
      <w:r w:rsidRPr="00547A81">
        <w:rPr>
          <w:szCs w:val="28"/>
        </w:rPr>
        <w:t>a</w:t>
      </w:r>
      <w:r w:rsidRPr="00547A81">
        <w:rPr>
          <w:szCs w:val="28"/>
        </w:rPr>
        <w:t xml:space="preserve">cité d’obtenir l’obéissance de </w:t>
      </w:r>
      <w:r w:rsidRPr="00547A81">
        <w:rPr>
          <w:i/>
          <w:iCs/>
          <w:szCs w:val="28"/>
        </w:rPr>
        <w:t>B</w:t>
      </w:r>
      <w:r w:rsidRPr="00547A81">
        <w:rPr>
          <w:szCs w:val="28"/>
        </w:rPr>
        <w:t xml:space="preserve"> à un coût faible. Alors que les définitions précédentes supp</w:t>
      </w:r>
      <w:r w:rsidRPr="00547A81">
        <w:rPr>
          <w:szCs w:val="28"/>
        </w:rPr>
        <w:t>o</w:t>
      </w:r>
      <w:r w:rsidRPr="00547A81">
        <w:rPr>
          <w:szCs w:val="28"/>
        </w:rPr>
        <w:t>sent l’exercice du pouvoir afin d’en mesurer les gains, ici au contraire le pouvoir est conçu ind</w:t>
      </w:r>
      <w:r w:rsidRPr="00547A81">
        <w:rPr>
          <w:szCs w:val="28"/>
        </w:rPr>
        <w:t>é</w:t>
      </w:r>
      <w:r w:rsidRPr="00547A81">
        <w:rPr>
          <w:szCs w:val="28"/>
        </w:rPr>
        <w:t xml:space="preserve">pendamment de sa mise en œuvre. </w:t>
      </w:r>
      <w:r w:rsidRPr="00547A81">
        <w:rPr>
          <w:i/>
          <w:iCs/>
          <w:szCs w:val="28"/>
        </w:rPr>
        <w:t>A</w:t>
      </w:r>
      <w:r w:rsidRPr="00547A81">
        <w:rPr>
          <w:szCs w:val="28"/>
        </w:rPr>
        <w:t xml:space="preserve"> tient </w:t>
      </w:r>
      <w:r w:rsidRPr="00547A81">
        <w:rPr>
          <w:i/>
          <w:iCs/>
          <w:szCs w:val="28"/>
        </w:rPr>
        <w:t>B</w:t>
      </w:r>
      <w:r w:rsidRPr="00547A81">
        <w:rPr>
          <w:szCs w:val="28"/>
        </w:rPr>
        <w:t xml:space="preserve"> en son pouvoir, il a pouvoir sur lui, même vi</w:t>
      </w:r>
      <w:r w:rsidRPr="00547A81">
        <w:rPr>
          <w:szCs w:val="28"/>
        </w:rPr>
        <w:t>r</w:t>
      </w:r>
      <w:r w:rsidRPr="00547A81">
        <w:rPr>
          <w:szCs w:val="28"/>
        </w:rPr>
        <w:t>tuellement, dès lors que son usage ne dépend que d’une oppo</w:t>
      </w:r>
      <w:r w:rsidRPr="00547A81">
        <w:rPr>
          <w:szCs w:val="28"/>
        </w:rPr>
        <w:t>r</w:t>
      </w:r>
      <w:r w:rsidRPr="00547A81">
        <w:rPr>
          <w:szCs w:val="28"/>
        </w:rPr>
        <w:t xml:space="preserve">tunité, et même si </w:t>
      </w:r>
      <w:r w:rsidRPr="00547A81">
        <w:rPr>
          <w:i/>
          <w:iCs/>
          <w:szCs w:val="28"/>
        </w:rPr>
        <w:t>A</w:t>
      </w:r>
      <w:r w:rsidRPr="00547A81">
        <w:rPr>
          <w:szCs w:val="28"/>
        </w:rPr>
        <w:t xml:space="preserve"> n’est pas actuellement m</w:t>
      </w:r>
      <w:r w:rsidRPr="00547A81">
        <w:rPr>
          <w:szCs w:val="28"/>
        </w:rPr>
        <w:t>o</w:t>
      </w:r>
      <w:r w:rsidRPr="00547A81">
        <w:rPr>
          <w:szCs w:val="28"/>
        </w:rPr>
        <w:t xml:space="preserve">tivé à obtenir quelque chose de </w:t>
      </w:r>
      <w:r w:rsidRPr="00547A81">
        <w:rPr>
          <w:i/>
          <w:iCs/>
          <w:szCs w:val="28"/>
        </w:rPr>
        <w:t>B</w:t>
      </w:r>
      <w:r w:rsidRPr="00547A81">
        <w:rPr>
          <w:szCs w:val="28"/>
        </w:rPr>
        <w:t>.</w:t>
      </w:r>
    </w:p>
    <w:p w14:paraId="20B2739C" w14:textId="77777777" w:rsidR="00BE5A28" w:rsidRPr="00547A81" w:rsidRDefault="00BE5A28" w:rsidP="00BE5A28">
      <w:pPr>
        <w:spacing w:before="120" w:after="120"/>
        <w:jc w:val="both"/>
        <w:rPr>
          <w:szCs w:val="28"/>
        </w:rPr>
      </w:pPr>
      <w:r>
        <w:rPr>
          <w:szCs w:val="28"/>
        </w:rPr>
        <w:br w:type="page"/>
      </w:r>
    </w:p>
    <w:p w14:paraId="7909FBF7" w14:textId="77777777" w:rsidR="00BE5A28" w:rsidRPr="00547A81" w:rsidRDefault="00BE5A28" w:rsidP="00BE5A28">
      <w:pPr>
        <w:pStyle w:val="a"/>
      </w:pPr>
      <w:bookmarkStart w:id="66" w:name="Traite_t1_pt_2_chap_VI_Sec_1_3"/>
      <w:r w:rsidRPr="00547A81">
        <w:t>3. Le pouvoir défini</w:t>
      </w:r>
      <w:r>
        <w:br/>
      </w:r>
      <w:r w:rsidRPr="00547A81">
        <w:t>par les modalités de l’interaction</w:t>
      </w:r>
    </w:p>
    <w:bookmarkEnd w:id="66"/>
    <w:p w14:paraId="0F1419D6" w14:textId="77777777" w:rsidR="00BE5A28" w:rsidRPr="00547A81" w:rsidRDefault="00BE5A28" w:rsidP="00BE5A28">
      <w:pPr>
        <w:spacing w:before="120" w:after="120"/>
        <w:jc w:val="both"/>
        <w:rPr>
          <w:szCs w:val="28"/>
        </w:rPr>
      </w:pPr>
    </w:p>
    <w:p w14:paraId="112FD7D3"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73776C27" w14:textId="77777777" w:rsidR="00BE5A28" w:rsidRPr="00547A81" w:rsidRDefault="00BE5A28" w:rsidP="00BE5A28">
      <w:pPr>
        <w:ind w:firstLine="0"/>
        <w:jc w:val="both"/>
        <w:rPr>
          <w:sz w:val="24"/>
          <w:szCs w:val="14"/>
        </w:rPr>
      </w:pPr>
    </w:p>
    <w:p w14:paraId="477CFE57" w14:textId="77777777" w:rsidR="00BE5A28" w:rsidRPr="00547A81" w:rsidRDefault="00BE5A28" w:rsidP="00BE5A28">
      <w:pPr>
        <w:spacing w:before="120" w:after="120"/>
        <w:jc w:val="both"/>
      </w:pPr>
      <w:r w:rsidRPr="00547A81">
        <w:rPr>
          <w:szCs w:val="28"/>
        </w:rPr>
        <w:t>Cette approche paraît la mieux appropriée pour préc</w:t>
      </w:r>
      <w:r w:rsidRPr="00547A81">
        <w:rPr>
          <w:szCs w:val="28"/>
        </w:rPr>
        <w:t>i</w:t>
      </w:r>
      <w:r w:rsidRPr="00547A81">
        <w:rPr>
          <w:szCs w:val="28"/>
        </w:rPr>
        <w:t>ser les champs sémantiques respectifs de concepts tels que : pouvoir, contrôle, i</w:t>
      </w:r>
      <w:r w:rsidRPr="00547A81">
        <w:rPr>
          <w:szCs w:val="28"/>
        </w:rPr>
        <w:t>n</w:t>
      </w:r>
      <w:r w:rsidRPr="00547A81">
        <w:rPr>
          <w:szCs w:val="28"/>
        </w:rPr>
        <w:t>fluence, autorité, coercition, force, etc., en un domaine où règne la plus grande confusion faute d’identification de toutes les grandes c</w:t>
      </w:r>
      <w:r w:rsidRPr="00547A81">
        <w:rPr>
          <w:szCs w:val="28"/>
        </w:rPr>
        <w:t>a</w:t>
      </w:r>
      <w:r w:rsidRPr="00547A81">
        <w:rPr>
          <w:szCs w:val="28"/>
        </w:rPr>
        <w:t>tégories conceptuelles ou, plus simplement, de terminologie conve</w:t>
      </w:r>
      <w:r w:rsidRPr="00547A81">
        <w:rPr>
          <w:szCs w:val="28"/>
        </w:rPr>
        <w:t>n</w:t>
      </w:r>
      <w:r w:rsidRPr="00547A81">
        <w:rPr>
          <w:szCs w:val="28"/>
        </w:rPr>
        <w:t>tionnellement acce</w:t>
      </w:r>
      <w:r w:rsidRPr="00547A81">
        <w:rPr>
          <w:szCs w:val="28"/>
        </w:rPr>
        <w:t>p</w:t>
      </w:r>
      <w:r w:rsidRPr="00547A81">
        <w:rPr>
          <w:szCs w:val="28"/>
        </w:rPr>
        <w:t>tée. Alors que certains auteurs font par exemple du pouvoir et de l’influence des termes pratiquement synonymes (Dahl), d’autres consid</w:t>
      </w:r>
      <w:r w:rsidRPr="00547A81">
        <w:rPr>
          <w:szCs w:val="28"/>
        </w:rPr>
        <w:t>è</w:t>
      </w:r>
      <w:r w:rsidRPr="00547A81">
        <w:rPr>
          <w:szCs w:val="28"/>
        </w:rPr>
        <w:t>rent l’influence comme une sous-catégorie du pouvoir (Oppenheim), d’autres encore renversent exactement ce ra</w:t>
      </w:r>
      <w:r w:rsidRPr="00547A81">
        <w:rPr>
          <w:szCs w:val="28"/>
        </w:rPr>
        <w:t>p</w:t>
      </w:r>
      <w:r w:rsidRPr="00547A81">
        <w:rPr>
          <w:szCs w:val="28"/>
        </w:rPr>
        <w:t>port (Wrong) tandis qu’il est courant, en France, d’exclure pur</w:t>
      </w:r>
      <w:r w:rsidRPr="00547A81">
        <w:rPr>
          <w:szCs w:val="28"/>
        </w:rPr>
        <w:t>e</w:t>
      </w:r>
      <w:r w:rsidRPr="00547A81">
        <w:rPr>
          <w:szCs w:val="28"/>
        </w:rPr>
        <w:t>ment et simplement la question de l’influence du pr</w:t>
      </w:r>
      <w:r w:rsidRPr="00547A81">
        <w:rPr>
          <w:szCs w:val="28"/>
        </w:rPr>
        <w:t>o</w:t>
      </w:r>
      <w:r w:rsidRPr="00547A81">
        <w:rPr>
          <w:szCs w:val="28"/>
        </w:rPr>
        <w:t>blème du pouvoir. Bien entendu, ces disparités sont révélatrices de diverge</w:t>
      </w:r>
      <w:r w:rsidRPr="00547A81">
        <w:rPr>
          <w:szCs w:val="28"/>
        </w:rPr>
        <w:t>n</w:t>
      </w:r>
      <w:r w:rsidRPr="00547A81">
        <w:rPr>
          <w:szCs w:val="28"/>
        </w:rPr>
        <w:t>ces de fond repérables à propos de deux problèmes fondamentaux : le pouvoir exi</w:t>
      </w:r>
      <w:r w:rsidRPr="00547A81">
        <w:rPr>
          <w:szCs w:val="28"/>
        </w:rPr>
        <w:t>s</w:t>
      </w:r>
      <w:r>
        <w:rPr>
          <w:szCs w:val="28"/>
        </w:rPr>
        <w:t>te-t-il indé</w:t>
      </w:r>
      <w:r w:rsidRPr="00547A81">
        <w:rPr>
          <w:szCs w:val="28"/>
        </w:rPr>
        <w:t>pendamment [346]</w:t>
      </w:r>
      <w:r>
        <w:rPr>
          <w:szCs w:val="28"/>
        </w:rPr>
        <w:t xml:space="preserve"> </w:t>
      </w:r>
      <w:r w:rsidRPr="00547A81">
        <w:rPr>
          <w:szCs w:val="28"/>
        </w:rPr>
        <w:t>de sa mise en œuvre, de sa visibilité sociale ? et, si oui, s’agit-il dans les deux hypothèses distinctes : avoir ou exercer du pouvoir, du même concept ? L’autre problème est celui du rapport (privilégié ?) entre pouvoir et coercition qui renvoie le plus so</w:t>
      </w:r>
      <w:r w:rsidRPr="00547A81">
        <w:rPr>
          <w:szCs w:val="28"/>
        </w:rPr>
        <w:t>u</w:t>
      </w:r>
      <w:r w:rsidRPr="00547A81">
        <w:rPr>
          <w:szCs w:val="28"/>
        </w:rPr>
        <w:t>vent, comme l’a montré Ralf Dahrendorf, à des théories générales de la société où s’opposent modèles conflictuels (marxistes par exe</w:t>
      </w:r>
      <w:r w:rsidRPr="00547A81">
        <w:rPr>
          <w:szCs w:val="28"/>
        </w:rPr>
        <w:t>m</w:t>
      </w:r>
      <w:r w:rsidRPr="00547A81">
        <w:rPr>
          <w:szCs w:val="28"/>
        </w:rPr>
        <w:t>ple) et modèles consensuels (fon</w:t>
      </w:r>
      <w:r w:rsidRPr="00547A81">
        <w:rPr>
          <w:szCs w:val="28"/>
        </w:rPr>
        <w:t>c</w:t>
      </w:r>
      <w:r w:rsidRPr="00547A81">
        <w:rPr>
          <w:szCs w:val="28"/>
        </w:rPr>
        <w:t>tionnalistes).</w:t>
      </w:r>
    </w:p>
    <w:p w14:paraId="21363848" w14:textId="77777777" w:rsidR="00BE5A28" w:rsidRPr="00547A81" w:rsidRDefault="00BE5A28" w:rsidP="00BE5A28">
      <w:pPr>
        <w:spacing w:before="120" w:after="120"/>
        <w:jc w:val="both"/>
        <w:rPr>
          <w:szCs w:val="28"/>
        </w:rPr>
      </w:pPr>
    </w:p>
    <w:p w14:paraId="3819F27B" w14:textId="77777777" w:rsidR="00BE5A28" w:rsidRPr="00547A81" w:rsidRDefault="00BE5A28" w:rsidP="00BE5A28">
      <w:pPr>
        <w:pStyle w:val="b"/>
      </w:pPr>
      <w:r w:rsidRPr="00547A81">
        <w:t>A. POUVOIR MAN</w:t>
      </w:r>
      <w:r w:rsidRPr="00547A81">
        <w:t>I</w:t>
      </w:r>
      <w:r w:rsidRPr="00547A81">
        <w:t>FESTE, POUVOIR LATENT</w:t>
      </w:r>
    </w:p>
    <w:p w14:paraId="567827BB" w14:textId="77777777" w:rsidR="00BE5A28" w:rsidRPr="00547A81" w:rsidRDefault="00BE5A28" w:rsidP="00BE5A28">
      <w:pPr>
        <w:spacing w:before="120" w:after="120"/>
        <w:jc w:val="both"/>
        <w:rPr>
          <w:szCs w:val="28"/>
        </w:rPr>
      </w:pPr>
    </w:p>
    <w:p w14:paraId="5A9922F9" w14:textId="77777777" w:rsidR="00BE5A28" w:rsidRPr="00547A81" w:rsidRDefault="00BE5A28" w:rsidP="00BE5A28">
      <w:pPr>
        <w:spacing w:before="120" w:after="120"/>
        <w:jc w:val="both"/>
      </w:pPr>
      <w:r w:rsidRPr="00547A81">
        <w:rPr>
          <w:szCs w:val="28"/>
        </w:rPr>
        <w:t>Toute interaction mettant en jeu au moins deux acteurs situés s</w:t>
      </w:r>
      <w:r w:rsidRPr="00547A81">
        <w:rPr>
          <w:szCs w:val="28"/>
        </w:rPr>
        <w:t>o</w:t>
      </w:r>
      <w:r w:rsidRPr="00547A81">
        <w:rPr>
          <w:szCs w:val="28"/>
        </w:rPr>
        <w:t>cialement est nécessairement et intrinsèquement pl</w:t>
      </w:r>
      <w:r w:rsidRPr="00547A81">
        <w:rPr>
          <w:szCs w:val="28"/>
        </w:rPr>
        <w:t>a</w:t>
      </w:r>
      <w:r w:rsidRPr="00547A81">
        <w:rPr>
          <w:szCs w:val="28"/>
        </w:rPr>
        <w:t>cée sous le signe de la dépendance, qu’elle soit unilatér</w:t>
      </w:r>
      <w:r w:rsidRPr="00547A81">
        <w:rPr>
          <w:szCs w:val="28"/>
        </w:rPr>
        <w:t>a</w:t>
      </w:r>
      <w:r w:rsidRPr="00547A81">
        <w:rPr>
          <w:szCs w:val="28"/>
        </w:rPr>
        <w:t>le, bilatérale mais inégalitaire, ou enfin mutuelle (interd</w:t>
      </w:r>
      <w:r w:rsidRPr="00547A81">
        <w:rPr>
          <w:szCs w:val="28"/>
        </w:rPr>
        <w:t>é</w:t>
      </w:r>
      <w:r w:rsidRPr="00547A81">
        <w:rPr>
          <w:szCs w:val="28"/>
        </w:rPr>
        <w:t>pendance égalitaire). C’est ce que mettent bien en lumière les théories de l’échange. Si, par convention, l’on a</w:t>
      </w:r>
      <w:r w:rsidRPr="00547A81">
        <w:rPr>
          <w:szCs w:val="28"/>
        </w:rPr>
        <w:t>c</w:t>
      </w:r>
      <w:r w:rsidRPr="00547A81">
        <w:rPr>
          <w:szCs w:val="28"/>
        </w:rPr>
        <w:t>cepte de nommer « pouvoir » lato sensu une pre</w:t>
      </w:r>
      <w:r w:rsidRPr="00547A81">
        <w:rPr>
          <w:szCs w:val="28"/>
        </w:rPr>
        <w:t>s</w:t>
      </w:r>
      <w:r w:rsidRPr="00547A81">
        <w:rPr>
          <w:szCs w:val="28"/>
        </w:rPr>
        <w:t>sion, intentionnelle ou non, repérable sur un acteur engagé dans une relation s</w:t>
      </w:r>
      <w:r w:rsidRPr="00547A81">
        <w:rPr>
          <w:szCs w:val="28"/>
        </w:rPr>
        <w:t>o</w:t>
      </w:r>
      <w:r w:rsidRPr="00547A81">
        <w:rPr>
          <w:szCs w:val="28"/>
        </w:rPr>
        <w:t>ciale, il faut alors admettre que toute interaction est const</w:t>
      </w:r>
      <w:r w:rsidRPr="00547A81">
        <w:rPr>
          <w:szCs w:val="28"/>
        </w:rPr>
        <w:t>i</w:t>
      </w:r>
      <w:r w:rsidRPr="00547A81">
        <w:rPr>
          <w:szCs w:val="28"/>
        </w:rPr>
        <w:t>tutive d’une relation de pouvoir. La dépenda</w:t>
      </w:r>
      <w:r w:rsidRPr="00547A81">
        <w:rPr>
          <w:szCs w:val="28"/>
        </w:rPr>
        <w:t>n</w:t>
      </w:r>
      <w:r w:rsidRPr="00547A81">
        <w:rPr>
          <w:szCs w:val="28"/>
        </w:rPr>
        <w:t>ce mutuelle suppose en effet deux relations croisées de pouvoir, tandis que l’indépendance réelle entre deux a</w:t>
      </w:r>
      <w:r w:rsidRPr="00547A81">
        <w:rPr>
          <w:szCs w:val="28"/>
        </w:rPr>
        <w:t>c</w:t>
      </w:r>
      <w:r w:rsidRPr="00547A81">
        <w:rPr>
          <w:szCs w:val="28"/>
        </w:rPr>
        <w:t>teurs abolit l’interaction : elle la rend dénuée de plausibilité. Réalité immanente à tous les interstices relatio</w:t>
      </w:r>
      <w:r w:rsidRPr="00547A81">
        <w:rPr>
          <w:szCs w:val="28"/>
        </w:rPr>
        <w:t>n</w:t>
      </w:r>
      <w:r w:rsidRPr="00547A81">
        <w:rPr>
          <w:szCs w:val="28"/>
        </w:rPr>
        <w:t>nels le pouvoir, en ce sens, comme l’écrit Michel Foucault (1976, p. 123), « ce n’est pas une inst</w:t>
      </w:r>
      <w:r w:rsidRPr="00547A81">
        <w:rPr>
          <w:szCs w:val="28"/>
        </w:rPr>
        <w:t>i</w:t>
      </w:r>
      <w:r w:rsidRPr="00547A81">
        <w:rPr>
          <w:szCs w:val="28"/>
        </w:rPr>
        <w:t>tution, et ce n’est pas une structure ; ce n’est pas une certaine puissa</w:t>
      </w:r>
      <w:r w:rsidRPr="00547A81">
        <w:rPr>
          <w:szCs w:val="28"/>
        </w:rPr>
        <w:t>n</w:t>
      </w:r>
      <w:r w:rsidRPr="00547A81">
        <w:rPr>
          <w:szCs w:val="28"/>
        </w:rPr>
        <w:t>ce dont certains seraient dotés : c’est le nom qu’on prête à une situ</w:t>
      </w:r>
      <w:r w:rsidRPr="00547A81">
        <w:rPr>
          <w:szCs w:val="28"/>
        </w:rPr>
        <w:t>a</w:t>
      </w:r>
      <w:r w:rsidRPr="00547A81">
        <w:rPr>
          <w:szCs w:val="28"/>
        </w:rPr>
        <w:t>tion stratégique complexe dans une société do</w:t>
      </w:r>
      <w:r w:rsidRPr="00547A81">
        <w:rPr>
          <w:szCs w:val="28"/>
        </w:rPr>
        <w:t>n</w:t>
      </w:r>
      <w:r w:rsidRPr="00547A81">
        <w:rPr>
          <w:szCs w:val="28"/>
        </w:rPr>
        <w:t>née ».</w:t>
      </w:r>
    </w:p>
    <w:p w14:paraId="3FDF95D4" w14:textId="77777777" w:rsidR="00BE5A28" w:rsidRDefault="00BE5A28" w:rsidP="00BE5A28">
      <w:pPr>
        <w:spacing w:before="120" w:after="120"/>
        <w:jc w:val="both"/>
        <w:rPr>
          <w:szCs w:val="28"/>
        </w:rPr>
      </w:pPr>
      <w:r w:rsidRPr="00547A81">
        <w:rPr>
          <w:szCs w:val="28"/>
        </w:rPr>
        <w:t>Situation stratégique… impliquant des acteurs, fussent-ils sujets pa</w:t>
      </w:r>
      <w:r w:rsidRPr="00547A81">
        <w:rPr>
          <w:szCs w:val="28"/>
        </w:rPr>
        <w:t>s</w:t>
      </w:r>
      <w:r w:rsidRPr="00547A81">
        <w:rPr>
          <w:szCs w:val="28"/>
        </w:rPr>
        <w:t>sifs de la relation, voire sujets inconscients. À cet égard, le clivage classique de la théorie politique qui oppose exercer et avoir du po</w:t>
      </w:r>
      <w:r w:rsidRPr="00547A81">
        <w:rPr>
          <w:szCs w:val="28"/>
        </w:rPr>
        <w:t>u</w:t>
      </w:r>
      <w:r w:rsidRPr="00547A81">
        <w:rPr>
          <w:szCs w:val="28"/>
        </w:rPr>
        <w:t>voir est révél</w:t>
      </w:r>
      <w:r w:rsidRPr="00547A81">
        <w:rPr>
          <w:szCs w:val="28"/>
        </w:rPr>
        <w:t>a</w:t>
      </w:r>
      <w:r w:rsidRPr="00547A81">
        <w:rPr>
          <w:szCs w:val="28"/>
        </w:rPr>
        <w:t>teur.</w:t>
      </w:r>
    </w:p>
    <w:p w14:paraId="7F83CB04" w14:textId="77777777" w:rsidR="00BE5A28" w:rsidRPr="00547A81" w:rsidRDefault="00BE5A28" w:rsidP="00BE5A28">
      <w:pPr>
        <w:spacing w:before="120" w:after="120"/>
        <w:jc w:val="both"/>
      </w:pPr>
    </w:p>
    <w:p w14:paraId="7E1052F5" w14:textId="77777777" w:rsidR="00BE5A28" w:rsidRDefault="00BE5A28" w:rsidP="00BE5A28">
      <w:pPr>
        <w:spacing w:before="120" w:after="120"/>
        <w:jc w:val="both"/>
        <w:rPr>
          <w:szCs w:val="28"/>
        </w:rPr>
      </w:pPr>
      <w:r w:rsidRPr="00547A81">
        <w:rPr>
          <w:szCs w:val="28"/>
        </w:rPr>
        <w:t xml:space="preserve">● </w:t>
      </w:r>
      <w:r w:rsidRPr="00D34306">
        <w:rPr>
          <w:i/>
          <w:color w:val="000090"/>
          <w:szCs w:val="28"/>
        </w:rPr>
        <w:t>Exercer du pouvoir</w:t>
      </w:r>
      <w:r w:rsidRPr="00547A81">
        <w:rPr>
          <w:szCs w:val="28"/>
        </w:rPr>
        <w:t xml:space="preserve"> suppose la mob</w:t>
      </w:r>
      <w:r w:rsidRPr="00547A81">
        <w:rPr>
          <w:szCs w:val="28"/>
        </w:rPr>
        <w:t>i</w:t>
      </w:r>
      <w:r w:rsidRPr="00547A81">
        <w:rPr>
          <w:szCs w:val="28"/>
        </w:rPr>
        <w:t>lisation explicite de moyens propres à assurer la prise en compte par autrui de la dépendance dans laquelle il se trouve. Promettre une r</w:t>
      </w:r>
      <w:r w:rsidRPr="00547A81">
        <w:rPr>
          <w:szCs w:val="28"/>
        </w:rPr>
        <w:t>é</w:t>
      </w:r>
      <w:r w:rsidRPr="00547A81">
        <w:rPr>
          <w:szCs w:val="28"/>
        </w:rPr>
        <w:t>compense convoitée, fournir une inform</w:t>
      </w:r>
      <w:r w:rsidRPr="00547A81">
        <w:rPr>
          <w:szCs w:val="28"/>
        </w:rPr>
        <w:t>a</w:t>
      </w:r>
      <w:r w:rsidRPr="00547A81">
        <w:rPr>
          <w:szCs w:val="28"/>
        </w:rPr>
        <w:t>tion décisive, émettre la menace d’une contrainte constituent les trois principaux cas de figures de cet exercice du pouvoir. Dans cette hypothèse, la relation de pouvoir suppose la manifest</w:t>
      </w:r>
      <w:r w:rsidRPr="00547A81">
        <w:rPr>
          <w:szCs w:val="28"/>
        </w:rPr>
        <w:t>a</w:t>
      </w:r>
      <w:r w:rsidRPr="00547A81">
        <w:rPr>
          <w:szCs w:val="28"/>
        </w:rPr>
        <w:t>tion d’une volonté. S’agissant d’une rel</w:t>
      </w:r>
      <w:r w:rsidRPr="00547A81">
        <w:rPr>
          <w:szCs w:val="28"/>
        </w:rPr>
        <w:t>a</w:t>
      </w:r>
      <w:r w:rsidRPr="00547A81">
        <w:rPr>
          <w:szCs w:val="28"/>
        </w:rPr>
        <w:t>tion élémentaire (dy-adique) entre deux individus, l’exercice du pouvoir est ais</w:t>
      </w:r>
      <w:r w:rsidRPr="00547A81">
        <w:rPr>
          <w:szCs w:val="28"/>
        </w:rPr>
        <w:t>é</w:t>
      </w:r>
      <w:r w:rsidRPr="00547A81">
        <w:rPr>
          <w:szCs w:val="28"/>
        </w:rPr>
        <w:t>ment rapportable à un Sujet. En revanche, dans une relation (</w:t>
      </w:r>
      <w:r w:rsidRPr="00547A81">
        <w:rPr>
          <w:i/>
          <w:iCs/>
          <w:szCs w:val="28"/>
        </w:rPr>
        <w:t>n</w:t>
      </w:r>
      <w:r w:rsidRPr="00547A81">
        <w:rPr>
          <w:szCs w:val="28"/>
        </w:rPr>
        <w:t>-adique) faisant inte</w:t>
      </w:r>
      <w:r w:rsidRPr="00547A81">
        <w:rPr>
          <w:szCs w:val="28"/>
        </w:rPr>
        <w:t>r</w:t>
      </w:r>
      <w:r w:rsidRPr="00547A81">
        <w:rPr>
          <w:szCs w:val="28"/>
        </w:rPr>
        <w:t>venir plusieurs participants, surgit la notion de processus décisionnel, dont le d</w:t>
      </w:r>
      <w:r w:rsidRPr="00547A81">
        <w:rPr>
          <w:szCs w:val="28"/>
        </w:rPr>
        <w:t>e</w:t>
      </w:r>
      <w:r w:rsidRPr="00547A81">
        <w:rPr>
          <w:szCs w:val="28"/>
        </w:rPr>
        <w:t>gré de sophistication peut être émine</w:t>
      </w:r>
      <w:r w:rsidRPr="00547A81">
        <w:rPr>
          <w:szCs w:val="28"/>
        </w:rPr>
        <w:t>m</w:t>
      </w:r>
      <w:r w:rsidRPr="00547A81">
        <w:rPr>
          <w:szCs w:val="28"/>
        </w:rPr>
        <w:t>ment variable. La référence à un « Sujet » collectif peut faire illusion sur la possibilité d’identifier des acteurs individuels éme</w:t>
      </w:r>
      <w:r w:rsidRPr="00547A81">
        <w:rPr>
          <w:szCs w:val="28"/>
        </w:rPr>
        <w:t>t</w:t>
      </w:r>
      <w:r w:rsidRPr="00547A81">
        <w:rPr>
          <w:szCs w:val="28"/>
        </w:rPr>
        <w:t>tant une volonté propre susceptible de peser de façon sign</w:t>
      </w:r>
      <w:r w:rsidRPr="00547A81">
        <w:rPr>
          <w:szCs w:val="28"/>
        </w:rPr>
        <w:t>i</w:t>
      </w:r>
      <w:r w:rsidRPr="00547A81">
        <w:rPr>
          <w:szCs w:val="28"/>
        </w:rPr>
        <w:t>ficative, c’est-à-dire au point de constituer la condition nécessa</w:t>
      </w:r>
      <w:r w:rsidRPr="00547A81">
        <w:rPr>
          <w:szCs w:val="28"/>
        </w:rPr>
        <w:t>i</w:t>
      </w:r>
      <w:r w:rsidRPr="00547A81">
        <w:rPr>
          <w:szCs w:val="28"/>
        </w:rPr>
        <w:t>re et suffisante de la concrétisation de la décision. Affirmer : le Président de la République a</w:t>
      </w:r>
      <w:r w:rsidRPr="00547A81">
        <w:rPr>
          <w:szCs w:val="28"/>
        </w:rPr>
        <w:t>r</w:t>
      </w:r>
      <w:r w:rsidRPr="00547A81">
        <w:rPr>
          <w:szCs w:val="28"/>
        </w:rPr>
        <w:t>rête la politique de défense nationale, n’est-ce pas simplement imputer institutionnellement (et formell</w:t>
      </w:r>
      <w:r w:rsidRPr="00547A81">
        <w:rPr>
          <w:szCs w:val="28"/>
        </w:rPr>
        <w:t>e</w:t>
      </w:r>
      <w:r w:rsidRPr="00547A81">
        <w:rPr>
          <w:szCs w:val="28"/>
        </w:rPr>
        <w:t>ment) à un individu l’intégralité d’un processus décisionnel particuli</w:t>
      </w:r>
      <w:r w:rsidRPr="00547A81">
        <w:rPr>
          <w:szCs w:val="28"/>
        </w:rPr>
        <w:t>è</w:t>
      </w:r>
      <w:r w:rsidRPr="00547A81">
        <w:rPr>
          <w:szCs w:val="28"/>
        </w:rPr>
        <w:t>rement complexe dont on pourrait aussi bien (mieux même… ?) dire qu’il est « sans Sujet ». C’est ici que l’individualisme m</w:t>
      </w:r>
      <w:r w:rsidRPr="00547A81">
        <w:rPr>
          <w:szCs w:val="28"/>
        </w:rPr>
        <w:t>é</w:t>
      </w:r>
      <w:r w:rsidRPr="00547A81">
        <w:rPr>
          <w:szCs w:val="28"/>
        </w:rPr>
        <w:t xml:space="preserve">thodologique des comportementalistes trouve ses limites. </w:t>
      </w:r>
      <w:r w:rsidRPr="00547A81">
        <w:rPr>
          <w:i/>
          <w:iCs/>
          <w:szCs w:val="28"/>
        </w:rPr>
        <w:t>A fortiori</w:t>
      </w:r>
      <w:r w:rsidRPr="00547A81">
        <w:rPr>
          <w:szCs w:val="28"/>
        </w:rPr>
        <w:t>, contrair</w:t>
      </w:r>
      <w:r w:rsidRPr="00547A81">
        <w:rPr>
          <w:szCs w:val="28"/>
        </w:rPr>
        <w:t>e</w:t>
      </w:r>
      <w:r w:rsidRPr="00547A81">
        <w:rPr>
          <w:szCs w:val="28"/>
        </w:rPr>
        <w:t>ment à ce que l’on soutient parfois,</w:t>
      </w:r>
      <w:r>
        <w:rPr>
          <w:szCs w:val="28"/>
        </w:rPr>
        <w:t xml:space="preserve"> </w:t>
      </w:r>
      <w:r w:rsidRPr="00547A81">
        <w:rPr>
          <w:szCs w:val="28"/>
        </w:rPr>
        <w:t>[347]</w:t>
      </w:r>
      <w:r>
        <w:rPr>
          <w:szCs w:val="28"/>
        </w:rPr>
        <w:t xml:space="preserve"> </w:t>
      </w:r>
      <w:r w:rsidRPr="00547A81">
        <w:rPr>
          <w:szCs w:val="28"/>
        </w:rPr>
        <w:t>est-il impossible de considérer l’élément intentionnel comme nécessa</w:t>
      </w:r>
      <w:r w:rsidRPr="00547A81">
        <w:rPr>
          <w:szCs w:val="28"/>
        </w:rPr>
        <w:t>i</w:t>
      </w:r>
      <w:r w:rsidRPr="00547A81">
        <w:rPr>
          <w:szCs w:val="28"/>
        </w:rPr>
        <w:t xml:space="preserve">re à la relation de pouvoir. L’exercice par </w:t>
      </w:r>
      <w:r w:rsidRPr="00547A81">
        <w:rPr>
          <w:i/>
          <w:iCs/>
          <w:szCs w:val="28"/>
        </w:rPr>
        <w:t>A</w:t>
      </w:r>
      <w:r w:rsidRPr="00547A81">
        <w:rPr>
          <w:szCs w:val="28"/>
        </w:rPr>
        <w:t xml:space="preserve"> de son pouvoir n’aboutit pas nécessairement à ce que </w:t>
      </w:r>
      <w:r w:rsidRPr="00547A81">
        <w:rPr>
          <w:i/>
          <w:iCs/>
          <w:szCs w:val="28"/>
        </w:rPr>
        <w:t>B</w:t>
      </w:r>
      <w:r w:rsidRPr="00547A81">
        <w:rPr>
          <w:szCs w:val="28"/>
        </w:rPr>
        <w:t xml:space="preserve"> s’aligne sur ce vouloir ou se conforme à ses attentes ; simpl</w:t>
      </w:r>
      <w:r w:rsidRPr="00547A81">
        <w:rPr>
          <w:szCs w:val="28"/>
        </w:rPr>
        <w:t>e</w:t>
      </w:r>
      <w:r w:rsidRPr="00547A81">
        <w:rPr>
          <w:szCs w:val="28"/>
        </w:rPr>
        <w:t xml:space="preserve">ment, </w:t>
      </w:r>
      <w:r w:rsidRPr="00547A81">
        <w:rPr>
          <w:i/>
          <w:iCs/>
          <w:szCs w:val="28"/>
        </w:rPr>
        <w:t>B</w:t>
      </w:r>
      <w:r w:rsidRPr="00547A81">
        <w:rPr>
          <w:szCs w:val="28"/>
        </w:rPr>
        <w:t xml:space="preserve"> est conduit à faire autre chose que ce qu’il aurait fait sans l’intervention de </w:t>
      </w:r>
      <w:r w:rsidRPr="00547A81">
        <w:rPr>
          <w:i/>
          <w:iCs/>
          <w:szCs w:val="28"/>
        </w:rPr>
        <w:t>A</w:t>
      </w:r>
      <w:r w:rsidRPr="00547A81">
        <w:rPr>
          <w:szCs w:val="28"/>
        </w:rPr>
        <w:t>. Ici s’articule la pr</w:t>
      </w:r>
      <w:r w:rsidRPr="00547A81">
        <w:rPr>
          <w:szCs w:val="28"/>
        </w:rPr>
        <w:t>o</w:t>
      </w:r>
      <w:r w:rsidRPr="00547A81">
        <w:rPr>
          <w:szCs w:val="28"/>
        </w:rPr>
        <w:t>blématique dite des « effets pervers », c’est-à-dire des conséquences non attendues de la mise en œuvre effective d’une relation de pouvoir. À la limite, ce pouvoir est même négatif, au sens de Dahl (V. supra, p. 341).</w:t>
      </w:r>
    </w:p>
    <w:p w14:paraId="534B809B" w14:textId="77777777" w:rsidR="00BE5A28" w:rsidRPr="00547A81" w:rsidRDefault="00BE5A28" w:rsidP="00BE5A28">
      <w:pPr>
        <w:spacing w:before="120" w:after="120"/>
        <w:jc w:val="both"/>
      </w:pPr>
    </w:p>
    <w:p w14:paraId="1291A10A" w14:textId="77777777" w:rsidR="00BE5A28" w:rsidRPr="00547A81" w:rsidRDefault="00BE5A28" w:rsidP="00BE5A28">
      <w:pPr>
        <w:spacing w:before="120" w:after="120"/>
        <w:jc w:val="both"/>
      </w:pPr>
      <w:r w:rsidRPr="00547A81">
        <w:rPr>
          <w:szCs w:val="28"/>
        </w:rPr>
        <w:t xml:space="preserve">● </w:t>
      </w:r>
      <w:r w:rsidRPr="00D34306">
        <w:rPr>
          <w:i/>
          <w:color w:val="000090"/>
          <w:szCs w:val="28"/>
        </w:rPr>
        <w:t>Avoir du po</w:t>
      </w:r>
      <w:r w:rsidRPr="00D34306">
        <w:rPr>
          <w:i/>
          <w:color w:val="000090"/>
          <w:szCs w:val="28"/>
        </w:rPr>
        <w:t>u</w:t>
      </w:r>
      <w:r w:rsidRPr="00D34306">
        <w:rPr>
          <w:i/>
          <w:color w:val="000090"/>
          <w:szCs w:val="28"/>
        </w:rPr>
        <w:t>voir</w:t>
      </w:r>
      <w:r w:rsidRPr="00547A81">
        <w:rPr>
          <w:szCs w:val="28"/>
        </w:rPr>
        <w:t xml:space="preserve"> résulte d’une organisation de la relation telle qu’en l’absence de toute mobilisation de moyens propres à rappeler à a</w:t>
      </w:r>
      <w:r w:rsidRPr="00547A81">
        <w:rPr>
          <w:szCs w:val="28"/>
        </w:rPr>
        <w:t>u</w:t>
      </w:r>
      <w:r w:rsidRPr="00547A81">
        <w:rPr>
          <w:szCs w:val="28"/>
        </w:rPr>
        <w:t>trui sa dépendance, celui-ci adopte néanmoins une attitude ou un compo</w:t>
      </w:r>
      <w:r w:rsidRPr="00547A81">
        <w:rPr>
          <w:szCs w:val="28"/>
        </w:rPr>
        <w:t>r</w:t>
      </w:r>
      <w:r w:rsidRPr="00547A81">
        <w:rPr>
          <w:szCs w:val="28"/>
        </w:rPr>
        <w:t>tement (d’action, d’abstention) dont sa propre dépendance est la condition n</w:t>
      </w:r>
      <w:r w:rsidRPr="00547A81">
        <w:rPr>
          <w:szCs w:val="28"/>
        </w:rPr>
        <w:t>é</w:t>
      </w:r>
      <w:r w:rsidRPr="00547A81">
        <w:rPr>
          <w:szCs w:val="28"/>
        </w:rPr>
        <w:t>cessaire et suffisante. Avoir du pouvoir ne suppose pas en soi une manifestation visible de volonté ou d’intention ni même, à strictement parler, la conscience de d</w:t>
      </w:r>
      <w:r w:rsidRPr="00547A81">
        <w:rPr>
          <w:szCs w:val="28"/>
        </w:rPr>
        <w:t>é</w:t>
      </w:r>
      <w:r w:rsidRPr="00547A81">
        <w:rPr>
          <w:szCs w:val="28"/>
        </w:rPr>
        <w:t>tenir un pouvoir (</w:t>
      </w:r>
      <w:r w:rsidRPr="00547A81">
        <w:rPr>
          <w:i/>
          <w:iCs/>
          <w:szCs w:val="28"/>
        </w:rPr>
        <w:t>contra</w:t>
      </w:r>
      <w:r w:rsidRPr="00547A81">
        <w:rPr>
          <w:szCs w:val="28"/>
        </w:rPr>
        <w:t xml:space="preserve"> Wrong, 1979, p. 9). C’est l’attitude de l’assujetti qui dans cette hypothèse fo</w:t>
      </w:r>
      <w:r w:rsidRPr="00547A81">
        <w:rPr>
          <w:szCs w:val="28"/>
        </w:rPr>
        <w:t>n</w:t>
      </w:r>
      <w:r w:rsidRPr="00547A81">
        <w:rPr>
          <w:szCs w:val="28"/>
        </w:rPr>
        <w:t>de la réalité de la relation de pouvoir, celle-ci serait-elle fo</w:t>
      </w:r>
      <w:r w:rsidRPr="00547A81">
        <w:rPr>
          <w:szCs w:val="28"/>
        </w:rPr>
        <w:t>n</w:t>
      </w:r>
      <w:r w:rsidRPr="00547A81">
        <w:rPr>
          <w:szCs w:val="28"/>
        </w:rPr>
        <w:t>dée sur des perceptions im</w:t>
      </w:r>
      <w:r w:rsidRPr="00547A81">
        <w:rPr>
          <w:szCs w:val="28"/>
        </w:rPr>
        <w:t>a</w:t>
      </w:r>
      <w:r w:rsidRPr="00547A81">
        <w:rPr>
          <w:szCs w:val="28"/>
        </w:rPr>
        <w:t>ginaires des moyens susceptibles d’être mis en œuvre. Dans une dictat</w:t>
      </w:r>
      <w:r w:rsidRPr="00547A81">
        <w:rPr>
          <w:szCs w:val="28"/>
        </w:rPr>
        <w:t>u</w:t>
      </w:r>
      <w:r w:rsidRPr="00547A81">
        <w:rPr>
          <w:szCs w:val="28"/>
        </w:rPr>
        <w:t>re, par exemple, la peur peut être si intense que les sujets en viennent à s’abstenir de comportements non explic</w:t>
      </w:r>
      <w:r w:rsidRPr="00547A81">
        <w:rPr>
          <w:szCs w:val="28"/>
        </w:rPr>
        <w:t>i</w:t>
      </w:r>
      <w:r w:rsidRPr="00547A81">
        <w:rPr>
          <w:szCs w:val="28"/>
        </w:rPr>
        <w:t>tement défendus, voire jugés souhaitables par le dictateur ; en outre, l’expérience antérie</w:t>
      </w:r>
      <w:r w:rsidRPr="00547A81">
        <w:rPr>
          <w:szCs w:val="28"/>
        </w:rPr>
        <w:t>u</w:t>
      </w:r>
      <w:r w:rsidRPr="00547A81">
        <w:rPr>
          <w:szCs w:val="28"/>
        </w:rPr>
        <w:t>re de la force peut conduire à exagérer dans le présent les moyens coercitifs dont dispose encore le régime pour o</w:t>
      </w:r>
      <w:r w:rsidRPr="00547A81">
        <w:rPr>
          <w:szCs w:val="28"/>
        </w:rPr>
        <w:t>b</w:t>
      </w:r>
      <w:r w:rsidRPr="00547A81">
        <w:rPr>
          <w:szCs w:val="28"/>
        </w:rPr>
        <w:t xml:space="preserve">tenir la soumission. Ces remarques visent à souligner combien </w:t>
      </w:r>
      <w:r w:rsidRPr="00547A81">
        <w:rPr>
          <w:i/>
          <w:iCs/>
          <w:szCs w:val="28"/>
        </w:rPr>
        <w:t>avoir du pouvoir</w:t>
      </w:r>
      <w:r w:rsidRPr="00547A81">
        <w:rPr>
          <w:szCs w:val="28"/>
        </w:rPr>
        <w:t xml:space="preserve"> c’est être « crédité » d’une certaine cap</w:t>
      </w:r>
      <w:r w:rsidRPr="00547A81">
        <w:rPr>
          <w:szCs w:val="28"/>
        </w:rPr>
        <w:t>a</w:t>
      </w:r>
      <w:r w:rsidRPr="00547A81">
        <w:rPr>
          <w:szCs w:val="28"/>
        </w:rPr>
        <w:t>cité virtuelle à agir sur autrui. La réputation d’avoir du pouvoir, m</w:t>
      </w:r>
      <w:r w:rsidRPr="00547A81">
        <w:rPr>
          <w:szCs w:val="28"/>
        </w:rPr>
        <w:t>ê</w:t>
      </w:r>
      <w:r w:rsidRPr="00547A81">
        <w:rPr>
          <w:szCs w:val="28"/>
        </w:rPr>
        <w:t>me si elle repose en partie sur l’illusion ou l’ignorance, produit des effets de réalité, du moins jusqu’à ce que se dissipent les faux-semblants à l’occasion d’une situation concrète qui exige l’exercice effectif du po</w:t>
      </w:r>
      <w:r w:rsidRPr="00547A81">
        <w:rPr>
          <w:szCs w:val="28"/>
        </w:rPr>
        <w:t>u</w:t>
      </w:r>
      <w:r w:rsidRPr="00547A81">
        <w:rPr>
          <w:szCs w:val="28"/>
        </w:rPr>
        <w:t>voir. Ainsi rencontrons-nous la problématique des mythes et représentations s</w:t>
      </w:r>
      <w:r w:rsidRPr="00547A81">
        <w:rPr>
          <w:szCs w:val="28"/>
        </w:rPr>
        <w:t>o</w:t>
      </w:r>
      <w:r w:rsidRPr="00547A81">
        <w:rPr>
          <w:szCs w:val="28"/>
        </w:rPr>
        <w:t>ciales agissant comme élément structurant la relation de pouvoir.</w:t>
      </w:r>
    </w:p>
    <w:p w14:paraId="77DBB13B" w14:textId="77777777" w:rsidR="00BE5A28" w:rsidRPr="00547A81" w:rsidRDefault="00BE5A28" w:rsidP="00BE5A28">
      <w:pPr>
        <w:spacing w:before="120" w:after="120"/>
        <w:jc w:val="both"/>
      </w:pPr>
      <w:r w:rsidRPr="00547A81">
        <w:rPr>
          <w:szCs w:val="28"/>
        </w:rPr>
        <w:t xml:space="preserve">Qu’il y ait ou non manifestation d’intention de </w:t>
      </w:r>
      <w:r w:rsidRPr="00547A81">
        <w:rPr>
          <w:i/>
          <w:iCs/>
          <w:szCs w:val="28"/>
        </w:rPr>
        <w:t>A</w:t>
      </w:r>
      <w:r w:rsidRPr="00547A81">
        <w:rPr>
          <w:szCs w:val="28"/>
        </w:rPr>
        <w:t xml:space="preserve"> vis-à-vis de </w:t>
      </w:r>
      <w:r w:rsidRPr="00547A81">
        <w:rPr>
          <w:i/>
          <w:iCs/>
          <w:szCs w:val="28"/>
        </w:rPr>
        <w:t>B</w:t>
      </w:r>
      <w:r w:rsidRPr="00547A81">
        <w:rPr>
          <w:szCs w:val="28"/>
        </w:rPr>
        <w:t>, c’est donc l’inflexion des attitudes ou comport</w:t>
      </w:r>
      <w:r w:rsidRPr="00547A81">
        <w:rPr>
          <w:szCs w:val="28"/>
        </w:rPr>
        <w:t>e</w:t>
      </w:r>
      <w:r w:rsidRPr="00547A81">
        <w:rPr>
          <w:szCs w:val="28"/>
        </w:rPr>
        <w:t xml:space="preserve">ments de </w:t>
      </w:r>
      <w:r w:rsidRPr="00547A81">
        <w:rPr>
          <w:i/>
          <w:iCs/>
          <w:szCs w:val="28"/>
        </w:rPr>
        <w:t>B</w:t>
      </w:r>
      <w:r w:rsidRPr="00547A81">
        <w:rPr>
          <w:szCs w:val="28"/>
        </w:rPr>
        <w:t xml:space="preserve"> sous l’effet de sa dépe</w:t>
      </w:r>
      <w:r w:rsidRPr="00547A81">
        <w:rPr>
          <w:szCs w:val="28"/>
        </w:rPr>
        <w:t>n</w:t>
      </w:r>
      <w:r w:rsidRPr="00547A81">
        <w:rPr>
          <w:szCs w:val="28"/>
        </w:rPr>
        <w:t xml:space="preserve">dance, qui manifeste que </w:t>
      </w:r>
      <w:r w:rsidRPr="00547A81">
        <w:rPr>
          <w:i/>
          <w:iCs/>
          <w:szCs w:val="28"/>
        </w:rPr>
        <w:t>A</w:t>
      </w:r>
      <w:r w:rsidRPr="00547A81">
        <w:rPr>
          <w:szCs w:val="28"/>
        </w:rPr>
        <w:t xml:space="preserve"> détient du pouvoir, et cela alors même qu’aucune a</w:t>
      </w:r>
      <w:r w:rsidRPr="00547A81">
        <w:rPr>
          <w:szCs w:val="28"/>
        </w:rPr>
        <w:t>l</w:t>
      </w:r>
      <w:r w:rsidRPr="00547A81">
        <w:rPr>
          <w:szCs w:val="28"/>
        </w:rPr>
        <w:t>lusion explicite n’a été faite par lui aux moyens dont il dispose pour assurer son contrôle. Dans cette hypoth</w:t>
      </w:r>
      <w:r w:rsidRPr="00547A81">
        <w:rPr>
          <w:szCs w:val="28"/>
        </w:rPr>
        <w:t>è</w:t>
      </w:r>
      <w:r w:rsidRPr="00547A81">
        <w:rPr>
          <w:szCs w:val="28"/>
        </w:rPr>
        <w:t>se où aucune interaction ne se concrétise visibl</w:t>
      </w:r>
      <w:r w:rsidRPr="00547A81">
        <w:rPr>
          <w:szCs w:val="28"/>
        </w:rPr>
        <w:t>e</w:t>
      </w:r>
      <w:r w:rsidRPr="00547A81">
        <w:rPr>
          <w:szCs w:val="28"/>
        </w:rPr>
        <w:t>ment, il est tentant de glisser insensibl</w:t>
      </w:r>
      <w:r w:rsidRPr="00547A81">
        <w:rPr>
          <w:szCs w:val="28"/>
        </w:rPr>
        <w:t>e</w:t>
      </w:r>
      <w:r w:rsidRPr="00547A81">
        <w:rPr>
          <w:szCs w:val="28"/>
        </w:rPr>
        <w:t xml:space="preserve">ment d’une approche relationnelle à une approche substantialiste. Le pouvoir de </w:t>
      </w:r>
      <w:r w:rsidRPr="00547A81">
        <w:rPr>
          <w:i/>
          <w:iCs/>
          <w:szCs w:val="28"/>
        </w:rPr>
        <w:t>A</w:t>
      </w:r>
      <w:r w:rsidRPr="00547A81">
        <w:rPr>
          <w:szCs w:val="28"/>
        </w:rPr>
        <w:t xml:space="preserve"> est alors assimilé à une sorte de cap</w:t>
      </w:r>
      <w:r w:rsidRPr="00547A81">
        <w:rPr>
          <w:szCs w:val="28"/>
        </w:rPr>
        <w:t>i</w:t>
      </w:r>
      <w:r w:rsidRPr="00547A81">
        <w:rPr>
          <w:szCs w:val="28"/>
        </w:rPr>
        <w:t>tal dispensateur de bénéfices ou à un attribut plus ou moins myst</w:t>
      </w:r>
      <w:r w:rsidRPr="00547A81">
        <w:rPr>
          <w:szCs w:val="28"/>
        </w:rPr>
        <w:t>é</w:t>
      </w:r>
      <w:r w:rsidRPr="00547A81">
        <w:rPr>
          <w:szCs w:val="28"/>
        </w:rPr>
        <w:t>rieux. Ainsi la tradition parle-t-elle du pouvoir du mona</w:t>
      </w:r>
      <w:r w:rsidRPr="00547A81">
        <w:rPr>
          <w:szCs w:val="28"/>
        </w:rPr>
        <w:t>r</w:t>
      </w:r>
      <w:r w:rsidRPr="00547A81">
        <w:rPr>
          <w:szCs w:val="28"/>
        </w:rPr>
        <w:t>que, comme s’il s’agissait d’un bien, précieux, qu’il conserve « même lorsqu’il est endormi dans son lit ». De la même mani</w:t>
      </w:r>
      <w:r w:rsidRPr="00547A81">
        <w:rPr>
          <w:szCs w:val="28"/>
        </w:rPr>
        <w:t>è</w:t>
      </w:r>
      <w:r w:rsidRPr="00547A81">
        <w:rPr>
          <w:szCs w:val="28"/>
        </w:rPr>
        <w:t>re, Marx semble envisager le pouvoir politique comme un capital détenu en règle gén</w:t>
      </w:r>
      <w:r w:rsidRPr="00547A81">
        <w:rPr>
          <w:szCs w:val="28"/>
        </w:rPr>
        <w:t>é</w:t>
      </w:r>
      <w:r w:rsidRPr="00547A81">
        <w:rPr>
          <w:szCs w:val="28"/>
        </w:rPr>
        <w:t>rale par la classe qui a la propriété des moyens de production : le capital écon</w:t>
      </w:r>
      <w:r w:rsidRPr="00547A81">
        <w:rPr>
          <w:szCs w:val="28"/>
        </w:rPr>
        <w:t>o</w:t>
      </w:r>
      <w:r w:rsidRPr="00547A81">
        <w:rPr>
          <w:szCs w:val="28"/>
        </w:rPr>
        <w:t>mique source du capital politique. En réalité, malgré certaines app</w:t>
      </w:r>
      <w:r w:rsidRPr="00547A81">
        <w:rPr>
          <w:szCs w:val="28"/>
        </w:rPr>
        <w:t>a</w:t>
      </w:r>
      <w:r w:rsidRPr="00547A81">
        <w:rPr>
          <w:szCs w:val="28"/>
        </w:rPr>
        <w:t xml:space="preserve">rences, </w:t>
      </w:r>
      <w:r w:rsidRPr="00547A81">
        <w:rPr>
          <w:i/>
          <w:iCs/>
          <w:szCs w:val="28"/>
        </w:rPr>
        <w:t>avoir du pouvoir</w:t>
      </w:r>
      <w:r w:rsidRPr="00547A81">
        <w:rPr>
          <w:szCs w:val="28"/>
        </w:rPr>
        <w:t xml:space="preserve"> suppose toujours une relation sociale, une interaction authentique non pas simplement vi</w:t>
      </w:r>
      <w:r w:rsidRPr="00547A81">
        <w:rPr>
          <w:szCs w:val="28"/>
        </w:rPr>
        <w:t>r</w:t>
      </w:r>
      <w:r w:rsidRPr="00547A81">
        <w:rPr>
          <w:szCs w:val="28"/>
        </w:rPr>
        <w:t>tuelle mais réelle, quoique latente, c’est-à-dire social</w:t>
      </w:r>
      <w:r w:rsidRPr="00547A81">
        <w:rPr>
          <w:szCs w:val="28"/>
        </w:rPr>
        <w:t>e</w:t>
      </w:r>
      <w:r w:rsidRPr="00547A81">
        <w:rPr>
          <w:szCs w:val="28"/>
        </w:rPr>
        <w:t>ment invisible. Dans la relation dy-adique élémentaire, l’interaction est constituée par la représent</w:t>
      </w:r>
      <w:r w:rsidRPr="00547A81">
        <w:rPr>
          <w:szCs w:val="28"/>
        </w:rPr>
        <w:t>a</w:t>
      </w:r>
      <w:r w:rsidRPr="00547A81">
        <w:rPr>
          <w:szCs w:val="28"/>
        </w:rPr>
        <w:t xml:space="preserve">tion chez </w:t>
      </w:r>
      <w:r w:rsidRPr="00547A81">
        <w:rPr>
          <w:i/>
          <w:iCs/>
          <w:szCs w:val="28"/>
        </w:rPr>
        <w:t>B</w:t>
      </w:r>
      <w:r w:rsidRPr="00547A81">
        <w:rPr>
          <w:szCs w:val="28"/>
        </w:rPr>
        <w:t xml:space="preserve"> d’une dépendance (fût-elle imaginaire) vécue comme s</w:t>
      </w:r>
      <w:r w:rsidRPr="00547A81">
        <w:rPr>
          <w:szCs w:val="28"/>
        </w:rPr>
        <w:t>i</w:t>
      </w:r>
      <w:r w:rsidRPr="00547A81">
        <w:rPr>
          <w:szCs w:val="28"/>
        </w:rPr>
        <w:t xml:space="preserve">gnificative et génératrice d’effets. </w:t>
      </w:r>
      <w:r w:rsidRPr="00547A81">
        <w:rPr>
          <w:i/>
          <w:iCs/>
          <w:szCs w:val="28"/>
        </w:rPr>
        <w:t>B</w:t>
      </w:r>
      <w:r w:rsidRPr="00547A81">
        <w:rPr>
          <w:szCs w:val="28"/>
        </w:rPr>
        <w:t xml:space="preserve"> anticipant menaces ou souhaits adopte le comport</w:t>
      </w:r>
      <w:r w:rsidRPr="00547A81">
        <w:rPr>
          <w:szCs w:val="28"/>
        </w:rPr>
        <w:t>e</w:t>
      </w:r>
      <w:r w:rsidRPr="00547A81">
        <w:rPr>
          <w:szCs w:val="28"/>
        </w:rPr>
        <w:t>ment qui lui permet</w:t>
      </w:r>
      <w:r>
        <w:rPr>
          <w:szCs w:val="28"/>
        </w:rPr>
        <w:t xml:space="preserve"> </w:t>
      </w:r>
      <w:r w:rsidRPr="00547A81">
        <w:rPr>
          <w:szCs w:val="28"/>
        </w:rPr>
        <w:t>[348]</w:t>
      </w:r>
      <w:r>
        <w:rPr>
          <w:szCs w:val="28"/>
        </w:rPr>
        <w:t xml:space="preserve"> </w:t>
      </w:r>
      <w:r w:rsidRPr="00547A81">
        <w:rPr>
          <w:szCs w:val="28"/>
        </w:rPr>
        <w:t>de faire l’économie d’une manifestation visible de ce pouvoir sur lui. (Théorie de C. J. Friedrich des « réactions anticipées ».) Dans un système social co</w:t>
      </w:r>
      <w:r w:rsidRPr="00547A81">
        <w:rPr>
          <w:szCs w:val="28"/>
        </w:rPr>
        <w:t>m</w:t>
      </w:r>
      <w:r w:rsidRPr="00547A81">
        <w:rPr>
          <w:szCs w:val="28"/>
        </w:rPr>
        <w:t>plexe, concentrer du pouvoir dans une organis</w:t>
      </w:r>
      <w:r w:rsidRPr="00547A81">
        <w:rPr>
          <w:szCs w:val="28"/>
        </w:rPr>
        <w:t>a</w:t>
      </w:r>
      <w:r w:rsidRPr="00547A81">
        <w:rPr>
          <w:szCs w:val="28"/>
        </w:rPr>
        <w:t>tion, c’est en réalité se trouver projeté au cœur d’un réseau particuli</w:t>
      </w:r>
      <w:r w:rsidRPr="00547A81">
        <w:rPr>
          <w:szCs w:val="28"/>
        </w:rPr>
        <w:t>è</w:t>
      </w:r>
      <w:r w:rsidRPr="00547A81">
        <w:rPr>
          <w:szCs w:val="28"/>
        </w:rPr>
        <w:t>rement dense d’interactions multiples où les représentations des dominants et dom</w:t>
      </w:r>
      <w:r w:rsidRPr="00547A81">
        <w:rPr>
          <w:szCs w:val="28"/>
        </w:rPr>
        <w:t>i</w:t>
      </w:r>
      <w:r w:rsidRPr="00547A81">
        <w:rPr>
          <w:szCs w:val="28"/>
        </w:rPr>
        <w:t>nés, modelées par l’idéologie, jouent un rôle actif.</w:t>
      </w:r>
    </w:p>
    <w:p w14:paraId="422B11E7" w14:textId="77777777" w:rsidR="00BE5A28" w:rsidRPr="00547A81" w:rsidRDefault="00BE5A28" w:rsidP="00BE5A28">
      <w:pPr>
        <w:spacing w:before="120" w:after="120"/>
        <w:jc w:val="both"/>
        <w:rPr>
          <w:szCs w:val="28"/>
        </w:rPr>
      </w:pPr>
    </w:p>
    <w:p w14:paraId="095AB34C" w14:textId="77777777" w:rsidR="00BE5A28" w:rsidRPr="00547A81" w:rsidRDefault="00BE5A28" w:rsidP="00BE5A28">
      <w:pPr>
        <w:pStyle w:val="b"/>
      </w:pPr>
      <w:r w:rsidRPr="00547A81">
        <w:t>B. POUVOIR D’INJONCT</w:t>
      </w:r>
      <w:r>
        <w:t>ION</w:t>
      </w:r>
      <w:r>
        <w:br/>
      </w:r>
      <w:r w:rsidRPr="00547A81">
        <w:t>ET POUVOIR D’INFLUENCE</w:t>
      </w:r>
    </w:p>
    <w:p w14:paraId="779D1F0E" w14:textId="77777777" w:rsidR="00BE5A28" w:rsidRPr="00547A81" w:rsidRDefault="00BE5A28" w:rsidP="00BE5A28">
      <w:pPr>
        <w:spacing w:before="120" w:after="120"/>
        <w:jc w:val="both"/>
        <w:rPr>
          <w:szCs w:val="28"/>
        </w:rPr>
      </w:pPr>
    </w:p>
    <w:p w14:paraId="61BD61FB" w14:textId="77777777" w:rsidR="00BE5A28" w:rsidRPr="00547A81" w:rsidRDefault="00BE5A28" w:rsidP="00BE5A28">
      <w:pPr>
        <w:spacing w:before="120" w:after="120"/>
        <w:jc w:val="both"/>
      </w:pPr>
      <w:r w:rsidRPr="00547A81">
        <w:rPr>
          <w:szCs w:val="28"/>
        </w:rPr>
        <w:t>L’officier exerce sur ses hommes, mais aussi le directeur d’entreprise sur les salariés ou le ministre sur ses subordonnés, un pouvoir d’injonction ; le ma</w:t>
      </w:r>
      <w:r w:rsidRPr="00547A81">
        <w:rPr>
          <w:szCs w:val="28"/>
        </w:rPr>
        <w:t>î</w:t>
      </w:r>
      <w:r w:rsidRPr="00547A81">
        <w:rPr>
          <w:szCs w:val="28"/>
        </w:rPr>
        <w:t>tre à penser exerce sur ses disciples, le député sur ses éle</w:t>
      </w:r>
      <w:r w:rsidRPr="00547A81">
        <w:rPr>
          <w:szCs w:val="28"/>
        </w:rPr>
        <w:t>c</w:t>
      </w:r>
      <w:r w:rsidRPr="00547A81">
        <w:rPr>
          <w:szCs w:val="28"/>
        </w:rPr>
        <w:t>teurs un pouvoir d’influence. Sur quoi portent les différences entre ces deux catégories de situ</w:t>
      </w:r>
      <w:r w:rsidRPr="00547A81">
        <w:rPr>
          <w:szCs w:val="28"/>
        </w:rPr>
        <w:t>a</w:t>
      </w:r>
      <w:r w:rsidRPr="00547A81">
        <w:rPr>
          <w:szCs w:val="28"/>
        </w:rPr>
        <w:t>tions ? Qu’est-ce qui fonde une ligne de sép</w:t>
      </w:r>
      <w:r w:rsidRPr="00547A81">
        <w:rPr>
          <w:szCs w:val="28"/>
        </w:rPr>
        <w:t>a</w:t>
      </w:r>
      <w:r w:rsidRPr="00547A81">
        <w:rPr>
          <w:szCs w:val="28"/>
        </w:rPr>
        <w:t>ration ?</w:t>
      </w:r>
    </w:p>
    <w:p w14:paraId="3964CACD" w14:textId="77777777" w:rsidR="00BE5A28" w:rsidRPr="00547A81" w:rsidRDefault="00BE5A28" w:rsidP="00BE5A28">
      <w:pPr>
        <w:spacing w:before="120" w:after="120"/>
        <w:jc w:val="both"/>
        <w:rPr>
          <w:szCs w:val="28"/>
        </w:rPr>
      </w:pPr>
    </w:p>
    <w:p w14:paraId="6AC4F489" w14:textId="77777777" w:rsidR="00BE5A28" w:rsidRPr="00547A81" w:rsidRDefault="00BE5A28" w:rsidP="00BE5A28">
      <w:pPr>
        <w:pStyle w:val="e"/>
      </w:pPr>
      <w:r w:rsidRPr="00547A81">
        <w:t>a) Les faux crit</w:t>
      </w:r>
      <w:r w:rsidRPr="00547A81">
        <w:t>è</w:t>
      </w:r>
      <w:r w:rsidRPr="00547A81">
        <w:t>res</w:t>
      </w:r>
    </w:p>
    <w:p w14:paraId="20E61259" w14:textId="77777777" w:rsidR="00BE5A28" w:rsidRPr="00547A81" w:rsidRDefault="00BE5A28" w:rsidP="00BE5A28">
      <w:pPr>
        <w:spacing w:before="120" w:after="120"/>
        <w:jc w:val="both"/>
        <w:rPr>
          <w:i/>
          <w:szCs w:val="28"/>
        </w:rPr>
      </w:pPr>
    </w:p>
    <w:p w14:paraId="355AAD6F" w14:textId="77777777" w:rsidR="00BE5A28" w:rsidRPr="00547A81" w:rsidRDefault="00BE5A28" w:rsidP="00BE5A28">
      <w:pPr>
        <w:spacing w:before="120" w:after="120"/>
        <w:jc w:val="both"/>
      </w:pPr>
      <w:r w:rsidRPr="00547A81">
        <w:rPr>
          <w:szCs w:val="28"/>
        </w:rPr>
        <w:t>Évoquons rapidement deux pistes concevables, qui se révèlent en r</w:t>
      </w:r>
      <w:r w:rsidRPr="00547A81">
        <w:rPr>
          <w:szCs w:val="28"/>
        </w:rPr>
        <w:t>é</w:t>
      </w:r>
      <w:r w:rsidRPr="00547A81">
        <w:rPr>
          <w:szCs w:val="28"/>
        </w:rPr>
        <w:t>alité des impasses. Un regard superficiel pourrait nous faire penser qu’il y a dans le degré de précision du comportement prescrit un crit</w:t>
      </w:r>
      <w:r w:rsidRPr="00547A81">
        <w:rPr>
          <w:szCs w:val="28"/>
        </w:rPr>
        <w:t>è</w:t>
      </w:r>
      <w:r w:rsidRPr="00547A81">
        <w:rPr>
          <w:szCs w:val="28"/>
        </w:rPr>
        <w:t>re de différenciation entre les deux situations. Lorsque l’officier o</w:t>
      </w:r>
      <w:r w:rsidRPr="00547A81">
        <w:rPr>
          <w:szCs w:val="28"/>
        </w:rPr>
        <w:t>r</w:t>
      </w:r>
      <w:r w:rsidRPr="00547A81">
        <w:rPr>
          <w:szCs w:val="28"/>
        </w:rPr>
        <w:t>donne aux so</w:t>
      </w:r>
      <w:r w:rsidRPr="00547A81">
        <w:rPr>
          <w:szCs w:val="28"/>
        </w:rPr>
        <w:t>l</w:t>
      </w:r>
      <w:r w:rsidRPr="00547A81">
        <w:rPr>
          <w:szCs w:val="28"/>
        </w:rPr>
        <w:t>dats un exercice de tir, ils savent exactement quelles sont les act</w:t>
      </w:r>
      <w:r w:rsidRPr="00547A81">
        <w:rPr>
          <w:szCs w:val="28"/>
        </w:rPr>
        <w:t>i</w:t>
      </w:r>
      <w:r w:rsidRPr="00547A81">
        <w:rPr>
          <w:szCs w:val="28"/>
        </w:rPr>
        <w:t>vités à effectuer, et dans quel ordre les accomplir ; au contraire, l’influence du maître ne s’exprime pas dans une définition rigoureuse des actes ou opinions attendus de ses disciples ; so</w:t>
      </w:r>
      <w:r w:rsidRPr="00547A81">
        <w:rPr>
          <w:szCs w:val="28"/>
        </w:rPr>
        <w:t>u</w:t>
      </w:r>
      <w:r w:rsidRPr="00547A81">
        <w:rPr>
          <w:szCs w:val="28"/>
        </w:rPr>
        <w:t>vent même il n’existe pas vraiment, de sa part, une attente e</w:t>
      </w:r>
      <w:r w:rsidRPr="00547A81">
        <w:rPr>
          <w:szCs w:val="28"/>
        </w:rPr>
        <w:t>x</w:t>
      </w:r>
      <w:r w:rsidRPr="00547A81">
        <w:rPr>
          <w:szCs w:val="28"/>
        </w:rPr>
        <w:t>pectante. Pourtant, il est facile de mobil</w:t>
      </w:r>
      <w:r w:rsidRPr="00547A81">
        <w:rPr>
          <w:szCs w:val="28"/>
        </w:rPr>
        <w:t>i</w:t>
      </w:r>
      <w:r w:rsidRPr="00547A81">
        <w:rPr>
          <w:szCs w:val="28"/>
        </w:rPr>
        <w:t>ser d’autres exemples qui prouvent l’insuffisance de cette ligne séparative. L’officier exige aussi du re</w:t>
      </w:r>
      <w:r w:rsidRPr="00547A81">
        <w:rPr>
          <w:szCs w:val="28"/>
        </w:rPr>
        <w:t>s</w:t>
      </w:r>
      <w:r w:rsidRPr="00547A81">
        <w:rPr>
          <w:szCs w:val="28"/>
        </w:rPr>
        <w:t>pect, ce qui appelle en contrepartie un co</w:t>
      </w:r>
      <w:r w:rsidRPr="00547A81">
        <w:rPr>
          <w:szCs w:val="28"/>
        </w:rPr>
        <w:t>m</w:t>
      </w:r>
      <w:r w:rsidRPr="00547A81">
        <w:rPr>
          <w:szCs w:val="28"/>
        </w:rPr>
        <w:t>portement aux modalités beaucoup plus fluides. Réciproquement, le député candidat à une r</w:t>
      </w:r>
      <w:r w:rsidRPr="00547A81">
        <w:rPr>
          <w:szCs w:val="28"/>
        </w:rPr>
        <w:t>é</w:t>
      </w:r>
      <w:r w:rsidRPr="00547A81">
        <w:rPr>
          <w:szCs w:val="28"/>
        </w:rPr>
        <w:t>élection tente d’influencer ses électeurs pour qu’ils d</w:t>
      </w:r>
      <w:r w:rsidRPr="00547A81">
        <w:rPr>
          <w:szCs w:val="28"/>
        </w:rPr>
        <w:t>é</w:t>
      </w:r>
      <w:r w:rsidRPr="00547A81">
        <w:rPr>
          <w:szCs w:val="28"/>
        </w:rPr>
        <w:t>posent dans l’urne « le » bon bulletin, c’est-à-dire posent un acte pr</w:t>
      </w:r>
      <w:r w:rsidRPr="00547A81">
        <w:rPr>
          <w:szCs w:val="28"/>
        </w:rPr>
        <w:t>é</w:t>
      </w:r>
      <w:r w:rsidRPr="00547A81">
        <w:rPr>
          <w:szCs w:val="28"/>
        </w:rPr>
        <w:t>cis.</w:t>
      </w:r>
    </w:p>
    <w:p w14:paraId="72BC51A4" w14:textId="77777777" w:rsidR="00BE5A28" w:rsidRPr="00547A81" w:rsidRDefault="00BE5A28" w:rsidP="00BE5A28">
      <w:pPr>
        <w:spacing w:before="120" w:after="120"/>
        <w:jc w:val="both"/>
      </w:pPr>
      <w:r w:rsidRPr="00547A81">
        <w:rPr>
          <w:szCs w:val="28"/>
        </w:rPr>
        <w:t>Dans un ordre d’idée voisin, R. J. Mokken et F. N. Stokman (1976, p. 37) définissent le pouvoir comme la capacité d’acteurs à fixer ou changer (en tout ou en partie) les alternatives de choix ou d’actions offertes à d’autres acteurs. L’influence serait, au contraire, la capacité de déterminer partiellement les choix ou actions d’autres a</w:t>
      </w:r>
      <w:r w:rsidRPr="00547A81">
        <w:rPr>
          <w:szCs w:val="28"/>
        </w:rPr>
        <w:t>c</w:t>
      </w:r>
      <w:r w:rsidRPr="00547A81">
        <w:rPr>
          <w:szCs w:val="28"/>
        </w:rPr>
        <w:t>teurs au sein du m</w:t>
      </w:r>
      <w:r w:rsidRPr="00547A81">
        <w:rPr>
          <w:szCs w:val="28"/>
        </w:rPr>
        <w:t>ê</w:t>
      </w:r>
      <w:r w:rsidRPr="00547A81">
        <w:rPr>
          <w:szCs w:val="28"/>
        </w:rPr>
        <w:t>me jeu d’alternatives. Cette problématique renvoie à une conception de la liberté qui, à mes yeux, méconnaît combien les te</w:t>
      </w:r>
      <w:r w:rsidRPr="00547A81">
        <w:rPr>
          <w:szCs w:val="28"/>
        </w:rPr>
        <w:t>r</w:t>
      </w:r>
      <w:r w:rsidRPr="00547A81">
        <w:rPr>
          <w:szCs w:val="28"/>
        </w:rPr>
        <w:t>mes d’une alternative o</w:t>
      </w:r>
      <w:r w:rsidRPr="00547A81">
        <w:rPr>
          <w:szCs w:val="28"/>
        </w:rPr>
        <w:t>f</w:t>
      </w:r>
      <w:r w:rsidRPr="00547A81">
        <w:rPr>
          <w:szCs w:val="28"/>
        </w:rPr>
        <w:t>ferte à un sujet sont toujours socialement construits et le plus souvent indécidables par le sujet lui-même. En outre, la notion même d’alternative implique qu’au sein de chaque terme se logent probablement encore d’autres alternatives concev</w:t>
      </w:r>
      <w:r w:rsidRPr="00547A81">
        <w:rPr>
          <w:szCs w:val="28"/>
        </w:rPr>
        <w:t>a</w:t>
      </w:r>
      <w:r w:rsidRPr="00547A81">
        <w:rPr>
          <w:szCs w:val="28"/>
        </w:rPr>
        <w:t>bles, formant indéfiniment des sous-ensembles de l’ensemble préc</w:t>
      </w:r>
      <w:r w:rsidRPr="00547A81">
        <w:rPr>
          <w:szCs w:val="28"/>
        </w:rPr>
        <w:t>é</w:t>
      </w:r>
      <w:r w:rsidRPr="00547A81">
        <w:rPr>
          <w:szCs w:val="28"/>
        </w:rPr>
        <w:t>dent. Aussi cette définition paraît-elle peu praticable parce que diffic</w:t>
      </w:r>
      <w:r w:rsidRPr="00547A81">
        <w:rPr>
          <w:szCs w:val="28"/>
        </w:rPr>
        <w:t>i</w:t>
      </w:r>
      <w:r w:rsidRPr="00547A81">
        <w:rPr>
          <w:szCs w:val="28"/>
        </w:rPr>
        <w:t>le à clar</w:t>
      </w:r>
      <w:r w:rsidRPr="00547A81">
        <w:rPr>
          <w:szCs w:val="28"/>
        </w:rPr>
        <w:t>i</w:t>
      </w:r>
      <w:r w:rsidRPr="00547A81">
        <w:rPr>
          <w:szCs w:val="28"/>
        </w:rPr>
        <w:t>fier sur le terrain.</w:t>
      </w:r>
    </w:p>
    <w:p w14:paraId="3D94E402" w14:textId="77777777" w:rsidR="00BE5A28" w:rsidRPr="00547A81" w:rsidRDefault="00BE5A28" w:rsidP="00BE5A28">
      <w:pPr>
        <w:spacing w:before="120" w:after="120"/>
        <w:jc w:val="both"/>
      </w:pPr>
      <w:r w:rsidRPr="00547A81">
        <w:rPr>
          <w:szCs w:val="28"/>
        </w:rPr>
        <w:t>La nature du lien de causalité peut-elle constituer un meilleur crit</w:t>
      </w:r>
      <w:r w:rsidRPr="00547A81">
        <w:rPr>
          <w:szCs w:val="28"/>
        </w:rPr>
        <w:t>è</w:t>
      </w:r>
      <w:r w:rsidRPr="00547A81">
        <w:rPr>
          <w:szCs w:val="28"/>
        </w:rPr>
        <w:t>re de diff</w:t>
      </w:r>
      <w:r w:rsidRPr="00547A81">
        <w:rPr>
          <w:szCs w:val="28"/>
        </w:rPr>
        <w:t>é</w:t>
      </w:r>
      <w:r w:rsidRPr="00547A81">
        <w:rPr>
          <w:szCs w:val="28"/>
        </w:rPr>
        <w:t>renciation ? Selon cette approche, l’injonction pourrait être provisoirement définie comme la manifestation de v</w:t>
      </w:r>
      <w:r w:rsidRPr="00547A81">
        <w:rPr>
          <w:szCs w:val="28"/>
        </w:rPr>
        <w:t>o</w:t>
      </w:r>
      <w:r w:rsidRPr="00547A81">
        <w:rPr>
          <w:szCs w:val="28"/>
        </w:rPr>
        <w:t xml:space="preserve">lonté d’un acteur </w:t>
      </w:r>
      <w:r w:rsidRPr="00547A81">
        <w:rPr>
          <w:i/>
          <w:iCs/>
          <w:szCs w:val="28"/>
        </w:rPr>
        <w:t>A</w:t>
      </w:r>
      <w:r w:rsidRPr="00547A81">
        <w:rPr>
          <w:szCs w:val="28"/>
        </w:rPr>
        <w:t>, opérée selon des modalités telles qu’elle constitue la condition n</w:t>
      </w:r>
      <w:r w:rsidRPr="00547A81">
        <w:rPr>
          <w:szCs w:val="28"/>
        </w:rPr>
        <w:t>é</w:t>
      </w:r>
      <w:r w:rsidRPr="00547A81">
        <w:rPr>
          <w:szCs w:val="28"/>
        </w:rPr>
        <w:t>cessaire et suffisante du comport</w:t>
      </w:r>
      <w:r w:rsidRPr="00547A81">
        <w:rPr>
          <w:szCs w:val="28"/>
        </w:rPr>
        <w:t>e</w:t>
      </w:r>
      <w:r w:rsidRPr="00547A81">
        <w:rPr>
          <w:szCs w:val="28"/>
        </w:rPr>
        <w:t xml:space="preserve">ment de l’acteur </w:t>
      </w:r>
      <w:r w:rsidRPr="00547A81">
        <w:rPr>
          <w:i/>
          <w:iCs/>
          <w:szCs w:val="28"/>
        </w:rPr>
        <w:t>B</w:t>
      </w:r>
      <w:r w:rsidRPr="00547A81">
        <w:rPr>
          <w:szCs w:val="28"/>
        </w:rPr>
        <w:t>. L’officier donne l’ordre à ses hommes de cesser le feu ; et il suffit ! L’influence, au</w:t>
      </w:r>
      <w:r>
        <w:rPr>
          <w:szCs w:val="28"/>
        </w:rPr>
        <w:t xml:space="preserve"> </w:t>
      </w:r>
      <w:r w:rsidRPr="00547A81">
        <w:rPr>
          <w:szCs w:val="28"/>
        </w:rPr>
        <w:t>[349]</w:t>
      </w:r>
      <w:r>
        <w:rPr>
          <w:szCs w:val="28"/>
        </w:rPr>
        <w:t xml:space="preserve"> </w:t>
      </w:r>
      <w:r w:rsidRPr="00547A81">
        <w:rPr>
          <w:szCs w:val="28"/>
        </w:rPr>
        <w:t>contraire, pourrait constituer une cond</w:t>
      </w:r>
      <w:r w:rsidRPr="00547A81">
        <w:rPr>
          <w:szCs w:val="28"/>
        </w:rPr>
        <w:t>i</w:t>
      </w:r>
      <w:r w:rsidRPr="00547A81">
        <w:rPr>
          <w:szCs w:val="28"/>
        </w:rPr>
        <w:t xml:space="preserve">tion nécessaire mais non pas suffisante du comportement de </w:t>
      </w:r>
      <w:r w:rsidRPr="00547A81">
        <w:rPr>
          <w:i/>
          <w:iCs/>
          <w:szCs w:val="28"/>
        </w:rPr>
        <w:t>B</w:t>
      </w:r>
      <w:r w:rsidRPr="00547A81">
        <w:rPr>
          <w:szCs w:val="28"/>
        </w:rPr>
        <w:t>. L’électeur vote fin</w:t>
      </w:r>
      <w:r w:rsidRPr="00547A81">
        <w:rPr>
          <w:szCs w:val="28"/>
        </w:rPr>
        <w:t>a</w:t>
      </w:r>
      <w:r w:rsidRPr="00547A81">
        <w:rPr>
          <w:szCs w:val="28"/>
        </w:rPr>
        <w:t>lement pour le candidat de son choix à la fois parce que ses explications l’ont sati</w:t>
      </w:r>
      <w:r w:rsidRPr="00547A81">
        <w:rPr>
          <w:szCs w:val="28"/>
        </w:rPr>
        <w:t>s</w:t>
      </w:r>
      <w:r w:rsidRPr="00547A81">
        <w:rPr>
          <w:szCs w:val="28"/>
        </w:rPr>
        <w:t>fait et parce que ses rivaux lui ont paru moins convai</w:t>
      </w:r>
      <w:r w:rsidRPr="00547A81">
        <w:rPr>
          <w:szCs w:val="28"/>
        </w:rPr>
        <w:t>n</w:t>
      </w:r>
      <w:r w:rsidRPr="00547A81">
        <w:rPr>
          <w:szCs w:val="28"/>
        </w:rPr>
        <w:t>cants…</w:t>
      </w:r>
    </w:p>
    <w:p w14:paraId="13FBFC11" w14:textId="77777777" w:rsidR="00BE5A28" w:rsidRPr="00547A81" w:rsidRDefault="00BE5A28" w:rsidP="00BE5A28">
      <w:pPr>
        <w:spacing w:before="120" w:after="120"/>
        <w:jc w:val="both"/>
      </w:pPr>
      <w:r w:rsidRPr="00547A81">
        <w:rPr>
          <w:szCs w:val="28"/>
        </w:rPr>
        <w:t>Néanmoins, le c</w:t>
      </w:r>
      <w:r w:rsidRPr="00547A81">
        <w:rPr>
          <w:szCs w:val="28"/>
        </w:rPr>
        <w:t>a</w:t>
      </w:r>
      <w:r w:rsidRPr="00547A81">
        <w:rPr>
          <w:szCs w:val="28"/>
        </w:rPr>
        <w:t>ractère discriminant de ce critère paraît, lui aussi, insuffisant. On peut, en effet, concevoir qu’un le</w:t>
      </w:r>
      <w:r w:rsidRPr="00547A81">
        <w:rPr>
          <w:szCs w:val="28"/>
        </w:rPr>
        <w:t>a</w:t>
      </w:r>
      <w:r w:rsidRPr="00547A81">
        <w:rPr>
          <w:szCs w:val="28"/>
        </w:rPr>
        <w:t>der charismatique exerce une telle fascination sur les c</w:t>
      </w:r>
      <w:r w:rsidRPr="00547A81">
        <w:rPr>
          <w:szCs w:val="28"/>
        </w:rPr>
        <w:t>i</w:t>
      </w:r>
      <w:r w:rsidRPr="00547A81">
        <w:rPr>
          <w:szCs w:val="28"/>
        </w:rPr>
        <w:t>toyens que ceux-ci en viennent à agir conformément aux indications données (ou même simpl</w:t>
      </w:r>
      <w:r w:rsidRPr="00547A81">
        <w:rPr>
          <w:szCs w:val="28"/>
        </w:rPr>
        <w:t>e</w:t>
      </w:r>
      <w:r w:rsidRPr="00547A81">
        <w:rPr>
          <w:szCs w:val="28"/>
        </w:rPr>
        <w:t>ment imaginées) pour cette unique raison qu’ils sont littéral</w:t>
      </w:r>
      <w:r w:rsidRPr="00547A81">
        <w:rPr>
          <w:szCs w:val="28"/>
        </w:rPr>
        <w:t>e</w:t>
      </w:r>
      <w:r w:rsidRPr="00547A81">
        <w:rPr>
          <w:szCs w:val="28"/>
        </w:rPr>
        <w:t>ment séduits par son charisme. C’est Jan de Leyde persuadant les habitants anaba</w:t>
      </w:r>
      <w:r w:rsidRPr="00547A81">
        <w:rPr>
          <w:szCs w:val="28"/>
        </w:rPr>
        <w:t>p</w:t>
      </w:r>
      <w:r w:rsidRPr="00547A81">
        <w:rPr>
          <w:szCs w:val="28"/>
        </w:rPr>
        <w:t>tistes de la ville de Munster (assiégée en 1535) de partager tous leurs biens, d’instaurer la polygamie et d’organiser des expéditions su</w:t>
      </w:r>
      <w:r w:rsidRPr="00547A81">
        <w:rPr>
          <w:szCs w:val="28"/>
        </w:rPr>
        <w:t>i</w:t>
      </w:r>
      <w:r w:rsidRPr="00547A81">
        <w:rPr>
          <w:szCs w:val="28"/>
        </w:rPr>
        <w:t>cides contre les tro</w:t>
      </w:r>
      <w:r w:rsidRPr="00547A81">
        <w:rPr>
          <w:szCs w:val="28"/>
        </w:rPr>
        <w:t>u</w:t>
      </w:r>
      <w:r w:rsidRPr="00547A81">
        <w:rPr>
          <w:szCs w:val="28"/>
        </w:rPr>
        <w:t>pes du prince-évêque. De toute évidence, la soumission – aveugle mais délibérée – doit être distinguée de l’obéissance imp</w:t>
      </w:r>
      <w:r w:rsidRPr="00547A81">
        <w:rPr>
          <w:szCs w:val="28"/>
        </w:rPr>
        <w:t>o</w:t>
      </w:r>
      <w:r w:rsidRPr="00547A81">
        <w:rPr>
          <w:szCs w:val="28"/>
        </w:rPr>
        <w:t>sée.</w:t>
      </w:r>
    </w:p>
    <w:p w14:paraId="4501DBC3" w14:textId="77777777" w:rsidR="00BE5A28" w:rsidRPr="00547A81" w:rsidRDefault="00BE5A28" w:rsidP="00BE5A28">
      <w:pPr>
        <w:spacing w:before="120" w:after="120"/>
        <w:jc w:val="both"/>
        <w:rPr>
          <w:szCs w:val="28"/>
        </w:rPr>
      </w:pPr>
    </w:p>
    <w:p w14:paraId="73589B88" w14:textId="77777777" w:rsidR="00BE5A28" w:rsidRPr="00547A81" w:rsidRDefault="00BE5A28" w:rsidP="00BE5A28">
      <w:pPr>
        <w:pStyle w:val="e"/>
      </w:pPr>
      <w:r w:rsidRPr="00547A81">
        <w:t>b) La valeur discriminante</w:t>
      </w:r>
      <w:r>
        <w:br/>
      </w:r>
      <w:r w:rsidRPr="00547A81">
        <w:t>du critère de la sanction nég</w:t>
      </w:r>
      <w:r w:rsidRPr="00547A81">
        <w:t>a</w:t>
      </w:r>
      <w:r w:rsidRPr="00547A81">
        <w:t>tive</w:t>
      </w:r>
    </w:p>
    <w:p w14:paraId="2953AC7D" w14:textId="77777777" w:rsidR="00BE5A28" w:rsidRPr="00547A81" w:rsidRDefault="00BE5A28" w:rsidP="00BE5A28">
      <w:pPr>
        <w:spacing w:before="120" w:after="120"/>
        <w:jc w:val="both"/>
        <w:rPr>
          <w:i/>
          <w:szCs w:val="28"/>
        </w:rPr>
      </w:pPr>
    </w:p>
    <w:p w14:paraId="0A0D0976" w14:textId="77777777" w:rsidR="00BE5A28" w:rsidRPr="00547A81" w:rsidRDefault="00BE5A28" w:rsidP="00BE5A28">
      <w:pPr>
        <w:spacing w:before="120" w:after="120"/>
        <w:jc w:val="both"/>
      </w:pPr>
      <w:r w:rsidRPr="00547A81">
        <w:rPr>
          <w:szCs w:val="28"/>
        </w:rPr>
        <w:t>Un apport essentiel des théories de l’échange est d’avoir mis en év</w:t>
      </w:r>
      <w:r w:rsidRPr="00547A81">
        <w:rPr>
          <w:szCs w:val="28"/>
        </w:rPr>
        <w:t>i</w:t>
      </w:r>
      <w:r w:rsidRPr="00547A81">
        <w:rPr>
          <w:szCs w:val="28"/>
        </w:rPr>
        <w:t>dence l’existence nécessaire d’une alternative sur laquelle se fonde toute relation de pouvoir : l’adoption de l’attitude ou du comport</w:t>
      </w:r>
      <w:r w:rsidRPr="00547A81">
        <w:rPr>
          <w:szCs w:val="28"/>
        </w:rPr>
        <w:t>e</w:t>
      </w:r>
      <w:r w:rsidRPr="00547A81">
        <w:rPr>
          <w:szCs w:val="28"/>
        </w:rPr>
        <w:t>ment x (impr</w:t>
      </w:r>
      <w:r w:rsidRPr="00547A81">
        <w:rPr>
          <w:szCs w:val="28"/>
        </w:rPr>
        <w:t>o</w:t>
      </w:r>
      <w:r w:rsidRPr="00547A81">
        <w:rPr>
          <w:szCs w:val="28"/>
        </w:rPr>
        <w:t>bable en dehors de la relation de pouvoir) est mise en balance avec un avantage escompté ou un do</w:t>
      </w:r>
      <w:r w:rsidRPr="00547A81">
        <w:rPr>
          <w:szCs w:val="28"/>
        </w:rPr>
        <w:t>m</w:t>
      </w:r>
      <w:r w:rsidRPr="00547A81">
        <w:rPr>
          <w:szCs w:val="28"/>
        </w:rPr>
        <w:t>mage redouté.</w:t>
      </w:r>
    </w:p>
    <w:p w14:paraId="3130A35F" w14:textId="77777777" w:rsidR="00BE5A28" w:rsidRPr="00547A81" w:rsidRDefault="00BE5A28" w:rsidP="00BE5A28">
      <w:pPr>
        <w:spacing w:before="120" w:after="120"/>
        <w:jc w:val="both"/>
      </w:pPr>
      <w:r w:rsidRPr="00547A81">
        <w:rPr>
          <w:szCs w:val="28"/>
        </w:rPr>
        <w:t>Il est courant de souligner que les sanctions appartiennent à deux o</w:t>
      </w:r>
      <w:r w:rsidRPr="00547A81">
        <w:rPr>
          <w:szCs w:val="28"/>
        </w:rPr>
        <w:t>r</w:t>
      </w:r>
      <w:r w:rsidRPr="00547A81">
        <w:rPr>
          <w:szCs w:val="28"/>
        </w:rPr>
        <w:t>dres différents : celui de la récompense et celui de la punition. Dans le premier cas, la soumission au po</w:t>
      </w:r>
      <w:r w:rsidRPr="00547A81">
        <w:rPr>
          <w:szCs w:val="28"/>
        </w:rPr>
        <w:t>u</w:t>
      </w:r>
      <w:r w:rsidRPr="00547A81">
        <w:rPr>
          <w:szCs w:val="28"/>
        </w:rPr>
        <w:t>voir entraîne une amélioration de la situation de l’intéressé, qui reçoit en échange des avantages mat</w:t>
      </w:r>
      <w:r w:rsidRPr="00547A81">
        <w:rPr>
          <w:szCs w:val="28"/>
        </w:rPr>
        <w:t>é</w:t>
      </w:r>
      <w:r w:rsidRPr="00547A81">
        <w:rPr>
          <w:szCs w:val="28"/>
        </w:rPr>
        <w:t>riels (argent, emploi, statut juridique amélioré) ou des avantages sy</w:t>
      </w:r>
      <w:r w:rsidRPr="00547A81">
        <w:rPr>
          <w:szCs w:val="28"/>
        </w:rPr>
        <w:t>m</w:t>
      </w:r>
      <w:r w:rsidRPr="00547A81">
        <w:rPr>
          <w:szCs w:val="28"/>
        </w:rPr>
        <w:t>boliques (considération sociale a</w:t>
      </w:r>
      <w:r w:rsidRPr="00547A81">
        <w:rPr>
          <w:szCs w:val="28"/>
        </w:rPr>
        <w:t>c</w:t>
      </w:r>
      <w:r w:rsidRPr="00547A81">
        <w:rPr>
          <w:szCs w:val="28"/>
        </w:rPr>
        <w:t>crue à raison de son dévouement, de son esprit de sacrifice, etc.). Dans le second cas, elle évite seul</w:t>
      </w:r>
      <w:r w:rsidRPr="00547A81">
        <w:rPr>
          <w:szCs w:val="28"/>
        </w:rPr>
        <w:t>e</w:t>
      </w:r>
      <w:r w:rsidRPr="00547A81">
        <w:rPr>
          <w:szCs w:val="28"/>
        </w:rPr>
        <w:t>ment une détérior</w:t>
      </w:r>
      <w:r w:rsidRPr="00547A81">
        <w:rPr>
          <w:szCs w:val="28"/>
        </w:rPr>
        <w:t>a</w:t>
      </w:r>
      <w:r w:rsidRPr="00547A81">
        <w:rPr>
          <w:szCs w:val="28"/>
        </w:rPr>
        <w:t>tion de situation qui résulterait de l’infliction d’une amende, de la perte de liberté, d’une a</w:t>
      </w:r>
      <w:r w:rsidRPr="00547A81">
        <w:rPr>
          <w:szCs w:val="28"/>
        </w:rPr>
        <w:t>t</w:t>
      </w:r>
      <w:r w:rsidRPr="00547A81">
        <w:rPr>
          <w:szCs w:val="28"/>
        </w:rPr>
        <w:t>teinte à l’honneur… Les « sanctions positives » (Pa</w:t>
      </w:r>
      <w:r w:rsidRPr="00547A81">
        <w:rPr>
          <w:szCs w:val="28"/>
        </w:rPr>
        <w:t>r</w:t>
      </w:r>
      <w:r w:rsidRPr="00547A81">
        <w:rPr>
          <w:szCs w:val="28"/>
        </w:rPr>
        <w:t>sons) sont donc des bénéfices dont l’absence de soumission entraîne la privation, les san</w:t>
      </w:r>
      <w:r w:rsidRPr="00547A81">
        <w:rPr>
          <w:szCs w:val="28"/>
        </w:rPr>
        <w:t>c</w:t>
      </w:r>
      <w:r w:rsidRPr="00547A81">
        <w:rPr>
          <w:szCs w:val="28"/>
        </w:rPr>
        <w:t>tions négatives des dommages dont la même attitude entra</w:t>
      </w:r>
      <w:r w:rsidRPr="00547A81">
        <w:rPr>
          <w:szCs w:val="28"/>
        </w:rPr>
        <w:t>î</w:t>
      </w:r>
      <w:r w:rsidRPr="00547A81">
        <w:rPr>
          <w:szCs w:val="28"/>
        </w:rPr>
        <w:t>ne l’infliction. Néanmoins, au sein de ces dernières, il faudrait di</w:t>
      </w:r>
      <w:r w:rsidRPr="00547A81">
        <w:rPr>
          <w:szCs w:val="28"/>
        </w:rPr>
        <w:t>s</w:t>
      </w:r>
      <w:r w:rsidRPr="00547A81">
        <w:rPr>
          <w:szCs w:val="28"/>
        </w:rPr>
        <w:t xml:space="preserve">tinguer la punition </w:t>
      </w:r>
      <w:r w:rsidRPr="00547A81">
        <w:rPr>
          <w:i/>
          <w:iCs/>
          <w:szCs w:val="28"/>
        </w:rPr>
        <w:t>stricto sensu</w:t>
      </w:r>
      <w:r w:rsidRPr="00547A81">
        <w:rPr>
          <w:szCs w:val="28"/>
        </w:rPr>
        <w:t xml:space="preserve"> (dommage effectif tel que l’emprisonnement) et la perte d’un avant</w:t>
      </w:r>
      <w:r w:rsidRPr="00547A81">
        <w:rPr>
          <w:szCs w:val="28"/>
        </w:rPr>
        <w:t>a</w:t>
      </w:r>
      <w:r w:rsidRPr="00547A81">
        <w:rPr>
          <w:szCs w:val="28"/>
        </w:rPr>
        <w:t>ge régulièrement acquis (licenciement entraînant la suppre</w:t>
      </w:r>
      <w:r w:rsidRPr="00547A81">
        <w:rPr>
          <w:szCs w:val="28"/>
        </w:rPr>
        <w:t>s</w:t>
      </w:r>
      <w:r w:rsidRPr="00547A81">
        <w:rPr>
          <w:szCs w:val="28"/>
        </w:rPr>
        <w:t>sion du salaire).</w:t>
      </w:r>
    </w:p>
    <w:p w14:paraId="31F8537F" w14:textId="77777777" w:rsidR="00BE5A28" w:rsidRPr="00547A81" w:rsidRDefault="00BE5A28" w:rsidP="00BE5A28">
      <w:pPr>
        <w:spacing w:before="120" w:after="120"/>
        <w:jc w:val="both"/>
      </w:pPr>
      <w:r w:rsidRPr="00547A81">
        <w:rPr>
          <w:szCs w:val="28"/>
        </w:rPr>
        <w:t>L’importance de l’opposition sanction positive / sanction négative tient à son rapport étroit avec le problème de la coe</w:t>
      </w:r>
      <w:r w:rsidRPr="00547A81">
        <w:rPr>
          <w:szCs w:val="28"/>
        </w:rPr>
        <w:t>r</w:t>
      </w:r>
      <w:r w:rsidRPr="00547A81">
        <w:rPr>
          <w:szCs w:val="28"/>
        </w:rPr>
        <w:t>cition. En effet, la mise en œuvre effe</w:t>
      </w:r>
      <w:r w:rsidRPr="00547A81">
        <w:rPr>
          <w:szCs w:val="28"/>
        </w:rPr>
        <w:t>c</w:t>
      </w:r>
      <w:r w:rsidRPr="00547A81">
        <w:rPr>
          <w:szCs w:val="28"/>
        </w:rPr>
        <w:t>tive d’une sanction positive n’exige pas la contrainte puisqu’il s’agit essentiellement d’une pr</w:t>
      </w:r>
      <w:r w:rsidRPr="00547A81">
        <w:rPr>
          <w:szCs w:val="28"/>
        </w:rPr>
        <w:t>o</w:t>
      </w:r>
      <w:r w:rsidRPr="00547A81">
        <w:rPr>
          <w:szCs w:val="28"/>
        </w:rPr>
        <w:t>messe d’avantages (lesquels ne se matérialiseront pas s’il n’y a pas la contrepartie dés</w:t>
      </w:r>
      <w:r w:rsidRPr="00547A81">
        <w:rPr>
          <w:szCs w:val="28"/>
        </w:rPr>
        <w:t>i</w:t>
      </w:r>
      <w:r w:rsidRPr="00547A81">
        <w:rPr>
          <w:szCs w:val="28"/>
        </w:rPr>
        <w:t>rée). En reva</w:t>
      </w:r>
      <w:r w:rsidRPr="00547A81">
        <w:rPr>
          <w:szCs w:val="28"/>
        </w:rPr>
        <w:t>n</w:t>
      </w:r>
      <w:r w:rsidRPr="00547A81">
        <w:rPr>
          <w:szCs w:val="28"/>
        </w:rPr>
        <w:t>che, aucune punition n’est susceptible de se concrétiser si elle n’est garantie en de</w:t>
      </w:r>
      <w:r w:rsidRPr="00547A81">
        <w:rPr>
          <w:szCs w:val="28"/>
        </w:rPr>
        <w:t>r</w:t>
      </w:r>
      <w:r w:rsidRPr="00547A81">
        <w:rPr>
          <w:szCs w:val="28"/>
        </w:rPr>
        <w:t>nière instance par l’usage plausible de la contrainte. C’est sur la base de ce cr</w:t>
      </w:r>
      <w:r w:rsidRPr="00547A81">
        <w:rPr>
          <w:szCs w:val="28"/>
        </w:rPr>
        <w:t>i</w:t>
      </w:r>
      <w:r w:rsidRPr="00547A81">
        <w:rPr>
          <w:szCs w:val="28"/>
        </w:rPr>
        <w:t xml:space="preserve">tère que l’on peut opposer le pouvoir d’injonction (pouvoir </w:t>
      </w:r>
      <w:r w:rsidRPr="00547A81">
        <w:rPr>
          <w:i/>
          <w:iCs/>
          <w:szCs w:val="28"/>
        </w:rPr>
        <w:t>stricto sensu</w:t>
      </w:r>
      <w:r w:rsidRPr="00547A81">
        <w:rPr>
          <w:szCs w:val="28"/>
        </w:rPr>
        <w:t>) fondé sur la coercition, et le pouvoir d’influence qui l’exclut.</w:t>
      </w:r>
    </w:p>
    <w:p w14:paraId="1EA7FCC4" w14:textId="77777777" w:rsidR="00BE5A28" w:rsidRPr="00547A81" w:rsidRDefault="00BE5A28" w:rsidP="00BE5A28">
      <w:pPr>
        <w:spacing w:before="120" w:after="120"/>
        <w:jc w:val="both"/>
      </w:pPr>
      <w:r w:rsidRPr="00547A81">
        <w:rPr>
          <w:i/>
          <w:iCs/>
          <w:szCs w:val="28"/>
        </w:rPr>
        <w:t>Il y a injonction lorsque l’inexécution du comportement prescrit ou la non-conformité à l’attitude requise entraîne l’infliction d’un do</w:t>
      </w:r>
      <w:r w:rsidRPr="00547A81">
        <w:rPr>
          <w:i/>
          <w:iCs/>
          <w:szCs w:val="28"/>
        </w:rPr>
        <w:t>m</w:t>
      </w:r>
      <w:r w:rsidRPr="00547A81">
        <w:rPr>
          <w:i/>
          <w:iCs/>
          <w:szCs w:val="28"/>
        </w:rPr>
        <w:t>mage, ma</w:t>
      </w:r>
      <w:r w:rsidRPr="00547A81">
        <w:rPr>
          <w:i/>
          <w:iCs/>
          <w:szCs w:val="28"/>
        </w:rPr>
        <w:t>l</w:t>
      </w:r>
      <w:r w:rsidRPr="00547A81">
        <w:rPr>
          <w:i/>
          <w:iCs/>
          <w:szCs w:val="28"/>
        </w:rPr>
        <w:t>gré la résistance éventuelle de l’intéressé</w:t>
      </w:r>
      <w:r w:rsidRPr="00547A81">
        <w:rPr>
          <w:szCs w:val="28"/>
        </w:rPr>
        <w:t>. Trois questions méritent d’être examinées à la lumière de cette déf</w:t>
      </w:r>
      <w:r w:rsidRPr="00547A81">
        <w:rPr>
          <w:szCs w:val="28"/>
        </w:rPr>
        <w:t>i</w:t>
      </w:r>
      <w:r w:rsidRPr="00547A81">
        <w:rPr>
          <w:szCs w:val="28"/>
        </w:rPr>
        <w:t>nition :</w:t>
      </w:r>
    </w:p>
    <w:p w14:paraId="2D98A593" w14:textId="77777777" w:rsidR="00BE5A28" w:rsidRDefault="00BE5A28" w:rsidP="00BE5A28">
      <w:pPr>
        <w:spacing w:before="120" w:after="120"/>
        <w:jc w:val="both"/>
        <w:rPr>
          <w:szCs w:val="28"/>
        </w:rPr>
      </w:pPr>
      <w:r w:rsidRPr="00547A81">
        <w:rPr>
          <w:szCs w:val="28"/>
        </w:rPr>
        <w:t>[350]</w:t>
      </w:r>
    </w:p>
    <w:p w14:paraId="5414BEFC" w14:textId="77777777" w:rsidR="00BE5A28" w:rsidRPr="00547A81" w:rsidRDefault="00BE5A28" w:rsidP="00BE5A28">
      <w:pPr>
        <w:spacing w:before="120" w:after="120"/>
        <w:jc w:val="both"/>
      </w:pPr>
    </w:p>
    <w:p w14:paraId="3AEFA76F" w14:textId="77777777" w:rsidR="00BE5A28" w:rsidRPr="00547A81" w:rsidRDefault="00BE5A28" w:rsidP="00BE5A28">
      <w:pPr>
        <w:spacing w:before="120" w:after="120"/>
        <w:jc w:val="both"/>
      </w:pPr>
      <w:r w:rsidRPr="00547A81">
        <w:rPr>
          <w:szCs w:val="28"/>
        </w:rPr>
        <w:t xml:space="preserve">● </w:t>
      </w:r>
      <w:r w:rsidRPr="00D34306">
        <w:rPr>
          <w:i/>
          <w:color w:val="000090"/>
          <w:szCs w:val="28"/>
        </w:rPr>
        <w:t>La première</w:t>
      </w:r>
      <w:r w:rsidRPr="00547A81">
        <w:rPr>
          <w:szCs w:val="28"/>
        </w:rPr>
        <w:t xml:space="preserve"> est celle du lien entre injonction, sanction négative, et usage de la coercition. S’agit-il d’automaticité ou de simple plaus</w:t>
      </w:r>
      <w:r w:rsidRPr="00547A81">
        <w:rPr>
          <w:szCs w:val="28"/>
        </w:rPr>
        <w:t>i</w:t>
      </w:r>
      <w:r w:rsidRPr="00547A81">
        <w:rPr>
          <w:szCs w:val="28"/>
        </w:rPr>
        <w:t>bilité ? Il est évident que nombre d’injonctions ne débouchent pas sur l’infliction de sanctions pour cette raison que les destinataires se conforment d’eux-mêmes aux attitudes ou comportements pre</w:t>
      </w:r>
      <w:r w:rsidRPr="00547A81">
        <w:rPr>
          <w:szCs w:val="28"/>
        </w:rPr>
        <w:t>s</w:t>
      </w:r>
      <w:r w:rsidRPr="00547A81">
        <w:rPr>
          <w:szCs w:val="28"/>
        </w:rPr>
        <w:t>crits. Dès lors, l’élément e</w:t>
      </w:r>
      <w:r w:rsidRPr="00547A81">
        <w:rPr>
          <w:szCs w:val="28"/>
        </w:rPr>
        <w:t>s</w:t>
      </w:r>
      <w:r w:rsidRPr="00547A81">
        <w:rPr>
          <w:szCs w:val="28"/>
        </w:rPr>
        <w:t>sentiel est la crédibilité de la sanction négative, c’est-à-dire la prob</w:t>
      </w:r>
      <w:r w:rsidRPr="00547A81">
        <w:rPr>
          <w:szCs w:val="28"/>
        </w:rPr>
        <w:t>a</w:t>
      </w:r>
      <w:r w:rsidRPr="00547A81">
        <w:rPr>
          <w:szCs w:val="28"/>
        </w:rPr>
        <w:t>bilité suffisante de son exécution par contrainte. Promettre la prison n’a pas de sens si la personne arrêtée ne trouve ni barreaux aux fenêtres de sa cellule, ni gardien décidé à lui ba</w:t>
      </w:r>
      <w:r w:rsidRPr="00547A81">
        <w:rPr>
          <w:szCs w:val="28"/>
        </w:rPr>
        <w:t>r</w:t>
      </w:r>
      <w:r w:rsidRPr="00547A81">
        <w:rPr>
          <w:szCs w:val="28"/>
        </w:rPr>
        <w:t>rer par la force la route de l’évasion. Sans doute existe-t-il des meurtriers qui ne sont pas arrêtés par la police et des fraudeurs qui sont amni</w:t>
      </w:r>
      <w:r w:rsidRPr="00547A81">
        <w:rPr>
          <w:szCs w:val="28"/>
        </w:rPr>
        <w:t>s</w:t>
      </w:r>
      <w:r w:rsidRPr="00547A81">
        <w:rPr>
          <w:szCs w:val="28"/>
        </w:rPr>
        <w:t>tiés ; l’essentiel est que la force du lien entre injonction et sanction, imp</w:t>
      </w:r>
      <w:r w:rsidRPr="00547A81">
        <w:rPr>
          <w:szCs w:val="28"/>
        </w:rPr>
        <w:t>o</w:t>
      </w:r>
      <w:r w:rsidRPr="00547A81">
        <w:rPr>
          <w:szCs w:val="28"/>
        </w:rPr>
        <w:t>sée au besoin par contrainte, ne soit pas ordinairement remise en que</w:t>
      </w:r>
      <w:r w:rsidRPr="00547A81">
        <w:rPr>
          <w:szCs w:val="28"/>
        </w:rPr>
        <w:t>s</w:t>
      </w:r>
      <w:r w:rsidRPr="00547A81">
        <w:rPr>
          <w:szCs w:val="28"/>
        </w:rPr>
        <w:t>tion par les destinataires. Pratiquement, la réal</w:t>
      </w:r>
      <w:r w:rsidRPr="00547A81">
        <w:rPr>
          <w:szCs w:val="28"/>
        </w:rPr>
        <w:t>i</w:t>
      </w:r>
      <w:r w:rsidRPr="00547A81">
        <w:rPr>
          <w:szCs w:val="28"/>
        </w:rPr>
        <w:t>té du pouvoir d’injonction s’apprécie dans les situations concrètes d’interaction. Il peut se faire par exemple qu’une norme pénale constitue une injon</w:t>
      </w:r>
      <w:r w:rsidRPr="00547A81">
        <w:rPr>
          <w:szCs w:val="28"/>
        </w:rPr>
        <w:t>c</w:t>
      </w:r>
      <w:r w:rsidRPr="00547A81">
        <w:rPr>
          <w:szCs w:val="28"/>
        </w:rPr>
        <w:t>tion pour l’immense majorité des citoyens mais non pas pour une m</w:t>
      </w:r>
      <w:r w:rsidRPr="00547A81">
        <w:rPr>
          <w:szCs w:val="28"/>
        </w:rPr>
        <w:t>i</w:t>
      </w:r>
      <w:r w:rsidRPr="00547A81">
        <w:rPr>
          <w:szCs w:val="28"/>
        </w:rPr>
        <w:t>norité qui vit au-dessus ou en ma</w:t>
      </w:r>
      <w:r w:rsidRPr="00547A81">
        <w:rPr>
          <w:szCs w:val="28"/>
        </w:rPr>
        <w:t>r</w:t>
      </w:r>
      <w:r w:rsidRPr="00547A81">
        <w:rPr>
          <w:szCs w:val="28"/>
        </w:rPr>
        <w:t>ge des lois.</w:t>
      </w:r>
    </w:p>
    <w:p w14:paraId="16F717A8" w14:textId="77777777" w:rsidR="00BE5A28" w:rsidRPr="00547A81" w:rsidRDefault="00BE5A28" w:rsidP="00BE5A28">
      <w:pPr>
        <w:spacing w:before="120" w:after="120"/>
        <w:jc w:val="both"/>
      </w:pPr>
      <w:r w:rsidRPr="00547A81">
        <w:rPr>
          <w:szCs w:val="28"/>
        </w:rPr>
        <w:t>Le consentement de l’assujetti est-il un élément nécessair</w:t>
      </w:r>
      <w:r w:rsidRPr="00547A81">
        <w:rPr>
          <w:szCs w:val="28"/>
        </w:rPr>
        <w:t>e</w:t>
      </w:r>
      <w:r w:rsidRPr="00547A81">
        <w:rPr>
          <w:szCs w:val="28"/>
        </w:rPr>
        <w:t>ment exclu de l’injonction ? On a pu faire valoir, en se plaçant du point de vue de l’individu régi, qu’il existe to</w:t>
      </w:r>
      <w:r w:rsidRPr="00547A81">
        <w:rPr>
          <w:szCs w:val="28"/>
        </w:rPr>
        <w:t>u</w:t>
      </w:r>
      <w:r w:rsidRPr="00547A81">
        <w:rPr>
          <w:szCs w:val="28"/>
        </w:rPr>
        <w:t xml:space="preserve">jours une forme ou une autre de consentement (v. </w:t>
      </w:r>
      <w:r w:rsidRPr="00547A81">
        <w:rPr>
          <w:i/>
          <w:iCs/>
          <w:szCs w:val="28"/>
        </w:rPr>
        <w:t>supra</w:t>
      </w:r>
      <w:r w:rsidRPr="00547A81">
        <w:rPr>
          <w:szCs w:val="28"/>
        </w:rPr>
        <w:t>). Sur ce terrain psychologique des mob</w:t>
      </w:r>
      <w:r w:rsidRPr="00547A81">
        <w:rPr>
          <w:szCs w:val="28"/>
        </w:rPr>
        <w:t>i</w:t>
      </w:r>
      <w:r w:rsidRPr="00547A81">
        <w:rPr>
          <w:szCs w:val="28"/>
        </w:rPr>
        <w:t>les, la clarification demeure hors de portée entre pouvoir d’injonction et po</w:t>
      </w:r>
      <w:r w:rsidRPr="00547A81">
        <w:rPr>
          <w:szCs w:val="28"/>
        </w:rPr>
        <w:t>u</w:t>
      </w:r>
      <w:r w:rsidRPr="00547A81">
        <w:rPr>
          <w:szCs w:val="28"/>
        </w:rPr>
        <w:t>voir d’influence. L’esclave peut être amené par intérêt à consentir aux pires caprices du maître par crainte du fouet ; plus encore, compte tenu de l’ambivalence psychique du dominé vis-à-vis du dom</w:t>
      </w:r>
      <w:r w:rsidRPr="00547A81">
        <w:rPr>
          <w:szCs w:val="28"/>
        </w:rPr>
        <w:t>i</w:t>
      </w:r>
      <w:r w:rsidRPr="00547A81">
        <w:rPr>
          <w:szCs w:val="28"/>
        </w:rPr>
        <w:t>nant, il a pu intérior</w:t>
      </w:r>
      <w:r w:rsidRPr="00547A81">
        <w:rPr>
          <w:szCs w:val="28"/>
        </w:rPr>
        <w:t>i</w:t>
      </w:r>
      <w:r w:rsidRPr="00547A81">
        <w:rPr>
          <w:szCs w:val="28"/>
        </w:rPr>
        <w:t>ser la relation de pouvoir au point de désirer l’ordre qui l’exproprie de sa v</w:t>
      </w:r>
      <w:r w:rsidRPr="00547A81">
        <w:rPr>
          <w:szCs w:val="28"/>
        </w:rPr>
        <w:t>o</w:t>
      </w:r>
      <w:r w:rsidRPr="00547A81">
        <w:rPr>
          <w:szCs w:val="28"/>
        </w:rPr>
        <w:t xml:space="preserve">lonté, d’aimer la main qui le châtie. Le critère du consentement est discriminant seulement en ce que </w:t>
      </w:r>
      <w:r w:rsidRPr="00547A81">
        <w:rPr>
          <w:i/>
          <w:iCs/>
          <w:szCs w:val="28"/>
        </w:rPr>
        <w:t>la forme</w:t>
      </w:r>
      <w:r w:rsidRPr="00547A81">
        <w:rPr>
          <w:szCs w:val="28"/>
        </w:rPr>
        <w:t xml:space="preserve"> de la r</w:t>
      </w:r>
      <w:r w:rsidRPr="00547A81">
        <w:rPr>
          <w:szCs w:val="28"/>
        </w:rPr>
        <w:t>e</w:t>
      </w:r>
      <w:r w:rsidRPr="00547A81">
        <w:rPr>
          <w:szCs w:val="28"/>
        </w:rPr>
        <w:t>lation de pouvoir exclut toute sollicitation du consentement pui</w:t>
      </w:r>
      <w:r w:rsidRPr="00547A81">
        <w:rPr>
          <w:szCs w:val="28"/>
        </w:rPr>
        <w:t>s</w:t>
      </w:r>
      <w:r w:rsidRPr="00547A81">
        <w:rPr>
          <w:szCs w:val="28"/>
        </w:rPr>
        <w:t>qu’elle associe automatiquement prescription, menace de sanction n</w:t>
      </w:r>
      <w:r w:rsidRPr="00547A81">
        <w:rPr>
          <w:szCs w:val="28"/>
        </w:rPr>
        <w:t>é</w:t>
      </w:r>
      <w:r w:rsidRPr="00547A81">
        <w:rPr>
          <w:szCs w:val="28"/>
        </w:rPr>
        <w:t>gative et arrière-plan de contrainte. Le consentement est i</w:t>
      </w:r>
      <w:r w:rsidRPr="00547A81">
        <w:rPr>
          <w:szCs w:val="28"/>
        </w:rPr>
        <w:t>n</w:t>
      </w:r>
      <w:r w:rsidRPr="00547A81">
        <w:rPr>
          <w:szCs w:val="28"/>
        </w:rPr>
        <w:t>différent dans l’hypothèse d’injonction, même s’il existe (le soldat peut acce</w:t>
      </w:r>
      <w:r w:rsidRPr="00547A81">
        <w:rPr>
          <w:szCs w:val="28"/>
        </w:rPr>
        <w:t>p</w:t>
      </w:r>
      <w:r w:rsidRPr="00547A81">
        <w:rPr>
          <w:szCs w:val="28"/>
        </w:rPr>
        <w:t>ter « avec joie » la mission p</w:t>
      </w:r>
      <w:r w:rsidRPr="00547A81">
        <w:rPr>
          <w:szCs w:val="28"/>
        </w:rPr>
        <w:t>é</w:t>
      </w:r>
      <w:r w:rsidRPr="00547A81">
        <w:rPr>
          <w:szCs w:val="28"/>
        </w:rPr>
        <w:t>rilleuse qui lui est confiée, mais l’ordre conserve toute sa validité en cas de sentiments contraires) ; le conse</w:t>
      </w:r>
      <w:r w:rsidRPr="00547A81">
        <w:rPr>
          <w:szCs w:val="28"/>
        </w:rPr>
        <w:t>n</w:t>
      </w:r>
      <w:r w:rsidRPr="00547A81">
        <w:rPr>
          <w:szCs w:val="28"/>
        </w:rPr>
        <w:t>tement formel est toujours n</w:t>
      </w:r>
      <w:r w:rsidRPr="00547A81">
        <w:rPr>
          <w:szCs w:val="28"/>
        </w:rPr>
        <w:t>é</w:t>
      </w:r>
      <w:r w:rsidRPr="00547A81">
        <w:rPr>
          <w:szCs w:val="28"/>
        </w:rPr>
        <w:t>cessaire dans l’hypothèse de l’influence, même s’il est « fabriqué » (l’électeur a pu être aveuglé dans son choix par des info</w:t>
      </w:r>
      <w:r w:rsidRPr="00547A81">
        <w:rPr>
          <w:szCs w:val="28"/>
        </w:rPr>
        <w:t>r</w:t>
      </w:r>
      <w:r w:rsidRPr="00547A81">
        <w:rPr>
          <w:szCs w:val="28"/>
        </w:rPr>
        <w:t>mations manipulées à son insu mais il vote « en son âme et con</w:t>
      </w:r>
      <w:r w:rsidRPr="00547A81">
        <w:rPr>
          <w:szCs w:val="28"/>
        </w:rPr>
        <w:t>s</w:t>
      </w:r>
      <w:r w:rsidRPr="00547A81">
        <w:rPr>
          <w:szCs w:val="28"/>
        </w:rPr>
        <w:t>cience… »).</w:t>
      </w:r>
    </w:p>
    <w:p w14:paraId="205342B4" w14:textId="77777777" w:rsidR="00BE5A28" w:rsidRPr="00547A81" w:rsidRDefault="00BE5A28" w:rsidP="00BE5A28">
      <w:pPr>
        <w:spacing w:before="120" w:after="120"/>
        <w:jc w:val="both"/>
      </w:pPr>
      <w:r w:rsidRPr="00547A81">
        <w:rPr>
          <w:szCs w:val="28"/>
        </w:rPr>
        <w:t xml:space="preserve">● </w:t>
      </w:r>
      <w:r w:rsidRPr="00D34306">
        <w:rPr>
          <w:i/>
          <w:color w:val="000090"/>
          <w:szCs w:val="28"/>
        </w:rPr>
        <w:t>La seconde question</w:t>
      </w:r>
      <w:r w:rsidRPr="00547A81">
        <w:rPr>
          <w:szCs w:val="28"/>
        </w:rPr>
        <w:t xml:space="preserve"> concerne la nature de la coerc</w:t>
      </w:r>
      <w:r w:rsidRPr="00547A81">
        <w:rPr>
          <w:szCs w:val="28"/>
        </w:rPr>
        <w:t>i</w:t>
      </w:r>
      <w:r w:rsidRPr="00547A81">
        <w:rPr>
          <w:szCs w:val="28"/>
        </w:rPr>
        <w:t>tion liée au po</w:t>
      </w:r>
      <w:r w:rsidRPr="00547A81">
        <w:rPr>
          <w:szCs w:val="28"/>
        </w:rPr>
        <w:t>u</w:t>
      </w:r>
      <w:r w:rsidRPr="00547A81">
        <w:rPr>
          <w:szCs w:val="28"/>
        </w:rPr>
        <w:t>voir d’injonction.</w:t>
      </w:r>
    </w:p>
    <w:p w14:paraId="3532AF7C" w14:textId="77777777" w:rsidR="00BE5A28" w:rsidRPr="00547A81" w:rsidRDefault="00BE5A28" w:rsidP="00BE5A28">
      <w:pPr>
        <w:spacing w:before="120" w:after="120"/>
        <w:jc w:val="both"/>
      </w:pPr>
      <w:r w:rsidRPr="00547A81">
        <w:rPr>
          <w:szCs w:val="28"/>
        </w:rPr>
        <w:t>La coercition n’est pas réductible à la seule contrainte physique, c’est-à-dire à l’usage de la force matérielle. Sans do</w:t>
      </w:r>
      <w:r w:rsidRPr="00547A81">
        <w:rPr>
          <w:szCs w:val="28"/>
        </w:rPr>
        <w:t>u</w:t>
      </w:r>
      <w:r w:rsidRPr="00547A81">
        <w:rPr>
          <w:szCs w:val="28"/>
        </w:rPr>
        <w:t>te s’agit-il là de l’un de ses aspects les plus voyants : qu’elle soit utilisée en toute lég</w:t>
      </w:r>
      <w:r w:rsidRPr="00547A81">
        <w:rPr>
          <w:szCs w:val="28"/>
        </w:rPr>
        <w:t>a</w:t>
      </w:r>
      <w:r w:rsidRPr="00547A81">
        <w:rPr>
          <w:szCs w:val="28"/>
        </w:rPr>
        <w:t>lité (perqu</w:t>
      </w:r>
      <w:r w:rsidRPr="00547A81">
        <w:rPr>
          <w:szCs w:val="28"/>
        </w:rPr>
        <w:t>i</w:t>
      </w:r>
      <w:r w:rsidRPr="00547A81">
        <w:rPr>
          <w:szCs w:val="28"/>
        </w:rPr>
        <w:t>sition sur mandat de l’autorité judiciaire, légitime défense) ou de manière délictue</w:t>
      </w:r>
      <w:r w:rsidRPr="00547A81">
        <w:rPr>
          <w:szCs w:val="28"/>
        </w:rPr>
        <w:t>u</w:t>
      </w:r>
      <w:r w:rsidRPr="00547A81">
        <w:rPr>
          <w:szCs w:val="28"/>
        </w:rPr>
        <w:t>se (chantage, racket, milice privée…). Mais la coercition est un concept plus large que celui de violence physique. [V. la discussion de Macke</w:t>
      </w:r>
      <w:r w:rsidRPr="00547A81">
        <w:rPr>
          <w:szCs w:val="28"/>
        </w:rPr>
        <w:t>n</w:t>
      </w:r>
      <w:r w:rsidRPr="00547A81">
        <w:rPr>
          <w:szCs w:val="28"/>
        </w:rPr>
        <w:t>zie (1979, p. 114) sur le plan sémantique.] Elle inclut, en effet, la contrainte mat</w:t>
      </w:r>
      <w:r w:rsidRPr="00547A81">
        <w:rPr>
          <w:szCs w:val="28"/>
        </w:rPr>
        <w:t>é</w:t>
      </w:r>
      <w:r w:rsidRPr="00547A81">
        <w:rPr>
          <w:szCs w:val="28"/>
        </w:rPr>
        <w:t>rielle fondée sur la suppression, non résistible de ressou</w:t>
      </w:r>
      <w:r w:rsidRPr="00547A81">
        <w:rPr>
          <w:szCs w:val="28"/>
        </w:rPr>
        <w:t>r</w:t>
      </w:r>
      <w:r w:rsidRPr="00547A81">
        <w:rPr>
          <w:szCs w:val="28"/>
        </w:rPr>
        <w:t>ces vitales : le toit ou les vivres s’agissant d’individus dans le besoin ; l’approvisionnement en papier, les moyens d’acheminement po</w:t>
      </w:r>
      <w:r w:rsidRPr="00547A81">
        <w:rPr>
          <w:szCs w:val="28"/>
        </w:rPr>
        <w:t>s</w:t>
      </w:r>
      <w:r w:rsidRPr="00547A81">
        <w:rPr>
          <w:szCs w:val="28"/>
        </w:rPr>
        <w:t>tal s’agissant d’un organe de presse, etc. En outre, la coercition n’est pas néce</w:t>
      </w:r>
      <w:r w:rsidRPr="00547A81">
        <w:rPr>
          <w:szCs w:val="28"/>
        </w:rPr>
        <w:t>s</w:t>
      </w:r>
      <w:r w:rsidRPr="00547A81">
        <w:rPr>
          <w:szCs w:val="28"/>
        </w:rPr>
        <w:t>sairement matérielle, elle peut être</w:t>
      </w:r>
      <w:r>
        <w:rPr>
          <w:szCs w:val="28"/>
        </w:rPr>
        <w:t xml:space="preserve"> </w:t>
      </w:r>
      <w:r w:rsidRPr="00547A81">
        <w:rPr>
          <w:szCs w:val="28"/>
        </w:rPr>
        <w:t>[351]</w:t>
      </w:r>
      <w:r>
        <w:rPr>
          <w:szCs w:val="28"/>
        </w:rPr>
        <w:t xml:space="preserve"> </w:t>
      </w:r>
      <w:r w:rsidRPr="00547A81">
        <w:rPr>
          <w:szCs w:val="28"/>
        </w:rPr>
        <w:t>psychique lorsque sont instaurées les conditions d’une te</w:t>
      </w:r>
      <w:r w:rsidRPr="00547A81">
        <w:rPr>
          <w:szCs w:val="28"/>
        </w:rPr>
        <w:t>n</w:t>
      </w:r>
      <w:r w:rsidRPr="00547A81">
        <w:rPr>
          <w:szCs w:val="28"/>
        </w:rPr>
        <w:t>sion subjectivement insupportable entre les désirs d’un ind</w:t>
      </w:r>
      <w:r w:rsidRPr="00547A81">
        <w:rPr>
          <w:szCs w:val="28"/>
        </w:rPr>
        <w:t>i</w:t>
      </w:r>
      <w:r w:rsidRPr="00547A81">
        <w:rPr>
          <w:szCs w:val="28"/>
        </w:rPr>
        <w:t>vidu et le niveau des frustrations qu’il lui faudrait assumer s’il devait encourir les sanctions dont il est menacé. Dans la situation d’une perso</w:t>
      </w:r>
      <w:r w:rsidRPr="00547A81">
        <w:rPr>
          <w:szCs w:val="28"/>
        </w:rPr>
        <w:t>n</w:t>
      </w:r>
      <w:r w:rsidRPr="00547A81">
        <w:rPr>
          <w:szCs w:val="28"/>
        </w:rPr>
        <w:t>nalité sommée de collaborer à un service de renseignements sous menace de divulgation d’une information portant gravement atteinte à sa réput</w:t>
      </w:r>
      <w:r w:rsidRPr="00547A81">
        <w:rPr>
          <w:szCs w:val="28"/>
        </w:rPr>
        <w:t>a</w:t>
      </w:r>
      <w:r w:rsidRPr="00547A81">
        <w:rPr>
          <w:szCs w:val="28"/>
        </w:rPr>
        <w:t>tion, la sanction proprement dite du refus de se so</w:t>
      </w:r>
      <w:r w:rsidRPr="00547A81">
        <w:rPr>
          <w:szCs w:val="28"/>
        </w:rPr>
        <w:t>u</w:t>
      </w:r>
      <w:r w:rsidRPr="00547A81">
        <w:rPr>
          <w:szCs w:val="28"/>
        </w:rPr>
        <w:t>mettre à l’injonction est la diffusion de l’information ; et son efficacité dissu</w:t>
      </w:r>
      <w:r w:rsidRPr="00547A81">
        <w:rPr>
          <w:szCs w:val="28"/>
        </w:rPr>
        <w:t>a</w:t>
      </w:r>
      <w:r w:rsidRPr="00547A81">
        <w:rPr>
          <w:szCs w:val="28"/>
        </w:rPr>
        <w:t>sive repose sur le caractère fortement coercitif de la perte définitive d’une identité soci</w:t>
      </w:r>
      <w:r w:rsidRPr="00547A81">
        <w:rPr>
          <w:szCs w:val="28"/>
        </w:rPr>
        <w:t>a</w:t>
      </w:r>
      <w:r w:rsidRPr="00547A81">
        <w:rPr>
          <w:szCs w:val="28"/>
        </w:rPr>
        <w:t>lement valorisante. De même, une sanction morale infligée en violation d’une règle religieuse peut-elle mobiliser un p</w:t>
      </w:r>
      <w:r w:rsidRPr="00547A81">
        <w:rPr>
          <w:szCs w:val="28"/>
        </w:rPr>
        <w:t>o</w:t>
      </w:r>
      <w:r w:rsidRPr="00547A81">
        <w:rPr>
          <w:szCs w:val="28"/>
        </w:rPr>
        <w:t>tentiel de culpab</w:t>
      </w:r>
      <w:r w:rsidRPr="00547A81">
        <w:rPr>
          <w:szCs w:val="28"/>
        </w:rPr>
        <w:t>i</w:t>
      </w:r>
      <w:r w:rsidRPr="00547A81">
        <w:rPr>
          <w:szCs w:val="28"/>
        </w:rPr>
        <w:t>lité si intense qu’il en devient coercitif.</w:t>
      </w:r>
    </w:p>
    <w:p w14:paraId="7482F572" w14:textId="77777777" w:rsidR="00BE5A28" w:rsidRPr="00547A81" w:rsidRDefault="00BE5A28" w:rsidP="00BE5A28">
      <w:pPr>
        <w:spacing w:before="120" w:after="120"/>
        <w:jc w:val="both"/>
      </w:pPr>
      <w:r w:rsidRPr="00547A81">
        <w:rPr>
          <w:szCs w:val="28"/>
        </w:rPr>
        <w:t>Réciproquement, tout usage de la force matérielle n’est pas néce</w:t>
      </w:r>
      <w:r w:rsidRPr="00547A81">
        <w:rPr>
          <w:szCs w:val="28"/>
        </w:rPr>
        <w:t>s</w:t>
      </w:r>
      <w:r w:rsidRPr="00547A81">
        <w:rPr>
          <w:szCs w:val="28"/>
        </w:rPr>
        <w:t>sairement ra</w:t>
      </w:r>
      <w:r w:rsidRPr="00547A81">
        <w:rPr>
          <w:szCs w:val="28"/>
        </w:rPr>
        <w:t>p</w:t>
      </w:r>
      <w:r w:rsidRPr="00547A81">
        <w:rPr>
          <w:szCs w:val="28"/>
        </w:rPr>
        <w:t>portable à l’exercice d’un pouvoir d’injonction. Encore faut-il, en effet, qu’une alternative soit offerte entre un comportement pre</w:t>
      </w:r>
      <w:r w:rsidRPr="00547A81">
        <w:rPr>
          <w:szCs w:val="28"/>
        </w:rPr>
        <w:t>s</w:t>
      </w:r>
      <w:r w:rsidRPr="00547A81">
        <w:rPr>
          <w:szCs w:val="28"/>
        </w:rPr>
        <w:t>crit et l’infliction d’une sanction dont la contrainte garantit en dernière instance réflectivité. Tel n’est pas le cas de la vi</w:t>
      </w:r>
      <w:r w:rsidRPr="00547A81">
        <w:rPr>
          <w:szCs w:val="28"/>
        </w:rPr>
        <w:t>o</w:t>
      </w:r>
      <w:r w:rsidRPr="00547A81">
        <w:rPr>
          <w:szCs w:val="28"/>
        </w:rPr>
        <w:t>lence du meurtrier ou celle du cambrioleur qui se fait ouvrir le coffre-fort par son propriétaire. C’est ce qui permet à Hannah Arendt de général</w:t>
      </w:r>
      <w:r w:rsidRPr="00547A81">
        <w:rPr>
          <w:szCs w:val="28"/>
        </w:rPr>
        <w:t>i</w:t>
      </w:r>
      <w:r w:rsidRPr="00547A81">
        <w:rPr>
          <w:szCs w:val="28"/>
        </w:rPr>
        <w:t>ser, non sans excès, l’opposition entre le pouvoir et la force.</w:t>
      </w:r>
    </w:p>
    <w:p w14:paraId="5F0F089A" w14:textId="77777777" w:rsidR="00BE5A28" w:rsidRDefault="00BE5A28" w:rsidP="00BE5A28">
      <w:pPr>
        <w:spacing w:before="120" w:after="120"/>
        <w:jc w:val="both"/>
        <w:rPr>
          <w:szCs w:val="28"/>
        </w:rPr>
      </w:pPr>
      <w:r w:rsidRPr="00547A81">
        <w:rPr>
          <w:szCs w:val="28"/>
        </w:rPr>
        <w:t xml:space="preserve">● Enfin, </w:t>
      </w:r>
      <w:r w:rsidRPr="00D34306">
        <w:rPr>
          <w:i/>
          <w:color w:val="000090"/>
          <w:szCs w:val="28"/>
        </w:rPr>
        <w:t>troisième observation nécessa</w:t>
      </w:r>
      <w:r w:rsidRPr="00D34306">
        <w:rPr>
          <w:i/>
          <w:color w:val="000090"/>
          <w:szCs w:val="28"/>
        </w:rPr>
        <w:t>i</w:t>
      </w:r>
      <w:r w:rsidRPr="00D34306">
        <w:rPr>
          <w:i/>
          <w:color w:val="000090"/>
          <w:szCs w:val="28"/>
        </w:rPr>
        <w:t>re</w:t>
      </w:r>
      <w:r w:rsidRPr="00547A81">
        <w:rPr>
          <w:szCs w:val="28"/>
        </w:rPr>
        <w:t>, pouvoir d’injonction et pouvoir d’influence peuvent aussi bien exi</w:t>
      </w:r>
      <w:r w:rsidRPr="00547A81">
        <w:rPr>
          <w:szCs w:val="28"/>
        </w:rPr>
        <w:t>s</w:t>
      </w:r>
      <w:r w:rsidRPr="00547A81">
        <w:rPr>
          <w:szCs w:val="28"/>
        </w:rPr>
        <w:t>ter à l’état latent que se man</w:t>
      </w:r>
      <w:r w:rsidRPr="00547A81">
        <w:rPr>
          <w:szCs w:val="28"/>
        </w:rPr>
        <w:t>i</w:t>
      </w:r>
      <w:r w:rsidRPr="00547A81">
        <w:rPr>
          <w:szCs w:val="28"/>
        </w:rPr>
        <w:t>fester dans un comportement concret : c’est l’opposition avoir/exercer de l’influence ou du pouvoir d’injonction. Il convient simplement de relever que, dans ce dernier cas, la latence est susce</w:t>
      </w:r>
      <w:r w:rsidRPr="00547A81">
        <w:rPr>
          <w:szCs w:val="28"/>
        </w:rPr>
        <w:t>p</w:t>
      </w:r>
      <w:r w:rsidRPr="00547A81">
        <w:rPr>
          <w:szCs w:val="28"/>
        </w:rPr>
        <w:t>tible de se loger à trois n</w:t>
      </w:r>
      <w:r w:rsidRPr="00547A81">
        <w:rPr>
          <w:szCs w:val="28"/>
        </w:rPr>
        <w:t>i</w:t>
      </w:r>
      <w:r w:rsidRPr="00547A81">
        <w:rPr>
          <w:szCs w:val="28"/>
        </w:rPr>
        <w:t>veaux :</w:t>
      </w:r>
    </w:p>
    <w:p w14:paraId="5EC9F541" w14:textId="77777777" w:rsidR="00BE5A28" w:rsidRPr="00547A81" w:rsidRDefault="00BE5A28" w:rsidP="00BE5A28">
      <w:pPr>
        <w:spacing w:before="120" w:after="120"/>
        <w:jc w:val="both"/>
      </w:pPr>
    </w:p>
    <w:p w14:paraId="04D29B61" w14:textId="77777777" w:rsidR="00BE5A28" w:rsidRPr="00547A81" w:rsidRDefault="00BE5A28" w:rsidP="00BE5A28">
      <w:pPr>
        <w:spacing w:before="120" w:after="120"/>
        <w:ind w:left="720" w:hanging="360"/>
        <w:jc w:val="both"/>
      </w:pPr>
      <w:r w:rsidRPr="00547A81">
        <w:rPr>
          <w:szCs w:val="28"/>
        </w:rPr>
        <w:t>-</w:t>
      </w:r>
      <w:r w:rsidRPr="00547A81">
        <w:rPr>
          <w:szCs w:val="28"/>
        </w:rPr>
        <w:tab/>
        <w:t>latence de la prescription elle-même (le préfet a par exemple le pouvoir d’enjoindre le maire de prendre un arrêté de péril en cas d’immeuble men</w:t>
      </w:r>
      <w:r w:rsidRPr="00547A81">
        <w:rPr>
          <w:szCs w:val="28"/>
        </w:rPr>
        <w:t>a</w:t>
      </w:r>
      <w:r w:rsidRPr="00547A81">
        <w:rPr>
          <w:szCs w:val="28"/>
        </w:rPr>
        <w:t>çant ruine mais il s’abstient de l’utiliser si, avant toute sommation, le maire a déjà adopté les mes</w:t>
      </w:r>
      <w:r w:rsidRPr="00547A81">
        <w:rPr>
          <w:szCs w:val="28"/>
        </w:rPr>
        <w:t>u</w:t>
      </w:r>
      <w:r w:rsidRPr="00547A81">
        <w:rPr>
          <w:szCs w:val="28"/>
        </w:rPr>
        <w:t>res nécessaires) ;</w:t>
      </w:r>
    </w:p>
    <w:p w14:paraId="1E9F86C5" w14:textId="77777777" w:rsidR="00BE5A28" w:rsidRPr="00547A81" w:rsidRDefault="00BE5A28" w:rsidP="00BE5A28">
      <w:pPr>
        <w:spacing w:before="120" w:after="120"/>
        <w:ind w:left="720" w:hanging="360"/>
        <w:jc w:val="both"/>
      </w:pPr>
      <w:r w:rsidRPr="00547A81">
        <w:rPr>
          <w:szCs w:val="28"/>
        </w:rPr>
        <w:t>-</w:t>
      </w:r>
      <w:r w:rsidRPr="00547A81">
        <w:rPr>
          <w:szCs w:val="28"/>
        </w:rPr>
        <w:tab/>
        <w:t>latence de la seule sanction (devant la carence du maire, le pr</w:t>
      </w:r>
      <w:r w:rsidRPr="00547A81">
        <w:rPr>
          <w:szCs w:val="28"/>
        </w:rPr>
        <w:t>é</w:t>
      </w:r>
      <w:r w:rsidRPr="00547A81">
        <w:rPr>
          <w:szCs w:val="28"/>
        </w:rPr>
        <w:t>fet le somme de prendre l’arrêté ; si le maire s’incline, il n’est nul besoin de r</w:t>
      </w:r>
      <w:r w:rsidRPr="00547A81">
        <w:rPr>
          <w:szCs w:val="28"/>
        </w:rPr>
        <w:t>e</w:t>
      </w:r>
      <w:r w:rsidRPr="00547A81">
        <w:rPr>
          <w:szCs w:val="28"/>
        </w:rPr>
        <w:t>courir à la sanction prévue, à savoir substitution d’action et mise à l’écart du maire) ;</w:t>
      </w:r>
    </w:p>
    <w:p w14:paraId="690205B0" w14:textId="77777777" w:rsidR="00BE5A28" w:rsidRPr="00547A81" w:rsidRDefault="00BE5A28" w:rsidP="00BE5A28">
      <w:pPr>
        <w:spacing w:before="120" w:after="120"/>
        <w:ind w:left="720" w:hanging="360"/>
        <w:jc w:val="both"/>
      </w:pPr>
      <w:r w:rsidRPr="00547A81">
        <w:rPr>
          <w:szCs w:val="28"/>
        </w:rPr>
        <w:t>-</w:t>
      </w:r>
      <w:r w:rsidRPr="00547A81">
        <w:rPr>
          <w:szCs w:val="28"/>
        </w:rPr>
        <w:tab/>
        <w:t>latence enfin de l’usage de la coercition. (Il est hautement i</w:t>
      </w:r>
      <w:r w:rsidRPr="00547A81">
        <w:rPr>
          <w:szCs w:val="28"/>
        </w:rPr>
        <w:t>m</w:t>
      </w:r>
      <w:r w:rsidRPr="00547A81">
        <w:rPr>
          <w:szCs w:val="28"/>
        </w:rPr>
        <w:t>probable en effet que le maire s’oppose sur le te</w:t>
      </w:r>
      <w:r w:rsidRPr="00547A81">
        <w:rPr>
          <w:szCs w:val="28"/>
        </w:rPr>
        <w:t>r</w:t>
      </w:r>
      <w:r w:rsidRPr="00547A81">
        <w:rPr>
          <w:szCs w:val="28"/>
        </w:rPr>
        <w:t>rain à l’exécution de la m</w:t>
      </w:r>
      <w:r w:rsidRPr="00547A81">
        <w:rPr>
          <w:szCs w:val="28"/>
        </w:rPr>
        <w:t>e</w:t>
      </w:r>
      <w:r w:rsidRPr="00547A81">
        <w:rPr>
          <w:szCs w:val="28"/>
        </w:rPr>
        <w:t>sure prise par l’autorité de tutelle.)</w:t>
      </w:r>
    </w:p>
    <w:p w14:paraId="0DA10DC7" w14:textId="77777777" w:rsidR="00BE5A28" w:rsidRDefault="00BE5A28" w:rsidP="00BE5A28">
      <w:pPr>
        <w:spacing w:before="120" w:after="120"/>
        <w:jc w:val="both"/>
        <w:rPr>
          <w:szCs w:val="28"/>
        </w:rPr>
      </w:pPr>
    </w:p>
    <w:p w14:paraId="769A40CA" w14:textId="77777777" w:rsidR="00BE5A28" w:rsidRPr="00547A81" w:rsidRDefault="00BE5A28" w:rsidP="00BE5A28">
      <w:pPr>
        <w:spacing w:before="120" w:after="120"/>
        <w:jc w:val="both"/>
      </w:pPr>
      <w:r w:rsidRPr="00547A81">
        <w:rPr>
          <w:szCs w:val="28"/>
        </w:rPr>
        <w:t>Cette hypothèse du pouvoir d’injonction latent, d’où résulte une pression dans une interaction avant tout exercice effectif, est pa</w:t>
      </w:r>
      <w:r w:rsidRPr="00547A81">
        <w:rPr>
          <w:szCs w:val="28"/>
        </w:rPr>
        <w:t>r</w:t>
      </w:r>
      <w:r w:rsidRPr="00547A81">
        <w:rPr>
          <w:szCs w:val="28"/>
        </w:rPr>
        <w:t>fois considérée comme relevant du concept général d’influence. C’est n</w:t>
      </w:r>
      <w:r w:rsidRPr="00547A81">
        <w:rPr>
          <w:szCs w:val="28"/>
        </w:rPr>
        <w:t>o</w:t>
      </w:r>
      <w:r w:rsidRPr="00547A81">
        <w:rPr>
          <w:szCs w:val="28"/>
        </w:rPr>
        <w:t>tamment la pos</w:t>
      </w:r>
      <w:r w:rsidRPr="00547A81">
        <w:rPr>
          <w:szCs w:val="28"/>
        </w:rPr>
        <w:t>i</w:t>
      </w:r>
      <w:r w:rsidRPr="00547A81">
        <w:rPr>
          <w:szCs w:val="28"/>
        </w:rPr>
        <w:t>tion adoptée par Lasswell et Kaplan (1950, p. 60). Elle présente l’inconvénient majeur d’affaiblir la cohérence fortement di</w:t>
      </w:r>
      <w:r w:rsidRPr="00547A81">
        <w:rPr>
          <w:szCs w:val="28"/>
        </w:rPr>
        <w:t>s</w:t>
      </w:r>
      <w:r w:rsidRPr="00547A81">
        <w:rPr>
          <w:szCs w:val="28"/>
        </w:rPr>
        <w:t>criminante du couple injonction/sanction négat</w:t>
      </w:r>
      <w:r w:rsidRPr="00547A81">
        <w:rPr>
          <w:szCs w:val="28"/>
        </w:rPr>
        <w:t>i</w:t>
      </w:r>
      <w:r w:rsidRPr="00547A81">
        <w:rPr>
          <w:szCs w:val="28"/>
        </w:rPr>
        <w:t>ve pour y substituer, à un niveau très comportementaliste, celui de la mise en œuvre de la prescription ou de la sanction, c’est-à-dire un critère de pure visib</w:t>
      </w:r>
      <w:r w:rsidRPr="00547A81">
        <w:rPr>
          <w:szCs w:val="28"/>
        </w:rPr>
        <w:t>i</w:t>
      </w:r>
      <w:r w:rsidRPr="00547A81">
        <w:rPr>
          <w:szCs w:val="28"/>
        </w:rPr>
        <w:t xml:space="preserve">lité. Raymond Aron, quant à lui, a proposé de réserver le mot : </w:t>
      </w:r>
      <w:r w:rsidRPr="00547A81">
        <w:rPr>
          <w:i/>
          <w:iCs/>
          <w:szCs w:val="28"/>
        </w:rPr>
        <w:t>puissance</w:t>
      </w:r>
      <w:r w:rsidRPr="00547A81">
        <w:rPr>
          <w:szCs w:val="28"/>
        </w:rPr>
        <w:t>, pour désigner la capacité p</w:t>
      </w:r>
      <w:r w:rsidRPr="00547A81">
        <w:rPr>
          <w:szCs w:val="28"/>
        </w:rPr>
        <w:t>o</w:t>
      </w:r>
      <w:r w:rsidRPr="00547A81">
        <w:rPr>
          <w:szCs w:val="28"/>
        </w:rPr>
        <w:t xml:space="preserve">tentielle de s’imposer à autrui, et le mot : </w:t>
      </w:r>
      <w:r w:rsidRPr="00547A81">
        <w:rPr>
          <w:i/>
          <w:iCs/>
          <w:szCs w:val="28"/>
        </w:rPr>
        <w:t>pouvoir</w:t>
      </w:r>
      <w:r w:rsidRPr="00547A81">
        <w:rPr>
          <w:szCs w:val="28"/>
        </w:rPr>
        <w:t>, pour désigner sa mise en œ</w:t>
      </w:r>
      <w:r w:rsidRPr="00547A81">
        <w:rPr>
          <w:szCs w:val="28"/>
        </w:rPr>
        <w:t>u</w:t>
      </w:r>
      <w:r w:rsidRPr="00547A81">
        <w:rPr>
          <w:szCs w:val="28"/>
        </w:rPr>
        <w:t xml:space="preserve">vre concrète (Aron, 1964, p. 24). La puissance serait le pouvoir (d’injonction) latent, et le pouvoir </w:t>
      </w:r>
      <w:r w:rsidRPr="00547A81">
        <w:rPr>
          <w:i/>
          <w:iCs/>
          <w:szCs w:val="28"/>
        </w:rPr>
        <w:t>stri</w:t>
      </w:r>
      <w:r w:rsidRPr="00547A81">
        <w:rPr>
          <w:i/>
          <w:iCs/>
          <w:szCs w:val="28"/>
        </w:rPr>
        <w:t>c</w:t>
      </w:r>
      <w:r w:rsidRPr="00547A81">
        <w:rPr>
          <w:i/>
          <w:iCs/>
          <w:szCs w:val="28"/>
        </w:rPr>
        <w:t>to sensu</w:t>
      </w:r>
      <w:r w:rsidRPr="00547A81">
        <w:rPr>
          <w:szCs w:val="28"/>
        </w:rPr>
        <w:t xml:space="preserve"> son exercice. Ce dualisme sémantique ne correspond pas ma</w:t>
      </w:r>
      <w:r w:rsidRPr="00547A81">
        <w:rPr>
          <w:szCs w:val="28"/>
        </w:rPr>
        <w:t>l</w:t>
      </w:r>
      <w:r>
        <w:rPr>
          <w:szCs w:val="28"/>
        </w:rPr>
        <w:t>heureuse</w:t>
      </w:r>
      <w:r w:rsidRPr="00547A81">
        <w:rPr>
          <w:szCs w:val="28"/>
        </w:rPr>
        <w:t>ment, [352]</w:t>
      </w:r>
      <w:r>
        <w:rPr>
          <w:szCs w:val="28"/>
        </w:rPr>
        <w:t xml:space="preserve"> </w:t>
      </w:r>
      <w:r w:rsidRPr="00547A81">
        <w:rPr>
          <w:szCs w:val="28"/>
        </w:rPr>
        <w:t>comme le reconnaît R. Aron lui-même, à une claire distinction des usages. Il n’est pas sûr, de toute façon, qu’il fai</w:t>
      </w:r>
      <w:r w:rsidRPr="00547A81">
        <w:rPr>
          <w:szCs w:val="28"/>
        </w:rPr>
        <w:t>l</w:t>
      </w:r>
      <w:r w:rsidRPr="00547A81">
        <w:rPr>
          <w:szCs w:val="28"/>
        </w:rPr>
        <w:t>le insister pour diste</w:t>
      </w:r>
      <w:r w:rsidRPr="00547A81">
        <w:rPr>
          <w:szCs w:val="28"/>
        </w:rPr>
        <w:t>n</w:t>
      </w:r>
      <w:r w:rsidRPr="00547A81">
        <w:rPr>
          <w:szCs w:val="28"/>
        </w:rPr>
        <w:t xml:space="preserve">dre les liens profonds existant entre </w:t>
      </w:r>
      <w:r w:rsidRPr="00547A81">
        <w:rPr>
          <w:i/>
          <w:iCs/>
          <w:szCs w:val="28"/>
        </w:rPr>
        <w:t>avoir/exercer</w:t>
      </w:r>
      <w:r w:rsidRPr="00547A81">
        <w:rPr>
          <w:szCs w:val="28"/>
        </w:rPr>
        <w:t xml:space="preserve"> du pouvoir (d’injonction), sous peine de dériver pr</w:t>
      </w:r>
      <w:r w:rsidRPr="00547A81">
        <w:rPr>
          <w:szCs w:val="28"/>
        </w:rPr>
        <w:t>o</w:t>
      </w:r>
      <w:r w:rsidRPr="00547A81">
        <w:rPr>
          <w:szCs w:val="28"/>
        </w:rPr>
        <w:t>gressivement dans le premier cas vers une conception substantialiste, oubliant que le pouvoir se s</w:t>
      </w:r>
      <w:r w:rsidRPr="00547A81">
        <w:rPr>
          <w:szCs w:val="28"/>
        </w:rPr>
        <w:t>i</w:t>
      </w:r>
      <w:r w:rsidRPr="00547A81">
        <w:rPr>
          <w:szCs w:val="28"/>
        </w:rPr>
        <w:t xml:space="preserve">tue </w:t>
      </w:r>
      <w:r w:rsidRPr="00547A81">
        <w:rPr>
          <w:i/>
          <w:iCs/>
          <w:szCs w:val="28"/>
        </w:rPr>
        <w:t>toujours</w:t>
      </w:r>
      <w:r w:rsidRPr="00547A81">
        <w:rPr>
          <w:szCs w:val="28"/>
        </w:rPr>
        <w:t xml:space="preserve"> dans une relation d’interaction, manifeste ou méco</w:t>
      </w:r>
      <w:r w:rsidRPr="00547A81">
        <w:rPr>
          <w:szCs w:val="28"/>
        </w:rPr>
        <w:t>n</w:t>
      </w:r>
      <w:r w:rsidRPr="00547A81">
        <w:rPr>
          <w:szCs w:val="28"/>
        </w:rPr>
        <w:t>nue.</w:t>
      </w:r>
    </w:p>
    <w:p w14:paraId="16B479C0" w14:textId="77777777" w:rsidR="00BE5A28" w:rsidRPr="00547A81" w:rsidRDefault="00BE5A28" w:rsidP="00BE5A28">
      <w:pPr>
        <w:spacing w:before="120" w:after="120"/>
        <w:jc w:val="both"/>
        <w:rPr>
          <w:szCs w:val="28"/>
        </w:rPr>
      </w:pPr>
    </w:p>
    <w:p w14:paraId="24AF71AD" w14:textId="77777777" w:rsidR="00BE5A28" w:rsidRPr="00547A81" w:rsidRDefault="00BE5A28" w:rsidP="00BE5A28">
      <w:pPr>
        <w:pStyle w:val="b"/>
      </w:pPr>
      <w:r w:rsidRPr="00547A81">
        <w:t>C. FIGURES DU PO</w:t>
      </w:r>
      <w:r w:rsidRPr="00547A81">
        <w:t>U</w:t>
      </w:r>
      <w:r w:rsidRPr="00547A81">
        <w:t>VOIR D’INFLUENCE</w:t>
      </w:r>
    </w:p>
    <w:p w14:paraId="79A8B2CA" w14:textId="77777777" w:rsidR="00BE5A28" w:rsidRPr="00547A81" w:rsidRDefault="00BE5A28" w:rsidP="00BE5A28">
      <w:pPr>
        <w:spacing w:before="120" w:after="120"/>
        <w:jc w:val="both"/>
        <w:rPr>
          <w:szCs w:val="28"/>
        </w:rPr>
      </w:pPr>
    </w:p>
    <w:p w14:paraId="57DFF162" w14:textId="77777777" w:rsidR="00BE5A28" w:rsidRPr="00547A81" w:rsidRDefault="00BE5A28" w:rsidP="00BE5A28">
      <w:pPr>
        <w:spacing w:before="120" w:after="120"/>
        <w:jc w:val="both"/>
      </w:pPr>
      <w:r w:rsidRPr="00547A81">
        <w:rPr>
          <w:szCs w:val="28"/>
        </w:rPr>
        <w:t>Puisque le pouvoir d’influence exclut toute sanction négative (i</w:t>
      </w:r>
      <w:r w:rsidRPr="00547A81">
        <w:rPr>
          <w:szCs w:val="28"/>
        </w:rPr>
        <w:t>n</w:t>
      </w:r>
      <w:r w:rsidRPr="00547A81">
        <w:rPr>
          <w:szCs w:val="28"/>
        </w:rPr>
        <w:t>fliction d’un dommage) garantie par la coerc</w:t>
      </w:r>
      <w:r w:rsidRPr="00547A81">
        <w:rPr>
          <w:szCs w:val="28"/>
        </w:rPr>
        <w:t>i</w:t>
      </w:r>
      <w:r w:rsidRPr="00547A81">
        <w:rPr>
          <w:szCs w:val="28"/>
        </w:rPr>
        <w:t xml:space="preserve">tion, comment se fait-il que, dans une interaction avec </w:t>
      </w:r>
      <w:r w:rsidRPr="00547A81">
        <w:rPr>
          <w:i/>
          <w:iCs/>
          <w:szCs w:val="28"/>
        </w:rPr>
        <w:t>A</w:t>
      </w:r>
      <w:r w:rsidRPr="00547A81">
        <w:rPr>
          <w:szCs w:val="28"/>
        </w:rPr>
        <w:t xml:space="preserve">, </w:t>
      </w:r>
      <w:r w:rsidRPr="00547A81">
        <w:rPr>
          <w:i/>
          <w:iCs/>
          <w:szCs w:val="28"/>
        </w:rPr>
        <w:t>B</w:t>
      </w:r>
      <w:r w:rsidRPr="00547A81">
        <w:rPr>
          <w:szCs w:val="28"/>
        </w:rPr>
        <w:t xml:space="preserve"> puisse être amené à faire ce qu’il n’aurait pas fait autrement ? Si l’on admet que tout acteur cherche, en fonction du contexte où il se trouve placé et compte tenu des inform</w:t>
      </w:r>
      <w:r w:rsidRPr="00547A81">
        <w:rPr>
          <w:szCs w:val="28"/>
        </w:rPr>
        <w:t>a</w:t>
      </w:r>
      <w:r w:rsidRPr="00547A81">
        <w:rPr>
          <w:szCs w:val="28"/>
        </w:rPr>
        <w:t>tions dont il dispose, à maximiser son int</w:t>
      </w:r>
      <w:r w:rsidRPr="00547A81">
        <w:rPr>
          <w:szCs w:val="28"/>
        </w:rPr>
        <w:t>é</w:t>
      </w:r>
      <w:r w:rsidRPr="00547A81">
        <w:rPr>
          <w:szCs w:val="28"/>
        </w:rPr>
        <w:t>rêt et minimiser ses coûts (ou, dans une autre problématique, à maximiser son pla</w:t>
      </w:r>
      <w:r w:rsidRPr="00547A81">
        <w:rPr>
          <w:szCs w:val="28"/>
        </w:rPr>
        <w:t>i</w:t>
      </w:r>
      <w:r w:rsidRPr="00547A81">
        <w:rPr>
          <w:szCs w:val="28"/>
        </w:rPr>
        <w:t xml:space="preserve">sir ou réduire son déplaisir), la relation d’influence repose sur le fait que </w:t>
      </w:r>
      <w:r w:rsidRPr="00547A81">
        <w:rPr>
          <w:i/>
          <w:iCs/>
          <w:szCs w:val="28"/>
        </w:rPr>
        <w:t>A</w:t>
      </w:r>
      <w:r w:rsidRPr="00547A81">
        <w:rPr>
          <w:szCs w:val="28"/>
        </w:rPr>
        <w:t xml:space="preserve"> – inte</w:t>
      </w:r>
      <w:r w:rsidRPr="00547A81">
        <w:rPr>
          <w:szCs w:val="28"/>
        </w:rPr>
        <w:t>n</w:t>
      </w:r>
      <w:r w:rsidRPr="00547A81">
        <w:rPr>
          <w:szCs w:val="28"/>
        </w:rPr>
        <w:t xml:space="preserve">tionnellement ou non – « fait voir » à </w:t>
      </w:r>
      <w:r w:rsidRPr="00547A81">
        <w:rPr>
          <w:i/>
          <w:iCs/>
          <w:szCs w:val="28"/>
        </w:rPr>
        <w:t>B</w:t>
      </w:r>
      <w:r w:rsidRPr="00547A81">
        <w:rPr>
          <w:szCs w:val="28"/>
        </w:rPr>
        <w:t xml:space="preserve"> son intérêt là où il ne l’aurait pas placé sans cette rel</w:t>
      </w:r>
      <w:r w:rsidRPr="00547A81">
        <w:rPr>
          <w:szCs w:val="28"/>
        </w:rPr>
        <w:t>a</w:t>
      </w:r>
      <w:r w:rsidRPr="00547A81">
        <w:rPr>
          <w:szCs w:val="28"/>
        </w:rPr>
        <w:t xml:space="preserve">tion. De sorte que </w:t>
      </w:r>
      <w:r w:rsidRPr="00547A81">
        <w:rPr>
          <w:i/>
          <w:iCs/>
          <w:szCs w:val="28"/>
        </w:rPr>
        <w:t>B</w:t>
      </w:r>
      <w:r w:rsidRPr="00547A81">
        <w:rPr>
          <w:szCs w:val="28"/>
        </w:rPr>
        <w:t xml:space="preserve"> va, de lui-même, adopter une attitude ou un comportement appropriés c’est-à-dire, négativ</w:t>
      </w:r>
      <w:r w:rsidRPr="00547A81">
        <w:rPr>
          <w:szCs w:val="28"/>
        </w:rPr>
        <w:t>e</w:t>
      </w:r>
      <w:r w:rsidRPr="00547A81">
        <w:rPr>
          <w:szCs w:val="28"/>
        </w:rPr>
        <w:t>ment, sans obligation (ce qui ne saurait signifier, bien sûr, sans cond</w:t>
      </w:r>
      <w:r w:rsidRPr="00547A81">
        <w:rPr>
          <w:szCs w:val="28"/>
        </w:rPr>
        <w:t>i</w:t>
      </w:r>
      <w:r w:rsidRPr="00547A81">
        <w:rPr>
          <w:szCs w:val="28"/>
        </w:rPr>
        <w:t>tionnements de toutes sortes : économiques, idéologiques, ps</w:t>
      </w:r>
      <w:r w:rsidRPr="00547A81">
        <w:rPr>
          <w:szCs w:val="28"/>
        </w:rPr>
        <w:t>y</w:t>
      </w:r>
      <w:r w:rsidRPr="00547A81">
        <w:rPr>
          <w:szCs w:val="28"/>
        </w:rPr>
        <w:t>cho-affectifs, etc.). À la différence du po</w:t>
      </w:r>
      <w:r w:rsidRPr="00547A81">
        <w:rPr>
          <w:szCs w:val="28"/>
        </w:rPr>
        <w:t>u</w:t>
      </w:r>
      <w:r w:rsidRPr="00547A81">
        <w:rPr>
          <w:szCs w:val="28"/>
        </w:rPr>
        <w:t>voir d’injonction, l’influence est donc intrinsèquement un pouvoir de s</w:t>
      </w:r>
      <w:r w:rsidRPr="00547A81">
        <w:rPr>
          <w:szCs w:val="28"/>
        </w:rPr>
        <w:t>é</w:t>
      </w:r>
      <w:r w:rsidRPr="00547A81">
        <w:rPr>
          <w:szCs w:val="28"/>
        </w:rPr>
        <w:t>duction qui suppose, chez l’assujetti, perception subjective d’un ava</w:t>
      </w:r>
      <w:r w:rsidRPr="00547A81">
        <w:rPr>
          <w:szCs w:val="28"/>
        </w:rPr>
        <w:t>n</w:t>
      </w:r>
      <w:r w:rsidRPr="00547A81">
        <w:rPr>
          <w:szCs w:val="28"/>
        </w:rPr>
        <w:t>tage positif à subir l’influence.</w:t>
      </w:r>
    </w:p>
    <w:p w14:paraId="453C1C23" w14:textId="77777777" w:rsidR="00BE5A28" w:rsidRPr="00547A81" w:rsidRDefault="00BE5A28" w:rsidP="00BE5A28">
      <w:pPr>
        <w:spacing w:before="120" w:after="120"/>
        <w:jc w:val="both"/>
      </w:pPr>
      <w:r w:rsidRPr="00547A81">
        <w:rPr>
          <w:szCs w:val="28"/>
        </w:rPr>
        <w:t>Selon les modalités qu’elle revêt, il importe de distinguer les trois figures su</w:t>
      </w:r>
      <w:r w:rsidRPr="00547A81">
        <w:rPr>
          <w:szCs w:val="28"/>
        </w:rPr>
        <w:t>i</w:t>
      </w:r>
      <w:r w:rsidRPr="00547A81">
        <w:rPr>
          <w:szCs w:val="28"/>
        </w:rPr>
        <w:t>vantes :</w:t>
      </w:r>
    </w:p>
    <w:p w14:paraId="2E1034E5" w14:textId="77777777" w:rsidR="00BE5A28" w:rsidRPr="00547A81" w:rsidRDefault="00BE5A28" w:rsidP="00BE5A28">
      <w:pPr>
        <w:spacing w:before="120" w:after="120"/>
        <w:jc w:val="both"/>
        <w:rPr>
          <w:szCs w:val="28"/>
        </w:rPr>
      </w:pPr>
    </w:p>
    <w:p w14:paraId="3ECA084A" w14:textId="77777777" w:rsidR="00BE5A28" w:rsidRPr="00547A81" w:rsidRDefault="00BE5A28" w:rsidP="00BE5A28">
      <w:pPr>
        <w:spacing w:before="120" w:after="120"/>
        <w:jc w:val="both"/>
      </w:pPr>
      <w:r w:rsidRPr="00547A81">
        <w:rPr>
          <w:szCs w:val="28"/>
        </w:rPr>
        <w:t xml:space="preserve">● </w:t>
      </w:r>
      <w:r w:rsidRPr="00D34306">
        <w:rPr>
          <w:i/>
          <w:color w:val="000090"/>
          <w:szCs w:val="28"/>
        </w:rPr>
        <w:t>La persuasion</w:t>
      </w:r>
      <w:r w:rsidRPr="00547A81">
        <w:rPr>
          <w:szCs w:val="28"/>
        </w:rPr>
        <w:t>. – Elle suppose une démarche positive, et non cla</w:t>
      </w:r>
      <w:r w:rsidRPr="00547A81">
        <w:rPr>
          <w:szCs w:val="28"/>
        </w:rPr>
        <w:t>n</w:t>
      </w:r>
      <w:r w:rsidRPr="00547A81">
        <w:rPr>
          <w:szCs w:val="28"/>
        </w:rPr>
        <w:t xml:space="preserve">destine, de </w:t>
      </w:r>
      <w:r w:rsidRPr="00547A81">
        <w:rPr>
          <w:i/>
          <w:iCs/>
          <w:szCs w:val="28"/>
        </w:rPr>
        <w:t>A</w:t>
      </w:r>
      <w:r w:rsidRPr="00547A81">
        <w:rPr>
          <w:szCs w:val="28"/>
        </w:rPr>
        <w:t xml:space="preserve"> auprès de </w:t>
      </w:r>
      <w:r w:rsidRPr="00547A81">
        <w:rPr>
          <w:i/>
          <w:iCs/>
          <w:szCs w:val="28"/>
        </w:rPr>
        <w:t>B</w:t>
      </w:r>
      <w:r w:rsidRPr="00547A81">
        <w:rPr>
          <w:szCs w:val="28"/>
        </w:rPr>
        <w:t>, afin de le convaincre que ses intérêts sont ailleurs que là où il le croyait, du fait de son ign</w:t>
      </w:r>
      <w:r w:rsidRPr="00547A81">
        <w:rPr>
          <w:szCs w:val="28"/>
        </w:rPr>
        <w:t>o</w:t>
      </w:r>
      <w:r w:rsidRPr="00547A81">
        <w:rPr>
          <w:szCs w:val="28"/>
        </w:rPr>
        <w:t>rance, d’informations insuffisantes ou erronées. La persuasion, dit-on pa</w:t>
      </w:r>
      <w:r w:rsidRPr="00547A81">
        <w:rPr>
          <w:szCs w:val="28"/>
        </w:rPr>
        <w:t>r</w:t>
      </w:r>
      <w:r w:rsidRPr="00547A81">
        <w:rPr>
          <w:szCs w:val="28"/>
        </w:rPr>
        <w:t>fois, mobilise des arguments exclusivement r</w:t>
      </w:r>
      <w:r w:rsidRPr="00547A81">
        <w:rPr>
          <w:szCs w:val="28"/>
        </w:rPr>
        <w:t>a</w:t>
      </w:r>
      <w:r w:rsidRPr="00547A81">
        <w:rPr>
          <w:szCs w:val="28"/>
        </w:rPr>
        <w:t>tionnels afin de convaincre l’intelligence ; cela semble douteux. La distinction entre l’appel à la raison et l’appel aux a</w:t>
      </w:r>
      <w:r w:rsidRPr="00547A81">
        <w:rPr>
          <w:szCs w:val="28"/>
        </w:rPr>
        <w:t>f</w:t>
      </w:r>
      <w:r w:rsidRPr="00547A81">
        <w:rPr>
          <w:szCs w:val="28"/>
        </w:rPr>
        <w:t>fects est certainement difficile à mettre en œuvre, sinon même tout à fait illusoire sauf à s’appuyer sur une vision fort appauvrissante des mécani</w:t>
      </w:r>
      <w:r w:rsidRPr="00547A81">
        <w:rPr>
          <w:szCs w:val="28"/>
        </w:rPr>
        <w:t>s</w:t>
      </w:r>
      <w:r w:rsidRPr="00547A81">
        <w:rPr>
          <w:szCs w:val="28"/>
        </w:rPr>
        <w:t>mes de l’intelligence. De même, la distinction entre le contenu de la communication et la sou</w:t>
      </w:r>
      <w:r w:rsidRPr="00547A81">
        <w:rPr>
          <w:szCs w:val="28"/>
        </w:rPr>
        <w:t>r</w:t>
      </w:r>
      <w:r w:rsidRPr="00547A81">
        <w:rPr>
          <w:szCs w:val="28"/>
        </w:rPr>
        <w:t>ce, c’est-à-dire le statut de son auteur, est-elle frag</w:t>
      </w:r>
      <w:r w:rsidRPr="00547A81">
        <w:rPr>
          <w:szCs w:val="28"/>
        </w:rPr>
        <w:t>i</w:t>
      </w:r>
      <w:r w:rsidRPr="00547A81">
        <w:rPr>
          <w:szCs w:val="28"/>
        </w:rPr>
        <w:t>le, bien que D. Wrong (1979, p. 34) fonde sur elle l’opposition entre persuasion et autor</w:t>
      </w:r>
      <w:r w:rsidRPr="00547A81">
        <w:rPr>
          <w:szCs w:val="28"/>
        </w:rPr>
        <w:t>i</w:t>
      </w:r>
      <w:r w:rsidRPr="00547A81">
        <w:rPr>
          <w:szCs w:val="28"/>
        </w:rPr>
        <w:t>té. Le poids d’une information dépend toujours, de façon jamais infinitésimale, non seulement de son contenu intrinsèque mais aussi des signaux de séduction qui cheminent para</w:t>
      </w:r>
      <w:r w:rsidRPr="00547A81">
        <w:rPr>
          <w:szCs w:val="28"/>
        </w:rPr>
        <w:t>l</w:t>
      </w:r>
      <w:r w:rsidRPr="00547A81">
        <w:rPr>
          <w:szCs w:val="28"/>
        </w:rPr>
        <w:t>lèlement dans l’interaction et se révèlent inséparables de la communication. [Réc</w:t>
      </w:r>
      <w:r w:rsidRPr="00547A81">
        <w:rPr>
          <w:szCs w:val="28"/>
        </w:rPr>
        <w:t>i</w:t>
      </w:r>
      <w:r w:rsidRPr="00547A81">
        <w:rPr>
          <w:szCs w:val="28"/>
        </w:rPr>
        <w:t>proquement, une information fondée, ou utile, donne du poids à son auteur.] En revanche, il est sans doute utile de dégager deux fo</w:t>
      </w:r>
      <w:r w:rsidRPr="00547A81">
        <w:rPr>
          <w:szCs w:val="28"/>
        </w:rPr>
        <w:t>r</w:t>
      </w:r>
      <w:r w:rsidRPr="00547A81">
        <w:rPr>
          <w:szCs w:val="28"/>
        </w:rPr>
        <w:t>mes de persuasion distinctes :</w:t>
      </w:r>
    </w:p>
    <w:p w14:paraId="67ACC337" w14:textId="77777777" w:rsidR="00BE5A28" w:rsidRPr="00547A81" w:rsidRDefault="00BE5A28" w:rsidP="00BE5A28">
      <w:pPr>
        <w:spacing w:before="120" w:after="120"/>
        <w:jc w:val="both"/>
      </w:pPr>
      <w:r w:rsidRPr="00547A81">
        <w:rPr>
          <w:szCs w:val="28"/>
        </w:rPr>
        <w:t>La première repose simplement sur une tentative d’élucidation a</w:t>
      </w:r>
      <w:r w:rsidRPr="00547A81">
        <w:rPr>
          <w:szCs w:val="28"/>
        </w:rPr>
        <w:t>c</w:t>
      </w:r>
      <w:r w:rsidRPr="00547A81">
        <w:rPr>
          <w:szCs w:val="28"/>
        </w:rPr>
        <w:t xml:space="preserve">crue des intérêts de </w:t>
      </w:r>
      <w:r w:rsidRPr="00547A81">
        <w:rPr>
          <w:i/>
          <w:iCs/>
          <w:szCs w:val="28"/>
        </w:rPr>
        <w:t>B,</w:t>
      </w:r>
      <w:r w:rsidRPr="00547A81">
        <w:rPr>
          <w:szCs w:val="28"/>
        </w:rPr>
        <w:t xml:space="preserve"> grâce à une information ouverte et ho</w:t>
      </w:r>
      <w:r w:rsidRPr="00547A81">
        <w:rPr>
          <w:szCs w:val="28"/>
        </w:rPr>
        <w:t>n</w:t>
      </w:r>
      <w:r w:rsidRPr="00547A81">
        <w:rPr>
          <w:szCs w:val="28"/>
        </w:rPr>
        <w:t xml:space="preserve">nête donnée par </w:t>
      </w:r>
      <w:r w:rsidRPr="00547A81">
        <w:rPr>
          <w:i/>
          <w:iCs/>
          <w:szCs w:val="28"/>
        </w:rPr>
        <w:t>A</w:t>
      </w:r>
      <w:r w:rsidRPr="00547A81">
        <w:rPr>
          <w:szCs w:val="28"/>
        </w:rPr>
        <w:t xml:space="preserve"> directement à </w:t>
      </w:r>
      <w:r w:rsidRPr="00547A81">
        <w:rPr>
          <w:i/>
          <w:iCs/>
          <w:szCs w:val="28"/>
        </w:rPr>
        <w:t>B</w:t>
      </w:r>
      <w:r w:rsidRPr="00547A81">
        <w:rPr>
          <w:szCs w:val="28"/>
        </w:rPr>
        <w:t xml:space="preserve"> ou indirectement à son environnement. Elle suppose qu’il n’y a pas de divergence conflictuelle entre </w:t>
      </w:r>
      <w:r w:rsidRPr="00547A81">
        <w:rPr>
          <w:i/>
          <w:iCs/>
          <w:szCs w:val="28"/>
        </w:rPr>
        <w:t>B</w:t>
      </w:r>
      <w:r w:rsidRPr="00547A81">
        <w:rPr>
          <w:szCs w:val="28"/>
        </w:rPr>
        <w:t xml:space="preserve"> et </w:t>
      </w:r>
      <w:r w:rsidRPr="00547A81">
        <w:rPr>
          <w:i/>
          <w:iCs/>
          <w:szCs w:val="28"/>
        </w:rPr>
        <w:t>A</w:t>
      </w:r>
      <w:r w:rsidRPr="00547A81">
        <w:rPr>
          <w:szCs w:val="28"/>
        </w:rPr>
        <w:t xml:space="preserve"> à partir du moment où sont diss</w:t>
      </w:r>
      <w:r w:rsidRPr="00547A81">
        <w:rPr>
          <w:szCs w:val="28"/>
        </w:rPr>
        <w:t>i</w:t>
      </w:r>
      <w:r w:rsidRPr="00547A81">
        <w:rPr>
          <w:szCs w:val="28"/>
        </w:rPr>
        <w:t xml:space="preserve">pées les incertitudes, les erreurs de fait ou les illusions qui conduisaient </w:t>
      </w:r>
      <w:r w:rsidRPr="00547A81">
        <w:rPr>
          <w:i/>
          <w:iCs/>
          <w:szCs w:val="28"/>
        </w:rPr>
        <w:t>B</w:t>
      </w:r>
      <w:r w:rsidRPr="00547A81">
        <w:rPr>
          <w:szCs w:val="28"/>
        </w:rPr>
        <w:t xml:space="preserve"> à e</w:t>
      </w:r>
      <w:r w:rsidRPr="00547A81">
        <w:rPr>
          <w:szCs w:val="28"/>
        </w:rPr>
        <w:t>n</w:t>
      </w:r>
      <w:r w:rsidRPr="00547A81">
        <w:rPr>
          <w:szCs w:val="28"/>
        </w:rPr>
        <w:t>visager différemment son</w:t>
      </w:r>
      <w:r>
        <w:rPr>
          <w:szCs w:val="28"/>
        </w:rPr>
        <w:t xml:space="preserve"> </w:t>
      </w:r>
      <w:r w:rsidRPr="00547A81">
        <w:rPr>
          <w:szCs w:val="28"/>
        </w:rPr>
        <w:t>[353]</w:t>
      </w:r>
      <w:r>
        <w:rPr>
          <w:szCs w:val="28"/>
        </w:rPr>
        <w:t xml:space="preserve"> </w:t>
      </w:r>
      <w:r w:rsidRPr="00547A81">
        <w:rPr>
          <w:szCs w:val="28"/>
        </w:rPr>
        <w:t xml:space="preserve">intérêt avant l’exercice par </w:t>
      </w:r>
      <w:r w:rsidRPr="00547A81">
        <w:rPr>
          <w:i/>
          <w:iCs/>
          <w:szCs w:val="28"/>
        </w:rPr>
        <w:t>A</w:t>
      </w:r>
      <w:r w:rsidRPr="00547A81">
        <w:rPr>
          <w:szCs w:val="28"/>
        </w:rPr>
        <w:t xml:space="preserve"> de son influence. Mais s’il existe un conflit d’intérêts potentiel ou latent, la persu</w:t>
      </w:r>
      <w:r w:rsidRPr="00547A81">
        <w:rPr>
          <w:szCs w:val="28"/>
        </w:rPr>
        <w:t>a</w:t>
      </w:r>
      <w:r w:rsidRPr="00547A81">
        <w:rPr>
          <w:szCs w:val="28"/>
        </w:rPr>
        <w:t>sion ne peut réussir que si l’argumentation de A repose sur des informations soit inco</w:t>
      </w:r>
      <w:r w:rsidRPr="00547A81">
        <w:rPr>
          <w:szCs w:val="28"/>
        </w:rPr>
        <w:t>m</w:t>
      </w:r>
      <w:r w:rsidRPr="00547A81">
        <w:rPr>
          <w:szCs w:val="28"/>
        </w:rPr>
        <w:t xml:space="preserve">plètes, soit fausses, que ce soit involontairement ou, </w:t>
      </w:r>
      <w:r w:rsidRPr="00547A81">
        <w:rPr>
          <w:i/>
          <w:iCs/>
          <w:szCs w:val="28"/>
        </w:rPr>
        <w:t>a fo</w:t>
      </w:r>
      <w:r w:rsidRPr="00547A81">
        <w:rPr>
          <w:i/>
          <w:iCs/>
          <w:szCs w:val="28"/>
        </w:rPr>
        <w:t>r</w:t>
      </w:r>
      <w:r w:rsidRPr="00547A81">
        <w:rPr>
          <w:i/>
          <w:iCs/>
          <w:szCs w:val="28"/>
        </w:rPr>
        <w:t>tiori</w:t>
      </w:r>
      <w:r w:rsidRPr="00547A81">
        <w:rPr>
          <w:szCs w:val="28"/>
        </w:rPr>
        <w:t>, délibérément.</w:t>
      </w:r>
    </w:p>
    <w:p w14:paraId="69CA07FE" w14:textId="77777777" w:rsidR="00BE5A28" w:rsidRPr="00547A81" w:rsidRDefault="00BE5A28" w:rsidP="00BE5A28">
      <w:pPr>
        <w:spacing w:before="120" w:after="120"/>
        <w:jc w:val="both"/>
      </w:pPr>
      <w:r w:rsidRPr="00547A81">
        <w:rPr>
          <w:szCs w:val="28"/>
        </w:rPr>
        <w:t>La seconde forme de persuasion implique non pas une él</w:t>
      </w:r>
      <w:r w:rsidRPr="00547A81">
        <w:rPr>
          <w:szCs w:val="28"/>
        </w:rPr>
        <w:t>u</w:t>
      </w:r>
      <w:r w:rsidRPr="00547A81">
        <w:rPr>
          <w:szCs w:val="28"/>
        </w:rPr>
        <w:t>cidation mais une reconstruction ou, du moins, un déplacement des intérêts r</w:t>
      </w:r>
      <w:r w:rsidRPr="00547A81">
        <w:rPr>
          <w:szCs w:val="28"/>
        </w:rPr>
        <w:t>é</w:t>
      </w:r>
      <w:r w:rsidRPr="00547A81">
        <w:rPr>
          <w:szCs w:val="28"/>
        </w:rPr>
        <w:t xml:space="preserve">els de </w:t>
      </w:r>
      <w:r w:rsidRPr="00547A81">
        <w:rPr>
          <w:i/>
          <w:iCs/>
          <w:szCs w:val="28"/>
        </w:rPr>
        <w:t>B</w:t>
      </w:r>
      <w:r w:rsidRPr="00547A81">
        <w:rPr>
          <w:szCs w:val="28"/>
        </w:rPr>
        <w:t>, grâce à l’intervention d’un élément nouveau : la promesse de réco</w:t>
      </w:r>
      <w:r w:rsidRPr="00547A81">
        <w:rPr>
          <w:szCs w:val="28"/>
        </w:rPr>
        <w:t>m</w:t>
      </w:r>
      <w:r w:rsidRPr="00547A81">
        <w:rPr>
          <w:szCs w:val="28"/>
        </w:rPr>
        <w:t>pense. Le mercenaire international, par exemple, change de Chef d’État / employeur lorsqu’il a la certitude d’une r</w:t>
      </w:r>
      <w:r w:rsidRPr="00547A81">
        <w:rPr>
          <w:szCs w:val="28"/>
        </w:rPr>
        <w:t>é</w:t>
      </w:r>
      <w:r w:rsidRPr="00547A81">
        <w:rPr>
          <w:szCs w:val="28"/>
        </w:rPr>
        <w:t>munération plus forte. C’est aussi l’hypothèse fondamentale qui régit normal</w:t>
      </w:r>
      <w:r w:rsidRPr="00547A81">
        <w:rPr>
          <w:szCs w:val="28"/>
        </w:rPr>
        <w:t>e</w:t>
      </w:r>
      <w:r w:rsidRPr="00547A81">
        <w:rPr>
          <w:szCs w:val="28"/>
        </w:rPr>
        <w:t>ment les relations entre vendeur et acheteur sur un marché. Deux rel</w:t>
      </w:r>
      <w:r w:rsidRPr="00547A81">
        <w:rPr>
          <w:szCs w:val="28"/>
        </w:rPr>
        <w:t>a</w:t>
      </w:r>
      <w:r w:rsidRPr="00547A81">
        <w:rPr>
          <w:szCs w:val="28"/>
        </w:rPr>
        <w:t xml:space="preserve">tions unilatérales de persuasion se croisent pour conduire </w:t>
      </w:r>
      <w:r w:rsidRPr="00547A81">
        <w:rPr>
          <w:i/>
          <w:iCs/>
          <w:szCs w:val="28"/>
        </w:rPr>
        <w:t>A</w:t>
      </w:r>
      <w:r w:rsidRPr="00547A81">
        <w:rPr>
          <w:szCs w:val="28"/>
        </w:rPr>
        <w:t xml:space="preserve"> à se de</w:t>
      </w:r>
      <w:r w:rsidRPr="00547A81">
        <w:rPr>
          <w:szCs w:val="28"/>
        </w:rPr>
        <w:t>s</w:t>
      </w:r>
      <w:r w:rsidRPr="00547A81">
        <w:rPr>
          <w:szCs w:val="28"/>
        </w:rPr>
        <w:t xml:space="preserve">saisir d’un objet et </w:t>
      </w:r>
      <w:r w:rsidRPr="00547A81">
        <w:rPr>
          <w:i/>
          <w:iCs/>
          <w:szCs w:val="28"/>
        </w:rPr>
        <w:t>B</w:t>
      </w:r>
      <w:r w:rsidRPr="00547A81">
        <w:rPr>
          <w:szCs w:val="28"/>
        </w:rPr>
        <w:t xml:space="preserve"> à se dessaisir de sa monnaie. Cependant, la di</w:t>
      </w:r>
      <w:r w:rsidRPr="00547A81">
        <w:rPr>
          <w:szCs w:val="28"/>
        </w:rPr>
        <w:t>s</w:t>
      </w:r>
      <w:r w:rsidRPr="00547A81">
        <w:rPr>
          <w:szCs w:val="28"/>
        </w:rPr>
        <w:t>tribution inégalitaire des re</w:t>
      </w:r>
      <w:r w:rsidRPr="00547A81">
        <w:rPr>
          <w:szCs w:val="28"/>
        </w:rPr>
        <w:t>s</w:t>
      </w:r>
      <w:r w:rsidRPr="00547A81">
        <w:rPr>
          <w:szCs w:val="28"/>
        </w:rPr>
        <w:t xml:space="preserve">sources économiques peut conduire à ce que </w:t>
      </w:r>
      <w:r w:rsidRPr="00547A81">
        <w:rPr>
          <w:i/>
          <w:iCs/>
          <w:szCs w:val="28"/>
        </w:rPr>
        <w:t>A</w:t>
      </w:r>
      <w:r w:rsidRPr="00547A81">
        <w:rPr>
          <w:szCs w:val="28"/>
        </w:rPr>
        <w:t xml:space="preserve"> puisse obtenir énorm</w:t>
      </w:r>
      <w:r w:rsidRPr="00547A81">
        <w:rPr>
          <w:szCs w:val="28"/>
        </w:rPr>
        <w:t>é</w:t>
      </w:r>
      <w:r w:rsidRPr="00547A81">
        <w:rPr>
          <w:szCs w:val="28"/>
        </w:rPr>
        <w:t xml:space="preserve">ment de </w:t>
      </w:r>
      <w:r w:rsidRPr="00547A81">
        <w:rPr>
          <w:i/>
          <w:iCs/>
          <w:szCs w:val="28"/>
        </w:rPr>
        <w:t>B</w:t>
      </w:r>
      <w:r w:rsidRPr="00547A81">
        <w:rPr>
          <w:szCs w:val="28"/>
        </w:rPr>
        <w:t xml:space="preserve"> parce que, en retour, </w:t>
      </w:r>
      <w:r w:rsidRPr="00547A81">
        <w:rPr>
          <w:i/>
          <w:iCs/>
          <w:szCs w:val="28"/>
        </w:rPr>
        <w:t>B</w:t>
      </w:r>
      <w:r w:rsidRPr="00547A81">
        <w:rPr>
          <w:szCs w:val="28"/>
        </w:rPr>
        <w:t xml:space="preserve"> a un besoin crucial pour survivre de la « récompense » offerte par </w:t>
      </w:r>
      <w:r w:rsidRPr="00547A81">
        <w:rPr>
          <w:i/>
          <w:iCs/>
          <w:szCs w:val="28"/>
        </w:rPr>
        <w:t>A</w:t>
      </w:r>
      <w:r w:rsidRPr="00547A81">
        <w:rPr>
          <w:szCs w:val="28"/>
        </w:rPr>
        <w:t>. (H</w:t>
      </w:r>
      <w:r w:rsidRPr="00547A81">
        <w:rPr>
          <w:szCs w:val="28"/>
        </w:rPr>
        <w:t>y</w:t>
      </w:r>
      <w:r w:rsidRPr="00547A81">
        <w:rPr>
          <w:szCs w:val="28"/>
        </w:rPr>
        <w:t>pothèse du chômeur, talonné par la misère, face à l’employeur pote</w:t>
      </w:r>
      <w:r w:rsidRPr="00547A81">
        <w:rPr>
          <w:szCs w:val="28"/>
        </w:rPr>
        <w:t>n</w:t>
      </w:r>
      <w:r w:rsidRPr="00547A81">
        <w:rPr>
          <w:szCs w:val="28"/>
        </w:rPr>
        <w:t>tiel.) Dans ce cas limite où la « récompense » est vitalement nécessa</w:t>
      </w:r>
      <w:r w:rsidRPr="00547A81">
        <w:rPr>
          <w:szCs w:val="28"/>
        </w:rPr>
        <w:t>i</w:t>
      </w:r>
      <w:r w:rsidRPr="00547A81">
        <w:rPr>
          <w:szCs w:val="28"/>
        </w:rPr>
        <w:t>re, l’exploitation qui résulte de l’abus d’une détresse app</w:t>
      </w:r>
      <w:r w:rsidRPr="00547A81">
        <w:rPr>
          <w:szCs w:val="28"/>
        </w:rPr>
        <w:t>a</w:t>
      </w:r>
      <w:r w:rsidRPr="00547A81">
        <w:rPr>
          <w:szCs w:val="28"/>
        </w:rPr>
        <w:t>raît comme une fo</w:t>
      </w:r>
      <w:r w:rsidRPr="00547A81">
        <w:rPr>
          <w:szCs w:val="28"/>
        </w:rPr>
        <w:t>r</w:t>
      </w:r>
      <w:r w:rsidRPr="00547A81">
        <w:rPr>
          <w:szCs w:val="28"/>
        </w:rPr>
        <w:t>me particulière de pouvoir d’injonction puisqu’elle fait surgir la réalité d’une coe</w:t>
      </w:r>
      <w:r w:rsidRPr="00547A81">
        <w:rPr>
          <w:szCs w:val="28"/>
        </w:rPr>
        <w:t>r</w:t>
      </w:r>
      <w:r w:rsidRPr="00547A81">
        <w:rPr>
          <w:szCs w:val="28"/>
        </w:rPr>
        <w:t>cition matérielle ou psychique.</w:t>
      </w:r>
    </w:p>
    <w:p w14:paraId="06A19483" w14:textId="77777777" w:rsidR="00BE5A28" w:rsidRPr="00547A81" w:rsidRDefault="00BE5A28" w:rsidP="00BE5A28">
      <w:pPr>
        <w:spacing w:before="120" w:after="120"/>
        <w:jc w:val="both"/>
        <w:rPr>
          <w:szCs w:val="28"/>
        </w:rPr>
      </w:pPr>
    </w:p>
    <w:p w14:paraId="7FCB1504" w14:textId="77777777" w:rsidR="00BE5A28" w:rsidRPr="00547A81" w:rsidRDefault="00BE5A28" w:rsidP="00BE5A28">
      <w:pPr>
        <w:spacing w:before="120" w:after="120"/>
        <w:jc w:val="both"/>
      </w:pPr>
      <w:r w:rsidRPr="00547A81">
        <w:rPr>
          <w:szCs w:val="28"/>
        </w:rPr>
        <w:t xml:space="preserve">● </w:t>
      </w:r>
      <w:r w:rsidRPr="00D34306">
        <w:rPr>
          <w:i/>
          <w:color w:val="000090"/>
          <w:szCs w:val="28"/>
        </w:rPr>
        <w:t>La manipul</w:t>
      </w:r>
      <w:r w:rsidRPr="00D34306">
        <w:rPr>
          <w:i/>
          <w:color w:val="000090"/>
          <w:szCs w:val="28"/>
        </w:rPr>
        <w:t>a</w:t>
      </w:r>
      <w:r w:rsidRPr="00D34306">
        <w:rPr>
          <w:i/>
          <w:color w:val="000090"/>
          <w:szCs w:val="28"/>
        </w:rPr>
        <w:t>tion</w:t>
      </w:r>
      <w:r w:rsidRPr="00547A81">
        <w:rPr>
          <w:szCs w:val="28"/>
        </w:rPr>
        <w:t xml:space="preserve">. – David Easton la définit comme suit : « When </w:t>
      </w:r>
      <w:r w:rsidRPr="00547A81">
        <w:rPr>
          <w:i/>
          <w:iCs/>
          <w:szCs w:val="28"/>
        </w:rPr>
        <w:t>B</w:t>
      </w:r>
      <w:r w:rsidRPr="00547A81">
        <w:rPr>
          <w:szCs w:val="28"/>
        </w:rPr>
        <w:t xml:space="preserve"> is not aware of </w:t>
      </w:r>
      <w:r w:rsidRPr="00547A81">
        <w:rPr>
          <w:i/>
          <w:szCs w:val="28"/>
        </w:rPr>
        <w:t>A</w:t>
      </w:r>
      <w:r w:rsidRPr="00547A81">
        <w:rPr>
          <w:szCs w:val="28"/>
        </w:rPr>
        <w:t xml:space="preserve">’s intention to influence him but </w:t>
      </w:r>
      <w:r w:rsidRPr="00547A81">
        <w:rPr>
          <w:i/>
          <w:iCs/>
          <w:szCs w:val="28"/>
        </w:rPr>
        <w:t>A</w:t>
      </w:r>
      <w:r w:rsidRPr="00547A81">
        <w:rPr>
          <w:szCs w:val="28"/>
        </w:rPr>
        <w:t xml:space="preserve"> does in fact m</w:t>
      </w:r>
      <w:r w:rsidRPr="00547A81">
        <w:rPr>
          <w:szCs w:val="28"/>
        </w:rPr>
        <w:t>a</w:t>
      </w:r>
      <w:r w:rsidRPr="00547A81">
        <w:rPr>
          <w:szCs w:val="28"/>
        </w:rPr>
        <w:t xml:space="preserve">nage to get </w:t>
      </w:r>
      <w:r w:rsidRPr="00547A81">
        <w:rPr>
          <w:i/>
          <w:iCs/>
          <w:szCs w:val="28"/>
        </w:rPr>
        <w:t>B</w:t>
      </w:r>
      <w:r w:rsidRPr="00547A81">
        <w:rPr>
          <w:szCs w:val="28"/>
        </w:rPr>
        <w:t xml:space="preserve"> fo</w:t>
      </w:r>
      <w:r w:rsidRPr="00547A81">
        <w:rPr>
          <w:szCs w:val="28"/>
        </w:rPr>
        <w:t>l</w:t>
      </w:r>
      <w:r w:rsidRPr="00547A81">
        <w:rPr>
          <w:szCs w:val="28"/>
        </w:rPr>
        <w:t>low his wishes, we can say that we have an instance of manipulation » (1958, p. 79). Entre la persuasion et la manipul</w:t>
      </w:r>
      <w:r w:rsidRPr="00547A81">
        <w:rPr>
          <w:szCs w:val="28"/>
        </w:rPr>
        <w:t>a</w:t>
      </w:r>
      <w:r w:rsidRPr="00547A81">
        <w:rPr>
          <w:szCs w:val="28"/>
        </w:rPr>
        <w:t>tion existe cette diff</w:t>
      </w:r>
      <w:r w:rsidRPr="00547A81">
        <w:rPr>
          <w:szCs w:val="28"/>
        </w:rPr>
        <w:t>é</w:t>
      </w:r>
      <w:r w:rsidRPr="00547A81">
        <w:rPr>
          <w:szCs w:val="28"/>
        </w:rPr>
        <w:t xml:space="preserve">rence essentielle d’une intervention clandestine de </w:t>
      </w:r>
      <w:r w:rsidRPr="00547A81">
        <w:rPr>
          <w:i/>
          <w:iCs/>
          <w:szCs w:val="28"/>
        </w:rPr>
        <w:t>A</w:t>
      </w:r>
      <w:r w:rsidRPr="00547A81">
        <w:rPr>
          <w:szCs w:val="28"/>
        </w:rPr>
        <w:t xml:space="preserve"> sur l’environnement de B, c’est-à-dire sur les informations dont il di</w:t>
      </w:r>
      <w:r w:rsidRPr="00547A81">
        <w:rPr>
          <w:szCs w:val="28"/>
        </w:rPr>
        <w:t>s</w:t>
      </w:r>
      <w:r w:rsidRPr="00547A81">
        <w:rPr>
          <w:szCs w:val="28"/>
        </w:rPr>
        <w:t>pose à travers son entourage et ses d</w:t>
      </w:r>
      <w:r w:rsidRPr="00547A81">
        <w:rPr>
          <w:szCs w:val="28"/>
        </w:rPr>
        <w:t>i</w:t>
      </w:r>
      <w:r w:rsidRPr="00547A81">
        <w:rPr>
          <w:szCs w:val="28"/>
        </w:rPr>
        <w:t>vers positionnements sociaux ; ainsi, à son insu, est-il conduit à situer son intérêt ai</w:t>
      </w:r>
      <w:r w:rsidRPr="00547A81">
        <w:rPr>
          <w:szCs w:val="28"/>
        </w:rPr>
        <w:t>l</w:t>
      </w:r>
      <w:r w:rsidRPr="00547A81">
        <w:rPr>
          <w:szCs w:val="28"/>
        </w:rPr>
        <w:t xml:space="preserve">leurs que là où il le plaçait avant l’intervention de </w:t>
      </w:r>
      <w:r w:rsidRPr="00547A81">
        <w:rPr>
          <w:i/>
          <w:iCs/>
          <w:szCs w:val="28"/>
        </w:rPr>
        <w:t>A</w:t>
      </w:r>
      <w:r w:rsidRPr="00547A81">
        <w:rPr>
          <w:szCs w:val="28"/>
        </w:rPr>
        <w:t>. Peu importe que l’information fournie clandestinement soit ou non exacte, ou que le résultat de la m</w:t>
      </w:r>
      <w:r w:rsidRPr="00547A81">
        <w:rPr>
          <w:szCs w:val="28"/>
        </w:rPr>
        <w:t>a</w:t>
      </w:r>
      <w:r w:rsidRPr="00547A81">
        <w:rPr>
          <w:szCs w:val="28"/>
        </w:rPr>
        <w:t xml:space="preserve">nipulation soit ou non conforme aux intérêts réels de </w:t>
      </w:r>
      <w:r w:rsidRPr="00547A81">
        <w:rPr>
          <w:i/>
          <w:iCs/>
          <w:szCs w:val="28"/>
        </w:rPr>
        <w:t>B</w:t>
      </w:r>
      <w:r w:rsidRPr="00547A81">
        <w:rPr>
          <w:szCs w:val="28"/>
        </w:rPr>
        <w:t xml:space="preserve">, voire de </w:t>
      </w:r>
      <w:r w:rsidRPr="00547A81">
        <w:rPr>
          <w:i/>
          <w:iCs/>
          <w:szCs w:val="28"/>
        </w:rPr>
        <w:t>A</w:t>
      </w:r>
      <w:r w:rsidRPr="00547A81">
        <w:rPr>
          <w:szCs w:val="28"/>
        </w:rPr>
        <w:t>. Le premier élément constitutif de cette relation partic</w:t>
      </w:r>
      <w:r w:rsidRPr="00547A81">
        <w:rPr>
          <w:szCs w:val="28"/>
        </w:rPr>
        <w:t>u</w:t>
      </w:r>
      <w:r w:rsidRPr="00547A81">
        <w:rPr>
          <w:szCs w:val="28"/>
        </w:rPr>
        <w:t>lière d’influence est l’ignorance du manipulé vis-à-vis de l’action du man</w:t>
      </w:r>
      <w:r w:rsidRPr="00547A81">
        <w:rPr>
          <w:szCs w:val="28"/>
        </w:rPr>
        <w:t>i</w:t>
      </w:r>
      <w:r w:rsidRPr="00547A81">
        <w:rPr>
          <w:szCs w:val="28"/>
        </w:rPr>
        <w:t>pul</w:t>
      </w:r>
      <w:r w:rsidRPr="00547A81">
        <w:rPr>
          <w:szCs w:val="28"/>
        </w:rPr>
        <w:t>a</w:t>
      </w:r>
      <w:r w:rsidRPr="00547A81">
        <w:rPr>
          <w:szCs w:val="28"/>
        </w:rPr>
        <w:t>teur qui l’a amené à « faire ce qu’autrement il n’aurait pas fait ».</w:t>
      </w:r>
    </w:p>
    <w:p w14:paraId="2CF239D5" w14:textId="77777777" w:rsidR="00BE5A28" w:rsidRPr="00547A81" w:rsidRDefault="00BE5A28" w:rsidP="00BE5A28">
      <w:pPr>
        <w:spacing w:before="120" w:after="120"/>
        <w:jc w:val="both"/>
      </w:pPr>
      <w:r w:rsidRPr="00547A81">
        <w:rPr>
          <w:szCs w:val="28"/>
        </w:rPr>
        <w:t>Si l’on admet que les désirs des indiv</w:t>
      </w:r>
      <w:r w:rsidRPr="00547A81">
        <w:rPr>
          <w:szCs w:val="28"/>
        </w:rPr>
        <w:t>i</w:t>
      </w:r>
      <w:r w:rsidRPr="00547A81">
        <w:rPr>
          <w:szCs w:val="28"/>
        </w:rPr>
        <w:t>dus sont largement structurés inconsciemment, il est évident que le concept de manipulation acque</w:t>
      </w:r>
      <w:r w:rsidRPr="00547A81">
        <w:rPr>
          <w:szCs w:val="28"/>
        </w:rPr>
        <w:t>r</w:t>
      </w:r>
      <w:r w:rsidRPr="00547A81">
        <w:rPr>
          <w:szCs w:val="28"/>
        </w:rPr>
        <w:t>rait une exceptionnelle étendue sans la mise en œuvre du second crit</w:t>
      </w:r>
      <w:r w:rsidRPr="00547A81">
        <w:rPr>
          <w:szCs w:val="28"/>
        </w:rPr>
        <w:t>è</w:t>
      </w:r>
      <w:r w:rsidRPr="00547A81">
        <w:rPr>
          <w:szCs w:val="28"/>
        </w:rPr>
        <w:t>re constitutif : l’intervention délib</w:t>
      </w:r>
      <w:r w:rsidRPr="00547A81">
        <w:rPr>
          <w:szCs w:val="28"/>
        </w:rPr>
        <w:t>é</w:t>
      </w:r>
      <w:r w:rsidRPr="00547A81">
        <w:rPr>
          <w:szCs w:val="28"/>
        </w:rPr>
        <w:t>rée du manipulateur. N’entrent donc pas dans cette catégorie d’analyse les effets de systèmes non rapportables à des sujets agissants, et qui aboutissent à ce que les v</w:t>
      </w:r>
      <w:r w:rsidRPr="00547A81">
        <w:rPr>
          <w:szCs w:val="28"/>
        </w:rPr>
        <w:t>a</w:t>
      </w:r>
      <w:r w:rsidRPr="00547A81">
        <w:rPr>
          <w:szCs w:val="28"/>
        </w:rPr>
        <w:t>leurs éthiques ou les normes de comportement, façonnés par une culture spécifique, déterminent à leur tour l’orientation des perce</w:t>
      </w:r>
      <w:r w:rsidRPr="00547A81">
        <w:rPr>
          <w:szCs w:val="28"/>
        </w:rPr>
        <w:t>p</w:t>
      </w:r>
      <w:r w:rsidRPr="00547A81">
        <w:rPr>
          <w:szCs w:val="28"/>
        </w:rPr>
        <w:t>tions et actions ; mieux vaut les anal</w:t>
      </w:r>
      <w:r w:rsidRPr="00547A81">
        <w:rPr>
          <w:szCs w:val="28"/>
        </w:rPr>
        <w:t>y</w:t>
      </w:r>
      <w:r w:rsidRPr="00547A81">
        <w:rPr>
          <w:szCs w:val="28"/>
        </w:rPr>
        <w:t xml:space="preserve">ser en termes de« conditionnements de l’interaction » (v. </w:t>
      </w:r>
      <w:r w:rsidRPr="00547A81">
        <w:rPr>
          <w:i/>
          <w:iCs/>
          <w:szCs w:val="28"/>
        </w:rPr>
        <w:t>infra</w:t>
      </w:r>
      <w:r w:rsidRPr="00547A81">
        <w:rPr>
          <w:szCs w:val="28"/>
        </w:rPr>
        <w:t>).</w:t>
      </w:r>
    </w:p>
    <w:p w14:paraId="63A17220" w14:textId="77777777" w:rsidR="00BE5A28" w:rsidRPr="00547A81" w:rsidRDefault="00BE5A28" w:rsidP="00BE5A28">
      <w:pPr>
        <w:spacing w:before="120" w:after="120"/>
        <w:jc w:val="both"/>
      </w:pPr>
      <w:r w:rsidRPr="00547A81">
        <w:rPr>
          <w:szCs w:val="28"/>
        </w:rPr>
        <w:t>Ajoutons enfin que la manipulation est, en réalité, la se</w:t>
      </w:r>
      <w:r w:rsidRPr="00547A81">
        <w:rPr>
          <w:szCs w:val="28"/>
        </w:rPr>
        <w:t>u</w:t>
      </w:r>
      <w:r w:rsidRPr="00547A81">
        <w:rPr>
          <w:szCs w:val="28"/>
        </w:rPr>
        <w:t>le forme d’influence à laquelle il ne peut être explicitement résisté. En effet, faute pour le manipulé de savoir identifier son adversaire, il lui est impossible de rejeter son intervention, de s’élever sciemment contre elle. C’est pourquoi la manipulation est parfois a</w:t>
      </w:r>
      <w:r w:rsidRPr="00547A81">
        <w:rPr>
          <w:szCs w:val="28"/>
        </w:rPr>
        <w:t>s</w:t>
      </w:r>
      <w:r w:rsidRPr="00547A81">
        <w:rPr>
          <w:szCs w:val="28"/>
        </w:rPr>
        <w:t>sociée à ces formes de pouvoir qui impliquent usage ou m</w:t>
      </w:r>
      <w:r w:rsidRPr="00547A81">
        <w:rPr>
          <w:szCs w:val="28"/>
        </w:rPr>
        <w:t>e</w:t>
      </w:r>
      <w:r w:rsidRPr="00547A81">
        <w:rPr>
          <w:szCs w:val="28"/>
        </w:rPr>
        <w:t>nace de la coercition. Pourtant, il ne convient pas de considérer la manipulation comme rel</w:t>
      </w:r>
      <w:r w:rsidRPr="00547A81">
        <w:rPr>
          <w:szCs w:val="28"/>
        </w:rPr>
        <w:t>e</w:t>
      </w:r>
      <w:r w:rsidRPr="00547A81">
        <w:rPr>
          <w:szCs w:val="28"/>
        </w:rPr>
        <w:t>vant du pouvoir d’injonction [354]</w:t>
      </w:r>
      <w:r>
        <w:rPr>
          <w:szCs w:val="28"/>
        </w:rPr>
        <w:t xml:space="preserve"> </w:t>
      </w:r>
      <w:r w:rsidRPr="00547A81">
        <w:rPr>
          <w:i/>
          <w:iCs/>
          <w:szCs w:val="28"/>
        </w:rPr>
        <w:t>stricto sensu</w:t>
      </w:r>
      <w:r w:rsidRPr="00547A81">
        <w:rPr>
          <w:szCs w:val="28"/>
        </w:rPr>
        <w:t xml:space="preserve"> sauf lorsqu’elle est irrésistible et se trouve alors ass</w:t>
      </w:r>
      <w:r w:rsidRPr="00547A81">
        <w:rPr>
          <w:szCs w:val="28"/>
        </w:rPr>
        <w:t>o</w:t>
      </w:r>
      <w:r w:rsidRPr="00547A81">
        <w:rPr>
          <w:szCs w:val="28"/>
        </w:rPr>
        <w:t>ciée à une véritable coercition directe. Elle est alors assimilable à une injonction clandestine. Mais, gén</w:t>
      </w:r>
      <w:r w:rsidRPr="00547A81">
        <w:rPr>
          <w:szCs w:val="28"/>
        </w:rPr>
        <w:t>é</w:t>
      </w:r>
      <w:r w:rsidRPr="00547A81">
        <w:rPr>
          <w:szCs w:val="28"/>
        </w:rPr>
        <w:t>ralement, l’information manipulée ne constitue qu’un des éléments du processus décisionnel, alors que la coercition a pour effet d’ériger une v</w:t>
      </w:r>
      <w:r w:rsidRPr="00547A81">
        <w:rPr>
          <w:szCs w:val="28"/>
        </w:rPr>
        <w:t>a</w:t>
      </w:r>
      <w:r w:rsidRPr="00547A81">
        <w:rPr>
          <w:szCs w:val="28"/>
        </w:rPr>
        <w:t>riable en condition nécessaire et suff</w:t>
      </w:r>
      <w:r w:rsidRPr="00547A81">
        <w:rPr>
          <w:szCs w:val="28"/>
        </w:rPr>
        <w:t>i</w:t>
      </w:r>
      <w:r w:rsidRPr="00547A81">
        <w:rPr>
          <w:szCs w:val="28"/>
        </w:rPr>
        <w:t>sante de l’agissement prescrit.</w:t>
      </w:r>
    </w:p>
    <w:p w14:paraId="43A415FC" w14:textId="77777777" w:rsidR="00BE5A28" w:rsidRPr="00547A81" w:rsidRDefault="00BE5A28" w:rsidP="00BE5A28">
      <w:pPr>
        <w:spacing w:before="120" w:after="120"/>
        <w:jc w:val="both"/>
        <w:rPr>
          <w:szCs w:val="28"/>
        </w:rPr>
      </w:pPr>
    </w:p>
    <w:p w14:paraId="08EC2EA8" w14:textId="77777777" w:rsidR="00BE5A28" w:rsidRPr="00547A81" w:rsidRDefault="00BE5A28" w:rsidP="00BE5A28">
      <w:pPr>
        <w:spacing w:before="120" w:after="120"/>
        <w:jc w:val="both"/>
      </w:pPr>
      <w:r w:rsidRPr="00547A81">
        <w:rPr>
          <w:szCs w:val="28"/>
        </w:rPr>
        <w:t xml:space="preserve">● </w:t>
      </w:r>
      <w:r w:rsidRPr="00D34306">
        <w:rPr>
          <w:i/>
          <w:color w:val="000090"/>
          <w:szCs w:val="28"/>
        </w:rPr>
        <w:t>L’autorité</w:t>
      </w:r>
      <w:r w:rsidRPr="00547A81">
        <w:rPr>
          <w:szCs w:val="28"/>
        </w:rPr>
        <w:t>. – C’est la notion qui soulève le plus de problèmes com</w:t>
      </w:r>
      <w:r w:rsidRPr="00547A81">
        <w:rPr>
          <w:szCs w:val="28"/>
        </w:rPr>
        <w:t>p</w:t>
      </w:r>
      <w:r w:rsidRPr="00547A81">
        <w:rPr>
          <w:szCs w:val="28"/>
        </w:rPr>
        <w:t>te tenu des incertitudes qui en affectent le sens, et des usages extrêm</w:t>
      </w:r>
      <w:r w:rsidRPr="00547A81">
        <w:rPr>
          <w:szCs w:val="28"/>
        </w:rPr>
        <w:t>e</w:t>
      </w:r>
      <w:r w:rsidRPr="00547A81">
        <w:rPr>
          <w:szCs w:val="28"/>
        </w:rPr>
        <w:t>ment variés dans lesquels elle se trouve impliquée. Synonyme d’influence (Lukes, 1981, p. 32) ou de pouvoir de comma</w:t>
      </w:r>
      <w:r w:rsidRPr="00547A81">
        <w:rPr>
          <w:szCs w:val="28"/>
        </w:rPr>
        <w:t>n</w:t>
      </w:r>
      <w:r w:rsidRPr="00547A81">
        <w:rPr>
          <w:szCs w:val="28"/>
        </w:rPr>
        <w:t>dement (Wrong, 1979, p. 35), ou encore de pouvoir lég</w:t>
      </w:r>
      <w:r w:rsidRPr="00547A81">
        <w:rPr>
          <w:szCs w:val="28"/>
        </w:rPr>
        <w:t>i</w:t>
      </w:r>
      <w:r w:rsidRPr="00547A81">
        <w:rPr>
          <w:szCs w:val="28"/>
        </w:rPr>
        <w:t>time (Arendt, 1972, p. 12), elle peut s</w:t>
      </w:r>
      <w:r w:rsidRPr="00547A81">
        <w:rPr>
          <w:szCs w:val="28"/>
        </w:rPr>
        <w:t>i</w:t>
      </w:r>
      <w:r w:rsidRPr="00547A81">
        <w:rPr>
          <w:szCs w:val="28"/>
        </w:rPr>
        <w:t>gnifier aussi bien l’injonction que son contraire et, plus encore, désigner non seulement une interaction mais un a</w:t>
      </w:r>
      <w:r w:rsidRPr="00547A81">
        <w:rPr>
          <w:szCs w:val="28"/>
        </w:rPr>
        <w:t>c</w:t>
      </w:r>
      <w:r w:rsidRPr="00547A81">
        <w:rPr>
          <w:szCs w:val="28"/>
        </w:rPr>
        <w:t>teur lui-même : « l’autorité publ</w:t>
      </w:r>
      <w:r w:rsidRPr="00547A81">
        <w:rPr>
          <w:szCs w:val="28"/>
        </w:rPr>
        <w:t>i</w:t>
      </w:r>
      <w:r w:rsidRPr="00547A81">
        <w:rPr>
          <w:szCs w:val="28"/>
        </w:rPr>
        <w:t>que… ».</w:t>
      </w:r>
    </w:p>
    <w:p w14:paraId="67C688CB" w14:textId="77777777" w:rsidR="00BE5A28" w:rsidRPr="00547A81" w:rsidRDefault="00BE5A28" w:rsidP="00BE5A28">
      <w:pPr>
        <w:spacing w:before="120" w:after="120"/>
        <w:jc w:val="both"/>
      </w:pPr>
      <w:r w:rsidRPr="00547A81">
        <w:rPr>
          <w:szCs w:val="28"/>
        </w:rPr>
        <w:t>Pourtant il existe une forme d’influence qui, à la différence des deux précédentes, ne suppose pas nécessair</w:t>
      </w:r>
      <w:r w:rsidRPr="00547A81">
        <w:rPr>
          <w:szCs w:val="28"/>
        </w:rPr>
        <w:t>e</w:t>
      </w:r>
      <w:r w:rsidRPr="00547A81">
        <w:rPr>
          <w:szCs w:val="28"/>
        </w:rPr>
        <w:t>ment une information (explicative ou manipulatrice) ni même une intervention d</w:t>
      </w:r>
      <w:r w:rsidRPr="00547A81">
        <w:rPr>
          <w:szCs w:val="28"/>
        </w:rPr>
        <w:t>é</w:t>
      </w:r>
      <w:r w:rsidRPr="00547A81">
        <w:rPr>
          <w:szCs w:val="28"/>
        </w:rPr>
        <w:t>libérée mais, au contraire, présente la particularité d’être parfois efficiente du seul fait que peut être perçu (imaginair</w:t>
      </w:r>
      <w:r w:rsidRPr="00547A81">
        <w:rPr>
          <w:szCs w:val="28"/>
        </w:rPr>
        <w:t>e</w:t>
      </w:r>
      <w:r w:rsidRPr="00547A81">
        <w:rPr>
          <w:szCs w:val="28"/>
        </w:rPr>
        <w:t>ment ou réellement) le souhait (in)formulé de celui qui détient cette influence. Les exemples qui se</w:t>
      </w:r>
      <w:r w:rsidRPr="00547A81">
        <w:rPr>
          <w:szCs w:val="28"/>
        </w:rPr>
        <w:t>r</w:t>
      </w:r>
      <w:r w:rsidRPr="00547A81">
        <w:rPr>
          <w:szCs w:val="28"/>
        </w:rPr>
        <w:t>viront à l’illustrer mo</w:t>
      </w:r>
      <w:r w:rsidRPr="00547A81">
        <w:rPr>
          <w:szCs w:val="28"/>
        </w:rPr>
        <w:t>n</w:t>
      </w:r>
      <w:r w:rsidRPr="00547A81">
        <w:rPr>
          <w:szCs w:val="28"/>
        </w:rPr>
        <w:t>trent qu’il n’est pas arbitraire de nommer « autorité » cette forme particulière d’influence, comme nous y inv</w:t>
      </w:r>
      <w:r w:rsidRPr="00547A81">
        <w:rPr>
          <w:szCs w:val="28"/>
        </w:rPr>
        <w:t>i</w:t>
      </w:r>
      <w:r w:rsidRPr="00547A81">
        <w:rPr>
          <w:szCs w:val="28"/>
        </w:rPr>
        <w:t>tent d’ailleurs le langage courant et no</w:t>
      </w:r>
      <w:r w:rsidRPr="00547A81">
        <w:rPr>
          <w:szCs w:val="28"/>
        </w:rPr>
        <w:t>m</w:t>
      </w:r>
      <w:r w:rsidRPr="00547A81">
        <w:rPr>
          <w:szCs w:val="28"/>
        </w:rPr>
        <w:t>bre de typologies savantes même si, bien à tort, le mot autorité désigne trop souvent ég</w:t>
      </w:r>
      <w:r w:rsidRPr="00547A81">
        <w:rPr>
          <w:szCs w:val="28"/>
        </w:rPr>
        <w:t>a</w:t>
      </w:r>
      <w:r w:rsidRPr="00547A81">
        <w:rPr>
          <w:szCs w:val="28"/>
        </w:rPr>
        <w:t>lement autre chose.</w:t>
      </w:r>
    </w:p>
    <w:p w14:paraId="467AC291" w14:textId="77777777" w:rsidR="00BE5A28" w:rsidRDefault="00BE5A28" w:rsidP="00BE5A28">
      <w:pPr>
        <w:spacing w:before="120" w:after="120"/>
        <w:jc w:val="both"/>
        <w:rPr>
          <w:szCs w:val="28"/>
        </w:rPr>
      </w:pPr>
      <w:r w:rsidRPr="00547A81">
        <w:rPr>
          <w:szCs w:val="28"/>
        </w:rPr>
        <w:t>Cette relation d’influence (le « pouvoir pur » selon B. de Jouvenel, 1977) s’appuie évidemment sur des attributs pr</w:t>
      </w:r>
      <w:r w:rsidRPr="00547A81">
        <w:rPr>
          <w:szCs w:val="28"/>
        </w:rPr>
        <w:t>o</w:t>
      </w:r>
      <w:r w:rsidRPr="00547A81">
        <w:rPr>
          <w:szCs w:val="28"/>
        </w:rPr>
        <w:t>pres au sujet – ou au sy</w:t>
      </w:r>
      <w:r w:rsidRPr="00547A81">
        <w:rPr>
          <w:szCs w:val="28"/>
        </w:rPr>
        <w:t>s</w:t>
      </w:r>
      <w:r w:rsidRPr="00547A81">
        <w:rPr>
          <w:szCs w:val="28"/>
        </w:rPr>
        <w:t>tème – qui en tire avantage (quoique, en elle-même, elle ne soit pas attribut mais relation). De ce point de vue, on peut distinguer comm</w:t>
      </w:r>
      <w:r w:rsidRPr="00547A81">
        <w:rPr>
          <w:szCs w:val="28"/>
        </w:rPr>
        <w:t>o</w:t>
      </w:r>
      <w:r w:rsidRPr="00547A81">
        <w:rPr>
          <w:szCs w:val="28"/>
        </w:rPr>
        <w:t>d</w:t>
      </w:r>
      <w:r w:rsidRPr="00547A81">
        <w:rPr>
          <w:szCs w:val="28"/>
        </w:rPr>
        <w:t>é</w:t>
      </w:r>
      <w:r w:rsidRPr="00547A81">
        <w:rPr>
          <w:szCs w:val="28"/>
        </w:rPr>
        <w:t>ment, après nombre d’auteurs :</w:t>
      </w:r>
    </w:p>
    <w:p w14:paraId="6E8700F3" w14:textId="77777777" w:rsidR="00BE5A28" w:rsidRPr="00547A81" w:rsidRDefault="00BE5A28" w:rsidP="00BE5A28">
      <w:pPr>
        <w:spacing w:before="120" w:after="120"/>
        <w:jc w:val="both"/>
      </w:pPr>
    </w:p>
    <w:p w14:paraId="4C3C6708" w14:textId="77777777" w:rsidR="00BE5A28" w:rsidRPr="00547A81" w:rsidRDefault="00BE5A28" w:rsidP="00BE5A28">
      <w:pPr>
        <w:spacing w:before="120" w:after="120"/>
        <w:jc w:val="both"/>
      </w:pPr>
      <w:r w:rsidRPr="00D34306">
        <w:rPr>
          <w:i/>
          <w:iCs/>
          <w:color w:val="008000"/>
          <w:szCs w:val="28"/>
        </w:rPr>
        <w:t>L’autorité fondée sur le charisme pe</w:t>
      </w:r>
      <w:r w:rsidRPr="00D34306">
        <w:rPr>
          <w:i/>
          <w:iCs/>
          <w:color w:val="008000"/>
          <w:szCs w:val="28"/>
        </w:rPr>
        <w:t>r</w:t>
      </w:r>
      <w:r w:rsidRPr="00D34306">
        <w:rPr>
          <w:i/>
          <w:iCs/>
          <w:color w:val="008000"/>
          <w:szCs w:val="28"/>
        </w:rPr>
        <w:t>sonnel</w:t>
      </w:r>
      <w:r w:rsidRPr="00547A81">
        <w:rPr>
          <w:szCs w:val="28"/>
        </w:rPr>
        <w:t>. – Comme Max Weber l’a montré, le pouvoir, disons ici l’autorité, charismatique d’un indiv</w:t>
      </w:r>
      <w:r w:rsidRPr="00547A81">
        <w:rPr>
          <w:szCs w:val="28"/>
        </w:rPr>
        <w:t>i</w:t>
      </w:r>
      <w:r w:rsidRPr="00547A81">
        <w:rPr>
          <w:szCs w:val="28"/>
        </w:rPr>
        <w:t>du repose sur l’existence de qualités personnelles pe</w:t>
      </w:r>
      <w:r w:rsidRPr="00547A81">
        <w:rPr>
          <w:szCs w:val="28"/>
        </w:rPr>
        <w:t>r</w:t>
      </w:r>
      <w:r w:rsidRPr="00547A81">
        <w:rPr>
          <w:szCs w:val="28"/>
        </w:rPr>
        <w:t>çues comme extraordinaires par ceux qui, de ce fait, se soume</w:t>
      </w:r>
      <w:r w:rsidRPr="00547A81">
        <w:rPr>
          <w:szCs w:val="28"/>
        </w:rPr>
        <w:t>t</w:t>
      </w:r>
      <w:r w:rsidRPr="00547A81">
        <w:rPr>
          <w:szCs w:val="28"/>
        </w:rPr>
        <w:t>tent à l’influence pour en tirer une plus-value d’identification positive. Ce type de le</w:t>
      </w:r>
      <w:r w:rsidRPr="00547A81">
        <w:rPr>
          <w:szCs w:val="28"/>
        </w:rPr>
        <w:t>a</w:t>
      </w:r>
      <w:r w:rsidRPr="00547A81">
        <w:rPr>
          <w:szCs w:val="28"/>
        </w:rPr>
        <w:t>dership est to</w:t>
      </w:r>
      <w:r w:rsidRPr="00547A81">
        <w:rPr>
          <w:szCs w:val="28"/>
        </w:rPr>
        <w:t>u</w:t>
      </w:r>
      <w:r w:rsidRPr="00547A81">
        <w:rPr>
          <w:szCs w:val="28"/>
        </w:rPr>
        <w:t>jours lié directement à une séduction de type érotique. Le prototype s’en situe d’ailleurs dans la r</w:t>
      </w:r>
      <w:r w:rsidRPr="00547A81">
        <w:rPr>
          <w:szCs w:val="28"/>
        </w:rPr>
        <w:t>e</w:t>
      </w:r>
      <w:r w:rsidRPr="00547A81">
        <w:rPr>
          <w:szCs w:val="28"/>
        </w:rPr>
        <w:t xml:space="preserve">lation amoureuse </w:t>
      </w:r>
      <w:r w:rsidRPr="00547A81">
        <w:rPr>
          <w:i/>
          <w:iCs/>
          <w:szCs w:val="28"/>
        </w:rPr>
        <w:t>stricto sensu</w:t>
      </w:r>
      <w:r w:rsidRPr="00547A81">
        <w:rPr>
          <w:szCs w:val="28"/>
        </w:rPr>
        <w:t> ; l’amant se plie aux désirs de l’être aimé, voire il les devance, simplement parce qu’il aime. La d</w:t>
      </w:r>
      <w:r w:rsidRPr="00547A81">
        <w:rPr>
          <w:szCs w:val="28"/>
        </w:rPr>
        <w:t>é</w:t>
      </w:r>
      <w:r w:rsidRPr="00547A81">
        <w:rPr>
          <w:szCs w:val="28"/>
        </w:rPr>
        <w:t xml:space="preserve">pendance affective, gratifiante sur le plan narcissique de </w:t>
      </w:r>
      <w:r w:rsidRPr="00547A81">
        <w:rPr>
          <w:i/>
          <w:iCs/>
          <w:szCs w:val="28"/>
        </w:rPr>
        <w:t>l’idéal du moi</w:t>
      </w:r>
      <w:r w:rsidRPr="00547A81">
        <w:rPr>
          <w:szCs w:val="28"/>
        </w:rPr>
        <w:t>, se fonde sur une relation tenda</w:t>
      </w:r>
      <w:r w:rsidRPr="00547A81">
        <w:rPr>
          <w:szCs w:val="28"/>
        </w:rPr>
        <w:t>n</w:t>
      </w:r>
      <w:r w:rsidRPr="00547A81">
        <w:rPr>
          <w:szCs w:val="28"/>
        </w:rPr>
        <w:t>ciellement fusionnelle à l’objet aimé grâce à laquelle ses qu</w:t>
      </w:r>
      <w:r w:rsidRPr="00547A81">
        <w:rPr>
          <w:szCs w:val="28"/>
        </w:rPr>
        <w:t>a</w:t>
      </w:r>
      <w:r w:rsidRPr="00547A81">
        <w:rPr>
          <w:szCs w:val="28"/>
        </w:rPr>
        <w:t>lités de tous ordres, parées d’une vertu exceptionnelle, rejai</w:t>
      </w:r>
      <w:r w:rsidRPr="00547A81">
        <w:rPr>
          <w:szCs w:val="28"/>
        </w:rPr>
        <w:t>l</w:t>
      </w:r>
      <w:r w:rsidRPr="00547A81">
        <w:rPr>
          <w:szCs w:val="28"/>
        </w:rPr>
        <w:t>lissent sur l’amant(e). Sur la scène sociale, ce type d’autorité n’est pas du tout rare même si, sous ses formes les plus pures, il est voué à un ce</w:t>
      </w:r>
      <w:r w:rsidRPr="00547A81">
        <w:rPr>
          <w:szCs w:val="28"/>
        </w:rPr>
        <w:t>r</w:t>
      </w:r>
      <w:r w:rsidRPr="00547A81">
        <w:rPr>
          <w:szCs w:val="28"/>
        </w:rPr>
        <w:t>tain éphémère. En réalité, le caudillo sud-américain ne compte pas seul</w:t>
      </w:r>
      <w:r w:rsidRPr="00547A81">
        <w:rPr>
          <w:szCs w:val="28"/>
        </w:rPr>
        <w:t>e</w:t>
      </w:r>
      <w:r w:rsidRPr="00547A81">
        <w:rPr>
          <w:szCs w:val="28"/>
        </w:rPr>
        <w:t>ment sur son « machisme », et l’étalage des signes ext</w:t>
      </w:r>
      <w:r w:rsidRPr="00547A81">
        <w:rPr>
          <w:szCs w:val="28"/>
        </w:rPr>
        <w:t>é</w:t>
      </w:r>
      <w:r w:rsidRPr="00547A81">
        <w:rPr>
          <w:szCs w:val="28"/>
        </w:rPr>
        <w:t>rieurs de sa virilité, pour conquérir et surtout conserver l’appareil d’État. De m</w:t>
      </w:r>
      <w:r w:rsidRPr="00547A81">
        <w:rPr>
          <w:szCs w:val="28"/>
        </w:rPr>
        <w:t>ê</w:t>
      </w:r>
      <w:r w:rsidRPr="00547A81">
        <w:rPr>
          <w:szCs w:val="28"/>
        </w:rPr>
        <w:t>me dans les pays occidentaux, si, avec la personnalisation du po</w:t>
      </w:r>
      <w:r w:rsidRPr="00547A81">
        <w:rPr>
          <w:szCs w:val="28"/>
        </w:rPr>
        <w:t>u</w:t>
      </w:r>
      <w:r w:rsidRPr="00547A81">
        <w:rPr>
          <w:szCs w:val="28"/>
        </w:rPr>
        <w:t>voir, les tec</w:t>
      </w:r>
      <w:r w:rsidRPr="00547A81">
        <w:rPr>
          <w:szCs w:val="28"/>
        </w:rPr>
        <w:t>h</w:t>
      </w:r>
      <w:r w:rsidRPr="00547A81">
        <w:rPr>
          <w:szCs w:val="28"/>
        </w:rPr>
        <w:t>niques du marketing politique cherchent toujours à susciter lors des compétitions électorales cette m</w:t>
      </w:r>
      <w:r w:rsidRPr="00547A81">
        <w:rPr>
          <w:szCs w:val="28"/>
        </w:rPr>
        <w:t>o</w:t>
      </w:r>
      <w:r w:rsidRPr="00547A81">
        <w:rPr>
          <w:szCs w:val="28"/>
        </w:rPr>
        <w:t>dalité d’influence, celle-ci pourra ensu</w:t>
      </w:r>
      <w:r w:rsidRPr="00547A81">
        <w:rPr>
          <w:szCs w:val="28"/>
        </w:rPr>
        <w:t>i</w:t>
      </w:r>
      <w:r w:rsidRPr="00547A81">
        <w:rPr>
          <w:szCs w:val="28"/>
        </w:rPr>
        <w:t>te, grâce à la victoire, se trouver consolidée par d’autres moyens grâce au capital de légitimité acquis, ou</w:t>
      </w:r>
      <w:r>
        <w:rPr>
          <w:szCs w:val="28"/>
        </w:rPr>
        <w:t xml:space="preserve"> </w:t>
      </w:r>
      <w:r w:rsidRPr="00547A81">
        <w:rPr>
          <w:szCs w:val="28"/>
        </w:rPr>
        <w:t>[355]</w:t>
      </w:r>
      <w:r>
        <w:rPr>
          <w:szCs w:val="28"/>
        </w:rPr>
        <w:t xml:space="preserve"> </w:t>
      </w:r>
      <w:r w:rsidRPr="00547A81">
        <w:rPr>
          <w:szCs w:val="28"/>
        </w:rPr>
        <w:t>grâce à la d</w:t>
      </w:r>
      <w:r w:rsidRPr="00547A81">
        <w:rPr>
          <w:szCs w:val="28"/>
        </w:rPr>
        <w:t>é</w:t>
      </w:r>
      <w:r w:rsidRPr="00547A81">
        <w:rPr>
          <w:szCs w:val="28"/>
        </w:rPr>
        <w:t>tention de la légalité. En outre, l’autorité charismat</w:t>
      </w:r>
      <w:r w:rsidRPr="00547A81">
        <w:rPr>
          <w:szCs w:val="28"/>
        </w:rPr>
        <w:t>i</w:t>
      </w:r>
      <w:r w:rsidRPr="00547A81">
        <w:rPr>
          <w:szCs w:val="28"/>
        </w:rPr>
        <w:t>que, par essence, n’est pas véritablement transmiss</w:t>
      </w:r>
      <w:r w:rsidRPr="00547A81">
        <w:rPr>
          <w:szCs w:val="28"/>
        </w:rPr>
        <w:t>i</w:t>
      </w:r>
      <w:r w:rsidRPr="00547A81">
        <w:rPr>
          <w:szCs w:val="28"/>
        </w:rPr>
        <w:t>ble ; et c’est là l’une des raisons de sa fr</w:t>
      </w:r>
      <w:r w:rsidRPr="00547A81">
        <w:rPr>
          <w:szCs w:val="28"/>
        </w:rPr>
        <w:t>a</w:t>
      </w:r>
      <w:r w:rsidRPr="00547A81">
        <w:rPr>
          <w:szCs w:val="28"/>
        </w:rPr>
        <w:t>gilité (Max Weber).</w:t>
      </w:r>
    </w:p>
    <w:p w14:paraId="44498861" w14:textId="77777777" w:rsidR="00BE5A28" w:rsidRPr="00547A81" w:rsidRDefault="00BE5A28" w:rsidP="00BE5A28">
      <w:pPr>
        <w:spacing w:before="120" w:after="120"/>
        <w:jc w:val="both"/>
        <w:rPr>
          <w:szCs w:val="28"/>
        </w:rPr>
      </w:pPr>
    </w:p>
    <w:p w14:paraId="5401CF59" w14:textId="77777777" w:rsidR="00BE5A28" w:rsidRPr="00547A81" w:rsidRDefault="00BE5A28" w:rsidP="00BE5A28">
      <w:pPr>
        <w:spacing w:before="120" w:after="120"/>
        <w:jc w:val="both"/>
      </w:pPr>
      <w:r w:rsidRPr="00D34306">
        <w:rPr>
          <w:i/>
          <w:color w:val="008000"/>
          <w:szCs w:val="28"/>
        </w:rPr>
        <w:t>L’autorité fondée sur la compétence</w:t>
      </w:r>
      <w:r w:rsidRPr="00547A81">
        <w:rPr>
          <w:szCs w:val="28"/>
        </w:rPr>
        <w:t>. – La compétence est conçue ici moins comme une qualité personnelle que comme l’attribut d’un« rôle social » qui confère la maîtr</w:t>
      </w:r>
      <w:r w:rsidRPr="00547A81">
        <w:rPr>
          <w:szCs w:val="28"/>
        </w:rPr>
        <w:t>i</w:t>
      </w:r>
      <w:r w:rsidRPr="00547A81">
        <w:rPr>
          <w:szCs w:val="28"/>
        </w:rPr>
        <w:t>se de savoirs utiles permettant à son déte</w:t>
      </w:r>
      <w:r w:rsidRPr="00547A81">
        <w:rPr>
          <w:szCs w:val="28"/>
        </w:rPr>
        <w:t>n</w:t>
      </w:r>
      <w:r w:rsidRPr="00547A81">
        <w:rPr>
          <w:szCs w:val="28"/>
        </w:rPr>
        <w:t>teur de fournir des avis habituellement considérés comme pertinents ou d’avoir une pratique sociale jugée efficace. Dans la sphère extra-politique, l’autorité du chirurgien sur son malade ou ses confr</w:t>
      </w:r>
      <w:r w:rsidRPr="00547A81">
        <w:rPr>
          <w:szCs w:val="28"/>
        </w:rPr>
        <w:t>è</w:t>
      </w:r>
      <w:r w:rsidRPr="00547A81">
        <w:rPr>
          <w:szCs w:val="28"/>
        </w:rPr>
        <w:t>res, celle de l’entraîneur sportif sur ses champions, de l’artiste sur des élèves con</w:t>
      </w:r>
      <w:r w:rsidRPr="00547A81">
        <w:rPr>
          <w:szCs w:val="28"/>
        </w:rPr>
        <w:t>s</w:t>
      </w:r>
      <w:r w:rsidRPr="00547A81">
        <w:rPr>
          <w:szCs w:val="28"/>
        </w:rPr>
        <w:t>tituent de bons exemples de ce type d’influence. Mais dans une organisation complexe, il est bien évident que la déte</w:t>
      </w:r>
      <w:r w:rsidRPr="00547A81">
        <w:rPr>
          <w:szCs w:val="28"/>
        </w:rPr>
        <w:t>n</w:t>
      </w:r>
      <w:r w:rsidRPr="00547A81">
        <w:rPr>
          <w:szCs w:val="28"/>
        </w:rPr>
        <w:t>tion d’informations pertinentes est en relation directe avec une pos</w:t>
      </w:r>
      <w:r w:rsidRPr="00547A81">
        <w:rPr>
          <w:szCs w:val="28"/>
        </w:rPr>
        <w:t>i</w:t>
      </w:r>
      <w:r w:rsidRPr="00547A81">
        <w:rPr>
          <w:szCs w:val="28"/>
        </w:rPr>
        <w:t>tion hiérarchique élevée puisque dans une structure ordinairement p</w:t>
      </w:r>
      <w:r w:rsidRPr="00547A81">
        <w:rPr>
          <w:szCs w:val="28"/>
        </w:rPr>
        <w:t>y</w:t>
      </w:r>
      <w:r w:rsidRPr="00547A81">
        <w:rPr>
          <w:szCs w:val="28"/>
        </w:rPr>
        <w:t>ramidale confluent vers le sommet les informations issues de la b</w:t>
      </w:r>
      <w:r w:rsidRPr="00547A81">
        <w:rPr>
          <w:szCs w:val="28"/>
        </w:rPr>
        <w:t>a</w:t>
      </w:r>
      <w:r w:rsidRPr="00547A81">
        <w:rPr>
          <w:szCs w:val="28"/>
        </w:rPr>
        <w:t>se. Ainsi peut-on théoriquement distinguer : le savoir de l’expert spécial</w:t>
      </w:r>
      <w:r w:rsidRPr="00547A81">
        <w:rPr>
          <w:szCs w:val="28"/>
        </w:rPr>
        <w:t>i</w:t>
      </w:r>
      <w:r w:rsidRPr="00547A81">
        <w:rPr>
          <w:szCs w:val="28"/>
        </w:rPr>
        <w:t>sé, plus autonome, plus technique, et celui qui découle des r</w:t>
      </w:r>
      <w:r w:rsidRPr="00547A81">
        <w:rPr>
          <w:szCs w:val="28"/>
        </w:rPr>
        <w:t>é</w:t>
      </w:r>
      <w:r w:rsidRPr="00547A81">
        <w:rPr>
          <w:szCs w:val="28"/>
        </w:rPr>
        <w:t>seaux d’information sociale ; l’ingénieur, le conseiller militaire, le respons</w:t>
      </w:r>
      <w:r w:rsidRPr="00547A81">
        <w:rPr>
          <w:szCs w:val="28"/>
        </w:rPr>
        <w:t>a</w:t>
      </w:r>
      <w:r w:rsidRPr="00547A81">
        <w:rPr>
          <w:szCs w:val="28"/>
        </w:rPr>
        <w:t>ble financier, par opposition au journali</w:t>
      </w:r>
      <w:r w:rsidRPr="00547A81">
        <w:rPr>
          <w:szCs w:val="28"/>
        </w:rPr>
        <w:t>s</w:t>
      </w:r>
      <w:r w:rsidRPr="00547A81">
        <w:rPr>
          <w:szCs w:val="28"/>
        </w:rPr>
        <w:t>te, à l’homme politique ou aux membres des c</w:t>
      </w:r>
      <w:r w:rsidRPr="00547A81">
        <w:rPr>
          <w:szCs w:val="28"/>
        </w:rPr>
        <w:t>a</w:t>
      </w:r>
      <w:r w:rsidRPr="00547A81">
        <w:rPr>
          <w:szCs w:val="28"/>
        </w:rPr>
        <w:t>binets. En pratique, les deux types de compétence peuvent d’ailleurs se trouver associés chez les mêmes individus, selon une distribution plus ou moins équil</w:t>
      </w:r>
      <w:r w:rsidRPr="00547A81">
        <w:rPr>
          <w:szCs w:val="28"/>
        </w:rPr>
        <w:t>i</w:t>
      </w:r>
      <w:r w:rsidRPr="00547A81">
        <w:rPr>
          <w:szCs w:val="28"/>
        </w:rPr>
        <w:t>brée.</w:t>
      </w:r>
    </w:p>
    <w:p w14:paraId="647C6890" w14:textId="77777777" w:rsidR="00BE5A28" w:rsidRPr="00547A81" w:rsidRDefault="00BE5A28" w:rsidP="00BE5A28">
      <w:pPr>
        <w:spacing w:before="120" w:after="120"/>
        <w:jc w:val="both"/>
        <w:rPr>
          <w:szCs w:val="28"/>
        </w:rPr>
      </w:pPr>
    </w:p>
    <w:p w14:paraId="13C45759" w14:textId="77777777" w:rsidR="00BE5A28" w:rsidRPr="00547A81" w:rsidRDefault="00BE5A28" w:rsidP="00BE5A28">
      <w:pPr>
        <w:spacing w:before="120" w:after="120"/>
        <w:jc w:val="both"/>
      </w:pPr>
      <w:r w:rsidRPr="00D34306">
        <w:rPr>
          <w:i/>
          <w:color w:val="008000"/>
          <w:szCs w:val="28"/>
        </w:rPr>
        <w:t>L’autorité fondée sur la légitimité</w:t>
      </w:r>
      <w:r w:rsidRPr="00547A81">
        <w:rPr>
          <w:szCs w:val="28"/>
        </w:rPr>
        <w:t>. – Dans toute société, il existe des valeurs partagées qui tendent à investir des acteurs d’une sorte de prééminence reconnue, acceptée conventio</w:t>
      </w:r>
      <w:r w:rsidRPr="00547A81">
        <w:rPr>
          <w:szCs w:val="28"/>
        </w:rPr>
        <w:t>n</w:t>
      </w:r>
      <w:r w:rsidRPr="00547A81">
        <w:rPr>
          <w:szCs w:val="28"/>
        </w:rPr>
        <w:t>nellement, non pas dans chaque interaction concrète mais d’avance, en vertu d’un consensus préétabli inscrit en quelque sorte dans les normes culturelles qui régi</w:t>
      </w:r>
      <w:r w:rsidRPr="00547A81">
        <w:rPr>
          <w:szCs w:val="28"/>
        </w:rPr>
        <w:t>s</w:t>
      </w:r>
      <w:r w:rsidRPr="00547A81">
        <w:rPr>
          <w:szCs w:val="28"/>
        </w:rPr>
        <w:t>sent le gro</w:t>
      </w:r>
      <w:r w:rsidRPr="00547A81">
        <w:rPr>
          <w:szCs w:val="28"/>
        </w:rPr>
        <w:t>u</w:t>
      </w:r>
      <w:r w:rsidRPr="00547A81">
        <w:rPr>
          <w:szCs w:val="28"/>
        </w:rPr>
        <w:t>pe concerné. Cette modalité d’influence sera efficiente de ce seul fait, sans usage de la coercition ni de la persuasion ou de la manipulation. Au contraire même, ce serait l’aveu d’un manque d’autorité que d’être contraint d’y avoir recours (H. Arendt). C’est la détention d’un capital symbolique, fort</w:t>
      </w:r>
      <w:r w:rsidRPr="00547A81">
        <w:rPr>
          <w:szCs w:val="28"/>
        </w:rPr>
        <w:t>e</w:t>
      </w:r>
      <w:r w:rsidRPr="00547A81">
        <w:rPr>
          <w:szCs w:val="28"/>
        </w:rPr>
        <w:t>ment valorisé dans une société donnée, qui fonde l’autorité. Ce sera, ici, la conformité à la trad</w:t>
      </w:r>
      <w:r w:rsidRPr="00547A81">
        <w:rPr>
          <w:szCs w:val="28"/>
        </w:rPr>
        <w:t>i</w:t>
      </w:r>
      <w:r w:rsidRPr="00547A81">
        <w:rPr>
          <w:szCs w:val="28"/>
        </w:rPr>
        <w:t>tion éprouvée ; ailleurs, le simple fait de représenter une légalité démocr</w:t>
      </w:r>
      <w:r w:rsidRPr="00547A81">
        <w:rPr>
          <w:szCs w:val="28"/>
        </w:rPr>
        <w:t>a</w:t>
      </w:r>
      <w:r w:rsidRPr="00547A81">
        <w:rPr>
          <w:szCs w:val="28"/>
        </w:rPr>
        <w:t>tique ; ailleurs encore des liens particuliers avec la gestion du sacré. Cette autorité agira, sans même tr</w:t>
      </w:r>
      <w:r w:rsidRPr="00547A81">
        <w:rPr>
          <w:szCs w:val="28"/>
        </w:rPr>
        <w:t>a</w:t>
      </w:r>
      <w:r w:rsidRPr="00547A81">
        <w:rPr>
          <w:szCs w:val="28"/>
        </w:rPr>
        <w:t>vail ponctuel d’explication ou de manipulation, par cela seul que le sy</w:t>
      </w:r>
      <w:r w:rsidRPr="00547A81">
        <w:rPr>
          <w:szCs w:val="28"/>
        </w:rPr>
        <w:t>s</w:t>
      </w:r>
      <w:r w:rsidRPr="00547A81">
        <w:rPr>
          <w:szCs w:val="28"/>
        </w:rPr>
        <w:t>tème des valeurs et croyances incite à se conformer aux souhaits perçus ou imaginés. Dans une s</w:t>
      </w:r>
      <w:r w:rsidRPr="00547A81">
        <w:rPr>
          <w:szCs w:val="28"/>
        </w:rPr>
        <w:t>o</w:t>
      </w:r>
      <w:r w:rsidRPr="00547A81">
        <w:rPr>
          <w:szCs w:val="28"/>
        </w:rPr>
        <w:t>ciété à forte cohésion, qui accorde une importance partic</w:t>
      </w:r>
      <w:r w:rsidRPr="00547A81">
        <w:rPr>
          <w:szCs w:val="28"/>
        </w:rPr>
        <w:t>u</w:t>
      </w:r>
      <w:r w:rsidRPr="00547A81">
        <w:rPr>
          <w:szCs w:val="28"/>
        </w:rPr>
        <w:t>lière aux valeurs hiérarchiques, l’autorité légitime du p</w:t>
      </w:r>
      <w:r w:rsidRPr="00547A81">
        <w:rPr>
          <w:szCs w:val="28"/>
        </w:rPr>
        <w:t>è</w:t>
      </w:r>
      <w:r w:rsidRPr="00547A81">
        <w:rPr>
          <w:szCs w:val="28"/>
        </w:rPr>
        <w:t>re sur ses enfants, du chef d’entreprise sur ses employés, sera particuli</w:t>
      </w:r>
      <w:r w:rsidRPr="00547A81">
        <w:rPr>
          <w:szCs w:val="28"/>
        </w:rPr>
        <w:t>è</w:t>
      </w:r>
      <w:r w:rsidRPr="00547A81">
        <w:rPr>
          <w:szCs w:val="28"/>
        </w:rPr>
        <w:t>rement étendue au détriment des autres formes d’influence ; ainsi perme</w:t>
      </w:r>
      <w:r w:rsidRPr="00547A81">
        <w:rPr>
          <w:szCs w:val="28"/>
        </w:rPr>
        <w:t>t</w:t>
      </w:r>
      <w:r w:rsidRPr="00547A81">
        <w:rPr>
          <w:szCs w:val="28"/>
        </w:rPr>
        <w:t>tra-t-elle d’autant plus fréquemment de faire l’économie du po</w:t>
      </w:r>
      <w:r w:rsidRPr="00547A81">
        <w:rPr>
          <w:szCs w:val="28"/>
        </w:rPr>
        <w:t>u</w:t>
      </w:r>
      <w:r w:rsidRPr="00547A81">
        <w:rPr>
          <w:szCs w:val="28"/>
        </w:rPr>
        <w:t>voir d’injonction. De même, là où est établi avec solidité l’acquiescement aux valeurs démocratiques, le gouvernement, légalement issu du su</w:t>
      </w:r>
      <w:r w:rsidRPr="00547A81">
        <w:rPr>
          <w:szCs w:val="28"/>
        </w:rPr>
        <w:t>f</w:t>
      </w:r>
      <w:r w:rsidRPr="00547A81">
        <w:rPr>
          <w:szCs w:val="28"/>
        </w:rPr>
        <w:t>frage universel et respectueux des contrôles qui s’exercent sur lui, pourra donner l’impression que son pouvoir ne repose pas sur la coe</w:t>
      </w:r>
      <w:r w:rsidRPr="00547A81">
        <w:rPr>
          <w:szCs w:val="28"/>
        </w:rPr>
        <w:t>r</w:t>
      </w:r>
      <w:r w:rsidRPr="00547A81">
        <w:rPr>
          <w:szCs w:val="28"/>
        </w:rPr>
        <w:t>cition, celle-ci étant d’usage restreint ; et si le di</w:t>
      </w:r>
      <w:r w:rsidRPr="00547A81">
        <w:rPr>
          <w:szCs w:val="28"/>
        </w:rPr>
        <w:t>a</w:t>
      </w:r>
      <w:r w:rsidRPr="00547A81">
        <w:rPr>
          <w:szCs w:val="28"/>
        </w:rPr>
        <w:t>logue connaît une large extension (influence par persuasion), il n’exclura pas cette aut</w:t>
      </w:r>
      <w:r w:rsidRPr="00547A81">
        <w:rPr>
          <w:szCs w:val="28"/>
        </w:rPr>
        <w:t>o</w:t>
      </w:r>
      <w:r w:rsidRPr="00547A81">
        <w:rPr>
          <w:szCs w:val="28"/>
        </w:rPr>
        <w:t>rité qui semble assurer que les lois seront exécutées quand bien m</w:t>
      </w:r>
      <w:r w:rsidRPr="00547A81">
        <w:rPr>
          <w:szCs w:val="28"/>
        </w:rPr>
        <w:t>ê</w:t>
      </w:r>
      <w:r w:rsidRPr="00547A81">
        <w:rPr>
          <w:szCs w:val="28"/>
        </w:rPr>
        <w:t>me elles ne seraient pas assorties de san</w:t>
      </w:r>
      <w:r w:rsidRPr="00547A81">
        <w:rPr>
          <w:szCs w:val="28"/>
        </w:rPr>
        <w:t>c</w:t>
      </w:r>
      <w:r w:rsidRPr="00547A81">
        <w:rPr>
          <w:szCs w:val="28"/>
        </w:rPr>
        <w:t>tion.</w:t>
      </w:r>
    </w:p>
    <w:p w14:paraId="6E57AE8C" w14:textId="77777777" w:rsidR="00BE5A28" w:rsidRPr="00547A81" w:rsidRDefault="00BE5A28" w:rsidP="00BE5A28">
      <w:pPr>
        <w:spacing w:before="120" w:after="120"/>
        <w:jc w:val="both"/>
      </w:pPr>
      <w:r w:rsidRPr="00547A81">
        <w:rPr>
          <w:szCs w:val="28"/>
        </w:rPr>
        <w:t>C’est d’ailleurs la raison pour laquelle ce type de gouve</w:t>
      </w:r>
      <w:r w:rsidRPr="00547A81">
        <w:rPr>
          <w:szCs w:val="28"/>
        </w:rPr>
        <w:t>r</w:t>
      </w:r>
      <w:r w:rsidRPr="00547A81">
        <w:rPr>
          <w:szCs w:val="28"/>
        </w:rPr>
        <w:t>nement lég</w:t>
      </w:r>
      <w:r w:rsidRPr="00547A81">
        <w:rPr>
          <w:szCs w:val="28"/>
        </w:rPr>
        <w:t>i</w:t>
      </w:r>
      <w:r w:rsidRPr="00547A81">
        <w:rPr>
          <w:szCs w:val="28"/>
        </w:rPr>
        <w:t>time fait</w:t>
      </w:r>
      <w:r>
        <w:rPr>
          <w:szCs w:val="28"/>
        </w:rPr>
        <w:t xml:space="preserve"> </w:t>
      </w:r>
      <w:r w:rsidRPr="00547A81">
        <w:rPr>
          <w:szCs w:val="28"/>
        </w:rPr>
        <w:t>[356]</w:t>
      </w:r>
      <w:r>
        <w:rPr>
          <w:szCs w:val="28"/>
        </w:rPr>
        <w:t xml:space="preserve"> </w:t>
      </w:r>
      <w:r w:rsidRPr="00547A81">
        <w:rPr>
          <w:szCs w:val="28"/>
        </w:rPr>
        <w:t>naître des confusions entre des concepts pourtant différents. Légalité et légitimité sont dans cette hypothèse étro</w:t>
      </w:r>
      <w:r w:rsidRPr="00547A81">
        <w:rPr>
          <w:szCs w:val="28"/>
        </w:rPr>
        <w:t>i</w:t>
      </w:r>
      <w:r w:rsidRPr="00547A81">
        <w:rPr>
          <w:szCs w:val="28"/>
        </w:rPr>
        <w:t>tement mêlées. La norme juridique est légitime parce qu’elle a été édictée selon les r</w:t>
      </w:r>
      <w:r w:rsidRPr="00547A81">
        <w:rPr>
          <w:szCs w:val="28"/>
        </w:rPr>
        <w:t>è</w:t>
      </w:r>
      <w:r w:rsidRPr="00547A81">
        <w:rPr>
          <w:szCs w:val="28"/>
        </w:rPr>
        <w:t>gles appropriées par un gouvernement issu de procédures démocratiques. Au fond, elle est légitime parce qu’elle est légale ; i</w:t>
      </w:r>
      <w:r w:rsidRPr="00547A81">
        <w:rPr>
          <w:szCs w:val="28"/>
        </w:rPr>
        <w:t>n</w:t>
      </w:r>
      <w:r w:rsidRPr="00547A81">
        <w:rPr>
          <w:szCs w:val="28"/>
        </w:rPr>
        <w:t>trinsèquement pourtant, le mode de fonctionn</w:t>
      </w:r>
      <w:r w:rsidRPr="00547A81">
        <w:rPr>
          <w:szCs w:val="28"/>
        </w:rPr>
        <w:t>e</w:t>
      </w:r>
      <w:r w:rsidRPr="00547A81">
        <w:rPr>
          <w:szCs w:val="28"/>
        </w:rPr>
        <w:t>ment de la norme légale et celui de la norme légitime sont foncièrement différents. La norme jur</w:t>
      </w:r>
      <w:r w:rsidRPr="00547A81">
        <w:rPr>
          <w:szCs w:val="28"/>
        </w:rPr>
        <w:t>i</w:t>
      </w:r>
      <w:r w:rsidRPr="00547A81">
        <w:rPr>
          <w:szCs w:val="28"/>
        </w:rPr>
        <w:t>dique est une injonction assortie d’une sanction. Qu’elle soit au surplus perçue comme légitime renfo</w:t>
      </w:r>
      <w:r w:rsidRPr="00547A81">
        <w:rPr>
          <w:szCs w:val="28"/>
        </w:rPr>
        <w:t>r</w:t>
      </w:r>
      <w:r w:rsidRPr="00547A81">
        <w:rPr>
          <w:szCs w:val="28"/>
        </w:rPr>
        <w:t>ce sans doute la probabilité qu’elle soit respectée ; mais, formellement, sa pr</w:t>
      </w:r>
      <w:r w:rsidRPr="00547A81">
        <w:rPr>
          <w:szCs w:val="28"/>
        </w:rPr>
        <w:t>é</w:t>
      </w:r>
      <w:r w:rsidRPr="00547A81">
        <w:rPr>
          <w:szCs w:val="28"/>
        </w:rPr>
        <w:t>tention à l’effectivité a ceci de spécifique qu’elle est liée à la menace d’une sanction, gara</w:t>
      </w:r>
      <w:r w:rsidRPr="00547A81">
        <w:rPr>
          <w:szCs w:val="28"/>
        </w:rPr>
        <w:t>n</w:t>
      </w:r>
      <w:r w:rsidRPr="00547A81">
        <w:rPr>
          <w:szCs w:val="28"/>
        </w:rPr>
        <w:t>tie elle-même en dernière instance par la coe</w:t>
      </w:r>
      <w:r w:rsidRPr="00547A81">
        <w:rPr>
          <w:szCs w:val="28"/>
        </w:rPr>
        <w:t>r</w:t>
      </w:r>
      <w:r w:rsidRPr="00547A81">
        <w:rPr>
          <w:szCs w:val="28"/>
        </w:rPr>
        <w:t>cition. Pouvoir d’injonction et autorité fondée sur la légitimité se superposent si</w:t>
      </w:r>
      <w:r w:rsidRPr="00547A81">
        <w:rPr>
          <w:szCs w:val="28"/>
        </w:rPr>
        <w:t>m</w:t>
      </w:r>
      <w:r w:rsidRPr="00547A81">
        <w:rPr>
          <w:szCs w:val="28"/>
        </w:rPr>
        <w:t>plement l’un à l’autre dans l’hypothèse d’un gouvernement perçu comme légitime au regard des valeurs partagées. Ils ne se fondent ni ne se confondent, comme le prouve bien le traitement des actes déli</w:t>
      </w:r>
      <w:r w:rsidRPr="00547A81">
        <w:rPr>
          <w:szCs w:val="28"/>
        </w:rPr>
        <w:t>c</w:t>
      </w:r>
      <w:r w:rsidRPr="00547A81">
        <w:rPr>
          <w:szCs w:val="28"/>
        </w:rPr>
        <w:t>tueux commis par ceux qui contestent cette légitimité.</w:t>
      </w:r>
    </w:p>
    <w:p w14:paraId="34D01A0F" w14:textId="77777777" w:rsidR="00BE5A28" w:rsidRPr="00547A81" w:rsidRDefault="00BE5A28" w:rsidP="00BE5A28">
      <w:pPr>
        <w:spacing w:before="120" w:after="120"/>
        <w:jc w:val="both"/>
      </w:pPr>
      <w:r w:rsidRPr="00547A81">
        <w:rPr>
          <w:szCs w:val="28"/>
        </w:rPr>
        <w:t>Une autre distinction dont l’absence contribue largement à expl</w:t>
      </w:r>
      <w:r w:rsidRPr="00547A81">
        <w:rPr>
          <w:szCs w:val="28"/>
        </w:rPr>
        <w:t>i</w:t>
      </w:r>
      <w:r w:rsidRPr="00547A81">
        <w:rPr>
          <w:szCs w:val="28"/>
        </w:rPr>
        <w:t>quer les dérap</w:t>
      </w:r>
      <w:r w:rsidRPr="00547A81">
        <w:rPr>
          <w:szCs w:val="28"/>
        </w:rPr>
        <w:t>a</w:t>
      </w:r>
      <w:r w:rsidRPr="00547A81">
        <w:rPr>
          <w:szCs w:val="28"/>
        </w:rPr>
        <w:t>ges sémantiques du mot autorité existe entre : avoir du po</w:t>
      </w:r>
      <w:r w:rsidRPr="00547A81">
        <w:rPr>
          <w:szCs w:val="28"/>
        </w:rPr>
        <w:t>u</w:t>
      </w:r>
      <w:r w:rsidRPr="00547A81">
        <w:rPr>
          <w:szCs w:val="28"/>
        </w:rPr>
        <w:t>voir d’injonction et avoir de l’autorité. Lorsque le citoyen paie ses impôts sans rechigner, lorsque les jeunes appelés se plient sans hésit</w:t>
      </w:r>
      <w:r w:rsidRPr="00547A81">
        <w:rPr>
          <w:szCs w:val="28"/>
        </w:rPr>
        <w:t>a</w:t>
      </w:r>
      <w:r w:rsidRPr="00547A81">
        <w:rPr>
          <w:szCs w:val="28"/>
        </w:rPr>
        <w:t>tion à l’ordre de mobilis</w:t>
      </w:r>
      <w:r w:rsidRPr="00547A81">
        <w:rPr>
          <w:szCs w:val="28"/>
        </w:rPr>
        <w:t>a</w:t>
      </w:r>
      <w:r w:rsidRPr="00547A81">
        <w:rPr>
          <w:szCs w:val="28"/>
        </w:rPr>
        <w:t>tion, il semble que la menace de sanction dont est assortie la prescription du comportement soit tout à fait supe</w:t>
      </w:r>
      <w:r w:rsidRPr="00547A81">
        <w:rPr>
          <w:szCs w:val="28"/>
        </w:rPr>
        <w:t>r</w:t>
      </w:r>
      <w:r w:rsidRPr="00547A81">
        <w:rPr>
          <w:szCs w:val="28"/>
        </w:rPr>
        <w:t>flue – elle l’est d’ailleurs effe</w:t>
      </w:r>
      <w:r w:rsidRPr="00547A81">
        <w:rPr>
          <w:szCs w:val="28"/>
        </w:rPr>
        <w:t>c</w:t>
      </w:r>
      <w:r w:rsidRPr="00547A81">
        <w:rPr>
          <w:szCs w:val="28"/>
        </w:rPr>
        <w:t>tivement eu égard aux mobiles qui font agir ces contribu</w:t>
      </w:r>
      <w:r w:rsidRPr="00547A81">
        <w:rPr>
          <w:szCs w:val="28"/>
        </w:rPr>
        <w:t>a</w:t>
      </w:r>
      <w:r w:rsidRPr="00547A81">
        <w:rPr>
          <w:szCs w:val="28"/>
        </w:rPr>
        <w:t>bles ou ces soldats ; en outre, la coercition n’a pas lieu de devenir visible. Le pouvoir d’injonction re</w:t>
      </w:r>
      <w:r w:rsidRPr="00547A81">
        <w:rPr>
          <w:szCs w:val="28"/>
        </w:rPr>
        <w:t>s</w:t>
      </w:r>
      <w:r w:rsidRPr="00547A81">
        <w:rPr>
          <w:szCs w:val="28"/>
        </w:rPr>
        <w:t>te latent, bien qu’il existe dans la forme même de la norme édictée. Pour bea</w:t>
      </w:r>
      <w:r w:rsidRPr="00547A81">
        <w:rPr>
          <w:szCs w:val="28"/>
        </w:rPr>
        <w:t>u</w:t>
      </w:r>
      <w:r w:rsidRPr="00547A81">
        <w:rPr>
          <w:szCs w:val="28"/>
        </w:rPr>
        <w:t>coup d’auteurs qui se fondent davantage sur les mobiles de l’obéissance que sur la forme de l’interaction, il y a relation d’autorité (sans coerc</w:t>
      </w:r>
      <w:r w:rsidRPr="00547A81">
        <w:rPr>
          <w:szCs w:val="28"/>
        </w:rPr>
        <w:t>i</w:t>
      </w:r>
      <w:r w:rsidRPr="00547A81">
        <w:rPr>
          <w:szCs w:val="28"/>
        </w:rPr>
        <w:t>tion) ; davantage même, soumission à l’autorité (légitime ou chari</w:t>
      </w:r>
      <w:r w:rsidRPr="00547A81">
        <w:rPr>
          <w:szCs w:val="28"/>
        </w:rPr>
        <w:t>s</w:t>
      </w:r>
      <w:r w:rsidRPr="00547A81">
        <w:rPr>
          <w:szCs w:val="28"/>
        </w:rPr>
        <w:t>matique). Ainsi, de proche en proche, la rel</w:t>
      </w:r>
      <w:r w:rsidRPr="00547A81">
        <w:rPr>
          <w:szCs w:val="28"/>
        </w:rPr>
        <w:t>a</w:t>
      </w:r>
      <w:r w:rsidRPr="00547A81">
        <w:rPr>
          <w:szCs w:val="28"/>
        </w:rPr>
        <w:t>tion d’autorité sort-elle d’un champ sémant</w:t>
      </w:r>
      <w:r w:rsidRPr="00547A81">
        <w:rPr>
          <w:szCs w:val="28"/>
        </w:rPr>
        <w:t>i</w:t>
      </w:r>
      <w:r w:rsidRPr="00547A81">
        <w:rPr>
          <w:szCs w:val="28"/>
        </w:rPr>
        <w:t>que</w:t>
      </w:r>
    </w:p>
    <w:p w14:paraId="2E848C30" w14:textId="77777777" w:rsidR="00BE5A28" w:rsidRDefault="00BE5A28" w:rsidP="00BE5A28">
      <w:pPr>
        <w:spacing w:before="120" w:after="120"/>
        <w:jc w:val="both"/>
        <w:rPr>
          <w:szCs w:val="28"/>
        </w:rPr>
      </w:pPr>
    </w:p>
    <w:p w14:paraId="2E02E601" w14:textId="77777777" w:rsidR="00BE5A28" w:rsidRPr="00547A81" w:rsidRDefault="00BE5A28" w:rsidP="00BE5A28">
      <w:pPr>
        <w:spacing w:before="120" w:after="120"/>
        <w:jc w:val="both"/>
        <w:rPr>
          <w:szCs w:val="28"/>
        </w:rPr>
      </w:pPr>
    </w:p>
    <w:tbl>
      <w:tblPr>
        <w:tblW w:w="0" w:type="auto"/>
        <w:tblInd w:w="-120" w:type="dxa"/>
        <w:tblLayout w:type="fixed"/>
        <w:tblLook w:val="0000" w:firstRow="0" w:lastRow="0" w:firstColumn="0" w:lastColumn="0" w:noHBand="0" w:noVBand="0"/>
      </w:tblPr>
      <w:tblGrid>
        <w:gridCol w:w="1416"/>
        <w:gridCol w:w="1872"/>
        <w:gridCol w:w="3060"/>
        <w:gridCol w:w="1800"/>
      </w:tblGrid>
      <w:tr w:rsidR="00BE5A28" w:rsidRPr="00547A81" w14:paraId="3927867B" w14:textId="77777777">
        <w:tc>
          <w:tcPr>
            <w:tcW w:w="8148" w:type="dxa"/>
            <w:gridSpan w:val="4"/>
            <w:tcBorders>
              <w:bottom w:val="single" w:sz="12" w:space="0" w:color="000000"/>
            </w:tcBorders>
            <w:shd w:val="clear" w:color="auto" w:fill="auto"/>
          </w:tcPr>
          <w:p w14:paraId="403E82AA" w14:textId="77777777" w:rsidR="00BE5A28" w:rsidRPr="00547A81" w:rsidRDefault="00BE5A28" w:rsidP="00BE5A28">
            <w:pPr>
              <w:pStyle w:val="figtitrest"/>
            </w:pPr>
            <w:r w:rsidRPr="00547A81">
              <w:rPr>
                <w:rFonts w:eastAsia="Times"/>
              </w:rPr>
              <w:t>Les divers types de pouvoir, ou contrôle social,</w:t>
            </w:r>
            <w:r w:rsidRPr="00547A81">
              <w:rPr>
                <w:rFonts w:eastAsia="Times"/>
              </w:rPr>
              <w:br/>
              <w:t>peuvent être synthétisés de la manière suivante :</w:t>
            </w:r>
          </w:p>
        </w:tc>
      </w:tr>
      <w:tr w:rsidR="00BE5A28" w:rsidRPr="00547A81" w14:paraId="0C01938B" w14:textId="77777777">
        <w:tc>
          <w:tcPr>
            <w:tcW w:w="1416" w:type="dxa"/>
            <w:tcBorders>
              <w:top w:val="single" w:sz="12" w:space="0" w:color="000000"/>
              <w:bottom w:val="single" w:sz="12" w:space="0" w:color="000000"/>
            </w:tcBorders>
            <w:shd w:val="clear" w:color="auto" w:fill="EEEBD2"/>
          </w:tcPr>
          <w:p w14:paraId="3C5EE48A" w14:textId="77777777" w:rsidR="00BE5A28" w:rsidRPr="00547A81" w:rsidRDefault="00BE5A28" w:rsidP="00BE5A28">
            <w:pPr>
              <w:spacing w:before="120" w:after="120"/>
              <w:ind w:firstLine="0"/>
              <w:rPr>
                <w:sz w:val="24"/>
              </w:rPr>
            </w:pPr>
            <w:r w:rsidRPr="00547A81">
              <w:rPr>
                <w:rFonts w:eastAsia="Times"/>
                <w:sz w:val="24"/>
                <w:szCs w:val="28"/>
              </w:rPr>
              <w:t>Type de po</w:t>
            </w:r>
            <w:r w:rsidRPr="00547A81">
              <w:rPr>
                <w:rFonts w:eastAsia="Times"/>
                <w:sz w:val="24"/>
                <w:szCs w:val="28"/>
              </w:rPr>
              <w:t>u</w:t>
            </w:r>
            <w:r w:rsidRPr="00547A81">
              <w:rPr>
                <w:rFonts w:eastAsia="Times"/>
                <w:sz w:val="24"/>
                <w:szCs w:val="28"/>
              </w:rPr>
              <w:t>voir</w:t>
            </w:r>
          </w:p>
        </w:tc>
        <w:tc>
          <w:tcPr>
            <w:tcW w:w="1872" w:type="dxa"/>
            <w:tcBorders>
              <w:top w:val="single" w:sz="12" w:space="0" w:color="000000"/>
              <w:left w:val="single" w:sz="4" w:space="0" w:color="000000"/>
            </w:tcBorders>
            <w:shd w:val="clear" w:color="auto" w:fill="EEEBD2"/>
          </w:tcPr>
          <w:p w14:paraId="1F726364" w14:textId="77777777" w:rsidR="00BE5A28" w:rsidRPr="00547A81" w:rsidRDefault="00BE5A28" w:rsidP="00BE5A28">
            <w:pPr>
              <w:spacing w:before="120" w:after="120"/>
              <w:ind w:firstLine="0"/>
              <w:rPr>
                <w:sz w:val="24"/>
              </w:rPr>
            </w:pPr>
            <w:r w:rsidRPr="00547A81">
              <w:rPr>
                <w:rFonts w:eastAsia="Times"/>
                <w:sz w:val="24"/>
                <w:szCs w:val="28"/>
              </w:rPr>
              <w:t xml:space="preserve">Modalités </w:t>
            </w:r>
          </w:p>
        </w:tc>
        <w:tc>
          <w:tcPr>
            <w:tcW w:w="3060" w:type="dxa"/>
            <w:tcBorders>
              <w:top w:val="single" w:sz="12" w:space="0" w:color="000000"/>
              <w:left w:val="single" w:sz="4" w:space="0" w:color="000000"/>
              <w:bottom w:val="single" w:sz="12" w:space="0" w:color="000000"/>
            </w:tcBorders>
            <w:shd w:val="clear" w:color="auto" w:fill="EEEBD2"/>
          </w:tcPr>
          <w:p w14:paraId="025BC454" w14:textId="77777777" w:rsidR="00BE5A28" w:rsidRPr="00547A81" w:rsidRDefault="00BE5A28" w:rsidP="00BE5A28">
            <w:pPr>
              <w:spacing w:before="120" w:after="120"/>
              <w:ind w:firstLine="0"/>
              <w:rPr>
                <w:sz w:val="24"/>
              </w:rPr>
            </w:pPr>
            <w:r w:rsidRPr="00547A81">
              <w:rPr>
                <w:rFonts w:eastAsia="Times"/>
                <w:sz w:val="24"/>
                <w:szCs w:val="28"/>
              </w:rPr>
              <w:t>Nature des sanctions</w:t>
            </w:r>
          </w:p>
        </w:tc>
        <w:tc>
          <w:tcPr>
            <w:tcW w:w="1800" w:type="dxa"/>
            <w:tcBorders>
              <w:top w:val="single" w:sz="12" w:space="0" w:color="000000"/>
              <w:left w:val="single" w:sz="4" w:space="0" w:color="000000"/>
              <w:bottom w:val="single" w:sz="12" w:space="0" w:color="000000"/>
            </w:tcBorders>
            <w:shd w:val="clear" w:color="auto" w:fill="EEEBD2"/>
          </w:tcPr>
          <w:p w14:paraId="15878B8E" w14:textId="77777777" w:rsidR="00BE5A28" w:rsidRPr="00547A81" w:rsidRDefault="00BE5A28" w:rsidP="00BE5A28">
            <w:pPr>
              <w:spacing w:before="120" w:after="120"/>
              <w:ind w:firstLine="0"/>
              <w:rPr>
                <w:sz w:val="24"/>
              </w:rPr>
            </w:pPr>
            <w:r w:rsidRPr="00547A81">
              <w:rPr>
                <w:rFonts w:eastAsia="Times"/>
                <w:sz w:val="24"/>
                <w:szCs w:val="28"/>
              </w:rPr>
              <w:t xml:space="preserve">Garantie d’effectivité </w:t>
            </w:r>
          </w:p>
        </w:tc>
      </w:tr>
      <w:tr w:rsidR="00BE5A28" w:rsidRPr="00547A81" w14:paraId="7FA66499" w14:textId="77777777">
        <w:tc>
          <w:tcPr>
            <w:tcW w:w="1416" w:type="dxa"/>
            <w:vMerge w:val="restart"/>
            <w:tcBorders>
              <w:top w:val="single" w:sz="12" w:space="0" w:color="000000"/>
              <w:bottom w:val="single" w:sz="4" w:space="0" w:color="000000"/>
            </w:tcBorders>
            <w:shd w:val="clear" w:color="auto" w:fill="auto"/>
            <w:vAlign w:val="center"/>
          </w:tcPr>
          <w:p w14:paraId="3385F485" w14:textId="77777777" w:rsidR="00BE5A28" w:rsidRPr="00547A81" w:rsidRDefault="00BE5A28" w:rsidP="00BE5A28">
            <w:pPr>
              <w:spacing w:before="120" w:after="120"/>
              <w:ind w:firstLine="0"/>
              <w:rPr>
                <w:sz w:val="24"/>
              </w:rPr>
            </w:pPr>
            <w:r w:rsidRPr="00547A81">
              <w:rPr>
                <w:rFonts w:eastAsia="Times"/>
                <w:sz w:val="24"/>
                <w:szCs w:val="28"/>
              </w:rPr>
              <w:t>Injon</w:t>
            </w:r>
            <w:r w:rsidRPr="00547A81">
              <w:rPr>
                <w:rFonts w:eastAsia="Times"/>
                <w:sz w:val="24"/>
                <w:szCs w:val="28"/>
              </w:rPr>
              <w:t>c</w:t>
            </w:r>
            <w:r w:rsidRPr="00547A81">
              <w:rPr>
                <w:rFonts w:eastAsia="Times"/>
                <w:sz w:val="24"/>
                <w:szCs w:val="28"/>
              </w:rPr>
              <w:t xml:space="preserve">tion </w:t>
            </w:r>
          </w:p>
        </w:tc>
        <w:tc>
          <w:tcPr>
            <w:tcW w:w="1872" w:type="dxa"/>
            <w:tcBorders>
              <w:left w:val="single" w:sz="12" w:space="0" w:color="000000"/>
            </w:tcBorders>
            <w:shd w:val="clear" w:color="auto" w:fill="auto"/>
          </w:tcPr>
          <w:p w14:paraId="35024E8F" w14:textId="77777777" w:rsidR="00BE5A28" w:rsidRPr="00547A81" w:rsidRDefault="00BE5A28" w:rsidP="00BE5A28">
            <w:pPr>
              <w:spacing w:before="120" w:after="120"/>
              <w:ind w:firstLine="0"/>
              <w:rPr>
                <w:sz w:val="24"/>
              </w:rPr>
            </w:pPr>
            <w:r w:rsidRPr="00547A81">
              <w:rPr>
                <w:rFonts w:eastAsia="Times"/>
                <w:sz w:val="24"/>
                <w:szCs w:val="28"/>
              </w:rPr>
              <w:t>Norme jur</w:t>
            </w:r>
            <w:r w:rsidRPr="00547A81">
              <w:rPr>
                <w:rFonts w:eastAsia="Times"/>
                <w:sz w:val="24"/>
                <w:szCs w:val="28"/>
              </w:rPr>
              <w:t>i</w:t>
            </w:r>
            <w:r w:rsidRPr="00547A81">
              <w:rPr>
                <w:rFonts w:eastAsia="Times"/>
                <w:sz w:val="24"/>
                <w:szCs w:val="28"/>
              </w:rPr>
              <w:t>dique</w:t>
            </w:r>
          </w:p>
        </w:tc>
        <w:tc>
          <w:tcPr>
            <w:tcW w:w="3060" w:type="dxa"/>
            <w:tcBorders>
              <w:top w:val="single" w:sz="12" w:space="0" w:color="000000"/>
              <w:left w:val="single" w:sz="12" w:space="0" w:color="000000"/>
            </w:tcBorders>
            <w:shd w:val="clear" w:color="auto" w:fill="auto"/>
          </w:tcPr>
          <w:p w14:paraId="348C9F4A" w14:textId="77777777" w:rsidR="00BE5A28" w:rsidRPr="00547A81" w:rsidRDefault="00BE5A28" w:rsidP="00BE5A28">
            <w:pPr>
              <w:spacing w:before="120" w:after="120"/>
              <w:ind w:firstLine="0"/>
              <w:rPr>
                <w:sz w:val="24"/>
              </w:rPr>
            </w:pPr>
            <w:r w:rsidRPr="00547A81">
              <w:rPr>
                <w:rFonts w:eastAsia="Times"/>
                <w:i/>
                <w:sz w:val="24"/>
                <w:szCs w:val="28"/>
              </w:rPr>
              <w:t>Sanctions négatives</w:t>
            </w:r>
          </w:p>
          <w:p w14:paraId="11C79D79" w14:textId="77777777" w:rsidR="00BE5A28" w:rsidRPr="00547A81" w:rsidRDefault="00BE5A28" w:rsidP="00BE5A28">
            <w:pPr>
              <w:spacing w:before="120" w:after="120"/>
              <w:ind w:firstLine="0"/>
              <w:rPr>
                <w:sz w:val="24"/>
              </w:rPr>
            </w:pPr>
            <w:r w:rsidRPr="00547A81">
              <w:rPr>
                <w:rFonts w:eastAsia="Times"/>
                <w:sz w:val="24"/>
                <w:szCs w:val="28"/>
              </w:rPr>
              <w:t>(Univers de la punition)</w:t>
            </w:r>
          </w:p>
        </w:tc>
        <w:tc>
          <w:tcPr>
            <w:tcW w:w="1800" w:type="dxa"/>
            <w:tcBorders>
              <w:top w:val="single" w:sz="12" w:space="0" w:color="000000"/>
            </w:tcBorders>
            <w:shd w:val="clear" w:color="auto" w:fill="auto"/>
          </w:tcPr>
          <w:p w14:paraId="31F0D84A" w14:textId="77777777" w:rsidR="00BE5A28" w:rsidRPr="00547A81" w:rsidRDefault="00BE5A28" w:rsidP="00BE5A28">
            <w:pPr>
              <w:spacing w:before="120" w:after="120"/>
              <w:ind w:firstLine="0"/>
              <w:rPr>
                <w:sz w:val="24"/>
              </w:rPr>
            </w:pPr>
            <w:r w:rsidRPr="00547A81">
              <w:rPr>
                <w:rFonts w:eastAsia="Times"/>
                <w:sz w:val="24"/>
                <w:szCs w:val="28"/>
              </w:rPr>
              <w:t>Coercition m</w:t>
            </w:r>
            <w:r w:rsidRPr="00547A81">
              <w:rPr>
                <w:rFonts w:eastAsia="Times"/>
                <w:sz w:val="24"/>
                <w:szCs w:val="28"/>
              </w:rPr>
              <w:t>a</w:t>
            </w:r>
            <w:r w:rsidRPr="00547A81">
              <w:rPr>
                <w:rFonts w:eastAsia="Times"/>
                <w:sz w:val="24"/>
                <w:szCs w:val="28"/>
              </w:rPr>
              <w:t>térielle</w:t>
            </w:r>
          </w:p>
        </w:tc>
      </w:tr>
      <w:tr w:rsidR="00BE5A28" w:rsidRPr="00547A81" w14:paraId="1DFEF4F8" w14:textId="77777777">
        <w:tc>
          <w:tcPr>
            <w:tcW w:w="1416" w:type="dxa"/>
            <w:vMerge/>
            <w:tcBorders>
              <w:top w:val="single" w:sz="12" w:space="0" w:color="000000"/>
              <w:bottom w:val="single" w:sz="4" w:space="0" w:color="000000"/>
            </w:tcBorders>
            <w:shd w:val="clear" w:color="auto" w:fill="auto"/>
            <w:vAlign w:val="center"/>
          </w:tcPr>
          <w:p w14:paraId="2D6E39FE" w14:textId="77777777" w:rsidR="00BE5A28" w:rsidRPr="00547A81" w:rsidRDefault="00BE5A28" w:rsidP="00BE5A28">
            <w:pPr>
              <w:spacing w:before="120" w:after="120"/>
              <w:ind w:firstLine="0"/>
              <w:rPr>
                <w:rFonts w:eastAsia="Times"/>
                <w:sz w:val="24"/>
                <w:szCs w:val="28"/>
              </w:rPr>
            </w:pPr>
          </w:p>
        </w:tc>
        <w:tc>
          <w:tcPr>
            <w:tcW w:w="1872" w:type="dxa"/>
            <w:vMerge w:val="restart"/>
            <w:tcBorders>
              <w:left w:val="single" w:sz="12" w:space="0" w:color="000000"/>
              <w:bottom w:val="single" w:sz="12" w:space="0" w:color="000000"/>
            </w:tcBorders>
            <w:shd w:val="clear" w:color="auto" w:fill="auto"/>
          </w:tcPr>
          <w:p w14:paraId="78B39B37" w14:textId="77777777" w:rsidR="00BE5A28" w:rsidRPr="00547A81" w:rsidRDefault="00BE5A28" w:rsidP="00BE5A28">
            <w:pPr>
              <w:spacing w:before="120" w:after="120"/>
              <w:ind w:firstLine="0"/>
              <w:rPr>
                <w:sz w:val="24"/>
              </w:rPr>
            </w:pPr>
            <w:r w:rsidRPr="00547A81">
              <w:rPr>
                <w:rFonts w:eastAsia="Times"/>
                <w:sz w:val="24"/>
                <w:szCs w:val="28"/>
              </w:rPr>
              <w:t>Prescription m</w:t>
            </w:r>
            <w:r w:rsidRPr="00547A81">
              <w:rPr>
                <w:rFonts w:eastAsia="Times"/>
                <w:sz w:val="24"/>
                <w:szCs w:val="28"/>
              </w:rPr>
              <w:t>o</w:t>
            </w:r>
            <w:r w:rsidRPr="00547A81">
              <w:rPr>
                <w:rFonts w:eastAsia="Times"/>
                <w:sz w:val="24"/>
                <w:szCs w:val="28"/>
              </w:rPr>
              <w:t xml:space="preserve">rale </w:t>
            </w:r>
          </w:p>
          <w:p w14:paraId="1D5673EF" w14:textId="77777777" w:rsidR="00BE5A28" w:rsidRPr="00547A81" w:rsidRDefault="00BE5A28" w:rsidP="00BE5A28">
            <w:pPr>
              <w:spacing w:before="120" w:after="120"/>
              <w:ind w:firstLine="0"/>
              <w:rPr>
                <w:sz w:val="24"/>
              </w:rPr>
            </w:pPr>
            <w:r w:rsidRPr="00547A81">
              <w:rPr>
                <w:rFonts w:eastAsia="Times"/>
                <w:sz w:val="24"/>
                <w:szCs w:val="28"/>
              </w:rPr>
              <w:t>Injonction de fait</w:t>
            </w:r>
          </w:p>
        </w:tc>
        <w:tc>
          <w:tcPr>
            <w:tcW w:w="3060" w:type="dxa"/>
            <w:vMerge w:val="restart"/>
            <w:tcBorders>
              <w:left w:val="single" w:sz="12" w:space="0" w:color="000000"/>
            </w:tcBorders>
            <w:shd w:val="clear" w:color="auto" w:fill="auto"/>
          </w:tcPr>
          <w:p w14:paraId="18AA617B" w14:textId="77777777" w:rsidR="00BE5A28" w:rsidRPr="00547A81" w:rsidRDefault="00BE5A28" w:rsidP="00BE5A28">
            <w:pPr>
              <w:spacing w:before="120" w:after="120"/>
              <w:ind w:firstLine="0"/>
              <w:rPr>
                <w:sz w:val="24"/>
              </w:rPr>
            </w:pPr>
            <w:r w:rsidRPr="00547A81">
              <w:rPr>
                <w:rFonts w:eastAsia="Times"/>
                <w:sz w:val="24"/>
                <w:szCs w:val="28"/>
              </w:rPr>
              <w:t>Infliction d’un dommage alt</w:t>
            </w:r>
            <w:r w:rsidRPr="00547A81">
              <w:rPr>
                <w:rFonts w:eastAsia="Times"/>
                <w:sz w:val="24"/>
                <w:szCs w:val="28"/>
              </w:rPr>
              <w:t>é</w:t>
            </w:r>
            <w:r w:rsidRPr="00547A81">
              <w:rPr>
                <w:rFonts w:eastAsia="Times"/>
                <w:sz w:val="24"/>
                <w:szCs w:val="28"/>
              </w:rPr>
              <w:t>rant la situation initiale du S</w:t>
            </w:r>
            <w:r w:rsidRPr="00547A81">
              <w:rPr>
                <w:rFonts w:eastAsia="Times"/>
                <w:sz w:val="24"/>
                <w:szCs w:val="28"/>
              </w:rPr>
              <w:t>u</w:t>
            </w:r>
            <w:r w:rsidRPr="00547A81">
              <w:rPr>
                <w:rFonts w:eastAsia="Times"/>
                <w:sz w:val="24"/>
                <w:szCs w:val="28"/>
              </w:rPr>
              <w:t>jet sur le plan matériel ou sy</w:t>
            </w:r>
            <w:r w:rsidRPr="00547A81">
              <w:rPr>
                <w:rFonts w:eastAsia="Times"/>
                <w:sz w:val="24"/>
                <w:szCs w:val="28"/>
              </w:rPr>
              <w:t>m</w:t>
            </w:r>
            <w:r w:rsidRPr="00547A81">
              <w:rPr>
                <w:rFonts w:eastAsia="Times"/>
                <w:sz w:val="24"/>
                <w:szCs w:val="28"/>
              </w:rPr>
              <w:t>bolique</w:t>
            </w:r>
          </w:p>
        </w:tc>
        <w:tc>
          <w:tcPr>
            <w:tcW w:w="1800" w:type="dxa"/>
            <w:shd w:val="clear" w:color="auto" w:fill="auto"/>
          </w:tcPr>
          <w:p w14:paraId="5B6A745D" w14:textId="77777777" w:rsidR="00BE5A28" w:rsidRPr="00547A81" w:rsidRDefault="00BE5A28" w:rsidP="00BE5A28">
            <w:pPr>
              <w:spacing w:before="120" w:after="120"/>
              <w:ind w:firstLine="0"/>
              <w:rPr>
                <w:sz w:val="24"/>
              </w:rPr>
            </w:pPr>
            <w:r w:rsidRPr="00547A81">
              <w:rPr>
                <w:rFonts w:eastAsia="Times"/>
                <w:sz w:val="24"/>
                <w:szCs w:val="28"/>
              </w:rPr>
              <w:t>Coercition ps</w:t>
            </w:r>
            <w:r w:rsidRPr="00547A81">
              <w:rPr>
                <w:rFonts w:eastAsia="Times"/>
                <w:sz w:val="24"/>
                <w:szCs w:val="28"/>
              </w:rPr>
              <w:t>y</w:t>
            </w:r>
            <w:r w:rsidRPr="00547A81">
              <w:rPr>
                <w:rFonts w:eastAsia="Times"/>
                <w:sz w:val="24"/>
                <w:szCs w:val="28"/>
              </w:rPr>
              <w:t>ch</w:t>
            </w:r>
            <w:r w:rsidRPr="00547A81">
              <w:rPr>
                <w:rFonts w:eastAsia="Times"/>
                <w:sz w:val="24"/>
                <w:szCs w:val="28"/>
              </w:rPr>
              <w:t>i</w:t>
            </w:r>
            <w:r w:rsidRPr="00547A81">
              <w:rPr>
                <w:rFonts w:eastAsia="Times"/>
                <w:sz w:val="24"/>
                <w:szCs w:val="28"/>
              </w:rPr>
              <w:t>que</w:t>
            </w:r>
          </w:p>
        </w:tc>
      </w:tr>
      <w:tr w:rsidR="00BE5A28" w:rsidRPr="00547A81" w14:paraId="32C50EF6" w14:textId="77777777">
        <w:tc>
          <w:tcPr>
            <w:tcW w:w="1416" w:type="dxa"/>
            <w:vMerge/>
            <w:tcBorders>
              <w:top w:val="single" w:sz="12" w:space="0" w:color="000000"/>
              <w:bottom w:val="single" w:sz="4" w:space="0" w:color="000000"/>
            </w:tcBorders>
            <w:shd w:val="clear" w:color="auto" w:fill="auto"/>
            <w:vAlign w:val="center"/>
          </w:tcPr>
          <w:p w14:paraId="5908981F" w14:textId="77777777" w:rsidR="00BE5A28" w:rsidRPr="00547A81" w:rsidRDefault="00BE5A28" w:rsidP="00BE5A28">
            <w:pPr>
              <w:spacing w:before="120" w:after="120"/>
              <w:ind w:firstLine="0"/>
              <w:rPr>
                <w:rFonts w:eastAsia="Times"/>
                <w:sz w:val="24"/>
                <w:szCs w:val="28"/>
              </w:rPr>
            </w:pPr>
          </w:p>
        </w:tc>
        <w:tc>
          <w:tcPr>
            <w:tcW w:w="1872" w:type="dxa"/>
            <w:vMerge/>
            <w:tcBorders>
              <w:left w:val="single" w:sz="12" w:space="0" w:color="000000"/>
              <w:bottom w:val="single" w:sz="12" w:space="0" w:color="000000"/>
            </w:tcBorders>
            <w:shd w:val="clear" w:color="auto" w:fill="auto"/>
          </w:tcPr>
          <w:p w14:paraId="39C0C8C9" w14:textId="77777777" w:rsidR="00BE5A28" w:rsidRPr="00547A81" w:rsidRDefault="00BE5A28" w:rsidP="00BE5A28">
            <w:pPr>
              <w:spacing w:before="120" w:after="120"/>
              <w:ind w:firstLine="0"/>
              <w:rPr>
                <w:rFonts w:eastAsia="Times"/>
                <w:sz w:val="24"/>
                <w:szCs w:val="28"/>
              </w:rPr>
            </w:pPr>
          </w:p>
        </w:tc>
        <w:tc>
          <w:tcPr>
            <w:tcW w:w="3060" w:type="dxa"/>
            <w:vMerge/>
            <w:tcBorders>
              <w:left w:val="single" w:sz="12" w:space="0" w:color="000000"/>
            </w:tcBorders>
            <w:shd w:val="clear" w:color="auto" w:fill="auto"/>
          </w:tcPr>
          <w:p w14:paraId="33E39399" w14:textId="77777777" w:rsidR="00BE5A28" w:rsidRPr="00547A81" w:rsidRDefault="00BE5A28" w:rsidP="00BE5A28">
            <w:pPr>
              <w:spacing w:before="120" w:after="120"/>
              <w:ind w:firstLine="0"/>
              <w:rPr>
                <w:rFonts w:eastAsia="Times"/>
                <w:sz w:val="24"/>
                <w:szCs w:val="28"/>
              </w:rPr>
            </w:pPr>
          </w:p>
        </w:tc>
        <w:tc>
          <w:tcPr>
            <w:tcW w:w="1800" w:type="dxa"/>
            <w:tcBorders>
              <w:bottom w:val="single" w:sz="12" w:space="0" w:color="000000"/>
            </w:tcBorders>
            <w:shd w:val="clear" w:color="auto" w:fill="auto"/>
          </w:tcPr>
          <w:p w14:paraId="3CA2207C" w14:textId="77777777" w:rsidR="00BE5A28" w:rsidRPr="00547A81" w:rsidRDefault="00BE5A28" w:rsidP="00BE5A28">
            <w:pPr>
              <w:spacing w:before="120" w:after="120"/>
              <w:ind w:firstLine="0"/>
              <w:rPr>
                <w:sz w:val="24"/>
              </w:rPr>
            </w:pPr>
            <w:r w:rsidRPr="00547A81">
              <w:rPr>
                <w:rFonts w:eastAsia="Times"/>
                <w:sz w:val="24"/>
                <w:szCs w:val="28"/>
              </w:rPr>
              <w:t>(réelle ou su</w:t>
            </w:r>
            <w:r w:rsidRPr="00547A81">
              <w:rPr>
                <w:rFonts w:eastAsia="Times"/>
                <w:sz w:val="24"/>
                <w:szCs w:val="28"/>
              </w:rPr>
              <w:t>b</w:t>
            </w:r>
            <w:r w:rsidRPr="00547A81">
              <w:rPr>
                <w:rFonts w:eastAsia="Times"/>
                <w:sz w:val="24"/>
                <w:szCs w:val="28"/>
              </w:rPr>
              <w:t>jectivement pe</w:t>
            </w:r>
            <w:r w:rsidRPr="00547A81">
              <w:rPr>
                <w:rFonts w:eastAsia="Times"/>
                <w:sz w:val="24"/>
                <w:szCs w:val="28"/>
              </w:rPr>
              <w:t>r</w:t>
            </w:r>
            <w:r w:rsidRPr="00547A81">
              <w:rPr>
                <w:rFonts w:eastAsia="Times"/>
                <w:sz w:val="24"/>
                <w:szCs w:val="28"/>
              </w:rPr>
              <w:t>çue)</w:t>
            </w:r>
          </w:p>
        </w:tc>
      </w:tr>
      <w:tr w:rsidR="00BE5A28" w:rsidRPr="00547A81" w14:paraId="5116F8E0" w14:textId="77777777">
        <w:tc>
          <w:tcPr>
            <w:tcW w:w="1416" w:type="dxa"/>
            <w:vMerge w:val="restart"/>
            <w:tcBorders>
              <w:top w:val="single" w:sz="12" w:space="0" w:color="000000"/>
              <w:bottom w:val="single" w:sz="4" w:space="0" w:color="000000"/>
            </w:tcBorders>
            <w:shd w:val="clear" w:color="auto" w:fill="auto"/>
            <w:vAlign w:val="center"/>
          </w:tcPr>
          <w:p w14:paraId="4CDBCC02" w14:textId="77777777" w:rsidR="00BE5A28" w:rsidRPr="00547A81" w:rsidRDefault="00BE5A28" w:rsidP="00BE5A28">
            <w:pPr>
              <w:spacing w:before="120" w:after="120"/>
              <w:ind w:firstLine="0"/>
              <w:rPr>
                <w:sz w:val="24"/>
              </w:rPr>
            </w:pPr>
            <w:r w:rsidRPr="00547A81">
              <w:rPr>
                <w:rFonts w:eastAsia="Times"/>
                <w:sz w:val="24"/>
                <w:szCs w:val="28"/>
              </w:rPr>
              <w:t>Influe</w:t>
            </w:r>
            <w:r w:rsidRPr="00547A81">
              <w:rPr>
                <w:rFonts w:eastAsia="Times"/>
                <w:sz w:val="24"/>
                <w:szCs w:val="28"/>
              </w:rPr>
              <w:t>n</w:t>
            </w:r>
            <w:r w:rsidRPr="00547A81">
              <w:rPr>
                <w:rFonts w:eastAsia="Times"/>
                <w:sz w:val="24"/>
                <w:szCs w:val="28"/>
              </w:rPr>
              <w:t>ce</w:t>
            </w:r>
          </w:p>
        </w:tc>
        <w:tc>
          <w:tcPr>
            <w:tcW w:w="1872" w:type="dxa"/>
            <w:tcBorders>
              <w:top w:val="single" w:sz="12" w:space="0" w:color="000000"/>
              <w:left w:val="single" w:sz="12" w:space="0" w:color="000000"/>
            </w:tcBorders>
            <w:shd w:val="clear" w:color="auto" w:fill="auto"/>
          </w:tcPr>
          <w:p w14:paraId="272E3DFF" w14:textId="77777777" w:rsidR="00BE5A28" w:rsidRPr="00547A81" w:rsidRDefault="00BE5A28" w:rsidP="00BE5A28">
            <w:pPr>
              <w:spacing w:before="120" w:after="120"/>
              <w:ind w:firstLine="0"/>
              <w:rPr>
                <w:rFonts w:eastAsia="Times"/>
                <w:sz w:val="24"/>
                <w:szCs w:val="28"/>
              </w:rPr>
            </w:pPr>
            <w:r w:rsidRPr="00547A81">
              <w:rPr>
                <w:rFonts w:eastAsia="Times"/>
                <w:sz w:val="24"/>
                <w:szCs w:val="28"/>
              </w:rPr>
              <w:t>Persuasion</w:t>
            </w:r>
          </w:p>
        </w:tc>
        <w:tc>
          <w:tcPr>
            <w:tcW w:w="3060" w:type="dxa"/>
            <w:vMerge w:val="restart"/>
            <w:tcBorders>
              <w:top w:val="single" w:sz="12" w:space="0" w:color="000000"/>
              <w:left w:val="single" w:sz="12" w:space="0" w:color="000000"/>
            </w:tcBorders>
            <w:shd w:val="clear" w:color="auto" w:fill="auto"/>
          </w:tcPr>
          <w:p w14:paraId="340D2E3D" w14:textId="77777777" w:rsidR="00BE5A28" w:rsidRPr="00547A81" w:rsidRDefault="00BE5A28" w:rsidP="00BE5A28">
            <w:pPr>
              <w:spacing w:before="120" w:after="120"/>
              <w:ind w:firstLine="0"/>
              <w:rPr>
                <w:sz w:val="24"/>
              </w:rPr>
            </w:pPr>
            <w:r w:rsidRPr="00547A81">
              <w:rPr>
                <w:rFonts w:eastAsia="Times"/>
                <w:i/>
                <w:sz w:val="24"/>
                <w:szCs w:val="28"/>
              </w:rPr>
              <w:t>Sanctions positives</w:t>
            </w:r>
          </w:p>
          <w:p w14:paraId="78B3A263" w14:textId="77777777" w:rsidR="00BE5A28" w:rsidRPr="00547A81" w:rsidRDefault="00BE5A28" w:rsidP="00BE5A28">
            <w:pPr>
              <w:spacing w:before="120" w:after="120"/>
              <w:ind w:firstLine="0"/>
              <w:rPr>
                <w:sz w:val="24"/>
              </w:rPr>
            </w:pPr>
            <w:r w:rsidRPr="00547A81">
              <w:rPr>
                <w:rFonts w:eastAsia="Times"/>
                <w:sz w:val="24"/>
                <w:szCs w:val="28"/>
              </w:rPr>
              <w:t>(Univers de la réco</w:t>
            </w:r>
            <w:r w:rsidRPr="00547A81">
              <w:rPr>
                <w:rFonts w:eastAsia="Times"/>
                <w:sz w:val="24"/>
                <w:szCs w:val="28"/>
              </w:rPr>
              <w:t>m</w:t>
            </w:r>
            <w:r w:rsidRPr="00547A81">
              <w:rPr>
                <w:rFonts w:eastAsia="Times"/>
                <w:sz w:val="24"/>
                <w:szCs w:val="28"/>
              </w:rPr>
              <w:t>pense)</w:t>
            </w:r>
          </w:p>
          <w:p w14:paraId="1E69B411" w14:textId="77777777" w:rsidR="00BE5A28" w:rsidRPr="00547A81" w:rsidRDefault="00BE5A28" w:rsidP="00BE5A28">
            <w:pPr>
              <w:spacing w:before="120" w:after="120"/>
              <w:ind w:firstLine="0"/>
              <w:rPr>
                <w:sz w:val="24"/>
              </w:rPr>
            </w:pPr>
            <w:r w:rsidRPr="00547A81">
              <w:rPr>
                <w:rFonts w:eastAsia="Times"/>
                <w:sz w:val="24"/>
                <w:szCs w:val="28"/>
              </w:rPr>
              <w:t>- plus-value d’information (r</w:t>
            </w:r>
            <w:r w:rsidRPr="00547A81">
              <w:rPr>
                <w:rFonts w:eastAsia="Times"/>
                <w:sz w:val="24"/>
                <w:szCs w:val="28"/>
              </w:rPr>
              <w:t>é</w:t>
            </w:r>
            <w:r w:rsidRPr="00547A81">
              <w:rPr>
                <w:rFonts w:eastAsia="Times"/>
                <w:sz w:val="24"/>
                <w:szCs w:val="28"/>
              </w:rPr>
              <w:t>elle ou imaginaire)</w:t>
            </w:r>
          </w:p>
          <w:p w14:paraId="582DACA4" w14:textId="77777777" w:rsidR="00BE5A28" w:rsidRPr="00547A81" w:rsidRDefault="00BE5A28" w:rsidP="00BE5A28">
            <w:pPr>
              <w:spacing w:before="120" w:after="120"/>
              <w:ind w:firstLine="0"/>
              <w:rPr>
                <w:sz w:val="24"/>
              </w:rPr>
            </w:pPr>
            <w:r w:rsidRPr="00547A81">
              <w:rPr>
                <w:rFonts w:eastAsia="Times"/>
                <w:sz w:val="24"/>
                <w:szCs w:val="28"/>
              </w:rPr>
              <w:br/>
              <w:t>- rémunération matérielle</w:t>
            </w:r>
            <w:r w:rsidRPr="00547A81">
              <w:rPr>
                <w:rFonts w:eastAsia="Times"/>
                <w:sz w:val="24"/>
                <w:szCs w:val="28"/>
              </w:rPr>
              <w:br/>
              <w:t>- rémunération symbolique</w:t>
            </w:r>
          </w:p>
        </w:tc>
        <w:tc>
          <w:tcPr>
            <w:tcW w:w="1800" w:type="dxa"/>
            <w:vMerge w:val="restart"/>
            <w:tcBorders>
              <w:top w:val="single" w:sz="12" w:space="0" w:color="000000"/>
            </w:tcBorders>
            <w:shd w:val="clear" w:color="auto" w:fill="auto"/>
            <w:vAlign w:val="center"/>
          </w:tcPr>
          <w:p w14:paraId="6B44FFD2" w14:textId="77777777" w:rsidR="00BE5A28" w:rsidRPr="00547A81" w:rsidRDefault="00BE5A28" w:rsidP="00BE5A28">
            <w:pPr>
              <w:spacing w:before="120" w:after="120"/>
              <w:ind w:firstLine="0"/>
              <w:rPr>
                <w:sz w:val="24"/>
              </w:rPr>
            </w:pPr>
            <w:r w:rsidRPr="00547A81">
              <w:rPr>
                <w:rFonts w:eastAsia="Times"/>
                <w:sz w:val="24"/>
                <w:szCs w:val="28"/>
              </w:rPr>
              <w:t>Pas de coerc</w:t>
            </w:r>
            <w:r w:rsidRPr="00547A81">
              <w:rPr>
                <w:rFonts w:eastAsia="Times"/>
                <w:sz w:val="24"/>
                <w:szCs w:val="28"/>
              </w:rPr>
              <w:t>i</w:t>
            </w:r>
            <w:r w:rsidRPr="00547A81">
              <w:rPr>
                <w:rFonts w:eastAsia="Times"/>
                <w:sz w:val="24"/>
                <w:szCs w:val="28"/>
              </w:rPr>
              <w:t>tion</w:t>
            </w:r>
          </w:p>
        </w:tc>
      </w:tr>
      <w:tr w:rsidR="00BE5A28" w:rsidRPr="00547A81" w14:paraId="73A9093E" w14:textId="77777777">
        <w:tc>
          <w:tcPr>
            <w:tcW w:w="1416" w:type="dxa"/>
            <w:vMerge/>
            <w:tcBorders>
              <w:top w:val="single" w:sz="12" w:space="0" w:color="000000"/>
              <w:bottom w:val="single" w:sz="4" w:space="0" w:color="000000"/>
            </w:tcBorders>
            <w:shd w:val="clear" w:color="auto" w:fill="auto"/>
            <w:vAlign w:val="center"/>
          </w:tcPr>
          <w:p w14:paraId="79567E44" w14:textId="77777777" w:rsidR="00BE5A28" w:rsidRPr="00547A81" w:rsidRDefault="00BE5A28" w:rsidP="00BE5A28">
            <w:pPr>
              <w:spacing w:before="120" w:after="120"/>
              <w:ind w:firstLine="0"/>
              <w:jc w:val="both"/>
              <w:rPr>
                <w:rFonts w:eastAsia="Times"/>
                <w:sz w:val="24"/>
                <w:szCs w:val="28"/>
              </w:rPr>
            </w:pPr>
          </w:p>
        </w:tc>
        <w:tc>
          <w:tcPr>
            <w:tcW w:w="1872" w:type="dxa"/>
            <w:tcBorders>
              <w:left w:val="single" w:sz="12" w:space="0" w:color="000000"/>
            </w:tcBorders>
            <w:shd w:val="clear" w:color="auto" w:fill="auto"/>
          </w:tcPr>
          <w:p w14:paraId="0636EF31" w14:textId="77777777" w:rsidR="00BE5A28" w:rsidRPr="00547A81" w:rsidRDefault="00BE5A28" w:rsidP="00BE5A28">
            <w:pPr>
              <w:spacing w:before="120" w:after="120"/>
              <w:ind w:firstLine="0"/>
              <w:jc w:val="both"/>
              <w:rPr>
                <w:sz w:val="24"/>
              </w:rPr>
            </w:pPr>
            <w:r>
              <w:rPr>
                <w:rFonts w:eastAsia="Times"/>
                <w:sz w:val="24"/>
                <w:szCs w:val="28"/>
              </w:rPr>
              <w:br/>
            </w:r>
            <w:r w:rsidRPr="00547A81">
              <w:rPr>
                <w:rFonts w:eastAsia="Times"/>
                <w:sz w:val="24"/>
                <w:szCs w:val="28"/>
              </w:rPr>
              <w:t>Manipul</w:t>
            </w:r>
            <w:r w:rsidRPr="00547A81">
              <w:rPr>
                <w:rFonts w:eastAsia="Times"/>
                <w:sz w:val="24"/>
                <w:szCs w:val="28"/>
              </w:rPr>
              <w:t>a</w:t>
            </w:r>
            <w:r w:rsidRPr="00547A81">
              <w:rPr>
                <w:rFonts w:eastAsia="Times"/>
                <w:sz w:val="24"/>
                <w:szCs w:val="28"/>
              </w:rPr>
              <w:t>tion</w:t>
            </w:r>
          </w:p>
        </w:tc>
        <w:tc>
          <w:tcPr>
            <w:tcW w:w="3060" w:type="dxa"/>
            <w:vMerge/>
            <w:tcBorders>
              <w:top w:val="single" w:sz="12" w:space="0" w:color="000000"/>
              <w:left w:val="single" w:sz="12" w:space="0" w:color="000000"/>
            </w:tcBorders>
            <w:shd w:val="clear" w:color="auto" w:fill="auto"/>
          </w:tcPr>
          <w:p w14:paraId="0482E147" w14:textId="77777777" w:rsidR="00BE5A28" w:rsidRPr="00547A81" w:rsidRDefault="00BE5A28" w:rsidP="00BE5A28">
            <w:pPr>
              <w:spacing w:before="120" w:after="120"/>
              <w:ind w:firstLine="0"/>
              <w:jc w:val="both"/>
              <w:rPr>
                <w:rFonts w:eastAsia="Times"/>
                <w:sz w:val="24"/>
                <w:szCs w:val="28"/>
              </w:rPr>
            </w:pPr>
          </w:p>
        </w:tc>
        <w:tc>
          <w:tcPr>
            <w:tcW w:w="1800" w:type="dxa"/>
            <w:vMerge/>
            <w:tcBorders>
              <w:top w:val="single" w:sz="12" w:space="0" w:color="000000"/>
            </w:tcBorders>
            <w:shd w:val="clear" w:color="auto" w:fill="auto"/>
            <w:vAlign w:val="center"/>
          </w:tcPr>
          <w:p w14:paraId="2C09164B" w14:textId="77777777" w:rsidR="00BE5A28" w:rsidRPr="00547A81" w:rsidRDefault="00BE5A28" w:rsidP="00BE5A28">
            <w:pPr>
              <w:spacing w:before="120" w:after="120"/>
              <w:ind w:firstLine="0"/>
              <w:jc w:val="both"/>
              <w:rPr>
                <w:rFonts w:eastAsia="Times"/>
                <w:sz w:val="24"/>
                <w:szCs w:val="28"/>
              </w:rPr>
            </w:pPr>
          </w:p>
        </w:tc>
      </w:tr>
      <w:tr w:rsidR="00BE5A28" w:rsidRPr="00547A81" w14:paraId="5E175EFD" w14:textId="77777777">
        <w:tc>
          <w:tcPr>
            <w:tcW w:w="1416" w:type="dxa"/>
            <w:vMerge/>
            <w:tcBorders>
              <w:top w:val="single" w:sz="12" w:space="0" w:color="000000"/>
              <w:bottom w:val="single" w:sz="4" w:space="0" w:color="000000"/>
            </w:tcBorders>
            <w:shd w:val="clear" w:color="auto" w:fill="auto"/>
            <w:vAlign w:val="center"/>
          </w:tcPr>
          <w:p w14:paraId="36D49319" w14:textId="77777777" w:rsidR="00BE5A28" w:rsidRPr="00547A81" w:rsidRDefault="00BE5A28" w:rsidP="00BE5A28">
            <w:pPr>
              <w:spacing w:before="120" w:after="120"/>
              <w:ind w:firstLine="0"/>
              <w:jc w:val="both"/>
              <w:rPr>
                <w:rFonts w:eastAsia="Times"/>
                <w:sz w:val="24"/>
                <w:szCs w:val="28"/>
              </w:rPr>
            </w:pPr>
          </w:p>
        </w:tc>
        <w:tc>
          <w:tcPr>
            <w:tcW w:w="1872" w:type="dxa"/>
            <w:tcBorders>
              <w:left w:val="single" w:sz="12" w:space="0" w:color="000000"/>
              <w:bottom w:val="single" w:sz="12" w:space="0" w:color="000000"/>
            </w:tcBorders>
            <w:shd w:val="clear" w:color="auto" w:fill="auto"/>
          </w:tcPr>
          <w:p w14:paraId="141BFE6D" w14:textId="77777777" w:rsidR="00BE5A28" w:rsidRDefault="00BE5A28" w:rsidP="00BE5A28">
            <w:pPr>
              <w:spacing w:before="120" w:after="120"/>
              <w:ind w:firstLine="0"/>
              <w:jc w:val="both"/>
              <w:rPr>
                <w:rFonts w:eastAsia="Times"/>
                <w:sz w:val="24"/>
                <w:szCs w:val="28"/>
              </w:rPr>
            </w:pPr>
          </w:p>
          <w:p w14:paraId="10FC54FF" w14:textId="77777777" w:rsidR="00BE5A28" w:rsidRPr="00547A81" w:rsidRDefault="00BE5A28" w:rsidP="00BE5A28">
            <w:pPr>
              <w:spacing w:before="120" w:after="120"/>
              <w:ind w:firstLine="0"/>
              <w:jc w:val="both"/>
              <w:rPr>
                <w:sz w:val="24"/>
              </w:rPr>
            </w:pPr>
            <w:r w:rsidRPr="00547A81">
              <w:rPr>
                <w:rFonts w:eastAsia="Times"/>
                <w:sz w:val="24"/>
                <w:szCs w:val="28"/>
              </w:rPr>
              <w:t>Autorité</w:t>
            </w:r>
          </w:p>
        </w:tc>
        <w:tc>
          <w:tcPr>
            <w:tcW w:w="3060" w:type="dxa"/>
            <w:vMerge/>
            <w:tcBorders>
              <w:top w:val="single" w:sz="12" w:space="0" w:color="000000"/>
              <w:left w:val="single" w:sz="12" w:space="0" w:color="000000"/>
            </w:tcBorders>
            <w:shd w:val="clear" w:color="auto" w:fill="auto"/>
          </w:tcPr>
          <w:p w14:paraId="3B55735C" w14:textId="77777777" w:rsidR="00BE5A28" w:rsidRPr="00547A81" w:rsidRDefault="00BE5A28" w:rsidP="00BE5A28">
            <w:pPr>
              <w:spacing w:before="120" w:after="120"/>
              <w:ind w:firstLine="0"/>
              <w:jc w:val="both"/>
              <w:rPr>
                <w:rFonts w:eastAsia="Times"/>
                <w:sz w:val="24"/>
                <w:szCs w:val="28"/>
              </w:rPr>
            </w:pPr>
          </w:p>
        </w:tc>
        <w:tc>
          <w:tcPr>
            <w:tcW w:w="1800" w:type="dxa"/>
            <w:vMerge/>
            <w:tcBorders>
              <w:top w:val="single" w:sz="12" w:space="0" w:color="000000"/>
            </w:tcBorders>
            <w:shd w:val="clear" w:color="auto" w:fill="auto"/>
            <w:vAlign w:val="center"/>
          </w:tcPr>
          <w:p w14:paraId="58375727" w14:textId="77777777" w:rsidR="00BE5A28" w:rsidRPr="00547A81" w:rsidRDefault="00BE5A28" w:rsidP="00BE5A28">
            <w:pPr>
              <w:spacing w:before="120" w:after="120"/>
              <w:ind w:firstLine="0"/>
              <w:jc w:val="both"/>
              <w:rPr>
                <w:rFonts w:eastAsia="Times"/>
                <w:sz w:val="24"/>
                <w:szCs w:val="28"/>
              </w:rPr>
            </w:pPr>
          </w:p>
        </w:tc>
      </w:tr>
    </w:tbl>
    <w:p w14:paraId="41A3F85C" w14:textId="77777777" w:rsidR="00BE5A28" w:rsidRPr="00547A81" w:rsidRDefault="00BE5A28" w:rsidP="00BE5A28">
      <w:pPr>
        <w:spacing w:before="120" w:after="120"/>
        <w:jc w:val="both"/>
        <w:rPr>
          <w:szCs w:val="28"/>
        </w:rPr>
      </w:pPr>
    </w:p>
    <w:p w14:paraId="4A7BC334" w14:textId="77777777" w:rsidR="00BE5A28" w:rsidRDefault="00BE5A28" w:rsidP="00BE5A28">
      <w:pPr>
        <w:spacing w:before="120" w:after="120"/>
        <w:ind w:firstLine="0"/>
        <w:jc w:val="both"/>
        <w:rPr>
          <w:szCs w:val="28"/>
        </w:rPr>
      </w:pPr>
    </w:p>
    <w:p w14:paraId="08FC7D4F" w14:textId="77777777" w:rsidR="00BE5A28" w:rsidRPr="00547A81" w:rsidRDefault="00BE5A28" w:rsidP="00BE5A28">
      <w:pPr>
        <w:spacing w:before="120" w:after="120"/>
        <w:ind w:firstLine="0"/>
        <w:jc w:val="both"/>
      </w:pPr>
      <w:r w:rsidRPr="00547A81">
        <w:rPr>
          <w:szCs w:val="28"/>
        </w:rPr>
        <w:t>[357]</w:t>
      </w:r>
    </w:p>
    <w:p w14:paraId="595FE3E3" w14:textId="77777777" w:rsidR="00BE5A28" w:rsidRPr="00547A81" w:rsidRDefault="00BE5A28" w:rsidP="00BE5A28">
      <w:pPr>
        <w:spacing w:before="120" w:after="120"/>
        <w:ind w:firstLine="0"/>
        <w:jc w:val="both"/>
      </w:pPr>
      <w:r w:rsidRPr="00547A81">
        <w:rPr>
          <w:szCs w:val="28"/>
        </w:rPr>
        <w:t>homogène : celui de l’influence (sans injonction), pour signifier éve</w:t>
      </w:r>
      <w:r w:rsidRPr="00547A81">
        <w:rPr>
          <w:szCs w:val="28"/>
        </w:rPr>
        <w:t>n</w:t>
      </w:r>
      <w:r w:rsidRPr="00547A81">
        <w:rPr>
          <w:szCs w:val="28"/>
        </w:rPr>
        <w:t>tuellement l’autorité fondée sur une injonction demeurée late</w:t>
      </w:r>
      <w:r w:rsidRPr="00547A81">
        <w:rPr>
          <w:szCs w:val="28"/>
        </w:rPr>
        <w:t>n</w:t>
      </w:r>
      <w:r w:rsidRPr="00547A81">
        <w:rPr>
          <w:szCs w:val="28"/>
        </w:rPr>
        <w:t>te ; elle en vient même à désigner l’appareil institutionnel lui-même</w:t>
      </w:r>
      <w:r>
        <w:rPr>
          <w:szCs w:val="28"/>
        </w:rPr>
        <w:t> </w:t>
      </w:r>
      <w:r>
        <w:rPr>
          <w:rStyle w:val="Appelnotedebasdep"/>
          <w:szCs w:val="28"/>
        </w:rPr>
        <w:footnoteReference w:id="217"/>
      </w:r>
      <w:r w:rsidRPr="00547A81">
        <w:rPr>
          <w:szCs w:val="28"/>
        </w:rPr>
        <w:t>, c</w:t>
      </w:r>
      <w:r w:rsidRPr="00547A81">
        <w:rPr>
          <w:szCs w:val="28"/>
        </w:rPr>
        <w:t>e</w:t>
      </w:r>
      <w:r w:rsidRPr="00547A81">
        <w:rPr>
          <w:szCs w:val="28"/>
        </w:rPr>
        <w:t xml:space="preserve">lui qui est à l’origine de cette relation, et </w:t>
      </w:r>
      <w:r w:rsidRPr="00547A81">
        <w:rPr>
          <w:i/>
          <w:iCs/>
          <w:szCs w:val="28"/>
        </w:rPr>
        <w:t>détient</w:t>
      </w:r>
      <w:r w:rsidRPr="00547A81">
        <w:rPr>
          <w:szCs w:val="28"/>
        </w:rPr>
        <w:t xml:space="preserve"> ( !) ce type d’influence.</w:t>
      </w:r>
    </w:p>
    <w:p w14:paraId="4EB67167" w14:textId="77777777" w:rsidR="00BE5A28" w:rsidRPr="00547A81" w:rsidRDefault="00BE5A28" w:rsidP="00BE5A28">
      <w:pPr>
        <w:spacing w:before="120" w:after="120"/>
        <w:jc w:val="both"/>
        <w:rPr>
          <w:szCs w:val="28"/>
        </w:rPr>
      </w:pPr>
      <w:r>
        <w:rPr>
          <w:szCs w:val="28"/>
        </w:rPr>
        <w:br w:type="page"/>
      </w:r>
    </w:p>
    <w:p w14:paraId="48295283" w14:textId="77777777" w:rsidR="00BE5A28" w:rsidRPr="00547A81" w:rsidRDefault="00BE5A28" w:rsidP="00BE5A28">
      <w:pPr>
        <w:pStyle w:val="planchest"/>
      </w:pPr>
      <w:bookmarkStart w:id="67" w:name="Traite_t1_pt_2_chap_VI_Sec_2"/>
      <w:r w:rsidRPr="00547A81">
        <w:t>Section 2</w:t>
      </w:r>
    </w:p>
    <w:p w14:paraId="744F3A1D" w14:textId="77777777" w:rsidR="00BE5A28" w:rsidRPr="00547A81" w:rsidRDefault="00BE5A28" w:rsidP="00BE5A28">
      <w:pPr>
        <w:pStyle w:val="planchest0"/>
      </w:pPr>
      <w:r w:rsidRPr="00547A81">
        <w:t>Les conditionn</w:t>
      </w:r>
      <w:r w:rsidRPr="00547A81">
        <w:t>e</w:t>
      </w:r>
      <w:r w:rsidRPr="00547A81">
        <w:t>ments de l’interaction</w:t>
      </w:r>
    </w:p>
    <w:bookmarkEnd w:id="67"/>
    <w:p w14:paraId="1E75522A" w14:textId="77777777" w:rsidR="00BE5A28" w:rsidRPr="00547A81" w:rsidRDefault="00BE5A28" w:rsidP="00BE5A28">
      <w:pPr>
        <w:spacing w:before="120" w:after="120"/>
        <w:jc w:val="both"/>
        <w:rPr>
          <w:szCs w:val="28"/>
        </w:rPr>
      </w:pPr>
    </w:p>
    <w:p w14:paraId="15DDD0D4"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79A11800" w14:textId="77777777" w:rsidR="00BE5A28" w:rsidRPr="00547A81" w:rsidRDefault="00BE5A28" w:rsidP="00BE5A28">
      <w:pPr>
        <w:spacing w:before="120" w:after="120"/>
        <w:jc w:val="both"/>
      </w:pPr>
      <w:r w:rsidRPr="00547A81">
        <w:rPr>
          <w:szCs w:val="28"/>
        </w:rPr>
        <w:t>Même une approche purement individualiste de la relation de po</w:t>
      </w:r>
      <w:r w:rsidRPr="00547A81">
        <w:rPr>
          <w:szCs w:val="28"/>
        </w:rPr>
        <w:t>u</w:t>
      </w:r>
      <w:r w:rsidRPr="00547A81">
        <w:rPr>
          <w:szCs w:val="28"/>
        </w:rPr>
        <w:t xml:space="preserve">voir ne saurait faire l’impasse sur le problème des « ressources » qui permettent à </w:t>
      </w:r>
      <w:r w:rsidRPr="00547A81">
        <w:rPr>
          <w:i/>
          <w:iCs/>
          <w:szCs w:val="28"/>
        </w:rPr>
        <w:t>A</w:t>
      </w:r>
      <w:r w:rsidRPr="00547A81">
        <w:rPr>
          <w:szCs w:val="28"/>
        </w:rPr>
        <w:t xml:space="preserve"> d’obtenir de </w:t>
      </w:r>
      <w:r w:rsidRPr="00547A81">
        <w:rPr>
          <w:i/>
          <w:iCs/>
          <w:szCs w:val="28"/>
        </w:rPr>
        <w:t>B</w:t>
      </w:r>
      <w:r w:rsidRPr="00547A81">
        <w:rPr>
          <w:szCs w:val="28"/>
        </w:rPr>
        <w:t xml:space="preserve"> une attitude ou un comportement i</w:t>
      </w:r>
      <w:r w:rsidRPr="00547A81">
        <w:rPr>
          <w:szCs w:val="28"/>
        </w:rPr>
        <w:t>m</w:t>
      </w:r>
      <w:r w:rsidRPr="00547A81">
        <w:rPr>
          <w:szCs w:val="28"/>
        </w:rPr>
        <w:t xml:space="preserve">probable en dehors de cette interaction. </w:t>
      </w:r>
      <w:r w:rsidRPr="00547A81">
        <w:rPr>
          <w:i/>
          <w:iCs/>
          <w:szCs w:val="28"/>
        </w:rPr>
        <w:t>A fortiori,</w:t>
      </w:r>
      <w:r w:rsidRPr="00547A81">
        <w:rPr>
          <w:szCs w:val="28"/>
        </w:rPr>
        <w:t xml:space="preserve"> lorsque cette rel</w:t>
      </w:r>
      <w:r w:rsidRPr="00547A81">
        <w:rPr>
          <w:szCs w:val="28"/>
        </w:rPr>
        <w:t>a</w:t>
      </w:r>
      <w:r w:rsidRPr="00547A81">
        <w:rPr>
          <w:szCs w:val="28"/>
        </w:rPr>
        <w:t>tion est située dans le cadre d’organisations : la famille, l’entreprise, l’administration, etc. L’étude du « pouvoir dans l’organisation » (ce</w:t>
      </w:r>
      <w:r w:rsidRPr="00547A81">
        <w:rPr>
          <w:szCs w:val="28"/>
        </w:rPr>
        <w:t>l</w:t>
      </w:r>
      <w:r w:rsidRPr="00547A81">
        <w:rPr>
          <w:szCs w:val="28"/>
        </w:rPr>
        <w:t>le-ci définie largement comme un système d’interrelations pl</w:t>
      </w:r>
      <w:r w:rsidRPr="00547A81">
        <w:rPr>
          <w:szCs w:val="28"/>
        </w:rPr>
        <w:t>u</w:t>
      </w:r>
      <w:r w:rsidRPr="00547A81">
        <w:rPr>
          <w:szCs w:val="28"/>
        </w:rPr>
        <w:t>rielles orienté vers un but à atteindre) fait surgir la double que</w:t>
      </w:r>
      <w:r w:rsidRPr="00547A81">
        <w:rPr>
          <w:szCs w:val="28"/>
        </w:rPr>
        <w:t>s</w:t>
      </w:r>
      <w:r w:rsidRPr="00547A81">
        <w:rPr>
          <w:szCs w:val="28"/>
        </w:rPr>
        <w:t>tion : quelles sont les bases de la rel</w:t>
      </w:r>
      <w:r w:rsidRPr="00547A81">
        <w:rPr>
          <w:szCs w:val="28"/>
        </w:rPr>
        <w:t>a</w:t>
      </w:r>
      <w:r w:rsidRPr="00547A81">
        <w:rPr>
          <w:szCs w:val="28"/>
        </w:rPr>
        <w:t>tion de pouvoir ? c’est-à-dire les moyens qui permettent d’exercer, réellement ou virtue</w:t>
      </w:r>
      <w:r w:rsidRPr="00547A81">
        <w:rPr>
          <w:szCs w:val="28"/>
        </w:rPr>
        <w:t>l</w:t>
      </w:r>
      <w:r w:rsidRPr="00547A81">
        <w:rPr>
          <w:szCs w:val="28"/>
        </w:rPr>
        <w:t>lement, du pouvoir d’injonction ou d’influence ? Quelle est la source de cette détention des bases du pouvoir ? ou, si l’on préfère, de quels lieux, à partir de quelles positions peut-on s’en assurer le contr</w:t>
      </w:r>
      <w:r w:rsidRPr="00547A81">
        <w:rPr>
          <w:szCs w:val="28"/>
        </w:rPr>
        <w:t>ô</w:t>
      </w:r>
      <w:r w:rsidRPr="00547A81">
        <w:rPr>
          <w:szCs w:val="28"/>
        </w:rPr>
        <w:t>le ?</w:t>
      </w:r>
    </w:p>
    <w:p w14:paraId="3422A0AD" w14:textId="77777777" w:rsidR="00BE5A28" w:rsidRPr="00547A81" w:rsidRDefault="00BE5A28" w:rsidP="00BE5A28">
      <w:pPr>
        <w:spacing w:before="120" w:after="120"/>
        <w:jc w:val="both"/>
      </w:pPr>
      <w:r w:rsidRPr="00547A81">
        <w:rPr>
          <w:szCs w:val="28"/>
        </w:rPr>
        <w:t>La réponse à cette double question contraint à ne pas demeurer au sein de l’organisation elle-même. Selon la per</w:t>
      </w:r>
      <w:r w:rsidRPr="00547A81">
        <w:rPr>
          <w:szCs w:val="28"/>
        </w:rPr>
        <w:t>s</w:t>
      </w:r>
      <w:r w:rsidRPr="00547A81">
        <w:rPr>
          <w:szCs w:val="28"/>
        </w:rPr>
        <w:t>pective systémiste, c’est l’environnement extérieur qui fournit des bases de pouvoir et qui en conditionne l’inégale distribution. Or, cet « environnement ext</w:t>
      </w:r>
      <w:r w:rsidRPr="00547A81">
        <w:rPr>
          <w:szCs w:val="28"/>
        </w:rPr>
        <w:t>é</w:t>
      </w:r>
      <w:r w:rsidRPr="00547A81">
        <w:rPr>
          <w:szCs w:val="28"/>
        </w:rPr>
        <w:t>rieur » n’est pas un concept abstrait : il est lui-même struct</w:t>
      </w:r>
      <w:r w:rsidRPr="00547A81">
        <w:rPr>
          <w:szCs w:val="28"/>
        </w:rPr>
        <w:t>u</w:t>
      </w:r>
      <w:r w:rsidRPr="00547A81">
        <w:rPr>
          <w:szCs w:val="28"/>
        </w:rPr>
        <w:t>ré par des mécani</w:t>
      </w:r>
      <w:r w:rsidRPr="00547A81">
        <w:rPr>
          <w:szCs w:val="28"/>
        </w:rPr>
        <w:t>s</w:t>
      </w:r>
      <w:r w:rsidRPr="00547A81">
        <w:rPr>
          <w:szCs w:val="28"/>
        </w:rPr>
        <w:t>mes de domination au sein de la« société globale », qu’on la situe dans le cadre étatique national ou dans le cadre mo</w:t>
      </w:r>
      <w:r w:rsidRPr="00547A81">
        <w:rPr>
          <w:szCs w:val="28"/>
        </w:rPr>
        <w:t>n</w:t>
      </w:r>
      <w:r w:rsidRPr="00547A81">
        <w:rPr>
          <w:szCs w:val="28"/>
        </w:rPr>
        <w:t>dial.</w:t>
      </w:r>
    </w:p>
    <w:p w14:paraId="2F7ADD3F" w14:textId="77777777" w:rsidR="00BE5A28" w:rsidRPr="00547A81" w:rsidRDefault="00BE5A28" w:rsidP="00BE5A28">
      <w:pPr>
        <w:spacing w:before="120" w:after="120"/>
        <w:jc w:val="both"/>
        <w:rPr>
          <w:szCs w:val="28"/>
        </w:rPr>
      </w:pPr>
    </w:p>
    <w:p w14:paraId="17868FE8" w14:textId="77777777" w:rsidR="00BE5A28" w:rsidRPr="00547A81" w:rsidRDefault="00BE5A28" w:rsidP="00BE5A28">
      <w:pPr>
        <w:pStyle w:val="a"/>
      </w:pPr>
      <w:bookmarkStart w:id="68" w:name="Traite_t1_pt_2_chap_VI_Sec_2_1"/>
      <w:r w:rsidRPr="00547A81">
        <w:t>1. Le problème du pouvoir dans les organ</w:t>
      </w:r>
      <w:r w:rsidRPr="00547A81">
        <w:t>i</w:t>
      </w:r>
      <w:r w:rsidRPr="00547A81">
        <w:t>sations</w:t>
      </w:r>
    </w:p>
    <w:bookmarkEnd w:id="68"/>
    <w:p w14:paraId="204B7ED7" w14:textId="77777777" w:rsidR="00BE5A28" w:rsidRPr="00547A81" w:rsidRDefault="00BE5A28" w:rsidP="00BE5A28">
      <w:pPr>
        <w:spacing w:before="120" w:after="120"/>
        <w:jc w:val="both"/>
        <w:rPr>
          <w:szCs w:val="28"/>
        </w:rPr>
      </w:pPr>
    </w:p>
    <w:p w14:paraId="0B4DC37E" w14:textId="77777777" w:rsidR="00BE5A28" w:rsidRPr="00547A81" w:rsidRDefault="00BE5A28" w:rsidP="00BE5A28">
      <w:pPr>
        <w:spacing w:before="120" w:after="120"/>
        <w:jc w:val="both"/>
      </w:pPr>
      <w:r w:rsidRPr="00547A81">
        <w:rPr>
          <w:szCs w:val="28"/>
        </w:rPr>
        <w:t>La division hi</w:t>
      </w:r>
      <w:r w:rsidRPr="00547A81">
        <w:rPr>
          <w:szCs w:val="28"/>
        </w:rPr>
        <w:t>é</w:t>
      </w:r>
      <w:r w:rsidRPr="00547A81">
        <w:rPr>
          <w:szCs w:val="28"/>
        </w:rPr>
        <w:t>rarchique du travail et la spécialisation des tâches caractérisent toute organisation complexe, à c</w:t>
      </w:r>
      <w:r w:rsidRPr="00547A81">
        <w:rPr>
          <w:szCs w:val="28"/>
        </w:rPr>
        <w:t>a</w:t>
      </w:r>
      <w:r w:rsidRPr="00547A81">
        <w:rPr>
          <w:szCs w:val="28"/>
        </w:rPr>
        <w:t>ractère économique, administratif, militaire, culturel, etc. Mais, dans l’entreprise m</w:t>
      </w:r>
      <w:r w:rsidRPr="00547A81">
        <w:rPr>
          <w:szCs w:val="28"/>
        </w:rPr>
        <w:t>o</w:t>
      </w:r>
      <w:r w:rsidRPr="00547A81">
        <w:rPr>
          <w:szCs w:val="28"/>
        </w:rPr>
        <w:t>derne tournée vers la production de biens et services, la complexité partic</w:t>
      </w:r>
      <w:r w:rsidRPr="00547A81">
        <w:rPr>
          <w:szCs w:val="28"/>
        </w:rPr>
        <w:t>u</w:t>
      </w:r>
      <w:r w:rsidRPr="00547A81">
        <w:rPr>
          <w:szCs w:val="28"/>
        </w:rPr>
        <w:t>lièr</w:t>
      </w:r>
      <w:r w:rsidRPr="00547A81">
        <w:rPr>
          <w:szCs w:val="28"/>
        </w:rPr>
        <w:t>e</w:t>
      </w:r>
      <w:r w:rsidRPr="00547A81">
        <w:rPr>
          <w:szCs w:val="28"/>
        </w:rPr>
        <w:t>ment marquée des technologies utilisées a fréquemment attiré l’attention sur les interférences entre relations de pouvoir et différe</w:t>
      </w:r>
      <w:r w:rsidRPr="00547A81">
        <w:rPr>
          <w:szCs w:val="28"/>
        </w:rPr>
        <w:t>n</w:t>
      </w:r>
      <w:r w:rsidRPr="00547A81">
        <w:rPr>
          <w:szCs w:val="28"/>
        </w:rPr>
        <w:t>ciation fonctionne</w:t>
      </w:r>
      <w:r w:rsidRPr="00547A81">
        <w:rPr>
          <w:szCs w:val="28"/>
        </w:rPr>
        <w:t>l</w:t>
      </w:r>
      <w:r w:rsidRPr="00547A81">
        <w:rPr>
          <w:szCs w:val="28"/>
        </w:rPr>
        <w:t>le des tâches, notamment dans les rapports entre unités de production (sous-systèmes du système). Une littérature, su</w:t>
      </w:r>
      <w:r w:rsidRPr="00547A81">
        <w:rPr>
          <w:szCs w:val="28"/>
        </w:rPr>
        <w:t>r</w:t>
      </w:r>
      <w:r w:rsidRPr="00547A81">
        <w:rPr>
          <w:szCs w:val="28"/>
        </w:rPr>
        <w:t>tout américaine, éprise d’empirisme et d’individualisme méthodolog</w:t>
      </w:r>
      <w:r w:rsidRPr="00547A81">
        <w:rPr>
          <w:szCs w:val="28"/>
        </w:rPr>
        <w:t>i</w:t>
      </w:r>
      <w:r w:rsidRPr="00547A81">
        <w:rPr>
          <w:szCs w:val="28"/>
        </w:rPr>
        <w:t>que, s’est attachée depuis trente ans à clarifier le pr</w:t>
      </w:r>
      <w:r w:rsidRPr="00547A81">
        <w:rPr>
          <w:szCs w:val="28"/>
        </w:rPr>
        <w:t>o</w:t>
      </w:r>
      <w:r w:rsidRPr="00547A81">
        <w:rPr>
          <w:szCs w:val="28"/>
        </w:rPr>
        <w:t>blème des bases du pouvoir, dans une perspective qui, néanmoins, sous-estime en g</w:t>
      </w:r>
      <w:r w:rsidRPr="00547A81">
        <w:rPr>
          <w:szCs w:val="28"/>
        </w:rPr>
        <w:t>é</w:t>
      </w:r>
      <w:r w:rsidRPr="00547A81">
        <w:rPr>
          <w:szCs w:val="28"/>
        </w:rPr>
        <w:t>néral l’analyse de l’environnement gl</w:t>
      </w:r>
      <w:r w:rsidRPr="00547A81">
        <w:rPr>
          <w:szCs w:val="28"/>
        </w:rPr>
        <w:t>o</w:t>
      </w:r>
      <w:r w:rsidRPr="00547A81">
        <w:rPr>
          <w:szCs w:val="28"/>
        </w:rPr>
        <w:t>bal. Quant à elles,</w:t>
      </w:r>
      <w:r>
        <w:rPr>
          <w:szCs w:val="28"/>
        </w:rPr>
        <w:t xml:space="preserve"> </w:t>
      </w:r>
      <w:r w:rsidRPr="00547A81">
        <w:rPr>
          <w:szCs w:val="28"/>
        </w:rPr>
        <w:t>[358]</w:t>
      </w:r>
      <w:r>
        <w:rPr>
          <w:szCs w:val="28"/>
        </w:rPr>
        <w:t xml:space="preserve"> </w:t>
      </w:r>
      <w:r w:rsidRPr="00547A81">
        <w:rPr>
          <w:szCs w:val="28"/>
        </w:rPr>
        <w:t>les problématiques weberiennes de l’idéal-type bureaucratique conce</w:t>
      </w:r>
      <w:r w:rsidRPr="00547A81">
        <w:rPr>
          <w:szCs w:val="28"/>
        </w:rPr>
        <w:t>r</w:t>
      </w:r>
      <w:r w:rsidRPr="00547A81">
        <w:rPr>
          <w:szCs w:val="28"/>
        </w:rPr>
        <w:t>nent une autre catégorie d’organisations dans laquelle différe</w:t>
      </w:r>
      <w:r w:rsidRPr="00547A81">
        <w:rPr>
          <w:szCs w:val="28"/>
        </w:rPr>
        <w:t>n</w:t>
      </w:r>
      <w:r w:rsidRPr="00547A81">
        <w:rPr>
          <w:szCs w:val="28"/>
        </w:rPr>
        <w:t>ciation fonctionnelle et différenciation hiérarchique coïncident étroitement. Une importance plus sati</w:t>
      </w:r>
      <w:r w:rsidRPr="00547A81">
        <w:rPr>
          <w:szCs w:val="28"/>
        </w:rPr>
        <w:t>s</w:t>
      </w:r>
      <w:r w:rsidRPr="00547A81">
        <w:rPr>
          <w:szCs w:val="28"/>
        </w:rPr>
        <w:t>faisante se trouve ici accordée à l’étude des liens entre ce type d’organisations et les structures de d</w:t>
      </w:r>
      <w:r w:rsidRPr="00547A81">
        <w:rPr>
          <w:szCs w:val="28"/>
        </w:rPr>
        <w:t>o</w:t>
      </w:r>
      <w:r w:rsidRPr="00547A81">
        <w:rPr>
          <w:szCs w:val="28"/>
        </w:rPr>
        <w:t>mination qui régissent la société globale, c’est-à-dire leur environn</w:t>
      </w:r>
      <w:r w:rsidRPr="00547A81">
        <w:rPr>
          <w:szCs w:val="28"/>
        </w:rPr>
        <w:t>e</w:t>
      </w:r>
      <w:r w:rsidRPr="00547A81">
        <w:rPr>
          <w:szCs w:val="28"/>
        </w:rPr>
        <w:t>ment externe. Aussi, malgré leur antériorité, seront-elles rappelées dans un deuxi</w:t>
      </w:r>
      <w:r w:rsidRPr="00547A81">
        <w:rPr>
          <w:szCs w:val="28"/>
        </w:rPr>
        <w:t>è</w:t>
      </w:r>
      <w:r w:rsidRPr="00547A81">
        <w:rPr>
          <w:szCs w:val="28"/>
        </w:rPr>
        <w:t>me temps.</w:t>
      </w:r>
    </w:p>
    <w:p w14:paraId="415173E4" w14:textId="77777777" w:rsidR="00BE5A28" w:rsidRPr="00547A81" w:rsidRDefault="00BE5A28" w:rsidP="00BE5A28">
      <w:pPr>
        <w:spacing w:before="120" w:after="120"/>
        <w:jc w:val="both"/>
        <w:rPr>
          <w:szCs w:val="28"/>
        </w:rPr>
      </w:pPr>
    </w:p>
    <w:p w14:paraId="6CD7D7BA" w14:textId="77777777" w:rsidR="00BE5A28" w:rsidRPr="00547A81" w:rsidRDefault="00BE5A28" w:rsidP="00BE5A28">
      <w:pPr>
        <w:pStyle w:val="b"/>
      </w:pPr>
      <w:r w:rsidRPr="00547A81">
        <w:t>A. LA LUTTE POUR LE CONTRÔLE DES RESSOURCES</w:t>
      </w:r>
      <w:r w:rsidRPr="00547A81">
        <w:br/>
        <w:t>DANS LES THÉORIES FON</w:t>
      </w:r>
      <w:r w:rsidRPr="00547A81">
        <w:t>C</w:t>
      </w:r>
      <w:r w:rsidRPr="00547A81">
        <w:t>TIONNALITÉS</w:t>
      </w:r>
      <w:r>
        <w:br/>
      </w:r>
      <w:r w:rsidRPr="00547A81">
        <w:t>DE L’ORGANISATION</w:t>
      </w:r>
    </w:p>
    <w:p w14:paraId="2F7BFBF9" w14:textId="77777777" w:rsidR="00BE5A28" w:rsidRPr="00547A81" w:rsidRDefault="00BE5A28" w:rsidP="00BE5A28">
      <w:pPr>
        <w:spacing w:before="120" w:after="120"/>
        <w:jc w:val="both"/>
        <w:rPr>
          <w:szCs w:val="28"/>
        </w:rPr>
      </w:pPr>
    </w:p>
    <w:p w14:paraId="427E4D9B" w14:textId="77777777" w:rsidR="00BE5A28" w:rsidRPr="00547A81" w:rsidRDefault="00BE5A28" w:rsidP="00BE5A28">
      <w:pPr>
        <w:spacing w:before="120" w:after="120"/>
        <w:jc w:val="both"/>
      </w:pPr>
      <w:r w:rsidRPr="00547A81">
        <w:rPr>
          <w:szCs w:val="28"/>
        </w:rPr>
        <w:t>De Mechanic à Thompson, de Cr</w:t>
      </w:r>
      <w:r w:rsidRPr="00547A81">
        <w:rPr>
          <w:szCs w:val="28"/>
        </w:rPr>
        <w:t>o</w:t>
      </w:r>
      <w:r w:rsidRPr="00547A81">
        <w:rPr>
          <w:szCs w:val="28"/>
        </w:rPr>
        <w:t>zier à Hickson, ces analyses ont en commun d’étudier comment, dans une organisation déterm</w:t>
      </w:r>
      <w:r w:rsidRPr="00547A81">
        <w:rPr>
          <w:szCs w:val="28"/>
        </w:rPr>
        <w:t>i</w:t>
      </w:r>
      <w:r w:rsidRPr="00547A81">
        <w:rPr>
          <w:szCs w:val="28"/>
        </w:rPr>
        <w:t>née, l’exercice du pouvoir s’éloigne des schémas qu’implique la structure hiérarchique formelle. Ce</w:t>
      </w:r>
      <w:r w:rsidRPr="00547A81">
        <w:rPr>
          <w:szCs w:val="28"/>
        </w:rPr>
        <w:t>l</w:t>
      </w:r>
      <w:r w:rsidRPr="00547A81">
        <w:rPr>
          <w:szCs w:val="28"/>
        </w:rPr>
        <w:t>le-ci, constitutive en quelque sorte d’un état d’équilibre in</w:t>
      </w:r>
      <w:r w:rsidRPr="00547A81">
        <w:rPr>
          <w:szCs w:val="28"/>
        </w:rPr>
        <w:t>i</w:t>
      </w:r>
      <w:r w:rsidRPr="00547A81">
        <w:rPr>
          <w:szCs w:val="28"/>
        </w:rPr>
        <w:t>tial, est plus ou moins mise en échec dans les situations concr</w:t>
      </w:r>
      <w:r w:rsidRPr="00547A81">
        <w:rPr>
          <w:szCs w:val="28"/>
        </w:rPr>
        <w:t>è</w:t>
      </w:r>
      <w:r w:rsidRPr="00547A81">
        <w:rPr>
          <w:szCs w:val="28"/>
        </w:rPr>
        <w:t>tes d’interaction, à l’occasion de la lutte permanente que les sous-systèmes (ateliers, bureaux, serv</w:t>
      </w:r>
      <w:r w:rsidRPr="00547A81">
        <w:rPr>
          <w:szCs w:val="28"/>
        </w:rPr>
        <w:t>i</w:t>
      </w:r>
      <w:r w:rsidRPr="00547A81">
        <w:rPr>
          <w:szCs w:val="28"/>
        </w:rPr>
        <w:t>ces, etc.) engagent entre eux et contre l’échelon central pour maximiser leur « utilité », c’est-à-dire tirer le plus d’avantages possible du système et en a</w:t>
      </w:r>
      <w:r w:rsidRPr="00547A81">
        <w:rPr>
          <w:szCs w:val="28"/>
        </w:rPr>
        <w:t>s</w:t>
      </w:r>
      <w:r w:rsidRPr="00547A81">
        <w:rPr>
          <w:szCs w:val="28"/>
        </w:rPr>
        <w:t>sumer le moins possible les coûts. (Analogie avec les théories économiques du ma</w:t>
      </w:r>
      <w:r w:rsidRPr="00547A81">
        <w:rPr>
          <w:szCs w:val="28"/>
        </w:rPr>
        <w:t>r</w:t>
      </w:r>
      <w:r w:rsidRPr="00547A81">
        <w:rPr>
          <w:szCs w:val="28"/>
        </w:rPr>
        <w:t>ché : la recherche du pouvoir étant ici l’équivalent de la quête du pr</w:t>
      </w:r>
      <w:r w:rsidRPr="00547A81">
        <w:rPr>
          <w:szCs w:val="28"/>
        </w:rPr>
        <w:t>o</w:t>
      </w:r>
      <w:r w:rsidRPr="00547A81">
        <w:rPr>
          <w:szCs w:val="28"/>
        </w:rPr>
        <w:t>fit.) Pour ce faire, ces sous-systèmes sont en compétition pour le contrôle des bases du pouvoir, c’est-à-dire des ressources qui perme</w:t>
      </w:r>
      <w:r w:rsidRPr="00547A81">
        <w:rPr>
          <w:szCs w:val="28"/>
        </w:rPr>
        <w:t>t</w:t>
      </w:r>
      <w:r w:rsidRPr="00547A81">
        <w:rPr>
          <w:szCs w:val="28"/>
        </w:rPr>
        <w:t>tent de placer autrui sous « dépendance » (de façon à influencer son comportement) ou, à l’inverse, qui assurent au sous-système considéré de l’indépendance. Le pouvoir est donc l’envers de la dépe</w:t>
      </w:r>
      <w:r w:rsidRPr="00547A81">
        <w:rPr>
          <w:szCs w:val="28"/>
        </w:rPr>
        <w:t>n</w:t>
      </w:r>
      <w:r w:rsidRPr="00547A81">
        <w:rPr>
          <w:szCs w:val="28"/>
        </w:rPr>
        <w:t xml:space="preserve">dance (V. </w:t>
      </w:r>
      <w:r w:rsidRPr="00547A81">
        <w:rPr>
          <w:i/>
          <w:iCs/>
          <w:szCs w:val="28"/>
        </w:rPr>
        <w:t>supra</w:t>
      </w:r>
      <w:r w:rsidRPr="00547A81">
        <w:rPr>
          <w:szCs w:val="28"/>
        </w:rPr>
        <w:t xml:space="preserve"> P. Blau et sa théorie de l’échange).</w:t>
      </w:r>
    </w:p>
    <w:p w14:paraId="02741E76" w14:textId="77777777" w:rsidR="00BE5A28" w:rsidRPr="00547A81" w:rsidRDefault="00BE5A28" w:rsidP="00BE5A28">
      <w:pPr>
        <w:spacing w:before="120" w:after="120"/>
        <w:jc w:val="both"/>
      </w:pPr>
      <w:r w:rsidRPr="00547A81">
        <w:rPr>
          <w:szCs w:val="28"/>
        </w:rPr>
        <w:t>On a parfois tenté de dresser une liste exhaustive de ces bases du po</w:t>
      </w:r>
      <w:r w:rsidRPr="00547A81">
        <w:rPr>
          <w:szCs w:val="28"/>
        </w:rPr>
        <w:t>u</w:t>
      </w:r>
      <w:r w:rsidRPr="00547A81">
        <w:rPr>
          <w:szCs w:val="28"/>
        </w:rPr>
        <w:t>voir. French et Raven (1959, p. 33) par exemple proposent cinq grandes catégories auxquelles sera ajoutée ultérieurement une sixi</w:t>
      </w:r>
      <w:r w:rsidRPr="00547A81">
        <w:rPr>
          <w:szCs w:val="28"/>
        </w:rPr>
        <w:t>è</w:t>
      </w:r>
      <w:r w:rsidRPr="00547A81">
        <w:rPr>
          <w:szCs w:val="28"/>
        </w:rPr>
        <w:t>me : la coercition, les récompenses, la co</w:t>
      </w:r>
      <w:r w:rsidRPr="00547A81">
        <w:rPr>
          <w:szCs w:val="28"/>
        </w:rPr>
        <w:t>m</w:t>
      </w:r>
      <w:r w:rsidRPr="00547A81">
        <w:rPr>
          <w:szCs w:val="28"/>
        </w:rPr>
        <w:t>pétence, la légitimité, l’autorité (</w:t>
      </w:r>
      <w:r w:rsidRPr="00547A81">
        <w:rPr>
          <w:i/>
          <w:iCs/>
          <w:szCs w:val="28"/>
        </w:rPr>
        <w:t>referent power</w:t>
      </w:r>
      <w:r w:rsidRPr="00547A81">
        <w:rPr>
          <w:szCs w:val="28"/>
        </w:rPr>
        <w:t>) et l’information. Selon la nature de l’organisation ou le contexte conjoncturel de la relation de po</w:t>
      </w:r>
      <w:r w:rsidRPr="00547A81">
        <w:rPr>
          <w:szCs w:val="28"/>
        </w:rPr>
        <w:t>u</w:t>
      </w:r>
      <w:r w:rsidRPr="00547A81">
        <w:rPr>
          <w:szCs w:val="28"/>
        </w:rPr>
        <w:t>voir, chacune de ces bases sera diversement efficiente, ce</w:t>
      </w:r>
      <w:r w:rsidRPr="00547A81">
        <w:rPr>
          <w:szCs w:val="28"/>
        </w:rPr>
        <w:t>r</w:t>
      </w:r>
      <w:r w:rsidRPr="00547A81">
        <w:rPr>
          <w:szCs w:val="28"/>
        </w:rPr>
        <w:t>taines pouvant même être totalement et d</w:t>
      </w:r>
      <w:r w:rsidRPr="00547A81">
        <w:rPr>
          <w:szCs w:val="28"/>
        </w:rPr>
        <w:t>u</w:t>
      </w:r>
      <w:r w:rsidRPr="00547A81">
        <w:rPr>
          <w:szCs w:val="28"/>
        </w:rPr>
        <w:t>rablement absentes. Bacharach et Lawler ont critiqué cette liste, faisant valoir qu’elle confond deux notions di</w:t>
      </w:r>
      <w:r w:rsidRPr="00547A81">
        <w:rPr>
          <w:szCs w:val="28"/>
        </w:rPr>
        <w:t>f</w:t>
      </w:r>
      <w:r w:rsidRPr="00547A81">
        <w:rPr>
          <w:szCs w:val="28"/>
        </w:rPr>
        <w:t xml:space="preserve">férentes : </w:t>
      </w:r>
      <w:r w:rsidRPr="00547A81">
        <w:rPr>
          <w:i/>
          <w:iCs/>
          <w:szCs w:val="28"/>
        </w:rPr>
        <w:t>les bases du pouvoir</w:t>
      </w:r>
      <w:r w:rsidRPr="00547A81">
        <w:rPr>
          <w:szCs w:val="28"/>
        </w:rPr>
        <w:t>, c’est-à-dire ces moyens de pression qui permettent d’influer sur le co</w:t>
      </w:r>
      <w:r w:rsidRPr="00547A81">
        <w:rPr>
          <w:szCs w:val="28"/>
        </w:rPr>
        <w:t>m</w:t>
      </w:r>
      <w:r w:rsidRPr="00547A81">
        <w:rPr>
          <w:szCs w:val="28"/>
        </w:rPr>
        <w:t xml:space="preserve">portement d’autrui, et </w:t>
      </w:r>
      <w:r w:rsidRPr="00547A81">
        <w:rPr>
          <w:i/>
          <w:iCs/>
          <w:szCs w:val="28"/>
        </w:rPr>
        <w:t>la source</w:t>
      </w:r>
      <w:r w:rsidRPr="00547A81">
        <w:rPr>
          <w:szCs w:val="28"/>
        </w:rPr>
        <w:t xml:space="preserve"> du contrôle de ces bases, c’est-à-dire les atouts à partir desquels il devient possible de s’en ass</w:t>
      </w:r>
      <w:r w:rsidRPr="00547A81">
        <w:rPr>
          <w:szCs w:val="28"/>
        </w:rPr>
        <w:t>u</w:t>
      </w:r>
      <w:r w:rsidRPr="00547A81">
        <w:rPr>
          <w:szCs w:val="28"/>
        </w:rPr>
        <w:t>rer la maîtrise. Ainsi sont-ils conduits à proposer une première classification où figurent la coercition (menace de san</w:t>
      </w:r>
      <w:r w:rsidRPr="00547A81">
        <w:rPr>
          <w:szCs w:val="28"/>
        </w:rPr>
        <w:t>c</w:t>
      </w:r>
      <w:r w:rsidRPr="00547A81">
        <w:rPr>
          <w:szCs w:val="28"/>
        </w:rPr>
        <w:t>tions physiques), les ressources matérielles et les r</w:t>
      </w:r>
      <w:r w:rsidRPr="00547A81">
        <w:rPr>
          <w:szCs w:val="28"/>
        </w:rPr>
        <w:t>é</w:t>
      </w:r>
      <w:r w:rsidRPr="00547A81">
        <w:rPr>
          <w:szCs w:val="28"/>
        </w:rPr>
        <w:t>compenses, les biens et rémunér</w:t>
      </w:r>
      <w:r w:rsidRPr="00547A81">
        <w:rPr>
          <w:szCs w:val="28"/>
        </w:rPr>
        <w:t>a</w:t>
      </w:r>
      <w:r w:rsidRPr="00547A81">
        <w:rPr>
          <w:szCs w:val="28"/>
        </w:rPr>
        <w:t>tions symboliques, enfin le savoir fondé sur l’information (Bacharach et L</w:t>
      </w:r>
      <w:r w:rsidRPr="00547A81">
        <w:rPr>
          <w:szCs w:val="28"/>
        </w:rPr>
        <w:t>a</w:t>
      </w:r>
      <w:r w:rsidRPr="00547A81">
        <w:rPr>
          <w:szCs w:val="28"/>
        </w:rPr>
        <w:t>wler, 1980, p. 34). En regard de ces bases du pouvoir, se situent selon eux les sources de leur contrôle, c’est-à-dire les lieux à partir desquels il s’opère ; elles sont également, à leurs yeux, au nombre de quatre :</w:t>
      </w:r>
    </w:p>
    <w:p w14:paraId="3BC13E9A" w14:textId="77777777" w:rsidR="00BE5A28" w:rsidRPr="00547A81" w:rsidRDefault="00BE5A28" w:rsidP="00BE5A28">
      <w:pPr>
        <w:spacing w:before="120" w:after="120"/>
        <w:jc w:val="both"/>
        <w:rPr>
          <w:szCs w:val="28"/>
        </w:rPr>
      </w:pPr>
    </w:p>
    <w:p w14:paraId="7F8B7A74" w14:textId="77777777" w:rsidR="00BE5A28" w:rsidRPr="00547A81" w:rsidRDefault="00BE5A28" w:rsidP="00BE5A28">
      <w:pPr>
        <w:spacing w:before="120" w:after="120"/>
        <w:ind w:left="720" w:hanging="360"/>
        <w:jc w:val="both"/>
      </w:pPr>
      <w:r w:rsidRPr="00547A81">
        <w:rPr>
          <w:szCs w:val="28"/>
        </w:rPr>
        <w:t>●</w:t>
      </w:r>
      <w:r w:rsidRPr="00547A81">
        <w:rPr>
          <w:szCs w:val="28"/>
        </w:rPr>
        <w:tab/>
        <w:t>La position hiérarchique ou fon</w:t>
      </w:r>
      <w:r w:rsidRPr="00547A81">
        <w:rPr>
          <w:szCs w:val="28"/>
        </w:rPr>
        <w:t>c</w:t>
      </w:r>
      <w:r w:rsidRPr="00547A81">
        <w:rPr>
          <w:szCs w:val="28"/>
        </w:rPr>
        <w:t>tionnelle occupée dans l’organisation. Elle fournit l’accès au contrôle de la coercition ici, à beaucoup d’informations ailleurs, à la possibilité de man</w:t>
      </w:r>
      <w:r w:rsidRPr="00547A81">
        <w:rPr>
          <w:szCs w:val="28"/>
        </w:rPr>
        <w:t>i</w:t>
      </w:r>
      <w:r w:rsidRPr="00547A81">
        <w:rPr>
          <w:szCs w:val="28"/>
        </w:rPr>
        <w:t>puler les symboles dans d’autres exemples, etc.</w:t>
      </w:r>
    </w:p>
    <w:p w14:paraId="24E5A330" w14:textId="77777777" w:rsidR="00BE5A28" w:rsidRPr="00547A81" w:rsidRDefault="00BE5A28" w:rsidP="00BE5A28">
      <w:pPr>
        <w:pStyle w:val="p"/>
      </w:pPr>
      <w:r w:rsidRPr="00547A81">
        <w:t>[359]</w:t>
      </w:r>
    </w:p>
    <w:p w14:paraId="18B22369" w14:textId="77777777" w:rsidR="00BE5A28" w:rsidRPr="00547A81" w:rsidRDefault="00BE5A28" w:rsidP="00BE5A28">
      <w:pPr>
        <w:spacing w:before="120" w:after="120"/>
        <w:ind w:left="720" w:hanging="360"/>
        <w:jc w:val="both"/>
      </w:pPr>
      <w:r w:rsidRPr="00547A81">
        <w:rPr>
          <w:rStyle w:val="Textenonproportionnel"/>
          <w:rFonts w:ascii="Times New Roman" w:hAnsi="Times New Roman"/>
          <w:color w:val="000000"/>
          <w:szCs w:val="28"/>
          <w:highlight w:val="white"/>
        </w:rPr>
        <w:t>●</w:t>
      </w:r>
      <w:r w:rsidRPr="00547A81">
        <w:rPr>
          <w:szCs w:val="28"/>
        </w:rPr>
        <w:tab/>
        <w:t>Les caractéristiques personnelles. Les auteurs rappe</w:t>
      </w:r>
      <w:r w:rsidRPr="00547A81">
        <w:rPr>
          <w:szCs w:val="28"/>
        </w:rPr>
        <w:t>l</w:t>
      </w:r>
      <w:r w:rsidRPr="00547A81">
        <w:rPr>
          <w:szCs w:val="28"/>
        </w:rPr>
        <w:t>lent le « charisme » weberien, mais év</w:t>
      </w:r>
      <w:r w:rsidRPr="00547A81">
        <w:rPr>
          <w:szCs w:val="28"/>
        </w:rPr>
        <w:t>o</w:t>
      </w:r>
      <w:r w:rsidRPr="00547A81">
        <w:rPr>
          <w:szCs w:val="28"/>
        </w:rPr>
        <w:t>quent aussi le talent oratoire, la force de conviction, voire l’aspect physique.</w:t>
      </w:r>
    </w:p>
    <w:p w14:paraId="050524C0" w14:textId="77777777" w:rsidR="00BE5A28" w:rsidRPr="00547A81" w:rsidRDefault="00BE5A28" w:rsidP="00BE5A28">
      <w:pPr>
        <w:spacing w:before="120" w:after="120"/>
        <w:ind w:left="720" w:hanging="360"/>
        <w:jc w:val="both"/>
      </w:pPr>
      <w:r w:rsidRPr="00547A81">
        <w:rPr>
          <w:szCs w:val="28"/>
        </w:rPr>
        <w:t>●</w:t>
      </w:r>
      <w:r w:rsidRPr="00547A81">
        <w:rPr>
          <w:szCs w:val="28"/>
        </w:rPr>
        <w:tab/>
        <w:t>La compétence (grâce à l’éducation reçue, un individu peut par exemple acquérir plus aisément la maîtrise de savoirs techn</w:t>
      </w:r>
      <w:r w:rsidRPr="00547A81">
        <w:rPr>
          <w:szCs w:val="28"/>
        </w:rPr>
        <w:t>i</w:t>
      </w:r>
      <w:r w:rsidRPr="00547A81">
        <w:rPr>
          <w:szCs w:val="28"/>
        </w:rPr>
        <w:t>ques qui fond</w:t>
      </w:r>
      <w:r w:rsidRPr="00547A81">
        <w:rPr>
          <w:szCs w:val="28"/>
        </w:rPr>
        <w:t>e</w:t>
      </w:r>
      <w:r w:rsidRPr="00547A81">
        <w:rPr>
          <w:szCs w:val="28"/>
        </w:rPr>
        <w:t>ront son pouvoir dans l’organisation).</w:t>
      </w:r>
    </w:p>
    <w:p w14:paraId="315F96AB" w14:textId="77777777" w:rsidR="00BE5A28" w:rsidRPr="00547A81" w:rsidRDefault="00BE5A28" w:rsidP="00BE5A28">
      <w:pPr>
        <w:spacing w:before="120" w:after="120"/>
        <w:ind w:left="720" w:hanging="360"/>
        <w:jc w:val="both"/>
      </w:pPr>
      <w:r w:rsidRPr="00547A81">
        <w:rPr>
          <w:szCs w:val="28"/>
        </w:rPr>
        <w:t>●</w:t>
      </w:r>
      <w:r w:rsidRPr="00547A81">
        <w:rPr>
          <w:szCs w:val="28"/>
        </w:rPr>
        <w:tab/>
        <w:t>Les circon</w:t>
      </w:r>
      <w:r w:rsidRPr="00547A81">
        <w:rPr>
          <w:szCs w:val="28"/>
        </w:rPr>
        <w:t>s</w:t>
      </w:r>
      <w:r w:rsidRPr="00547A81">
        <w:rPr>
          <w:szCs w:val="28"/>
        </w:rPr>
        <w:t>tances (</w:t>
      </w:r>
      <w:r w:rsidRPr="00547A81">
        <w:rPr>
          <w:i/>
          <w:szCs w:val="28"/>
        </w:rPr>
        <w:t>opportunity</w:t>
      </w:r>
      <w:r w:rsidRPr="00547A81">
        <w:rPr>
          <w:szCs w:val="28"/>
        </w:rPr>
        <w:t>). Les auteurs renvoient ici aux observations de Mechanic relatives aux relations informelles de po</w:t>
      </w:r>
      <w:r w:rsidRPr="00547A81">
        <w:rPr>
          <w:szCs w:val="28"/>
        </w:rPr>
        <w:t>u</w:t>
      </w:r>
      <w:r w:rsidRPr="00547A81">
        <w:rPr>
          <w:szCs w:val="28"/>
        </w:rPr>
        <w:t>voir fondées sur l’exploitation de situations particulières avantage</w:t>
      </w:r>
      <w:r w:rsidRPr="00547A81">
        <w:rPr>
          <w:szCs w:val="28"/>
        </w:rPr>
        <w:t>u</w:t>
      </w:r>
      <w:r w:rsidRPr="00547A81">
        <w:rPr>
          <w:szCs w:val="28"/>
        </w:rPr>
        <w:t>ses.</w:t>
      </w:r>
    </w:p>
    <w:p w14:paraId="3B23EB73" w14:textId="77777777" w:rsidR="00BE5A28" w:rsidRPr="00547A81" w:rsidRDefault="00BE5A28" w:rsidP="00BE5A28">
      <w:pPr>
        <w:spacing w:before="120" w:after="120"/>
        <w:jc w:val="both"/>
        <w:rPr>
          <w:szCs w:val="28"/>
        </w:rPr>
      </w:pPr>
    </w:p>
    <w:p w14:paraId="6C0C5FA2" w14:textId="77777777" w:rsidR="00BE5A28" w:rsidRPr="00547A81" w:rsidRDefault="00BE5A28" w:rsidP="00BE5A28">
      <w:pPr>
        <w:spacing w:before="120" w:after="120"/>
        <w:jc w:val="both"/>
      </w:pPr>
      <w:r w:rsidRPr="00547A81">
        <w:rPr>
          <w:szCs w:val="28"/>
        </w:rPr>
        <w:t>La compétition pour le contrôle des bases de pouvoir en vue de maximiser les dépendances des autres parties ou inversement sa pr</w:t>
      </w:r>
      <w:r w:rsidRPr="00547A81">
        <w:rPr>
          <w:szCs w:val="28"/>
        </w:rPr>
        <w:t>o</w:t>
      </w:r>
      <w:r w:rsidRPr="00547A81">
        <w:rPr>
          <w:szCs w:val="28"/>
        </w:rPr>
        <w:t>pre indépendance conduit à la formation de coalitions. Les unes te</w:t>
      </w:r>
      <w:r w:rsidRPr="00547A81">
        <w:rPr>
          <w:szCs w:val="28"/>
        </w:rPr>
        <w:t>n</w:t>
      </w:r>
      <w:r w:rsidRPr="00547A81">
        <w:rPr>
          <w:szCs w:val="28"/>
        </w:rPr>
        <w:t>tent de faire conve</w:t>
      </w:r>
      <w:r w:rsidRPr="00547A81">
        <w:rPr>
          <w:szCs w:val="28"/>
        </w:rPr>
        <w:t>r</w:t>
      </w:r>
      <w:r w:rsidRPr="00547A81">
        <w:rPr>
          <w:szCs w:val="28"/>
        </w:rPr>
        <w:t>ger les intérêts de différents sous-systèmes à l’intérieur de la même organis</w:t>
      </w:r>
      <w:r w:rsidRPr="00547A81">
        <w:rPr>
          <w:szCs w:val="28"/>
        </w:rPr>
        <w:t>a</w:t>
      </w:r>
      <w:r w:rsidRPr="00547A81">
        <w:rPr>
          <w:szCs w:val="28"/>
        </w:rPr>
        <w:t>tion, les autres se constituent avec des apports extérieurs (syndicat ouvrier i</w:t>
      </w:r>
      <w:r w:rsidRPr="00547A81">
        <w:rPr>
          <w:szCs w:val="28"/>
        </w:rPr>
        <w:t>n</w:t>
      </w:r>
      <w:r w:rsidRPr="00547A81">
        <w:rPr>
          <w:szCs w:val="28"/>
        </w:rPr>
        <w:t>ter-entreprises par exemple). Des marchandages, au sein de chaque coalition et entre coalitions, v</w:t>
      </w:r>
      <w:r w:rsidRPr="00547A81">
        <w:rPr>
          <w:szCs w:val="28"/>
        </w:rPr>
        <w:t>i</w:t>
      </w:r>
      <w:r w:rsidRPr="00547A81">
        <w:rPr>
          <w:szCs w:val="28"/>
        </w:rPr>
        <w:t>sent à ajuster les intérêts en conflit en tenant compte des ra</w:t>
      </w:r>
      <w:r w:rsidRPr="00547A81">
        <w:rPr>
          <w:szCs w:val="28"/>
        </w:rPr>
        <w:t>p</w:t>
      </w:r>
      <w:r w:rsidRPr="00547A81">
        <w:rPr>
          <w:szCs w:val="28"/>
        </w:rPr>
        <w:t>ports de force existants (réseaux de dépendances unilatér</w:t>
      </w:r>
      <w:r w:rsidRPr="00547A81">
        <w:rPr>
          <w:szCs w:val="28"/>
        </w:rPr>
        <w:t>a</w:t>
      </w:r>
      <w:r w:rsidRPr="00547A81">
        <w:rPr>
          <w:szCs w:val="28"/>
        </w:rPr>
        <w:t>les ou mutuelles).</w:t>
      </w:r>
    </w:p>
    <w:p w14:paraId="31BDC748" w14:textId="77777777" w:rsidR="00BE5A28" w:rsidRPr="00547A81" w:rsidRDefault="00BE5A28" w:rsidP="00BE5A28">
      <w:pPr>
        <w:spacing w:before="120" w:after="120"/>
        <w:jc w:val="both"/>
      </w:pPr>
      <w:r w:rsidRPr="00547A81">
        <w:rPr>
          <w:szCs w:val="28"/>
        </w:rPr>
        <w:t>Un niveau plus élevé de conceptualisation est atteint avec les thé</w:t>
      </w:r>
      <w:r w:rsidRPr="00547A81">
        <w:rPr>
          <w:szCs w:val="28"/>
        </w:rPr>
        <w:t>o</w:t>
      </w:r>
      <w:r w:rsidRPr="00547A81">
        <w:rPr>
          <w:szCs w:val="28"/>
        </w:rPr>
        <w:t>ries qui font du contrôle de l’incertitude le re</w:t>
      </w:r>
      <w:r w:rsidRPr="00547A81">
        <w:rPr>
          <w:szCs w:val="28"/>
        </w:rPr>
        <w:t>s</w:t>
      </w:r>
      <w:r w:rsidRPr="00547A81">
        <w:rPr>
          <w:szCs w:val="28"/>
        </w:rPr>
        <w:t>sort global de cette compétition pour le pouvoir dans les o</w:t>
      </w:r>
      <w:r w:rsidRPr="00547A81">
        <w:rPr>
          <w:szCs w:val="28"/>
        </w:rPr>
        <w:t>r</w:t>
      </w:r>
      <w:r w:rsidRPr="00547A81">
        <w:rPr>
          <w:szCs w:val="28"/>
        </w:rPr>
        <w:t>ganisations. Dans sa célèbre étude du monopole des tabacs, Michel Crozier (</w:t>
      </w:r>
      <w:r w:rsidRPr="00547A81">
        <w:rPr>
          <w:i/>
          <w:iCs/>
          <w:szCs w:val="28"/>
        </w:rPr>
        <w:t>Le phénomène b</w:t>
      </w:r>
      <w:r w:rsidRPr="00547A81">
        <w:rPr>
          <w:i/>
          <w:iCs/>
          <w:szCs w:val="28"/>
        </w:rPr>
        <w:t>u</w:t>
      </w:r>
      <w:r w:rsidRPr="00547A81">
        <w:rPr>
          <w:i/>
          <w:iCs/>
          <w:szCs w:val="28"/>
        </w:rPr>
        <w:t>reaucratique</w:t>
      </w:r>
      <w:r w:rsidRPr="00547A81">
        <w:rPr>
          <w:szCs w:val="28"/>
        </w:rPr>
        <w:t>, 1963) a d’abord montré que, dans une entreprise cara</w:t>
      </w:r>
      <w:r w:rsidRPr="00547A81">
        <w:rPr>
          <w:szCs w:val="28"/>
        </w:rPr>
        <w:t>c</w:t>
      </w:r>
      <w:r w:rsidRPr="00547A81">
        <w:rPr>
          <w:szCs w:val="28"/>
        </w:rPr>
        <w:t>térisée par des règles de gestion d’une particulière rigidité, le perso</w:t>
      </w:r>
      <w:r w:rsidRPr="00547A81">
        <w:rPr>
          <w:szCs w:val="28"/>
        </w:rPr>
        <w:t>n</w:t>
      </w:r>
      <w:r w:rsidRPr="00547A81">
        <w:rPr>
          <w:szCs w:val="28"/>
        </w:rPr>
        <w:t>nel d’entretien des m</w:t>
      </w:r>
      <w:r w:rsidRPr="00547A81">
        <w:rPr>
          <w:szCs w:val="28"/>
        </w:rPr>
        <w:t>a</w:t>
      </w:r>
      <w:r w:rsidRPr="00547A81">
        <w:rPr>
          <w:szCs w:val="28"/>
        </w:rPr>
        <w:t>chines dispose d’un pouvoir, exercé dans son intérêt propre, à la fois sur les ouvriers et sur la direction. Leur co</w:t>
      </w:r>
      <w:r w:rsidRPr="00547A81">
        <w:rPr>
          <w:szCs w:val="28"/>
        </w:rPr>
        <w:t>m</w:t>
      </w:r>
      <w:r w:rsidRPr="00547A81">
        <w:rPr>
          <w:szCs w:val="28"/>
        </w:rPr>
        <w:t>péte</w:t>
      </w:r>
      <w:r w:rsidRPr="00547A81">
        <w:rPr>
          <w:szCs w:val="28"/>
        </w:rPr>
        <w:t>n</w:t>
      </w:r>
      <w:r w:rsidRPr="00547A81">
        <w:rPr>
          <w:szCs w:val="28"/>
        </w:rPr>
        <w:t>ce pour réparer les machines en panne place les travailleurs payés à l’heure dans la dépendance de leur bon vouloir, de m</w:t>
      </w:r>
      <w:r w:rsidRPr="00547A81">
        <w:rPr>
          <w:szCs w:val="28"/>
        </w:rPr>
        <w:t>ê</w:t>
      </w:r>
      <w:r w:rsidRPr="00547A81">
        <w:rPr>
          <w:szCs w:val="28"/>
        </w:rPr>
        <w:t>me que la direction soucieuse d’obtenir un niveau donné de production. Inc</w:t>
      </w:r>
      <w:r w:rsidRPr="00547A81">
        <w:rPr>
          <w:szCs w:val="28"/>
        </w:rPr>
        <w:t>i</w:t>
      </w:r>
      <w:r w:rsidRPr="00547A81">
        <w:rPr>
          <w:szCs w:val="28"/>
        </w:rPr>
        <w:t>dents techniques et pannes constituent des él</w:t>
      </w:r>
      <w:r w:rsidRPr="00547A81">
        <w:rPr>
          <w:szCs w:val="28"/>
        </w:rPr>
        <w:t>é</w:t>
      </w:r>
      <w:r w:rsidRPr="00547A81">
        <w:rPr>
          <w:szCs w:val="28"/>
        </w:rPr>
        <w:t>ments d’incertitude qu’ils sont seuls à même de maîtriser. De là provient leur aptitude à obtenir d’autrui (ouvriers, direction) des co</w:t>
      </w:r>
      <w:r w:rsidRPr="00547A81">
        <w:rPr>
          <w:szCs w:val="28"/>
        </w:rPr>
        <w:t>m</w:t>
      </w:r>
      <w:r w:rsidRPr="00547A81">
        <w:rPr>
          <w:szCs w:val="28"/>
        </w:rPr>
        <w:t>portements qu’ils n’auraient pu espérer autrement. En marge de la structure hiéra</w:t>
      </w:r>
      <w:r w:rsidRPr="00547A81">
        <w:rPr>
          <w:szCs w:val="28"/>
        </w:rPr>
        <w:t>r</w:t>
      </w:r>
      <w:r w:rsidRPr="00547A81">
        <w:rPr>
          <w:szCs w:val="28"/>
        </w:rPr>
        <w:t>chique formelle, ce contrôle d’une incertitude, contextuell</w:t>
      </w:r>
      <w:r w:rsidRPr="00547A81">
        <w:rPr>
          <w:szCs w:val="28"/>
        </w:rPr>
        <w:t>e</w:t>
      </w:r>
      <w:r w:rsidRPr="00547A81">
        <w:rPr>
          <w:szCs w:val="28"/>
        </w:rPr>
        <w:t>ment située, leur confère du pouvoir, selon la définition classique de Dahl.</w:t>
      </w:r>
    </w:p>
    <w:p w14:paraId="5892F1B1" w14:textId="77777777" w:rsidR="00BE5A28" w:rsidRPr="00547A81" w:rsidRDefault="00BE5A28" w:rsidP="00BE5A28">
      <w:pPr>
        <w:spacing w:before="120" w:after="120"/>
        <w:jc w:val="both"/>
      </w:pPr>
      <w:r w:rsidRPr="00547A81">
        <w:rPr>
          <w:szCs w:val="28"/>
        </w:rPr>
        <w:t>Sur ces prémisses, s’est constituée une théorie générale qui se veut explicative du phénomène du pouvoir au sein des organisations. Hic</w:t>
      </w:r>
      <w:r w:rsidRPr="00547A81">
        <w:rPr>
          <w:szCs w:val="28"/>
        </w:rPr>
        <w:t>k</w:t>
      </w:r>
      <w:r w:rsidRPr="00547A81">
        <w:rPr>
          <w:szCs w:val="28"/>
        </w:rPr>
        <w:t>son et ses collaborateurs (1971, p. 216) en ont donné la synthèse la plus rigoureuse. Toute organisation est conçue par eux comme un sy</w:t>
      </w:r>
      <w:r w:rsidRPr="00547A81">
        <w:rPr>
          <w:szCs w:val="28"/>
        </w:rPr>
        <w:t>s</w:t>
      </w:r>
      <w:r w:rsidRPr="00547A81">
        <w:rPr>
          <w:szCs w:val="28"/>
        </w:rPr>
        <w:t>tème de systèmes soumis à un principe de rati</w:t>
      </w:r>
      <w:r w:rsidRPr="00547A81">
        <w:rPr>
          <w:szCs w:val="28"/>
        </w:rPr>
        <w:t>o</w:t>
      </w:r>
      <w:r w:rsidRPr="00547A81">
        <w:rPr>
          <w:szCs w:val="28"/>
        </w:rPr>
        <w:t>nalité donné d’où il résulte qu’il lui faut, pour s’y conformer, réduire au maximum les i</w:t>
      </w:r>
      <w:r w:rsidRPr="00547A81">
        <w:rPr>
          <w:szCs w:val="28"/>
        </w:rPr>
        <w:t>n</w:t>
      </w:r>
      <w:r w:rsidRPr="00547A81">
        <w:rPr>
          <w:szCs w:val="28"/>
        </w:rPr>
        <w:t>certitudes au</w:t>
      </w:r>
      <w:r w:rsidRPr="00547A81">
        <w:rPr>
          <w:szCs w:val="28"/>
        </w:rPr>
        <w:t>x</w:t>
      </w:r>
      <w:r w:rsidRPr="00547A81">
        <w:rPr>
          <w:szCs w:val="28"/>
        </w:rPr>
        <w:t>quelles elle se trouve confrontée. Les sous-systèmes qui la con</w:t>
      </w:r>
      <w:r w:rsidRPr="00547A81">
        <w:rPr>
          <w:szCs w:val="28"/>
        </w:rPr>
        <w:t>s</w:t>
      </w:r>
      <w:r w:rsidRPr="00547A81">
        <w:rPr>
          <w:szCs w:val="28"/>
        </w:rPr>
        <w:t>tituent sont plus ou moins dépendants les uns des autres du fait de la division des tâches : l’objectif principal de la dire</w:t>
      </w:r>
      <w:r w:rsidRPr="00547A81">
        <w:rPr>
          <w:szCs w:val="28"/>
        </w:rPr>
        <w:t>c</w:t>
      </w:r>
      <w:r w:rsidRPr="00547A81">
        <w:rPr>
          <w:szCs w:val="28"/>
        </w:rPr>
        <w:t>tion (échelon central) étant de limiter au maximum les incert</w:t>
      </w:r>
      <w:r w:rsidRPr="00547A81">
        <w:rPr>
          <w:szCs w:val="28"/>
        </w:rPr>
        <w:t>i</w:t>
      </w:r>
      <w:r w:rsidRPr="00547A81">
        <w:rPr>
          <w:szCs w:val="28"/>
        </w:rPr>
        <w:t>tudes qui, dans des situations stratégiques données, résu</w:t>
      </w:r>
      <w:r w:rsidRPr="00547A81">
        <w:rPr>
          <w:szCs w:val="28"/>
        </w:rPr>
        <w:t>l</w:t>
      </w:r>
      <w:r w:rsidRPr="00547A81">
        <w:rPr>
          <w:szCs w:val="28"/>
        </w:rPr>
        <w:t>tent de cet état de fait. Mais des cha</w:t>
      </w:r>
      <w:r w:rsidRPr="00547A81">
        <w:rPr>
          <w:szCs w:val="28"/>
        </w:rPr>
        <w:t>n</w:t>
      </w:r>
      <w:r w:rsidRPr="00547A81">
        <w:rPr>
          <w:szCs w:val="28"/>
        </w:rPr>
        <w:t>gements, dans les buts que se donne l’organisation ou dans les technologies utilisées ou encore dans l’environnement extérieur, conduisent à l’apparition de nouvelles incertitudes et l’émergence de nouvelles aptitudes (ou incapacités) à les maîtriser. L’incertitude est donc un déficit d’information relatif</w:t>
      </w:r>
      <w:r>
        <w:rPr>
          <w:szCs w:val="28"/>
        </w:rPr>
        <w:t xml:space="preserve"> </w:t>
      </w:r>
      <w:r w:rsidRPr="00547A81">
        <w:rPr>
          <w:szCs w:val="28"/>
        </w:rPr>
        <w:t>[360]</w:t>
      </w:r>
      <w:r>
        <w:rPr>
          <w:szCs w:val="28"/>
        </w:rPr>
        <w:t xml:space="preserve"> </w:t>
      </w:r>
      <w:r w:rsidRPr="00547A81">
        <w:rPr>
          <w:szCs w:val="28"/>
        </w:rPr>
        <w:t>à des événements futurs ; la maîtrise de l’incertitude renvoie au contraire à un savoir (ou un s</w:t>
      </w:r>
      <w:r w:rsidRPr="00547A81">
        <w:rPr>
          <w:szCs w:val="28"/>
        </w:rPr>
        <w:t>a</w:t>
      </w:r>
      <w:r w:rsidRPr="00547A81">
        <w:rPr>
          <w:szCs w:val="28"/>
        </w:rPr>
        <w:t>voir-faire) inégalement réparti entre les sous-systèmes de l’entreprise, de sorte qu’il existe des d</w:t>
      </w:r>
      <w:r w:rsidRPr="00547A81">
        <w:rPr>
          <w:szCs w:val="28"/>
        </w:rPr>
        <w:t>é</w:t>
      </w:r>
      <w:r w:rsidRPr="00547A81">
        <w:rPr>
          <w:szCs w:val="28"/>
        </w:rPr>
        <w:t>pendances et, symétriquement, du pouvoir. Explicitement ou non, ces thèses établi</w:t>
      </w:r>
      <w:r w:rsidRPr="00547A81">
        <w:rPr>
          <w:szCs w:val="28"/>
        </w:rPr>
        <w:t>s</w:t>
      </w:r>
      <w:r w:rsidRPr="00547A81">
        <w:rPr>
          <w:szCs w:val="28"/>
        </w:rPr>
        <w:t>sent donc un lien étroit entre le pouvoir et le contrôle des informations stratégiquement décisives. (En cas de panne d’une machine dont d</w:t>
      </w:r>
      <w:r w:rsidRPr="00547A81">
        <w:rPr>
          <w:szCs w:val="28"/>
        </w:rPr>
        <w:t>é</w:t>
      </w:r>
      <w:r w:rsidRPr="00547A81">
        <w:rPr>
          <w:szCs w:val="28"/>
        </w:rPr>
        <w:t>pend l’approvisionnement d’une chaîne de production c’est la compétence technique du mécan</w:t>
      </w:r>
      <w:r w:rsidRPr="00547A81">
        <w:rPr>
          <w:szCs w:val="28"/>
        </w:rPr>
        <w:t>i</w:t>
      </w:r>
      <w:r w:rsidRPr="00547A81">
        <w:rPr>
          <w:szCs w:val="28"/>
        </w:rPr>
        <w:t>cien qui, dans la circonstance, se révèle fondatrice d’un pouvoir esse</w:t>
      </w:r>
      <w:r w:rsidRPr="00547A81">
        <w:rPr>
          <w:szCs w:val="28"/>
        </w:rPr>
        <w:t>n</w:t>
      </w:r>
      <w:r w:rsidRPr="00547A81">
        <w:rPr>
          <w:szCs w:val="28"/>
        </w:rPr>
        <w:t>tiel.) Ce rapprochement n’est nullement étonnant puisqu’elles se tro</w:t>
      </w:r>
      <w:r w:rsidRPr="00547A81">
        <w:rPr>
          <w:szCs w:val="28"/>
        </w:rPr>
        <w:t>u</w:t>
      </w:r>
      <w:r w:rsidRPr="00547A81">
        <w:rPr>
          <w:szCs w:val="28"/>
        </w:rPr>
        <w:t>vent influencées par les modèles cybern</w:t>
      </w:r>
      <w:r w:rsidRPr="00547A81">
        <w:rPr>
          <w:szCs w:val="28"/>
        </w:rPr>
        <w:t>é</w:t>
      </w:r>
      <w:r w:rsidRPr="00547A81">
        <w:rPr>
          <w:szCs w:val="28"/>
        </w:rPr>
        <w:t>tiques qui font des flux d’informations l’élément tout à la fois dyn</w:t>
      </w:r>
      <w:r w:rsidRPr="00547A81">
        <w:rPr>
          <w:szCs w:val="28"/>
        </w:rPr>
        <w:t>a</w:t>
      </w:r>
      <w:r w:rsidRPr="00547A81">
        <w:rPr>
          <w:szCs w:val="28"/>
        </w:rPr>
        <w:t>mique et intégrateur d’un système quel qu’il soit. Sous une forme simpliste et dégradée, il en résulte la trop fameuse équation : s</w:t>
      </w:r>
      <w:r w:rsidRPr="00547A81">
        <w:rPr>
          <w:szCs w:val="28"/>
        </w:rPr>
        <w:t>a</w:t>
      </w:r>
      <w:r w:rsidRPr="00547A81">
        <w:rPr>
          <w:szCs w:val="28"/>
        </w:rPr>
        <w:t>voir = pouvoir.</w:t>
      </w:r>
    </w:p>
    <w:p w14:paraId="184EF9A8" w14:textId="77777777" w:rsidR="00BE5A28" w:rsidRPr="00547A81" w:rsidRDefault="00BE5A28" w:rsidP="00BE5A28">
      <w:pPr>
        <w:spacing w:before="120" w:after="120"/>
        <w:jc w:val="both"/>
      </w:pPr>
      <w:r w:rsidRPr="00547A81">
        <w:rPr>
          <w:szCs w:val="28"/>
        </w:rPr>
        <w:t>Ces théories de l’organisation n’en sous-estiment pas moins des pr</w:t>
      </w:r>
      <w:r w:rsidRPr="00547A81">
        <w:rPr>
          <w:szCs w:val="28"/>
        </w:rPr>
        <w:t>o</w:t>
      </w:r>
      <w:r w:rsidRPr="00547A81">
        <w:rPr>
          <w:szCs w:val="28"/>
        </w:rPr>
        <w:t>blèmes fondamentaux. Tout d’abord, comme le soulignent à juste titre Stewart Clegg et David Dunkerley (1980, p. 453), l’impasse est faite sur le mode de distribution initiale des bases (ressources) du po</w:t>
      </w:r>
      <w:r w:rsidRPr="00547A81">
        <w:rPr>
          <w:szCs w:val="28"/>
        </w:rPr>
        <w:t>u</w:t>
      </w:r>
      <w:r w:rsidRPr="00547A81">
        <w:rPr>
          <w:szCs w:val="28"/>
        </w:rPr>
        <w:t>voir, c’est-à-dire sur les règles du jeu qui ont suscité la mise en place de la structure hiérarchique formelle, conduit à la distr</w:t>
      </w:r>
      <w:r w:rsidRPr="00547A81">
        <w:rPr>
          <w:szCs w:val="28"/>
        </w:rPr>
        <w:t>i</w:t>
      </w:r>
      <w:r w:rsidRPr="00547A81">
        <w:rPr>
          <w:szCs w:val="28"/>
        </w:rPr>
        <w:t>bution fonctionnelle des tâches, réparti les agents entre les po</w:t>
      </w:r>
      <w:r w:rsidRPr="00547A81">
        <w:rPr>
          <w:szCs w:val="28"/>
        </w:rPr>
        <w:t>s</w:t>
      </w:r>
      <w:r w:rsidRPr="00547A81">
        <w:rPr>
          <w:szCs w:val="28"/>
        </w:rPr>
        <w:t>tes</w:t>
      </w:r>
      <w:r>
        <w:rPr>
          <w:szCs w:val="28"/>
        </w:rPr>
        <w:t> </w:t>
      </w:r>
      <w:r>
        <w:rPr>
          <w:rStyle w:val="Appelnotedebasdep"/>
          <w:szCs w:val="28"/>
        </w:rPr>
        <w:footnoteReference w:id="218"/>
      </w:r>
      <w:r w:rsidRPr="00547A81">
        <w:rPr>
          <w:szCs w:val="28"/>
        </w:rPr>
        <w:t>. Le pouvoir est perçu comme l’exercice d’une « capacité de… », après qu’est intervenue, en vertu de règles sociales occultées, une dimin</w:t>
      </w:r>
      <w:r w:rsidRPr="00547A81">
        <w:rPr>
          <w:szCs w:val="28"/>
        </w:rPr>
        <w:t>u</w:t>
      </w:r>
      <w:r w:rsidRPr="00547A81">
        <w:rPr>
          <w:szCs w:val="28"/>
        </w:rPr>
        <w:t>tion ou une concentration de cette capacité dans les diverses catég</w:t>
      </w:r>
      <w:r w:rsidRPr="00547A81">
        <w:rPr>
          <w:szCs w:val="28"/>
        </w:rPr>
        <w:t>o</w:t>
      </w:r>
      <w:r w:rsidRPr="00547A81">
        <w:rPr>
          <w:szCs w:val="28"/>
        </w:rPr>
        <w:t>ries d’acteurs. En bref, l’entreprise abstraite dont il s’agit est, en réal</w:t>
      </w:r>
      <w:r w:rsidRPr="00547A81">
        <w:rPr>
          <w:szCs w:val="28"/>
        </w:rPr>
        <w:t>i</w:t>
      </w:r>
      <w:r w:rsidRPr="00547A81">
        <w:rPr>
          <w:szCs w:val="28"/>
        </w:rPr>
        <w:t>té, soit une entreprise capitaliste régie par les lois d’une société libér</w:t>
      </w:r>
      <w:r w:rsidRPr="00547A81">
        <w:rPr>
          <w:szCs w:val="28"/>
        </w:rPr>
        <w:t>a</w:t>
      </w:r>
      <w:r w:rsidRPr="00547A81">
        <w:rPr>
          <w:szCs w:val="28"/>
        </w:rPr>
        <w:t>le, soit une entreprise étatisée dans un r</w:t>
      </w:r>
      <w:r w:rsidRPr="00547A81">
        <w:rPr>
          <w:szCs w:val="28"/>
        </w:rPr>
        <w:t>é</w:t>
      </w:r>
      <w:r w:rsidRPr="00547A81">
        <w:rPr>
          <w:szCs w:val="28"/>
        </w:rPr>
        <w:t>gime social mi-interventionniste mi-libéral, soit encore une entreprise enti</w:t>
      </w:r>
      <w:r w:rsidRPr="00547A81">
        <w:rPr>
          <w:szCs w:val="28"/>
        </w:rPr>
        <w:t>è</w:t>
      </w:r>
      <w:r w:rsidRPr="00547A81">
        <w:rPr>
          <w:szCs w:val="28"/>
        </w:rPr>
        <w:t>rement régie par un socialisme bureaucr</w:t>
      </w:r>
      <w:r w:rsidRPr="00547A81">
        <w:rPr>
          <w:szCs w:val="28"/>
        </w:rPr>
        <w:t>a</w:t>
      </w:r>
      <w:r w:rsidRPr="00547A81">
        <w:rPr>
          <w:szCs w:val="28"/>
        </w:rPr>
        <w:t>tique d’État. Ainsi apparaît d’ailleurs la seconde faiblesse de ces théories de l’organisation : elles font de l’environnement e</w:t>
      </w:r>
      <w:r w:rsidRPr="00547A81">
        <w:rPr>
          <w:szCs w:val="28"/>
        </w:rPr>
        <w:t>x</w:t>
      </w:r>
      <w:r w:rsidRPr="00547A81">
        <w:rPr>
          <w:szCs w:val="28"/>
        </w:rPr>
        <w:t>térieur, auquel est pourtant reconnu un rôle majeur dans les changements, un concept abstrait, un « ailleurs » i</w:t>
      </w:r>
      <w:r w:rsidRPr="00547A81">
        <w:rPr>
          <w:szCs w:val="28"/>
        </w:rPr>
        <w:t>n</w:t>
      </w:r>
      <w:r w:rsidRPr="00547A81">
        <w:rPr>
          <w:szCs w:val="28"/>
        </w:rPr>
        <w:t>différencié. Or, cet environnement est traversé par des mécani</w:t>
      </w:r>
      <w:r w:rsidRPr="00547A81">
        <w:rPr>
          <w:szCs w:val="28"/>
        </w:rPr>
        <w:t>s</w:t>
      </w:r>
      <w:r w:rsidRPr="00547A81">
        <w:rPr>
          <w:szCs w:val="28"/>
        </w:rPr>
        <w:t>mes de domination économique et des phénomènes d’hégémonie idéolog</w:t>
      </w:r>
      <w:r w:rsidRPr="00547A81">
        <w:rPr>
          <w:szCs w:val="28"/>
        </w:rPr>
        <w:t>i</w:t>
      </w:r>
      <w:r w:rsidRPr="00547A81">
        <w:rPr>
          <w:szCs w:val="28"/>
        </w:rPr>
        <w:t>que ; l’usage de la coercition y est tendanciellement mon</w:t>
      </w:r>
      <w:r w:rsidRPr="00547A81">
        <w:rPr>
          <w:szCs w:val="28"/>
        </w:rPr>
        <w:t>o</w:t>
      </w:r>
      <w:r w:rsidRPr="00547A81">
        <w:rPr>
          <w:szCs w:val="28"/>
        </w:rPr>
        <w:t>polisé et codifié. Les conditionnements de l’interaction doivent donc être r</w:t>
      </w:r>
      <w:r w:rsidRPr="00547A81">
        <w:rPr>
          <w:szCs w:val="28"/>
        </w:rPr>
        <w:t>e</w:t>
      </w:r>
      <w:r w:rsidRPr="00547A81">
        <w:rPr>
          <w:szCs w:val="28"/>
        </w:rPr>
        <w:t>cherchés au-delà des structures formelles et info</w:t>
      </w:r>
      <w:r w:rsidRPr="00547A81">
        <w:rPr>
          <w:szCs w:val="28"/>
        </w:rPr>
        <w:t>r</w:t>
      </w:r>
      <w:r w:rsidRPr="00547A81">
        <w:rPr>
          <w:szCs w:val="28"/>
        </w:rPr>
        <w:t>melles qui, dans une organisation fonctionnelle, gouvernent les relations de po</w:t>
      </w:r>
      <w:r w:rsidRPr="00547A81">
        <w:rPr>
          <w:szCs w:val="28"/>
        </w:rPr>
        <w:t>u</w:t>
      </w:r>
      <w:r w:rsidRPr="00547A81">
        <w:rPr>
          <w:szCs w:val="28"/>
        </w:rPr>
        <w:t>voir.</w:t>
      </w:r>
    </w:p>
    <w:p w14:paraId="28CC5A27" w14:textId="77777777" w:rsidR="00BE5A28" w:rsidRPr="00547A81" w:rsidRDefault="00BE5A28" w:rsidP="00BE5A28">
      <w:pPr>
        <w:spacing w:before="120" w:after="120"/>
        <w:jc w:val="both"/>
        <w:rPr>
          <w:szCs w:val="28"/>
        </w:rPr>
      </w:pPr>
    </w:p>
    <w:p w14:paraId="42AB65E1" w14:textId="77777777" w:rsidR="00BE5A28" w:rsidRPr="00547A81" w:rsidRDefault="00BE5A28" w:rsidP="00BE5A28">
      <w:pPr>
        <w:pStyle w:val="b"/>
      </w:pPr>
      <w:r w:rsidRPr="00547A81">
        <w:t>B. LA BUREAUCRATIE COMME IDÉAL T</w:t>
      </w:r>
      <w:r w:rsidRPr="00547A81">
        <w:t>Y</w:t>
      </w:r>
      <w:r w:rsidRPr="00547A81">
        <w:t>PE</w:t>
      </w:r>
      <w:r w:rsidRPr="00547A81">
        <w:br/>
        <w:t>DANS LE SCHÉMA W</w:t>
      </w:r>
      <w:r w:rsidRPr="00547A81">
        <w:t>E</w:t>
      </w:r>
      <w:r w:rsidRPr="00547A81">
        <w:t>BERIEN</w:t>
      </w:r>
    </w:p>
    <w:p w14:paraId="44704F2A" w14:textId="77777777" w:rsidR="00BE5A28" w:rsidRPr="00547A81" w:rsidRDefault="00BE5A28" w:rsidP="00BE5A28">
      <w:pPr>
        <w:spacing w:before="120" w:after="120"/>
        <w:jc w:val="both"/>
        <w:rPr>
          <w:szCs w:val="28"/>
        </w:rPr>
      </w:pPr>
    </w:p>
    <w:p w14:paraId="2399E3B6" w14:textId="77777777" w:rsidR="00BE5A28" w:rsidRPr="00547A81" w:rsidRDefault="00BE5A28" w:rsidP="00BE5A28">
      <w:pPr>
        <w:spacing w:before="120" w:after="120"/>
        <w:jc w:val="both"/>
      </w:pPr>
      <w:r w:rsidRPr="00547A81">
        <w:rPr>
          <w:szCs w:val="28"/>
        </w:rPr>
        <w:t>Lorsque l’auteur d’</w:t>
      </w:r>
      <w:r w:rsidRPr="00547A81">
        <w:rPr>
          <w:i/>
          <w:szCs w:val="28"/>
        </w:rPr>
        <w:t>Économie et Soci</w:t>
      </w:r>
      <w:r w:rsidRPr="00547A81">
        <w:rPr>
          <w:i/>
          <w:szCs w:val="28"/>
        </w:rPr>
        <w:t>é</w:t>
      </w:r>
      <w:r w:rsidRPr="00547A81">
        <w:rPr>
          <w:i/>
          <w:szCs w:val="28"/>
        </w:rPr>
        <w:t xml:space="preserve">té </w:t>
      </w:r>
      <w:r w:rsidRPr="00547A81">
        <w:rPr>
          <w:szCs w:val="28"/>
        </w:rPr>
        <w:t>(1971, t. I, p. 229) s’interroge sur les trois types de domination légitime : rationnelle, tr</w:t>
      </w:r>
      <w:r w:rsidRPr="00547A81">
        <w:rPr>
          <w:szCs w:val="28"/>
        </w:rPr>
        <w:t>a</w:t>
      </w:r>
      <w:r w:rsidRPr="00547A81">
        <w:rPr>
          <w:szCs w:val="28"/>
        </w:rPr>
        <w:t>ditionnelle et charismatique, il fait de « la direction administrative b</w:t>
      </w:r>
      <w:r w:rsidRPr="00547A81">
        <w:rPr>
          <w:szCs w:val="28"/>
        </w:rPr>
        <w:t>u</w:t>
      </w:r>
      <w:r w:rsidRPr="00547A81">
        <w:rPr>
          <w:szCs w:val="28"/>
        </w:rPr>
        <w:t>reaucratique le type pur de la dom</w:t>
      </w:r>
      <w:r w:rsidRPr="00547A81">
        <w:rPr>
          <w:szCs w:val="28"/>
        </w:rPr>
        <w:t>i</w:t>
      </w:r>
      <w:r w:rsidRPr="00547A81">
        <w:rPr>
          <w:szCs w:val="28"/>
        </w:rPr>
        <w:t>nation légale-rationnelle ». « Dans tous les domaines (État, Église, armée, parti, entreprise éc</w:t>
      </w:r>
      <w:r w:rsidRPr="00547A81">
        <w:rPr>
          <w:szCs w:val="28"/>
        </w:rPr>
        <w:t>o</w:t>
      </w:r>
      <w:r w:rsidRPr="00547A81">
        <w:rPr>
          <w:szCs w:val="28"/>
        </w:rPr>
        <w:t>nomique, groupement d’intérêts, association, fondation, etc.), le développ</w:t>
      </w:r>
      <w:r w:rsidRPr="00547A81">
        <w:rPr>
          <w:szCs w:val="28"/>
        </w:rPr>
        <w:t>e</w:t>
      </w:r>
      <w:r w:rsidRPr="00547A81">
        <w:rPr>
          <w:szCs w:val="28"/>
        </w:rPr>
        <w:t>ment des</w:t>
      </w:r>
      <w:r>
        <w:rPr>
          <w:szCs w:val="28"/>
        </w:rPr>
        <w:t xml:space="preserve"> </w:t>
      </w:r>
      <w:r w:rsidRPr="00547A81">
        <w:rPr>
          <w:szCs w:val="28"/>
        </w:rPr>
        <w:t>[361]</w:t>
      </w:r>
      <w:r>
        <w:rPr>
          <w:szCs w:val="28"/>
        </w:rPr>
        <w:t xml:space="preserve"> </w:t>
      </w:r>
      <w:r w:rsidRPr="00547A81">
        <w:rPr>
          <w:szCs w:val="28"/>
        </w:rPr>
        <w:t>formes « modernes » de groupement s’identifie tout si</w:t>
      </w:r>
      <w:r w:rsidRPr="00547A81">
        <w:rPr>
          <w:szCs w:val="28"/>
        </w:rPr>
        <w:t>m</w:t>
      </w:r>
      <w:r w:rsidRPr="00547A81">
        <w:rPr>
          <w:szCs w:val="28"/>
        </w:rPr>
        <w:t>plement au développement et à la progression constante de l’administration b</w:t>
      </w:r>
      <w:r w:rsidRPr="00547A81">
        <w:rPr>
          <w:szCs w:val="28"/>
        </w:rPr>
        <w:t>u</w:t>
      </w:r>
      <w:r w:rsidRPr="00547A81">
        <w:rPr>
          <w:szCs w:val="28"/>
        </w:rPr>
        <w:t>reaucratique. » Or, à l’intérieur de ce schéma d’organisation, les rel</w:t>
      </w:r>
      <w:r w:rsidRPr="00547A81">
        <w:rPr>
          <w:szCs w:val="28"/>
        </w:rPr>
        <w:t>a</w:t>
      </w:r>
      <w:r w:rsidRPr="00547A81">
        <w:rPr>
          <w:szCs w:val="28"/>
        </w:rPr>
        <w:t>tions de pouvoir entre les individus, qu’elles s’exercent entre supérieurs et subo</w:t>
      </w:r>
      <w:r w:rsidRPr="00547A81">
        <w:rPr>
          <w:szCs w:val="28"/>
        </w:rPr>
        <w:t>r</w:t>
      </w:r>
      <w:r w:rsidRPr="00547A81">
        <w:rPr>
          <w:szCs w:val="28"/>
        </w:rPr>
        <w:t>donnés ou entre administrateurs et administrés, ne sont nullement régies par un souci individuali</w:t>
      </w:r>
      <w:r w:rsidRPr="00547A81">
        <w:rPr>
          <w:szCs w:val="28"/>
        </w:rPr>
        <w:t>s</w:t>
      </w:r>
      <w:r w:rsidRPr="00547A81">
        <w:rPr>
          <w:szCs w:val="28"/>
        </w:rPr>
        <w:t xml:space="preserve">te de maximiser l’ « utilité » au sein d’une relation d’échange ni, </w:t>
      </w:r>
      <w:r w:rsidRPr="00547A81">
        <w:rPr>
          <w:i/>
          <w:iCs/>
          <w:szCs w:val="28"/>
        </w:rPr>
        <w:t>a fortiori</w:t>
      </w:r>
      <w:r w:rsidRPr="00547A81">
        <w:rPr>
          <w:szCs w:val="28"/>
        </w:rPr>
        <w:t>, par une quelconque volonté de puissance sur autrui ou par la préocc</w:t>
      </w:r>
      <w:r w:rsidRPr="00547A81">
        <w:rPr>
          <w:szCs w:val="28"/>
        </w:rPr>
        <w:t>u</w:t>
      </w:r>
      <w:r w:rsidRPr="00547A81">
        <w:rPr>
          <w:szCs w:val="28"/>
        </w:rPr>
        <w:t>pation de maîtriser le hasard. Les individus qui exercent du po</w:t>
      </w:r>
      <w:r w:rsidRPr="00547A81">
        <w:rPr>
          <w:szCs w:val="28"/>
        </w:rPr>
        <w:t>u</w:t>
      </w:r>
      <w:r w:rsidRPr="00547A81">
        <w:rPr>
          <w:szCs w:val="28"/>
        </w:rPr>
        <w:t>voir au sein de ce type d’organisation le font en vertu de règles générales, pr</w:t>
      </w:r>
      <w:r w:rsidRPr="00547A81">
        <w:rPr>
          <w:szCs w:val="28"/>
        </w:rPr>
        <w:t>é</w:t>
      </w:r>
      <w:r w:rsidRPr="00547A81">
        <w:rPr>
          <w:szCs w:val="28"/>
        </w:rPr>
        <w:t>existantes. Le supérieur qui statue et ordonne obéit lui-même à la fois à la règle cadre qui fonde son intervention et à l’ordre imperso</w:t>
      </w:r>
      <w:r w:rsidRPr="00547A81">
        <w:rPr>
          <w:szCs w:val="28"/>
        </w:rPr>
        <w:t>n</w:t>
      </w:r>
      <w:r w:rsidRPr="00547A81">
        <w:rPr>
          <w:szCs w:val="28"/>
        </w:rPr>
        <w:t>nel dont il est le propre auteur ; réciproqu</w:t>
      </w:r>
      <w:r w:rsidRPr="00547A81">
        <w:rPr>
          <w:szCs w:val="28"/>
        </w:rPr>
        <w:t>e</w:t>
      </w:r>
      <w:r w:rsidRPr="00547A81">
        <w:rPr>
          <w:szCs w:val="28"/>
        </w:rPr>
        <w:t>ment, le subordonné obéit non pas en tant qu’individu concret mais en tant que membre du gro</w:t>
      </w:r>
      <w:r w:rsidRPr="00547A81">
        <w:rPr>
          <w:szCs w:val="28"/>
        </w:rPr>
        <w:t>u</w:t>
      </w:r>
      <w:r w:rsidRPr="00547A81">
        <w:rPr>
          <w:szCs w:val="28"/>
        </w:rPr>
        <w:t>pe, et c’est à la règle impersonnelle, au r</w:t>
      </w:r>
      <w:r w:rsidRPr="00547A81">
        <w:rPr>
          <w:szCs w:val="28"/>
        </w:rPr>
        <w:t>è</w:t>
      </w:r>
      <w:r w:rsidRPr="00547A81">
        <w:rPr>
          <w:szCs w:val="28"/>
        </w:rPr>
        <w:t>glement qu’il se plie en sorte qu’il ne se trouve nullement en situation d’allégeance individuelle vis-à-vis de son supérieur.</w:t>
      </w:r>
    </w:p>
    <w:p w14:paraId="61C194B5" w14:textId="77777777" w:rsidR="00BE5A28" w:rsidRPr="00547A81" w:rsidRDefault="00BE5A28" w:rsidP="00BE5A28">
      <w:pPr>
        <w:spacing w:before="120" w:after="120"/>
        <w:jc w:val="both"/>
      </w:pPr>
      <w:r w:rsidRPr="00547A81">
        <w:rPr>
          <w:szCs w:val="28"/>
        </w:rPr>
        <w:t>Les attitudes et comportements (d’action ou d’abstention) des membres du groupe, insérés dans de multiples réseaux de rel</w:t>
      </w:r>
      <w:r w:rsidRPr="00547A81">
        <w:rPr>
          <w:szCs w:val="28"/>
        </w:rPr>
        <w:t>a</w:t>
      </w:r>
      <w:r w:rsidRPr="00547A81">
        <w:rPr>
          <w:szCs w:val="28"/>
        </w:rPr>
        <w:t>tions de pouvoir, sont donc orientés par des règles sociales reconnues et val</w:t>
      </w:r>
      <w:r w:rsidRPr="00547A81">
        <w:rPr>
          <w:szCs w:val="28"/>
        </w:rPr>
        <w:t>o</w:t>
      </w:r>
      <w:r w:rsidRPr="00547A81">
        <w:rPr>
          <w:szCs w:val="28"/>
        </w:rPr>
        <w:t>risées. Max Weber les én</w:t>
      </w:r>
      <w:r w:rsidRPr="00547A81">
        <w:rPr>
          <w:szCs w:val="28"/>
        </w:rPr>
        <w:t>u</w:t>
      </w:r>
      <w:r w:rsidRPr="00547A81">
        <w:rPr>
          <w:szCs w:val="28"/>
        </w:rPr>
        <w:t>mère :</w:t>
      </w:r>
    </w:p>
    <w:p w14:paraId="5A72CA8E" w14:textId="77777777" w:rsidR="00BE5A28" w:rsidRPr="00547A81" w:rsidRDefault="00BE5A28" w:rsidP="00BE5A28">
      <w:pPr>
        <w:spacing w:before="120" w:after="120"/>
        <w:jc w:val="both"/>
        <w:rPr>
          <w:szCs w:val="28"/>
        </w:rPr>
      </w:pPr>
    </w:p>
    <w:p w14:paraId="00D18B85" w14:textId="77777777" w:rsidR="00BE5A28" w:rsidRPr="00547A81" w:rsidRDefault="00BE5A28" w:rsidP="00BE5A28">
      <w:pPr>
        <w:spacing w:before="120" w:after="120"/>
        <w:ind w:left="720" w:hanging="360"/>
        <w:jc w:val="both"/>
      </w:pPr>
      <w:r w:rsidRPr="00547A81">
        <w:rPr>
          <w:szCs w:val="28"/>
        </w:rPr>
        <w:t>●</w:t>
      </w:r>
      <w:r w:rsidRPr="00547A81">
        <w:rPr>
          <w:szCs w:val="28"/>
        </w:rPr>
        <w:tab/>
        <w:t>l’activité des fonctions publiques est continue et liée juridiqu</w:t>
      </w:r>
      <w:r w:rsidRPr="00547A81">
        <w:rPr>
          <w:szCs w:val="28"/>
        </w:rPr>
        <w:t>e</w:t>
      </w:r>
      <w:r w:rsidRPr="00547A81">
        <w:rPr>
          <w:szCs w:val="28"/>
        </w:rPr>
        <w:t>ment ;</w:t>
      </w:r>
    </w:p>
    <w:p w14:paraId="01E2304E" w14:textId="77777777" w:rsidR="00BE5A28" w:rsidRPr="00547A81" w:rsidRDefault="00BE5A28" w:rsidP="00BE5A28">
      <w:pPr>
        <w:spacing w:before="120" w:after="120"/>
        <w:ind w:left="720" w:hanging="360"/>
        <w:jc w:val="both"/>
      </w:pPr>
      <w:r w:rsidRPr="00547A81">
        <w:rPr>
          <w:szCs w:val="28"/>
        </w:rPr>
        <w:t>●</w:t>
      </w:r>
      <w:r w:rsidRPr="00547A81">
        <w:rPr>
          <w:szCs w:val="28"/>
        </w:rPr>
        <w:tab/>
        <w:t>le domaine des devoirs d’exécution et des pouvoirs de co</w:t>
      </w:r>
      <w:r w:rsidRPr="00547A81">
        <w:rPr>
          <w:szCs w:val="28"/>
        </w:rPr>
        <w:t>m</w:t>
      </w:r>
      <w:r w:rsidRPr="00547A81">
        <w:rPr>
          <w:szCs w:val="28"/>
        </w:rPr>
        <w:t>mandement requis à cette fin est délimité objectiv</w:t>
      </w:r>
      <w:r w:rsidRPr="00547A81">
        <w:rPr>
          <w:szCs w:val="28"/>
        </w:rPr>
        <w:t>e</w:t>
      </w:r>
      <w:r w:rsidRPr="00547A81">
        <w:rPr>
          <w:szCs w:val="28"/>
        </w:rPr>
        <w:t>ment : c’est la « compétence ».</w:t>
      </w:r>
    </w:p>
    <w:p w14:paraId="5D63E2A6" w14:textId="77777777" w:rsidR="00BE5A28" w:rsidRPr="00547A81" w:rsidRDefault="00BE5A28" w:rsidP="00BE5A28">
      <w:pPr>
        <w:spacing w:before="120" w:after="120"/>
        <w:ind w:left="720" w:hanging="360"/>
        <w:jc w:val="both"/>
      </w:pPr>
      <w:r w:rsidRPr="00547A81">
        <w:rPr>
          <w:szCs w:val="28"/>
        </w:rPr>
        <w:t>●</w:t>
      </w:r>
      <w:r w:rsidRPr="00547A81">
        <w:rPr>
          <w:szCs w:val="28"/>
        </w:rPr>
        <w:tab/>
        <w:t>une hiérarchie précise est instituée qui offre une possibilité de recours du subordonné au supérieur de son sup</w:t>
      </w:r>
      <w:r w:rsidRPr="00547A81">
        <w:rPr>
          <w:szCs w:val="28"/>
        </w:rPr>
        <w:t>é</w:t>
      </w:r>
      <w:r w:rsidRPr="00547A81">
        <w:rPr>
          <w:szCs w:val="28"/>
        </w:rPr>
        <w:t>rieur ;</w:t>
      </w:r>
    </w:p>
    <w:p w14:paraId="5BFAD620" w14:textId="77777777" w:rsidR="00BE5A28" w:rsidRPr="00547A81" w:rsidRDefault="00BE5A28" w:rsidP="00BE5A28">
      <w:pPr>
        <w:spacing w:before="120" w:after="120"/>
        <w:ind w:left="720" w:hanging="360"/>
        <w:jc w:val="both"/>
      </w:pPr>
      <w:r w:rsidRPr="00547A81">
        <w:rPr>
          <w:szCs w:val="28"/>
        </w:rPr>
        <w:t>●</w:t>
      </w:r>
      <w:r w:rsidRPr="00547A81">
        <w:rPr>
          <w:szCs w:val="28"/>
        </w:rPr>
        <w:tab/>
        <w:t>des règles techniques et des normes juridiques régissent l’accès à la fonction ainsi que la carrière des individus qualifiés, par leur savoir, pour former la direction administrative de ces gro</w:t>
      </w:r>
      <w:r w:rsidRPr="00547A81">
        <w:rPr>
          <w:szCs w:val="28"/>
        </w:rPr>
        <w:t>u</w:t>
      </w:r>
      <w:r w:rsidRPr="00547A81">
        <w:rPr>
          <w:szCs w:val="28"/>
        </w:rPr>
        <w:t>pements r</w:t>
      </w:r>
      <w:r w:rsidRPr="00547A81">
        <w:rPr>
          <w:szCs w:val="28"/>
        </w:rPr>
        <w:t>a</w:t>
      </w:r>
      <w:r w:rsidRPr="00547A81">
        <w:rPr>
          <w:szCs w:val="28"/>
        </w:rPr>
        <w:t>tionnels ;</w:t>
      </w:r>
    </w:p>
    <w:p w14:paraId="40F576B9" w14:textId="77777777" w:rsidR="00BE5A28" w:rsidRPr="00547A81" w:rsidRDefault="00BE5A28" w:rsidP="00BE5A28">
      <w:pPr>
        <w:spacing w:before="120" w:after="120"/>
        <w:ind w:left="720" w:hanging="360"/>
        <w:jc w:val="both"/>
      </w:pPr>
      <w:r w:rsidRPr="00547A81">
        <w:rPr>
          <w:szCs w:val="28"/>
        </w:rPr>
        <w:t>●</w:t>
      </w:r>
      <w:r w:rsidRPr="00547A81">
        <w:rPr>
          <w:szCs w:val="28"/>
        </w:rPr>
        <w:tab/>
        <w:t>une séparation totale existe entre l’usage des moyens d’administration (disons, ici, les ressources ou bases du po</w:t>
      </w:r>
      <w:r w:rsidRPr="00547A81">
        <w:rPr>
          <w:szCs w:val="28"/>
        </w:rPr>
        <w:t>u</w:t>
      </w:r>
      <w:r w:rsidRPr="00547A81">
        <w:rPr>
          <w:szCs w:val="28"/>
        </w:rPr>
        <w:t>voir) et leur appr</w:t>
      </w:r>
      <w:r w:rsidRPr="00547A81">
        <w:rPr>
          <w:szCs w:val="28"/>
        </w:rPr>
        <w:t>o</w:t>
      </w:r>
      <w:r w:rsidRPr="00547A81">
        <w:rPr>
          <w:szCs w:val="28"/>
        </w:rPr>
        <w:t>priation, de sorte que les ressources privées de l’agent se trouvent absolument dissociées des ressources de la fonction publique ou de l’exploitation économique. De la même manière, n’y a-t-il pas propriété de la fonction d’autorité ou de l’emploi de dire</w:t>
      </w:r>
      <w:r w:rsidRPr="00547A81">
        <w:rPr>
          <w:szCs w:val="28"/>
        </w:rPr>
        <w:t>c</w:t>
      </w:r>
      <w:r w:rsidRPr="00547A81">
        <w:rPr>
          <w:szCs w:val="28"/>
        </w:rPr>
        <w:t>tion, mais seulement tendance à garantir au sein du groupement rationnel la s</w:t>
      </w:r>
      <w:r w:rsidRPr="00547A81">
        <w:rPr>
          <w:szCs w:val="28"/>
        </w:rPr>
        <w:t>é</w:t>
      </w:r>
      <w:r w:rsidRPr="00547A81">
        <w:rPr>
          <w:szCs w:val="28"/>
        </w:rPr>
        <w:t>curité de l’emploi, dans l’intérêt du « fonctionnaire ».</w:t>
      </w:r>
    </w:p>
    <w:p w14:paraId="23D85CAB" w14:textId="77777777" w:rsidR="00BE5A28" w:rsidRPr="00547A81" w:rsidRDefault="00BE5A28" w:rsidP="00BE5A28">
      <w:pPr>
        <w:spacing w:before="120" w:after="120"/>
        <w:jc w:val="both"/>
        <w:rPr>
          <w:szCs w:val="28"/>
        </w:rPr>
      </w:pPr>
    </w:p>
    <w:p w14:paraId="3E67CE35" w14:textId="77777777" w:rsidR="00BE5A28" w:rsidRPr="00547A81" w:rsidRDefault="00BE5A28" w:rsidP="00BE5A28">
      <w:pPr>
        <w:spacing w:before="120" w:after="120"/>
        <w:jc w:val="both"/>
      </w:pPr>
      <w:r w:rsidRPr="00547A81">
        <w:rPr>
          <w:szCs w:val="28"/>
        </w:rPr>
        <w:t>Ainsi la relation de pouvoir, lor</w:t>
      </w:r>
      <w:r w:rsidRPr="00547A81">
        <w:rPr>
          <w:szCs w:val="28"/>
        </w:rPr>
        <w:t>s</w:t>
      </w:r>
      <w:r w:rsidRPr="00547A81">
        <w:rPr>
          <w:szCs w:val="28"/>
        </w:rPr>
        <w:t>qu’elle s’exprime, se trouve-t-elle étroitement conditionnée par les règles d’organisation interne du groupement fondé sur une domination de type ratio</w:t>
      </w:r>
      <w:r w:rsidRPr="00547A81">
        <w:rPr>
          <w:szCs w:val="28"/>
        </w:rPr>
        <w:t>n</w:t>
      </w:r>
      <w:r w:rsidRPr="00547A81">
        <w:rPr>
          <w:szCs w:val="28"/>
        </w:rPr>
        <w:t>nel. Mais il y a encore davantage. Max Weber a lui-même souligné combien la dire</w:t>
      </w:r>
      <w:r w:rsidRPr="00547A81">
        <w:rPr>
          <w:szCs w:val="28"/>
        </w:rPr>
        <w:t>c</w:t>
      </w:r>
      <w:r w:rsidRPr="00547A81">
        <w:rPr>
          <w:szCs w:val="28"/>
        </w:rPr>
        <w:t>tion administrative bureaucratique est, à son tour, le produit d’un ce</w:t>
      </w:r>
      <w:r w:rsidRPr="00547A81">
        <w:rPr>
          <w:szCs w:val="28"/>
        </w:rPr>
        <w:t>r</w:t>
      </w:r>
      <w:r w:rsidRPr="00547A81">
        <w:rPr>
          <w:szCs w:val="28"/>
        </w:rPr>
        <w:t>tain mode de développement du pouvoir économique qui en g</w:t>
      </w:r>
      <w:r w:rsidRPr="00547A81">
        <w:rPr>
          <w:szCs w:val="28"/>
        </w:rPr>
        <w:t>a</w:t>
      </w:r>
      <w:r w:rsidRPr="00547A81">
        <w:rPr>
          <w:szCs w:val="28"/>
        </w:rPr>
        <w:t>rantit à la fois la fondation et la pérenn</w:t>
      </w:r>
      <w:r w:rsidRPr="00547A81">
        <w:rPr>
          <w:szCs w:val="28"/>
        </w:rPr>
        <w:t>i</w:t>
      </w:r>
      <w:r w:rsidRPr="00547A81">
        <w:rPr>
          <w:szCs w:val="28"/>
        </w:rPr>
        <w:t>sation. Il existe, par exemple, un lien privilégié à ses yeux entre le développement du modèle bureaucrat</w:t>
      </w:r>
      <w:r w:rsidRPr="00547A81">
        <w:rPr>
          <w:szCs w:val="28"/>
        </w:rPr>
        <w:t>i</w:t>
      </w:r>
      <w:r w:rsidRPr="00547A81">
        <w:rPr>
          <w:szCs w:val="28"/>
        </w:rPr>
        <w:t>que moderne et l’expansion du capitalisme. « Le besoin d’une adm</w:t>
      </w:r>
      <w:r w:rsidRPr="00547A81">
        <w:rPr>
          <w:szCs w:val="28"/>
        </w:rPr>
        <w:t>i</w:t>
      </w:r>
      <w:r w:rsidRPr="00547A81">
        <w:rPr>
          <w:szCs w:val="28"/>
        </w:rPr>
        <w:t>nistration permanente, rigide, intensive et prévisible, telle que le cap</w:t>
      </w:r>
      <w:r w:rsidRPr="00547A81">
        <w:rPr>
          <w:szCs w:val="28"/>
        </w:rPr>
        <w:t>i</w:t>
      </w:r>
      <w:r w:rsidRPr="00547A81">
        <w:rPr>
          <w:szCs w:val="28"/>
        </w:rPr>
        <w:t>talisme – non seulement lui, mais indéniablement lui par-dessus tout – l’a historiquement créée (il ne peut exister sans elle) et que tout soci</w:t>
      </w:r>
      <w:r w:rsidRPr="00547A81">
        <w:rPr>
          <w:szCs w:val="28"/>
        </w:rPr>
        <w:t>a</w:t>
      </w:r>
      <w:r w:rsidRPr="00547A81">
        <w:rPr>
          <w:szCs w:val="28"/>
        </w:rPr>
        <w:t>lisme rationnel devrait prendre à son compte et intensifier, conditio</w:t>
      </w:r>
      <w:r w:rsidRPr="00547A81">
        <w:rPr>
          <w:szCs w:val="28"/>
        </w:rPr>
        <w:t>n</w:t>
      </w:r>
      <w:r w:rsidRPr="00547A81">
        <w:rPr>
          <w:szCs w:val="28"/>
        </w:rPr>
        <w:t>ne ce destin inéluctable de la b</w:t>
      </w:r>
      <w:r w:rsidRPr="00547A81">
        <w:rPr>
          <w:szCs w:val="28"/>
        </w:rPr>
        <w:t>u</w:t>
      </w:r>
      <w:r w:rsidRPr="00547A81">
        <w:rPr>
          <w:szCs w:val="28"/>
        </w:rPr>
        <w:t>reaucratie en tant que noyau de toute administration de</w:t>
      </w:r>
      <w:r>
        <w:rPr>
          <w:szCs w:val="28"/>
        </w:rPr>
        <w:t xml:space="preserve"> </w:t>
      </w:r>
      <w:r w:rsidRPr="00547A81">
        <w:rPr>
          <w:szCs w:val="28"/>
        </w:rPr>
        <w:t>[362]</w:t>
      </w:r>
      <w:r>
        <w:rPr>
          <w:szCs w:val="28"/>
        </w:rPr>
        <w:t xml:space="preserve"> </w:t>
      </w:r>
      <w:r w:rsidRPr="00547A81">
        <w:rPr>
          <w:szCs w:val="28"/>
        </w:rPr>
        <w:t>masse… De même que, à son stade de dév</w:t>
      </w:r>
      <w:r w:rsidRPr="00547A81">
        <w:rPr>
          <w:szCs w:val="28"/>
        </w:rPr>
        <w:t>e</w:t>
      </w:r>
      <w:r w:rsidRPr="00547A81">
        <w:rPr>
          <w:szCs w:val="28"/>
        </w:rPr>
        <w:t>loppement actuel, le capitalisme requiert la bureaucr</w:t>
      </w:r>
      <w:r w:rsidRPr="00547A81">
        <w:rPr>
          <w:szCs w:val="28"/>
        </w:rPr>
        <w:t>a</w:t>
      </w:r>
      <w:r w:rsidRPr="00547A81">
        <w:rPr>
          <w:szCs w:val="28"/>
        </w:rPr>
        <w:t>tie – bien que l’un et l’autre soient issus de racines historiques différentes –, de m</w:t>
      </w:r>
      <w:r w:rsidRPr="00547A81">
        <w:rPr>
          <w:szCs w:val="28"/>
        </w:rPr>
        <w:t>ê</w:t>
      </w:r>
      <w:r w:rsidRPr="00547A81">
        <w:rPr>
          <w:szCs w:val="28"/>
        </w:rPr>
        <w:t>me celui-là représente le fondement économique le plus rationnel gr</w:t>
      </w:r>
      <w:r w:rsidRPr="00547A81">
        <w:rPr>
          <w:szCs w:val="28"/>
        </w:rPr>
        <w:t>â</w:t>
      </w:r>
      <w:r w:rsidRPr="00547A81">
        <w:rPr>
          <w:szCs w:val="28"/>
        </w:rPr>
        <w:t>ce auquel celle-ci peut exister sous sa forme la plus rationnelle parce qu’il lui permet, par la fiscalité, de disposer des moyens financiers nécessa</w:t>
      </w:r>
      <w:r w:rsidRPr="00547A81">
        <w:rPr>
          <w:szCs w:val="28"/>
        </w:rPr>
        <w:t>i</w:t>
      </w:r>
      <w:r w:rsidRPr="00547A81">
        <w:rPr>
          <w:szCs w:val="28"/>
        </w:rPr>
        <w:t>res » (Weber, 1971, p. 230).</w:t>
      </w:r>
    </w:p>
    <w:p w14:paraId="2F5EA909" w14:textId="77777777" w:rsidR="00BE5A28" w:rsidRPr="00547A81" w:rsidRDefault="00BE5A28" w:rsidP="00BE5A28">
      <w:pPr>
        <w:spacing w:before="120" w:after="120"/>
        <w:jc w:val="both"/>
      </w:pPr>
      <w:r w:rsidRPr="00547A81">
        <w:rPr>
          <w:szCs w:val="28"/>
        </w:rPr>
        <w:t>Sans doute pou</w:t>
      </w:r>
      <w:r w:rsidRPr="00547A81">
        <w:rPr>
          <w:szCs w:val="28"/>
        </w:rPr>
        <w:t>r</w:t>
      </w:r>
      <w:r w:rsidRPr="00547A81">
        <w:rPr>
          <w:szCs w:val="28"/>
        </w:rPr>
        <w:t>rait-on discuter le point de savoir si ce n’est pas plutôt la société industrielle avancée (plutôt que sa version capitaliste ou socialiste) qui exige ce type partic</w:t>
      </w:r>
      <w:r w:rsidRPr="00547A81">
        <w:rPr>
          <w:szCs w:val="28"/>
        </w:rPr>
        <w:t>u</w:t>
      </w:r>
      <w:r w:rsidRPr="00547A81">
        <w:rPr>
          <w:szCs w:val="28"/>
        </w:rPr>
        <w:t>lier de bureaucratie rationnelle, soumise aux principes d’impersonnalité, de compétence et d’égalité (à la différence d’autres mod</w:t>
      </w:r>
      <w:r w:rsidRPr="00547A81">
        <w:rPr>
          <w:szCs w:val="28"/>
        </w:rPr>
        <w:t>a</w:t>
      </w:r>
      <w:r w:rsidRPr="00547A81">
        <w:rPr>
          <w:szCs w:val="28"/>
        </w:rPr>
        <w:t>lités de bureaucraties qui font par exemple, comme dans le Tiers Monde, une large part au clientélisme). L’essentiel est ici la d</w:t>
      </w:r>
      <w:r w:rsidRPr="00547A81">
        <w:rPr>
          <w:szCs w:val="28"/>
        </w:rPr>
        <w:t>i</w:t>
      </w:r>
      <w:r w:rsidRPr="00547A81">
        <w:rPr>
          <w:szCs w:val="28"/>
        </w:rPr>
        <w:t>rection indiquée par Max Weber, à savoir que les modes d’organisation éc</w:t>
      </w:r>
      <w:r w:rsidRPr="00547A81">
        <w:rPr>
          <w:szCs w:val="28"/>
        </w:rPr>
        <w:t>o</w:t>
      </w:r>
      <w:r w:rsidRPr="00547A81">
        <w:rPr>
          <w:szCs w:val="28"/>
        </w:rPr>
        <w:t>nomique imposent des conditionnements et contraintes spécifiques qui appellent, de façon privilégiée, des m</w:t>
      </w:r>
      <w:r w:rsidRPr="00547A81">
        <w:rPr>
          <w:szCs w:val="28"/>
        </w:rPr>
        <w:t>o</w:t>
      </w:r>
      <w:r w:rsidRPr="00547A81">
        <w:rPr>
          <w:szCs w:val="28"/>
        </w:rPr>
        <w:t>des d’organisation de la dom</w:t>
      </w:r>
      <w:r w:rsidRPr="00547A81">
        <w:rPr>
          <w:szCs w:val="28"/>
        </w:rPr>
        <w:t>i</w:t>
      </w:r>
      <w:r w:rsidRPr="00547A81">
        <w:rPr>
          <w:szCs w:val="28"/>
        </w:rPr>
        <w:t>nation légitime, lesquels, à leur tour, structurent les rel</w:t>
      </w:r>
      <w:r w:rsidRPr="00547A81">
        <w:rPr>
          <w:szCs w:val="28"/>
        </w:rPr>
        <w:t>a</w:t>
      </w:r>
      <w:r w:rsidRPr="00547A81">
        <w:rPr>
          <w:szCs w:val="28"/>
        </w:rPr>
        <w:t>tions de pouvoir au sein de l’organisation ou entre elle et son environnement. Avec inf</w:t>
      </w:r>
      <w:r w:rsidRPr="00547A81">
        <w:rPr>
          <w:szCs w:val="28"/>
        </w:rPr>
        <w:t>i</w:t>
      </w:r>
      <w:r w:rsidRPr="00547A81">
        <w:rPr>
          <w:szCs w:val="28"/>
        </w:rPr>
        <w:t>niment plus de nuances, Max Weber n’en rejoint pas moins partiellement Engels et Marx dans l’importance acco</w:t>
      </w:r>
      <w:r w:rsidRPr="00547A81">
        <w:rPr>
          <w:szCs w:val="28"/>
        </w:rPr>
        <w:t>r</w:t>
      </w:r>
      <w:r w:rsidRPr="00547A81">
        <w:rPr>
          <w:szCs w:val="28"/>
        </w:rPr>
        <w:t>dée à l’organisation économique. S’il admet que les caractéristiques essentielles d’une forme donnée de domination pe</w:t>
      </w:r>
      <w:r w:rsidRPr="00547A81">
        <w:rPr>
          <w:szCs w:val="28"/>
        </w:rPr>
        <w:t>u</w:t>
      </w:r>
      <w:r w:rsidRPr="00547A81">
        <w:rPr>
          <w:szCs w:val="28"/>
        </w:rPr>
        <w:t>vent ne pas être corrélées de façon parfaite avec un m</w:t>
      </w:r>
      <w:r w:rsidRPr="00547A81">
        <w:rPr>
          <w:szCs w:val="28"/>
        </w:rPr>
        <w:t>o</w:t>
      </w:r>
      <w:r w:rsidRPr="00547A81">
        <w:rPr>
          <w:szCs w:val="28"/>
        </w:rPr>
        <w:t>de particulier de production économique, néanmoins il affirme que la stru</w:t>
      </w:r>
      <w:r w:rsidRPr="00547A81">
        <w:rPr>
          <w:szCs w:val="28"/>
        </w:rPr>
        <w:t>c</w:t>
      </w:r>
      <w:r w:rsidRPr="00547A81">
        <w:rPr>
          <w:szCs w:val="28"/>
        </w:rPr>
        <w:t>ture de la domination « est, dans beaucoup de cas, à la fois un fa</w:t>
      </w:r>
      <w:r w:rsidRPr="00547A81">
        <w:rPr>
          <w:szCs w:val="28"/>
        </w:rPr>
        <w:t>c</w:t>
      </w:r>
      <w:r w:rsidRPr="00547A81">
        <w:rPr>
          <w:szCs w:val="28"/>
        </w:rPr>
        <w:t>teur de grande importance économique et, au moins jusqu’à un certain point, le résu</w:t>
      </w:r>
      <w:r w:rsidRPr="00547A81">
        <w:rPr>
          <w:szCs w:val="28"/>
        </w:rPr>
        <w:t>l</w:t>
      </w:r>
      <w:r w:rsidRPr="00547A81">
        <w:rPr>
          <w:szCs w:val="28"/>
        </w:rPr>
        <w:t>tat des conditions économiques ».</w:t>
      </w:r>
    </w:p>
    <w:p w14:paraId="5D8799AE" w14:textId="77777777" w:rsidR="00BE5A28" w:rsidRPr="00547A81" w:rsidRDefault="00BE5A28" w:rsidP="00BE5A28">
      <w:pPr>
        <w:spacing w:before="120" w:after="120"/>
        <w:jc w:val="both"/>
      </w:pPr>
      <w:r w:rsidRPr="00547A81">
        <w:rPr>
          <w:szCs w:val="28"/>
        </w:rPr>
        <w:t>En outre, Max Weber aura insisté avec force sur le fait que toute forme de domination, y compris la direction administrative bureaucr</w:t>
      </w:r>
      <w:r w:rsidRPr="00547A81">
        <w:rPr>
          <w:szCs w:val="28"/>
        </w:rPr>
        <w:t>a</w:t>
      </w:r>
      <w:r w:rsidRPr="00547A81">
        <w:rPr>
          <w:szCs w:val="28"/>
        </w:rPr>
        <w:t xml:space="preserve">tique (type pur de la domination légale) mais, </w:t>
      </w:r>
      <w:r w:rsidRPr="00547A81">
        <w:rPr>
          <w:i/>
          <w:iCs/>
          <w:szCs w:val="28"/>
        </w:rPr>
        <w:t>a fortiori</w:t>
      </w:r>
      <w:r w:rsidRPr="00547A81">
        <w:rPr>
          <w:szCs w:val="28"/>
        </w:rPr>
        <w:t>, la domination de type traditionnel ou ch</w:t>
      </w:r>
      <w:r w:rsidRPr="00547A81">
        <w:rPr>
          <w:szCs w:val="28"/>
        </w:rPr>
        <w:t>a</w:t>
      </w:r>
      <w:r w:rsidRPr="00547A81">
        <w:rPr>
          <w:szCs w:val="28"/>
        </w:rPr>
        <w:t>rismatique ne se contente jamais, de bon gré, de fonder sa pérennité sur des motifs strictement matériels, r</w:t>
      </w:r>
      <w:r w:rsidRPr="00547A81">
        <w:rPr>
          <w:szCs w:val="28"/>
        </w:rPr>
        <w:t>a</w:t>
      </w:r>
      <w:r w:rsidRPr="00547A81">
        <w:rPr>
          <w:szCs w:val="28"/>
        </w:rPr>
        <w:t>tionnels ou affectifs. « Toutes les dominations, écrit-il, cherchent à éveiller et entretenir la croyance en leur lég</w:t>
      </w:r>
      <w:r w:rsidRPr="00547A81">
        <w:rPr>
          <w:szCs w:val="28"/>
        </w:rPr>
        <w:t>i</w:t>
      </w:r>
      <w:r w:rsidRPr="00547A81">
        <w:rPr>
          <w:szCs w:val="28"/>
        </w:rPr>
        <w:t>timité. » Cette notion clé désigne chez lui des conceptions éthiques ou, du moins, des conve</w:t>
      </w:r>
      <w:r w:rsidRPr="00547A81">
        <w:rPr>
          <w:szCs w:val="28"/>
        </w:rPr>
        <w:t>n</w:t>
      </w:r>
      <w:r w:rsidRPr="00547A81">
        <w:rPr>
          <w:szCs w:val="28"/>
        </w:rPr>
        <w:t>tions idéologiques dont le contenu, variable selon les formations hist</w:t>
      </w:r>
      <w:r w:rsidRPr="00547A81">
        <w:rPr>
          <w:szCs w:val="28"/>
        </w:rPr>
        <w:t>o</w:t>
      </w:r>
      <w:r w:rsidRPr="00547A81">
        <w:rPr>
          <w:szCs w:val="28"/>
        </w:rPr>
        <w:t>riques considérées, vise à faciliter l’intériorisation des règles qui r</w:t>
      </w:r>
      <w:r w:rsidRPr="00547A81">
        <w:rPr>
          <w:szCs w:val="28"/>
        </w:rPr>
        <w:t>é</w:t>
      </w:r>
      <w:r w:rsidRPr="00547A81">
        <w:rPr>
          <w:szCs w:val="28"/>
        </w:rPr>
        <w:t>gissent l’exercice du pouvoir. Longtemps, dans la philosophie polit</w:t>
      </w:r>
      <w:r w:rsidRPr="00547A81">
        <w:rPr>
          <w:szCs w:val="28"/>
        </w:rPr>
        <w:t>i</w:t>
      </w:r>
      <w:r w:rsidRPr="00547A81">
        <w:rPr>
          <w:szCs w:val="28"/>
        </w:rPr>
        <w:t>que, ce fut matière à débattre de ce « mystère du po</w:t>
      </w:r>
      <w:r w:rsidRPr="00547A81">
        <w:rPr>
          <w:szCs w:val="28"/>
        </w:rPr>
        <w:t>u</w:t>
      </w:r>
      <w:r w:rsidRPr="00547A81">
        <w:rPr>
          <w:szCs w:val="28"/>
        </w:rPr>
        <w:t>voir ». Parmi bien d’autres, La Boétie s’était interrogé avec passion sur les re</w:t>
      </w:r>
      <w:r w:rsidRPr="00547A81">
        <w:rPr>
          <w:szCs w:val="28"/>
        </w:rPr>
        <w:t>s</w:t>
      </w:r>
      <w:r w:rsidRPr="00547A81">
        <w:rPr>
          <w:szCs w:val="28"/>
        </w:rPr>
        <w:t>sorts de la servitude volontaire, entr</w:t>
      </w:r>
      <w:r w:rsidRPr="00547A81">
        <w:rPr>
          <w:szCs w:val="28"/>
        </w:rPr>
        <w:t>e</w:t>
      </w:r>
      <w:r w:rsidRPr="00547A81">
        <w:rPr>
          <w:szCs w:val="28"/>
        </w:rPr>
        <w:t>voyant l’importance des dispositions personnelles des assuje</w:t>
      </w:r>
      <w:r w:rsidRPr="00547A81">
        <w:rPr>
          <w:szCs w:val="28"/>
        </w:rPr>
        <w:t>t</w:t>
      </w:r>
      <w:r w:rsidRPr="00547A81">
        <w:rPr>
          <w:szCs w:val="28"/>
        </w:rPr>
        <w:t>tis à l’obéissance mais aussi la manière dont elles sont réactivées socialement</w:t>
      </w:r>
      <w:r>
        <w:rPr>
          <w:szCs w:val="28"/>
        </w:rPr>
        <w:t> </w:t>
      </w:r>
      <w:r>
        <w:rPr>
          <w:rStyle w:val="Appelnotedebasdep"/>
          <w:szCs w:val="28"/>
        </w:rPr>
        <w:footnoteReference w:id="219"/>
      </w:r>
      <w:r w:rsidRPr="00547A81">
        <w:rPr>
          <w:szCs w:val="28"/>
        </w:rPr>
        <w:t>. Max W</w:t>
      </w:r>
      <w:r w:rsidRPr="00547A81">
        <w:rPr>
          <w:szCs w:val="28"/>
        </w:rPr>
        <w:t>e</w:t>
      </w:r>
      <w:r w:rsidRPr="00547A81">
        <w:rPr>
          <w:szCs w:val="28"/>
        </w:rPr>
        <w:t>ber souligne, quant à lui, le rôle de la croyance en la légalité comme m</w:t>
      </w:r>
      <w:r w:rsidRPr="00547A81">
        <w:rPr>
          <w:szCs w:val="28"/>
        </w:rPr>
        <w:t>o</w:t>
      </w:r>
      <w:r w:rsidRPr="00547A81">
        <w:rPr>
          <w:szCs w:val="28"/>
        </w:rPr>
        <w:t>bile d’acceptation de l’injonction dans la domination rationnelle, la croyance au caract</w:t>
      </w:r>
      <w:r w:rsidRPr="00547A81">
        <w:rPr>
          <w:szCs w:val="28"/>
        </w:rPr>
        <w:t>è</w:t>
      </w:r>
      <w:r w:rsidRPr="00547A81">
        <w:rPr>
          <w:szCs w:val="28"/>
        </w:rPr>
        <w:t>re sacré des traditions ou à la vertu héroïque d’une personne dans les a</w:t>
      </w:r>
      <w:r w:rsidRPr="00547A81">
        <w:rPr>
          <w:szCs w:val="28"/>
        </w:rPr>
        <w:t>u</w:t>
      </w:r>
      <w:r w:rsidRPr="00547A81">
        <w:rPr>
          <w:szCs w:val="28"/>
        </w:rPr>
        <w:t>tres systèmes de domination.</w:t>
      </w:r>
    </w:p>
    <w:p w14:paraId="361F9921" w14:textId="77777777" w:rsidR="00BE5A28" w:rsidRPr="00547A81" w:rsidRDefault="00BE5A28" w:rsidP="00BE5A28">
      <w:pPr>
        <w:spacing w:before="120" w:after="120"/>
        <w:jc w:val="both"/>
      </w:pPr>
      <w:r w:rsidRPr="00547A81">
        <w:rPr>
          <w:szCs w:val="28"/>
        </w:rPr>
        <w:t>Il reste enfin à e</w:t>
      </w:r>
      <w:r w:rsidRPr="00547A81">
        <w:rPr>
          <w:szCs w:val="28"/>
        </w:rPr>
        <w:t>x</w:t>
      </w:r>
      <w:r w:rsidRPr="00547A81">
        <w:rPr>
          <w:szCs w:val="28"/>
        </w:rPr>
        <w:t>pliquer le mode de product</w:t>
      </w:r>
      <w:r>
        <w:rPr>
          <w:szCs w:val="28"/>
        </w:rPr>
        <w:t>ion de ces mécanismes de légiti</w:t>
      </w:r>
      <w:r w:rsidRPr="00547A81">
        <w:rPr>
          <w:szCs w:val="28"/>
        </w:rPr>
        <w:t>mation, [363]</w:t>
      </w:r>
      <w:r>
        <w:rPr>
          <w:szCs w:val="28"/>
        </w:rPr>
        <w:t xml:space="preserve"> </w:t>
      </w:r>
      <w:r w:rsidRPr="00547A81">
        <w:rPr>
          <w:szCs w:val="28"/>
        </w:rPr>
        <w:t>à élucider aussi l’articulation globale entre l’exercice d’un pouvoir conçu comme interaction entre deux (catég</w:t>
      </w:r>
      <w:r w:rsidRPr="00547A81">
        <w:rPr>
          <w:szCs w:val="28"/>
        </w:rPr>
        <w:t>o</w:t>
      </w:r>
      <w:r w:rsidRPr="00547A81">
        <w:rPr>
          <w:szCs w:val="28"/>
        </w:rPr>
        <w:t>ries d’)acteurs et ce qui le conditionne étroitement, à savoir des règles préexistantes, formelles ou non, qui apparaissent en relation étro</w:t>
      </w:r>
      <w:r w:rsidRPr="00547A81">
        <w:rPr>
          <w:szCs w:val="28"/>
        </w:rPr>
        <w:t>i</w:t>
      </w:r>
      <w:r w:rsidRPr="00547A81">
        <w:rPr>
          <w:szCs w:val="28"/>
        </w:rPr>
        <w:t>te avec les grands dispositifs machin</w:t>
      </w:r>
      <w:r w:rsidRPr="00547A81">
        <w:rPr>
          <w:szCs w:val="28"/>
        </w:rPr>
        <w:t>i</w:t>
      </w:r>
      <w:r w:rsidRPr="00547A81">
        <w:rPr>
          <w:szCs w:val="28"/>
        </w:rPr>
        <w:t>ques au sein de la société globale : les modes de production des biens matériels de la légitimité et de la coercition.</w:t>
      </w:r>
    </w:p>
    <w:p w14:paraId="7542568F" w14:textId="77777777" w:rsidR="00BE5A28" w:rsidRPr="00547A81" w:rsidRDefault="00BE5A28" w:rsidP="00BE5A28">
      <w:pPr>
        <w:spacing w:before="120" w:after="120"/>
        <w:jc w:val="both"/>
        <w:rPr>
          <w:szCs w:val="28"/>
        </w:rPr>
      </w:pPr>
    </w:p>
    <w:p w14:paraId="0CFFA869" w14:textId="77777777" w:rsidR="00BE5A28" w:rsidRPr="00547A81" w:rsidRDefault="00BE5A28" w:rsidP="00BE5A28">
      <w:pPr>
        <w:pStyle w:val="a"/>
      </w:pPr>
      <w:bookmarkStart w:id="69" w:name="Traite_t1_pt_2_chap_VI_Sec_2_2"/>
      <w:r w:rsidRPr="00547A81">
        <w:t>2. Moyens de produ</w:t>
      </w:r>
      <w:r w:rsidRPr="00547A81">
        <w:t>c</w:t>
      </w:r>
      <w:r w:rsidRPr="00547A81">
        <w:t>tion, hégémonie, coercition</w:t>
      </w:r>
    </w:p>
    <w:bookmarkEnd w:id="69"/>
    <w:p w14:paraId="46EC6C62" w14:textId="77777777" w:rsidR="00BE5A28" w:rsidRPr="00547A81" w:rsidRDefault="00BE5A28" w:rsidP="00BE5A28">
      <w:pPr>
        <w:spacing w:before="120" w:after="120"/>
        <w:jc w:val="both"/>
        <w:rPr>
          <w:szCs w:val="28"/>
        </w:rPr>
      </w:pPr>
    </w:p>
    <w:p w14:paraId="7706B3D4"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572DD01D" w14:textId="77777777" w:rsidR="00BE5A28" w:rsidRPr="00547A81" w:rsidRDefault="00BE5A28" w:rsidP="00BE5A28">
      <w:pPr>
        <w:spacing w:before="120" w:after="120"/>
        <w:jc w:val="both"/>
      </w:pPr>
      <w:r w:rsidRPr="00547A81">
        <w:rPr>
          <w:szCs w:val="28"/>
        </w:rPr>
        <w:t xml:space="preserve">Aucune relation de pouvoir entre deux acteurs </w:t>
      </w:r>
      <w:r w:rsidRPr="00547A81">
        <w:rPr>
          <w:i/>
          <w:iCs/>
          <w:szCs w:val="28"/>
        </w:rPr>
        <w:t>A</w:t>
      </w:r>
      <w:r w:rsidRPr="00547A81">
        <w:rPr>
          <w:szCs w:val="28"/>
        </w:rPr>
        <w:t xml:space="preserve"> et </w:t>
      </w:r>
      <w:r w:rsidRPr="00547A81">
        <w:rPr>
          <w:i/>
          <w:iCs/>
          <w:szCs w:val="28"/>
        </w:rPr>
        <w:t>B</w:t>
      </w:r>
      <w:r w:rsidRPr="00547A81">
        <w:rPr>
          <w:szCs w:val="28"/>
        </w:rPr>
        <w:t>, ind</w:t>
      </w:r>
      <w:r w:rsidRPr="00547A81">
        <w:rPr>
          <w:szCs w:val="28"/>
        </w:rPr>
        <w:t>i</w:t>
      </w:r>
      <w:r w:rsidRPr="00547A81">
        <w:rPr>
          <w:szCs w:val="28"/>
        </w:rPr>
        <w:t>viduels ou collectifs, ne plane dans les airs. Elle est située. Que le pouvoir soit légal ou illégal, légitime ou illégitime, rationnel ou irrationnel, c’est toujours par référence à un environnement struct</w:t>
      </w:r>
      <w:r w:rsidRPr="00547A81">
        <w:rPr>
          <w:szCs w:val="28"/>
        </w:rPr>
        <w:t>u</w:t>
      </w:r>
      <w:r w:rsidRPr="00547A81">
        <w:rPr>
          <w:szCs w:val="28"/>
        </w:rPr>
        <w:t>ré/structurant qu’il trouve sens et exi</w:t>
      </w:r>
      <w:r w:rsidRPr="00547A81">
        <w:rPr>
          <w:szCs w:val="28"/>
        </w:rPr>
        <w:t>s</w:t>
      </w:r>
      <w:r w:rsidRPr="00547A81">
        <w:rPr>
          <w:szCs w:val="28"/>
        </w:rPr>
        <w:t>tence. Les définitions individualistes qui font du pouvoir, à l’instar de Max W</w:t>
      </w:r>
      <w:r w:rsidRPr="00547A81">
        <w:rPr>
          <w:szCs w:val="28"/>
        </w:rPr>
        <w:t>e</w:t>
      </w:r>
      <w:r w:rsidRPr="00547A81">
        <w:rPr>
          <w:szCs w:val="28"/>
        </w:rPr>
        <w:t>ber, la capacité (ou la probabilité) que des individus puissent réaliser leur volonté en dépit de celle d’autrui</w:t>
      </w:r>
      <w:r>
        <w:rPr>
          <w:szCs w:val="28"/>
        </w:rPr>
        <w:t> </w:t>
      </w:r>
      <w:r>
        <w:rPr>
          <w:rStyle w:val="Appelnotedebasdep"/>
          <w:szCs w:val="28"/>
        </w:rPr>
        <w:footnoteReference w:id="220"/>
      </w:r>
      <w:r w:rsidRPr="00547A81">
        <w:rPr>
          <w:szCs w:val="28"/>
        </w:rPr>
        <w:t xml:space="preserve"> trouvent leur limite dans l’observation de deux catég</w:t>
      </w:r>
      <w:r w:rsidRPr="00547A81">
        <w:rPr>
          <w:szCs w:val="28"/>
        </w:rPr>
        <w:t>o</w:t>
      </w:r>
      <w:r w:rsidRPr="00547A81">
        <w:rPr>
          <w:szCs w:val="28"/>
        </w:rPr>
        <w:t>ries de phén</w:t>
      </w:r>
      <w:r w:rsidRPr="00547A81">
        <w:rPr>
          <w:szCs w:val="28"/>
        </w:rPr>
        <w:t>o</w:t>
      </w:r>
      <w:r w:rsidRPr="00547A81">
        <w:rPr>
          <w:szCs w:val="28"/>
        </w:rPr>
        <w:t>mènes, comme l’a bien montré Steven Lukes (1982, p. 22). D’une part, il existe des cas d’action collective manifeste (d’une inst</w:t>
      </w:r>
      <w:r w:rsidRPr="00547A81">
        <w:rPr>
          <w:szCs w:val="28"/>
        </w:rPr>
        <w:t>i</w:t>
      </w:r>
      <w:r w:rsidRPr="00547A81">
        <w:rPr>
          <w:szCs w:val="28"/>
        </w:rPr>
        <w:t>tution ou même d’une classe), non attribuables néanmoins à des déc</w:t>
      </w:r>
      <w:r w:rsidRPr="00547A81">
        <w:rPr>
          <w:szCs w:val="28"/>
        </w:rPr>
        <w:t>i</w:t>
      </w:r>
      <w:r w:rsidRPr="00547A81">
        <w:rPr>
          <w:szCs w:val="28"/>
        </w:rPr>
        <w:t>sions ou comportements individuels ; ainsi de la folie meurtrière qui, sous ce</w:t>
      </w:r>
      <w:r w:rsidRPr="00547A81">
        <w:rPr>
          <w:szCs w:val="28"/>
        </w:rPr>
        <w:t>r</w:t>
      </w:r>
      <w:r w:rsidRPr="00547A81">
        <w:rPr>
          <w:szCs w:val="28"/>
        </w:rPr>
        <w:t>taines conditions, s’empare d’une foule. D’autre part, il existe des effets de système dans les organisations qui permettent la mobil</w:t>
      </w:r>
      <w:r w:rsidRPr="00547A81">
        <w:rPr>
          <w:szCs w:val="28"/>
        </w:rPr>
        <w:t>i</w:t>
      </w:r>
      <w:r w:rsidRPr="00547A81">
        <w:rPr>
          <w:szCs w:val="28"/>
        </w:rPr>
        <w:t>sation de « biais » au sens de Bachrach et Baratz, imputables à la structuration de l’organisation ; ces derniers citaient l’exemple du pr</w:t>
      </w:r>
      <w:r w:rsidRPr="00547A81">
        <w:rPr>
          <w:szCs w:val="28"/>
        </w:rPr>
        <w:t>o</w:t>
      </w:r>
      <w:r w:rsidRPr="00547A81">
        <w:rPr>
          <w:szCs w:val="28"/>
        </w:rPr>
        <w:t>fesseur d’université mécontent d’une déc</w:t>
      </w:r>
      <w:r w:rsidRPr="00547A81">
        <w:rPr>
          <w:szCs w:val="28"/>
        </w:rPr>
        <w:t>i</w:t>
      </w:r>
      <w:r w:rsidRPr="00547A81">
        <w:rPr>
          <w:szCs w:val="28"/>
        </w:rPr>
        <w:t>sion prise mais qui, au cours de l’assemblée de ses collègues, s’abstient finalement de pr</w:t>
      </w:r>
      <w:r w:rsidRPr="00547A81">
        <w:rPr>
          <w:szCs w:val="28"/>
        </w:rPr>
        <w:t>o</w:t>
      </w:r>
      <w:r w:rsidRPr="00547A81">
        <w:rPr>
          <w:szCs w:val="28"/>
        </w:rPr>
        <w:t xml:space="preserve">noncer la philippique qu’il avait méditée, comprenant qu’elle serait irrecevable, voire indécente. La relation de </w:t>
      </w:r>
      <w:r w:rsidRPr="00547A81">
        <w:rPr>
          <w:i/>
          <w:iCs/>
          <w:szCs w:val="28"/>
        </w:rPr>
        <w:t>A</w:t>
      </w:r>
      <w:r w:rsidRPr="00547A81">
        <w:rPr>
          <w:szCs w:val="28"/>
        </w:rPr>
        <w:t xml:space="preserve"> (les collègues du profe</w:t>
      </w:r>
      <w:r w:rsidRPr="00547A81">
        <w:rPr>
          <w:szCs w:val="28"/>
        </w:rPr>
        <w:t>s</w:t>
      </w:r>
      <w:r w:rsidRPr="00547A81">
        <w:rPr>
          <w:szCs w:val="28"/>
        </w:rPr>
        <w:t xml:space="preserve">seur) avec </w:t>
      </w:r>
      <w:r w:rsidRPr="00547A81">
        <w:rPr>
          <w:i/>
          <w:iCs/>
          <w:szCs w:val="28"/>
        </w:rPr>
        <w:t>B</w:t>
      </w:r>
      <w:r w:rsidRPr="00547A81">
        <w:rPr>
          <w:szCs w:val="28"/>
        </w:rPr>
        <w:t xml:space="preserve"> est « organisée » par des valeurs hégémoniques, des règles du jeu ét</w:t>
      </w:r>
      <w:r w:rsidRPr="00547A81">
        <w:rPr>
          <w:szCs w:val="28"/>
        </w:rPr>
        <w:t>a</w:t>
      </w:r>
      <w:r w:rsidRPr="00547A81">
        <w:rPr>
          <w:szCs w:val="28"/>
        </w:rPr>
        <w:t xml:space="preserve">blies avec certitude qui permettent à </w:t>
      </w:r>
      <w:r w:rsidRPr="00547A81">
        <w:rPr>
          <w:i/>
          <w:iCs/>
          <w:szCs w:val="28"/>
        </w:rPr>
        <w:t>A</w:t>
      </w:r>
      <w:r w:rsidRPr="00547A81">
        <w:rPr>
          <w:szCs w:val="28"/>
        </w:rPr>
        <w:t xml:space="preserve"> de profiter – sans même le s</w:t>
      </w:r>
      <w:r w:rsidRPr="00547A81">
        <w:rPr>
          <w:szCs w:val="28"/>
        </w:rPr>
        <w:t>a</w:t>
      </w:r>
      <w:r w:rsidRPr="00547A81">
        <w:rPr>
          <w:szCs w:val="28"/>
        </w:rPr>
        <w:t>voir dans le cas d’espèce – d’une mise hors scène de tels ou tels co</w:t>
      </w:r>
      <w:r w:rsidRPr="00547A81">
        <w:rPr>
          <w:szCs w:val="28"/>
        </w:rPr>
        <w:t>m</w:t>
      </w:r>
      <w:r w:rsidRPr="00547A81">
        <w:rPr>
          <w:szCs w:val="28"/>
        </w:rPr>
        <w:t xml:space="preserve">portements de </w:t>
      </w:r>
      <w:r w:rsidRPr="00547A81">
        <w:rPr>
          <w:i/>
          <w:iCs/>
          <w:szCs w:val="28"/>
        </w:rPr>
        <w:t>B</w:t>
      </w:r>
      <w:r w:rsidRPr="00547A81">
        <w:rPr>
          <w:szCs w:val="28"/>
        </w:rPr>
        <w:t> </w:t>
      </w:r>
      <w:r>
        <w:rPr>
          <w:rStyle w:val="Appelnotedebasdep"/>
          <w:szCs w:val="28"/>
        </w:rPr>
        <w:footnoteReference w:id="221"/>
      </w:r>
      <w:r w:rsidRPr="00547A81">
        <w:rPr>
          <w:szCs w:val="28"/>
        </w:rPr>
        <w:t>.</w:t>
      </w:r>
    </w:p>
    <w:p w14:paraId="1395CB5E" w14:textId="77777777" w:rsidR="00BE5A28" w:rsidRPr="00547A81" w:rsidRDefault="00BE5A28" w:rsidP="00BE5A28">
      <w:pPr>
        <w:spacing w:before="120" w:after="120"/>
        <w:jc w:val="both"/>
        <w:rPr>
          <w:szCs w:val="28"/>
        </w:rPr>
      </w:pPr>
    </w:p>
    <w:p w14:paraId="74A79F06" w14:textId="77777777" w:rsidR="00BE5A28" w:rsidRPr="00547A81" w:rsidRDefault="00BE5A28" w:rsidP="00BE5A28">
      <w:pPr>
        <w:pStyle w:val="b"/>
      </w:pPr>
      <w:r w:rsidRPr="00547A81">
        <w:t>A. LE CONCEPT DE DOMINATION</w:t>
      </w:r>
    </w:p>
    <w:p w14:paraId="5D8CAD20" w14:textId="77777777" w:rsidR="00BE5A28" w:rsidRPr="00547A81" w:rsidRDefault="00BE5A28" w:rsidP="00BE5A28">
      <w:pPr>
        <w:spacing w:before="120" w:after="120"/>
        <w:jc w:val="both"/>
        <w:rPr>
          <w:szCs w:val="28"/>
        </w:rPr>
      </w:pPr>
    </w:p>
    <w:p w14:paraId="78DA9FE1" w14:textId="77777777" w:rsidR="00BE5A28" w:rsidRPr="00547A81" w:rsidRDefault="00BE5A28" w:rsidP="00BE5A28">
      <w:pPr>
        <w:spacing w:before="120" w:after="120"/>
        <w:jc w:val="both"/>
      </w:pPr>
      <w:r w:rsidRPr="00547A81">
        <w:rPr>
          <w:szCs w:val="28"/>
        </w:rPr>
        <w:t>Il surgit dans l’environnement structurant de la rel</w:t>
      </w:r>
      <w:r w:rsidRPr="00547A81">
        <w:rPr>
          <w:szCs w:val="28"/>
        </w:rPr>
        <w:t>a</w:t>
      </w:r>
      <w:r w:rsidRPr="00547A81">
        <w:rPr>
          <w:szCs w:val="28"/>
        </w:rPr>
        <w:t>tion de pouvoir. Alors que ce dernier renvoie à une interaction entre sujets, la domin</w:t>
      </w:r>
      <w:r w:rsidRPr="00547A81">
        <w:rPr>
          <w:szCs w:val="28"/>
        </w:rPr>
        <w:t>a</w:t>
      </w:r>
      <w:r w:rsidRPr="00547A81">
        <w:rPr>
          <w:szCs w:val="28"/>
        </w:rPr>
        <w:t>tion s’inscrit dans la structure de l’environnement. Elle est réseau de contraintes et gra</w:t>
      </w:r>
      <w:r w:rsidRPr="00547A81">
        <w:rPr>
          <w:szCs w:val="28"/>
        </w:rPr>
        <w:t>m</w:t>
      </w:r>
      <w:r w:rsidRPr="00547A81">
        <w:rPr>
          <w:szCs w:val="28"/>
        </w:rPr>
        <w:t>maire des relations concrètes de pouvoir.</w:t>
      </w:r>
    </w:p>
    <w:p w14:paraId="76347338" w14:textId="77777777" w:rsidR="00BE5A28" w:rsidRPr="00547A81" w:rsidRDefault="00BE5A28" w:rsidP="00BE5A28">
      <w:pPr>
        <w:spacing w:before="120" w:after="120"/>
        <w:jc w:val="both"/>
      </w:pPr>
      <w:r w:rsidRPr="00547A81">
        <w:rPr>
          <w:szCs w:val="28"/>
        </w:rPr>
        <w:t>La domination pourrait être définie comme l’inégale di</w:t>
      </w:r>
      <w:r w:rsidRPr="00547A81">
        <w:rPr>
          <w:szCs w:val="28"/>
        </w:rPr>
        <w:t>s</w:t>
      </w:r>
      <w:r w:rsidRPr="00547A81">
        <w:rPr>
          <w:szCs w:val="28"/>
        </w:rPr>
        <w:t>tribution des ressources (bases) de pouvoir prévalant dans une société déterm</w:t>
      </w:r>
      <w:r w:rsidRPr="00547A81">
        <w:rPr>
          <w:szCs w:val="28"/>
        </w:rPr>
        <w:t>i</w:t>
      </w:r>
      <w:r w:rsidRPr="00547A81">
        <w:rPr>
          <w:szCs w:val="28"/>
        </w:rPr>
        <w:t>née. L’observation montre que celles-ci relèvent de trois grandes cat</w:t>
      </w:r>
      <w:r w:rsidRPr="00547A81">
        <w:rPr>
          <w:szCs w:val="28"/>
        </w:rPr>
        <w:t>é</w:t>
      </w:r>
      <w:r w:rsidRPr="00547A81">
        <w:rPr>
          <w:szCs w:val="28"/>
        </w:rPr>
        <w:t>gories :</w:t>
      </w:r>
    </w:p>
    <w:p w14:paraId="55352E8B" w14:textId="77777777" w:rsidR="00BE5A28" w:rsidRPr="00547A81" w:rsidRDefault="00BE5A28" w:rsidP="00BE5A28">
      <w:pPr>
        <w:ind w:left="1440" w:hanging="360"/>
        <w:jc w:val="both"/>
      </w:pPr>
      <w:r w:rsidRPr="00547A81">
        <w:rPr>
          <w:szCs w:val="28"/>
        </w:rPr>
        <w:t>-</w:t>
      </w:r>
      <w:r w:rsidRPr="00547A81">
        <w:rPr>
          <w:szCs w:val="28"/>
        </w:rPr>
        <w:tab/>
        <w:t>les biens et services matériels ;</w:t>
      </w:r>
    </w:p>
    <w:p w14:paraId="7447666E" w14:textId="77777777" w:rsidR="00BE5A28" w:rsidRPr="00547A81" w:rsidRDefault="00BE5A28" w:rsidP="00BE5A28">
      <w:pPr>
        <w:ind w:left="1440" w:hanging="360"/>
        <w:jc w:val="both"/>
      </w:pPr>
      <w:r w:rsidRPr="00547A81">
        <w:rPr>
          <w:szCs w:val="28"/>
        </w:rPr>
        <w:t>-</w:t>
      </w:r>
      <w:r w:rsidRPr="00547A81">
        <w:rPr>
          <w:szCs w:val="28"/>
        </w:rPr>
        <w:tab/>
        <w:t>les biens sy</w:t>
      </w:r>
      <w:r w:rsidRPr="00547A81">
        <w:rPr>
          <w:szCs w:val="28"/>
        </w:rPr>
        <w:t>m</w:t>
      </w:r>
      <w:r w:rsidRPr="00547A81">
        <w:rPr>
          <w:szCs w:val="28"/>
        </w:rPr>
        <w:t>boliques ;</w:t>
      </w:r>
    </w:p>
    <w:p w14:paraId="7231854A" w14:textId="77777777" w:rsidR="00BE5A28" w:rsidRPr="00547A81" w:rsidRDefault="00BE5A28" w:rsidP="00BE5A28">
      <w:pPr>
        <w:ind w:left="1440" w:hanging="360"/>
        <w:jc w:val="both"/>
      </w:pPr>
      <w:r w:rsidRPr="00547A81">
        <w:rPr>
          <w:szCs w:val="28"/>
        </w:rPr>
        <w:t>-</w:t>
      </w:r>
      <w:r w:rsidRPr="00547A81">
        <w:rPr>
          <w:szCs w:val="28"/>
        </w:rPr>
        <w:tab/>
        <w:t>la force.</w:t>
      </w:r>
    </w:p>
    <w:p w14:paraId="70D3677C" w14:textId="77777777" w:rsidR="00BE5A28" w:rsidRPr="00547A81" w:rsidRDefault="00BE5A28" w:rsidP="00BE5A28">
      <w:pPr>
        <w:spacing w:before="120" w:after="120"/>
        <w:jc w:val="both"/>
        <w:rPr>
          <w:szCs w:val="28"/>
        </w:rPr>
      </w:pPr>
    </w:p>
    <w:p w14:paraId="7935E6C5" w14:textId="77777777" w:rsidR="00BE5A28" w:rsidRPr="00547A81" w:rsidRDefault="00BE5A28" w:rsidP="00BE5A28">
      <w:pPr>
        <w:spacing w:before="120" w:after="120"/>
        <w:jc w:val="both"/>
      </w:pPr>
      <w:r w:rsidRPr="00547A81">
        <w:rPr>
          <w:szCs w:val="28"/>
        </w:rPr>
        <w:t>[364]</w:t>
      </w:r>
    </w:p>
    <w:p w14:paraId="23E314F8" w14:textId="77777777" w:rsidR="00BE5A28" w:rsidRPr="00547A81" w:rsidRDefault="00BE5A28" w:rsidP="00BE5A28">
      <w:pPr>
        <w:spacing w:before="120" w:after="120"/>
        <w:jc w:val="both"/>
      </w:pPr>
      <w:r w:rsidRPr="00547A81">
        <w:rPr>
          <w:szCs w:val="28"/>
        </w:rPr>
        <w:t>D’un point de vue scientifique, il est parfaitement vain de se repr</w:t>
      </w:r>
      <w:r w:rsidRPr="00547A81">
        <w:rPr>
          <w:szCs w:val="28"/>
        </w:rPr>
        <w:t>é</w:t>
      </w:r>
      <w:r w:rsidRPr="00547A81">
        <w:rPr>
          <w:szCs w:val="28"/>
        </w:rPr>
        <w:t>senter un degré zéro de l’inégalité, d’imaginer un hyp</w:t>
      </w:r>
      <w:r w:rsidRPr="00547A81">
        <w:rPr>
          <w:szCs w:val="28"/>
        </w:rPr>
        <w:t>o</w:t>
      </w:r>
      <w:r w:rsidRPr="00547A81">
        <w:rPr>
          <w:szCs w:val="28"/>
        </w:rPr>
        <w:t>thétique état initial de distribution égalitaire des ressources, comme l’ont fait lo</w:t>
      </w:r>
      <w:r w:rsidRPr="00547A81">
        <w:rPr>
          <w:szCs w:val="28"/>
        </w:rPr>
        <w:t>n</w:t>
      </w:r>
      <w:r w:rsidRPr="00547A81">
        <w:rPr>
          <w:szCs w:val="28"/>
        </w:rPr>
        <w:t>guement les philosophes de l’état de nature. En revanche, il est poss</w:t>
      </w:r>
      <w:r w:rsidRPr="00547A81">
        <w:rPr>
          <w:szCs w:val="28"/>
        </w:rPr>
        <w:t>i</w:t>
      </w:r>
      <w:r w:rsidRPr="00547A81">
        <w:rPr>
          <w:szCs w:val="28"/>
        </w:rPr>
        <w:t>ble de repérer les facteurs qui contribuent à renfo</w:t>
      </w:r>
      <w:r w:rsidRPr="00547A81">
        <w:rPr>
          <w:szCs w:val="28"/>
        </w:rPr>
        <w:t>r</w:t>
      </w:r>
      <w:r w:rsidRPr="00547A81">
        <w:rPr>
          <w:szCs w:val="28"/>
        </w:rPr>
        <w:t>cer ou atténuer cette répartition inégalita</w:t>
      </w:r>
      <w:r w:rsidRPr="00547A81">
        <w:rPr>
          <w:szCs w:val="28"/>
        </w:rPr>
        <w:t>i</w:t>
      </w:r>
      <w:r w:rsidRPr="00547A81">
        <w:rPr>
          <w:szCs w:val="28"/>
        </w:rPr>
        <w:t>re.</w:t>
      </w:r>
    </w:p>
    <w:p w14:paraId="59A83C3E" w14:textId="77777777" w:rsidR="00BE5A28" w:rsidRPr="00547A81" w:rsidRDefault="00BE5A28" w:rsidP="00BE5A28">
      <w:pPr>
        <w:spacing w:before="120" w:after="120"/>
        <w:jc w:val="both"/>
      </w:pPr>
      <w:r w:rsidRPr="00547A81">
        <w:rPr>
          <w:szCs w:val="28"/>
        </w:rPr>
        <w:t xml:space="preserve">L’effet de synergie, </w:t>
      </w:r>
      <w:r w:rsidRPr="00547A81">
        <w:rPr>
          <w:i/>
          <w:iCs/>
          <w:szCs w:val="28"/>
        </w:rPr>
        <w:t>jusqu’à un ce</w:t>
      </w:r>
      <w:r w:rsidRPr="00547A81">
        <w:rPr>
          <w:i/>
          <w:iCs/>
          <w:szCs w:val="28"/>
        </w:rPr>
        <w:t>r</w:t>
      </w:r>
      <w:r w:rsidRPr="00547A81">
        <w:rPr>
          <w:i/>
          <w:iCs/>
          <w:szCs w:val="28"/>
        </w:rPr>
        <w:t>tain seuil</w:t>
      </w:r>
      <w:r w:rsidRPr="00547A81">
        <w:rPr>
          <w:szCs w:val="28"/>
        </w:rPr>
        <w:t>, confère à celui qui contrôle déjà beaucoup de bases de pouvoir la c</w:t>
      </w:r>
      <w:r w:rsidRPr="00547A81">
        <w:rPr>
          <w:szCs w:val="28"/>
        </w:rPr>
        <w:t>a</w:t>
      </w:r>
      <w:r w:rsidRPr="00547A81">
        <w:rPr>
          <w:szCs w:val="28"/>
        </w:rPr>
        <w:t>pacité d’accroître encore sa préémine</w:t>
      </w:r>
      <w:r w:rsidRPr="00547A81">
        <w:rPr>
          <w:szCs w:val="28"/>
        </w:rPr>
        <w:t>n</w:t>
      </w:r>
      <w:r w:rsidRPr="00547A81">
        <w:rPr>
          <w:szCs w:val="28"/>
        </w:rPr>
        <w:t>ce. C’est, en matière économique, la loi bien connue de concentration croi</w:t>
      </w:r>
      <w:r w:rsidRPr="00547A81">
        <w:rPr>
          <w:szCs w:val="28"/>
        </w:rPr>
        <w:t>s</w:t>
      </w:r>
      <w:r w:rsidRPr="00547A81">
        <w:rPr>
          <w:szCs w:val="28"/>
        </w:rPr>
        <w:t>sante du capital en situation de marché ouvert. C’est encore, dans le domaine de la violence collective, la te</w:t>
      </w:r>
      <w:r w:rsidRPr="00547A81">
        <w:rPr>
          <w:szCs w:val="28"/>
        </w:rPr>
        <w:t>n</w:t>
      </w:r>
      <w:r w:rsidRPr="00547A81">
        <w:rPr>
          <w:szCs w:val="28"/>
        </w:rPr>
        <w:t>dance à la monopolisation de son usage sur un territoire donné au pr</w:t>
      </w:r>
      <w:r w:rsidRPr="00547A81">
        <w:rPr>
          <w:szCs w:val="28"/>
        </w:rPr>
        <w:t>o</w:t>
      </w:r>
      <w:r w:rsidRPr="00547A81">
        <w:rPr>
          <w:szCs w:val="28"/>
        </w:rPr>
        <w:t>fit de celui qui a assuré sa supériorité militaire. Mais cette loi tenda</w:t>
      </w:r>
      <w:r w:rsidRPr="00547A81">
        <w:rPr>
          <w:szCs w:val="28"/>
        </w:rPr>
        <w:t>n</w:t>
      </w:r>
      <w:r w:rsidRPr="00547A81">
        <w:rPr>
          <w:szCs w:val="28"/>
        </w:rPr>
        <w:t>cielle est mise en échec, au-delà d’un certain seuil, par la difficulté croissante à assurer au sein de l’organisation la pa</w:t>
      </w:r>
      <w:r w:rsidRPr="00547A81">
        <w:rPr>
          <w:szCs w:val="28"/>
        </w:rPr>
        <w:t>r</w:t>
      </w:r>
      <w:r w:rsidRPr="00547A81">
        <w:rPr>
          <w:szCs w:val="28"/>
        </w:rPr>
        <w:t>faite fluidité de la circulation de l’information. Or, celle-ci représente un facteur décisif de l’emploi optimal des ressources de pouvoir disponibles.</w:t>
      </w:r>
    </w:p>
    <w:p w14:paraId="261C01AC" w14:textId="77777777" w:rsidR="00BE5A28" w:rsidRPr="00547A81" w:rsidRDefault="00BE5A28" w:rsidP="00BE5A28">
      <w:pPr>
        <w:spacing w:before="120" w:after="120"/>
        <w:jc w:val="both"/>
      </w:pPr>
      <w:r w:rsidRPr="00547A81">
        <w:rPr>
          <w:szCs w:val="28"/>
        </w:rPr>
        <w:t>L’information n’est pas, en effet, par elle-même, une ressource de pouvoir. Elle fonctionne à un autre niveau, comme médium obligato</w:t>
      </w:r>
      <w:r w:rsidRPr="00547A81">
        <w:rPr>
          <w:szCs w:val="28"/>
        </w:rPr>
        <w:t>i</w:t>
      </w:r>
      <w:r w:rsidRPr="00547A81">
        <w:rPr>
          <w:szCs w:val="28"/>
        </w:rPr>
        <w:t>re pour assurer le fonctionnement de tout système (de syst</w:t>
      </w:r>
      <w:r w:rsidRPr="00547A81">
        <w:rPr>
          <w:szCs w:val="28"/>
        </w:rPr>
        <w:t>è</w:t>
      </w:r>
      <w:r w:rsidRPr="00547A81">
        <w:rPr>
          <w:szCs w:val="28"/>
        </w:rPr>
        <w:t>mes). L’information détermine la nature et l’intensité des vari</w:t>
      </w:r>
      <w:r w:rsidRPr="00547A81">
        <w:rPr>
          <w:szCs w:val="28"/>
        </w:rPr>
        <w:t>a</w:t>
      </w:r>
      <w:r w:rsidRPr="00547A81">
        <w:rPr>
          <w:szCs w:val="28"/>
        </w:rPr>
        <w:t>bles prises en compte dans le calcul de r</w:t>
      </w:r>
      <w:r w:rsidRPr="00547A81">
        <w:rPr>
          <w:szCs w:val="28"/>
        </w:rPr>
        <w:t>a</w:t>
      </w:r>
      <w:r w:rsidRPr="00547A81">
        <w:rPr>
          <w:szCs w:val="28"/>
        </w:rPr>
        <w:t>tionalité des acteurs ou, si l’on préfère, aux diverses étapes du processus déc</w:t>
      </w:r>
      <w:r w:rsidRPr="00547A81">
        <w:rPr>
          <w:szCs w:val="28"/>
        </w:rPr>
        <w:t>i</w:t>
      </w:r>
      <w:r w:rsidRPr="00547A81">
        <w:rPr>
          <w:szCs w:val="28"/>
        </w:rPr>
        <w:t>sionnel. L’information sur l’état des stocks conditionne le fonctionnement du serv</w:t>
      </w:r>
      <w:r w:rsidRPr="00547A81">
        <w:rPr>
          <w:szCs w:val="28"/>
        </w:rPr>
        <w:t>i</w:t>
      </w:r>
      <w:r w:rsidRPr="00547A81">
        <w:rPr>
          <w:szCs w:val="28"/>
        </w:rPr>
        <w:t>ce d’approvisionnement, de même que la connaissance des c</w:t>
      </w:r>
      <w:r w:rsidRPr="00547A81">
        <w:rPr>
          <w:szCs w:val="28"/>
        </w:rPr>
        <w:t>a</w:t>
      </w:r>
      <w:r w:rsidRPr="00547A81">
        <w:rPr>
          <w:szCs w:val="28"/>
        </w:rPr>
        <w:t>pacités de production détermine les perspectives d’emploi ou de prospection commerciale. Mais, en termes de pouvoir, l’information est se</w:t>
      </w:r>
      <w:r w:rsidRPr="00547A81">
        <w:rPr>
          <w:szCs w:val="28"/>
        </w:rPr>
        <w:t>u</w:t>
      </w:r>
      <w:r w:rsidRPr="00547A81">
        <w:rPr>
          <w:szCs w:val="28"/>
        </w:rPr>
        <w:t>lement le moyen d’optimiser l’usage d’une ressource. Par exemple : savoir que l’on détient la supériorité militaire sur l’adversaire ; savoir fabr</w:t>
      </w:r>
      <w:r w:rsidRPr="00547A81">
        <w:rPr>
          <w:szCs w:val="28"/>
        </w:rPr>
        <w:t>i</w:t>
      </w:r>
      <w:r w:rsidRPr="00547A81">
        <w:rPr>
          <w:szCs w:val="28"/>
        </w:rPr>
        <w:t>quer un bien recherché ; savoir que</w:t>
      </w:r>
      <w:r w:rsidRPr="00547A81">
        <w:rPr>
          <w:szCs w:val="28"/>
        </w:rPr>
        <w:t>l</w:t>
      </w:r>
      <w:r w:rsidRPr="00547A81">
        <w:rPr>
          <w:szCs w:val="28"/>
        </w:rPr>
        <w:t>les sont les attentes d’un tiers que l’on cherche à influencer par des gratific</w:t>
      </w:r>
      <w:r w:rsidRPr="00547A81">
        <w:rPr>
          <w:szCs w:val="28"/>
        </w:rPr>
        <w:t>a</w:t>
      </w:r>
      <w:r w:rsidRPr="00547A81">
        <w:rPr>
          <w:szCs w:val="28"/>
        </w:rPr>
        <w:t>tions attrayantes. Si la « compétence » peut être une base de pouvoir, ce n’est pas pa</w:t>
      </w:r>
      <w:r w:rsidRPr="00547A81">
        <w:rPr>
          <w:szCs w:val="28"/>
        </w:rPr>
        <w:t>r</w:t>
      </w:r>
      <w:r w:rsidRPr="00547A81">
        <w:rPr>
          <w:szCs w:val="28"/>
        </w:rPr>
        <w:t>ce qu’elle constitue un savoir en soi, une sorte de capital/information ; ce</w:t>
      </w:r>
      <w:r w:rsidRPr="00547A81">
        <w:rPr>
          <w:szCs w:val="28"/>
        </w:rPr>
        <w:t>l</w:t>
      </w:r>
      <w:r w:rsidRPr="00547A81">
        <w:rPr>
          <w:szCs w:val="28"/>
        </w:rPr>
        <w:t xml:space="preserve">le-ci n’est source d’autorité sur autrui que dans la mesure où elle est un </w:t>
      </w:r>
      <w:r w:rsidRPr="00547A81">
        <w:rPr>
          <w:i/>
          <w:iCs/>
          <w:szCs w:val="28"/>
        </w:rPr>
        <w:t>know-how</w:t>
      </w:r>
      <w:r w:rsidRPr="00547A81">
        <w:rPr>
          <w:szCs w:val="28"/>
        </w:rPr>
        <w:t xml:space="preserve"> applicable à des biens matériels convoités, ou la po</w:t>
      </w:r>
      <w:r w:rsidRPr="00547A81">
        <w:rPr>
          <w:szCs w:val="28"/>
        </w:rPr>
        <w:t>s</w:t>
      </w:r>
      <w:r w:rsidRPr="00547A81">
        <w:rPr>
          <w:szCs w:val="28"/>
        </w:rPr>
        <w:t>session d’un savoir valorisé socialement, et, à ce titre, source de grat</w:t>
      </w:r>
      <w:r w:rsidRPr="00547A81">
        <w:rPr>
          <w:szCs w:val="28"/>
        </w:rPr>
        <w:t>i</w:t>
      </w:r>
      <w:r w:rsidRPr="00547A81">
        <w:rPr>
          <w:szCs w:val="28"/>
        </w:rPr>
        <w:t>fications symboliques ou m</w:t>
      </w:r>
      <w:r w:rsidRPr="00547A81">
        <w:rPr>
          <w:szCs w:val="28"/>
        </w:rPr>
        <w:t>a</w:t>
      </w:r>
      <w:r w:rsidRPr="00547A81">
        <w:rPr>
          <w:szCs w:val="28"/>
        </w:rPr>
        <w:t>térielles (être « agrégé », « polytechnicien », ancien élève de « Normale Sup. », etc.).</w:t>
      </w:r>
    </w:p>
    <w:p w14:paraId="1B78F396" w14:textId="77777777" w:rsidR="00BE5A28" w:rsidRPr="00547A81" w:rsidRDefault="00BE5A28" w:rsidP="00BE5A28">
      <w:pPr>
        <w:spacing w:before="120" w:after="120"/>
        <w:jc w:val="both"/>
      </w:pPr>
      <w:r w:rsidRPr="00547A81">
        <w:rPr>
          <w:szCs w:val="28"/>
        </w:rPr>
        <w:t>Ce qui favorise la confusion fréquente entre l’information et les sources de pouvoir, c’est le fait que l’information (ou e</w:t>
      </w:r>
      <w:r w:rsidRPr="00547A81">
        <w:rPr>
          <w:szCs w:val="28"/>
        </w:rPr>
        <w:t>n</w:t>
      </w:r>
      <w:r w:rsidRPr="00547A81">
        <w:rPr>
          <w:szCs w:val="28"/>
        </w:rPr>
        <w:t>core le« savoir ») circule entre les a</w:t>
      </w:r>
      <w:r w:rsidRPr="00547A81">
        <w:rPr>
          <w:szCs w:val="28"/>
        </w:rPr>
        <w:t>c</w:t>
      </w:r>
      <w:r w:rsidRPr="00547A81">
        <w:rPr>
          <w:szCs w:val="28"/>
        </w:rPr>
        <w:t>teurs et les sous-systèmes avec une fluidité très différe</w:t>
      </w:r>
      <w:r w:rsidRPr="00547A81">
        <w:rPr>
          <w:szCs w:val="28"/>
        </w:rPr>
        <w:t>n</w:t>
      </w:r>
      <w:r w:rsidRPr="00547A81">
        <w:rPr>
          <w:szCs w:val="28"/>
        </w:rPr>
        <w:t>tielle. Source d’incertitudes, d’erreurs ou d’illusions, l’ignorance tend à introduire l’apparence d’un calcul irr</w:t>
      </w:r>
      <w:r w:rsidRPr="00547A81">
        <w:rPr>
          <w:szCs w:val="28"/>
        </w:rPr>
        <w:t>a</w:t>
      </w:r>
      <w:r w:rsidRPr="00547A81">
        <w:rPr>
          <w:szCs w:val="28"/>
        </w:rPr>
        <w:t>tionnel des bénéfices et coûts de la soumission. Le contrôle des flux d’informations permet donc de renfo</w:t>
      </w:r>
      <w:r w:rsidRPr="00547A81">
        <w:rPr>
          <w:szCs w:val="28"/>
        </w:rPr>
        <w:t>r</w:t>
      </w:r>
      <w:r w:rsidRPr="00547A81">
        <w:rPr>
          <w:szCs w:val="28"/>
        </w:rPr>
        <w:t>cer ou réduire l’importance d’une ressource de pouvoir. Sous ce rapport, la rétention d’informations peut donc apparaître comme une ressource auton</w:t>
      </w:r>
      <w:r w:rsidRPr="00547A81">
        <w:rPr>
          <w:szCs w:val="28"/>
        </w:rPr>
        <w:t>o</w:t>
      </w:r>
      <w:r w:rsidRPr="00547A81">
        <w:rPr>
          <w:szCs w:val="28"/>
        </w:rPr>
        <w:t>me… Dans le cas limite du bluff pur et simple, une ressource pur</w:t>
      </w:r>
      <w:r w:rsidRPr="00547A81">
        <w:rPr>
          <w:szCs w:val="28"/>
        </w:rPr>
        <w:t>e</w:t>
      </w:r>
      <w:r w:rsidRPr="00547A81">
        <w:rPr>
          <w:szCs w:val="28"/>
        </w:rPr>
        <w:t>ment imaginaire produira, le cas échéant, des effets bien réels : c’est l’uniforme du faux gendarme qui donne une inform</w:t>
      </w:r>
      <w:r w:rsidRPr="00547A81">
        <w:rPr>
          <w:szCs w:val="28"/>
        </w:rPr>
        <w:t>a</w:t>
      </w:r>
      <w:r w:rsidRPr="00547A81">
        <w:rPr>
          <w:szCs w:val="28"/>
        </w:rPr>
        <w:t>tion aboutissant au déclenchement des réflexes d’obéissance à ses injonctions ; alors que, à l’inverse, l’inspecteur de police en civil se trouvera peut-être pris à partie par des passants au moment où il inte</w:t>
      </w:r>
      <w:r w:rsidRPr="00547A81">
        <w:rPr>
          <w:szCs w:val="28"/>
        </w:rPr>
        <w:t>r</w:t>
      </w:r>
      <w:r w:rsidRPr="00547A81">
        <w:rPr>
          <w:szCs w:val="28"/>
        </w:rPr>
        <w:t>pelle un truand.</w:t>
      </w:r>
    </w:p>
    <w:p w14:paraId="0A257BA4" w14:textId="77777777" w:rsidR="00BE5A28" w:rsidRPr="00547A81" w:rsidRDefault="00BE5A28" w:rsidP="00BE5A28">
      <w:pPr>
        <w:spacing w:before="120" w:after="120"/>
        <w:jc w:val="both"/>
      </w:pPr>
      <w:r w:rsidRPr="00547A81">
        <w:rPr>
          <w:szCs w:val="28"/>
        </w:rPr>
        <w:t>Une fois exclue, l’information comme ressource autonome de po</w:t>
      </w:r>
      <w:r w:rsidRPr="00547A81">
        <w:rPr>
          <w:szCs w:val="28"/>
        </w:rPr>
        <w:t>u</w:t>
      </w:r>
      <w:r w:rsidRPr="00547A81">
        <w:rPr>
          <w:szCs w:val="28"/>
        </w:rPr>
        <w:t>voir (parce</w:t>
      </w:r>
      <w:r>
        <w:rPr>
          <w:szCs w:val="28"/>
        </w:rPr>
        <w:t xml:space="preserve"> </w:t>
      </w:r>
      <w:r w:rsidRPr="00547A81">
        <w:rPr>
          <w:szCs w:val="28"/>
        </w:rPr>
        <w:t>[365]</w:t>
      </w:r>
      <w:r>
        <w:rPr>
          <w:szCs w:val="28"/>
        </w:rPr>
        <w:t xml:space="preserve"> </w:t>
      </w:r>
      <w:r w:rsidRPr="00547A81">
        <w:rPr>
          <w:szCs w:val="28"/>
        </w:rPr>
        <w:t>que fonctionnant dans un système donné à un niveau différent) re</w:t>
      </w:r>
      <w:r w:rsidRPr="00547A81">
        <w:rPr>
          <w:szCs w:val="28"/>
        </w:rPr>
        <w:t>s</w:t>
      </w:r>
      <w:r w:rsidRPr="00547A81">
        <w:rPr>
          <w:szCs w:val="28"/>
        </w:rPr>
        <w:t>tent trois grandes catégories de ressources auxquelles correspondent trois modes de produ</w:t>
      </w:r>
      <w:r w:rsidRPr="00547A81">
        <w:rPr>
          <w:szCs w:val="28"/>
        </w:rPr>
        <w:t>c</w:t>
      </w:r>
      <w:r w:rsidRPr="00547A81">
        <w:rPr>
          <w:szCs w:val="28"/>
        </w:rPr>
        <w:t>tion :</w:t>
      </w:r>
    </w:p>
    <w:p w14:paraId="5B04F441" w14:textId="77777777" w:rsidR="00BE5A28" w:rsidRPr="00547A81" w:rsidRDefault="00BE5A28" w:rsidP="00BE5A28">
      <w:pPr>
        <w:spacing w:before="120" w:after="120"/>
        <w:jc w:val="both"/>
        <w:rPr>
          <w:szCs w:val="28"/>
        </w:rPr>
      </w:pPr>
    </w:p>
    <w:p w14:paraId="681B4BDC" w14:textId="77777777" w:rsidR="00BE5A28" w:rsidRPr="00547A81" w:rsidRDefault="00BE5A28" w:rsidP="00BE5A28">
      <w:pPr>
        <w:pStyle w:val="e"/>
      </w:pPr>
      <w:r w:rsidRPr="00547A81">
        <w:t>a) Le mode de production</w:t>
      </w:r>
      <w:r>
        <w:br/>
      </w:r>
      <w:r w:rsidRPr="00547A81">
        <w:t>des biens matériels et serv</w:t>
      </w:r>
      <w:r w:rsidRPr="00547A81">
        <w:t>i</w:t>
      </w:r>
      <w:r w:rsidRPr="00547A81">
        <w:t>ces</w:t>
      </w:r>
    </w:p>
    <w:p w14:paraId="7A3A267D" w14:textId="77777777" w:rsidR="00BE5A28" w:rsidRPr="00547A81" w:rsidRDefault="00BE5A28" w:rsidP="00BE5A28">
      <w:pPr>
        <w:spacing w:before="120" w:after="120"/>
        <w:jc w:val="both"/>
        <w:rPr>
          <w:i/>
          <w:szCs w:val="28"/>
        </w:rPr>
      </w:pPr>
    </w:p>
    <w:p w14:paraId="23E37502" w14:textId="77777777" w:rsidR="00BE5A28" w:rsidRPr="00547A81" w:rsidRDefault="00BE5A28" w:rsidP="00BE5A28">
      <w:pPr>
        <w:spacing w:before="120" w:after="120"/>
        <w:jc w:val="both"/>
      </w:pPr>
      <w:r w:rsidRPr="00547A81">
        <w:rPr>
          <w:szCs w:val="28"/>
        </w:rPr>
        <w:t>Quelle qu’en soit la forme historique : esclavagiste, féodale, cap</w:t>
      </w:r>
      <w:r w:rsidRPr="00547A81">
        <w:rPr>
          <w:szCs w:val="28"/>
        </w:rPr>
        <w:t>i</w:t>
      </w:r>
      <w:r w:rsidRPr="00547A81">
        <w:rPr>
          <w:szCs w:val="28"/>
        </w:rPr>
        <w:t>taliste ou socialiste d’État, etc., c’est le contrôle des moyens de pr</w:t>
      </w:r>
      <w:r w:rsidRPr="00547A81">
        <w:rPr>
          <w:szCs w:val="28"/>
        </w:rPr>
        <w:t>o</w:t>
      </w:r>
      <w:r w:rsidRPr="00547A81">
        <w:rPr>
          <w:szCs w:val="28"/>
        </w:rPr>
        <w:t>duction et d’échange qui forme l’enjeu de pouvoir à ce niveau. Le r</w:t>
      </w:r>
      <w:r w:rsidRPr="00547A81">
        <w:rPr>
          <w:szCs w:val="28"/>
        </w:rPr>
        <w:t>é</w:t>
      </w:r>
      <w:r w:rsidRPr="00547A81">
        <w:rPr>
          <w:szCs w:val="28"/>
        </w:rPr>
        <w:t>gime de la pr</w:t>
      </w:r>
      <w:r w:rsidRPr="00547A81">
        <w:rPr>
          <w:szCs w:val="28"/>
        </w:rPr>
        <w:t>o</w:t>
      </w:r>
      <w:r w:rsidRPr="00547A81">
        <w:rPr>
          <w:szCs w:val="28"/>
        </w:rPr>
        <w:t>priété en constitue un paramètre, décisif sans doute dans certains modes de pr</w:t>
      </w:r>
      <w:r w:rsidRPr="00547A81">
        <w:rPr>
          <w:szCs w:val="28"/>
        </w:rPr>
        <w:t>o</w:t>
      </w:r>
      <w:r w:rsidRPr="00547A81">
        <w:rPr>
          <w:szCs w:val="28"/>
        </w:rPr>
        <w:t>duction ; mais il en est d’autres comme le contrôle de l’organisation du tr</w:t>
      </w:r>
      <w:r w:rsidRPr="00547A81">
        <w:rPr>
          <w:szCs w:val="28"/>
        </w:rPr>
        <w:t>a</w:t>
      </w:r>
      <w:r w:rsidRPr="00547A81">
        <w:rPr>
          <w:szCs w:val="28"/>
        </w:rPr>
        <w:t>vail dont l’importance est d’autant plus grande que la parcellisation des tâches et la div</w:t>
      </w:r>
      <w:r w:rsidRPr="00547A81">
        <w:rPr>
          <w:szCs w:val="28"/>
        </w:rPr>
        <w:t>i</w:t>
      </w:r>
      <w:r w:rsidRPr="00547A81">
        <w:rPr>
          <w:szCs w:val="28"/>
        </w:rPr>
        <w:t>sion fonctionnelle du travail sont plus poussées, comme on le voit dans la grande entr</w:t>
      </w:r>
      <w:r w:rsidRPr="00547A81">
        <w:rPr>
          <w:szCs w:val="28"/>
        </w:rPr>
        <w:t>e</w:t>
      </w:r>
      <w:r w:rsidRPr="00547A81">
        <w:rPr>
          <w:szCs w:val="28"/>
        </w:rPr>
        <w:t>prise moderne. Mais il n’y a pas d’un côté ceux qui contr</w:t>
      </w:r>
      <w:r w:rsidRPr="00547A81">
        <w:rPr>
          <w:szCs w:val="28"/>
        </w:rPr>
        <w:t>ô</w:t>
      </w:r>
      <w:r w:rsidRPr="00547A81">
        <w:rPr>
          <w:szCs w:val="28"/>
        </w:rPr>
        <w:t>lent tout et de l’autre ceux qui ne contrôlent rien. L’ouvrier le moins qualifié, comme jadis l’esclave ant</w:t>
      </w:r>
      <w:r w:rsidRPr="00547A81">
        <w:rPr>
          <w:szCs w:val="28"/>
        </w:rPr>
        <w:t>i</w:t>
      </w:r>
      <w:r w:rsidRPr="00547A81">
        <w:rPr>
          <w:szCs w:val="28"/>
        </w:rPr>
        <w:t>que, n’est jamais totalement dépourvu d’une parcelle de contrôle sur l’usage de sa propre force de travail, ne serait-ce que par l’ardeur avec laquelle il l’emploie. Le marxisme a beaucoup contribué, en insistant sur la dichotomie explo</w:t>
      </w:r>
      <w:r w:rsidRPr="00547A81">
        <w:rPr>
          <w:szCs w:val="28"/>
        </w:rPr>
        <w:t>i</w:t>
      </w:r>
      <w:r w:rsidRPr="00547A81">
        <w:rPr>
          <w:szCs w:val="28"/>
        </w:rPr>
        <w:t>teur/exploité, à véhiculer l’idée (fausse) selon laquelle l’inégalité extrême des re</w:t>
      </w:r>
      <w:r w:rsidRPr="00547A81">
        <w:rPr>
          <w:szCs w:val="28"/>
        </w:rPr>
        <w:t>s</w:t>
      </w:r>
      <w:r w:rsidRPr="00547A81">
        <w:rPr>
          <w:szCs w:val="28"/>
        </w:rPr>
        <w:t>sources au sein du mode de production éc</w:t>
      </w:r>
      <w:r w:rsidRPr="00547A81">
        <w:rPr>
          <w:szCs w:val="28"/>
        </w:rPr>
        <w:t>o</w:t>
      </w:r>
      <w:r w:rsidRPr="00547A81">
        <w:rPr>
          <w:szCs w:val="28"/>
        </w:rPr>
        <w:t>nomique équivalait chez les uns à la détention de tout le capital/pouvoir, chez les autres au d</w:t>
      </w:r>
      <w:r w:rsidRPr="00547A81">
        <w:rPr>
          <w:szCs w:val="28"/>
        </w:rPr>
        <w:t>é</w:t>
      </w:r>
      <w:r w:rsidRPr="00547A81">
        <w:rPr>
          <w:szCs w:val="28"/>
        </w:rPr>
        <w:t>nuement total. Cela est à mettre en parallèle avec le refus du marxi</w:t>
      </w:r>
      <w:r w:rsidRPr="00547A81">
        <w:rPr>
          <w:szCs w:val="28"/>
        </w:rPr>
        <w:t>s</w:t>
      </w:r>
      <w:r w:rsidRPr="00547A81">
        <w:rPr>
          <w:szCs w:val="28"/>
        </w:rPr>
        <w:t xml:space="preserve">me orthodoxe, à la fin du </w:t>
      </w:r>
      <w:r w:rsidRPr="00547A81">
        <w:rPr>
          <w:smallCaps/>
          <w:szCs w:val="28"/>
        </w:rPr>
        <w:t>xix</w:t>
      </w:r>
      <w:r w:rsidRPr="00547A81">
        <w:rPr>
          <w:szCs w:val="28"/>
          <w:vertAlign w:val="superscript"/>
        </w:rPr>
        <w:t>e</w:t>
      </w:r>
      <w:r w:rsidRPr="00547A81">
        <w:rPr>
          <w:szCs w:val="28"/>
        </w:rPr>
        <w:t xml:space="preserve"> siècle, d’explorer les voies du réfo</w:t>
      </w:r>
      <w:r w:rsidRPr="00547A81">
        <w:rPr>
          <w:szCs w:val="28"/>
        </w:rPr>
        <w:t>r</w:t>
      </w:r>
      <w:r w:rsidRPr="00547A81">
        <w:rPr>
          <w:szCs w:val="28"/>
        </w:rPr>
        <w:t>misme, c’est-à-dire la possibilité d’un rééquilibrage partiel des re</w:t>
      </w:r>
      <w:r w:rsidRPr="00547A81">
        <w:rPr>
          <w:szCs w:val="28"/>
        </w:rPr>
        <w:t>s</w:t>
      </w:r>
      <w:r w:rsidRPr="00547A81">
        <w:rPr>
          <w:szCs w:val="28"/>
        </w:rPr>
        <w:t>sources de pouvoir.</w:t>
      </w:r>
    </w:p>
    <w:p w14:paraId="680CA145" w14:textId="77777777" w:rsidR="00BE5A28" w:rsidRPr="00547A81" w:rsidRDefault="00BE5A28" w:rsidP="00BE5A28">
      <w:pPr>
        <w:spacing w:before="120" w:after="120"/>
        <w:jc w:val="both"/>
      </w:pPr>
      <w:r w:rsidRPr="00547A81">
        <w:rPr>
          <w:szCs w:val="28"/>
        </w:rPr>
        <w:t>Si l’on doit au g</w:t>
      </w:r>
      <w:r w:rsidRPr="00547A81">
        <w:rPr>
          <w:szCs w:val="28"/>
        </w:rPr>
        <w:t>é</w:t>
      </w:r>
      <w:r w:rsidRPr="00547A81">
        <w:rPr>
          <w:szCs w:val="28"/>
        </w:rPr>
        <w:t>nie de Marx la mise en lumière du concept de mode de production économique et la prise en compte de son impo</w:t>
      </w:r>
      <w:r w:rsidRPr="00547A81">
        <w:rPr>
          <w:szCs w:val="28"/>
        </w:rPr>
        <w:t>r</w:t>
      </w:r>
      <w:r w:rsidRPr="00547A81">
        <w:rPr>
          <w:szCs w:val="28"/>
        </w:rPr>
        <w:t>tance fondamentale dans la structuration idéologique ou pol</w:t>
      </w:r>
      <w:r w:rsidRPr="00547A81">
        <w:rPr>
          <w:szCs w:val="28"/>
        </w:rPr>
        <w:t>i</w:t>
      </w:r>
      <w:r w:rsidRPr="00547A81">
        <w:rPr>
          <w:szCs w:val="28"/>
        </w:rPr>
        <w:t>tique de la société globale, la lecture marxiste prédominante a sans doute ex</w:t>
      </w:r>
      <w:r w:rsidRPr="00547A81">
        <w:rPr>
          <w:szCs w:val="28"/>
        </w:rPr>
        <w:t>a</w:t>
      </w:r>
      <w:r w:rsidRPr="00547A81">
        <w:rPr>
          <w:szCs w:val="28"/>
        </w:rPr>
        <w:t>géré son rôle en y voyant nécessair</w:t>
      </w:r>
      <w:r w:rsidRPr="00547A81">
        <w:rPr>
          <w:szCs w:val="28"/>
        </w:rPr>
        <w:t>e</w:t>
      </w:r>
      <w:r w:rsidRPr="00547A81">
        <w:rPr>
          <w:szCs w:val="28"/>
        </w:rPr>
        <w:t>ment l’explication « en dernière instance » des autres phénomènes de domination. Le mode de produ</w:t>
      </w:r>
      <w:r w:rsidRPr="00547A81">
        <w:rPr>
          <w:szCs w:val="28"/>
        </w:rPr>
        <w:t>c</w:t>
      </w:r>
      <w:r w:rsidRPr="00547A81">
        <w:rPr>
          <w:szCs w:val="28"/>
        </w:rPr>
        <w:t>tion économique est lui-même interdépendant du m</w:t>
      </w:r>
      <w:r w:rsidRPr="00547A81">
        <w:rPr>
          <w:szCs w:val="28"/>
        </w:rPr>
        <w:t>o</w:t>
      </w:r>
      <w:r w:rsidRPr="00547A81">
        <w:rPr>
          <w:szCs w:val="28"/>
        </w:rPr>
        <w:t>de de production de la coercition ; et s’il est arrivé souvent que la richesse permette de monopoliser l’usage de la violence (milices privées des latifundiaires à l’origine de la féodalité, m</w:t>
      </w:r>
      <w:r w:rsidRPr="00547A81">
        <w:rPr>
          <w:szCs w:val="28"/>
        </w:rPr>
        <w:t>i</w:t>
      </w:r>
      <w:r w:rsidRPr="00547A81">
        <w:rPr>
          <w:szCs w:val="28"/>
        </w:rPr>
        <w:t>se à l’encan de la pourpre dans la Rome impériale, investissement direct du pouvoir d’État par la classe éc</w:t>
      </w:r>
      <w:r w:rsidRPr="00547A81">
        <w:rPr>
          <w:szCs w:val="28"/>
        </w:rPr>
        <w:t>o</w:t>
      </w:r>
      <w:r w:rsidRPr="00547A81">
        <w:rPr>
          <w:szCs w:val="28"/>
        </w:rPr>
        <w:t>nomiquement dominante dans l’Angleterre de Walpole), invers</w:t>
      </w:r>
      <w:r w:rsidRPr="00547A81">
        <w:rPr>
          <w:szCs w:val="28"/>
        </w:rPr>
        <w:t>e</w:t>
      </w:r>
      <w:r w:rsidRPr="00547A81">
        <w:rPr>
          <w:szCs w:val="28"/>
        </w:rPr>
        <w:t>ment la violence, interne ou externe, a pu infléchir durablement voire, fr</w:t>
      </w:r>
      <w:r w:rsidRPr="00547A81">
        <w:rPr>
          <w:szCs w:val="28"/>
        </w:rPr>
        <w:t>é</w:t>
      </w:r>
      <w:r w:rsidRPr="00547A81">
        <w:rPr>
          <w:szCs w:val="28"/>
        </w:rPr>
        <w:t>quemment, détruire un mode de production déterm</w:t>
      </w:r>
      <w:r w:rsidRPr="00547A81">
        <w:rPr>
          <w:szCs w:val="28"/>
        </w:rPr>
        <w:t>i</w:t>
      </w:r>
      <w:r w:rsidRPr="00547A81">
        <w:rPr>
          <w:szCs w:val="28"/>
        </w:rPr>
        <w:t>né. Lorsque l’insécurité paralyse progressivement le commerce, comme on le voit sous la guerre de Cent Ans, c’est une éc</w:t>
      </w:r>
      <w:r w:rsidRPr="00547A81">
        <w:rPr>
          <w:szCs w:val="28"/>
        </w:rPr>
        <w:t>o</w:t>
      </w:r>
      <w:r w:rsidRPr="00547A81">
        <w:rPr>
          <w:szCs w:val="28"/>
        </w:rPr>
        <w:t>nomie d’échanges qui se fait autarcique. Enfin, la production de biens est dépendante non seul</w:t>
      </w:r>
      <w:r w:rsidRPr="00547A81">
        <w:rPr>
          <w:szCs w:val="28"/>
        </w:rPr>
        <w:t>e</w:t>
      </w:r>
      <w:r w:rsidRPr="00547A81">
        <w:rPr>
          <w:szCs w:val="28"/>
        </w:rPr>
        <w:t>ment de savoir-faire, mais aussi d’attitudes culture</w:t>
      </w:r>
      <w:r w:rsidRPr="00547A81">
        <w:rPr>
          <w:szCs w:val="28"/>
        </w:rPr>
        <w:t>l</w:t>
      </w:r>
      <w:r w:rsidRPr="00547A81">
        <w:rPr>
          <w:szCs w:val="28"/>
        </w:rPr>
        <w:t>les (les fameux « rapports sociaux de production »), qui régissent également les inve</w:t>
      </w:r>
      <w:r w:rsidRPr="00547A81">
        <w:rPr>
          <w:szCs w:val="28"/>
        </w:rPr>
        <w:t>s</w:t>
      </w:r>
      <w:r w:rsidRPr="00547A81">
        <w:rPr>
          <w:szCs w:val="28"/>
        </w:rPr>
        <w:t>tissements symboliques sur les marchandises, sans lesquels la consommation n’est pas vér</w:t>
      </w:r>
      <w:r w:rsidRPr="00547A81">
        <w:rPr>
          <w:szCs w:val="28"/>
        </w:rPr>
        <w:t>i</w:t>
      </w:r>
      <w:r w:rsidRPr="00547A81">
        <w:rPr>
          <w:szCs w:val="28"/>
        </w:rPr>
        <w:t>tablement comprise dans ses dimensions essentielles (Baudrillard, 1970). Il est certainement trop simple de r</w:t>
      </w:r>
      <w:r w:rsidRPr="00547A81">
        <w:rPr>
          <w:szCs w:val="28"/>
        </w:rPr>
        <w:t>é</w:t>
      </w:r>
      <w:r w:rsidRPr="00547A81">
        <w:rPr>
          <w:szCs w:val="28"/>
        </w:rPr>
        <w:t>soudre le problème en disant que« l’offre » cond</w:t>
      </w:r>
      <w:r w:rsidRPr="00547A81">
        <w:rPr>
          <w:szCs w:val="28"/>
        </w:rPr>
        <w:t>i</w:t>
      </w:r>
      <w:r w:rsidRPr="00547A81">
        <w:rPr>
          <w:szCs w:val="28"/>
        </w:rPr>
        <w:t>tionne la « demande » dans ses goûts et ses désirs.</w:t>
      </w:r>
    </w:p>
    <w:p w14:paraId="4793C236" w14:textId="77777777" w:rsidR="00BE5A28" w:rsidRPr="00547A81" w:rsidRDefault="00BE5A28" w:rsidP="00BE5A28">
      <w:r w:rsidRPr="00547A81">
        <w:t>[366]</w:t>
      </w:r>
    </w:p>
    <w:p w14:paraId="0A8E6BE9" w14:textId="77777777" w:rsidR="00BE5A28" w:rsidRPr="00547A81" w:rsidRDefault="00BE5A28" w:rsidP="00BE5A28">
      <w:pPr>
        <w:spacing w:before="120" w:after="120"/>
        <w:ind w:firstLine="0"/>
        <w:jc w:val="both"/>
      </w:pPr>
    </w:p>
    <w:p w14:paraId="14CE7867" w14:textId="77777777" w:rsidR="00BE5A28" w:rsidRPr="00547A81" w:rsidRDefault="00BE5A28" w:rsidP="00BE5A28">
      <w:pPr>
        <w:pStyle w:val="e"/>
      </w:pPr>
      <w:r w:rsidRPr="00547A81">
        <w:t>b) Le mode de production de la légit</w:t>
      </w:r>
      <w:r w:rsidRPr="00547A81">
        <w:t>i</w:t>
      </w:r>
      <w:r w:rsidRPr="00547A81">
        <w:t>mité</w:t>
      </w:r>
    </w:p>
    <w:p w14:paraId="4FEDC815" w14:textId="77777777" w:rsidR="00BE5A28" w:rsidRPr="00547A81" w:rsidRDefault="00BE5A28" w:rsidP="00BE5A28">
      <w:pPr>
        <w:spacing w:before="120" w:after="120"/>
        <w:jc w:val="both"/>
        <w:rPr>
          <w:szCs w:val="18"/>
        </w:rPr>
      </w:pPr>
    </w:p>
    <w:p w14:paraId="70219E19" w14:textId="77777777" w:rsidR="00BE5A28" w:rsidRPr="00547A81" w:rsidRDefault="00BE5A28" w:rsidP="00BE5A28">
      <w:pPr>
        <w:spacing w:before="120" w:after="120"/>
        <w:jc w:val="both"/>
      </w:pPr>
      <w:r w:rsidRPr="00547A81">
        <w:rPr>
          <w:szCs w:val="18"/>
        </w:rPr>
        <w:t>Celle-ci peut être définie comme l’attribut d’une procédure instit</w:t>
      </w:r>
      <w:r w:rsidRPr="00547A81">
        <w:rPr>
          <w:szCs w:val="18"/>
        </w:rPr>
        <w:t>u</w:t>
      </w:r>
      <w:r w:rsidRPr="00547A81">
        <w:rPr>
          <w:szCs w:val="18"/>
        </w:rPr>
        <w:t>tionne</w:t>
      </w:r>
      <w:r w:rsidRPr="00547A81">
        <w:rPr>
          <w:szCs w:val="18"/>
        </w:rPr>
        <w:t>l</w:t>
      </w:r>
      <w:r w:rsidRPr="00547A81">
        <w:rPr>
          <w:szCs w:val="18"/>
        </w:rPr>
        <w:t>le, d’une attitude ou d’une action, en vertu duquel s’attachera à elles une présomption de bien-fondé assise sur la croyance en des v</w:t>
      </w:r>
      <w:r w:rsidRPr="00547A81">
        <w:rPr>
          <w:szCs w:val="18"/>
        </w:rPr>
        <w:t>a</w:t>
      </w:r>
      <w:r w:rsidRPr="00547A81">
        <w:rPr>
          <w:szCs w:val="18"/>
        </w:rPr>
        <w:t>leurs part</w:t>
      </w:r>
      <w:r w:rsidRPr="00547A81">
        <w:rPr>
          <w:szCs w:val="18"/>
        </w:rPr>
        <w:t>a</w:t>
      </w:r>
      <w:r w:rsidRPr="00547A81">
        <w:rPr>
          <w:szCs w:val="18"/>
        </w:rPr>
        <w:t>gées.</w:t>
      </w:r>
    </w:p>
    <w:p w14:paraId="54BB286E" w14:textId="77777777" w:rsidR="00BE5A28" w:rsidRPr="00547A81" w:rsidRDefault="00BE5A28" w:rsidP="00BE5A28">
      <w:pPr>
        <w:spacing w:before="120" w:after="120"/>
        <w:jc w:val="both"/>
      </w:pPr>
      <w:r w:rsidRPr="00547A81">
        <w:rPr>
          <w:szCs w:val="18"/>
        </w:rPr>
        <w:t>Le problème de la légitimité est tout à fait central dans les proce</w:t>
      </w:r>
      <w:r w:rsidRPr="00547A81">
        <w:rPr>
          <w:szCs w:val="18"/>
        </w:rPr>
        <w:t>s</w:t>
      </w:r>
      <w:r w:rsidRPr="00547A81">
        <w:rPr>
          <w:szCs w:val="18"/>
        </w:rPr>
        <w:t>sus culturels. Il s’agit en effet, pour un groupe social d</w:t>
      </w:r>
      <w:r w:rsidRPr="00547A81">
        <w:rPr>
          <w:szCs w:val="18"/>
        </w:rPr>
        <w:t>é</w:t>
      </w:r>
      <w:r w:rsidRPr="00547A81">
        <w:rPr>
          <w:szCs w:val="18"/>
        </w:rPr>
        <w:t>terminé et pour ch</w:t>
      </w:r>
      <w:r w:rsidRPr="00547A81">
        <w:rPr>
          <w:szCs w:val="18"/>
        </w:rPr>
        <w:t>a</w:t>
      </w:r>
      <w:r w:rsidRPr="00547A81">
        <w:rPr>
          <w:szCs w:val="18"/>
        </w:rPr>
        <w:t>cun de ses membres, d’établir une sorte de grille préalable de discrimination qui permette d’aborder l’immense foisonn</w:t>
      </w:r>
      <w:r w:rsidRPr="00547A81">
        <w:rPr>
          <w:szCs w:val="18"/>
        </w:rPr>
        <w:t>e</w:t>
      </w:r>
      <w:r w:rsidRPr="00547A81">
        <w:rPr>
          <w:szCs w:val="18"/>
        </w:rPr>
        <w:t>ment des situations concrètes avec des repères fiables : la légitimité permet ai</w:t>
      </w:r>
      <w:r w:rsidRPr="00547A81">
        <w:rPr>
          <w:szCs w:val="18"/>
        </w:rPr>
        <w:t>n</w:t>
      </w:r>
      <w:r w:rsidRPr="00547A81">
        <w:rPr>
          <w:szCs w:val="18"/>
        </w:rPr>
        <w:t>si de distinguer plus facilement, d’emblée, les types de comport</w:t>
      </w:r>
      <w:r w:rsidRPr="00547A81">
        <w:rPr>
          <w:szCs w:val="18"/>
        </w:rPr>
        <w:t>e</w:t>
      </w:r>
      <w:r w:rsidRPr="00547A81">
        <w:rPr>
          <w:szCs w:val="18"/>
        </w:rPr>
        <w:t>ments prescrits et proscrits, les catégories de command</w:t>
      </w:r>
      <w:r w:rsidRPr="00547A81">
        <w:rPr>
          <w:szCs w:val="18"/>
        </w:rPr>
        <w:t>e</w:t>
      </w:r>
      <w:r w:rsidRPr="00547A81">
        <w:rPr>
          <w:szCs w:val="18"/>
        </w:rPr>
        <w:t>ments ou d’influences admiss</w:t>
      </w:r>
      <w:r w:rsidRPr="00547A81">
        <w:rPr>
          <w:szCs w:val="18"/>
        </w:rPr>
        <w:t>i</w:t>
      </w:r>
      <w:r w:rsidRPr="00547A81">
        <w:rPr>
          <w:szCs w:val="18"/>
        </w:rPr>
        <w:t>bles et inadmissibles, bref ce qui doit et ce qui ne doit pas se faire, eu égard aux v</w:t>
      </w:r>
      <w:r w:rsidRPr="00547A81">
        <w:rPr>
          <w:szCs w:val="18"/>
        </w:rPr>
        <w:t>a</w:t>
      </w:r>
      <w:r w:rsidRPr="00547A81">
        <w:rPr>
          <w:szCs w:val="18"/>
        </w:rPr>
        <w:t>leurs communément intériorisées. En matière politique, la légitimité démocratique ici, la légitimité dynast</w:t>
      </w:r>
      <w:r w:rsidRPr="00547A81">
        <w:rPr>
          <w:szCs w:val="18"/>
        </w:rPr>
        <w:t>i</w:t>
      </w:r>
      <w:r w:rsidRPr="00547A81">
        <w:rPr>
          <w:szCs w:val="18"/>
        </w:rPr>
        <w:t>que ailleurs permettent d’introduire un principe de sélection e</w:t>
      </w:r>
      <w:r w:rsidRPr="00547A81">
        <w:rPr>
          <w:szCs w:val="18"/>
        </w:rPr>
        <w:t>n</w:t>
      </w:r>
      <w:r w:rsidRPr="00547A81">
        <w:rPr>
          <w:szCs w:val="18"/>
        </w:rPr>
        <w:t>tre les institutions qui méritent déférence (pouvoir d’influence) ou obéissa</w:t>
      </w:r>
      <w:r w:rsidRPr="00547A81">
        <w:rPr>
          <w:szCs w:val="18"/>
        </w:rPr>
        <w:t>n</w:t>
      </w:r>
      <w:r w:rsidRPr="00547A81">
        <w:rPr>
          <w:szCs w:val="18"/>
        </w:rPr>
        <w:t>ce (pouvoir d’injonction), et celles qui ne sa</w:t>
      </w:r>
      <w:r w:rsidRPr="00547A81">
        <w:rPr>
          <w:szCs w:val="18"/>
        </w:rPr>
        <w:t>u</w:t>
      </w:r>
      <w:r w:rsidRPr="00547A81">
        <w:rPr>
          <w:szCs w:val="18"/>
        </w:rPr>
        <w:t>raient s’imposer que par violence pure.</w:t>
      </w:r>
    </w:p>
    <w:p w14:paraId="2B0AEDD6" w14:textId="77777777" w:rsidR="00BE5A28" w:rsidRPr="00547A81" w:rsidRDefault="00BE5A28" w:rsidP="00BE5A28">
      <w:pPr>
        <w:spacing w:before="120" w:after="120"/>
        <w:jc w:val="both"/>
      </w:pPr>
      <w:r w:rsidRPr="00547A81">
        <w:rPr>
          <w:szCs w:val="18"/>
        </w:rPr>
        <w:t>Il existe des modes de production de la légitimité car cette éme</w:t>
      </w:r>
      <w:r w:rsidRPr="00547A81">
        <w:rPr>
          <w:szCs w:val="18"/>
        </w:rPr>
        <w:t>r</w:t>
      </w:r>
      <w:r w:rsidRPr="00547A81">
        <w:rPr>
          <w:szCs w:val="18"/>
        </w:rPr>
        <w:t>gence des v</w:t>
      </w:r>
      <w:r w:rsidRPr="00547A81">
        <w:rPr>
          <w:szCs w:val="18"/>
        </w:rPr>
        <w:t>a</w:t>
      </w:r>
      <w:r w:rsidRPr="00547A81">
        <w:rPr>
          <w:szCs w:val="18"/>
        </w:rPr>
        <w:t>leurs et surtout leur diffusion dans le groupe sont l’objet de processus dynam</w:t>
      </w:r>
      <w:r w:rsidRPr="00547A81">
        <w:rPr>
          <w:szCs w:val="18"/>
        </w:rPr>
        <w:t>i</w:t>
      </w:r>
      <w:r w:rsidRPr="00547A81">
        <w:rPr>
          <w:szCs w:val="18"/>
        </w:rPr>
        <w:t>ques où s’affrontent des acteurs engagés dans une lutte pour la prétention à définir ce qui est légit</w:t>
      </w:r>
      <w:r w:rsidRPr="00547A81">
        <w:rPr>
          <w:szCs w:val="18"/>
        </w:rPr>
        <w:t>i</w:t>
      </w:r>
      <w:r w:rsidRPr="00547A81">
        <w:rPr>
          <w:szCs w:val="18"/>
        </w:rPr>
        <w:t>me/illégitime. Ces processus sont très inégalement central</w:t>
      </w:r>
      <w:r w:rsidRPr="00547A81">
        <w:rPr>
          <w:szCs w:val="18"/>
        </w:rPr>
        <w:t>i</w:t>
      </w:r>
      <w:r w:rsidRPr="00547A81">
        <w:rPr>
          <w:szCs w:val="18"/>
        </w:rPr>
        <w:t>sés et fonctionnent de même, inégalement, à la compétition. L’histoire des rel</w:t>
      </w:r>
      <w:r w:rsidRPr="00547A81">
        <w:rPr>
          <w:szCs w:val="18"/>
        </w:rPr>
        <w:t>i</w:t>
      </w:r>
      <w:r w:rsidRPr="00547A81">
        <w:rPr>
          <w:szCs w:val="18"/>
        </w:rPr>
        <w:t>gions multiplie les exemples d’affrontements entre d’une part les détenteurs de la Parole légitime, appuyés sur une organisation hi</w:t>
      </w:r>
      <w:r w:rsidRPr="00547A81">
        <w:rPr>
          <w:szCs w:val="18"/>
        </w:rPr>
        <w:t>é</w:t>
      </w:r>
      <w:r w:rsidRPr="00547A81">
        <w:rPr>
          <w:szCs w:val="18"/>
        </w:rPr>
        <w:t>rarchisée, et d’autre part les prophètes en marge qui leur disputent ce monopole au nom général</w:t>
      </w:r>
      <w:r w:rsidRPr="00547A81">
        <w:rPr>
          <w:szCs w:val="18"/>
        </w:rPr>
        <w:t>e</w:t>
      </w:r>
      <w:r w:rsidRPr="00547A81">
        <w:rPr>
          <w:szCs w:val="18"/>
        </w:rPr>
        <w:t>ment d’un retour à la pureté primitive des Te</w:t>
      </w:r>
      <w:r w:rsidRPr="00547A81">
        <w:rPr>
          <w:szCs w:val="18"/>
        </w:rPr>
        <w:t>x</w:t>
      </w:r>
      <w:r w:rsidRPr="00547A81">
        <w:rPr>
          <w:szCs w:val="18"/>
        </w:rPr>
        <w:t>tes sacrés (cf., au Moyen Âge, la sourde lutte entre ordres mendiants et repr</w:t>
      </w:r>
      <w:r w:rsidRPr="00547A81">
        <w:rPr>
          <w:szCs w:val="18"/>
        </w:rPr>
        <w:t>é</w:t>
      </w:r>
      <w:r w:rsidRPr="00547A81">
        <w:rPr>
          <w:szCs w:val="18"/>
        </w:rPr>
        <w:t>sentants officiels de la papauté ou, dans l’Islam contemporain en Égypte, l’action des prédicants fondamentalistes contre les autorités religie</w:t>
      </w:r>
      <w:r w:rsidRPr="00547A81">
        <w:rPr>
          <w:szCs w:val="18"/>
        </w:rPr>
        <w:t>u</w:t>
      </w:r>
      <w:r w:rsidRPr="00547A81">
        <w:rPr>
          <w:szCs w:val="18"/>
        </w:rPr>
        <w:t>ses d’Al Ahzar). Dans un autre d</w:t>
      </w:r>
      <w:r w:rsidRPr="00547A81">
        <w:rPr>
          <w:szCs w:val="18"/>
        </w:rPr>
        <w:t>o</w:t>
      </w:r>
      <w:r w:rsidRPr="00547A81">
        <w:rPr>
          <w:szCs w:val="18"/>
        </w:rPr>
        <w:t>maine, celui du bon/mauvais goût qui traverse les choix de la vie quotidienne, les processus sont év</w:t>
      </w:r>
      <w:r w:rsidRPr="00547A81">
        <w:rPr>
          <w:szCs w:val="18"/>
        </w:rPr>
        <w:t>i</w:t>
      </w:r>
      <w:r w:rsidRPr="00547A81">
        <w:rPr>
          <w:szCs w:val="18"/>
        </w:rPr>
        <w:t>demment plus décentralisés. Mais to</w:t>
      </w:r>
      <w:r w:rsidRPr="00547A81">
        <w:rPr>
          <w:szCs w:val="18"/>
        </w:rPr>
        <w:t>u</w:t>
      </w:r>
      <w:r w:rsidRPr="00547A81">
        <w:rPr>
          <w:szCs w:val="18"/>
        </w:rPr>
        <w:t>jours fonctionne, avec plus ou moins d’intensité, ce que Pierre Bourdieu appelle la violence symb</w:t>
      </w:r>
      <w:r w:rsidRPr="00547A81">
        <w:rPr>
          <w:szCs w:val="18"/>
        </w:rPr>
        <w:t>o</w:t>
      </w:r>
      <w:r w:rsidRPr="00547A81">
        <w:rPr>
          <w:szCs w:val="18"/>
        </w:rPr>
        <w:t>lique, c’est-à-dire un processus d’intériorisation de valeurs qui occulte soigneusement l’existence du rapport de forces qui, seul, en réalité, en fonde l’efficience. C’est en effet la possession de ce que la société v</w:t>
      </w:r>
      <w:r w:rsidRPr="00547A81">
        <w:rPr>
          <w:szCs w:val="18"/>
        </w:rPr>
        <w:t>a</w:t>
      </w:r>
      <w:r w:rsidRPr="00547A81">
        <w:rPr>
          <w:szCs w:val="18"/>
        </w:rPr>
        <w:t>lorise le plus (ici la richesse ou la pui</w:t>
      </w:r>
      <w:r w:rsidRPr="00547A81">
        <w:rPr>
          <w:szCs w:val="18"/>
        </w:rPr>
        <w:t>s</w:t>
      </w:r>
      <w:r w:rsidRPr="00547A81">
        <w:rPr>
          <w:szCs w:val="18"/>
        </w:rPr>
        <w:t>sance matérielle, là le savoir abstrait, ailleurs la gestion des biens du salut, etc.) qui assure la cap</w:t>
      </w:r>
      <w:r w:rsidRPr="00547A81">
        <w:rPr>
          <w:szCs w:val="18"/>
        </w:rPr>
        <w:t>a</w:t>
      </w:r>
      <w:r w:rsidRPr="00547A81">
        <w:rPr>
          <w:szCs w:val="18"/>
        </w:rPr>
        <w:t>cité à jouer un rôle déterminant dans la définition, la reprodu</w:t>
      </w:r>
      <w:r w:rsidRPr="00547A81">
        <w:rPr>
          <w:szCs w:val="18"/>
        </w:rPr>
        <w:t>c</w:t>
      </w:r>
      <w:r w:rsidRPr="00547A81">
        <w:rPr>
          <w:szCs w:val="18"/>
        </w:rPr>
        <w:t>tion et la diffusion des valeurs fondatr</w:t>
      </w:r>
      <w:r w:rsidRPr="00547A81">
        <w:rPr>
          <w:szCs w:val="18"/>
        </w:rPr>
        <w:t>i</w:t>
      </w:r>
      <w:r w:rsidRPr="00547A81">
        <w:rPr>
          <w:szCs w:val="18"/>
        </w:rPr>
        <w:t>ces de légitimité.</w:t>
      </w:r>
    </w:p>
    <w:p w14:paraId="5D52F778" w14:textId="77777777" w:rsidR="00BE5A28" w:rsidRPr="00547A81" w:rsidRDefault="00BE5A28" w:rsidP="00BE5A28">
      <w:pPr>
        <w:spacing w:before="120" w:after="120"/>
        <w:jc w:val="both"/>
      </w:pPr>
      <w:r w:rsidRPr="00547A81">
        <w:rPr>
          <w:szCs w:val="18"/>
        </w:rPr>
        <w:t>L’accumulation du capital symbol</w:t>
      </w:r>
      <w:r w:rsidRPr="00547A81">
        <w:rPr>
          <w:szCs w:val="18"/>
        </w:rPr>
        <w:t>i</w:t>
      </w:r>
      <w:r w:rsidRPr="00547A81">
        <w:rPr>
          <w:szCs w:val="18"/>
        </w:rPr>
        <w:t>que entretient des relations étroites avec les processus qui gouvernent les modes de production de la coercition, ou des biens matériels et services. Les sch</w:t>
      </w:r>
      <w:r w:rsidRPr="00547A81">
        <w:rPr>
          <w:szCs w:val="18"/>
        </w:rPr>
        <w:t>é</w:t>
      </w:r>
      <w:r w:rsidRPr="00547A81">
        <w:rPr>
          <w:szCs w:val="18"/>
        </w:rPr>
        <w:t>mas culturels ne valorisent pas arbitra</w:t>
      </w:r>
      <w:r w:rsidRPr="00547A81">
        <w:rPr>
          <w:szCs w:val="18"/>
        </w:rPr>
        <w:t>i</w:t>
      </w:r>
      <w:r w:rsidRPr="00547A81">
        <w:rPr>
          <w:szCs w:val="18"/>
        </w:rPr>
        <w:t>rement en effet le marchand, le soldat, le clerc ou le prophète ; ils expriment l’état des rapports de forces ant</w:t>
      </w:r>
      <w:r w:rsidRPr="00547A81">
        <w:rPr>
          <w:szCs w:val="18"/>
        </w:rPr>
        <w:t>a</w:t>
      </w:r>
      <w:r w:rsidRPr="00547A81">
        <w:rPr>
          <w:szCs w:val="18"/>
        </w:rPr>
        <w:t>gonistes qui traversent une société en même temps qu’ils témo</w:t>
      </w:r>
      <w:r w:rsidRPr="00547A81">
        <w:rPr>
          <w:szCs w:val="18"/>
        </w:rPr>
        <w:t>i</w:t>
      </w:r>
      <w:r w:rsidRPr="00547A81">
        <w:rPr>
          <w:szCs w:val="18"/>
        </w:rPr>
        <w:t>gnent de son histoire (car les effets d’inertie des modèles culturels sont pa</w:t>
      </w:r>
      <w:r w:rsidRPr="00547A81">
        <w:rPr>
          <w:szCs w:val="18"/>
        </w:rPr>
        <w:t>r</w:t>
      </w:r>
      <w:r w:rsidRPr="00547A81">
        <w:rPr>
          <w:szCs w:val="18"/>
        </w:rPr>
        <w:t>ticulièrement importants du fait que les processus de leurs reprodu</w:t>
      </w:r>
      <w:r w:rsidRPr="00547A81">
        <w:rPr>
          <w:szCs w:val="18"/>
        </w:rPr>
        <w:t>c</w:t>
      </w:r>
      <w:r w:rsidRPr="00547A81">
        <w:rPr>
          <w:szCs w:val="18"/>
        </w:rPr>
        <w:t>tion et intériorisation sont des ph</w:t>
      </w:r>
      <w:r w:rsidRPr="00547A81">
        <w:rPr>
          <w:szCs w:val="18"/>
        </w:rPr>
        <w:t>é</w:t>
      </w:r>
      <w:r w:rsidRPr="00547A81">
        <w:rPr>
          <w:szCs w:val="18"/>
        </w:rPr>
        <w:t>nomènes de longue durée). En tant qu’il interfère avec les r</w:t>
      </w:r>
      <w:r w:rsidRPr="00547A81">
        <w:rPr>
          <w:szCs w:val="18"/>
        </w:rPr>
        <w:t>e</w:t>
      </w:r>
      <w:r w:rsidRPr="00547A81">
        <w:rPr>
          <w:szCs w:val="18"/>
        </w:rPr>
        <w:t>lations de pouvoir, le concept de légitimité fonde le droit de commander et le d</w:t>
      </w:r>
      <w:r w:rsidRPr="00547A81">
        <w:rPr>
          <w:szCs w:val="18"/>
        </w:rPr>
        <w:t>e</w:t>
      </w:r>
      <w:r w:rsidRPr="00547A81">
        <w:rPr>
          <w:szCs w:val="18"/>
        </w:rPr>
        <w:t>voir d’obéir,</w:t>
      </w:r>
      <w:r>
        <w:rPr>
          <w:szCs w:val="18"/>
        </w:rPr>
        <w:t xml:space="preserve"> </w:t>
      </w:r>
      <w:r w:rsidRPr="00547A81">
        <w:t>[367]</w:t>
      </w:r>
      <w:r>
        <w:t xml:space="preserve"> </w:t>
      </w:r>
      <w:r w:rsidRPr="00547A81">
        <w:rPr>
          <w:szCs w:val="18"/>
        </w:rPr>
        <w:t>c’est-à-dire qu’il m</w:t>
      </w:r>
      <w:r w:rsidRPr="00547A81">
        <w:rPr>
          <w:szCs w:val="18"/>
        </w:rPr>
        <w:t>o</w:t>
      </w:r>
      <w:r w:rsidRPr="00547A81">
        <w:rPr>
          <w:szCs w:val="18"/>
        </w:rPr>
        <w:t>bilise le jugement de valeurs pour faciliter ou contrarier l’exercice du po</w:t>
      </w:r>
      <w:r w:rsidRPr="00547A81">
        <w:rPr>
          <w:szCs w:val="18"/>
        </w:rPr>
        <w:t>u</w:t>
      </w:r>
      <w:r w:rsidRPr="00547A81">
        <w:rPr>
          <w:szCs w:val="18"/>
        </w:rPr>
        <w:t>voir.</w:t>
      </w:r>
    </w:p>
    <w:p w14:paraId="52EC906F" w14:textId="77777777" w:rsidR="00BE5A28" w:rsidRPr="00547A81" w:rsidRDefault="00BE5A28" w:rsidP="00BE5A28">
      <w:pPr>
        <w:spacing w:before="120" w:after="120"/>
        <w:jc w:val="both"/>
        <w:rPr>
          <w:szCs w:val="18"/>
        </w:rPr>
      </w:pPr>
    </w:p>
    <w:p w14:paraId="586DC3FF" w14:textId="77777777" w:rsidR="00BE5A28" w:rsidRPr="00547A81" w:rsidRDefault="00BE5A28" w:rsidP="00BE5A28">
      <w:pPr>
        <w:pStyle w:val="e"/>
      </w:pPr>
      <w:r w:rsidRPr="00547A81">
        <w:t>c) Le mode de production de la coerc</w:t>
      </w:r>
      <w:r w:rsidRPr="00547A81">
        <w:t>i</w:t>
      </w:r>
      <w:r w:rsidRPr="00547A81">
        <w:t>tion</w:t>
      </w:r>
    </w:p>
    <w:p w14:paraId="0604E708" w14:textId="77777777" w:rsidR="00BE5A28" w:rsidRPr="00547A81" w:rsidRDefault="00BE5A28" w:rsidP="00BE5A28">
      <w:pPr>
        <w:spacing w:before="120" w:after="120"/>
        <w:jc w:val="both"/>
        <w:rPr>
          <w:szCs w:val="18"/>
        </w:rPr>
      </w:pPr>
    </w:p>
    <w:p w14:paraId="051FC5C6" w14:textId="77777777" w:rsidR="00BE5A28" w:rsidRPr="00547A81" w:rsidRDefault="00BE5A28" w:rsidP="00BE5A28">
      <w:pPr>
        <w:spacing w:before="120" w:after="120"/>
        <w:jc w:val="both"/>
      </w:pPr>
      <w:r w:rsidRPr="00547A81">
        <w:rPr>
          <w:szCs w:val="18"/>
        </w:rPr>
        <w:t>Même dans une société d’où serait absente toute techn</w:t>
      </w:r>
      <w:r w:rsidRPr="00547A81">
        <w:rPr>
          <w:szCs w:val="18"/>
        </w:rPr>
        <w:t>o</w:t>
      </w:r>
      <w:r w:rsidRPr="00547A81">
        <w:rPr>
          <w:szCs w:val="18"/>
        </w:rPr>
        <w:t>logie, la décentralis</w:t>
      </w:r>
      <w:r w:rsidRPr="00547A81">
        <w:rPr>
          <w:szCs w:val="18"/>
        </w:rPr>
        <w:t>a</w:t>
      </w:r>
      <w:r w:rsidRPr="00547A81">
        <w:rPr>
          <w:szCs w:val="18"/>
        </w:rPr>
        <w:t>tion extrême de la coercition matérielle trouverait sa limite dans les inégales aptitudes des individus selon l’âge, le sexe, la cond</w:t>
      </w:r>
      <w:r w:rsidRPr="00547A81">
        <w:rPr>
          <w:szCs w:val="18"/>
        </w:rPr>
        <w:t>i</w:t>
      </w:r>
      <w:r w:rsidRPr="00547A81">
        <w:rPr>
          <w:szCs w:val="18"/>
        </w:rPr>
        <w:t>tion physique. Le progrès économique et techn</w:t>
      </w:r>
      <w:r w:rsidRPr="00547A81">
        <w:rPr>
          <w:szCs w:val="18"/>
        </w:rPr>
        <w:t>i</w:t>
      </w:r>
      <w:r w:rsidRPr="00547A81">
        <w:rPr>
          <w:szCs w:val="18"/>
        </w:rPr>
        <w:t>que, la division des tâches font apparaître des phénomènes d’accaparement qui ne cessent de s’aggraver dans les sociétés modernes même si la centralis</w:t>
      </w:r>
      <w:r w:rsidRPr="00547A81">
        <w:rPr>
          <w:szCs w:val="18"/>
        </w:rPr>
        <w:t>a</w:t>
      </w:r>
      <w:r w:rsidRPr="00547A81">
        <w:rPr>
          <w:szCs w:val="18"/>
        </w:rPr>
        <w:t>tion totale et effective de toute la force m</w:t>
      </w:r>
      <w:r w:rsidRPr="00547A81">
        <w:rPr>
          <w:szCs w:val="18"/>
        </w:rPr>
        <w:t>a</w:t>
      </w:r>
      <w:r w:rsidRPr="00547A81">
        <w:rPr>
          <w:szCs w:val="18"/>
        </w:rPr>
        <w:t>térielle existant à un moment donné d</w:t>
      </w:r>
      <w:r w:rsidRPr="00547A81">
        <w:rPr>
          <w:szCs w:val="18"/>
        </w:rPr>
        <w:t>e</w:t>
      </w:r>
      <w:r w:rsidRPr="00547A81">
        <w:rPr>
          <w:szCs w:val="18"/>
        </w:rPr>
        <w:t xml:space="preserve">meure un leurre. </w:t>
      </w:r>
      <w:r w:rsidRPr="00547A81">
        <w:rPr>
          <w:i/>
          <w:iCs/>
          <w:szCs w:val="18"/>
        </w:rPr>
        <w:t xml:space="preserve">A fortiori, </w:t>
      </w:r>
      <w:r w:rsidRPr="00547A81">
        <w:rPr>
          <w:szCs w:val="18"/>
        </w:rPr>
        <w:t>cela est-il vrai de la coercition psychique, bien que des dispositifs inst</w:t>
      </w:r>
      <w:r w:rsidRPr="00547A81">
        <w:rPr>
          <w:szCs w:val="18"/>
        </w:rPr>
        <w:t>i</w:t>
      </w:r>
      <w:r w:rsidRPr="00547A81">
        <w:rPr>
          <w:szCs w:val="18"/>
        </w:rPr>
        <w:t>tutionnels (Églises, services de santé, « psychocratie », etc.) tendent à obtenir, selon les ép</w:t>
      </w:r>
      <w:r w:rsidRPr="00547A81">
        <w:rPr>
          <w:szCs w:val="18"/>
        </w:rPr>
        <w:t>o</w:t>
      </w:r>
      <w:r w:rsidRPr="00547A81">
        <w:rPr>
          <w:szCs w:val="18"/>
        </w:rPr>
        <w:t>ques, des positions hégémoniques. Ces processus de décentralisation tendancie</w:t>
      </w:r>
      <w:r w:rsidRPr="00547A81">
        <w:rPr>
          <w:szCs w:val="18"/>
        </w:rPr>
        <w:t>l</w:t>
      </w:r>
      <w:r w:rsidRPr="00547A81">
        <w:rPr>
          <w:szCs w:val="18"/>
        </w:rPr>
        <w:t>le mettent en évidence les liens étroits entre le mode de pr</w:t>
      </w:r>
      <w:r w:rsidRPr="00547A81">
        <w:rPr>
          <w:szCs w:val="18"/>
        </w:rPr>
        <w:t>o</w:t>
      </w:r>
      <w:r w:rsidRPr="00547A81">
        <w:rPr>
          <w:szCs w:val="18"/>
        </w:rPr>
        <w:t>duction de la coercition d’une part et les modes de production économique et sy</w:t>
      </w:r>
      <w:r w:rsidRPr="00547A81">
        <w:rPr>
          <w:szCs w:val="18"/>
        </w:rPr>
        <w:t>m</w:t>
      </w:r>
      <w:r w:rsidRPr="00547A81">
        <w:rPr>
          <w:szCs w:val="18"/>
        </w:rPr>
        <w:t>bolique d’autre part. L’armée moderne n’est pas concevable sans des prélèv</w:t>
      </w:r>
      <w:r w:rsidRPr="00547A81">
        <w:rPr>
          <w:szCs w:val="18"/>
        </w:rPr>
        <w:t>e</w:t>
      </w:r>
      <w:r w:rsidRPr="00547A81">
        <w:rPr>
          <w:szCs w:val="18"/>
        </w:rPr>
        <w:t>ments importants sur le Produit intérieur brut, et ses « outils » sont eux-mêmes des « biens » fabriqués par la société indu</w:t>
      </w:r>
      <w:r w:rsidRPr="00547A81">
        <w:rPr>
          <w:szCs w:val="18"/>
        </w:rPr>
        <w:t>s</w:t>
      </w:r>
      <w:r w:rsidRPr="00547A81">
        <w:rPr>
          <w:szCs w:val="18"/>
        </w:rPr>
        <w:t>trielle</w:t>
      </w:r>
      <w:r>
        <w:rPr>
          <w:szCs w:val="18"/>
        </w:rPr>
        <w:t> </w:t>
      </w:r>
      <w:r>
        <w:rPr>
          <w:rStyle w:val="Appelnotedebasdep"/>
          <w:szCs w:val="18"/>
        </w:rPr>
        <w:footnoteReference w:id="222"/>
      </w:r>
      <w:r w:rsidRPr="00547A81">
        <w:rPr>
          <w:szCs w:val="18"/>
        </w:rPr>
        <w:t>. Par ailleurs, l’impossibilité d’aboutir effectivement à un monopole total de la coercition tout aussi bien que les dangers d’une décentralisation ana</w:t>
      </w:r>
      <w:r w:rsidRPr="00547A81">
        <w:rPr>
          <w:szCs w:val="18"/>
        </w:rPr>
        <w:t>r</w:t>
      </w:r>
      <w:r w:rsidRPr="00547A81">
        <w:rPr>
          <w:szCs w:val="18"/>
        </w:rPr>
        <w:t>chique appellent en quelque sorte l’élaboration de processus de légitimation de certains us</w:t>
      </w:r>
      <w:r w:rsidRPr="00547A81">
        <w:rPr>
          <w:szCs w:val="18"/>
        </w:rPr>
        <w:t>a</w:t>
      </w:r>
      <w:r w:rsidRPr="00547A81">
        <w:rPr>
          <w:szCs w:val="18"/>
        </w:rPr>
        <w:t>ges de la force contre d’autres qui écha</w:t>
      </w:r>
      <w:r w:rsidRPr="00547A81">
        <w:rPr>
          <w:szCs w:val="18"/>
        </w:rPr>
        <w:t>p</w:t>
      </w:r>
      <w:r w:rsidRPr="00547A81">
        <w:rPr>
          <w:szCs w:val="18"/>
        </w:rPr>
        <w:t>pent au monopole, c’est-à-dire de nos jours l’essentiel de la violence physique privée. Selon les formations hist</w:t>
      </w:r>
      <w:r w:rsidRPr="00547A81">
        <w:rPr>
          <w:szCs w:val="18"/>
        </w:rPr>
        <w:t>o</w:t>
      </w:r>
      <w:r w:rsidRPr="00547A81">
        <w:rPr>
          <w:szCs w:val="18"/>
        </w:rPr>
        <w:t>riques considérées, il est évident que l’aptitude à exercer la violence physique ou psychique apparaît plus ou moins inégalement distr</w:t>
      </w:r>
      <w:r w:rsidRPr="00547A81">
        <w:rPr>
          <w:szCs w:val="18"/>
        </w:rPr>
        <w:t>i</w:t>
      </w:r>
      <w:r w:rsidRPr="00547A81">
        <w:rPr>
          <w:szCs w:val="18"/>
        </w:rPr>
        <w:t>buée ; et parmi les facteurs de cette inégale distrib</w:t>
      </w:r>
      <w:r w:rsidRPr="00547A81">
        <w:rPr>
          <w:szCs w:val="18"/>
        </w:rPr>
        <w:t>u</w:t>
      </w:r>
      <w:r w:rsidRPr="00547A81">
        <w:rPr>
          <w:szCs w:val="18"/>
        </w:rPr>
        <w:t>tion, interviennent le niveau de développement économique et technologique ai</w:t>
      </w:r>
      <w:r w:rsidRPr="00547A81">
        <w:rPr>
          <w:szCs w:val="18"/>
        </w:rPr>
        <w:t>n</w:t>
      </w:r>
      <w:r w:rsidRPr="00547A81">
        <w:rPr>
          <w:szCs w:val="18"/>
        </w:rPr>
        <w:t>si que les croyances relatives au bien-fondé de sa dispersion ou de sa conce</w:t>
      </w:r>
      <w:r w:rsidRPr="00547A81">
        <w:rPr>
          <w:szCs w:val="18"/>
        </w:rPr>
        <w:t>n</w:t>
      </w:r>
      <w:r w:rsidRPr="00547A81">
        <w:rPr>
          <w:szCs w:val="18"/>
        </w:rPr>
        <w:t>tration au profit d’agents spécialisés.</w:t>
      </w:r>
    </w:p>
    <w:p w14:paraId="2EF2E252" w14:textId="77777777" w:rsidR="00BE5A28" w:rsidRPr="00547A81" w:rsidRDefault="00BE5A28" w:rsidP="00BE5A28">
      <w:pPr>
        <w:spacing w:before="120" w:after="120"/>
        <w:jc w:val="both"/>
        <w:rPr>
          <w:szCs w:val="18"/>
        </w:rPr>
      </w:pPr>
    </w:p>
    <w:p w14:paraId="36E12FC4" w14:textId="77777777" w:rsidR="00BE5A28" w:rsidRPr="00547A81" w:rsidRDefault="00BE5A28" w:rsidP="00BE5A28">
      <w:pPr>
        <w:pStyle w:val="b"/>
      </w:pPr>
      <w:r w:rsidRPr="00547A81">
        <w:t>B. LES S</w:t>
      </w:r>
      <w:r>
        <w:t>TRUCTURES FORMELLES</w:t>
      </w:r>
      <w:r>
        <w:br/>
      </w:r>
      <w:r w:rsidRPr="00547A81">
        <w:t>DE LA DOMINATION</w:t>
      </w:r>
    </w:p>
    <w:p w14:paraId="77F25315" w14:textId="77777777" w:rsidR="00BE5A28" w:rsidRPr="00547A81" w:rsidRDefault="00BE5A28" w:rsidP="00BE5A28">
      <w:pPr>
        <w:spacing w:before="120" w:after="120"/>
        <w:jc w:val="both"/>
        <w:rPr>
          <w:szCs w:val="18"/>
        </w:rPr>
      </w:pPr>
    </w:p>
    <w:p w14:paraId="266A4783" w14:textId="77777777" w:rsidR="00BE5A28" w:rsidRPr="00547A81" w:rsidRDefault="00BE5A28" w:rsidP="00BE5A28">
      <w:pPr>
        <w:spacing w:before="120" w:after="120"/>
        <w:jc w:val="both"/>
      </w:pPr>
      <w:r w:rsidRPr="00547A81">
        <w:rPr>
          <w:szCs w:val="18"/>
        </w:rPr>
        <w:t>Elles se situent au cœur des modes de production économ</w:t>
      </w:r>
      <w:r w:rsidRPr="00547A81">
        <w:rPr>
          <w:szCs w:val="18"/>
        </w:rPr>
        <w:t>i</w:t>
      </w:r>
      <w:r w:rsidRPr="00547A81">
        <w:rPr>
          <w:szCs w:val="18"/>
        </w:rPr>
        <w:t>que, symbolique et coercitif, dans les dispositifs où s’agence une inégale distribution des re</w:t>
      </w:r>
      <w:r w:rsidRPr="00547A81">
        <w:rPr>
          <w:szCs w:val="18"/>
        </w:rPr>
        <w:t>s</w:t>
      </w:r>
      <w:r w:rsidRPr="00547A81">
        <w:rPr>
          <w:szCs w:val="18"/>
        </w:rPr>
        <w:t>sources : les biens matériels, les biens symboliques et la contrainte. Ces structures, qui ne sont d’ailleurs pas stat</w:t>
      </w:r>
      <w:r w:rsidRPr="00547A81">
        <w:rPr>
          <w:szCs w:val="18"/>
        </w:rPr>
        <w:t>i</w:t>
      </w:r>
      <w:r w:rsidRPr="00547A81">
        <w:rPr>
          <w:szCs w:val="18"/>
        </w:rPr>
        <w:t>ques</w:t>
      </w:r>
      <w:r>
        <w:rPr>
          <w:szCs w:val="18"/>
        </w:rPr>
        <w:t> </w:t>
      </w:r>
      <w:r>
        <w:rPr>
          <w:rStyle w:val="Appelnotedebasdep"/>
          <w:szCs w:val="18"/>
        </w:rPr>
        <w:footnoteReference w:id="223"/>
      </w:r>
      <w:r w:rsidRPr="00547A81">
        <w:rPr>
          <w:szCs w:val="18"/>
        </w:rPr>
        <w:t>, constituent la grammaire de to</w:t>
      </w:r>
      <w:r w:rsidRPr="00547A81">
        <w:rPr>
          <w:szCs w:val="18"/>
        </w:rPr>
        <w:t>u</w:t>
      </w:r>
      <w:r w:rsidRPr="00547A81">
        <w:rPr>
          <w:szCs w:val="18"/>
        </w:rPr>
        <w:t>tes les relations de pouvoir envisagées comme interactions explicites ou latentes. Cependant, il existe une médiation entre la domination comme structure globale et le pouvoir comme m</w:t>
      </w:r>
      <w:r w:rsidRPr="00547A81">
        <w:rPr>
          <w:szCs w:val="18"/>
        </w:rPr>
        <w:t>o</w:t>
      </w:r>
      <w:r w:rsidRPr="00547A81">
        <w:rPr>
          <w:szCs w:val="18"/>
        </w:rPr>
        <w:t xml:space="preserve">dalité d’interaction. C’est ce que Stewart Clegg (1979, p. 99) a montré en proposant le concept de </w:t>
      </w:r>
      <w:r w:rsidRPr="00547A81">
        <w:rPr>
          <w:i/>
          <w:iCs/>
          <w:szCs w:val="18"/>
        </w:rPr>
        <w:t xml:space="preserve">rule </w:t>
      </w:r>
      <w:r w:rsidRPr="00547A81">
        <w:rPr>
          <w:szCs w:val="18"/>
        </w:rPr>
        <w:t>comme lien essentiel entre l’une et l’autre. Au niveau de la structure (pour lui : domination hégémonique et mode de production économique) se dégage une r</w:t>
      </w:r>
      <w:r w:rsidRPr="00547A81">
        <w:rPr>
          <w:szCs w:val="18"/>
        </w:rPr>
        <w:t>a</w:t>
      </w:r>
      <w:r w:rsidRPr="00547A81">
        <w:rPr>
          <w:szCs w:val="18"/>
        </w:rPr>
        <w:t>tionalité fondame</w:t>
      </w:r>
      <w:r w:rsidRPr="00547A81">
        <w:rPr>
          <w:szCs w:val="18"/>
        </w:rPr>
        <w:t>n</w:t>
      </w:r>
      <w:r w:rsidRPr="00547A81">
        <w:rPr>
          <w:szCs w:val="18"/>
        </w:rPr>
        <w:t>tale – par exemple celle du profit dans la société capitaliste. Il en découle l’émergence de modes de rationalité partic</w:t>
      </w:r>
      <w:r w:rsidRPr="00547A81">
        <w:rPr>
          <w:szCs w:val="18"/>
        </w:rPr>
        <w:t>u</w:t>
      </w:r>
      <w:r w:rsidRPr="00547A81">
        <w:rPr>
          <w:szCs w:val="18"/>
        </w:rPr>
        <w:t>liers qui ne</w:t>
      </w:r>
      <w:r>
        <w:rPr>
          <w:szCs w:val="18"/>
        </w:rPr>
        <w:t xml:space="preserve"> </w:t>
      </w:r>
      <w:r w:rsidRPr="00547A81">
        <w:rPr>
          <w:rFonts w:cs="Arial"/>
          <w:szCs w:val="16"/>
        </w:rPr>
        <w:t>[368]</w:t>
      </w:r>
      <w:r>
        <w:rPr>
          <w:rFonts w:cs="Arial"/>
          <w:szCs w:val="16"/>
        </w:rPr>
        <w:t xml:space="preserve"> </w:t>
      </w:r>
      <w:r w:rsidRPr="00547A81">
        <w:rPr>
          <w:szCs w:val="18"/>
        </w:rPr>
        <w:t>peuvent qu’être conformes à cette rationalité fond</w:t>
      </w:r>
      <w:r w:rsidRPr="00547A81">
        <w:rPr>
          <w:szCs w:val="18"/>
        </w:rPr>
        <w:t>a</w:t>
      </w:r>
      <w:r w:rsidRPr="00547A81">
        <w:rPr>
          <w:szCs w:val="18"/>
        </w:rPr>
        <w:t>me</w:t>
      </w:r>
      <w:r w:rsidRPr="00547A81">
        <w:rPr>
          <w:szCs w:val="18"/>
        </w:rPr>
        <w:t>n</w:t>
      </w:r>
      <w:r w:rsidRPr="00547A81">
        <w:rPr>
          <w:szCs w:val="18"/>
        </w:rPr>
        <w:t>tale. Au sein de l’entreprise, dans la société capitaliste, ce seront :</w:t>
      </w:r>
    </w:p>
    <w:p w14:paraId="5646423B" w14:textId="77777777" w:rsidR="00BE5A28" w:rsidRPr="00547A81" w:rsidRDefault="00BE5A28" w:rsidP="00BE5A28">
      <w:pPr>
        <w:spacing w:before="120" w:after="120"/>
        <w:jc w:val="both"/>
        <w:rPr>
          <w:szCs w:val="18"/>
        </w:rPr>
      </w:pPr>
    </w:p>
    <w:p w14:paraId="6067C2E0" w14:textId="77777777" w:rsidR="00BE5A28" w:rsidRPr="00547A81" w:rsidRDefault="00BE5A28" w:rsidP="00BE5A28">
      <w:pPr>
        <w:spacing w:before="120" w:after="120"/>
        <w:ind w:left="720" w:hanging="340"/>
        <w:jc w:val="both"/>
      </w:pPr>
      <w:r w:rsidRPr="00547A81">
        <w:rPr>
          <w:rStyle w:val="Textenonproportionnel"/>
          <w:rFonts w:ascii="Times New Roman" w:hAnsi="Times New Roman"/>
          <w:color w:val="000000"/>
          <w:szCs w:val="22"/>
          <w:highlight w:val="white"/>
        </w:rPr>
        <w:t>●</w:t>
      </w:r>
      <w:r w:rsidRPr="00547A81">
        <w:rPr>
          <w:szCs w:val="18"/>
        </w:rPr>
        <w:tab/>
        <w:t xml:space="preserve">des règles techniques </w:t>
      </w:r>
      <w:r w:rsidRPr="00547A81">
        <w:rPr>
          <w:i/>
          <w:iCs/>
          <w:szCs w:val="18"/>
        </w:rPr>
        <w:t xml:space="preserve">(Technical rules) </w:t>
      </w:r>
      <w:r w:rsidRPr="00547A81">
        <w:rPr>
          <w:szCs w:val="18"/>
        </w:rPr>
        <w:t>telles que le taylorisme, le système de rémunérations ;</w:t>
      </w:r>
    </w:p>
    <w:p w14:paraId="07ABE55E" w14:textId="77777777" w:rsidR="00BE5A28" w:rsidRPr="00547A81" w:rsidRDefault="00BE5A28" w:rsidP="00BE5A28">
      <w:pPr>
        <w:spacing w:before="120" w:after="120"/>
        <w:ind w:left="720" w:hanging="340"/>
        <w:jc w:val="both"/>
      </w:pPr>
      <w:r w:rsidRPr="00547A81">
        <w:rPr>
          <w:rStyle w:val="Textenonproportionnel"/>
          <w:rFonts w:ascii="Times New Roman" w:hAnsi="Times New Roman"/>
          <w:color w:val="000000"/>
          <w:szCs w:val="22"/>
          <w:highlight w:val="white"/>
        </w:rPr>
        <w:t>●</w:t>
      </w:r>
      <w:r w:rsidRPr="00547A81">
        <w:rPr>
          <w:szCs w:val="18"/>
        </w:rPr>
        <w:tab/>
        <w:t xml:space="preserve">des règles de régulation sociale </w:t>
      </w:r>
      <w:r w:rsidRPr="00547A81">
        <w:rPr>
          <w:i/>
          <w:iCs/>
          <w:szCs w:val="18"/>
        </w:rPr>
        <w:t xml:space="preserve">(Social-regulative rules). </w:t>
      </w:r>
      <w:r w:rsidRPr="00547A81">
        <w:rPr>
          <w:szCs w:val="18"/>
        </w:rPr>
        <w:t>Clegg cite les techniques de psychologie sociale de Mayo et ses ém</w:t>
      </w:r>
      <w:r w:rsidRPr="00547A81">
        <w:rPr>
          <w:szCs w:val="18"/>
        </w:rPr>
        <w:t>u</w:t>
      </w:r>
      <w:r w:rsidRPr="00547A81">
        <w:rPr>
          <w:szCs w:val="18"/>
        </w:rPr>
        <w:t>les, pour le contrôle du climat régnant dans l’entreprise ;</w:t>
      </w:r>
    </w:p>
    <w:p w14:paraId="688B0064" w14:textId="77777777" w:rsidR="00BE5A28" w:rsidRPr="00547A81" w:rsidRDefault="00BE5A28" w:rsidP="00BE5A28">
      <w:pPr>
        <w:spacing w:before="120" w:after="120"/>
        <w:ind w:left="720" w:hanging="340"/>
        <w:jc w:val="both"/>
      </w:pPr>
      <w:r w:rsidRPr="00547A81">
        <w:rPr>
          <w:rStyle w:val="Textenonproportionnel"/>
          <w:rFonts w:ascii="Times New Roman" w:hAnsi="Times New Roman"/>
          <w:color w:val="000000"/>
          <w:szCs w:val="22"/>
          <w:highlight w:val="white"/>
        </w:rPr>
        <w:t>●</w:t>
      </w:r>
      <w:r w:rsidRPr="00547A81">
        <w:rPr>
          <w:szCs w:val="18"/>
        </w:rPr>
        <w:tab/>
        <w:t xml:space="preserve">des règles stratégiques </w:t>
      </w:r>
      <w:r w:rsidRPr="00547A81">
        <w:rPr>
          <w:i/>
          <w:iCs/>
          <w:szCs w:val="18"/>
        </w:rPr>
        <w:t xml:space="preserve">(Strategic rules). </w:t>
      </w:r>
      <w:r w:rsidRPr="00547A81">
        <w:rPr>
          <w:szCs w:val="18"/>
        </w:rPr>
        <w:t>Celles qui gouvernent les politiques d’approvisionnement, de vente, ou encore les liens entre le capital financier et l’entreprise, etc. Pour lui, les règles du jeu qui gouvernent l’entreprise sont déjà sélectionnées par la logique fondamentale du système capitaliste global, agencement déterminé d’un mode de production avec un mode de légitimation. Il en résulte selon lui un schéma à trois n</w:t>
      </w:r>
      <w:r w:rsidRPr="00547A81">
        <w:rPr>
          <w:szCs w:val="18"/>
        </w:rPr>
        <w:t>i</w:t>
      </w:r>
      <w:r w:rsidRPr="00547A81">
        <w:rPr>
          <w:szCs w:val="18"/>
        </w:rPr>
        <w:t>veaux.</w:t>
      </w:r>
    </w:p>
    <w:p w14:paraId="379AF3D7" w14:textId="77777777" w:rsidR="00BE5A28" w:rsidRPr="00547A81" w:rsidRDefault="00BE5A28" w:rsidP="00BE5A28">
      <w:pPr>
        <w:spacing w:before="120" w:after="120"/>
        <w:jc w:val="both"/>
        <w:rPr>
          <w:szCs w:val="18"/>
        </w:rPr>
      </w:pPr>
    </w:p>
    <w:p w14:paraId="4E894E14" w14:textId="77777777" w:rsidR="00BE5A28" w:rsidRPr="00547A81" w:rsidRDefault="0071723B" w:rsidP="00BE5A28">
      <w:pPr>
        <w:pStyle w:val="fig"/>
        <w:rPr>
          <w:szCs w:val="18"/>
        </w:rPr>
      </w:pPr>
      <w:r w:rsidRPr="00476248">
        <w:rPr>
          <w:noProof/>
          <w:lang w:val="fr-FR" w:eastAsia="fr-CA"/>
        </w:rPr>
        <w:drawing>
          <wp:inline distT="0" distB="0" distL="0" distR="0" wp14:anchorId="5F1D46B4" wp14:editId="012E58B0">
            <wp:extent cx="4978400" cy="16764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78400" cy="1676400"/>
                    </a:xfrm>
                    <a:prstGeom prst="rect">
                      <a:avLst/>
                    </a:prstGeom>
                    <a:noFill/>
                    <a:ln>
                      <a:noFill/>
                    </a:ln>
                  </pic:spPr>
                </pic:pic>
              </a:graphicData>
            </a:graphic>
          </wp:inline>
        </w:drawing>
      </w:r>
    </w:p>
    <w:p w14:paraId="04854058" w14:textId="77777777" w:rsidR="00BE5A28" w:rsidRDefault="00BE5A28" w:rsidP="00BE5A28">
      <w:pPr>
        <w:spacing w:before="120" w:after="120"/>
        <w:jc w:val="both"/>
        <w:rPr>
          <w:szCs w:val="18"/>
        </w:rPr>
      </w:pPr>
    </w:p>
    <w:p w14:paraId="070212BD" w14:textId="77777777" w:rsidR="00BE5A28" w:rsidRDefault="00BE5A28" w:rsidP="00BE5A28">
      <w:pPr>
        <w:spacing w:before="120" w:after="120"/>
        <w:jc w:val="both"/>
        <w:rPr>
          <w:szCs w:val="18"/>
        </w:rPr>
      </w:pPr>
      <w:r w:rsidRPr="00547A81">
        <w:rPr>
          <w:szCs w:val="18"/>
        </w:rPr>
        <w:t>Le niveau fondamental est celui de la domination hégém</w:t>
      </w:r>
      <w:r w:rsidRPr="00547A81">
        <w:rPr>
          <w:szCs w:val="18"/>
        </w:rPr>
        <w:t>o</w:t>
      </w:r>
      <w:r w:rsidRPr="00547A81">
        <w:rPr>
          <w:szCs w:val="18"/>
        </w:rPr>
        <w:t>nique (au sens gramscien) associée chez lui, très étroitement, au mode de pr</w:t>
      </w:r>
      <w:r w:rsidRPr="00547A81">
        <w:rPr>
          <w:szCs w:val="18"/>
        </w:rPr>
        <w:t>o</w:t>
      </w:r>
      <w:r w:rsidRPr="00547A81">
        <w:rPr>
          <w:szCs w:val="18"/>
        </w:rPr>
        <w:t>duction économique. Le niveau i</w:t>
      </w:r>
      <w:r w:rsidRPr="00547A81">
        <w:rPr>
          <w:szCs w:val="18"/>
        </w:rPr>
        <w:t>n</w:t>
      </w:r>
      <w:r w:rsidRPr="00547A81">
        <w:rPr>
          <w:szCs w:val="18"/>
        </w:rPr>
        <w:t>termédiaire est celui des modes de ration</w:t>
      </w:r>
      <w:r w:rsidRPr="00547A81">
        <w:rPr>
          <w:szCs w:val="18"/>
        </w:rPr>
        <w:t>a</w:t>
      </w:r>
      <w:r w:rsidRPr="00547A81">
        <w:rPr>
          <w:szCs w:val="18"/>
        </w:rPr>
        <w:t>lités, c’est-à-dire des règles qui régissent les situations de la vie quotidienne. Le niveau superficiel enfin est celui des relations de po</w:t>
      </w:r>
      <w:r w:rsidRPr="00547A81">
        <w:rPr>
          <w:szCs w:val="18"/>
        </w:rPr>
        <w:t>u</w:t>
      </w:r>
      <w:r w:rsidRPr="00547A81">
        <w:rPr>
          <w:szCs w:val="18"/>
        </w:rPr>
        <w:t>voir qui s’expriment dans et par des échanges. Clegg (1979, p. 100) envisage explicit</w:t>
      </w:r>
      <w:r w:rsidRPr="00547A81">
        <w:rPr>
          <w:szCs w:val="18"/>
        </w:rPr>
        <w:t>e</w:t>
      </w:r>
      <w:r w:rsidRPr="00547A81">
        <w:rPr>
          <w:szCs w:val="18"/>
        </w:rPr>
        <w:t>ment les effets en retour possibles des interactions au niveau le plus superf</w:t>
      </w:r>
      <w:r w:rsidRPr="00547A81">
        <w:rPr>
          <w:szCs w:val="18"/>
        </w:rPr>
        <w:t>i</w:t>
      </w:r>
      <w:r w:rsidRPr="00547A81">
        <w:rPr>
          <w:szCs w:val="18"/>
        </w:rPr>
        <w:t>ciel sur les modes de rationalités, et de ceux-ci sur la struct</w:t>
      </w:r>
      <w:r w:rsidRPr="00547A81">
        <w:rPr>
          <w:szCs w:val="18"/>
        </w:rPr>
        <w:t>u</w:t>
      </w:r>
      <w:r w:rsidRPr="00547A81">
        <w:rPr>
          <w:szCs w:val="18"/>
        </w:rPr>
        <w:t>re fondamentale.</w:t>
      </w:r>
    </w:p>
    <w:p w14:paraId="75959AEC" w14:textId="77777777" w:rsidR="00BE5A28" w:rsidRPr="00547A81" w:rsidRDefault="00BE5A28" w:rsidP="00BE5A28">
      <w:pPr>
        <w:spacing w:before="120" w:after="120"/>
        <w:jc w:val="both"/>
      </w:pPr>
    </w:p>
    <w:p w14:paraId="07654DC4" w14:textId="77777777" w:rsidR="00BE5A28" w:rsidRDefault="0071723B" w:rsidP="00BE5A28">
      <w:pPr>
        <w:pStyle w:val="fig"/>
        <w:rPr>
          <w:lang w:val="fr-FR" w:eastAsia="fr-CA"/>
        </w:rPr>
      </w:pPr>
      <w:r w:rsidRPr="00476248">
        <w:rPr>
          <w:noProof/>
          <w:lang w:val="fr-FR" w:eastAsia="fr-CA"/>
        </w:rPr>
        <w:drawing>
          <wp:inline distT="0" distB="0" distL="0" distR="0" wp14:anchorId="6A0CFDA0" wp14:editId="0F6ACAFB">
            <wp:extent cx="4953000" cy="1155700"/>
            <wp:effectExtent l="25400" t="25400" r="12700" b="1270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53000" cy="1155700"/>
                    </a:xfrm>
                    <a:prstGeom prst="rect">
                      <a:avLst/>
                    </a:prstGeom>
                    <a:noFill/>
                    <a:ln w="19050" cmpd="sng">
                      <a:solidFill>
                        <a:srgbClr val="000000"/>
                      </a:solidFill>
                      <a:miter lim="800000"/>
                      <a:headEnd/>
                      <a:tailEnd/>
                    </a:ln>
                    <a:effectLst/>
                  </pic:spPr>
                </pic:pic>
              </a:graphicData>
            </a:graphic>
          </wp:inline>
        </w:drawing>
      </w:r>
    </w:p>
    <w:p w14:paraId="54651FC2" w14:textId="77777777" w:rsidR="00BE5A28" w:rsidRDefault="00BE5A28" w:rsidP="00BE5A28">
      <w:pPr>
        <w:spacing w:before="120" w:after="120"/>
        <w:jc w:val="both"/>
        <w:rPr>
          <w:szCs w:val="18"/>
        </w:rPr>
      </w:pPr>
    </w:p>
    <w:p w14:paraId="46804139" w14:textId="77777777" w:rsidR="00BE5A28" w:rsidRPr="00547A81" w:rsidRDefault="00BE5A28" w:rsidP="00BE5A28">
      <w:pPr>
        <w:spacing w:before="120" w:after="120"/>
        <w:jc w:val="both"/>
      </w:pPr>
      <w:r w:rsidRPr="00547A81">
        <w:rPr>
          <w:szCs w:val="18"/>
        </w:rPr>
        <w:t>L’analyse de Clegg, fortement di</w:t>
      </w:r>
      <w:r w:rsidRPr="00547A81">
        <w:rPr>
          <w:szCs w:val="18"/>
        </w:rPr>
        <w:t>s</w:t>
      </w:r>
      <w:r w:rsidRPr="00547A81">
        <w:rPr>
          <w:szCs w:val="18"/>
        </w:rPr>
        <w:t>cutée par Chazel (1983, p. 374), a néanmoins le mérite de mettre en lumière ces médiations entre la domination comme structure globale et le pouvoir comme int</w:t>
      </w:r>
      <w:r w:rsidRPr="00547A81">
        <w:rPr>
          <w:szCs w:val="18"/>
        </w:rPr>
        <w:t>e</w:t>
      </w:r>
      <w:r w:rsidRPr="00547A81">
        <w:rPr>
          <w:szCs w:val="18"/>
        </w:rPr>
        <w:t>raction. Ce sont les rationalités diverses de la vie économique, domestique, s</w:t>
      </w:r>
      <w:r w:rsidRPr="00547A81">
        <w:rPr>
          <w:szCs w:val="18"/>
        </w:rPr>
        <w:t>o</w:t>
      </w:r>
      <w:r w:rsidRPr="00547A81">
        <w:rPr>
          <w:szCs w:val="18"/>
        </w:rPr>
        <w:t>ciale, culturelle, etc., qui gouvernent les « choix » des acteurs et les font se déterminer, dans une situation caractérisée par un niveau do</w:t>
      </w:r>
      <w:r w:rsidRPr="00547A81">
        <w:rPr>
          <w:szCs w:val="18"/>
        </w:rPr>
        <w:t>n</w:t>
      </w:r>
      <w:r w:rsidRPr="00547A81">
        <w:rPr>
          <w:szCs w:val="18"/>
        </w:rPr>
        <w:t>né</w:t>
      </w:r>
      <w:r>
        <w:rPr>
          <w:szCs w:val="18"/>
        </w:rPr>
        <w:t xml:space="preserve"> </w:t>
      </w:r>
      <w:r w:rsidRPr="00547A81">
        <w:t>[369]</w:t>
      </w:r>
      <w:r>
        <w:t xml:space="preserve"> </w:t>
      </w:r>
      <w:r w:rsidRPr="00547A81">
        <w:rPr>
          <w:szCs w:val="18"/>
        </w:rPr>
        <w:t>d’information, pour une attitude ou un comportement « raisonnable ». Bien loin d’être un attribut des agents, elles sont une propriété des structures d’organisation (familiale, administrative, éc</w:t>
      </w:r>
      <w:r w:rsidRPr="00547A81">
        <w:rPr>
          <w:szCs w:val="18"/>
        </w:rPr>
        <w:t>o</w:t>
      </w:r>
      <w:r w:rsidRPr="00547A81">
        <w:rPr>
          <w:szCs w:val="18"/>
        </w:rPr>
        <w:t>nomique, etc.) ; elles jouent, dans la pratique des agents, le rôle de règles de s</w:t>
      </w:r>
      <w:r w:rsidRPr="00547A81">
        <w:rPr>
          <w:szCs w:val="18"/>
        </w:rPr>
        <w:t>é</w:t>
      </w:r>
      <w:r w:rsidRPr="00547A81">
        <w:rPr>
          <w:szCs w:val="18"/>
        </w:rPr>
        <w:t>lection des attitudes et comportements possibles ; bref, elles déterm</w:t>
      </w:r>
      <w:r w:rsidRPr="00547A81">
        <w:rPr>
          <w:szCs w:val="18"/>
        </w:rPr>
        <w:t>i</w:t>
      </w:r>
      <w:r w:rsidRPr="00547A81">
        <w:rPr>
          <w:szCs w:val="18"/>
        </w:rPr>
        <w:t>nent leurs parcours stratégiques. Mais il apparaît que les couples : rationnel/irrationnel, ou encore utile/coûteux, désir</w:t>
      </w:r>
      <w:r w:rsidRPr="00547A81">
        <w:rPr>
          <w:szCs w:val="18"/>
        </w:rPr>
        <w:t>a</w:t>
      </w:r>
      <w:r w:rsidRPr="00547A81">
        <w:rPr>
          <w:szCs w:val="18"/>
        </w:rPr>
        <w:t xml:space="preserve">ble/répulsif sont eux-mêmes </w:t>
      </w:r>
      <w:r w:rsidRPr="00547A81">
        <w:rPr>
          <w:i/>
          <w:iCs/>
          <w:szCs w:val="18"/>
        </w:rPr>
        <w:t xml:space="preserve">construits </w:t>
      </w:r>
      <w:r w:rsidRPr="00547A81">
        <w:rPr>
          <w:szCs w:val="18"/>
        </w:rPr>
        <w:t>socialement, fût-ce sur des i</w:t>
      </w:r>
      <w:r w:rsidRPr="00547A81">
        <w:rPr>
          <w:szCs w:val="18"/>
        </w:rPr>
        <w:t>l</w:t>
      </w:r>
      <w:r w:rsidRPr="00547A81">
        <w:rPr>
          <w:szCs w:val="18"/>
        </w:rPr>
        <w:t>lusions (rôle de l’idéologie) en conformité relative avec la structur</w:t>
      </w:r>
      <w:r w:rsidRPr="00547A81">
        <w:rPr>
          <w:szCs w:val="18"/>
        </w:rPr>
        <w:t>a</w:t>
      </w:r>
      <w:r w:rsidRPr="00547A81">
        <w:rPr>
          <w:szCs w:val="18"/>
        </w:rPr>
        <w:t>tion de la domin</w:t>
      </w:r>
      <w:r w:rsidRPr="00547A81">
        <w:rPr>
          <w:szCs w:val="18"/>
        </w:rPr>
        <w:t>a</w:t>
      </w:r>
      <w:r w:rsidRPr="00547A81">
        <w:rPr>
          <w:szCs w:val="18"/>
        </w:rPr>
        <w:t>tion. Ainsi, le soldat du « Djihad » recherche-t-il la mort glorieuse qui lui assurera les bénéfices du martyre ; ce compo</w:t>
      </w:r>
      <w:r w:rsidRPr="00547A81">
        <w:rPr>
          <w:szCs w:val="18"/>
        </w:rPr>
        <w:t>r</w:t>
      </w:r>
      <w:r w:rsidRPr="00547A81">
        <w:rPr>
          <w:szCs w:val="18"/>
        </w:rPr>
        <w:t>tement est parfaitement rationnel compte tenu des valeurs véhic</w:t>
      </w:r>
      <w:r w:rsidRPr="00547A81">
        <w:rPr>
          <w:szCs w:val="18"/>
        </w:rPr>
        <w:t>u</w:t>
      </w:r>
      <w:r w:rsidRPr="00547A81">
        <w:rPr>
          <w:szCs w:val="18"/>
        </w:rPr>
        <w:t>lées par l’Islam druze ou chiite, même s’il l’est peu (ou pas du tout) au r</w:t>
      </w:r>
      <w:r w:rsidRPr="00547A81">
        <w:rPr>
          <w:szCs w:val="18"/>
        </w:rPr>
        <w:t>e</w:t>
      </w:r>
      <w:r w:rsidRPr="00547A81">
        <w:rPr>
          <w:szCs w:val="18"/>
        </w:rPr>
        <w:t>gard des normes occidentales.</w:t>
      </w:r>
    </w:p>
    <w:p w14:paraId="41530930" w14:textId="77777777" w:rsidR="00BE5A28" w:rsidRPr="00547A81" w:rsidRDefault="00BE5A28" w:rsidP="00BE5A28">
      <w:pPr>
        <w:spacing w:before="120" w:after="120"/>
        <w:jc w:val="both"/>
      </w:pPr>
      <w:r w:rsidRPr="00547A81">
        <w:rPr>
          <w:szCs w:val="18"/>
        </w:rPr>
        <w:t>Cet exemple nous conduit à compléter l’analyse des médiations e</w:t>
      </w:r>
      <w:r w:rsidRPr="00547A81">
        <w:rPr>
          <w:szCs w:val="18"/>
        </w:rPr>
        <w:t>n</w:t>
      </w:r>
      <w:r w:rsidRPr="00547A81">
        <w:rPr>
          <w:szCs w:val="18"/>
        </w:rPr>
        <w:t>tre la domin</w:t>
      </w:r>
      <w:r w:rsidRPr="00547A81">
        <w:rPr>
          <w:szCs w:val="18"/>
        </w:rPr>
        <w:t>a</w:t>
      </w:r>
      <w:r w:rsidRPr="00547A81">
        <w:rPr>
          <w:szCs w:val="18"/>
        </w:rPr>
        <w:t>tion comme structure et le pouvoir comme interaction en introduisant ici le probl</w:t>
      </w:r>
      <w:r w:rsidRPr="00547A81">
        <w:rPr>
          <w:szCs w:val="18"/>
        </w:rPr>
        <w:t>è</w:t>
      </w:r>
      <w:r w:rsidRPr="00547A81">
        <w:rPr>
          <w:szCs w:val="18"/>
        </w:rPr>
        <w:t>me des mécanismes d’intériorisation par les individus des rationalités spécifiques auxquelles ils se trouvent ass</w:t>
      </w:r>
      <w:r w:rsidRPr="00547A81">
        <w:rPr>
          <w:szCs w:val="18"/>
        </w:rPr>
        <w:t>u</w:t>
      </w:r>
      <w:r w:rsidRPr="00547A81">
        <w:rPr>
          <w:szCs w:val="18"/>
        </w:rPr>
        <w:t>jettis. Confrontés à la coercition et à la violence, engagés dans les a</w:t>
      </w:r>
      <w:r w:rsidRPr="00547A81">
        <w:rPr>
          <w:szCs w:val="18"/>
        </w:rPr>
        <w:t>c</w:t>
      </w:r>
      <w:r w:rsidRPr="00547A81">
        <w:rPr>
          <w:szCs w:val="18"/>
        </w:rPr>
        <w:t>tivités de consommation et production de biens matériels ou symbol</w:t>
      </w:r>
      <w:r w:rsidRPr="00547A81">
        <w:rPr>
          <w:szCs w:val="18"/>
        </w:rPr>
        <w:t>i</w:t>
      </w:r>
      <w:r w:rsidRPr="00547A81">
        <w:rPr>
          <w:szCs w:val="18"/>
        </w:rPr>
        <w:t>ques, les individus se conforment d’eux-mêmes à des normes de co</w:t>
      </w:r>
      <w:r w:rsidRPr="00547A81">
        <w:rPr>
          <w:szCs w:val="18"/>
        </w:rPr>
        <w:t>m</w:t>
      </w:r>
      <w:r w:rsidRPr="00547A81">
        <w:rPr>
          <w:szCs w:val="18"/>
        </w:rPr>
        <w:t>portement qu’ils ont assimilées. Ici, le concept d’« habitus », prop</w:t>
      </w:r>
      <w:r w:rsidRPr="00547A81">
        <w:rPr>
          <w:szCs w:val="18"/>
        </w:rPr>
        <w:t>o</w:t>
      </w:r>
      <w:r w:rsidRPr="00547A81">
        <w:rPr>
          <w:szCs w:val="18"/>
        </w:rPr>
        <w:t>sé par Pierre Bourdieu (1972, p. 178), rend bien compte de ce qui est m</w:t>
      </w:r>
      <w:r w:rsidRPr="00547A81">
        <w:rPr>
          <w:szCs w:val="18"/>
        </w:rPr>
        <w:t>i</w:t>
      </w:r>
      <w:r w:rsidRPr="00547A81">
        <w:rPr>
          <w:szCs w:val="18"/>
        </w:rPr>
        <w:t>se en œuvre de l’ordre dans les têtes, surtout au niveau de l’inconscient. « Système de dispos</w:t>
      </w:r>
      <w:r w:rsidRPr="00547A81">
        <w:rPr>
          <w:szCs w:val="18"/>
        </w:rPr>
        <w:t>i</w:t>
      </w:r>
      <w:r w:rsidRPr="00547A81">
        <w:rPr>
          <w:szCs w:val="18"/>
        </w:rPr>
        <w:t>tions durables et transposables, qui intègre toutes les expériences passées », il fonctionne comme une m</w:t>
      </w:r>
      <w:r w:rsidRPr="00547A81">
        <w:rPr>
          <w:szCs w:val="18"/>
        </w:rPr>
        <w:t>a</w:t>
      </w:r>
      <w:r w:rsidRPr="00547A81">
        <w:rPr>
          <w:szCs w:val="18"/>
        </w:rPr>
        <w:t>trice de perceptions, d’attitudes et d’actions ; il est « le principe génér</w:t>
      </w:r>
      <w:r w:rsidRPr="00547A81">
        <w:rPr>
          <w:szCs w:val="18"/>
        </w:rPr>
        <w:t>a</w:t>
      </w:r>
      <w:r w:rsidRPr="00547A81">
        <w:rPr>
          <w:szCs w:val="18"/>
        </w:rPr>
        <w:t>teur de stratégies permettant de faire face à des situations imprévues et sans cesse renouvelées ». En ce sens, il s’agit d’une structure stru</w:t>
      </w:r>
      <w:r w:rsidRPr="00547A81">
        <w:rPr>
          <w:szCs w:val="18"/>
        </w:rPr>
        <w:t>c</w:t>
      </w:r>
      <w:r w:rsidRPr="00547A81">
        <w:rPr>
          <w:szCs w:val="18"/>
        </w:rPr>
        <w:t>turante. Mais l’habitus est aussi une structure struct</w:t>
      </w:r>
      <w:r w:rsidRPr="00547A81">
        <w:rPr>
          <w:szCs w:val="18"/>
        </w:rPr>
        <w:t>u</w:t>
      </w:r>
      <w:r w:rsidRPr="00547A81">
        <w:rPr>
          <w:szCs w:val="18"/>
        </w:rPr>
        <w:t>rée puisqu’il est un code de valeurs fa</w:t>
      </w:r>
      <w:r w:rsidRPr="00547A81">
        <w:rPr>
          <w:szCs w:val="18"/>
        </w:rPr>
        <w:t>i</w:t>
      </w:r>
      <w:r w:rsidRPr="00547A81">
        <w:rPr>
          <w:szCs w:val="18"/>
        </w:rPr>
        <w:t>sant intervenir « tout un corps de sagesse semi-formalisé, di</w:t>
      </w:r>
      <w:r w:rsidRPr="00547A81">
        <w:rPr>
          <w:szCs w:val="18"/>
        </w:rPr>
        <w:t>c</w:t>
      </w:r>
      <w:r w:rsidRPr="00547A81">
        <w:rPr>
          <w:szCs w:val="18"/>
        </w:rPr>
        <w:t>tons, lieux communs, préceptes éthiques (« ce n’est pas pour nous ») et, plus profondément, les pri</w:t>
      </w:r>
      <w:r w:rsidRPr="00547A81">
        <w:rPr>
          <w:szCs w:val="18"/>
        </w:rPr>
        <w:t>n</w:t>
      </w:r>
      <w:r w:rsidRPr="00547A81">
        <w:rPr>
          <w:szCs w:val="18"/>
        </w:rPr>
        <w:t>cipes inconscients de l’éthos, disposition générale et transp</w:t>
      </w:r>
      <w:r w:rsidRPr="00547A81">
        <w:rPr>
          <w:szCs w:val="18"/>
        </w:rPr>
        <w:t>o</w:t>
      </w:r>
      <w:r w:rsidRPr="00547A81">
        <w:rPr>
          <w:szCs w:val="18"/>
        </w:rPr>
        <w:t>sable qui, étant le produit de tout un apprentissage dominé par un type déterminé de régularités o</w:t>
      </w:r>
      <w:r w:rsidRPr="00547A81">
        <w:rPr>
          <w:szCs w:val="18"/>
        </w:rPr>
        <w:t>b</w:t>
      </w:r>
      <w:r w:rsidRPr="00547A81">
        <w:rPr>
          <w:szCs w:val="18"/>
        </w:rPr>
        <w:t>jectives, détermine les conduites raisonnables ou déraisonn</w:t>
      </w:r>
      <w:r w:rsidRPr="00547A81">
        <w:rPr>
          <w:szCs w:val="18"/>
        </w:rPr>
        <w:t>a</w:t>
      </w:r>
      <w:r w:rsidRPr="00547A81">
        <w:rPr>
          <w:szCs w:val="18"/>
        </w:rPr>
        <w:t>bles pour tout agent soumis à ces régular</w:t>
      </w:r>
      <w:r w:rsidRPr="00547A81">
        <w:rPr>
          <w:szCs w:val="18"/>
        </w:rPr>
        <w:t>i</w:t>
      </w:r>
      <w:r w:rsidRPr="00547A81">
        <w:rPr>
          <w:szCs w:val="18"/>
        </w:rPr>
        <w:t>tés » (Bourdieu, 1972, p. 176).</w:t>
      </w:r>
    </w:p>
    <w:p w14:paraId="29945C57" w14:textId="77777777" w:rsidR="00BE5A28" w:rsidRPr="00547A81" w:rsidRDefault="00BE5A28" w:rsidP="00BE5A28">
      <w:pPr>
        <w:spacing w:before="120" w:after="120"/>
        <w:jc w:val="both"/>
      </w:pPr>
      <w:r w:rsidRPr="00547A81">
        <w:rPr>
          <w:szCs w:val="18"/>
        </w:rPr>
        <w:t>En d’autres termes, un type déte</w:t>
      </w:r>
      <w:r w:rsidRPr="00547A81">
        <w:rPr>
          <w:szCs w:val="18"/>
        </w:rPr>
        <w:t>r</w:t>
      </w:r>
      <w:r w:rsidRPr="00547A81">
        <w:rPr>
          <w:szCs w:val="18"/>
        </w:rPr>
        <w:t>miné de conditions d’existence engendre la prise en compte de diverses nécessités d’ordre économ</w:t>
      </w:r>
      <w:r w:rsidRPr="00547A81">
        <w:rPr>
          <w:szCs w:val="18"/>
        </w:rPr>
        <w:t>i</w:t>
      </w:r>
      <w:r w:rsidRPr="00547A81">
        <w:rPr>
          <w:szCs w:val="18"/>
        </w:rPr>
        <w:t>que, social, domestique ; il entraîne l’assimilation de règles de co</w:t>
      </w:r>
      <w:r w:rsidRPr="00547A81">
        <w:rPr>
          <w:szCs w:val="18"/>
        </w:rPr>
        <w:t>m</w:t>
      </w:r>
      <w:r w:rsidRPr="00547A81">
        <w:rPr>
          <w:szCs w:val="18"/>
        </w:rPr>
        <w:t>port</w:t>
      </w:r>
      <w:r w:rsidRPr="00547A81">
        <w:rPr>
          <w:szCs w:val="18"/>
        </w:rPr>
        <w:t>e</w:t>
      </w:r>
      <w:r w:rsidRPr="00547A81">
        <w:rPr>
          <w:szCs w:val="18"/>
        </w:rPr>
        <w:t>ment qui paraissent appropriées à rendre moins coûteux l’affrontement aux diverses facettes du principe de réalité ; nota</w:t>
      </w:r>
      <w:r w:rsidRPr="00547A81">
        <w:rPr>
          <w:szCs w:val="18"/>
        </w:rPr>
        <w:t>m</w:t>
      </w:r>
      <w:r w:rsidRPr="00547A81">
        <w:rPr>
          <w:szCs w:val="18"/>
        </w:rPr>
        <w:t>ment, dit Bourdieu, se met en place une « logique pratique » qui org</w:t>
      </w:r>
      <w:r w:rsidRPr="00547A81">
        <w:rPr>
          <w:szCs w:val="18"/>
        </w:rPr>
        <w:t>a</w:t>
      </w:r>
      <w:r w:rsidRPr="00547A81">
        <w:rPr>
          <w:szCs w:val="18"/>
        </w:rPr>
        <w:t>nise toutes nos pensées, perceptions et actions au moyen de que</w:t>
      </w:r>
      <w:r w:rsidRPr="00547A81">
        <w:rPr>
          <w:szCs w:val="18"/>
        </w:rPr>
        <w:t>l</w:t>
      </w:r>
      <w:r w:rsidRPr="00547A81">
        <w:rPr>
          <w:szCs w:val="18"/>
        </w:rPr>
        <w:t>ques principes générateurs à la fois si</w:t>
      </w:r>
      <w:r w:rsidRPr="00547A81">
        <w:rPr>
          <w:szCs w:val="18"/>
        </w:rPr>
        <w:t>m</w:t>
      </w:r>
      <w:r w:rsidRPr="00547A81">
        <w:rPr>
          <w:szCs w:val="18"/>
        </w:rPr>
        <w:t>ples et généraux. L’habitus, selon l’heureuse formule de notre auteur, c’est « de l’histoire à l’état inco</w:t>
      </w:r>
      <w:r w:rsidRPr="00547A81">
        <w:rPr>
          <w:szCs w:val="18"/>
        </w:rPr>
        <w:t>r</w:t>
      </w:r>
      <w:r w:rsidRPr="00547A81">
        <w:rPr>
          <w:szCs w:val="18"/>
        </w:rPr>
        <w:t>poré ». En effet, les mécanismes de socialisation – dans lesquels jouent un rôle décisif, pouvons-nous ajouter, les dispositifs de dom</w:t>
      </w:r>
      <w:r w:rsidRPr="00547A81">
        <w:rPr>
          <w:szCs w:val="18"/>
        </w:rPr>
        <w:t>i</w:t>
      </w:r>
      <w:r w:rsidRPr="00547A81">
        <w:rPr>
          <w:szCs w:val="18"/>
        </w:rPr>
        <w:t>nation globale des modes de production économique, symb</w:t>
      </w:r>
      <w:r w:rsidRPr="00547A81">
        <w:rPr>
          <w:szCs w:val="18"/>
        </w:rPr>
        <w:t>o</w:t>
      </w:r>
      <w:r w:rsidRPr="00547A81">
        <w:rPr>
          <w:szCs w:val="18"/>
        </w:rPr>
        <w:t>lique et coercitif</w:t>
      </w:r>
      <w:r>
        <w:rPr>
          <w:szCs w:val="18"/>
        </w:rPr>
        <w:t> </w:t>
      </w:r>
      <w:r>
        <w:rPr>
          <w:rStyle w:val="Appelnotedebasdep"/>
          <w:szCs w:val="18"/>
        </w:rPr>
        <w:footnoteReference w:id="224"/>
      </w:r>
      <w:r w:rsidRPr="00547A81">
        <w:rPr>
          <w:szCs w:val="18"/>
        </w:rPr>
        <w:t xml:space="preserve"> – conduisent les agents à s’incorporer les in</w:t>
      </w:r>
      <w:r w:rsidRPr="00547A81">
        <w:rPr>
          <w:szCs w:val="18"/>
        </w:rPr>
        <w:t>s</w:t>
      </w:r>
      <w:r w:rsidRPr="00547A81">
        <w:rPr>
          <w:szCs w:val="18"/>
        </w:rPr>
        <w:t>truments d’une mise en ordre de</w:t>
      </w:r>
      <w:r>
        <w:rPr>
          <w:szCs w:val="18"/>
        </w:rPr>
        <w:t xml:space="preserve"> </w:t>
      </w:r>
      <w:r w:rsidRPr="00547A81">
        <w:t>[</w:t>
      </w:r>
      <w:r w:rsidRPr="00547A81">
        <w:rPr>
          <w:rFonts w:cs="Arial"/>
          <w:szCs w:val="18"/>
        </w:rPr>
        <w:t>370]</w:t>
      </w:r>
      <w:r>
        <w:rPr>
          <w:rFonts w:cs="Arial"/>
          <w:szCs w:val="18"/>
        </w:rPr>
        <w:t xml:space="preserve"> </w:t>
      </w:r>
      <w:r w:rsidRPr="00547A81">
        <w:rPr>
          <w:szCs w:val="18"/>
        </w:rPr>
        <w:t>leur monde réel, à travers des schémas classificatoires qui organisent toutes leurs pratiques, donc leur prat</w:t>
      </w:r>
      <w:r w:rsidRPr="00547A81">
        <w:rPr>
          <w:szCs w:val="18"/>
        </w:rPr>
        <w:t>i</w:t>
      </w:r>
      <w:r w:rsidRPr="00547A81">
        <w:rPr>
          <w:szCs w:val="18"/>
        </w:rPr>
        <w:t>que du po</w:t>
      </w:r>
      <w:r w:rsidRPr="00547A81">
        <w:rPr>
          <w:szCs w:val="18"/>
        </w:rPr>
        <w:t>u</w:t>
      </w:r>
      <w:r w:rsidRPr="00547A81">
        <w:rPr>
          <w:szCs w:val="18"/>
        </w:rPr>
        <w:t>voir dans l’échange avec autrui.</w:t>
      </w:r>
    </w:p>
    <w:p w14:paraId="3BA750A5" w14:textId="77777777" w:rsidR="00BE5A28" w:rsidRPr="00547A81" w:rsidRDefault="00BE5A28" w:rsidP="00BE5A28">
      <w:pPr>
        <w:spacing w:before="120" w:after="120"/>
        <w:jc w:val="both"/>
      </w:pPr>
      <w:r w:rsidRPr="00547A81">
        <w:rPr>
          <w:szCs w:val="18"/>
        </w:rPr>
        <w:t>Ainsi peut-on résumer, dans le t</w:t>
      </w:r>
      <w:r w:rsidRPr="00547A81">
        <w:rPr>
          <w:szCs w:val="18"/>
        </w:rPr>
        <w:t>a</w:t>
      </w:r>
      <w:r w:rsidRPr="00547A81">
        <w:rPr>
          <w:szCs w:val="18"/>
        </w:rPr>
        <w:t>bleau ci-après, l’agencement des conditionnements qui enferment toute rel</w:t>
      </w:r>
      <w:r w:rsidRPr="00547A81">
        <w:rPr>
          <w:szCs w:val="18"/>
        </w:rPr>
        <w:t>a</w:t>
      </w:r>
      <w:r w:rsidRPr="00547A81">
        <w:rPr>
          <w:szCs w:val="18"/>
        </w:rPr>
        <w:t>tion de pouvoir dans une grammaire où se trouvent déjà inscr</w:t>
      </w:r>
      <w:r w:rsidRPr="00547A81">
        <w:rPr>
          <w:szCs w:val="18"/>
        </w:rPr>
        <w:t>i</w:t>
      </w:r>
      <w:r w:rsidRPr="00547A81">
        <w:rPr>
          <w:szCs w:val="18"/>
        </w:rPr>
        <w:t>tes les règles du jeu et distribuées les (bonnes ou mauvaises) cartes avec le</w:t>
      </w:r>
      <w:r w:rsidRPr="00547A81">
        <w:rPr>
          <w:szCs w:val="18"/>
        </w:rPr>
        <w:t>s</w:t>
      </w:r>
      <w:r w:rsidRPr="00547A81">
        <w:rPr>
          <w:szCs w:val="18"/>
        </w:rPr>
        <w:t>quelles les agents tireront profit (ou perte) d’un échange inégal. Dérivé du schéma de Clegg, il s’en éloigne cepe</w:t>
      </w:r>
      <w:r w:rsidRPr="00547A81">
        <w:rPr>
          <w:szCs w:val="18"/>
        </w:rPr>
        <w:t>n</w:t>
      </w:r>
      <w:r w:rsidRPr="00547A81">
        <w:rPr>
          <w:szCs w:val="18"/>
        </w:rPr>
        <w:t>dant sur trois points :</w:t>
      </w:r>
    </w:p>
    <w:p w14:paraId="1CCD9805" w14:textId="77777777" w:rsidR="00BE5A28" w:rsidRPr="00547A81" w:rsidRDefault="00BE5A28" w:rsidP="00BE5A28">
      <w:pPr>
        <w:spacing w:before="120" w:after="120"/>
        <w:jc w:val="both"/>
        <w:rPr>
          <w:szCs w:val="18"/>
        </w:rPr>
      </w:pPr>
    </w:p>
    <w:p w14:paraId="164DB5A3" w14:textId="77777777" w:rsidR="00BE5A28" w:rsidRPr="00547A81" w:rsidRDefault="00BE5A28" w:rsidP="00BE5A28">
      <w:pPr>
        <w:spacing w:before="120" w:after="120"/>
        <w:ind w:left="720" w:hanging="360"/>
        <w:jc w:val="both"/>
      </w:pPr>
      <w:r w:rsidRPr="00547A81">
        <w:rPr>
          <w:szCs w:val="18"/>
        </w:rPr>
        <w:t xml:space="preserve">– </w:t>
      </w:r>
      <w:r>
        <w:rPr>
          <w:szCs w:val="18"/>
        </w:rPr>
        <w:tab/>
      </w:r>
      <w:r w:rsidRPr="00476248">
        <w:rPr>
          <w:i/>
          <w:color w:val="008000"/>
          <w:szCs w:val="18"/>
        </w:rPr>
        <w:t>Au niveau fo</w:t>
      </w:r>
      <w:r w:rsidRPr="00476248">
        <w:rPr>
          <w:i/>
          <w:color w:val="008000"/>
          <w:szCs w:val="18"/>
        </w:rPr>
        <w:t>n</w:t>
      </w:r>
      <w:r w:rsidRPr="00476248">
        <w:rPr>
          <w:i/>
          <w:color w:val="008000"/>
          <w:szCs w:val="18"/>
        </w:rPr>
        <w:t>damental</w:t>
      </w:r>
      <w:r w:rsidRPr="00547A81">
        <w:rPr>
          <w:szCs w:val="18"/>
        </w:rPr>
        <w:t>, il accorde une place autonome au mode de produ</w:t>
      </w:r>
      <w:r w:rsidRPr="00547A81">
        <w:rPr>
          <w:szCs w:val="18"/>
        </w:rPr>
        <w:t>c</w:t>
      </w:r>
      <w:r w:rsidRPr="00547A81">
        <w:rPr>
          <w:szCs w:val="18"/>
        </w:rPr>
        <w:t>tion et distribution de la coercition, et fait l’impasse sur le point de savoir quel est – en règle générale – le mode de production « déterminant en dernière instance ». Il existe entre eux non pas hi</w:t>
      </w:r>
      <w:r w:rsidRPr="00547A81">
        <w:rPr>
          <w:szCs w:val="18"/>
        </w:rPr>
        <w:t>é</w:t>
      </w:r>
      <w:r w:rsidRPr="00547A81">
        <w:rPr>
          <w:szCs w:val="18"/>
        </w:rPr>
        <w:t>rarchie stable mais interdépendance complexe, différemment modulée selon les formations hist</w:t>
      </w:r>
      <w:r w:rsidRPr="00547A81">
        <w:rPr>
          <w:szCs w:val="18"/>
        </w:rPr>
        <w:t>o</w:t>
      </w:r>
      <w:r w:rsidRPr="00547A81">
        <w:rPr>
          <w:szCs w:val="18"/>
        </w:rPr>
        <w:t>riques.</w:t>
      </w:r>
    </w:p>
    <w:p w14:paraId="3E3DDC12" w14:textId="77777777" w:rsidR="00BE5A28" w:rsidRPr="00547A81" w:rsidRDefault="00BE5A28" w:rsidP="00BE5A28">
      <w:pPr>
        <w:spacing w:before="120" w:after="120"/>
        <w:ind w:left="720" w:hanging="360"/>
        <w:jc w:val="both"/>
      </w:pPr>
      <w:r w:rsidRPr="00547A81">
        <w:rPr>
          <w:szCs w:val="18"/>
        </w:rPr>
        <w:t>–</w:t>
      </w:r>
      <w:r>
        <w:rPr>
          <w:szCs w:val="18"/>
        </w:rPr>
        <w:tab/>
      </w:r>
      <w:r w:rsidRPr="00476248">
        <w:rPr>
          <w:i/>
          <w:color w:val="008000"/>
          <w:szCs w:val="18"/>
        </w:rPr>
        <w:t>Au niveau m</w:t>
      </w:r>
      <w:r w:rsidRPr="00476248">
        <w:rPr>
          <w:i/>
          <w:color w:val="008000"/>
          <w:szCs w:val="18"/>
        </w:rPr>
        <w:t>é</w:t>
      </w:r>
      <w:r w:rsidRPr="00476248">
        <w:rPr>
          <w:i/>
          <w:color w:val="008000"/>
          <w:szCs w:val="18"/>
        </w:rPr>
        <w:t>dian</w:t>
      </w:r>
      <w:r w:rsidRPr="00547A81">
        <w:rPr>
          <w:szCs w:val="18"/>
        </w:rPr>
        <w:t>, il prend en charge l’ensemble des règles qui régi</w:t>
      </w:r>
      <w:r w:rsidRPr="00547A81">
        <w:rPr>
          <w:szCs w:val="18"/>
        </w:rPr>
        <w:t>s</w:t>
      </w:r>
      <w:r w:rsidRPr="00547A81">
        <w:rPr>
          <w:szCs w:val="18"/>
        </w:rPr>
        <w:t>sent les perceptions, attitudes, opinions et comportements des acteurs. Ces règles, extrêmement mult</w:t>
      </w:r>
      <w:r w:rsidRPr="00547A81">
        <w:rPr>
          <w:szCs w:val="18"/>
        </w:rPr>
        <w:t>i</w:t>
      </w:r>
      <w:r w:rsidRPr="00547A81">
        <w:rPr>
          <w:szCs w:val="18"/>
        </w:rPr>
        <w:t>formes, relèvent de l’ordre du langage (… les structures de la langue conditio</w:t>
      </w:r>
      <w:r w:rsidRPr="00547A81">
        <w:rPr>
          <w:szCs w:val="18"/>
        </w:rPr>
        <w:t>n</w:t>
      </w:r>
      <w:r w:rsidRPr="00547A81">
        <w:rPr>
          <w:szCs w:val="18"/>
        </w:rPr>
        <w:t>nent l’exercice de la parole) ou bien de l’ordre des valeurs (« éthos de classe ») ou bien encore de l’ordre du droit. Les régulations sociales ne s’imposent pas aux acteurs seulement comme rati</w:t>
      </w:r>
      <w:r w:rsidRPr="00547A81">
        <w:rPr>
          <w:szCs w:val="18"/>
        </w:rPr>
        <w:t>o</w:t>
      </w:r>
      <w:r w:rsidRPr="00547A81">
        <w:rPr>
          <w:szCs w:val="18"/>
        </w:rPr>
        <w:t>nalités « extérieures », elles sont intérior</w:t>
      </w:r>
      <w:r w:rsidRPr="00547A81">
        <w:rPr>
          <w:szCs w:val="18"/>
        </w:rPr>
        <w:t>i</w:t>
      </w:r>
      <w:r w:rsidRPr="00547A81">
        <w:rPr>
          <w:szCs w:val="18"/>
        </w:rPr>
        <w:t>sées par eux sous la pression de divers facteurs (constitution de l’habitus).</w:t>
      </w:r>
    </w:p>
    <w:p w14:paraId="66307EAC" w14:textId="77777777" w:rsidR="00BE5A28" w:rsidRPr="00547A81" w:rsidRDefault="00BE5A28" w:rsidP="00BE5A28">
      <w:pPr>
        <w:spacing w:before="120" w:after="120"/>
        <w:ind w:left="720" w:hanging="360"/>
        <w:jc w:val="both"/>
      </w:pPr>
      <w:r w:rsidRPr="00547A81">
        <w:rPr>
          <w:szCs w:val="18"/>
        </w:rPr>
        <w:t>–</w:t>
      </w:r>
      <w:r>
        <w:rPr>
          <w:szCs w:val="18"/>
        </w:rPr>
        <w:tab/>
      </w:r>
      <w:r w:rsidRPr="00476248">
        <w:rPr>
          <w:i/>
          <w:color w:val="008000"/>
          <w:szCs w:val="18"/>
        </w:rPr>
        <w:t>Au niveau s</w:t>
      </w:r>
      <w:r w:rsidRPr="00476248">
        <w:rPr>
          <w:i/>
          <w:color w:val="008000"/>
          <w:szCs w:val="18"/>
        </w:rPr>
        <w:t>u</w:t>
      </w:r>
      <w:r w:rsidRPr="00476248">
        <w:rPr>
          <w:i/>
          <w:color w:val="008000"/>
          <w:szCs w:val="18"/>
        </w:rPr>
        <w:t>perficiel</w:t>
      </w:r>
      <w:r w:rsidRPr="00547A81">
        <w:rPr>
          <w:szCs w:val="18"/>
        </w:rPr>
        <w:t>, il fait place à l’information, c’est-à-dire au degré d’incertitude dans lequel se trouvent les agents sur leur capacité consciente (ou inconsciente) à mob</w:t>
      </w:r>
      <w:r w:rsidRPr="00547A81">
        <w:rPr>
          <w:szCs w:val="18"/>
        </w:rPr>
        <w:t>i</w:t>
      </w:r>
      <w:r w:rsidRPr="00547A81">
        <w:rPr>
          <w:szCs w:val="18"/>
        </w:rPr>
        <w:t>liser des bases de pouvoir.</w:t>
      </w:r>
    </w:p>
    <w:p w14:paraId="6D78680B" w14:textId="77777777" w:rsidR="00BE5A28" w:rsidRPr="00547A81" w:rsidRDefault="00BE5A28" w:rsidP="00BE5A28">
      <w:pPr>
        <w:spacing w:before="120" w:after="120"/>
        <w:jc w:val="both"/>
        <w:rPr>
          <w:szCs w:val="18"/>
        </w:rPr>
      </w:pPr>
    </w:p>
    <w:p w14:paraId="3F3C6CDA" w14:textId="77777777" w:rsidR="00BE5A28" w:rsidRPr="00547A81" w:rsidRDefault="00BE5A28" w:rsidP="00BE5A28">
      <w:pPr>
        <w:spacing w:before="120" w:after="120"/>
        <w:jc w:val="both"/>
      </w:pPr>
      <w:r w:rsidRPr="00547A81">
        <w:rPr>
          <w:szCs w:val="18"/>
        </w:rPr>
        <w:t>Ajoutons enfin que si les relations de pouvoir sont cond</w:t>
      </w:r>
      <w:r w:rsidRPr="00547A81">
        <w:rPr>
          <w:szCs w:val="18"/>
        </w:rPr>
        <w:t>i</w:t>
      </w:r>
      <w:r w:rsidRPr="00547A81">
        <w:rPr>
          <w:szCs w:val="18"/>
        </w:rPr>
        <w:t>tionnées par la structure globale de dom</w:t>
      </w:r>
      <w:r w:rsidRPr="00547A81">
        <w:rPr>
          <w:szCs w:val="18"/>
        </w:rPr>
        <w:t>i</w:t>
      </w:r>
      <w:r w:rsidRPr="00547A81">
        <w:rPr>
          <w:szCs w:val="18"/>
        </w:rPr>
        <w:t>nation, à travers la médiation de l’habitus, elles sont susceptibles</w:t>
      </w:r>
    </w:p>
    <w:p w14:paraId="0C28AE9B" w14:textId="77777777" w:rsidR="00BE5A28" w:rsidRDefault="00BE5A28" w:rsidP="00BE5A28">
      <w:pPr>
        <w:spacing w:before="120" w:after="120"/>
        <w:jc w:val="both"/>
        <w:rPr>
          <w:sz w:val="24"/>
          <w:szCs w:val="18"/>
        </w:rPr>
      </w:pPr>
      <w:r>
        <w:rPr>
          <w:sz w:val="24"/>
          <w:szCs w:val="18"/>
        </w:rPr>
        <w:br w:type="page"/>
      </w:r>
    </w:p>
    <w:p w14:paraId="0FBF27C2" w14:textId="77777777" w:rsidR="00BE5A28" w:rsidRPr="00547A81" w:rsidRDefault="00BE5A28" w:rsidP="00BE5A28">
      <w:pPr>
        <w:spacing w:before="120" w:after="120"/>
        <w:jc w:val="both"/>
        <w:rPr>
          <w:sz w:val="24"/>
          <w:szCs w:val="18"/>
        </w:rPr>
      </w:pPr>
    </w:p>
    <w:tbl>
      <w:tblPr>
        <w:tblW w:w="0" w:type="auto"/>
        <w:tblInd w:w="-1062" w:type="dxa"/>
        <w:tblLayout w:type="fixed"/>
        <w:tblLook w:val="0000" w:firstRow="0" w:lastRow="0" w:firstColumn="0" w:lastColumn="0" w:noHBand="0" w:noVBand="0"/>
      </w:tblPr>
      <w:tblGrid>
        <w:gridCol w:w="1710"/>
        <w:gridCol w:w="2610"/>
        <w:gridCol w:w="3330"/>
        <w:gridCol w:w="1440"/>
      </w:tblGrid>
      <w:tr w:rsidR="00BE5A28" w:rsidRPr="00547A81" w14:paraId="44DDF6E5" w14:textId="77777777">
        <w:tc>
          <w:tcPr>
            <w:tcW w:w="9090" w:type="dxa"/>
            <w:gridSpan w:val="4"/>
            <w:tcBorders>
              <w:bottom w:val="single" w:sz="12" w:space="0" w:color="000000"/>
            </w:tcBorders>
            <w:shd w:val="clear" w:color="auto" w:fill="auto"/>
          </w:tcPr>
          <w:p w14:paraId="336500D7" w14:textId="77777777" w:rsidR="00BE5A28" w:rsidRPr="00547A81" w:rsidRDefault="00BE5A28" w:rsidP="00BE5A28">
            <w:pPr>
              <w:pStyle w:val="figtitrest"/>
            </w:pPr>
            <w:r w:rsidRPr="00547A81">
              <w:rPr>
                <w:rFonts w:eastAsia="Times"/>
              </w:rPr>
              <w:t>Les conditionnements du pouvoir envisagé comme interaction</w:t>
            </w:r>
          </w:p>
        </w:tc>
      </w:tr>
      <w:tr w:rsidR="00BE5A28" w:rsidRPr="00547A81" w14:paraId="406AD0B1" w14:textId="77777777">
        <w:tc>
          <w:tcPr>
            <w:tcW w:w="1710" w:type="dxa"/>
            <w:tcBorders>
              <w:top w:val="single" w:sz="12" w:space="0" w:color="000000"/>
              <w:bottom w:val="single" w:sz="12" w:space="0" w:color="000000"/>
            </w:tcBorders>
            <w:shd w:val="clear" w:color="auto" w:fill="EEEBD2"/>
          </w:tcPr>
          <w:p w14:paraId="12559147" w14:textId="77777777" w:rsidR="00BE5A28" w:rsidRPr="00547A81" w:rsidRDefault="00BE5A28" w:rsidP="00BE5A28">
            <w:pPr>
              <w:spacing w:before="120" w:after="120"/>
              <w:ind w:firstLine="0"/>
              <w:jc w:val="both"/>
            </w:pPr>
            <w:r w:rsidRPr="00547A81">
              <w:rPr>
                <w:rFonts w:eastAsia="Times"/>
                <w:i/>
                <w:iCs/>
                <w:sz w:val="24"/>
                <w:szCs w:val="18"/>
              </w:rPr>
              <w:t>Niveau</w:t>
            </w:r>
            <w:r w:rsidRPr="00547A81">
              <w:rPr>
                <w:rFonts w:eastAsia="Times"/>
                <w:i/>
                <w:iCs/>
                <w:sz w:val="24"/>
                <w:szCs w:val="18"/>
              </w:rPr>
              <w:br/>
              <w:t>d’analyse</w:t>
            </w:r>
          </w:p>
        </w:tc>
        <w:tc>
          <w:tcPr>
            <w:tcW w:w="2610" w:type="dxa"/>
            <w:tcBorders>
              <w:top w:val="single" w:sz="12" w:space="0" w:color="000000"/>
              <w:bottom w:val="single" w:sz="12" w:space="0" w:color="000000"/>
            </w:tcBorders>
            <w:shd w:val="clear" w:color="auto" w:fill="EEEBD2"/>
          </w:tcPr>
          <w:p w14:paraId="77B2FB59" w14:textId="77777777" w:rsidR="00BE5A28" w:rsidRPr="00547A81" w:rsidRDefault="00BE5A28" w:rsidP="00BE5A28">
            <w:pPr>
              <w:spacing w:before="120" w:after="120"/>
              <w:ind w:firstLine="0"/>
              <w:jc w:val="both"/>
            </w:pPr>
            <w:r w:rsidRPr="00547A81">
              <w:rPr>
                <w:rFonts w:eastAsia="Times"/>
                <w:i/>
                <w:iCs/>
                <w:sz w:val="24"/>
                <w:szCs w:val="18"/>
              </w:rPr>
              <w:t>Champ concerné</w:t>
            </w:r>
          </w:p>
        </w:tc>
        <w:tc>
          <w:tcPr>
            <w:tcW w:w="3330" w:type="dxa"/>
            <w:tcBorders>
              <w:top w:val="single" w:sz="12" w:space="0" w:color="000000"/>
              <w:bottom w:val="single" w:sz="12" w:space="0" w:color="000000"/>
            </w:tcBorders>
            <w:shd w:val="clear" w:color="auto" w:fill="EEEBD2"/>
          </w:tcPr>
          <w:p w14:paraId="28618C21" w14:textId="77777777" w:rsidR="00BE5A28" w:rsidRPr="00547A81" w:rsidRDefault="00BE5A28" w:rsidP="00BE5A28">
            <w:pPr>
              <w:spacing w:before="120" w:after="120"/>
              <w:ind w:firstLine="0"/>
              <w:jc w:val="both"/>
            </w:pPr>
            <w:r w:rsidRPr="00547A81">
              <w:rPr>
                <w:rFonts w:eastAsia="Times"/>
                <w:i/>
                <w:iCs/>
                <w:sz w:val="24"/>
                <w:szCs w:val="18"/>
              </w:rPr>
              <w:t>Conditionnements du pouvoir</w:t>
            </w:r>
          </w:p>
        </w:tc>
        <w:tc>
          <w:tcPr>
            <w:tcW w:w="1440" w:type="dxa"/>
            <w:tcBorders>
              <w:top w:val="single" w:sz="12" w:space="0" w:color="000000"/>
              <w:bottom w:val="single" w:sz="12" w:space="0" w:color="000000"/>
            </w:tcBorders>
            <w:shd w:val="clear" w:color="auto" w:fill="EEEBD2"/>
          </w:tcPr>
          <w:p w14:paraId="41499F23" w14:textId="77777777" w:rsidR="00BE5A28" w:rsidRPr="00547A81" w:rsidRDefault="00BE5A28" w:rsidP="00BE5A28">
            <w:pPr>
              <w:spacing w:before="120" w:after="120"/>
              <w:ind w:firstLine="0"/>
              <w:jc w:val="both"/>
            </w:pPr>
            <w:r w:rsidRPr="00547A81">
              <w:rPr>
                <w:rFonts w:eastAsia="Times"/>
                <w:i/>
                <w:iCs/>
                <w:sz w:val="24"/>
                <w:szCs w:val="18"/>
              </w:rPr>
              <w:t>Concepts</w:t>
            </w:r>
          </w:p>
        </w:tc>
      </w:tr>
      <w:tr w:rsidR="00BE5A28" w:rsidRPr="00547A81" w14:paraId="20E62027" w14:textId="77777777">
        <w:tc>
          <w:tcPr>
            <w:tcW w:w="1710" w:type="dxa"/>
            <w:tcBorders>
              <w:top w:val="single" w:sz="12" w:space="0" w:color="000000"/>
            </w:tcBorders>
            <w:shd w:val="clear" w:color="auto" w:fill="auto"/>
            <w:vAlign w:val="center"/>
          </w:tcPr>
          <w:p w14:paraId="5CD4DB02" w14:textId="77777777" w:rsidR="00BE5A28" w:rsidRPr="00547A81" w:rsidRDefault="00BE5A28" w:rsidP="00BE5A28">
            <w:pPr>
              <w:spacing w:before="120" w:after="120"/>
              <w:ind w:firstLine="0"/>
            </w:pPr>
            <w:r w:rsidRPr="00547A81">
              <w:rPr>
                <w:rFonts w:eastAsia="Times"/>
                <w:i/>
                <w:iCs/>
                <w:sz w:val="24"/>
                <w:szCs w:val="18"/>
              </w:rPr>
              <w:t>Superficiel</w:t>
            </w:r>
          </w:p>
        </w:tc>
        <w:tc>
          <w:tcPr>
            <w:tcW w:w="2610" w:type="dxa"/>
            <w:tcBorders>
              <w:top w:val="single" w:sz="12" w:space="0" w:color="000000"/>
            </w:tcBorders>
            <w:shd w:val="clear" w:color="auto" w:fill="auto"/>
          </w:tcPr>
          <w:p w14:paraId="6CE2CB38" w14:textId="77777777" w:rsidR="00BE5A28" w:rsidRPr="00547A81" w:rsidRDefault="00BE5A28" w:rsidP="00BE5A28">
            <w:pPr>
              <w:spacing w:before="120" w:after="120"/>
              <w:ind w:firstLine="0"/>
            </w:pPr>
            <w:r w:rsidRPr="00547A81">
              <w:rPr>
                <w:rFonts w:eastAsia="Times"/>
                <w:sz w:val="24"/>
                <w:szCs w:val="18"/>
              </w:rPr>
              <w:t>Interactions</w:t>
            </w:r>
          </w:p>
          <w:p w14:paraId="539B07F9" w14:textId="77777777" w:rsidR="00BE5A28" w:rsidRPr="00547A81" w:rsidRDefault="00BE5A28" w:rsidP="00BE5A28">
            <w:pPr>
              <w:spacing w:before="120" w:after="120"/>
              <w:ind w:firstLine="0"/>
            </w:pPr>
            <w:r w:rsidRPr="00547A81">
              <w:rPr>
                <w:sz w:val="24"/>
                <w:szCs w:val="18"/>
              </w:rPr>
              <w:t xml:space="preserve">        </w:t>
            </w:r>
            <w:r w:rsidRPr="00547A81">
              <w:rPr>
                <w:rFonts w:eastAsia="Times"/>
                <w:sz w:val="24"/>
                <w:szCs w:val="18"/>
              </w:rPr>
              <w:t>↑</w:t>
            </w:r>
          </w:p>
          <w:p w14:paraId="7D8DB332" w14:textId="77777777" w:rsidR="00BE5A28" w:rsidRPr="00547A81" w:rsidRDefault="00BE5A28" w:rsidP="00BE5A28">
            <w:pPr>
              <w:spacing w:before="120" w:after="120"/>
              <w:ind w:firstLine="0"/>
              <w:jc w:val="right"/>
              <w:rPr>
                <w:rFonts w:eastAsia="Times"/>
                <w:sz w:val="24"/>
                <w:szCs w:val="18"/>
              </w:rPr>
            </w:pPr>
          </w:p>
        </w:tc>
        <w:tc>
          <w:tcPr>
            <w:tcW w:w="3330" w:type="dxa"/>
            <w:tcBorders>
              <w:top w:val="single" w:sz="12" w:space="0" w:color="000000"/>
            </w:tcBorders>
            <w:shd w:val="clear" w:color="auto" w:fill="auto"/>
          </w:tcPr>
          <w:p w14:paraId="402079E7" w14:textId="77777777" w:rsidR="00BE5A28" w:rsidRPr="00547A81" w:rsidRDefault="00BE5A28" w:rsidP="00BE5A28">
            <w:pPr>
              <w:spacing w:before="120" w:after="120"/>
              <w:ind w:firstLine="0"/>
            </w:pPr>
            <w:r w:rsidRPr="00547A81">
              <w:rPr>
                <w:rFonts w:eastAsia="Times"/>
                <w:sz w:val="24"/>
                <w:szCs w:val="18"/>
              </w:rPr>
              <w:t>→Évaluation des ressources contextuelles perçues comme di</w:t>
            </w:r>
            <w:r w:rsidRPr="00547A81">
              <w:rPr>
                <w:rFonts w:eastAsia="Times"/>
                <w:sz w:val="24"/>
                <w:szCs w:val="18"/>
              </w:rPr>
              <w:t>s</w:t>
            </w:r>
            <w:r w:rsidRPr="00547A81">
              <w:rPr>
                <w:rFonts w:eastAsia="Times"/>
                <w:sz w:val="24"/>
                <w:szCs w:val="18"/>
              </w:rPr>
              <w:t>ponibles (jeu de l’information)</w:t>
            </w:r>
          </w:p>
        </w:tc>
        <w:tc>
          <w:tcPr>
            <w:tcW w:w="1440" w:type="dxa"/>
            <w:tcBorders>
              <w:top w:val="single" w:sz="12" w:space="0" w:color="000000"/>
            </w:tcBorders>
            <w:shd w:val="clear" w:color="auto" w:fill="auto"/>
            <w:vAlign w:val="center"/>
          </w:tcPr>
          <w:p w14:paraId="38F16CC2" w14:textId="77777777" w:rsidR="00BE5A28" w:rsidRPr="00547A81" w:rsidRDefault="00BE5A28" w:rsidP="00BE5A28">
            <w:pPr>
              <w:spacing w:before="120" w:after="120"/>
              <w:ind w:firstLine="0"/>
            </w:pPr>
            <w:r w:rsidRPr="00547A81">
              <w:rPr>
                <w:rFonts w:eastAsia="Times"/>
                <w:i/>
                <w:iCs/>
                <w:sz w:val="24"/>
                <w:szCs w:val="18"/>
              </w:rPr>
              <w:t>Pouvoir</w:t>
            </w:r>
          </w:p>
        </w:tc>
      </w:tr>
      <w:tr w:rsidR="00BE5A28" w:rsidRPr="00547A81" w14:paraId="3F15DA6F" w14:textId="77777777">
        <w:tc>
          <w:tcPr>
            <w:tcW w:w="1710" w:type="dxa"/>
            <w:shd w:val="clear" w:color="auto" w:fill="auto"/>
            <w:vAlign w:val="center"/>
          </w:tcPr>
          <w:p w14:paraId="376C2B32" w14:textId="77777777" w:rsidR="00BE5A28" w:rsidRPr="00547A81" w:rsidRDefault="00BE5A28" w:rsidP="00BE5A28">
            <w:pPr>
              <w:spacing w:before="120" w:after="120"/>
              <w:ind w:firstLine="0"/>
            </w:pPr>
            <w:r w:rsidRPr="00547A81">
              <w:rPr>
                <w:rFonts w:eastAsia="Times"/>
                <w:i/>
                <w:iCs/>
                <w:sz w:val="24"/>
                <w:szCs w:val="18"/>
              </w:rPr>
              <w:t>Médian</w:t>
            </w:r>
          </w:p>
        </w:tc>
        <w:tc>
          <w:tcPr>
            <w:tcW w:w="2610" w:type="dxa"/>
            <w:shd w:val="clear" w:color="auto" w:fill="auto"/>
          </w:tcPr>
          <w:p w14:paraId="4BC1EB64" w14:textId="77777777" w:rsidR="00BE5A28" w:rsidRPr="00547A81" w:rsidRDefault="00BE5A28" w:rsidP="00BE5A28">
            <w:pPr>
              <w:spacing w:before="120" w:after="120"/>
              <w:ind w:firstLine="0"/>
            </w:pPr>
            <w:r w:rsidRPr="00547A81">
              <w:rPr>
                <w:rFonts w:eastAsia="Times"/>
                <w:sz w:val="24"/>
                <w:szCs w:val="18"/>
              </w:rPr>
              <w:t>Modes de rationalité</w:t>
            </w:r>
          </w:p>
          <w:p w14:paraId="69702714" w14:textId="77777777" w:rsidR="00BE5A28" w:rsidRPr="00547A81" w:rsidRDefault="00BE5A28" w:rsidP="00BE5A28">
            <w:pPr>
              <w:spacing w:before="120" w:after="120"/>
              <w:ind w:firstLine="0"/>
            </w:pPr>
            <w:r w:rsidRPr="00547A81">
              <w:rPr>
                <w:sz w:val="24"/>
                <w:szCs w:val="18"/>
              </w:rPr>
              <w:t xml:space="preserve">       </w:t>
            </w:r>
            <w:r w:rsidRPr="00547A81">
              <w:rPr>
                <w:rFonts w:eastAsia="Times"/>
                <w:sz w:val="24"/>
                <w:szCs w:val="18"/>
              </w:rPr>
              <w:t>↑</w:t>
            </w:r>
          </w:p>
        </w:tc>
        <w:tc>
          <w:tcPr>
            <w:tcW w:w="3330" w:type="dxa"/>
            <w:shd w:val="clear" w:color="auto" w:fill="auto"/>
          </w:tcPr>
          <w:p w14:paraId="0E981C9C" w14:textId="77777777" w:rsidR="00BE5A28" w:rsidRPr="00547A81" w:rsidRDefault="00BE5A28" w:rsidP="00BE5A28">
            <w:pPr>
              <w:spacing w:before="120" w:after="120"/>
              <w:ind w:firstLine="0"/>
            </w:pPr>
            <w:r w:rsidRPr="00547A81">
              <w:rPr>
                <w:rFonts w:eastAsia="Times"/>
                <w:sz w:val="24"/>
                <w:szCs w:val="18"/>
              </w:rPr>
              <w:t>→</w:t>
            </w:r>
            <w:r w:rsidRPr="00547A81">
              <w:rPr>
                <w:sz w:val="24"/>
                <w:szCs w:val="18"/>
              </w:rPr>
              <w:t xml:space="preserve"> </w:t>
            </w:r>
            <w:r w:rsidRPr="00547A81">
              <w:rPr>
                <w:rFonts w:eastAsia="Times"/>
                <w:sz w:val="24"/>
                <w:szCs w:val="18"/>
              </w:rPr>
              <w:t>Régulations sociales intéri</w:t>
            </w:r>
            <w:r w:rsidRPr="00547A81">
              <w:rPr>
                <w:rFonts w:eastAsia="Times"/>
                <w:sz w:val="24"/>
                <w:szCs w:val="18"/>
              </w:rPr>
              <w:t>o</w:t>
            </w:r>
            <w:r w:rsidRPr="00547A81">
              <w:rPr>
                <w:rFonts w:eastAsia="Times"/>
                <w:sz w:val="24"/>
                <w:szCs w:val="18"/>
              </w:rPr>
              <w:t>risées (habitus)</w:t>
            </w:r>
          </w:p>
          <w:p w14:paraId="7C8E4730" w14:textId="77777777" w:rsidR="00BE5A28" w:rsidRPr="00547A81" w:rsidRDefault="00BE5A28" w:rsidP="00BE5A28">
            <w:pPr>
              <w:spacing w:before="120" w:after="120"/>
              <w:ind w:firstLine="0"/>
            </w:pPr>
            <w:r w:rsidRPr="00547A81">
              <w:rPr>
                <w:rFonts w:eastAsia="Times"/>
                <w:sz w:val="24"/>
                <w:szCs w:val="18"/>
              </w:rPr>
              <w:t>→Régulations sociales exte</w:t>
            </w:r>
            <w:r w:rsidRPr="00547A81">
              <w:rPr>
                <w:rFonts w:eastAsia="Times"/>
                <w:sz w:val="24"/>
                <w:szCs w:val="18"/>
              </w:rPr>
              <w:t>r</w:t>
            </w:r>
            <w:r w:rsidRPr="00547A81">
              <w:rPr>
                <w:rFonts w:eastAsia="Times"/>
                <w:sz w:val="24"/>
                <w:szCs w:val="18"/>
              </w:rPr>
              <w:t>nes (règles du jeu instituantes et inst</w:t>
            </w:r>
            <w:r w:rsidRPr="00547A81">
              <w:rPr>
                <w:rFonts w:eastAsia="Times"/>
                <w:sz w:val="24"/>
                <w:szCs w:val="18"/>
              </w:rPr>
              <w:t>i</w:t>
            </w:r>
            <w:r w:rsidRPr="00547A81">
              <w:rPr>
                <w:rFonts w:eastAsia="Times"/>
                <w:sz w:val="24"/>
                <w:szCs w:val="18"/>
              </w:rPr>
              <w:t>tuées, langages…)</w:t>
            </w:r>
          </w:p>
        </w:tc>
        <w:tc>
          <w:tcPr>
            <w:tcW w:w="1440" w:type="dxa"/>
            <w:shd w:val="clear" w:color="auto" w:fill="auto"/>
            <w:vAlign w:val="center"/>
          </w:tcPr>
          <w:p w14:paraId="794DF751" w14:textId="77777777" w:rsidR="00BE5A28" w:rsidRPr="00547A81" w:rsidRDefault="00BE5A28" w:rsidP="00BE5A28">
            <w:pPr>
              <w:spacing w:before="120" w:after="120"/>
              <w:ind w:firstLine="0"/>
            </w:pPr>
            <w:r w:rsidRPr="00547A81">
              <w:rPr>
                <w:rFonts w:eastAsia="Times"/>
                <w:i/>
                <w:iCs/>
                <w:sz w:val="24"/>
                <w:szCs w:val="18"/>
              </w:rPr>
              <w:t>Normes</w:t>
            </w:r>
          </w:p>
        </w:tc>
      </w:tr>
      <w:tr w:rsidR="00BE5A28" w:rsidRPr="00547A81" w14:paraId="6B59D039" w14:textId="77777777">
        <w:tc>
          <w:tcPr>
            <w:tcW w:w="1710" w:type="dxa"/>
            <w:tcBorders>
              <w:bottom w:val="single" w:sz="12" w:space="0" w:color="000000"/>
            </w:tcBorders>
            <w:shd w:val="clear" w:color="auto" w:fill="auto"/>
            <w:vAlign w:val="center"/>
          </w:tcPr>
          <w:p w14:paraId="44699F7A" w14:textId="77777777" w:rsidR="00BE5A28" w:rsidRPr="00547A81" w:rsidRDefault="00BE5A28" w:rsidP="00BE5A28">
            <w:pPr>
              <w:spacing w:before="120" w:after="120"/>
              <w:ind w:firstLine="0"/>
            </w:pPr>
            <w:r w:rsidRPr="00547A81">
              <w:rPr>
                <w:rFonts w:eastAsia="Times"/>
                <w:i/>
                <w:iCs/>
                <w:sz w:val="24"/>
                <w:szCs w:val="18"/>
              </w:rPr>
              <w:t>Fondamental</w:t>
            </w:r>
          </w:p>
        </w:tc>
        <w:tc>
          <w:tcPr>
            <w:tcW w:w="2610" w:type="dxa"/>
            <w:tcBorders>
              <w:bottom w:val="single" w:sz="12" w:space="0" w:color="000000"/>
            </w:tcBorders>
            <w:shd w:val="clear" w:color="auto" w:fill="auto"/>
          </w:tcPr>
          <w:p w14:paraId="2317EC48" w14:textId="77777777" w:rsidR="00BE5A28" w:rsidRPr="00547A81" w:rsidRDefault="00BE5A28" w:rsidP="00BE5A28">
            <w:pPr>
              <w:spacing w:before="120" w:after="120"/>
              <w:ind w:firstLine="0"/>
            </w:pPr>
            <w:r w:rsidRPr="00547A81">
              <w:rPr>
                <w:rFonts w:eastAsia="Times"/>
                <w:sz w:val="24"/>
              </w:rPr>
              <w:t>Modes de production</w:t>
            </w:r>
          </w:p>
          <w:p w14:paraId="67D03B47" w14:textId="77777777" w:rsidR="00BE5A28" w:rsidRPr="00547A81" w:rsidRDefault="00BE5A28" w:rsidP="00BE5A28">
            <w:pPr>
              <w:spacing w:before="120" w:after="120"/>
              <w:ind w:firstLine="0"/>
            </w:pPr>
            <w:r w:rsidRPr="00547A81">
              <w:rPr>
                <w:rFonts w:eastAsia="Times"/>
                <w:sz w:val="24"/>
                <w:szCs w:val="18"/>
              </w:rPr>
              <w:t>–</w:t>
            </w:r>
            <w:r w:rsidRPr="00547A81">
              <w:rPr>
                <w:sz w:val="24"/>
              </w:rPr>
              <w:t xml:space="preserve"> </w:t>
            </w:r>
            <w:r w:rsidRPr="00547A81">
              <w:rPr>
                <w:rFonts w:eastAsia="Times"/>
                <w:sz w:val="24"/>
              </w:rPr>
              <w:t>des biens matériels</w:t>
            </w:r>
            <w:r w:rsidRPr="00547A81">
              <w:rPr>
                <w:rFonts w:eastAsia="Times"/>
                <w:sz w:val="24"/>
              </w:rPr>
              <w:br/>
            </w:r>
            <w:r w:rsidRPr="00547A81">
              <w:rPr>
                <w:rFonts w:eastAsia="Times"/>
                <w:sz w:val="24"/>
                <w:szCs w:val="18"/>
              </w:rPr>
              <w:t>–</w:t>
            </w:r>
            <w:r w:rsidRPr="00547A81">
              <w:rPr>
                <w:rFonts w:eastAsia="Times"/>
                <w:sz w:val="24"/>
              </w:rPr>
              <w:t xml:space="preserve"> des biens symbol</w:t>
            </w:r>
            <w:r w:rsidRPr="00547A81">
              <w:rPr>
                <w:rFonts w:eastAsia="Times"/>
                <w:sz w:val="24"/>
              </w:rPr>
              <w:t>i</w:t>
            </w:r>
            <w:r w:rsidRPr="00547A81">
              <w:rPr>
                <w:rFonts w:eastAsia="Times"/>
                <w:sz w:val="24"/>
              </w:rPr>
              <w:t>ques</w:t>
            </w:r>
            <w:r w:rsidRPr="00547A81">
              <w:rPr>
                <w:rFonts w:eastAsia="Times"/>
                <w:sz w:val="24"/>
              </w:rPr>
              <w:br/>
            </w:r>
            <w:r w:rsidRPr="00547A81">
              <w:rPr>
                <w:rFonts w:eastAsia="Times"/>
                <w:sz w:val="24"/>
                <w:szCs w:val="18"/>
              </w:rPr>
              <w:t>–</w:t>
            </w:r>
            <w:r w:rsidRPr="00547A81">
              <w:rPr>
                <w:rFonts w:eastAsia="Times"/>
                <w:sz w:val="24"/>
              </w:rPr>
              <w:t xml:space="preserve"> de la coercition</w:t>
            </w:r>
          </w:p>
        </w:tc>
        <w:tc>
          <w:tcPr>
            <w:tcW w:w="3330" w:type="dxa"/>
            <w:tcBorders>
              <w:bottom w:val="single" w:sz="12" w:space="0" w:color="000000"/>
            </w:tcBorders>
            <w:shd w:val="clear" w:color="auto" w:fill="auto"/>
          </w:tcPr>
          <w:p w14:paraId="3A7F0AAE" w14:textId="77777777" w:rsidR="00BE5A28" w:rsidRPr="00547A81" w:rsidRDefault="00BE5A28" w:rsidP="00BE5A28">
            <w:pPr>
              <w:spacing w:before="120" w:after="120"/>
              <w:ind w:firstLine="0"/>
            </w:pPr>
            <w:r w:rsidRPr="00547A81">
              <w:rPr>
                <w:rFonts w:eastAsia="Times"/>
                <w:sz w:val="24"/>
                <w:szCs w:val="18"/>
              </w:rPr>
              <w:t>→Distribution inégalitaire des re</w:t>
            </w:r>
            <w:r w:rsidRPr="00547A81">
              <w:rPr>
                <w:rFonts w:eastAsia="Times"/>
                <w:sz w:val="24"/>
                <w:szCs w:val="18"/>
              </w:rPr>
              <w:t>s</w:t>
            </w:r>
            <w:r w:rsidRPr="00547A81">
              <w:rPr>
                <w:rFonts w:eastAsia="Times"/>
                <w:sz w:val="24"/>
                <w:szCs w:val="18"/>
              </w:rPr>
              <w:t>sources de pouvoir</w:t>
            </w:r>
          </w:p>
        </w:tc>
        <w:tc>
          <w:tcPr>
            <w:tcW w:w="1440" w:type="dxa"/>
            <w:tcBorders>
              <w:bottom w:val="single" w:sz="12" w:space="0" w:color="000000"/>
            </w:tcBorders>
            <w:shd w:val="clear" w:color="auto" w:fill="auto"/>
            <w:vAlign w:val="center"/>
          </w:tcPr>
          <w:p w14:paraId="36C980AA" w14:textId="77777777" w:rsidR="00BE5A28" w:rsidRPr="00547A81" w:rsidRDefault="00BE5A28" w:rsidP="00BE5A28">
            <w:pPr>
              <w:spacing w:before="120" w:after="120"/>
              <w:ind w:firstLine="0"/>
            </w:pPr>
            <w:r w:rsidRPr="00547A81">
              <w:rPr>
                <w:rFonts w:eastAsia="Times"/>
                <w:i/>
                <w:sz w:val="24"/>
              </w:rPr>
              <w:t>Domin</w:t>
            </w:r>
            <w:r w:rsidRPr="00547A81">
              <w:rPr>
                <w:rFonts w:eastAsia="Times"/>
                <w:i/>
                <w:sz w:val="24"/>
              </w:rPr>
              <w:t>a</w:t>
            </w:r>
            <w:r w:rsidRPr="00547A81">
              <w:rPr>
                <w:rFonts w:eastAsia="Times"/>
                <w:i/>
                <w:sz w:val="24"/>
              </w:rPr>
              <w:t>tion</w:t>
            </w:r>
          </w:p>
        </w:tc>
      </w:tr>
    </w:tbl>
    <w:p w14:paraId="6F960C12" w14:textId="77777777" w:rsidR="00BE5A28" w:rsidRDefault="00BE5A28" w:rsidP="00BE5A28">
      <w:pPr>
        <w:spacing w:before="120" w:after="120"/>
        <w:jc w:val="both"/>
        <w:rPr>
          <w:szCs w:val="18"/>
        </w:rPr>
      </w:pPr>
    </w:p>
    <w:p w14:paraId="6A5A07FF" w14:textId="77777777" w:rsidR="00BE5A28" w:rsidRDefault="00BE5A28" w:rsidP="00BE5A28">
      <w:pPr>
        <w:pStyle w:val="p"/>
      </w:pPr>
    </w:p>
    <w:p w14:paraId="1AF1AC6A" w14:textId="77777777" w:rsidR="00BE5A28" w:rsidRDefault="00BE5A28" w:rsidP="00BE5A28">
      <w:pPr>
        <w:pStyle w:val="p"/>
      </w:pPr>
    </w:p>
    <w:p w14:paraId="44700BC4" w14:textId="77777777" w:rsidR="00BE5A28" w:rsidRPr="00547A81" w:rsidRDefault="00BE5A28" w:rsidP="00BE5A28">
      <w:pPr>
        <w:pStyle w:val="p"/>
      </w:pPr>
      <w:r w:rsidRPr="00547A81">
        <w:t>[371]</w:t>
      </w:r>
    </w:p>
    <w:p w14:paraId="19802CF5" w14:textId="77777777" w:rsidR="00BE5A28" w:rsidRPr="00547A81" w:rsidRDefault="00BE5A28" w:rsidP="00BE5A28">
      <w:pPr>
        <w:spacing w:before="120" w:after="120"/>
        <w:ind w:firstLine="0"/>
        <w:jc w:val="both"/>
      </w:pPr>
      <w:r w:rsidRPr="00547A81">
        <w:rPr>
          <w:szCs w:val="18"/>
        </w:rPr>
        <w:t>d’agir en retour sur l’habitus puisqu’elles ajoutent de nouvelles exp</w:t>
      </w:r>
      <w:r w:rsidRPr="00547A81">
        <w:rPr>
          <w:szCs w:val="18"/>
        </w:rPr>
        <w:t>é</w:t>
      </w:r>
      <w:r w:rsidRPr="00547A81">
        <w:rPr>
          <w:szCs w:val="18"/>
        </w:rPr>
        <w:t>riences qu’il lui faudra intégrer ; elles peuvent même r</w:t>
      </w:r>
      <w:r w:rsidRPr="00547A81">
        <w:rPr>
          <w:szCs w:val="18"/>
        </w:rPr>
        <w:t>é</w:t>
      </w:r>
      <w:r w:rsidRPr="00547A81">
        <w:rPr>
          <w:szCs w:val="18"/>
        </w:rPr>
        <w:t>troagir sur la domination, laquelle est aussi historiquement située, donc suscept</w:t>
      </w:r>
      <w:r w:rsidRPr="00547A81">
        <w:rPr>
          <w:szCs w:val="18"/>
        </w:rPr>
        <w:t>i</w:t>
      </w:r>
      <w:r w:rsidRPr="00547A81">
        <w:rPr>
          <w:szCs w:val="18"/>
        </w:rPr>
        <w:t>ble d’être affectée par des changements qualitatifs en longue période (Giddens, 1979, p. 92).</w:t>
      </w:r>
    </w:p>
    <w:p w14:paraId="654962CE" w14:textId="77777777" w:rsidR="00BE5A28" w:rsidRPr="00547A81" w:rsidRDefault="00BE5A28" w:rsidP="00BE5A28">
      <w:pPr>
        <w:spacing w:before="120" w:after="120"/>
        <w:jc w:val="both"/>
        <w:rPr>
          <w:szCs w:val="18"/>
        </w:rPr>
      </w:pPr>
      <w:r>
        <w:rPr>
          <w:szCs w:val="18"/>
        </w:rPr>
        <w:br w:type="page"/>
      </w:r>
    </w:p>
    <w:p w14:paraId="4B6074B1" w14:textId="77777777" w:rsidR="00BE5A28" w:rsidRPr="00547A81" w:rsidRDefault="00BE5A28" w:rsidP="00BE5A28">
      <w:pPr>
        <w:pStyle w:val="planchest"/>
      </w:pPr>
      <w:bookmarkStart w:id="70" w:name="Traite_t1_pt_2_chap_VI_Sec_3"/>
      <w:r w:rsidRPr="00547A81">
        <w:t>Section 3</w:t>
      </w:r>
    </w:p>
    <w:p w14:paraId="4E698DCE" w14:textId="77777777" w:rsidR="00BE5A28" w:rsidRPr="00547A81" w:rsidRDefault="00BE5A28" w:rsidP="00BE5A28">
      <w:pPr>
        <w:pStyle w:val="planchest0"/>
      </w:pPr>
      <w:r w:rsidRPr="00547A81">
        <w:t>La spécificité du pouvoir politique</w:t>
      </w:r>
    </w:p>
    <w:bookmarkEnd w:id="70"/>
    <w:p w14:paraId="4271FA11" w14:textId="77777777" w:rsidR="00BE5A28" w:rsidRPr="00547A81" w:rsidRDefault="00BE5A28" w:rsidP="00BE5A28">
      <w:pPr>
        <w:spacing w:before="120" w:after="120"/>
        <w:jc w:val="both"/>
        <w:rPr>
          <w:szCs w:val="18"/>
        </w:rPr>
      </w:pPr>
    </w:p>
    <w:p w14:paraId="29933D09" w14:textId="77777777" w:rsidR="00BE5A28" w:rsidRPr="00384B20" w:rsidRDefault="00BE5A28" w:rsidP="00BE5A28">
      <w:pPr>
        <w:ind w:right="90" w:firstLine="0"/>
        <w:jc w:val="both"/>
        <w:rPr>
          <w:sz w:val="20"/>
        </w:rPr>
      </w:pPr>
      <w:hyperlink w:anchor="sommaire" w:history="1">
        <w:r w:rsidRPr="00721734">
          <w:rPr>
            <w:rStyle w:val="Hyperlien"/>
            <w:sz w:val="20"/>
          </w:rPr>
          <w:t>Retour au sommaire</w:t>
        </w:r>
      </w:hyperlink>
    </w:p>
    <w:p w14:paraId="10995A77" w14:textId="77777777" w:rsidR="00BE5A28" w:rsidRPr="00547A81" w:rsidRDefault="00BE5A28" w:rsidP="00BE5A28">
      <w:pPr>
        <w:spacing w:before="120" w:after="120"/>
        <w:jc w:val="both"/>
      </w:pPr>
      <w:r w:rsidRPr="00547A81">
        <w:rPr>
          <w:szCs w:val="18"/>
        </w:rPr>
        <w:t>Saisie par le la</w:t>
      </w:r>
      <w:r w:rsidRPr="00547A81">
        <w:rPr>
          <w:szCs w:val="18"/>
        </w:rPr>
        <w:t>n</w:t>
      </w:r>
      <w:r w:rsidRPr="00547A81">
        <w:rPr>
          <w:szCs w:val="18"/>
        </w:rPr>
        <w:t>gage commun, l’expression « pouvoir politique » revêt des signific</w:t>
      </w:r>
      <w:r w:rsidRPr="00547A81">
        <w:rPr>
          <w:szCs w:val="18"/>
        </w:rPr>
        <w:t>a</w:t>
      </w:r>
      <w:r w:rsidRPr="00547A81">
        <w:rPr>
          <w:szCs w:val="18"/>
        </w:rPr>
        <w:t>tions multiples qu’il n’est pas possible de vouloir réunifier sous un seul concept te</w:t>
      </w:r>
      <w:r w:rsidRPr="00547A81">
        <w:rPr>
          <w:szCs w:val="18"/>
        </w:rPr>
        <w:t>n</w:t>
      </w:r>
      <w:r w:rsidRPr="00547A81">
        <w:rPr>
          <w:szCs w:val="18"/>
        </w:rPr>
        <w:t>dant à la cohérence. La démarche retenue ici sera donc différente : il s’agira de circonscrire un phén</w:t>
      </w:r>
      <w:r w:rsidRPr="00547A81">
        <w:rPr>
          <w:szCs w:val="18"/>
        </w:rPr>
        <w:t>o</w:t>
      </w:r>
      <w:r w:rsidRPr="00547A81">
        <w:rPr>
          <w:szCs w:val="18"/>
        </w:rPr>
        <w:t>mène de pouvoir spécifique, parmi tous ceux qui traversent une soci</w:t>
      </w:r>
      <w:r w:rsidRPr="00547A81">
        <w:rPr>
          <w:szCs w:val="18"/>
        </w:rPr>
        <w:t>é</w:t>
      </w:r>
      <w:r w:rsidRPr="00547A81">
        <w:rPr>
          <w:szCs w:val="18"/>
        </w:rPr>
        <w:t>té et de lui réserver la dén</w:t>
      </w:r>
      <w:r w:rsidRPr="00547A81">
        <w:rPr>
          <w:szCs w:val="18"/>
        </w:rPr>
        <w:t>o</w:t>
      </w:r>
      <w:r w:rsidRPr="00547A81">
        <w:rPr>
          <w:szCs w:val="18"/>
        </w:rPr>
        <w:t>mination de « pouvoir politique » parce que cette attribution n’apparaît pas complètement arb</w:t>
      </w:r>
      <w:r w:rsidRPr="00547A81">
        <w:rPr>
          <w:szCs w:val="18"/>
        </w:rPr>
        <w:t>i</w:t>
      </w:r>
      <w:r w:rsidRPr="00547A81">
        <w:rPr>
          <w:szCs w:val="18"/>
        </w:rPr>
        <w:t>traire, eu égard à certaines conventions scientifiques et à certains des usages en v</w:t>
      </w:r>
      <w:r w:rsidRPr="00547A81">
        <w:rPr>
          <w:szCs w:val="18"/>
        </w:rPr>
        <w:t>i</w:t>
      </w:r>
      <w:r w:rsidRPr="00547A81">
        <w:rPr>
          <w:szCs w:val="18"/>
        </w:rPr>
        <w:t>gueur dans le sens commun.</w:t>
      </w:r>
    </w:p>
    <w:p w14:paraId="663032B0" w14:textId="77777777" w:rsidR="00BE5A28" w:rsidRPr="00547A81" w:rsidRDefault="00BE5A28" w:rsidP="00BE5A28">
      <w:pPr>
        <w:spacing w:before="120" w:after="120"/>
        <w:jc w:val="both"/>
      </w:pPr>
      <w:r w:rsidRPr="00547A81">
        <w:rPr>
          <w:szCs w:val="18"/>
        </w:rPr>
        <w:t>Fréquemment, le pouvoir politique est entendu au sens de « gouvernement », c’est-à-dire de dispositif institutionnel doté de pr</w:t>
      </w:r>
      <w:r w:rsidRPr="00547A81">
        <w:rPr>
          <w:szCs w:val="18"/>
        </w:rPr>
        <w:t>é</w:t>
      </w:r>
      <w:r w:rsidRPr="00547A81">
        <w:rPr>
          <w:szCs w:val="18"/>
        </w:rPr>
        <w:t>rogatives régaliennes dans un espace sociétal donné. Dans cette acce</w:t>
      </w:r>
      <w:r w:rsidRPr="00547A81">
        <w:rPr>
          <w:szCs w:val="18"/>
        </w:rPr>
        <w:t>p</w:t>
      </w:r>
      <w:r w:rsidRPr="00547A81">
        <w:rPr>
          <w:szCs w:val="18"/>
        </w:rPr>
        <w:t>tion, l’État, envisagé comme personne j</w:t>
      </w:r>
      <w:r w:rsidRPr="00547A81">
        <w:rPr>
          <w:szCs w:val="18"/>
        </w:rPr>
        <w:t>u</w:t>
      </w:r>
      <w:r w:rsidRPr="00547A81">
        <w:rPr>
          <w:szCs w:val="18"/>
        </w:rPr>
        <w:t>ridique, est considéré comme la variante hégémonique à l’époque contemporaine du pouvoir polit</w:t>
      </w:r>
      <w:r w:rsidRPr="00547A81">
        <w:rPr>
          <w:szCs w:val="18"/>
        </w:rPr>
        <w:t>i</w:t>
      </w:r>
      <w:r w:rsidRPr="00547A81">
        <w:rPr>
          <w:szCs w:val="18"/>
        </w:rPr>
        <w:t>que ; ce qui implique d’ailleurs l’existence de formes pré- ou postét</w:t>
      </w:r>
      <w:r w:rsidRPr="00547A81">
        <w:rPr>
          <w:szCs w:val="18"/>
        </w:rPr>
        <w:t>a</w:t>
      </w:r>
      <w:r w:rsidRPr="00547A81">
        <w:rPr>
          <w:szCs w:val="18"/>
        </w:rPr>
        <w:t>tiques de pouvoir politique</w:t>
      </w:r>
      <w:r>
        <w:rPr>
          <w:szCs w:val="18"/>
        </w:rPr>
        <w:t> </w:t>
      </w:r>
      <w:r>
        <w:rPr>
          <w:rStyle w:val="Appelnotedebasdep"/>
          <w:szCs w:val="18"/>
        </w:rPr>
        <w:footnoteReference w:id="225"/>
      </w:r>
      <w:r w:rsidRPr="00547A81">
        <w:rPr>
          <w:szCs w:val="18"/>
        </w:rPr>
        <w:t>. Dans un contexte sémantique diff</w:t>
      </w:r>
      <w:r w:rsidRPr="00547A81">
        <w:rPr>
          <w:szCs w:val="18"/>
        </w:rPr>
        <w:t>é</w:t>
      </w:r>
      <w:r w:rsidRPr="00547A81">
        <w:rPr>
          <w:szCs w:val="18"/>
        </w:rPr>
        <w:t>rent, mais renvoyant toujours à un dispositif institutionnel, le pouvoir pol</w:t>
      </w:r>
      <w:r w:rsidRPr="00547A81">
        <w:rPr>
          <w:szCs w:val="18"/>
        </w:rPr>
        <w:t>i</w:t>
      </w:r>
      <w:r w:rsidRPr="00547A81">
        <w:rPr>
          <w:szCs w:val="18"/>
        </w:rPr>
        <w:t>tique est parfois opposé au pouvoir milita</w:t>
      </w:r>
      <w:r w:rsidRPr="00547A81">
        <w:rPr>
          <w:szCs w:val="18"/>
        </w:rPr>
        <w:t>i</w:t>
      </w:r>
      <w:r w:rsidRPr="00547A81">
        <w:rPr>
          <w:szCs w:val="18"/>
        </w:rPr>
        <w:t>re, ou administratif, ce qui fait éclater l’assimilation du pouvoir politique à l’État puisque l’administration civile ou militaire est, de toute évidence, partie int</w:t>
      </w:r>
      <w:r w:rsidRPr="00547A81">
        <w:rPr>
          <w:szCs w:val="18"/>
        </w:rPr>
        <w:t>é</w:t>
      </w:r>
      <w:r w:rsidRPr="00547A81">
        <w:rPr>
          <w:szCs w:val="18"/>
        </w:rPr>
        <w:t>grante de l’appareil d’État. Mais, à la réflexion, il apparaît que ces usages courants de l’expression résultent d’une sorte de gli</w:t>
      </w:r>
      <w:r w:rsidRPr="00547A81">
        <w:rPr>
          <w:szCs w:val="18"/>
        </w:rPr>
        <w:t>s</w:t>
      </w:r>
      <w:r w:rsidRPr="00547A81">
        <w:rPr>
          <w:szCs w:val="18"/>
        </w:rPr>
        <w:t xml:space="preserve">sement progressif du sens. Le pouvoir politique, </w:t>
      </w:r>
      <w:r w:rsidRPr="00547A81">
        <w:rPr>
          <w:i/>
          <w:iCs/>
          <w:szCs w:val="18"/>
        </w:rPr>
        <w:t xml:space="preserve">interaction </w:t>
      </w:r>
      <w:r w:rsidRPr="00547A81">
        <w:rPr>
          <w:szCs w:val="18"/>
        </w:rPr>
        <w:t>de type bien pa</w:t>
      </w:r>
      <w:r w:rsidRPr="00547A81">
        <w:rPr>
          <w:szCs w:val="18"/>
        </w:rPr>
        <w:t>r</w:t>
      </w:r>
      <w:r w:rsidRPr="00547A81">
        <w:rPr>
          <w:szCs w:val="18"/>
        </w:rPr>
        <w:t>ticulier, en est venu à désigner le support inst</w:t>
      </w:r>
      <w:r w:rsidRPr="00547A81">
        <w:rPr>
          <w:szCs w:val="18"/>
        </w:rPr>
        <w:t>i</w:t>
      </w:r>
      <w:r w:rsidRPr="00547A81">
        <w:rPr>
          <w:szCs w:val="18"/>
        </w:rPr>
        <w:t>tutionnel ou « idéel » (?) auquel se trouve dévolue une capacité de pouvoir spécifique. Or, de</w:t>
      </w:r>
      <w:r w:rsidRPr="00547A81">
        <w:rPr>
          <w:szCs w:val="18"/>
        </w:rPr>
        <w:t>r</w:t>
      </w:r>
      <w:r w:rsidRPr="00547A81">
        <w:rPr>
          <w:szCs w:val="18"/>
        </w:rPr>
        <w:t>rière le réalisme apparent d’une appr</w:t>
      </w:r>
      <w:r w:rsidRPr="00547A81">
        <w:rPr>
          <w:szCs w:val="18"/>
        </w:rPr>
        <w:t>o</w:t>
      </w:r>
      <w:r w:rsidRPr="00547A81">
        <w:rPr>
          <w:szCs w:val="18"/>
        </w:rPr>
        <w:t>che qui « voit » une personne juridique gérant un cap</w:t>
      </w:r>
      <w:r w:rsidRPr="00547A81">
        <w:rPr>
          <w:szCs w:val="18"/>
        </w:rPr>
        <w:t>i</w:t>
      </w:r>
      <w:r w:rsidRPr="00547A81">
        <w:rPr>
          <w:szCs w:val="18"/>
        </w:rPr>
        <w:t>tal/puissance, s’estompe une réalité pourtant supérieure : celle d’un système d’interactions génér</w:t>
      </w:r>
      <w:r w:rsidRPr="00547A81">
        <w:rPr>
          <w:szCs w:val="18"/>
        </w:rPr>
        <w:t>a</w:t>
      </w:r>
      <w:r w:rsidRPr="00547A81">
        <w:rPr>
          <w:szCs w:val="18"/>
        </w:rPr>
        <w:t>lisé à l’ensemble d’un corps social, présentant des cara</w:t>
      </w:r>
      <w:r w:rsidRPr="00547A81">
        <w:rPr>
          <w:szCs w:val="18"/>
        </w:rPr>
        <w:t>c</w:t>
      </w:r>
      <w:r w:rsidRPr="00547A81">
        <w:rPr>
          <w:szCs w:val="18"/>
        </w:rPr>
        <w:t>téristiques propres qui l’opposent à tous les autres systèmes d’interactions coexi</w:t>
      </w:r>
      <w:r w:rsidRPr="00547A81">
        <w:rPr>
          <w:szCs w:val="18"/>
        </w:rPr>
        <w:t>s</w:t>
      </w:r>
      <w:r w:rsidRPr="00547A81">
        <w:rPr>
          <w:szCs w:val="18"/>
        </w:rPr>
        <w:t>tants.</w:t>
      </w:r>
    </w:p>
    <w:p w14:paraId="62157143" w14:textId="77777777" w:rsidR="00BE5A28" w:rsidRPr="00547A81" w:rsidRDefault="00BE5A28" w:rsidP="00BE5A28">
      <w:pPr>
        <w:spacing w:before="120" w:after="120"/>
        <w:jc w:val="both"/>
      </w:pPr>
      <w:r w:rsidRPr="00547A81">
        <w:rPr>
          <w:szCs w:val="18"/>
        </w:rPr>
        <w:t>À quoi tient la spécificité du pouvoir politique ? La réponse se s</w:t>
      </w:r>
      <w:r w:rsidRPr="00547A81">
        <w:rPr>
          <w:szCs w:val="18"/>
        </w:rPr>
        <w:t>i</w:t>
      </w:r>
      <w:r w:rsidRPr="00547A81">
        <w:rPr>
          <w:szCs w:val="18"/>
        </w:rPr>
        <w:t>tue à un do</w:t>
      </w:r>
      <w:r w:rsidRPr="00547A81">
        <w:rPr>
          <w:szCs w:val="18"/>
        </w:rPr>
        <w:t>u</w:t>
      </w:r>
      <w:r w:rsidRPr="00547A81">
        <w:rPr>
          <w:szCs w:val="18"/>
        </w:rPr>
        <w:t>ble niveau : celui de son champ d’extension et celui de sa nature intrins</w:t>
      </w:r>
      <w:r w:rsidRPr="00547A81">
        <w:rPr>
          <w:szCs w:val="18"/>
        </w:rPr>
        <w:t>è</w:t>
      </w:r>
      <w:r w:rsidRPr="00547A81">
        <w:rPr>
          <w:szCs w:val="18"/>
        </w:rPr>
        <w:t>que.</w:t>
      </w:r>
    </w:p>
    <w:p w14:paraId="6BA703AF" w14:textId="77777777" w:rsidR="00BE5A28" w:rsidRDefault="00BE5A28" w:rsidP="00BE5A28">
      <w:pPr>
        <w:spacing w:before="120" w:after="120"/>
        <w:jc w:val="both"/>
        <w:rPr>
          <w:szCs w:val="18"/>
        </w:rPr>
      </w:pPr>
      <w:r w:rsidRPr="00547A81">
        <w:rPr>
          <w:szCs w:val="18"/>
        </w:rPr>
        <w:t>Le champ d’extension du po</w:t>
      </w:r>
      <w:r w:rsidRPr="00547A81">
        <w:rPr>
          <w:szCs w:val="18"/>
        </w:rPr>
        <w:t>u</w:t>
      </w:r>
      <w:r w:rsidRPr="00547A81">
        <w:rPr>
          <w:szCs w:val="18"/>
        </w:rPr>
        <w:t>voir politique comme système d’interactions, c’est la société globale ou encore la « société polit</w:t>
      </w:r>
      <w:r w:rsidRPr="00547A81">
        <w:rPr>
          <w:szCs w:val="18"/>
        </w:rPr>
        <w:t>i</w:t>
      </w:r>
      <w:r w:rsidRPr="00547A81">
        <w:rPr>
          <w:szCs w:val="18"/>
        </w:rPr>
        <w:t>que » (pléonasme ?), c’est-à-dire</w:t>
      </w:r>
      <w:r>
        <w:rPr>
          <w:szCs w:val="18"/>
        </w:rPr>
        <w:t xml:space="preserve"> </w:t>
      </w:r>
      <w:r w:rsidRPr="00547A81">
        <w:t>[</w:t>
      </w:r>
      <w:r w:rsidRPr="00547A81">
        <w:rPr>
          <w:rFonts w:cs="Arial"/>
          <w:szCs w:val="16"/>
        </w:rPr>
        <w:t>372]</w:t>
      </w:r>
      <w:r>
        <w:rPr>
          <w:rFonts w:cs="Arial"/>
          <w:szCs w:val="16"/>
        </w:rPr>
        <w:t xml:space="preserve"> </w:t>
      </w:r>
      <w:r w:rsidRPr="00547A81">
        <w:rPr>
          <w:szCs w:val="18"/>
        </w:rPr>
        <w:t>en fait une collectiv</w:t>
      </w:r>
      <w:r w:rsidRPr="00547A81">
        <w:rPr>
          <w:szCs w:val="18"/>
        </w:rPr>
        <w:t>i</w:t>
      </w:r>
      <w:r w:rsidRPr="00547A81">
        <w:rPr>
          <w:szCs w:val="18"/>
        </w:rPr>
        <w:t>té d’individus « indépendante ». J.-W. Lapierre (1977, p. 279) en a d</w:t>
      </w:r>
      <w:r w:rsidRPr="00547A81">
        <w:rPr>
          <w:szCs w:val="18"/>
        </w:rPr>
        <w:t>é</w:t>
      </w:r>
      <w:r w:rsidRPr="00547A81">
        <w:rPr>
          <w:szCs w:val="18"/>
        </w:rPr>
        <w:t>gagé les cinq « conditions universelles d’existence » :</w:t>
      </w:r>
    </w:p>
    <w:p w14:paraId="01454372" w14:textId="77777777" w:rsidR="00BE5A28" w:rsidRPr="00547A81" w:rsidRDefault="00BE5A28" w:rsidP="00BE5A28">
      <w:pPr>
        <w:spacing w:before="120" w:after="120"/>
        <w:ind w:firstLine="0"/>
        <w:jc w:val="both"/>
      </w:pPr>
    </w:p>
    <w:p w14:paraId="59390B0F" w14:textId="77777777" w:rsidR="00BE5A28" w:rsidRPr="00547A81" w:rsidRDefault="00BE5A28" w:rsidP="00BE5A28">
      <w:pPr>
        <w:spacing w:before="120" w:after="120"/>
        <w:ind w:left="720" w:hanging="340"/>
        <w:jc w:val="both"/>
      </w:pPr>
      <w:r w:rsidRPr="00547A81">
        <w:rPr>
          <w:rStyle w:val="Textenonproportionnel"/>
          <w:rFonts w:ascii="Times New Roman" w:hAnsi="Times New Roman"/>
          <w:color w:val="000000"/>
          <w:szCs w:val="22"/>
          <w:highlight w:val="white"/>
        </w:rPr>
        <w:t>●</w:t>
      </w:r>
      <w:r w:rsidRPr="00547A81">
        <w:rPr>
          <w:szCs w:val="18"/>
        </w:rPr>
        <w:tab/>
        <w:t>une population dont la reproduction est régulièrement assurée ;</w:t>
      </w:r>
    </w:p>
    <w:p w14:paraId="7C6A2373" w14:textId="77777777" w:rsidR="00BE5A28" w:rsidRPr="00547A81" w:rsidRDefault="00BE5A28" w:rsidP="00BE5A28">
      <w:pPr>
        <w:spacing w:before="120" w:after="120"/>
        <w:ind w:left="720" w:hanging="340"/>
        <w:jc w:val="both"/>
      </w:pPr>
      <w:r w:rsidRPr="00547A81">
        <w:rPr>
          <w:rStyle w:val="Textenonproportionnel"/>
          <w:rFonts w:ascii="Times New Roman" w:hAnsi="Times New Roman"/>
          <w:color w:val="000000"/>
          <w:szCs w:val="22"/>
          <w:highlight w:val="white"/>
        </w:rPr>
        <w:t>●</w:t>
      </w:r>
      <w:r w:rsidRPr="00547A81">
        <w:rPr>
          <w:szCs w:val="18"/>
        </w:rPr>
        <w:tab/>
        <w:t>un espace qu’elle habite, aménage ou modifie ;</w:t>
      </w:r>
    </w:p>
    <w:p w14:paraId="0EDEF8C1" w14:textId="77777777" w:rsidR="00BE5A28" w:rsidRPr="00547A81" w:rsidRDefault="00BE5A28" w:rsidP="00BE5A28">
      <w:pPr>
        <w:spacing w:before="120" w:after="120"/>
        <w:ind w:left="720" w:hanging="340"/>
        <w:jc w:val="both"/>
      </w:pPr>
      <w:r w:rsidRPr="00547A81">
        <w:rPr>
          <w:rStyle w:val="Textenonproportionnel"/>
          <w:rFonts w:ascii="Times New Roman" w:hAnsi="Times New Roman"/>
          <w:color w:val="000000"/>
          <w:szCs w:val="22"/>
          <w:highlight w:val="white"/>
        </w:rPr>
        <w:t>●</w:t>
      </w:r>
      <w:r w:rsidRPr="00547A81">
        <w:rPr>
          <w:szCs w:val="18"/>
        </w:rPr>
        <w:tab/>
        <w:t>un mode de production économique assurant sa subsistance et des surplus destinés à satisfaire diverses demandes sociales ;</w:t>
      </w:r>
    </w:p>
    <w:p w14:paraId="1AF9AEE6" w14:textId="77777777" w:rsidR="00BE5A28" w:rsidRPr="00547A81" w:rsidRDefault="00BE5A28" w:rsidP="00BE5A28">
      <w:pPr>
        <w:spacing w:before="120" w:after="120"/>
        <w:ind w:left="720" w:hanging="340"/>
        <w:jc w:val="both"/>
      </w:pPr>
      <w:r w:rsidRPr="00547A81">
        <w:rPr>
          <w:rStyle w:val="Textenonproportionnel"/>
          <w:rFonts w:ascii="Times New Roman" w:hAnsi="Times New Roman"/>
          <w:color w:val="000000"/>
          <w:szCs w:val="22"/>
          <w:highlight w:val="white"/>
        </w:rPr>
        <w:t>●</w:t>
      </w:r>
      <w:r w:rsidRPr="00547A81">
        <w:rPr>
          <w:szCs w:val="18"/>
        </w:rPr>
        <w:tab/>
        <w:t>des codes de communication entre ses membres qui leur sont communs et les distinguent d’autres populations ;</w:t>
      </w:r>
    </w:p>
    <w:p w14:paraId="77B77C87" w14:textId="77777777" w:rsidR="00BE5A28" w:rsidRPr="00547A81" w:rsidRDefault="00BE5A28" w:rsidP="00BE5A28">
      <w:pPr>
        <w:spacing w:before="120" w:after="120"/>
        <w:ind w:left="720" w:hanging="340"/>
        <w:jc w:val="both"/>
      </w:pPr>
      <w:r w:rsidRPr="00547A81">
        <w:rPr>
          <w:rStyle w:val="Textenonproportionnel"/>
          <w:rFonts w:ascii="Times New Roman" w:hAnsi="Times New Roman"/>
          <w:color w:val="000000"/>
          <w:szCs w:val="22"/>
          <w:highlight w:val="white"/>
        </w:rPr>
        <w:t>●</w:t>
      </w:r>
      <w:r w:rsidRPr="00547A81">
        <w:rPr>
          <w:szCs w:val="18"/>
        </w:rPr>
        <w:tab/>
        <w:t>un système de règles assurant la coordination des activités de ses membres, c’est-à-dire des procédures de règlement des te</w:t>
      </w:r>
      <w:r w:rsidRPr="00547A81">
        <w:rPr>
          <w:szCs w:val="18"/>
        </w:rPr>
        <w:t>n</w:t>
      </w:r>
      <w:r w:rsidRPr="00547A81">
        <w:rPr>
          <w:szCs w:val="18"/>
        </w:rPr>
        <w:t>sions et conflits.</w:t>
      </w:r>
    </w:p>
    <w:p w14:paraId="5531321D" w14:textId="77777777" w:rsidR="00BE5A28" w:rsidRDefault="00BE5A28" w:rsidP="00BE5A28">
      <w:pPr>
        <w:spacing w:before="120" w:after="120"/>
        <w:jc w:val="both"/>
        <w:rPr>
          <w:szCs w:val="18"/>
        </w:rPr>
      </w:pPr>
    </w:p>
    <w:p w14:paraId="5B5C721A" w14:textId="77777777" w:rsidR="00BE5A28" w:rsidRPr="00547A81" w:rsidRDefault="00BE5A28" w:rsidP="00BE5A28">
      <w:pPr>
        <w:spacing w:before="120" w:after="120"/>
        <w:jc w:val="both"/>
      </w:pPr>
      <w:r w:rsidRPr="00547A81">
        <w:rPr>
          <w:szCs w:val="18"/>
        </w:rPr>
        <w:t>Dans cette analyse, on le voit, le m</w:t>
      </w:r>
      <w:r w:rsidRPr="00547A81">
        <w:rPr>
          <w:szCs w:val="18"/>
        </w:rPr>
        <w:t>o</w:t>
      </w:r>
      <w:r w:rsidRPr="00547A81">
        <w:rPr>
          <w:szCs w:val="18"/>
        </w:rPr>
        <w:t>de de régulation des conflits qui assure l’intégration du groupe et lui permet sa pérennisation en tant que groupe apparaît comme une condition d’existence de la soci</w:t>
      </w:r>
      <w:r w:rsidRPr="00547A81">
        <w:rPr>
          <w:szCs w:val="18"/>
        </w:rPr>
        <w:t>é</w:t>
      </w:r>
      <w:r w:rsidRPr="00547A81">
        <w:rPr>
          <w:szCs w:val="18"/>
        </w:rPr>
        <w:t>té globale perçue comme sy</w:t>
      </w:r>
      <w:r w:rsidRPr="00547A81">
        <w:rPr>
          <w:szCs w:val="18"/>
        </w:rPr>
        <w:t>s</w:t>
      </w:r>
      <w:r w:rsidRPr="00547A81">
        <w:rPr>
          <w:szCs w:val="18"/>
        </w:rPr>
        <w:t>tème social « indépendant ». Par-delà les critères, souvent relatifs, d’homogénéité ethnique, linguistique, cult</w:t>
      </w:r>
      <w:r w:rsidRPr="00547A81">
        <w:rPr>
          <w:szCs w:val="18"/>
        </w:rPr>
        <w:t>u</w:t>
      </w:r>
      <w:r w:rsidRPr="00547A81">
        <w:rPr>
          <w:szCs w:val="18"/>
        </w:rPr>
        <w:t>relle, la société globale se définit p</w:t>
      </w:r>
      <w:r w:rsidRPr="00547A81">
        <w:rPr>
          <w:szCs w:val="18"/>
        </w:rPr>
        <w:t>o</w:t>
      </w:r>
      <w:r w:rsidRPr="00547A81">
        <w:rPr>
          <w:szCs w:val="18"/>
        </w:rPr>
        <w:t>sitivement comme l’ensemble d’individus assujettis à un même système de normes et, négat</w:t>
      </w:r>
      <w:r w:rsidRPr="00547A81">
        <w:rPr>
          <w:szCs w:val="18"/>
        </w:rPr>
        <w:t>i</w:t>
      </w:r>
      <w:r w:rsidRPr="00547A81">
        <w:rPr>
          <w:szCs w:val="18"/>
        </w:rPr>
        <w:t>vement, celui qui échappe à tout autre. C’est donc le mode de régulation soci</w:t>
      </w:r>
      <w:r w:rsidRPr="00547A81">
        <w:rPr>
          <w:szCs w:val="18"/>
        </w:rPr>
        <w:t>a</w:t>
      </w:r>
      <w:r w:rsidRPr="00547A81">
        <w:rPr>
          <w:szCs w:val="18"/>
        </w:rPr>
        <w:t>le qui nous situe, à la fois, au cœur de la définition de la société polit</w:t>
      </w:r>
      <w:r w:rsidRPr="00547A81">
        <w:rPr>
          <w:szCs w:val="18"/>
        </w:rPr>
        <w:t>i</w:t>
      </w:r>
      <w:r w:rsidRPr="00547A81">
        <w:rPr>
          <w:szCs w:val="18"/>
        </w:rPr>
        <w:t>que et au cœur du concept de pouvoir politique.</w:t>
      </w:r>
    </w:p>
    <w:p w14:paraId="04923B0C" w14:textId="77777777" w:rsidR="00BE5A28" w:rsidRPr="00547A81" w:rsidRDefault="00BE5A28" w:rsidP="00BE5A28">
      <w:pPr>
        <w:spacing w:before="120" w:after="120"/>
        <w:jc w:val="both"/>
      </w:pPr>
      <w:r w:rsidRPr="00547A81">
        <w:rPr>
          <w:szCs w:val="18"/>
        </w:rPr>
        <w:t>Quelle est, en e</w:t>
      </w:r>
      <w:r w:rsidRPr="00547A81">
        <w:rPr>
          <w:szCs w:val="18"/>
        </w:rPr>
        <w:t>f</w:t>
      </w:r>
      <w:r w:rsidRPr="00547A81">
        <w:rPr>
          <w:szCs w:val="18"/>
        </w:rPr>
        <w:t>fet, l’originalité de ce système d’interactions (le pouvoir politique) par rapport à tous les autres qui existent également dans la société considérée, à savoir les pouvoirs économique, culturel et idéologique ? Pour y répondre, il est nécessaire de rappeler la tr</w:t>
      </w:r>
      <w:r w:rsidRPr="00547A81">
        <w:rPr>
          <w:szCs w:val="18"/>
        </w:rPr>
        <w:t>i</w:t>
      </w:r>
      <w:r w:rsidRPr="00547A81">
        <w:rPr>
          <w:szCs w:val="18"/>
        </w:rPr>
        <w:t xml:space="preserve">partition évoquée </w:t>
      </w:r>
      <w:r w:rsidRPr="00547A81">
        <w:rPr>
          <w:i/>
          <w:iCs/>
          <w:szCs w:val="18"/>
        </w:rPr>
        <w:t xml:space="preserve">supra </w:t>
      </w:r>
      <w:r w:rsidRPr="00547A81">
        <w:rPr>
          <w:szCs w:val="18"/>
        </w:rPr>
        <w:t>des ressources de pouvoir auxquelles corre</w:t>
      </w:r>
      <w:r w:rsidRPr="00547A81">
        <w:rPr>
          <w:szCs w:val="18"/>
        </w:rPr>
        <w:t>s</w:t>
      </w:r>
      <w:r w:rsidRPr="00547A81">
        <w:rPr>
          <w:szCs w:val="18"/>
        </w:rPr>
        <w:t>pondent respectiv</w:t>
      </w:r>
      <w:r w:rsidRPr="00547A81">
        <w:rPr>
          <w:szCs w:val="18"/>
        </w:rPr>
        <w:t>e</w:t>
      </w:r>
      <w:r w:rsidRPr="00547A81">
        <w:rPr>
          <w:szCs w:val="18"/>
        </w:rPr>
        <w:t>ment les modes de production de la coercition, des biens matériels et services, des « objets » culturels et biens symbol</w:t>
      </w:r>
      <w:r w:rsidRPr="00547A81">
        <w:rPr>
          <w:szCs w:val="18"/>
        </w:rPr>
        <w:t>i</w:t>
      </w:r>
      <w:r w:rsidRPr="00547A81">
        <w:rPr>
          <w:szCs w:val="18"/>
        </w:rPr>
        <w:t>ques.</w:t>
      </w:r>
    </w:p>
    <w:p w14:paraId="78EFE88A" w14:textId="77777777" w:rsidR="00BE5A28" w:rsidRPr="00547A81" w:rsidRDefault="00BE5A28" w:rsidP="00BE5A28">
      <w:pPr>
        <w:spacing w:before="120" w:after="120"/>
        <w:jc w:val="both"/>
      </w:pPr>
      <w:r w:rsidRPr="00547A81">
        <w:rPr>
          <w:szCs w:val="18"/>
        </w:rPr>
        <w:t>Tous les pouvoirs qui se manifestent concrètement dans un espace sociétal, celui de l’entrepreneur ou du chef de famille, du maître à penser ou du leader d’opinion, etc., trouvent leur identité dans leur rapport spécifique à l’un ou (et) l’autre de ces modes de production. Ainsi formulera-t-on l’hypothèse que le pouvoir politique, né au cœur du mode de production de la coercition, se caract</w:t>
      </w:r>
      <w:r w:rsidRPr="00547A81">
        <w:rPr>
          <w:szCs w:val="18"/>
        </w:rPr>
        <w:t>é</w:t>
      </w:r>
      <w:r w:rsidRPr="00547A81">
        <w:rPr>
          <w:szCs w:val="18"/>
        </w:rPr>
        <w:t>rise par son aptitude à extraire du mode de production des biens symboliques une l</w:t>
      </w:r>
      <w:r w:rsidRPr="00547A81">
        <w:rPr>
          <w:szCs w:val="18"/>
        </w:rPr>
        <w:t>é</w:t>
      </w:r>
      <w:r w:rsidRPr="00547A81">
        <w:rPr>
          <w:szCs w:val="18"/>
        </w:rPr>
        <w:t>gitimité minimale, et du mode de produ</w:t>
      </w:r>
      <w:r w:rsidRPr="00547A81">
        <w:rPr>
          <w:szCs w:val="18"/>
        </w:rPr>
        <w:t>c</w:t>
      </w:r>
      <w:r w:rsidRPr="00547A81">
        <w:rPr>
          <w:szCs w:val="18"/>
        </w:rPr>
        <w:t>tion économique les hommes et les technologies sans le</w:t>
      </w:r>
      <w:r w:rsidRPr="00547A81">
        <w:rPr>
          <w:szCs w:val="18"/>
        </w:rPr>
        <w:t>s</w:t>
      </w:r>
      <w:r w:rsidRPr="00547A81">
        <w:rPr>
          <w:szCs w:val="18"/>
        </w:rPr>
        <w:t>quels il ne saurait ni se reproduire, ni s’imposer à l’ensemble sociétal. C’est à travers la notion d’« injonction social</w:t>
      </w:r>
      <w:r w:rsidRPr="00547A81">
        <w:rPr>
          <w:szCs w:val="18"/>
        </w:rPr>
        <w:t>e</w:t>
      </w:r>
      <w:r w:rsidRPr="00547A81">
        <w:rPr>
          <w:szCs w:val="18"/>
        </w:rPr>
        <w:t>ment légitime » que se manife</w:t>
      </w:r>
      <w:r w:rsidRPr="00547A81">
        <w:rPr>
          <w:szCs w:val="18"/>
        </w:rPr>
        <w:t>s</w:t>
      </w:r>
      <w:r w:rsidRPr="00547A81">
        <w:rPr>
          <w:szCs w:val="18"/>
        </w:rPr>
        <w:t>te cette triple relation à la coercition, au symbolique et à l’économique.</w:t>
      </w:r>
    </w:p>
    <w:p w14:paraId="26B8E447" w14:textId="77777777" w:rsidR="00BE5A28" w:rsidRPr="00547A81" w:rsidRDefault="00BE5A28" w:rsidP="00BE5A28">
      <w:pPr>
        <w:spacing w:before="120" w:after="120"/>
        <w:jc w:val="both"/>
      </w:pPr>
      <w:r w:rsidRPr="00547A81">
        <w:rPr>
          <w:szCs w:val="18"/>
        </w:rPr>
        <w:t>Le pouvoir polit</w:t>
      </w:r>
      <w:r w:rsidRPr="00547A81">
        <w:rPr>
          <w:szCs w:val="18"/>
        </w:rPr>
        <w:t>i</w:t>
      </w:r>
      <w:r w:rsidRPr="00547A81">
        <w:rPr>
          <w:szCs w:val="18"/>
        </w:rPr>
        <w:t>que surgit donc avec l’exigence sociale de cette catégorie d’injonctions ; il se concrétise formellement dans la produ</w:t>
      </w:r>
      <w:r w:rsidRPr="00547A81">
        <w:rPr>
          <w:szCs w:val="18"/>
        </w:rPr>
        <w:t>c</w:t>
      </w:r>
      <w:r w:rsidRPr="00547A81">
        <w:rPr>
          <w:szCs w:val="18"/>
        </w:rPr>
        <w:t>tion du droit ; enfin, il est lui-même sy</w:t>
      </w:r>
      <w:r w:rsidRPr="00547A81">
        <w:rPr>
          <w:szCs w:val="18"/>
        </w:rPr>
        <w:t>s</w:t>
      </w:r>
      <w:r w:rsidRPr="00547A81">
        <w:rPr>
          <w:szCs w:val="18"/>
        </w:rPr>
        <w:t>tème d’interactions plus ou moins institutionnalisé (par différenciations fonctio</w:t>
      </w:r>
      <w:r w:rsidRPr="00547A81">
        <w:rPr>
          <w:szCs w:val="18"/>
        </w:rPr>
        <w:t>n</w:t>
      </w:r>
      <w:r w:rsidRPr="00547A81">
        <w:rPr>
          <w:szCs w:val="18"/>
        </w:rPr>
        <w:t>nelles des agents), devenant ainsi enjeu structuré/structurant du débat politique.</w:t>
      </w:r>
    </w:p>
    <w:p w14:paraId="1E1A523C" w14:textId="77777777" w:rsidR="00BE5A28" w:rsidRPr="00547A81" w:rsidRDefault="00BE5A28" w:rsidP="00BE5A28">
      <w:pPr>
        <w:spacing w:before="120" w:after="120"/>
        <w:jc w:val="both"/>
      </w:pPr>
      <w:r w:rsidRPr="00547A81">
        <w:t>[373]</w:t>
      </w:r>
    </w:p>
    <w:p w14:paraId="72D1847C" w14:textId="77777777" w:rsidR="00BE5A28" w:rsidRPr="00547A81" w:rsidRDefault="00BE5A28" w:rsidP="00BE5A28">
      <w:pPr>
        <w:spacing w:before="120" w:after="120"/>
        <w:jc w:val="both"/>
      </w:pPr>
    </w:p>
    <w:p w14:paraId="6AD48E31" w14:textId="77777777" w:rsidR="00BE5A28" w:rsidRPr="00547A81" w:rsidRDefault="00BE5A28" w:rsidP="00BE5A28">
      <w:pPr>
        <w:pStyle w:val="a"/>
      </w:pPr>
      <w:bookmarkStart w:id="71" w:name="Traite_t1_pt_2_chap_VI_Sec_3_1"/>
      <w:r w:rsidRPr="00547A81">
        <w:t>1. L’incontournable conflit :</w:t>
      </w:r>
      <w:r>
        <w:br/>
      </w:r>
      <w:r w:rsidRPr="00547A81">
        <w:t>fondement</w:t>
      </w:r>
      <w:r>
        <w:t xml:space="preserve"> </w:t>
      </w:r>
      <w:r w:rsidRPr="00547A81">
        <w:t>du pouvoir politique</w:t>
      </w:r>
    </w:p>
    <w:bookmarkEnd w:id="71"/>
    <w:p w14:paraId="775FE575" w14:textId="77777777" w:rsidR="00BE5A28" w:rsidRPr="00547A81" w:rsidRDefault="00BE5A28" w:rsidP="00BE5A28">
      <w:pPr>
        <w:spacing w:before="120" w:after="120"/>
        <w:jc w:val="both"/>
        <w:rPr>
          <w:szCs w:val="18"/>
        </w:rPr>
      </w:pPr>
    </w:p>
    <w:p w14:paraId="34F2BCDB"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5F43E111" w14:textId="77777777" w:rsidR="00BE5A28" w:rsidRPr="00547A81" w:rsidRDefault="00BE5A28" w:rsidP="00BE5A28">
      <w:pPr>
        <w:spacing w:before="120" w:after="120"/>
        <w:jc w:val="both"/>
      </w:pPr>
      <w:r w:rsidRPr="00547A81">
        <w:rPr>
          <w:szCs w:val="18"/>
        </w:rPr>
        <w:t>Si compréhensibles que soient le désir d’instaurer une société fo</w:t>
      </w:r>
      <w:r w:rsidRPr="00547A81">
        <w:rPr>
          <w:szCs w:val="18"/>
        </w:rPr>
        <w:t>n</w:t>
      </w:r>
      <w:r w:rsidRPr="00547A81">
        <w:rPr>
          <w:szCs w:val="18"/>
        </w:rPr>
        <w:t>dament</w:t>
      </w:r>
      <w:r w:rsidRPr="00547A81">
        <w:rPr>
          <w:szCs w:val="18"/>
        </w:rPr>
        <w:t>a</w:t>
      </w:r>
      <w:r w:rsidRPr="00547A81">
        <w:rPr>
          <w:szCs w:val="18"/>
        </w:rPr>
        <w:t>lement consensuelle ou le souhait d’un État de droit fondé sur l’exclusion de la force, ces rêves ne doivent pas conduire à la dénég</w:t>
      </w:r>
      <w:r w:rsidRPr="00547A81">
        <w:rPr>
          <w:szCs w:val="18"/>
        </w:rPr>
        <w:t>a</w:t>
      </w:r>
      <w:r w:rsidRPr="00547A81">
        <w:rPr>
          <w:szCs w:val="18"/>
        </w:rPr>
        <w:t>tion du réel, quelque « insupportable » que ce dernier puisse appara</w:t>
      </w:r>
      <w:r w:rsidRPr="00547A81">
        <w:rPr>
          <w:szCs w:val="18"/>
        </w:rPr>
        <w:t>î</w:t>
      </w:r>
      <w:r w:rsidRPr="00547A81">
        <w:rPr>
          <w:szCs w:val="18"/>
        </w:rPr>
        <w:t>tre. Or, les données de l’anthropologie et de la sociologie polit</w:t>
      </w:r>
      <w:r w:rsidRPr="00547A81">
        <w:rPr>
          <w:szCs w:val="18"/>
        </w:rPr>
        <w:t>i</w:t>
      </w:r>
      <w:r w:rsidRPr="00547A81">
        <w:rPr>
          <w:szCs w:val="18"/>
        </w:rPr>
        <w:t>que permettent d’établir une indiss</w:t>
      </w:r>
      <w:r w:rsidRPr="00547A81">
        <w:rPr>
          <w:szCs w:val="18"/>
        </w:rPr>
        <w:t>o</w:t>
      </w:r>
      <w:r w:rsidRPr="00547A81">
        <w:rPr>
          <w:szCs w:val="18"/>
        </w:rPr>
        <w:t>ciable relation entre d’une part l’existence de conflits non rég</w:t>
      </w:r>
      <w:r w:rsidRPr="00547A81">
        <w:rPr>
          <w:szCs w:val="18"/>
        </w:rPr>
        <w:t>u</w:t>
      </w:r>
      <w:r w:rsidRPr="00547A81">
        <w:rPr>
          <w:szCs w:val="18"/>
        </w:rPr>
        <w:t>lés par les particuliers et d’autre part celle d’un mode de production d’injonctions dotées tendanciell</w:t>
      </w:r>
      <w:r w:rsidRPr="00547A81">
        <w:rPr>
          <w:szCs w:val="18"/>
        </w:rPr>
        <w:t>e</w:t>
      </w:r>
      <w:r w:rsidRPr="00547A81">
        <w:rPr>
          <w:szCs w:val="18"/>
        </w:rPr>
        <w:t>ment de légitimité.</w:t>
      </w:r>
    </w:p>
    <w:p w14:paraId="4A1E3C44" w14:textId="77777777" w:rsidR="00BE5A28" w:rsidRPr="00547A81" w:rsidRDefault="00BE5A28" w:rsidP="00BE5A28">
      <w:pPr>
        <w:spacing w:before="120" w:after="120"/>
        <w:jc w:val="both"/>
      </w:pPr>
      <w:r w:rsidRPr="00547A81">
        <w:rPr>
          <w:szCs w:val="18"/>
        </w:rPr>
        <w:t>Plus que d’autres, Ralf Dahrendorf (1972, p. 163) a vis</w:t>
      </w:r>
      <w:r w:rsidRPr="00547A81">
        <w:rPr>
          <w:szCs w:val="18"/>
        </w:rPr>
        <w:t>i</w:t>
      </w:r>
      <w:r w:rsidRPr="00547A81">
        <w:rPr>
          <w:szCs w:val="18"/>
        </w:rPr>
        <w:t>bilisé l’opposition entre les théories intégrationnistes et les théories coercit</w:t>
      </w:r>
      <w:r w:rsidRPr="00547A81">
        <w:rPr>
          <w:szCs w:val="18"/>
        </w:rPr>
        <w:t>i</w:t>
      </w:r>
      <w:r w:rsidRPr="00547A81">
        <w:rPr>
          <w:szCs w:val="18"/>
        </w:rPr>
        <w:t>ves de l’organisation sociale. Selon lui, en effet, deux grandes catég</w:t>
      </w:r>
      <w:r w:rsidRPr="00547A81">
        <w:rPr>
          <w:szCs w:val="18"/>
        </w:rPr>
        <w:t>o</w:t>
      </w:r>
      <w:r w:rsidRPr="00547A81">
        <w:rPr>
          <w:szCs w:val="18"/>
        </w:rPr>
        <w:t>ries de pr</w:t>
      </w:r>
      <w:r w:rsidRPr="00547A81">
        <w:rPr>
          <w:szCs w:val="18"/>
        </w:rPr>
        <w:t>o</w:t>
      </w:r>
      <w:r w:rsidRPr="00547A81">
        <w:rPr>
          <w:szCs w:val="18"/>
        </w:rPr>
        <w:t>blématiques s’affrontent sur la question de l’origine et du développement du pouvoir politique : les unes tendent à éluder te</w:t>
      </w:r>
      <w:r w:rsidRPr="00547A81">
        <w:rPr>
          <w:szCs w:val="18"/>
        </w:rPr>
        <w:t>n</w:t>
      </w:r>
      <w:r w:rsidRPr="00547A81">
        <w:rPr>
          <w:szCs w:val="18"/>
        </w:rPr>
        <w:t>danciellement la dimension du conflit, les autres au contraire lui a</w:t>
      </w:r>
      <w:r w:rsidRPr="00547A81">
        <w:rPr>
          <w:szCs w:val="18"/>
        </w:rPr>
        <w:t>c</w:t>
      </w:r>
      <w:r w:rsidRPr="00547A81">
        <w:rPr>
          <w:szCs w:val="18"/>
        </w:rPr>
        <w:t>cordent une importance déterminante. À vrai dire, l’opposition m</w:t>
      </w:r>
      <w:r w:rsidRPr="00547A81">
        <w:rPr>
          <w:szCs w:val="18"/>
        </w:rPr>
        <w:t>é</w:t>
      </w:r>
      <w:r w:rsidRPr="00547A81">
        <w:rPr>
          <w:szCs w:val="18"/>
        </w:rPr>
        <w:t>rite probablement d’être nuancée. Sans doute, les théories dites conse</w:t>
      </w:r>
      <w:r w:rsidRPr="00547A81">
        <w:rPr>
          <w:szCs w:val="18"/>
        </w:rPr>
        <w:t>n</w:t>
      </w:r>
      <w:r w:rsidRPr="00547A81">
        <w:rPr>
          <w:szCs w:val="18"/>
        </w:rPr>
        <w:t>suelles prétendent-elles parfois donner une i</w:t>
      </w:r>
      <w:r w:rsidRPr="00547A81">
        <w:rPr>
          <w:szCs w:val="18"/>
        </w:rPr>
        <w:t>n</w:t>
      </w:r>
      <w:r w:rsidRPr="00547A81">
        <w:rPr>
          <w:szCs w:val="18"/>
        </w:rPr>
        <w:t>terprétation de l’organisation politique qui fasse l’impasse sur les a</w:t>
      </w:r>
      <w:r w:rsidRPr="00547A81">
        <w:rPr>
          <w:szCs w:val="18"/>
        </w:rPr>
        <w:t>n</w:t>
      </w:r>
      <w:r w:rsidRPr="00547A81">
        <w:rPr>
          <w:szCs w:val="18"/>
        </w:rPr>
        <w:t>tagonismes et contradictions irréductibles, de manière à gommer au maximum les aspects coercitifs du pouvoir d’État qui semblent inévitabl</w:t>
      </w:r>
      <w:r w:rsidRPr="00547A81">
        <w:rPr>
          <w:szCs w:val="18"/>
        </w:rPr>
        <w:t>e</w:t>
      </w:r>
      <w:r w:rsidRPr="00547A81">
        <w:rPr>
          <w:szCs w:val="18"/>
        </w:rPr>
        <w:t>ment leur répondre. Mais ne se trouvent-elles pas devant l’alternative suiva</w:t>
      </w:r>
      <w:r w:rsidRPr="00547A81">
        <w:rPr>
          <w:szCs w:val="18"/>
        </w:rPr>
        <w:t>n</w:t>
      </w:r>
      <w:r w:rsidRPr="00547A81">
        <w:rPr>
          <w:szCs w:val="18"/>
        </w:rPr>
        <w:t>te : minimiser de va</w:t>
      </w:r>
      <w:r w:rsidRPr="00547A81">
        <w:rPr>
          <w:szCs w:val="18"/>
        </w:rPr>
        <w:t>s</w:t>
      </w:r>
      <w:r w:rsidRPr="00547A81">
        <w:rPr>
          <w:szCs w:val="18"/>
        </w:rPr>
        <w:t>tes pans du réel, ou échouer dans leur ambition d’éclairer la dynamique du po</w:t>
      </w:r>
      <w:r w:rsidRPr="00547A81">
        <w:rPr>
          <w:szCs w:val="18"/>
        </w:rPr>
        <w:t>u</w:t>
      </w:r>
      <w:r w:rsidRPr="00547A81">
        <w:rPr>
          <w:szCs w:val="18"/>
        </w:rPr>
        <w:t>voir politique ?</w:t>
      </w:r>
    </w:p>
    <w:p w14:paraId="04FAD68C" w14:textId="77777777" w:rsidR="00BE5A28" w:rsidRPr="00547A81" w:rsidRDefault="00BE5A28" w:rsidP="00BE5A28">
      <w:pPr>
        <w:spacing w:before="120" w:after="120"/>
        <w:jc w:val="both"/>
        <w:rPr>
          <w:szCs w:val="18"/>
        </w:rPr>
      </w:pPr>
    </w:p>
    <w:p w14:paraId="2605642B" w14:textId="77777777" w:rsidR="00BE5A28" w:rsidRPr="00547A81" w:rsidRDefault="00BE5A28" w:rsidP="00BE5A28">
      <w:pPr>
        <w:pStyle w:val="b"/>
      </w:pPr>
      <w:r w:rsidRPr="00547A81">
        <w:t>A. L’IMPASSE THÉORIQUE DES TH</w:t>
      </w:r>
      <w:r w:rsidRPr="00547A81">
        <w:t>È</w:t>
      </w:r>
      <w:r w:rsidRPr="00547A81">
        <w:t>SES</w:t>
      </w:r>
      <w:r>
        <w:br/>
      </w:r>
      <w:r w:rsidRPr="00547A81">
        <w:t>P</w:t>
      </w:r>
      <w:r w:rsidRPr="00547A81">
        <w:t>U</w:t>
      </w:r>
      <w:r w:rsidRPr="00547A81">
        <w:t>REMENT A-CONFLICTUELLES</w:t>
      </w:r>
    </w:p>
    <w:p w14:paraId="37E09F03" w14:textId="77777777" w:rsidR="00BE5A28" w:rsidRPr="00547A81" w:rsidRDefault="00BE5A28" w:rsidP="00BE5A28">
      <w:pPr>
        <w:spacing w:before="120" w:after="120"/>
        <w:jc w:val="both"/>
        <w:rPr>
          <w:szCs w:val="18"/>
        </w:rPr>
      </w:pPr>
    </w:p>
    <w:p w14:paraId="3F410451" w14:textId="77777777" w:rsidR="00BE5A28" w:rsidRPr="00547A81" w:rsidRDefault="00BE5A28" w:rsidP="00BE5A28">
      <w:pPr>
        <w:spacing w:before="120" w:after="120"/>
        <w:jc w:val="both"/>
      </w:pPr>
      <w:r w:rsidRPr="00547A81">
        <w:rPr>
          <w:szCs w:val="18"/>
        </w:rPr>
        <w:t>Évoquons brièvement divers syst</w:t>
      </w:r>
      <w:r w:rsidRPr="00547A81">
        <w:rPr>
          <w:szCs w:val="18"/>
        </w:rPr>
        <w:t>è</w:t>
      </w:r>
      <w:r w:rsidRPr="00547A81">
        <w:rPr>
          <w:szCs w:val="18"/>
        </w:rPr>
        <w:t>mes théoriques qui cherchent à rejeter au second plan, voire à ignorer le conflit dans la problémat</w:t>
      </w:r>
      <w:r w:rsidRPr="00547A81">
        <w:rPr>
          <w:szCs w:val="18"/>
        </w:rPr>
        <w:t>i</w:t>
      </w:r>
      <w:r w:rsidRPr="00547A81">
        <w:rPr>
          <w:szCs w:val="18"/>
        </w:rPr>
        <w:t>que du pouvoir. Et tout d’abord, deux grandes catégories de mythes fond</w:t>
      </w:r>
      <w:r w:rsidRPr="00547A81">
        <w:rPr>
          <w:szCs w:val="18"/>
        </w:rPr>
        <w:t>a</w:t>
      </w:r>
      <w:r w:rsidRPr="00547A81">
        <w:rPr>
          <w:szCs w:val="18"/>
        </w:rPr>
        <w:t>teurs dont le succès aura été durable dans l’histoire de la phil</w:t>
      </w:r>
      <w:r w:rsidRPr="00547A81">
        <w:rPr>
          <w:szCs w:val="18"/>
        </w:rPr>
        <w:t>o</w:t>
      </w:r>
      <w:r w:rsidRPr="00547A81">
        <w:rPr>
          <w:szCs w:val="18"/>
        </w:rPr>
        <w:t>sophie politique.</w:t>
      </w:r>
    </w:p>
    <w:p w14:paraId="3C4F632E" w14:textId="77777777" w:rsidR="00BE5A28" w:rsidRPr="00547A81" w:rsidRDefault="00BE5A28" w:rsidP="00BE5A28">
      <w:pPr>
        <w:spacing w:before="120" w:after="120"/>
        <w:jc w:val="both"/>
        <w:rPr>
          <w:szCs w:val="18"/>
        </w:rPr>
      </w:pPr>
    </w:p>
    <w:p w14:paraId="4C9CA7B0" w14:textId="77777777" w:rsidR="00BE5A28" w:rsidRPr="00547A81" w:rsidRDefault="00BE5A28" w:rsidP="00BE5A28">
      <w:pPr>
        <w:spacing w:before="120" w:after="120"/>
        <w:jc w:val="both"/>
      </w:pPr>
      <w:r w:rsidRPr="00547A81">
        <w:rPr>
          <w:rStyle w:val="Textenonproportionnel"/>
          <w:rFonts w:ascii="Times New Roman" w:hAnsi="Times New Roman"/>
          <w:color w:val="000000"/>
          <w:szCs w:val="22"/>
          <w:highlight w:val="white"/>
        </w:rPr>
        <w:t>●</w:t>
      </w:r>
      <w:r w:rsidRPr="00547A81">
        <w:rPr>
          <w:szCs w:val="18"/>
        </w:rPr>
        <w:t xml:space="preserve"> Pour toute une tradition pré-rationaliste, en Occ</w:t>
      </w:r>
      <w:r w:rsidRPr="00547A81">
        <w:rPr>
          <w:szCs w:val="18"/>
        </w:rPr>
        <w:t>i</w:t>
      </w:r>
      <w:r w:rsidRPr="00547A81">
        <w:rPr>
          <w:szCs w:val="18"/>
        </w:rPr>
        <w:t>dent, le pouvoir politique est un phén</w:t>
      </w:r>
      <w:r w:rsidRPr="00547A81">
        <w:rPr>
          <w:szCs w:val="18"/>
        </w:rPr>
        <w:t>o</w:t>
      </w:r>
      <w:r w:rsidRPr="00547A81">
        <w:rPr>
          <w:szCs w:val="18"/>
        </w:rPr>
        <w:t>mène dont l’existence tient à la volonté de Dieu, aux décrets de la divine Providence, ou bien constitue une extrapol</w:t>
      </w:r>
      <w:r w:rsidRPr="00547A81">
        <w:rPr>
          <w:szCs w:val="18"/>
        </w:rPr>
        <w:t>a</w:t>
      </w:r>
      <w:r w:rsidRPr="00547A81">
        <w:rPr>
          <w:szCs w:val="18"/>
        </w:rPr>
        <w:t>tion du pouvoir paternel tel qu’il s’exprime dans la famille (Filmer en Angleterre, de Maistre plus tard en France). La société polit</w:t>
      </w:r>
      <w:r w:rsidRPr="00547A81">
        <w:rPr>
          <w:szCs w:val="18"/>
        </w:rPr>
        <w:t>i</w:t>
      </w:r>
      <w:r w:rsidRPr="00547A81">
        <w:rPr>
          <w:szCs w:val="18"/>
        </w:rPr>
        <w:t>que étant l’agrégation « de plusieurs mén</w:t>
      </w:r>
      <w:r w:rsidRPr="00547A81">
        <w:rPr>
          <w:szCs w:val="18"/>
        </w:rPr>
        <w:t>a</w:t>
      </w:r>
      <w:r w:rsidRPr="00547A81">
        <w:rPr>
          <w:szCs w:val="18"/>
        </w:rPr>
        <w:t>ges et de ce qui leur est commun » (J. Bodin), le pouvoir inst</w:t>
      </w:r>
      <w:r w:rsidRPr="00547A81">
        <w:rPr>
          <w:szCs w:val="18"/>
        </w:rPr>
        <w:t>i</w:t>
      </w:r>
      <w:r w:rsidRPr="00547A81">
        <w:rPr>
          <w:szCs w:val="18"/>
        </w:rPr>
        <w:t>tutionnalisé qui s’y exprime est aussi « naturel » que celui du chef de famille, et marqué des mêmes traits (bienveillance, intérêt commun, etc.).</w:t>
      </w:r>
    </w:p>
    <w:p w14:paraId="30D9EBD2" w14:textId="77777777" w:rsidR="00BE5A28" w:rsidRPr="00547A81" w:rsidRDefault="00BE5A28" w:rsidP="00BE5A28">
      <w:pPr>
        <w:spacing w:before="120" w:after="120"/>
        <w:jc w:val="both"/>
      </w:pPr>
      <w:r w:rsidRPr="00547A81">
        <w:rPr>
          <w:rStyle w:val="Textenonproportionnel"/>
          <w:rFonts w:ascii="Times New Roman" w:hAnsi="Times New Roman"/>
          <w:color w:val="000000"/>
          <w:szCs w:val="22"/>
          <w:highlight w:val="white"/>
        </w:rPr>
        <w:t>●</w:t>
      </w:r>
      <w:r w:rsidRPr="00547A81">
        <w:rPr>
          <w:szCs w:val="18"/>
        </w:rPr>
        <w:t xml:space="preserve"> Pour la tradition jus-rationaliste, au contraire, c’est la v</w:t>
      </w:r>
      <w:r w:rsidRPr="00547A81">
        <w:rPr>
          <w:szCs w:val="18"/>
        </w:rPr>
        <w:t>o</w:t>
      </w:r>
      <w:r w:rsidRPr="00547A81">
        <w:rPr>
          <w:szCs w:val="18"/>
        </w:rPr>
        <w:t>lonté éclairée des hommes qui fonde le pouvoir politique ; celui-ci émerge d’une (ou plusieurs) conventions fond</w:t>
      </w:r>
      <w:r w:rsidRPr="00547A81">
        <w:rPr>
          <w:szCs w:val="18"/>
        </w:rPr>
        <w:t>a</w:t>
      </w:r>
      <w:r w:rsidRPr="00547A81">
        <w:rPr>
          <w:szCs w:val="18"/>
        </w:rPr>
        <w:t xml:space="preserve">mentales : le </w:t>
      </w:r>
      <w:r w:rsidRPr="00547A81">
        <w:rPr>
          <w:i/>
          <w:iCs/>
          <w:szCs w:val="18"/>
        </w:rPr>
        <w:t xml:space="preserve">pactum societatis </w:t>
      </w:r>
      <w:r w:rsidRPr="00547A81">
        <w:rPr>
          <w:szCs w:val="18"/>
        </w:rPr>
        <w:t>par lequel se réunissent volo</w:t>
      </w:r>
      <w:r w:rsidRPr="00547A81">
        <w:rPr>
          <w:szCs w:val="18"/>
        </w:rPr>
        <w:t>n</w:t>
      </w:r>
      <w:r w:rsidRPr="00547A81">
        <w:rPr>
          <w:szCs w:val="18"/>
        </w:rPr>
        <w:t xml:space="preserve">tairement en société les hommes de l’état de nature, et le </w:t>
      </w:r>
      <w:r w:rsidRPr="00547A81">
        <w:rPr>
          <w:i/>
          <w:iCs/>
          <w:szCs w:val="18"/>
        </w:rPr>
        <w:t xml:space="preserve">pactum subjectionis </w:t>
      </w:r>
      <w:r w:rsidRPr="00547A81">
        <w:rPr>
          <w:szCs w:val="18"/>
        </w:rPr>
        <w:t>qui fonde conventionnell</w:t>
      </w:r>
      <w:r w:rsidRPr="00547A81">
        <w:rPr>
          <w:szCs w:val="18"/>
        </w:rPr>
        <w:t>e</w:t>
      </w:r>
      <w:r w:rsidRPr="00547A81">
        <w:rPr>
          <w:szCs w:val="18"/>
        </w:rPr>
        <w:t>ment le pouvoir des uns sur les autres.</w:t>
      </w:r>
    </w:p>
    <w:p w14:paraId="3338ABCF" w14:textId="77777777" w:rsidR="00BE5A28" w:rsidRPr="00547A81" w:rsidRDefault="00BE5A28" w:rsidP="00BE5A28">
      <w:pPr>
        <w:spacing w:before="120" w:after="120"/>
        <w:jc w:val="both"/>
      </w:pPr>
      <w:r w:rsidRPr="00547A81">
        <w:rPr>
          <w:szCs w:val="18"/>
        </w:rPr>
        <w:t>Donnée initiale (chez Aristote) ou construction des hommes à une étape historique donnée (chez Locke), la société politique app</w:t>
      </w:r>
      <w:r w:rsidRPr="00547A81">
        <w:rPr>
          <w:szCs w:val="18"/>
        </w:rPr>
        <w:t>a</w:t>
      </w:r>
      <w:r w:rsidRPr="00547A81">
        <w:rPr>
          <w:szCs w:val="18"/>
        </w:rPr>
        <w:t>raît fondée sur un processus</w:t>
      </w:r>
      <w:r>
        <w:rPr>
          <w:szCs w:val="18"/>
        </w:rPr>
        <w:t xml:space="preserve"> </w:t>
      </w:r>
      <w:r w:rsidRPr="00547A81">
        <w:t>[</w:t>
      </w:r>
      <w:r w:rsidRPr="00547A81">
        <w:rPr>
          <w:rFonts w:cs="Arial"/>
          <w:szCs w:val="16"/>
        </w:rPr>
        <w:t>374]</w:t>
      </w:r>
      <w:r>
        <w:rPr>
          <w:rFonts w:cs="Arial"/>
          <w:szCs w:val="16"/>
        </w:rPr>
        <w:t xml:space="preserve"> </w:t>
      </w:r>
      <w:r w:rsidRPr="00547A81">
        <w:rPr>
          <w:szCs w:val="18"/>
        </w:rPr>
        <w:t>de rassemblement des individus, des familles ou d’autres communautés naturelles ; le pouvoir qui s’y m</w:t>
      </w:r>
      <w:r w:rsidRPr="00547A81">
        <w:rPr>
          <w:szCs w:val="18"/>
        </w:rPr>
        <w:t>a</w:t>
      </w:r>
      <w:r w:rsidRPr="00547A81">
        <w:rPr>
          <w:szCs w:val="18"/>
        </w:rPr>
        <w:t>nifeste répond à une exigence d’agrégation et de rationalisation. La société globale doit être régie selon les plans de la Providence (de saint Thomas d’Aquin à L. de Bonald) ou selon les desseins de la Ra</w:t>
      </w:r>
      <w:r w:rsidRPr="00547A81">
        <w:rPr>
          <w:szCs w:val="18"/>
        </w:rPr>
        <w:t>i</w:t>
      </w:r>
      <w:r w:rsidRPr="00547A81">
        <w:rPr>
          <w:szCs w:val="18"/>
        </w:rPr>
        <w:t>son (de Bodin à Hegel). Bien commun, intérêt général, volonté gén</w:t>
      </w:r>
      <w:r w:rsidRPr="00547A81">
        <w:rPr>
          <w:szCs w:val="18"/>
        </w:rPr>
        <w:t>é</w:t>
      </w:r>
      <w:r w:rsidRPr="00547A81">
        <w:rPr>
          <w:szCs w:val="18"/>
        </w:rPr>
        <w:t>rale sont les mots clés mobilis</w:t>
      </w:r>
      <w:r w:rsidRPr="00547A81">
        <w:rPr>
          <w:szCs w:val="18"/>
        </w:rPr>
        <w:t>a</w:t>
      </w:r>
      <w:r w:rsidRPr="00547A81">
        <w:rPr>
          <w:szCs w:val="18"/>
        </w:rPr>
        <w:t>teurs des convergences sociales, par-delà les conflits, antagoni</w:t>
      </w:r>
      <w:r w:rsidRPr="00547A81">
        <w:rPr>
          <w:szCs w:val="18"/>
        </w:rPr>
        <w:t>s</w:t>
      </w:r>
      <w:r w:rsidRPr="00547A81">
        <w:rPr>
          <w:szCs w:val="18"/>
        </w:rPr>
        <w:t>mes et contradictions qui se trouvent ainsi dévalorisés comme des méfaits ou bien rejetés dans l’ombre comme des phén</w:t>
      </w:r>
      <w:r w:rsidRPr="00547A81">
        <w:rPr>
          <w:szCs w:val="18"/>
        </w:rPr>
        <w:t>o</w:t>
      </w:r>
      <w:r w:rsidRPr="00547A81">
        <w:rPr>
          <w:szCs w:val="18"/>
        </w:rPr>
        <w:t>mènes explicatifs seconds.</w:t>
      </w:r>
    </w:p>
    <w:p w14:paraId="2023F9D8" w14:textId="77777777" w:rsidR="00BE5A28" w:rsidRPr="00547A81" w:rsidRDefault="00BE5A28" w:rsidP="00BE5A28">
      <w:pPr>
        <w:spacing w:before="120" w:after="120"/>
        <w:jc w:val="both"/>
      </w:pPr>
      <w:r w:rsidRPr="00547A81">
        <w:rPr>
          <w:szCs w:val="18"/>
        </w:rPr>
        <w:t>L’analyse politique contemporaine, délaissant généralement la m</w:t>
      </w:r>
      <w:r w:rsidRPr="00547A81">
        <w:rPr>
          <w:szCs w:val="18"/>
        </w:rPr>
        <w:t>y</w:t>
      </w:r>
      <w:r w:rsidRPr="00547A81">
        <w:rPr>
          <w:szCs w:val="18"/>
        </w:rPr>
        <w:t>thologie d’une Raison universelle et transcendante, vers laquelle te</w:t>
      </w:r>
      <w:r w:rsidRPr="00547A81">
        <w:rPr>
          <w:szCs w:val="18"/>
        </w:rPr>
        <w:t>n</w:t>
      </w:r>
      <w:r w:rsidRPr="00547A81">
        <w:rPr>
          <w:szCs w:val="18"/>
        </w:rPr>
        <w:t>draient à se conformer les systèmes de gouvernement, cherche so</w:t>
      </w:r>
      <w:r w:rsidRPr="00547A81">
        <w:rPr>
          <w:szCs w:val="18"/>
        </w:rPr>
        <w:t>u</w:t>
      </w:r>
      <w:r w:rsidRPr="00547A81">
        <w:rPr>
          <w:szCs w:val="18"/>
        </w:rPr>
        <w:t>vent néanmoins à valoriser la fonction intégrative du pouvoir polit</w:t>
      </w:r>
      <w:r w:rsidRPr="00547A81">
        <w:rPr>
          <w:szCs w:val="18"/>
        </w:rPr>
        <w:t>i</w:t>
      </w:r>
      <w:r w:rsidRPr="00547A81">
        <w:rPr>
          <w:szCs w:val="18"/>
        </w:rPr>
        <w:t>que, fût-ce en parlant de rationalité propre à un système culturel d</w:t>
      </w:r>
      <w:r w:rsidRPr="00547A81">
        <w:rPr>
          <w:szCs w:val="18"/>
        </w:rPr>
        <w:t>é</w:t>
      </w:r>
      <w:r w:rsidRPr="00547A81">
        <w:rPr>
          <w:szCs w:val="18"/>
        </w:rPr>
        <w:t>terminé, contre « les rêveries sur l’État en général ». Comme l’observent B. Badie et P. Bir</w:t>
      </w:r>
      <w:r w:rsidRPr="00547A81">
        <w:rPr>
          <w:szCs w:val="18"/>
        </w:rPr>
        <w:t>n</w:t>
      </w:r>
      <w:r w:rsidRPr="00547A81">
        <w:rPr>
          <w:szCs w:val="18"/>
        </w:rPr>
        <w:t>baum (1979, p. 53), dans la sociologie politique américaine des années soixante, « l’État fait sa réa</w:t>
      </w:r>
      <w:r w:rsidRPr="00547A81">
        <w:rPr>
          <w:szCs w:val="18"/>
        </w:rPr>
        <w:t>p</w:t>
      </w:r>
      <w:r w:rsidRPr="00547A81">
        <w:rPr>
          <w:szCs w:val="18"/>
        </w:rPr>
        <w:t>parition comme structure rationnelle neutre et à prétention universelle ; il est volontiers confondu avec la notion de bureaucratie ». En effet, le po</w:t>
      </w:r>
      <w:r w:rsidRPr="00547A81">
        <w:rPr>
          <w:szCs w:val="18"/>
        </w:rPr>
        <w:t>u</w:t>
      </w:r>
      <w:r w:rsidRPr="00547A81">
        <w:rPr>
          <w:szCs w:val="18"/>
        </w:rPr>
        <w:t>voir politique est fréquemment envisagé à la fois co</w:t>
      </w:r>
      <w:r w:rsidRPr="00547A81">
        <w:rPr>
          <w:szCs w:val="18"/>
        </w:rPr>
        <w:t>m</w:t>
      </w:r>
      <w:r w:rsidRPr="00547A81">
        <w:rPr>
          <w:szCs w:val="18"/>
        </w:rPr>
        <w:t xml:space="preserve">me le </w:t>
      </w:r>
      <w:r w:rsidRPr="00547A81">
        <w:rPr>
          <w:i/>
          <w:iCs/>
          <w:szCs w:val="18"/>
        </w:rPr>
        <w:t xml:space="preserve">produit </w:t>
      </w:r>
      <w:r w:rsidRPr="00547A81">
        <w:rPr>
          <w:szCs w:val="18"/>
        </w:rPr>
        <w:t xml:space="preserve">et </w:t>
      </w:r>
      <w:r w:rsidRPr="00547A81">
        <w:rPr>
          <w:i/>
          <w:iCs/>
          <w:szCs w:val="18"/>
        </w:rPr>
        <w:t xml:space="preserve">l’instrument </w:t>
      </w:r>
      <w:r w:rsidRPr="00547A81">
        <w:rPr>
          <w:szCs w:val="18"/>
        </w:rPr>
        <w:t>d’un processus général de différenciation soci</w:t>
      </w:r>
      <w:r w:rsidRPr="00547A81">
        <w:rPr>
          <w:szCs w:val="18"/>
        </w:rPr>
        <w:t>a</w:t>
      </w:r>
      <w:r w:rsidRPr="00547A81">
        <w:rPr>
          <w:szCs w:val="18"/>
        </w:rPr>
        <w:t>le qui conduit inévitablement, au sein du système social gl</w:t>
      </w:r>
      <w:r w:rsidRPr="00547A81">
        <w:rPr>
          <w:szCs w:val="18"/>
        </w:rPr>
        <w:t>o</w:t>
      </w:r>
      <w:r w:rsidRPr="00547A81">
        <w:rPr>
          <w:szCs w:val="18"/>
        </w:rPr>
        <w:t>bal, à l’autonomisation croissante du sous-système politique. Ce dernier r</w:t>
      </w:r>
      <w:r w:rsidRPr="00547A81">
        <w:rPr>
          <w:szCs w:val="18"/>
        </w:rPr>
        <w:t>é</w:t>
      </w:r>
      <w:r w:rsidRPr="00547A81">
        <w:rPr>
          <w:szCs w:val="18"/>
        </w:rPr>
        <w:t>pond à la nécessité de prendre en charge des fon</w:t>
      </w:r>
      <w:r w:rsidRPr="00547A81">
        <w:rPr>
          <w:szCs w:val="18"/>
        </w:rPr>
        <w:t>c</w:t>
      </w:r>
      <w:r w:rsidRPr="00547A81">
        <w:rPr>
          <w:szCs w:val="18"/>
        </w:rPr>
        <w:t>tions particulières : chez Eisenstadt (1973), c’est la gestion cohérente des diverses re</w:t>
      </w:r>
      <w:r w:rsidRPr="00547A81">
        <w:rPr>
          <w:szCs w:val="18"/>
        </w:rPr>
        <w:t>s</w:t>
      </w:r>
      <w:r w:rsidRPr="00547A81">
        <w:rPr>
          <w:szCs w:val="18"/>
        </w:rPr>
        <w:t>sources de pouvoir existant dans la société ; chez Parsons, c’est l’intégration sociale grâce à la formulation de buts colle</w:t>
      </w:r>
      <w:r w:rsidRPr="00547A81">
        <w:rPr>
          <w:szCs w:val="18"/>
        </w:rPr>
        <w:t>c</w:t>
      </w:r>
      <w:r w:rsidRPr="00547A81">
        <w:rPr>
          <w:szCs w:val="18"/>
        </w:rPr>
        <w:t>tifs.</w:t>
      </w:r>
    </w:p>
    <w:p w14:paraId="1F349E8D" w14:textId="77777777" w:rsidR="00BE5A28" w:rsidRPr="00547A81" w:rsidRDefault="00BE5A28" w:rsidP="00BE5A28">
      <w:pPr>
        <w:spacing w:before="120" w:after="120"/>
        <w:jc w:val="both"/>
      </w:pPr>
      <w:r w:rsidRPr="00547A81">
        <w:rPr>
          <w:szCs w:val="18"/>
        </w:rPr>
        <w:t>Le modèle de Parsons constitue sans doute le plus dév</w:t>
      </w:r>
      <w:r w:rsidRPr="00547A81">
        <w:rPr>
          <w:szCs w:val="18"/>
        </w:rPr>
        <w:t>e</w:t>
      </w:r>
      <w:r w:rsidRPr="00547A81">
        <w:rPr>
          <w:szCs w:val="18"/>
        </w:rPr>
        <w:t>loppé et le plus riche des modèles explicatifs du pouvoir polit</w:t>
      </w:r>
      <w:r w:rsidRPr="00547A81">
        <w:rPr>
          <w:szCs w:val="18"/>
        </w:rPr>
        <w:t>i</w:t>
      </w:r>
      <w:r w:rsidRPr="00547A81">
        <w:rPr>
          <w:szCs w:val="18"/>
        </w:rPr>
        <w:t>que, fondé sur une logique de rationalisation par différe</w:t>
      </w:r>
      <w:r w:rsidRPr="00547A81">
        <w:rPr>
          <w:szCs w:val="18"/>
        </w:rPr>
        <w:t>n</w:t>
      </w:r>
      <w:r w:rsidRPr="00547A81">
        <w:rPr>
          <w:szCs w:val="18"/>
        </w:rPr>
        <w:t xml:space="preserve">ciation fonctionnelle. Pour l’auteur de </w:t>
      </w:r>
      <w:r w:rsidRPr="00547A81">
        <w:rPr>
          <w:i/>
          <w:iCs/>
          <w:szCs w:val="18"/>
        </w:rPr>
        <w:t>S</w:t>
      </w:r>
      <w:r w:rsidRPr="00547A81">
        <w:rPr>
          <w:i/>
          <w:iCs/>
          <w:szCs w:val="18"/>
        </w:rPr>
        <w:t>o</w:t>
      </w:r>
      <w:r w:rsidRPr="00547A81">
        <w:rPr>
          <w:i/>
          <w:iCs/>
          <w:szCs w:val="18"/>
        </w:rPr>
        <w:t xml:space="preserve">ciological Theory and modern Society </w:t>
      </w:r>
      <w:r w:rsidRPr="00547A81">
        <w:rPr>
          <w:szCs w:val="18"/>
        </w:rPr>
        <w:t xml:space="preserve">(1967), la </w:t>
      </w:r>
      <w:r w:rsidRPr="00547A81">
        <w:rPr>
          <w:i/>
          <w:iCs/>
          <w:szCs w:val="18"/>
        </w:rPr>
        <w:t xml:space="preserve">polity </w:t>
      </w:r>
      <w:r w:rsidRPr="00547A81">
        <w:rPr>
          <w:szCs w:val="18"/>
        </w:rPr>
        <w:t>constitue l’un des quatre sous-systèmes de la société globale ; la pou</w:t>
      </w:r>
      <w:r w:rsidRPr="00547A81">
        <w:rPr>
          <w:szCs w:val="18"/>
        </w:rPr>
        <w:t>r</w:t>
      </w:r>
      <w:r w:rsidRPr="00547A81">
        <w:rPr>
          <w:szCs w:val="18"/>
        </w:rPr>
        <w:t>suite de buts collectifs y joue un rôle équivalent à celui de la produ</w:t>
      </w:r>
      <w:r w:rsidRPr="00547A81">
        <w:rPr>
          <w:szCs w:val="18"/>
        </w:rPr>
        <w:t>c</w:t>
      </w:r>
      <w:r w:rsidRPr="00547A81">
        <w:rPr>
          <w:szCs w:val="18"/>
        </w:rPr>
        <w:t xml:space="preserve">tion de biens dans le sous-système économique. Dans le </w:t>
      </w:r>
      <w:r w:rsidRPr="00547A81">
        <w:rPr>
          <w:i/>
          <w:iCs/>
          <w:szCs w:val="18"/>
        </w:rPr>
        <w:t xml:space="preserve">goal-attainment sub-system, </w:t>
      </w:r>
      <w:r w:rsidRPr="00547A81">
        <w:rPr>
          <w:szCs w:val="18"/>
        </w:rPr>
        <w:t>l’action co</w:t>
      </w:r>
      <w:r w:rsidRPr="00547A81">
        <w:rPr>
          <w:szCs w:val="18"/>
        </w:rPr>
        <w:t>l</w:t>
      </w:r>
      <w:r w:rsidRPr="00547A81">
        <w:rPr>
          <w:szCs w:val="18"/>
        </w:rPr>
        <w:t>lective, tournée vers la réalisation des objectifs de la collect</w:t>
      </w:r>
      <w:r w:rsidRPr="00547A81">
        <w:rPr>
          <w:szCs w:val="18"/>
        </w:rPr>
        <w:t>i</w:t>
      </w:r>
      <w:r w:rsidRPr="00547A81">
        <w:rPr>
          <w:szCs w:val="18"/>
        </w:rPr>
        <w:t>vité, en constitue le principe organisateur. Et de même que le sous-système économique exige un médium : la mo</w:t>
      </w:r>
      <w:r w:rsidRPr="00547A81">
        <w:rPr>
          <w:szCs w:val="18"/>
        </w:rPr>
        <w:t>n</w:t>
      </w:r>
      <w:r w:rsidRPr="00547A81">
        <w:rPr>
          <w:szCs w:val="18"/>
        </w:rPr>
        <w:t>naie, pour mobiliser les facteurs de produ</w:t>
      </w:r>
      <w:r w:rsidRPr="00547A81">
        <w:rPr>
          <w:szCs w:val="18"/>
        </w:rPr>
        <w:t>c</w:t>
      </w:r>
      <w:r w:rsidRPr="00547A81">
        <w:rPr>
          <w:szCs w:val="18"/>
        </w:rPr>
        <w:t xml:space="preserve">tion, de même le pouvoir constitue-t-il dans le sous-système politique le moyen d’acquérir le contrôle de ce que Parsons appelle les </w:t>
      </w:r>
      <w:r w:rsidRPr="00547A81">
        <w:rPr>
          <w:i/>
          <w:iCs/>
          <w:szCs w:val="18"/>
        </w:rPr>
        <w:t xml:space="preserve">Factors of Effectiveness, </w:t>
      </w:r>
      <w:r w:rsidRPr="00547A81">
        <w:rPr>
          <w:szCs w:val="18"/>
        </w:rPr>
        <w:t>équ</w:t>
      </w:r>
      <w:r w:rsidRPr="00547A81">
        <w:rPr>
          <w:szCs w:val="18"/>
        </w:rPr>
        <w:t>i</w:t>
      </w:r>
      <w:r w:rsidRPr="00547A81">
        <w:rPr>
          <w:szCs w:val="18"/>
        </w:rPr>
        <w:t>valents ici de ce que sont les facteurs de production économ</w:t>
      </w:r>
      <w:r w:rsidRPr="00547A81">
        <w:rPr>
          <w:szCs w:val="18"/>
        </w:rPr>
        <w:t>i</w:t>
      </w:r>
      <w:r w:rsidRPr="00547A81">
        <w:rPr>
          <w:szCs w:val="18"/>
        </w:rPr>
        <w:t>que.</w:t>
      </w:r>
    </w:p>
    <w:p w14:paraId="40B33AD9" w14:textId="77777777" w:rsidR="00BE5A28" w:rsidRPr="00547A81" w:rsidRDefault="00BE5A28" w:rsidP="00BE5A28">
      <w:pPr>
        <w:spacing w:before="120" w:after="120"/>
        <w:jc w:val="both"/>
        <w:rPr>
          <w:szCs w:val="18"/>
        </w:rPr>
      </w:pPr>
    </w:p>
    <w:tbl>
      <w:tblPr>
        <w:tblW w:w="0" w:type="auto"/>
        <w:tblInd w:w="108" w:type="dxa"/>
        <w:tblLayout w:type="fixed"/>
        <w:tblLook w:val="0000" w:firstRow="0" w:lastRow="0" w:firstColumn="0" w:lastColumn="0" w:noHBand="0" w:noVBand="0"/>
      </w:tblPr>
      <w:tblGrid>
        <w:gridCol w:w="2790"/>
        <w:gridCol w:w="5130"/>
      </w:tblGrid>
      <w:tr w:rsidR="00BE5A28" w:rsidRPr="00547A81" w14:paraId="6BAAD980" w14:textId="77777777">
        <w:tc>
          <w:tcPr>
            <w:tcW w:w="2790" w:type="dxa"/>
            <w:tcBorders>
              <w:top w:val="single" w:sz="12" w:space="0" w:color="000000"/>
              <w:bottom w:val="single" w:sz="12" w:space="0" w:color="000000"/>
            </w:tcBorders>
            <w:shd w:val="clear" w:color="auto" w:fill="EEEBD2"/>
          </w:tcPr>
          <w:p w14:paraId="36E57671" w14:textId="77777777" w:rsidR="00BE5A28" w:rsidRPr="00547A81" w:rsidRDefault="00BE5A28" w:rsidP="00BE5A28">
            <w:pPr>
              <w:spacing w:before="120" w:after="120"/>
              <w:ind w:firstLine="0"/>
              <w:jc w:val="both"/>
            </w:pPr>
            <w:r w:rsidRPr="00547A81">
              <w:rPr>
                <w:rFonts w:eastAsia="Times"/>
                <w:i/>
                <w:iCs/>
                <w:sz w:val="24"/>
                <w:szCs w:val="16"/>
              </w:rPr>
              <w:t>Economics</w:t>
            </w:r>
            <w:r w:rsidRPr="00547A81">
              <w:rPr>
                <w:rFonts w:eastAsia="Times"/>
                <w:i/>
                <w:iCs/>
                <w:sz w:val="24"/>
                <w:szCs w:val="16"/>
              </w:rPr>
              <w:br/>
              <w:t>Factors of Production</w:t>
            </w:r>
          </w:p>
        </w:tc>
        <w:tc>
          <w:tcPr>
            <w:tcW w:w="5130" w:type="dxa"/>
            <w:tcBorders>
              <w:top w:val="single" w:sz="12" w:space="0" w:color="000000"/>
              <w:bottom w:val="single" w:sz="12" w:space="0" w:color="000000"/>
            </w:tcBorders>
            <w:shd w:val="clear" w:color="auto" w:fill="EEEBD2"/>
          </w:tcPr>
          <w:p w14:paraId="1BFD9E33" w14:textId="77777777" w:rsidR="00BE5A28" w:rsidRPr="00547A81" w:rsidRDefault="00BE5A28" w:rsidP="00BE5A28">
            <w:pPr>
              <w:spacing w:before="120" w:after="120"/>
              <w:ind w:firstLine="0"/>
              <w:jc w:val="both"/>
            </w:pPr>
            <w:r w:rsidRPr="00547A81">
              <w:rPr>
                <w:rFonts w:eastAsia="Times"/>
                <w:i/>
                <w:iCs/>
                <w:sz w:val="24"/>
                <w:szCs w:val="16"/>
              </w:rPr>
              <w:t>Polity</w:t>
            </w:r>
            <w:r w:rsidRPr="00547A81">
              <w:rPr>
                <w:rFonts w:eastAsia="Times"/>
                <w:i/>
                <w:iCs/>
                <w:sz w:val="24"/>
                <w:szCs w:val="16"/>
              </w:rPr>
              <w:br/>
              <w:t>Factors of Effectiveness</w:t>
            </w:r>
          </w:p>
        </w:tc>
      </w:tr>
      <w:tr w:rsidR="00BE5A28" w:rsidRPr="00547A81" w14:paraId="363093E8" w14:textId="77777777">
        <w:tc>
          <w:tcPr>
            <w:tcW w:w="2790" w:type="dxa"/>
            <w:tcBorders>
              <w:top w:val="single" w:sz="12" w:space="0" w:color="000000"/>
            </w:tcBorders>
            <w:shd w:val="clear" w:color="auto" w:fill="auto"/>
          </w:tcPr>
          <w:p w14:paraId="1466EE93" w14:textId="77777777" w:rsidR="00BE5A28" w:rsidRPr="00547A81" w:rsidRDefault="00BE5A28" w:rsidP="00BE5A28">
            <w:pPr>
              <w:spacing w:before="120" w:after="120"/>
              <w:ind w:firstLine="0"/>
              <w:jc w:val="both"/>
            </w:pPr>
            <w:r w:rsidRPr="00547A81">
              <w:rPr>
                <w:rFonts w:eastAsia="Times"/>
                <w:sz w:val="24"/>
                <w:szCs w:val="18"/>
              </w:rPr>
              <w:t>Land</w:t>
            </w:r>
          </w:p>
        </w:tc>
        <w:tc>
          <w:tcPr>
            <w:tcW w:w="5130" w:type="dxa"/>
            <w:tcBorders>
              <w:top w:val="single" w:sz="12" w:space="0" w:color="000000"/>
            </w:tcBorders>
            <w:shd w:val="clear" w:color="auto" w:fill="auto"/>
          </w:tcPr>
          <w:p w14:paraId="4BDB469B" w14:textId="77777777" w:rsidR="00BE5A28" w:rsidRPr="00547A81" w:rsidRDefault="00BE5A28" w:rsidP="00BE5A28">
            <w:pPr>
              <w:spacing w:before="120" w:after="120"/>
              <w:ind w:firstLine="0"/>
              <w:jc w:val="both"/>
            </w:pPr>
            <w:r w:rsidRPr="00547A81">
              <w:rPr>
                <w:rFonts w:eastAsia="Times"/>
                <w:sz w:val="24"/>
                <w:szCs w:val="18"/>
              </w:rPr>
              <w:t>Commitment of resources to effective collective a</w:t>
            </w:r>
            <w:r w:rsidRPr="00547A81">
              <w:rPr>
                <w:rFonts w:eastAsia="Times"/>
                <w:sz w:val="24"/>
                <w:szCs w:val="18"/>
              </w:rPr>
              <w:t>c</w:t>
            </w:r>
            <w:r w:rsidRPr="00547A81">
              <w:rPr>
                <w:rFonts w:eastAsia="Times"/>
                <w:sz w:val="24"/>
                <w:szCs w:val="18"/>
              </w:rPr>
              <w:t>tion.</w:t>
            </w:r>
          </w:p>
        </w:tc>
      </w:tr>
      <w:tr w:rsidR="00BE5A28" w:rsidRPr="00547A81" w14:paraId="65C5B666" w14:textId="77777777">
        <w:tc>
          <w:tcPr>
            <w:tcW w:w="2790" w:type="dxa"/>
            <w:shd w:val="clear" w:color="auto" w:fill="auto"/>
          </w:tcPr>
          <w:p w14:paraId="00A6FED5" w14:textId="77777777" w:rsidR="00BE5A28" w:rsidRPr="00547A81" w:rsidRDefault="00BE5A28" w:rsidP="00BE5A28">
            <w:pPr>
              <w:spacing w:before="120" w:after="120"/>
              <w:ind w:firstLine="0"/>
              <w:jc w:val="both"/>
            </w:pPr>
            <w:r w:rsidRPr="00547A81">
              <w:rPr>
                <w:rFonts w:eastAsia="Times"/>
                <w:sz w:val="24"/>
                <w:szCs w:val="18"/>
              </w:rPr>
              <w:t>Labor</w:t>
            </w:r>
          </w:p>
        </w:tc>
        <w:tc>
          <w:tcPr>
            <w:tcW w:w="5130" w:type="dxa"/>
            <w:shd w:val="clear" w:color="auto" w:fill="auto"/>
          </w:tcPr>
          <w:p w14:paraId="218AD2CD" w14:textId="77777777" w:rsidR="00BE5A28" w:rsidRPr="00547A81" w:rsidRDefault="00BE5A28" w:rsidP="00BE5A28">
            <w:pPr>
              <w:spacing w:before="120" w:after="120"/>
              <w:ind w:firstLine="0"/>
              <w:jc w:val="both"/>
            </w:pPr>
            <w:r w:rsidRPr="00547A81">
              <w:rPr>
                <w:rFonts w:eastAsia="Times"/>
                <w:sz w:val="24"/>
                <w:szCs w:val="18"/>
              </w:rPr>
              <w:t>Demands or needs for collective action.</w:t>
            </w:r>
          </w:p>
        </w:tc>
      </w:tr>
      <w:tr w:rsidR="00BE5A28" w:rsidRPr="00547A81" w14:paraId="577990FE" w14:textId="77777777">
        <w:tc>
          <w:tcPr>
            <w:tcW w:w="2790" w:type="dxa"/>
            <w:shd w:val="clear" w:color="auto" w:fill="auto"/>
          </w:tcPr>
          <w:p w14:paraId="6CF347AC" w14:textId="77777777" w:rsidR="00BE5A28" w:rsidRPr="00547A81" w:rsidRDefault="00BE5A28" w:rsidP="00BE5A28">
            <w:pPr>
              <w:spacing w:before="120" w:after="120"/>
              <w:ind w:firstLine="0"/>
              <w:jc w:val="both"/>
            </w:pPr>
            <w:r w:rsidRPr="00547A81">
              <w:rPr>
                <w:rFonts w:eastAsia="Times"/>
                <w:sz w:val="24"/>
                <w:szCs w:val="18"/>
              </w:rPr>
              <w:t>Capital</w:t>
            </w:r>
          </w:p>
        </w:tc>
        <w:tc>
          <w:tcPr>
            <w:tcW w:w="5130" w:type="dxa"/>
            <w:shd w:val="clear" w:color="auto" w:fill="auto"/>
          </w:tcPr>
          <w:p w14:paraId="4C11871F" w14:textId="77777777" w:rsidR="00BE5A28" w:rsidRPr="00547A81" w:rsidRDefault="00BE5A28" w:rsidP="00BE5A28">
            <w:pPr>
              <w:spacing w:before="120" w:after="120"/>
              <w:ind w:firstLine="0"/>
              <w:jc w:val="both"/>
            </w:pPr>
            <w:r w:rsidRPr="00547A81">
              <w:rPr>
                <w:rFonts w:eastAsia="Times"/>
                <w:sz w:val="24"/>
                <w:szCs w:val="18"/>
              </w:rPr>
              <w:t>Control of some part of the productivity of the ec</w:t>
            </w:r>
            <w:r w:rsidRPr="00547A81">
              <w:rPr>
                <w:rFonts w:eastAsia="Times"/>
                <w:sz w:val="24"/>
                <w:szCs w:val="18"/>
              </w:rPr>
              <w:t>o</w:t>
            </w:r>
            <w:r w:rsidRPr="00547A81">
              <w:rPr>
                <w:rFonts w:eastAsia="Times"/>
                <w:sz w:val="24"/>
                <w:szCs w:val="18"/>
              </w:rPr>
              <w:t xml:space="preserve">nomy for the goals of the collectivity. </w:t>
            </w:r>
          </w:p>
        </w:tc>
      </w:tr>
      <w:tr w:rsidR="00BE5A28" w:rsidRPr="00547A81" w14:paraId="3A4C10D7" w14:textId="77777777">
        <w:tc>
          <w:tcPr>
            <w:tcW w:w="2790" w:type="dxa"/>
            <w:tcBorders>
              <w:bottom w:val="single" w:sz="12" w:space="0" w:color="000000"/>
            </w:tcBorders>
            <w:shd w:val="clear" w:color="auto" w:fill="auto"/>
          </w:tcPr>
          <w:p w14:paraId="6DBC4D37" w14:textId="77777777" w:rsidR="00BE5A28" w:rsidRPr="00547A81" w:rsidRDefault="00BE5A28" w:rsidP="00BE5A28">
            <w:pPr>
              <w:spacing w:before="120" w:after="120"/>
              <w:ind w:firstLine="0"/>
              <w:jc w:val="both"/>
            </w:pPr>
            <w:r w:rsidRPr="00547A81">
              <w:rPr>
                <w:rFonts w:eastAsia="Times"/>
                <w:sz w:val="24"/>
                <w:szCs w:val="18"/>
              </w:rPr>
              <w:t>Organization</w:t>
            </w:r>
          </w:p>
        </w:tc>
        <w:tc>
          <w:tcPr>
            <w:tcW w:w="5130" w:type="dxa"/>
            <w:tcBorders>
              <w:bottom w:val="single" w:sz="12" w:space="0" w:color="000000"/>
            </w:tcBorders>
            <w:shd w:val="clear" w:color="auto" w:fill="auto"/>
          </w:tcPr>
          <w:p w14:paraId="6BEB3B3A" w14:textId="77777777" w:rsidR="00BE5A28" w:rsidRPr="00547A81" w:rsidRDefault="00BE5A28" w:rsidP="00BE5A28">
            <w:pPr>
              <w:spacing w:before="120" w:after="120"/>
              <w:ind w:firstLine="0"/>
              <w:jc w:val="both"/>
            </w:pPr>
            <w:r w:rsidRPr="00547A81">
              <w:rPr>
                <w:rFonts w:eastAsia="Times"/>
                <w:sz w:val="24"/>
                <w:szCs w:val="18"/>
              </w:rPr>
              <w:t>Legitimation of the authority under which colle</w:t>
            </w:r>
            <w:r w:rsidRPr="00547A81">
              <w:rPr>
                <w:rFonts w:eastAsia="Times"/>
                <w:sz w:val="24"/>
                <w:szCs w:val="18"/>
              </w:rPr>
              <w:t>c</w:t>
            </w:r>
            <w:r w:rsidRPr="00547A81">
              <w:rPr>
                <w:rFonts w:eastAsia="Times"/>
                <w:sz w:val="24"/>
                <w:szCs w:val="18"/>
              </w:rPr>
              <w:t>tive d</w:t>
            </w:r>
            <w:r w:rsidRPr="00547A81">
              <w:rPr>
                <w:rFonts w:eastAsia="Times"/>
                <w:sz w:val="24"/>
                <w:szCs w:val="18"/>
              </w:rPr>
              <w:t>e</w:t>
            </w:r>
            <w:r w:rsidRPr="00547A81">
              <w:rPr>
                <w:rFonts w:eastAsia="Times"/>
                <w:sz w:val="24"/>
                <w:szCs w:val="18"/>
              </w:rPr>
              <w:t>cision are taken.</w:t>
            </w:r>
          </w:p>
        </w:tc>
      </w:tr>
    </w:tbl>
    <w:p w14:paraId="132EC9D2" w14:textId="77777777" w:rsidR="00BE5A28" w:rsidRPr="00547A81" w:rsidRDefault="00BE5A28" w:rsidP="00BE5A28">
      <w:pPr>
        <w:spacing w:before="120" w:after="120"/>
        <w:jc w:val="both"/>
        <w:rPr>
          <w:sz w:val="24"/>
        </w:rPr>
      </w:pPr>
    </w:p>
    <w:p w14:paraId="05013C3C" w14:textId="77777777" w:rsidR="00BE5A28" w:rsidRPr="00547A81" w:rsidRDefault="00BE5A28" w:rsidP="00BE5A28">
      <w:pPr>
        <w:spacing w:before="120" w:after="120"/>
        <w:jc w:val="both"/>
      </w:pPr>
      <w:r w:rsidRPr="00547A81">
        <w:t>[375]</w:t>
      </w:r>
    </w:p>
    <w:p w14:paraId="1B706D17" w14:textId="77777777" w:rsidR="00BE5A28" w:rsidRPr="00547A81" w:rsidRDefault="00BE5A28" w:rsidP="00BE5A28">
      <w:pPr>
        <w:spacing w:before="120" w:after="120"/>
        <w:jc w:val="both"/>
      </w:pPr>
      <w:r w:rsidRPr="00547A81">
        <w:rPr>
          <w:szCs w:val="18"/>
        </w:rPr>
        <w:t>Le pouvoir est le moyen d’acquérir le contrôle de ces facteurs agi</w:t>
      </w:r>
      <w:r w:rsidRPr="00547A81">
        <w:rPr>
          <w:szCs w:val="18"/>
        </w:rPr>
        <w:t>s</w:t>
      </w:r>
      <w:r w:rsidRPr="00547A81">
        <w:rPr>
          <w:szCs w:val="18"/>
        </w:rPr>
        <w:t>sants du sous-système polit</w:t>
      </w:r>
      <w:r w:rsidRPr="00547A81">
        <w:rPr>
          <w:szCs w:val="18"/>
        </w:rPr>
        <w:t>i</w:t>
      </w:r>
      <w:r w:rsidRPr="00547A81">
        <w:rPr>
          <w:szCs w:val="18"/>
        </w:rPr>
        <w:t>que ; il n’est pas lui-même l’un d’entre eux. (Cela à l’instar de la monnaie, n</w:t>
      </w:r>
      <w:r w:rsidRPr="00547A81">
        <w:rPr>
          <w:szCs w:val="18"/>
        </w:rPr>
        <w:t>o</w:t>
      </w:r>
      <w:r w:rsidRPr="00547A81">
        <w:rPr>
          <w:szCs w:val="18"/>
        </w:rPr>
        <w:t>nobstant l’erreur des théories mercantilistes.) Mais le pouvoir n’intervient pas comme médium se</w:t>
      </w:r>
      <w:r w:rsidRPr="00547A81">
        <w:rPr>
          <w:szCs w:val="18"/>
        </w:rPr>
        <w:t>u</w:t>
      </w:r>
      <w:r w:rsidRPr="00547A81">
        <w:rPr>
          <w:szCs w:val="18"/>
        </w:rPr>
        <w:t>lement au sein du sous-système polit</w:t>
      </w:r>
      <w:r w:rsidRPr="00547A81">
        <w:rPr>
          <w:szCs w:val="18"/>
        </w:rPr>
        <w:t>i</w:t>
      </w:r>
      <w:r w:rsidRPr="00547A81">
        <w:rPr>
          <w:szCs w:val="18"/>
        </w:rPr>
        <w:t>que ; il permet aussi de faciliter certains types d’échanges, notamment avec le sous-système économ</w:t>
      </w:r>
      <w:r w:rsidRPr="00547A81">
        <w:rPr>
          <w:szCs w:val="18"/>
        </w:rPr>
        <w:t>i</w:t>
      </w:r>
      <w:r w:rsidRPr="00547A81">
        <w:rPr>
          <w:szCs w:val="18"/>
        </w:rPr>
        <w:t>que et le sous-système « intégration ». Dans le premier cas, le pouvoir s’échange contre de la monnaie (notamment à travers les prélèv</w:t>
      </w:r>
      <w:r w:rsidRPr="00547A81">
        <w:rPr>
          <w:szCs w:val="18"/>
        </w:rPr>
        <w:t>e</w:t>
      </w:r>
      <w:r w:rsidRPr="00547A81">
        <w:rPr>
          <w:szCs w:val="18"/>
        </w:rPr>
        <w:t>ments financiers effectués sur le mode de produ</w:t>
      </w:r>
      <w:r w:rsidRPr="00547A81">
        <w:rPr>
          <w:szCs w:val="18"/>
        </w:rPr>
        <w:t>c</w:t>
      </w:r>
      <w:r w:rsidRPr="00547A81">
        <w:rPr>
          <w:szCs w:val="18"/>
        </w:rPr>
        <w:t>tion des biens) ; dans le second, il s’échange contre de l’influence puisque dans le sous-système « intégration », où se mettent en place r</w:t>
      </w:r>
      <w:r w:rsidRPr="00547A81">
        <w:rPr>
          <w:szCs w:val="18"/>
        </w:rPr>
        <w:t>é</w:t>
      </w:r>
      <w:r w:rsidRPr="00547A81">
        <w:rPr>
          <w:szCs w:val="18"/>
        </w:rPr>
        <w:t>glementation et contrôle social, celle-ci joue le rôle de m</w:t>
      </w:r>
      <w:r w:rsidRPr="00547A81">
        <w:rPr>
          <w:szCs w:val="18"/>
        </w:rPr>
        <w:t>é</w:t>
      </w:r>
      <w:r w:rsidRPr="00547A81">
        <w:rPr>
          <w:szCs w:val="18"/>
        </w:rPr>
        <w:t>dium (c’est donc l’influence qui fournit au sous-système politique le support normatif dont il a b</w:t>
      </w:r>
      <w:r w:rsidRPr="00547A81">
        <w:rPr>
          <w:szCs w:val="18"/>
        </w:rPr>
        <w:t>e</w:t>
      </w:r>
      <w:r w:rsidRPr="00547A81">
        <w:rPr>
          <w:szCs w:val="18"/>
        </w:rPr>
        <w:t>soin).</w:t>
      </w:r>
    </w:p>
    <w:p w14:paraId="4315D409" w14:textId="77777777" w:rsidR="00BE5A28" w:rsidRPr="00547A81" w:rsidRDefault="00BE5A28" w:rsidP="00BE5A28">
      <w:pPr>
        <w:spacing w:before="120" w:after="120"/>
        <w:jc w:val="both"/>
      </w:pPr>
      <w:r w:rsidRPr="00547A81">
        <w:rPr>
          <w:szCs w:val="18"/>
        </w:rPr>
        <w:t>Dans son article « On the concept of Political Power » (1963), Pa</w:t>
      </w:r>
      <w:r w:rsidRPr="00547A81">
        <w:rPr>
          <w:szCs w:val="18"/>
        </w:rPr>
        <w:t>r</w:t>
      </w:r>
      <w:r w:rsidRPr="00547A81">
        <w:rPr>
          <w:szCs w:val="18"/>
        </w:rPr>
        <w:t>sons en vient à proposer une définition du pouvoir présentant une tr</w:t>
      </w:r>
      <w:r w:rsidRPr="00547A81">
        <w:rPr>
          <w:szCs w:val="18"/>
        </w:rPr>
        <w:t>i</w:t>
      </w:r>
      <w:r w:rsidRPr="00547A81">
        <w:rPr>
          <w:szCs w:val="18"/>
        </w:rPr>
        <w:t>ple particularité : non seulement elle insiste sur sa finalité colle</w:t>
      </w:r>
      <w:r w:rsidRPr="00547A81">
        <w:rPr>
          <w:szCs w:val="18"/>
        </w:rPr>
        <w:t>c</w:t>
      </w:r>
      <w:r w:rsidRPr="00547A81">
        <w:rPr>
          <w:szCs w:val="18"/>
        </w:rPr>
        <w:t>tive, mais aussi elle établit un lien étroit entre pouvoir et lég</w:t>
      </w:r>
      <w:r w:rsidRPr="00547A81">
        <w:rPr>
          <w:szCs w:val="18"/>
        </w:rPr>
        <w:t>i</w:t>
      </w:r>
      <w:r w:rsidRPr="00547A81">
        <w:rPr>
          <w:szCs w:val="18"/>
        </w:rPr>
        <w:t>timité (celle-ci fondée sur le consensus) tandis qu’elle repousse dans l’ombre le pr</w:t>
      </w:r>
      <w:r w:rsidRPr="00547A81">
        <w:rPr>
          <w:szCs w:val="18"/>
        </w:rPr>
        <w:t>o</w:t>
      </w:r>
      <w:r w:rsidRPr="00547A81">
        <w:rPr>
          <w:szCs w:val="18"/>
        </w:rPr>
        <w:t>blème de la violence ou de la force matérielle qui lui sont général</w:t>
      </w:r>
      <w:r w:rsidRPr="00547A81">
        <w:rPr>
          <w:szCs w:val="18"/>
        </w:rPr>
        <w:t>e</w:t>
      </w:r>
      <w:r w:rsidRPr="00547A81">
        <w:rPr>
          <w:szCs w:val="18"/>
        </w:rPr>
        <w:t>ment associées à un niveau ou à un autre. « Power, écrit-il, is gener</w:t>
      </w:r>
      <w:r w:rsidRPr="00547A81">
        <w:rPr>
          <w:szCs w:val="18"/>
        </w:rPr>
        <w:t>a</w:t>
      </w:r>
      <w:r w:rsidRPr="00547A81">
        <w:rPr>
          <w:szCs w:val="18"/>
        </w:rPr>
        <w:t>lized capacity to secure the performance of bi</w:t>
      </w:r>
      <w:r w:rsidRPr="00547A81">
        <w:rPr>
          <w:szCs w:val="18"/>
        </w:rPr>
        <w:t>n</w:t>
      </w:r>
      <w:r w:rsidRPr="00547A81">
        <w:rPr>
          <w:szCs w:val="18"/>
        </w:rPr>
        <w:t>ding obligations by units in a System of collective organization when the oblig</w:t>
      </w:r>
      <w:r w:rsidRPr="00547A81">
        <w:rPr>
          <w:szCs w:val="18"/>
        </w:rPr>
        <w:t>a</w:t>
      </w:r>
      <w:r w:rsidRPr="00547A81">
        <w:rPr>
          <w:szCs w:val="18"/>
        </w:rPr>
        <w:t>tions are legitimized with reference to their bearing on co</w:t>
      </w:r>
      <w:r w:rsidRPr="00547A81">
        <w:rPr>
          <w:szCs w:val="18"/>
        </w:rPr>
        <w:t>l</w:t>
      </w:r>
      <w:r w:rsidRPr="00547A81">
        <w:rPr>
          <w:szCs w:val="18"/>
        </w:rPr>
        <w:t>lective goals and where, in case of recalcitrance, there is a presumption of e</w:t>
      </w:r>
      <w:r w:rsidRPr="00547A81">
        <w:rPr>
          <w:szCs w:val="18"/>
        </w:rPr>
        <w:t>n</w:t>
      </w:r>
      <w:r w:rsidRPr="00547A81">
        <w:rPr>
          <w:szCs w:val="18"/>
        </w:rPr>
        <w:t>forcement by negative situational san</w:t>
      </w:r>
      <w:r w:rsidRPr="00547A81">
        <w:rPr>
          <w:szCs w:val="18"/>
        </w:rPr>
        <w:t>c</w:t>
      </w:r>
      <w:r w:rsidRPr="00547A81">
        <w:rPr>
          <w:szCs w:val="18"/>
        </w:rPr>
        <w:t>tions. »</w:t>
      </w:r>
    </w:p>
    <w:p w14:paraId="37743E74" w14:textId="77777777" w:rsidR="00BE5A28" w:rsidRPr="00547A81" w:rsidRDefault="00BE5A28" w:rsidP="00BE5A28">
      <w:pPr>
        <w:spacing w:before="120" w:after="120"/>
        <w:jc w:val="both"/>
      </w:pPr>
      <w:r w:rsidRPr="00547A81">
        <w:rPr>
          <w:szCs w:val="18"/>
        </w:rPr>
        <w:t>Pour Parsons, l’usage ou même la menace directe de la force con</w:t>
      </w:r>
      <w:r w:rsidRPr="00547A81">
        <w:rPr>
          <w:szCs w:val="18"/>
        </w:rPr>
        <w:t>s</w:t>
      </w:r>
      <w:r w:rsidRPr="00547A81">
        <w:rPr>
          <w:szCs w:val="18"/>
        </w:rPr>
        <w:t>tituent un élément de régression sociale qui perturbe la vision des int</w:t>
      </w:r>
      <w:r w:rsidRPr="00547A81">
        <w:rPr>
          <w:szCs w:val="18"/>
        </w:rPr>
        <w:t>é</w:t>
      </w:r>
      <w:r w:rsidRPr="00547A81">
        <w:rPr>
          <w:szCs w:val="18"/>
        </w:rPr>
        <w:t>rêts collectifs, introduit des éléments de te</w:t>
      </w:r>
      <w:r w:rsidRPr="00547A81">
        <w:rPr>
          <w:szCs w:val="18"/>
        </w:rPr>
        <w:t>n</w:t>
      </w:r>
      <w:r w:rsidRPr="00547A81">
        <w:rPr>
          <w:szCs w:val="18"/>
        </w:rPr>
        <w:t>sions susceptibles d’ébranler la solidarité de la collectivité et, par voie de cons</w:t>
      </w:r>
      <w:r w:rsidRPr="00547A81">
        <w:rPr>
          <w:szCs w:val="18"/>
        </w:rPr>
        <w:t>é</w:t>
      </w:r>
      <w:r w:rsidRPr="00547A81">
        <w:rPr>
          <w:szCs w:val="18"/>
        </w:rPr>
        <w:t>quence, le fonctio</w:t>
      </w:r>
      <w:r w:rsidRPr="00547A81">
        <w:rPr>
          <w:szCs w:val="18"/>
        </w:rPr>
        <w:t>n</w:t>
      </w:r>
      <w:r w:rsidRPr="00547A81">
        <w:rPr>
          <w:szCs w:val="18"/>
        </w:rPr>
        <w:t>nement rationnel de chacun des sous-systèmes. Le pouvoir politique est organisé et légitimé au sein d’un ordre normatif dominé par le concept d’autorité ; définie ici comme le code institutionnel à travers lequel les « usages » du pouvoir sont justifiés s</w:t>
      </w:r>
      <w:r w:rsidRPr="00547A81">
        <w:rPr>
          <w:szCs w:val="18"/>
        </w:rPr>
        <w:t>o</w:t>
      </w:r>
      <w:r w:rsidRPr="00547A81">
        <w:rPr>
          <w:szCs w:val="18"/>
        </w:rPr>
        <w:t>cialement, elle est un élément de stabilité institutionnelle qui rend possible la pére</w:t>
      </w:r>
      <w:r w:rsidRPr="00547A81">
        <w:rPr>
          <w:szCs w:val="18"/>
        </w:rPr>
        <w:t>n</w:t>
      </w:r>
      <w:r w:rsidRPr="00547A81">
        <w:rPr>
          <w:szCs w:val="18"/>
        </w:rPr>
        <w:t>nisation des équ</w:t>
      </w:r>
      <w:r w:rsidRPr="00547A81">
        <w:rPr>
          <w:szCs w:val="18"/>
        </w:rPr>
        <w:t>i</w:t>
      </w:r>
      <w:r w:rsidRPr="00547A81">
        <w:rPr>
          <w:szCs w:val="18"/>
        </w:rPr>
        <w:t>libres systémiques.</w:t>
      </w:r>
    </w:p>
    <w:p w14:paraId="018CB22D" w14:textId="77777777" w:rsidR="00BE5A28" w:rsidRPr="00547A81" w:rsidRDefault="00BE5A28" w:rsidP="00BE5A28">
      <w:pPr>
        <w:spacing w:before="120" w:after="120"/>
        <w:jc w:val="both"/>
      </w:pPr>
      <w:r w:rsidRPr="00547A81">
        <w:rPr>
          <w:szCs w:val="18"/>
        </w:rPr>
        <w:t>Pourtant, que se passe-t-il en cas de conflit irréductible ? en cas de heurts entre rationalités d’acteurs échappant à la rég</w:t>
      </w:r>
      <w:r w:rsidRPr="00547A81">
        <w:rPr>
          <w:szCs w:val="18"/>
        </w:rPr>
        <w:t>u</w:t>
      </w:r>
      <w:r w:rsidRPr="00547A81">
        <w:rPr>
          <w:szCs w:val="18"/>
        </w:rPr>
        <w:t>lation fondée sur la seule autorité normative ? En d’autres termes, comment g</w:t>
      </w:r>
      <w:r w:rsidRPr="00547A81">
        <w:rPr>
          <w:szCs w:val="18"/>
        </w:rPr>
        <w:t>a</w:t>
      </w:r>
      <w:r w:rsidRPr="00547A81">
        <w:rPr>
          <w:szCs w:val="18"/>
        </w:rPr>
        <w:t>rantir l’existence de ces liens obligatoires fondés sur le conse</w:t>
      </w:r>
      <w:r w:rsidRPr="00547A81">
        <w:rPr>
          <w:szCs w:val="18"/>
        </w:rPr>
        <w:t>n</w:t>
      </w:r>
      <w:r w:rsidRPr="00547A81">
        <w:rPr>
          <w:szCs w:val="18"/>
        </w:rPr>
        <w:t>sus (du plus grand nombre…) ? Parsons se trouve lui-même contraint d’établir une relation décisive entre ces normes s</w:t>
      </w:r>
      <w:r w:rsidRPr="00547A81">
        <w:rPr>
          <w:szCs w:val="18"/>
        </w:rPr>
        <w:t>o</w:t>
      </w:r>
      <w:r w:rsidRPr="00547A81">
        <w:rPr>
          <w:szCs w:val="18"/>
        </w:rPr>
        <w:t>ciales obligatoires et l’infliction de san</w:t>
      </w:r>
      <w:r w:rsidRPr="00547A81">
        <w:rPr>
          <w:szCs w:val="18"/>
        </w:rPr>
        <w:t>c</w:t>
      </w:r>
      <w:r w:rsidRPr="00547A81">
        <w:rPr>
          <w:szCs w:val="18"/>
        </w:rPr>
        <w:t>tions « négatives ». Reprenant en effet le schéma dyadique de Dahl, il souligne l’importance de deux variables dichotom</w:t>
      </w:r>
      <w:r w:rsidRPr="00547A81">
        <w:rPr>
          <w:szCs w:val="18"/>
        </w:rPr>
        <w:t>i</w:t>
      </w:r>
      <w:r w:rsidRPr="00547A81">
        <w:rPr>
          <w:szCs w:val="18"/>
        </w:rPr>
        <w:t xml:space="preserve">ques pour cerner la nature du pouvoir. Lorsque </w:t>
      </w:r>
      <w:r w:rsidRPr="00547A81">
        <w:rPr>
          <w:i/>
          <w:iCs/>
          <w:szCs w:val="18"/>
        </w:rPr>
        <w:t xml:space="preserve">Ego </w:t>
      </w:r>
      <w:r w:rsidRPr="00547A81">
        <w:rPr>
          <w:szCs w:val="18"/>
        </w:rPr>
        <w:t>cherche à obtenir un co</w:t>
      </w:r>
      <w:r w:rsidRPr="00547A81">
        <w:rPr>
          <w:szCs w:val="18"/>
        </w:rPr>
        <w:t>m</w:t>
      </w:r>
      <w:r w:rsidRPr="00547A81">
        <w:rPr>
          <w:szCs w:val="18"/>
        </w:rPr>
        <w:t xml:space="preserve">portement déterminé de </w:t>
      </w:r>
      <w:r w:rsidRPr="00547A81">
        <w:rPr>
          <w:i/>
          <w:iCs/>
          <w:szCs w:val="18"/>
        </w:rPr>
        <w:t xml:space="preserve">Alter, </w:t>
      </w:r>
      <w:r w:rsidRPr="00547A81">
        <w:rPr>
          <w:szCs w:val="18"/>
        </w:rPr>
        <w:t xml:space="preserve">un premier choix s’offre à lui : opérer un contrôle de la situation où </w:t>
      </w:r>
      <w:r w:rsidRPr="00547A81">
        <w:rPr>
          <w:i/>
          <w:iCs/>
          <w:szCs w:val="18"/>
        </w:rPr>
        <w:t xml:space="preserve">Alter </w:t>
      </w:r>
      <w:r w:rsidRPr="00547A81">
        <w:rPr>
          <w:szCs w:val="18"/>
        </w:rPr>
        <w:t>se trouve, de façon à augmenter la probabilité qu’il modifie ses intentions ; ou bien tenter direct</w:t>
      </w:r>
      <w:r w:rsidRPr="00547A81">
        <w:rPr>
          <w:szCs w:val="18"/>
        </w:rPr>
        <w:t>e</w:t>
      </w:r>
      <w:r w:rsidRPr="00547A81">
        <w:rPr>
          <w:szCs w:val="18"/>
        </w:rPr>
        <w:t xml:space="preserve">ment de modifier les intentions </w:t>
      </w:r>
      <w:r w:rsidRPr="00547A81">
        <w:rPr>
          <w:i/>
          <w:iCs/>
          <w:szCs w:val="18"/>
        </w:rPr>
        <w:t xml:space="preserve">d’Alter </w:t>
      </w:r>
      <w:r w:rsidRPr="00547A81">
        <w:rPr>
          <w:szCs w:val="18"/>
        </w:rPr>
        <w:t>en manipulant les symboles signific</w:t>
      </w:r>
      <w:r w:rsidRPr="00547A81">
        <w:rPr>
          <w:szCs w:val="18"/>
        </w:rPr>
        <w:t>a</w:t>
      </w:r>
      <w:r w:rsidRPr="00547A81">
        <w:rPr>
          <w:szCs w:val="18"/>
        </w:rPr>
        <w:t>tifs pour lui de telle sorte qu’il « voit » ses int</w:t>
      </w:r>
      <w:r w:rsidRPr="00547A81">
        <w:rPr>
          <w:szCs w:val="18"/>
        </w:rPr>
        <w:t>é</w:t>
      </w:r>
      <w:r w:rsidRPr="00547A81">
        <w:rPr>
          <w:szCs w:val="18"/>
        </w:rPr>
        <w:t xml:space="preserve">rêts là même où sont ceux de </w:t>
      </w:r>
      <w:r w:rsidRPr="00547A81">
        <w:rPr>
          <w:i/>
          <w:iCs/>
          <w:szCs w:val="18"/>
        </w:rPr>
        <w:t xml:space="preserve">Ego. </w:t>
      </w:r>
      <w:r w:rsidRPr="00547A81">
        <w:rPr>
          <w:szCs w:val="18"/>
        </w:rPr>
        <w:t xml:space="preserve">C’est la dichotomie </w:t>
      </w:r>
      <w:r w:rsidRPr="00547A81">
        <w:rPr>
          <w:i/>
          <w:iCs/>
          <w:szCs w:val="18"/>
        </w:rPr>
        <w:t>situati</w:t>
      </w:r>
      <w:r w:rsidRPr="00547A81">
        <w:rPr>
          <w:i/>
          <w:iCs/>
          <w:szCs w:val="18"/>
        </w:rPr>
        <w:t>o</w:t>
      </w:r>
      <w:r w:rsidRPr="00547A81">
        <w:rPr>
          <w:i/>
          <w:iCs/>
          <w:szCs w:val="18"/>
        </w:rPr>
        <w:t xml:space="preserve">nal/intentional. </w:t>
      </w:r>
      <w:r w:rsidRPr="00547A81">
        <w:rPr>
          <w:szCs w:val="18"/>
        </w:rPr>
        <w:t>La seconde concerne la nature des « sanctions » : négatives/positives ; les premi</w:t>
      </w:r>
      <w:r w:rsidRPr="00547A81">
        <w:rPr>
          <w:szCs w:val="18"/>
        </w:rPr>
        <w:t>è</w:t>
      </w:r>
      <w:r w:rsidRPr="00547A81">
        <w:rPr>
          <w:szCs w:val="18"/>
        </w:rPr>
        <w:t>res entraînent une altération de sa situation initiale, les secondes une amélioration (subjective…). En combinant ces deux variables, Pa</w:t>
      </w:r>
      <w:r w:rsidRPr="00547A81">
        <w:rPr>
          <w:szCs w:val="18"/>
        </w:rPr>
        <w:t>r</w:t>
      </w:r>
      <w:r w:rsidRPr="00547A81">
        <w:rPr>
          <w:szCs w:val="18"/>
        </w:rPr>
        <w:t>sons (1969, p. 257) nous propose le tableau de la page su</w:t>
      </w:r>
      <w:r w:rsidRPr="00547A81">
        <w:rPr>
          <w:szCs w:val="18"/>
        </w:rPr>
        <w:t>i</w:t>
      </w:r>
      <w:r w:rsidRPr="00547A81">
        <w:rPr>
          <w:szCs w:val="18"/>
        </w:rPr>
        <w:t>vante.</w:t>
      </w:r>
    </w:p>
    <w:p w14:paraId="0D9C0726" w14:textId="77777777" w:rsidR="00BE5A28" w:rsidRPr="00547A81" w:rsidRDefault="00BE5A28" w:rsidP="00BE5A28">
      <w:pPr>
        <w:spacing w:before="120" w:after="120"/>
        <w:jc w:val="both"/>
      </w:pPr>
      <w:r w:rsidRPr="00547A81">
        <w:t>[</w:t>
      </w:r>
      <w:r w:rsidRPr="00547A81">
        <w:rPr>
          <w:rFonts w:cs="Arial"/>
          <w:szCs w:val="16"/>
        </w:rPr>
        <w:t>376]</w:t>
      </w:r>
    </w:p>
    <w:p w14:paraId="35CAE305" w14:textId="77777777" w:rsidR="00BE5A28" w:rsidRPr="00547A81" w:rsidRDefault="00BE5A28" w:rsidP="00BE5A28">
      <w:pPr>
        <w:spacing w:before="120" w:after="120"/>
        <w:jc w:val="both"/>
        <w:rPr>
          <w:rFonts w:cs="Arial"/>
          <w:szCs w:val="16"/>
        </w:rPr>
      </w:pPr>
    </w:p>
    <w:tbl>
      <w:tblPr>
        <w:tblW w:w="0" w:type="auto"/>
        <w:tblInd w:w="108" w:type="dxa"/>
        <w:tblLayout w:type="fixed"/>
        <w:tblLook w:val="0000" w:firstRow="0" w:lastRow="0" w:firstColumn="0" w:lastColumn="0" w:noHBand="0" w:noVBand="0"/>
      </w:tblPr>
      <w:tblGrid>
        <w:gridCol w:w="1800"/>
        <w:gridCol w:w="3705"/>
        <w:gridCol w:w="2415"/>
      </w:tblGrid>
      <w:tr w:rsidR="00BE5A28" w:rsidRPr="00547A81" w14:paraId="31AAA745" w14:textId="77777777">
        <w:tc>
          <w:tcPr>
            <w:tcW w:w="1800" w:type="dxa"/>
            <w:tcBorders>
              <w:top w:val="single" w:sz="12" w:space="0" w:color="000000"/>
            </w:tcBorders>
            <w:shd w:val="clear" w:color="auto" w:fill="EEEBD2"/>
          </w:tcPr>
          <w:p w14:paraId="43740E38" w14:textId="77777777" w:rsidR="00BE5A28" w:rsidRPr="00547A81" w:rsidRDefault="00BE5A28" w:rsidP="00BE5A28">
            <w:pPr>
              <w:snapToGrid w:val="0"/>
              <w:spacing w:before="120" w:after="120"/>
              <w:ind w:firstLine="0"/>
              <w:jc w:val="both"/>
              <w:rPr>
                <w:rFonts w:eastAsia="Times"/>
                <w:sz w:val="24"/>
              </w:rPr>
            </w:pPr>
          </w:p>
        </w:tc>
        <w:tc>
          <w:tcPr>
            <w:tcW w:w="6120" w:type="dxa"/>
            <w:gridSpan w:val="2"/>
            <w:tcBorders>
              <w:top w:val="single" w:sz="12" w:space="0" w:color="000000"/>
            </w:tcBorders>
            <w:shd w:val="clear" w:color="auto" w:fill="EEEBD2"/>
          </w:tcPr>
          <w:p w14:paraId="565262F1" w14:textId="77777777" w:rsidR="00BE5A28" w:rsidRPr="00547A81" w:rsidRDefault="00BE5A28" w:rsidP="00BE5A28">
            <w:pPr>
              <w:spacing w:before="120" w:after="120"/>
              <w:ind w:firstLine="0"/>
              <w:jc w:val="center"/>
            </w:pPr>
            <w:r w:rsidRPr="00547A81">
              <w:rPr>
                <w:rFonts w:eastAsia="Times"/>
                <w:i/>
                <w:iCs/>
                <w:sz w:val="24"/>
                <w:szCs w:val="16"/>
              </w:rPr>
              <w:t>Channel</w:t>
            </w:r>
          </w:p>
        </w:tc>
      </w:tr>
      <w:tr w:rsidR="00BE5A28" w:rsidRPr="00547A81" w14:paraId="1B0CC509" w14:textId="77777777">
        <w:tc>
          <w:tcPr>
            <w:tcW w:w="1800" w:type="dxa"/>
            <w:tcBorders>
              <w:bottom w:val="single" w:sz="12" w:space="0" w:color="000000"/>
            </w:tcBorders>
            <w:shd w:val="clear" w:color="auto" w:fill="EEEBD2"/>
          </w:tcPr>
          <w:p w14:paraId="7ADFD53C" w14:textId="77777777" w:rsidR="00BE5A28" w:rsidRPr="00547A81" w:rsidRDefault="00BE5A28" w:rsidP="00BE5A28">
            <w:pPr>
              <w:spacing w:before="120" w:after="120"/>
              <w:ind w:firstLine="0"/>
              <w:jc w:val="both"/>
            </w:pPr>
            <w:r w:rsidRPr="00547A81">
              <w:rPr>
                <w:rFonts w:eastAsia="Times"/>
                <w:i/>
                <w:iCs/>
                <w:sz w:val="24"/>
                <w:szCs w:val="16"/>
              </w:rPr>
              <w:t>Sanction type</w:t>
            </w:r>
          </w:p>
        </w:tc>
        <w:tc>
          <w:tcPr>
            <w:tcW w:w="3705" w:type="dxa"/>
            <w:tcBorders>
              <w:bottom w:val="single" w:sz="12" w:space="0" w:color="000000"/>
            </w:tcBorders>
            <w:shd w:val="clear" w:color="auto" w:fill="EEEBD2"/>
          </w:tcPr>
          <w:p w14:paraId="78045076" w14:textId="77777777" w:rsidR="00BE5A28" w:rsidRPr="00547A81" w:rsidRDefault="00BE5A28" w:rsidP="00BE5A28">
            <w:pPr>
              <w:spacing w:before="120" w:after="120"/>
              <w:ind w:firstLine="0"/>
              <w:jc w:val="center"/>
            </w:pPr>
            <w:r w:rsidRPr="00547A81">
              <w:rPr>
                <w:rFonts w:eastAsia="Times"/>
                <w:i/>
                <w:iCs/>
                <w:sz w:val="24"/>
                <w:szCs w:val="16"/>
              </w:rPr>
              <w:t>Intentional</w:t>
            </w:r>
          </w:p>
        </w:tc>
        <w:tc>
          <w:tcPr>
            <w:tcW w:w="2415" w:type="dxa"/>
            <w:tcBorders>
              <w:bottom w:val="single" w:sz="12" w:space="0" w:color="000000"/>
            </w:tcBorders>
            <w:shd w:val="clear" w:color="auto" w:fill="EEEBD2"/>
          </w:tcPr>
          <w:p w14:paraId="588FADD6" w14:textId="77777777" w:rsidR="00BE5A28" w:rsidRPr="00547A81" w:rsidRDefault="00BE5A28" w:rsidP="00BE5A28">
            <w:pPr>
              <w:spacing w:before="120" w:after="120"/>
              <w:ind w:firstLine="0"/>
              <w:jc w:val="center"/>
            </w:pPr>
            <w:r w:rsidRPr="00547A81">
              <w:rPr>
                <w:rFonts w:eastAsia="Times"/>
                <w:i/>
                <w:iCs/>
                <w:sz w:val="24"/>
                <w:szCs w:val="16"/>
              </w:rPr>
              <w:t>Situational</w:t>
            </w:r>
          </w:p>
        </w:tc>
      </w:tr>
      <w:tr w:rsidR="00BE5A28" w:rsidRPr="00547A81" w14:paraId="55BDCB8E" w14:textId="77777777">
        <w:tc>
          <w:tcPr>
            <w:tcW w:w="1800" w:type="dxa"/>
            <w:tcBorders>
              <w:top w:val="single" w:sz="12" w:space="0" w:color="000000"/>
            </w:tcBorders>
            <w:shd w:val="clear" w:color="auto" w:fill="auto"/>
          </w:tcPr>
          <w:p w14:paraId="53EF9906" w14:textId="77777777" w:rsidR="00BE5A28" w:rsidRPr="00547A81" w:rsidRDefault="00BE5A28" w:rsidP="00BE5A28">
            <w:pPr>
              <w:spacing w:before="120" w:after="120"/>
              <w:ind w:firstLine="0"/>
            </w:pPr>
            <w:r w:rsidRPr="00547A81">
              <w:rPr>
                <w:rFonts w:eastAsia="Times"/>
                <w:sz w:val="24"/>
                <w:szCs w:val="18"/>
              </w:rPr>
              <w:t>Positive</w:t>
            </w:r>
          </w:p>
        </w:tc>
        <w:tc>
          <w:tcPr>
            <w:tcW w:w="3705" w:type="dxa"/>
            <w:tcBorders>
              <w:top w:val="single" w:sz="12" w:space="0" w:color="000000"/>
            </w:tcBorders>
            <w:shd w:val="clear" w:color="auto" w:fill="auto"/>
          </w:tcPr>
          <w:p w14:paraId="29CE6235" w14:textId="77777777" w:rsidR="00BE5A28" w:rsidRPr="00547A81" w:rsidRDefault="00BE5A28" w:rsidP="00BE5A28">
            <w:pPr>
              <w:spacing w:before="120" w:after="120"/>
              <w:ind w:firstLine="0"/>
              <w:jc w:val="center"/>
            </w:pPr>
            <w:r w:rsidRPr="00547A81">
              <w:rPr>
                <w:rFonts w:eastAsia="Times"/>
                <w:sz w:val="24"/>
                <w:szCs w:val="18"/>
              </w:rPr>
              <w:t>Persuasion</w:t>
            </w:r>
          </w:p>
        </w:tc>
        <w:tc>
          <w:tcPr>
            <w:tcW w:w="2415" w:type="dxa"/>
            <w:tcBorders>
              <w:top w:val="single" w:sz="12" w:space="0" w:color="000000"/>
            </w:tcBorders>
            <w:shd w:val="clear" w:color="auto" w:fill="auto"/>
          </w:tcPr>
          <w:p w14:paraId="6D9A5BB9" w14:textId="77777777" w:rsidR="00BE5A28" w:rsidRPr="00547A81" w:rsidRDefault="00BE5A28" w:rsidP="00BE5A28">
            <w:pPr>
              <w:spacing w:before="120" w:after="120"/>
              <w:ind w:firstLine="0"/>
              <w:jc w:val="center"/>
            </w:pPr>
            <w:r w:rsidRPr="00547A81">
              <w:rPr>
                <w:rFonts w:eastAsia="Times"/>
                <w:sz w:val="24"/>
                <w:szCs w:val="18"/>
              </w:rPr>
              <w:t>Inducement</w:t>
            </w:r>
          </w:p>
        </w:tc>
      </w:tr>
      <w:tr w:rsidR="00BE5A28" w:rsidRPr="00547A81" w14:paraId="2F36D133" w14:textId="77777777">
        <w:tc>
          <w:tcPr>
            <w:tcW w:w="1800" w:type="dxa"/>
            <w:tcBorders>
              <w:bottom w:val="single" w:sz="12" w:space="0" w:color="000000"/>
            </w:tcBorders>
            <w:shd w:val="clear" w:color="auto" w:fill="auto"/>
          </w:tcPr>
          <w:p w14:paraId="6D36F075" w14:textId="77777777" w:rsidR="00BE5A28" w:rsidRPr="00547A81" w:rsidRDefault="00BE5A28" w:rsidP="00BE5A28">
            <w:pPr>
              <w:spacing w:before="120" w:after="120"/>
              <w:ind w:firstLine="0"/>
            </w:pPr>
            <w:r w:rsidRPr="00547A81">
              <w:rPr>
                <w:rFonts w:eastAsia="Times"/>
                <w:sz w:val="24"/>
                <w:szCs w:val="18"/>
              </w:rPr>
              <w:t>Négative</w:t>
            </w:r>
          </w:p>
        </w:tc>
        <w:tc>
          <w:tcPr>
            <w:tcW w:w="3705" w:type="dxa"/>
            <w:tcBorders>
              <w:bottom w:val="single" w:sz="12" w:space="0" w:color="000000"/>
            </w:tcBorders>
            <w:shd w:val="clear" w:color="auto" w:fill="auto"/>
          </w:tcPr>
          <w:p w14:paraId="6FB3AB97" w14:textId="77777777" w:rsidR="00BE5A28" w:rsidRPr="00547A81" w:rsidRDefault="00BE5A28" w:rsidP="00BE5A28">
            <w:pPr>
              <w:spacing w:before="120" w:after="120"/>
              <w:ind w:firstLine="0"/>
              <w:jc w:val="center"/>
            </w:pPr>
            <w:r w:rsidRPr="00547A81">
              <w:rPr>
                <w:rFonts w:eastAsia="Times"/>
                <w:sz w:val="24"/>
                <w:szCs w:val="18"/>
              </w:rPr>
              <w:t>Activation of Commitments</w:t>
            </w:r>
          </w:p>
        </w:tc>
        <w:tc>
          <w:tcPr>
            <w:tcW w:w="2415" w:type="dxa"/>
            <w:tcBorders>
              <w:bottom w:val="single" w:sz="12" w:space="0" w:color="000000"/>
            </w:tcBorders>
            <w:shd w:val="clear" w:color="auto" w:fill="auto"/>
          </w:tcPr>
          <w:p w14:paraId="5ACAC00E" w14:textId="77777777" w:rsidR="00BE5A28" w:rsidRPr="00547A81" w:rsidRDefault="00BE5A28" w:rsidP="00BE5A28">
            <w:pPr>
              <w:spacing w:before="120" w:after="120"/>
              <w:ind w:firstLine="0"/>
              <w:jc w:val="center"/>
            </w:pPr>
            <w:r w:rsidRPr="00547A81">
              <w:rPr>
                <w:rFonts w:eastAsia="Times"/>
                <w:sz w:val="24"/>
                <w:szCs w:val="18"/>
              </w:rPr>
              <w:t>Coercion</w:t>
            </w:r>
          </w:p>
        </w:tc>
      </w:tr>
    </w:tbl>
    <w:p w14:paraId="65044B85" w14:textId="77777777" w:rsidR="00BE5A28" w:rsidRPr="00547A81" w:rsidRDefault="00BE5A28" w:rsidP="00BE5A28">
      <w:pPr>
        <w:spacing w:before="120" w:after="120"/>
        <w:jc w:val="both"/>
      </w:pPr>
    </w:p>
    <w:p w14:paraId="70D21DC8" w14:textId="77777777" w:rsidR="00BE5A28" w:rsidRPr="00547A81" w:rsidRDefault="00BE5A28" w:rsidP="00BE5A28">
      <w:pPr>
        <w:spacing w:before="120" w:after="120"/>
        <w:jc w:val="both"/>
      </w:pPr>
      <w:r w:rsidRPr="00547A81">
        <w:rPr>
          <w:szCs w:val="18"/>
        </w:rPr>
        <w:t>Seule, la coerc</w:t>
      </w:r>
      <w:r w:rsidRPr="00547A81">
        <w:rPr>
          <w:szCs w:val="18"/>
        </w:rPr>
        <w:t>i</w:t>
      </w:r>
      <w:r w:rsidRPr="00547A81">
        <w:rPr>
          <w:szCs w:val="18"/>
        </w:rPr>
        <w:t>tion « correspond » à l’exercice du pouvoir dans le sous-système politique. Ainsi, l’introducteur aux États-Unis de Max Weber se retrouve-t-il momentanément fidèle à celui qui ét</w:t>
      </w:r>
      <w:r w:rsidRPr="00547A81">
        <w:rPr>
          <w:szCs w:val="18"/>
        </w:rPr>
        <w:t>a</w:t>
      </w:r>
      <w:r w:rsidRPr="00547A81">
        <w:rPr>
          <w:szCs w:val="18"/>
        </w:rPr>
        <w:t>blissait un lien du même ordre entre pouvoir et coercition. Comme lui, il fait du monopole de la coercition institutionnal</w:t>
      </w:r>
      <w:r w:rsidRPr="00547A81">
        <w:rPr>
          <w:szCs w:val="18"/>
        </w:rPr>
        <w:t>i</w:t>
      </w:r>
      <w:r w:rsidRPr="00547A81">
        <w:rPr>
          <w:szCs w:val="18"/>
        </w:rPr>
        <w:t>sée le fondement du sous-système politique… mais c’est à l’instar du monopole effectif des r</w:t>
      </w:r>
      <w:r w:rsidRPr="00547A81">
        <w:rPr>
          <w:szCs w:val="18"/>
        </w:rPr>
        <w:t>é</w:t>
      </w:r>
      <w:r w:rsidRPr="00547A81">
        <w:rPr>
          <w:szCs w:val="18"/>
        </w:rPr>
        <w:t>serves qui garantit la valeur de l’unité de compte et dont dépend la st</w:t>
      </w:r>
      <w:r w:rsidRPr="00547A81">
        <w:rPr>
          <w:szCs w:val="18"/>
        </w:rPr>
        <w:t>a</w:t>
      </w:r>
      <w:r w:rsidRPr="00547A81">
        <w:rPr>
          <w:szCs w:val="18"/>
        </w:rPr>
        <w:t>bilité monétaire.</w:t>
      </w:r>
    </w:p>
    <w:p w14:paraId="47CD7426" w14:textId="77777777" w:rsidR="00BE5A28" w:rsidRPr="00547A81" w:rsidRDefault="00BE5A28" w:rsidP="00BE5A28">
      <w:pPr>
        <w:spacing w:before="120" w:after="120"/>
        <w:jc w:val="both"/>
      </w:pPr>
      <w:r w:rsidRPr="00547A81">
        <w:rPr>
          <w:szCs w:val="18"/>
        </w:rPr>
        <w:t>Ainsi donc, chez Parsons, le processus de différenciation sociale conduit-il à spécialiser le sous-système politique dans la mise en œ</w:t>
      </w:r>
      <w:r w:rsidRPr="00547A81">
        <w:rPr>
          <w:szCs w:val="18"/>
        </w:rPr>
        <w:t>u</w:t>
      </w:r>
      <w:r w:rsidRPr="00547A81">
        <w:rPr>
          <w:szCs w:val="18"/>
        </w:rPr>
        <w:t>vre effective des normes obligatoires qui permettent à un groupe d</w:t>
      </w:r>
      <w:r w:rsidRPr="00547A81">
        <w:rPr>
          <w:szCs w:val="18"/>
        </w:rPr>
        <w:t>é</w:t>
      </w:r>
      <w:r w:rsidRPr="00547A81">
        <w:rPr>
          <w:szCs w:val="18"/>
        </w:rPr>
        <w:t>terminé de se donner des buts collectifs en rappr</w:t>
      </w:r>
      <w:r w:rsidRPr="00547A81">
        <w:rPr>
          <w:szCs w:val="18"/>
        </w:rPr>
        <w:t>o</w:t>
      </w:r>
      <w:r w:rsidRPr="00547A81">
        <w:rPr>
          <w:szCs w:val="18"/>
        </w:rPr>
        <w:t>chant motivations et intérêts particuliers, en faisant converger l’hétérogène</w:t>
      </w:r>
      <w:r>
        <w:rPr>
          <w:szCs w:val="18"/>
        </w:rPr>
        <w:t> </w:t>
      </w:r>
      <w:r>
        <w:rPr>
          <w:rStyle w:val="Appelnotedebasdep"/>
          <w:szCs w:val="18"/>
        </w:rPr>
        <w:footnoteReference w:id="226"/>
      </w:r>
      <w:r w:rsidRPr="00547A81">
        <w:rPr>
          <w:szCs w:val="18"/>
        </w:rPr>
        <w:t>. Même r</w:t>
      </w:r>
      <w:r w:rsidRPr="00547A81">
        <w:rPr>
          <w:szCs w:val="18"/>
        </w:rPr>
        <w:t>e</w:t>
      </w:r>
      <w:r w:rsidRPr="00547A81">
        <w:rPr>
          <w:szCs w:val="18"/>
        </w:rPr>
        <w:t>poussée dans l’ombre, la question de la coercition, pour trancher en dernier ressort des conflits irréductibles, reste donc pendante. Elle l’est également chez Durkheim, lui aussi préoccupé pourtant de res</w:t>
      </w:r>
      <w:r w:rsidRPr="00547A81">
        <w:rPr>
          <w:szCs w:val="18"/>
        </w:rPr>
        <w:t>i</w:t>
      </w:r>
      <w:r w:rsidRPr="00547A81">
        <w:rPr>
          <w:szCs w:val="18"/>
        </w:rPr>
        <w:t>tuer l’État dans un processus historique et social d’organisation r</w:t>
      </w:r>
      <w:r w:rsidRPr="00547A81">
        <w:rPr>
          <w:szCs w:val="18"/>
        </w:rPr>
        <w:t>a</w:t>
      </w:r>
      <w:r w:rsidRPr="00547A81">
        <w:rPr>
          <w:szCs w:val="18"/>
        </w:rPr>
        <w:t>tionnelle par diff</w:t>
      </w:r>
      <w:r w:rsidRPr="00547A81">
        <w:rPr>
          <w:szCs w:val="18"/>
        </w:rPr>
        <w:t>é</w:t>
      </w:r>
      <w:r w:rsidRPr="00547A81">
        <w:rPr>
          <w:szCs w:val="18"/>
        </w:rPr>
        <w:t xml:space="preserve">renciation. L’auteur de </w:t>
      </w:r>
      <w:r w:rsidRPr="00547A81">
        <w:rPr>
          <w:i/>
          <w:iCs/>
          <w:szCs w:val="18"/>
        </w:rPr>
        <w:t xml:space="preserve">La division du travail social </w:t>
      </w:r>
      <w:r w:rsidRPr="00547A81">
        <w:rPr>
          <w:szCs w:val="18"/>
        </w:rPr>
        <w:t>(1893) reconnaît au pouvoir politique, comme « première et princ</w:t>
      </w:r>
      <w:r w:rsidRPr="00547A81">
        <w:rPr>
          <w:szCs w:val="18"/>
        </w:rPr>
        <w:t>i</w:t>
      </w:r>
      <w:r w:rsidRPr="00547A81">
        <w:rPr>
          <w:szCs w:val="18"/>
        </w:rPr>
        <w:t>pale fonction, de faire respecter les croyances, les trad</w:t>
      </w:r>
      <w:r w:rsidRPr="00547A81">
        <w:rPr>
          <w:szCs w:val="18"/>
        </w:rPr>
        <w:t>i</w:t>
      </w:r>
      <w:r w:rsidRPr="00547A81">
        <w:rPr>
          <w:szCs w:val="18"/>
        </w:rPr>
        <w:t>tions, les pratiques collectives, c’est-à-dire de défendre la conscience commune contre tous les ennemis du dedans comme du dehors… Ce n’est plus une fonction sociale plus ou moins importante, c’est le type collectif i</w:t>
      </w:r>
      <w:r w:rsidRPr="00547A81">
        <w:rPr>
          <w:szCs w:val="18"/>
        </w:rPr>
        <w:t>n</w:t>
      </w:r>
      <w:r w:rsidRPr="00547A81">
        <w:rPr>
          <w:szCs w:val="18"/>
        </w:rPr>
        <w:t>carné. Il participe donc à l’autorité que ce dernier exerce sur les con</w:t>
      </w:r>
      <w:r w:rsidRPr="00547A81">
        <w:rPr>
          <w:szCs w:val="18"/>
        </w:rPr>
        <w:t>s</w:t>
      </w:r>
      <w:r w:rsidRPr="00547A81">
        <w:rPr>
          <w:szCs w:val="18"/>
        </w:rPr>
        <w:t>ciences et c’est de là que lui vient sa force » (Durkheim, 1967, p. 51). Dans les types sociaux supérieurs, caractérisés par la différenciation des tâches et l’existence d’organes spécialisés, il est l’instrument de la répression sociale. Durkheim admet que des sociétés puissent exister sans pouvoir politique là où le développement de la vie collective re</w:t>
      </w:r>
      <w:r w:rsidRPr="00547A81">
        <w:rPr>
          <w:szCs w:val="18"/>
        </w:rPr>
        <w:t>s</w:t>
      </w:r>
      <w:r w:rsidRPr="00547A81">
        <w:rPr>
          <w:szCs w:val="18"/>
        </w:rPr>
        <w:t>te rudimentaire. Qu’est-ce à dire sinon que les conflits y sont régulés, en l’absence d’organes spécialisés, grâce à la seule pre</w:t>
      </w:r>
      <w:r w:rsidRPr="00547A81">
        <w:rPr>
          <w:szCs w:val="18"/>
        </w:rPr>
        <w:t>s</w:t>
      </w:r>
      <w:r w:rsidRPr="00547A81">
        <w:rPr>
          <w:szCs w:val="18"/>
        </w:rPr>
        <w:t>sion directe de l’ « opinion publique », c’est-à-dire grâce à un système de représent</w:t>
      </w:r>
      <w:r w:rsidRPr="00547A81">
        <w:rPr>
          <w:szCs w:val="18"/>
        </w:rPr>
        <w:t>a</w:t>
      </w:r>
      <w:r w:rsidRPr="00547A81">
        <w:rPr>
          <w:szCs w:val="18"/>
        </w:rPr>
        <w:t>tions collectives qui, en dégageant les catég</w:t>
      </w:r>
      <w:r w:rsidRPr="00547A81">
        <w:rPr>
          <w:szCs w:val="18"/>
        </w:rPr>
        <w:t>o</w:t>
      </w:r>
      <w:r w:rsidRPr="00547A81">
        <w:rPr>
          <w:szCs w:val="18"/>
        </w:rPr>
        <w:t>ries du licite et de l’illicite, du légitime et de l’illégitime, assure l’ordre du système s</w:t>
      </w:r>
      <w:r w:rsidRPr="00547A81">
        <w:rPr>
          <w:szCs w:val="18"/>
        </w:rPr>
        <w:t>o</w:t>
      </w:r>
      <w:r w:rsidRPr="00547A81">
        <w:rPr>
          <w:szCs w:val="18"/>
        </w:rPr>
        <w:t>cial consid</w:t>
      </w:r>
      <w:r w:rsidRPr="00547A81">
        <w:rPr>
          <w:szCs w:val="18"/>
        </w:rPr>
        <w:t>é</w:t>
      </w:r>
      <w:r w:rsidRPr="00547A81">
        <w:rPr>
          <w:szCs w:val="18"/>
        </w:rPr>
        <w:t>ré.</w:t>
      </w:r>
    </w:p>
    <w:p w14:paraId="2FED9E43" w14:textId="77777777" w:rsidR="00BE5A28" w:rsidRPr="00547A81" w:rsidRDefault="00BE5A28" w:rsidP="00BE5A28">
      <w:pPr>
        <w:spacing w:before="120" w:after="120"/>
        <w:jc w:val="both"/>
      </w:pPr>
      <w:r w:rsidRPr="00547A81">
        <w:t>[377]</w:t>
      </w:r>
    </w:p>
    <w:p w14:paraId="49DD3C9E" w14:textId="77777777" w:rsidR="00BE5A28" w:rsidRPr="00547A81" w:rsidRDefault="00BE5A28" w:rsidP="00BE5A28">
      <w:pPr>
        <w:spacing w:before="120" w:after="120"/>
        <w:jc w:val="both"/>
      </w:pPr>
    </w:p>
    <w:p w14:paraId="476B4FCA" w14:textId="77777777" w:rsidR="00BE5A28" w:rsidRPr="00547A81" w:rsidRDefault="00BE5A28" w:rsidP="00BE5A28">
      <w:pPr>
        <w:pStyle w:val="b"/>
      </w:pPr>
      <w:r w:rsidRPr="00547A81">
        <w:t>B. LES CONFLITS À L’ORIGINE</w:t>
      </w:r>
      <w:r>
        <w:br/>
      </w:r>
      <w:r w:rsidRPr="00547A81">
        <w:t>DE LA COERCITION SOCIALE</w:t>
      </w:r>
    </w:p>
    <w:p w14:paraId="7AE0E2C7" w14:textId="77777777" w:rsidR="00BE5A28" w:rsidRPr="00547A81" w:rsidRDefault="00BE5A28" w:rsidP="00BE5A28">
      <w:pPr>
        <w:spacing w:before="120" w:after="120"/>
        <w:jc w:val="both"/>
        <w:rPr>
          <w:szCs w:val="18"/>
        </w:rPr>
      </w:pPr>
    </w:p>
    <w:p w14:paraId="2068E9CD" w14:textId="77777777" w:rsidR="00BE5A28" w:rsidRPr="00547A81" w:rsidRDefault="00BE5A28" w:rsidP="00BE5A28">
      <w:pPr>
        <w:spacing w:before="120" w:after="120"/>
        <w:jc w:val="both"/>
      </w:pPr>
      <w:r w:rsidRPr="00547A81">
        <w:rPr>
          <w:szCs w:val="18"/>
        </w:rPr>
        <w:t>Ultérieurement, des débats alimentés par les matériaux de l’anthropologie politique ont repris la question de savoir si des soci</w:t>
      </w:r>
      <w:r w:rsidRPr="00547A81">
        <w:rPr>
          <w:szCs w:val="18"/>
        </w:rPr>
        <w:t>é</w:t>
      </w:r>
      <w:r w:rsidRPr="00547A81">
        <w:rPr>
          <w:szCs w:val="18"/>
        </w:rPr>
        <w:t>tés réell</w:t>
      </w:r>
      <w:r w:rsidRPr="00547A81">
        <w:rPr>
          <w:szCs w:val="18"/>
        </w:rPr>
        <w:t>e</w:t>
      </w:r>
      <w:r w:rsidRPr="00547A81">
        <w:rPr>
          <w:szCs w:val="18"/>
        </w:rPr>
        <w:t>ment dépourvues de pouvoir politique à caractère coercitif étaient historiqu</w:t>
      </w:r>
      <w:r w:rsidRPr="00547A81">
        <w:rPr>
          <w:szCs w:val="18"/>
        </w:rPr>
        <w:t>e</w:t>
      </w:r>
      <w:r w:rsidRPr="00547A81">
        <w:rPr>
          <w:szCs w:val="18"/>
        </w:rPr>
        <w:t>ment concevables.</w:t>
      </w:r>
    </w:p>
    <w:p w14:paraId="73DE1A89" w14:textId="77777777" w:rsidR="00BE5A28" w:rsidRPr="00547A81" w:rsidRDefault="00BE5A28" w:rsidP="00BE5A28">
      <w:pPr>
        <w:spacing w:before="120" w:after="120"/>
        <w:jc w:val="both"/>
      </w:pPr>
      <w:r w:rsidRPr="00547A81">
        <w:rPr>
          <w:szCs w:val="18"/>
        </w:rPr>
        <w:t>Deux types de r</w:t>
      </w:r>
      <w:r w:rsidRPr="00547A81">
        <w:rPr>
          <w:szCs w:val="18"/>
        </w:rPr>
        <w:t>é</w:t>
      </w:r>
      <w:r w:rsidRPr="00547A81">
        <w:rPr>
          <w:szCs w:val="18"/>
        </w:rPr>
        <w:t>ponses positives lui ont été apportés :</w:t>
      </w:r>
    </w:p>
    <w:p w14:paraId="2AACFB66" w14:textId="77777777" w:rsidR="00BE5A28" w:rsidRPr="00547A81" w:rsidRDefault="00BE5A28" w:rsidP="00BE5A28">
      <w:pPr>
        <w:spacing w:before="120" w:after="120"/>
        <w:jc w:val="both"/>
        <w:rPr>
          <w:szCs w:val="18"/>
        </w:rPr>
      </w:pPr>
    </w:p>
    <w:p w14:paraId="493534D2" w14:textId="77777777" w:rsidR="00BE5A28" w:rsidRPr="00547A81" w:rsidRDefault="00BE5A28" w:rsidP="00BE5A28">
      <w:pPr>
        <w:spacing w:before="120" w:after="120"/>
        <w:jc w:val="both"/>
      </w:pPr>
      <w:r w:rsidRPr="00547A81">
        <w:rPr>
          <w:szCs w:val="18"/>
        </w:rPr>
        <w:t>– Celle de Fortes et Evans-Pritchard (1958, p. 6) pour le</w:t>
      </w:r>
      <w:r w:rsidRPr="00547A81">
        <w:rPr>
          <w:szCs w:val="18"/>
        </w:rPr>
        <w:t>s</w:t>
      </w:r>
      <w:r w:rsidRPr="00547A81">
        <w:rPr>
          <w:szCs w:val="18"/>
        </w:rPr>
        <w:t>quels l’absence d’autorité centralisée, de machine administrative ou jud</w:t>
      </w:r>
      <w:r w:rsidRPr="00547A81">
        <w:rPr>
          <w:szCs w:val="18"/>
        </w:rPr>
        <w:t>i</w:t>
      </w:r>
      <w:r w:rsidRPr="00547A81">
        <w:rPr>
          <w:szCs w:val="18"/>
        </w:rPr>
        <w:t>ciaire spécialisée autorise à parler de sociétés sans État dans no</w:t>
      </w:r>
      <w:r w:rsidRPr="00547A81">
        <w:rPr>
          <w:szCs w:val="18"/>
        </w:rPr>
        <w:t>m</w:t>
      </w:r>
      <w:r w:rsidRPr="00547A81">
        <w:rPr>
          <w:szCs w:val="18"/>
        </w:rPr>
        <w:t>bre de systèmes politiques africains pr</w:t>
      </w:r>
      <w:r w:rsidRPr="00547A81">
        <w:rPr>
          <w:szCs w:val="18"/>
        </w:rPr>
        <w:t>é</w:t>
      </w:r>
      <w:r w:rsidRPr="00547A81">
        <w:rPr>
          <w:szCs w:val="18"/>
        </w:rPr>
        <w:t>coloniaux.</w:t>
      </w:r>
    </w:p>
    <w:p w14:paraId="1938420B" w14:textId="77777777" w:rsidR="00BE5A28" w:rsidRPr="00547A81" w:rsidRDefault="00BE5A28" w:rsidP="00BE5A28">
      <w:pPr>
        <w:spacing w:before="120" w:after="120"/>
        <w:jc w:val="both"/>
      </w:pPr>
      <w:r w:rsidRPr="00547A81">
        <w:rPr>
          <w:szCs w:val="18"/>
        </w:rPr>
        <w:t>– Celle de Pierre Clastres pour qui le pouvoir politique est unive</w:t>
      </w:r>
      <w:r w:rsidRPr="00547A81">
        <w:rPr>
          <w:szCs w:val="18"/>
        </w:rPr>
        <w:t>r</w:t>
      </w:r>
      <w:r w:rsidRPr="00547A81">
        <w:rPr>
          <w:szCs w:val="18"/>
        </w:rPr>
        <w:t>sel (mais non l’État) et qui disti</w:t>
      </w:r>
      <w:r w:rsidRPr="00547A81">
        <w:rPr>
          <w:szCs w:val="18"/>
        </w:rPr>
        <w:t>n</w:t>
      </w:r>
      <w:r w:rsidRPr="00547A81">
        <w:rPr>
          <w:szCs w:val="18"/>
        </w:rPr>
        <w:t>gue les sociétés à pouvoir politique coercitif et non coercitif. Si lui-même et Jean-William Lapierre dive</w:t>
      </w:r>
      <w:r w:rsidRPr="00547A81">
        <w:rPr>
          <w:szCs w:val="18"/>
        </w:rPr>
        <w:t>r</w:t>
      </w:r>
      <w:r w:rsidRPr="00547A81">
        <w:rPr>
          <w:szCs w:val="18"/>
        </w:rPr>
        <w:t>gent sur l’identification exacte des sociétés relevant du second groupe, ils n’en sont pas moins d’accord pour admettre leur réalité hist</w:t>
      </w:r>
      <w:r w:rsidRPr="00547A81">
        <w:rPr>
          <w:szCs w:val="18"/>
        </w:rPr>
        <w:t>o</w:t>
      </w:r>
      <w:r w:rsidRPr="00547A81">
        <w:rPr>
          <w:szCs w:val="18"/>
        </w:rPr>
        <w:t>rique dans un certain nombre de cas. Cla</w:t>
      </w:r>
      <w:r w:rsidRPr="00547A81">
        <w:rPr>
          <w:szCs w:val="18"/>
        </w:rPr>
        <w:t>s</w:t>
      </w:r>
      <w:r w:rsidRPr="00547A81">
        <w:rPr>
          <w:szCs w:val="18"/>
        </w:rPr>
        <w:t>tres (1974, p. 175) énumère les conditions d’existence de ces sociétés sans pouvoir politique coerc</w:t>
      </w:r>
      <w:r w:rsidRPr="00547A81">
        <w:rPr>
          <w:szCs w:val="18"/>
        </w:rPr>
        <w:t>i</w:t>
      </w:r>
      <w:r w:rsidRPr="00547A81">
        <w:rPr>
          <w:szCs w:val="18"/>
        </w:rPr>
        <w:t>tif : faiblesse numérique et strict contrôle démogr</w:t>
      </w:r>
      <w:r w:rsidRPr="00547A81">
        <w:rPr>
          <w:szCs w:val="18"/>
        </w:rPr>
        <w:t>a</w:t>
      </w:r>
      <w:r w:rsidRPr="00547A81">
        <w:rPr>
          <w:szCs w:val="18"/>
        </w:rPr>
        <w:t>phique ; société d’abondance subje</w:t>
      </w:r>
      <w:r w:rsidRPr="00547A81">
        <w:rPr>
          <w:szCs w:val="18"/>
        </w:rPr>
        <w:t>c</w:t>
      </w:r>
      <w:r w:rsidRPr="00547A81">
        <w:rPr>
          <w:szCs w:val="18"/>
        </w:rPr>
        <w:t>tive décourageant les processus d’accumulation de biens ou de moyens de production ; soci</w:t>
      </w:r>
      <w:r w:rsidRPr="00547A81">
        <w:rPr>
          <w:szCs w:val="18"/>
        </w:rPr>
        <w:t>é</w:t>
      </w:r>
      <w:r w:rsidRPr="00547A81">
        <w:rPr>
          <w:szCs w:val="18"/>
        </w:rPr>
        <w:t>té isolée, fermée sur elle-même, dans l</w:t>
      </w:r>
      <w:r w:rsidRPr="00547A81">
        <w:rPr>
          <w:szCs w:val="18"/>
        </w:rPr>
        <w:t>a</w:t>
      </w:r>
      <w:r w:rsidRPr="00547A81">
        <w:rPr>
          <w:szCs w:val="18"/>
        </w:rPr>
        <w:t>quelle l’innovation sociale perturbatrice est interdite. Ces sociétés ne fonctionnent donc pas sans régulations internes pui</w:t>
      </w:r>
      <w:r w:rsidRPr="00547A81">
        <w:rPr>
          <w:szCs w:val="18"/>
        </w:rPr>
        <w:t>s</w:t>
      </w:r>
      <w:r w:rsidRPr="00547A81">
        <w:rPr>
          <w:szCs w:val="18"/>
        </w:rPr>
        <w:t>santes ni même coercition ; mais l’usage légitime de la violence a</w:t>
      </w:r>
      <w:r w:rsidRPr="00547A81">
        <w:rPr>
          <w:szCs w:val="18"/>
        </w:rPr>
        <w:t>p</w:t>
      </w:r>
      <w:r w:rsidRPr="00547A81">
        <w:rPr>
          <w:szCs w:val="18"/>
        </w:rPr>
        <w:t>partient à tout adulte de sexe masculin. (D’où par exemple, chez les Guayakis étudiés par l’auteur, des cycles souvent intermin</w:t>
      </w:r>
      <w:r w:rsidRPr="00547A81">
        <w:rPr>
          <w:szCs w:val="18"/>
        </w:rPr>
        <w:t>a</w:t>
      </w:r>
      <w:r w:rsidRPr="00547A81">
        <w:rPr>
          <w:szCs w:val="18"/>
        </w:rPr>
        <w:t>bles de vengeances privées.) En d’autres termes, les observ</w:t>
      </w:r>
      <w:r w:rsidRPr="00547A81">
        <w:rPr>
          <w:szCs w:val="18"/>
        </w:rPr>
        <w:t>a</w:t>
      </w:r>
      <w:r w:rsidRPr="00547A81">
        <w:rPr>
          <w:szCs w:val="18"/>
        </w:rPr>
        <w:t>tions de Pierre Cla</w:t>
      </w:r>
      <w:r w:rsidRPr="00547A81">
        <w:rPr>
          <w:szCs w:val="18"/>
        </w:rPr>
        <w:t>s</w:t>
      </w:r>
      <w:r w:rsidRPr="00547A81">
        <w:rPr>
          <w:szCs w:val="18"/>
        </w:rPr>
        <w:t>tres font, elles aussi, place à la violence socialement légitime comme mode de solution de conflits i</w:t>
      </w:r>
      <w:r w:rsidRPr="00547A81">
        <w:rPr>
          <w:szCs w:val="18"/>
        </w:rPr>
        <w:t>n</w:t>
      </w:r>
      <w:r w:rsidRPr="00547A81">
        <w:rPr>
          <w:szCs w:val="18"/>
        </w:rPr>
        <w:t>tra-sociétaux ; tout au plus la décentralis</w:t>
      </w:r>
      <w:r w:rsidRPr="00547A81">
        <w:rPr>
          <w:szCs w:val="18"/>
        </w:rPr>
        <w:t>a</w:t>
      </w:r>
      <w:r w:rsidRPr="00547A81">
        <w:rPr>
          <w:szCs w:val="18"/>
        </w:rPr>
        <w:t>tion extrême de son exercice peut-elle permettre de parler d’absence de pouvoir étatique, mais non pas d’absence d’un mode de production d’injonctions légit</w:t>
      </w:r>
      <w:r w:rsidRPr="00547A81">
        <w:rPr>
          <w:szCs w:val="18"/>
        </w:rPr>
        <w:t>i</w:t>
      </w:r>
      <w:r w:rsidRPr="00547A81">
        <w:rPr>
          <w:szCs w:val="18"/>
        </w:rPr>
        <w:t>mes fondées sur l’usage ou la menace de la coercition.</w:t>
      </w:r>
    </w:p>
    <w:p w14:paraId="1E4A6D1A" w14:textId="77777777" w:rsidR="00BE5A28" w:rsidRPr="00547A81" w:rsidRDefault="00BE5A28" w:rsidP="00BE5A28">
      <w:pPr>
        <w:spacing w:before="120" w:after="120"/>
        <w:jc w:val="both"/>
      </w:pPr>
      <w:r w:rsidRPr="00547A81">
        <w:rPr>
          <w:szCs w:val="18"/>
        </w:rPr>
        <w:t>Aussi admettra-t-on avec Jean-William Lapierre (1977, p. 280) qu’« il n’y a pas de sociétés humaines sans tensions ni conflits…, qu’une société ne peut exister sans des procédés de résolution des te</w:t>
      </w:r>
      <w:r w:rsidRPr="00547A81">
        <w:rPr>
          <w:szCs w:val="18"/>
        </w:rPr>
        <w:t>n</w:t>
      </w:r>
      <w:r w:rsidRPr="00547A81">
        <w:rPr>
          <w:szCs w:val="18"/>
        </w:rPr>
        <w:t>sions, de règlements des conflits, que ces procédés soient ou non vi</w:t>
      </w:r>
      <w:r w:rsidRPr="00547A81">
        <w:rPr>
          <w:szCs w:val="18"/>
        </w:rPr>
        <w:t>o</w:t>
      </w:r>
      <w:r w:rsidRPr="00547A81">
        <w:rPr>
          <w:szCs w:val="18"/>
        </w:rPr>
        <w:t>lents et coe</w:t>
      </w:r>
      <w:r w:rsidRPr="00547A81">
        <w:rPr>
          <w:szCs w:val="18"/>
        </w:rPr>
        <w:t>r</w:t>
      </w:r>
      <w:r w:rsidRPr="00547A81">
        <w:rPr>
          <w:szCs w:val="18"/>
        </w:rPr>
        <w:t>citifs » mais l’on ajoutera qu’il existe nécessairement, à cause précisément des conflits, un mécanisme social r</w:t>
      </w:r>
      <w:r w:rsidRPr="00547A81">
        <w:rPr>
          <w:szCs w:val="18"/>
        </w:rPr>
        <w:t>é</w:t>
      </w:r>
      <w:r w:rsidRPr="00547A81">
        <w:rPr>
          <w:szCs w:val="18"/>
        </w:rPr>
        <w:t>glant l’usage (légit</w:t>
      </w:r>
      <w:r w:rsidRPr="00547A81">
        <w:rPr>
          <w:szCs w:val="18"/>
        </w:rPr>
        <w:t>i</w:t>
      </w:r>
      <w:r w:rsidRPr="00547A81">
        <w:rPr>
          <w:szCs w:val="18"/>
        </w:rPr>
        <w:t>me/illégitime) de la coercition.</w:t>
      </w:r>
    </w:p>
    <w:p w14:paraId="28482E67" w14:textId="77777777" w:rsidR="00BE5A28" w:rsidRPr="00547A81" w:rsidRDefault="00BE5A28" w:rsidP="00BE5A28">
      <w:pPr>
        <w:spacing w:before="120" w:after="120"/>
        <w:jc w:val="both"/>
      </w:pPr>
      <w:r w:rsidRPr="00547A81">
        <w:rPr>
          <w:szCs w:val="18"/>
        </w:rPr>
        <w:t>Quatre grandes sources irréductibles de conflits ont été repérées à l’origine des processus d’injonctions colle</w:t>
      </w:r>
      <w:r w:rsidRPr="00547A81">
        <w:rPr>
          <w:szCs w:val="18"/>
        </w:rPr>
        <w:t>c</w:t>
      </w:r>
      <w:r w:rsidRPr="00547A81">
        <w:rPr>
          <w:szCs w:val="18"/>
        </w:rPr>
        <w:t>tivement codifiés :</w:t>
      </w:r>
    </w:p>
    <w:p w14:paraId="7428E27B" w14:textId="77777777" w:rsidR="00BE5A28" w:rsidRPr="00547A81" w:rsidRDefault="00BE5A28" w:rsidP="00BE5A28">
      <w:pPr>
        <w:spacing w:before="120" w:after="120"/>
        <w:jc w:val="both"/>
        <w:rPr>
          <w:szCs w:val="18"/>
        </w:rPr>
      </w:pPr>
    </w:p>
    <w:p w14:paraId="5F858A4F" w14:textId="77777777" w:rsidR="00BE5A28" w:rsidRPr="00547A81" w:rsidRDefault="00BE5A28" w:rsidP="00BE5A28">
      <w:pPr>
        <w:pStyle w:val="e"/>
      </w:pPr>
      <w:r w:rsidRPr="00547A81">
        <w:t>a) La violence sexue</w:t>
      </w:r>
      <w:r w:rsidRPr="00547A81">
        <w:t>l</w:t>
      </w:r>
      <w:r w:rsidRPr="00547A81">
        <w:t>le</w:t>
      </w:r>
    </w:p>
    <w:p w14:paraId="2117DBD5" w14:textId="77777777" w:rsidR="00BE5A28" w:rsidRPr="00547A81" w:rsidRDefault="00BE5A28" w:rsidP="00BE5A28">
      <w:pPr>
        <w:spacing w:before="120" w:after="120"/>
        <w:ind w:firstLine="0"/>
        <w:jc w:val="both"/>
        <w:rPr>
          <w:szCs w:val="16"/>
        </w:rPr>
      </w:pPr>
    </w:p>
    <w:p w14:paraId="2B5939C5" w14:textId="77777777" w:rsidR="00BE5A28" w:rsidRPr="00547A81" w:rsidRDefault="00BE5A28" w:rsidP="00BE5A28">
      <w:pPr>
        <w:spacing w:before="120" w:after="120"/>
        <w:jc w:val="both"/>
      </w:pPr>
      <w:r w:rsidRPr="00547A81">
        <w:rPr>
          <w:szCs w:val="18"/>
        </w:rPr>
        <w:t>Les hypothèses, parfois aventureuses de Freud, ont eu l’immense mérite d’attirer l’attention sur cette violence fondatrice de la vie soci</w:t>
      </w:r>
      <w:r w:rsidRPr="00547A81">
        <w:rPr>
          <w:szCs w:val="18"/>
        </w:rPr>
        <w:t>a</w:t>
      </w:r>
      <w:r w:rsidRPr="00547A81">
        <w:rPr>
          <w:szCs w:val="18"/>
        </w:rPr>
        <w:t xml:space="preserve">le. Dans </w:t>
      </w:r>
      <w:r w:rsidRPr="00547A81">
        <w:rPr>
          <w:i/>
          <w:iCs/>
          <w:szCs w:val="18"/>
        </w:rPr>
        <w:t xml:space="preserve">Totem et tabou </w:t>
      </w:r>
      <w:r w:rsidRPr="00547A81">
        <w:rPr>
          <w:szCs w:val="18"/>
        </w:rPr>
        <w:t>(1913), le meurtre du chef de horde est le point crucial de la relation sociale. La rébellion des « fils », unis contre la tyrannie sexuelle du père qui les tient à l’écart des femmes, débouche sur des processus d’idéalisation et symbolisation à partir desquels peut</w:t>
      </w:r>
      <w:r>
        <w:rPr>
          <w:szCs w:val="18"/>
        </w:rPr>
        <w:t xml:space="preserve"> </w:t>
      </w:r>
      <w:r w:rsidRPr="00547A81">
        <w:t>[</w:t>
      </w:r>
      <w:r w:rsidRPr="00547A81">
        <w:rPr>
          <w:rFonts w:cs="Arial"/>
          <w:szCs w:val="16"/>
        </w:rPr>
        <w:t>378]</w:t>
      </w:r>
      <w:r>
        <w:rPr>
          <w:rFonts w:cs="Arial"/>
          <w:szCs w:val="16"/>
        </w:rPr>
        <w:t xml:space="preserve"> </w:t>
      </w:r>
      <w:r w:rsidRPr="00547A81">
        <w:rPr>
          <w:szCs w:val="18"/>
        </w:rPr>
        <w:t>naître la notion de Loi. Fait historique douteux, mais fa</w:t>
      </w:r>
      <w:r w:rsidRPr="00547A81">
        <w:rPr>
          <w:szCs w:val="18"/>
        </w:rPr>
        <w:t>n</w:t>
      </w:r>
      <w:r w:rsidRPr="00547A81">
        <w:rPr>
          <w:szCs w:val="18"/>
        </w:rPr>
        <w:t>tasmatique bien réelle dans de nombreuses mythologies, cet « événement » intr</w:t>
      </w:r>
      <w:r w:rsidRPr="00547A81">
        <w:rPr>
          <w:szCs w:val="18"/>
        </w:rPr>
        <w:t>o</w:t>
      </w:r>
      <w:r w:rsidRPr="00547A81">
        <w:rPr>
          <w:szCs w:val="18"/>
        </w:rPr>
        <w:t>duit à de nombreuses observations ethnologiques. Pour Georges Balandier (</w:t>
      </w:r>
      <w:r w:rsidRPr="00547A81">
        <w:rPr>
          <w:i/>
          <w:iCs/>
          <w:szCs w:val="18"/>
        </w:rPr>
        <w:t xml:space="preserve">Anthropo-logiques, </w:t>
      </w:r>
      <w:r w:rsidRPr="00547A81">
        <w:rPr>
          <w:szCs w:val="18"/>
        </w:rPr>
        <w:t>1980, p. 57), la rel</w:t>
      </w:r>
      <w:r w:rsidRPr="00547A81">
        <w:rPr>
          <w:szCs w:val="18"/>
        </w:rPr>
        <w:t>a</w:t>
      </w:r>
      <w:r w:rsidRPr="00547A81">
        <w:rPr>
          <w:szCs w:val="18"/>
        </w:rPr>
        <w:t>tion homme/femme est le substrat fondamental de toutes les relations in</w:t>
      </w:r>
      <w:r w:rsidRPr="00547A81">
        <w:rPr>
          <w:szCs w:val="18"/>
        </w:rPr>
        <w:t>é</w:t>
      </w:r>
      <w:r w:rsidRPr="00547A81">
        <w:rPr>
          <w:szCs w:val="18"/>
        </w:rPr>
        <w:t>gales. Considérée comme dangereuse et source de conflits dans no</w:t>
      </w:r>
      <w:r w:rsidRPr="00547A81">
        <w:rPr>
          <w:szCs w:val="18"/>
        </w:rPr>
        <w:t>m</w:t>
      </w:r>
      <w:r w:rsidRPr="00547A81">
        <w:rPr>
          <w:szCs w:val="18"/>
        </w:rPr>
        <w:t xml:space="preserve">bre de sociétés, la femme </w:t>
      </w:r>
      <w:r w:rsidRPr="00547A81">
        <w:rPr>
          <w:i/>
          <w:iCs/>
          <w:szCs w:val="18"/>
        </w:rPr>
        <w:t xml:space="preserve">doit </w:t>
      </w:r>
      <w:r w:rsidRPr="00547A81">
        <w:rPr>
          <w:szCs w:val="18"/>
        </w:rPr>
        <w:t xml:space="preserve">être dominée, appropriée, soumise, en même temps qu’elle devient enjeu de relations sociales dans l’échange exogamique (Lévi-Strauss, </w:t>
      </w:r>
      <w:r w:rsidRPr="00547A81">
        <w:rPr>
          <w:i/>
          <w:iCs/>
          <w:szCs w:val="18"/>
        </w:rPr>
        <w:t>Les structures élémentaires de la p</w:t>
      </w:r>
      <w:r w:rsidRPr="00547A81">
        <w:rPr>
          <w:i/>
          <w:iCs/>
          <w:szCs w:val="18"/>
        </w:rPr>
        <w:t>a</w:t>
      </w:r>
      <w:r w:rsidRPr="00547A81">
        <w:rPr>
          <w:i/>
          <w:iCs/>
          <w:szCs w:val="18"/>
        </w:rPr>
        <w:t xml:space="preserve">renté, </w:t>
      </w:r>
      <w:r w:rsidRPr="00547A81">
        <w:rPr>
          <w:szCs w:val="18"/>
        </w:rPr>
        <w:t xml:space="preserve">1949, p. 149). Parallèlement, les jeunes qui vivent par définition « une situation précaire » (E. Enriquez, </w:t>
      </w:r>
      <w:r w:rsidRPr="00547A81">
        <w:rPr>
          <w:i/>
          <w:iCs/>
          <w:szCs w:val="18"/>
        </w:rPr>
        <w:t>De la ho</w:t>
      </w:r>
      <w:r w:rsidRPr="00547A81">
        <w:rPr>
          <w:i/>
          <w:iCs/>
          <w:szCs w:val="18"/>
        </w:rPr>
        <w:t>r</w:t>
      </w:r>
      <w:r w:rsidRPr="00547A81">
        <w:rPr>
          <w:i/>
          <w:iCs/>
          <w:szCs w:val="18"/>
        </w:rPr>
        <w:t xml:space="preserve">de à l’État, </w:t>
      </w:r>
      <w:r w:rsidRPr="00547A81">
        <w:rPr>
          <w:szCs w:val="18"/>
        </w:rPr>
        <w:t>1983, p. 242) sont soumis à l’ordre patriarcal, à la fois parce qu’ils sont menaçants potentiellement et parce qu’ils ont à intérioriser les savoirs qui re</w:t>
      </w:r>
      <w:r w:rsidRPr="00547A81">
        <w:rPr>
          <w:szCs w:val="18"/>
        </w:rPr>
        <w:t>n</w:t>
      </w:r>
      <w:r w:rsidRPr="00547A81">
        <w:rPr>
          <w:szCs w:val="18"/>
        </w:rPr>
        <w:t>dront possible la survie du groupe, intériorisation qui exige nécessa</w:t>
      </w:r>
      <w:r w:rsidRPr="00547A81">
        <w:rPr>
          <w:szCs w:val="18"/>
        </w:rPr>
        <w:t>i</w:t>
      </w:r>
      <w:r w:rsidRPr="00547A81">
        <w:rPr>
          <w:szCs w:val="18"/>
        </w:rPr>
        <w:t>rement la castr</w:t>
      </w:r>
      <w:r w:rsidRPr="00547A81">
        <w:rPr>
          <w:szCs w:val="18"/>
        </w:rPr>
        <w:t>a</w:t>
      </w:r>
      <w:r w:rsidRPr="00547A81">
        <w:rPr>
          <w:szCs w:val="18"/>
        </w:rPr>
        <w:t>tion de leurs désirs immédiats.</w:t>
      </w:r>
    </w:p>
    <w:p w14:paraId="190A07AC" w14:textId="77777777" w:rsidR="00BE5A28" w:rsidRPr="00547A81" w:rsidRDefault="00BE5A28" w:rsidP="00BE5A28">
      <w:pPr>
        <w:spacing w:before="120" w:after="120"/>
        <w:jc w:val="both"/>
      </w:pPr>
      <w:r w:rsidRPr="00547A81">
        <w:rPr>
          <w:szCs w:val="18"/>
        </w:rPr>
        <w:t>René Girard (1972, p. 33) a dév</w:t>
      </w:r>
      <w:r w:rsidRPr="00547A81">
        <w:rPr>
          <w:szCs w:val="18"/>
        </w:rPr>
        <w:t>e</w:t>
      </w:r>
      <w:r w:rsidRPr="00547A81">
        <w:rPr>
          <w:szCs w:val="18"/>
        </w:rPr>
        <w:t>loppé une thèse forte en montrant que les sociétés encore d</w:t>
      </w:r>
      <w:r w:rsidRPr="00547A81">
        <w:rPr>
          <w:szCs w:val="18"/>
        </w:rPr>
        <w:t>é</w:t>
      </w:r>
      <w:r w:rsidRPr="00547A81">
        <w:rPr>
          <w:szCs w:val="18"/>
        </w:rPr>
        <w:t>pourvues de système judiciaire ne peuvent émerger de toutes ces violences réciproques (pour lui essentiell</w:t>
      </w:r>
      <w:r w:rsidRPr="00547A81">
        <w:rPr>
          <w:szCs w:val="18"/>
        </w:rPr>
        <w:t>e</w:t>
      </w:r>
      <w:r w:rsidRPr="00547A81">
        <w:rPr>
          <w:szCs w:val="18"/>
        </w:rPr>
        <w:t>ment entre les frères) qu’à la condition d’y substituer la violence de tous contre un seul, grâce au choix d’un bouc émissaire offert en sacrifice. Avec le surgissement des victimes sacrificielles, les cérémonials rel</w:t>
      </w:r>
      <w:r w:rsidRPr="00547A81">
        <w:rPr>
          <w:szCs w:val="18"/>
        </w:rPr>
        <w:t>i</w:t>
      </w:r>
      <w:r w:rsidRPr="00547A81">
        <w:rPr>
          <w:szCs w:val="18"/>
        </w:rPr>
        <w:t>gieux visent à exorciser la violence intrinsèque au groupe en légit</w:t>
      </w:r>
      <w:r w:rsidRPr="00547A81">
        <w:rPr>
          <w:szCs w:val="18"/>
        </w:rPr>
        <w:t>i</w:t>
      </w:r>
      <w:r w:rsidRPr="00547A81">
        <w:rPr>
          <w:szCs w:val="18"/>
        </w:rPr>
        <w:t>mant la violence dans un espace culturel rigoureusement circon</w:t>
      </w:r>
      <w:r w:rsidRPr="00547A81">
        <w:rPr>
          <w:szCs w:val="18"/>
        </w:rPr>
        <w:t>s</w:t>
      </w:r>
      <w:r w:rsidRPr="00547A81">
        <w:rPr>
          <w:szCs w:val="18"/>
        </w:rPr>
        <w:t>crit.</w:t>
      </w:r>
    </w:p>
    <w:p w14:paraId="30D50171" w14:textId="77777777" w:rsidR="00BE5A28" w:rsidRPr="00547A81" w:rsidRDefault="00BE5A28" w:rsidP="00BE5A28">
      <w:pPr>
        <w:spacing w:before="120" w:after="120"/>
        <w:jc w:val="both"/>
        <w:rPr>
          <w:szCs w:val="18"/>
        </w:rPr>
      </w:pPr>
    </w:p>
    <w:p w14:paraId="76A5091D" w14:textId="77777777" w:rsidR="00BE5A28" w:rsidRPr="00547A81" w:rsidRDefault="00BE5A28" w:rsidP="00BE5A28">
      <w:pPr>
        <w:pStyle w:val="e"/>
      </w:pPr>
      <w:r w:rsidRPr="00547A81">
        <w:t>b) La menace ext</w:t>
      </w:r>
      <w:r w:rsidRPr="00547A81">
        <w:t>é</w:t>
      </w:r>
      <w:r w:rsidRPr="00547A81">
        <w:t>rieure</w:t>
      </w:r>
    </w:p>
    <w:p w14:paraId="345B9F2A" w14:textId="77777777" w:rsidR="00BE5A28" w:rsidRPr="00547A81" w:rsidRDefault="00BE5A28" w:rsidP="00BE5A28">
      <w:pPr>
        <w:spacing w:before="120" w:after="120"/>
        <w:ind w:firstLine="0"/>
        <w:jc w:val="both"/>
        <w:rPr>
          <w:szCs w:val="18"/>
        </w:rPr>
      </w:pPr>
    </w:p>
    <w:p w14:paraId="39F5CB06" w14:textId="77777777" w:rsidR="00BE5A28" w:rsidRPr="00547A81" w:rsidRDefault="00BE5A28" w:rsidP="00BE5A28">
      <w:pPr>
        <w:spacing w:before="120" w:after="120"/>
        <w:jc w:val="both"/>
      </w:pPr>
      <w:r w:rsidRPr="00547A81">
        <w:rPr>
          <w:szCs w:val="18"/>
        </w:rPr>
        <w:t>Lorsque l’environnement se révèle hostile, du fait des intentions agressives de groupes vo</w:t>
      </w:r>
      <w:r w:rsidRPr="00547A81">
        <w:rPr>
          <w:szCs w:val="18"/>
        </w:rPr>
        <w:t>i</w:t>
      </w:r>
      <w:r w:rsidRPr="00547A81">
        <w:rPr>
          <w:szCs w:val="18"/>
        </w:rPr>
        <w:t>sins ou simplement en raison de l’insuffisance des ressources globales, la société considérée, pour r</w:t>
      </w:r>
      <w:r w:rsidRPr="00547A81">
        <w:rPr>
          <w:szCs w:val="18"/>
        </w:rPr>
        <w:t>e</w:t>
      </w:r>
      <w:r w:rsidRPr="00547A81">
        <w:rPr>
          <w:szCs w:val="18"/>
        </w:rPr>
        <w:t>prendre la problématique de l’historien britann</w:t>
      </w:r>
      <w:r w:rsidRPr="00547A81">
        <w:rPr>
          <w:szCs w:val="18"/>
        </w:rPr>
        <w:t>i</w:t>
      </w:r>
      <w:r w:rsidRPr="00547A81">
        <w:rPr>
          <w:szCs w:val="18"/>
        </w:rPr>
        <w:t>que Toynbee (</w:t>
      </w:r>
      <w:r w:rsidRPr="00547A81">
        <w:rPr>
          <w:i/>
          <w:iCs/>
          <w:szCs w:val="18"/>
        </w:rPr>
        <w:t xml:space="preserve">L’histoire. Essai d’interprétation, </w:t>
      </w:r>
      <w:r w:rsidRPr="00547A81">
        <w:rPr>
          <w:szCs w:val="18"/>
        </w:rPr>
        <w:t>1951), se trouve a</w:t>
      </w:r>
      <w:r w:rsidRPr="00547A81">
        <w:rPr>
          <w:szCs w:val="18"/>
        </w:rPr>
        <w:t>f</w:t>
      </w:r>
      <w:r w:rsidRPr="00547A81">
        <w:rPr>
          <w:szCs w:val="18"/>
        </w:rPr>
        <w:t>frontée à un « défi » ; il lui faut mettre en place une « riposte »</w:t>
      </w:r>
      <w:r w:rsidRPr="00547A81">
        <w:rPr>
          <w:i/>
          <w:iCs/>
          <w:szCs w:val="18"/>
        </w:rPr>
        <w:t xml:space="preserve"> </w:t>
      </w:r>
      <w:r w:rsidRPr="00547A81">
        <w:rPr>
          <w:szCs w:val="18"/>
        </w:rPr>
        <w:t>qui suppose mobil</w:t>
      </w:r>
      <w:r w:rsidRPr="00547A81">
        <w:rPr>
          <w:szCs w:val="18"/>
        </w:rPr>
        <w:t>i</w:t>
      </w:r>
      <w:r w:rsidRPr="00547A81">
        <w:rPr>
          <w:szCs w:val="18"/>
        </w:rPr>
        <w:t>sation accrue de ressources sociales. Une spécialisation min</w:t>
      </w:r>
      <w:r w:rsidRPr="00547A81">
        <w:rPr>
          <w:szCs w:val="18"/>
        </w:rPr>
        <w:t>i</w:t>
      </w:r>
      <w:r w:rsidRPr="00547A81">
        <w:rPr>
          <w:szCs w:val="18"/>
        </w:rPr>
        <w:t>male de la fonction « militaire » s’opère qui, de proche en proche, exige une division sociale plus poussée des tâches de production et de prote</w:t>
      </w:r>
      <w:r w:rsidRPr="00547A81">
        <w:rPr>
          <w:szCs w:val="18"/>
        </w:rPr>
        <w:t>c</w:t>
      </w:r>
      <w:r w:rsidRPr="00547A81">
        <w:rPr>
          <w:szCs w:val="18"/>
        </w:rPr>
        <w:t>tion. Rixes entre groupes de chasseurs, conflits opposant peuples s</w:t>
      </w:r>
      <w:r w:rsidRPr="00547A81">
        <w:rPr>
          <w:szCs w:val="18"/>
        </w:rPr>
        <w:t>é</w:t>
      </w:r>
      <w:r w:rsidRPr="00547A81">
        <w:rPr>
          <w:szCs w:val="18"/>
        </w:rPr>
        <w:t>dentaires et nomades, antagonismes des empires te</w:t>
      </w:r>
      <w:r w:rsidRPr="00547A81">
        <w:rPr>
          <w:szCs w:val="18"/>
        </w:rPr>
        <w:t>r</w:t>
      </w:r>
      <w:r w:rsidRPr="00547A81">
        <w:rPr>
          <w:szCs w:val="18"/>
        </w:rPr>
        <w:t>ritoriaux et des cités maritimes (J. Pirenne), tous ces phénomènes provoquent ou act</w:t>
      </w:r>
      <w:r w:rsidRPr="00547A81">
        <w:rPr>
          <w:szCs w:val="18"/>
        </w:rPr>
        <w:t>i</w:t>
      </w:r>
      <w:r w:rsidRPr="00547A81">
        <w:rPr>
          <w:szCs w:val="18"/>
        </w:rPr>
        <w:t>vent d’identiques processus :</w:t>
      </w:r>
    </w:p>
    <w:p w14:paraId="257A8AEF" w14:textId="77777777" w:rsidR="00BE5A28" w:rsidRPr="00547A81" w:rsidRDefault="00BE5A28" w:rsidP="00BE5A28">
      <w:pPr>
        <w:spacing w:before="120" w:after="120"/>
        <w:jc w:val="both"/>
        <w:rPr>
          <w:szCs w:val="18"/>
        </w:rPr>
      </w:pPr>
    </w:p>
    <w:p w14:paraId="6930BFEC" w14:textId="77777777" w:rsidR="00BE5A28" w:rsidRPr="00547A81" w:rsidRDefault="00BE5A28" w:rsidP="00BE5A28">
      <w:pPr>
        <w:spacing w:before="120" w:after="120"/>
        <w:ind w:left="1080" w:hanging="340"/>
        <w:jc w:val="both"/>
      </w:pPr>
      <w:r w:rsidRPr="00547A81">
        <w:rPr>
          <w:rStyle w:val="Textenonproportionnel"/>
          <w:rFonts w:ascii="Times New Roman" w:hAnsi="Times New Roman"/>
          <w:color w:val="000000"/>
          <w:szCs w:val="22"/>
          <w:highlight w:val="white"/>
        </w:rPr>
        <w:t>●</w:t>
      </w:r>
      <w:r w:rsidRPr="00547A81">
        <w:rPr>
          <w:szCs w:val="18"/>
        </w:rPr>
        <w:tab/>
        <w:t>spécialisation croissante d’agents investis d’une mission d</w:t>
      </w:r>
      <w:r w:rsidRPr="00547A81">
        <w:rPr>
          <w:szCs w:val="18"/>
        </w:rPr>
        <w:t>é</w:t>
      </w:r>
      <w:r w:rsidRPr="00547A81">
        <w:rPr>
          <w:szCs w:val="18"/>
        </w:rPr>
        <w:t>fensive ou offensive ; franchissements de seuils technolog</w:t>
      </w:r>
      <w:r w:rsidRPr="00547A81">
        <w:rPr>
          <w:szCs w:val="18"/>
        </w:rPr>
        <w:t>i</w:t>
      </w:r>
      <w:r w:rsidRPr="00547A81">
        <w:rPr>
          <w:szCs w:val="18"/>
        </w:rPr>
        <w:t>ques en matière d’armements ;</w:t>
      </w:r>
    </w:p>
    <w:p w14:paraId="0E3FBD6B" w14:textId="77777777" w:rsidR="00BE5A28" w:rsidRPr="00547A81" w:rsidRDefault="00BE5A28" w:rsidP="00BE5A28">
      <w:pPr>
        <w:spacing w:before="120" w:after="120"/>
        <w:ind w:left="1080" w:hanging="340"/>
        <w:jc w:val="both"/>
      </w:pPr>
      <w:r w:rsidRPr="00547A81">
        <w:rPr>
          <w:rStyle w:val="Textenonproportionnel"/>
          <w:rFonts w:ascii="Times New Roman" w:hAnsi="Times New Roman"/>
          <w:color w:val="000000"/>
          <w:szCs w:val="22"/>
          <w:highlight w:val="white"/>
        </w:rPr>
        <w:t>●</w:t>
      </w:r>
      <w:r w:rsidRPr="00547A81">
        <w:rPr>
          <w:szCs w:val="18"/>
        </w:rPr>
        <w:tab/>
        <w:t>nécessité d’assurer leur financement par des prélèvements organ</w:t>
      </w:r>
      <w:r w:rsidRPr="00547A81">
        <w:rPr>
          <w:szCs w:val="18"/>
        </w:rPr>
        <w:t>i</w:t>
      </w:r>
      <w:r w:rsidRPr="00547A81">
        <w:rPr>
          <w:szCs w:val="18"/>
        </w:rPr>
        <w:t>sés sur les surplus de la production économique ;</w:t>
      </w:r>
    </w:p>
    <w:p w14:paraId="3E526EF0" w14:textId="77777777" w:rsidR="00BE5A28" w:rsidRPr="00547A81" w:rsidRDefault="00BE5A28" w:rsidP="00BE5A28">
      <w:pPr>
        <w:spacing w:before="120" w:after="120"/>
        <w:ind w:left="1080" w:hanging="340"/>
        <w:jc w:val="both"/>
      </w:pPr>
      <w:r w:rsidRPr="00547A81">
        <w:rPr>
          <w:rStyle w:val="Textenonproportionnel"/>
          <w:rFonts w:ascii="Times New Roman" w:hAnsi="Times New Roman"/>
          <w:color w:val="000000"/>
          <w:szCs w:val="22"/>
          <w:highlight w:val="white"/>
        </w:rPr>
        <w:t>●</w:t>
      </w:r>
      <w:r w:rsidRPr="00547A81">
        <w:rPr>
          <w:szCs w:val="18"/>
        </w:rPr>
        <w:tab/>
        <w:t>processus de légitimation du maintien ou du développement de cet appareil coercitif pour contenir d’éventuelles conte</w:t>
      </w:r>
      <w:r w:rsidRPr="00547A81">
        <w:rPr>
          <w:szCs w:val="18"/>
        </w:rPr>
        <w:t>s</w:t>
      </w:r>
      <w:r w:rsidRPr="00547A81">
        <w:rPr>
          <w:szCs w:val="18"/>
        </w:rPr>
        <w:t>tations sur son utilité sociale, son coût pour les producteurs, etc.</w:t>
      </w:r>
    </w:p>
    <w:p w14:paraId="7B76C872" w14:textId="77777777" w:rsidR="00BE5A28" w:rsidRPr="00547A81" w:rsidRDefault="00BE5A28" w:rsidP="00BE5A28">
      <w:pPr>
        <w:spacing w:before="120" w:after="120"/>
        <w:jc w:val="both"/>
        <w:rPr>
          <w:szCs w:val="18"/>
        </w:rPr>
      </w:pPr>
    </w:p>
    <w:p w14:paraId="16F4C6C3" w14:textId="77777777" w:rsidR="00BE5A28" w:rsidRPr="00547A81" w:rsidRDefault="00BE5A28" w:rsidP="00BE5A28">
      <w:pPr>
        <w:pStyle w:val="e"/>
      </w:pPr>
      <w:r w:rsidRPr="00547A81">
        <w:t>c) Les c</w:t>
      </w:r>
      <w:r>
        <w:t>ontradictions</w:t>
      </w:r>
      <w:r>
        <w:br/>
      </w:r>
      <w:r w:rsidRPr="00547A81">
        <w:t>entre fractions de la société civ</w:t>
      </w:r>
      <w:r w:rsidRPr="00547A81">
        <w:t>i</w:t>
      </w:r>
      <w:r w:rsidRPr="00547A81">
        <w:t>le</w:t>
      </w:r>
    </w:p>
    <w:p w14:paraId="4779D85E" w14:textId="77777777" w:rsidR="00BE5A28" w:rsidRPr="00547A81" w:rsidRDefault="00BE5A28" w:rsidP="00BE5A28">
      <w:pPr>
        <w:spacing w:before="120" w:after="120"/>
        <w:ind w:firstLine="0"/>
        <w:jc w:val="both"/>
        <w:rPr>
          <w:szCs w:val="18"/>
        </w:rPr>
      </w:pPr>
    </w:p>
    <w:p w14:paraId="286E6A76" w14:textId="77777777" w:rsidR="00BE5A28" w:rsidRPr="00547A81" w:rsidRDefault="00BE5A28" w:rsidP="00BE5A28">
      <w:pPr>
        <w:spacing w:before="120" w:after="120"/>
        <w:jc w:val="both"/>
      </w:pPr>
      <w:r w:rsidRPr="00547A81">
        <w:rPr>
          <w:szCs w:val="18"/>
        </w:rPr>
        <w:t>Dans de nombreux systèmes e</w:t>
      </w:r>
      <w:r w:rsidRPr="00547A81">
        <w:rPr>
          <w:szCs w:val="18"/>
        </w:rPr>
        <w:t>x</w:t>
      </w:r>
      <w:r w:rsidRPr="00547A81">
        <w:rPr>
          <w:szCs w:val="18"/>
        </w:rPr>
        <w:t>plicatifs, la division du travail est considérée comme un facteur décisif des conflits. Des catégories di</w:t>
      </w:r>
      <w:r w:rsidRPr="00547A81">
        <w:rPr>
          <w:szCs w:val="18"/>
        </w:rPr>
        <w:t>f</w:t>
      </w:r>
      <w:r w:rsidRPr="00547A81">
        <w:rPr>
          <w:szCs w:val="18"/>
        </w:rPr>
        <w:t>férenciées de producteurs (et non-producteurs) aux intérêts spécif</w:t>
      </w:r>
      <w:r w:rsidRPr="00547A81">
        <w:rPr>
          <w:szCs w:val="18"/>
        </w:rPr>
        <w:t>i</w:t>
      </w:r>
      <w:r w:rsidRPr="00547A81">
        <w:rPr>
          <w:szCs w:val="18"/>
        </w:rPr>
        <w:t>ques s’opposent dans des luttes tantôt ouvertes et globales, tantôt at</w:t>
      </w:r>
      <w:r w:rsidRPr="00547A81">
        <w:rPr>
          <w:szCs w:val="18"/>
        </w:rPr>
        <w:t>o</w:t>
      </w:r>
      <w:r w:rsidRPr="00547A81">
        <w:rPr>
          <w:szCs w:val="18"/>
        </w:rPr>
        <w:t>misées, sourdes et confuses. Pratiquement né avec la r</w:t>
      </w:r>
      <w:r w:rsidRPr="00547A81">
        <w:rPr>
          <w:szCs w:val="18"/>
        </w:rPr>
        <w:t>é</w:t>
      </w:r>
      <w:r w:rsidRPr="00547A81">
        <w:rPr>
          <w:szCs w:val="18"/>
        </w:rPr>
        <w:t>flexion</w:t>
      </w:r>
      <w:r>
        <w:rPr>
          <w:szCs w:val="18"/>
        </w:rPr>
        <w:t xml:space="preserve"> </w:t>
      </w:r>
      <w:r w:rsidRPr="00547A81">
        <w:t>[379]</w:t>
      </w:r>
      <w:r>
        <w:t xml:space="preserve"> </w:t>
      </w:r>
      <w:r w:rsidRPr="00547A81">
        <w:rPr>
          <w:szCs w:val="18"/>
        </w:rPr>
        <w:t>politique, ce type d’analyse bénéficie d’un approfondissement sens</w:t>
      </w:r>
      <w:r w:rsidRPr="00547A81">
        <w:rPr>
          <w:szCs w:val="18"/>
        </w:rPr>
        <w:t>i</w:t>
      </w:r>
      <w:r w:rsidRPr="00547A81">
        <w:rPr>
          <w:szCs w:val="18"/>
        </w:rPr>
        <w:t>ble lorsque, chez Marx, le conflit est situé non seulement entre les a</w:t>
      </w:r>
      <w:r w:rsidRPr="00547A81">
        <w:rPr>
          <w:szCs w:val="18"/>
        </w:rPr>
        <w:t>c</w:t>
      </w:r>
      <w:r w:rsidRPr="00547A81">
        <w:rPr>
          <w:szCs w:val="18"/>
        </w:rPr>
        <w:t>teurs collectifs (les classes) mais aussi entre forces productives et ra</w:t>
      </w:r>
      <w:r w:rsidRPr="00547A81">
        <w:rPr>
          <w:szCs w:val="18"/>
        </w:rPr>
        <w:t>p</w:t>
      </w:r>
      <w:r w:rsidRPr="00547A81">
        <w:rPr>
          <w:szCs w:val="18"/>
        </w:rPr>
        <w:t>ports de production, c’est-à-dire acteurs et stru</w:t>
      </w:r>
      <w:r w:rsidRPr="00547A81">
        <w:rPr>
          <w:szCs w:val="18"/>
        </w:rPr>
        <w:t>c</w:t>
      </w:r>
      <w:r w:rsidRPr="00547A81">
        <w:rPr>
          <w:szCs w:val="18"/>
        </w:rPr>
        <w:t>tures.</w:t>
      </w:r>
    </w:p>
    <w:p w14:paraId="2EF70251" w14:textId="77777777" w:rsidR="00BE5A28" w:rsidRPr="00547A81" w:rsidRDefault="00BE5A28" w:rsidP="00BE5A28">
      <w:pPr>
        <w:spacing w:before="120" w:after="120"/>
        <w:jc w:val="both"/>
      </w:pPr>
      <w:r w:rsidRPr="00547A81">
        <w:rPr>
          <w:szCs w:val="18"/>
        </w:rPr>
        <w:t>La pénurie objective ou subjective de biens est constitutive égal</w:t>
      </w:r>
      <w:r w:rsidRPr="00547A81">
        <w:rPr>
          <w:szCs w:val="18"/>
        </w:rPr>
        <w:t>e</w:t>
      </w:r>
      <w:r w:rsidRPr="00547A81">
        <w:rPr>
          <w:szCs w:val="18"/>
        </w:rPr>
        <w:t>ment d’antagonismes intrasociétaux. La rareté des biens matériels di</w:t>
      </w:r>
      <w:r w:rsidRPr="00547A81">
        <w:rPr>
          <w:szCs w:val="18"/>
        </w:rPr>
        <w:t>s</w:t>
      </w:r>
      <w:r w:rsidRPr="00547A81">
        <w:rPr>
          <w:szCs w:val="18"/>
        </w:rPr>
        <w:t>ponibles pour a</w:t>
      </w:r>
      <w:r w:rsidRPr="00547A81">
        <w:rPr>
          <w:szCs w:val="18"/>
        </w:rPr>
        <w:t>s</w:t>
      </w:r>
      <w:r w:rsidRPr="00547A81">
        <w:rPr>
          <w:szCs w:val="18"/>
        </w:rPr>
        <w:t>surer la satisfaction des besoins crée les conditions d’affrontements même au sein de gro</w:t>
      </w:r>
      <w:r w:rsidRPr="00547A81">
        <w:rPr>
          <w:szCs w:val="18"/>
        </w:rPr>
        <w:t>u</w:t>
      </w:r>
      <w:r w:rsidRPr="00547A81">
        <w:rPr>
          <w:szCs w:val="18"/>
        </w:rPr>
        <w:t xml:space="preserve">pes ou de classes homogènes ; </w:t>
      </w:r>
      <w:r w:rsidRPr="00547A81">
        <w:rPr>
          <w:i/>
          <w:iCs/>
          <w:szCs w:val="18"/>
        </w:rPr>
        <w:t xml:space="preserve">a fortiori, </w:t>
      </w:r>
      <w:r w:rsidRPr="00547A81">
        <w:rPr>
          <w:szCs w:val="18"/>
        </w:rPr>
        <w:t>bien entendu, entre fractions de la société diversement na</w:t>
      </w:r>
      <w:r w:rsidRPr="00547A81">
        <w:rPr>
          <w:szCs w:val="18"/>
        </w:rPr>
        <w:t>n</w:t>
      </w:r>
      <w:r w:rsidRPr="00547A81">
        <w:rPr>
          <w:szCs w:val="18"/>
        </w:rPr>
        <w:t>ties. Mais les biens dont l’acquisition est r</w:t>
      </w:r>
      <w:r w:rsidRPr="00547A81">
        <w:rPr>
          <w:szCs w:val="18"/>
        </w:rPr>
        <w:t>e</w:t>
      </w:r>
      <w:r w:rsidRPr="00547A81">
        <w:rPr>
          <w:szCs w:val="18"/>
        </w:rPr>
        <w:t>cherchée peuvent avoir une valeur également, voire surtout, à un niveau symbol</w:t>
      </w:r>
      <w:r w:rsidRPr="00547A81">
        <w:rPr>
          <w:szCs w:val="18"/>
        </w:rPr>
        <w:t>i</w:t>
      </w:r>
      <w:r w:rsidRPr="00547A81">
        <w:rPr>
          <w:szCs w:val="18"/>
        </w:rPr>
        <w:t>que, parce qu’ils confèrent prestige, autorité, respect, etc. Se manifestent alors des conflits non se</w:t>
      </w:r>
      <w:r w:rsidRPr="00547A81">
        <w:rPr>
          <w:szCs w:val="18"/>
        </w:rPr>
        <w:t>u</w:t>
      </w:r>
      <w:r w:rsidRPr="00547A81">
        <w:rPr>
          <w:szCs w:val="18"/>
        </w:rPr>
        <w:t>lement à propos de l’appropriation de ces biens, mais aussi de l’aptitude à définir les hiérarchies de v</w:t>
      </w:r>
      <w:r w:rsidRPr="00547A81">
        <w:rPr>
          <w:szCs w:val="18"/>
        </w:rPr>
        <w:t>a</w:t>
      </w:r>
      <w:r w:rsidRPr="00547A81">
        <w:rPr>
          <w:szCs w:val="18"/>
        </w:rPr>
        <w:t>leurs symboliques. Plus profondément encore, la pénurie de biens doit être envisagée au</w:t>
      </w:r>
      <w:r w:rsidRPr="00547A81">
        <w:rPr>
          <w:szCs w:val="18"/>
        </w:rPr>
        <w:t>s</w:t>
      </w:r>
      <w:r w:rsidRPr="00547A81">
        <w:rPr>
          <w:szCs w:val="18"/>
        </w:rPr>
        <w:t>si comme un « manque » par rapport à une « complétude », im</w:t>
      </w:r>
      <w:r w:rsidRPr="00547A81">
        <w:rPr>
          <w:szCs w:val="18"/>
        </w:rPr>
        <w:t>a</w:t>
      </w:r>
      <w:r w:rsidRPr="00547A81">
        <w:rPr>
          <w:szCs w:val="18"/>
        </w:rPr>
        <w:t>ginée ou fantasmée par les sujets. Le conflit naît alors de la frustration d’un désir imputée à des acteurs ou des structures r</w:t>
      </w:r>
      <w:r w:rsidRPr="00547A81">
        <w:rPr>
          <w:szCs w:val="18"/>
        </w:rPr>
        <w:t>é</w:t>
      </w:r>
      <w:r w:rsidRPr="00547A81">
        <w:rPr>
          <w:szCs w:val="18"/>
        </w:rPr>
        <w:t xml:space="preserve">pressives. Comme Freud l’a noté dans </w:t>
      </w:r>
      <w:r w:rsidRPr="00547A81">
        <w:rPr>
          <w:i/>
          <w:iCs/>
          <w:szCs w:val="18"/>
        </w:rPr>
        <w:t xml:space="preserve">Malaise… </w:t>
      </w:r>
      <w:r w:rsidRPr="00547A81">
        <w:rPr>
          <w:szCs w:val="18"/>
        </w:rPr>
        <w:t>mais aussi Durkheim, le conflit social se situe entre l’excédent de désir et la contrainte de réalité culturell</w:t>
      </w:r>
      <w:r w:rsidRPr="00547A81">
        <w:rPr>
          <w:szCs w:val="18"/>
        </w:rPr>
        <w:t>e</w:t>
      </w:r>
      <w:r w:rsidRPr="00547A81">
        <w:rPr>
          <w:szCs w:val="18"/>
        </w:rPr>
        <w:t xml:space="preserve">ment construite </w:t>
      </w:r>
      <w:r w:rsidRPr="00547A81">
        <w:rPr>
          <w:i/>
          <w:iCs/>
          <w:szCs w:val="18"/>
        </w:rPr>
        <w:t>hic et nunc.</w:t>
      </w:r>
    </w:p>
    <w:p w14:paraId="5520A1E9" w14:textId="77777777" w:rsidR="00BE5A28" w:rsidRPr="00547A81" w:rsidRDefault="00BE5A28" w:rsidP="00BE5A28">
      <w:pPr>
        <w:spacing w:before="120" w:after="120"/>
        <w:jc w:val="both"/>
        <w:rPr>
          <w:i/>
          <w:iCs/>
          <w:szCs w:val="18"/>
        </w:rPr>
      </w:pPr>
    </w:p>
    <w:p w14:paraId="5FF0423B" w14:textId="77777777" w:rsidR="00BE5A28" w:rsidRPr="00547A81" w:rsidRDefault="00BE5A28" w:rsidP="00BE5A28">
      <w:pPr>
        <w:pStyle w:val="e"/>
      </w:pPr>
      <w:r w:rsidRPr="00547A81">
        <w:t>d) Gouvernants et gouvernés :</w:t>
      </w:r>
      <w:r>
        <w:br/>
      </w:r>
      <w:r w:rsidRPr="00547A81">
        <w:t>la diale</w:t>
      </w:r>
      <w:r w:rsidRPr="00547A81">
        <w:t>c</w:t>
      </w:r>
      <w:r w:rsidRPr="00547A81">
        <w:t>tique du maître et de l’esclave</w:t>
      </w:r>
    </w:p>
    <w:p w14:paraId="1F29C26E" w14:textId="77777777" w:rsidR="00BE5A28" w:rsidRPr="00547A81" w:rsidRDefault="00BE5A28" w:rsidP="00BE5A28">
      <w:pPr>
        <w:spacing w:before="120" w:after="120"/>
        <w:ind w:firstLine="0"/>
        <w:jc w:val="both"/>
        <w:rPr>
          <w:szCs w:val="18"/>
        </w:rPr>
      </w:pPr>
    </w:p>
    <w:p w14:paraId="2014A624" w14:textId="77777777" w:rsidR="00BE5A28" w:rsidRPr="00547A81" w:rsidRDefault="00BE5A28" w:rsidP="00BE5A28">
      <w:pPr>
        <w:spacing w:before="120" w:after="120"/>
        <w:jc w:val="both"/>
      </w:pPr>
      <w:r w:rsidRPr="00547A81">
        <w:rPr>
          <w:szCs w:val="18"/>
        </w:rPr>
        <w:t>Il s’agit là, bien entendu, d’une matr</w:t>
      </w:r>
      <w:r w:rsidRPr="00547A81">
        <w:rPr>
          <w:szCs w:val="18"/>
        </w:rPr>
        <w:t>i</w:t>
      </w:r>
      <w:r w:rsidRPr="00547A81">
        <w:rPr>
          <w:szCs w:val="18"/>
        </w:rPr>
        <w:t>ce « réflexe » de conflits puisqu’elle suppose déjà la mise en place d’un mode de production d’injonctions, une distribution inégal</w:t>
      </w:r>
      <w:r w:rsidRPr="00547A81">
        <w:rPr>
          <w:szCs w:val="18"/>
        </w:rPr>
        <w:t>i</w:t>
      </w:r>
      <w:r w:rsidRPr="00547A81">
        <w:rPr>
          <w:szCs w:val="18"/>
        </w:rPr>
        <w:t>taire des ressources de pouvoir. Cette dialectique, qui souligne l’existence d’une dépendance récipr</w:t>
      </w:r>
      <w:r w:rsidRPr="00547A81">
        <w:rPr>
          <w:szCs w:val="18"/>
        </w:rPr>
        <w:t>o</w:t>
      </w:r>
      <w:r w:rsidRPr="00547A81">
        <w:rPr>
          <w:szCs w:val="18"/>
        </w:rPr>
        <w:t>que [quoique fort diff</w:t>
      </w:r>
      <w:r w:rsidRPr="00547A81">
        <w:rPr>
          <w:szCs w:val="18"/>
        </w:rPr>
        <w:t>é</w:t>
      </w:r>
      <w:r w:rsidRPr="00547A81">
        <w:rPr>
          <w:szCs w:val="18"/>
        </w:rPr>
        <w:t>remment fondée] du maître et de l’esclave, est donc constitutive d’une dynamique. Elle tend constamment au fra</w:t>
      </w:r>
      <w:r w:rsidRPr="00547A81">
        <w:rPr>
          <w:szCs w:val="18"/>
        </w:rPr>
        <w:t>n</w:t>
      </w:r>
      <w:r w:rsidRPr="00547A81">
        <w:rPr>
          <w:szCs w:val="18"/>
        </w:rPr>
        <w:t>chissement de seuils supplémentaires dans la monopol</w:t>
      </w:r>
      <w:r w:rsidRPr="00547A81">
        <w:rPr>
          <w:szCs w:val="18"/>
        </w:rPr>
        <w:t>i</w:t>
      </w:r>
      <w:r w:rsidRPr="00547A81">
        <w:rPr>
          <w:szCs w:val="18"/>
        </w:rPr>
        <w:t>sation par les dom</w:t>
      </w:r>
      <w:r w:rsidRPr="00547A81">
        <w:rPr>
          <w:szCs w:val="18"/>
        </w:rPr>
        <w:t>i</w:t>
      </w:r>
      <w:r w:rsidRPr="00547A81">
        <w:rPr>
          <w:szCs w:val="18"/>
        </w:rPr>
        <w:t>nants de la coercition et dans leur quête de légitimation accrue. Face à l’agressivité réactionnelle que suscite nécessair</w:t>
      </w:r>
      <w:r w:rsidRPr="00547A81">
        <w:rPr>
          <w:szCs w:val="18"/>
        </w:rPr>
        <w:t>e</w:t>
      </w:r>
      <w:r w:rsidRPr="00547A81">
        <w:rPr>
          <w:szCs w:val="18"/>
        </w:rPr>
        <w:t>ment chez les assujettis l’infliction de contraintes, la répo</w:t>
      </w:r>
      <w:r w:rsidRPr="00547A81">
        <w:rPr>
          <w:szCs w:val="18"/>
        </w:rPr>
        <w:t>n</w:t>
      </w:r>
      <w:r w:rsidRPr="00547A81">
        <w:rPr>
          <w:szCs w:val="18"/>
        </w:rPr>
        <w:t>se des dominants vise toujours à se situer sur deux plans :</w:t>
      </w:r>
    </w:p>
    <w:p w14:paraId="5336850D" w14:textId="77777777" w:rsidR="00BE5A28" w:rsidRPr="00547A81" w:rsidRDefault="00BE5A28" w:rsidP="00BE5A28">
      <w:pPr>
        <w:spacing w:before="120" w:after="120"/>
        <w:jc w:val="both"/>
        <w:rPr>
          <w:szCs w:val="18"/>
        </w:rPr>
      </w:pPr>
    </w:p>
    <w:p w14:paraId="6D9B129F" w14:textId="77777777" w:rsidR="00BE5A28" w:rsidRPr="00547A81" w:rsidRDefault="00BE5A28" w:rsidP="00BE5A28">
      <w:pPr>
        <w:spacing w:before="120" w:after="120"/>
        <w:ind w:left="720" w:hanging="340"/>
        <w:jc w:val="both"/>
      </w:pPr>
      <w:r w:rsidRPr="00547A81">
        <w:rPr>
          <w:rStyle w:val="Textenonproportionnel"/>
          <w:rFonts w:ascii="Times New Roman" w:hAnsi="Times New Roman"/>
          <w:color w:val="000000"/>
          <w:szCs w:val="22"/>
          <w:highlight w:val="white"/>
        </w:rPr>
        <w:t>●</w:t>
      </w:r>
      <w:r w:rsidRPr="00547A81">
        <w:rPr>
          <w:szCs w:val="18"/>
        </w:rPr>
        <w:tab/>
        <w:t>celui du renforcement de la coercition pour garantir la soumi</w:t>
      </w:r>
      <w:r w:rsidRPr="00547A81">
        <w:rPr>
          <w:szCs w:val="18"/>
        </w:rPr>
        <w:t>s</w:t>
      </w:r>
      <w:r w:rsidRPr="00547A81">
        <w:rPr>
          <w:szCs w:val="18"/>
        </w:rPr>
        <w:t>sion… aujourd’hui mais aussi demain ;</w:t>
      </w:r>
    </w:p>
    <w:p w14:paraId="712641DD" w14:textId="77777777" w:rsidR="00BE5A28" w:rsidRPr="00547A81" w:rsidRDefault="00BE5A28" w:rsidP="00BE5A28">
      <w:pPr>
        <w:spacing w:before="120" w:after="120"/>
        <w:ind w:left="720" w:hanging="340"/>
        <w:jc w:val="both"/>
      </w:pPr>
      <w:r w:rsidRPr="00547A81">
        <w:rPr>
          <w:rStyle w:val="Textenonproportionnel"/>
          <w:rFonts w:ascii="Times New Roman" w:hAnsi="Times New Roman"/>
          <w:color w:val="000000"/>
          <w:szCs w:val="22"/>
          <w:highlight w:val="white"/>
        </w:rPr>
        <w:t>●</w:t>
      </w:r>
      <w:r w:rsidRPr="00547A81">
        <w:rPr>
          <w:szCs w:val="18"/>
        </w:rPr>
        <w:tab/>
        <w:t>celui du renforcement des procédures par lesquelles se tro</w:t>
      </w:r>
      <w:r w:rsidRPr="00547A81">
        <w:rPr>
          <w:szCs w:val="18"/>
        </w:rPr>
        <w:t>u</w:t>
      </w:r>
      <w:r w:rsidRPr="00547A81">
        <w:rPr>
          <w:szCs w:val="18"/>
        </w:rPr>
        <w:t>vera stimulée l’intériorisation des injonctions, les assujettis devant les percevoir comme inévitables, utiles, justes… vo</w:t>
      </w:r>
      <w:r w:rsidRPr="00547A81">
        <w:rPr>
          <w:szCs w:val="18"/>
        </w:rPr>
        <w:t>i</w:t>
      </w:r>
      <w:r w:rsidRPr="00547A81">
        <w:rPr>
          <w:szCs w:val="18"/>
        </w:rPr>
        <w:t>re dignes d’être « aimées ». D’où l’alliance avec les appareils idéolog</w:t>
      </w:r>
      <w:r w:rsidRPr="00547A81">
        <w:rPr>
          <w:szCs w:val="18"/>
        </w:rPr>
        <w:t>i</w:t>
      </w:r>
      <w:r w:rsidRPr="00547A81">
        <w:rPr>
          <w:szCs w:val="18"/>
        </w:rPr>
        <w:t>ques hégémoniques, là où ceux-ci restent priv</w:t>
      </w:r>
      <w:r w:rsidRPr="00547A81">
        <w:rPr>
          <w:szCs w:val="18"/>
        </w:rPr>
        <w:t>a</w:t>
      </w:r>
      <w:r w:rsidRPr="00547A81">
        <w:rPr>
          <w:szCs w:val="18"/>
        </w:rPr>
        <w:t>tisés ; ou le contrôle direct, voire l’intégration des appareils idéologiques là où l’État se fait t</w:t>
      </w:r>
      <w:r w:rsidRPr="00547A81">
        <w:rPr>
          <w:szCs w:val="18"/>
        </w:rPr>
        <w:t>o</w:t>
      </w:r>
      <w:r w:rsidRPr="00547A81">
        <w:rPr>
          <w:szCs w:val="18"/>
        </w:rPr>
        <w:t>talisant.</w:t>
      </w:r>
    </w:p>
    <w:p w14:paraId="63B9AEE6" w14:textId="77777777" w:rsidR="00BE5A28" w:rsidRPr="00547A81" w:rsidRDefault="00BE5A28" w:rsidP="00BE5A28">
      <w:pPr>
        <w:spacing w:before="120" w:after="120"/>
        <w:jc w:val="both"/>
        <w:rPr>
          <w:szCs w:val="18"/>
        </w:rPr>
      </w:pPr>
    </w:p>
    <w:p w14:paraId="657791E2" w14:textId="77777777" w:rsidR="00BE5A28" w:rsidRPr="00547A81" w:rsidRDefault="00BE5A28" w:rsidP="00BE5A28">
      <w:pPr>
        <w:spacing w:before="120" w:after="120"/>
        <w:jc w:val="both"/>
      </w:pPr>
      <w:r w:rsidRPr="00547A81">
        <w:rPr>
          <w:szCs w:val="18"/>
        </w:rPr>
        <w:t>Ainsi apparaissent deux catégories d’antagonismes, fondament</w:t>
      </w:r>
      <w:r w:rsidRPr="00547A81">
        <w:rPr>
          <w:szCs w:val="18"/>
        </w:rPr>
        <w:t>a</w:t>
      </w:r>
      <w:r w:rsidRPr="00547A81">
        <w:rPr>
          <w:szCs w:val="18"/>
        </w:rPr>
        <w:t>lement enchevêtrés dans la pr</w:t>
      </w:r>
      <w:r w:rsidRPr="00547A81">
        <w:rPr>
          <w:szCs w:val="18"/>
        </w:rPr>
        <w:t>a</w:t>
      </w:r>
      <w:r w:rsidRPr="00547A81">
        <w:rPr>
          <w:szCs w:val="18"/>
        </w:rPr>
        <w:t>tique sociale :</w:t>
      </w:r>
    </w:p>
    <w:p w14:paraId="37246D42" w14:textId="77777777" w:rsidR="00BE5A28" w:rsidRPr="00547A81" w:rsidRDefault="00BE5A28" w:rsidP="00BE5A28">
      <w:pPr>
        <w:spacing w:before="120" w:after="120"/>
        <w:ind w:left="1080"/>
        <w:jc w:val="both"/>
        <w:rPr>
          <w:szCs w:val="18"/>
        </w:rPr>
      </w:pPr>
    </w:p>
    <w:p w14:paraId="0B8054DF" w14:textId="77777777" w:rsidR="00BE5A28" w:rsidRPr="00547A81" w:rsidRDefault="00BE5A28" w:rsidP="00BE5A28">
      <w:pPr>
        <w:spacing w:before="120" w:after="120"/>
        <w:ind w:left="720" w:hanging="340"/>
        <w:jc w:val="both"/>
      </w:pPr>
      <w:r w:rsidRPr="00547A81">
        <w:rPr>
          <w:rStyle w:val="Textenonproportionnel"/>
          <w:rFonts w:ascii="Times New Roman" w:hAnsi="Times New Roman"/>
          <w:color w:val="000000"/>
          <w:szCs w:val="22"/>
          <w:highlight w:val="white"/>
        </w:rPr>
        <w:t>●</w:t>
      </w:r>
      <w:r w:rsidRPr="00547A81">
        <w:rPr>
          <w:szCs w:val="18"/>
        </w:rPr>
        <w:tab/>
        <w:t>les antagonismes à caractère principalement économique qui me</w:t>
      </w:r>
      <w:r w:rsidRPr="00547A81">
        <w:rPr>
          <w:szCs w:val="18"/>
        </w:rPr>
        <w:t>t</w:t>
      </w:r>
      <w:r w:rsidRPr="00547A81">
        <w:rPr>
          <w:szCs w:val="18"/>
        </w:rPr>
        <w:t>tent en évidence les divergences d’intérêts matériels ;</w:t>
      </w:r>
    </w:p>
    <w:p w14:paraId="5544A4F6" w14:textId="77777777" w:rsidR="00BE5A28" w:rsidRPr="00547A81" w:rsidRDefault="00BE5A28" w:rsidP="00BE5A28">
      <w:pPr>
        <w:spacing w:before="120" w:after="120"/>
        <w:ind w:left="720" w:hanging="340"/>
        <w:jc w:val="both"/>
      </w:pPr>
      <w:r w:rsidRPr="00547A81">
        <w:rPr>
          <w:rStyle w:val="Textenonproportionnel"/>
          <w:rFonts w:ascii="Times New Roman" w:hAnsi="Times New Roman"/>
          <w:color w:val="000000"/>
          <w:szCs w:val="22"/>
          <w:highlight w:val="white"/>
        </w:rPr>
        <w:t>●</w:t>
      </w:r>
      <w:r w:rsidRPr="00547A81">
        <w:rPr>
          <w:szCs w:val="18"/>
        </w:rPr>
        <w:tab/>
        <w:t>les antagonismes à caractère principalement pulsionnel qui surgi</w:t>
      </w:r>
      <w:r w:rsidRPr="00547A81">
        <w:rPr>
          <w:szCs w:val="18"/>
        </w:rPr>
        <w:t>s</w:t>
      </w:r>
      <w:r w:rsidRPr="00547A81">
        <w:rPr>
          <w:szCs w:val="18"/>
        </w:rPr>
        <w:t>sent dans les heurts de représentations symboliques et sur le terrain des frustrations de désirs socialement investis.</w:t>
      </w:r>
    </w:p>
    <w:p w14:paraId="457942D0" w14:textId="77777777" w:rsidR="00BE5A28" w:rsidRDefault="00BE5A28" w:rsidP="00BE5A28">
      <w:pPr>
        <w:spacing w:before="120" w:after="120"/>
        <w:jc w:val="both"/>
        <w:rPr>
          <w:szCs w:val="18"/>
        </w:rPr>
      </w:pPr>
    </w:p>
    <w:p w14:paraId="58051069" w14:textId="77777777" w:rsidR="00BE5A28" w:rsidRDefault="00BE5A28" w:rsidP="00BE5A28">
      <w:pPr>
        <w:spacing w:before="120" w:after="120"/>
        <w:jc w:val="both"/>
        <w:rPr>
          <w:rFonts w:cs="Arial"/>
          <w:szCs w:val="16"/>
        </w:rPr>
      </w:pPr>
      <w:r w:rsidRPr="00547A81">
        <w:rPr>
          <w:szCs w:val="18"/>
        </w:rPr>
        <w:t>[</w:t>
      </w:r>
      <w:r w:rsidRPr="00547A81">
        <w:rPr>
          <w:rFonts w:cs="Arial"/>
          <w:szCs w:val="16"/>
        </w:rPr>
        <w:t>380]</w:t>
      </w:r>
    </w:p>
    <w:p w14:paraId="555366BB" w14:textId="77777777" w:rsidR="00BE5A28" w:rsidRPr="00547A81" w:rsidRDefault="00BE5A28" w:rsidP="00BE5A28">
      <w:pPr>
        <w:spacing w:before="120" w:after="120"/>
        <w:jc w:val="both"/>
      </w:pPr>
    </w:p>
    <w:p w14:paraId="7B9904EC" w14:textId="77777777" w:rsidR="00BE5A28" w:rsidRPr="00547A81" w:rsidRDefault="00BE5A28" w:rsidP="00BE5A28">
      <w:pPr>
        <w:pStyle w:val="a"/>
      </w:pPr>
      <w:bookmarkStart w:id="72" w:name="Traite_t1_pt_2_chap_VI_Sec_3_2"/>
      <w:r w:rsidRPr="00547A81">
        <w:t>2. L’alliance de la coercition et de la légitimité</w:t>
      </w:r>
      <w:r w:rsidRPr="00547A81">
        <w:rPr>
          <w:szCs w:val="18"/>
        </w:rPr>
        <w:t> </w:t>
      </w:r>
      <w:r w:rsidRPr="00547A81">
        <w:t>:</w:t>
      </w:r>
      <w:r>
        <w:br/>
      </w:r>
      <w:r w:rsidRPr="00547A81">
        <w:t>irr</w:t>
      </w:r>
      <w:r w:rsidRPr="00547A81">
        <w:t>é</w:t>
      </w:r>
      <w:r w:rsidRPr="00547A81">
        <w:t>ductible du pouvoir politique</w:t>
      </w:r>
    </w:p>
    <w:bookmarkEnd w:id="72"/>
    <w:p w14:paraId="385ECEA4" w14:textId="77777777" w:rsidR="00BE5A28" w:rsidRDefault="00BE5A28" w:rsidP="00BE5A28">
      <w:pPr>
        <w:spacing w:before="120" w:after="120"/>
        <w:jc w:val="both"/>
        <w:rPr>
          <w:szCs w:val="18"/>
        </w:rPr>
      </w:pPr>
    </w:p>
    <w:p w14:paraId="282A3BA0"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773E3EFD" w14:textId="77777777" w:rsidR="00BE5A28" w:rsidRPr="00547A81" w:rsidRDefault="00BE5A28" w:rsidP="00BE5A28">
      <w:pPr>
        <w:spacing w:before="120" w:after="120"/>
        <w:jc w:val="both"/>
      </w:pPr>
      <w:r w:rsidRPr="00547A81">
        <w:rPr>
          <w:szCs w:val="18"/>
        </w:rPr>
        <w:t>L’opposition, soulignée par nombre d’auteurs, entre autorité lég</w:t>
      </w:r>
      <w:r w:rsidRPr="00547A81">
        <w:rPr>
          <w:szCs w:val="18"/>
        </w:rPr>
        <w:t>i</w:t>
      </w:r>
      <w:r w:rsidRPr="00547A81">
        <w:rPr>
          <w:szCs w:val="18"/>
        </w:rPr>
        <w:t>time et autorité coercitive est presque toujours excess</w:t>
      </w:r>
      <w:r w:rsidRPr="00547A81">
        <w:rPr>
          <w:szCs w:val="18"/>
        </w:rPr>
        <w:t>i</w:t>
      </w:r>
      <w:r w:rsidRPr="00547A81">
        <w:rPr>
          <w:szCs w:val="18"/>
        </w:rPr>
        <w:t>ve. En effet, les phénomènes de pouvoir politique associent intimement le contr</w:t>
      </w:r>
      <w:r w:rsidRPr="00547A81">
        <w:rPr>
          <w:szCs w:val="18"/>
        </w:rPr>
        <w:t>ô</w:t>
      </w:r>
      <w:r w:rsidRPr="00547A81">
        <w:rPr>
          <w:szCs w:val="18"/>
        </w:rPr>
        <w:t>le de la coercition (dont l’usage ou la menace restent néanmoins virtuels en général) et la mobilisation d’un minimum quasi inco</w:t>
      </w:r>
      <w:r w:rsidRPr="00547A81">
        <w:rPr>
          <w:szCs w:val="18"/>
        </w:rPr>
        <w:t>m</w:t>
      </w:r>
      <w:r w:rsidRPr="00547A81">
        <w:rPr>
          <w:szCs w:val="18"/>
        </w:rPr>
        <w:t>pressible de légitim</w:t>
      </w:r>
      <w:r w:rsidRPr="00547A81">
        <w:rPr>
          <w:szCs w:val="18"/>
        </w:rPr>
        <w:t>i</w:t>
      </w:r>
      <w:r w:rsidRPr="00547A81">
        <w:rPr>
          <w:szCs w:val="18"/>
        </w:rPr>
        <w:t>té. Au niveau de la société globale des dictatures purement techniques, fondées exclusivement sur la violence, sont certa</w:t>
      </w:r>
      <w:r w:rsidRPr="00547A81">
        <w:rPr>
          <w:szCs w:val="18"/>
        </w:rPr>
        <w:t>i</w:t>
      </w:r>
      <w:r w:rsidRPr="00547A81">
        <w:rPr>
          <w:szCs w:val="18"/>
        </w:rPr>
        <w:t>nement aussi éphémères et exceptio</w:t>
      </w:r>
      <w:r w:rsidRPr="00547A81">
        <w:rPr>
          <w:szCs w:val="18"/>
        </w:rPr>
        <w:t>n</w:t>
      </w:r>
      <w:r w:rsidRPr="00547A81">
        <w:rPr>
          <w:szCs w:val="18"/>
        </w:rPr>
        <w:t>nelles que l’exercice direct de la violence physique ou psychique pure dans les relations interindiv</w:t>
      </w:r>
      <w:r w:rsidRPr="00547A81">
        <w:rPr>
          <w:szCs w:val="18"/>
        </w:rPr>
        <w:t>i</w:t>
      </w:r>
      <w:r w:rsidRPr="00547A81">
        <w:rPr>
          <w:szCs w:val="18"/>
        </w:rPr>
        <w:t>duelles. L’observation historique montre que les usurpateurs de légitimité d</w:t>
      </w:r>
      <w:r w:rsidRPr="00547A81">
        <w:rPr>
          <w:szCs w:val="18"/>
        </w:rPr>
        <w:t>y</w:t>
      </w:r>
      <w:r w:rsidRPr="00547A81">
        <w:rPr>
          <w:szCs w:val="18"/>
        </w:rPr>
        <w:t>nastique, ou les putschistes qui abolissent des institutions démocrat</w:t>
      </w:r>
      <w:r w:rsidRPr="00547A81">
        <w:rPr>
          <w:szCs w:val="18"/>
        </w:rPr>
        <w:t>i</w:t>
      </w:r>
      <w:r w:rsidRPr="00547A81">
        <w:rPr>
          <w:szCs w:val="18"/>
        </w:rPr>
        <w:t>ques, s’empressent néa</w:t>
      </w:r>
      <w:r w:rsidRPr="00547A81">
        <w:rPr>
          <w:szCs w:val="18"/>
        </w:rPr>
        <w:t>n</w:t>
      </w:r>
      <w:r w:rsidRPr="00547A81">
        <w:rPr>
          <w:szCs w:val="18"/>
        </w:rPr>
        <w:t>moins de donner des (pseudo-)justifications à leurs actes, fondées sur un intérêt supérieur (c</w:t>
      </w:r>
      <w:r w:rsidRPr="00547A81">
        <w:rPr>
          <w:szCs w:val="18"/>
        </w:rPr>
        <w:t>e</w:t>
      </w:r>
      <w:r w:rsidRPr="00547A81">
        <w:rPr>
          <w:szCs w:val="18"/>
        </w:rPr>
        <w:t>lui de la Patrie, de la Révolution, des Masses, etc.) ; par ailleurs, ils tentent to</w:t>
      </w:r>
      <w:r w:rsidRPr="00547A81">
        <w:rPr>
          <w:szCs w:val="18"/>
        </w:rPr>
        <w:t>u</w:t>
      </w:r>
      <w:r w:rsidRPr="00547A81">
        <w:rPr>
          <w:szCs w:val="18"/>
        </w:rPr>
        <w:t>jours d’instaurer une nouvelle légalité, c’est-à-dire un nouvel ordonnanc</w:t>
      </w:r>
      <w:r w:rsidRPr="00547A81">
        <w:rPr>
          <w:szCs w:val="18"/>
        </w:rPr>
        <w:t>e</w:t>
      </w:r>
      <w:r w:rsidRPr="00547A81">
        <w:rPr>
          <w:szCs w:val="18"/>
        </w:rPr>
        <w:t>ment juridique. En d’autres termes, les détenteurs de la coercition v</w:t>
      </w:r>
      <w:r w:rsidRPr="00547A81">
        <w:rPr>
          <w:szCs w:val="18"/>
        </w:rPr>
        <w:t>i</w:t>
      </w:r>
      <w:r w:rsidRPr="00547A81">
        <w:rPr>
          <w:szCs w:val="18"/>
        </w:rPr>
        <w:t>sent à mobiliser des représentations sociales de leur domin</w:t>
      </w:r>
      <w:r w:rsidRPr="00547A81">
        <w:rPr>
          <w:szCs w:val="18"/>
        </w:rPr>
        <w:t>a</w:t>
      </w:r>
      <w:r w:rsidRPr="00547A81">
        <w:rPr>
          <w:szCs w:val="18"/>
        </w:rPr>
        <w:t>tion, qui favorisent l’acquiescement des assujettis en préte</w:t>
      </w:r>
      <w:r w:rsidRPr="00547A81">
        <w:rPr>
          <w:szCs w:val="18"/>
        </w:rPr>
        <w:t>n</w:t>
      </w:r>
      <w:r w:rsidRPr="00547A81">
        <w:rPr>
          <w:szCs w:val="18"/>
        </w:rPr>
        <w:t>dant se fonder sur des valeurs éthiques susceptibles d’être largement partagées. La lég</w:t>
      </w:r>
      <w:r w:rsidRPr="00547A81">
        <w:rPr>
          <w:szCs w:val="18"/>
        </w:rPr>
        <w:t>i</w:t>
      </w:r>
      <w:r w:rsidRPr="00547A81">
        <w:rPr>
          <w:szCs w:val="18"/>
        </w:rPr>
        <w:t>timité a un ra</w:t>
      </w:r>
      <w:r w:rsidRPr="00547A81">
        <w:rPr>
          <w:szCs w:val="18"/>
        </w:rPr>
        <w:t>p</w:t>
      </w:r>
      <w:r w:rsidRPr="00547A81">
        <w:rPr>
          <w:szCs w:val="18"/>
        </w:rPr>
        <w:t>port direct avec les croyances sociales admises dans un système culturel donné. Ce sont elles qui pourront être mobil</w:t>
      </w:r>
      <w:r w:rsidRPr="00547A81">
        <w:rPr>
          <w:szCs w:val="18"/>
        </w:rPr>
        <w:t>i</w:t>
      </w:r>
      <w:r w:rsidRPr="00547A81">
        <w:rPr>
          <w:szCs w:val="18"/>
        </w:rPr>
        <w:t>sées en vue d’assurer l’intériorisation des injonctions si l’usage de la force qui les garantit en dernière instance peut passer pour légitime aux yeux d’une fraction de la population.</w:t>
      </w:r>
    </w:p>
    <w:p w14:paraId="2A037642" w14:textId="77777777" w:rsidR="00BE5A28" w:rsidRPr="00547A81" w:rsidRDefault="00BE5A28" w:rsidP="00BE5A28">
      <w:pPr>
        <w:spacing w:before="120" w:after="120"/>
        <w:jc w:val="both"/>
        <w:rPr>
          <w:szCs w:val="18"/>
        </w:rPr>
      </w:pPr>
    </w:p>
    <w:p w14:paraId="61DC8FAD" w14:textId="77777777" w:rsidR="00BE5A28" w:rsidRPr="00547A81" w:rsidRDefault="00BE5A28" w:rsidP="00BE5A28">
      <w:pPr>
        <w:pStyle w:val="b"/>
      </w:pPr>
      <w:r w:rsidRPr="00547A81">
        <w:t>A. LE RÔLE DE L’ALLIANCE :</w:t>
      </w:r>
      <w:r>
        <w:br/>
      </w:r>
      <w:r w:rsidRPr="00547A81">
        <w:t>FACILITER LA DOM</w:t>
      </w:r>
      <w:r w:rsidRPr="00547A81">
        <w:t>I</w:t>
      </w:r>
      <w:r w:rsidRPr="00547A81">
        <w:t>NATION</w:t>
      </w:r>
    </w:p>
    <w:p w14:paraId="6580C78C" w14:textId="77777777" w:rsidR="00BE5A28" w:rsidRPr="00547A81" w:rsidRDefault="00BE5A28" w:rsidP="00BE5A28">
      <w:pPr>
        <w:spacing w:before="120" w:after="120"/>
        <w:jc w:val="both"/>
        <w:rPr>
          <w:szCs w:val="18"/>
        </w:rPr>
      </w:pPr>
    </w:p>
    <w:p w14:paraId="18742EB0" w14:textId="77777777" w:rsidR="00BE5A28" w:rsidRPr="00547A81" w:rsidRDefault="00BE5A28" w:rsidP="00BE5A28">
      <w:pPr>
        <w:spacing w:before="120" w:after="120"/>
        <w:jc w:val="both"/>
      </w:pPr>
      <w:r w:rsidRPr="00547A81">
        <w:rPr>
          <w:szCs w:val="18"/>
        </w:rPr>
        <w:t>Le désir de légitimer la coercition sociale doit être a</w:t>
      </w:r>
      <w:r w:rsidRPr="00547A81">
        <w:rPr>
          <w:szCs w:val="18"/>
        </w:rPr>
        <w:t>p</w:t>
      </w:r>
      <w:r w:rsidRPr="00547A81">
        <w:rPr>
          <w:szCs w:val="18"/>
        </w:rPr>
        <w:t>précié du double point de vue de ceux qui l’exercent et de ceux qui y sont ass</w:t>
      </w:r>
      <w:r w:rsidRPr="00547A81">
        <w:rPr>
          <w:szCs w:val="18"/>
        </w:rPr>
        <w:t>u</w:t>
      </w:r>
      <w:r w:rsidRPr="00547A81">
        <w:rPr>
          <w:szCs w:val="18"/>
        </w:rPr>
        <w:t>jettis, à savoir les gouvernants et les gouvernés. Gaetano Mosca (1939, p. 71) observait déjà que les uns et les autres éprouvent le b</w:t>
      </w:r>
      <w:r w:rsidRPr="00547A81">
        <w:rPr>
          <w:szCs w:val="18"/>
        </w:rPr>
        <w:t>e</w:t>
      </w:r>
      <w:r w:rsidRPr="00547A81">
        <w:rPr>
          <w:szCs w:val="18"/>
        </w:rPr>
        <w:t>soin de savoir que l’on n’est pas gouverné sur la base de la simple fo</w:t>
      </w:r>
      <w:r w:rsidRPr="00547A81">
        <w:rPr>
          <w:szCs w:val="18"/>
        </w:rPr>
        <w:t>r</w:t>
      </w:r>
      <w:r w:rsidRPr="00547A81">
        <w:rPr>
          <w:szCs w:val="18"/>
        </w:rPr>
        <w:t>ce matérielle mais sur celle d’un principe moral.</w:t>
      </w:r>
    </w:p>
    <w:p w14:paraId="3C2FCDD6" w14:textId="77777777" w:rsidR="00BE5A28" w:rsidRPr="00547A81" w:rsidRDefault="00BE5A28" w:rsidP="00BE5A28">
      <w:pPr>
        <w:spacing w:before="120" w:after="120"/>
        <w:jc w:val="both"/>
      </w:pPr>
      <w:r w:rsidRPr="00547A81">
        <w:rPr>
          <w:szCs w:val="18"/>
        </w:rPr>
        <w:t>La quête de légitimation chez les détenteurs de la coerc</w:t>
      </w:r>
      <w:r w:rsidRPr="00547A81">
        <w:rPr>
          <w:szCs w:val="18"/>
        </w:rPr>
        <w:t>i</w:t>
      </w:r>
      <w:r w:rsidRPr="00547A81">
        <w:rPr>
          <w:szCs w:val="18"/>
        </w:rPr>
        <w:t>tion peut s’expliquer simplement dans une optique très machiavélienne : facil</w:t>
      </w:r>
      <w:r w:rsidRPr="00547A81">
        <w:rPr>
          <w:szCs w:val="18"/>
        </w:rPr>
        <w:t>i</w:t>
      </w:r>
      <w:r w:rsidRPr="00547A81">
        <w:rPr>
          <w:szCs w:val="18"/>
        </w:rPr>
        <w:t>ter l’exercice et la pérennisation de leur domination. En effet, si écr</w:t>
      </w:r>
      <w:r w:rsidRPr="00547A81">
        <w:rPr>
          <w:szCs w:val="18"/>
        </w:rPr>
        <w:t>a</w:t>
      </w:r>
      <w:r w:rsidRPr="00547A81">
        <w:rPr>
          <w:szCs w:val="18"/>
        </w:rPr>
        <w:t>sante que soit la supériorité militaire ou policière, deux périls ne pe</w:t>
      </w:r>
      <w:r w:rsidRPr="00547A81">
        <w:rPr>
          <w:szCs w:val="18"/>
        </w:rPr>
        <w:t>u</w:t>
      </w:r>
      <w:r w:rsidRPr="00547A81">
        <w:rPr>
          <w:szCs w:val="18"/>
        </w:rPr>
        <w:t>vent être à terme conjurés que par la recherche d’une légitimité min</w:t>
      </w:r>
      <w:r w:rsidRPr="00547A81">
        <w:rPr>
          <w:szCs w:val="18"/>
        </w:rPr>
        <w:t>i</w:t>
      </w:r>
      <w:r w:rsidRPr="00547A81">
        <w:rPr>
          <w:szCs w:val="18"/>
        </w:rPr>
        <w:t>male. Le premier résulte des dispos</w:t>
      </w:r>
      <w:r w:rsidRPr="00547A81">
        <w:rPr>
          <w:szCs w:val="18"/>
        </w:rPr>
        <w:t>i</w:t>
      </w:r>
      <w:r w:rsidRPr="00547A81">
        <w:rPr>
          <w:szCs w:val="18"/>
        </w:rPr>
        <w:t>tions permanentes des assujettis à la r</w:t>
      </w:r>
      <w:r w:rsidRPr="00547A81">
        <w:rPr>
          <w:szCs w:val="18"/>
        </w:rPr>
        <w:t>é</w:t>
      </w:r>
      <w:r w:rsidRPr="00547A81">
        <w:rPr>
          <w:szCs w:val="18"/>
        </w:rPr>
        <w:t>volte dès lors qu’existe entre eux et les gouvernants un simple rapport de forces sans aucun accord sur des proc</w:t>
      </w:r>
      <w:r w:rsidRPr="00547A81">
        <w:rPr>
          <w:szCs w:val="18"/>
        </w:rPr>
        <w:t>é</w:t>
      </w:r>
      <w:r w:rsidRPr="00547A81">
        <w:rPr>
          <w:szCs w:val="18"/>
        </w:rPr>
        <w:t xml:space="preserve">dures de résolution des conflits ni, </w:t>
      </w:r>
      <w:r w:rsidRPr="00547A81">
        <w:rPr>
          <w:i/>
          <w:iCs/>
          <w:szCs w:val="18"/>
        </w:rPr>
        <w:t xml:space="preserve">a fortiori, </w:t>
      </w:r>
      <w:r w:rsidRPr="00547A81">
        <w:rPr>
          <w:szCs w:val="18"/>
        </w:rPr>
        <w:t>sur des valeurs à respecter ; ces di</w:t>
      </w:r>
      <w:r w:rsidRPr="00547A81">
        <w:rPr>
          <w:szCs w:val="18"/>
        </w:rPr>
        <w:t>s</w:t>
      </w:r>
      <w:r w:rsidRPr="00547A81">
        <w:rPr>
          <w:szCs w:val="18"/>
        </w:rPr>
        <w:t>positions hostiles se matérialisent aussitôt que la conjoncture peut paraître fav</w:t>
      </w:r>
      <w:r w:rsidRPr="00547A81">
        <w:rPr>
          <w:szCs w:val="18"/>
        </w:rPr>
        <w:t>o</w:t>
      </w:r>
      <w:r w:rsidRPr="00547A81">
        <w:rPr>
          <w:szCs w:val="18"/>
        </w:rPr>
        <w:t>rable, aujourd’hui ou demain, ici ou ailleurs, au centre ou aux mult</w:t>
      </w:r>
      <w:r w:rsidRPr="00547A81">
        <w:rPr>
          <w:szCs w:val="18"/>
        </w:rPr>
        <w:t>i</w:t>
      </w:r>
      <w:r w:rsidRPr="00547A81">
        <w:rPr>
          <w:szCs w:val="18"/>
        </w:rPr>
        <w:t>ples périphéries du système. Ces virtualités permanentes rendent pa</w:t>
      </w:r>
      <w:r w:rsidRPr="00547A81">
        <w:rPr>
          <w:szCs w:val="18"/>
        </w:rPr>
        <w:t>r</w:t>
      </w:r>
      <w:r w:rsidRPr="00547A81">
        <w:rPr>
          <w:szCs w:val="18"/>
        </w:rPr>
        <w:t>ticulièrement coûteux le maintien d’un appareil coercitif a</w:t>
      </w:r>
      <w:r w:rsidRPr="00547A81">
        <w:rPr>
          <w:szCs w:val="18"/>
        </w:rPr>
        <w:t>p</w:t>
      </w:r>
      <w:r w:rsidRPr="00547A81">
        <w:rPr>
          <w:szCs w:val="18"/>
        </w:rPr>
        <w:t>proprié, et toujours aléatoire le maintien de l’ordre dans l’ensemble social. Le second péril tient aux motivations des membres eux-mêmes de l’appareil coerc</w:t>
      </w:r>
      <w:r w:rsidRPr="00547A81">
        <w:rPr>
          <w:szCs w:val="18"/>
        </w:rPr>
        <w:t>i</w:t>
      </w:r>
      <w:r w:rsidRPr="00547A81">
        <w:rPr>
          <w:szCs w:val="18"/>
        </w:rPr>
        <w:t>tif. Leur fidélité et leur discipline</w:t>
      </w:r>
      <w:r>
        <w:rPr>
          <w:szCs w:val="18"/>
        </w:rPr>
        <w:t xml:space="preserve"> </w:t>
      </w:r>
      <w:r w:rsidRPr="00547A81">
        <w:t>[381]</w:t>
      </w:r>
      <w:r>
        <w:t xml:space="preserve"> </w:t>
      </w:r>
      <w:r w:rsidRPr="00547A81">
        <w:rPr>
          <w:szCs w:val="18"/>
        </w:rPr>
        <w:t>ne sauraient être garanties par la seule menace d’une violence sup</w:t>
      </w:r>
      <w:r w:rsidRPr="00547A81">
        <w:rPr>
          <w:szCs w:val="18"/>
        </w:rPr>
        <w:t>é</w:t>
      </w:r>
      <w:r w:rsidRPr="00547A81">
        <w:rPr>
          <w:szCs w:val="18"/>
        </w:rPr>
        <w:t>rieure ; elles doivent être stimulées de diverses manières : par des r</w:t>
      </w:r>
      <w:r w:rsidRPr="00547A81">
        <w:rPr>
          <w:szCs w:val="18"/>
        </w:rPr>
        <w:t>é</w:t>
      </w:r>
      <w:r w:rsidRPr="00547A81">
        <w:rPr>
          <w:szCs w:val="18"/>
        </w:rPr>
        <w:t>munérations matérielles sans doute mais aussi des gratifications symbol</w:t>
      </w:r>
      <w:r w:rsidRPr="00547A81">
        <w:rPr>
          <w:szCs w:val="18"/>
        </w:rPr>
        <w:t>i</w:t>
      </w:r>
      <w:r w:rsidRPr="00547A81">
        <w:rPr>
          <w:szCs w:val="18"/>
        </w:rPr>
        <w:t>ques, c’est-à-dire en dernière analyse la possibilité pour eux de se représe</w:t>
      </w:r>
      <w:r w:rsidRPr="00547A81">
        <w:rPr>
          <w:szCs w:val="18"/>
        </w:rPr>
        <w:t>n</w:t>
      </w:r>
      <w:r w:rsidRPr="00547A81">
        <w:rPr>
          <w:szCs w:val="18"/>
        </w:rPr>
        <w:t>ter p</w:t>
      </w:r>
      <w:r w:rsidRPr="00547A81">
        <w:rPr>
          <w:szCs w:val="18"/>
        </w:rPr>
        <w:t>o</w:t>
      </w:r>
      <w:r w:rsidRPr="00547A81">
        <w:rPr>
          <w:szCs w:val="18"/>
        </w:rPr>
        <w:t>sitivement, eu égard aux valeurs qui sont les leurs, la mission coercitive qui leur est dévolue (intérêt supérieur de la Patrie, dévou</w:t>
      </w:r>
      <w:r w:rsidRPr="00547A81">
        <w:rPr>
          <w:szCs w:val="18"/>
        </w:rPr>
        <w:t>e</w:t>
      </w:r>
      <w:r w:rsidRPr="00547A81">
        <w:rPr>
          <w:szCs w:val="18"/>
        </w:rPr>
        <w:t>ment au Prince ou au chef charismatique, respect du D</w:t>
      </w:r>
      <w:r w:rsidRPr="00547A81">
        <w:rPr>
          <w:szCs w:val="18"/>
        </w:rPr>
        <w:t>e</w:t>
      </w:r>
      <w:r w:rsidRPr="00547A81">
        <w:rPr>
          <w:szCs w:val="18"/>
        </w:rPr>
        <w:t>voir, utilité sociale de l’accomplissement des basses besognes, etc.). Même dans une situation limite comme celle du camp d’extermination de Trebli</w:t>
      </w:r>
      <w:r w:rsidRPr="00547A81">
        <w:rPr>
          <w:szCs w:val="18"/>
        </w:rPr>
        <w:t>n</w:t>
      </w:r>
      <w:r w:rsidRPr="00547A81">
        <w:rPr>
          <w:szCs w:val="18"/>
        </w:rPr>
        <w:t>ka (Steiner, 1966), les responsables nazis se donnaient vis</w:t>
      </w:r>
      <w:r w:rsidRPr="00547A81">
        <w:rPr>
          <w:szCs w:val="18"/>
        </w:rPr>
        <w:t>i</w:t>
      </w:r>
      <w:r w:rsidRPr="00547A81">
        <w:rPr>
          <w:szCs w:val="18"/>
        </w:rPr>
        <w:t>blement des motivations « éthiques » : protéger la race allema</w:t>
      </w:r>
      <w:r w:rsidRPr="00547A81">
        <w:rPr>
          <w:szCs w:val="18"/>
        </w:rPr>
        <w:t>n</w:t>
      </w:r>
      <w:r w:rsidRPr="00547A81">
        <w:rPr>
          <w:szCs w:val="18"/>
        </w:rPr>
        <w:t>de ; les gardes ukrainiens, outre leur antisémitisme, mobilisaient « le sens de la disc</w:t>
      </w:r>
      <w:r w:rsidRPr="00547A81">
        <w:rPr>
          <w:szCs w:val="18"/>
        </w:rPr>
        <w:t>i</w:t>
      </w:r>
      <w:r w:rsidRPr="00547A81">
        <w:rPr>
          <w:szCs w:val="18"/>
        </w:rPr>
        <w:t>pline » ; les auxiliaires juifs enfin, voués aux tâches techniques les plus abominables, avaient eux-mêmes besoin, pour résister au su</w:t>
      </w:r>
      <w:r w:rsidRPr="00547A81">
        <w:rPr>
          <w:szCs w:val="18"/>
        </w:rPr>
        <w:t>i</w:t>
      </w:r>
      <w:r w:rsidRPr="00547A81">
        <w:rPr>
          <w:szCs w:val="18"/>
        </w:rPr>
        <w:t>cide en attendant la révolte, de croire à la nécessité que surv</w:t>
      </w:r>
      <w:r w:rsidRPr="00547A81">
        <w:rPr>
          <w:szCs w:val="18"/>
        </w:rPr>
        <w:t>i</w:t>
      </w:r>
      <w:r w:rsidRPr="00547A81">
        <w:rPr>
          <w:szCs w:val="18"/>
        </w:rPr>
        <w:t>vent quelques-uns d’entre eux pour porter témoignage au monde, ce qui légit</w:t>
      </w:r>
      <w:r w:rsidRPr="00547A81">
        <w:rPr>
          <w:szCs w:val="18"/>
        </w:rPr>
        <w:t>i</w:t>
      </w:r>
      <w:r w:rsidRPr="00547A81">
        <w:rPr>
          <w:szCs w:val="18"/>
        </w:rPr>
        <w:t>mait leur obéissance malgré l’horreur de la situation où ils se trouvaient. Les analystes les plus machiavéliens reco</w:t>
      </w:r>
      <w:r w:rsidRPr="00547A81">
        <w:rPr>
          <w:szCs w:val="18"/>
        </w:rPr>
        <w:t>n</w:t>
      </w:r>
      <w:r w:rsidRPr="00547A81">
        <w:rPr>
          <w:szCs w:val="18"/>
        </w:rPr>
        <w:t>naissent qu’une authentique conviction idéologique anime souvent les gouvernants les plus br</w:t>
      </w:r>
      <w:r w:rsidRPr="00547A81">
        <w:rPr>
          <w:szCs w:val="18"/>
        </w:rPr>
        <w:t>u</w:t>
      </w:r>
      <w:r w:rsidRPr="00547A81">
        <w:rPr>
          <w:szCs w:val="18"/>
        </w:rPr>
        <w:t>taux et leur permet n</w:t>
      </w:r>
      <w:r w:rsidRPr="00547A81">
        <w:rPr>
          <w:szCs w:val="18"/>
        </w:rPr>
        <w:t>o</w:t>
      </w:r>
      <w:r w:rsidRPr="00547A81">
        <w:rPr>
          <w:szCs w:val="18"/>
        </w:rPr>
        <w:t>tamment de justifier à leurs propres yeux leur prétention à gouverner. Sauf peut-être chez Caligula (atyp</w:t>
      </w:r>
      <w:r w:rsidRPr="00547A81">
        <w:rPr>
          <w:szCs w:val="18"/>
        </w:rPr>
        <w:t>i</w:t>
      </w:r>
      <w:r w:rsidRPr="00547A81">
        <w:rPr>
          <w:szCs w:val="18"/>
        </w:rPr>
        <w:t>que à bien des égards par sa folie dénégatrice de tous les faux-semblants) ; tyrans de l’Antiquité, autocrates byzantins, dictateurs h</w:t>
      </w:r>
      <w:r w:rsidRPr="00547A81">
        <w:rPr>
          <w:szCs w:val="18"/>
        </w:rPr>
        <w:t>i</w:t>
      </w:r>
      <w:r w:rsidRPr="00547A81">
        <w:rPr>
          <w:szCs w:val="18"/>
        </w:rPr>
        <w:t>tlériens ou staliniens tiennent tous, bien visible, un discours justific</w:t>
      </w:r>
      <w:r w:rsidRPr="00547A81">
        <w:rPr>
          <w:szCs w:val="18"/>
        </w:rPr>
        <w:t>a</w:t>
      </w:r>
      <w:r w:rsidRPr="00547A81">
        <w:rPr>
          <w:szCs w:val="18"/>
        </w:rPr>
        <w:t>teur qui vient suppléer la seule force des armes dans leur entreprise dominatrice.</w:t>
      </w:r>
    </w:p>
    <w:p w14:paraId="10F8518D" w14:textId="77777777" w:rsidR="00BE5A28" w:rsidRPr="00547A81" w:rsidRDefault="00BE5A28" w:rsidP="00BE5A28">
      <w:pPr>
        <w:spacing w:before="120" w:after="120"/>
        <w:jc w:val="both"/>
      </w:pPr>
      <w:r w:rsidRPr="00547A81">
        <w:rPr>
          <w:szCs w:val="18"/>
        </w:rPr>
        <w:t>L’efficace de ces discours tient à l’étonnante capacité d’une fra</w:t>
      </w:r>
      <w:r w:rsidRPr="00547A81">
        <w:rPr>
          <w:szCs w:val="18"/>
        </w:rPr>
        <w:t>c</w:t>
      </w:r>
      <w:r w:rsidRPr="00547A81">
        <w:rPr>
          <w:szCs w:val="18"/>
        </w:rPr>
        <w:t>tion au moins des assujettis à les accueillir favorablement. C’est le fameux « mystère de la servitude volonta</w:t>
      </w:r>
      <w:r w:rsidRPr="00547A81">
        <w:rPr>
          <w:szCs w:val="18"/>
        </w:rPr>
        <w:t>i</w:t>
      </w:r>
      <w:r w:rsidRPr="00547A81">
        <w:rPr>
          <w:szCs w:val="18"/>
        </w:rPr>
        <w:t>re ». Comme l’écrit Dennis Wrong (1979, p. 121), plus le pouvoir est absolu, plus grand est le b</w:t>
      </w:r>
      <w:r w:rsidRPr="00547A81">
        <w:rPr>
          <w:szCs w:val="18"/>
        </w:rPr>
        <w:t>e</w:t>
      </w:r>
      <w:r w:rsidRPr="00547A81">
        <w:rPr>
          <w:szCs w:val="18"/>
        </w:rPr>
        <w:t>soin de croire que les gouvernants s’imposent à eux-mêmes des lim</w:t>
      </w:r>
      <w:r w:rsidRPr="00547A81">
        <w:rPr>
          <w:szCs w:val="18"/>
        </w:rPr>
        <w:t>i</w:t>
      </w:r>
      <w:r w:rsidRPr="00547A81">
        <w:rPr>
          <w:szCs w:val="18"/>
        </w:rPr>
        <w:t>tations. Citant les observations de Br</w:t>
      </w:r>
      <w:r w:rsidRPr="00547A81">
        <w:rPr>
          <w:szCs w:val="18"/>
        </w:rPr>
        <w:t>u</w:t>
      </w:r>
      <w:r w:rsidRPr="00547A81">
        <w:rPr>
          <w:szCs w:val="18"/>
        </w:rPr>
        <w:t>no Bettelheim sur l’adoption partielle des valeurs de leurs gardiens SS par les prisonniers restés longtemps à Dachau ou à Buchenwald, évoquant également la concl</w:t>
      </w:r>
      <w:r w:rsidRPr="00547A81">
        <w:rPr>
          <w:szCs w:val="18"/>
        </w:rPr>
        <w:t>u</w:t>
      </w:r>
      <w:r w:rsidRPr="00547A81">
        <w:rPr>
          <w:szCs w:val="18"/>
        </w:rPr>
        <w:t xml:space="preserve">sion célèbre de l’essai d’Orwell, </w:t>
      </w:r>
      <w:r w:rsidRPr="00547A81">
        <w:rPr>
          <w:i/>
          <w:iCs/>
          <w:szCs w:val="18"/>
        </w:rPr>
        <w:t xml:space="preserve">1984, </w:t>
      </w:r>
      <w:r w:rsidRPr="00547A81">
        <w:rPr>
          <w:szCs w:val="18"/>
        </w:rPr>
        <w:t xml:space="preserve">où N. Smith, soumis à une dure coercition physique et psychique, finit par découvrir qu’il </w:t>
      </w:r>
      <w:r w:rsidRPr="00547A81">
        <w:rPr>
          <w:i/>
          <w:iCs/>
          <w:szCs w:val="18"/>
        </w:rPr>
        <w:t xml:space="preserve">aime </w:t>
      </w:r>
      <w:r w:rsidRPr="00547A81">
        <w:rPr>
          <w:szCs w:val="18"/>
        </w:rPr>
        <w:t>Big Brother, Dennis Wrong renvoie, ajuste titre, aux explications class</w:t>
      </w:r>
      <w:r w:rsidRPr="00547A81">
        <w:rPr>
          <w:szCs w:val="18"/>
        </w:rPr>
        <w:t>i</w:t>
      </w:r>
      <w:r w:rsidRPr="00547A81">
        <w:rPr>
          <w:szCs w:val="18"/>
        </w:rPr>
        <w:t>ques de la théorie psychanalytique sur l’ambivalence foncière par ra</w:t>
      </w:r>
      <w:r w:rsidRPr="00547A81">
        <w:rPr>
          <w:szCs w:val="18"/>
        </w:rPr>
        <w:t>p</w:t>
      </w:r>
      <w:r w:rsidRPr="00547A81">
        <w:rPr>
          <w:szCs w:val="18"/>
        </w:rPr>
        <w:t>port au pouvoir coercitif, fût-il tyrannique. Expérimentation du po</w:t>
      </w:r>
      <w:r w:rsidRPr="00547A81">
        <w:rPr>
          <w:szCs w:val="18"/>
        </w:rPr>
        <w:t>u</w:t>
      </w:r>
      <w:r w:rsidRPr="00547A81">
        <w:rPr>
          <w:szCs w:val="18"/>
        </w:rPr>
        <w:t>voir castrateur au cœur de la relation œdipienne chez Freud, découve</w:t>
      </w:r>
      <w:r w:rsidRPr="00547A81">
        <w:rPr>
          <w:szCs w:val="18"/>
        </w:rPr>
        <w:t>r</w:t>
      </w:r>
      <w:r w:rsidRPr="00547A81">
        <w:rPr>
          <w:szCs w:val="18"/>
        </w:rPr>
        <w:t>te des mécanismes d’identification à l’agresseur (comme défenses du moi) avec Anna Freud, « loi de dépréciation de la victime » fo</w:t>
      </w:r>
      <w:r w:rsidRPr="00547A81">
        <w:rPr>
          <w:szCs w:val="18"/>
        </w:rPr>
        <w:t>r</w:t>
      </w:r>
      <w:r w:rsidRPr="00547A81">
        <w:rPr>
          <w:szCs w:val="18"/>
        </w:rPr>
        <w:t>mulée par Moscovici, tous ces apports thé</w:t>
      </w:r>
      <w:r w:rsidRPr="00547A81">
        <w:rPr>
          <w:szCs w:val="18"/>
        </w:rPr>
        <w:t>o</w:t>
      </w:r>
      <w:r w:rsidRPr="00547A81">
        <w:rPr>
          <w:szCs w:val="18"/>
        </w:rPr>
        <w:t>riques soulignent combien le pouvoir coercitif est génér</w:t>
      </w:r>
      <w:r w:rsidRPr="00547A81">
        <w:rPr>
          <w:szCs w:val="18"/>
        </w:rPr>
        <w:t>a</w:t>
      </w:r>
      <w:r w:rsidRPr="00547A81">
        <w:rPr>
          <w:szCs w:val="18"/>
        </w:rPr>
        <w:t>teur d’angoisse et, lorsqu’il écrase des tiers, générateur de culpabilité. Les tensions intolérables qui en résu</w:t>
      </w:r>
      <w:r w:rsidRPr="00547A81">
        <w:rPr>
          <w:szCs w:val="18"/>
        </w:rPr>
        <w:t>l</w:t>
      </w:r>
      <w:r w:rsidRPr="00547A81">
        <w:rPr>
          <w:szCs w:val="18"/>
        </w:rPr>
        <w:t>tent trouvent une issue au moins partielle dans le « désir » de croire à la légitimité d’un pouvoir incoercible. Là où la soumission est inév</w:t>
      </w:r>
      <w:r w:rsidRPr="00547A81">
        <w:rPr>
          <w:szCs w:val="18"/>
        </w:rPr>
        <w:t>i</w:t>
      </w:r>
      <w:r w:rsidRPr="00547A81">
        <w:rPr>
          <w:szCs w:val="18"/>
        </w:rPr>
        <w:t>table, la croyance en la lég</w:t>
      </w:r>
      <w:r w:rsidRPr="00547A81">
        <w:rPr>
          <w:szCs w:val="18"/>
        </w:rPr>
        <w:t>i</w:t>
      </w:r>
      <w:r w:rsidRPr="00547A81">
        <w:rPr>
          <w:szCs w:val="18"/>
        </w:rPr>
        <w:t>timité du pouvoir préserve mieux l’idéal du moi ; elle permet de s’incliner sans déchoir, voire de participer sans culpabilité insupportable aux avantages du sy</w:t>
      </w:r>
      <w:r w:rsidRPr="00547A81">
        <w:rPr>
          <w:szCs w:val="18"/>
        </w:rPr>
        <w:t>s</w:t>
      </w:r>
      <w:r w:rsidRPr="00547A81">
        <w:rPr>
          <w:szCs w:val="18"/>
        </w:rPr>
        <w:t xml:space="preserve">tème coercitif. </w:t>
      </w:r>
      <w:r w:rsidRPr="00547A81">
        <w:rPr>
          <w:i/>
          <w:iCs/>
          <w:szCs w:val="18"/>
        </w:rPr>
        <w:t xml:space="preserve">A contrario, </w:t>
      </w:r>
      <w:r w:rsidRPr="00547A81">
        <w:rPr>
          <w:szCs w:val="18"/>
        </w:rPr>
        <w:t>s’explique fort bien la « demande » de voir les gouvernants re</w:t>
      </w:r>
      <w:r w:rsidRPr="00547A81">
        <w:rPr>
          <w:szCs w:val="18"/>
        </w:rPr>
        <w:t>s</w:t>
      </w:r>
      <w:r w:rsidRPr="00547A81">
        <w:rPr>
          <w:szCs w:val="18"/>
        </w:rPr>
        <w:t>pecter un minimum d’apparence et d’apparat pour que puissent être prése</w:t>
      </w:r>
      <w:r w:rsidRPr="00547A81">
        <w:rPr>
          <w:szCs w:val="18"/>
        </w:rPr>
        <w:t>r</w:t>
      </w:r>
      <w:r w:rsidRPr="00547A81">
        <w:rPr>
          <w:szCs w:val="18"/>
        </w:rPr>
        <w:t>vées plus facilement les croyances (même si les mécanismes de dénégation du réel peuvent aller fort loin, comme le montrent non se</w:t>
      </w:r>
      <w:r w:rsidRPr="00547A81">
        <w:rPr>
          <w:szCs w:val="18"/>
        </w:rPr>
        <w:t>u</w:t>
      </w:r>
      <w:r w:rsidRPr="00547A81">
        <w:rPr>
          <w:szCs w:val="18"/>
        </w:rPr>
        <w:t>lement l’attitude des Allemands vis-à-vis des camps de concentr</w:t>
      </w:r>
      <w:r w:rsidRPr="00547A81">
        <w:rPr>
          <w:szCs w:val="18"/>
        </w:rPr>
        <w:t>a</w:t>
      </w:r>
      <w:r w:rsidRPr="00547A81">
        <w:rPr>
          <w:szCs w:val="18"/>
        </w:rPr>
        <w:t>tion du III</w:t>
      </w:r>
      <w:r w:rsidRPr="00547A81">
        <w:rPr>
          <w:szCs w:val="18"/>
          <w:vertAlign w:val="superscript"/>
        </w:rPr>
        <w:t>e</w:t>
      </w:r>
      <w:r w:rsidRPr="00547A81">
        <w:rPr>
          <w:szCs w:val="18"/>
        </w:rPr>
        <w:t xml:space="preserve"> Reich</w:t>
      </w:r>
      <w:r>
        <w:rPr>
          <w:szCs w:val="18"/>
        </w:rPr>
        <w:t xml:space="preserve"> </w:t>
      </w:r>
      <w:r w:rsidRPr="00547A81">
        <w:t>[</w:t>
      </w:r>
      <w:r w:rsidRPr="00547A81">
        <w:rPr>
          <w:rFonts w:cs="Arial"/>
          <w:szCs w:val="16"/>
        </w:rPr>
        <w:t>382]</w:t>
      </w:r>
      <w:r>
        <w:rPr>
          <w:rFonts w:cs="Arial"/>
          <w:szCs w:val="16"/>
        </w:rPr>
        <w:t xml:space="preserve"> </w:t>
      </w:r>
      <w:r w:rsidRPr="00547A81">
        <w:rPr>
          <w:szCs w:val="18"/>
        </w:rPr>
        <w:t>mais aussi à la même époque celle des gouvern</w:t>
      </w:r>
      <w:r w:rsidRPr="00547A81">
        <w:rPr>
          <w:szCs w:val="18"/>
        </w:rPr>
        <w:t>e</w:t>
      </w:r>
      <w:r w:rsidRPr="00547A81">
        <w:rPr>
          <w:szCs w:val="18"/>
        </w:rPr>
        <w:t>ments occidentaux, pairs du gouvernement de M. le Chancelier H</w:t>
      </w:r>
      <w:r w:rsidRPr="00547A81">
        <w:rPr>
          <w:szCs w:val="18"/>
        </w:rPr>
        <w:t>i</w:t>
      </w:r>
      <w:r w:rsidRPr="00547A81">
        <w:rPr>
          <w:szCs w:val="18"/>
        </w:rPr>
        <w:t xml:space="preserve">tler). </w:t>
      </w:r>
      <w:r w:rsidRPr="00547A81">
        <w:rPr>
          <w:i/>
          <w:iCs/>
          <w:szCs w:val="18"/>
        </w:rPr>
        <w:t xml:space="preserve">A contrario </w:t>
      </w:r>
      <w:r w:rsidRPr="00547A81">
        <w:rPr>
          <w:szCs w:val="18"/>
        </w:rPr>
        <w:t>enc</w:t>
      </w:r>
      <w:r w:rsidRPr="00547A81">
        <w:rPr>
          <w:szCs w:val="18"/>
        </w:rPr>
        <w:t>o</w:t>
      </w:r>
      <w:r w:rsidRPr="00547A81">
        <w:rPr>
          <w:szCs w:val="18"/>
        </w:rPr>
        <w:t>re, l’amoindrissement de l’efficacité coercitive entraîne aisément de soudains glissements de la soumission à la rébe</w:t>
      </w:r>
      <w:r w:rsidRPr="00547A81">
        <w:rPr>
          <w:szCs w:val="18"/>
        </w:rPr>
        <w:t>l</w:t>
      </w:r>
      <w:r w:rsidRPr="00547A81">
        <w:rPr>
          <w:szCs w:val="18"/>
        </w:rPr>
        <w:t>lion puisque la croyance en la lég</w:t>
      </w:r>
      <w:r w:rsidRPr="00547A81">
        <w:rPr>
          <w:szCs w:val="18"/>
        </w:rPr>
        <w:t>i</w:t>
      </w:r>
      <w:r w:rsidRPr="00547A81">
        <w:rPr>
          <w:szCs w:val="18"/>
        </w:rPr>
        <w:t>timité d’un pouvoir tyrannique perd ses raisons d’être avec la diminution de la peur qu’il inspire. Nombre de dictateurs ont subi ces effondrements brutaux, inexplicables app</w:t>
      </w:r>
      <w:r w:rsidRPr="00547A81">
        <w:rPr>
          <w:szCs w:val="18"/>
        </w:rPr>
        <w:t>a</w:t>
      </w:r>
      <w:r w:rsidRPr="00547A81">
        <w:rPr>
          <w:szCs w:val="18"/>
        </w:rPr>
        <w:t>remment si l’on fait l’impasse sur le concept d’ambivalence.</w:t>
      </w:r>
    </w:p>
    <w:p w14:paraId="215D5AA7" w14:textId="77777777" w:rsidR="00BE5A28" w:rsidRPr="00547A81" w:rsidRDefault="00BE5A28" w:rsidP="00BE5A28">
      <w:pPr>
        <w:spacing w:before="120" w:after="120"/>
        <w:jc w:val="both"/>
      </w:pPr>
      <w:r w:rsidRPr="00547A81">
        <w:rPr>
          <w:szCs w:val="18"/>
        </w:rPr>
        <w:t>Ainsi peut-on conclure que, dans une société donnée, le mode de production de la coercition se trouve toujours associé à des mécani</w:t>
      </w:r>
      <w:r w:rsidRPr="00547A81">
        <w:rPr>
          <w:szCs w:val="18"/>
        </w:rPr>
        <w:t>s</w:t>
      </w:r>
      <w:r w:rsidRPr="00547A81">
        <w:rPr>
          <w:szCs w:val="18"/>
        </w:rPr>
        <w:t>mes de légitimation variables év</w:t>
      </w:r>
      <w:r w:rsidRPr="00547A81">
        <w:rPr>
          <w:szCs w:val="18"/>
        </w:rPr>
        <w:t>i</w:t>
      </w:r>
      <w:r w:rsidRPr="00547A81">
        <w:rPr>
          <w:szCs w:val="18"/>
        </w:rPr>
        <w:t>demment selon les schèmes culturels dominants. C’est au nœud de cette articulation que se situe précis</w:t>
      </w:r>
      <w:r w:rsidRPr="00547A81">
        <w:rPr>
          <w:szCs w:val="18"/>
        </w:rPr>
        <w:t>é</w:t>
      </w:r>
      <w:r w:rsidRPr="00547A81">
        <w:rPr>
          <w:szCs w:val="18"/>
        </w:rPr>
        <w:t>ment le pouvoir politique, producteur d’injonctions socialement lég</w:t>
      </w:r>
      <w:r w:rsidRPr="00547A81">
        <w:rPr>
          <w:szCs w:val="18"/>
        </w:rPr>
        <w:t>i</w:t>
      </w:r>
      <w:r w:rsidRPr="00547A81">
        <w:rPr>
          <w:szCs w:val="18"/>
        </w:rPr>
        <w:t>times.</w:t>
      </w:r>
    </w:p>
    <w:p w14:paraId="156B76A3" w14:textId="77777777" w:rsidR="00BE5A28" w:rsidRPr="00547A81" w:rsidRDefault="00BE5A28" w:rsidP="00BE5A28">
      <w:pPr>
        <w:spacing w:before="120" w:after="120"/>
        <w:jc w:val="both"/>
      </w:pPr>
      <w:r w:rsidRPr="00547A81">
        <w:rPr>
          <w:szCs w:val="18"/>
        </w:rPr>
        <w:t>Objet d’ambivalence, le pouvoir politique est fondé tout ensemble sur la crainte et l’amour (au sens psychanalytique du te</w:t>
      </w:r>
      <w:r w:rsidRPr="00547A81">
        <w:rPr>
          <w:szCs w:val="18"/>
        </w:rPr>
        <w:t>r</w:t>
      </w:r>
      <w:r w:rsidRPr="00547A81">
        <w:rPr>
          <w:szCs w:val="18"/>
        </w:rPr>
        <w:t>me, c’est-à-dire, en fait, sur le désir érotisé). Coercitif, le po</w:t>
      </w:r>
      <w:r w:rsidRPr="00547A81">
        <w:rPr>
          <w:szCs w:val="18"/>
        </w:rPr>
        <w:t>u</w:t>
      </w:r>
      <w:r w:rsidRPr="00547A81">
        <w:rPr>
          <w:szCs w:val="18"/>
        </w:rPr>
        <w:t>voir politique, en se donnant comme légitime, cherche à susc</w:t>
      </w:r>
      <w:r w:rsidRPr="00547A81">
        <w:rPr>
          <w:szCs w:val="18"/>
        </w:rPr>
        <w:t>i</w:t>
      </w:r>
      <w:r w:rsidRPr="00547A81">
        <w:rPr>
          <w:szCs w:val="18"/>
        </w:rPr>
        <w:t>ter l’obéissance à la fois sur la base de l’obligation et sur celle de l’adhésion volontaire. D’où l’importance sociale du concept de « devoir » qui mêle inextricabl</w:t>
      </w:r>
      <w:r w:rsidRPr="00547A81">
        <w:rPr>
          <w:szCs w:val="18"/>
        </w:rPr>
        <w:t>e</w:t>
      </w:r>
      <w:r w:rsidRPr="00547A81">
        <w:rPr>
          <w:szCs w:val="18"/>
        </w:rPr>
        <w:t>ment, selon des proportions éminemment changeantes, la notion prat</w:t>
      </w:r>
      <w:r w:rsidRPr="00547A81">
        <w:rPr>
          <w:szCs w:val="18"/>
        </w:rPr>
        <w:t>i</w:t>
      </w:r>
      <w:r w:rsidRPr="00547A81">
        <w:rPr>
          <w:szCs w:val="18"/>
        </w:rPr>
        <w:t>que de soumission et la notion m</w:t>
      </w:r>
      <w:r w:rsidRPr="00547A81">
        <w:rPr>
          <w:szCs w:val="18"/>
        </w:rPr>
        <w:t>o</w:t>
      </w:r>
      <w:r w:rsidRPr="00547A81">
        <w:rPr>
          <w:szCs w:val="18"/>
        </w:rPr>
        <w:t>rale de dépassement de soi.</w:t>
      </w:r>
    </w:p>
    <w:p w14:paraId="56B30702" w14:textId="77777777" w:rsidR="00BE5A28" w:rsidRPr="00547A81" w:rsidRDefault="00BE5A28" w:rsidP="00BE5A28">
      <w:pPr>
        <w:spacing w:before="120" w:after="120"/>
        <w:jc w:val="both"/>
      </w:pPr>
      <w:r w:rsidRPr="00547A81">
        <w:rPr>
          <w:szCs w:val="18"/>
        </w:rPr>
        <w:t>Plus le pouvoir politique est assuré, moins il exerce effe</w:t>
      </w:r>
      <w:r w:rsidRPr="00547A81">
        <w:rPr>
          <w:szCs w:val="18"/>
        </w:rPr>
        <w:t>c</w:t>
      </w:r>
      <w:r w:rsidRPr="00547A81">
        <w:rPr>
          <w:szCs w:val="18"/>
        </w:rPr>
        <w:t>tivement la coerc</w:t>
      </w:r>
      <w:r w:rsidRPr="00547A81">
        <w:rPr>
          <w:szCs w:val="18"/>
        </w:rPr>
        <w:t>i</w:t>
      </w:r>
      <w:r w:rsidRPr="00547A81">
        <w:rPr>
          <w:szCs w:val="18"/>
        </w:rPr>
        <w:t>tion. L’usage de la violence physique est presque toujours symptôme de faiblesse, aveu d’un échec. Cependant, si opéra</w:t>
      </w:r>
      <w:r w:rsidRPr="00547A81">
        <w:rPr>
          <w:szCs w:val="18"/>
        </w:rPr>
        <w:t>n</w:t>
      </w:r>
      <w:r w:rsidRPr="00547A81">
        <w:rPr>
          <w:szCs w:val="18"/>
        </w:rPr>
        <w:t>te que soit par elle-même la simple injonction de l’autorité légitime, la m</w:t>
      </w:r>
      <w:r w:rsidRPr="00547A81">
        <w:rPr>
          <w:szCs w:val="18"/>
        </w:rPr>
        <w:t>e</w:t>
      </w:r>
      <w:r w:rsidRPr="00547A81">
        <w:rPr>
          <w:szCs w:val="18"/>
        </w:rPr>
        <w:t>nace, ou l’usage, de la contrainte n’est jamais exclue « en dernier r</w:t>
      </w:r>
      <w:r w:rsidRPr="00547A81">
        <w:rPr>
          <w:szCs w:val="18"/>
        </w:rPr>
        <w:t>e</w:t>
      </w:r>
      <w:r w:rsidRPr="00547A81">
        <w:rPr>
          <w:szCs w:val="18"/>
        </w:rPr>
        <w:t>cours ». Ce qui semble établir en r</w:t>
      </w:r>
      <w:r w:rsidRPr="00547A81">
        <w:rPr>
          <w:szCs w:val="18"/>
        </w:rPr>
        <w:t>é</w:t>
      </w:r>
      <w:r w:rsidRPr="00547A81">
        <w:rPr>
          <w:szCs w:val="18"/>
        </w:rPr>
        <w:t>alité une hiérarchie entre l’efficace de la coercition et l’efficace de l’autorité légitime.</w:t>
      </w:r>
    </w:p>
    <w:p w14:paraId="2D20AF9E" w14:textId="77777777" w:rsidR="00BE5A28" w:rsidRPr="00547A81" w:rsidRDefault="00BE5A28" w:rsidP="00BE5A28">
      <w:pPr>
        <w:spacing w:before="120" w:after="120"/>
        <w:jc w:val="both"/>
        <w:rPr>
          <w:szCs w:val="18"/>
        </w:rPr>
      </w:pPr>
    </w:p>
    <w:p w14:paraId="59FE1CB5" w14:textId="77777777" w:rsidR="00BE5A28" w:rsidRPr="00547A81" w:rsidRDefault="00BE5A28" w:rsidP="00BE5A28">
      <w:pPr>
        <w:pStyle w:val="b"/>
      </w:pPr>
      <w:r w:rsidRPr="00547A81">
        <w:t>B. L’EXPRESSION DE L’ALLIANCE :</w:t>
      </w:r>
      <w:r>
        <w:br/>
      </w:r>
      <w:r w:rsidRPr="00547A81">
        <w:t>LA RÈGLE DE DROIT</w:t>
      </w:r>
    </w:p>
    <w:p w14:paraId="04A04391" w14:textId="77777777" w:rsidR="00BE5A28" w:rsidRPr="00547A81" w:rsidRDefault="00BE5A28" w:rsidP="00BE5A28">
      <w:pPr>
        <w:spacing w:before="120" w:after="120"/>
        <w:jc w:val="both"/>
        <w:rPr>
          <w:szCs w:val="18"/>
        </w:rPr>
      </w:pPr>
    </w:p>
    <w:p w14:paraId="134CD62A" w14:textId="77777777" w:rsidR="00BE5A28" w:rsidRPr="00547A81" w:rsidRDefault="00BE5A28" w:rsidP="00BE5A28">
      <w:pPr>
        <w:spacing w:before="120" w:after="120"/>
        <w:jc w:val="both"/>
      </w:pPr>
      <w:r w:rsidRPr="00547A81">
        <w:rPr>
          <w:szCs w:val="18"/>
        </w:rPr>
        <w:t>Contre les théories juridiques qui soutenaient, et soutiennent enc</w:t>
      </w:r>
      <w:r w:rsidRPr="00547A81">
        <w:rPr>
          <w:szCs w:val="18"/>
        </w:rPr>
        <w:t>o</w:t>
      </w:r>
      <w:r w:rsidRPr="00547A81">
        <w:rPr>
          <w:szCs w:val="18"/>
        </w:rPr>
        <w:t>re, ce dualisme fondame</w:t>
      </w:r>
      <w:r w:rsidRPr="00547A81">
        <w:rPr>
          <w:szCs w:val="18"/>
        </w:rPr>
        <w:t>n</w:t>
      </w:r>
      <w:r w:rsidRPr="00547A81">
        <w:rPr>
          <w:szCs w:val="18"/>
        </w:rPr>
        <w:t>tal de l’État et du Droit – le premier étant défini comme une personne morale, source ou créateur du second –, Hans Ke</w:t>
      </w:r>
      <w:r w:rsidRPr="00547A81">
        <w:rPr>
          <w:szCs w:val="18"/>
        </w:rPr>
        <w:t>l</w:t>
      </w:r>
      <w:r w:rsidRPr="00547A81">
        <w:rPr>
          <w:szCs w:val="18"/>
        </w:rPr>
        <w:t>sen a vigoureusement démontré l’identité de l’État moderne et du Droit, et, plus la</w:t>
      </w:r>
      <w:r w:rsidRPr="00547A81">
        <w:rPr>
          <w:szCs w:val="18"/>
        </w:rPr>
        <w:t>r</w:t>
      </w:r>
      <w:r w:rsidRPr="00547A81">
        <w:rPr>
          <w:szCs w:val="18"/>
        </w:rPr>
        <w:t>gement, l’identité du pouvoir politique et de l’ordre juridique existant. Proposition surprenante mais dont le r</w:t>
      </w:r>
      <w:r w:rsidRPr="00547A81">
        <w:rPr>
          <w:szCs w:val="18"/>
        </w:rPr>
        <w:t>é</w:t>
      </w:r>
      <w:r w:rsidRPr="00547A81">
        <w:rPr>
          <w:szCs w:val="18"/>
        </w:rPr>
        <w:t>alisme est, en définitive, saisissant. Kelsen raisonne de façon privil</w:t>
      </w:r>
      <w:r w:rsidRPr="00547A81">
        <w:rPr>
          <w:szCs w:val="18"/>
        </w:rPr>
        <w:t>é</w:t>
      </w:r>
      <w:r w:rsidRPr="00547A81">
        <w:rPr>
          <w:szCs w:val="18"/>
        </w:rPr>
        <w:t>giée sur l’exemple de l’État bien qu’il soit clair, pour lui, qu’il const</w:t>
      </w:r>
      <w:r w:rsidRPr="00547A81">
        <w:rPr>
          <w:szCs w:val="18"/>
        </w:rPr>
        <w:t>i</w:t>
      </w:r>
      <w:r w:rsidRPr="00547A81">
        <w:rPr>
          <w:szCs w:val="18"/>
        </w:rPr>
        <w:t>tue seulement une modalité de pouvoir politique : celle qui est cara</w:t>
      </w:r>
      <w:r w:rsidRPr="00547A81">
        <w:rPr>
          <w:szCs w:val="18"/>
        </w:rPr>
        <w:t>c</w:t>
      </w:r>
      <w:r w:rsidRPr="00547A81">
        <w:rPr>
          <w:szCs w:val="18"/>
        </w:rPr>
        <w:t>térisée par la centralisation de la coercition et la spécialisation fon</w:t>
      </w:r>
      <w:r w:rsidRPr="00547A81">
        <w:rPr>
          <w:szCs w:val="18"/>
        </w:rPr>
        <w:t>c</w:t>
      </w:r>
      <w:r w:rsidRPr="00547A81">
        <w:rPr>
          <w:szCs w:val="18"/>
        </w:rPr>
        <w:t>tionnelle d’agents institutionnalisés. À ses yeux, les conceptions trad</w:t>
      </w:r>
      <w:r w:rsidRPr="00547A81">
        <w:rPr>
          <w:szCs w:val="18"/>
        </w:rPr>
        <w:t>i</w:t>
      </w:r>
      <w:r w:rsidRPr="00547A81">
        <w:rPr>
          <w:szCs w:val="18"/>
        </w:rPr>
        <w:t>tionnelles des juristes s’enferment dans une impasse théorique évide</w:t>
      </w:r>
      <w:r w:rsidRPr="00547A81">
        <w:rPr>
          <w:szCs w:val="18"/>
        </w:rPr>
        <w:t>n</w:t>
      </w:r>
      <w:r w:rsidRPr="00547A81">
        <w:rPr>
          <w:szCs w:val="18"/>
        </w:rPr>
        <w:t>te puisque « tout ensemble le Droit présuppose l’État, être métajurid</w:t>
      </w:r>
      <w:r w:rsidRPr="00547A81">
        <w:rPr>
          <w:szCs w:val="18"/>
        </w:rPr>
        <w:t>i</w:t>
      </w:r>
      <w:r w:rsidRPr="00547A81">
        <w:rPr>
          <w:szCs w:val="18"/>
        </w:rPr>
        <w:t>que, sorte de macro-individu très puissant comme o</w:t>
      </w:r>
      <w:r w:rsidRPr="00547A81">
        <w:rPr>
          <w:szCs w:val="18"/>
        </w:rPr>
        <w:t>r</w:t>
      </w:r>
      <w:r w:rsidRPr="00547A81">
        <w:rPr>
          <w:szCs w:val="18"/>
        </w:rPr>
        <w:t>ganisme social ; mais l’État est un sujet de droit qui présuppose le Droit parce qu’il est soumis à celui-ci, obligé et habilité par lui (Kelsen, 1962, p. 377). La fonction idéologique essentielle d’une telle construction idéaliste, vo</w:t>
      </w:r>
      <w:r w:rsidRPr="00547A81">
        <w:rPr>
          <w:szCs w:val="18"/>
        </w:rPr>
        <w:t>i</w:t>
      </w:r>
      <w:r w:rsidRPr="00547A81">
        <w:rPr>
          <w:szCs w:val="18"/>
        </w:rPr>
        <w:t>re mystique, c’est de masquer le fait fondamental de la puissance ou de la force derrière le concept d’« État de droit » : ainsi peut-il être justifié par</w:t>
      </w:r>
      <w:r>
        <w:rPr>
          <w:szCs w:val="18"/>
        </w:rPr>
        <w:t xml:space="preserve"> </w:t>
      </w:r>
      <w:r w:rsidRPr="00547A81">
        <w:t>[383]</w:t>
      </w:r>
      <w:r>
        <w:t xml:space="preserve"> </w:t>
      </w:r>
      <w:r w:rsidRPr="00547A81">
        <w:rPr>
          <w:szCs w:val="18"/>
        </w:rPr>
        <w:t xml:space="preserve">son dessein de réaliser </w:t>
      </w:r>
      <w:r w:rsidRPr="00547A81">
        <w:rPr>
          <w:i/>
          <w:iCs/>
          <w:szCs w:val="18"/>
        </w:rPr>
        <w:t xml:space="preserve">le droit. </w:t>
      </w:r>
      <w:r w:rsidRPr="00547A81">
        <w:rPr>
          <w:szCs w:val="18"/>
        </w:rPr>
        <w:t>Avec ra</w:t>
      </w:r>
      <w:r w:rsidRPr="00547A81">
        <w:rPr>
          <w:szCs w:val="18"/>
        </w:rPr>
        <w:t>i</w:t>
      </w:r>
      <w:r w:rsidRPr="00547A81">
        <w:rPr>
          <w:szCs w:val="18"/>
        </w:rPr>
        <w:t>son, Kelsen note l’inconsistance thé</w:t>
      </w:r>
      <w:r w:rsidRPr="00547A81">
        <w:rPr>
          <w:szCs w:val="18"/>
        </w:rPr>
        <w:t>o</w:t>
      </w:r>
      <w:r w:rsidRPr="00547A81">
        <w:rPr>
          <w:szCs w:val="18"/>
        </w:rPr>
        <w:t>rique d’un concept qui joue sur les deux sens du mot : droit positif et droit nat</w:t>
      </w:r>
      <w:r w:rsidRPr="00547A81">
        <w:rPr>
          <w:szCs w:val="18"/>
        </w:rPr>
        <w:t>u</w:t>
      </w:r>
      <w:r w:rsidRPr="00547A81">
        <w:rPr>
          <w:szCs w:val="18"/>
        </w:rPr>
        <w:t>rel. Si l’État de droit est celui qui« produit » du droit positif, quelle est la valeur autre que de plé</w:t>
      </w:r>
      <w:r w:rsidRPr="00547A81">
        <w:rPr>
          <w:szCs w:val="18"/>
        </w:rPr>
        <w:t>o</w:t>
      </w:r>
      <w:r w:rsidRPr="00547A81">
        <w:rPr>
          <w:szCs w:val="18"/>
        </w:rPr>
        <w:t>nasme d’une telle proposition ? Mais si la n</w:t>
      </w:r>
      <w:r w:rsidRPr="00547A81">
        <w:rPr>
          <w:szCs w:val="18"/>
        </w:rPr>
        <w:t>o</w:t>
      </w:r>
      <w:r w:rsidRPr="00547A81">
        <w:rPr>
          <w:szCs w:val="18"/>
        </w:rPr>
        <w:t>tion veut désigner les seuls « États qui répondent aux postulats de la démocratie et de la s</w:t>
      </w:r>
      <w:r w:rsidRPr="00547A81">
        <w:rPr>
          <w:szCs w:val="18"/>
        </w:rPr>
        <w:t>é</w:t>
      </w:r>
      <w:r w:rsidRPr="00547A81">
        <w:rPr>
          <w:szCs w:val="18"/>
        </w:rPr>
        <w:t>curité jurid</w:t>
      </w:r>
      <w:r w:rsidRPr="00547A81">
        <w:rPr>
          <w:szCs w:val="18"/>
        </w:rPr>
        <w:t>i</w:t>
      </w:r>
      <w:r w:rsidRPr="00547A81">
        <w:rPr>
          <w:szCs w:val="18"/>
        </w:rPr>
        <w:t>que », n’est-ce pas par référence à un Droit naturel sur le contenu duquel les préférences sont idéologiques ? donc… relatives.</w:t>
      </w:r>
    </w:p>
    <w:p w14:paraId="05C0BD7D" w14:textId="77777777" w:rsidR="00BE5A28" w:rsidRPr="00547A81" w:rsidRDefault="00BE5A28" w:rsidP="00BE5A28">
      <w:pPr>
        <w:spacing w:before="120" w:after="120"/>
        <w:jc w:val="both"/>
      </w:pPr>
      <w:r w:rsidRPr="00547A81">
        <w:rPr>
          <w:szCs w:val="18"/>
        </w:rPr>
        <w:t>Kelsen observe que si la personne juridique, État, est de toute év</w:t>
      </w:r>
      <w:r w:rsidRPr="00547A81">
        <w:rPr>
          <w:szCs w:val="18"/>
        </w:rPr>
        <w:t>i</w:t>
      </w:r>
      <w:r w:rsidRPr="00547A81">
        <w:rPr>
          <w:szCs w:val="18"/>
        </w:rPr>
        <w:t>dence introuvable, en revanche le fait est que dans la masse des a</w:t>
      </w:r>
      <w:r w:rsidRPr="00547A81">
        <w:rPr>
          <w:szCs w:val="18"/>
        </w:rPr>
        <w:t>c</w:t>
      </w:r>
      <w:r w:rsidRPr="00547A81">
        <w:rPr>
          <w:szCs w:val="18"/>
        </w:rPr>
        <w:t>tions humaines, certains actes sont qualifiés d’étatiques, c’est-à-dire imputés à un support idéal. Et ce qui permet de les qualifier tels c’est leur conformité à un ordre juridique eff</w:t>
      </w:r>
      <w:r w:rsidRPr="00547A81">
        <w:rPr>
          <w:szCs w:val="18"/>
        </w:rPr>
        <w:t>i</w:t>
      </w:r>
      <w:r w:rsidRPr="00547A81">
        <w:rPr>
          <w:szCs w:val="18"/>
        </w:rPr>
        <w:t>cace et généralement effectif. « Ce par quoi le rapport que l’on appelle pouvoir d’État, puissance p</w:t>
      </w:r>
      <w:r w:rsidRPr="00547A81">
        <w:rPr>
          <w:szCs w:val="18"/>
        </w:rPr>
        <w:t>u</w:t>
      </w:r>
      <w:r w:rsidRPr="00547A81">
        <w:rPr>
          <w:szCs w:val="18"/>
        </w:rPr>
        <w:t>blique se distingue d’autres rapports de puissance, c’est le fait qu’il est juridiquement réglé, c’est-à-dire que les indiv</w:t>
      </w:r>
      <w:r w:rsidRPr="00547A81">
        <w:rPr>
          <w:szCs w:val="18"/>
        </w:rPr>
        <w:t>i</w:t>
      </w:r>
      <w:r w:rsidRPr="00547A81">
        <w:rPr>
          <w:szCs w:val="18"/>
        </w:rPr>
        <w:t xml:space="preserve">dus qui exercent le pouvoir à titre de gouvernement – </w:t>
      </w:r>
      <w:r w:rsidRPr="00547A81">
        <w:rPr>
          <w:i/>
          <w:iCs/>
          <w:szCs w:val="18"/>
        </w:rPr>
        <w:t xml:space="preserve">lato sensu </w:t>
      </w:r>
      <w:r w:rsidRPr="00547A81">
        <w:rPr>
          <w:szCs w:val="18"/>
        </w:rPr>
        <w:t>– de l’État sont habilités par un ordre juridique à exercer le pouvoir par la cré</w:t>
      </w:r>
      <w:r w:rsidRPr="00547A81">
        <w:rPr>
          <w:szCs w:val="18"/>
        </w:rPr>
        <w:t>a</w:t>
      </w:r>
      <w:r w:rsidRPr="00547A81">
        <w:rPr>
          <w:szCs w:val="18"/>
        </w:rPr>
        <w:t>tion et l’application de normes juridiques (Kelsen, 1926, p. 561). Un acte est ét</w:t>
      </w:r>
      <w:r w:rsidRPr="00547A81">
        <w:rPr>
          <w:szCs w:val="18"/>
        </w:rPr>
        <w:t>a</w:t>
      </w:r>
      <w:r w:rsidRPr="00547A81">
        <w:rPr>
          <w:szCs w:val="18"/>
        </w:rPr>
        <w:t>tique parce que l’ordre juridique l’a réglé de cette façon, parce qu’il s’y incorpore : c’est un acte pris en vertu d’une règle juridique pr</w:t>
      </w:r>
      <w:r w:rsidRPr="00547A81">
        <w:rPr>
          <w:szCs w:val="18"/>
        </w:rPr>
        <w:t>é</w:t>
      </w:r>
      <w:r w:rsidRPr="00547A81">
        <w:rPr>
          <w:szCs w:val="18"/>
        </w:rPr>
        <w:t>existante, laquelle tire sa propre exi</w:t>
      </w:r>
      <w:r w:rsidRPr="00547A81">
        <w:rPr>
          <w:szCs w:val="18"/>
        </w:rPr>
        <w:t>s</w:t>
      </w:r>
      <w:r w:rsidRPr="00547A81">
        <w:rPr>
          <w:szCs w:val="18"/>
        </w:rPr>
        <w:t>tence juridique de sa conformité à une norme supérieure. Telle est la fameuse conception pyramid</w:t>
      </w:r>
      <w:r w:rsidRPr="00547A81">
        <w:rPr>
          <w:szCs w:val="18"/>
        </w:rPr>
        <w:t>a</w:t>
      </w:r>
      <w:r w:rsidRPr="00547A81">
        <w:rPr>
          <w:szCs w:val="18"/>
        </w:rPr>
        <w:t>le du droit de Kelsen au sommet de laquelle, fondant la validité de la Con</w:t>
      </w:r>
      <w:r w:rsidRPr="00547A81">
        <w:rPr>
          <w:szCs w:val="18"/>
        </w:rPr>
        <w:t>s</w:t>
      </w:r>
      <w:r w:rsidRPr="00547A81">
        <w:rPr>
          <w:szCs w:val="18"/>
        </w:rPr>
        <w:t>titution écrite ou coutumière, se trouve « la norme fondamentale ». Concept général</w:t>
      </w:r>
      <w:r w:rsidRPr="00547A81">
        <w:rPr>
          <w:szCs w:val="18"/>
        </w:rPr>
        <w:t>e</w:t>
      </w:r>
      <w:r w:rsidRPr="00547A81">
        <w:rPr>
          <w:szCs w:val="18"/>
        </w:rPr>
        <w:t>ment mal compris parce qu’il heurte la conscience spontanée du sens commun, il joue le rôle de stru</w:t>
      </w:r>
      <w:r w:rsidRPr="00547A81">
        <w:rPr>
          <w:szCs w:val="18"/>
        </w:rPr>
        <w:t>c</w:t>
      </w:r>
      <w:r w:rsidRPr="00547A81">
        <w:rPr>
          <w:szCs w:val="18"/>
        </w:rPr>
        <w:t>ture théorique d’accueil aux croyances fondatrices du pouvoir politique, croyances et représentations propres à un système socioculturel déterminé : les d</w:t>
      </w:r>
      <w:r w:rsidRPr="00547A81">
        <w:rPr>
          <w:szCs w:val="18"/>
        </w:rPr>
        <w:t>é</w:t>
      </w:r>
      <w:r w:rsidRPr="00547A81">
        <w:rPr>
          <w:szCs w:val="18"/>
        </w:rPr>
        <w:t>crets de la divine Providence, la v</w:t>
      </w:r>
      <w:r w:rsidRPr="00547A81">
        <w:rPr>
          <w:szCs w:val="18"/>
        </w:rPr>
        <w:t>o</w:t>
      </w:r>
      <w:r w:rsidRPr="00547A81">
        <w:rPr>
          <w:szCs w:val="18"/>
        </w:rPr>
        <w:t>lonté populaire, le charisme d’un chef ou d’une famille, la mission historique d’une classe, etc.</w:t>
      </w:r>
    </w:p>
    <w:p w14:paraId="4E3208AD" w14:textId="77777777" w:rsidR="00BE5A28" w:rsidRPr="00547A81" w:rsidRDefault="00BE5A28" w:rsidP="00BE5A28">
      <w:pPr>
        <w:spacing w:before="120" w:after="120"/>
        <w:jc w:val="both"/>
      </w:pPr>
      <w:r w:rsidRPr="00547A81">
        <w:rPr>
          <w:szCs w:val="18"/>
        </w:rPr>
        <w:t>Comme tout autre pouvoir politique d’ailleurs, l’État est purement et simplement l’ordre jurid</w:t>
      </w:r>
      <w:r w:rsidRPr="00547A81">
        <w:rPr>
          <w:szCs w:val="18"/>
        </w:rPr>
        <w:t>i</w:t>
      </w:r>
      <w:r w:rsidRPr="00547A81">
        <w:rPr>
          <w:szCs w:val="18"/>
        </w:rPr>
        <w:t>que existant imputé à un support fictif. Il fonctionne donc à ce niveau comme repr</w:t>
      </w:r>
      <w:r w:rsidRPr="00547A81">
        <w:rPr>
          <w:szCs w:val="18"/>
        </w:rPr>
        <w:t>é</w:t>
      </w:r>
      <w:r w:rsidRPr="00547A81">
        <w:rPr>
          <w:szCs w:val="18"/>
        </w:rPr>
        <w:t>sentation sociale. Ce qu’a très bien vu également Georges Bu</w:t>
      </w:r>
      <w:r w:rsidRPr="00547A81">
        <w:rPr>
          <w:szCs w:val="18"/>
        </w:rPr>
        <w:t>r</w:t>
      </w:r>
      <w:r w:rsidRPr="00547A81">
        <w:rPr>
          <w:szCs w:val="18"/>
        </w:rPr>
        <w:t>deau (1980, t. I, vol. 2, p. 119) même s’il l’exprime, lui, en un vocabulaire fort</w:t>
      </w:r>
      <w:r w:rsidRPr="00547A81">
        <w:rPr>
          <w:szCs w:val="18"/>
        </w:rPr>
        <w:t>e</w:t>
      </w:r>
      <w:r w:rsidRPr="00547A81">
        <w:rPr>
          <w:szCs w:val="18"/>
        </w:rPr>
        <w:t>ment idéaliste.</w:t>
      </w:r>
    </w:p>
    <w:p w14:paraId="7083AB63" w14:textId="77777777" w:rsidR="00BE5A28" w:rsidRPr="00547A81" w:rsidRDefault="00BE5A28" w:rsidP="00BE5A28">
      <w:pPr>
        <w:spacing w:before="120" w:after="120"/>
        <w:jc w:val="both"/>
      </w:pPr>
      <w:r w:rsidRPr="00547A81">
        <w:rPr>
          <w:szCs w:val="18"/>
        </w:rPr>
        <w:t>Quelles sont les caractéristiques de l’ordre juridique ? Kelsen insi</w:t>
      </w:r>
      <w:r w:rsidRPr="00547A81">
        <w:rPr>
          <w:szCs w:val="18"/>
        </w:rPr>
        <w:t>s</w:t>
      </w:r>
      <w:r w:rsidRPr="00547A81">
        <w:rPr>
          <w:szCs w:val="18"/>
        </w:rPr>
        <w:t>te fortement sur sa spécificité par rapport à tous les autres ordres no</w:t>
      </w:r>
      <w:r w:rsidRPr="00547A81">
        <w:rPr>
          <w:szCs w:val="18"/>
        </w:rPr>
        <w:t>r</w:t>
      </w:r>
      <w:r w:rsidRPr="00547A81">
        <w:rPr>
          <w:szCs w:val="18"/>
        </w:rPr>
        <w:t>matifs (la morale, le bon goût, la cou</w:t>
      </w:r>
      <w:r w:rsidRPr="00547A81">
        <w:rPr>
          <w:szCs w:val="18"/>
        </w:rPr>
        <w:t>r</w:t>
      </w:r>
      <w:r w:rsidRPr="00547A81">
        <w:rPr>
          <w:szCs w:val="18"/>
        </w:rPr>
        <w:t>toisie, etc.) : il est ordre de contrainte. Il l’est d’abord en ce sens qu’un individu ne choisit pas d’être régi ou de ne pas être régi par les règles en vigueur. Il l’est su</w:t>
      </w:r>
      <w:r w:rsidRPr="00547A81">
        <w:rPr>
          <w:szCs w:val="18"/>
        </w:rPr>
        <w:t>r</w:t>
      </w:r>
      <w:r w:rsidRPr="00547A81">
        <w:rPr>
          <w:szCs w:val="18"/>
        </w:rPr>
        <w:t>tout parce qu’il institue des sanctions garanties par la coerc</w:t>
      </w:r>
      <w:r w:rsidRPr="00547A81">
        <w:rPr>
          <w:szCs w:val="18"/>
        </w:rPr>
        <w:t>i</w:t>
      </w:r>
      <w:r w:rsidRPr="00547A81">
        <w:rPr>
          <w:szCs w:val="18"/>
        </w:rPr>
        <w:t>tion. « Les ordres juridiques prescrivent certaines conduites humaines en att</w:t>
      </w:r>
      <w:r w:rsidRPr="00547A81">
        <w:rPr>
          <w:szCs w:val="18"/>
        </w:rPr>
        <w:t>a</w:t>
      </w:r>
      <w:r w:rsidRPr="00547A81">
        <w:rPr>
          <w:szCs w:val="18"/>
        </w:rPr>
        <w:t>chant aux conduites opposées des actes de contrainte dirigés contre ceux qui les adopteraient. En d’autres termes, ils donnent à certains individus pouvoir de diriger contre d’autres individus, à titre de san</w:t>
      </w:r>
      <w:r w:rsidRPr="00547A81">
        <w:rPr>
          <w:szCs w:val="18"/>
        </w:rPr>
        <w:t>c</w:t>
      </w:r>
      <w:r w:rsidRPr="00547A81">
        <w:rPr>
          <w:szCs w:val="18"/>
        </w:rPr>
        <w:t>tions, des actes de contrainte » (Kelsen, 1962, p. 46).</w:t>
      </w:r>
    </w:p>
    <w:p w14:paraId="0652ED4E" w14:textId="77777777" w:rsidR="00BE5A28" w:rsidRPr="00547A81" w:rsidRDefault="00BE5A28" w:rsidP="00BE5A28">
      <w:pPr>
        <w:spacing w:before="120" w:after="120"/>
        <w:jc w:val="both"/>
      </w:pPr>
      <w:r w:rsidRPr="00547A81">
        <w:rPr>
          <w:szCs w:val="18"/>
        </w:rPr>
        <w:t>De cette conception même du pouvoir politique, ass</w:t>
      </w:r>
      <w:r w:rsidRPr="00547A81">
        <w:rPr>
          <w:szCs w:val="18"/>
        </w:rPr>
        <w:t>i</w:t>
      </w:r>
      <w:r w:rsidRPr="00547A81">
        <w:rPr>
          <w:szCs w:val="18"/>
        </w:rPr>
        <w:t>milé à l’effectivité d’un ordre juridique, découle une seconde caractéristique sur laquelle le juriste Kelsen ne s’étend pas : la présomption minimale de légitimité qui s’attache à to</w:t>
      </w:r>
      <w:r w:rsidRPr="00547A81">
        <w:rPr>
          <w:szCs w:val="18"/>
        </w:rPr>
        <w:t>u</w:t>
      </w:r>
      <w:r w:rsidRPr="00547A81">
        <w:rPr>
          <w:szCs w:val="18"/>
        </w:rPr>
        <w:t>te règle de droit. En effet, la validité d’une norme juridique particulière est soumise à des conditions d</w:t>
      </w:r>
      <w:r w:rsidRPr="00547A81">
        <w:rPr>
          <w:szCs w:val="18"/>
        </w:rPr>
        <w:t>é</w:t>
      </w:r>
      <w:r w:rsidRPr="00547A81">
        <w:rPr>
          <w:szCs w:val="18"/>
        </w:rPr>
        <w:t>terminées : habilitation de son auteur en vertu d’une norme supérie</w:t>
      </w:r>
      <w:r w:rsidRPr="00547A81">
        <w:rPr>
          <w:szCs w:val="18"/>
        </w:rPr>
        <w:t>u</w:t>
      </w:r>
      <w:r w:rsidRPr="00547A81">
        <w:rPr>
          <w:szCs w:val="18"/>
        </w:rPr>
        <w:t>re,</w:t>
      </w:r>
      <w:r>
        <w:rPr>
          <w:szCs w:val="18"/>
        </w:rPr>
        <w:t xml:space="preserve"> </w:t>
      </w:r>
      <w:r w:rsidRPr="00547A81">
        <w:t>[</w:t>
      </w:r>
      <w:r w:rsidRPr="00547A81">
        <w:rPr>
          <w:rFonts w:cs="Arial"/>
          <w:szCs w:val="16"/>
        </w:rPr>
        <w:t>384]</w:t>
      </w:r>
      <w:r>
        <w:rPr>
          <w:rFonts w:cs="Arial"/>
          <w:szCs w:val="16"/>
        </w:rPr>
        <w:t xml:space="preserve"> </w:t>
      </w:r>
      <w:r w:rsidRPr="00547A81">
        <w:rPr>
          <w:szCs w:val="18"/>
        </w:rPr>
        <w:t>respect de procédures, insertion dans un domaine de comp</w:t>
      </w:r>
      <w:r w:rsidRPr="00547A81">
        <w:rPr>
          <w:szCs w:val="18"/>
        </w:rPr>
        <w:t>é</w:t>
      </w:r>
      <w:r w:rsidRPr="00547A81">
        <w:rPr>
          <w:szCs w:val="18"/>
        </w:rPr>
        <w:t>tences préexistant. Ces exigences ne sont pas de pure technique jur</w:t>
      </w:r>
      <w:r w:rsidRPr="00547A81">
        <w:rPr>
          <w:szCs w:val="18"/>
        </w:rPr>
        <w:t>i</w:t>
      </w:r>
      <w:r w:rsidRPr="00547A81">
        <w:rPr>
          <w:szCs w:val="18"/>
        </w:rPr>
        <w:t>dique : elles ont aussi une valeur symbolique – parfois considérable, jamais nulle – en ce qu’elles attestent la conformité de l’injonction singulière avec un ordre juridique global. Or, par cela même qu’il existe, abstraction faite des discours explic</w:t>
      </w:r>
      <w:r w:rsidRPr="00547A81">
        <w:rPr>
          <w:szCs w:val="18"/>
        </w:rPr>
        <w:t>i</w:t>
      </w:r>
      <w:r w:rsidRPr="00547A81">
        <w:rPr>
          <w:szCs w:val="18"/>
        </w:rPr>
        <w:t>tes de légitimation que vont développer ses bénéficiaires, celui-ci bénéficie d’une présom</w:t>
      </w:r>
      <w:r w:rsidRPr="00547A81">
        <w:rPr>
          <w:szCs w:val="18"/>
        </w:rPr>
        <w:t>p</w:t>
      </w:r>
      <w:r w:rsidRPr="00547A81">
        <w:rPr>
          <w:szCs w:val="18"/>
        </w:rPr>
        <w:t>tion d’acceptabilité dans l’esprit des assujettis, quelle que soit la mot</w:t>
      </w:r>
      <w:r w:rsidRPr="00547A81">
        <w:rPr>
          <w:szCs w:val="18"/>
        </w:rPr>
        <w:t>i</w:t>
      </w:r>
      <w:r w:rsidRPr="00547A81">
        <w:rPr>
          <w:szCs w:val="18"/>
        </w:rPr>
        <w:t>vation sur laquelle elle se fonde : désir de sécurité, intérêt, ignorance, inévitab</w:t>
      </w:r>
      <w:r w:rsidRPr="00547A81">
        <w:rPr>
          <w:szCs w:val="18"/>
        </w:rPr>
        <w:t>i</w:t>
      </w:r>
      <w:r w:rsidRPr="00547A81">
        <w:rPr>
          <w:szCs w:val="18"/>
        </w:rPr>
        <w:t>lité de la soumission, etc. Au contraire, c’est toujours dans des conditions diff</w:t>
      </w:r>
      <w:r w:rsidRPr="00547A81">
        <w:rPr>
          <w:szCs w:val="18"/>
        </w:rPr>
        <w:t>i</w:t>
      </w:r>
      <w:r w:rsidRPr="00547A81">
        <w:rPr>
          <w:szCs w:val="18"/>
        </w:rPr>
        <w:t>ciles que s’élèvent contre lui les discours rebelles qui cherchent à dissocier le couple légal</w:t>
      </w:r>
      <w:r w:rsidRPr="00547A81">
        <w:rPr>
          <w:szCs w:val="18"/>
        </w:rPr>
        <w:t>i</w:t>
      </w:r>
      <w:r w:rsidRPr="00547A81">
        <w:rPr>
          <w:szCs w:val="18"/>
        </w:rPr>
        <w:t>té/légitimité, si prompt à se reformer fusionnel dès que décroît la vigueur de la contestation.</w:t>
      </w:r>
    </w:p>
    <w:p w14:paraId="36667206" w14:textId="77777777" w:rsidR="00BE5A28" w:rsidRPr="00547A81" w:rsidRDefault="00BE5A28" w:rsidP="00BE5A28">
      <w:pPr>
        <w:spacing w:before="120" w:after="120"/>
        <w:jc w:val="both"/>
        <w:rPr>
          <w:rFonts w:cs="Arial"/>
        </w:rPr>
      </w:pPr>
    </w:p>
    <w:p w14:paraId="13311BDC" w14:textId="77777777" w:rsidR="00BE5A28" w:rsidRPr="00547A81" w:rsidRDefault="00BE5A28" w:rsidP="00BE5A28">
      <w:pPr>
        <w:pStyle w:val="a"/>
      </w:pPr>
      <w:bookmarkStart w:id="73" w:name="Traite_t1_pt_2_chap_VI_Sec_3_3"/>
      <w:r w:rsidRPr="00547A81">
        <w:t>3. La structuration glob</w:t>
      </w:r>
      <w:r w:rsidRPr="00547A81">
        <w:t>a</w:t>
      </w:r>
      <w:r w:rsidRPr="00547A81">
        <w:t>le du champ social</w:t>
      </w:r>
      <w:r w:rsidRPr="00547A81">
        <w:rPr>
          <w:szCs w:val="18"/>
        </w:rPr>
        <w:t> </w:t>
      </w:r>
      <w:r w:rsidRPr="00547A81">
        <w:t>:</w:t>
      </w:r>
      <w:r>
        <w:br/>
      </w:r>
      <w:r w:rsidRPr="00547A81">
        <w:t>efficace du pouvoir p</w:t>
      </w:r>
      <w:r w:rsidRPr="00547A81">
        <w:t>o</w:t>
      </w:r>
      <w:r w:rsidRPr="00547A81">
        <w:t>litique</w:t>
      </w:r>
    </w:p>
    <w:bookmarkEnd w:id="73"/>
    <w:p w14:paraId="5E068BEE" w14:textId="77777777" w:rsidR="00BE5A28" w:rsidRPr="00547A81" w:rsidRDefault="00BE5A28" w:rsidP="00BE5A28">
      <w:pPr>
        <w:spacing w:before="120" w:after="120"/>
        <w:jc w:val="both"/>
        <w:rPr>
          <w:szCs w:val="18"/>
        </w:rPr>
      </w:pPr>
    </w:p>
    <w:p w14:paraId="3C330E77"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0DBEBF61" w14:textId="77777777" w:rsidR="00BE5A28" w:rsidRPr="00547A81" w:rsidRDefault="00BE5A28" w:rsidP="00BE5A28">
      <w:pPr>
        <w:spacing w:before="120" w:after="120"/>
        <w:jc w:val="both"/>
      </w:pPr>
      <w:r w:rsidRPr="00547A81">
        <w:rPr>
          <w:szCs w:val="18"/>
        </w:rPr>
        <w:t>Même dans les micro-sociétés de peuples chasseurs ou pasteurs, en Amér</w:t>
      </w:r>
      <w:r w:rsidRPr="00547A81">
        <w:rPr>
          <w:szCs w:val="18"/>
        </w:rPr>
        <w:t>i</w:t>
      </w:r>
      <w:r w:rsidRPr="00547A81">
        <w:rPr>
          <w:szCs w:val="18"/>
        </w:rPr>
        <w:t>que pré-colombienne ou arctique, en Asie septentrionale avant la pénétration russe, en Afrique pré-coloniale, etc., il est exceptionnel qu’existe une décentralisation absolue, au profit de chaque i</w:t>
      </w:r>
      <w:r w:rsidRPr="00547A81">
        <w:rPr>
          <w:szCs w:val="18"/>
        </w:rPr>
        <w:t>n</w:t>
      </w:r>
      <w:r w:rsidRPr="00547A81">
        <w:rPr>
          <w:szCs w:val="18"/>
        </w:rPr>
        <w:t>dividu, du droit d’exercer légitim</w:t>
      </w:r>
      <w:r w:rsidRPr="00547A81">
        <w:rPr>
          <w:szCs w:val="18"/>
        </w:rPr>
        <w:t>e</w:t>
      </w:r>
      <w:r w:rsidRPr="00547A81">
        <w:rPr>
          <w:szCs w:val="18"/>
        </w:rPr>
        <w:t>ment la coercition sur autrui. Aussi est-il parfaitement adéquat d’utiliser le concept de pouvoir politique pour rendre compte de ce type d’interactions qui s’établit entre « gouvernants » investis de cette prér</w:t>
      </w:r>
      <w:r w:rsidRPr="00547A81">
        <w:rPr>
          <w:szCs w:val="18"/>
        </w:rPr>
        <w:t>o</w:t>
      </w:r>
      <w:r w:rsidRPr="00547A81">
        <w:rPr>
          <w:szCs w:val="18"/>
        </w:rPr>
        <w:t xml:space="preserve">gative et simples membres du groupe. Mais, dans certaines de ces micro-sociétés comme, </w:t>
      </w:r>
      <w:r w:rsidRPr="00547A81">
        <w:rPr>
          <w:i/>
          <w:iCs/>
          <w:szCs w:val="18"/>
        </w:rPr>
        <w:t xml:space="preserve">a fortiori, </w:t>
      </w:r>
      <w:r w:rsidRPr="00547A81">
        <w:rPr>
          <w:szCs w:val="18"/>
        </w:rPr>
        <w:t>dans tous les groupes dimensionnellement plus importants fo</w:t>
      </w:r>
      <w:r w:rsidRPr="00547A81">
        <w:rPr>
          <w:szCs w:val="18"/>
        </w:rPr>
        <w:t>r</w:t>
      </w:r>
      <w:r w:rsidRPr="00547A81">
        <w:rPr>
          <w:szCs w:val="18"/>
        </w:rPr>
        <w:t>més soit par agrégations ou absorptions d’autres groupes, soit simplement par expansion démograph</w:t>
      </w:r>
      <w:r w:rsidRPr="00547A81">
        <w:rPr>
          <w:szCs w:val="18"/>
        </w:rPr>
        <w:t>i</w:t>
      </w:r>
      <w:r w:rsidRPr="00547A81">
        <w:rPr>
          <w:szCs w:val="18"/>
        </w:rPr>
        <w:t>que, l’anthropologie politique et l’histoire nous montrent clairement à l’œuvre un processus de différenciation fon</w:t>
      </w:r>
      <w:r w:rsidRPr="00547A81">
        <w:rPr>
          <w:szCs w:val="18"/>
        </w:rPr>
        <w:t>c</w:t>
      </w:r>
      <w:r w:rsidRPr="00547A81">
        <w:rPr>
          <w:szCs w:val="18"/>
        </w:rPr>
        <w:t>tionnelle. En concom</w:t>
      </w:r>
      <w:r w:rsidRPr="00547A81">
        <w:rPr>
          <w:szCs w:val="18"/>
        </w:rPr>
        <w:t>i</w:t>
      </w:r>
      <w:r w:rsidRPr="00547A81">
        <w:rPr>
          <w:szCs w:val="18"/>
        </w:rPr>
        <w:t>tance relative avec l’importance de la division du travail dans le mode de production économique, se révèle une sp</w:t>
      </w:r>
      <w:r w:rsidRPr="00547A81">
        <w:rPr>
          <w:szCs w:val="18"/>
        </w:rPr>
        <w:t>é</w:t>
      </w:r>
      <w:r w:rsidRPr="00547A81">
        <w:rPr>
          <w:szCs w:val="18"/>
        </w:rPr>
        <w:t>ci</w:t>
      </w:r>
      <w:r w:rsidRPr="00547A81">
        <w:rPr>
          <w:szCs w:val="18"/>
        </w:rPr>
        <w:t>a</w:t>
      </w:r>
      <w:r w:rsidRPr="00547A81">
        <w:rPr>
          <w:szCs w:val="18"/>
        </w:rPr>
        <w:t>lisation plus ou moins poussée des fonctions politiques, c’est-à-dire du mode de production des décisions fondées sur la coercition légit</w:t>
      </w:r>
      <w:r w:rsidRPr="00547A81">
        <w:rPr>
          <w:szCs w:val="18"/>
        </w:rPr>
        <w:t>i</w:t>
      </w:r>
      <w:r w:rsidRPr="00547A81">
        <w:rPr>
          <w:szCs w:val="18"/>
        </w:rPr>
        <w:t>me. Le pouvoir politique, système d’interactions, app</w:t>
      </w:r>
      <w:r w:rsidRPr="00547A81">
        <w:rPr>
          <w:szCs w:val="18"/>
        </w:rPr>
        <w:t>a</w:t>
      </w:r>
      <w:r w:rsidRPr="00547A81">
        <w:rPr>
          <w:szCs w:val="18"/>
        </w:rPr>
        <w:t>raît comme un pr</w:t>
      </w:r>
      <w:r w:rsidRPr="00547A81">
        <w:rPr>
          <w:szCs w:val="18"/>
        </w:rPr>
        <w:t>o</w:t>
      </w:r>
      <w:r w:rsidRPr="00547A81">
        <w:rPr>
          <w:szCs w:val="18"/>
        </w:rPr>
        <w:t>cessus décisionnel institutionnalisé à des degrés fort divers ; et du fait de sa visibilité sociale accrue, lui-même apparaît plus clairement comme un enjeu autour duquel vont se nouer les lu</w:t>
      </w:r>
      <w:r w:rsidRPr="00547A81">
        <w:rPr>
          <w:szCs w:val="18"/>
        </w:rPr>
        <w:t>t</w:t>
      </w:r>
      <w:r w:rsidRPr="00547A81">
        <w:rPr>
          <w:szCs w:val="18"/>
        </w:rPr>
        <w:t xml:space="preserve">tes politiques, s’articuler </w:t>
      </w:r>
      <w:r w:rsidRPr="00547A81">
        <w:rPr>
          <w:i/>
          <w:iCs/>
          <w:szCs w:val="18"/>
        </w:rPr>
        <w:t>la polit</w:t>
      </w:r>
      <w:r w:rsidRPr="00547A81">
        <w:rPr>
          <w:i/>
          <w:iCs/>
          <w:szCs w:val="18"/>
        </w:rPr>
        <w:t>i</w:t>
      </w:r>
      <w:r w:rsidRPr="00547A81">
        <w:rPr>
          <w:i/>
          <w:iCs/>
          <w:szCs w:val="18"/>
        </w:rPr>
        <w:t>que.</w:t>
      </w:r>
    </w:p>
    <w:p w14:paraId="69C09F0A" w14:textId="77777777" w:rsidR="00BE5A28" w:rsidRPr="00547A81" w:rsidRDefault="00BE5A28" w:rsidP="00BE5A28">
      <w:pPr>
        <w:spacing w:before="120" w:after="120"/>
        <w:jc w:val="both"/>
        <w:rPr>
          <w:i/>
          <w:iCs/>
          <w:szCs w:val="18"/>
        </w:rPr>
      </w:pPr>
    </w:p>
    <w:p w14:paraId="1DA22252" w14:textId="77777777" w:rsidR="00BE5A28" w:rsidRPr="00547A81" w:rsidRDefault="00BE5A28" w:rsidP="00BE5A28">
      <w:pPr>
        <w:pStyle w:val="b"/>
      </w:pPr>
      <w:r w:rsidRPr="00547A81">
        <w:t>A. LE POUVOIR POLIT</w:t>
      </w:r>
      <w:r w:rsidRPr="00547A81">
        <w:t>I</w:t>
      </w:r>
      <w:r w:rsidRPr="00547A81">
        <w:t>QUE</w:t>
      </w:r>
      <w:r w:rsidRPr="00547A81">
        <w:br/>
        <w:t>COMME PROCE</w:t>
      </w:r>
      <w:r w:rsidRPr="00547A81">
        <w:t>S</w:t>
      </w:r>
      <w:r w:rsidRPr="00547A81">
        <w:t>SUS DÉCISIONNEL</w:t>
      </w:r>
      <w:r>
        <w:br/>
      </w:r>
      <w:r w:rsidRPr="00547A81">
        <w:t>ORGAN</w:t>
      </w:r>
      <w:r w:rsidRPr="00547A81">
        <w:t>I</w:t>
      </w:r>
      <w:r w:rsidRPr="00547A81">
        <w:t>SÉ/ORGANISATEUR : LE POLITIQUE</w:t>
      </w:r>
    </w:p>
    <w:p w14:paraId="700B558A" w14:textId="77777777" w:rsidR="00BE5A28" w:rsidRPr="00547A81" w:rsidRDefault="00BE5A28" w:rsidP="00BE5A28">
      <w:pPr>
        <w:spacing w:before="120" w:after="120"/>
        <w:jc w:val="both"/>
        <w:rPr>
          <w:szCs w:val="18"/>
        </w:rPr>
      </w:pPr>
    </w:p>
    <w:p w14:paraId="7DDD8059" w14:textId="77777777" w:rsidR="00BE5A28" w:rsidRPr="00547A81" w:rsidRDefault="00BE5A28" w:rsidP="00BE5A28">
      <w:pPr>
        <w:spacing w:before="120" w:after="120"/>
        <w:jc w:val="both"/>
      </w:pPr>
      <w:r w:rsidRPr="00547A81">
        <w:rPr>
          <w:szCs w:val="18"/>
        </w:rPr>
        <w:t>L’analyse contemporaine, aux États-Unis notamment, s’est effo</w:t>
      </w:r>
      <w:r w:rsidRPr="00547A81">
        <w:rPr>
          <w:szCs w:val="18"/>
        </w:rPr>
        <w:t>r</w:t>
      </w:r>
      <w:r w:rsidRPr="00547A81">
        <w:rPr>
          <w:szCs w:val="18"/>
        </w:rPr>
        <w:t>cée d’aborder le problème du pouvoir politique en termes dynam</w:t>
      </w:r>
      <w:r w:rsidRPr="00547A81">
        <w:rPr>
          <w:szCs w:val="18"/>
        </w:rPr>
        <w:t>i</w:t>
      </w:r>
      <w:r w:rsidRPr="00547A81">
        <w:rPr>
          <w:szCs w:val="18"/>
        </w:rPr>
        <w:t>ques, c’est-à-dire dans une perspective évolutionniste où l’État m</w:t>
      </w:r>
      <w:r w:rsidRPr="00547A81">
        <w:rPr>
          <w:szCs w:val="18"/>
        </w:rPr>
        <w:t>o</w:t>
      </w:r>
      <w:r w:rsidRPr="00547A81">
        <w:rPr>
          <w:szCs w:val="18"/>
        </w:rPr>
        <w:t>derne apparaît seulement comme l’une des physi</w:t>
      </w:r>
      <w:r w:rsidRPr="00547A81">
        <w:rPr>
          <w:szCs w:val="18"/>
        </w:rPr>
        <w:t>o</w:t>
      </w:r>
      <w:r w:rsidRPr="00547A81">
        <w:rPr>
          <w:szCs w:val="18"/>
        </w:rPr>
        <w:t>nomies historiques possibles du pouvoir fondé sur la coerc</w:t>
      </w:r>
      <w:r w:rsidRPr="00547A81">
        <w:rPr>
          <w:szCs w:val="18"/>
        </w:rPr>
        <w:t>i</w:t>
      </w:r>
      <w:r w:rsidRPr="00547A81">
        <w:rPr>
          <w:szCs w:val="18"/>
        </w:rPr>
        <w:t>tion légitime. Trois concepts se trouvent dégagés avec une force particulière.</w:t>
      </w:r>
    </w:p>
    <w:p w14:paraId="3591C1DB" w14:textId="77777777" w:rsidR="00BE5A28" w:rsidRPr="00547A81" w:rsidRDefault="00BE5A28" w:rsidP="00BE5A28">
      <w:pPr>
        <w:spacing w:before="120" w:after="120"/>
        <w:jc w:val="both"/>
      </w:pPr>
      <w:r w:rsidRPr="00547A81">
        <w:t>[385]</w:t>
      </w:r>
    </w:p>
    <w:p w14:paraId="33C6BB36" w14:textId="77777777" w:rsidR="00BE5A28" w:rsidRPr="00547A81" w:rsidRDefault="00BE5A28" w:rsidP="00BE5A28">
      <w:pPr>
        <w:spacing w:before="120" w:after="120"/>
        <w:jc w:val="both"/>
      </w:pPr>
    </w:p>
    <w:p w14:paraId="6A08D97C" w14:textId="77777777" w:rsidR="00BE5A28" w:rsidRPr="00547A81" w:rsidRDefault="00BE5A28" w:rsidP="00BE5A28">
      <w:pPr>
        <w:pStyle w:val="e"/>
      </w:pPr>
      <w:r w:rsidRPr="00547A81">
        <w:t>a) La différenciation sociale croissante</w:t>
      </w:r>
    </w:p>
    <w:p w14:paraId="708C6633" w14:textId="77777777" w:rsidR="00BE5A28" w:rsidRPr="00547A81" w:rsidRDefault="00BE5A28" w:rsidP="00BE5A28">
      <w:pPr>
        <w:spacing w:before="120" w:after="120"/>
        <w:jc w:val="both"/>
        <w:rPr>
          <w:szCs w:val="18"/>
        </w:rPr>
      </w:pPr>
    </w:p>
    <w:p w14:paraId="5539B1E8" w14:textId="77777777" w:rsidR="00BE5A28" w:rsidRPr="00547A81" w:rsidRDefault="00BE5A28" w:rsidP="00BE5A28">
      <w:pPr>
        <w:spacing w:before="120" w:after="120"/>
        <w:jc w:val="both"/>
      </w:pPr>
      <w:r w:rsidRPr="00547A81">
        <w:rPr>
          <w:szCs w:val="18"/>
        </w:rPr>
        <w:t>Paradigme de l’école fonctionnali</w:t>
      </w:r>
      <w:r w:rsidRPr="00547A81">
        <w:rPr>
          <w:szCs w:val="18"/>
        </w:rPr>
        <w:t>s</w:t>
      </w:r>
      <w:r w:rsidRPr="00547A81">
        <w:rPr>
          <w:szCs w:val="18"/>
        </w:rPr>
        <w:t>te américaine depuis Eisenstadt (1966) et Parsons (1973), la notion de dévelo</w:t>
      </w:r>
      <w:r w:rsidRPr="00547A81">
        <w:rPr>
          <w:szCs w:val="18"/>
        </w:rPr>
        <w:t>p</w:t>
      </w:r>
      <w:r w:rsidRPr="00547A81">
        <w:rPr>
          <w:szCs w:val="18"/>
        </w:rPr>
        <w:t xml:space="preserve">pement politique tend à hiérarchiser sur un </w:t>
      </w:r>
      <w:r w:rsidRPr="00547A81">
        <w:rPr>
          <w:i/>
          <w:iCs/>
          <w:szCs w:val="18"/>
        </w:rPr>
        <w:t xml:space="preserve">continuum </w:t>
      </w:r>
      <w:r w:rsidRPr="00547A81">
        <w:rPr>
          <w:szCs w:val="18"/>
        </w:rPr>
        <w:t>les différents stades de diff</w:t>
      </w:r>
      <w:r w:rsidRPr="00547A81">
        <w:rPr>
          <w:szCs w:val="18"/>
        </w:rPr>
        <w:t>é</w:t>
      </w:r>
      <w:r w:rsidRPr="00547A81">
        <w:rPr>
          <w:szCs w:val="18"/>
        </w:rPr>
        <w:t>renciation et d’autonomisation du sous-système polit</w:t>
      </w:r>
      <w:r w:rsidRPr="00547A81">
        <w:rPr>
          <w:szCs w:val="18"/>
        </w:rPr>
        <w:t>i</w:t>
      </w:r>
      <w:r w:rsidRPr="00547A81">
        <w:rPr>
          <w:szCs w:val="18"/>
        </w:rPr>
        <w:t>que dans l’ensemble du système social. Cette analyse est cr</w:t>
      </w:r>
      <w:r w:rsidRPr="00547A81">
        <w:rPr>
          <w:szCs w:val="18"/>
        </w:rPr>
        <w:t>i</w:t>
      </w:r>
      <w:r w:rsidRPr="00547A81">
        <w:rPr>
          <w:szCs w:val="18"/>
        </w:rPr>
        <w:t>tiquable lorsqu’elle semble faire de l’État démocratique occ</w:t>
      </w:r>
      <w:r w:rsidRPr="00547A81">
        <w:rPr>
          <w:szCs w:val="18"/>
        </w:rPr>
        <w:t>i</w:t>
      </w:r>
      <w:r w:rsidRPr="00547A81">
        <w:rPr>
          <w:szCs w:val="18"/>
        </w:rPr>
        <w:t>dental le terme ultime ou, en tout cas, le point de passage obligé du Progrès. Mais par-delà cette conception naïvement ethnocentrée, c’est la notion même d’évolution nécessa</w:t>
      </w:r>
      <w:r w:rsidRPr="00547A81">
        <w:rPr>
          <w:szCs w:val="18"/>
        </w:rPr>
        <w:t>i</w:t>
      </w:r>
      <w:r w:rsidRPr="00547A81">
        <w:rPr>
          <w:szCs w:val="18"/>
        </w:rPr>
        <w:t>re, de loi tendancielle qui est sujette à caution : certaines sociétés ne pe</w:t>
      </w:r>
      <w:r w:rsidRPr="00547A81">
        <w:rPr>
          <w:szCs w:val="18"/>
        </w:rPr>
        <w:t>u</w:t>
      </w:r>
      <w:r w:rsidRPr="00547A81">
        <w:rPr>
          <w:szCs w:val="18"/>
        </w:rPr>
        <w:t>vent ni ne veulent « évoluer » (Clastres, 1974). En revanche, elle a le mérite d’introduire à la notion de gradation observable, anthropolog</w:t>
      </w:r>
      <w:r w:rsidRPr="00547A81">
        <w:rPr>
          <w:szCs w:val="18"/>
        </w:rPr>
        <w:t>i</w:t>
      </w:r>
      <w:r w:rsidRPr="00547A81">
        <w:rPr>
          <w:szCs w:val="18"/>
        </w:rPr>
        <w:t>quement parlant, dans l’organisation et la sophistication du mode de production des décisions collectivement contra</w:t>
      </w:r>
      <w:r w:rsidRPr="00547A81">
        <w:rPr>
          <w:szCs w:val="18"/>
        </w:rPr>
        <w:t>i</w:t>
      </w:r>
      <w:r w:rsidRPr="00547A81">
        <w:rPr>
          <w:szCs w:val="18"/>
        </w:rPr>
        <w:t>gnantes. Se fondant sur des matériaux ethnologiques très variés, J.-W. Lapierre (1977) par exemple a proposé une échelle de différenciation du pouvoir politique à neuf degrés</w:t>
      </w:r>
      <w:r>
        <w:rPr>
          <w:szCs w:val="18"/>
        </w:rPr>
        <w:t> </w:t>
      </w:r>
      <w:r>
        <w:rPr>
          <w:rStyle w:val="Appelnotedebasdep"/>
          <w:szCs w:val="18"/>
        </w:rPr>
        <w:footnoteReference w:id="227"/>
      </w:r>
      <w:r w:rsidRPr="00547A81">
        <w:rPr>
          <w:szCs w:val="18"/>
        </w:rPr>
        <w:t>.</w:t>
      </w:r>
    </w:p>
    <w:p w14:paraId="216AE308" w14:textId="77777777" w:rsidR="00BE5A28" w:rsidRPr="00547A81" w:rsidRDefault="00BE5A28" w:rsidP="00BE5A28">
      <w:pPr>
        <w:spacing w:before="120" w:after="120"/>
        <w:jc w:val="both"/>
      </w:pPr>
      <w:r w:rsidRPr="00547A81">
        <w:rPr>
          <w:szCs w:val="18"/>
        </w:rPr>
        <w:t>Aux degrés 1 et 2 se situent les sociétés à régulation imm</w:t>
      </w:r>
      <w:r w:rsidRPr="00547A81">
        <w:rPr>
          <w:szCs w:val="18"/>
        </w:rPr>
        <w:t>é</w:t>
      </w:r>
      <w:r w:rsidRPr="00547A81">
        <w:rPr>
          <w:szCs w:val="18"/>
        </w:rPr>
        <w:t>diate ou médiate, mais à pouvoir pol</w:t>
      </w:r>
      <w:r w:rsidRPr="00547A81">
        <w:rPr>
          <w:szCs w:val="18"/>
        </w:rPr>
        <w:t>i</w:t>
      </w:r>
      <w:r w:rsidRPr="00547A81">
        <w:rPr>
          <w:szCs w:val="18"/>
        </w:rPr>
        <w:t xml:space="preserve">tique indifférencié. En d’autres termes, l’exercice de la coercition légitime, </w:t>
      </w:r>
      <w:r w:rsidRPr="00547A81">
        <w:rPr>
          <w:i/>
          <w:iCs/>
          <w:szCs w:val="18"/>
        </w:rPr>
        <w:t>j</w:t>
      </w:r>
      <w:r w:rsidRPr="00547A81">
        <w:rPr>
          <w:i/>
          <w:iCs/>
          <w:szCs w:val="18"/>
        </w:rPr>
        <w:t>a</w:t>
      </w:r>
      <w:r w:rsidRPr="00547A81">
        <w:rPr>
          <w:i/>
          <w:iCs/>
          <w:szCs w:val="18"/>
        </w:rPr>
        <w:t xml:space="preserve">mais absent, </w:t>
      </w:r>
      <w:r w:rsidRPr="00547A81">
        <w:rPr>
          <w:szCs w:val="18"/>
        </w:rPr>
        <w:t>n’est pas dévolu à des individus qui seraient spécialisés dans cette tâche ou investis d</w:t>
      </w:r>
      <w:r w:rsidRPr="00547A81">
        <w:rPr>
          <w:szCs w:val="18"/>
        </w:rPr>
        <w:t>u</w:t>
      </w:r>
      <w:r w:rsidRPr="00547A81">
        <w:rPr>
          <w:szCs w:val="18"/>
        </w:rPr>
        <w:t>rablement de cette fonction. Chez les Esquimaux, « l’usage légitime de la violence appartient à quiconque s’estime o</w:t>
      </w:r>
      <w:r w:rsidRPr="00547A81">
        <w:rPr>
          <w:szCs w:val="18"/>
        </w:rPr>
        <w:t>f</w:t>
      </w:r>
      <w:r w:rsidRPr="00547A81">
        <w:rPr>
          <w:szCs w:val="18"/>
        </w:rPr>
        <w:t>fensé » ; mais la communauté des hommes peut décider à l’unanimité de tuer ou cha</w:t>
      </w:r>
      <w:r w:rsidRPr="00547A81">
        <w:rPr>
          <w:szCs w:val="18"/>
        </w:rPr>
        <w:t>s</w:t>
      </w:r>
      <w:r w:rsidRPr="00547A81">
        <w:rPr>
          <w:szCs w:val="18"/>
        </w:rPr>
        <w:t>ser de ses rangs des individus dangereux pour leur violence, des bo</w:t>
      </w:r>
      <w:r w:rsidRPr="00547A81">
        <w:rPr>
          <w:szCs w:val="18"/>
        </w:rPr>
        <w:t>u</w:t>
      </w:r>
      <w:r w:rsidRPr="00547A81">
        <w:rPr>
          <w:szCs w:val="18"/>
        </w:rPr>
        <w:t>ches inutiles à nourrir… Elle exerce donc une régulation indiscutée de tous les éléments de troubles susceptibles d’affecter la su</w:t>
      </w:r>
      <w:r w:rsidRPr="00547A81">
        <w:rPr>
          <w:szCs w:val="18"/>
        </w:rPr>
        <w:t>r</w:t>
      </w:r>
      <w:r w:rsidRPr="00547A81">
        <w:rPr>
          <w:szCs w:val="18"/>
        </w:rPr>
        <w:t>vie de la communa</w:t>
      </w:r>
      <w:r w:rsidRPr="00547A81">
        <w:rPr>
          <w:szCs w:val="18"/>
        </w:rPr>
        <w:t>u</w:t>
      </w:r>
      <w:r w:rsidRPr="00547A81">
        <w:rPr>
          <w:szCs w:val="18"/>
        </w:rPr>
        <w:t>té ou son équilibre interne.</w:t>
      </w:r>
    </w:p>
    <w:p w14:paraId="1C9463E7" w14:textId="77777777" w:rsidR="00BE5A28" w:rsidRPr="00547A81" w:rsidRDefault="00BE5A28" w:rsidP="00BE5A28">
      <w:pPr>
        <w:spacing w:before="120" w:after="120"/>
        <w:jc w:val="both"/>
      </w:pPr>
      <w:r w:rsidRPr="00547A81">
        <w:rPr>
          <w:szCs w:val="18"/>
        </w:rPr>
        <w:t>Aux degrés 3 et 4, la régulation sociale s’opère par le tr</w:t>
      </w:r>
      <w:r w:rsidRPr="00547A81">
        <w:rPr>
          <w:szCs w:val="18"/>
        </w:rPr>
        <w:t>u</w:t>
      </w:r>
      <w:r w:rsidRPr="00547A81">
        <w:rPr>
          <w:szCs w:val="18"/>
        </w:rPr>
        <w:t>chement d’individus à qui il appartient de prendre les décisions obligatoires. Cepe</w:t>
      </w:r>
      <w:r w:rsidRPr="00547A81">
        <w:rPr>
          <w:szCs w:val="18"/>
        </w:rPr>
        <w:t>n</w:t>
      </w:r>
      <w:r w:rsidRPr="00547A81">
        <w:rPr>
          <w:szCs w:val="18"/>
        </w:rPr>
        <w:t>dant, leur aptitude à les faire respecter ne repose pas sur un contrôle direct ou un exercice éventuel de la violence contre les réca</w:t>
      </w:r>
      <w:r w:rsidRPr="00547A81">
        <w:rPr>
          <w:szCs w:val="18"/>
        </w:rPr>
        <w:t>l</w:t>
      </w:r>
      <w:r w:rsidRPr="00547A81">
        <w:rPr>
          <w:szCs w:val="18"/>
        </w:rPr>
        <w:t>citrants éventuels ; elle découle des rôles économ</w:t>
      </w:r>
      <w:r w:rsidRPr="00547A81">
        <w:rPr>
          <w:szCs w:val="18"/>
        </w:rPr>
        <w:t>i</w:t>
      </w:r>
      <w:r w:rsidRPr="00547A81">
        <w:rPr>
          <w:szCs w:val="18"/>
        </w:rPr>
        <w:t>ques ou religieux prééminents qu’ils assument dans la s</w:t>
      </w:r>
      <w:r w:rsidRPr="00547A81">
        <w:rPr>
          <w:szCs w:val="18"/>
        </w:rPr>
        <w:t>o</w:t>
      </w:r>
      <w:r w:rsidRPr="00547A81">
        <w:rPr>
          <w:szCs w:val="18"/>
        </w:rPr>
        <w:t>ciété considérée. Ce sont eux qui conf</w:t>
      </w:r>
      <w:r w:rsidRPr="00547A81">
        <w:rPr>
          <w:szCs w:val="18"/>
        </w:rPr>
        <w:t>è</w:t>
      </w:r>
      <w:r w:rsidRPr="00547A81">
        <w:rPr>
          <w:szCs w:val="18"/>
        </w:rPr>
        <w:t>rent l’autorité « annexe » de dire quels usages privés de la violence sont légitimes et quels usages ne le sont pas. Il y a donc écl</w:t>
      </w:r>
      <w:r w:rsidRPr="00547A81">
        <w:rPr>
          <w:szCs w:val="18"/>
        </w:rPr>
        <w:t>a</w:t>
      </w:r>
      <w:r w:rsidRPr="00547A81">
        <w:rPr>
          <w:szCs w:val="18"/>
        </w:rPr>
        <w:t>tement du pouvoir politique, dissocié entre un processus de spécialis</w:t>
      </w:r>
      <w:r w:rsidRPr="00547A81">
        <w:rPr>
          <w:szCs w:val="18"/>
        </w:rPr>
        <w:t>a</w:t>
      </w:r>
      <w:r w:rsidRPr="00547A81">
        <w:rPr>
          <w:szCs w:val="18"/>
        </w:rPr>
        <w:t>tion de la fonction normative et le maintien d’une décentralisation r</w:t>
      </w:r>
      <w:r w:rsidRPr="00547A81">
        <w:rPr>
          <w:szCs w:val="18"/>
        </w:rPr>
        <w:t>a</w:t>
      </w:r>
      <w:r w:rsidRPr="00547A81">
        <w:rPr>
          <w:szCs w:val="18"/>
        </w:rPr>
        <w:t>dic</w:t>
      </w:r>
      <w:r w:rsidRPr="00547A81">
        <w:rPr>
          <w:szCs w:val="18"/>
        </w:rPr>
        <w:t>a</w:t>
      </w:r>
      <w:r w:rsidRPr="00547A81">
        <w:rPr>
          <w:szCs w:val="18"/>
        </w:rPr>
        <w:t>le de la coercition légitime. Dans l’exemple des Lobis (d’Afrique noire) « la régulation de la coopération sociale et la direction des a</w:t>
      </w:r>
      <w:r w:rsidRPr="00547A81">
        <w:rPr>
          <w:szCs w:val="18"/>
        </w:rPr>
        <w:t>c</w:t>
      </w:r>
      <w:r w:rsidRPr="00547A81">
        <w:rPr>
          <w:szCs w:val="18"/>
        </w:rPr>
        <w:t>tions collectives sont assurées par différents personnages ou group</w:t>
      </w:r>
      <w:r w:rsidRPr="00547A81">
        <w:rPr>
          <w:szCs w:val="18"/>
        </w:rPr>
        <w:t>e</w:t>
      </w:r>
      <w:r w:rsidRPr="00547A81">
        <w:rPr>
          <w:szCs w:val="18"/>
        </w:rPr>
        <w:t>ments, à l’occasion de l’accomplissement de rôles sociaux non spéc</w:t>
      </w:r>
      <w:r w:rsidRPr="00547A81">
        <w:rPr>
          <w:szCs w:val="18"/>
        </w:rPr>
        <w:t>i</w:t>
      </w:r>
      <w:r w:rsidRPr="00547A81">
        <w:rPr>
          <w:szCs w:val="18"/>
        </w:rPr>
        <w:t>fiquement politiques » (Lapierre, 1977, p. 93). Le po</w:t>
      </w:r>
      <w:r w:rsidRPr="00547A81">
        <w:rPr>
          <w:szCs w:val="18"/>
        </w:rPr>
        <w:t>u</w:t>
      </w:r>
      <w:r w:rsidRPr="00547A81">
        <w:rPr>
          <w:szCs w:val="18"/>
        </w:rPr>
        <w:t>voir politique app</w:t>
      </w:r>
      <w:r w:rsidRPr="00547A81">
        <w:rPr>
          <w:szCs w:val="18"/>
        </w:rPr>
        <w:t>a</w:t>
      </w:r>
      <w:r w:rsidRPr="00547A81">
        <w:rPr>
          <w:szCs w:val="18"/>
        </w:rPr>
        <w:t>raît bien, dès lors, comme « différencié, mais fractionné ».</w:t>
      </w:r>
    </w:p>
    <w:p w14:paraId="03C95F07" w14:textId="77777777" w:rsidR="00BE5A28" w:rsidRPr="00547A81" w:rsidRDefault="00BE5A28" w:rsidP="00BE5A28">
      <w:pPr>
        <w:spacing w:before="120" w:after="120"/>
        <w:jc w:val="both"/>
      </w:pPr>
      <w:r w:rsidRPr="00547A81">
        <w:rPr>
          <w:szCs w:val="18"/>
        </w:rPr>
        <w:t>Aux degrés sup</w:t>
      </w:r>
      <w:r w:rsidRPr="00547A81">
        <w:rPr>
          <w:szCs w:val="18"/>
        </w:rPr>
        <w:t>é</w:t>
      </w:r>
      <w:r w:rsidRPr="00547A81">
        <w:rPr>
          <w:szCs w:val="18"/>
        </w:rPr>
        <w:t>rieurs, émergent les gouvernants comme individus ou groupes spécialisés dans l’édiction des décisions avant valeur obl</w:t>
      </w:r>
      <w:r w:rsidRPr="00547A81">
        <w:rPr>
          <w:szCs w:val="18"/>
        </w:rPr>
        <w:t>i</w:t>
      </w:r>
      <w:r w:rsidRPr="00547A81">
        <w:rPr>
          <w:szCs w:val="18"/>
        </w:rPr>
        <w:t>gatoire pour tous. À un niveau encore élémentaire de diff</w:t>
      </w:r>
      <w:r w:rsidRPr="00547A81">
        <w:rPr>
          <w:szCs w:val="18"/>
        </w:rPr>
        <w:t>é</w:t>
      </w:r>
      <w:r w:rsidRPr="00547A81">
        <w:rPr>
          <w:szCs w:val="18"/>
        </w:rPr>
        <w:t>renciation, si le pouvoir politique app</w:t>
      </w:r>
      <w:r w:rsidRPr="00547A81">
        <w:rPr>
          <w:szCs w:val="18"/>
        </w:rPr>
        <w:t>a</w:t>
      </w:r>
      <w:r w:rsidRPr="00547A81">
        <w:rPr>
          <w:szCs w:val="18"/>
        </w:rPr>
        <w:t>raît bien distinct des autres modalités de pouvoir, économique, religieux, etc., c’est-à-dire exercé soit par des individus spéci</w:t>
      </w:r>
      <w:r w:rsidRPr="00547A81">
        <w:rPr>
          <w:szCs w:val="18"/>
        </w:rPr>
        <w:t>a</w:t>
      </w:r>
      <w:r w:rsidRPr="00547A81">
        <w:rPr>
          <w:szCs w:val="18"/>
        </w:rPr>
        <w:t>lisés (chefs), soit en des lieux spécialisés (conseils),</w:t>
      </w:r>
      <w:r>
        <w:rPr>
          <w:szCs w:val="18"/>
        </w:rPr>
        <w:t xml:space="preserve"> </w:t>
      </w:r>
      <w:r w:rsidRPr="00547A81">
        <w:t>[</w:t>
      </w:r>
      <w:r w:rsidRPr="00547A81">
        <w:rPr>
          <w:rFonts w:cs="Arial"/>
          <w:szCs w:val="16"/>
        </w:rPr>
        <w:t>386]</w:t>
      </w:r>
      <w:r>
        <w:rPr>
          <w:rFonts w:cs="Arial"/>
          <w:szCs w:val="16"/>
        </w:rPr>
        <w:t xml:space="preserve"> </w:t>
      </w:r>
      <w:r w:rsidRPr="00547A81">
        <w:rPr>
          <w:szCs w:val="18"/>
        </w:rPr>
        <w:t>la compétence de ces « gouvernants » n’en demeure pas moins très polymorphe. Au contraire, aux stades ultérieurs de différenci</w:t>
      </w:r>
      <w:r w:rsidRPr="00547A81">
        <w:rPr>
          <w:szCs w:val="18"/>
        </w:rPr>
        <w:t>a</w:t>
      </w:r>
      <w:r w:rsidRPr="00547A81">
        <w:rPr>
          <w:szCs w:val="18"/>
        </w:rPr>
        <w:t>tion, dans des sociétés généralement beaucoup plus nombreuses, le processus de pouvoir politique se fractio</w:t>
      </w:r>
      <w:r w:rsidRPr="00547A81">
        <w:rPr>
          <w:szCs w:val="18"/>
        </w:rPr>
        <w:t>n</w:t>
      </w:r>
      <w:r w:rsidRPr="00547A81">
        <w:rPr>
          <w:szCs w:val="18"/>
        </w:rPr>
        <w:t xml:space="preserve">ne et se démultiplie au profit d’agents ou de lieux eux-mêmes spécialisés. Le Roi en son Conseil </w:t>
      </w:r>
      <w:r w:rsidRPr="00547A81">
        <w:rPr>
          <w:i/>
          <w:iCs/>
          <w:szCs w:val="18"/>
        </w:rPr>
        <w:t xml:space="preserve">(Curia Regis) </w:t>
      </w:r>
      <w:r w:rsidRPr="00547A81">
        <w:rPr>
          <w:szCs w:val="18"/>
        </w:rPr>
        <w:t>apparaît, dès le haut Moyen Âge, selon les instances et les formes procédurales, législateur ou justicier, chef religieux ou m</w:t>
      </w:r>
      <w:r w:rsidRPr="00547A81">
        <w:rPr>
          <w:szCs w:val="18"/>
        </w:rPr>
        <w:t>i</w:t>
      </w:r>
      <w:r w:rsidRPr="00547A81">
        <w:rPr>
          <w:szCs w:val="18"/>
        </w:rPr>
        <w:t>litaire. La« modernisation » politique tend à di</w:t>
      </w:r>
      <w:r w:rsidRPr="00547A81">
        <w:rPr>
          <w:szCs w:val="18"/>
        </w:rPr>
        <w:t>s</w:t>
      </w:r>
      <w:r w:rsidRPr="00547A81">
        <w:rPr>
          <w:szCs w:val="18"/>
        </w:rPr>
        <w:t>tinguer de plus en plus clairement quatre étapes du même processus décisio</w:t>
      </w:r>
      <w:r w:rsidRPr="00547A81">
        <w:rPr>
          <w:szCs w:val="18"/>
        </w:rPr>
        <w:t>n</w:t>
      </w:r>
      <w:r w:rsidRPr="00547A81">
        <w:rPr>
          <w:szCs w:val="18"/>
        </w:rPr>
        <w:t>nel, auxquelles correspond parfois une symétrique spécial</w:t>
      </w:r>
      <w:r w:rsidRPr="00547A81">
        <w:rPr>
          <w:szCs w:val="18"/>
        </w:rPr>
        <w:t>i</w:t>
      </w:r>
      <w:r w:rsidRPr="00547A81">
        <w:rPr>
          <w:szCs w:val="18"/>
        </w:rPr>
        <w:t>sation des agents :</w:t>
      </w:r>
    </w:p>
    <w:p w14:paraId="5F4F354E" w14:textId="77777777" w:rsidR="00BE5A28" w:rsidRPr="00547A81" w:rsidRDefault="00BE5A28" w:rsidP="00BE5A28">
      <w:pPr>
        <w:spacing w:before="120" w:after="120"/>
        <w:jc w:val="both"/>
        <w:rPr>
          <w:szCs w:val="18"/>
        </w:rPr>
      </w:pPr>
    </w:p>
    <w:p w14:paraId="7CBCE027" w14:textId="77777777" w:rsidR="00BE5A28" w:rsidRPr="00547A81" w:rsidRDefault="00BE5A28" w:rsidP="00BE5A28">
      <w:pPr>
        <w:spacing w:before="120" w:after="120"/>
        <w:ind w:left="1080" w:hanging="360"/>
      </w:pPr>
      <w:r w:rsidRPr="00547A81">
        <w:rPr>
          <w:szCs w:val="18"/>
        </w:rPr>
        <w:t>1)</w:t>
      </w:r>
      <w:r>
        <w:rPr>
          <w:szCs w:val="18"/>
        </w:rPr>
        <w:tab/>
      </w:r>
      <w:r w:rsidRPr="00547A81">
        <w:rPr>
          <w:szCs w:val="18"/>
        </w:rPr>
        <w:t>L’édiction des normes établissant les frontières du permis et du d</w:t>
      </w:r>
      <w:r w:rsidRPr="00547A81">
        <w:rPr>
          <w:szCs w:val="18"/>
        </w:rPr>
        <w:t>é</w:t>
      </w:r>
      <w:r w:rsidRPr="00547A81">
        <w:rPr>
          <w:szCs w:val="18"/>
        </w:rPr>
        <w:t>fendu, du licite et de l’illicite (législation) ;</w:t>
      </w:r>
    </w:p>
    <w:p w14:paraId="74F02ACE" w14:textId="77777777" w:rsidR="00BE5A28" w:rsidRPr="00547A81" w:rsidRDefault="00BE5A28" w:rsidP="00BE5A28">
      <w:pPr>
        <w:spacing w:before="120" w:after="120"/>
        <w:ind w:left="1080" w:hanging="360"/>
      </w:pPr>
      <w:r w:rsidRPr="00547A81">
        <w:rPr>
          <w:szCs w:val="18"/>
        </w:rPr>
        <w:t>2)</w:t>
      </w:r>
      <w:r>
        <w:rPr>
          <w:szCs w:val="18"/>
        </w:rPr>
        <w:tab/>
      </w:r>
      <w:r w:rsidRPr="00547A81">
        <w:rPr>
          <w:szCs w:val="18"/>
        </w:rPr>
        <w:t>La mise en œuvre des normes (admini</w:t>
      </w:r>
      <w:r w:rsidRPr="00547A81">
        <w:rPr>
          <w:szCs w:val="18"/>
        </w:rPr>
        <w:t>s</w:t>
      </w:r>
      <w:r w:rsidRPr="00547A81">
        <w:rPr>
          <w:szCs w:val="18"/>
        </w:rPr>
        <w:t>tration) ;</w:t>
      </w:r>
    </w:p>
    <w:p w14:paraId="3CA71DBE" w14:textId="77777777" w:rsidR="00BE5A28" w:rsidRPr="00547A81" w:rsidRDefault="00BE5A28" w:rsidP="00BE5A28">
      <w:pPr>
        <w:spacing w:before="120" w:after="120"/>
        <w:ind w:left="1080" w:hanging="360"/>
      </w:pPr>
      <w:r w:rsidRPr="00547A81">
        <w:rPr>
          <w:szCs w:val="18"/>
        </w:rPr>
        <w:t>3)</w:t>
      </w:r>
      <w:r>
        <w:rPr>
          <w:szCs w:val="18"/>
        </w:rPr>
        <w:tab/>
      </w:r>
      <w:r w:rsidRPr="00547A81">
        <w:rPr>
          <w:szCs w:val="18"/>
        </w:rPr>
        <w:t>L’arbitrage des litiges nés de l’application des normes (jur</w:t>
      </w:r>
      <w:r w:rsidRPr="00547A81">
        <w:rPr>
          <w:szCs w:val="18"/>
        </w:rPr>
        <w:t>i</w:t>
      </w:r>
      <w:r w:rsidRPr="00547A81">
        <w:rPr>
          <w:szCs w:val="18"/>
        </w:rPr>
        <w:t>di</w:t>
      </w:r>
      <w:r w:rsidRPr="00547A81">
        <w:rPr>
          <w:szCs w:val="18"/>
        </w:rPr>
        <w:t>c</w:t>
      </w:r>
      <w:r w:rsidRPr="00547A81">
        <w:rPr>
          <w:szCs w:val="18"/>
        </w:rPr>
        <w:t>tion) ;</w:t>
      </w:r>
    </w:p>
    <w:p w14:paraId="722CD411" w14:textId="77777777" w:rsidR="00BE5A28" w:rsidRPr="00547A81" w:rsidRDefault="00BE5A28" w:rsidP="00BE5A28">
      <w:pPr>
        <w:spacing w:before="120" w:after="120"/>
        <w:ind w:left="1080" w:hanging="360"/>
      </w:pPr>
      <w:r w:rsidRPr="00547A81">
        <w:rPr>
          <w:szCs w:val="18"/>
        </w:rPr>
        <w:t>4)</w:t>
      </w:r>
      <w:r>
        <w:rPr>
          <w:szCs w:val="18"/>
        </w:rPr>
        <w:tab/>
      </w:r>
      <w:r w:rsidRPr="00547A81">
        <w:rPr>
          <w:szCs w:val="18"/>
        </w:rPr>
        <w:t>La garantie d’exécution des normes en dernière in</w:t>
      </w:r>
      <w:r w:rsidRPr="00547A81">
        <w:rPr>
          <w:szCs w:val="18"/>
        </w:rPr>
        <w:t>s</w:t>
      </w:r>
      <w:r w:rsidRPr="00547A81">
        <w:rPr>
          <w:szCs w:val="18"/>
        </w:rPr>
        <w:t>tance par l’existence d’une coercition o</w:t>
      </w:r>
      <w:r w:rsidRPr="00547A81">
        <w:rPr>
          <w:szCs w:val="18"/>
        </w:rPr>
        <w:t>r</w:t>
      </w:r>
      <w:r w:rsidRPr="00547A81">
        <w:rPr>
          <w:szCs w:val="18"/>
        </w:rPr>
        <w:t>ganisée (police).</w:t>
      </w:r>
    </w:p>
    <w:p w14:paraId="3CD08C68" w14:textId="77777777" w:rsidR="00BE5A28" w:rsidRPr="00547A81" w:rsidRDefault="00BE5A28" w:rsidP="00BE5A28">
      <w:pPr>
        <w:spacing w:before="120" w:after="120"/>
        <w:rPr>
          <w:szCs w:val="18"/>
        </w:rPr>
      </w:pPr>
    </w:p>
    <w:p w14:paraId="27A751EB" w14:textId="77777777" w:rsidR="00BE5A28" w:rsidRPr="00547A81" w:rsidRDefault="00BE5A28" w:rsidP="00BE5A28">
      <w:pPr>
        <w:spacing w:before="120" w:after="120"/>
        <w:jc w:val="both"/>
      </w:pPr>
      <w:r w:rsidRPr="00547A81">
        <w:rPr>
          <w:szCs w:val="18"/>
        </w:rPr>
        <w:t>Ces quatre fon</w:t>
      </w:r>
      <w:r w:rsidRPr="00547A81">
        <w:rPr>
          <w:szCs w:val="18"/>
        </w:rPr>
        <w:t>c</w:t>
      </w:r>
      <w:r w:rsidRPr="00547A81">
        <w:rPr>
          <w:szCs w:val="18"/>
        </w:rPr>
        <w:t>tions étatiques sont clairement repérées d’ailleurs dans la doctrine classique du droit, au début de ce siècle, tant en A</w:t>
      </w:r>
      <w:r w:rsidRPr="00547A81">
        <w:rPr>
          <w:szCs w:val="18"/>
        </w:rPr>
        <w:t>l</w:t>
      </w:r>
      <w:r w:rsidRPr="00547A81">
        <w:rPr>
          <w:szCs w:val="18"/>
        </w:rPr>
        <w:t>lemagne (Jellinek, L</w:t>
      </w:r>
      <w:r w:rsidRPr="00547A81">
        <w:rPr>
          <w:szCs w:val="18"/>
        </w:rPr>
        <w:t>a</w:t>
      </w:r>
      <w:r w:rsidRPr="00547A81">
        <w:rPr>
          <w:szCs w:val="18"/>
        </w:rPr>
        <w:t>band) qu’en France (Duguit, Carré de Malberg).</w:t>
      </w:r>
    </w:p>
    <w:p w14:paraId="58FE5992" w14:textId="77777777" w:rsidR="00BE5A28" w:rsidRPr="00547A81" w:rsidRDefault="00BE5A28" w:rsidP="00BE5A28">
      <w:pPr>
        <w:spacing w:before="120" w:after="120"/>
        <w:jc w:val="both"/>
        <w:rPr>
          <w:szCs w:val="18"/>
        </w:rPr>
      </w:pPr>
    </w:p>
    <w:p w14:paraId="30BF0E88" w14:textId="77777777" w:rsidR="00BE5A28" w:rsidRPr="00547A81" w:rsidRDefault="00BE5A28" w:rsidP="00BE5A28">
      <w:pPr>
        <w:pStyle w:val="e"/>
      </w:pPr>
      <w:r w:rsidRPr="00547A81">
        <w:t>b) L’institutionnalisation</w:t>
      </w:r>
    </w:p>
    <w:p w14:paraId="2C9D3EBD" w14:textId="77777777" w:rsidR="00BE5A28" w:rsidRPr="00547A81" w:rsidRDefault="00BE5A28" w:rsidP="00BE5A28">
      <w:pPr>
        <w:spacing w:before="120" w:after="120"/>
        <w:jc w:val="both"/>
        <w:rPr>
          <w:szCs w:val="18"/>
        </w:rPr>
      </w:pPr>
    </w:p>
    <w:p w14:paraId="277CAF81" w14:textId="77777777" w:rsidR="00BE5A28" w:rsidRPr="00547A81" w:rsidRDefault="00BE5A28" w:rsidP="00BE5A28">
      <w:pPr>
        <w:spacing w:before="120" w:after="120"/>
        <w:jc w:val="both"/>
      </w:pPr>
      <w:r w:rsidRPr="00547A81">
        <w:rPr>
          <w:szCs w:val="18"/>
        </w:rPr>
        <w:t>L’histoire comparative fait apparaître que le pouvoir polit</w:t>
      </w:r>
      <w:r w:rsidRPr="00547A81">
        <w:rPr>
          <w:szCs w:val="18"/>
        </w:rPr>
        <w:t>i</w:t>
      </w:r>
      <w:r w:rsidRPr="00547A81">
        <w:rPr>
          <w:szCs w:val="18"/>
        </w:rPr>
        <w:t>que est exercé, dans de nombreux systèmes sociaux, à titre de prérogative pe</w:t>
      </w:r>
      <w:r w:rsidRPr="00547A81">
        <w:rPr>
          <w:szCs w:val="18"/>
        </w:rPr>
        <w:t>r</w:t>
      </w:r>
      <w:r w:rsidRPr="00547A81">
        <w:rPr>
          <w:szCs w:val="18"/>
        </w:rPr>
        <w:t>sonnelle. Les « gouvernants » se sont imposés par la force, eux ou leurs ascendants ; ou enc</w:t>
      </w:r>
      <w:r w:rsidRPr="00547A81">
        <w:rPr>
          <w:szCs w:val="18"/>
        </w:rPr>
        <w:t>o</w:t>
      </w:r>
      <w:r w:rsidRPr="00547A81">
        <w:rPr>
          <w:szCs w:val="18"/>
        </w:rPr>
        <w:t>re, ils exercent le pouvoir politique comme annexe de leur prééminence économique, rel</w:t>
      </w:r>
      <w:r w:rsidRPr="00547A81">
        <w:rPr>
          <w:szCs w:val="18"/>
        </w:rPr>
        <w:t>i</w:t>
      </w:r>
      <w:r w:rsidRPr="00547A81">
        <w:rPr>
          <w:szCs w:val="18"/>
        </w:rPr>
        <w:t>gieuse ou magique ; ou bien, enfin, ils ont démontré leur sage</w:t>
      </w:r>
      <w:r w:rsidRPr="00547A81">
        <w:rPr>
          <w:szCs w:val="18"/>
        </w:rPr>
        <w:t>s</w:t>
      </w:r>
      <w:r w:rsidRPr="00547A81">
        <w:rPr>
          <w:szCs w:val="18"/>
        </w:rPr>
        <w:t>se exceptionnelle, leur savoir utile à la communauté, de sorte qu’ils se sont tro</w:t>
      </w:r>
      <w:r w:rsidRPr="00547A81">
        <w:rPr>
          <w:szCs w:val="18"/>
        </w:rPr>
        <w:t>u</w:t>
      </w:r>
      <w:r w:rsidRPr="00547A81">
        <w:rPr>
          <w:szCs w:val="18"/>
        </w:rPr>
        <w:t>vés investis. Mais, à côté de ces formes prétoriennes, patriarcales, patrimoniales, voire ch</w:t>
      </w:r>
      <w:r w:rsidRPr="00547A81">
        <w:rPr>
          <w:szCs w:val="18"/>
        </w:rPr>
        <w:t>a</w:t>
      </w:r>
      <w:r w:rsidRPr="00547A81">
        <w:rPr>
          <w:szCs w:val="18"/>
        </w:rPr>
        <w:t>rismatiques du pouvoir politique, se manifeste aussi une conception institutionnelle qui triomphe avec l’État m</w:t>
      </w:r>
      <w:r w:rsidRPr="00547A81">
        <w:rPr>
          <w:szCs w:val="18"/>
        </w:rPr>
        <w:t>o</w:t>
      </w:r>
      <w:r w:rsidRPr="00547A81">
        <w:rPr>
          <w:szCs w:val="18"/>
        </w:rPr>
        <w:t>derne.</w:t>
      </w:r>
    </w:p>
    <w:p w14:paraId="7565AF58" w14:textId="77777777" w:rsidR="00BE5A28" w:rsidRDefault="00BE5A28" w:rsidP="00BE5A28">
      <w:pPr>
        <w:spacing w:before="120" w:after="120"/>
        <w:jc w:val="both"/>
        <w:rPr>
          <w:szCs w:val="18"/>
        </w:rPr>
      </w:pPr>
      <w:r w:rsidRPr="00547A81">
        <w:rPr>
          <w:szCs w:val="18"/>
        </w:rPr>
        <w:t>En Occident, les historiens médiévistes se sont penchés avec min</w:t>
      </w:r>
      <w:r w:rsidRPr="00547A81">
        <w:rPr>
          <w:szCs w:val="18"/>
        </w:rPr>
        <w:t>u</w:t>
      </w:r>
      <w:r w:rsidRPr="00547A81">
        <w:rPr>
          <w:szCs w:val="18"/>
        </w:rPr>
        <w:t>tie sur les lentes procédures d’institutionnalisation qui conduisent à la naissance de l’État moderne. Clercs et légistes nourris des conceptions du droit romain, influencés par les structures e</w:t>
      </w:r>
      <w:r w:rsidRPr="00547A81">
        <w:rPr>
          <w:szCs w:val="18"/>
        </w:rPr>
        <w:t>c</w:t>
      </w:r>
      <w:r w:rsidRPr="00547A81">
        <w:rPr>
          <w:szCs w:val="18"/>
        </w:rPr>
        <w:t>clésiastiques qui se mettent en place dans toute la chrétienté font progressivement prév</w:t>
      </w:r>
      <w:r w:rsidRPr="00547A81">
        <w:rPr>
          <w:szCs w:val="18"/>
        </w:rPr>
        <w:t>a</w:t>
      </w:r>
      <w:r w:rsidRPr="00547A81">
        <w:rPr>
          <w:szCs w:val="18"/>
        </w:rPr>
        <w:t>loir une nouvelle perception des fondements et fins du pouvoir polit</w:t>
      </w:r>
      <w:r w:rsidRPr="00547A81">
        <w:rPr>
          <w:szCs w:val="18"/>
        </w:rPr>
        <w:t>i</w:t>
      </w:r>
      <w:r w:rsidRPr="00547A81">
        <w:rPr>
          <w:szCs w:val="18"/>
        </w:rPr>
        <w:t>que. Les prérogatives du Monarque concret ou du Prince vont être rapportées à la mise en œuvre d’un concept abstrait – substantialiste – de Pouvoir : la Souveraineté, ou encore : le Souverain, la Rép</w:t>
      </w:r>
      <w:r w:rsidRPr="00547A81">
        <w:rPr>
          <w:szCs w:val="18"/>
        </w:rPr>
        <w:t>u</w:t>
      </w:r>
      <w:r w:rsidRPr="00547A81">
        <w:rPr>
          <w:szCs w:val="18"/>
        </w:rPr>
        <w:t>blique, qui anticipe le concept d’État. Comme l’écrit Geo</w:t>
      </w:r>
      <w:r w:rsidRPr="00547A81">
        <w:rPr>
          <w:szCs w:val="18"/>
        </w:rPr>
        <w:t>r</w:t>
      </w:r>
      <w:r w:rsidRPr="00547A81">
        <w:rPr>
          <w:szCs w:val="18"/>
        </w:rPr>
        <w:t>ges Burdeau (1980, t. II, p. 119). « Si le Pouvoir cesse d’être incorporé dans la personne du chef, il ne peut cependant demeurer sans un titulaire ; il lui faut un support. Ce support ce sera l’État, envisagé comme si</w:t>
      </w:r>
      <w:r w:rsidRPr="00547A81">
        <w:rPr>
          <w:szCs w:val="18"/>
        </w:rPr>
        <w:t>è</w:t>
      </w:r>
      <w:r w:rsidRPr="00547A81">
        <w:rPr>
          <w:szCs w:val="18"/>
        </w:rPr>
        <w:t>ge exclusif de la puissance publique. L’opération grâce à laquelle sont à la fois réal</w:t>
      </w:r>
      <w:r w:rsidRPr="00547A81">
        <w:rPr>
          <w:szCs w:val="18"/>
        </w:rPr>
        <w:t>i</w:t>
      </w:r>
      <w:r w:rsidRPr="00547A81">
        <w:rPr>
          <w:szCs w:val="18"/>
        </w:rPr>
        <w:t>sées la sépar</w:t>
      </w:r>
      <w:r w:rsidRPr="00547A81">
        <w:rPr>
          <w:szCs w:val="18"/>
        </w:rPr>
        <w:t>a</w:t>
      </w:r>
      <w:r w:rsidRPr="00547A81">
        <w:rPr>
          <w:szCs w:val="18"/>
        </w:rPr>
        <w:t>tion de l’autorité et du chef, et la création de l’État comme tit</w:t>
      </w:r>
      <w:r w:rsidRPr="00547A81">
        <w:rPr>
          <w:szCs w:val="18"/>
        </w:rPr>
        <w:t>u</w:t>
      </w:r>
      <w:r w:rsidRPr="00547A81">
        <w:rPr>
          <w:szCs w:val="18"/>
        </w:rPr>
        <w:t>laire du Pouvoir, c’est l’acte d’institutionnalisation. » Constitution coutumière (en France, les fameuses « lois fondament</w:t>
      </w:r>
      <w:r w:rsidRPr="00547A81">
        <w:rPr>
          <w:szCs w:val="18"/>
        </w:rPr>
        <w:t>a</w:t>
      </w:r>
      <w:r w:rsidRPr="00547A81">
        <w:rPr>
          <w:szCs w:val="18"/>
        </w:rPr>
        <w:t>les du Royaume ») ou cha</w:t>
      </w:r>
      <w:r w:rsidRPr="00547A81">
        <w:rPr>
          <w:szCs w:val="18"/>
        </w:rPr>
        <w:t>r</w:t>
      </w:r>
      <w:r w:rsidRPr="00547A81">
        <w:rPr>
          <w:szCs w:val="18"/>
        </w:rPr>
        <w:t>te écrite, il dissocie l’État, siège abstrait</w:t>
      </w:r>
      <w:r>
        <w:rPr>
          <w:szCs w:val="18"/>
        </w:rPr>
        <w:t xml:space="preserve"> </w:t>
      </w:r>
      <w:r w:rsidRPr="00547A81">
        <w:t>[387]</w:t>
      </w:r>
      <w:r>
        <w:t xml:space="preserve"> </w:t>
      </w:r>
      <w:r w:rsidRPr="00547A81">
        <w:rPr>
          <w:szCs w:val="18"/>
        </w:rPr>
        <w:t>de la Souveraineté, et les gouvernants qui en sont les agents. Perso</w:t>
      </w:r>
      <w:r w:rsidRPr="00547A81">
        <w:rPr>
          <w:szCs w:val="18"/>
        </w:rPr>
        <w:t>n</w:t>
      </w:r>
      <w:r w:rsidRPr="00547A81">
        <w:rPr>
          <w:szCs w:val="18"/>
        </w:rPr>
        <w:t>nes physiques substituables, habilités sous certaines conditions, ils re</w:t>
      </w:r>
      <w:r w:rsidRPr="00547A81">
        <w:rPr>
          <w:szCs w:val="18"/>
        </w:rPr>
        <w:t>m</w:t>
      </w:r>
      <w:r w:rsidRPr="00547A81">
        <w:rPr>
          <w:szCs w:val="18"/>
        </w:rPr>
        <w:t>plissent les fonctions étatiques selon des procédures et dans des champs de co</w:t>
      </w:r>
      <w:r w:rsidRPr="00547A81">
        <w:rPr>
          <w:szCs w:val="18"/>
        </w:rPr>
        <w:t>m</w:t>
      </w:r>
      <w:r w:rsidRPr="00547A81">
        <w:rPr>
          <w:szCs w:val="18"/>
        </w:rPr>
        <w:t>pétence déterminés. Là où le processus d’institutionnalisation est arrivé à son terme, deux événements déc</w:t>
      </w:r>
      <w:r w:rsidRPr="00547A81">
        <w:rPr>
          <w:szCs w:val="18"/>
        </w:rPr>
        <w:t>i</w:t>
      </w:r>
      <w:r w:rsidRPr="00547A81">
        <w:rPr>
          <w:szCs w:val="18"/>
        </w:rPr>
        <w:t>sifs sont intervenus :</w:t>
      </w:r>
    </w:p>
    <w:p w14:paraId="5904A7BF" w14:textId="77777777" w:rsidR="00BE5A28" w:rsidRPr="00547A81" w:rsidRDefault="00BE5A28" w:rsidP="00BE5A28">
      <w:pPr>
        <w:spacing w:before="120" w:after="120"/>
        <w:jc w:val="both"/>
      </w:pPr>
    </w:p>
    <w:p w14:paraId="22A43011" w14:textId="77777777" w:rsidR="00BE5A28" w:rsidRPr="00547A81" w:rsidRDefault="00BE5A28" w:rsidP="00BE5A28">
      <w:pPr>
        <w:spacing w:before="120" w:after="120"/>
        <w:ind w:left="720" w:hanging="360"/>
        <w:jc w:val="both"/>
      </w:pPr>
      <w:r w:rsidRPr="00547A81">
        <w:rPr>
          <w:rStyle w:val="Textenonproportionnel"/>
          <w:rFonts w:ascii="Times New Roman" w:hAnsi="Times New Roman"/>
          <w:sz w:val="24"/>
          <w:szCs w:val="24"/>
          <w:highlight w:val="white"/>
        </w:rPr>
        <w:t>–</w:t>
      </w:r>
      <w:r>
        <w:rPr>
          <w:rStyle w:val="Textenonproportionnel"/>
          <w:rFonts w:ascii="Times New Roman" w:hAnsi="Times New Roman"/>
          <w:sz w:val="24"/>
          <w:szCs w:val="24"/>
        </w:rPr>
        <w:tab/>
      </w:r>
      <w:r w:rsidRPr="00547A81">
        <w:rPr>
          <w:szCs w:val="18"/>
        </w:rPr>
        <w:t>La question de savoir qui gouverne légitimement se trouve r</w:t>
      </w:r>
      <w:r w:rsidRPr="00547A81">
        <w:rPr>
          <w:szCs w:val="18"/>
        </w:rPr>
        <w:t>a</w:t>
      </w:r>
      <w:r w:rsidRPr="00547A81">
        <w:rPr>
          <w:szCs w:val="18"/>
        </w:rPr>
        <w:t>tionalisée ; quelle que soit la réponse donnée, l’essentiel est to</w:t>
      </w:r>
      <w:r w:rsidRPr="00547A81">
        <w:rPr>
          <w:szCs w:val="18"/>
        </w:rPr>
        <w:t>u</w:t>
      </w:r>
      <w:r w:rsidRPr="00547A81">
        <w:rPr>
          <w:szCs w:val="18"/>
        </w:rPr>
        <w:t>jours dans l’occultation de la Force comme fo</w:t>
      </w:r>
      <w:r w:rsidRPr="00547A81">
        <w:rPr>
          <w:szCs w:val="18"/>
        </w:rPr>
        <w:t>n</w:t>
      </w:r>
      <w:r w:rsidRPr="00547A81">
        <w:rPr>
          <w:szCs w:val="18"/>
        </w:rPr>
        <w:t>dement de l’État de Droit.</w:t>
      </w:r>
    </w:p>
    <w:p w14:paraId="0FD4C250" w14:textId="77777777" w:rsidR="00BE5A28" w:rsidRPr="00547A81" w:rsidRDefault="00BE5A28" w:rsidP="00BE5A28">
      <w:pPr>
        <w:spacing w:before="120" w:after="120"/>
        <w:ind w:left="720" w:hanging="360"/>
        <w:jc w:val="both"/>
      </w:pPr>
      <w:r w:rsidRPr="00547A81">
        <w:rPr>
          <w:rStyle w:val="Textenonproportionnel"/>
          <w:rFonts w:ascii="Times New Roman" w:hAnsi="Times New Roman"/>
          <w:sz w:val="24"/>
          <w:szCs w:val="24"/>
          <w:highlight w:val="white"/>
        </w:rPr>
        <w:t>–</w:t>
      </w:r>
      <w:r>
        <w:rPr>
          <w:rStyle w:val="Textenonproportionnel"/>
          <w:rFonts w:ascii="Times New Roman" w:hAnsi="Times New Roman"/>
          <w:sz w:val="24"/>
          <w:szCs w:val="24"/>
        </w:rPr>
        <w:tab/>
      </w:r>
      <w:r w:rsidRPr="00547A81">
        <w:rPr>
          <w:szCs w:val="18"/>
        </w:rPr>
        <w:t>L’exercice du pouvoir politique ne repose plus sur la seule eff</w:t>
      </w:r>
      <w:r w:rsidRPr="00547A81">
        <w:rPr>
          <w:szCs w:val="18"/>
        </w:rPr>
        <w:t>i</w:t>
      </w:r>
      <w:r w:rsidRPr="00547A81">
        <w:rPr>
          <w:szCs w:val="18"/>
        </w:rPr>
        <w:t>cacité d’un réseau de clientèle lié par allégeance personnelle aux gouvernants mais sur un réseau d’agents à st</w:t>
      </w:r>
      <w:r w:rsidRPr="00547A81">
        <w:rPr>
          <w:szCs w:val="18"/>
        </w:rPr>
        <w:t>a</w:t>
      </w:r>
      <w:r w:rsidRPr="00547A81">
        <w:rPr>
          <w:szCs w:val="18"/>
        </w:rPr>
        <w:t>tut juridique précis, organisé dans une structure hiérarchisée et impersonne</w:t>
      </w:r>
      <w:r w:rsidRPr="00547A81">
        <w:rPr>
          <w:szCs w:val="18"/>
        </w:rPr>
        <w:t>l</w:t>
      </w:r>
      <w:r w:rsidRPr="00547A81">
        <w:rPr>
          <w:szCs w:val="18"/>
        </w:rPr>
        <w:t>le. C’est la bureaucratie légale-rationnelle de Max Weber.</w:t>
      </w:r>
    </w:p>
    <w:p w14:paraId="702F2B23" w14:textId="77777777" w:rsidR="00BE5A28" w:rsidRDefault="00BE5A28" w:rsidP="00BE5A28">
      <w:pPr>
        <w:spacing w:before="120" w:after="120"/>
        <w:jc w:val="both"/>
        <w:rPr>
          <w:szCs w:val="18"/>
        </w:rPr>
      </w:pPr>
    </w:p>
    <w:p w14:paraId="5C96C0C5" w14:textId="77777777" w:rsidR="00BE5A28" w:rsidRPr="00547A81" w:rsidRDefault="00BE5A28" w:rsidP="00BE5A28">
      <w:pPr>
        <w:spacing w:before="120" w:after="120"/>
        <w:jc w:val="both"/>
      </w:pPr>
      <w:r w:rsidRPr="00547A81">
        <w:rPr>
          <w:szCs w:val="18"/>
        </w:rPr>
        <w:t>Pourquoi ce processus d’institutionnalisation s’est-il imposé de f</w:t>
      </w:r>
      <w:r w:rsidRPr="00547A81">
        <w:rPr>
          <w:szCs w:val="18"/>
        </w:rPr>
        <w:t>a</w:t>
      </w:r>
      <w:r w:rsidRPr="00547A81">
        <w:rPr>
          <w:szCs w:val="18"/>
        </w:rPr>
        <w:t>çon aussi éclatante avec l’État moderne des sociétés occide</w:t>
      </w:r>
      <w:r w:rsidRPr="00547A81">
        <w:rPr>
          <w:szCs w:val="18"/>
        </w:rPr>
        <w:t>n</w:t>
      </w:r>
      <w:r w:rsidRPr="00547A81">
        <w:rPr>
          <w:szCs w:val="18"/>
        </w:rPr>
        <w:t>tales post-médiévales ? La r</w:t>
      </w:r>
      <w:r w:rsidRPr="00547A81">
        <w:rPr>
          <w:szCs w:val="18"/>
        </w:rPr>
        <w:t>é</w:t>
      </w:r>
      <w:r w:rsidRPr="00547A81">
        <w:rPr>
          <w:szCs w:val="18"/>
        </w:rPr>
        <w:t>ponse classique de Samuel Huntington (1968) semble parfa</w:t>
      </w:r>
      <w:r w:rsidRPr="00547A81">
        <w:rPr>
          <w:szCs w:val="18"/>
        </w:rPr>
        <w:t>i</w:t>
      </w:r>
      <w:r w:rsidRPr="00547A81">
        <w:rPr>
          <w:szCs w:val="18"/>
        </w:rPr>
        <w:t>tement satisfaisante. Dans les sociétés qui ont atteint à la fois un haut niveau de division du travail et de différenciation soci</w:t>
      </w:r>
      <w:r w:rsidRPr="00547A81">
        <w:rPr>
          <w:szCs w:val="18"/>
        </w:rPr>
        <w:t>a</w:t>
      </w:r>
      <w:r w:rsidRPr="00547A81">
        <w:rPr>
          <w:szCs w:val="18"/>
        </w:rPr>
        <w:t>le, le fractionnement des classes et des forces sociales atteint un tel degré qu’il d</w:t>
      </w:r>
      <w:r w:rsidRPr="00547A81">
        <w:rPr>
          <w:szCs w:val="18"/>
        </w:rPr>
        <w:t>e</w:t>
      </w:r>
      <w:r w:rsidRPr="00547A81">
        <w:rPr>
          <w:szCs w:val="18"/>
        </w:rPr>
        <w:t>vient de plus en plus difficile à l’une ou l’autre de celles-ci d’imposer direct</w:t>
      </w:r>
      <w:r w:rsidRPr="00547A81">
        <w:rPr>
          <w:szCs w:val="18"/>
        </w:rPr>
        <w:t>e</w:t>
      </w:r>
      <w:r w:rsidRPr="00547A81">
        <w:rPr>
          <w:szCs w:val="18"/>
        </w:rPr>
        <w:t>ment et ouvertement son hégémonie. En outre, dans ces sociétés aux mécanismes de production et r</w:t>
      </w:r>
      <w:r w:rsidRPr="00547A81">
        <w:rPr>
          <w:szCs w:val="18"/>
        </w:rPr>
        <w:t>e</w:t>
      </w:r>
      <w:r w:rsidRPr="00547A81">
        <w:rPr>
          <w:szCs w:val="18"/>
        </w:rPr>
        <w:t>production de plus en plus complexes, le fonctionnement satisfaisant de l’ensemble du sy</w:t>
      </w:r>
      <w:r w:rsidRPr="00547A81">
        <w:rPr>
          <w:szCs w:val="18"/>
        </w:rPr>
        <w:t>s</w:t>
      </w:r>
      <w:r w:rsidRPr="00547A81">
        <w:rPr>
          <w:szCs w:val="18"/>
        </w:rPr>
        <w:t>tème dépend constamment dava</w:t>
      </w:r>
      <w:r w:rsidRPr="00547A81">
        <w:rPr>
          <w:szCs w:val="18"/>
        </w:rPr>
        <w:t>n</w:t>
      </w:r>
      <w:r w:rsidRPr="00547A81">
        <w:rPr>
          <w:szCs w:val="18"/>
        </w:rPr>
        <w:t>tage de la valeur de ses institutions politiques. Dès lors, l’institutionnalisation facilite l’exercice du po</w:t>
      </w:r>
      <w:r w:rsidRPr="00547A81">
        <w:rPr>
          <w:szCs w:val="18"/>
        </w:rPr>
        <w:t>u</w:t>
      </w:r>
      <w:r w:rsidRPr="00547A81">
        <w:rPr>
          <w:szCs w:val="18"/>
        </w:rPr>
        <w:t>voir politique par les gouvernants parce qu’elle mobilise mieux le consensus, passif ou actif, à des contraintes publiques accrues en étendue. En voilant derrière des constructions juridiques et symbol</w:t>
      </w:r>
      <w:r w:rsidRPr="00547A81">
        <w:rPr>
          <w:szCs w:val="18"/>
        </w:rPr>
        <w:t>i</w:t>
      </w:r>
      <w:r w:rsidRPr="00547A81">
        <w:rPr>
          <w:szCs w:val="18"/>
        </w:rPr>
        <w:t>ques l’ « horreur » de la force qui fonde l’État, en rendant plus ais</w:t>
      </w:r>
      <w:r w:rsidRPr="00547A81">
        <w:rPr>
          <w:szCs w:val="18"/>
        </w:rPr>
        <w:t>é</w:t>
      </w:r>
      <w:r w:rsidRPr="00547A81">
        <w:rPr>
          <w:szCs w:val="18"/>
        </w:rPr>
        <w:t>ment disponibles des représentations de celui-ci comme pouvoir ne</w:t>
      </w:r>
      <w:r w:rsidRPr="00547A81">
        <w:rPr>
          <w:szCs w:val="18"/>
        </w:rPr>
        <w:t>u</w:t>
      </w:r>
      <w:r w:rsidRPr="00547A81">
        <w:rPr>
          <w:szCs w:val="18"/>
        </w:rPr>
        <w:t>tre, ou comme pouvoir accepté ou choisi (cf. le rôle de régulation s</w:t>
      </w:r>
      <w:r w:rsidRPr="00547A81">
        <w:rPr>
          <w:szCs w:val="18"/>
        </w:rPr>
        <w:t>o</w:t>
      </w:r>
      <w:r w:rsidRPr="00547A81">
        <w:rPr>
          <w:szCs w:val="18"/>
        </w:rPr>
        <w:t>ciale assuré avec succès par le suffrage universel), en érigeant en norme générale du comportement bureaucratique l’égalité de tous d</w:t>
      </w:r>
      <w:r w:rsidRPr="00547A81">
        <w:rPr>
          <w:szCs w:val="18"/>
        </w:rPr>
        <w:t>e</w:t>
      </w:r>
      <w:r w:rsidRPr="00547A81">
        <w:rPr>
          <w:szCs w:val="18"/>
        </w:rPr>
        <w:t>vant les services publics, le discours idéologique lié au processus d’institutionnalisation assure une bien meilleure maîtrise des conflits intra-sociétaux alors même que ces derniers ri</w:t>
      </w:r>
      <w:r w:rsidRPr="00547A81">
        <w:rPr>
          <w:szCs w:val="18"/>
        </w:rPr>
        <w:t>s</w:t>
      </w:r>
      <w:r w:rsidRPr="00547A81">
        <w:rPr>
          <w:szCs w:val="18"/>
        </w:rPr>
        <w:t>quent de se trouver multipliés par la grande progression des échanges et l’interventionnisme croissant de l’État dans les affaires « privées » (avec les risques d’arbitraire y afférents, si le po</w:t>
      </w:r>
      <w:r w:rsidRPr="00547A81">
        <w:rPr>
          <w:szCs w:val="18"/>
        </w:rPr>
        <w:t>u</w:t>
      </w:r>
      <w:r w:rsidRPr="00547A81">
        <w:rPr>
          <w:szCs w:val="18"/>
        </w:rPr>
        <w:t>voir politique restait prérogative personnelle) (V. sur le développement de l’ « espace p</w:t>
      </w:r>
      <w:r w:rsidRPr="00547A81">
        <w:rPr>
          <w:szCs w:val="18"/>
        </w:rPr>
        <w:t>u</w:t>
      </w:r>
      <w:r w:rsidRPr="00547A81">
        <w:rPr>
          <w:szCs w:val="18"/>
        </w:rPr>
        <w:t>blic » et l’intrusion du pouvoir politique dans la sphère communic</w:t>
      </w:r>
      <w:r w:rsidRPr="00547A81">
        <w:rPr>
          <w:szCs w:val="18"/>
        </w:rPr>
        <w:t>a</w:t>
      </w:r>
      <w:r w:rsidRPr="00547A81">
        <w:rPr>
          <w:szCs w:val="18"/>
        </w:rPr>
        <w:t>tionnelle, Habermas, 1978).</w:t>
      </w:r>
    </w:p>
    <w:p w14:paraId="1E6E2481" w14:textId="77777777" w:rsidR="00BE5A28" w:rsidRPr="00547A81" w:rsidRDefault="00BE5A28" w:rsidP="00BE5A28">
      <w:pPr>
        <w:spacing w:before="120" w:after="120"/>
        <w:jc w:val="both"/>
        <w:rPr>
          <w:szCs w:val="18"/>
        </w:rPr>
      </w:pPr>
    </w:p>
    <w:p w14:paraId="027B21AA" w14:textId="77777777" w:rsidR="00BE5A28" w:rsidRPr="00547A81" w:rsidRDefault="00BE5A28" w:rsidP="00BE5A28">
      <w:pPr>
        <w:pStyle w:val="e"/>
      </w:pPr>
      <w:r w:rsidRPr="00547A81">
        <w:t>c) La construction d’un centre</w:t>
      </w:r>
    </w:p>
    <w:p w14:paraId="48C71E18" w14:textId="77777777" w:rsidR="00BE5A28" w:rsidRPr="00547A81" w:rsidRDefault="00BE5A28" w:rsidP="00BE5A28">
      <w:pPr>
        <w:spacing w:before="120" w:after="120"/>
        <w:jc w:val="both"/>
        <w:rPr>
          <w:szCs w:val="18"/>
        </w:rPr>
      </w:pPr>
    </w:p>
    <w:p w14:paraId="19DA666D" w14:textId="77777777" w:rsidR="00BE5A28" w:rsidRPr="00547A81" w:rsidRDefault="00BE5A28" w:rsidP="00BE5A28">
      <w:pPr>
        <w:spacing w:before="120" w:after="120"/>
        <w:jc w:val="both"/>
      </w:pPr>
      <w:r w:rsidRPr="00547A81">
        <w:rPr>
          <w:szCs w:val="18"/>
        </w:rPr>
        <w:t>Parallèlement et complémentairement au mouvement de différe</w:t>
      </w:r>
      <w:r w:rsidRPr="00547A81">
        <w:rPr>
          <w:szCs w:val="18"/>
        </w:rPr>
        <w:t>n</w:t>
      </w:r>
      <w:r w:rsidRPr="00547A81">
        <w:rPr>
          <w:szCs w:val="18"/>
        </w:rPr>
        <w:t>ci</w:t>
      </w:r>
      <w:r w:rsidRPr="00547A81">
        <w:rPr>
          <w:szCs w:val="18"/>
        </w:rPr>
        <w:t>a</w:t>
      </w:r>
      <w:r w:rsidRPr="00547A81">
        <w:rPr>
          <w:szCs w:val="18"/>
        </w:rPr>
        <w:t>tion/institutionnalisation, la problématique centre/périphérie permet d’approfondir en quoi le pouvoir politique se révèle un processus d</w:t>
      </w:r>
      <w:r w:rsidRPr="00547A81">
        <w:rPr>
          <w:szCs w:val="18"/>
        </w:rPr>
        <w:t>é</w:t>
      </w:r>
      <w:r w:rsidRPr="00547A81">
        <w:rPr>
          <w:szCs w:val="18"/>
        </w:rPr>
        <w:t>cisionnel bien spécifique. Si aucun système social n’ignore la codif</w:t>
      </w:r>
      <w:r w:rsidRPr="00547A81">
        <w:rPr>
          <w:szCs w:val="18"/>
        </w:rPr>
        <w:t>i</w:t>
      </w:r>
      <w:r w:rsidRPr="00547A81">
        <w:rPr>
          <w:szCs w:val="18"/>
        </w:rPr>
        <w:t>cation, même fort élémentaire, des usages de la violence légit</w:t>
      </w:r>
      <w:r w:rsidRPr="00547A81">
        <w:rPr>
          <w:szCs w:val="18"/>
        </w:rPr>
        <w:t>i</w:t>
      </w:r>
      <w:r w:rsidRPr="00547A81">
        <w:rPr>
          <w:szCs w:val="18"/>
        </w:rPr>
        <w:t>me, en revanche tous n’assurent pas la m</w:t>
      </w:r>
      <w:r w:rsidRPr="00547A81">
        <w:rPr>
          <w:szCs w:val="18"/>
        </w:rPr>
        <w:t>o</w:t>
      </w:r>
      <w:r w:rsidRPr="00547A81">
        <w:rPr>
          <w:szCs w:val="18"/>
        </w:rPr>
        <w:t>nopolisation, fût-elle tendancielle, de la coercition légitime au profit d’agents spécialisés dans le gouve</w:t>
      </w:r>
      <w:r w:rsidRPr="00547A81">
        <w:rPr>
          <w:szCs w:val="18"/>
        </w:rPr>
        <w:t>r</w:t>
      </w:r>
      <w:r w:rsidRPr="00547A81">
        <w:rPr>
          <w:szCs w:val="18"/>
        </w:rPr>
        <w:t>nement</w:t>
      </w:r>
      <w:r>
        <w:rPr>
          <w:szCs w:val="18"/>
        </w:rPr>
        <w:t xml:space="preserve"> </w:t>
      </w:r>
      <w:r w:rsidRPr="00547A81">
        <w:t>[</w:t>
      </w:r>
      <w:r w:rsidRPr="00547A81">
        <w:rPr>
          <w:rFonts w:cs="Arial"/>
          <w:szCs w:val="16"/>
        </w:rPr>
        <w:t>388]</w:t>
      </w:r>
      <w:r>
        <w:rPr>
          <w:rFonts w:cs="Arial"/>
          <w:szCs w:val="16"/>
        </w:rPr>
        <w:t xml:space="preserve"> </w:t>
      </w:r>
      <w:r w:rsidRPr="00547A81">
        <w:rPr>
          <w:szCs w:val="18"/>
        </w:rPr>
        <w:t>collectif. C’est le franchissement de ce seuil qui permet de distinguer les formes pré-étatiques des formes étatiques de pouvoir politique, que ces dernières soient patrimoniales ou institutionnalisées.</w:t>
      </w:r>
    </w:p>
    <w:p w14:paraId="6A9816B2" w14:textId="77777777" w:rsidR="00BE5A28" w:rsidRPr="00547A81" w:rsidRDefault="00BE5A28" w:rsidP="00BE5A28">
      <w:pPr>
        <w:spacing w:before="120" w:after="120"/>
        <w:jc w:val="both"/>
      </w:pPr>
      <w:r w:rsidRPr="00547A81">
        <w:rPr>
          <w:szCs w:val="18"/>
        </w:rPr>
        <w:t>La construction d’un « centre », m</w:t>
      </w:r>
      <w:r w:rsidRPr="00547A81">
        <w:rPr>
          <w:szCs w:val="18"/>
        </w:rPr>
        <w:t>o</w:t>
      </w:r>
      <w:r w:rsidRPr="00547A81">
        <w:rPr>
          <w:szCs w:val="18"/>
        </w:rPr>
        <w:t>nopolisateur de la coercition légitime, suppose l’accumulation de ressources politiques suffisantes pour mettre en échec les résistances des systèmes décisionnels ju</w:t>
      </w:r>
      <w:r w:rsidRPr="00547A81">
        <w:rPr>
          <w:szCs w:val="18"/>
        </w:rPr>
        <w:t>s</w:t>
      </w:r>
      <w:r w:rsidRPr="00547A81">
        <w:rPr>
          <w:szCs w:val="18"/>
        </w:rPr>
        <w:t>qu’ici autonomes (et qual</w:t>
      </w:r>
      <w:r w:rsidRPr="00547A81">
        <w:rPr>
          <w:szCs w:val="18"/>
        </w:rPr>
        <w:t>i</w:t>
      </w:r>
      <w:r w:rsidRPr="00547A81">
        <w:rPr>
          <w:szCs w:val="18"/>
        </w:rPr>
        <w:t>fiés par rapport à lui de « périphériques »). À l’époque de la fé</w:t>
      </w:r>
      <w:r w:rsidRPr="00547A81">
        <w:rPr>
          <w:szCs w:val="18"/>
        </w:rPr>
        <w:t>o</w:t>
      </w:r>
      <w:r w:rsidRPr="00547A81">
        <w:rPr>
          <w:szCs w:val="18"/>
        </w:rPr>
        <w:t>dalité européenne par exemple, les barons et les villes ont été progressivement t</w:t>
      </w:r>
      <w:r w:rsidRPr="00547A81">
        <w:rPr>
          <w:szCs w:val="18"/>
        </w:rPr>
        <w:t>e</w:t>
      </w:r>
      <w:r w:rsidRPr="00547A81">
        <w:rPr>
          <w:szCs w:val="18"/>
        </w:rPr>
        <w:t>nus en échec par le pouvoir royal ou, au contraire, se ralliant à lui, ils ont contribué à étendre l’emprise du centre sur l’ensemble de l’espace social. Ainsi se met en place un pr</w:t>
      </w:r>
      <w:r w:rsidRPr="00547A81">
        <w:rPr>
          <w:szCs w:val="18"/>
        </w:rPr>
        <w:t>o</w:t>
      </w:r>
      <w:r w:rsidRPr="00547A81">
        <w:rPr>
          <w:szCs w:val="18"/>
        </w:rPr>
        <w:t>cessus cumulatif ; plus le centre élargit son contrôle grâce à la sup</w:t>
      </w:r>
      <w:r w:rsidRPr="00547A81">
        <w:rPr>
          <w:szCs w:val="18"/>
        </w:rPr>
        <w:t>é</w:t>
      </w:r>
      <w:r w:rsidRPr="00547A81">
        <w:rPr>
          <w:szCs w:val="18"/>
        </w:rPr>
        <w:t>riorité de sa capacité coercitive ou de sa légitimité</w:t>
      </w:r>
      <w:r>
        <w:rPr>
          <w:szCs w:val="18"/>
        </w:rPr>
        <w:t> </w:t>
      </w:r>
      <w:r>
        <w:rPr>
          <w:rStyle w:val="Appelnotedebasdep"/>
          <w:szCs w:val="18"/>
        </w:rPr>
        <w:footnoteReference w:id="228"/>
      </w:r>
      <w:r w:rsidRPr="00547A81">
        <w:rPr>
          <w:szCs w:val="18"/>
        </w:rPr>
        <w:t>, plus il éla</w:t>
      </w:r>
      <w:r w:rsidRPr="00547A81">
        <w:rPr>
          <w:szCs w:val="18"/>
        </w:rPr>
        <w:t>r</w:t>
      </w:r>
      <w:r w:rsidRPr="00547A81">
        <w:rPr>
          <w:szCs w:val="18"/>
        </w:rPr>
        <w:t>git parallèlement sa « capacité extract</w:t>
      </w:r>
      <w:r w:rsidRPr="00547A81">
        <w:rPr>
          <w:szCs w:val="18"/>
        </w:rPr>
        <w:t>i</w:t>
      </w:r>
      <w:r w:rsidRPr="00547A81">
        <w:rPr>
          <w:szCs w:val="18"/>
        </w:rPr>
        <w:t>ve », c’est-à-dire son aptitude à mobiliser hommes, moyens matériels et techn</w:t>
      </w:r>
      <w:r w:rsidRPr="00547A81">
        <w:rPr>
          <w:szCs w:val="18"/>
        </w:rPr>
        <w:t>o</w:t>
      </w:r>
      <w:r w:rsidRPr="00547A81">
        <w:rPr>
          <w:szCs w:val="18"/>
        </w:rPr>
        <w:t>logies au service de ses desseins ; ce qui, en retour, accroît e</w:t>
      </w:r>
      <w:r w:rsidRPr="00547A81">
        <w:rPr>
          <w:szCs w:val="18"/>
        </w:rPr>
        <w:t>n</w:t>
      </w:r>
      <w:r w:rsidRPr="00547A81">
        <w:rPr>
          <w:szCs w:val="18"/>
        </w:rPr>
        <w:t>core sa puissance coercitive et son aptitude à dire le légitime ou l’illégitime. Alexis de Tocquevi</w:t>
      </w:r>
      <w:r w:rsidRPr="00547A81">
        <w:rPr>
          <w:szCs w:val="18"/>
        </w:rPr>
        <w:t>l</w:t>
      </w:r>
      <w:r w:rsidRPr="00547A81">
        <w:rPr>
          <w:szCs w:val="18"/>
        </w:rPr>
        <w:t>le avait souligné la force de cette politique capétienne, pou</w:t>
      </w:r>
      <w:r w:rsidRPr="00547A81">
        <w:rPr>
          <w:szCs w:val="18"/>
        </w:rPr>
        <w:t>r</w:t>
      </w:r>
      <w:r w:rsidRPr="00547A81">
        <w:rPr>
          <w:szCs w:val="18"/>
        </w:rPr>
        <w:t>suivie par la Révolution, qui vise à ra</w:t>
      </w:r>
      <w:r w:rsidRPr="00547A81">
        <w:rPr>
          <w:szCs w:val="18"/>
        </w:rPr>
        <w:t>s</w:t>
      </w:r>
      <w:r w:rsidRPr="00547A81">
        <w:rPr>
          <w:szCs w:val="18"/>
        </w:rPr>
        <w:t>sembler, unifier, et bientôt uniformiser sous couleur de rationalisation. Les p</w:t>
      </w:r>
      <w:r w:rsidRPr="00547A81">
        <w:rPr>
          <w:szCs w:val="18"/>
        </w:rPr>
        <w:t>o</w:t>
      </w:r>
      <w:r w:rsidRPr="00547A81">
        <w:rPr>
          <w:szCs w:val="18"/>
        </w:rPr>
        <w:t>litistes contemporains modéliseront ces te</w:t>
      </w:r>
      <w:r w:rsidRPr="00547A81">
        <w:rPr>
          <w:szCs w:val="18"/>
        </w:rPr>
        <w:t>n</w:t>
      </w:r>
      <w:r w:rsidRPr="00547A81">
        <w:rPr>
          <w:szCs w:val="18"/>
        </w:rPr>
        <w:t xml:space="preserve">dances, en termes universalistes. (Par exemple, E. Shils dans son ouvrage </w:t>
      </w:r>
      <w:r w:rsidRPr="00547A81">
        <w:rPr>
          <w:i/>
          <w:iCs/>
          <w:szCs w:val="18"/>
        </w:rPr>
        <w:t>Center and Periph</w:t>
      </w:r>
      <w:r w:rsidRPr="00547A81">
        <w:rPr>
          <w:i/>
          <w:iCs/>
          <w:szCs w:val="18"/>
        </w:rPr>
        <w:t>e</w:t>
      </w:r>
      <w:r w:rsidRPr="00547A81">
        <w:rPr>
          <w:i/>
          <w:iCs/>
          <w:szCs w:val="18"/>
        </w:rPr>
        <w:t xml:space="preserve">ry, </w:t>
      </w:r>
      <w:r w:rsidRPr="00547A81">
        <w:rPr>
          <w:szCs w:val="18"/>
        </w:rPr>
        <w:t>1975.)</w:t>
      </w:r>
    </w:p>
    <w:p w14:paraId="67ABA638" w14:textId="77777777" w:rsidR="00BE5A28" w:rsidRPr="00547A81" w:rsidRDefault="00BE5A28" w:rsidP="00BE5A28">
      <w:pPr>
        <w:spacing w:before="120" w:after="120"/>
        <w:jc w:val="both"/>
      </w:pPr>
      <w:r w:rsidRPr="00547A81">
        <w:rPr>
          <w:szCs w:val="18"/>
        </w:rPr>
        <w:t>Deux aspects du processus doivent être distingués. À certains égards la construction dans une société donnée d’un centre est ach</w:t>
      </w:r>
      <w:r w:rsidRPr="00547A81">
        <w:rPr>
          <w:szCs w:val="18"/>
        </w:rPr>
        <w:t>e</w:t>
      </w:r>
      <w:r w:rsidRPr="00547A81">
        <w:rPr>
          <w:szCs w:val="18"/>
        </w:rPr>
        <w:t>vée lorsqu’il y a unification du système juridique. La conception ke</w:t>
      </w:r>
      <w:r w:rsidRPr="00547A81">
        <w:rPr>
          <w:szCs w:val="18"/>
        </w:rPr>
        <w:t>l</w:t>
      </w:r>
      <w:r w:rsidRPr="00547A81">
        <w:rPr>
          <w:szCs w:val="18"/>
        </w:rPr>
        <w:t>sénienne du droit, en termes pyram</w:t>
      </w:r>
      <w:r w:rsidRPr="00547A81">
        <w:rPr>
          <w:szCs w:val="18"/>
        </w:rPr>
        <w:t>i</w:t>
      </w:r>
      <w:r w:rsidRPr="00547A81">
        <w:rPr>
          <w:szCs w:val="18"/>
        </w:rPr>
        <w:t>daux d’emboîtements d’habilitations, rend parfaitement compte de cet état de choses. Alors que dans une société à pouvoir p</w:t>
      </w:r>
      <w:r w:rsidRPr="00547A81">
        <w:rPr>
          <w:szCs w:val="18"/>
        </w:rPr>
        <w:t>o</w:t>
      </w:r>
      <w:r w:rsidRPr="00547A81">
        <w:rPr>
          <w:szCs w:val="18"/>
        </w:rPr>
        <w:t>litique préétatique la persistance par exemple de la vendetta ou du duel s’appuie sur une lég</w:t>
      </w:r>
      <w:r w:rsidRPr="00547A81">
        <w:rPr>
          <w:szCs w:val="18"/>
        </w:rPr>
        <w:t>i</w:t>
      </w:r>
      <w:r w:rsidRPr="00547A81">
        <w:rPr>
          <w:szCs w:val="18"/>
        </w:rPr>
        <w:t>timité conférée par la coutume, sur le contenu de laquelle le pouvoir politique n’a eu aucune prise, au contraire dans une société à pouvoir centralisé, les volontés individuelles, les conventions privées n’ont de valeur jurid</w:t>
      </w:r>
      <w:r w:rsidRPr="00547A81">
        <w:rPr>
          <w:szCs w:val="18"/>
        </w:rPr>
        <w:t>i</w:t>
      </w:r>
      <w:r w:rsidRPr="00547A81">
        <w:rPr>
          <w:szCs w:val="18"/>
        </w:rPr>
        <w:t>que que sur le fondement des habilit</w:t>
      </w:r>
      <w:r w:rsidRPr="00547A81">
        <w:rPr>
          <w:szCs w:val="18"/>
        </w:rPr>
        <w:t>a</w:t>
      </w:r>
      <w:r w:rsidRPr="00547A81">
        <w:rPr>
          <w:szCs w:val="18"/>
        </w:rPr>
        <w:t xml:space="preserve">tions et conditions de formes arrêtées dans une norme elle-même édictée directement (C. </w:t>
      </w:r>
      <w:r w:rsidRPr="00547A81">
        <w:rPr>
          <w:i/>
          <w:iCs/>
          <w:szCs w:val="18"/>
        </w:rPr>
        <w:t xml:space="preserve">civil, </w:t>
      </w:r>
      <w:r w:rsidRPr="00547A81">
        <w:rPr>
          <w:szCs w:val="18"/>
        </w:rPr>
        <w:t>art. 1. 134) par les gouvernants, « organes de l’État ». Cet aspect de la construction du centre va normalement de pair avec une institutionn</w:t>
      </w:r>
      <w:r w:rsidRPr="00547A81">
        <w:rPr>
          <w:szCs w:val="18"/>
        </w:rPr>
        <w:t>a</w:t>
      </w:r>
      <w:r w:rsidRPr="00547A81">
        <w:rPr>
          <w:szCs w:val="18"/>
        </w:rPr>
        <w:t>lisation poussée. Le pouvoir politique monopolisateur de la « compétence » est celui qui juridiqu</w:t>
      </w:r>
      <w:r w:rsidRPr="00547A81">
        <w:rPr>
          <w:szCs w:val="18"/>
        </w:rPr>
        <w:t>e</w:t>
      </w:r>
      <w:r w:rsidRPr="00547A81">
        <w:rPr>
          <w:szCs w:val="18"/>
        </w:rPr>
        <w:t>ment investit dans la société toutes les autres figures de po</w:t>
      </w:r>
      <w:r w:rsidRPr="00547A81">
        <w:rPr>
          <w:szCs w:val="18"/>
        </w:rPr>
        <w:t>u</w:t>
      </w:r>
      <w:r w:rsidRPr="00547A81">
        <w:rPr>
          <w:szCs w:val="18"/>
        </w:rPr>
        <w:t>voir.</w:t>
      </w:r>
    </w:p>
    <w:p w14:paraId="3F14A057" w14:textId="77777777" w:rsidR="00BE5A28" w:rsidRPr="00547A81" w:rsidRDefault="00BE5A28" w:rsidP="00BE5A28">
      <w:pPr>
        <w:spacing w:before="120" w:after="120"/>
        <w:jc w:val="both"/>
      </w:pPr>
      <w:r w:rsidRPr="00547A81">
        <w:rPr>
          <w:szCs w:val="18"/>
        </w:rPr>
        <w:t>La construction d’un centre, sous un autre angle d’analyse, est un processus j</w:t>
      </w:r>
      <w:r w:rsidRPr="00547A81">
        <w:rPr>
          <w:szCs w:val="18"/>
        </w:rPr>
        <w:t>a</w:t>
      </w:r>
      <w:r w:rsidRPr="00547A81">
        <w:rPr>
          <w:szCs w:val="18"/>
        </w:rPr>
        <w:t>mais totalement achevé qui tend à la réduction de toutes les résistances « périphériques », de quelque ordre qu’elles soient. À la limite, ce sont même tous les « espaces privés » de la communic</w:t>
      </w:r>
      <w:r w:rsidRPr="00547A81">
        <w:rPr>
          <w:szCs w:val="18"/>
        </w:rPr>
        <w:t>a</w:t>
      </w:r>
      <w:r w:rsidRPr="00547A81">
        <w:rPr>
          <w:szCs w:val="18"/>
        </w:rPr>
        <w:t>tion ou de l’interaction individuelle qui ont vocation à se trouver r</w:t>
      </w:r>
      <w:r w:rsidRPr="00547A81">
        <w:rPr>
          <w:szCs w:val="18"/>
        </w:rPr>
        <w:t>é</w:t>
      </w:r>
      <w:r w:rsidRPr="00547A81">
        <w:rPr>
          <w:szCs w:val="18"/>
        </w:rPr>
        <w:t>glés par le système unifié de pouvoir p</w:t>
      </w:r>
      <w:r w:rsidRPr="00547A81">
        <w:rPr>
          <w:szCs w:val="18"/>
        </w:rPr>
        <w:t>o</w:t>
      </w:r>
      <w:r w:rsidRPr="00547A81">
        <w:rPr>
          <w:szCs w:val="18"/>
        </w:rPr>
        <w:t>litique. On reconnaît là, bien sûr, la dyn</w:t>
      </w:r>
      <w:r w:rsidRPr="00547A81">
        <w:rPr>
          <w:szCs w:val="18"/>
        </w:rPr>
        <w:t>a</w:t>
      </w:r>
      <w:r w:rsidRPr="00547A81">
        <w:rPr>
          <w:szCs w:val="18"/>
        </w:rPr>
        <w:t>mique totalitaire de l’État moderne. L’autonomisation croissante du politique par rapport à la société civile, débouche par</w:t>
      </w:r>
      <w:r w:rsidRPr="00547A81">
        <w:rPr>
          <w:szCs w:val="18"/>
        </w:rPr>
        <w:t>a</w:t>
      </w:r>
      <w:r w:rsidRPr="00547A81">
        <w:rPr>
          <w:szCs w:val="18"/>
        </w:rPr>
        <w:t>doxalement sur une nouvelle f</w:t>
      </w:r>
      <w:r w:rsidRPr="00547A81">
        <w:rPr>
          <w:szCs w:val="18"/>
        </w:rPr>
        <w:t>u</w:t>
      </w:r>
      <w:r w:rsidRPr="00547A81">
        <w:rPr>
          <w:szCs w:val="18"/>
        </w:rPr>
        <w:t>sion par absorption de la société civile. Dans sa logique ultime il apparaît, te</w:t>
      </w:r>
      <w:r w:rsidRPr="00547A81">
        <w:rPr>
          <w:szCs w:val="18"/>
        </w:rPr>
        <w:t>n</w:t>
      </w:r>
      <w:r>
        <w:rPr>
          <w:szCs w:val="18"/>
        </w:rPr>
        <w:t>dan</w:t>
      </w:r>
      <w:r w:rsidRPr="00547A81">
        <w:rPr>
          <w:szCs w:val="18"/>
        </w:rPr>
        <w:t xml:space="preserve">ciellement, </w:t>
      </w:r>
      <w:r w:rsidRPr="00547A81">
        <w:t>[389]</w:t>
      </w:r>
      <w:r>
        <w:t xml:space="preserve"> </w:t>
      </w:r>
      <w:r w:rsidRPr="00547A81">
        <w:rPr>
          <w:szCs w:val="18"/>
        </w:rPr>
        <w:t>comme le grand maître des ressources sociales, matérielles et symb</w:t>
      </w:r>
      <w:r w:rsidRPr="00547A81">
        <w:rPr>
          <w:szCs w:val="18"/>
        </w:rPr>
        <w:t>o</w:t>
      </w:r>
      <w:r w:rsidRPr="00547A81">
        <w:rPr>
          <w:szCs w:val="18"/>
        </w:rPr>
        <w:t>liques, qu’il prélève, organise et redistribue discrétionnair</w:t>
      </w:r>
      <w:r w:rsidRPr="00547A81">
        <w:rPr>
          <w:szCs w:val="18"/>
        </w:rPr>
        <w:t>e</w:t>
      </w:r>
      <w:r w:rsidRPr="00547A81">
        <w:rPr>
          <w:szCs w:val="18"/>
        </w:rPr>
        <w:t>ment.</w:t>
      </w:r>
    </w:p>
    <w:p w14:paraId="1557F5F6" w14:textId="77777777" w:rsidR="00BE5A28" w:rsidRPr="00547A81" w:rsidRDefault="00BE5A28" w:rsidP="00BE5A28">
      <w:pPr>
        <w:spacing w:before="120" w:after="120"/>
        <w:jc w:val="both"/>
      </w:pPr>
      <w:r w:rsidRPr="00547A81">
        <w:rPr>
          <w:szCs w:val="18"/>
        </w:rPr>
        <w:t>Surgi de proce</w:t>
      </w:r>
      <w:r w:rsidRPr="00547A81">
        <w:rPr>
          <w:szCs w:val="18"/>
        </w:rPr>
        <w:t>s</w:t>
      </w:r>
      <w:r w:rsidRPr="00547A81">
        <w:rPr>
          <w:szCs w:val="18"/>
        </w:rPr>
        <w:t>sus complexes de différenciation, d’institutionnalisation et de centralisation, le pouvoir politique, pr</w:t>
      </w:r>
      <w:r w:rsidRPr="00547A81">
        <w:rPr>
          <w:szCs w:val="18"/>
        </w:rPr>
        <w:t>o</w:t>
      </w:r>
      <w:r w:rsidRPr="00547A81">
        <w:rPr>
          <w:szCs w:val="18"/>
        </w:rPr>
        <w:t>cessus décisionnel structuré/structurant, donne sens à la déf</w:t>
      </w:r>
      <w:r w:rsidRPr="00547A81">
        <w:rPr>
          <w:szCs w:val="18"/>
        </w:rPr>
        <w:t>i</w:t>
      </w:r>
      <w:r w:rsidRPr="00547A81">
        <w:rPr>
          <w:szCs w:val="18"/>
        </w:rPr>
        <w:t xml:space="preserve">nition moderne du </w:t>
      </w:r>
      <w:r w:rsidRPr="00547A81">
        <w:rPr>
          <w:i/>
          <w:iCs/>
          <w:szCs w:val="18"/>
        </w:rPr>
        <w:t xml:space="preserve">Politique, </w:t>
      </w:r>
      <w:r w:rsidRPr="00547A81">
        <w:rPr>
          <w:szCs w:val="18"/>
        </w:rPr>
        <w:t>dès lors possible en ces termes : un champ s</w:t>
      </w:r>
      <w:r w:rsidRPr="00547A81">
        <w:rPr>
          <w:szCs w:val="18"/>
        </w:rPr>
        <w:t>o</w:t>
      </w:r>
      <w:r w:rsidRPr="00547A81">
        <w:rPr>
          <w:szCs w:val="18"/>
        </w:rPr>
        <w:t>cial de contradictions et d’agrégations d’intérêts, régulé par des go</w:t>
      </w:r>
      <w:r w:rsidRPr="00547A81">
        <w:rPr>
          <w:szCs w:val="18"/>
        </w:rPr>
        <w:t>u</w:t>
      </w:r>
      <w:r w:rsidRPr="00547A81">
        <w:rPr>
          <w:szCs w:val="18"/>
        </w:rPr>
        <w:t>vernants disposant tendanciellement du monopole de la coercition l</w:t>
      </w:r>
      <w:r w:rsidRPr="00547A81">
        <w:rPr>
          <w:szCs w:val="18"/>
        </w:rPr>
        <w:t>é</w:t>
      </w:r>
      <w:r w:rsidRPr="00547A81">
        <w:rPr>
          <w:szCs w:val="18"/>
        </w:rPr>
        <w:t>gitime.</w:t>
      </w:r>
    </w:p>
    <w:p w14:paraId="6A83955D" w14:textId="77777777" w:rsidR="00BE5A28" w:rsidRPr="00547A81" w:rsidRDefault="00BE5A28" w:rsidP="00BE5A28">
      <w:pPr>
        <w:spacing w:before="120" w:after="120"/>
        <w:jc w:val="both"/>
        <w:rPr>
          <w:szCs w:val="18"/>
        </w:rPr>
      </w:pPr>
      <w:r>
        <w:rPr>
          <w:szCs w:val="18"/>
        </w:rPr>
        <w:br w:type="page"/>
      </w:r>
    </w:p>
    <w:tbl>
      <w:tblPr>
        <w:tblW w:w="0" w:type="auto"/>
        <w:tblInd w:w="108" w:type="dxa"/>
        <w:tblLayout w:type="fixed"/>
        <w:tblLook w:val="0000" w:firstRow="0" w:lastRow="0" w:firstColumn="0" w:lastColumn="0" w:noHBand="0" w:noVBand="0"/>
      </w:tblPr>
      <w:tblGrid>
        <w:gridCol w:w="2610"/>
        <w:gridCol w:w="2895"/>
        <w:gridCol w:w="2415"/>
      </w:tblGrid>
      <w:tr w:rsidR="00BE5A28" w:rsidRPr="00547A81" w14:paraId="60E3F854" w14:textId="77777777">
        <w:tc>
          <w:tcPr>
            <w:tcW w:w="7920" w:type="dxa"/>
            <w:gridSpan w:val="3"/>
            <w:tcBorders>
              <w:bottom w:val="single" w:sz="12" w:space="0" w:color="000000"/>
            </w:tcBorders>
            <w:shd w:val="clear" w:color="auto" w:fill="auto"/>
          </w:tcPr>
          <w:p w14:paraId="5505F710" w14:textId="77777777" w:rsidR="00BE5A28" w:rsidRPr="00547A81" w:rsidRDefault="00BE5A28" w:rsidP="00BE5A28">
            <w:pPr>
              <w:pStyle w:val="figtitre"/>
            </w:pPr>
            <w:r w:rsidRPr="00547A81">
              <w:rPr>
                <w:rFonts w:eastAsia="Times"/>
              </w:rPr>
              <w:t>Formes de pouvoir politique</w:t>
            </w:r>
          </w:p>
        </w:tc>
      </w:tr>
      <w:tr w:rsidR="00BE5A28" w:rsidRPr="00547A81" w14:paraId="77330D99" w14:textId="77777777">
        <w:tc>
          <w:tcPr>
            <w:tcW w:w="2610" w:type="dxa"/>
            <w:tcBorders>
              <w:top w:val="single" w:sz="12" w:space="0" w:color="000000"/>
            </w:tcBorders>
            <w:shd w:val="clear" w:color="auto" w:fill="EEEBD2"/>
          </w:tcPr>
          <w:p w14:paraId="24BA8E5A" w14:textId="77777777" w:rsidR="00BE5A28" w:rsidRPr="00547A81" w:rsidRDefault="00BE5A28" w:rsidP="00BE5A28">
            <w:pPr>
              <w:snapToGrid w:val="0"/>
              <w:spacing w:before="120" w:after="120"/>
              <w:ind w:firstLine="0"/>
              <w:rPr>
                <w:rFonts w:eastAsia="Times"/>
                <w:sz w:val="24"/>
              </w:rPr>
            </w:pPr>
          </w:p>
        </w:tc>
        <w:tc>
          <w:tcPr>
            <w:tcW w:w="2895" w:type="dxa"/>
            <w:tcBorders>
              <w:top w:val="single" w:sz="12" w:space="0" w:color="000000"/>
            </w:tcBorders>
            <w:shd w:val="clear" w:color="auto" w:fill="EEEBD2"/>
          </w:tcPr>
          <w:p w14:paraId="23F3D263" w14:textId="77777777" w:rsidR="00BE5A28" w:rsidRPr="00547A81" w:rsidRDefault="00BE5A28" w:rsidP="00BE5A28">
            <w:pPr>
              <w:spacing w:before="120" w:after="120"/>
              <w:ind w:firstLine="0"/>
            </w:pPr>
            <w:r w:rsidRPr="00547A81">
              <w:rPr>
                <w:rFonts w:eastAsia="Times"/>
                <w:i/>
                <w:iCs/>
                <w:sz w:val="24"/>
                <w:szCs w:val="18"/>
              </w:rPr>
              <w:t xml:space="preserve">Pas d’institutionnalisation </w:t>
            </w:r>
          </w:p>
        </w:tc>
        <w:tc>
          <w:tcPr>
            <w:tcW w:w="2415" w:type="dxa"/>
            <w:tcBorders>
              <w:top w:val="single" w:sz="12" w:space="0" w:color="000000"/>
            </w:tcBorders>
            <w:shd w:val="clear" w:color="auto" w:fill="EEEBD2"/>
          </w:tcPr>
          <w:p w14:paraId="5BDAE293" w14:textId="77777777" w:rsidR="00BE5A28" w:rsidRPr="00547A81" w:rsidRDefault="00BE5A28" w:rsidP="00BE5A28">
            <w:pPr>
              <w:spacing w:before="120" w:after="120"/>
              <w:ind w:firstLine="0"/>
            </w:pPr>
            <w:r w:rsidRPr="00547A81">
              <w:rPr>
                <w:rFonts w:eastAsia="Times"/>
                <w:i/>
                <w:iCs/>
                <w:sz w:val="24"/>
                <w:szCs w:val="18"/>
              </w:rPr>
              <w:t>Institutionnalisation</w:t>
            </w:r>
          </w:p>
        </w:tc>
      </w:tr>
      <w:tr w:rsidR="00BE5A28" w:rsidRPr="00547A81" w14:paraId="1100C57C" w14:textId="77777777">
        <w:tc>
          <w:tcPr>
            <w:tcW w:w="2610" w:type="dxa"/>
            <w:tcBorders>
              <w:bottom w:val="single" w:sz="12" w:space="0" w:color="000000"/>
            </w:tcBorders>
            <w:shd w:val="clear" w:color="auto" w:fill="EEEBD2"/>
          </w:tcPr>
          <w:p w14:paraId="7C9D8B82" w14:textId="77777777" w:rsidR="00BE5A28" w:rsidRPr="00547A81" w:rsidRDefault="00BE5A28" w:rsidP="00BE5A28">
            <w:pPr>
              <w:snapToGrid w:val="0"/>
              <w:spacing w:before="120" w:after="120"/>
              <w:ind w:firstLine="0"/>
              <w:rPr>
                <w:rFonts w:eastAsia="Times"/>
                <w:sz w:val="24"/>
              </w:rPr>
            </w:pPr>
          </w:p>
        </w:tc>
        <w:tc>
          <w:tcPr>
            <w:tcW w:w="2895" w:type="dxa"/>
            <w:tcBorders>
              <w:bottom w:val="single" w:sz="12" w:space="0" w:color="000000"/>
            </w:tcBorders>
            <w:shd w:val="clear" w:color="auto" w:fill="EEEBD2"/>
          </w:tcPr>
          <w:p w14:paraId="42FDEDD7" w14:textId="77777777" w:rsidR="00BE5A28" w:rsidRPr="00547A81" w:rsidRDefault="00BE5A28" w:rsidP="00BE5A28">
            <w:pPr>
              <w:spacing w:before="120" w:after="120"/>
              <w:ind w:firstLine="0"/>
            </w:pPr>
            <w:r w:rsidRPr="00547A81">
              <w:rPr>
                <w:rFonts w:eastAsia="Times"/>
                <w:sz w:val="24"/>
                <w:szCs w:val="18"/>
              </w:rPr>
              <w:t>(Agents seulement spéci</w:t>
            </w:r>
            <w:r w:rsidRPr="00547A81">
              <w:rPr>
                <w:rFonts w:eastAsia="Times"/>
                <w:sz w:val="24"/>
                <w:szCs w:val="18"/>
              </w:rPr>
              <w:t>a</w:t>
            </w:r>
            <w:r w:rsidRPr="00547A81">
              <w:rPr>
                <w:rFonts w:eastAsia="Times"/>
                <w:sz w:val="24"/>
                <w:szCs w:val="18"/>
              </w:rPr>
              <w:t>lisés)</w:t>
            </w:r>
          </w:p>
        </w:tc>
        <w:tc>
          <w:tcPr>
            <w:tcW w:w="2415" w:type="dxa"/>
            <w:tcBorders>
              <w:bottom w:val="single" w:sz="12" w:space="0" w:color="000000"/>
            </w:tcBorders>
            <w:shd w:val="clear" w:color="auto" w:fill="EEEBD2"/>
          </w:tcPr>
          <w:p w14:paraId="229A3570" w14:textId="77777777" w:rsidR="00BE5A28" w:rsidRPr="00547A81" w:rsidRDefault="00BE5A28" w:rsidP="00BE5A28">
            <w:pPr>
              <w:spacing w:before="120" w:after="120"/>
              <w:ind w:firstLine="0"/>
            </w:pPr>
            <w:r w:rsidRPr="00547A81">
              <w:rPr>
                <w:rFonts w:eastAsia="Times"/>
                <w:sz w:val="24"/>
                <w:szCs w:val="18"/>
              </w:rPr>
              <w:t>(Agents mandatés comme organes du Pouvoir)</w:t>
            </w:r>
          </w:p>
        </w:tc>
      </w:tr>
      <w:tr w:rsidR="00BE5A28" w:rsidRPr="00547A81" w14:paraId="58080605" w14:textId="77777777">
        <w:tc>
          <w:tcPr>
            <w:tcW w:w="2610" w:type="dxa"/>
            <w:tcBorders>
              <w:top w:val="single" w:sz="12" w:space="0" w:color="000000"/>
            </w:tcBorders>
            <w:shd w:val="clear" w:color="auto" w:fill="auto"/>
          </w:tcPr>
          <w:p w14:paraId="65A4D793" w14:textId="77777777" w:rsidR="00BE5A28" w:rsidRPr="00547A81" w:rsidRDefault="00BE5A28" w:rsidP="00BE5A28">
            <w:pPr>
              <w:spacing w:before="120" w:after="120"/>
              <w:ind w:firstLine="0"/>
            </w:pPr>
            <w:r w:rsidRPr="00547A81">
              <w:rPr>
                <w:rFonts w:eastAsia="Times"/>
                <w:sz w:val="24"/>
                <w:szCs w:val="18"/>
              </w:rPr>
              <w:t>Absence de monopole de la coercition légitime</w:t>
            </w:r>
          </w:p>
        </w:tc>
        <w:tc>
          <w:tcPr>
            <w:tcW w:w="2895" w:type="dxa"/>
            <w:tcBorders>
              <w:top w:val="single" w:sz="12" w:space="0" w:color="000000"/>
            </w:tcBorders>
            <w:shd w:val="clear" w:color="auto" w:fill="auto"/>
          </w:tcPr>
          <w:p w14:paraId="7FEEFEB6" w14:textId="77777777" w:rsidR="00BE5A28" w:rsidRPr="00547A81" w:rsidRDefault="00BE5A28" w:rsidP="00BE5A28">
            <w:pPr>
              <w:spacing w:before="120" w:after="120"/>
              <w:ind w:firstLine="0"/>
            </w:pPr>
            <w:r w:rsidRPr="00547A81">
              <w:rPr>
                <w:rFonts w:eastAsia="Times"/>
                <w:sz w:val="24"/>
                <w:szCs w:val="18"/>
              </w:rPr>
              <w:t>Sociétés « coutumières »</w:t>
            </w:r>
          </w:p>
        </w:tc>
        <w:tc>
          <w:tcPr>
            <w:tcW w:w="2415" w:type="dxa"/>
            <w:tcBorders>
              <w:top w:val="single" w:sz="12" w:space="0" w:color="000000"/>
            </w:tcBorders>
            <w:shd w:val="clear" w:color="auto" w:fill="auto"/>
          </w:tcPr>
          <w:p w14:paraId="0EAE83EE" w14:textId="77777777" w:rsidR="00BE5A28" w:rsidRPr="00547A81" w:rsidRDefault="00BE5A28" w:rsidP="00BE5A28">
            <w:pPr>
              <w:spacing w:before="120" w:after="120"/>
              <w:ind w:firstLine="0"/>
            </w:pPr>
            <w:r w:rsidRPr="00547A81">
              <w:rPr>
                <w:rFonts w:eastAsia="Times"/>
                <w:sz w:val="24"/>
                <w:szCs w:val="18"/>
              </w:rPr>
              <w:t xml:space="preserve">Société internationale </w:t>
            </w:r>
          </w:p>
        </w:tc>
      </w:tr>
      <w:tr w:rsidR="00BE5A28" w:rsidRPr="00547A81" w14:paraId="2F9FA6C5" w14:textId="77777777">
        <w:tc>
          <w:tcPr>
            <w:tcW w:w="2610" w:type="dxa"/>
            <w:tcBorders>
              <w:bottom w:val="single" w:sz="12" w:space="0" w:color="000000"/>
            </w:tcBorders>
            <w:shd w:val="clear" w:color="auto" w:fill="auto"/>
          </w:tcPr>
          <w:p w14:paraId="46DBCF5F" w14:textId="77777777" w:rsidR="00BE5A28" w:rsidRPr="00547A81" w:rsidRDefault="00BE5A28" w:rsidP="00BE5A28">
            <w:pPr>
              <w:spacing w:before="120" w:after="120"/>
              <w:ind w:firstLine="0"/>
            </w:pPr>
            <w:r w:rsidRPr="00547A81">
              <w:rPr>
                <w:rFonts w:eastAsia="Times"/>
                <w:sz w:val="24"/>
                <w:szCs w:val="18"/>
              </w:rPr>
              <w:t>Monopole de la coerc</w:t>
            </w:r>
            <w:r w:rsidRPr="00547A81">
              <w:rPr>
                <w:rFonts w:eastAsia="Times"/>
                <w:sz w:val="24"/>
                <w:szCs w:val="18"/>
              </w:rPr>
              <w:t>i</w:t>
            </w:r>
            <w:r w:rsidRPr="00547A81">
              <w:rPr>
                <w:rFonts w:eastAsia="Times"/>
                <w:sz w:val="24"/>
                <w:szCs w:val="18"/>
              </w:rPr>
              <w:t>tion légitime</w:t>
            </w:r>
          </w:p>
        </w:tc>
        <w:tc>
          <w:tcPr>
            <w:tcW w:w="2895" w:type="dxa"/>
            <w:tcBorders>
              <w:bottom w:val="single" w:sz="12" w:space="0" w:color="000000"/>
            </w:tcBorders>
            <w:shd w:val="clear" w:color="auto" w:fill="auto"/>
          </w:tcPr>
          <w:p w14:paraId="79AF5C61" w14:textId="77777777" w:rsidR="00BE5A28" w:rsidRPr="00547A81" w:rsidRDefault="00BE5A28" w:rsidP="00BE5A28">
            <w:pPr>
              <w:spacing w:before="120" w:after="120"/>
              <w:ind w:firstLine="0"/>
            </w:pPr>
            <w:r w:rsidRPr="00547A81">
              <w:rPr>
                <w:rFonts w:eastAsia="Times"/>
                <w:sz w:val="24"/>
                <w:szCs w:val="18"/>
              </w:rPr>
              <w:t>Empires, monarchies et tyrannies patrimoniales</w:t>
            </w:r>
          </w:p>
        </w:tc>
        <w:tc>
          <w:tcPr>
            <w:tcW w:w="2415" w:type="dxa"/>
            <w:tcBorders>
              <w:bottom w:val="single" w:sz="12" w:space="0" w:color="000000"/>
            </w:tcBorders>
            <w:shd w:val="clear" w:color="auto" w:fill="auto"/>
          </w:tcPr>
          <w:p w14:paraId="5777F284" w14:textId="77777777" w:rsidR="00BE5A28" w:rsidRPr="00547A81" w:rsidRDefault="00BE5A28" w:rsidP="00BE5A28">
            <w:pPr>
              <w:spacing w:before="120" w:after="120"/>
              <w:ind w:firstLine="0"/>
            </w:pPr>
            <w:r w:rsidRPr="00547A81">
              <w:rPr>
                <w:rFonts w:eastAsia="Times"/>
                <w:sz w:val="24"/>
                <w:szCs w:val="18"/>
              </w:rPr>
              <w:t>État</w:t>
            </w:r>
          </w:p>
        </w:tc>
      </w:tr>
    </w:tbl>
    <w:p w14:paraId="1ACD8DDD" w14:textId="77777777" w:rsidR="00BE5A28" w:rsidRPr="00547A81" w:rsidRDefault="00BE5A28" w:rsidP="00BE5A28">
      <w:pPr>
        <w:spacing w:before="120" w:after="120"/>
        <w:jc w:val="both"/>
        <w:rPr>
          <w:i/>
          <w:iCs/>
          <w:szCs w:val="18"/>
        </w:rPr>
      </w:pPr>
    </w:p>
    <w:p w14:paraId="5AC816E6" w14:textId="77777777" w:rsidR="00BE5A28" w:rsidRPr="00547A81" w:rsidRDefault="00BE5A28" w:rsidP="00BE5A28">
      <w:pPr>
        <w:pStyle w:val="b"/>
      </w:pPr>
      <w:r w:rsidRPr="00547A81">
        <w:t>B. LE POUVOIR POLITIQUE COMME E</w:t>
      </w:r>
      <w:r w:rsidRPr="00547A81">
        <w:t>N</w:t>
      </w:r>
      <w:r w:rsidRPr="00547A81">
        <w:t>JEU :</w:t>
      </w:r>
      <w:r>
        <w:br/>
      </w:r>
      <w:r w:rsidRPr="00547A81">
        <w:t>LA POLITIQUE</w:t>
      </w:r>
    </w:p>
    <w:p w14:paraId="49235790" w14:textId="77777777" w:rsidR="00BE5A28" w:rsidRPr="00547A81" w:rsidRDefault="00BE5A28" w:rsidP="00BE5A28">
      <w:pPr>
        <w:spacing w:before="120" w:after="120"/>
        <w:jc w:val="both"/>
        <w:rPr>
          <w:szCs w:val="18"/>
        </w:rPr>
      </w:pPr>
    </w:p>
    <w:p w14:paraId="6BE2F944" w14:textId="77777777" w:rsidR="00BE5A28" w:rsidRPr="00547A81" w:rsidRDefault="00BE5A28" w:rsidP="00BE5A28">
      <w:pPr>
        <w:spacing w:before="120" w:after="120"/>
        <w:jc w:val="both"/>
      </w:pPr>
      <w:r w:rsidRPr="00547A81">
        <w:rPr>
          <w:szCs w:val="18"/>
        </w:rPr>
        <w:t>La lutte pour le contrôle des processus décisionnels fo</w:t>
      </w:r>
      <w:r w:rsidRPr="00547A81">
        <w:rPr>
          <w:szCs w:val="18"/>
        </w:rPr>
        <w:t>n</w:t>
      </w:r>
      <w:r w:rsidRPr="00547A81">
        <w:rPr>
          <w:szCs w:val="18"/>
        </w:rPr>
        <w:t>dés sur la coercition légitime est le princ</w:t>
      </w:r>
      <w:r w:rsidRPr="00547A81">
        <w:rPr>
          <w:szCs w:val="18"/>
        </w:rPr>
        <w:t>i</w:t>
      </w:r>
      <w:r w:rsidRPr="00547A81">
        <w:rPr>
          <w:szCs w:val="18"/>
        </w:rPr>
        <w:t>pe organisateur de toute vie politique. Ouverte ou restreinte, publique ou sourde, étroitement codifiée ou non, cette compétition, avec les cara</w:t>
      </w:r>
      <w:r w:rsidRPr="00547A81">
        <w:rPr>
          <w:szCs w:val="18"/>
        </w:rPr>
        <w:t>c</w:t>
      </w:r>
      <w:r w:rsidRPr="00547A81">
        <w:rPr>
          <w:szCs w:val="18"/>
        </w:rPr>
        <w:t>tères dominants qu’elle revêt, nous renvoie à une série de concepts clés : démocratie pluraliste, m</w:t>
      </w:r>
      <w:r w:rsidRPr="00547A81">
        <w:rPr>
          <w:szCs w:val="18"/>
        </w:rPr>
        <w:t>o</w:t>
      </w:r>
      <w:r w:rsidRPr="00547A81">
        <w:rPr>
          <w:szCs w:val="18"/>
        </w:rPr>
        <w:t>narchie traditionnelle, dictature militaire, partisane, etc. Selon les str</w:t>
      </w:r>
      <w:r w:rsidRPr="00547A81">
        <w:rPr>
          <w:szCs w:val="18"/>
        </w:rPr>
        <w:t>a</w:t>
      </w:r>
      <w:r w:rsidRPr="00547A81">
        <w:rPr>
          <w:szCs w:val="18"/>
        </w:rPr>
        <w:t>tégies des acteurs concernés : pr</w:t>
      </w:r>
      <w:r w:rsidRPr="00547A81">
        <w:rPr>
          <w:szCs w:val="18"/>
        </w:rPr>
        <w:t>i</w:t>
      </w:r>
      <w:r w:rsidRPr="00547A81">
        <w:rPr>
          <w:szCs w:val="18"/>
        </w:rPr>
        <w:t>se de contrôle direct des processus décisionnels ou pesée sur ses composantes, s’opposent clair</w:t>
      </w:r>
      <w:r w:rsidRPr="00547A81">
        <w:rPr>
          <w:szCs w:val="18"/>
        </w:rPr>
        <w:t>e</w:t>
      </w:r>
      <w:r w:rsidRPr="00547A81">
        <w:rPr>
          <w:szCs w:val="18"/>
        </w:rPr>
        <w:t>ment les organisations et leaders pol</w:t>
      </w:r>
      <w:r w:rsidRPr="00547A81">
        <w:rPr>
          <w:szCs w:val="18"/>
        </w:rPr>
        <w:t>i</w:t>
      </w:r>
      <w:r w:rsidRPr="00547A81">
        <w:rPr>
          <w:szCs w:val="18"/>
        </w:rPr>
        <w:t>tiques d’une part, les groupes de pression ou groupes d’intérêts d’autre part.</w:t>
      </w:r>
    </w:p>
    <w:p w14:paraId="7D818A41" w14:textId="77777777" w:rsidR="00BE5A28" w:rsidRPr="00547A81" w:rsidRDefault="00BE5A28" w:rsidP="00BE5A28">
      <w:pPr>
        <w:spacing w:before="120" w:after="120"/>
        <w:jc w:val="both"/>
      </w:pPr>
      <w:r w:rsidRPr="00547A81">
        <w:rPr>
          <w:szCs w:val="18"/>
        </w:rPr>
        <w:t>Trois problèmes majeurs naissent d’une interrogation sur les ra</w:t>
      </w:r>
      <w:r w:rsidRPr="00547A81">
        <w:rPr>
          <w:szCs w:val="18"/>
        </w:rPr>
        <w:t>p</w:t>
      </w:r>
      <w:r w:rsidRPr="00547A81">
        <w:rPr>
          <w:szCs w:val="18"/>
        </w:rPr>
        <w:t>ports réels de la politique à l’ensemble du champ social. Il s’agit se</w:t>
      </w:r>
      <w:r w:rsidRPr="00547A81">
        <w:rPr>
          <w:szCs w:val="18"/>
        </w:rPr>
        <w:t>u</w:t>
      </w:r>
      <w:r w:rsidRPr="00547A81">
        <w:rPr>
          <w:szCs w:val="18"/>
        </w:rPr>
        <w:t>lement ici de les repérer sans prétendre à les aborder réell</w:t>
      </w:r>
      <w:r w:rsidRPr="00547A81">
        <w:rPr>
          <w:szCs w:val="18"/>
        </w:rPr>
        <w:t>e</w:t>
      </w:r>
      <w:r w:rsidRPr="00547A81">
        <w:rPr>
          <w:szCs w:val="18"/>
        </w:rPr>
        <w:t>ment :</w:t>
      </w:r>
    </w:p>
    <w:p w14:paraId="6DA1D6D2" w14:textId="77777777" w:rsidR="00BE5A28" w:rsidRDefault="00BE5A28" w:rsidP="00BE5A28">
      <w:pPr>
        <w:spacing w:before="120" w:after="120"/>
        <w:jc w:val="both"/>
        <w:rPr>
          <w:szCs w:val="18"/>
        </w:rPr>
      </w:pPr>
    </w:p>
    <w:p w14:paraId="74BB3630" w14:textId="77777777" w:rsidR="00BE5A28" w:rsidRPr="00547A81" w:rsidRDefault="00BE5A28" w:rsidP="00BE5A28">
      <w:pPr>
        <w:spacing w:before="120" w:after="120"/>
        <w:jc w:val="both"/>
      </w:pPr>
      <w:r w:rsidRPr="00547A81">
        <w:rPr>
          <w:szCs w:val="18"/>
        </w:rPr>
        <w:t>1. Comment les problèmes de société sont-ils portés sur la scène politique et comment deviennent-ils enjeux des luttes politiques ? De toute évidence, certaines catégories de conflits, certaines exigences d’organisations sociales n’affleurent jamais dans les débats entre a</w:t>
      </w:r>
      <w:r w:rsidRPr="00547A81">
        <w:rPr>
          <w:szCs w:val="18"/>
        </w:rPr>
        <w:t>c</w:t>
      </w:r>
      <w:r w:rsidRPr="00547A81">
        <w:rPr>
          <w:szCs w:val="18"/>
        </w:rPr>
        <w:t>teurs ou même ne bénéficient d’aucune formulation par des groupes d’intérêts structurés. Par exemple, le ch</w:t>
      </w:r>
      <w:r w:rsidRPr="00547A81">
        <w:rPr>
          <w:szCs w:val="18"/>
        </w:rPr>
        <w:t>ô</w:t>
      </w:r>
      <w:r w:rsidRPr="00547A81">
        <w:rPr>
          <w:szCs w:val="18"/>
        </w:rPr>
        <w:t>mage dans la France de Louis XIV, les antagonismes religieux dans les États laïques mode</w:t>
      </w:r>
      <w:r w:rsidRPr="00547A81">
        <w:rPr>
          <w:szCs w:val="18"/>
        </w:rPr>
        <w:t>r</w:t>
      </w:r>
      <w:r w:rsidRPr="00547A81">
        <w:rPr>
          <w:szCs w:val="18"/>
        </w:rPr>
        <w:t>nes. Inversement, les enjeux de société ou les conflits de moindre i</w:t>
      </w:r>
      <w:r w:rsidRPr="00547A81">
        <w:rPr>
          <w:szCs w:val="18"/>
        </w:rPr>
        <w:t>m</w:t>
      </w:r>
      <w:r w:rsidRPr="00547A81">
        <w:rPr>
          <w:szCs w:val="18"/>
        </w:rPr>
        <w:t>portance, pris en charge sur la scène politique, se trouvent éclairés s</w:t>
      </w:r>
      <w:r w:rsidRPr="00547A81">
        <w:rPr>
          <w:szCs w:val="18"/>
        </w:rPr>
        <w:t>e</w:t>
      </w:r>
      <w:r w:rsidRPr="00547A81">
        <w:rPr>
          <w:szCs w:val="18"/>
        </w:rPr>
        <w:t>lon une logique qui les d</w:t>
      </w:r>
      <w:r w:rsidRPr="00547A81">
        <w:rPr>
          <w:szCs w:val="18"/>
        </w:rPr>
        <w:t>é</w:t>
      </w:r>
      <w:r w:rsidRPr="00547A81">
        <w:rPr>
          <w:szCs w:val="18"/>
        </w:rPr>
        <w:t>forme, les disloque, les recompose ; les groupes de pression qui les expriment, les organisations polit</w:t>
      </w:r>
      <w:r w:rsidRPr="00547A81">
        <w:rPr>
          <w:szCs w:val="18"/>
        </w:rPr>
        <w:t>i</w:t>
      </w:r>
      <w:r w:rsidRPr="00547A81">
        <w:rPr>
          <w:szCs w:val="18"/>
        </w:rPr>
        <w:t>ques qui s’en emparent obéissent chacun à une rationalité pa</w:t>
      </w:r>
      <w:r w:rsidRPr="00547A81">
        <w:rPr>
          <w:szCs w:val="18"/>
        </w:rPr>
        <w:t>r</w:t>
      </w:r>
      <w:r w:rsidRPr="00547A81">
        <w:rPr>
          <w:szCs w:val="18"/>
        </w:rPr>
        <w:t>ticulière d’ordre stratégique dont l’effet est de discriminer, sélectionner parmi les mu</w:t>
      </w:r>
      <w:r w:rsidRPr="00547A81">
        <w:rPr>
          <w:szCs w:val="18"/>
        </w:rPr>
        <w:t>l</w:t>
      </w:r>
      <w:r w:rsidRPr="00547A81">
        <w:rPr>
          <w:szCs w:val="18"/>
        </w:rPr>
        <w:t>tiples dime</w:t>
      </w:r>
      <w:r w:rsidRPr="00547A81">
        <w:rPr>
          <w:szCs w:val="18"/>
        </w:rPr>
        <w:t>n</w:t>
      </w:r>
      <w:r w:rsidRPr="00547A81">
        <w:rPr>
          <w:szCs w:val="18"/>
        </w:rPr>
        <w:t>sions d’un problème celles</w:t>
      </w:r>
      <w:r w:rsidRPr="00547A81">
        <w:t>[</w:t>
      </w:r>
      <w:r w:rsidRPr="00547A81">
        <w:rPr>
          <w:szCs w:val="18"/>
        </w:rPr>
        <w:t>390]</w:t>
      </w:r>
      <w:r>
        <w:rPr>
          <w:szCs w:val="18"/>
        </w:rPr>
        <w:t xml:space="preserve"> </w:t>
      </w:r>
      <w:r w:rsidRPr="00547A81">
        <w:rPr>
          <w:szCs w:val="18"/>
        </w:rPr>
        <w:t xml:space="preserve">qui seront retenues sur la scène pour leur opérationnalité (v. par exemple comment est débattue dans la France contemporaine la question de l’inflation ou celle de l’immigration étrangère). Ce sont les phénomènes de </w:t>
      </w:r>
      <w:r w:rsidRPr="00547A81">
        <w:rPr>
          <w:i/>
          <w:iCs/>
          <w:szCs w:val="18"/>
        </w:rPr>
        <w:t xml:space="preserve">codage, </w:t>
      </w:r>
      <w:r w:rsidRPr="00547A81">
        <w:rPr>
          <w:szCs w:val="18"/>
        </w:rPr>
        <w:t>cond</w:t>
      </w:r>
      <w:r w:rsidRPr="00547A81">
        <w:rPr>
          <w:szCs w:val="18"/>
        </w:rPr>
        <w:t>i</w:t>
      </w:r>
      <w:r w:rsidRPr="00547A81">
        <w:rPr>
          <w:szCs w:val="18"/>
        </w:rPr>
        <w:t>tionnés notamment par les règles du jeu politique prévalent (Braud, 1980, p. 40 ; égal</w:t>
      </w:r>
      <w:r w:rsidRPr="00547A81">
        <w:rPr>
          <w:szCs w:val="18"/>
        </w:rPr>
        <w:t>e</w:t>
      </w:r>
      <w:r w:rsidRPr="00547A81">
        <w:rPr>
          <w:szCs w:val="18"/>
        </w:rPr>
        <w:t>ment Bailey, 1973).</w:t>
      </w:r>
    </w:p>
    <w:p w14:paraId="4D1AD209" w14:textId="77777777" w:rsidR="00BE5A28" w:rsidRPr="00547A81" w:rsidRDefault="00BE5A28" w:rsidP="00BE5A28">
      <w:pPr>
        <w:spacing w:before="120" w:after="120"/>
        <w:jc w:val="both"/>
      </w:pPr>
      <w:r w:rsidRPr="00547A81">
        <w:rPr>
          <w:szCs w:val="18"/>
        </w:rPr>
        <w:t>2. Quels sont les rapports du personnel politique à l’environnement socio-économique et culturel ? Constitue-t-il un groupe co</w:t>
      </w:r>
      <w:r w:rsidRPr="00547A81">
        <w:rPr>
          <w:szCs w:val="18"/>
        </w:rPr>
        <w:t>m</w:t>
      </w:r>
      <w:r w:rsidRPr="00547A81">
        <w:rPr>
          <w:szCs w:val="18"/>
        </w:rPr>
        <w:t>pact, avant-garde visible d’une classe dirigeante aux intérêts majeurs h</w:t>
      </w:r>
      <w:r w:rsidRPr="00547A81">
        <w:rPr>
          <w:szCs w:val="18"/>
        </w:rPr>
        <w:t>o</w:t>
      </w:r>
      <w:r w:rsidRPr="00547A81">
        <w:rPr>
          <w:szCs w:val="18"/>
        </w:rPr>
        <w:t>mogènes ? Y a-t-il, au contraire, à travers lui, une représentation e</w:t>
      </w:r>
      <w:r w:rsidRPr="00547A81">
        <w:rPr>
          <w:szCs w:val="18"/>
        </w:rPr>
        <w:t>f</w:t>
      </w:r>
      <w:r w:rsidRPr="00547A81">
        <w:rPr>
          <w:szCs w:val="18"/>
        </w:rPr>
        <w:t>fective des différentes fractions de la société, donc pl</w:t>
      </w:r>
      <w:r w:rsidRPr="00547A81">
        <w:rPr>
          <w:szCs w:val="18"/>
        </w:rPr>
        <w:t>u</w:t>
      </w:r>
      <w:r w:rsidRPr="00547A81">
        <w:rPr>
          <w:szCs w:val="18"/>
        </w:rPr>
        <w:t>ralisme réel de la classe politique ? Plus fondamentalement, quel est le ra</w:t>
      </w:r>
      <w:r w:rsidRPr="00547A81">
        <w:rPr>
          <w:szCs w:val="18"/>
        </w:rPr>
        <w:t>p</w:t>
      </w:r>
      <w:r w:rsidRPr="00547A81">
        <w:rPr>
          <w:szCs w:val="18"/>
        </w:rPr>
        <w:t>port de l’instance politique à l’instance économique ? D</w:t>
      </w:r>
      <w:r w:rsidRPr="00547A81">
        <w:rPr>
          <w:szCs w:val="18"/>
        </w:rPr>
        <w:t>é</w:t>
      </w:r>
      <w:r w:rsidRPr="00547A81">
        <w:rPr>
          <w:szCs w:val="18"/>
        </w:rPr>
        <w:t>pendance absolue du personnel politique envisagé comme simple mandataire de classes ou fractions de classes ? Autonomie relative par rapport aux agents éc</w:t>
      </w:r>
      <w:r w:rsidRPr="00547A81">
        <w:rPr>
          <w:szCs w:val="18"/>
        </w:rPr>
        <w:t>o</w:t>
      </w:r>
      <w:r w:rsidRPr="00547A81">
        <w:rPr>
          <w:szCs w:val="18"/>
        </w:rPr>
        <w:t>nomiques, ou aux appareils idéolog</w:t>
      </w:r>
      <w:r w:rsidRPr="00547A81">
        <w:rPr>
          <w:szCs w:val="18"/>
        </w:rPr>
        <w:t>i</w:t>
      </w:r>
      <w:r w:rsidRPr="00547A81">
        <w:rPr>
          <w:szCs w:val="18"/>
        </w:rPr>
        <w:t>ques ? Prééminence décisive de l’instance politique, qu’elle soit fondée sur la seule efficacité de la coercition légitime m</w:t>
      </w:r>
      <w:r w:rsidRPr="00547A81">
        <w:rPr>
          <w:szCs w:val="18"/>
        </w:rPr>
        <w:t>o</w:t>
      </w:r>
      <w:r w:rsidRPr="00547A81">
        <w:rPr>
          <w:szCs w:val="18"/>
        </w:rPr>
        <w:t>nopolisée ou qu’elle résulte de l’auto-attribution d’un rôle de direction dans la production économ</w:t>
      </w:r>
      <w:r w:rsidRPr="00547A81">
        <w:rPr>
          <w:szCs w:val="18"/>
        </w:rPr>
        <w:t>i</w:t>
      </w:r>
      <w:r w:rsidRPr="00547A81">
        <w:rPr>
          <w:szCs w:val="18"/>
        </w:rPr>
        <w:t>que (État gestionnaire), voire idéologique (État savant ou mi</w:t>
      </w:r>
      <w:r w:rsidRPr="00547A81">
        <w:rPr>
          <w:szCs w:val="18"/>
        </w:rPr>
        <w:t>s</w:t>
      </w:r>
      <w:r w:rsidRPr="00547A81">
        <w:rPr>
          <w:szCs w:val="18"/>
        </w:rPr>
        <w:t>sionnaire) ? De Gramsci à Pareto, toute une palette de réponses possibles a été envis</w:t>
      </w:r>
      <w:r w:rsidRPr="00547A81">
        <w:rPr>
          <w:szCs w:val="18"/>
        </w:rPr>
        <w:t>a</w:t>
      </w:r>
      <w:r w:rsidRPr="00547A81">
        <w:rPr>
          <w:szCs w:val="18"/>
        </w:rPr>
        <w:t>gée pour des cas de figures hautement diversifiés historiquement.</w:t>
      </w:r>
    </w:p>
    <w:p w14:paraId="18F89430" w14:textId="77777777" w:rsidR="00BE5A28" w:rsidRPr="00547A81" w:rsidRDefault="00BE5A28" w:rsidP="00BE5A28">
      <w:pPr>
        <w:spacing w:before="120" w:after="120"/>
        <w:jc w:val="both"/>
      </w:pPr>
      <w:r w:rsidRPr="00547A81">
        <w:rPr>
          <w:szCs w:val="18"/>
        </w:rPr>
        <w:t>3. Quel est le statut exact des dir</w:t>
      </w:r>
      <w:r w:rsidRPr="00547A81">
        <w:rPr>
          <w:szCs w:val="18"/>
        </w:rPr>
        <w:t>i</w:t>
      </w:r>
      <w:r w:rsidRPr="00547A81">
        <w:rPr>
          <w:szCs w:val="18"/>
        </w:rPr>
        <w:t>geants politiques dans les États modernes contemporains ? Sont-ils fondamentalement comme le do</w:t>
      </w:r>
      <w:r w:rsidRPr="00547A81">
        <w:rPr>
          <w:szCs w:val="18"/>
        </w:rPr>
        <w:t>n</w:t>
      </w:r>
      <w:r w:rsidRPr="00547A81">
        <w:rPr>
          <w:szCs w:val="18"/>
        </w:rPr>
        <w:t>nent à croire les gouvernants, et a</w:t>
      </w:r>
      <w:r w:rsidRPr="00547A81">
        <w:rPr>
          <w:szCs w:val="18"/>
        </w:rPr>
        <w:t>i</w:t>
      </w:r>
      <w:r w:rsidRPr="00547A81">
        <w:rPr>
          <w:szCs w:val="18"/>
        </w:rPr>
        <w:t>ment à le croire les gouvernés, des « décideurs » effe</w:t>
      </w:r>
      <w:r w:rsidRPr="00547A81">
        <w:rPr>
          <w:szCs w:val="18"/>
        </w:rPr>
        <w:t>c</w:t>
      </w:r>
      <w:r w:rsidRPr="00547A81">
        <w:rPr>
          <w:szCs w:val="18"/>
        </w:rPr>
        <w:t xml:space="preserve">tifs ? hypothèse qui permet de maintenir intacte la vision d’une société réellement </w:t>
      </w:r>
      <w:r w:rsidRPr="00547A81">
        <w:rPr>
          <w:i/>
          <w:iCs/>
          <w:szCs w:val="18"/>
        </w:rPr>
        <w:t xml:space="preserve">régie </w:t>
      </w:r>
      <w:r w:rsidRPr="00547A81">
        <w:rPr>
          <w:szCs w:val="18"/>
        </w:rPr>
        <w:t>– et, dans les formules démocr</w:t>
      </w:r>
      <w:r w:rsidRPr="00547A81">
        <w:rPr>
          <w:szCs w:val="18"/>
        </w:rPr>
        <w:t>a</w:t>
      </w:r>
      <w:r w:rsidRPr="00547A81">
        <w:rPr>
          <w:szCs w:val="18"/>
        </w:rPr>
        <w:t xml:space="preserve">tiques, </w:t>
      </w:r>
      <w:r w:rsidRPr="00547A81">
        <w:rPr>
          <w:i/>
          <w:iCs/>
          <w:szCs w:val="18"/>
        </w:rPr>
        <w:t xml:space="preserve">régie par elle-même. </w:t>
      </w:r>
      <w:r w:rsidRPr="00547A81">
        <w:rPr>
          <w:szCs w:val="18"/>
        </w:rPr>
        <w:t>Ou bien sont-ils surtout des agents au</w:t>
      </w:r>
      <w:r w:rsidRPr="00547A81">
        <w:rPr>
          <w:szCs w:val="18"/>
        </w:rPr>
        <w:t>x</w:t>
      </w:r>
      <w:r w:rsidRPr="00547A81">
        <w:rPr>
          <w:szCs w:val="18"/>
        </w:rPr>
        <w:t>quels se trouvent « imputées » les productions d’anonymes et co</w:t>
      </w:r>
      <w:r w:rsidRPr="00547A81">
        <w:rPr>
          <w:szCs w:val="18"/>
        </w:rPr>
        <w:t>m</w:t>
      </w:r>
      <w:r w:rsidRPr="00547A81">
        <w:rPr>
          <w:szCs w:val="18"/>
        </w:rPr>
        <w:t>plexes processus décisionnels ? imput</w:t>
      </w:r>
      <w:r w:rsidRPr="00547A81">
        <w:rPr>
          <w:szCs w:val="18"/>
        </w:rPr>
        <w:t>a</w:t>
      </w:r>
      <w:r w:rsidRPr="00547A81">
        <w:rPr>
          <w:szCs w:val="18"/>
        </w:rPr>
        <w:t>tions qui permettent de dégager des responsables et, le cas échéant, des boucs émissaires pour favor</w:t>
      </w:r>
      <w:r w:rsidRPr="00547A81">
        <w:rPr>
          <w:szCs w:val="18"/>
        </w:rPr>
        <w:t>i</w:t>
      </w:r>
      <w:r w:rsidRPr="00547A81">
        <w:rPr>
          <w:szCs w:val="18"/>
        </w:rPr>
        <w:t xml:space="preserve">ser la régulation sociale ? En d’autres termes, la politique est-elle plus qu’une mise en scène (une mise </w:t>
      </w:r>
      <w:r w:rsidRPr="00547A81">
        <w:rPr>
          <w:i/>
          <w:iCs/>
          <w:szCs w:val="18"/>
        </w:rPr>
        <w:t xml:space="preserve">sur scène) </w:t>
      </w:r>
      <w:r w:rsidRPr="00547A81">
        <w:rPr>
          <w:szCs w:val="18"/>
        </w:rPr>
        <w:t>de problèmes de société codés selon les ex</w:t>
      </w:r>
      <w:r w:rsidRPr="00547A81">
        <w:rPr>
          <w:szCs w:val="18"/>
        </w:rPr>
        <w:t>i</w:t>
      </w:r>
      <w:r w:rsidRPr="00547A81">
        <w:rPr>
          <w:szCs w:val="18"/>
        </w:rPr>
        <w:t>gences des luttes qui s’y déroulent ? est-elle le lieu où s’opèrent réellement des choix délibérés, susceptibles d’infléchir effectivement les « tendances lourdes » qui se m</w:t>
      </w:r>
      <w:r w:rsidRPr="00547A81">
        <w:rPr>
          <w:szCs w:val="18"/>
        </w:rPr>
        <w:t>a</w:t>
      </w:r>
      <w:r w:rsidRPr="00547A81">
        <w:rPr>
          <w:szCs w:val="18"/>
        </w:rPr>
        <w:t>nifestent dans le long terme de l’histoire d’un peuple ? La réponse à cette question ce</w:t>
      </w:r>
      <w:r w:rsidRPr="00547A81">
        <w:rPr>
          <w:szCs w:val="18"/>
        </w:rPr>
        <w:t>n</w:t>
      </w:r>
      <w:r w:rsidRPr="00547A81">
        <w:rPr>
          <w:szCs w:val="18"/>
        </w:rPr>
        <w:t>trale n’est certainement ni si</w:t>
      </w:r>
      <w:r w:rsidRPr="00547A81">
        <w:rPr>
          <w:szCs w:val="18"/>
        </w:rPr>
        <w:t>m</w:t>
      </w:r>
      <w:r w:rsidRPr="00547A81">
        <w:rPr>
          <w:szCs w:val="18"/>
        </w:rPr>
        <w:t>ple, ni évidente.</w:t>
      </w:r>
    </w:p>
    <w:p w14:paraId="1359C504" w14:textId="77777777" w:rsidR="00BE5A28" w:rsidRPr="00547A81" w:rsidRDefault="00BE5A28" w:rsidP="00BE5A28">
      <w:pPr>
        <w:spacing w:before="120" w:after="120"/>
        <w:jc w:val="both"/>
        <w:rPr>
          <w:szCs w:val="18"/>
        </w:rPr>
      </w:pPr>
    </w:p>
    <w:p w14:paraId="75E7DA2E" w14:textId="77777777" w:rsidR="00BE5A28" w:rsidRPr="00547A81" w:rsidRDefault="00BE5A28" w:rsidP="00BE5A28">
      <w:pPr>
        <w:pStyle w:val="a"/>
      </w:pPr>
      <w:bookmarkStart w:id="74" w:name="Traite_t1_pt_2_chap_VI_biblio"/>
      <w:r>
        <w:t>B</w:t>
      </w:r>
      <w:r w:rsidRPr="00547A81">
        <w:t>ibliographie</w:t>
      </w:r>
    </w:p>
    <w:bookmarkEnd w:id="74"/>
    <w:p w14:paraId="5AAA0B99" w14:textId="77777777" w:rsidR="00BE5A28" w:rsidRPr="00547A81" w:rsidRDefault="00BE5A28" w:rsidP="00BE5A28">
      <w:pPr>
        <w:spacing w:before="120" w:after="120"/>
        <w:ind w:firstLine="0"/>
        <w:jc w:val="both"/>
        <w:rPr>
          <w:szCs w:val="18"/>
        </w:rPr>
      </w:pPr>
    </w:p>
    <w:p w14:paraId="488BD435" w14:textId="77777777" w:rsidR="00BE5A28" w:rsidRDefault="00BE5A28" w:rsidP="00BE5A28">
      <w:pPr>
        <w:ind w:right="90" w:firstLine="0"/>
        <w:jc w:val="both"/>
        <w:rPr>
          <w:sz w:val="20"/>
        </w:rPr>
      </w:pPr>
      <w:hyperlink w:anchor="sommaire" w:history="1">
        <w:r w:rsidRPr="00721734">
          <w:rPr>
            <w:rStyle w:val="Hyperlien"/>
            <w:sz w:val="20"/>
          </w:rPr>
          <w:t>Retour au sommaire</w:t>
        </w:r>
      </w:hyperlink>
    </w:p>
    <w:p w14:paraId="3758D71C" w14:textId="77777777" w:rsidR="00BE5A28" w:rsidRPr="00384B20" w:rsidRDefault="00BE5A28" w:rsidP="00BE5A28">
      <w:pPr>
        <w:ind w:right="90" w:firstLine="0"/>
        <w:jc w:val="both"/>
        <w:rPr>
          <w:sz w:val="20"/>
        </w:rPr>
      </w:pPr>
    </w:p>
    <w:p w14:paraId="66412F8D" w14:textId="77777777" w:rsidR="00BE5A28" w:rsidRPr="00547A81" w:rsidRDefault="00BE5A28" w:rsidP="00BE5A28">
      <w:pPr>
        <w:pStyle w:val="biblio"/>
      </w:pPr>
      <w:r w:rsidRPr="00547A81">
        <w:t>Abell (P.), 1976, Org</w:t>
      </w:r>
      <w:r w:rsidRPr="00547A81">
        <w:t>a</w:t>
      </w:r>
      <w:r w:rsidRPr="00547A81">
        <w:t>nizations as Bargaining and Influence Systems, London, Heinemann.</w:t>
      </w:r>
    </w:p>
    <w:p w14:paraId="6DCA2104" w14:textId="77777777" w:rsidR="00BE5A28" w:rsidRPr="00547A81" w:rsidRDefault="00BE5A28" w:rsidP="00BE5A28">
      <w:pPr>
        <w:pStyle w:val="biblio"/>
      </w:pPr>
      <w:r w:rsidRPr="00547A81">
        <w:t xml:space="preserve">Allison (L.), 1974, The nature of the concept of power, </w:t>
      </w:r>
      <w:r w:rsidRPr="00547A81">
        <w:rPr>
          <w:i/>
          <w:iCs/>
        </w:rPr>
        <w:t>European Journal of Pol</w:t>
      </w:r>
      <w:r w:rsidRPr="00547A81">
        <w:rPr>
          <w:i/>
          <w:iCs/>
        </w:rPr>
        <w:t>i</w:t>
      </w:r>
      <w:r w:rsidRPr="00547A81">
        <w:rPr>
          <w:i/>
          <w:iCs/>
        </w:rPr>
        <w:t>tical R</w:t>
      </w:r>
      <w:r w:rsidRPr="00547A81">
        <w:rPr>
          <w:i/>
          <w:iCs/>
        </w:rPr>
        <w:t>e</w:t>
      </w:r>
      <w:r w:rsidRPr="00547A81">
        <w:rPr>
          <w:i/>
          <w:iCs/>
        </w:rPr>
        <w:t xml:space="preserve">search, </w:t>
      </w:r>
      <w:r w:rsidRPr="00547A81">
        <w:t xml:space="preserve">2, p. 131. </w:t>
      </w:r>
    </w:p>
    <w:p w14:paraId="7E618CC3" w14:textId="77777777" w:rsidR="00BE5A28" w:rsidRPr="00547A81" w:rsidRDefault="00BE5A28" w:rsidP="00BE5A28">
      <w:pPr>
        <w:pStyle w:val="biblio"/>
      </w:pPr>
      <w:r w:rsidRPr="00547A81">
        <w:t xml:space="preserve">Althusser (L.), 1965, </w:t>
      </w:r>
      <w:r w:rsidRPr="00547A81">
        <w:rPr>
          <w:i/>
          <w:iCs/>
        </w:rPr>
        <w:t xml:space="preserve">Pour Marx, </w:t>
      </w:r>
      <w:r w:rsidRPr="00547A81">
        <w:t>Paris, Éd. Maspero.</w:t>
      </w:r>
    </w:p>
    <w:p w14:paraId="7F620DD8" w14:textId="77777777" w:rsidR="00BE5A28" w:rsidRPr="00547A81" w:rsidRDefault="00BE5A28" w:rsidP="00BE5A28">
      <w:pPr>
        <w:pStyle w:val="biblio"/>
      </w:pPr>
      <w:r w:rsidRPr="00547A81">
        <w:t xml:space="preserve">Arendt (Hannah), 1970, </w:t>
      </w:r>
      <w:r w:rsidRPr="00547A81">
        <w:rPr>
          <w:i/>
          <w:iCs/>
        </w:rPr>
        <w:t xml:space="preserve">On violence, </w:t>
      </w:r>
      <w:r w:rsidRPr="00547A81">
        <w:t xml:space="preserve">London, Allen Lane, The Penguin Press. </w:t>
      </w:r>
    </w:p>
    <w:p w14:paraId="6FBA2528" w14:textId="77777777" w:rsidR="00BE5A28" w:rsidRPr="00547A81" w:rsidRDefault="00BE5A28" w:rsidP="00BE5A28">
      <w:pPr>
        <w:pStyle w:val="biblio"/>
      </w:pPr>
      <w:r w:rsidRPr="00547A81">
        <w:t xml:space="preserve">Bacharach (S. M.), Lawler (E. J.), 1980, </w:t>
      </w:r>
      <w:r w:rsidRPr="00547A81">
        <w:rPr>
          <w:i/>
          <w:iCs/>
        </w:rPr>
        <w:t>Power and Politics in Organiz</w:t>
      </w:r>
      <w:r w:rsidRPr="00547A81">
        <w:rPr>
          <w:i/>
          <w:iCs/>
        </w:rPr>
        <w:t>a</w:t>
      </w:r>
      <w:r w:rsidRPr="00547A81">
        <w:rPr>
          <w:i/>
          <w:iCs/>
        </w:rPr>
        <w:t xml:space="preserve">tions, </w:t>
      </w:r>
      <w:r w:rsidRPr="00547A81">
        <w:t>San Francisco, Jossey-Bass.</w:t>
      </w:r>
    </w:p>
    <w:p w14:paraId="53305BF4" w14:textId="77777777" w:rsidR="00BE5A28" w:rsidRPr="00547A81" w:rsidRDefault="00BE5A28" w:rsidP="00BE5A28">
      <w:pPr>
        <w:pStyle w:val="biblio"/>
      </w:pPr>
      <w:r w:rsidRPr="00547A81">
        <w:t>[391]</w:t>
      </w:r>
    </w:p>
    <w:p w14:paraId="01447331" w14:textId="77777777" w:rsidR="00BE5A28" w:rsidRPr="00547A81" w:rsidRDefault="00BE5A28" w:rsidP="00BE5A28">
      <w:pPr>
        <w:pStyle w:val="biblio"/>
      </w:pPr>
      <w:r w:rsidRPr="00547A81">
        <w:t xml:space="preserve">Bachrach (P.), Baratz (M. S.), 1962, Two faces of power, </w:t>
      </w:r>
      <w:r w:rsidRPr="00547A81">
        <w:rPr>
          <w:i/>
          <w:iCs/>
        </w:rPr>
        <w:t>American P</w:t>
      </w:r>
      <w:r w:rsidRPr="00547A81">
        <w:rPr>
          <w:i/>
          <w:iCs/>
        </w:rPr>
        <w:t>o</w:t>
      </w:r>
      <w:r w:rsidRPr="00547A81">
        <w:rPr>
          <w:i/>
          <w:iCs/>
        </w:rPr>
        <w:t xml:space="preserve">litical Science Review, </w:t>
      </w:r>
      <w:r w:rsidRPr="00547A81">
        <w:t xml:space="preserve">56, p. 947. Réédité </w:t>
      </w:r>
      <w:r w:rsidRPr="00547A81">
        <w:rPr>
          <w:i/>
          <w:iCs/>
        </w:rPr>
        <w:t xml:space="preserve">in </w:t>
      </w:r>
      <w:r w:rsidRPr="00547A81">
        <w:t xml:space="preserve">Bell </w:t>
      </w:r>
      <w:r w:rsidRPr="00547A81">
        <w:rPr>
          <w:i/>
          <w:iCs/>
        </w:rPr>
        <w:t xml:space="preserve">et al., </w:t>
      </w:r>
      <w:r w:rsidRPr="00547A81">
        <w:t>1969, p. 94.</w:t>
      </w:r>
    </w:p>
    <w:p w14:paraId="3A03C038" w14:textId="77777777" w:rsidR="00BE5A28" w:rsidRPr="00547A81" w:rsidRDefault="00BE5A28" w:rsidP="00BE5A28">
      <w:pPr>
        <w:pStyle w:val="biblio"/>
      </w:pPr>
      <w:r w:rsidRPr="00547A81">
        <w:t xml:space="preserve">Bachrach (P.), Baratz (M. S.), 1963, Decisions and non-decisions : an analytical framework, </w:t>
      </w:r>
      <w:r w:rsidRPr="00547A81">
        <w:rPr>
          <w:i/>
          <w:iCs/>
        </w:rPr>
        <w:t xml:space="preserve">American Political Science Review, </w:t>
      </w:r>
      <w:r w:rsidRPr="00547A81">
        <w:t xml:space="preserve">57, p. 632. Réédité </w:t>
      </w:r>
      <w:r w:rsidRPr="00547A81">
        <w:rPr>
          <w:i/>
          <w:iCs/>
        </w:rPr>
        <w:t xml:space="preserve">in </w:t>
      </w:r>
      <w:r w:rsidRPr="00547A81">
        <w:t xml:space="preserve">Bell </w:t>
      </w:r>
      <w:r w:rsidRPr="00547A81">
        <w:rPr>
          <w:i/>
          <w:iCs/>
        </w:rPr>
        <w:t xml:space="preserve">et al., </w:t>
      </w:r>
      <w:r w:rsidRPr="00547A81">
        <w:t>1969, p. 100.</w:t>
      </w:r>
    </w:p>
    <w:p w14:paraId="3CF1FEA2" w14:textId="77777777" w:rsidR="00BE5A28" w:rsidRPr="00547A81" w:rsidRDefault="00BE5A28" w:rsidP="00BE5A28">
      <w:pPr>
        <w:pStyle w:val="biblio"/>
      </w:pPr>
      <w:r w:rsidRPr="00547A81">
        <w:t xml:space="preserve">Badie (B.), Birnbaum (P.), 1979, </w:t>
      </w:r>
      <w:r w:rsidRPr="00547A81">
        <w:rPr>
          <w:i/>
          <w:iCs/>
        </w:rPr>
        <w:t xml:space="preserve">Sociologie de l’État, </w:t>
      </w:r>
      <w:r w:rsidRPr="00547A81">
        <w:t>Paris, Grasset.</w:t>
      </w:r>
    </w:p>
    <w:p w14:paraId="2AC26D70" w14:textId="77777777" w:rsidR="00BE5A28" w:rsidRPr="00547A81" w:rsidRDefault="00BE5A28" w:rsidP="00BE5A28">
      <w:pPr>
        <w:pStyle w:val="biblio"/>
      </w:pPr>
      <w:r w:rsidRPr="00547A81">
        <w:t xml:space="preserve">Baechler (J.), 1978, </w:t>
      </w:r>
      <w:r w:rsidRPr="00547A81">
        <w:rPr>
          <w:i/>
          <w:iCs/>
        </w:rPr>
        <w:t xml:space="preserve">Le pouvoir pur, </w:t>
      </w:r>
      <w:r w:rsidRPr="00547A81">
        <w:t>Paris, Ca</w:t>
      </w:r>
      <w:r w:rsidRPr="00547A81">
        <w:t>l</w:t>
      </w:r>
      <w:r w:rsidRPr="00547A81">
        <w:t>mann-Lévy.</w:t>
      </w:r>
    </w:p>
    <w:p w14:paraId="7FED1A54" w14:textId="77777777" w:rsidR="00BE5A28" w:rsidRPr="00547A81" w:rsidRDefault="00BE5A28" w:rsidP="00BE5A28">
      <w:pPr>
        <w:pStyle w:val="biblio"/>
      </w:pPr>
      <w:r w:rsidRPr="00547A81">
        <w:t xml:space="preserve">Bailey (F. G.), 1973, </w:t>
      </w:r>
      <w:r w:rsidRPr="00547A81">
        <w:rPr>
          <w:i/>
          <w:iCs/>
        </w:rPr>
        <w:t xml:space="preserve">Les règles du jeu politique, </w:t>
      </w:r>
      <w:r w:rsidRPr="00547A81">
        <w:t xml:space="preserve">trad., Paris, </w:t>
      </w:r>
      <w:r w:rsidRPr="00547A81">
        <w:rPr>
          <w:smallCaps/>
        </w:rPr>
        <w:t>puf.</w:t>
      </w:r>
    </w:p>
    <w:p w14:paraId="46181502" w14:textId="77777777" w:rsidR="00BE5A28" w:rsidRPr="00547A81" w:rsidRDefault="00BE5A28" w:rsidP="00BE5A28">
      <w:pPr>
        <w:pStyle w:val="biblio"/>
      </w:pPr>
      <w:r w:rsidRPr="00547A81">
        <w:t xml:space="preserve">Balandier (G.), 1967, </w:t>
      </w:r>
      <w:r w:rsidRPr="00547A81">
        <w:rPr>
          <w:i/>
          <w:iCs/>
        </w:rPr>
        <w:t xml:space="preserve">Anthropologie politique, </w:t>
      </w:r>
      <w:r w:rsidRPr="00547A81">
        <w:t xml:space="preserve">Paris, </w:t>
      </w:r>
      <w:r w:rsidRPr="00547A81">
        <w:rPr>
          <w:smallCaps/>
        </w:rPr>
        <w:t>puf.</w:t>
      </w:r>
    </w:p>
    <w:p w14:paraId="24EAB762" w14:textId="77777777" w:rsidR="00BE5A28" w:rsidRPr="00547A81" w:rsidRDefault="00BE5A28" w:rsidP="00BE5A28">
      <w:pPr>
        <w:pStyle w:val="biblio"/>
      </w:pPr>
      <w:r w:rsidRPr="00547A81">
        <w:t xml:space="preserve">Balandier (G.), 1980, </w:t>
      </w:r>
      <w:r w:rsidRPr="00547A81">
        <w:rPr>
          <w:i/>
          <w:iCs/>
        </w:rPr>
        <w:t xml:space="preserve">Le pouvoir sur scènes, </w:t>
      </w:r>
      <w:r w:rsidRPr="00547A81">
        <w:t>P</w:t>
      </w:r>
      <w:r w:rsidRPr="00547A81">
        <w:t>a</w:t>
      </w:r>
      <w:r w:rsidRPr="00547A81">
        <w:t>ris, Balland.</w:t>
      </w:r>
    </w:p>
    <w:p w14:paraId="5B89F348" w14:textId="77777777" w:rsidR="00BE5A28" w:rsidRPr="00547A81" w:rsidRDefault="00BE5A28" w:rsidP="00BE5A28">
      <w:pPr>
        <w:pStyle w:val="biblio"/>
      </w:pPr>
      <w:r w:rsidRPr="00547A81">
        <w:t xml:space="preserve">Balibar (E.), Luporini (C.), Tosel (A.), 1979, </w:t>
      </w:r>
      <w:r w:rsidRPr="00547A81">
        <w:rPr>
          <w:i/>
          <w:iCs/>
        </w:rPr>
        <w:t xml:space="preserve">Marx et sa critique de la politique, </w:t>
      </w:r>
      <w:r w:rsidRPr="00547A81">
        <w:t>Paris, Masp</w:t>
      </w:r>
      <w:r w:rsidRPr="00547A81">
        <w:t>e</w:t>
      </w:r>
      <w:r w:rsidRPr="00547A81">
        <w:t>ro.</w:t>
      </w:r>
    </w:p>
    <w:p w14:paraId="5646F256" w14:textId="77777777" w:rsidR="00BE5A28" w:rsidRPr="00547A81" w:rsidRDefault="00BE5A28" w:rsidP="00BE5A28">
      <w:pPr>
        <w:pStyle w:val="biblio"/>
      </w:pPr>
      <w:r w:rsidRPr="00547A81">
        <w:t>Bail (T.), 1976, Power, causation and explan</w:t>
      </w:r>
      <w:r w:rsidRPr="00547A81">
        <w:t>a</w:t>
      </w:r>
      <w:r w:rsidRPr="00547A81">
        <w:t xml:space="preserve">tion, </w:t>
      </w:r>
      <w:r w:rsidRPr="00547A81">
        <w:rPr>
          <w:i/>
          <w:iCs/>
        </w:rPr>
        <w:t xml:space="preserve">Polity </w:t>
      </w:r>
      <w:r w:rsidRPr="00547A81">
        <w:t>(Winter), p. 189.</w:t>
      </w:r>
    </w:p>
    <w:p w14:paraId="7ACBBDA2" w14:textId="77777777" w:rsidR="00BE5A28" w:rsidRPr="00547A81" w:rsidRDefault="00BE5A28" w:rsidP="00BE5A28">
      <w:pPr>
        <w:pStyle w:val="biblio"/>
      </w:pPr>
      <w:r w:rsidRPr="00547A81">
        <w:t xml:space="preserve">Banfield (E. C.), 1961, </w:t>
      </w:r>
      <w:r w:rsidRPr="00547A81">
        <w:rPr>
          <w:i/>
          <w:iCs/>
        </w:rPr>
        <w:t xml:space="preserve">Political Influence, </w:t>
      </w:r>
      <w:r w:rsidRPr="00547A81">
        <w:t>New York, The Free Press.</w:t>
      </w:r>
    </w:p>
    <w:p w14:paraId="7536DB5F" w14:textId="77777777" w:rsidR="00BE5A28" w:rsidRPr="00547A81" w:rsidRDefault="00BE5A28" w:rsidP="00BE5A28">
      <w:pPr>
        <w:pStyle w:val="biblio"/>
      </w:pPr>
      <w:r w:rsidRPr="00547A81">
        <w:t xml:space="preserve">Barret-Kriegel (B.), 1979, </w:t>
      </w:r>
      <w:r w:rsidRPr="00547A81">
        <w:rPr>
          <w:i/>
          <w:iCs/>
        </w:rPr>
        <w:t>L’État et les escl</w:t>
      </w:r>
      <w:r w:rsidRPr="00547A81">
        <w:rPr>
          <w:i/>
          <w:iCs/>
        </w:rPr>
        <w:t>a</w:t>
      </w:r>
      <w:r w:rsidRPr="00547A81">
        <w:rPr>
          <w:i/>
          <w:iCs/>
        </w:rPr>
        <w:t xml:space="preserve">ves, </w:t>
      </w:r>
      <w:r w:rsidRPr="00547A81">
        <w:t>Paris, Calmann-Lévy.</w:t>
      </w:r>
    </w:p>
    <w:p w14:paraId="548ABE87" w14:textId="77777777" w:rsidR="00BE5A28" w:rsidRPr="00547A81" w:rsidRDefault="00BE5A28" w:rsidP="00BE5A28">
      <w:pPr>
        <w:pStyle w:val="biblio"/>
      </w:pPr>
      <w:r w:rsidRPr="00547A81">
        <w:t>Barry (B.), 1976, Power and Political Theory. Some European Perspectives, Lo</w:t>
      </w:r>
      <w:r w:rsidRPr="00547A81">
        <w:t>n</w:t>
      </w:r>
      <w:r w:rsidRPr="00547A81">
        <w:t>don, J. Wiley.</w:t>
      </w:r>
    </w:p>
    <w:p w14:paraId="69BC13FD" w14:textId="77777777" w:rsidR="00BE5A28" w:rsidRPr="00547A81" w:rsidRDefault="00BE5A28" w:rsidP="00BE5A28">
      <w:pPr>
        <w:pStyle w:val="biblio"/>
      </w:pPr>
      <w:r w:rsidRPr="00547A81">
        <w:t>Barry (N. P.), 1982, An Introduction to modern Political Theory, Lo</w:t>
      </w:r>
      <w:r w:rsidRPr="00547A81">
        <w:t>n</w:t>
      </w:r>
      <w:r w:rsidRPr="00547A81">
        <w:t>don, Mac Millan.</w:t>
      </w:r>
    </w:p>
    <w:p w14:paraId="6F57ADAB" w14:textId="77777777" w:rsidR="00BE5A28" w:rsidRPr="00547A81" w:rsidRDefault="00BE5A28" w:rsidP="00BE5A28">
      <w:pPr>
        <w:pStyle w:val="biblio"/>
      </w:pPr>
      <w:r w:rsidRPr="00547A81">
        <w:t>Bass (B. M.), 1960, Leadership, Psychology and Organizational Beh</w:t>
      </w:r>
      <w:r w:rsidRPr="00547A81">
        <w:t>a</w:t>
      </w:r>
      <w:r w:rsidRPr="00547A81">
        <w:t>vior, New York, Harper.</w:t>
      </w:r>
    </w:p>
    <w:p w14:paraId="11AE7462" w14:textId="77777777" w:rsidR="00BE5A28" w:rsidRPr="00547A81" w:rsidRDefault="00BE5A28" w:rsidP="00BE5A28">
      <w:pPr>
        <w:pStyle w:val="biblio"/>
      </w:pPr>
      <w:r w:rsidRPr="00547A81">
        <w:t xml:space="preserve">Baudrillard (J.), 1970, </w:t>
      </w:r>
      <w:r w:rsidRPr="00547A81">
        <w:rPr>
          <w:i/>
          <w:iCs/>
        </w:rPr>
        <w:t>La société de consomm</w:t>
      </w:r>
      <w:r w:rsidRPr="00547A81">
        <w:rPr>
          <w:i/>
          <w:iCs/>
        </w:rPr>
        <w:t>a</w:t>
      </w:r>
      <w:r w:rsidRPr="00547A81">
        <w:rPr>
          <w:i/>
          <w:iCs/>
        </w:rPr>
        <w:t xml:space="preserve">tion, </w:t>
      </w:r>
      <w:r w:rsidRPr="00547A81">
        <w:t xml:space="preserve">Paris, Denoël. </w:t>
      </w:r>
    </w:p>
    <w:p w14:paraId="6CB37F6F" w14:textId="77777777" w:rsidR="00BE5A28" w:rsidRPr="00547A81" w:rsidRDefault="00BE5A28" w:rsidP="00BE5A28">
      <w:pPr>
        <w:pStyle w:val="biblio"/>
      </w:pPr>
      <w:r w:rsidRPr="00547A81">
        <w:t xml:space="preserve">Bell (R.), Edwards (D. V.), Wagner (R. H.), éd., 1969, </w:t>
      </w:r>
      <w:r w:rsidRPr="00547A81">
        <w:rPr>
          <w:i/>
          <w:iCs/>
        </w:rPr>
        <w:t xml:space="preserve">Political Power : a Reader in Theory and Research, </w:t>
      </w:r>
      <w:r w:rsidRPr="00547A81">
        <w:t>New York, The Free Press.</w:t>
      </w:r>
    </w:p>
    <w:p w14:paraId="3D2CA921" w14:textId="77777777" w:rsidR="00BE5A28" w:rsidRPr="00547A81" w:rsidRDefault="00BE5A28" w:rsidP="00BE5A28">
      <w:pPr>
        <w:pStyle w:val="biblio"/>
      </w:pPr>
      <w:r w:rsidRPr="00547A81">
        <w:t xml:space="preserve">Bergeron (G.), 1977, </w:t>
      </w:r>
      <w:hyperlink r:id="rId51" w:history="1">
        <w:r w:rsidRPr="00476248">
          <w:rPr>
            <w:rStyle w:val="Hyperlien"/>
            <w:i/>
            <w:iCs/>
          </w:rPr>
          <w:t>La gouverne politique</w:t>
        </w:r>
      </w:hyperlink>
      <w:r w:rsidRPr="00547A81">
        <w:rPr>
          <w:i/>
          <w:iCs/>
        </w:rPr>
        <w:t xml:space="preserve">, </w:t>
      </w:r>
      <w:r w:rsidRPr="00547A81">
        <w:t>P</w:t>
      </w:r>
      <w:r w:rsidRPr="00547A81">
        <w:t>a</w:t>
      </w:r>
      <w:r w:rsidRPr="00547A81">
        <w:t>ris, Mouton.</w:t>
      </w:r>
    </w:p>
    <w:p w14:paraId="75612EBA" w14:textId="77777777" w:rsidR="00BE5A28" w:rsidRPr="00547A81" w:rsidRDefault="00BE5A28" w:rsidP="00BE5A28">
      <w:pPr>
        <w:pStyle w:val="biblio"/>
      </w:pPr>
      <w:r w:rsidRPr="00547A81">
        <w:t xml:space="preserve">Birnbaum (P.), 1975 </w:t>
      </w:r>
      <w:r w:rsidRPr="00547A81">
        <w:rPr>
          <w:i/>
          <w:iCs/>
        </w:rPr>
        <w:t xml:space="preserve">a, La fin du politique, </w:t>
      </w:r>
      <w:r w:rsidRPr="00547A81">
        <w:t>Paris, Seuil.</w:t>
      </w:r>
    </w:p>
    <w:p w14:paraId="2C4A8A4F" w14:textId="77777777" w:rsidR="00BE5A28" w:rsidRPr="00547A81" w:rsidRDefault="00BE5A28" w:rsidP="00BE5A28">
      <w:pPr>
        <w:pStyle w:val="biblio"/>
      </w:pPr>
      <w:r w:rsidRPr="00547A81">
        <w:t xml:space="preserve">Birnbaum (P.), 1975 b, </w:t>
      </w:r>
      <w:r w:rsidRPr="00476248">
        <w:rPr>
          <w:i/>
        </w:rPr>
        <w:t>Le pouvoir politique. Textes choisis</w:t>
      </w:r>
      <w:r w:rsidRPr="00547A81">
        <w:t>, Paris, Dalloz.</w:t>
      </w:r>
    </w:p>
    <w:p w14:paraId="42A8D28A" w14:textId="77777777" w:rsidR="00BE5A28" w:rsidRPr="00547A81" w:rsidRDefault="00BE5A28" w:rsidP="00BE5A28">
      <w:pPr>
        <w:pStyle w:val="biblio"/>
      </w:pPr>
      <w:r w:rsidRPr="00547A81">
        <w:t xml:space="preserve">Blau (P. M.), 1964, </w:t>
      </w:r>
      <w:r w:rsidRPr="00547A81">
        <w:rPr>
          <w:i/>
          <w:iCs/>
        </w:rPr>
        <w:t>E</w:t>
      </w:r>
      <w:r w:rsidRPr="00547A81">
        <w:rPr>
          <w:i/>
          <w:iCs/>
        </w:rPr>
        <w:t>x</w:t>
      </w:r>
      <w:r w:rsidRPr="00547A81">
        <w:rPr>
          <w:i/>
          <w:iCs/>
        </w:rPr>
        <w:t xml:space="preserve">change and Power in Social Life, </w:t>
      </w:r>
      <w:r w:rsidRPr="00547A81">
        <w:t>New York, Wiley.</w:t>
      </w:r>
    </w:p>
    <w:p w14:paraId="61A1C9CE" w14:textId="77777777" w:rsidR="00BE5A28" w:rsidRPr="00547A81" w:rsidRDefault="00BE5A28" w:rsidP="00BE5A28">
      <w:pPr>
        <w:pStyle w:val="biblio"/>
      </w:pPr>
      <w:r w:rsidRPr="00547A81">
        <w:t xml:space="preserve">Blau (P. M.), 1974, </w:t>
      </w:r>
      <w:r w:rsidRPr="00547A81">
        <w:rPr>
          <w:i/>
          <w:iCs/>
        </w:rPr>
        <w:t>On the Nature of Organis</w:t>
      </w:r>
      <w:r w:rsidRPr="00547A81">
        <w:rPr>
          <w:i/>
          <w:iCs/>
        </w:rPr>
        <w:t>a</w:t>
      </w:r>
      <w:r w:rsidRPr="00547A81">
        <w:rPr>
          <w:i/>
          <w:iCs/>
        </w:rPr>
        <w:t xml:space="preserve">tions, </w:t>
      </w:r>
      <w:r w:rsidRPr="00547A81">
        <w:t>New York, Wiley.</w:t>
      </w:r>
    </w:p>
    <w:p w14:paraId="16C7BD3A" w14:textId="77777777" w:rsidR="00BE5A28" w:rsidRPr="00547A81" w:rsidRDefault="00BE5A28" w:rsidP="00BE5A28">
      <w:pPr>
        <w:pStyle w:val="biblio"/>
      </w:pPr>
      <w:r w:rsidRPr="00547A81">
        <w:t>Boudon (R.), 1977, Effets pervers et ordre s</w:t>
      </w:r>
      <w:r w:rsidRPr="00547A81">
        <w:t>o</w:t>
      </w:r>
      <w:r w:rsidRPr="00547A81">
        <w:t xml:space="preserve">cial, Paris, </w:t>
      </w:r>
      <w:r w:rsidRPr="00547A81">
        <w:rPr>
          <w:smallCaps/>
        </w:rPr>
        <w:t>puf.</w:t>
      </w:r>
    </w:p>
    <w:p w14:paraId="07B3284D" w14:textId="77777777" w:rsidR="00BE5A28" w:rsidRPr="00547A81" w:rsidRDefault="00BE5A28" w:rsidP="00BE5A28">
      <w:pPr>
        <w:pStyle w:val="biblio"/>
      </w:pPr>
      <w:r w:rsidRPr="00547A81">
        <w:t>Bourdieu (P.), 1972, Esquisse d’une théorie de la pratique, Genève, Droz.</w:t>
      </w:r>
    </w:p>
    <w:p w14:paraId="7F1DB75C" w14:textId="77777777" w:rsidR="00BE5A28" w:rsidRPr="00547A81" w:rsidRDefault="00BE5A28" w:rsidP="00BE5A28">
      <w:pPr>
        <w:pStyle w:val="biblio"/>
      </w:pPr>
      <w:r w:rsidRPr="00547A81">
        <w:t xml:space="preserve">Bourdieu (P.), 1980, </w:t>
      </w:r>
      <w:r w:rsidRPr="00547A81">
        <w:rPr>
          <w:i/>
          <w:iCs/>
        </w:rPr>
        <w:t xml:space="preserve">Le sens pratique, </w:t>
      </w:r>
      <w:r w:rsidRPr="00547A81">
        <w:t>Paris, Éd</w:t>
      </w:r>
      <w:r w:rsidRPr="00547A81">
        <w:t>i</w:t>
      </w:r>
      <w:r w:rsidRPr="00547A81">
        <w:t>tions de Minuit.</w:t>
      </w:r>
    </w:p>
    <w:p w14:paraId="321036C3" w14:textId="77777777" w:rsidR="00BE5A28" w:rsidRPr="00547A81" w:rsidRDefault="00BE5A28" w:rsidP="00BE5A28">
      <w:pPr>
        <w:pStyle w:val="biblio"/>
      </w:pPr>
      <w:r w:rsidRPr="00547A81">
        <w:t>Bourdieu (P.), 1981, La représentation politique : éléments pour une thé</w:t>
      </w:r>
      <w:r w:rsidRPr="00547A81">
        <w:t>o</w:t>
      </w:r>
      <w:r w:rsidRPr="00547A81">
        <w:t xml:space="preserve">rie du champ politique, </w:t>
      </w:r>
      <w:r w:rsidRPr="00547A81">
        <w:rPr>
          <w:i/>
          <w:iCs/>
        </w:rPr>
        <w:t xml:space="preserve">Actes de la Recherche, </w:t>
      </w:r>
      <w:r w:rsidRPr="00547A81">
        <w:t>n° 36-37.</w:t>
      </w:r>
    </w:p>
    <w:p w14:paraId="3311B7E0" w14:textId="77777777" w:rsidR="00BE5A28" w:rsidRPr="00547A81" w:rsidRDefault="00BE5A28" w:rsidP="00BE5A28">
      <w:pPr>
        <w:pStyle w:val="biblio"/>
      </w:pPr>
      <w:r w:rsidRPr="00547A81">
        <w:t xml:space="preserve">Bourricaud (F.), 1961, </w:t>
      </w:r>
      <w:r w:rsidRPr="00547A81">
        <w:rPr>
          <w:i/>
          <w:iCs/>
        </w:rPr>
        <w:t xml:space="preserve">Esquisse d’une théorie de l’autorité, </w:t>
      </w:r>
      <w:r w:rsidRPr="00547A81">
        <w:t>Paris, Ca</w:t>
      </w:r>
      <w:r w:rsidRPr="00547A81">
        <w:t>l</w:t>
      </w:r>
      <w:r w:rsidRPr="00547A81">
        <w:t>mann-Lévy.</w:t>
      </w:r>
    </w:p>
    <w:p w14:paraId="49C7C878" w14:textId="77777777" w:rsidR="00BE5A28" w:rsidRPr="00547A81" w:rsidRDefault="00BE5A28" w:rsidP="00BE5A28">
      <w:pPr>
        <w:pStyle w:val="biblio"/>
      </w:pPr>
      <w:r w:rsidRPr="00547A81">
        <w:t xml:space="preserve">Braud (Ph.), 1980, Le suffrage universel contre la démocratie, Paris, </w:t>
      </w:r>
      <w:r w:rsidRPr="00547A81">
        <w:rPr>
          <w:smallCaps/>
        </w:rPr>
        <w:t xml:space="preserve">puf. </w:t>
      </w:r>
    </w:p>
    <w:p w14:paraId="106270FF" w14:textId="77777777" w:rsidR="00BE5A28" w:rsidRPr="00547A81" w:rsidRDefault="00BE5A28" w:rsidP="00BE5A28">
      <w:pPr>
        <w:pStyle w:val="biblio"/>
      </w:pPr>
      <w:r w:rsidRPr="00547A81">
        <w:t xml:space="preserve">Burdeau (G.), 1979, La politique au pays des merveilles, Paris, </w:t>
      </w:r>
      <w:r w:rsidRPr="00547A81">
        <w:rPr>
          <w:smallCaps/>
        </w:rPr>
        <w:t>puf.</w:t>
      </w:r>
    </w:p>
    <w:p w14:paraId="2B95B277" w14:textId="77777777" w:rsidR="00BE5A28" w:rsidRPr="00547A81" w:rsidRDefault="00BE5A28" w:rsidP="00BE5A28">
      <w:pPr>
        <w:pStyle w:val="biblio"/>
      </w:pPr>
      <w:r w:rsidRPr="00547A81">
        <w:t xml:space="preserve">Burdeau (G.), 1980, </w:t>
      </w:r>
      <w:r w:rsidRPr="00547A81">
        <w:rPr>
          <w:i/>
          <w:iCs/>
        </w:rPr>
        <w:t>Traité de science polit</w:t>
      </w:r>
      <w:r w:rsidRPr="00547A81">
        <w:rPr>
          <w:i/>
          <w:iCs/>
        </w:rPr>
        <w:t>i</w:t>
      </w:r>
      <w:r w:rsidRPr="00547A81">
        <w:rPr>
          <w:i/>
          <w:iCs/>
        </w:rPr>
        <w:t xml:space="preserve">que, </w:t>
      </w:r>
      <w:r w:rsidRPr="00547A81">
        <w:t xml:space="preserve">Paris, </w:t>
      </w:r>
      <w:r w:rsidRPr="00547A81">
        <w:rPr>
          <w:smallCaps/>
        </w:rPr>
        <w:t xml:space="preserve">lgdj, </w:t>
      </w:r>
      <w:r w:rsidRPr="00547A81">
        <w:t>3</w:t>
      </w:r>
      <w:r w:rsidRPr="00547A81">
        <w:rPr>
          <w:vertAlign w:val="superscript"/>
        </w:rPr>
        <w:t>e</w:t>
      </w:r>
      <w:r w:rsidRPr="00547A81">
        <w:t xml:space="preserve"> éd., t. I, vol. 2.</w:t>
      </w:r>
    </w:p>
    <w:p w14:paraId="28EC522E" w14:textId="77777777" w:rsidR="00BE5A28" w:rsidRPr="00547A81" w:rsidRDefault="00BE5A28" w:rsidP="00BE5A28">
      <w:pPr>
        <w:pStyle w:val="biblio"/>
      </w:pPr>
      <w:r w:rsidRPr="00547A81">
        <w:t>Burns (T. R.), Buckley (W. F.), 1976, Power and Control : Social Structure and their Transformation, London, Sage.</w:t>
      </w:r>
    </w:p>
    <w:p w14:paraId="0D19651D" w14:textId="77777777" w:rsidR="00BE5A28" w:rsidRPr="00547A81" w:rsidRDefault="00BE5A28" w:rsidP="00BE5A28">
      <w:pPr>
        <w:pStyle w:val="biblio"/>
      </w:pPr>
      <w:r w:rsidRPr="00547A81">
        <w:t>Carré de Malberg, 1922, Contribution à la théorie générale de l’État, Paris, A</w:t>
      </w:r>
      <w:r w:rsidRPr="00547A81">
        <w:t>l</w:t>
      </w:r>
      <w:r w:rsidRPr="00547A81">
        <w:t>can.</w:t>
      </w:r>
    </w:p>
    <w:p w14:paraId="2248B811" w14:textId="77777777" w:rsidR="00BE5A28" w:rsidRPr="00547A81" w:rsidRDefault="00BE5A28" w:rsidP="00BE5A28">
      <w:pPr>
        <w:pStyle w:val="biblio"/>
      </w:pPr>
      <w:r w:rsidRPr="00547A81">
        <w:t xml:space="preserve">Cartwright (D.), éd., 1959, </w:t>
      </w:r>
      <w:r w:rsidRPr="00547A81">
        <w:rPr>
          <w:i/>
          <w:iCs/>
        </w:rPr>
        <w:t xml:space="preserve">Studies in Social Power, </w:t>
      </w:r>
      <w:r w:rsidRPr="00547A81">
        <w:t>Ann Arbor, Univ of Michigan Press.</w:t>
      </w:r>
    </w:p>
    <w:p w14:paraId="5ACA364C" w14:textId="77777777" w:rsidR="00BE5A28" w:rsidRPr="00547A81" w:rsidRDefault="00BE5A28" w:rsidP="00BE5A28">
      <w:pPr>
        <w:pStyle w:val="biblio"/>
      </w:pPr>
      <w:r w:rsidRPr="00547A81">
        <w:t>Chazel (F.), 1964, Réflexions sur la conception parsonienne du po</w:t>
      </w:r>
      <w:r w:rsidRPr="00547A81">
        <w:t>u</w:t>
      </w:r>
      <w:r w:rsidRPr="00547A81">
        <w:t xml:space="preserve">voir et de l’influence, </w:t>
      </w:r>
      <w:r w:rsidRPr="00547A81">
        <w:rPr>
          <w:i/>
          <w:iCs/>
        </w:rPr>
        <w:t>Revue française de S</w:t>
      </w:r>
      <w:r w:rsidRPr="00547A81">
        <w:rPr>
          <w:i/>
          <w:iCs/>
        </w:rPr>
        <w:t>o</w:t>
      </w:r>
      <w:r w:rsidRPr="00547A81">
        <w:rPr>
          <w:i/>
          <w:iCs/>
        </w:rPr>
        <w:t xml:space="preserve">ciologie, </w:t>
      </w:r>
      <w:r w:rsidRPr="00547A81">
        <w:t>5, p. 387.</w:t>
      </w:r>
    </w:p>
    <w:p w14:paraId="1A91DE73" w14:textId="77777777" w:rsidR="00BE5A28" w:rsidRPr="00547A81" w:rsidRDefault="00BE5A28" w:rsidP="00BE5A28">
      <w:pPr>
        <w:pStyle w:val="biblio"/>
      </w:pPr>
      <w:r w:rsidRPr="00547A81">
        <w:t xml:space="preserve">Chazel (F.), 1974, Pouvoir, cause et force, </w:t>
      </w:r>
      <w:r w:rsidRPr="00547A81">
        <w:rPr>
          <w:i/>
          <w:iCs/>
        </w:rPr>
        <w:t>Revue française de Soci</w:t>
      </w:r>
      <w:r w:rsidRPr="00547A81">
        <w:rPr>
          <w:i/>
          <w:iCs/>
        </w:rPr>
        <w:t>o</w:t>
      </w:r>
      <w:r w:rsidRPr="00547A81">
        <w:rPr>
          <w:i/>
          <w:iCs/>
        </w:rPr>
        <w:t xml:space="preserve">logie, </w:t>
      </w:r>
      <w:r w:rsidRPr="00547A81">
        <w:t>15, p. 443.</w:t>
      </w:r>
    </w:p>
    <w:p w14:paraId="690F9746" w14:textId="77777777" w:rsidR="00BE5A28" w:rsidRPr="00547A81" w:rsidRDefault="00BE5A28" w:rsidP="00BE5A28">
      <w:pPr>
        <w:pStyle w:val="biblio"/>
      </w:pPr>
      <w:r w:rsidRPr="00547A81">
        <w:t xml:space="preserve">Chazel (F.), 1983, Pouvoir, structure et domination, </w:t>
      </w:r>
      <w:r w:rsidRPr="00547A81">
        <w:rPr>
          <w:i/>
          <w:iCs/>
        </w:rPr>
        <w:t>Revue française de Sociol</w:t>
      </w:r>
      <w:r w:rsidRPr="00547A81">
        <w:rPr>
          <w:i/>
          <w:iCs/>
        </w:rPr>
        <w:t>o</w:t>
      </w:r>
      <w:r w:rsidRPr="00547A81">
        <w:rPr>
          <w:i/>
          <w:iCs/>
        </w:rPr>
        <w:t xml:space="preserve">gie, </w:t>
      </w:r>
      <w:r w:rsidRPr="00547A81">
        <w:t>24, p. 369.</w:t>
      </w:r>
    </w:p>
    <w:p w14:paraId="162B4CCC" w14:textId="77777777" w:rsidR="00BE5A28" w:rsidRPr="00547A81" w:rsidRDefault="00BE5A28" w:rsidP="00BE5A28">
      <w:pPr>
        <w:pStyle w:val="biblio"/>
      </w:pPr>
      <w:r w:rsidRPr="00547A81">
        <w:t xml:space="preserve">Chevallier (J.), Loschak (D.), 1978, </w:t>
      </w:r>
      <w:r w:rsidRPr="00547A81">
        <w:rPr>
          <w:i/>
          <w:iCs/>
        </w:rPr>
        <w:t>Science a</w:t>
      </w:r>
      <w:r w:rsidRPr="00547A81">
        <w:rPr>
          <w:i/>
          <w:iCs/>
        </w:rPr>
        <w:t>d</w:t>
      </w:r>
      <w:r w:rsidRPr="00547A81">
        <w:rPr>
          <w:i/>
          <w:iCs/>
        </w:rPr>
        <w:t xml:space="preserve">ministrative, </w:t>
      </w:r>
      <w:r w:rsidRPr="00547A81">
        <w:t xml:space="preserve">Paris, </w:t>
      </w:r>
      <w:r w:rsidRPr="00547A81">
        <w:rPr>
          <w:smallCaps/>
        </w:rPr>
        <w:t xml:space="preserve">lgdj, </w:t>
      </w:r>
      <w:r w:rsidRPr="00547A81">
        <w:t>t. 1.</w:t>
      </w:r>
    </w:p>
    <w:p w14:paraId="162DE4F6" w14:textId="77777777" w:rsidR="00BE5A28" w:rsidRPr="00547A81" w:rsidRDefault="00BE5A28" w:rsidP="00BE5A28">
      <w:pPr>
        <w:pStyle w:val="biblio"/>
      </w:pPr>
      <w:r w:rsidRPr="00547A81">
        <w:t xml:space="preserve">Clastres (P.), 1974, </w:t>
      </w:r>
      <w:r w:rsidRPr="00547A81">
        <w:rPr>
          <w:i/>
          <w:iCs/>
        </w:rPr>
        <w:t xml:space="preserve">La société contre l’État, </w:t>
      </w:r>
      <w:r w:rsidRPr="00547A81">
        <w:t>Paris, Éd. de Minuit.</w:t>
      </w:r>
    </w:p>
    <w:p w14:paraId="79B56357" w14:textId="77777777" w:rsidR="00BE5A28" w:rsidRPr="00547A81" w:rsidRDefault="00BE5A28" w:rsidP="00BE5A28">
      <w:pPr>
        <w:pStyle w:val="biblio"/>
      </w:pPr>
      <w:r w:rsidRPr="00547A81">
        <w:t xml:space="preserve">Claval (P.), 1978, </w:t>
      </w:r>
      <w:r w:rsidRPr="00547A81">
        <w:rPr>
          <w:i/>
          <w:iCs/>
        </w:rPr>
        <w:t>Esp</w:t>
      </w:r>
      <w:r w:rsidRPr="00547A81">
        <w:rPr>
          <w:i/>
          <w:iCs/>
        </w:rPr>
        <w:t>a</w:t>
      </w:r>
      <w:r w:rsidRPr="00547A81">
        <w:rPr>
          <w:i/>
          <w:iCs/>
        </w:rPr>
        <w:t xml:space="preserve">ce et pouvoir, </w:t>
      </w:r>
      <w:r w:rsidRPr="00547A81">
        <w:t xml:space="preserve">Paris, </w:t>
      </w:r>
      <w:r w:rsidRPr="00547A81">
        <w:rPr>
          <w:smallCaps/>
        </w:rPr>
        <w:t>puf.</w:t>
      </w:r>
    </w:p>
    <w:p w14:paraId="3EB106BA" w14:textId="77777777" w:rsidR="00BE5A28" w:rsidRPr="00547A81" w:rsidRDefault="00BE5A28" w:rsidP="00BE5A28">
      <w:pPr>
        <w:pStyle w:val="biblio"/>
      </w:pPr>
      <w:r w:rsidRPr="00547A81">
        <w:t xml:space="preserve">Clegg (S.), 1975, </w:t>
      </w:r>
      <w:r w:rsidRPr="00547A81">
        <w:rPr>
          <w:i/>
          <w:iCs/>
        </w:rPr>
        <w:t xml:space="preserve">Power, Rule and Domination, </w:t>
      </w:r>
      <w:r w:rsidRPr="00547A81">
        <w:t>London, Routledge &amp; Kegan.</w:t>
      </w:r>
    </w:p>
    <w:p w14:paraId="285BECCE" w14:textId="77777777" w:rsidR="00BE5A28" w:rsidRPr="00547A81" w:rsidRDefault="00BE5A28" w:rsidP="00BE5A28">
      <w:pPr>
        <w:pStyle w:val="biblio"/>
      </w:pPr>
      <w:r w:rsidRPr="00547A81">
        <w:t xml:space="preserve">Clegg (S.), 1979, </w:t>
      </w:r>
      <w:r w:rsidRPr="00547A81">
        <w:rPr>
          <w:i/>
          <w:iCs/>
        </w:rPr>
        <w:t xml:space="preserve">The Theory of Power and Organization, </w:t>
      </w:r>
      <w:r w:rsidRPr="00547A81">
        <w:t>London, Routledge &amp; Kegan.</w:t>
      </w:r>
    </w:p>
    <w:p w14:paraId="69986F81" w14:textId="77777777" w:rsidR="00BE5A28" w:rsidRPr="00547A81" w:rsidRDefault="00BE5A28" w:rsidP="00BE5A28">
      <w:pPr>
        <w:pStyle w:val="biblio"/>
      </w:pPr>
      <w:r w:rsidRPr="00547A81">
        <w:t xml:space="preserve">Clegg (S.), Dunkerley (D.), 1980, </w:t>
      </w:r>
      <w:r w:rsidRPr="00547A81">
        <w:rPr>
          <w:i/>
          <w:iCs/>
        </w:rPr>
        <w:t>Organiz</w:t>
      </w:r>
      <w:r w:rsidRPr="00547A81">
        <w:rPr>
          <w:i/>
          <w:iCs/>
        </w:rPr>
        <w:t>a</w:t>
      </w:r>
      <w:r w:rsidRPr="00547A81">
        <w:rPr>
          <w:i/>
          <w:iCs/>
        </w:rPr>
        <w:t xml:space="preserve">tion, Class, and Control, </w:t>
      </w:r>
      <w:r w:rsidRPr="00547A81">
        <w:t>London, Routledge &amp; Kegan.</w:t>
      </w:r>
    </w:p>
    <w:p w14:paraId="17FA8B72" w14:textId="77777777" w:rsidR="00BE5A28" w:rsidRPr="00547A81" w:rsidRDefault="00BE5A28" w:rsidP="00BE5A28">
      <w:pPr>
        <w:pStyle w:val="biblio"/>
      </w:pPr>
      <w:r w:rsidRPr="00547A81">
        <w:t xml:space="preserve">Coser (L.), 1976, The Notion of Power : Theoretical Developments, in </w:t>
      </w:r>
      <w:r w:rsidRPr="00547A81">
        <w:rPr>
          <w:i/>
          <w:iCs/>
        </w:rPr>
        <w:t>Sociolog</w:t>
      </w:r>
      <w:r w:rsidRPr="00547A81">
        <w:rPr>
          <w:i/>
          <w:iCs/>
        </w:rPr>
        <w:t>i</w:t>
      </w:r>
      <w:r w:rsidRPr="00547A81">
        <w:rPr>
          <w:i/>
          <w:iCs/>
        </w:rPr>
        <w:t xml:space="preserve">cal Theory, A book of Readings, </w:t>
      </w:r>
      <w:r w:rsidRPr="00547A81">
        <w:t>New York, Mac Millan, p. 150.</w:t>
      </w:r>
    </w:p>
    <w:p w14:paraId="01C45741" w14:textId="77777777" w:rsidR="00BE5A28" w:rsidRPr="00547A81" w:rsidRDefault="00BE5A28" w:rsidP="00BE5A28">
      <w:pPr>
        <w:pStyle w:val="biblio"/>
      </w:pPr>
      <w:r w:rsidRPr="00547A81">
        <w:t xml:space="preserve">Coser (L.), 1980, </w:t>
      </w:r>
      <w:r w:rsidRPr="00547A81">
        <w:rPr>
          <w:i/>
          <w:iCs/>
        </w:rPr>
        <w:t>Les fonctions du conflit s</w:t>
      </w:r>
      <w:r w:rsidRPr="00547A81">
        <w:rPr>
          <w:i/>
          <w:iCs/>
        </w:rPr>
        <w:t>o</w:t>
      </w:r>
      <w:r w:rsidRPr="00547A81">
        <w:rPr>
          <w:i/>
          <w:iCs/>
        </w:rPr>
        <w:t xml:space="preserve">cial, </w:t>
      </w:r>
      <w:r w:rsidRPr="00547A81">
        <w:t xml:space="preserve">trad., Paris, </w:t>
      </w:r>
      <w:r w:rsidRPr="00547A81">
        <w:rPr>
          <w:smallCaps/>
        </w:rPr>
        <w:t>puf.</w:t>
      </w:r>
    </w:p>
    <w:p w14:paraId="64540CFC" w14:textId="77777777" w:rsidR="00BE5A28" w:rsidRPr="00547A81" w:rsidRDefault="00BE5A28" w:rsidP="00BE5A28">
      <w:pPr>
        <w:pStyle w:val="biblio"/>
      </w:pPr>
      <w:r w:rsidRPr="00547A81">
        <w:t xml:space="preserve">Crick (B.), 1982, </w:t>
      </w:r>
      <w:r w:rsidRPr="00547A81">
        <w:rPr>
          <w:i/>
          <w:iCs/>
        </w:rPr>
        <w:t xml:space="preserve">In Defence of Politics, </w:t>
      </w:r>
      <w:r w:rsidRPr="00547A81">
        <w:t>Lo</w:t>
      </w:r>
      <w:r w:rsidRPr="00547A81">
        <w:t>n</w:t>
      </w:r>
      <w:r w:rsidRPr="00547A81">
        <w:t>don, Penguin Books, 2</w:t>
      </w:r>
      <w:r w:rsidRPr="00547A81">
        <w:rPr>
          <w:vertAlign w:val="superscript"/>
        </w:rPr>
        <w:t>e</w:t>
      </w:r>
      <w:r w:rsidRPr="00547A81">
        <w:t xml:space="preserve"> éd.</w:t>
      </w:r>
    </w:p>
    <w:p w14:paraId="07831E7B" w14:textId="77777777" w:rsidR="00BE5A28" w:rsidRPr="00547A81" w:rsidRDefault="00BE5A28" w:rsidP="00BE5A28">
      <w:pPr>
        <w:pStyle w:val="biblio"/>
      </w:pPr>
      <w:r w:rsidRPr="00547A81">
        <w:t xml:space="preserve">Crozier (M.), 1963, </w:t>
      </w:r>
      <w:r w:rsidRPr="00547A81">
        <w:rPr>
          <w:i/>
          <w:iCs/>
        </w:rPr>
        <w:t>Le phénomène bureaucrat</w:t>
      </w:r>
      <w:r w:rsidRPr="00547A81">
        <w:rPr>
          <w:i/>
          <w:iCs/>
        </w:rPr>
        <w:t>i</w:t>
      </w:r>
      <w:r w:rsidRPr="00547A81">
        <w:rPr>
          <w:i/>
          <w:iCs/>
        </w:rPr>
        <w:t xml:space="preserve">que, </w:t>
      </w:r>
      <w:r w:rsidRPr="00547A81">
        <w:t>Paris, Seuil.</w:t>
      </w:r>
    </w:p>
    <w:p w14:paraId="4C35139F" w14:textId="77777777" w:rsidR="00BE5A28" w:rsidRPr="00547A81" w:rsidRDefault="00BE5A28" w:rsidP="00BE5A28">
      <w:pPr>
        <w:pStyle w:val="biblio"/>
      </w:pPr>
      <w:r w:rsidRPr="00547A81">
        <w:t xml:space="preserve">Crozier (M.), Friedberg (E.), 1977, </w:t>
      </w:r>
      <w:r w:rsidRPr="00547A81">
        <w:rPr>
          <w:i/>
          <w:iCs/>
        </w:rPr>
        <w:t xml:space="preserve">L’acteur et le système, </w:t>
      </w:r>
      <w:r w:rsidRPr="00547A81">
        <w:t>Paris, Seuil.</w:t>
      </w:r>
    </w:p>
    <w:p w14:paraId="2B3EAAC8" w14:textId="77777777" w:rsidR="00BE5A28" w:rsidRPr="00547A81" w:rsidRDefault="00BE5A28" w:rsidP="00BE5A28">
      <w:pPr>
        <w:pStyle w:val="biblio"/>
      </w:pPr>
      <w:r w:rsidRPr="00547A81">
        <w:t xml:space="preserve">Dahl (R.), 1957, The concept of power, </w:t>
      </w:r>
      <w:r w:rsidRPr="00547A81">
        <w:rPr>
          <w:i/>
          <w:iCs/>
        </w:rPr>
        <w:t>Beh</w:t>
      </w:r>
      <w:r w:rsidRPr="00547A81">
        <w:rPr>
          <w:i/>
          <w:iCs/>
        </w:rPr>
        <w:t>a</w:t>
      </w:r>
      <w:r w:rsidRPr="00547A81">
        <w:rPr>
          <w:i/>
          <w:iCs/>
        </w:rPr>
        <w:t xml:space="preserve">vioural Science, </w:t>
      </w:r>
      <w:r w:rsidRPr="00547A81">
        <w:t>2, p. 201.</w:t>
      </w:r>
    </w:p>
    <w:p w14:paraId="1E2A8357" w14:textId="77777777" w:rsidR="00BE5A28" w:rsidRPr="00547A81" w:rsidRDefault="00BE5A28" w:rsidP="00BE5A28">
      <w:pPr>
        <w:pStyle w:val="biblio"/>
      </w:pPr>
      <w:r w:rsidRPr="00547A81">
        <w:t xml:space="preserve">Dahl (R.), 1961, </w:t>
      </w:r>
      <w:r w:rsidRPr="00547A81">
        <w:rPr>
          <w:i/>
          <w:iCs/>
        </w:rPr>
        <w:t xml:space="preserve">Who Governs ?, </w:t>
      </w:r>
      <w:r w:rsidRPr="00547A81">
        <w:t>New Haven, Yale Univ. Press, trad. 1973, Paris, A. Colin.</w:t>
      </w:r>
    </w:p>
    <w:p w14:paraId="5FFD5B6C" w14:textId="77777777" w:rsidR="00BE5A28" w:rsidRPr="00547A81" w:rsidRDefault="00BE5A28" w:rsidP="00BE5A28">
      <w:pPr>
        <w:pStyle w:val="biblio"/>
      </w:pPr>
      <w:r w:rsidRPr="00547A81">
        <w:t>[392]</w:t>
      </w:r>
    </w:p>
    <w:p w14:paraId="15A92EA1" w14:textId="77777777" w:rsidR="00BE5A28" w:rsidRPr="00547A81" w:rsidRDefault="00BE5A28" w:rsidP="00BE5A28">
      <w:pPr>
        <w:pStyle w:val="biblio"/>
      </w:pPr>
      <w:r w:rsidRPr="00547A81">
        <w:t>Dahl (R.), 1969, Power, International Encycl</w:t>
      </w:r>
      <w:r w:rsidRPr="00547A81">
        <w:t>o</w:t>
      </w:r>
      <w:r w:rsidRPr="00547A81">
        <w:t>paedia of the Social Sciences, New York, The Free Press.</w:t>
      </w:r>
    </w:p>
    <w:p w14:paraId="166E9BA6" w14:textId="77777777" w:rsidR="00BE5A28" w:rsidRPr="00547A81" w:rsidRDefault="00BE5A28" w:rsidP="00BE5A28">
      <w:pPr>
        <w:pStyle w:val="biblio"/>
      </w:pPr>
      <w:r w:rsidRPr="00547A81">
        <w:t>Dahrendorf (R.), 1972, Classe et conflits de classes dans la société industrielle, trad., Paris, Mouton.</w:t>
      </w:r>
    </w:p>
    <w:p w14:paraId="2C55FBE2" w14:textId="77777777" w:rsidR="00BE5A28" w:rsidRPr="00547A81" w:rsidRDefault="00BE5A28" w:rsidP="00BE5A28">
      <w:pPr>
        <w:pStyle w:val="biblio"/>
      </w:pPr>
      <w:r w:rsidRPr="00547A81">
        <w:t xml:space="preserve">Durkheim (É.), 1967, </w:t>
      </w:r>
      <w:hyperlink r:id="rId52" w:history="1">
        <w:r w:rsidRPr="00547A81">
          <w:rPr>
            <w:rStyle w:val="Hyperlien"/>
            <w:i/>
            <w:iCs/>
          </w:rPr>
          <w:t>La division du travail s</w:t>
        </w:r>
        <w:r w:rsidRPr="00547A81">
          <w:rPr>
            <w:rStyle w:val="Hyperlien"/>
            <w:i/>
            <w:iCs/>
          </w:rPr>
          <w:t>o</w:t>
        </w:r>
        <w:r w:rsidRPr="00547A81">
          <w:rPr>
            <w:rStyle w:val="Hyperlien"/>
            <w:i/>
            <w:iCs/>
          </w:rPr>
          <w:t>cial</w:t>
        </w:r>
      </w:hyperlink>
      <w:r w:rsidRPr="00547A81">
        <w:rPr>
          <w:i/>
          <w:iCs/>
        </w:rPr>
        <w:t xml:space="preserve">, </w:t>
      </w:r>
      <w:r w:rsidRPr="00547A81">
        <w:t xml:space="preserve">Paris, </w:t>
      </w:r>
      <w:r w:rsidRPr="00547A81">
        <w:rPr>
          <w:smallCaps/>
        </w:rPr>
        <w:t>puf.</w:t>
      </w:r>
    </w:p>
    <w:p w14:paraId="79ACD900" w14:textId="77777777" w:rsidR="00BE5A28" w:rsidRPr="00547A81" w:rsidRDefault="00BE5A28" w:rsidP="00BE5A28">
      <w:pPr>
        <w:pStyle w:val="biblio"/>
      </w:pPr>
      <w:r w:rsidRPr="00547A81">
        <w:t xml:space="preserve">Duverger (M.), 1973, </w:t>
      </w:r>
      <w:r w:rsidRPr="00547A81">
        <w:rPr>
          <w:i/>
          <w:iCs/>
        </w:rPr>
        <w:t>Sociologie de la polit</w:t>
      </w:r>
      <w:r w:rsidRPr="00547A81">
        <w:rPr>
          <w:i/>
          <w:iCs/>
        </w:rPr>
        <w:t>i</w:t>
      </w:r>
      <w:r w:rsidRPr="00547A81">
        <w:rPr>
          <w:i/>
          <w:iCs/>
        </w:rPr>
        <w:t xml:space="preserve">que, </w:t>
      </w:r>
      <w:r w:rsidRPr="00547A81">
        <w:t xml:space="preserve">Paris, </w:t>
      </w:r>
      <w:r w:rsidRPr="00547A81">
        <w:rPr>
          <w:smallCaps/>
        </w:rPr>
        <w:t>puf.</w:t>
      </w:r>
    </w:p>
    <w:p w14:paraId="770DD546" w14:textId="77777777" w:rsidR="00BE5A28" w:rsidRPr="00547A81" w:rsidRDefault="00BE5A28" w:rsidP="00BE5A28">
      <w:pPr>
        <w:pStyle w:val="biblio"/>
      </w:pPr>
      <w:r w:rsidRPr="00547A81">
        <w:t xml:space="preserve">Easton (D.), 1974, </w:t>
      </w:r>
      <w:r w:rsidRPr="00547A81">
        <w:rPr>
          <w:i/>
          <w:iCs/>
        </w:rPr>
        <w:t xml:space="preserve">Analyse du système politique, </w:t>
      </w:r>
      <w:r w:rsidRPr="00547A81">
        <w:t>trad., Paris, A. C</w:t>
      </w:r>
      <w:r w:rsidRPr="00547A81">
        <w:t>o</w:t>
      </w:r>
      <w:r w:rsidRPr="00547A81">
        <w:t>lin.</w:t>
      </w:r>
    </w:p>
    <w:p w14:paraId="68BBDD6E" w14:textId="77777777" w:rsidR="00BE5A28" w:rsidRPr="00547A81" w:rsidRDefault="00BE5A28" w:rsidP="00BE5A28">
      <w:pPr>
        <w:pStyle w:val="biblio"/>
      </w:pPr>
      <w:r w:rsidRPr="00547A81">
        <w:t xml:space="preserve">Eisenstadt (S. N.), 1973, </w:t>
      </w:r>
      <w:r w:rsidRPr="00547A81">
        <w:rPr>
          <w:i/>
          <w:iCs/>
        </w:rPr>
        <w:t xml:space="preserve">Tradition, Change and Modernity, </w:t>
      </w:r>
      <w:r w:rsidRPr="00547A81">
        <w:t>New York, Wiley.</w:t>
      </w:r>
    </w:p>
    <w:p w14:paraId="0A2AC0AC" w14:textId="77777777" w:rsidR="00BE5A28" w:rsidRPr="00547A81" w:rsidRDefault="00BE5A28" w:rsidP="00BE5A28">
      <w:pPr>
        <w:pStyle w:val="biblio"/>
      </w:pPr>
      <w:r w:rsidRPr="00547A81">
        <w:t xml:space="preserve">Enriquez (E.), 1983, </w:t>
      </w:r>
      <w:r w:rsidRPr="00547A81">
        <w:rPr>
          <w:i/>
          <w:iCs/>
        </w:rPr>
        <w:t xml:space="preserve">De la Horde à l’État, </w:t>
      </w:r>
      <w:r w:rsidRPr="00547A81">
        <w:t>Paris, Gallimard.</w:t>
      </w:r>
    </w:p>
    <w:p w14:paraId="252E35B1" w14:textId="77777777" w:rsidR="00BE5A28" w:rsidRPr="00547A81" w:rsidRDefault="00BE5A28" w:rsidP="00BE5A28">
      <w:pPr>
        <w:pStyle w:val="biblio"/>
      </w:pPr>
      <w:r w:rsidRPr="00547A81">
        <w:t>Etzioni (A.), 1961, A Comparative Analysis of Complex Organizations, New York, The Free Press.</w:t>
      </w:r>
    </w:p>
    <w:p w14:paraId="78CE8B68" w14:textId="77777777" w:rsidR="00BE5A28" w:rsidRPr="00547A81" w:rsidRDefault="00BE5A28" w:rsidP="00BE5A28">
      <w:pPr>
        <w:pStyle w:val="biblio"/>
      </w:pPr>
      <w:r w:rsidRPr="00547A81">
        <w:t xml:space="preserve">Foucault (M.), 1975, </w:t>
      </w:r>
      <w:hyperlink r:id="rId53" w:history="1">
        <w:r w:rsidRPr="00476248">
          <w:rPr>
            <w:rStyle w:val="Hyperlien"/>
            <w:i/>
            <w:iCs/>
          </w:rPr>
          <w:t>Surveiller et punir</w:t>
        </w:r>
      </w:hyperlink>
      <w:r w:rsidRPr="00547A81">
        <w:rPr>
          <w:i/>
          <w:iCs/>
        </w:rPr>
        <w:t xml:space="preserve">, </w:t>
      </w:r>
      <w:r w:rsidRPr="00547A81">
        <w:t>Paris, Gallimard.</w:t>
      </w:r>
    </w:p>
    <w:p w14:paraId="26C71942" w14:textId="77777777" w:rsidR="00BE5A28" w:rsidRPr="00547A81" w:rsidRDefault="00BE5A28" w:rsidP="00BE5A28">
      <w:pPr>
        <w:pStyle w:val="biblio"/>
      </w:pPr>
      <w:r w:rsidRPr="00547A81">
        <w:t xml:space="preserve">Foucault (M.), 1976, </w:t>
      </w:r>
      <w:r w:rsidRPr="00547A81">
        <w:rPr>
          <w:i/>
          <w:iCs/>
        </w:rPr>
        <w:t xml:space="preserve">La volonté de savoir, </w:t>
      </w:r>
      <w:r w:rsidRPr="00547A81">
        <w:t>Paris, Gallimard, t. I.</w:t>
      </w:r>
    </w:p>
    <w:p w14:paraId="3F20B1D9" w14:textId="77777777" w:rsidR="00BE5A28" w:rsidRPr="00547A81" w:rsidRDefault="00BE5A28" w:rsidP="00BE5A28">
      <w:pPr>
        <w:pStyle w:val="biblio"/>
      </w:pPr>
      <w:r w:rsidRPr="00547A81">
        <w:t xml:space="preserve">Franklin (J.-F.), 1975, </w:t>
      </w:r>
      <w:r w:rsidRPr="00547A81">
        <w:rPr>
          <w:i/>
          <w:iCs/>
        </w:rPr>
        <w:t xml:space="preserve">Le discours du pouvoir, </w:t>
      </w:r>
      <w:r w:rsidRPr="00547A81">
        <w:t xml:space="preserve">Paris, </w:t>
      </w:r>
      <w:r w:rsidRPr="00547A81">
        <w:rPr>
          <w:smallCaps/>
        </w:rPr>
        <w:t>uge.</w:t>
      </w:r>
    </w:p>
    <w:p w14:paraId="6453A680" w14:textId="77777777" w:rsidR="00BE5A28" w:rsidRPr="00547A81" w:rsidRDefault="00BE5A28" w:rsidP="00BE5A28">
      <w:pPr>
        <w:pStyle w:val="biblio"/>
      </w:pPr>
      <w:r w:rsidRPr="00547A81">
        <w:t xml:space="preserve">French (J. R.), Raven (B.), 1959, The Bases of Social Power, </w:t>
      </w:r>
      <w:r w:rsidRPr="00547A81">
        <w:rPr>
          <w:i/>
          <w:iCs/>
        </w:rPr>
        <w:t xml:space="preserve">in </w:t>
      </w:r>
      <w:r w:rsidRPr="00547A81">
        <w:t xml:space="preserve">D. Cartwright, éd. précité, p. 33. </w:t>
      </w:r>
    </w:p>
    <w:p w14:paraId="78276014" w14:textId="77777777" w:rsidR="00BE5A28" w:rsidRPr="00547A81" w:rsidRDefault="00BE5A28" w:rsidP="00BE5A28">
      <w:pPr>
        <w:pStyle w:val="biblio"/>
      </w:pPr>
      <w:r w:rsidRPr="00547A81">
        <w:t xml:space="preserve">Freund (J.), 1965, </w:t>
      </w:r>
      <w:r w:rsidRPr="00547A81">
        <w:rPr>
          <w:i/>
          <w:iCs/>
        </w:rPr>
        <w:t xml:space="preserve">L’essence du politique, </w:t>
      </w:r>
      <w:r w:rsidRPr="00547A81">
        <w:t>Paris, Sirey, 2</w:t>
      </w:r>
      <w:r w:rsidRPr="00547A81">
        <w:rPr>
          <w:vertAlign w:val="superscript"/>
        </w:rPr>
        <w:t>e</w:t>
      </w:r>
      <w:r w:rsidRPr="00547A81">
        <w:t xml:space="preserve"> éd., 1978.</w:t>
      </w:r>
    </w:p>
    <w:p w14:paraId="199DC878" w14:textId="77777777" w:rsidR="00BE5A28" w:rsidRPr="00547A81" w:rsidRDefault="00BE5A28" w:rsidP="00BE5A28">
      <w:pPr>
        <w:pStyle w:val="biblio"/>
      </w:pPr>
      <w:r w:rsidRPr="00547A81">
        <w:t xml:space="preserve">Freund (J.), 1982, </w:t>
      </w:r>
      <w:r w:rsidRPr="00547A81">
        <w:rPr>
          <w:i/>
          <w:iCs/>
        </w:rPr>
        <w:t>Soci</w:t>
      </w:r>
      <w:r w:rsidRPr="00547A81">
        <w:rPr>
          <w:i/>
          <w:iCs/>
        </w:rPr>
        <w:t>o</w:t>
      </w:r>
      <w:r w:rsidRPr="00547A81">
        <w:rPr>
          <w:i/>
          <w:iCs/>
        </w:rPr>
        <w:t xml:space="preserve">logie du conflit, </w:t>
      </w:r>
      <w:r w:rsidRPr="00547A81">
        <w:t xml:space="preserve">Paris, </w:t>
      </w:r>
      <w:r w:rsidRPr="00547A81">
        <w:rPr>
          <w:smallCaps/>
        </w:rPr>
        <w:t>puf.</w:t>
      </w:r>
    </w:p>
    <w:p w14:paraId="552057F8" w14:textId="77777777" w:rsidR="00BE5A28" w:rsidRPr="00547A81" w:rsidRDefault="00BE5A28" w:rsidP="00BE5A28">
      <w:pPr>
        <w:pStyle w:val="biblio"/>
      </w:pPr>
      <w:r w:rsidRPr="00547A81">
        <w:t xml:space="preserve">Friedrich (C. J.), 1963, </w:t>
      </w:r>
      <w:r w:rsidRPr="00547A81">
        <w:rPr>
          <w:i/>
          <w:iCs/>
        </w:rPr>
        <w:t>Man and His Gover</w:t>
      </w:r>
      <w:r w:rsidRPr="00547A81">
        <w:rPr>
          <w:i/>
          <w:iCs/>
        </w:rPr>
        <w:t>n</w:t>
      </w:r>
      <w:r w:rsidRPr="00547A81">
        <w:rPr>
          <w:i/>
          <w:iCs/>
        </w:rPr>
        <w:t xml:space="preserve">ment, </w:t>
      </w:r>
      <w:r w:rsidRPr="00547A81">
        <w:t>New York, McGraw-Hill.</w:t>
      </w:r>
    </w:p>
    <w:p w14:paraId="54DB9DA8" w14:textId="77777777" w:rsidR="00BE5A28" w:rsidRPr="00547A81" w:rsidRDefault="00BE5A28" w:rsidP="00BE5A28">
      <w:pPr>
        <w:pStyle w:val="biblio"/>
      </w:pPr>
      <w:r w:rsidRPr="00547A81">
        <w:t xml:space="preserve">Friedrich (C. J.), éd., 1958. </w:t>
      </w:r>
      <w:r w:rsidRPr="00547A81">
        <w:rPr>
          <w:i/>
          <w:iCs/>
        </w:rPr>
        <w:t xml:space="preserve">Authority, </w:t>
      </w:r>
      <w:r w:rsidRPr="00547A81">
        <w:t>Ca</w:t>
      </w:r>
      <w:r w:rsidRPr="00547A81">
        <w:t>m</w:t>
      </w:r>
      <w:r w:rsidRPr="00547A81">
        <w:t>bridge, Harvard Univ. Press, t. I.</w:t>
      </w:r>
    </w:p>
    <w:p w14:paraId="083C2AB3" w14:textId="77777777" w:rsidR="00BE5A28" w:rsidRPr="00547A81" w:rsidRDefault="00BE5A28" w:rsidP="00BE5A28">
      <w:pPr>
        <w:pStyle w:val="biblio"/>
      </w:pPr>
      <w:r w:rsidRPr="00547A81">
        <w:t>Giddens (A.), 1973, The Class Structure ofthe Advanced Societies, London, Hu</w:t>
      </w:r>
      <w:r w:rsidRPr="00547A81">
        <w:t>t</w:t>
      </w:r>
      <w:r w:rsidRPr="00547A81">
        <w:t>chinson.</w:t>
      </w:r>
    </w:p>
    <w:p w14:paraId="073EC164" w14:textId="77777777" w:rsidR="00BE5A28" w:rsidRPr="00547A81" w:rsidRDefault="00BE5A28" w:rsidP="00BE5A28">
      <w:pPr>
        <w:pStyle w:val="biblio"/>
      </w:pPr>
      <w:r w:rsidRPr="00547A81">
        <w:t xml:space="preserve">Giddens (A.), 1979, </w:t>
      </w:r>
      <w:r w:rsidRPr="00547A81">
        <w:rPr>
          <w:i/>
          <w:iCs/>
        </w:rPr>
        <w:t>Ce</w:t>
      </w:r>
      <w:r w:rsidRPr="00547A81">
        <w:rPr>
          <w:i/>
          <w:iCs/>
        </w:rPr>
        <w:t>n</w:t>
      </w:r>
      <w:r w:rsidRPr="00547A81">
        <w:rPr>
          <w:i/>
          <w:iCs/>
        </w:rPr>
        <w:t xml:space="preserve">tral Problems in Social Theory, </w:t>
      </w:r>
      <w:r w:rsidRPr="00547A81">
        <w:t>London, Mac Millan.</w:t>
      </w:r>
    </w:p>
    <w:p w14:paraId="0D8DBAD3" w14:textId="77777777" w:rsidR="00BE5A28" w:rsidRPr="00547A81" w:rsidRDefault="00BE5A28" w:rsidP="00BE5A28">
      <w:pPr>
        <w:pStyle w:val="biblio"/>
      </w:pPr>
      <w:r w:rsidRPr="00547A81">
        <w:t xml:space="preserve">Girard (R.), 1972, </w:t>
      </w:r>
      <w:r w:rsidRPr="00547A81">
        <w:rPr>
          <w:i/>
          <w:iCs/>
        </w:rPr>
        <w:t xml:space="preserve">La violence et le sacré, </w:t>
      </w:r>
      <w:r w:rsidRPr="00547A81">
        <w:t>P</w:t>
      </w:r>
      <w:r w:rsidRPr="00547A81">
        <w:t>a</w:t>
      </w:r>
      <w:r w:rsidRPr="00547A81">
        <w:t>ris, Grasset.</w:t>
      </w:r>
    </w:p>
    <w:p w14:paraId="1144EB8D" w14:textId="77777777" w:rsidR="00BE5A28" w:rsidRPr="00547A81" w:rsidRDefault="00BE5A28" w:rsidP="00BE5A28">
      <w:pPr>
        <w:pStyle w:val="biblio"/>
      </w:pPr>
      <w:r w:rsidRPr="00547A81">
        <w:t>Gorz (A.), éd., 1973, Critique de la division du travail, Paris, Seuil.</w:t>
      </w:r>
    </w:p>
    <w:p w14:paraId="1C0D2ADC" w14:textId="77777777" w:rsidR="00BE5A28" w:rsidRPr="00547A81" w:rsidRDefault="00BE5A28" w:rsidP="00BE5A28">
      <w:pPr>
        <w:pStyle w:val="biblio"/>
      </w:pPr>
      <w:r w:rsidRPr="00547A81">
        <w:t xml:space="preserve">Habermas (J.), 1975, </w:t>
      </w:r>
      <w:r w:rsidRPr="00547A81">
        <w:rPr>
          <w:i/>
          <w:iCs/>
        </w:rPr>
        <w:t xml:space="preserve">Théorie et pratique, </w:t>
      </w:r>
      <w:r w:rsidRPr="00547A81">
        <w:t>trad., Paris, Payot.</w:t>
      </w:r>
    </w:p>
    <w:p w14:paraId="4031FAF6" w14:textId="77777777" w:rsidR="00BE5A28" w:rsidRPr="00547A81" w:rsidRDefault="00BE5A28" w:rsidP="00BE5A28">
      <w:pPr>
        <w:pStyle w:val="biblio"/>
      </w:pPr>
      <w:r w:rsidRPr="00547A81">
        <w:t xml:space="preserve">Habermas (J.), 1978, </w:t>
      </w:r>
      <w:r w:rsidRPr="00547A81">
        <w:rPr>
          <w:i/>
          <w:iCs/>
        </w:rPr>
        <w:t xml:space="preserve">L’espace public, </w:t>
      </w:r>
      <w:r w:rsidRPr="00547A81">
        <w:t>trad., Paris, Payot.</w:t>
      </w:r>
    </w:p>
    <w:p w14:paraId="58757C51" w14:textId="77777777" w:rsidR="00BE5A28" w:rsidRPr="00547A81" w:rsidRDefault="00BE5A28" w:rsidP="00BE5A28">
      <w:pPr>
        <w:pStyle w:val="biblio"/>
      </w:pPr>
      <w:r w:rsidRPr="00547A81">
        <w:t xml:space="preserve">Hamon (L.), Mabileau (A.), éd., 1964, </w:t>
      </w:r>
      <w:r w:rsidRPr="00547A81">
        <w:rPr>
          <w:i/>
          <w:iCs/>
        </w:rPr>
        <w:t>La personnalisation du po</w:t>
      </w:r>
      <w:r w:rsidRPr="00547A81">
        <w:rPr>
          <w:i/>
          <w:iCs/>
        </w:rPr>
        <w:t>u</w:t>
      </w:r>
      <w:r w:rsidRPr="00547A81">
        <w:rPr>
          <w:i/>
          <w:iCs/>
        </w:rPr>
        <w:t xml:space="preserve">voir, </w:t>
      </w:r>
      <w:r w:rsidRPr="00547A81">
        <w:t xml:space="preserve">Paris, A. Colin, </w:t>
      </w:r>
      <w:r w:rsidRPr="00547A81">
        <w:rPr>
          <w:smallCaps/>
        </w:rPr>
        <w:t>cfnsp.</w:t>
      </w:r>
    </w:p>
    <w:p w14:paraId="2E2F1E2C" w14:textId="77777777" w:rsidR="00BE5A28" w:rsidRPr="00547A81" w:rsidRDefault="00BE5A28" w:rsidP="00BE5A28">
      <w:pPr>
        <w:pStyle w:val="biblio"/>
      </w:pPr>
      <w:r w:rsidRPr="00547A81">
        <w:t xml:space="preserve">Hickson (D. J.) </w:t>
      </w:r>
      <w:r w:rsidRPr="00547A81">
        <w:rPr>
          <w:i/>
          <w:iCs/>
        </w:rPr>
        <w:t xml:space="preserve">et al., </w:t>
      </w:r>
      <w:r w:rsidRPr="00547A81">
        <w:t>1971, A strategic conti</w:t>
      </w:r>
      <w:r w:rsidRPr="00547A81">
        <w:t>n</w:t>
      </w:r>
      <w:r w:rsidRPr="00547A81">
        <w:t xml:space="preserve">gencies theory of intra-organizational power, </w:t>
      </w:r>
      <w:r w:rsidRPr="00547A81">
        <w:rPr>
          <w:i/>
          <w:iCs/>
        </w:rPr>
        <w:t xml:space="preserve">Administrative Science Quarterly, </w:t>
      </w:r>
      <w:r w:rsidRPr="00547A81">
        <w:t>16-2, p. 216.</w:t>
      </w:r>
    </w:p>
    <w:p w14:paraId="60A5434B" w14:textId="77777777" w:rsidR="00BE5A28" w:rsidRPr="00547A81" w:rsidRDefault="00BE5A28" w:rsidP="00BE5A28">
      <w:pPr>
        <w:pStyle w:val="biblio"/>
      </w:pPr>
      <w:r w:rsidRPr="00547A81">
        <w:t xml:space="preserve">Hobbes (Th.), 1971, </w:t>
      </w:r>
      <w:r w:rsidRPr="00547A81">
        <w:rPr>
          <w:i/>
          <w:iCs/>
        </w:rPr>
        <w:t>L</w:t>
      </w:r>
      <w:r w:rsidRPr="00547A81">
        <w:rPr>
          <w:i/>
          <w:iCs/>
        </w:rPr>
        <w:t>é</w:t>
      </w:r>
      <w:r w:rsidRPr="00547A81">
        <w:rPr>
          <w:i/>
          <w:iCs/>
        </w:rPr>
        <w:t xml:space="preserve">viathan, </w:t>
      </w:r>
      <w:r w:rsidRPr="00547A81">
        <w:t>Paris, Sirey (trad. F. Tricaud).</w:t>
      </w:r>
    </w:p>
    <w:p w14:paraId="3F136EC3" w14:textId="77777777" w:rsidR="00BE5A28" w:rsidRPr="00547A81" w:rsidRDefault="00BE5A28" w:rsidP="00BE5A28">
      <w:pPr>
        <w:pStyle w:val="biblio"/>
      </w:pPr>
      <w:r w:rsidRPr="00547A81">
        <w:t xml:space="preserve">Huntington, 1968, </w:t>
      </w:r>
      <w:r w:rsidRPr="00547A81">
        <w:rPr>
          <w:i/>
          <w:iCs/>
        </w:rPr>
        <w:t>Pol</w:t>
      </w:r>
      <w:r w:rsidRPr="00547A81">
        <w:rPr>
          <w:i/>
          <w:iCs/>
        </w:rPr>
        <w:t>i</w:t>
      </w:r>
      <w:r w:rsidRPr="00547A81">
        <w:rPr>
          <w:i/>
          <w:iCs/>
        </w:rPr>
        <w:t xml:space="preserve">tical Order in Changing Societies, </w:t>
      </w:r>
      <w:r w:rsidRPr="00547A81">
        <w:t>New Haven, Yale Univ. Press.</w:t>
      </w:r>
    </w:p>
    <w:p w14:paraId="678CF27F" w14:textId="77777777" w:rsidR="00BE5A28" w:rsidRPr="00547A81" w:rsidRDefault="00BE5A28" w:rsidP="00BE5A28">
      <w:pPr>
        <w:pStyle w:val="biblio"/>
      </w:pPr>
      <w:r w:rsidRPr="00547A81">
        <w:t xml:space="preserve">Jellinek (G.), 1911-1913, </w:t>
      </w:r>
      <w:r w:rsidRPr="00547A81">
        <w:rPr>
          <w:i/>
          <w:iCs/>
        </w:rPr>
        <w:t xml:space="preserve">L’État moderne et son droit, </w:t>
      </w:r>
      <w:r w:rsidRPr="00547A81">
        <w:t>Paris, Giard &amp; Brière.</w:t>
      </w:r>
    </w:p>
    <w:p w14:paraId="253FF32A" w14:textId="77777777" w:rsidR="00BE5A28" w:rsidRPr="00547A81" w:rsidRDefault="00BE5A28" w:rsidP="00BE5A28">
      <w:pPr>
        <w:pStyle w:val="biblio"/>
      </w:pPr>
      <w:r w:rsidRPr="00547A81">
        <w:t xml:space="preserve">Jouvenel (B. de), 1945, </w:t>
      </w:r>
      <w:r w:rsidRPr="00547A81">
        <w:rPr>
          <w:i/>
          <w:iCs/>
        </w:rPr>
        <w:t>Le pouvoir. Histoire n</w:t>
      </w:r>
      <w:r w:rsidRPr="00547A81">
        <w:rPr>
          <w:i/>
          <w:iCs/>
        </w:rPr>
        <w:t>a</w:t>
      </w:r>
      <w:r w:rsidRPr="00547A81">
        <w:rPr>
          <w:i/>
          <w:iCs/>
        </w:rPr>
        <w:t xml:space="preserve">turelle de sa croissance, </w:t>
      </w:r>
      <w:r w:rsidRPr="00547A81">
        <w:t>Genève, 2</w:t>
      </w:r>
      <w:r w:rsidRPr="00547A81">
        <w:rPr>
          <w:vertAlign w:val="superscript"/>
        </w:rPr>
        <w:t>e</w:t>
      </w:r>
      <w:r w:rsidRPr="00547A81">
        <w:t xml:space="preserve"> éd., Hachette, 1972.</w:t>
      </w:r>
    </w:p>
    <w:p w14:paraId="216063DB" w14:textId="77777777" w:rsidR="00BE5A28" w:rsidRPr="00547A81" w:rsidRDefault="00BE5A28" w:rsidP="00BE5A28">
      <w:pPr>
        <w:pStyle w:val="biblio"/>
      </w:pPr>
      <w:r w:rsidRPr="00547A81">
        <w:t xml:space="preserve">Jouvenel (B. de), 1977, </w:t>
      </w:r>
      <w:r w:rsidRPr="00547A81">
        <w:rPr>
          <w:i/>
          <w:iCs/>
        </w:rPr>
        <w:t xml:space="preserve">De la politique pure, </w:t>
      </w:r>
      <w:r w:rsidRPr="00547A81">
        <w:t>Paris, Calmann-Lévy.</w:t>
      </w:r>
    </w:p>
    <w:p w14:paraId="09E39AFC" w14:textId="77777777" w:rsidR="00BE5A28" w:rsidRPr="00547A81" w:rsidRDefault="00BE5A28" w:rsidP="00BE5A28">
      <w:pPr>
        <w:pStyle w:val="biblio"/>
      </w:pPr>
      <w:r w:rsidRPr="00547A81">
        <w:t xml:space="preserve">Kahn (R.), Boulding (E.), éd., 1964, </w:t>
      </w:r>
      <w:r w:rsidRPr="00547A81">
        <w:rPr>
          <w:i/>
          <w:iCs/>
        </w:rPr>
        <w:t xml:space="preserve">Power and Conflict in Organizations, </w:t>
      </w:r>
      <w:r w:rsidRPr="00547A81">
        <w:t>Lo</w:t>
      </w:r>
      <w:r w:rsidRPr="00547A81">
        <w:t>n</w:t>
      </w:r>
      <w:r w:rsidRPr="00547A81">
        <w:t>don, Tavi</w:t>
      </w:r>
      <w:r w:rsidRPr="00547A81">
        <w:t>s</w:t>
      </w:r>
      <w:r w:rsidRPr="00547A81">
        <w:t>tock Publications.</w:t>
      </w:r>
    </w:p>
    <w:p w14:paraId="7BBD6187" w14:textId="77777777" w:rsidR="00BE5A28" w:rsidRPr="00547A81" w:rsidRDefault="00BE5A28" w:rsidP="00BE5A28">
      <w:pPr>
        <w:pStyle w:val="biblio"/>
      </w:pPr>
      <w:r w:rsidRPr="00547A81">
        <w:t xml:space="preserve">Kelsen (H.), 1962, </w:t>
      </w:r>
      <w:r w:rsidRPr="00547A81">
        <w:rPr>
          <w:i/>
          <w:iCs/>
        </w:rPr>
        <w:t>Thé</w:t>
      </w:r>
      <w:r w:rsidRPr="00547A81">
        <w:rPr>
          <w:i/>
          <w:iCs/>
        </w:rPr>
        <w:t>o</w:t>
      </w:r>
      <w:r w:rsidRPr="00547A81">
        <w:rPr>
          <w:i/>
          <w:iCs/>
        </w:rPr>
        <w:t xml:space="preserve">rie pure du droit, </w:t>
      </w:r>
      <w:r w:rsidRPr="00547A81">
        <w:t>Paris, Dalloz.</w:t>
      </w:r>
    </w:p>
    <w:p w14:paraId="2B5369C9" w14:textId="77777777" w:rsidR="00BE5A28" w:rsidRPr="00547A81" w:rsidRDefault="00BE5A28" w:rsidP="00BE5A28">
      <w:pPr>
        <w:pStyle w:val="biblio"/>
      </w:pPr>
      <w:r w:rsidRPr="00547A81">
        <w:t xml:space="preserve">Kenny (A.), 1975, </w:t>
      </w:r>
      <w:r w:rsidRPr="00547A81">
        <w:rPr>
          <w:i/>
          <w:iCs/>
        </w:rPr>
        <w:t xml:space="preserve">Will, Freedom and Power, </w:t>
      </w:r>
      <w:r w:rsidRPr="00547A81">
        <w:t>Oxford, Blackwell.</w:t>
      </w:r>
    </w:p>
    <w:p w14:paraId="3A0E13AB" w14:textId="77777777" w:rsidR="00BE5A28" w:rsidRPr="00547A81" w:rsidRDefault="00BE5A28" w:rsidP="00BE5A28">
      <w:pPr>
        <w:pStyle w:val="biblio"/>
      </w:pPr>
      <w:r w:rsidRPr="00547A81">
        <w:t xml:space="preserve">Kipnis (D.), 1976, </w:t>
      </w:r>
      <w:r w:rsidRPr="00547A81">
        <w:rPr>
          <w:i/>
          <w:iCs/>
        </w:rPr>
        <w:t xml:space="preserve">The Powerholders, </w:t>
      </w:r>
      <w:r w:rsidRPr="00547A81">
        <w:t>Chicago, Univ. of Chicago Press.</w:t>
      </w:r>
    </w:p>
    <w:p w14:paraId="4915642F" w14:textId="77777777" w:rsidR="00BE5A28" w:rsidRPr="00547A81" w:rsidRDefault="00BE5A28" w:rsidP="00BE5A28">
      <w:pPr>
        <w:pStyle w:val="biblio"/>
      </w:pPr>
      <w:r w:rsidRPr="00547A81">
        <w:t xml:space="preserve">Kontos (A.), 1975, </w:t>
      </w:r>
      <w:r w:rsidRPr="00547A81">
        <w:rPr>
          <w:i/>
          <w:iCs/>
        </w:rPr>
        <w:t xml:space="preserve">Domination : essays, </w:t>
      </w:r>
      <w:r w:rsidRPr="00547A81">
        <w:t>T</w:t>
      </w:r>
      <w:r w:rsidRPr="00547A81">
        <w:t>o</w:t>
      </w:r>
      <w:r w:rsidRPr="00547A81">
        <w:t>ronto, Univ. of Toronto Press.</w:t>
      </w:r>
    </w:p>
    <w:p w14:paraId="54B1297A" w14:textId="77777777" w:rsidR="00BE5A28" w:rsidRPr="00547A81" w:rsidRDefault="00BE5A28" w:rsidP="00BE5A28">
      <w:pPr>
        <w:pStyle w:val="biblio"/>
      </w:pPr>
      <w:r w:rsidRPr="00547A81">
        <w:t xml:space="preserve">Kornhauser (W.), éd., 1957, </w:t>
      </w:r>
      <w:r w:rsidRPr="00547A81">
        <w:rPr>
          <w:i/>
          <w:iCs/>
        </w:rPr>
        <w:t>Problems of Power in American Dem</w:t>
      </w:r>
      <w:r w:rsidRPr="00547A81">
        <w:rPr>
          <w:i/>
          <w:iCs/>
        </w:rPr>
        <w:t>o</w:t>
      </w:r>
      <w:r w:rsidRPr="00547A81">
        <w:rPr>
          <w:i/>
          <w:iCs/>
        </w:rPr>
        <w:t xml:space="preserve">cracy, </w:t>
      </w:r>
      <w:r w:rsidRPr="00547A81">
        <w:t>Détroit, Wayne State Univ. Press.</w:t>
      </w:r>
    </w:p>
    <w:p w14:paraId="2B911553" w14:textId="77777777" w:rsidR="00BE5A28" w:rsidRPr="00547A81" w:rsidRDefault="00BE5A28" w:rsidP="00BE5A28">
      <w:pPr>
        <w:pStyle w:val="biblio"/>
      </w:pPr>
      <w:r w:rsidRPr="00547A81">
        <w:t xml:space="preserve">La Boétie, 1976, </w:t>
      </w:r>
      <w:hyperlink r:id="rId54" w:history="1">
        <w:r w:rsidRPr="00547A81">
          <w:rPr>
            <w:rStyle w:val="Hyperlien"/>
            <w:i/>
            <w:iCs/>
          </w:rPr>
          <w:t>Le di</w:t>
        </w:r>
        <w:r w:rsidRPr="00547A81">
          <w:rPr>
            <w:rStyle w:val="Hyperlien"/>
            <w:i/>
            <w:iCs/>
          </w:rPr>
          <w:t>s</w:t>
        </w:r>
        <w:r w:rsidRPr="00547A81">
          <w:rPr>
            <w:rStyle w:val="Hyperlien"/>
            <w:i/>
            <w:iCs/>
          </w:rPr>
          <w:t>cours de la servitude volontaire</w:t>
        </w:r>
      </w:hyperlink>
      <w:r w:rsidRPr="00547A81">
        <w:rPr>
          <w:i/>
          <w:iCs/>
        </w:rPr>
        <w:t xml:space="preserve">, </w:t>
      </w:r>
      <w:r w:rsidRPr="00547A81">
        <w:t xml:space="preserve">Paris, Payot. Suivi de </w:t>
      </w:r>
      <w:r w:rsidRPr="00547A81">
        <w:rPr>
          <w:i/>
          <w:iCs/>
        </w:rPr>
        <w:t xml:space="preserve">La Boétie et la question du politique, </w:t>
      </w:r>
      <w:r w:rsidRPr="00547A81">
        <w:t>par P. Clastres et C. L</w:t>
      </w:r>
      <w:r w:rsidRPr="00547A81">
        <w:t>e</w:t>
      </w:r>
      <w:r w:rsidRPr="00547A81">
        <w:t>fort.</w:t>
      </w:r>
    </w:p>
    <w:p w14:paraId="77EBC91F" w14:textId="77777777" w:rsidR="00BE5A28" w:rsidRPr="00547A81" w:rsidRDefault="00BE5A28" w:rsidP="00BE5A28">
      <w:pPr>
        <w:pStyle w:val="biblio"/>
      </w:pPr>
      <w:r w:rsidRPr="00547A81">
        <w:t xml:space="preserve">Langlois (J.), 1982, </w:t>
      </w:r>
      <w:r w:rsidRPr="00547A81">
        <w:rPr>
          <w:i/>
          <w:iCs/>
        </w:rPr>
        <w:t xml:space="preserve">Qu’est-ce que le pouvoir politique ?, </w:t>
      </w:r>
      <w:r w:rsidRPr="00547A81">
        <w:t>Paris, A</w:t>
      </w:r>
      <w:r w:rsidRPr="00547A81">
        <w:t>n</w:t>
      </w:r>
      <w:r w:rsidRPr="00547A81">
        <w:t>thropos.</w:t>
      </w:r>
    </w:p>
    <w:p w14:paraId="2B8F9E67" w14:textId="77777777" w:rsidR="00BE5A28" w:rsidRPr="00547A81" w:rsidRDefault="00BE5A28" w:rsidP="00BE5A28">
      <w:pPr>
        <w:pStyle w:val="biblio"/>
      </w:pPr>
      <w:r w:rsidRPr="00547A81">
        <w:t>Lapierre (J.-W.), 1968, Essai sur le fondement du pouvoir politique, Nice, Ophrys.</w:t>
      </w:r>
    </w:p>
    <w:p w14:paraId="3FBC9DE0" w14:textId="77777777" w:rsidR="00BE5A28" w:rsidRPr="00547A81" w:rsidRDefault="00BE5A28" w:rsidP="00BE5A28">
      <w:pPr>
        <w:pStyle w:val="biblio"/>
      </w:pPr>
      <w:r w:rsidRPr="00547A81">
        <w:t>Lapierre (J.-W.), 1977, Vivre sans État ? Essai sur le pouvoir politique et l’innovation sociale, Paris, Seuil.</w:t>
      </w:r>
    </w:p>
    <w:p w14:paraId="420166A7" w14:textId="77777777" w:rsidR="00BE5A28" w:rsidRPr="00547A81" w:rsidRDefault="00BE5A28" w:rsidP="00BE5A28">
      <w:pPr>
        <w:pStyle w:val="biblio"/>
      </w:pPr>
      <w:r w:rsidRPr="00547A81">
        <w:t xml:space="preserve">Lasswell (H.), 1958, </w:t>
      </w:r>
      <w:r w:rsidRPr="00547A81">
        <w:rPr>
          <w:i/>
          <w:iCs/>
        </w:rPr>
        <w:t xml:space="preserve">Politics : Who Gets What, When, and How ?, </w:t>
      </w:r>
      <w:r w:rsidRPr="00547A81">
        <w:t>New York, Meridian Books.</w:t>
      </w:r>
    </w:p>
    <w:p w14:paraId="4ACBEB0F" w14:textId="77777777" w:rsidR="00BE5A28" w:rsidRPr="00547A81" w:rsidRDefault="00BE5A28" w:rsidP="00BE5A28">
      <w:pPr>
        <w:pStyle w:val="biblio"/>
      </w:pPr>
      <w:r w:rsidRPr="00547A81">
        <w:t xml:space="preserve">Lasswell (H.), Kaplan (A.), 1950, </w:t>
      </w:r>
      <w:r w:rsidRPr="00547A81">
        <w:rPr>
          <w:i/>
          <w:iCs/>
        </w:rPr>
        <w:t xml:space="preserve">Power and Society, </w:t>
      </w:r>
      <w:r w:rsidRPr="00547A81">
        <w:t>New Haven, Yale Univ. Press.</w:t>
      </w:r>
    </w:p>
    <w:p w14:paraId="0C0588DA" w14:textId="77777777" w:rsidR="00BE5A28" w:rsidRPr="00547A81" w:rsidRDefault="00BE5A28" w:rsidP="00BE5A28">
      <w:pPr>
        <w:pStyle w:val="biblio"/>
      </w:pPr>
      <w:r w:rsidRPr="00547A81">
        <w:t xml:space="preserve">Laurin-Frenette, 1978, </w:t>
      </w:r>
      <w:hyperlink r:id="rId55" w:history="1">
        <w:r w:rsidRPr="00547A81">
          <w:rPr>
            <w:rStyle w:val="Hyperlien"/>
            <w:i/>
            <w:iCs/>
          </w:rPr>
          <w:t>Classes et pouvoir. Les théories fonctionnalistes</w:t>
        </w:r>
      </w:hyperlink>
      <w:r w:rsidRPr="00547A81">
        <w:rPr>
          <w:i/>
          <w:iCs/>
        </w:rPr>
        <w:t xml:space="preserve">, </w:t>
      </w:r>
      <w:r w:rsidRPr="00547A81">
        <w:t>Mo</w:t>
      </w:r>
      <w:r w:rsidRPr="00547A81">
        <w:t>n</w:t>
      </w:r>
      <w:r w:rsidRPr="00547A81">
        <w:t>tréal, Presses de l’Université de Montréal.</w:t>
      </w:r>
    </w:p>
    <w:p w14:paraId="4B5FC3F9" w14:textId="77777777" w:rsidR="00BE5A28" w:rsidRPr="00547A81" w:rsidRDefault="00BE5A28" w:rsidP="00BE5A28">
      <w:pPr>
        <w:pStyle w:val="biblio"/>
      </w:pPr>
      <w:r w:rsidRPr="00547A81">
        <w:t xml:space="preserve">Leca (J.), Jobert (B.), 1980, Le dépérissement de l’État, </w:t>
      </w:r>
      <w:r w:rsidRPr="00547A81">
        <w:rPr>
          <w:i/>
          <w:iCs/>
        </w:rPr>
        <w:t>Revue française de Scie</w:t>
      </w:r>
      <w:r w:rsidRPr="00547A81">
        <w:rPr>
          <w:i/>
          <w:iCs/>
        </w:rPr>
        <w:t>n</w:t>
      </w:r>
      <w:r w:rsidRPr="00547A81">
        <w:rPr>
          <w:i/>
          <w:iCs/>
        </w:rPr>
        <w:t xml:space="preserve">ce politique, </w:t>
      </w:r>
      <w:r w:rsidRPr="00547A81">
        <w:t>30, p. 1125.</w:t>
      </w:r>
    </w:p>
    <w:p w14:paraId="33EE0AD0" w14:textId="77777777" w:rsidR="00BE5A28" w:rsidRPr="00547A81" w:rsidRDefault="00BE5A28" w:rsidP="00BE5A28">
      <w:pPr>
        <w:pStyle w:val="biblio"/>
      </w:pPr>
      <w:r w:rsidRPr="00547A81">
        <w:t>Lefort (C.), 1971, Él</w:t>
      </w:r>
      <w:r w:rsidRPr="00547A81">
        <w:t>é</w:t>
      </w:r>
      <w:r w:rsidRPr="00547A81">
        <w:t>ments d’une critique de la bureaucratie, Genève, Droz.</w:t>
      </w:r>
    </w:p>
    <w:p w14:paraId="4E21A1DB" w14:textId="77777777" w:rsidR="00BE5A28" w:rsidRPr="00547A81" w:rsidRDefault="00BE5A28" w:rsidP="00BE5A28">
      <w:pPr>
        <w:pStyle w:val="biblio"/>
      </w:pPr>
      <w:r w:rsidRPr="00547A81">
        <w:t>Lefort (C.), 1980, Les formes de l’histoire. Essais d’anthropologie politique, P</w:t>
      </w:r>
      <w:r w:rsidRPr="00547A81">
        <w:t>a</w:t>
      </w:r>
      <w:r w:rsidRPr="00547A81">
        <w:t>ris, Gall</w:t>
      </w:r>
      <w:r w:rsidRPr="00547A81">
        <w:t>i</w:t>
      </w:r>
      <w:r w:rsidRPr="00547A81">
        <w:t>mard.</w:t>
      </w:r>
    </w:p>
    <w:p w14:paraId="7B4B35A8" w14:textId="77777777" w:rsidR="00BE5A28" w:rsidRPr="00547A81" w:rsidRDefault="00BE5A28" w:rsidP="00BE5A28">
      <w:pPr>
        <w:pStyle w:val="biblio"/>
      </w:pPr>
      <w:r w:rsidRPr="00547A81">
        <w:t>[393]</w:t>
      </w:r>
    </w:p>
    <w:p w14:paraId="0F566BD7" w14:textId="77777777" w:rsidR="00BE5A28" w:rsidRPr="00547A81" w:rsidRDefault="00BE5A28" w:rsidP="00BE5A28">
      <w:pPr>
        <w:pStyle w:val="biblio"/>
      </w:pPr>
      <w:r w:rsidRPr="00547A81">
        <w:t>Legendre (P.), 1974, L’amour du censeur : essai sur l’ordre dogm</w:t>
      </w:r>
      <w:r w:rsidRPr="00547A81">
        <w:t>a</w:t>
      </w:r>
      <w:r w:rsidRPr="00547A81">
        <w:t>tique, Paris, Seuil.</w:t>
      </w:r>
    </w:p>
    <w:p w14:paraId="0173C9B0" w14:textId="77777777" w:rsidR="00BE5A28" w:rsidRPr="00547A81" w:rsidRDefault="00BE5A28" w:rsidP="00BE5A28">
      <w:pPr>
        <w:pStyle w:val="biblio"/>
      </w:pPr>
      <w:r w:rsidRPr="00547A81">
        <w:t xml:space="preserve">Lemieux (V.), 1979, </w:t>
      </w:r>
      <w:hyperlink r:id="rId56" w:history="1">
        <w:r w:rsidRPr="00547A81">
          <w:rPr>
            <w:rStyle w:val="Hyperlien"/>
            <w:i/>
            <w:iCs/>
          </w:rPr>
          <w:t>Les cheminements de l’influence. Systèmes, stratégies et structures du politique</w:t>
        </w:r>
      </w:hyperlink>
      <w:r w:rsidRPr="00547A81">
        <w:rPr>
          <w:i/>
          <w:iCs/>
        </w:rPr>
        <w:t xml:space="preserve">, </w:t>
      </w:r>
      <w:r w:rsidRPr="00547A81">
        <w:t>Québec, Presses de l’Univ. Laval.</w:t>
      </w:r>
    </w:p>
    <w:p w14:paraId="520D095A" w14:textId="77777777" w:rsidR="00BE5A28" w:rsidRPr="00547A81" w:rsidRDefault="00BE5A28" w:rsidP="00BE5A28">
      <w:pPr>
        <w:pStyle w:val="biblio"/>
      </w:pPr>
      <w:r w:rsidRPr="00547A81">
        <w:t xml:space="preserve">Lukes (St.), 1982, </w:t>
      </w:r>
      <w:r w:rsidRPr="00547A81">
        <w:rPr>
          <w:i/>
          <w:iCs/>
        </w:rPr>
        <w:t>P</w:t>
      </w:r>
      <w:r w:rsidRPr="00547A81">
        <w:rPr>
          <w:i/>
          <w:iCs/>
        </w:rPr>
        <w:t>o</w:t>
      </w:r>
      <w:r w:rsidRPr="00547A81">
        <w:rPr>
          <w:i/>
          <w:iCs/>
        </w:rPr>
        <w:t xml:space="preserve">wer. A radical view, </w:t>
      </w:r>
      <w:r w:rsidRPr="00547A81">
        <w:t>London, The Mac Millan Press (8</w:t>
      </w:r>
      <w:r w:rsidRPr="00547A81">
        <w:rPr>
          <w:vertAlign w:val="superscript"/>
        </w:rPr>
        <w:t>e</w:t>
      </w:r>
      <w:r w:rsidRPr="00547A81">
        <w:t xml:space="preserve"> éd.).</w:t>
      </w:r>
    </w:p>
    <w:p w14:paraId="592CA62D" w14:textId="77777777" w:rsidR="00BE5A28" w:rsidRPr="00547A81" w:rsidRDefault="00BE5A28" w:rsidP="00BE5A28">
      <w:pPr>
        <w:pStyle w:val="biblio"/>
      </w:pPr>
      <w:r w:rsidRPr="00547A81">
        <w:t xml:space="preserve">Mac Farland, 1969, </w:t>
      </w:r>
      <w:r w:rsidRPr="00547A81">
        <w:rPr>
          <w:i/>
          <w:iCs/>
        </w:rPr>
        <w:t>P</w:t>
      </w:r>
      <w:r w:rsidRPr="00547A81">
        <w:rPr>
          <w:i/>
          <w:iCs/>
        </w:rPr>
        <w:t>o</w:t>
      </w:r>
      <w:r w:rsidRPr="00547A81">
        <w:rPr>
          <w:i/>
          <w:iCs/>
        </w:rPr>
        <w:t xml:space="preserve">wer and Leadership in Pluralist Systems, </w:t>
      </w:r>
      <w:r w:rsidRPr="00547A81">
        <w:t>Univ. of Stanford Press.</w:t>
      </w:r>
    </w:p>
    <w:p w14:paraId="20EFE18B" w14:textId="77777777" w:rsidR="00BE5A28" w:rsidRPr="00547A81" w:rsidRDefault="00BE5A28" w:rsidP="00BE5A28">
      <w:pPr>
        <w:pStyle w:val="biblio"/>
      </w:pPr>
      <w:r w:rsidRPr="00547A81">
        <w:t xml:space="preserve">Mackenzie (W. J.), 1979, </w:t>
      </w:r>
      <w:r w:rsidRPr="00547A81">
        <w:rPr>
          <w:i/>
          <w:iCs/>
        </w:rPr>
        <w:t>Pouvoir, violence, déc</w:t>
      </w:r>
      <w:r w:rsidRPr="00547A81">
        <w:rPr>
          <w:i/>
          <w:iCs/>
        </w:rPr>
        <w:t>i</w:t>
      </w:r>
      <w:r w:rsidRPr="00547A81">
        <w:rPr>
          <w:i/>
          <w:iCs/>
        </w:rPr>
        <w:t xml:space="preserve">sion, </w:t>
      </w:r>
      <w:r w:rsidRPr="00547A81">
        <w:t xml:space="preserve">trad., Paris, </w:t>
      </w:r>
      <w:r w:rsidRPr="00547A81">
        <w:rPr>
          <w:smallCaps/>
        </w:rPr>
        <w:t>puf.</w:t>
      </w:r>
    </w:p>
    <w:p w14:paraId="2DAC5921" w14:textId="77777777" w:rsidR="00BE5A28" w:rsidRPr="00547A81" w:rsidRDefault="00BE5A28" w:rsidP="00BE5A28">
      <w:pPr>
        <w:pStyle w:val="biblio"/>
      </w:pPr>
      <w:r w:rsidRPr="00547A81">
        <w:t xml:space="preserve">Martin (R.), 1977, </w:t>
      </w:r>
      <w:r w:rsidRPr="00547A81">
        <w:rPr>
          <w:i/>
          <w:iCs/>
        </w:rPr>
        <w:t xml:space="preserve">The sociology of power, </w:t>
      </w:r>
      <w:r w:rsidRPr="00547A81">
        <w:t>London, Routledge &amp; Kegan.</w:t>
      </w:r>
    </w:p>
    <w:p w14:paraId="47E41357" w14:textId="77777777" w:rsidR="00BE5A28" w:rsidRPr="00547A81" w:rsidRDefault="00BE5A28" w:rsidP="00BE5A28">
      <w:pPr>
        <w:pStyle w:val="biblio"/>
      </w:pPr>
      <w:r w:rsidRPr="00547A81">
        <w:t xml:space="preserve">Marx (K.), 1966, </w:t>
      </w:r>
      <w:hyperlink r:id="rId57" w:history="1">
        <w:r w:rsidRPr="00547A81">
          <w:rPr>
            <w:rStyle w:val="Hyperlien"/>
            <w:i/>
            <w:iCs/>
          </w:rPr>
          <w:t>Le dix-huit brumaire de Louis-Napoléon Bonaparte</w:t>
        </w:r>
      </w:hyperlink>
      <w:r w:rsidRPr="00547A81">
        <w:rPr>
          <w:i/>
          <w:iCs/>
        </w:rPr>
        <w:t xml:space="preserve">, </w:t>
      </w:r>
      <w:r w:rsidRPr="00547A81">
        <w:t>Paris, Éd. Sociales.</w:t>
      </w:r>
    </w:p>
    <w:p w14:paraId="13C6CDF8" w14:textId="77777777" w:rsidR="00BE5A28" w:rsidRPr="00547A81" w:rsidRDefault="00BE5A28" w:rsidP="00BE5A28">
      <w:pPr>
        <w:pStyle w:val="biblio"/>
      </w:pPr>
      <w:r w:rsidRPr="00547A81">
        <w:t>Marx (K.), 1972, Contr</w:t>
      </w:r>
      <w:r w:rsidRPr="00547A81">
        <w:t>i</w:t>
      </w:r>
      <w:r w:rsidRPr="00547A81">
        <w:t>bution à la critique de l’économie politique, Paris, Éd. Sociales.</w:t>
      </w:r>
    </w:p>
    <w:p w14:paraId="4CD86302" w14:textId="77777777" w:rsidR="00BE5A28" w:rsidRPr="00547A81" w:rsidRDefault="00BE5A28" w:rsidP="00BE5A28">
      <w:pPr>
        <w:pStyle w:val="biblio"/>
      </w:pPr>
      <w:r w:rsidRPr="00547A81">
        <w:t xml:space="preserve">Merton (R. K.), 1967, </w:t>
      </w:r>
      <w:r w:rsidRPr="00547A81">
        <w:rPr>
          <w:i/>
          <w:iCs/>
        </w:rPr>
        <w:t xml:space="preserve">Social Theory and Social Structure, </w:t>
      </w:r>
      <w:r w:rsidRPr="00547A81">
        <w:t>New York, The Free Press.</w:t>
      </w:r>
    </w:p>
    <w:p w14:paraId="245B1B3F" w14:textId="77777777" w:rsidR="00BE5A28" w:rsidRPr="00547A81" w:rsidRDefault="00BE5A28" w:rsidP="00BE5A28">
      <w:pPr>
        <w:pStyle w:val="biblio"/>
      </w:pPr>
      <w:r w:rsidRPr="00547A81">
        <w:t xml:space="preserve">Miaille (M.), 1980, </w:t>
      </w:r>
      <w:r w:rsidRPr="00547A81">
        <w:rPr>
          <w:i/>
          <w:iCs/>
        </w:rPr>
        <w:t xml:space="preserve">L’État du droit, </w:t>
      </w:r>
      <w:r w:rsidRPr="00547A81">
        <w:t>Gren</w:t>
      </w:r>
      <w:r w:rsidRPr="00547A81">
        <w:t>o</w:t>
      </w:r>
      <w:r w:rsidRPr="00547A81">
        <w:t>ble, PUG/Maspero.</w:t>
      </w:r>
    </w:p>
    <w:p w14:paraId="5630F95B" w14:textId="77777777" w:rsidR="00BE5A28" w:rsidRPr="00547A81" w:rsidRDefault="00BE5A28" w:rsidP="00BE5A28">
      <w:pPr>
        <w:pStyle w:val="biblio"/>
      </w:pPr>
      <w:r w:rsidRPr="00547A81">
        <w:t xml:space="preserve">Miliband (R.), 1973, </w:t>
      </w:r>
      <w:r w:rsidRPr="00547A81">
        <w:rPr>
          <w:i/>
          <w:iCs/>
        </w:rPr>
        <w:t xml:space="preserve">L’État dans la société capitaliste, </w:t>
      </w:r>
      <w:r w:rsidRPr="00547A81">
        <w:t>trad., Paris, Maspero.</w:t>
      </w:r>
    </w:p>
    <w:p w14:paraId="2FDAFE1D" w14:textId="77777777" w:rsidR="00BE5A28" w:rsidRPr="00547A81" w:rsidRDefault="00BE5A28" w:rsidP="00BE5A28">
      <w:pPr>
        <w:pStyle w:val="biblio"/>
      </w:pPr>
      <w:r w:rsidRPr="00547A81">
        <w:t xml:space="preserve">Mills (W.), 1969, </w:t>
      </w:r>
      <w:r w:rsidRPr="00547A81">
        <w:rPr>
          <w:i/>
          <w:iCs/>
        </w:rPr>
        <w:t xml:space="preserve">L’élite du pouvoir, </w:t>
      </w:r>
      <w:r w:rsidRPr="00547A81">
        <w:t>trad., Paris, Maspero.</w:t>
      </w:r>
    </w:p>
    <w:p w14:paraId="7F536125" w14:textId="77777777" w:rsidR="00BE5A28" w:rsidRPr="00547A81" w:rsidRDefault="00BE5A28" w:rsidP="00BE5A28">
      <w:pPr>
        <w:pStyle w:val="biblio"/>
      </w:pPr>
      <w:r w:rsidRPr="00547A81">
        <w:t>Mokken (R. J.), Stokman (F. N.), 1976, Power and Influence as Political Phen</w:t>
      </w:r>
      <w:r w:rsidRPr="00547A81">
        <w:t>o</w:t>
      </w:r>
      <w:r w:rsidRPr="00547A81">
        <w:t xml:space="preserve">mena, </w:t>
      </w:r>
      <w:r w:rsidRPr="00547A81">
        <w:rPr>
          <w:i/>
          <w:iCs/>
        </w:rPr>
        <w:t xml:space="preserve">in </w:t>
      </w:r>
      <w:r w:rsidRPr="00547A81">
        <w:t>B. Barry, précité, p. 37.</w:t>
      </w:r>
    </w:p>
    <w:p w14:paraId="3CC2B4A3" w14:textId="77777777" w:rsidR="00BE5A28" w:rsidRPr="00547A81" w:rsidRDefault="00BE5A28" w:rsidP="00BE5A28">
      <w:pPr>
        <w:pStyle w:val="biblio"/>
      </w:pPr>
      <w:r w:rsidRPr="00547A81">
        <w:t xml:space="preserve">Nagel (J. H.), 1975, </w:t>
      </w:r>
      <w:r w:rsidRPr="00547A81">
        <w:rPr>
          <w:i/>
          <w:iCs/>
        </w:rPr>
        <w:t xml:space="preserve">A Descriptive Analysis of Power, </w:t>
      </w:r>
      <w:r w:rsidRPr="00547A81">
        <w:t>New Haven, Y</w:t>
      </w:r>
      <w:r w:rsidRPr="00547A81">
        <w:t>a</w:t>
      </w:r>
      <w:r w:rsidRPr="00547A81">
        <w:t>le Univ. Press.</w:t>
      </w:r>
    </w:p>
    <w:p w14:paraId="1498B625" w14:textId="77777777" w:rsidR="00BE5A28" w:rsidRPr="00547A81" w:rsidRDefault="00BE5A28" w:rsidP="00BE5A28">
      <w:pPr>
        <w:pStyle w:val="biblio"/>
      </w:pPr>
      <w:r w:rsidRPr="00547A81">
        <w:t xml:space="preserve">Offe (C.), 1976, </w:t>
      </w:r>
      <w:r w:rsidRPr="00547A81">
        <w:rPr>
          <w:i/>
          <w:iCs/>
        </w:rPr>
        <w:t xml:space="preserve">Industry and Inequality, </w:t>
      </w:r>
      <w:r w:rsidRPr="00547A81">
        <w:t>London, Edward Arnold.</w:t>
      </w:r>
    </w:p>
    <w:p w14:paraId="4190769E" w14:textId="77777777" w:rsidR="00BE5A28" w:rsidRPr="00547A81" w:rsidRDefault="00BE5A28" w:rsidP="00BE5A28">
      <w:pPr>
        <w:pStyle w:val="biblio"/>
      </w:pPr>
      <w:r w:rsidRPr="00547A81">
        <w:t xml:space="preserve">Olson (M.), 1978, </w:t>
      </w:r>
      <w:r w:rsidRPr="00547A81">
        <w:rPr>
          <w:i/>
          <w:iCs/>
        </w:rPr>
        <w:t>La logique de l’action co</w:t>
      </w:r>
      <w:r w:rsidRPr="00547A81">
        <w:rPr>
          <w:i/>
          <w:iCs/>
        </w:rPr>
        <w:t>l</w:t>
      </w:r>
      <w:r w:rsidRPr="00547A81">
        <w:rPr>
          <w:i/>
          <w:iCs/>
        </w:rPr>
        <w:t xml:space="preserve">lective, </w:t>
      </w:r>
      <w:r w:rsidRPr="00547A81">
        <w:t xml:space="preserve">trad., Paris, </w:t>
      </w:r>
      <w:r w:rsidRPr="00547A81">
        <w:rPr>
          <w:smallCaps/>
        </w:rPr>
        <w:t>puf.</w:t>
      </w:r>
    </w:p>
    <w:p w14:paraId="5E2368AF" w14:textId="77777777" w:rsidR="00BE5A28" w:rsidRPr="00547A81" w:rsidRDefault="00BE5A28" w:rsidP="00BE5A28">
      <w:pPr>
        <w:pStyle w:val="biblio"/>
      </w:pPr>
      <w:r w:rsidRPr="00547A81">
        <w:t xml:space="preserve">Oppenheim (F.), 1961, </w:t>
      </w:r>
      <w:r w:rsidRPr="00547A81">
        <w:rPr>
          <w:i/>
          <w:iCs/>
        </w:rPr>
        <w:t xml:space="preserve">Dimensions of Freedom, </w:t>
      </w:r>
      <w:r w:rsidRPr="00547A81">
        <w:t>New York, St Martin’s Press.</w:t>
      </w:r>
    </w:p>
    <w:p w14:paraId="0F73E0E3" w14:textId="77777777" w:rsidR="00BE5A28" w:rsidRPr="00547A81" w:rsidRDefault="00BE5A28" w:rsidP="00BE5A28">
      <w:pPr>
        <w:pStyle w:val="biblio"/>
      </w:pPr>
      <w:r w:rsidRPr="00547A81">
        <w:t xml:space="preserve">Oppenheim (F.), 1981, </w:t>
      </w:r>
      <w:r w:rsidRPr="00547A81">
        <w:rPr>
          <w:i/>
          <w:iCs/>
        </w:rPr>
        <w:t xml:space="preserve">Political Concepts, </w:t>
      </w:r>
      <w:r w:rsidRPr="00547A81">
        <w:t>O</w:t>
      </w:r>
      <w:r w:rsidRPr="00547A81">
        <w:t>x</w:t>
      </w:r>
      <w:r w:rsidRPr="00547A81">
        <w:t>ford, Blackwell.</w:t>
      </w:r>
    </w:p>
    <w:p w14:paraId="6B8719BD" w14:textId="77777777" w:rsidR="00BE5A28" w:rsidRPr="00547A81" w:rsidRDefault="00BE5A28" w:rsidP="00BE5A28">
      <w:pPr>
        <w:pStyle w:val="biblio"/>
      </w:pPr>
      <w:r w:rsidRPr="00547A81">
        <w:t xml:space="preserve">Parsons (T.), 1963, On the Concept of Influence, </w:t>
      </w:r>
      <w:r w:rsidRPr="00547A81">
        <w:rPr>
          <w:i/>
          <w:iCs/>
        </w:rPr>
        <w:t>Public Opinion Quarte</w:t>
      </w:r>
      <w:r w:rsidRPr="00547A81">
        <w:rPr>
          <w:i/>
          <w:iCs/>
        </w:rPr>
        <w:t>r</w:t>
      </w:r>
      <w:r w:rsidRPr="00547A81">
        <w:rPr>
          <w:i/>
          <w:iCs/>
        </w:rPr>
        <w:t xml:space="preserve">ly, </w:t>
      </w:r>
      <w:r w:rsidRPr="00547A81">
        <w:t>27, p. 37.</w:t>
      </w:r>
    </w:p>
    <w:p w14:paraId="38F3471F" w14:textId="77777777" w:rsidR="00BE5A28" w:rsidRPr="00547A81" w:rsidRDefault="00BE5A28" w:rsidP="00BE5A28">
      <w:pPr>
        <w:pStyle w:val="biblio"/>
      </w:pPr>
      <w:r w:rsidRPr="00547A81">
        <w:t>Parsons (T.), 1963, On the Concept of Political Power, réédité in Soci</w:t>
      </w:r>
      <w:r w:rsidRPr="00547A81">
        <w:t>o</w:t>
      </w:r>
      <w:r w:rsidRPr="00547A81">
        <w:t>logical Theory and M</w:t>
      </w:r>
      <w:r w:rsidRPr="00547A81">
        <w:t>o</w:t>
      </w:r>
      <w:r w:rsidRPr="00547A81">
        <w:t>dern Society, 1967, New York, The Free Press.</w:t>
      </w:r>
    </w:p>
    <w:p w14:paraId="67FC339F" w14:textId="77777777" w:rsidR="00BE5A28" w:rsidRPr="00547A81" w:rsidRDefault="00BE5A28" w:rsidP="00BE5A28">
      <w:pPr>
        <w:pStyle w:val="biblio"/>
      </w:pPr>
      <w:r w:rsidRPr="00547A81">
        <w:t xml:space="preserve">Parsons (T.), 1969, </w:t>
      </w:r>
      <w:r w:rsidRPr="00547A81">
        <w:rPr>
          <w:i/>
          <w:iCs/>
        </w:rPr>
        <w:t>Pol</w:t>
      </w:r>
      <w:r w:rsidRPr="00547A81">
        <w:rPr>
          <w:i/>
          <w:iCs/>
        </w:rPr>
        <w:t>i</w:t>
      </w:r>
      <w:r w:rsidRPr="00547A81">
        <w:rPr>
          <w:i/>
          <w:iCs/>
        </w:rPr>
        <w:t xml:space="preserve">tics and Social Structure, </w:t>
      </w:r>
      <w:r w:rsidRPr="00547A81">
        <w:t>New York, The Free Press.</w:t>
      </w:r>
    </w:p>
    <w:p w14:paraId="51553FEA" w14:textId="77777777" w:rsidR="00BE5A28" w:rsidRPr="00547A81" w:rsidRDefault="00BE5A28" w:rsidP="00BE5A28">
      <w:pPr>
        <w:pStyle w:val="biblio"/>
      </w:pPr>
      <w:r w:rsidRPr="00547A81">
        <w:t xml:space="preserve">Passerin d’Entreves (A.), 1969, </w:t>
      </w:r>
      <w:r w:rsidRPr="00547A81">
        <w:rPr>
          <w:i/>
          <w:iCs/>
        </w:rPr>
        <w:t xml:space="preserve">La notion de l’État, </w:t>
      </w:r>
      <w:r w:rsidRPr="00547A81">
        <w:t>Paris, Sirey.</w:t>
      </w:r>
    </w:p>
    <w:p w14:paraId="4E81D617" w14:textId="77777777" w:rsidR="00BE5A28" w:rsidRPr="00547A81" w:rsidRDefault="00BE5A28" w:rsidP="00BE5A28">
      <w:pPr>
        <w:pStyle w:val="biblio"/>
      </w:pPr>
      <w:r w:rsidRPr="00547A81">
        <w:t xml:space="preserve">Polsby (N. W.), 1963, </w:t>
      </w:r>
      <w:r w:rsidRPr="00547A81">
        <w:rPr>
          <w:i/>
          <w:iCs/>
        </w:rPr>
        <w:t xml:space="preserve">Community Power and Political Theory, </w:t>
      </w:r>
      <w:r w:rsidRPr="00547A81">
        <w:t>New Haven, Yale Univ. Press.</w:t>
      </w:r>
    </w:p>
    <w:p w14:paraId="65FF0147" w14:textId="77777777" w:rsidR="00BE5A28" w:rsidRPr="00547A81" w:rsidRDefault="00BE5A28" w:rsidP="00BE5A28">
      <w:pPr>
        <w:pStyle w:val="biblio"/>
      </w:pPr>
      <w:r w:rsidRPr="00547A81">
        <w:t>Poulantzas (N.), 1968, Pouvoir politique et classes sociales, Paris, Maspero.</w:t>
      </w:r>
    </w:p>
    <w:p w14:paraId="02E0E13B" w14:textId="77777777" w:rsidR="00BE5A28" w:rsidRPr="00547A81" w:rsidRDefault="00BE5A28" w:rsidP="00BE5A28">
      <w:pPr>
        <w:pStyle w:val="biblio"/>
      </w:pPr>
      <w:r w:rsidRPr="00547A81">
        <w:t xml:space="preserve">Poulantzas (N.), 1978, L’État, le pouvoir et le socialisme, Paris, </w:t>
      </w:r>
      <w:r w:rsidRPr="00547A81">
        <w:rPr>
          <w:smallCaps/>
        </w:rPr>
        <w:t>puf.</w:t>
      </w:r>
    </w:p>
    <w:p w14:paraId="082D3F25" w14:textId="77777777" w:rsidR="00BE5A28" w:rsidRPr="00547A81" w:rsidRDefault="00BE5A28" w:rsidP="00BE5A28">
      <w:pPr>
        <w:pStyle w:val="biblio"/>
      </w:pPr>
      <w:r w:rsidRPr="00547A81">
        <w:t>Prewith (K.), Stone (A.), 1973, The Ruling Elites : Elite Theory, Power, and Am</w:t>
      </w:r>
      <w:r w:rsidRPr="00547A81">
        <w:t>e</w:t>
      </w:r>
      <w:r w:rsidRPr="00547A81">
        <w:t>rican Democracy, New York, Harper &amp; Row.</w:t>
      </w:r>
    </w:p>
    <w:p w14:paraId="4ADC3673" w14:textId="77777777" w:rsidR="00BE5A28" w:rsidRPr="00547A81" w:rsidRDefault="00BE5A28" w:rsidP="00BE5A28">
      <w:pPr>
        <w:pStyle w:val="biblio"/>
      </w:pPr>
      <w:r w:rsidRPr="00547A81">
        <w:t xml:space="preserve">Raffestin (Cl.), 1980, </w:t>
      </w:r>
      <w:r w:rsidRPr="00547A81">
        <w:rPr>
          <w:i/>
          <w:iCs/>
        </w:rPr>
        <w:t xml:space="preserve">Pour une géographie du pouvoir, </w:t>
      </w:r>
      <w:r w:rsidRPr="00547A81">
        <w:t xml:space="preserve">Paris, </w:t>
      </w:r>
      <w:r w:rsidRPr="00547A81">
        <w:rPr>
          <w:smallCaps/>
        </w:rPr>
        <w:t>litec.</w:t>
      </w:r>
    </w:p>
    <w:p w14:paraId="7D21B999" w14:textId="77777777" w:rsidR="00BE5A28" w:rsidRPr="00547A81" w:rsidRDefault="00BE5A28" w:rsidP="00BE5A28">
      <w:pPr>
        <w:pStyle w:val="biblio"/>
      </w:pPr>
      <w:r w:rsidRPr="00547A81">
        <w:t xml:space="preserve">Riesman (D.), 1964, </w:t>
      </w:r>
      <w:r w:rsidRPr="00547A81">
        <w:rPr>
          <w:i/>
          <w:iCs/>
        </w:rPr>
        <w:t xml:space="preserve">La foule solitaire, </w:t>
      </w:r>
      <w:r w:rsidRPr="00547A81">
        <w:t>trad., P</w:t>
      </w:r>
      <w:r w:rsidRPr="00547A81">
        <w:t>a</w:t>
      </w:r>
      <w:r w:rsidRPr="00547A81">
        <w:t>ris, Arthaud.</w:t>
      </w:r>
    </w:p>
    <w:p w14:paraId="11DA1FB7" w14:textId="77777777" w:rsidR="00BE5A28" w:rsidRPr="00547A81" w:rsidRDefault="00BE5A28" w:rsidP="00BE5A28">
      <w:pPr>
        <w:pStyle w:val="biblio"/>
      </w:pPr>
      <w:r w:rsidRPr="00547A81">
        <w:t xml:space="preserve">Riker (W. H.), 1964, Some Ambiguities in the Notion of Power, </w:t>
      </w:r>
      <w:r w:rsidRPr="00547A81">
        <w:rPr>
          <w:i/>
          <w:iCs/>
        </w:rPr>
        <w:t>American Polit</w:t>
      </w:r>
      <w:r w:rsidRPr="00547A81">
        <w:rPr>
          <w:i/>
          <w:iCs/>
        </w:rPr>
        <w:t>i</w:t>
      </w:r>
      <w:r w:rsidRPr="00547A81">
        <w:rPr>
          <w:i/>
          <w:iCs/>
        </w:rPr>
        <w:t xml:space="preserve">cal Science Review, </w:t>
      </w:r>
      <w:r w:rsidRPr="00547A81">
        <w:t>58, p. 341. R</w:t>
      </w:r>
      <w:r w:rsidRPr="00547A81">
        <w:t>e</w:t>
      </w:r>
      <w:r w:rsidRPr="00547A81">
        <w:t xml:space="preserve">pris </w:t>
      </w:r>
      <w:r w:rsidRPr="00547A81">
        <w:rPr>
          <w:i/>
          <w:iCs/>
        </w:rPr>
        <w:t xml:space="preserve">in </w:t>
      </w:r>
      <w:r w:rsidRPr="00547A81">
        <w:t xml:space="preserve">Bell </w:t>
      </w:r>
      <w:r w:rsidRPr="00547A81">
        <w:rPr>
          <w:i/>
          <w:iCs/>
        </w:rPr>
        <w:t xml:space="preserve">et al., </w:t>
      </w:r>
      <w:r w:rsidRPr="00547A81">
        <w:t>précité.</w:t>
      </w:r>
    </w:p>
    <w:p w14:paraId="77FF7024" w14:textId="77777777" w:rsidR="00BE5A28" w:rsidRPr="00547A81" w:rsidRDefault="00BE5A28" w:rsidP="00BE5A28">
      <w:pPr>
        <w:pStyle w:val="biblio"/>
      </w:pPr>
      <w:r w:rsidRPr="00547A81">
        <w:t xml:space="preserve">Sartori (G.), 1973, </w:t>
      </w:r>
      <w:r w:rsidRPr="00547A81">
        <w:rPr>
          <w:i/>
          <w:iCs/>
        </w:rPr>
        <w:t>Thé</w:t>
      </w:r>
      <w:r w:rsidRPr="00547A81">
        <w:rPr>
          <w:i/>
          <w:iCs/>
        </w:rPr>
        <w:t>o</w:t>
      </w:r>
      <w:r w:rsidRPr="00547A81">
        <w:rPr>
          <w:i/>
          <w:iCs/>
        </w:rPr>
        <w:t xml:space="preserve">rie de la démocratie, </w:t>
      </w:r>
      <w:r w:rsidRPr="00547A81">
        <w:t>trad., Paris, A. Colin.</w:t>
      </w:r>
    </w:p>
    <w:p w14:paraId="1D7E0BEB" w14:textId="77777777" w:rsidR="00BE5A28" w:rsidRPr="00547A81" w:rsidRDefault="00BE5A28" w:rsidP="00BE5A28">
      <w:pPr>
        <w:pStyle w:val="biblio"/>
      </w:pPr>
      <w:r w:rsidRPr="00547A81">
        <w:t xml:space="preserve">Sennett (R.), 1981, </w:t>
      </w:r>
      <w:r w:rsidRPr="00547A81">
        <w:rPr>
          <w:i/>
          <w:iCs/>
        </w:rPr>
        <w:t>Aut</w:t>
      </w:r>
      <w:r w:rsidRPr="00547A81">
        <w:rPr>
          <w:i/>
          <w:iCs/>
        </w:rPr>
        <w:t>o</w:t>
      </w:r>
      <w:r w:rsidRPr="00547A81">
        <w:rPr>
          <w:i/>
          <w:iCs/>
        </w:rPr>
        <w:t xml:space="preserve">rité, </w:t>
      </w:r>
      <w:r w:rsidRPr="00547A81">
        <w:t>Paris, A. Fayard.</w:t>
      </w:r>
    </w:p>
    <w:p w14:paraId="079BED26" w14:textId="77777777" w:rsidR="00BE5A28" w:rsidRPr="00547A81" w:rsidRDefault="00BE5A28" w:rsidP="00BE5A28">
      <w:pPr>
        <w:pStyle w:val="biblio"/>
      </w:pPr>
      <w:r w:rsidRPr="00547A81">
        <w:t xml:space="preserve">Shils (E.), 1975, </w:t>
      </w:r>
      <w:r w:rsidRPr="00547A81">
        <w:rPr>
          <w:i/>
          <w:iCs/>
        </w:rPr>
        <w:t xml:space="preserve">Center and Periphery, </w:t>
      </w:r>
      <w:r w:rsidRPr="00547A81">
        <w:t>Chicago, Univ. of Chicago Press.</w:t>
      </w:r>
    </w:p>
    <w:p w14:paraId="03E575D1" w14:textId="77777777" w:rsidR="00BE5A28" w:rsidRPr="00547A81" w:rsidRDefault="00BE5A28" w:rsidP="00BE5A28">
      <w:pPr>
        <w:pStyle w:val="biblio"/>
      </w:pPr>
      <w:r w:rsidRPr="00547A81">
        <w:t>Shubik (M.), éd., 1964, Game Theory and Related Approaches to Social Beh</w:t>
      </w:r>
      <w:r w:rsidRPr="00547A81">
        <w:t>a</w:t>
      </w:r>
      <w:r w:rsidRPr="00547A81">
        <w:t>vior, New York, Wiley.</w:t>
      </w:r>
    </w:p>
    <w:p w14:paraId="14E59072" w14:textId="77777777" w:rsidR="00BE5A28" w:rsidRPr="00547A81" w:rsidRDefault="00BE5A28" w:rsidP="00BE5A28">
      <w:pPr>
        <w:pStyle w:val="biblio"/>
      </w:pPr>
      <w:r w:rsidRPr="00547A81">
        <w:t xml:space="preserve">Steiner (J. F.), 1966, </w:t>
      </w:r>
      <w:r w:rsidRPr="00547A81">
        <w:rPr>
          <w:i/>
          <w:iCs/>
        </w:rPr>
        <w:t xml:space="preserve">Treblinka, </w:t>
      </w:r>
      <w:r w:rsidRPr="00547A81">
        <w:t>Paris, A. Fayard.</w:t>
      </w:r>
    </w:p>
    <w:p w14:paraId="45E31DC3" w14:textId="77777777" w:rsidR="00BE5A28" w:rsidRPr="00547A81" w:rsidRDefault="00BE5A28" w:rsidP="00BE5A28">
      <w:pPr>
        <w:pStyle w:val="biblio"/>
      </w:pPr>
      <w:r w:rsidRPr="00547A81">
        <w:t xml:space="preserve">Thompson (J. D.), 1967, </w:t>
      </w:r>
      <w:r w:rsidRPr="00547A81">
        <w:rPr>
          <w:i/>
          <w:iCs/>
        </w:rPr>
        <w:t xml:space="preserve">Organizations in Action, </w:t>
      </w:r>
      <w:r w:rsidRPr="00547A81">
        <w:t>New York, McGraw-Hill.</w:t>
      </w:r>
    </w:p>
    <w:p w14:paraId="34F98C18" w14:textId="77777777" w:rsidR="00BE5A28" w:rsidRPr="00547A81" w:rsidRDefault="00BE5A28" w:rsidP="00BE5A28">
      <w:pPr>
        <w:pStyle w:val="biblio"/>
      </w:pPr>
      <w:r w:rsidRPr="00547A81">
        <w:t xml:space="preserve">Weber (M.), 1968, </w:t>
      </w:r>
      <w:r w:rsidRPr="00547A81">
        <w:rPr>
          <w:i/>
          <w:iCs/>
        </w:rPr>
        <w:t xml:space="preserve">On Charisma and Institution Building. Selected papers, </w:t>
      </w:r>
      <w:r w:rsidRPr="00547A81">
        <w:t>Ch</w:t>
      </w:r>
      <w:r w:rsidRPr="00547A81">
        <w:t>i</w:t>
      </w:r>
      <w:r w:rsidRPr="00547A81">
        <w:t>cago, Univ. of Chicago Press, introdu</w:t>
      </w:r>
      <w:r w:rsidRPr="00547A81">
        <w:t>c</w:t>
      </w:r>
      <w:r w:rsidRPr="00547A81">
        <w:t xml:space="preserve">tion par S. N. Eisenstadt. </w:t>
      </w:r>
    </w:p>
    <w:p w14:paraId="64804EC8" w14:textId="77777777" w:rsidR="00BE5A28" w:rsidRPr="00547A81" w:rsidRDefault="00BE5A28" w:rsidP="00BE5A28">
      <w:pPr>
        <w:pStyle w:val="biblio"/>
      </w:pPr>
      <w:r w:rsidRPr="00547A81">
        <w:t xml:space="preserve">Weber (M.), 1971, </w:t>
      </w:r>
      <w:r w:rsidRPr="00547A81">
        <w:rPr>
          <w:i/>
          <w:iCs/>
        </w:rPr>
        <w:t>Éc</w:t>
      </w:r>
      <w:r w:rsidRPr="00547A81">
        <w:rPr>
          <w:i/>
          <w:iCs/>
        </w:rPr>
        <w:t>o</w:t>
      </w:r>
      <w:r w:rsidRPr="00547A81">
        <w:rPr>
          <w:i/>
          <w:iCs/>
        </w:rPr>
        <w:t xml:space="preserve">nomie et Société, </w:t>
      </w:r>
      <w:r w:rsidRPr="00547A81">
        <w:t>Paris, Plon, t. I.</w:t>
      </w:r>
    </w:p>
    <w:p w14:paraId="295B353C" w14:textId="77777777" w:rsidR="00BE5A28" w:rsidRPr="00547A81" w:rsidRDefault="00BE5A28" w:rsidP="00BE5A28">
      <w:pPr>
        <w:pStyle w:val="biblio"/>
      </w:pPr>
      <w:r w:rsidRPr="00547A81">
        <w:t xml:space="preserve">Wrong (D. H.), 1979, </w:t>
      </w:r>
      <w:r w:rsidRPr="00547A81">
        <w:rPr>
          <w:i/>
          <w:iCs/>
        </w:rPr>
        <w:t xml:space="preserve">Power. Its Forms, Bases, and Uses, </w:t>
      </w:r>
      <w:r w:rsidRPr="00547A81">
        <w:t>New York, Harper &amp; Row.</w:t>
      </w:r>
    </w:p>
    <w:p w14:paraId="2B160BD3" w14:textId="77777777" w:rsidR="00BE5A28" w:rsidRPr="00547A81" w:rsidRDefault="00BE5A28" w:rsidP="00BE5A28">
      <w:pPr>
        <w:ind w:firstLine="0"/>
        <w:jc w:val="both"/>
      </w:pPr>
    </w:p>
    <w:p w14:paraId="07D06D01" w14:textId="77777777" w:rsidR="00BE5A28" w:rsidRPr="00547A81" w:rsidRDefault="00BE5A28" w:rsidP="00BE5A28">
      <w:pPr>
        <w:pStyle w:val="p"/>
      </w:pPr>
      <w:r w:rsidRPr="00547A81">
        <w:t>[394]</w:t>
      </w:r>
    </w:p>
    <w:p w14:paraId="61F2808D" w14:textId="77777777" w:rsidR="00BE5A28" w:rsidRPr="00547A81" w:rsidRDefault="00BE5A28" w:rsidP="00BE5A28">
      <w:pPr>
        <w:pStyle w:val="p"/>
      </w:pPr>
      <w:r w:rsidRPr="00547A81">
        <w:br w:type="page"/>
        <w:t>[395]</w:t>
      </w:r>
    </w:p>
    <w:p w14:paraId="2F3A7C1D" w14:textId="77777777" w:rsidR="00BE5A28" w:rsidRPr="00547A81" w:rsidRDefault="00BE5A28" w:rsidP="00BE5A28">
      <w:pPr>
        <w:jc w:val="both"/>
      </w:pPr>
    </w:p>
    <w:p w14:paraId="71B824AC" w14:textId="77777777" w:rsidR="00BE5A28" w:rsidRPr="00547A81" w:rsidRDefault="00BE5A28" w:rsidP="00BE5A28">
      <w:pPr>
        <w:jc w:val="both"/>
      </w:pPr>
    </w:p>
    <w:p w14:paraId="4063C6E8" w14:textId="77777777" w:rsidR="00BE5A28" w:rsidRPr="00547A81" w:rsidRDefault="00BE5A28" w:rsidP="00BE5A28">
      <w:pPr>
        <w:ind w:hanging="20"/>
        <w:jc w:val="center"/>
        <w:rPr>
          <w:b/>
          <w:sz w:val="24"/>
        </w:rPr>
      </w:pPr>
      <w:bookmarkStart w:id="75" w:name="Traite_t1_pt_2_chap_VII"/>
      <w:r w:rsidRPr="00547A81">
        <w:rPr>
          <w:b/>
          <w:sz w:val="24"/>
        </w:rPr>
        <w:t>TRAITÉ DE SCIENCE POLITIQUE.</w:t>
      </w:r>
    </w:p>
    <w:p w14:paraId="4ED285D3" w14:textId="77777777" w:rsidR="00BE5A28" w:rsidRPr="00547A81" w:rsidRDefault="00BE5A28" w:rsidP="00BE5A28">
      <w:pPr>
        <w:jc w:val="center"/>
        <w:rPr>
          <w:sz w:val="24"/>
        </w:rPr>
      </w:pPr>
      <w:r w:rsidRPr="00547A81">
        <w:rPr>
          <w:sz w:val="24"/>
        </w:rPr>
        <w:t>Tome I. La science politique, science sociale. L’ordre politique</w:t>
      </w:r>
    </w:p>
    <w:p w14:paraId="7D64DDCB" w14:textId="77777777" w:rsidR="00BE5A28" w:rsidRPr="00547A81" w:rsidRDefault="00BE5A28" w:rsidP="00BE5A28">
      <w:pPr>
        <w:spacing w:after="120"/>
        <w:ind w:firstLine="0"/>
        <w:jc w:val="center"/>
        <w:rPr>
          <w:color w:val="000080"/>
          <w:sz w:val="24"/>
        </w:rPr>
      </w:pPr>
      <w:r w:rsidRPr="00547A81">
        <w:rPr>
          <w:color w:val="000080"/>
          <w:sz w:val="24"/>
        </w:rPr>
        <w:t>PREMIÈRE PARTIE</w:t>
      </w:r>
    </w:p>
    <w:p w14:paraId="219DB566" w14:textId="77777777" w:rsidR="00BE5A28" w:rsidRPr="00547A81" w:rsidRDefault="00BE5A28" w:rsidP="00BE5A28">
      <w:pPr>
        <w:pStyle w:val="Titreniveau1"/>
      </w:pPr>
      <w:r w:rsidRPr="00547A81">
        <w:t>Chapitre VII</w:t>
      </w:r>
    </w:p>
    <w:p w14:paraId="3A44DF40" w14:textId="77777777" w:rsidR="00BE5A28" w:rsidRPr="00547A81" w:rsidRDefault="00BE5A28" w:rsidP="00BE5A28">
      <w:pPr>
        <w:jc w:val="both"/>
        <w:rPr>
          <w:szCs w:val="36"/>
        </w:rPr>
      </w:pPr>
    </w:p>
    <w:p w14:paraId="7F3561E1" w14:textId="77777777" w:rsidR="00BE5A28" w:rsidRPr="00547A81" w:rsidRDefault="00BE5A28" w:rsidP="00BE5A28">
      <w:pPr>
        <w:pStyle w:val="Titreniveau2"/>
      </w:pPr>
      <w:r w:rsidRPr="00547A81">
        <w:t>“La légitimation.”</w:t>
      </w:r>
    </w:p>
    <w:bookmarkEnd w:id="75"/>
    <w:p w14:paraId="3DF8E774" w14:textId="77777777" w:rsidR="00BE5A28" w:rsidRPr="00547A81" w:rsidRDefault="00BE5A28" w:rsidP="00BE5A28">
      <w:pPr>
        <w:jc w:val="both"/>
        <w:rPr>
          <w:szCs w:val="36"/>
        </w:rPr>
      </w:pPr>
    </w:p>
    <w:p w14:paraId="10D42A94" w14:textId="77777777" w:rsidR="00BE5A28" w:rsidRPr="00547A81" w:rsidRDefault="00BE5A28" w:rsidP="00BE5A28">
      <w:pPr>
        <w:pStyle w:val="suite"/>
      </w:pPr>
      <w:r w:rsidRPr="00547A81">
        <w:t>Par Jacques LAGROYE</w:t>
      </w:r>
    </w:p>
    <w:p w14:paraId="367236A6" w14:textId="77777777" w:rsidR="00BE5A28" w:rsidRPr="00547A81" w:rsidRDefault="00BE5A28" w:rsidP="00BE5A28">
      <w:pPr>
        <w:jc w:val="both"/>
      </w:pPr>
    </w:p>
    <w:p w14:paraId="56A751B3" w14:textId="77777777" w:rsidR="00BE5A28" w:rsidRPr="00547A81" w:rsidRDefault="00BE5A28" w:rsidP="00BE5A28">
      <w:pPr>
        <w:jc w:val="both"/>
      </w:pPr>
    </w:p>
    <w:p w14:paraId="6BF6203C" w14:textId="77777777" w:rsidR="00BE5A28" w:rsidRPr="00547A81" w:rsidRDefault="00BE5A28" w:rsidP="00BE5A28">
      <w:pPr>
        <w:pStyle w:val="planchest0"/>
      </w:pPr>
      <w:bookmarkStart w:id="76" w:name="Traite_t1_pt_2_chap_VII_intro"/>
      <w:r w:rsidRPr="00547A81">
        <w:t>Introduction</w:t>
      </w:r>
    </w:p>
    <w:bookmarkEnd w:id="76"/>
    <w:p w14:paraId="5C3F8054" w14:textId="77777777" w:rsidR="00BE5A28" w:rsidRPr="00547A81" w:rsidRDefault="00BE5A28" w:rsidP="00BE5A28">
      <w:pPr>
        <w:spacing w:before="120" w:after="120"/>
        <w:jc w:val="both"/>
      </w:pPr>
    </w:p>
    <w:p w14:paraId="0B2AEAF7" w14:textId="77777777" w:rsidR="00BE5A28" w:rsidRPr="00547A81" w:rsidRDefault="00BE5A28" w:rsidP="00BE5A28">
      <w:pPr>
        <w:spacing w:before="120" w:after="120"/>
        <w:jc w:val="both"/>
      </w:pPr>
    </w:p>
    <w:p w14:paraId="0884AE0C"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6515AB32" w14:textId="77777777" w:rsidR="00BE5A28" w:rsidRPr="00547A81" w:rsidRDefault="00BE5A28" w:rsidP="00BE5A28">
      <w:pPr>
        <w:spacing w:before="120" w:after="120"/>
        <w:jc w:val="both"/>
      </w:pPr>
      <w:r w:rsidRPr="00547A81">
        <w:t>Pourquoi ce chapitre est-il consacré à l’étude de la légit</w:t>
      </w:r>
      <w:r w:rsidRPr="00547A81">
        <w:t>i</w:t>
      </w:r>
      <w:r w:rsidRPr="00547A81">
        <w:t>mation, et non à celle de la légitimité ? Ce choix, dont il ne faut pas exagérer la portée – en un sens, la lég</w:t>
      </w:r>
      <w:r w:rsidRPr="00547A81">
        <w:t>i</w:t>
      </w:r>
      <w:r w:rsidRPr="00547A81">
        <w:t>timation est l’acquisition d’une légitimité –, correspond à une préoccupation d’ordre m</w:t>
      </w:r>
      <w:r w:rsidRPr="00547A81">
        <w:t>é</w:t>
      </w:r>
      <w:r w:rsidRPr="00547A81">
        <w:t>thodologique, il est plus qu’une simple nuance sémantique. La majorité des r</w:t>
      </w:r>
      <w:r w:rsidRPr="00547A81">
        <w:t>é</w:t>
      </w:r>
      <w:r w:rsidRPr="00547A81">
        <w:t>flexions sur la légit</w:t>
      </w:r>
      <w:r w:rsidRPr="00547A81">
        <w:t>i</w:t>
      </w:r>
      <w:r w:rsidRPr="00547A81">
        <w:t>mité partent en effet, notamment chez les philosophes du droit, de la question suivante : « Quels sont les principes qui fondent la lég</w:t>
      </w:r>
      <w:r w:rsidRPr="00547A81">
        <w:t>i</w:t>
      </w:r>
      <w:r w:rsidRPr="00547A81">
        <w:t>timité d’un régime ? » Force est de constater que cette démarche pr</w:t>
      </w:r>
      <w:r w:rsidRPr="00547A81">
        <w:t>é</w:t>
      </w:r>
      <w:r w:rsidRPr="00547A81">
        <w:t>sente deux inconvénients majeurs.</w:t>
      </w:r>
    </w:p>
    <w:p w14:paraId="0B5576C8" w14:textId="77777777" w:rsidR="00BE5A28" w:rsidRPr="00547A81" w:rsidRDefault="00BE5A28" w:rsidP="00BE5A28">
      <w:pPr>
        <w:spacing w:before="120" w:after="120"/>
        <w:jc w:val="both"/>
      </w:pPr>
      <w:r w:rsidRPr="00547A81">
        <w:t>Premier inconv</w:t>
      </w:r>
      <w:r w:rsidRPr="00547A81">
        <w:t>é</w:t>
      </w:r>
      <w:r w:rsidRPr="00547A81">
        <w:t>nient, la réflexion est souvent biaisée par le souci normatif. Lipset (1962), par exe</w:t>
      </w:r>
      <w:r w:rsidRPr="00547A81">
        <w:t>m</w:t>
      </w:r>
      <w:r w:rsidRPr="00547A81">
        <w:t>ple, axe son étude sur une recherche des principes du bon gouvernement, dont la légitimité sera ainsi ra</w:t>
      </w:r>
      <w:r w:rsidRPr="00547A81">
        <w:t>i</w:t>
      </w:r>
      <w:r w:rsidRPr="00547A81">
        <w:t>sonnablement établie ; il ne cache d’ailleurs pas que son objectif est de répondre aux contestations de la démocratie lib</w:t>
      </w:r>
      <w:r w:rsidRPr="00547A81">
        <w:t>é</w:t>
      </w:r>
      <w:r w:rsidRPr="00547A81">
        <w:t>rale, susceptibles de contribuer à sa délégitimation, et que cet objectif implique de su</w:t>
      </w:r>
      <w:r w:rsidRPr="00547A81">
        <w:t>r</w:t>
      </w:r>
      <w:r w:rsidRPr="00547A81">
        <w:t>croît une critique rationnelle des régimes ne respectant pas les princ</w:t>
      </w:r>
      <w:r w:rsidRPr="00547A81">
        <w:t>i</w:t>
      </w:r>
      <w:r w:rsidRPr="00547A81">
        <w:t>pes fondateurs de la légitimité. Les auteurs de ce t</w:t>
      </w:r>
      <w:r w:rsidRPr="00547A81">
        <w:t>y</w:t>
      </w:r>
      <w:r w:rsidRPr="00547A81">
        <w:t>pe d’études n’échappent pas, en général, à l’angoisse qui saisit Bastid (art</w:t>
      </w:r>
      <w:r w:rsidRPr="00547A81">
        <w:t>i</w:t>
      </w:r>
      <w:r w:rsidRPr="00547A81">
        <w:t>cle « Légitimité » de l’</w:t>
      </w:r>
      <w:r w:rsidRPr="00547A81">
        <w:rPr>
          <w:i/>
          <w:iCs/>
        </w:rPr>
        <w:t xml:space="preserve">Encyclopaedia Universalis) </w:t>
      </w:r>
      <w:r w:rsidRPr="00547A81">
        <w:t>lorsqu’il doit reco</w:t>
      </w:r>
      <w:r w:rsidRPr="00547A81">
        <w:t>n</w:t>
      </w:r>
      <w:r w:rsidRPr="00547A81">
        <w:t>naître la fragilité et la subje</w:t>
      </w:r>
      <w:r w:rsidRPr="00547A81">
        <w:t>c</w:t>
      </w:r>
      <w:r w:rsidRPr="00547A81">
        <w:t>tivité des critères et des définitions de la légitimité ; si bien qu’il conclut à la n</w:t>
      </w:r>
      <w:r w:rsidRPr="00547A81">
        <w:t>é</w:t>
      </w:r>
      <w:r w:rsidRPr="00547A81">
        <w:t>cessité de trouver un minimum de critères acceptables par tous, faute de quoi le r</w:t>
      </w:r>
      <w:r w:rsidRPr="00547A81">
        <w:t>é</w:t>
      </w:r>
      <w:r w:rsidRPr="00547A81">
        <w:t>gime démocratique libéral serait livré sans défense à la contestation et aux rébellions.</w:t>
      </w:r>
    </w:p>
    <w:p w14:paraId="68BA936C" w14:textId="77777777" w:rsidR="00BE5A28" w:rsidRPr="00547A81" w:rsidRDefault="00BE5A28" w:rsidP="00BE5A28">
      <w:pPr>
        <w:spacing w:before="120" w:after="120"/>
        <w:jc w:val="both"/>
      </w:pPr>
      <w:r w:rsidRPr="00547A81">
        <w:t>Le risque est grand, dans ses conditions, de post</w:t>
      </w:r>
      <w:r w:rsidRPr="00547A81">
        <w:t>u</w:t>
      </w:r>
      <w:r w:rsidRPr="00547A81">
        <w:t>ler l’existence d’un fonds moral commun à toute l’humanité, concrétisé par un sy</w:t>
      </w:r>
      <w:r w:rsidRPr="00547A81">
        <w:t>s</w:t>
      </w:r>
      <w:r w:rsidRPr="00547A81">
        <w:t>tème de normes a</w:t>
      </w:r>
      <w:r w:rsidRPr="00547A81">
        <w:t>c</w:t>
      </w:r>
      <w:r w:rsidRPr="00547A81">
        <w:t>ceptable par tout homme raisonnable, autrement dit de « règles morales incontestées qui sont la base même de toute civil</w:t>
      </w:r>
      <w:r w:rsidRPr="00547A81">
        <w:t>i</w:t>
      </w:r>
      <w:r w:rsidRPr="00547A81">
        <w:t xml:space="preserve">sation » (Bastid, </w:t>
      </w:r>
      <w:r w:rsidRPr="00547A81">
        <w:rPr>
          <w:i/>
          <w:iCs/>
        </w:rPr>
        <w:t>Encyclopaedia Un</w:t>
      </w:r>
      <w:r w:rsidRPr="00547A81">
        <w:rPr>
          <w:i/>
          <w:iCs/>
        </w:rPr>
        <w:t>i</w:t>
      </w:r>
      <w:r w:rsidRPr="00547A81">
        <w:rPr>
          <w:i/>
          <w:iCs/>
        </w:rPr>
        <w:t>versalis)</w:t>
      </w:r>
      <w:r w:rsidRPr="00547A81">
        <w:t>. Or, il convient de bien di</w:t>
      </w:r>
      <w:r w:rsidRPr="00547A81">
        <w:t>s</w:t>
      </w:r>
      <w:r w:rsidRPr="00547A81">
        <w:t>tinguer un tel postulat de l’affirmation selon laquelle toute société est une réalité morale ; cette affirmation établit en effet la g</w:t>
      </w:r>
      <w:r w:rsidRPr="00547A81">
        <w:t>é</w:t>
      </w:r>
      <w:r w:rsidRPr="00547A81">
        <w:t>néralité d’une</w:t>
      </w:r>
      <w:r>
        <w:t xml:space="preserve"> </w:t>
      </w:r>
      <w:r w:rsidRPr="00547A81">
        <w:t>[</w:t>
      </w:r>
      <w:r w:rsidRPr="00547A81">
        <w:rPr>
          <w:szCs w:val="18"/>
        </w:rPr>
        <w:t>396]</w:t>
      </w:r>
      <w:r>
        <w:rPr>
          <w:szCs w:val="18"/>
        </w:rPr>
        <w:t xml:space="preserve"> </w:t>
      </w:r>
      <w:r w:rsidRPr="00547A81">
        <w:rPr>
          <w:szCs w:val="18"/>
        </w:rPr>
        <w:t>démarche, et l’universalité d’une exigence, elle ne tend pas à l’édiction d’un code moral commun. À supposer que ce code existe, qu’il soit formulable en un système de règles et de valeurs un</w:t>
      </w:r>
      <w:r w:rsidRPr="00547A81">
        <w:rPr>
          <w:szCs w:val="18"/>
        </w:rPr>
        <w:t>i</w:t>
      </w:r>
      <w:r w:rsidRPr="00547A81">
        <w:rPr>
          <w:szCs w:val="18"/>
        </w:rPr>
        <w:t>verse</w:t>
      </w:r>
      <w:r w:rsidRPr="00547A81">
        <w:rPr>
          <w:szCs w:val="18"/>
        </w:rPr>
        <w:t>l</w:t>
      </w:r>
      <w:r w:rsidRPr="00547A81">
        <w:rPr>
          <w:szCs w:val="18"/>
        </w:rPr>
        <w:t xml:space="preserve">les, la prudence incite à ne pas l’ériger en </w:t>
      </w:r>
      <w:r w:rsidRPr="00547A81">
        <w:rPr>
          <w:i/>
          <w:iCs/>
          <w:szCs w:val="18"/>
        </w:rPr>
        <w:t xml:space="preserve">a priori ; </w:t>
      </w:r>
      <w:r w:rsidRPr="00547A81">
        <w:rPr>
          <w:szCs w:val="18"/>
        </w:rPr>
        <w:t>s’il peut être envisagé comme une possibilité, il ne saurait être établi comme fo</w:t>
      </w:r>
      <w:r w:rsidRPr="00547A81">
        <w:rPr>
          <w:szCs w:val="18"/>
        </w:rPr>
        <w:t>n</w:t>
      </w:r>
      <w:r w:rsidRPr="00547A81">
        <w:rPr>
          <w:szCs w:val="18"/>
        </w:rPr>
        <w:t>dement d’une recherche historique ou sociologique. L’accepter co</w:t>
      </w:r>
      <w:r w:rsidRPr="00547A81">
        <w:rPr>
          <w:szCs w:val="18"/>
        </w:rPr>
        <w:t>m</w:t>
      </w:r>
      <w:r w:rsidRPr="00547A81">
        <w:rPr>
          <w:szCs w:val="18"/>
        </w:rPr>
        <w:t>me une donnée initiale, ce serait inéluctablement aboutir à une hiéra</w:t>
      </w:r>
      <w:r w:rsidRPr="00547A81">
        <w:rPr>
          <w:szCs w:val="18"/>
        </w:rPr>
        <w:t>r</w:t>
      </w:r>
      <w:r w:rsidRPr="00547A81">
        <w:rPr>
          <w:szCs w:val="18"/>
        </w:rPr>
        <w:t>chie des régimes selon qu’ils co</w:t>
      </w:r>
      <w:r w:rsidRPr="00547A81">
        <w:rPr>
          <w:szCs w:val="18"/>
        </w:rPr>
        <w:t>r</w:t>
      </w:r>
      <w:r w:rsidRPr="00547A81">
        <w:rPr>
          <w:szCs w:val="18"/>
        </w:rPr>
        <w:t>respondent plus ou moins à ces règles morales et aux principes qui en sont d</w:t>
      </w:r>
      <w:r w:rsidRPr="00547A81">
        <w:rPr>
          <w:szCs w:val="18"/>
        </w:rPr>
        <w:t>é</w:t>
      </w:r>
      <w:r w:rsidRPr="00547A81">
        <w:rPr>
          <w:szCs w:val="18"/>
        </w:rPr>
        <w:t>duits.</w:t>
      </w:r>
    </w:p>
    <w:p w14:paraId="58B67BFC" w14:textId="77777777" w:rsidR="00BE5A28" w:rsidRPr="00547A81" w:rsidRDefault="00BE5A28" w:rsidP="00BE5A28">
      <w:pPr>
        <w:spacing w:before="120" w:after="120"/>
        <w:jc w:val="both"/>
      </w:pPr>
      <w:r w:rsidRPr="00547A81">
        <w:rPr>
          <w:szCs w:val="18"/>
        </w:rPr>
        <w:t>Une telle entreprise est sans doute a</w:t>
      </w:r>
      <w:r w:rsidRPr="00547A81">
        <w:rPr>
          <w:szCs w:val="18"/>
        </w:rPr>
        <w:t>c</w:t>
      </w:r>
      <w:r w:rsidRPr="00547A81">
        <w:rPr>
          <w:szCs w:val="18"/>
        </w:rPr>
        <w:t>cordée à la démarche d’un moraliste, et pertinente de ce point de vue ; elle serait ici déplacée. Ce serait également s’exposer à reproduire les illusions du développ</w:t>
      </w:r>
      <w:r w:rsidRPr="00547A81">
        <w:rPr>
          <w:szCs w:val="18"/>
        </w:rPr>
        <w:t>e</w:t>
      </w:r>
      <w:r w:rsidRPr="00547A81">
        <w:rPr>
          <w:szCs w:val="18"/>
        </w:rPr>
        <w:t>mentalisme, lorsqu’il conçoit le devenir des sociétés comme une pr</w:t>
      </w:r>
      <w:r w:rsidRPr="00547A81">
        <w:rPr>
          <w:szCs w:val="18"/>
        </w:rPr>
        <w:t>o</w:t>
      </w:r>
      <w:r w:rsidRPr="00547A81">
        <w:rPr>
          <w:szCs w:val="18"/>
        </w:rPr>
        <w:t>gression cahoteuse et difficile vers le système démocrat</w:t>
      </w:r>
      <w:r w:rsidRPr="00547A81">
        <w:rPr>
          <w:szCs w:val="18"/>
        </w:rPr>
        <w:t>i</w:t>
      </w:r>
      <w:r w:rsidRPr="00547A81">
        <w:rPr>
          <w:szCs w:val="18"/>
        </w:rPr>
        <w:t>que libéral, pris implicitement ou explicitement comme m</w:t>
      </w:r>
      <w:r w:rsidRPr="00547A81">
        <w:rPr>
          <w:szCs w:val="18"/>
        </w:rPr>
        <w:t>o</w:t>
      </w:r>
      <w:r w:rsidRPr="00547A81">
        <w:rPr>
          <w:szCs w:val="18"/>
        </w:rPr>
        <w:t>dèle de l’organisation politique. Ce serait enfin tourner le dos à l’interrogation qui nous semble ici fondamentale : comment la légitimité de rég</w:t>
      </w:r>
      <w:r w:rsidRPr="00547A81">
        <w:rPr>
          <w:szCs w:val="18"/>
        </w:rPr>
        <w:t>i</w:t>
      </w:r>
      <w:r w:rsidRPr="00547A81">
        <w:rPr>
          <w:szCs w:val="18"/>
        </w:rPr>
        <w:t>mes politiques variés s’établit-elle, en des temps et des lieux différents, en des soci</w:t>
      </w:r>
      <w:r w:rsidRPr="00547A81">
        <w:rPr>
          <w:szCs w:val="18"/>
        </w:rPr>
        <w:t>é</w:t>
      </w:r>
      <w:r w:rsidRPr="00547A81">
        <w:rPr>
          <w:szCs w:val="18"/>
        </w:rPr>
        <w:t>tés irréductibles à un modèle identique. Seule est donnée en effet la généralité d’une prétention : celle de tout pouvoir institué à acquérir une légitimité durable, à diffuser dans toute la société une image bén</w:t>
      </w:r>
      <w:r w:rsidRPr="00547A81">
        <w:rPr>
          <w:szCs w:val="18"/>
        </w:rPr>
        <w:t>é</w:t>
      </w:r>
      <w:r w:rsidRPr="00547A81">
        <w:rPr>
          <w:szCs w:val="18"/>
        </w:rPr>
        <w:t>fique, valorisée et conforme aux croyances dom</w:t>
      </w:r>
      <w:r w:rsidRPr="00547A81">
        <w:rPr>
          <w:szCs w:val="18"/>
        </w:rPr>
        <w:t>i</w:t>
      </w:r>
      <w:r w:rsidRPr="00547A81">
        <w:rPr>
          <w:szCs w:val="18"/>
        </w:rPr>
        <w:t>nantes, de la relation de pouvoir – et c’est cette prétention, perceptible dans des r</w:t>
      </w:r>
      <w:r w:rsidRPr="00547A81">
        <w:rPr>
          <w:szCs w:val="18"/>
        </w:rPr>
        <w:t>é</w:t>
      </w:r>
      <w:r w:rsidRPr="00547A81">
        <w:rPr>
          <w:szCs w:val="18"/>
        </w:rPr>
        <w:t>gimes très différents, qui permet une pr</w:t>
      </w:r>
      <w:r w:rsidRPr="00547A81">
        <w:rPr>
          <w:szCs w:val="18"/>
        </w:rPr>
        <w:t>e</w:t>
      </w:r>
      <w:r w:rsidRPr="00547A81">
        <w:rPr>
          <w:szCs w:val="18"/>
        </w:rPr>
        <w:t>mière approche du phénomène de légitimation. Les formes de légitimité, les pr</w:t>
      </w:r>
      <w:r w:rsidRPr="00547A81">
        <w:rPr>
          <w:szCs w:val="18"/>
        </w:rPr>
        <w:t>é</w:t>
      </w:r>
      <w:r w:rsidRPr="00547A81">
        <w:rPr>
          <w:szCs w:val="18"/>
        </w:rPr>
        <w:t>dicats qui la fondent, sont, quant à eux, essentiellement divers – aussi divers que les soci</w:t>
      </w:r>
      <w:r w:rsidRPr="00547A81">
        <w:rPr>
          <w:szCs w:val="18"/>
        </w:rPr>
        <w:t>é</w:t>
      </w:r>
      <w:r w:rsidRPr="00547A81">
        <w:rPr>
          <w:szCs w:val="18"/>
        </w:rPr>
        <w:t>tés et les régimes eux-mêmes. « Au plan de la réflexion, toute légit</w:t>
      </w:r>
      <w:r w:rsidRPr="00547A81">
        <w:rPr>
          <w:szCs w:val="18"/>
        </w:rPr>
        <w:t>i</w:t>
      </w:r>
      <w:r w:rsidRPr="00547A81">
        <w:rPr>
          <w:szCs w:val="18"/>
        </w:rPr>
        <w:t>mité est relative, puisqu’elle est trib</w:t>
      </w:r>
      <w:r w:rsidRPr="00547A81">
        <w:rPr>
          <w:szCs w:val="18"/>
        </w:rPr>
        <w:t>u</w:t>
      </w:r>
      <w:r w:rsidRPr="00547A81">
        <w:rPr>
          <w:szCs w:val="18"/>
        </w:rPr>
        <w:t>taire d’une série de facteurs contingents (poids de l’histoire, degré d’évolution des mentalités, st</w:t>
      </w:r>
      <w:r w:rsidRPr="00547A81">
        <w:rPr>
          <w:szCs w:val="18"/>
        </w:rPr>
        <w:t>a</w:t>
      </w:r>
      <w:r w:rsidRPr="00547A81">
        <w:rPr>
          <w:szCs w:val="18"/>
        </w:rPr>
        <w:t>ture des personnalités d</w:t>
      </w:r>
      <w:r w:rsidRPr="00547A81">
        <w:rPr>
          <w:szCs w:val="18"/>
        </w:rPr>
        <w:t>i</w:t>
      </w:r>
      <w:r w:rsidRPr="00547A81">
        <w:rPr>
          <w:szCs w:val="18"/>
        </w:rPr>
        <w:t>rigeantes, etc.) dont l’action est attestée par la succession des principes de légitim</w:t>
      </w:r>
      <w:r w:rsidRPr="00547A81">
        <w:rPr>
          <w:szCs w:val="18"/>
        </w:rPr>
        <w:t>i</w:t>
      </w:r>
      <w:r w:rsidRPr="00547A81">
        <w:rPr>
          <w:szCs w:val="18"/>
        </w:rPr>
        <w:t>té qui, dans un pays donné, se sont imp</w:t>
      </w:r>
      <w:r w:rsidRPr="00547A81">
        <w:rPr>
          <w:szCs w:val="18"/>
        </w:rPr>
        <w:t>o</w:t>
      </w:r>
      <w:r w:rsidRPr="00547A81">
        <w:rPr>
          <w:szCs w:val="18"/>
        </w:rPr>
        <w:t>sés au cours des temps » (Burdeau, article « Légalité » de l’</w:t>
      </w:r>
      <w:r w:rsidRPr="00547A81">
        <w:rPr>
          <w:i/>
          <w:iCs/>
          <w:szCs w:val="18"/>
        </w:rPr>
        <w:t>Encyclopaedia Un</w:t>
      </w:r>
      <w:r w:rsidRPr="00547A81">
        <w:rPr>
          <w:i/>
          <w:iCs/>
          <w:szCs w:val="18"/>
        </w:rPr>
        <w:t>i</w:t>
      </w:r>
      <w:r w:rsidRPr="00547A81">
        <w:rPr>
          <w:i/>
          <w:iCs/>
          <w:szCs w:val="18"/>
        </w:rPr>
        <w:t>versalis).</w:t>
      </w:r>
    </w:p>
    <w:p w14:paraId="6BBF6602" w14:textId="77777777" w:rsidR="00BE5A28" w:rsidRPr="00547A81" w:rsidRDefault="00BE5A28" w:rsidP="00BE5A28">
      <w:pPr>
        <w:spacing w:before="120" w:after="120"/>
        <w:jc w:val="both"/>
      </w:pPr>
      <w:r w:rsidRPr="00547A81">
        <w:rPr>
          <w:szCs w:val="18"/>
        </w:rPr>
        <w:t>Second inconvénient, l’attention d</w:t>
      </w:r>
      <w:r w:rsidRPr="00547A81">
        <w:rPr>
          <w:szCs w:val="18"/>
        </w:rPr>
        <w:t>o</w:t>
      </w:r>
      <w:r w:rsidRPr="00547A81">
        <w:rPr>
          <w:szCs w:val="18"/>
        </w:rPr>
        <w:t>minante portée aux principes qui fondent la légitimité – principes religieux, m</w:t>
      </w:r>
      <w:r w:rsidRPr="00547A81">
        <w:rPr>
          <w:szCs w:val="18"/>
        </w:rPr>
        <w:t>o</w:t>
      </w:r>
      <w:r w:rsidRPr="00547A81">
        <w:rPr>
          <w:szCs w:val="18"/>
        </w:rPr>
        <w:t>raux, rationalistes – conduit à privilégier les doctrines de la légitimité ; par do</w:t>
      </w:r>
      <w:r w:rsidRPr="00547A81">
        <w:rPr>
          <w:szCs w:val="18"/>
        </w:rPr>
        <w:t>c</w:t>
      </w:r>
      <w:r w:rsidRPr="00547A81">
        <w:rPr>
          <w:szCs w:val="18"/>
        </w:rPr>
        <w:t>trines, on entend ici les conceptions él</w:t>
      </w:r>
      <w:r w:rsidRPr="00547A81">
        <w:rPr>
          <w:szCs w:val="18"/>
        </w:rPr>
        <w:t>a</w:t>
      </w:r>
      <w:r w:rsidRPr="00547A81">
        <w:rPr>
          <w:szCs w:val="18"/>
        </w:rPr>
        <w:t>borées de la société et du pouvoir qui établissent la relation entre des règles et des principes d’organisation et les finalités assignées au pouvoir politique, et qui prennent la forme d’un enchaînement rationnel de propos</w:t>
      </w:r>
      <w:r w:rsidRPr="00547A81">
        <w:rPr>
          <w:szCs w:val="18"/>
        </w:rPr>
        <w:t>i</w:t>
      </w:r>
      <w:r w:rsidRPr="00547A81">
        <w:rPr>
          <w:szCs w:val="18"/>
        </w:rPr>
        <w:t>tions et d’arguments. Or le rapport de ces doctrines et de la réalité du pouvoir, n</w:t>
      </w:r>
      <w:r w:rsidRPr="00547A81">
        <w:rPr>
          <w:szCs w:val="18"/>
        </w:rPr>
        <w:t>o</w:t>
      </w:r>
      <w:r w:rsidRPr="00547A81">
        <w:rPr>
          <w:szCs w:val="18"/>
        </w:rPr>
        <w:t>tamment dans l’exercice concret des processus de légitimation, est profo</w:t>
      </w:r>
      <w:r w:rsidRPr="00547A81">
        <w:rPr>
          <w:szCs w:val="18"/>
        </w:rPr>
        <w:t>n</w:t>
      </w:r>
      <w:r w:rsidRPr="00547A81">
        <w:rPr>
          <w:szCs w:val="18"/>
        </w:rPr>
        <w:t>dément biaisé. Biaisé d’abord par une méconnaissance des modalités effect</w:t>
      </w:r>
      <w:r w:rsidRPr="00547A81">
        <w:rPr>
          <w:szCs w:val="18"/>
        </w:rPr>
        <w:t>i</w:t>
      </w:r>
      <w:r w:rsidRPr="00547A81">
        <w:rPr>
          <w:szCs w:val="18"/>
        </w:rPr>
        <w:t>ves de la relation de pouvoir, souvent étrangères aux principes affi</w:t>
      </w:r>
      <w:r w:rsidRPr="00547A81">
        <w:rPr>
          <w:szCs w:val="18"/>
        </w:rPr>
        <w:t>r</w:t>
      </w:r>
      <w:r w:rsidRPr="00547A81">
        <w:rPr>
          <w:szCs w:val="18"/>
        </w:rPr>
        <w:t>més : ce que désignent les doctrines du gouvernement dém</w:t>
      </w:r>
      <w:r w:rsidRPr="00547A81">
        <w:rPr>
          <w:szCs w:val="18"/>
        </w:rPr>
        <w:t>o</w:t>
      </w:r>
      <w:r w:rsidRPr="00547A81">
        <w:rPr>
          <w:szCs w:val="18"/>
        </w:rPr>
        <w:t>cratique à l’époque de la Révolution française n’a qu’un rapport déformé avec les pratiques des gouvernements rév</w:t>
      </w:r>
      <w:r w:rsidRPr="00547A81">
        <w:rPr>
          <w:szCs w:val="18"/>
        </w:rPr>
        <w:t>o</w:t>
      </w:r>
      <w:r w:rsidRPr="00547A81">
        <w:rPr>
          <w:szCs w:val="18"/>
        </w:rPr>
        <w:t>lutionnaires qui se réclament de cet idéal. Biaisé également par les caractéristiques culturelles partic</w:t>
      </w:r>
      <w:r w:rsidRPr="00547A81">
        <w:rPr>
          <w:szCs w:val="18"/>
        </w:rPr>
        <w:t>u</w:t>
      </w:r>
      <w:r w:rsidRPr="00547A81">
        <w:rPr>
          <w:szCs w:val="18"/>
        </w:rPr>
        <w:t>lières des a</w:t>
      </w:r>
      <w:r w:rsidRPr="00547A81">
        <w:rPr>
          <w:szCs w:val="18"/>
        </w:rPr>
        <w:t>u</w:t>
      </w:r>
      <w:r w:rsidRPr="00547A81">
        <w:rPr>
          <w:szCs w:val="18"/>
        </w:rPr>
        <w:t>teurs qui ont mis en forme les doctrines considérées, voire par ce qu’on appelle, faute de mieux, leur « personnalité » ou leur g</w:t>
      </w:r>
      <w:r w:rsidRPr="00547A81">
        <w:rPr>
          <w:szCs w:val="18"/>
        </w:rPr>
        <w:t>é</w:t>
      </w:r>
      <w:r w:rsidRPr="00547A81">
        <w:rPr>
          <w:szCs w:val="18"/>
        </w:rPr>
        <w:t>nie. Biaisé enfin par l’intention normative qui préside généralement à l’élaboration d’une doctrine politique – dans la mesure où elle tend toujours à énoncer une forme idéale de l’organisation</w:t>
      </w:r>
      <w:r>
        <w:rPr>
          <w:szCs w:val="18"/>
        </w:rPr>
        <w:t xml:space="preserve"> </w:t>
      </w:r>
      <w:r w:rsidRPr="00547A81">
        <w:t>[397]</w:t>
      </w:r>
      <w:r>
        <w:t xml:space="preserve"> </w:t>
      </w:r>
      <w:r w:rsidRPr="00547A81">
        <w:rPr>
          <w:szCs w:val="18"/>
        </w:rPr>
        <w:t>politique et nous renseigne peu, de ce fait, sur les fondements réels des légitim</w:t>
      </w:r>
      <w:r w:rsidRPr="00547A81">
        <w:rPr>
          <w:szCs w:val="18"/>
        </w:rPr>
        <w:t>i</w:t>
      </w:r>
      <w:r w:rsidRPr="00547A81">
        <w:rPr>
          <w:szCs w:val="18"/>
        </w:rPr>
        <w:t>tés. L’indication de ces réserves ne signifie pas, faut-il le préc</w:t>
      </w:r>
      <w:r w:rsidRPr="00547A81">
        <w:rPr>
          <w:szCs w:val="18"/>
        </w:rPr>
        <w:t>i</w:t>
      </w:r>
      <w:r w:rsidRPr="00547A81">
        <w:rPr>
          <w:szCs w:val="18"/>
        </w:rPr>
        <w:t>ser, qu’on tienne les doctrines politiques pour négligeables dans le proce</w:t>
      </w:r>
      <w:r w:rsidRPr="00547A81">
        <w:rPr>
          <w:szCs w:val="18"/>
        </w:rPr>
        <w:t>s</w:t>
      </w:r>
      <w:r w:rsidRPr="00547A81">
        <w:rPr>
          <w:szCs w:val="18"/>
        </w:rPr>
        <w:t>sus de légitimation, et pas davantage dans l’analyse de ce phénomène. On ne saurait ignorer, d’une part, que la diffusion des doctrines polit</w:t>
      </w:r>
      <w:r w:rsidRPr="00547A81">
        <w:rPr>
          <w:szCs w:val="18"/>
        </w:rPr>
        <w:t>i</w:t>
      </w:r>
      <w:r w:rsidRPr="00547A81">
        <w:rPr>
          <w:szCs w:val="18"/>
        </w:rPr>
        <w:t>ques contribue puissamment à accréditer – ou, tout a</w:t>
      </w:r>
      <w:r w:rsidRPr="00547A81">
        <w:rPr>
          <w:szCs w:val="18"/>
        </w:rPr>
        <w:t>u</w:t>
      </w:r>
      <w:r w:rsidRPr="00547A81">
        <w:rPr>
          <w:szCs w:val="18"/>
        </w:rPr>
        <w:t>tant, à saper – la croyance en la légitimité du pouvoir institué et de telle ou telle forme de régime ; cet effet est particulièrement percept</w:t>
      </w:r>
      <w:r w:rsidRPr="00547A81">
        <w:rPr>
          <w:szCs w:val="18"/>
        </w:rPr>
        <w:t>i</w:t>
      </w:r>
      <w:r w:rsidRPr="00547A81">
        <w:rPr>
          <w:szCs w:val="18"/>
        </w:rPr>
        <w:t>ble dans l’attitude des élites à l’égard du système politique (Chaunu, 1982 ; Hazard, 1935). On ne saurait, d’autre part, méconnaître ce que l’étude des do</w:t>
      </w:r>
      <w:r w:rsidRPr="00547A81">
        <w:rPr>
          <w:szCs w:val="18"/>
        </w:rPr>
        <w:t>c</w:t>
      </w:r>
      <w:r w:rsidRPr="00547A81">
        <w:rPr>
          <w:szCs w:val="18"/>
        </w:rPr>
        <w:t>trines politiques révèle quant aux mécanismes de rati</w:t>
      </w:r>
      <w:r w:rsidRPr="00547A81">
        <w:rPr>
          <w:szCs w:val="18"/>
        </w:rPr>
        <w:t>o</w:t>
      </w:r>
      <w:r w:rsidRPr="00547A81">
        <w:rPr>
          <w:szCs w:val="18"/>
        </w:rPr>
        <w:t>nalisation des comport</w:t>
      </w:r>
      <w:r w:rsidRPr="00547A81">
        <w:rPr>
          <w:szCs w:val="18"/>
        </w:rPr>
        <w:t>e</w:t>
      </w:r>
      <w:r w:rsidRPr="00547A81">
        <w:rPr>
          <w:szCs w:val="18"/>
        </w:rPr>
        <w:t>ments politiques, quant aux croyances à l’égard du pouvoir, et quant à la représentation que les él</w:t>
      </w:r>
      <w:r w:rsidRPr="00547A81">
        <w:rPr>
          <w:szCs w:val="18"/>
        </w:rPr>
        <w:t>i</w:t>
      </w:r>
      <w:r w:rsidRPr="00547A81">
        <w:rPr>
          <w:szCs w:val="18"/>
        </w:rPr>
        <w:t>tes et les « faiseurs d’opinion » ont de leur rôle.</w:t>
      </w:r>
    </w:p>
    <w:p w14:paraId="28B95769" w14:textId="77777777" w:rsidR="00BE5A28" w:rsidRPr="00547A81" w:rsidRDefault="00BE5A28" w:rsidP="00BE5A28">
      <w:pPr>
        <w:spacing w:before="120" w:after="120"/>
        <w:jc w:val="both"/>
      </w:pPr>
      <w:r w:rsidRPr="00547A81">
        <w:rPr>
          <w:szCs w:val="18"/>
        </w:rPr>
        <w:t>Des travaux réalisés sur la base de ce</w:t>
      </w:r>
      <w:r w:rsidRPr="00547A81">
        <w:rPr>
          <w:szCs w:val="18"/>
        </w:rPr>
        <w:t>t</w:t>
      </w:r>
      <w:r w:rsidRPr="00547A81">
        <w:rPr>
          <w:szCs w:val="18"/>
        </w:rPr>
        <w:t>te question – quels sont les principes qui fondent la légitimité d’un régime ? – on peut finalement ret</w:t>
      </w:r>
      <w:r w:rsidRPr="00547A81">
        <w:rPr>
          <w:szCs w:val="18"/>
        </w:rPr>
        <w:t>e</w:t>
      </w:r>
      <w:r w:rsidRPr="00547A81">
        <w:rPr>
          <w:szCs w:val="18"/>
        </w:rPr>
        <w:t>nir un enseignement, sur lequel il ne sera pas utile de revenir : la légitimité d’un régime ne se réduit jamais à la légalité, ou si l’on pr</w:t>
      </w:r>
      <w:r w:rsidRPr="00547A81">
        <w:rPr>
          <w:szCs w:val="18"/>
        </w:rPr>
        <w:t>é</w:t>
      </w:r>
      <w:r w:rsidRPr="00547A81">
        <w:rPr>
          <w:szCs w:val="18"/>
        </w:rPr>
        <w:t>fère à la « légitimité forme</w:t>
      </w:r>
      <w:r w:rsidRPr="00547A81">
        <w:rPr>
          <w:szCs w:val="18"/>
        </w:rPr>
        <w:t>l</w:t>
      </w:r>
      <w:r w:rsidRPr="00547A81">
        <w:rPr>
          <w:szCs w:val="18"/>
        </w:rPr>
        <w:t>le » des dirigeants et de leurs actes. On peut concevoir que légitimité et légalité s’opposent parfois ; dans tout régime de droit, elles tendent cependant à coïnc</w:t>
      </w:r>
      <w:r w:rsidRPr="00547A81">
        <w:rPr>
          <w:szCs w:val="18"/>
        </w:rPr>
        <w:t>i</w:t>
      </w:r>
      <w:r w:rsidRPr="00547A81">
        <w:rPr>
          <w:szCs w:val="18"/>
        </w:rPr>
        <w:t>der ; mais en tous les cas la légitimité a</w:t>
      </w:r>
      <w:r w:rsidRPr="00547A81">
        <w:rPr>
          <w:szCs w:val="18"/>
        </w:rPr>
        <w:t>p</w:t>
      </w:r>
      <w:r w:rsidRPr="00547A81">
        <w:rPr>
          <w:szCs w:val="18"/>
        </w:rPr>
        <w:t>paraît comme plus complexe et plus fondamentale que la régularité formelle. Plus complexe d’abord, car la lég</w:t>
      </w:r>
      <w:r w:rsidRPr="00547A81">
        <w:rPr>
          <w:szCs w:val="18"/>
        </w:rPr>
        <w:t>i</w:t>
      </w:r>
      <w:r w:rsidRPr="00547A81">
        <w:rPr>
          <w:szCs w:val="18"/>
        </w:rPr>
        <w:t>timité n’est pas sans rapport avec la durée du régime. C’est ce qu’exprimait assez brutalement Talleyrand : « Un gouvernement légitime… est c</w:t>
      </w:r>
      <w:r w:rsidRPr="00547A81">
        <w:rPr>
          <w:szCs w:val="18"/>
        </w:rPr>
        <w:t>e</w:t>
      </w:r>
      <w:r w:rsidRPr="00547A81">
        <w:rPr>
          <w:szCs w:val="18"/>
        </w:rPr>
        <w:t>lui dont l’existence, la forme, le mode d’action sont consacrés par une longue succession d’années, par une prescription séculaire. La légit</w:t>
      </w:r>
      <w:r w:rsidRPr="00547A81">
        <w:rPr>
          <w:szCs w:val="18"/>
        </w:rPr>
        <w:t>i</w:t>
      </w:r>
      <w:r w:rsidRPr="00547A81">
        <w:rPr>
          <w:szCs w:val="18"/>
        </w:rPr>
        <w:t>mité de la puissance souveraine résulte d’un antique état de posse</w:t>
      </w:r>
      <w:r w:rsidRPr="00547A81">
        <w:rPr>
          <w:szCs w:val="18"/>
        </w:rPr>
        <w:t>s</w:t>
      </w:r>
      <w:r w:rsidRPr="00547A81">
        <w:rPr>
          <w:szCs w:val="18"/>
        </w:rPr>
        <w:t>sion » (cité par Robert, art</w:t>
      </w:r>
      <w:r w:rsidRPr="00547A81">
        <w:rPr>
          <w:szCs w:val="18"/>
        </w:rPr>
        <w:t>i</w:t>
      </w:r>
      <w:r w:rsidRPr="00547A81">
        <w:rPr>
          <w:szCs w:val="18"/>
        </w:rPr>
        <w:t xml:space="preserve">cle « Légitime »), proposition lourde de sens sous la plume du représentant de Louis XVIII au Congrès de Vienne. Si la légitimité tient pour partie à la durée d’un régime, elle a également besoin de l’accord des sujets, des élites notamment, et plus largement des populations. Même les partisans de la branche « légitime » des Bourbons, au </w:t>
      </w:r>
      <w:r w:rsidRPr="00547A81">
        <w:rPr>
          <w:smallCaps/>
          <w:szCs w:val="18"/>
        </w:rPr>
        <w:t>xix</w:t>
      </w:r>
      <w:r w:rsidRPr="00547A81">
        <w:rPr>
          <w:szCs w:val="18"/>
          <w:vertAlign w:val="superscript"/>
        </w:rPr>
        <w:t>e</w:t>
      </w:r>
      <w:r w:rsidRPr="00547A81">
        <w:rPr>
          <w:szCs w:val="18"/>
        </w:rPr>
        <w:t xml:space="preserve"> siècle, finiront par reconnaître la nécessité d’un fondement populaire, après avoir lon</w:t>
      </w:r>
      <w:r w:rsidRPr="00547A81">
        <w:rPr>
          <w:szCs w:val="18"/>
        </w:rPr>
        <w:t>g</w:t>
      </w:r>
      <w:r w:rsidRPr="00547A81">
        <w:rPr>
          <w:szCs w:val="18"/>
        </w:rPr>
        <w:t>temps opposé la légitimité des princes et la volonté manifeste des électeurs. La légit</w:t>
      </w:r>
      <w:r w:rsidRPr="00547A81">
        <w:rPr>
          <w:szCs w:val="18"/>
        </w:rPr>
        <w:t>i</w:t>
      </w:r>
      <w:r w:rsidRPr="00547A81">
        <w:rPr>
          <w:szCs w:val="18"/>
        </w:rPr>
        <w:t>mité est aussi plus fondamentale que la légalité : elle sert de justific</w:t>
      </w:r>
      <w:r w:rsidRPr="00547A81">
        <w:rPr>
          <w:szCs w:val="18"/>
        </w:rPr>
        <w:t>a</w:t>
      </w:r>
      <w:r w:rsidRPr="00547A81">
        <w:rPr>
          <w:szCs w:val="18"/>
        </w:rPr>
        <w:t>tion à des contestations du droit positif, au nom d’un droit supérieur fondé sur la justice, l’équité et les prescriptions irréfutables de la conscience. Elle tend, dans cette perspect</w:t>
      </w:r>
      <w:r w:rsidRPr="00547A81">
        <w:rPr>
          <w:szCs w:val="18"/>
        </w:rPr>
        <w:t>i</w:t>
      </w:r>
      <w:r w:rsidRPr="00547A81">
        <w:rPr>
          <w:szCs w:val="18"/>
        </w:rPr>
        <w:t>ve, à se confondre avec les exigences mêmes de la justice, à s’assimiler au respect des règles mor</w:t>
      </w:r>
      <w:r w:rsidRPr="00547A81">
        <w:rPr>
          <w:szCs w:val="18"/>
        </w:rPr>
        <w:t>a</w:t>
      </w:r>
      <w:r w:rsidRPr="00547A81">
        <w:rPr>
          <w:szCs w:val="18"/>
        </w:rPr>
        <w:t>les essentielles d’une société. Elle réfère ainsi à un principe « plus profond que la régularité formelle qu’exprime la légal</w:t>
      </w:r>
      <w:r w:rsidRPr="00547A81">
        <w:rPr>
          <w:szCs w:val="18"/>
        </w:rPr>
        <w:t>i</w:t>
      </w:r>
      <w:r w:rsidRPr="00547A81">
        <w:rPr>
          <w:szCs w:val="18"/>
        </w:rPr>
        <w:t xml:space="preserve">té d’un acte » (Burdeau, article « Légalité », </w:t>
      </w:r>
      <w:r w:rsidRPr="00547A81">
        <w:rPr>
          <w:i/>
          <w:iCs/>
          <w:szCs w:val="18"/>
        </w:rPr>
        <w:t>Encyclopaedia Univers</w:t>
      </w:r>
      <w:r w:rsidRPr="00547A81">
        <w:rPr>
          <w:i/>
          <w:iCs/>
          <w:szCs w:val="18"/>
        </w:rPr>
        <w:t>a</w:t>
      </w:r>
      <w:r w:rsidRPr="00547A81">
        <w:rPr>
          <w:i/>
          <w:iCs/>
          <w:szCs w:val="18"/>
        </w:rPr>
        <w:t>lis).</w:t>
      </w:r>
    </w:p>
    <w:p w14:paraId="695B1435" w14:textId="77777777" w:rsidR="00BE5A28" w:rsidRPr="00547A81" w:rsidRDefault="00BE5A28" w:rsidP="00BE5A28">
      <w:pPr>
        <w:spacing w:before="120" w:after="120"/>
        <w:jc w:val="both"/>
        <w:rPr>
          <w:szCs w:val="18"/>
        </w:rPr>
      </w:pPr>
    </w:p>
    <w:p w14:paraId="662336E1" w14:textId="77777777" w:rsidR="00BE5A28" w:rsidRPr="00547A81" w:rsidRDefault="00BE5A28" w:rsidP="00BE5A28">
      <w:pPr>
        <w:spacing w:before="120" w:after="120"/>
        <w:jc w:val="both"/>
      </w:pPr>
      <w:r w:rsidRPr="00547A81">
        <w:rPr>
          <w:szCs w:val="18"/>
        </w:rPr>
        <w:t>Écarter une recherche des principes de la légitimité, pr</w:t>
      </w:r>
      <w:r w:rsidRPr="00547A81">
        <w:rPr>
          <w:szCs w:val="18"/>
        </w:rPr>
        <w:t>é</w:t>
      </w:r>
      <w:r w:rsidRPr="00547A81">
        <w:rPr>
          <w:szCs w:val="18"/>
        </w:rPr>
        <w:t>férer l’étude des processus de légitim</w:t>
      </w:r>
      <w:r w:rsidRPr="00547A81">
        <w:rPr>
          <w:szCs w:val="18"/>
        </w:rPr>
        <w:t>a</w:t>
      </w:r>
      <w:r w:rsidRPr="00547A81">
        <w:rPr>
          <w:szCs w:val="18"/>
        </w:rPr>
        <w:t>tion, c’est s’engager dans un type de démarche familier aux historiens ou aux s</w:t>
      </w:r>
      <w:r w:rsidRPr="00547A81">
        <w:rPr>
          <w:szCs w:val="18"/>
        </w:rPr>
        <w:t>o</w:t>
      </w:r>
      <w:r w:rsidRPr="00547A81">
        <w:rPr>
          <w:szCs w:val="18"/>
        </w:rPr>
        <w:t>ciologues. Cette voie a été ouverte nota</w:t>
      </w:r>
      <w:r w:rsidRPr="00547A81">
        <w:rPr>
          <w:szCs w:val="18"/>
        </w:rPr>
        <w:t>m</w:t>
      </w:r>
      <w:r w:rsidRPr="00547A81">
        <w:rPr>
          <w:szCs w:val="18"/>
        </w:rPr>
        <w:t>ment par Weber (1971), dont on connaît la proposition fondamentale : les types de la légitimité correspondent à des types de domination, et permettent en un sens de les définir.</w:t>
      </w:r>
      <w:r>
        <w:rPr>
          <w:szCs w:val="18"/>
        </w:rPr>
        <w:t xml:space="preserve"> </w:t>
      </w:r>
      <w:r w:rsidRPr="00547A81">
        <w:t>[</w:t>
      </w:r>
      <w:r w:rsidRPr="00547A81">
        <w:rPr>
          <w:rFonts w:cs="Arial"/>
          <w:szCs w:val="16"/>
        </w:rPr>
        <w:t>398]</w:t>
      </w:r>
      <w:r>
        <w:rPr>
          <w:rFonts w:cs="Arial"/>
          <w:szCs w:val="16"/>
        </w:rPr>
        <w:t xml:space="preserve"> </w:t>
      </w:r>
      <w:r w:rsidRPr="00547A81">
        <w:t>De notre point de vue, cette proposition revient à affirmer la relat</w:t>
      </w:r>
      <w:r w:rsidRPr="00547A81">
        <w:t>i</w:t>
      </w:r>
      <w:r w:rsidRPr="00547A81">
        <w:t>vité des bases et des principes de la légitimité selon les systèmes sociaux et les rég</w:t>
      </w:r>
      <w:r w:rsidRPr="00547A81">
        <w:t>i</w:t>
      </w:r>
      <w:r w:rsidRPr="00547A81">
        <w:t>mes politiques, mais également à privilégier les croyances, en mo</w:t>
      </w:r>
      <w:r w:rsidRPr="00547A81">
        <w:t>n</w:t>
      </w:r>
      <w:r w:rsidRPr="00547A81">
        <w:t>trant qu’elles sont accordées à des modes de dom</w:t>
      </w:r>
      <w:r w:rsidRPr="00547A81">
        <w:t>i</w:t>
      </w:r>
      <w:r w:rsidRPr="00547A81">
        <w:t>nation différents. Elle pe</w:t>
      </w:r>
      <w:r w:rsidRPr="00547A81">
        <w:t>r</w:t>
      </w:r>
      <w:r w:rsidRPr="00547A81">
        <w:t>met donc l’étude des modalités concrètes de la légitimation, puisque aussi bien aucune de ces formes ne correspond exa</w:t>
      </w:r>
      <w:r w:rsidRPr="00547A81">
        <w:t>c</w:t>
      </w:r>
      <w:r w:rsidRPr="00547A81">
        <w:t>tement à l’un des idéal-types proposés par Weber, ceux-ci étant des abstra</w:t>
      </w:r>
      <w:r w:rsidRPr="00547A81">
        <w:t>c</w:t>
      </w:r>
      <w:r w:rsidRPr="00547A81">
        <w:t>tions rationnelles et non les qualifications de phénomènes empiriqu</w:t>
      </w:r>
      <w:r w:rsidRPr="00547A81">
        <w:t>e</w:t>
      </w:r>
      <w:r w:rsidRPr="00547A81">
        <w:t>ment observables. Weber définit, on le sait, trois t</w:t>
      </w:r>
      <w:r w:rsidRPr="00547A81">
        <w:t>y</w:t>
      </w:r>
      <w:r w:rsidRPr="00547A81">
        <w:t>pes de domination, c’est-à-dire trois types de légitimité : la domin</w:t>
      </w:r>
      <w:r w:rsidRPr="00547A81">
        <w:t>a</w:t>
      </w:r>
      <w:r w:rsidRPr="00547A81">
        <w:t>tion traditionnelle, qui repose sur la croyance en un cara</w:t>
      </w:r>
      <w:r w:rsidRPr="00547A81">
        <w:t>c</w:t>
      </w:r>
      <w:r w:rsidRPr="00547A81">
        <w:t>tère sacré des coutumes ancestrales et reconnaît pour légitimes les gouvernants désignés par ces cout</w:t>
      </w:r>
      <w:r w:rsidRPr="00547A81">
        <w:t>u</w:t>
      </w:r>
      <w:r w:rsidRPr="00547A81">
        <w:t>mes ; la domination légale-rationnelle, qui a pour fondement la croyance en la légitimité des actes accomplis et des gouvernants cho</w:t>
      </w:r>
      <w:r w:rsidRPr="00547A81">
        <w:t>i</w:t>
      </w:r>
      <w:r w:rsidRPr="00547A81">
        <w:t>sis dans le respect des proc</w:t>
      </w:r>
      <w:r w:rsidRPr="00547A81">
        <w:t>é</w:t>
      </w:r>
      <w:r w:rsidRPr="00547A81">
        <w:t>dures que fixent lois et règlements établis selon les exigences de la raison ; la d</w:t>
      </w:r>
      <w:r w:rsidRPr="00547A81">
        <w:t>o</w:t>
      </w:r>
      <w:r w:rsidRPr="00547A81">
        <w:t>mination charismatique enfin, qui est fondée sur la croyance en l’aptitude e</w:t>
      </w:r>
      <w:r w:rsidRPr="00547A81">
        <w:t>x</w:t>
      </w:r>
      <w:r w:rsidRPr="00547A81">
        <w:t>ceptionnelle d’un chef appelé au po</w:t>
      </w:r>
      <w:r w:rsidRPr="00547A81">
        <w:t>u</w:t>
      </w:r>
      <w:r w:rsidRPr="00547A81">
        <w:t>voir, généralement en situation de crise, pour arracher la s</w:t>
      </w:r>
      <w:r w:rsidRPr="00547A81">
        <w:t>o</w:t>
      </w:r>
      <w:r w:rsidRPr="00547A81">
        <w:t>ciété aux dangers qui pèsent sur elle. On voit clairement qu’une démarche de cet ordre permet de rendre com</w:t>
      </w:r>
      <w:r w:rsidRPr="00547A81">
        <w:t>p</w:t>
      </w:r>
      <w:r w:rsidRPr="00547A81">
        <w:t>te de la variété des croyances ou des systèmes de représentations, en les rapportant préc</w:t>
      </w:r>
      <w:r w:rsidRPr="00547A81">
        <w:t>i</w:t>
      </w:r>
      <w:r w:rsidRPr="00547A81">
        <w:t>sément à la diversité des formes d’organisation sociale. Nous ne r</w:t>
      </w:r>
      <w:r w:rsidRPr="00547A81">
        <w:t>e</w:t>
      </w:r>
      <w:r w:rsidRPr="00547A81">
        <w:t>tiendrons pas, cependant, la typologie célèbre de Weber comme stru</w:t>
      </w:r>
      <w:r w:rsidRPr="00547A81">
        <w:t>c</w:t>
      </w:r>
      <w:r w:rsidRPr="00547A81">
        <w:t>ture de ce chapitre. Il y a deux raisons à cela. L’objectif principal r</w:t>
      </w:r>
      <w:r w:rsidRPr="00547A81">
        <w:t>e</w:t>
      </w:r>
      <w:r w:rsidRPr="00547A81">
        <w:t>tenu ici est la description des méc</w:t>
      </w:r>
      <w:r w:rsidRPr="00547A81">
        <w:t>a</w:t>
      </w:r>
      <w:r w:rsidRPr="00547A81">
        <w:t>nismes qui accréditent la légitimité du pouvoir politique, et pas seulement la lég</w:t>
      </w:r>
      <w:r w:rsidRPr="00547A81">
        <w:t>i</w:t>
      </w:r>
      <w:r w:rsidRPr="00547A81">
        <w:t>timité des formes que prend ce pouvoir dans les diverses sociétés. Or, semble-t-il, la légit</w:t>
      </w:r>
      <w:r w:rsidRPr="00547A81">
        <w:t>i</w:t>
      </w:r>
      <w:r w:rsidRPr="00547A81">
        <w:t>mation du pouvoir concerne quatre « niveaux » de légitimité. Il s’agit d’abord de la légitimité attribuée à la relation de pouvoir politique e</w:t>
      </w:r>
      <w:r w:rsidRPr="00547A81">
        <w:t>l</w:t>
      </w:r>
      <w:r w:rsidRPr="00547A81">
        <w:t>le-même – relation qui s’institue dans la distin</w:t>
      </w:r>
      <w:r w:rsidRPr="00547A81">
        <w:t>c</w:t>
      </w:r>
      <w:r w:rsidRPr="00547A81">
        <w:t>tion entre gouvernants et gouve</w:t>
      </w:r>
      <w:r w:rsidRPr="00547A81">
        <w:t>r</w:t>
      </w:r>
      <w:r w:rsidRPr="00547A81">
        <w:t>nés, chefs et sujets ; cette légitimité établit en quelque sorte le droit des uns à contraindre les a</w:t>
      </w:r>
      <w:r w:rsidRPr="00547A81">
        <w:t>u</w:t>
      </w:r>
      <w:r w:rsidRPr="00547A81">
        <w:t>tres. Il s’agit, en deuxième lieu, de la légitimité reconnue à l’existence d’un appareil spécialisé, plus ou moins distinct d’autres appareils de domination (religieux, économ</w:t>
      </w:r>
      <w:r w:rsidRPr="00547A81">
        <w:t>i</w:t>
      </w:r>
      <w:r w:rsidRPr="00547A81">
        <w:t>ques…), mais toujours désigné comme fo</w:t>
      </w:r>
      <w:r w:rsidRPr="00547A81">
        <w:t>n</w:t>
      </w:r>
      <w:r w:rsidRPr="00547A81">
        <w:t>dé à exercer une coercition légitime sur l’ensemble de la société dans l’ordre politique ; en d’autres termes, c’est de la légitimité d’une sp</w:t>
      </w:r>
      <w:r w:rsidRPr="00547A81">
        <w:t>é</w:t>
      </w:r>
      <w:r w:rsidRPr="00547A81">
        <w:t>cialisation du travail politique qu’il est question à ce niveau. En troisième lieu, les méc</w:t>
      </w:r>
      <w:r w:rsidRPr="00547A81">
        <w:t>a</w:t>
      </w:r>
      <w:r w:rsidRPr="00547A81">
        <w:t>nismes considérés ici tendent à établir la légitim</w:t>
      </w:r>
      <w:r w:rsidRPr="00547A81">
        <w:t>i</w:t>
      </w:r>
      <w:r w:rsidRPr="00547A81">
        <w:t>té de la forme prise par la relation politique dans une société, et n</w:t>
      </w:r>
      <w:r w:rsidRPr="00547A81">
        <w:t>o</w:t>
      </w:r>
      <w:r w:rsidRPr="00547A81">
        <w:t>tamment à définir les procédures légitimes de désignation des dir</w:t>
      </w:r>
      <w:r w:rsidRPr="00547A81">
        <w:t>i</w:t>
      </w:r>
      <w:r w:rsidRPr="00547A81">
        <w:t>geants, les modalités d’exercice du pouvoir, les règles de fonctionn</w:t>
      </w:r>
      <w:r w:rsidRPr="00547A81">
        <w:t>e</w:t>
      </w:r>
      <w:r w:rsidRPr="00547A81">
        <w:t>ment des organismes spécialisés. Enfin, la légitimité à établir conce</w:t>
      </w:r>
      <w:r w:rsidRPr="00547A81">
        <w:t>r</w:t>
      </w:r>
      <w:r w:rsidRPr="00547A81">
        <w:t>ne le groupe ou l’individu qui exerce effectivement le pouvoir, étant donné que sa l</w:t>
      </w:r>
      <w:r w:rsidRPr="00547A81">
        <w:t>é</w:t>
      </w:r>
      <w:r w:rsidRPr="00547A81">
        <w:t>gitimité peut être contestée alors même que les procédures de désign</w:t>
      </w:r>
      <w:r w:rsidRPr="00547A81">
        <w:t>a</w:t>
      </w:r>
      <w:r w:rsidRPr="00547A81">
        <w:t>tion lui ont été scrupuleusement appliquées. La distinction de ces qu</w:t>
      </w:r>
      <w:r w:rsidRPr="00547A81">
        <w:t>a</w:t>
      </w:r>
      <w:r w:rsidRPr="00547A81">
        <w:t>tre « niveaux » de légitimité est à certains égards formelle, tout co</w:t>
      </w:r>
      <w:r w:rsidRPr="00547A81">
        <w:t>m</w:t>
      </w:r>
      <w:r w:rsidRPr="00547A81">
        <w:t>me celle qu’établit D. Easton (1974) quant aux o</w:t>
      </w:r>
      <w:r w:rsidRPr="00547A81">
        <w:t>b</w:t>
      </w:r>
      <w:r w:rsidRPr="00547A81">
        <w:t>jets du soutien dont bénéficie un système ; on ne peut ignorer cependant qu’un mouv</w:t>
      </w:r>
      <w:r w:rsidRPr="00547A81">
        <w:t>e</w:t>
      </w:r>
      <w:r w:rsidRPr="00547A81">
        <w:t>ment de révolte peut viser seul</w:t>
      </w:r>
      <w:r w:rsidRPr="00547A81">
        <w:t>e</w:t>
      </w:r>
      <w:r w:rsidRPr="00547A81">
        <w:t>ment la légitimité des dirigeants, alors qu’un autre – ou le même en sa signific</w:t>
      </w:r>
      <w:r w:rsidRPr="00547A81">
        <w:t>a</w:t>
      </w:r>
      <w:r w:rsidRPr="00547A81">
        <w:t>tion la plus profonde – peut contester la légitimité du régime, voire nier la nécessité d’un appareil spécialisé de coercition, sinon de toute rel</w:t>
      </w:r>
      <w:r w:rsidRPr="00547A81">
        <w:t>a</w:t>
      </w:r>
      <w:r w:rsidRPr="00547A81">
        <w:t>tion de pouvoir. Une</w:t>
      </w:r>
      <w:r>
        <w:t xml:space="preserve"> </w:t>
      </w:r>
      <w:r w:rsidRPr="00547A81">
        <w:t>[399]</w:t>
      </w:r>
      <w:r>
        <w:t xml:space="preserve"> </w:t>
      </w:r>
      <w:r w:rsidRPr="00547A81">
        <w:t>étude de la légitim</w:t>
      </w:r>
      <w:r w:rsidRPr="00547A81">
        <w:t>a</w:t>
      </w:r>
      <w:r w:rsidRPr="00547A81">
        <w:t>tion du pouvoir ne saurait donc prendre pour base la typologie weberienne, qui porte trop, nous semble-t-il, à retenir su</w:t>
      </w:r>
      <w:r w:rsidRPr="00547A81">
        <w:t>r</w:t>
      </w:r>
      <w:r w:rsidRPr="00547A81">
        <w:t>tout les mécanismes concernant la légitimation des types de domin</w:t>
      </w:r>
      <w:r w:rsidRPr="00547A81">
        <w:t>a</w:t>
      </w:r>
      <w:r w:rsidRPr="00547A81">
        <w:t>tion.</w:t>
      </w:r>
    </w:p>
    <w:p w14:paraId="6FFD38B7" w14:textId="77777777" w:rsidR="00BE5A28" w:rsidRPr="00547A81" w:rsidRDefault="00BE5A28" w:rsidP="00BE5A28">
      <w:pPr>
        <w:spacing w:before="120" w:after="120"/>
        <w:jc w:val="both"/>
      </w:pPr>
      <w:r w:rsidRPr="00547A81">
        <w:t>Il y a une seconde raison au parti pris ici : il convient de montrer comment prend forme de manière concrète la r</w:t>
      </w:r>
      <w:r w:rsidRPr="00547A81">
        <w:t>e</w:t>
      </w:r>
      <w:r w:rsidRPr="00547A81">
        <w:t>connaissance par les membres d’une société de la correspo</w:t>
      </w:r>
      <w:r w:rsidRPr="00547A81">
        <w:t>n</w:t>
      </w:r>
      <w:r w:rsidRPr="00547A81">
        <w:t>dance existant entre leurs croyances et les modalités d’organisation de la relation politique ; il s’agit, en d’autres termes, d’étudier la genèse de la légitim</w:t>
      </w:r>
      <w:r w:rsidRPr="00547A81">
        <w:t>i</w:t>
      </w:r>
      <w:r w:rsidRPr="00547A81">
        <w:t>té comme processus concret. Dans cette perspective, la di</w:t>
      </w:r>
      <w:r w:rsidRPr="00547A81">
        <w:t>s</w:t>
      </w:r>
      <w:r w:rsidRPr="00547A81">
        <w:t>tinction des idéal-types weberiens tend à se brouiller – ce qui ne saurait surprendre, l’idéal-type n’étant pas, répétons-le, la formulation d’un phénomène empiriquement saisissable. Toute croyance concernant le po</w:t>
      </w:r>
      <w:r w:rsidRPr="00547A81">
        <w:t>u</w:t>
      </w:r>
      <w:r w:rsidRPr="00547A81">
        <w:t>voir, qu’elle établisse le caractère sacré des coutumes, qu’elle privilégie la légalité des actes, ou qu’elle reconnaisse au chef des qualités exce</w:t>
      </w:r>
      <w:r w:rsidRPr="00547A81">
        <w:t>p</w:t>
      </w:r>
      <w:r w:rsidRPr="00547A81">
        <w:t>tionnelles, tend à prendre la forme de l’unique raison, entendue co</w:t>
      </w:r>
      <w:r w:rsidRPr="00547A81">
        <w:t>m</w:t>
      </w:r>
      <w:r w:rsidRPr="00547A81">
        <w:t>me seule forme concevable ou acceptable de la pe</w:t>
      </w:r>
      <w:r w:rsidRPr="00547A81">
        <w:t>n</w:t>
      </w:r>
      <w:r w:rsidRPr="00547A81">
        <w:t>sée : si bien qu’à la limite, sous toute forme de domination, penser contre le po</w:t>
      </w:r>
      <w:r w:rsidRPr="00547A81">
        <w:t>u</w:t>
      </w:r>
      <w:r w:rsidRPr="00547A81">
        <w:t>voir est penser contre la raison. Il en reste quelque trace dans le langage co</w:t>
      </w:r>
      <w:r w:rsidRPr="00547A81">
        <w:t>u</w:t>
      </w:r>
      <w:r w:rsidRPr="00547A81">
        <w:t>rant, où « légitime » s’identifie souvent à « raisonnable ».</w:t>
      </w:r>
    </w:p>
    <w:p w14:paraId="6075C2A8" w14:textId="77777777" w:rsidR="00BE5A28" w:rsidRPr="00547A81" w:rsidRDefault="00BE5A28" w:rsidP="00BE5A28">
      <w:pPr>
        <w:spacing w:before="120" w:after="120"/>
        <w:jc w:val="both"/>
      </w:pPr>
      <w:r w:rsidRPr="00547A81">
        <w:t>De la prétention des gouvernants à fonder la légitimité de leur pouvoir sur un système de rati</w:t>
      </w:r>
      <w:r w:rsidRPr="00547A81">
        <w:t>o</w:t>
      </w:r>
      <w:r w:rsidRPr="00547A81">
        <w:t>nalisation de la contrainte à l’acceptation de ce pouvoir par les assujettis, la relation n’est pas év</w:t>
      </w:r>
      <w:r w:rsidRPr="00547A81">
        <w:t>i</w:t>
      </w:r>
      <w:r w:rsidRPr="00547A81">
        <w:t>dente. l’ « accord » des élites, voire des popul</w:t>
      </w:r>
      <w:r w:rsidRPr="00547A81">
        <w:t>a</w:t>
      </w:r>
      <w:r w:rsidRPr="00547A81">
        <w:t>tions, tel qu’évoqué précédemment, ne signifie pas que soit généralisé un rapport réflexif au pouvoir politique dans toutes les sociétés, ni dans toutes les co</w:t>
      </w:r>
      <w:r w:rsidRPr="00547A81">
        <w:t>u</w:t>
      </w:r>
      <w:r w:rsidRPr="00547A81">
        <w:t>ches d’une société. L’existence même du pouvoir, son évide</w:t>
      </w:r>
      <w:r w:rsidRPr="00547A81">
        <w:t>n</w:t>
      </w:r>
      <w:r w:rsidRPr="00547A81">
        <w:t>ce, sa visibilité, peuvent assurer seules la docilité des assuje</w:t>
      </w:r>
      <w:r w:rsidRPr="00547A81">
        <w:t>t</w:t>
      </w:r>
      <w:r w:rsidRPr="00547A81">
        <w:t>tis ; la révolte n’est pas plus « naturelle » que la résignation, surtout quand la d</w:t>
      </w:r>
      <w:r w:rsidRPr="00547A81">
        <w:t>u</w:t>
      </w:r>
      <w:r w:rsidRPr="00547A81">
        <w:t>rée a introduit la routinisation de la relation de pouvoir et quand la conce</w:t>
      </w:r>
      <w:r w:rsidRPr="00547A81">
        <w:t>p</w:t>
      </w:r>
      <w:r w:rsidRPr="00547A81">
        <w:t>tion d’une solution alternative impliquerait un effort réflexif dispr</w:t>
      </w:r>
      <w:r w:rsidRPr="00547A81">
        <w:t>o</w:t>
      </w:r>
      <w:r w:rsidRPr="00547A81">
        <w:t>portionné avec l’enjeu réel pour la plupart des membres d’une société (Berger et Luckmann, 1971). Si bien que parler de l’accord des pop</w:t>
      </w:r>
      <w:r w:rsidRPr="00547A81">
        <w:t>u</w:t>
      </w:r>
      <w:r w:rsidRPr="00547A81">
        <w:t>lations peut n’être qu’une façon de nommer l’absence de résistance, ou l’absence de dimension politique explicite des résistances sporad</w:t>
      </w:r>
      <w:r w:rsidRPr="00547A81">
        <w:t>i</w:t>
      </w:r>
      <w:r w:rsidRPr="00547A81">
        <w:t>ques. De su</w:t>
      </w:r>
      <w:r w:rsidRPr="00547A81">
        <w:t>r</w:t>
      </w:r>
      <w:r w:rsidRPr="00547A81">
        <w:t>croît, les débats sur la légitimité du pouvoir politique peuvent ne concerner qu’une infime partie de la population, tandis qu’une majorité d’assujettis ne connaît que les relations de pouvoir partielles dont ils ont l’expérience imm</w:t>
      </w:r>
      <w:r w:rsidRPr="00547A81">
        <w:t>é</w:t>
      </w:r>
      <w:r w:rsidRPr="00547A81">
        <w:t>diate – pouvoir du seigneur, du curé, du « coq de village » dans la France pré-industrielle (Weber E., 1982) ; cela ne signifie pas que le processus de légit</w:t>
      </w:r>
      <w:r w:rsidRPr="00547A81">
        <w:t>i</w:t>
      </w:r>
      <w:r w:rsidRPr="00547A81">
        <w:t>mation soit absent de ces relations de pouvoir localisées et particulières, mais ra</w:t>
      </w:r>
      <w:r w:rsidRPr="00547A81">
        <w:t>p</w:t>
      </w:r>
      <w:r w:rsidRPr="00547A81">
        <w:t>pelle qu’on ne saurait tenir pour acquise la prétention des dir</w:t>
      </w:r>
      <w:r w:rsidRPr="00547A81">
        <w:t>i</w:t>
      </w:r>
      <w:r w:rsidRPr="00547A81">
        <w:t>geants à faire acce</w:t>
      </w:r>
      <w:r w:rsidRPr="00547A81">
        <w:t>p</w:t>
      </w:r>
      <w:r w:rsidRPr="00547A81">
        <w:t>ter, voire aimer par tous, la domination qu’ils exercent sur l’ensemble d’une société. Étudier la lég</w:t>
      </w:r>
      <w:r w:rsidRPr="00547A81">
        <w:t>i</w:t>
      </w:r>
      <w:r w:rsidRPr="00547A81">
        <w:t>timation du pouvoir politique, c’est donc isoler d’une certaine manière un processus dont la portée peut être très variable.</w:t>
      </w:r>
    </w:p>
    <w:p w14:paraId="20B9A2BD" w14:textId="77777777" w:rsidR="00BE5A28" w:rsidRPr="00547A81" w:rsidRDefault="00BE5A28" w:rsidP="00BE5A28">
      <w:pPr>
        <w:spacing w:before="120" w:after="120"/>
        <w:jc w:val="both"/>
      </w:pPr>
      <w:r w:rsidRPr="00547A81">
        <w:t>Il convient en outre de ne pas confo</w:t>
      </w:r>
      <w:r w:rsidRPr="00547A81">
        <w:t>n</w:t>
      </w:r>
      <w:r w:rsidRPr="00547A81">
        <w:t>dre légitimité et consensus ; ces deux notions, pour voisines qu’elles soient et correspondant so</w:t>
      </w:r>
      <w:r w:rsidRPr="00547A81">
        <w:t>u</w:t>
      </w:r>
      <w:r w:rsidRPr="00547A81">
        <w:t>vent à la mise en œuvre de mécanismes identiques, doivent être so</w:t>
      </w:r>
      <w:r w:rsidRPr="00547A81">
        <w:t>i</w:t>
      </w:r>
      <w:r w:rsidRPr="00547A81">
        <w:t>gneusement distinguées (Schaar, 1981). Le consensus procède d’une év</w:t>
      </w:r>
      <w:r w:rsidRPr="00547A81">
        <w:t>a</w:t>
      </w:r>
      <w:r w:rsidRPr="00547A81">
        <w:t>luation des bénéfices et des avantages éprouvés, du profit tiré du fonctionnement régulier des in</w:t>
      </w:r>
      <w:r w:rsidRPr="00547A81">
        <w:t>s</w:t>
      </w:r>
      <w:r w:rsidRPr="00547A81">
        <w:t>titutions et des actes imputés aux</w:t>
      </w:r>
      <w:r>
        <w:t xml:space="preserve"> </w:t>
      </w:r>
      <w:r w:rsidRPr="00547A81">
        <w:t>[</w:t>
      </w:r>
      <w:r w:rsidRPr="00547A81">
        <w:rPr>
          <w:rFonts w:cs="Arial"/>
          <w:szCs w:val="16"/>
        </w:rPr>
        <w:t>400]</w:t>
      </w:r>
      <w:r>
        <w:rPr>
          <w:rFonts w:cs="Arial"/>
          <w:szCs w:val="16"/>
        </w:rPr>
        <w:t xml:space="preserve"> </w:t>
      </w:r>
      <w:r w:rsidRPr="00547A81">
        <w:rPr>
          <w:szCs w:val="18"/>
        </w:rPr>
        <w:t>dirigeants : il est le fruit de ce que Lipset (1962) appelle l’efficience d’un régime. Cet auteur di</w:t>
      </w:r>
      <w:r w:rsidRPr="00547A81">
        <w:rPr>
          <w:szCs w:val="18"/>
        </w:rPr>
        <w:t>s</w:t>
      </w:r>
      <w:r w:rsidRPr="00547A81">
        <w:rPr>
          <w:szCs w:val="18"/>
        </w:rPr>
        <w:t>tingue fermement, d’un point de vue conceptuel, la légitimité – qui implique une croyance en la valeur s</w:t>
      </w:r>
      <w:r w:rsidRPr="00547A81">
        <w:rPr>
          <w:szCs w:val="18"/>
        </w:rPr>
        <w:t>o</w:t>
      </w:r>
      <w:r w:rsidRPr="00547A81">
        <w:rPr>
          <w:szCs w:val="18"/>
        </w:rPr>
        <w:t>ciale des institutions – et l’efficience, qui correspond à l’aptitude fonctionnelle d’un régime à appréhender et à résoudre les pr</w:t>
      </w:r>
      <w:r w:rsidRPr="00547A81">
        <w:rPr>
          <w:szCs w:val="18"/>
        </w:rPr>
        <w:t>o</w:t>
      </w:r>
      <w:r w:rsidRPr="00547A81">
        <w:rPr>
          <w:szCs w:val="18"/>
        </w:rPr>
        <w:t>blèmes majeurs de la société : « Par efficience, nous ente</w:t>
      </w:r>
      <w:r w:rsidRPr="00547A81">
        <w:rPr>
          <w:szCs w:val="18"/>
        </w:rPr>
        <w:t>n</w:t>
      </w:r>
      <w:r w:rsidRPr="00547A81">
        <w:rPr>
          <w:szCs w:val="18"/>
        </w:rPr>
        <w:t>dons le rendement fonctionnel – c’est-à-dire la façon dont le régime s’acquitte des tâches essentielles de gouvernement telles que peut les conc</w:t>
      </w:r>
      <w:r w:rsidRPr="00547A81">
        <w:rPr>
          <w:szCs w:val="18"/>
        </w:rPr>
        <w:t>e</w:t>
      </w:r>
      <w:r w:rsidRPr="00547A81">
        <w:rPr>
          <w:szCs w:val="18"/>
        </w:rPr>
        <w:t>voir la majorité de la population, et surtout tels groupes puissants comme la haute f</w:t>
      </w:r>
      <w:r w:rsidRPr="00547A81">
        <w:rPr>
          <w:szCs w:val="18"/>
        </w:rPr>
        <w:t>i</w:t>
      </w:r>
      <w:r w:rsidRPr="00547A81">
        <w:rPr>
          <w:szCs w:val="18"/>
        </w:rPr>
        <w:t>nance ou l’armée » (p. 89). Distinction nécessaire, mais rel</w:t>
      </w:r>
      <w:r w:rsidRPr="00547A81">
        <w:rPr>
          <w:szCs w:val="18"/>
        </w:rPr>
        <w:t>a</w:t>
      </w:r>
      <w:r w:rsidRPr="00547A81">
        <w:rPr>
          <w:szCs w:val="18"/>
        </w:rPr>
        <w:t>tive : elle tend à s’effacer concrètement, selon Lipset, dans un régime de dém</w:t>
      </w:r>
      <w:r w:rsidRPr="00547A81">
        <w:rPr>
          <w:szCs w:val="18"/>
        </w:rPr>
        <w:t>o</w:t>
      </w:r>
      <w:r w:rsidRPr="00547A81">
        <w:rPr>
          <w:szCs w:val="18"/>
        </w:rPr>
        <w:t>cratie libérale. Ce régime en effet est présenté comme le moins su</w:t>
      </w:r>
      <w:r w:rsidRPr="00547A81">
        <w:rPr>
          <w:szCs w:val="18"/>
        </w:rPr>
        <w:t>s</w:t>
      </w:r>
      <w:r w:rsidRPr="00547A81">
        <w:rPr>
          <w:szCs w:val="18"/>
        </w:rPr>
        <w:t>ceptible de susciter des idéologies fermées et intolérantes, qui che</w:t>
      </w:r>
      <w:r w:rsidRPr="00547A81">
        <w:rPr>
          <w:szCs w:val="18"/>
        </w:rPr>
        <w:t>r</w:t>
      </w:r>
      <w:r w:rsidRPr="00547A81">
        <w:rPr>
          <w:szCs w:val="18"/>
        </w:rPr>
        <w:t>cheraient « à modeler le monde à l’image de leurs théories », et co</w:t>
      </w:r>
      <w:r w:rsidRPr="00547A81">
        <w:rPr>
          <w:szCs w:val="18"/>
        </w:rPr>
        <w:t>m</w:t>
      </w:r>
      <w:r w:rsidRPr="00547A81">
        <w:rPr>
          <w:szCs w:val="18"/>
        </w:rPr>
        <w:t>me le plus cap</w:t>
      </w:r>
      <w:r w:rsidRPr="00547A81">
        <w:rPr>
          <w:szCs w:val="18"/>
        </w:rPr>
        <w:t>a</w:t>
      </w:r>
      <w:r w:rsidRPr="00547A81">
        <w:rPr>
          <w:szCs w:val="18"/>
        </w:rPr>
        <w:t>ble de rassembler, par conséquent, un maximum de suffrages sur des programmes où le pra</w:t>
      </w:r>
      <w:r w:rsidRPr="00547A81">
        <w:rPr>
          <w:szCs w:val="18"/>
        </w:rPr>
        <w:t>g</w:t>
      </w:r>
      <w:r w:rsidRPr="00547A81">
        <w:rPr>
          <w:szCs w:val="18"/>
        </w:rPr>
        <w:t>matisme l’emporte et où le souci de bonne gestion domine. I</w:t>
      </w:r>
      <w:r w:rsidRPr="00547A81">
        <w:rPr>
          <w:szCs w:val="18"/>
        </w:rPr>
        <w:t>n</w:t>
      </w:r>
      <w:r w:rsidRPr="00547A81">
        <w:rPr>
          <w:szCs w:val="18"/>
        </w:rPr>
        <w:t>versement, ce régime est vu comme le plus susceptible de répondre concrètement aux aspirations des di</w:t>
      </w:r>
      <w:r w:rsidRPr="00547A81">
        <w:rPr>
          <w:szCs w:val="18"/>
        </w:rPr>
        <w:t>f</w:t>
      </w:r>
      <w:r w:rsidRPr="00547A81">
        <w:rPr>
          <w:szCs w:val="18"/>
        </w:rPr>
        <w:t>férentes fractions de la population par une gestion efficace – celle qui assure le développement économique, l’intégration progre</w:t>
      </w:r>
      <w:r w:rsidRPr="00547A81">
        <w:rPr>
          <w:szCs w:val="18"/>
        </w:rPr>
        <w:t>s</w:t>
      </w:r>
      <w:r w:rsidRPr="00547A81">
        <w:rPr>
          <w:szCs w:val="18"/>
        </w:rPr>
        <w:t>sive des groupes les moins favorisés, voire des exclus, la répartition plus équ</w:t>
      </w:r>
      <w:r w:rsidRPr="00547A81">
        <w:rPr>
          <w:szCs w:val="18"/>
        </w:rPr>
        <w:t>i</w:t>
      </w:r>
      <w:r w:rsidRPr="00547A81">
        <w:rPr>
          <w:szCs w:val="18"/>
        </w:rPr>
        <w:t>table des fruits de la prospérité, l’écrasement des tendances autorita</w:t>
      </w:r>
      <w:r w:rsidRPr="00547A81">
        <w:rPr>
          <w:szCs w:val="18"/>
        </w:rPr>
        <w:t>i</w:t>
      </w:r>
      <w:r w:rsidRPr="00547A81">
        <w:rPr>
          <w:szCs w:val="18"/>
        </w:rPr>
        <w:t>res de certains groupes. Ainsi définie, la démocratie libérale est le r</w:t>
      </w:r>
      <w:r w:rsidRPr="00547A81">
        <w:rPr>
          <w:szCs w:val="18"/>
        </w:rPr>
        <w:t>é</w:t>
      </w:r>
      <w:r w:rsidRPr="00547A81">
        <w:rPr>
          <w:szCs w:val="18"/>
        </w:rPr>
        <w:t>gime où légitim</w:t>
      </w:r>
      <w:r w:rsidRPr="00547A81">
        <w:rPr>
          <w:szCs w:val="18"/>
        </w:rPr>
        <w:t>i</w:t>
      </w:r>
      <w:r w:rsidRPr="00547A81">
        <w:rPr>
          <w:szCs w:val="18"/>
        </w:rPr>
        <w:t>té et efficience sont le mieux accordées et où, de ce fait, le consensus nourrit la légitimité. Trop d’auteurs, notamment américains, ont eu tendance à ne retenir que cette dernière proposition, et ont ignoré la vigoureuse distinction conce</w:t>
      </w:r>
      <w:r w:rsidRPr="00547A81">
        <w:rPr>
          <w:szCs w:val="18"/>
        </w:rPr>
        <w:t>p</w:t>
      </w:r>
      <w:r w:rsidRPr="00547A81">
        <w:rPr>
          <w:szCs w:val="18"/>
        </w:rPr>
        <w:t>tuelle qui la précède. Pour écarter tout risque de confusion e</w:t>
      </w:r>
      <w:r w:rsidRPr="00547A81">
        <w:rPr>
          <w:szCs w:val="18"/>
        </w:rPr>
        <w:t>n</w:t>
      </w:r>
      <w:r w:rsidRPr="00547A81">
        <w:rPr>
          <w:szCs w:val="18"/>
        </w:rPr>
        <w:t>tre légitimité et consensus, il faut donc rappeler que la légitimité d’un régime découle de son ident</w:t>
      </w:r>
      <w:r w:rsidRPr="00547A81">
        <w:rPr>
          <w:szCs w:val="18"/>
        </w:rPr>
        <w:t>i</w:t>
      </w:r>
      <w:r w:rsidRPr="00547A81">
        <w:rPr>
          <w:szCs w:val="18"/>
        </w:rPr>
        <w:t>fication à un système de normes, de son aptitude pr</w:t>
      </w:r>
      <w:r w:rsidRPr="00547A81">
        <w:rPr>
          <w:szCs w:val="18"/>
        </w:rPr>
        <w:t>é</w:t>
      </w:r>
      <w:r w:rsidRPr="00547A81">
        <w:rPr>
          <w:szCs w:val="18"/>
        </w:rPr>
        <w:t>sumée à assurer le triomphe des valeurs socialement désir</w:t>
      </w:r>
      <w:r w:rsidRPr="00547A81">
        <w:rPr>
          <w:szCs w:val="18"/>
        </w:rPr>
        <w:t>a</w:t>
      </w:r>
      <w:r w:rsidRPr="00547A81">
        <w:rPr>
          <w:szCs w:val="18"/>
        </w:rPr>
        <w:t>bles. Aussi est-ce moins l’efficience du régime qui assure sa légitimité que son attachement manifeste à la réalisation d’un objectif supr</w:t>
      </w:r>
      <w:r w:rsidRPr="00547A81">
        <w:rPr>
          <w:szCs w:val="18"/>
        </w:rPr>
        <w:t>ê</w:t>
      </w:r>
      <w:r w:rsidRPr="00547A81">
        <w:rPr>
          <w:szCs w:val="18"/>
        </w:rPr>
        <w:t>me. Cela vaut pour les régimes nationalistes des pays décolonisés, où la con</w:t>
      </w:r>
      <w:r w:rsidRPr="00547A81">
        <w:rPr>
          <w:szCs w:val="18"/>
        </w:rPr>
        <w:t>s</w:t>
      </w:r>
      <w:r w:rsidRPr="00547A81">
        <w:rPr>
          <w:szCs w:val="18"/>
        </w:rPr>
        <w:t>truction de la nation signifie acquisition d’une identité, oblit</w:t>
      </w:r>
      <w:r w:rsidRPr="00547A81">
        <w:rPr>
          <w:szCs w:val="18"/>
        </w:rPr>
        <w:t>é</w:t>
      </w:r>
      <w:r w:rsidRPr="00547A81">
        <w:rPr>
          <w:szCs w:val="18"/>
        </w:rPr>
        <w:t>ration de l’humiliation coloni</w:t>
      </w:r>
      <w:r w:rsidRPr="00547A81">
        <w:rPr>
          <w:szCs w:val="18"/>
        </w:rPr>
        <w:t>a</w:t>
      </w:r>
      <w:r w:rsidRPr="00547A81">
        <w:rPr>
          <w:szCs w:val="18"/>
        </w:rPr>
        <w:t>le, espérance d’une puissance à venir ; cela vaut aussi pour les dictatures légit</w:t>
      </w:r>
      <w:r w:rsidRPr="00547A81">
        <w:rPr>
          <w:szCs w:val="18"/>
        </w:rPr>
        <w:t>i</w:t>
      </w:r>
      <w:r w:rsidRPr="00547A81">
        <w:rPr>
          <w:szCs w:val="18"/>
        </w:rPr>
        <w:t>mées par une mission historique à réaliser ; cela vaut tout autant pour les démocraties, identifiées à l’avènement de la just</w:t>
      </w:r>
      <w:r w:rsidRPr="00547A81">
        <w:rPr>
          <w:szCs w:val="18"/>
        </w:rPr>
        <w:t>i</w:t>
      </w:r>
      <w:r w:rsidRPr="00547A81">
        <w:rPr>
          <w:szCs w:val="18"/>
        </w:rPr>
        <w:t>ce ou de la libe</w:t>
      </w:r>
      <w:r w:rsidRPr="00547A81">
        <w:rPr>
          <w:szCs w:val="18"/>
        </w:rPr>
        <w:t>r</w:t>
      </w:r>
      <w:r w:rsidRPr="00547A81">
        <w:rPr>
          <w:szCs w:val="18"/>
        </w:rPr>
        <w:t>té. En tous les cas, la légitimation consiste bien en la démonstration d’une aptitude à assurer le triomphe des valeurs, étant entendu qu’elle ne se réduit pas à cela. M</w:t>
      </w:r>
      <w:r w:rsidRPr="00547A81">
        <w:rPr>
          <w:szCs w:val="18"/>
        </w:rPr>
        <w:t>e</w:t>
      </w:r>
      <w:r w:rsidRPr="00547A81">
        <w:rPr>
          <w:szCs w:val="18"/>
        </w:rPr>
        <w:t>surer les implications de cette proposition sera l’un des objectifs de ce chapitre.</w:t>
      </w:r>
    </w:p>
    <w:p w14:paraId="0CA5023B" w14:textId="77777777" w:rsidR="00BE5A28" w:rsidRPr="00547A81" w:rsidRDefault="00BE5A28" w:rsidP="00BE5A28">
      <w:pPr>
        <w:spacing w:before="120" w:after="120"/>
        <w:jc w:val="both"/>
      </w:pPr>
      <w:r w:rsidRPr="00547A81">
        <w:rPr>
          <w:szCs w:val="18"/>
        </w:rPr>
        <w:t>Nous retiendrons également, comme axes de réflexion, trois que</w:t>
      </w:r>
      <w:r w:rsidRPr="00547A81">
        <w:rPr>
          <w:szCs w:val="18"/>
        </w:rPr>
        <w:t>s</w:t>
      </w:r>
      <w:r w:rsidRPr="00547A81">
        <w:rPr>
          <w:szCs w:val="18"/>
        </w:rPr>
        <w:t>tions étroitement liées. La première concerne la généralité du phén</w:t>
      </w:r>
      <w:r w:rsidRPr="00547A81">
        <w:rPr>
          <w:szCs w:val="18"/>
        </w:rPr>
        <w:t>o</w:t>
      </w:r>
      <w:r w:rsidRPr="00547A81">
        <w:rPr>
          <w:szCs w:val="18"/>
        </w:rPr>
        <w:t>mène ; que signifie-t-elle, puisque aussi bien on ne saisit concrètement que la diversité des formes de légitimité, des processus qui l’accréditent et des discours qui s’y rapportent ? Cette que</w:t>
      </w:r>
      <w:r w:rsidRPr="00547A81">
        <w:rPr>
          <w:szCs w:val="18"/>
        </w:rPr>
        <w:t>s</w:t>
      </w:r>
      <w:r w:rsidRPr="00547A81">
        <w:rPr>
          <w:szCs w:val="18"/>
        </w:rPr>
        <w:t>tion conduit à dégager et à analyser précisément les mécanismes de la lég</w:t>
      </w:r>
      <w:r w:rsidRPr="00547A81">
        <w:rPr>
          <w:szCs w:val="18"/>
        </w:rPr>
        <w:t>i</w:t>
      </w:r>
      <w:r w:rsidRPr="00547A81">
        <w:rPr>
          <w:szCs w:val="18"/>
        </w:rPr>
        <w:t>timation, en privil</w:t>
      </w:r>
      <w:r w:rsidRPr="00547A81">
        <w:rPr>
          <w:szCs w:val="18"/>
        </w:rPr>
        <w:t>é</w:t>
      </w:r>
      <w:r w:rsidRPr="00547A81">
        <w:rPr>
          <w:szCs w:val="18"/>
        </w:rPr>
        <w:t>giant notamment la rationalisation, l’idéalisation et la sacralisation du po</w:t>
      </w:r>
      <w:r w:rsidRPr="00547A81">
        <w:rPr>
          <w:szCs w:val="18"/>
        </w:rPr>
        <w:t>u</w:t>
      </w:r>
      <w:r w:rsidRPr="00547A81">
        <w:rPr>
          <w:szCs w:val="18"/>
        </w:rPr>
        <w:t>voir. La deuxième question porte sur l’aptitude des dir</w:t>
      </w:r>
      <w:r w:rsidRPr="00547A81">
        <w:rPr>
          <w:szCs w:val="18"/>
        </w:rPr>
        <w:t>i</w:t>
      </w:r>
      <w:r w:rsidRPr="00547A81">
        <w:rPr>
          <w:szCs w:val="18"/>
        </w:rPr>
        <w:t>geants à mettre en oeuvre et à contrôler ces mécanismes ; on est facilement tenté de prendre au sérieux les politiques par le</w:t>
      </w:r>
      <w:r w:rsidRPr="00547A81">
        <w:rPr>
          <w:szCs w:val="18"/>
        </w:rPr>
        <w:t>s</w:t>
      </w:r>
      <w:r w:rsidRPr="00547A81">
        <w:rPr>
          <w:szCs w:val="18"/>
        </w:rPr>
        <w:t>quelles le pouvoir cherche à accroître sa légitimité, et de leur</w:t>
      </w:r>
      <w:r>
        <w:rPr>
          <w:szCs w:val="18"/>
        </w:rPr>
        <w:t xml:space="preserve"> </w:t>
      </w:r>
      <w:r w:rsidRPr="00547A81">
        <w:t>[401]</w:t>
      </w:r>
      <w:r>
        <w:t xml:space="preserve"> </w:t>
      </w:r>
      <w:r w:rsidRPr="00547A81">
        <w:rPr>
          <w:szCs w:val="18"/>
        </w:rPr>
        <w:t>attribuer une réelle efficacité. Il n’est que de considérer la fr</w:t>
      </w:r>
      <w:r w:rsidRPr="00547A81">
        <w:rPr>
          <w:szCs w:val="18"/>
        </w:rPr>
        <w:t>é</w:t>
      </w:r>
      <w:r w:rsidRPr="00547A81">
        <w:rPr>
          <w:szCs w:val="18"/>
        </w:rPr>
        <w:t>quence et l’ampleur des rituels et des di</w:t>
      </w:r>
      <w:r w:rsidRPr="00547A81">
        <w:rPr>
          <w:szCs w:val="18"/>
        </w:rPr>
        <w:t>s</w:t>
      </w:r>
      <w:r w:rsidRPr="00547A81">
        <w:rPr>
          <w:szCs w:val="18"/>
        </w:rPr>
        <w:t>cours légitimateurs, véritable « mise en scène » du pouvoir, pour être enclin à penser que les dirigeants contrôlent le processus de légitimation… Nous tent</w:t>
      </w:r>
      <w:r w:rsidRPr="00547A81">
        <w:rPr>
          <w:szCs w:val="18"/>
        </w:rPr>
        <w:t>e</w:t>
      </w:r>
      <w:r w:rsidRPr="00547A81">
        <w:rPr>
          <w:szCs w:val="18"/>
        </w:rPr>
        <w:t>rons de montrer qu’il y a une illusion partielle dans cette présomption. La tro</w:t>
      </w:r>
      <w:r w:rsidRPr="00547A81">
        <w:rPr>
          <w:szCs w:val="18"/>
        </w:rPr>
        <w:t>i</w:t>
      </w:r>
      <w:r w:rsidRPr="00547A81">
        <w:rPr>
          <w:szCs w:val="18"/>
        </w:rPr>
        <w:t>sième question a une portée plus générale encore, puisqu’elle concerne le pouvoir lui-même, comme relation sociale : le processus de légitim</w:t>
      </w:r>
      <w:r w:rsidRPr="00547A81">
        <w:rPr>
          <w:szCs w:val="18"/>
        </w:rPr>
        <w:t>a</w:t>
      </w:r>
      <w:r w:rsidRPr="00547A81">
        <w:rPr>
          <w:szCs w:val="18"/>
        </w:rPr>
        <w:t>tion est-il, comme certains auteurs le pensent, un reflet de la relation de pouvoir, ou, comme nous essaierons de le montrer, un élément constitutif de cette relation ? C’est dans cette voie que nous e</w:t>
      </w:r>
      <w:r w:rsidRPr="00547A81">
        <w:rPr>
          <w:szCs w:val="18"/>
        </w:rPr>
        <w:t>n</w:t>
      </w:r>
      <w:r w:rsidRPr="00547A81">
        <w:rPr>
          <w:szCs w:val="18"/>
        </w:rPr>
        <w:t>gage Bourdieu (</w:t>
      </w:r>
      <w:r w:rsidRPr="00547A81">
        <w:rPr>
          <w:i/>
          <w:iCs/>
          <w:szCs w:val="18"/>
        </w:rPr>
        <w:t>L</w:t>
      </w:r>
      <w:r w:rsidRPr="00547A81">
        <w:rPr>
          <w:i/>
          <w:iCs/>
          <w:szCs w:val="18"/>
        </w:rPr>
        <w:t>e</w:t>
      </w:r>
      <w:r w:rsidRPr="00547A81">
        <w:rPr>
          <w:i/>
          <w:iCs/>
          <w:szCs w:val="18"/>
        </w:rPr>
        <w:t xml:space="preserve">çon, </w:t>
      </w:r>
      <w:r w:rsidRPr="00547A81">
        <w:rPr>
          <w:szCs w:val="18"/>
        </w:rPr>
        <w:t>1982) lorsqu’il décèle le caractère primordial de « la lutte pour le monopole de la représent</w:t>
      </w:r>
      <w:r w:rsidRPr="00547A81">
        <w:rPr>
          <w:szCs w:val="18"/>
        </w:rPr>
        <w:t>a</w:t>
      </w:r>
      <w:r w:rsidRPr="00547A81">
        <w:rPr>
          <w:szCs w:val="18"/>
        </w:rPr>
        <w:t>tion légitime du monde social, cette lutte des classements qui est une dimension de toute espèce de lutte des classes, classes d’âge, classes sexuelles ou classes sociales » (p. 14).</w:t>
      </w:r>
    </w:p>
    <w:p w14:paraId="3153558B" w14:textId="77777777" w:rsidR="00BE5A28" w:rsidRDefault="00BE5A28" w:rsidP="00BE5A28">
      <w:pPr>
        <w:spacing w:before="120" w:after="120"/>
        <w:jc w:val="both"/>
        <w:rPr>
          <w:szCs w:val="18"/>
        </w:rPr>
      </w:pPr>
    </w:p>
    <w:p w14:paraId="6505939B" w14:textId="77777777" w:rsidR="00BE5A28" w:rsidRDefault="00BE5A28" w:rsidP="00BE5A28">
      <w:pPr>
        <w:spacing w:before="120" w:after="120"/>
        <w:jc w:val="both"/>
        <w:rPr>
          <w:szCs w:val="18"/>
        </w:rPr>
      </w:pPr>
    </w:p>
    <w:p w14:paraId="21FC808B" w14:textId="77777777" w:rsidR="00BE5A28" w:rsidRPr="00547A81" w:rsidRDefault="00BE5A28" w:rsidP="00BE5A28">
      <w:pPr>
        <w:spacing w:before="120" w:after="120"/>
        <w:jc w:val="both"/>
      </w:pPr>
      <w:r w:rsidRPr="00547A81">
        <w:rPr>
          <w:szCs w:val="18"/>
        </w:rPr>
        <w:t>Il reste à justifier brièvement un choix bibliographique qui pourra sembler très étonnant au lecteur, notamment dans la diversité extrême et l’arbitraire apparent des références. Il n’existe que peu d’ouvrages consacrés directement à l’étude de la légitimation – ce qui, nous le verrons, n’est pas sans signification quant à l’objet lui-même. Inve</w:t>
      </w:r>
      <w:r w:rsidRPr="00547A81">
        <w:rPr>
          <w:szCs w:val="18"/>
        </w:rPr>
        <w:t>r</w:t>
      </w:r>
      <w:r w:rsidRPr="00547A81">
        <w:rPr>
          <w:szCs w:val="18"/>
        </w:rPr>
        <w:t>sement, il n’est guère d’études sur le pouvoir qui écha</w:t>
      </w:r>
      <w:r w:rsidRPr="00547A81">
        <w:rPr>
          <w:szCs w:val="18"/>
        </w:rPr>
        <w:t>p</w:t>
      </w:r>
      <w:r w:rsidRPr="00547A81">
        <w:rPr>
          <w:szCs w:val="18"/>
        </w:rPr>
        <w:t>pent à cette question, à l’exception des travaux – nombreux – qui limitent leur ambition à une description minutieuse des institutions, des organis</w:t>
      </w:r>
      <w:r w:rsidRPr="00547A81">
        <w:rPr>
          <w:szCs w:val="18"/>
        </w:rPr>
        <w:t>a</w:t>
      </w:r>
      <w:r w:rsidRPr="00547A81">
        <w:rPr>
          <w:szCs w:val="18"/>
        </w:rPr>
        <w:t>tions ou des agents politiques selon une perspective purement posit</w:t>
      </w:r>
      <w:r w:rsidRPr="00547A81">
        <w:rPr>
          <w:szCs w:val="18"/>
        </w:rPr>
        <w:t>i</w:t>
      </w:r>
      <w:r w:rsidRPr="00547A81">
        <w:rPr>
          <w:szCs w:val="18"/>
        </w:rPr>
        <w:t>viste. Aussi cherchera-t-on matière à la réflexion dans quantité d’ouvrages qui tra</w:t>
      </w:r>
      <w:r w:rsidRPr="00547A81">
        <w:rPr>
          <w:szCs w:val="18"/>
        </w:rPr>
        <w:t>i</w:t>
      </w:r>
      <w:r w:rsidRPr="00547A81">
        <w:rPr>
          <w:szCs w:val="18"/>
        </w:rPr>
        <w:t>tent de la relation politique, que ces ouvrages aient été écrits par des anthropologues, des ethnologues, des hist</w:t>
      </w:r>
      <w:r w:rsidRPr="00547A81">
        <w:rPr>
          <w:szCs w:val="18"/>
        </w:rPr>
        <w:t>o</w:t>
      </w:r>
      <w:r w:rsidRPr="00547A81">
        <w:rPr>
          <w:szCs w:val="18"/>
        </w:rPr>
        <w:t>riens, des juristes ou des sociologues. Dans cet immense corpus potentiel, il fa</w:t>
      </w:r>
      <w:r w:rsidRPr="00547A81">
        <w:rPr>
          <w:szCs w:val="18"/>
        </w:rPr>
        <w:t>l</w:t>
      </w:r>
      <w:r w:rsidRPr="00547A81">
        <w:rPr>
          <w:szCs w:val="18"/>
        </w:rPr>
        <w:t>lait choisir ; et le choix a été guidé par le goût, par l’intérêt, souvent aussi par l’incompétence de l’auteur en certains domaines. Cette m</w:t>
      </w:r>
      <w:r w:rsidRPr="00547A81">
        <w:rPr>
          <w:szCs w:val="18"/>
        </w:rPr>
        <w:t>é</w:t>
      </w:r>
      <w:r w:rsidRPr="00547A81">
        <w:rPr>
          <w:szCs w:val="18"/>
        </w:rPr>
        <w:t>thode a deux effets qui méritent d’être soulignés. D’une part les o</w:t>
      </w:r>
      <w:r w:rsidRPr="00547A81">
        <w:rPr>
          <w:szCs w:val="18"/>
        </w:rPr>
        <w:t>u</w:t>
      </w:r>
      <w:r w:rsidRPr="00547A81">
        <w:rPr>
          <w:szCs w:val="18"/>
        </w:rPr>
        <w:t>vrages de réf</w:t>
      </w:r>
      <w:r w:rsidRPr="00547A81">
        <w:rPr>
          <w:szCs w:val="18"/>
        </w:rPr>
        <w:t>é</w:t>
      </w:r>
      <w:r w:rsidRPr="00547A81">
        <w:rPr>
          <w:szCs w:val="18"/>
        </w:rPr>
        <w:t>rence sont utilisés dans la perspective très particulière qu’impose notre objet, si bien que ne sont retenus et exploités en ch</w:t>
      </w:r>
      <w:r w:rsidRPr="00547A81">
        <w:rPr>
          <w:szCs w:val="18"/>
        </w:rPr>
        <w:t>a</w:t>
      </w:r>
      <w:r w:rsidRPr="00547A81">
        <w:rPr>
          <w:szCs w:val="18"/>
        </w:rPr>
        <w:t>cun d’eux que les éléments et les propositions concernant la légitim</w:t>
      </w:r>
      <w:r w:rsidRPr="00547A81">
        <w:rPr>
          <w:szCs w:val="18"/>
        </w:rPr>
        <w:t>a</w:t>
      </w:r>
      <w:r w:rsidRPr="00547A81">
        <w:rPr>
          <w:szCs w:val="18"/>
        </w:rPr>
        <w:t>tion ; cette lecture est partielle, elle trahit souvent la richesse et la d</w:t>
      </w:r>
      <w:r w:rsidRPr="00547A81">
        <w:rPr>
          <w:szCs w:val="18"/>
        </w:rPr>
        <w:t>i</w:t>
      </w:r>
      <w:r w:rsidRPr="00547A81">
        <w:rPr>
          <w:szCs w:val="18"/>
        </w:rPr>
        <w:t>vers</w:t>
      </w:r>
      <w:r w:rsidRPr="00547A81">
        <w:rPr>
          <w:szCs w:val="18"/>
        </w:rPr>
        <w:t>i</w:t>
      </w:r>
      <w:r w:rsidRPr="00547A81">
        <w:rPr>
          <w:szCs w:val="18"/>
        </w:rPr>
        <w:t>té des études citées. D’autre part, l’unité de l’objet impose que soient rapprochés des apports d’origine très diverse ; cette ex</w:t>
      </w:r>
      <w:r w:rsidRPr="00547A81">
        <w:rPr>
          <w:szCs w:val="18"/>
        </w:rPr>
        <w:t>i</w:t>
      </w:r>
      <w:r w:rsidRPr="00547A81">
        <w:rPr>
          <w:szCs w:val="18"/>
        </w:rPr>
        <w:t>gence conduit à ignorer les oppositions, parfois fondament</w:t>
      </w:r>
      <w:r w:rsidRPr="00547A81">
        <w:rPr>
          <w:szCs w:val="18"/>
        </w:rPr>
        <w:t>a</w:t>
      </w:r>
      <w:r w:rsidRPr="00547A81">
        <w:rPr>
          <w:szCs w:val="18"/>
        </w:rPr>
        <w:t>les, qui existent entre certains auteurs me</w:t>
      </w:r>
      <w:r w:rsidRPr="00547A81">
        <w:rPr>
          <w:szCs w:val="18"/>
        </w:rPr>
        <w:t>n</w:t>
      </w:r>
      <w:r w:rsidRPr="00547A81">
        <w:rPr>
          <w:szCs w:val="18"/>
        </w:rPr>
        <w:t>tionnés tant sur le plan théorique que sur celui des méthodes. On n’aurait pu échapper à ces i</w:t>
      </w:r>
      <w:r w:rsidRPr="00547A81">
        <w:rPr>
          <w:szCs w:val="18"/>
        </w:rPr>
        <w:t>n</w:t>
      </w:r>
      <w:r w:rsidRPr="00547A81">
        <w:rPr>
          <w:szCs w:val="18"/>
        </w:rPr>
        <w:t>convénients qu’en exposant, pour ch</w:t>
      </w:r>
      <w:r w:rsidRPr="00547A81">
        <w:rPr>
          <w:szCs w:val="18"/>
        </w:rPr>
        <w:t>a</w:t>
      </w:r>
      <w:r w:rsidRPr="00547A81">
        <w:rPr>
          <w:szCs w:val="18"/>
        </w:rPr>
        <w:t>que auteur cité, le cadre théorique de son étude et le contenu général de l’ouvrage de référe</w:t>
      </w:r>
      <w:r w:rsidRPr="00547A81">
        <w:rPr>
          <w:szCs w:val="18"/>
        </w:rPr>
        <w:t>n</w:t>
      </w:r>
      <w:r w:rsidRPr="00547A81">
        <w:rPr>
          <w:szCs w:val="18"/>
        </w:rPr>
        <w:t>ce ; cette entreprise eût été démesurée et probablement inutile.</w:t>
      </w:r>
    </w:p>
    <w:p w14:paraId="6EDC292A" w14:textId="77777777" w:rsidR="00BE5A28" w:rsidRPr="00547A81" w:rsidRDefault="00BE5A28" w:rsidP="00BE5A28">
      <w:pPr>
        <w:spacing w:before="120" w:after="120"/>
        <w:jc w:val="both"/>
      </w:pPr>
      <w:r w:rsidRPr="00547A81">
        <w:rPr>
          <w:szCs w:val="18"/>
        </w:rPr>
        <w:t>La bibliographie proposée dans ces conditions reste très incompl</w:t>
      </w:r>
      <w:r w:rsidRPr="00547A81">
        <w:rPr>
          <w:szCs w:val="18"/>
        </w:rPr>
        <w:t>è</w:t>
      </w:r>
      <w:r w:rsidRPr="00547A81">
        <w:rPr>
          <w:szCs w:val="18"/>
        </w:rPr>
        <w:t>te, notamment parce qu’elle a été limitée aux o</w:t>
      </w:r>
      <w:r w:rsidRPr="00547A81">
        <w:rPr>
          <w:szCs w:val="18"/>
        </w:rPr>
        <w:t>u</w:t>
      </w:r>
      <w:r w:rsidRPr="00547A81">
        <w:rPr>
          <w:szCs w:val="18"/>
        </w:rPr>
        <w:t>vrages à prétention scientifique. Ont été écartés de ce fait, et souvent à regret, r</w:t>
      </w:r>
      <w:r w:rsidRPr="00547A81">
        <w:rPr>
          <w:szCs w:val="18"/>
        </w:rPr>
        <w:t>o</w:t>
      </w:r>
      <w:r w:rsidRPr="00547A81">
        <w:rPr>
          <w:szCs w:val="18"/>
        </w:rPr>
        <w:t>mans et essais qui auraient cependant permis une approche plus diversifiée et plus riche du phén</w:t>
      </w:r>
      <w:r w:rsidRPr="00547A81">
        <w:rPr>
          <w:szCs w:val="18"/>
        </w:rPr>
        <w:t>o</w:t>
      </w:r>
      <w:r w:rsidRPr="00547A81">
        <w:rPr>
          <w:szCs w:val="18"/>
        </w:rPr>
        <w:t>mène ; c’est le cas, par exemple, de la littérature latino-américaine contemporaine, ou des écrivains algériens et mar</w:t>
      </w:r>
      <w:r w:rsidRPr="00547A81">
        <w:rPr>
          <w:szCs w:val="18"/>
        </w:rPr>
        <w:t>o</w:t>
      </w:r>
      <w:r w:rsidRPr="00547A81">
        <w:rPr>
          <w:szCs w:val="18"/>
        </w:rPr>
        <w:t>cains d’expression française, dont la lecture a pu inspirer ce</w:t>
      </w:r>
      <w:r w:rsidRPr="00547A81">
        <w:rPr>
          <w:szCs w:val="18"/>
        </w:rPr>
        <w:t>r</w:t>
      </w:r>
      <w:r w:rsidRPr="00547A81">
        <w:rPr>
          <w:szCs w:val="18"/>
        </w:rPr>
        <w:t>taines propositions. A été écarté également le recours explicite à des ouvr</w:t>
      </w:r>
      <w:r w:rsidRPr="00547A81">
        <w:rPr>
          <w:szCs w:val="18"/>
        </w:rPr>
        <w:t>a</w:t>
      </w:r>
      <w:r w:rsidRPr="00547A81">
        <w:rPr>
          <w:szCs w:val="18"/>
        </w:rPr>
        <w:t>ges de thé</w:t>
      </w:r>
      <w:r w:rsidRPr="00547A81">
        <w:rPr>
          <w:szCs w:val="18"/>
        </w:rPr>
        <w:t>o</w:t>
      </w:r>
      <w:r w:rsidRPr="00547A81">
        <w:rPr>
          <w:szCs w:val="18"/>
        </w:rPr>
        <w:t>logie,</w:t>
      </w:r>
      <w:r>
        <w:rPr>
          <w:szCs w:val="18"/>
        </w:rPr>
        <w:t xml:space="preserve"> </w:t>
      </w:r>
      <w:r w:rsidRPr="00547A81">
        <w:t>[</w:t>
      </w:r>
      <w:r w:rsidRPr="00547A81">
        <w:rPr>
          <w:rFonts w:cs="Arial"/>
          <w:szCs w:val="16"/>
        </w:rPr>
        <w:t>402]</w:t>
      </w:r>
      <w:r>
        <w:rPr>
          <w:rFonts w:cs="Arial"/>
          <w:szCs w:val="16"/>
        </w:rPr>
        <w:t xml:space="preserve"> </w:t>
      </w:r>
      <w:r w:rsidRPr="00547A81">
        <w:rPr>
          <w:szCs w:val="18"/>
        </w:rPr>
        <w:t>en dépit de ce qu’ils peuvent nous apprendre sur la relation de po</w:t>
      </w:r>
      <w:r w:rsidRPr="00547A81">
        <w:rPr>
          <w:szCs w:val="18"/>
        </w:rPr>
        <w:t>u</w:t>
      </w:r>
      <w:r w:rsidRPr="00547A81">
        <w:rPr>
          <w:szCs w:val="18"/>
        </w:rPr>
        <w:t>voir. On aura une idée de l’appauvrissement qui en résulte en l</w:t>
      </w:r>
      <w:r w:rsidRPr="00547A81">
        <w:rPr>
          <w:szCs w:val="18"/>
        </w:rPr>
        <w:t>i</w:t>
      </w:r>
      <w:r w:rsidRPr="00547A81">
        <w:rPr>
          <w:szCs w:val="18"/>
        </w:rPr>
        <w:t>sant les pages fulgurantes que Dostoïevski consacre à la question du pouvoir légitimé, dans le long monologue du Grand I</w:t>
      </w:r>
      <w:r w:rsidRPr="00547A81">
        <w:rPr>
          <w:szCs w:val="18"/>
        </w:rPr>
        <w:t>n</w:t>
      </w:r>
      <w:r w:rsidRPr="00547A81">
        <w:rPr>
          <w:szCs w:val="18"/>
        </w:rPr>
        <w:t xml:space="preserve">quisiteur des </w:t>
      </w:r>
      <w:r w:rsidRPr="00547A81">
        <w:rPr>
          <w:i/>
          <w:iCs/>
          <w:szCs w:val="18"/>
        </w:rPr>
        <w:t>Fr</w:t>
      </w:r>
      <w:r w:rsidRPr="00547A81">
        <w:rPr>
          <w:i/>
          <w:iCs/>
          <w:szCs w:val="18"/>
        </w:rPr>
        <w:t>è</w:t>
      </w:r>
      <w:r w:rsidRPr="00547A81">
        <w:rPr>
          <w:i/>
          <w:iCs/>
          <w:szCs w:val="18"/>
        </w:rPr>
        <w:t xml:space="preserve">res Karamazov. </w:t>
      </w:r>
      <w:r w:rsidRPr="00547A81">
        <w:rPr>
          <w:szCs w:val="18"/>
        </w:rPr>
        <w:t>On espère cependant que le lecteur enrichira lui-même une r</w:t>
      </w:r>
      <w:r w:rsidRPr="00547A81">
        <w:rPr>
          <w:szCs w:val="18"/>
        </w:rPr>
        <w:t>é</w:t>
      </w:r>
      <w:r w:rsidRPr="00547A81">
        <w:rPr>
          <w:szCs w:val="18"/>
        </w:rPr>
        <w:t>flexion trop sèche et trop partielle par des références de cet o</w:t>
      </w:r>
      <w:r w:rsidRPr="00547A81">
        <w:rPr>
          <w:szCs w:val="18"/>
        </w:rPr>
        <w:t>r</w:t>
      </w:r>
      <w:r w:rsidRPr="00547A81">
        <w:rPr>
          <w:szCs w:val="18"/>
        </w:rPr>
        <w:t>dre.</w:t>
      </w:r>
    </w:p>
    <w:p w14:paraId="0F2413D7" w14:textId="77777777" w:rsidR="00BE5A28" w:rsidRPr="00547A81" w:rsidRDefault="00BE5A28" w:rsidP="00BE5A28">
      <w:pPr>
        <w:pStyle w:val="planchest"/>
      </w:pPr>
      <w:r>
        <w:br w:type="page"/>
      </w:r>
      <w:bookmarkStart w:id="77" w:name="Traite_t1_pt_2_chap_VII_Sec_1"/>
      <w:r w:rsidRPr="00547A81">
        <w:t>Section 1</w:t>
      </w:r>
    </w:p>
    <w:p w14:paraId="7619E203" w14:textId="77777777" w:rsidR="00BE5A28" w:rsidRPr="00547A81" w:rsidRDefault="00BE5A28" w:rsidP="00BE5A28">
      <w:pPr>
        <w:pStyle w:val="planchest0"/>
      </w:pPr>
      <w:r w:rsidRPr="00547A81">
        <w:t>Généralité du processus de légitim</w:t>
      </w:r>
      <w:r w:rsidRPr="00547A81">
        <w:t>a</w:t>
      </w:r>
      <w:r w:rsidRPr="00547A81">
        <w:t>tion</w:t>
      </w:r>
    </w:p>
    <w:bookmarkEnd w:id="77"/>
    <w:p w14:paraId="5A009529" w14:textId="77777777" w:rsidR="00BE5A28" w:rsidRPr="00547A81" w:rsidRDefault="00BE5A28" w:rsidP="00BE5A28">
      <w:pPr>
        <w:spacing w:before="120" w:after="120"/>
        <w:jc w:val="both"/>
        <w:rPr>
          <w:rFonts w:cs="Arial"/>
        </w:rPr>
      </w:pPr>
    </w:p>
    <w:p w14:paraId="63671A56" w14:textId="77777777" w:rsidR="00BE5A28" w:rsidRPr="00547A81" w:rsidRDefault="00BE5A28" w:rsidP="00BE5A28">
      <w:pPr>
        <w:pStyle w:val="a"/>
      </w:pPr>
      <w:bookmarkStart w:id="78" w:name="Traite_t1_pt_2_chap_VII_Sec_1_1"/>
      <w:r w:rsidRPr="00547A81">
        <w:t>1. Pouvoir coercitif et lég</w:t>
      </w:r>
      <w:r w:rsidRPr="00547A81">
        <w:t>i</w:t>
      </w:r>
      <w:r w:rsidRPr="00547A81">
        <w:t>timation</w:t>
      </w:r>
    </w:p>
    <w:bookmarkEnd w:id="78"/>
    <w:p w14:paraId="056A4A49" w14:textId="77777777" w:rsidR="00BE5A28" w:rsidRPr="00547A81" w:rsidRDefault="00BE5A28" w:rsidP="00BE5A28">
      <w:pPr>
        <w:spacing w:before="120" w:after="120"/>
        <w:jc w:val="both"/>
        <w:rPr>
          <w:szCs w:val="18"/>
        </w:rPr>
      </w:pPr>
    </w:p>
    <w:p w14:paraId="59B07B5B" w14:textId="77777777" w:rsidR="00BE5A28" w:rsidRPr="00384B20" w:rsidRDefault="00BE5A28" w:rsidP="00BE5A28">
      <w:pPr>
        <w:ind w:right="90" w:firstLine="0"/>
        <w:jc w:val="both"/>
        <w:rPr>
          <w:sz w:val="20"/>
        </w:rPr>
      </w:pPr>
      <w:hyperlink w:anchor="sommaire" w:history="1">
        <w:r w:rsidRPr="00721734">
          <w:rPr>
            <w:rStyle w:val="Hyperlien"/>
            <w:sz w:val="20"/>
          </w:rPr>
          <w:t>Retour au sommaire</w:t>
        </w:r>
      </w:hyperlink>
    </w:p>
    <w:p w14:paraId="62792BAC" w14:textId="77777777" w:rsidR="00BE5A28" w:rsidRPr="00547A81" w:rsidRDefault="00BE5A28" w:rsidP="00BE5A28">
      <w:pPr>
        <w:spacing w:before="120" w:after="120"/>
        <w:jc w:val="both"/>
      </w:pPr>
      <w:r w:rsidRPr="00547A81">
        <w:rPr>
          <w:szCs w:val="18"/>
        </w:rPr>
        <w:t>La légitimation du pouvoir politique apparaît comme la forme pa</w:t>
      </w:r>
      <w:r w:rsidRPr="00547A81">
        <w:rPr>
          <w:szCs w:val="18"/>
        </w:rPr>
        <w:t>r</w:t>
      </w:r>
      <w:r w:rsidRPr="00547A81">
        <w:rPr>
          <w:szCs w:val="18"/>
        </w:rPr>
        <w:t>ticulière d’un phénomène général. Si le pouvoir est considéré comme un rapport social assurant à un individu ou à un groupe la poss</w:t>
      </w:r>
      <w:r w:rsidRPr="00547A81">
        <w:rPr>
          <w:szCs w:val="18"/>
        </w:rPr>
        <w:t>i</w:t>
      </w:r>
      <w:r w:rsidRPr="00547A81">
        <w:rPr>
          <w:szCs w:val="18"/>
        </w:rPr>
        <w:t>bilité de contraindre d’autres individus ou d’autres groupes, et de les am</w:t>
      </w:r>
      <w:r w:rsidRPr="00547A81">
        <w:rPr>
          <w:szCs w:val="18"/>
        </w:rPr>
        <w:t>e</w:t>
      </w:r>
      <w:r w:rsidRPr="00547A81">
        <w:rPr>
          <w:szCs w:val="18"/>
        </w:rPr>
        <w:t>ner ainsi à faire ce qu’ils n’auraient pas fait sans l’intervention de ce</w:t>
      </w:r>
      <w:r w:rsidRPr="00547A81">
        <w:rPr>
          <w:szCs w:val="18"/>
        </w:rPr>
        <w:t>t</w:t>
      </w:r>
      <w:r w:rsidRPr="00547A81">
        <w:rPr>
          <w:szCs w:val="18"/>
        </w:rPr>
        <w:t>te contrainte, le problème général de l’acceptation de ce rapport est posé ; en ce sens, tout pouvoir, qu’il s’exerce dans l’ordre économ</w:t>
      </w:r>
      <w:r w:rsidRPr="00547A81">
        <w:rPr>
          <w:szCs w:val="18"/>
        </w:rPr>
        <w:t>i</w:t>
      </w:r>
      <w:r w:rsidRPr="00547A81">
        <w:rPr>
          <w:szCs w:val="18"/>
        </w:rPr>
        <w:t>que, moral, religieux, est conduit à affirmer sa légitimité pour bénéf</w:t>
      </w:r>
      <w:r w:rsidRPr="00547A81">
        <w:rPr>
          <w:szCs w:val="18"/>
        </w:rPr>
        <w:t>i</w:t>
      </w:r>
      <w:r w:rsidRPr="00547A81">
        <w:rPr>
          <w:szCs w:val="18"/>
        </w:rPr>
        <w:t>cier d’une acceptation durable. Dans le cas précis du pouvoir polit</w:t>
      </w:r>
      <w:r w:rsidRPr="00547A81">
        <w:rPr>
          <w:szCs w:val="18"/>
        </w:rPr>
        <w:t>i</w:t>
      </w:r>
      <w:r w:rsidRPr="00547A81">
        <w:rPr>
          <w:szCs w:val="18"/>
        </w:rPr>
        <w:t>que, on peut concevoir la légitimation comme un ensemble de proce</w:t>
      </w:r>
      <w:r w:rsidRPr="00547A81">
        <w:rPr>
          <w:szCs w:val="18"/>
        </w:rPr>
        <w:t>s</w:t>
      </w:r>
      <w:r w:rsidRPr="00547A81">
        <w:rPr>
          <w:szCs w:val="18"/>
        </w:rPr>
        <w:t>sus qui rendent l’existence d’un pouvoir coercitif spéci</w:t>
      </w:r>
      <w:r w:rsidRPr="00547A81">
        <w:rPr>
          <w:szCs w:val="18"/>
        </w:rPr>
        <w:t>a</w:t>
      </w:r>
      <w:r w:rsidRPr="00547A81">
        <w:rPr>
          <w:szCs w:val="18"/>
        </w:rPr>
        <w:t>lisé tolérable sinon désirable, c’est-à-dire qui le fassent concevoir comme une n</w:t>
      </w:r>
      <w:r w:rsidRPr="00547A81">
        <w:rPr>
          <w:szCs w:val="18"/>
        </w:rPr>
        <w:t>é</w:t>
      </w:r>
      <w:r w:rsidRPr="00547A81">
        <w:rPr>
          <w:szCs w:val="18"/>
        </w:rPr>
        <w:t>cessité sociale, voire comme un bienfait.</w:t>
      </w:r>
    </w:p>
    <w:p w14:paraId="5D8D489D" w14:textId="77777777" w:rsidR="00BE5A28" w:rsidRPr="00547A81" w:rsidRDefault="00BE5A28" w:rsidP="00BE5A28">
      <w:pPr>
        <w:spacing w:before="120" w:after="120"/>
        <w:jc w:val="both"/>
      </w:pPr>
      <w:r w:rsidRPr="00547A81">
        <w:rPr>
          <w:szCs w:val="18"/>
        </w:rPr>
        <w:t>Aussi doit-on d’abord marquer la relation existant entre le dév</w:t>
      </w:r>
      <w:r w:rsidRPr="00547A81">
        <w:rPr>
          <w:szCs w:val="18"/>
        </w:rPr>
        <w:t>e</w:t>
      </w:r>
      <w:r w:rsidRPr="00547A81">
        <w:rPr>
          <w:szCs w:val="18"/>
        </w:rPr>
        <w:t>loppement des processus de légit</w:t>
      </w:r>
      <w:r w:rsidRPr="00547A81">
        <w:rPr>
          <w:szCs w:val="18"/>
        </w:rPr>
        <w:t>i</w:t>
      </w:r>
      <w:r w:rsidRPr="00547A81">
        <w:rPr>
          <w:szCs w:val="18"/>
        </w:rPr>
        <w:t>mation et l’affirmation d’un circuit spécialisé du pouvoir politique ; c’est poser la que</w:t>
      </w:r>
      <w:r w:rsidRPr="00547A81">
        <w:rPr>
          <w:szCs w:val="18"/>
        </w:rPr>
        <w:t>s</w:t>
      </w:r>
      <w:r w:rsidRPr="00547A81">
        <w:rPr>
          <w:szCs w:val="18"/>
        </w:rPr>
        <w:t>tion du rapport des assujettis aux instit</w:t>
      </w:r>
      <w:r w:rsidRPr="00547A81">
        <w:rPr>
          <w:szCs w:val="18"/>
        </w:rPr>
        <w:t>u</w:t>
      </w:r>
      <w:r w:rsidRPr="00547A81">
        <w:rPr>
          <w:szCs w:val="18"/>
        </w:rPr>
        <w:t>tions coercitives, en termes de crainte et de consentement ; c’est également s’interroger sur le statut de la parole qui affirme la nécessité de ces institutions et prétend en rendre com</w:t>
      </w:r>
      <w:r w:rsidRPr="00547A81">
        <w:rPr>
          <w:szCs w:val="18"/>
        </w:rPr>
        <w:t>p</w:t>
      </w:r>
      <w:r w:rsidRPr="00547A81">
        <w:rPr>
          <w:szCs w:val="18"/>
        </w:rPr>
        <w:t>te.</w:t>
      </w:r>
    </w:p>
    <w:p w14:paraId="102794CB" w14:textId="77777777" w:rsidR="00BE5A28" w:rsidRPr="00547A81" w:rsidRDefault="00BE5A28" w:rsidP="00BE5A28">
      <w:pPr>
        <w:spacing w:before="120" w:after="120"/>
        <w:jc w:val="both"/>
        <w:rPr>
          <w:szCs w:val="18"/>
        </w:rPr>
      </w:pPr>
    </w:p>
    <w:p w14:paraId="5983D67C" w14:textId="77777777" w:rsidR="00BE5A28" w:rsidRPr="00547A81" w:rsidRDefault="00BE5A28" w:rsidP="00BE5A28">
      <w:pPr>
        <w:pStyle w:val="b"/>
      </w:pPr>
      <w:r w:rsidRPr="00547A81">
        <w:t>A. LA DIFFÉRENCIATION DU POUVOIR POLIT</w:t>
      </w:r>
      <w:r w:rsidRPr="00547A81">
        <w:t>I</w:t>
      </w:r>
      <w:r w:rsidRPr="00547A81">
        <w:t>QUE</w:t>
      </w:r>
      <w:r>
        <w:br/>
      </w:r>
      <w:r w:rsidRPr="00547A81">
        <w:t>ET LA LÉG</w:t>
      </w:r>
      <w:r w:rsidRPr="00547A81">
        <w:t>I</w:t>
      </w:r>
      <w:r w:rsidRPr="00547A81">
        <w:t>TIMATION</w:t>
      </w:r>
    </w:p>
    <w:p w14:paraId="31C8295E" w14:textId="77777777" w:rsidR="00BE5A28" w:rsidRPr="00547A81" w:rsidRDefault="00BE5A28" w:rsidP="00BE5A28">
      <w:pPr>
        <w:spacing w:before="120" w:after="120"/>
        <w:jc w:val="both"/>
        <w:rPr>
          <w:szCs w:val="18"/>
        </w:rPr>
      </w:pPr>
    </w:p>
    <w:p w14:paraId="66E7B837" w14:textId="77777777" w:rsidR="00BE5A28" w:rsidRPr="00547A81" w:rsidRDefault="00BE5A28" w:rsidP="00BE5A28">
      <w:pPr>
        <w:spacing w:before="120" w:after="120"/>
        <w:jc w:val="both"/>
      </w:pPr>
      <w:r w:rsidRPr="00547A81">
        <w:rPr>
          <w:szCs w:val="18"/>
        </w:rPr>
        <w:t>À considérer l’organisation sociale et le mode de fon</w:t>
      </w:r>
      <w:r w:rsidRPr="00547A81">
        <w:rPr>
          <w:szCs w:val="18"/>
        </w:rPr>
        <w:t>c</w:t>
      </w:r>
      <w:r w:rsidRPr="00547A81">
        <w:rPr>
          <w:szCs w:val="18"/>
        </w:rPr>
        <w:t>tionnement de sociétés dites « primitives », l’apparition de « circuits spécial</w:t>
      </w:r>
      <w:r w:rsidRPr="00547A81">
        <w:rPr>
          <w:szCs w:val="18"/>
        </w:rPr>
        <w:t>i</w:t>
      </w:r>
      <w:r w:rsidRPr="00547A81">
        <w:rPr>
          <w:szCs w:val="18"/>
        </w:rPr>
        <w:t>sés » du pouvoir pol</w:t>
      </w:r>
      <w:r w:rsidRPr="00547A81">
        <w:rPr>
          <w:szCs w:val="18"/>
        </w:rPr>
        <w:t>i</w:t>
      </w:r>
      <w:r w:rsidRPr="00547A81">
        <w:rPr>
          <w:szCs w:val="18"/>
        </w:rPr>
        <w:t>tique (Balandier, 1967, p. 39), voire « l’émergence de l’État » (Clastres, 1974, p. 169), constitue un boulevers</w:t>
      </w:r>
      <w:r w:rsidRPr="00547A81">
        <w:rPr>
          <w:szCs w:val="18"/>
        </w:rPr>
        <w:t>e</w:t>
      </w:r>
      <w:r w:rsidRPr="00547A81">
        <w:rPr>
          <w:szCs w:val="18"/>
        </w:rPr>
        <w:t>ment radical, d’où sort la nécessité de procédures de légitimation. Certes le polit</w:t>
      </w:r>
      <w:r w:rsidRPr="00547A81">
        <w:rPr>
          <w:szCs w:val="18"/>
        </w:rPr>
        <w:t>i</w:t>
      </w:r>
      <w:r w:rsidRPr="00547A81">
        <w:rPr>
          <w:szCs w:val="18"/>
        </w:rPr>
        <w:t>que n’est pas absent des sociétés dépourvues d’une fo</w:t>
      </w:r>
      <w:r w:rsidRPr="00547A81">
        <w:rPr>
          <w:szCs w:val="18"/>
        </w:rPr>
        <w:t>r</w:t>
      </w:r>
      <w:r w:rsidRPr="00547A81">
        <w:rPr>
          <w:szCs w:val="18"/>
        </w:rPr>
        <w:t>me différenciée de pouvoir politique ; on peut, comme le so</w:t>
      </w:r>
      <w:r w:rsidRPr="00547A81">
        <w:rPr>
          <w:szCs w:val="18"/>
        </w:rPr>
        <w:t>u</w:t>
      </w:r>
      <w:r w:rsidRPr="00547A81">
        <w:rPr>
          <w:szCs w:val="18"/>
        </w:rPr>
        <w:t>lignent Balandier (1967) et Lapierre (1977), le concevoir alors comme une contrainte collective essentielle imposant le respect des règles qui fondent la vie sociale et limitant les effets de la compétition entre groupes et individus, ou e</w:t>
      </w:r>
      <w:r w:rsidRPr="00547A81">
        <w:rPr>
          <w:szCs w:val="18"/>
        </w:rPr>
        <w:t>n</w:t>
      </w:r>
      <w:r w:rsidRPr="00547A81">
        <w:rPr>
          <w:szCs w:val="18"/>
        </w:rPr>
        <w:t>core comme l’ « articulation de divers</w:t>
      </w:r>
      <w:r>
        <w:rPr>
          <w:szCs w:val="18"/>
        </w:rPr>
        <w:t xml:space="preserve"> </w:t>
      </w:r>
      <w:r w:rsidRPr="00547A81">
        <w:t>[403]</w:t>
      </w:r>
      <w:r>
        <w:t xml:space="preserve"> </w:t>
      </w:r>
      <w:r w:rsidRPr="00547A81">
        <w:rPr>
          <w:szCs w:val="18"/>
        </w:rPr>
        <w:t>rôles sociaux auton</w:t>
      </w:r>
      <w:r w:rsidRPr="00547A81">
        <w:rPr>
          <w:szCs w:val="18"/>
        </w:rPr>
        <w:t>o</w:t>
      </w:r>
      <w:r w:rsidRPr="00547A81">
        <w:rPr>
          <w:szCs w:val="18"/>
        </w:rPr>
        <w:t>mes » assurant la régulation globale de la vie collective (Lapierre, 1977, p. 95). En ce sens, la relation polit</w:t>
      </w:r>
      <w:r w:rsidRPr="00547A81">
        <w:rPr>
          <w:szCs w:val="18"/>
        </w:rPr>
        <w:t>i</w:t>
      </w:r>
      <w:r w:rsidRPr="00547A81">
        <w:rPr>
          <w:szCs w:val="18"/>
        </w:rPr>
        <w:t>que est inhérente à toute vie sociale, mais elle s’exerce par la contrai</w:t>
      </w:r>
      <w:r w:rsidRPr="00547A81">
        <w:rPr>
          <w:szCs w:val="18"/>
        </w:rPr>
        <w:t>n</w:t>
      </w:r>
      <w:r w:rsidRPr="00547A81">
        <w:rPr>
          <w:szCs w:val="18"/>
        </w:rPr>
        <w:t>te permanente de circuits non politiques, tels que la parenté, la rel</w:t>
      </w:r>
      <w:r w:rsidRPr="00547A81">
        <w:rPr>
          <w:szCs w:val="18"/>
        </w:rPr>
        <w:t>i</w:t>
      </w:r>
      <w:r w:rsidRPr="00547A81">
        <w:rPr>
          <w:szCs w:val="18"/>
        </w:rPr>
        <w:t>gion ou les règles de l’échange économ</w:t>
      </w:r>
      <w:r w:rsidRPr="00547A81">
        <w:rPr>
          <w:szCs w:val="18"/>
        </w:rPr>
        <w:t>i</w:t>
      </w:r>
      <w:r w:rsidRPr="00547A81">
        <w:rPr>
          <w:szCs w:val="18"/>
        </w:rPr>
        <w:t>que. Cette contrainte implique des rituels d’affirmation de la cohésion sociale, par lesquels sont dévoilés les comportements dang</w:t>
      </w:r>
      <w:r w:rsidRPr="00547A81">
        <w:rPr>
          <w:szCs w:val="18"/>
        </w:rPr>
        <w:t>e</w:t>
      </w:r>
      <w:r w:rsidRPr="00547A81">
        <w:rPr>
          <w:szCs w:val="18"/>
        </w:rPr>
        <w:t>reux, les imperfections qui men</w:t>
      </w:r>
      <w:r w:rsidRPr="00547A81">
        <w:rPr>
          <w:szCs w:val="18"/>
        </w:rPr>
        <w:t>a</w:t>
      </w:r>
      <w:r w:rsidRPr="00547A81">
        <w:rPr>
          <w:szCs w:val="18"/>
        </w:rPr>
        <w:t>cent le groupe, la nécessité des règles de vie qui s’imposent à tous. Balandier insiste à juste titre sur la d</w:t>
      </w:r>
      <w:r w:rsidRPr="00547A81">
        <w:rPr>
          <w:szCs w:val="18"/>
        </w:rPr>
        <w:t>i</w:t>
      </w:r>
      <w:r w:rsidRPr="00547A81">
        <w:rPr>
          <w:szCs w:val="18"/>
        </w:rPr>
        <w:t>mension politique de ces rituels : « Tous les mécanismes qui contr</w:t>
      </w:r>
      <w:r w:rsidRPr="00547A81">
        <w:rPr>
          <w:szCs w:val="18"/>
        </w:rPr>
        <w:t>i</w:t>
      </w:r>
      <w:r w:rsidRPr="00547A81">
        <w:rPr>
          <w:szCs w:val="18"/>
        </w:rPr>
        <w:t>buent à maint</w:t>
      </w:r>
      <w:r w:rsidRPr="00547A81">
        <w:rPr>
          <w:szCs w:val="18"/>
        </w:rPr>
        <w:t>e</w:t>
      </w:r>
      <w:r w:rsidRPr="00547A81">
        <w:rPr>
          <w:szCs w:val="18"/>
        </w:rPr>
        <w:t>nir ou à recréer la coopération interne sont eux aussi à mettre en cause et à considérer. Les rituels, les cérémonies ou proc</w:t>
      </w:r>
      <w:r w:rsidRPr="00547A81">
        <w:rPr>
          <w:szCs w:val="18"/>
        </w:rPr>
        <w:t>é</w:t>
      </w:r>
      <w:r w:rsidRPr="00547A81">
        <w:rPr>
          <w:szCs w:val="18"/>
        </w:rPr>
        <w:t>dures assurant une remise à neuf périodique ou occasionnelle de la société sont, autant que les souverains et leur « bureaucratie », les in</w:t>
      </w:r>
      <w:r w:rsidRPr="00547A81">
        <w:rPr>
          <w:szCs w:val="18"/>
        </w:rPr>
        <w:t>s</w:t>
      </w:r>
      <w:r w:rsidRPr="00547A81">
        <w:rPr>
          <w:szCs w:val="18"/>
        </w:rPr>
        <w:t>truments d’une action politique ainsi entendue » (1967, p. 44). Cepe</w:t>
      </w:r>
      <w:r w:rsidRPr="00547A81">
        <w:rPr>
          <w:szCs w:val="18"/>
        </w:rPr>
        <w:t>n</w:t>
      </w:r>
      <w:r w:rsidRPr="00547A81">
        <w:rPr>
          <w:szCs w:val="18"/>
        </w:rPr>
        <w:t>dant, ces rituels n’impliquent pas la reconnaissance d’un pouvoir coercitif concédé au chef, parfois m</w:t>
      </w:r>
      <w:r w:rsidRPr="00547A81">
        <w:rPr>
          <w:szCs w:val="18"/>
        </w:rPr>
        <w:t>ê</w:t>
      </w:r>
      <w:r w:rsidRPr="00547A81">
        <w:rPr>
          <w:szCs w:val="18"/>
        </w:rPr>
        <w:t>me quand ils désignent celui-ci comme distributeur éminent de c</w:t>
      </w:r>
      <w:r w:rsidRPr="00547A81">
        <w:rPr>
          <w:szCs w:val="18"/>
        </w:rPr>
        <w:t>a</w:t>
      </w:r>
      <w:r w:rsidRPr="00547A81">
        <w:rPr>
          <w:szCs w:val="18"/>
        </w:rPr>
        <w:t>deaux : le « mumi », ou grand homme, des Siuai de Bougainville, dans les îles Salomon, s’épuise à travailler pour élargir le cercle de ses partisans par une génér</w:t>
      </w:r>
      <w:r w:rsidRPr="00547A81">
        <w:rPr>
          <w:szCs w:val="18"/>
        </w:rPr>
        <w:t>o</w:t>
      </w:r>
      <w:r w:rsidRPr="00547A81">
        <w:rPr>
          <w:szCs w:val="18"/>
        </w:rPr>
        <w:t>sité spectaculaire (Oliver, 1955) ; il en tire gloire, mais non pouvoir pe</w:t>
      </w:r>
      <w:r w:rsidRPr="00547A81">
        <w:rPr>
          <w:szCs w:val="18"/>
        </w:rPr>
        <w:t>r</w:t>
      </w:r>
      <w:r w:rsidRPr="00547A81">
        <w:rPr>
          <w:szCs w:val="18"/>
        </w:rPr>
        <w:t>sonnel, ne pouvant contraindre quiconque à lui obéir ; le rite procl</w:t>
      </w:r>
      <w:r w:rsidRPr="00547A81">
        <w:rPr>
          <w:szCs w:val="18"/>
        </w:rPr>
        <w:t>a</w:t>
      </w:r>
      <w:r w:rsidRPr="00547A81">
        <w:rPr>
          <w:szCs w:val="18"/>
        </w:rPr>
        <w:t>me la nécessité du don et le mérite de celui qui y consacre ses efforts, il ne légitime pas le pouvoir politique différencié. Clastres (1974) ava</w:t>
      </w:r>
      <w:r w:rsidRPr="00547A81">
        <w:rPr>
          <w:szCs w:val="18"/>
        </w:rPr>
        <w:t>n</w:t>
      </w:r>
      <w:r w:rsidRPr="00547A81">
        <w:rPr>
          <w:szCs w:val="18"/>
        </w:rPr>
        <w:t>ce même que les r</w:t>
      </w:r>
      <w:r w:rsidRPr="00547A81">
        <w:rPr>
          <w:szCs w:val="18"/>
        </w:rPr>
        <w:t>i</w:t>
      </w:r>
      <w:r w:rsidRPr="00547A81">
        <w:rPr>
          <w:szCs w:val="18"/>
        </w:rPr>
        <w:t>tuels des « sociétés sans État » ont pour fonction essentielle d’empêcher l’apparition d’un pouvoir coercitif spécialisé, la monopolisation par un individu ou un groupe du bénéfice de la rel</w:t>
      </w:r>
      <w:r w:rsidRPr="00547A81">
        <w:rPr>
          <w:szCs w:val="18"/>
        </w:rPr>
        <w:t>a</w:t>
      </w:r>
      <w:r w:rsidRPr="00547A81">
        <w:rPr>
          <w:szCs w:val="18"/>
        </w:rPr>
        <w:t>tion politique. Le chef de paix des tribus am</w:t>
      </w:r>
      <w:r w:rsidRPr="00547A81">
        <w:rPr>
          <w:szCs w:val="18"/>
        </w:rPr>
        <w:t>é</w:t>
      </w:r>
      <w:r w:rsidRPr="00547A81">
        <w:rPr>
          <w:szCs w:val="18"/>
        </w:rPr>
        <w:t>rindiennes sans État est distributeur de cadeaux, arbitre – mais non juge –, polygame et or</w:t>
      </w:r>
      <w:r w:rsidRPr="00547A81">
        <w:rPr>
          <w:szCs w:val="18"/>
        </w:rPr>
        <w:t>a</w:t>
      </w:r>
      <w:r w:rsidRPr="00547A81">
        <w:rPr>
          <w:szCs w:val="18"/>
        </w:rPr>
        <w:t>teur infatigable ; il a ainsi une relation privilégiée aux éléments pri</w:t>
      </w:r>
      <w:r w:rsidRPr="00547A81">
        <w:rPr>
          <w:szCs w:val="18"/>
        </w:rPr>
        <w:t>n</w:t>
      </w:r>
      <w:r w:rsidRPr="00547A81">
        <w:rPr>
          <w:szCs w:val="18"/>
        </w:rPr>
        <w:t>cipaux de l’échange constitutif de la vie s</w:t>
      </w:r>
      <w:r w:rsidRPr="00547A81">
        <w:rPr>
          <w:szCs w:val="18"/>
        </w:rPr>
        <w:t>o</w:t>
      </w:r>
      <w:r w:rsidRPr="00547A81">
        <w:rPr>
          <w:szCs w:val="18"/>
        </w:rPr>
        <w:t>ciale, les biens, la femme, les mots. Mais cette relation n’est pas source de po</w:t>
      </w:r>
      <w:r w:rsidRPr="00547A81">
        <w:rPr>
          <w:szCs w:val="18"/>
        </w:rPr>
        <w:t>u</w:t>
      </w:r>
      <w:r w:rsidRPr="00547A81">
        <w:rPr>
          <w:szCs w:val="18"/>
        </w:rPr>
        <w:t>voir ; si l’activité du chef désigne fortement ce qui est objet d’une r</w:t>
      </w:r>
      <w:r w:rsidRPr="00547A81">
        <w:rPr>
          <w:szCs w:val="18"/>
        </w:rPr>
        <w:t>é</w:t>
      </w:r>
      <w:r w:rsidRPr="00547A81">
        <w:rPr>
          <w:szCs w:val="18"/>
        </w:rPr>
        <w:t>gulation politique, elle le fait négativement : le chef de paix doit parler, et bien parler, mais il ne dit rien que de très b</w:t>
      </w:r>
      <w:r w:rsidRPr="00547A81">
        <w:rPr>
          <w:szCs w:val="18"/>
        </w:rPr>
        <w:t>a</w:t>
      </w:r>
      <w:r w:rsidRPr="00547A81">
        <w:rPr>
          <w:szCs w:val="18"/>
        </w:rPr>
        <w:t>nal, et n’est même pas écouté… « de sorte que la présent</w:t>
      </w:r>
      <w:r w:rsidRPr="00547A81">
        <w:rPr>
          <w:szCs w:val="18"/>
        </w:rPr>
        <w:t>a</w:t>
      </w:r>
      <w:r w:rsidRPr="00547A81">
        <w:rPr>
          <w:szCs w:val="18"/>
        </w:rPr>
        <w:t>tion du pouvoir, tel qu’il est, s’offre à ces sociétés comme le moyen même de l’annuler. La même opération qui instaure la sphère politique lui interdit son déploi</w:t>
      </w:r>
      <w:r w:rsidRPr="00547A81">
        <w:rPr>
          <w:szCs w:val="18"/>
        </w:rPr>
        <w:t>e</w:t>
      </w:r>
      <w:r w:rsidRPr="00547A81">
        <w:rPr>
          <w:szCs w:val="18"/>
        </w:rPr>
        <w:t>ment » (Clastres, 1974, p. 41). Il n’est pas de notre propos d’envisager ici le d</w:t>
      </w:r>
      <w:r w:rsidRPr="00547A81">
        <w:rPr>
          <w:szCs w:val="18"/>
        </w:rPr>
        <w:t>é</w:t>
      </w:r>
      <w:r w:rsidRPr="00547A81">
        <w:rPr>
          <w:szCs w:val="18"/>
        </w:rPr>
        <w:t>bat suscité par l’interprétation de Clastres (voir titre II, chap. V). Le rappel de cette thèse n’a d’intérêt, à ce stade, que pour attirer l’attention sur les él</w:t>
      </w:r>
      <w:r w:rsidRPr="00547A81">
        <w:rPr>
          <w:szCs w:val="18"/>
        </w:rPr>
        <w:t>é</w:t>
      </w:r>
      <w:r w:rsidRPr="00547A81">
        <w:rPr>
          <w:szCs w:val="18"/>
        </w:rPr>
        <w:t>ments constitutifs d’un langage ritualisé qui se retrouvera, mais affe</w:t>
      </w:r>
      <w:r w:rsidRPr="00547A81">
        <w:rPr>
          <w:szCs w:val="18"/>
        </w:rPr>
        <w:t>c</w:t>
      </w:r>
      <w:r w:rsidRPr="00547A81">
        <w:rPr>
          <w:szCs w:val="18"/>
        </w:rPr>
        <w:t>té cette fois d’une signification positive, dans les procédures de lég</w:t>
      </w:r>
      <w:r w:rsidRPr="00547A81">
        <w:rPr>
          <w:szCs w:val="18"/>
        </w:rPr>
        <w:t>i</w:t>
      </w:r>
      <w:r w:rsidRPr="00547A81">
        <w:rPr>
          <w:szCs w:val="18"/>
        </w:rPr>
        <w:t>timation d’un pouvoir coercitif différencié. L’émergence de ce po</w:t>
      </w:r>
      <w:r w:rsidRPr="00547A81">
        <w:rPr>
          <w:szCs w:val="18"/>
        </w:rPr>
        <w:t>u</w:t>
      </w:r>
      <w:r w:rsidRPr="00547A81">
        <w:rPr>
          <w:szCs w:val="18"/>
        </w:rPr>
        <w:t>voir introduit en effet un « bouleversement abyssal », en imposant la justification de l’inégalité fondamentale entre dirigeants et assujettis, entre maîtres et s</w:t>
      </w:r>
      <w:r w:rsidRPr="00547A81">
        <w:rPr>
          <w:szCs w:val="18"/>
        </w:rPr>
        <w:t>u</w:t>
      </w:r>
      <w:r w:rsidRPr="00547A81">
        <w:rPr>
          <w:szCs w:val="18"/>
        </w:rPr>
        <w:t>jets : « Quand, dans la société primitive, l’économique se laisse repérer comme champ autonome et défini, quand l’activité de production d</w:t>
      </w:r>
      <w:r w:rsidRPr="00547A81">
        <w:rPr>
          <w:szCs w:val="18"/>
        </w:rPr>
        <w:t>e</w:t>
      </w:r>
      <w:r w:rsidRPr="00547A81">
        <w:rPr>
          <w:szCs w:val="18"/>
        </w:rPr>
        <w:t>vient travail aliéné, comptabilisé et imposé par ceux qui vont jouir des fruits de ce travail, c’est que la s</w:t>
      </w:r>
      <w:r w:rsidRPr="00547A81">
        <w:rPr>
          <w:szCs w:val="18"/>
        </w:rPr>
        <w:t>o</w:t>
      </w:r>
      <w:r w:rsidRPr="00547A81">
        <w:rPr>
          <w:szCs w:val="18"/>
        </w:rPr>
        <w:t>ciété n’est plus primitive, c’est qu’elle est d</w:t>
      </w:r>
      <w:r w:rsidRPr="00547A81">
        <w:rPr>
          <w:szCs w:val="18"/>
        </w:rPr>
        <w:t>e</w:t>
      </w:r>
      <w:r w:rsidRPr="00547A81">
        <w:rPr>
          <w:szCs w:val="18"/>
        </w:rPr>
        <w:t>venue une société divisée en dominants et dominés, en ma</w:t>
      </w:r>
      <w:r w:rsidRPr="00547A81">
        <w:rPr>
          <w:szCs w:val="18"/>
        </w:rPr>
        <w:t>î</w:t>
      </w:r>
      <w:r w:rsidRPr="00547A81">
        <w:rPr>
          <w:szCs w:val="18"/>
        </w:rPr>
        <w:t xml:space="preserve">tres et sujets, c’est qu’elle a cessé d’exorciser ce qui est destiné à la tuer : le pouvoir et le </w:t>
      </w:r>
      <w:r w:rsidRPr="00547A81">
        <w:rPr>
          <w:i/>
          <w:iCs/>
          <w:szCs w:val="18"/>
        </w:rPr>
        <w:t>respect du pouvoir »</w:t>
      </w:r>
      <w:r w:rsidRPr="00547A81">
        <w:rPr>
          <w:szCs w:val="18"/>
        </w:rPr>
        <w:t xml:space="preserve"> (Clastres, 1974, p. 169, c.n.q.s.).</w:t>
      </w:r>
      <w:r>
        <w:rPr>
          <w:szCs w:val="18"/>
        </w:rPr>
        <w:t xml:space="preserve"> </w:t>
      </w:r>
      <w:r w:rsidRPr="00547A81">
        <w:t>[</w:t>
      </w:r>
      <w:r w:rsidRPr="00547A81">
        <w:rPr>
          <w:rFonts w:cs="Arial"/>
          <w:szCs w:val="16"/>
        </w:rPr>
        <w:t>404]</w:t>
      </w:r>
      <w:r>
        <w:rPr>
          <w:rFonts w:cs="Arial"/>
          <w:szCs w:val="16"/>
        </w:rPr>
        <w:t xml:space="preserve"> </w:t>
      </w:r>
      <w:r w:rsidRPr="00547A81">
        <w:rPr>
          <w:szCs w:val="18"/>
        </w:rPr>
        <w:t>Que ce boulevers</w:t>
      </w:r>
      <w:r w:rsidRPr="00547A81">
        <w:rPr>
          <w:szCs w:val="18"/>
        </w:rPr>
        <w:t>e</w:t>
      </w:r>
      <w:r w:rsidRPr="00547A81">
        <w:rPr>
          <w:szCs w:val="18"/>
        </w:rPr>
        <w:t>ment soit une ru</w:t>
      </w:r>
      <w:r w:rsidRPr="00547A81">
        <w:rPr>
          <w:szCs w:val="18"/>
        </w:rPr>
        <w:t>p</w:t>
      </w:r>
      <w:r w:rsidRPr="00547A81">
        <w:rPr>
          <w:szCs w:val="18"/>
        </w:rPr>
        <w:t>ture brutale imposée par des contraintes nouvelles, ou qu’il se produise au terme d’évolutions complexes, il apparaît comme décisif pour la définition des thèmes justificateurs de la coe</w:t>
      </w:r>
      <w:r w:rsidRPr="00547A81">
        <w:rPr>
          <w:szCs w:val="18"/>
        </w:rPr>
        <w:t>r</w:t>
      </w:r>
      <w:r w:rsidRPr="00547A81">
        <w:rPr>
          <w:szCs w:val="18"/>
        </w:rPr>
        <w:t>cition. Ainsi l’exposition du groupe à un da</w:t>
      </w:r>
      <w:r w:rsidRPr="00547A81">
        <w:rPr>
          <w:szCs w:val="18"/>
        </w:rPr>
        <w:t>n</w:t>
      </w:r>
      <w:r w:rsidRPr="00547A81">
        <w:rPr>
          <w:szCs w:val="18"/>
        </w:rPr>
        <w:t>ger grave et permanent, qui peut engendrer un système politique despotique voire tot</w:t>
      </w:r>
      <w:r w:rsidRPr="00547A81">
        <w:rPr>
          <w:szCs w:val="18"/>
        </w:rPr>
        <w:t>a</w:t>
      </w:r>
      <w:r w:rsidRPr="00547A81">
        <w:rPr>
          <w:szCs w:val="18"/>
        </w:rPr>
        <w:t>litaire, trace les contours du discours légitimateur. Le peuple aztèque est soumis à une longue errance dans les déserts et les montagnes ar</w:t>
      </w:r>
      <w:r w:rsidRPr="00547A81">
        <w:rPr>
          <w:szCs w:val="18"/>
        </w:rPr>
        <w:t>i</w:t>
      </w:r>
      <w:r w:rsidRPr="00547A81">
        <w:rPr>
          <w:szCs w:val="18"/>
        </w:rPr>
        <w:t>des : « L’hostilité de l’environnement, l’obsession de la chasse, le manque d’eau, l’inconnu du destin qui guide les pas de la troupe constituent autant de pressions qui conduisent les chefs à organiser, dans la r</w:t>
      </w:r>
      <w:r w:rsidRPr="00547A81">
        <w:rPr>
          <w:szCs w:val="18"/>
        </w:rPr>
        <w:t>i</w:t>
      </w:r>
      <w:r w:rsidRPr="00547A81">
        <w:rPr>
          <w:szCs w:val="18"/>
        </w:rPr>
        <w:t>gueur, la survie du groupe » (Duverger, 1979, p. 60) ; en même temps, cette errance établit dans le mode de pensée aztèque la peur persista</w:t>
      </w:r>
      <w:r w:rsidRPr="00547A81">
        <w:rPr>
          <w:szCs w:val="18"/>
        </w:rPr>
        <w:t>n</w:t>
      </w:r>
      <w:r w:rsidRPr="00547A81">
        <w:rPr>
          <w:szCs w:val="18"/>
        </w:rPr>
        <w:t>te de l’entropie et de la mort qui légitimera durablement les pr</w:t>
      </w:r>
      <w:r w:rsidRPr="00547A81">
        <w:rPr>
          <w:szCs w:val="18"/>
        </w:rPr>
        <w:t>a</w:t>
      </w:r>
      <w:r w:rsidRPr="00547A81">
        <w:rPr>
          <w:szCs w:val="18"/>
        </w:rPr>
        <w:t>tiques susceptibles d’écarter ce danger, et le système de pouvoir totalitaire capable de les mettre en œuvre. Citant M</w:t>
      </w:r>
      <w:r w:rsidRPr="00547A81">
        <w:rPr>
          <w:szCs w:val="18"/>
        </w:rPr>
        <w:t>i</w:t>
      </w:r>
      <w:r w:rsidRPr="00547A81">
        <w:rPr>
          <w:szCs w:val="18"/>
        </w:rPr>
        <w:t>chaël Harner, Harris (1979) attribue quant à lui la légitimité reconnue au système de pouvoir azt</w:t>
      </w:r>
      <w:r w:rsidRPr="00547A81">
        <w:rPr>
          <w:szCs w:val="18"/>
        </w:rPr>
        <w:t>è</w:t>
      </w:r>
      <w:r w:rsidRPr="00547A81">
        <w:rPr>
          <w:szCs w:val="18"/>
        </w:rPr>
        <w:t>que à l’aptitude dont il a fait preuve pour o</w:t>
      </w:r>
      <w:r w:rsidRPr="00547A81">
        <w:rPr>
          <w:szCs w:val="18"/>
        </w:rPr>
        <w:t>r</w:t>
      </w:r>
      <w:r w:rsidRPr="00547A81">
        <w:rPr>
          <w:szCs w:val="18"/>
        </w:rPr>
        <w:t>ganiser le cannibalisme d’État comme substitut à l’épuisement du gibier : « Les prêtres azt</w:t>
      </w:r>
      <w:r w:rsidRPr="00547A81">
        <w:rPr>
          <w:szCs w:val="18"/>
        </w:rPr>
        <w:t>è</w:t>
      </w:r>
      <w:r w:rsidRPr="00547A81">
        <w:rPr>
          <w:szCs w:val="18"/>
        </w:rPr>
        <w:t>ques peuvent légitimement être dés</w:t>
      </w:r>
      <w:r w:rsidRPr="00547A81">
        <w:rPr>
          <w:szCs w:val="18"/>
        </w:rPr>
        <w:t>i</w:t>
      </w:r>
      <w:r w:rsidRPr="00547A81">
        <w:rPr>
          <w:szCs w:val="18"/>
        </w:rPr>
        <w:t>gnés comme les bouchers rituels d’un système d’État destiné à produire et à redistribuer des quant</w:t>
      </w:r>
      <w:r w:rsidRPr="00547A81">
        <w:rPr>
          <w:szCs w:val="18"/>
        </w:rPr>
        <w:t>i</w:t>
      </w:r>
      <w:r w:rsidRPr="00547A81">
        <w:rPr>
          <w:szCs w:val="18"/>
        </w:rPr>
        <w:t>tés substantielles de protéines animales sous forme de chair humaine » (p. 140). Pour d’autres soci</w:t>
      </w:r>
      <w:r w:rsidRPr="00547A81">
        <w:rPr>
          <w:szCs w:val="18"/>
        </w:rPr>
        <w:t>é</w:t>
      </w:r>
      <w:r w:rsidRPr="00547A81">
        <w:rPr>
          <w:szCs w:val="18"/>
        </w:rPr>
        <w:t>tés, c’est la guerre qui impose un pouvoir politique différencié – guerre qui menace le groupe ou permet sa su</w:t>
      </w:r>
      <w:r w:rsidRPr="00547A81">
        <w:rPr>
          <w:szCs w:val="18"/>
        </w:rPr>
        <w:t>r</w:t>
      </w:r>
      <w:r w:rsidRPr="00547A81">
        <w:rPr>
          <w:szCs w:val="18"/>
        </w:rPr>
        <w:t>vie ; si la guerre suscite une forme de pouvoir susceptible de gara</w:t>
      </w:r>
      <w:r w:rsidRPr="00547A81">
        <w:rPr>
          <w:szCs w:val="18"/>
        </w:rPr>
        <w:t>n</w:t>
      </w:r>
      <w:r w:rsidRPr="00547A81">
        <w:rPr>
          <w:szCs w:val="18"/>
        </w:rPr>
        <w:t>tir l’entretien d’une armée et la discipline des combattants, elle contribue également à accréditer la croyance en la néce</w:t>
      </w:r>
      <w:r w:rsidRPr="00547A81">
        <w:rPr>
          <w:szCs w:val="18"/>
        </w:rPr>
        <w:t>s</w:t>
      </w:r>
      <w:r w:rsidRPr="00547A81">
        <w:rPr>
          <w:szCs w:val="18"/>
        </w:rPr>
        <w:t>sité d’une obéissance absolue aux chefs protecteurs du groupe et garants de sa survie (Ha</w:t>
      </w:r>
      <w:r w:rsidRPr="00547A81">
        <w:rPr>
          <w:szCs w:val="18"/>
        </w:rPr>
        <w:t>r</w:t>
      </w:r>
      <w:r w:rsidRPr="00547A81">
        <w:rPr>
          <w:szCs w:val="18"/>
        </w:rPr>
        <w:t>ris, 1979 ; Lapierre, 1977). Les modific</w:t>
      </w:r>
      <w:r w:rsidRPr="00547A81">
        <w:rPr>
          <w:szCs w:val="18"/>
        </w:rPr>
        <w:t>a</w:t>
      </w:r>
      <w:r w:rsidRPr="00547A81">
        <w:rPr>
          <w:szCs w:val="18"/>
        </w:rPr>
        <w:t>tions du climat ou la pression démographique peuvent ailleurs imposer des règles contra</w:t>
      </w:r>
      <w:r w:rsidRPr="00547A81">
        <w:rPr>
          <w:szCs w:val="18"/>
        </w:rPr>
        <w:t>i</w:t>
      </w:r>
      <w:r w:rsidRPr="00547A81">
        <w:rPr>
          <w:szCs w:val="18"/>
        </w:rPr>
        <w:t>gnantes de vie sociale permettant l’intensification de la production : le système despotique capable d’organiser la div</w:t>
      </w:r>
      <w:r w:rsidRPr="00547A81">
        <w:rPr>
          <w:szCs w:val="18"/>
        </w:rPr>
        <w:t>i</w:t>
      </w:r>
      <w:r w:rsidRPr="00547A81">
        <w:rPr>
          <w:szCs w:val="18"/>
        </w:rPr>
        <w:t>sion du travail, le déplacement des foules de travailleurs, leur rece</w:t>
      </w:r>
      <w:r w:rsidRPr="00547A81">
        <w:rPr>
          <w:szCs w:val="18"/>
        </w:rPr>
        <w:t>n</w:t>
      </w:r>
      <w:r w:rsidRPr="00547A81">
        <w:rPr>
          <w:szCs w:val="18"/>
        </w:rPr>
        <w:t>sement et leur surveillance, peut alors se prévaloir de son aptitude à garantir la prospérité et la fécond</w:t>
      </w:r>
      <w:r w:rsidRPr="00547A81">
        <w:rPr>
          <w:szCs w:val="18"/>
        </w:rPr>
        <w:t>i</w:t>
      </w:r>
      <w:r w:rsidRPr="00547A81">
        <w:rPr>
          <w:szCs w:val="18"/>
        </w:rPr>
        <w:t>té ; Wit</w:t>
      </w:r>
      <w:r w:rsidRPr="00547A81">
        <w:rPr>
          <w:szCs w:val="18"/>
        </w:rPr>
        <w:t>t</w:t>
      </w:r>
      <w:r w:rsidRPr="00547A81">
        <w:rPr>
          <w:szCs w:val="18"/>
        </w:rPr>
        <w:t>fogel (1977, p. 40 à 94) va jusqu’à suggérer que le pouvoir despotique, ou « direction hydraul</w:t>
      </w:r>
      <w:r w:rsidRPr="00547A81">
        <w:rPr>
          <w:szCs w:val="18"/>
        </w:rPr>
        <w:t>i</w:t>
      </w:r>
      <w:r w:rsidRPr="00547A81">
        <w:rPr>
          <w:szCs w:val="18"/>
        </w:rPr>
        <w:t>que-politique », bénéficie d’une véritable idéologie d’État-providence. De manière plus complexe e</w:t>
      </w:r>
      <w:r w:rsidRPr="00547A81">
        <w:rPr>
          <w:szCs w:val="18"/>
        </w:rPr>
        <w:t>n</w:t>
      </w:r>
      <w:r w:rsidRPr="00547A81">
        <w:rPr>
          <w:szCs w:val="18"/>
        </w:rPr>
        <w:t>core, la nécessité d’intégration de groupes sociaux di</w:t>
      </w:r>
      <w:r w:rsidRPr="00547A81">
        <w:rPr>
          <w:szCs w:val="18"/>
        </w:rPr>
        <w:t>f</w:t>
      </w:r>
      <w:r w:rsidRPr="00547A81">
        <w:rPr>
          <w:szCs w:val="18"/>
        </w:rPr>
        <w:t>férents en une même unité politique se manifeste à la fois par le développement d’une organisation étatique et bureaucrat</w:t>
      </w:r>
      <w:r w:rsidRPr="00547A81">
        <w:rPr>
          <w:szCs w:val="18"/>
        </w:rPr>
        <w:t>i</w:t>
      </w:r>
      <w:r w:rsidRPr="00547A81">
        <w:rPr>
          <w:szCs w:val="18"/>
        </w:rPr>
        <w:t>que très différenciée et par une idéologie légitimatrice qui insiste sur l’aptitude du pouvoir polit</w:t>
      </w:r>
      <w:r w:rsidRPr="00547A81">
        <w:rPr>
          <w:szCs w:val="18"/>
        </w:rPr>
        <w:t>i</w:t>
      </w:r>
      <w:r w:rsidRPr="00547A81">
        <w:rPr>
          <w:szCs w:val="18"/>
        </w:rPr>
        <w:t>que à assurer la paix, à dompter la discorde et à briser les germes de désordre : « Les durs siècles renonc</w:t>
      </w:r>
      <w:r w:rsidRPr="00547A81">
        <w:rPr>
          <w:szCs w:val="18"/>
        </w:rPr>
        <w:t>e</w:t>
      </w:r>
      <w:r w:rsidRPr="00547A81">
        <w:rPr>
          <w:szCs w:val="18"/>
        </w:rPr>
        <w:t>ront aux guerres et s’adouciront. La Bonne Foi aux cheveux blancs et Vesta, Quirinus, Rémus donn</w:t>
      </w:r>
      <w:r w:rsidRPr="00547A81">
        <w:rPr>
          <w:szCs w:val="18"/>
        </w:rPr>
        <w:t>e</w:t>
      </w:r>
      <w:r w:rsidRPr="00547A81">
        <w:rPr>
          <w:szCs w:val="18"/>
        </w:rPr>
        <w:t>ront des lois. Étroitement barrées de fer, les terribles portes de la gue</w:t>
      </w:r>
      <w:r w:rsidRPr="00547A81">
        <w:rPr>
          <w:szCs w:val="18"/>
        </w:rPr>
        <w:t>r</w:t>
      </w:r>
      <w:r w:rsidRPr="00547A81">
        <w:rPr>
          <w:szCs w:val="18"/>
        </w:rPr>
        <w:t>re se fermeront. À l’intérieur, la Fureur sacrilège, assise sur un sauv</w:t>
      </w:r>
      <w:r w:rsidRPr="00547A81">
        <w:rPr>
          <w:szCs w:val="18"/>
        </w:rPr>
        <w:t>a</w:t>
      </w:r>
      <w:r w:rsidRPr="00547A81">
        <w:rPr>
          <w:szCs w:val="18"/>
        </w:rPr>
        <w:t>ge monceau d’armes, les mains enchaînées derrière le dos par cent nœuds d’airain, frémira, h</w:t>
      </w:r>
      <w:r w:rsidRPr="00547A81">
        <w:rPr>
          <w:szCs w:val="18"/>
        </w:rPr>
        <w:t>é</w:t>
      </w:r>
      <w:r w:rsidRPr="00547A81">
        <w:rPr>
          <w:szCs w:val="18"/>
        </w:rPr>
        <w:t>rissée et la bouche sanglante » fait dire Virgile à Jupiter, au moment où Octave-Auguste établit fe</w:t>
      </w:r>
      <w:r w:rsidRPr="00547A81">
        <w:rPr>
          <w:szCs w:val="18"/>
        </w:rPr>
        <w:t>r</w:t>
      </w:r>
      <w:r w:rsidRPr="00547A81">
        <w:rPr>
          <w:szCs w:val="18"/>
        </w:rPr>
        <w:t>mement son principat sur l’Empire romain (</w:t>
      </w:r>
      <w:r w:rsidRPr="00547A81">
        <w:rPr>
          <w:i/>
          <w:iCs/>
          <w:szCs w:val="18"/>
        </w:rPr>
        <w:t xml:space="preserve">Énéide, </w:t>
      </w:r>
      <w:r w:rsidRPr="00547A81">
        <w:rPr>
          <w:szCs w:val="18"/>
        </w:rPr>
        <w:t>liv. 1). Ainsi, les contrai</w:t>
      </w:r>
      <w:r w:rsidRPr="00547A81">
        <w:rPr>
          <w:szCs w:val="18"/>
        </w:rPr>
        <w:t>n</w:t>
      </w:r>
      <w:r w:rsidRPr="00547A81">
        <w:rPr>
          <w:szCs w:val="18"/>
        </w:rPr>
        <w:t>tes qui permettent l’émergence ou le renforcement d’un appareil sp</w:t>
      </w:r>
      <w:r w:rsidRPr="00547A81">
        <w:rPr>
          <w:szCs w:val="18"/>
        </w:rPr>
        <w:t>é</w:t>
      </w:r>
      <w:r w:rsidRPr="00547A81">
        <w:rPr>
          <w:szCs w:val="18"/>
        </w:rPr>
        <w:t>cialisé de coercition définissent-elles en même temps les thèmes pri</w:t>
      </w:r>
      <w:r w:rsidRPr="00547A81">
        <w:rPr>
          <w:szCs w:val="18"/>
        </w:rPr>
        <w:t>n</w:t>
      </w:r>
      <w:r w:rsidRPr="00547A81">
        <w:rPr>
          <w:szCs w:val="18"/>
        </w:rPr>
        <w:t>cipaux du processus de légitim</w:t>
      </w:r>
      <w:r w:rsidRPr="00547A81">
        <w:rPr>
          <w:szCs w:val="18"/>
        </w:rPr>
        <w:t>a</w:t>
      </w:r>
      <w:r w:rsidRPr="00547A81">
        <w:rPr>
          <w:szCs w:val="18"/>
        </w:rPr>
        <w:t>tion, se retrouvent-elles dans ses rites</w:t>
      </w:r>
      <w:r>
        <w:rPr>
          <w:szCs w:val="18"/>
        </w:rPr>
        <w:t xml:space="preserve"> </w:t>
      </w:r>
      <w:r w:rsidRPr="00547A81">
        <w:t>[405]</w:t>
      </w:r>
      <w:r>
        <w:t xml:space="preserve"> </w:t>
      </w:r>
      <w:r w:rsidRPr="00547A81">
        <w:rPr>
          <w:szCs w:val="18"/>
        </w:rPr>
        <w:t>et informent-elles ses discours. La généralité du phénomène de légitimation tient à la généralité du pouvoir coercitif différencié co</w:t>
      </w:r>
      <w:r w:rsidRPr="00547A81">
        <w:rPr>
          <w:szCs w:val="18"/>
        </w:rPr>
        <w:t>m</w:t>
      </w:r>
      <w:r w:rsidRPr="00547A81">
        <w:rPr>
          <w:szCs w:val="18"/>
        </w:rPr>
        <w:t>me mode dom</w:t>
      </w:r>
      <w:r w:rsidRPr="00547A81">
        <w:rPr>
          <w:szCs w:val="18"/>
        </w:rPr>
        <w:t>i</w:t>
      </w:r>
      <w:r w:rsidRPr="00547A81">
        <w:rPr>
          <w:szCs w:val="18"/>
        </w:rPr>
        <w:t>nant de l’organisation sociale, condition de survie et de développement de la société elle-même : « L’hypothèse à l</w:t>
      </w:r>
      <w:r w:rsidRPr="00547A81">
        <w:rPr>
          <w:szCs w:val="18"/>
        </w:rPr>
        <w:t>a</w:t>
      </w:r>
      <w:r w:rsidRPr="00547A81">
        <w:rPr>
          <w:szCs w:val="18"/>
        </w:rPr>
        <w:t>quelle nous sommes conduits est donc que plus une société est contrainte à l’innovation par les péripéties de son histoire, plus elle tend à dév</w:t>
      </w:r>
      <w:r w:rsidRPr="00547A81">
        <w:rPr>
          <w:szCs w:val="18"/>
        </w:rPr>
        <w:t>e</w:t>
      </w:r>
      <w:r w:rsidRPr="00547A81">
        <w:rPr>
          <w:szCs w:val="18"/>
        </w:rPr>
        <w:t>lopper l’organisation de son système politique. La comparaison ethn</w:t>
      </w:r>
      <w:r w:rsidRPr="00547A81">
        <w:rPr>
          <w:szCs w:val="18"/>
        </w:rPr>
        <w:t>o</w:t>
      </w:r>
      <w:r w:rsidRPr="00547A81">
        <w:rPr>
          <w:szCs w:val="18"/>
        </w:rPr>
        <w:t>logique nous renvoie à la connaissance hi</w:t>
      </w:r>
      <w:r w:rsidRPr="00547A81">
        <w:rPr>
          <w:szCs w:val="18"/>
        </w:rPr>
        <w:t>s</w:t>
      </w:r>
      <w:r w:rsidRPr="00547A81">
        <w:rPr>
          <w:szCs w:val="18"/>
        </w:rPr>
        <w:t>torique » (Lapierre, 1977, p. 185).</w:t>
      </w:r>
    </w:p>
    <w:p w14:paraId="6292F13E" w14:textId="77777777" w:rsidR="00BE5A28" w:rsidRPr="00547A81" w:rsidRDefault="00BE5A28" w:rsidP="00BE5A28">
      <w:pPr>
        <w:spacing w:before="120" w:after="120"/>
        <w:jc w:val="both"/>
        <w:rPr>
          <w:i/>
          <w:iCs/>
          <w:szCs w:val="18"/>
        </w:rPr>
      </w:pPr>
    </w:p>
    <w:p w14:paraId="3A3DBA81" w14:textId="77777777" w:rsidR="00BE5A28" w:rsidRPr="00547A81" w:rsidRDefault="00BE5A28" w:rsidP="00BE5A28">
      <w:pPr>
        <w:pStyle w:val="b"/>
      </w:pPr>
      <w:r w:rsidRPr="00547A81">
        <w:t>B. CONTRAINTE ET CONSENT</w:t>
      </w:r>
      <w:r w:rsidRPr="00547A81">
        <w:t>E</w:t>
      </w:r>
      <w:r w:rsidRPr="00547A81">
        <w:t>MENT</w:t>
      </w:r>
    </w:p>
    <w:p w14:paraId="6D28BEAD" w14:textId="77777777" w:rsidR="00BE5A28" w:rsidRPr="00547A81" w:rsidRDefault="00BE5A28" w:rsidP="00BE5A28">
      <w:pPr>
        <w:spacing w:before="120" w:after="120"/>
        <w:jc w:val="both"/>
        <w:rPr>
          <w:szCs w:val="18"/>
        </w:rPr>
      </w:pPr>
    </w:p>
    <w:p w14:paraId="4F27EE8E" w14:textId="77777777" w:rsidR="00BE5A28" w:rsidRPr="00547A81" w:rsidRDefault="00BE5A28" w:rsidP="00BE5A28">
      <w:pPr>
        <w:spacing w:before="120" w:after="120"/>
        <w:jc w:val="both"/>
      </w:pPr>
      <w:r w:rsidRPr="00547A81">
        <w:rPr>
          <w:szCs w:val="18"/>
        </w:rPr>
        <w:t>En réclamant l’approbation de ceux qui sont assujettis à la relation de po</w:t>
      </w:r>
      <w:r w:rsidRPr="00547A81">
        <w:rPr>
          <w:szCs w:val="18"/>
        </w:rPr>
        <w:t>u</w:t>
      </w:r>
      <w:r w:rsidRPr="00547A81">
        <w:rPr>
          <w:szCs w:val="18"/>
        </w:rPr>
        <w:t>voir, en déployant tout un appareil de rites qui tendent à obtenir l’acquiescement et non la simple docilité, les dirigeants m</w:t>
      </w:r>
      <w:r w:rsidRPr="00547A81">
        <w:rPr>
          <w:szCs w:val="18"/>
        </w:rPr>
        <w:t>a</w:t>
      </w:r>
      <w:r w:rsidRPr="00547A81">
        <w:rPr>
          <w:szCs w:val="18"/>
        </w:rPr>
        <w:t>nifestent leur désir de fonder la domination sur le consentement. Ce phénom</w:t>
      </w:r>
      <w:r w:rsidRPr="00547A81">
        <w:rPr>
          <w:szCs w:val="18"/>
        </w:rPr>
        <w:t>è</w:t>
      </w:r>
      <w:r w:rsidRPr="00547A81">
        <w:rPr>
          <w:szCs w:val="18"/>
        </w:rPr>
        <w:t>ne, très général dans les relations de pouvoir d</w:t>
      </w:r>
      <w:r w:rsidRPr="00547A81">
        <w:rPr>
          <w:szCs w:val="18"/>
        </w:rPr>
        <w:t>u</w:t>
      </w:r>
      <w:r w:rsidRPr="00547A81">
        <w:rPr>
          <w:szCs w:val="18"/>
        </w:rPr>
        <w:t>rables et instituées, souffre peu d’exceptions – enc</w:t>
      </w:r>
      <w:r w:rsidRPr="00547A81">
        <w:rPr>
          <w:szCs w:val="18"/>
        </w:rPr>
        <w:t>o</w:t>
      </w:r>
      <w:r w:rsidRPr="00547A81">
        <w:rPr>
          <w:szCs w:val="18"/>
        </w:rPr>
        <w:t>re que la simple « loi du plus fort » puisse être la seule mais provisoire justific</w:t>
      </w:r>
      <w:r w:rsidRPr="00547A81">
        <w:rPr>
          <w:szCs w:val="18"/>
        </w:rPr>
        <w:t>a</w:t>
      </w:r>
      <w:r w:rsidRPr="00547A81">
        <w:rPr>
          <w:szCs w:val="18"/>
        </w:rPr>
        <w:t>tion d’une conquête. La plupart des a</w:t>
      </w:r>
      <w:r w:rsidRPr="00547A81">
        <w:rPr>
          <w:szCs w:val="18"/>
        </w:rPr>
        <w:t>u</w:t>
      </w:r>
      <w:r w:rsidRPr="00547A81">
        <w:rPr>
          <w:szCs w:val="18"/>
        </w:rPr>
        <w:t>teurs sont conduits, de ce fait, à opposer la domination pure – assortie de violence et de contrainte brutale, visant à prése</w:t>
      </w:r>
      <w:r w:rsidRPr="00547A81">
        <w:rPr>
          <w:szCs w:val="18"/>
        </w:rPr>
        <w:t>r</w:t>
      </w:r>
      <w:r w:rsidRPr="00547A81">
        <w:rPr>
          <w:szCs w:val="18"/>
        </w:rPr>
        <w:t>ver une attitude de soumission chez les dominés – et la rel</w:t>
      </w:r>
      <w:r w:rsidRPr="00547A81">
        <w:rPr>
          <w:szCs w:val="18"/>
        </w:rPr>
        <w:t>a</w:t>
      </w:r>
      <w:r w:rsidRPr="00547A81">
        <w:rPr>
          <w:szCs w:val="18"/>
        </w:rPr>
        <w:t>tion d’autorité qui implique l’obéissance consentie et caractérise l’organisation pol</w:t>
      </w:r>
      <w:r w:rsidRPr="00547A81">
        <w:rPr>
          <w:szCs w:val="18"/>
        </w:rPr>
        <w:t>i</w:t>
      </w:r>
      <w:r w:rsidRPr="00547A81">
        <w:rPr>
          <w:szCs w:val="18"/>
        </w:rPr>
        <w:t>tique. En ce sens, Lapierre souligne que « la relation politique de commandement-obéissance implique toujours une idéologie de la l</w:t>
      </w:r>
      <w:r w:rsidRPr="00547A81">
        <w:rPr>
          <w:szCs w:val="18"/>
        </w:rPr>
        <w:t>é</w:t>
      </w:r>
      <w:r w:rsidRPr="00547A81">
        <w:rPr>
          <w:szCs w:val="18"/>
        </w:rPr>
        <w:t>gitimité : pour obéir à un commandement ou à une règle alors qu’on pourrait impunément désobéir, il faut cro</w:t>
      </w:r>
      <w:r w:rsidRPr="00547A81">
        <w:rPr>
          <w:szCs w:val="18"/>
        </w:rPr>
        <w:t>i</w:t>
      </w:r>
      <w:r w:rsidRPr="00547A81">
        <w:rPr>
          <w:szCs w:val="18"/>
        </w:rPr>
        <w:t>re en la légitimité de ce commandement ou de cette règle, et partager cette croyance avec l’ensemble de la communauté politique à laquelle on a</w:t>
      </w:r>
      <w:r w:rsidRPr="00547A81">
        <w:rPr>
          <w:szCs w:val="18"/>
        </w:rPr>
        <w:t>p</w:t>
      </w:r>
      <w:r w:rsidRPr="00547A81">
        <w:rPr>
          <w:szCs w:val="18"/>
        </w:rPr>
        <w:t>partient » (1977, p. 54). Il convient certes d’éviter, lorsqu’on évoque la croyance en la légitimité ou, plus encore, une « idéologie de la lég</w:t>
      </w:r>
      <w:r w:rsidRPr="00547A81">
        <w:rPr>
          <w:szCs w:val="18"/>
        </w:rPr>
        <w:t>i</w:t>
      </w:r>
      <w:r w:rsidRPr="00547A81">
        <w:rPr>
          <w:szCs w:val="18"/>
        </w:rPr>
        <w:t>timité », d’attribuer aux assujettis une conscience claire et une appréhension discursive de cette légitimité. Il reste que le sens commun aussi bien qu’une approche de cet ordre autorisent à distinguer, au moins prov</w:t>
      </w:r>
      <w:r w:rsidRPr="00547A81">
        <w:rPr>
          <w:szCs w:val="18"/>
        </w:rPr>
        <w:t>i</w:t>
      </w:r>
      <w:r w:rsidRPr="00547A81">
        <w:rPr>
          <w:szCs w:val="18"/>
        </w:rPr>
        <w:t>soirement, le pouvoir qui s’exerce par la contrainte pure et celui qui postule le consentement colle</w:t>
      </w:r>
      <w:r w:rsidRPr="00547A81">
        <w:rPr>
          <w:szCs w:val="18"/>
        </w:rPr>
        <w:t>c</w:t>
      </w:r>
      <w:r w:rsidRPr="00547A81">
        <w:rPr>
          <w:szCs w:val="18"/>
        </w:rPr>
        <w:t>tif. Le premier est défini en un sens par l’absence de toute pétition d’acquiescement – dans la mesure où il est « fait violence » à l’assujetti, où il est « contraint d’obéir » ; ce qui renvoie moins à la matérialité des moyens employés – les gibets ou les chars – qu’à la peur ressentie par le sujet, seul fondement de sa docil</w:t>
      </w:r>
      <w:r w:rsidRPr="00547A81">
        <w:rPr>
          <w:szCs w:val="18"/>
        </w:rPr>
        <w:t>i</w:t>
      </w:r>
      <w:r w:rsidRPr="00547A81">
        <w:rPr>
          <w:szCs w:val="18"/>
        </w:rPr>
        <w:t>té. Le second suppose que soit reco</w:t>
      </w:r>
      <w:r w:rsidRPr="00547A81">
        <w:rPr>
          <w:szCs w:val="18"/>
        </w:rPr>
        <w:t>n</w:t>
      </w:r>
      <w:r w:rsidRPr="00547A81">
        <w:rPr>
          <w:szCs w:val="18"/>
        </w:rPr>
        <w:t>nue la légitimité des dirigeants, leur bon droit à exiger l’obéissance. Cette distinction n’implique pas que soit réifiée l’opposition de la violence et de l’autorité, comme si alternaient des phases de contrainte sans consentement et des phases d’autorité assez fortement légitimée pour que toute violence en soit bannie ; elle conduit se</w:t>
      </w:r>
      <w:r w:rsidRPr="00547A81">
        <w:rPr>
          <w:szCs w:val="18"/>
        </w:rPr>
        <w:t>u</w:t>
      </w:r>
      <w:r w:rsidRPr="00547A81">
        <w:rPr>
          <w:szCs w:val="18"/>
        </w:rPr>
        <w:t>lement à concevoir la relation de pouvoir comme une comb</w:t>
      </w:r>
      <w:r w:rsidRPr="00547A81">
        <w:rPr>
          <w:szCs w:val="18"/>
        </w:rPr>
        <w:t>i</w:t>
      </w:r>
      <w:r w:rsidRPr="00547A81">
        <w:rPr>
          <w:szCs w:val="18"/>
        </w:rPr>
        <w:t>naison variable de crainte et d’acquiescement. Dans cette perspective, plus s’affirme la légitimité d’un rég</w:t>
      </w:r>
      <w:r w:rsidRPr="00547A81">
        <w:rPr>
          <w:szCs w:val="18"/>
        </w:rPr>
        <w:t>i</w:t>
      </w:r>
      <w:r w:rsidRPr="00547A81">
        <w:rPr>
          <w:szCs w:val="18"/>
        </w:rPr>
        <w:t>me, et plus se font discrètes les manifestations de la puissa</w:t>
      </w:r>
      <w:r w:rsidRPr="00547A81">
        <w:rPr>
          <w:szCs w:val="18"/>
        </w:rPr>
        <w:t>n</w:t>
      </w:r>
      <w:r w:rsidRPr="00547A81">
        <w:rPr>
          <w:szCs w:val="18"/>
        </w:rPr>
        <w:t>ce coercitive et de ses appareils punitifs. Pour largement acceptée qu’elle soit, cette conce</w:t>
      </w:r>
      <w:r w:rsidRPr="00547A81">
        <w:rPr>
          <w:szCs w:val="18"/>
        </w:rPr>
        <w:t>p</w:t>
      </w:r>
      <w:r w:rsidRPr="00547A81">
        <w:rPr>
          <w:szCs w:val="18"/>
        </w:rPr>
        <w:t>tion a</w:t>
      </w:r>
      <w:r w:rsidRPr="00547A81">
        <w:rPr>
          <w:szCs w:val="18"/>
        </w:rPr>
        <w:t>p</w:t>
      </w:r>
      <w:r w:rsidRPr="00547A81">
        <w:rPr>
          <w:szCs w:val="18"/>
        </w:rPr>
        <w:t>pelle des réserves.</w:t>
      </w:r>
    </w:p>
    <w:p w14:paraId="49F7933B" w14:textId="77777777" w:rsidR="00BE5A28" w:rsidRPr="00547A81" w:rsidRDefault="00BE5A28" w:rsidP="00BE5A28">
      <w:pPr>
        <w:spacing w:before="120" w:after="120"/>
        <w:jc w:val="both"/>
      </w:pPr>
      <w:r w:rsidRPr="00547A81">
        <w:rPr>
          <w:szCs w:val="18"/>
        </w:rPr>
        <w:t>Il est d’abord très contestable que l’intensification des procédures de légit</w:t>
      </w:r>
      <w:r w:rsidRPr="00547A81">
        <w:rPr>
          <w:szCs w:val="18"/>
        </w:rPr>
        <w:t>i</w:t>
      </w:r>
      <w:r w:rsidRPr="00547A81">
        <w:rPr>
          <w:szCs w:val="18"/>
        </w:rPr>
        <w:t>mation corresponde à un allégement de l’exercice de</w:t>
      </w:r>
      <w:r>
        <w:rPr>
          <w:szCs w:val="18"/>
        </w:rPr>
        <w:t xml:space="preserve"> la contrainte brutale, et réci</w:t>
      </w:r>
      <w:r w:rsidRPr="00547A81">
        <w:rPr>
          <w:szCs w:val="18"/>
        </w:rPr>
        <w:t xml:space="preserve">proquement : </w:t>
      </w:r>
      <w:r w:rsidRPr="00547A81">
        <w:rPr>
          <w:szCs w:val="12"/>
        </w:rPr>
        <w:t>[406]</w:t>
      </w:r>
      <w:r>
        <w:rPr>
          <w:szCs w:val="12"/>
        </w:rPr>
        <w:t xml:space="preserve"> </w:t>
      </w:r>
      <w:r w:rsidRPr="00547A81">
        <w:rPr>
          <w:szCs w:val="18"/>
        </w:rPr>
        <w:t>toute période critique pour un système politique conduit au développement conjoint des pr</w:t>
      </w:r>
      <w:r w:rsidRPr="00547A81">
        <w:rPr>
          <w:szCs w:val="18"/>
        </w:rPr>
        <w:t>a</w:t>
      </w:r>
      <w:r w:rsidRPr="00547A81">
        <w:rPr>
          <w:szCs w:val="18"/>
        </w:rPr>
        <w:t>tiques répressives et des mécani</w:t>
      </w:r>
      <w:r w:rsidRPr="00547A81">
        <w:rPr>
          <w:szCs w:val="18"/>
        </w:rPr>
        <w:t>s</w:t>
      </w:r>
      <w:r w:rsidRPr="00547A81">
        <w:rPr>
          <w:szCs w:val="18"/>
        </w:rPr>
        <w:t>mes de légitimation. La Convention envoie les « aristocrates », les accapareurs et les réfractaires par ce</w:t>
      </w:r>
      <w:r w:rsidRPr="00547A81">
        <w:rPr>
          <w:szCs w:val="18"/>
        </w:rPr>
        <w:t>n</w:t>
      </w:r>
      <w:r w:rsidRPr="00547A81">
        <w:rPr>
          <w:szCs w:val="18"/>
        </w:rPr>
        <w:t>taines à la prison ou sur l’échafaud, mais elle diffuse en même temps de nouvelles représentations du po</w:t>
      </w:r>
      <w:r w:rsidRPr="00547A81">
        <w:rPr>
          <w:szCs w:val="18"/>
        </w:rPr>
        <w:t>u</w:t>
      </w:r>
      <w:r w:rsidRPr="00547A81">
        <w:rPr>
          <w:szCs w:val="18"/>
        </w:rPr>
        <w:t>voir et de l’organisation sociale par ses cultes, ses cérémonies civ</w:t>
      </w:r>
      <w:r w:rsidRPr="00547A81">
        <w:rPr>
          <w:szCs w:val="18"/>
        </w:rPr>
        <w:t>i</w:t>
      </w:r>
      <w:r w:rsidRPr="00547A81">
        <w:rPr>
          <w:szCs w:val="18"/>
        </w:rPr>
        <w:t>ques et l’expédition de ses « missionnaires » en province. Cent ans plus tard, la République bourgeoise dresse contre l’extension des idées socialistes et anarchi</w:t>
      </w:r>
      <w:r w:rsidRPr="00547A81">
        <w:rPr>
          <w:szCs w:val="18"/>
        </w:rPr>
        <w:t>s</w:t>
      </w:r>
      <w:r w:rsidRPr="00547A81">
        <w:rPr>
          <w:szCs w:val="18"/>
        </w:rPr>
        <w:t>tes aussi bien le rempart des « lois sc</w:t>
      </w:r>
      <w:r w:rsidRPr="00547A81">
        <w:rPr>
          <w:szCs w:val="18"/>
        </w:rPr>
        <w:t>é</w:t>
      </w:r>
      <w:r w:rsidRPr="00547A81">
        <w:rPr>
          <w:szCs w:val="18"/>
        </w:rPr>
        <w:t>lérates » que l’effort redoublé de défense et d’illustration d’un libéralisme qui civilise, libère et ass</w:t>
      </w:r>
      <w:r w:rsidRPr="00547A81">
        <w:rPr>
          <w:szCs w:val="18"/>
        </w:rPr>
        <w:t>u</w:t>
      </w:r>
      <w:r w:rsidRPr="00547A81">
        <w:rPr>
          <w:szCs w:val="18"/>
        </w:rPr>
        <w:t>re le progrès. L’autorité de l’État est ainsi imp</w:t>
      </w:r>
      <w:r w:rsidRPr="00547A81">
        <w:rPr>
          <w:szCs w:val="18"/>
        </w:rPr>
        <w:t>o</w:t>
      </w:r>
      <w:r w:rsidRPr="00547A81">
        <w:rPr>
          <w:szCs w:val="18"/>
        </w:rPr>
        <w:t>sée à la fois par la contrainte répressive et par une activation des mécanismes de légit</w:t>
      </w:r>
      <w:r w:rsidRPr="00547A81">
        <w:rPr>
          <w:szCs w:val="18"/>
        </w:rPr>
        <w:t>i</w:t>
      </w:r>
      <w:r w:rsidRPr="00547A81">
        <w:rPr>
          <w:szCs w:val="18"/>
        </w:rPr>
        <w:t>mation ; celle-ci n’est pas acquise comme alternat</w:t>
      </w:r>
      <w:r w:rsidRPr="00547A81">
        <w:rPr>
          <w:szCs w:val="18"/>
        </w:rPr>
        <w:t>i</w:t>
      </w:r>
      <w:r w:rsidRPr="00547A81">
        <w:rPr>
          <w:szCs w:val="18"/>
        </w:rPr>
        <w:t>ve à la répression, elle est elle-même le fruit d’une violence du po</w:t>
      </w:r>
      <w:r w:rsidRPr="00547A81">
        <w:rPr>
          <w:szCs w:val="18"/>
        </w:rPr>
        <w:t>u</w:t>
      </w:r>
      <w:r w:rsidRPr="00547A81">
        <w:rPr>
          <w:szCs w:val="18"/>
        </w:rPr>
        <w:t>voir qui, par des voies différentes, s’exerce sur la soci</w:t>
      </w:r>
      <w:r w:rsidRPr="00547A81">
        <w:rPr>
          <w:szCs w:val="18"/>
        </w:rPr>
        <w:t>é</w:t>
      </w:r>
      <w:r w:rsidRPr="00547A81">
        <w:rPr>
          <w:szCs w:val="18"/>
        </w:rPr>
        <w:t>té tout entière. Marcuse (1963, 1968) n’hésite pas à franchir le pas qui établit, sur cette base, l’identité e</w:t>
      </w:r>
      <w:r w:rsidRPr="00547A81">
        <w:rPr>
          <w:szCs w:val="18"/>
        </w:rPr>
        <w:t>s</w:t>
      </w:r>
      <w:r w:rsidRPr="00547A81">
        <w:rPr>
          <w:szCs w:val="18"/>
        </w:rPr>
        <w:t>sentielle de la contrainte et de la légitimation. Reprenant la thèse ce</w:t>
      </w:r>
      <w:r w:rsidRPr="00547A81">
        <w:rPr>
          <w:szCs w:val="18"/>
        </w:rPr>
        <w:t>n</w:t>
      </w:r>
      <w:r w:rsidRPr="00547A81">
        <w:rPr>
          <w:szCs w:val="18"/>
        </w:rPr>
        <w:t xml:space="preserve">trale exposée par Freud dans </w:t>
      </w:r>
      <w:r w:rsidRPr="00547A81">
        <w:rPr>
          <w:i/>
          <w:iCs/>
          <w:szCs w:val="18"/>
        </w:rPr>
        <w:t>Mala</w:t>
      </w:r>
      <w:r w:rsidRPr="00547A81">
        <w:rPr>
          <w:i/>
          <w:iCs/>
          <w:szCs w:val="18"/>
        </w:rPr>
        <w:t>i</w:t>
      </w:r>
      <w:r w:rsidRPr="00547A81">
        <w:rPr>
          <w:i/>
          <w:iCs/>
          <w:szCs w:val="18"/>
        </w:rPr>
        <w:t xml:space="preserve">se dans la civilisation, </w:t>
      </w:r>
      <w:r w:rsidRPr="00547A81">
        <w:rPr>
          <w:szCs w:val="18"/>
        </w:rPr>
        <w:t>Marcuse part de l’idée que la contrainte des in</w:t>
      </w:r>
      <w:r w:rsidRPr="00547A81">
        <w:rPr>
          <w:szCs w:val="18"/>
        </w:rPr>
        <w:t>s</w:t>
      </w:r>
      <w:r w:rsidRPr="00547A81">
        <w:rPr>
          <w:szCs w:val="18"/>
        </w:rPr>
        <w:t>tincts est la condition du progrès et de la civilisation, et que cette subordination des instincts – « principe de réalité » – est obtenue par la répression. L’imposition de restrictions supplémentaires, liées à la domination sociale exercée par une minorité, conduit à une forme su</w:t>
      </w:r>
      <w:r w:rsidRPr="00547A81">
        <w:rPr>
          <w:szCs w:val="18"/>
        </w:rPr>
        <w:t>r</w:t>
      </w:r>
      <w:r w:rsidRPr="00547A81">
        <w:rPr>
          <w:szCs w:val="18"/>
        </w:rPr>
        <w:t>répressive du principe de réalité qui devient principe de rendement : « Les intérêts de la domination ajoutent un refoulement supplémenta</w:t>
      </w:r>
      <w:r w:rsidRPr="00547A81">
        <w:rPr>
          <w:szCs w:val="18"/>
        </w:rPr>
        <w:t>i</w:t>
      </w:r>
      <w:r w:rsidRPr="00547A81">
        <w:rPr>
          <w:szCs w:val="18"/>
        </w:rPr>
        <w:t>re à l’organisation des instincts sous le r</w:t>
      </w:r>
      <w:r w:rsidRPr="00547A81">
        <w:rPr>
          <w:szCs w:val="18"/>
        </w:rPr>
        <w:t>è</w:t>
      </w:r>
      <w:r w:rsidRPr="00547A81">
        <w:rPr>
          <w:szCs w:val="18"/>
        </w:rPr>
        <w:t>gne du principe de réalité » (Marcuse, 1963, p. 46). L’acceptation par les assujettis de cette surr</w:t>
      </w:r>
      <w:r w:rsidRPr="00547A81">
        <w:rPr>
          <w:szCs w:val="18"/>
        </w:rPr>
        <w:t>é</w:t>
      </w:r>
      <w:r w:rsidRPr="00547A81">
        <w:rPr>
          <w:szCs w:val="18"/>
        </w:rPr>
        <w:t>pression constitue un phénomène historique fondamental : la légitim</w:t>
      </w:r>
      <w:r w:rsidRPr="00547A81">
        <w:rPr>
          <w:szCs w:val="18"/>
        </w:rPr>
        <w:t>a</w:t>
      </w:r>
      <w:r w:rsidRPr="00547A81">
        <w:rPr>
          <w:szCs w:val="18"/>
        </w:rPr>
        <w:t>tion, c’est ici l’opération par laquelle la contrainte, la hiérarchie, le pouvoir oppre</w:t>
      </w:r>
      <w:r w:rsidRPr="00547A81">
        <w:rPr>
          <w:szCs w:val="18"/>
        </w:rPr>
        <w:t>s</w:t>
      </w:r>
      <w:r w:rsidRPr="00547A81">
        <w:rPr>
          <w:szCs w:val="18"/>
        </w:rPr>
        <w:t>sif prennent la forme de la raison objective ; la viole</w:t>
      </w:r>
      <w:r w:rsidRPr="00547A81">
        <w:rPr>
          <w:szCs w:val="18"/>
        </w:rPr>
        <w:t>n</w:t>
      </w:r>
      <w:r w:rsidRPr="00547A81">
        <w:rPr>
          <w:szCs w:val="18"/>
        </w:rPr>
        <w:t>ce suprême est celle qui procède par l’intériorisation des normes, et par la rationalis</w:t>
      </w:r>
      <w:r w:rsidRPr="00547A81">
        <w:rPr>
          <w:szCs w:val="18"/>
        </w:rPr>
        <w:t>a</w:t>
      </w:r>
      <w:r w:rsidRPr="00547A81">
        <w:rPr>
          <w:szCs w:val="18"/>
        </w:rPr>
        <w:t>tion du se</w:t>
      </w:r>
      <w:r w:rsidRPr="00547A81">
        <w:rPr>
          <w:szCs w:val="18"/>
        </w:rPr>
        <w:t>n</w:t>
      </w:r>
      <w:r w:rsidRPr="00547A81">
        <w:rPr>
          <w:szCs w:val="18"/>
        </w:rPr>
        <w:t>timent de culpabilité qui accompagne la révolte. Que s’affaiblisse ce consentement, que le doute surgisse sur l’utilité sociale de la surrépression (quand s’allège par exemple la contrainte premi</w:t>
      </w:r>
      <w:r w:rsidRPr="00547A81">
        <w:rPr>
          <w:szCs w:val="18"/>
        </w:rPr>
        <w:t>è</w:t>
      </w:r>
      <w:r w:rsidRPr="00547A81">
        <w:rPr>
          <w:szCs w:val="18"/>
        </w:rPr>
        <w:t>re de la pénurie), et l’État développe à la fois l’oppression –jusqu’au t</w:t>
      </w:r>
      <w:r w:rsidRPr="00547A81">
        <w:rPr>
          <w:szCs w:val="18"/>
        </w:rPr>
        <w:t>o</w:t>
      </w:r>
      <w:r w:rsidRPr="00547A81">
        <w:rPr>
          <w:szCs w:val="18"/>
        </w:rPr>
        <w:t>talitarisme – et la manipulation des con</w:t>
      </w:r>
      <w:r w:rsidRPr="00547A81">
        <w:rPr>
          <w:szCs w:val="18"/>
        </w:rPr>
        <w:t>s</w:t>
      </w:r>
      <w:r w:rsidRPr="00547A81">
        <w:rPr>
          <w:szCs w:val="18"/>
        </w:rPr>
        <w:t>ciences pour réactiver la croyance en la nécessité des contraintes : « La révolte contre (l’administration et les lois) serait à no</w:t>
      </w:r>
      <w:r w:rsidRPr="00547A81">
        <w:rPr>
          <w:szCs w:val="18"/>
        </w:rPr>
        <w:t>u</w:t>
      </w:r>
      <w:r w:rsidRPr="00547A81">
        <w:rPr>
          <w:szCs w:val="18"/>
        </w:rPr>
        <w:t>veau le crime suprême, non pas cette fois contre l’animal – despote qui inte</w:t>
      </w:r>
      <w:r w:rsidRPr="00547A81">
        <w:rPr>
          <w:szCs w:val="18"/>
        </w:rPr>
        <w:t>r</w:t>
      </w:r>
      <w:r w:rsidRPr="00547A81">
        <w:rPr>
          <w:szCs w:val="18"/>
        </w:rPr>
        <w:t>dit la satisfaction, mais contre l’ordre sage qui protège les biens et les services nécessa</w:t>
      </w:r>
      <w:r w:rsidRPr="00547A81">
        <w:rPr>
          <w:szCs w:val="18"/>
        </w:rPr>
        <w:t>i</w:t>
      </w:r>
      <w:r w:rsidRPr="00547A81">
        <w:rPr>
          <w:szCs w:val="18"/>
        </w:rPr>
        <w:t>res à la satisfaction progressive des besoins humains. La rébellion a</w:t>
      </w:r>
      <w:r w:rsidRPr="00547A81">
        <w:rPr>
          <w:szCs w:val="18"/>
        </w:rPr>
        <w:t>p</w:t>
      </w:r>
      <w:r w:rsidRPr="00547A81">
        <w:rPr>
          <w:szCs w:val="18"/>
        </w:rPr>
        <w:t>paraît alors comme le crime contre l’ensemble de la société humaine et, par là, comme au-delà de la récompense et au-delà du r</w:t>
      </w:r>
      <w:r w:rsidRPr="00547A81">
        <w:rPr>
          <w:szCs w:val="18"/>
        </w:rPr>
        <w:t>a</w:t>
      </w:r>
      <w:r w:rsidRPr="00547A81">
        <w:rPr>
          <w:szCs w:val="18"/>
        </w:rPr>
        <w:t>chat » (Marcuse, 1963, p. 87). La thèse de Marcuse n’emporte pas la convi</w:t>
      </w:r>
      <w:r w:rsidRPr="00547A81">
        <w:rPr>
          <w:szCs w:val="18"/>
        </w:rPr>
        <w:t>c</w:t>
      </w:r>
      <w:r w:rsidRPr="00547A81">
        <w:rPr>
          <w:szCs w:val="18"/>
        </w:rPr>
        <w:t>tion : outre une assimilation problématique du totalit</w:t>
      </w:r>
      <w:r w:rsidRPr="00547A81">
        <w:rPr>
          <w:szCs w:val="18"/>
        </w:rPr>
        <w:t>a</w:t>
      </w:r>
      <w:r w:rsidRPr="00547A81">
        <w:rPr>
          <w:szCs w:val="18"/>
        </w:rPr>
        <w:t>risme à un degré extrême de l’oppression, elle entend établir une di</w:t>
      </w:r>
      <w:r w:rsidRPr="00547A81">
        <w:rPr>
          <w:szCs w:val="18"/>
        </w:rPr>
        <w:t>s</w:t>
      </w:r>
      <w:r w:rsidRPr="00547A81">
        <w:rPr>
          <w:szCs w:val="18"/>
        </w:rPr>
        <w:t>tinction contestable (et théoriquement mal assurée) entre répression civilisatrice et surr</w:t>
      </w:r>
      <w:r w:rsidRPr="00547A81">
        <w:rPr>
          <w:szCs w:val="18"/>
        </w:rPr>
        <w:t>é</w:t>
      </w:r>
      <w:r w:rsidRPr="00547A81">
        <w:rPr>
          <w:szCs w:val="18"/>
        </w:rPr>
        <w:t>pression, celle-ci manifestant une phase d’organisation sociale part</w:t>
      </w:r>
      <w:r w:rsidRPr="00547A81">
        <w:rPr>
          <w:szCs w:val="18"/>
        </w:rPr>
        <w:t>i</w:t>
      </w:r>
      <w:r w:rsidRPr="00547A81">
        <w:rPr>
          <w:szCs w:val="18"/>
        </w:rPr>
        <w:t>cularisée par la domination d’une minorité – on adme</w:t>
      </w:r>
      <w:r w:rsidRPr="00547A81">
        <w:rPr>
          <w:szCs w:val="18"/>
        </w:rPr>
        <w:t>t</w:t>
      </w:r>
      <w:r w:rsidRPr="00547A81">
        <w:rPr>
          <w:szCs w:val="18"/>
        </w:rPr>
        <w:t>tra que cette « particularité » est chose commune. Au moins cette thèse a-t-elle le mérite de rej</w:t>
      </w:r>
      <w:r w:rsidRPr="00547A81">
        <w:rPr>
          <w:szCs w:val="18"/>
        </w:rPr>
        <w:t>e</w:t>
      </w:r>
      <w:r w:rsidRPr="00547A81">
        <w:rPr>
          <w:szCs w:val="18"/>
        </w:rPr>
        <w:t>ter une opposition trop schématique de la contrainte et de la légitimation.</w:t>
      </w:r>
    </w:p>
    <w:p w14:paraId="39D80983" w14:textId="77777777" w:rsidR="00BE5A28" w:rsidRPr="00547A81" w:rsidRDefault="00BE5A28" w:rsidP="00BE5A28">
      <w:pPr>
        <w:spacing w:before="120" w:after="120"/>
        <w:jc w:val="both"/>
      </w:pPr>
      <w:r w:rsidRPr="00547A81">
        <w:rPr>
          <w:szCs w:val="18"/>
        </w:rPr>
        <w:t>Il n’est pas dava</w:t>
      </w:r>
      <w:r w:rsidRPr="00547A81">
        <w:rPr>
          <w:szCs w:val="18"/>
        </w:rPr>
        <w:t>n</w:t>
      </w:r>
      <w:r w:rsidRPr="00547A81">
        <w:rPr>
          <w:szCs w:val="18"/>
        </w:rPr>
        <w:t>tage licite de retenir une opposition trop tranchée entre la</w:t>
      </w:r>
      <w:r>
        <w:rPr>
          <w:szCs w:val="18"/>
        </w:rPr>
        <w:t xml:space="preserve"> </w:t>
      </w:r>
      <w:r w:rsidRPr="00547A81">
        <w:t>[407]</w:t>
      </w:r>
      <w:r>
        <w:t xml:space="preserve"> </w:t>
      </w:r>
      <w:r w:rsidRPr="00547A81">
        <w:rPr>
          <w:szCs w:val="18"/>
        </w:rPr>
        <w:t>peur, condition de la soumission, et l’acquiescement conscient à un pouvoir reconnu légitime. Le gibet, la potence, la tort</w:t>
      </w:r>
      <w:r w:rsidRPr="00547A81">
        <w:rPr>
          <w:szCs w:val="18"/>
        </w:rPr>
        <w:t>u</w:t>
      </w:r>
      <w:r w:rsidRPr="00547A81">
        <w:rPr>
          <w:szCs w:val="18"/>
        </w:rPr>
        <w:t>re créent sans doute une terreur immédiate dont le pouvoir inst</w:t>
      </w:r>
      <w:r w:rsidRPr="00547A81">
        <w:rPr>
          <w:szCs w:val="18"/>
        </w:rPr>
        <w:t>i</w:t>
      </w:r>
      <w:r w:rsidRPr="00547A81">
        <w:rPr>
          <w:szCs w:val="18"/>
        </w:rPr>
        <w:t>tué profite ; mais ils manifestent égal</w:t>
      </w:r>
      <w:r w:rsidRPr="00547A81">
        <w:rPr>
          <w:szCs w:val="18"/>
        </w:rPr>
        <w:t>e</w:t>
      </w:r>
      <w:r w:rsidRPr="00547A81">
        <w:rPr>
          <w:szCs w:val="18"/>
        </w:rPr>
        <w:t>ment que ce pouvoir sait démasquer les déviants, les artisans de désordre et de ru</w:t>
      </w:r>
      <w:r w:rsidRPr="00547A81">
        <w:rPr>
          <w:szCs w:val="18"/>
        </w:rPr>
        <w:t>i</w:t>
      </w:r>
      <w:r w:rsidRPr="00547A81">
        <w:rPr>
          <w:szCs w:val="18"/>
        </w:rPr>
        <w:t>ne, et qu’il frappe sans hésitation tous ceux qui menacent la paix sociale et la prospérité. En cela, le châtiment théâtralisé contribue puissa</w:t>
      </w:r>
      <w:r w:rsidRPr="00547A81">
        <w:rPr>
          <w:szCs w:val="18"/>
        </w:rPr>
        <w:t>m</w:t>
      </w:r>
      <w:r w:rsidRPr="00547A81">
        <w:rPr>
          <w:szCs w:val="18"/>
        </w:rPr>
        <w:t>ment à légitimer le pouvoir dans certaines sociétés. Les a</w:t>
      </w:r>
      <w:r w:rsidRPr="00547A81">
        <w:rPr>
          <w:szCs w:val="18"/>
        </w:rPr>
        <w:t>u</w:t>
      </w:r>
      <w:r w:rsidRPr="00547A81">
        <w:rPr>
          <w:szCs w:val="18"/>
        </w:rPr>
        <w:t>teurs de l’</w:t>
      </w:r>
      <w:r w:rsidRPr="00547A81">
        <w:rPr>
          <w:i/>
          <w:iCs/>
          <w:szCs w:val="18"/>
        </w:rPr>
        <w:t xml:space="preserve">Arthashâstra, </w:t>
      </w:r>
      <w:r w:rsidRPr="00547A81">
        <w:rPr>
          <w:szCs w:val="18"/>
        </w:rPr>
        <w:t>livre des lois hindou, en font la théorie. Et Duverger (1979, p. 192-194) suggère la puissance légitimatrice des tzompantli, mur de crânes o</w:t>
      </w:r>
      <w:r w:rsidRPr="00547A81">
        <w:rPr>
          <w:szCs w:val="18"/>
        </w:rPr>
        <w:t>r</w:t>
      </w:r>
      <w:r w:rsidRPr="00547A81">
        <w:rPr>
          <w:szCs w:val="18"/>
        </w:rPr>
        <w:t>nant l’entrée de la ville aztèque : « L’atmosphère entretenue par la brutalité sanglante – quasi quotidienne – du sacrifice a pu contr</w:t>
      </w:r>
      <w:r w:rsidRPr="00547A81">
        <w:rPr>
          <w:szCs w:val="18"/>
        </w:rPr>
        <w:t>i</w:t>
      </w:r>
      <w:r w:rsidRPr="00547A81">
        <w:rPr>
          <w:szCs w:val="18"/>
        </w:rPr>
        <w:t>buer à conditionner dans le sens du respect ou de l’admiration confuse le sentiment du pe</w:t>
      </w:r>
      <w:r w:rsidRPr="00547A81">
        <w:rPr>
          <w:szCs w:val="18"/>
        </w:rPr>
        <w:t>u</w:t>
      </w:r>
      <w:r w:rsidRPr="00547A81">
        <w:rPr>
          <w:szCs w:val="18"/>
        </w:rPr>
        <w:t>ple vis-à-vis de ses dirigeants, maîtres apparents de la mort. » Le supplice, mis en scène, devenant cérémonial pol</w:t>
      </w:r>
      <w:r w:rsidRPr="00547A81">
        <w:rPr>
          <w:szCs w:val="18"/>
        </w:rPr>
        <w:t>i</w:t>
      </w:r>
      <w:r w:rsidRPr="00547A81">
        <w:rPr>
          <w:szCs w:val="18"/>
        </w:rPr>
        <w:t>tique, manifeste que le pouvoir menacé l’emporte en définitive, et que sa puissance est incoercible, il restaure la souvera</w:t>
      </w:r>
      <w:r w:rsidRPr="00547A81">
        <w:rPr>
          <w:szCs w:val="18"/>
        </w:rPr>
        <w:t>i</w:t>
      </w:r>
      <w:r w:rsidRPr="00547A81">
        <w:rPr>
          <w:szCs w:val="18"/>
        </w:rPr>
        <w:t>neté dans tout son éclat : « L’exécution publique, aussi hâtive et quotidienne qu’elle soit, s’insère dans toute la série des grands rituels du pouvoir éclipsé et re</w:t>
      </w:r>
      <w:r w:rsidRPr="00547A81">
        <w:rPr>
          <w:szCs w:val="18"/>
        </w:rPr>
        <w:t>s</w:t>
      </w:r>
      <w:r w:rsidRPr="00547A81">
        <w:rPr>
          <w:szCs w:val="18"/>
        </w:rPr>
        <w:t>tauré (couronnement, entrée du roi dans une ville conquise, soumi</w:t>
      </w:r>
      <w:r w:rsidRPr="00547A81">
        <w:rPr>
          <w:szCs w:val="18"/>
        </w:rPr>
        <w:t>s</w:t>
      </w:r>
      <w:r w:rsidRPr="00547A81">
        <w:rPr>
          <w:szCs w:val="18"/>
        </w:rPr>
        <w:t>sion des sujets révoltés) ; par-dessus le crime qui a méprisé le souv</w:t>
      </w:r>
      <w:r w:rsidRPr="00547A81">
        <w:rPr>
          <w:szCs w:val="18"/>
        </w:rPr>
        <w:t>e</w:t>
      </w:r>
      <w:r w:rsidRPr="00547A81">
        <w:rPr>
          <w:szCs w:val="18"/>
        </w:rPr>
        <w:t>rain, elle déploie aux yeux de tous une force invincible. Son but est moins de rétablir un équilibre que de faire jouer, jusqu’à son point extrême, la dissymétrie entre le sujet qui a osé violer la loi, et le so</w:t>
      </w:r>
      <w:r w:rsidRPr="00547A81">
        <w:rPr>
          <w:szCs w:val="18"/>
        </w:rPr>
        <w:t>u</w:t>
      </w:r>
      <w:r w:rsidRPr="00547A81">
        <w:rPr>
          <w:szCs w:val="18"/>
        </w:rPr>
        <w:t>verain tout-puissant qui fait valoir sa force » (Fo</w:t>
      </w:r>
      <w:r w:rsidRPr="00547A81">
        <w:rPr>
          <w:szCs w:val="18"/>
        </w:rPr>
        <w:t>u</w:t>
      </w:r>
      <w:r w:rsidRPr="00547A81">
        <w:rPr>
          <w:szCs w:val="18"/>
        </w:rPr>
        <w:t>cault, 1975, p. 52).</w:t>
      </w:r>
    </w:p>
    <w:p w14:paraId="2FF1C094" w14:textId="77777777" w:rsidR="00BE5A28" w:rsidRPr="00547A81" w:rsidRDefault="00BE5A28" w:rsidP="00BE5A28">
      <w:pPr>
        <w:spacing w:before="120" w:after="120"/>
        <w:jc w:val="both"/>
      </w:pPr>
      <w:r w:rsidRPr="00547A81">
        <w:rPr>
          <w:szCs w:val="18"/>
        </w:rPr>
        <w:t>La réduction du consentement aux deux mécanismes compléme</w:t>
      </w:r>
      <w:r w:rsidRPr="00547A81">
        <w:rPr>
          <w:szCs w:val="18"/>
        </w:rPr>
        <w:t>n</w:t>
      </w:r>
      <w:r w:rsidRPr="00547A81">
        <w:rPr>
          <w:szCs w:val="18"/>
        </w:rPr>
        <w:t>taires de la peur dans la soumission et de l’acquiescement à une aut</w:t>
      </w:r>
      <w:r w:rsidRPr="00547A81">
        <w:rPr>
          <w:szCs w:val="18"/>
        </w:rPr>
        <w:t>o</w:t>
      </w:r>
      <w:r w:rsidRPr="00547A81">
        <w:rPr>
          <w:szCs w:val="18"/>
        </w:rPr>
        <w:t>rité reconnue légitime présente enfin l’inconvénient déjà noté de n</w:t>
      </w:r>
      <w:r w:rsidRPr="00547A81">
        <w:rPr>
          <w:szCs w:val="18"/>
        </w:rPr>
        <w:t>é</w:t>
      </w:r>
      <w:r w:rsidRPr="00547A81">
        <w:rPr>
          <w:szCs w:val="18"/>
        </w:rPr>
        <w:t>gliger l’importance de la simple habitude comme fondement de l’attitude d’obéissance. H</w:t>
      </w:r>
      <w:r w:rsidRPr="00547A81">
        <w:rPr>
          <w:szCs w:val="18"/>
        </w:rPr>
        <w:t>a</w:t>
      </w:r>
      <w:r w:rsidRPr="00547A81">
        <w:rPr>
          <w:szCs w:val="18"/>
        </w:rPr>
        <w:t>bermas (1978, p. 134-135) distingue ainsi nettement « le fait que les sujets croient à la légitimité (des normes et du pouvoir) », « la peur et la soumission d</w:t>
      </w:r>
      <w:r w:rsidRPr="00547A81">
        <w:rPr>
          <w:szCs w:val="18"/>
        </w:rPr>
        <w:t>e</w:t>
      </w:r>
      <w:r w:rsidRPr="00547A81">
        <w:rPr>
          <w:szCs w:val="18"/>
        </w:rPr>
        <w:t>vant les sanctions dont on les menace indirectement », et « la pure et simple docilité (complia</w:t>
      </w:r>
      <w:r w:rsidRPr="00547A81">
        <w:rPr>
          <w:szCs w:val="18"/>
        </w:rPr>
        <w:t>n</w:t>
      </w:r>
      <w:r w:rsidRPr="00547A81">
        <w:rPr>
          <w:szCs w:val="18"/>
        </w:rPr>
        <w:t>ce), qui tient à leur propre impuissance, telle qu’ils la perço</w:t>
      </w:r>
      <w:r w:rsidRPr="00547A81">
        <w:rPr>
          <w:szCs w:val="18"/>
        </w:rPr>
        <w:t>i</w:t>
      </w:r>
      <w:r w:rsidRPr="00547A81">
        <w:rPr>
          <w:szCs w:val="18"/>
        </w:rPr>
        <w:t>vent, et à l’absence de solutions autres (c’est-à-dire à l’imagination encha</w:t>
      </w:r>
      <w:r w:rsidRPr="00547A81">
        <w:rPr>
          <w:szCs w:val="18"/>
        </w:rPr>
        <w:t>î</w:t>
      </w:r>
      <w:r w:rsidRPr="00547A81">
        <w:rPr>
          <w:szCs w:val="18"/>
        </w:rPr>
        <w:t>née) ». Dans un tout autre registre, Bourdieu accorde égal</w:t>
      </w:r>
      <w:r w:rsidRPr="00547A81">
        <w:rPr>
          <w:szCs w:val="18"/>
        </w:rPr>
        <w:t>e</w:t>
      </w:r>
      <w:r w:rsidRPr="00547A81">
        <w:rPr>
          <w:szCs w:val="18"/>
        </w:rPr>
        <w:t>ment une importance décisive à des dispositions qui ne se laissent simplement interpréter ni comme terreur du sujet d</w:t>
      </w:r>
      <w:r w:rsidRPr="00547A81">
        <w:rPr>
          <w:szCs w:val="18"/>
        </w:rPr>
        <w:t>e</w:t>
      </w:r>
      <w:r w:rsidRPr="00547A81">
        <w:rPr>
          <w:szCs w:val="18"/>
        </w:rPr>
        <w:t>vant le déploiement de la force ni comme acceptation consciente du pouvoir : « Le propre de la dom</w:t>
      </w:r>
      <w:r w:rsidRPr="00547A81">
        <w:rPr>
          <w:szCs w:val="18"/>
        </w:rPr>
        <w:t>i</w:t>
      </w:r>
      <w:r w:rsidRPr="00547A81">
        <w:rPr>
          <w:szCs w:val="18"/>
        </w:rPr>
        <w:t>nation symbolique réside précisément dans le fait qu’elle supp</w:t>
      </w:r>
      <w:r w:rsidRPr="00547A81">
        <w:rPr>
          <w:szCs w:val="18"/>
        </w:rPr>
        <w:t>o</w:t>
      </w:r>
      <w:r w:rsidRPr="00547A81">
        <w:rPr>
          <w:szCs w:val="18"/>
        </w:rPr>
        <w:t>se de la part de celui qui la subit une att</w:t>
      </w:r>
      <w:r w:rsidRPr="00547A81">
        <w:rPr>
          <w:szCs w:val="18"/>
        </w:rPr>
        <w:t>i</w:t>
      </w:r>
      <w:r w:rsidRPr="00547A81">
        <w:rPr>
          <w:szCs w:val="18"/>
        </w:rPr>
        <w:t>tude qui défie l’alternative ordinaire de la liberté et de la contrainte : les choix de l’habitus (…) sont a</w:t>
      </w:r>
      <w:r w:rsidRPr="00547A81">
        <w:rPr>
          <w:szCs w:val="18"/>
        </w:rPr>
        <w:t>c</w:t>
      </w:r>
      <w:r w:rsidRPr="00547A81">
        <w:rPr>
          <w:szCs w:val="18"/>
        </w:rPr>
        <w:t>complis, sans conscience ni contrainte, en vertu de dispositions qui, bien qu’elles soient indiscutablement le produit des déterm</w:t>
      </w:r>
      <w:r w:rsidRPr="00547A81">
        <w:rPr>
          <w:szCs w:val="18"/>
        </w:rPr>
        <w:t>i</w:t>
      </w:r>
      <w:r w:rsidRPr="00547A81">
        <w:rPr>
          <w:szCs w:val="18"/>
        </w:rPr>
        <w:t>nismes sociaux, se sont aussi constituées en dehors de la con</w:t>
      </w:r>
      <w:r w:rsidRPr="00547A81">
        <w:rPr>
          <w:szCs w:val="18"/>
        </w:rPr>
        <w:t>s</w:t>
      </w:r>
      <w:r w:rsidRPr="00547A81">
        <w:rPr>
          <w:szCs w:val="18"/>
        </w:rPr>
        <w:t>cience et de la contrainte » (Bou</w:t>
      </w:r>
      <w:r w:rsidRPr="00547A81">
        <w:rPr>
          <w:szCs w:val="18"/>
        </w:rPr>
        <w:t>r</w:t>
      </w:r>
      <w:r w:rsidRPr="00547A81">
        <w:rPr>
          <w:szCs w:val="18"/>
        </w:rPr>
        <w:t>dieu, 1982, p. 36).</w:t>
      </w:r>
    </w:p>
    <w:p w14:paraId="6875CD5F" w14:textId="77777777" w:rsidR="00BE5A28" w:rsidRPr="00547A81" w:rsidRDefault="00BE5A28" w:rsidP="00BE5A28">
      <w:pPr>
        <w:spacing w:before="120" w:after="120"/>
        <w:jc w:val="both"/>
      </w:pPr>
      <w:r w:rsidRPr="00547A81">
        <w:rPr>
          <w:szCs w:val="18"/>
        </w:rPr>
        <w:t>Il n’est certes pas indifférent qu’un r</w:t>
      </w:r>
      <w:r w:rsidRPr="00547A81">
        <w:rPr>
          <w:szCs w:val="18"/>
        </w:rPr>
        <w:t>é</w:t>
      </w:r>
      <w:r w:rsidRPr="00547A81">
        <w:rPr>
          <w:szCs w:val="18"/>
        </w:rPr>
        <w:t>gime politique fonde sa durée sur la répression brutale ou qu’il parvienne à a</w:t>
      </w:r>
      <w:r w:rsidRPr="00547A81">
        <w:rPr>
          <w:szCs w:val="18"/>
        </w:rPr>
        <w:t>c</w:t>
      </w:r>
      <w:r w:rsidRPr="00547A81">
        <w:rPr>
          <w:szCs w:val="18"/>
        </w:rPr>
        <w:t>créditer sa légitimité par la persuasion et la démonstration de son aptitude à satisfaire les aspirations d’un peuple – y compris la liberté de penser. Cette diff</w:t>
      </w:r>
      <w:r w:rsidRPr="00547A81">
        <w:rPr>
          <w:szCs w:val="18"/>
        </w:rPr>
        <w:t>é</w:t>
      </w:r>
      <w:r w:rsidRPr="00547A81">
        <w:rPr>
          <w:szCs w:val="18"/>
        </w:rPr>
        <w:t>rence radicale ne peut cependant faire oublier que les processus de légitimation appartiennent à l’ordre de la violence, dans la m</w:t>
      </w:r>
      <w:r w:rsidRPr="00547A81">
        <w:rPr>
          <w:szCs w:val="18"/>
        </w:rPr>
        <w:t>e</w:t>
      </w:r>
      <w:r w:rsidRPr="00547A81">
        <w:rPr>
          <w:szCs w:val="18"/>
        </w:rPr>
        <w:t>sure où ils tendent à obtenir l’acquiescement des assujettis à une rel</w:t>
      </w:r>
      <w:r w:rsidRPr="00547A81">
        <w:rPr>
          <w:szCs w:val="18"/>
        </w:rPr>
        <w:t>a</w:t>
      </w:r>
      <w:r w:rsidRPr="00547A81">
        <w:rPr>
          <w:szCs w:val="18"/>
        </w:rPr>
        <w:t>tion</w:t>
      </w:r>
      <w:r>
        <w:rPr>
          <w:szCs w:val="18"/>
        </w:rPr>
        <w:t xml:space="preserve"> </w:t>
      </w:r>
      <w:r w:rsidRPr="00547A81">
        <w:rPr>
          <w:rFonts w:cs="Arial"/>
          <w:bCs/>
        </w:rPr>
        <w:t>[408]</w:t>
      </w:r>
      <w:r>
        <w:rPr>
          <w:rFonts w:cs="Arial"/>
          <w:bCs/>
        </w:rPr>
        <w:t xml:space="preserve"> </w:t>
      </w:r>
      <w:r w:rsidRPr="00547A81">
        <w:rPr>
          <w:szCs w:val="18"/>
        </w:rPr>
        <w:t>essentiellement inégalitaire qui assure « la distribution as</w:t>
      </w:r>
      <w:r w:rsidRPr="00547A81">
        <w:rPr>
          <w:szCs w:val="18"/>
        </w:rPr>
        <w:t>y</w:t>
      </w:r>
      <w:r w:rsidRPr="00547A81">
        <w:rPr>
          <w:szCs w:val="18"/>
        </w:rPr>
        <w:t>métrique des chances légitimes de satisfaction des besoins » (Habe</w:t>
      </w:r>
      <w:r w:rsidRPr="00547A81">
        <w:rPr>
          <w:szCs w:val="18"/>
        </w:rPr>
        <w:t>r</w:t>
      </w:r>
      <w:r w:rsidRPr="00547A81">
        <w:rPr>
          <w:szCs w:val="18"/>
        </w:rPr>
        <w:t>mas, 1978, p. 134).</w:t>
      </w:r>
    </w:p>
    <w:p w14:paraId="0A54AD07" w14:textId="77777777" w:rsidR="00BE5A28" w:rsidRPr="00547A81" w:rsidRDefault="00BE5A28" w:rsidP="00BE5A28">
      <w:pPr>
        <w:spacing w:before="120" w:after="120"/>
        <w:jc w:val="both"/>
        <w:rPr>
          <w:szCs w:val="18"/>
        </w:rPr>
      </w:pPr>
    </w:p>
    <w:p w14:paraId="6D7E8E27" w14:textId="77777777" w:rsidR="00BE5A28" w:rsidRPr="00547A81" w:rsidRDefault="00BE5A28" w:rsidP="00BE5A28">
      <w:pPr>
        <w:pStyle w:val="b"/>
      </w:pPr>
      <w:r w:rsidRPr="00547A81">
        <w:t>C. LA PAROLE ET LA SOUMISSION</w:t>
      </w:r>
    </w:p>
    <w:p w14:paraId="2B20593E" w14:textId="77777777" w:rsidR="00BE5A28" w:rsidRPr="00547A81" w:rsidRDefault="00BE5A28" w:rsidP="00BE5A28">
      <w:pPr>
        <w:spacing w:before="120" w:after="120"/>
        <w:jc w:val="both"/>
        <w:rPr>
          <w:szCs w:val="18"/>
        </w:rPr>
      </w:pPr>
    </w:p>
    <w:p w14:paraId="130C68BB" w14:textId="77777777" w:rsidR="00BE5A28" w:rsidRPr="00547A81" w:rsidRDefault="00BE5A28" w:rsidP="00BE5A28">
      <w:pPr>
        <w:spacing w:before="120" w:after="120"/>
        <w:jc w:val="both"/>
      </w:pPr>
      <w:r w:rsidRPr="00547A81">
        <w:rPr>
          <w:szCs w:val="18"/>
        </w:rPr>
        <w:t>La relation de pouvoir exprimant une inégalité radicale entre ceux qui co</w:t>
      </w:r>
      <w:r w:rsidRPr="00547A81">
        <w:rPr>
          <w:szCs w:val="18"/>
        </w:rPr>
        <w:t>m</w:t>
      </w:r>
      <w:r w:rsidRPr="00547A81">
        <w:rPr>
          <w:szCs w:val="18"/>
        </w:rPr>
        <w:t>mandent et ceux qui obéissent, l’acceptation de cette relation suppose qu’il soit fortement proclamé, ou que cette inégalité est se</w:t>
      </w:r>
      <w:r w:rsidRPr="00547A81">
        <w:rPr>
          <w:szCs w:val="18"/>
        </w:rPr>
        <w:t>u</w:t>
      </w:r>
      <w:r w:rsidRPr="00547A81">
        <w:rPr>
          <w:szCs w:val="18"/>
        </w:rPr>
        <w:t>lement fonctionnelle – et donc révocable –, ou qu’elle est un bien en soi. Les démocraties pluralistes connaissent une fo</w:t>
      </w:r>
      <w:r w:rsidRPr="00547A81">
        <w:rPr>
          <w:szCs w:val="18"/>
        </w:rPr>
        <w:t>r</w:t>
      </w:r>
      <w:r w:rsidRPr="00547A81">
        <w:rPr>
          <w:szCs w:val="18"/>
        </w:rPr>
        <w:t>me achevée de la première possibilité : la procédure électorale y manifeste périodiqu</w:t>
      </w:r>
      <w:r w:rsidRPr="00547A81">
        <w:rPr>
          <w:szCs w:val="18"/>
        </w:rPr>
        <w:t>e</w:t>
      </w:r>
      <w:r w:rsidRPr="00547A81">
        <w:rPr>
          <w:szCs w:val="18"/>
        </w:rPr>
        <w:t>ment que le s</w:t>
      </w:r>
      <w:r w:rsidRPr="00547A81">
        <w:rPr>
          <w:szCs w:val="18"/>
        </w:rPr>
        <w:t>u</w:t>
      </w:r>
      <w:r w:rsidRPr="00547A81">
        <w:rPr>
          <w:szCs w:val="18"/>
        </w:rPr>
        <w:t>jet est citoyen, qu’il tient entre ses mains le sort des gouvernants, et qu’il n’obéit qu’à ceux qu’il a choisis pour comma</w:t>
      </w:r>
      <w:r w:rsidRPr="00547A81">
        <w:rPr>
          <w:szCs w:val="18"/>
        </w:rPr>
        <w:t>n</w:t>
      </w:r>
      <w:r w:rsidRPr="00547A81">
        <w:rPr>
          <w:szCs w:val="18"/>
        </w:rPr>
        <w:t>der – ou croit avoir choisis. Plus crûment, nombre de régimes procl</w:t>
      </w:r>
      <w:r w:rsidRPr="00547A81">
        <w:rPr>
          <w:szCs w:val="18"/>
        </w:rPr>
        <w:t>a</w:t>
      </w:r>
      <w:r w:rsidRPr="00547A81">
        <w:rPr>
          <w:szCs w:val="18"/>
        </w:rPr>
        <w:t>ment que l’inégalité est bonne, même pour l’assujetti, que seule une minorité a le droit de contraindre du fait de ses caractéristiques ethn</w:t>
      </w:r>
      <w:r w:rsidRPr="00547A81">
        <w:rPr>
          <w:szCs w:val="18"/>
        </w:rPr>
        <w:t>i</w:t>
      </w:r>
      <w:r w:rsidRPr="00547A81">
        <w:rPr>
          <w:szCs w:val="18"/>
        </w:rPr>
        <w:t>ques, héréditaires ou morales, et que toute contestation du po</w:t>
      </w:r>
      <w:r w:rsidRPr="00547A81">
        <w:rPr>
          <w:szCs w:val="18"/>
        </w:rPr>
        <w:t>u</w:t>
      </w:r>
      <w:r w:rsidRPr="00547A81">
        <w:rPr>
          <w:szCs w:val="18"/>
        </w:rPr>
        <w:t>voir est intolérable parce que dangereuse pour celui-là même qui conteste. Il n’est pas question ici d’entrer dans un débat sur la différence esse</w:t>
      </w:r>
      <w:r w:rsidRPr="00547A81">
        <w:rPr>
          <w:szCs w:val="18"/>
        </w:rPr>
        <w:t>n</w:t>
      </w:r>
      <w:r w:rsidRPr="00547A81">
        <w:rPr>
          <w:szCs w:val="18"/>
        </w:rPr>
        <w:t>tielle qui peut exister entre l’une et l’autre affirmation, encore moins de laisser supposer – comme le font divers auteurs – que la premi</w:t>
      </w:r>
      <w:r w:rsidRPr="00547A81">
        <w:rPr>
          <w:szCs w:val="18"/>
        </w:rPr>
        <w:t>è</w:t>
      </w:r>
      <w:r w:rsidRPr="00547A81">
        <w:rPr>
          <w:szCs w:val="18"/>
        </w:rPr>
        <w:t>re dissimule plus e</w:t>
      </w:r>
      <w:r w:rsidRPr="00547A81">
        <w:rPr>
          <w:szCs w:val="18"/>
        </w:rPr>
        <w:t>f</w:t>
      </w:r>
      <w:r w:rsidRPr="00547A81">
        <w:rPr>
          <w:szCs w:val="18"/>
        </w:rPr>
        <w:t>ficacement la réalité du pouvoir que la seconde. On s’en tiendra à la consid</w:t>
      </w:r>
      <w:r w:rsidRPr="00547A81">
        <w:rPr>
          <w:szCs w:val="18"/>
        </w:rPr>
        <w:t>é</w:t>
      </w:r>
      <w:r w:rsidRPr="00547A81">
        <w:rPr>
          <w:szCs w:val="18"/>
        </w:rPr>
        <w:t>ration du travail que de telles affirmations font subir à l’expérience comm</w:t>
      </w:r>
      <w:r w:rsidRPr="00547A81">
        <w:rPr>
          <w:szCs w:val="18"/>
        </w:rPr>
        <w:t>u</w:t>
      </w:r>
      <w:r w:rsidRPr="00547A81">
        <w:rPr>
          <w:szCs w:val="18"/>
        </w:rPr>
        <w:t>ne ; la première contredit l’expérience de la sujétion permanente, qu’exprime au contraire si clair</w:t>
      </w:r>
      <w:r w:rsidRPr="00547A81">
        <w:rPr>
          <w:szCs w:val="18"/>
        </w:rPr>
        <w:t>e</w:t>
      </w:r>
      <w:r w:rsidRPr="00547A81">
        <w:rPr>
          <w:szCs w:val="18"/>
        </w:rPr>
        <w:t>ment la résignation d’une majorité de « citoyens » à ne j</w:t>
      </w:r>
      <w:r w:rsidRPr="00547A81">
        <w:rPr>
          <w:szCs w:val="18"/>
        </w:rPr>
        <w:t>a</w:t>
      </w:r>
      <w:r w:rsidRPr="00547A81">
        <w:rPr>
          <w:szCs w:val="18"/>
        </w:rPr>
        <w:t>mais échapper à leur condition effective de sujets ; la seconde ne retient que les bén</w:t>
      </w:r>
      <w:r w:rsidRPr="00547A81">
        <w:rPr>
          <w:szCs w:val="18"/>
        </w:rPr>
        <w:t>é</w:t>
      </w:r>
      <w:r w:rsidRPr="00547A81">
        <w:rPr>
          <w:szCs w:val="18"/>
        </w:rPr>
        <w:t>fices tirés de l’ordre établi, ignore toute une part de l’expérience comm</w:t>
      </w:r>
      <w:r w:rsidRPr="00547A81">
        <w:rPr>
          <w:szCs w:val="18"/>
        </w:rPr>
        <w:t>u</w:t>
      </w:r>
      <w:r w:rsidRPr="00547A81">
        <w:rPr>
          <w:szCs w:val="18"/>
        </w:rPr>
        <w:t>ne – celle de la violence subie, des re</w:t>
      </w:r>
      <w:r w:rsidRPr="00547A81">
        <w:rPr>
          <w:szCs w:val="18"/>
        </w:rPr>
        <w:t>s</w:t>
      </w:r>
      <w:r w:rsidRPr="00547A81">
        <w:rPr>
          <w:szCs w:val="18"/>
        </w:rPr>
        <w:t>trictions imposées, de l’arbitraire des « puissants », de l’extorsion coutumi</w:t>
      </w:r>
      <w:r w:rsidRPr="00547A81">
        <w:rPr>
          <w:szCs w:val="18"/>
        </w:rPr>
        <w:t>è</w:t>
      </w:r>
      <w:r w:rsidRPr="00547A81">
        <w:rPr>
          <w:szCs w:val="18"/>
        </w:rPr>
        <w:t>re ou légale d’une partie des biens a</w:t>
      </w:r>
      <w:r w:rsidRPr="00547A81">
        <w:rPr>
          <w:szCs w:val="18"/>
        </w:rPr>
        <w:t>c</w:t>
      </w:r>
      <w:r w:rsidRPr="00547A81">
        <w:rPr>
          <w:szCs w:val="18"/>
        </w:rPr>
        <w:t>quis par l’individu. La légitimation du pouvoir suppose donc un « savoir » qui dissimule l’essence même de la relation de pouvoir, qui prétend révéler une raison profonde de ce que l’assujetti est tenté de percevoir comme inacceptable – son incapacité s</w:t>
      </w:r>
      <w:r w:rsidRPr="00547A81">
        <w:rPr>
          <w:szCs w:val="18"/>
        </w:rPr>
        <w:t>o</w:t>
      </w:r>
      <w:r w:rsidRPr="00547A81">
        <w:rPr>
          <w:szCs w:val="18"/>
        </w:rPr>
        <w:t xml:space="preserve">ciale à gouverner </w:t>
      </w:r>
      <w:r w:rsidRPr="00547A81">
        <w:rPr>
          <w:i/>
          <w:iCs/>
          <w:szCs w:val="18"/>
        </w:rPr>
        <w:t xml:space="preserve">effectivement, </w:t>
      </w:r>
      <w:r w:rsidRPr="00547A81">
        <w:rPr>
          <w:szCs w:val="18"/>
        </w:rPr>
        <w:t>ou les souffrances qu’il endure du fait de sa p</w:t>
      </w:r>
      <w:r w:rsidRPr="00547A81">
        <w:rPr>
          <w:szCs w:val="18"/>
        </w:rPr>
        <w:t>o</w:t>
      </w:r>
      <w:r w:rsidRPr="00547A81">
        <w:rPr>
          <w:szCs w:val="18"/>
        </w:rPr>
        <w:t>sition. Ce savoir est un « texte caché », au sens où il n’est a</w:t>
      </w:r>
      <w:r w:rsidRPr="00547A81">
        <w:rPr>
          <w:szCs w:val="18"/>
        </w:rPr>
        <w:t>c</w:t>
      </w:r>
      <w:r w:rsidRPr="00547A81">
        <w:rPr>
          <w:szCs w:val="18"/>
        </w:rPr>
        <w:t>cessible que par le truchement des inte</w:t>
      </w:r>
      <w:r w:rsidRPr="00547A81">
        <w:rPr>
          <w:szCs w:val="18"/>
        </w:rPr>
        <w:t>r</w:t>
      </w:r>
      <w:r w:rsidRPr="00547A81">
        <w:rPr>
          <w:szCs w:val="18"/>
        </w:rPr>
        <w:t>prètes autorisés ; dans la mesure où les chefs s’arrogent, et se voient reconnaître, le privilège de parler au nom de ce texte, ils sont au sens propre des pontifes. Leur parole souveraine pr</w:t>
      </w:r>
      <w:r w:rsidRPr="00547A81">
        <w:rPr>
          <w:szCs w:val="18"/>
        </w:rPr>
        <w:t>é</w:t>
      </w:r>
      <w:r w:rsidRPr="00547A81">
        <w:rPr>
          <w:szCs w:val="18"/>
        </w:rPr>
        <w:t>tend livrer aux sujets la connaissance des causes de l’organisation s</w:t>
      </w:r>
      <w:r w:rsidRPr="00547A81">
        <w:rPr>
          <w:szCs w:val="18"/>
        </w:rPr>
        <w:t>o</w:t>
      </w:r>
      <w:r w:rsidRPr="00547A81">
        <w:rPr>
          <w:szCs w:val="18"/>
        </w:rPr>
        <w:t>ciale, en définir les finalités, et démontrer que le pouvoir inst</w:t>
      </w:r>
      <w:r w:rsidRPr="00547A81">
        <w:rPr>
          <w:szCs w:val="18"/>
        </w:rPr>
        <w:t>i</w:t>
      </w:r>
      <w:r w:rsidRPr="00547A81">
        <w:rPr>
          <w:szCs w:val="18"/>
        </w:rPr>
        <w:t>tué est seul susceptible d’assurer la réal</w:t>
      </w:r>
      <w:r w:rsidRPr="00547A81">
        <w:rPr>
          <w:szCs w:val="18"/>
        </w:rPr>
        <w:t>i</w:t>
      </w:r>
      <w:r w:rsidRPr="00547A81">
        <w:rPr>
          <w:szCs w:val="18"/>
        </w:rPr>
        <w:t>sation de ces fins ; elle dénonce les pr</w:t>
      </w:r>
      <w:r w:rsidRPr="00547A81">
        <w:rPr>
          <w:szCs w:val="18"/>
        </w:rPr>
        <w:t>o</w:t>
      </w:r>
      <w:r w:rsidRPr="00547A81">
        <w:rPr>
          <w:szCs w:val="18"/>
        </w:rPr>
        <w:t>positions déviantes, délimite le champ des actes licites ; elle dit l’essentiel et doit être écoutée, au rebours du discours banal et vain du chef guayaqui dont l’inutilité conjure la tentation de soumission (Cla</w:t>
      </w:r>
      <w:r w:rsidRPr="00547A81">
        <w:rPr>
          <w:szCs w:val="18"/>
        </w:rPr>
        <w:t>s</w:t>
      </w:r>
      <w:r w:rsidRPr="00547A81">
        <w:rPr>
          <w:szCs w:val="18"/>
        </w:rPr>
        <w:t>tres, 1974, p. 133-135). La prétention de cette parole souv</w:t>
      </w:r>
      <w:r w:rsidRPr="00547A81">
        <w:rPr>
          <w:szCs w:val="18"/>
        </w:rPr>
        <w:t>e</w:t>
      </w:r>
      <w:r w:rsidRPr="00547A81">
        <w:rPr>
          <w:szCs w:val="18"/>
        </w:rPr>
        <w:t>raine à énoncer les fondements de l’ordre social ouvre, nous le verrons, à la perception d’une relation entre le po</w:t>
      </w:r>
      <w:r w:rsidRPr="00547A81">
        <w:rPr>
          <w:szCs w:val="18"/>
        </w:rPr>
        <w:t>u</w:t>
      </w:r>
      <w:r w:rsidRPr="00547A81">
        <w:rPr>
          <w:szCs w:val="18"/>
        </w:rPr>
        <w:t>voir et le sacré.</w:t>
      </w:r>
    </w:p>
    <w:p w14:paraId="5E1A932A" w14:textId="77777777" w:rsidR="00BE5A28" w:rsidRPr="00547A81" w:rsidRDefault="00BE5A28" w:rsidP="00BE5A28">
      <w:pPr>
        <w:spacing w:before="120" w:after="120"/>
        <w:jc w:val="both"/>
      </w:pPr>
      <w:r w:rsidRPr="00547A81">
        <w:rPr>
          <w:szCs w:val="18"/>
        </w:rPr>
        <w:t>Dans sa général</w:t>
      </w:r>
      <w:r w:rsidRPr="00547A81">
        <w:rPr>
          <w:szCs w:val="18"/>
        </w:rPr>
        <w:t>i</w:t>
      </w:r>
      <w:r w:rsidRPr="00547A81">
        <w:rPr>
          <w:szCs w:val="18"/>
        </w:rPr>
        <w:t>té, l’affirmation d’un rapport privilégié entre le chef et la parole légitime ne permet pas de rendre compte des mult</w:t>
      </w:r>
      <w:r w:rsidRPr="00547A81">
        <w:rPr>
          <w:szCs w:val="18"/>
        </w:rPr>
        <w:t>i</w:t>
      </w:r>
      <w:r w:rsidRPr="00547A81">
        <w:rPr>
          <w:szCs w:val="18"/>
        </w:rPr>
        <w:t>ples figures de répartition de la compétence à exprimer ce « texte c</w:t>
      </w:r>
      <w:r w:rsidRPr="00547A81">
        <w:rPr>
          <w:szCs w:val="18"/>
        </w:rPr>
        <w:t>a</w:t>
      </w:r>
      <w:r w:rsidRPr="00547A81">
        <w:rPr>
          <w:szCs w:val="18"/>
        </w:rPr>
        <w:t>ché », à révéler et à interpréter les</w:t>
      </w:r>
      <w:r>
        <w:rPr>
          <w:szCs w:val="18"/>
        </w:rPr>
        <w:t xml:space="preserve"> </w:t>
      </w:r>
      <w:r w:rsidRPr="00547A81">
        <w:t>[409]</w:t>
      </w:r>
      <w:r>
        <w:t xml:space="preserve"> </w:t>
      </w:r>
      <w:r w:rsidRPr="00547A81">
        <w:rPr>
          <w:szCs w:val="18"/>
        </w:rPr>
        <w:t>finalités de l’organisation s</w:t>
      </w:r>
      <w:r w:rsidRPr="00547A81">
        <w:rPr>
          <w:szCs w:val="18"/>
        </w:rPr>
        <w:t>o</w:t>
      </w:r>
      <w:r w:rsidRPr="00547A81">
        <w:rPr>
          <w:szCs w:val="18"/>
        </w:rPr>
        <w:t>ciale. Il conviendrait ici de rechercher co</w:t>
      </w:r>
      <w:r w:rsidRPr="00547A81">
        <w:rPr>
          <w:szCs w:val="18"/>
        </w:rPr>
        <w:t>m</w:t>
      </w:r>
      <w:r w:rsidRPr="00547A81">
        <w:rPr>
          <w:szCs w:val="18"/>
        </w:rPr>
        <w:t>ment, dans chaque société, sont investis les groupes auxquels est reconnu – c’est-à-dire, très g</w:t>
      </w:r>
      <w:r w:rsidRPr="00547A81">
        <w:rPr>
          <w:szCs w:val="18"/>
        </w:rPr>
        <w:t>é</w:t>
      </w:r>
      <w:r w:rsidRPr="00547A81">
        <w:rPr>
          <w:szCs w:val="18"/>
        </w:rPr>
        <w:t>néralement, qui se reconnaissent réc</w:t>
      </w:r>
      <w:r w:rsidRPr="00547A81">
        <w:rPr>
          <w:szCs w:val="18"/>
        </w:rPr>
        <w:t>i</w:t>
      </w:r>
      <w:r w:rsidRPr="00547A81">
        <w:rPr>
          <w:szCs w:val="18"/>
        </w:rPr>
        <w:t>proquement – le droit d’affirmer la légitimité des dirigeants au regard des fins et des valeurs de la co</w:t>
      </w:r>
      <w:r w:rsidRPr="00547A81">
        <w:rPr>
          <w:szCs w:val="18"/>
        </w:rPr>
        <w:t>l</w:t>
      </w:r>
      <w:r w:rsidRPr="00547A81">
        <w:rPr>
          <w:szCs w:val="18"/>
        </w:rPr>
        <w:t>lectivité. Agents de légitimation, et e</w:t>
      </w:r>
      <w:r w:rsidRPr="00547A81">
        <w:rPr>
          <w:szCs w:val="18"/>
        </w:rPr>
        <w:t>n</w:t>
      </w:r>
      <w:r w:rsidRPr="00547A81">
        <w:rPr>
          <w:szCs w:val="18"/>
        </w:rPr>
        <w:t>clins de ce fait à censurer voire à anéantir toute parole qui justifierait des attitudes et des pratiques i</w:t>
      </w:r>
      <w:r w:rsidRPr="00547A81">
        <w:rPr>
          <w:szCs w:val="18"/>
        </w:rPr>
        <w:t>n</w:t>
      </w:r>
      <w:r w:rsidRPr="00547A81">
        <w:rPr>
          <w:szCs w:val="18"/>
        </w:rPr>
        <w:t>compatibles avec la soumi</w:t>
      </w:r>
      <w:r w:rsidRPr="00547A81">
        <w:rPr>
          <w:szCs w:val="18"/>
        </w:rPr>
        <w:t>s</w:t>
      </w:r>
      <w:r w:rsidRPr="00547A81">
        <w:rPr>
          <w:szCs w:val="18"/>
        </w:rPr>
        <w:t>sion au pouvoir institué, ces groupes se réservent l’interprétation aut</w:t>
      </w:r>
      <w:r w:rsidRPr="00547A81">
        <w:rPr>
          <w:szCs w:val="18"/>
        </w:rPr>
        <w:t>o</w:t>
      </w:r>
      <w:r w:rsidRPr="00547A81">
        <w:rPr>
          <w:szCs w:val="18"/>
        </w:rPr>
        <w:t>risée du monde et, partant, le langage « savant » qui les di</w:t>
      </w:r>
      <w:r w:rsidRPr="00547A81">
        <w:rPr>
          <w:szCs w:val="18"/>
        </w:rPr>
        <w:t>s</w:t>
      </w:r>
      <w:r w:rsidRPr="00547A81">
        <w:rPr>
          <w:szCs w:val="18"/>
        </w:rPr>
        <w:t xml:space="preserve">tingue du commun. Si l’on peut poser comme postulat que chacun de ces agents « concentre le capital symbolique accumulé par le groupe qui l’a mandaté et dont il est le </w:t>
      </w:r>
      <w:r w:rsidRPr="00547A81">
        <w:rPr>
          <w:i/>
          <w:iCs/>
          <w:szCs w:val="18"/>
        </w:rPr>
        <w:t>fondé de po</w:t>
      </w:r>
      <w:r w:rsidRPr="00547A81">
        <w:rPr>
          <w:i/>
          <w:iCs/>
          <w:szCs w:val="18"/>
        </w:rPr>
        <w:t>u</w:t>
      </w:r>
      <w:r w:rsidRPr="00547A81">
        <w:rPr>
          <w:i/>
          <w:iCs/>
          <w:szCs w:val="18"/>
        </w:rPr>
        <w:t xml:space="preserve">voir » </w:t>
      </w:r>
      <w:r w:rsidRPr="00547A81">
        <w:rPr>
          <w:szCs w:val="18"/>
        </w:rPr>
        <w:t>(Bourdieu, 1982, p. 102), il reste à montrer comment et en f</w:t>
      </w:r>
      <w:r w:rsidRPr="00547A81">
        <w:rPr>
          <w:szCs w:val="18"/>
        </w:rPr>
        <w:t>a</w:t>
      </w:r>
      <w:r w:rsidRPr="00547A81">
        <w:rPr>
          <w:szCs w:val="18"/>
        </w:rPr>
        <w:t>veur de qui se r</w:t>
      </w:r>
      <w:r w:rsidRPr="00547A81">
        <w:rPr>
          <w:szCs w:val="18"/>
        </w:rPr>
        <w:t>é</w:t>
      </w:r>
      <w:r w:rsidRPr="00547A81">
        <w:rPr>
          <w:szCs w:val="18"/>
        </w:rPr>
        <w:t>alise dans chaque société ce mécanisme de distinction des groupes autorisés à produire des repr</w:t>
      </w:r>
      <w:r w:rsidRPr="00547A81">
        <w:rPr>
          <w:szCs w:val="18"/>
        </w:rPr>
        <w:t>é</w:t>
      </w:r>
      <w:r w:rsidRPr="00547A81">
        <w:rPr>
          <w:szCs w:val="18"/>
        </w:rPr>
        <w:t>sentations légitimes de l’ordre social. On mesure la difficulté et l’ampleur d’une telle amb</w:t>
      </w:r>
      <w:r w:rsidRPr="00547A81">
        <w:rPr>
          <w:szCs w:val="18"/>
        </w:rPr>
        <w:t>i</w:t>
      </w:r>
      <w:r w:rsidRPr="00547A81">
        <w:rPr>
          <w:szCs w:val="18"/>
        </w:rPr>
        <w:t>tion, qui serait ici démesurée. Il suffira donc provisoirement de me</w:t>
      </w:r>
      <w:r w:rsidRPr="00547A81">
        <w:rPr>
          <w:szCs w:val="18"/>
        </w:rPr>
        <w:t>n</w:t>
      </w:r>
      <w:r w:rsidRPr="00547A81">
        <w:rPr>
          <w:szCs w:val="18"/>
        </w:rPr>
        <w:t>tionner le rapport privilégié qui tend à s’établir entre ces groupes et les dirigeants politiques. C’est ce rapport que souligne par exemple W</w:t>
      </w:r>
      <w:r w:rsidRPr="00547A81">
        <w:rPr>
          <w:szCs w:val="18"/>
        </w:rPr>
        <w:t>a</w:t>
      </w:r>
      <w:r w:rsidRPr="00547A81">
        <w:rPr>
          <w:szCs w:val="18"/>
        </w:rPr>
        <w:t>terbury (1975) lorsqu’il démontre le jeu complexe qui établit la lég</w:t>
      </w:r>
      <w:r w:rsidRPr="00547A81">
        <w:rPr>
          <w:szCs w:val="18"/>
        </w:rPr>
        <w:t>i</w:t>
      </w:r>
      <w:r w:rsidRPr="00547A81">
        <w:rPr>
          <w:szCs w:val="18"/>
        </w:rPr>
        <w:t>timité du roi du Maroc, jeu qui concerne une élite restreinte et tient à l’écart les masses, tant qu’elles ne sont pas mobilisées par le roi ou l’un des segments de l’élite dir</w:t>
      </w:r>
      <w:r w:rsidRPr="00547A81">
        <w:rPr>
          <w:szCs w:val="18"/>
        </w:rPr>
        <w:t>i</w:t>
      </w:r>
      <w:r w:rsidRPr="00547A81">
        <w:rPr>
          <w:szCs w:val="18"/>
        </w:rPr>
        <w:t>geante. Mais cette conception conduit, en situant la légitim</w:t>
      </w:r>
      <w:r w:rsidRPr="00547A81">
        <w:rPr>
          <w:szCs w:val="18"/>
        </w:rPr>
        <w:t>a</w:t>
      </w:r>
      <w:r w:rsidRPr="00547A81">
        <w:rPr>
          <w:szCs w:val="18"/>
        </w:rPr>
        <w:t>tion dans le cercle restreint des groupes autorisés, à exagérer quelque peu la d</w:t>
      </w:r>
      <w:r w:rsidRPr="00547A81">
        <w:rPr>
          <w:szCs w:val="18"/>
        </w:rPr>
        <w:t>i</w:t>
      </w:r>
      <w:r w:rsidRPr="00547A81">
        <w:rPr>
          <w:szCs w:val="18"/>
        </w:rPr>
        <w:t>mension contractuelle du phénomène et l’aptitude des go</w:t>
      </w:r>
      <w:r w:rsidRPr="00547A81">
        <w:rPr>
          <w:szCs w:val="18"/>
        </w:rPr>
        <w:t>u</w:t>
      </w:r>
      <w:r w:rsidRPr="00547A81">
        <w:rPr>
          <w:szCs w:val="18"/>
        </w:rPr>
        <w:t>vernants à manipuler les représentations et à les « imposer » aux masses. On ne peut donc accepter sans réserve une formulation extrême de ce point de vue, te</w:t>
      </w:r>
      <w:r w:rsidRPr="00547A81">
        <w:rPr>
          <w:szCs w:val="18"/>
        </w:rPr>
        <w:t>l</w:t>
      </w:r>
      <w:r w:rsidRPr="00547A81">
        <w:rPr>
          <w:szCs w:val="18"/>
        </w:rPr>
        <w:t>le que celle que propose Wallerstein : « La légitimation ne concerne pas les masses mais les cadres » (1974, p. 144). On ne saurait trop i</w:t>
      </w:r>
      <w:r w:rsidRPr="00547A81">
        <w:rPr>
          <w:szCs w:val="18"/>
        </w:rPr>
        <w:t>n</w:t>
      </w:r>
      <w:r w:rsidRPr="00547A81">
        <w:rPr>
          <w:szCs w:val="18"/>
        </w:rPr>
        <w:t>sister sur le fait que les agents de légitimation et les dir</w:t>
      </w:r>
      <w:r w:rsidRPr="00547A81">
        <w:rPr>
          <w:szCs w:val="18"/>
        </w:rPr>
        <w:t>i</w:t>
      </w:r>
      <w:r w:rsidRPr="00547A81">
        <w:rPr>
          <w:szCs w:val="18"/>
        </w:rPr>
        <w:t>geants peuvent rarement imposer une représentation de la vie sociale et du pouvoir qui s’écarte des conce</w:t>
      </w:r>
      <w:r w:rsidRPr="00547A81">
        <w:rPr>
          <w:szCs w:val="18"/>
        </w:rPr>
        <w:t>p</w:t>
      </w:r>
      <w:r w:rsidRPr="00547A81">
        <w:rPr>
          <w:szCs w:val="18"/>
        </w:rPr>
        <w:t>tions reçues, modelées par l’histoire, transmises par la culture co</w:t>
      </w:r>
      <w:r w:rsidRPr="00547A81">
        <w:rPr>
          <w:szCs w:val="18"/>
        </w:rPr>
        <w:t>m</w:t>
      </w:r>
      <w:r w:rsidRPr="00547A81">
        <w:rPr>
          <w:szCs w:val="18"/>
        </w:rPr>
        <w:t>mune, et largement diffusées dans tout le corps social.</w:t>
      </w:r>
    </w:p>
    <w:p w14:paraId="3C8CAC2B" w14:textId="77777777" w:rsidR="00BE5A28" w:rsidRPr="00547A81" w:rsidRDefault="00BE5A28" w:rsidP="00BE5A28">
      <w:pPr>
        <w:spacing w:before="120" w:after="120"/>
        <w:jc w:val="both"/>
      </w:pPr>
      <w:r w:rsidRPr="00547A81">
        <w:rPr>
          <w:szCs w:val="18"/>
        </w:rPr>
        <w:t>L’importance pour les dirigeants de ces mécanismes de contrôle des représentations par la p</w:t>
      </w:r>
      <w:r w:rsidRPr="00547A81">
        <w:rPr>
          <w:szCs w:val="18"/>
        </w:rPr>
        <w:t>a</w:t>
      </w:r>
      <w:r w:rsidRPr="00547A81">
        <w:rPr>
          <w:szCs w:val="18"/>
        </w:rPr>
        <w:t>role légitime est telle qu’ils s’efforcent souvent d’en mon</w:t>
      </w:r>
      <w:r w:rsidRPr="00547A81">
        <w:rPr>
          <w:szCs w:val="18"/>
        </w:rPr>
        <w:t>o</w:t>
      </w:r>
      <w:r w:rsidRPr="00547A81">
        <w:rPr>
          <w:szCs w:val="18"/>
        </w:rPr>
        <w:t>poliser l’usage. Les régimes totalitaires vont au bout de cette logique, en assimilant la parole déviante à un comport</w:t>
      </w:r>
      <w:r w:rsidRPr="00547A81">
        <w:rPr>
          <w:szCs w:val="18"/>
        </w:rPr>
        <w:t>e</w:t>
      </w:r>
      <w:r w:rsidRPr="00547A81">
        <w:rPr>
          <w:szCs w:val="18"/>
        </w:rPr>
        <w:t>ment aberrant, et ceux qui la propagent à des fous. Mais l’histoire est riche d’exemples célèbres qui montrent cette tendance très générale du pouvoir à détruire tout ce qui rompt avec la représentation autor</w:t>
      </w:r>
      <w:r w:rsidRPr="00547A81">
        <w:rPr>
          <w:szCs w:val="18"/>
        </w:rPr>
        <w:t>i</w:t>
      </w:r>
      <w:r w:rsidRPr="00547A81">
        <w:rPr>
          <w:szCs w:val="18"/>
        </w:rPr>
        <w:t>sée du monde – et pas seulement de l’organisation polit</w:t>
      </w:r>
      <w:r w:rsidRPr="00547A81">
        <w:rPr>
          <w:szCs w:val="18"/>
        </w:rPr>
        <w:t>i</w:t>
      </w:r>
      <w:r w:rsidRPr="00547A81">
        <w:rPr>
          <w:szCs w:val="18"/>
        </w:rPr>
        <w:t>que elle-même. Bien avant que Mao-Dze-Dong n’interdise la diffusion des te</w:t>
      </w:r>
      <w:r w:rsidRPr="00547A81">
        <w:rPr>
          <w:szCs w:val="18"/>
        </w:rPr>
        <w:t>x</w:t>
      </w:r>
      <w:r w:rsidRPr="00547A81">
        <w:rPr>
          <w:szCs w:val="18"/>
        </w:rPr>
        <w:t>tes de Confucius, Li-Seu, grand juge de l’empereur Cheu-Hoang-Ti, le fond</w:t>
      </w:r>
      <w:r w:rsidRPr="00547A81">
        <w:rPr>
          <w:szCs w:val="18"/>
        </w:rPr>
        <w:t>a</w:t>
      </w:r>
      <w:r w:rsidRPr="00547A81">
        <w:rPr>
          <w:szCs w:val="18"/>
        </w:rPr>
        <w:t>teur de la dynastie Ts’inn, faisait brûler tous les livres qui ne présentaient pas une utilité technique (L</w:t>
      </w:r>
      <w:r w:rsidRPr="00547A81">
        <w:rPr>
          <w:szCs w:val="18"/>
        </w:rPr>
        <w:t>i</w:t>
      </w:r>
      <w:r w:rsidRPr="00547A81">
        <w:rPr>
          <w:szCs w:val="18"/>
        </w:rPr>
        <w:t>vres de médecine, d’agriculture ou manuels de divination). Les autodafés ordo</w:t>
      </w:r>
      <w:r w:rsidRPr="00547A81">
        <w:rPr>
          <w:szCs w:val="18"/>
        </w:rPr>
        <w:t>n</w:t>
      </w:r>
      <w:r w:rsidRPr="00547A81">
        <w:rPr>
          <w:szCs w:val="18"/>
        </w:rPr>
        <w:t>nés en tout temps et en tous lieux, à Fl</w:t>
      </w:r>
      <w:r w:rsidRPr="00547A81">
        <w:rPr>
          <w:szCs w:val="18"/>
        </w:rPr>
        <w:t>o</w:t>
      </w:r>
      <w:r w:rsidRPr="00547A81">
        <w:rPr>
          <w:szCs w:val="18"/>
        </w:rPr>
        <w:t>rence sous l’autorité de Savonarole, dans Genève calviniste, dans l’Allemagne hitlérienne comme dans l’Iran khomeyniste, attestent que le pouvoir brûle quand il le peut to</w:t>
      </w:r>
      <w:r w:rsidRPr="00547A81">
        <w:rPr>
          <w:szCs w:val="18"/>
        </w:rPr>
        <w:t>u</w:t>
      </w:r>
      <w:r w:rsidRPr="00547A81">
        <w:rPr>
          <w:szCs w:val="18"/>
        </w:rPr>
        <w:t>te parole susceptible de contester le système de représentations dont il se veut seul interprète. S’il ne peut la brûler, il proclame son insign</w:t>
      </w:r>
      <w:r w:rsidRPr="00547A81">
        <w:rPr>
          <w:szCs w:val="18"/>
        </w:rPr>
        <w:t>i</w:t>
      </w:r>
      <w:r w:rsidRPr="00547A81">
        <w:rPr>
          <w:szCs w:val="18"/>
        </w:rPr>
        <w:t>fiance et sa fausseté : le contradicteur ne</w:t>
      </w:r>
      <w:r>
        <w:rPr>
          <w:szCs w:val="18"/>
        </w:rPr>
        <w:t xml:space="preserve"> </w:t>
      </w:r>
      <w:r w:rsidRPr="00547A81">
        <w:t>[</w:t>
      </w:r>
      <w:r w:rsidRPr="00547A81">
        <w:rPr>
          <w:szCs w:val="18"/>
        </w:rPr>
        <w:t>410]</w:t>
      </w:r>
      <w:r>
        <w:rPr>
          <w:szCs w:val="18"/>
        </w:rPr>
        <w:t xml:space="preserve"> </w:t>
      </w:r>
      <w:r w:rsidRPr="00547A81">
        <w:t>connaît pas ce dont il parle… Aussi Bou</w:t>
      </w:r>
      <w:r w:rsidRPr="00547A81">
        <w:t>r</w:t>
      </w:r>
      <w:r w:rsidRPr="00547A81">
        <w:t>dieu peut-il écrire : « On ne devrait jamais oublier que la langue, en raison de l’infinie capacité g</w:t>
      </w:r>
      <w:r w:rsidRPr="00547A81">
        <w:t>é</w:t>
      </w:r>
      <w:r w:rsidRPr="00547A81">
        <w:t xml:space="preserve">nérative, mais aussi </w:t>
      </w:r>
      <w:r w:rsidRPr="00547A81">
        <w:rPr>
          <w:i/>
          <w:iCs/>
        </w:rPr>
        <w:t xml:space="preserve">originaire, </w:t>
      </w:r>
      <w:r w:rsidRPr="00547A81">
        <w:t>au sens de Kant, que lui confère son pouvoir de produire à l’existence en produisant la représentation collectiv</w:t>
      </w:r>
      <w:r w:rsidRPr="00547A81">
        <w:t>e</w:t>
      </w:r>
      <w:r w:rsidRPr="00547A81">
        <w:t>ment reconnue, et ainsi réalisée, de l’existence, est sans doute le support par excellence du rêve de pouvoir absolu » (1982, p. 21 ; égal</w:t>
      </w:r>
      <w:r w:rsidRPr="00547A81">
        <w:t>e</w:t>
      </w:r>
      <w:r w:rsidRPr="00547A81">
        <w:t xml:space="preserve">ment </w:t>
      </w:r>
      <w:r w:rsidRPr="00547A81">
        <w:rPr>
          <w:i/>
          <w:iCs/>
        </w:rPr>
        <w:t xml:space="preserve">Leçon, </w:t>
      </w:r>
      <w:r w:rsidRPr="00547A81">
        <w:t>1982, p. 14).</w:t>
      </w:r>
    </w:p>
    <w:p w14:paraId="7BB5B566" w14:textId="77777777" w:rsidR="00BE5A28" w:rsidRPr="00547A81" w:rsidRDefault="00BE5A28" w:rsidP="00BE5A28">
      <w:pPr>
        <w:spacing w:before="120" w:after="120"/>
        <w:jc w:val="both"/>
        <w:rPr>
          <w:rFonts w:cs="Arial"/>
        </w:rPr>
      </w:pPr>
    </w:p>
    <w:p w14:paraId="04FD0AB6" w14:textId="77777777" w:rsidR="00BE5A28" w:rsidRPr="00547A81" w:rsidRDefault="00BE5A28" w:rsidP="00BE5A28">
      <w:pPr>
        <w:pStyle w:val="a"/>
      </w:pPr>
      <w:bookmarkStart w:id="79" w:name="Traite_t1_pt_2_chap_VII_Sec_1_2"/>
      <w:r w:rsidRPr="00547A81">
        <w:t>2. Idéalisation et rational</w:t>
      </w:r>
      <w:r w:rsidRPr="00547A81">
        <w:t>i</w:t>
      </w:r>
      <w:r w:rsidRPr="00547A81">
        <w:t>sation</w:t>
      </w:r>
    </w:p>
    <w:bookmarkEnd w:id="79"/>
    <w:p w14:paraId="7A9096F2" w14:textId="77777777" w:rsidR="00BE5A28" w:rsidRPr="00547A81" w:rsidRDefault="00BE5A28" w:rsidP="00BE5A28">
      <w:pPr>
        <w:spacing w:before="120" w:after="120"/>
        <w:jc w:val="both"/>
      </w:pPr>
    </w:p>
    <w:p w14:paraId="17FBAFE9"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2D9849FF" w14:textId="77777777" w:rsidR="00BE5A28" w:rsidRPr="00547A81" w:rsidRDefault="00BE5A28" w:rsidP="00BE5A28">
      <w:pPr>
        <w:spacing w:before="120" w:after="120"/>
        <w:jc w:val="both"/>
      </w:pPr>
      <w:r w:rsidRPr="00547A81">
        <w:t>La parole légitime, celle des chefs et des groupes autor</w:t>
      </w:r>
      <w:r w:rsidRPr="00547A81">
        <w:t>i</w:t>
      </w:r>
      <w:r w:rsidRPr="00547A81">
        <w:t>sés, prend forme dans les rituels et dans le discours ; c’est plus souvent d’ailleurs par la mise en scène d’une représentation de la société que par l’exposé didactique de justifications que le processus de lég</w:t>
      </w:r>
      <w:r w:rsidRPr="00547A81">
        <w:t>i</w:t>
      </w:r>
      <w:r w:rsidRPr="00547A81">
        <w:t>timation touche l’ensemble des ass</w:t>
      </w:r>
      <w:r w:rsidRPr="00547A81">
        <w:t>u</w:t>
      </w:r>
      <w:r w:rsidRPr="00547A81">
        <w:t>jettis, une entrée du roi dans la ville, avec ses rites, ses allégories, sa théâtralisation des hiérarchies, do</w:t>
      </w:r>
      <w:r w:rsidRPr="00547A81">
        <w:t>n</w:t>
      </w:r>
      <w:r w:rsidRPr="00547A81">
        <w:t>nant à voir à tous ce que les chantres du pouvoir enseignent surtout aux le</w:t>
      </w:r>
      <w:r w:rsidRPr="00547A81">
        <w:t>t</w:t>
      </w:r>
      <w:r w:rsidRPr="00547A81">
        <w:t>trés. Une distinction de caractère purement analytique permet de saisir les deux regi</w:t>
      </w:r>
      <w:r w:rsidRPr="00547A81">
        <w:t>s</w:t>
      </w:r>
      <w:r w:rsidRPr="00547A81">
        <w:t>tres dominants de la parole légitimatrice : le premier correspond à l’affirmation de la nécessité soci</w:t>
      </w:r>
      <w:r w:rsidRPr="00547A81">
        <w:t>a</w:t>
      </w:r>
      <w:r w:rsidRPr="00547A81">
        <w:t>le du pouvoir, il est de l’ordre de la rati</w:t>
      </w:r>
      <w:r w:rsidRPr="00547A81">
        <w:t>o</w:t>
      </w:r>
      <w:r w:rsidRPr="00547A81">
        <w:t>nalisation ; le second est de l’ordre de l’idéalisation ; le recours à ces notions appelle deux rése</w:t>
      </w:r>
      <w:r w:rsidRPr="00547A81">
        <w:t>r</w:t>
      </w:r>
      <w:r w:rsidRPr="00547A81">
        <w:t>ves. Il serait d’une part contraire à l’expérience histor</w:t>
      </w:r>
      <w:r w:rsidRPr="00547A81">
        <w:t>i</w:t>
      </w:r>
      <w:r w:rsidRPr="00547A81">
        <w:t>que de les opposer comme s’il s’agissait de processus étra</w:t>
      </w:r>
      <w:r w:rsidRPr="00547A81">
        <w:t>n</w:t>
      </w:r>
      <w:r w:rsidRPr="00547A81">
        <w:t>gers l’un à l’autre – car ce qui est perçu comme bon est aussi jugé vrai et raisonn</w:t>
      </w:r>
      <w:r w:rsidRPr="00547A81">
        <w:t>a</w:t>
      </w:r>
      <w:r w:rsidRPr="00547A81">
        <w:t>ble. Il faut d’autre part considérer que ces processus sont diversifiés, nota</w:t>
      </w:r>
      <w:r w:rsidRPr="00547A81">
        <w:t>m</w:t>
      </w:r>
      <w:r w:rsidRPr="00547A81">
        <w:t>ment en termes de valeurs, par la variété des cultures : la r</w:t>
      </w:r>
      <w:r w:rsidRPr="00547A81">
        <w:t>a</w:t>
      </w:r>
      <w:r w:rsidRPr="00547A81">
        <w:t>tionalisation implique l’accord de la forme du pouvoir avec des représentations du monde souvent très éloignées de ce que nous concevons comme « rationnel ». Nous ne considérerons pas ici, dans ces conditions, la mult</w:t>
      </w:r>
      <w:r w:rsidRPr="00547A81">
        <w:t>i</w:t>
      </w:r>
      <w:r w:rsidRPr="00547A81">
        <w:t>plicité des rites et des discours accordés aux différentes cult</w:t>
      </w:r>
      <w:r w:rsidRPr="00547A81">
        <w:t>u</w:t>
      </w:r>
      <w:r w:rsidRPr="00547A81">
        <w:t>res, mais plutôt les attentes et les affects que la parole légit</w:t>
      </w:r>
      <w:r w:rsidRPr="00547A81">
        <w:t>i</w:t>
      </w:r>
      <w:r w:rsidRPr="00547A81">
        <w:t>matrice met en œuvre en des langages d</w:t>
      </w:r>
      <w:r w:rsidRPr="00547A81">
        <w:t>i</w:t>
      </w:r>
      <w:r w:rsidRPr="00547A81">
        <w:t>vers.</w:t>
      </w:r>
    </w:p>
    <w:p w14:paraId="465B98FF" w14:textId="77777777" w:rsidR="00BE5A28" w:rsidRPr="00547A81" w:rsidRDefault="00BE5A28" w:rsidP="00BE5A28">
      <w:pPr>
        <w:spacing w:before="120" w:after="120"/>
        <w:jc w:val="both"/>
      </w:pPr>
      <w:r>
        <w:br w:type="page"/>
      </w:r>
    </w:p>
    <w:p w14:paraId="430954EA" w14:textId="77777777" w:rsidR="00BE5A28" w:rsidRPr="00547A81" w:rsidRDefault="00BE5A28" w:rsidP="00BE5A28">
      <w:pPr>
        <w:pStyle w:val="b"/>
      </w:pPr>
      <w:r w:rsidRPr="00547A81">
        <w:t>A. LE POUVOIR NÉCESSAIRE</w:t>
      </w:r>
    </w:p>
    <w:p w14:paraId="580B6C86" w14:textId="77777777" w:rsidR="00BE5A28" w:rsidRPr="00547A81" w:rsidRDefault="00BE5A28" w:rsidP="00BE5A28">
      <w:pPr>
        <w:spacing w:before="120" w:after="120"/>
        <w:jc w:val="both"/>
      </w:pPr>
    </w:p>
    <w:p w14:paraId="494F3083" w14:textId="77777777" w:rsidR="00BE5A28" w:rsidRPr="00547A81" w:rsidRDefault="00BE5A28" w:rsidP="00BE5A28">
      <w:pPr>
        <w:spacing w:before="120" w:after="120"/>
        <w:jc w:val="both"/>
      </w:pPr>
      <w:r w:rsidRPr="00547A81">
        <w:t>Aucune société plus que la société aztèque ne s’est sans doute r</w:t>
      </w:r>
      <w:r w:rsidRPr="00547A81">
        <w:t>e</w:t>
      </w:r>
      <w:r w:rsidRPr="00547A81">
        <w:t>présenté son devenir comme une lutte sans merci contre l’entropie et la mort ; dans cette lu</w:t>
      </w:r>
      <w:r w:rsidRPr="00547A81">
        <w:t>t</w:t>
      </w:r>
      <w:r w:rsidRPr="00547A81">
        <w:t>te, il fallait à la fois économiser l’énergie vitale, par la proscription absolue du jeu, de la gratuité, de tout excès indiv</w:t>
      </w:r>
      <w:r w:rsidRPr="00547A81">
        <w:t>i</w:t>
      </w:r>
      <w:r w:rsidRPr="00547A81">
        <w:t>duel, et tenter de capter les forces vitales du vaincu par les rites sacr</w:t>
      </w:r>
      <w:r w:rsidRPr="00547A81">
        <w:t>i</w:t>
      </w:r>
      <w:r w:rsidRPr="00547A81">
        <w:t>ficiels (Duverger, 1978, 1979). La mort menaçante apparaît immédi</w:t>
      </w:r>
      <w:r w:rsidRPr="00547A81">
        <w:t>a</w:t>
      </w:r>
      <w:r w:rsidRPr="00547A81">
        <w:t>tement sous la figure du désordre et du chaos. Aussi le thème ce</w:t>
      </w:r>
      <w:r w:rsidRPr="00547A81">
        <w:t>n</w:t>
      </w:r>
      <w:r w:rsidRPr="00547A81">
        <w:t>tral de la rationalis</w:t>
      </w:r>
      <w:r w:rsidRPr="00547A81">
        <w:t>a</w:t>
      </w:r>
      <w:r w:rsidRPr="00547A81">
        <w:t>tion du pouvoir peut-il se ramener à deux affirmations simples : le pouvoir écarte la mort, assure l’ordre et la vie, en répr</w:t>
      </w:r>
      <w:r w:rsidRPr="00547A81">
        <w:t>i</w:t>
      </w:r>
      <w:r w:rsidRPr="00547A81">
        <w:t>mant le désordre ; en r</w:t>
      </w:r>
      <w:r w:rsidRPr="00547A81">
        <w:t>e</w:t>
      </w:r>
      <w:r w:rsidRPr="00547A81">
        <w:t>nouvelant le don, il garantit la prospérité. Les rituels corre</w:t>
      </w:r>
      <w:r w:rsidRPr="00547A81">
        <w:t>s</w:t>
      </w:r>
      <w:r w:rsidRPr="00547A81">
        <w:t>pondant à la première de ces affirmations existent certes dans des sociétés dépourvues d’un circuit spécialisé du pouvoir polit</w:t>
      </w:r>
      <w:r w:rsidRPr="00547A81">
        <w:t>i</w:t>
      </w:r>
      <w:r w:rsidRPr="00547A81">
        <w:t>que ; mais ils sont mis au service du pouvoir différe</w:t>
      </w:r>
      <w:r w:rsidRPr="00547A81">
        <w:t>n</w:t>
      </w:r>
      <w:r w:rsidRPr="00547A81">
        <w:t>cié dès que celui-ci apparaît, et ne se conçoivent plus désormais que dans cette perspe</w:t>
      </w:r>
      <w:r w:rsidRPr="00547A81">
        <w:t>c</w:t>
      </w:r>
      <w:r w:rsidRPr="00547A81">
        <w:t>tive de l</w:t>
      </w:r>
      <w:r w:rsidRPr="00547A81">
        <w:t>é</w:t>
      </w:r>
      <w:r w:rsidRPr="00547A81">
        <w:t>gitimation. C’est ce qu’a magistralement perçu Eliade, dans un texte consacré aux</w:t>
      </w:r>
      <w:r>
        <w:t xml:space="preserve"> </w:t>
      </w:r>
      <w:r w:rsidRPr="00547A81">
        <w:t>[411]</w:t>
      </w:r>
      <w:r>
        <w:t xml:space="preserve"> </w:t>
      </w:r>
      <w:r w:rsidRPr="00547A81">
        <w:t>rites du sacr</w:t>
      </w:r>
      <w:r>
        <w:t>é</w:t>
      </w:r>
      <w:r w:rsidRPr="00547A81">
        <w:t xml:space="preserve"> : « La </w:t>
      </w:r>
      <w:r w:rsidRPr="00547A81">
        <w:rPr>
          <w:i/>
          <w:iCs/>
        </w:rPr>
        <w:t xml:space="preserve">renovatio </w:t>
      </w:r>
      <w:r w:rsidRPr="00547A81">
        <w:t>(renaissa</w:t>
      </w:r>
      <w:r w:rsidRPr="00547A81">
        <w:t>n</w:t>
      </w:r>
      <w:r w:rsidRPr="00547A81">
        <w:t>ce du monde) effectuée à l’occasion du sacre d’un roi a eu des cons</w:t>
      </w:r>
      <w:r w:rsidRPr="00547A81">
        <w:t>é</w:t>
      </w:r>
      <w:r w:rsidRPr="00547A81">
        <w:t>quences considér</w:t>
      </w:r>
      <w:r w:rsidRPr="00547A81">
        <w:t>a</w:t>
      </w:r>
      <w:r w:rsidRPr="00547A81">
        <w:t>bles dans l’histoire ultérieure de l’humanité. D’une part, les cérémonies du renouvellement deviennent mobiles, se dét</w:t>
      </w:r>
      <w:r w:rsidRPr="00547A81">
        <w:t>a</w:t>
      </w:r>
      <w:r w:rsidRPr="00547A81">
        <w:t>chent du cadre rigide du c</w:t>
      </w:r>
      <w:r w:rsidRPr="00547A81">
        <w:t>a</w:t>
      </w:r>
      <w:r w:rsidRPr="00547A81">
        <w:t>lendrier ; d’autre part, le roi devient en quelque sorte re</w:t>
      </w:r>
      <w:r w:rsidRPr="00547A81">
        <w:t>s</w:t>
      </w:r>
      <w:r w:rsidRPr="00547A81">
        <w:t>ponsable de la stabilité, la fécondité et la prospérité du Cosmos tout entier. Ceci revient à dire que le renouvellement un</w:t>
      </w:r>
      <w:r w:rsidRPr="00547A81">
        <w:t>i</w:t>
      </w:r>
      <w:r w:rsidRPr="00547A81">
        <w:t>versel devient s</w:t>
      </w:r>
      <w:r w:rsidRPr="00547A81">
        <w:t>o</w:t>
      </w:r>
      <w:r w:rsidRPr="00547A81">
        <w:t xml:space="preserve">lidaire non plus des rythmes cosmiques, mais des personnes et des événements historiques » (Eliade, 1963, p. 56). La </w:t>
      </w:r>
      <w:r w:rsidRPr="00547A81">
        <w:rPr>
          <w:i/>
          <w:iCs/>
        </w:rPr>
        <w:t xml:space="preserve">renovatio, </w:t>
      </w:r>
      <w:r w:rsidRPr="00547A81">
        <w:t>le r</w:t>
      </w:r>
      <w:r w:rsidRPr="00547A81">
        <w:t>e</w:t>
      </w:r>
      <w:r w:rsidRPr="00547A81">
        <w:t>tour aux origines, c’est pour une société la possibilité de « se raviver en jouant sa propre genèse » et de « recapter la vigueur première » (Bala</w:t>
      </w:r>
      <w:r w:rsidRPr="00547A81">
        <w:t>n</w:t>
      </w:r>
      <w:r w:rsidRPr="00547A81">
        <w:t xml:space="preserve">dier, 1980, p. 113) qui lui a permis d’échapper au chaos primitif ; ainsi, dans l’ancien royaume africain de Loango, les rites périodiques de la </w:t>
      </w:r>
      <w:r w:rsidRPr="00547A81">
        <w:rPr>
          <w:i/>
          <w:iCs/>
        </w:rPr>
        <w:t xml:space="preserve">renovatio </w:t>
      </w:r>
      <w:r w:rsidRPr="00547A81">
        <w:t>év</w:t>
      </w:r>
      <w:r w:rsidRPr="00547A81">
        <w:t>o</w:t>
      </w:r>
      <w:r w:rsidRPr="00547A81">
        <w:t>quent et permettent à tous de jouer le triomphe de l’ordre social sur la guerre – symbolisée par des affrontements entre clans – et sur le chaos des rapports sans r</w:t>
      </w:r>
      <w:r w:rsidRPr="00547A81">
        <w:t>è</w:t>
      </w:r>
      <w:r w:rsidRPr="00547A81">
        <w:t>gle – symbolisés par le désordre sexuel. Des rites analogues désignent cla</w:t>
      </w:r>
      <w:r w:rsidRPr="00547A81">
        <w:t>i</w:t>
      </w:r>
      <w:r w:rsidRPr="00547A81">
        <w:t>rement le pouvoir comme condition de ce triomphe ; H. Kuper, cité par Balandier (1980), anal</w:t>
      </w:r>
      <w:r w:rsidRPr="00547A81">
        <w:t>y</w:t>
      </w:r>
      <w:r w:rsidRPr="00547A81">
        <w:t>se dans cette perspective la grande fête annuelle de l’Incwala chez les Swazi d’Afrique-Orientale. Deux ph</w:t>
      </w:r>
      <w:r w:rsidRPr="00547A81">
        <w:t>a</w:t>
      </w:r>
      <w:r w:rsidRPr="00547A81">
        <w:t>ses sont o</w:t>
      </w:r>
      <w:r w:rsidRPr="00547A81">
        <w:t>b</w:t>
      </w:r>
      <w:r w:rsidRPr="00547A81">
        <w:t>servables au cours de cette fête : dans la première, le roi sort vainqueur de jeux et d’affrontements qui expriment symboliqu</w:t>
      </w:r>
      <w:r w:rsidRPr="00547A81">
        <w:t>e</w:t>
      </w:r>
      <w:r w:rsidRPr="00547A81">
        <w:t>ment le pillage de la capitale, les tensions sociales et les rivalités de clans, désordre culminant dans des scènes d’hostilité à l’égard du so</w:t>
      </w:r>
      <w:r w:rsidRPr="00547A81">
        <w:t>u</w:t>
      </w:r>
      <w:r w:rsidRPr="00547A81">
        <w:t>verain ; dans la seconde, le roi pacificateur est associé aux forces n</w:t>
      </w:r>
      <w:r w:rsidRPr="00547A81">
        <w:t>a</w:t>
      </w:r>
      <w:r w:rsidRPr="00547A81">
        <w:t>turelles qui assurent la fertilité du sol et la fécondité des animaux et des ho</w:t>
      </w:r>
      <w:r w:rsidRPr="00547A81">
        <w:t>m</w:t>
      </w:r>
      <w:r w:rsidRPr="00547A81">
        <w:t>mes ; vainqueur du désordre et condition de l’ordre social, il est ainsi montré comme garant de l’ordre n</w:t>
      </w:r>
      <w:r w:rsidRPr="00547A81">
        <w:t>a</w:t>
      </w:r>
      <w:r w:rsidRPr="00547A81">
        <w:t>turel, pont jeté entre la vie du monde et celle du groupe. Les rituels mélanésiens de fertilité co</w:t>
      </w:r>
      <w:r w:rsidRPr="00547A81">
        <w:t>m</w:t>
      </w:r>
      <w:r w:rsidRPr="00547A81">
        <w:t>binent affrontements surmontés, rites d’initiation et culte des anc</w:t>
      </w:r>
      <w:r w:rsidRPr="00547A81">
        <w:t>ê</w:t>
      </w:r>
      <w:r w:rsidRPr="00547A81">
        <w:t>tres ; tout converge vers le chef dans ce temps fort où la société s’inscrit consciemment dans l’histoire. « Dans ces moments où la s</w:t>
      </w:r>
      <w:r w:rsidRPr="00547A81">
        <w:t>o</w:t>
      </w:r>
      <w:r w:rsidRPr="00547A81">
        <w:t>ciété prend pleine con</w:t>
      </w:r>
      <w:r w:rsidRPr="00547A81">
        <w:t>s</w:t>
      </w:r>
      <w:r w:rsidRPr="00547A81">
        <w:t>cience d’elle-même et de l’univers auquel elle s’accorde, le chef apparaît comme une figure centrale. C’est autour de lui, et à la faveur d’une sorte de défi lancé vers l’extérieur, que se r</w:t>
      </w:r>
      <w:r w:rsidRPr="00547A81">
        <w:t>e</w:t>
      </w:r>
      <w:r w:rsidRPr="00547A81">
        <w:t>constitue le faisceau des forces soci</w:t>
      </w:r>
      <w:r w:rsidRPr="00547A81">
        <w:t>a</w:t>
      </w:r>
      <w:r w:rsidRPr="00547A81">
        <w:t>les » (Balandier, 1967, p. 132-133).</w:t>
      </w:r>
    </w:p>
    <w:p w14:paraId="7E04F7A4" w14:textId="77777777" w:rsidR="00BE5A28" w:rsidRPr="00547A81" w:rsidRDefault="00BE5A28" w:rsidP="00BE5A28">
      <w:pPr>
        <w:spacing w:before="120" w:after="120"/>
        <w:jc w:val="both"/>
      </w:pPr>
      <w:r w:rsidRPr="00547A81">
        <w:t>Inversement, la mort du roi et la vacance du pouvoir que cette di</w:t>
      </w:r>
      <w:r w:rsidRPr="00547A81">
        <w:t>s</w:t>
      </w:r>
      <w:r w:rsidRPr="00547A81">
        <w:t>parition e</w:t>
      </w:r>
      <w:r w:rsidRPr="00547A81">
        <w:t>n</w:t>
      </w:r>
      <w:r w:rsidRPr="00547A81">
        <w:t>traîne fournissent l’occasion d’expérimenter le risque de désordre et de mort qui pèse sur la société dépourvue de chef. Dans les royaumes Agni de Côte d’Ivoire, l’annonce du décès du roi d</w:t>
      </w:r>
      <w:r w:rsidRPr="00547A81">
        <w:t>é</w:t>
      </w:r>
      <w:r w:rsidRPr="00547A81">
        <w:t>chaîne une série de désordres (pillages, représailles, rixes impunies) et donne le signal d’une véritable inversion des hiérarchies : des hommes de basse condition, descendants de captifs, prennent symbol</w:t>
      </w:r>
      <w:r w:rsidRPr="00547A81">
        <w:t>i</w:t>
      </w:r>
      <w:r w:rsidRPr="00547A81">
        <w:t>quement le pouvoir, violant les lois, par</w:t>
      </w:r>
      <w:r w:rsidRPr="00547A81">
        <w:t>o</w:t>
      </w:r>
      <w:r w:rsidRPr="00547A81">
        <w:t>diant les hiérarchies établies, doublant de façon dérisoire le roi, les grands et les s</w:t>
      </w:r>
      <w:r w:rsidRPr="00547A81">
        <w:t>a</w:t>
      </w:r>
      <w:r w:rsidRPr="00547A81">
        <w:t>ges. Seule l’investiture du no</w:t>
      </w:r>
      <w:r w:rsidRPr="00547A81">
        <w:t>u</w:t>
      </w:r>
      <w:r w:rsidRPr="00547A81">
        <w:t>veau roi ramène l’ordre, met fin aux exactions et rend la vie à la société. Des rites analogues ont été observés dans de nombreuses s</w:t>
      </w:r>
      <w:r w:rsidRPr="00547A81">
        <w:t>o</w:t>
      </w:r>
      <w:r w:rsidRPr="00547A81">
        <w:t>ciétés (Balandier, 1980 ; Ziegler, 1979). D</w:t>
      </w:r>
      <w:r w:rsidRPr="00547A81">
        <w:t>é</w:t>
      </w:r>
      <w:r w:rsidRPr="00547A81">
        <w:t>sordre ou mort, le danger est le même ; significativement, l’interrègne est ma</w:t>
      </w:r>
      <w:r w:rsidRPr="00547A81">
        <w:t>r</w:t>
      </w:r>
      <w:r w:rsidRPr="00547A81">
        <w:t>qué dans plusieurs sociétés par une s</w:t>
      </w:r>
      <w:r w:rsidRPr="00547A81">
        <w:t>i</w:t>
      </w:r>
      <w:r w:rsidRPr="00547A81">
        <w:t>mulation collective de la mort. Ziegler (1979) cite notamment les Batutsi et les Bahutu du Congo oriental, où la dispar</w:t>
      </w:r>
      <w:r w:rsidRPr="00547A81">
        <w:t>i</w:t>
      </w:r>
      <w:r w:rsidRPr="00547A81">
        <w:t>tion du roi est suivie d’une longue p</w:t>
      </w:r>
      <w:r w:rsidRPr="00547A81">
        <w:t>é</w:t>
      </w:r>
      <w:r w:rsidRPr="00547A81">
        <w:t>riode de prostration : le silence est total, mâles et</w:t>
      </w:r>
      <w:r>
        <w:t xml:space="preserve"> </w:t>
      </w:r>
      <w:r w:rsidRPr="00547A81">
        <w:t>[412]</w:t>
      </w:r>
      <w:r>
        <w:t xml:space="preserve"> </w:t>
      </w:r>
      <w:r w:rsidRPr="00547A81">
        <w:rPr>
          <w:szCs w:val="18"/>
        </w:rPr>
        <w:t>femelles sont séparés, aucune activité agr</w:t>
      </w:r>
      <w:r w:rsidRPr="00547A81">
        <w:rPr>
          <w:szCs w:val="18"/>
        </w:rPr>
        <w:t>i</w:t>
      </w:r>
      <w:r w:rsidRPr="00547A81">
        <w:rPr>
          <w:szCs w:val="18"/>
        </w:rPr>
        <w:t>cole n’est permise, et les tâches absolument indispensables sont acco</w:t>
      </w:r>
      <w:r w:rsidRPr="00547A81">
        <w:rPr>
          <w:szCs w:val="18"/>
        </w:rPr>
        <w:t>m</w:t>
      </w:r>
      <w:r w:rsidRPr="00547A81">
        <w:rPr>
          <w:szCs w:val="18"/>
        </w:rPr>
        <w:t>plies en cachette ; « Le roi est le fécondateur perm</w:t>
      </w:r>
      <w:r w:rsidRPr="00547A81">
        <w:rPr>
          <w:szCs w:val="18"/>
        </w:rPr>
        <w:t>a</w:t>
      </w:r>
      <w:r w:rsidRPr="00547A81">
        <w:rPr>
          <w:szCs w:val="18"/>
        </w:rPr>
        <w:t>nent, l’être qui, par sa simple présence, tient en vie les humains et les bêtes. Il donne la semaille, il donne la pluie. Comme chaque royaume possède une co</w:t>
      </w:r>
      <w:r w:rsidRPr="00547A81">
        <w:rPr>
          <w:szCs w:val="18"/>
        </w:rPr>
        <w:t>s</w:t>
      </w:r>
      <w:r w:rsidRPr="00547A81">
        <w:rPr>
          <w:szCs w:val="18"/>
        </w:rPr>
        <w:t>mogonie strict</w:t>
      </w:r>
      <w:r w:rsidRPr="00547A81">
        <w:rPr>
          <w:szCs w:val="18"/>
        </w:rPr>
        <w:t>e</w:t>
      </w:r>
      <w:r w:rsidRPr="00547A81">
        <w:rPr>
          <w:szCs w:val="18"/>
        </w:rPr>
        <w:t>ment autocentrique, chaque royaume se comprend lui-même comme étant l’univers fini. La mort du roi signifie donc, très concrètement, la fin du mo</w:t>
      </w:r>
      <w:r w:rsidRPr="00547A81">
        <w:rPr>
          <w:szCs w:val="18"/>
        </w:rPr>
        <w:t>n</w:t>
      </w:r>
      <w:r w:rsidRPr="00547A81">
        <w:rPr>
          <w:szCs w:val="18"/>
        </w:rPr>
        <w:t>de » (p. 90).</w:t>
      </w:r>
    </w:p>
    <w:p w14:paraId="1F9D378E" w14:textId="77777777" w:rsidR="00BE5A28" w:rsidRPr="00547A81" w:rsidRDefault="00BE5A28" w:rsidP="00BE5A28">
      <w:pPr>
        <w:spacing w:before="120" w:after="120"/>
        <w:jc w:val="both"/>
      </w:pPr>
      <w:r w:rsidRPr="00547A81">
        <w:rPr>
          <w:szCs w:val="18"/>
        </w:rPr>
        <w:t>La victoire sur le désordre et la mort apparaît également de façon très claire dans les rituels qui associent le pouvoir institué à l’expulsion des coupables. Au Tibet, à l’occasion des fêtes du Nouvel An, c’est un double malfaisant du Dalaï-Lama, le « Roi de la ra</w:t>
      </w:r>
      <w:r w:rsidRPr="00547A81">
        <w:rPr>
          <w:szCs w:val="18"/>
        </w:rPr>
        <w:t>n</w:t>
      </w:r>
      <w:r w:rsidRPr="00547A81">
        <w:rPr>
          <w:szCs w:val="18"/>
        </w:rPr>
        <w:t>çon », qui est chassé de la ville, emportant avec lui le malheur et l’impureté. Le Moyen Âge occide</w:t>
      </w:r>
      <w:r w:rsidRPr="00547A81">
        <w:rPr>
          <w:szCs w:val="18"/>
        </w:rPr>
        <w:t>n</w:t>
      </w:r>
      <w:r w:rsidRPr="00547A81">
        <w:rPr>
          <w:szCs w:val="18"/>
        </w:rPr>
        <w:t>tal connaît également des rituels de ce type, thérapies festives au terme desquelles sont bannis les simul</w:t>
      </w:r>
      <w:r w:rsidRPr="00547A81">
        <w:rPr>
          <w:szCs w:val="18"/>
        </w:rPr>
        <w:t>a</w:t>
      </w:r>
      <w:r w:rsidRPr="00547A81">
        <w:rPr>
          <w:szCs w:val="18"/>
        </w:rPr>
        <w:t>cres malfaisants du pouvoir bénéfique ; ainsi finissent les Carn</w:t>
      </w:r>
      <w:r w:rsidRPr="00547A81">
        <w:rPr>
          <w:szCs w:val="18"/>
        </w:rPr>
        <w:t>a</w:t>
      </w:r>
      <w:r w:rsidRPr="00547A81">
        <w:rPr>
          <w:szCs w:val="18"/>
        </w:rPr>
        <w:t>vals. Mieux qu’un discours, tous ces rites manifestent la nécessité vitale du pouvoir et de la soumission ; ils ration</w:t>
      </w:r>
      <w:r w:rsidRPr="00547A81">
        <w:rPr>
          <w:szCs w:val="18"/>
        </w:rPr>
        <w:t>a</w:t>
      </w:r>
      <w:r w:rsidRPr="00547A81">
        <w:rPr>
          <w:szCs w:val="18"/>
        </w:rPr>
        <w:t>lisent cette contrainte dans l’ordre de la pensée mythique, à s’en tenir aux seuls exemples cités ; dans d’autres ordres de pensée, les modalités de cette rationalis</w:t>
      </w:r>
      <w:r w:rsidRPr="00547A81">
        <w:rPr>
          <w:szCs w:val="18"/>
        </w:rPr>
        <w:t>a</w:t>
      </w:r>
      <w:r w:rsidRPr="00547A81">
        <w:rPr>
          <w:szCs w:val="18"/>
        </w:rPr>
        <w:t>tion diffèrent, on le verra – mais le message essentiel demeure. Cette pe</w:t>
      </w:r>
      <w:r w:rsidRPr="00547A81">
        <w:rPr>
          <w:szCs w:val="18"/>
        </w:rPr>
        <w:t>r</w:t>
      </w:r>
      <w:r w:rsidRPr="00547A81">
        <w:rPr>
          <w:szCs w:val="18"/>
        </w:rPr>
        <w:t>manence rend possibles des emprunts dont le c</w:t>
      </w:r>
      <w:r w:rsidRPr="00547A81">
        <w:rPr>
          <w:szCs w:val="18"/>
        </w:rPr>
        <w:t>a</w:t>
      </w:r>
      <w:r w:rsidRPr="00547A81">
        <w:rPr>
          <w:szCs w:val="18"/>
        </w:rPr>
        <w:t xml:space="preserve">ractère anachronique peut amuser : Octave-Auguste, pour manifester la </w:t>
      </w:r>
      <w:r w:rsidRPr="00547A81">
        <w:rPr>
          <w:i/>
          <w:iCs/>
          <w:szCs w:val="18"/>
        </w:rPr>
        <w:t xml:space="preserve">renovatio </w:t>
      </w:r>
      <w:r w:rsidRPr="00547A81">
        <w:rPr>
          <w:szCs w:val="18"/>
        </w:rPr>
        <w:t>qui a</w:t>
      </w:r>
      <w:r w:rsidRPr="00547A81">
        <w:rPr>
          <w:szCs w:val="18"/>
        </w:rPr>
        <w:t>c</w:t>
      </w:r>
      <w:r w:rsidRPr="00547A81">
        <w:rPr>
          <w:szCs w:val="18"/>
        </w:rPr>
        <w:t>compagne son arrivée au po</w:t>
      </w:r>
      <w:r w:rsidRPr="00547A81">
        <w:rPr>
          <w:szCs w:val="18"/>
        </w:rPr>
        <w:t>u</w:t>
      </w:r>
      <w:r w:rsidRPr="00547A81">
        <w:rPr>
          <w:szCs w:val="18"/>
        </w:rPr>
        <w:t>voir, se proclame nouveau Romulus, Fondateur de la Ville, restaurateur des cultes originels, rét</w:t>
      </w:r>
      <w:r w:rsidRPr="00547A81">
        <w:rPr>
          <w:szCs w:val="18"/>
        </w:rPr>
        <w:t>a</w:t>
      </w:r>
      <w:r w:rsidRPr="00547A81">
        <w:rPr>
          <w:szCs w:val="18"/>
        </w:rPr>
        <w:t>blissant ainsi la paix des hommes et des dieux qui existait aux commenc</w:t>
      </w:r>
      <w:r w:rsidRPr="00547A81">
        <w:rPr>
          <w:szCs w:val="18"/>
        </w:rPr>
        <w:t>e</w:t>
      </w:r>
      <w:r w:rsidRPr="00547A81">
        <w:rPr>
          <w:szCs w:val="18"/>
        </w:rPr>
        <w:t>ments de Rome ; des siècles plus tard, le président ghanéen N’Krumah fait battre monnaie à son effigie avec la suscription « Civitas Gh</w:t>
      </w:r>
      <w:r w:rsidRPr="00547A81">
        <w:rPr>
          <w:szCs w:val="18"/>
        </w:rPr>
        <w:t>a</w:t>
      </w:r>
      <w:r w:rsidRPr="00547A81">
        <w:rPr>
          <w:szCs w:val="18"/>
        </w:rPr>
        <w:t>naensis Cond</w:t>
      </w:r>
      <w:r w:rsidRPr="00547A81">
        <w:rPr>
          <w:szCs w:val="18"/>
        </w:rPr>
        <w:t>i</w:t>
      </w:r>
      <w:r w:rsidRPr="00547A81">
        <w:rPr>
          <w:szCs w:val="18"/>
        </w:rPr>
        <w:t>tor ».</w:t>
      </w:r>
    </w:p>
    <w:p w14:paraId="6D69087E" w14:textId="77777777" w:rsidR="00BE5A28" w:rsidRPr="00547A81" w:rsidRDefault="00BE5A28" w:rsidP="00BE5A28">
      <w:pPr>
        <w:spacing w:before="120" w:after="120"/>
        <w:jc w:val="both"/>
      </w:pPr>
      <w:r w:rsidRPr="00547A81">
        <w:rPr>
          <w:szCs w:val="18"/>
        </w:rPr>
        <w:t>Proclamer que le pouvoir est nécessaire, c’est aussi affi</w:t>
      </w:r>
      <w:r w:rsidRPr="00547A81">
        <w:rPr>
          <w:szCs w:val="18"/>
        </w:rPr>
        <w:t>r</w:t>
      </w:r>
      <w:r w:rsidRPr="00547A81">
        <w:rPr>
          <w:szCs w:val="18"/>
        </w:rPr>
        <w:t>mer qu’il garantit la prospérité du gro</w:t>
      </w:r>
      <w:r w:rsidRPr="00547A81">
        <w:rPr>
          <w:szCs w:val="18"/>
        </w:rPr>
        <w:t>u</w:t>
      </w:r>
      <w:r w:rsidRPr="00547A81">
        <w:rPr>
          <w:szCs w:val="18"/>
        </w:rPr>
        <w:t>pe : c’est montrer notamment qu’il est par nature donateur ; la relation établie entre le pouvoir ration</w:t>
      </w:r>
      <w:r w:rsidRPr="00547A81">
        <w:rPr>
          <w:szCs w:val="18"/>
        </w:rPr>
        <w:t>a</w:t>
      </w:r>
      <w:r w:rsidRPr="00547A81">
        <w:rPr>
          <w:szCs w:val="18"/>
        </w:rPr>
        <w:t>lisé et le don apparaît centrale et constante. Ici encore, la pratique des distr</w:t>
      </w:r>
      <w:r w:rsidRPr="00547A81">
        <w:rPr>
          <w:szCs w:val="18"/>
        </w:rPr>
        <w:t>i</w:t>
      </w:r>
      <w:r w:rsidRPr="00547A81">
        <w:rPr>
          <w:szCs w:val="18"/>
        </w:rPr>
        <w:t>butions de cadeaux existe dans des sociétés sans pouvoir coercitif di</w:t>
      </w:r>
      <w:r w:rsidRPr="00547A81">
        <w:rPr>
          <w:szCs w:val="18"/>
        </w:rPr>
        <w:t>f</w:t>
      </w:r>
      <w:r w:rsidRPr="00547A81">
        <w:rPr>
          <w:szCs w:val="18"/>
        </w:rPr>
        <w:t>férencié (Harris, p. 91-108). Avec l’apparition du po</w:t>
      </w:r>
      <w:r w:rsidRPr="00547A81">
        <w:rPr>
          <w:szCs w:val="18"/>
        </w:rPr>
        <w:t>u</w:t>
      </w:r>
      <w:r w:rsidRPr="00547A81">
        <w:rPr>
          <w:szCs w:val="18"/>
        </w:rPr>
        <w:t>voir politique spéci</w:t>
      </w:r>
      <w:r w:rsidRPr="00547A81">
        <w:rPr>
          <w:szCs w:val="18"/>
        </w:rPr>
        <w:t>a</w:t>
      </w:r>
      <w:r w:rsidRPr="00547A81">
        <w:rPr>
          <w:szCs w:val="18"/>
        </w:rPr>
        <w:t>lisé, elle prend des formes accordées à la nature de ce pouvoir, mais signifie partout la même relation. Sa forme la plus perso</w:t>
      </w:r>
      <w:r w:rsidRPr="00547A81">
        <w:rPr>
          <w:szCs w:val="18"/>
        </w:rPr>
        <w:t>n</w:t>
      </w:r>
      <w:r w:rsidRPr="00547A81">
        <w:rPr>
          <w:szCs w:val="18"/>
        </w:rPr>
        <w:t>nalisée apparaît dans toutes les sociétés où le chef est protecteur et, dans une certaine mesure, pourvoyeur d’une clientèle d’obligés – système conciliable avec des régimes sociaux et politiques variés. Il peut être associé avec la monarchie (en Grèce mycénienne, dans le Moyen-Orient pré-hellénistique), constituer la structure fondamentale des rapports entre seigneurs dans la féodalité o</w:t>
      </w:r>
      <w:r w:rsidRPr="00547A81">
        <w:rPr>
          <w:szCs w:val="18"/>
        </w:rPr>
        <w:t>c</w:t>
      </w:r>
      <w:r w:rsidRPr="00547A81">
        <w:rPr>
          <w:szCs w:val="18"/>
        </w:rPr>
        <w:t>cidentale – le don appelant en quelque sorte l’allégeance, même s’il ne la conditionne pas ; il est une obligation morale pour les notables des cités gre</w:t>
      </w:r>
      <w:r w:rsidRPr="00547A81">
        <w:rPr>
          <w:szCs w:val="18"/>
        </w:rPr>
        <w:t>c</w:t>
      </w:r>
      <w:r w:rsidRPr="00547A81">
        <w:rPr>
          <w:szCs w:val="18"/>
        </w:rPr>
        <w:t>ques (Veyne, 1976). Il entre dans la structure complexe de v</w:t>
      </w:r>
      <w:r w:rsidRPr="00547A81">
        <w:rPr>
          <w:szCs w:val="18"/>
        </w:rPr>
        <w:t>é</w:t>
      </w:r>
      <w:r w:rsidRPr="00547A81">
        <w:rPr>
          <w:szCs w:val="18"/>
        </w:rPr>
        <w:t xml:space="preserve">ritables États, un exemple classique étant ici celui du Rwanda au </w:t>
      </w:r>
      <w:r w:rsidRPr="00547A81">
        <w:rPr>
          <w:smallCaps/>
          <w:szCs w:val="18"/>
        </w:rPr>
        <w:t>xix</w:t>
      </w:r>
      <w:r w:rsidRPr="00547A81">
        <w:rPr>
          <w:szCs w:val="18"/>
          <w:vertAlign w:val="superscript"/>
        </w:rPr>
        <w:t>e</w:t>
      </w:r>
      <w:r w:rsidRPr="00547A81">
        <w:rPr>
          <w:szCs w:val="18"/>
        </w:rPr>
        <w:t xml:space="preserve"> si</w:t>
      </w:r>
      <w:r w:rsidRPr="00547A81">
        <w:rPr>
          <w:szCs w:val="18"/>
        </w:rPr>
        <w:t>è</w:t>
      </w:r>
      <w:r w:rsidRPr="00547A81">
        <w:rPr>
          <w:szCs w:val="18"/>
        </w:rPr>
        <w:t>cle. Lorsque le roi y crée un État centralisé, une administration, une armée permane</w:t>
      </w:r>
      <w:r w:rsidRPr="00547A81">
        <w:rPr>
          <w:szCs w:val="18"/>
        </w:rPr>
        <w:t>n</w:t>
      </w:r>
      <w:r w:rsidRPr="00547A81">
        <w:rPr>
          <w:szCs w:val="18"/>
        </w:rPr>
        <w:t>te, il se proclame en même temps maître souv</w:t>
      </w:r>
      <w:r w:rsidRPr="00547A81">
        <w:rPr>
          <w:szCs w:val="18"/>
        </w:rPr>
        <w:t>e</w:t>
      </w:r>
      <w:r w:rsidRPr="00547A81">
        <w:rPr>
          <w:szCs w:val="18"/>
        </w:rPr>
        <w:t>rain des terres et des troupeaux, faisant ainsi entrer dans sa clientèle les propri</w:t>
      </w:r>
      <w:r w:rsidRPr="00547A81">
        <w:rPr>
          <w:szCs w:val="18"/>
        </w:rPr>
        <w:t>é</w:t>
      </w:r>
      <w:r w:rsidRPr="00547A81">
        <w:rPr>
          <w:szCs w:val="18"/>
        </w:rPr>
        <w:t>taires tutsis, eux-mêmes patrons de clients hutus, par le don de terres à cult</w:t>
      </w:r>
      <w:r w:rsidRPr="00547A81">
        <w:rPr>
          <w:szCs w:val="18"/>
        </w:rPr>
        <w:t>i</w:t>
      </w:r>
      <w:r w:rsidRPr="00547A81">
        <w:rPr>
          <w:szCs w:val="18"/>
        </w:rPr>
        <w:t>ver et de troupeaux ; sont ainsi conciliés les appareils auton</w:t>
      </w:r>
      <w:r w:rsidRPr="00547A81">
        <w:rPr>
          <w:szCs w:val="18"/>
        </w:rPr>
        <w:t>o</w:t>
      </w:r>
      <w:r w:rsidRPr="00547A81">
        <w:rPr>
          <w:szCs w:val="18"/>
        </w:rPr>
        <w:t>misés d’un État centralisé</w:t>
      </w:r>
      <w:r>
        <w:rPr>
          <w:szCs w:val="18"/>
        </w:rPr>
        <w:t xml:space="preserve"> </w:t>
      </w:r>
      <w:r w:rsidRPr="00547A81">
        <w:t>[413]</w:t>
      </w:r>
      <w:r>
        <w:t xml:space="preserve"> </w:t>
      </w:r>
      <w:r w:rsidRPr="00547A81">
        <w:rPr>
          <w:szCs w:val="18"/>
        </w:rPr>
        <w:t>naissant et la vaste pyramide de client</w:t>
      </w:r>
      <w:r w:rsidRPr="00547A81">
        <w:rPr>
          <w:szCs w:val="18"/>
        </w:rPr>
        <w:t>è</w:t>
      </w:r>
      <w:r w:rsidRPr="00547A81">
        <w:rPr>
          <w:szCs w:val="18"/>
        </w:rPr>
        <w:t>les qu’engendrent le don de la vache et le don de la terre. Donateur ult</w:t>
      </w:r>
      <w:r w:rsidRPr="00547A81">
        <w:rPr>
          <w:szCs w:val="18"/>
        </w:rPr>
        <w:t>i</w:t>
      </w:r>
      <w:r w:rsidRPr="00547A81">
        <w:rPr>
          <w:szCs w:val="18"/>
        </w:rPr>
        <w:t>me, le roi du Rwa</w:t>
      </w:r>
      <w:r w:rsidRPr="00547A81">
        <w:rPr>
          <w:szCs w:val="18"/>
        </w:rPr>
        <w:t>n</w:t>
      </w:r>
      <w:r w:rsidRPr="00547A81">
        <w:rPr>
          <w:szCs w:val="18"/>
        </w:rPr>
        <w:t>da, comme bien des princes de l’Europe médiévale, construit la lég</w:t>
      </w:r>
      <w:r w:rsidRPr="00547A81">
        <w:rPr>
          <w:szCs w:val="18"/>
        </w:rPr>
        <w:t>i</w:t>
      </w:r>
      <w:r w:rsidRPr="00547A81">
        <w:rPr>
          <w:szCs w:val="18"/>
        </w:rPr>
        <w:t>timité de son pouvoir suprême – et de nature nouvelle – sur la protection qu’il assure et les dons qu’il dispe</w:t>
      </w:r>
      <w:r w:rsidRPr="00547A81">
        <w:rPr>
          <w:szCs w:val="18"/>
        </w:rPr>
        <w:t>n</w:t>
      </w:r>
      <w:r w:rsidRPr="00547A81">
        <w:rPr>
          <w:szCs w:val="18"/>
        </w:rPr>
        <w:t>se.</w:t>
      </w:r>
    </w:p>
    <w:p w14:paraId="7177B5AB" w14:textId="77777777" w:rsidR="00BE5A28" w:rsidRPr="00547A81" w:rsidRDefault="00BE5A28" w:rsidP="00BE5A28">
      <w:pPr>
        <w:spacing w:before="120" w:after="120"/>
        <w:jc w:val="both"/>
      </w:pPr>
      <w:r w:rsidRPr="00547A81">
        <w:rPr>
          <w:szCs w:val="18"/>
        </w:rPr>
        <w:t>Quelque chose de cette relation perso</w:t>
      </w:r>
      <w:r w:rsidRPr="00547A81">
        <w:rPr>
          <w:szCs w:val="18"/>
        </w:rPr>
        <w:t>n</w:t>
      </w:r>
      <w:r w:rsidRPr="00547A81">
        <w:rPr>
          <w:szCs w:val="18"/>
        </w:rPr>
        <w:t>nelle subsiste souvent dans la structure b</w:t>
      </w:r>
      <w:r w:rsidRPr="00547A81">
        <w:rPr>
          <w:szCs w:val="18"/>
        </w:rPr>
        <w:t>u</w:t>
      </w:r>
      <w:r w:rsidRPr="00547A81">
        <w:rPr>
          <w:szCs w:val="18"/>
        </w:rPr>
        <w:t>reaucratisée des grands Empires, où l’administration qui surveille et contraint est censée aussi assurer par le don la su</w:t>
      </w:r>
      <w:r w:rsidRPr="00547A81">
        <w:rPr>
          <w:szCs w:val="18"/>
        </w:rPr>
        <w:t>b</w:t>
      </w:r>
      <w:r w:rsidRPr="00547A81">
        <w:rPr>
          <w:szCs w:val="18"/>
        </w:rPr>
        <w:t>sistance des assujettis. Ce don peut être symbolique : l’empereur, en dél</w:t>
      </w:r>
      <w:r w:rsidRPr="00547A81">
        <w:rPr>
          <w:szCs w:val="18"/>
        </w:rPr>
        <w:t>i</w:t>
      </w:r>
      <w:r w:rsidRPr="00547A81">
        <w:rPr>
          <w:szCs w:val="18"/>
        </w:rPr>
        <w:t>vrant par sa présence la fertilité et la fécondité, apparaît comme le dispens</w:t>
      </w:r>
      <w:r w:rsidRPr="00547A81">
        <w:rPr>
          <w:szCs w:val="18"/>
        </w:rPr>
        <w:t>a</w:t>
      </w:r>
      <w:r w:rsidRPr="00547A81">
        <w:rPr>
          <w:szCs w:val="18"/>
        </w:rPr>
        <w:t>teur suprême des biens ; dans le code qui porte son nom, l’empereur babylonien Hammourabi se désigne lui-même comme « le dispens</w:t>
      </w:r>
      <w:r w:rsidRPr="00547A81">
        <w:rPr>
          <w:szCs w:val="18"/>
        </w:rPr>
        <w:t>a</w:t>
      </w:r>
      <w:r w:rsidRPr="00547A81">
        <w:rPr>
          <w:szCs w:val="18"/>
        </w:rPr>
        <w:t>teur d’abondantes richesses », « celui qui emplit les gr</w:t>
      </w:r>
      <w:r w:rsidRPr="00547A81">
        <w:rPr>
          <w:szCs w:val="18"/>
        </w:rPr>
        <w:t>e</w:t>
      </w:r>
      <w:r w:rsidRPr="00547A81">
        <w:rPr>
          <w:szCs w:val="18"/>
        </w:rPr>
        <w:t>niers de grain », « celui qui procure l’eau à profusion ». Mais le don réel peut concrétiser cette apt</w:t>
      </w:r>
      <w:r w:rsidRPr="00547A81">
        <w:rPr>
          <w:szCs w:val="18"/>
        </w:rPr>
        <w:t>i</w:t>
      </w:r>
      <w:r w:rsidRPr="00547A81">
        <w:rPr>
          <w:szCs w:val="18"/>
        </w:rPr>
        <w:t>tude symbolique du souverain ; le prince romain, qui est pr</w:t>
      </w:r>
      <w:r w:rsidRPr="00547A81">
        <w:rPr>
          <w:szCs w:val="18"/>
        </w:rPr>
        <w:t>o</w:t>
      </w:r>
      <w:r w:rsidRPr="00547A81">
        <w:rPr>
          <w:szCs w:val="18"/>
        </w:rPr>
        <w:t>clamé bienfaiteur, père et patron du peuple, fait distribuer du blé à une partie du peuple de Rome, et conserve à l’Égypte, princ</w:t>
      </w:r>
      <w:r w:rsidRPr="00547A81">
        <w:rPr>
          <w:szCs w:val="18"/>
        </w:rPr>
        <w:t>i</w:t>
      </w:r>
      <w:r w:rsidRPr="00547A81">
        <w:rPr>
          <w:szCs w:val="18"/>
        </w:rPr>
        <w:t>pal fournisseur de céréales, un régime administratif spécial qui gara</w:t>
      </w:r>
      <w:r w:rsidRPr="00547A81">
        <w:rPr>
          <w:szCs w:val="18"/>
        </w:rPr>
        <w:t>n</w:t>
      </w:r>
      <w:r w:rsidRPr="00547A81">
        <w:rPr>
          <w:szCs w:val="18"/>
        </w:rPr>
        <w:t>tit sa fonction vitale. Les cités trop durement opprimées par les go</w:t>
      </w:r>
      <w:r w:rsidRPr="00547A81">
        <w:rPr>
          <w:szCs w:val="18"/>
        </w:rPr>
        <w:t>u</w:t>
      </w:r>
      <w:r w:rsidRPr="00547A81">
        <w:rPr>
          <w:szCs w:val="18"/>
        </w:rPr>
        <w:t>verneurs n’hésitent pas à en appeler au prince, qui peut leur redonner quelque prospérité en allégeant les impôts, voire en envoyant des v</w:t>
      </w:r>
      <w:r w:rsidRPr="00547A81">
        <w:rPr>
          <w:szCs w:val="18"/>
        </w:rPr>
        <w:t>i</w:t>
      </w:r>
      <w:r w:rsidRPr="00547A81">
        <w:rPr>
          <w:szCs w:val="18"/>
        </w:rPr>
        <w:t>vres. Pour Wittfogel (1977), la symb</w:t>
      </w:r>
      <w:r w:rsidRPr="00547A81">
        <w:rPr>
          <w:szCs w:val="18"/>
        </w:rPr>
        <w:t>o</w:t>
      </w:r>
      <w:r w:rsidRPr="00547A81">
        <w:rPr>
          <w:szCs w:val="18"/>
        </w:rPr>
        <w:t>lique du don peut prendre la forme du mythe de l’État-providence dans les grands empires despot</w:t>
      </w:r>
      <w:r w:rsidRPr="00547A81">
        <w:rPr>
          <w:szCs w:val="18"/>
        </w:rPr>
        <w:t>i</w:t>
      </w:r>
      <w:r w:rsidRPr="00547A81">
        <w:rPr>
          <w:szCs w:val="18"/>
        </w:rPr>
        <w:t>ques. Sans retenir ici un terme trop a</w:t>
      </w:r>
      <w:r w:rsidRPr="00547A81">
        <w:rPr>
          <w:szCs w:val="18"/>
        </w:rPr>
        <w:t>c</w:t>
      </w:r>
      <w:r w:rsidRPr="00547A81">
        <w:rPr>
          <w:szCs w:val="18"/>
        </w:rPr>
        <w:t>cordé par l’usage à une forme contemporaine de l’organisation sociale et politique, on peut dans ce</w:t>
      </w:r>
      <w:r w:rsidRPr="00547A81">
        <w:rPr>
          <w:szCs w:val="18"/>
        </w:rPr>
        <w:t>t</w:t>
      </w:r>
      <w:r w:rsidRPr="00547A81">
        <w:rPr>
          <w:szCs w:val="18"/>
        </w:rPr>
        <w:t>te perspective souligner que la justification constante des systèmes politiques despotiques est leur aptitude à assurer la fertilité, la riche</w:t>
      </w:r>
      <w:r w:rsidRPr="00547A81">
        <w:rPr>
          <w:szCs w:val="18"/>
        </w:rPr>
        <w:t>s</w:t>
      </w:r>
      <w:r w:rsidRPr="00547A81">
        <w:rPr>
          <w:szCs w:val="18"/>
        </w:rPr>
        <w:t>se, la prospérité. Les échecs (inond</w:t>
      </w:r>
      <w:r w:rsidRPr="00547A81">
        <w:rPr>
          <w:szCs w:val="18"/>
        </w:rPr>
        <w:t>a</w:t>
      </w:r>
      <w:r w:rsidRPr="00547A81">
        <w:rPr>
          <w:szCs w:val="18"/>
        </w:rPr>
        <w:t>tions, famines) sont imputés à la faute des agents, l’empereur recouvrant sa légit</w:t>
      </w:r>
      <w:r w:rsidRPr="00547A81">
        <w:rPr>
          <w:szCs w:val="18"/>
        </w:rPr>
        <w:t>i</w:t>
      </w:r>
      <w:r w:rsidRPr="00547A81">
        <w:rPr>
          <w:szCs w:val="18"/>
        </w:rPr>
        <w:t>mité par la sévérité et la soudaineté du châtiment qui frappe ses mauvais serviteurs ; le po</w:t>
      </w:r>
      <w:r w:rsidRPr="00547A81">
        <w:rPr>
          <w:szCs w:val="18"/>
        </w:rPr>
        <w:t>u</w:t>
      </w:r>
      <w:r w:rsidRPr="00547A81">
        <w:rPr>
          <w:szCs w:val="18"/>
        </w:rPr>
        <w:t>voir sort régénéré de la crise en révélant sa capacité de rétablir le ci</w:t>
      </w:r>
      <w:r w:rsidRPr="00547A81">
        <w:rPr>
          <w:szCs w:val="18"/>
        </w:rPr>
        <w:t>r</w:t>
      </w:r>
      <w:r w:rsidRPr="00547A81">
        <w:rPr>
          <w:szCs w:val="18"/>
        </w:rPr>
        <w:t>cuit bénéfique du don.</w:t>
      </w:r>
    </w:p>
    <w:p w14:paraId="1881508B" w14:textId="77777777" w:rsidR="00BE5A28" w:rsidRPr="00547A81" w:rsidRDefault="00BE5A28" w:rsidP="00BE5A28">
      <w:pPr>
        <w:spacing w:before="120" w:after="120"/>
        <w:jc w:val="both"/>
      </w:pPr>
      <w:r w:rsidRPr="00547A81">
        <w:rPr>
          <w:szCs w:val="18"/>
        </w:rPr>
        <w:t>Le don paraît ainsi si fortement lié à l’exercice légitime du po</w:t>
      </w:r>
      <w:r w:rsidRPr="00547A81">
        <w:rPr>
          <w:szCs w:val="18"/>
        </w:rPr>
        <w:t>u</w:t>
      </w:r>
      <w:r w:rsidRPr="00547A81">
        <w:rPr>
          <w:szCs w:val="18"/>
        </w:rPr>
        <w:t>voir, et si généralement signe de cette légitimité, que ce</w:t>
      </w:r>
      <w:r w:rsidRPr="00547A81">
        <w:rPr>
          <w:szCs w:val="18"/>
        </w:rPr>
        <w:t>r</w:t>
      </w:r>
      <w:r w:rsidRPr="00547A81">
        <w:rPr>
          <w:szCs w:val="18"/>
        </w:rPr>
        <w:t>tains auteurs – et n</w:t>
      </w:r>
      <w:r w:rsidRPr="00547A81">
        <w:rPr>
          <w:szCs w:val="18"/>
        </w:rPr>
        <w:t>o</w:t>
      </w:r>
      <w:r w:rsidRPr="00547A81">
        <w:rPr>
          <w:szCs w:val="18"/>
        </w:rPr>
        <w:t>tamment Legendre (1974, 1976) – ont tenté d’en retrouver la manifestation symbolique dans les rituels et dans le di</w:t>
      </w:r>
      <w:r w:rsidRPr="00547A81">
        <w:rPr>
          <w:szCs w:val="18"/>
        </w:rPr>
        <w:t>s</w:t>
      </w:r>
      <w:r w:rsidRPr="00547A81">
        <w:rPr>
          <w:szCs w:val="18"/>
        </w:rPr>
        <w:t>cours des États bureaucratiques contemporains. Le pouvoir s’y trouverait situé du c</w:t>
      </w:r>
      <w:r w:rsidRPr="00547A81">
        <w:rPr>
          <w:szCs w:val="18"/>
        </w:rPr>
        <w:t>ô</w:t>
      </w:r>
      <w:r w:rsidRPr="00547A81">
        <w:rPr>
          <w:szCs w:val="18"/>
        </w:rPr>
        <w:t>té du pur, du noble, du don sans contrepartie, et le droit public serait le lieu où sont traités les buts sociaux les plus louables, les « fonctions de désintéressement » – tandis que seraient rej</w:t>
      </w:r>
      <w:r w:rsidRPr="00547A81">
        <w:rPr>
          <w:szCs w:val="18"/>
        </w:rPr>
        <w:t>e</w:t>
      </w:r>
      <w:r w:rsidRPr="00547A81">
        <w:rPr>
          <w:szCs w:val="18"/>
        </w:rPr>
        <w:t>tés dans le droit privé le commerce, le négociable, le mercantile et l’impur (Lege</w:t>
      </w:r>
      <w:r w:rsidRPr="00547A81">
        <w:rPr>
          <w:szCs w:val="18"/>
        </w:rPr>
        <w:t>n</w:t>
      </w:r>
      <w:r w:rsidRPr="00547A81">
        <w:rPr>
          <w:szCs w:val="18"/>
        </w:rPr>
        <w:t>dre, 1976, p. 169-170). On a quelque difficulté à suivre ces auteurs, tant dans l’affirmation d’une séparation aussi schématique des branches du droit que dans l’importance qu’ils accordent au discours bureaucrat</w:t>
      </w:r>
      <w:r w:rsidRPr="00547A81">
        <w:rPr>
          <w:szCs w:val="18"/>
        </w:rPr>
        <w:t>i</w:t>
      </w:r>
      <w:r w:rsidRPr="00547A81">
        <w:rPr>
          <w:szCs w:val="18"/>
        </w:rPr>
        <w:t>que abusant de la symbolique du don. Au vrai, la structure bureaucratique des États centralisés contemporains réduit l’association du po</w:t>
      </w:r>
      <w:r w:rsidRPr="00547A81">
        <w:rPr>
          <w:szCs w:val="18"/>
        </w:rPr>
        <w:t>u</w:t>
      </w:r>
      <w:r w:rsidRPr="00547A81">
        <w:rPr>
          <w:szCs w:val="18"/>
        </w:rPr>
        <w:t>voir et du don à un symbole froid, intercale entre la « générosité » affi</w:t>
      </w:r>
      <w:r w:rsidRPr="00547A81">
        <w:rPr>
          <w:szCs w:val="18"/>
        </w:rPr>
        <w:t>r</w:t>
      </w:r>
      <w:r w:rsidRPr="00547A81">
        <w:rPr>
          <w:szCs w:val="18"/>
        </w:rPr>
        <w:t>mée de l’État et la prospérité des assujettis une chaîne d’exigences abstra</w:t>
      </w:r>
      <w:r w:rsidRPr="00547A81">
        <w:rPr>
          <w:szCs w:val="18"/>
        </w:rPr>
        <w:t>i</w:t>
      </w:r>
      <w:r w:rsidRPr="00547A81">
        <w:rPr>
          <w:szCs w:val="18"/>
        </w:rPr>
        <w:t>tes –- la compétence des dirigeants, la technicité des pr</w:t>
      </w:r>
      <w:r w:rsidRPr="00547A81">
        <w:rPr>
          <w:szCs w:val="18"/>
        </w:rPr>
        <w:t>o</w:t>
      </w:r>
      <w:r w:rsidRPr="00547A81">
        <w:rPr>
          <w:szCs w:val="18"/>
        </w:rPr>
        <w:t>blèmes, la rationalité des choix – qui dim</w:t>
      </w:r>
      <w:r w:rsidRPr="00547A81">
        <w:rPr>
          <w:szCs w:val="18"/>
        </w:rPr>
        <w:t>i</w:t>
      </w:r>
      <w:r w:rsidRPr="00547A81">
        <w:rPr>
          <w:szCs w:val="18"/>
        </w:rPr>
        <w:t>nue et globalise à la fois la perception d’une nature donatrice du pouvoir ; le processus de légit</w:t>
      </w:r>
      <w:r w:rsidRPr="00547A81">
        <w:rPr>
          <w:szCs w:val="18"/>
        </w:rPr>
        <w:t>i</w:t>
      </w:r>
      <w:r w:rsidRPr="00547A81">
        <w:rPr>
          <w:szCs w:val="18"/>
        </w:rPr>
        <w:t>mation s’en trouve directement affecté, et l’État devient une abstraction lointaine peu susceptibl</w:t>
      </w:r>
      <w:r>
        <w:rPr>
          <w:szCs w:val="18"/>
        </w:rPr>
        <w:t>e d’être appréhendée par l’expé</w:t>
      </w:r>
      <w:r w:rsidRPr="00547A81">
        <w:rPr>
          <w:szCs w:val="18"/>
        </w:rPr>
        <w:t xml:space="preserve">rience </w:t>
      </w:r>
      <w:r w:rsidRPr="00547A81">
        <w:rPr>
          <w:rFonts w:cs="Arial"/>
          <w:bCs/>
        </w:rPr>
        <w:t>[414]</w:t>
      </w:r>
      <w:r>
        <w:rPr>
          <w:rFonts w:cs="Arial"/>
          <w:bCs/>
        </w:rPr>
        <w:t xml:space="preserve"> </w:t>
      </w:r>
      <w:r w:rsidRPr="00547A81">
        <w:rPr>
          <w:szCs w:val="18"/>
        </w:rPr>
        <w:t>du don. C’est plutôt, nous semble-t-il, dans un ensemble de phénom</w:t>
      </w:r>
      <w:r w:rsidRPr="00547A81">
        <w:rPr>
          <w:szCs w:val="18"/>
        </w:rPr>
        <w:t>è</w:t>
      </w:r>
      <w:r w:rsidRPr="00547A81">
        <w:rPr>
          <w:szCs w:val="18"/>
        </w:rPr>
        <w:t>nes étrangers à la logique bureaucratique que doit être recherchée la pe</w:t>
      </w:r>
      <w:r w:rsidRPr="00547A81">
        <w:rPr>
          <w:szCs w:val="18"/>
        </w:rPr>
        <w:t>r</w:t>
      </w:r>
      <w:r w:rsidRPr="00547A81">
        <w:rPr>
          <w:szCs w:val="18"/>
        </w:rPr>
        <w:t>sistance de ce processus de légit</w:t>
      </w:r>
      <w:r w:rsidRPr="00547A81">
        <w:rPr>
          <w:szCs w:val="18"/>
        </w:rPr>
        <w:t>i</w:t>
      </w:r>
      <w:r w:rsidRPr="00547A81">
        <w:rPr>
          <w:szCs w:val="18"/>
        </w:rPr>
        <w:t>mation. Il apparaît, par exemple, dans la manifestation théâtralisée (notamment à la télévision) de la comp</w:t>
      </w:r>
      <w:r w:rsidRPr="00547A81">
        <w:rPr>
          <w:szCs w:val="18"/>
        </w:rPr>
        <w:t>é</w:t>
      </w:r>
      <w:r w:rsidRPr="00547A81">
        <w:rPr>
          <w:szCs w:val="18"/>
        </w:rPr>
        <w:t>tence, de la générosité et de la bonté des dirigeants. Il se man</w:t>
      </w:r>
      <w:r w:rsidRPr="00547A81">
        <w:rPr>
          <w:szCs w:val="18"/>
        </w:rPr>
        <w:t>i</w:t>
      </w:r>
      <w:r w:rsidRPr="00547A81">
        <w:rPr>
          <w:szCs w:val="18"/>
        </w:rPr>
        <w:t>feste par l’importance des réseaux de clientèles dans les pays les plus burea</w:t>
      </w:r>
      <w:r w:rsidRPr="00547A81">
        <w:rPr>
          <w:szCs w:val="18"/>
        </w:rPr>
        <w:t>u</w:t>
      </w:r>
      <w:r w:rsidRPr="00547A81">
        <w:rPr>
          <w:szCs w:val="18"/>
        </w:rPr>
        <w:t>cratisés, sous des formes d’ailleurs très variées, du bossisme amér</w:t>
      </w:r>
      <w:r w:rsidRPr="00547A81">
        <w:rPr>
          <w:szCs w:val="18"/>
        </w:rPr>
        <w:t>i</w:t>
      </w:r>
      <w:r w:rsidRPr="00547A81">
        <w:rPr>
          <w:szCs w:val="18"/>
        </w:rPr>
        <w:t>cain dans certains de ses aspects au client</w:t>
      </w:r>
      <w:r w:rsidRPr="00547A81">
        <w:rPr>
          <w:szCs w:val="18"/>
        </w:rPr>
        <w:t>é</w:t>
      </w:r>
      <w:r w:rsidRPr="00547A81">
        <w:rPr>
          <w:szCs w:val="18"/>
        </w:rPr>
        <w:t>lisme italien (Médard, 1976 ; Graziano, 1980 ; Eisenstadt et Lemarchand, 1981). Ces ph</w:t>
      </w:r>
      <w:r w:rsidRPr="00547A81">
        <w:rPr>
          <w:szCs w:val="18"/>
        </w:rPr>
        <w:t>é</w:t>
      </w:r>
      <w:r w:rsidRPr="00547A81">
        <w:rPr>
          <w:szCs w:val="18"/>
        </w:rPr>
        <w:t>nomènes constituent en fait des correctifs remarqu</w:t>
      </w:r>
      <w:r w:rsidRPr="00547A81">
        <w:rPr>
          <w:szCs w:val="18"/>
        </w:rPr>
        <w:t>a</w:t>
      </w:r>
      <w:r w:rsidRPr="00547A81">
        <w:rPr>
          <w:szCs w:val="18"/>
        </w:rPr>
        <w:t>bles à l’expérience de l’État comme « monstre froid », et donc de puissants agents de l</w:t>
      </w:r>
      <w:r w:rsidRPr="00547A81">
        <w:rPr>
          <w:szCs w:val="18"/>
        </w:rPr>
        <w:t>é</w:t>
      </w:r>
      <w:r w:rsidRPr="00547A81">
        <w:rPr>
          <w:szCs w:val="18"/>
        </w:rPr>
        <w:t>gitim</w:t>
      </w:r>
      <w:r w:rsidRPr="00547A81">
        <w:rPr>
          <w:szCs w:val="18"/>
        </w:rPr>
        <w:t>a</w:t>
      </w:r>
      <w:r w:rsidRPr="00547A81">
        <w:rPr>
          <w:szCs w:val="18"/>
        </w:rPr>
        <w:t>tion. Il n’est donc pas surprenant que les citoyens des États contemporains aient souvent tendance à choisir comme repr</w:t>
      </w:r>
      <w:r w:rsidRPr="00547A81">
        <w:rPr>
          <w:szCs w:val="18"/>
        </w:rPr>
        <w:t>é</w:t>
      </w:r>
      <w:r w:rsidRPr="00547A81">
        <w:rPr>
          <w:szCs w:val="18"/>
        </w:rPr>
        <w:t>sentants des hommes et des femmes qui ont localement et spectaculairement fait la preuve de leur propension et de leur apt</w:t>
      </w:r>
      <w:r w:rsidRPr="00547A81">
        <w:rPr>
          <w:szCs w:val="18"/>
        </w:rPr>
        <w:t>i</w:t>
      </w:r>
      <w:r w:rsidRPr="00547A81">
        <w:rPr>
          <w:szCs w:val="18"/>
        </w:rPr>
        <w:t>tude à distribuer des cadeaux, des avantages sociaux, des repas et des décorations ; en cela, ils restent fidèles à une conception perm</w:t>
      </w:r>
      <w:r w:rsidRPr="00547A81">
        <w:rPr>
          <w:szCs w:val="18"/>
        </w:rPr>
        <w:t>a</w:t>
      </w:r>
      <w:r w:rsidRPr="00547A81">
        <w:rPr>
          <w:szCs w:val="18"/>
        </w:rPr>
        <w:t>nente du pouvoir donateur, dans une relation qui conserve le caractère pe</w:t>
      </w:r>
      <w:r w:rsidRPr="00547A81">
        <w:rPr>
          <w:szCs w:val="18"/>
        </w:rPr>
        <w:t>r</w:t>
      </w:r>
      <w:r w:rsidRPr="00547A81">
        <w:rPr>
          <w:szCs w:val="18"/>
        </w:rPr>
        <w:t>sonnalisé du lien de client</w:t>
      </w:r>
      <w:r w:rsidRPr="00547A81">
        <w:rPr>
          <w:szCs w:val="18"/>
        </w:rPr>
        <w:t>è</w:t>
      </w:r>
      <w:r w:rsidRPr="00547A81">
        <w:rPr>
          <w:szCs w:val="18"/>
        </w:rPr>
        <w:t>le.</w:t>
      </w:r>
    </w:p>
    <w:p w14:paraId="33FB9BDF" w14:textId="77777777" w:rsidR="00BE5A28" w:rsidRPr="00547A81" w:rsidRDefault="00BE5A28" w:rsidP="00BE5A28">
      <w:pPr>
        <w:spacing w:before="120" w:after="120"/>
        <w:jc w:val="both"/>
      </w:pPr>
      <w:r w:rsidRPr="00547A81">
        <w:rPr>
          <w:szCs w:val="18"/>
        </w:rPr>
        <w:t>Ces formes dive</w:t>
      </w:r>
      <w:r w:rsidRPr="00547A81">
        <w:rPr>
          <w:szCs w:val="18"/>
        </w:rPr>
        <w:t>r</w:t>
      </w:r>
      <w:r w:rsidRPr="00547A81">
        <w:rPr>
          <w:szCs w:val="18"/>
        </w:rPr>
        <w:t>ses de rationalisation du pouvoir, par quoi celui-ci acquiert une légitimité forte, ont ceci de commun qu’elles se réalisent moins dans l’énoncé de propositions s</w:t>
      </w:r>
      <w:r w:rsidRPr="00547A81">
        <w:rPr>
          <w:szCs w:val="18"/>
        </w:rPr>
        <w:t>a</w:t>
      </w:r>
      <w:r w:rsidRPr="00547A81">
        <w:rPr>
          <w:szCs w:val="18"/>
        </w:rPr>
        <w:t>vantes – discours et doctrines, qui cependant ne font pas défaut – que dans des pratiques consta</w:t>
      </w:r>
      <w:r w:rsidRPr="00547A81">
        <w:rPr>
          <w:szCs w:val="18"/>
        </w:rPr>
        <w:t>m</w:t>
      </w:r>
      <w:r w:rsidRPr="00547A81">
        <w:rPr>
          <w:szCs w:val="18"/>
        </w:rPr>
        <w:t>ment renouvelées : fêtes, rituels, cér</w:t>
      </w:r>
      <w:r w:rsidRPr="00547A81">
        <w:rPr>
          <w:szCs w:val="18"/>
        </w:rPr>
        <w:t>é</w:t>
      </w:r>
      <w:r w:rsidRPr="00547A81">
        <w:rPr>
          <w:szCs w:val="18"/>
        </w:rPr>
        <w:t>monies, relations quotidiennes. C’est l’accord spectaculaire des gestes et de la représentation dom</w:t>
      </w:r>
      <w:r w:rsidRPr="00547A81">
        <w:rPr>
          <w:szCs w:val="18"/>
        </w:rPr>
        <w:t>i</w:t>
      </w:r>
      <w:r w:rsidRPr="00547A81">
        <w:rPr>
          <w:szCs w:val="18"/>
        </w:rPr>
        <w:t>nante du monde et de la société qui livre la signification des prat</w:t>
      </w:r>
      <w:r w:rsidRPr="00547A81">
        <w:rPr>
          <w:szCs w:val="18"/>
        </w:rPr>
        <w:t>i</w:t>
      </w:r>
      <w:r w:rsidRPr="00547A81">
        <w:rPr>
          <w:szCs w:val="18"/>
        </w:rPr>
        <w:t>ques ; la distribution de blé au nom du prince romain confirme en quelque sorte l’ensemble des propositions qui concernent le déte</w:t>
      </w:r>
      <w:r w:rsidRPr="00547A81">
        <w:rPr>
          <w:szCs w:val="18"/>
        </w:rPr>
        <w:t>n</w:t>
      </w:r>
      <w:r w:rsidRPr="00547A81">
        <w:rPr>
          <w:szCs w:val="18"/>
        </w:rPr>
        <w:t>teur du pouvoir s</w:t>
      </w:r>
      <w:r w:rsidRPr="00547A81">
        <w:rPr>
          <w:szCs w:val="18"/>
        </w:rPr>
        <w:t>u</w:t>
      </w:r>
      <w:r w:rsidRPr="00547A81">
        <w:rPr>
          <w:szCs w:val="18"/>
        </w:rPr>
        <w:t>prême : qu’il est le plus puissant des « patrons », que la vie vient de lui, qu’il se dépouille au profit de tous, que le po</w:t>
      </w:r>
      <w:r w:rsidRPr="00547A81">
        <w:rPr>
          <w:szCs w:val="18"/>
        </w:rPr>
        <w:t>u</w:t>
      </w:r>
      <w:r w:rsidRPr="00547A81">
        <w:rPr>
          <w:szCs w:val="18"/>
        </w:rPr>
        <w:t>voir est don. Le discours du prince lui-même, ou de ses chantres, redouble ce</w:t>
      </w:r>
      <w:r w:rsidRPr="00547A81">
        <w:rPr>
          <w:szCs w:val="18"/>
        </w:rPr>
        <w:t>t</w:t>
      </w:r>
      <w:r w:rsidRPr="00547A81">
        <w:rPr>
          <w:szCs w:val="18"/>
        </w:rPr>
        <w:t>te expérience, fixe sa signification, inspire de nouvelles pr</w:t>
      </w:r>
      <w:r w:rsidRPr="00547A81">
        <w:rPr>
          <w:szCs w:val="18"/>
        </w:rPr>
        <w:t>a</w:t>
      </w:r>
      <w:r w:rsidRPr="00547A81">
        <w:rPr>
          <w:szCs w:val="18"/>
        </w:rPr>
        <w:t>tiques spectaculaires – frappe de monnaies qui circulent de main en main, érection des statues qui associent le prince et la Fort</w:t>
      </w:r>
      <w:r w:rsidRPr="00547A81">
        <w:rPr>
          <w:szCs w:val="18"/>
        </w:rPr>
        <w:t>u</w:t>
      </w:r>
      <w:r w:rsidRPr="00547A81">
        <w:rPr>
          <w:szCs w:val="18"/>
        </w:rPr>
        <w:t>ne, cérémonies organisées dans toutes les cités par les collèges d’augustales, à la glo</w:t>
      </w:r>
      <w:r w:rsidRPr="00547A81">
        <w:rPr>
          <w:szCs w:val="18"/>
        </w:rPr>
        <w:t>i</w:t>
      </w:r>
      <w:r w:rsidRPr="00547A81">
        <w:rPr>
          <w:szCs w:val="18"/>
        </w:rPr>
        <w:t>re du pouvoir. Si bien que la rational</w:t>
      </w:r>
      <w:r w:rsidRPr="00547A81">
        <w:rPr>
          <w:szCs w:val="18"/>
        </w:rPr>
        <w:t>i</w:t>
      </w:r>
      <w:r w:rsidRPr="00547A81">
        <w:rPr>
          <w:szCs w:val="18"/>
        </w:rPr>
        <w:t>sation de la relation de pouvoir ne se conçoit guère, concrètement, sans l’idéalisation du chef.</w:t>
      </w:r>
    </w:p>
    <w:p w14:paraId="56977667" w14:textId="77777777" w:rsidR="00BE5A28" w:rsidRPr="00547A81" w:rsidRDefault="00BE5A28" w:rsidP="00BE5A28">
      <w:pPr>
        <w:spacing w:before="120" w:after="120"/>
        <w:jc w:val="both"/>
        <w:rPr>
          <w:szCs w:val="18"/>
        </w:rPr>
      </w:pPr>
    </w:p>
    <w:p w14:paraId="0BA636B2" w14:textId="77777777" w:rsidR="00BE5A28" w:rsidRPr="00547A81" w:rsidRDefault="00BE5A28" w:rsidP="00BE5A28">
      <w:pPr>
        <w:pStyle w:val="b"/>
      </w:pPr>
      <w:r w:rsidRPr="00547A81">
        <w:t>B. LE POUVOIR DÉSIRÉ</w:t>
      </w:r>
    </w:p>
    <w:p w14:paraId="028D0603" w14:textId="77777777" w:rsidR="00BE5A28" w:rsidRPr="00547A81" w:rsidRDefault="00BE5A28" w:rsidP="00BE5A28">
      <w:pPr>
        <w:spacing w:before="120" w:after="120"/>
        <w:jc w:val="both"/>
        <w:rPr>
          <w:szCs w:val="18"/>
        </w:rPr>
      </w:pPr>
    </w:p>
    <w:p w14:paraId="772C4F2B" w14:textId="77777777" w:rsidR="00BE5A28" w:rsidRPr="00547A81" w:rsidRDefault="00BE5A28" w:rsidP="00BE5A28">
      <w:pPr>
        <w:spacing w:before="120" w:after="120"/>
        <w:jc w:val="both"/>
      </w:pPr>
      <w:r w:rsidRPr="00547A81">
        <w:rPr>
          <w:szCs w:val="18"/>
        </w:rPr>
        <w:t>De l’identification du pouvoir à un bien suprême naît une légitim</w:t>
      </w:r>
      <w:r w:rsidRPr="00547A81">
        <w:rPr>
          <w:szCs w:val="18"/>
        </w:rPr>
        <w:t>i</w:t>
      </w:r>
      <w:r w:rsidRPr="00547A81">
        <w:rPr>
          <w:szCs w:val="18"/>
        </w:rPr>
        <w:t>té d’ordre supérieur, qui résiste aux crises les plus viole</w:t>
      </w:r>
      <w:r w:rsidRPr="00547A81">
        <w:rPr>
          <w:szCs w:val="18"/>
        </w:rPr>
        <w:t>n</w:t>
      </w:r>
      <w:r w:rsidRPr="00547A81">
        <w:rPr>
          <w:szCs w:val="18"/>
        </w:rPr>
        <w:t>tes tant que n’est pas mis en doute le caractère désirable de ce bien. Ce mécani</w:t>
      </w:r>
      <w:r w:rsidRPr="00547A81">
        <w:rPr>
          <w:szCs w:val="18"/>
        </w:rPr>
        <w:t>s</w:t>
      </w:r>
      <w:r w:rsidRPr="00547A81">
        <w:rPr>
          <w:szCs w:val="18"/>
        </w:rPr>
        <w:t>me, que percevaient déjà avec acu</w:t>
      </w:r>
      <w:r w:rsidRPr="00547A81">
        <w:rPr>
          <w:szCs w:val="18"/>
        </w:rPr>
        <w:t>i</w:t>
      </w:r>
      <w:r w:rsidRPr="00547A81">
        <w:rPr>
          <w:szCs w:val="18"/>
        </w:rPr>
        <w:t xml:space="preserve">té les « fondateurs » de la science politique (Machiavel, </w:t>
      </w:r>
      <w:hyperlink r:id="rId58" w:history="1">
        <w:r w:rsidRPr="00547A81">
          <w:rPr>
            <w:rStyle w:val="Hyperlien"/>
            <w:i/>
            <w:iCs/>
            <w:szCs w:val="18"/>
          </w:rPr>
          <w:t>Le Prince </w:t>
        </w:r>
      </w:hyperlink>
      <w:r w:rsidRPr="00547A81">
        <w:rPr>
          <w:i/>
          <w:iCs/>
          <w:szCs w:val="18"/>
        </w:rPr>
        <w:t xml:space="preserve">; </w:t>
      </w:r>
      <w:r w:rsidRPr="00547A81">
        <w:rPr>
          <w:szCs w:val="18"/>
        </w:rPr>
        <w:t xml:space="preserve">Hobbes, </w:t>
      </w:r>
      <w:hyperlink r:id="rId59" w:history="1">
        <w:r w:rsidRPr="00547A81">
          <w:rPr>
            <w:rStyle w:val="Hyperlien"/>
            <w:i/>
            <w:iCs/>
            <w:szCs w:val="18"/>
          </w:rPr>
          <w:t>Léviathan</w:t>
        </w:r>
      </w:hyperlink>
      <w:r w:rsidRPr="00547A81">
        <w:rPr>
          <w:i/>
          <w:iCs/>
          <w:szCs w:val="18"/>
        </w:rPr>
        <w:t xml:space="preserve">), </w:t>
      </w:r>
      <w:r w:rsidRPr="00547A81">
        <w:rPr>
          <w:szCs w:val="18"/>
        </w:rPr>
        <w:t>a été réce</w:t>
      </w:r>
      <w:r w:rsidRPr="00547A81">
        <w:rPr>
          <w:szCs w:val="18"/>
        </w:rPr>
        <w:t>m</w:t>
      </w:r>
      <w:r w:rsidRPr="00547A81">
        <w:rPr>
          <w:szCs w:val="18"/>
        </w:rPr>
        <w:t>ment exploré, par des chercheurs qui s’inspirent de la ps</w:t>
      </w:r>
      <w:r w:rsidRPr="00547A81">
        <w:rPr>
          <w:szCs w:val="18"/>
        </w:rPr>
        <w:t>y</w:t>
      </w:r>
      <w:r w:rsidRPr="00547A81">
        <w:rPr>
          <w:szCs w:val="18"/>
        </w:rPr>
        <w:t>chanalyse, et par ceux qui se sont attachés à l’étude du le</w:t>
      </w:r>
      <w:r w:rsidRPr="00547A81">
        <w:rPr>
          <w:szCs w:val="18"/>
        </w:rPr>
        <w:t>a</w:t>
      </w:r>
      <w:r w:rsidRPr="00547A81">
        <w:rPr>
          <w:szCs w:val="18"/>
        </w:rPr>
        <w:t>dership. Il convient de distinguer analyt</w:t>
      </w:r>
      <w:r w:rsidRPr="00547A81">
        <w:rPr>
          <w:szCs w:val="18"/>
        </w:rPr>
        <w:t>i</w:t>
      </w:r>
      <w:r w:rsidRPr="00547A81">
        <w:rPr>
          <w:szCs w:val="18"/>
        </w:rPr>
        <w:t>quement, sans jamais oublier qu’une telle distinction s’efface dans la pratique concrète de la vie politique, deux regi</w:t>
      </w:r>
      <w:r w:rsidRPr="00547A81">
        <w:rPr>
          <w:szCs w:val="18"/>
        </w:rPr>
        <w:t>s</w:t>
      </w:r>
      <w:r w:rsidRPr="00547A81">
        <w:rPr>
          <w:szCs w:val="18"/>
        </w:rPr>
        <w:t>tres de cet amour inclus dans la relation de pouvoir : l’amour du pouvoir idé</w:t>
      </w:r>
      <w:r w:rsidRPr="00547A81">
        <w:rPr>
          <w:szCs w:val="18"/>
        </w:rPr>
        <w:t>a</w:t>
      </w:r>
      <w:r w:rsidRPr="00547A81">
        <w:rPr>
          <w:szCs w:val="18"/>
        </w:rPr>
        <w:t>lisé lui-même, et l’amour du chef qui l’exerce.</w:t>
      </w:r>
    </w:p>
    <w:p w14:paraId="79E619A9" w14:textId="77777777" w:rsidR="00BE5A28" w:rsidRPr="00547A81" w:rsidRDefault="00BE5A28" w:rsidP="00BE5A28">
      <w:pPr>
        <w:spacing w:before="120" w:after="120"/>
        <w:jc w:val="both"/>
      </w:pPr>
      <w:r w:rsidRPr="00547A81">
        <w:t>[415]</w:t>
      </w:r>
    </w:p>
    <w:p w14:paraId="0B734EAD" w14:textId="77777777" w:rsidR="00BE5A28" w:rsidRPr="00547A81" w:rsidRDefault="00BE5A28" w:rsidP="00BE5A28">
      <w:pPr>
        <w:spacing w:before="120" w:after="120"/>
        <w:jc w:val="both"/>
      </w:pPr>
      <w:r w:rsidRPr="00547A81">
        <w:rPr>
          <w:szCs w:val="18"/>
        </w:rPr>
        <w:t>La relation de désir, qui s’établit entre le pouvoir et les ass</w:t>
      </w:r>
      <w:r w:rsidRPr="00547A81">
        <w:rPr>
          <w:szCs w:val="18"/>
        </w:rPr>
        <w:t>u</w:t>
      </w:r>
      <w:r w:rsidRPr="00547A81">
        <w:rPr>
          <w:szCs w:val="18"/>
        </w:rPr>
        <w:t>jettis, et la jouissance, qui naît de l’exercice de la domination, ont été fort</w:t>
      </w:r>
      <w:r w:rsidRPr="00547A81">
        <w:rPr>
          <w:szCs w:val="18"/>
        </w:rPr>
        <w:t>e</w:t>
      </w:r>
      <w:r w:rsidRPr="00547A81">
        <w:rPr>
          <w:szCs w:val="18"/>
        </w:rPr>
        <w:t>ment mises en valeur par les reche</w:t>
      </w:r>
      <w:r w:rsidRPr="00547A81">
        <w:rPr>
          <w:szCs w:val="18"/>
        </w:rPr>
        <w:t>r</w:t>
      </w:r>
      <w:r w:rsidRPr="00547A81">
        <w:rPr>
          <w:szCs w:val="18"/>
        </w:rPr>
        <w:t>ches de Legendre (1974, 1976). Désir et jouissance constituent, pour cet auteur, le mécanisme esse</w:t>
      </w:r>
      <w:r w:rsidRPr="00547A81">
        <w:rPr>
          <w:szCs w:val="18"/>
        </w:rPr>
        <w:t>n</w:t>
      </w:r>
      <w:r w:rsidRPr="00547A81">
        <w:rPr>
          <w:szCs w:val="18"/>
        </w:rPr>
        <w:t>tiel, la « question clé », que doit révéler une étude du pouvoir dans toutes ses fo</w:t>
      </w:r>
      <w:r w:rsidRPr="00547A81">
        <w:rPr>
          <w:szCs w:val="18"/>
        </w:rPr>
        <w:t>r</w:t>
      </w:r>
      <w:r w:rsidRPr="00547A81">
        <w:rPr>
          <w:szCs w:val="18"/>
        </w:rPr>
        <w:t>mes historiques : « Les sujets jouissent de leurs chefs. Le bétail humain adore ses pasteurs, et la p</w:t>
      </w:r>
      <w:r w:rsidRPr="00547A81">
        <w:rPr>
          <w:szCs w:val="18"/>
        </w:rPr>
        <w:t>o</w:t>
      </w:r>
      <w:r w:rsidRPr="00547A81">
        <w:rPr>
          <w:szCs w:val="18"/>
        </w:rPr>
        <w:t>litique, bestialement divine, fonctionne comme une pastorale, selon l’antique métaphore platon</w:t>
      </w:r>
      <w:r w:rsidRPr="00547A81">
        <w:rPr>
          <w:szCs w:val="18"/>
        </w:rPr>
        <w:t>i</w:t>
      </w:r>
      <w:r w:rsidRPr="00547A81">
        <w:rPr>
          <w:szCs w:val="18"/>
        </w:rPr>
        <w:t>cienne devenue précieuse aux États chrétiens. Il existe quantité de sciences pour traiter de l’État, mais auc</w:t>
      </w:r>
      <w:r w:rsidRPr="00547A81">
        <w:rPr>
          <w:szCs w:val="18"/>
        </w:rPr>
        <w:t>u</w:t>
      </w:r>
      <w:r w:rsidRPr="00547A81">
        <w:rPr>
          <w:szCs w:val="18"/>
        </w:rPr>
        <w:t>ne pour nous montrer ça, une espèce de rapport primitif, écarté du champ des o</w:t>
      </w:r>
      <w:r w:rsidRPr="00547A81">
        <w:rPr>
          <w:szCs w:val="18"/>
        </w:rPr>
        <w:t>b</w:t>
      </w:r>
      <w:r w:rsidRPr="00547A81">
        <w:rPr>
          <w:szCs w:val="18"/>
        </w:rPr>
        <w:t>servations, parce qu’il est jugé digne d’un art de nègres ou de la parole insensée des enfants » (L</w:t>
      </w:r>
      <w:r w:rsidRPr="00547A81">
        <w:rPr>
          <w:szCs w:val="18"/>
        </w:rPr>
        <w:t>e</w:t>
      </w:r>
      <w:r w:rsidRPr="00547A81">
        <w:rPr>
          <w:szCs w:val="18"/>
        </w:rPr>
        <w:t>gendre, 1976, p. 13). Le rapport qu’entretient l’assujetti avec le pouvoir ne se comprend que par un jeu de références, à la rel</w:t>
      </w:r>
      <w:r w:rsidRPr="00547A81">
        <w:rPr>
          <w:szCs w:val="18"/>
        </w:rPr>
        <w:t>a</w:t>
      </w:r>
      <w:r w:rsidRPr="00547A81">
        <w:rPr>
          <w:szCs w:val="18"/>
        </w:rPr>
        <w:t>tion qui unit l’enfant à la mère et à la relation qui s’établit entre le croyant et la divinité. L’idéalisation du pouvoir qu’implique ce ra</w:t>
      </w:r>
      <w:r w:rsidRPr="00547A81">
        <w:rPr>
          <w:szCs w:val="18"/>
        </w:rPr>
        <w:t>p</w:t>
      </w:r>
      <w:r w:rsidRPr="00547A81">
        <w:rPr>
          <w:szCs w:val="18"/>
        </w:rPr>
        <w:t>port essentiel passe par l’assimilation du pouvoir au pur et au don – ce qui a été noté précédemment – mais également par l’aptitude reconnue au pouvoir de gérer l’angoisse et de di</w:t>
      </w:r>
      <w:r w:rsidRPr="00547A81">
        <w:rPr>
          <w:szCs w:val="18"/>
        </w:rPr>
        <w:t>s</w:t>
      </w:r>
      <w:r w:rsidRPr="00547A81">
        <w:rPr>
          <w:szCs w:val="18"/>
        </w:rPr>
        <w:t>penser le bonheur ; elle joue donc sur le désir de sécurité et de bien-être, sur la peur du dénuement, de l’abandon ou du r</w:t>
      </w:r>
      <w:r w:rsidRPr="00547A81">
        <w:rPr>
          <w:szCs w:val="18"/>
        </w:rPr>
        <w:t>e</w:t>
      </w:r>
      <w:r w:rsidRPr="00547A81">
        <w:rPr>
          <w:szCs w:val="18"/>
        </w:rPr>
        <w:t>jet. La version contemporaine de ce mécanisme est la bureaucratie bienfaitr</w:t>
      </w:r>
      <w:r w:rsidRPr="00547A81">
        <w:rPr>
          <w:szCs w:val="18"/>
        </w:rPr>
        <w:t>i</w:t>
      </w:r>
      <w:r w:rsidRPr="00547A81">
        <w:rPr>
          <w:szCs w:val="18"/>
        </w:rPr>
        <w:t>ce, qui généralise et réalise les attentes de l’enfant comme, en un registre voisin, la divinité comble celui qui l’adore ; aussi « l’organisation centraliste travaille(-t-elle) à faire des enfants » (Legendre, 1976, p. 190). On perçoit quelque an</w:t>
      </w:r>
      <w:r w:rsidRPr="00547A81">
        <w:rPr>
          <w:szCs w:val="18"/>
        </w:rPr>
        <w:t>a</w:t>
      </w:r>
      <w:r w:rsidRPr="00547A81">
        <w:rPr>
          <w:szCs w:val="18"/>
        </w:rPr>
        <w:t>logie avec ce thème, ou du moins avec cette orientation de recherche, dans l’étude que Braud (1980) consacre au rituel électoral dans les dém</w:t>
      </w:r>
      <w:r w:rsidRPr="00547A81">
        <w:rPr>
          <w:szCs w:val="18"/>
        </w:rPr>
        <w:t>o</w:t>
      </w:r>
      <w:r w:rsidRPr="00547A81">
        <w:rPr>
          <w:szCs w:val="18"/>
        </w:rPr>
        <w:t>craties contemporaines. Pour Braud, le système moderne de produ</w:t>
      </w:r>
      <w:r w:rsidRPr="00547A81">
        <w:rPr>
          <w:szCs w:val="18"/>
        </w:rPr>
        <w:t>c</w:t>
      </w:r>
      <w:r w:rsidRPr="00547A81">
        <w:rPr>
          <w:szCs w:val="18"/>
        </w:rPr>
        <w:t>tion et de consommation conduit au dév</w:t>
      </w:r>
      <w:r w:rsidRPr="00547A81">
        <w:rPr>
          <w:szCs w:val="18"/>
        </w:rPr>
        <w:t>e</w:t>
      </w:r>
      <w:r w:rsidRPr="00547A81">
        <w:rPr>
          <w:szCs w:val="18"/>
        </w:rPr>
        <w:t>loppement de désirs qui s’investissent dans le pouvoir : « L’État et sa loi sont donc l’objet d’un investissement libidinal à la fois intense et fortement ambiv</w:t>
      </w:r>
      <w:r w:rsidRPr="00547A81">
        <w:rPr>
          <w:szCs w:val="18"/>
        </w:rPr>
        <w:t>a</w:t>
      </w:r>
      <w:r w:rsidRPr="00547A81">
        <w:rPr>
          <w:szCs w:val="18"/>
        </w:rPr>
        <w:t>lent » (p. 132). La scène électorale, rite social auquel partic</w:t>
      </w:r>
      <w:r w:rsidRPr="00547A81">
        <w:rPr>
          <w:szCs w:val="18"/>
        </w:rPr>
        <w:t>i</w:t>
      </w:r>
      <w:r w:rsidRPr="00547A81">
        <w:rPr>
          <w:szCs w:val="18"/>
        </w:rPr>
        <w:t>pent tous les assujettis, cérémonie qui concerne toute la co</w:t>
      </w:r>
      <w:r w:rsidRPr="00547A81">
        <w:rPr>
          <w:szCs w:val="18"/>
        </w:rPr>
        <w:t>l</w:t>
      </w:r>
      <w:r w:rsidRPr="00547A81">
        <w:rPr>
          <w:szCs w:val="18"/>
        </w:rPr>
        <w:t>lectivité, prend en charge ces désirs, et les satisfait à un n</w:t>
      </w:r>
      <w:r w:rsidRPr="00547A81">
        <w:rPr>
          <w:szCs w:val="18"/>
        </w:rPr>
        <w:t>i</w:t>
      </w:r>
      <w:r w:rsidRPr="00547A81">
        <w:rPr>
          <w:szCs w:val="18"/>
        </w:rPr>
        <w:t>veau « fantasmatique » ; elle stimule et apaise le désir de comm</w:t>
      </w:r>
      <w:r w:rsidRPr="00547A81">
        <w:rPr>
          <w:szCs w:val="18"/>
        </w:rPr>
        <w:t>u</w:t>
      </w:r>
      <w:r w:rsidRPr="00547A81">
        <w:rPr>
          <w:szCs w:val="18"/>
        </w:rPr>
        <w:t>nauté fusionnelle, en assurant la résolution pacifique des conflits manifestés, elle abolit provisoirement le spectacle du pouvoir tout-puissant analogue au père castr</w:t>
      </w:r>
      <w:r w:rsidRPr="00547A81">
        <w:rPr>
          <w:szCs w:val="18"/>
        </w:rPr>
        <w:t>a</w:t>
      </w:r>
      <w:r w:rsidRPr="00547A81">
        <w:rPr>
          <w:szCs w:val="18"/>
        </w:rPr>
        <w:t>teur, elle prend en charge et détourne vers des cibles sy</w:t>
      </w:r>
      <w:r w:rsidRPr="00547A81">
        <w:rPr>
          <w:szCs w:val="18"/>
        </w:rPr>
        <w:t>m</w:t>
      </w:r>
      <w:r w:rsidRPr="00547A81">
        <w:rPr>
          <w:szCs w:val="18"/>
        </w:rPr>
        <w:t>boliques le désir d’agression, elle répond enfin au désir de valorisation de soi – car v</w:t>
      </w:r>
      <w:r w:rsidRPr="00547A81">
        <w:rPr>
          <w:szCs w:val="18"/>
        </w:rPr>
        <w:t>o</w:t>
      </w:r>
      <w:r w:rsidRPr="00547A81">
        <w:rPr>
          <w:szCs w:val="18"/>
        </w:rPr>
        <w:t>ter, c’est exister socialement, se conduire selon les valeurs dominantes et affirmer la supérior</w:t>
      </w:r>
      <w:r w:rsidRPr="00547A81">
        <w:rPr>
          <w:szCs w:val="18"/>
        </w:rPr>
        <w:t>i</w:t>
      </w:r>
      <w:r w:rsidRPr="00547A81">
        <w:rPr>
          <w:szCs w:val="18"/>
        </w:rPr>
        <w:t>té de ces valeurs. « Tout se passe comme si la scène électorale était bien autre chose que le lieu où s’ordonnent, en se simplifiant, les préférences consta</w:t>
      </w:r>
      <w:r w:rsidRPr="00547A81">
        <w:rPr>
          <w:szCs w:val="18"/>
        </w:rPr>
        <w:t>n</w:t>
      </w:r>
      <w:r w:rsidRPr="00547A81">
        <w:rPr>
          <w:szCs w:val="18"/>
        </w:rPr>
        <w:t>tes des électeurs : une sorte de rite social aux fonctions un peu magiques, mobilisant davantage les affects que la raison, les profondeurs de l’inconscient plus que les f</w:t>
      </w:r>
      <w:r w:rsidRPr="00547A81">
        <w:rPr>
          <w:szCs w:val="18"/>
        </w:rPr>
        <w:t>a</w:t>
      </w:r>
      <w:r w:rsidRPr="00547A81">
        <w:rPr>
          <w:szCs w:val="18"/>
        </w:rPr>
        <w:t>cultés c</w:t>
      </w:r>
      <w:r w:rsidRPr="00547A81">
        <w:rPr>
          <w:szCs w:val="18"/>
        </w:rPr>
        <w:t>o</w:t>
      </w:r>
      <w:r w:rsidRPr="00547A81">
        <w:rPr>
          <w:szCs w:val="18"/>
        </w:rPr>
        <w:t>gnitives du Sujet Pensant » (p. 16). Ces études, parmi d’autres, ont, du point de vue théor</w:t>
      </w:r>
      <w:r w:rsidRPr="00547A81">
        <w:rPr>
          <w:szCs w:val="18"/>
        </w:rPr>
        <w:t>i</w:t>
      </w:r>
      <w:r w:rsidRPr="00547A81">
        <w:rPr>
          <w:szCs w:val="18"/>
        </w:rPr>
        <w:t>que, le mérite d’ouvrir à une conception compréhensive des proce</w:t>
      </w:r>
      <w:r w:rsidRPr="00547A81">
        <w:rPr>
          <w:szCs w:val="18"/>
        </w:rPr>
        <w:t>s</w:t>
      </w:r>
      <w:r w:rsidRPr="00547A81">
        <w:rPr>
          <w:szCs w:val="18"/>
        </w:rPr>
        <w:t>sus de légitimation, trop souvent assimilés à leur forme « savante » et discu</w:t>
      </w:r>
      <w:r w:rsidRPr="00547A81">
        <w:rPr>
          <w:szCs w:val="18"/>
        </w:rPr>
        <w:t>r</w:t>
      </w:r>
      <w:r w:rsidRPr="00547A81">
        <w:rPr>
          <w:szCs w:val="18"/>
        </w:rPr>
        <w:t>sive : réduire en effet ces processus à la diffusion de doctrines sur le pouvoir, cens</w:t>
      </w:r>
      <w:r w:rsidRPr="00547A81">
        <w:rPr>
          <w:szCs w:val="18"/>
        </w:rPr>
        <w:t>u</w:t>
      </w:r>
      <w:r w:rsidRPr="00547A81">
        <w:rPr>
          <w:szCs w:val="18"/>
        </w:rPr>
        <w:t>rer ce qu’ils doivent fondamentalement à la mobilisation des désirs dans une rel</w:t>
      </w:r>
      <w:r w:rsidRPr="00547A81">
        <w:rPr>
          <w:szCs w:val="18"/>
        </w:rPr>
        <w:t>a</w:t>
      </w:r>
      <w:r w:rsidRPr="00547A81">
        <w:rPr>
          <w:szCs w:val="18"/>
        </w:rPr>
        <w:t>tion d’amour ou de haine, serait méco</w:t>
      </w:r>
      <w:r w:rsidRPr="00547A81">
        <w:rPr>
          <w:szCs w:val="18"/>
        </w:rPr>
        <w:t>n</w:t>
      </w:r>
      <w:r w:rsidRPr="00547A81">
        <w:rPr>
          <w:szCs w:val="18"/>
        </w:rPr>
        <w:t>naître que le langage du</w:t>
      </w:r>
      <w:r>
        <w:rPr>
          <w:szCs w:val="18"/>
        </w:rPr>
        <w:t xml:space="preserve"> </w:t>
      </w:r>
      <w:r w:rsidRPr="00547A81">
        <w:rPr>
          <w:rFonts w:cs="Arial"/>
          <w:bCs/>
        </w:rPr>
        <w:t>[416]</w:t>
      </w:r>
      <w:r>
        <w:rPr>
          <w:rFonts w:cs="Arial"/>
          <w:bCs/>
        </w:rPr>
        <w:t xml:space="preserve"> </w:t>
      </w:r>
      <w:r w:rsidRPr="00547A81">
        <w:rPr>
          <w:szCs w:val="18"/>
        </w:rPr>
        <w:t>pouvoir est aussi un ensemble de pratiques dont la signif</w:t>
      </w:r>
      <w:r w:rsidRPr="00547A81">
        <w:rPr>
          <w:szCs w:val="18"/>
        </w:rPr>
        <w:t>i</w:t>
      </w:r>
      <w:r w:rsidRPr="00547A81">
        <w:rPr>
          <w:szCs w:val="18"/>
        </w:rPr>
        <w:t>cation n’est que pa</w:t>
      </w:r>
      <w:r w:rsidRPr="00547A81">
        <w:rPr>
          <w:szCs w:val="18"/>
        </w:rPr>
        <w:t>r</w:t>
      </w:r>
      <w:r w:rsidRPr="00547A81">
        <w:rPr>
          <w:szCs w:val="18"/>
        </w:rPr>
        <w:t>tiellement donnée par le discours.</w:t>
      </w:r>
    </w:p>
    <w:p w14:paraId="619DF413" w14:textId="77777777" w:rsidR="00BE5A28" w:rsidRPr="00547A81" w:rsidRDefault="00BE5A28" w:rsidP="00BE5A28">
      <w:pPr>
        <w:spacing w:before="120" w:after="120"/>
        <w:jc w:val="both"/>
      </w:pPr>
      <w:r w:rsidRPr="00547A81">
        <w:rPr>
          <w:szCs w:val="18"/>
        </w:rPr>
        <w:t>L’amour du chef, qui « exerce » le pouvoir et qui, pour le sens commun, tend à s’identifier au pouvoir lui-même, permet une appréhe</w:t>
      </w:r>
      <w:r w:rsidRPr="00547A81">
        <w:rPr>
          <w:szCs w:val="18"/>
        </w:rPr>
        <w:t>n</w:t>
      </w:r>
      <w:r w:rsidRPr="00547A81">
        <w:rPr>
          <w:szCs w:val="18"/>
        </w:rPr>
        <w:t>sion complémentaire du mécanisme d’idéalisation. Il a été souvent remarqué que la légitimité d’un système politique se confond avec le respect et l’admiration que les assujettis portent au chef. Ce phénom</w:t>
      </w:r>
      <w:r w:rsidRPr="00547A81">
        <w:rPr>
          <w:szCs w:val="18"/>
        </w:rPr>
        <w:t>è</w:t>
      </w:r>
      <w:r w:rsidRPr="00547A81">
        <w:rPr>
          <w:szCs w:val="18"/>
        </w:rPr>
        <w:t>ne doit être tra</w:t>
      </w:r>
      <w:r w:rsidRPr="00547A81">
        <w:rPr>
          <w:szCs w:val="18"/>
        </w:rPr>
        <w:t>i</w:t>
      </w:r>
      <w:r w:rsidRPr="00547A81">
        <w:rPr>
          <w:szCs w:val="18"/>
        </w:rPr>
        <w:t>té avec prudence, la notion de « personnalisation du pouvoir » (Hamon et Mabileau, 1964), vo</w:t>
      </w:r>
      <w:r w:rsidRPr="00547A81">
        <w:rPr>
          <w:szCs w:val="18"/>
        </w:rPr>
        <w:t>i</w:t>
      </w:r>
      <w:r w:rsidRPr="00547A81">
        <w:rPr>
          <w:szCs w:val="18"/>
        </w:rPr>
        <w:t>re la forme vulgarisée du concept de « légitimité charismatique » de Weber, dissimulant trop so</w:t>
      </w:r>
      <w:r w:rsidRPr="00547A81">
        <w:rPr>
          <w:szCs w:val="18"/>
        </w:rPr>
        <w:t>u</w:t>
      </w:r>
      <w:r w:rsidRPr="00547A81">
        <w:rPr>
          <w:szCs w:val="18"/>
        </w:rPr>
        <w:t>vent la variété des situations historiques considérées. On ne s’attardera pas ici sur le risque qu’il y aurait à établir un rapproch</w:t>
      </w:r>
      <w:r w:rsidRPr="00547A81">
        <w:rPr>
          <w:szCs w:val="18"/>
        </w:rPr>
        <w:t>e</w:t>
      </w:r>
      <w:r w:rsidRPr="00547A81">
        <w:rPr>
          <w:szCs w:val="18"/>
        </w:rPr>
        <w:t>ment superficiel entre des phénomènes aussi spécif</w:t>
      </w:r>
      <w:r w:rsidRPr="00547A81">
        <w:rPr>
          <w:szCs w:val="18"/>
        </w:rPr>
        <w:t>i</w:t>
      </w:r>
      <w:r w:rsidRPr="00547A81">
        <w:rPr>
          <w:szCs w:val="18"/>
        </w:rPr>
        <w:t>ques, d’un point de vue d’historien, que le boulangisme, le pétainisme et le gau</w:t>
      </w:r>
      <w:r w:rsidRPr="00547A81">
        <w:rPr>
          <w:szCs w:val="18"/>
        </w:rPr>
        <w:t>l</w:t>
      </w:r>
      <w:r w:rsidRPr="00547A81">
        <w:rPr>
          <w:szCs w:val="18"/>
        </w:rPr>
        <w:t>lisme, sous prétexte qu’un homme providentiel et vivement admiré bénéf</w:t>
      </w:r>
      <w:r w:rsidRPr="00547A81">
        <w:rPr>
          <w:szCs w:val="18"/>
        </w:rPr>
        <w:t>i</w:t>
      </w:r>
      <w:r w:rsidRPr="00547A81">
        <w:rPr>
          <w:szCs w:val="18"/>
        </w:rPr>
        <w:t>cie, dans chaque cas, d’un faisceau d’appuis enthousiastes – aussi v</w:t>
      </w:r>
      <w:r w:rsidRPr="00547A81">
        <w:rPr>
          <w:szCs w:val="18"/>
        </w:rPr>
        <w:t>a</w:t>
      </w:r>
      <w:r w:rsidRPr="00547A81">
        <w:rPr>
          <w:szCs w:val="18"/>
        </w:rPr>
        <w:t>riés en fait que les conditions sociales et politiques qui en perme</w:t>
      </w:r>
      <w:r w:rsidRPr="00547A81">
        <w:rPr>
          <w:szCs w:val="18"/>
        </w:rPr>
        <w:t>t</w:t>
      </w:r>
      <w:r w:rsidRPr="00547A81">
        <w:rPr>
          <w:szCs w:val="18"/>
        </w:rPr>
        <w:t>tent l’émergence. On notera simplement que les phénomènes où semble s’affirmer un type de légitimité particulière, d’ordre charismatique, ne se comprennent souvent que comme renfo</w:t>
      </w:r>
      <w:r w:rsidRPr="00547A81">
        <w:rPr>
          <w:szCs w:val="18"/>
        </w:rPr>
        <w:t>r</w:t>
      </w:r>
      <w:r w:rsidRPr="00547A81">
        <w:rPr>
          <w:szCs w:val="18"/>
        </w:rPr>
        <w:t>cement momentané d’un type de légitimité traditionnelle ou légal-rationnelle ; ainsi l’adhésion t</w:t>
      </w:r>
      <w:r w:rsidRPr="00547A81">
        <w:rPr>
          <w:szCs w:val="18"/>
        </w:rPr>
        <w:t>u</w:t>
      </w:r>
      <w:r w:rsidRPr="00547A81">
        <w:rPr>
          <w:szCs w:val="18"/>
        </w:rPr>
        <w:t>multueuse et le culte de la personnalité qui s’attachent à Nasser, au za’îm, s’interprètent par référence à des conceptions islamiques trad</w:t>
      </w:r>
      <w:r w:rsidRPr="00547A81">
        <w:rPr>
          <w:szCs w:val="18"/>
        </w:rPr>
        <w:t>i</w:t>
      </w:r>
      <w:r w:rsidRPr="00547A81">
        <w:rPr>
          <w:szCs w:val="18"/>
        </w:rPr>
        <w:t>tionnelles, le chef adulé restaurant, par son action et les o</w:t>
      </w:r>
      <w:r w:rsidRPr="00547A81">
        <w:rPr>
          <w:szCs w:val="18"/>
        </w:rPr>
        <w:t>b</w:t>
      </w:r>
      <w:r w:rsidRPr="00547A81">
        <w:rPr>
          <w:szCs w:val="18"/>
        </w:rPr>
        <w:t>jectifs qu’il assigne à la société, la comm</w:t>
      </w:r>
      <w:r w:rsidRPr="00547A81">
        <w:rPr>
          <w:szCs w:val="18"/>
        </w:rPr>
        <w:t>u</w:t>
      </w:r>
      <w:r w:rsidRPr="00547A81">
        <w:rPr>
          <w:szCs w:val="18"/>
        </w:rPr>
        <w:t>nauté des croyants, la ùmma (Berque, 1960, chap. VIII). La pr</w:t>
      </w:r>
      <w:r w:rsidRPr="00547A81">
        <w:rPr>
          <w:szCs w:val="18"/>
        </w:rPr>
        <w:t>u</w:t>
      </w:r>
      <w:r w:rsidRPr="00547A81">
        <w:rPr>
          <w:szCs w:val="18"/>
        </w:rPr>
        <w:t>dence nécessaire en ce domaine n’interdit pas de considérer les mécanismes d’idéalisation en œ</w:t>
      </w:r>
      <w:r w:rsidRPr="00547A81">
        <w:rPr>
          <w:szCs w:val="18"/>
        </w:rPr>
        <w:t>u</w:t>
      </w:r>
      <w:r w:rsidRPr="00547A81">
        <w:rPr>
          <w:szCs w:val="18"/>
        </w:rPr>
        <w:t>vre dans ces différentes situations – toutes révélant un investi</w:t>
      </w:r>
      <w:r w:rsidRPr="00547A81">
        <w:rPr>
          <w:szCs w:val="18"/>
        </w:rPr>
        <w:t>s</w:t>
      </w:r>
      <w:r w:rsidRPr="00547A81">
        <w:rPr>
          <w:szCs w:val="18"/>
        </w:rPr>
        <w:t>sement affectif dans la personne du chef.</w:t>
      </w:r>
    </w:p>
    <w:p w14:paraId="03A963B5" w14:textId="77777777" w:rsidR="00BE5A28" w:rsidRPr="00547A81" w:rsidRDefault="00BE5A28" w:rsidP="00BE5A28">
      <w:pPr>
        <w:spacing w:before="120" w:after="120"/>
        <w:jc w:val="both"/>
      </w:pPr>
      <w:r w:rsidRPr="00547A81">
        <w:rPr>
          <w:szCs w:val="18"/>
        </w:rPr>
        <w:t>C’est dans les situations révolutionnaires que cet inve</w:t>
      </w:r>
      <w:r w:rsidRPr="00547A81">
        <w:rPr>
          <w:szCs w:val="18"/>
        </w:rPr>
        <w:t>s</w:t>
      </w:r>
      <w:r w:rsidRPr="00547A81">
        <w:rPr>
          <w:szCs w:val="18"/>
        </w:rPr>
        <w:t>tissement apparaît de la manière la plus nette : lorsque le le</w:t>
      </w:r>
      <w:r w:rsidRPr="00547A81">
        <w:rPr>
          <w:szCs w:val="18"/>
        </w:rPr>
        <w:t>a</w:t>
      </w:r>
      <w:r w:rsidRPr="00547A81">
        <w:rPr>
          <w:szCs w:val="18"/>
        </w:rPr>
        <w:t>der révolutionnaire s’impose, il bénéficie d’une situation d’intense mobilisation des éne</w:t>
      </w:r>
      <w:r w:rsidRPr="00547A81">
        <w:rPr>
          <w:szCs w:val="18"/>
        </w:rPr>
        <w:t>r</w:t>
      </w:r>
      <w:r w:rsidRPr="00547A81">
        <w:rPr>
          <w:szCs w:val="18"/>
        </w:rPr>
        <w:t>gies, la portée du conflit étant perçue comme décisive par tous les a</w:t>
      </w:r>
      <w:r w:rsidRPr="00547A81">
        <w:rPr>
          <w:szCs w:val="18"/>
        </w:rPr>
        <w:t>c</w:t>
      </w:r>
      <w:r w:rsidRPr="00547A81">
        <w:rPr>
          <w:szCs w:val="18"/>
        </w:rPr>
        <w:t>teurs ; c’est ce contexte particulier qui permet de co</w:t>
      </w:r>
      <w:r w:rsidRPr="00547A81">
        <w:rPr>
          <w:szCs w:val="18"/>
        </w:rPr>
        <w:t>m</w:t>
      </w:r>
      <w:r w:rsidRPr="00547A81">
        <w:rPr>
          <w:szCs w:val="18"/>
        </w:rPr>
        <w:t>prendre l’intensité de l’amour – et, pour ses adversaires, de la haine – dont le chef est l’objet. Le leader est perçu comme porteur du « sens colle</w:t>
      </w:r>
      <w:r w:rsidRPr="00547A81">
        <w:rPr>
          <w:szCs w:val="18"/>
        </w:rPr>
        <w:t>c</w:t>
      </w:r>
      <w:r w:rsidRPr="00547A81">
        <w:rPr>
          <w:szCs w:val="18"/>
        </w:rPr>
        <w:t>tif », symbole vivant de ce que le mouv</w:t>
      </w:r>
      <w:r w:rsidRPr="00547A81">
        <w:rPr>
          <w:szCs w:val="18"/>
        </w:rPr>
        <w:t>e</w:t>
      </w:r>
      <w:r w:rsidRPr="00547A81">
        <w:rPr>
          <w:szCs w:val="18"/>
        </w:rPr>
        <w:t>ment révolutionnaire signifie d’aspirations radicales. Il s’impose d’autant plus qu’il garantit, par sa propre radicalité, par sa violence, par son énergie, la persista</w:t>
      </w:r>
      <w:r w:rsidRPr="00547A81">
        <w:rPr>
          <w:szCs w:val="18"/>
        </w:rPr>
        <w:t>n</w:t>
      </w:r>
      <w:r w:rsidRPr="00547A81">
        <w:rPr>
          <w:szCs w:val="18"/>
        </w:rPr>
        <w:t>ce du projet initial ; comme le note Ansart (1977), « le le</w:t>
      </w:r>
      <w:r w:rsidRPr="00547A81">
        <w:rPr>
          <w:szCs w:val="18"/>
        </w:rPr>
        <w:t>a</w:t>
      </w:r>
      <w:r w:rsidRPr="00547A81">
        <w:rPr>
          <w:szCs w:val="18"/>
        </w:rPr>
        <w:t>der susceptible de produire l’interprétation et le programme le plus cohérent, et qui m</w:t>
      </w:r>
      <w:r w:rsidRPr="00547A81">
        <w:rPr>
          <w:szCs w:val="18"/>
        </w:rPr>
        <w:t>a</w:t>
      </w:r>
      <w:r w:rsidRPr="00547A81">
        <w:rPr>
          <w:szCs w:val="18"/>
        </w:rPr>
        <w:t>nifeste la plus grande constance dans sa répétition, a le plus de chance de s’imposer » (p. 127). Personnification d’une expérience co</w:t>
      </w:r>
      <w:r w:rsidRPr="00547A81">
        <w:rPr>
          <w:szCs w:val="18"/>
        </w:rPr>
        <w:t>l</w:t>
      </w:r>
      <w:r w:rsidRPr="00547A81">
        <w:rPr>
          <w:szCs w:val="18"/>
        </w:rPr>
        <w:t>lective et d’un enthousiasme chargé de sens, c’est par lui qu’est bientôt re</w:t>
      </w:r>
      <w:r w:rsidRPr="00547A81">
        <w:rPr>
          <w:szCs w:val="18"/>
        </w:rPr>
        <w:t>n</w:t>
      </w:r>
      <w:r w:rsidRPr="00547A81">
        <w:rPr>
          <w:szCs w:val="18"/>
        </w:rPr>
        <w:t>due possible l’identification fusionnelle à la collectivité dont il ra</w:t>
      </w:r>
      <w:r w:rsidRPr="00547A81">
        <w:rPr>
          <w:szCs w:val="18"/>
        </w:rPr>
        <w:t>s</w:t>
      </w:r>
      <w:r w:rsidRPr="00547A81">
        <w:rPr>
          <w:szCs w:val="18"/>
        </w:rPr>
        <w:t>semble le plus exactement les objectifs et les rêves. La légit</w:t>
      </w:r>
      <w:r w:rsidRPr="00547A81">
        <w:rPr>
          <w:szCs w:val="18"/>
        </w:rPr>
        <w:t>i</w:t>
      </w:r>
      <w:r w:rsidRPr="00547A81">
        <w:rPr>
          <w:szCs w:val="18"/>
        </w:rPr>
        <w:t>mation du pouvoir et l’amour du chef procèdent ici de l’incarnation d’une aspir</w:t>
      </w:r>
      <w:r w:rsidRPr="00547A81">
        <w:rPr>
          <w:szCs w:val="18"/>
        </w:rPr>
        <w:t>a</w:t>
      </w:r>
      <w:r w:rsidRPr="00547A81">
        <w:rPr>
          <w:szCs w:val="18"/>
        </w:rPr>
        <w:t>tion collective, assez puissante pour effacer provisoir</w:t>
      </w:r>
      <w:r w:rsidRPr="00547A81">
        <w:rPr>
          <w:szCs w:val="18"/>
        </w:rPr>
        <w:t>e</w:t>
      </w:r>
      <w:r w:rsidRPr="00547A81">
        <w:rPr>
          <w:szCs w:val="18"/>
        </w:rPr>
        <w:t>ment, parmi ceux qui la partagent, les d</w:t>
      </w:r>
      <w:r w:rsidRPr="00547A81">
        <w:rPr>
          <w:szCs w:val="18"/>
        </w:rPr>
        <w:t>i</w:t>
      </w:r>
      <w:r w:rsidRPr="00547A81">
        <w:rPr>
          <w:szCs w:val="18"/>
        </w:rPr>
        <w:t>vergences d’opinions et les conflits d’intérêts ; aussi le chef devient-il sy</w:t>
      </w:r>
      <w:r w:rsidRPr="00547A81">
        <w:rPr>
          <w:szCs w:val="18"/>
        </w:rPr>
        <w:t>m</w:t>
      </w:r>
      <w:r w:rsidRPr="00547A81">
        <w:rPr>
          <w:szCs w:val="18"/>
        </w:rPr>
        <w:t>bole d’une unité momentanée, dont il attestera la possibilité quand les antagonistes sociaux réapp</w:t>
      </w:r>
      <w:r w:rsidRPr="00547A81">
        <w:rPr>
          <w:szCs w:val="18"/>
        </w:rPr>
        <w:t>a</w:t>
      </w:r>
      <w:r w:rsidRPr="00547A81">
        <w:rPr>
          <w:szCs w:val="18"/>
        </w:rPr>
        <w:t>raîtront. « Le pouvoir reconnu comme lég</w:t>
      </w:r>
      <w:r w:rsidRPr="00547A81">
        <w:rPr>
          <w:szCs w:val="18"/>
        </w:rPr>
        <w:t>i</w:t>
      </w:r>
      <w:r w:rsidRPr="00547A81">
        <w:rPr>
          <w:szCs w:val="18"/>
        </w:rPr>
        <w:t>time ne l’est pas ici au titre d’une simple délégation</w:t>
      </w:r>
      <w:r>
        <w:rPr>
          <w:szCs w:val="18"/>
        </w:rPr>
        <w:t xml:space="preserve"> </w:t>
      </w:r>
      <w:r w:rsidRPr="00547A81">
        <w:t>[417]</w:t>
      </w:r>
      <w:r>
        <w:t xml:space="preserve"> </w:t>
      </w:r>
      <w:r w:rsidRPr="00547A81">
        <w:rPr>
          <w:szCs w:val="18"/>
        </w:rPr>
        <w:t>élective et encore moins au nom de la division du travail social : il est reconnu comme la parole de vérité, comme la r</w:t>
      </w:r>
      <w:r w:rsidRPr="00547A81">
        <w:rPr>
          <w:szCs w:val="18"/>
        </w:rPr>
        <w:t>é</w:t>
      </w:r>
      <w:r w:rsidRPr="00547A81">
        <w:rPr>
          <w:szCs w:val="18"/>
        </w:rPr>
        <w:t>alisation des justes objectifs, comme le symbole vivant de la volonté commune » (Ansart, 1977, p. 144). L’amour du chef est dans ce cas la modalité privil</w:t>
      </w:r>
      <w:r w:rsidRPr="00547A81">
        <w:rPr>
          <w:szCs w:val="18"/>
        </w:rPr>
        <w:t>é</w:t>
      </w:r>
      <w:r w:rsidRPr="00547A81">
        <w:rPr>
          <w:szCs w:val="18"/>
        </w:rPr>
        <w:t>giée d’affirmation du sens collectif. C’est ce qui transparaît dans la « divinisation » ultime du chef, qui signifie d’abord la permanence, l’immortalité d’une espérance. L</w:t>
      </w:r>
      <w:r w:rsidRPr="00547A81">
        <w:rPr>
          <w:szCs w:val="18"/>
        </w:rPr>
        <w:t>é</w:t>
      </w:r>
      <w:r w:rsidRPr="00547A81">
        <w:rPr>
          <w:szCs w:val="18"/>
        </w:rPr>
        <w:t>nine mort, Trotsky affirme : « Dans chacun de nous vit une petite parcelle de Lénine, et c’est la meilleure parcelle de chacun de nous » ; et Zin</w:t>
      </w:r>
      <w:r w:rsidRPr="00547A81">
        <w:rPr>
          <w:szCs w:val="18"/>
        </w:rPr>
        <w:t>o</w:t>
      </w:r>
      <w:r w:rsidRPr="00547A81">
        <w:rPr>
          <w:szCs w:val="18"/>
        </w:rPr>
        <w:t>viev : « Lénine continue à vivre dans le cœur de chaque bon ouvrier. Lénine continue à vivre dans le cœur de chaque paysan. Lénine cont</w:t>
      </w:r>
      <w:r w:rsidRPr="00547A81">
        <w:rPr>
          <w:szCs w:val="18"/>
        </w:rPr>
        <w:t>i</w:t>
      </w:r>
      <w:r w:rsidRPr="00547A81">
        <w:rPr>
          <w:szCs w:val="18"/>
        </w:rPr>
        <w:t>nue à vivre dans des millions d’esclaves coloniaux » (cités par Re</w:t>
      </w:r>
      <w:r w:rsidRPr="00547A81">
        <w:rPr>
          <w:szCs w:val="18"/>
        </w:rPr>
        <w:t>s</w:t>
      </w:r>
      <w:r w:rsidRPr="00547A81">
        <w:rPr>
          <w:szCs w:val="18"/>
        </w:rPr>
        <w:t>zler, 1981, p. 198-199). Dans le contexte d’une civil</w:t>
      </w:r>
      <w:r w:rsidRPr="00547A81">
        <w:rPr>
          <w:szCs w:val="18"/>
        </w:rPr>
        <w:t>i</w:t>
      </w:r>
      <w:r w:rsidRPr="00547A81">
        <w:rPr>
          <w:szCs w:val="18"/>
        </w:rPr>
        <w:t>sation marquée par le christianisme, faut-il s’étonner si le chef révolutionnaire, vivant ou mort, est symboliquement investi, comme le fut Staline, des attr</w:t>
      </w:r>
      <w:r w:rsidRPr="00547A81">
        <w:rPr>
          <w:szCs w:val="18"/>
        </w:rPr>
        <w:t>i</w:t>
      </w:r>
      <w:r w:rsidRPr="00547A81">
        <w:rPr>
          <w:szCs w:val="18"/>
        </w:rPr>
        <w:t>buts mêmes de Dieu, la gloire, la force et la sagesse, et si ses z</w:t>
      </w:r>
      <w:r w:rsidRPr="00547A81">
        <w:rPr>
          <w:szCs w:val="18"/>
        </w:rPr>
        <w:t>é</w:t>
      </w:r>
      <w:r w:rsidRPr="00547A81">
        <w:rPr>
          <w:szCs w:val="18"/>
        </w:rPr>
        <w:t>lateurs mettent « son nom au-dessus de tout nom » ? Un tel investissement voile la relation de soumi</w:t>
      </w:r>
      <w:r w:rsidRPr="00547A81">
        <w:rPr>
          <w:szCs w:val="18"/>
        </w:rPr>
        <w:t>s</w:t>
      </w:r>
      <w:r w:rsidRPr="00547A81">
        <w:rPr>
          <w:szCs w:val="18"/>
        </w:rPr>
        <w:t>sion et, en quelque sorte, l’annule : l’obéissance est jouissance, la soumission amour. On mesure ici à quel point il serait vain de chercher l’origine de l’acquiescement à la rel</w:t>
      </w:r>
      <w:r w:rsidRPr="00547A81">
        <w:rPr>
          <w:szCs w:val="18"/>
        </w:rPr>
        <w:t>a</w:t>
      </w:r>
      <w:r w:rsidRPr="00547A81">
        <w:rPr>
          <w:szCs w:val="18"/>
        </w:rPr>
        <w:t>tion de pouvoir dans l’effet du seul discours de rational</w:t>
      </w:r>
      <w:r w:rsidRPr="00547A81">
        <w:rPr>
          <w:szCs w:val="18"/>
        </w:rPr>
        <w:t>i</w:t>
      </w:r>
      <w:r w:rsidRPr="00547A81">
        <w:rPr>
          <w:szCs w:val="18"/>
        </w:rPr>
        <w:t>sation ; l’idéalisation du chef occulte l’existence, voire l’accroissement, de la contrainte ; la mesure de la légitimation devient l’ampleur de la joui</w:t>
      </w:r>
      <w:r w:rsidRPr="00547A81">
        <w:rPr>
          <w:szCs w:val="18"/>
        </w:rPr>
        <w:t>s</w:t>
      </w:r>
      <w:r w:rsidRPr="00547A81">
        <w:rPr>
          <w:szCs w:val="18"/>
        </w:rPr>
        <w:t>sance.</w:t>
      </w:r>
    </w:p>
    <w:p w14:paraId="1462D253" w14:textId="77777777" w:rsidR="00BE5A28" w:rsidRPr="00547A81" w:rsidRDefault="00BE5A28" w:rsidP="00BE5A28">
      <w:pPr>
        <w:spacing w:before="120" w:after="120"/>
        <w:jc w:val="both"/>
      </w:pPr>
      <w:r w:rsidRPr="00547A81">
        <w:rPr>
          <w:szCs w:val="18"/>
        </w:rPr>
        <w:t>L’amour porté au leader consensuel, en situation d’exercice normal d’un pouvoir légalisé, ne parvient évidemment pas à ce degré d’intensité et de signification ; le projet collectif s’affadit en système de normes, les conflits d’intérêts modèlent les antagonismes et rédu</w:t>
      </w:r>
      <w:r w:rsidRPr="00547A81">
        <w:rPr>
          <w:szCs w:val="18"/>
        </w:rPr>
        <w:t>i</w:t>
      </w:r>
      <w:r w:rsidRPr="00547A81">
        <w:rPr>
          <w:szCs w:val="18"/>
        </w:rPr>
        <w:t>sent l’intérêt général à un ensemble de finalités abstraites, l’enthousiasme est remplacé par le consensus. Les m</w:t>
      </w:r>
      <w:r w:rsidRPr="00547A81">
        <w:rPr>
          <w:szCs w:val="18"/>
        </w:rPr>
        <w:t>é</w:t>
      </w:r>
      <w:r w:rsidRPr="00547A81">
        <w:rPr>
          <w:szCs w:val="18"/>
        </w:rPr>
        <w:t>canismes d’idéalisation du chef sont cependant repérables, sous le voile des di</w:t>
      </w:r>
      <w:r w:rsidRPr="00547A81">
        <w:rPr>
          <w:szCs w:val="18"/>
        </w:rPr>
        <w:t>s</w:t>
      </w:r>
      <w:r w:rsidRPr="00547A81">
        <w:rPr>
          <w:szCs w:val="18"/>
        </w:rPr>
        <w:t>cours qui semblent ne répondre qu’à une intention de rationalisation. C’est ce que montre, par exemple, une analyse des processus de lég</w:t>
      </w:r>
      <w:r w:rsidRPr="00547A81">
        <w:rPr>
          <w:szCs w:val="18"/>
        </w:rPr>
        <w:t>i</w:t>
      </w:r>
      <w:r w:rsidRPr="00547A81">
        <w:rPr>
          <w:szCs w:val="18"/>
        </w:rPr>
        <w:t>timation en œuvre à Bordeaux au bénéfice de J. Chaban-Delmas (L</w:t>
      </w:r>
      <w:r w:rsidRPr="00547A81">
        <w:rPr>
          <w:szCs w:val="18"/>
        </w:rPr>
        <w:t>a</w:t>
      </w:r>
      <w:r w:rsidRPr="00547A81">
        <w:rPr>
          <w:szCs w:val="18"/>
        </w:rPr>
        <w:t>groye, 1973). L’image positive du député-maire diffusée par les not</w:t>
      </w:r>
      <w:r w:rsidRPr="00547A81">
        <w:rPr>
          <w:szCs w:val="18"/>
        </w:rPr>
        <w:t>a</w:t>
      </w:r>
      <w:r w:rsidRPr="00547A81">
        <w:rPr>
          <w:szCs w:val="18"/>
        </w:rPr>
        <w:t>bles bordelais et par les m</w:t>
      </w:r>
      <w:r w:rsidRPr="00547A81">
        <w:rPr>
          <w:szCs w:val="18"/>
        </w:rPr>
        <w:t>é</w:t>
      </w:r>
      <w:r w:rsidRPr="00547A81">
        <w:rPr>
          <w:szCs w:val="18"/>
        </w:rPr>
        <w:t>dia correspond à un ensemble de qualités politiques accordées à la situation spécif</w:t>
      </w:r>
      <w:r w:rsidRPr="00547A81">
        <w:rPr>
          <w:szCs w:val="18"/>
        </w:rPr>
        <w:t>i</w:t>
      </w:r>
      <w:r w:rsidRPr="00547A81">
        <w:rPr>
          <w:szCs w:val="18"/>
        </w:rPr>
        <w:t>que de la ville entre 1946 et 1958 : est ainsi mise en valeur l’aptitude de J. Ch</w:t>
      </w:r>
      <w:r w:rsidRPr="00547A81">
        <w:rPr>
          <w:szCs w:val="18"/>
        </w:rPr>
        <w:t>a</w:t>
      </w:r>
      <w:r w:rsidRPr="00547A81">
        <w:rPr>
          <w:szCs w:val="18"/>
        </w:rPr>
        <w:t>ban-Delmas à « rassembler », entendons son habileté politique à effacer les souv</w:t>
      </w:r>
      <w:r w:rsidRPr="00547A81">
        <w:rPr>
          <w:szCs w:val="18"/>
        </w:rPr>
        <w:t>e</w:t>
      </w:r>
      <w:r w:rsidRPr="00547A81">
        <w:rPr>
          <w:szCs w:val="18"/>
        </w:rPr>
        <w:t>nirs douloureux liés au comportement d’une majorité du patronat et du clergé pendant la période de « collaboration » avec l’occupant all</w:t>
      </w:r>
      <w:r w:rsidRPr="00547A81">
        <w:rPr>
          <w:szCs w:val="18"/>
        </w:rPr>
        <w:t>e</w:t>
      </w:r>
      <w:r w:rsidRPr="00547A81">
        <w:rPr>
          <w:szCs w:val="18"/>
        </w:rPr>
        <w:t>mand, à réduire le danger politique que représentait le soci</w:t>
      </w:r>
      <w:r w:rsidRPr="00547A81">
        <w:rPr>
          <w:szCs w:val="18"/>
        </w:rPr>
        <w:t>a</w:t>
      </w:r>
      <w:r w:rsidRPr="00547A81">
        <w:rPr>
          <w:szCs w:val="18"/>
        </w:rPr>
        <w:t>lisme à la Libération, à associer les dir</w:t>
      </w:r>
      <w:r w:rsidRPr="00547A81">
        <w:rPr>
          <w:szCs w:val="18"/>
        </w:rPr>
        <w:t>i</w:t>
      </w:r>
      <w:r w:rsidRPr="00547A81">
        <w:rPr>
          <w:szCs w:val="18"/>
        </w:rPr>
        <w:t>geants syndicaux à la constitution d’une union sacrée locale pour la défense des entreprises ; est ég</w:t>
      </w:r>
      <w:r w:rsidRPr="00547A81">
        <w:rPr>
          <w:szCs w:val="18"/>
        </w:rPr>
        <w:t>a</w:t>
      </w:r>
      <w:r w:rsidRPr="00547A81">
        <w:rPr>
          <w:szCs w:val="18"/>
        </w:rPr>
        <w:t>lement magnifiée, en la personne du député-maire, toute une tradition pate</w:t>
      </w:r>
      <w:r w:rsidRPr="00547A81">
        <w:rPr>
          <w:szCs w:val="18"/>
        </w:rPr>
        <w:t>r</w:t>
      </w:r>
      <w:r w:rsidRPr="00547A81">
        <w:rPr>
          <w:szCs w:val="18"/>
        </w:rPr>
        <w:t>naliste inspirant le compo</w:t>
      </w:r>
      <w:r w:rsidRPr="00547A81">
        <w:rPr>
          <w:szCs w:val="18"/>
        </w:rPr>
        <w:t>r</w:t>
      </w:r>
      <w:r w:rsidRPr="00547A81">
        <w:rPr>
          <w:szCs w:val="18"/>
        </w:rPr>
        <w:t>tement des notables eux-mêmes (œuvres sociales, relations interpersonnelles, occultation des clivages idéolog</w:t>
      </w:r>
      <w:r w:rsidRPr="00547A81">
        <w:rPr>
          <w:szCs w:val="18"/>
        </w:rPr>
        <w:t>i</w:t>
      </w:r>
      <w:r w:rsidRPr="00547A81">
        <w:rPr>
          <w:szCs w:val="18"/>
        </w:rPr>
        <w:t>ques). Si ce discours aboutit à rationaliser l’adhésion des not</w:t>
      </w:r>
      <w:r w:rsidRPr="00547A81">
        <w:rPr>
          <w:szCs w:val="18"/>
        </w:rPr>
        <w:t>a</w:t>
      </w:r>
      <w:r w:rsidRPr="00547A81">
        <w:rPr>
          <w:szCs w:val="18"/>
        </w:rPr>
        <w:t>bles, du clergé, voire d’autres leaders pol</w:t>
      </w:r>
      <w:r w:rsidRPr="00547A81">
        <w:rPr>
          <w:szCs w:val="18"/>
        </w:rPr>
        <w:t>i</w:t>
      </w:r>
      <w:r w:rsidRPr="00547A81">
        <w:rPr>
          <w:szCs w:val="18"/>
        </w:rPr>
        <w:t>tiques, au pouvoir très personnalisé de J. Chaban-Delmas, il est doublé d’un autre discours, jouant dava</w:t>
      </w:r>
      <w:r w:rsidRPr="00547A81">
        <w:rPr>
          <w:szCs w:val="18"/>
        </w:rPr>
        <w:t>n</w:t>
      </w:r>
      <w:r w:rsidRPr="00547A81">
        <w:rPr>
          <w:szCs w:val="18"/>
        </w:rPr>
        <w:t>tage sur l’idéalisation, et qui reproduit en les déformant les princ</w:t>
      </w:r>
      <w:r w:rsidRPr="00547A81">
        <w:rPr>
          <w:szCs w:val="18"/>
        </w:rPr>
        <w:t>i</w:t>
      </w:r>
      <w:r w:rsidRPr="00547A81">
        <w:rPr>
          <w:szCs w:val="18"/>
        </w:rPr>
        <w:t>paux thèmes du précédent. Cette déformation se manifeste surtout par une accentuation des qualités à consonance m</w:t>
      </w:r>
      <w:r w:rsidRPr="00547A81">
        <w:rPr>
          <w:szCs w:val="18"/>
        </w:rPr>
        <w:t>o</w:t>
      </w:r>
      <w:r w:rsidRPr="00547A81">
        <w:rPr>
          <w:szCs w:val="18"/>
        </w:rPr>
        <w:t>rale, et par l’imputation de ces qualités à l’homme plus qu’à sa stratégie politique</w:t>
      </w:r>
      <w:r>
        <w:rPr>
          <w:szCs w:val="18"/>
        </w:rPr>
        <w:t> </w:t>
      </w:r>
      <w:r w:rsidRPr="00547A81">
        <w:rPr>
          <w:szCs w:val="18"/>
        </w:rPr>
        <w:t>: le « rassembleur » d</w:t>
      </w:r>
      <w:r w:rsidRPr="00547A81">
        <w:rPr>
          <w:szCs w:val="18"/>
        </w:rPr>
        <w:t>e</w:t>
      </w:r>
      <w:r w:rsidRPr="00547A81">
        <w:rPr>
          <w:szCs w:val="18"/>
        </w:rPr>
        <w:t>vient meneur d’hommes, âme d’une</w:t>
      </w:r>
      <w:r>
        <w:rPr>
          <w:szCs w:val="18"/>
        </w:rPr>
        <w:t xml:space="preserve"> </w:t>
      </w:r>
      <w:r w:rsidRPr="00547A81">
        <w:t>[</w:t>
      </w:r>
      <w:r w:rsidRPr="00547A81">
        <w:rPr>
          <w:rFonts w:cs="Arial"/>
          <w:szCs w:val="16"/>
        </w:rPr>
        <w:t>418]</w:t>
      </w:r>
      <w:r>
        <w:rPr>
          <w:rFonts w:cs="Arial"/>
          <w:szCs w:val="16"/>
        </w:rPr>
        <w:t xml:space="preserve"> </w:t>
      </w:r>
      <w:r w:rsidRPr="00547A81">
        <w:t>équipe, ami fidèle et adversaire sans rancune ; les réalisations sociales devie</w:t>
      </w:r>
      <w:r w:rsidRPr="00547A81">
        <w:t>n</w:t>
      </w:r>
      <w:r w:rsidRPr="00547A81">
        <w:t>nent signe de générosité personnelle, de bonté à l’égard des plus d</w:t>
      </w:r>
      <w:r w:rsidRPr="00547A81">
        <w:t>é</w:t>
      </w:r>
      <w:r w:rsidRPr="00547A81">
        <w:t>munis, d’attention constante aux sollic</w:t>
      </w:r>
      <w:r w:rsidRPr="00547A81">
        <w:t>i</w:t>
      </w:r>
      <w:r w:rsidRPr="00547A81">
        <w:t>teurs – au point que cet homme désintéressé paraisse, il le dira lui-même, égaré dans le combat me</w:t>
      </w:r>
      <w:r w:rsidRPr="00547A81">
        <w:t>s</w:t>
      </w:r>
      <w:r w:rsidRPr="00547A81">
        <w:t>quin des idéologues et des politiciens. On mesure ici la pui</w:t>
      </w:r>
      <w:r w:rsidRPr="00547A81">
        <w:t>s</w:t>
      </w:r>
      <w:r w:rsidRPr="00547A81">
        <w:t>sance du mécanisme d’idéalisation du leader, qui permet à un élect</w:t>
      </w:r>
      <w:r w:rsidRPr="00547A81">
        <w:t>o</w:t>
      </w:r>
      <w:r w:rsidRPr="00547A81">
        <w:t>rat fidèle de l’aimer et non si</w:t>
      </w:r>
      <w:r w:rsidRPr="00547A81">
        <w:t>m</w:t>
      </w:r>
      <w:r w:rsidRPr="00547A81">
        <w:t>plement d’obéir, de l’identifier à ses aspirations morales, et de reconnaître en lui un sens collectif. J. Ch</w:t>
      </w:r>
      <w:r w:rsidRPr="00547A81">
        <w:t>a</w:t>
      </w:r>
      <w:r w:rsidRPr="00547A81">
        <w:t>ban-Delmas lui-même entretient ce processus, par ses actes, ses ge</w:t>
      </w:r>
      <w:r w:rsidRPr="00547A81">
        <w:t>s</w:t>
      </w:r>
      <w:r w:rsidRPr="00547A81">
        <w:t>tes, voire ses déclarations – lorsqu’il s’adresse par exemple aux éle</w:t>
      </w:r>
      <w:r w:rsidRPr="00547A81">
        <w:t>c</w:t>
      </w:r>
      <w:r w:rsidRPr="00547A81">
        <w:t>teurs en mars 1965 : « Dans cet élan venu des profondeurs de l’opinion, j’ai pu d</w:t>
      </w:r>
      <w:r w:rsidRPr="00547A81">
        <w:t>é</w:t>
      </w:r>
      <w:r w:rsidRPr="00547A81">
        <w:t>celer, à de nombre</w:t>
      </w:r>
      <w:r w:rsidRPr="00547A81">
        <w:t>u</w:t>
      </w:r>
      <w:r w:rsidRPr="00547A81">
        <w:t>ses reprises, autre chose que l’acquiescement et la confiance. À mille manifestations individuelles ou collect</w:t>
      </w:r>
      <w:r w:rsidRPr="00547A81">
        <w:t>i</w:t>
      </w:r>
      <w:r w:rsidRPr="00547A81">
        <w:t>ves, j’ai reconnu les marques certaines de véritables liens affectifs entre la p</w:t>
      </w:r>
      <w:r w:rsidRPr="00547A81">
        <w:t>o</w:t>
      </w:r>
      <w:r w:rsidRPr="00547A81">
        <w:t>pul</w:t>
      </w:r>
      <w:r w:rsidRPr="00547A81">
        <w:t>a</w:t>
      </w:r>
      <w:r w:rsidRPr="00547A81">
        <w:t>tion et le serviteur du bien commun que je m’efforce d’être. Que ceux et celles qui retrouveront leurs se</w:t>
      </w:r>
      <w:r w:rsidRPr="00547A81">
        <w:t>n</w:t>
      </w:r>
      <w:r w:rsidRPr="00547A81">
        <w:t>timents personnels à mon égard en lisant ces lignes, soient r</w:t>
      </w:r>
      <w:r w:rsidRPr="00547A81">
        <w:t>e</w:t>
      </w:r>
      <w:r w:rsidRPr="00547A81">
        <w:t>merciés du fond du cœur. »</w:t>
      </w:r>
    </w:p>
    <w:p w14:paraId="2E2B7D24" w14:textId="77777777" w:rsidR="00BE5A28" w:rsidRPr="00547A81" w:rsidRDefault="00BE5A28" w:rsidP="00BE5A28">
      <w:pPr>
        <w:spacing w:before="120" w:after="120"/>
        <w:jc w:val="both"/>
      </w:pPr>
      <w:r w:rsidRPr="00547A81">
        <w:t>Idéalisation et rationalisation re</w:t>
      </w:r>
      <w:r w:rsidRPr="00547A81">
        <w:t>n</w:t>
      </w:r>
      <w:r w:rsidRPr="00547A81">
        <w:t>voient, les exemples pris l’ont montré, à des représentations du monde très v</w:t>
      </w:r>
      <w:r w:rsidRPr="00547A81">
        <w:t>a</w:t>
      </w:r>
      <w:r w:rsidRPr="00547A81">
        <w:t>riées : la généralité du processus n’implique pas l’uniformité des rites, des pratiques et des discours. Les thèmes qui expriment le caractère nécessaire ou désir</w:t>
      </w:r>
      <w:r w:rsidRPr="00547A81">
        <w:t>a</w:t>
      </w:r>
      <w:r w:rsidRPr="00547A81">
        <w:t>ble du pouvoir politique sont acco</w:t>
      </w:r>
      <w:r w:rsidRPr="00547A81">
        <w:t>r</w:t>
      </w:r>
      <w:r w:rsidRPr="00547A81">
        <w:t>dés aux conditions de vie sociale des gro</w:t>
      </w:r>
      <w:r w:rsidRPr="00547A81">
        <w:t>u</w:t>
      </w:r>
      <w:r w:rsidRPr="00547A81">
        <w:t>pes concernés. Il n’est pas indifférent que les sociétés où prend forme le la</w:t>
      </w:r>
      <w:r w:rsidRPr="00547A81">
        <w:t>n</w:t>
      </w:r>
      <w:r w:rsidRPr="00547A81">
        <w:t>gage légitimateur soient fortement ou faiblement hiérarchisées, unitaires ou tr</w:t>
      </w:r>
      <w:r w:rsidRPr="00547A81">
        <w:t>a</w:t>
      </w:r>
      <w:r w:rsidRPr="00547A81">
        <w:t>versées de conflits profonds, figées ou favorables à la pr</w:t>
      </w:r>
      <w:r w:rsidRPr="00547A81">
        <w:t>o</w:t>
      </w:r>
      <w:r w:rsidRPr="00547A81">
        <w:t>motion d’une partie de leurs membres, nomades ou sédentaires. Il est particuli</w:t>
      </w:r>
      <w:r w:rsidRPr="00547A81">
        <w:t>è</w:t>
      </w:r>
      <w:r w:rsidRPr="00547A81">
        <w:t>rement important de considérer ici quelle représentation de l’ordre universel prévaut dans une soci</w:t>
      </w:r>
      <w:r w:rsidRPr="00547A81">
        <w:t>é</w:t>
      </w:r>
      <w:r w:rsidRPr="00547A81">
        <w:t>té : selon que cet ordre est attribué à l’existence de forces invisibles, ou de div</w:t>
      </w:r>
      <w:r w:rsidRPr="00547A81">
        <w:t>i</w:t>
      </w:r>
      <w:r w:rsidRPr="00547A81">
        <w:t>nités, ou qu’il est au contraire conçu sans référence au divin, le lang</w:t>
      </w:r>
      <w:r w:rsidRPr="00547A81">
        <w:t>a</w:t>
      </w:r>
      <w:r w:rsidRPr="00547A81">
        <w:t>ge de la légitimation diffère ; apparaît alors la pl</w:t>
      </w:r>
      <w:r w:rsidRPr="00547A81">
        <w:t>u</w:t>
      </w:r>
      <w:r w:rsidRPr="00547A81">
        <w:t>ralité des doctrines de la légitimité, que la considération des mécanismes de rationalis</w:t>
      </w:r>
      <w:r w:rsidRPr="00547A81">
        <w:t>a</w:t>
      </w:r>
      <w:r w:rsidRPr="00547A81">
        <w:t>tion et d’idéalisation avait quelque peu fait o</w:t>
      </w:r>
      <w:r w:rsidRPr="00547A81">
        <w:t>u</w:t>
      </w:r>
      <w:r w:rsidRPr="00547A81">
        <w:t>blier.</w:t>
      </w:r>
    </w:p>
    <w:p w14:paraId="556C9064" w14:textId="77777777" w:rsidR="00BE5A28" w:rsidRPr="00547A81" w:rsidRDefault="00BE5A28" w:rsidP="00BE5A28">
      <w:pPr>
        <w:spacing w:before="120" w:after="120"/>
        <w:jc w:val="both"/>
      </w:pPr>
    </w:p>
    <w:p w14:paraId="40EC1CA7" w14:textId="77777777" w:rsidR="00BE5A28" w:rsidRPr="00547A81" w:rsidRDefault="00BE5A28" w:rsidP="00BE5A28">
      <w:pPr>
        <w:pStyle w:val="planchest"/>
        <w:keepLines/>
      </w:pPr>
      <w:bookmarkStart w:id="80" w:name="Traite_t1_pt_2_chap_VII_Sec_2"/>
      <w:r w:rsidRPr="00547A81">
        <w:t>Section 2</w:t>
      </w:r>
    </w:p>
    <w:p w14:paraId="3D1401B8" w14:textId="77777777" w:rsidR="00BE5A28" w:rsidRPr="00547A81" w:rsidRDefault="00BE5A28" w:rsidP="00BE5A28">
      <w:pPr>
        <w:pStyle w:val="planchest0"/>
      </w:pPr>
      <w:r w:rsidRPr="00547A81">
        <w:t>Pouvoir et sacré</w:t>
      </w:r>
    </w:p>
    <w:bookmarkEnd w:id="80"/>
    <w:p w14:paraId="4392BB85" w14:textId="77777777" w:rsidR="00BE5A28" w:rsidRPr="00547A81" w:rsidRDefault="00BE5A28" w:rsidP="00BE5A28">
      <w:pPr>
        <w:spacing w:before="120" w:after="120"/>
        <w:jc w:val="both"/>
        <w:rPr>
          <w:rFonts w:cs="Arial"/>
        </w:rPr>
      </w:pPr>
    </w:p>
    <w:p w14:paraId="6F30C8B0" w14:textId="77777777" w:rsidR="00BE5A28" w:rsidRPr="00547A81" w:rsidRDefault="00BE5A28" w:rsidP="00BE5A28">
      <w:pPr>
        <w:pStyle w:val="a"/>
      </w:pPr>
      <w:bookmarkStart w:id="81" w:name="Traite_t1_pt_2_chap_VII_Sec_2_1"/>
      <w:r w:rsidRPr="00547A81">
        <w:t>1. Le pouvoir et le sens</w:t>
      </w:r>
    </w:p>
    <w:bookmarkEnd w:id="81"/>
    <w:p w14:paraId="3D8FECF1" w14:textId="77777777" w:rsidR="00BE5A28" w:rsidRPr="00547A81" w:rsidRDefault="00BE5A28" w:rsidP="00BE5A28">
      <w:pPr>
        <w:spacing w:before="120" w:after="120"/>
        <w:jc w:val="both"/>
      </w:pPr>
    </w:p>
    <w:p w14:paraId="5581ADB2" w14:textId="77777777" w:rsidR="00BE5A28" w:rsidRPr="00384B20" w:rsidRDefault="00BE5A28" w:rsidP="00BE5A28">
      <w:pPr>
        <w:ind w:right="90" w:firstLine="0"/>
        <w:jc w:val="both"/>
        <w:rPr>
          <w:sz w:val="20"/>
        </w:rPr>
      </w:pPr>
      <w:hyperlink w:anchor="sommaire" w:history="1">
        <w:r w:rsidRPr="00721734">
          <w:rPr>
            <w:rStyle w:val="Hyperlien"/>
            <w:sz w:val="20"/>
          </w:rPr>
          <w:t>Retour au sommaire</w:t>
        </w:r>
      </w:hyperlink>
    </w:p>
    <w:p w14:paraId="6AF15ED4" w14:textId="77777777" w:rsidR="00BE5A28" w:rsidRPr="00547A81" w:rsidRDefault="00BE5A28" w:rsidP="00BE5A28">
      <w:pPr>
        <w:spacing w:before="120" w:after="120"/>
        <w:jc w:val="both"/>
      </w:pPr>
      <w:r w:rsidRPr="00547A81">
        <w:t>La parole qui légitime la relation de pouvoir établit une concorda</w:t>
      </w:r>
      <w:r w:rsidRPr="00547A81">
        <w:t>n</w:t>
      </w:r>
      <w:r w:rsidRPr="00547A81">
        <w:t>ce entre la forme concrète du pouvoir (missions reconnues à ceux qui dirigent, moyens dont ils disposent, mode de désignation des chefs, hiérarchies et privilèges, etc.) et l’ensemble des croyances sur le mo</w:t>
      </w:r>
      <w:r w:rsidRPr="00547A81">
        <w:t>n</w:t>
      </w:r>
      <w:r w:rsidRPr="00547A81">
        <w:t>de et sur la vie sociale. Son message essentiel est que le pouvoir tel qu’il est correspond le plus parfaitement possible à l’organisation idé</w:t>
      </w:r>
      <w:r w:rsidRPr="00547A81">
        <w:t>a</w:t>
      </w:r>
      <w:r w:rsidRPr="00547A81">
        <w:t>le de l’univers, voire qu’il est la condition de possibilité de cette</w:t>
      </w:r>
      <w:r>
        <w:t xml:space="preserve"> </w:t>
      </w:r>
      <w:r w:rsidRPr="00547A81">
        <w:t>[419]</w:t>
      </w:r>
      <w:r>
        <w:t xml:space="preserve"> </w:t>
      </w:r>
      <w:r w:rsidRPr="00547A81">
        <w:t>organisation. En ce sens, la parole légitimatrice est dévoilement, révélation : en énonçant la co</w:t>
      </w:r>
      <w:r w:rsidRPr="00547A81">
        <w:t>r</w:t>
      </w:r>
      <w:r w:rsidRPr="00547A81">
        <w:t>respondance avec un ordre caché et idéal, elle indique ce qu’est cet ordre, confirme et explicite les croyances qui s’y attachent. On peut alors conc</w:t>
      </w:r>
      <w:r w:rsidRPr="00547A81">
        <w:t>e</w:t>
      </w:r>
      <w:r w:rsidRPr="00547A81">
        <w:t>voir que cette parole n’est pas la simple évocation de vérités d’ordre cognitif ou moral, mais qu’elle contribue puissa</w:t>
      </w:r>
      <w:r w:rsidRPr="00547A81">
        <w:t>m</w:t>
      </w:r>
      <w:r w:rsidRPr="00547A81">
        <w:t>ment à définir ces vérités : la parole du pouvoir ne légitime pas seulement, en un mouvement univ</w:t>
      </w:r>
      <w:r w:rsidRPr="00547A81">
        <w:t>o</w:t>
      </w:r>
      <w:r w:rsidRPr="00547A81">
        <w:t>que, l’utilité et la forme concrète du pouvoir, mais légitime également, dans une certaine mesure, les représentations du monde dont il se r</w:t>
      </w:r>
      <w:r w:rsidRPr="00547A81">
        <w:t>é</w:t>
      </w:r>
      <w:r w:rsidRPr="00547A81">
        <w:t>clame. Ce faisant, elle établit une rel</w:t>
      </w:r>
      <w:r w:rsidRPr="00547A81">
        <w:t>a</w:t>
      </w:r>
      <w:r w:rsidRPr="00547A81">
        <w:t>tion avec le Sacré, qui n’est pas absente des formes les plus « laïcisées » du po</w:t>
      </w:r>
      <w:r w:rsidRPr="00547A81">
        <w:t>u</w:t>
      </w:r>
      <w:r w:rsidRPr="00547A81">
        <w:t>voir politique.</w:t>
      </w:r>
    </w:p>
    <w:p w14:paraId="48CFCAB3" w14:textId="77777777" w:rsidR="00BE5A28" w:rsidRPr="00547A81" w:rsidRDefault="00BE5A28" w:rsidP="00BE5A28">
      <w:pPr>
        <w:spacing w:before="120" w:after="120"/>
        <w:jc w:val="both"/>
      </w:pPr>
    </w:p>
    <w:p w14:paraId="66A00D37" w14:textId="77777777" w:rsidR="00BE5A28" w:rsidRPr="00547A81" w:rsidRDefault="00BE5A28" w:rsidP="00BE5A28">
      <w:pPr>
        <w:pStyle w:val="b"/>
      </w:pPr>
      <w:r w:rsidRPr="00547A81">
        <w:t>A. PRÉSENCE DU SACRÉ</w:t>
      </w:r>
    </w:p>
    <w:p w14:paraId="2527EF2B" w14:textId="77777777" w:rsidR="00BE5A28" w:rsidRPr="00547A81" w:rsidRDefault="00BE5A28" w:rsidP="00BE5A28">
      <w:pPr>
        <w:spacing w:before="120" w:after="120"/>
        <w:jc w:val="both"/>
      </w:pPr>
    </w:p>
    <w:p w14:paraId="080F0596" w14:textId="77777777" w:rsidR="00BE5A28" w:rsidRPr="00547A81" w:rsidRDefault="00BE5A28" w:rsidP="00BE5A28">
      <w:pPr>
        <w:spacing w:before="120" w:after="120"/>
        <w:jc w:val="both"/>
      </w:pPr>
      <w:r w:rsidRPr="00547A81">
        <w:t>On ne définit pas ici le sacré comme appel explicite à un ordre d</w:t>
      </w:r>
      <w:r w:rsidRPr="00547A81">
        <w:t>i</w:t>
      </w:r>
      <w:r w:rsidRPr="00547A81">
        <w:t>vin, repérable dans un ensemble de propositions, de comportements et de rites constitutifs d’attitudes magiques ou religieuses, mais comme une « méta-physique » du politique, impliquant une référence fond</w:t>
      </w:r>
      <w:r w:rsidRPr="00547A81">
        <w:t>a</w:t>
      </w:r>
      <w:r w:rsidRPr="00547A81">
        <w:t>trice à des « vérités » inaccessibles à l’entendement co</w:t>
      </w:r>
      <w:r w:rsidRPr="00547A81">
        <w:t>m</w:t>
      </w:r>
      <w:r w:rsidRPr="00547A81">
        <w:t>mun sans médiation d’interprètes autor</w:t>
      </w:r>
      <w:r w:rsidRPr="00547A81">
        <w:t>i</w:t>
      </w:r>
      <w:r w:rsidRPr="00547A81">
        <w:t>sés – ordre caché dans l’exercice du pouvoir légitime, et qu’il importe de dévoiler, de révéler. Cette co</w:t>
      </w:r>
      <w:r w:rsidRPr="00547A81">
        <w:t>m</w:t>
      </w:r>
      <w:r w:rsidRPr="00547A81">
        <w:t>préhension large du terme « sacré » inclut donc une acception plus restreinte – la reco</w:t>
      </w:r>
      <w:r w:rsidRPr="00547A81">
        <w:t>n</w:t>
      </w:r>
      <w:r w:rsidRPr="00547A81">
        <w:t>naissance d’un ordre divin –, mais tend à rendre compte d’un rapport au temps, à l’espace et au sens que n’enferme pas l’attestation d’un o</w:t>
      </w:r>
      <w:r w:rsidRPr="00547A81">
        <w:t>r</w:t>
      </w:r>
      <w:r w:rsidRPr="00547A81">
        <w:t>dre divin. Le langage du pouvoir relie d’abord la vie sociale au temps, en convoquant le passé et l’avenir pour légit</w:t>
      </w:r>
      <w:r w:rsidRPr="00547A81">
        <w:t>i</w:t>
      </w:r>
      <w:r w:rsidRPr="00547A81">
        <w:t>mer l’organisation politique. Au quot</w:t>
      </w:r>
      <w:r w:rsidRPr="00547A81">
        <w:t>i</w:t>
      </w:r>
      <w:r w:rsidRPr="00547A81">
        <w:t>dien, à l’éphémère, au précaire, il substitue la permanence en évoquant les fondateurs, la charte initi</w:t>
      </w:r>
      <w:r w:rsidRPr="00547A81">
        <w:t>a</w:t>
      </w:r>
      <w:r w:rsidRPr="00547A81">
        <w:t>le, l’événement or</w:t>
      </w:r>
      <w:r w:rsidRPr="00547A81">
        <w:t>i</w:t>
      </w:r>
      <w:r w:rsidRPr="00547A81">
        <w:t>ginel : la fidélité à un « esprit » idéalisé – celui des créateurs du système politique considéré – garantit la légitimité du pouvoir actuel. Il inscrit également l’action immédiate dans une per</w:t>
      </w:r>
      <w:r w:rsidRPr="00547A81">
        <w:t>s</w:t>
      </w:r>
      <w:r w:rsidRPr="00547A81">
        <w:t>pective d’avenir qui transcende la s</w:t>
      </w:r>
      <w:r w:rsidRPr="00547A81">
        <w:t>i</w:t>
      </w:r>
      <w:r w:rsidRPr="00547A81">
        <w:t>tuation présente : le progrès, l’avènement d’un monde meilleur, voire la fin des te</w:t>
      </w:r>
      <w:r w:rsidRPr="00547A81">
        <w:t>n</w:t>
      </w:r>
      <w:r w:rsidRPr="00547A81">
        <w:t>sions et des conflits, sont en œuvre dans les douleurs du mo</w:t>
      </w:r>
      <w:r w:rsidRPr="00547A81">
        <w:t>n</w:t>
      </w:r>
      <w:r w:rsidRPr="00547A81">
        <w:t>de réel. La société peut ainsi échapper à la contingence, percevoir ses contradi</w:t>
      </w:r>
      <w:r w:rsidRPr="00547A81">
        <w:t>c</w:t>
      </w:r>
      <w:r w:rsidRPr="00547A81">
        <w:t>tions comme une étape nécessaire dans la réalisation de son projet colle</w:t>
      </w:r>
      <w:r w:rsidRPr="00547A81">
        <w:t>c</w:t>
      </w:r>
      <w:r w:rsidRPr="00547A81">
        <w:t>tif ; peu importe à la limite, dans la perspective retenue ici, que cette croyance s’exprime par des mythes ou par les propositions « rationnelles » d’une idéologie débarrassée de toute référence expl</w:t>
      </w:r>
      <w:r w:rsidRPr="00547A81">
        <w:t>i</w:t>
      </w:r>
      <w:r w:rsidRPr="00547A81">
        <w:t>cite au divin. Le langage du pouvoir relie également la vie sociale à une réalité morale ; il réfère à des systèmes de v</w:t>
      </w:r>
      <w:r w:rsidRPr="00547A81">
        <w:t>a</w:t>
      </w:r>
      <w:r w:rsidRPr="00547A81">
        <w:t>leurs généralement admis, il les rend e</w:t>
      </w:r>
      <w:r w:rsidRPr="00547A81">
        <w:t>f</w:t>
      </w:r>
      <w:r w:rsidRPr="00547A81">
        <w:t>fectifs. Il s’inscrit donc dans l’ordre du sacré, si l’on veut bien entendre celui-ci comme donation de sens, présence de normes qui écartent l’anomie et l’insignifiance. H</w:t>
      </w:r>
      <w:r w:rsidRPr="00547A81">
        <w:t>a</w:t>
      </w:r>
      <w:r w:rsidRPr="00547A81">
        <w:t>bermas (1978) s’inspire de Durkheim pour affirmer que « l’unité de la personne ex</w:t>
      </w:r>
      <w:r w:rsidRPr="00547A81">
        <w:t>i</w:t>
      </w:r>
      <w:r w:rsidRPr="00547A81">
        <w:t>ge la perspective unifiante d’un monde vécu garant de l’ordre, mo</w:t>
      </w:r>
      <w:r w:rsidRPr="00547A81">
        <w:t>n</w:t>
      </w:r>
      <w:r w:rsidRPr="00547A81">
        <w:t>de qui a simultanément une signification cognitive et m</w:t>
      </w:r>
      <w:r w:rsidRPr="00547A81">
        <w:t>o</w:t>
      </w:r>
      <w:r w:rsidRPr="00547A81">
        <w:t>ralo-pratique » ; si bien que « la légitimation des instit</w:t>
      </w:r>
      <w:r w:rsidRPr="00547A81">
        <w:t>u</w:t>
      </w:r>
      <w:r w:rsidRPr="00547A81">
        <w:t>tions de domination et des normes de base peut être comprise comme une spécial</w:t>
      </w:r>
      <w:r w:rsidRPr="00547A81">
        <w:t>i</w:t>
      </w:r>
      <w:r w:rsidRPr="00547A81">
        <w:t>sation de cette fon</w:t>
      </w:r>
      <w:r w:rsidRPr="00547A81">
        <w:t>c</w:t>
      </w:r>
      <w:r w:rsidRPr="00547A81">
        <w:t>tion de « donation de sens » » (p. 161-162). Donation de sens qui est, selon Berger et Luckmann (1971), expression de la r</w:t>
      </w:r>
      <w:r w:rsidRPr="00547A81">
        <w:t>é</w:t>
      </w:r>
      <w:r w:rsidRPr="00547A81">
        <w:t>alité du monde tout autant qu’édiction d’exigences morales : « La légitimation ne dit pas seulement à</w:t>
      </w:r>
    </w:p>
    <w:p w14:paraId="4356117A" w14:textId="77777777" w:rsidR="00BE5A28" w:rsidRPr="00547A81" w:rsidRDefault="00BE5A28" w:rsidP="00BE5A28">
      <w:pPr>
        <w:spacing w:before="120" w:after="120"/>
        <w:jc w:val="both"/>
      </w:pPr>
      <w:r w:rsidRPr="00547A81">
        <w:t>[</w:t>
      </w:r>
      <w:r w:rsidRPr="00547A81">
        <w:rPr>
          <w:rFonts w:cs="Arial"/>
          <w:szCs w:val="16"/>
        </w:rPr>
        <w:t>420]</w:t>
      </w:r>
    </w:p>
    <w:p w14:paraId="57E941D2" w14:textId="77777777" w:rsidR="00BE5A28" w:rsidRPr="00547A81" w:rsidRDefault="00BE5A28" w:rsidP="00BE5A28">
      <w:pPr>
        <w:spacing w:before="120" w:after="120"/>
        <w:ind w:firstLine="0"/>
        <w:jc w:val="both"/>
      </w:pPr>
      <w:r w:rsidRPr="00547A81">
        <w:rPr>
          <w:szCs w:val="18"/>
        </w:rPr>
        <w:t xml:space="preserve">l’individu pourquoi il </w:t>
      </w:r>
      <w:r w:rsidRPr="00547A81">
        <w:rPr>
          <w:i/>
          <w:iCs/>
          <w:szCs w:val="18"/>
        </w:rPr>
        <w:t xml:space="preserve">devrait </w:t>
      </w:r>
      <w:r w:rsidRPr="00547A81">
        <w:rPr>
          <w:szCs w:val="18"/>
        </w:rPr>
        <w:t xml:space="preserve">agir d’une certaine manière et pas d’une autre ; elle lui dit aussi pourquoi les choses </w:t>
      </w:r>
      <w:r w:rsidRPr="00547A81">
        <w:rPr>
          <w:i/>
          <w:iCs/>
          <w:szCs w:val="18"/>
        </w:rPr>
        <w:t xml:space="preserve">sont </w:t>
      </w:r>
      <w:r w:rsidRPr="00547A81">
        <w:rPr>
          <w:szCs w:val="18"/>
        </w:rPr>
        <w:t>telles qu’elles sont » (p. 111). Inscrit dans la révélation d’un temps qui échappe à la conti</w:t>
      </w:r>
      <w:r w:rsidRPr="00547A81">
        <w:rPr>
          <w:szCs w:val="18"/>
        </w:rPr>
        <w:t>n</w:t>
      </w:r>
      <w:r w:rsidRPr="00547A81">
        <w:rPr>
          <w:szCs w:val="18"/>
        </w:rPr>
        <w:t>gence et d’un sens inaccessible à l’entendement sans médiation, le pouvoir politique reçoit sa légitimité d’un accès à la connaissance s</w:t>
      </w:r>
      <w:r w:rsidRPr="00547A81">
        <w:rPr>
          <w:szCs w:val="18"/>
        </w:rPr>
        <w:t>u</w:t>
      </w:r>
      <w:r w:rsidRPr="00547A81">
        <w:rPr>
          <w:szCs w:val="18"/>
        </w:rPr>
        <w:t>prême.</w:t>
      </w:r>
    </w:p>
    <w:p w14:paraId="2A8F0097" w14:textId="77777777" w:rsidR="00BE5A28" w:rsidRPr="00547A81" w:rsidRDefault="00BE5A28" w:rsidP="00BE5A28">
      <w:pPr>
        <w:spacing w:before="120" w:after="120"/>
        <w:jc w:val="both"/>
      </w:pPr>
      <w:r w:rsidRPr="00547A81">
        <w:rPr>
          <w:szCs w:val="18"/>
        </w:rPr>
        <w:t>Participant ainsi du sacré, le pouvoir – tout pouvoir légitime – en a les caractères, et d’abord l’inviolabilité. Il s’agit là d’une lég</w:t>
      </w:r>
      <w:r w:rsidRPr="00547A81">
        <w:rPr>
          <w:szCs w:val="18"/>
        </w:rPr>
        <w:t>i</w:t>
      </w:r>
      <w:r w:rsidRPr="00547A81">
        <w:rPr>
          <w:szCs w:val="18"/>
        </w:rPr>
        <w:t>timité sans commune mesure avec la si</w:t>
      </w:r>
      <w:r w:rsidRPr="00547A81">
        <w:rPr>
          <w:szCs w:val="18"/>
        </w:rPr>
        <w:t>m</w:t>
      </w:r>
      <w:r w:rsidRPr="00547A81">
        <w:rPr>
          <w:szCs w:val="18"/>
        </w:rPr>
        <w:t>ple rationalisation, voire avec l’idéalisation des chefs ; tant que le souverain ne manque pas à sa mission, tant qu’il s’inscrit dans l’accord entre vie sociale et ordre universel, on ne saurait le contester sans commettre un sacr</w:t>
      </w:r>
      <w:r w:rsidRPr="00547A81">
        <w:rPr>
          <w:szCs w:val="18"/>
        </w:rPr>
        <w:t>i</w:t>
      </w:r>
      <w:r w:rsidRPr="00547A81">
        <w:rPr>
          <w:szCs w:val="18"/>
        </w:rPr>
        <w:t>lège. La désobéissance est retranchement de la société, et tra</w:t>
      </w:r>
      <w:r w:rsidRPr="00547A81">
        <w:rPr>
          <w:szCs w:val="18"/>
        </w:rPr>
        <w:t>i</w:t>
      </w:r>
      <w:r w:rsidRPr="00547A81">
        <w:rPr>
          <w:szCs w:val="18"/>
        </w:rPr>
        <w:t>tée comme telle. Le pouvoir engendre en outre une relation ambiguë, analogue à celle que suscitent les manifestations du sacré dans la vie quotidienne : r</w:t>
      </w:r>
      <w:r w:rsidRPr="00547A81">
        <w:rPr>
          <w:szCs w:val="18"/>
        </w:rPr>
        <w:t>e</w:t>
      </w:r>
      <w:r w:rsidRPr="00547A81">
        <w:rPr>
          <w:szCs w:val="18"/>
        </w:rPr>
        <w:t>lation d’amour et de révérence – pour la fonction de gouvern</w:t>
      </w:r>
      <w:r w:rsidRPr="00547A81">
        <w:rPr>
          <w:szCs w:val="18"/>
        </w:rPr>
        <w:t>e</w:t>
      </w:r>
      <w:r w:rsidRPr="00547A81">
        <w:rPr>
          <w:szCs w:val="18"/>
        </w:rPr>
        <w:t>ment, pour l’homme qui en est investi, pour la hiérarchie des puissants ; r</w:t>
      </w:r>
      <w:r w:rsidRPr="00547A81">
        <w:rPr>
          <w:szCs w:val="18"/>
        </w:rPr>
        <w:t>e</w:t>
      </w:r>
      <w:r w:rsidRPr="00547A81">
        <w:rPr>
          <w:szCs w:val="18"/>
        </w:rPr>
        <w:t>lation de peur et d’évitement – pour ce qui est d’un autre ordre, pour ce qui peut apporter la mort aussi bien que la vie. Manifeste dans les sociétés qui attestent de l’existence d’un ordre divin, cette d</w:t>
      </w:r>
      <w:r w:rsidRPr="00547A81">
        <w:rPr>
          <w:szCs w:val="18"/>
        </w:rPr>
        <w:t>i</w:t>
      </w:r>
      <w:r w:rsidRPr="00547A81">
        <w:rPr>
          <w:szCs w:val="18"/>
        </w:rPr>
        <w:t>mension du pouvoir n’est pas absente du monde désenchanté où règne l’idéologie.</w:t>
      </w:r>
    </w:p>
    <w:p w14:paraId="4B165887" w14:textId="77777777" w:rsidR="00BE5A28" w:rsidRPr="00547A81" w:rsidRDefault="00BE5A28" w:rsidP="00BE5A28">
      <w:pPr>
        <w:spacing w:before="120" w:after="120"/>
        <w:jc w:val="both"/>
        <w:rPr>
          <w:szCs w:val="18"/>
        </w:rPr>
      </w:pPr>
    </w:p>
    <w:p w14:paraId="334F0B4F" w14:textId="77777777" w:rsidR="00BE5A28" w:rsidRPr="00547A81" w:rsidRDefault="00BE5A28" w:rsidP="00BE5A28">
      <w:pPr>
        <w:pStyle w:val="b"/>
      </w:pPr>
      <w:r w:rsidRPr="00547A81">
        <w:t>B. L’IDÉOLOGIE ET LE SACRÉ</w:t>
      </w:r>
    </w:p>
    <w:p w14:paraId="7A71AE7C" w14:textId="77777777" w:rsidR="00BE5A28" w:rsidRPr="00547A81" w:rsidRDefault="00BE5A28" w:rsidP="00BE5A28">
      <w:pPr>
        <w:spacing w:before="120" w:after="120"/>
        <w:jc w:val="both"/>
        <w:rPr>
          <w:szCs w:val="18"/>
        </w:rPr>
      </w:pPr>
    </w:p>
    <w:p w14:paraId="763FD49D" w14:textId="77777777" w:rsidR="00BE5A28" w:rsidRPr="00547A81" w:rsidRDefault="00BE5A28" w:rsidP="00BE5A28">
      <w:pPr>
        <w:spacing w:before="120" w:after="120"/>
        <w:jc w:val="both"/>
      </w:pPr>
      <w:r w:rsidRPr="00547A81">
        <w:rPr>
          <w:szCs w:val="18"/>
        </w:rPr>
        <w:t>La majorité des auteurs s’accorde à reconnaître une rupture radic</w:t>
      </w:r>
      <w:r w:rsidRPr="00547A81">
        <w:rPr>
          <w:szCs w:val="18"/>
        </w:rPr>
        <w:t>a</w:t>
      </w:r>
      <w:r w:rsidRPr="00547A81">
        <w:rPr>
          <w:szCs w:val="18"/>
        </w:rPr>
        <w:t>le dans les systèmes de repr</w:t>
      </w:r>
      <w:r w:rsidRPr="00547A81">
        <w:rPr>
          <w:szCs w:val="18"/>
        </w:rPr>
        <w:t>é</w:t>
      </w:r>
      <w:r w:rsidRPr="00547A81">
        <w:rPr>
          <w:szCs w:val="18"/>
        </w:rPr>
        <w:t>sentation du monde, avec l’apparition d’un mode de pensée idéologique, phénomène majeur mod</w:t>
      </w:r>
      <w:r w:rsidRPr="00547A81">
        <w:rPr>
          <w:szCs w:val="18"/>
        </w:rPr>
        <w:t>i</w:t>
      </w:r>
      <w:r w:rsidRPr="00547A81">
        <w:rPr>
          <w:szCs w:val="18"/>
        </w:rPr>
        <w:t>fiant le contenu des discours sur le pouvoir et le registre des rites de légitim</w:t>
      </w:r>
      <w:r w:rsidRPr="00547A81">
        <w:rPr>
          <w:szCs w:val="18"/>
        </w:rPr>
        <w:t>a</w:t>
      </w:r>
      <w:r w:rsidRPr="00547A81">
        <w:rPr>
          <w:szCs w:val="18"/>
        </w:rPr>
        <w:t>tion. Version politique de l’émergence du r</w:t>
      </w:r>
      <w:r w:rsidRPr="00547A81">
        <w:rPr>
          <w:szCs w:val="18"/>
        </w:rPr>
        <w:t>a</w:t>
      </w:r>
      <w:r w:rsidRPr="00547A81">
        <w:rPr>
          <w:szCs w:val="18"/>
        </w:rPr>
        <w:t>tionalisme, ce mode de pensée s’impose en Europe occidentale à l’aube des « Temps mode</w:t>
      </w:r>
      <w:r w:rsidRPr="00547A81">
        <w:rPr>
          <w:szCs w:val="18"/>
        </w:rPr>
        <w:t>r</w:t>
      </w:r>
      <w:r w:rsidRPr="00547A81">
        <w:rPr>
          <w:szCs w:val="18"/>
        </w:rPr>
        <w:t>nes ». La rupture serait double : la négation et le refoulement de toute dimension religieuse feraient disp</w:t>
      </w:r>
      <w:r w:rsidRPr="00547A81">
        <w:rPr>
          <w:szCs w:val="18"/>
        </w:rPr>
        <w:t>a</w:t>
      </w:r>
      <w:r w:rsidRPr="00547A81">
        <w:rPr>
          <w:szCs w:val="18"/>
        </w:rPr>
        <w:t xml:space="preserve">raître d’une part la référence à un « modèle </w:t>
      </w:r>
      <w:r w:rsidRPr="00547A81">
        <w:rPr>
          <w:i/>
          <w:iCs/>
          <w:szCs w:val="18"/>
        </w:rPr>
        <w:t>a priori »</w:t>
      </w:r>
      <w:r w:rsidRPr="00547A81">
        <w:rPr>
          <w:szCs w:val="18"/>
        </w:rPr>
        <w:t xml:space="preserve"> de l’organisation sociale, modèle transmis ou r</w:t>
      </w:r>
      <w:r w:rsidRPr="00547A81">
        <w:rPr>
          <w:szCs w:val="18"/>
        </w:rPr>
        <w:t>é</w:t>
      </w:r>
      <w:r w:rsidRPr="00547A81">
        <w:rPr>
          <w:szCs w:val="18"/>
        </w:rPr>
        <w:t>vélé, mod</w:t>
      </w:r>
      <w:r w:rsidRPr="00547A81">
        <w:rPr>
          <w:szCs w:val="18"/>
        </w:rPr>
        <w:t>è</w:t>
      </w:r>
      <w:r w:rsidRPr="00547A81">
        <w:rPr>
          <w:szCs w:val="18"/>
        </w:rPr>
        <w:t>le dévoilé dont il faudrait assurer la réalisation sur terre ; le pouvoir devrait chercher d’autre part sa légitimité dans son utilité s</w:t>
      </w:r>
      <w:r w:rsidRPr="00547A81">
        <w:rPr>
          <w:szCs w:val="18"/>
        </w:rPr>
        <w:t>o</w:t>
      </w:r>
      <w:r w:rsidRPr="00547A81">
        <w:rPr>
          <w:szCs w:val="18"/>
        </w:rPr>
        <w:t>ciale, dans sa conformité aux fins de la collectivité, rationnellement, scientifiquement a</w:t>
      </w:r>
      <w:r w:rsidRPr="00547A81">
        <w:rPr>
          <w:szCs w:val="18"/>
        </w:rPr>
        <w:t>p</w:t>
      </w:r>
      <w:r w:rsidRPr="00547A81">
        <w:rPr>
          <w:szCs w:val="18"/>
        </w:rPr>
        <w:t>préhendées. Comme l’écrit Ansart (1977) : « Ce qui, dans la religion, était explicite : le rapport avec Dieu et la reche</w:t>
      </w:r>
      <w:r w:rsidRPr="00547A81">
        <w:rPr>
          <w:szCs w:val="18"/>
        </w:rPr>
        <w:t>r</w:t>
      </w:r>
      <w:r w:rsidRPr="00547A81">
        <w:rPr>
          <w:szCs w:val="18"/>
        </w:rPr>
        <w:t>che du salut dans l’au-delà, ne trouve auc</w:t>
      </w:r>
      <w:r w:rsidRPr="00547A81">
        <w:rPr>
          <w:szCs w:val="18"/>
        </w:rPr>
        <w:t>u</w:t>
      </w:r>
      <w:r w:rsidRPr="00547A81">
        <w:rPr>
          <w:szCs w:val="18"/>
        </w:rPr>
        <w:t>ne place dans l’idéologie politique moderne ; ce qui était implicite, une certa</w:t>
      </w:r>
      <w:r w:rsidRPr="00547A81">
        <w:rPr>
          <w:szCs w:val="18"/>
        </w:rPr>
        <w:t>i</w:t>
      </w:r>
      <w:r w:rsidRPr="00547A81">
        <w:rPr>
          <w:szCs w:val="18"/>
        </w:rPr>
        <w:t>ne conception de la juste organisation sociale, devient l’explicite et le seul contenu » (p. 35). Insister sur l’importance de cette rupture est légitime, dans la m</w:t>
      </w:r>
      <w:r w:rsidRPr="00547A81">
        <w:rPr>
          <w:szCs w:val="18"/>
        </w:rPr>
        <w:t>e</w:t>
      </w:r>
      <w:r w:rsidRPr="00547A81">
        <w:rPr>
          <w:szCs w:val="18"/>
        </w:rPr>
        <w:t>sure où doctrines et discours sur le pouvoir s’en trouvent renouvelés, dans la mesure surtout où la disparition de tout modèle con</w:t>
      </w:r>
      <w:r w:rsidRPr="00547A81">
        <w:rPr>
          <w:szCs w:val="18"/>
        </w:rPr>
        <w:t>s</w:t>
      </w:r>
      <w:r w:rsidRPr="00547A81">
        <w:rPr>
          <w:szCs w:val="18"/>
        </w:rPr>
        <w:t xml:space="preserve">truit </w:t>
      </w:r>
      <w:r w:rsidRPr="00547A81">
        <w:rPr>
          <w:i/>
          <w:iCs/>
          <w:szCs w:val="18"/>
        </w:rPr>
        <w:t xml:space="preserve">ne varietur </w:t>
      </w:r>
      <w:r w:rsidRPr="00547A81">
        <w:rPr>
          <w:szCs w:val="18"/>
        </w:rPr>
        <w:t>aut</w:t>
      </w:r>
      <w:r w:rsidRPr="00547A81">
        <w:rPr>
          <w:szCs w:val="18"/>
        </w:rPr>
        <w:t>o</w:t>
      </w:r>
      <w:r w:rsidRPr="00547A81">
        <w:rPr>
          <w:szCs w:val="18"/>
        </w:rPr>
        <w:t>rise le foisonnement de représentations variées de l’ordre idéal. Il n’est pas sûr cependant que la censure de toute référe</w:t>
      </w:r>
      <w:r w:rsidRPr="00547A81">
        <w:rPr>
          <w:szCs w:val="18"/>
        </w:rPr>
        <w:t>n</w:t>
      </w:r>
      <w:r w:rsidRPr="00547A81">
        <w:rPr>
          <w:szCs w:val="18"/>
        </w:rPr>
        <w:t>ce à l’ordre divin, que le rejet des fi</w:t>
      </w:r>
      <w:r w:rsidRPr="00547A81">
        <w:rPr>
          <w:szCs w:val="18"/>
        </w:rPr>
        <w:t>c</w:t>
      </w:r>
      <w:r w:rsidRPr="00547A81">
        <w:rPr>
          <w:szCs w:val="18"/>
        </w:rPr>
        <w:t>tions religieuses et que la « désacralisation » du pouvoir ne comportent pas quelque él</w:t>
      </w:r>
      <w:r w:rsidRPr="00547A81">
        <w:rPr>
          <w:szCs w:val="18"/>
        </w:rPr>
        <w:t>é</w:t>
      </w:r>
      <w:r w:rsidRPr="00547A81">
        <w:rPr>
          <w:szCs w:val="18"/>
        </w:rPr>
        <w:t>ment de mystification – ne serait-ce que par la persistance de référents e</w:t>
      </w:r>
      <w:r w:rsidRPr="00547A81">
        <w:rPr>
          <w:szCs w:val="18"/>
        </w:rPr>
        <w:t>m</w:t>
      </w:r>
      <w:r w:rsidRPr="00547A81">
        <w:rPr>
          <w:szCs w:val="18"/>
        </w:rPr>
        <w:t>pruntés aux modèles antérieurs (la souveraineté, la raison d’État, le « bien commun » en ses formes laïcisées). Il n’est pas davantage ét</w:t>
      </w:r>
      <w:r w:rsidRPr="00547A81">
        <w:rPr>
          <w:szCs w:val="18"/>
        </w:rPr>
        <w:t>a</w:t>
      </w:r>
      <w:r w:rsidRPr="00547A81">
        <w:rPr>
          <w:szCs w:val="18"/>
        </w:rPr>
        <w:t>bli</w:t>
      </w:r>
      <w:r>
        <w:rPr>
          <w:szCs w:val="18"/>
        </w:rPr>
        <w:t xml:space="preserve"> </w:t>
      </w:r>
      <w:r w:rsidRPr="00547A81">
        <w:t>[421]</w:t>
      </w:r>
      <w:r>
        <w:t xml:space="preserve"> </w:t>
      </w:r>
      <w:r w:rsidRPr="00547A81">
        <w:rPr>
          <w:szCs w:val="18"/>
        </w:rPr>
        <w:t>que cette « rupture » ait le caractère essentiel que lui ont conf</w:t>
      </w:r>
      <w:r w:rsidRPr="00547A81">
        <w:rPr>
          <w:szCs w:val="18"/>
        </w:rPr>
        <w:t>é</w:t>
      </w:r>
      <w:r w:rsidRPr="00547A81">
        <w:rPr>
          <w:szCs w:val="18"/>
        </w:rPr>
        <w:t>ré tant d’écrits dissimulant la parenté étroite entre nos systèmes politiques occidentaux « modernes » et laïc</w:t>
      </w:r>
      <w:r w:rsidRPr="00547A81">
        <w:rPr>
          <w:szCs w:val="18"/>
        </w:rPr>
        <w:t>i</w:t>
      </w:r>
      <w:r w:rsidRPr="00547A81">
        <w:rPr>
          <w:szCs w:val="18"/>
        </w:rPr>
        <w:t>sés, et des systèmes « primitifs » fondés sur la reconnaissance du sacré. Dissimulée par le discours, une dimension sacrée du pouvoir politique – au sens défini précédemment – demeure dans la forme démocratique contemp</w:t>
      </w:r>
      <w:r w:rsidRPr="00547A81">
        <w:rPr>
          <w:szCs w:val="18"/>
        </w:rPr>
        <w:t>o</w:t>
      </w:r>
      <w:r w:rsidRPr="00547A81">
        <w:rPr>
          <w:szCs w:val="18"/>
        </w:rPr>
        <w:t>raine de ce pouvoir.</w:t>
      </w:r>
    </w:p>
    <w:p w14:paraId="09CC77C2" w14:textId="77777777" w:rsidR="00BE5A28" w:rsidRPr="00547A81" w:rsidRDefault="00BE5A28" w:rsidP="00BE5A28">
      <w:pPr>
        <w:spacing w:before="120" w:after="120"/>
        <w:jc w:val="both"/>
      </w:pPr>
      <w:r w:rsidRPr="00547A81">
        <w:rPr>
          <w:szCs w:val="18"/>
        </w:rPr>
        <w:t>L’idéologie politique moderne désigne le pouvoir, affirme sa n</w:t>
      </w:r>
      <w:r w:rsidRPr="00547A81">
        <w:rPr>
          <w:szCs w:val="18"/>
        </w:rPr>
        <w:t>é</w:t>
      </w:r>
      <w:r w:rsidRPr="00547A81">
        <w:rPr>
          <w:szCs w:val="18"/>
        </w:rPr>
        <w:t>cessité et construit sa légitimité par rapport à une intentionnalité co</w:t>
      </w:r>
      <w:r w:rsidRPr="00547A81">
        <w:rPr>
          <w:szCs w:val="18"/>
        </w:rPr>
        <w:t>l</w:t>
      </w:r>
      <w:r w:rsidRPr="00547A81">
        <w:rPr>
          <w:szCs w:val="18"/>
        </w:rPr>
        <w:t>lective ; la société est censée poursuivre des fins, d’ailleurs partiell</w:t>
      </w:r>
      <w:r w:rsidRPr="00547A81">
        <w:rPr>
          <w:szCs w:val="18"/>
        </w:rPr>
        <w:t>e</w:t>
      </w:r>
      <w:r w:rsidRPr="00547A81">
        <w:rPr>
          <w:szCs w:val="18"/>
        </w:rPr>
        <w:t>ment contradictoires, qu’elle ne peut atteindre, hiérarchiser et conc</w:t>
      </w:r>
      <w:r w:rsidRPr="00547A81">
        <w:rPr>
          <w:szCs w:val="18"/>
        </w:rPr>
        <w:t>i</w:t>
      </w:r>
      <w:r w:rsidRPr="00547A81">
        <w:rPr>
          <w:szCs w:val="18"/>
        </w:rPr>
        <w:t>lier sans un pouvoir organisé à cet effet. Dirigeants et idéologues tie</w:t>
      </w:r>
      <w:r w:rsidRPr="00547A81">
        <w:rPr>
          <w:szCs w:val="18"/>
        </w:rPr>
        <w:t>n</w:t>
      </w:r>
      <w:r w:rsidRPr="00547A81">
        <w:rPr>
          <w:szCs w:val="18"/>
        </w:rPr>
        <w:t>nent en fait le même discours fondamental, en des modalités différe</w:t>
      </w:r>
      <w:r w:rsidRPr="00547A81">
        <w:rPr>
          <w:szCs w:val="18"/>
        </w:rPr>
        <w:t>n</w:t>
      </w:r>
      <w:r w:rsidRPr="00547A81">
        <w:rPr>
          <w:szCs w:val="18"/>
        </w:rPr>
        <w:t>tes. Ils désignent les fin</w:t>
      </w:r>
      <w:r w:rsidRPr="00547A81">
        <w:rPr>
          <w:szCs w:val="18"/>
        </w:rPr>
        <w:t>a</w:t>
      </w:r>
      <w:r w:rsidRPr="00547A81">
        <w:rPr>
          <w:szCs w:val="18"/>
        </w:rPr>
        <w:t>lités, les objectifs de l’action collective – le bien-être sinon le bonheur, la sécurité et la liberté, la just</w:t>
      </w:r>
      <w:r w:rsidRPr="00547A81">
        <w:rPr>
          <w:szCs w:val="18"/>
        </w:rPr>
        <w:t>i</w:t>
      </w:r>
      <w:r w:rsidRPr="00547A81">
        <w:rPr>
          <w:szCs w:val="18"/>
        </w:rPr>
        <w:t>ce, l’ordre social ; ils décrivent l’organisation qui permettra la réalis</w:t>
      </w:r>
      <w:r w:rsidRPr="00547A81">
        <w:rPr>
          <w:szCs w:val="18"/>
        </w:rPr>
        <w:t>a</w:t>
      </w:r>
      <w:r w:rsidRPr="00547A81">
        <w:rPr>
          <w:szCs w:val="18"/>
        </w:rPr>
        <w:t>tion de ces objectifs, distribuent à cet effet les positions sociales, justifient un sy</w:t>
      </w:r>
      <w:r w:rsidRPr="00547A81">
        <w:rPr>
          <w:szCs w:val="18"/>
        </w:rPr>
        <w:t>s</w:t>
      </w:r>
      <w:r w:rsidRPr="00547A81">
        <w:rPr>
          <w:szCs w:val="18"/>
        </w:rPr>
        <w:t>tème de pouvoir accordé à ce modèle. Complémentairement, ils inv</w:t>
      </w:r>
      <w:r w:rsidRPr="00547A81">
        <w:rPr>
          <w:szCs w:val="18"/>
        </w:rPr>
        <w:t>a</w:t>
      </w:r>
      <w:r w:rsidRPr="00547A81">
        <w:rPr>
          <w:szCs w:val="18"/>
        </w:rPr>
        <w:t>lident toute autre organisation et dénoncent tout autre système polit</w:t>
      </w:r>
      <w:r w:rsidRPr="00547A81">
        <w:rPr>
          <w:szCs w:val="18"/>
        </w:rPr>
        <w:t>i</w:t>
      </w:r>
      <w:r w:rsidRPr="00547A81">
        <w:rPr>
          <w:szCs w:val="18"/>
        </w:rPr>
        <w:t>que. Désignation des fins, description de l’ordre idéal, édiction des normes s’appuient sur le postulat d’une vision « scientifique » du monde et d’une détermination rationnelle des finalités. Une telle d</w:t>
      </w:r>
      <w:r w:rsidRPr="00547A81">
        <w:rPr>
          <w:szCs w:val="18"/>
        </w:rPr>
        <w:t>é</w:t>
      </w:r>
      <w:r w:rsidRPr="00547A81">
        <w:rPr>
          <w:szCs w:val="18"/>
        </w:rPr>
        <w:t>marche est donc à la fois expl</w:t>
      </w:r>
      <w:r w:rsidRPr="00547A81">
        <w:rPr>
          <w:szCs w:val="18"/>
        </w:rPr>
        <w:t>i</w:t>
      </w:r>
      <w:r w:rsidRPr="00547A81">
        <w:rPr>
          <w:szCs w:val="18"/>
        </w:rPr>
        <w:t>cative et normative : elle consiste en un dévoilement des objectifs cachés de la vie sociale – cachés sous le d</w:t>
      </w:r>
      <w:r w:rsidRPr="00547A81">
        <w:rPr>
          <w:szCs w:val="18"/>
        </w:rPr>
        <w:t>é</w:t>
      </w:r>
      <w:r w:rsidRPr="00547A81">
        <w:rPr>
          <w:szCs w:val="18"/>
        </w:rPr>
        <w:t>sordre apparent des antagonismes, des conflits d’intérêts, des volo</w:t>
      </w:r>
      <w:r w:rsidRPr="00547A81">
        <w:rPr>
          <w:szCs w:val="18"/>
        </w:rPr>
        <w:t>n</w:t>
      </w:r>
      <w:r w:rsidRPr="00547A81">
        <w:rPr>
          <w:szCs w:val="18"/>
        </w:rPr>
        <w:t>tés contradictoires des individus ; elle hiérarchise ces objectifs en fon</w:t>
      </w:r>
      <w:r w:rsidRPr="00547A81">
        <w:rPr>
          <w:szCs w:val="18"/>
        </w:rPr>
        <w:t>c</w:t>
      </w:r>
      <w:r w:rsidRPr="00547A81">
        <w:rPr>
          <w:szCs w:val="18"/>
        </w:rPr>
        <w:t>tion d’un projet collectif qu’elle énonce, qu’elle révèle et rend man</w:t>
      </w:r>
      <w:r w:rsidRPr="00547A81">
        <w:rPr>
          <w:szCs w:val="18"/>
        </w:rPr>
        <w:t>i</w:t>
      </w:r>
      <w:r w:rsidRPr="00547A81">
        <w:rPr>
          <w:szCs w:val="18"/>
        </w:rPr>
        <w:t>feste ; elle établit la concordance entre ce projet et le système polit</w:t>
      </w:r>
      <w:r w:rsidRPr="00547A81">
        <w:rPr>
          <w:szCs w:val="18"/>
        </w:rPr>
        <w:t>i</w:t>
      </w:r>
      <w:r w:rsidRPr="00547A81">
        <w:rPr>
          <w:szCs w:val="18"/>
        </w:rPr>
        <w:t>que. À chaque étape du pr</w:t>
      </w:r>
      <w:r w:rsidRPr="00547A81">
        <w:rPr>
          <w:szCs w:val="18"/>
        </w:rPr>
        <w:t>o</w:t>
      </w:r>
      <w:r w:rsidRPr="00547A81">
        <w:rPr>
          <w:szCs w:val="18"/>
        </w:rPr>
        <w:t>cessus, l’idéologie politique, parole du pouvoir, dévoile et révèle ce qui, sans son intervention, resterait c</w:t>
      </w:r>
      <w:r w:rsidRPr="00547A81">
        <w:rPr>
          <w:szCs w:val="18"/>
        </w:rPr>
        <w:t>a</w:t>
      </w:r>
      <w:r w:rsidRPr="00547A81">
        <w:rPr>
          <w:szCs w:val="18"/>
        </w:rPr>
        <w:t>ché. Elle contribue ainsi à accréditer une représe</w:t>
      </w:r>
      <w:r w:rsidRPr="00547A81">
        <w:rPr>
          <w:szCs w:val="18"/>
        </w:rPr>
        <w:t>n</w:t>
      </w:r>
      <w:r w:rsidRPr="00547A81">
        <w:rPr>
          <w:szCs w:val="18"/>
        </w:rPr>
        <w:t>tation du monde, à renouveler l’imaginaire collectif. On retrouve bien ici les caractérist</w:t>
      </w:r>
      <w:r w:rsidRPr="00547A81">
        <w:rPr>
          <w:szCs w:val="18"/>
        </w:rPr>
        <w:t>i</w:t>
      </w:r>
      <w:r w:rsidRPr="00547A81">
        <w:rPr>
          <w:szCs w:val="18"/>
        </w:rPr>
        <w:t>ques essentielles d’une relation au sacré telle que définie plus haut : révélation de ce qui est inaccess</w:t>
      </w:r>
      <w:r w:rsidRPr="00547A81">
        <w:rPr>
          <w:szCs w:val="18"/>
        </w:rPr>
        <w:t>i</w:t>
      </w:r>
      <w:r w:rsidRPr="00547A81">
        <w:rPr>
          <w:szCs w:val="18"/>
        </w:rPr>
        <w:t>ble à l’entendement commun sans la médiation du discours autorisé, donation de sens, référence à des no</w:t>
      </w:r>
      <w:r w:rsidRPr="00547A81">
        <w:rPr>
          <w:szCs w:val="18"/>
        </w:rPr>
        <w:t>r</w:t>
      </w:r>
      <w:r w:rsidRPr="00547A81">
        <w:rPr>
          <w:szCs w:val="18"/>
        </w:rPr>
        <w:t>mes, établiss</w:t>
      </w:r>
      <w:r w:rsidRPr="00547A81">
        <w:rPr>
          <w:szCs w:val="18"/>
        </w:rPr>
        <w:t>e</w:t>
      </w:r>
      <w:r w:rsidRPr="00547A81">
        <w:rPr>
          <w:szCs w:val="18"/>
        </w:rPr>
        <w:t>ment d’un rapport de nécessité entre les fins et l’organisation politique. C’est en ce sens, bien plus sans doute que dans l’affirmation d’une permanence occultée de la théologie chr</w:t>
      </w:r>
      <w:r w:rsidRPr="00547A81">
        <w:rPr>
          <w:szCs w:val="18"/>
        </w:rPr>
        <w:t>é</w:t>
      </w:r>
      <w:r w:rsidRPr="00547A81">
        <w:rPr>
          <w:szCs w:val="18"/>
        </w:rPr>
        <w:t>tienne du pouvoir, qu’il faut, semble-t-il, chercher la présence du s</w:t>
      </w:r>
      <w:r w:rsidRPr="00547A81">
        <w:rPr>
          <w:szCs w:val="18"/>
        </w:rPr>
        <w:t>a</w:t>
      </w:r>
      <w:r w:rsidRPr="00547A81">
        <w:rPr>
          <w:szCs w:val="18"/>
        </w:rPr>
        <w:t>cré dans le mode de pensée idéologique contemporain – et plus préc</w:t>
      </w:r>
      <w:r w:rsidRPr="00547A81">
        <w:rPr>
          <w:szCs w:val="18"/>
        </w:rPr>
        <w:t>i</w:t>
      </w:r>
      <w:r w:rsidRPr="00547A81">
        <w:rPr>
          <w:szCs w:val="18"/>
        </w:rPr>
        <w:t>sément dans les discours légitim</w:t>
      </w:r>
      <w:r w:rsidRPr="00547A81">
        <w:rPr>
          <w:szCs w:val="18"/>
        </w:rPr>
        <w:t>a</w:t>
      </w:r>
      <w:r w:rsidRPr="00547A81">
        <w:rPr>
          <w:szCs w:val="18"/>
        </w:rPr>
        <w:t>teurs du pouvoir.</w:t>
      </w:r>
    </w:p>
    <w:p w14:paraId="041B1689" w14:textId="77777777" w:rsidR="00BE5A28" w:rsidRPr="00547A81" w:rsidRDefault="00BE5A28" w:rsidP="00BE5A28">
      <w:pPr>
        <w:spacing w:before="120" w:after="120"/>
        <w:jc w:val="both"/>
      </w:pPr>
      <w:r w:rsidRPr="00547A81">
        <w:rPr>
          <w:szCs w:val="18"/>
        </w:rPr>
        <w:t>Il ne saurait être question ici d’analyser les diff</w:t>
      </w:r>
      <w:r w:rsidRPr="00547A81">
        <w:rPr>
          <w:szCs w:val="18"/>
        </w:rPr>
        <w:t>é</w:t>
      </w:r>
      <w:r w:rsidRPr="00547A81">
        <w:rPr>
          <w:szCs w:val="18"/>
        </w:rPr>
        <w:t>rentes doctrines politiques qui se sont affirmées dans ce contexte ; l’étude de ces do</w:t>
      </w:r>
      <w:r w:rsidRPr="00547A81">
        <w:rPr>
          <w:szCs w:val="18"/>
        </w:rPr>
        <w:t>c</w:t>
      </w:r>
      <w:r w:rsidRPr="00547A81">
        <w:rPr>
          <w:szCs w:val="18"/>
        </w:rPr>
        <w:t>trines fait l’objet d’un autre chapitre. On prendra simplement pour exemple la doctrine rousseauiste de l’État, exemplaire dans ce conte</w:t>
      </w:r>
      <w:r w:rsidRPr="00547A81">
        <w:rPr>
          <w:szCs w:val="18"/>
        </w:rPr>
        <w:t>x</w:t>
      </w:r>
      <w:r w:rsidRPr="00547A81">
        <w:rPr>
          <w:szCs w:val="18"/>
        </w:rPr>
        <w:t>te (Dérathé, 1970). Héritier des théories antérieures, tributaire des th</w:t>
      </w:r>
      <w:r w:rsidRPr="00547A81">
        <w:rPr>
          <w:szCs w:val="18"/>
        </w:rPr>
        <w:t>è</w:t>
      </w:r>
      <w:r w:rsidRPr="00547A81">
        <w:rPr>
          <w:szCs w:val="18"/>
        </w:rPr>
        <w:t>ses des juri</w:t>
      </w:r>
      <w:r w:rsidRPr="00547A81">
        <w:rPr>
          <w:szCs w:val="18"/>
        </w:rPr>
        <w:t>s</w:t>
      </w:r>
      <w:r w:rsidRPr="00547A81">
        <w:rPr>
          <w:szCs w:val="18"/>
        </w:rPr>
        <w:t>consultes, de Locke et, à certains égards, de Hobbes, Rousseau innove surtout lorsqu’il fonde la néce</w:t>
      </w:r>
      <w:r w:rsidRPr="00547A81">
        <w:rPr>
          <w:szCs w:val="18"/>
        </w:rPr>
        <w:t>s</w:t>
      </w:r>
      <w:r w:rsidRPr="00547A81">
        <w:rPr>
          <w:szCs w:val="18"/>
        </w:rPr>
        <w:t>sité et l’utilité du pouvoir souverain sur une aspiration fondamentale des ind</w:t>
      </w:r>
      <w:r w:rsidRPr="00547A81">
        <w:rPr>
          <w:szCs w:val="18"/>
        </w:rPr>
        <w:t>i</w:t>
      </w:r>
      <w:r w:rsidRPr="00547A81">
        <w:rPr>
          <w:szCs w:val="18"/>
        </w:rPr>
        <w:t>vidus à la liberté. Pour y parvenir, il procède par dévoilement des finalités soci</w:t>
      </w:r>
      <w:r w:rsidRPr="00547A81">
        <w:rPr>
          <w:szCs w:val="18"/>
        </w:rPr>
        <w:t>a</w:t>
      </w:r>
      <w:r w:rsidRPr="00547A81">
        <w:rPr>
          <w:szCs w:val="18"/>
        </w:rPr>
        <w:t>les et désign</w:t>
      </w:r>
      <w:r w:rsidRPr="00547A81">
        <w:rPr>
          <w:szCs w:val="18"/>
        </w:rPr>
        <w:t>a</w:t>
      </w:r>
      <w:r w:rsidRPr="00547A81">
        <w:rPr>
          <w:szCs w:val="18"/>
        </w:rPr>
        <w:t>tion de l’État de droit comme condition nécessaire de leur réalisation. Dévoil</w:t>
      </w:r>
      <w:r w:rsidRPr="00547A81">
        <w:rPr>
          <w:szCs w:val="18"/>
        </w:rPr>
        <w:t>e</w:t>
      </w:r>
      <w:r w:rsidRPr="00547A81">
        <w:rPr>
          <w:szCs w:val="18"/>
        </w:rPr>
        <w:t>ment des fins de la vie en société : elles consistent en l’épa</w:t>
      </w:r>
      <w:r>
        <w:rPr>
          <w:szCs w:val="18"/>
        </w:rPr>
        <w:t>nouissement des capacités intel</w:t>
      </w:r>
      <w:r w:rsidRPr="00547A81">
        <w:t>lectuelles [</w:t>
      </w:r>
      <w:r w:rsidRPr="00547A81">
        <w:rPr>
          <w:rFonts w:cs="Arial"/>
          <w:szCs w:val="16"/>
        </w:rPr>
        <w:t>422]</w:t>
      </w:r>
      <w:r>
        <w:rPr>
          <w:rFonts w:cs="Arial"/>
          <w:szCs w:val="16"/>
        </w:rPr>
        <w:t xml:space="preserve"> </w:t>
      </w:r>
      <w:r w:rsidRPr="00547A81">
        <w:t>et morales de l’homme, en le rétablissement dans le droit de l’égalité naturelle, et en la garantie de l’exercice de la liberté civile. Désign</w:t>
      </w:r>
      <w:r w:rsidRPr="00547A81">
        <w:t>a</w:t>
      </w:r>
      <w:r w:rsidRPr="00547A81">
        <w:t>tion de l’État de droit comme condition nécessaire à la réalis</w:t>
      </w:r>
      <w:r w:rsidRPr="00547A81">
        <w:t>a</w:t>
      </w:r>
      <w:r w:rsidRPr="00547A81">
        <w:t>tion de ces fins : dans ce modèle d’organisation polit</w:t>
      </w:r>
      <w:r w:rsidRPr="00547A81">
        <w:t>i</w:t>
      </w:r>
      <w:r w:rsidRPr="00547A81">
        <w:t>que, l’obéissance aux lois garantit la liberté, car la volonté générale qui fonde le contrat p</w:t>
      </w:r>
      <w:r w:rsidRPr="00547A81">
        <w:t>o</w:t>
      </w:r>
      <w:r w:rsidRPr="00547A81">
        <w:t>litique et qui s’y exprime met l’individu à l’abri de toute dépenda</w:t>
      </w:r>
      <w:r w:rsidRPr="00547A81">
        <w:t>n</w:t>
      </w:r>
      <w:r w:rsidRPr="00547A81">
        <w:t>ce personnelle, unit les hommes « sans les assujettir à personne » (Dér</w:t>
      </w:r>
      <w:r w:rsidRPr="00547A81">
        <w:t>a</w:t>
      </w:r>
      <w:r w:rsidRPr="00547A81">
        <w:t>thé, 1970, p. 367-368), est en définitive volonté réelle de chaque ind</w:t>
      </w:r>
      <w:r w:rsidRPr="00547A81">
        <w:t>i</w:t>
      </w:r>
      <w:r w:rsidRPr="00547A81">
        <w:t xml:space="preserve">vidu – </w:t>
      </w:r>
      <w:r w:rsidRPr="00547A81">
        <w:rPr>
          <w:i/>
          <w:iCs/>
        </w:rPr>
        <w:t xml:space="preserve">sa </w:t>
      </w:r>
      <w:r w:rsidRPr="00547A81">
        <w:t>volonté, et non celle des autres. L’intérêt du postulat i</w:t>
      </w:r>
      <w:r w:rsidRPr="00547A81">
        <w:t>n</w:t>
      </w:r>
      <w:r w:rsidRPr="00547A81">
        <w:t>clus dans cette dernière proposition est qu’il conduit à reconnaître dans chaque homme une volonté qui est plus sienne que ses désirs imm</w:t>
      </w:r>
      <w:r w:rsidRPr="00547A81">
        <w:t>é</w:t>
      </w:r>
      <w:r w:rsidRPr="00547A81">
        <w:t>diats, ses volontés particulières, ses objectifs explicites. Le dévoil</w:t>
      </w:r>
      <w:r w:rsidRPr="00547A81">
        <w:t>e</w:t>
      </w:r>
      <w:r w:rsidRPr="00547A81">
        <w:t>ment de cette volonté non manifeste n’est po</w:t>
      </w:r>
      <w:r w:rsidRPr="00547A81">
        <w:t>s</w:t>
      </w:r>
      <w:r w:rsidRPr="00547A81">
        <w:t>sible que par l’organisation de l’État de droit, et ju</w:t>
      </w:r>
      <w:r w:rsidRPr="00547A81">
        <w:t>s</w:t>
      </w:r>
      <w:r w:rsidRPr="00547A81">
        <w:t>tifie cette forme d’organisation politique, par laquelle l’homme devient ce qu’il était sans le s</w:t>
      </w:r>
      <w:r w:rsidRPr="00547A81">
        <w:t>a</w:t>
      </w:r>
      <w:r w:rsidRPr="00547A81">
        <w:t>voir clairement, donc ce qu’il doit être. L’État peut alors a</w:t>
      </w:r>
      <w:r w:rsidRPr="00547A81">
        <w:t>p</w:t>
      </w:r>
      <w:r w:rsidRPr="00547A81">
        <w:t>paraître comme fin suprême de la vie sociale. Le sacré n’est pas ici présent dans la r</w:t>
      </w:r>
      <w:r w:rsidRPr="00547A81">
        <w:t>é</w:t>
      </w:r>
      <w:r w:rsidRPr="00547A81">
        <w:t>férence à un modèle révélé de la société et du pouvoir, mais dans le dévoilement des fins collectives que des siècles de servitude ont di</w:t>
      </w:r>
      <w:r w:rsidRPr="00547A81">
        <w:t>s</w:t>
      </w:r>
      <w:r w:rsidRPr="00547A81">
        <w:t>simulées aux hommes : mise à jour d’un « texte caché » qui sert à l</w:t>
      </w:r>
      <w:r w:rsidRPr="00547A81">
        <w:t>é</w:t>
      </w:r>
      <w:r w:rsidRPr="00547A81">
        <w:t>gitimer le pouvoir et l’obéissance à l’État.</w:t>
      </w:r>
    </w:p>
    <w:p w14:paraId="1E3C3D12" w14:textId="77777777" w:rsidR="00BE5A28" w:rsidRPr="00547A81" w:rsidRDefault="00BE5A28" w:rsidP="00BE5A28">
      <w:pPr>
        <w:spacing w:before="120" w:after="120"/>
        <w:jc w:val="both"/>
      </w:pPr>
    </w:p>
    <w:p w14:paraId="07FF90F7" w14:textId="77777777" w:rsidR="00BE5A28" w:rsidRPr="00547A81" w:rsidRDefault="00BE5A28" w:rsidP="00BE5A28">
      <w:pPr>
        <w:pStyle w:val="b"/>
      </w:pPr>
      <w:r w:rsidRPr="00547A81">
        <w:t>C. L</w:t>
      </w:r>
      <w:r w:rsidRPr="00547A81">
        <w:t>É</w:t>
      </w:r>
      <w:r w:rsidRPr="00547A81">
        <w:t>GITIMATION DES VALEURS</w:t>
      </w:r>
      <w:r>
        <w:br/>
      </w:r>
      <w:r w:rsidRPr="00547A81">
        <w:t>ET LÉGITIMATION DU POUVOIR</w:t>
      </w:r>
    </w:p>
    <w:p w14:paraId="72691AC2" w14:textId="77777777" w:rsidR="00BE5A28" w:rsidRPr="00547A81" w:rsidRDefault="00BE5A28" w:rsidP="00BE5A28">
      <w:pPr>
        <w:spacing w:before="120" w:after="120"/>
        <w:jc w:val="both"/>
      </w:pPr>
    </w:p>
    <w:p w14:paraId="45348C2C" w14:textId="77777777" w:rsidR="00BE5A28" w:rsidRPr="00547A81" w:rsidRDefault="00BE5A28" w:rsidP="00BE5A28">
      <w:pPr>
        <w:spacing w:before="120" w:after="120"/>
        <w:jc w:val="both"/>
      </w:pPr>
      <w:r w:rsidRPr="00547A81">
        <w:t>La démarche idéologique, quand elle définit la légit</w:t>
      </w:r>
      <w:r w:rsidRPr="00547A81">
        <w:t>i</w:t>
      </w:r>
      <w:r w:rsidRPr="00547A81">
        <w:t>mité, ne peut donc être comprise qu’en référence aux valeurs qui prédominent dans la société. On ne saurait pourtant envisager sa « fonction s</w:t>
      </w:r>
      <w:r w:rsidRPr="00547A81">
        <w:t>o</w:t>
      </w:r>
      <w:r w:rsidRPr="00547A81">
        <w:t>ciale » comme simple redoublement, dans le discours sur le pouvoir, des principes normatifs qui s’imposent dans les rapports entre gro</w:t>
      </w:r>
      <w:r w:rsidRPr="00547A81">
        <w:t>u</w:t>
      </w:r>
      <w:r w:rsidRPr="00547A81">
        <w:t>pes et individus. Elle contribue en effet très activement à la lég</w:t>
      </w:r>
      <w:r w:rsidRPr="00547A81">
        <w:t>i</w:t>
      </w:r>
      <w:r w:rsidRPr="00547A81">
        <w:t>timation de ces principes, à leur unification au sein d’un pr</w:t>
      </w:r>
      <w:r w:rsidRPr="00547A81">
        <w:t>o</w:t>
      </w:r>
      <w:r w:rsidRPr="00547A81">
        <w:t>jet réputé collectif, à leur diffusion dans les différentes composantes de la soci</w:t>
      </w:r>
      <w:r w:rsidRPr="00547A81">
        <w:t>é</w:t>
      </w:r>
      <w:r w:rsidRPr="00547A81">
        <w:t>té. Dans cette perspective, on peut concevoir la dime</w:t>
      </w:r>
      <w:r w:rsidRPr="00547A81">
        <w:t>n</w:t>
      </w:r>
      <w:r w:rsidRPr="00547A81">
        <w:t>sion idéologique de l’activité sociale comme une forme particulière du pr</w:t>
      </w:r>
      <w:r w:rsidRPr="00547A81">
        <w:t>o</w:t>
      </w:r>
      <w:r w:rsidRPr="00547A81">
        <w:t>cessus global de production et de repr</w:t>
      </w:r>
      <w:r w:rsidRPr="00547A81">
        <w:t>o</w:t>
      </w:r>
      <w:r w:rsidRPr="00547A81">
        <w:t>duction des structures constitutives de la vie du groupe. L’activité idéologique concerne à la fois : la produ</w:t>
      </w:r>
      <w:r w:rsidRPr="00547A81">
        <w:t>c</w:t>
      </w:r>
      <w:r w:rsidRPr="00547A81">
        <w:t>tion et la diffusion des représentations – croyances sur la société, sur les ra</w:t>
      </w:r>
      <w:r w:rsidRPr="00547A81">
        <w:t>p</w:t>
      </w:r>
      <w:r w:rsidRPr="00547A81">
        <w:t>ports entre parties de la société, sur la nécessité du pouvoir – qui ét</w:t>
      </w:r>
      <w:r w:rsidRPr="00547A81">
        <w:t>a</w:t>
      </w:r>
      <w:r w:rsidRPr="00547A81">
        <w:t>blissent l’identité du groupe, ou les éléments de sa cult</w:t>
      </w:r>
      <w:r w:rsidRPr="00547A81">
        <w:t>u</w:t>
      </w:r>
      <w:r w:rsidRPr="00547A81">
        <w:t>re politique ; la définition ou l’explicitation des modèles qui perme</w:t>
      </w:r>
      <w:r w:rsidRPr="00547A81">
        <w:t>t</w:t>
      </w:r>
      <w:r w:rsidRPr="00547A81">
        <w:t>tent de penser les rapports entre les composantes du groupe et donc de penser le groupe lui-même ; l’appropriation de ces croyances et de ces modèles par tel (s) sous-groupe(s) qui tend(ent) à acquérir un monopole de la domination, à s’assurer en d’autres termes que les échanges se feront toujours en sa (leur) faveur. Le discours du pouvoir, tel que le tiennent dirigeants politiques et idéologues, ne « fabrique » donc pas une idé</w:t>
      </w:r>
      <w:r w:rsidRPr="00547A81">
        <w:t>o</w:t>
      </w:r>
      <w:r w:rsidRPr="00547A81">
        <w:t>logie dominante ; celle-ci préexiste d’une certaine manière à ce di</w:t>
      </w:r>
      <w:r w:rsidRPr="00547A81">
        <w:t>s</w:t>
      </w:r>
      <w:r w:rsidRPr="00547A81">
        <w:t>cours, qu’elle soit, comme le pense Bourdieu, arbitraire culturel ci</w:t>
      </w:r>
      <w:r w:rsidRPr="00547A81">
        <w:t>r</w:t>
      </w:r>
      <w:r w:rsidRPr="00547A81">
        <w:t>conscr</w:t>
      </w:r>
      <w:r w:rsidRPr="00547A81">
        <w:t>i</w:t>
      </w:r>
      <w:r w:rsidRPr="00547A81">
        <w:t>vant le champ de ce qui est désirable, ou qu’elle émane d’appareils idéologiques diffus (la fami</w:t>
      </w:r>
      <w:r w:rsidRPr="00547A81">
        <w:t>l</w:t>
      </w:r>
      <w:r w:rsidRPr="00547A81">
        <w:t>le, l’école, l’Église). Mais le discours du pouvoir apparaît i</w:t>
      </w:r>
      <w:r w:rsidRPr="00547A81">
        <w:t>n</w:t>
      </w:r>
      <w:r w:rsidRPr="00547A81">
        <w:t>dispensable dans l’œuvre d’accréditation et de hiérarchisation</w:t>
      </w:r>
      <w:r>
        <w:t xml:space="preserve"> </w:t>
      </w:r>
      <w:r w:rsidRPr="00547A81">
        <w:t>[423]</w:t>
      </w:r>
      <w:r>
        <w:t xml:space="preserve"> </w:t>
      </w:r>
      <w:r w:rsidRPr="00547A81">
        <w:t>des croyances et des v</w:t>
      </w:r>
      <w:r w:rsidRPr="00547A81">
        <w:t>a</w:t>
      </w:r>
      <w:r w:rsidRPr="00547A81">
        <w:t>leurs, dans l’affirmation des m</w:t>
      </w:r>
      <w:r w:rsidRPr="00547A81">
        <w:t>o</w:t>
      </w:r>
      <w:r w:rsidRPr="00547A81">
        <w:t>dèles, en bref dans la légitimation des représentations elles-mêmes. Le pouvoir pol</w:t>
      </w:r>
      <w:r w:rsidRPr="00547A81">
        <w:t>i</w:t>
      </w:r>
      <w:r w:rsidRPr="00547A81">
        <w:t>tique se trouve donc au cœur d’un processus dialect</w:t>
      </w:r>
      <w:r w:rsidRPr="00547A81">
        <w:t>i</w:t>
      </w:r>
      <w:r w:rsidRPr="00547A81">
        <w:t>que, par lequel une légitimité supérieure sort de la double lég</w:t>
      </w:r>
      <w:r w:rsidRPr="00547A81">
        <w:t>i</w:t>
      </w:r>
      <w:r w:rsidRPr="00547A81">
        <w:t>timation, de la forme d’organisation politique par le système des représentations, et du sy</w:t>
      </w:r>
      <w:r w:rsidRPr="00547A81">
        <w:t>s</w:t>
      </w:r>
      <w:r w:rsidRPr="00547A81">
        <w:t>tème des représentations par l’expérience bénéfique de l’organisation politique rationalisée et idé</w:t>
      </w:r>
      <w:r w:rsidRPr="00547A81">
        <w:t>a</w:t>
      </w:r>
      <w:r w:rsidRPr="00547A81">
        <w:t>lisée. Les pratiques et les rites à contenu fortement symbolique, tout a</w:t>
      </w:r>
      <w:r w:rsidRPr="00547A81">
        <w:t>u</w:t>
      </w:r>
      <w:r w:rsidRPr="00547A81">
        <w:t>tant que les doctrines elles-mêmes, contiennent, indissolublement liés, les éléments de légitim</w:t>
      </w:r>
      <w:r w:rsidRPr="00547A81">
        <w:t>a</w:t>
      </w:r>
      <w:r w:rsidRPr="00547A81">
        <w:t>tion du pouvoir et des valeurs.</w:t>
      </w:r>
    </w:p>
    <w:p w14:paraId="0BF24C07" w14:textId="77777777" w:rsidR="00BE5A28" w:rsidRPr="00547A81" w:rsidRDefault="00BE5A28" w:rsidP="00BE5A28">
      <w:pPr>
        <w:spacing w:before="120" w:after="120"/>
        <w:jc w:val="both"/>
      </w:pPr>
      <w:r w:rsidRPr="00547A81">
        <w:t>Cela ressort cla</w:t>
      </w:r>
      <w:r w:rsidRPr="00547A81">
        <w:t>i</w:t>
      </w:r>
      <w:r w:rsidRPr="00547A81">
        <w:t>rement d’une analyse des triomphes et des « entrées », par lesquelles l’empereur ou le roi prenait posse</w:t>
      </w:r>
      <w:r w:rsidRPr="00547A81">
        <w:t>s</w:t>
      </w:r>
      <w:r w:rsidRPr="00547A81">
        <w:t>sion de ses bonnes villes, à la fin du Moyen Âge et sous la Renaissance (T</w:t>
      </w:r>
      <w:r w:rsidRPr="00547A81">
        <w:t>a</w:t>
      </w:r>
      <w:r w:rsidRPr="00547A81">
        <w:t>pie, 1957 ; Balandier, 1980). Ici, tout contribue à une r</w:t>
      </w:r>
      <w:r w:rsidRPr="00547A81">
        <w:t>e</w:t>
      </w:r>
      <w:r w:rsidRPr="00547A81">
        <w:t>présentation totale des finalités de la vie sociale et de la dés</w:t>
      </w:r>
      <w:r w:rsidRPr="00547A81">
        <w:t>i</w:t>
      </w:r>
      <w:r w:rsidRPr="00547A81">
        <w:t>rabilité du pouvoir : la décoration des portes, des places et des rues ; la succession des sayn</w:t>
      </w:r>
      <w:r w:rsidRPr="00547A81">
        <w:t>è</w:t>
      </w:r>
      <w:r w:rsidRPr="00547A81">
        <w:t>tes et des spectacles donnés tout au long du co</w:t>
      </w:r>
      <w:r w:rsidRPr="00547A81">
        <w:t>r</w:t>
      </w:r>
      <w:r w:rsidRPr="00547A81">
        <w:t>tège ; la procession des grands qui met en scène les hiérarchies et les ordres ; les banquets et largesses qui manifestent la nature du pouvoir. C’est, pour Balandier (1980), commentant l’entrée triomphale de Charles Quint à Bologne en 1530, « une action politique aux multiples a</w:t>
      </w:r>
      <w:r w:rsidRPr="00547A81">
        <w:t>s</w:t>
      </w:r>
      <w:r w:rsidRPr="00547A81">
        <w:t>pects. Elle affirme l’union nécessaire des deux pouvoirs, spirituel et temporel. Elle exp</w:t>
      </w:r>
      <w:r w:rsidRPr="00547A81">
        <w:t>o</w:t>
      </w:r>
      <w:r w:rsidRPr="00547A81">
        <w:t>se la pui</w:t>
      </w:r>
      <w:r w:rsidRPr="00547A81">
        <w:t>s</w:t>
      </w:r>
      <w:r w:rsidRPr="00547A81">
        <w:t>sance impériale dans toute sa gloire en l’incitant à aller au-delà par la conquête sur les Infidèles et par l’expansion de la chrétie</w:t>
      </w:r>
      <w:r w:rsidRPr="00547A81">
        <w:t>n</w:t>
      </w:r>
      <w:r w:rsidRPr="00547A81">
        <w:t>té. Elle tran</w:t>
      </w:r>
      <w:r w:rsidRPr="00547A81">
        <w:t>s</w:t>
      </w:r>
      <w:r w:rsidRPr="00547A81">
        <w:t>pose, en produisant le spectacle trompeur d’une Europe unifiée par la reconnaissance du prestige et de la force de Charles Quint. Elle subordonne par le faste » (p. 49). Le spectacle donné lég</w:t>
      </w:r>
      <w:r w:rsidRPr="00547A81">
        <w:t>i</w:t>
      </w:r>
      <w:r w:rsidRPr="00547A81">
        <w:t>time en effet, autant que le pouvoir impérial, les finalités et les valeurs de la société : l’accord des pouvoirs spirituel et temporel, modèle de l’organisation soci</w:t>
      </w:r>
      <w:r w:rsidRPr="00547A81">
        <w:t>a</w:t>
      </w:r>
      <w:r w:rsidRPr="00547A81">
        <w:t>le, l’affirmation de l’unité du monde chrétien et du refoulement de la guerre aux frontières de ce monde, thème dom</w:t>
      </w:r>
      <w:r w:rsidRPr="00547A81">
        <w:t>i</w:t>
      </w:r>
      <w:r w:rsidRPr="00547A81">
        <w:t>nant dans tout système d’empire. De m</w:t>
      </w:r>
      <w:r w:rsidRPr="00547A81">
        <w:t>a</w:t>
      </w:r>
      <w:r w:rsidRPr="00547A81">
        <w:t>nière analogue, les entrées de ville en Flandre célèbrent, par spectacles, figures allégoriques et gro</w:t>
      </w:r>
      <w:r w:rsidRPr="00547A81">
        <w:t>u</w:t>
      </w:r>
      <w:r w:rsidRPr="00547A81">
        <w:t>pes décoratifs, les bienfaits de la paix sociale et internati</w:t>
      </w:r>
      <w:r w:rsidRPr="00547A81">
        <w:t>o</w:t>
      </w:r>
      <w:r w:rsidRPr="00547A81">
        <w:t>nale, les fruits de la justice et de l’équité, le bonheur attendu de la réconciliation des grands. Les fêtes c</w:t>
      </w:r>
      <w:r w:rsidRPr="00547A81">
        <w:t>i</w:t>
      </w:r>
      <w:r w:rsidRPr="00547A81">
        <w:t>viques organisées sous la Convention présentent également ce double aspect de célébration des valeurs et de légitim</w:t>
      </w:r>
      <w:r w:rsidRPr="00547A81">
        <w:t>a</w:t>
      </w:r>
      <w:r w:rsidRPr="00547A81">
        <w:t>tion du pouvoir.</w:t>
      </w:r>
    </w:p>
    <w:p w14:paraId="695B6C6D" w14:textId="77777777" w:rsidR="00BE5A28" w:rsidRPr="00547A81" w:rsidRDefault="00BE5A28" w:rsidP="00BE5A28">
      <w:pPr>
        <w:spacing w:before="120" w:after="120"/>
        <w:jc w:val="both"/>
      </w:pPr>
      <w:r w:rsidRPr="00547A81">
        <w:t>Les discours et les rituels du nationalisme offrent une version e</w:t>
      </w:r>
      <w:r w:rsidRPr="00547A81">
        <w:t>x</w:t>
      </w:r>
      <w:r w:rsidRPr="00547A81">
        <w:t>trême de ce processus. Ils réactivent des aspirations et des valeurs diff</w:t>
      </w:r>
      <w:r w:rsidRPr="00547A81">
        <w:t>u</w:t>
      </w:r>
      <w:r w:rsidRPr="00547A81">
        <w:t>ses dans la société : pour Reich (1979), le nazisme est ainsi « enraciné dans les structures psychiques des hommes de la société » allemande – structures psychiques façonnées par la f</w:t>
      </w:r>
      <w:r w:rsidRPr="00547A81">
        <w:t>a</w:t>
      </w:r>
      <w:r w:rsidRPr="00547A81">
        <w:t>mille autoritaire, par l’Église, par la société de masse. Ils légitiment ces valeurs en o</w:t>
      </w:r>
      <w:r w:rsidRPr="00547A81">
        <w:t>f</w:t>
      </w:r>
      <w:r w:rsidRPr="00547A81">
        <w:t>frant des cibles concrètes à la haine de l’ennemi qui, à l’intérieur comme à l’extérieur, menace les finalités du groupe : juifs, communi</w:t>
      </w:r>
      <w:r w:rsidRPr="00547A81">
        <w:t>s</w:t>
      </w:r>
      <w:r w:rsidRPr="00547A81">
        <w:t>tes qui propagent des valeurs étrangères, homosexuels qui concrét</w:t>
      </w:r>
      <w:r w:rsidRPr="00547A81">
        <w:t>i</w:t>
      </w:r>
      <w:r w:rsidRPr="00547A81">
        <w:t>sent les risques de déviance. Ils les légitiment également en les dés</w:t>
      </w:r>
      <w:r w:rsidRPr="00547A81">
        <w:t>i</w:t>
      </w:r>
      <w:r w:rsidRPr="00547A81">
        <w:t>gnant comme éléments constitutifs de l’identité nationale – établissant ainsi un rapport mythique au temps, à l’ « histoire » du peuple all</w:t>
      </w:r>
      <w:r w:rsidRPr="00547A81">
        <w:t>e</w:t>
      </w:r>
      <w:r w:rsidRPr="00547A81">
        <w:t>mand. Ils leur donnent ainsi une dimension s</w:t>
      </w:r>
      <w:r w:rsidRPr="00547A81">
        <w:t>a</w:t>
      </w:r>
      <w:r w:rsidRPr="00547A81">
        <w:t>crée, rejetant dans le non-être ceux qui ne les partagent pas et n’en vivent pas. En même temps, ils légitiment la forme d’organisation soci</w:t>
      </w:r>
      <w:r w:rsidRPr="00547A81">
        <w:t>a</w:t>
      </w:r>
      <w:r w:rsidRPr="00547A81">
        <w:t>le et politique qui peut</w:t>
      </w:r>
      <w:r>
        <w:t xml:space="preserve"> </w:t>
      </w:r>
      <w:r w:rsidRPr="00547A81">
        <w:t>[</w:t>
      </w:r>
      <w:r w:rsidRPr="00547A81">
        <w:rPr>
          <w:rFonts w:cs="Arial"/>
          <w:szCs w:val="16"/>
        </w:rPr>
        <w:t>424]</w:t>
      </w:r>
      <w:r>
        <w:rPr>
          <w:rFonts w:cs="Arial"/>
          <w:szCs w:val="16"/>
        </w:rPr>
        <w:t xml:space="preserve"> </w:t>
      </w:r>
      <w:r w:rsidRPr="00547A81">
        <w:rPr>
          <w:szCs w:val="18"/>
        </w:rPr>
        <w:t>seule garantir que ces valeurs seront pr</w:t>
      </w:r>
      <w:r w:rsidRPr="00547A81">
        <w:rPr>
          <w:szCs w:val="18"/>
        </w:rPr>
        <w:t>é</w:t>
      </w:r>
      <w:r w:rsidRPr="00547A81">
        <w:rPr>
          <w:szCs w:val="18"/>
        </w:rPr>
        <w:t>servées et promues, qui peut seule mobiliser toutes les éne</w:t>
      </w:r>
      <w:r w:rsidRPr="00547A81">
        <w:rPr>
          <w:szCs w:val="18"/>
        </w:rPr>
        <w:t>r</w:t>
      </w:r>
      <w:r w:rsidRPr="00547A81">
        <w:rPr>
          <w:szCs w:val="18"/>
        </w:rPr>
        <w:t>gies pour les faire triompher. Ainsi le processus ne se réduit pas à persuader les assujettis que le po</w:t>
      </w:r>
      <w:r w:rsidRPr="00547A81">
        <w:rPr>
          <w:szCs w:val="18"/>
        </w:rPr>
        <w:t>u</w:t>
      </w:r>
      <w:r w:rsidRPr="00547A81">
        <w:rPr>
          <w:szCs w:val="18"/>
        </w:rPr>
        <w:t>voir est conforme aux valeurs dominantes, mais tend d’abord à les persuader qu’ils désirent ardemment et légitimement ce que le pouvoir est su</w:t>
      </w:r>
      <w:r w:rsidRPr="00547A81">
        <w:rPr>
          <w:szCs w:val="18"/>
        </w:rPr>
        <w:t>s</w:t>
      </w:r>
      <w:r w:rsidRPr="00547A81">
        <w:rPr>
          <w:szCs w:val="18"/>
        </w:rPr>
        <w:t>ceptible de leur apporter. De ce point de vue, il conviendrait de corr</w:t>
      </w:r>
      <w:r w:rsidRPr="00547A81">
        <w:rPr>
          <w:szCs w:val="18"/>
        </w:rPr>
        <w:t>i</w:t>
      </w:r>
      <w:r w:rsidRPr="00547A81">
        <w:rPr>
          <w:szCs w:val="18"/>
        </w:rPr>
        <w:t>ger, ou de compléter l’affirmation de Reich (1979, p. 54) : « Un führer ne peut faire l’histoire que si les structures de sa personnalité coïnc</w:t>
      </w:r>
      <w:r w:rsidRPr="00547A81">
        <w:rPr>
          <w:szCs w:val="18"/>
        </w:rPr>
        <w:t>i</w:t>
      </w:r>
      <w:r w:rsidRPr="00547A81">
        <w:rPr>
          <w:szCs w:val="18"/>
        </w:rPr>
        <w:t>dent avec les structures (psychiques) de larges couches de la popul</w:t>
      </w:r>
      <w:r w:rsidRPr="00547A81">
        <w:rPr>
          <w:szCs w:val="18"/>
        </w:rPr>
        <w:t>a</w:t>
      </w:r>
      <w:r w:rsidRPr="00547A81">
        <w:rPr>
          <w:szCs w:val="18"/>
        </w:rPr>
        <w:t>tion », en soulignant qu’un führer fait l’histoire en activant, en légit</w:t>
      </w:r>
      <w:r w:rsidRPr="00547A81">
        <w:rPr>
          <w:szCs w:val="18"/>
        </w:rPr>
        <w:t>i</w:t>
      </w:r>
      <w:r w:rsidRPr="00547A81">
        <w:rPr>
          <w:szCs w:val="18"/>
        </w:rPr>
        <w:t>mant et en définissant comme identité collective les valeurs et les mod</w:t>
      </w:r>
      <w:r w:rsidRPr="00547A81">
        <w:rPr>
          <w:szCs w:val="18"/>
        </w:rPr>
        <w:t>è</w:t>
      </w:r>
      <w:r w:rsidRPr="00547A81">
        <w:rPr>
          <w:szCs w:val="18"/>
        </w:rPr>
        <w:t>les qui correspondent le plus exactement à son projet.</w:t>
      </w:r>
    </w:p>
    <w:p w14:paraId="735B812A" w14:textId="77777777" w:rsidR="00BE5A28" w:rsidRPr="00547A81" w:rsidRDefault="00BE5A28" w:rsidP="00BE5A28">
      <w:pPr>
        <w:spacing w:before="120" w:after="120"/>
        <w:jc w:val="both"/>
      </w:pPr>
      <w:r w:rsidRPr="00547A81">
        <w:rPr>
          <w:szCs w:val="18"/>
        </w:rPr>
        <w:t>L’action des leaders politiques dans les démocraties lib</w:t>
      </w:r>
      <w:r w:rsidRPr="00547A81">
        <w:rPr>
          <w:szCs w:val="18"/>
        </w:rPr>
        <w:t>é</w:t>
      </w:r>
      <w:r w:rsidRPr="00547A81">
        <w:rPr>
          <w:szCs w:val="18"/>
        </w:rPr>
        <w:t>rales n’est pas exempt de cette dimension ; un de Gaulle, un Kennedy, un Ad</w:t>
      </w:r>
      <w:r w:rsidRPr="00547A81">
        <w:rPr>
          <w:szCs w:val="18"/>
        </w:rPr>
        <w:t>e</w:t>
      </w:r>
      <w:r w:rsidRPr="00547A81">
        <w:rPr>
          <w:szCs w:val="18"/>
        </w:rPr>
        <w:t>nauer ne sauraient être compris comme de simples interprètes des a</w:t>
      </w:r>
      <w:r w:rsidRPr="00547A81">
        <w:rPr>
          <w:szCs w:val="18"/>
        </w:rPr>
        <w:t>s</w:t>
      </w:r>
      <w:r w:rsidRPr="00547A81">
        <w:rPr>
          <w:szCs w:val="18"/>
        </w:rPr>
        <w:t>pirations et des valeurs qui définissent la culture politique des sociétés auxquelles ils appartiennent ; pour légitimer leur action, les priorités et le « style » qu’ils a</w:t>
      </w:r>
      <w:r w:rsidRPr="00547A81">
        <w:rPr>
          <w:szCs w:val="18"/>
        </w:rPr>
        <w:t>s</w:t>
      </w:r>
      <w:r w:rsidRPr="00547A81">
        <w:rPr>
          <w:szCs w:val="18"/>
        </w:rPr>
        <w:t>signent au pouvoir, il leur faut affirmer que les citoyens français, américains, ou all</w:t>
      </w:r>
      <w:r w:rsidRPr="00547A81">
        <w:rPr>
          <w:szCs w:val="18"/>
        </w:rPr>
        <w:t>e</w:t>
      </w:r>
      <w:r w:rsidRPr="00547A81">
        <w:rPr>
          <w:szCs w:val="18"/>
        </w:rPr>
        <w:t>mands, veulent ce que le pouvoir leur offrira et non autre chose. Dans un registre plus modeste, le dir</w:t>
      </w:r>
      <w:r w:rsidRPr="00547A81">
        <w:rPr>
          <w:szCs w:val="18"/>
        </w:rPr>
        <w:t>i</w:t>
      </w:r>
      <w:r w:rsidRPr="00547A81">
        <w:rPr>
          <w:szCs w:val="18"/>
        </w:rPr>
        <w:t>geant politique local adopte la même démarche. On tentera de le mo</w:t>
      </w:r>
      <w:r w:rsidRPr="00547A81">
        <w:rPr>
          <w:szCs w:val="18"/>
        </w:rPr>
        <w:t>n</w:t>
      </w:r>
      <w:r w:rsidRPr="00547A81">
        <w:rPr>
          <w:szCs w:val="18"/>
        </w:rPr>
        <w:t>trer en reprenant l’exemple déjà évoqué du « chabanisme » bo</w:t>
      </w:r>
      <w:r w:rsidRPr="00547A81">
        <w:rPr>
          <w:szCs w:val="18"/>
        </w:rPr>
        <w:t>r</w:t>
      </w:r>
      <w:r w:rsidRPr="00547A81">
        <w:rPr>
          <w:szCs w:val="18"/>
        </w:rPr>
        <w:t>delais. Sous l’emprise d’une trad</w:t>
      </w:r>
      <w:r w:rsidRPr="00547A81">
        <w:rPr>
          <w:szCs w:val="18"/>
        </w:rPr>
        <w:t>i</w:t>
      </w:r>
      <w:r w:rsidRPr="00547A81">
        <w:rPr>
          <w:szCs w:val="18"/>
        </w:rPr>
        <w:t>tion notabiliaire, confirmée par l’enseignement des Églises, et manifestée par des œuvres, une major</w:t>
      </w:r>
      <w:r w:rsidRPr="00547A81">
        <w:rPr>
          <w:szCs w:val="18"/>
        </w:rPr>
        <w:t>i</w:t>
      </w:r>
      <w:r w:rsidRPr="00547A81">
        <w:rPr>
          <w:szCs w:val="18"/>
        </w:rPr>
        <w:t>té de la population bordelaise acquiesce à des mod</w:t>
      </w:r>
      <w:r w:rsidRPr="00547A81">
        <w:rPr>
          <w:szCs w:val="18"/>
        </w:rPr>
        <w:t>è</w:t>
      </w:r>
      <w:r w:rsidRPr="00547A81">
        <w:rPr>
          <w:szCs w:val="18"/>
        </w:rPr>
        <w:t>les et à des valeurs qui constituent un véritable corps de représentations et de croyances sur la vie sociale et le pouvoir. La force de ces croyances tient à la fois à leur concordance avec la structure sociale et la situation économ</w:t>
      </w:r>
      <w:r w:rsidRPr="00547A81">
        <w:rPr>
          <w:szCs w:val="18"/>
        </w:rPr>
        <w:t>i</w:t>
      </w:r>
      <w:r w:rsidRPr="00547A81">
        <w:rPr>
          <w:szCs w:val="18"/>
        </w:rPr>
        <w:t>que, et à l’action convergente des appareils idéol</w:t>
      </w:r>
      <w:r w:rsidRPr="00547A81">
        <w:rPr>
          <w:szCs w:val="18"/>
        </w:rPr>
        <w:t>o</w:t>
      </w:r>
      <w:r w:rsidRPr="00547A81">
        <w:rPr>
          <w:szCs w:val="18"/>
        </w:rPr>
        <w:t>giques locaux pour les diffuser dans toutes les couches de la population. Le di</w:t>
      </w:r>
      <w:r w:rsidRPr="00547A81">
        <w:rPr>
          <w:szCs w:val="18"/>
        </w:rPr>
        <w:t>s</w:t>
      </w:r>
      <w:r w:rsidRPr="00547A81">
        <w:rPr>
          <w:szCs w:val="18"/>
        </w:rPr>
        <w:t>cours de J. Chaban-Delmas et ses pratiques symboliques sont en un sens repr</w:t>
      </w:r>
      <w:r w:rsidRPr="00547A81">
        <w:rPr>
          <w:szCs w:val="18"/>
        </w:rPr>
        <w:t>i</w:t>
      </w:r>
      <w:r w:rsidRPr="00547A81">
        <w:rPr>
          <w:szCs w:val="18"/>
        </w:rPr>
        <w:t>se et mobilisation de ces aspirations et de ces croyances ; ils sont en même temps affirmation et d</w:t>
      </w:r>
      <w:r w:rsidRPr="00547A81">
        <w:rPr>
          <w:szCs w:val="18"/>
        </w:rPr>
        <w:t>é</w:t>
      </w:r>
      <w:r w:rsidRPr="00547A81">
        <w:rPr>
          <w:szCs w:val="18"/>
        </w:rPr>
        <w:t>monstration de leur légitimité et de leur efficacité. Il n’est pas suffisant de dire que le pouvoir de J. Ch</w:t>
      </w:r>
      <w:r w:rsidRPr="00547A81">
        <w:rPr>
          <w:szCs w:val="18"/>
        </w:rPr>
        <w:t>a</w:t>
      </w:r>
      <w:r w:rsidRPr="00547A81">
        <w:rPr>
          <w:szCs w:val="18"/>
        </w:rPr>
        <w:t>ban-Delmas prend appui sur des croya</w:t>
      </w:r>
      <w:r w:rsidRPr="00547A81">
        <w:rPr>
          <w:szCs w:val="18"/>
        </w:rPr>
        <w:t>n</w:t>
      </w:r>
      <w:r w:rsidRPr="00547A81">
        <w:rPr>
          <w:szCs w:val="18"/>
        </w:rPr>
        <w:t>ces en la vertu de l’</w:t>
      </w:r>
      <w:r w:rsidRPr="00547A81">
        <w:rPr>
          <w:i/>
          <w:iCs/>
          <w:szCs w:val="18"/>
        </w:rPr>
        <w:t xml:space="preserve"> </w:t>
      </w:r>
      <w:r w:rsidRPr="00547A81">
        <w:rPr>
          <w:szCs w:val="18"/>
        </w:rPr>
        <w:t>« apolitisme » ; il faut encore considérer comment les pr</w:t>
      </w:r>
      <w:r w:rsidRPr="00547A81">
        <w:rPr>
          <w:szCs w:val="18"/>
        </w:rPr>
        <w:t>a</w:t>
      </w:r>
      <w:r w:rsidRPr="00547A81">
        <w:rPr>
          <w:szCs w:val="18"/>
        </w:rPr>
        <w:t>tiques du député-maire accréditent l’opinion que le rejet des conflits « idéologiques » et partisans favorise l’expansion écon</w:t>
      </w:r>
      <w:r w:rsidRPr="00547A81">
        <w:rPr>
          <w:szCs w:val="18"/>
        </w:rPr>
        <w:t>o</w:t>
      </w:r>
      <w:r w:rsidRPr="00547A81">
        <w:rPr>
          <w:szCs w:val="18"/>
        </w:rPr>
        <w:t>mique et attire les investissements. Il n’est pas davantage suffisant de montrer que la relation politique se calque d’une certaine manière sur la relation p</w:t>
      </w:r>
      <w:r w:rsidRPr="00547A81">
        <w:rPr>
          <w:szCs w:val="18"/>
        </w:rPr>
        <w:t>a</w:t>
      </w:r>
      <w:r w:rsidRPr="00547A81">
        <w:rPr>
          <w:szCs w:val="18"/>
        </w:rPr>
        <w:t>ternali</w:t>
      </w:r>
      <w:r w:rsidRPr="00547A81">
        <w:rPr>
          <w:szCs w:val="18"/>
        </w:rPr>
        <w:t>s</w:t>
      </w:r>
      <w:r w:rsidRPr="00547A81">
        <w:rPr>
          <w:szCs w:val="18"/>
        </w:rPr>
        <w:t>te, il faut envisager la politique sociale de la municipalité comme légitimant le recours à des organismes pr</w:t>
      </w:r>
      <w:r w:rsidRPr="00547A81">
        <w:rPr>
          <w:szCs w:val="18"/>
        </w:rPr>
        <w:t>i</w:t>
      </w:r>
      <w:r w:rsidRPr="00547A81">
        <w:rPr>
          <w:szCs w:val="18"/>
        </w:rPr>
        <w:t>vés, présumés plus efficaces que les structures bureaucr</w:t>
      </w:r>
      <w:r w:rsidRPr="00547A81">
        <w:rPr>
          <w:szCs w:val="18"/>
        </w:rPr>
        <w:t>a</w:t>
      </w:r>
      <w:r w:rsidRPr="00547A81">
        <w:rPr>
          <w:szCs w:val="18"/>
        </w:rPr>
        <w:t>tiques anonymes et inhumaines. Ici encore, l’action politique tend à montrer la s</w:t>
      </w:r>
      <w:r w:rsidRPr="00547A81">
        <w:rPr>
          <w:szCs w:val="18"/>
        </w:rPr>
        <w:t>u</w:t>
      </w:r>
      <w:r w:rsidRPr="00547A81">
        <w:rPr>
          <w:szCs w:val="18"/>
        </w:rPr>
        <w:t>périorité des valeurs dont elle se réclame. Le pouvoir politique est ainsi légitimé par la r</w:t>
      </w:r>
      <w:r w:rsidRPr="00547A81">
        <w:rPr>
          <w:szCs w:val="18"/>
        </w:rPr>
        <w:t>é</w:t>
      </w:r>
      <w:r w:rsidRPr="00547A81">
        <w:rPr>
          <w:szCs w:val="18"/>
        </w:rPr>
        <w:t>alisation – fût-elle symbolique – et l’unification en un système de r</w:t>
      </w:r>
      <w:r w:rsidRPr="00547A81">
        <w:rPr>
          <w:szCs w:val="18"/>
        </w:rPr>
        <w:t>e</w:t>
      </w:r>
      <w:r w:rsidRPr="00547A81">
        <w:rPr>
          <w:szCs w:val="18"/>
        </w:rPr>
        <w:t>prése</w:t>
      </w:r>
      <w:r w:rsidRPr="00547A81">
        <w:rPr>
          <w:szCs w:val="18"/>
        </w:rPr>
        <w:t>n</w:t>
      </w:r>
      <w:r w:rsidRPr="00547A81">
        <w:rPr>
          <w:szCs w:val="18"/>
        </w:rPr>
        <w:t>tations cohérent des valeurs et des normes dominantes.</w:t>
      </w:r>
    </w:p>
    <w:p w14:paraId="187713DC" w14:textId="77777777" w:rsidR="00BE5A28" w:rsidRPr="00547A81" w:rsidRDefault="00BE5A28" w:rsidP="00BE5A28">
      <w:pPr>
        <w:spacing w:before="120" w:after="120"/>
        <w:jc w:val="both"/>
      </w:pPr>
      <w:r w:rsidRPr="00547A81">
        <w:rPr>
          <w:szCs w:val="18"/>
        </w:rPr>
        <w:t>Il a été souvent noté qu’une idéologie – à la différence d’une do</w:t>
      </w:r>
      <w:r w:rsidRPr="00547A81">
        <w:rPr>
          <w:szCs w:val="18"/>
        </w:rPr>
        <w:t>c</w:t>
      </w:r>
      <w:r w:rsidRPr="00547A81">
        <w:rPr>
          <w:szCs w:val="18"/>
        </w:rPr>
        <w:t>trine politique – comporte des éléments hétérog</w:t>
      </w:r>
      <w:r w:rsidRPr="00547A81">
        <w:rPr>
          <w:szCs w:val="18"/>
        </w:rPr>
        <w:t>è</w:t>
      </w:r>
      <w:r w:rsidRPr="00547A81">
        <w:rPr>
          <w:szCs w:val="18"/>
        </w:rPr>
        <w:t>nes, qu’elle semble emprunter à des systèmes de représentation antérieurs ; ainsi Habe</w:t>
      </w:r>
      <w:r w:rsidRPr="00547A81">
        <w:rPr>
          <w:szCs w:val="18"/>
        </w:rPr>
        <w:t>r</w:t>
      </w:r>
      <w:r w:rsidRPr="00547A81">
        <w:rPr>
          <w:szCs w:val="18"/>
        </w:rPr>
        <w:t>mas (1978, p. 110-114) attribue la présence de croya</w:t>
      </w:r>
      <w:r w:rsidRPr="00547A81">
        <w:rPr>
          <w:szCs w:val="18"/>
        </w:rPr>
        <w:t>n</w:t>
      </w:r>
      <w:r w:rsidRPr="00547A81">
        <w:rPr>
          <w:szCs w:val="18"/>
        </w:rPr>
        <w:t>ces étrangères à l’idéologie bourgeo</w:t>
      </w:r>
      <w:r w:rsidRPr="00547A81">
        <w:rPr>
          <w:szCs w:val="18"/>
        </w:rPr>
        <w:t>i</w:t>
      </w:r>
      <w:r w:rsidRPr="00547A81">
        <w:rPr>
          <w:szCs w:val="18"/>
        </w:rPr>
        <w:t>se à l’incapacité où</w:t>
      </w:r>
      <w:r>
        <w:rPr>
          <w:szCs w:val="18"/>
        </w:rPr>
        <w:t xml:space="preserve"> </w:t>
      </w:r>
      <w:r w:rsidRPr="00547A81">
        <w:t>[425]</w:t>
      </w:r>
      <w:r>
        <w:t xml:space="preserve"> </w:t>
      </w:r>
      <w:r w:rsidRPr="00547A81">
        <w:rPr>
          <w:szCs w:val="18"/>
        </w:rPr>
        <w:t>elle serait de répondre aux interrog</w:t>
      </w:r>
      <w:r w:rsidRPr="00547A81">
        <w:rPr>
          <w:szCs w:val="18"/>
        </w:rPr>
        <w:t>a</w:t>
      </w:r>
      <w:r w:rsidRPr="00547A81">
        <w:rPr>
          <w:szCs w:val="18"/>
        </w:rPr>
        <w:t>tions fondamentales sur le mal, la culpabilité ou la mort, faiblesse essentielle la contraignant à recourir, non sans contr</w:t>
      </w:r>
      <w:r w:rsidRPr="00547A81">
        <w:rPr>
          <w:szCs w:val="18"/>
        </w:rPr>
        <w:t>a</w:t>
      </w:r>
      <w:r w:rsidRPr="00547A81">
        <w:rPr>
          <w:szCs w:val="18"/>
        </w:rPr>
        <w:t>diction, aux « images traditionalistes du monde ». On peut avancer, dans la suite de ce qui précède, qu’aucune idéologie concrète n’échappe à la complexité, à l’hétérogénéité et aux contradictions de la totalité soci</w:t>
      </w:r>
      <w:r w:rsidRPr="00547A81">
        <w:rPr>
          <w:szCs w:val="18"/>
        </w:rPr>
        <w:t>a</w:t>
      </w:r>
      <w:r w:rsidRPr="00547A81">
        <w:rPr>
          <w:szCs w:val="18"/>
        </w:rPr>
        <w:t>le, notamment dans les sociétés contemporaines où les rapports éc</w:t>
      </w:r>
      <w:r w:rsidRPr="00547A81">
        <w:rPr>
          <w:szCs w:val="18"/>
        </w:rPr>
        <w:t>o</w:t>
      </w:r>
      <w:r w:rsidRPr="00547A81">
        <w:rPr>
          <w:szCs w:val="18"/>
        </w:rPr>
        <w:t>nomiques et sociaux paraissent irr</w:t>
      </w:r>
      <w:r w:rsidRPr="00547A81">
        <w:rPr>
          <w:szCs w:val="18"/>
        </w:rPr>
        <w:t>é</w:t>
      </w:r>
      <w:r w:rsidRPr="00547A81">
        <w:rPr>
          <w:szCs w:val="18"/>
        </w:rPr>
        <w:t>ductibles à un seul modèle d’organisation. Par son aptitude à dégager de cet ensemble contradi</w:t>
      </w:r>
      <w:r w:rsidRPr="00547A81">
        <w:rPr>
          <w:szCs w:val="18"/>
        </w:rPr>
        <w:t>c</w:t>
      </w:r>
      <w:r w:rsidRPr="00547A81">
        <w:rPr>
          <w:szCs w:val="18"/>
        </w:rPr>
        <w:t>toire et multiple un groupe hiérarchisé, ordonné et apparemment coh</w:t>
      </w:r>
      <w:r w:rsidRPr="00547A81">
        <w:rPr>
          <w:szCs w:val="18"/>
        </w:rPr>
        <w:t>é</w:t>
      </w:r>
      <w:r w:rsidRPr="00547A81">
        <w:rPr>
          <w:szCs w:val="18"/>
        </w:rPr>
        <w:t>rent de finalités – le « projet collectif », le sens co</w:t>
      </w:r>
      <w:r w:rsidRPr="00547A81">
        <w:rPr>
          <w:szCs w:val="18"/>
        </w:rPr>
        <w:t>l</w:t>
      </w:r>
      <w:r w:rsidRPr="00547A81">
        <w:rPr>
          <w:szCs w:val="18"/>
        </w:rPr>
        <w:t>lectif –, le pouvoir politique contribue à fonder l’unité du groupe, et s’en trouve durabl</w:t>
      </w:r>
      <w:r w:rsidRPr="00547A81">
        <w:rPr>
          <w:szCs w:val="18"/>
        </w:rPr>
        <w:t>e</w:t>
      </w:r>
      <w:r w:rsidRPr="00547A81">
        <w:rPr>
          <w:szCs w:val="18"/>
        </w:rPr>
        <w:t>ment légitimé.</w:t>
      </w:r>
    </w:p>
    <w:p w14:paraId="2B418C1B" w14:textId="77777777" w:rsidR="00BE5A28" w:rsidRPr="00547A81" w:rsidRDefault="00BE5A28" w:rsidP="00BE5A28">
      <w:pPr>
        <w:spacing w:before="120" w:after="120"/>
        <w:jc w:val="both"/>
        <w:rPr>
          <w:rFonts w:cs="Arial"/>
        </w:rPr>
      </w:pPr>
    </w:p>
    <w:p w14:paraId="0CA8AF98" w14:textId="77777777" w:rsidR="00BE5A28" w:rsidRPr="00547A81" w:rsidRDefault="00BE5A28" w:rsidP="00BE5A28">
      <w:pPr>
        <w:pStyle w:val="a"/>
      </w:pPr>
      <w:bookmarkStart w:id="82" w:name="Traite_t1_pt_2_chap_VII_Sec_2_2"/>
      <w:r w:rsidRPr="00547A81">
        <w:t>2. L’attestation du s</w:t>
      </w:r>
      <w:r w:rsidRPr="00547A81">
        <w:t>a</w:t>
      </w:r>
      <w:r w:rsidRPr="00547A81">
        <w:t>cré</w:t>
      </w:r>
    </w:p>
    <w:bookmarkEnd w:id="82"/>
    <w:p w14:paraId="3E650E25" w14:textId="77777777" w:rsidR="00BE5A28" w:rsidRPr="00547A81" w:rsidRDefault="00BE5A28" w:rsidP="00BE5A28">
      <w:pPr>
        <w:spacing w:before="120" w:after="120"/>
        <w:jc w:val="both"/>
        <w:rPr>
          <w:szCs w:val="18"/>
        </w:rPr>
      </w:pPr>
    </w:p>
    <w:p w14:paraId="45DC768F"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35BD32FA" w14:textId="77777777" w:rsidR="00BE5A28" w:rsidRPr="00547A81" w:rsidRDefault="00BE5A28" w:rsidP="00BE5A28">
      <w:pPr>
        <w:spacing w:before="120" w:after="120"/>
        <w:jc w:val="both"/>
      </w:pPr>
      <w:r w:rsidRPr="00547A81">
        <w:rPr>
          <w:szCs w:val="18"/>
        </w:rPr>
        <w:t>Tout pouvoir, même « laïcisé », tend, on l’a vu, à chercher sa lég</w:t>
      </w:r>
      <w:r w:rsidRPr="00547A81">
        <w:rPr>
          <w:szCs w:val="18"/>
        </w:rPr>
        <w:t>i</w:t>
      </w:r>
      <w:r w:rsidRPr="00547A81">
        <w:rPr>
          <w:szCs w:val="18"/>
        </w:rPr>
        <w:t>timité dans un rapport au temps cosmique, distinct du temps pe</w:t>
      </w:r>
      <w:r w:rsidRPr="00547A81">
        <w:rPr>
          <w:szCs w:val="18"/>
        </w:rPr>
        <w:t>r</w:t>
      </w:r>
      <w:r w:rsidRPr="00547A81">
        <w:rPr>
          <w:szCs w:val="18"/>
        </w:rPr>
        <w:t>sonnel et contingent, distinct aussi du temps social imm</w:t>
      </w:r>
      <w:r w:rsidRPr="00547A81">
        <w:rPr>
          <w:szCs w:val="18"/>
        </w:rPr>
        <w:t>é</w:t>
      </w:r>
      <w:r w:rsidRPr="00547A81">
        <w:rPr>
          <w:szCs w:val="18"/>
        </w:rPr>
        <w:t>diat, et dans un sens collectif qu’il dévoile, qu’il révèle aux groupes et aux individus. Hi</w:t>
      </w:r>
      <w:r w:rsidRPr="00547A81">
        <w:rPr>
          <w:szCs w:val="18"/>
        </w:rPr>
        <w:t>s</w:t>
      </w:r>
      <w:r w:rsidRPr="00547A81">
        <w:rPr>
          <w:szCs w:val="18"/>
        </w:rPr>
        <w:t>toriquement, la plupart des sociétés reconnaissent en cela une rel</w:t>
      </w:r>
      <w:r w:rsidRPr="00547A81">
        <w:rPr>
          <w:szCs w:val="18"/>
        </w:rPr>
        <w:t>a</w:t>
      </w:r>
      <w:r w:rsidRPr="00547A81">
        <w:rPr>
          <w:szCs w:val="18"/>
        </w:rPr>
        <w:t>tion privilégiée à la dimension sacrée de l’existence collective, une prése</w:t>
      </w:r>
      <w:r w:rsidRPr="00547A81">
        <w:rPr>
          <w:szCs w:val="18"/>
        </w:rPr>
        <w:t>n</w:t>
      </w:r>
      <w:r w:rsidRPr="00547A81">
        <w:rPr>
          <w:szCs w:val="18"/>
        </w:rPr>
        <w:t>ce du divin, quelque nom qu’il reçoive. La nature sacrée du po</w:t>
      </w:r>
      <w:r w:rsidRPr="00547A81">
        <w:rPr>
          <w:szCs w:val="18"/>
        </w:rPr>
        <w:t>u</w:t>
      </w:r>
      <w:r w:rsidRPr="00547A81">
        <w:rPr>
          <w:szCs w:val="18"/>
        </w:rPr>
        <w:t>voir politique n’y est pas seulement décelable par des mécanismes de d</w:t>
      </w:r>
      <w:r w:rsidRPr="00547A81">
        <w:rPr>
          <w:szCs w:val="18"/>
        </w:rPr>
        <w:t>é</w:t>
      </w:r>
      <w:r w:rsidRPr="00547A81">
        <w:rPr>
          <w:szCs w:val="18"/>
        </w:rPr>
        <w:t xml:space="preserve">voilement, elle y est </w:t>
      </w:r>
      <w:r w:rsidRPr="00547A81">
        <w:rPr>
          <w:i/>
          <w:iCs/>
          <w:szCs w:val="18"/>
        </w:rPr>
        <w:t xml:space="preserve">attestée </w:t>
      </w:r>
      <w:r w:rsidRPr="00547A81">
        <w:rPr>
          <w:szCs w:val="18"/>
        </w:rPr>
        <w:t>dans un registre dominant de perce</w:t>
      </w:r>
      <w:r w:rsidRPr="00547A81">
        <w:rPr>
          <w:szCs w:val="18"/>
        </w:rPr>
        <w:t>p</w:t>
      </w:r>
      <w:r w:rsidRPr="00547A81">
        <w:rPr>
          <w:szCs w:val="18"/>
        </w:rPr>
        <w:t>tion du monde, organisé par la présence d’un « au-delà », i</w:t>
      </w:r>
      <w:r w:rsidRPr="00547A81">
        <w:rPr>
          <w:szCs w:val="18"/>
        </w:rPr>
        <w:t>n</w:t>
      </w:r>
      <w:r w:rsidRPr="00547A81">
        <w:rPr>
          <w:szCs w:val="18"/>
        </w:rPr>
        <w:t>formant les représe</w:t>
      </w:r>
      <w:r w:rsidRPr="00547A81">
        <w:rPr>
          <w:szCs w:val="18"/>
        </w:rPr>
        <w:t>n</w:t>
      </w:r>
      <w:r w:rsidRPr="00547A81">
        <w:rPr>
          <w:szCs w:val="18"/>
        </w:rPr>
        <w:t>tations de l’individu et du groupe dans leur relation à autrui, au Cosmos ou à l’ordre des choses. Au sens le plus strict du terme « sacré », dont ces sociétés se réclament toutes différemment, le po</w:t>
      </w:r>
      <w:r w:rsidRPr="00547A81">
        <w:rPr>
          <w:szCs w:val="18"/>
        </w:rPr>
        <w:t>u</w:t>
      </w:r>
      <w:r w:rsidRPr="00547A81">
        <w:rPr>
          <w:szCs w:val="18"/>
        </w:rPr>
        <w:t>voir politique écha</w:t>
      </w:r>
      <w:r w:rsidRPr="00547A81">
        <w:rPr>
          <w:szCs w:val="18"/>
        </w:rPr>
        <w:t>p</w:t>
      </w:r>
      <w:r w:rsidRPr="00547A81">
        <w:rPr>
          <w:szCs w:val="18"/>
        </w:rPr>
        <w:t>pe à la contingence. De nombreux travaux ont établi la distin</w:t>
      </w:r>
      <w:r w:rsidRPr="00547A81">
        <w:rPr>
          <w:szCs w:val="18"/>
        </w:rPr>
        <w:t>c</w:t>
      </w:r>
      <w:r w:rsidRPr="00547A81">
        <w:rPr>
          <w:szCs w:val="18"/>
        </w:rPr>
        <w:t>tion entre le mode de pensée mythique et le mode de pensée religieux : analytiquement nécessaire, cette distinction fait c</w:t>
      </w:r>
      <w:r w:rsidRPr="00547A81">
        <w:rPr>
          <w:szCs w:val="18"/>
        </w:rPr>
        <w:t>e</w:t>
      </w:r>
      <w:r w:rsidRPr="00547A81">
        <w:rPr>
          <w:szCs w:val="18"/>
        </w:rPr>
        <w:t>pendant problème. Elle fait bon marché des recherches sur la présence du mythe dans la religion (Harlé, 1956), elle ignore la fragilité des critères mis en œuvre pour distinguer ces deux modes de pe</w:t>
      </w:r>
      <w:r w:rsidRPr="00547A81">
        <w:rPr>
          <w:szCs w:val="18"/>
        </w:rPr>
        <w:t>n</w:t>
      </w:r>
      <w:r w:rsidRPr="00547A81">
        <w:rPr>
          <w:szCs w:val="18"/>
        </w:rPr>
        <w:t xml:space="preserve">sée (voir </w:t>
      </w:r>
      <w:r w:rsidRPr="00547A81">
        <w:rPr>
          <w:i/>
          <w:iCs/>
          <w:szCs w:val="18"/>
        </w:rPr>
        <w:t xml:space="preserve">infra, </w:t>
      </w:r>
      <w:r w:rsidRPr="00547A81">
        <w:rPr>
          <w:szCs w:val="18"/>
        </w:rPr>
        <w:t>p. 429), elle dissimule la parenté des méc</w:t>
      </w:r>
      <w:r w:rsidRPr="00547A81">
        <w:rPr>
          <w:szCs w:val="18"/>
        </w:rPr>
        <w:t>a</w:t>
      </w:r>
      <w:r w:rsidRPr="00547A81">
        <w:rPr>
          <w:szCs w:val="18"/>
        </w:rPr>
        <w:t>nismes qui, dans les deux cas, manifestent la présence du sacré dans l’exercice du pouvoir politique. Nous la conservons cependant ici, sous réserve de ne pas lui conférer valeur absolue. Tenant compte de l’importance do</w:t>
      </w:r>
      <w:r w:rsidRPr="00547A81">
        <w:rPr>
          <w:szCs w:val="18"/>
        </w:rPr>
        <w:t>n</w:t>
      </w:r>
      <w:r w:rsidRPr="00547A81">
        <w:rPr>
          <w:szCs w:val="18"/>
        </w:rPr>
        <w:t>née dans l’ensemble de ce Traité aux s</w:t>
      </w:r>
      <w:r w:rsidRPr="00547A81">
        <w:rPr>
          <w:szCs w:val="18"/>
        </w:rPr>
        <w:t>o</w:t>
      </w:r>
      <w:r w:rsidRPr="00547A81">
        <w:rPr>
          <w:szCs w:val="18"/>
        </w:rPr>
        <w:t>ciétés politiques contemporaines, nous nous attacherons plus longuement aux sociétés fondées sur cette r</w:t>
      </w:r>
      <w:r w:rsidRPr="00547A81">
        <w:rPr>
          <w:szCs w:val="18"/>
        </w:rPr>
        <w:t>e</w:t>
      </w:r>
      <w:r w:rsidRPr="00547A81">
        <w:rPr>
          <w:szCs w:val="18"/>
        </w:rPr>
        <w:t>connaissance explicite du sacré.</w:t>
      </w:r>
    </w:p>
    <w:p w14:paraId="3659714B" w14:textId="77777777" w:rsidR="00BE5A28" w:rsidRPr="00547A81" w:rsidRDefault="00BE5A28" w:rsidP="00BE5A28">
      <w:pPr>
        <w:spacing w:before="120" w:after="120"/>
        <w:jc w:val="both"/>
        <w:rPr>
          <w:szCs w:val="18"/>
        </w:rPr>
      </w:pPr>
    </w:p>
    <w:p w14:paraId="205C273C" w14:textId="77777777" w:rsidR="00BE5A28" w:rsidRPr="00547A81" w:rsidRDefault="00BE5A28" w:rsidP="00BE5A28">
      <w:pPr>
        <w:pStyle w:val="b"/>
      </w:pPr>
      <w:r w:rsidRPr="00547A81">
        <w:t>A. M</w:t>
      </w:r>
      <w:r w:rsidRPr="00547A81">
        <w:t>O</w:t>
      </w:r>
      <w:r w:rsidRPr="00547A81">
        <w:t>DE DE PENSÉE MYTHIQUE</w:t>
      </w:r>
      <w:r>
        <w:br/>
      </w:r>
      <w:r w:rsidRPr="00547A81">
        <w:t>ET LÉGITIMATION</w:t>
      </w:r>
    </w:p>
    <w:p w14:paraId="0A59EC3C" w14:textId="77777777" w:rsidR="00BE5A28" w:rsidRPr="00547A81" w:rsidRDefault="00BE5A28" w:rsidP="00BE5A28">
      <w:pPr>
        <w:spacing w:before="120" w:after="120"/>
        <w:jc w:val="both"/>
        <w:rPr>
          <w:szCs w:val="18"/>
        </w:rPr>
      </w:pPr>
    </w:p>
    <w:p w14:paraId="36C87F8E" w14:textId="77777777" w:rsidR="00BE5A28" w:rsidRPr="00547A81" w:rsidRDefault="00BE5A28" w:rsidP="00BE5A28">
      <w:pPr>
        <w:spacing w:before="120" w:after="120"/>
        <w:jc w:val="both"/>
      </w:pPr>
      <w:r w:rsidRPr="00547A81">
        <w:rPr>
          <w:szCs w:val="18"/>
        </w:rPr>
        <w:t>Il convient de rappeler que l’étude de la pensée myth</w:t>
      </w:r>
      <w:r w:rsidRPr="00547A81">
        <w:rPr>
          <w:szCs w:val="18"/>
        </w:rPr>
        <w:t>i</w:t>
      </w:r>
      <w:r w:rsidRPr="00547A81">
        <w:rPr>
          <w:szCs w:val="18"/>
        </w:rPr>
        <w:t>que a subi une importante évolution. Après avoir, dans un premier temps, insi</w:t>
      </w:r>
      <w:r w:rsidRPr="00547A81">
        <w:rPr>
          <w:szCs w:val="18"/>
        </w:rPr>
        <w:t>s</w:t>
      </w:r>
      <w:r w:rsidRPr="00547A81">
        <w:rPr>
          <w:szCs w:val="18"/>
        </w:rPr>
        <w:t>té sur la dimension intégratrice du mythe, en l’appréhendant comme fa</w:t>
      </w:r>
      <w:r w:rsidRPr="00547A81">
        <w:rPr>
          <w:szCs w:val="18"/>
        </w:rPr>
        <w:t>c</w:t>
      </w:r>
      <w:r w:rsidRPr="00547A81">
        <w:rPr>
          <w:szCs w:val="18"/>
        </w:rPr>
        <w:t>teur de stabilité voire d’immobilisme s</w:t>
      </w:r>
      <w:r w:rsidRPr="00547A81">
        <w:rPr>
          <w:szCs w:val="18"/>
        </w:rPr>
        <w:t>o</w:t>
      </w:r>
      <w:r w:rsidRPr="00547A81">
        <w:rPr>
          <w:szCs w:val="18"/>
        </w:rPr>
        <w:t>cial, elle reconnaît aujourd’hui la plast</w:t>
      </w:r>
      <w:r w:rsidRPr="00547A81">
        <w:rPr>
          <w:szCs w:val="18"/>
        </w:rPr>
        <w:t>i</w:t>
      </w:r>
      <w:r w:rsidRPr="00547A81">
        <w:rPr>
          <w:szCs w:val="18"/>
        </w:rPr>
        <w:t>cité du mythe et son aptitude à évoluer. À la vision du mythe figeant en quelque sorte les rapports s</w:t>
      </w:r>
      <w:r w:rsidRPr="00547A81">
        <w:rPr>
          <w:szCs w:val="18"/>
        </w:rPr>
        <w:t>o</w:t>
      </w:r>
      <w:r w:rsidRPr="00547A81">
        <w:rPr>
          <w:szCs w:val="18"/>
        </w:rPr>
        <w:t>ciaux s’est</w:t>
      </w:r>
      <w:r>
        <w:rPr>
          <w:szCs w:val="18"/>
        </w:rPr>
        <w:t xml:space="preserve"> </w:t>
      </w:r>
      <w:r w:rsidRPr="00547A81">
        <w:rPr>
          <w:rFonts w:cs="Arial"/>
        </w:rPr>
        <w:t>[426]</w:t>
      </w:r>
      <w:r>
        <w:rPr>
          <w:rFonts w:cs="Arial"/>
        </w:rPr>
        <w:t xml:space="preserve"> </w:t>
      </w:r>
      <w:r w:rsidRPr="00547A81">
        <w:rPr>
          <w:szCs w:val="18"/>
        </w:rPr>
        <w:t>substituée une conception qui souligne la réceptivité du m</w:t>
      </w:r>
      <w:r w:rsidRPr="00547A81">
        <w:rPr>
          <w:szCs w:val="18"/>
        </w:rPr>
        <w:t>y</w:t>
      </w:r>
      <w:r w:rsidRPr="00547A81">
        <w:rPr>
          <w:szCs w:val="18"/>
        </w:rPr>
        <w:t>the aux aléas de l’histoire (Lévi-Strauss, 1958) et aux antagonismes intra-sociétaux (Leach, 1972). L’ordre de pensée mythique n’est plus conçu comme extérieur à l’Histoire, et, dès lors, la question de la r</w:t>
      </w:r>
      <w:r w:rsidRPr="00547A81">
        <w:rPr>
          <w:szCs w:val="18"/>
        </w:rPr>
        <w:t>e</w:t>
      </w:r>
      <w:r w:rsidRPr="00547A81">
        <w:rPr>
          <w:szCs w:val="18"/>
        </w:rPr>
        <w:t>présentation du pouvoir s’ouvre au problème de la manipulation du mythe par ceux qui contr</w:t>
      </w:r>
      <w:r w:rsidRPr="00547A81">
        <w:rPr>
          <w:szCs w:val="18"/>
        </w:rPr>
        <w:t>ô</w:t>
      </w:r>
      <w:r w:rsidRPr="00547A81">
        <w:rPr>
          <w:szCs w:val="18"/>
        </w:rPr>
        <w:t>lent ou réclament le pouvoir.</w:t>
      </w:r>
    </w:p>
    <w:p w14:paraId="44D2488C" w14:textId="77777777" w:rsidR="00BE5A28" w:rsidRPr="00547A81" w:rsidRDefault="00BE5A28" w:rsidP="00BE5A28">
      <w:pPr>
        <w:spacing w:before="120" w:after="120"/>
        <w:jc w:val="both"/>
      </w:pPr>
      <w:r w:rsidRPr="00547A81">
        <w:rPr>
          <w:szCs w:val="18"/>
        </w:rPr>
        <w:t>Le discours m</w:t>
      </w:r>
      <w:r w:rsidRPr="00547A81">
        <w:rPr>
          <w:szCs w:val="18"/>
        </w:rPr>
        <w:t>y</w:t>
      </w:r>
      <w:r w:rsidRPr="00547A81">
        <w:rPr>
          <w:szCs w:val="18"/>
        </w:rPr>
        <w:t>thique, et les rituels qui expriment la conception mythique du monde et du po</w:t>
      </w:r>
      <w:r w:rsidRPr="00547A81">
        <w:rPr>
          <w:szCs w:val="18"/>
        </w:rPr>
        <w:t>u</w:t>
      </w:r>
      <w:r w:rsidRPr="00547A81">
        <w:rPr>
          <w:szCs w:val="18"/>
        </w:rPr>
        <w:t>voir, apparaissent comme l’émergence d’une logique des rapports sociaux, comme l’affirmation du sens de l’expérience collect</w:t>
      </w:r>
      <w:r w:rsidRPr="00547A81">
        <w:rPr>
          <w:szCs w:val="18"/>
        </w:rPr>
        <w:t>i</w:t>
      </w:r>
      <w:r w:rsidRPr="00547A81">
        <w:rPr>
          <w:szCs w:val="18"/>
        </w:rPr>
        <w:t>vement vécue. Avant d’être un récit qui appelle l’adhésion, le mythe est « imaginaire vécu » dans les relations quot</w:t>
      </w:r>
      <w:r w:rsidRPr="00547A81">
        <w:rPr>
          <w:szCs w:val="18"/>
        </w:rPr>
        <w:t>i</w:t>
      </w:r>
      <w:r w:rsidRPr="00547A81">
        <w:rPr>
          <w:szCs w:val="18"/>
        </w:rPr>
        <w:t>diennes (Ansart, 1977, p. 23) ; aussi convient-il de le sa</w:t>
      </w:r>
      <w:r w:rsidRPr="00547A81">
        <w:rPr>
          <w:szCs w:val="18"/>
        </w:rPr>
        <w:t>i</w:t>
      </w:r>
      <w:r w:rsidRPr="00547A81">
        <w:rPr>
          <w:szCs w:val="18"/>
        </w:rPr>
        <w:t>sir d’abord par les rites. Ceux-ci montrent les conflits sociaux, et qu’ils pe</w:t>
      </w:r>
      <w:r w:rsidRPr="00547A81">
        <w:rPr>
          <w:szCs w:val="18"/>
        </w:rPr>
        <w:t>u</w:t>
      </w:r>
      <w:r w:rsidRPr="00547A81">
        <w:rPr>
          <w:szCs w:val="18"/>
        </w:rPr>
        <w:t>vent être surmontés, restituent les temps originels, confirment les hiéra</w:t>
      </w:r>
      <w:r w:rsidRPr="00547A81">
        <w:rPr>
          <w:szCs w:val="18"/>
        </w:rPr>
        <w:t>r</w:t>
      </w:r>
      <w:r w:rsidRPr="00547A81">
        <w:rPr>
          <w:szCs w:val="18"/>
        </w:rPr>
        <w:t>chies sociales et mettent en scène les effets bénéfiques de leur mai</w:t>
      </w:r>
      <w:r w:rsidRPr="00547A81">
        <w:rPr>
          <w:szCs w:val="18"/>
        </w:rPr>
        <w:t>n</w:t>
      </w:r>
      <w:r w:rsidRPr="00547A81">
        <w:rPr>
          <w:szCs w:val="18"/>
        </w:rPr>
        <w:t>tien. Avant d’être une représentation élab</w:t>
      </w:r>
      <w:r w:rsidRPr="00547A81">
        <w:rPr>
          <w:szCs w:val="18"/>
        </w:rPr>
        <w:t>o</w:t>
      </w:r>
      <w:r w:rsidRPr="00547A81">
        <w:rPr>
          <w:szCs w:val="18"/>
        </w:rPr>
        <w:t>rée, le mythe est donc un mode d’existence collective, la relation au sacré étant fondamental</w:t>
      </w:r>
      <w:r w:rsidRPr="00547A81">
        <w:rPr>
          <w:szCs w:val="18"/>
        </w:rPr>
        <w:t>e</w:t>
      </w:r>
      <w:r w:rsidRPr="00547A81">
        <w:rPr>
          <w:szCs w:val="18"/>
        </w:rPr>
        <w:t>ment dans la dimension que ce mode d’existence instaure au-delà du contingent. Aussi le pouvoir politique n’est-il pas toujours objet d’un discours ou de rites partic</w:t>
      </w:r>
      <w:r w:rsidRPr="00547A81">
        <w:rPr>
          <w:szCs w:val="18"/>
        </w:rPr>
        <w:t>u</w:t>
      </w:r>
      <w:r w:rsidRPr="00547A81">
        <w:rPr>
          <w:szCs w:val="18"/>
        </w:rPr>
        <w:t>liers, mais participant essentiel de l’ensemble des discours et des rites sur le monde et la soci</w:t>
      </w:r>
      <w:r w:rsidRPr="00547A81">
        <w:rPr>
          <w:szCs w:val="18"/>
        </w:rPr>
        <w:t>é</w:t>
      </w:r>
      <w:r w:rsidRPr="00547A81">
        <w:rPr>
          <w:szCs w:val="18"/>
        </w:rPr>
        <w:t>té. Le roi est alors installé au centre de ces rituels fondame</w:t>
      </w:r>
      <w:r w:rsidRPr="00547A81">
        <w:rPr>
          <w:szCs w:val="18"/>
        </w:rPr>
        <w:t>n</w:t>
      </w:r>
      <w:r w:rsidRPr="00547A81">
        <w:rPr>
          <w:szCs w:val="18"/>
        </w:rPr>
        <w:t>taux : c’est lui qui triomphe de l’hostilité, des rivalité entre clans, qui sort vainqueur des jeux d’affrontement et de désordre ; c’est lui et les grands qui prés</w:t>
      </w:r>
      <w:r w:rsidRPr="00547A81">
        <w:rPr>
          <w:szCs w:val="18"/>
        </w:rPr>
        <w:t>i</w:t>
      </w:r>
      <w:r w:rsidRPr="00547A81">
        <w:rPr>
          <w:szCs w:val="18"/>
        </w:rPr>
        <w:t>dent aux rites par lesquels sont captées les forces naturelles, assurées la fertilité et la fécondité ; la gra</w:t>
      </w:r>
      <w:r w:rsidRPr="00547A81">
        <w:rPr>
          <w:szCs w:val="18"/>
        </w:rPr>
        <w:t>n</w:t>
      </w:r>
      <w:r w:rsidRPr="00547A81">
        <w:rPr>
          <w:szCs w:val="18"/>
        </w:rPr>
        <w:t>de fête de l’Incwala, observée par H. K</w:t>
      </w:r>
      <w:r w:rsidRPr="00547A81">
        <w:rPr>
          <w:szCs w:val="18"/>
        </w:rPr>
        <w:t>u</w:t>
      </w:r>
      <w:r w:rsidRPr="00547A81">
        <w:rPr>
          <w:szCs w:val="18"/>
        </w:rPr>
        <w:t>per chez les Swazi d’Afrique-Orientale, est, on l’a vu plus haut, exemplaire à cet égard. Aussi le pouvoir politique bénéficie-t-il dire</w:t>
      </w:r>
      <w:r w:rsidRPr="00547A81">
        <w:rPr>
          <w:szCs w:val="18"/>
        </w:rPr>
        <w:t>c</w:t>
      </w:r>
      <w:r w:rsidRPr="00547A81">
        <w:rPr>
          <w:szCs w:val="18"/>
        </w:rPr>
        <w:t>tement, et spectacula</w:t>
      </w:r>
      <w:r w:rsidRPr="00547A81">
        <w:rPr>
          <w:szCs w:val="18"/>
        </w:rPr>
        <w:t>i</w:t>
      </w:r>
      <w:r w:rsidRPr="00547A81">
        <w:rPr>
          <w:szCs w:val="18"/>
        </w:rPr>
        <w:t>rement, de l’autorité du mythe comme pratique collective. « Le mythe… appa</w:t>
      </w:r>
      <w:r w:rsidRPr="00547A81">
        <w:rPr>
          <w:szCs w:val="18"/>
        </w:rPr>
        <w:t>r</w:t>
      </w:r>
      <w:r w:rsidRPr="00547A81">
        <w:rPr>
          <w:szCs w:val="18"/>
        </w:rPr>
        <w:t xml:space="preserve">tient par définition au </w:t>
      </w:r>
      <w:r w:rsidRPr="00547A81">
        <w:rPr>
          <w:i/>
          <w:iCs/>
          <w:szCs w:val="18"/>
        </w:rPr>
        <w:t xml:space="preserve">collectif, </w:t>
      </w:r>
      <w:r w:rsidRPr="00547A81">
        <w:rPr>
          <w:szCs w:val="18"/>
        </w:rPr>
        <w:t>justifie, so</w:t>
      </w:r>
      <w:r w:rsidRPr="00547A81">
        <w:rPr>
          <w:szCs w:val="18"/>
        </w:rPr>
        <w:t>u</w:t>
      </w:r>
      <w:r w:rsidRPr="00547A81">
        <w:rPr>
          <w:szCs w:val="18"/>
        </w:rPr>
        <w:t>tient et inspire l’existence et l’action d’une communauté, d’un peuple, d’un corps de métier ou d’une société secr</w:t>
      </w:r>
      <w:r w:rsidRPr="00547A81">
        <w:rPr>
          <w:szCs w:val="18"/>
        </w:rPr>
        <w:t>è</w:t>
      </w:r>
      <w:r w:rsidRPr="00547A81">
        <w:rPr>
          <w:szCs w:val="18"/>
        </w:rPr>
        <w:t>te</w:t>
      </w:r>
      <w:r>
        <w:rPr>
          <w:szCs w:val="18"/>
        </w:rPr>
        <w:t> </w:t>
      </w:r>
      <w:r>
        <w:rPr>
          <w:rStyle w:val="Appelnotedebasdep"/>
          <w:szCs w:val="18"/>
        </w:rPr>
        <w:footnoteReference w:id="229"/>
      </w:r>
      <w:r w:rsidRPr="00547A81">
        <w:rPr>
          <w:szCs w:val="18"/>
        </w:rPr>
        <w:t xml:space="preserve">. Exemple concret de la conduite à tenir et </w:t>
      </w:r>
      <w:r w:rsidRPr="00547A81">
        <w:rPr>
          <w:i/>
          <w:iCs/>
          <w:szCs w:val="18"/>
        </w:rPr>
        <w:t xml:space="preserve">précédent, </w:t>
      </w:r>
      <w:r w:rsidRPr="00547A81">
        <w:rPr>
          <w:szCs w:val="18"/>
        </w:rPr>
        <w:t>au sens judicia</w:t>
      </w:r>
      <w:r w:rsidRPr="00547A81">
        <w:rPr>
          <w:szCs w:val="18"/>
        </w:rPr>
        <w:t>i</w:t>
      </w:r>
      <w:r w:rsidRPr="00547A81">
        <w:rPr>
          <w:szCs w:val="18"/>
        </w:rPr>
        <w:t>re du terme, dans le domaine fort étendu alors de la culpabilité sacrée, il se trouve, du fait même, revêtu aux yeux du groupe, d’autorité et de force coe</w:t>
      </w:r>
      <w:r w:rsidRPr="00547A81">
        <w:rPr>
          <w:szCs w:val="18"/>
        </w:rPr>
        <w:t>r</w:t>
      </w:r>
      <w:r w:rsidRPr="00547A81">
        <w:rPr>
          <w:szCs w:val="18"/>
        </w:rPr>
        <w:t>citive » (Gaillois, 1954, p. 151).</w:t>
      </w:r>
    </w:p>
    <w:p w14:paraId="5235F428" w14:textId="77777777" w:rsidR="00BE5A28" w:rsidRPr="00547A81" w:rsidRDefault="00BE5A28" w:rsidP="00BE5A28">
      <w:pPr>
        <w:spacing w:before="120" w:after="120"/>
        <w:jc w:val="both"/>
      </w:pPr>
      <w:r w:rsidRPr="00547A81">
        <w:rPr>
          <w:szCs w:val="18"/>
        </w:rPr>
        <w:t>Lorsque le po</w:t>
      </w:r>
      <w:r w:rsidRPr="00547A81">
        <w:rPr>
          <w:szCs w:val="18"/>
        </w:rPr>
        <w:t>u</w:t>
      </w:r>
      <w:r w:rsidRPr="00547A81">
        <w:rPr>
          <w:szCs w:val="18"/>
        </w:rPr>
        <w:t>voir politique est l’objet d’un discours particulier, et de rites spécialisés, ceux-ci s’articulent étroit</w:t>
      </w:r>
      <w:r w:rsidRPr="00547A81">
        <w:rPr>
          <w:szCs w:val="18"/>
        </w:rPr>
        <w:t>e</w:t>
      </w:r>
      <w:r w:rsidRPr="00547A81">
        <w:rPr>
          <w:szCs w:val="18"/>
        </w:rPr>
        <w:t>ment aux conceptions et aux croyances qui concernent l’ensemble de la vie sociale. Au cœur de la légitimité du roi mycénien, le songe de Clytemnestre, que co</w:t>
      </w:r>
      <w:r w:rsidRPr="00547A81">
        <w:rPr>
          <w:szCs w:val="18"/>
        </w:rPr>
        <w:t>m</w:t>
      </w:r>
      <w:r w:rsidRPr="00547A81">
        <w:rPr>
          <w:szCs w:val="18"/>
        </w:rPr>
        <w:t>mente J.-P. Vernant (1981), place le foyer, centre symb</w:t>
      </w:r>
      <w:r w:rsidRPr="00547A81">
        <w:rPr>
          <w:szCs w:val="18"/>
        </w:rPr>
        <w:t>o</w:t>
      </w:r>
      <w:r w:rsidRPr="00547A81">
        <w:rPr>
          <w:szCs w:val="18"/>
        </w:rPr>
        <w:t>lique des conceptions familiales et religieuses, gage de la fécondité et de la fe</w:t>
      </w:r>
      <w:r w:rsidRPr="00547A81">
        <w:rPr>
          <w:szCs w:val="18"/>
        </w:rPr>
        <w:t>r</w:t>
      </w:r>
      <w:r w:rsidRPr="00547A81">
        <w:rPr>
          <w:szCs w:val="18"/>
        </w:rPr>
        <w:t>tilité ; c’est par sa naissance au foyer dynastique que le roi est siège des forces sacrées, et qu’il peut étendre sur le domaine son ombre, bénéfique comme le rameau du songe. Pl</w:t>
      </w:r>
      <w:r w:rsidRPr="00547A81">
        <w:rPr>
          <w:szCs w:val="18"/>
        </w:rPr>
        <w:t>u</w:t>
      </w:r>
      <w:r w:rsidRPr="00547A81">
        <w:rPr>
          <w:szCs w:val="18"/>
        </w:rPr>
        <w:t>sieurs siècles après la chute du monde mycénien, Plutarque a</w:t>
      </w:r>
      <w:r w:rsidRPr="00547A81">
        <w:rPr>
          <w:szCs w:val="18"/>
        </w:rPr>
        <w:t>s</w:t>
      </w:r>
      <w:r w:rsidRPr="00547A81">
        <w:rPr>
          <w:szCs w:val="18"/>
        </w:rPr>
        <w:t>siste à la célébration conjointe de deux rites d’expulsion de la faim dans la Cité de Chéronée ; tandis que l’un de ces rites se déroule dans les foyers privés, l’autre est célébré au foyer commun par les m</w:t>
      </w:r>
      <w:r w:rsidRPr="00547A81">
        <w:rPr>
          <w:szCs w:val="18"/>
        </w:rPr>
        <w:t>a</w:t>
      </w:r>
      <w:r w:rsidRPr="00547A81">
        <w:rPr>
          <w:szCs w:val="18"/>
        </w:rPr>
        <w:t>gistrats (Vernant, 1981,</w:t>
      </w:r>
      <w:r>
        <w:rPr>
          <w:szCs w:val="18"/>
        </w:rPr>
        <w:t xml:space="preserve"> </w:t>
      </w:r>
      <w:r w:rsidRPr="00547A81">
        <w:t>[427]</w:t>
      </w:r>
      <w:r>
        <w:t xml:space="preserve"> </w:t>
      </w:r>
      <w:r w:rsidRPr="00547A81">
        <w:rPr>
          <w:szCs w:val="18"/>
        </w:rPr>
        <w:t>p. 164). Ainsi les discours et les rites concernant la légitimité du pouvoir r</w:t>
      </w:r>
      <w:r w:rsidRPr="00547A81">
        <w:rPr>
          <w:szCs w:val="18"/>
        </w:rPr>
        <w:t>e</w:t>
      </w:r>
      <w:r w:rsidRPr="00547A81">
        <w:rPr>
          <w:szCs w:val="18"/>
        </w:rPr>
        <w:t>doublent les rites et répètent les croya</w:t>
      </w:r>
      <w:r w:rsidRPr="00547A81">
        <w:rPr>
          <w:szCs w:val="18"/>
        </w:rPr>
        <w:t>n</w:t>
      </w:r>
      <w:r w:rsidRPr="00547A81">
        <w:rPr>
          <w:szCs w:val="18"/>
        </w:rPr>
        <w:t>ces qui fondent la vie sociale, jusque dans ses manifestations familiales.</w:t>
      </w:r>
    </w:p>
    <w:p w14:paraId="7AE47F70" w14:textId="77777777" w:rsidR="00BE5A28" w:rsidRPr="00547A81" w:rsidRDefault="00BE5A28" w:rsidP="00BE5A28">
      <w:pPr>
        <w:spacing w:before="120" w:after="120"/>
        <w:jc w:val="both"/>
      </w:pPr>
      <w:r w:rsidRPr="00547A81">
        <w:rPr>
          <w:szCs w:val="18"/>
        </w:rPr>
        <w:t>Cette inclusion du discours sur le pouvoir dans l’ensemble du co</w:t>
      </w:r>
      <w:r w:rsidRPr="00547A81">
        <w:rPr>
          <w:szCs w:val="18"/>
        </w:rPr>
        <w:t>r</w:t>
      </w:r>
      <w:r w:rsidRPr="00547A81">
        <w:rPr>
          <w:szCs w:val="18"/>
        </w:rPr>
        <w:t>pus mythique apparaît avec une force particulière dans les récits de généalogies royales et dans les rites de l’initiation royale. Les géné</w:t>
      </w:r>
      <w:r w:rsidRPr="00547A81">
        <w:rPr>
          <w:szCs w:val="18"/>
        </w:rPr>
        <w:t>a</w:t>
      </w:r>
      <w:r w:rsidRPr="00547A81">
        <w:rPr>
          <w:szCs w:val="18"/>
        </w:rPr>
        <w:t>logies font sortir la famille royale des forces primo</w:t>
      </w:r>
      <w:r w:rsidRPr="00547A81">
        <w:rPr>
          <w:szCs w:val="18"/>
        </w:rPr>
        <w:t>r</w:t>
      </w:r>
      <w:r w:rsidRPr="00547A81">
        <w:rPr>
          <w:szCs w:val="18"/>
        </w:rPr>
        <w:t>diales qui animent le monde ; au Tibet, la dynastie régnante est issue des œufs e</w:t>
      </w:r>
      <w:r w:rsidRPr="00547A81">
        <w:rPr>
          <w:szCs w:val="18"/>
        </w:rPr>
        <w:t>n</w:t>
      </w:r>
      <w:r w:rsidRPr="00547A81">
        <w:rPr>
          <w:szCs w:val="18"/>
        </w:rPr>
        <w:t>gendrés par les éléments premiers ; en Hawaï, astres et dieux donnent naissa</w:t>
      </w:r>
      <w:r w:rsidRPr="00547A81">
        <w:rPr>
          <w:szCs w:val="18"/>
        </w:rPr>
        <w:t>n</w:t>
      </w:r>
      <w:r w:rsidRPr="00547A81">
        <w:rPr>
          <w:szCs w:val="18"/>
        </w:rPr>
        <w:t>ce à la famille royale. Par de lo</w:t>
      </w:r>
      <w:r w:rsidRPr="00547A81">
        <w:rPr>
          <w:szCs w:val="18"/>
        </w:rPr>
        <w:t>n</w:t>
      </w:r>
      <w:r w:rsidRPr="00547A81">
        <w:rPr>
          <w:szCs w:val="18"/>
        </w:rPr>
        <w:t>gues initiations, le futur roi s’incorpore l’espace, les forces premières en œuvre aux origines, et la puissance du fond</w:t>
      </w:r>
      <w:r w:rsidRPr="00547A81">
        <w:rPr>
          <w:szCs w:val="18"/>
        </w:rPr>
        <w:t>a</w:t>
      </w:r>
      <w:r w:rsidRPr="00547A81">
        <w:rPr>
          <w:szCs w:val="18"/>
        </w:rPr>
        <w:t>teur de la dynastie ; ainsi en va-t-il au royaume mossi de Yatenga, tout au long d’un itinéraire initi</w:t>
      </w:r>
      <w:r w:rsidRPr="00547A81">
        <w:rPr>
          <w:szCs w:val="18"/>
        </w:rPr>
        <w:t>a</w:t>
      </w:r>
      <w:r w:rsidRPr="00547A81">
        <w:rPr>
          <w:szCs w:val="18"/>
        </w:rPr>
        <w:t>tique s’achevant au lieu où vivait le fo</w:t>
      </w:r>
      <w:r w:rsidRPr="00547A81">
        <w:rPr>
          <w:szCs w:val="18"/>
        </w:rPr>
        <w:t>n</w:t>
      </w:r>
      <w:r w:rsidRPr="00547A81">
        <w:rPr>
          <w:szCs w:val="18"/>
        </w:rPr>
        <w:t>dateur ; ainsi en va-t-il également au royaume de Loango, où le roi est définitivement investi par les forces surnat</w:t>
      </w:r>
      <w:r w:rsidRPr="00547A81">
        <w:rPr>
          <w:szCs w:val="18"/>
        </w:rPr>
        <w:t>u</w:t>
      </w:r>
      <w:r w:rsidRPr="00547A81">
        <w:rPr>
          <w:szCs w:val="18"/>
        </w:rPr>
        <w:t>relles après sept années d’initiation et de r</w:t>
      </w:r>
      <w:r w:rsidRPr="00547A81">
        <w:rPr>
          <w:szCs w:val="18"/>
        </w:rPr>
        <w:t>e</w:t>
      </w:r>
      <w:r w:rsidRPr="00547A81">
        <w:rPr>
          <w:szCs w:val="18"/>
        </w:rPr>
        <w:t>traites qui assurent sa transfiguration et le rendent apte à gara</w:t>
      </w:r>
      <w:r w:rsidRPr="00547A81">
        <w:rPr>
          <w:szCs w:val="18"/>
        </w:rPr>
        <w:t>n</w:t>
      </w:r>
      <w:r w:rsidRPr="00547A81">
        <w:rPr>
          <w:szCs w:val="18"/>
        </w:rPr>
        <w:t>tir l’harmonie de l’univers et de la s</w:t>
      </w:r>
      <w:r w:rsidRPr="00547A81">
        <w:rPr>
          <w:szCs w:val="18"/>
        </w:rPr>
        <w:t>o</w:t>
      </w:r>
      <w:r w:rsidRPr="00547A81">
        <w:rPr>
          <w:szCs w:val="18"/>
        </w:rPr>
        <w:t>ciété (Balandier, 1980).</w:t>
      </w:r>
    </w:p>
    <w:p w14:paraId="2AF9F4E2" w14:textId="77777777" w:rsidR="00BE5A28" w:rsidRPr="00547A81" w:rsidRDefault="00BE5A28" w:rsidP="00BE5A28">
      <w:pPr>
        <w:spacing w:before="120" w:after="120"/>
        <w:jc w:val="both"/>
      </w:pPr>
      <w:r w:rsidRPr="00547A81">
        <w:rPr>
          <w:szCs w:val="18"/>
        </w:rPr>
        <w:t>Le mythe révèle ce qu’est la totalité de la vie sociale, dans la plén</w:t>
      </w:r>
      <w:r w:rsidRPr="00547A81">
        <w:rPr>
          <w:szCs w:val="18"/>
        </w:rPr>
        <w:t>i</w:t>
      </w:r>
      <w:r w:rsidRPr="00547A81">
        <w:rPr>
          <w:szCs w:val="18"/>
        </w:rPr>
        <w:t>tude de sa dimension sacrée, et au travers d’une pr</w:t>
      </w:r>
      <w:r w:rsidRPr="00547A81">
        <w:rPr>
          <w:szCs w:val="18"/>
        </w:rPr>
        <w:t>a</w:t>
      </w:r>
      <w:r w:rsidRPr="00547A81">
        <w:rPr>
          <w:szCs w:val="18"/>
        </w:rPr>
        <w:t>tique collective ; et la question du pouvoir n’en est ainsi jamais absente. Le récit m</w:t>
      </w:r>
      <w:r w:rsidRPr="00547A81">
        <w:rPr>
          <w:szCs w:val="18"/>
        </w:rPr>
        <w:t>y</w:t>
      </w:r>
      <w:r w:rsidRPr="00547A81">
        <w:rPr>
          <w:szCs w:val="18"/>
        </w:rPr>
        <w:t>thique fonde toutes les hiérarchies et légitime les positions acquises. Aux membres de la collectivité, il rappelle inlassablement que la révo</w:t>
      </w:r>
      <w:r w:rsidRPr="00547A81">
        <w:rPr>
          <w:szCs w:val="18"/>
        </w:rPr>
        <w:t>l</w:t>
      </w:r>
      <w:r w:rsidRPr="00547A81">
        <w:rPr>
          <w:szCs w:val="18"/>
        </w:rPr>
        <w:t>te introduit dans le monde le désordre et la mort ; ainsi Hési</w:t>
      </w:r>
      <w:r w:rsidRPr="00547A81">
        <w:rPr>
          <w:szCs w:val="18"/>
        </w:rPr>
        <w:t>o</w:t>
      </w:r>
      <w:r w:rsidRPr="00547A81">
        <w:rPr>
          <w:szCs w:val="18"/>
        </w:rPr>
        <w:t xml:space="preserve">de, dans </w:t>
      </w:r>
      <w:r w:rsidRPr="00547A81">
        <w:rPr>
          <w:i/>
          <w:iCs/>
          <w:szCs w:val="18"/>
        </w:rPr>
        <w:t xml:space="preserve">Les Travaux et les Jours, </w:t>
      </w:r>
      <w:r w:rsidRPr="00547A81">
        <w:rPr>
          <w:szCs w:val="18"/>
        </w:rPr>
        <w:t>oppose les temps où l’agriculteur soumis à la Dikè vit dans un monde ordonné et hiérarchisé, où les biens co</w:t>
      </w:r>
      <w:r w:rsidRPr="00547A81">
        <w:rPr>
          <w:szCs w:val="18"/>
        </w:rPr>
        <w:t>m</w:t>
      </w:r>
      <w:r w:rsidRPr="00547A81">
        <w:rPr>
          <w:szCs w:val="18"/>
        </w:rPr>
        <w:t>pensent les maux, et les temps où l’agriculteur égaré par l’Hubris, par l’esprit de révolte et l’orgueil, livre le monde au désordre et au mal : « Le tableau de l’agriculteur égaré par l’Hubris, tel que le présente l’âge de fer à son déclin, est essentiellement celui de la révolte contre l’ordre : un monde sens dessus dessous où toute hiérarchie, toute r</w:t>
      </w:r>
      <w:r w:rsidRPr="00547A81">
        <w:rPr>
          <w:szCs w:val="18"/>
        </w:rPr>
        <w:t>è</w:t>
      </w:r>
      <w:r w:rsidRPr="00547A81">
        <w:rPr>
          <w:szCs w:val="18"/>
        </w:rPr>
        <w:t>gle, toute v</w:t>
      </w:r>
      <w:r w:rsidRPr="00547A81">
        <w:rPr>
          <w:szCs w:val="18"/>
        </w:rPr>
        <w:t>a</w:t>
      </w:r>
      <w:r w:rsidRPr="00547A81">
        <w:rPr>
          <w:szCs w:val="18"/>
        </w:rPr>
        <w:t>leur est inversée » (Vernant, 1981, p. 34). Aux lignages dominants des sociétés segmentaires, le récit mythique attr</w:t>
      </w:r>
      <w:r w:rsidRPr="00547A81">
        <w:rPr>
          <w:szCs w:val="18"/>
        </w:rPr>
        <w:t>i</w:t>
      </w:r>
      <w:r w:rsidRPr="00547A81">
        <w:rPr>
          <w:szCs w:val="18"/>
        </w:rPr>
        <w:t>bue la transmission héréditaire des vertus politiques, l’aptitude à garantir la sécurité, à faire régner la paix, à assurer la fertilité. Les rites rappellent à chacun sa place dans la société, au sein d’une hiérarchie complexe dont la préservation garantit l’ordre du monde.</w:t>
      </w:r>
    </w:p>
    <w:p w14:paraId="52344C0E" w14:textId="77777777" w:rsidR="00BE5A28" w:rsidRPr="00547A81" w:rsidRDefault="00BE5A28" w:rsidP="00BE5A28">
      <w:pPr>
        <w:spacing w:before="120" w:after="120"/>
        <w:jc w:val="both"/>
      </w:pPr>
      <w:r w:rsidRPr="00547A81">
        <w:rPr>
          <w:szCs w:val="18"/>
        </w:rPr>
        <w:t>Le mythe partic</w:t>
      </w:r>
      <w:r w:rsidRPr="00547A81">
        <w:rPr>
          <w:szCs w:val="18"/>
        </w:rPr>
        <w:t>i</w:t>
      </w:r>
      <w:r w:rsidRPr="00547A81">
        <w:rPr>
          <w:szCs w:val="18"/>
        </w:rPr>
        <w:t>pe donc au maintien de l’ordre social, mais doit être adapté à ses évolutions et aux conflits qui l’affectent. Dans son étude de la société Kachin des hautes terres de Birmanie, Leach illu</w:t>
      </w:r>
      <w:r w:rsidRPr="00547A81">
        <w:rPr>
          <w:szCs w:val="18"/>
        </w:rPr>
        <w:t>s</w:t>
      </w:r>
      <w:r w:rsidRPr="00547A81">
        <w:rPr>
          <w:szCs w:val="18"/>
        </w:rPr>
        <w:t>tre bien cette plasticité du mythe. Des groupes rivaux s’affrontent pour modifier la hiérarchie des positions sociales ; selon qu’ils che</w:t>
      </w:r>
      <w:r w:rsidRPr="00547A81">
        <w:rPr>
          <w:szCs w:val="18"/>
        </w:rPr>
        <w:t>r</w:t>
      </w:r>
      <w:r w:rsidRPr="00547A81">
        <w:rPr>
          <w:szCs w:val="18"/>
        </w:rPr>
        <w:t>chent à légitimer leur supériorité ou qu’ils contestent la position de leurs adversaires, ils manipulent les mythes, les amputent ou en d</w:t>
      </w:r>
      <w:r w:rsidRPr="00547A81">
        <w:rPr>
          <w:szCs w:val="18"/>
        </w:rPr>
        <w:t>é</w:t>
      </w:r>
      <w:r w:rsidRPr="00547A81">
        <w:rPr>
          <w:szCs w:val="18"/>
        </w:rPr>
        <w:t>forment le sens, renouvellent et transforment les généalogies. Le m</w:t>
      </w:r>
      <w:r w:rsidRPr="00547A81">
        <w:rPr>
          <w:szCs w:val="18"/>
        </w:rPr>
        <w:t>y</w:t>
      </w:r>
      <w:r w:rsidRPr="00547A81">
        <w:rPr>
          <w:szCs w:val="18"/>
        </w:rPr>
        <w:t>the devient un enjeu, « un langage pour disc</w:t>
      </w:r>
      <w:r w:rsidRPr="00547A81">
        <w:rPr>
          <w:szCs w:val="18"/>
        </w:rPr>
        <w:t>u</w:t>
      </w:r>
      <w:r w:rsidRPr="00547A81">
        <w:rPr>
          <w:szCs w:val="18"/>
        </w:rPr>
        <w:t>ter ; ce n’est pas un chœur harmonieux » (Leach, 1972, p. 318). Si le mythe évolue, s’enrichit, c’est qu’il doit rendre compte des transformations de la s</w:t>
      </w:r>
      <w:r w:rsidRPr="00547A81">
        <w:rPr>
          <w:szCs w:val="18"/>
        </w:rPr>
        <w:t>o</w:t>
      </w:r>
      <w:r w:rsidRPr="00547A81">
        <w:rPr>
          <w:szCs w:val="18"/>
        </w:rPr>
        <w:t>ciété, des bouleversements qui menacent l’équilibre social. Aussi convient-il que les notables se réservent le droit d’élaborer, de reto</w:t>
      </w:r>
      <w:r w:rsidRPr="00547A81">
        <w:rPr>
          <w:szCs w:val="18"/>
        </w:rPr>
        <w:t>u</w:t>
      </w:r>
      <w:r w:rsidRPr="00547A81">
        <w:rPr>
          <w:szCs w:val="18"/>
        </w:rPr>
        <w:t>cher, d’adapter rites et récits. Cette fonction peut être mon</w:t>
      </w:r>
      <w:r w:rsidRPr="00547A81">
        <w:rPr>
          <w:szCs w:val="18"/>
        </w:rPr>
        <w:t>o</w:t>
      </w:r>
      <w:r w:rsidRPr="00547A81">
        <w:rPr>
          <w:szCs w:val="18"/>
        </w:rPr>
        <w:t xml:space="preserve">polisée par des corps de spécialistes ; plusieurs </w:t>
      </w:r>
      <w:r w:rsidRPr="00547A81">
        <w:t>[</w:t>
      </w:r>
      <w:r w:rsidRPr="00547A81">
        <w:rPr>
          <w:rFonts w:cs="Arial"/>
          <w:szCs w:val="16"/>
        </w:rPr>
        <w:t>428]</w:t>
      </w:r>
      <w:r>
        <w:rPr>
          <w:rFonts w:cs="Arial"/>
          <w:szCs w:val="16"/>
        </w:rPr>
        <w:t xml:space="preserve"> </w:t>
      </w:r>
      <w:r w:rsidRPr="00547A81">
        <w:rPr>
          <w:szCs w:val="18"/>
        </w:rPr>
        <w:t>sociétés ont ainsi leur gro</w:t>
      </w:r>
      <w:r w:rsidRPr="00547A81">
        <w:rPr>
          <w:szCs w:val="18"/>
        </w:rPr>
        <w:t>u</w:t>
      </w:r>
      <w:r w:rsidRPr="00547A81">
        <w:rPr>
          <w:szCs w:val="18"/>
        </w:rPr>
        <w:t>pe de gardiens des récits mythiques, joui</w:t>
      </w:r>
      <w:r w:rsidRPr="00547A81">
        <w:rPr>
          <w:szCs w:val="18"/>
        </w:rPr>
        <w:t>s</w:t>
      </w:r>
      <w:r w:rsidRPr="00547A81">
        <w:rPr>
          <w:szCs w:val="18"/>
        </w:rPr>
        <w:t>sant parfois d’un véritable pouvoir d’essence sacerdotale (Bemba de Zambie, Bwas du Mali et de Haute-Volta). Un exemple particulièr</w:t>
      </w:r>
      <w:r w:rsidRPr="00547A81">
        <w:rPr>
          <w:szCs w:val="18"/>
        </w:rPr>
        <w:t>e</w:t>
      </w:r>
      <w:r w:rsidRPr="00547A81">
        <w:rPr>
          <w:szCs w:val="18"/>
        </w:rPr>
        <w:t>ment intéressant est fourni par les Scribes-prêtres du Rwanda ancien, qui détiennent le code dynast</w:t>
      </w:r>
      <w:r w:rsidRPr="00547A81">
        <w:rPr>
          <w:szCs w:val="18"/>
        </w:rPr>
        <w:t>i</w:t>
      </w:r>
      <w:r w:rsidRPr="00547A81">
        <w:rPr>
          <w:szCs w:val="18"/>
        </w:rPr>
        <w:t>que et ont pour fonction de r</w:t>
      </w:r>
      <w:r w:rsidRPr="00547A81">
        <w:rPr>
          <w:szCs w:val="18"/>
        </w:rPr>
        <w:t>é</w:t>
      </w:r>
      <w:r w:rsidRPr="00547A81">
        <w:rPr>
          <w:szCs w:val="18"/>
        </w:rPr>
        <w:t>aliser – et de légitimer – les adaptations nécessaires (Bala</w:t>
      </w:r>
      <w:r w:rsidRPr="00547A81">
        <w:rPr>
          <w:szCs w:val="18"/>
        </w:rPr>
        <w:t>n</w:t>
      </w:r>
      <w:r w:rsidRPr="00547A81">
        <w:rPr>
          <w:szCs w:val="18"/>
        </w:rPr>
        <w:t>dier, 1967, p. 140-141).</w:t>
      </w:r>
    </w:p>
    <w:p w14:paraId="3B5699A4" w14:textId="77777777" w:rsidR="00BE5A28" w:rsidRPr="00547A81" w:rsidRDefault="00BE5A28" w:rsidP="00BE5A28">
      <w:pPr>
        <w:spacing w:before="120" w:after="120"/>
        <w:jc w:val="both"/>
      </w:pPr>
      <w:r w:rsidRPr="00547A81">
        <w:rPr>
          <w:szCs w:val="18"/>
        </w:rPr>
        <w:t>Les récits sur le pouvoir ne sont donc qu’une forme part</w:t>
      </w:r>
      <w:r w:rsidRPr="00547A81">
        <w:rPr>
          <w:szCs w:val="18"/>
        </w:rPr>
        <w:t>i</w:t>
      </w:r>
      <w:r w:rsidRPr="00547A81">
        <w:rPr>
          <w:szCs w:val="18"/>
        </w:rPr>
        <w:t>culière – quand ils existent sous cette forme – des récits et des rites qui parlent de l’ordre cosmique et de l’ordre social, désignent les positions hi</w:t>
      </w:r>
      <w:r w:rsidRPr="00547A81">
        <w:rPr>
          <w:szCs w:val="18"/>
        </w:rPr>
        <w:t>é</w:t>
      </w:r>
      <w:r w:rsidRPr="00547A81">
        <w:rPr>
          <w:szCs w:val="18"/>
        </w:rPr>
        <w:t>rarchiques, rendent actives les forces primordiales. L’autorité qu’ils reconnaissent aux dirigeants est celle dont disposent les représent</w:t>
      </w:r>
      <w:r w:rsidRPr="00547A81">
        <w:rPr>
          <w:szCs w:val="18"/>
        </w:rPr>
        <w:t>a</w:t>
      </w:r>
      <w:r w:rsidRPr="00547A81">
        <w:rPr>
          <w:szCs w:val="18"/>
        </w:rPr>
        <w:t>tions du monde elles-mêmes. La lég</w:t>
      </w:r>
      <w:r w:rsidRPr="00547A81">
        <w:rPr>
          <w:szCs w:val="18"/>
        </w:rPr>
        <w:t>i</w:t>
      </w:r>
      <w:r w:rsidRPr="00547A81">
        <w:rPr>
          <w:szCs w:val="18"/>
        </w:rPr>
        <w:t>timité qu’ils leur confèrent est totale, si bien que toute contestation doit passer par une manipul</w:t>
      </w:r>
      <w:r w:rsidRPr="00547A81">
        <w:rPr>
          <w:szCs w:val="18"/>
        </w:rPr>
        <w:t>a</w:t>
      </w:r>
      <w:r w:rsidRPr="00547A81">
        <w:rPr>
          <w:szCs w:val="18"/>
        </w:rPr>
        <w:t>tion du mythe. Quand ils attestent de la présence du sacré, les mythes dés</w:t>
      </w:r>
      <w:r w:rsidRPr="00547A81">
        <w:rPr>
          <w:szCs w:val="18"/>
        </w:rPr>
        <w:t>i</w:t>
      </w:r>
      <w:r w:rsidRPr="00547A81">
        <w:rPr>
          <w:szCs w:val="18"/>
        </w:rPr>
        <w:t>gnent le pouvoir comme condition de cette présence, et sa disp</w:t>
      </w:r>
      <w:r w:rsidRPr="00547A81">
        <w:rPr>
          <w:szCs w:val="18"/>
        </w:rPr>
        <w:t>a</w:t>
      </w:r>
      <w:r w:rsidRPr="00547A81">
        <w:rPr>
          <w:szCs w:val="18"/>
        </w:rPr>
        <w:t>rition comme retrait de ses vertus bénéfiques. Hors de cette expérience co</w:t>
      </w:r>
      <w:r w:rsidRPr="00547A81">
        <w:rPr>
          <w:szCs w:val="18"/>
        </w:rPr>
        <w:t>l</w:t>
      </w:r>
      <w:r w:rsidRPr="00547A81">
        <w:rPr>
          <w:szCs w:val="18"/>
        </w:rPr>
        <w:t>lective, peut-on parler de mythes, et notamment de « mythes conte</w:t>
      </w:r>
      <w:r w:rsidRPr="00547A81">
        <w:rPr>
          <w:szCs w:val="18"/>
        </w:rPr>
        <w:t>m</w:t>
      </w:r>
      <w:r w:rsidRPr="00547A81">
        <w:rPr>
          <w:szCs w:val="18"/>
        </w:rPr>
        <w:t>porains » suscept</w:t>
      </w:r>
      <w:r w:rsidRPr="00547A81">
        <w:rPr>
          <w:szCs w:val="18"/>
        </w:rPr>
        <w:t>i</w:t>
      </w:r>
      <w:r w:rsidRPr="00547A81">
        <w:rPr>
          <w:szCs w:val="18"/>
        </w:rPr>
        <w:t>bles de légitimer le pouvoir politique ?</w:t>
      </w:r>
    </w:p>
    <w:p w14:paraId="0450F948" w14:textId="77777777" w:rsidR="00BE5A28" w:rsidRPr="00547A81" w:rsidRDefault="00BE5A28" w:rsidP="00BE5A28">
      <w:pPr>
        <w:spacing w:before="120" w:after="120"/>
        <w:jc w:val="both"/>
      </w:pPr>
      <w:r w:rsidRPr="00547A81">
        <w:rPr>
          <w:szCs w:val="18"/>
        </w:rPr>
        <w:t>Plusieurs auteurs avancent que le mode de pensée mythique est « constitutif de l’être humain » : « Certains « comportements myth</w:t>
      </w:r>
      <w:r w:rsidRPr="00547A81">
        <w:rPr>
          <w:szCs w:val="18"/>
        </w:rPr>
        <w:t>i</w:t>
      </w:r>
      <w:r w:rsidRPr="00547A81">
        <w:rPr>
          <w:szCs w:val="18"/>
        </w:rPr>
        <w:t>ques » surv</w:t>
      </w:r>
      <w:r w:rsidRPr="00547A81">
        <w:rPr>
          <w:szCs w:val="18"/>
        </w:rPr>
        <w:t>i</w:t>
      </w:r>
      <w:r w:rsidRPr="00547A81">
        <w:rPr>
          <w:szCs w:val="18"/>
        </w:rPr>
        <w:t>vent encore sous nos yeux. Non qu’il s’agisse de « survivances » d’une mentalité archaïque. Mais certains aspects et fonctions de la pensée mythique sont constitutifs de l’être humain » (Eliade, 1963, p. 220). Le problème dépasse en fait largement celui de la signification politique des mythes (Barthes, 1957) ; r</w:t>
      </w:r>
      <w:r w:rsidRPr="00547A81">
        <w:rPr>
          <w:szCs w:val="18"/>
        </w:rPr>
        <w:t>é</w:t>
      </w:r>
      <w:r w:rsidRPr="00547A81">
        <w:rPr>
          <w:szCs w:val="18"/>
        </w:rPr>
        <w:t>duit à cette question, il a été souvent posé comme permanence d’un mode partic</w:t>
      </w:r>
      <w:r w:rsidRPr="00547A81">
        <w:rPr>
          <w:szCs w:val="18"/>
        </w:rPr>
        <w:t>u</w:t>
      </w:r>
      <w:r w:rsidRPr="00547A81">
        <w:rPr>
          <w:szCs w:val="18"/>
        </w:rPr>
        <w:t>lier de représentation du pouvoir politique, garant de l’accord entre finalités soci</w:t>
      </w:r>
      <w:r w:rsidRPr="00547A81">
        <w:rPr>
          <w:szCs w:val="18"/>
        </w:rPr>
        <w:t>a</w:t>
      </w:r>
      <w:r w:rsidRPr="00547A81">
        <w:rPr>
          <w:szCs w:val="18"/>
        </w:rPr>
        <w:t>les et devenir du monde. Le mythe moderne, dans cette perspective, est expression mobilisatr</w:t>
      </w:r>
      <w:r w:rsidRPr="00547A81">
        <w:rPr>
          <w:szCs w:val="18"/>
        </w:rPr>
        <w:t>i</w:t>
      </w:r>
      <w:r w:rsidRPr="00547A81">
        <w:rPr>
          <w:szCs w:val="18"/>
        </w:rPr>
        <w:t>ce d’une croyance collective particulière (Sorel, 1907) ; il offre une vision tran</w:t>
      </w:r>
      <w:r w:rsidRPr="00547A81">
        <w:rPr>
          <w:szCs w:val="18"/>
        </w:rPr>
        <w:t>s</w:t>
      </w:r>
      <w:r w:rsidRPr="00547A81">
        <w:rPr>
          <w:szCs w:val="18"/>
        </w:rPr>
        <w:t>figurée des finalités du groupe, établit une relation privilégiée à un événement fond</w:t>
      </w:r>
      <w:r w:rsidRPr="00547A81">
        <w:rPr>
          <w:szCs w:val="18"/>
        </w:rPr>
        <w:t>a</w:t>
      </w:r>
      <w:r w:rsidRPr="00547A81">
        <w:rPr>
          <w:szCs w:val="18"/>
        </w:rPr>
        <w:t>teur chargé de sign</w:t>
      </w:r>
      <w:r w:rsidRPr="00547A81">
        <w:rPr>
          <w:szCs w:val="18"/>
        </w:rPr>
        <w:t>i</w:t>
      </w:r>
      <w:r w:rsidRPr="00547A81">
        <w:rPr>
          <w:szCs w:val="18"/>
        </w:rPr>
        <w:t>fication symbolique (Lévi-Strauss, 1958) ; s’il présente un c</w:t>
      </w:r>
      <w:r w:rsidRPr="00547A81">
        <w:rPr>
          <w:szCs w:val="18"/>
        </w:rPr>
        <w:t>a</w:t>
      </w:r>
      <w:r w:rsidRPr="00547A81">
        <w:rPr>
          <w:szCs w:val="18"/>
        </w:rPr>
        <w:t>ractère totalisant, il se distingue de l’idéologie par l’adhésion qu’il r</w:t>
      </w:r>
      <w:r w:rsidRPr="00547A81">
        <w:rPr>
          <w:szCs w:val="18"/>
        </w:rPr>
        <w:t>e</w:t>
      </w:r>
      <w:r w:rsidRPr="00547A81">
        <w:rPr>
          <w:szCs w:val="18"/>
        </w:rPr>
        <w:t>quiert – moins de l’ordre d’une connaissance « scientifique » que de l’ordre de la croyance mobilisatrice. Dans les mythes révol</w:t>
      </w:r>
      <w:r w:rsidRPr="00547A81">
        <w:rPr>
          <w:szCs w:val="18"/>
        </w:rPr>
        <w:t>u</w:t>
      </w:r>
      <w:r w:rsidRPr="00547A81">
        <w:rPr>
          <w:szCs w:val="18"/>
        </w:rPr>
        <w:t>tionnaires (Reszler, 1981), dans le mythe de l’État (Gassirer, 1966), la croyance fonde l’acceptation du pouvoir politique qui réalise les fin</w:t>
      </w:r>
      <w:r w:rsidRPr="00547A81">
        <w:rPr>
          <w:szCs w:val="18"/>
        </w:rPr>
        <w:t>a</w:t>
      </w:r>
      <w:r w:rsidRPr="00547A81">
        <w:rPr>
          <w:szCs w:val="18"/>
        </w:rPr>
        <w:t>lités du groupe. Des sous-groupes, partis, se</w:t>
      </w:r>
      <w:r w:rsidRPr="00547A81">
        <w:rPr>
          <w:szCs w:val="18"/>
        </w:rPr>
        <w:t>c</w:t>
      </w:r>
      <w:r w:rsidRPr="00547A81">
        <w:rPr>
          <w:szCs w:val="18"/>
        </w:rPr>
        <w:t>tes, corporations peuvent manipuler à leur profit ces récits et ces rites, s’en se</w:t>
      </w:r>
      <w:r w:rsidRPr="00547A81">
        <w:rPr>
          <w:szCs w:val="18"/>
        </w:rPr>
        <w:t>r</w:t>
      </w:r>
      <w:r w:rsidRPr="00547A81">
        <w:rPr>
          <w:szCs w:val="18"/>
        </w:rPr>
        <w:t>vir pour intégrer et mobiliser leurs adhérents bien mieux que par la simple expre</w:t>
      </w:r>
      <w:r w:rsidRPr="00547A81">
        <w:rPr>
          <w:szCs w:val="18"/>
        </w:rPr>
        <w:t>s</w:t>
      </w:r>
      <w:r w:rsidRPr="00547A81">
        <w:rPr>
          <w:szCs w:val="18"/>
        </w:rPr>
        <w:t>sion des intérêts qui leur sont communs. «À l’individu, le m</w:t>
      </w:r>
      <w:r w:rsidRPr="00547A81">
        <w:rPr>
          <w:szCs w:val="18"/>
        </w:rPr>
        <w:t>y</w:t>
      </w:r>
      <w:r w:rsidRPr="00547A81">
        <w:rPr>
          <w:szCs w:val="18"/>
        </w:rPr>
        <w:t>the offre une vision cohérente de la soci</w:t>
      </w:r>
      <w:r w:rsidRPr="00547A81">
        <w:rPr>
          <w:szCs w:val="18"/>
        </w:rPr>
        <w:t>é</w:t>
      </w:r>
      <w:r w:rsidRPr="00547A81">
        <w:rPr>
          <w:szCs w:val="18"/>
        </w:rPr>
        <w:t>té (de son passé, son présent et son avenir) et l’intégration de ses aspirations dans une finalité collective transf</w:t>
      </w:r>
      <w:r w:rsidRPr="00547A81">
        <w:rPr>
          <w:szCs w:val="18"/>
        </w:rPr>
        <w:t>i</w:t>
      </w:r>
      <w:r w:rsidRPr="00547A81">
        <w:rPr>
          <w:szCs w:val="18"/>
        </w:rPr>
        <w:t>gurée par le « merveilleux » d’une vaste entreprise commune » (Re</w:t>
      </w:r>
      <w:r w:rsidRPr="00547A81">
        <w:rPr>
          <w:szCs w:val="18"/>
        </w:rPr>
        <w:t>s</w:t>
      </w:r>
      <w:r w:rsidRPr="00547A81">
        <w:rPr>
          <w:szCs w:val="18"/>
        </w:rPr>
        <w:t>zler, 1981, p. 216). Pourtant, le mythe n’est plus ici un mode de pe</w:t>
      </w:r>
      <w:r w:rsidRPr="00547A81">
        <w:rPr>
          <w:szCs w:val="18"/>
        </w:rPr>
        <w:t>n</w:t>
      </w:r>
      <w:r w:rsidRPr="00547A81">
        <w:rPr>
          <w:szCs w:val="18"/>
        </w:rPr>
        <w:t>sée exclusif et totalisant ; il lui faut composer avec d’autres rational</w:t>
      </w:r>
      <w:r w:rsidRPr="00547A81">
        <w:rPr>
          <w:szCs w:val="18"/>
        </w:rPr>
        <w:t>i</w:t>
      </w:r>
      <w:r w:rsidRPr="00547A81">
        <w:rPr>
          <w:szCs w:val="18"/>
        </w:rPr>
        <w:t>tés, faire place à des justifications instrume</w:t>
      </w:r>
      <w:r w:rsidRPr="00547A81">
        <w:rPr>
          <w:szCs w:val="18"/>
        </w:rPr>
        <w:t>n</w:t>
      </w:r>
      <w:r w:rsidRPr="00547A81">
        <w:rPr>
          <w:szCs w:val="18"/>
        </w:rPr>
        <w:t>tales de l’action ; il ne peut plus rendre compte de la totalité de l’expérience qu</w:t>
      </w:r>
      <w:r w:rsidRPr="00547A81">
        <w:rPr>
          <w:szCs w:val="18"/>
        </w:rPr>
        <w:t>o</w:t>
      </w:r>
      <w:r w:rsidRPr="00547A81">
        <w:rPr>
          <w:szCs w:val="18"/>
        </w:rPr>
        <w:t>tidienne et de toutes les formes de la vie collective. Son autorité n’est que partie</w:t>
      </w:r>
      <w:r w:rsidRPr="00547A81">
        <w:rPr>
          <w:szCs w:val="18"/>
        </w:rPr>
        <w:t>l</w:t>
      </w:r>
      <w:r w:rsidRPr="00547A81">
        <w:rPr>
          <w:szCs w:val="18"/>
        </w:rPr>
        <w:t>le, et la légitimité qu’il confère peut être contestée par le recours à d’autres modes de pensée, à d’autres systèmes de représentation</w:t>
      </w:r>
      <w:r>
        <w:rPr>
          <w:szCs w:val="18"/>
        </w:rPr>
        <w:t xml:space="preserve"> </w:t>
      </w:r>
      <w:r w:rsidRPr="00547A81">
        <w:t>[429]</w:t>
      </w:r>
      <w:r>
        <w:t xml:space="preserve"> </w:t>
      </w:r>
      <w:r w:rsidRPr="00547A81">
        <w:rPr>
          <w:szCs w:val="18"/>
        </w:rPr>
        <w:t>de la société et du pouvoir politique. S’il n’est plus ainsi un mode de pensée exclusif et totalisant, il n’en manifeste pas moins, à sa manière, la présence du sacré dans le pouvoir pol</w:t>
      </w:r>
      <w:r w:rsidRPr="00547A81">
        <w:rPr>
          <w:szCs w:val="18"/>
        </w:rPr>
        <w:t>i</w:t>
      </w:r>
      <w:r w:rsidRPr="00547A81">
        <w:rPr>
          <w:szCs w:val="18"/>
        </w:rPr>
        <w:t>tique.</w:t>
      </w:r>
    </w:p>
    <w:p w14:paraId="3177E452" w14:textId="77777777" w:rsidR="00BE5A28" w:rsidRPr="00547A81" w:rsidRDefault="00BE5A28" w:rsidP="00BE5A28">
      <w:pPr>
        <w:spacing w:before="120" w:after="120"/>
        <w:jc w:val="both"/>
        <w:rPr>
          <w:szCs w:val="18"/>
        </w:rPr>
      </w:pPr>
    </w:p>
    <w:p w14:paraId="5F7EFB39" w14:textId="77777777" w:rsidR="00BE5A28" w:rsidRPr="00547A81" w:rsidRDefault="00BE5A28" w:rsidP="00BE5A28">
      <w:pPr>
        <w:pStyle w:val="b"/>
      </w:pPr>
      <w:r w:rsidRPr="00547A81">
        <w:t>B. MODE DE P</w:t>
      </w:r>
      <w:r>
        <w:t>ENSÉE RELIGIEUX</w:t>
      </w:r>
      <w:r>
        <w:br/>
      </w:r>
      <w:r w:rsidRPr="00547A81">
        <w:t>ET LÉGIT</w:t>
      </w:r>
      <w:r w:rsidRPr="00547A81">
        <w:t>I</w:t>
      </w:r>
      <w:r w:rsidRPr="00547A81">
        <w:t>MATION</w:t>
      </w:r>
    </w:p>
    <w:p w14:paraId="2578A6F4" w14:textId="77777777" w:rsidR="00BE5A28" w:rsidRPr="00547A81" w:rsidRDefault="00BE5A28" w:rsidP="00BE5A28">
      <w:pPr>
        <w:spacing w:before="120" w:after="120"/>
        <w:jc w:val="both"/>
        <w:rPr>
          <w:szCs w:val="18"/>
        </w:rPr>
      </w:pPr>
    </w:p>
    <w:p w14:paraId="20A9B20A" w14:textId="77777777" w:rsidR="00BE5A28" w:rsidRPr="00547A81" w:rsidRDefault="00BE5A28" w:rsidP="00BE5A28">
      <w:pPr>
        <w:spacing w:before="120" w:after="120"/>
        <w:jc w:val="both"/>
      </w:pPr>
      <w:r w:rsidRPr="00547A81">
        <w:rPr>
          <w:szCs w:val="18"/>
        </w:rPr>
        <w:t>La relation entre religion et légitimité du pouvoir est un objet d’étude privilégié ; cela ne signifie pas qu’il faille accepter sans ex</w:t>
      </w:r>
      <w:r w:rsidRPr="00547A81">
        <w:rPr>
          <w:szCs w:val="18"/>
        </w:rPr>
        <w:t>a</w:t>
      </w:r>
      <w:r w:rsidRPr="00547A81">
        <w:rPr>
          <w:szCs w:val="18"/>
        </w:rPr>
        <w:t>men le double postulat qui généralement fonde cet objet : postulat d’une différence essentielle entre l’ordre des mythes et l’ordre rel</w:t>
      </w:r>
      <w:r w:rsidRPr="00547A81">
        <w:rPr>
          <w:szCs w:val="18"/>
        </w:rPr>
        <w:t>i</w:t>
      </w:r>
      <w:r w:rsidRPr="00547A81">
        <w:rPr>
          <w:szCs w:val="18"/>
        </w:rPr>
        <w:t>gieux, postulat d’une unicité relative des phénomènes religieux pe</w:t>
      </w:r>
      <w:r w:rsidRPr="00547A81">
        <w:rPr>
          <w:szCs w:val="18"/>
        </w:rPr>
        <w:t>r</w:t>
      </w:r>
      <w:r w:rsidRPr="00547A81">
        <w:rPr>
          <w:szCs w:val="18"/>
        </w:rPr>
        <w:t>mettant de les classer dans la même catégorie. La distinction du mode de pensée mythique et du mode de pensée religieux peut diffic</w:t>
      </w:r>
      <w:r w:rsidRPr="00547A81">
        <w:rPr>
          <w:szCs w:val="18"/>
        </w:rPr>
        <w:t>i</w:t>
      </w:r>
      <w:r w:rsidRPr="00547A81">
        <w:rPr>
          <w:szCs w:val="18"/>
        </w:rPr>
        <w:t>lement être établie sur la base des fon</w:t>
      </w:r>
      <w:r w:rsidRPr="00547A81">
        <w:rPr>
          <w:szCs w:val="18"/>
        </w:rPr>
        <w:t>c</w:t>
      </w:r>
      <w:r w:rsidRPr="00547A81">
        <w:rPr>
          <w:szCs w:val="18"/>
        </w:rPr>
        <w:t>tions remplies par l’un et par l’autre ; mythe et religion rendent également compte en effet de l’ordre du monde, attestent également de la dimension sacrée des actes indiv</w:t>
      </w:r>
      <w:r w:rsidRPr="00547A81">
        <w:rPr>
          <w:szCs w:val="18"/>
        </w:rPr>
        <w:t>i</w:t>
      </w:r>
      <w:r w:rsidRPr="00547A81">
        <w:rPr>
          <w:szCs w:val="18"/>
        </w:rPr>
        <w:t>duels et collectifs, établissent l’autorité des normes par réf</w:t>
      </w:r>
      <w:r w:rsidRPr="00547A81">
        <w:rPr>
          <w:szCs w:val="18"/>
        </w:rPr>
        <w:t>é</w:t>
      </w:r>
      <w:r w:rsidRPr="00547A81">
        <w:rPr>
          <w:szCs w:val="18"/>
        </w:rPr>
        <w:t>rence à cette dimension, même s’ils nomment différemment les dieux. La tr</w:t>
      </w:r>
      <w:r w:rsidRPr="00547A81">
        <w:rPr>
          <w:szCs w:val="18"/>
        </w:rPr>
        <w:t>a</w:t>
      </w:r>
      <w:r w:rsidRPr="00547A81">
        <w:rPr>
          <w:szCs w:val="18"/>
        </w:rPr>
        <w:t>dition sociologique française insiste bien davantage sur la différenci</w:t>
      </w:r>
      <w:r w:rsidRPr="00547A81">
        <w:rPr>
          <w:szCs w:val="18"/>
        </w:rPr>
        <w:t>a</w:t>
      </w:r>
      <w:r w:rsidRPr="00547A81">
        <w:rPr>
          <w:szCs w:val="18"/>
        </w:rPr>
        <w:t>tion des domaines qui accomp</w:t>
      </w:r>
      <w:r w:rsidRPr="00547A81">
        <w:rPr>
          <w:szCs w:val="18"/>
        </w:rPr>
        <w:t>a</w:t>
      </w:r>
      <w:r w:rsidRPr="00547A81">
        <w:rPr>
          <w:szCs w:val="18"/>
        </w:rPr>
        <w:t>gne l’émergence du fait religieux ; la religion sépare le profane et le sacré, part</w:t>
      </w:r>
      <w:r w:rsidRPr="00547A81">
        <w:rPr>
          <w:szCs w:val="18"/>
        </w:rPr>
        <w:t>i</w:t>
      </w:r>
      <w:r w:rsidRPr="00547A81">
        <w:rPr>
          <w:szCs w:val="18"/>
        </w:rPr>
        <w:t>cularise le divin – ce que traduit l’affirmation d’un corps de prêtres, sp</w:t>
      </w:r>
      <w:r w:rsidRPr="00547A81">
        <w:rPr>
          <w:szCs w:val="18"/>
        </w:rPr>
        <w:t>é</w:t>
      </w:r>
      <w:r w:rsidRPr="00547A81">
        <w:rPr>
          <w:szCs w:val="18"/>
        </w:rPr>
        <w:t>cialistes du divin. É. Durkheim accorde une importance majeure au processus de différe</w:t>
      </w:r>
      <w:r w:rsidRPr="00547A81">
        <w:rPr>
          <w:szCs w:val="18"/>
        </w:rPr>
        <w:t>n</w:t>
      </w:r>
      <w:r w:rsidRPr="00547A81">
        <w:rPr>
          <w:szCs w:val="18"/>
        </w:rPr>
        <w:t>ciation qui accompagne l’affirmation d’une « fonction religie</w:t>
      </w:r>
      <w:r w:rsidRPr="00547A81">
        <w:rPr>
          <w:szCs w:val="18"/>
        </w:rPr>
        <w:t>u</w:t>
      </w:r>
      <w:r w:rsidRPr="00547A81">
        <w:rPr>
          <w:szCs w:val="18"/>
        </w:rPr>
        <w:t>se » dans les sociétés évoluées ; en s’affranchissant de l’ordre des croya</w:t>
      </w:r>
      <w:r w:rsidRPr="00547A81">
        <w:rPr>
          <w:szCs w:val="18"/>
        </w:rPr>
        <w:t>n</w:t>
      </w:r>
      <w:r w:rsidRPr="00547A81">
        <w:rPr>
          <w:szCs w:val="18"/>
        </w:rPr>
        <w:t>ces religieuses, les fonctions politiques, économiques et scient</w:t>
      </w:r>
      <w:r w:rsidRPr="00547A81">
        <w:rPr>
          <w:szCs w:val="18"/>
        </w:rPr>
        <w:t>i</w:t>
      </w:r>
      <w:r w:rsidRPr="00547A81">
        <w:rPr>
          <w:szCs w:val="18"/>
        </w:rPr>
        <w:t>fiques constituent l’ordre du profane et perdent progressivement leur dime</w:t>
      </w:r>
      <w:r w:rsidRPr="00547A81">
        <w:rPr>
          <w:szCs w:val="18"/>
        </w:rPr>
        <w:t>n</w:t>
      </w:r>
      <w:r w:rsidRPr="00547A81">
        <w:rPr>
          <w:szCs w:val="18"/>
        </w:rPr>
        <w:t>sion sacrée, même si leurs catégories essentie</w:t>
      </w:r>
      <w:r w:rsidRPr="00547A81">
        <w:rPr>
          <w:szCs w:val="18"/>
        </w:rPr>
        <w:t>l</w:t>
      </w:r>
      <w:r w:rsidRPr="00547A81">
        <w:rPr>
          <w:szCs w:val="18"/>
        </w:rPr>
        <w:t>les portent encore la marque d’une origine religieuse (Durkheim, 1973, p. 143-147 ; L</w:t>
      </w:r>
      <w:r w:rsidRPr="00547A81">
        <w:rPr>
          <w:szCs w:val="18"/>
        </w:rPr>
        <w:t>a</w:t>
      </w:r>
      <w:r w:rsidRPr="00547A81">
        <w:rPr>
          <w:szCs w:val="18"/>
        </w:rPr>
        <w:t>croix, 1981). P. Ansart est fidèle à cette conception lorsqu’il note : « Le discours religieux est proclamé, et surtout se proclame, comme le sens éminent de la vie collective, mais de multiples discours, pratiques et techn</w:t>
      </w:r>
      <w:r w:rsidRPr="00547A81">
        <w:rPr>
          <w:szCs w:val="18"/>
        </w:rPr>
        <w:t>i</w:t>
      </w:r>
      <w:r w:rsidRPr="00547A81">
        <w:rPr>
          <w:szCs w:val="18"/>
        </w:rPr>
        <w:t>ques, lui échappent en même temps que d’autres pouvoirs se constituent en dehors du pouvoir symbol</w:t>
      </w:r>
      <w:r w:rsidRPr="00547A81">
        <w:rPr>
          <w:szCs w:val="18"/>
        </w:rPr>
        <w:t>i</w:t>
      </w:r>
      <w:r w:rsidRPr="00547A81">
        <w:rPr>
          <w:szCs w:val="18"/>
        </w:rPr>
        <w:t>que » (Ansart, p. 32). Avec le mode de pensée religieux, tendraient ainsi à s’affirmer deux po</w:t>
      </w:r>
      <w:r w:rsidRPr="00547A81">
        <w:rPr>
          <w:szCs w:val="18"/>
        </w:rPr>
        <w:t>u</w:t>
      </w:r>
      <w:r w:rsidRPr="00547A81">
        <w:rPr>
          <w:szCs w:val="18"/>
        </w:rPr>
        <w:t>voirs, celui du prince et celui du prêtre, entretenant des rapports co</w:t>
      </w:r>
      <w:r w:rsidRPr="00547A81">
        <w:rPr>
          <w:szCs w:val="18"/>
        </w:rPr>
        <w:t>m</w:t>
      </w:r>
      <w:r w:rsidRPr="00547A81">
        <w:rPr>
          <w:szCs w:val="18"/>
        </w:rPr>
        <w:t>plexes au sein de sociétés unifiées par une repr</w:t>
      </w:r>
      <w:r w:rsidRPr="00547A81">
        <w:rPr>
          <w:szCs w:val="18"/>
        </w:rPr>
        <w:t>é</w:t>
      </w:r>
      <w:r w:rsidRPr="00547A81">
        <w:rPr>
          <w:szCs w:val="18"/>
        </w:rPr>
        <w:t>sentation religieuse du monde. Or il n’est pas certain que cette distinction du mythe et de la religion soit partout fondée ; on a noté que de véritables clergés po</w:t>
      </w:r>
      <w:r w:rsidRPr="00547A81">
        <w:rPr>
          <w:szCs w:val="18"/>
        </w:rPr>
        <w:t>u</w:t>
      </w:r>
      <w:r w:rsidRPr="00547A81">
        <w:rPr>
          <w:szCs w:val="18"/>
        </w:rPr>
        <w:t>vaient se constituer pour garder et manipuler discours et rites myth</w:t>
      </w:r>
      <w:r w:rsidRPr="00547A81">
        <w:rPr>
          <w:szCs w:val="18"/>
        </w:rPr>
        <w:t>i</w:t>
      </w:r>
      <w:r w:rsidRPr="00547A81">
        <w:rPr>
          <w:szCs w:val="18"/>
        </w:rPr>
        <w:t>ques ; de grandes religions acceptent la confusion du prêtre et du pri</w:t>
      </w:r>
      <w:r w:rsidRPr="00547A81">
        <w:rPr>
          <w:szCs w:val="18"/>
        </w:rPr>
        <w:t>n</w:t>
      </w:r>
      <w:r w:rsidRPr="00547A81">
        <w:rPr>
          <w:szCs w:val="18"/>
        </w:rPr>
        <w:t>ce et semblent résister à la différe</w:t>
      </w:r>
      <w:r w:rsidRPr="00547A81">
        <w:rPr>
          <w:szCs w:val="18"/>
        </w:rPr>
        <w:t>n</w:t>
      </w:r>
      <w:r w:rsidRPr="00547A81">
        <w:rPr>
          <w:szCs w:val="18"/>
        </w:rPr>
        <w:t>ciation des pouvoirs ; l’Islam paraît inco</w:t>
      </w:r>
      <w:r w:rsidRPr="00547A81">
        <w:rPr>
          <w:szCs w:val="18"/>
        </w:rPr>
        <w:t>m</w:t>
      </w:r>
      <w:r w:rsidRPr="00547A81">
        <w:rPr>
          <w:szCs w:val="18"/>
        </w:rPr>
        <w:t>patible avec l’émergence d’un véritable pouvoir « profane », et, chiisme excepté, ignore la constitution d’un corps sacerdotal puissant. Aussi convient-il de retenir avec prudence la di</w:t>
      </w:r>
      <w:r w:rsidRPr="00547A81">
        <w:rPr>
          <w:szCs w:val="18"/>
        </w:rPr>
        <w:t>s</w:t>
      </w:r>
      <w:r w:rsidRPr="00547A81">
        <w:rPr>
          <w:szCs w:val="18"/>
        </w:rPr>
        <w:t>tinction du mythe et de la religion, peut-être trop tributaire de la tradition judéo-chrétienne. La même prudence s’impose vis-à-vis de la cat</w:t>
      </w:r>
      <w:r w:rsidRPr="00547A81">
        <w:rPr>
          <w:szCs w:val="18"/>
        </w:rPr>
        <w:t>é</w:t>
      </w:r>
      <w:r w:rsidRPr="00547A81">
        <w:rPr>
          <w:szCs w:val="18"/>
        </w:rPr>
        <w:t>gorie générale de « religion », employée pour rendre compte de phénom</w:t>
      </w:r>
      <w:r w:rsidRPr="00547A81">
        <w:rPr>
          <w:szCs w:val="18"/>
        </w:rPr>
        <w:t>è</w:t>
      </w:r>
      <w:r w:rsidRPr="00547A81">
        <w:rPr>
          <w:szCs w:val="18"/>
        </w:rPr>
        <w:t>nes religieux aussi divers que les soci</w:t>
      </w:r>
      <w:r w:rsidRPr="00547A81">
        <w:rPr>
          <w:szCs w:val="18"/>
        </w:rPr>
        <w:t>é</w:t>
      </w:r>
      <w:r w:rsidRPr="00547A81">
        <w:rPr>
          <w:szCs w:val="18"/>
        </w:rPr>
        <w:t>tés où ils s’inscrivent, et entretenant avec le pouvoir politique des rapports tout à fait différents ; c’est de cette d</w:t>
      </w:r>
      <w:r w:rsidRPr="00547A81">
        <w:rPr>
          <w:szCs w:val="18"/>
        </w:rPr>
        <w:t>i</w:t>
      </w:r>
      <w:r w:rsidRPr="00547A81">
        <w:rPr>
          <w:szCs w:val="18"/>
        </w:rPr>
        <w:t>versité essentielle des phénomènes religieux qu’il nous faut tenir compte en analysant trois types de légitimation irréductibles à un m</w:t>
      </w:r>
      <w:r w:rsidRPr="00547A81">
        <w:rPr>
          <w:szCs w:val="18"/>
        </w:rPr>
        <w:t>ê</w:t>
      </w:r>
      <w:r w:rsidRPr="00547A81">
        <w:rPr>
          <w:szCs w:val="18"/>
        </w:rPr>
        <w:t>me modèle.</w:t>
      </w:r>
    </w:p>
    <w:p w14:paraId="291FE37B" w14:textId="77777777" w:rsidR="00BE5A28" w:rsidRPr="00547A81" w:rsidRDefault="00BE5A28" w:rsidP="00BE5A28">
      <w:pPr>
        <w:spacing w:before="120" w:after="120"/>
        <w:jc w:val="both"/>
      </w:pPr>
      <w:r>
        <w:br w:type="page"/>
      </w:r>
      <w:r w:rsidRPr="00547A81">
        <w:t>[</w:t>
      </w:r>
      <w:r w:rsidRPr="00547A81">
        <w:rPr>
          <w:rFonts w:cs="Arial"/>
          <w:szCs w:val="16"/>
        </w:rPr>
        <w:t>430]</w:t>
      </w:r>
    </w:p>
    <w:p w14:paraId="4766A1DA" w14:textId="77777777" w:rsidR="00BE5A28" w:rsidRPr="00547A81" w:rsidRDefault="00BE5A28" w:rsidP="00BE5A28">
      <w:pPr>
        <w:spacing w:before="120" w:after="120"/>
        <w:jc w:val="both"/>
        <w:rPr>
          <w:rFonts w:cs="Arial"/>
          <w:szCs w:val="16"/>
        </w:rPr>
      </w:pPr>
    </w:p>
    <w:p w14:paraId="475BFC90" w14:textId="77777777" w:rsidR="00BE5A28" w:rsidRPr="00547A81" w:rsidRDefault="00BE5A28" w:rsidP="00BE5A28">
      <w:pPr>
        <w:pStyle w:val="d"/>
      </w:pPr>
      <w:r w:rsidRPr="00547A81">
        <w:t>1. Religion et divin</w:t>
      </w:r>
      <w:r w:rsidRPr="00547A81">
        <w:t>i</w:t>
      </w:r>
      <w:r w:rsidRPr="00547A81">
        <w:t>sation du prince</w:t>
      </w:r>
    </w:p>
    <w:p w14:paraId="2EF50E62" w14:textId="77777777" w:rsidR="00BE5A28" w:rsidRPr="00547A81" w:rsidRDefault="00BE5A28" w:rsidP="00BE5A28">
      <w:pPr>
        <w:spacing w:before="120" w:after="120"/>
        <w:jc w:val="both"/>
        <w:rPr>
          <w:szCs w:val="18"/>
        </w:rPr>
      </w:pPr>
    </w:p>
    <w:p w14:paraId="0A3598ED" w14:textId="77777777" w:rsidR="00BE5A28" w:rsidRPr="00547A81" w:rsidRDefault="00BE5A28" w:rsidP="00BE5A28">
      <w:pPr>
        <w:spacing w:before="120" w:after="120"/>
        <w:jc w:val="both"/>
      </w:pPr>
      <w:r w:rsidRPr="00547A81">
        <w:rPr>
          <w:szCs w:val="18"/>
        </w:rPr>
        <w:t>L’histoire connaît d’innombrables fig</w:t>
      </w:r>
      <w:r w:rsidRPr="00547A81">
        <w:rPr>
          <w:szCs w:val="18"/>
        </w:rPr>
        <w:t>u</w:t>
      </w:r>
      <w:r w:rsidRPr="00547A81">
        <w:rPr>
          <w:szCs w:val="18"/>
        </w:rPr>
        <w:t>res de ce phénomène. Les modalités en sont, il est vrai, très variables : mandat du Ciel conféré au souverain, qui le rend participant de l’Ordre divin, caractère sace</w:t>
      </w:r>
      <w:r w:rsidRPr="00547A81">
        <w:rPr>
          <w:szCs w:val="18"/>
        </w:rPr>
        <w:t>r</w:t>
      </w:r>
      <w:r w:rsidRPr="00547A81">
        <w:rPr>
          <w:szCs w:val="18"/>
        </w:rPr>
        <w:t>dotal suprême reconnu à la fonction politique, filiation divine, transf</w:t>
      </w:r>
      <w:r w:rsidRPr="00547A81">
        <w:rPr>
          <w:szCs w:val="18"/>
        </w:rPr>
        <w:t>i</w:t>
      </w:r>
      <w:r w:rsidRPr="00547A81">
        <w:rPr>
          <w:szCs w:val="18"/>
        </w:rPr>
        <w:t>gur</w:t>
      </w:r>
      <w:r w:rsidRPr="00547A81">
        <w:rPr>
          <w:szCs w:val="18"/>
        </w:rPr>
        <w:t>a</w:t>
      </w:r>
      <w:r w:rsidRPr="00547A81">
        <w:rPr>
          <w:szCs w:val="18"/>
        </w:rPr>
        <w:t>tion du roi… D’une modalité à l’autre, il y a sans doute plus que des nuances ; mais toujours est a</w:t>
      </w:r>
      <w:r w:rsidRPr="00547A81">
        <w:rPr>
          <w:szCs w:val="18"/>
        </w:rPr>
        <w:t>f</w:t>
      </w:r>
      <w:r w:rsidRPr="00547A81">
        <w:rPr>
          <w:szCs w:val="18"/>
        </w:rPr>
        <w:t>firmé et manifesté le caractère divin de celui qui exerce le pouvoir. Il semble vain de tenter l’établissement d’une typologie entre les théocraties, gouve</w:t>
      </w:r>
      <w:r w:rsidRPr="00547A81">
        <w:rPr>
          <w:szCs w:val="18"/>
        </w:rPr>
        <w:t>r</w:t>
      </w:r>
      <w:r w:rsidRPr="00547A81">
        <w:rPr>
          <w:szCs w:val="18"/>
        </w:rPr>
        <w:t>nées par des rois-prêtres d’origine sacerdotale, comme dans les grandes Cités de Sumer, les e</w:t>
      </w:r>
      <w:r w:rsidRPr="00547A81">
        <w:rPr>
          <w:szCs w:val="18"/>
        </w:rPr>
        <w:t>m</w:t>
      </w:r>
      <w:r w:rsidRPr="00547A81">
        <w:rPr>
          <w:szCs w:val="18"/>
        </w:rPr>
        <w:t>pires dirigés par des descendants de dieux chefs suprêmes du culte et de l’État, comme l’était l’Empereur Inca fils du Soleil, et les gra</w:t>
      </w:r>
      <w:r w:rsidRPr="00547A81">
        <w:rPr>
          <w:szCs w:val="18"/>
        </w:rPr>
        <w:t>n</w:t>
      </w:r>
      <w:r w:rsidRPr="00547A81">
        <w:rPr>
          <w:szCs w:val="18"/>
        </w:rPr>
        <w:t>des monarchies dont le prince reçoit mandat du Ciel pour a</w:t>
      </w:r>
      <w:r w:rsidRPr="00547A81">
        <w:rPr>
          <w:szCs w:val="18"/>
        </w:rPr>
        <w:t>s</w:t>
      </w:r>
      <w:r w:rsidRPr="00547A81">
        <w:rPr>
          <w:szCs w:val="18"/>
        </w:rPr>
        <w:t>surer des relations bénéfiques entre l’ordre céleste et l’ordre social, ainsi qu’en Chine par exemple. La diversité de ces conceptions s’estompe d’ailleurs à considérer les rites principaux, les sacr</w:t>
      </w:r>
      <w:r w:rsidRPr="00547A81">
        <w:rPr>
          <w:szCs w:val="18"/>
        </w:rPr>
        <w:t>i</w:t>
      </w:r>
      <w:r w:rsidRPr="00547A81">
        <w:rPr>
          <w:szCs w:val="18"/>
        </w:rPr>
        <w:t>fices, les pratiques destinées à garantir la paix, la fécondité et la fertilité. Aucune tentat</w:t>
      </w:r>
      <w:r w:rsidRPr="00547A81">
        <w:rPr>
          <w:szCs w:val="18"/>
        </w:rPr>
        <w:t>i</w:t>
      </w:r>
      <w:r w:rsidRPr="00547A81">
        <w:rPr>
          <w:szCs w:val="18"/>
        </w:rPr>
        <w:t>ve pour expl</w:t>
      </w:r>
      <w:r w:rsidRPr="00547A81">
        <w:rPr>
          <w:szCs w:val="18"/>
        </w:rPr>
        <w:t>i</w:t>
      </w:r>
      <w:r w:rsidRPr="00547A81">
        <w:rPr>
          <w:szCs w:val="18"/>
        </w:rPr>
        <w:t>quer les différences à partir des modes de production, voire du degré de différenciation sociale (Wittf</w:t>
      </w:r>
      <w:r w:rsidRPr="00547A81">
        <w:rPr>
          <w:szCs w:val="18"/>
        </w:rPr>
        <w:t>o</w:t>
      </w:r>
      <w:r w:rsidRPr="00547A81">
        <w:rPr>
          <w:szCs w:val="18"/>
        </w:rPr>
        <w:t>gel, 1977, p. 118-126), n’emporte d’ailleurs la conviction : cette démarche est trop r</w:t>
      </w:r>
      <w:r w:rsidRPr="00547A81">
        <w:rPr>
          <w:szCs w:val="18"/>
        </w:rPr>
        <w:t>é</w:t>
      </w:r>
      <w:r w:rsidRPr="00547A81">
        <w:rPr>
          <w:szCs w:val="18"/>
        </w:rPr>
        <w:t>ductrice et fait trop peu de cas des évolutions pr</w:t>
      </w:r>
      <w:r w:rsidRPr="00547A81">
        <w:rPr>
          <w:szCs w:val="18"/>
        </w:rPr>
        <w:t>o</w:t>
      </w:r>
      <w:r w:rsidRPr="00547A81">
        <w:rPr>
          <w:szCs w:val="18"/>
        </w:rPr>
        <w:t>fondes qui affectent chaque système. Il semble plus intére</w:t>
      </w:r>
      <w:r w:rsidRPr="00547A81">
        <w:rPr>
          <w:szCs w:val="18"/>
        </w:rPr>
        <w:t>s</w:t>
      </w:r>
      <w:r w:rsidRPr="00547A81">
        <w:rPr>
          <w:szCs w:val="18"/>
        </w:rPr>
        <w:t>sant de montrer la puissance légitimatrice de ce support rel</w:t>
      </w:r>
      <w:r w:rsidRPr="00547A81">
        <w:rPr>
          <w:szCs w:val="18"/>
        </w:rPr>
        <w:t>i</w:t>
      </w:r>
      <w:r w:rsidRPr="00547A81">
        <w:rPr>
          <w:szCs w:val="18"/>
        </w:rPr>
        <w:t>gieux du pouvoir, en considérant deux exemples du phénomène, la monarchie pharaonique et l’Empire r</w:t>
      </w:r>
      <w:r w:rsidRPr="00547A81">
        <w:rPr>
          <w:szCs w:val="18"/>
        </w:rPr>
        <w:t>o</w:t>
      </w:r>
      <w:r w:rsidRPr="00547A81">
        <w:rPr>
          <w:szCs w:val="18"/>
        </w:rPr>
        <w:t>main.</w:t>
      </w:r>
    </w:p>
    <w:p w14:paraId="45386EF9" w14:textId="77777777" w:rsidR="00BE5A28" w:rsidRPr="00547A81" w:rsidRDefault="00BE5A28" w:rsidP="00BE5A28">
      <w:pPr>
        <w:spacing w:before="120" w:after="120"/>
        <w:jc w:val="both"/>
      </w:pPr>
      <w:r w:rsidRPr="00547A81">
        <w:rPr>
          <w:szCs w:val="18"/>
        </w:rPr>
        <w:t>Le pharaon est dieu, Horus, fils de Rê (à partir de la V</w:t>
      </w:r>
      <w:r w:rsidRPr="00547A81">
        <w:rPr>
          <w:szCs w:val="18"/>
          <w:vertAlign w:val="superscript"/>
        </w:rPr>
        <w:t>e</w:t>
      </w:r>
      <w:r w:rsidRPr="00547A81">
        <w:rPr>
          <w:szCs w:val="18"/>
        </w:rPr>
        <w:t xml:space="preserve"> dynastie), fils d’Amon ; il l’est par essence, selon la f</w:t>
      </w:r>
      <w:r w:rsidRPr="00547A81">
        <w:rPr>
          <w:szCs w:val="18"/>
        </w:rPr>
        <w:t>i</w:t>
      </w:r>
      <w:r w:rsidRPr="00547A81">
        <w:rPr>
          <w:szCs w:val="18"/>
        </w:rPr>
        <w:t>liation affirmée et du fait de sa fonction royale. Dieu vivant, sa personne est garante de la vie, prévenant le retour offensif du chaos, ass</w:t>
      </w:r>
      <w:r w:rsidRPr="00547A81">
        <w:rPr>
          <w:szCs w:val="18"/>
        </w:rPr>
        <w:t>u</w:t>
      </w:r>
      <w:r w:rsidRPr="00547A81">
        <w:rPr>
          <w:szCs w:val="18"/>
        </w:rPr>
        <w:t>rant la fertilité des sols et la fécondité du bétail, aussi bien que la régularité des crues du Nil. Cette divinité essentielle du souv</w:t>
      </w:r>
      <w:r w:rsidRPr="00547A81">
        <w:rPr>
          <w:szCs w:val="18"/>
        </w:rPr>
        <w:t>e</w:t>
      </w:r>
      <w:r w:rsidRPr="00547A81">
        <w:rPr>
          <w:szCs w:val="18"/>
        </w:rPr>
        <w:t>rain n’implique pas que le titulaire du pouvoir accomplisse des miracles ; mais elle contraint le bén</w:t>
      </w:r>
      <w:r w:rsidRPr="00547A81">
        <w:rPr>
          <w:szCs w:val="18"/>
        </w:rPr>
        <w:t>é</w:t>
      </w:r>
      <w:r w:rsidRPr="00547A81">
        <w:rPr>
          <w:szCs w:val="18"/>
        </w:rPr>
        <w:t>ficiaire à acquérir une sagesse suprême, à se conformer en que</w:t>
      </w:r>
      <w:r w:rsidRPr="00547A81">
        <w:rPr>
          <w:szCs w:val="18"/>
        </w:rPr>
        <w:t>l</w:t>
      </w:r>
      <w:r w:rsidRPr="00547A81">
        <w:rPr>
          <w:szCs w:val="18"/>
        </w:rPr>
        <w:t>que sorte au rôle qui lui est imparti, à devenir ce qu’il est. Le pharaon doit être ju</w:t>
      </w:r>
      <w:r w:rsidRPr="00547A81">
        <w:rPr>
          <w:szCs w:val="18"/>
        </w:rPr>
        <w:t>s</w:t>
      </w:r>
      <w:r w:rsidRPr="00547A81">
        <w:rPr>
          <w:szCs w:val="18"/>
        </w:rPr>
        <w:t>te, se pénétrer de l’enseignement de ses ancêtres, acquérir le savoir. Le très beau cantique pour l’avènement de M</w:t>
      </w:r>
      <w:r w:rsidRPr="00547A81">
        <w:rPr>
          <w:szCs w:val="18"/>
        </w:rPr>
        <w:t>i</w:t>
      </w:r>
      <w:r w:rsidRPr="00547A81">
        <w:rPr>
          <w:szCs w:val="18"/>
        </w:rPr>
        <w:t>nephtah (cité par Daumas, 1965, p. 139) mêle ainsi inextricablement les deux dimensions, esse</w:t>
      </w:r>
      <w:r w:rsidRPr="00547A81">
        <w:rPr>
          <w:szCs w:val="18"/>
        </w:rPr>
        <w:t>n</w:t>
      </w:r>
      <w:r w:rsidRPr="00547A81">
        <w:rPr>
          <w:szCs w:val="18"/>
        </w:rPr>
        <w:t>tielle et personnelle, de la divinité royale qui assure au monde la vie, et aux hommes la justice et la vérité : « Que vos cœurs soient doux, habitants du Pays tout entier ; un temps heureux est arrivé… Tous les gens de Maât, venons et voyons : la vérité a chassé le mensonge ; les fauteurs d’iniquité sont tombés sur leur face ; les gens ins</w:t>
      </w:r>
      <w:r w:rsidRPr="00547A81">
        <w:rPr>
          <w:szCs w:val="18"/>
        </w:rPr>
        <w:t>a</w:t>
      </w:r>
      <w:r w:rsidRPr="00547A81">
        <w:rPr>
          <w:szCs w:val="18"/>
        </w:rPr>
        <w:t>tiables sont abando</w:t>
      </w:r>
      <w:r w:rsidRPr="00547A81">
        <w:rPr>
          <w:szCs w:val="18"/>
        </w:rPr>
        <w:t>n</w:t>
      </w:r>
      <w:r w:rsidRPr="00547A81">
        <w:rPr>
          <w:szCs w:val="18"/>
        </w:rPr>
        <w:t>nés ; l’eau monte et ne baisse pas, l’inondation porte haut ; les jours sont longs ; les nuits ont juste les heures vo</w:t>
      </w:r>
      <w:r w:rsidRPr="00547A81">
        <w:rPr>
          <w:szCs w:val="18"/>
        </w:rPr>
        <w:t>u</w:t>
      </w:r>
      <w:r w:rsidRPr="00547A81">
        <w:rPr>
          <w:szCs w:val="18"/>
        </w:rPr>
        <w:t>lues ; la lune vient avec régularité. Les dieux sont gracieux et ont la joie au cœur. On vit dans le rire un temps merveilleux. » La prouesse royale est ainsi man</w:t>
      </w:r>
      <w:r w:rsidRPr="00547A81">
        <w:rPr>
          <w:szCs w:val="18"/>
        </w:rPr>
        <w:t>i</w:t>
      </w:r>
      <w:r w:rsidRPr="00547A81">
        <w:rPr>
          <w:szCs w:val="18"/>
        </w:rPr>
        <w:t>festation de l’ordre bénéfique du monde, de la nature divine du ph</w:t>
      </w:r>
      <w:r w:rsidRPr="00547A81">
        <w:rPr>
          <w:szCs w:val="18"/>
        </w:rPr>
        <w:t>a</w:t>
      </w:r>
      <w:r w:rsidRPr="00547A81">
        <w:rPr>
          <w:szCs w:val="18"/>
        </w:rPr>
        <w:t>raon et de la sagesse personnelle du roi régnant ; dans son ultime d</w:t>
      </w:r>
      <w:r w:rsidRPr="00547A81">
        <w:rPr>
          <w:szCs w:val="18"/>
        </w:rPr>
        <w:t>é</w:t>
      </w:r>
      <w:r w:rsidRPr="00547A81">
        <w:rPr>
          <w:szCs w:val="18"/>
        </w:rPr>
        <w:t>veloppement, à l’orée de la période hellénistique, cette conception a</w:t>
      </w:r>
      <w:r w:rsidRPr="00547A81">
        <w:rPr>
          <w:szCs w:val="18"/>
        </w:rPr>
        <w:t>t</w:t>
      </w:r>
      <w:r w:rsidRPr="00547A81">
        <w:rPr>
          <w:szCs w:val="18"/>
        </w:rPr>
        <w:t>tachera les malheurs des rois et de leurs peuples aux négl</w:t>
      </w:r>
      <w:r w:rsidRPr="00547A81">
        <w:rPr>
          <w:szCs w:val="18"/>
        </w:rPr>
        <w:t>i</w:t>
      </w:r>
      <w:r w:rsidRPr="00547A81">
        <w:rPr>
          <w:szCs w:val="18"/>
        </w:rPr>
        <w:t>gences des souv</w:t>
      </w:r>
      <w:r w:rsidRPr="00547A81">
        <w:rPr>
          <w:szCs w:val="18"/>
        </w:rPr>
        <w:t>e</w:t>
      </w:r>
      <w:r w:rsidRPr="00547A81">
        <w:rPr>
          <w:szCs w:val="18"/>
        </w:rPr>
        <w:t>rains qui</w:t>
      </w:r>
      <w:r>
        <w:rPr>
          <w:szCs w:val="18"/>
        </w:rPr>
        <w:t xml:space="preserve"> </w:t>
      </w:r>
      <w:r w:rsidRPr="00547A81">
        <w:t>[431]</w:t>
      </w:r>
      <w:r>
        <w:t xml:space="preserve"> </w:t>
      </w:r>
      <w:r w:rsidRPr="00547A81">
        <w:rPr>
          <w:szCs w:val="18"/>
        </w:rPr>
        <w:t>se détournent des lois divines. L’art, les liturgies, l’ordonnance des f</w:t>
      </w:r>
      <w:r w:rsidRPr="00547A81">
        <w:rPr>
          <w:szCs w:val="18"/>
        </w:rPr>
        <w:t>ê</w:t>
      </w:r>
      <w:r w:rsidRPr="00547A81">
        <w:rPr>
          <w:szCs w:val="18"/>
        </w:rPr>
        <w:t>tes donnent à voir ce mystère. Sur les murs des temples, le roi reçoit le baiser du dieu dont le visage est semblable au sien, double parfait qui suggère la divinité essentielle de pharaon. Hymnes, fo</w:t>
      </w:r>
      <w:r w:rsidRPr="00547A81">
        <w:rPr>
          <w:szCs w:val="18"/>
        </w:rPr>
        <w:t>r</w:t>
      </w:r>
      <w:r w:rsidRPr="00547A81">
        <w:rPr>
          <w:szCs w:val="18"/>
        </w:rPr>
        <w:t>mulaires sacrés, cantiques d’intronisation célèbrent la royauté qui fait desce</w:t>
      </w:r>
      <w:r w:rsidRPr="00547A81">
        <w:rPr>
          <w:szCs w:val="18"/>
        </w:rPr>
        <w:t>n</w:t>
      </w:r>
      <w:r w:rsidRPr="00547A81">
        <w:rPr>
          <w:szCs w:val="18"/>
        </w:rPr>
        <w:t>dre sur terre la rosée et la justice. Quand peut surgir un doute sur la divinité de souv</w:t>
      </w:r>
      <w:r w:rsidRPr="00547A81">
        <w:rPr>
          <w:szCs w:val="18"/>
        </w:rPr>
        <w:t>e</w:t>
      </w:r>
      <w:r w:rsidRPr="00547A81">
        <w:rPr>
          <w:szCs w:val="18"/>
        </w:rPr>
        <w:t>rains étrangers, d’origine perse ou grecque (</w:t>
      </w:r>
      <w:r w:rsidRPr="00547A81">
        <w:rPr>
          <w:smallCaps/>
          <w:szCs w:val="18"/>
        </w:rPr>
        <w:t>iv</w:t>
      </w:r>
      <w:r w:rsidRPr="00547A81">
        <w:rPr>
          <w:szCs w:val="18"/>
          <w:vertAlign w:val="superscript"/>
        </w:rPr>
        <w:t>e</w:t>
      </w:r>
      <w:r w:rsidRPr="00547A81">
        <w:rPr>
          <w:szCs w:val="18"/>
        </w:rPr>
        <w:t xml:space="preserve"> et </w:t>
      </w:r>
      <w:r w:rsidRPr="00547A81">
        <w:rPr>
          <w:smallCaps/>
          <w:szCs w:val="18"/>
        </w:rPr>
        <w:t>iii</w:t>
      </w:r>
      <w:r w:rsidRPr="00547A81">
        <w:rPr>
          <w:szCs w:val="18"/>
          <w:vertAlign w:val="superscript"/>
        </w:rPr>
        <w:t>e</w:t>
      </w:r>
      <w:r w:rsidRPr="00547A81">
        <w:rPr>
          <w:szCs w:val="18"/>
        </w:rPr>
        <w:t xml:space="preserve"> siècles avant J.-C.), toutes les villes sont parées de petits temples ornés de fresques et de reliefs célébrant les généal</w:t>
      </w:r>
      <w:r w:rsidRPr="00547A81">
        <w:rPr>
          <w:szCs w:val="18"/>
        </w:rPr>
        <w:t>o</w:t>
      </w:r>
      <w:r w:rsidRPr="00547A81">
        <w:rPr>
          <w:szCs w:val="18"/>
        </w:rPr>
        <w:t>gies royales ; la liturgie dynastique est ainsi diffusée hors de la capit</w:t>
      </w:r>
      <w:r w:rsidRPr="00547A81">
        <w:rPr>
          <w:szCs w:val="18"/>
        </w:rPr>
        <w:t>a</w:t>
      </w:r>
      <w:r w:rsidRPr="00547A81">
        <w:rPr>
          <w:szCs w:val="18"/>
        </w:rPr>
        <w:t>le, et atteint par là des couches sociales plus nombreuses. Les croya</w:t>
      </w:r>
      <w:r w:rsidRPr="00547A81">
        <w:rPr>
          <w:szCs w:val="18"/>
        </w:rPr>
        <w:t>n</w:t>
      </w:r>
      <w:r w:rsidRPr="00547A81">
        <w:rPr>
          <w:szCs w:val="18"/>
        </w:rPr>
        <w:t>ces religieuses sont inextricablement mêlées à l’idéologie du pouvoir : les conflits polit</w:t>
      </w:r>
      <w:r w:rsidRPr="00547A81">
        <w:rPr>
          <w:szCs w:val="18"/>
        </w:rPr>
        <w:t>i</w:t>
      </w:r>
      <w:r w:rsidRPr="00547A81">
        <w:rPr>
          <w:szCs w:val="18"/>
        </w:rPr>
        <w:t>ques sont de ce fait conflits entre clergés des grands temples, ou entre le pharaon et le clergé d’un dieu majeur, comme au temps d’Akhenaton luttant contre le clergé d’Amon. La « Maison de Vie », institution centrale qui règle les rites, contrôle les écrits théol</w:t>
      </w:r>
      <w:r w:rsidRPr="00547A81">
        <w:rPr>
          <w:szCs w:val="18"/>
        </w:rPr>
        <w:t>o</w:t>
      </w:r>
      <w:r w:rsidRPr="00547A81">
        <w:rPr>
          <w:szCs w:val="18"/>
        </w:rPr>
        <w:t>giques, impose les règles architecturales, est parole du Pouvoir ; elle est l</w:t>
      </w:r>
      <w:r w:rsidRPr="00547A81">
        <w:rPr>
          <w:szCs w:val="18"/>
        </w:rPr>
        <w:t>o</w:t>
      </w:r>
      <w:r w:rsidRPr="00547A81">
        <w:rPr>
          <w:szCs w:val="18"/>
        </w:rPr>
        <w:t>gée près du palais et a des annexes dans tous les temples de quelque i</w:t>
      </w:r>
      <w:r w:rsidRPr="00547A81">
        <w:rPr>
          <w:szCs w:val="18"/>
        </w:rPr>
        <w:t>m</w:t>
      </w:r>
      <w:r w:rsidRPr="00547A81">
        <w:rPr>
          <w:szCs w:val="18"/>
        </w:rPr>
        <w:t>portance. On voit bien ainsi que la divinité du roi, source de sa légitimité, n’est pas affaire personnelle : elle réside dans la fon</w:t>
      </w:r>
      <w:r w:rsidRPr="00547A81">
        <w:rPr>
          <w:szCs w:val="18"/>
        </w:rPr>
        <w:t>c</w:t>
      </w:r>
      <w:r w:rsidRPr="00547A81">
        <w:rPr>
          <w:szCs w:val="18"/>
        </w:rPr>
        <w:t>tion royale, elle garantit l’ordre du monde autant que l’ordre social, elle est présente dans les rituels m</w:t>
      </w:r>
      <w:r w:rsidRPr="00547A81">
        <w:rPr>
          <w:szCs w:val="18"/>
        </w:rPr>
        <w:t>a</w:t>
      </w:r>
      <w:r w:rsidRPr="00547A81">
        <w:rPr>
          <w:szCs w:val="18"/>
        </w:rPr>
        <w:t>jeurs, elle est source de sagesse et de science sur toute activité économique, sociale, religieuse. La conformité personnelle du pharaon au rôle qui lui est impa</w:t>
      </w:r>
      <w:r w:rsidRPr="00547A81">
        <w:rPr>
          <w:szCs w:val="18"/>
        </w:rPr>
        <w:t>r</w:t>
      </w:r>
      <w:r w:rsidRPr="00547A81">
        <w:rPr>
          <w:szCs w:val="18"/>
        </w:rPr>
        <w:t>ti s’impose cependant comme une condition d’efficacité ; que survienne le ma</w:t>
      </w:r>
      <w:r w:rsidRPr="00547A81">
        <w:rPr>
          <w:szCs w:val="18"/>
        </w:rPr>
        <w:t>l</w:t>
      </w:r>
      <w:r w:rsidRPr="00547A81">
        <w:rPr>
          <w:szCs w:val="18"/>
        </w:rPr>
        <w:t>heur, et le roi frappera les « mauvais serviteurs » de sa volonté, sa</w:t>
      </w:r>
      <w:r w:rsidRPr="00547A81">
        <w:rPr>
          <w:szCs w:val="18"/>
        </w:rPr>
        <w:t>u</w:t>
      </w:r>
      <w:r w:rsidRPr="00547A81">
        <w:rPr>
          <w:szCs w:val="18"/>
        </w:rPr>
        <w:t>vegardant sa légitimité en transférant sur ses généraux, ses administr</w:t>
      </w:r>
      <w:r w:rsidRPr="00547A81">
        <w:rPr>
          <w:szCs w:val="18"/>
        </w:rPr>
        <w:t>a</w:t>
      </w:r>
      <w:r w:rsidRPr="00547A81">
        <w:rPr>
          <w:szCs w:val="18"/>
        </w:rPr>
        <w:t>teurs et ses prêtres la responsabilité du chaos qui m</w:t>
      </w:r>
      <w:r w:rsidRPr="00547A81">
        <w:rPr>
          <w:szCs w:val="18"/>
        </w:rPr>
        <w:t>e</w:t>
      </w:r>
      <w:r w:rsidRPr="00547A81">
        <w:rPr>
          <w:szCs w:val="18"/>
        </w:rPr>
        <w:t>nace l’Égypte.</w:t>
      </w:r>
    </w:p>
    <w:p w14:paraId="21062D1C" w14:textId="77777777" w:rsidR="00BE5A28" w:rsidRPr="00547A81" w:rsidRDefault="00BE5A28" w:rsidP="00BE5A28">
      <w:pPr>
        <w:spacing w:before="120" w:after="120"/>
        <w:jc w:val="both"/>
      </w:pPr>
      <w:r w:rsidRPr="00547A81">
        <w:rPr>
          <w:szCs w:val="18"/>
        </w:rPr>
        <w:t>C’est également à la fonction souveraine que la Rome impériale a</w:t>
      </w:r>
      <w:r w:rsidRPr="00547A81">
        <w:rPr>
          <w:szCs w:val="18"/>
        </w:rPr>
        <w:t>t</w:t>
      </w:r>
      <w:r w:rsidRPr="00547A81">
        <w:rPr>
          <w:szCs w:val="18"/>
        </w:rPr>
        <w:t xml:space="preserve">tribuera d’abord la divinité, quelques siècles plus tard. On sait que les Romains répugnent à une divinisation du prince régnant, alors que les provinces orientales de l’Empire semblent acquises à cette conception dès le </w:t>
      </w:r>
      <w:r w:rsidRPr="00547A81">
        <w:rPr>
          <w:smallCaps/>
          <w:szCs w:val="18"/>
        </w:rPr>
        <w:t>i</w:t>
      </w:r>
      <w:r w:rsidRPr="00547A81">
        <w:rPr>
          <w:szCs w:val="18"/>
          <w:vertAlign w:val="superscript"/>
        </w:rPr>
        <w:t>er</w:t>
      </w:r>
      <w:r w:rsidRPr="00547A81">
        <w:rPr>
          <w:szCs w:val="18"/>
        </w:rPr>
        <w:t xml:space="preserve"> siècle avant J.-C. Aussi l’évolution vers la divinisation du prince connaît-elle deux rythmes diff</w:t>
      </w:r>
      <w:r w:rsidRPr="00547A81">
        <w:rPr>
          <w:szCs w:val="18"/>
        </w:rPr>
        <w:t>é</w:t>
      </w:r>
      <w:r w:rsidRPr="00547A81">
        <w:rPr>
          <w:szCs w:val="18"/>
        </w:rPr>
        <w:t>rents, dans les cités provinciales – d’Orient notamment –, et à Rome même. Dans les provinces, la d</w:t>
      </w:r>
      <w:r w:rsidRPr="00547A81">
        <w:rPr>
          <w:szCs w:val="18"/>
        </w:rPr>
        <w:t>i</w:t>
      </w:r>
      <w:r w:rsidRPr="00547A81">
        <w:rPr>
          <w:szCs w:val="18"/>
        </w:rPr>
        <w:t xml:space="preserve">vinisation suit deux voies au </w:t>
      </w:r>
      <w:r w:rsidRPr="00547A81">
        <w:rPr>
          <w:smallCaps/>
          <w:szCs w:val="18"/>
        </w:rPr>
        <w:t>i</w:t>
      </w:r>
      <w:r w:rsidRPr="00547A81">
        <w:rPr>
          <w:szCs w:val="18"/>
          <w:vertAlign w:val="superscript"/>
        </w:rPr>
        <w:t>er</w:t>
      </w:r>
      <w:r w:rsidRPr="00547A81">
        <w:rPr>
          <w:szCs w:val="18"/>
        </w:rPr>
        <w:t xml:space="preserve"> si</w:t>
      </w:r>
      <w:r w:rsidRPr="00547A81">
        <w:rPr>
          <w:szCs w:val="18"/>
        </w:rPr>
        <w:t>è</w:t>
      </w:r>
      <w:r w:rsidRPr="00547A81">
        <w:rPr>
          <w:szCs w:val="18"/>
        </w:rPr>
        <w:t xml:space="preserve">cle après J.-C. : l’une consiste en l’association du </w:t>
      </w:r>
      <w:r w:rsidRPr="00547A81">
        <w:rPr>
          <w:i/>
          <w:iCs/>
          <w:szCs w:val="18"/>
        </w:rPr>
        <w:t>g</w:t>
      </w:r>
      <w:r w:rsidRPr="00547A81">
        <w:rPr>
          <w:i/>
          <w:iCs/>
          <w:szCs w:val="18"/>
        </w:rPr>
        <w:t>e</w:t>
      </w:r>
      <w:r w:rsidRPr="00547A81">
        <w:rPr>
          <w:i/>
          <w:iCs/>
          <w:szCs w:val="18"/>
        </w:rPr>
        <w:t xml:space="preserve">nius Augusti, </w:t>
      </w:r>
      <w:r w:rsidRPr="00547A81">
        <w:rPr>
          <w:szCs w:val="18"/>
        </w:rPr>
        <w:t xml:space="preserve">divinité tutélaire du prince, et de </w:t>
      </w:r>
      <w:r w:rsidRPr="00547A81">
        <w:rPr>
          <w:i/>
          <w:iCs/>
          <w:szCs w:val="18"/>
        </w:rPr>
        <w:t xml:space="preserve">Dea Roma, </w:t>
      </w:r>
      <w:r w:rsidRPr="00547A81">
        <w:rPr>
          <w:szCs w:val="18"/>
        </w:rPr>
        <w:t>déesse personnifiant le caractère divin du po</w:t>
      </w:r>
      <w:r w:rsidRPr="00547A81">
        <w:rPr>
          <w:szCs w:val="18"/>
        </w:rPr>
        <w:t>u</w:t>
      </w:r>
      <w:r w:rsidRPr="00547A81">
        <w:rPr>
          <w:szCs w:val="18"/>
        </w:rPr>
        <w:t xml:space="preserve">voir qu’exerce Rome sur le monde conquis ; l’autre apparaît dans l’association des statues d’un dieu et du prince régnant, le dieu étant </w:t>
      </w:r>
      <w:r w:rsidRPr="00547A81">
        <w:rPr>
          <w:i/>
          <w:iCs/>
          <w:szCs w:val="18"/>
        </w:rPr>
        <w:t>comes A</w:t>
      </w:r>
      <w:r w:rsidRPr="00547A81">
        <w:rPr>
          <w:i/>
          <w:iCs/>
          <w:szCs w:val="18"/>
        </w:rPr>
        <w:t>u</w:t>
      </w:r>
      <w:r w:rsidRPr="00547A81">
        <w:rPr>
          <w:i/>
          <w:iCs/>
          <w:szCs w:val="18"/>
        </w:rPr>
        <w:t xml:space="preserve">gusti, </w:t>
      </w:r>
      <w:r w:rsidRPr="00547A81">
        <w:rPr>
          <w:szCs w:val="18"/>
        </w:rPr>
        <w:t>compagnon d’Auguste, dans une cohabitation qui esquisse la duplic</w:t>
      </w:r>
      <w:r w:rsidRPr="00547A81">
        <w:rPr>
          <w:szCs w:val="18"/>
        </w:rPr>
        <w:t>a</w:t>
      </w:r>
      <w:r w:rsidRPr="00547A81">
        <w:rPr>
          <w:szCs w:val="18"/>
        </w:rPr>
        <w:t xml:space="preserve">tion – le prince devenant alors </w:t>
      </w:r>
      <w:r w:rsidRPr="00547A81">
        <w:rPr>
          <w:i/>
          <w:iCs/>
          <w:szCs w:val="18"/>
        </w:rPr>
        <w:t xml:space="preserve">novus Hercules, novus sol, </w:t>
      </w:r>
      <w:r w:rsidRPr="00547A81">
        <w:rPr>
          <w:szCs w:val="18"/>
        </w:rPr>
        <w:t>double du dieu. À Rome cependant, Caligula ou Néron échouent à se faire r</w:t>
      </w:r>
      <w:r w:rsidRPr="00547A81">
        <w:rPr>
          <w:szCs w:val="18"/>
        </w:rPr>
        <w:t>e</w:t>
      </w:r>
      <w:r w:rsidRPr="00547A81">
        <w:rPr>
          <w:szCs w:val="18"/>
        </w:rPr>
        <w:t xml:space="preserve">connaître dieux vivants. Au </w:t>
      </w:r>
      <w:r w:rsidRPr="00547A81">
        <w:rPr>
          <w:smallCaps/>
          <w:szCs w:val="18"/>
        </w:rPr>
        <w:t>ii</w:t>
      </w:r>
      <w:r w:rsidRPr="00547A81">
        <w:rPr>
          <w:szCs w:val="18"/>
          <w:vertAlign w:val="superscript"/>
        </w:rPr>
        <w:t>e</w:t>
      </w:r>
      <w:r w:rsidRPr="00547A81">
        <w:rPr>
          <w:szCs w:val="18"/>
        </w:rPr>
        <w:t xml:space="preserve"> siècle, les Antonins, et notamment H</w:t>
      </w:r>
      <w:r w:rsidRPr="00547A81">
        <w:rPr>
          <w:szCs w:val="18"/>
        </w:rPr>
        <w:t>a</w:t>
      </w:r>
      <w:r w:rsidRPr="00547A81">
        <w:rPr>
          <w:szCs w:val="18"/>
        </w:rPr>
        <w:t>drien, bénéficient d’une divinisation du vivant du prince dans la partie orientale de l’Empire, où leurs statues prennent la place des dieux dans les temples et où des sacrifices leur sont offerts ; les réticences des classes dirigeantes romaines imposent dans la Cité c</w:t>
      </w:r>
      <w:r w:rsidRPr="00547A81">
        <w:rPr>
          <w:szCs w:val="18"/>
        </w:rPr>
        <w:t>a</w:t>
      </w:r>
      <w:r w:rsidRPr="00547A81">
        <w:rPr>
          <w:szCs w:val="18"/>
        </w:rPr>
        <w:t>pitale des pratiques détournées – reco</w:t>
      </w:r>
      <w:r w:rsidRPr="00547A81">
        <w:rPr>
          <w:szCs w:val="18"/>
        </w:rPr>
        <w:t>n</w:t>
      </w:r>
      <w:r w:rsidRPr="00547A81">
        <w:rPr>
          <w:szCs w:val="18"/>
        </w:rPr>
        <w:t xml:space="preserve">naissance du </w:t>
      </w:r>
      <w:r w:rsidRPr="00547A81">
        <w:rPr>
          <w:i/>
          <w:iCs/>
          <w:szCs w:val="18"/>
        </w:rPr>
        <w:t xml:space="preserve">genius populi Romani </w:t>
      </w:r>
      <w:r w:rsidRPr="00547A81">
        <w:rPr>
          <w:szCs w:val="18"/>
        </w:rPr>
        <w:t>dans la personne du prince, divinisation des proches défunts, parents, épo</w:t>
      </w:r>
      <w:r w:rsidRPr="00547A81">
        <w:rPr>
          <w:szCs w:val="18"/>
        </w:rPr>
        <w:t>u</w:t>
      </w:r>
      <w:r w:rsidRPr="00547A81">
        <w:rPr>
          <w:szCs w:val="18"/>
        </w:rPr>
        <w:t xml:space="preserve">ses, voire amant d’Hadrien, Antinoüs divinisé. Ce n’est qu’au </w:t>
      </w:r>
      <w:r w:rsidRPr="00547A81">
        <w:rPr>
          <w:smallCaps/>
          <w:szCs w:val="18"/>
        </w:rPr>
        <w:t>iii</w:t>
      </w:r>
      <w:r w:rsidRPr="00547A81">
        <w:rPr>
          <w:szCs w:val="18"/>
          <w:vertAlign w:val="superscript"/>
        </w:rPr>
        <w:t>e</w:t>
      </w:r>
      <w:r w:rsidRPr="00547A81">
        <w:rPr>
          <w:szCs w:val="18"/>
        </w:rPr>
        <w:t xml:space="preserve"> si</w:t>
      </w:r>
      <w:r w:rsidRPr="00547A81">
        <w:rPr>
          <w:szCs w:val="18"/>
        </w:rPr>
        <w:t>è</w:t>
      </w:r>
      <w:r w:rsidRPr="00547A81">
        <w:rPr>
          <w:szCs w:val="18"/>
        </w:rPr>
        <w:t>cle que la divinisation du prince vivant est a</w:t>
      </w:r>
      <w:r w:rsidRPr="00547A81">
        <w:rPr>
          <w:szCs w:val="18"/>
        </w:rPr>
        <w:t>c</w:t>
      </w:r>
      <w:r w:rsidRPr="00547A81">
        <w:rPr>
          <w:szCs w:val="18"/>
        </w:rPr>
        <w:t>ceptée partout. De cette lente et difficile évolution, on</w:t>
      </w:r>
      <w:r>
        <w:rPr>
          <w:szCs w:val="18"/>
        </w:rPr>
        <w:t xml:space="preserve"> </w:t>
      </w:r>
      <w:r w:rsidRPr="00547A81">
        <w:t>[</w:t>
      </w:r>
      <w:r w:rsidRPr="00547A81">
        <w:rPr>
          <w:rFonts w:cs="Arial"/>
          <w:szCs w:val="16"/>
        </w:rPr>
        <w:t>432]</w:t>
      </w:r>
      <w:r>
        <w:rPr>
          <w:rFonts w:cs="Arial"/>
          <w:szCs w:val="16"/>
        </w:rPr>
        <w:t xml:space="preserve"> </w:t>
      </w:r>
      <w:r w:rsidRPr="00547A81">
        <w:rPr>
          <w:szCs w:val="18"/>
        </w:rPr>
        <w:t>peut retenir que le caractère divin est un attribut essentiel du pouvoir politique avant d’être reconnu comme un attribut du titulaire de ce pouvoir ; c’est le pouvoir de R</w:t>
      </w:r>
      <w:r w:rsidRPr="00547A81">
        <w:rPr>
          <w:szCs w:val="18"/>
        </w:rPr>
        <w:t>o</w:t>
      </w:r>
      <w:r w:rsidRPr="00547A81">
        <w:rPr>
          <w:szCs w:val="18"/>
        </w:rPr>
        <w:t>me sur les cités et royaumes conquis qui est d’essence d</w:t>
      </w:r>
      <w:r w:rsidRPr="00547A81">
        <w:rPr>
          <w:szCs w:val="18"/>
        </w:rPr>
        <w:t>i</w:t>
      </w:r>
      <w:r w:rsidRPr="00547A81">
        <w:rPr>
          <w:szCs w:val="18"/>
        </w:rPr>
        <w:t xml:space="preserve">vine, c’est le </w:t>
      </w:r>
      <w:r w:rsidRPr="00547A81">
        <w:rPr>
          <w:i/>
          <w:iCs/>
          <w:szCs w:val="18"/>
        </w:rPr>
        <w:t xml:space="preserve">genius populi Romani </w:t>
      </w:r>
      <w:r w:rsidRPr="00547A81">
        <w:rPr>
          <w:szCs w:val="18"/>
        </w:rPr>
        <w:t>qui investit le prince et d’une certaine façon le transfigure. Quand finit par s’imposer la croyance en la divinité du titulaire, c’est par la voie d’une duplic</w:t>
      </w:r>
      <w:r w:rsidRPr="00547A81">
        <w:rPr>
          <w:szCs w:val="18"/>
        </w:rPr>
        <w:t>a</w:t>
      </w:r>
      <w:r w:rsidRPr="00547A81">
        <w:rPr>
          <w:szCs w:val="18"/>
        </w:rPr>
        <w:t>tion, puis d’une gémination qui unit en une seule personne l’homme mortel et la fonction divine, ce</w:t>
      </w:r>
      <w:r w:rsidRPr="00547A81">
        <w:rPr>
          <w:szCs w:val="18"/>
        </w:rPr>
        <w:t>l</w:t>
      </w:r>
      <w:r w:rsidRPr="00547A81">
        <w:rPr>
          <w:szCs w:val="18"/>
        </w:rPr>
        <w:t>le-ci conférant à celui-là puissance et immortalité. Kant</w:t>
      </w:r>
      <w:r w:rsidRPr="00547A81">
        <w:rPr>
          <w:szCs w:val="18"/>
        </w:rPr>
        <w:t>o</w:t>
      </w:r>
      <w:r w:rsidRPr="00547A81">
        <w:rPr>
          <w:szCs w:val="18"/>
        </w:rPr>
        <w:t>rowicz (1957, p. 500-505) suggère que se trouve là une des racines du concept d</w:t>
      </w:r>
      <w:r w:rsidRPr="00547A81">
        <w:rPr>
          <w:szCs w:val="18"/>
        </w:rPr>
        <w:t>i</w:t>
      </w:r>
      <w:r w:rsidRPr="00547A81">
        <w:rPr>
          <w:szCs w:val="18"/>
        </w:rPr>
        <w:t>chotomisant des « deux corps », privé et public, mortel et divin, du roi – dont le Moyen Âge chrétien fera si grand usage. La différenciation croissante des sphères du public et du privé qui marque le développ</w:t>
      </w:r>
      <w:r w:rsidRPr="00547A81">
        <w:rPr>
          <w:szCs w:val="18"/>
        </w:rPr>
        <w:t>e</w:t>
      </w:r>
      <w:r w:rsidRPr="00547A81">
        <w:rPr>
          <w:szCs w:val="18"/>
        </w:rPr>
        <w:t>ment de l’État impérial, impose la di</w:t>
      </w:r>
      <w:r w:rsidRPr="00547A81">
        <w:rPr>
          <w:szCs w:val="18"/>
        </w:rPr>
        <w:t>s</w:t>
      </w:r>
      <w:r w:rsidRPr="00547A81">
        <w:rPr>
          <w:szCs w:val="18"/>
        </w:rPr>
        <w:t>tinction du trésor personnel et du fisc, et s’appuie sur la croissance d’une bureaucratie dépourvue de tout caractère rel</w:t>
      </w:r>
      <w:r w:rsidRPr="00547A81">
        <w:rPr>
          <w:szCs w:val="18"/>
        </w:rPr>
        <w:t>i</w:t>
      </w:r>
      <w:r w:rsidRPr="00547A81">
        <w:rPr>
          <w:szCs w:val="18"/>
        </w:rPr>
        <w:t>gieux, n’entrave pas l’évolution vers la divinisation du prince ; la religion r</w:t>
      </w:r>
      <w:r w:rsidRPr="00547A81">
        <w:rPr>
          <w:szCs w:val="18"/>
        </w:rPr>
        <w:t>o</w:t>
      </w:r>
      <w:r w:rsidRPr="00547A81">
        <w:rPr>
          <w:szCs w:val="18"/>
        </w:rPr>
        <w:t>maine, qui accepte la différenciation du clergé et de l’administration, qui distingue fonctions religieuses et fon</w:t>
      </w:r>
      <w:r w:rsidRPr="00547A81">
        <w:rPr>
          <w:szCs w:val="18"/>
        </w:rPr>
        <w:t>c</w:t>
      </w:r>
      <w:r w:rsidRPr="00547A81">
        <w:rPr>
          <w:szCs w:val="18"/>
        </w:rPr>
        <w:t>tions militaires, n’engendre pas deux « pouvoirs rivaux » ; en la personne du prince, elle atteste de l’unité des domaines qui s’affirment conjoi</w:t>
      </w:r>
      <w:r w:rsidRPr="00547A81">
        <w:rPr>
          <w:szCs w:val="18"/>
        </w:rPr>
        <w:t>n</w:t>
      </w:r>
      <w:r w:rsidRPr="00547A81">
        <w:rPr>
          <w:szCs w:val="18"/>
        </w:rPr>
        <w:t>tement. La légitimité du pouvoir politique et de celui qui l’exerce n’est pas ici proclamée par un corps de prêtres et de scribes disposant du pouvoir symbolique et religieux, elle procède de la complémentar</w:t>
      </w:r>
      <w:r w:rsidRPr="00547A81">
        <w:rPr>
          <w:szCs w:val="18"/>
        </w:rPr>
        <w:t>i</w:t>
      </w:r>
      <w:r w:rsidRPr="00547A81">
        <w:rPr>
          <w:szCs w:val="18"/>
        </w:rPr>
        <w:t>té des doma</w:t>
      </w:r>
      <w:r w:rsidRPr="00547A81">
        <w:rPr>
          <w:szCs w:val="18"/>
        </w:rPr>
        <w:t>i</w:t>
      </w:r>
      <w:r w:rsidRPr="00547A81">
        <w:rPr>
          <w:szCs w:val="18"/>
        </w:rPr>
        <w:t>nes où le prince s’affirme comme chef suprême (ainsi qu’en témoigne la titulature i</w:t>
      </w:r>
      <w:r w:rsidRPr="00547A81">
        <w:rPr>
          <w:szCs w:val="18"/>
        </w:rPr>
        <w:t>m</w:t>
      </w:r>
      <w:r w:rsidRPr="00547A81">
        <w:rPr>
          <w:szCs w:val="18"/>
        </w:rPr>
        <w:t>périale, longue énumération des plus hautes fonctions militaires, civ</w:t>
      </w:r>
      <w:r w:rsidRPr="00547A81">
        <w:rPr>
          <w:szCs w:val="18"/>
        </w:rPr>
        <w:t>i</w:t>
      </w:r>
      <w:r w:rsidRPr="00547A81">
        <w:rPr>
          <w:szCs w:val="18"/>
        </w:rPr>
        <w:t>les et religieuses).</w:t>
      </w:r>
    </w:p>
    <w:p w14:paraId="04FD5F2C" w14:textId="77777777" w:rsidR="00BE5A28" w:rsidRPr="00547A81" w:rsidRDefault="00BE5A28" w:rsidP="00BE5A28">
      <w:pPr>
        <w:spacing w:before="120" w:after="120"/>
        <w:jc w:val="both"/>
        <w:rPr>
          <w:szCs w:val="18"/>
        </w:rPr>
      </w:pPr>
    </w:p>
    <w:p w14:paraId="0738BFDA" w14:textId="77777777" w:rsidR="00BE5A28" w:rsidRPr="00547A81" w:rsidRDefault="00BE5A28" w:rsidP="00BE5A28">
      <w:pPr>
        <w:pStyle w:val="d"/>
      </w:pPr>
      <w:r w:rsidRPr="00547A81">
        <w:t>2. Les tensions du christianisme médi</w:t>
      </w:r>
      <w:r w:rsidRPr="00547A81">
        <w:t>é</w:t>
      </w:r>
      <w:r w:rsidRPr="00547A81">
        <w:t>val</w:t>
      </w:r>
    </w:p>
    <w:p w14:paraId="2724CFC2" w14:textId="77777777" w:rsidR="00BE5A28" w:rsidRPr="00547A81" w:rsidRDefault="00BE5A28" w:rsidP="00BE5A28">
      <w:pPr>
        <w:spacing w:before="120" w:after="120"/>
        <w:jc w:val="both"/>
        <w:rPr>
          <w:szCs w:val="18"/>
        </w:rPr>
      </w:pPr>
    </w:p>
    <w:p w14:paraId="4A431CD8" w14:textId="77777777" w:rsidR="00BE5A28" w:rsidRPr="00547A81" w:rsidRDefault="00BE5A28" w:rsidP="00BE5A28">
      <w:pPr>
        <w:spacing w:before="120" w:after="120"/>
        <w:jc w:val="both"/>
      </w:pPr>
      <w:r w:rsidRPr="00547A81">
        <w:rPr>
          <w:szCs w:val="18"/>
        </w:rPr>
        <w:t>Il paraît vain de chercher un modèle unique de la légitim</w:t>
      </w:r>
      <w:r w:rsidRPr="00547A81">
        <w:rPr>
          <w:szCs w:val="18"/>
        </w:rPr>
        <w:t>a</w:t>
      </w:r>
      <w:r w:rsidRPr="00547A81">
        <w:rPr>
          <w:szCs w:val="18"/>
        </w:rPr>
        <w:t>tion du pouvoir politique par la religion au sein du christi</w:t>
      </w:r>
      <w:r w:rsidRPr="00547A81">
        <w:rPr>
          <w:szCs w:val="18"/>
        </w:rPr>
        <w:t>a</w:t>
      </w:r>
      <w:r w:rsidRPr="00547A81">
        <w:rPr>
          <w:szCs w:val="18"/>
        </w:rPr>
        <w:t>nisme. Au-delà de ressemblances supe</w:t>
      </w:r>
      <w:r w:rsidRPr="00547A81">
        <w:rPr>
          <w:szCs w:val="18"/>
        </w:rPr>
        <w:t>r</w:t>
      </w:r>
      <w:r w:rsidRPr="00547A81">
        <w:rPr>
          <w:szCs w:val="18"/>
        </w:rPr>
        <w:t>ficielles, ce sont deux conceptions du rôle et de la légitimité du souverain qui marquent l’opposition de l’Empire byza</w:t>
      </w:r>
      <w:r w:rsidRPr="00547A81">
        <w:rPr>
          <w:szCs w:val="18"/>
        </w:rPr>
        <w:t>n</w:t>
      </w:r>
      <w:r w:rsidRPr="00547A81">
        <w:rPr>
          <w:szCs w:val="18"/>
        </w:rPr>
        <w:t>tin et de l’Occident ; alors qu’ici s’affirme une tendance à la différe</w:t>
      </w:r>
      <w:r w:rsidRPr="00547A81">
        <w:rPr>
          <w:szCs w:val="18"/>
        </w:rPr>
        <w:t>n</w:t>
      </w:r>
      <w:r w:rsidRPr="00547A81">
        <w:rPr>
          <w:szCs w:val="18"/>
        </w:rPr>
        <w:t>ciation des hiérarchies religieuse et temporelle esquissant la différe</w:t>
      </w:r>
      <w:r w:rsidRPr="00547A81">
        <w:rPr>
          <w:szCs w:val="18"/>
        </w:rPr>
        <w:t>n</w:t>
      </w:r>
      <w:r w:rsidRPr="00547A81">
        <w:rPr>
          <w:szCs w:val="18"/>
        </w:rPr>
        <w:t>ciation de deux ordres de lég</w:t>
      </w:r>
      <w:r w:rsidRPr="00547A81">
        <w:rPr>
          <w:szCs w:val="18"/>
        </w:rPr>
        <w:t>i</w:t>
      </w:r>
      <w:r w:rsidRPr="00547A81">
        <w:rPr>
          <w:szCs w:val="18"/>
        </w:rPr>
        <w:t>timité, l’empereur byzantin exerce là une autorité suprême tant dans l’ordre rel</w:t>
      </w:r>
      <w:r w:rsidRPr="00547A81">
        <w:rPr>
          <w:szCs w:val="18"/>
        </w:rPr>
        <w:t>i</w:t>
      </w:r>
      <w:r w:rsidRPr="00547A81">
        <w:rPr>
          <w:szCs w:val="18"/>
        </w:rPr>
        <w:t>gieux que dans l’ordre politique, réconciliant en sa pe</w:t>
      </w:r>
      <w:r w:rsidRPr="00547A81">
        <w:rPr>
          <w:szCs w:val="18"/>
        </w:rPr>
        <w:t>r</w:t>
      </w:r>
      <w:r w:rsidRPr="00547A81">
        <w:rPr>
          <w:szCs w:val="18"/>
        </w:rPr>
        <w:t xml:space="preserve">sonne, comme jadis l’empereur romain du </w:t>
      </w:r>
      <w:r w:rsidRPr="00547A81">
        <w:rPr>
          <w:smallCaps/>
          <w:szCs w:val="18"/>
        </w:rPr>
        <w:t>iii</w:t>
      </w:r>
      <w:r w:rsidRPr="00547A81">
        <w:rPr>
          <w:szCs w:val="18"/>
          <w:vertAlign w:val="superscript"/>
        </w:rPr>
        <w:t>e</w:t>
      </w:r>
      <w:r w:rsidRPr="00547A81">
        <w:rPr>
          <w:szCs w:val="18"/>
        </w:rPr>
        <w:t xml:space="preserve"> siècle, les deux domaines compl</w:t>
      </w:r>
      <w:r w:rsidRPr="00547A81">
        <w:rPr>
          <w:szCs w:val="18"/>
        </w:rPr>
        <w:t>é</w:t>
      </w:r>
      <w:r w:rsidRPr="00547A81">
        <w:rPr>
          <w:szCs w:val="18"/>
        </w:rPr>
        <w:t>mentaires de la vie sociale (Bendix, 1976 ; Bréhier, 1970). Il convient même, en se gardant de prendre pour signe d’une permanence le jeu lettré des emprunts et des référe</w:t>
      </w:r>
      <w:r w:rsidRPr="00547A81">
        <w:rPr>
          <w:szCs w:val="18"/>
        </w:rPr>
        <w:t>n</w:t>
      </w:r>
      <w:r w:rsidRPr="00547A81">
        <w:rPr>
          <w:szCs w:val="18"/>
        </w:rPr>
        <w:t>ces aux siècles précédents, de distinguer des modèles succe</w:t>
      </w:r>
      <w:r w:rsidRPr="00547A81">
        <w:rPr>
          <w:szCs w:val="18"/>
        </w:rPr>
        <w:t>s</w:t>
      </w:r>
      <w:r w:rsidRPr="00547A81">
        <w:rPr>
          <w:szCs w:val="18"/>
        </w:rPr>
        <w:t xml:space="preserve">sifs au sein d’une même zone culturelle : ainsi, le </w:t>
      </w:r>
      <w:r w:rsidRPr="00547A81">
        <w:rPr>
          <w:smallCaps/>
          <w:szCs w:val="18"/>
        </w:rPr>
        <w:t>xii</w:t>
      </w:r>
      <w:r w:rsidRPr="00547A81">
        <w:rPr>
          <w:szCs w:val="18"/>
          <w:vertAlign w:val="superscript"/>
        </w:rPr>
        <w:t>e</w:t>
      </w:r>
      <w:r w:rsidRPr="00547A81">
        <w:rPr>
          <w:szCs w:val="18"/>
        </w:rPr>
        <w:t xml:space="preserve"> et le </w:t>
      </w:r>
      <w:r w:rsidRPr="00547A81">
        <w:rPr>
          <w:smallCaps/>
          <w:szCs w:val="18"/>
        </w:rPr>
        <w:t>xiii</w:t>
      </w:r>
      <w:r w:rsidRPr="00547A81">
        <w:rPr>
          <w:szCs w:val="18"/>
          <w:vertAlign w:val="superscript"/>
        </w:rPr>
        <w:t>e</w:t>
      </w:r>
      <w:r w:rsidRPr="00547A81">
        <w:rPr>
          <w:szCs w:val="18"/>
        </w:rPr>
        <w:t xml:space="preserve"> siècle const</w:t>
      </w:r>
      <w:r w:rsidRPr="00547A81">
        <w:rPr>
          <w:szCs w:val="18"/>
        </w:rPr>
        <w:t>i</w:t>
      </w:r>
      <w:r w:rsidRPr="00547A81">
        <w:rPr>
          <w:szCs w:val="18"/>
        </w:rPr>
        <w:t>tuent-ils une période clé pour saisir l’effacement d’une conception du pouvoir qui dominait jusqu’alors en Occident. Cette conce</w:t>
      </w:r>
      <w:r w:rsidRPr="00547A81">
        <w:rPr>
          <w:szCs w:val="18"/>
        </w:rPr>
        <w:t>p</w:t>
      </w:r>
      <w:r w:rsidRPr="00547A81">
        <w:rPr>
          <w:szCs w:val="18"/>
        </w:rPr>
        <w:t>tion peut être caract</w:t>
      </w:r>
      <w:r w:rsidRPr="00547A81">
        <w:rPr>
          <w:szCs w:val="18"/>
        </w:rPr>
        <w:t>é</w:t>
      </w:r>
      <w:r w:rsidRPr="00547A81">
        <w:rPr>
          <w:szCs w:val="18"/>
        </w:rPr>
        <w:t>risée par une tension existant entre, d’une part la tendance à la différenciation du temporel et du spir</w:t>
      </w:r>
      <w:r w:rsidRPr="00547A81">
        <w:rPr>
          <w:szCs w:val="18"/>
        </w:rPr>
        <w:t>i</w:t>
      </w:r>
      <w:r w:rsidRPr="00547A81">
        <w:rPr>
          <w:szCs w:val="18"/>
        </w:rPr>
        <w:t>tuel, culminant dans l’affirmation de deux ordres de légitimité, et d’autre part la te</w:t>
      </w:r>
      <w:r w:rsidRPr="00547A81">
        <w:rPr>
          <w:szCs w:val="18"/>
        </w:rPr>
        <w:t>n</w:t>
      </w:r>
      <w:r w:rsidRPr="00547A81">
        <w:rPr>
          <w:szCs w:val="18"/>
        </w:rPr>
        <w:t>dance tout aussi pui</w:t>
      </w:r>
      <w:r w:rsidRPr="00547A81">
        <w:rPr>
          <w:szCs w:val="18"/>
        </w:rPr>
        <w:t>s</w:t>
      </w:r>
      <w:r w:rsidRPr="00547A81">
        <w:rPr>
          <w:szCs w:val="18"/>
        </w:rPr>
        <w:t>sante à une confusion des domaines et à l’unicité du processus de légitimation du pouvoir.</w:t>
      </w:r>
    </w:p>
    <w:p w14:paraId="0BB65C5E" w14:textId="77777777" w:rsidR="00BE5A28" w:rsidRPr="00547A81" w:rsidRDefault="00BE5A28" w:rsidP="00BE5A28">
      <w:pPr>
        <w:spacing w:before="120" w:after="120"/>
        <w:jc w:val="both"/>
      </w:pPr>
      <w:r w:rsidRPr="00547A81">
        <w:rPr>
          <w:szCs w:val="18"/>
        </w:rPr>
        <w:t>Badie (1983) so</w:t>
      </w:r>
      <w:r w:rsidRPr="00547A81">
        <w:rPr>
          <w:szCs w:val="18"/>
        </w:rPr>
        <w:t>u</w:t>
      </w:r>
      <w:r w:rsidRPr="00547A81">
        <w:rPr>
          <w:szCs w:val="18"/>
        </w:rPr>
        <w:t>ligne avec raison la force et l’originalité de la première tendance, dans laquelle il perçoit une structure de signific</w:t>
      </w:r>
      <w:r w:rsidRPr="00547A81">
        <w:rPr>
          <w:szCs w:val="18"/>
        </w:rPr>
        <w:t>a</w:t>
      </w:r>
      <w:r w:rsidRPr="00547A81">
        <w:rPr>
          <w:szCs w:val="18"/>
        </w:rPr>
        <w:t>tion fondamentale.</w:t>
      </w:r>
      <w:r>
        <w:rPr>
          <w:szCs w:val="18"/>
        </w:rPr>
        <w:t xml:space="preserve"> </w:t>
      </w:r>
      <w:r w:rsidRPr="00547A81">
        <w:t>[433]</w:t>
      </w:r>
      <w:r>
        <w:t xml:space="preserve"> </w:t>
      </w:r>
      <w:r w:rsidRPr="00547A81">
        <w:rPr>
          <w:szCs w:val="18"/>
        </w:rPr>
        <w:t>Née de la juxtaposition initiale de deux aut</w:t>
      </w:r>
      <w:r w:rsidRPr="00547A81">
        <w:rPr>
          <w:szCs w:val="18"/>
        </w:rPr>
        <w:t>o</w:t>
      </w:r>
      <w:r w:rsidRPr="00547A81">
        <w:rPr>
          <w:szCs w:val="18"/>
        </w:rPr>
        <w:t>rités, l’empereur r</w:t>
      </w:r>
      <w:r w:rsidRPr="00547A81">
        <w:rPr>
          <w:szCs w:val="18"/>
        </w:rPr>
        <w:t>o</w:t>
      </w:r>
      <w:r w:rsidRPr="00547A81">
        <w:rPr>
          <w:szCs w:val="18"/>
        </w:rPr>
        <w:t>main et l’Église hiérarchique, sans cesse renforcée ensuite par le dév</w:t>
      </w:r>
      <w:r w:rsidRPr="00547A81">
        <w:rPr>
          <w:szCs w:val="18"/>
        </w:rPr>
        <w:t>e</w:t>
      </w:r>
      <w:r w:rsidRPr="00547A81">
        <w:rPr>
          <w:szCs w:val="18"/>
        </w:rPr>
        <w:t>loppement d’une bureaucratie religieuse centralisée et largement autonome par rapport aux rois et aux seigneurs, la du</w:t>
      </w:r>
      <w:r w:rsidRPr="00547A81">
        <w:rPr>
          <w:szCs w:val="18"/>
        </w:rPr>
        <w:t>a</w:t>
      </w:r>
      <w:r w:rsidRPr="00547A81">
        <w:rPr>
          <w:szCs w:val="18"/>
        </w:rPr>
        <w:t>lité du temporel et du spirituel est dualité d’appareils, de droits et de communautés. Elle est légitimée par la distinction de deux domaines et de deux puissa</w:t>
      </w:r>
      <w:r w:rsidRPr="00547A81">
        <w:rPr>
          <w:szCs w:val="18"/>
        </w:rPr>
        <w:t>n</w:t>
      </w:r>
      <w:r w:rsidRPr="00547A81">
        <w:rPr>
          <w:szCs w:val="18"/>
        </w:rPr>
        <w:t>ces ; si l’une de ces puissances dispose de l’autorité suprême qui vient de Dieu et de la mission spirituelle qu’elle a reçue de Lui, l’autre n’en est pas moins légitime en son ordre et selon sa fonction. Sur cette « double légitimité » se greffe un débat essentiel : la légitimité du prince procède-t-elle de sa mission propre, ass</w:t>
      </w:r>
      <w:r w:rsidRPr="00547A81">
        <w:rPr>
          <w:szCs w:val="18"/>
        </w:rPr>
        <w:t>u</w:t>
      </w:r>
      <w:r w:rsidRPr="00547A81">
        <w:rPr>
          <w:szCs w:val="18"/>
        </w:rPr>
        <w:t>rer l’ordre temporel, ou, comme l’affirment saint Be</w:t>
      </w:r>
      <w:r w:rsidRPr="00547A81">
        <w:rPr>
          <w:szCs w:val="18"/>
        </w:rPr>
        <w:t>r</w:t>
      </w:r>
      <w:r w:rsidRPr="00547A81">
        <w:rPr>
          <w:szCs w:val="18"/>
        </w:rPr>
        <w:t>nard et Innocent IV, de la délégation consentie au prince par le pape ? Quelles que soient les variantes exi</w:t>
      </w:r>
      <w:r w:rsidRPr="00547A81">
        <w:rPr>
          <w:szCs w:val="18"/>
        </w:rPr>
        <w:t>s</w:t>
      </w:r>
      <w:r w:rsidRPr="00547A81">
        <w:rPr>
          <w:szCs w:val="18"/>
        </w:rPr>
        <w:t>tant entre les doctrines et les textes, l’essentiel est bien que soient reconnues l’autonomie de l’organisation p</w:t>
      </w:r>
      <w:r w:rsidRPr="00547A81">
        <w:rPr>
          <w:szCs w:val="18"/>
        </w:rPr>
        <w:t>o</w:t>
      </w:r>
      <w:r w:rsidRPr="00547A81">
        <w:rPr>
          <w:szCs w:val="18"/>
        </w:rPr>
        <w:t>litique et, jusqu’à un certain degré, l’originalité des deux ordres de légitim</w:t>
      </w:r>
      <w:r w:rsidRPr="00547A81">
        <w:rPr>
          <w:szCs w:val="18"/>
        </w:rPr>
        <w:t>a</w:t>
      </w:r>
      <w:r w:rsidRPr="00547A81">
        <w:rPr>
          <w:szCs w:val="18"/>
        </w:rPr>
        <w:t xml:space="preserve">tion, réconciliés dans le dessein de Dieu mais non confondus. La pensée de saint Thomas va jusqu’au bout de cette logique, qui triomphe au </w:t>
      </w:r>
      <w:r w:rsidRPr="00547A81">
        <w:rPr>
          <w:smallCaps/>
          <w:szCs w:val="18"/>
        </w:rPr>
        <w:t>xiii</w:t>
      </w:r>
      <w:r w:rsidRPr="00547A81">
        <w:rPr>
          <w:szCs w:val="18"/>
          <w:vertAlign w:val="superscript"/>
        </w:rPr>
        <w:t>e</w:t>
      </w:r>
      <w:r w:rsidRPr="00547A81">
        <w:rPr>
          <w:szCs w:val="18"/>
        </w:rPr>
        <w:t xml:space="preserve"> siècle ; encore est-il sans doute excessif de voir dans la conception thomiste une ru</w:t>
      </w:r>
      <w:r w:rsidRPr="00547A81">
        <w:rPr>
          <w:szCs w:val="18"/>
        </w:rPr>
        <w:t>p</w:t>
      </w:r>
      <w:r w:rsidRPr="00547A81">
        <w:rPr>
          <w:szCs w:val="18"/>
        </w:rPr>
        <w:t>ture décisive entre deux légitimités : « Le prince en retire une légitimité qui lui appartient en propre, et qui se révèle tot</w:t>
      </w:r>
      <w:r w:rsidRPr="00547A81">
        <w:rPr>
          <w:szCs w:val="18"/>
        </w:rPr>
        <w:t>a</w:t>
      </w:r>
      <w:r w:rsidRPr="00547A81">
        <w:rPr>
          <w:szCs w:val="18"/>
        </w:rPr>
        <w:t>lement laïque. Mais cette légitimité s’en trouve en même temps do</w:t>
      </w:r>
      <w:r w:rsidRPr="00547A81">
        <w:rPr>
          <w:szCs w:val="18"/>
        </w:rPr>
        <w:t>u</w:t>
      </w:r>
      <w:r w:rsidRPr="00547A81">
        <w:rPr>
          <w:szCs w:val="18"/>
        </w:rPr>
        <w:t>blement précisée : le prince devra agir conformément au droit naturel et comme représe</w:t>
      </w:r>
      <w:r w:rsidRPr="00547A81">
        <w:rPr>
          <w:szCs w:val="18"/>
        </w:rPr>
        <w:t>n</w:t>
      </w:r>
      <w:r w:rsidRPr="00547A81">
        <w:rPr>
          <w:szCs w:val="18"/>
        </w:rPr>
        <w:t>tant de l’humanitas » (Badie, 1983, p. 115). On sait que les princes ne renonceront pas de longtemps à se réclamer d’une légit</w:t>
      </w:r>
      <w:r w:rsidRPr="00547A81">
        <w:rPr>
          <w:szCs w:val="18"/>
        </w:rPr>
        <w:t>i</w:t>
      </w:r>
      <w:r w:rsidRPr="00547A81">
        <w:rPr>
          <w:szCs w:val="18"/>
        </w:rPr>
        <w:t>mité divine, ni l’Église à affirmer son droit de contrôler l’édiction du « droit naturel » et de parler au nom de l’humanité app</w:t>
      </w:r>
      <w:r w:rsidRPr="00547A81">
        <w:rPr>
          <w:szCs w:val="18"/>
        </w:rPr>
        <w:t>e</w:t>
      </w:r>
      <w:r w:rsidRPr="00547A81">
        <w:rPr>
          <w:szCs w:val="18"/>
        </w:rPr>
        <w:t>lée au salut en ce monde.</w:t>
      </w:r>
    </w:p>
    <w:p w14:paraId="6E024A14" w14:textId="77777777" w:rsidR="00BE5A28" w:rsidRPr="00547A81" w:rsidRDefault="00BE5A28" w:rsidP="00BE5A28">
      <w:pPr>
        <w:spacing w:before="120" w:after="120"/>
        <w:jc w:val="both"/>
      </w:pPr>
      <w:r w:rsidRPr="00547A81">
        <w:rPr>
          <w:szCs w:val="18"/>
        </w:rPr>
        <w:t>À cette conception de la dualité des puissances s’oppose consta</w:t>
      </w:r>
      <w:r w:rsidRPr="00547A81">
        <w:rPr>
          <w:szCs w:val="18"/>
        </w:rPr>
        <w:t>m</w:t>
      </w:r>
      <w:r w:rsidRPr="00547A81">
        <w:rPr>
          <w:szCs w:val="18"/>
        </w:rPr>
        <w:t xml:space="preserve">ment, et avec force jusqu’au </w:t>
      </w:r>
      <w:r w:rsidRPr="00547A81">
        <w:rPr>
          <w:smallCaps/>
          <w:szCs w:val="18"/>
        </w:rPr>
        <w:t>xiii</w:t>
      </w:r>
      <w:r w:rsidRPr="00547A81">
        <w:rPr>
          <w:szCs w:val="18"/>
          <w:vertAlign w:val="superscript"/>
        </w:rPr>
        <w:t>e</w:t>
      </w:r>
      <w:r w:rsidRPr="00547A81">
        <w:rPr>
          <w:szCs w:val="18"/>
        </w:rPr>
        <w:t xml:space="preserve"> siècle, une autre tendance. La di</w:t>
      </w:r>
      <w:r w:rsidRPr="00547A81">
        <w:rPr>
          <w:szCs w:val="18"/>
        </w:rPr>
        <w:t>s</w:t>
      </w:r>
      <w:r w:rsidRPr="00547A81">
        <w:rPr>
          <w:szCs w:val="18"/>
        </w:rPr>
        <w:t>tinction des deux pouvoirs s’efface parfois, ou du moins s’atténue. Entre les chefs spirituels, évêques, pape, et les chefs temp</w:t>
      </w:r>
      <w:r w:rsidRPr="00547A81">
        <w:rPr>
          <w:szCs w:val="18"/>
        </w:rPr>
        <w:t>o</w:t>
      </w:r>
      <w:r w:rsidRPr="00547A81">
        <w:rPr>
          <w:szCs w:val="18"/>
        </w:rPr>
        <w:t>rels, rois et empereur, c’est un échange constant de symb</w:t>
      </w:r>
      <w:r w:rsidRPr="00547A81">
        <w:rPr>
          <w:szCs w:val="18"/>
        </w:rPr>
        <w:t>o</w:t>
      </w:r>
      <w:r w:rsidRPr="00547A81">
        <w:rPr>
          <w:szCs w:val="18"/>
        </w:rPr>
        <w:t>les, de prérogatives, de droits et d’attributs qui « produit des hybr</w:t>
      </w:r>
      <w:r w:rsidRPr="00547A81">
        <w:rPr>
          <w:szCs w:val="18"/>
        </w:rPr>
        <w:t>i</w:t>
      </w:r>
      <w:r w:rsidRPr="00547A81">
        <w:rPr>
          <w:szCs w:val="18"/>
        </w:rPr>
        <w:t>des dans chaque camp » (Kantorowicz, 1957, p. 193). Au-delà des jeux d’emprunt récipr</w:t>
      </w:r>
      <w:r w:rsidRPr="00547A81">
        <w:rPr>
          <w:szCs w:val="18"/>
        </w:rPr>
        <w:t>o</w:t>
      </w:r>
      <w:r w:rsidRPr="00547A81">
        <w:rPr>
          <w:szCs w:val="18"/>
        </w:rPr>
        <w:t>que, c’est une tendance à la fusion des légitimités qui tran</w:t>
      </w:r>
      <w:r w:rsidRPr="00547A81">
        <w:rPr>
          <w:szCs w:val="18"/>
        </w:rPr>
        <w:t>s</w:t>
      </w:r>
      <w:r w:rsidRPr="00547A81">
        <w:rPr>
          <w:szCs w:val="18"/>
        </w:rPr>
        <w:t>paraît lorsque le pape revêt la couronne et la pourpre impériale et que l’empereur, po</w:t>
      </w:r>
      <w:r w:rsidRPr="00547A81">
        <w:rPr>
          <w:szCs w:val="18"/>
        </w:rPr>
        <w:t>r</w:t>
      </w:r>
      <w:r w:rsidRPr="00547A81">
        <w:rPr>
          <w:szCs w:val="18"/>
        </w:rPr>
        <w:t>tant mitre et tunique de clerc, prétend à se voir reconnaître un vérit</w:t>
      </w:r>
      <w:r w:rsidRPr="00547A81">
        <w:rPr>
          <w:szCs w:val="18"/>
        </w:rPr>
        <w:t>a</w:t>
      </w:r>
      <w:r w:rsidRPr="00547A81">
        <w:rPr>
          <w:szCs w:val="18"/>
        </w:rPr>
        <w:t>ble sacerd</w:t>
      </w:r>
      <w:r w:rsidRPr="00547A81">
        <w:rPr>
          <w:szCs w:val="18"/>
        </w:rPr>
        <w:t>o</w:t>
      </w:r>
      <w:r w:rsidRPr="00547A81">
        <w:rPr>
          <w:szCs w:val="18"/>
        </w:rPr>
        <w:t>ce. Cette tendance s’affirme notamment dans la tradition carolingienne ; les év</w:t>
      </w:r>
      <w:r w:rsidRPr="00547A81">
        <w:rPr>
          <w:szCs w:val="18"/>
        </w:rPr>
        <w:t>ê</w:t>
      </w:r>
      <w:r w:rsidRPr="00547A81">
        <w:rPr>
          <w:szCs w:val="18"/>
        </w:rPr>
        <w:t xml:space="preserve">ques reconnaissent que le roi est agent de Dieu, choisi et placé par lui devant les hommes </w:t>
      </w:r>
      <w:r w:rsidRPr="00547A81">
        <w:rPr>
          <w:i/>
          <w:iCs/>
          <w:szCs w:val="18"/>
        </w:rPr>
        <w:t xml:space="preserve">(prelatus) </w:t>
      </w:r>
      <w:r w:rsidRPr="00547A81">
        <w:rPr>
          <w:szCs w:val="18"/>
        </w:rPr>
        <w:t>pour les guider, ayant mission non seul</w:t>
      </w:r>
      <w:r w:rsidRPr="00547A81">
        <w:rPr>
          <w:szCs w:val="18"/>
        </w:rPr>
        <w:t>e</w:t>
      </w:r>
      <w:r w:rsidRPr="00547A81">
        <w:rPr>
          <w:szCs w:val="18"/>
        </w:rPr>
        <w:t>ment de sauvegarder l’ordre et la paix mais d’établir sur terre un ordre dont le modèle est dans le Ciel. Aux év</w:t>
      </w:r>
      <w:r w:rsidRPr="00547A81">
        <w:rPr>
          <w:szCs w:val="18"/>
        </w:rPr>
        <w:t>ê</w:t>
      </w:r>
      <w:r w:rsidRPr="00547A81">
        <w:rPr>
          <w:szCs w:val="18"/>
        </w:rPr>
        <w:t>ques revient le soin d’instruire le prince, de lui rappeler ses devoirs, de l’inviter à conformer l’ordre terrestre à l’ordre d</w:t>
      </w:r>
      <w:r w:rsidRPr="00547A81">
        <w:rPr>
          <w:szCs w:val="18"/>
        </w:rPr>
        <w:t>i</w:t>
      </w:r>
      <w:r w:rsidRPr="00547A81">
        <w:rPr>
          <w:szCs w:val="18"/>
        </w:rPr>
        <w:t xml:space="preserve">vin (Duby, 1978). Dans la crise du </w:t>
      </w:r>
      <w:r w:rsidRPr="00547A81">
        <w:rPr>
          <w:smallCaps/>
          <w:szCs w:val="18"/>
        </w:rPr>
        <w:t>xi</w:t>
      </w:r>
      <w:r w:rsidRPr="00547A81">
        <w:rPr>
          <w:szCs w:val="18"/>
          <w:vertAlign w:val="superscript"/>
        </w:rPr>
        <w:t>e</w:t>
      </w:r>
      <w:r w:rsidRPr="00547A81">
        <w:rPr>
          <w:szCs w:val="18"/>
        </w:rPr>
        <w:t xml:space="preserve"> siècle, quand se fractionnent les mona</w:t>
      </w:r>
      <w:r w:rsidRPr="00547A81">
        <w:rPr>
          <w:szCs w:val="18"/>
        </w:rPr>
        <w:t>r</w:t>
      </w:r>
      <w:r w:rsidRPr="00547A81">
        <w:rPr>
          <w:szCs w:val="18"/>
        </w:rPr>
        <w:t>chies et se développe la féodalité, des clercs reportent ce modèle sur les grands seigneurs (le duc de Normandie, avec Dudon de Saint-Quentin ; le comte de Flandre, avec le ch</w:t>
      </w:r>
      <w:r w:rsidRPr="00547A81">
        <w:rPr>
          <w:szCs w:val="18"/>
        </w:rPr>
        <w:t>a</w:t>
      </w:r>
      <w:r w:rsidRPr="00547A81">
        <w:rPr>
          <w:szCs w:val="18"/>
        </w:rPr>
        <w:t>noine Galbert de Bruges ; les princes Plantagenêt, avec notamment Benoît de Saint-Maure). Concurre</w:t>
      </w:r>
      <w:r w:rsidRPr="00547A81">
        <w:rPr>
          <w:szCs w:val="18"/>
        </w:rPr>
        <w:t>m</w:t>
      </w:r>
      <w:r w:rsidRPr="00547A81">
        <w:rPr>
          <w:szCs w:val="18"/>
        </w:rPr>
        <w:t>ment, les moines proposent un autre modèle de cléricalisation du pri</w:t>
      </w:r>
      <w:r w:rsidRPr="00547A81">
        <w:rPr>
          <w:szCs w:val="18"/>
        </w:rPr>
        <w:t>n</w:t>
      </w:r>
      <w:r w:rsidRPr="00547A81">
        <w:rPr>
          <w:szCs w:val="18"/>
        </w:rPr>
        <w:t>ce, par sa conformisation à l’idéal monastique (Duby, 1978, p. 219-235). Si la distinction du</w:t>
      </w:r>
      <w:r>
        <w:rPr>
          <w:szCs w:val="18"/>
        </w:rPr>
        <w:t xml:space="preserve"> </w:t>
      </w:r>
      <w:r w:rsidRPr="00547A81">
        <w:t>[</w:t>
      </w:r>
      <w:r w:rsidRPr="00547A81">
        <w:rPr>
          <w:rFonts w:cs="Arial"/>
          <w:szCs w:val="16"/>
        </w:rPr>
        <w:t>434]</w:t>
      </w:r>
      <w:r>
        <w:rPr>
          <w:rFonts w:cs="Arial"/>
          <w:szCs w:val="16"/>
        </w:rPr>
        <w:t xml:space="preserve"> </w:t>
      </w:r>
      <w:r w:rsidRPr="00547A81">
        <w:rPr>
          <w:szCs w:val="18"/>
        </w:rPr>
        <w:t>spirituel et du temporel demeure pe</w:t>
      </w:r>
      <w:r w:rsidRPr="00547A81">
        <w:rPr>
          <w:szCs w:val="18"/>
        </w:rPr>
        <w:t>r</w:t>
      </w:r>
      <w:r w:rsidRPr="00547A81">
        <w:rPr>
          <w:szCs w:val="18"/>
        </w:rPr>
        <w:t>ceptible dans ces représentations de la vie sociale, le recours à un o</w:t>
      </w:r>
      <w:r w:rsidRPr="00547A81">
        <w:rPr>
          <w:szCs w:val="18"/>
        </w:rPr>
        <w:t>r</w:t>
      </w:r>
      <w:r w:rsidRPr="00547A81">
        <w:rPr>
          <w:szCs w:val="18"/>
        </w:rPr>
        <w:t>dre de légitimité unique et la tendance à la confusion des missions p</w:t>
      </w:r>
      <w:r w:rsidRPr="00547A81">
        <w:rPr>
          <w:szCs w:val="18"/>
        </w:rPr>
        <w:t>a</w:t>
      </w:r>
      <w:r w:rsidRPr="00547A81">
        <w:rPr>
          <w:szCs w:val="18"/>
        </w:rPr>
        <w:t>raissent en réduire la portée, voire en contester la validité. Du roi cha</w:t>
      </w:r>
      <w:r w:rsidRPr="00547A81">
        <w:rPr>
          <w:szCs w:val="18"/>
        </w:rPr>
        <w:t>r</w:t>
      </w:r>
      <w:r w:rsidRPr="00547A81">
        <w:rPr>
          <w:szCs w:val="18"/>
        </w:rPr>
        <w:t>gé par Dieu de faire une société humaine à l’image de la société céleste, au roi im</w:t>
      </w:r>
      <w:r w:rsidRPr="00547A81">
        <w:rPr>
          <w:szCs w:val="18"/>
        </w:rPr>
        <w:t>a</w:t>
      </w:r>
      <w:r w:rsidRPr="00547A81">
        <w:rPr>
          <w:szCs w:val="18"/>
        </w:rPr>
        <w:t xml:space="preserve">ge vivante de Dieu, sinon incarnation de Dieu, le pas sera franchi sans peine. C’est ce que montre Kantorowicz (1957) à propos de la monarchie anglaise des </w:t>
      </w:r>
      <w:r w:rsidRPr="00547A81">
        <w:rPr>
          <w:smallCaps/>
          <w:szCs w:val="18"/>
        </w:rPr>
        <w:t>xii</w:t>
      </w:r>
      <w:r w:rsidRPr="00547A81">
        <w:rPr>
          <w:szCs w:val="18"/>
          <w:vertAlign w:val="superscript"/>
        </w:rPr>
        <w:t>e</w:t>
      </w:r>
      <w:r w:rsidRPr="00547A81">
        <w:rPr>
          <w:szCs w:val="18"/>
        </w:rPr>
        <w:t xml:space="preserve"> et </w:t>
      </w:r>
      <w:r w:rsidRPr="00547A81">
        <w:rPr>
          <w:smallCaps/>
          <w:szCs w:val="18"/>
        </w:rPr>
        <w:t>xiii</w:t>
      </w:r>
      <w:r w:rsidRPr="00547A81">
        <w:rPr>
          <w:szCs w:val="18"/>
          <w:vertAlign w:val="superscript"/>
        </w:rPr>
        <w:t>e</w:t>
      </w:r>
      <w:r w:rsidRPr="00547A81">
        <w:rPr>
          <w:szCs w:val="18"/>
        </w:rPr>
        <w:t xml:space="preserve"> siècles : le roi su</w:t>
      </w:r>
      <w:r w:rsidRPr="00547A81">
        <w:rPr>
          <w:szCs w:val="18"/>
        </w:rPr>
        <w:t>r</w:t>
      </w:r>
      <w:r w:rsidRPr="00547A81">
        <w:rPr>
          <w:szCs w:val="18"/>
        </w:rPr>
        <w:t>monte la dualité des deux natures, angélique et humaine, dont le co</w:t>
      </w:r>
      <w:r w:rsidRPr="00547A81">
        <w:rPr>
          <w:szCs w:val="18"/>
        </w:rPr>
        <w:t>u</w:t>
      </w:r>
      <w:r w:rsidRPr="00547A81">
        <w:rPr>
          <w:szCs w:val="18"/>
        </w:rPr>
        <w:t xml:space="preserve">ple évêque-prince était l’image ; il est une personne double, une </w:t>
      </w:r>
      <w:r w:rsidRPr="00547A81">
        <w:rPr>
          <w:i/>
          <w:iCs/>
          <w:szCs w:val="18"/>
        </w:rPr>
        <w:t>pe</w:t>
      </w:r>
      <w:r w:rsidRPr="00547A81">
        <w:rPr>
          <w:i/>
          <w:iCs/>
          <w:szCs w:val="18"/>
        </w:rPr>
        <w:t>r</w:t>
      </w:r>
      <w:r w:rsidRPr="00547A81">
        <w:rPr>
          <w:i/>
          <w:iCs/>
          <w:szCs w:val="18"/>
        </w:rPr>
        <w:t xml:space="preserve">sona mixta, </w:t>
      </w:r>
      <w:r w:rsidRPr="00547A81">
        <w:rPr>
          <w:szCs w:val="18"/>
        </w:rPr>
        <w:t>d’origine à la fois naturelle et div</w:t>
      </w:r>
      <w:r w:rsidRPr="00547A81">
        <w:rPr>
          <w:szCs w:val="18"/>
        </w:rPr>
        <w:t>i</w:t>
      </w:r>
      <w:r w:rsidRPr="00547A81">
        <w:rPr>
          <w:szCs w:val="18"/>
        </w:rPr>
        <w:t>ne ; il est, de ce fait, image vivante et reproduction du Christ, dev</w:t>
      </w:r>
      <w:r w:rsidRPr="00547A81">
        <w:rPr>
          <w:szCs w:val="18"/>
        </w:rPr>
        <w:t>e</w:t>
      </w:r>
      <w:r w:rsidRPr="00547A81">
        <w:rPr>
          <w:szCs w:val="18"/>
        </w:rPr>
        <w:t>nu Christ par l’onction et Dieu par la grâce qui le tran</w:t>
      </w:r>
      <w:r w:rsidRPr="00547A81">
        <w:rPr>
          <w:szCs w:val="18"/>
        </w:rPr>
        <w:t>s</w:t>
      </w:r>
      <w:r w:rsidRPr="00547A81">
        <w:rPr>
          <w:szCs w:val="18"/>
        </w:rPr>
        <w:t>figure. On mesure ici la tension qui existe entre une telle conception de la légitimité, et celle qui corre</w:t>
      </w:r>
      <w:r w:rsidRPr="00547A81">
        <w:rPr>
          <w:szCs w:val="18"/>
        </w:rPr>
        <w:t>s</w:t>
      </w:r>
      <w:r w:rsidRPr="00547A81">
        <w:rPr>
          <w:szCs w:val="18"/>
        </w:rPr>
        <w:t>pond à l’affirmation d’une dualité des puissa</w:t>
      </w:r>
      <w:r w:rsidRPr="00547A81">
        <w:rPr>
          <w:szCs w:val="18"/>
        </w:rPr>
        <w:t>n</w:t>
      </w:r>
      <w:r w:rsidRPr="00547A81">
        <w:rPr>
          <w:szCs w:val="18"/>
        </w:rPr>
        <w:t>ces. On comprend mieux aussi la dimension sacramente</w:t>
      </w:r>
      <w:r w:rsidRPr="00547A81">
        <w:rPr>
          <w:szCs w:val="18"/>
        </w:rPr>
        <w:t>l</w:t>
      </w:r>
      <w:r w:rsidRPr="00547A81">
        <w:rPr>
          <w:szCs w:val="18"/>
        </w:rPr>
        <w:t>le du sacre, voire des formes extrêmes de divinisation de l’empereur ; ainsi le chancelier Pietro de</w:t>
      </w:r>
      <w:r w:rsidRPr="00547A81">
        <w:rPr>
          <w:szCs w:val="18"/>
        </w:rPr>
        <w:t>l</w:t>
      </w:r>
      <w:r w:rsidRPr="00547A81">
        <w:rPr>
          <w:szCs w:val="18"/>
        </w:rPr>
        <w:t>la Vigna présente-t-il Frédéric II Hohen</w:t>
      </w:r>
      <w:r w:rsidRPr="00547A81">
        <w:rPr>
          <w:szCs w:val="18"/>
        </w:rPr>
        <w:t>s</w:t>
      </w:r>
      <w:r w:rsidRPr="00547A81">
        <w:rPr>
          <w:szCs w:val="18"/>
        </w:rPr>
        <w:t xml:space="preserve">taufen (première moitié du </w:t>
      </w:r>
      <w:r w:rsidRPr="00547A81">
        <w:rPr>
          <w:smallCaps/>
          <w:szCs w:val="18"/>
        </w:rPr>
        <w:t>xiii</w:t>
      </w:r>
      <w:r w:rsidRPr="00547A81">
        <w:rPr>
          <w:szCs w:val="18"/>
          <w:vertAlign w:val="superscript"/>
        </w:rPr>
        <w:t>e</w:t>
      </w:r>
      <w:r w:rsidRPr="00547A81">
        <w:rPr>
          <w:szCs w:val="18"/>
        </w:rPr>
        <w:t xml:space="preserve"> siècle) comme Sauveur, Nouveau Messie, re</w:t>
      </w:r>
      <w:r w:rsidRPr="00547A81">
        <w:rPr>
          <w:szCs w:val="18"/>
        </w:rPr>
        <w:t>s</w:t>
      </w:r>
      <w:r w:rsidRPr="00547A81">
        <w:rPr>
          <w:szCs w:val="18"/>
        </w:rPr>
        <w:t xml:space="preserve">taurateur de l’âge d’Or et </w:t>
      </w:r>
      <w:r w:rsidRPr="00547A81">
        <w:rPr>
          <w:i/>
          <w:iCs/>
          <w:szCs w:val="18"/>
        </w:rPr>
        <w:t xml:space="preserve">cosmocrator, </w:t>
      </w:r>
      <w:r w:rsidRPr="00547A81">
        <w:rPr>
          <w:szCs w:val="18"/>
        </w:rPr>
        <w:t>l’empereur s’étant peut-être pensé lui-même comme incarnation de Dieu (Ka</w:t>
      </w:r>
      <w:r w:rsidRPr="00547A81">
        <w:rPr>
          <w:szCs w:val="18"/>
        </w:rPr>
        <w:t>n</w:t>
      </w:r>
      <w:r w:rsidRPr="00547A81">
        <w:rPr>
          <w:szCs w:val="18"/>
        </w:rPr>
        <w:t>torowicz, 1931). Il est vrai que ce mod</w:t>
      </w:r>
      <w:r w:rsidRPr="00547A81">
        <w:rPr>
          <w:szCs w:val="18"/>
        </w:rPr>
        <w:t>è</w:t>
      </w:r>
      <w:r w:rsidRPr="00547A81">
        <w:rPr>
          <w:szCs w:val="18"/>
        </w:rPr>
        <w:t>le paraît s’effacer ensuite, au bénéfice d’une conception thomiste où la diff</w:t>
      </w:r>
      <w:r w:rsidRPr="00547A81">
        <w:rPr>
          <w:szCs w:val="18"/>
        </w:rPr>
        <w:t>é</w:t>
      </w:r>
      <w:r w:rsidRPr="00547A81">
        <w:rPr>
          <w:szCs w:val="18"/>
        </w:rPr>
        <w:t>renciation l’emporte ; encore resurgit-il avec la théorie de la monarchie de droit divin ; un écho à pe</w:t>
      </w:r>
      <w:r w:rsidRPr="00547A81">
        <w:rPr>
          <w:szCs w:val="18"/>
        </w:rPr>
        <w:t>i</w:t>
      </w:r>
      <w:r w:rsidRPr="00547A81">
        <w:rPr>
          <w:szCs w:val="18"/>
        </w:rPr>
        <w:t>ne atténué du thème du prince devenu Dieu par grâce s’entend dans le sermon pr</w:t>
      </w:r>
      <w:r w:rsidRPr="00547A81">
        <w:rPr>
          <w:szCs w:val="18"/>
        </w:rPr>
        <w:t>o</w:t>
      </w:r>
      <w:r w:rsidRPr="00547A81">
        <w:rPr>
          <w:szCs w:val="18"/>
        </w:rPr>
        <w:t>noncé par Bossuet en la fête des Rameaux de 1662 : « Vous êtes des dieux… Mais, ô dieux de chair et de sang, ô dieux de terre et de poussière, vous mou</w:t>
      </w:r>
      <w:r w:rsidRPr="00547A81">
        <w:rPr>
          <w:szCs w:val="18"/>
        </w:rPr>
        <w:t>r</w:t>
      </w:r>
      <w:r w:rsidRPr="00547A81">
        <w:rPr>
          <w:szCs w:val="18"/>
        </w:rPr>
        <w:t>rez comme des hommes. N’importe, vous êtes des dieux, encore que vous mourriez, et votre autorité ne meurt pas : cet esprit de royauté passe tout entier à vos succe</w:t>
      </w:r>
      <w:r w:rsidRPr="00547A81">
        <w:rPr>
          <w:szCs w:val="18"/>
        </w:rPr>
        <w:t>s</w:t>
      </w:r>
      <w:r w:rsidRPr="00547A81">
        <w:rPr>
          <w:szCs w:val="18"/>
        </w:rPr>
        <w:t>seurs (…) L’homme meurt, il est vrai, mais le roi, disons-nous, ne meurt jamais : l’image de Dieu est immo</w:t>
      </w:r>
      <w:r w:rsidRPr="00547A81">
        <w:rPr>
          <w:szCs w:val="18"/>
        </w:rPr>
        <w:t>r</w:t>
      </w:r>
      <w:r w:rsidRPr="00547A81">
        <w:rPr>
          <w:szCs w:val="18"/>
        </w:rPr>
        <w:t>te</w:t>
      </w:r>
      <w:r w:rsidRPr="00547A81">
        <w:rPr>
          <w:szCs w:val="18"/>
        </w:rPr>
        <w:t>l</w:t>
      </w:r>
      <w:r w:rsidRPr="00547A81">
        <w:rPr>
          <w:szCs w:val="18"/>
        </w:rPr>
        <w:t>le. »</w:t>
      </w:r>
    </w:p>
    <w:p w14:paraId="68E0C97D" w14:textId="77777777" w:rsidR="00BE5A28" w:rsidRPr="00547A81" w:rsidRDefault="00BE5A28" w:rsidP="00BE5A28">
      <w:pPr>
        <w:spacing w:before="120" w:after="120"/>
        <w:jc w:val="both"/>
      </w:pPr>
      <w:r w:rsidRPr="00547A81">
        <w:rPr>
          <w:szCs w:val="18"/>
        </w:rPr>
        <w:t>Ainsi, le mode de légitimation du po</w:t>
      </w:r>
      <w:r w:rsidRPr="00547A81">
        <w:rPr>
          <w:szCs w:val="18"/>
        </w:rPr>
        <w:t>u</w:t>
      </w:r>
      <w:r w:rsidRPr="00547A81">
        <w:rPr>
          <w:szCs w:val="18"/>
        </w:rPr>
        <w:t>voir politique par la religion chrétienne ne saurait être réduit à un processus simple et unique. Des modèles émergent dans une conjoncture de changement écon</w:t>
      </w:r>
      <w:r w:rsidRPr="00547A81">
        <w:rPr>
          <w:szCs w:val="18"/>
        </w:rPr>
        <w:t>o</w:t>
      </w:r>
      <w:r w:rsidRPr="00547A81">
        <w:rPr>
          <w:szCs w:val="18"/>
        </w:rPr>
        <w:t xml:space="preserve">mique et social profond (ainsi du modèle monastique au </w:t>
      </w:r>
      <w:r w:rsidRPr="00547A81">
        <w:rPr>
          <w:smallCaps/>
          <w:szCs w:val="18"/>
        </w:rPr>
        <w:t>xi</w:t>
      </w:r>
      <w:r w:rsidRPr="00547A81">
        <w:rPr>
          <w:szCs w:val="18"/>
          <w:vertAlign w:val="superscript"/>
        </w:rPr>
        <w:t>e</w:t>
      </w:r>
      <w:r w:rsidRPr="00547A81">
        <w:rPr>
          <w:szCs w:val="18"/>
        </w:rPr>
        <w:t xml:space="preserve"> siècle) ; des ru</w:t>
      </w:r>
      <w:r w:rsidRPr="00547A81">
        <w:rPr>
          <w:szCs w:val="18"/>
        </w:rPr>
        <w:t>p</w:t>
      </w:r>
      <w:r w:rsidRPr="00547A81">
        <w:rPr>
          <w:szCs w:val="18"/>
        </w:rPr>
        <w:t>tures apparaissent, dont la plus fondamentale est sans doute ici celle de la Réforme et de la Contre-Réforme (Delumeau, 1973 ; Chaunu, 1981). Encore ces modèles impliquent-ils tous l’affirmation d’une l</w:t>
      </w:r>
      <w:r w:rsidRPr="00547A81">
        <w:rPr>
          <w:szCs w:val="18"/>
        </w:rPr>
        <w:t>é</w:t>
      </w:r>
      <w:r w:rsidRPr="00547A81">
        <w:rPr>
          <w:szCs w:val="18"/>
        </w:rPr>
        <w:t>gitimité du pouvoir politique, d’essence religieuse, que man</w:t>
      </w:r>
      <w:r w:rsidRPr="00547A81">
        <w:rPr>
          <w:szCs w:val="18"/>
        </w:rPr>
        <w:t>i</w:t>
      </w:r>
      <w:r w:rsidRPr="00547A81">
        <w:rPr>
          <w:szCs w:val="18"/>
        </w:rPr>
        <w:t>festent spectacula</w:t>
      </w:r>
      <w:r w:rsidRPr="00547A81">
        <w:rPr>
          <w:szCs w:val="18"/>
        </w:rPr>
        <w:t>i</w:t>
      </w:r>
      <w:r w:rsidRPr="00547A81">
        <w:rPr>
          <w:szCs w:val="18"/>
        </w:rPr>
        <w:t>rement rites, fêtes et discours.</w:t>
      </w:r>
    </w:p>
    <w:p w14:paraId="129EB3BA" w14:textId="77777777" w:rsidR="00BE5A28" w:rsidRPr="00547A81" w:rsidRDefault="00BE5A28" w:rsidP="00BE5A28">
      <w:pPr>
        <w:spacing w:before="120" w:after="120"/>
        <w:jc w:val="both"/>
        <w:rPr>
          <w:szCs w:val="18"/>
        </w:rPr>
      </w:pPr>
    </w:p>
    <w:p w14:paraId="6D61AEF3" w14:textId="77777777" w:rsidR="00BE5A28" w:rsidRPr="00547A81" w:rsidRDefault="00BE5A28" w:rsidP="00BE5A28">
      <w:pPr>
        <w:pStyle w:val="d"/>
      </w:pPr>
      <w:r w:rsidRPr="00547A81">
        <w:t>3. Une légitimité précaire : l’Islam</w:t>
      </w:r>
    </w:p>
    <w:p w14:paraId="57818BF3" w14:textId="77777777" w:rsidR="00BE5A28" w:rsidRPr="00547A81" w:rsidRDefault="00BE5A28" w:rsidP="00BE5A28">
      <w:pPr>
        <w:spacing w:before="120" w:after="120"/>
        <w:jc w:val="both"/>
        <w:rPr>
          <w:szCs w:val="18"/>
        </w:rPr>
      </w:pPr>
    </w:p>
    <w:p w14:paraId="1FE2C3DE" w14:textId="77777777" w:rsidR="00BE5A28" w:rsidRPr="00547A81" w:rsidRDefault="00BE5A28" w:rsidP="00BE5A28">
      <w:pPr>
        <w:spacing w:before="120" w:after="120"/>
        <w:jc w:val="both"/>
      </w:pPr>
      <w:r w:rsidRPr="00547A81">
        <w:rPr>
          <w:szCs w:val="18"/>
        </w:rPr>
        <w:t>Il conviendrait, ici aussi, de distinguer des infléchissements et des tensions selon les sociétés marquées par l’expansion de l’Islam, ch</w:t>
      </w:r>
      <w:r w:rsidRPr="00547A81">
        <w:rPr>
          <w:szCs w:val="18"/>
        </w:rPr>
        <w:t>a</w:t>
      </w:r>
      <w:r w:rsidRPr="00547A81">
        <w:rPr>
          <w:szCs w:val="18"/>
        </w:rPr>
        <w:t>cune exprimant pourtant à sa manière une conce</w:t>
      </w:r>
      <w:r w:rsidRPr="00547A81">
        <w:rPr>
          <w:szCs w:val="18"/>
        </w:rPr>
        <w:t>p</w:t>
      </w:r>
      <w:r w:rsidRPr="00547A81">
        <w:rPr>
          <w:szCs w:val="18"/>
        </w:rPr>
        <w:t>tion commune des rapports entre la religion et le pouvoir politique ; infléchi</w:t>
      </w:r>
      <w:r w:rsidRPr="00547A81">
        <w:rPr>
          <w:szCs w:val="18"/>
        </w:rPr>
        <w:t>s</w:t>
      </w:r>
      <w:r w:rsidRPr="00547A81">
        <w:rPr>
          <w:szCs w:val="18"/>
        </w:rPr>
        <w:t>sements dans le temps, dont témo</w:t>
      </w:r>
      <w:r w:rsidRPr="00547A81">
        <w:rPr>
          <w:szCs w:val="18"/>
        </w:rPr>
        <w:t>i</w:t>
      </w:r>
      <w:r w:rsidRPr="00547A81">
        <w:rPr>
          <w:szCs w:val="18"/>
        </w:rPr>
        <w:t>gnent par exemple les phases successives du Khalïfat ; infl</w:t>
      </w:r>
      <w:r w:rsidRPr="00547A81">
        <w:rPr>
          <w:szCs w:val="18"/>
        </w:rPr>
        <w:t>é</w:t>
      </w:r>
      <w:r w:rsidRPr="00547A81">
        <w:rPr>
          <w:szCs w:val="18"/>
        </w:rPr>
        <w:t>chissements dans l’espace, dont les plus remarquables – et les moins aisément explicables, sans doute – sont à che</w:t>
      </w:r>
      <w:r w:rsidRPr="00547A81">
        <w:rPr>
          <w:szCs w:val="18"/>
        </w:rPr>
        <w:t>r</w:t>
      </w:r>
      <w:r w:rsidRPr="00547A81">
        <w:rPr>
          <w:szCs w:val="18"/>
        </w:rPr>
        <w:t>cher en Iran ou au Maroc. Les efforts pour définir un code culturel commun à l’Islam gomment ou marginalisent des phénomènes difficiles à int</w:t>
      </w:r>
      <w:r w:rsidRPr="00547A81">
        <w:rPr>
          <w:szCs w:val="18"/>
        </w:rPr>
        <w:t>é</w:t>
      </w:r>
      <w:r w:rsidRPr="00547A81">
        <w:rPr>
          <w:szCs w:val="18"/>
        </w:rPr>
        <w:t>grer, acceptation de formes de</w:t>
      </w:r>
      <w:r>
        <w:rPr>
          <w:szCs w:val="18"/>
        </w:rPr>
        <w:t xml:space="preserve"> </w:t>
      </w:r>
      <w:r w:rsidRPr="00547A81">
        <w:t>[435]</w:t>
      </w:r>
      <w:r>
        <w:t xml:space="preserve"> </w:t>
      </w:r>
      <w:r w:rsidRPr="00547A81">
        <w:rPr>
          <w:szCs w:val="18"/>
        </w:rPr>
        <w:t>délégation du pouvoir, légitim</w:t>
      </w:r>
      <w:r w:rsidRPr="00547A81">
        <w:rPr>
          <w:szCs w:val="18"/>
        </w:rPr>
        <w:t>a</w:t>
      </w:r>
      <w:r w:rsidRPr="00547A81">
        <w:rPr>
          <w:szCs w:val="18"/>
        </w:rPr>
        <w:t>tion r</w:t>
      </w:r>
      <w:r w:rsidRPr="00547A81">
        <w:rPr>
          <w:szCs w:val="18"/>
        </w:rPr>
        <w:t>e</w:t>
      </w:r>
      <w:r w:rsidRPr="00547A81">
        <w:rPr>
          <w:szCs w:val="18"/>
        </w:rPr>
        <w:t>ligieuse de dynasties, tendance à l’affirmation de monarchies de droit d</w:t>
      </w:r>
      <w:r w:rsidRPr="00547A81">
        <w:rPr>
          <w:szCs w:val="18"/>
        </w:rPr>
        <w:t>i</w:t>
      </w:r>
      <w:r w:rsidRPr="00547A81">
        <w:rPr>
          <w:szCs w:val="18"/>
        </w:rPr>
        <w:t>vin. La tension entre deux conceptions du pouvoir légitime est notamment mise en valeur par Geertz (1968) à propos du Maroc : le roi peut se réclamer d’une lég</w:t>
      </w:r>
      <w:r w:rsidRPr="00547A81">
        <w:rPr>
          <w:szCs w:val="18"/>
        </w:rPr>
        <w:t>i</w:t>
      </w:r>
      <w:r w:rsidRPr="00547A81">
        <w:rPr>
          <w:szCs w:val="18"/>
        </w:rPr>
        <w:t>timité « intrinsèque », conforme au principe imamiste qui reco</w:t>
      </w:r>
      <w:r w:rsidRPr="00547A81">
        <w:rPr>
          <w:szCs w:val="18"/>
        </w:rPr>
        <w:t>n</w:t>
      </w:r>
      <w:r w:rsidRPr="00547A81">
        <w:rPr>
          <w:szCs w:val="18"/>
        </w:rPr>
        <w:t>naît au souverain lui-même un droit à gouverner au nom de Dieu, et d’une lég</w:t>
      </w:r>
      <w:r w:rsidRPr="00547A81">
        <w:rPr>
          <w:szCs w:val="18"/>
        </w:rPr>
        <w:t>i</w:t>
      </w:r>
      <w:r w:rsidRPr="00547A81">
        <w:rPr>
          <w:szCs w:val="18"/>
        </w:rPr>
        <w:t xml:space="preserve">timité « contractuelle », conforme au principe d’acceptation par la communauté d’un pouvoir soumis à la </w:t>
      </w:r>
      <w:r w:rsidRPr="00547A81">
        <w:rPr>
          <w:i/>
          <w:iCs/>
          <w:szCs w:val="18"/>
        </w:rPr>
        <w:t xml:space="preserve">sharia’ </w:t>
      </w:r>
      <w:r w:rsidRPr="00547A81">
        <w:rPr>
          <w:szCs w:val="18"/>
        </w:rPr>
        <w:t>et jugé sur cette so</w:t>
      </w:r>
      <w:r w:rsidRPr="00547A81">
        <w:rPr>
          <w:szCs w:val="18"/>
        </w:rPr>
        <w:t>u</w:t>
      </w:r>
      <w:r w:rsidRPr="00547A81">
        <w:rPr>
          <w:szCs w:val="18"/>
        </w:rPr>
        <w:t>mission. L’analyse s’arrête trop souvent au plus « massif », s’appuyant essentiellement sur des ph</w:t>
      </w:r>
      <w:r w:rsidRPr="00547A81">
        <w:rPr>
          <w:szCs w:val="18"/>
        </w:rPr>
        <w:t>é</w:t>
      </w:r>
      <w:r w:rsidRPr="00547A81">
        <w:rPr>
          <w:szCs w:val="18"/>
        </w:rPr>
        <w:t>nomènes auxquels la répétition dans le temps et dans l’espace donne une signification privilégiée. À considérer ces phénomènes, fo</w:t>
      </w:r>
      <w:r w:rsidRPr="00547A81">
        <w:rPr>
          <w:szCs w:val="18"/>
        </w:rPr>
        <w:t>r</w:t>
      </w:r>
      <w:r w:rsidRPr="00547A81">
        <w:rPr>
          <w:szCs w:val="18"/>
        </w:rPr>
        <w:t>ce est de constater d’abord que l’Islam propose une conception des rapports entre le pouvoir polit</w:t>
      </w:r>
      <w:r w:rsidRPr="00547A81">
        <w:rPr>
          <w:szCs w:val="18"/>
        </w:rPr>
        <w:t>i</w:t>
      </w:r>
      <w:r w:rsidRPr="00547A81">
        <w:rPr>
          <w:szCs w:val="18"/>
        </w:rPr>
        <w:t>que et la religion fondamentalement différente de celle qui traverse les divers modèles repérables dans la culture chrétienne : ici, le pouvoir polit</w:t>
      </w:r>
      <w:r w:rsidRPr="00547A81">
        <w:rPr>
          <w:szCs w:val="18"/>
        </w:rPr>
        <w:t>i</w:t>
      </w:r>
      <w:r w:rsidRPr="00547A81">
        <w:rPr>
          <w:szCs w:val="18"/>
        </w:rPr>
        <w:t>que ne reçoit des croyances religieuses qu’une légitimité précaire, r</w:t>
      </w:r>
      <w:r w:rsidRPr="00547A81">
        <w:rPr>
          <w:szCs w:val="18"/>
        </w:rPr>
        <w:t>é</w:t>
      </w:r>
      <w:r w:rsidRPr="00547A81">
        <w:rPr>
          <w:szCs w:val="18"/>
        </w:rPr>
        <w:t>vocable et instable.</w:t>
      </w:r>
    </w:p>
    <w:p w14:paraId="5980E647" w14:textId="77777777" w:rsidR="00BE5A28" w:rsidRPr="00547A81" w:rsidRDefault="00BE5A28" w:rsidP="00BE5A28">
      <w:pPr>
        <w:spacing w:before="120" w:after="120"/>
        <w:jc w:val="both"/>
      </w:pPr>
      <w:r w:rsidRPr="00547A81">
        <w:rPr>
          <w:szCs w:val="18"/>
        </w:rPr>
        <w:t>Si le christianisme médiéval délègue aux évêques et aux pri</w:t>
      </w:r>
      <w:r w:rsidRPr="00547A81">
        <w:rPr>
          <w:szCs w:val="18"/>
        </w:rPr>
        <w:t>n</w:t>
      </w:r>
      <w:r w:rsidRPr="00547A81">
        <w:rPr>
          <w:szCs w:val="18"/>
        </w:rPr>
        <w:t>ces le soin de condu</w:t>
      </w:r>
      <w:r w:rsidRPr="00547A81">
        <w:rPr>
          <w:szCs w:val="18"/>
        </w:rPr>
        <w:t>i</w:t>
      </w:r>
      <w:r w:rsidRPr="00547A81">
        <w:rPr>
          <w:szCs w:val="18"/>
        </w:rPr>
        <w:t>re les hommes vers la justice, l’Islam – chiisme excepté – met la société tout entière en rapport direct avec le sacré. La co</w:t>
      </w:r>
      <w:r w:rsidRPr="00547A81">
        <w:rPr>
          <w:szCs w:val="18"/>
        </w:rPr>
        <w:t>m</w:t>
      </w:r>
      <w:r w:rsidRPr="00547A81">
        <w:rPr>
          <w:szCs w:val="18"/>
        </w:rPr>
        <w:t>munauté des croyants, la Umma, est appelée à réaliser le dessein de Dieu dans sa totalité ; elle est une collectivité sacerdotale. L’appartenance du groupe et de l’individu à l’Islam s’appréhende par une « qualité d’existence », un mode de vie, un e</w:t>
      </w:r>
      <w:r w:rsidRPr="00547A81">
        <w:rPr>
          <w:szCs w:val="18"/>
        </w:rPr>
        <w:t>n</w:t>
      </w:r>
      <w:r w:rsidRPr="00547A81">
        <w:rPr>
          <w:szCs w:val="18"/>
        </w:rPr>
        <w:t>semble d’attitudes et de comportements qui attestent de l’unité de la vie sociale dans to</w:t>
      </w:r>
      <w:r w:rsidRPr="00547A81">
        <w:rPr>
          <w:szCs w:val="18"/>
        </w:rPr>
        <w:t>u</w:t>
      </w:r>
      <w:r w:rsidRPr="00547A81">
        <w:rPr>
          <w:szCs w:val="18"/>
        </w:rPr>
        <w:t>tes les formes d’activité, économiques, sociales, culturelles, mil</w:t>
      </w:r>
      <w:r w:rsidRPr="00547A81">
        <w:rPr>
          <w:szCs w:val="18"/>
        </w:rPr>
        <w:t>i</w:t>
      </w:r>
      <w:r w:rsidRPr="00547A81">
        <w:rPr>
          <w:szCs w:val="18"/>
        </w:rPr>
        <w:t>taires (Berque, 1980, p. 26-40). Quand surgissent des mouvements réform</w:t>
      </w:r>
      <w:r w:rsidRPr="00547A81">
        <w:rPr>
          <w:szCs w:val="18"/>
        </w:rPr>
        <w:t>a</w:t>
      </w:r>
      <w:r w:rsidRPr="00547A81">
        <w:rPr>
          <w:szCs w:val="18"/>
        </w:rPr>
        <w:t>teurs puissants, ils visent à provoquer une r</w:t>
      </w:r>
      <w:r w:rsidRPr="00547A81">
        <w:rPr>
          <w:szCs w:val="18"/>
        </w:rPr>
        <w:t>e</w:t>
      </w:r>
      <w:r w:rsidRPr="00547A81">
        <w:rPr>
          <w:szCs w:val="18"/>
        </w:rPr>
        <w:t>naissance qui est à la fois religieuse – d’abord religieuse –, et sociale, au sens où l’organisation des rapports entre individus doit s’en trouver modifiée par référe</w:t>
      </w:r>
      <w:r w:rsidRPr="00547A81">
        <w:rPr>
          <w:szCs w:val="18"/>
        </w:rPr>
        <w:t>n</w:t>
      </w:r>
      <w:r w:rsidRPr="00547A81">
        <w:rPr>
          <w:szCs w:val="18"/>
        </w:rPr>
        <w:t>ce à un modèle connu ; de la restauration de ce modèle est attendu un sy</w:t>
      </w:r>
      <w:r w:rsidRPr="00547A81">
        <w:rPr>
          <w:szCs w:val="18"/>
        </w:rPr>
        <w:t>s</w:t>
      </w:r>
      <w:r w:rsidRPr="00547A81">
        <w:rPr>
          <w:szCs w:val="18"/>
        </w:rPr>
        <w:t>tème plus équitable de distribution des biens, une justice plus grande. Cette ambition totalisante est perceptible aussi bien dans les mouv</w:t>
      </w:r>
      <w:r w:rsidRPr="00547A81">
        <w:rPr>
          <w:szCs w:val="18"/>
        </w:rPr>
        <w:t>e</w:t>
      </w:r>
      <w:r w:rsidRPr="00547A81">
        <w:rPr>
          <w:szCs w:val="18"/>
        </w:rPr>
        <w:t xml:space="preserve">ments réformateurs maghrébins des </w:t>
      </w:r>
      <w:r w:rsidRPr="00547A81">
        <w:rPr>
          <w:smallCaps/>
          <w:szCs w:val="18"/>
        </w:rPr>
        <w:t>x</w:t>
      </w:r>
      <w:r w:rsidRPr="00547A81">
        <w:rPr>
          <w:szCs w:val="18"/>
          <w:vertAlign w:val="superscript"/>
        </w:rPr>
        <w:t>e</w:t>
      </w:r>
      <w:r w:rsidRPr="00547A81">
        <w:rPr>
          <w:szCs w:val="18"/>
        </w:rPr>
        <w:t xml:space="preserve"> et </w:t>
      </w:r>
      <w:r w:rsidRPr="00547A81">
        <w:rPr>
          <w:smallCaps/>
          <w:szCs w:val="18"/>
        </w:rPr>
        <w:t>xi</w:t>
      </w:r>
      <w:r w:rsidRPr="00547A81">
        <w:rPr>
          <w:szCs w:val="18"/>
          <w:vertAlign w:val="superscript"/>
        </w:rPr>
        <w:t>e</w:t>
      </w:r>
      <w:r w:rsidRPr="00547A81">
        <w:rPr>
          <w:szCs w:val="18"/>
        </w:rPr>
        <w:t xml:space="preserve"> siècles que dans les gra</w:t>
      </w:r>
      <w:r w:rsidRPr="00547A81">
        <w:rPr>
          <w:szCs w:val="18"/>
        </w:rPr>
        <w:t>n</w:t>
      </w:r>
      <w:r w:rsidRPr="00547A81">
        <w:rPr>
          <w:szCs w:val="18"/>
        </w:rPr>
        <w:t xml:space="preserve">des secousses du </w:t>
      </w:r>
      <w:r w:rsidRPr="00547A81">
        <w:rPr>
          <w:smallCaps/>
          <w:szCs w:val="18"/>
        </w:rPr>
        <w:t>xviii</w:t>
      </w:r>
      <w:r w:rsidRPr="00547A81">
        <w:rPr>
          <w:szCs w:val="18"/>
          <w:vertAlign w:val="superscript"/>
        </w:rPr>
        <w:t>e</w:t>
      </w:r>
      <w:r w:rsidRPr="00547A81">
        <w:rPr>
          <w:szCs w:val="18"/>
        </w:rPr>
        <w:t xml:space="preserve"> siècle en Inde (Shah Waly U</w:t>
      </w:r>
      <w:r w:rsidRPr="00547A81">
        <w:rPr>
          <w:szCs w:val="18"/>
        </w:rPr>
        <w:t>l</w:t>
      </w:r>
      <w:r w:rsidRPr="00547A81">
        <w:rPr>
          <w:szCs w:val="18"/>
        </w:rPr>
        <w:t>lah al-Dilawi) ou au Moyen-Orient (cheikh Muhamad ben ’Abdel Wahhab, initiateur du wahhabisme). La portée politique de ces ph</w:t>
      </w:r>
      <w:r w:rsidRPr="00547A81">
        <w:rPr>
          <w:szCs w:val="18"/>
        </w:rPr>
        <w:t>é</w:t>
      </w:r>
      <w:r w:rsidRPr="00547A81">
        <w:rPr>
          <w:szCs w:val="18"/>
        </w:rPr>
        <w:t>nomènes est double : ils témoignent en un sens de la dimension essentiellement pol</w:t>
      </w:r>
      <w:r w:rsidRPr="00547A81">
        <w:rPr>
          <w:szCs w:val="18"/>
        </w:rPr>
        <w:t>i</w:t>
      </w:r>
      <w:r w:rsidRPr="00547A81">
        <w:rPr>
          <w:szCs w:val="18"/>
        </w:rPr>
        <w:t>tique de la comm</w:t>
      </w:r>
      <w:r w:rsidRPr="00547A81">
        <w:rPr>
          <w:szCs w:val="18"/>
        </w:rPr>
        <w:t>u</w:t>
      </w:r>
      <w:r w:rsidRPr="00547A81">
        <w:rPr>
          <w:szCs w:val="18"/>
        </w:rPr>
        <w:t>nauté croyante, tout retour à l’authenticité de la foi impliquant une transformation de l’organisation sociale ; ils ont en outre des e</w:t>
      </w:r>
      <w:r w:rsidRPr="00547A81">
        <w:rPr>
          <w:szCs w:val="18"/>
        </w:rPr>
        <w:t>f</w:t>
      </w:r>
      <w:r w:rsidRPr="00547A81">
        <w:rPr>
          <w:szCs w:val="18"/>
        </w:rPr>
        <w:t>fets politiques immédiats, ébranlant les dynasties et suscitant des rév</w:t>
      </w:r>
      <w:r w:rsidRPr="00547A81">
        <w:rPr>
          <w:szCs w:val="18"/>
        </w:rPr>
        <w:t>o</w:t>
      </w:r>
      <w:r w:rsidRPr="00547A81">
        <w:rPr>
          <w:szCs w:val="18"/>
        </w:rPr>
        <w:t>lutions. Mais ils révèlent en même temps, avec une grande brutalité dans certains cas, que ceux qui exercent le pouvoir dans la comm</w:t>
      </w:r>
      <w:r w:rsidRPr="00547A81">
        <w:rPr>
          <w:szCs w:val="18"/>
        </w:rPr>
        <w:t>u</w:t>
      </w:r>
      <w:r w:rsidRPr="00547A81">
        <w:rPr>
          <w:szCs w:val="18"/>
        </w:rPr>
        <w:t>nauté ne l’exercent qu’à titre précaire ; le mouv</w:t>
      </w:r>
      <w:r w:rsidRPr="00547A81">
        <w:rPr>
          <w:szCs w:val="18"/>
        </w:rPr>
        <w:t>e</w:t>
      </w:r>
      <w:r w:rsidRPr="00547A81">
        <w:rPr>
          <w:szCs w:val="18"/>
        </w:rPr>
        <w:t>ment réformateur peut les déposer ; la seule légitimité incontestable réside dans la fidél</w:t>
      </w:r>
      <w:r w:rsidRPr="00547A81">
        <w:rPr>
          <w:szCs w:val="18"/>
        </w:rPr>
        <w:t>i</w:t>
      </w:r>
      <w:r w:rsidRPr="00547A81">
        <w:rPr>
          <w:szCs w:val="18"/>
        </w:rPr>
        <w:t>té de la communauté à la loi divine.</w:t>
      </w:r>
    </w:p>
    <w:p w14:paraId="410F0856" w14:textId="77777777" w:rsidR="00BE5A28" w:rsidRPr="00547A81" w:rsidRDefault="00BE5A28" w:rsidP="00BE5A28">
      <w:pPr>
        <w:spacing w:before="120" w:after="120"/>
        <w:jc w:val="both"/>
      </w:pPr>
      <w:r w:rsidRPr="00547A81">
        <w:rPr>
          <w:szCs w:val="18"/>
        </w:rPr>
        <w:t>Ceux qui exercent le pouvoir ne peuvent, dans ces cond</w:t>
      </w:r>
      <w:r w:rsidRPr="00547A81">
        <w:rPr>
          <w:szCs w:val="18"/>
        </w:rPr>
        <w:t>i</w:t>
      </w:r>
      <w:r w:rsidRPr="00547A81">
        <w:rPr>
          <w:szCs w:val="18"/>
        </w:rPr>
        <w:t>tions, tirer leur légitimité que de leur zèle à servir l’Islam. Le plus général</w:t>
      </w:r>
      <w:r w:rsidRPr="00547A81">
        <w:rPr>
          <w:szCs w:val="18"/>
        </w:rPr>
        <w:t>e</w:t>
      </w:r>
      <w:r w:rsidRPr="00547A81">
        <w:rPr>
          <w:szCs w:val="18"/>
        </w:rPr>
        <w:t>ment, ce zèle s’affirme dans une obéissance scrup</w:t>
      </w:r>
      <w:r w:rsidRPr="00547A81">
        <w:rPr>
          <w:szCs w:val="18"/>
        </w:rPr>
        <w:t>u</w:t>
      </w:r>
      <w:r w:rsidRPr="00547A81">
        <w:rPr>
          <w:szCs w:val="18"/>
        </w:rPr>
        <w:t xml:space="preserve">leuse à la </w:t>
      </w:r>
      <w:r w:rsidRPr="00547A81">
        <w:rPr>
          <w:i/>
          <w:iCs/>
          <w:szCs w:val="18"/>
        </w:rPr>
        <w:t xml:space="preserve">sharia’, </w:t>
      </w:r>
      <w:r w:rsidRPr="00547A81">
        <w:rPr>
          <w:szCs w:val="18"/>
        </w:rPr>
        <w:t>la Loi révélée par Dieu à Mahomet ; le prince est gardien de cette Loi, enc</w:t>
      </w:r>
      <w:r w:rsidRPr="00547A81">
        <w:rPr>
          <w:szCs w:val="18"/>
        </w:rPr>
        <w:t>o</w:t>
      </w:r>
      <w:r w:rsidRPr="00547A81">
        <w:rPr>
          <w:szCs w:val="18"/>
        </w:rPr>
        <w:t>re qu’il n’ait pas le monopole de cette fonction. Les califes ajoutent c</w:t>
      </w:r>
      <w:r w:rsidRPr="00547A81">
        <w:rPr>
          <w:szCs w:val="18"/>
        </w:rPr>
        <w:t>e</w:t>
      </w:r>
      <w:r w:rsidRPr="00547A81">
        <w:rPr>
          <w:szCs w:val="18"/>
        </w:rPr>
        <w:t>pendant à ce devoir une double mission : être agents de Dieu sur terre pour faire régner la justice au nom de la comm</w:t>
      </w:r>
      <w:r w:rsidRPr="00547A81">
        <w:rPr>
          <w:szCs w:val="18"/>
        </w:rPr>
        <w:t>u</w:t>
      </w:r>
      <w:r w:rsidRPr="00547A81">
        <w:rPr>
          <w:szCs w:val="18"/>
        </w:rPr>
        <w:t>nauté,</w:t>
      </w:r>
      <w:r>
        <w:rPr>
          <w:szCs w:val="18"/>
        </w:rPr>
        <w:t xml:space="preserve"> </w:t>
      </w:r>
      <w:r w:rsidRPr="00547A81">
        <w:rPr>
          <w:rFonts w:cs="Arial"/>
          <w:bCs/>
        </w:rPr>
        <w:t>[436]</w:t>
      </w:r>
      <w:r>
        <w:rPr>
          <w:rFonts w:cs="Arial"/>
          <w:bCs/>
        </w:rPr>
        <w:t xml:space="preserve"> </w:t>
      </w:r>
      <w:r w:rsidRPr="00547A81">
        <w:rPr>
          <w:szCs w:val="18"/>
        </w:rPr>
        <w:t>étendre le domain</w:t>
      </w:r>
      <w:r w:rsidRPr="00547A81">
        <w:rPr>
          <w:szCs w:val="28"/>
        </w:rPr>
        <w:t>e de l’Islam (Dār al-Islam) en combattant les enn</w:t>
      </w:r>
      <w:r w:rsidRPr="00547A81">
        <w:rPr>
          <w:szCs w:val="28"/>
        </w:rPr>
        <w:t>e</w:t>
      </w:r>
      <w:r w:rsidRPr="00547A81">
        <w:rPr>
          <w:szCs w:val="28"/>
        </w:rPr>
        <w:t>mis de Dieu. Ces deux missions prolongent en quelque sorte les fo</w:t>
      </w:r>
      <w:r w:rsidRPr="00547A81">
        <w:rPr>
          <w:szCs w:val="18"/>
        </w:rPr>
        <w:t>n</w:t>
      </w:r>
      <w:r w:rsidRPr="00547A81">
        <w:rPr>
          <w:szCs w:val="18"/>
        </w:rPr>
        <w:t>c</w:t>
      </w:r>
      <w:r w:rsidRPr="00547A81">
        <w:rPr>
          <w:szCs w:val="18"/>
        </w:rPr>
        <w:t>tions judiciaire et m</w:t>
      </w:r>
      <w:r w:rsidRPr="00547A81">
        <w:rPr>
          <w:szCs w:val="18"/>
        </w:rPr>
        <w:t>i</w:t>
      </w:r>
      <w:r w:rsidRPr="00547A81">
        <w:rPr>
          <w:szCs w:val="18"/>
        </w:rPr>
        <w:t>litaire du chef tribal ; elles permettent aux califes omeyyades et abbassides de se réclamer d’une légit</w:t>
      </w:r>
      <w:r w:rsidRPr="00547A81">
        <w:rPr>
          <w:szCs w:val="18"/>
        </w:rPr>
        <w:t>i</w:t>
      </w:r>
      <w:r w:rsidRPr="00547A81">
        <w:rPr>
          <w:szCs w:val="18"/>
        </w:rPr>
        <w:t>mité supérieure, d’échapper à l’instabilité d’une justification du po</w:t>
      </w:r>
      <w:r w:rsidRPr="00547A81">
        <w:rPr>
          <w:szCs w:val="18"/>
        </w:rPr>
        <w:t>u</w:t>
      </w:r>
      <w:r w:rsidRPr="00547A81">
        <w:rPr>
          <w:szCs w:val="18"/>
        </w:rPr>
        <w:t>voir par la seule pui</w:t>
      </w:r>
      <w:r w:rsidRPr="00547A81">
        <w:rPr>
          <w:szCs w:val="18"/>
        </w:rPr>
        <w:t>s</w:t>
      </w:r>
      <w:r w:rsidRPr="00547A81">
        <w:rPr>
          <w:szCs w:val="18"/>
        </w:rPr>
        <w:t>sance – situation à laquelle les vouerait une lecture exigeante de la religion. En ce sens, l’histoire de l’Islam est aussi l’histoire d’une su</w:t>
      </w:r>
      <w:r w:rsidRPr="00547A81">
        <w:rPr>
          <w:szCs w:val="18"/>
        </w:rPr>
        <w:t>c</w:t>
      </w:r>
      <w:r w:rsidRPr="00547A81">
        <w:rPr>
          <w:szCs w:val="18"/>
        </w:rPr>
        <w:t>cession de tentatives pour conférer aux souverains une lég</w:t>
      </w:r>
      <w:r w:rsidRPr="00547A81">
        <w:rPr>
          <w:szCs w:val="18"/>
        </w:rPr>
        <w:t>i</w:t>
      </w:r>
      <w:r w:rsidRPr="00547A81">
        <w:rPr>
          <w:szCs w:val="18"/>
        </w:rPr>
        <w:t>timité d’origine divine ; ces efforts culminent dans le rétablissement au pr</w:t>
      </w:r>
      <w:r w:rsidRPr="00547A81">
        <w:rPr>
          <w:szCs w:val="18"/>
        </w:rPr>
        <w:t>o</w:t>
      </w:r>
      <w:r w:rsidRPr="00547A81">
        <w:rPr>
          <w:szCs w:val="18"/>
        </w:rPr>
        <w:t>fit des califes abbassides des coutumes auliques et des rituels des m</w:t>
      </w:r>
      <w:r w:rsidRPr="00547A81">
        <w:rPr>
          <w:szCs w:val="18"/>
        </w:rPr>
        <w:t>o</w:t>
      </w:r>
      <w:r w:rsidRPr="00547A81">
        <w:rPr>
          <w:szCs w:val="18"/>
        </w:rPr>
        <w:t>narchies pré-islamiques. Des souverains musulmans, les tentat</w:t>
      </w:r>
      <w:r w:rsidRPr="00547A81">
        <w:rPr>
          <w:szCs w:val="18"/>
        </w:rPr>
        <w:t>i</w:t>
      </w:r>
      <w:r w:rsidRPr="00547A81">
        <w:rPr>
          <w:szCs w:val="18"/>
        </w:rPr>
        <w:t>ves de cet ordre visent à faire des êtres séparés, en mult</w:t>
      </w:r>
      <w:r w:rsidRPr="00547A81">
        <w:rPr>
          <w:szCs w:val="18"/>
        </w:rPr>
        <w:t>i</w:t>
      </w:r>
      <w:r w:rsidRPr="00547A81">
        <w:rPr>
          <w:szCs w:val="18"/>
        </w:rPr>
        <w:t>pliant les signes de distance, en proposant une vision hiérarchique de l’organisation soci</w:t>
      </w:r>
      <w:r w:rsidRPr="00547A81">
        <w:rPr>
          <w:szCs w:val="18"/>
        </w:rPr>
        <w:t>a</w:t>
      </w:r>
      <w:r w:rsidRPr="00547A81">
        <w:rPr>
          <w:szCs w:val="18"/>
        </w:rPr>
        <w:t>le. L’échec de ces entreprises de légitimation tient esse</w:t>
      </w:r>
      <w:r w:rsidRPr="00547A81">
        <w:rPr>
          <w:szCs w:val="18"/>
        </w:rPr>
        <w:t>n</w:t>
      </w:r>
      <w:r w:rsidRPr="00547A81">
        <w:rPr>
          <w:szCs w:val="18"/>
        </w:rPr>
        <w:t>tiellement à deux facteurs : d’une part, la tradition la plus con</w:t>
      </w:r>
      <w:r w:rsidRPr="00547A81">
        <w:rPr>
          <w:szCs w:val="18"/>
        </w:rPr>
        <w:t>s</w:t>
      </w:r>
      <w:r w:rsidRPr="00547A81">
        <w:rPr>
          <w:szCs w:val="18"/>
        </w:rPr>
        <w:t>tante en Islam voit dans l’exercice de la domination politique un simple fait de puissance, le résultat inévitable des rapports de force (Ga</w:t>
      </w:r>
      <w:r w:rsidRPr="00547A81">
        <w:rPr>
          <w:szCs w:val="18"/>
        </w:rPr>
        <w:t>r</w:t>
      </w:r>
      <w:r w:rsidRPr="00547A81">
        <w:rPr>
          <w:szCs w:val="18"/>
        </w:rPr>
        <w:t>det, 1976) ; d’autre part, le prince peut à tout moment être i</w:t>
      </w:r>
      <w:r w:rsidRPr="00547A81">
        <w:rPr>
          <w:szCs w:val="18"/>
        </w:rPr>
        <w:t>n</w:t>
      </w:r>
      <w:r w:rsidRPr="00547A81">
        <w:rPr>
          <w:szCs w:val="18"/>
        </w:rPr>
        <w:t xml:space="preserve">terpellé et contesté sur sa soumission à la </w:t>
      </w:r>
      <w:r w:rsidRPr="00547A81">
        <w:rPr>
          <w:i/>
          <w:iCs/>
          <w:szCs w:val="18"/>
        </w:rPr>
        <w:t xml:space="preserve">sharia’ </w:t>
      </w:r>
      <w:r w:rsidRPr="00547A81">
        <w:rPr>
          <w:szCs w:val="18"/>
        </w:rPr>
        <w:t>et sur la manière dont il s’acquitte de ses mi</w:t>
      </w:r>
      <w:r w:rsidRPr="00547A81">
        <w:rPr>
          <w:szCs w:val="18"/>
        </w:rPr>
        <w:t>s</w:t>
      </w:r>
      <w:r w:rsidRPr="00547A81">
        <w:rPr>
          <w:szCs w:val="18"/>
        </w:rPr>
        <w:t>sions de justice et de combat.</w:t>
      </w:r>
    </w:p>
    <w:p w14:paraId="78BF9D36" w14:textId="77777777" w:rsidR="00BE5A28" w:rsidRPr="00547A81" w:rsidRDefault="00BE5A28" w:rsidP="00BE5A28">
      <w:pPr>
        <w:spacing w:before="120" w:after="120"/>
        <w:jc w:val="both"/>
      </w:pPr>
      <w:r w:rsidRPr="00547A81">
        <w:rPr>
          <w:szCs w:val="18"/>
        </w:rPr>
        <w:t>Ainsi, une présomption constante d’illégitimité pèse sur tout po</w:t>
      </w:r>
      <w:r w:rsidRPr="00547A81">
        <w:rPr>
          <w:szCs w:val="18"/>
        </w:rPr>
        <w:t>u</w:t>
      </w:r>
      <w:r w:rsidRPr="00547A81">
        <w:rPr>
          <w:szCs w:val="18"/>
        </w:rPr>
        <w:t>voir politique en Islam. C’est gén</w:t>
      </w:r>
      <w:r w:rsidRPr="00547A81">
        <w:rPr>
          <w:szCs w:val="18"/>
        </w:rPr>
        <w:t>é</w:t>
      </w:r>
      <w:r w:rsidRPr="00547A81">
        <w:rPr>
          <w:szCs w:val="18"/>
        </w:rPr>
        <w:t xml:space="preserve">ralement du groupe des légistes, gardiens de la </w:t>
      </w:r>
      <w:r w:rsidRPr="00547A81">
        <w:rPr>
          <w:i/>
          <w:iCs/>
          <w:szCs w:val="18"/>
        </w:rPr>
        <w:t xml:space="preserve">sharia’, </w:t>
      </w:r>
      <w:r w:rsidRPr="00547A81">
        <w:rPr>
          <w:szCs w:val="18"/>
        </w:rPr>
        <w:t xml:space="preserve">que se lève le saint homme qui proclame l’illégitimité du roi : </w:t>
      </w:r>
      <w:r w:rsidRPr="00547A81">
        <w:rPr>
          <w:i/>
          <w:iCs/>
          <w:szCs w:val="18"/>
        </w:rPr>
        <w:t xml:space="preserve">qadi, </w:t>
      </w:r>
      <w:r w:rsidRPr="00547A81">
        <w:rPr>
          <w:szCs w:val="18"/>
        </w:rPr>
        <w:t>savants des écoles de jurisprudence, unive</w:t>
      </w:r>
      <w:r w:rsidRPr="00547A81">
        <w:rPr>
          <w:szCs w:val="18"/>
        </w:rPr>
        <w:t>r</w:t>
      </w:r>
      <w:r w:rsidRPr="00547A81">
        <w:rPr>
          <w:szCs w:val="18"/>
        </w:rPr>
        <w:t>sitaires – partageant l’autorité que do</w:t>
      </w:r>
      <w:r w:rsidRPr="00547A81">
        <w:rPr>
          <w:szCs w:val="18"/>
        </w:rPr>
        <w:t>n</w:t>
      </w:r>
      <w:r w:rsidRPr="00547A81">
        <w:rPr>
          <w:szCs w:val="18"/>
        </w:rPr>
        <w:t>nent la connaissance de la Loi et la pratique de la casuistique. Des témoins inspirés peuvent égal</w:t>
      </w:r>
      <w:r w:rsidRPr="00547A81">
        <w:rPr>
          <w:szCs w:val="18"/>
        </w:rPr>
        <w:t>e</w:t>
      </w:r>
      <w:r w:rsidRPr="00547A81">
        <w:rPr>
          <w:szCs w:val="18"/>
        </w:rPr>
        <w:t>ment se dresser dans les confréries de l’Occident musu</w:t>
      </w:r>
      <w:r w:rsidRPr="00547A81">
        <w:rPr>
          <w:szCs w:val="18"/>
        </w:rPr>
        <w:t>l</w:t>
      </w:r>
      <w:r w:rsidRPr="00547A81">
        <w:rPr>
          <w:szCs w:val="18"/>
        </w:rPr>
        <w:t>man. Seul le chiisme peut reconnaître une telle autorité morale à une véritable caste sacerdotale. La légitimation du prince est donc toujours préca</w:t>
      </w:r>
      <w:r w:rsidRPr="00547A81">
        <w:rPr>
          <w:szCs w:val="18"/>
        </w:rPr>
        <w:t>i</w:t>
      </w:r>
      <w:r w:rsidRPr="00547A81">
        <w:rPr>
          <w:szCs w:val="18"/>
        </w:rPr>
        <w:t>re, quand son pouvoir n’est pas entaché d’une illégitimité e</w:t>
      </w:r>
      <w:r w:rsidRPr="00547A81">
        <w:rPr>
          <w:szCs w:val="18"/>
        </w:rPr>
        <w:t>s</w:t>
      </w:r>
      <w:r w:rsidRPr="00547A81">
        <w:rPr>
          <w:szCs w:val="18"/>
        </w:rPr>
        <w:t>sentielle : « Les pri</w:t>
      </w:r>
      <w:r w:rsidRPr="00547A81">
        <w:rPr>
          <w:szCs w:val="18"/>
        </w:rPr>
        <w:t>n</w:t>
      </w:r>
      <w:r w:rsidRPr="00547A81">
        <w:rPr>
          <w:szCs w:val="18"/>
        </w:rPr>
        <w:t>ces de l’Islam, même s’ils gouvernaient au nom de Dieu, ne le faisaient guère effectivement, ce qui leur valait la critique perm</w:t>
      </w:r>
      <w:r w:rsidRPr="00547A81">
        <w:rPr>
          <w:szCs w:val="18"/>
        </w:rPr>
        <w:t>a</w:t>
      </w:r>
      <w:r w:rsidRPr="00547A81">
        <w:rPr>
          <w:szCs w:val="18"/>
        </w:rPr>
        <w:t>nente des docteurs. Et cette crit</w:t>
      </w:r>
      <w:r w:rsidRPr="00547A81">
        <w:rPr>
          <w:szCs w:val="18"/>
        </w:rPr>
        <w:t>i</w:t>
      </w:r>
      <w:r w:rsidRPr="00547A81">
        <w:rPr>
          <w:szCs w:val="18"/>
        </w:rPr>
        <w:t>que, bien entendu, n’émanait de nulle autorité ecclésiale mais, éventuellement, de tel ou tel légiste, plus i</w:t>
      </w:r>
      <w:r w:rsidRPr="00547A81">
        <w:rPr>
          <w:szCs w:val="18"/>
        </w:rPr>
        <w:t>n</w:t>
      </w:r>
      <w:r w:rsidRPr="00547A81">
        <w:rPr>
          <w:szCs w:val="18"/>
        </w:rPr>
        <w:t>dépendant que les autres. Le chiisme va plus loin en la m</w:t>
      </w:r>
      <w:r w:rsidRPr="00547A81">
        <w:rPr>
          <w:szCs w:val="18"/>
        </w:rPr>
        <w:t>a</w:t>
      </w:r>
      <w:r w:rsidRPr="00547A81">
        <w:rPr>
          <w:szCs w:val="18"/>
        </w:rPr>
        <w:t>tière : il professe qu’à partir d’une certaine époque l’imam s’est caché. Le dire, c’est proclamer une iniquité statutaire du po</w:t>
      </w:r>
      <w:r w:rsidRPr="00547A81">
        <w:rPr>
          <w:szCs w:val="18"/>
        </w:rPr>
        <w:t>u</w:t>
      </w:r>
      <w:r w:rsidRPr="00547A81">
        <w:rPr>
          <w:szCs w:val="18"/>
        </w:rPr>
        <w:t>voir, et le menacer d’un nuage de potentielle révolte » (Be</w:t>
      </w:r>
      <w:r w:rsidRPr="00547A81">
        <w:rPr>
          <w:szCs w:val="18"/>
        </w:rPr>
        <w:t>r</w:t>
      </w:r>
      <w:r w:rsidRPr="00547A81">
        <w:rPr>
          <w:szCs w:val="18"/>
        </w:rPr>
        <w:t>que, 1980, p. 213-214). L’émergence d’un ordre autonome du temporel, d’une sphère « profane », dans laquelle le pouvoir politique pourrait chercher une légitimité propre, paraît ainsi empêchée par le système de représent</w:t>
      </w:r>
      <w:r w:rsidRPr="00547A81">
        <w:rPr>
          <w:szCs w:val="18"/>
        </w:rPr>
        <w:t>a</w:t>
      </w:r>
      <w:r w:rsidRPr="00547A81">
        <w:rPr>
          <w:szCs w:val="18"/>
        </w:rPr>
        <w:t>tion, le code culturel dominant en Islam. Il est signific</w:t>
      </w:r>
      <w:r w:rsidRPr="00547A81">
        <w:rPr>
          <w:szCs w:val="18"/>
        </w:rPr>
        <w:t>a</w:t>
      </w:r>
      <w:r w:rsidRPr="00547A81">
        <w:rPr>
          <w:szCs w:val="18"/>
        </w:rPr>
        <w:t>tif à cet égard que la « laïcisation » contemporaine de quelques sociétés musulmanes procède de la force ou de l’influence des cultures extérieures ; le col</w:t>
      </w:r>
      <w:r w:rsidRPr="00547A81">
        <w:rPr>
          <w:szCs w:val="18"/>
        </w:rPr>
        <w:t>o</w:t>
      </w:r>
      <w:r w:rsidRPr="00547A81">
        <w:rPr>
          <w:szCs w:val="18"/>
        </w:rPr>
        <w:t>nialisme, les luttes pour l’indépendance n</w:t>
      </w:r>
      <w:r w:rsidRPr="00547A81">
        <w:rPr>
          <w:szCs w:val="18"/>
        </w:rPr>
        <w:t>a</w:t>
      </w:r>
      <w:r w:rsidRPr="00547A81">
        <w:rPr>
          <w:szCs w:val="18"/>
        </w:rPr>
        <w:t>tionale, l’évolution contrainte des mœurs, voire l’occidentalisation des élites, ont ainsi imposé des ruptures profondes, nota</w:t>
      </w:r>
      <w:r w:rsidRPr="00547A81">
        <w:rPr>
          <w:szCs w:val="18"/>
        </w:rPr>
        <w:t>m</w:t>
      </w:r>
      <w:r w:rsidRPr="00547A81">
        <w:rPr>
          <w:szCs w:val="18"/>
        </w:rPr>
        <w:t>ment dans l’ordre des activités économiques. Or ce que nous serions tentés de considérer comme a</w:t>
      </w:r>
      <w:r w:rsidRPr="00547A81">
        <w:rPr>
          <w:szCs w:val="18"/>
        </w:rPr>
        <w:t>f</w:t>
      </w:r>
      <w:r w:rsidRPr="00547A81">
        <w:rPr>
          <w:szCs w:val="18"/>
        </w:rPr>
        <w:t>firmation d’une sphère « profane » se solde le plus souvent par un r</w:t>
      </w:r>
      <w:r w:rsidRPr="00547A81">
        <w:rPr>
          <w:szCs w:val="18"/>
        </w:rPr>
        <w:t>e</w:t>
      </w:r>
      <w:r w:rsidRPr="00547A81">
        <w:rPr>
          <w:szCs w:val="18"/>
        </w:rPr>
        <w:t>jet, dont la brutalité surprend, ou par une dénaturation, un re-codage à forte dimension religieuse ; ainsi la modernisation et la planific</w:t>
      </w:r>
      <w:r w:rsidRPr="00547A81">
        <w:rPr>
          <w:szCs w:val="18"/>
        </w:rPr>
        <w:t>a</w:t>
      </w:r>
      <w:r w:rsidRPr="00547A81">
        <w:rPr>
          <w:szCs w:val="18"/>
        </w:rPr>
        <w:t>tion deviennent-elles un impératif d’ordre religieux pour la Umma, n</w:t>
      </w:r>
      <w:r w:rsidRPr="00547A81">
        <w:rPr>
          <w:szCs w:val="18"/>
        </w:rPr>
        <w:t>o</w:t>
      </w:r>
      <w:r w:rsidRPr="00547A81">
        <w:rPr>
          <w:szCs w:val="18"/>
        </w:rPr>
        <w:t>tamment dans l’Égypte nass</w:t>
      </w:r>
      <w:r w:rsidRPr="00547A81">
        <w:rPr>
          <w:szCs w:val="18"/>
        </w:rPr>
        <w:t>é</w:t>
      </w:r>
      <w:r w:rsidRPr="00547A81">
        <w:rPr>
          <w:szCs w:val="18"/>
        </w:rPr>
        <w:t>rienne (Berque,</w:t>
      </w:r>
      <w:r>
        <w:rPr>
          <w:szCs w:val="18"/>
        </w:rPr>
        <w:t xml:space="preserve"> </w:t>
      </w:r>
      <w:r w:rsidRPr="00547A81">
        <w:t>[437]</w:t>
      </w:r>
      <w:r>
        <w:t xml:space="preserve"> </w:t>
      </w:r>
      <w:r w:rsidRPr="00547A81">
        <w:rPr>
          <w:szCs w:val="18"/>
        </w:rPr>
        <w:t>1960) ; ainsi la révolte contre l’oppression prend-elle en Iran le visage d’une révol</w:t>
      </w:r>
      <w:r w:rsidRPr="00547A81">
        <w:rPr>
          <w:szCs w:val="18"/>
        </w:rPr>
        <w:t>u</w:t>
      </w:r>
      <w:r w:rsidRPr="00547A81">
        <w:rPr>
          <w:szCs w:val="18"/>
        </w:rPr>
        <w:t>tion religieuse, impliquant une tran</w:t>
      </w:r>
      <w:r w:rsidRPr="00547A81">
        <w:rPr>
          <w:szCs w:val="18"/>
        </w:rPr>
        <w:t>s</w:t>
      </w:r>
      <w:r w:rsidRPr="00547A81">
        <w:rPr>
          <w:szCs w:val="18"/>
        </w:rPr>
        <w:t>formation radicale des relations sociales, économiques, voire militaires – fidèle en cela à la logique des grands mouvements réformateurs. C’est dans l’aptitude à re</w:t>
      </w:r>
      <w:r w:rsidRPr="00547A81">
        <w:rPr>
          <w:szCs w:val="18"/>
        </w:rPr>
        <w:t>s</w:t>
      </w:r>
      <w:r w:rsidRPr="00547A81">
        <w:rPr>
          <w:szCs w:val="18"/>
        </w:rPr>
        <w:t xml:space="preserve">taurer le respect de la </w:t>
      </w:r>
      <w:r w:rsidRPr="00547A81">
        <w:rPr>
          <w:i/>
          <w:iCs/>
          <w:szCs w:val="18"/>
        </w:rPr>
        <w:t xml:space="preserve">sharia’, </w:t>
      </w:r>
      <w:r w:rsidRPr="00547A81">
        <w:rPr>
          <w:szCs w:val="18"/>
        </w:rPr>
        <w:t>à rendre au Coran sa fonction d’inspirateur unique de l’ordre social, que maints régimes pol</w:t>
      </w:r>
      <w:r w:rsidRPr="00547A81">
        <w:rPr>
          <w:szCs w:val="18"/>
        </w:rPr>
        <w:t>i</w:t>
      </w:r>
      <w:r w:rsidRPr="00547A81">
        <w:rPr>
          <w:szCs w:val="18"/>
        </w:rPr>
        <w:t>tiques contemporains – du Pakistan à l’Indonésie, et du Yémen à la Libye – trouvent la se</w:t>
      </w:r>
      <w:r w:rsidRPr="00547A81">
        <w:rPr>
          <w:szCs w:val="18"/>
        </w:rPr>
        <w:t>u</w:t>
      </w:r>
      <w:r w:rsidRPr="00547A81">
        <w:rPr>
          <w:szCs w:val="18"/>
        </w:rPr>
        <w:t>le légitimation qu’autorise vraiment la culture islam</w:t>
      </w:r>
      <w:r w:rsidRPr="00547A81">
        <w:rPr>
          <w:szCs w:val="18"/>
        </w:rPr>
        <w:t>i</w:t>
      </w:r>
      <w:r w:rsidRPr="00547A81">
        <w:rPr>
          <w:szCs w:val="18"/>
        </w:rPr>
        <w:t>que.</w:t>
      </w:r>
    </w:p>
    <w:p w14:paraId="69FF15E1" w14:textId="77777777" w:rsidR="00BE5A28" w:rsidRPr="00547A81" w:rsidRDefault="00BE5A28" w:rsidP="00BE5A28">
      <w:pPr>
        <w:spacing w:before="120" w:after="120"/>
        <w:jc w:val="both"/>
        <w:rPr>
          <w:szCs w:val="18"/>
        </w:rPr>
      </w:pPr>
      <w:r>
        <w:rPr>
          <w:szCs w:val="18"/>
        </w:rPr>
        <w:br w:type="page"/>
      </w:r>
    </w:p>
    <w:p w14:paraId="79F73CEA" w14:textId="77777777" w:rsidR="00BE5A28" w:rsidRPr="00547A81" w:rsidRDefault="00BE5A28" w:rsidP="00BE5A28">
      <w:pPr>
        <w:pStyle w:val="b"/>
      </w:pPr>
      <w:r w:rsidRPr="00547A81">
        <w:t>C. LA RECONNAISSANCE DU CARACTÈRE SACRÉ</w:t>
      </w:r>
      <w:r>
        <w:br/>
      </w:r>
      <w:r w:rsidRPr="00547A81">
        <w:t>DU POUVOIR</w:t>
      </w:r>
    </w:p>
    <w:p w14:paraId="1CE8D798" w14:textId="77777777" w:rsidR="00BE5A28" w:rsidRPr="00547A81" w:rsidRDefault="00BE5A28" w:rsidP="00BE5A28">
      <w:pPr>
        <w:spacing w:before="120" w:after="120"/>
        <w:jc w:val="both"/>
        <w:rPr>
          <w:szCs w:val="18"/>
        </w:rPr>
      </w:pPr>
    </w:p>
    <w:p w14:paraId="2BA39BFD" w14:textId="77777777" w:rsidR="00BE5A28" w:rsidRPr="00547A81" w:rsidRDefault="00BE5A28" w:rsidP="00BE5A28">
      <w:pPr>
        <w:spacing w:before="120" w:after="120"/>
        <w:jc w:val="both"/>
      </w:pPr>
      <w:r w:rsidRPr="00547A81">
        <w:rPr>
          <w:szCs w:val="18"/>
        </w:rPr>
        <w:t>Dans un grand nombre de sociétés, qu’on ne saurait év</w:t>
      </w:r>
      <w:r w:rsidRPr="00547A81">
        <w:rPr>
          <w:szCs w:val="18"/>
        </w:rPr>
        <w:t>i</w:t>
      </w:r>
      <w:r w:rsidRPr="00547A81">
        <w:rPr>
          <w:szCs w:val="18"/>
        </w:rPr>
        <w:t>demment énumérer ici, est ainsi attestée, d’une manière ou d’une autre, une d</w:t>
      </w:r>
      <w:r w:rsidRPr="00547A81">
        <w:rPr>
          <w:szCs w:val="18"/>
        </w:rPr>
        <w:t>i</w:t>
      </w:r>
      <w:r w:rsidRPr="00547A81">
        <w:rPr>
          <w:szCs w:val="18"/>
        </w:rPr>
        <w:t>mension sacrée de l’exercice du po</w:t>
      </w:r>
      <w:r w:rsidRPr="00547A81">
        <w:rPr>
          <w:szCs w:val="18"/>
        </w:rPr>
        <w:t>u</w:t>
      </w:r>
      <w:r w:rsidRPr="00547A81">
        <w:rPr>
          <w:szCs w:val="18"/>
        </w:rPr>
        <w:t>voir, ou tout au moins l’existence d’un rapport privil</w:t>
      </w:r>
      <w:r w:rsidRPr="00547A81">
        <w:rPr>
          <w:szCs w:val="18"/>
        </w:rPr>
        <w:t>é</w:t>
      </w:r>
      <w:r w:rsidRPr="00547A81">
        <w:rPr>
          <w:szCs w:val="18"/>
        </w:rPr>
        <w:t>gié entre le pouvoir politique et l’ordre divin. La variété des modèles d’attestation conduit à rejeter toute tentative de généralisation à partir de c</w:t>
      </w:r>
      <w:r w:rsidRPr="00547A81">
        <w:rPr>
          <w:szCs w:val="18"/>
        </w:rPr>
        <w:t>a</w:t>
      </w:r>
      <w:r w:rsidRPr="00547A81">
        <w:rPr>
          <w:szCs w:val="18"/>
        </w:rPr>
        <w:t>tégories formelles. On ne s’attardera pas à critiquer la naïveté d’une pseudo-catégorie, telle que celle du « scribe » acharné à proclamer en tout temps et en tous lieux la légit</w:t>
      </w:r>
      <w:r w:rsidRPr="00547A81">
        <w:rPr>
          <w:szCs w:val="18"/>
        </w:rPr>
        <w:t>i</w:t>
      </w:r>
      <w:r w:rsidRPr="00547A81">
        <w:rPr>
          <w:szCs w:val="18"/>
        </w:rPr>
        <w:t>mité du prince, que ce scribe soit prêtre, mage, clerc ou inte</w:t>
      </w:r>
      <w:r w:rsidRPr="00547A81">
        <w:rPr>
          <w:szCs w:val="18"/>
        </w:rPr>
        <w:t>l</w:t>
      </w:r>
      <w:r w:rsidRPr="00547A81">
        <w:rPr>
          <w:szCs w:val="18"/>
        </w:rPr>
        <w:t>lectuel (Debray, 1980). On s’interrogera plutôt sur la pertinence d’une cat</w:t>
      </w:r>
      <w:r w:rsidRPr="00547A81">
        <w:rPr>
          <w:szCs w:val="18"/>
        </w:rPr>
        <w:t>é</w:t>
      </w:r>
      <w:r w:rsidRPr="00547A81">
        <w:rPr>
          <w:szCs w:val="18"/>
        </w:rPr>
        <w:t>gorie apparue trop extensive, celle de « religion ». Les diverses rel</w:t>
      </w:r>
      <w:r w:rsidRPr="00547A81">
        <w:rPr>
          <w:szCs w:val="18"/>
        </w:rPr>
        <w:t>i</w:t>
      </w:r>
      <w:r w:rsidRPr="00547A81">
        <w:rPr>
          <w:szCs w:val="18"/>
        </w:rPr>
        <w:t>gions se comprennent comme autant de systèmes originaux e</w:t>
      </w:r>
      <w:r w:rsidRPr="00547A81">
        <w:rPr>
          <w:szCs w:val="18"/>
        </w:rPr>
        <w:t>x</w:t>
      </w:r>
      <w:r w:rsidRPr="00547A81">
        <w:rPr>
          <w:szCs w:val="18"/>
        </w:rPr>
        <w:t>primant des croya</w:t>
      </w:r>
      <w:r w:rsidRPr="00547A81">
        <w:rPr>
          <w:szCs w:val="18"/>
        </w:rPr>
        <w:t>n</w:t>
      </w:r>
      <w:r w:rsidRPr="00547A81">
        <w:rPr>
          <w:szCs w:val="18"/>
        </w:rPr>
        <w:t>ces fondamentales sur le sacré, conçu comme rapport au temps et au sens. Ces systèmes de croya</w:t>
      </w:r>
      <w:r w:rsidRPr="00547A81">
        <w:rPr>
          <w:szCs w:val="18"/>
        </w:rPr>
        <w:t>n</w:t>
      </w:r>
      <w:r w:rsidRPr="00547A81">
        <w:rPr>
          <w:szCs w:val="18"/>
        </w:rPr>
        <w:t>ces sont modelés par l’histoire de chaque société ; ils rendent compte de ses orig</w:t>
      </w:r>
      <w:r w:rsidRPr="00547A81">
        <w:rPr>
          <w:szCs w:val="18"/>
        </w:rPr>
        <w:t>i</w:t>
      </w:r>
      <w:r w:rsidRPr="00547A81">
        <w:rPr>
          <w:szCs w:val="18"/>
        </w:rPr>
        <w:t>nes, de sa survie à travers épreuves, errances et dangers ; ils disent, dans un la</w:t>
      </w:r>
      <w:r w:rsidRPr="00547A81">
        <w:rPr>
          <w:szCs w:val="18"/>
        </w:rPr>
        <w:t>n</w:t>
      </w:r>
      <w:r w:rsidRPr="00547A81">
        <w:rPr>
          <w:szCs w:val="18"/>
        </w:rPr>
        <w:t>gage dont le sens n’est pas immédiatement perceptible par tous, que</w:t>
      </w:r>
      <w:r w:rsidRPr="00547A81">
        <w:rPr>
          <w:szCs w:val="18"/>
        </w:rPr>
        <w:t>l</w:t>
      </w:r>
      <w:r w:rsidRPr="00547A81">
        <w:rPr>
          <w:szCs w:val="18"/>
        </w:rPr>
        <w:t>les sont les conditions de réalisation ou de mai</w:t>
      </w:r>
      <w:r w:rsidRPr="00547A81">
        <w:rPr>
          <w:szCs w:val="18"/>
        </w:rPr>
        <w:t>n</w:t>
      </w:r>
      <w:r w:rsidRPr="00547A81">
        <w:rPr>
          <w:szCs w:val="18"/>
        </w:rPr>
        <w:t>tien d’un ordre social accordé à l’ordre universel ; ils s’adaptent plus ou moins heureus</w:t>
      </w:r>
      <w:r w:rsidRPr="00547A81">
        <w:rPr>
          <w:szCs w:val="18"/>
        </w:rPr>
        <w:t>e</w:t>
      </w:r>
      <w:r w:rsidRPr="00547A81">
        <w:rPr>
          <w:szCs w:val="18"/>
        </w:rPr>
        <w:t>ment aux transformations qu’imposent les changements écon</w:t>
      </w:r>
      <w:r w:rsidRPr="00547A81">
        <w:rPr>
          <w:szCs w:val="18"/>
        </w:rPr>
        <w:t>o</w:t>
      </w:r>
      <w:r w:rsidRPr="00547A81">
        <w:rPr>
          <w:szCs w:val="18"/>
        </w:rPr>
        <w:t>miques, démographiques, techniques. Les religions sont, selon la célèbre fo</w:t>
      </w:r>
      <w:r w:rsidRPr="00547A81">
        <w:rPr>
          <w:szCs w:val="18"/>
        </w:rPr>
        <w:t>r</w:t>
      </w:r>
      <w:r w:rsidRPr="00547A81">
        <w:rPr>
          <w:szCs w:val="18"/>
        </w:rPr>
        <w:t>mule de Durkheim (1968, p. 599), « l’expression raccourcie de la vie collective tout entière ». Aussi les grandes religions sont-elles susce</w:t>
      </w:r>
      <w:r w:rsidRPr="00547A81">
        <w:rPr>
          <w:szCs w:val="18"/>
        </w:rPr>
        <w:t>p</w:t>
      </w:r>
      <w:r w:rsidRPr="00547A81">
        <w:rPr>
          <w:szCs w:val="18"/>
        </w:rPr>
        <w:t>tibles de porter des modèles successifs, ou juxt</w:t>
      </w:r>
      <w:r w:rsidRPr="00547A81">
        <w:rPr>
          <w:szCs w:val="18"/>
        </w:rPr>
        <w:t>a</w:t>
      </w:r>
      <w:r w:rsidRPr="00547A81">
        <w:rPr>
          <w:szCs w:val="18"/>
        </w:rPr>
        <w:t>posés dans l’espace, de la relation existant entre pouvoir polit</w:t>
      </w:r>
      <w:r w:rsidRPr="00547A81">
        <w:rPr>
          <w:szCs w:val="18"/>
        </w:rPr>
        <w:t>i</w:t>
      </w:r>
      <w:r w:rsidRPr="00547A81">
        <w:rPr>
          <w:szCs w:val="18"/>
        </w:rPr>
        <w:t>que et sacré ; du moins peut-on faire l’hypothèse que ces divers modèles sont compatibles avec une structure invariante de compréhension du monde. Peut-être faut-il même, dans cette perspective, douter de la pertine</w:t>
      </w:r>
      <w:r w:rsidRPr="00547A81">
        <w:rPr>
          <w:szCs w:val="18"/>
        </w:rPr>
        <w:t>n</w:t>
      </w:r>
      <w:r w:rsidRPr="00547A81">
        <w:rPr>
          <w:szCs w:val="18"/>
        </w:rPr>
        <w:t>ce d’une sous-catégorie du fait religieux, celle de « grandes religions monothéi</w:t>
      </w:r>
      <w:r w:rsidRPr="00547A81">
        <w:rPr>
          <w:szCs w:val="18"/>
        </w:rPr>
        <w:t>s</w:t>
      </w:r>
      <w:r w:rsidRPr="00547A81">
        <w:rPr>
          <w:szCs w:val="18"/>
        </w:rPr>
        <w:t>tes » ; il est apparu que les modalités de légitimation d’un pouvoir p</w:t>
      </w:r>
      <w:r w:rsidRPr="00547A81">
        <w:rPr>
          <w:szCs w:val="18"/>
        </w:rPr>
        <w:t>o</w:t>
      </w:r>
      <w:r w:rsidRPr="00547A81">
        <w:rPr>
          <w:szCs w:val="18"/>
        </w:rPr>
        <w:t>litique différencié (de droit ou de fait) v</w:t>
      </w:r>
      <w:r w:rsidRPr="00547A81">
        <w:rPr>
          <w:szCs w:val="18"/>
        </w:rPr>
        <w:t>a</w:t>
      </w:r>
      <w:r w:rsidRPr="00547A81">
        <w:rPr>
          <w:szCs w:val="18"/>
        </w:rPr>
        <w:t>riaient infiniment selon que l’on considérait l’Islam, ou te</w:t>
      </w:r>
      <w:r w:rsidRPr="00547A81">
        <w:rPr>
          <w:szCs w:val="18"/>
        </w:rPr>
        <w:t>l</w:t>
      </w:r>
      <w:r w:rsidRPr="00547A81">
        <w:rPr>
          <w:szCs w:val="18"/>
        </w:rPr>
        <w:t>le ou telle forme du christianisme ; à quoi il conviendrait d’ajouter le modèle judaïque, où la parole proph</w:t>
      </w:r>
      <w:r w:rsidRPr="00547A81">
        <w:rPr>
          <w:szCs w:val="18"/>
        </w:rPr>
        <w:t>é</w:t>
      </w:r>
      <w:r w:rsidRPr="00547A81">
        <w:rPr>
          <w:szCs w:val="18"/>
        </w:rPr>
        <w:t>tique peut ébranler à tout m</w:t>
      </w:r>
      <w:r w:rsidRPr="00547A81">
        <w:rPr>
          <w:szCs w:val="18"/>
        </w:rPr>
        <w:t>o</w:t>
      </w:r>
      <w:r w:rsidRPr="00547A81">
        <w:rPr>
          <w:szCs w:val="18"/>
        </w:rPr>
        <w:t>ment la légitimité du roi, même élu de Dieu et oint (Weber, 1970). De ce point de vue, on ne peut que rejeter les classifications qui regroupent autour d’un seul m</w:t>
      </w:r>
      <w:r w:rsidRPr="00547A81">
        <w:rPr>
          <w:szCs w:val="18"/>
        </w:rPr>
        <w:t>o</w:t>
      </w:r>
      <w:r w:rsidRPr="00547A81">
        <w:rPr>
          <w:szCs w:val="18"/>
        </w:rPr>
        <w:t>dèle l’ensemble des grandes religions monothéistes, en leur attribuant des caractérist</w:t>
      </w:r>
      <w:r w:rsidRPr="00547A81">
        <w:rPr>
          <w:szCs w:val="18"/>
        </w:rPr>
        <w:t>i</w:t>
      </w:r>
      <w:r w:rsidRPr="00547A81">
        <w:rPr>
          <w:szCs w:val="18"/>
        </w:rPr>
        <w:t>ques communes à l’égard du phénomène politique (E</w:t>
      </w:r>
      <w:r w:rsidRPr="00547A81">
        <w:rPr>
          <w:szCs w:val="18"/>
        </w:rPr>
        <w:t>i</w:t>
      </w:r>
      <w:r w:rsidRPr="00547A81">
        <w:rPr>
          <w:szCs w:val="18"/>
        </w:rPr>
        <w:t>senstadt, 1981). Tout au plus peut-on se demander si ces rel</w:t>
      </w:r>
      <w:r w:rsidRPr="00547A81">
        <w:rPr>
          <w:szCs w:val="18"/>
        </w:rPr>
        <w:t>i</w:t>
      </w:r>
      <w:r w:rsidRPr="00547A81">
        <w:rPr>
          <w:szCs w:val="18"/>
        </w:rPr>
        <w:t>gions ne partagent pas une problématique particulière, issue de la croyance</w:t>
      </w:r>
      <w:r>
        <w:rPr>
          <w:szCs w:val="18"/>
        </w:rPr>
        <w:t xml:space="preserve"> </w:t>
      </w:r>
      <w:r w:rsidRPr="00547A81">
        <w:t>[</w:t>
      </w:r>
      <w:r w:rsidRPr="00547A81">
        <w:rPr>
          <w:rFonts w:cs="Arial"/>
          <w:szCs w:val="16"/>
        </w:rPr>
        <w:t>438]</w:t>
      </w:r>
      <w:r>
        <w:rPr>
          <w:rFonts w:cs="Arial"/>
          <w:szCs w:val="16"/>
        </w:rPr>
        <w:t xml:space="preserve"> </w:t>
      </w:r>
      <w:r w:rsidRPr="00547A81">
        <w:rPr>
          <w:szCs w:val="18"/>
        </w:rPr>
        <w:t>en un ordre c</w:t>
      </w:r>
      <w:r w:rsidRPr="00547A81">
        <w:rPr>
          <w:szCs w:val="18"/>
        </w:rPr>
        <w:t>é</w:t>
      </w:r>
      <w:r w:rsidRPr="00547A81">
        <w:rPr>
          <w:szCs w:val="18"/>
        </w:rPr>
        <w:t>leste, modèle et fin de l’ordre terrestre. Cette croyance établit une d</w:t>
      </w:r>
      <w:r w:rsidRPr="00547A81">
        <w:rPr>
          <w:szCs w:val="18"/>
        </w:rPr>
        <w:t>y</w:t>
      </w:r>
      <w:r w:rsidRPr="00547A81">
        <w:rPr>
          <w:szCs w:val="18"/>
        </w:rPr>
        <w:t>namique spécifique de la Cité des hommes, tendue vers la correspo</w:t>
      </w:r>
      <w:r w:rsidRPr="00547A81">
        <w:rPr>
          <w:szCs w:val="18"/>
        </w:rPr>
        <w:t>n</w:t>
      </w:r>
      <w:r w:rsidRPr="00547A81">
        <w:rPr>
          <w:szCs w:val="18"/>
        </w:rPr>
        <w:t>dance la plus parfaite de l’organisation sociale avec son modèle inv</w:t>
      </w:r>
      <w:r w:rsidRPr="00547A81">
        <w:rPr>
          <w:szCs w:val="18"/>
        </w:rPr>
        <w:t>i</w:t>
      </w:r>
      <w:r w:rsidRPr="00547A81">
        <w:rPr>
          <w:szCs w:val="18"/>
        </w:rPr>
        <w:t>sible, jusqu’à la réconciliation finale ; elle rend dès lors incontourn</w:t>
      </w:r>
      <w:r w:rsidRPr="00547A81">
        <w:rPr>
          <w:szCs w:val="18"/>
        </w:rPr>
        <w:t>a</w:t>
      </w:r>
      <w:r w:rsidRPr="00547A81">
        <w:rPr>
          <w:szCs w:val="18"/>
        </w:rPr>
        <w:t>ble la question des devoirs et de la mission des gouve</w:t>
      </w:r>
      <w:r w:rsidRPr="00547A81">
        <w:rPr>
          <w:szCs w:val="18"/>
        </w:rPr>
        <w:t>r</w:t>
      </w:r>
      <w:r w:rsidRPr="00547A81">
        <w:rPr>
          <w:szCs w:val="18"/>
        </w:rPr>
        <w:t>nants, et attache leur légitimité à leur soumission à l’ordre divin – fondant ainsi cette légitimité sur la loi divine, mais annonçant en même temps son dépa</w:t>
      </w:r>
      <w:r w:rsidRPr="00547A81">
        <w:rPr>
          <w:szCs w:val="18"/>
        </w:rPr>
        <w:t>s</w:t>
      </w:r>
      <w:r w:rsidRPr="00547A81">
        <w:rPr>
          <w:szCs w:val="18"/>
        </w:rPr>
        <w:t>sement et, d’une certaine façon, sa conditionnal</w:t>
      </w:r>
      <w:r w:rsidRPr="00547A81">
        <w:rPr>
          <w:szCs w:val="18"/>
        </w:rPr>
        <w:t>i</w:t>
      </w:r>
      <w:r w:rsidRPr="00547A81">
        <w:rPr>
          <w:szCs w:val="18"/>
        </w:rPr>
        <w:t>té. En admettant qu’il y ait là une problématique commune, on ne sa</w:t>
      </w:r>
      <w:r w:rsidRPr="00547A81">
        <w:rPr>
          <w:szCs w:val="18"/>
        </w:rPr>
        <w:t>u</w:t>
      </w:r>
      <w:r w:rsidRPr="00547A81">
        <w:rPr>
          <w:szCs w:val="18"/>
        </w:rPr>
        <w:t>rait tenir pour variable secondaire la diversité des réponses a</w:t>
      </w:r>
      <w:r w:rsidRPr="00547A81">
        <w:rPr>
          <w:szCs w:val="18"/>
        </w:rPr>
        <w:t>p</w:t>
      </w:r>
      <w:r w:rsidRPr="00547A81">
        <w:rPr>
          <w:szCs w:val="18"/>
        </w:rPr>
        <w:t>portées.</w:t>
      </w:r>
    </w:p>
    <w:p w14:paraId="3EA41479" w14:textId="77777777" w:rsidR="00BE5A28" w:rsidRPr="00547A81" w:rsidRDefault="00BE5A28" w:rsidP="00BE5A28">
      <w:pPr>
        <w:spacing w:before="120" w:after="120"/>
        <w:jc w:val="both"/>
      </w:pPr>
      <w:r w:rsidRPr="00547A81">
        <w:rPr>
          <w:szCs w:val="18"/>
        </w:rPr>
        <w:t>À quels effets communs peut, dès lors, conduire l’attestation mult</w:t>
      </w:r>
      <w:r w:rsidRPr="00547A81">
        <w:rPr>
          <w:szCs w:val="18"/>
        </w:rPr>
        <w:t>i</w:t>
      </w:r>
      <w:r w:rsidRPr="00547A81">
        <w:rPr>
          <w:szCs w:val="18"/>
        </w:rPr>
        <w:t>forme du sacré par des sociétés diverses ? Peut-on repérer des con</w:t>
      </w:r>
      <w:r w:rsidRPr="00547A81">
        <w:rPr>
          <w:szCs w:val="18"/>
        </w:rPr>
        <w:t>s</w:t>
      </w:r>
      <w:r w:rsidRPr="00547A81">
        <w:rPr>
          <w:szCs w:val="18"/>
        </w:rPr>
        <w:t>tantes dans les mécanismes de légitimation du po</w:t>
      </w:r>
      <w:r w:rsidRPr="00547A81">
        <w:rPr>
          <w:szCs w:val="18"/>
        </w:rPr>
        <w:t>u</w:t>
      </w:r>
      <w:r w:rsidRPr="00547A81">
        <w:rPr>
          <w:szCs w:val="18"/>
        </w:rPr>
        <w:t>voir du simple fait qu’est admise et reconnue par une co</w:t>
      </w:r>
      <w:r w:rsidRPr="00547A81">
        <w:rPr>
          <w:szCs w:val="18"/>
        </w:rPr>
        <w:t>l</w:t>
      </w:r>
      <w:r w:rsidRPr="00547A81">
        <w:rPr>
          <w:szCs w:val="18"/>
        </w:rPr>
        <w:t>lectivité politique la dimension sacrée de son existence ? C’est à cette question que nous tenterons de répondre pour finir. L’attribution d’une dimension sacrée à l’existence collective concerne toutes les formes de la vie s</w:t>
      </w:r>
      <w:r w:rsidRPr="00547A81">
        <w:rPr>
          <w:szCs w:val="18"/>
        </w:rPr>
        <w:t>o</w:t>
      </w:r>
      <w:r w:rsidRPr="00547A81">
        <w:rPr>
          <w:szCs w:val="18"/>
        </w:rPr>
        <w:t>ciale, sauf à supposer qu’une partie de cette vie puisse échapper – mais comment ? – à ce qui la caractérise dans sa totalité. Les rapports entre gro</w:t>
      </w:r>
      <w:r w:rsidRPr="00547A81">
        <w:rPr>
          <w:szCs w:val="18"/>
        </w:rPr>
        <w:t>u</w:t>
      </w:r>
      <w:r w:rsidRPr="00547A81">
        <w:rPr>
          <w:szCs w:val="18"/>
        </w:rPr>
        <w:t>pes, lignages et ind</w:t>
      </w:r>
      <w:r w:rsidRPr="00547A81">
        <w:rPr>
          <w:szCs w:val="18"/>
        </w:rPr>
        <w:t>i</w:t>
      </w:r>
      <w:r w:rsidRPr="00547A81">
        <w:rPr>
          <w:szCs w:val="18"/>
        </w:rPr>
        <w:t>vidus, les hiérarchies et les inégalités de droits, les conditions du maintien d’un o</w:t>
      </w:r>
      <w:r w:rsidRPr="00547A81">
        <w:rPr>
          <w:szCs w:val="18"/>
        </w:rPr>
        <w:t>r</w:t>
      </w:r>
      <w:r w:rsidRPr="00547A81">
        <w:rPr>
          <w:szCs w:val="18"/>
        </w:rPr>
        <w:t>dre acceptable, ont un trop grand intérêt social pour être tenus à l’écart d’un système de compréhe</w:t>
      </w:r>
      <w:r w:rsidRPr="00547A81">
        <w:rPr>
          <w:szCs w:val="18"/>
        </w:rPr>
        <w:t>n</w:t>
      </w:r>
      <w:r w:rsidRPr="00547A81">
        <w:rPr>
          <w:szCs w:val="18"/>
        </w:rPr>
        <w:t>sion qui décèle la présence du sacré, et sont trop « politiques » pour ne pas concerner le domaine du pouvoir. Ainsi est posée la question de l’aptitude des dir</w:t>
      </w:r>
      <w:r w:rsidRPr="00547A81">
        <w:rPr>
          <w:szCs w:val="18"/>
        </w:rPr>
        <w:t>i</w:t>
      </w:r>
      <w:r w:rsidRPr="00547A81">
        <w:rPr>
          <w:szCs w:val="18"/>
        </w:rPr>
        <w:t>geants à in</w:t>
      </w:r>
      <w:r w:rsidRPr="00547A81">
        <w:rPr>
          <w:szCs w:val="18"/>
        </w:rPr>
        <w:t>s</w:t>
      </w:r>
      <w:r w:rsidRPr="00547A81">
        <w:rPr>
          <w:szCs w:val="18"/>
        </w:rPr>
        <w:t>crire dans l’organisation du groupe la volonté des dieux, sinon à en fa</w:t>
      </w:r>
      <w:r w:rsidRPr="00547A81">
        <w:rPr>
          <w:szCs w:val="18"/>
        </w:rPr>
        <w:t>i</w:t>
      </w:r>
      <w:r w:rsidRPr="00547A81">
        <w:rPr>
          <w:szCs w:val="18"/>
        </w:rPr>
        <w:t>re une image – certes imparfaite – de l’ordre divin, en d’autres termes à maintenir l’ordre social en accord avec l’ordre un</w:t>
      </w:r>
      <w:r w:rsidRPr="00547A81">
        <w:rPr>
          <w:szCs w:val="18"/>
        </w:rPr>
        <w:t>i</w:t>
      </w:r>
      <w:r w:rsidRPr="00547A81">
        <w:rPr>
          <w:szCs w:val="18"/>
        </w:rPr>
        <w:t>versel. Cette question laisse ouverte la voie à de multiples variations. Ainsi le pouvoir pol</w:t>
      </w:r>
      <w:r w:rsidRPr="00547A81">
        <w:rPr>
          <w:szCs w:val="18"/>
        </w:rPr>
        <w:t>i</w:t>
      </w:r>
      <w:r w:rsidRPr="00547A81">
        <w:rPr>
          <w:szCs w:val="18"/>
        </w:rPr>
        <w:t>tique peut être conçu comme agent de la volonté divine, parfois comme interprète privilégié de cette volonté ; il peut apparaître comme contribuant par son existence et son action au mai</w:t>
      </w:r>
      <w:r w:rsidRPr="00547A81">
        <w:rPr>
          <w:szCs w:val="18"/>
        </w:rPr>
        <w:t>n</w:t>
      </w:r>
      <w:r w:rsidRPr="00547A81">
        <w:rPr>
          <w:szCs w:val="18"/>
        </w:rPr>
        <w:t>tien de l’ordre universel, quand sa présence n’est pas la condition même de ce maintien. Ainsi, la co</w:t>
      </w:r>
      <w:r w:rsidRPr="00547A81">
        <w:rPr>
          <w:szCs w:val="18"/>
        </w:rPr>
        <w:t>m</w:t>
      </w:r>
      <w:r w:rsidRPr="00547A81">
        <w:rPr>
          <w:szCs w:val="18"/>
        </w:rPr>
        <w:t>munication établie entre le prince et l’ordre divin peut-elle se réduire à une soumission éclairée à la Loi, exiger des médiateurs, ou s’élargir jusqu’à une participation directe du souverain au monde des dieux. En quelque façon, les sociétés qui pe</w:t>
      </w:r>
      <w:r w:rsidRPr="00547A81">
        <w:rPr>
          <w:szCs w:val="18"/>
        </w:rPr>
        <w:t>r</w:t>
      </w:r>
      <w:r w:rsidRPr="00547A81">
        <w:rPr>
          <w:szCs w:val="18"/>
        </w:rPr>
        <w:t>çoivent l’univers, et elles-mêmes, comme imprégnées de sacré, reco</w:t>
      </w:r>
      <w:r w:rsidRPr="00547A81">
        <w:rPr>
          <w:szCs w:val="18"/>
        </w:rPr>
        <w:t>n</w:t>
      </w:r>
      <w:r w:rsidRPr="00547A81">
        <w:rPr>
          <w:szCs w:val="18"/>
        </w:rPr>
        <w:t>naissent que le pouvoir politique participe, ou doit pa</w:t>
      </w:r>
      <w:r w:rsidRPr="00547A81">
        <w:rPr>
          <w:szCs w:val="18"/>
        </w:rPr>
        <w:t>r</w:t>
      </w:r>
      <w:r w:rsidRPr="00547A81">
        <w:rPr>
          <w:szCs w:val="18"/>
        </w:rPr>
        <w:t>ticiper, de cette dimension ; il ne sa</w:t>
      </w:r>
      <w:r w:rsidRPr="00547A81">
        <w:rPr>
          <w:szCs w:val="18"/>
        </w:rPr>
        <w:t>u</w:t>
      </w:r>
      <w:r w:rsidRPr="00547A81">
        <w:rPr>
          <w:szCs w:val="18"/>
        </w:rPr>
        <w:t>rait en être exclu, fût-ce simplement du fait qu’il peut être jugé sur son aptitude à s’acquitter des missions qui lui sont imparties. Une telle conception n’écarte ni la possibilité que le souv</w:t>
      </w:r>
      <w:r w:rsidRPr="00547A81">
        <w:rPr>
          <w:szCs w:val="18"/>
        </w:rPr>
        <w:t>e</w:t>
      </w:r>
      <w:r w:rsidRPr="00547A81">
        <w:rPr>
          <w:szCs w:val="18"/>
        </w:rPr>
        <w:t>rain exerce sa fonction à son insu, comme le conçoit la théologie pa</w:t>
      </w:r>
      <w:r w:rsidRPr="00547A81">
        <w:rPr>
          <w:szCs w:val="18"/>
        </w:rPr>
        <w:t>u</w:t>
      </w:r>
      <w:r w:rsidRPr="00547A81">
        <w:rPr>
          <w:szCs w:val="18"/>
        </w:rPr>
        <w:t>linienne ou comme paraissent le suggérer certaines formulations ca</w:t>
      </w:r>
      <w:r w:rsidRPr="00547A81">
        <w:rPr>
          <w:szCs w:val="18"/>
        </w:rPr>
        <w:t>l</w:t>
      </w:r>
      <w:r w:rsidRPr="00547A81">
        <w:rPr>
          <w:szCs w:val="18"/>
        </w:rPr>
        <w:t>vinistes, ni la possibilité qu’un croyant inspiré se lève pour lui dema</w:t>
      </w:r>
      <w:r w:rsidRPr="00547A81">
        <w:rPr>
          <w:szCs w:val="18"/>
        </w:rPr>
        <w:t>n</w:t>
      </w:r>
      <w:r w:rsidRPr="00547A81">
        <w:rPr>
          <w:szCs w:val="18"/>
        </w:rPr>
        <w:t>der des comptes et jette ainsi le doute sur la légitimité, tels le prophète interpe</w:t>
      </w:r>
      <w:r w:rsidRPr="00547A81">
        <w:rPr>
          <w:szCs w:val="18"/>
        </w:rPr>
        <w:t>l</w:t>
      </w:r>
      <w:r w:rsidRPr="00547A81">
        <w:rPr>
          <w:szCs w:val="18"/>
        </w:rPr>
        <w:t>lant le roi judaïque ou le saint homme musulman clamant l’indignité du prince.</w:t>
      </w:r>
    </w:p>
    <w:p w14:paraId="37B23E73" w14:textId="77777777" w:rsidR="00BE5A28" w:rsidRPr="00547A81" w:rsidRDefault="00BE5A28" w:rsidP="00BE5A28">
      <w:pPr>
        <w:spacing w:before="120" w:after="120"/>
        <w:jc w:val="both"/>
      </w:pPr>
      <w:r w:rsidRPr="00547A81">
        <w:rPr>
          <w:szCs w:val="18"/>
        </w:rPr>
        <w:t>On retrouve alors dans l’attitude des assujettis bien des traits qui caractérisent la relation de l’homme au sacré, au-delà même des si</w:t>
      </w:r>
      <w:r w:rsidRPr="00547A81">
        <w:rPr>
          <w:szCs w:val="18"/>
        </w:rPr>
        <w:t>m</w:t>
      </w:r>
      <w:r w:rsidRPr="00547A81">
        <w:rPr>
          <w:szCs w:val="18"/>
        </w:rPr>
        <w:t>ples marques de respect et de révérence qu’appelle la pui</w:t>
      </w:r>
      <w:r w:rsidRPr="00547A81">
        <w:rPr>
          <w:szCs w:val="18"/>
        </w:rPr>
        <w:t>s</w:t>
      </w:r>
      <w:r w:rsidRPr="00547A81">
        <w:rPr>
          <w:szCs w:val="18"/>
        </w:rPr>
        <w:t>sance. La désobéi</w:t>
      </w:r>
      <w:r w:rsidRPr="00547A81">
        <w:rPr>
          <w:szCs w:val="18"/>
        </w:rPr>
        <w:t>s</w:t>
      </w:r>
      <w:r w:rsidRPr="00547A81">
        <w:rPr>
          <w:szCs w:val="18"/>
        </w:rPr>
        <w:t>sance au souverain est sacrilège, tant qu’il ne contrevient pas à sa mission, tant qu’il ne rompt pas l’ordre</w:t>
      </w:r>
      <w:r>
        <w:rPr>
          <w:szCs w:val="18"/>
        </w:rPr>
        <w:t xml:space="preserve"> </w:t>
      </w:r>
      <w:r w:rsidRPr="00547A81">
        <w:t>[439]</w:t>
      </w:r>
      <w:r>
        <w:t xml:space="preserve"> </w:t>
      </w:r>
      <w:r w:rsidRPr="00547A81">
        <w:rPr>
          <w:szCs w:val="18"/>
        </w:rPr>
        <w:t>voulu par les dieux ou inscrit dans l’univers. Elle est sacrilège, et tra</w:t>
      </w:r>
      <w:r w:rsidRPr="00547A81">
        <w:rPr>
          <w:szCs w:val="18"/>
        </w:rPr>
        <w:t>i</w:t>
      </w:r>
      <w:r w:rsidRPr="00547A81">
        <w:rPr>
          <w:szCs w:val="18"/>
        </w:rPr>
        <w:t>tée comme telle ; elle est mort, parce qu’elle rejette l’autorité qui assure la vie ; elle est r</w:t>
      </w:r>
      <w:r w:rsidRPr="00547A81">
        <w:rPr>
          <w:szCs w:val="18"/>
        </w:rPr>
        <w:t>e</w:t>
      </w:r>
      <w:r w:rsidRPr="00547A81">
        <w:rPr>
          <w:szCs w:val="18"/>
        </w:rPr>
        <w:t>tranchement de la société, parce qu’elle sépare le coupable du projet commun, du code culturel de la collectivité. Dés</w:t>
      </w:r>
      <w:r w:rsidRPr="00547A81">
        <w:rPr>
          <w:szCs w:val="18"/>
        </w:rPr>
        <w:t>o</w:t>
      </w:r>
      <w:r w:rsidRPr="00547A81">
        <w:rPr>
          <w:szCs w:val="18"/>
        </w:rPr>
        <w:t>béir, c’est s’exclure de l’ordre universel et de la communauté. Inve</w:t>
      </w:r>
      <w:r w:rsidRPr="00547A81">
        <w:rPr>
          <w:szCs w:val="18"/>
        </w:rPr>
        <w:t>r</w:t>
      </w:r>
      <w:r w:rsidRPr="00547A81">
        <w:rPr>
          <w:szCs w:val="18"/>
        </w:rPr>
        <w:t>sement, la relation qui s’établit e</w:t>
      </w:r>
      <w:r w:rsidRPr="00547A81">
        <w:rPr>
          <w:szCs w:val="18"/>
        </w:rPr>
        <w:t>n</w:t>
      </w:r>
      <w:r w:rsidRPr="00547A81">
        <w:rPr>
          <w:szCs w:val="18"/>
        </w:rPr>
        <w:t>tre l’assujetti et le pouvoir politique est indissociablement d’amour et de peur. Amour et révérence vont à la fonction de gouve</w:t>
      </w:r>
      <w:r w:rsidRPr="00547A81">
        <w:rPr>
          <w:szCs w:val="18"/>
        </w:rPr>
        <w:t>r</w:t>
      </w:r>
      <w:r w:rsidRPr="00547A81">
        <w:rPr>
          <w:szCs w:val="18"/>
        </w:rPr>
        <w:t>nement, qui garantit l’accord des hommes et des dieux ; ils s’étendent à ceux qui l’exercent, dont monuments et discours chantent inlass</w:t>
      </w:r>
      <w:r w:rsidRPr="00547A81">
        <w:rPr>
          <w:szCs w:val="18"/>
        </w:rPr>
        <w:t>a</w:t>
      </w:r>
      <w:r w:rsidRPr="00547A81">
        <w:rPr>
          <w:szCs w:val="18"/>
        </w:rPr>
        <w:t>blement les vertus ; ils peuvent idéaliser jusqu’aux hiérarchies soci</w:t>
      </w:r>
      <w:r w:rsidRPr="00547A81">
        <w:rPr>
          <w:szCs w:val="18"/>
        </w:rPr>
        <w:t>a</w:t>
      </w:r>
      <w:r w:rsidRPr="00547A81">
        <w:rPr>
          <w:szCs w:val="18"/>
        </w:rPr>
        <w:t>les, dont rites et tableaux font les marches du trône où siège le prince. Attester que le pouvoir a quelque chose de sacré, fût-ce une simple mission, c’est dire crûment que le souverain doit être objet d’amour. Mais il convient aussi de craindre et d’éviter ce qui est sacré ; toucher le sacré c’est risquer de devenir autre, d’être séparé de la comm</w:t>
      </w:r>
      <w:r w:rsidRPr="00547A81">
        <w:rPr>
          <w:szCs w:val="18"/>
        </w:rPr>
        <w:t>u</w:t>
      </w:r>
      <w:r w:rsidRPr="00547A81">
        <w:rPr>
          <w:szCs w:val="18"/>
        </w:rPr>
        <w:t>nauté des hommes – la loi romaine réalise cette menace –, voir le sacré c’est s’exposer à être brûlé par ce qu’on ne peut contempler sans mourir. L’ambiguïté du pouvoir et l’ambiguïté du sacré se confondent ici ; le chef et les forces su</w:t>
      </w:r>
      <w:r w:rsidRPr="00547A81">
        <w:rPr>
          <w:szCs w:val="18"/>
        </w:rPr>
        <w:t>r</w:t>
      </w:r>
      <w:r w:rsidRPr="00547A81">
        <w:rPr>
          <w:szCs w:val="18"/>
        </w:rPr>
        <w:t xml:space="preserve">naturelles dont il est le siège </w:t>
      </w:r>
      <w:r w:rsidRPr="00547A81">
        <w:rPr>
          <w:i/>
          <w:iCs/>
          <w:szCs w:val="18"/>
        </w:rPr>
        <w:t xml:space="preserve">(ker </w:t>
      </w:r>
      <w:r w:rsidRPr="00547A81">
        <w:rPr>
          <w:szCs w:val="18"/>
        </w:rPr>
        <w:t xml:space="preserve">des Alur de l’Ouganda, </w:t>
      </w:r>
      <w:r w:rsidRPr="00547A81">
        <w:rPr>
          <w:i/>
          <w:iCs/>
          <w:szCs w:val="18"/>
        </w:rPr>
        <w:t xml:space="preserve">nam </w:t>
      </w:r>
      <w:r w:rsidRPr="00547A81">
        <w:rPr>
          <w:szCs w:val="18"/>
        </w:rPr>
        <w:t xml:space="preserve">du Mogho Naba des Mossi, </w:t>
      </w:r>
      <w:r w:rsidRPr="00547A81">
        <w:rPr>
          <w:i/>
          <w:iCs/>
          <w:szCs w:val="18"/>
        </w:rPr>
        <w:t xml:space="preserve">genius </w:t>
      </w:r>
      <w:r w:rsidRPr="00547A81">
        <w:rPr>
          <w:szCs w:val="18"/>
        </w:rPr>
        <w:t>des Romains…) suscitent à la fois respect a</w:t>
      </w:r>
      <w:r w:rsidRPr="00547A81">
        <w:rPr>
          <w:szCs w:val="18"/>
        </w:rPr>
        <w:t>d</w:t>
      </w:r>
      <w:r w:rsidRPr="00547A81">
        <w:rPr>
          <w:szCs w:val="18"/>
        </w:rPr>
        <w:t>miratif et terreur. Même abandonné de Dieu, le roi Saül garde quelque chose de cette dignité, et D</w:t>
      </w:r>
      <w:r w:rsidRPr="00547A81">
        <w:rPr>
          <w:szCs w:val="18"/>
        </w:rPr>
        <w:t>a</w:t>
      </w:r>
      <w:r w:rsidRPr="00547A81">
        <w:rPr>
          <w:szCs w:val="18"/>
        </w:rPr>
        <w:t>vid ne porte pas la main sur lui. Seuls un amour et une crainte plus grands encore peuvent libérer de cet amour et de cette peur ; peut-être est-ce l’apport le plus fondamental des grandes rel</w:t>
      </w:r>
      <w:r w:rsidRPr="00547A81">
        <w:rPr>
          <w:szCs w:val="18"/>
        </w:rPr>
        <w:t>i</w:t>
      </w:r>
      <w:r w:rsidRPr="00547A81">
        <w:rPr>
          <w:szCs w:val="18"/>
        </w:rPr>
        <w:t>gions monothéistes – sur ce point comparables – que d’avoir ainsi i</w:t>
      </w:r>
      <w:r w:rsidRPr="00547A81">
        <w:rPr>
          <w:szCs w:val="18"/>
        </w:rPr>
        <w:t>n</w:t>
      </w:r>
      <w:r w:rsidRPr="00547A81">
        <w:rPr>
          <w:szCs w:val="18"/>
        </w:rPr>
        <w:t>troduit la possibilité d’un choix entre le prince de la Cité et le Dieu de justice.</w:t>
      </w:r>
    </w:p>
    <w:p w14:paraId="4C12891C" w14:textId="77777777" w:rsidR="00BE5A28" w:rsidRPr="00547A81" w:rsidRDefault="00BE5A28" w:rsidP="00BE5A28">
      <w:pPr>
        <w:spacing w:before="120" w:after="120"/>
        <w:jc w:val="both"/>
        <w:rPr>
          <w:rFonts w:cs="Arial"/>
        </w:rPr>
      </w:pPr>
    </w:p>
    <w:p w14:paraId="7E22CE03" w14:textId="77777777" w:rsidR="00BE5A28" w:rsidRPr="00547A81" w:rsidRDefault="00BE5A28" w:rsidP="00BE5A28">
      <w:pPr>
        <w:pStyle w:val="a"/>
      </w:pPr>
      <w:bookmarkStart w:id="83" w:name="Traite_t1_pt_2_chap_VII_Sec_2_3"/>
      <w:r w:rsidRPr="00547A81">
        <w:t>3. Tot</w:t>
      </w:r>
      <w:r w:rsidRPr="00547A81">
        <w:t>a</w:t>
      </w:r>
      <w:r w:rsidRPr="00547A81">
        <w:t>litarisme et sacré</w:t>
      </w:r>
    </w:p>
    <w:bookmarkEnd w:id="83"/>
    <w:p w14:paraId="184636F0" w14:textId="77777777" w:rsidR="00BE5A28" w:rsidRPr="00547A81" w:rsidRDefault="00BE5A28" w:rsidP="00BE5A28">
      <w:pPr>
        <w:spacing w:before="120" w:after="120"/>
        <w:jc w:val="both"/>
        <w:rPr>
          <w:szCs w:val="18"/>
        </w:rPr>
      </w:pPr>
    </w:p>
    <w:p w14:paraId="58B653C0"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65B7E04A" w14:textId="77777777" w:rsidR="00BE5A28" w:rsidRPr="00547A81" w:rsidRDefault="00BE5A28" w:rsidP="00BE5A28">
      <w:pPr>
        <w:spacing w:before="120" w:after="120"/>
        <w:jc w:val="both"/>
      </w:pPr>
      <w:r w:rsidRPr="00547A81">
        <w:rPr>
          <w:szCs w:val="18"/>
        </w:rPr>
        <w:t>Le consentement des assujettis au totalitarisme est un sca</w:t>
      </w:r>
      <w:r w:rsidRPr="00547A81">
        <w:rPr>
          <w:szCs w:val="18"/>
        </w:rPr>
        <w:t>n</w:t>
      </w:r>
      <w:r w:rsidRPr="00547A81">
        <w:rPr>
          <w:szCs w:val="18"/>
        </w:rPr>
        <w:t>dale pour l’esprit, le signe apparent d’une rupture totale avec le jugement « normal » ; il paraît échapper à toute étude du processus de légitim</w:t>
      </w:r>
      <w:r w:rsidRPr="00547A81">
        <w:rPr>
          <w:szCs w:val="18"/>
        </w:rPr>
        <w:t>a</w:t>
      </w:r>
      <w:r w:rsidRPr="00547A81">
        <w:rPr>
          <w:szCs w:val="18"/>
        </w:rPr>
        <w:t>tion, puisqu’il ne procède pas d’une persuasion « rationnelle », pui</w:t>
      </w:r>
      <w:r w:rsidRPr="00547A81">
        <w:rPr>
          <w:szCs w:val="18"/>
        </w:rPr>
        <w:t>s</w:t>
      </w:r>
      <w:r w:rsidRPr="00547A81">
        <w:rPr>
          <w:szCs w:val="18"/>
        </w:rPr>
        <w:t>qu’il ne dissimule pas la violence coercitive du pouvoir. Faut-il rapp</w:t>
      </w:r>
      <w:r w:rsidRPr="00547A81">
        <w:rPr>
          <w:szCs w:val="18"/>
        </w:rPr>
        <w:t>e</w:t>
      </w:r>
      <w:r w:rsidRPr="00547A81">
        <w:rPr>
          <w:szCs w:val="18"/>
        </w:rPr>
        <w:t>ler cependant que l’acceptation des régimes totalitaires ne se réduit pas à la soumission passive et résignée qu’engendre la peur ? Les e</w:t>
      </w:r>
      <w:r w:rsidRPr="00547A81">
        <w:rPr>
          <w:szCs w:val="18"/>
        </w:rPr>
        <w:t>n</w:t>
      </w:r>
      <w:r w:rsidRPr="00547A81">
        <w:rPr>
          <w:szCs w:val="18"/>
        </w:rPr>
        <w:t>thousiasmes collectifs, les manifestations délirantes de soutien au sy</w:t>
      </w:r>
      <w:r w:rsidRPr="00547A81">
        <w:rPr>
          <w:szCs w:val="18"/>
        </w:rPr>
        <w:t>s</w:t>
      </w:r>
      <w:r w:rsidRPr="00547A81">
        <w:rPr>
          <w:szCs w:val="18"/>
        </w:rPr>
        <w:t>tème, l’amour hystérique porté au chef ne manquent pas plus que la conviction inébranlable et le dévouement des sujets. Le débat acad</w:t>
      </w:r>
      <w:r w:rsidRPr="00547A81">
        <w:rPr>
          <w:szCs w:val="18"/>
        </w:rPr>
        <w:t>é</w:t>
      </w:r>
      <w:r w:rsidRPr="00547A81">
        <w:rPr>
          <w:szCs w:val="18"/>
        </w:rPr>
        <w:t>mique qui porte sur la légitimité formelle d’un régime totalita</w:t>
      </w:r>
      <w:r w:rsidRPr="00547A81">
        <w:rPr>
          <w:szCs w:val="18"/>
        </w:rPr>
        <w:t>i</w:t>
      </w:r>
      <w:r w:rsidRPr="00547A81">
        <w:rPr>
          <w:szCs w:val="18"/>
        </w:rPr>
        <w:t>re, et qui implique qu’on scrute minutieusement les proc</w:t>
      </w:r>
      <w:r w:rsidRPr="00547A81">
        <w:rPr>
          <w:szCs w:val="18"/>
        </w:rPr>
        <w:t>é</w:t>
      </w:r>
      <w:r w:rsidRPr="00547A81">
        <w:rPr>
          <w:szCs w:val="18"/>
        </w:rPr>
        <w:t>dures suivies pour la prise du pouvoir, n’est ici d’aucun intérêt. L’adhésion e</w:t>
      </w:r>
      <w:r w:rsidRPr="00547A81">
        <w:rPr>
          <w:szCs w:val="18"/>
        </w:rPr>
        <w:t>n</w:t>
      </w:r>
      <w:r w:rsidRPr="00547A81">
        <w:rPr>
          <w:szCs w:val="18"/>
        </w:rPr>
        <w:t>thousiaste des foules et le ralliement « monstrueux » d’artistes, de savants et de clercs, obligent à chercher comment jouent ici les méc</w:t>
      </w:r>
      <w:r w:rsidRPr="00547A81">
        <w:rPr>
          <w:szCs w:val="18"/>
        </w:rPr>
        <w:t>a</w:t>
      </w:r>
      <w:r w:rsidRPr="00547A81">
        <w:rPr>
          <w:szCs w:val="18"/>
        </w:rPr>
        <w:t>nismes de la légitimation. Cette inte</w:t>
      </w:r>
      <w:r w:rsidRPr="00547A81">
        <w:rPr>
          <w:szCs w:val="18"/>
        </w:rPr>
        <w:t>r</w:t>
      </w:r>
      <w:r w:rsidRPr="00547A81">
        <w:rPr>
          <w:szCs w:val="18"/>
        </w:rPr>
        <w:t>rogation est d’autant plus nécessaire que le totalitarisme vient rappeler que l’irrationalité apparente des compo</w:t>
      </w:r>
      <w:r w:rsidRPr="00547A81">
        <w:rPr>
          <w:szCs w:val="18"/>
        </w:rPr>
        <w:t>r</w:t>
      </w:r>
      <w:r w:rsidRPr="00547A81">
        <w:rPr>
          <w:szCs w:val="18"/>
        </w:rPr>
        <w:t>tements s’accorde à la prétention du pouvoir à s’enraciner dans le s</w:t>
      </w:r>
      <w:r w:rsidRPr="00547A81">
        <w:rPr>
          <w:szCs w:val="18"/>
        </w:rPr>
        <w:t>a</w:t>
      </w:r>
      <w:r w:rsidRPr="00547A81">
        <w:rPr>
          <w:szCs w:val="18"/>
        </w:rPr>
        <w:t>cré, et que l’idéologie peut s’accommoder de tels systèmes quand elle n’y trouve pas son achèvement. Ces deux considérations</w:t>
      </w:r>
      <w:r>
        <w:rPr>
          <w:szCs w:val="18"/>
        </w:rPr>
        <w:t xml:space="preserve"> </w:t>
      </w:r>
      <w:r w:rsidRPr="00547A81">
        <w:t>[</w:t>
      </w:r>
      <w:r w:rsidRPr="00547A81">
        <w:rPr>
          <w:rFonts w:cs="Arial"/>
          <w:szCs w:val="16"/>
        </w:rPr>
        <w:t>440]</w:t>
      </w:r>
      <w:r>
        <w:rPr>
          <w:rFonts w:cs="Arial"/>
          <w:szCs w:val="16"/>
        </w:rPr>
        <w:t xml:space="preserve"> </w:t>
      </w:r>
      <w:r w:rsidRPr="00547A81">
        <w:rPr>
          <w:szCs w:val="18"/>
        </w:rPr>
        <w:t>serv</w:t>
      </w:r>
      <w:r w:rsidRPr="00547A81">
        <w:rPr>
          <w:szCs w:val="18"/>
        </w:rPr>
        <w:t>i</w:t>
      </w:r>
      <w:r w:rsidRPr="00547A81">
        <w:rPr>
          <w:szCs w:val="18"/>
        </w:rPr>
        <w:t>ront de guide à la réflexion sur la légitimation des régimes total</w:t>
      </w:r>
      <w:r w:rsidRPr="00547A81">
        <w:rPr>
          <w:szCs w:val="18"/>
        </w:rPr>
        <w:t>i</w:t>
      </w:r>
      <w:r w:rsidRPr="00547A81">
        <w:rPr>
          <w:szCs w:val="18"/>
        </w:rPr>
        <w:t>taires. Il va de soi que l’étude de ces régimes, dans leurs formes dive</w:t>
      </w:r>
      <w:r w:rsidRPr="00547A81">
        <w:rPr>
          <w:szCs w:val="18"/>
        </w:rPr>
        <w:t>r</w:t>
      </w:r>
      <w:r w:rsidRPr="00547A81">
        <w:rPr>
          <w:szCs w:val="18"/>
        </w:rPr>
        <w:t>ses, leurs modes d’organisation, leurs moyens et leurs stru</w:t>
      </w:r>
      <w:r w:rsidRPr="00547A81">
        <w:rPr>
          <w:szCs w:val="18"/>
        </w:rPr>
        <w:t>c</w:t>
      </w:r>
      <w:r w:rsidRPr="00547A81">
        <w:rPr>
          <w:szCs w:val="18"/>
        </w:rPr>
        <w:t>tures, n’est pas ici notre objet (voir vol. 2, 2</w:t>
      </w:r>
      <w:r w:rsidRPr="00547A81">
        <w:rPr>
          <w:szCs w:val="18"/>
          <w:vertAlign w:val="superscript"/>
        </w:rPr>
        <w:t>e</w:t>
      </w:r>
      <w:r w:rsidRPr="00547A81">
        <w:rPr>
          <w:szCs w:val="18"/>
        </w:rPr>
        <w:t xml:space="preserve"> partie, chap. II).</w:t>
      </w:r>
    </w:p>
    <w:p w14:paraId="5A24542B" w14:textId="77777777" w:rsidR="00BE5A28" w:rsidRPr="00547A81" w:rsidRDefault="00BE5A28" w:rsidP="00BE5A28">
      <w:pPr>
        <w:spacing w:before="120" w:after="120"/>
        <w:jc w:val="both"/>
        <w:rPr>
          <w:szCs w:val="18"/>
        </w:rPr>
      </w:pPr>
    </w:p>
    <w:p w14:paraId="3EBDD4EE" w14:textId="77777777" w:rsidR="00BE5A28" w:rsidRPr="00547A81" w:rsidRDefault="00BE5A28" w:rsidP="00BE5A28">
      <w:pPr>
        <w:pStyle w:val="b"/>
      </w:pPr>
      <w:r w:rsidRPr="00547A81">
        <w:t>A. LE MOUVEMENT COMME FORME DU SACRÉ</w:t>
      </w:r>
    </w:p>
    <w:p w14:paraId="139E8A1A" w14:textId="77777777" w:rsidR="00BE5A28" w:rsidRPr="00547A81" w:rsidRDefault="00BE5A28" w:rsidP="00BE5A28">
      <w:pPr>
        <w:spacing w:before="120" w:after="120"/>
        <w:jc w:val="both"/>
        <w:rPr>
          <w:szCs w:val="18"/>
        </w:rPr>
      </w:pPr>
    </w:p>
    <w:p w14:paraId="4424C08A" w14:textId="77777777" w:rsidR="00BE5A28" w:rsidRPr="00547A81" w:rsidRDefault="00BE5A28" w:rsidP="00BE5A28">
      <w:pPr>
        <w:spacing w:before="120" w:after="120"/>
        <w:jc w:val="both"/>
      </w:pPr>
      <w:r w:rsidRPr="00547A81">
        <w:rPr>
          <w:szCs w:val="18"/>
        </w:rPr>
        <w:t xml:space="preserve">Arendt (1972 ; </w:t>
      </w:r>
      <w:r w:rsidRPr="00547A81">
        <w:rPr>
          <w:i/>
          <w:iCs/>
          <w:szCs w:val="18"/>
        </w:rPr>
        <w:t xml:space="preserve">Esprit, </w:t>
      </w:r>
      <w:r w:rsidRPr="00547A81">
        <w:rPr>
          <w:szCs w:val="18"/>
        </w:rPr>
        <w:t>1980) place la nouveauté absolue du total</w:t>
      </w:r>
      <w:r w:rsidRPr="00547A81">
        <w:rPr>
          <w:szCs w:val="18"/>
        </w:rPr>
        <w:t>i</w:t>
      </w:r>
      <w:r w:rsidRPr="00547A81">
        <w:rPr>
          <w:szCs w:val="18"/>
        </w:rPr>
        <w:t xml:space="preserve">tarisme dans la rupture avec le </w:t>
      </w:r>
      <w:r w:rsidRPr="00547A81">
        <w:rPr>
          <w:i/>
          <w:iCs/>
          <w:szCs w:val="18"/>
        </w:rPr>
        <w:t xml:space="preserve">consensus juris </w:t>
      </w:r>
      <w:r w:rsidRPr="00547A81">
        <w:rPr>
          <w:szCs w:val="18"/>
        </w:rPr>
        <w:t>au bénéfice d’un seul principe fondateur, la « loi du mouv</w:t>
      </w:r>
      <w:r w:rsidRPr="00547A81">
        <w:rPr>
          <w:szCs w:val="18"/>
        </w:rPr>
        <w:t>e</w:t>
      </w:r>
      <w:r w:rsidRPr="00547A81">
        <w:rPr>
          <w:szCs w:val="18"/>
        </w:rPr>
        <w:t>ment ». Dans tout régime « normal » – entendons dans toute autre forme de régime, même de</w:t>
      </w:r>
      <w:r w:rsidRPr="00547A81">
        <w:rPr>
          <w:szCs w:val="18"/>
        </w:rPr>
        <w:t>s</w:t>
      </w:r>
      <w:r w:rsidRPr="00547A81">
        <w:rPr>
          <w:szCs w:val="18"/>
        </w:rPr>
        <w:t>potique – les membres de la société doivent être persuadés que le ch</w:t>
      </w:r>
      <w:r w:rsidRPr="00547A81">
        <w:rPr>
          <w:szCs w:val="18"/>
        </w:rPr>
        <w:t>â</w:t>
      </w:r>
      <w:r w:rsidRPr="00547A81">
        <w:rPr>
          <w:szCs w:val="18"/>
        </w:rPr>
        <w:t>timent est la sanction d’une faute définie et repérée comme telle ; le chef qui punit pr</w:t>
      </w:r>
      <w:r w:rsidRPr="00547A81">
        <w:rPr>
          <w:szCs w:val="18"/>
        </w:rPr>
        <w:t>o</w:t>
      </w:r>
      <w:r w:rsidRPr="00547A81">
        <w:rPr>
          <w:szCs w:val="18"/>
        </w:rPr>
        <w:t>portionne la peine à l’ampleur du crime et, d’une certaine manière, se trouve lié par un constat – n’est répréhensible que l’acte manifestement recensé, préalabl</w:t>
      </w:r>
      <w:r w:rsidRPr="00547A81">
        <w:rPr>
          <w:szCs w:val="18"/>
        </w:rPr>
        <w:t>e</w:t>
      </w:r>
      <w:r w:rsidRPr="00547A81">
        <w:rPr>
          <w:szCs w:val="18"/>
        </w:rPr>
        <w:t xml:space="preserve">ment classé comme crime. De plus, le </w:t>
      </w:r>
      <w:r w:rsidRPr="00547A81">
        <w:rPr>
          <w:i/>
          <w:iCs/>
          <w:szCs w:val="18"/>
        </w:rPr>
        <w:t xml:space="preserve">consensus juris </w:t>
      </w:r>
      <w:r w:rsidRPr="00547A81">
        <w:rPr>
          <w:szCs w:val="18"/>
        </w:rPr>
        <w:t>implique que le châtiment soit rigoure</w:t>
      </w:r>
      <w:r w:rsidRPr="00547A81">
        <w:rPr>
          <w:szCs w:val="18"/>
        </w:rPr>
        <w:t>u</w:t>
      </w:r>
      <w:r w:rsidRPr="00547A81">
        <w:rPr>
          <w:szCs w:val="18"/>
        </w:rPr>
        <w:t>sement mesuré à la faute commise et reçu comme légal. À l’impératif ration</w:t>
      </w:r>
      <w:r w:rsidRPr="00547A81">
        <w:rPr>
          <w:szCs w:val="18"/>
        </w:rPr>
        <w:t>a</w:t>
      </w:r>
      <w:r w:rsidRPr="00547A81">
        <w:rPr>
          <w:szCs w:val="18"/>
        </w:rPr>
        <w:t>lisé conforme à cet état de Droit – au sens le plus large du terme –, le totalitarisme sub</w:t>
      </w:r>
      <w:r w:rsidRPr="00547A81">
        <w:rPr>
          <w:szCs w:val="18"/>
        </w:rPr>
        <w:t>s</w:t>
      </w:r>
      <w:r w:rsidRPr="00547A81">
        <w:rPr>
          <w:szCs w:val="18"/>
        </w:rPr>
        <w:t>titue une nouvelle exigence : il ne s’accommode pas de la soumission passive et résignée qu’engendre l’arbitraire et que produit un temps la peur ; il « veut transformer l’espèce h</w:t>
      </w:r>
      <w:r w:rsidRPr="00547A81">
        <w:rPr>
          <w:szCs w:val="18"/>
        </w:rPr>
        <w:t>u</w:t>
      </w:r>
      <w:r w:rsidRPr="00547A81">
        <w:rPr>
          <w:szCs w:val="18"/>
        </w:rPr>
        <w:t>maine en un vecteur actif et infaillible d’une loi à laquelle, autrement, les ho</w:t>
      </w:r>
      <w:r w:rsidRPr="00547A81">
        <w:rPr>
          <w:szCs w:val="18"/>
        </w:rPr>
        <w:t>m</w:t>
      </w:r>
      <w:r w:rsidRPr="00547A81">
        <w:rPr>
          <w:szCs w:val="18"/>
        </w:rPr>
        <w:t>mes ne seraient qu’à leur corps défendant passivement so</w:t>
      </w:r>
      <w:r w:rsidRPr="00547A81">
        <w:rPr>
          <w:szCs w:val="18"/>
        </w:rPr>
        <w:t>u</w:t>
      </w:r>
      <w:r w:rsidRPr="00547A81">
        <w:rPr>
          <w:szCs w:val="18"/>
        </w:rPr>
        <w:t>mis » (Arendt, 1972, p. 206). Cette loi, qui constitue la référence sacrée de tout régime totalitaire, est celle du mouvement – mouvement inscrit dans la Nature (hitlérisme), dans l’Histoire (stalini</w:t>
      </w:r>
      <w:r w:rsidRPr="00547A81">
        <w:rPr>
          <w:szCs w:val="18"/>
        </w:rPr>
        <w:t>s</w:t>
      </w:r>
      <w:r w:rsidRPr="00547A81">
        <w:rPr>
          <w:szCs w:val="18"/>
        </w:rPr>
        <w:t>me).</w:t>
      </w:r>
    </w:p>
    <w:p w14:paraId="50FB57B5" w14:textId="77777777" w:rsidR="00BE5A28" w:rsidRPr="00547A81" w:rsidRDefault="00BE5A28" w:rsidP="00BE5A28">
      <w:pPr>
        <w:spacing w:before="120" w:after="120"/>
        <w:jc w:val="both"/>
      </w:pPr>
      <w:r w:rsidRPr="00547A81">
        <w:rPr>
          <w:szCs w:val="18"/>
        </w:rPr>
        <w:t>On peut certes o</w:t>
      </w:r>
      <w:r w:rsidRPr="00547A81">
        <w:rPr>
          <w:szCs w:val="18"/>
        </w:rPr>
        <w:t>b</w:t>
      </w:r>
      <w:r w:rsidRPr="00547A81">
        <w:rPr>
          <w:szCs w:val="18"/>
        </w:rPr>
        <w:t>jecter que le pouvoir a tendu, en d’autres lieux et sans prendre pour autant une fo</w:t>
      </w:r>
      <w:r w:rsidRPr="00547A81">
        <w:rPr>
          <w:szCs w:val="18"/>
        </w:rPr>
        <w:t>r</w:t>
      </w:r>
      <w:r w:rsidRPr="00547A81">
        <w:rPr>
          <w:szCs w:val="18"/>
        </w:rPr>
        <w:t>me totalitaire, à se présenter comme l’agent privilégié du mouvement : mo</w:t>
      </w:r>
      <w:r w:rsidRPr="00547A81">
        <w:rPr>
          <w:szCs w:val="18"/>
        </w:rPr>
        <w:t>u</w:t>
      </w:r>
      <w:r w:rsidRPr="00547A81">
        <w:rPr>
          <w:szCs w:val="18"/>
        </w:rPr>
        <w:t>vement qui porte un peuple choisi à conquérir le monde, mouvement inscrit dans l’histoire de l’humanité en termes de progrès. La rupture décelée par Arendt d</w:t>
      </w:r>
      <w:r w:rsidRPr="00547A81">
        <w:rPr>
          <w:szCs w:val="18"/>
        </w:rPr>
        <w:t>e</w:t>
      </w:r>
      <w:r w:rsidRPr="00547A81">
        <w:rPr>
          <w:szCs w:val="18"/>
        </w:rPr>
        <w:t>meure cependant : la prétention du po</w:t>
      </w:r>
      <w:r w:rsidRPr="00547A81">
        <w:rPr>
          <w:szCs w:val="18"/>
        </w:rPr>
        <w:t>u</w:t>
      </w:r>
      <w:r w:rsidRPr="00547A81">
        <w:rPr>
          <w:szCs w:val="18"/>
        </w:rPr>
        <w:t>voir à incarner le mouvement implique, lorsque le régime considéré n’échappe pas au c</w:t>
      </w:r>
      <w:r w:rsidRPr="00547A81">
        <w:rPr>
          <w:szCs w:val="18"/>
        </w:rPr>
        <w:t>a</w:t>
      </w:r>
      <w:r w:rsidRPr="00547A81">
        <w:rPr>
          <w:szCs w:val="18"/>
        </w:rPr>
        <w:t xml:space="preserve">dre « normal » du </w:t>
      </w:r>
      <w:r w:rsidRPr="00547A81">
        <w:rPr>
          <w:i/>
          <w:iCs/>
          <w:szCs w:val="18"/>
        </w:rPr>
        <w:t xml:space="preserve">consensus juris, </w:t>
      </w:r>
      <w:r w:rsidRPr="00547A81">
        <w:rPr>
          <w:szCs w:val="18"/>
        </w:rPr>
        <w:t>que cette référence sacrée soit traduite en système de normes, en lois auxquelles l’individu devra se soume</w:t>
      </w:r>
      <w:r w:rsidRPr="00547A81">
        <w:rPr>
          <w:szCs w:val="18"/>
        </w:rPr>
        <w:t>t</w:t>
      </w:r>
      <w:r w:rsidRPr="00547A81">
        <w:rPr>
          <w:szCs w:val="18"/>
        </w:rPr>
        <w:t>tre en connaissance de cause ; alors que le po</w:t>
      </w:r>
      <w:r w:rsidRPr="00547A81">
        <w:rPr>
          <w:szCs w:val="18"/>
        </w:rPr>
        <w:t>u</w:t>
      </w:r>
      <w:r w:rsidRPr="00547A81">
        <w:rPr>
          <w:szCs w:val="18"/>
        </w:rPr>
        <w:t>voir totalitaire ne connaît qu’une norme – l’adhésion enthousiaste au mo</w:t>
      </w:r>
      <w:r w:rsidRPr="00547A81">
        <w:rPr>
          <w:szCs w:val="18"/>
        </w:rPr>
        <w:t>u</w:t>
      </w:r>
      <w:r w:rsidRPr="00547A81">
        <w:rPr>
          <w:szCs w:val="18"/>
        </w:rPr>
        <w:t>vement lui-même. La loi du mouvement, qu’elle soit impératif de la Nature ou sens de l’Histoire, emporte ainsi l’espèce humaine dans le bouleve</w:t>
      </w:r>
      <w:r w:rsidRPr="00547A81">
        <w:rPr>
          <w:szCs w:val="18"/>
        </w:rPr>
        <w:t>r</w:t>
      </w:r>
      <w:r w:rsidRPr="00547A81">
        <w:rPr>
          <w:szCs w:val="18"/>
        </w:rPr>
        <w:t>sement des positions, des relations sociales et des v</w:t>
      </w:r>
      <w:r w:rsidRPr="00547A81">
        <w:rPr>
          <w:szCs w:val="18"/>
        </w:rPr>
        <w:t>a</w:t>
      </w:r>
      <w:r w:rsidRPr="00547A81">
        <w:rPr>
          <w:szCs w:val="18"/>
        </w:rPr>
        <w:t>leurs ; quiconque y fait obstacle, fût-ce au nom de normes reçues antérieur</w:t>
      </w:r>
      <w:r w:rsidRPr="00547A81">
        <w:rPr>
          <w:szCs w:val="18"/>
        </w:rPr>
        <w:t>e</w:t>
      </w:r>
      <w:r w:rsidRPr="00547A81">
        <w:rPr>
          <w:szCs w:val="18"/>
        </w:rPr>
        <w:t>ment ou admises partout ailleurs, est co</w:t>
      </w:r>
      <w:r w:rsidRPr="00547A81">
        <w:rPr>
          <w:szCs w:val="18"/>
        </w:rPr>
        <w:t>u</w:t>
      </w:r>
      <w:r w:rsidRPr="00547A81">
        <w:rPr>
          <w:szCs w:val="18"/>
        </w:rPr>
        <w:t>pable, sacrilège. Tout groupe, toute solidarité, dont l’existence compromet, ou pou</w:t>
      </w:r>
      <w:r w:rsidRPr="00547A81">
        <w:rPr>
          <w:szCs w:val="18"/>
        </w:rPr>
        <w:t>r</w:t>
      </w:r>
      <w:r w:rsidRPr="00547A81">
        <w:rPr>
          <w:szCs w:val="18"/>
        </w:rPr>
        <w:t>rait compromettre, le déchaînement de cette force, doit être brisé et devient coup</w:t>
      </w:r>
      <w:r w:rsidRPr="00547A81">
        <w:rPr>
          <w:szCs w:val="18"/>
        </w:rPr>
        <w:t>a</w:t>
      </w:r>
      <w:r w:rsidRPr="00547A81">
        <w:rPr>
          <w:szCs w:val="18"/>
        </w:rPr>
        <w:t>ble ; si bien qu’à la limite, « aucun acte libre, qu’il soit d’hostilité ou de sy</w:t>
      </w:r>
      <w:r w:rsidRPr="00547A81">
        <w:rPr>
          <w:szCs w:val="18"/>
        </w:rPr>
        <w:t>m</w:t>
      </w:r>
      <w:r w:rsidRPr="00547A81">
        <w:rPr>
          <w:szCs w:val="18"/>
        </w:rPr>
        <w:t>pathie, ne peut être toléré » (Arendt, 1972, p. 210). Une telle acce</w:t>
      </w:r>
      <w:r w:rsidRPr="00547A81">
        <w:rPr>
          <w:szCs w:val="18"/>
        </w:rPr>
        <w:t>p</w:t>
      </w:r>
      <w:r w:rsidRPr="00547A81">
        <w:rPr>
          <w:szCs w:val="18"/>
        </w:rPr>
        <w:t>tion du terme « totalitaire » est, on le voit, très restrictive ; Arendt so</w:t>
      </w:r>
      <w:r w:rsidRPr="00547A81">
        <w:rPr>
          <w:szCs w:val="18"/>
        </w:rPr>
        <w:t>u</w:t>
      </w:r>
      <w:r w:rsidRPr="00547A81">
        <w:rPr>
          <w:szCs w:val="18"/>
        </w:rPr>
        <w:t>ligne d’ailleurs que ce phénomène ne peut apparaître que dans les s</w:t>
      </w:r>
      <w:r w:rsidRPr="00547A81">
        <w:rPr>
          <w:szCs w:val="18"/>
        </w:rPr>
        <w:t>o</w:t>
      </w:r>
      <w:r w:rsidRPr="00547A81">
        <w:rPr>
          <w:szCs w:val="18"/>
        </w:rPr>
        <w:t>ciétés contemporaines atomisées et massifiées, livrées comme le d</w:t>
      </w:r>
      <w:r w:rsidRPr="00547A81">
        <w:rPr>
          <w:szCs w:val="18"/>
        </w:rPr>
        <w:t>i</w:t>
      </w:r>
      <w:r w:rsidRPr="00547A81">
        <w:rPr>
          <w:szCs w:val="18"/>
        </w:rPr>
        <w:t>sait E. Mounier à la « désespérance des masses », où il d</w:t>
      </w:r>
      <w:r w:rsidRPr="00547A81">
        <w:rPr>
          <w:szCs w:val="18"/>
        </w:rPr>
        <w:t>e</w:t>
      </w:r>
      <w:r w:rsidRPr="00547A81">
        <w:rPr>
          <w:szCs w:val="18"/>
        </w:rPr>
        <w:t>vient impossible de s’orienter d’après les règles qui relevaient</w:t>
      </w:r>
      <w:r>
        <w:rPr>
          <w:szCs w:val="18"/>
        </w:rPr>
        <w:t xml:space="preserve"> </w:t>
      </w:r>
      <w:r w:rsidRPr="00547A81">
        <w:t>[441]</w:t>
      </w:r>
      <w:r>
        <w:t xml:space="preserve"> </w:t>
      </w:r>
      <w:r w:rsidRPr="00547A81">
        <w:rPr>
          <w:szCs w:val="18"/>
        </w:rPr>
        <w:t>autrefois du sens commun, où le « normal » disparaît dans « l’effondrement de cette sagesse qui est notre héritage co</w:t>
      </w:r>
      <w:r w:rsidRPr="00547A81">
        <w:rPr>
          <w:szCs w:val="18"/>
        </w:rPr>
        <w:t>m</w:t>
      </w:r>
      <w:r w:rsidRPr="00547A81">
        <w:rPr>
          <w:szCs w:val="18"/>
        </w:rPr>
        <w:t xml:space="preserve">mun » (Arendt, </w:t>
      </w:r>
      <w:r w:rsidRPr="00547A81">
        <w:rPr>
          <w:i/>
          <w:iCs/>
          <w:szCs w:val="18"/>
        </w:rPr>
        <w:t xml:space="preserve">Esprit, </w:t>
      </w:r>
      <w:r w:rsidRPr="00547A81">
        <w:rPr>
          <w:szCs w:val="18"/>
        </w:rPr>
        <w:t>1980). La nouveauté de cette rupture est sans doute ex</w:t>
      </w:r>
      <w:r w:rsidRPr="00547A81">
        <w:rPr>
          <w:szCs w:val="18"/>
        </w:rPr>
        <w:t>a</w:t>
      </w:r>
      <w:r w:rsidRPr="00547A81">
        <w:rPr>
          <w:szCs w:val="18"/>
        </w:rPr>
        <w:t>gérée ; le pouvoir peut, ailleurs et en d’autres temps, se prévaloir de sa connaissance du s</w:t>
      </w:r>
      <w:r w:rsidRPr="00547A81">
        <w:rPr>
          <w:szCs w:val="18"/>
        </w:rPr>
        <w:t>a</w:t>
      </w:r>
      <w:r w:rsidRPr="00547A81">
        <w:rPr>
          <w:szCs w:val="18"/>
        </w:rPr>
        <w:t>cré, de son privilège d’accès à un texte caché, pour imposer et faire acce</w:t>
      </w:r>
      <w:r w:rsidRPr="00547A81">
        <w:rPr>
          <w:szCs w:val="18"/>
        </w:rPr>
        <w:t>p</w:t>
      </w:r>
      <w:r w:rsidRPr="00547A81">
        <w:rPr>
          <w:szCs w:val="18"/>
        </w:rPr>
        <w:t>ter l’arbitraire de ses d</w:t>
      </w:r>
      <w:r w:rsidRPr="00547A81">
        <w:rPr>
          <w:szCs w:val="18"/>
        </w:rPr>
        <w:t>é</w:t>
      </w:r>
      <w:r w:rsidRPr="00547A81">
        <w:rPr>
          <w:szCs w:val="18"/>
        </w:rPr>
        <w:t>cisions, le massacre des populations dont la seule faute est d’exister, le bouleversement des v</w:t>
      </w:r>
      <w:r w:rsidRPr="00547A81">
        <w:rPr>
          <w:szCs w:val="18"/>
        </w:rPr>
        <w:t>a</w:t>
      </w:r>
      <w:r w:rsidRPr="00547A81">
        <w:rPr>
          <w:szCs w:val="18"/>
        </w:rPr>
        <w:t>leurs et la violence de l’homme nouveau. « Dieu le veut » a pu être, et peut être encore, la référence ultime qui efface toute recension préalable des fautes et br</w:t>
      </w:r>
      <w:r w:rsidRPr="00547A81">
        <w:rPr>
          <w:szCs w:val="18"/>
        </w:rPr>
        <w:t>i</w:t>
      </w:r>
      <w:r w:rsidRPr="00547A81">
        <w:rPr>
          <w:szCs w:val="18"/>
        </w:rPr>
        <w:t xml:space="preserve">se le </w:t>
      </w:r>
      <w:r w:rsidRPr="00547A81">
        <w:rPr>
          <w:i/>
          <w:iCs/>
          <w:szCs w:val="18"/>
        </w:rPr>
        <w:t xml:space="preserve">consensus juris. </w:t>
      </w:r>
      <w:r w:rsidRPr="00547A81">
        <w:rPr>
          <w:szCs w:val="18"/>
        </w:rPr>
        <w:t>La nouveauté la plus radicale du totalit</w:t>
      </w:r>
      <w:r w:rsidRPr="00547A81">
        <w:rPr>
          <w:szCs w:val="18"/>
        </w:rPr>
        <w:t>a</w:t>
      </w:r>
      <w:r w:rsidRPr="00547A81">
        <w:rPr>
          <w:szCs w:val="18"/>
        </w:rPr>
        <w:t>risme contemporain est peut-être alors à chercher dans le mode de révélation du sacré – loi de la N</w:t>
      </w:r>
      <w:r w:rsidRPr="00547A81">
        <w:rPr>
          <w:szCs w:val="18"/>
        </w:rPr>
        <w:t>a</w:t>
      </w:r>
      <w:r w:rsidRPr="00547A81">
        <w:rPr>
          <w:szCs w:val="18"/>
        </w:rPr>
        <w:t>ture ou de l’Histoire, science du mouvement, mission du peuple ou de la race – qu’il instaure. Le te</w:t>
      </w:r>
      <w:r w:rsidRPr="00547A81">
        <w:rPr>
          <w:szCs w:val="18"/>
        </w:rPr>
        <w:t>x</w:t>
      </w:r>
      <w:r w:rsidRPr="00547A81">
        <w:rPr>
          <w:szCs w:val="18"/>
        </w:rPr>
        <w:t>te sacré auquel se réfère le discours du pouvoir n’est plus seulement explicité et transmis par un médiateur inspiré ou un pont</w:t>
      </w:r>
      <w:r w:rsidRPr="00547A81">
        <w:rPr>
          <w:szCs w:val="18"/>
        </w:rPr>
        <w:t>i</w:t>
      </w:r>
      <w:r w:rsidRPr="00547A81">
        <w:rPr>
          <w:szCs w:val="18"/>
        </w:rPr>
        <w:t>fe ; il est donné à voir dans le cours même des événements. C’est en ce sens que nous co</w:t>
      </w:r>
      <w:r w:rsidRPr="00547A81">
        <w:rPr>
          <w:szCs w:val="18"/>
        </w:rPr>
        <w:t>m</w:t>
      </w:r>
      <w:r w:rsidRPr="00547A81">
        <w:rPr>
          <w:szCs w:val="18"/>
        </w:rPr>
        <w:t>prenons ici l’importance attr</w:t>
      </w:r>
      <w:r w:rsidRPr="00547A81">
        <w:rPr>
          <w:szCs w:val="18"/>
        </w:rPr>
        <w:t>i</w:t>
      </w:r>
      <w:r w:rsidRPr="00547A81">
        <w:rPr>
          <w:szCs w:val="18"/>
        </w:rPr>
        <w:t>buée par Arendt (1972) à la « puissance de l’organisation », ou par Glucksmann (1975) à la capacité du po</w:t>
      </w:r>
      <w:r w:rsidRPr="00547A81">
        <w:rPr>
          <w:szCs w:val="18"/>
        </w:rPr>
        <w:t>u</w:t>
      </w:r>
      <w:r w:rsidRPr="00547A81">
        <w:rPr>
          <w:szCs w:val="18"/>
        </w:rPr>
        <w:t>voir totalitaire d’« organiser l’histoire ». La conviction des assujettis n’est plus emportée par la persuasion, elle vient de l’expérience m</w:t>
      </w:r>
      <w:r w:rsidRPr="00547A81">
        <w:rPr>
          <w:szCs w:val="18"/>
        </w:rPr>
        <w:t>ê</w:t>
      </w:r>
      <w:r w:rsidRPr="00547A81">
        <w:rPr>
          <w:szCs w:val="18"/>
        </w:rPr>
        <w:t>me : le système manifeste sa puissance irr</w:t>
      </w:r>
      <w:r w:rsidRPr="00547A81">
        <w:rPr>
          <w:szCs w:val="18"/>
        </w:rPr>
        <w:t>é</w:t>
      </w:r>
      <w:r w:rsidRPr="00547A81">
        <w:rPr>
          <w:szCs w:val="18"/>
        </w:rPr>
        <w:t>sistible, qui est celle de la loi même du mouv</w:t>
      </w:r>
      <w:r w:rsidRPr="00547A81">
        <w:rPr>
          <w:szCs w:val="18"/>
        </w:rPr>
        <w:t>e</w:t>
      </w:r>
      <w:r w:rsidRPr="00547A81">
        <w:rPr>
          <w:szCs w:val="18"/>
        </w:rPr>
        <w:t>ment dont il permet la réalisation, qui par lui vient au monde. L’organisation de la texture entière de la vie sociale conformément aux principes sacrés, la supériorité d’une race, la mi</w:t>
      </w:r>
      <w:r w:rsidRPr="00547A81">
        <w:rPr>
          <w:szCs w:val="18"/>
        </w:rPr>
        <w:t>s</w:t>
      </w:r>
      <w:r w:rsidRPr="00547A81">
        <w:rPr>
          <w:szCs w:val="18"/>
        </w:rPr>
        <w:t>sion historique du prolétariat, ne laisse auc</w:t>
      </w:r>
      <w:r w:rsidRPr="00547A81">
        <w:rPr>
          <w:szCs w:val="18"/>
        </w:rPr>
        <w:t>u</w:t>
      </w:r>
      <w:r w:rsidRPr="00547A81">
        <w:rPr>
          <w:szCs w:val="18"/>
        </w:rPr>
        <w:t>ne place à la discussion : « En Allemagne nazie, mettre en question la valid</w:t>
      </w:r>
      <w:r w:rsidRPr="00547A81">
        <w:rPr>
          <w:szCs w:val="18"/>
        </w:rPr>
        <w:t>i</w:t>
      </w:r>
      <w:r w:rsidRPr="00547A81">
        <w:rPr>
          <w:szCs w:val="18"/>
        </w:rPr>
        <w:t>té du fascisme et de l’antisémitisme, alors que seule importait l’origine ethnique, alors qu’une carrière dépendait d’une ph</w:t>
      </w:r>
      <w:r w:rsidRPr="00547A81">
        <w:rPr>
          <w:szCs w:val="18"/>
        </w:rPr>
        <w:t>y</w:t>
      </w:r>
      <w:r w:rsidRPr="00547A81">
        <w:rPr>
          <w:szCs w:val="18"/>
        </w:rPr>
        <w:t>sionomie « aryenne » et qu’on avait plus ou moins à manger selon le nombre de ses grands-parents juifs, c’était mettre en question l’existence du monde » (Arendt, 1972, p. 90). La réal</w:t>
      </w:r>
      <w:r w:rsidRPr="00547A81">
        <w:rPr>
          <w:szCs w:val="18"/>
        </w:rPr>
        <w:t>i</w:t>
      </w:r>
      <w:r w:rsidRPr="00547A81">
        <w:rPr>
          <w:szCs w:val="18"/>
        </w:rPr>
        <w:t>té perçue par chacun est donc parfaitement identique au texte sacré, qui devient pour tous un savoir clair et immédiat. La lég</w:t>
      </w:r>
      <w:r w:rsidRPr="00547A81">
        <w:rPr>
          <w:szCs w:val="18"/>
        </w:rPr>
        <w:t>i</w:t>
      </w:r>
      <w:r w:rsidRPr="00547A81">
        <w:rPr>
          <w:szCs w:val="18"/>
        </w:rPr>
        <w:t>timation ne passe plus – du moins ne passe plus essentiellement – par le détour du discours, elle surgit de l’acte accompli, de la prédi</w:t>
      </w:r>
      <w:r w:rsidRPr="00547A81">
        <w:rPr>
          <w:szCs w:val="18"/>
        </w:rPr>
        <w:t>c</w:t>
      </w:r>
      <w:r w:rsidRPr="00547A81">
        <w:rPr>
          <w:szCs w:val="18"/>
        </w:rPr>
        <w:t>tion réalisée. Cela implique, faut-il le souligner, que disparaisse de la vie quotidienne toute autre forme d’organisation, partis, Églises, synd</w:t>
      </w:r>
      <w:r w:rsidRPr="00547A81">
        <w:rPr>
          <w:szCs w:val="18"/>
        </w:rPr>
        <w:t>i</w:t>
      </w:r>
      <w:r w:rsidRPr="00547A81">
        <w:rPr>
          <w:szCs w:val="18"/>
        </w:rPr>
        <w:t>cats, associations, ou que ces groupes entrent dans le système totalita</w:t>
      </w:r>
      <w:r w:rsidRPr="00547A81">
        <w:rPr>
          <w:szCs w:val="18"/>
        </w:rPr>
        <w:t>i</w:t>
      </w:r>
      <w:r w:rsidRPr="00547A81">
        <w:rPr>
          <w:szCs w:val="18"/>
        </w:rPr>
        <w:t>re comme rouages accessoires et agents secondaires de l’action polit</w:t>
      </w:r>
      <w:r w:rsidRPr="00547A81">
        <w:rPr>
          <w:szCs w:val="18"/>
        </w:rPr>
        <w:t>i</w:t>
      </w:r>
      <w:r w:rsidRPr="00547A81">
        <w:rPr>
          <w:szCs w:val="18"/>
        </w:rPr>
        <w:t>que ; à la différence du despotisme, le r</w:t>
      </w:r>
      <w:r w:rsidRPr="00547A81">
        <w:rPr>
          <w:szCs w:val="18"/>
        </w:rPr>
        <w:t>é</w:t>
      </w:r>
      <w:r w:rsidRPr="00547A81">
        <w:rPr>
          <w:szCs w:val="18"/>
        </w:rPr>
        <w:t>gime totalitaire ne tolère pas ce qui pourrait laisser croire qu’une part – fût-elle infime – de la vie échappe à l’organisation. Au vrai, la ru</w:t>
      </w:r>
      <w:r w:rsidRPr="00547A81">
        <w:rPr>
          <w:szCs w:val="18"/>
        </w:rPr>
        <w:t>p</w:t>
      </w:r>
      <w:r w:rsidRPr="00547A81">
        <w:rPr>
          <w:szCs w:val="18"/>
        </w:rPr>
        <w:t>ture ainsi constatée ne doit pas dissimuler que l’argument suprême de tout pouvoir, le fondement le moins réfutable de sa lég</w:t>
      </w:r>
      <w:r w:rsidRPr="00547A81">
        <w:rPr>
          <w:szCs w:val="18"/>
        </w:rPr>
        <w:t>i</w:t>
      </w:r>
      <w:r w:rsidRPr="00547A81">
        <w:rPr>
          <w:szCs w:val="18"/>
        </w:rPr>
        <w:t>timité, est son aptitude à réaliser ce qu’il annonce ; ce qui menace l’empereur n’est pas tant la contestation ép</w:t>
      </w:r>
      <w:r w:rsidRPr="00547A81">
        <w:rPr>
          <w:szCs w:val="18"/>
        </w:rPr>
        <w:t>i</w:t>
      </w:r>
      <w:r w:rsidRPr="00547A81">
        <w:rPr>
          <w:szCs w:val="18"/>
        </w:rPr>
        <w:t>sodique des lettrés que la famine ou l’inondation qui révélerait l’imposture du pouvoir présumé bienfaiteur, garant de l’ordre unive</w:t>
      </w:r>
      <w:r w:rsidRPr="00547A81">
        <w:rPr>
          <w:szCs w:val="18"/>
        </w:rPr>
        <w:t>r</w:t>
      </w:r>
      <w:r w:rsidRPr="00547A81">
        <w:rPr>
          <w:szCs w:val="18"/>
        </w:rPr>
        <w:t>sel, f</w:t>
      </w:r>
      <w:r w:rsidRPr="00547A81">
        <w:rPr>
          <w:szCs w:val="18"/>
        </w:rPr>
        <w:t>é</w:t>
      </w:r>
      <w:r w:rsidRPr="00547A81">
        <w:rPr>
          <w:szCs w:val="18"/>
        </w:rPr>
        <w:t>condateur divin. Le totalitarisme, avec la puissance que lui confèrent l’ensemble des techniques mode</w:t>
      </w:r>
      <w:r w:rsidRPr="00547A81">
        <w:rPr>
          <w:szCs w:val="18"/>
        </w:rPr>
        <w:t>r</w:t>
      </w:r>
      <w:r w:rsidRPr="00547A81">
        <w:rPr>
          <w:szCs w:val="18"/>
        </w:rPr>
        <w:t>nes, et la massification de la société, porte à son point e</w:t>
      </w:r>
      <w:r w:rsidRPr="00547A81">
        <w:rPr>
          <w:szCs w:val="18"/>
        </w:rPr>
        <w:t>x</w:t>
      </w:r>
      <w:r w:rsidRPr="00547A81">
        <w:rPr>
          <w:szCs w:val="18"/>
        </w:rPr>
        <w:t>trême cette procédure de légitimation ; dans ce mode d’organisation politique, la fiction devenue histoire ab</w:t>
      </w:r>
      <w:r w:rsidRPr="00547A81">
        <w:rPr>
          <w:szCs w:val="18"/>
        </w:rPr>
        <w:t>o</w:t>
      </w:r>
      <w:r w:rsidRPr="00547A81">
        <w:rPr>
          <w:szCs w:val="18"/>
        </w:rPr>
        <w:t>lit le fait. Pour autant, le système totalitaire ne peut se passer compl</w:t>
      </w:r>
      <w:r w:rsidRPr="00547A81">
        <w:rPr>
          <w:szCs w:val="18"/>
        </w:rPr>
        <w:t>è</w:t>
      </w:r>
      <w:r w:rsidRPr="00547A81">
        <w:rPr>
          <w:szCs w:val="18"/>
        </w:rPr>
        <w:t>tement du di</w:t>
      </w:r>
      <w:r w:rsidRPr="00547A81">
        <w:rPr>
          <w:szCs w:val="18"/>
        </w:rPr>
        <w:t>s</w:t>
      </w:r>
      <w:r w:rsidRPr="00547A81">
        <w:rPr>
          <w:szCs w:val="18"/>
        </w:rPr>
        <w:t>cours.</w:t>
      </w:r>
    </w:p>
    <w:p w14:paraId="556091F8" w14:textId="77777777" w:rsidR="00BE5A28" w:rsidRPr="00547A81" w:rsidRDefault="00BE5A28" w:rsidP="00BE5A28">
      <w:pPr>
        <w:spacing w:before="120" w:after="120"/>
        <w:jc w:val="both"/>
      </w:pPr>
      <w:r w:rsidRPr="00547A81">
        <w:rPr>
          <w:rFonts w:cs="Arial"/>
          <w:szCs w:val="16"/>
        </w:rPr>
        <w:t>[442]</w:t>
      </w:r>
    </w:p>
    <w:p w14:paraId="74CCC16A" w14:textId="77777777" w:rsidR="00BE5A28" w:rsidRPr="00547A81" w:rsidRDefault="00BE5A28" w:rsidP="00BE5A28">
      <w:pPr>
        <w:spacing w:before="120" w:after="120"/>
        <w:jc w:val="both"/>
        <w:rPr>
          <w:i/>
          <w:iCs/>
          <w:szCs w:val="18"/>
        </w:rPr>
      </w:pPr>
    </w:p>
    <w:p w14:paraId="6E24F60B" w14:textId="77777777" w:rsidR="00BE5A28" w:rsidRPr="00547A81" w:rsidRDefault="00BE5A28" w:rsidP="00BE5A28">
      <w:pPr>
        <w:pStyle w:val="b"/>
      </w:pPr>
      <w:r w:rsidRPr="00547A81">
        <w:t>B. IDÉOLOGIE ET LOGIQUE DE L’IDÉE</w:t>
      </w:r>
    </w:p>
    <w:p w14:paraId="1AFFEBA0" w14:textId="77777777" w:rsidR="00BE5A28" w:rsidRPr="00547A81" w:rsidRDefault="00BE5A28" w:rsidP="00BE5A28">
      <w:pPr>
        <w:spacing w:before="120" w:after="120"/>
        <w:jc w:val="both"/>
        <w:rPr>
          <w:szCs w:val="18"/>
        </w:rPr>
      </w:pPr>
    </w:p>
    <w:p w14:paraId="66FF14B1" w14:textId="77777777" w:rsidR="00BE5A28" w:rsidRPr="00547A81" w:rsidRDefault="00BE5A28" w:rsidP="00BE5A28">
      <w:pPr>
        <w:spacing w:before="120" w:after="120"/>
        <w:jc w:val="both"/>
      </w:pPr>
      <w:r w:rsidRPr="00547A81">
        <w:rPr>
          <w:szCs w:val="18"/>
        </w:rPr>
        <w:t>Au commencement du totalitarisme est l’idéologie : idéologie r</w:t>
      </w:r>
      <w:r w:rsidRPr="00547A81">
        <w:rPr>
          <w:szCs w:val="18"/>
        </w:rPr>
        <w:t>a</w:t>
      </w:r>
      <w:r w:rsidRPr="00547A81">
        <w:rPr>
          <w:szCs w:val="18"/>
        </w:rPr>
        <w:t>ciste du système nazi, qui part</w:t>
      </w:r>
      <w:r w:rsidRPr="00547A81">
        <w:rPr>
          <w:szCs w:val="18"/>
        </w:rPr>
        <w:t>a</w:t>
      </w:r>
      <w:r w:rsidRPr="00547A81">
        <w:rPr>
          <w:szCs w:val="18"/>
        </w:rPr>
        <w:t>ge avec toutes les idéologies politiques contemporaines la prétention à un fo</w:t>
      </w:r>
      <w:r w:rsidRPr="00547A81">
        <w:rPr>
          <w:szCs w:val="18"/>
        </w:rPr>
        <w:t>n</w:t>
      </w:r>
      <w:r w:rsidRPr="00547A81">
        <w:rPr>
          <w:szCs w:val="18"/>
        </w:rPr>
        <w:t>dement scientifique, se réclame de la biologie, de la physi</w:t>
      </w:r>
      <w:r w:rsidRPr="00547A81">
        <w:rPr>
          <w:szCs w:val="18"/>
        </w:rPr>
        <w:t>o</w:t>
      </w:r>
      <w:r w:rsidRPr="00547A81">
        <w:rPr>
          <w:szCs w:val="18"/>
        </w:rPr>
        <w:t>nomie, de l’histoire ; idéologie marxiste-léniniste du système stalinien, dont la pr</w:t>
      </w:r>
      <w:r w:rsidRPr="00547A81">
        <w:rPr>
          <w:szCs w:val="18"/>
        </w:rPr>
        <w:t>é</w:t>
      </w:r>
      <w:r w:rsidRPr="00547A81">
        <w:rPr>
          <w:szCs w:val="18"/>
        </w:rPr>
        <w:t>tention à être la seule science couvre toutes les branches du savoir. La théorie s</w:t>
      </w:r>
      <w:r w:rsidRPr="00547A81">
        <w:rPr>
          <w:szCs w:val="18"/>
        </w:rPr>
        <w:t>u</w:t>
      </w:r>
      <w:r w:rsidRPr="00547A81">
        <w:rPr>
          <w:szCs w:val="18"/>
        </w:rPr>
        <w:t>prême est ici la forme contemporaine du sacré ; elle n’est accessible qu’à une él</w:t>
      </w:r>
      <w:r w:rsidRPr="00547A81">
        <w:rPr>
          <w:szCs w:val="18"/>
        </w:rPr>
        <w:t>i</w:t>
      </w:r>
      <w:r w:rsidRPr="00547A81">
        <w:rPr>
          <w:szCs w:val="18"/>
        </w:rPr>
        <w:t>te, et justifie que cette élite monopolise le pouvoir ; elle échappe aux ma</w:t>
      </w:r>
      <w:r w:rsidRPr="00547A81">
        <w:rPr>
          <w:szCs w:val="18"/>
        </w:rPr>
        <w:t>s</w:t>
      </w:r>
      <w:r w:rsidRPr="00547A81">
        <w:rPr>
          <w:szCs w:val="18"/>
        </w:rPr>
        <w:t>ses qui doivent être éclairées par la révélation ; elle a raison – le po</w:t>
      </w:r>
      <w:r w:rsidRPr="00547A81">
        <w:rPr>
          <w:szCs w:val="18"/>
        </w:rPr>
        <w:t>u</w:t>
      </w:r>
      <w:r w:rsidRPr="00547A81">
        <w:rPr>
          <w:szCs w:val="18"/>
        </w:rPr>
        <w:t>voir a raison – contre to</w:t>
      </w:r>
      <w:r w:rsidRPr="00547A81">
        <w:rPr>
          <w:szCs w:val="18"/>
        </w:rPr>
        <w:t>u</w:t>
      </w:r>
      <w:r w:rsidRPr="00547A81">
        <w:rPr>
          <w:szCs w:val="18"/>
        </w:rPr>
        <w:t>te expérience qui la contredirait. « Les yeux solaires de la théorie contemplent toujours un objet dont la vérité écha</w:t>
      </w:r>
      <w:r w:rsidRPr="00547A81">
        <w:rPr>
          <w:szCs w:val="18"/>
        </w:rPr>
        <w:t>p</w:t>
      </w:r>
      <w:r w:rsidRPr="00547A81">
        <w:rPr>
          <w:szCs w:val="18"/>
        </w:rPr>
        <w:t>pe au vulgaire » (Glucksmann, 1975, p. 95). Le paradoxe est que l’affirmation du système totalitaire conduit parfois à l’amenuisement, s</w:t>
      </w:r>
      <w:r w:rsidRPr="00547A81">
        <w:rPr>
          <w:szCs w:val="18"/>
        </w:rPr>
        <w:t>i</w:t>
      </w:r>
      <w:r w:rsidRPr="00547A81">
        <w:rPr>
          <w:szCs w:val="18"/>
        </w:rPr>
        <w:t>non à la disparition, du rôle de l’idéologie dans la légitimation du pouvoir. La « science » initiale se réduit bientôt à la répétition inca</w:t>
      </w:r>
      <w:r w:rsidRPr="00547A81">
        <w:rPr>
          <w:szCs w:val="18"/>
        </w:rPr>
        <w:t>n</w:t>
      </w:r>
      <w:r w:rsidRPr="00547A81">
        <w:rPr>
          <w:szCs w:val="18"/>
        </w:rPr>
        <w:t>tatoire de quelques affi</w:t>
      </w:r>
      <w:r w:rsidRPr="00547A81">
        <w:rPr>
          <w:szCs w:val="18"/>
        </w:rPr>
        <w:t>r</w:t>
      </w:r>
      <w:r w:rsidRPr="00547A81">
        <w:rPr>
          <w:szCs w:val="18"/>
        </w:rPr>
        <w:t>mations pauvres et élémentaires, seule trace laissée par l’argumentation nourrie des idéologies originelles ; le r</w:t>
      </w:r>
      <w:r w:rsidRPr="00547A81">
        <w:rPr>
          <w:szCs w:val="18"/>
        </w:rPr>
        <w:t>e</w:t>
      </w:r>
      <w:r w:rsidRPr="00547A81">
        <w:rPr>
          <w:szCs w:val="18"/>
        </w:rPr>
        <w:t>cours même au livre fondateur peut être interdit, et seuls quelques pr</w:t>
      </w:r>
      <w:r w:rsidRPr="00547A81">
        <w:rPr>
          <w:szCs w:val="18"/>
        </w:rPr>
        <w:t>i</w:t>
      </w:r>
      <w:r w:rsidRPr="00547A81">
        <w:rPr>
          <w:szCs w:val="18"/>
        </w:rPr>
        <w:t>vilégiés purent, pendant quelques années, accéder à la traduction ch</w:t>
      </w:r>
      <w:r w:rsidRPr="00547A81">
        <w:rPr>
          <w:szCs w:val="18"/>
        </w:rPr>
        <w:t>i</w:t>
      </w:r>
      <w:r w:rsidRPr="00547A81">
        <w:rPr>
          <w:szCs w:val="18"/>
        </w:rPr>
        <w:t>noise des œuvres de Lénine.</w:t>
      </w:r>
    </w:p>
    <w:p w14:paraId="62C9B3A6" w14:textId="77777777" w:rsidR="00BE5A28" w:rsidRPr="00547A81" w:rsidRDefault="00BE5A28" w:rsidP="00BE5A28">
      <w:pPr>
        <w:spacing w:before="120" w:after="120"/>
        <w:jc w:val="both"/>
      </w:pPr>
      <w:r w:rsidRPr="00547A81">
        <w:rPr>
          <w:szCs w:val="18"/>
        </w:rPr>
        <w:t>C’est ce qui conduit Arendt (1972) à distinguer vigoureusement propagande et endoctrinement. La prop</w:t>
      </w:r>
      <w:r w:rsidRPr="00547A81">
        <w:rPr>
          <w:szCs w:val="18"/>
        </w:rPr>
        <w:t>a</w:t>
      </w:r>
      <w:r w:rsidRPr="00547A81">
        <w:rPr>
          <w:szCs w:val="18"/>
        </w:rPr>
        <w:t>gande, qui veut convaincre par une argumentation serrée, répondre aux crit</w:t>
      </w:r>
      <w:r w:rsidRPr="00547A81">
        <w:rPr>
          <w:szCs w:val="18"/>
        </w:rPr>
        <w:t>i</w:t>
      </w:r>
      <w:r w:rsidRPr="00547A81">
        <w:rPr>
          <w:szCs w:val="18"/>
        </w:rPr>
        <w:t>ques, démontrer la validité des principes en convoquant à l’appui de ses affi</w:t>
      </w:r>
      <w:r w:rsidRPr="00547A81">
        <w:rPr>
          <w:szCs w:val="18"/>
        </w:rPr>
        <w:t>r</w:t>
      </w:r>
      <w:r w:rsidRPr="00547A81">
        <w:rPr>
          <w:szCs w:val="18"/>
        </w:rPr>
        <w:t>mations l’acquis des sciences physiques et humaines, est nécessaire au totalit</w:t>
      </w:r>
      <w:r w:rsidRPr="00547A81">
        <w:rPr>
          <w:szCs w:val="18"/>
        </w:rPr>
        <w:t>a</w:t>
      </w:r>
      <w:r w:rsidRPr="00547A81">
        <w:rPr>
          <w:szCs w:val="18"/>
        </w:rPr>
        <w:t>risme dans la phase préalable à son établiss</w:t>
      </w:r>
      <w:r w:rsidRPr="00547A81">
        <w:rPr>
          <w:szCs w:val="18"/>
        </w:rPr>
        <w:t>e</w:t>
      </w:r>
      <w:r w:rsidRPr="00547A81">
        <w:rPr>
          <w:szCs w:val="18"/>
        </w:rPr>
        <w:t>ment définitif : elle s’adresse aux élites, aux savants, aux le</w:t>
      </w:r>
      <w:r w:rsidRPr="00547A81">
        <w:rPr>
          <w:szCs w:val="18"/>
        </w:rPr>
        <w:t>a</w:t>
      </w:r>
      <w:r w:rsidRPr="00547A81">
        <w:rPr>
          <w:szCs w:val="18"/>
        </w:rPr>
        <w:t>ders d’opinion et, à travers eux, à une population encore « déformée » par les croyances héritées. Elle reste nécessaire encore, lorsque le régime est établi, vis-à-vis du monde ext</w:t>
      </w:r>
      <w:r w:rsidRPr="00547A81">
        <w:rPr>
          <w:szCs w:val="18"/>
        </w:rPr>
        <w:t>é</w:t>
      </w:r>
      <w:r w:rsidRPr="00547A81">
        <w:rPr>
          <w:szCs w:val="18"/>
        </w:rPr>
        <w:t>rieur, non soumis à la puissance visible de l’organisation, voire à l’égard de sympathisants qui hésitent encore à s’engager rés</w:t>
      </w:r>
      <w:r w:rsidRPr="00547A81">
        <w:rPr>
          <w:szCs w:val="18"/>
        </w:rPr>
        <w:t>o</w:t>
      </w:r>
      <w:r w:rsidRPr="00547A81">
        <w:rPr>
          <w:szCs w:val="18"/>
        </w:rPr>
        <w:t>lument dans l’action (certains éléments de l’armée allemande, par exemple). Concession au « sens co</w:t>
      </w:r>
      <w:r w:rsidRPr="00547A81">
        <w:rPr>
          <w:szCs w:val="18"/>
        </w:rPr>
        <w:t>m</w:t>
      </w:r>
      <w:r w:rsidRPr="00547A81">
        <w:rPr>
          <w:szCs w:val="18"/>
        </w:rPr>
        <w:t>mun », elle ne peut se passer de l’idéologie fondatrice, seul accès possible à la vérité pour les partis frères et les organisations similaires des pays étrangers. Mais au sein du système tot</w:t>
      </w:r>
      <w:r w:rsidRPr="00547A81">
        <w:rPr>
          <w:szCs w:val="18"/>
        </w:rPr>
        <w:t>a</w:t>
      </w:r>
      <w:r w:rsidRPr="00547A81">
        <w:rPr>
          <w:szCs w:val="18"/>
        </w:rPr>
        <w:t>litaire, elle s’efface, et avec elle l’idéologie. L’endoctrinement n’est plus exposition d’une théorie conte</w:t>
      </w:r>
      <w:r w:rsidRPr="00547A81">
        <w:rPr>
          <w:szCs w:val="18"/>
        </w:rPr>
        <w:t>s</w:t>
      </w:r>
      <w:r w:rsidRPr="00547A81">
        <w:rPr>
          <w:szCs w:val="18"/>
        </w:rPr>
        <w:t>table, il est inculcation de la logique d’une Idée : le ma</w:t>
      </w:r>
      <w:r w:rsidRPr="00547A81">
        <w:rPr>
          <w:szCs w:val="18"/>
        </w:rPr>
        <w:t>r</w:t>
      </w:r>
      <w:r w:rsidRPr="00547A81">
        <w:rPr>
          <w:szCs w:val="18"/>
        </w:rPr>
        <w:t>xisme se réduit alors à l’affirmation de la victoire inéluctable du prolétariat et de son parti. L’endoctrinement établit ainsi la « tyrannie » de la l</w:t>
      </w:r>
      <w:r w:rsidRPr="00547A81">
        <w:rPr>
          <w:szCs w:val="18"/>
        </w:rPr>
        <w:t>o</w:t>
      </w:r>
      <w:r w:rsidRPr="00547A81">
        <w:rPr>
          <w:szCs w:val="18"/>
        </w:rPr>
        <w:t>gique ; contrainte infiniment plus apte à mobiliser les énergies que tout un discours d</w:t>
      </w:r>
      <w:r w:rsidRPr="00547A81">
        <w:rPr>
          <w:szCs w:val="18"/>
        </w:rPr>
        <w:t>é</w:t>
      </w:r>
      <w:r w:rsidRPr="00547A81">
        <w:rPr>
          <w:szCs w:val="18"/>
        </w:rPr>
        <w:t>monstratif. C’est le petit groupe favorable aux expériences fusionne</w:t>
      </w:r>
      <w:r w:rsidRPr="00547A81">
        <w:rPr>
          <w:szCs w:val="18"/>
        </w:rPr>
        <w:t>l</w:t>
      </w:r>
      <w:r w:rsidRPr="00547A81">
        <w:rPr>
          <w:szCs w:val="18"/>
        </w:rPr>
        <w:t>les, le silence imposé aux artistes déviants, la rép</w:t>
      </w:r>
      <w:r w:rsidRPr="00547A81">
        <w:rPr>
          <w:szCs w:val="18"/>
        </w:rPr>
        <w:t>é</w:t>
      </w:r>
      <w:r w:rsidRPr="00547A81">
        <w:rPr>
          <w:szCs w:val="18"/>
        </w:rPr>
        <w:t>tition inlassable des slogans par les médias et par les foules, qui assurent cet endoctrin</w:t>
      </w:r>
      <w:r w:rsidRPr="00547A81">
        <w:rPr>
          <w:szCs w:val="18"/>
        </w:rPr>
        <w:t>e</w:t>
      </w:r>
      <w:r w:rsidRPr="00547A81">
        <w:rPr>
          <w:szCs w:val="18"/>
        </w:rPr>
        <w:t>ment, ju</w:t>
      </w:r>
      <w:r w:rsidRPr="00547A81">
        <w:rPr>
          <w:szCs w:val="18"/>
        </w:rPr>
        <w:t>s</w:t>
      </w:r>
      <w:r w:rsidRPr="00547A81">
        <w:rPr>
          <w:szCs w:val="18"/>
        </w:rPr>
        <w:t>qu’au point où le coupable désigné s’accuse lui-même et demande à être châtié. Isolé, privé de toute référence ext</w:t>
      </w:r>
      <w:r w:rsidRPr="00547A81">
        <w:rPr>
          <w:szCs w:val="18"/>
        </w:rPr>
        <w:t>é</w:t>
      </w:r>
      <w:r w:rsidRPr="00547A81">
        <w:rPr>
          <w:szCs w:val="18"/>
        </w:rPr>
        <w:t>rieure, l’assujetti finit par cacher, aux autres sinon à lui-même, toute conce</w:t>
      </w:r>
      <w:r w:rsidRPr="00547A81">
        <w:rPr>
          <w:szCs w:val="18"/>
        </w:rPr>
        <w:t>p</w:t>
      </w:r>
      <w:r w:rsidRPr="00547A81">
        <w:rPr>
          <w:szCs w:val="18"/>
        </w:rPr>
        <w:t>tion étrangère à la logique intériorisée, idéalement conforme à la pe</w:t>
      </w:r>
      <w:r w:rsidRPr="00547A81">
        <w:rPr>
          <w:szCs w:val="18"/>
        </w:rPr>
        <w:t>n</w:t>
      </w:r>
      <w:r w:rsidRPr="00547A81">
        <w:rPr>
          <w:szCs w:val="18"/>
        </w:rPr>
        <w:t>sée officielle. La légitimité du système totalitaire tient ainsi finalement à ce qu’il n’y a pas d’autre système concevable, sinon par la destru</w:t>
      </w:r>
      <w:r w:rsidRPr="00547A81">
        <w:rPr>
          <w:szCs w:val="18"/>
        </w:rPr>
        <w:t>c</w:t>
      </w:r>
      <w:r w:rsidRPr="00547A81">
        <w:rPr>
          <w:szCs w:val="18"/>
        </w:rPr>
        <w:t>tion de l’identité même du sujet.</w:t>
      </w:r>
    </w:p>
    <w:p w14:paraId="6EFDCFFA" w14:textId="77777777" w:rsidR="00BE5A28" w:rsidRPr="00547A81" w:rsidRDefault="00BE5A28" w:rsidP="00BE5A28">
      <w:pPr>
        <w:spacing w:before="120" w:after="120"/>
        <w:jc w:val="both"/>
      </w:pPr>
      <w:r w:rsidRPr="00547A81">
        <w:t>[443]</w:t>
      </w:r>
    </w:p>
    <w:p w14:paraId="1A20A082" w14:textId="77777777" w:rsidR="00BE5A28" w:rsidRPr="00547A81" w:rsidRDefault="00BE5A28" w:rsidP="00BE5A28">
      <w:pPr>
        <w:spacing w:before="120" w:after="120"/>
        <w:jc w:val="both"/>
      </w:pPr>
      <w:r w:rsidRPr="00547A81">
        <w:rPr>
          <w:szCs w:val="18"/>
        </w:rPr>
        <w:t>Si le nazisme paraît assez bien correspondre à ce mécanisme – e</w:t>
      </w:r>
      <w:r w:rsidRPr="00547A81">
        <w:rPr>
          <w:szCs w:val="18"/>
        </w:rPr>
        <w:t>n</w:t>
      </w:r>
      <w:r w:rsidRPr="00547A81">
        <w:rPr>
          <w:szCs w:val="18"/>
        </w:rPr>
        <w:t>core que le bavardage idéolog</w:t>
      </w:r>
      <w:r w:rsidRPr="00547A81">
        <w:rPr>
          <w:szCs w:val="18"/>
        </w:rPr>
        <w:t>i</w:t>
      </w:r>
      <w:r w:rsidRPr="00547A81">
        <w:rPr>
          <w:szCs w:val="18"/>
        </w:rPr>
        <w:t>que n’y disparaisse pas, que ce soit dans le cinéma, dans les journaux ou sur les ondes –, le système total</w:t>
      </w:r>
      <w:r w:rsidRPr="00547A81">
        <w:rPr>
          <w:szCs w:val="18"/>
        </w:rPr>
        <w:t>i</w:t>
      </w:r>
      <w:r w:rsidRPr="00547A81">
        <w:rPr>
          <w:szCs w:val="18"/>
        </w:rPr>
        <w:t>taire stalinien n’est avare ni de commentaires et de gloses sur le texte sacré, ni de débats sur telle ou telle conception du dev</w:t>
      </w:r>
      <w:r w:rsidRPr="00547A81">
        <w:rPr>
          <w:szCs w:val="18"/>
        </w:rPr>
        <w:t>e</w:t>
      </w:r>
      <w:r w:rsidRPr="00547A81">
        <w:rPr>
          <w:szCs w:val="18"/>
        </w:rPr>
        <w:t>nir historique ; les écrits de Staline lui-même en portent t</w:t>
      </w:r>
      <w:r w:rsidRPr="00547A81">
        <w:rPr>
          <w:szCs w:val="18"/>
        </w:rPr>
        <w:t>é</w:t>
      </w:r>
      <w:r w:rsidRPr="00547A81">
        <w:rPr>
          <w:szCs w:val="18"/>
        </w:rPr>
        <w:t>moignage. L’opposition de la propagande et de l’endoctrinement p</w:t>
      </w:r>
      <w:r w:rsidRPr="00547A81">
        <w:rPr>
          <w:szCs w:val="18"/>
        </w:rPr>
        <w:t>è</w:t>
      </w:r>
      <w:r w:rsidRPr="00547A81">
        <w:rPr>
          <w:szCs w:val="18"/>
        </w:rPr>
        <w:t>che sans doute par excès de rigueur. Même si la relation entre la théorie et la pratique organisatr</w:t>
      </w:r>
      <w:r w:rsidRPr="00547A81">
        <w:rPr>
          <w:szCs w:val="18"/>
        </w:rPr>
        <w:t>i</w:t>
      </w:r>
      <w:r w:rsidRPr="00547A81">
        <w:rPr>
          <w:szCs w:val="18"/>
        </w:rPr>
        <w:t>ce, entre l’idéologie et le texte médiocre de l’endoctrinement quot</w:t>
      </w:r>
      <w:r w:rsidRPr="00547A81">
        <w:rPr>
          <w:szCs w:val="18"/>
        </w:rPr>
        <w:t>i</w:t>
      </w:r>
      <w:r w:rsidRPr="00547A81">
        <w:rPr>
          <w:szCs w:val="18"/>
        </w:rPr>
        <w:t>dien, n’est pas explicitement établie, elle demeure, ne s</w:t>
      </w:r>
      <w:r w:rsidRPr="00547A81">
        <w:rPr>
          <w:szCs w:val="18"/>
        </w:rPr>
        <w:t>e</w:t>
      </w:r>
      <w:r w:rsidRPr="00547A81">
        <w:rPr>
          <w:szCs w:val="18"/>
        </w:rPr>
        <w:t>rait-ce que pour énoncer la signification de l’expérience. Glucksmann (1975) ét</w:t>
      </w:r>
      <w:r w:rsidRPr="00547A81">
        <w:rPr>
          <w:szCs w:val="18"/>
        </w:rPr>
        <w:t>a</w:t>
      </w:r>
      <w:r w:rsidRPr="00547A81">
        <w:rPr>
          <w:szCs w:val="18"/>
        </w:rPr>
        <w:t>blit la concordance des deux proce</w:t>
      </w:r>
      <w:r w:rsidRPr="00547A81">
        <w:rPr>
          <w:szCs w:val="18"/>
        </w:rPr>
        <w:t>s</w:t>
      </w:r>
      <w:r w:rsidRPr="00547A81">
        <w:rPr>
          <w:szCs w:val="18"/>
        </w:rPr>
        <w:t xml:space="preserve">sus : « La légitimité du pouvoir est celle de la </w:t>
      </w:r>
      <w:r w:rsidRPr="00547A81">
        <w:rPr>
          <w:i/>
          <w:iCs/>
          <w:szCs w:val="18"/>
        </w:rPr>
        <w:t xml:space="preserve">raison, </w:t>
      </w:r>
      <w:r w:rsidRPr="00547A81">
        <w:rPr>
          <w:szCs w:val="18"/>
        </w:rPr>
        <w:t>« discours sans contradiction » qui s’appuie, tout en s’en distinguant, sur la « pratique sans commentaire » de la pol</w:t>
      </w:r>
      <w:r w:rsidRPr="00547A81">
        <w:rPr>
          <w:szCs w:val="18"/>
        </w:rPr>
        <w:t>i</w:t>
      </w:r>
      <w:r w:rsidRPr="00547A81">
        <w:rPr>
          <w:szCs w:val="18"/>
        </w:rPr>
        <w:t>ce qui enferme. Oppositions, résistances, folies : enfermées sans commenta</w:t>
      </w:r>
      <w:r w:rsidRPr="00547A81">
        <w:rPr>
          <w:szCs w:val="18"/>
        </w:rPr>
        <w:t>i</w:t>
      </w:r>
      <w:r w:rsidRPr="00547A81">
        <w:rPr>
          <w:szCs w:val="18"/>
        </w:rPr>
        <w:t>res et réfutées sans contr</w:t>
      </w:r>
      <w:r w:rsidRPr="00547A81">
        <w:rPr>
          <w:szCs w:val="18"/>
        </w:rPr>
        <w:t>a</w:t>
      </w:r>
      <w:r w:rsidRPr="00547A81">
        <w:rPr>
          <w:szCs w:val="18"/>
        </w:rPr>
        <w:t>dictions » (p. 155). La pratique carcérale, assortie de l’auto-accusation du coup</w:t>
      </w:r>
      <w:r w:rsidRPr="00547A81">
        <w:rPr>
          <w:szCs w:val="18"/>
        </w:rPr>
        <w:t>a</w:t>
      </w:r>
      <w:r w:rsidRPr="00547A81">
        <w:rPr>
          <w:szCs w:val="18"/>
        </w:rPr>
        <w:t>ble, apporte ainsi à l’idéologie une force que le seul exposé des arguments ne lui conférait pas ; le marxisme est vrai parce que le stalini</w:t>
      </w:r>
      <w:r w:rsidRPr="00547A81">
        <w:rPr>
          <w:szCs w:val="18"/>
        </w:rPr>
        <w:t>s</w:t>
      </w:r>
      <w:r w:rsidRPr="00547A81">
        <w:rPr>
          <w:szCs w:val="18"/>
        </w:rPr>
        <w:t>me fait l’histoire, parce que les hommes acceptent – de gré ou de force – sa vérité. « Dans le pre</w:t>
      </w:r>
      <w:r w:rsidRPr="00547A81">
        <w:rPr>
          <w:szCs w:val="18"/>
        </w:rPr>
        <w:t>s</w:t>
      </w:r>
      <w:r w:rsidRPr="00547A81">
        <w:rPr>
          <w:szCs w:val="18"/>
        </w:rPr>
        <w:t>tige que confère l’autorité du savoir, c’est l’autorité qui intéresse le ma</w:t>
      </w:r>
      <w:r w:rsidRPr="00547A81">
        <w:rPr>
          <w:szCs w:val="18"/>
        </w:rPr>
        <w:t>r</w:t>
      </w:r>
      <w:r w:rsidRPr="00547A81">
        <w:rPr>
          <w:szCs w:val="18"/>
        </w:rPr>
        <w:t>xisme ; toutes les discussions méthodol</w:t>
      </w:r>
      <w:r w:rsidRPr="00547A81">
        <w:rPr>
          <w:szCs w:val="18"/>
        </w:rPr>
        <w:t>o</w:t>
      </w:r>
      <w:r w:rsidRPr="00547A81">
        <w:rPr>
          <w:szCs w:val="18"/>
        </w:rPr>
        <w:t>giques sur la science ne le touchent que fort peu tant que son autorité n’est pas mise en jeu. De</w:t>
      </w:r>
      <w:r w:rsidRPr="00547A81">
        <w:rPr>
          <w:szCs w:val="18"/>
        </w:rPr>
        <w:t>r</w:t>
      </w:r>
      <w:r w:rsidRPr="00547A81">
        <w:rPr>
          <w:szCs w:val="18"/>
        </w:rPr>
        <w:t>rière l’autorité du savoir, sous son couvert, se développe un travail positif : le marxisme a une histoire, il a, à sa manière, transfo</w:t>
      </w:r>
      <w:r w:rsidRPr="00547A81">
        <w:rPr>
          <w:szCs w:val="18"/>
        </w:rPr>
        <w:t>r</w:t>
      </w:r>
      <w:r w:rsidRPr="00547A81">
        <w:rPr>
          <w:szCs w:val="18"/>
        </w:rPr>
        <w:t>mé notre siècle ; les paradoxes du savoir, il ne les a pas pris pour thème d’une inquiétude scientif</w:t>
      </w:r>
      <w:r w:rsidRPr="00547A81">
        <w:rPr>
          <w:szCs w:val="18"/>
        </w:rPr>
        <w:t>i</w:t>
      </w:r>
      <w:r w:rsidRPr="00547A81">
        <w:rPr>
          <w:szCs w:val="18"/>
        </w:rPr>
        <w:t>que, il les a tranchés (…). À la question : qui voit juste ? celui qui a le pouvoir ou celui qui le subit ?, le marxisme r</w:t>
      </w:r>
      <w:r w:rsidRPr="00547A81">
        <w:rPr>
          <w:szCs w:val="18"/>
        </w:rPr>
        <w:t>é</w:t>
      </w:r>
      <w:r w:rsidRPr="00547A81">
        <w:rPr>
          <w:szCs w:val="18"/>
        </w:rPr>
        <w:t>pond chaque fois : celui qui a le pouvoir (Avant la Révolution, les yeux désabusés nous viennent du bourgeois ; après la révolution, c’est le dirigeant qui sait). Et il se donne les moyens d’imposer cette répo</w:t>
      </w:r>
      <w:r w:rsidRPr="00547A81">
        <w:rPr>
          <w:szCs w:val="18"/>
        </w:rPr>
        <w:t>n</w:t>
      </w:r>
      <w:r w:rsidRPr="00547A81">
        <w:rPr>
          <w:szCs w:val="18"/>
        </w:rPr>
        <w:t>se » (Glucksmann, 1975, p. 63-64).</w:t>
      </w:r>
    </w:p>
    <w:p w14:paraId="70BA6A46" w14:textId="77777777" w:rsidR="00BE5A28" w:rsidRPr="00547A81" w:rsidRDefault="00BE5A28" w:rsidP="00BE5A28">
      <w:pPr>
        <w:spacing w:before="120" w:after="120"/>
        <w:jc w:val="both"/>
      </w:pPr>
      <w:r w:rsidRPr="00547A81">
        <w:rPr>
          <w:szCs w:val="18"/>
        </w:rPr>
        <w:t>Ainsi s’éclaire la relation entre l’idéologie et le tot</w:t>
      </w:r>
      <w:r w:rsidRPr="00547A81">
        <w:rPr>
          <w:szCs w:val="18"/>
        </w:rPr>
        <w:t>a</w:t>
      </w:r>
      <w:r w:rsidRPr="00547A81">
        <w:rPr>
          <w:szCs w:val="18"/>
        </w:rPr>
        <w:t>litarisme. D’une certaine façon, le total</w:t>
      </w:r>
      <w:r w:rsidRPr="00547A81">
        <w:rPr>
          <w:szCs w:val="18"/>
        </w:rPr>
        <w:t>i</w:t>
      </w:r>
      <w:r w:rsidRPr="00547A81">
        <w:rPr>
          <w:szCs w:val="18"/>
        </w:rPr>
        <w:t>tarisme est négation de l’idéologie ; les systèmes totalitaires peuvent faire pr</w:t>
      </w:r>
      <w:r w:rsidRPr="00547A81">
        <w:rPr>
          <w:szCs w:val="18"/>
        </w:rPr>
        <w:t>o</w:t>
      </w:r>
      <w:r w:rsidRPr="00547A81">
        <w:rPr>
          <w:szCs w:val="18"/>
        </w:rPr>
        <w:t>gressivement l’économie de l’idéologie, constru</w:t>
      </w:r>
      <w:r w:rsidRPr="00547A81">
        <w:rPr>
          <w:szCs w:val="18"/>
        </w:rPr>
        <w:t>i</w:t>
      </w:r>
      <w:r w:rsidRPr="00547A81">
        <w:rPr>
          <w:szCs w:val="18"/>
        </w:rPr>
        <w:t>te pour justifier la forme du pouvoir, élaborée pour en légitimer l’existence : l’Idée en œuvre dans l’histoire, i</w:t>
      </w:r>
      <w:r w:rsidRPr="00547A81">
        <w:rPr>
          <w:szCs w:val="18"/>
        </w:rPr>
        <w:t>n</w:t>
      </w:r>
      <w:r w:rsidRPr="00547A81">
        <w:rPr>
          <w:szCs w:val="18"/>
        </w:rPr>
        <w:t>culquée par l’endoctrinement, intériorisée par les sujets, en tient lieu avec une efficacité supérieure ; et le s</w:t>
      </w:r>
      <w:r w:rsidRPr="00547A81">
        <w:rPr>
          <w:szCs w:val="18"/>
        </w:rPr>
        <w:t>a</w:t>
      </w:r>
      <w:r w:rsidRPr="00547A81">
        <w:rPr>
          <w:szCs w:val="18"/>
        </w:rPr>
        <w:t>cré présent dans l’organisation s’impose avec une force telle que la nécessité d’une médi</w:t>
      </w:r>
      <w:r w:rsidRPr="00547A81">
        <w:rPr>
          <w:szCs w:val="18"/>
        </w:rPr>
        <w:t>a</w:t>
      </w:r>
      <w:r w:rsidRPr="00547A81">
        <w:rPr>
          <w:szCs w:val="18"/>
        </w:rPr>
        <w:t>tion s’en trouve annulée. D’une autre façon, l’idéologie – dans la version a</w:t>
      </w:r>
      <w:r w:rsidRPr="00547A81">
        <w:rPr>
          <w:szCs w:val="18"/>
        </w:rPr>
        <w:t>p</w:t>
      </w:r>
      <w:r w:rsidRPr="00547A81">
        <w:rPr>
          <w:szCs w:val="18"/>
        </w:rPr>
        <w:t>pauvrie qu’en donne le pouvoir –, continue à livrer la sign</w:t>
      </w:r>
      <w:r w:rsidRPr="00547A81">
        <w:rPr>
          <w:szCs w:val="18"/>
        </w:rPr>
        <w:t>i</w:t>
      </w:r>
      <w:r w:rsidRPr="00547A81">
        <w:rPr>
          <w:szCs w:val="18"/>
        </w:rPr>
        <w:t>fication des pratiques, demeure comme la théorie sacrée que seuls les chefs poss</w:t>
      </w:r>
      <w:r w:rsidRPr="00547A81">
        <w:rPr>
          <w:szCs w:val="18"/>
        </w:rPr>
        <w:t>è</w:t>
      </w:r>
      <w:r w:rsidRPr="00547A81">
        <w:rPr>
          <w:szCs w:val="18"/>
        </w:rPr>
        <w:t>dent plein</w:t>
      </w:r>
      <w:r w:rsidRPr="00547A81">
        <w:rPr>
          <w:szCs w:val="18"/>
        </w:rPr>
        <w:t>e</w:t>
      </w:r>
      <w:r w:rsidRPr="00547A81">
        <w:rPr>
          <w:szCs w:val="18"/>
        </w:rPr>
        <w:t>ment. De l’idéologie, avec ses prétentions scientifiques et sa normativité, au totalitarisme, le passage ne consiste pas en une ru</w:t>
      </w:r>
      <w:r w:rsidRPr="00547A81">
        <w:rPr>
          <w:szCs w:val="18"/>
        </w:rPr>
        <w:t>p</w:t>
      </w:r>
      <w:r w:rsidRPr="00547A81">
        <w:rPr>
          <w:szCs w:val="18"/>
        </w:rPr>
        <w:t>ture, mais en un achèvement. La d</w:t>
      </w:r>
      <w:r w:rsidRPr="00547A81">
        <w:rPr>
          <w:szCs w:val="18"/>
        </w:rPr>
        <w:t>é</w:t>
      </w:r>
      <w:r w:rsidRPr="00547A81">
        <w:rPr>
          <w:szCs w:val="18"/>
        </w:rPr>
        <w:t>marche idéologique définit des finalités collectives, construit la distinction entre le licite et l’illicite, d</w:t>
      </w:r>
      <w:r w:rsidRPr="00547A81">
        <w:rPr>
          <w:szCs w:val="18"/>
        </w:rPr>
        <w:t>é</w:t>
      </w:r>
      <w:r w:rsidRPr="00547A81">
        <w:rPr>
          <w:szCs w:val="18"/>
        </w:rPr>
        <w:t>signe tout ce qui peut entraver ou ralentir la construction d’une cité juste. Le totalit</w:t>
      </w:r>
      <w:r w:rsidRPr="00547A81">
        <w:rPr>
          <w:szCs w:val="18"/>
        </w:rPr>
        <w:t>a</w:t>
      </w:r>
      <w:r w:rsidRPr="00547A81">
        <w:rPr>
          <w:szCs w:val="18"/>
        </w:rPr>
        <w:t>risme réalise ce que l’idéologie annonce : il interdit toute autre finalité que celles qui sont inscrites dans la Nature ou l’Histoire, il détruit tout ce qui apparaît illicite, il conduit à l’extrême la logique mortifère de l’idéologie ; « Cette pensée terroriste, adaptée à l’exercice de la violence, ne fait que mener à son te</w:t>
      </w:r>
      <w:r w:rsidRPr="00547A81">
        <w:rPr>
          <w:szCs w:val="18"/>
        </w:rPr>
        <w:t>r</w:t>
      </w:r>
      <w:r w:rsidRPr="00547A81">
        <w:rPr>
          <w:szCs w:val="18"/>
        </w:rPr>
        <w:t>me le travail d’invalidation de l’ennemi</w:t>
      </w:r>
      <w:r>
        <w:rPr>
          <w:szCs w:val="18"/>
        </w:rPr>
        <w:t xml:space="preserve"> </w:t>
      </w:r>
      <w:r w:rsidRPr="00547A81">
        <w:t>[</w:t>
      </w:r>
      <w:r w:rsidRPr="00547A81">
        <w:rPr>
          <w:rFonts w:cs="Arial"/>
          <w:szCs w:val="16"/>
        </w:rPr>
        <w:t>444]</w:t>
      </w:r>
      <w:r>
        <w:rPr>
          <w:rFonts w:cs="Arial"/>
          <w:szCs w:val="16"/>
        </w:rPr>
        <w:t xml:space="preserve"> </w:t>
      </w:r>
      <w:r w:rsidRPr="00547A81">
        <w:rPr>
          <w:szCs w:val="18"/>
        </w:rPr>
        <w:t>que réalise toute idéologie » (Ansart, 1977, p. 154). La monstruosité de cet achèvement est que l’ennemi ne corre</w:t>
      </w:r>
      <w:r w:rsidRPr="00547A81">
        <w:rPr>
          <w:szCs w:val="18"/>
        </w:rPr>
        <w:t>s</w:t>
      </w:r>
      <w:r w:rsidRPr="00547A81">
        <w:rPr>
          <w:szCs w:val="18"/>
        </w:rPr>
        <w:t>pond pas forcément à des critères préétablis de nocivité, qu’il n’est pas désigné par ses crimes : il est nuisible et doit être aba</w:t>
      </w:r>
      <w:r w:rsidRPr="00547A81">
        <w:rPr>
          <w:szCs w:val="18"/>
        </w:rPr>
        <w:t>t</w:t>
      </w:r>
      <w:r w:rsidRPr="00547A81">
        <w:rPr>
          <w:szCs w:val="18"/>
        </w:rPr>
        <w:t>tu par le seul fait que le pouvoir omniscient et infaillible le choisit comme coupable, lui fait porter la responsabilité des difficultés rencontrées, voire des échecs r</w:t>
      </w:r>
      <w:r w:rsidRPr="00547A81">
        <w:rPr>
          <w:szCs w:val="18"/>
        </w:rPr>
        <w:t>e</w:t>
      </w:r>
      <w:r w:rsidRPr="00547A81">
        <w:rPr>
          <w:szCs w:val="18"/>
        </w:rPr>
        <w:t>doutés. Pour Arendt, la seule logique de ce choix est celle de l’extermination comme impératif permanent ; il serait aisé de montrer que toute société, toute idéologie, ont leurs victimes dés</w:t>
      </w:r>
      <w:r w:rsidRPr="00547A81">
        <w:rPr>
          <w:szCs w:val="18"/>
        </w:rPr>
        <w:t>i</w:t>
      </w:r>
      <w:r w:rsidRPr="00547A81">
        <w:rPr>
          <w:szCs w:val="18"/>
        </w:rPr>
        <w:t>gnées – les juifs consta</w:t>
      </w:r>
      <w:r w:rsidRPr="00547A81">
        <w:rPr>
          <w:szCs w:val="18"/>
        </w:rPr>
        <w:t>m</w:t>
      </w:r>
      <w:r w:rsidRPr="00547A81">
        <w:rPr>
          <w:szCs w:val="18"/>
        </w:rPr>
        <w:t>ment présentés comme responsables de la misère, de l’injustice, de l’affairisme (Birnbaum, 1979), les ko</w:t>
      </w:r>
      <w:r w:rsidRPr="00547A81">
        <w:rPr>
          <w:szCs w:val="18"/>
        </w:rPr>
        <w:t>u</w:t>
      </w:r>
      <w:r w:rsidRPr="00547A81">
        <w:rPr>
          <w:szCs w:val="18"/>
        </w:rPr>
        <w:t>laks symboles de l’accaparement des terres, les hom</w:t>
      </w:r>
      <w:r w:rsidRPr="00547A81">
        <w:rPr>
          <w:szCs w:val="18"/>
        </w:rPr>
        <w:t>o</w:t>
      </w:r>
      <w:r w:rsidRPr="00547A81">
        <w:rPr>
          <w:szCs w:val="18"/>
        </w:rPr>
        <w:t>sexuels qui bafouent les valeurs familiales. Et le pouvoir totalitaire choisit ses victimes parmi les e</w:t>
      </w:r>
      <w:r w:rsidRPr="00547A81">
        <w:rPr>
          <w:szCs w:val="18"/>
        </w:rPr>
        <w:t>n</w:t>
      </w:r>
      <w:r w:rsidRPr="00547A81">
        <w:rPr>
          <w:szCs w:val="18"/>
        </w:rPr>
        <w:t>nemis plausibles, dont la responsabilité est en quelque sorte établie d’avance par la suspicion qui, de longue date, pèse sur eux.</w:t>
      </w:r>
    </w:p>
    <w:p w14:paraId="3A8BF179" w14:textId="77777777" w:rsidR="00BE5A28" w:rsidRPr="00547A81" w:rsidRDefault="00BE5A28" w:rsidP="00BE5A28">
      <w:pPr>
        <w:spacing w:before="120" w:after="120"/>
        <w:jc w:val="both"/>
      </w:pPr>
      <w:r w:rsidRPr="00547A81">
        <w:rPr>
          <w:szCs w:val="18"/>
        </w:rPr>
        <w:t>Mise à jour et achèvement de la logique de l’idéologie, le totalit</w:t>
      </w:r>
      <w:r w:rsidRPr="00547A81">
        <w:rPr>
          <w:szCs w:val="18"/>
        </w:rPr>
        <w:t>a</w:t>
      </w:r>
      <w:r w:rsidRPr="00547A81">
        <w:rPr>
          <w:szCs w:val="18"/>
        </w:rPr>
        <w:t>risme est aussi la mise à nu de la part de sacré incluse dans toute rel</w:t>
      </w:r>
      <w:r w:rsidRPr="00547A81">
        <w:rPr>
          <w:szCs w:val="18"/>
        </w:rPr>
        <w:t>a</w:t>
      </w:r>
      <w:r w:rsidRPr="00547A81">
        <w:rPr>
          <w:szCs w:val="18"/>
        </w:rPr>
        <w:t>tion de pouvoir. Avec lui, la parole du pouvoir devient parole unique parce qu’elle est se</w:t>
      </w:r>
      <w:r w:rsidRPr="00547A81">
        <w:rPr>
          <w:szCs w:val="18"/>
        </w:rPr>
        <w:t>u</w:t>
      </w:r>
      <w:r w:rsidRPr="00547A81">
        <w:rPr>
          <w:szCs w:val="18"/>
        </w:rPr>
        <w:t>le médiation entre le sacré et la société humaine ; celui qui exerce le pouvoir devient, au-delà de sa fonction de médi</w:t>
      </w:r>
      <w:r w:rsidRPr="00547A81">
        <w:rPr>
          <w:szCs w:val="18"/>
        </w:rPr>
        <w:t>a</w:t>
      </w:r>
      <w:r w:rsidRPr="00547A81">
        <w:rPr>
          <w:szCs w:val="18"/>
        </w:rPr>
        <w:t>teur, celui par qui la parole sacrée se réal</w:t>
      </w:r>
      <w:r w:rsidRPr="00547A81">
        <w:rPr>
          <w:szCs w:val="18"/>
        </w:rPr>
        <w:t>i</w:t>
      </w:r>
      <w:r w:rsidRPr="00547A81">
        <w:rPr>
          <w:szCs w:val="18"/>
        </w:rPr>
        <w:t>se en acte et modèle l’histoire des hommes ; toute résistance sacrilège est brisée, non se</w:t>
      </w:r>
      <w:r w:rsidRPr="00547A81">
        <w:rPr>
          <w:szCs w:val="18"/>
        </w:rPr>
        <w:t>u</w:t>
      </w:r>
      <w:r w:rsidRPr="00547A81">
        <w:rPr>
          <w:szCs w:val="18"/>
        </w:rPr>
        <w:t>lement par la force des armes, mais par le consentement des sujets à la viole</w:t>
      </w:r>
      <w:r w:rsidRPr="00547A81">
        <w:rPr>
          <w:szCs w:val="18"/>
        </w:rPr>
        <w:t>n</w:t>
      </w:r>
      <w:r w:rsidRPr="00547A81">
        <w:rPr>
          <w:szCs w:val="18"/>
        </w:rPr>
        <w:t>ce qui leur est faite. Ainsi le totalitarisme, en un langage d’apparence scient</w:t>
      </w:r>
      <w:r w:rsidRPr="00547A81">
        <w:rPr>
          <w:szCs w:val="18"/>
        </w:rPr>
        <w:t>i</w:t>
      </w:r>
      <w:r w:rsidRPr="00547A81">
        <w:rPr>
          <w:szCs w:val="18"/>
        </w:rPr>
        <w:t>fique, au nom de la Raison et non pas des dieux, mais avec une efficacité incomparable, constitue la fo</w:t>
      </w:r>
      <w:r w:rsidRPr="00547A81">
        <w:rPr>
          <w:szCs w:val="18"/>
        </w:rPr>
        <w:t>r</w:t>
      </w:r>
      <w:r w:rsidRPr="00547A81">
        <w:rPr>
          <w:szCs w:val="18"/>
        </w:rPr>
        <w:t>me la plus spectaculaire de la sacralis</w:t>
      </w:r>
      <w:r w:rsidRPr="00547A81">
        <w:rPr>
          <w:szCs w:val="18"/>
        </w:rPr>
        <w:t>a</w:t>
      </w:r>
      <w:r w:rsidRPr="00547A81">
        <w:rPr>
          <w:szCs w:val="18"/>
        </w:rPr>
        <w:t>tion du pouvoir. Non pas qu’il rompe ainsi avec les régimes fo</w:t>
      </w:r>
      <w:r w:rsidRPr="00547A81">
        <w:rPr>
          <w:szCs w:val="18"/>
        </w:rPr>
        <w:t>n</w:t>
      </w:r>
      <w:r w:rsidRPr="00547A81">
        <w:rPr>
          <w:szCs w:val="18"/>
        </w:rPr>
        <w:t>dés sur le mode de pensée idéologique, mais qu’il en révèle la « face cachée » quand toute résista</w:t>
      </w:r>
      <w:r w:rsidRPr="00547A81">
        <w:rPr>
          <w:szCs w:val="18"/>
        </w:rPr>
        <w:t>n</w:t>
      </w:r>
      <w:r w:rsidRPr="00547A81">
        <w:rPr>
          <w:szCs w:val="18"/>
        </w:rPr>
        <w:t>ce a été abolie par la massification et la propagande. « L’Archipel (du goulag) est la pointe avancée d’une Europe scientifique, i</w:t>
      </w:r>
      <w:r w:rsidRPr="00547A81">
        <w:rPr>
          <w:szCs w:val="18"/>
        </w:rPr>
        <w:t>n</w:t>
      </w:r>
      <w:r w:rsidRPr="00547A81">
        <w:rPr>
          <w:szCs w:val="18"/>
        </w:rPr>
        <w:t>dustrielle. Son ordre : l’aboutissement extrême, mais non anarchique, du de</w:t>
      </w:r>
      <w:r w:rsidRPr="00547A81">
        <w:rPr>
          <w:szCs w:val="18"/>
        </w:rPr>
        <w:t>s</w:t>
      </w:r>
      <w:r w:rsidRPr="00547A81">
        <w:rPr>
          <w:szCs w:val="18"/>
        </w:rPr>
        <w:t>potisme de la fabrique du colonialisme impérial » (Gluc</w:t>
      </w:r>
      <w:r w:rsidRPr="00547A81">
        <w:rPr>
          <w:szCs w:val="18"/>
        </w:rPr>
        <w:t>k</w:t>
      </w:r>
      <w:r w:rsidRPr="00547A81">
        <w:rPr>
          <w:szCs w:val="18"/>
        </w:rPr>
        <w:t>smann, 1975, p. 72). Le système totalitaire réaliserait, à l’échelle de la société tout e</w:t>
      </w:r>
      <w:r w:rsidRPr="00547A81">
        <w:rPr>
          <w:szCs w:val="18"/>
        </w:rPr>
        <w:t>n</w:t>
      </w:r>
      <w:r w:rsidRPr="00547A81">
        <w:rPr>
          <w:szCs w:val="18"/>
        </w:rPr>
        <w:t xml:space="preserve">tière, le rêve des classes dominantes du </w:t>
      </w:r>
      <w:r w:rsidRPr="00547A81">
        <w:rPr>
          <w:smallCaps/>
          <w:szCs w:val="18"/>
        </w:rPr>
        <w:t>xix</w:t>
      </w:r>
      <w:r w:rsidRPr="00547A81">
        <w:rPr>
          <w:szCs w:val="18"/>
          <w:vertAlign w:val="superscript"/>
        </w:rPr>
        <w:t>e</w:t>
      </w:r>
      <w:r w:rsidRPr="00547A81">
        <w:rPr>
          <w:szCs w:val="18"/>
        </w:rPr>
        <w:t xml:space="preserve"> siècle selon Foucault (1975) : r</w:t>
      </w:r>
      <w:r w:rsidRPr="00547A81">
        <w:rPr>
          <w:szCs w:val="18"/>
        </w:rPr>
        <w:t>ê</w:t>
      </w:r>
      <w:r w:rsidRPr="00547A81">
        <w:rPr>
          <w:szCs w:val="18"/>
        </w:rPr>
        <w:t>ve « d’un fonctio</w:t>
      </w:r>
      <w:r w:rsidRPr="00547A81">
        <w:rPr>
          <w:szCs w:val="18"/>
        </w:rPr>
        <w:t>n</w:t>
      </w:r>
      <w:r w:rsidRPr="00547A81">
        <w:rPr>
          <w:szCs w:val="18"/>
        </w:rPr>
        <w:t>nement compact du pouvoir de punir : une prise en charge méticuleuse du corps et du temps du coupable, un encadr</w:t>
      </w:r>
      <w:r w:rsidRPr="00547A81">
        <w:rPr>
          <w:szCs w:val="18"/>
        </w:rPr>
        <w:t>e</w:t>
      </w:r>
      <w:r w:rsidRPr="00547A81">
        <w:rPr>
          <w:szCs w:val="18"/>
        </w:rPr>
        <w:t>ment de ses gestes, de ses conduites par un système d’autorité et de savoir » (p. 133). Enoncer la relation qui, du pouvoir rationnel au totalit</w:t>
      </w:r>
      <w:r w:rsidRPr="00547A81">
        <w:rPr>
          <w:szCs w:val="18"/>
        </w:rPr>
        <w:t>a</w:t>
      </w:r>
      <w:r w:rsidRPr="00547A81">
        <w:rPr>
          <w:szCs w:val="18"/>
        </w:rPr>
        <w:t>risme, démontre la puissance mortifère de l’idéologie, ce n’est pas ignorer – faut-il le dire ? – que nul ne peut assimiler la version démocrat</w:t>
      </w:r>
      <w:r w:rsidRPr="00547A81">
        <w:rPr>
          <w:szCs w:val="18"/>
        </w:rPr>
        <w:t>i</w:t>
      </w:r>
      <w:r w:rsidRPr="00547A81">
        <w:rPr>
          <w:szCs w:val="18"/>
        </w:rPr>
        <w:t>que du pouvoir et sa version totalitaire ; mais ne pas voir cette relation, ce serait tomber dans le piège du mode de pensée idéologique et, par l’idéalisation d’une forme de pouvoir, servir la cause que l’on souha</w:t>
      </w:r>
      <w:r w:rsidRPr="00547A81">
        <w:rPr>
          <w:szCs w:val="18"/>
        </w:rPr>
        <w:t>i</w:t>
      </w:r>
      <w:r w:rsidRPr="00547A81">
        <w:rPr>
          <w:szCs w:val="18"/>
        </w:rPr>
        <w:t>terait combattre.</w:t>
      </w:r>
    </w:p>
    <w:p w14:paraId="25BB741E" w14:textId="77777777" w:rsidR="00BE5A28" w:rsidRPr="00547A81" w:rsidRDefault="00BE5A28" w:rsidP="00BE5A28">
      <w:pPr>
        <w:spacing w:before="120" w:after="120"/>
        <w:jc w:val="both"/>
      </w:pPr>
      <w:r>
        <w:br w:type="page"/>
      </w:r>
      <w:r w:rsidRPr="00547A81">
        <w:t>[445]</w:t>
      </w:r>
    </w:p>
    <w:p w14:paraId="23626F7A" w14:textId="77777777" w:rsidR="00BE5A28" w:rsidRPr="00547A81" w:rsidRDefault="00BE5A28" w:rsidP="00BE5A28">
      <w:pPr>
        <w:spacing w:before="120" w:after="120"/>
        <w:jc w:val="both"/>
      </w:pPr>
    </w:p>
    <w:p w14:paraId="125B673A" w14:textId="77777777" w:rsidR="00BE5A28" w:rsidRPr="00547A81" w:rsidRDefault="00BE5A28" w:rsidP="00BE5A28">
      <w:pPr>
        <w:pStyle w:val="planchest"/>
      </w:pPr>
      <w:bookmarkStart w:id="84" w:name="Traite_t1_pt_2_chap_VII_Sec_3"/>
      <w:r w:rsidRPr="00547A81">
        <w:t>Section 3</w:t>
      </w:r>
    </w:p>
    <w:p w14:paraId="5793CF9F" w14:textId="77777777" w:rsidR="00BE5A28" w:rsidRPr="00547A81" w:rsidRDefault="00BE5A28" w:rsidP="00BE5A28">
      <w:pPr>
        <w:pStyle w:val="planchest0"/>
      </w:pPr>
      <w:r w:rsidRPr="00547A81">
        <w:t>Légitimation et dynamique sociale</w:t>
      </w:r>
    </w:p>
    <w:bookmarkEnd w:id="84"/>
    <w:p w14:paraId="5C90DF67" w14:textId="77777777" w:rsidR="00BE5A28" w:rsidRPr="00547A81" w:rsidRDefault="00BE5A28" w:rsidP="00BE5A28">
      <w:pPr>
        <w:spacing w:before="120" w:after="120"/>
        <w:jc w:val="both"/>
        <w:rPr>
          <w:rFonts w:cs="Arial"/>
        </w:rPr>
      </w:pPr>
    </w:p>
    <w:p w14:paraId="3CD747B0" w14:textId="77777777" w:rsidR="00BE5A28" w:rsidRPr="00547A81" w:rsidRDefault="00BE5A28" w:rsidP="00BE5A28">
      <w:pPr>
        <w:pStyle w:val="a"/>
      </w:pPr>
      <w:bookmarkStart w:id="85" w:name="Traite_t1_pt_2_chap_VII_Sec_3_1"/>
      <w:r w:rsidRPr="00547A81">
        <w:t>1. Évolution des représe</w:t>
      </w:r>
      <w:r w:rsidRPr="00547A81">
        <w:t>n</w:t>
      </w:r>
      <w:r w:rsidRPr="00547A81">
        <w:t>tations</w:t>
      </w:r>
      <w:r>
        <w:br/>
      </w:r>
      <w:r w:rsidRPr="00547A81">
        <w:t>et changement social</w:t>
      </w:r>
    </w:p>
    <w:bookmarkEnd w:id="85"/>
    <w:p w14:paraId="29E5F98A" w14:textId="77777777" w:rsidR="00BE5A28" w:rsidRPr="00547A81" w:rsidRDefault="00BE5A28" w:rsidP="00BE5A28">
      <w:pPr>
        <w:spacing w:before="120" w:after="120"/>
        <w:jc w:val="both"/>
        <w:rPr>
          <w:szCs w:val="18"/>
        </w:rPr>
      </w:pPr>
    </w:p>
    <w:p w14:paraId="76A2EB5C" w14:textId="77777777" w:rsidR="00BE5A28" w:rsidRPr="00384B20" w:rsidRDefault="00BE5A28" w:rsidP="00BE5A28">
      <w:pPr>
        <w:ind w:right="90" w:firstLine="0"/>
        <w:jc w:val="both"/>
        <w:rPr>
          <w:sz w:val="20"/>
        </w:rPr>
      </w:pPr>
      <w:hyperlink w:anchor="sommaire" w:history="1">
        <w:r w:rsidRPr="00721734">
          <w:rPr>
            <w:rStyle w:val="Hyperlien"/>
            <w:sz w:val="20"/>
          </w:rPr>
          <w:t>Retour au sommaire</w:t>
        </w:r>
      </w:hyperlink>
    </w:p>
    <w:p w14:paraId="632C2C85" w14:textId="77777777" w:rsidR="00BE5A28" w:rsidRPr="00547A81" w:rsidRDefault="00BE5A28" w:rsidP="00BE5A28">
      <w:pPr>
        <w:spacing w:before="120" w:after="120"/>
        <w:jc w:val="both"/>
      </w:pPr>
      <w:r w:rsidRPr="00547A81">
        <w:rPr>
          <w:szCs w:val="18"/>
        </w:rPr>
        <w:t>Qu’on admette la persistance d’un code culturel ou de stru</w:t>
      </w:r>
      <w:r w:rsidRPr="00547A81">
        <w:rPr>
          <w:szCs w:val="18"/>
        </w:rPr>
        <w:t>c</w:t>
      </w:r>
      <w:r w:rsidRPr="00547A81">
        <w:rPr>
          <w:szCs w:val="18"/>
        </w:rPr>
        <w:t>tures invariantes de compréhension du monde tout au long de l’histoire d’une société, ou qu’on pr</w:t>
      </w:r>
      <w:r w:rsidRPr="00547A81">
        <w:rPr>
          <w:szCs w:val="18"/>
        </w:rPr>
        <w:t>i</w:t>
      </w:r>
      <w:r w:rsidRPr="00547A81">
        <w:rPr>
          <w:szCs w:val="18"/>
        </w:rPr>
        <w:t>vilégie les ruptures et les transformations globales des systèmes de représentation, la question d</w:t>
      </w:r>
      <w:r w:rsidRPr="00547A81">
        <w:rPr>
          <w:szCs w:val="18"/>
        </w:rPr>
        <w:t>e</w:t>
      </w:r>
      <w:r w:rsidRPr="00547A81">
        <w:rPr>
          <w:szCs w:val="18"/>
        </w:rPr>
        <w:t>meure posée de l’évolution de ces systèmes comme forme du changement social. Ce</w:t>
      </w:r>
      <w:r w:rsidRPr="00547A81">
        <w:rPr>
          <w:szCs w:val="18"/>
        </w:rPr>
        <w:t>t</w:t>
      </w:r>
      <w:r w:rsidRPr="00547A81">
        <w:rPr>
          <w:szCs w:val="18"/>
        </w:rPr>
        <w:t>te question est décisive pour l’étude de la légit</w:t>
      </w:r>
      <w:r w:rsidRPr="00547A81">
        <w:rPr>
          <w:szCs w:val="18"/>
        </w:rPr>
        <w:t>i</w:t>
      </w:r>
      <w:r w:rsidRPr="00547A81">
        <w:rPr>
          <w:szCs w:val="18"/>
        </w:rPr>
        <w:t>mation, puisque l’attitude à l’égard du pouvoir ne s’analyse que relativement aux conceptions globales de la société, de son organisation, et de sa rel</w:t>
      </w:r>
      <w:r w:rsidRPr="00547A81">
        <w:rPr>
          <w:szCs w:val="18"/>
        </w:rPr>
        <w:t>a</w:t>
      </w:r>
      <w:r w:rsidRPr="00547A81">
        <w:rPr>
          <w:szCs w:val="18"/>
        </w:rPr>
        <w:t>tion au temps et au sens collectif. Trois thèses majeures concernent ce problème ; nous les évoquerons, très brièv</w:t>
      </w:r>
      <w:r w:rsidRPr="00547A81">
        <w:rPr>
          <w:szCs w:val="18"/>
        </w:rPr>
        <w:t>e</w:t>
      </w:r>
      <w:r w:rsidRPr="00547A81">
        <w:rPr>
          <w:szCs w:val="18"/>
        </w:rPr>
        <w:t>ment puisqu’elles sont étudiées par ailleurs, n’en retenant ici que les caractéristiques néce</w:t>
      </w:r>
      <w:r w:rsidRPr="00547A81">
        <w:rPr>
          <w:szCs w:val="18"/>
        </w:rPr>
        <w:t>s</w:t>
      </w:r>
      <w:r w:rsidRPr="00547A81">
        <w:rPr>
          <w:szCs w:val="18"/>
        </w:rPr>
        <w:t>saires à notre propos. Nous analyserons ensuite quelques exemples du phénomène.</w:t>
      </w:r>
    </w:p>
    <w:p w14:paraId="30B4CD26" w14:textId="77777777" w:rsidR="00BE5A28" w:rsidRPr="00547A81" w:rsidRDefault="00BE5A28" w:rsidP="00BE5A28">
      <w:pPr>
        <w:spacing w:before="120" w:after="120"/>
        <w:jc w:val="both"/>
        <w:rPr>
          <w:szCs w:val="18"/>
        </w:rPr>
      </w:pPr>
    </w:p>
    <w:p w14:paraId="232EF4B0" w14:textId="77777777" w:rsidR="00BE5A28" w:rsidRPr="00547A81" w:rsidRDefault="00BE5A28" w:rsidP="00BE5A28">
      <w:pPr>
        <w:pStyle w:val="b"/>
      </w:pPr>
      <w:r>
        <w:t>A. CHANGEMENT SOCIAL</w:t>
      </w:r>
      <w:r>
        <w:br/>
      </w:r>
      <w:r w:rsidRPr="00547A81">
        <w:t>ET TRANSFORMATION</w:t>
      </w:r>
      <w:r>
        <w:t xml:space="preserve"> </w:t>
      </w:r>
      <w:r w:rsidRPr="00547A81">
        <w:t>DES IDÉ</w:t>
      </w:r>
      <w:r w:rsidRPr="00547A81">
        <w:t>O</w:t>
      </w:r>
      <w:r w:rsidRPr="00547A81">
        <w:t>LOGIES</w:t>
      </w:r>
    </w:p>
    <w:p w14:paraId="5B6DBB29" w14:textId="77777777" w:rsidR="00BE5A28" w:rsidRPr="00547A81" w:rsidRDefault="00BE5A28" w:rsidP="00BE5A28">
      <w:pPr>
        <w:spacing w:before="120" w:after="120"/>
        <w:jc w:val="both"/>
        <w:rPr>
          <w:szCs w:val="18"/>
        </w:rPr>
      </w:pPr>
    </w:p>
    <w:p w14:paraId="1BB1E8B7" w14:textId="77777777" w:rsidR="00BE5A28" w:rsidRPr="00547A81" w:rsidRDefault="00BE5A28" w:rsidP="00BE5A28">
      <w:pPr>
        <w:spacing w:before="120" w:after="120"/>
        <w:jc w:val="both"/>
      </w:pPr>
      <w:r w:rsidRPr="00547A81">
        <w:rPr>
          <w:szCs w:val="18"/>
        </w:rPr>
        <w:t>On a pu concevoir que l’évolution des formes et des représent</w:t>
      </w:r>
      <w:r w:rsidRPr="00547A81">
        <w:rPr>
          <w:szCs w:val="18"/>
        </w:rPr>
        <w:t>a</w:t>
      </w:r>
      <w:r w:rsidRPr="00547A81">
        <w:rPr>
          <w:szCs w:val="18"/>
        </w:rPr>
        <w:t>tions du po</w:t>
      </w:r>
      <w:r w:rsidRPr="00547A81">
        <w:rPr>
          <w:szCs w:val="18"/>
        </w:rPr>
        <w:t>u</w:t>
      </w:r>
      <w:r w:rsidRPr="00547A81">
        <w:rPr>
          <w:szCs w:val="18"/>
        </w:rPr>
        <w:t>voir, comme celle des conceptions du monde, des normes et des valeurs, étaient déterminées par la transformation des cond</w:t>
      </w:r>
      <w:r w:rsidRPr="00547A81">
        <w:rPr>
          <w:szCs w:val="18"/>
        </w:rPr>
        <w:t>i</w:t>
      </w:r>
      <w:r w:rsidRPr="00547A81">
        <w:rPr>
          <w:szCs w:val="18"/>
        </w:rPr>
        <w:t>tions de produ</w:t>
      </w:r>
      <w:r w:rsidRPr="00547A81">
        <w:rPr>
          <w:szCs w:val="18"/>
        </w:rPr>
        <w:t>c</w:t>
      </w:r>
      <w:r w:rsidRPr="00547A81">
        <w:rPr>
          <w:szCs w:val="18"/>
        </w:rPr>
        <w:t>tion et des rapports de production. Ce marxisme « vulgaire », péchant par économisme, a fait l’objet de critiques déc</w:t>
      </w:r>
      <w:r w:rsidRPr="00547A81">
        <w:rPr>
          <w:szCs w:val="18"/>
        </w:rPr>
        <w:t>i</w:t>
      </w:r>
      <w:r w:rsidRPr="00547A81">
        <w:rPr>
          <w:szCs w:val="18"/>
        </w:rPr>
        <w:t>sives (Gramsci, 1959 ; L</w:t>
      </w:r>
      <w:r w:rsidRPr="00547A81">
        <w:rPr>
          <w:szCs w:val="18"/>
        </w:rPr>
        <w:t>u</w:t>
      </w:r>
      <w:r w:rsidRPr="00547A81">
        <w:rPr>
          <w:szCs w:val="18"/>
        </w:rPr>
        <w:t>kács, 1956). Bien qu’il constitue encore le cadre théorique, explicite ou implicite, de nombreux ouvrages histor</w:t>
      </w:r>
      <w:r w:rsidRPr="00547A81">
        <w:rPr>
          <w:szCs w:val="18"/>
        </w:rPr>
        <w:t>i</w:t>
      </w:r>
      <w:r w:rsidRPr="00547A81">
        <w:rPr>
          <w:szCs w:val="18"/>
        </w:rPr>
        <w:t>ques, nous ne le mentionnons ici que pour mémoire. Une deuxième a</w:t>
      </w:r>
      <w:r w:rsidRPr="00547A81">
        <w:rPr>
          <w:szCs w:val="18"/>
        </w:rPr>
        <w:t>p</w:t>
      </w:r>
      <w:r w:rsidRPr="00547A81">
        <w:rPr>
          <w:szCs w:val="18"/>
        </w:rPr>
        <w:t>proche mérite plus d’attention, ne serait-ce que pour l’intérêt qu’elle porte aux phénomènes de légitimation. Elle attribue l’origine des changements dans l’organisation éc</w:t>
      </w:r>
      <w:r w:rsidRPr="00547A81">
        <w:rPr>
          <w:szCs w:val="18"/>
        </w:rPr>
        <w:t>o</w:t>
      </w:r>
      <w:r w:rsidRPr="00547A81">
        <w:rPr>
          <w:szCs w:val="18"/>
        </w:rPr>
        <w:t>nomique, sociale et culturelle, à des contraintes matérielles pesant sur la société et comprome</w:t>
      </w:r>
      <w:r w:rsidRPr="00547A81">
        <w:rPr>
          <w:szCs w:val="18"/>
        </w:rPr>
        <w:t>t</w:t>
      </w:r>
      <w:r w:rsidRPr="00547A81">
        <w:rPr>
          <w:szCs w:val="18"/>
        </w:rPr>
        <w:t>tant les équilibres acquis : modific</w:t>
      </w:r>
      <w:r w:rsidRPr="00547A81">
        <w:rPr>
          <w:szCs w:val="18"/>
        </w:rPr>
        <w:t>a</w:t>
      </w:r>
      <w:r w:rsidRPr="00547A81">
        <w:rPr>
          <w:szCs w:val="18"/>
        </w:rPr>
        <w:t>tions de l’équilibre écologique (Harris, 1979), menaces ém</w:t>
      </w:r>
      <w:r w:rsidRPr="00547A81">
        <w:rPr>
          <w:szCs w:val="18"/>
        </w:rPr>
        <w:t>a</w:t>
      </w:r>
      <w:r w:rsidRPr="00547A81">
        <w:rPr>
          <w:szCs w:val="18"/>
        </w:rPr>
        <w:t>nant d’autres groupes sociaux, nécessité d’augmenter la production pour assurer la survie du groupe (Wittf</w:t>
      </w:r>
      <w:r w:rsidRPr="00547A81">
        <w:rPr>
          <w:szCs w:val="18"/>
        </w:rPr>
        <w:t>o</w:t>
      </w:r>
      <w:r w:rsidRPr="00547A81">
        <w:rPr>
          <w:szCs w:val="18"/>
        </w:rPr>
        <w:t>gel, 1977), effets de la conquête de nouveaux territo</w:t>
      </w:r>
      <w:r w:rsidRPr="00547A81">
        <w:rPr>
          <w:szCs w:val="18"/>
        </w:rPr>
        <w:t>i</w:t>
      </w:r>
      <w:r w:rsidRPr="00547A81">
        <w:rPr>
          <w:szCs w:val="18"/>
        </w:rPr>
        <w:t>res, etc. Ébranlée dans son organis</w:t>
      </w:r>
      <w:r w:rsidRPr="00547A81">
        <w:rPr>
          <w:szCs w:val="18"/>
        </w:rPr>
        <w:t>a</w:t>
      </w:r>
      <w:r w:rsidRPr="00547A81">
        <w:rPr>
          <w:szCs w:val="18"/>
        </w:rPr>
        <w:t>tion, contrainte de rendre compte des adaptations inéluctables et de faire accepter les nouvelles fo</w:t>
      </w:r>
      <w:r w:rsidRPr="00547A81">
        <w:rPr>
          <w:szCs w:val="18"/>
        </w:rPr>
        <w:t>r</w:t>
      </w:r>
      <w:r w:rsidRPr="00547A81">
        <w:rPr>
          <w:szCs w:val="18"/>
        </w:rPr>
        <w:t>mes d’intervention des dirigeants dans la mobilisation des re</w:t>
      </w:r>
      <w:r w:rsidRPr="00547A81">
        <w:rPr>
          <w:szCs w:val="18"/>
        </w:rPr>
        <w:t>s</w:t>
      </w:r>
      <w:r w:rsidRPr="00547A81">
        <w:rPr>
          <w:szCs w:val="18"/>
        </w:rPr>
        <w:t>sources, la société doit en quelque sorte élaborer un nouveau système de représe</w:t>
      </w:r>
      <w:r w:rsidRPr="00547A81">
        <w:rPr>
          <w:szCs w:val="18"/>
        </w:rPr>
        <w:t>n</w:t>
      </w:r>
      <w:r w:rsidRPr="00547A81">
        <w:rPr>
          <w:szCs w:val="18"/>
        </w:rPr>
        <w:t>tations, « inventer » une nouvelle légitimité ; ainsi Eisen</w:t>
      </w:r>
      <w:r w:rsidRPr="00547A81">
        <w:rPr>
          <w:szCs w:val="18"/>
        </w:rPr>
        <w:t>s</w:t>
      </w:r>
      <w:r w:rsidRPr="00547A81">
        <w:rPr>
          <w:szCs w:val="18"/>
        </w:rPr>
        <w:t>tadt (1969) analyse-t-il l’émergence d’une légitimité moderniste, affrontée à la r</w:t>
      </w:r>
      <w:r w:rsidRPr="00547A81">
        <w:rPr>
          <w:szCs w:val="18"/>
        </w:rPr>
        <w:t>é</w:t>
      </w:r>
      <w:r w:rsidRPr="00547A81">
        <w:rPr>
          <w:szCs w:val="18"/>
        </w:rPr>
        <w:t>sistance d’une lég</w:t>
      </w:r>
      <w:r w:rsidRPr="00547A81">
        <w:rPr>
          <w:szCs w:val="18"/>
        </w:rPr>
        <w:t>i</w:t>
      </w:r>
      <w:r w:rsidRPr="00547A81">
        <w:rPr>
          <w:szCs w:val="18"/>
        </w:rPr>
        <w:t>timité traditionnelle, lorsque se développe un empire. Mais au défi que lui lance la transformation des conditions de produ</w:t>
      </w:r>
      <w:r w:rsidRPr="00547A81">
        <w:rPr>
          <w:szCs w:val="18"/>
        </w:rPr>
        <w:t>c</w:t>
      </w:r>
      <w:r w:rsidRPr="00547A81">
        <w:rPr>
          <w:szCs w:val="18"/>
        </w:rPr>
        <w:t>tion, des circuits de mobilisation</w:t>
      </w:r>
      <w:r>
        <w:rPr>
          <w:szCs w:val="18"/>
        </w:rPr>
        <w:t xml:space="preserve"> </w:t>
      </w:r>
      <w:r w:rsidRPr="00547A81">
        <w:t>[</w:t>
      </w:r>
      <w:r w:rsidRPr="00547A81">
        <w:rPr>
          <w:szCs w:val="18"/>
        </w:rPr>
        <w:t>446]</w:t>
      </w:r>
      <w:r>
        <w:rPr>
          <w:szCs w:val="18"/>
        </w:rPr>
        <w:t xml:space="preserve"> </w:t>
      </w:r>
      <w:r w:rsidRPr="00547A81">
        <w:rPr>
          <w:szCs w:val="18"/>
        </w:rPr>
        <w:t>des ressources, et des modes d’organisation de la vie économ</w:t>
      </w:r>
      <w:r w:rsidRPr="00547A81">
        <w:rPr>
          <w:szCs w:val="18"/>
        </w:rPr>
        <w:t>i</w:t>
      </w:r>
      <w:r w:rsidRPr="00547A81">
        <w:rPr>
          <w:szCs w:val="18"/>
        </w:rPr>
        <w:t>que, chaque société réagit en quelque sorte selon son « génie » ; les hist</w:t>
      </w:r>
      <w:r w:rsidRPr="00547A81">
        <w:rPr>
          <w:szCs w:val="18"/>
        </w:rPr>
        <w:t>o</w:t>
      </w:r>
      <w:r w:rsidRPr="00547A81">
        <w:rPr>
          <w:szCs w:val="18"/>
        </w:rPr>
        <w:t>riens de l’Antiquité ont longtemps insisté sur cette aptitude de Rome à puiser dans sa tradition les mat</w:t>
      </w:r>
      <w:r w:rsidRPr="00547A81">
        <w:rPr>
          <w:szCs w:val="18"/>
        </w:rPr>
        <w:t>é</w:t>
      </w:r>
      <w:r w:rsidRPr="00547A81">
        <w:rPr>
          <w:szCs w:val="18"/>
        </w:rPr>
        <w:t>riaux nécessaires à l’adaptation, quand son Empire s’est étendu ju</w:t>
      </w:r>
      <w:r w:rsidRPr="00547A81">
        <w:rPr>
          <w:szCs w:val="18"/>
        </w:rPr>
        <w:t>s</w:t>
      </w:r>
      <w:r w:rsidRPr="00547A81">
        <w:rPr>
          <w:szCs w:val="18"/>
        </w:rPr>
        <w:t>qu’aux limites du monde m</w:t>
      </w:r>
      <w:r w:rsidRPr="00547A81">
        <w:rPr>
          <w:szCs w:val="18"/>
        </w:rPr>
        <w:t>é</w:t>
      </w:r>
      <w:r w:rsidRPr="00547A81">
        <w:rPr>
          <w:szCs w:val="18"/>
        </w:rPr>
        <w:t>diterranéen (Grimal, 1964). Une approche de ce type conduit à rechercher, au-delà des évolutions inéluctables, des inv</w:t>
      </w:r>
      <w:r w:rsidRPr="00547A81">
        <w:rPr>
          <w:szCs w:val="18"/>
        </w:rPr>
        <w:t>a</w:t>
      </w:r>
      <w:r w:rsidRPr="00547A81">
        <w:rPr>
          <w:szCs w:val="18"/>
        </w:rPr>
        <w:t>riants culturels qui définissent les conditions et les formes du changement compatibles avec la persista</w:t>
      </w:r>
      <w:r w:rsidRPr="00547A81">
        <w:rPr>
          <w:szCs w:val="18"/>
        </w:rPr>
        <w:t>n</w:t>
      </w:r>
      <w:r w:rsidRPr="00547A81">
        <w:rPr>
          <w:szCs w:val="18"/>
        </w:rPr>
        <w:t>ce d’une culture ou d’une civilisation. Elle concilie donc la prise en compte des déterminations économiques, démographiques, climatiques, qui imposent une évol</w:t>
      </w:r>
      <w:r w:rsidRPr="00547A81">
        <w:rPr>
          <w:szCs w:val="18"/>
        </w:rPr>
        <w:t>u</w:t>
      </w:r>
      <w:r w:rsidRPr="00547A81">
        <w:rPr>
          <w:szCs w:val="18"/>
        </w:rPr>
        <w:t>tion des systèmes de représent</w:t>
      </w:r>
      <w:r w:rsidRPr="00547A81">
        <w:rPr>
          <w:szCs w:val="18"/>
        </w:rPr>
        <w:t>a</w:t>
      </w:r>
      <w:r w:rsidRPr="00547A81">
        <w:rPr>
          <w:szCs w:val="18"/>
        </w:rPr>
        <w:t>tions, et la reconnaissance de l’autonomie des structures fondamentales de compréhension du mo</w:t>
      </w:r>
      <w:r w:rsidRPr="00547A81">
        <w:rPr>
          <w:szCs w:val="18"/>
        </w:rPr>
        <w:t>n</w:t>
      </w:r>
      <w:r w:rsidRPr="00547A81">
        <w:rPr>
          <w:szCs w:val="18"/>
        </w:rPr>
        <w:t>de ; variant dans leur formulation, selon les sociétés, ces structures perdurent et s’imposent dans les états successifs ou juxtaposés d’un m</w:t>
      </w:r>
      <w:r w:rsidRPr="00547A81">
        <w:rPr>
          <w:szCs w:val="18"/>
        </w:rPr>
        <w:t>ê</w:t>
      </w:r>
      <w:r w:rsidRPr="00547A81">
        <w:rPr>
          <w:szCs w:val="18"/>
        </w:rPr>
        <w:t>me ordre culturel – l’exemple de la « trifonctionnalité » dans le monde indo-européen étant, sans doute, le plus signif</w:t>
      </w:r>
      <w:r w:rsidRPr="00547A81">
        <w:rPr>
          <w:szCs w:val="18"/>
        </w:rPr>
        <w:t>i</w:t>
      </w:r>
      <w:r w:rsidRPr="00547A81">
        <w:rPr>
          <w:szCs w:val="18"/>
        </w:rPr>
        <w:t>catif (Dumézil, 1977). Il reste que l’opposition ainsi établie entre les conditions mat</w:t>
      </w:r>
      <w:r w:rsidRPr="00547A81">
        <w:rPr>
          <w:szCs w:val="18"/>
        </w:rPr>
        <w:t>é</w:t>
      </w:r>
      <w:r w:rsidRPr="00547A81">
        <w:rPr>
          <w:szCs w:val="18"/>
        </w:rPr>
        <w:t>rielles de la vie du groupe et les structures symboliques de compr</w:t>
      </w:r>
      <w:r w:rsidRPr="00547A81">
        <w:rPr>
          <w:szCs w:val="18"/>
        </w:rPr>
        <w:t>é</w:t>
      </w:r>
      <w:r w:rsidRPr="00547A81">
        <w:rPr>
          <w:szCs w:val="18"/>
        </w:rPr>
        <w:t>hension du cha</w:t>
      </w:r>
      <w:r w:rsidRPr="00547A81">
        <w:rPr>
          <w:szCs w:val="18"/>
        </w:rPr>
        <w:t>n</w:t>
      </w:r>
      <w:r w:rsidRPr="00547A81">
        <w:rPr>
          <w:szCs w:val="18"/>
        </w:rPr>
        <w:t>gement conduit trop souvent à ignorer le rôle des idéologies elles-mêmes dans la transformation des sociétés, et rend mal compte des ruptures qui surviennent dans les structures de co</w:t>
      </w:r>
      <w:r w:rsidRPr="00547A81">
        <w:rPr>
          <w:szCs w:val="18"/>
        </w:rPr>
        <w:t>m</w:t>
      </w:r>
      <w:r w:rsidRPr="00547A81">
        <w:rPr>
          <w:szCs w:val="18"/>
        </w:rPr>
        <w:t>préhension du monde.</w:t>
      </w:r>
    </w:p>
    <w:p w14:paraId="13397FA3" w14:textId="77777777" w:rsidR="00BE5A28" w:rsidRPr="00547A81" w:rsidRDefault="00BE5A28" w:rsidP="00BE5A28">
      <w:pPr>
        <w:spacing w:before="120" w:after="120"/>
        <w:jc w:val="both"/>
      </w:pPr>
      <w:r w:rsidRPr="00547A81">
        <w:rPr>
          <w:szCs w:val="18"/>
        </w:rPr>
        <w:t>La troisième approche que nous r</w:t>
      </w:r>
      <w:r w:rsidRPr="00547A81">
        <w:rPr>
          <w:szCs w:val="18"/>
        </w:rPr>
        <w:t>e</w:t>
      </w:r>
      <w:r w:rsidRPr="00547A81">
        <w:rPr>
          <w:szCs w:val="18"/>
        </w:rPr>
        <w:t>tenons ici n’est pas inconciliable avec la précédente, quoiqu’elle soit plus a</w:t>
      </w:r>
      <w:r w:rsidRPr="00547A81">
        <w:rPr>
          <w:szCs w:val="18"/>
        </w:rPr>
        <w:t>t</w:t>
      </w:r>
      <w:r w:rsidRPr="00547A81">
        <w:rPr>
          <w:szCs w:val="18"/>
        </w:rPr>
        <w:t>tentive aux ruptures qui surviennent dans les systèmes de représentation du monde et du po</w:t>
      </w:r>
      <w:r w:rsidRPr="00547A81">
        <w:rPr>
          <w:szCs w:val="18"/>
        </w:rPr>
        <w:t>u</w:t>
      </w:r>
      <w:r w:rsidRPr="00547A81">
        <w:rPr>
          <w:szCs w:val="18"/>
        </w:rPr>
        <w:t>voir. Pour appréhender le changement, on part dans cette perspect</w:t>
      </w:r>
      <w:r w:rsidRPr="00547A81">
        <w:rPr>
          <w:szCs w:val="18"/>
        </w:rPr>
        <w:t>i</w:t>
      </w:r>
      <w:r w:rsidRPr="00547A81">
        <w:rPr>
          <w:szCs w:val="18"/>
        </w:rPr>
        <w:t>ve de l’affirmation que la vie sociale constitue une totalité, et que la di</w:t>
      </w:r>
      <w:r w:rsidRPr="00547A81">
        <w:rPr>
          <w:szCs w:val="18"/>
        </w:rPr>
        <w:t>s</w:t>
      </w:r>
      <w:r w:rsidRPr="00547A81">
        <w:rPr>
          <w:szCs w:val="18"/>
        </w:rPr>
        <w:t>tinction de divers « domaines » (ceux de l’activité écon</w:t>
      </w:r>
      <w:r w:rsidRPr="00547A81">
        <w:rPr>
          <w:szCs w:val="18"/>
        </w:rPr>
        <w:t>o</w:t>
      </w:r>
      <w:r w:rsidRPr="00547A81">
        <w:rPr>
          <w:szCs w:val="18"/>
        </w:rPr>
        <w:t>mique, de l’activité politique, de l’activité symbolique) n’autorise pas le che</w:t>
      </w:r>
      <w:r w:rsidRPr="00547A81">
        <w:rPr>
          <w:szCs w:val="18"/>
        </w:rPr>
        <w:t>r</w:t>
      </w:r>
      <w:r w:rsidRPr="00547A81">
        <w:rPr>
          <w:szCs w:val="18"/>
        </w:rPr>
        <w:t>cheur à les opposer épistémologiquement – même s’il doit, bien e</w:t>
      </w:r>
      <w:r w:rsidRPr="00547A81">
        <w:rPr>
          <w:szCs w:val="18"/>
        </w:rPr>
        <w:t>n</w:t>
      </w:r>
      <w:r w:rsidRPr="00547A81">
        <w:rPr>
          <w:szCs w:val="18"/>
        </w:rPr>
        <w:t>tendu, rendre compte des oppositions dialect</w:t>
      </w:r>
      <w:r w:rsidRPr="00547A81">
        <w:rPr>
          <w:szCs w:val="18"/>
        </w:rPr>
        <w:t>i</w:t>
      </w:r>
      <w:r w:rsidRPr="00547A81">
        <w:rPr>
          <w:szCs w:val="18"/>
        </w:rPr>
        <w:t>ques que saisit l’analyse des faits sociaux. Dès lors, le changement affecte la totalité, même si la résistance est plus forte dans un ordre d’activité que dans un autre – cette différence dans la réalis</w:t>
      </w:r>
      <w:r w:rsidRPr="00547A81">
        <w:rPr>
          <w:szCs w:val="18"/>
        </w:rPr>
        <w:t>a</w:t>
      </w:r>
      <w:r w:rsidRPr="00547A81">
        <w:rPr>
          <w:szCs w:val="18"/>
        </w:rPr>
        <w:t>tion du changement pouvant créer des conflits, souvent présentés en termes de « dysfonctions », e</w:t>
      </w:r>
      <w:r w:rsidRPr="00547A81">
        <w:rPr>
          <w:szCs w:val="18"/>
        </w:rPr>
        <w:t>n</w:t>
      </w:r>
      <w:r w:rsidRPr="00547A81">
        <w:rPr>
          <w:szCs w:val="18"/>
        </w:rPr>
        <w:t>tre des secteurs de l’activité sociale en rapide transformation et des secteurs où prédominent longtemps encore les éléments traditionnels. Les sy</w:t>
      </w:r>
      <w:r w:rsidRPr="00547A81">
        <w:rPr>
          <w:szCs w:val="18"/>
        </w:rPr>
        <w:t>s</w:t>
      </w:r>
      <w:r w:rsidRPr="00547A81">
        <w:rPr>
          <w:szCs w:val="18"/>
        </w:rPr>
        <w:t xml:space="preserve">tèmes de représentation ne sont pas </w:t>
      </w:r>
      <w:r w:rsidRPr="00547A81">
        <w:rPr>
          <w:i/>
          <w:iCs/>
          <w:szCs w:val="18"/>
        </w:rPr>
        <w:t xml:space="preserve">a priori </w:t>
      </w:r>
      <w:r w:rsidRPr="00547A81">
        <w:rPr>
          <w:szCs w:val="18"/>
        </w:rPr>
        <w:t>moins susceptibles de changement que, disons, les modes de production, les tec</w:t>
      </w:r>
      <w:r w:rsidRPr="00547A81">
        <w:rPr>
          <w:szCs w:val="18"/>
        </w:rPr>
        <w:t>h</w:t>
      </w:r>
      <w:r w:rsidRPr="00547A81">
        <w:rPr>
          <w:szCs w:val="18"/>
        </w:rPr>
        <w:t>niques ou les formes d’organisation politique ; le fait qu’une transformation gl</w:t>
      </w:r>
      <w:r w:rsidRPr="00547A81">
        <w:rPr>
          <w:szCs w:val="18"/>
        </w:rPr>
        <w:t>o</w:t>
      </w:r>
      <w:r w:rsidRPr="00547A81">
        <w:rPr>
          <w:szCs w:val="18"/>
        </w:rPr>
        <w:t>b</w:t>
      </w:r>
      <w:r w:rsidRPr="00547A81">
        <w:rPr>
          <w:szCs w:val="18"/>
        </w:rPr>
        <w:t>a</w:t>
      </w:r>
      <w:r w:rsidRPr="00547A81">
        <w:rPr>
          <w:szCs w:val="18"/>
        </w:rPr>
        <w:t>le de la société se dessine parfois dans le « mouvement des idées », qui paraît curieusement anticiper alors sur les conditions matérie</w:t>
      </w:r>
      <w:r w:rsidRPr="00547A81">
        <w:rPr>
          <w:szCs w:val="18"/>
        </w:rPr>
        <w:t>l</w:t>
      </w:r>
      <w:r w:rsidRPr="00547A81">
        <w:rPr>
          <w:szCs w:val="18"/>
        </w:rPr>
        <w:t>les du changement, signifie que des ruptures ou des évolutions des syst</w:t>
      </w:r>
      <w:r w:rsidRPr="00547A81">
        <w:rPr>
          <w:szCs w:val="18"/>
        </w:rPr>
        <w:t>è</w:t>
      </w:r>
      <w:r w:rsidRPr="00547A81">
        <w:rPr>
          <w:szCs w:val="18"/>
        </w:rPr>
        <w:t>mes de représentation sont souvent la condition de possibilité des transformations économiques ou politiques. J.-P. Vernant (1981) mo</w:t>
      </w:r>
      <w:r w:rsidRPr="00547A81">
        <w:rPr>
          <w:szCs w:val="18"/>
        </w:rPr>
        <w:t>n</w:t>
      </w:r>
      <w:r w:rsidRPr="00547A81">
        <w:rPr>
          <w:szCs w:val="18"/>
        </w:rPr>
        <w:t>tre ainsi qu’une transformation des rapports s</w:t>
      </w:r>
      <w:r w:rsidRPr="00547A81">
        <w:rPr>
          <w:szCs w:val="18"/>
        </w:rPr>
        <w:t>o</w:t>
      </w:r>
      <w:r w:rsidRPr="00547A81">
        <w:rPr>
          <w:szCs w:val="18"/>
        </w:rPr>
        <w:t>ciaux implique un changement dans les systèmes de repr</w:t>
      </w:r>
      <w:r w:rsidRPr="00547A81">
        <w:rPr>
          <w:szCs w:val="18"/>
        </w:rPr>
        <w:t>é</w:t>
      </w:r>
      <w:r w:rsidRPr="00547A81">
        <w:rPr>
          <w:szCs w:val="18"/>
        </w:rPr>
        <w:t>sentation, non pas au sens que celle-là d</w:t>
      </w:r>
      <w:r w:rsidRPr="00547A81">
        <w:rPr>
          <w:szCs w:val="18"/>
        </w:rPr>
        <w:t>é</w:t>
      </w:r>
      <w:r w:rsidRPr="00547A81">
        <w:rPr>
          <w:szCs w:val="18"/>
        </w:rPr>
        <w:t>terminerait celui-ci, mais au sens où l’une ne peut se faire sans que l’autre se soit produit. Le passage de la société archa</w:t>
      </w:r>
      <w:r w:rsidRPr="00547A81">
        <w:rPr>
          <w:szCs w:val="18"/>
        </w:rPr>
        <w:t>ï</w:t>
      </w:r>
      <w:r w:rsidRPr="00547A81">
        <w:rPr>
          <w:szCs w:val="18"/>
        </w:rPr>
        <w:t>que à la société démocratique, au cours du « Moyen Âge » grec, est un cha</w:t>
      </w:r>
      <w:r w:rsidRPr="00547A81">
        <w:rPr>
          <w:szCs w:val="18"/>
        </w:rPr>
        <w:t>n</w:t>
      </w:r>
      <w:r w:rsidRPr="00547A81">
        <w:rPr>
          <w:szCs w:val="18"/>
        </w:rPr>
        <w:t>gement global, une rupture qui affecte aussi bien la structure pol</w:t>
      </w:r>
      <w:r w:rsidRPr="00547A81">
        <w:rPr>
          <w:szCs w:val="18"/>
        </w:rPr>
        <w:t>i</w:t>
      </w:r>
      <w:r w:rsidRPr="00547A81">
        <w:rPr>
          <w:szCs w:val="18"/>
        </w:rPr>
        <w:t>tique, la configuration sociale que le système de représe</w:t>
      </w:r>
      <w:r w:rsidRPr="00547A81">
        <w:rPr>
          <w:szCs w:val="18"/>
        </w:rPr>
        <w:t>n</w:t>
      </w:r>
      <w:r w:rsidRPr="00547A81">
        <w:rPr>
          <w:szCs w:val="18"/>
        </w:rPr>
        <w:t>tation de</w:t>
      </w:r>
      <w:r>
        <w:rPr>
          <w:szCs w:val="18"/>
        </w:rPr>
        <w:t xml:space="preserve"> </w:t>
      </w:r>
      <w:r w:rsidRPr="00547A81">
        <w:t>[447]</w:t>
      </w:r>
      <w:r>
        <w:t xml:space="preserve"> </w:t>
      </w:r>
      <w:r w:rsidRPr="00547A81">
        <w:rPr>
          <w:szCs w:val="18"/>
        </w:rPr>
        <w:t>l’univers et de l’ordre social : la démocratie remplace la mona</w:t>
      </w:r>
      <w:r w:rsidRPr="00547A81">
        <w:rPr>
          <w:szCs w:val="18"/>
        </w:rPr>
        <w:t>r</w:t>
      </w:r>
      <w:r w:rsidRPr="00547A81">
        <w:rPr>
          <w:szCs w:val="18"/>
        </w:rPr>
        <w:t>chie, l’agora modèle la configuration sociale à la place du foyer et du lign</w:t>
      </w:r>
      <w:r w:rsidRPr="00547A81">
        <w:rPr>
          <w:szCs w:val="18"/>
        </w:rPr>
        <w:t>a</w:t>
      </w:r>
      <w:r w:rsidRPr="00547A81">
        <w:rPr>
          <w:szCs w:val="18"/>
        </w:rPr>
        <w:t>ge, une nouvelle cosmologie, élaborée en Ionie et dont Anaximandre est un inte</w:t>
      </w:r>
      <w:r w:rsidRPr="00547A81">
        <w:rPr>
          <w:szCs w:val="18"/>
        </w:rPr>
        <w:t>r</w:t>
      </w:r>
      <w:r w:rsidRPr="00547A81">
        <w:rPr>
          <w:szCs w:val="18"/>
        </w:rPr>
        <w:t>prète privilégié, se substitue à l’ancienne cosmologie d’Homère et d’Hésiode. Une nouvelle conception du monde, géom</w:t>
      </w:r>
      <w:r w:rsidRPr="00547A81">
        <w:rPr>
          <w:szCs w:val="18"/>
        </w:rPr>
        <w:t>é</w:t>
      </w:r>
      <w:r w:rsidRPr="00547A81">
        <w:rPr>
          <w:szCs w:val="18"/>
        </w:rPr>
        <w:t>trique, circulaire, « paraît s’être modelée sur l’image que la cité pr</w:t>
      </w:r>
      <w:r w:rsidRPr="00547A81">
        <w:rPr>
          <w:szCs w:val="18"/>
        </w:rPr>
        <w:t>é</w:t>
      </w:r>
      <w:r w:rsidRPr="00547A81">
        <w:rPr>
          <w:szCs w:val="18"/>
        </w:rPr>
        <w:t>sentait d’elle-même, à travers un vocabulaire politique qui exprimait ce que les institutions civ</w:t>
      </w:r>
      <w:r w:rsidRPr="00547A81">
        <w:rPr>
          <w:szCs w:val="18"/>
        </w:rPr>
        <w:t>i</w:t>
      </w:r>
      <w:r w:rsidRPr="00547A81">
        <w:rPr>
          <w:szCs w:val="18"/>
        </w:rPr>
        <w:t>ques comportent, aux yeux des Grecs, d’original par rapport aux États soumis » (Vernant, 1981, p. 188) ; mais J.-P. Vernant peut dire également que « la mutation p</w:t>
      </w:r>
      <w:r w:rsidRPr="00547A81">
        <w:rPr>
          <w:szCs w:val="18"/>
        </w:rPr>
        <w:t>o</w:t>
      </w:r>
      <w:r w:rsidRPr="00547A81">
        <w:rPr>
          <w:szCs w:val="18"/>
        </w:rPr>
        <w:t>litique est le signe d’un cha</w:t>
      </w:r>
      <w:r w:rsidRPr="00547A81">
        <w:rPr>
          <w:szCs w:val="18"/>
        </w:rPr>
        <w:t>n</w:t>
      </w:r>
      <w:r w:rsidRPr="00547A81">
        <w:rPr>
          <w:szCs w:val="18"/>
        </w:rPr>
        <w:t>gement dans l’univers mental » (p. 213). Ce type d’approche impose une attention au moins égale à ce qu’un nouveau système de représentation peut devoir à des structures fo</w:t>
      </w:r>
      <w:r w:rsidRPr="00547A81">
        <w:rPr>
          <w:szCs w:val="18"/>
        </w:rPr>
        <w:t>n</w:t>
      </w:r>
      <w:r w:rsidRPr="00547A81">
        <w:rPr>
          <w:szCs w:val="18"/>
        </w:rPr>
        <w:t>damentales de signification qu’à ce qu’il a d’irréductiblement no</w:t>
      </w:r>
      <w:r w:rsidRPr="00547A81">
        <w:rPr>
          <w:szCs w:val="18"/>
        </w:rPr>
        <w:t>u</w:t>
      </w:r>
      <w:r w:rsidRPr="00547A81">
        <w:rPr>
          <w:szCs w:val="18"/>
        </w:rPr>
        <w:t>veau ; en cela, il permet de penser la rupture. À la que</w:t>
      </w:r>
      <w:r w:rsidRPr="00547A81">
        <w:rPr>
          <w:szCs w:val="18"/>
        </w:rPr>
        <w:t>s</w:t>
      </w:r>
      <w:r w:rsidRPr="00547A81">
        <w:rPr>
          <w:szCs w:val="18"/>
        </w:rPr>
        <w:t>tion : « Gomment le mode de pensée confucéen intègre-t-il l’apport marxi</w:t>
      </w:r>
      <w:r w:rsidRPr="00547A81">
        <w:rPr>
          <w:szCs w:val="18"/>
        </w:rPr>
        <w:t>s</w:t>
      </w:r>
      <w:r w:rsidRPr="00547A81">
        <w:rPr>
          <w:szCs w:val="18"/>
        </w:rPr>
        <w:t>te ? », il substitue la question : « Quel univers mental nouveau se constitue dans la re</w:t>
      </w:r>
      <w:r w:rsidRPr="00547A81">
        <w:rPr>
          <w:szCs w:val="18"/>
        </w:rPr>
        <w:t>n</w:t>
      </w:r>
      <w:r w:rsidRPr="00547A81">
        <w:rPr>
          <w:szCs w:val="18"/>
        </w:rPr>
        <w:t>contre d’un mode de pensée confucéen et d’un mode de pensée ma</w:t>
      </w:r>
      <w:r w:rsidRPr="00547A81">
        <w:rPr>
          <w:szCs w:val="18"/>
        </w:rPr>
        <w:t>r</w:t>
      </w:r>
      <w:r w:rsidRPr="00547A81">
        <w:rPr>
          <w:szCs w:val="18"/>
        </w:rPr>
        <w:t>xiste ? » L’évolution des conceptions de la lég</w:t>
      </w:r>
      <w:r w:rsidRPr="00547A81">
        <w:rPr>
          <w:szCs w:val="18"/>
        </w:rPr>
        <w:t>i</w:t>
      </w:r>
      <w:r w:rsidRPr="00547A81">
        <w:rPr>
          <w:szCs w:val="18"/>
        </w:rPr>
        <w:t>timité peut être ainsi appréhendée comme signe de changements a</w:t>
      </w:r>
      <w:r w:rsidRPr="00547A81">
        <w:rPr>
          <w:szCs w:val="18"/>
        </w:rPr>
        <w:t>f</w:t>
      </w:r>
      <w:r w:rsidRPr="00547A81">
        <w:rPr>
          <w:szCs w:val="18"/>
        </w:rPr>
        <w:t>fectant la société tout entière, et non comme simple reflet des tran</w:t>
      </w:r>
      <w:r w:rsidRPr="00547A81">
        <w:rPr>
          <w:szCs w:val="18"/>
        </w:rPr>
        <w:t>s</w:t>
      </w:r>
      <w:r w:rsidRPr="00547A81">
        <w:rPr>
          <w:szCs w:val="18"/>
        </w:rPr>
        <w:t>formations de l’organisation éc</w:t>
      </w:r>
      <w:r w:rsidRPr="00547A81">
        <w:rPr>
          <w:szCs w:val="18"/>
        </w:rPr>
        <w:t>o</w:t>
      </w:r>
      <w:r w:rsidRPr="00547A81">
        <w:rPr>
          <w:szCs w:val="18"/>
        </w:rPr>
        <w:t>nomique et sociale, ou comme simple variation des syst</w:t>
      </w:r>
      <w:r w:rsidRPr="00547A81">
        <w:rPr>
          <w:szCs w:val="18"/>
        </w:rPr>
        <w:t>è</w:t>
      </w:r>
      <w:r w:rsidRPr="00547A81">
        <w:rPr>
          <w:szCs w:val="18"/>
        </w:rPr>
        <w:t>mes de représentation du pouvoir au sein d’un code culturel lui-même invariant.</w:t>
      </w:r>
    </w:p>
    <w:p w14:paraId="1FE24AD0" w14:textId="77777777" w:rsidR="00BE5A28" w:rsidRPr="00547A81" w:rsidRDefault="00BE5A28" w:rsidP="00BE5A28">
      <w:pPr>
        <w:spacing w:before="120" w:after="120"/>
        <w:jc w:val="both"/>
      </w:pPr>
      <w:r w:rsidRPr="00547A81">
        <w:rPr>
          <w:szCs w:val="18"/>
        </w:rPr>
        <w:t>La difficulté reste qu’on est souvent conduit à trop priv</w:t>
      </w:r>
      <w:r w:rsidRPr="00547A81">
        <w:rPr>
          <w:szCs w:val="18"/>
        </w:rPr>
        <w:t>i</w:t>
      </w:r>
      <w:r w:rsidRPr="00547A81">
        <w:rPr>
          <w:szCs w:val="18"/>
        </w:rPr>
        <w:t>légier ici l’analyse des doctrines parlant du pouvoir politique, de la légitimité, de l’organisation des pouvoirs, doctrines prises comme témoins pre</w:t>
      </w:r>
      <w:r w:rsidRPr="00547A81">
        <w:rPr>
          <w:szCs w:val="18"/>
        </w:rPr>
        <w:t>s</w:t>
      </w:r>
      <w:r w:rsidRPr="00547A81">
        <w:rPr>
          <w:szCs w:val="18"/>
        </w:rPr>
        <w:t>que exclusifs des systèmes de représentation, et qu’on néglige que</w:t>
      </w:r>
      <w:r w:rsidRPr="00547A81">
        <w:rPr>
          <w:szCs w:val="18"/>
        </w:rPr>
        <w:t>l</w:t>
      </w:r>
      <w:r w:rsidRPr="00547A81">
        <w:rPr>
          <w:szCs w:val="18"/>
        </w:rPr>
        <w:t>que peu les pratiques sociales qui manife</w:t>
      </w:r>
      <w:r w:rsidRPr="00547A81">
        <w:rPr>
          <w:szCs w:val="18"/>
        </w:rPr>
        <w:t>s</w:t>
      </w:r>
      <w:r w:rsidRPr="00547A81">
        <w:rPr>
          <w:szCs w:val="18"/>
        </w:rPr>
        <w:t>tent l’emprise de ces systèmes. Il est vrai qu’une interprétation des pratiques (rites, rituels de légit</w:t>
      </w:r>
      <w:r w:rsidRPr="00547A81">
        <w:rPr>
          <w:szCs w:val="18"/>
        </w:rPr>
        <w:t>i</w:t>
      </w:r>
      <w:r w:rsidRPr="00547A81">
        <w:rPr>
          <w:szCs w:val="18"/>
        </w:rPr>
        <w:t>mation, mises en scène…) est malaisée. D’une part, ces prat</w:t>
      </w:r>
      <w:r w:rsidRPr="00547A81">
        <w:rPr>
          <w:szCs w:val="18"/>
        </w:rPr>
        <w:t>i</w:t>
      </w:r>
      <w:r w:rsidRPr="00547A81">
        <w:rPr>
          <w:szCs w:val="18"/>
        </w:rPr>
        <w:t>ques sont souvent conciliables avec des systèmes de repr</w:t>
      </w:r>
      <w:r w:rsidRPr="00547A81">
        <w:rPr>
          <w:szCs w:val="18"/>
        </w:rPr>
        <w:t>é</w:t>
      </w:r>
      <w:r w:rsidRPr="00547A81">
        <w:rPr>
          <w:szCs w:val="18"/>
        </w:rPr>
        <w:t>sentation successifs : le rituel aulique des monarchies orientales peut demeurer i</w:t>
      </w:r>
      <w:r w:rsidRPr="00547A81">
        <w:rPr>
          <w:szCs w:val="18"/>
        </w:rPr>
        <w:t>n</w:t>
      </w:r>
      <w:r w:rsidRPr="00547A81">
        <w:rPr>
          <w:szCs w:val="18"/>
        </w:rPr>
        <w:t>changé de Darius à Alexandre le Macédonien ; il serait h</w:t>
      </w:r>
      <w:r w:rsidRPr="00547A81">
        <w:rPr>
          <w:szCs w:val="18"/>
        </w:rPr>
        <w:t>a</w:t>
      </w:r>
      <w:r w:rsidRPr="00547A81">
        <w:rPr>
          <w:szCs w:val="18"/>
        </w:rPr>
        <w:t>sardeux d’en inférer que la conception du pouvoir est restée identique dans l’entourage de l’un et de l’autre souverain. D’autre part, il est loin d’être acquis qu’un rituel soit perçu de la même manière par tous ceux qui y part</w:t>
      </w:r>
      <w:r w:rsidRPr="00547A81">
        <w:rPr>
          <w:szCs w:val="18"/>
        </w:rPr>
        <w:t>i</w:t>
      </w:r>
      <w:r w:rsidRPr="00547A81">
        <w:rPr>
          <w:szCs w:val="18"/>
        </w:rPr>
        <w:t>cipent ; si, dans l’Empire r</w:t>
      </w:r>
      <w:r w:rsidRPr="00547A81">
        <w:rPr>
          <w:szCs w:val="18"/>
        </w:rPr>
        <w:t>o</w:t>
      </w:r>
      <w:r w:rsidRPr="00547A81">
        <w:rPr>
          <w:szCs w:val="18"/>
        </w:rPr>
        <w:t>main, la substitution des princes aux dieux les plus populaires, ou leur association à ces dieux, plaide pour l’existence d’un véritable sentiment de ferveur dans ce</w:t>
      </w:r>
      <w:r w:rsidRPr="00547A81">
        <w:rPr>
          <w:szCs w:val="18"/>
        </w:rPr>
        <w:t>r</w:t>
      </w:r>
      <w:r w:rsidRPr="00547A81">
        <w:rPr>
          <w:szCs w:val="18"/>
        </w:rPr>
        <w:t>tains groupes sociaux (notamment les affranchis), on peut penser que les not</w:t>
      </w:r>
      <w:r w:rsidRPr="00547A81">
        <w:rPr>
          <w:szCs w:val="18"/>
        </w:rPr>
        <w:t>a</w:t>
      </w:r>
      <w:r w:rsidRPr="00547A81">
        <w:rPr>
          <w:szCs w:val="18"/>
        </w:rPr>
        <w:t>bles provinciaux avaient, en s’acquittant de ce culte, la simple conviction de cél</w:t>
      </w:r>
      <w:r w:rsidRPr="00547A81">
        <w:rPr>
          <w:szCs w:val="18"/>
        </w:rPr>
        <w:t>é</w:t>
      </w:r>
      <w:r w:rsidRPr="00547A81">
        <w:rPr>
          <w:szCs w:val="18"/>
        </w:rPr>
        <w:t>brer l’amitié de leur Cité et de Rome (Veyne, 1976). Il faut donc se contenter souvent d’une étude privilégiée des do</w:t>
      </w:r>
      <w:r w:rsidRPr="00547A81">
        <w:rPr>
          <w:szCs w:val="18"/>
        </w:rPr>
        <w:t>c</w:t>
      </w:r>
      <w:r w:rsidRPr="00547A81">
        <w:rPr>
          <w:szCs w:val="18"/>
        </w:rPr>
        <w:t>trines et des discours sur le pouvoir. L’inconvénient est heureusement limité : dans beaucoup de cas, les pratiques e</w:t>
      </w:r>
      <w:r w:rsidRPr="00547A81">
        <w:rPr>
          <w:szCs w:val="18"/>
        </w:rPr>
        <w:t>n</w:t>
      </w:r>
      <w:r w:rsidRPr="00547A81">
        <w:rPr>
          <w:szCs w:val="18"/>
        </w:rPr>
        <w:t>tretiennent un rapport étroit avec les grandes constructions doctrinales, surtout si l’on s’en tient à des con</w:t>
      </w:r>
      <w:r w:rsidRPr="00547A81">
        <w:rPr>
          <w:szCs w:val="18"/>
        </w:rPr>
        <w:t>s</w:t>
      </w:r>
      <w:r w:rsidRPr="00547A81">
        <w:rPr>
          <w:szCs w:val="18"/>
        </w:rPr>
        <w:t>tructions largement diffusées et a</w:t>
      </w:r>
      <w:r w:rsidRPr="00547A81">
        <w:rPr>
          <w:szCs w:val="18"/>
        </w:rPr>
        <w:t>c</w:t>
      </w:r>
      <w:r w:rsidRPr="00547A81">
        <w:rPr>
          <w:szCs w:val="18"/>
        </w:rPr>
        <w:t>ceptées, exemptes de l’originalité et du caractère exceptionnel des grandes œuvres marquées par la pe</w:t>
      </w:r>
      <w:r w:rsidRPr="00547A81">
        <w:rPr>
          <w:szCs w:val="18"/>
        </w:rPr>
        <w:t>r</w:t>
      </w:r>
      <w:r w:rsidRPr="00547A81">
        <w:rPr>
          <w:szCs w:val="18"/>
        </w:rPr>
        <w:t>sonnalité d’un auteur isolé. Analyser min</w:t>
      </w:r>
      <w:r w:rsidRPr="00547A81">
        <w:rPr>
          <w:szCs w:val="18"/>
        </w:rPr>
        <w:t>u</w:t>
      </w:r>
      <w:r w:rsidRPr="00547A81">
        <w:rPr>
          <w:szCs w:val="18"/>
        </w:rPr>
        <w:t>tieusement la mise en scène des hiérarchies sociales à l’occasion des assemblées roy</w:t>
      </w:r>
      <w:r w:rsidRPr="00547A81">
        <w:rPr>
          <w:szCs w:val="18"/>
        </w:rPr>
        <w:t>a</w:t>
      </w:r>
      <w:r w:rsidRPr="00547A81">
        <w:rPr>
          <w:szCs w:val="18"/>
        </w:rPr>
        <w:t>les ou des grands jugements du Moyen Âge, étudier préc</w:t>
      </w:r>
      <w:r w:rsidRPr="00547A81">
        <w:rPr>
          <w:szCs w:val="18"/>
        </w:rPr>
        <w:t>i</w:t>
      </w:r>
      <w:r w:rsidRPr="00547A81">
        <w:rPr>
          <w:szCs w:val="18"/>
        </w:rPr>
        <w:t xml:space="preserve">sément le rituel des entrées du roi dans les villes au </w:t>
      </w:r>
      <w:r w:rsidRPr="00547A81">
        <w:rPr>
          <w:smallCaps/>
          <w:szCs w:val="18"/>
        </w:rPr>
        <w:t>xv</w:t>
      </w:r>
      <w:r w:rsidRPr="00547A81">
        <w:rPr>
          <w:szCs w:val="18"/>
          <w:vertAlign w:val="superscript"/>
        </w:rPr>
        <w:t>e</w:t>
      </w:r>
      <w:r w:rsidRPr="00547A81">
        <w:rPr>
          <w:szCs w:val="18"/>
        </w:rPr>
        <w:t xml:space="preserve"> siècle, ce n’est pas o</w:t>
      </w:r>
      <w:r w:rsidRPr="00547A81">
        <w:rPr>
          <w:szCs w:val="18"/>
        </w:rPr>
        <w:t>p</w:t>
      </w:r>
      <w:r w:rsidRPr="00547A81">
        <w:rPr>
          <w:szCs w:val="18"/>
        </w:rPr>
        <w:t>poser une</w:t>
      </w:r>
      <w:r>
        <w:rPr>
          <w:szCs w:val="18"/>
        </w:rPr>
        <w:t xml:space="preserve"> </w:t>
      </w:r>
      <w:r w:rsidRPr="00547A81">
        <w:t>[</w:t>
      </w:r>
      <w:r w:rsidRPr="00547A81">
        <w:rPr>
          <w:rFonts w:cs="Arial"/>
          <w:szCs w:val="16"/>
        </w:rPr>
        <w:t>448]</w:t>
      </w:r>
      <w:r>
        <w:rPr>
          <w:rFonts w:cs="Arial"/>
          <w:szCs w:val="16"/>
        </w:rPr>
        <w:t xml:space="preserve"> </w:t>
      </w:r>
      <w:r w:rsidRPr="00547A81">
        <w:rPr>
          <w:szCs w:val="18"/>
        </w:rPr>
        <w:t>symbolique concrète aux discours tenus sur le pouvoir par les clercs et les légistes ; c’est vérifier que le même message, à quelques variantes près, est diffusé par les pratiques et par les discours. Au vrai, c’est dans l’un et l’autre de ces champs d’étude que les grands hist</w:t>
      </w:r>
      <w:r w:rsidRPr="00547A81">
        <w:rPr>
          <w:szCs w:val="18"/>
        </w:rPr>
        <w:t>o</w:t>
      </w:r>
      <w:r w:rsidRPr="00547A81">
        <w:rPr>
          <w:szCs w:val="18"/>
        </w:rPr>
        <w:t>riens trouvent matière à leur recherche.</w:t>
      </w:r>
    </w:p>
    <w:p w14:paraId="475CC2B0" w14:textId="77777777" w:rsidR="00BE5A28" w:rsidRPr="00547A81" w:rsidRDefault="00BE5A28" w:rsidP="00BE5A28">
      <w:pPr>
        <w:spacing w:before="120" w:after="120"/>
        <w:jc w:val="both"/>
        <w:rPr>
          <w:szCs w:val="18"/>
        </w:rPr>
      </w:pPr>
    </w:p>
    <w:p w14:paraId="4CA5AB76" w14:textId="77777777" w:rsidR="00BE5A28" w:rsidRPr="00547A81" w:rsidRDefault="00BE5A28" w:rsidP="00BE5A28">
      <w:pPr>
        <w:pStyle w:val="b"/>
      </w:pPr>
      <w:r w:rsidRPr="00547A81">
        <w:t>B. RECOM</w:t>
      </w:r>
      <w:r>
        <w:t>POSER LES SYSTÈMES</w:t>
      </w:r>
      <w:r>
        <w:br/>
      </w:r>
      <w:r w:rsidRPr="00547A81">
        <w:t>DE REPRÉSENTATION</w:t>
      </w:r>
    </w:p>
    <w:p w14:paraId="0AAF9953" w14:textId="77777777" w:rsidR="00BE5A28" w:rsidRPr="00547A81" w:rsidRDefault="00BE5A28" w:rsidP="00BE5A28">
      <w:pPr>
        <w:spacing w:before="120" w:after="120"/>
        <w:jc w:val="both"/>
        <w:rPr>
          <w:szCs w:val="18"/>
        </w:rPr>
      </w:pPr>
    </w:p>
    <w:p w14:paraId="0D99B542" w14:textId="77777777" w:rsidR="00BE5A28" w:rsidRPr="00547A81" w:rsidRDefault="00BE5A28" w:rsidP="00BE5A28">
      <w:pPr>
        <w:spacing w:before="120" w:after="120"/>
        <w:jc w:val="both"/>
      </w:pPr>
      <w:r w:rsidRPr="00547A81">
        <w:rPr>
          <w:szCs w:val="18"/>
        </w:rPr>
        <w:t>« Les systèmes idéologiques ne s’inventent pas. Ils sont là, diffus, affleurant à peine dans la conscience des hommes. Non point immob</w:t>
      </w:r>
      <w:r w:rsidRPr="00547A81">
        <w:rPr>
          <w:szCs w:val="18"/>
        </w:rPr>
        <w:t>i</w:t>
      </w:r>
      <w:r w:rsidRPr="00547A81">
        <w:rPr>
          <w:szCs w:val="18"/>
        </w:rPr>
        <w:t>les. Travaillés de l’intérieur par une évolution lente, i</w:t>
      </w:r>
      <w:r w:rsidRPr="00547A81">
        <w:rPr>
          <w:szCs w:val="18"/>
        </w:rPr>
        <w:t>m</w:t>
      </w:r>
      <w:r w:rsidRPr="00547A81">
        <w:rPr>
          <w:szCs w:val="18"/>
        </w:rPr>
        <w:t>perceptible, mais dont se découvrent de loin en loin les effets, qu’elle a disloqué l’ensemble, qu’il faut le recomposer. Les artisans d’une telle restaur</w:t>
      </w:r>
      <w:r w:rsidRPr="00547A81">
        <w:rPr>
          <w:szCs w:val="18"/>
        </w:rPr>
        <w:t>a</w:t>
      </w:r>
      <w:r w:rsidRPr="00547A81">
        <w:rPr>
          <w:szCs w:val="18"/>
        </w:rPr>
        <w:t>tion – ce que furent entre 1025 et 1030 Gérard et Ada</w:t>
      </w:r>
      <w:r w:rsidRPr="00547A81">
        <w:rPr>
          <w:szCs w:val="18"/>
        </w:rPr>
        <w:t>l</w:t>
      </w:r>
      <w:r w:rsidRPr="00547A81">
        <w:rPr>
          <w:szCs w:val="18"/>
        </w:rPr>
        <w:t>béron – ajustent d’une nouvelle manière les pièces éparses de la constru</w:t>
      </w:r>
      <w:r w:rsidRPr="00547A81">
        <w:rPr>
          <w:szCs w:val="18"/>
        </w:rPr>
        <w:t>c</w:t>
      </w:r>
      <w:r w:rsidRPr="00547A81">
        <w:rPr>
          <w:szCs w:val="18"/>
        </w:rPr>
        <w:t>tion. Parce que le corps a changé, que le vêtement ne tombe plus comme il fa</w:t>
      </w:r>
      <w:r w:rsidRPr="00547A81">
        <w:rPr>
          <w:szCs w:val="18"/>
        </w:rPr>
        <w:t>u</w:t>
      </w:r>
      <w:r w:rsidRPr="00547A81">
        <w:rPr>
          <w:szCs w:val="18"/>
        </w:rPr>
        <w:t>drait. C’est leur part de création. Mais ils ne créent pas les m</w:t>
      </w:r>
      <w:r w:rsidRPr="00547A81">
        <w:rPr>
          <w:szCs w:val="18"/>
        </w:rPr>
        <w:t>a</w:t>
      </w:r>
      <w:r w:rsidRPr="00547A81">
        <w:rPr>
          <w:szCs w:val="18"/>
        </w:rPr>
        <w:t>tériaux qu’ils e</w:t>
      </w:r>
      <w:r w:rsidRPr="00547A81">
        <w:rPr>
          <w:szCs w:val="18"/>
        </w:rPr>
        <w:t>m</w:t>
      </w:r>
      <w:r w:rsidRPr="00547A81">
        <w:rPr>
          <w:szCs w:val="18"/>
        </w:rPr>
        <w:t>ploient. Ceux-ci sont prêts » (Duby, 1978, p. 85). Ce texte pose de manière aiguë le problème de la nature des changements qui affectent un système de représentations, tant du point de vue de l’origine de ces changements, que de celui de la nouveauté des conceptions dont ils permettent l’émergence. Écartant toute déterm</w:t>
      </w:r>
      <w:r w:rsidRPr="00547A81">
        <w:rPr>
          <w:szCs w:val="18"/>
        </w:rPr>
        <w:t>i</w:t>
      </w:r>
      <w:r w:rsidRPr="00547A81">
        <w:rPr>
          <w:szCs w:val="18"/>
        </w:rPr>
        <w:t>nation en dernière instance, G. Duby r</w:t>
      </w:r>
      <w:r w:rsidRPr="00547A81">
        <w:rPr>
          <w:szCs w:val="18"/>
        </w:rPr>
        <w:t>e</w:t>
      </w:r>
      <w:r w:rsidRPr="00547A81">
        <w:rPr>
          <w:szCs w:val="18"/>
        </w:rPr>
        <w:t>cense les multiples aspects d’un changement global qui affecte la société française septentri</w:t>
      </w:r>
      <w:r w:rsidRPr="00547A81">
        <w:rPr>
          <w:szCs w:val="18"/>
        </w:rPr>
        <w:t>o</w:t>
      </w:r>
      <w:r w:rsidRPr="00547A81">
        <w:rPr>
          <w:szCs w:val="18"/>
        </w:rPr>
        <w:t xml:space="preserve">nale au </w:t>
      </w:r>
      <w:r w:rsidRPr="00547A81">
        <w:rPr>
          <w:smallCaps/>
          <w:szCs w:val="18"/>
        </w:rPr>
        <w:t>xi</w:t>
      </w:r>
      <w:r w:rsidRPr="00547A81">
        <w:rPr>
          <w:szCs w:val="18"/>
          <w:vertAlign w:val="superscript"/>
        </w:rPr>
        <w:t>e</w:t>
      </w:r>
      <w:r w:rsidRPr="00547A81">
        <w:rPr>
          <w:szCs w:val="18"/>
        </w:rPr>
        <w:t xml:space="preserve"> siècle. Changement politique : la monarchie affaiblie ne peut empêcher l’autonomisation des grands seigneurs féodaux, qui dése</w:t>
      </w:r>
      <w:r w:rsidRPr="00547A81">
        <w:rPr>
          <w:szCs w:val="18"/>
        </w:rPr>
        <w:t>r</w:t>
      </w:r>
      <w:r w:rsidRPr="00547A81">
        <w:rPr>
          <w:szCs w:val="18"/>
        </w:rPr>
        <w:t>tent les assemblées royales et se battent entre eux, au prix d’un déso</w:t>
      </w:r>
      <w:r w:rsidRPr="00547A81">
        <w:rPr>
          <w:szCs w:val="18"/>
        </w:rPr>
        <w:t>r</w:t>
      </w:r>
      <w:r w:rsidRPr="00547A81">
        <w:rPr>
          <w:szCs w:val="18"/>
        </w:rPr>
        <w:t>dre généralisé. Changement économique et de l’organisation soci</w:t>
      </w:r>
      <w:r w:rsidRPr="00547A81">
        <w:rPr>
          <w:szCs w:val="18"/>
        </w:rPr>
        <w:t>a</w:t>
      </w:r>
      <w:r w:rsidRPr="00547A81">
        <w:rPr>
          <w:szCs w:val="18"/>
        </w:rPr>
        <w:t>le : les châteaux se multiplient, points de départ des expéd</w:t>
      </w:r>
      <w:r w:rsidRPr="00547A81">
        <w:rPr>
          <w:szCs w:val="18"/>
        </w:rPr>
        <w:t>i</w:t>
      </w:r>
      <w:r w:rsidRPr="00547A81">
        <w:rPr>
          <w:szCs w:val="18"/>
        </w:rPr>
        <w:t>tions militaires et refuges, mais aussi centres de seigne</w:t>
      </w:r>
      <w:r w:rsidRPr="00547A81">
        <w:rPr>
          <w:szCs w:val="18"/>
        </w:rPr>
        <w:t>u</w:t>
      </w:r>
      <w:r w:rsidRPr="00547A81">
        <w:rPr>
          <w:szCs w:val="18"/>
        </w:rPr>
        <w:t>ries qui deviennent le cadre majeur des rapports de produ</w:t>
      </w:r>
      <w:r w:rsidRPr="00547A81">
        <w:rPr>
          <w:szCs w:val="18"/>
        </w:rPr>
        <w:t>c</w:t>
      </w:r>
      <w:r w:rsidRPr="00547A81">
        <w:rPr>
          <w:szCs w:val="18"/>
        </w:rPr>
        <w:t xml:space="preserve">tion ; les paysans sont asservis, et une véritable classe de guerriers – </w:t>
      </w:r>
      <w:r w:rsidRPr="00547A81">
        <w:rPr>
          <w:i/>
          <w:iCs/>
          <w:szCs w:val="18"/>
        </w:rPr>
        <w:t xml:space="preserve">milites, </w:t>
      </w:r>
      <w:r w:rsidRPr="00547A81">
        <w:rPr>
          <w:szCs w:val="18"/>
        </w:rPr>
        <w:t>chevaliers – se con</w:t>
      </w:r>
      <w:r w:rsidRPr="00547A81">
        <w:rPr>
          <w:szCs w:val="18"/>
        </w:rPr>
        <w:t>s</w:t>
      </w:r>
      <w:r w:rsidRPr="00547A81">
        <w:rPr>
          <w:szCs w:val="18"/>
        </w:rPr>
        <w:t>titue, avec ses valeurs et ses règles (cœur, fidélité, courage, générosité…) ; le gro</w:t>
      </w:r>
      <w:r w:rsidRPr="00547A81">
        <w:rPr>
          <w:szCs w:val="18"/>
        </w:rPr>
        <w:t>u</w:t>
      </w:r>
      <w:r w:rsidRPr="00547A81">
        <w:rPr>
          <w:szCs w:val="18"/>
        </w:rPr>
        <w:t>pe des marchands remplit des fonctions indispensables, mais reste marginal. Crise morale enfin : de nouveaux modèles de l’ordre social, souvent d’origine mér</w:t>
      </w:r>
      <w:r w:rsidRPr="00547A81">
        <w:rPr>
          <w:szCs w:val="18"/>
        </w:rPr>
        <w:t>i</w:t>
      </w:r>
      <w:r w:rsidRPr="00547A81">
        <w:rPr>
          <w:szCs w:val="18"/>
        </w:rPr>
        <w:t>dionale, entrent en concurrence avec le modèle de la mona</w:t>
      </w:r>
      <w:r w:rsidRPr="00547A81">
        <w:rPr>
          <w:szCs w:val="18"/>
        </w:rPr>
        <w:t>r</w:t>
      </w:r>
      <w:r w:rsidRPr="00547A81">
        <w:rPr>
          <w:szCs w:val="18"/>
        </w:rPr>
        <w:t>chie carolingienne ; celui de la « paix de Dieu » transfère du roi à l’Église la mi</w:t>
      </w:r>
      <w:r w:rsidRPr="00547A81">
        <w:rPr>
          <w:szCs w:val="18"/>
        </w:rPr>
        <w:t>s</w:t>
      </w:r>
      <w:r w:rsidRPr="00547A81">
        <w:rPr>
          <w:szCs w:val="18"/>
        </w:rPr>
        <w:t>sion de préserver l’ordre et la paix dans un monde où la violence déferle ; un a</w:t>
      </w:r>
      <w:r w:rsidRPr="00547A81">
        <w:rPr>
          <w:szCs w:val="18"/>
        </w:rPr>
        <w:t>u</w:t>
      </w:r>
      <w:r w:rsidRPr="00547A81">
        <w:rPr>
          <w:szCs w:val="18"/>
        </w:rPr>
        <w:t>tre, anti-épiscopal, vite proclamé hérét</w:t>
      </w:r>
      <w:r w:rsidRPr="00547A81">
        <w:rPr>
          <w:szCs w:val="18"/>
        </w:rPr>
        <w:t>i</w:t>
      </w:r>
      <w:r w:rsidRPr="00547A81">
        <w:rPr>
          <w:szCs w:val="18"/>
        </w:rPr>
        <w:t>que, tend à imposer l’idéal d’une société égalitaire, pacifiée et vertueuse, s’esquissant dans la formation de fratern</w:t>
      </w:r>
      <w:r w:rsidRPr="00547A81">
        <w:rPr>
          <w:szCs w:val="18"/>
        </w:rPr>
        <w:t>i</w:t>
      </w:r>
      <w:r w:rsidRPr="00547A81">
        <w:rPr>
          <w:szCs w:val="18"/>
        </w:rPr>
        <w:t>tés menaçantes pour l’ordre hiérarchique ; un troisième enfin, dont la parenté avec le précédent est indéniable, se propage au bénéfice des comm</w:t>
      </w:r>
      <w:r w:rsidRPr="00547A81">
        <w:rPr>
          <w:szCs w:val="18"/>
        </w:rPr>
        <w:t>u</w:t>
      </w:r>
      <w:r w:rsidRPr="00547A81">
        <w:rPr>
          <w:szCs w:val="18"/>
        </w:rPr>
        <w:t>nautés monastiques (Fleury-sur-Loire, puis Cluny, et leurs prieurés), s’opposant aux prétentions épi</w:t>
      </w:r>
      <w:r w:rsidRPr="00547A81">
        <w:rPr>
          <w:szCs w:val="18"/>
        </w:rPr>
        <w:t>s</w:t>
      </w:r>
      <w:r w:rsidRPr="00547A81">
        <w:rPr>
          <w:szCs w:val="18"/>
        </w:rPr>
        <w:t>copales, exaltant les rois qui se font mo</w:t>
      </w:r>
      <w:r w:rsidRPr="00547A81">
        <w:rPr>
          <w:szCs w:val="18"/>
        </w:rPr>
        <w:t>i</w:t>
      </w:r>
      <w:r w:rsidRPr="00547A81">
        <w:rPr>
          <w:szCs w:val="18"/>
        </w:rPr>
        <w:t>nes et se délivrent du monde, diffusant « le projet d’une société organisée tout entière en fonction de la communauté mona</w:t>
      </w:r>
      <w:r w:rsidRPr="00547A81">
        <w:rPr>
          <w:szCs w:val="18"/>
        </w:rPr>
        <w:t>s</w:t>
      </w:r>
      <w:r w:rsidRPr="00547A81">
        <w:rPr>
          <w:szCs w:val="18"/>
        </w:rPr>
        <w:t>tique et dont la part charnelle serait comme aspirée par l’angélisme » (Duby, 1978, p. 219).</w:t>
      </w:r>
    </w:p>
    <w:p w14:paraId="5CCB6FFA" w14:textId="77777777" w:rsidR="00BE5A28" w:rsidRPr="00547A81" w:rsidRDefault="00BE5A28" w:rsidP="00BE5A28">
      <w:pPr>
        <w:spacing w:before="120" w:after="120"/>
        <w:jc w:val="both"/>
      </w:pPr>
      <w:r w:rsidRPr="00547A81">
        <w:rPr>
          <w:szCs w:val="18"/>
        </w:rPr>
        <w:t>G. Duby s’attache alors à montrer comment le système de repr</w:t>
      </w:r>
      <w:r w:rsidRPr="00547A81">
        <w:rPr>
          <w:szCs w:val="18"/>
        </w:rPr>
        <w:t>é</w:t>
      </w:r>
      <w:r w:rsidRPr="00547A81">
        <w:rPr>
          <w:szCs w:val="18"/>
        </w:rPr>
        <w:t>sentation du monde est recomposé, comment sont élaborés de no</w:t>
      </w:r>
      <w:r w:rsidRPr="00547A81">
        <w:rPr>
          <w:szCs w:val="18"/>
        </w:rPr>
        <w:t>u</w:t>
      </w:r>
      <w:r w:rsidRPr="00547A81">
        <w:rPr>
          <w:szCs w:val="18"/>
        </w:rPr>
        <w:t>veaux modèles conceptuels, par la reprise d’antiques conceptions hér</w:t>
      </w:r>
      <w:r w:rsidRPr="00547A81">
        <w:rPr>
          <w:szCs w:val="18"/>
        </w:rPr>
        <w:t>i</w:t>
      </w:r>
      <w:r w:rsidRPr="00547A81">
        <w:rPr>
          <w:szCs w:val="18"/>
        </w:rPr>
        <w:t>tées de saint Augustin, de saint Grégoire</w:t>
      </w:r>
      <w:r>
        <w:rPr>
          <w:szCs w:val="18"/>
        </w:rPr>
        <w:t xml:space="preserve"> </w:t>
      </w:r>
      <w:r w:rsidRPr="00547A81">
        <w:t>[449]</w:t>
      </w:r>
      <w:r>
        <w:t xml:space="preserve"> </w:t>
      </w:r>
      <w:r w:rsidRPr="00547A81">
        <w:rPr>
          <w:szCs w:val="18"/>
        </w:rPr>
        <w:t>le Grand, de saint B</w:t>
      </w:r>
      <w:r w:rsidRPr="00547A81">
        <w:rPr>
          <w:szCs w:val="18"/>
        </w:rPr>
        <w:t>o</w:t>
      </w:r>
      <w:r w:rsidRPr="00547A81">
        <w:rPr>
          <w:szCs w:val="18"/>
        </w:rPr>
        <w:t>niface, et transm</w:t>
      </w:r>
      <w:r w:rsidRPr="00547A81">
        <w:rPr>
          <w:szCs w:val="18"/>
        </w:rPr>
        <w:t>i</w:t>
      </w:r>
      <w:r w:rsidRPr="00547A81">
        <w:rPr>
          <w:szCs w:val="18"/>
        </w:rPr>
        <w:t>ses par l’éducation, conservées et travaillées dans des « mémoires » (bibliothèques, monastères, éc</w:t>
      </w:r>
      <w:r w:rsidRPr="00547A81">
        <w:rPr>
          <w:szCs w:val="18"/>
        </w:rPr>
        <w:t>o</w:t>
      </w:r>
      <w:r w:rsidRPr="00547A81">
        <w:rPr>
          <w:szCs w:val="18"/>
        </w:rPr>
        <w:t xml:space="preserve">les épiscopales) ; dans cet héritage, le principe de ternarité </w:t>
      </w:r>
      <w:r w:rsidRPr="00547A81">
        <w:rPr>
          <w:i/>
          <w:iCs/>
          <w:szCs w:val="18"/>
        </w:rPr>
        <w:t xml:space="preserve">(pugnare </w:t>
      </w:r>
      <w:r w:rsidRPr="00547A81">
        <w:rPr>
          <w:szCs w:val="18"/>
        </w:rPr>
        <w:t xml:space="preserve">– </w:t>
      </w:r>
      <w:r w:rsidRPr="00547A81">
        <w:rPr>
          <w:i/>
          <w:iCs/>
          <w:szCs w:val="18"/>
        </w:rPr>
        <w:t xml:space="preserve">orare </w:t>
      </w:r>
      <w:r w:rsidRPr="00547A81">
        <w:rPr>
          <w:szCs w:val="18"/>
        </w:rPr>
        <w:t xml:space="preserve">– </w:t>
      </w:r>
      <w:r w:rsidRPr="00547A81">
        <w:rPr>
          <w:i/>
          <w:iCs/>
          <w:szCs w:val="18"/>
        </w:rPr>
        <w:t xml:space="preserve">servire, </w:t>
      </w:r>
      <w:r w:rsidRPr="00547A81">
        <w:rPr>
          <w:szCs w:val="18"/>
        </w:rPr>
        <w:t>combattre – prier – travailler) est, selon l’auteur, pr</w:t>
      </w:r>
      <w:r w:rsidRPr="00547A81">
        <w:rPr>
          <w:szCs w:val="18"/>
        </w:rPr>
        <w:t>i</w:t>
      </w:r>
      <w:r w:rsidRPr="00547A81">
        <w:rPr>
          <w:szCs w:val="18"/>
        </w:rPr>
        <w:t>vilégié, mis en corre</w:t>
      </w:r>
      <w:r w:rsidRPr="00547A81">
        <w:rPr>
          <w:szCs w:val="18"/>
        </w:rPr>
        <w:t>s</w:t>
      </w:r>
      <w:r w:rsidRPr="00547A81">
        <w:rPr>
          <w:szCs w:val="18"/>
        </w:rPr>
        <w:t>pondance avec le principe de ternarité céleste. Encore convient-il de ne pas exagérer l’importance de ces emprunts pour comprendre ce qui se produit alors : les modèles conceptuels r</w:t>
      </w:r>
      <w:r w:rsidRPr="00547A81">
        <w:rPr>
          <w:szCs w:val="18"/>
        </w:rPr>
        <w:t>e</w:t>
      </w:r>
      <w:r w:rsidRPr="00547A81">
        <w:rPr>
          <w:szCs w:val="18"/>
        </w:rPr>
        <w:t>pris des générations antérieures sont « retouchés », artic</w:t>
      </w:r>
      <w:r w:rsidRPr="00547A81">
        <w:rPr>
          <w:szCs w:val="18"/>
        </w:rPr>
        <w:t>u</w:t>
      </w:r>
      <w:r w:rsidRPr="00547A81">
        <w:rPr>
          <w:szCs w:val="18"/>
        </w:rPr>
        <w:t xml:space="preserve">lés en une architecture originale adaptée aux conditions nouvelles ; de l’ancien, les penseurs du </w:t>
      </w:r>
      <w:r w:rsidRPr="00547A81">
        <w:rPr>
          <w:smallCaps/>
          <w:szCs w:val="18"/>
        </w:rPr>
        <w:t>xi</w:t>
      </w:r>
      <w:r w:rsidRPr="00547A81">
        <w:rPr>
          <w:szCs w:val="18"/>
          <w:vertAlign w:val="superscript"/>
        </w:rPr>
        <w:t>e</w:t>
      </w:r>
      <w:r w:rsidRPr="00547A81">
        <w:rPr>
          <w:szCs w:val="18"/>
        </w:rPr>
        <w:t xml:space="preserve"> si</w:t>
      </w:r>
      <w:r w:rsidRPr="00547A81">
        <w:rPr>
          <w:szCs w:val="18"/>
        </w:rPr>
        <w:t>è</w:t>
      </w:r>
      <w:r w:rsidRPr="00547A81">
        <w:rPr>
          <w:szCs w:val="18"/>
        </w:rPr>
        <w:t>cle font surgir du nouveau. Ainsi, les évêques Gérard et Adalbéron ne se contentent-ils pas de restaurer le modèle carolingien des deux po</w:t>
      </w:r>
      <w:r w:rsidRPr="00547A81">
        <w:rPr>
          <w:szCs w:val="18"/>
        </w:rPr>
        <w:t>u</w:t>
      </w:r>
      <w:r w:rsidRPr="00547A81">
        <w:rPr>
          <w:szCs w:val="18"/>
        </w:rPr>
        <w:t>voirs compléme</w:t>
      </w:r>
      <w:r w:rsidRPr="00547A81">
        <w:rPr>
          <w:szCs w:val="18"/>
        </w:rPr>
        <w:t>n</w:t>
      </w:r>
      <w:r w:rsidRPr="00547A81">
        <w:rPr>
          <w:szCs w:val="18"/>
        </w:rPr>
        <w:t>taires – le roi et les évêques –, ils introduisent le principe de ternarité comme structure primordi</w:t>
      </w:r>
      <w:r w:rsidRPr="00547A81">
        <w:rPr>
          <w:szCs w:val="18"/>
        </w:rPr>
        <w:t>a</w:t>
      </w:r>
      <w:r w:rsidRPr="00547A81">
        <w:rPr>
          <w:szCs w:val="18"/>
        </w:rPr>
        <w:t>le, assurant l’isonomie de l’ordre céleste et de l’ordre terrestre ; ainsi, les moines fondent-ils leurs prétentions sur une vision de la société qui privilégie la seigne</w:t>
      </w:r>
      <w:r w:rsidRPr="00547A81">
        <w:rPr>
          <w:szCs w:val="18"/>
        </w:rPr>
        <w:t>u</w:t>
      </w:r>
      <w:r w:rsidRPr="00547A81">
        <w:rPr>
          <w:szCs w:val="18"/>
        </w:rPr>
        <w:t>rie, fait place à la classe guerrière, néglige le roi cléricalisé. La conception du pouvoir et de sa légitimité s’accorde à ces représent</w:t>
      </w:r>
      <w:r w:rsidRPr="00547A81">
        <w:rPr>
          <w:szCs w:val="18"/>
        </w:rPr>
        <w:t>a</w:t>
      </w:r>
      <w:r w:rsidRPr="00547A81">
        <w:rPr>
          <w:szCs w:val="18"/>
        </w:rPr>
        <w:t>tions de la société, dont l’une exalte la mission du monarque conseillé par les évêques, et dont l’autre lui fait obligation de s’effacer en que</w:t>
      </w:r>
      <w:r w:rsidRPr="00547A81">
        <w:rPr>
          <w:szCs w:val="18"/>
        </w:rPr>
        <w:t>l</w:t>
      </w:r>
      <w:r w:rsidRPr="00547A81">
        <w:rPr>
          <w:szCs w:val="18"/>
        </w:rPr>
        <w:t>que sorte au profit d’un groupe monastique pris pour modèle de l’organisation soci</w:t>
      </w:r>
      <w:r w:rsidRPr="00547A81">
        <w:rPr>
          <w:szCs w:val="18"/>
        </w:rPr>
        <w:t>a</w:t>
      </w:r>
      <w:r w:rsidRPr="00547A81">
        <w:rPr>
          <w:szCs w:val="18"/>
        </w:rPr>
        <w:t>le.</w:t>
      </w:r>
    </w:p>
    <w:p w14:paraId="0393C335" w14:textId="77777777" w:rsidR="00BE5A28" w:rsidRPr="00547A81" w:rsidRDefault="00BE5A28" w:rsidP="00BE5A28">
      <w:pPr>
        <w:spacing w:before="120" w:after="120"/>
        <w:jc w:val="both"/>
      </w:pPr>
      <w:r w:rsidRPr="00547A81">
        <w:rPr>
          <w:szCs w:val="18"/>
        </w:rPr>
        <w:t xml:space="preserve">C’est à un autre changement global que nous assistons à l’orée du </w:t>
      </w:r>
      <w:r w:rsidRPr="00547A81">
        <w:rPr>
          <w:smallCaps/>
          <w:szCs w:val="18"/>
        </w:rPr>
        <w:t>xiii</w:t>
      </w:r>
      <w:r w:rsidRPr="00547A81">
        <w:rPr>
          <w:szCs w:val="18"/>
          <w:vertAlign w:val="superscript"/>
        </w:rPr>
        <w:t>e</w:t>
      </w:r>
      <w:r w:rsidRPr="00547A81">
        <w:rPr>
          <w:szCs w:val="18"/>
        </w:rPr>
        <w:t xml:space="preserve"> siècle ; dans une société où le pouvoir royal s’affirme de no</w:t>
      </w:r>
      <w:r w:rsidRPr="00547A81">
        <w:rPr>
          <w:szCs w:val="18"/>
        </w:rPr>
        <w:t>u</w:t>
      </w:r>
      <w:r w:rsidRPr="00547A81">
        <w:rPr>
          <w:szCs w:val="18"/>
        </w:rPr>
        <w:t>veau, où la noblesse recourt à la monarchie pour maintenir sa puissa</w:t>
      </w:r>
      <w:r w:rsidRPr="00547A81">
        <w:rPr>
          <w:szCs w:val="18"/>
        </w:rPr>
        <w:t>n</w:t>
      </w:r>
      <w:r w:rsidRPr="00547A81">
        <w:rPr>
          <w:szCs w:val="18"/>
        </w:rPr>
        <w:t>ce, où la classe des marchands accroît son rôle, un nouveau modèle conceptuel s’impose ; la trifon</w:t>
      </w:r>
      <w:r w:rsidRPr="00547A81">
        <w:rPr>
          <w:szCs w:val="18"/>
        </w:rPr>
        <w:t>c</w:t>
      </w:r>
      <w:r w:rsidRPr="00547A81">
        <w:rPr>
          <w:szCs w:val="18"/>
        </w:rPr>
        <w:t>tionnalité est reprise, une fois encore, mais l’agencement des notions conduit à un modèle original. Su</w:t>
      </w:r>
      <w:r w:rsidRPr="00547A81">
        <w:rPr>
          <w:szCs w:val="18"/>
        </w:rPr>
        <w:t>r</w:t>
      </w:r>
      <w:r w:rsidRPr="00547A81">
        <w:rPr>
          <w:szCs w:val="18"/>
        </w:rPr>
        <w:t>plombant les trois ordres, la chevalerie qui combat, le clergé qui prie, et les vilains, paysans et marchands, le roi a</w:t>
      </w:r>
      <w:r w:rsidRPr="00547A81">
        <w:rPr>
          <w:szCs w:val="18"/>
        </w:rPr>
        <w:t>p</w:t>
      </w:r>
      <w:r w:rsidRPr="00547A81">
        <w:rPr>
          <w:szCs w:val="18"/>
        </w:rPr>
        <w:t>paraît comme maître du jeu social, image de Dieu, incarnation de la volonté divine : « S’appropriant la parole fondatrice, le prince s’est affirmé le meneur du jeu. Il n’y prend plus part. Il l’arbitre. Il veille à ce que les règles soient respectées, les devoirs remplis, les récompenses justement a</w:t>
      </w:r>
      <w:r w:rsidRPr="00547A81">
        <w:rPr>
          <w:szCs w:val="18"/>
        </w:rPr>
        <w:t>t</w:t>
      </w:r>
      <w:r w:rsidRPr="00547A81">
        <w:rPr>
          <w:szCs w:val="18"/>
        </w:rPr>
        <w:t>tribuées. Sous son contrôle s’opère l’échange des serv</w:t>
      </w:r>
      <w:r w:rsidRPr="00547A81">
        <w:rPr>
          <w:szCs w:val="18"/>
        </w:rPr>
        <w:t>i</w:t>
      </w:r>
      <w:r w:rsidRPr="00547A81">
        <w:rPr>
          <w:szCs w:val="18"/>
        </w:rPr>
        <w:t>ces » (Duby, 1978, p. 333). L’État mona</w:t>
      </w:r>
      <w:r w:rsidRPr="00547A81">
        <w:rPr>
          <w:szCs w:val="18"/>
        </w:rPr>
        <w:t>r</w:t>
      </w:r>
      <w:r w:rsidRPr="00547A81">
        <w:rPr>
          <w:szCs w:val="18"/>
        </w:rPr>
        <w:t>chique recompose à son profit un système de compréhension du monde auquel contribuent, en une arch</w:t>
      </w:r>
      <w:r w:rsidRPr="00547A81">
        <w:rPr>
          <w:szCs w:val="18"/>
        </w:rPr>
        <w:t>i</w:t>
      </w:r>
      <w:r w:rsidRPr="00547A81">
        <w:rPr>
          <w:szCs w:val="18"/>
        </w:rPr>
        <w:t>tecture nouvelle, les antiques conceptions carolingiennes du bien public, ce</w:t>
      </w:r>
      <w:r w:rsidRPr="00547A81">
        <w:rPr>
          <w:szCs w:val="18"/>
        </w:rPr>
        <w:t>l</w:t>
      </w:r>
      <w:r w:rsidRPr="00547A81">
        <w:rPr>
          <w:szCs w:val="18"/>
        </w:rPr>
        <w:t>les de la paix de Dieu comme celles qui attribuent à des Ordres la t</w:t>
      </w:r>
      <w:r w:rsidRPr="00547A81">
        <w:rPr>
          <w:szCs w:val="18"/>
        </w:rPr>
        <w:t>â</w:t>
      </w:r>
      <w:r w:rsidRPr="00547A81">
        <w:rPr>
          <w:szCs w:val="18"/>
        </w:rPr>
        <w:t>che de s’acquitter des fon</w:t>
      </w:r>
      <w:r w:rsidRPr="00547A81">
        <w:rPr>
          <w:szCs w:val="18"/>
        </w:rPr>
        <w:t>c</w:t>
      </w:r>
      <w:r w:rsidRPr="00547A81">
        <w:rPr>
          <w:szCs w:val="18"/>
        </w:rPr>
        <w:t>tions primordiales. Le discours « savant » sur le po</w:t>
      </w:r>
      <w:r w:rsidRPr="00547A81">
        <w:rPr>
          <w:szCs w:val="18"/>
        </w:rPr>
        <w:t>u</w:t>
      </w:r>
      <w:r w:rsidRPr="00547A81">
        <w:rPr>
          <w:szCs w:val="18"/>
        </w:rPr>
        <w:t>voir authentifie l’évolution de l’organisation sociale et des représentations, et fonde la lég</w:t>
      </w:r>
      <w:r w:rsidRPr="00547A81">
        <w:rPr>
          <w:szCs w:val="18"/>
        </w:rPr>
        <w:t>i</w:t>
      </w:r>
      <w:r w:rsidRPr="00547A81">
        <w:rPr>
          <w:szCs w:val="18"/>
        </w:rPr>
        <w:t>timité du roi sur l’ordre nouveau issu du changement.</w:t>
      </w:r>
    </w:p>
    <w:p w14:paraId="56B4859E" w14:textId="77777777" w:rsidR="00BE5A28" w:rsidRPr="00547A81" w:rsidRDefault="00BE5A28" w:rsidP="00BE5A28">
      <w:pPr>
        <w:spacing w:before="120" w:after="120"/>
        <w:jc w:val="both"/>
        <w:rPr>
          <w:szCs w:val="18"/>
        </w:rPr>
      </w:pPr>
    </w:p>
    <w:p w14:paraId="6676F588" w14:textId="77777777" w:rsidR="00BE5A28" w:rsidRPr="00547A81" w:rsidRDefault="00BE5A28" w:rsidP="00BE5A28">
      <w:pPr>
        <w:pStyle w:val="b"/>
      </w:pPr>
      <w:r w:rsidRPr="00547A81">
        <w:t>C. LA DÉNATURATION DES MODÈLES</w:t>
      </w:r>
    </w:p>
    <w:p w14:paraId="7CB65B43" w14:textId="77777777" w:rsidR="00BE5A28" w:rsidRPr="00547A81" w:rsidRDefault="00BE5A28" w:rsidP="00BE5A28">
      <w:pPr>
        <w:spacing w:before="120" w:after="120"/>
        <w:jc w:val="both"/>
        <w:rPr>
          <w:szCs w:val="18"/>
        </w:rPr>
      </w:pPr>
    </w:p>
    <w:p w14:paraId="7AD81904" w14:textId="77777777" w:rsidR="00BE5A28" w:rsidRPr="00547A81" w:rsidRDefault="00BE5A28" w:rsidP="00BE5A28">
      <w:pPr>
        <w:spacing w:before="120" w:after="120"/>
        <w:jc w:val="both"/>
      </w:pPr>
      <w:r w:rsidRPr="00547A81">
        <w:rPr>
          <w:szCs w:val="18"/>
        </w:rPr>
        <w:t>La recomposition des systèmes de représentation du monde impl</w:t>
      </w:r>
      <w:r w:rsidRPr="00547A81">
        <w:rPr>
          <w:szCs w:val="18"/>
        </w:rPr>
        <w:t>i</w:t>
      </w:r>
      <w:r w:rsidRPr="00547A81">
        <w:rPr>
          <w:szCs w:val="18"/>
        </w:rPr>
        <w:t>que ainsi un transfert de modèles de l’ordre social et politique, repris d’une forme antérieure d’organisation, adaptés à des conditions no</w:t>
      </w:r>
      <w:r w:rsidRPr="00547A81">
        <w:rPr>
          <w:szCs w:val="18"/>
        </w:rPr>
        <w:t>u</w:t>
      </w:r>
      <w:r w:rsidRPr="00547A81">
        <w:rPr>
          <w:szCs w:val="18"/>
        </w:rPr>
        <w:t>velles et, de ce fait, dénaturés ou investis d’une signification différe</w:t>
      </w:r>
      <w:r w:rsidRPr="00547A81">
        <w:rPr>
          <w:szCs w:val="18"/>
        </w:rPr>
        <w:t>n</w:t>
      </w:r>
      <w:r w:rsidRPr="00547A81">
        <w:rPr>
          <w:szCs w:val="18"/>
        </w:rPr>
        <w:t>te. Ce transfert affecte aussi bien les concepts que la m</w:t>
      </w:r>
      <w:r w:rsidRPr="00547A81">
        <w:rPr>
          <w:szCs w:val="18"/>
        </w:rPr>
        <w:t>a</w:t>
      </w:r>
      <w:r w:rsidRPr="00547A81">
        <w:rPr>
          <w:szCs w:val="18"/>
        </w:rPr>
        <w:t>nière dont ils sont articulés ; pour reprendre l’image proposée par G. Duby, les m</w:t>
      </w:r>
      <w:r w:rsidRPr="00547A81">
        <w:rPr>
          <w:szCs w:val="18"/>
        </w:rPr>
        <w:t>a</w:t>
      </w:r>
      <w:r w:rsidRPr="00547A81">
        <w:rPr>
          <w:szCs w:val="18"/>
        </w:rPr>
        <w:t>tériaux eux-mêmes changent quand ils contribuent à la réalisation d’une nouvelle architecture. C’est ainsi que les concepts de liberté, de justice, d’égalité</w:t>
      </w:r>
      <w:r>
        <w:rPr>
          <w:szCs w:val="18"/>
        </w:rPr>
        <w:t xml:space="preserve"> </w:t>
      </w:r>
      <w:r w:rsidRPr="00547A81">
        <w:t>[</w:t>
      </w:r>
      <w:r w:rsidRPr="00547A81">
        <w:rPr>
          <w:rFonts w:cs="Arial"/>
          <w:szCs w:val="16"/>
        </w:rPr>
        <w:t>450]</w:t>
      </w:r>
      <w:r>
        <w:rPr>
          <w:rFonts w:cs="Arial"/>
          <w:szCs w:val="16"/>
        </w:rPr>
        <w:t xml:space="preserve"> </w:t>
      </w:r>
      <w:r w:rsidRPr="00547A81">
        <w:rPr>
          <w:szCs w:val="18"/>
        </w:rPr>
        <w:t>prennent une signification nouvelle dans les constructions do</w:t>
      </w:r>
      <w:r w:rsidRPr="00547A81">
        <w:rPr>
          <w:szCs w:val="18"/>
        </w:rPr>
        <w:t>c</w:t>
      </w:r>
      <w:r w:rsidRPr="00547A81">
        <w:rPr>
          <w:szCs w:val="18"/>
        </w:rPr>
        <w:t>trinales du libéralisme contemporain, même s’ils sont hér</w:t>
      </w:r>
      <w:r w:rsidRPr="00547A81">
        <w:rPr>
          <w:szCs w:val="18"/>
        </w:rPr>
        <w:t>i</w:t>
      </w:r>
      <w:r w:rsidRPr="00547A81">
        <w:rPr>
          <w:szCs w:val="18"/>
        </w:rPr>
        <w:t>tés du libéralisme initial. Cette dénaturation des modèles conceptuels, que nous évoqu</w:t>
      </w:r>
      <w:r w:rsidRPr="00547A81">
        <w:rPr>
          <w:szCs w:val="18"/>
        </w:rPr>
        <w:t>e</w:t>
      </w:r>
      <w:r w:rsidRPr="00547A81">
        <w:rPr>
          <w:szCs w:val="18"/>
        </w:rPr>
        <w:t>rons plus loin à propos du libéralisme, peut être saisie de manière exemplaire par l’étude que Kantorowicz cons</w:t>
      </w:r>
      <w:r w:rsidRPr="00547A81">
        <w:rPr>
          <w:szCs w:val="18"/>
        </w:rPr>
        <w:t>a</w:t>
      </w:r>
      <w:r w:rsidRPr="00547A81">
        <w:rPr>
          <w:szCs w:val="18"/>
        </w:rPr>
        <w:t>cre au thème des « deux corps du Roi » (1957) analysé dans la période déc</w:t>
      </w:r>
      <w:r w:rsidRPr="00547A81">
        <w:rPr>
          <w:szCs w:val="18"/>
        </w:rPr>
        <w:t>i</w:t>
      </w:r>
      <w:r w:rsidRPr="00547A81">
        <w:rPr>
          <w:szCs w:val="18"/>
        </w:rPr>
        <w:t>sive d’affirmation de l’État et de « laïcisation de l’idéologie » en Europe occidentale. L’auteur privilégie deux phén</w:t>
      </w:r>
      <w:r w:rsidRPr="00547A81">
        <w:rPr>
          <w:szCs w:val="18"/>
        </w:rPr>
        <w:t>o</w:t>
      </w:r>
      <w:r w:rsidRPr="00547A81">
        <w:rPr>
          <w:szCs w:val="18"/>
        </w:rPr>
        <w:t>mènes étroitement corrélés : d’une part, l’émergence de l’État et de la sphère publique – que manife</w:t>
      </w:r>
      <w:r w:rsidRPr="00547A81">
        <w:rPr>
          <w:szCs w:val="18"/>
        </w:rPr>
        <w:t>s</w:t>
      </w:r>
      <w:r w:rsidRPr="00547A81">
        <w:rPr>
          <w:szCs w:val="18"/>
        </w:rPr>
        <w:t>tent l’affirmation de l’inaliénabilité du domaine royal, le développement du fisc et la croissance du trésor p</w:t>
      </w:r>
      <w:r w:rsidRPr="00547A81">
        <w:rPr>
          <w:szCs w:val="18"/>
        </w:rPr>
        <w:t>u</w:t>
      </w:r>
      <w:r w:rsidRPr="00547A81">
        <w:rPr>
          <w:szCs w:val="18"/>
        </w:rPr>
        <w:t>blic –, d’autre part la diff</w:t>
      </w:r>
      <w:r w:rsidRPr="00547A81">
        <w:rPr>
          <w:szCs w:val="18"/>
        </w:rPr>
        <w:t>u</w:t>
      </w:r>
      <w:r w:rsidRPr="00547A81">
        <w:rPr>
          <w:szCs w:val="18"/>
        </w:rPr>
        <w:t>sion de conceptions juridiques renouvelées, largement reprises du droit romain – telles les Constitutions sicilie</w:t>
      </w:r>
      <w:r w:rsidRPr="00547A81">
        <w:rPr>
          <w:szCs w:val="18"/>
        </w:rPr>
        <w:t>n</w:t>
      </w:r>
      <w:r w:rsidRPr="00547A81">
        <w:rPr>
          <w:szCs w:val="18"/>
        </w:rPr>
        <w:t xml:space="preserve">nes de Frédéric II qui, dès le début du </w:t>
      </w:r>
      <w:r w:rsidRPr="00547A81">
        <w:rPr>
          <w:smallCaps/>
          <w:szCs w:val="18"/>
        </w:rPr>
        <w:t>xiii</w:t>
      </w:r>
      <w:r w:rsidRPr="00547A81">
        <w:rPr>
          <w:szCs w:val="18"/>
          <w:vertAlign w:val="superscript"/>
        </w:rPr>
        <w:t>e</w:t>
      </w:r>
      <w:r w:rsidRPr="00547A81">
        <w:rPr>
          <w:szCs w:val="18"/>
        </w:rPr>
        <w:t xml:space="preserve"> siècle, font référence à la </w:t>
      </w:r>
      <w:r w:rsidRPr="00547A81">
        <w:rPr>
          <w:i/>
          <w:iCs/>
          <w:szCs w:val="18"/>
        </w:rPr>
        <w:t xml:space="preserve">Lex regia, </w:t>
      </w:r>
      <w:r w:rsidRPr="00547A81">
        <w:rPr>
          <w:szCs w:val="18"/>
        </w:rPr>
        <w:t xml:space="preserve">aux </w:t>
      </w:r>
      <w:r w:rsidRPr="00547A81">
        <w:rPr>
          <w:i/>
          <w:iCs/>
          <w:szCs w:val="18"/>
        </w:rPr>
        <w:t>Quir</w:t>
      </w:r>
      <w:r w:rsidRPr="00547A81">
        <w:rPr>
          <w:i/>
          <w:iCs/>
          <w:szCs w:val="18"/>
        </w:rPr>
        <w:t>i</w:t>
      </w:r>
      <w:r w:rsidRPr="00547A81">
        <w:rPr>
          <w:i/>
          <w:iCs/>
          <w:szCs w:val="18"/>
        </w:rPr>
        <w:t xml:space="preserve">tes </w:t>
      </w:r>
      <w:r w:rsidRPr="00547A81">
        <w:rPr>
          <w:szCs w:val="18"/>
        </w:rPr>
        <w:t xml:space="preserve">et aux </w:t>
      </w:r>
      <w:r w:rsidRPr="00547A81">
        <w:rPr>
          <w:i/>
          <w:iCs/>
          <w:szCs w:val="18"/>
        </w:rPr>
        <w:t xml:space="preserve">Institutiones. </w:t>
      </w:r>
      <w:r w:rsidRPr="00547A81">
        <w:rPr>
          <w:szCs w:val="18"/>
        </w:rPr>
        <w:t>On peut noter que d’autres changements affectent l’organisation éc</w:t>
      </w:r>
      <w:r w:rsidRPr="00547A81">
        <w:rPr>
          <w:szCs w:val="18"/>
        </w:rPr>
        <w:t>o</w:t>
      </w:r>
      <w:r w:rsidRPr="00547A81">
        <w:rPr>
          <w:szCs w:val="18"/>
        </w:rPr>
        <w:t>nomique et sociale, dont bénéficient concurremment les rois et la puissante classe des marchands-banquiers italiens, flamands, germaniques ou anglais, au</w:t>
      </w:r>
      <w:r w:rsidRPr="00547A81">
        <w:rPr>
          <w:szCs w:val="18"/>
        </w:rPr>
        <w:t>s</w:t>
      </w:r>
      <w:r w:rsidRPr="00547A81">
        <w:rPr>
          <w:szCs w:val="18"/>
        </w:rPr>
        <w:t>si bien que la sensibilité religieuse, orientée vers le mysticisme, po</w:t>
      </w:r>
      <w:r w:rsidRPr="00547A81">
        <w:rPr>
          <w:szCs w:val="18"/>
        </w:rPr>
        <w:t>r</w:t>
      </w:r>
      <w:r w:rsidRPr="00547A81">
        <w:rPr>
          <w:szCs w:val="18"/>
        </w:rPr>
        <w:t>tant de nouveaux courants mona</w:t>
      </w:r>
      <w:r w:rsidRPr="00547A81">
        <w:rPr>
          <w:szCs w:val="18"/>
        </w:rPr>
        <w:t>s</w:t>
      </w:r>
      <w:r w:rsidRPr="00547A81">
        <w:rPr>
          <w:szCs w:val="18"/>
        </w:rPr>
        <w:t>tiques, ou que le goût artistique. Au sein de ce chang</w:t>
      </w:r>
      <w:r w:rsidRPr="00547A81">
        <w:rPr>
          <w:szCs w:val="18"/>
        </w:rPr>
        <w:t>e</w:t>
      </w:r>
      <w:r w:rsidRPr="00547A81">
        <w:rPr>
          <w:szCs w:val="18"/>
        </w:rPr>
        <w:t>ment décisif des formes de l’organisation sociale et politique, les systèmes de représentation se tran</w:t>
      </w:r>
      <w:r w:rsidRPr="00547A81">
        <w:rPr>
          <w:szCs w:val="18"/>
        </w:rPr>
        <w:t>s</w:t>
      </w:r>
      <w:r w:rsidRPr="00547A81">
        <w:rPr>
          <w:szCs w:val="18"/>
        </w:rPr>
        <w:t>forment. Sans doute, les concepts mis en œuvre sont-ils larg</w:t>
      </w:r>
      <w:r w:rsidRPr="00547A81">
        <w:rPr>
          <w:szCs w:val="18"/>
        </w:rPr>
        <w:t>e</w:t>
      </w:r>
      <w:r w:rsidRPr="00547A81">
        <w:rPr>
          <w:szCs w:val="18"/>
        </w:rPr>
        <w:t>ment empruntés aux systèmes antérieurs ; mais ils prennent une signification différente, accordée à l’ordre nouveau. Justice et Sagesse, attributs de Dieu dans la conce</w:t>
      </w:r>
      <w:r w:rsidRPr="00547A81">
        <w:rPr>
          <w:szCs w:val="18"/>
        </w:rPr>
        <w:t>p</w:t>
      </w:r>
      <w:r w:rsidRPr="00547A81">
        <w:rPr>
          <w:szCs w:val="18"/>
        </w:rPr>
        <w:t>tion traditionnelle du monde, siègent au Ciel d’où elles insp</w:t>
      </w:r>
      <w:r w:rsidRPr="00547A81">
        <w:rPr>
          <w:szCs w:val="18"/>
        </w:rPr>
        <w:t>i</w:t>
      </w:r>
      <w:r w:rsidRPr="00547A81">
        <w:rPr>
          <w:szCs w:val="18"/>
        </w:rPr>
        <w:t>rent le souverain, mais portent déjà les exigences de la Raison, esquissant en quelque sorte la séc</w:t>
      </w:r>
      <w:r w:rsidRPr="00547A81">
        <w:rPr>
          <w:szCs w:val="18"/>
        </w:rPr>
        <w:t>u</w:t>
      </w:r>
      <w:r w:rsidRPr="00547A81">
        <w:rPr>
          <w:szCs w:val="18"/>
        </w:rPr>
        <w:t>larisation de l’idéologie (voir le commentaire que Kantorowicz, 1957, p. 112-113, consacre à la fresque du « Buon G</w:t>
      </w:r>
      <w:r w:rsidRPr="00547A81">
        <w:rPr>
          <w:szCs w:val="18"/>
        </w:rPr>
        <w:t>o</w:t>
      </w:r>
      <w:r w:rsidRPr="00547A81">
        <w:rPr>
          <w:szCs w:val="18"/>
        </w:rPr>
        <w:t>verno » d’Ambrogio Lore</w:t>
      </w:r>
      <w:r w:rsidRPr="00547A81">
        <w:rPr>
          <w:szCs w:val="18"/>
        </w:rPr>
        <w:t>n</w:t>
      </w:r>
      <w:r w:rsidRPr="00547A81">
        <w:rPr>
          <w:szCs w:val="18"/>
        </w:rPr>
        <w:t>zetti). Plus nettement encore, le modèle du « corps mystique » est transféré de l’Église à l’État ; de la sphère thé</w:t>
      </w:r>
      <w:r w:rsidRPr="00547A81">
        <w:rPr>
          <w:szCs w:val="18"/>
        </w:rPr>
        <w:t>o</w:t>
      </w:r>
      <w:r w:rsidRPr="00547A81">
        <w:rPr>
          <w:szCs w:val="18"/>
        </w:rPr>
        <w:t>logique, où la société chrétienne est conçue comme un corps impéri</w:t>
      </w:r>
      <w:r w:rsidRPr="00547A81">
        <w:rPr>
          <w:szCs w:val="18"/>
        </w:rPr>
        <w:t>s</w:t>
      </w:r>
      <w:r w:rsidRPr="00547A81">
        <w:rPr>
          <w:szCs w:val="18"/>
        </w:rPr>
        <w:t>sable dont la tête est le Christ (Lettre de Paul aux chrétiens de Cori</w:t>
      </w:r>
      <w:r w:rsidRPr="00547A81">
        <w:rPr>
          <w:szCs w:val="18"/>
        </w:rPr>
        <w:t>n</w:t>
      </w:r>
      <w:r w:rsidRPr="00547A81">
        <w:rPr>
          <w:szCs w:val="18"/>
        </w:rPr>
        <w:t xml:space="preserve">the, I, 12), les juristes passent à la sphère publique, concevant l’État comme un corps impérissable et sécularisé dont la tête est le roi : </w:t>
      </w:r>
      <w:r w:rsidRPr="00547A81">
        <w:rPr>
          <w:i/>
          <w:iCs/>
          <w:szCs w:val="18"/>
        </w:rPr>
        <w:t>co</w:t>
      </w:r>
      <w:r w:rsidRPr="00547A81">
        <w:rPr>
          <w:i/>
          <w:iCs/>
          <w:szCs w:val="18"/>
        </w:rPr>
        <w:t>r</w:t>
      </w:r>
      <w:r w:rsidRPr="00547A81">
        <w:rPr>
          <w:i/>
          <w:iCs/>
          <w:szCs w:val="18"/>
        </w:rPr>
        <w:t>pus Rei Publicae My</w:t>
      </w:r>
      <w:r w:rsidRPr="00547A81">
        <w:rPr>
          <w:i/>
          <w:iCs/>
          <w:szCs w:val="18"/>
        </w:rPr>
        <w:t>s</w:t>
      </w:r>
      <w:r w:rsidRPr="00547A81">
        <w:rPr>
          <w:i/>
          <w:iCs/>
          <w:szCs w:val="18"/>
        </w:rPr>
        <w:t xml:space="preserve">ticum, </w:t>
      </w:r>
      <w:r w:rsidRPr="00547A81">
        <w:rPr>
          <w:szCs w:val="18"/>
        </w:rPr>
        <w:t xml:space="preserve">écrit Jean de Beauvais, dès le milieu du </w:t>
      </w:r>
      <w:r w:rsidRPr="00547A81">
        <w:rPr>
          <w:smallCaps/>
          <w:szCs w:val="18"/>
        </w:rPr>
        <w:t>xiii</w:t>
      </w:r>
      <w:r w:rsidRPr="00547A81">
        <w:rPr>
          <w:szCs w:val="18"/>
          <w:vertAlign w:val="superscript"/>
        </w:rPr>
        <w:t>e</w:t>
      </w:r>
      <w:r w:rsidRPr="00547A81">
        <w:rPr>
          <w:szCs w:val="18"/>
        </w:rPr>
        <w:t xml:space="preserve"> siècle. Ce tran</w:t>
      </w:r>
      <w:r w:rsidRPr="00547A81">
        <w:rPr>
          <w:szCs w:val="18"/>
        </w:rPr>
        <w:t>s</w:t>
      </w:r>
      <w:r w:rsidRPr="00547A81">
        <w:rPr>
          <w:szCs w:val="18"/>
        </w:rPr>
        <w:t>fert des modèles conceptuels associe continuité et innovation, persistance des représentations et rupture des signific</w:t>
      </w:r>
      <w:r w:rsidRPr="00547A81">
        <w:rPr>
          <w:szCs w:val="18"/>
        </w:rPr>
        <w:t>a</w:t>
      </w:r>
      <w:r w:rsidRPr="00547A81">
        <w:rPr>
          <w:szCs w:val="18"/>
        </w:rPr>
        <w:t>tions ; les contemporains purent en être trompés. « On n’insistera j</w:t>
      </w:r>
      <w:r w:rsidRPr="00547A81">
        <w:rPr>
          <w:szCs w:val="18"/>
        </w:rPr>
        <w:t>a</w:t>
      </w:r>
      <w:r w:rsidRPr="00547A81">
        <w:rPr>
          <w:szCs w:val="18"/>
        </w:rPr>
        <w:t>mais assez sur le fait que les valeurs antérieures ne furent pas amoi</w:t>
      </w:r>
      <w:r w:rsidRPr="00547A81">
        <w:rPr>
          <w:szCs w:val="18"/>
        </w:rPr>
        <w:t>n</w:t>
      </w:r>
      <w:r w:rsidRPr="00547A81">
        <w:rPr>
          <w:szCs w:val="18"/>
        </w:rPr>
        <w:t>dries, quand bien même elles furent juxtaposées à de nouvelles v</w:t>
      </w:r>
      <w:r w:rsidRPr="00547A81">
        <w:rPr>
          <w:szCs w:val="18"/>
        </w:rPr>
        <w:t>a</w:t>
      </w:r>
      <w:r w:rsidRPr="00547A81">
        <w:rPr>
          <w:szCs w:val="18"/>
        </w:rPr>
        <w:t>leurs ; ni sur le fait que les interr</w:t>
      </w:r>
      <w:r w:rsidRPr="00547A81">
        <w:rPr>
          <w:szCs w:val="18"/>
        </w:rPr>
        <w:t>e</w:t>
      </w:r>
      <w:r w:rsidRPr="00547A81">
        <w:rPr>
          <w:szCs w:val="18"/>
        </w:rPr>
        <w:t>lations entre le Christ et la Justice étaient si manifestes et si nombreuses que la transition fut souvent i</w:t>
      </w:r>
      <w:r w:rsidRPr="00547A81">
        <w:rPr>
          <w:szCs w:val="18"/>
        </w:rPr>
        <w:t>m</w:t>
      </w:r>
      <w:r w:rsidRPr="00547A81">
        <w:rPr>
          <w:szCs w:val="18"/>
        </w:rPr>
        <w:t>perceptible (avec la conception sécularisée de la Justice) » (Kantor</w:t>
      </w:r>
      <w:r w:rsidRPr="00547A81">
        <w:rPr>
          <w:szCs w:val="18"/>
        </w:rPr>
        <w:t>o</w:t>
      </w:r>
      <w:r w:rsidRPr="00547A81">
        <w:rPr>
          <w:szCs w:val="18"/>
        </w:rPr>
        <w:t>wicz, 1957, p. 140). Le passage des modèles conceptuels d’un c</w:t>
      </w:r>
      <w:r w:rsidRPr="00547A81">
        <w:rPr>
          <w:szCs w:val="18"/>
        </w:rPr>
        <w:t>a</w:t>
      </w:r>
      <w:r w:rsidRPr="00547A81">
        <w:rPr>
          <w:szCs w:val="18"/>
        </w:rPr>
        <w:t>dre essentiellement religieux à un cadre sécularisé se fait ainsi au prix d’une dénaturation qu’atteste le changement de rationalité, la juri</w:t>
      </w:r>
      <w:r w:rsidRPr="00547A81">
        <w:rPr>
          <w:szCs w:val="18"/>
        </w:rPr>
        <w:t>s</w:t>
      </w:r>
      <w:r w:rsidRPr="00547A81">
        <w:rPr>
          <w:szCs w:val="18"/>
        </w:rPr>
        <w:t>prude</w:t>
      </w:r>
      <w:r w:rsidRPr="00547A81">
        <w:rPr>
          <w:szCs w:val="18"/>
        </w:rPr>
        <w:t>n</w:t>
      </w:r>
      <w:r w:rsidRPr="00547A81">
        <w:rPr>
          <w:szCs w:val="18"/>
        </w:rPr>
        <w:t>ce scientifique se substituant à la théologie. À maints indices, on perçoit que ces représentations savantes de l’État, du territoire p</w:t>
      </w:r>
      <w:r w:rsidRPr="00547A81">
        <w:rPr>
          <w:szCs w:val="18"/>
        </w:rPr>
        <w:t>u</w:t>
      </w:r>
      <w:r w:rsidRPr="00547A81">
        <w:rPr>
          <w:szCs w:val="18"/>
        </w:rPr>
        <w:t>blic, et du monarque, sont diffusées dans toutes les couches de la p</w:t>
      </w:r>
      <w:r w:rsidRPr="00547A81">
        <w:rPr>
          <w:szCs w:val="18"/>
        </w:rPr>
        <w:t>o</w:t>
      </w:r>
      <w:r w:rsidRPr="00547A81">
        <w:rPr>
          <w:szCs w:val="18"/>
        </w:rPr>
        <w:t>pul</w:t>
      </w:r>
      <w:r w:rsidRPr="00547A81">
        <w:rPr>
          <w:szCs w:val="18"/>
        </w:rPr>
        <w:t>a</w:t>
      </w:r>
      <w:r w:rsidRPr="00547A81">
        <w:rPr>
          <w:szCs w:val="18"/>
        </w:rPr>
        <w:t>tion, assurant une légitimité plus large que celle qui découlerait de la seule acceptation des couches dirigeantes. Philippe IV le Bel o</w:t>
      </w:r>
      <w:r w:rsidRPr="00547A81">
        <w:rPr>
          <w:szCs w:val="18"/>
        </w:rPr>
        <w:t>r</w:t>
      </w:r>
      <w:r w:rsidRPr="00547A81">
        <w:rPr>
          <w:szCs w:val="18"/>
        </w:rPr>
        <w:t>donne des prières publiques pour la terre natale et pour le roi ; un se</w:t>
      </w:r>
      <w:r w:rsidRPr="00547A81">
        <w:rPr>
          <w:szCs w:val="18"/>
        </w:rPr>
        <w:t>r</w:t>
      </w:r>
      <w:r w:rsidRPr="00547A81">
        <w:rPr>
          <w:szCs w:val="18"/>
        </w:rPr>
        <w:t>mon anonyme de ce</w:t>
      </w:r>
      <w:r w:rsidRPr="00547A81">
        <w:rPr>
          <w:szCs w:val="18"/>
        </w:rPr>
        <w:t>t</w:t>
      </w:r>
      <w:r w:rsidRPr="00547A81">
        <w:rPr>
          <w:szCs w:val="18"/>
        </w:rPr>
        <w:t>te</w:t>
      </w:r>
      <w:r>
        <w:rPr>
          <w:szCs w:val="18"/>
        </w:rPr>
        <w:t xml:space="preserve"> </w:t>
      </w:r>
      <w:r w:rsidRPr="00547A81">
        <w:t>[451]</w:t>
      </w:r>
      <w:r>
        <w:t xml:space="preserve"> </w:t>
      </w:r>
      <w:r w:rsidRPr="00547A81">
        <w:rPr>
          <w:szCs w:val="18"/>
        </w:rPr>
        <w:t>période reprend les principaux thèmes de la légitimation de la mona</w:t>
      </w:r>
      <w:r w:rsidRPr="00547A81">
        <w:rPr>
          <w:szCs w:val="18"/>
        </w:rPr>
        <w:t>r</w:t>
      </w:r>
      <w:r w:rsidRPr="00547A81">
        <w:rPr>
          <w:szCs w:val="18"/>
        </w:rPr>
        <w:t>chie, sainteté des rois de France, justice de leur cause, patrie corps mystique dont le roi est la tête – au point que celui qui meurt pour le roi et la patrie meurt dans la sainteté du mart</w:t>
      </w:r>
      <w:r w:rsidRPr="00547A81">
        <w:rPr>
          <w:szCs w:val="18"/>
        </w:rPr>
        <w:t>y</w:t>
      </w:r>
      <w:r w:rsidRPr="00547A81">
        <w:rPr>
          <w:szCs w:val="18"/>
        </w:rPr>
        <w:t>re. Les conceptions affirmées par les juristes organ</w:t>
      </w:r>
      <w:r w:rsidRPr="00547A81">
        <w:rPr>
          <w:szCs w:val="18"/>
        </w:rPr>
        <w:t>i</w:t>
      </w:r>
      <w:r w:rsidRPr="00547A81">
        <w:rPr>
          <w:szCs w:val="18"/>
        </w:rPr>
        <w:t>sent, nourrissent et amplifient le « patriotisme » naissant qui prendra une ampleur saisi</w:t>
      </w:r>
      <w:r w:rsidRPr="00547A81">
        <w:rPr>
          <w:szCs w:val="18"/>
        </w:rPr>
        <w:t>s</w:t>
      </w:r>
      <w:r w:rsidRPr="00547A81">
        <w:rPr>
          <w:szCs w:val="18"/>
        </w:rPr>
        <w:t xml:space="preserve">sante à la fin du </w:t>
      </w:r>
      <w:r w:rsidRPr="00547A81">
        <w:rPr>
          <w:smallCaps/>
          <w:szCs w:val="18"/>
        </w:rPr>
        <w:t>xiv</w:t>
      </w:r>
      <w:r w:rsidRPr="00547A81">
        <w:rPr>
          <w:szCs w:val="18"/>
          <w:vertAlign w:val="superscript"/>
        </w:rPr>
        <w:t>e</w:t>
      </w:r>
      <w:r w:rsidRPr="00547A81">
        <w:rPr>
          <w:szCs w:val="18"/>
        </w:rPr>
        <w:t xml:space="preserve"> siècle.</w:t>
      </w:r>
    </w:p>
    <w:p w14:paraId="4F449C13" w14:textId="77777777" w:rsidR="00BE5A28" w:rsidRPr="00547A81" w:rsidRDefault="00BE5A28" w:rsidP="00BE5A28">
      <w:pPr>
        <w:spacing w:before="120" w:after="120"/>
        <w:jc w:val="both"/>
      </w:pPr>
      <w:r w:rsidRPr="00547A81">
        <w:rPr>
          <w:szCs w:val="18"/>
        </w:rPr>
        <w:t>On peut également illustrer ce changement des s</w:t>
      </w:r>
      <w:r w:rsidRPr="00547A81">
        <w:rPr>
          <w:szCs w:val="18"/>
        </w:rPr>
        <w:t>i</w:t>
      </w:r>
      <w:r w:rsidRPr="00547A81">
        <w:rPr>
          <w:szCs w:val="18"/>
        </w:rPr>
        <w:t>gnifications au sein de modèles apparemment stables, en considérant la transform</w:t>
      </w:r>
      <w:r w:rsidRPr="00547A81">
        <w:rPr>
          <w:szCs w:val="18"/>
        </w:rPr>
        <w:t>a</w:t>
      </w:r>
      <w:r w:rsidRPr="00547A81">
        <w:rPr>
          <w:szCs w:val="18"/>
        </w:rPr>
        <w:t>tion des concepts fondame</w:t>
      </w:r>
      <w:r w:rsidRPr="00547A81">
        <w:rPr>
          <w:szCs w:val="18"/>
        </w:rPr>
        <w:t>n</w:t>
      </w:r>
      <w:r w:rsidRPr="00547A81">
        <w:rPr>
          <w:szCs w:val="18"/>
        </w:rPr>
        <w:t>taux de l’idéologie libérale tels que les définissent les théoriciens à un siècle de distance. Sans doute retro</w:t>
      </w:r>
      <w:r w:rsidRPr="00547A81">
        <w:rPr>
          <w:szCs w:val="18"/>
        </w:rPr>
        <w:t>u</w:t>
      </w:r>
      <w:r w:rsidRPr="00547A81">
        <w:rPr>
          <w:szCs w:val="18"/>
        </w:rPr>
        <w:t>ve-t-on, au-delà d’une évolution parfois spectaculaire de la terminol</w:t>
      </w:r>
      <w:r w:rsidRPr="00547A81">
        <w:rPr>
          <w:szCs w:val="18"/>
        </w:rPr>
        <w:t>o</w:t>
      </w:r>
      <w:r w:rsidRPr="00547A81">
        <w:rPr>
          <w:szCs w:val="18"/>
        </w:rPr>
        <w:t>gie (qui traduit notamment l’influence des notions empruntées au v</w:t>
      </w:r>
      <w:r w:rsidRPr="00547A81">
        <w:rPr>
          <w:szCs w:val="18"/>
        </w:rPr>
        <w:t>o</w:t>
      </w:r>
      <w:r w:rsidRPr="00547A81">
        <w:rPr>
          <w:szCs w:val="18"/>
        </w:rPr>
        <w:t>cabulaire sociol</w:t>
      </w:r>
      <w:r w:rsidRPr="00547A81">
        <w:rPr>
          <w:szCs w:val="18"/>
        </w:rPr>
        <w:t>o</w:t>
      </w:r>
      <w:r w:rsidRPr="00547A81">
        <w:rPr>
          <w:szCs w:val="18"/>
        </w:rPr>
        <w:t>gique), l’affirmation persistante des grands thèmes du « credo » libéral. C’est d’abord la référence aux valeurs qui déf</w:t>
      </w:r>
      <w:r w:rsidRPr="00547A81">
        <w:rPr>
          <w:szCs w:val="18"/>
        </w:rPr>
        <w:t>i</w:t>
      </w:r>
      <w:r w:rsidRPr="00547A81">
        <w:rPr>
          <w:szCs w:val="18"/>
        </w:rPr>
        <w:t>nissent les final</w:t>
      </w:r>
      <w:r w:rsidRPr="00547A81">
        <w:rPr>
          <w:szCs w:val="18"/>
        </w:rPr>
        <w:t>i</w:t>
      </w:r>
      <w:r w:rsidRPr="00547A81">
        <w:rPr>
          <w:szCs w:val="18"/>
        </w:rPr>
        <w:t>tés de la vie sociale : la liberté, l’égalité, les droits de l’homme. C’est l’expression d’une conception des rel</w:t>
      </w:r>
      <w:r w:rsidRPr="00547A81">
        <w:rPr>
          <w:szCs w:val="18"/>
        </w:rPr>
        <w:t>a</w:t>
      </w:r>
      <w:r w:rsidRPr="00547A81">
        <w:rPr>
          <w:szCs w:val="18"/>
        </w:rPr>
        <w:t>tions sociales et pol</w:t>
      </w:r>
      <w:r w:rsidRPr="00547A81">
        <w:rPr>
          <w:szCs w:val="18"/>
        </w:rPr>
        <w:t>i</w:t>
      </w:r>
      <w:r w:rsidRPr="00547A81">
        <w:rPr>
          <w:szCs w:val="18"/>
        </w:rPr>
        <w:t>tiques admettant la diversité, les conflits d’opinions et l’influence du plus grand nombre ; Lipset (1962, p. 57) pa</w:t>
      </w:r>
      <w:r w:rsidRPr="00547A81">
        <w:rPr>
          <w:szCs w:val="18"/>
        </w:rPr>
        <w:t>r</w:t>
      </w:r>
      <w:r w:rsidRPr="00547A81">
        <w:rPr>
          <w:szCs w:val="18"/>
        </w:rPr>
        <w:t>le d’« un mécanisme social qui permet à une très grande partie de la population d’exercer une influence sur les décisions importantes en choisissant les respo</w:t>
      </w:r>
      <w:r w:rsidRPr="00547A81">
        <w:rPr>
          <w:szCs w:val="18"/>
        </w:rPr>
        <w:t>n</w:t>
      </w:r>
      <w:r w:rsidRPr="00547A81">
        <w:rPr>
          <w:szCs w:val="18"/>
        </w:rPr>
        <w:t>sables » et proclame donc la légitimité des luttes d’opinion et la n</w:t>
      </w:r>
      <w:r w:rsidRPr="00547A81">
        <w:rPr>
          <w:szCs w:val="18"/>
        </w:rPr>
        <w:t>é</w:t>
      </w:r>
      <w:r w:rsidRPr="00547A81">
        <w:rPr>
          <w:szCs w:val="18"/>
        </w:rPr>
        <w:t>cessité de la compétition politique ; Burdeau (1966, p. 103-104) soul</w:t>
      </w:r>
      <w:r w:rsidRPr="00547A81">
        <w:rPr>
          <w:szCs w:val="18"/>
        </w:rPr>
        <w:t>i</w:t>
      </w:r>
      <w:r w:rsidRPr="00547A81">
        <w:rPr>
          <w:szCs w:val="18"/>
        </w:rPr>
        <w:t>gne que le lib</w:t>
      </w:r>
      <w:r w:rsidRPr="00547A81">
        <w:rPr>
          <w:szCs w:val="18"/>
        </w:rPr>
        <w:t>é</w:t>
      </w:r>
      <w:r w:rsidRPr="00547A81">
        <w:rPr>
          <w:szCs w:val="18"/>
        </w:rPr>
        <w:t>ralisme « admet comme une donnée de fait la bigarrure des catégories sociales avec les représe</w:t>
      </w:r>
      <w:r w:rsidRPr="00547A81">
        <w:rPr>
          <w:szCs w:val="18"/>
        </w:rPr>
        <w:t>n</w:t>
      </w:r>
      <w:r w:rsidRPr="00547A81">
        <w:rPr>
          <w:szCs w:val="18"/>
        </w:rPr>
        <w:t>tations qui leur sont propres ; et (qu’)il se renforce en adhérant à une philosophie dont la garantie qu’elle offre à l’intégrité des « familles spirituelles » n’est en définit</w:t>
      </w:r>
      <w:r w:rsidRPr="00547A81">
        <w:rPr>
          <w:szCs w:val="18"/>
        </w:rPr>
        <w:t>i</w:t>
      </w:r>
      <w:r w:rsidRPr="00547A81">
        <w:rPr>
          <w:szCs w:val="18"/>
        </w:rPr>
        <w:t>ve qu’une manière de protéger les orig</w:t>
      </w:r>
      <w:r w:rsidRPr="00547A81">
        <w:rPr>
          <w:szCs w:val="18"/>
        </w:rPr>
        <w:t>i</w:t>
      </w:r>
      <w:r w:rsidRPr="00547A81">
        <w:rPr>
          <w:szCs w:val="18"/>
        </w:rPr>
        <w:t>nalités individuelles contre l’asservissement à un ordre totalitaire ». C’est enfin l’éloge d’un m</w:t>
      </w:r>
      <w:r w:rsidRPr="00547A81">
        <w:rPr>
          <w:szCs w:val="18"/>
        </w:rPr>
        <w:t>o</w:t>
      </w:r>
      <w:r w:rsidRPr="00547A81">
        <w:rPr>
          <w:szCs w:val="18"/>
        </w:rPr>
        <w:t>dèle d’organisation du pouvoir fondé sur la représentation, le plur</w:t>
      </w:r>
      <w:r w:rsidRPr="00547A81">
        <w:rPr>
          <w:szCs w:val="18"/>
        </w:rPr>
        <w:t>a</w:t>
      </w:r>
      <w:r w:rsidRPr="00547A81">
        <w:rPr>
          <w:szCs w:val="18"/>
        </w:rPr>
        <w:t>lisme et la compét</w:t>
      </w:r>
      <w:r w:rsidRPr="00547A81">
        <w:rPr>
          <w:szCs w:val="18"/>
        </w:rPr>
        <w:t>i</w:t>
      </w:r>
      <w:r w:rsidRPr="00547A81">
        <w:rPr>
          <w:szCs w:val="18"/>
        </w:rPr>
        <w:t>tion, l’organisation d’élections libres et régulières, l’existence de contre-pouvoirs et la sépar</w:t>
      </w:r>
      <w:r w:rsidRPr="00547A81">
        <w:rPr>
          <w:szCs w:val="18"/>
        </w:rPr>
        <w:t>a</w:t>
      </w:r>
      <w:r w:rsidRPr="00547A81">
        <w:rPr>
          <w:szCs w:val="18"/>
        </w:rPr>
        <w:t>tion des fonctions d’autorité. Apparemment, ces di</w:t>
      </w:r>
      <w:r w:rsidRPr="00547A81">
        <w:rPr>
          <w:szCs w:val="18"/>
        </w:rPr>
        <w:t>s</w:t>
      </w:r>
      <w:r w:rsidRPr="00547A81">
        <w:rPr>
          <w:szCs w:val="18"/>
        </w:rPr>
        <w:t>cours diffèrent peu, quant à leur structure fondamentale d’organisation, de ceux que tenaient les pères fondateurs du libéralisme. On s’aperçoit en fait de la dénaturation pr</w:t>
      </w:r>
      <w:r w:rsidRPr="00547A81">
        <w:rPr>
          <w:szCs w:val="18"/>
        </w:rPr>
        <w:t>o</w:t>
      </w:r>
      <w:r w:rsidRPr="00547A81">
        <w:rPr>
          <w:szCs w:val="18"/>
        </w:rPr>
        <w:t>fonde subie par les concepts fondamentaux et par les modèles prop</w:t>
      </w:r>
      <w:r w:rsidRPr="00547A81">
        <w:rPr>
          <w:szCs w:val="18"/>
        </w:rPr>
        <w:t>o</w:t>
      </w:r>
      <w:r w:rsidRPr="00547A81">
        <w:rPr>
          <w:szCs w:val="18"/>
        </w:rPr>
        <w:t>sés. Il est superflu ici d’examiner de façon détaillée le chang</w:t>
      </w:r>
      <w:r w:rsidRPr="00547A81">
        <w:rPr>
          <w:szCs w:val="18"/>
        </w:rPr>
        <w:t>e</w:t>
      </w:r>
      <w:r w:rsidRPr="00547A81">
        <w:rPr>
          <w:szCs w:val="18"/>
        </w:rPr>
        <w:t xml:space="preserve">ment radical de la société occidentale depuis le début du </w:t>
      </w:r>
      <w:r w:rsidRPr="00547A81">
        <w:rPr>
          <w:smallCaps/>
          <w:szCs w:val="18"/>
        </w:rPr>
        <w:t>xix</w:t>
      </w:r>
      <w:r w:rsidRPr="00547A81">
        <w:rPr>
          <w:szCs w:val="18"/>
          <w:vertAlign w:val="superscript"/>
        </w:rPr>
        <w:t>e</w:t>
      </w:r>
      <w:r w:rsidRPr="00547A81">
        <w:rPr>
          <w:szCs w:val="18"/>
        </w:rPr>
        <w:t xml:space="preserve"> siècle : tran</w:t>
      </w:r>
      <w:r w:rsidRPr="00547A81">
        <w:rPr>
          <w:szCs w:val="18"/>
        </w:rPr>
        <w:t>s</w:t>
      </w:r>
      <w:r w:rsidRPr="00547A81">
        <w:rPr>
          <w:szCs w:val="18"/>
        </w:rPr>
        <w:t>formation des conditions et des modes de production, bouleve</w:t>
      </w:r>
      <w:r w:rsidRPr="00547A81">
        <w:rPr>
          <w:szCs w:val="18"/>
        </w:rPr>
        <w:t>r</w:t>
      </w:r>
      <w:r w:rsidRPr="00547A81">
        <w:rPr>
          <w:szCs w:val="18"/>
        </w:rPr>
        <w:t>sement de la structure sociale et des rapports sociaux, appar</w:t>
      </w:r>
      <w:r w:rsidRPr="00547A81">
        <w:rPr>
          <w:szCs w:val="18"/>
        </w:rPr>
        <w:t>i</w:t>
      </w:r>
      <w:r w:rsidRPr="00547A81">
        <w:rPr>
          <w:szCs w:val="18"/>
        </w:rPr>
        <w:t>tion de nouvelles conceptions du mo</w:t>
      </w:r>
      <w:r w:rsidRPr="00547A81">
        <w:rPr>
          <w:szCs w:val="18"/>
        </w:rPr>
        <w:t>n</w:t>
      </w:r>
      <w:r w:rsidRPr="00547A81">
        <w:rPr>
          <w:szCs w:val="18"/>
        </w:rPr>
        <w:t>de, envahissement de la vie quotidienne par des techniques si puissantes qu’elles semblent définir une « ère » nouvelle (E</w:t>
      </w:r>
      <w:r w:rsidRPr="00547A81">
        <w:rPr>
          <w:szCs w:val="18"/>
        </w:rPr>
        <w:t>l</w:t>
      </w:r>
      <w:r w:rsidRPr="00547A81">
        <w:rPr>
          <w:szCs w:val="18"/>
        </w:rPr>
        <w:t>lul, 1954). Nés dans le cadre d’une société précapitaliste, les concepts et les mod</w:t>
      </w:r>
      <w:r w:rsidRPr="00547A81">
        <w:rPr>
          <w:szCs w:val="18"/>
        </w:rPr>
        <w:t>è</w:t>
      </w:r>
      <w:r w:rsidRPr="00547A81">
        <w:rPr>
          <w:szCs w:val="18"/>
        </w:rPr>
        <w:t>les du libéralisme demeurent ; mais ils désignent désormais autre chose, re</w:t>
      </w:r>
      <w:r w:rsidRPr="00547A81">
        <w:rPr>
          <w:szCs w:val="18"/>
        </w:rPr>
        <w:t>n</w:t>
      </w:r>
      <w:r w:rsidRPr="00547A81">
        <w:rPr>
          <w:szCs w:val="18"/>
        </w:rPr>
        <w:t>voient à de nouvelles exigences, disent souvent de manière contradictoire à la fois ce qu’ils signifiaient n</w:t>
      </w:r>
      <w:r w:rsidRPr="00547A81">
        <w:rPr>
          <w:szCs w:val="18"/>
        </w:rPr>
        <w:t>a</w:t>
      </w:r>
      <w:r w:rsidRPr="00547A81">
        <w:rPr>
          <w:szCs w:val="18"/>
        </w:rPr>
        <w:t>guère et ce qu’ils signifient a</w:t>
      </w:r>
      <w:r w:rsidRPr="00547A81">
        <w:rPr>
          <w:szCs w:val="18"/>
        </w:rPr>
        <w:t>u</w:t>
      </w:r>
      <w:r w:rsidRPr="00547A81">
        <w:rPr>
          <w:szCs w:val="18"/>
        </w:rPr>
        <w:t>jourd’hui. Burdeau (1966) accorde une attention particulière à cette dénaturation, même s’il est souvent conduit à insister sur la permanence des finalités pour justifier sa foi en la démocratie libérale. Dénatur</w:t>
      </w:r>
      <w:r w:rsidRPr="00547A81">
        <w:rPr>
          <w:szCs w:val="18"/>
        </w:rPr>
        <w:t>a</w:t>
      </w:r>
      <w:r w:rsidRPr="00547A81">
        <w:rPr>
          <w:szCs w:val="18"/>
        </w:rPr>
        <w:t>tion du concept de liberté : la loi établi</w:t>
      </w:r>
      <w:r w:rsidRPr="00547A81">
        <w:rPr>
          <w:szCs w:val="18"/>
        </w:rPr>
        <w:t>s</w:t>
      </w:r>
      <w:r w:rsidRPr="00547A81">
        <w:rPr>
          <w:szCs w:val="18"/>
        </w:rPr>
        <w:t>sant en 1984 le droit d’association marque la rupture avec les principes de la loi Le Chapelier ; la liberté invoquée précéde</w:t>
      </w:r>
      <w:r w:rsidRPr="00547A81">
        <w:rPr>
          <w:szCs w:val="18"/>
        </w:rPr>
        <w:t>m</w:t>
      </w:r>
      <w:r w:rsidRPr="00547A81">
        <w:rPr>
          <w:szCs w:val="18"/>
        </w:rPr>
        <w:t>ment contre les corporations et les associations justifie d</w:t>
      </w:r>
      <w:r w:rsidRPr="00547A81">
        <w:rPr>
          <w:szCs w:val="18"/>
        </w:rPr>
        <w:t>é</w:t>
      </w:r>
      <w:r w:rsidRPr="00547A81">
        <w:rPr>
          <w:szCs w:val="18"/>
        </w:rPr>
        <w:t>sormais</w:t>
      </w:r>
      <w:r>
        <w:rPr>
          <w:szCs w:val="18"/>
        </w:rPr>
        <w:t xml:space="preserve"> </w:t>
      </w:r>
      <w:r w:rsidRPr="00547A81">
        <w:t>[</w:t>
      </w:r>
      <w:r w:rsidRPr="00547A81">
        <w:rPr>
          <w:rFonts w:cs="Arial"/>
          <w:szCs w:val="16"/>
        </w:rPr>
        <w:t>452]</w:t>
      </w:r>
      <w:r>
        <w:rPr>
          <w:rFonts w:cs="Arial"/>
          <w:szCs w:val="16"/>
        </w:rPr>
        <w:t xml:space="preserve"> </w:t>
      </w:r>
      <w:r w:rsidRPr="00547A81">
        <w:rPr>
          <w:szCs w:val="18"/>
        </w:rPr>
        <w:t>le groupement des travailleurs en synd</w:t>
      </w:r>
      <w:r w:rsidRPr="00547A81">
        <w:rPr>
          <w:szCs w:val="18"/>
        </w:rPr>
        <w:t>i</w:t>
      </w:r>
      <w:r w:rsidRPr="00547A81">
        <w:rPr>
          <w:szCs w:val="18"/>
        </w:rPr>
        <w:t>cats. Dénaturation de la notion de « droits de l’homme » : « Le droit de l’homme n’est plus la délimit</w:t>
      </w:r>
      <w:r w:rsidRPr="00547A81">
        <w:rPr>
          <w:szCs w:val="18"/>
        </w:rPr>
        <w:t>a</w:t>
      </w:r>
      <w:r w:rsidRPr="00547A81">
        <w:rPr>
          <w:szCs w:val="18"/>
        </w:rPr>
        <w:t>tion d’une faculté qui lui est innée ou la protection d’une pr</w:t>
      </w:r>
      <w:r w:rsidRPr="00547A81">
        <w:rPr>
          <w:szCs w:val="18"/>
        </w:rPr>
        <w:t>é</w:t>
      </w:r>
      <w:r w:rsidRPr="00547A81">
        <w:rPr>
          <w:szCs w:val="18"/>
        </w:rPr>
        <w:t>rogative dont il jouit. Il est la mesure d’une nécessité. De cette nécessité même qui, si elle n’est pas pourvue, interdit à l’homme d’atteindre à la plén</w:t>
      </w:r>
      <w:r w:rsidRPr="00547A81">
        <w:rPr>
          <w:szCs w:val="18"/>
        </w:rPr>
        <w:t>i</w:t>
      </w:r>
      <w:r w:rsidRPr="00547A81">
        <w:rPr>
          <w:szCs w:val="18"/>
        </w:rPr>
        <w:t>tude de son être. Le droit en arr</w:t>
      </w:r>
      <w:r w:rsidRPr="00547A81">
        <w:rPr>
          <w:szCs w:val="18"/>
        </w:rPr>
        <w:t>i</w:t>
      </w:r>
      <w:r w:rsidRPr="00547A81">
        <w:rPr>
          <w:szCs w:val="18"/>
        </w:rPr>
        <w:t>ve ainsi à coïncider avec l’exigence d’un minimum vital, en entendant l’expression non sur le plan re</w:t>
      </w:r>
      <w:r w:rsidRPr="00547A81">
        <w:rPr>
          <w:szCs w:val="18"/>
        </w:rPr>
        <w:t>s</w:t>
      </w:r>
      <w:r w:rsidRPr="00547A81">
        <w:rPr>
          <w:szCs w:val="18"/>
        </w:rPr>
        <w:t>treint de la rémunération du tr</w:t>
      </w:r>
      <w:r w:rsidRPr="00547A81">
        <w:rPr>
          <w:szCs w:val="18"/>
        </w:rPr>
        <w:t>a</w:t>
      </w:r>
      <w:r w:rsidRPr="00547A81">
        <w:rPr>
          <w:szCs w:val="18"/>
        </w:rPr>
        <w:t>vail, mais dans le sens plus large que lui confère son application à tous les besoins matériels et sp</w:t>
      </w:r>
      <w:r w:rsidRPr="00547A81">
        <w:rPr>
          <w:szCs w:val="18"/>
        </w:rPr>
        <w:t>i</w:t>
      </w:r>
      <w:r w:rsidRPr="00547A81">
        <w:rPr>
          <w:szCs w:val="18"/>
        </w:rPr>
        <w:t>rituels de l’être humain » (Burdeau, 1966, p. 64). Dénaturation enfin de la d</w:t>
      </w:r>
      <w:r w:rsidRPr="00547A81">
        <w:rPr>
          <w:szCs w:val="18"/>
        </w:rPr>
        <w:t>é</w:t>
      </w:r>
      <w:r w:rsidRPr="00547A81">
        <w:rPr>
          <w:szCs w:val="18"/>
        </w:rPr>
        <w:t>mocratie libérale elle-même ; s’il n’est pas sûr que puisse être retenue la distinction entre la « démocratie gouve</w:t>
      </w:r>
      <w:r w:rsidRPr="00547A81">
        <w:rPr>
          <w:szCs w:val="18"/>
        </w:rPr>
        <w:t>r</w:t>
      </w:r>
      <w:r w:rsidRPr="00547A81">
        <w:rPr>
          <w:szCs w:val="18"/>
        </w:rPr>
        <w:t>née » et la « démocratie gouvernante », il n’est pas douteux que les mi</w:t>
      </w:r>
      <w:r w:rsidRPr="00547A81">
        <w:rPr>
          <w:szCs w:val="18"/>
        </w:rPr>
        <w:t>s</w:t>
      </w:r>
      <w:r w:rsidRPr="00547A81">
        <w:rPr>
          <w:szCs w:val="18"/>
        </w:rPr>
        <w:t>sions assignées à l’État se sont élargies, que ses moyens d’action se sont d</w:t>
      </w:r>
      <w:r w:rsidRPr="00547A81">
        <w:rPr>
          <w:szCs w:val="18"/>
        </w:rPr>
        <w:t>i</w:t>
      </w:r>
      <w:r w:rsidRPr="00547A81">
        <w:rPr>
          <w:szCs w:val="18"/>
        </w:rPr>
        <w:t>versifiés et que le pouvoir a été perçu comme une « mère gavante », artisan de la prosp</w:t>
      </w:r>
      <w:r w:rsidRPr="00547A81">
        <w:rPr>
          <w:szCs w:val="18"/>
        </w:rPr>
        <w:t>é</w:t>
      </w:r>
      <w:r w:rsidRPr="00547A81">
        <w:rPr>
          <w:szCs w:val="18"/>
        </w:rPr>
        <w:t>rité, capable de changer la société sinon l’homme même. À ces cha</w:t>
      </w:r>
      <w:r w:rsidRPr="00547A81">
        <w:rPr>
          <w:szCs w:val="18"/>
        </w:rPr>
        <w:t>n</w:t>
      </w:r>
      <w:r w:rsidRPr="00547A81">
        <w:rPr>
          <w:szCs w:val="18"/>
        </w:rPr>
        <w:t>gements de signific</w:t>
      </w:r>
      <w:r w:rsidRPr="00547A81">
        <w:rPr>
          <w:szCs w:val="18"/>
        </w:rPr>
        <w:t>a</w:t>
      </w:r>
      <w:r w:rsidRPr="00547A81">
        <w:rPr>
          <w:szCs w:val="18"/>
        </w:rPr>
        <w:t>tion correspond une transformation des attentes et des co</w:t>
      </w:r>
      <w:r w:rsidRPr="00547A81">
        <w:rPr>
          <w:szCs w:val="18"/>
        </w:rPr>
        <w:t>m</w:t>
      </w:r>
      <w:r w:rsidRPr="00547A81">
        <w:rPr>
          <w:szCs w:val="18"/>
        </w:rPr>
        <w:t>portements, des groupes aussi bien que des individus, et la perception de la légitimité du pouvoir s’en trouve globalement affe</w:t>
      </w:r>
      <w:r w:rsidRPr="00547A81">
        <w:rPr>
          <w:szCs w:val="18"/>
        </w:rPr>
        <w:t>c</w:t>
      </w:r>
      <w:r w:rsidRPr="00547A81">
        <w:rPr>
          <w:szCs w:val="18"/>
        </w:rPr>
        <w:t>tée (Lane, 1962). Notons que, dans le cas précis de l’évolution des représentations au sein du libéralisme occidental, apparaît de m</w:t>
      </w:r>
      <w:r w:rsidRPr="00547A81">
        <w:rPr>
          <w:szCs w:val="18"/>
        </w:rPr>
        <w:t>a</w:t>
      </w:r>
      <w:r w:rsidRPr="00547A81">
        <w:rPr>
          <w:szCs w:val="18"/>
        </w:rPr>
        <w:t>nière très claire le processus complexe du changement idé</w:t>
      </w:r>
      <w:r w:rsidRPr="00547A81">
        <w:rPr>
          <w:szCs w:val="18"/>
        </w:rPr>
        <w:t>o</w:t>
      </w:r>
      <w:r w:rsidRPr="00547A81">
        <w:rPr>
          <w:szCs w:val="18"/>
        </w:rPr>
        <w:t>logique : s’il correspond à un chang</w:t>
      </w:r>
      <w:r w:rsidRPr="00547A81">
        <w:rPr>
          <w:szCs w:val="18"/>
        </w:rPr>
        <w:t>e</w:t>
      </w:r>
      <w:r w:rsidRPr="00547A81">
        <w:rPr>
          <w:szCs w:val="18"/>
        </w:rPr>
        <w:t>ment de la société dans son ensemble, et peut ainsi s’analyser comme adaptation continue à des cond</w:t>
      </w:r>
      <w:r w:rsidRPr="00547A81">
        <w:rPr>
          <w:szCs w:val="18"/>
        </w:rPr>
        <w:t>i</w:t>
      </w:r>
      <w:r w:rsidRPr="00547A81">
        <w:rPr>
          <w:szCs w:val="18"/>
        </w:rPr>
        <w:t>tions de vie nouvelles, il est également le fruit d’un développement des conce</w:t>
      </w:r>
      <w:r w:rsidRPr="00547A81">
        <w:rPr>
          <w:szCs w:val="18"/>
        </w:rPr>
        <w:t>p</w:t>
      </w:r>
      <w:r w:rsidRPr="00547A81">
        <w:rPr>
          <w:szCs w:val="18"/>
        </w:rPr>
        <w:t>tions contradictoires que dissimulait la cohérence du di</w:t>
      </w:r>
      <w:r w:rsidRPr="00547A81">
        <w:rPr>
          <w:szCs w:val="18"/>
        </w:rPr>
        <w:t>s</w:t>
      </w:r>
      <w:r w:rsidRPr="00547A81">
        <w:rPr>
          <w:szCs w:val="18"/>
        </w:rPr>
        <w:t>cours savant ; dès 1793, la liberté et la justice n’avaient pas le même sens pour les bourgeois révolutionnaires et pour les sans-culotte des qu</w:t>
      </w:r>
      <w:r w:rsidRPr="00547A81">
        <w:rPr>
          <w:szCs w:val="18"/>
        </w:rPr>
        <w:t>a</w:t>
      </w:r>
      <w:r w:rsidRPr="00547A81">
        <w:rPr>
          <w:szCs w:val="18"/>
        </w:rPr>
        <w:t>rante-huit sections de Paris – opposition qui se développera dans l’affrontement des grands bourgeois l</w:t>
      </w:r>
      <w:r w:rsidRPr="00547A81">
        <w:rPr>
          <w:szCs w:val="18"/>
        </w:rPr>
        <w:t>i</w:t>
      </w:r>
      <w:r w:rsidRPr="00547A81">
        <w:rPr>
          <w:szCs w:val="18"/>
        </w:rPr>
        <w:t xml:space="preserve">béraux et des couches populaires au cours du </w:t>
      </w:r>
      <w:r w:rsidRPr="00547A81">
        <w:rPr>
          <w:smallCaps/>
          <w:szCs w:val="18"/>
        </w:rPr>
        <w:t>xix</w:t>
      </w:r>
      <w:r w:rsidRPr="00547A81">
        <w:rPr>
          <w:szCs w:val="18"/>
          <w:vertAlign w:val="superscript"/>
        </w:rPr>
        <w:t>e</w:t>
      </w:r>
      <w:r w:rsidRPr="00547A81">
        <w:rPr>
          <w:szCs w:val="18"/>
        </w:rPr>
        <w:t xml:space="preserve"> siècle.</w:t>
      </w:r>
    </w:p>
    <w:p w14:paraId="162454DB" w14:textId="77777777" w:rsidR="00BE5A28" w:rsidRPr="00547A81" w:rsidRDefault="00BE5A28" w:rsidP="00BE5A28">
      <w:pPr>
        <w:spacing w:before="120" w:after="120"/>
        <w:ind w:firstLine="0"/>
        <w:jc w:val="both"/>
      </w:pPr>
    </w:p>
    <w:p w14:paraId="0AD801C5" w14:textId="77777777" w:rsidR="00BE5A28" w:rsidRPr="00547A81" w:rsidRDefault="00BE5A28" w:rsidP="00BE5A28">
      <w:pPr>
        <w:pStyle w:val="a"/>
      </w:pPr>
      <w:bookmarkStart w:id="86" w:name="Traite_t1_pt_2_chap_VII_Sec_3_2"/>
      <w:r w:rsidRPr="00547A81">
        <w:t>2. Conflits de repr</w:t>
      </w:r>
      <w:r w:rsidRPr="00547A81">
        <w:t>é</w:t>
      </w:r>
      <w:r w:rsidRPr="00547A81">
        <w:t>sentations</w:t>
      </w:r>
    </w:p>
    <w:bookmarkEnd w:id="86"/>
    <w:p w14:paraId="1BC89C7D" w14:textId="77777777" w:rsidR="00BE5A28" w:rsidRPr="00547A81" w:rsidRDefault="00BE5A28" w:rsidP="00BE5A28">
      <w:pPr>
        <w:spacing w:before="120" w:after="120"/>
        <w:ind w:firstLine="0"/>
        <w:jc w:val="both"/>
      </w:pPr>
    </w:p>
    <w:p w14:paraId="7A282A8B"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71F50D1B" w14:textId="77777777" w:rsidR="00BE5A28" w:rsidRPr="00547A81" w:rsidRDefault="00BE5A28" w:rsidP="00BE5A28">
      <w:pPr>
        <w:spacing w:before="120" w:after="120"/>
        <w:jc w:val="both"/>
      </w:pPr>
      <w:r w:rsidRPr="00547A81">
        <w:rPr>
          <w:szCs w:val="18"/>
        </w:rPr>
        <w:t>Les transform</w:t>
      </w:r>
      <w:r w:rsidRPr="00547A81">
        <w:rPr>
          <w:szCs w:val="18"/>
        </w:rPr>
        <w:t>a</w:t>
      </w:r>
      <w:r w:rsidRPr="00547A81">
        <w:rPr>
          <w:szCs w:val="18"/>
        </w:rPr>
        <w:t>tions des systèmes de représentations et, partant, celles des croyances sur le po</w:t>
      </w:r>
      <w:r w:rsidRPr="00547A81">
        <w:rPr>
          <w:szCs w:val="18"/>
        </w:rPr>
        <w:t>u</w:t>
      </w:r>
      <w:r w:rsidRPr="00547A81">
        <w:rPr>
          <w:szCs w:val="18"/>
        </w:rPr>
        <w:t>voir, manifestées par l’évolution des pratiques et par l’adaptation des discours, ont été appréhendées ju</w:t>
      </w:r>
      <w:r w:rsidRPr="00547A81">
        <w:rPr>
          <w:szCs w:val="18"/>
        </w:rPr>
        <w:t>s</w:t>
      </w:r>
      <w:r w:rsidRPr="00547A81">
        <w:rPr>
          <w:szCs w:val="18"/>
        </w:rPr>
        <w:t>qu’ici dans une attention particulière à la r</w:t>
      </w:r>
      <w:r w:rsidRPr="00547A81">
        <w:rPr>
          <w:szCs w:val="18"/>
        </w:rPr>
        <w:t>e</w:t>
      </w:r>
      <w:r w:rsidRPr="00547A81">
        <w:rPr>
          <w:szCs w:val="18"/>
        </w:rPr>
        <w:t>composition de l’unité de signification après que le sy</w:t>
      </w:r>
      <w:r w:rsidRPr="00547A81">
        <w:rPr>
          <w:szCs w:val="18"/>
        </w:rPr>
        <w:t>s</w:t>
      </w:r>
      <w:r w:rsidRPr="00547A81">
        <w:rPr>
          <w:szCs w:val="18"/>
        </w:rPr>
        <w:t>tème antérieur ait été déstructuré, et donc la légitimité menacée. Nombreuses cependant sont les s</w:t>
      </w:r>
      <w:r w:rsidRPr="00547A81">
        <w:rPr>
          <w:szCs w:val="18"/>
        </w:rPr>
        <w:t>o</w:t>
      </w:r>
      <w:r w:rsidRPr="00547A81">
        <w:rPr>
          <w:szCs w:val="18"/>
        </w:rPr>
        <w:t>ciétés qui sont affrontées à un autre problème : celui de la coexistence, génér</w:t>
      </w:r>
      <w:r w:rsidRPr="00547A81">
        <w:rPr>
          <w:szCs w:val="18"/>
        </w:rPr>
        <w:t>a</w:t>
      </w:r>
      <w:r w:rsidRPr="00547A81">
        <w:rPr>
          <w:szCs w:val="18"/>
        </w:rPr>
        <w:t>lement conflictuelle, de systèmes de repr</w:t>
      </w:r>
      <w:r w:rsidRPr="00547A81">
        <w:rPr>
          <w:szCs w:val="18"/>
        </w:rPr>
        <w:t>é</w:t>
      </w:r>
      <w:r w:rsidRPr="00547A81">
        <w:rPr>
          <w:szCs w:val="18"/>
        </w:rPr>
        <w:t>sentations et de croyances hétérog</w:t>
      </w:r>
      <w:r w:rsidRPr="00547A81">
        <w:rPr>
          <w:szCs w:val="18"/>
        </w:rPr>
        <w:t>è</w:t>
      </w:r>
      <w:r w:rsidRPr="00547A81">
        <w:rPr>
          <w:szCs w:val="18"/>
        </w:rPr>
        <w:t>nes ; la conciliation de ces systèmes est une exigence pour le pouvoir institué, dans la mesure où ce pouvoir ne peut être durabl</w:t>
      </w:r>
      <w:r w:rsidRPr="00547A81">
        <w:rPr>
          <w:szCs w:val="18"/>
        </w:rPr>
        <w:t>e</w:t>
      </w:r>
      <w:r w:rsidRPr="00547A81">
        <w:rPr>
          <w:szCs w:val="18"/>
        </w:rPr>
        <w:t>ment légitimé par le recours à un seul des systèmes, sauf à se priver de l’assise nécessaire dans une partie de la société. Ici encore et d’une autre manière, il apparaît que l’unité de signification doit être établie. Karnoouh illustre cette exigence (1981) en démontrant que la légitim</w:t>
      </w:r>
      <w:r w:rsidRPr="00547A81">
        <w:rPr>
          <w:szCs w:val="18"/>
        </w:rPr>
        <w:t>i</w:t>
      </w:r>
      <w:r w:rsidRPr="00547A81">
        <w:rPr>
          <w:szCs w:val="18"/>
        </w:rPr>
        <w:t>té de l’État et du parti, en Roumanie contemporaine, s’appuie sur le recours à deux registres de justification : celui que propose le soci</w:t>
      </w:r>
      <w:r w:rsidRPr="00547A81">
        <w:rPr>
          <w:szCs w:val="18"/>
        </w:rPr>
        <w:t>a</w:t>
      </w:r>
      <w:r w:rsidRPr="00547A81">
        <w:rPr>
          <w:szCs w:val="18"/>
        </w:rPr>
        <w:t>lisme marxiste, dominant dans le discours savant et stru</w:t>
      </w:r>
      <w:r w:rsidRPr="00547A81">
        <w:rPr>
          <w:szCs w:val="18"/>
        </w:rPr>
        <w:t>c</w:t>
      </w:r>
      <w:r w:rsidRPr="00547A81">
        <w:rPr>
          <w:szCs w:val="18"/>
        </w:rPr>
        <w:t>turant l’idéologie o</w:t>
      </w:r>
      <w:r w:rsidRPr="00547A81">
        <w:rPr>
          <w:szCs w:val="18"/>
        </w:rPr>
        <w:t>f</w:t>
      </w:r>
      <w:r w:rsidRPr="00547A81">
        <w:rPr>
          <w:szCs w:val="18"/>
        </w:rPr>
        <w:t>ficielle, et celui qui s’enracine</w:t>
      </w:r>
      <w:r>
        <w:rPr>
          <w:szCs w:val="18"/>
        </w:rPr>
        <w:t xml:space="preserve"> </w:t>
      </w:r>
      <w:r w:rsidRPr="00547A81">
        <w:t>[453]</w:t>
      </w:r>
      <w:r>
        <w:t xml:space="preserve"> </w:t>
      </w:r>
      <w:r w:rsidRPr="00547A81">
        <w:rPr>
          <w:szCs w:val="18"/>
        </w:rPr>
        <w:t>dans une tradition religieuse et mythique (le « roi des Daces »), mai</w:t>
      </w:r>
      <w:r w:rsidRPr="00547A81">
        <w:rPr>
          <w:szCs w:val="18"/>
        </w:rPr>
        <w:t>n</w:t>
      </w:r>
      <w:r w:rsidRPr="00547A81">
        <w:rPr>
          <w:szCs w:val="18"/>
        </w:rPr>
        <w:t>tenue et diffusée avec la complicité du pouvoir par les petits nobles locaux. La coexi</w:t>
      </w:r>
      <w:r w:rsidRPr="00547A81">
        <w:rPr>
          <w:szCs w:val="18"/>
        </w:rPr>
        <w:t>s</w:t>
      </w:r>
      <w:r w:rsidRPr="00547A81">
        <w:rPr>
          <w:szCs w:val="18"/>
        </w:rPr>
        <w:t>tence de deux systèmes de représentations, avec ses potentialités conflictuelles, tient ici à la persistance de croyances ant</w:t>
      </w:r>
      <w:r w:rsidRPr="00547A81">
        <w:rPr>
          <w:szCs w:val="18"/>
        </w:rPr>
        <w:t>é</w:t>
      </w:r>
      <w:r w:rsidRPr="00547A81">
        <w:rPr>
          <w:szCs w:val="18"/>
        </w:rPr>
        <w:t>rieures à l’organisation de l’État socialiste. Elle peut aussi tenir à la juxtapos</w:t>
      </w:r>
      <w:r w:rsidRPr="00547A81">
        <w:rPr>
          <w:szCs w:val="18"/>
        </w:rPr>
        <w:t>i</w:t>
      </w:r>
      <w:r w:rsidRPr="00547A81">
        <w:rPr>
          <w:szCs w:val="18"/>
        </w:rPr>
        <w:t>tion inégalitaire, à l’intérieur d’un même système politique, de mod</w:t>
      </w:r>
      <w:r w:rsidRPr="00547A81">
        <w:rPr>
          <w:szCs w:val="18"/>
        </w:rPr>
        <w:t>è</w:t>
      </w:r>
      <w:r w:rsidRPr="00547A81">
        <w:rPr>
          <w:szCs w:val="18"/>
        </w:rPr>
        <w:t>les de légitimité acco</w:t>
      </w:r>
      <w:r w:rsidRPr="00547A81">
        <w:rPr>
          <w:szCs w:val="18"/>
        </w:rPr>
        <w:t>r</w:t>
      </w:r>
      <w:r w:rsidRPr="00547A81">
        <w:rPr>
          <w:szCs w:val="18"/>
        </w:rPr>
        <w:t>dés à des cultures différentes. Si ce phénomène n’est pas inconnu des États centralisés contemp</w:t>
      </w:r>
      <w:r w:rsidRPr="00547A81">
        <w:rPr>
          <w:szCs w:val="18"/>
        </w:rPr>
        <w:t>o</w:t>
      </w:r>
      <w:r w:rsidRPr="00547A81">
        <w:rPr>
          <w:szCs w:val="18"/>
        </w:rPr>
        <w:t>rains, c’est dans les systèmes impériaux qu’il trouve sans do</w:t>
      </w:r>
      <w:r w:rsidRPr="00547A81">
        <w:rPr>
          <w:szCs w:val="18"/>
        </w:rPr>
        <w:t>u</w:t>
      </w:r>
      <w:r w:rsidRPr="00547A81">
        <w:rPr>
          <w:szCs w:val="18"/>
        </w:rPr>
        <w:t>te la plus grande acuité : la légitimation des dirigeants et du pouvoir ne peut se réaliser durabl</w:t>
      </w:r>
      <w:r w:rsidRPr="00547A81">
        <w:rPr>
          <w:szCs w:val="18"/>
        </w:rPr>
        <w:t>e</w:t>
      </w:r>
      <w:r w:rsidRPr="00547A81">
        <w:rPr>
          <w:szCs w:val="18"/>
        </w:rPr>
        <w:t>ment que dans une tentat</w:t>
      </w:r>
      <w:r w:rsidRPr="00547A81">
        <w:rPr>
          <w:szCs w:val="18"/>
        </w:rPr>
        <w:t>i</w:t>
      </w:r>
      <w:r w:rsidRPr="00547A81">
        <w:rPr>
          <w:szCs w:val="18"/>
        </w:rPr>
        <w:t>ve de synthèse des croyances au sein d’une idéologie officielle. Mais il ne sa</w:t>
      </w:r>
      <w:r w:rsidRPr="00547A81">
        <w:rPr>
          <w:szCs w:val="18"/>
        </w:rPr>
        <w:t>u</w:t>
      </w:r>
      <w:r w:rsidRPr="00547A81">
        <w:rPr>
          <w:szCs w:val="18"/>
        </w:rPr>
        <w:t>rait être question ici de considérer d’abord le discours savant ; le processus de légit</w:t>
      </w:r>
      <w:r w:rsidRPr="00547A81">
        <w:rPr>
          <w:szCs w:val="18"/>
        </w:rPr>
        <w:t>i</w:t>
      </w:r>
      <w:r w:rsidRPr="00547A81">
        <w:rPr>
          <w:szCs w:val="18"/>
        </w:rPr>
        <w:t>mation, on l’a dit, repose sur un ensemble de pratiques s</w:t>
      </w:r>
      <w:r w:rsidRPr="00547A81">
        <w:rPr>
          <w:szCs w:val="18"/>
        </w:rPr>
        <w:t>i</w:t>
      </w:r>
      <w:r w:rsidRPr="00547A81">
        <w:rPr>
          <w:szCs w:val="18"/>
        </w:rPr>
        <w:t>gnifiantes qu’il convient d’examiner.</w:t>
      </w:r>
    </w:p>
    <w:p w14:paraId="6104B353" w14:textId="77777777" w:rsidR="00BE5A28" w:rsidRPr="00547A81" w:rsidRDefault="00BE5A28" w:rsidP="00BE5A28">
      <w:pPr>
        <w:spacing w:before="120" w:after="120"/>
        <w:jc w:val="both"/>
        <w:rPr>
          <w:szCs w:val="18"/>
        </w:rPr>
      </w:pPr>
    </w:p>
    <w:p w14:paraId="0C60745C" w14:textId="77777777" w:rsidR="00BE5A28" w:rsidRPr="00547A81" w:rsidRDefault="00BE5A28" w:rsidP="00BE5A28">
      <w:pPr>
        <w:pStyle w:val="b"/>
      </w:pPr>
      <w:r w:rsidRPr="00547A81">
        <w:t>A. DES OPPOSITIONS À LA SYNTHÈSE :</w:t>
      </w:r>
      <w:r>
        <w:br/>
      </w:r>
      <w:r w:rsidRPr="00547A81">
        <w:t>L’EMPIRE ROMAIN</w:t>
      </w:r>
    </w:p>
    <w:p w14:paraId="6B5CB4E7" w14:textId="77777777" w:rsidR="00BE5A28" w:rsidRPr="00547A81" w:rsidRDefault="00BE5A28" w:rsidP="00BE5A28">
      <w:pPr>
        <w:spacing w:before="120" w:after="120"/>
        <w:jc w:val="both"/>
        <w:rPr>
          <w:szCs w:val="18"/>
        </w:rPr>
      </w:pPr>
    </w:p>
    <w:p w14:paraId="5E94E6B2" w14:textId="77777777" w:rsidR="00BE5A28" w:rsidRPr="00547A81" w:rsidRDefault="00BE5A28" w:rsidP="00BE5A28">
      <w:pPr>
        <w:spacing w:before="120" w:after="120"/>
        <w:jc w:val="both"/>
      </w:pPr>
      <w:r w:rsidRPr="00547A81">
        <w:rPr>
          <w:szCs w:val="18"/>
        </w:rPr>
        <w:t xml:space="preserve">L’Empire romain, construit par la conquête entre le </w:t>
      </w:r>
      <w:r w:rsidRPr="00547A81">
        <w:rPr>
          <w:smallCaps/>
          <w:szCs w:val="18"/>
        </w:rPr>
        <w:t>iii</w:t>
      </w:r>
      <w:r w:rsidRPr="00547A81">
        <w:rPr>
          <w:szCs w:val="18"/>
          <w:vertAlign w:val="superscript"/>
        </w:rPr>
        <w:t>e</w:t>
      </w:r>
      <w:r w:rsidRPr="00547A81">
        <w:rPr>
          <w:szCs w:val="18"/>
        </w:rPr>
        <w:t xml:space="preserve"> siècle avant J.C. et le </w:t>
      </w:r>
      <w:r w:rsidRPr="00547A81">
        <w:rPr>
          <w:smallCaps/>
          <w:szCs w:val="18"/>
        </w:rPr>
        <w:t>ii</w:t>
      </w:r>
      <w:r w:rsidRPr="00547A81">
        <w:rPr>
          <w:szCs w:val="18"/>
          <w:vertAlign w:val="superscript"/>
        </w:rPr>
        <w:t>e</w:t>
      </w:r>
      <w:r w:rsidRPr="00547A81">
        <w:rPr>
          <w:szCs w:val="18"/>
        </w:rPr>
        <w:t xml:space="preserve"> siècle après J.-C., unit dans un même système politique des peuples dont les institutions et les systèmes de représentations v</w:t>
      </w:r>
      <w:r w:rsidRPr="00547A81">
        <w:rPr>
          <w:szCs w:val="18"/>
        </w:rPr>
        <w:t>a</w:t>
      </w:r>
      <w:r w:rsidRPr="00547A81">
        <w:rPr>
          <w:szCs w:val="18"/>
        </w:rPr>
        <w:t>rient à l’extrême – des monarchies hellénist</w:t>
      </w:r>
      <w:r w:rsidRPr="00547A81">
        <w:rPr>
          <w:szCs w:val="18"/>
        </w:rPr>
        <w:t>i</w:t>
      </w:r>
      <w:r w:rsidRPr="00547A81">
        <w:rPr>
          <w:szCs w:val="18"/>
        </w:rPr>
        <w:t>ques où le souverain est dieu vivant, aux organisations tribales des montagnes da</w:t>
      </w:r>
      <w:r w:rsidRPr="00547A81">
        <w:rPr>
          <w:szCs w:val="18"/>
        </w:rPr>
        <w:t>l</w:t>
      </w:r>
      <w:r w:rsidRPr="00547A81">
        <w:rPr>
          <w:szCs w:val="18"/>
        </w:rPr>
        <w:t>mates. L’opposition la plus manifeste – mais non la seule – est celle du mo</w:t>
      </w:r>
      <w:r w:rsidRPr="00547A81">
        <w:rPr>
          <w:szCs w:val="18"/>
        </w:rPr>
        <w:t>n</w:t>
      </w:r>
      <w:r w:rsidRPr="00547A81">
        <w:rPr>
          <w:szCs w:val="18"/>
        </w:rPr>
        <w:t>de oriental et du monde occidental, qui correspond grossièr</w:t>
      </w:r>
      <w:r w:rsidRPr="00547A81">
        <w:rPr>
          <w:szCs w:val="18"/>
        </w:rPr>
        <w:t>e</w:t>
      </w:r>
      <w:r w:rsidRPr="00547A81">
        <w:rPr>
          <w:szCs w:val="18"/>
        </w:rPr>
        <w:t>ment à la distinction des zones touchées par l’hellénisation et du reste du monde méditerranéen. Cette opposition est part</w:t>
      </w:r>
      <w:r w:rsidRPr="00547A81">
        <w:rPr>
          <w:szCs w:val="18"/>
        </w:rPr>
        <w:t>i</w:t>
      </w:r>
      <w:r w:rsidRPr="00547A81">
        <w:rPr>
          <w:szCs w:val="18"/>
        </w:rPr>
        <w:t>culièrement sensible dans le traitement de la relation entre le pouvoir et le sacré ; on a déjà noté que la divinisation du prince sera plus aisée et plus rapide dans la pa</w:t>
      </w:r>
      <w:r w:rsidRPr="00547A81">
        <w:rPr>
          <w:szCs w:val="18"/>
        </w:rPr>
        <w:t>r</w:t>
      </w:r>
      <w:r w:rsidRPr="00547A81">
        <w:rPr>
          <w:szCs w:val="18"/>
        </w:rPr>
        <w:t xml:space="preserve">tie orientale de l’Empire (voir </w:t>
      </w:r>
      <w:r w:rsidRPr="00547A81">
        <w:rPr>
          <w:i/>
          <w:iCs/>
          <w:szCs w:val="18"/>
        </w:rPr>
        <w:t xml:space="preserve">supra, Section 2, </w:t>
      </w:r>
      <w:r w:rsidRPr="00547A81">
        <w:rPr>
          <w:szCs w:val="18"/>
        </w:rPr>
        <w:t>2). Elle est concr</w:t>
      </w:r>
      <w:r w:rsidRPr="00547A81">
        <w:rPr>
          <w:szCs w:val="18"/>
        </w:rPr>
        <w:t>é</w:t>
      </w:r>
      <w:r w:rsidRPr="00547A81">
        <w:rPr>
          <w:szCs w:val="18"/>
        </w:rPr>
        <w:t>tisée par la variété des institutions loc</w:t>
      </w:r>
      <w:r w:rsidRPr="00547A81">
        <w:rPr>
          <w:szCs w:val="18"/>
        </w:rPr>
        <w:t>a</w:t>
      </w:r>
      <w:r w:rsidRPr="00547A81">
        <w:rPr>
          <w:szCs w:val="18"/>
        </w:rPr>
        <w:t>les, mais plus encore par les attitudes à l’égard du souverain : la prosternation, h</w:t>
      </w:r>
      <w:r w:rsidRPr="00547A81">
        <w:rPr>
          <w:szCs w:val="18"/>
        </w:rPr>
        <w:t>a</w:t>
      </w:r>
      <w:r w:rsidRPr="00547A81">
        <w:rPr>
          <w:szCs w:val="18"/>
        </w:rPr>
        <w:t>bituelle en Orient, s’imposera difficilement en Occident. La légitimation du po</w:t>
      </w:r>
      <w:r w:rsidRPr="00547A81">
        <w:rPr>
          <w:szCs w:val="18"/>
        </w:rPr>
        <w:t>u</w:t>
      </w:r>
      <w:r w:rsidRPr="00547A81">
        <w:rPr>
          <w:szCs w:val="18"/>
        </w:rPr>
        <w:t>voir, dans ces conditions, suppose une unification des systèmes de repr</w:t>
      </w:r>
      <w:r w:rsidRPr="00547A81">
        <w:rPr>
          <w:szCs w:val="18"/>
        </w:rPr>
        <w:t>é</w:t>
      </w:r>
      <w:r w:rsidRPr="00547A81">
        <w:rPr>
          <w:szCs w:val="18"/>
        </w:rPr>
        <w:t>sentation, unification progressive et jamais achevée, dont on consid</w:t>
      </w:r>
      <w:r w:rsidRPr="00547A81">
        <w:rPr>
          <w:szCs w:val="18"/>
        </w:rPr>
        <w:t>é</w:t>
      </w:r>
      <w:r w:rsidRPr="00547A81">
        <w:rPr>
          <w:szCs w:val="18"/>
        </w:rPr>
        <w:t>rera d’abord les voies.</w:t>
      </w:r>
    </w:p>
    <w:p w14:paraId="11632058" w14:textId="77777777" w:rsidR="00BE5A28" w:rsidRPr="00547A81" w:rsidRDefault="00BE5A28" w:rsidP="00BE5A28">
      <w:pPr>
        <w:spacing w:before="120" w:after="120"/>
        <w:jc w:val="both"/>
      </w:pPr>
      <w:r w:rsidRPr="00547A81">
        <w:rPr>
          <w:szCs w:val="18"/>
        </w:rPr>
        <w:t>La plus décisive de ces voies est sans doute la diffusion d’un m</w:t>
      </w:r>
      <w:r w:rsidRPr="00547A81">
        <w:rPr>
          <w:szCs w:val="18"/>
        </w:rPr>
        <w:t>o</w:t>
      </w:r>
      <w:r w:rsidRPr="00547A81">
        <w:rPr>
          <w:szCs w:val="18"/>
        </w:rPr>
        <w:t>dèle dom</w:t>
      </w:r>
      <w:r w:rsidRPr="00547A81">
        <w:rPr>
          <w:szCs w:val="18"/>
        </w:rPr>
        <w:t>i</w:t>
      </w:r>
      <w:r w:rsidRPr="00547A81">
        <w:rPr>
          <w:szCs w:val="18"/>
        </w:rPr>
        <w:t>nant d’institutions et de rapports politiques entre le pouvoir central et les pouvoirs locaux, qui corre</w:t>
      </w:r>
      <w:r w:rsidRPr="00547A81">
        <w:rPr>
          <w:szCs w:val="18"/>
        </w:rPr>
        <w:t>s</w:t>
      </w:r>
      <w:r w:rsidRPr="00547A81">
        <w:rPr>
          <w:szCs w:val="18"/>
        </w:rPr>
        <w:t>pond à la création des cités, des municipes et des colonies sur tout le territoire de l’Empire (Veyne, 1976 ; Gascou, 1972). Lente à s’imposer pendant la période républ</w:t>
      </w:r>
      <w:r w:rsidRPr="00547A81">
        <w:rPr>
          <w:szCs w:val="18"/>
        </w:rPr>
        <w:t>i</w:t>
      </w:r>
      <w:r w:rsidRPr="00547A81">
        <w:rPr>
          <w:szCs w:val="18"/>
        </w:rPr>
        <w:t>caine, cette politique de municipalisation est résolument mise en œ</w:t>
      </w:r>
      <w:r w:rsidRPr="00547A81">
        <w:rPr>
          <w:szCs w:val="18"/>
        </w:rPr>
        <w:t>u</w:t>
      </w:r>
      <w:r w:rsidRPr="00547A81">
        <w:rPr>
          <w:szCs w:val="18"/>
        </w:rPr>
        <w:t xml:space="preserve">vre par les princes du </w:t>
      </w:r>
      <w:r w:rsidRPr="00547A81">
        <w:rPr>
          <w:smallCaps/>
          <w:szCs w:val="18"/>
        </w:rPr>
        <w:t>i</w:t>
      </w:r>
      <w:r w:rsidRPr="00547A81">
        <w:rPr>
          <w:szCs w:val="18"/>
          <w:vertAlign w:val="superscript"/>
        </w:rPr>
        <w:t>er</w:t>
      </w:r>
      <w:r w:rsidRPr="00547A81">
        <w:rPr>
          <w:szCs w:val="18"/>
        </w:rPr>
        <w:t xml:space="preserve"> siècle ; elle atteint son apogée sous les Ant</w:t>
      </w:r>
      <w:r w:rsidRPr="00547A81">
        <w:rPr>
          <w:szCs w:val="18"/>
        </w:rPr>
        <w:t>o</w:t>
      </w:r>
      <w:r w:rsidRPr="00547A81">
        <w:rPr>
          <w:szCs w:val="18"/>
        </w:rPr>
        <w:t>nins et aboutit à la création d’un tissu de cités qui – au-delà de la v</w:t>
      </w:r>
      <w:r w:rsidRPr="00547A81">
        <w:rPr>
          <w:szCs w:val="18"/>
        </w:rPr>
        <w:t>a</w:t>
      </w:r>
      <w:r w:rsidRPr="00547A81">
        <w:rPr>
          <w:szCs w:val="18"/>
        </w:rPr>
        <w:t>riété des statuts et des droits – diffuse partout un modèle ide</w:t>
      </w:r>
      <w:r w:rsidRPr="00547A81">
        <w:rPr>
          <w:szCs w:val="18"/>
        </w:rPr>
        <w:t>n</w:t>
      </w:r>
      <w:r w:rsidRPr="00547A81">
        <w:rPr>
          <w:szCs w:val="18"/>
        </w:rPr>
        <w:t>tique. La Cité, c’est à bien des égards l’institutionnalisation d’une forme de pouvoir notabiliaire a</w:t>
      </w:r>
      <w:r w:rsidRPr="00547A81">
        <w:rPr>
          <w:szCs w:val="18"/>
        </w:rPr>
        <w:t>c</w:t>
      </w:r>
      <w:r w:rsidRPr="00547A81">
        <w:rPr>
          <w:szCs w:val="18"/>
        </w:rPr>
        <w:t>cordée à la générosité des citoyens riches et influents ; c’est la mise en œuvre d’une relation clientélaire entre le pouvoir ce</w:t>
      </w:r>
      <w:r w:rsidRPr="00547A81">
        <w:rPr>
          <w:szCs w:val="18"/>
        </w:rPr>
        <w:t>n</w:t>
      </w:r>
      <w:r w:rsidRPr="00547A81">
        <w:rPr>
          <w:szCs w:val="18"/>
        </w:rPr>
        <w:t>tral et les pouvoirs locaux, notamment par le rôle des « patrons », prote</w:t>
      </w:r>
      <w:r w:rsidRPr="00547A81">
        <w:rPr>
          <w:szCs w:val="18"/>
        </w:rPr>
        <w:t>c</w:t>
      </w:r>
      <w:r w:rsidRPr="00547A81">
        <w:rPr>
          <w:szCs w:val="18"/>
        </w:rPr>
        <w:t>teurs et donateurs, membres de la classe dirigeante qui entoure le prince (quand ce n’est pas, dans des cas extrêmes, le prince lui-même qui devient « patron » d’une cité prestigie</w:t>
      </w:r>
      <w:r w:rsidRPr="00547A81">
        <w:rPr>
          <w:szCs w:val="18"/>
        </w:rPr>
        <w:t>u</w:t>
      </w:r>
      <w:r w:rsidRPr="00547A81">
        <w:rPr>
          <w:szCs w:val="18"/>
        </w:rPr>
        <w:t>se) ; c’est aussi le lieu privilégié de</w:t>
      </w:r>
      <w:r>
        <w:rPr>
          <w:szCs w:val="18"/>
        </w:rPr>
        <w:t xml:space="preserve"> </w:t>
      </w:r>
      <w:r w:rsidRPr="00547A81">
        <w:t>[</w:t>
      </w:r>
      <w:r w:rsidRPr="00547A81">
        <w:rPr>
          <w:rFonts w:cs="Arial"/>
          <w:szCs w:val="16"/>
        </w:rPr>
        <w:t>454]</w:t>
      </w:r>
      <w:r>
        <w:rPr>
          <w:rFonts w:cs="Arial"/>
          <w:szCs w:val="16"/>
        </w:rPr>
        <w:t xml:space="preserve"> </w:t>
      </w:r>
      <w:r w:rsidRPr="00547A81">
        <w:rPr>
          <w:szCs w:val="18"/>
        </w:rPr>
        <w:t>diffusion du culte impérial par les co</w:t>
      </w:r>
      <w:r w:rsidRPr="00547A81">
        <w:rPr>
          <w:szCs w:val="18"/>
        </w:rPr>
        <w:t>l</w:t>
      </w:r>
      <w:r w:rsidRPr="00547A81">
        <w:rPr>
          <w:szCs w:val="18"/>
        </w:rPr>
        <w:t>lèges religieux de la ville ou de ses quartiers. Se trouvent ainsi conc</w:t>
      </w:r>
      <w:r w:rsidRPr="00547A81">
        <w:rPr>
          <w:szCs w:val="18"/>
        </w:rPr>
        <w:t>i</w:t>
      </w:r>
      <w:r w:rsidRPr="00547A81">
        <w:rPr>
          <w:szCs w:val="18"/>
        </w:rPr>
        <w:t>liés un idéal d’autonomie locale, encore très vivant dans certaines provinces, et l’affirmation du pouvoir suprême du prince et de la cla</w:t>
      </w:r>
      <w:r w:rsidRPr="00547A81">
        <w:rPr>
          <w:szCs w:val="18"/>
        </w:rPr>
        <w:t>s</w:t>
      </w:r>
      <w:r w:rsidRPr="00547A81">
        <w:rPr>
          <w:szCs w:val="18"/>
        </w:rPr>
        <w:t>se dirigeante impériale. S’il prend les caractères d’une synthèse de traditions et d’aspirations, ce système n’en écarte pas moins des po</w:t>
      </w:r>
      <w:r w:rsidRPr="00547A81">
        <w:rPr>
          <w:szCs w:val="18"/>
        </w:rPr>
        <w:t>s</w:t>
      </w:r>
      <w:r w:rsidRPr="00547A81">
        <w:rPr>
          <w:szCs w:val="18"/>
        </w:rPr>
        <w:t>sibilités inassimilables – telle la structure tr</w:t>
      </w:r>
      <w:r w:rsidRPr="00547A81">
        <w:rPr>
          <w:szCs w:val="18"/>
        </w:rPr>
        <w:t>i</w:t>
      </w:r>
      <w:r w:rsidRPr="00547A81">
        <w:rPr>
          <w:szCs w:val="18"/>
        </w:rPr>
        <w:t>bale encore vivace dans des provinces réputées instables.</w:t>
      </w:r>
    </w:p>
    <w:p w14:paraId="22DC961B" w14:textId="77777777" w:rsidR="00BE5A28" w:rsidRPr="00547A81" w:rsidRDefault="00BE5A28" w:rsidP="00BE5A28">
      <w:pPr>
        <w:spacing w:before="120" w:after="120"/>
        <w:jc w:val="both"/>
      </w:pPr>
      <w:r w:rsidRPr="00547A81">
        <w:rPr>
          <w:szCs w:val="18"/>
        </w:rPr>
        <w:t>Deux autres moyens de diffusion d’un système unifié de représe</w:t>
      </w:r>
      <w:r w:rsidRPr="00547A81">
        <w:rPr>
          <w:szCs w:val="18"/>
        </w:rPr>
        <w:t>n</w:t>
      </w:r>
      <w:r w:rsidRPr="00547A81">
        <w:rPr>
          <w:szCs w:val="18"/>
        </w:rPr>
        <w:t>tations tiennent au développement d’une véritable bureaucratie état</w:t>
      </w:r>
      <w:r w:rsidRPr="00547A81">
        <w:rPr>
          <w:szCs w:val="18"/>
        </w:rPr>
        <w:t>i</w:t>
      </w:r>
      <w:r w:rsidRPr="00547A81">
        <w:rPr>
          <w:szCs w:val="18"/>
        </w:rPr>
        <w:t xml:space="preserve">que à partir du </w:t>
      </w:r>
      <w:r w:rsidRPr="00547A81">
        <w:rPr>
          <w:smallCaps/>
          <w:szCs w:val="18"/>
        </w:rPr>
        <w:t>i</w:t>
      </w:r>
      <w:r w:rsidRPr="00547A81">
        <w:rPr>
          <w:szCs w:val="18"/>
          <w:vertAlign w:val="superscript"/>
        </w:rPr>
        <w:t>er</w:t>
      </w:r>
      <w:r w:rsidRPr="00547A81">
        <w:rPr>
          <w:szCs w:val="18"/>
        </w:rPr>
        <w:t xml:space="preserve"> siècle. C’est d’abord l’armée, dont le rôle en ce d</w:t>
      </w:r>
      <w:r w:rsidRPr="00547A81">
        <w:rPr>
          <w:szCs w:val="18"/>
        </w:rPr>
        <w:t>o</w:t>
      </w:r>
      <w:r w:rsidRPr="00547A81">
        <w:rPr>
          <w:szCs w:val="18"/>
        </w:rPr>
        <w:t>maine paraît avoir été primordial, notamment dans les provinces fro</w:t>
      </w:r>
      <w:r w:rsidRPr="00547A81">
        <w:rPr>
          <w:szCs w:val="18"/>
        </w:rPr>
        <w:t>n</w:t>
      </w:r>
      <w:r w:rsidRPr="00547A81">
        <w:rPr>
          <w:szCs w:val="18"/>
        </w:rPr>
        <w:t>talières. À l’armée de conquête, instrument d’oppression et de répre</w:t>
      </w:r>
      <w:r w:rsidRPr="00547A81">
        <w:rPr>
          <w:szCs w:val="18"/>
        </w:rPr>
        <w:t>s</w:t>
      </w:r>
      <w:r w:rsidRPr="00547A81">
        <w:rPr>
          <w:szCs w:val="18"/>
        </w:rPr>
        <w:t>sion, voire agent d’un pillage systématique des provinces, l’Empire substitue peu à peu une organisation aux fonctions multiples, qui, de surcroît, exprime à sa manière la nouvelle nature du pouvoir. Dès la période de guerre civile, elle sert de creuset à une relation polit</w:t>
      </w:r>
      <w:r w:rsidRPr="00547A81">
        <w:rPr>
          <w:szCs w:val="18"/>
        </w:rPr>
        <w:t>i</w:t>
      </w:r>
      <w:r w:rsidRPr="00547A81">
        <w:rPr>
          <w:szCs w:val="18"/>
        </w:rPr>
        <w:t>que où se trouvent indissolublement unis l’attachement pe</w:t>
      </w:r>
      <w:r w:rsidRPr="00547A81">
        <w:rPr>
          <w:szCs w:val="18"/>
        </w:rPr>
        <w:t>r</w:t>
      </w:r>
      <w:r w:rsidRPr="00547A81">
        <w:rPr>
          <w:szCs w:val="18"/>
        </w:rPr>
        <w:t>sonnel des soldats au général, maître de l’Empire, et l’affirmation d’une armée de métier, in</w:t>
      </w:r>
      <w:r w:rsidRPr="00547A81">
        <w:rPr>
          <w:szCs w:val="18"/>
        </w:rPr>
        <w:t>s</w:t>
      </w:r>
      <w:r w:rsidRPr="00547A81">
        <w:rPr>
          <w:szCs w:val="18"/>
        </w:rPr>
        <w:t>trument d’un État centralisé qui s’autonomise : elle concilie ainsi la tendance au développement d’appareils étatiques centralisés et la di</w:t>
      </w:r>
      <w:r w:rsidRPr="00547A81">
        <w:rPr>
          <w:szCs w:val="18"/>
        </w:rPr>
        <w:t>f</w:t>
      </w:r>
      <w:r w:rsidRPr="00547A81">
        <w:rPr>
          <w:szCs w:val="18"/>
        </w:rPr>
        <w:t>fusion d’un mode de relation clientélaire très personnal</w:t>
      </w:r>
      <w:r w:rsidRPr="00547A81">
        <w:rPr>
          <w:szCs w:val="18"/>
        </w:rPr>
        <w:t>i</w:t>
      </w:r>
      <w:r w:rsidRPr="00547A81">
        <w:rPr>
          <w:szCs w:val="18"/>
        </w:rPr>
        <w:t>sé, au bénéfice du prince. Elle joue son rôle dans la politique d’urbanisation et de municipalisation (en Afrique et en Num</w:t>
      </w:r>
      <w:r w:rsidRPr="00547A81">
        <w:rPr>
          <w:szCs w:val="18"/>
        </w:rPr>
        <w:t>i</w:t>
      </w:r>
      <w:r w:rsidRPr="00547A81">
        <w:rPr>
          <w:szCs w:val="18"/>
        </w:rPr>
        <w:t>die, en Syrie, sur le limes germanique), ses camps devenant marchés, centres de production et, surtout, noyaux des m</w:t>
      </w:r>
      <w:r w:rsidRPr="00547A81">
        <w:rPr>
          <w:szCs w:val="18"/>
        </w:rPr>
        <w:t>u</w:t>
      </w:r>
      <w:r w:rsidRPr="00547A81">
        <w:rPr>
          <w:szCs w:val="18"/>
        </w:rPr>
        <w:t>nicipes de vétérans. Elle est enfin l’expression la plus spectaculaire du grand mouvement d’intégration des r</w:t>
      </w:r>
      <w:r w:rsidRPr="00547A81">
        <w:rPr>
          <w:szCs w:val="18"/>
        </w:rPr>
        <w:t>a</w:t>
      </w:r>
      <w:r w:rsidRPr="00547A81">
        <w:rPr>
          <w:szCs w:val="18"/>
        </w:rPr>
        <w:t>ces et des cultures, et de promotion sociale des vaincus d’hier. Généralement recrutés sur place, les légionnaires devie</w:t>
      </w:r>
      <w:r w:rsidRPr="00547A81">
        <w:rPr>
          <w:szCs w:val="18"/>
        </w:rPr>
        <w:t>n</w:t>
      </w:r>
      <w:r w:rsidRPr="00547A81">
        <w:rPr>
          <w:szCs w:val="18"/>
        </w:rPr>
        <w:t>nent citoyens, comme à leur départ de l’armée les soldats des corps auxiliaires ; vétérans, ils reço</w:t>
      </w:r>
      <w:r w:rsidRPr="00547A81">
        <w:rPr>
          <w:szCs w:val="18"/>
        </w:rPr>
        <w:t>i</w:t>
      </w:r>
      <w:r w:rsidRPr="00547A81">
        <w:rPr>
          <w:szCs w:val="18"/>
        </w:rPr>
        <w:t>vent des terres, contribuent à la romanis</w:t>
      </w:r>
      <w:r w:rsidRPr="00547A81">
        <w:rPr>
          <w:szCs w:val="18"/>
        </w:rPr>
        <w:t>a</w:t>
      </w:r>
      <w:r w:rsidRPr="00547A81">
        <w:rPr>
          <w:szCs w:val="18"/>
        </w:rPr>
        <w:t xml:space="preserve">tion ; certains soldats plus romanisés que leurs compagnons d’armes – notamment les </w:t>
      </w:r>
      <w:r w:rsidRPr="00547A81">
        <w:rPr>
          <w:i/>
          <w:iCs/>
          <w:szCs w:val="18"/>
        </w:rPr>
        <w:t xml:space="preserve">ex castris, </w:t>
      </w:r>
      <w:r w:rsidRPr="00547A81">
        <w:rPr>
          <w:szCs w:val="18"/>
        </w:rPr>
        <w:t>fils de légionnaires – accèdent à des commandements subalternes. I</w:t>
      </w:r>
      <w:r w:rsidRPr="00547A81">
        <w:rPr>
          <w:szCs w:val="18"/>
        </w:rPr>
        <w:t>n</w:t>
      </w:r>
      <w:r w:rsidRPr="00547A81">
        <w:rPr>
          <w:szCs w:val="18"/>
        </w:rPr>
        <w:t>versement, l’armée permet l’intégration des cultures des peuples so</w:t>
      </w:r>
      <w:r w:rsidRPr="00547A81">
        <w:rPr>
          <w:szCs w:val="18"/>
        </w:rPr>
        <w:t>u</w:t>
      </w:r>
      <w:r w:rsidRPr="00547A81">
        <w:rPr>
          <w:szCs w:val="18"/>
        </w:rPr>
        <w:t>mis : ainsi, certains cultes orientaux, avant de se répandre dans les vi</w:t>
      </w:r>
      <w:r w:rsidRPr="00547A81">
        <w:rPr>
          <w:szCs w:val="18"/>
        </w:rPr>
        <w:t>l</w:t>
      </w:r>
      <w:r w:rsidRPr="00547A81">
        <w:rPr>
          <w:szCs w:val="18"/>
        </w:rPr>
        <w:t>les, sont diffusés et pratiqués dans les camps. L’armée i</w:t>
      </w:r>
      <w:r w:rsidRPr="00547A81">
        <w:rPr>
          <w:szCs w:val="18"/>
        </w:rPr>
        <w:t>m</w:t>
      </w:r>
      <w:r w:rsidRPr="00547A81">
        <w:rPr>
          <w:szCs w:val="18"/>
        </w:rPr>
        <w:t>périale offre le modèle réalisé du projet politique de l’Empire : intégrer et promo</w:t>
      </w:r>
      <w:r w:rsidRPr="00547A81">
        <w:rPr>
          <w:szCs w:val="18"/>
        </w:rPr>
        <w:t>u</w:t>
      </w:r>
      <w:r w:rsidRPr="00547A81">
        <w:rPr>
          <w:szCs w:val="18"/>
        </w:rPr>
        <w:t>voir lentement les peuples vaincus, sans leur imposer une décultur</w:t>
      </w:r>
      <w:r w:rsidRPr="00547A81">
        <w:rPr>
          <w:szCs w:val="18"/>
        </w:rPr>
        <w:t>a</w:t>
      </w:r>
      <w:r w:rsidRPr="00547A81">
        <w:rPr>
          <w:szCs w:val="18"/>
        </w:rPr>
        <w:t>tion brutale, généraliser la relation de clientèle (si manife</w:t>
      </w:r>
      <w:r w:rsidRPr="00547A81">
        <w:rPr>
          <w:szCs w:val="18"/>
        </w:rPr>
        <w:t>s</w:t>
      </w:r>
      <w:r w:rsidRPr="00547A81">
        <w:rPr>
          <w:szCs w:val="18"/>
        </w:rPr>
        <w:t>te dans l’institution des vétérans), rattacher directement au prince les app</w:t>
      </w:r>
      <w:r w:rsidRPr="00547A81">
        <w:rPr>
          <w:szCs w:val="18"/>
        </w:rPr>
        <w:t>a</w:t>
      </w:r>
      <w:r w:rsidRPr="00547A81">
        <w:rPr>
          <w:szCs w:val="18"/>
        </w:rPr>
        <w:t>reils étatiques, développer un culte des princes qui assure au pouvoir un caractère sacré.</w:t>
      </w:r>
    </w:p>
    <w:p w14:paraId="03773DE3" w14:textId="77777777" w:rsidR="00BE5A28" w:rsidRPr="00547A81" w:rsidRDefault="00BE5A28" w:rsidP="00BE5A28">
      <w:pPr>
        <w:spacing w:before="120" w:after="120"/>
        <w:jc w:val="both"/>
      </w:pPr>
      <w:r w:rsidRPr="00547A81">
        <w:rPr>
          <w:szCs w:val="18"/>
        </w:rPr>
        <w:t>L’administration remplit des fonctions analogues : son recrut</w:t>
      </w:r>
      <w:r w:rsidRPr="00547A81">
        <w:rPr>
          <w:szCs w:val="18"/>
        </w:rPr>
        <w:t>e</w:t>
      </w:r>
      <w:r w:rsidRPr="00547A81">
        <w:rPr>
          <w:szCs w:val="18"/>
        </w:rPr>
        <w:t>ment, notamment parmi les not</w:t>
      </w:r>
      <w:r w:rsidRPr="00547A81">
        <w:rPr>
          <w:szCs w:val="18"/>
        </w:rPr>
        <w:t>a</w:t>
      </w:r>
      <w:r w:rsidRPr="00547A81">
        <w:rPr>
          <w:szCs w:val="18"/>
        </w:rPr>
        <w:t xml:space="preserve">bles provinciaux qui accèdent à l’ordre équestre, fait voir à tous que l’Empire s’établit au bénéfice de la bourgeoisie des cités, sans distinction d’origine ethnique (au moins au </w:t>
      </w:r>
      <w:r w:rsidRPr="00547A81">
        <w:rPr>
          <w:smallCaps/>
          <w:szCs w:val="18"/>
        </w:rPr>
        <w:t>ii</w:t>
      </w:r>
      <w:r w:rsidRPr="00547A81">
        <w:rPr>
          <w:szCs w:val="18"/>
          <w:vertAlign w:val="superscript"/>
        </w:rPr>
        <w:t>e</w:t>
      </w:r>
      <w:r w:rsidRPr="00547A81">
        <w:rPr>
          <w:szCs w:val="18"/>
        </w:rPr>
        <w:t xml:space="preserve"> siècle), selon le bon vouloir du prince, et en récupérant les prat</w:t>
      </w:r>
      <w:r w:rsidRPr="00547A81">
        <w:rPr>
          <w:szCs w:val="18"/>
        </w:rPr>
        <w:t>i</w:t>
      </w:r>
      <w:r w:rsidRPr="00547A81">
        <w:rPr>
          <w:szCs w:val="18"/>
        </w:rPr>
        <w:t>ques clientélaires au profit de l’appareil étatique centralisé. En dépit des résista</w:t>
      </w:r>
      <w:r w:rsidRPr="00547A81">
        <w:rPr>
          <w:szCs w:val="18"/>
        </w:rPr>
        <w:t>n</w:t>
      </w:r>
      <w:r w:rsidRPr="00547A81">
        <w:rPr>
          <w:szCs w:val="18"/>
        </w:rPr>
        <w:t>ces de l’aristocratie romaine, le Sénat s’ouvre largement aux propriétaires provinciaux qui re</w:t>
      </w:r>
      <w:r w:rsidRPr="00547A81">
        <w:rPr>
          <w:szCs w:val="18"/>
        </w:rPr>
        <w:t>s</w:t>
      </w:r>
      <w:r w:rsidRPr="00547A81">
        <w:rPr>
          <w:szCs w:val="18"/>
        </w:rPr>
        <w:t>tent les protecteurs de leur petite patrie d’origine ; sous les Antonins, un tiers des chevaliers vient des lointaines provinces orientales. Couro</w:t>
      </w:r>
      <w:r w:rsidRPr="00547A81">
        <w:rPr>
          <w:szCs w:val="18"/>
        </w:rPr>
        <w:t>n</w:t>
      </w:r>
      <w:r w:rsidRPr="00547A81">
        <w:rPr>
          <w:szCs w:val="18"/>
        </w:rPr>
        <w:t>nement de cette grande œuvre, des sénateurs issus de peuples vaincus un ou deux siècles plus tôt d</w:t>
      </w:r>
      <w:r w:rsidRPr="00547A81">
        <w:rPr>
          <w:szCs w:val="18"/>
        </w:rPr>
        <w:t>e</w:t>
      </w:r>
      <w:r w:rsidRPr="00547A81">
        <w:rPr>
          <w:szCs w:val="18"/>
        </w:rPr>
        <w:t xml:space="preserve">viennent préfets et procurateurs. Au </w:t>
      </w:r>
      <w:r w:rsidRPr="00547A81">
        <w:rPr>
          <w:smallCaps/>
          <w:szCs w:val="18"/>
        </w:rPr>
        <w:t>iii</w:t>
      </w:r>
      <w:r w:rsidRPr="00547A81">
        <w:rPr>
          <w:szCs w:val="18"/>
          <w:vertAlign w:val="superscript"/>
        </w:rPr>
        <w:t>e</w:t>
      </w:r>
      <w:r w:rsidRPr="00547A81">
        <w:rPr>
          <w:szCs w:val="18"/>
        </w:rPr>
        <w:t xml:space="preserve"> siècle, les emp</w:t>
      </w:r>
      <w:r w:rsidRPr="00547A81">
        <w:rPr>
          <w:szCs w:val="18"/>
        </w:rPr>
        <w:t>e</w:t>
      </w:r>
      <w:r w:rsidRPr="00547A81">
        <w:rPr>
          <w:szCs w:val="18"/>
        </w:rPr>
        <w:t>reurs</w:t>
      </w:r>
      <w:r>
        <w:rPr>
          <w:szCs w:val="18"/>
        </w:rPr>
        <w:t xml:space="preserve"> </w:t>
      </w:r>
      <w:r w:rsidRPr="00547A81">
        <w:t>[455]</w:t>
      </w:r>
      <w:r>
        <w:t xml:space="preserve"> </w:t>
      </w:r>
      <w:r w:rsidRPr="00547A81">
        <w:rPr>
          <w:szCs w:val="18"/>
        </w:rPr>
        <w:t>eux-mêmes auront des racines africaines et syriennes. Ce mouvement, chaque habitant de l’Empire peut le percevoir, grâce aux inscri</w:t>
      </w:r>
      <w:r w:rsidRPr="00547A81">
        <w:rPr>
          <w:szCs w:val="18"/>
        </w:rPr>
        <w:t>p</w:t>
      </w:r>
      <w:r w:rsidRPr="00547A81">
        <w:rPr>
          <w:szCs w:val="18"/>
        </w:rPr>
        <w:t>tions funéraires qui racontent l’ascension sociale d’un bou</w:t>
      </w:r>
      <w:r w:rsidRPr="00547A81">
        <w:rPr>
          <w:szCs w:val="18"/>
        </w:rPr>
        <w:t>r</w:t>
      </w:r>
      <w:r w:rsidRPr="00547A81">
        <w:rPr>
          <w:szCs w:val="18"/>
        </w:rPr>
        <w:t>geois de sa ville, grâce aux monuments qu’élèvent les chev</w:t>
      </w:r>
      <w:r w:rsidRPr="00547A81">
        <w:rPr>
          <w:szCs w:val="18"/>
        </w:rPr>
        <w:t>a</w:t>
      </w:r>
      <w:r w:rsidRPr="00547A81">
        <w:rPr>
          <w:szCs w:val="18"/>
        </w:rPr>
        <w:t>liers et les sénateurs dans leur cité d’origine, grâce aux manifestations quotidiennes de cette le</w:t>
      </w:r>
      <w:r w:rsidRPr="00547A81">
        <w:rPr>
          <w:szCs w:val="18"/>
        </w:rPr>
        <w:t>n</w:t>
      </w:r>
      <w:r w:rsidRPr="00547A81">
        <w:rPr>
          <w:szCs w:val="18"/>
        </w:rPr>
        <w:t>te promotion qui, des décurions de provi</w:t>
      </w:r>
      <w:r w:rsidRPr="00547A81">
        <w:rPr>
          <w:szCs w:val="18"/>
        </w:rPr>
        <w:t>n</w:t>
      </w:r>
      <w:r w:rsidRPr="00547A81">
        <w:rPr>
          <w:szCs w:val="18"/>
        </w:rPr>
        <w:t>ce, fait des membres de la Curie romaine (Charles-Picard, 1959 ; Grimal, 1964).</w:t>
      </w:r>
    </w:p>
    <w:p w14:paraId="108DEA29" w14:textId="77777777" w:rsidR="00BE5A28" w:rsidRPr="00547A81" w:rsidRDefault="00BE5A28" w:rsidP="00BE5A28">
      <w:pPr>
        <w:spacing w:before="120" w:after="120"/>
        <w:jc w:val="both"/>
      </w:pPr>
      <w:r w:rsidRPr="00547A81">
        <w:rPr>
          <w:szCs w:val="18"/>
        </w:rPr>
        <w:t>La construction d’un système de r</w:t>
      </w:r>
      <w:r w:rsidRPr="00547A81">
        <w:rPr>
          <w:szCs w:val="18"/>
        </w:rPr>
        <w:t>e</w:t>
      </w:r>
      <w:r w:rsidRPr="00547A81">
        <w:rPr>
          <w:szCs w:val="18"/>
        </w:rPr>
        <w:t>présentations et d’un modèle de l’organisation sociale et politique qui concilient partiellement des tr</w:t>
      </w:r>
      <w:r w:rsidRPr="00547A81">
        <w:rPr>
          <w:szCs w:val="18"/>
        </w:rPr>
        <w:t>a</w:t>
      </w:r>
      <w:r w:rsidRPr="00547A81">
        <w:rPr>
          <w:szCs w:val="18"/>
        </w:rPr>
        <w:t>ditions et des cultures politiques hétérogènes – partiellement sans do</w:t>
      </w:r>
      <w:r w:rsidRPr="00547A81">
        <w:rPr>
          <w:szCs w:val="18"/>
        </w:rPr>
        <w:t>u</w:t>
      </w:r>
      <w:r w:rsidRPr="00547A81">
        <w:rPr>
          <w:szCs w:val="18"/>
        </w:rPr>
        <w:t>te, mais de m</w:t>
      </w:r>
      <w:r w:rsidRPr="00547A81">
        <w:rPr>
          <w:szCs w:val="18"/>
        </w:rPr>
        <w:t>a</w:t>
      </w:r>
      <w:r w:rsidRPr="00547A81">
        <w:rPr>
          <w:szCs w:val="18"/>
        </w:rPr>
        <w:t>nière très efficace –, se saisit enfin dans l’ « idéologie » impériale accordée aux pratiques sociales. Sans qu’il soit poss</w:t>
      </w:r>
      <w:r w:rsidRPr="00547A81">
        <w:rPr>
          <w:szCs w:val="18"/>
        </w:rPr>
        <w:t>i</w:t>
      </w:r>
      <w:r w:rsidRPr="00547A81">
        <w:rPr>
          <w:szCs w:val="18"/>
        </w:rPr>
        <w:t>ble ici d’en considérer toutes les dimensions, on peut év</w:t>
      </w:r>
      <w:r w:rsidRPr="00547A81">
        <w:rPr>
          <w:szCs w:val="18"/>
        </w:rPr>
        <w:t>o</w:t>
      </w:r>
      <w:r w:rsidRPr="00547A81">
        <w:rPr>
          <w:szCs w:val="18"/>
        </w:rPr>
        <w:t>quer la diffusion d’un idéal de la citoyenn</w:t>
      </w:r>
      <w:r w:rsidRPr="00547A81">
        <w:rPr>
          <w:szCs w:val="18"/>
        </w:rPr>
        <w:t>e</w:t>
      </w:r>
      <w:r w:rsidRPr="00547A81">
        <w:rPr>
          <w:szCs w:val="18"/>
        </w:rPr>
        <w:t>té jusqu’au point où tous les habitants de l’Empire pourront la recevoir par l’Édit de Caracalla, en 212, on peut également r</w:t>
      </w:r>
      <w:r w:rsidRPr="00547A81">
        <w:rPr>
          <w:szCs w:val="18"/>
        </w:rPr>
        <w:t>e</w:t>
      </w:r>
      <w:r w:rsidRPr="00547A81">
        <w:rPr>
          <w:szCs w:val="18"/>
        </w:rPr>
        <w:t xml:space="preserve">censer les thèmes de la </w:t>
      </w:r>
      <w:r w:rsidRPr="00547A81">
        <w:rPr>
          <w:i/>
          <w:iCs/>
          <w:szCs w:val="18"/>
        </w:rPr>
        <w:t xml:space="preserve">Pax Romana </w:t>
      </w:r>
      <w:r w:rsidRPr="00547A81">
        <w:rPr>
          <w:szCs w:val="18"/>
        </w:rPr>
        <w:t>(paix et prospérité, civilis</w:t>
      </w:r>
      <w:r w:rsidRPr="00547A81">
        <w:rPr>
          <w:szCs w:val="18"/>
        </w:rPr>
        <w:t>a</w:t>
      </w:r>
      <w:r w:rsidRPr="00547A81">
        <w:rPr>
          <w:szCs w:val="18"/>
        </w:rPr>
        <w:t>tion, coexistence des cultures). Nous ne retiendrons que deux manifestations de cette unité de conce</w:t>
      </w:r>
      <w:r w:rsidRPr="00547A81">
        <w:rPr>
          <w:szCs w:val="18"/>
        </w:rPr>
        <w:t>p</w:t>
      </w:r>
      <w:r w:rsidRPr="00547A81">
        <w:rPr>
          <w:szCs w:val="18"/>
        </w:rPr>
        <w:t xml:space="preserve">tions qui parvient à s’imposer : dans la religion et dans l’éducation. On a déjà noté (voir </w:t>
      </w:r>
      <w:r w:rsidRPr="00547A81">
        <w:rPr>
          <w:i/>
          <w:iCs/>
          <w:szCs w:val="18"/>
        </w:rPr>
        <w:t>supra, Se</w:t>
      </w:r>
      <w:r w:rsidRPr="00547A81">
        <w:rPr>
          <w:i/>
          <w:iCs/>
          <w:szCs w:val="18"/>
        </w:rPr>
        <w:t>c</w:t>
      </w:r>
      <w:r w:rsidRPr="00547A81">
        <w:rPr>
          <w:i/>
          <w:iCs/>
          <w:szCs w:val="18"/>
        </w:rPr>
        <w:t xml:space="preserve">tion 2, </w:t>
      </w:r>
      <w:r w:rsidRPr="00547A81">
        <w:rPr>
          <w:szCs w:val="18"/>
        </w:rPr>
        <w:t>2) l’association des princes aux grandes divinités locales ; le syncrétisme, dont les empereurs eux-mêmes donnent l’exemple en leurs « chapelles » privées, progresse spectac</w:t>
      </w:r>
      <w:r w:rsidRPr="00547A81">
        <w:rPr>
          <w:szCs w:val="18"/>
        </w:rPr>
        <w:t>u</w:t>
      </w:r>
      <w:r w:rsidRPr="00547A81">
        <w:rPr>
          <w:szCs w:val="18"/>
        </w:rPr>
        <w:t xml:space="preserve">lairement aux </w:t>
      </w:r>
      <w:r w:rsidRPr="00547A81">
        <w:rPr>
          <w:smallCaps/>
          <w:szCs w:val="18"/>
        </w:rPr>
        <w:t>ii</w:t>
      </w:r>
      <w:r w:rsidRPr="00547A81">
        <w:rPr>
          <w:szCs w:val="18"/>
          <w:vertAlign w:val="superscript"/>
        </w:rPr>
        <w:t>e</w:t>
      </w:r>
      <w:r w:rsidRPr="00547A81">
        <w:rPr>
          <w:szCs w:val="18"/>
        </w:rPr>
        <w:t xml:space="preserve"> et </w:t>
      </w:r>
      <w:r w:rsidRPr="00547A81">
        <w:rPr>
          <w:smallCaps/>
          <w:szCs w:val="18"/>
        </w:rPr>
        <w:t>iii</w:t>
      </w:r>
      <w:r w:rsidRPr="00547A81">
        <w:rPr>
          <w:szCs w:val="18"/>
          <w:vertAlign w:val="superscript"/>
        </w:rPr>
        <w:t>e</w:t>
      </w:r>
      <w:r w:rsidRPr="00547A81">
        <w:rPr>
          <w:szCs w:val="18"/>
        </w:rPr>
        <w:t xml:space="preserve"> siècles ; ce n’est plus seulement des divinités romaines, mais d’Isis, de Mithra, voire du Baal syrien, que les pri</w:t>
      </w:r>
      <w:r w:rsidRPr="00547A81">
        <w:rPr>
          <w:szCs w:val="18"/>
        </w:rPr>
        <w:t>n</w:t>
      </w:r>
      <w:r w:rsidRPr="00547A81">
        <w:rPr>
          <w:szCs w:val="18"/>
        </w:rPr>
        <w:t>ces reçoivent leur légitimité. C’est à toutes les formes du sacré connues dans l’Empire que le po</w:t>
      </w:r>
      <w:r w:rsidRPr="00547A81">
        <w:rPr>
          <w:szCs w:val="18"/>
        </w:rPr>
        <w:t>u</w:t>
      </w:r>
      <w:r w:rsidRPr="00547A81">
        <w:rPr>
          <w:szCs w:val="18"/>
        </w:rPr>
        <w:t>voir réfère ainsi ; celles qui se dérobent à cette entreprise sont suspe</w:t>
      </w:r>
      <w:r w:rsidRPr="00547A81">
        <w:rPr>
          <w:szCs w:val="18"/>
        </w:rPr>
        <w:t>c</w:t>
      </w:r>
      <w:r w:rsidRPr="00547A81">
        <w:rPr>
          <w:szCs w:val="18"/>
        </w:rPr>
        <w:t>tes et politiquement dangereuses, donc perséc</w:t>
      </w:r>
      <w:r w:rsidRPr="00547A81">
        <w:rPr>
          <w:szCs w:val="18"/>
        </w:rPr>
        <w:t>u</w:t>
      </w:r>
      <w:r w:rsidRPr="00547A81">
        <w:rPr>
          <w:szCs w:val="18"/>
        </w:rPr>
        <w:t>tées. L’éducation, quant à elle, diffuse dans les cités une culture complexe où cohabitent les auteurs de langue grecque (Homère, Aristote) et les chantres latins du pouvoir impérial (Virgile nota</w:t>
      </w:r>
      <w:r w:rsidRPr="00547A81">
        <w:rPr>
          <w:szCs w:val="18"/>
        </w:rPr>
        <w:t>m</w:t>
      </w:r>
      <w:r w:rsidRPr="00547A81">
        <w:rPr>
          <w:szCs w:val="18"/>
        </w:rPr>
        <w:t>ment) ; seul l’enseignement du droit paraît échapper au bilinguisme, mais les normes qu’il pr</w:t>
      </w:r>
      <w:r w:rsidRPr="00547A81">
        <w:rPr>
          <w:szCs w:val="18"/>
        </w:rPr>
        <w:t>o</w:t>
      </w:r>
      <w:r w:rsidRPr="00547A81">
        <w:rPr>
          <w:szCs w:val="18"/>
        </w:rPr>
        <w:t>page ne sont pas celles de la seule cité romaine : ce sont celles de l’État imp</w:t>
      </w:r>
      <w:r w:rsidRPr="00547A81">
        <w:rPr>
          <w:szCs w:val="18"/>
        </w:rPr>
        <w:t>é</w:t>
      </w:r>
      <w:r w:rsidRPr="00547A81">
        <w:rPr>
          <w:szCs w:val="18"/>
        </w:rPr>
        <w:t>rial dans sa complexité.</w:t>
      </w:r>
    </w:p>
    <w:p w14:paraId="2F5CDF51" w14:textId="77777777" w:rsidR="00BE5A28" w:rsidRPr="00547A81" w:rsidRDefault="00BE5A28" w:rsidP="00BE5A28">
      <w:pPr>
        <w:spacing w:before="120" w:after="120"/>
        <w:jc w:val="both"/>
        <w:rPr>
          <w:szCs w:val="18"/>
        </w:rPr>
      </w:pPr>
      <w:r>
        <w:rPr>
          <w:szCs w:val="18"/>
        </w:rPr>
        <w:br w:type="page"/>
      </w:r>
    </w:p>
    <w:p w14:paraId="18EFF7A7" w14:textId="77777777" w:rsidR="00BE5A28" w:rsidRPr="00547A81" w:rsidRDefault="00BE5A28" w:rsidP="00BE5A28">
      <w:pPr>
        <w:pStyle w:val="b"/>
      </w:pPr>
      <w:r w:rsidRPr="00547A81">
        <w:t>B. CONFLITS DE L</w:t>
      </w:r>
      <w:r w:rsidRPr="00547A81">
        <w:t>É</w:t>
      </w:r>
      <w:r w:rsidRPr="00547A81">
        <w:t>GITIMITÉS</w:t>
      </w:r>
    </w:p>
    <w:p w14:paraId="48FC713F" w14:textId="77777777" w:rsidR="00BE5A28" w:rsidRPr="00547A81" w:rsidRDefault="00BE5A28" w:rsidP="00BE5A28">
      <w:pPr>
        <w:spacing w:before="120" w:after="120"/>
        <w:jc w:val="both"/>
        <w:rPr>
          <w:szCs w:val="18"/>
        </w:rPr>
      </w:pPr>
    </w:p>
    <w:p w14:paraId="179164D7" w14:textId="77777777" w:rsidR="00BE5A28" w:rsidRPr="00547A81" w:rsidRDefault="00BE5A28" w:rsidP="00BE5A28">
      <w:pPr>
        <w:spacing w:before="120" w:after="120"/>
        <w:jc w:val="both"/>
      </w:pPr>
      <w:r w:rsidRPr="00547A81">
        <w:rPr>
          <w:szCs w:val="18"/>
        </w:rPr>
        <w:t>De la juxtaposition de systèmes de représentations hét</w:t>
      </w:r>
      <w:r w:rsidRPr="00547A81">
        <w:rPr>
          <w:szCs w:val="18"/>
        </w:rPr>
        <w:t>é</w:t>
      </w:r>
      <w:r w:rsidRPr="00547A81">
        <w:rPr>
          <w:szCs w:val="18"/>
        </w:rPr>
        <w:t>rogènes, et donc de légitimités différentes, voire contradictoires, d’autres emp</w:t>
      </w:r>
      <w:r w:rsidRPr="00547A81">
        <w:rPr>
          <w:szCs w:val="18"/>
        </w:rPr>
        <w:t>i</w:t>
      </w:r>
      <w:r w:rsidRPr="00547A81">
        <w:rPr>
          <w:szCs w:val="18"/>
        </w:rPr>
        <w:t>res n’ont pas pu tirer une synthèse, ni m</w:t>
      </w:r>
      <w:r w:rsidRPr="00547A81">
        <w:rPr>
          <w:szCs w:val="18"/>
        </w:rPr>
        <w:t>ê</w:t>
      </w:r>
      <w:r w:rsidRPr="00547A81">
        <w:rPr>
          <w:szCs w:val="18"/>
        </w:rPr>
        <w:t>me parvenir à assurer l’unité de signific</w:t>
      </w:r>
      <w:r w:rsidRPr="00547A81">
        <w:rPr>
          <w:szCs w:val="18"/>
        </w:rPr>
        <w:t>a</w:t>
      </w:r>
      <w:r w:rsidRPr="00547A81">
        <w:rPr>
          <w:szCs w:val="18"/>
        </w:rPr>
        <w:t>tion. Il est clair que toute comparaison, par exemple de Rome et d’un empire col</w:t>
      </w:r>
      <w:r w:rsidRPr="00547A81">
        <w:rPr>
          <w:szCs w:val="18"/>
        </w:rPr>
        <w:t>o</w:t>
      </w:r>
      <w:r w:rsidRPr="00547A81">
        <w:rPr>
          <w:szCs w:val="18"/>
        </w:rPr>
        <w:t xml:space="preserve">nial construit au </w:t>
      </w:r>
      <w:r w:rsidRPr="00547A81">
        <w:rPr>
          <w:smallCaps/>
          <w:szCs w:val="18"/>
        </w:rPr>
        <w:t>xix</w:t>
      </w:r>
      <w:r w:rsidRPr="00547A81">
        <w:rPr>
          <w:szCs w:val="18"/>
          <w:vertAlign w:val="superscript"/>
        </w:rPr>
        <w:t>e</w:t>
      </w:r>
      <w:r w:rsidRPr="00547A81">
        <w:rPr>
          <w:szCs w:val="18"/>
        </w:rPr>
        <w:t xml:space="preserve"> siècle, doit tenir compte des différences fondamentales de conditions économ</w:t>
      </w:r>
      <w:r w:rsidRPr="00547A81">
        <w:rPr>
          <w:szCs w:val="18"/>
        </w:rPr>
        <w:t>i</w:t>
      </w:r>
      <w:r w:rsidRPr="00547A81">
        <w:rPr>
          <w:szCs w:val="18"/>
        </w:rPr>
        <w:t>ques, sociales et techniques existant entre ces deux formes d’empires. Il reste qu’en se gardant de tout rapprochement mystificateur, on peut considérer le cas des empires coloniaux comme exemplaire de ces conflits de l</w:t>
      </w:r>
      <w:r w:rsidRPr="00547A81">
        <w:rPr>
          <w:szCs w:val="18"/>
        </w:rPr>
        <w:t>é</w:t>
      </w:r>
      <w:r w:rsidRPr="00547A81">
        <w:rPr>
          <w:szCs w:val="18"/>
        </w:rPr>
        <w:t>gitimité au sein d’un système politique complexe. L’empire colonial français met en présence des modes de pensée différents, idéologiques, rel</w:t>
      </w:r>
      <w:r w:rsidRPr="00547A81">
        <w:rPr>
          <w:szCs w:val="18"/>
        </w:rPr>
        <w:t>i</w:t>
      </w:r>
      <w:r w:rsidRPr="00547A81">
        <w:rPr>
          <w:szCs w:val="18"/>
        </w:rPr>
        <w:t>gieux et myth</w:t>
      </w:r>
      <w:r w:rsidRPr="00547A81">
        <w:rPr>
          <w:szCs w:val="18"/>
        </w:rPr>
        <w:t>i</w:t>
      </w:r>
      <w:r w:rsidRPr="00547A81">
        <w:rPr>
          <w:szCs w:val="18"/>
        </w:rPr>
        <w:t>ques ; il fait coexister des cultures et des modèles de relation politiques aussi contradictoires que la démocratie libérale, les États islamiques, et les royaumes afr</w:t>
      </w:r>
      <w:r w:rsidRPr="00547A81">
        <w:rPr>
          <w:szCs w:val="18"/>
        </w:rPr>
        <w:t>i</w:t>
      </w:r>
      <w:r w:rsidRPr="00547A81">
        <w:rPr>
          <w:szCs w:val="18"/>
        </w:rPr>
        <w:t>cains ; il associe des États en voie de modernisation, dotés d’une administration différenciée (le Maroc, l’Annam, voire Madagascar), et des chefferies tribales. Si l’idéologie impéri</w:t>
      </w:r>
      <w:r w:rsidRPr="00547A81">
        <w:rPr>
          <w:szCs w:val="18"/>
        </w:rPr>
        <w:t>a</w:t>
      </w:r>
      <w:r w:rsidRPr="00547A81">
        <w:rPr>
          <w:szCs w:val="18"/>
        </w:rPr>
        <w:t>liste ne fournit</w:t>
      </w:r>
      <w:r>
        <w:rPr>
          <w:szCs w:val="18"/>
        </w:rPr>
        <w:t xml:space="preserve"> </w:t>
      </w:r>
      <w:r w:rsidRPr="00547A81">
        <w:t>[</w:t>
      </w:r>
      <w:r w:rsidRPr="00547A81">
        <w:rPr>
          <w:rFonts w:cs="Arial"/>
          <w:szCs w:val="16"/>
        </w:rPr>
        <w:t>456]</w:t>
      </w:r>
      <w:r>
        <w:rPr>
          <w:rFonts w:cs="Arial"/>
          <w:szCs w:val="16"/>
        </w:rPr>
        <w:t xml:space="preserve"> </w:t>
      </w:r>
      <w:r w:rsidRPr="00547A81">
        <w:rPr>
          <w:szCs w:val="18"/>
        </w:rPr>
        <w:t>qu’une médiocre apparence d’identité à cet assemblage hét</w:t>
      </w:r>
      <w:r w:rsidRPr="00547A81">
        <w:rPr>
          <w:szCs w:val="18"/>
        </w:rPr>
        <w:t>é</w:t>
      </w:r>
      <w:r w:rsidRPr="00547A81">
        <w:rPr>
          <w:szCs w:val="18"/>
        </w:rPr>
        <w:t>roclite, le problème de la légitimation n’en est pas moins posé ; c’est encore au travers des pratiques que l’on peut essayer de l’appréhender.</w:t>
      </w:r>
    </w:p>
    <w:p w14:paraId="3FD6559C" w14:textId="77777777" w:rsidR="00BE5A28" w:rsidRPr="00547A81" w:rsidRDefault="00BE5A28" w:rsidP="00BE5A28">
      <w:pPr>
        <w:spacing w:before="120" w:after="120"/>
        <w:jc w:val="both"/>
      </w:pPr>
      <w:r w:rsidRPr="00547A81">
        <w:rPr>
          <w:szCs w:val="18"/>
        </w:rPr>
        <w:t>La grande question est celle des él</w:t>
      </w:r>
      <w:r w:rsidRPr="00547A81">
        <w:rPr>
          <w:szCs w:val="18"/>
        </w:rPr>
        <w:t>i</w:t>
      </w:r>
      <w:r w:rsidRPr="00547A81">
        <w:rPr>
          <w:szCs w:val="18"/>
        </w:rPr>
        <w:t>tes. Le colonisateur, dont la puissance militaire est souvent moindre qu’on l’a dit – Gallieni, Fai</w:t>
      </w:r>
      <w:r w:rsidRPr="00547A81">
        <w:rPr>
          <w:szCs w:val="18"/>
        </w:rPr>
        <w:t>d</w:t>
      </w:r>
      <w:r w:rsidRPr="00547A81">
        <w:rPr>
          <w:szCs w:val="18"/>
        </w:rPr>
        <w:t>herbe ont peu de troupes –, est naturellement conduit à s’appuyer sur les élites politiques traditionnelles dont le ralliement garantit la soumi</w:t>
      </w:r>
      <w:r w:rsidRPr="00547A81">
        <w:rPr>
          <w:szCs w:val="18"/>
        </w:rPr>
        <w:t>s</w:t>
      </w:r>
      <w:r w:rsidRPr="00547A81">
        <w:rPr>
          <w:szCs w:val="18"/>
        </w:rPr>
        <w:t>sion des peuples conquis ; Lyautey note qu’il faut « se servir des anciens cadres dirigeants, gouverner avec le mandarin et non contre le mandarin ». Cette politique est systématiquement mise en œuvre par Faidherbe au Sénégal, reprise et ampl</w:t>
      </w:r>
      <w:r w:rsidRPr="00547A81">
        <w:rPr>
          <w:szCs w:val="18"/>
        </w:rPr>
        <w:t>i</w:t>
      </w:r>
      <w:r w:rsidRPr="00547A81">
        <w:rPr>
          <w:szCs w:val="18"/>
        </w:rPr>
        <w:t>fiée plus tard en Afrique noire par Brévié ou F. Éboué. Au Maroc, la nom</w:t>
      </w:r>
      <w:r w:rsidRPr="00547A81">
        <w:rPr>
          <w:szCs w:val="18"/>
        </w:rPr>
        <w:t>i</w:t>
      </w:r>
      <w:r w:rsidRPr="00547A81">
        <w:rPr>
          <w:szCs w:val="18"/>
        </w:rPr>
        <w:t>nation des pachas, des khalifas et des caïds est laissée à l’administration indigène, au Mak</w:t>
      </w:r>
      <w:r w:rsidRPr="00547A81">
        <w:rPr>
          <w:szCs w:val="18"/>
        </w:rPr>
        <w:t>h</w:t>
      </w:r>
      <w:r w:rsidRPr="00547A81">
        <w:rPr>
          <w:szCs w:val="18"/>
        </w:rPr>
        <w:t>zen, même si elle est assortie d’une vigoureuse politique de reco</w:t>
      </w:r>
      <w:r w:rsidRPr="00547A81">
        <w:rPr>
          <w:szCs w:val="18"/>
        </w:rPr>
        <w:t>m</w:t>
      </w:r>
      <w:r w:rsidRPr="00547A81">
        <w:rPr>
          <w:szCs w:val="18"/>
        </w:rPr>
        <w:t>mandations, et si les notables mar</w:t>
      </w:r>
      <w:r w:rsidRPr="00547A81">
        <w:rPr>
          <w:szCs w:val="18"/>
        </w:rPr>
        <w:t>o</w:t>
      </w:r>
      <w:r w:rsidRPr="00547A81">
        <w:rPr>
          <w:szCs w:val="18"/>
        </w:rPr>
        <w:t>cains sont placés sous la tutelle de fait des contrôleurs civils et des officiers des A</w:t>
      </w:r>
      <w:r w:rsidRPr="00547A81">
        <w:rPr>
          <w:szCs w:val="18"/>
        </w:rPr>
        <w:t>f</w:t>
      </w:r>
      <w:r w:rsidRPr="00547A81">
        <w:rPr>
          <w:szCs w:val="18"/>
        </w:rPr>
        <w:t>faires indigènes. En Algérie même, l’armée s’appuie r</w:t>
      </w:r>
      <w:r w:rsidRPr="00547A81">
        <w:rPr>
          <w:szCs w:val="18"/>
        </w:rPr>
        <w:t>é</w:t>
      </w:r>
      <w:r w:rsidRPr="00547A81">
        <w:rPr>
          <w:szCs w:val="18"/>
        </w:rPr>
        <w:t>solument sur l’aristocratie locale, quand elle parvient à contrôler le gouvernement ; version d</w:t>
      </w:r>
      <w:r w:rsidRPr="00547A81">
        <w:rPr>
          <w:szCs w:val="18"/>
        </w:rPr>
        <w:t>é</w:t>
      </w:r>
      <w:r w:rsidRPr="00547A81">
        <w:rPr>
          <w:szCs w:val="18"/>
        </w:rPr>
        <w:t>risoire de cette méthode, l’utilisation des caïds et des cheikhs comme a</w:t>
      </w:r>
      <w:r w:rsidRPr="00547A81">
        <w:rPr>
          <w:szCs w:val="18"/>
        </w:rPr>
        <w:t>d</w:t>
      </w:r>
      <w:r w:rsidRPr="00547A81">
        <w:rPr>
          <w:szCs w:val="18"/>
        </w:rPr>
        <w:t>joints indigènes des municipalités fait de ces chefs traditionnels les auxilia</w:t>
      </w:r>
      <w:r w:rsidRPr="00547A81">
        <w:rPr>
          <w:szCs w:val="18"/>
        </w:rPr>
        <w:t>i</w:t>
      </w:r>
      <w:r w:rsidRPr="00547A81">
        <w:rPr>
          <w:szCs w:val="18"/>
        </w:rPr>
        <w:t>res d’une politique de spoliation et d’imposition de leurs administrés (Ageron, 1979). Le ralliement présumé des élites traditionnelles à l’œuvre de colonisation fournit une légitimation de cette e</w:t>
      </w:r>
      <w:r w:rsidRPr="00547A81">
        <w:rPr>
          <w:szCs w:val="18"/>
        </w:rPr>
        <w:t>n</w:t>
      </w:r>
      <w:r w:rsidRPr="00547A81">
        <w:rPr>
          <w:szCs w:val="18"/>
        </w:rPr>
        <w:t>treprise, accordée aux croyances sur le pouvoir qui correspo</w:t>
      </w:r>
      <w:r w:rsidRPr="00547A81">
        <w:rPr>
          <w:szCs w:val="18"/>
        </w:rPr>
        <w:t>n</w:t>
      </w:r>
      <w:r w:rsidRPr="00547A81">
        <w:rPr>
          <w:szCs w:val="18"/>
        </w:rPr>
        <w:t>dent à l’organisation des sociétés conqu</w:t>
      </w:r>
      <w:r w:rsidRPr="00547A81">
        <w:rPr>
          <w:szCs w:val="18"/>
        </w:rPr>
        <w:t>i</w:t>
      </w:r>
      <w:r w:rsidRPr="00547A81">
        <w:rPr>
          <w:szCs w:val="18"/>
        </w:rPr>
        <w:t>ses. Mais l’utilisation de ces élites aboutit inéluctablement à saper les bases de leur légitimité : voués à des tâches souvent subalternes, publ</w:t>
      </w:r>
      <w:r w:rsidRPr="00547A81">
        <w:rPr>
          <w:szCs w:val="18"/>
        </w:rPr>
        <w:t>i</w:t>
      </w:r>
      <w:r w:rsidRPr="00547A81">
        <w:rPr>
          <w:szCs w:val="18"/>
        </w:rPr>
        <w:t>quement soumis à des vexations, privés des moyens de consolider leur influence par la gén</w:t>
      </w:r>
      <w:r w:rsidRPr="00547A81">
        <w:rPr>
          <w:szCs w:val="18"/>
        </w:rPr>
        <w:t>é</w:t>
      </w:r>
      <w:r w:rsidRPr="00547A81">
        <w:rPr>
          <w:szCs w:val="18"/>
        </w:rPr>
        <w:t>rosité et le don, les chefs traditionnels « fonctionnarisés » perdent leur autorité ; bien plus, leur réduction au rôle d’agents des « roumis » d</w:t>
      </w:r>
      <w:r w:rsidRPr="00547A81">
        <w:rPr>
          <w:szCs w:val="18"/>
        </w:rPr>
        <w:t>é</w:t>
      </w:r>
      <w:r w:rsidRPr="00547A81">
        <w:rPr>
          <w:szCs w:val="18"/>
        </w:rPr>
        <w:t>truit, en terre d’Islam, tout fondement rel</w:t>
      </w:r>
      <w:r w:rsidRPr="00547A81">
        <w:rPr>
          <w:szCs w:val="18"/>
        </w:rPr>
        <w:t>i</w:t>
      </w:r>
      <w:r w:rsidRPr="00547A81">
        <w:rPr>
          <w:szCs w:val="18"/>
        </w:rPr>
        <w:t>gieux à leur pouvoir.</w:t>
      </w:r>
    </w:p>
    <w:p w14:paraId="1C9F22C8" w14:textId="77777777" w:rsidR="00BE5A28" w:rsidRPr="00547A81" w:rsidRDefault="00BE5A28" w:rsidP="00BE5A28">
      <w:pPr>
        <w:spacing w:before="120" w:after="120"/>
        <w:jc w:val="both"/>
      </w:pPr>
      <w:r w:rsidRPr="00547A81">
        <w:rPr>
          <w:szCs w:val="18"/>
        </w:rPr>
        <w:t>Concurremment, le colonisateur s’efforce de créer de nouvelles él</w:t>
      </w:r>
      <w:r w:rsidRPr="00547A81">
        <w:rPr>
          <w:szCs w:val="18"/>
        </w:rPr>
        <w:t>i</w:t>
      </w:r>
      <w:r w:rsidRPr="00547A81">
        <w:rPr>
          <w:szCs w:val="18"/>
        </w:rPr>
        <w:t>tes, dont la légitimité tient aux objectifs mêmes de l’œuvre de colon</w:t>
      </w:r>
      <w:r w:rsidRPr="00547A81">
        <w:rPr>
          <w:szCs w:val="18"/>
        </w:rPr>
        <w:t>i</w:t>
      </w:r>
      <w:r w:rsidRPr="00547A81">
        <w:rPr>
          <w:szCs w:val="18"/>
        </w:rPr>
        <w:t>sation. Agents indigènes capables de di</w:t>
      </w:r>
      <w:r w:rsidRPr="00547A81">
        <w:rPr>
          <w:szCs w:val="18"/>
        </w:rPr>
        <w:t>f</w:t>
      </w:r>
      <w:r w:rsidRPr="00547A81">
        <w:rPr>
          <w:szCs w:val="18"/>
        </w:rPr>
        <w:t>fuser les valeurs et les normes de la puissance impériale, ayant assimilé ses modèles et accepté ses croyances, en un mot francisés, ils doivent fournir les cadres de l’empire et anticipent sur l’assimilation attendue. Les écoles seconda</w:t>
      </w:r>
      <w:r w:rsidRPr="00547A81">
        <w:rPr>
          <w:szCs w:val="18"/>
        </w:rPr>
        <w:t>i</w:t>
      </w:r>
      <w:r w:rsidRPr="00547A81">
        <w:rPr>
          <w:szCs w:val="18"/>
        </w:rPr>
        <w:t>res forment une partie de ces élites, encore que les effectifs restent faibles ; les grands s</w:t>
      </w:r>
      <w:r w:rsidRPr="00547A81">
        <w:rPr>
          <w:szCs w:val="18"/>
        </w:rPr>
        <w:t>é</w:t>
      </w:r>
      <w:r w:rsidRPr="00547A81">
        <w:rPr>
          <w:szCs w:val="18"/>
        </w:rPr>
        <w:t>minaires, dont celui de Yaoundé, jouent un rôle non néglige</w:t>
      </w:r>
      <w:r w:rsidRPr="00547A81">
        <w:rPr>
          <w:szCs w:val="18"/>
        </w:rPr>
        <w:t>a</w:t>
      </w:r>
      <w:r w:rsidRPr="00547A81">
        <w:rPr>
          <w:szCs w:val="18"/>
        </w:rPr>
        <w:t>ble. L’armée a une importance égale dans le processus : officiers et sous-officiers de carrière indigènes constituent, en Ind</w:t>
      </w:r>
      <w:r w:rsidRPr="00547A81">
        <w:rPr>
          <w:szCs w:val="18"/>
        </w:rPr>
        <w:t>o</w:t>
      </w:r>
      <w:r w:rsidRPr="00547A81">
        <w:rPr>
          <w:szCs w:val="18"/>
        </w:rPr>
        <w:t>chine, en Algérie, en Afrique-Occidentale, une fraction non néglige</w:t>
      </w:r>
      <w:r w:rsidRPr="00547A81">
        <w:rPr>
          <w:szCs w:val="18"/>
        </w:rPr>
        <w:t>a</w:t>
      </w:r>
      <w:r w:rsidRPr="00547A81">
        <w:rPr>
          <w:szCs w:val="18"/>
        </w:rPr>
        <w:t>ble de cette bou</w:t>
      </w:r>
      <w:r w:rsidRPr="00547A81">
        <w:rPr>
          <w:szCs w:val="18"/>
        </w:rPr>
        <w:t>r</w:t>
      </w:r>
      <w:r w:rsidRPr="00547A81">
        <w:rPr>
          <w:szCs w:val="18"/>
        </w:rPr>
        <w:t>geoisie acculturée. Au sein de ces élites nouvelles se distingue une « intelligentsia » francisée au point de couper toute rel</w:t>
      </w:r>
      <w:r w:rsidRPr="00547A81">
        <w:rPr>
          <w:szCs w:val="18"/>
        </w:rPr>
        <w:t>a</w:t>
      </w:r>
      <w:r w:rsidRPr="00547A81">
        <w:rPr>
          <w:szCs w:val="18"/>
        </w:rPr>
        <w:t>tion avec la culture locale : les « jeunes Alg</w:t>
      </w:r>
      <w:r w:rsidRPr="00547A81">
        <w:rPr>
          <w:szCs w:val="18"/>
        </w:rPr>
        <w:t>é</w:t>
      </w:r>
      <w:r w:rsidRPr="00547A81">
        <w:rPr>
          <w:szCs w:val="18"/>
        </w:rPr>
        <w:t>riens » ou les « jeunes Tunisiens » ignorent l’arabe, a</w:t>
      </w:r>
      <w:r w:rsidRPr="00547A81">
        <w:rPr>
          <w:szCs w:val="18"/>
        </w:rPr>
        <w:t>d</w:t>
      </w:r>
      <w:r w:rsidRPr="00547A81">
        <w:rPr>
          <w:szCs w:val="18"/>
        </w:rPr>
        <w:t>hèrent aux partis français, à la franc-maçonnerie ou à la Ligue de l’enseignement. Ils conçoivent le pouvoir dans les termes m</w:t>
      </w:r>
      <w:r w:rsidRPr="00547A81">
        <w:rPr>
          <w:szCs w:val="18"/>
        </w:rPr>
        <w:t>ê</w:t>
      </w:r>
      <w:r w:rsidRPr="00547A81">
        <w:rPr>
          <w:szCs w:val="18"/>
        </w:rPr>
        <w:t>mes du colonisateur, propagent une conception démocr</w:t>
      </w:r>
      <w:r w:rsidRPr="00547A81">
        <w:rPr>
          <w:szCs w:val="18"/>
        </w:rPr>
        <w:t>a</w:t>
      </w:r>
      <w:r w:rsidRPr="00547A81">
        <w:rPr>
          <w:szCs w:val="18"/>
        </w:rPr>
        <w:t>tique et libérale bien mal accordée à la réalité quotidienne et fondamentalement étrangère au système de compréhension du monde qui prévaut dans leur société d’origine. Mais leur légitimité est rien moins qu’assurée auprès de leurs co</w:t>
      </w:r>
      <w:r w:rsidRPr="00547A81">
        <w:rPr>
          <w:szCs w:val="18"/>
        </w:rPr>
        <w:t>m</w:t>
      </w:r>
      <w:r w:rsidRPr="00547A81">
        <w:rPr>
          <w:szCs w:val="18"/>
        </w:rPr>
        <w:t>patriotes : contre les « jeunes Algériens » se dressent</w:t>
      </w:r>
      <w:r>
        <w:rPr>
          <w:szCs w:val="18"/>
        </w:rPr>
        <w:t xml:space="preserve"> </w:t>
      </w:r>
      <w:r w:rsidRPr="00547A81">
        <w:t>[457]</w:t>
      </w:r>
      <w:r>
        <w:t xml:space="preserve"> </w:t>
      </w:r>
      <w:r w:rsidRPr="00547A81">
        <w:rPr>
          <w:szCs w:val="18"/>
        </w:rPr>
        <w:t>les traditionalistes, aussi bien que les oulémas réformistes ; en Afrique noire les défenseurs des stru</w:t>
      </w:r>
      <w:r w:rsidRPr="00547A81">
        <w:rPr>
          <w:szCs w:val="18"/>
        </w:rPr>
        <w:t>c</w:t>
      </w:r>
      <w:r w:rsidRPr="00547A81">
        <w:rPr>
          <w:szCs w:val="18"/>
        </w:rPr>
        <w:t>tures ancestrales du pouvoir contestent les mœurs et les valeurs de ces a</w:t>
      </w:r>
      <w:r w:rsidRPr="00547A81">
        <w:rPr>
          <w:szCs w:val="18"/>
        </w:rPr>
        <w:t>s</w:t>
      </w:r>
      <w:r w:rsidRPr="00547A81">
        <w:rPr>
          <w:szCs w:val="18"/>
        </w:rPr>
        <w:t>sim</w:t>
      </w:r>
      <w:r w:rsidRPr="00547A81">
        <w:rPr>
          <w:szCs w:val="18"/>
        </w:rPr>
        <w:t>i</w:t>
      </w:r>
      <w:r w:rsidRPr="00547A81">
        <w:rPr>
          <w:szCs w:val="18"/>
        </w:rPr>
        <w:t>lés.</w:t>
      </w:r>
    </w:p>
    <w:p w14:paraId="200615B8" w14:textId="77777777" w:rsidR="00BE5A28" w:rsidRPr="00547A81" w:rsidRDefault="00BE5A28" w:rsidP="00BE5A28">
      <w:pPr>
        <w:spacing w:before="120" w:after="120"/>
        <w:jc w:val="both"/>
      </w:pPr>
      <w:r w:rsidRPr="00547A81">
        <w:rPr>
          <w:szCs w:val="18"/>
        </w:rPr>
        <w:t>Les plus conscients des grands administrateurs col</w:t>
      </w:r>
      <w:r w:rsidRPr="00547A81">
        <w:rPr>
          <w:szCs w:val="18"/>
        </w:rPr>
        <w:t>o</w:t>
      </w:r>
      <w:r w:rsidRPr="00547A81">
        <w:rPr>
          <w:szCs w:val="18"/>
        </w:rPr>
        <w:t>niaux n’ignorent pas ce conflit de légitim</w:t>
      </w:r>
      <w:r w:rsidRPr="00547A81">
        <w:rPr>
          <w:szCs w:val="18"/>
        </w:rPr>
        <w:t>i</w:t>
      </w:r>
      <w:r w:rsidRPr="00547A81">
        <w:rPr>
          <w:szCs w:val="18"/>
        </w:rPr>
        <w:t>tés. Certains, comme Lyautey au Maroc, en prennent acte et veillent à séparer les deux communautés jusque dans l’organisation de leur coexistence spatiale ; d’autres r</w:t>
      </w:r>
      <w:r w:rsidRPr="00547A81">
        <w:rPr>
          <w:szCs w:val="18"/>
        </w:rPr>
        <w:t>ê</w:t>
      </w:r>
      <w:r w:rsidRPr="00547A81">
        <w:rPr>
          <w:szCs w:val="18"/>
        </w:rPr>
        <w:t>vent d’une conciliation, ou d’une synthèse. Le gouverneur Delavigne</w:t>
      </w:r>
      <w:r w:rsidRPr="00547A81">
        <w:rPr>
          <w:szCs w:val="18"/>
        </w:rPr>
        <w:t>t</w:t>
      </w:r>
      <w:r w:rsidRPr="00547A81">
        <w:rPr>
          <w:szCs w:val="18"/>
        </w:rPr>
        <w:t xml:space="preserve">te, plus lucide, propose de rompre avec toute forme de légitimation traditionnelle des chefs : « Non pas les restaurer dans une féodalité qui se meurt, mais les </w:t>
      </w:r>
      <w:r w:rsidRPr="00547A81">
        <w:rPr>
          <w:i/>
          <w:iCs/>
          <w:szCs w:val="18"/>
        </w:rPr>
        <w:t xml:space="preserve">instaurer </w:t>
      </w:r>
      <w:r w:rsidRPr="00547A81">
        <w:rPr>
          <w:szCs w:val="18"/>
        </w:rPr>
        <w:t>dans une Afr</w:t>
      </w:r>
      <w:r w:rsidRPr="00547A81">
        <w:rPr>
          <w:szCs w:val="18"/>
        </w:rPr>
        <w:t>i</w:t>
      </w:r>
      <w:r w:rsidRPr="00547A81">
        <w:rPr>
          <w:szCs w:val="18"/>
        </w:rPr>
        <w:t>que moderne qui naît ; et c’est là que nous devons en faire des fonctionnaires » (Delavignette, 1946). L’espoir d’un Ferhat Abbas, qui attend l’émergence d’« une âme commune franco-musulmane », se brise sur la réalité du fait c</w:t>
      </w:r>
      <w:r w:rsidRPr="00547A81">
        <w:rPr>
          <w:szCs w:val="18"/>
        </w:rPr>
        <w:t>o</w:t>
      </w:r>
      <w:r w:rsidRPr="00547A81">
        <w:rPr>
          <w:szCs w:val="18"/>
        </w:rPr>
        <w:t>lonial. Jusque dans les nostalgies d’un Lyautey fasciné par l’organisation monarchique du pouvoir et la culture ari</w:t>
      </w:r>
      <w:r w:rsidRPr="00547A81">
        <w:rPr>
          <w:szCs w:val="18"/>
        </w:rPr>
        <w:t>s</w:t>
      </w:r>
      <w:r w:rsidRPr="00547A81">
        <w:rPr>
          <w:szCs w:val="18"/>
        </w:rPr>
        <w:t>tocratique du Maroc, on perçoit ainsi la portée politique de cette question.</w:t>
      </w:r>
    </w:p>
    <w:p w14:paraId="247BFD20" w14:textId="77777777" w:rsidR="00BE5A28" w:rsidRPr="00547A81" w:rsidRDefault="00BE5A28" w:rsidP="00BE5A28">
      <w:pPr>
        <w:spacing w:before="120" w:after="120"/>
        <w:jc w:val="both"/>
      </w:pPr>
      <w:r w:rsidRPr="00547A81">
        <w:rPr>
          <w:szCs w:val="18"/>
        </w:rPr>
        <w:t>La colonisation aboutit généralement à la destruction des systèmes de légitim</w:t>
      </w:r>
      <w:r w:rsidRPr="00547A81">
        <w:rPr>
          <w:szCs w:val="18"/>
        </w:rPr>
        <w:t>i</w:t>
      </w:r>
      <w:r w:rsidRPr="00547A81">
        <w:rPr>
          <w:szCs w:val="18"/>
        </w:rPr>
        <w:t>té traditionnels, sans parvenir pour autant à imposer les conceptions européennes, et sans réussir davantage – sauf rares exce</w:t>
      </w:r>
      <w:r w:rsidRPr="00547A81">
        <w:rPr>
          <w:szCs w:val="18"/>
        </w:rPr>
        <w:t>p</w:t>
      </w:r>
      <w:r w:rsidRPr="00547A81">
        <w:rPr>
          <w:szCs w:val="18"/>
        </w:rPr>
        <w:t>tions – à donner une unité de signification à des modèles hét</w:t>
      </w:r>
      <w:r w:rsidRPr="00547A81">
        <w:rPr>
          <w:szCs w:val="18"/>
        </w:rPr>
        <w:t>é</w:t>
      </w:r>
      <w:r w:rsidRPr="00547A81">
        <w:rPr>
          <w:szCs w:val="18"/>
        </w:rPr>
        <w:t>rogènes et souvent contradictoires. La reconstruction d’une légitimité et d’un système cohérent de représentations reviendra donc aux po</w:t>
      </w:r>
      <w:r w:rsidRPr="00547A81">
        <w:rPr>
          <w:szCs w:val="18"/>
        </w:rPr>
        <w:t>u</w:t>
      </w:r>
      <w:r w:rsidRPr="00547A81">
        <w:rPr>
          <w:szCs w:val="18"/>
        </w:rPr>
        <w:t>voirs issus de la décolonisation, tâche difficile car la coexistence de modèles di</w:t>
      </w:r>
      <w:r w:rsidRPr="00547A81">
        <w:rPr>
          <w:szCs w:val="18"/>
        </w:rPr>
        <w:t>f</w:t>
      </w:r>
      <w:r w:rsidRPr="00547A81">
        <w:rPr>
          <w:szCs w:val="18"/>
        </w:rPr>
        <w:t>férents persiste : « La désacralisation de la royauté comme de la che</w:t>
      </w:r>
      <w:r w:rsidRPr="00547A81">
        <w:rPr>
          <w:szCs w:val="18"/>
        </w:rPr>
        <w:t>f</w:t>
      </w:r>
      <w:r w:rsidRPr="00547A81">
        <w:rPr>
          <w:szCs w:val="18"/>
        </w:rPr>
        <w:t>ferie, même si elle est inégalement accentuée selon les cas, demeure toujours agissante. Le pouvoir du souverain et des chefs devient lég</w:t>
      </w:r>
      <w:r w:rsidRPr="00547A81">
        <w:rPr>
          <w:szCs w:val="18"/>
        </w:rPr>
        <w:t>i</w:t>
      </w:r>
      <w:r w:rsidRPr="00547A81">
        <w:rPr>
          <w:szCs w:val="18"/>
        </w:rPr>
        <w:t>time plus par référence au gouvernement c</w:t>
      </w:r>
      <w:r w:rsidRPr="00547A81">
        <w:rPr>
          <w:szCs w:val="18"/>
        </w:rPr>
        <w:t>o</w:t>
      </w:r>
      <w:r w:rsidRPr="00547A81">
        <w:rPr>
          <w:szCs w:val="18"/>
        </w:rPr>
        <w:t>lonial, qui le contrôle et peut le contester, que par référence aux anciennes procédures rituelles qui se mai</w:t>
      </w:r>
      <w:r w:rsidRPr="00547A81">
        <w:rPr>
          <w:szCs w:val="18"/>
        </w:rPr>
        <w:t>n</w:t>
      </w:r>
      <w:r w:rsidRPr="00547A81">
        <w:rPr>
          <w:szCs w:val="18"/>
        </w:rPr>
        <w:t xml:space="preserve">tiennent néanmoins. Il n’apparaît plus comme ayant reçu la </w:t>
      </w:r>
      <w:r w:rsidRPr="00547A81">
        <w:rPr>
          <w:i/>
          <w:iCs/>
          <w:szCs w:val="18"/>
        </w:rPr>
        <w:t xml:space="preserve">seule </w:t>
      </w:r>
      <w:r w:rsidRPr="00547A81">
        <w:rPr>
          <w:szCs w:val="18"/>
        </w:rPr>
        <w:t>consécration des ancêtres, des divinités ou des forces néce</w:t>
      </w:r>
      <w:r w:rsidRPr="00547A81">
        <w:rPr>
          <w:szCs w:val="18"/>
        </w:rPr>
        <w:t>s</w:t>
      </w:r>
      <w:r w:rsidRPr="00547A81">
        <w:rPr>
          <w:szCs w:val="18"/>
        </w:rPr>
        <w:t>sairement associées à toute fonction de domination » (B</w:t>
      </w:r>
      <w:r w:rsidRPr="00547A81">
        <w:rPr>
          <w:szCs w:val="18"/>
        </w:rPr>
        <w:t>a</w:t>
      </w:r>
      <w:r w:rsidRPr="00547A81">
        <w:rPr>
          <w:szCs w:val="18"/>
        </w:rPr>
        <w:t>landier, 1967, p. 191) ; si le gouvernement colonial di</w:t>
      </w:r>
      <w:r w:rsidRPr="00547A81">
        <w:rPr>
          <w:szCs w:val="18"/>
        </w:rPr>
        <w:t>s</w:t>
      </w:r>
      <w:r w:rsidRPr="00547A81">
        <w:rPr>
          <w:szCs w:val="18"/>
        </w:rPr>
        <w:t>paraît, le système de représentations sur lequel il appuyait son existence demeure, et la s</w:t>
      </w:r>
      <w:r w:rsidRPr="00547A81">
        <w:rPr>
          <w:szCs w:val="18"/>
        </w:rPr>
        <w:t>o</w:t>
      </w:r>
      <w:r w:rsidRPr="00547A81">
        <w:rPr>
          <w:szCs w:val="18"/>
        </w:rPr>
        <w:t>ciété antérieure, dévalorisée et déstructurée, ne const</w:t>
      </w:r>
      <w:r w:rsidRPr="00547A81">
        <w:rPr>
          <w:szCs w:val="18"/>
        </w:rPr>
        <w:t>i</w:t>
      </w:r>
      <w:r w:rsidRPr="00547A81">
        <w:rPr>
          <w:szCs w:val="18"/>
        </w:rPr>
        <w:t>tue plus la seule référence possible ; revenir aux procédures anciennes de légit</w:t>
      </w:r>
      <w:r w:rsidRPr="00547A81">
        <w:rPr>
          <w:szCs w:val="18"/>
        </w:rPr>
        <w:t>i</w:t>
      </w:r>
      <w:r w:rsidRPr="00547A81">
        <w:rPr>
          <w:szCs w:val="18"/>
        </w:rPr>
        <w:t>mation semble d</w:t>
      </w:r>
      <w:r w:rsidRPr="00547A81">
        <w:rPr>
          <w:szCs w:val="18"/>
        </w:rPr>
        <w:t>é</w:t>
      </w:r>
      <w:r w:rsidRPr="00547A81">
        <w:rPr>
          <w:szCs w:val="18"/>
        </w:rPr>
        <w:t>sormais vain, sauf à les doter de nouvelles significations. Aussi les rituels et les di</w:t>
      </w:r>
      <w:r w:rsidRPr="00547A81">
        <w:rPr>
          <w:szCs w:val="18"/>
        </w:rPr>
        <w:t>s</w:t>
      </w:r>
      <w:r w:rsidRPr="00547A81">
        <w:rPr>
          <w:szCs w:val="18"/>
        </w:rPr>
        <w:t>cours sur le pouvoir, même quand ils jouent d’une symbolique traditionnelle, parlent-ils de modernité, de dém</w:t>
      </w:r>
      <w:r w:rsidRPr="00547A81">
        <w:rPr>
          <w:szCs w:val="18"/>
        </w:rPr>
        <w:t>o</w:t>
      </w:r>
      <w:r w:rsidRPr="00547A81">
        <w:rPr>
          <w:szCs w:val="18"/>
        </w:rPr>
        <w:t>cratie ou de socialisme ; inversement, l’emprunt fait à l’ancien colon</w:t>
      </w:r>
      <w:r w:rsidRPr="00547A81">
        <w:rPr>
          <w:szCs w:val="18"/>
        </w:rPr>
        <w:t>i</w:t>
      </w:r>
      <w:r w:rsidRPr="00547A81">
        <w:rPr>
          <w:szCs w:val="18"/>
        </w:rPr>
        <w:t>sateur de symboles de la modernité (les const</w:t>
      </w:r>
      <w:r w:rsidRPr="00547A81">
        <w:rPr>
          <w:szCs w:val="18"/>
        </w:rPr>
        <w:t>i</w:t>
      </w:r>
      <w:r w:rsidRPr="00547A81">
        <w:rPr>
          <w:szCs w:val="18"/>
        </w:rPr>
        <w:t>tutions, les partis, l’administration) cache mal la permanence, ou la récurrence, de rel</w:t>
      </w:r>
      <w:r w:rsidRPr="00547A81">
        <w:rPr>
          <w:szCs w:val="18"/>
        </w:rPr>
        <w:t>a</w:t>
      </w:r>
      <w:r w:rsidRPr="00547A81">
        <w:rPr>
          <w:szCs w:val="18"/>
        </w:rPr>
        <w:t>tions et de v</w:t>
      </w:r>
      <w:r w:rsidRPr="00547A81">
        <w:rPr>
          <w:szCs w:val="18"/>
        </w:rPr>
        <w:t>a</w:t>
      </w:r>
      <w:r w:rsidRPr="00547A81">
        <w:rPr>
          <w:szCs w:val="18"/>
        </w:rPr>
        <w:t>leurs antérieures. Très attentif à ce phénomène, Berque (1980) souligne les risques encourus par les régimes arabes qui ont prétendu i</w:t>
      </w:r>
      <w:r w:rsidRPr="00547A81">
        <w:rPr>
          <w:szCs w:val="18"/>
        </w:rPr>
        <w:t>m</w:t>
      </w:r>
      <w:r w:rsidRPr="00547A81">
        <w:rPr>
          <w:szCs w:val="18"/>
        </w:rPr>
        <w:t>poser un socialisme moderniste : « Ils négligeaient, d’entrée de jeu, une part importante de l’intériorité collect</w:t>
      </w:r>
      <w:r w:rsidRPr="00547A81">
        <w:rPr>
          <w:szCs w:val="18"/>
        </w:rPr>
        <w:t>i</w:t>
      </w:r>
      <w:r w:rsidRPr="00547A81">
        <w:rPr>
          <w:szCs w:val="18"/>
        </w:rPr>
        <w:t>ve, quand ils ne s’en attiraient pas le dés</w:t>
      </w:r>
      <w:r w:rsidRPr="00547A81">
        <w:rPr>
          <w:szCs w:val="18"/>
        </w:rPr>
        <w:t>a</w:t>
      </w:r>
      <w:r w:rsidRPr="00547A81">
        <w:rPr>
          <w:szCs w:val="18"/>
        </w:rPr>
        <w:t>veu » (p. 234).</w:t>
      </w:r>
    </w:p>
    <w:p w14:paraId="43AA80D4" w14:textId="77777777" w:rsidR="00BE5A28" w:rsidRPr="00547A81" w:rsidRDefault="00BE5A28" w:rsidP="00BE5A28">
      <w:pPr>
        <w:spacing w:before="120" w:after="120"/>
        <w:jc w:val="both"/>
      </w:pPr>
      <w:r w:rsidRPr="00547A81">
        <w:rPr>
          <w:szCs w:val="18"/>
        </w:rPr>
        <w:t>Dans sa tentative d’interprétation de l’émergence de l’État dans les systèmes bureaucratiques d’empires, Eisenstadt (1969) propose une véritable théorie de la coexistence confli</w:t>
      </w:r>
      <w:r w:rsidRPr="00547A81">
        <w:rPr>
          <w:szCs w:val="18"/>
        </w:rPr>
        <w:t>c</w:t>
      </w:r>
      <w:r w:rsidRPr="00547A81">
        <w:rPr>
          <w:szCs w:val="18"/>
        </w:rPr>
        <w:t>tuelle des légitimités. Les empires, terme qui désigne égal</w:t>
      </w:r>
      <w:r w:rsidRPr="00547A81">
        <w:rPr>
          <w:szCs w:val="18"/>
        </w:rPr>
        <w:t>e</w:t>
      </w:r>
      <w:r w:rsidRPr="00547A81">
        <w:rPr>
          <w:szCs w:val="18"/>
        </w:rPr>
        <w:t>ment chez cet auteur les monarchies centralisatrices de l’Europe occidentale moderne,</w:t>
      </w:r>
      <w:r>
        <w:rPr>
          <w:szCs w:val="18"/>
        </w:rPr>
        <w:t xml:space="preserve"> </w:t>
      </w:r>
      <w:r w:rsidRPr="00547A81">
        <w:t>[</w:t>
      </w:r>
      <w:r w:rsidRPr="00547A81">
        <w:rPr>
          <w:rFonts w:cs="Arial"/>
          <w:szCs w:val="16"/>
        </w:rPr>
        <w:t>458]</w:t>
      </w:r>
      <w:r>
        <w:rPr>
          <w:rFonts w:cs="Arial"/>
          <w:szCs w:val="16"/>
        </w:rPr>
        <w:t xml:space="preserve"> </w:t>
      </w:r>
      <w:r w:rsidRPr="00547A81">
        <w:rPr>
          <w:szCs w:val="18"/>
        </w:rPr>
        <w:t>sont caractér</w:t>
      </w:r>
      <w:r w:rsidRPr="00547A81">
        <w:rPr>
          <w:szCs w:val="18"/>
        </w:rPr>
        <w:t>i</w:t>
      </w:r>
      <w:r w:rsidRPr="00547A81">
        <w:rPr>
          <w:szCs w:val="18"/>
        </w:rPr>
        <w:t>sés par la juxtaposition des deux formes d’organisation sociale, de deux modalités de l’organisation politique, de deux modes de légit</w:t>
      </w:r>
      <w:r w:rsidRPr="00547A81">
        <w:rPr>
          <w:szCs w:val="18"/>
        </w:rPr>
        <w:t>i</w:t>
      </w:r>
      <w:r w:rsidRPr="00547A81">
        <w:rPr>
          <w:szCs w:val="18"/>
        </w:rPr>
        <w:t>mation du pouvoir. L’œuvre de centralisation et de modern</w:t>
      </w:r>
      <w:r w:rsidRPr="00547A81">
        <w:rPr>
          <w:szCs w:val="18"/>
        </w:rPr>
        <w:t>i</w:t>
      </w:r>
      <w:r w:rsidRPr="00547A81">
        <w:rPr>
          <w:szCs w:val="18"/>
        </w:rPr>
        <w:t>sation, par laquelle se différencie une sphère pr</w:t>
      </w:r>
      <w:r w:rsidRPr="00547A81">
        <w:rPr>
          <w:szCs w:val="18"/>
        </w:rPr>
        <w:t>o</w:t>
      </w:r>
      <w:r w:rsidRPr="00547A81">
        <w:rPr>
          <w:szCs w:val="18"/>
        </w:rPr>
        <w:t>prement politique, est menée par l’empereur ; la condition du succès de ce</w:t>
      </w:r>
      <w:r w:rsidRPr="00547A81">
        <w:rPr>
          <w:szCs w:val="18"/>
        </w:rPr>
        <w:t>t</w:t>
      </w:r>
      <w:r w:rsidRPr="00547A81">
        <w:rPr>
          <w:szCs w:val="18"/>
        </w:rPr>
        <w:t>te entreprise est l’obtention d’une adhésion durable de la part des groupes et des co</w:t>
      </w:r>
      <w:r w:rsidRPr="00547A81">
        <w:rPr>
          <w:szCs w:val="18"/>
        </w:rPr>
        <w:t>u</w:t>
      </w:r>
      <w:r w:rsidRPr="00547A81">
        <w:rPr>
          <w:szCs w:val="18"/>
        </w:rPr>
        <w:t>ches sociales intéressés à cet objectif. La résistance des couches ari</w:t>
      </w:r>
      <w:r w:rsidRPr="00547A81">
        <w:rPr>
          <w:szCs w:val="18"/>
        </w:rPr>
        <w:t>s</w:t>
      </w:r>
      <w:r w:rsidRPr="00547A81">
        <w:rPr>
          <w:szCs w:val="18"/>
        </w:rPr>
        <w:t>tocratiques et traditionnelles manifeste la permanence d’un autre mode de mobilis</w:t>
      </w:r>
      <w:r w:rsidRPr="00547A81">
        <w:rPr>
          <w:szCs w:val="18"/>
        </w:rPr>
        <w:t>a</w:t>
      </w:r>
      <w:r w:rsidRPr="00547A81">
        <w:rPr>
          <w:szCs w:val="18"/>
        </w:rPr>
        <w:t>tion des ressources, d’un modèle politique différent, d’un autre syst</w:t>
      </w:r>
      <w:r w:rsidRPr="00547A81">
        <w:rPr>
          <w:szCs w:val="18"/>
        </w:rPr>
        <w:t>è</w:t>
      </w:r>
      <w:r w:rsidRPr="00547A81">
        <w:rPr>
          <w:szCs w:val="18"/>
        </w:rPr>
        <w:t>me de recrutement du personnel dirigeant, et donc d’une autre légit</w:t>
      </w:r>
      <w:r w:rsidRPr="00547A81">
        <w:rPr>
          <w:szCs w:val="18"/>
        </w:rPr>
        <w:t>i</w:t>
      </w:r>
      <w:r w:rsidRPr="00547A81">
        <w:rPr>
          <w:szCs w:val="18"/>
        </w:rPr>
        <w:t>mité avec son propre e</w:t>
      </w:r>
      <w:r w:rsidRPr="00547A81">
        <w:rPr>
          <w:szCs w:val="18"/>
        </w:rPr>
        <w:t>n</w:t>
      </w:r>
      <w:r w:rsidRPr="00547A81">
        <w:rPr>
          <w:szCs w:val="18"/>
        </w:rPr>
        <w:t>semble de normes. Cette coexistence peut conduire à une opposition insurmontable, dans laquelle s’usera la v</w:t>
      </w:r>
      <w:r w:rsidRPr="00547A81">
        <w:rPr>
          <w:szCs w:val="18"/>
        </w:rPr>
        <w:t>o</w:t>
      </w:r>
      <w:r w:rsidRPr="00547A81">
        <w:rPr>
          <w:szCs w:val="18"/>
        </w:rPr>
        <w:t>lonté réformatrice de l’empereur. Elle peut également se résoudre pa</w:t>
      </w:r>
      <w:r w:rsidRPr="00547A81">
        <w:rPr>
          <w:szCs w:val="18"/>
        </w:rPr>
        <w:t>r</w:t>
      </w:r>
      <w:r w:rsidRPr="00547A81">
        <w:rPr>
          <w:szCs w:val="18"/>
        </w:rPr>
        <w:t>tiellement dans des phénomènes de contamin</w:t>
      </w:r>
      <w:r w:rsidRPr="00547A81">
        <w:rPr>
          <w:szCs w:val="18"/>
        </w:rPr>
        <w:t>a</w:t>
      </w:r>
      <w:r w:rsidRPr="00547A81">
        <w:rPr>
          <w:szCs w:val="18"/>
        </w:rPr>
        <w:t>tion : ainsi, le personnel administratif d’empire, largement recruté parmi les couches traditio</w:t>
      </w:r>
      <w:r w:rsidRPr="00547A81">
        <w:rPr>
          <w:szCs w:val="18"/>
        </w:rPr>
        <w:t>n</w:t>
      </w:r>
      <w:r w:rsidRPr="00547A81">
        <w:rPr>
          <w:szCs w:val="18"/>
        </w:rPr>
        <w:t>nelles, peut-il diffuser les modèles de la modernisation parmi ces o</w:t>
      </w:r>
      <w:r w:rsidRPr="00547A81">
        <w:rPr>
          <w:szCs w:val="18"/>
        </w:rPr>
        <w:t>p</w:t>
      </w:r>
      <w:r w:rsidRPr="00547A81">
        <w:rPr>
          <w:szCs w:val="18"/>
        </w:rPr>
        <w:t>posants potentiels ; inversement, les éléments nouveaux de la burea</w:t>
      </w:r>
      <w:r w:rsidRPr="00547A81">
        <w:rPr>
          <w:szCs w:val="18"/>
        </w:rPr>
        <w:t>u</w:t>
      </w:r>
      <w:r w:rsidRPr="00547A81">
        <w:rPr>
          <w:szCs w:val="18"/>
        </w:rPr>
        <w:t>cratie impériale adoptent des comportements aristocratiques et ass</w:t>
      </w:r>
      <w:r w:rsidRPr="00547A81">
        <w:rPr>
          <w:szCs w:val="18"/>
        </w:rPr>
        <w:t>u</w:t>
      </w:r>
      <w:r w:rsidRPr="00547A81">
        <w:rPr>
          <w:szCs w:val="18"/>
        </w:rPr>
        <w:t>rent le maintien des procédures traditio</w:t>
      </w:r>
      <w:r w:rsidRPr="00547A81">
        <w:rPr>
          <w:szCs w:val="18"/>
        </w:rPr>
        <w:t>n</w:t>
      </w:r>
      <w:r w:rsidRPr="00547A81">
        <w:rPr>
          <w:szCs w:val="18"/>
        </w:rPr>
        <w:t>nelles de légitimation. L’empereur lui-même peut bénéficier d’une double légitimité, pui</w:t>
      </w:r>
      <w:r w:rsidRPr="00547A81">
        <w:rPr>
          <w:szCs w:val="18"/>
        </w:rPr>
        <w:t>s</w:t>
      </w:r>
      <w:r w:rsidRPr="00547A81">
        <w:rPr>
          <w:szCs w:val="18"/>
        </w:rPr>
        <w:t>qu’il reste lié aux couches ari</w:t>
      </w:r>
      <w:r w:rsidRPr="00547A81">
        <w:rPr>
          <w:szCs w:val="18"/>
        </w:rPr>
        <w:t>s</w:t>
      </w:r>
      <w:r w:rsidRPr="00547A81">
        <w:rPr>
          <w:szCs w:val="18"/>
        </w:rPr>
        <w:t>tocratiques, par sa famille, sa culture, son entourage, voire par l’origine de ses ressources personne</w:t>
      </w:r>
      <w:r w:rsidRPr="00547A81">
        <w:rPr>
          <w:szCs w:val="18"/>
        </w:rPr>
        <w:t>l</w:t>
      </w:r>
      <w:r w:rsidRPr="00547A81">
        <w:rPr>
          <w:szCs w:val="18"/>
        </w:rPr>
        <w:t>les, et qu’il est en même temps l’agent essentiel de la modernisation. La théorie d’Eisenstadt établit sans doute une opp</w:t>
      </w:r>
      <w:r w:rsidRPr="00547A81">
        <w:rPr>
          <w:szCs w:val="18"/>
        </w:rPr>
        <w:t>o</w:t>
      </w:r>
      <w:r w:rsidRPr="00547A81">
        <w:rPr>
          <w:szCs w:val="18"/>
        </w:rPr>
        <w:t>sition trop dure entre les deux formes d’organisation sociale et de légitimité ; elle étend a</w:t>
      </w:r>
      <w:r w:rsidRPr="00547A81">
        <w:rPr>
          <w:szCs w:val="18"/>
        </w:rPr>
        <w:t>r</w:t>
      </w:r>
      <w:r w:rsidRPr="00547A81">
        <w:rPr>
          <w:szCs w:val="18"/>
        </w:rPr>
        <w:t>bitrairement à des régimes et à des contextes culturels très différents un schéma d’interprétation élaboré essentiellement à partir du cas pr</w:t>
      </w:r>
      <w:r w:rsidRPr="00547A81">
        <w:rPr>
          <w:szCs w:val="18"/>
        </w:rPr>
        <w:t>é</w:t>
      </w:r>
      <w:r w:rsidRPr="00547A81">
        <w:rPr>
          <w:szCs w:val="18"/>
        </w:rPr>
        <w:t>cis des monarchies européennes centralis</w:t>
      </w:r>
      <w:r w:rsidRPr="00547A81">
        <w:rPr>
          <w:szCs w:val="18"/>
        </w:rPr>
        <w:t>a</w:t>
      </w:r>
      <w:r w:rsidRPr="00547A81">
        <w:rPr>
          <w:szCs w:val="18"/>
        </w:rPr>
        <w:t>trices. Elle a du moins le mérite de lier étroitement légitimité, organ</w:t>
      </w:r>
      <w:r w:rsidRPr="00547A81">
        <w:rPr>
          <w:szCs w:val="18"/>
        </w:rPr>
        <w:t>i</w:t>
      </w:r>
      <w:r w:rsidRPr="00547A81">
        <w:rPr>
          <w:szCs w:val="18"/>
        </w:rPr>
        <w:t>sation sociale et système de repr</w:t>
      </w:r>
      <w:r w:rsidRPr="00547A81">
        <w:rPr>
          <w:szCs w:val="18"/>
        </w:rPr>
        <w:t>é</w:t>
      </w:r>
      <w:r w:rsidRPr="00547A81">
        <w:rPr>
          <w:szCs w:val="18"/>
        </w:rPr>
        <w:t>sentations, et de montrer que les conflits de légitimation ne se comprennent que comme une dimension des contradictions soci</w:t>
      </w:r>
      <w:r w:rsidRPr="00547A81">
        <w:rPr>
          <w:szCs w:val="18"/>
        </w:rPr>
        <w:t>a</w:t>
      </w:r>
      <w:r w:rsidRPr="00547A81">
        <w:rPr>
          <w:szCs w:val="18"/>
        </w:rPr>
        <w:t>les.</w:t>
      </w:r>
    </w:p>
    <w:p w14:paraId="7F1D1470" w14:textId="77777777" w:rsidR="00BE5A28" w:rsidRPr="00547A81" w:rsidRDefault="00BE5A28" w:rsidP="00BE5A28">
      <w:pPr>
        <w:spacing w:before="120" w:after="120"/>
        <w:jc w:val="both"/>
        <w:rPr>
          <w:szCs w:val="18"/>
        </w:rPr>
      </w:pPr>
    </w:p>
    <w:p w14:paraId="19A5FB36" w14:textId="77777777" w:rsidR="00BE5A28" w:rsidRPr="00547A81" w:rsidRDefault="00BE5A28" w:rsidP="00BE5A28">
      <w:pPr>
        <w:pStyle w:val="b"/>
      </w:pPr>
      <w:r w:rsidRPr="00547A81">
        <w:t>C. L’ACTIVATI</w:t>
      </w:r>
      <w:r>
        <w:t>ON DES MÉCANISMES</w:t>
      </w:r>
      <w:r>
        <w:br/>
      </w:r>
      <w:r w:rsidRPr="00547A81">
        <w:t>DE LÉGITIMATION</w:t>
      </w:r>
    </w:p>
    <w:p w14:paraId="0FA2F719" w14:textId="77777777" w:rsidR="00BE5A28" w:rsidRPr="00547A81" w:rsidRDefault="00BE5A28" w:rsidP="00BE5A28">
      <w:pPr>
        <w:spacing w:before="120" w:after="120"/>
        <w:jc w:val="both"/>
        <w:rPr>
          <w:szCs w:val="18"/>
        </w:rPr>
      </w:pPr>
    </w:p>
    <w:p w14:paraId="79EE418F" w14:textId="77777777" w:rsidR="00BE5A28" w:rsidRPr="00547A81" w:rsidRDefault="00BE5A28" w:rsidP="00BE5A28">
      <w:pPr>
        <w:spacing w:before="120" w:after="120"/>
        <w:jc w:val="both"/>
      </w:pPr>
      <w:r w:rsidRPr="00547A81">
        <w:rPr>
          <w:szCs w:val="18"/>
        </w:rPr>
        <w:t>Les transform</w:t>
      </w:r>
      <w:r w:rsidRPr="00547A81">
        <w:rPr>
          <w:szCs w:val="18"/>
        </w:rPr>
        <w:t>a</w:t>
      </w:r>
      <w:r w:rsidRPr="00547A81">
        <w:rPr>
          <w:szCs w:val="18"/>
        </w:rPr>
        <w:t>tions d’une société, qu’elles apparaissent dans leur dimension économique, sociale et culturelle, l’évolution des représe</w:t>
      </w:r>
      <w:r w:rsidRPr="00547A81">
        <w:rPr>
          <w:szCs w:val="18"/>
        </w:rPr>
        <w:t>n</w:t>
      </w:r>
      <w:r w:rsidRPr="00547A81">
        <w:rPr>
          <w:szCs w:val="18"/>
        </w:rPr>
        <w:t>tations qui résulte du changement social et rend perceptibles les contradictions mêmes de l’idéologie, la nécessité d’unifier la signif</w:t>
      </w:r>
      <w:r w:rsidRPr="00547A81">
        <w:rPr>
          <w:szCs w:val="18"/>
        </w:rPr>
        <w:t>i</w:t>
      </w:r>
      <w:r w:rsidRPr="00547A81">
        <w:rPr>
          <w:szCs w:val="18"/>
        </w:rPr>
        <w:t>cation de rituels et de discours hétérogènes, affectent dire</w:t>
      </w:r>
      <w:r w:rsidRPr="00547A81">
        <w:rPr>
          <w:szCs w:val="18"/>
        </w:rPr>
        <w:t>c</w:t>
      </w:r>
      <w:r w:rsidRPr="00547A81">
        <w:rPr>
          <w:szCs w:val="18"/>
        </w:rPr>
        <w:t>tement la légitimité du pouvoir. L’intensification des processus de légit</w:t>
      </w:r>
      <w:r w:rsidRPr="00547A81">
        <w:rPr>
          <w:szCs w:val="18"/>
        </w:rPr>
        <w:t>i</w:t>
      </w:r>
      <w:r w:rsidRPr="00547A81">
        <w:rPr>
          <w:szCs w:val="18"/>
        </w:rPr>
        <w:t>mation résulte de ce qu’il est convenu d’appeler « crises de légitimité ». E</w:t>
      </w:r>
      <w:r w:rsidRPr="00547A81">
        <w:rPr>
          <w:szCs w:val="18"/>
        </w:rPr>
        <w:t>n</w:t>
      </w:r>
      <w:r w:rsidRPr="00547A81">
        <w:rPr>
          <w:szCs w:val="18"/>
        </w:rPr>
        <w:t>core convient-il ici de bien distinguer la conte</w:t>
      </w:r>
      <w:r w:rsidRPr="00547A81">
        <w:rPr>
          <w:szCs w:val="18"/>
        </w:rPr>
        <w:t>s</w:t>
      </w:r>
      <w:r w:rsidRPr="00547A81">
        <w:rPr>
          <w:szCs w:val="18"/>
        </w:rPr>
        <w:t>tation des clercs, et la perte de confiance, la rupture du consent</w:t>
      </w:r>
      <w:r w:rsidRPr="00547A81">
        <w:rPr>
          <w:szCs w:val="18"/>
        </w:rPr>
        <w:t>e</w:t>
      </w:r>
      <w:r w:rsidRPr="00547A81">
        <w:rPr>
          <w:szCs w:val="18"/>
        </w:rPr>
        <w:t>ment, l’affaiblissement des croyances qui affectent de larges fra</w:t>
      </w:r>
      <w:r w:rsidRPr="00547A81">
        <w:rPr>
          <w:szCs w:val="18"/>
        </w:rPr>
        <w:t>c</w:t>
      </w:r>
      <w:r w:rsidRPr="00547A81">
        <w:rPr>
          <w:szCs w:val="18"/>
        </w:rPr>
        <w:t>tions du corps social ; la révolte des savants ne menace un régime que dans la mesure où la production des discours légitim</w:t>
      </w:r>
      <w:r w:rsidRPr="00547A81">
        <w:rPr>
          <w:szCs w:val="18"/>
        </w:rPr>
        <w:t>a</w:t>
      </w:r>
      <w:r w:rsidRPr="00547A81">
        <w:rPr>
          <w:szCs w:val="18"/>
        </w:rPr>
        <w:t>teurs cesse, et que les rituels risquent, de ce fait, d’être privés de signification. Les historiens hésitent à a</w:t>
      </w:r>
      <w:r w:rsidRPr="00547A81">
        <w:rPr>
          <w:szCs w:val="18"/>
        </w:rPr>
        <w:t>c</w:t>
      </w:r>
      <w:r w:rsidRPr="00547A81">
        <w:rPr>
          <w:szCs w:val="18"/>
        </w:rPr>
        <w:t>corder trop d’importance au « mouvement des idées », entendu comme modific</w:t>
      </w:r>
      <w:r w:rsidRPr="00547A81">
        <w:rPr>
          <w:szCs w:val="18"/>
        </w:rPr>
        <w:t>a</w:t>
      </w:r>
      <w:r w:rsidRPr="00547A81">
        <w:rPr>
          <w:szCs w:val="18"/>
        </w:rPr>
        <w:t>tion des doctrines, dans la perte de légitimité des régimes – qu’il s’agisse de la monarchie française à l’aube de la révolution, ou du r</w:t>
      </w:r>
      <w:r w:rsidRPr="00547A81">
        <w:rPr>
          <w:szCs w:val="18"/>
        </w:rPr>
        <w:t>é</w:t>
      </w:r>
      <w:r w:rsidRPr="00547A81">
        <w:rPr>
          <w:szCs w:val="18"/>
        </w:rPr>
        <w:t xml:space="preserve">gime tsariste au début du </w:t>
      </w:r>
      <w:r w:rsidRPr="00547A81">
        <w:rPr>
          <w:smallCaps/>
          <w:szCs w:val="18"/>
        </w:rPr>
        <w:t>xx</w:t>
      </w:r>
      <w:r w:rsidRPr="00547A81">
        <w:rPr>
          <w:szCs w:val="18"/>
          <w:vertAlign w:val="superscript"/>
        </w:rPr>
        <w:t>e</w:t>
      </w:r>
      <w:r w:rsidRPr="00547A81">
        <w:rPr>
          <w:szCs w:val="18"/>
        </w:rPr>
        <w:t xml:space="preserve"> siècle. On a pu dire que la défaite des armées russes avait plus fait pour abattre le tsar que des années de contest</w:t>
      </w:r>
      <w:r w:rsidRPr="00547A81">
        <w:rPr>
          <w:szCs w:val="18"/>
        </w:rPr>
        <w:t>a</w:t>
      </w:r>
      <w:r w:rsidRPr="00547A81">
        <w:rPr>
          <w:szCs w:val="18"/>
        </w:rPr>
        <w:t>tion idéologique.</w:t>
      </w:r>
    </w:p>
    <w:p w14:paraId="44561617" w14:textId="77777777" w:rsidR="00BE5A28" w:rsidRPr="00547A81" w:rsidRDefault="00BE5A28" w:rsidP="00BE5A28">
      <w:pPr>
        <w:spacing w:before="120" w:after="120"/>
        <w:jc w:val="both"/>
      </w:pPr>
      <w:r w:rsidRPr="00547A81">
        <w:t>[459]</w:t>
      </w:r>
    </w:p>
    <w:p w14:paraId="359A5609" w14:textId="77777777" w:rsidR="00BE5A28" w:rsidRPr="00547A81" w:rsidRDefault="00BE5A28" w:rsidP="00BE5A28">
      <w:pPr>
        <w:spacing w:before="120" w:after="120"/>
        <w:jc w:val="both"/>
      </w:pPr>
      <w:r w:rsidRPr="00547A81">
        <w:rPr>
          <w:szCs w:val="18"/>
        </w:rPr>
        <w:t>C’est sans doute pourquoi la diffusion des utopies libertaires ne se solde guère que par l’activation des mécanismes de légitimation, a</w:t>
      </w:r>
      <w:r w:rsidRPr="00547A81">
        <w:rPr>
          <w:szCs w:val="18"/>
        </w:rPr>
        <w:t>s</w:t>
      </w:r>
      <w:r w:rsidRPr="00547A81">
        <w:rPr>
          <w:szCs w:val="18"/>
        </w:rPr>
        <w:t>sortie de la répression de quelques « meneurs ». À la propagande anarchiste, la III</w:t>
      </w:r>
      <w:r w:rsidRPr="00547A81">
        <w:rPr>
          <w:szCs w:val="18"/>
          <w:vertAlign w:val="superscript"/>
        </w:rPr>
        <w:t>e</w:t>
      </w:r>
      <w:r w:rsidRPr="00547A81">
        <w:rPr>
          <w:szCs w:val="18"/>
        </w:rPr>
        <w:t xml:space="preserve"> Rép</w:t>
      </w:r>
      <w:r w:rsidRPr="00547A81">
        <w:rPr>
          <w:szCs w:val="18"/>
        </w:rPr>
        <w:t>u</w:t>
      </w:r>
      <w:r w:rsidRPr="00547A81">
        <w:rPr>
          <w:szCs w:val="18"/>
        </w:rPr>
        <w:t>blique répond par le déploiement des symboles du progrès et de l’émancipation ; ses idéologues et ses hommes polit</w:t>
      </w:r>
      <w:r w:rsidRPr="00547A81">
        <w:rPr>
          <w:szCs w:val="18"/>
        </w:rPr>
        <w:t>i</w:t>
      </w:r>
      <w:r w:rsidRPr="00547A81">
        <w:rPr>
          <w:szCs w:val="18"/>
        </w:rPr>
        <w:t>ques reprennent et renouvellent partiellement l’argumentation lib</w:t>
      </w:r>
      <w:r w:rsidRPr="00547A81">
        <w:rPr>
          <w:szCs w:val="18"/>
        </w:rPr>
        <w:t>é</w:t>
      </w:r>
      <w:r w:rsidRPr="00547A81">
        <w:rPr>
          <w:szCs w:val="18"/>
        </w:rPr>
        <w:t>rale, présentant l’organisation politique et le respect de l’ordre social co</w:t>
      </w:r>
      <w:r w:rsidRPr="00547A81">
        <w:rPr>
          <w:szCs w:val="18"/>
        </w:rPr>
        <w:t>m</w:t>
      </w:r>
      <w:r w:rsidRPr="00547A81">
        <w:rPr>
          <w:szCs w:val="18"/>
        </w:rPr>
        <w:t>me seule garantie de la liberté, condition indispensable du pr</w:t>
      </w:r>
      <w:r w:rsidRPr="00547A81">
        <w:rPr>
          <w:szCs w:val="18"/>
        </w:rPr>
        <w:t>o</w:t>
      </w:r>
      <w:r w:rsidRPr="00547A81">
        <w:rPr>
          <w:szCs w:val="18"/>
        </w:rPr>
        <w:t>grès et de la promotion individuelle. Et ce discours donne sens aux effets pe</w:t>
      </w:r>
      <w:r w:rsidRPr="00547A81">
        <w:rPr>
          <w:szCs w:val="18"/>
        </w:rPr>
        <w:t>r</w:t>
      </w:r>
      <w:r w:rsidRPr="00547A81">
        <w:rPr>
          <w:szCs w:val="18"/>
        </w:rPr>
        <w:t>ceptibles de la scolarisation, de la croissance des revenus, et de la di</w:t>
      </w:r>
      <w:r w:rsidRPr="00547A81">
        <w:rPr>
          <w:szCs w:val="18"/>
        </w:rPr>
        <w:t>f</w:t>
      </w:r>
      <w:r w:rsidRPr="00547A81">
        <w:rPr>
          <w:szCs w:val="18"/>
        </w:rPr>
        <w:t>fusion de techniques nouvelles.</w:t>
      </w:r>
    </w:p>
    <w:p w14:paraId="7CE35D66" w14:textId="77777777" w:rsidR="00BE5A28" w:rsidRDefault="00BE5A28" w:rsidP="00BE5A28">
      <w:pPr>
        <w:spacing w:before="120" w:after="120"/>
        <w:jc w:val="both"/>
        <w:rPr>
          <w:szCs w:val="18"/>
        </w:rPr>
      </w:pPr>
      <w:r w:rsidRPr="00547A81">
        <w:rPr>
          <w:szCs w:val="18"/>
        </w:rPr>
        <w:t>La réponse du pouvoir à la procl</w:t>
      </w:r>
      <w:r w:rsidRPr="00547A81">
        <w:rPr>
          <w:szCs w:val="18"/>
        </w:rPr>
        <w:t>a</w:t>
      </w:r>
      <w:r w:rsidRPr="00547A81">
        <w:rPr>
          <w:szCs w:val="18"/>
        </w:rPr>
        <w:t>mation de doctrines hostiles et contestant sa légitimité est à la fois « pratique sans commentaire » et « raison sans contradiction », sauf peut-être lorsqu’une religion pui</w:t>
      </w:r>
      <w:r w:rsidRPr="00547A81">
        <w:rPr>
          <w:szCs w:val="18"/>
        </w:rPr>
        <w:t>s</w:t>
      </w:r>
      <w:r w:rsidRPr="00547A81">
        <w:rPr>
          <w:szCs w:val="18"/>
        </w:rPr>
        <w:t>sante mod</w:t>
      </w:r>
      <w:r w:rsidRPr="00547A81">
        <w:rPr>
          <w:szCs w:val="18"/>
        </w:rPr>
        <w:t>e</w:t>
      </w:r>
      <w:r w:rsidRPr="00547A81">
        <w:rPr>
          <w:szCs w:val="18"/>
        </w:rPr>
        <w:t>lant les pratiques quotidiennes, tel l’Islam, introduit un doute permanent sur la légitimité des dir</w:t>
      </w:r>
      <w:r w:rsidRPr="00547A81">
        <w:rPr>
          <w:szCs w:val="18"/>
        </w:rPr>
        <w:t>i</w:t>
      </w:r>
      <w:r w:rsidRPr="00547A81">
        <w:rPr>
          <w:szCs w:val="18"/>
        </w:rPr>
        <w:t>geants. La résistance à l’accroissement du pouvoir coercitif n’est guère possible que dans le droit reconnu à des indiv</w:t>
      </w:r>
      <w:r w:rsidRPr="00547A81">
        <w:rPr>
          <w:szCs w:val="18"/>
        </w:rPr>
        <w:t>i</w:t>
      </w:r>
      <w:r w:rsidRPr="00547A81">
        <w:rPr>
          <w:szCs w:val="18"/>
        </w:rPr>
        <w:t>dus, à des groupes, à des organisations, de se dresser contre lui pour l’arrêter ; ce droit n’est pas le pr</w:t>
      </w:r>
      <w:r w:rsidRPr="00547A81">
        <w:rPr>
          <w:szCs w:val="18"/>
        </w:rPr>
        <w:t>i</w:t>
      </w:r>
      <w:r w:rsidRPr="00547A81">
        <w:rPr>
          <w:szCs w:val="18"/>
        </w:rPr>
        <w:t>vilège exclusif des démocraties libérales : les parlements des monarchies eur</w:t>
      </w:r>
      <w:r w:rsidRPr="00547A81">
        <w:rPr>
          <w:szCs w:val="18"/>
        </w:rPr>
        <w:t>o</w:t>
      </w:r>
      <w:r w:rsidRPr="00547A81">
        <w:rPr>
          <w:szCs w:val="18"/>
        </w:rPr>
        <w:t>péennes usaient du « droit de remontra</w:t>
      </w:r>
      <w:r w:rsidRPr="00547A81">
        <w:rPr>
          <w:szCs w:val="18"/>
        </w:rPr>
        <w:t>n</w:t>
      </w:r>
      <w:r w:rsidRPr="00547A81">
        <w:rPr>
          <w:szCs w:val="18"/>
        </w:rPr>
        <w:t>ce ». Quand cette possibilité disparaît, la résistance à l’oppression reste un impératif d’ordre m</w:t>
      </w:r>
      <w:r w:rsidRPr="00547A81">
        <w:rPr>
          <w:szCs w:val="18"/>
        </w:rPr>
        <w:t>o</w:t>
      </w:r>
      <w:r w:rsidRPr="00547A81">
        <w:rPr>
          <w:szCs w:val="18"/>
        </w:rPr>
        <w:t>ral, même si l’efficacité que lui prête Glucksmann (1975) est douteuse : « Les camps ne sont pas une fatalité. On a toujours pu résister – d’une façon ou d’une autre, en créant mille « tintouins » – et le plus souvent on ne l’a pas fait. Cette résistance possible, aucune autre considér</w:t>
      </w:r>
      <w:r w:rsidRPr="00547A81">
        <w:rPr>
          <w:szCs w:val="18"/>
        </w:rPr>
        <w:t>a</w:t>
      </w:r>
      <w:r w:rsidRPr="00547A81">
        <w:rPr>
          <w:szCs w:val="18"/>
        </w:rPr>
        <w:t>tion ne saurait en faire abstraction. Du coup, les barbelés ne bornent plus se</w:t>
      </w:r>
      <w:r w:rsidRPr="00547A81">
        <w:rPr>
          <w:szCs w:val="18"/>
        </w:rPr>
        <w:t>u</w:t>
      </w:r>
      <w:r w:rsidRPr="00547A81">
        <w:rPr>
          <w:szCs w:val="18"/>
        </w:rPr>
        <w:t xml:space="preserve">lement l’espace et le temps des camps. L’histoire de </w:t>
      </w:r>
      <w:r w:rsidRPr="00547A81">
        <w:rPr>
          <w:i/>
          <w:iCs/>
          <w:szCs w:val="18"/>
        </w:rPr>
        <w:t xml:space="preserve">L’Archipel du Goulag, </w:t>
      </w:r>
      <w:r w:rsidRPr="00547A81">
        <w:rPr>
          <w:szCs w:val="18"/>
        </w:rPr>
        <w:t>c’est l’histoire de la résistance à l’univers concentr</w:t>
      </w:r>
      <w:r w:rsidRPr="00547A81">
        <w:rPr>
          <w:szCs w:val="18"/>
        </w:rPr>
        <w:t>a</w:t>
      </w:r>
      <w:r w:rsidRPr="00547A81">
        <w:rPr>
          <w:szCs w:val="18"/>
        </w:rPr>
        <w:t>tionnaire, et par conséquent l’histoire d’une non-résistance qui lui a permis de subsister et de s’étendre « (p. 25).</w:t>
      </w:r>
    </w:p>
    <w:p w14:paraId="398312DB" w14:textId="77777777" w:rsidR="00BE5A28" w:rsidRPr="00547A81" w:rsidRDefault="00BE5A28" w:rsidP="00BE5A28">
      <w:pPr>
        <w:spacing w:before="120" w:after="120"/>
        <w:jc w:val="both"/>
      </w:pPr>
    </w:p>
    <w:p w14:paraId="74773EB0" w14:textId="77777777" w:rsidR="00BE5A28" w:rsidRPr="00547A81" w:rsidRDefault="00BE5A28" w:rsidP="00BE5A28">
      <w:pPr>
        <w:pStyle w:val="a"/>
      </w:pPr>
      <w:bookmarkStart w:id="87" w:name="Traite_t1_pt_2_chap_VII_conclusion"/>
      <w:r w:rsidRPr="00547A81">
        <w:t>Conclusion</w:t>
      </w:r>
    </w:p>
    <w:bookmarkEnd w:id="87"/>
    <w:p w14:paraId="1DACCBB1" w14:textId="77777777" w:rsidR="00BE5A28" w:rsidRDefault="00BE5A28" w:rsidP="00BE5A28">
      <w:pPr>
        <w:spacing w:before="120" w:after="120"/>
        <w:jc w:val="both"/>
        <w:rPr>
          <w:szCs w:val="18"/>
        </w:rPr>
      </w:pPr>
    </w:p>
    <w:p w14:paraId="090F128E" w14:textId="77777777" w:rsidR="00BE5A28" w:rsidRPr="00384B20" w:rsidRDefault="00BE5A28" w:rsidP="00BE5A28">
      <w:pPr>
        <w:ind w:right="90" w:firstLine="0"/>
        <w:jc w:val="both"/>
        <w:rPr>
          <w:sz w:val="20"/>
        </w:rPr>
      </w:pPr>
      <w:hyperlink w:anchor="sommaire" w:history="1">
        <w:r w:rsidRPr="00721734">
          <w:rPr>
            <w:rStyle w:val="Hyperlien"/>
            <w:sz w:val="20"/>
          </w:rPr>
          <w:t>Retour au sommaire</w:t>
        </w:r>
      </w:hyperlink>
    </w:p>
    <w:p w14:paraId="22478F7B" w14:textId="77777777" w:rsidR="00BE5A28" w:rsidRPr="00547A81" w:rsidRDefault="00BE5A28" w:rsidP="00BE5A28">
      <w:pPr>
        <w:spacing w:before="120" w:after="120"/>
        <w:jc w:val="both"/>
      </w:pPr>
      <w:r w:rsidRPr="00547A81">
        <w:rPr>
          <w:szCs w:val="18"/>
        </w:rPr>
        <w:t>Même les sociétés ayant un mode de pensée mythique ignorent les rituels et les discours de légitimation figés. Dans tous les systèmes p</w:t>
      </w:r>
      <w:r w:rsidRPr="00547A81">
        <w:rPr>
          <w:szCs w:val="18"/>
        </w:rPr>
        <w:t>o</w:t>
      </w:r>
      <w:r w:rsidRPr="00547A81">
        <w:rPr>
          <w:szCs w:val="18"/>
        </w:rPr>
        <w:t>litiques, on perçoit la coexistence, sinon le conflit et l’évolution des modèles du pouvoir et des processus concrets qui établissent sa lég</w:t>
      </w:r>
      <w:r w:rsidRPr="00547A81">
        <w:rPr>
          <w:szCs w:val="18"/>
        </w:rPr>
        <w:t>i</w:t>
      </w:r>
      <w:r w:rsidRPr="00547A81">
        <w:rPr>
          <w:szCs w:val="18"/>
        </w:rPr>
        <w:t>timité sociale. La nécessité et l’utilité du pouvoir, autant que son c</w:t>
      </w:r>
      <w:r w:rsidRPr="00547A81">
        <w:rPr>
          <w:szCs w:val="18"/>
        </w:rPr>
        <w:t>a</w:t>
      </w:r>
      <w:r w:rsidRPr="00547A81">
        <w:rPr>
          <w:szCs w:val="18"/>
        </w:rPr>
        <w:t>ractère sacré, ne peuvent être montrés que par référence à un syst</w:t>
      </w:r>
      <w:r w:rsidRPr="00547A81">
        <w:rPr>
          <w:szCs w:val="18"/>
        </w:rPr>
        <w:t>è</w:t>
      </w:r>
      <w:r w:rsidRPr="00547A81">
        <w:rPr>
          <w:szCs w:val="18"/>
        </w:rPr>
        <w:t>me de représentations – système de compréhension du mo</w:t>
      </w:r>
      <w:r w:rsidRPr="00547A81">
        <w:rPr>
          <w:szCs w:val="18"/>
        </w:rPr>
        <w:t>n</w:t>
      </w:r>
      <w:r w:rsidRPr="00547A81">
        <w:rPr>
          <w:szCs w:val="18"/>
        </w:rPr>
        <w:t>de, système de normes et de finalités hiérarchisées. Or ce système de représe</w:t>
      </w:r>
      <w:r w:rsidRPr="00547A81">
        <w:rPr>
          <w:szCs w:val="18"/>
        </w:rPr>
        <w:t>n</w:t>
      </w:r>
      <w:r w:rsidRPr="00547A81">
        <w:rPr>
          <w:szCs w:val="18"/>
        </w:rPr>
        <w:t>tations, établi comme imaginaire collectif, et qui permet au groupe de se pe</w:t>
      </w:r>
      <w:r w:rsidRPr="00547A81">
        <w:rPr>
          <w:szCs w:val="18"/>
        </w:rPr>
        <w:t>n</w:t>
      </w:r>
      <w:r w:rsidRPr="00547A81">
        <w:rPr>
          <w:szCs w:val="18"/>
        </w:rPr>
        <w:t>ser et de penser son d</w:t>
      </w:r>
      <w:r w:rsidRPr="00547A81">
        <w:rPr>
          <w:szCs w:val="18"/>
        </w:rPr>
        <w:t>e</w:t>
      </w:r>
      <w:r w:rsidRPr="00547A81">
        <w:rPr>
          <w:szCs w:val="18"/>
        </w:rPr>
        <w:t>venir, n’est ni figé ni forcément cohérent. La société, même si elle apparaît très st</w:t>
      </w:r>
      <w:r w:rsidRPr="00547A81">
        <w:rPr>
          <w:szCs w:val="18"/>
        </w:rPr>
        <w:t>a</w:t>
      </w:r>
      <w:r w:rsidRPr="00547A81">
        <w:rPr>
          <w:szCs w:val="18"/>
        </w:rPr>
        <w:t>ble à l’observateur abusé par le spectacle qu’elle donne de ses hiérarchies intang</w:t>
      </w:r>
      <w:r w:rsidRPr="00547A81">
        <w:rPr>
          <w:szCs w:val="18"/>
        </w:rPr>
        <w:t>i</w:t>
      </w:r>
      <w:r w:rsidRPr="00547A81">
        <w:rPr>
          <w:szCs w:val="18"/>
        </w:rPr>
        <w:t>bles, est constituée par les conflits entre familles, clans, et</w:t>
      </w:r>
      <w:r w:rsidRPr="00547A81">
        <w:rPr>
          <w:szCs w:val="18"/>
        </w:rPr>
        <w:t>h</w:t>
      </w:r>
      <w:r w:rsidRPr="00547A81">
        <w:rPr>
          <w:szCs w:val="18"/>
        </w:rPr>
        <w:t>nies et classes – conflits où la relation politique est eng</w:t>
      </w:r>
      <w:r w:rsidRPr="00547A81">
        <w:rPr>
          <w:szCs w:val="18"/>
        </w:rPr>
        <w:t>a</w:t>
      </w:r>
      <w:r w:rsidRPr="00547A81">
        <w:rPr>
          <w:szCs w:val="18"/>
        </w:rPr>
        <w:t>gée ; de surcroît, elle évolue de manière</w:t>
      </w:r>
      <w:r>
        <w:rPr>
          <w:szCs w:val="18"/>
        </w:rPr>
        <w:t xml:space="preserve"> </w:t>
      </w:r>
      <w:r w:rsidRPr="00547A81">
        <w:t>[</w:t>
      </w:r>
      <w:r w:rsidRPr="00547A81">
        <w:rPr>
          <w:rFonts w:cs="Arial"/>
          <w:szCs w:val="16"/>
        </w:rPr>
        <w:t>460]</w:t>
      </w:r>
      <w:r>
        <w:rPr>
          <w:rFonts w:cs="Arial"/>
          <w:szCs w:val="16"/>
        </w:rPr>
        <w:t xml:space="preserve"> </w:t>
      </w:r>
      <w:r w:rsidRPr="00547A81">
        <w:rPr>
          <w:szCs w:val="18"/>
        </w:rPr>
        <w:t>continue, sous la pression de modific</w:t>
      </w:r>
      <w:r w:rsidRPr="00547A81">
        <w:rPr>
          <w:szCs w:val="18"/>
        </w:rPr>
        <w:t>a</w:t>
      </w:r>
      <w:r w:rsidRPr="00547A81">
        <w:rPr>
          <w:szCs w:val="18"/>
        </w:rPr>
        <w:t>tions externes, ou par le jeu des tensions surmontées, de l’enrichissement de certains de ses membres, des progrès accomplis dans la ma</w:t>
      </w:r>
      <w:r w:rsidRPr="00547A81">
        <w:rPr>
          <w:szCs w:val="18"/>
        </w:rPr>
        <w:t>î</w:t>
      </w:r>
      <w:r w:rsidRPr="00547A81">
        <w:rPr>
          <w:szCs w:val="18"/>
        </w:rPr>
        <w:t>trise de l’environnement. Le rythme de cette évolution n’est pas uniforme : la rencontre d’une série de fa</w:t>
      </w:r>
      <w:r w:rsidRPr="00547A81">
        <w:rPr>
          <w:szCs w:val="18"/>
        </w:rPr>
        <w:t>c</w:t>
      </w:r>
      <w:r w:rsidRPr="00547A81">
        <w:rPr>
          <w:szCs w:val="18"/>
        </w:rPr>
        <w:t>teurs perturbants, en certaines périodes de l’histoire d’une société, se traduit par ce que le langage co</w:t>
      </w:r>
      <w:r w:rsidRPr="00547A81">
        <w:rPr>
          <w:szCs w:val="18"/>
        </w:rPr>
        <w:t>m</w:t>
      </w:r>
      <w:r w:rsidRPr="00547A81">
        <w:rPr>
          <w:szCs w:val="18"/>
        </w:rPr>
        <w:t xml:space="preserve">mun nomme « accélérations de l’histoire » ou « crises ». Ainsi, au début du </w:t>
      </w:r>
      <w:r w:rsidRPr="00547A81">
        <w:rPr>
          <w:smallCaps/>
          <w:szCs w:val="18"/>
        </w:rPr>
        <w:t>xix</w:t>
      </w:r>
      <w:r w:rsidRPr="00547A81">
        <w:rPr>
          <w:szCs w:val="18"/>
          <w:vertAlign w:val="superscript"/>
        </w:rPr>
        <w:t>e</w:t>
      </w:r>
      <w:r w:rsidRPr="00547A81">
        <w:rPr>
          <w:szCs w:val="18"/>
        </w:rPr>
        <w:t xml:space="preserve"> siècle, l’Europe o</w:t>
      </w:r>
      <w:r w:rsidRPr="00547A81">
        <w:rPr>
          <w:szCs w:val="18"/>
        </w:rPr>
        <w:t>c</w:t>
      </w:r>
      <w:r w:rsidRPr="00547A81">
        <w:rPr>
          <w:szCs w:val="18"/>
        </w:rPr>
        <w:t>cidentale est soumise à une transformation rapide des techniques, à la révolution démographique, à l’extension de no</w:t>
      </w:r>
      <w:r w:rsidRPr="00547A81">
        <w:rPr>
          <w:szCs w:val="18"/>
        </w:rPr>
        <w:t>u</w:t>
      </w:r>
      <w:r w:rsidRPr="00547A81">
        <w:rPr>
          <w:szCs w:val="18"/>
        </w:rPr>
        <w:t>veaux modes de pr</w:t>
      </w:r>
      <w:r w:rsidRPr="00547A81">
        <w:rPr>
          <w:szCs w:val="18"/>
        </w:rPr>
        <w:t>o</w:t>
      </w:r>
      <w:r w:rsidRPr="00547A81">
        <w:rPr>
          <w:szCs w:val="18"/>
        </w:rPr>
        <w:t>duction, tandis que se développe un antagonisme violent entre la bourgeoisie conquérante et le pr</w:t>
      </w:r>
      <w:r w:rsidRPr="00547A81">
        <w:rPr>
          <w:szCs w:val="18"/>
        </w:rPr>
        <w:t>o</w:t>
      </w:r>
      <w:r w:rsidRPr="00547A81">
        <w:rPr>
          <w:szCs w:val="18"/>
        </w:rPr>
        <w:t>létariat naissant ; la brutalité et l’ampleur du changement affectent différemment les gro</w:t>
      </w:r>
      <w:r w:rsidRPr="00547A81">
        <w:rPr>
          <w:szCs w:val="18"/>
        </w:rPr>
        <w:t>u</w:t>
      </w:r>
      <w:r w:rsidRPr="00547A81">
        <w:rPr>
          <w:szCs w:val="18"/>
        </w:rPr>
        <w:t>pes sociaux, permettent aux uns de s’enrichir plus vite, condamnent certains à se transformer ou à périr, accroissent la dépendance des a</w:t>
      </w:r>
      <w:r w:rsidRPr="00547A81">
        <w:rPr>
          <w:szCs w:val="18"/>
        </w:rPr>
        <w:t>u</w:t>
      </w:r>
      <w:r w:rsidRPr="00547A81">
        <w:rPr>
          <w:szCs w:val="18"/>
        </w:rPr>
        <w:t>tres – et ch</w:t>
      </w:r>
      <w:r w:rsidRPr="00547A81">
        <w:rPr>
          <w:szCs w:val="18"/>
        </w:rPr>
        <w:t>a</w:t>
      </w:r>
      <w:r w:rsidRPr="00547A81">
        <w:rPr>
          <w:szCs w:val="18"/>
        </w:rPr>
        <w:t>que groupe, chaque individu, doit concevoir et interpréter le bouleve</w:t>
      </w:r>
      <w:r w:rsidRPr="00547A81">
        <w:rPr>
          <w:szCs w:val="18"/>
        </w:rPr>
        <w:t>r</w:t>
      </w:r>
      <w:r w:rsidRPr="00547A81">
        <w:rPr>
          <w:szCs w:val="18"/>
        </w:rPr>
        <w:t>sement qui affecte la société tout entière. Le système des représent</w:t>
      </w:r>
      <w:r w:rsidRPr="00547A81">
        <w:rPr>
          <w:szCs w:val="18"/>
        </w:rPr>
        <w:t>a</w:t>
      </w:r>
      <w:r w:rsidRPr="00547A81">
        <w:rPr>
          <w:szCs w:val="18"/>
        </w:rPr>
        <w:t>tions et des croyances évolue donc lui-même, comme part de la totalité sociale, sans que le rythme de ce</w:t>
      </w:r>
      <w:r w:rsidRPr="00547A81">
        <w:rPr>
          <w:szCs w:val="18"/>
        </w:rPr>
        <w:t>t</w:t>
      </w:r>
      <w:r w:rsidRPr="00547A81">
        <w:rPr>
          <w:szCs w:val="18"/>
        </w:rPr>
        <w:t>te évolution concorde forcément avec celui d’autres manifestations de la vie sociale : déc</w:t>
      </w:r>
      <w:r w:rsidRPr="00547A81">
        <w:rPr>
          <w:szCs w:val="18"/>
        </w:rPr>
        <w:t>a</w:t>
      </w:r>
      <w:r w:rsidRPr="00547A81">
        <w:rPr>
          <w:szCs w:val="18"/>
        </w:rPr>
        <w:t>lages dont sortiront souvent les évolutions ultérie</w:t>
      </w:r>
      <w:r w:rsidRPr="00547A81">
        <w:rPr>
          <w:szCs w:val="18"/>
        </w:rPr>
        <w:t>u</w:t>
      </w:r>
      <w:r w:rsidRPr="00547A81">
        <w:rPr>
          <w:szCs w:val="18"/>
        </w:rPr>
        <w:t>res.</w:t>
      </w:r>
    </w:p>
    <w:p w14:paraId="2E581682" w14:textId="77777777" w:rsidR="00BE5A28" w:rsidRPr="00547A81" w:rsidRDefault="00BE5A28" w:rsidP="00BE5A28">
      <w:pPr>
        <w:spacing w:before="120" w:after="120"/>
        <w:jc w:val="both"/>
      </w:pPr>
      <w:r w:rsidRPr="00547A81">
        <w:rPr>
          <w:szCs w:val="18"/>
        </w:rPr>
        <w:t>La société n’est pas davantage un ensemble essentiellement coh</w:t>
      </w:r>
      <w:r w:rsidRPr="00547A81">
        <w:rPr>
          <w:szCs w:val="18"/>
        </w:rPr>
        <w:t>é</w:t>
      </w:r>
      <w:r w:rsidRPr="00547A81">
        <w:rPr>
          <w:szCs w:val="18"/>
        </w:rPr>
        <w:t>rent. Chacun de ses groupes tend à constituer, ou à accepter de ses leaders, un système de représentations qui lui est propre ; chacun m</w:t>
      </w:r>
      <w:r w:rsidRPr="00547A81">
        <w:rPr>
          <w:szCs w:val="18"/>
        </w:rPr>
        <w:t>o</w:t>
      </w:r>
      <w:r w:rsidRPr="00547A81">
        <w:rPr>
          <w:szCs w:val="18"/>
        </w:rPr>
        <w:t>dule ainsi sa propre version d’un registre de signific</w:t>
      </w:r>
      <w:r w:rsidRPr="00547A81">
        <w:rPr>
          <w:szCs w:val="18"/>
        </w:rPr>
        <w:t>a</w:t>
      </w:r>
      <w:r w:rsidRPr="00547A81">
        <w:rPr>
          <w:szCs w:val="18"/>
        </w:rPr>
        <w:t>tions collectif, la coexistence, souvent conflictuelle, de ces différentes versions faisant partie, au même titre que les schèmes d’entendement co</w:t>
      </w:r>
      <w:r w:rsidRPr="00547A81">
        <w:rPr>
          <w:szCs w:val="18"/>
        </w:rPr>
        <w:t>m</w:t>
      </w:r>
      <w:r w:rsidRPr="00547A81">
        <w:rPr>
          <w:szCs w:val="18"/>
        </w:rPr>
        <w:t>muns, de la culture politique de cette société. Même au sein des sociétés mass</w:t>
      </w:r>
      <w:r w:rsidRPr="00547A81">
        <w:rPr>
          <w:szCs w:val="18"/>
        </w:rPr>
        <w:t>i</w:t>
      </w:r>
      <w:r w:rsidRPr="00547A81">
        <w:rPr>
          <w:szCs w:val="18"/>
        </w:rPr>
        <w:t>fîées et uniformisées, des groupes sociaux s’efforcent de prése</w:t>
      </w:r>
      <w:r w:rsidRPr="00547A81">
        <w:rPr>
          <w:szCs w:val="18"/>
        </w:rPr>
        <w:t>r</w:t>
      </w:r>
      <w:r w:rsidRPr="00547A81">
        <w:rPr>
          <w:szCs w:val="18"/>
        </w:rPr>
        <w:t>ver ou de retrouver l’originalité de leurs croyances, de leurs valeurs et de leurs modèles ; ce phén</w:t>
      </w:r>
      <w:r w:rsidRPr="00547A81">
        <w:rPr>
          <w:szCs w:val="18"/>
        </w:rPr>
        <w:t>o</w:t>
      </w:r>
      <w:r w:rsidRPr="00547A81">
        <w:rPr>
          <w:szCs w:val="18"/>
        </w:rPr>
        <w:t>mène continue, en notre siècle, à nourrir les rêves de renaissance d’une culture populaire et les r</w:t>
      </w:r>
      <w:r w:rsidRPr="00547A81">
        <w:rPr>
          <w:szCs w:val="18"/>
        </w:rPr>
        <w:t>e</w:t>
      </w:r>
      <w:r w:rsidRPr="00547A81">
        <w:rPr>
          <w:szCs w:val="18"/>
        </w:rPr>
        <w:t>vendications culturalistes dans les pays industrialisés. Cohabitant dans une cult</w:t>
      </w:r>
      <w:r w:rsidRPr="00547A81">
        <w:rPr>
          <w:szCs w:val="18"/>
        </w:rPr>
        <w:t>u</w:t>
      </w:r>
      <w:r w:rsidRPr="00547A81">
        <w:rPr>
          <w:szCs w:val="18"/>
        </w:rPr>
        <w:t>re politique que leur affrontement contribue à définir, ces sy</w:t>
      </w:r>
      <w:r w:rsidRPr="00547A81">
        <w:rPr>
          <w:szCs w:val="18"/>
        </w:rPr>
        <w:t>s</w:t>
      </w:r>
      <w:r w:rsidRPr="00547A81">
        <w:rPr>
          <w:szCs w:val="18"/>
        </w:rPr>
        <w:t>tèmes de représentations peuvent s’inscrire dans des modes de pensée diff</w:t>
      </w:r>
      <w:r w:rsidRPr="00547A81">
        <w:rPr>
          <w:szCs w:val="18"/>
        </w:rPr>
        <w:t>é</w:t>
      </w:r>
      <w:r w:rsidRPr="00547A81">
        <w:rPr>
          <w:szCs w:val="18"/>
        </w:rPr>
        <w:t xml:space="preserve">rents. Si la bourgeoisie « éclairée » du </w:t>
      </w:r>
      <w:r w:rsidRPr="00547A81">
        <w:rPr>
          <w:smallCaps/>
          <w:szCs w:val="18"/>
        </w:rPr>
        <w:t>xviii</w:t>
      </w:r>
      <w:r w:rsidRPr="00547A81">
        <w:rPr>
          <w:szCs w:val="18"/>
          <w:vertAlign w:val="superscript"/>
        </w:rPr>
        <w:t>e</w:t>
      </w:r>
      <w:r w:rsidRPr="00547A81">
        <w:rPr>
          <w:szCs w:val="18"/>
        </w:rPr>
        <w:t xml:space="preserve"> siècle fra</w:t>
      </w:r>
      <w:r w:rsidRPr="00547A81">
        <w:rPr>
          <w:szCs w:val="18"/>
        </w:rPr>
        <w:t>n</w:t>
      </w:r>
      <w:r w:rsidRPr="00547A81">
        <w:rPr>
          <w:szCs w:val="18"/>
        </w:rPr>
        <w:t>çais conçoit le monde selon une démarche de caractère idéol</w:t>
      </w:r>
      <w:r w:rsidRPr="00547A81">
        <w:rPr>
          <w:szCs w:val="18"/>
        </w:rPr>
        <w:t>o</w:t>
      </w:r>
      <w:r w:rsidRPr="00547A81">
        <w:rPr>
          <w:szCs w:val="18"/>
        </w:rPr>
        <w:t>gique, la paysannerie contemporaine, même si elle est largement déchristianisée, reste ma</w:t>
      </w:r>
      <w:r w:rsidRPr="00547A81">
        <w:rPr>
          <w:szCs w:val="18"/>
        </w:rPr>
        <w:t>r</w:t>
      </w:r>
      <w:r w:rsidRPr="00547A81">
        <w:rPr>
          <w:szCs w:val="18"/>
        </w:rPr>
        <w:t>quée par un mode de pensée religieux ; aussi les c</w:t>
      </w:r>
      <w:r w:rsidRPr="00547A81">
        <w:rPr>
          <w:szCs w:val="18"/>
        </w:rPr>
        <w:t>a</w:t>
      </w:r>
      <w:r w:rsidRPr="00547A81">
        <w:rPr>
          <w:szCs w:val="18"/>
        </w:rPr>
        <w:t>hiers de doléances juxtaposent-ils, surtout dans les cahiers de bailliages qui sy</w:t>
      </w:r>
      <w:r w:rsidRPr="00547A81">
        <w:rPr>
          <w:szCs w:val="18"/>
        </w:rPr>
        <w:t>n</w:t>
      </w:r>
      <w:r w:rsidRPr="00547A81">
        <w:rPr>
          <w:szCs w:val="18"/>
        </w:rPr>
        <w:t>thétisent les cahiers de paroisses, d’une part le discours laïc</w:t>
      </w:r>
      <w:r w:rsidRPr="00547A81">
        <w:rPr>
          <w:szCs w:val="18"/>
        </w:rPr>
        <w:t>i</w:t>
      </w:r>
      <w:r w:rsidRPr="00547A81">
        <w:rPr>
          <w:szCs w:val="18"/>
        </w:rPr>
        <w:t>sé de la nation et du contrat social, accordé à une vision individualiste de la soci</w:t>
      </w:r>
      <w:r w:rsidRPr="00547A81">
        <w:rPr>
          <w:szCs w:val="18"/>
        </w:rPr>
        <w:t>é</w:t>
      </w:r>
      <w:r w:rsidRPr="00547A81">
        <w:rPr>
          <w:szCs w:val="18"/>
        </w:rPr>
        <w:t>té, et d’autre part les références à la Bible, à la mission reçue de Dieu par le roi, accordées à une conception hiérarchisée de la société où les O</w:t>
      </w:r>
      <w:r w:rsidRPr="00547A81">
        <w:rPr>
          <w:szCs w:val="18"/>
        </w:rPr>
        <w:t>r</w:t>
      </w:r>
      <w:r w:rsidRPr="00547A81">
        <w:rPr>
          <w:szCs w:val="18"/>
        </w:rPr>
        <w:t>dres restent définis par leurs d</w:t>
      </w:r>
      <w:r w:rsidRPr="00547A81">
        <w:rPr>
          <w:szCs w:val="18"/>
        </w:rPr>
        <w:t>e</w:t>
      </w:r>
      <w:r w:rsidRPr="00547A81">
        <w:rPr>
          <w:szCs w:val="18"/>
        </w:rPr>
        <w:t xml:space="preserve">voirs et par leurs fonctions. De même, l’expansion européenne du </w:t>
      </w:r>
      <w:r w:rsidRPr="00547A81">
        <w:rPr>
          <w:smallCaps/>
          <w:szCs w:val="18"/>
        </w:rPr>
        <w:t>xix</w:t>
      </w:r>
      <w:r w:rsidRPr="00547A81">
        <w:rPr>
          <w:szCs w:val="18"/>
          <w:vertAlign w:val="superscript"/>
        </w:rPr>
        <w:t>e</w:t>
      </w:r>
      <w:r w:rsidRPr="00547A81">
        <w:rPr>
          <w:szCs w:val="18"/>
        </w:rPr>
        <w:t xml:space="preserve"> siècle et la colonisation ont-elles i</w:t>
      </w:r>
      <w:r w:rsidRPr="00547A81">
        <w:rPr>
          <w:szCs w:val="18"/>
        </w:rPr>
        <w:t>m</w:t>
      </w:r>
      <w:r w:rsidRPr="00547A81">
        <w:rPr>
          <w:szCs w:val="18"/>
        </w:rPr>
        <w:t>posé dans les sociétés musulmanes un système de repr</w:t>
      </w:r>
      <w:r w:rsidRPr="00547A81">
        <w:rPr>
          <w:szCs w:val="18"/>
        </w:rPr>
        <w:t>é</w:t>
      </w:r>
      <w:r w:rsidRPr="00547A81">
        <w:rPr>
          <w:szCs w:val="18"/>
        </w:rPr>
        <w:t>sentations structuré par le mode de pe</w:t>
      </w:r>
      <w:r w:rsidRPr="00547A81">
        <w:rPr>
          <w:szCs w:val="18"/>
        </w:rPr>
        <w:t>n</w:t>
      </w:r>
      <w:r w:rsidRPr="00547A81">
        <w:rPr>
          <w:szCs w:val="18"/>
        </w:rPr>
        <w:t>sée idéologique, qui cohabite désormais – au prix d’une tension insupportable – avec un corps de croya</w:t>
      </w:r>
      <w:r w:rsidRPr="00547A81">
        <w:rPr>
          <w:szCs w:val="18"/>
        </w:rPr>
        <w:t>n</w:t>
      </w:r>
      <w:r w:rsidRPr="00547A81">
        <w:rPr>
          <w:szCs w:val="18"/>
        </w:rPr>
        <w:t>ces d’essence religieuse, qui parle différemment de la société et du po</w:t>
      </w:r>
      <w:r w:rsidRPr="00547A81">
        <w:rPr>
          <w:szCs w:val="18"/>
        </w:rPr>
        <w:t>u</w:t>
      </w:r>
      <w:r w:rsidRPr="00547A81">
        <w:rPr>
          <w:szCs w:val="18"/>
        </w:rPr>
        <w:t>voir. Il ne saurait être question, dans ces cond</w:t>
      </w:r>
      <w:r w:rsidRPr="00547A81">
        <w:rPr>
          <w:szCs w:val="18"/>
        </w:rPr>
        <w:t>i</w:t>
      </w:r>
      <w:r w:rsidRPr="00547A81">
        <w:rPr>
          <w:szCs w:val="18"/>
        </w:rPr>
        <w:t>tions, de concevoir la culture politique par les seules structures invariantes de compréhe</w:t>
      </w:r>
      <w:r w:rsidRPr="00547A81">
        <w:rPr>
          <w:szCs w:val="18"/>
        </w:rPr>
        <w:t>n</w:t>
      </w:r>
      <w:r w:rsidRPr="00547A81">
        <w:rPr>
          <w:szCs w:val="18"/>
        </w:rPr>
        <w:t>sion du monde qu’elle exprime ; l’affrontement de conceptions diff</w:t>
      </w:r>
      <w:r w:rsidRPr="00547A81">
        <w:rPr>
          <w:szCs w:val="18"/>
        </w:rPr>
        <w:t>é</w:t>
      </w:r>
      <w:r w:rsidRPr="00547A81">
        <w:rPr>
          <w:szCs w:val="18"/>
        </w:rPr>
        <w:t>rentes, de versions contradictoires du discours sur le po</w:t>
      </w:r>
      <w:r w:rsidRPr="00547A81">
        <w:rPr>
          <w:szCs w:val="18"/>
        </w:rPr>
        <w:t>u</w:t>
      </w:r>
      <w:r w:rsidRPr="00547A81">
        <w:rPr>
          <w:szCs w:val="18"/>
        </w:rPr>
        <w:t>voir, définit également une culture p</w:t>
      </w:r>
      <w:r w:rsidRPr="00547A81">
        <w:rPr>
          <w:szCs w:val="18"/>
        </w:rPr>
        <w:t>o</w:t>
      </w:r>
      <w:r w:rsidRPr="00547A81">
        <w:rPr>
          <w:szCs w:val="18"/>
        </w:rPr>
        <w:t>litique.</w:t>
      </w:r>
    </w:p>
    <w:p w14:paraId="0464553E" w14:textId="77777777" w:rsidR="00BE5A28" w:rsidRPr="00547A81" w:rsidRDefault="00BE5A28" w:rsidP="00BE5A28">
      <w:pPr>
        <w:spacing w:before="120" w:after="120"/>
        <w:jc w:val="both"/>
      </w:pPr>
      <w:r w:rsidRPr="00547A81">
        <w:t>[461]</w:t>
      </w:r>
    </w:p>
    <w:p w14:paraId="1826E11A" w14:textId="77777777" w:rsidR="00BE5A28" w:rsidRDefault="00BE5A28" w:rsidP="00BE5A28">
      <w:pPr>
        <w:spacing w:before="120" w:after="120"/>
        <w:jc w:val="both"/>
        <w:rPr>
          <w:szCs w:val="18"/>
        </w:rPr>
      </w:pPr>
      <w:r w:rsidRPr="00547A81">
        <w:rPr>
          <w:szCs w:val="18"/>
        </w:rPr>
        <w:t>Le pouvoir institué doit assurer le maintien d’une ce</w:t>
      </w:r>
      <w:r w:rsidRPr="00547A81">
        <w:rPr>
          <w:szCs w:val="18"/>
        </w:rPr>
        <w:t>r</w:t>
      </w:r>
      <w:r w:rsidRPr="00547A81">
        <w:rPr>
          <w:szCs w:val="18"/>
        </w:rPr>
        <w:t>taine cohésion sociale malgré changements et évolutions, modification des p</w:t>
      </w:r>
      <w:r w:rsidRPr="00547A81">
        <w:rPr>
          <w:szCs w:val="18"/>
        </w:rPr>
        <w:t>o</w:t>
      </w:r>
      <w:r w:rsidRPr="00547A81">
        <w:rPr>
          <w:szCs w:val="18"/>
        </w:rPr>
        <w:t>sitions respectives des groupes, oppos</w:t>
      </w:r>
      <w:r w:rsidRPr="00547A81">
        <w:rPr>
          <w:szCs w:val="18"/>
        </w:rPr>
        <w:t>i</w:t>
      </w:r>
      <w:r w:rsidRPr="00547A81">
        <w:rPr>
          <w:szCs w:val="18"/>
        </w:rPr>
        <w:t>tion des croyances et des valeurs. Il peut y parvenir en assurant la suprématie d’un des groupes constit</w:t>
      </w:r>
      <w:r w:rsidRPr="00547A81">
        <w:rPr>
          <w:szCs w:val="18"/>
        </w:rPr>
        <w:t>u</w:t>
      </w:r>
      <w:r w:rsidRPr="00547A81">
        <w:rPr>
          <w:szCs w:val="18"/>
        </w:rPr>
        <w:t>tifs de la société et sa domination brutale sur les autres groupes, ou en g</w:t>
      </w:r>
      <w:r w:rsidRPr="00547A81">
        <w:rPr>
          <w:szCs w:val="18"/>
        </w:rPr>
        <w:t>é</w:t>
      </w:r>
      <w:r w:rsidRPr="00547A81">
        <w:rPr>
          <w:szCs w:val="18"/>
        </w:rPr>
        <w:t>rant la coexistence inégal</w:t>
      </w:r>
      <w:r w:rsidRPr="00547A81">
        <w:rPr>
          <w:szCs w:val="18"/>
        </w:rPr>
        <w:t>i</w:t>
      </w:r>
      <w:r w:rsidRPr="00547A81">
        <w:rPr>
          <w:szCs w:val="18"/>
        </w:rPr>
        <w:t>taire, mais cependant réputée profitable à tous, des différents groupes sociaux et « familles d’esprit ». La pr</w:t>
      </w:r>
      <w:r w:rsidRPr="00547A81">
        <w:rPr>
          <w:szCs w:val="18"/>
        </w:rPr>
        <w:t>e</w:t>
      </w:r>
      <w:r w:rsidRPr="00547A81">
        <w:rPr>
          <w:szCs w:val="18"/>
        </w:rPr>
        <w:t>mière voie est opération de violence manifeste. Elle rencontre cepe</w:t>
      </w:r>
      <w:r w:rsidRPr="00547A81">
        <w:rPr>
          <w:szCs w:val="18"/>
        </w:rPr>
        <w:t>n</w:t>
      </w:r>
      <w:r w:rsidRPr="00547A81">
        <w:rPr>
          <w:szCs w:val="18"/>
        </w:rPr>
        <w:t>dant la complicité des ass</w:t>
      </w:r>
      <w:r w:rsidRPr="00547A81">
        <w:rPr>
          <w:szCs w:val="18"/>
        </w:rPr>
        <w:t>u</w:t>
      </w:r>
      <w:r w:rsidRPr="00547A81">
        <w:rPr>
          <w:szCs w:val="18"/>
        </w:rPr>
        <w:t>jettis ; jouent ici en sa faveur l’habitude du pouvoir – où la durée n’est pas sans impo</w:t>
      </w:r>
      <w:r w:rsidRPr="00547A81">
        <w:rPr>
          <w:szCs w:val="18"/>
        </w:rPr>
        <w:t>r</w:t>
      </w:r>
      <w:r w:rsidRPr="00547A81">
        <w:rPr>
          <w:szCs w:val="18"/>
        </w:rPr>
        <w:t>tance –, l’intériorisation de l’impuissance accrue par l’épreuve de la répression, et plus fondame</w:t>
      </w:r>
      <w:r w:rsidRPr="00547A81">
        <w:rPr>
          <w:szCs w:val="18"/>
        </w:rPr>
        <w:t>n</w:t>
      </w:r>
      <w:r w:rsidRPr="00547A81">
        <w:rPr>
          <w:szCs w:val="18"/>
        </w:rPr>
        <w:t>talement encore le report sur la mécanique sociale d’une expérience individuelle de soumission, renouvelée depuis la première e</w:t>
      </w:r>
      <w:r w:rsidRPr="00547A81">
        <w:rPr>
          <w:szCs w:val="18"/>
        </w:rPr>
        <w:t>n</w:t>
      </w:r>
      <w:r w:rsidRPr="00547A81">
        <w:rPr>
          <w:szCs w:val="18"/>
        </w:rPr>
        <w:t>fance dans la famille, l’apprentissage du métier, l’entreprise et les groupes d’appartenance. Le pouvoir institué n’en est pas moins contraint de justifier incessamment le maintien d’une inégalité fondamentale man</w:t>
      </w:r>
      <w:r w:rsidRPr="00547A81">
        <w:rPr>
          <w:szCs w:val="18"/>
        </w:rPr>
        <w:t>i</w:t>
      </w:r>
      <w:r w:rsidRPr="00547A81">
        <w:rPr>
          <w:szCs w:val="18"/>
        </w:rPr>
        <w:t>feste. À cette exigence répond le déploiement de rites et de pratiques légitimateurs, assorti de la répétition des discours qui livrent la sign</w:t>
      </w:r>
      <w:r w:rsidRPr="00547A81">
        <w:rPr>
          <w:szCs w:val="18"/>
        </w:rPr>
        <w:t>i</w:t>
      </w:r>
      <w:r w:rsidRPr="00547A81">
        <w:rPr>
          <w:szCs w:val="18"/>
        </w:rPr>
        <w:t>fication de ces pratiques. La légitimation n’est ici effective que si les f</w:t>
      </w:r>
      <w:r w:rsidRPr="00547A81">
        <w:rPr>
          <w:szCs w:val="18"/>
        </w:rPr>
        <w:t>i</w:t>
      </w:r>
      <w:r w:rsidRPr="00547A81">
        <w:rPr>
          <w:szCs w:val="18"/>
        </w:rPr>
        <w:t>nalités propres du groupe dominant et des dirigeants qui assurent sa suprématie sont posées comme finalités unive</w:t>
      </w:r>
      <w:r w:rsidRPr="00547A81">
        <w:rPr>
          <w:szCs w:val="18"/>
        </w:rPr>
        <w:t>r</w:t>
      </w:r>
      <w:r w:rsidRPr="00547A81">
        <w:rPr>
          <w:szCs w:val="18"/>
        </w:rPr>
        <w:t>selles, présentées comme objectifs désirables parles assujettis eux-mêmes. D’autres sy</w:t>
      </w:r>
      <w:r w:rsidRPr="00547A81">
        <w:rPr>
          <w:szCs w:val="18"/>
        </w:rPr>
        <w:t>s</w:t>
      </w:r>
      <w:r w:rsidRPr="00547A81">
        <w:rPr>
          <w:szCs w:val="18"/>
        </w:rPr>
        <w:t>tèmes politiques doivent assurer la coexistence des groupes constit</w:t>
      </w:r>
      <w:r w:rsidRPr="00547A81">
        <w:rPr>
          <w:szCs w:val="18"/>
        </w:rPr>
        <w:t>u</w:t>
      </w:r>
      <w:r w:rsidRPr="00547A81">
        <w:rPr>
          <w:szCs w:val="18"/>
        </w:rPr>
        <w:t>tifs de la société, lorsque aucun ne parvient à exercer durablement une domination totale sur les autres. Les grands empires, les systèmes f</w:t>
      </w:r>
      <w:r w:rsidRPr="00547A81">
        <w:rPr>
          <w:szCs w:val="18"/>
        </w:rPr>
        <w:t>é</w:t>
      </w:r>
      <w:r w:rsidRPr="00547A81">
        <w:rPr>
          <w:szCs w:val="18"/>
        </w:rPr>
        <w:t>déraux, les régimes démocratiques – comme en témoigne leur idéal pluraliste – illustrent, de manière différente mais selon des mécani</w:t>
      </w:r>
      <w:r w:rsidRPr="00547A81">
        <w:rPr>
          <w:szCs w:val="18"/>
        </w:rPr>
        <w:t>s</w:t>
      </w:r>
      <w:r w:rsidRPr="00547A81">
        <w:rPr>
          <w:szCs w:val="18"/>
        </w:rPr>
        <w:t>mes comparables, ce m</w:t>
      </w:r>
      <w:r w:rsidRPr="00547A81">
        <w:rPr>
          <w:szCs w:val="18"/>
        </w:rPr>
        <w:t>o</w:t>
      </w:r>
      <w:r w:rsidRPr="00547A81">
        <w:rPr>
          <w:szCs w:val="18"/>
        </w:rPr>
        <w:t>de de fonctionnement du pouvoir. Sont alors mis en œuvre des processus qu’on ne saurait envisager tous ici. Est affirmée, et spectaculairement attestée, l’égalité des chances d’accéder à la direction politique de la société pour les élites de tous les groupes constitutifs, ethnies, clans, classes sociales. Est procl</w:t>
      </w:r>
      <w:r w:rsidRPr="00547A81">
        <w:rPr>
          <w:szCs w:val="18"/>
        </w:rPr>
        <w:t>a</w:t>
      </w:r>
      <w:r w:rsidRPr="00547A81">
        <w:rPr>
          <w:szCs w:val="18"/>
        </w:rPr>
        <w:t>mé le respect d’un minimum d’originalité et d’identité culturelle de chaque groupe, c’est-à-dire la légitimité partielle et conditionnelle des aspirations pa</w:t>
      </w:r>
      <w:r w:rsidRPr="00547A81">
        <w:rPr>
          <w:szCs w:val="18"/>
        </w:rPr>
        <w:t>r</w:t>
      </w:r>
      <w:r w:rsidRPr="00547A81">
        <w:rPr>
          <w:szCs w:val="18"/>
        </w:rPr>
        <w:t>ticulières. Sont élaborés une idéologie, un corps de croyances, un sy</w:t>
      </w:r>
      <w:r w:rsidRPr="00547A81">
        <w:rPr>
          <w:szCs w:val="18"/>
        </w:rPr>
        <w:t>s</w:t>
      </w:r>
      <w:r w:rsidRPr="00547A81">
        <w:rPr>
          <w:szCs w:val="18"/>
        </w:rPr>
        <w:t>tème de normes, communs, a</w:t>
      </w:r>
      <w:r w:rsidRPr="00547A81">
        <w:rPr>
          <w:szCs w:val="18"/>
        </w:rPr>
        <w:t>c</w:t>
      </w:r>
      <w:r w:rsidRPr="00547A81">
        <w:rPr>
          <w:szCs w:val="18"/>
        </w:rPr>
        <w:t>ceptables par tous ; les valeurs posées comme collectives sont souvent, pour l’essentiel, celles d’un groupe privilégié, mais elles intègrent des finalités d’autres groupes, et pe</w:t>
      </w:r>
      <w:r w:rsidRPr="00547A81">
        <w:rPr>
          <w:szCs w:val="18"/>
        </w:rPr>
        <w:t>u</w:t>
      </w:r>
      <w:r w:rsidRPr="00547A81">
        <w:rPr>
          <w:szCs w:val="18"/>
        </w:rPr>
        <w:t>vent être infléchies, adaptées, recomposées en ve</w:t>
      </w:r>
      <w:r w:rsidRPr="00547A81">
        <w:rPr>
          <w:szCs w:val="18"/>
        </w:rPr>
        <w:t>r</w:t>
      </w:r>
      <w:r w:rsidRPr="00547A81">
        <w:rPr>
          <w:szCs w:val="18"/>
        </w:rPr>
        <w:t>sions conciliables mais non identiques de la même partition.</w:t>
      </w:r>
    </w:p>
    <w:p w14:paraId="2696510D" w14:textId="77777777" w:rsidR="00BE5A28" w:rsidRDefault="00BE5A28" w:rsidP="00BE5A28">
      <w:pPr>
        <w:spacing w:before="120" w:after="120"/>
        <w:jc w:val="both"/>
        <w:rPr>
          <w:szCs w:val="18"/>
        </w:rPr>
      </w:pPr>
    </w:p>
    <w:p w14:paraId="6FB038CF" w14:textId="77777777" w:rsidR="00BE5A28" w:rsidRPr="00547A81" w:rsidRDefault="00BE5A28" w:rsidP="00BE5A28">
      <w:pPr>
        <w:spacing w:before="120" w:after="120"/>
        <w:jc w:val="both"/>
        <w:rPr>
          <w:szCs w:val="18"/>
        </w:rPr>
      </w:pPr>
    </w:p>
    <w:p w14:paraId="56805C47" w14:textId="77777777" w:rsidR="00BE5A28" w:rsidRPr="00547A81" w:rsidRDefault="00BE5A28" w:rsidP="00BE5A28">
      <w:pPr>
        <w:spacing w:before="120" w:after="120"/>
        <w:jc w:val="both"/>
      </w:pPr>
      <w:r w:rsidRPr="00547A81">
        <w:rPr>
          <w:szCs w:val="18"/>
        </w:rPr>
        <w:t>Il serait naïf de concevoir ces ph</w:t>
      </w:r>
      <w:r w:rsidRPr="00547A81">
        <w:rPr>
          <w:szCs w:val="18"/>
        </w:rPr>
        <w:t>é</w:t>
      </w:r>
      <w:r w:rsidRPr="00547A81">
        <w:rPr>
          <w:szCs w:val="18"/>
        </w:rPr>
        <w:t>nomènes comme procédant d’une str</w:t>
      </w:r>
      <w:r w:rsidRPr="00547A81">
        <w:rPr>
          <w:szCs w:val="18"/>
        </w:rPr>
        <w:t>a</w:t>
      </w:r>
      <w:r w:rsidRPr="00547A81">
        <w:rPr>
          <w:szCs w:val="18"/>
        </w:rPr>
        <w:t>tégie systématique des dirigeants, ce qui reviendrait à penser le pouvoir comme un en-soi, comme un appareil extérieur à la société, autonome et conscient. À cet égard, il faut se garder, on l’a vu, de pr</w:t>
      </w:r>
      <w:r w:rsidRPr="00547A81">
        <w:rPr>
          <w:szCs w:val="18"/>
        </w:rPr>
        <w:t>i</w:t>
      </w:r>
      <w:r w:rsidRPr="00547A81">
        <w:rPr>
          <w:szCs w:val="18"/>
        </w:rPr>
        <w:t>vilégier dans l’étude de la légitimation le rôle des appareils d’États – qu’on les conçoive différenciés (appareils répressifs, appareils idéol</w:t>
      </w:r>
      <w:r w:rsidRPr="00547A81">
        <w:rPr>
          <w:szCs w:val="18"/>
        </w:rPr>
        <w:t>o</w:t>
      </w:r>
      <w:r w:rsidRPr="00547A81">
        <w:rPr>
          <w:szCs w:val="18"/>
        </w:rPr>
        <w:t>giques) ou qu’on leur reconnaisse un double mode d’action sur la s</w:t>
      </w:r>
      <w:r w:rsidRPr="00547A81">
        <w:rPr>
          <w:szCs w:val="18"/>
        </w:rPr>
        <w:t>o</w:t>
      </w:r>
      <w:r w:rsidRPr="00547A81">
        <w:rPr>
          <w:szCs w:val="18"/>
        </w:rPr>
        <w:t>ciété, coercitif et idéologique à la fois. Le pouvoir politique est forme particulière et privilégiée d’une relation sociale qui joue en tous d</w:t>
      </w:r>
      <w:r w:rsidRPr="00547A81">
        <w:rPr>
          <w:szCs w:val="18"/>
        </w:rPr>
        <w:t>o</w:t>
      </w:r>
      <w:r w:rsidRPr="00547A81">
        <w:rPr>
          <w:szCs w:val="18"/>
        </w:rPr>
        <w:t>maines : l’apprentissage d’un rapport unive</w:t>
      </w:r>
      <w:r w:rsidRPr="00547A81">
        <w:rPr>
          <w:szCs w:val="18"/>
        </w:rPr>
        <w:t>r</w:t>
      </w:r>
      <w:r w:rsidRPr="00547A81">
        <w:rPr>
          <w:szCs w:val="18"/>
        </w:rPr>
        <w:t>sel de soumission et d’inégalité se fait dans l’expérience</w:t>
      </w:r>
      <w:r>
        <w:rPr>
          <w:szCs w:val="18"/>
        </w:rPr>
        <w:t xml:space="preserve"> </w:t>
      </w:r>
      <w:r w:rsidRPr="00547A81">
        <w:t>[</w:t>
      </w:r>
      <w:r w:rsidRPr="00547A81">
        <w:rPr>
          <w:rFonts w:cs="Arial"/>
          <w:szCs w:val="16"/>
        </w:rPr>
        <w:t>462]</w:t>
      </w:r>
      <w:r>
        <w:rPr>
          <w:rFonts w:cs="Arial"/>
          <w:szCs w:val="16"/>
        </w:rPr>
        <w:t xml:space="preserve"> </w:t>
      </w:r>
      <w:r w:rsidRPr="00547A81">
        <w:rPr>
          <w:szCs w:val="18"/>
        </w:rPr>
        <w:t>quotidienne de ceux qui sont appelés à diriger tout autant que des a</w:t>
      </w:r>
      <w:r w:rsidRPr="00547A81">
        <w:rPr>
          <w:szCs w:val="18"/>
        </w:rPr>
        <w:t>s</w:t>
      </w:r>
      <w:r w:rsidRPr="00547A81">
        <w:rPr>
          <w:szCs w:val="18"/>
        </w:rPr>
        <w:t xml:space="preserve">sujettis ; c’est ce qu’exprime Sartre dans </w:t>
      </w:r>
      <w:r w:rsidRPr="00547A81">
        <w:rPr>
          <w:i/>
          <w:iCs/>
          <w:szCs w:val="18"/>
        </w:rPr>
        <w:t xml:space="preserve">L’enfance d’un chef. </w:t>
      </w:r>
      <w:r w:rsidRPr="00547A81">
        <w:rPr>
          <w:szCs w:val="18"/>
        </w:rPr>
        <w:t>L’expérience de la révo</w:t>
      </w:r>
      <w:r w:rsidRPr="00547A81">
        <w:rPr>
          <w:szCs w:val="18"/>
        </w:rPr>
        <w:t>l</w:t>
      </w:r>
      <w:r w:rsidRPr="00547A81">
        <w:rPr>
          <w:szCs w:val="18"/>
        </w:rPr>
        <w:t>te, et de son échec, n’est pas sp</w:t>
      </w:r>
      <w:r w:rsidRPr="00547A81">
        <w:rPr>
          <w:szCs w:val="18"/>
        </w:rPr>
        <w:t>é</w:t>
      </w:r>
      <w:r w:rsidRPr="00547A81">
        <w:rPr>
          <w:szCs w:val="18"/>
        </w:rPr>
        <w:t>cifique de l’ordre politique ; le rejet par la famille, l’exclusion du déviant par la société, le renvoi de l’inadapté par l’entreprise, sont des leçons do</w:t>
      </w:r>
      <w:r w:rsidRPr="00547A81">
        <w:rPr>
          <w:szCs w:val="18"/>
        </w:rPr>
        <w:t>n</w:t>
      </w:r>
      <w:r w:rsidRPr="00547A81">
        <w:rPr>
          <w:szCs w:val="18"/>
        </w:rPr>
        <w:t>nées à l’individu dont bénéficie le pouvoir pol</w:t>
      </w:r>
      <w:r w:rsidRPr="00547A81">
        <w:rPr>
          <w:szCs w:val="18"/>
        </w:rPr>
        <w:t>i</w:t>
      </w:r>
      <w:r w:rsidRPr="00547A81">
        <w:rPr>
          <w:szCs w:val="18"/>
        </w:rPr>
        <w:t>tique sans qu’il ait à déployer constamment son propre a</w:t>
      </w:r>
      <w:r w:rsidRPr="00547A81">
        <w:rPr>
          <w:szCs w:val="18"/>
        </w:rPr>
        <w:t>p</w:t>
      </w:r>
      <w:r w:rsidRPr="00547A81">
        <w:rPr>
          <w:szCs w:val="18"/>
        </w:rPr>
        <w:t>pareil de juges et de bourreaux, ni à reprendre en tout temps et pour tous son discours explicatif. Pou</w:t>
      </w:r>
      <w:r w:rsidRPr="00547A81">
        <w:rPr>
          <w:szCs w:val="18"/>
        </w:rPr>
        <w:t>r</w:t>
      </w:r>
      <w:r w:rsidRPr="00547A81">
        <w:rPr>
          <w:szCs w:val="18"/>
        </w:rPr>
        <w:t>tant, le pouvoir institué est l’agent suprême – et présumé seul plein</w:t>
      </w:r>
      <w:r w:rsidRPr="00547A81">
        <w:rPr>
          <w:szCs w:val="18"/>
        </w:rPr>
        <w:t>e</w:t>
      </w:r>
      <w:r w:rsidRPr="00547A81">
        <w:rPr>
          <w:szCs w:val="18"/>
        </w:rPr>
        <w:t>ment légitime – de cette grande opération d’organisation de la vie s</w:t>
      </w:r>
      <w:r w:rsidRPr="00547A81">
        <w:rPr>
          <w:szCs w:val="18"/>
        </w:rPr>
        <w:t>o</w:t>
      </w:r>
      <w:r w:rsidRPr="00547A81">
        <w:rPr>
          <w:szCs w:val="18"/>
        </w:rPr>
        <w:t>ciale. C’est à ce titre qu’il intervient de manière privil</w:t>
      </w:r>
      <w:r w:rsidRPr="00547A81">
        <w:rPr>
          <w:szCs w:val="18"/>
        </w:rPr>
        <w:t>é</w:t>
      </w:r>
      <w:r w:rsidRPr="00547A81">
        <w:rPr>
          <w:szCs w:val="18"/>
        </w:rPr>
        <w:t>giée dans l’élaboration et la diffusion des systèmes de représentations et de croyances. Il contribue pui</w:t>
      </w:r>
      <w:r w:rsidRPr="00547A81">
        <w:rPr>
          <w:szCs w:val="18"/>
        </w:rPr>
        <w:t>s</w:t>
      </w:r>
      <w:r w:rsidRPr="00547A81">
        <w:rPr>
          <w:szCs w:val="18"/>
        </w:rPr>
        <w:t>samment à l’universalisation des valeurs particulières d’un groupe, et à leur i</w:t>
      </w:r>
      <w:r w:rsidRPr="00547A81">
        <w:rPr>
          <w:szCs w:val="18"/>
        </w:rPr>
        <w:t>n</w:t>
      </w:r>
      <w:r w:rsidRPr="00547A81">
        <w:rPr>
          <w:szCs w:val="18"/>
        </w:rPr>
        <w:t>sertion dans les schèmes dominants de perception du monde, constit</w:t>
      </w:r>
      <w:r w:rsidRPr="00547A81">
        <w:rPr>
          <w:szCs w:val="18"/>
        </w:rPr>
        <w:t>u</w:t>
      </w:r>
      <w:r w:rsidRPr="00547A81">
        <w:rPr>
          <w:szCs w:val="18"/>
        </w:rPr>
        <w:t>tifs de la culture politique ; il définit et entretient, avec l’aide des s</w:t>
      </w:r>
      <w:r w:rsidRPr="00547A81">
        <w:rPr>
          <w:szCs w:val="18"/>
        </w:rPr>
        <w:t>a</w:t>
      </w:r>
      <w:r w:rsidRPr="00547A81">
        <w:rPr>
          <w:szCs w:val="18"/>
        </w:rPr>
        <w:t>vants ou des clercs, l’unité de signification des pratiques sociales ; il lég</w:t>
      </w:r>
      <w:r w:rsidRPr="00547A81">
        <w:rPr>
          <w:szCs w:val="18"/>
        </w:rPr>
        <w:t>i</w:t>
      </w:r>
      <w:r w:rsidRPr="00547A81">
        <w:rPr>
          <w:szCs w:val="18"/>
        </w:rPr>
        <w:t>time les formes de relation dominantes dans la vie sociale, par exemple en déclarant nécessaires, justes et conformes au bien co</w:t>
      </w:r>
      <w:r w:rsidRPr="00547A81">
        <w:rPr>
          <w:szCs w:val="18"/>
        </w:rPr>
        <w:t>m</w:t>
      </w:r>
      <w:r w:rsidRPr="00547A81">
        <w:rPr>
          <w:szCs w:val="18"/>
        </w:rPr>
        <w:t>mun les inégalités de race, de naissa</w:t>
      </w:r>
      <w:r w:rsidRPr="00547A81">
        <w:rPr>
          <w:szCs w:val="18"/>
        </w:rPr>
        <w:t>n</w:t>
      </w:r>
      <w:r w:rsidRPr="00547A81">
        <w:rPr>
          <w:szCs w:val="18"/>
        </w:rPr>
        <w:t>ce, de richesse ou d’éducation, les dépendances que crée la relation de clientèle, les obligations mor</w:t>
      </w:r>
      <w:r w:rsidRPr="00547A81">
        <w:rPr>
          <w:szCs w:val="18"/>
        </w:rPr>
        <w:t>a</w:t>
      </w:r>
      <w:r w:rsidRPr="00547A81">
        <w:rPr>
          <w:szCs w:val="18"/>
        </w:rPr>
        <w:t>les qui pèsent sur les plus riches. Simu</w:t>
      </w:r>
      <w:r w:rsidRPr="00547A81">
        <w:rPr>
          <w:szCs w:val="18"/>
        </w:rPr>
        <w:t>l</w:t>
      </w:r>
      <w:r w:rsidRPr="00547A81">
        <w:rPr>
          <w:szCs w:val="18"/>
        </w:rPr>
        <w:t>tanément, le pouvoir affirme constamment la conco</w:t>
      </w:r>
      <w:r w:rsidRPr="00547A81">
        <w:rPr>
          <w:szCs w:val="18"/>
        </w:rPr>
        <w:t>r</w:t>
      </w:r>
      <w:r w:rsidRPr="00547A81">
        <w:rPr>
          <w:szCs w:val="18"/>
        </w:rPr>
        <w:t>dance de ce qu’il est avec les finalités sociales qu’il proclame désirables. Ces croyances, ces conceptions, il les diff</w:t>
      </w:r>
      <w:r w:rsidRPr="00547A81">
        <w:rPr>
          <w:szCs w:val="18"/>
        </w:rPr>
        <w:t>u</w:t>
      </w:r>
      <w:r w:rsidRPr="00547A81">
        <w:rPr>
          <w:szCs w:val="18"/>
        </w:rPr>
        <w:t>se et il les met en scène – ce qui p</w:t>
      </w:r>
      <w:r w:rsidRPr="00547A81">
        <w:rPr>
          <w:szCs w:val="18"/>
        </w:rPr>
        <w:t>o</w:t>
      </w:r>
      <w:r w:rsidRPr="00547A81">
        <w:rPr>
          <w:szCs w:val="18"/>
        </w:rPr>
        <w:t>se le problème de l’efficacité des rituels de légitimation.</w:t>
      </w:r>
    </w:p>
    <w:p w14:paraId="1560EC08" w14:textId="77777777" w:rsidR="00BE5A28" w:rsidRPr="00547A81" w:rsidRDefault="00BE5A28" w:rsidP="00BE5A28">
      <w:pPr>
        <w:spacing w:before="120" w:after="120"/>
        <w:jc w:val="both"/>
      </w:pPr>
      <w:r w:rsidRPr="00547A81">
        <w:rPr>
          <w:szCs w:val="18"/>
        </w:rPr>
        <w:t>La théâtralisation, ici, n’est pas la réalisation d’un spectacle qui f</w:t>
      </w:r>
      <w:r w:rsidRPr="00547A81">
        <w:rPr>
          <w:szCs w:val="18"/>
        </w:rPr>
        <w:t>e</w:t>
      </w:r>
      <w:r w:rsidRPr="00547A81">
        <w:rPr>
          <w:szCs w:val="18"/>
        </w:rPr>
        <w:t>rait voir ce qu’est le pouvoir, dans le déroulement d’un drame polit</w:t>
      </w:r>
      <w:r w:rsidRPr="00547A81">
        <w:rPr>
          <w:szCs w:val="18"/>
        </w:rPr>
        <w:t>i</w:t>
      </w:r>
      <w:r w:rsidRPr="00547A81">
        <w:rPr>
          <w:szCs w:val="18"/>
        </w:rPr>
        <w:t>que présenté à une foule passive. Non que l’État-spectacle soit un phénomène inop</w:t>
      </w:r>
      <w:r w:rsidRPr="00547A81">
        <w:rPr>
          <w:szCs w:val="18"/>
        </w:rPr>
        <w:t>é</w:t>
      </w:r>
      <w:r w:rsidRPr="00547A81">
        <w:rPr>
          <w:szCs w:val="18"/>
        </w:rPr>
        <w:t>rant ; mais l’efficacité des rituels est généralement fonction du degré d’implication de tous dans leur progre</w:t>
      </w:r>
      <w:r w:rsidRPr="00547A81">
        <w:rPr>
          <w:szCs w:val="18"/>
        </w:rPr>
        <w:t>s</w:t>
      </w:r>
      <w:r w:rsidRPr="00547A81">
        <w:rPr>
          <w:szCs w:val="18"/>
        </w:rPr>
        <w:t>sion. C’est la participation des foules qui rend opérants les rituels et les cérém</w:t>
      </w:r>
      <w:r w:rsidRPr="00547A81">
        <w:rPr>
          <w:szCs w:val="18"/>
        </w:rPr>
        <w:t>o</w:t>
      </w:r>
      <w:r w:rsidRPr="00547A81">
        <w:rPr>
          <w:szCs w:val="18"/>
        </w:rPr>
        <w:t xml:space="preserve">nies de </w:t>
      </w:r>
      <w:r w:rsidRPr="00547A81">
        <w:rPr>
          <w:i/>
          <w:iCs/>
          <w:szCs w:val="18"/>
        </w:rPr>
        <w:t xml:space="preserve">renovatio, </w:t>
      </w:r>
      <w:r w:rsidRPr="00547A81">
        <w:rPr>
          <w:szCs w:val="18"/>
        </w:rPr>
        <w:t>de rétablissement de l’ordre, de retour à la vie, dans les sociétés au mode de pensée mythique. C’est elle qui assure la plénit</w:t>
      </w:r>
      <w:r w:rsidRPr="00547A81">
        <w:rPr>
          <w:szCs w:val="18"/>
        </w:rPr>
        <w:t>u</w:t>
      </w:r>
      <w:r w:rsidRPr="00547A81">
        <w:rPr>
          <w:szCs w:val="18"/>
        </w:rPr>
        <w:t>de des symboles mis en œuvre dans les processions trio</w:t>
      </w:r>
      <w:r w:rsidRPr="00547A81">
        <w:rPr>
          <w:szCs w:val="18"/>
        </w:rPr>
        <w:t>m</w:t>
      </w:r>
      <w:r w:rsidRPr="00547A81">
        <w:rPr>
          <w:szCs w:val="18"/>
        </w:rPr>
        <w:t>phales et les entrées de ville ; mais aussi dans les supplices – le coupable étant conspué, injurié, mis à mal par tous avant d’être livré au bou</w:t>
      </w:r>
      <w:r w:rsidRPr="00547A81">
        <w:rPr>
          <w:szCs w:val="18"/>
        </w:rPr>
        <w:t>r</w:t>
      </w:r>
      <w:r w:rsidRPr="00547A81">
        <w:rPr>
          <w:szCs w:val="18"/>
        </w:rPr>
        <w:t>reau. Actions collectives aussi et non simples spectacles, que les fêtes rév</w:t>
      </w:r>
      <w:r w:rsidRPr="00547A81">
        <w:rPr>
          <w:szCs w:val="18"/>
        </w:rPr>
        <w:t>o</w:t>
      </w:r>
      <w:r w:rsidRPr="00547A81">
        <w:rPr>
          <w:szCs w:val="18"/>
        </w:rPr>
        <w:t>lutionnaires, les célébrations de l’événement fondateur. Dans la mes</w:t>
      </w:r>
      <w:r w:rsidRPr="00547A81">
        <w:rPr>
          <w:szCs w:val="18"/>
        </w:rPr>
        <w:t>u</w:t>
      </w:r>
      <w:r w:rsidRPr="00547A81">
        <w:rPr>
          <w:szCs w:val="18"/>
        </w:rPr>
        <w:t>re où elle est également un rituel de légitim</w:t>
      </w:r>
      <w:r w:rsidRPr="00547A81">
        <w:rPr>
          <w:szCs w:val="18"/>
        </w:rPr>
        <w:t>a</w:t>
      </w:r>
      <w:r w:rsidRPr="00547A81">
        <w:rPr>
          <w:szCs w:val="18"/>
        </w:rPr>
        <w:t>tion du pouvoir, l’élection appelle une participation mass</w:t>
      </w:r>
      <w:r w:rsidRPr="00547A81">
        <w:rPr>
          <w:szCs w:val="18"/>
        </w:rPr>
        <w:t>i</w:t>
      </w:r>
      <w:r w:rsidRPr="00547A81">
        <w:rPr>
          <w:szCs w:val="18"/>
        </w:rPr>
        <w:t>ve. Avant même que sa signification pol</w:t>
      </w:r>
      <w:r w:rsidRPr="00547A81">
        <w:rPr>
          <w:szCs w:val="18"/>
        </w:rPr>
        <w:t>i</w:t>
      </w:r>
      <w:r w:rsidRPr="00547A81">
        <w:rPr>
          <w:szCs w:val="18"/>
        </w:rPr>
        <w:t>tique soit perçue, la « théâtralisation » est fête et apporte de ce fait une satisfaction immédiate à tous ceux qui y partic</w:t>
      </w:r>
      <w:r w:rsidRPr="00547A81">
        <w:rPr>
          <w:szCs w:val="18"/>
        </w:rPr>
        <w:t>i</w:t>
      </w:r>
      <w:r w:rsidRPr="00547A81">
        <w:rPr>
          <w:szCs w:val="18"/>
        </w:rPr>
        <w:t>pent : satisfaction fantasmatique des aspirations et des d</w:t>
      </w:r>
      <w:r w:rsidRPr="00547A81">
        <w:rPr>
          <w:szCs w:val="18"/>
        </w:rPr>
        <w:t>é</w:t>
      </w:r>
      <w:r w:rsidRPr="00547A81">
        <w:rPr>
          <w:szCs w:val="18"/>
        </w:rPr>
        <w:t>sirs que la relation quotidienne de pouvoir ne peut prendre en compte, illusion fusionnelle qui fait o</w:t>
      </w:r>
      <w:r w:rsidRPr="00547A81">
        <w:rPr>
          <w:szCs w:val="18"/>
        </w:rPr>
        <w:t>u</w:t>
      </w:r>
      <w:r w:rsidRPr="00547A81">
        <w:rPr>
          <w:szCs w:val="18"/>
        </w:rPr>
        <w:t xml:space="preserve">blier les conflits, moment privilégié de joie qui rompt avec la grisaille de la vie habituelle. Dans </w:t>
      </w:r>
      <w:r w:rsidRPr="00547A81">
        <w:rPr>
          <w:i/>
          <w:iCs/>
          <w:szCs w:val="18"/>
        </w:rPr>
        <w:t xml:space="preserve">Les beaux quartiers, </w:t>
      </w:r>
      <w:r w:rsidRPr="00547A81">
        <w:rPr>
          <w:szCs w:val="18"/>
        </w:rPr>
        <w:t>Aragon saisit cette d</w:t>
      </w:r>
      <w:r w:rsidRPr="00547A81">
        <w:rPr>
          <w:szCs w:val="18"/>
        </w:rPr>
        <w:t>i</w:t>
      </w:r>
      <w:r w:rsidRPr="00547A81">
        <w:rPr>
          <w:szCs w:val="18"/>
        </w:rPr>
        <w:t>mension politique de la fête à Barbeirane, où la joie des m</w:t>
      </w:r>
      <w:r w:rsidRPr="00547A81">
        <w:rPr>
          <w:szCs w:val="18"/>
        </w:rPr>
        <w:t>a</w:t>
      </w:r>
      <w:r w:rsidRPr="00547A81">
        <w:rPr>
          <w:szCs w:val="18"/>
        </w:rPr>
        <w:t>nèges, du bal, des boutiques foraines réconcilie illusoirement les adversaires p</w:t>
      </w:r>
      <w:r w:rsidRPr="00547A81">
        <w:rPr>
          <w:szCs w:val="18"/>
        </w:rPr>
        <w:t>o</w:t>
      </w:r>
      <w:r w:rsidRPr="00547A81">
        <w:rPr>
          <w:szCs w:val="18"/>
        </w:rPr>
        <w:t>litiques, efface pour un temps les affrontements douloureux et le cr</w:t>
      </w:r>
      <w:r w:rsidRPr="00547A81">
        <w:rPr>
          <w:szCs w:val="18"/>
        </w:rPr>
        <w:t>i</w:t>
      </w:r>
      <w:r w:rsidRPr="00547A81">
        <w:rPr>
          <w:szCs w:val="18"/>
        </w:rPr>
        <w:t>me.</w:t>
      </w:r>
    </w:p>
    <w:p w14:paraId="424BB963" w14:textId="77777777" w:rsidR="00BE5A28" w:rsidRPr="00547A81" w:rsidRDefault="00BE5A28" w:rsidP="00BE5A28">
      <w:pPr>
        <w:spacing w:before="120" w:after="120"/>
        <w:jc w:val="both"/>
      </w:pPr>
      <w:r w:rsidRPr="00547A81">
        <w:rPr>
          <w:szCs w:val="18"/>
        </w:rPr>
        <w:t>L’efficacité des r</w:t>
      </w:r>
      <w:r w:rsidRPr="00547A81">
        <w:rPr>
          <w:szCs w:val="18"/>
        </w:rPr>
        <w:t>i</w:t>
      </w:r>
      <w:r w:rsidRPr="00547A81">
        <w:rPr>
          <w:szCs w:val="18"/>
        </w:rPr>
        <w:t>tuels tient aussi à l’accord établi entre le message qu’ils transmettent, et l’enseignement reçu dans les écoles et les org</w:t>
      </w:r>
      <w:r w:rsidRPr="00547A81">
        <w:rPr>
          <w:szCs w:val="18"/>
        </w:rPr>
        <w:t>a</w:t>
      </w:r>
      <w:r w:rsidRPr="00547A81">
        <w:rPr>
          <w:szCs w:val="18"/>
        </w:rPr>
        <w:t>nismes privil</w:t>
      </w:r>
      <w:r w:rsidRPr="00547A81">
        <w:rPr>
          <w:szCs w:val="18"/>
        </w:rPr>
        <w:t>é</w:t>
      </w:r>
      <w:r w:rsidRPr="00547A81">
        <w:rPr>
          <w:szCs w:val="18"/>
        </w:rPr>
        <w:t>giés du pouvoir. C’est ainsi que, dans les démocraties, les partis politiques jouent un</w:t>
      </w:r>
      <w:r>
        <w:rPr>
          <w:szCs w:val="18"/>
        </w:rPr>
        <w:t xml:space="preserve"> </w:t>
      </w:r>
      <w:r w:rsidRPr="00547A81">
        <w:t>[463]</w:t>
      </w:r>
      <w:r>
        <w:t xml:space="preserve"> </w:t>
      </w:r>
      <w:r w:rsidRPr="00547A81">
        <w:rPr>
          <w:szCs w:val="18"/>
        </w:rPr>
        <w:t>rôle fondamental dans la légitim</w:t>
      </w:r>
      <w:r w:rsidRPr="00547A81">
        <w:rPr>
          <w:szCs w:val="18"/>
        </w:rPr>
        <w:t>a</w:t>
      </w:r>
      <w:r w:rsidRPr="00547A81">
        <w:rPr>
          <w:szCs w:val="18"/>
        </w:rPr>
        <w:t>tion du pouvoir – par ce qu’ils repr</w:t>
      </w:r>
      <w:r w:rsidRPr="00547A81">
        <w:rPr>
          <w:szCs w:val="18"/>
        </w:rPr>
        <w:t>é</w:t>
      </w:r>
      <w:r w:rsidRPr="00547A81">
        <w:rPr>
          <w:szCs w:val="18"/>
        </w:rPr>
        <w:t>sentent, le pluralisme, la liberté d’expression, mais aussi par leurs pratiques et par la signification u</w:t>
      </w:r>
      <w:r w:rsidRPr="00547A81">
        <w:rPr>
          <w:szCs w:val="18"/>
        </w:rPr>
        <w:t>l</w:t>
      </w:r>
      <w:r w:rsidRPr="00547A81">
        <w:rPr>
          <w:szCs w:val="18"/>
        </w:rPr>
        <w:t>time de leurs discours. Leurs prat</w:t>
      </w:r>
      <w:r w:rsidRPr="00547A81">
        <w:rPr>
          <w:szCs w:val="18"/>
        </w:rPr>
        <w:t>i</w:t>
      </w:r>
      <w:r w:rsidRPr="00547A81">
        <w:rPr>
          <w:szCs w:val="18"/>
        </w:rPr>
        <w:t>ques concordent avec les pratiques et les rituels du pouvoir lui-même : congrès et assises, manifestant l’unité essentielle après que les affro</w:t>
      </w:r>
      <w:r w:rsidRPr="00547A81">
        <w:rPr>
          <w:szCs w:val="18"/>
        </w:rPr>
        <w:t>n</w:t>
      </w:r>
      <w:r w:rsidRPr="00547A81">
        <w:rPr>
          <w:szCs w:val="18"/>
        </w:rPr>
        <w:t>tements se soient révélés dans les conflits de tendances et de clientèles ; valorisation par la prom</w:t>
      </w:r>
      <w:r w:rsidRPr="00547A81">
        <w:rPr>
          <w:szCs w:val="18"/>
        </w:rPr>
        <w:t>o</w:t>
      </w:r>
      <w:r w:rsidRPr="00547A81">
        <w:rPr>
          <w:szCs w:val="18"/>
        </w:rPr>
        <w:t>tion à des postes de responsabilité de ceux qui affichent leur confo</w:t>
      </w:r>
      <w:r w:rsidRPr="00547A81">
        <w:rPr>
          <w:szCs w:val="18"/>
        </w:rPr>
        <w:t>r</w:t>
      </w:r>
      <w:r w:rsidRPr="00547A81">
        <w:rPr>
          <w:szCs w:val="18"/>
        </w:rPr>
        <w:t>mité à un modèle, à une « ligne », à un mode de vie ; élection des d</w:t>
      </w:r>
      <w:r w:rsidRPr="00547A81">
        <w:rPr>
          <w:szCs w:val="18"/>
        </w:rPr>
        <w:t>i</w:t>
      </w:r>
      <w:r w:rsidRPr="00547A81">
        <w:rPr>
          <w:szCs w:val="18"/>
        </w:rPr>
        <w:t>rigeants, voire des candidats, que certaines lois constitutionnelles re</w:t>
      </w:r>
      <w:r w:rsidRPr="00547A81">
        <w:rPr>
          <w:szCs w:val="18"/>
        </w:rPr>
        <w:t>n</w:t>
      </w:r>
      <w:r w:rsidRPr="00547A81">
        <w:rPr>
          <w:szCs w:val="18"/>
        </w:rPr>
        <w:t>dent obligatoire au sein des partis (par exemple, en République féd</w:t>
      </w:r>
      <w:r w:rsidRPr="00547A81">
        <w:rPr>
          <w:szCs w:val="18"/>
        </w:rPr>
        <w:t>é</w:t>
      </w:r>
      <w:r w:rsidRPr="00547A81">
        <w:rPr>
          <w:szCs w:val="18"/>
        </w:rPr>
        <w:t>rale allemande). La sign</w:t>
      </w:r>
      <w:r w:rsidRPr="00547A81">
        <w:rPr>
          <w:szCs w:val="18"/>
        </w:rPr>
        <w:t>i</w:t>
      </w:r>
      <w:r w:rsidRPr="00547A81">
        <w:rPr>
          <w:szCs w:val="18"/>
        </w:rPr>
        <w:t>fication ultime de leurs discours est que le politique doit être pris très au sérieux, ce qui contribue puissamment à l’idéaliser, voire à le sacraliser ; est constamment répété que les go</w:t>
      </w:r>
      <w:r w:rsidRPr="00547A81">
        <w:rPr>
          <w:szCs w:val="18"/>
        </w:rPr>
        <w:t>u</w:t>
      </w:r>
      <w:r w:rsidRPr="00547A81">
        <w:rPr>
          <w:szCs w:val="18"/>
        </w:rPr>
        <w:t>vernants peuvent, s’ils le veulent, m</w:t>
      </w:r>
      <w:r w:rsidRPr="00547A81">
        <w:rPr>
          <w:szCs w:val="18"/>
        </w:rPr>
        <w:t>o</w:t>
      </w:r>
      <w:r w:rsidRPr="00547A81">
        <w:rPr>
          <w:szCs w:val="18"/>
        </w:rPr>
        <w:t>difier partiellement le cours des événements, dispe</w:t>
      </w:r>
      <w:r w:rsidRPr="00547A81">
        <w:rPr>
          <w:szCs w:val="18"/>
        </w:rPr>
        <w:t>n</w:t>
      </w:r>
      <w:r w:rsidRPr="00547A81">
        <w:rPr>
          <w:szCs w:val="18"/>
        </w:rPr>
        <w:t>ser les bienfaits et assurer la prospérité, écarter les dangers, sinon changer la société elle-même. On connaît le déchir</w:t>
      </w:r>
      <w:r w:rsidRPr="00547A81">
        <w:rPr>
          <w:szCs w:val="18"/>
        </w:rPr>
        <w:t>e</w:t>
      </w:r>
      <w:r w:rsidRPr="00547A81">
        <w:rPr>
          <w:szCs w:val="18"/>
        </w:rPr>
        <w:t>ment de militants, membres à la fois d’un parti et d’un syndicat fidèle à l’esprit de la Charte d’Amiens, contraints de tenir successiv</w:t>
      </w:r>
      <w:r w:rsidRPr="00547A81">
        <w:rPr>
          <w:szCs w:val="18"/>
        </w:rPr>
        <w:t>e</w:t>
      </w:r>
      <w:r w:rsidRPr="00547A81">
        <w:rPr>
          <w:szCs w:val="18"/>
        </w:rPr>
        <w:t>ment deux discours inconciliables : tout passe par l’action partisane ; il est vain d’attendre du pouvoir ce qu’il ne saurait donner. Sous d’autres régimes, les partis uniques perdent à la limite leurs fonctions d’expression de la diversité sociale, mais re</w:t>
      </w:r>
      <w:r w:rsidRPr="00547A81">
        <w:rPr>
          <w:szCs w:val="18"/>
        </w:rPr>
        <w:t>s</w:t>
      </w:r>
      <w:r w:rsidRPr="00547A81">
        <w:rPr>
          <w:szCs w:val="18"/>
        </w:rPr>
        <w:t>tent de puissants agents de lég</w:t>
      </w:r>
      <w:r w:rsidRPr="00547A81">
        <w:rPr>
          <w:szCs w:val="18"/>
        </w:rPr>
        <w:t>i</w:t>
      </w:r>
      <w:r w:rsidRPr="00547A81">
        <w:rPr>
          <w:szCs w:val="18"/>
        </w:rPr>
        <w:t>timation du pouvoir et d’idéalisation des contraintes</w:t>
      </w:r>
      <w:r>
        <w:rPr>
          <w:szCs w:val="18"/>
        </w:rPr>
        <w:t> </w:t>
      </w:r>
      <w:r>
        <w:rPr>
          <w:rStyle w:val="Appelnotedebasdep"/>
          <w:szCs w:val="18"/>
        </w:rPr>
        <w:footnoteReference w:id="230"/>
      </w:r>
      <w:r w:rsidRPr="00547A81">
        <w:rPr>
          <w:szCs w:val="18"/>
        </w:rPr>
        <w:t>.</w:t>
      </w:r>
    </w:p>
    <w:p w14:paraId="6E13D391" w14:textId="77777777" w:rsidR="00BE5A28" w:rsidRDefault="00BE5A28" w:rsidP="00BE5A28">
      <w:pPr>
        <w:spacing w:before="120" w:after="120"/>
        <w:jc w:val="both"/>
        <w:rPr>
          <w:szCs w:val="18"/>
        </w:rPr>
      </w:pPr>
      <w:r w:rsidRPr="00547A81">
        <w:rPr>
          <w:szCs w:val="18"/>
        </w:rPr>
        <w:t>La légitimation procède donc d’un ensemble de mécanismes s</w:t>
      </w:r>
      <w:r w:rsidRPr="00547A81">
        <w:rPr>
          <w:szCs w:val="18"/>
        </w:rPr>
        <w:t>o</w:t>
      </w:r>
      <w:r w:rsidRPr="00547A81">
        <w:rPr>
          <w:szCs w:val="18"/>
        </w:rPr>
        <w:t>ciaux que le pouvoir institué ne contrôle que partie</w:t>
      </w:r>
      <w:r w:rsidRPr="00547A81">
        <w:rPr>
          <w:szCs w:val="18"/>
        </w:rPr>
        <w:t>l</w:t>
      </w:r>
      <w:r w:rsidRPr="00547A81">
        <w:rPr>
          <w:szCs w:val="18"/>
        </w:rPr>
        <w:t>lement ; on est loin d’une vision purement volontariste de l’action politique, qui imput</w:t>
      </w:r>
      <w:r w:rsidRPr="00547A81">
        <w:rPr>
          <w:szCs w:val="18"/>
        </w:rPr>
        <w:t>e</w:t>
      </w:r>
      <w:r w:rsidRPr="00547A81">
        <w:rPr>
          <w:szCs w:val="18"/>
        </w:rPr>
        <w:t>rait la perte de légitimité à la seule maladresse des dir</w:t>
      </w:r>
      <w:r w:rsidRPr="00547A81">
        <w:rPr>
          <w:szCs w:val="18"/>
        </w:rPr>
        <w:t>i</w:t>
      </w:r>
      <w:r w:rsidRPr="00547A81">
        <w:rPr>
          <w:szCs w:val="18"/>
        </w:rPr>
        <w:t>geants, à leur ign</w:t>
      </w:r>
      <w:r w:rsidRPr="00547A81">
        <w:rPr>
          <w:szCs w:val="18"/>
        </w:rPr>
        <w:t>o</w:t>
      </w:r>
      <w:r w:rsidRPr="00547A81">
        <w:rPr>
          <w:szCs w:val="18"/>
        </w:rPr>
        <w:t>rance de l’ « état de l’opinion », ou à leur méconnaissance des mouvements de pr</w:t>
      </w:r>
      <w:r w:rsidRPr="00547A81">
        <w:rPr>
          <w:szCs w:val="18"/>
        </w:rPr>
        <w:t>o</w:t>
      </w:r>
      <w:r w:rsidRPr="00547A81">
        <w:rPr>
          <w:szCs w:val="18"/>
        </w:rPr>
        <w:t>testation – non que l’inaptitude ou l’ignorance soient sans effet, cela va de soi. La conformité d’un régime au syst</w:t>
      </w:r>
      <w:r w:rsidRPr="00547A81">
        <w:rPr>
          <w:szCs w:val="18"/>
        </w:rPr>
        <w:t>è</w:t>
      </w:r>
      <w:r w:rsidRPr="00547A81">
        <w:rPr>
          <w:szCs w:val="18"/>
        </w:rPr>
        <w:t>me dominant des représentations et des croyances n’est pas établie par un calcul rationnel ; elle tient à quantité de facteurs qui échappent la</w:t>
      </w:r>
      <w:r w:rsidRPr="00547A81">
        <w:rPr>
          <w:szCs w:val="18"/>
        </w:rPr>
        <w:t>r</w:t>
      </w:r>
      <w:r w:rsidRPr="00547A81">
        <w:rPr>
          <w:szCs w:val="18"/>
        </w:rPr>
        <w:t>g</w:t>
      </w:r>
      <w:r w:rsidRPr="00547A81">
        <w:rPr>
          <w:szCs w:val="18"/>
        </w:rPr>
        <w:t>e</w:t>
      </w:r>
      <w:r w:rsidRPr="00547A81">
        <w:rPr>
          <w:szCs w:val="18"/>
        </w:rPr>
        <w:t>ment à la volonté des dirigeants. Certains de ces facteurs ont été mis en valeur : la durée, qui permet un ajustement progressif des représe</w:t>
      </w:r>
      <w:r w:rsidRPr="00547A81">
        <w:rPr>
          <w:szCs w:val="18"/>
        </w:rPr>
        <w:t>n</w:t>
      </w:r>
      <w:r w:rsidRPr="00547A81">
        <w:rPr>
          <w:szCs w:val="18"/>
        </w:rPr>
        <w:t>tations et des pratiques polit</w:t>
      </w:r>
      <w:r w:rsidRPr="00547A81">
        <w:rPr>
          <w:szCs w:val="18"/>
        </w:rPr>
        <w:t>i</w:t>
      </w:r>
      <w:r w:rsidRPr="00547A81">
        <w:rPr>
          <w:szCs w:val="18"/>
        </w:rPr>
        <w:t>ques ; la complicité des élites, dont aucun régime n’est assuré ; les bénéfices tirés d’une situation éc</w:t>
      </w:r>
      <w:r w:rsidRPr="00547A81">
        <w:rPr>
          <w:szCs w:val="18"/>
        </w:rPr>
        <w:t>o</w:t>
      </w:r>
      <w:r w:rsidRPr="00547A81">
        <w:rPr>
          <w:szCs w:val="18"/>
        </w:rPr>
        <w:t>nomique favorable, quand bien même le pouvoir qui s’en a</w:t>
      </w:r>
      <w:r w:rsidRPr="00547A81">
        <w:rPr>
          <w:szCs w:val="18"/>
        </w:rPr>
        <w:t>t</w:t>
      </w:r>
      <w:r w:rsidRPr="00547A81">
        <w:rPr>
          <w:szCs w:val="18"/>
        </w:rPr>
        <w:t>tribue le mérite n’est pour rien, ou si peu, dans cette conjonct</w:t>
      </w:r>
      <w:r w:rsidRPr="00547A81">
        <w:rPr>
          <w:szCs w:val="18"/>
        </w:rPr>
        <w:t>u</w:t>
      </w:r>
      <w:r w:rsidRPr="00547A81">
        <w:rPr>
          <w:szCs w:val="18"/>
        </w:rPr>
        <w:t>re. Encore faut-il que les dirigeants parviennent à tourner ces facteurs à leur profit : la lég</w:t>
      </w:r>
      <w:r w:rsidRPr="00547A81">
        <w:rPr>
          <w:szCs w:val="18"/>
        </w:rPr>
        <w:t>i</w:t>
      </w:r>
      <w:r w:rsidRPr="00547A81">
        <w:rPr>
          <w:szCs w:val="18"/>
        </w:rPr>
        <w:t>timité ne sort pas de l’efficacité, mais de la présomption d’efficacité. Or il n’y a pas de « recette » pour l’action sur les représentations.</w:t>
      </w:r>
    </w:p>
    <w:p w14:paraId="09A86242" w14:textId="77777777" w:rsidR="00BE5A28" w:rsidRDefault="00BE5A28" w:rsidP="00BE5A28">
      <w:pPr>
        <w:spacing w:before="120" w:after="120"/>
        <w:jc w:val="both"/>
        <w:rPr>
          <w:szCs w:val="18"/>
        </w:rPr>
      </w:pPr>
    </w:p>
    <w:p w14:paraId="1BCE25C4" w14:textId="77777777" w:rsidR="00BE5A28" w:rsidRPr="00547A81" w:rsidRDefault="00BE5A28" w:rsidP="00BE5A28">
      <w:pPr>
        <w:spacing w:before="120" w:after="120"/>
        <w:jc w:val="both"/>
      </w:pPr>
    </w:p>
    <w:p w14:paraId="4E8B94FD" w14:textId="77777777" w:rsidR="00BE5A28" w:rsidRPr="00547A81" w:rsidRDefault="00BE5A28" w:rsidP="00BE5A28">
      <w:pPr>
        <w:spacing w:before="120" w:after="120"/>
        <w:jc w:val="both"/>
      </w:pPr>
      <w:r w:rsidRPr="00547A81">
        <w:rPr>
          <w:szCs w:val="18"/>
        </w:rPr>
        <w:t>Aucun régime ne peut se passer de ce</w:t>
      </w:r>
      <w:r w:rsidRPr="00547A81">
        <w:rPr>
          <w:szCs w:val="18"/>
        </w:rPr>
        <w:t>t</w:t>
      </w:r>
      <w:r w:rsidRPr="00547A81">
        <w:rPr>
          <w:szCs w:val="18"/>
        </w:rPr>
        <w:t>te action constante sur les croyances, règle à laquelle n’échappent ni les régimes despotiques ni les régimes total</w:t>
      </w:r>
      <w:r w:rsidRPr="00547A81">
        <w:rPr>
          <w:szCs w:val="18"/>
        </w:rPr>
        <w:t>i</w:t>
      </w:r>
      <w:r w:rsidRPr="00547A81">
        <w:rPr>
          <w:szCs w:val="18"/>
        </w:rPr>
        <w:t>taires. La généralité et la constance des processus de légitimation, sans cesse repris et</w:t>
      </w:r>
      <w:r>
        <w:rPr>
          <w:szCs w:val="18"/>
        </w:rPr>
        <w:t xml:space="preserve"> </w:t>
      </w:r>
      <w:r w:rsidRPr="00547A81">
        <w:t>[</w:t>
      </w:r>
      <w:r w:rsidRPr="00547A81">
        <w:rPr>
          <w:rFonts w:cs="Arial"/>
          <w:szCs w:val="16"/>
        </w:rPr>
        <w:t>464]</w:t>
      </w:r>
      <w:r>
        <w:rPr>
          <w:rFonts w:cs="Arial"/>
          <w:szCs w:val="16"/>
        </w:rPr>
        <w:t xml:space="preserve"> </w:t>
      </w:r>
      <w:r w:rsidRPr="00547A81">
        <w:rPr>
          <w:szCs w:val="18"/>
        </w:rPr>
        <w:t>activés par les dirigeants, atte</w:t>
      </w:r>
      <w:r w:rsidRPr="00547A81">
        <w:rPr>
          <w:szCs w:val="18"/>
        </w:rPr>
        <w:t>s</w:t>
      </w:r>
      <w:r w:rsidRPr="00547A81">
        <w:rPr>
          <w:szCs w:val="18"/>
        </w:rPr>
        <w:t>tent que la légitimité est toujours pr</w:t>
      </w:r>
      <w:r w:rsidRPr="00547A81">
        <w:rPr>
          <w:szCs w:val="18"/>
        </w:rPr>
        <w:t>é</w:t>
      </w:r>
      <w:r w:rsidRPr="00547A81">
        <w:rPr>
          <w:szCs w:val="18"/>
        </w:rPr>
        <w:t>caire. C’est la généralité même de cette exigence qui permet de co</w:t>
      </w:r>
      <w:r w:rsidRPr="00547A81">
        <w:rPr>
          <w:szCs w:val="18"/>
        </w:rPr>
        <w:t>m</w:t>
      </w:r>
      <w:r w:rsidRPr="00547A81">
        <w:rPr>
          <w:szCs w:val="18"/>
        </w:rPr>
        <w:t>prendre l’uniformité relative et l’extrême diversité des pratiques lég</w:t>
      </w:r>
      <w:r w:rsidRPr="00547A81">
        <w:rPr>
          <w:szCs w:val="18"/>
        </w:rPr>
        <w:t>i</w:t>
      </w:r>
      <w:r w:rsidRPr="00547A81">
        <w:rPr>
          <w:szCs w:val="18"/>
        </w:rPr>
        <w:t>timatrices. L’uniformité, qui pousse certains observateurs dans la voie dangereuse de rapproch</w:t>
      </w:r>
      <w:r w:rsidRPr="00547A81">
        <w:rPr>
          <w:szCs w:val="18"/>
        </w:rPr>
        <w:t>e</w:t>
      </w:r>
      <w:r w:rsidRPr="00547A81">
        <w:rPr>
          <w:szCs w:val="18"/>
        </w:rPr>
        <w:t>ments s</w:t>
      </w:r>
      <w:r w:rsidRPr="00547A81">
        <w:rPr>
          <w:szCs w:val="18"/>
        </w:rPr>
        <w:t>u</w:t>
      </w:r>
      <w:r w:rsidRPr="00547A81">
        <w:rPr>
          <w:szCs w:val="18"/>
        </w:rPr>
        <w:t>perficiels, tient à la simplicité même du message essentiel : le pouvoir politique coercitif est social</w:t>
      </w:r>
      <w:r w:rsidRPr="00547A81">
        <w:rPr>
          <w:szCs w:val="18"/>
        </w:rPr>
        <w:t>e</w:t>
      </w:r>
      <w:r w:rsidRPr="00547A81">
        <w:rPr>
          <w:szCs w:val="18"/>
        </w:rPr>
        <w:t>ment nécessaire, moralement bon, et finalement désirable pa</w:t>
      </w:r>
      <w:r w:rsidRPr="00547A81">
        <w:rPr>
          <w:szCs w:val="18"/>
        </w:rPr>
        <w:t>r</w:t>
      </w:r>
      <w:r w:rsidRPr="00547A81">
        <w:rPr>
          <w:szCs w:val="18"/>
        </w:rPr>
        <w:t>ce que accordé aux valeurs les plus sacrées. Triple affirmation qui prend forme dans les processus de r</w:t>
      </w:r>
      <w:r w:rsidRPr="00547A81">
        <w:rPr>
          <w:szCs w:val="18"/>
        </w:rPr>
        <w:t>a</w:t>
      </w:r>
      <w:r w:rsidRPr="00547A81">
        <w:rPr>
          <w:szCs w:val="18"/>
        </w:rPr>
        <w:t>tionalisation, d’idéalisation et de sacralisation du pouvoir – indissol</w:t>
      </w:r>
      <w:r w:rsidRPr="00547A81">
        <w:rPr>
          <w:szCs w:val="18"/>
        </w:rPr>
        <w:t>u</w:t>
      </w:r>
      <w:r w:rsidRPr="00547A81">
        <w:rPr>
          <w:szCs w:val="18"/>
        </w:rPr>
        <w:t>blement mêlés dans les pratiques et les di</w:t>
      </w:r>
      <w:r w:rsidRPr="00547A81">
        <w:rPr>
          <w:szCs w:val="18"/>
        </w:rPr>
        <w:t>s</w:t>
      </w:r>
      <w:r w:rsidRPr="00547A81">
        <w:rPr>
          <w:szCs w:val="18"/>
        </w:rPr>
        <w:t>cours. Cette uniformité, l’identité partielle des rituels en des sociétés différentes la laisse e</w:t>
      </w:r>
      <w:r w:rsidRPr="00547A81">
        <w:rPr>
          <w:szCs w:val="18"/>
        </w:rPr>
        <w:t>n</w:t>
      </w:r>
      <w:r w:rsidRPr="00547A81">
        <w:rPr>
          <w:szCs w:val="18"/>
        </w:rPr>
        <w:t>trevoir : rites d’évocation et de réactivation des fo</w:t>
      </w:r>
      <w:r w:rsidRPr="00547A81">
        <w:rPr>
          <w:szCs w:val="18"/>
        </w:rPr>
        <w:t>r</w:t>
      </w:r>
      <w:r w:rsidRPr="00547A81">
        <w:rPr>
          <w:szCs w:val="18"/>
        </w:rPr>
        <w:t>ces originelles, et des ancêtres fondateurs ; mise en scène de la pui</w:t>
      </w:r>
      <w:r w:rsidRPr="00547A81">
        <w:rPr>
          <w:szCs w:val="18"/>
        </w:rPr>
        <w:t>s</w:t>
      </w:r>
      <w:r w:rsidRPr="00547A81">
        <w:rPr>
          <w:szCs w:val="18"/>
        </w:rPr>
        <w:t>sance bénéfique ou répressive des chefs ; exposition spectaculaire de l’accord qui règne entre les puissants, le prince et les prêtres, le roi et les grands, les go</w:t>
      </w:r>
      <w:r w:rsidRPr="00547A81">
        <w:rPr>
          <w:szCs w:val="18"/>
        </w:rPr>
        <w:t>u</w:t>
      </w:r>
      <w:r w:rsidRPr="00547A81">
        <w:rPr>
          <w:szCs w:val="18"/>
        </w:rPr>
        <w:t>vernants et les sages. La récurrence de ces pratiques et de ces discours ne laisse pas oublier cependant que la relation de pouvoir est modelée par les formes variées de l’organisation sociale : l’empereur et sa b</w:t>
      </w:r>
      <w:r w:rsidRPr="00547A81">
        <w:rPr>
          <w:szCs w:val="18"/>
        </w:rPr>
        <w:t>u</w:t>
      </w:r>
      <w:r w:rsidRPr="00547A81">
        <w:rPr>
          <w:szCs w:val="18"/>
        </w:rPr>
        <w:t>reaucratie tie</w:t>
      </w:r>
      <w:r w:rsidRPr="00547A81">
        <w:rPr>
          <w:szCs w:val="18"/>
        </w:rPr>
        <w:t>n</w:t>
      </w:r>
      <w:r w:rsidRPr="00547A81">
        <w:rPr>
          <w:szCs w:val="18"/>
        </w:rPr>
        <w:t>nent leur pouvoir de la maîtrise de l’eau, de la nécessité de défendre ou d’agrandir un territoire, de l’affaiblissement des not</w:t>
      </w:r>
      <w:r w:rsidRPr="00547A81">
        <w:rPr>
          <w:szCs w:val="18"/>
        </w:rPr>
        <w:t>a</w:t>
      </w:r>
      <w:r w:rsidRPr="00547A81">
        <w:rPr>
          <w:szCs w:val="18"/>
        </w:rPr>
        <w:t>bles et des chefs privés de ressources ident</w:t>
      </w:r>
      <w:r w:rsidRPr="00547A81">
        <w:rPr>
          <w:szCs w:val="18"/>
        </w:rPr>
        <w:t>i</w:t>
      </w:r>
      <w:r w:rsidRPr="00547A81">
        <w:rPr>
          <w:szCs w:val="18"/>
        </w:rPr>
        <w:t>ques aux leurs ; ceux qui possèdent à la fois l’argent et le savoir dir</w:t>
      </w:r>
      <w:r w:rsidRPr="00547A81">
        <w:rPr>
          <w:szCs w:val="18"/>
        </w:rPr>
        <w:t>i</w:t>
      </w:r>
      <w:r w:rsidRPr="00547A81">
        <w:rPr>
          <w:szCs w:val="18"/>
        </w:rPr>
        <w:t>gent « légitimement » les sociétés où capital et technique fondent la prospérité ; ici et là, le me</w:t>
      </w:r>
      <w:r w:rsidRPr="00547A81">
        <w:rPr>
          <w:szCs w:val="18"/>
        </w:rPr>
        <w:t>s</w:t>
      </w:r>
      <w:r w:rsidRPr="00547A81">
        <w:rPr>
          <w:szCs w:val="18"/>
        </w:rPr>
        <w:t>sage essentiel demeure, mais les rituels et les discours diffèrent pr</w:t>
      </w:r>
      <w:r w:rsidRPr="00547A81">
        <w:rPr>
          <w:szCs w:val="18"/>
        </w:rPr>
        <w:t>o</w:t>
      </w:r>
      <w:r w:rsidRPr="00547A81">
        <w:rPr>
          <w:szCs w:val="18"/>
        </w:rPr>
        <w:t>fond</w:t>
      </w:r>
      <w:r w:rsidRPr="00547A81">
        <w:rPr>
          <w:szCs w:val="18"/>
        </w:rPr>
        <w:t>é</w:t>
      </w:r>
      <w:r w:rsidRPr="00547A81">
        <w:rPr>
          <w:szCs w:val="18"/>
        </w:rPr>
        <w:t>ment. La diversité des pratiques renvoie également, faut-il le redire, à la diversité des croyances et des struct</w:t>
      </w:r>
      <w:r w:rsidRPr="00547A81">
        <w:rPr>
          <w:szCs w:val="18"/>
        </w:rPr>
        <w:t>u</w:t>
      </w:r>
      <w:r w:rsidRPr="00547A81">
        <w:rPr>
          <w:szCs w:val="18"/>
        </w:rPr>
        <w:t>res fondamentales de compréhension du monde. Aussi le même me</w:t>
      </w:r>
      <w:r w:rsidRPr="00547A81">
        <w:rPr>
          <w:szCs w:val="18"/>
        </w:rPr>
        <w:t>s</w:t>
      </w:r>
      <w:r w:rsidRPr="00547A81">
        <w:rPr>
          <w:szCs w:val="18"/>
        </w:rPr>
        <w:t>sage est-il transmis en des langages différents ; ainsi, la catégorie du sacré – entendue co</w:t>
      </w:r>
      <w:r w:rsidRPr="00547A81">
        <w:rPr>
          <w:szCs w:val="18"/>
        </w:rPr>
        <w:t>m</w:t>
      </w:r>
      <w:r w:rsidRPr="00547A81">
        <w:rPr>
          <w:szCs w:val="18"/>
        </w:rPr>
        <w:t>me ce qui est caché et qui fournit le sens, dans un rapport fondamental au temps et à l’Univers – est exprimée ici en termes de forces primo</w:t>
      </w:r>
      <w:r w:rsidRPr="00547A81">
        <w:rPr>
          <w:szCs w:val="18"/>
        </w:rPr>
        <w:t>r</w:t>
      </w:r>
      <w:r w:rsidRPr="00547A81">
        <w:rPr>
          <w:szCs w:val="18"/>
        </w:rPr>
        <w:t>diales, là sous la forme d’une volonté divine, ailleurs co</w:t>
      </w:r>
      <w:r w:rsidRPr="00547A81">
        <w:rPr>
          <w:szCs w:val="18"/>
        </w:rPr>
        <w:t>m</w:t>
      </w:r>
      <w:r w:rsidRPr="00547A81">
        <w:rPr>
          <w:szCs w:val="18"/>
        </w:rPr>
        <w:t>me sens de l’Histoire ; et les pontifes qui révèlent cette vérité essentie</w:t>
      </w:r>
      <w:r w:rsidRPr="00547A81">
        <w:rPr>
          <w:szCs w:val="18"/>
        </w:rPr>
        <w:t>l</w:t>
      </w:r>
      <w:r w:rsidRPr="00547A81">
        <w:rPr>
          <w:szCs w:val="18"/>
        </w:rPr>
        <w:t>le ne sont pas les mêmes. Généralité d’une exigence sociale, et diversité des processus : on peut ainsi se garder d’un co</w:t>
      </w:r>
      <w:r w:rsidRPr="00547A81">
        <w:rPr>
          <w:szCs w:val="18"/>
        </w:rPr>
        <w:t>m</w:t>
      </w:r>
      <w:r w:rsidRPr="00547A81">
        <w:rPr>
          <w:szCs w:val="18"/>
        </w:rPr>
        <w:t>paratisme naïf et ne pas ignorer cependant l’universalité du phénom</w:t>
      </w:r>
      <w:r w:rsidRPr="00547A81">
        <w:rPr>
          <w:szCs w:val="18"/>
        </w:rPr>
        <w:t>è</w:t>
      </w:r>
      <w:r w:rsidRPr="00547A81">
        <w:rPr>
          <w:szCs w:val="18"/>
        </w:rPr>
        <w:t>ne.</w:t>
      </w:r>
    </w:p>
    <w:p w14:paraId="5BDF7E02" w14:textId="77777777" w:rsidR="00BE5A28" w:rsidRPr="00547A81" w:rsidRDefault="00BE5A28" w:rsidP="00BE5A28">
      <w:pPr>
        <w:spacing w:before="120" w:after="120"/>
        <w:jc w:val="both"/>
      </w:pPr>
      <w:r w:rsidRPr="00547A81">
        <w:rPr>
          <w:szCs w:val="18"/>
        </w:rPr>
        <w:t>Parce qu’elle renvoie sans cesse à la généralité du rapport de po</w:t>
      </w:r>
      <w:r w:rsidRPr="00547A81">
        <w:rPr>
          <w:szCs w:val="18"/>
        </w:rPr>
        <w:t>u</w:t>
      </w:r>
      <w:r w:rsidRPr="00547A81">
        <w:rPr>
          <w:szCs w:val="18"/>
        </w:rPr>
        <w:t>voir, la question de la légitim</w:t>
      </w:r>
      <w:r w:rsidRPr="00547A81">
        <w:rPr>
          <w:szCs w:val="18"/>
        </w:rPr>
        <w:t>a</w:t>
      </w:r>
      <w:r w:rsidRPr="00547A81">
        <w:rPr>
          <w:szCs w:val="18"/>
        </w:rPr>
        <w:t>tion ouvre à d’autres problématiques ; et ce n’est pas un h</w:t>
      </w:r>
      <w:r w:rsidRPr="00547A81">
        <w:rPr>
          <w:szCs w:val="18"/>
        </w:rPr>
        <w:t>a</w:t>
      </w:r>
      <w:r w:rsidRPr="00547A81">
        <w:rPr>
          <w:szCs w:val="18"/>
        </w:rPr>
        <w:t>sard si elle se trouve posée dans nombre d’ouvrages qui n’en traitent pas expressément. L’étude de la légitim</w:t>
      </w:r>
      <w:r w:rsidRPr="00547A81">
        <w:rPr>
          <w:szCs w:val="18"/>
        </w:rPr>
        <w:t>a</w:t>
      </w:r>
      <w:r w:rsidRPr="00547A81">
        <w:rPr>
          <w:szCs w:val="18"/>
        </w:rPr>
        <w:t>tion ne peut pas éluder la question des rapports entre groupes sociaux et entre classes sociales ; les conflits qui les opposent se l</w:t>
      </w:r>
      <w:r w:rsidRPr="00547A81">
        <w:rPr>
          <w:szCs w:val="18"/>
        </w:rPr>
        <w:t>i</w:t>
      </w:r>
      <w:r w:rsidRPr="00547A81">
        <w:rPr>
          <w:szCs w:val="18"/>
        </w:rPr>
        <w:t>vrent aussi – parfois principalement – sur le terrain des luttes symboliques. Elle doit saisir les formes dominantes des relations sociales ; la légitim</w:t>
      </w:r>
      <w:r w:rsidRPr="00547A81">
        <w:rPr>
          <w:szCs w:val="18"/>
        </w:rPr>
        <w:t>a</w:t>
      </w:r>
      <w:r w:rsidRPr="00547A81">
        <w:rPr>
          <w:szCs w:val="18"/>
        </w:rPr>
        <w:t>tion s’établit en effet par l’accord des rituels et des formes de la dom</w:t>
      </w:r>
      <w:r w:rsidRPr="00547A81">
        <w:rPr>
          <w:szCs w:val="18"/>
        </w:rPr>
        <w:t>i</w:t>
      </w:r>
      <w:r w:rsidRPr="00547A81">
        <w:rPr>
          <w:szCs w:val="18"/>
        </w:rPr>
        <w:t>nation. Elle ouvre à une interrogation sur les mécanismes psycholog</w:t>
      </w:r>
      <w:r w:rsidRPr="00547A81">
        <w:rPr>
          <w:szCs w:val="18"/>
        </w:rPr>
        <w:t>i</w:t>
      </w:r>
      <w:r w:rsidRPr="00547A81">
        <w:rPr>
          <w:szCs w:val="18"/>
        </w:rPr>
        <w:t>ques d’intériorisation des contraintes, d’acquisition des normes et d’apprentissage de l’obéissance. Elle conduit à considérer les diverses formes d’organisation politique – systèmes ou régimes – comme e</w:t>
      </w:r>
      <w:r w:rsidRPr="00547A81">
        <w:rPr>
          <w:szCs w:val="18"/>
        </w:rPr>
        <w:t>x</w:t>
      </w:r>
      <w:r w:rsidRPr="00547A81">
        <w:rPr>
          <w:szCs w:val="18"/>
        </w:rPr>
        <w:t>pressions diversifiées de cultures pol</w:t>
      </w:r>
      <w:r w:rsidRPr="00547A81">
        <w:rPr>
          <w:szCs w:val="18"/>
        </w:rPr>
        <w:t>i</w:t>
      </w:r>
      <w:r w:rsidRPr="00547A81">
        <w:rPr>
          <w:szCs w:val="18"/>
        </w:rPr>
        <w:t>tique différentes, dont il serait vain de tenter une hiérarch</w:t>
      </w:r>
      <w:r w:rsidRPr="00547A81">
        <w:rPr>
          <w:szCs w:val="18"/>
        </w:rPr>
        <w:t>i</w:t>
      </w:r>
      <w:r w:rsidRPr="00547A81">
        <w:rPr>
          <w:szCs w:val="18"/>
        </w:rPr>
        <w:t>sation selon un jeu de catégories abstraites, voire implicitement normatives. Elle réf</w:t>
      </w:r>
      <w:r w:rsidRPr="00547A81">
        <w:rPr>
          <w:szCs w:val="18"/>
        </w:rPr>
        <w:t>è</w:t>
      </w:r>
      <w:r w:rsidRPr="00547A81">
        <w:rPr>
          <w:szCs w:val="18"/>
        </w:rPr>
        <w:t>re enfin à l’ensemble des mécanismes qui produit le sujet – ou le citoyen – par la socialisation, la part</w:t>
      </w:r>
      <w:r w:rsidRPr="00547A81">
        <w:rPr>
          <w:szCs w:val="18"/>
        </w:rPr>
        <w:t>i</w:t>
      </w:r>
      <w:r w:rsidRPr="00547A81">
        <w:rPr>
          <w:szCs w:val="18"/>
        </w:rPr>
        <w:t>cipation politique, les processus</w:t>
      </w:r>
      <w:r>
        <w:rPr>
          <w:szCs w:val="18"/>
        </w:rPr>
        <w:t xml:space="preserve"> </w:t>
      </w:r>
      <w:r w:rsidRPr="00547A81">
        <w:t>[465]</w:t>
      </w:r>
      <w:r>
        <w:t xml:space="preserve"> </w:t>
      </w:r>
      <w:r w:rsidRPr="00547A81">
        <w:rPr>
          <w:szCs w:val="18"/>
        </w:rPr>
        <w:t>d’intégration sociale. Elle ne constitue pas, de ce fait, un domaine di</w:t>
      </w:r>
      <w:r w:rsidRPr="00547A81">
        <w:rPr>
          <w:szCs w:val="18"/>
        </w:rPr>
        <w:t>s</w:t>
      </w:r>
      <w:r w:rsidRPr="00547A81">
        <w:rPr>
          <w:szCs w:val="18"/>
        </w:rPr>
        <w:t>tinct dans l’étude des phénomènes politiques ; elle est plutôt une d</w:t>
      </w:r>
      <w:r w:rsidRPr="00547A81">
        <w:rPr>
          <w:szCs w:val="18"/>
        </w:rPr>
        <w:t>i</w:t>
      </w:r>
      <w:r w:rsidRPr="00547A81">
        <w:rPr>
          <w:szCs w:val="18"/>
        </w:rPr>
        <w:t>mension indispensable de toute reche</w:t>
      </w:r>
      <w:r w:rsidRPr="00547A81">
        <w:rPr>
          <w:szCs w:val="18"/>
        </w:rPr>
        <w:t>r</w:t>
      </w:r>
      <w:r w:rsidRPr="00547A81">
        <w:rPr>
          <w:szCs w:val="18"/>
        </w:rPr>
        <w:t>che sur le pouvoir. C’est peut-être dans la sociologie histor</w:t>
      </w:r>
      <w:r w:rsidRPr="00547A81">
        <w:rPr>
          <w:szCs w:val="18"/>
        </w:rPr>
        <w:t>i</w:t>
      </w:r>
      <w:r w:rsidRPr="00547A81">
        <w:rPr>
          <w:szCs w:val="18"/>
        </w:rPr>
        <w:t>que des relations de pouvoir qu’elle se pose cependant avec le plus d’acuité.</w:t>
      </w:r>
    </w:p>
    <w:p w14:paraId="27F1F33C" w14:textId="77777777" w:rsidR="00BE5A28" w:rsidRPr="00547A81" w:rsidRDefault="00BE5A28" w:rsidP="00BE5A28">
      <w:pPr>
        <w:spacing w:before="120" w:after="120"/>
        <w:jc w:val="both"/>
        <w:rPr>
          <w:szCs w:val="18"/>
        </w:rPr>
      </w:pPr>
    </w:p>
    <w:p w14:paraId="080D1CD7" w14:textId="77777777" w:rsidR="00BE5A28" w:rsidRPr="00547A81" w:rsidRDefault="00BE5A28" w:rsidP="00BE5A28">
      <w:pPr>
        <w:pStyle w:val="a"/>
      </w:pPr>
      <w:bookmarkStart w:id="88" w:name="Traite_t1_pt_2_chap_VII_biblio"/>
      <w:r>
        <w:t>B</w:t>
      </w:r>
      <w:r w:rsidRPr="00547A81">
        <w:t>ibliographie</w:t>
      </w:r>
    </w:p>
    <w:bookmarkEnd w:id="88"/>
    <w:p w14:paraId="7A1827FD" w14:textId="77777777" w:rsidR="00BE5A28" w:rsidRPr="00547A81" w:rsidRDefault="00BE5A28" w:rsidP="00BE5A28">
      <w:pPr>
        <w:spacing w:before="120" w:after="120"/>
        <w:jc w:val="both"/>
        <w:rPr>
          <w:szCs w:val="18"/>
        </w:rPr>
      </w:pPr>
    </w:p>
    <w:p w14:paraId="0BC3047B" w14:textId="77777777" w:rsidR="00BE5A28" w:rsidRPr="00547A81" w:rsidRDefault="00BE5A28" w:rsidP="00BE5A28">
      <w:pPr>
        <w:pStyle w:val="b"/>
      </w:pPr>
      <w:r w:rsidRPr="00547A81">
        <w:t>1. Ouvrages de référence</w:t>
      </w:r>
    </w:p>
    <w:p w14:paraId="538FA7FE" w14:textId="77777777" w:rsidR="00BE5A28" w:rsidRPr="00547A81" w:rsidRDefault="00BE5A28" w:rsidP="00BE5A28">
      <w:pPr>
        <w:spacing w:before="120" w:after="120"/>
        <w:jc w:val="both"/>
        <w:rPr>
          <w:sz w:val="24"/>
          <w:szCs w:val="24"/>
        </w:rPr>
      </w:pPr>
    </w:p>
    <w:p w14:paraId="492C95C9" w14:textId="77777777" w:rsidR="00BE5A28" w:rsidRDefault="00BE5A28" w:rsidP="00BE5A28">
      <w:pPr>
        <w:ind w:right="90" w:firstLine="0"/>
        <w:jc w:val="both"/>
        <w:rPr>
          <w:sz w:val="20"/>
        </w:rPr>
      </w:pPr>
      <w:hyperlink w:anchor="sommaire" w:history="1">
        <w:r w:rsidRPr="00721734">
          <w:rPr>
            <w:rStyle w:val="Hyperlien"/>
            <w:sz w:val="20"/>
          </w:rPr>
          <w:t>Retour au sommaire</w:t>
        </w:r>
      </w:hyperlink>
    </w:p>
    <w:p w14:paraId="4E7B2A0B" w14:textId="77777777" w:rsidR="00BE5A28" w:rsidRPr="00384B20" w:rsidRDefault="00BE5A28" w:rsidP="00BE5A28">
      <w:pPr>
        <w:ind w:right="90" w:firstLine="0"/>
        <w:jc w:val="both"/>
        <w:rPr>
          <w:sz w:val="20"/>
        </w:rPr>
      </w:pPr>
    </w:p>
    <w:p w14:paraId="6608C2A8" w14:textId="77777777" w:rsidR="00BE5A28" w:rsidRPr="00547A81" w:rsidRDefault="00BE5A28" w:rsidP="00BE5A28">
      <w:pPr>
        <w:pStyle w:val="biblio"/>
      </w:pPr>
      <w:r w:rsidRPr="00547A81">
        <w:t xml:space="preserve">Ansart (Pierre), 1977, </w:t>
      </w:r>
      <w:r w:rsidRPr="00E93B94">
        <w:rPr>
          <w:i/>
        </w:rPr>
        <w:t>Idéologies, conflits et pouvoirs</w:t>
      </w:r>
      <w:r w:rsidRPr="00547A81">
        <w:t xml:space="preserve">, Paris, </w:t>
      </w:r>
      <w:r w:rsidRPr="00547A81">
        <w:rPr>
          <w:smallCaps/>
        </w:rPr>
        <w:t>puf.</w:t>
      </w:r>
    </w:p>
    <w:p w14:paraId="79209EFD" w14:textId="77777777" w:rsidR="00BE5A28" w:rsidRPr="00547A81" w:rsidRDefault="00BE5A28" w:rsidP="00BE5A28">
      <w:pPr>
        <w:pStyle w:val="biblio"/>
      </w:pPr>
      <w:r w:rsidRPr="00547A81">
        <w:t xml:space="preserve">Arendt (Hannah), 1972, </w:t>
      </w:r>
      <w:r w:rsidRPr="00AD147E">
        <w:rPr>
          <w:i/>
        </w:rPr>
        <w:t>Le système totalitaire</w:t>
      </w:r>
      <w:r w:rsidRPr="00547A81">
        <w:t>, Paris, Le Seuil.</w:t>
      </w:r>
    </w:p>
    <w:p w14:paraId="738048B1" w14:textId="77777777" w:rsidR="00BE5A28" w:rsidRPr="00547A81" w:rsidRDefault="00BE5A28" w:rsidP="00BE5A28">
      <w:pPr>
        <w:pStyle w:val="biblio"/>
      </w:pPr>
      <w:r w:rsidRPr="00547A81">
        <w:t xml:space="preserve">Badie (Bertrand), 1983, </w:t>
      </w:r>
      <w:r w:rsidRPr="00AD147E">
        <w:rPr>
          <w:i/>
        </w:rPr>
        <w:t>Culture et politique</w:t>
      </w:r>
      <w:r w:rsidRPr="00547A81">
        <w:t>, P</w:t>
      </w:r>
      <w:r w:rsidRPr="00547A81">
        <w:t>a</w:t>
      </w:r>
      <w:r w:rsidRPr="00547A81">
        <w:t>ris, Economica.</w:t>
      </w:r>
    </w:p>
    <w:p w14:paraId="1B71A703" w14:textId="77777777" w:rsidR="00BE5A28" w:rsidRPr="00547A81" w:rsidRDefault="00BE5A28" w:rsidP="00BE5A28">
      <w:pPr>
        <w:pStyle w:val="biblio"/>
      </w:pPr>
      <w:r w:rsidRPr="00547A81">
        <w:t xml:space="preserve">Balandier (Georges), 1967, </w:t>
      </w:r>
      <w:r w:rsidRPr="00AD147E">
        <w:rPr>
          <w:i/>
        </w:rPr>
        <w:t>Anthropologie politique</w:t>
      </w:r>
      <w:r w:rsidRPr="00547A81">
        <w:t xml:space="preserve">, Paris, </w:t>
      </w:r>
      <w:r w:rsidRPr="00547A81">
        <w:rPr>
          <w:smallCaps/>
        </w:rPr>
        <w:t>puf.</w:t>
      </w:r>
    </w:p>
    <w:p w14:paraId="7220E98A" w14:textId="77777777" w:rsidR="00BE5A28" w:rsidRPr="00547A81" w:rsidRDefault="00BE5A28" w:rsidP="00BE5A28">
      <w:pPr>
        <w:pStyle w:val="biblio"/>
      </w:pPr>
      <w:r w:rsidRPr="00547A81">
        <w:t>Berger (Peter) et Luc</w:t>
      </w:r>
      <w:r w:rsidRPr="00547A81">
        <w:t>k</w:t>
      </w:r>
      <w:r w:rsidRPr="00547A81">
        <w:t xml:space="preserve">mann (Thomas), 1961, </w:t>
      </w:r>
      <w:r w:rsidRPr="00AD147E">
        <w:rPr>
          <w:i/>
        </w:rPr>
        <w:t>The Social Construction of Reality</w:t>
      </w:r>
      <w:r w:rsidRPr="00547A81">
        <w:t>, London, Pe</w:t>
      </w:r>
      <w:r w:rsidRPr="00547A81">
        <w:t>n</w:t>
      </w:r>
      <w:r w:rsidRPr="00547A81">
        <w:t>guin Books.</w:t>
      </w:r>
    </w:p>
    <w:p w14:paraId="73AC4FF6" w14:textId="77777777" w:rsidR="00BE5A28" w:rsidRPr="00547A81" w:rsidRDefault="00BE5A28" w:rsidP="00BE5A28">
      <w:pPr>
        <w:pStyle w:val="biblio"/>
      </w:pPr>
      <w:r w:rsidRPr="00547A81">
        <w:t xml:space="preserve">Braud (Philippe), 1980, </w:t>
      </w:r>
      <w:r w:rsidRPr="00AD147E">
        <w:rPr>
          <w:i/>
        </w:rPr>
        <w:t>Le suffrage universel contre la démocratie</w:t>
      </w:r>
      <w:r w:rsidRPr="00547A81">
        <w:t xml:space="preserve">, Paris, </w:t>
      </w:r>
      <w:r w:rsidRPr="00547A81">
        <w:rPr>
          <w:smallCaps/>
        </w:rPr>
        <w:t>puf.</w:t>
      </w:r>
    </w:p>
    <w:p w14:paraId="348481E2" w14:textId="77777777" w:rsidR="00BE5A28" w:rsidRPr="00547A81" w:rsidRDefault="00BE5A28" w:rsidP="00BE5A28">
      <w:pPr>
        <w:pStyle w:val="biblio"/>
      </w:pPr>
      <w:r w:rsidRPr="00547A81">
        <w:t xml:space="preserve">Duby (Georges), 1978, </w:t>
      </w:r>
      <w:r w:rsidRPr="00AD147E">
        <w:rPr>
          <w:i/>
        </w:rPr>
        <w:t>Les trois ordres ou l’imaginaire du féodalisme</w:t>
      </w:r>
      <w:r w:rsidRPr="00547A81">
        <w:t>, Paris, Ga</w:t>
      </w:r>
      <w:r w:rsidRPr="00547A81">
        <w:t>l</w:t>
      </w:r>
      <w:r w:rsidRPr="00547A81">
        <w:t>limard.</w:t>
      </w:r>
    </w:p>
    <w:p w14:paraId="5A779C22" w14:textId="77777777" w:rsidR="00BE5A28" w:rsidRPr="00547A81" w:rsidRDefault="00BE5A28" w:rsidP="00BE5A28">
      <w:pPr>
        <w:pStyle w:val="biblio"/>
      </w:pPr>
      <w:r w:rsidRPr="00547A81">
        <w:t xml:space="preserve">Durkheim (Émile), 1973, </w:t>
      </w:r>
      <w:hyperlink r:id="rId60" w:history="1">
        <w:r w:rsidRPr="00AD147E">
          <w:rPr>
            <w:rStyle w:val="Hyperlien"/>
            <w:i/>
          </w:rPr>
          <w:t>De la division du travail social</w:t>
        </w:r>
      </w:hyperlink>
      <w:r w:rsidRPr="00547A81">
        <w:t xml:space="preserve">, Paris, </w:t>
      </w:r>
      <w:r w:rsidRPr="00547A81">
        <w:rPr>
          <w:smallCaps/>
        </w:rPr>
        <w:t>puf.</w:t>
      </w:r>
    </w:p>
    <w:p w14:paraId="39ADA6CF" w14:textId="77777777" w:rsidR="00BE5A28" w:rsidRPr="00547A81" w:rsidRDefault="00BE5A28" w:rsidP="00BE5A28">
      <w:pPr>
        <w:pStyle w:val="biblio"/>
      </w:pPr>
      <w:r w:rsidRPr="00547A81">
        <w:t xml:space="preserve">Easton (David), 1974, </w:t>
      </w:r>
      <w:r w:rsidRPr="00AD147E">
        <w:rPr>
          <w:i/>
        </w:rPr>
        <w:t>Analyse du système pol</w:t>
      </w:r>
      <w:r w:rsidRPr="00AD147E">
        <w:rPr>
          <w:i/>
        </w:rPr>
        <w:t>i</w:t>
      </w:r>
      <w:r w:rsidRPr="00AD147E">
        <w:rPr>
          <w:i/>
        </w:rPr>
        <w:t>tique</w:t>
      </w:r>
      <w:r w:rsidRPr="00547A81">
        <w:t>, Paris, A. Colin.</w:t>
      </w:r>
    </w:p>
    <w:p w14:paraId="55E52099" w14:textId="77777777" w:rsidR="00BE5A28" w:rsidRPr="00547A81" w:rsidRDefault="00BE5A28" w:rsidP="00BE5A28">
      <w:pPr>
        <w:pStyle w:val="biblio"/>
      </w:pPr>
      <w:r w:rsidRPr="00547A81">
        <w:t xml:space="preserve">Eisenstadt (S. N.), 1969, </w:t>
      </w:r>
      <w:r w:rsidRPr="00AD147E">
        <w:rPr>
          <w:i/>
        </w:rPr>
        <w:t>The political Systems of Empires</w:t>
      </w:r>
      <w:r w:rsidRPr="00547A81">
        <w:t>, New York, Free Press.</w:t>
      </w:r>
    </w:p>
    <w:p w14:paraId="52207FC6" w14:textId="77777777" w:rsidR="00BE5A28" w:rsidRPr="00547A81" w:rsidRDefault="00BE5A28" w:rsidP="00BE5A28">
      <w:pPr>
        <w:pStyle w:val="biblio"/>
      </w:pPr>
      <w:r w:rsidRPr="00547A81">
        <w:t xml:space="preserve">Fortes (Meyer), Evans-Pritchard (E. E.), </w:t>
      </w:r>
      <w:r w:rsidRPr="00AD147E">
        <w:rPr>
          <w:i/>
        </w:rPr>
        <w:t>Les systèmes politiques afr</w:t>
      </w:r>
      <w:r w:rsidRPr="00AD147E">
        <w:rPr>
          <w:i/>
        </w:rPr>
        <w:t>i</w:t>
      </w:r>
      <w:r w:rsidRPr="00AD147E">
        <w:rPr>
          <w:i/>
        </w:rPr>
        <w:t>cains</w:t>
      </w:r>
      <w:r w:rsidRPr="00547A81">
        <w:t xml:space="preserve">, Paris, </w:t>
      </w:r>
      <w:r w:rsidRPr="00547A81">
        <w:rPr>
          <w:smallCaps/>
        </w:rPr>
        <w:t>puf.</w:t>
      </w:r>
    </w:p>
    <w:p w14:paraId="43D2A1E0" w14:textId="77777777" w:rsidR="00BE5A28" w:rsidRPr="00547A81" w:rsidRDefault="00BE5A28" w:rsidP="00BE5A28">
      <w:pPr>
        <w:pStyle w:val="biblio"/>
      </w:pPr>
      <w:r w:rsidRPr="00547A81">
        <w:t xml:space="preserve">Geertz (Clifford), 1968, </w:t>
      </w:r>
      <w:r w:rsidRPr="00AD147E">
        <w:rPr>
          <w:i/>
        </w:rPr>
        <w:t>Islam Observed</w:t>
      </w:r>
      <w:r w:rsidRPr="00547A81">
        <w:t>, Yale University Press.</w:t>
      </w:r>
    </w:p>
    <w:p w14:paraId="0298EB24" w14:textId="77777777" w:rsidR="00BE5A28" w:rsidRPr="00547A81" w:rsidRDefault="00BE5A28" w:rsidP="00BE5A28">
      <w:pPr>
        <w:pStyle w:val="biblio"/>
      </w:pPr>
      <w:r w:rsidRPr="00547A81">
        <w:t xml:space="preserve">Glucksmann (André), 1975, </w:t>
      </w:r>
      <w:r w:rsidRPr="00AD147E">
        <w:rPr>
          <w:i/>
        </w:rPr>
        <w:t>La cuisinière et le mangeur d’hommes</w:t>
      </w:r>
      <w:r w:rsidRPr="00547A81">
        <w:t>, P</w:t>
      </w:r>
      <w:r w:rsidRPr="00547A81">
        <w:t>a</w:t>
      </w:r>
      <w:r w:rsidRPr="00547A81">
        <w:t>ris, Le Seuil.</w:t>
      </w:r>
    </w:p>
    <w:p w14:paraId="3F81729C" w14:textId="77777777" w:rsidR="00BE5A28" w:rsidRPr="00547A81" w:rsidRDefault="00BE5A28" w:rsidP="00BE5A28">
      <w:pPr>
        <w:pStyle w:val="biblio"/>
      </w:pPr>
      <w:r w:rsidRPr="00547A81">
        <w:t xml:space="preserve">Habermas (Jürgen), 1978, </w:t>
      </w:r>
      <w:r w:rsidRPr="00AD147E">
        <w:rPr>
          <w:i/>
        </w:rPr>
        <w:t>Raison et légitim</w:t>
      </w:r>
      <w:r w:rsidRPr="00AD147E">
        <w:rPr>
          <w:i/>
        </w:rPr>
        <w:t>i</w:t>
      </w:r>
      <w:r w:rsidRPr="00AD147E">
        <w:rPr>
          <w:i/>
        </w:rPr>
        <w:t>té</w:t>
      </w:r>
      <w:r w:rsidRPr="00547A81">
        <w:t>, Paris, Payot.</w:t>
      </w:r>
    </w:p>
    <w:p w14:paraId="64169CCB" w14:textId="77777777" w:rsidR="00BE5A28" w:rsidRPr="00547A81" w:rsidRDefault="00BE5A28" w:rsidP="00BE5A28">
      <w:pPr>
        <w:pStyle w:val="biblio"/>
      </w:pPr>
      <w:r w:rsidRPr="00547A81">
        <w:t xml:space="preserve">Kantorowicz (Ernst H.), 1957, </w:t>
      </w:r>
      <w:r w:rsidRPr="00AD147E">
        <w:rPr>
          <w:i/>
        </w:rPr>
        <w:t>The King’s Two Bodies</w:t>
      </w:r>
      <w:r w:rsidRPr="00547A81">
        <w:t>, Princeton Un</w:t>
      </w:r>
      <w:r w:rsidRPr="00547A81">
        <w:t>i</w:t>
      </w:r>
      <w:r w:rsidRPr="00547A81">
        <w:t>versity Press.</w:t>
      </w:r>
    </w:p>
    <w:p w14:paraId="528A0B96" w14:textId="77777777" w:rsidR="00BE5A28" w:rsidRPr="00547A81" w:rsidRDefault="00BE5A28" w:rsidP="00BE5A28">
      <w:pPr>
        <w:pStyle w:val="biblio"/>
      </w:pPr>
      <w:r w:rsidRPr="00547A81">
        <w:t xml:space="preserve">Lane (Robert), 1962, </w:t>
      </w:r>
      <w:r w:rsidRPr="00AD147E">
        <w:rPr>
          <w:i/>
        </w:rPr>
        <w:t>Political Ideology</w:t>
      </w:r>
      <w:r w:rsidRPr="00547A81">
        <w:t>, New York, Free Press.</w:t>
      </w:r>
    </w:p>
    <w:p w14:paraId="14EB4C4A" w14:textId="77777777" w:rsidR="00BE5A28" w:rsidRPr="00547A81" w:rsidRDefault="00BE5A28" w:rsidP="00BE5A28">
      <w:pPr>
        <w:pStyle w:val="biblio"/>
      </w:pPr>
      <w:r w:rsidRPr="00547A81">
        <w:t xml:space="preserve">Lapierre (J. William), 1977, </w:t>
      </w:r>
      <w:r w:rsidRPr="00AD147E">
        <w:rPr>
          <w:i/>
        </w:rPr>
        <w:t>Vivre sans État ? Essai sur le pouvoir pol</w:t>
      </w:r>
      <w:r w:rsidRPr="00AD147E">
        <w:rPr>
          <w:i/>
        </w:rPr>
        <w:t>i</w:t>
      </w:r>
      <w:r w:rsidRPr="00AD147E">
        <w:rPr>
          <w:i/>
        </w:rPr>
        <w:t>tique et l’innovation s</w:t>
      </w:r>
      <w:r w:rsidRPr="00AD147E">
        <w:rPr>
          <w:i/>
        </w:rPr>
        <w:t>o</w:t>
      </w:r>
      <w:r w:rsidRPr="00AD147E">
        <w:rPr>
          <w:i/>
        </w:rPr>
        <w:t>ciale</w:t>
      </w:r>
      <w:r w:rsidRPr="00547A81">
        <w:t xml:space="preserve">, Paris, Le Seuil. </w:t>
      </w:r>
    </w:p>
    <w:p w14:paraId="21DA81B6" w14:textId="77777777" w:rsidR="00BE5A28" w:rsidRPr="00547A81" w:rsidRDefault="00BE5A28" w:rsidP="00BE5A28">
      <w:pPr>
        <w:pStyle w:val="biblio"/>
      </w:pPr>
      <w:r w:rsidRPr="00547A81">
        <w:t xml:space="preserve">Legendre (Pierre), 1976, </w:t>
      </w:r>
      <w:r w:rsidRPr="00AD147E">
        <w:rPr>
          <w:i/>
        </w:rPr>
        <w:t>Jouir du pouvoir</w:t>
      </w:r>
      <w:r w:rsidRPr="00547A81">
        <w:t xml:space="preserve">, Paris, Minuit. </w:t>
      </w:r>
    </w:p>
    <w:p w14:paraId="56AED9E4" w14:textId="77777777" w:rsidR="00BE5A28" w:rsidRPr="00547A81" w:rsidRDefault="00BE5A28" w:rsidP="00BE5A28">
      <w:pPr>
        <w:pStyle w:val="biblio"/>
      </w:pPr>
      <w:r w:rsidRPr="00547A81">
        <w:t xml:space="preserve">Lévi-Strauss (Claude), 1958, </w:t>
      </w:r>
      <w:r w:rsidRPr="00AD147E">
        <w:rPr>
          <w:i/>
        </w:rPr>
        <w:t>Anthropologie politique</w:t>
      </w:r>
      <w:r w:rsidRPr="00547A81">
        <w:t>, Paris, Plon.</w:t>
      </w:r>
    </w:p>
    <w:p w14:paraId="0CE9D134" w14:textId="77777777" w:rsidR="00BE5A28" w:rsidRPr="00547A81" w:rsidRDefault="00BE5A28" w:rsidP="00BE5A28">
      <w:pPr>
        <w:pStyle w:val="biblio"/>
      </w:pPr>
      <w:r w:rsidRPr="00547A81">
        <w:t xml:space="preserve">Lipset (Seymour M.), 1962, </w:t>
      </w:r>
      <w:r w:rsidRPr="00AD147E">
        <w:rPr>
          <w:i/>
        </w:rPr>
        <w:t>L’homme et la politique</w:t>
      </w:r>
      <w:r w:rsidRPr="00547A81">
        <w:t>, Paris, Le Seuil.</w:t>
      </w:r>
    </w:p>
    <w:p w14:paraId="010B7569" w14:textId="77777777" w:rsidR="00BE5A28" w:rsidRPr="00547A81" w:rsidRDefault="00BE5A28" w:rsidP="00BE5A28">
      <w:pPr>
        <w:pStyle w:val="biblio"/>
      </w:pPr>
      <w:r w:rsidRPr="00547A81">
        <w:t xml:space="preserve">Mair (Lucy P.), 1962, </w:t>
      </w:r>
      <w:r w:rsidRPr="00AD147E">
        <w:rPr>
          <w:i/>
        </w:rPr>
        <w:t>Primitive Government</w:t>
      </w:r>
      <w:r w:rsidRPr="00547A81">
        <w:t xml:space="preserve">, Pélican Books. </w:t>
      </w:r>
    </w:p>
    <w:p w14:paraId="2FA3F57E" w14:textId="77777777" w:rsidR="00BE5A28" w:rsidRPr="00547A81" w:rsidRDefault="00BE5A28" w:rsidP="00BE5A28">
      <w:pPr>
        <w:pStyle w:val="biblio"/>
      </w:pPr>
      <w:r w:rsidRPr="00547A81">
        <w:t xml:space="preserve">Vernant (J.-Pierre), 1981, </w:t>
      </w:r>
      <w:r w:rsidRPr="00AD147E">
        <w:rPr>
          <w:i/>
        </w:rPr>
        <w:t>Mythe et pensée chez les Grecs</w:t>
      </w:r>
      <w:r w:rsidRPr="00547A81">
        <w:t xml:space="preserve">, Paris, Maspero. </w:t>
      </w:r>
    </w:p>
    <w:p w14:paraId="400DAD07" w14:textId="77777777" w:rsidR="00BE5A28" w:rsidRPr="00547A81" w:rsidRDefault="00BE5A28" w:rsidP="00BE5A28">
      <w:pPr>
        <w:pStyle w:val="biblio"/>
      </w:pPr>
      <w:r w:rsidRPr="00547A81">
        <w:t xml:space="preserve">Veyne (Paul), 1976, </w:t>
      </w:r>
      <w:r w:rsidRPr="00AD147E">
        <w:rPr>
          <w:i/>
        </w:rPr>
        <w:t>Le pain et le cirque</w:t>
      </w:r>
      <w:r w:rsidRPr="00547A81">
        <w:t xml:space="preserve">, Paris, Le Seuil. </w:t>
      </w:r>
    </w:p>
    <w:p w14:paraId="67B3CB1B" w14:textId="77777777" w:rsidR="00BE5A28" w:rsidRPr="00547A81" w:rsidRDefault="00BE5A28" w:rsidP="00BE5A28">
      <w:pPr>
        <w:pStyle w:val="biblio"/>
      </w:pPr>
      <w:r w:rsidRPr="00547A81">
        <w:t xml:space="preserve">Waterbury (John), 1975, </w:t>
      </w:r>
      <w:r w:rsidRPr="00AD147E">
        <w:rPr>
          <w:i/>
        </w:rPr>
        <w:t>Le commandeur des croyants. La monarchie marocaine et son élite</w:t>
      </w:r>
      <w:r w:rsidRPr="00547A81">
        <w:t>, Paris, PUF.</w:t>
      </w:r>
    </w:p>
    <w:p w14:paraId="7783BFFE" w14:textId="77777777" w:rsidR="00BE5A28" w:rsidRPr="00547A81" w:rsidRDefault="00BE5A28" w:rsidP="00BE5A28">
      <w:pPr>
        <w:pStyle w:val="biblio"/>
      </w:pPr>
      <w:r w:rsidRPr="00547A81">
        <w:t xml:space="preserve">Weber (Max), 1971, </w:t>
      </w:r>
      <w:r w:rsidRPr="00AD147E">
        <w:rPr>
          <w:i/>
        </w:rPr>
        <w:t>Économie et société</w:t>
      </w:r>
      <w:r w:rsidRPr="00547A81">
        <w:t>, Paris, Plon.</w:t>
      </w:r>
    </w:p>
    <w:p w14:paraId="146976C7" w14:textId="77777777" w:rsidR="00BE5A28" w:rsidRPr="00547A81" w:rsidRDefault="00BE5A28" w:rsidP="00BE5A28">
      <w:pPr>
        <w:pStyle w:val="biblio"/>
      </w:pPr>
      <w:r w:rsidRPr="00547A81">
        <w:t xml:space="preserve">Wittfogel (Karl), 1977, </w:t>
      </w:r>
      <w:r w:rsidRPr="00AD147E">
        <w:rPr>
          <w:i/>
        </w:rPr>
        <w:t>Le despotisme oriental</w:t>
      </w:r>
      <w:r w:rsidRPr="00547A81">
        <w:t>, Paris, Minuit.</w:t>
      </w:r>
    </w:p>
    <w:p w14:paraId="2CFE5B61" w14:textId="77777777" w:rsidR="00BE5A28" w:rsidRPr="00547A81" w:rsidRDefault="00BE5A28" w:rsidP="00BE5A28">
      <w:pPr>
        <w:jc w:val="both"/>
        <w:rPr>
          <w:sz w:val="24"/>
          <w:szCs w:val="24"/>
        </w:rPr>
      </w:pPr>
    </w:p>
    <w:p w14:paraId="35045CB9" w14:textId="77777777" w:rsidR="00BE5A28" w:rsidRPr="00547A81" w:rsidRDefault="00BE5A28" w:rsidP="00BE5A28">
      <w:pPr>
        <w:pStyle w:val="b"/>
      </w:pPr>
      <w:r w:rsidRPr="00547A81">
        <w:t>2. Autres ouvrages util</w:t>
      </w:r>
      <w:r w:rsidRPr="00547A81">
        <w:t>i</w:t>
      </w:r>
      <w:r w:rsidRPr="00547A81">
        <w:t>sés dans le texte</w:t>
      </w:r>
    </w:p>
    <w:p w14:paraId="0365FFCD" w14:textId="77777777" w:rsidR="00BE5A28" w:rsidRPr="00547A81" w:rsidRDefault="00BE5A28" w:rsidP="00BE5A28">
      <w:pPr>
        <w:jc w:val="both"/>
        <w:rPr>
          <w:sz w:val="24"/>
          <w:szCs w:val="24"/>
        </w:rPr>
      </w:pPr>
    </w:p>
    <w:p w14:paraId="7B12FFBC" w14:textId="77777777" w:rsidR="00BE5A28" w:rsidRPr="00547A81" w:rsidRDefault="00BE5A28" w:rsidP="00BE5A28">
      <w:pPr>
        <w:pStyle w:val="biblio"/>
      </w:pPr>
      <w:r w:rsidRPr="00547A81">
        <w:t xml:space="preserve">Ageron (Ch. R.), 1979, </w:t>
      </w:r>
      <w:r w:rsidRPr="00AD147E">
        <w:rPr>
          <w:i/>
        </w:rPr>
        <w:t>Histoire de l’Algérie contemporaine</w:t>
      </w:r>
      <w:r w:rsidRPr="00547A81">
        <w:t>, t. 2, P</w:t>
      </w:r>
      <w:r w:rsidRPr="00547A81">
        <w:t>a</w:t>
      </w:r>
      <w:r w:rsidRPr="00547A81">
        <w:t xml:space="preserve">ris, </w:t>
      </w:r>
      <w:r w:rsidRPr="00547A81">
        <w:rPr>
          <w:smallCaps/>
        </w:rPr>
        <w:t>puf.</w:t>
      </w:r>
    </w:p>
    <w:p w14:paraId="22E9CC34" w14:textId="77777777" w:rsidR="00BE5A28" w:rsidRPr="00547A81" w:rsidRDefault="00BE5A28" w:rsidP="00BE5A28">
      <w:pPr>
        <w:pStyle w:val="biblio"/>
      </w:pPr>
      <w:r w:rsidRPr="00547A81">
        <w:t xml:space="preserve">Agulhon (Maurice), 1973, </w:t>
      </w:r>
      <w:r w:rsidRPr="00AD147E">
        <w:rPr>
          <w:i/>
        </w:rPr>
        <w:t>1848 ou l’apprentissage de la République</w:t>
      </w:r>
      <w:r w:rsidRPr="00547A81">
        <w:t>, Paris, Le Seuil.</w:t>
      </w:r>
    </w:p>
    <w:p w14:paraId="7E4BB8EF" w14:textId="77777777" w:rsidR="00BE5A28" w:rsidRPr="00547A81" w:rsidRDefault="00BE5A28" w:rsidP="00BE5A28">
      <w:pPr>
        <w:pStyle w:val="biblio"/>
      </w:pPr>
      <w:r w:rsidRPr="00547A81">
        <w:t>Arendt (Hannah), 1980, Compréhension et polit</w:t>
      </w:r>
      <w:r w:rsidRPr="00547A81">
        <w:t>i</w:t>
      </w:r>
      <w:r w:rsidRPr="00547A81">
        <w:t xml:space="preserve">que, dans </w:t>
      </w:r>
      <w:r w:rsidRPr="00AD147E">
        <w:rPr>
          <w:i/>
        </w:rPr>
        <w:t>Esprit</w:t>
      </w:r>
      <w:r w:rsidRPr="00547A81">
        <w:t>, juin 1980.</w:t>
      </w:r>
    </w:p>
    <w:p w14:paraId="3A02A50E" w14:textId="77777777" w:rsidR="00BE5A28" w:rsidRPr="00547A81" w:rsidRDefault="00BE5A28" w:rsidP="00BE5A28">
      <w:pPr>
        <w:pStyle w:val="biblio"/>
      </w:pPr>
      <w:r w:rsidRPr="00547A81">
        <w:t xml:space="preserve">Balandier (Georges), 1980, </w:t>
      </w:r>
      <w:r w:rsidRPr="00AD147E">
        <w:rPr>
          <w:i/>
        </w:rPr>
        <w:t>Le pouvoir sur scènes</w:t>
      </w:r>
      <w:r w:rsidRPr="00547A81">
        <w:t>, Paris. Balland.</w:t>
      </w:r>
    </w:p>
    <w:p w14:paraId="1282EA39" w14:textId="77777777" w:rsidR="00BE5A28" w:rsidRPr="00547A81" w:rsidRDefault="00BE5A28" w:rsidP="00BE5A28">
      <w:pPr>
        <w:pStyle w:val="biblio"/>
      </w:pPr>
      <w:r w:rsidRPr="00547A81">
        <w:t xml:space="preserve">Barthes (Roland), 1957, </w:t>
      </w:r>
      <w:r w:rsidRPr="00AD147E">
        <w:rPr>
          <w:i/>
        </w:rPr>
        <w:t>Mythologies</w:t>
      </w:r>
      <w:r w:rsidRPr="00547A81">
        <w:t>, Paris, Le Seuil.</w:t>
      </w:r>
    </w:p>
    <w:p w14:paraId="436041E8" w14:textId="77777777" w:rsidR="00BE5A28" w:rsidRPr="00547A81" w:rsidRDefault="00BE5A28" w:rsidP="00BE5A28">
      <w:pPr>
        <w:pStyle w:val="biblio"/>
      </w:pPr>
      <w:r w:rsidRPr="00547A81">
        <w:t xml:space="preserve">Bendix (Reinhard), 1976, </w:t>
      </w:r>
      <w:r w:rsidRPr="00AD147E">
        <w:rPr>
          <w:i/>
        </w:rPr>
        <w:t>Kings or People</w:t>
      </w:r>
      <w:r w:rsidRPr="00547A81">
        <w:t>, University of California Press.</w:t>
      </w:r>
    </w:p>
    <w:p w14:paraId="5ECD39C5" w14:textId="77777777" w:rsidR="00BE5A28" w:rsidRPr="00547A81" w:rsidRDefault="00BE5A28" w:rsidP="00BE5A28">
      <w:pPr>
        <w:pStyle w:val="biblio"/>
      </w:pPr>
      <w:r w:rsidRPr="00547A81">
        <w:t xml:space="preserve">Berque (Jacques), 1960, </w:t>
      </w:r>
      <w:r w:rsidRPr="00AD147E">
        <w:rPr>
          <w:i/>
        </w:rPr>
        <w:t>Les Arabes d’hier à d</w:t>
      </w:r>
      <w:r w:rsidRPr="00AD147E">
        <w:rPr>
          <w:i/>
        </w:rPr>
        <w:t>e</w:t>
      </w:r>
      <w:r w:rsidRPr="00AD147E">
        <w:rPr>
          <w:i/>
        </w:rPr>
        <w:t>main</w:t>
      </w:r>
      <w:r w:rsidRPr="00547A81">
        <w:t>, Paris, Le Seuil.</w:t>
      </w:r>
    </w:p>
    <w:p w14:paraId="022E2844" w14:textId="77777777" w:rsidR="00BE5A28" w:rsidRPr="00547A81" w:rsidRDefault="00BE5A28" w:rsidP="00BE5A28">
      <w:pPr>
        <w:pStyle w:val="biblio"/>
      </w:pPr>
      <w:r w:rsidRPr="00547A81">
        <w:t xml:space="preserve">Berque (Jacques), 1980, </w:t>
      </w:r>
      <w:r w:rsidRPr="00AD147E">
        <w:rPr>
          <w:i/>
        </w:rPr>
        <w:t>L’Islam au défi</w:t>
      </w:r>
      <w:r w:rsidRPr="00547A81">
        <w:t>, Paris, Gallimard.</w:t>
      </w:r>
    </w:p>
    <w:p w14:paraId="3FCB692F" w14:textId="77777777" w:rsidR="00BE5A28" w:rsidRPr="00547A81" w:rsidRDefault="00BE5A28" w:rsidP="00BE5A28">
      <w:pPr>
        <w:pStyle w:val="biblio"/>
      </w:pPr>
      <w:r w:rsidRPr="00547A81">
        <w:t xml:space="preserve">Birnbaum (Pierre), 1979, </w:t>
      </w:r>
      <w:r w:rsidRPr="00AD147E">
        <w:rPr>
          <w:i/>
        </w:rPr>
        <w:t>Le peuple et les gros</w:t>
      </w:r>
      <w:r w:rsidRPr="00547A81">
        <w:t>, Paris, Grasset.</w:t>
      </w:r>
    </w:p>
    <w:p w14:paraId="798EF78E" w14:textId="77777777" w:rsidR="00BE5A28" w:rsidRPr="00547A81" w:rsidRDefault="00BE5A28" w:rsidP="00BE5A28">
      <w:pPr>
        <w:pStyle w:val="biblio"/>
      </w:pPr>
      <w:r w:rsidRPr="00547A81">
        <w:t xml:space="preserve">Bourdieu (Pierre), 1982, </w:t>
      </w:r>
      <w:r w:rsidRPr="00AD147E">
        <w:rPr>
          <w:i/>
        </w:rPr>
        <w:t>Ce que parler veut dire, l’économie des échanges li</w:t>
      </w:r>
      <w:r w:rsidRPr="00AD147E">
        <w:rPr>
          <w:i/>
        </w:rPr>
        <w:t>n</w:t>
      </w:r>
      <w:r w:rsidRPr="00AD147E">
        <w:rPr>
          <w:i/>
        </w:rPr>
        <w:t>guistiques</w:t>
      </w:r>
      <w:r w:rsidRPr="00547A81">
        <w:t>, Paris, Fayard.</w:t>
      </w:r>
    </w:p>
    <w:p w14:paraId="7CBBFE5D" w14:textId="77777777" w:rsidR="00BE5A28" w:rsidRPr="00547A81" w:rsidRDefault="00BE5A28" w:rsidP="00BE5A28">
      <w:pPr>
        <w:pStyle w:val="biblio"/>
      </w:pPr>
      <w:r w:rsidRPr="00547A81">
        <w:t>[466]</w:t>
      </w:r>
    </w:p>
    <w:p w14:paraId="531A38AF" w14:textId="77777777" w:rsidR="00BE5A28" w:rsidRPr="00547A81" w:rsidRDefault="00BE5A28" w:rsidP="00BE5A28">
      <w:pPr>
        <w:pStyle w:val="biblio"/>
      </w:pPr>
      <w:r w:rsidRPr="00547A81">
        <w:t xml:space="preserve">Bourdieu (Pierre), </w:t>
      </w:r>
      <w:r w:rsidRPr="00AD147E">
        <w:rPr>
          <w:i/>
        </w:rPr>
        <w:t>Leçon 1982, Leçon sur la leçon</w:t>
      </w:r>
      <w:r w:rsidRPr="00547A81">
        <w:t>, Paris, Minuit.</w:t>
      </w:r>
    </w:p>
    <w:p w14:paraId="2FFD7801" w14:textId="77777777" w:rsidR="00BE5A28" w:rsidRPr="00547A81" w:rsidRDefault="00BE5A28" w:rsidP="00BE5A28">
      <w:pPr>
        <w:pStyle w:val="biblio"/>
      </w:pPr>
      <w:r w:rsidRPr="00547A81">
        <w:t xml:space="preserve">Bréhier (Louis), 1970, </w:t>
      </w:r>
      <w:r w:rsidRPr="00AD147E">
        <w:rPr>
          <w:i/>
        </w:rPr>
        <w:t>Les institutions de l’Empire byzantin</w:t>
      </w:r>
      <w:r w:rsidRPr="00547A81">
        <w:t>, Paris, A. Michel.</w:t>
      </w:r>
    </w:p>
    <w:p w14:paraId="29F17D74" w14:textId="77777777" w:rsidR="00BE5A28" w:rsidRPr="00547A81" w:rsidRDefault="00BE5A28" w:rsidP="00BE5A28">
      <w:pPr>
        <w:pStyle w:val="biblio"/>
      </w:pPr>
      <w:r w:rsidRPr="00547A81">
        <w:t xml:space="preserve">Burdeau (Georges), 1966-1977, </w:t>
      </w:r>
      <w:r w:rsidRPr="00AD147E">
        <w:rPr>
          <w:i/>
        </w:rPr>
        <w:t>Traité de science politique</w:t>
      </w:r>
      <w:r w:rsidRPr="00547A81">
        <w:t>, 2</w:t>
      </w:r>
      <w:r w:rsidRPr="00547A81">
        <w:rPr>
          <w:vertAlign w:val="superscript"/>
        </w:rPr>
        <w:t>e</w:t>
      </w:r>
      <w:r w:rsidRPr="00547A81">
        <w:t xml:space="preserve"> éd., Paris, </w:t>
      </w:r>
      <w:r w:rsidRPr="00547A81">
        <w:rPr>
          <w:smallCaps/>
        </w:rPr>
        <w:t>lgdj.</w:t>
      </w:r>
    </w:p>
    <w:p w14:paraId="3066A2BC" w14:textId="77777777" w:rsidR="00BE5A28" w:rsidRPr="00547A81" w:rsidRDefault="00BE5A28" w:rsidP="00BE5A28">
      <w:pPr>
        <w:pStyle w:val="biblio"/>
      </w:pPr>
      <w:r w:rsidRPr="00547A81">
        <w:t xml:space="preserve">Burdeau (Georges), 1966, </w:t>
      </w:r>
      <w:r w:rsidRPr="00AD147E">
        <w:rPr>
          <w:i/>
        </w:rPr>
        <w:t>La démocratie</w:t>
      </w:r>
      <w:r w:rsidRPr="00547A81">
        <w:t>, Paris, Le Seuil.</w:t>
      </w:r>
    </w:p>
    <w:p w14:paraId="6C7DC6BC" w14:textId="77777777" w:rsidR="00BE5A28" w:rsidRPr="00547A81" w:rsidRDefault="00BE5A28" w:rsidP="00BE5A28">
      <w:pPr>
        <w:pStyle w:val="biblio"/>
      </w:pPr>
      <w:r w:rsidRPr="00547A81">
        <w:t xml:space="preserve">Caillois (Roger), 1954, </w:t>
      </w:r>
      <w:r w:rsidRPr="00AD147E">
        <w:rPr>
          <w:i/>
        </w:rPr>
        <w:t>L’homme et le sacré</w:t>
      </w:r>
      <w:r w:rsidRPr="00547A81">
        <w:t>, Paris, Gallimard.</w:t>
      </w:r>
    </w:p>
    <w:p w14:paraId="303DFC3B" w14:textId="77777777" w:rsidR="00BE5A28" w:rsidRPr="00547A81" w:rsidRDefault="00BE5A28" w:rsidP="00BE5A28">
      <w:pPr>
        <w:pStyle w:val="biblio"/>
      </w:pPr>
      <w:r w:rsidRPr="00547A81">
        <w:t xml:space="preserve">Caillois (Roger), 1972, </w:t>
      </w:r>
      <w:r w:rsidRPr="00AD147E">
        <w:rPr>
          <w:i/>
        </w:rPr>
        <w:t>Le mythe et l’homme</w:t>
      </w:r>
      <w:r w:rsidRPr="00547A81">
        <w:t>, Paris, Gallimard.</w:t>
      </w:r>
    </w:p>
    <w:p w14:paraId="5502267E" w14:textId="77777777" w:rsidR="00BE5A28" w:rsidRPr="00547A81" w:rsidRDefault="00BE5A28" w:rsidP="00BE5A28">
      <w:pPr>
        <w:pStyle w:val="biblio"/>
      </w:pPr>
      <w:r w:rsidRPr="00547A81">
        <w:t xml:space="preserve">Cassirer (Ernest), 1946, </w:t>
      </w:r>
      <w:r w:rsidRPr="00AD147E">
        <w:rPr>
          <w:i/>
        </w:rPr>
        <w:t>The myth of the State</w:t>
      </w:r>
      <w:r w:rsidRPr="00547A81">
        <w:t>, Yale University Press.</w:t>
      </w:r>
    </w:p>
    <w:p w14:paraId="4E8B9F6B" w14:textId="77777777" w:rsidR="00BE5A28" w:rsidRPr="00547A81" w:rsidRDefault="00BE5A28" w:rsidP="00BE5A28">
      <w:pPr>
        <w:pStyle w:val="biblio"/>
      </w:pPr>
      <w:r w:rsidRPr="00547A81">
        <w:t xml:space="preserve">Charles-Picard (Gilbert), 1959, </w:t>
      </w:r>
      <w:r w:rsidRPr="00AD147E">
        <w:rPr>
          <w:i/>
        </w:rPr>
        <w:t>La civilisation de l’Afrique romaine</w:t>
      </w:r>
      <w:r w:rsidRPr="00547A81">
        <w:t xml:space="preserve">, Paris, </w:t>
      </w:r>
      <w:r w:rsidRPr="00547A81">
        <w:rPr>
          <w:smallCaps/>
        </w:rPr>
        <w:t>puf.</w:t>
      </w:r>
    </w:p>
    <w:p w14:paraId="5D6F9812" w14:textId="77777777" w:rsidR="00BE5A28" w:rsidRPr="00547A81" w:rsidRDefault="00BE5A28" w:rsidP="00BE5A28">
      <w:pPr>
        <w:pStyle w:val="biblio"/>
      </w:pPr>
      <w:r w:rsidRPr="00547A81">
        <w:t xml:space="preserve">Chaunu (Pierre), 1981, </w:t>
      </w:r>
      <w:r w:rsidRPr="00AD147E">
        <w:rPr>
          <w:i/>
        </w:rPr>
        <w:t>Église, culture et société</w:t>
      </w:r>
      <w:r w:rsidRPr="00547A81">
        <w:t xml:space="preserve">, Paris, </w:t>
      </w:r>
      <w:r w:rsidRPr="00547A81">
        <w:rPr>
          <w:smallCaps/>
        </w:rPr>
        <w:t>sedes.</w:t>
      </w:r>
    </w:p>
    <w:p w14:paraId="1D29E054" w14:textId="77777777" w:rsidR="00BE5A28" w:rsidRPr="00547A81" w:rsidRDefault="00BE5A28" w:rsidP="00BE5A28">
      <w:pPr>
        <w:pStyle w:val="biblio"/>
      </w:pPr>
      <w:r w:rsidRPr="00547A81">
        <w:t xml:space="preserve">Chaunu (Pierre), 1982, </w:t>
      </w:r>
      <w:r w:rsidRPr="00AD147E">
        <w:rPr>
          <w:i/>
        </w:rPr>
        <w:t>La civilisation de l’Europe des Lumières</w:t>
      </w:r>
      <w:r w:rsidRPr="00547A81">
        <w:t>, 2</w:t>
      </w:r>
      <w:r w:rsidRPr="00547A81">
        <w:rPr>
          <w:vertAlign w:val="superscript"/>
        </w:rPr>
        <w:t>e</w:t>
      </w:r>
      <w:r w:rsidRPr="00547A81">
        <w:t xml:space="preserve"> éd., Paris, Flamm</w:t>
      </w:r>
      <w:r w:rsidRPr="00547A81">
        <w:t>a</w:t>
      </w:r>
      <w:r w:rsidRPr="00547A81">
        <w:t>rion.</w:t>
      </w:r>
    </w:p>
    <w:p w14:paraId="6A8FBEAB" w14:textId="77777777" w:rsidR="00BE5A28" w:rsidRPr="00547A81" w:rsidRDefault="00BE5A28" w:rsidP="00BE5A28">
      <w:pPr>
        <w:pStyle w:val="biblio"/>
      </w:pPr>
      <w:r w:rsidRPr="00547A81">
        <w:t xml:space="preserve">Clastres (Pierre), 1974, </w:t>
      </w:r>
      <w:r w:rsidRPr="00AD147E">
        <w:rPr>
          <w:i/>
        </w:rPr>
        <w:t>La société contre l’État</w:t>
      </w:r>
      <w:r w:rsidRPr="00547A81">
        <w:t>, Paris, Minuit.</w:t>
      </w:r>
    </w:p>
    <w:p w14:paraId="2792A341" w14:textId="77777777" w:rsidR="00BE5A28" w:rsidRPr="00547A81" w:rsidRDefault="00BE5A28" w:rsidP="00BE5A28">
      <w:pPr>
        <w:pStyle w:val="biblio"/>
      </w:pPr>
      <w:r w:rsidRPr="00547A81">
        <w:t xml:space="preserve">Daumas (François), 1965, </w:t>
      </w:r>
      <w:r w:rsidRPr="00AD147E">
        <w:rPr>
          <w:i/>
        </w:rPr>
        <w:t>La civilisation de l’Égypte pharaonique</w:t>
      </w:r>
      <w:r w:rsidRPr="00547A81">
        <w:t>, Paris, A</w:t>
      </w:r>
      <w:r w:rsidRPr="00547A81">
        <w:t>r</w:t>
      </w:r>
      <w:r w:rsidRPr="00547A81">
        <w:t>thaud.</w:t>
      </w:r>
    </w:p>
    <w:p w14:paraId="3F8DB520" w14:textId="77777777" w:rsidR="00BE5A28" w:rsidRPr="00547A81" w:rsidRDefault="00BE5A28" w:rsidP="00BE5A28">
      <w:pPr>
        <w:pStyle w:val="biblio"/>
      </w:pPr>
      <w:r w:rsidRPr="00547A81">
        <w:t xml:space="preserve">Debray (Régis), 1980, </w:t>
      </w:r>
      <w:r w:rsidRPr="00AD147E">
        <w:rPr>
          <w:i/>
        </w:rPr>
        <w:t>Le scribe</w:t>
      </w:r>
      <w:r w:rsidRPr="00547A81">
        <w:t>, Paris, Grasset.</w:t>
      </w:r>
    </w:p>
    <w:p w14:paraId="3A6A7586" w14:textId="77777777" w:rsidR="00BE5A28" w:rsidRPr="00547A81" w:rsidRDefault="00BE5A28" w:rsidP="00BE5A28">
      <w:pPr>
        <w:pStyle w:val="biblio"/>
      </w:pPr>
      <w:r w:rsidRPr="00547A81">
        <w:t xml:space="preserve">Delavignette (Robert), 1946, </w:t>
      </w:r>
      <w:r w:rsidRPr="00AD147E">
        <w:rPr>
          <w:i/>
        </w:rPr>
        <w:t>Service africain</w:t>
      </w:r>
      <w:r w:rsidRPr="00547A81">
        <w:t>, Paris.</w:t>
      </w:r>
    </w:p>
    <w:p w14:paraId="212B7AE9" w14:textId="77777777" w:rsidR="00BE5A28" w:rsidRPr="00547A81" w:rsidRDefault="00BE5A28" w:rsidP="00BE5A28">
      <w:pPr>
        <w:pStyle w:val="biblio"/>
      </w:pPr>
      <w:r w:rsidRPr="00547A81">
        <w:t xml:space="preserve">Delumeau (Jean), 1973, </w:t>
      </w:r>
      <w:r w:rsidRPr="00AD147E">
        <w:rPr>
          <w:i/>
        </w:rPr>
        <w:t>Naissance et affirmation de la Réforme</w:t>
      </w:r>
      <w:r w:rsidRPr="00547A81">
        <w:t xml:space="preserve">, Paris, </w:t>
      </w:r>
      <w:r w:rsidRPr="00547A81">
        <w:rPr>
          <w:smallCaps/>
        </w:rPr>
        <w:t>puf.</w:t>
      </w:r>
    </w:p>
    <w:p w14:paraId="1C16FF55" w14:textId="77777777" w:rsidR="00BE5A28" w:rsidRPr="00547A81" w:rsidRDefault="00BE5A28" w:rsidP="00BE5A28">
      <w:pPr>
        <w:pStyle w:val="biblio"/>
      </w:pPr>
      <w:r w:rsidRPr="00547A81">
        <w:t xml:space="preserve">Dérathé (Robert), 1970, </w:t>
      </w:r>
      <w:r w:rsidRPr="00AD147E">
        <w:rPr>
          <w:i/>
        </w:rPr>
        <w:t>Jean-Jacques Rousseau et la science politique de son temps</w:t>
      </w:r>
      <w:r w:rsidRPr="00547A81">
        <w:t>, Paris, Vrin.</w:t>
      </w:r>
    </w:p>
    <w:p w14:paraId="394E2CAE" w14:textId="77777777" w:rsidR="00BE5A28" w:rsidRPr="00547A81" w:rsidRDefault="00BE5A28" w:rsidP="00BE5A28">
      <w:pPr>
        <w:pStyle w:val="biblio"/>
      </w:pPr>
      <w:r w:rsidRPr="00547A81">
        <w:t xml:space="preserve">Dumézil (Georges), 1977, </w:t>
      </w:r>
      <w:r w:rsidRPr="00AD147E">
        <w:rPr>
          <w:i/>
        </w:rPr>
        <w:t>Les dieux souverains des Indo-Européens</w:t>
      </w:r>
      <w:r w:rsidRPr="00547A81">
        <w:t>, Paris, Ga</w:t>
      </w:r>
      <w:r w:rsidRPr="00547A81">
        <w:t>l</w:t>
      </w:r>
      <w:r w:rsidRPr="00547A81">
        <w:t>limard.</w:t>
      </w:r>
    </w:p>
    <w:p w14:paraId="0714F006" w14:textId="77777777" w:rsidR="00BE5A28" w:rsidRPr="00547A81" w:rsidRDefault="00BE5A28" w:rsidP="00BE5A28">
      <w:pPr>
        <w:pStyle w:val="biblio"/>
      </w:pPr>
      <w:r w:rsidRPr="00547A81">
        <w:t xml:space="preserve">Dumont (Louis), 1979, </w:t>
      </w:r>
      <w:r w:rsidRPr="00AD147E">
        <w:rPr>
          <w:i/>
        </w:rPr>
        <w:t>Homo hierarchicus (le système des castes et ses implic</w:t>
      </w:r>
      <w:r w:rsidRPr="00AD147E">
        <w:rPr>
          <w:i/>
        </w:rPr>
        <w:t>a</w:t>
      </w:r>
      <w:r w:rsidRPr="00AD147E">
        <w:rPr>
          <w:i/>
        </w:rPr>
        <w:t>tions),</w:t>
      </w:r>
      <w:r w:rsidRPr="00547A81">
        <w:t xml:space="preserve"> Paris, Ga</w:t>
      </w:r>
      <w:r w:rsidRPr="00547A81">
        <w:t>l</w:t>
      </w:r>
      <w:r w:rsidRPr="00547A81">
        <w:t>limard.</w:t>
      </w:r>
    </w:p>
    <w:p w14:paraId="4948BD5E" w14:textId="77777777" w:rsidR="00BE5A28" w:rsidRPr="00547A81" w:rsidRDefault="00BE5A28" w:rsidP="00BE5A28">
      <w:pPr>
        <w:pStyle w:val="biblio"/>
      </w:pPr>
      <w:r w:rsidRPr="00547A81">
        <w:t xml:space="preserve">Durkheim (Émile), 1968, </w:t>
      </w:r>
      <w:hyperlink r:id="rId61" w:history="1">
        <w:r w:rsidRPr="003F7639">
          <w:rPr>
            <w:rStyle w:val="Hyperlien"/>
            <w:i/>
          </w:rPr>
          <w:t>Les formes élémentaires de la vie religieuse</w:t>
        </w:r>
      </w:hyperlink>
      <w:r w:rsidRPr="00547A81">
        <w:t>, P</w:t>
      </w:r>
      <w:r w:rsidRPr="00547A81">
        <w:t>a</w:t>
      </w:r>
      <w:r w:rsidRPr="00547A81">
        <w:t xml:space="preserve">ris, </w:t>
      </w:r>
      <w:r w:rsidRPr="00547A81">
        <w:rPr>
          <w:smallCaps/>
        </w:rPr>
        <w:t>puf.</w:t>
      </w:r>
    </w:p>
    <w:p w14:paraId="069598EB" w14:textId="77777777" w:rsidR="00BE5A28" w:rsidRPr="00547A81" w:rsidRDefault="00BE5A28" w:rsidP="00BE5A28">
      <w:pPr>
        <w:pStyle w:val="biblio"/>
      </w:pPr>
      <w:r w:rsidRPr="00547A81">
        <w:t xml:space="preserve">Duverger (Christian), 1978, </w:t>
      </w:r>
      <w:r w:rsidRPr="003F7639">
        <w:rPr>
          <w:i/>
        </w:rPr>
        <w:t>L’esprit du jeu chez les Aztèques</w:t>
      </w:r>
      <w:r w:rsidRPr="00547A81">
        <w:t>, Paris-La Haye, Mouton.</w:t>
      </w:r>
    </w:p>
    <w:p w14:paraId="341813B6" w14:textId="77777777" w:rsidR="00BE5A28" w:rsidRPr="00547A81" w:rsidRDefault="00BE5A28" w:rsidP="00BE5A28">
      <w:pPr>
        <w:pStyle w:val="biblio"/>
      </w:pPr>
      <w:r w:rsidRPr="00547A81">
        <w:t xml:space="preserve">Duverger (Christian), 1979, </w:t>
      </w:r>
      <w:r w:rsidRPr="003F7639">
        <w:rPr>
          <w:i/>
        </w:rPr>
        <w:t>La fleur létale, économie du sacrifice aztèque</w:t>
      </w:r>
      <w:r w:rsidRPr="00547A81">
        <w:t>, Paris, Le Seuil.</w:t>
      </w:r>
    </w:p>
    <w:p w14:paraId="1AB90AA1" w14:textId="77777777" w:rsidR="00BE5A28" w:rsidRPr="00547A81" w:rsidRDefault="00BE5A28" w:rsidP="00BE5A28">
      <w:pPr>
        <w:pStyle w:val="biblio"/>
      </w:pPr>
      <w:r w:rsidRPr="00547A81">
        <w:t xml:space="preserve">Eisenstadt (S. N.), 1981, Cultural traditions and political dynamics : the origins and modes of Ideological Politics, dans </w:t>
      </w:r>
      <w:r w:rsidRPr="003F7639">
        <w:rPr>
          <w:i/>
        </w:rPr>
        <w:t>British Journal of Soci</w:t>
      </w:r>
      <w:r w:rsidRPr="003F7639">
        <w:rPr>
          <w:i/>
        </w:rPr>
        <w:t>o</w:t>
      </w:r>
      <w:r w:rsidRPr="003F7639">
        <w:rPr>
          <w:i/>
        </w:rPr>
        <w:t>logy</w:t>
      </w:r>
      <w:r w:rsidRPr="00547A81">
        <w:t>, vol.</w:t>
      </w:r>
      <w:r>
        <w:t> </w:t>
      </w:r>
      <w:r w:rsidRPr="00547A81">
        <w:t>32, juin 1981.</w:t>
      </w:r>
    </w:p>
    <w:p w14:paraId="47D99057" w14:textId="77777777" w:rsidR="00BE5A28" w:rsidRPr="00547A81" w:rsidRDefault="00BE5A28" w:rsidP="00BE5A28">
      <w:pPr>
        <w:pStyle w:val="biblio"/>
      </w:pPr>
      <w:r w:rsidRPr="00547A81">
        <w:t xml:space="preserve">Eisenstadt (S. N.), Lemarchand (R.), éd., </w:t>
      </w:r>
      <w:r w:rsidRPr="003F7639">
        <w:rPr>
          <w:i/>
        </w:rPr>
        <w:t>Political Clientelism, Patr</w:t>
      </w:r>
      <w:r w:rsidRPr="003F7639">
        <w:rPr>
          <w:i/>
        </w:rPr>
        <w:t>o</w:t>
      </w:r>
      <w:r w:rsidRPr="003F7639">
        <w:rPr>
          <w:i/>
        </w:rPr>
        <w:t>nage and Development</w:t>
      </w:r>
      <w:r w:rsidRPr="00547A81">
        <w:t>, Beverly Hills, Sage.</w:t>
      </w:r>
    </w:p>
    <w:p w14:paraId="008328E2" w14:textId="77777777" w:rsidR="00BE5A28" w:rsidRPr="00547A81" w:rsidRDefault="00BE5A28" w:rsidP="00BE5A28">
      <w:pPr>
        <w:pStyle w:val="biblio"/>
      </w:pPr>
      <w:r w:rsidRPr="00547A81">
        <w:t xml:space="preserve">Eliade (Mircea), 1949, </w:t>
      </w:r>
      <w:r w:rsidRPr="003F7639">
        <w:rPr>
          <w:i/>
        </w:rPr>
        <w:t>Le mythe de l’éternel retour</w:t>
      </w:r>
      <w:r w:rsidRPr="00547A81">
        <w:t>, Paris, Gallimard.</w:t>
      </w:r>
    </w:p>
    <w:p w14:paraId="42C42052" w14:textId="77777777" w:rsidR="00BE5A28" w:rsidRPr="00547A81" w:rsidRDefault="00BE5A28" w:rsidP="00BE5A28">
      <w:pPr>
        <w:pStyle w:val="biblio"/>
      </w:pPr>
      <w:r w:rsidRPr="00547A81">
        <w:t xml:space="preserve">Eliade (Mircea), 1963, </w:t>
      </w:r>
      <w:r w:rsidRPr="003F7639">
        <w:rPr>
          <w:i/>
        </w:rPr>
        <w:t>Aspects du mythe</w:t>
      </w:r>
      <w:r w:rsidRPr="00547A81">
        <w:t>, Paris, Gallimard.</w:t>
      </w:r>
    </w:p>
    <w:p w14:paraId="7918C8CC" w14:textId="77777777" w:rsidR="00BE5A28" w:rsidRPr="00547A81" w:rsidRDefault="00BE5A28" w:rsidP="00BE5A28">
      <w:pPr>
        <w:pStyle w:val="biblio"/>
      </w:pPr>
      <w:r w:rsidRPr="00547A81">
        <w:t xml:space="preserve">Ellul (Jacques), 1954, </w:t>
      </w:r>
      <w:r w:rsidRPr="003F7639">
        <w:rPr>
          <w:i/>
        </w:rPr>
        <w:t>La technique ou l’enjeu du siècle</w:t>
      </w:r>
      <w:r w:rsidRPr="00547A81">
        <w:t>, Paris, A. Colin.</w:t>
      </w:r>
    </w:p>
    <w:p w14:paraId="46DC2BB3" w14:textId="77777777" w:rsidR="00BE5A28" w:rsidRPr="00547A81" w:rsidRDefault="00BE5A28" w:rsidP="00BE5A28">
      <w:pPr>
        <w:pStyle w:val="biblio"/>
      </w:pPr>
      <w:r w:rsidRPr="00547A81">
        <w:t xml:space="preserve">Foucault (Michel), 1975, </w:t>
      </w:r>
      <w:hyperlink r:id="rId62" w:history="1">
        <w:r w:rsidRPr="003F7639">
          <w:rPr>
            <w:rStyle w:val="Hyperlien"/>
            <w:i/>
          </w:rPr>
          <w:t>Surveiller et punir</w:t>
        </w:r>
      </w:hyperlink>
      <w:r w:rsidRPr="00547A81">
        <w:t>, Paris, Gallimard.</w:t>
      </w:r>
    </w:p>
    <w:p w14:paraId="078559F5" w14:textId="77777777" w:rsidR="00BE5A28" w:rsidRPr="00547A81" w:rsidRDefault="00BE5A28" w:rsidP="00BE5A28">
      <w:pPr>
        <w:pStyle w:val="biblio"/>
      </w:pPr>
      <w:r w:rsidRPr="00547A81">
        <w:t xml:space="preserve">Foucault (Michel), 1976, </w:t>
      </w:r>
      <w:r w:rsidRPr="003F7639">
        <w:rPr>
          <w:i/>
        </w:rPr>
        <w:t>La volonté de savoir</w:t>
      </w:r>
      <w:r w:rsidRPr="00547A81">
        <w:t>, Paris, Gallimard.</w:t>
      </w:r>
    </w:p>
    <w:p w14:paraId="21D8BD02" w14:textId="77777777" w:rsidR="00BE5A28" w:rsidRPr="00547A81" w:rsidRDefault="00BE5A28" w:rsidP="00BE5A28">
      <w:pPr>
        <w:pStyle w:val="biblio"/>
      </w:pPr>
      <w:r w:rsidRPr="00547A81">
        <w:t xml:space="preserve">Furet (François), 1978, </w:t>
      </w:r>
      <w:r w:rsidRPr="003F7639">
        <w:rPr>
          <w:i/>
        </w:rPr>
        <w:t>Penser la Révolution française</w:t>
      </w:r>
      <w:r w:rsidRPr="00547A81">
        <w:t>, Paris, Gall</w:t>
      </w:r>
      <w:r w:rsidRPr="00547A81">
        <w:t>i</w:t>
      </w:r>
      <w:r w:rsidRPr="00547A81">
        <w:t>mard.</w:t>
      </w:r>
    </w:p>
    <w:p w14:paraId="12D7C7A0" w14:textId="77777777" w:rsidR="00BE5A28" w:rsidRPr="00547A81" w:rsidRDefault="00BE5A28" w:rsidP="00BE5A28">
      <w:pPr>
        <w:pStyle w:val="biblio"/>
      </w:pPr>
      <w:r w:rsidRPr="00547A81">
        <w:t xml:space="preserve">Gardet (Louis), 1976, </w:t>
      </w:r>
      <w:r w:rsidRPr="003F7639">
        <w:rPr>
          <w:i/>
        </w:rPr>
        <w:t>La cité musulmane</w:t>
      </w:r>
      <w:r w:rsidRPr="00547A81">
        <w:t>, Paris, Vrin.</w:t>
      </w:r>
    </w:p>
    <w:p w14:paraId="7B120D0E" w14:textId="77777777" w:rsidR="00BE5A28" w:rsidRPr="00547A81" w:rsidRDefault="00BE5A28" w:rsidP="00BE5A28">
      <w:pPr>
        <w:pStyle w:val="biblio"/>
      </w:pPr>
      <w:r w:rsidRPr="00547A81">
        <w:t xml:space="preserve">Gascou (Jacques), 1972, </w:t>
      </w:r>
      <w:r w:rsidRPr="003F7639">
        <w:rPr>
          <w:i/>
        </w:rPr>
        <w:t>La politique municipale de l’Empire romain en Afrique proconsulaire</w:t>
      </w:r>
      <w:r w:rsidRPr="00547A81">
        <w:t>, de Trajan à Septime-Sévère, Rome.</w:t>
      </w:r>
    </w:p>
    <w:p w14:paraId="7E8BBA4F" w14:textId="77777777" w:rsidR="00BE5A28" w:rsidRPr="00547A81" w:rsidRDefault="00BE5A28" w:rsidP="00BE5A28">
      <w:pPr>
        <w:pStyle w:val="biblio"/>
      </w:pPr>
      <w:r w:rsidRPr="00547A81">
        <w:t xml:space="preserve">Gramsci (Antonio), 1959, </w:t>
      </w:r>
      <w:r w:rsidRPr="003F7639">
        <w:rPr>
          <w:i/>
        </w:rPr>
        <w:t>Œuvres choisies</w:t>
      </w:r>
      <w:r w:rsidRPr="00547A81">
        <w:t>, Paris, Éd. Sociales.</w:t>
      </w:r>
    </w:p>
    <w:p w14:paraId="51775C03" w14:textId="77777777" w:rsidR="00BE5A28" w:rsidRPr="00547A81" w:rsidRDefault="00BE5A28" w:rsidP="00BE5A28">
      <w:pPr>
        <w:pStyle w:val="biblio"/>
      </w:pPr>
      <w:r w:rsidRPr="00547A81">
        <w:t xml:space="preserve">Graziano (Luigi), 1980, </w:t>
      </w:r>
      <w:r w:rsidRPr="003F7639">
        <w:rPr>
          <w:i/>
        </w:rPr>
        <w:t>Clientelismo e sistema politico </w:t>
      </w:r>
      <w:r w:rsidRPr="00547A81">
        <w:t>; il caso dell’Italia, Mil</w:t>
      </w:r>
      <w:r w:rsidRPr="00547A81">
        <w:t>a</w:t>
      </w:r>
      <w:r w:rsidRPr="00547A81">
        <w:t>no.</w:t>
      </w:r>
    </w:p>
    <w:p w14:paraId="6B11CDE8" w14:textId="77777777" w:rsidR="00BE5A28" w:rsidRPr="00547A81" w:rsidRDefault="00BE5A28" w:rsidP="00BE5A28">
      <w:pPr>
        <w:pStyle w:val="biblio"/>
      </w:pPr>
      <w:r w:rsidRPr="00547A81">
        <w:t xml:space="preserve">Grimal (Pierre), 1964, </w:t>
      </w:r>
      <w:r w:rsidRPr="003F7639">
        <w:rPr>
          <w:i/>
        </w:rPr>
        <w:t>La civilisation romaine</w:t>
      </w:r>
      <w:r w:rsidRPr="00547A81">
        <w:t>, Paris, Arthaud.</w:t>
      </w:r>
    </w:p>
    <w:p w14:paraId="25152FEC" w14:textId="77777777" w:rsidR="00BE5A28" w:rsidRPr="00547A81" w:rsidRDefault="00BE5A28" w:rsidP="00BE5A28">
      <w:pPr>
        <w:pStyle w:val="biblio"/>
      </w:pPr>
      <w:r w:rsidRPr="00547A81">
        <w:t xml:space="preserve">Hamon (Léo), Mabileau (Albert), 1964, éd., </w:t>
      </w:r>
      <w:r w:rsidRPr="003F7639">
        <w:rPr>
          <w:i/>
        </w:rPr>
        <w:t>La personnalisation du pouvoir</w:t>
      </w:r>
      <w:r w:rsidRPr="00547A81">
        <w:t>, P</w:t>
      </w:r>
      <w:r w:rsidRPr="00547A81">
        <w:t>a</w:t>
      </w:r>
      <w:r w:rsidRPr="00547A81">
        <w:t>ris.</w:t>
      </w:r>
    </w:p>
    <w:p w14:paraId="38DC4747" w14:textId="77777777" w:rsidR="00BE5A28" w:rsidRPr="00547A81" w:rsidRDefault="00BE5A28" w:rsidP="00BE5A28">
      <w:pPr>
        <w:pStyle w:val="biblio"/>
      </w:pPr>
      <w:r w:rsidRPr="00547A81">
        <w:t xml:space="preserve">Harris (Marvin), 1979, </w:t>
      </w:r>
      <w:r w:rsidRPr="003F7639">
        <w:rPr>
          <w:i/>
        </w:rPr>
        <w:t>Cannibales et mona</w:t>
      </w:r>
      <w:r w:rsidRPr="003F7639">
        <w:rPr>
          <w:i/>
        </w:rPr>
        <w:t>r</w:t>
      </w:r>
      <w:r w:rsidRPr="003F7639">
        <w:rPr>
          <w:i/>
        </w:rPr>
        <w:t>ques</w:t>
      </w:r>
      <w:r w:rsidRPr="00547A81">
        <w:t>, Paris, Flammarion.</w:t>
      </w:r>
    </w:p>
    <w:p w14:paraId="75A740C3" w14:textId="77777777" w:rsidR="00BE5A28" w:rsidRPr="00547A81" w:rsidRDefault="00BE5A28" w:rsidP="00BE5A28">
      <w:pPr>
        <w:pStyle w:val="biblio"/>
      </w:pPr>
      <w:r w:rsidRPr="00547A81">
        <w:t xml:space="preserve">Hazard (Paul), 1935, </w:t>
      </w:r>
      <w:r w:rsidRPr="003F7639">
        <w:rPr>
          <w:i/>
        </w:rPr>
        <w:t>La crise de la conscience européenne</w:t>
      </w:r>
      <w:r w:rsidRPr="00547A81">
        <w:t>, Paris.</w:t>
      </w:r>
    </w:p>
    <w:p w14:paraId="2C6C6E1B" w14:textId="77777777" w:rsidR="00BE5A28" w:rsidRPr="00547A81" w:rsidRDefault="00BE5A28" w:rsidP="00BE5A28">
      <w:pPr>
        <w:pStyle w:val="biblio"/>
      </w:pPr>
      <w:r w:rsidRPr="00547A81">
        <w:t xml:space="preserve">Kantorowicz (Ernst H.), 1931, </w:t>
      </w:r>
      <w:r w:rsidRPr="003F7639">
        <w:rPr>
          <w:i/>
        </w:rPr>
        <w:t>Frederick the S</w:t>
      </w:r>
      <w:r w:rsidRPr="003F7639">
        <w:rPr>
          <w:i/>
        </w:rPr>
        <w:t>e</w:t>
      </w:r>
      <w:r w:rsidRPr="003F7639">
        <w:rPr>
          <w:i/>
        </w:rPr>
        <w:t>cond</w:t>
      </w:r>
      <w:r w:rsidRPr="00547A81">
        <w:t>, London.</w:t>
      </w:r>
    </w:p>
    <w:p w14:paraId="56C8BFA0" w14:textId="77777777" w:rsidR="00BE5A28" w:rsidRPr="00547A81" w:rsidRDefault="00BE5A28" w:rsidP="00BE5A28">
      <w:pPr>
        <w:pStyle w:val="biblio"/>
      </w:pPr>
      <w:r w:rsidRPr="00547A81">
        <w:t xml:space="preserve">La Boétie, 1976, </w:t>
      </w:r>
      <w:hyperlink r:id="rId63" w:history="1">
        <w:r w:rsidRPr="003F7639">
          <w:rPr>
            <w:rStyle w:val="Hyperlien"/>
            <w:i/>
          </w:rPr>
          <w:t>Discours de la servitude volontaire</w:t>
        </w:r>
      </w:hyperlink>
      <w:r w:rsidRPr="00547A81">
        <w:t>, Paris, Payot.</w:t>
      </w:r>
    </w:p>
    <w:p w14:paraId="6E6C3158" w14:textId="77777777" w:rsidR="00BE5A28" w:rsidRPr="00547A81" w:rsidRDefault="00BE5A28" w:rsidP="00BE5A28">
      <w:pPr>
        <w:pStyle w:val="biblio"/>
      </w:pPr>
      <w:r w:rsidRPr="00547A81">
        <w:t xml:space="preserve">Lacroix (Bernard), 1981, </w:t>
      </w:r>
      <w:r w:rsidRPr="003F7639">
        <w:rPr>
          <w:i/>
        </w:rPr>
        <w:t>Durkheim et le politique</w:t>
      </w:r>
      <w:r w:rsidRPr="00547A81">
        <w:t xml:space="preserve">, Paris, </w:t>
      </w:r>
      <w:r w:rsidRPr="00547A81">
        <w:rPr>
          <w:smallCaps/>
        </w:rPr>
        <w:t>fnsp.</w:t>
      </w:r>
    </w:p>
    <w:p w14:paraId="47ADDD1A" w14:textId="77777777" w:rsidR="00BE5A28" w:rsidRPr="00547A81" w:rsidRDefault="00BE5A28" w:rsidP="00BE5A28">
      <w:pPr>
        <w:pStyle w:val="biblio"/>
      </w:pPr>
      <w:r w:rsidRPr="00547A81">
        <w:t xml:space="preserve">Lagroye (Jacques), 1973, </w:t>
      </w:r>
      <w:r w:rsidRPr="003F7639">
        <w:rPr>
          <w:i/>
        </w:rPr>
        <w:t>Société et politique : J. Chaban-Delmas à Bo</w:t>
      </w:r>
      <w:r w:rsidRPr="003F7639">
        <w:rPr>
          <w:i/>
        </w:rPr>
        <w:t>r</w:t>
      </w:r>
      <w:r w:rsidRPr="003F7639">
        <w:rPr>
          <w:i/>
        </w:rPr>
        <w:t>deaux</w:t>
      </w:r>
      <w:r w:rsidRPr="00547A81">
        <w:t>, Paris, Pedone.</w:t>
      </w:r>
    </w:p>
    <w:p w14:paraId="74080A14" w14:textId="77777777" w:rsidR="00BE5A28" w:rsidRPr="00547A81" w:rsidRDefault="00BE5A28" w:rsidP="00BE5A28">
      <w:pPr>
        <w:pStyle w:val="biblio"/>
      </w:pPr>
      <w:r w:rsidRPr="00547A81">
        <w:t xml:space="preserve">Leach (Edm. R.), 1972, </w:t>
      </w:r>
      <w:r w:rsidRPr="003F7639">
        <w:rPr>
          <w:i/>
        </w:rPr>
        <w:t>Le système politique des hautes terres de Birm</w:t>
      </w:r>
      <w:r w:rsidRPr="003F7639">
        <w:rPr>
          <w:i/>
        </w:rPr>
        <w:t>a</w:t>
      </w:r>
      <w:r w:rsidRPr="003F7639">
        <w:rPr>
          <w:i/>
        </w:rPr>
        <w:t>nie</w:t>
      </w:r>
      <w:r w:rsidRPr="00547A81">
        <w:t>, Paris, Maspero.</w:t>
      </w:r>
    </w:p>
    <w:p w14:paraId="7377A716" w14:textId="77777777" w:rsidR="00BE5A28" w:rsidRPr="00547A81" w:rsidRDefault="00BE5A28" w:rsidP="00BE5A28">
      <w:pPr>
        <w:pStyle w:val="biblio"/>
      </w:pPr>
      <w:r w:rsidRPr="00547A81">
        <w:t>Leca (Jean), 1977, Réformes institutionnelles et légitimation du pouvoir au Ma</w:t>
      </w:r>
      <w:r w:rsidRPr="00547A81">
        <w:t>g</w:t>
      </w:r>
      <w:r w:rsidRPr="00547A81">
        <w:t xml:space="preserve">hreb, dans </w:t>
      </w:r>
      <w:r w:rsidRPr="00210F6F">
        <w:rPr>
          <w:i/>
        </w:rPr>
        <w:t>Annuaire de l’Afrique du Nord</w:t>
      </w:r>
      <w:r w:rsidRPr="00547A81">
        <w:t>, 1977.</w:t>
      </w:r>
    </w:p>
    <w:p w14:paraId="5051E0B7" w14:textId="77777777" w:rsidR="00BE5A28" w:rsidRPr="00547A81" w:rsidRDefault="00BE5A28" w:rsidP="00BE5A28">
      <w:pPr>
        <w:pStyle w:val="biblio"/>
      </w:pPr>
      <w:r w:rsidRPr="00547A81">
        <w:t xml:space="preserve">Legendre (Pierre), 1974, </w:t>
      </w:r>
      <w:r w:rsidRPr="00210F6F">
        <w:rPr>
          <w:i/>
        </w:rPr>
        <w:t>L’amour du censeur</w:t>
      </w:r>
      <w:r w:rsidRPr="00547A81">
        <w:t xml:space="preserve">, Paris, Le Seuil. </w:t>
      </w:r>
    </w:p>
    <w:p w14:paraId="7026B1B5" w14:textId="77777777" w:rsidR="00BE5A28" w:rsidRPr="00547A81" w:rsidRDefault="00BE5A28" w:rsidP="00BE5A28">
      <w:pPr>
        <w:pStyle w:val="biblio"/>
      </w:pPr>
      <w:r w:rsidRPr="00547A81">
        <w:t xml:space="preserve">Lukács (György), 1956, </w:t>
      </w:r>
      <w:hyperlink r:id="rId64" w:history="1">
        <w:r w:rsidRPr="00210F6F">
          <w:rPr>
            <w:rStyle w:val="Hyperlien"/>
            <w:i/>
          </w:rPr>
          <w:t>Histoire et conscience de classe</w:t>
        </w:r>
      </w:hyperlink>
      <w:r w:rsidRPr="00547A81">
        <w:t>, Paris, Minuit.</w:t>
      </w:r>
    </w:p>
    <w:p w14:paraId="177C55CE" w14:textId="77777777" w:rsidR="00BE5A28" w:rsidRPr="00547A81" w:rsidRDefault="00BE5A28" w:rsidP="00BE5A28">
      <w:pPr>
        <w:pStyle w:val="biblio"/>
      </w:pPr>
      <w:r w:rsidRPr="00547A81">
        <w:t xml:space="preserve">Marcuse (Herbert), 1963, </w:t>
      </w:r>
      <w:r w:rsidRPr="00210F6F">
        <w:rPr>
          <w:i/>
        </w:rPr>
        <w:t>Éros et civilisation</w:t>
      </w:r>
      <w:r w:rsidRPr="00547A81">
        <w:t>, P</w:t>
      </w:r>
      <w:r w:rsidRPr="00547A81">
        <w:t>a</w:t>
      </w:r>
      <w:r w:rsidRPr="00547A81">
        <w:t>ris, Minuit.</w:t>
      </w:r>
    </w:p>
    <w:p w14:paraId="17F48CCA" w14:textId="77777777" w:rsidR="00BE5A28" w:rsidRPr="00547A81" w:rsidRDefault="00BE5A28" w:rsidP="00BE5A28">
      <w:pPr>
        <w:pStyle w:val="biblio"/>
      </w:pPr>
      <w:r w:rsidRPr="00547A81">
        <w:t xml:space="preserve">Marie (R.), 1956, </w:t>
      </w:r>
      <w:r w:rsidRPr="003F7639">
        <w:rPr>
          <w:i/>
        </w:rPr>
        <w:t>Bul</w:t>
      </w:r>
      <w:r w:rsidRPr="003F7639">
        <w:rPr>
          <w:i/>
        </w:rPr>
        <w:t>t</w:t>
      </w:r>
      <w:r w:rsidRPr="003F7639">
        <w:rPr>
          <w:i/>
        </w:rPr>
        <w:t>mann et l’interprétation du Nouveau Testament</w:t>
      </w:r>
      <w:r w:rsidRPr="00547A81">
        <w:t>, Paris.</w:t>
      </w:r>
    </w:p>
    <w:p w14:paraId="1BC9E9C4" w14:textId="77777777" w:rsidR="00BE5A28" w:rsidRPr="00547A81" w:rsidRDefault="00BE5A28" w:rsidP="00BE5A28">
      <w:pPr>
        <w:pStyle w:val="biblio"/>
      </w:pPr>
      <w:r w:rsidRPr="00547A81">
        <w:t xml:space="preserve">Médard (J. François), 1976, Le rapport de clientèle, dans </w:t>
      </w:r>
      <w:r w:rsidRPr="00210F6F">
        <w:rPr>
          <w:i/>
        </w:rPr>
        <w:t>Revue française de Science politique</w:t>
      </w:r>
      <w:r w:rsidRPr="00547A81">
        <w:t>, n° 1, 1976, vol. 26.</w:t>
      </w:r>
    </w:p>
    <w:p w14:paraId="2C19C983" w14:textId="77777777" w:rsidR="00BE5A28" w:rsidRPr="00547A81" w:rsidRDefault="00BE5A28" w:rsidP="00BE5A28">
      <w:pPr>
        <w:pStyle w:val="biblio"/>
      </w:pPr>
      <w:r w:rsidRPr="00547A81">
        <w:t>[467]</w:t>
      </w:r>
    </w:p>
    <w:p w14:paraId="7454811A" w14:textId="77777777" w:rsidR="00BE5A28" w:rsidRPr="00547A81" w:rsidRDefault="00BE5A28" w:rsidP="00BE5A28">
      <w:pPr>
        <w:pStyle w:val="biblio"/>
      </w:pPr>
      <w:r w:rsidRPr="00547A81">
        <w:t xml:space="preserve">Oliver (Douglas), 1955, </w:t>
      </w:r>
      <w:r w:rsidRPr="003F7639">
        <w:rPr>
          <w:i/>
        </w:rPr>
        <w:t>A Solomon Island Society : Kinship and leader</w:t>
      </w:r>
      <w:r w:rsidRPr="003F7639">
        <w:rPr>
          <w:i/>
        </w:rPr>
        <w:t>s</w:t>
      </w:r>
      <w:r w:rsidRPr="003F7639">
        <w:rPr>
          <w:i/>
        </w:rPr>
        <w:t>hip among the Siuai of Bougainville</w:t>
      </w:r>
      <w:r w:rsidRPr="00547A81">
        <w:t>, Cambri</w:t>
      </w:r>
      <w:r w:rsidRPr="00547A81">
        <w:t>d</w:t>
      </w:r>
      <w:r w:rsidRPr="00547A81">
        <w:t>ge, Harvard University Press.</w:t>
      </w:r>
    </w:p>
    <w:p w14:paraId="68E9AC77" w14:textId="77777777" w:rsidR="00BE5A28" w:rsidRPr="00547A81" w:rsidRDefault="00BE5A28" w:rsidP="00BE5A28">
      <w:pPr>
        <w:pStyle w:val="biblio"/>
      </w:pPr>
      <w:r w:rsidRPr="00547A81">
        <w:t xml:space="preserve">Reich (Wilhelm), 1979, </w:t>
      </w:r>
      <w:r w:rsidRPr="00210F6F">
        <w:rPr>
          <w:i/>
        </w:rPr>
        <w:t>La psychologie de masse du fascisme</w:t>
      </w:r>
      <w:r w:rsidRPr="00547A81">
        <w:t>, Paris, Payot.</w:t>
      </w:r>
    </w:p>
    <w:p w14:paraId="678A5254" w14:textId="77777777" w:rsidR="00BE5A28" w:rsidRPr="00547A81" w:rsidRDefault="00BE5A28" w:rsidP="00BE5A28">
      <w:pPr>
        <w:pStyle w:val="biblio"/>
      </w:pPr>
      <w:r w:rsidRPr="00547A81">
        <w:t xml:space="preserve">Reszler (André), 1981, </w:t>
      </w:r>
      <w:r w:rsidRPr="00210F6F">
        <w:rPr>
          <w:i/>
        </w:rPr>
        <w:t>Mythes politiques m</w:t>
      </w:r>
      <w:r w:rsidRPr="00210F6F">
        <w:rPr>
          <w:i/>
        </w:rPr>
        <w:t>o</w:t>
      </w:r>
      <w:r w:rsidRPr="00210F6F">
        <w:rPr>
          <w:i/>
        </w:rPr>
        <w:t>dernes</w:t>
      </w:r>
      <w:r w:rsidRPr="00547A81">
        <w:t xml:space="preserve">, Paris, </w:t>
      </w:r>
      <w:r w:rsidRPr="00547A81">
        <w:rPr>
          <w:smallCaps/>
        </w:rPr>
        <w:t>puf.</w:t>
      </w:r>
    </w:p>
    <w:p w14:paraId="40855F72" w14:textId="77777777" w:rsidR="00BE5A28" w:rsidRPr="00547A81" w:rsidRDefault="00BE5A28" w:rsidP="00BE5A28">
      <w:pPr>
        <w:pStyle w:val="biblio"/>
      </w:pPr>
      <w:r w:rsidRPr="00547A81">
        <w:t xml:space="preserve">Schaar (John H.), 1981, </w:t>
      </w:r>
      <w:r w:rsidRPr="00210F6F">
        <w:rPr>
          <w:i/>
        </w:rPr>
        <w:t>Legitimacy in the modern State</w:t>
      </w:r>
      <w:r w:rsidRPr="00547A81">
        <w:t>, New Brun</w:t>
      </w:r>
      <w:r w:rsidRPr="00547A81">
        <w:t>s</w:t>
      </w:r>
      <w:r w:rsidRPr="00547A81">
        <w:t>wick-London, Transa</w:t>
      </w:r>
      <w:r w:rsidRPr="00547A81">
        <w:t>c</w:t>
      </w:r>
      <w:r w:rsidRPr="00547A81">
        <w:t>tion Books.</w:t>
      </w:r>
    </w:p>
    <w:p w14:paraId="57AB66B7" w14:textId="77777777" w:rsidR="00BE5A28" w:rsidRPr="00547A81" w:rsidRDefault="00BE5A28" w:rsidP="00BE5A28">
      <w:pPr>
        <w:pStyle w:val="biblio"/>
      </w:pPr>
      <w:r w:rsidRPr="00547A81">
        <w:t xml:space="preserve">Sorel (Georges), 1907, </w:t>
      </w:r>
      <w:r w:rsidRPr="00210F6F">
        <w:rPr>
          <w:i/>
        </w:rPr>
        <w:t>Réflexions sur la viole</w:t>
      </w:r>
      <w:r w:rsidRPr="00210F6F">
        <w:rPr>
          <w:i/>
        </w:rPr>
        <w:t>n</w:t>
      </w:r>
      <w:r w:rsidRPr="00210F6F">
        <w:rPr>
          <w:i/>
        </w:rPr>
        <w:t>ce</w:t>
      </w:r>
      <w:r w:rsidRPr="00547A81">
        <w:t>, Paris.</w:t>
      </w:r>
    </w:p>
    <w:p w14:paraId="65904D33" w14:textId="77777777" w:rsidR="00BE5A28" w:rsidRPr="00547A81" w:rsidRDefault="00BE5A28" w:rsidP="00BE5A28">
      <w:pPr>
        <w:pStyle w:val="biblio"/>
      </w:pPr>
      <w:r w:rsidRPr="00547A81">
        <w:t xml:space="preserve">Tapie (Victor L.), 1957, </w:t>
      </w:r>
      <w:r w:rsidRPr="00210F6F">
        <w:rPr>
          <w:i/>
        </w:rPr>
        <w:t>Baroque et classicisme</w:t>
      </w:r>
      <w:r w:rsidRPr="00547A81">
        <w:t>, Paris.</w:t>
      </w:r>
    </w:p>
    <w:p w14:paraId="6BEE8BBF" w14:textId="77777777" w:rsidR="00BE5A28" w:rsidRPr="00547A81" w:rsidRDefault="00BE5A28" w:rsidP="00BE5A28">
      <w:pPr>
        <w:pStyle w:val="biblio"/>
      </w:pPr>
      <w:r w:rsidRPr="00547A81">
        <w:t xml:space="preserve">Wallerstein (Immanuel), 1974, </w:t>
      </w:r>
      <w:r w:rsidRPr="003F7639">
        <w:rPr>
          <w:i/>
        </w:rPr>
        <w:t>The modern World-System : Capit</w:t>
      </w:r>
      <w:r w:rsidRPr="003F7639">
        <w:rPr>
          <w:i/>
        </w:rPr>
        <w:t>a</w:t>
      </w:r>
      <w:r w:rsidRPr="003F7639">
        <w:rPr>
          <w:i/>
        </w:rPr>
        <w:t>list Agriculture and the Origins of the European World-Economy in the Sixteenth Cent</w:t>
      </w:r>
      <w:r w:rsidRPr="003F7639">
        <w:rPr>
          <w:i/>
        </w:rPr>
        <w:t>u</w:t>
      </w:r>
      <w:r w:rsidRPr="003F7639">
        <w:rPr>
          <w:i/>
        </w:rPr>
        <w:t>ry</w:t>
      </w:r>
      <w:r w:rsidRPr="00547A81">
        <w:t>, New York, Academic Press.</w:t>
      </w:r>
    </w:p>
    <w:p w14:paraId="3973FFA5" w14:textId="77777777" w:rsidR="00BE5A28" w:rsidRDefault="00BE5A28" w:rsidP="00BE5A28">
      <w:pPr>
        <w:pStyle w:val="biblio"/>
      </w:pPr>
      <w:r w:rsidRPr="00547A81">
        <w:t xml:space="preserve">Weber (Eugen), 1982, </w:t>
      </w:r>
      <w:r w:rsidRPr="00210F6F">
        <w:rPr>
          <w:i/>
        </w:rPr>
        <w:t>La fin des terroirs</w:t>
      </w:r>
      <w:r w:rsidRPr="00547A81">
        <w:t xml:space="preserve">, </w:t>
      </w:r>
      <w:r>
        <w:t>Paris, Fayard.</w:t>
      </w:r>
    </w:p>
    <w:p w14:paraId="32232E17" w14:textId="77777777" w:rsidR="00BE5A28" w:rsidRPr="00547A81" w:rsidRDefault="00BE5A28" w:rsidP="00BE5A28">
      <w:pPr>
        <w:pStyle w:val="biblio"/>
      </w:pPr>
      <w:r w:rsidRPr="00547A81">
        <w:t xml:space="preserve">Weber (Max), 1970, </w:t>
      </w:r>
      <w:r w:rsidRPr="00210F6F">
        <w:rPr>
          <w:i/>
        </w:rPr>
        <w:t>Le judaïsme ant</w:t>
      </w:r>
      <w:r w:rsidRPr="00210F6F">
        <w:rPr>
          <w:i/>
        </w:rPr>
        <w:t>i</w:t>
      </w:r>
      <w:r w:rsidRPr="00210F6F">
        <w:rPr>
          <w:i/>
        </w:rPr>
        <w:t>que</w:t>
      </w:r>
      <w:r w:rsidRPr="00547A81">
        <w:t>, Paris, Plon.</w:t>
      </w:r>
    </w:p>
    <w:p w14:paraId="0AABF755" w14:textId="77777777" w:rsidR="00BE5A28" w:rsidRPr="00547A81" w:rsidRDefault="00BE5A28" w:rsidP="00BE5A28">
      <w:pPr>
        <w:pStyle w:val="biblio"/>
      </w:pPr>
      <w:r w:rsidRPr="00547A81">
        <w:t xml:space="preserve">Ziegler (Jean), 1979, </w:t>
      </w:r>
      <w:r w:rsidRPr="00210F6F">
        <w:rPr>
          <w:i/>
        </w:rPr>
        <w:t>Le pouvoir africain</w:t>
      </w:r>
      <w:r w:rsidRPr="00547A81">
        <w:t>, Paris, Le Seuil.</w:t>
      </w:r>
    </w:p>
    <w:p w14:paraId="023C3C98" w14:textId="77777777" w:rsidR="00BE5A28" w:rsidRPr="00547A81" w:rsidRDefault="00BE5A28" w:rsidP="00BE5A28">
      <w:pPr>
        <w:spacing w:before="120" w:after="120"/>
        <w:jc w:val="both"/>
      </w:pPr>
    </w:p>
    <w:p w14:paraId="5BED35FC" w14:textId="77777777" w:rsidR="00BE5A28" w:rsidRPr="00547A81" w:rsidRDefault="00BE5A28" w:rsidP="00BE5A28">
      <w:pPr>
        <w:pStyle w:val="p"/>
      </w:pPr>
      <w:r w:rsidRPr="00547A81">
        <w:t>[468]</w:t>
      </w:r>
    </w:p>
    <w:p w14:paraId="363CE92E" w14:textId="77777777" w:rsidR="00BE5A28" w:rsidRPr="00547A81" w:rsidRDefault="00BE5A28" w:rsidP="00BE5A28">
      <w:pPr>
        <w:pStyle w:val="p"/>
      </w:pPr>
      <w:r w:rsidRPr="00547A81">
        <w:br w:type="page"/>
        <w:t>[469]</w:t>
      </w:r>
    </w:p>
    <w:p w14:paraId="59CA5204" w14:textId="77777777" w:rsidR="00BE5A28" w:rsidRPr="00547A81" w:rsidRDefault="00BE5A28" w:rsidP="00BE5A28">
      <w:pPr>
        <w:jc w:val="both"/>
      </w:pPr>
    </w:p>
    <w:p w14:paraId="41B94828" w14:textId="77777777" w:rsidR="00BE5A28" w:rsidRPr="00547A81" w:rsidRDefault="00BE5A28" w:rsidP="00BE5A28">
      <w:pPr>
        <w:jc w:val="both"/>
      </w:pPr>
    </w:p>
    <w:p w14:paraId="7C12052A" w14:textId="77777777" w:rsidR="00BE5A28" w:rsidRPr="00547A81" w:rsidRDefault="00BE5A28" w:rsidP="00BE5A28">
      <w:pPr>
        <w:ind w:hanging="20"/>
        <w:jc w:val="center"/>
        <w:rPr>
          <w:b/>
          <w:sz w:val="24"/>
        </w:rPr>
      </w:pPr>
      <w:bookmarkStart w:id="89" w:name="Traite_t1_pt_2_chap_VIII"/>
      <w:r w:rsidRPr="00547A81">
        <w:rPr>
          <w:b/>
          <w:sz w:val="24"/>
        </w:rPr>
        <w:t>TRAITÉ DE SCIENCE POLITIQUE.</w:t>
      </w:r>
    </w:p>
    <w:p w14:paraId="5A5D05E8" w14:textId="77777777" w:rsidR="00BE5A28" w:rsidRPr="00547A81" w:rsidRDefault="00BE5A28" w:rsidP="00BE5A28">
      <w:pPr>
        <w:jc w:val="center"/>
        <w:rPr>
          <w:sz w:val="24"/>
        </w:rPr>
      </w:pPr>
      <w:r w:rsidRPr="00547A81">
        <w:rPr>
          <w:sz w:val="24"/>
        </w:rPr>
        <w:t>Tome I. La science politique, science sociale. L’ordre politique</w:t>
      </w:r>
    </w:p>
    <w:p w14:paraId="3DB8739E" w14:textId="77777777" w:rsidR="00BE5A28" w:rsidRPr="00547A81" w:rsidRDefault="00BE5A28" w:rsidP="00BE5A28">
      <w:pPr>
        <w:spacing w:after="120"/>
        <w:ind w:firstLine="0"/>
        <w:jc w:val="center"/>
        <w:rPr>
          <w:color w:val="000080"/>
          <w:sz w:val="24"/>
        </w:rPr>
      </w:pPr>
      <w:r w:rsidRPr="00547A81">
        <w:rPr>
          <w:color w:val="000080"/>
          <w:sz w:val="24"/>
        </w:rPr>
        <w:t>PREMIÈRE PARTIE</w:t>
      </w:r>
    </w:p>
    <w:p w14:paraId="6838422C" w14:textId="77777777" w:rsidR="00BE5A28" w:rsidRPr="00547A81" w:rsidRDefault="00BE5A28" w:rsidP="00BE5A28">
      <w:pPr>
        <w:pStyle w:val="Titreniveau1"/>
      </w:pPr>
      <w:r w:rsidRPr="00547A81">
        <w:t>Chapitre VIII</w:t>
      </w:r>
    </w:p>
    <w:p w14:paraId="514F80A7" w14:textId="77777777" w:rsidR="00BE5A28" w:rsidRPr="00547A81" w:rsidRDefault="00BE5A28" w:rsidP="00BE5A28">
      <w:pPr>
        <w:jc w:val="both"/>
        <w:rPr>
          <w:szCs w:val="36"/>
        </w:rPr>
      </w:pPr>
    </w:p>
    <w:p w14:paraId="72076B5E" w14:textId="77777777" w:rsidR="00BE5A28" w:rsidRPr="00547A81" w:rsidRDefault="00BE5A28" w:rsidP="00BE5A28">
      <w:pPr>
        <w:pStyle w:val="Titreniveau2"/>
      </w:pPr>
      <w:r w:rsidRPr="00547A81">
        <w:t>“Ordre politique</w:t>
      </w:r>
      <w:r w:rsidRPr="00547A81">
        <w:br/>
        <w:t>et ordre social.”</w:t>
      </w:r>
    </w:p>
    <w:bookmarkEnd w:id="89"/>
    <w:p w14:paraId="21AEFA26" w14:textId="77777777" w:rsidR="00BE5A28" w:rsidRPr="00547A81" w:rsidRDefault="00BE5A28" w:rsidP="00BE5A28">
      <w:pPr>
        <w:jc w:val="both"/>
        <w:rPr>
          <w:szCs w:val="36"/>
        </w:rPr>
      </w:pPr>
    </w:p>
    <w:p w14:paraId="50BF472A" w14:textId="77777777" w:rsidR="00BE5A28" w:rsidRPr="00547A81" w:rsidRDefault="00BE5A28" w:rsidP="00BE5A28">
      <w:pPr>
        <w:pStyle w:val="suite"/>
      </w:pPr>
      <w:r w:rsidRPr="00547A81">
        <w:t>Par Bernard LACROIX</w:t>
      </w:r>
    </w:p>
    <w:p w14:paraId="5519FB69" w14:textId="77777777" w:rsidR="00BE5A28" w:rsidRPr="00547A81" w:rsidRDefault="00BE5A28" w:rsidP="00BE5A28">
      <w:pPr>
        <w:jc w:val="both"/>
      </w:pPr>
    </w:p>
    <w:p w14:paraId="60CECD39" w14:textId="77777777" w:rsidR="00BE5A28" w:rsidRPr="00547A81" w:rsidRDefault="00BE5A28" w:rsidP="00BE5A28">
      <w:pPr>
        <w:jc w:val="both"/>
      </w:pPr>
    </w:p>
    <w:p w14:paraId="78A3FAFD" w14:textId="77777777" w:rsidR="00BE5A28" w:rsidRPr="00547A81" w:rsidRDefault="00BE5A28" w:rsidP="00BE5A28">
      <w:pPr>
        <w:pStyle w:val="a"/>
      </w:pPr>
      <w:r w:rsidRPr="00547A81">
        <w:t>Objectivisme, o</w:t>
      </w:r>
      <w:r w:rsidRPr="00547A81">
        <w:t>b</w:t>
      </w:r>
      <w:r w:rsidRPr="00547A81">
        <w:t>jectivation et analyse politique </w:t>
      </w:r>
      <w:r w:rsidRPr="00547A81">
        <w:rPr>
          <w:rStyle w:val="Appelnotedebasdep"/>
        </w:rPr>
        <w:footnoteReference w:customMarkFollows="1" w:id="231"/>
        <w:t>*</w:t>
      </w:r>
    </w:p>
    <w:p w14:paraId="45E0C2B5" w14:textId="77777777" w:rsidR="00BE5A28" w:rsidRPr="00547A81" w:rsidRDefault="00BE5A28" w:rsidP="00BE5A28">
      <w:pPr>
        <w:spacing w:before="120" w:after="120"/>
        <w:jc w:val="both"/>
      </w:pPr>
    </w:p>
    <w:p w14:paraId="5A9A6AE6" w14:textId="77777777" w:rsidR="00BE5A28" w:rsidRPr="00547A81" w:rsidRDefault="00BE5A28" w:rsidP="00BE5A28">
      <w:pPr>
        <w:spacing w:before="120" w:after="120"/>
        <w:jc w:val="both"/>
        <w:rPr>
          <w:szCs w:val="14"/>
        </w:rPr>
      </w:pPr>
    </w:p>
    <w:p w14:paraId="7103EEE4"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3EF08BE7" w14:textId="77777777" w:rsidR="00BE5A28" w:rsidRPr="00043602" w:rsidRDefault="00BE5A28" w:rsidP="00BE5A28">
      <w:pPr>
        <w:spacing w:before="120" w:after="120"/>
        <w:ind w:left="720"/>
        <w:jc w:val="both"/>
        <w:rPr>
          <w:color w:val="000090"/>
          <w:sz w:val="24"/>
        </w:rPr>
      </w:pPr>
      <w:r w:rsidRPr="00043602">
        <w:rPr>
          <w:color w:val="000090"/>
          <w:sz w:val="24"/>
          <w:szCs w:val="14"/>
        </w:rPr>
        <w:t>« </w:t>
      </w:r>
      <w:r w:rsidRPr="00043602">
        <w:rPr>
          <w:i/>
          <w:iCs/>
          <w:color w:val="000090"/>
          <w:sz w:val="24"/>
          <w:szCs w:val="14"/>
        </w:rPr>
        <w:t xml:space="preserve">Que les choses aient une </w:t>
      </w:r>
      <w:r w:rsidRPr="00043602">
        <w:rPr>
          <w:color w:val="000090"/>
          <w:sz w:val="24"/>
          <w:szCs w:val="14"/>
        </w:rPr>
        <w:t xml:space="preserve">constitution en elles-mêmes, </w:t>
      </w:r>
      <w:r w:rsidRPr="00043602">
        <w:rPr>
          <w:i/>
          <w:iCs/>
          <w:color w:val="000090"/>
          <w:sz w:val="24"/>
          <w:szCs w:val="14"/>
        </w:rPr>
        <w:t>abstra</w:t>
      </w:r>
      <w:r w:rsidRPr="00043602">
        <w:rPr>
          <w:i/>
          <w:iCs/>
          <w:color w:val="000090"/>
          <w:sz w:val="24"/>
          <w:szCs w:val="14"/>
        </w:rPr>
        <w:t>c</w:t>
      </w:r>
      <w:r w:rsidRPr="00043602">
        <w:rPr>
          <w:i/>
          <w:iCs/>
          <w:color w:val="000090"/>
          <w:sz w:val="24"/>
          <w:szCs w:val="14"/>
        </w:rPr>
        <w:t xml:space="preserve">tion faite de toute interprétation et de la subjectivité, voilà une </w:t>
      </w:r>
      <w:r w:rsidRPr="00043602">
        <w:rPr>
          <w:color w:val="000090"/>
          <w:sz w:val="24"/>
          <w:szCs w:val="14"/>
        </w:rPr>
        <w:t>hypothèse pa</w:t>
      </w:r>
      <w:r w:rsidRPr="00043602">
        <w:rPr>
          <w:color w:val="000090"/>
          <w:sz w:val="24"/>
          <w:szCs w:val="14"/>
        </w:rPr>
        <w:t>r</w:t>
      </w:r>
      <w:r w:rsidRPr="00043602">
        <w:rPr>
          <w:color w:val="000090"/>
          <w:sz w:val="24"/>
          <w:szCs w:val="14"/>
        </w:rPr>
        <w:t xml:space="preserve">faitement oiseuse : </w:t>
      </w:r>
      <w:r w:rsidRPr="00043602">
        <w:rPr>
          <w:i/>
          <w:iCs/>
          <w:color w:val="000090"/>
          <w:sz w:val="24"/>
          <w:szCs w:val="14"/>
        </w:rPr>
        <w:t>ceci supposerait que le fait d’interpréter et d’être su</w:t>
      </w:r>
      <w:r w:rsidRPr="00043602">
        <w:rPr>
          <w:i/>
          <w:iCs/>
          <w:color w:val="000090"/>
          <w:sz w:val="24"/>
          <w:szCs w:val="14"/>
        </w:rPr>
        <w:t>b</w:t>
      </w:r>
      <w:r w:rsidRPr="00043602">
        <w:rPr>
          <w:i/>
          <w:iCs/>
          <w:color w:val="000090"/>
          <w:sz w:val="24"/>
          <w:szCs w:val="14"/>
        </w:rPr>
        <w:t>jectif ne serait pas essentiel, qu’une chose dégagée de toutes relations s</w:t>
      </w:r>
      <w:r w:rsidRPr="00043602">
        <w:rPr>
          <w:i/>
          <w:iCs/>
          <w:color w:val="000090"/>
          <w:sz w:val="24"/>
          <w:szCs w:val="14"/>
        </w:rPr>
        <w:t>e</w:t>
      </w:r>
      <w:r w:rsidRPr="00043602">
        <w:rPr>
          <w:i/>
          <w:iCs/>
          <w:color w:val="000090"/>
          <w:sz w:val="24"/>
          <w:szCs w:val="14"/>
        </w:rPr>
        <w:t>rait encore une chose. Inve</w:t>
      </w:r>
      <w:r w:rsidRPr="00043602">
        <w:rPr>
          <w:i/>
          <w:iCs/>
          <w:color w:val="000090"/>
          <w:sz w:val="24"/>
          <w:szCs w:val="14"/>
        </w:rPr>
        <w:t>r</w:t>
      </w:r>
      <w:r w:rsidRPr="00043602">
        <w:rPr>
          <w:i/>
          <w:iCs/>
          <w:color w:val="000090"/>
          <w:sz w:val="24"/>
          <w:szCs w:val="14"/>
        </w:rPr>
        <w:t>sement : le caractère en apparence objectif des choses ne se réduirait-il pas simplement à une différence de degré i</w:t>
      </w:r>
      <w:r w:rsidRPr="00043602">
        <w:rPr>
          <w:i/>
          <w:iCs/>
          <w:color w:val="000090"/>
          <w:sz w:val="24"/>
          <w:szCs w:val="14"/>
        </w:rPr>
        <w:t>n</w:t>
      </w:r>
      <w:r w:rsidRPr="00043602">
        <w:rPr>
          <w:i/>
          <w:iCs/>
          <w:color w:val="000090"/>
          <w:sz w:val="24"/>
          <w:szCs w:val="14"/>
        </w:rPr>
        <w:t>hérente au subjectif ? au fait que, par exe</w:t>
      </w:r>
      <w:r w:rsidRPr="00043602">
        <w:rPr>
          <w:i/>
          <w:iCs/>
          <w:color w:val="000090"/>
          <w:sz w:val="24"/>
          <w:szCs w:val="14"/>
        </w:rPr>
        <w:t>m</w:t>
      </w:r>
      <w:r w:rsidRPr="00043602">
        <w:rPr>
          <w:i/>
          <w:iCs/>
          <w:color w:val="000090"/>
          <w:sz w:val="24"/>
          <w:szCs w:val="14"/>
        </w:rPr>
        <w:t xml:space="preserve">ple, ce qui change lentement se manifesterait à nous en tant que </w:t>
      </w:r>
      <w:r w:rsidRPr="00043602">
        <w:rPr>
          <w:color w:val="000090"/>
          <w:sz w:val="24"/>
          <w:szCs w:val="14"/>
        </w:rPr>
        <w:t>« </w:t>
      </w:r>
      <w:r w:rsidRPr="00043602">
        <w:rPr>
          <w:i/>
          <w:iCs/>
          <w:color w:val="000090"/>
          <w:sz w:val="24"/>
          <w:szCs w:val="14"/>
        </w:rPr>
        <w:t>objectivement »</w:t>
      </w:r>
      <w:r w:rsidRPr="00043602">
        <w:rPr>
          <w:color w:val="000090"/>
          <w:sz w:val="24"/>
          <w:szCs w:val="14"/>
        </w:rPr>
        <w:t xml:space="preserve"> </w:t>
      </w:r>
      <w:r w:rsidRPr="00043602">
        <w:rPr>
          <w:i/>
          <w:iCs/>
          <w:color w:val="000090"/>
          <w:sz w:val="24"/>
          <w:szCs w:val="14"/>
        </w:rPr>
        <w:t xml:space="preserve">durable, étant </w:t>
      </w:r>
      <w:r w:rsidRPr="00043602">
        <w:rPr>
          <w:color w:val="000090"/>
          <w:sz w:val="24"/>
          <w:szCs w:val="14"/>
        </w:rPr>
        <w:t>« </w:t>
      </w:r>
      <w:r w:rsidRPr="00043602">
        <w:rPr>
          <w:i/>
          <w:iCs/>
          <w:color w:val="000090"/>
          <w:sz w:val="24"/>
          <w:szCs w:val="14"/>
        </w:rPr>
        <w:t>en soi »</w:t>
      </w:r>
      <w:r w:rsidRPr="00043602">
        <w:rPr>
          <w:color w:val="000090"/>
          <w:sz w:val="24"/>
          <w:szCs w:val="14"/>
        </w:rPr>
        <w:t xml:space="preserve"> (F. </w:t>
      </w:r>
      <w:r w:rsidRPr="00043602">
        <w:rPr>
          <w:smallCaps/>
          <w:color w:val="000090"/>
          <w:sz w:val="24"/>
          <w:szCs w:val="14"/>
        </w:rPr>
        <w:t xml:space="preserve">Nietzsche, </w:t>
      </w:r>
      <w:r w:rsidRPr="00043602">
        <w:rPr>
          <w:color w:val="000090"/>
          <w:sz w:val="24"/>
          <w:szCs w:val="14"/>
        </w:rPr>
        <w:t>Fragments posth</w:t>
      </w:r>
      <w:r w:rsidRPr="00043602">
        <w:rPr>
          <w:color w:val="000090"/>
          <w:sz w:val="24"/>
          <w:szCs w:val="14"/>
        </w:rPr>
        <w:t>u</w:t>
      </w:r>
      <w:r w:rsidRPr="00043602">
        <w:rPr>
          <w:color w:val="000090"/>
          <w:sz w:val="24"/>
          <w:szCs w:val="14"/>
        </w:rPr>
        <w:t>mes : la Volonté de puissance).</w:t>
      </w:r>
    </w:p>
    <w:p w14:paraId="2D33E620" w14:textId="77777777" w:rsidR="00BE5A28" w:rsidRPr="00043602" w:rsidRDefault="00BE5A28" w:rsidP="00BE5A28">
      <w:pPr>
        <w:spacing w:before="120" w:after="120"/>
        <w:ind w:left="720"/>
        <w:jc w:val="both"/>
        <w:rPr>
          <w:color w:val="000090"/>
          <w:sz w:val="24"/>
        </w:rPr>
      </w:pPr>
      <w:r w:rsidRPr="00043602">
        <w:rPr>
          <w:color w:val="000090"/>
          <w:sz w:val="24"/>
          <w:szCs w:val="14"/>
        </w:rPr>
        <w:t>« </w:t>
      </w:r>
      <w:r w:rsidRPr="00043602">
        <w:rPr>
          <w:i/>
          <w:iCs/>
          <w:color w:val="000090"/>
          <w:sz w:val="24"/>
          <w:szCs w:val="14"/>
        </w:rPr>
        <w:t xml:space="preserve">L’objectivisme constitue le monde social comme un spectacle offert à un observateur qui prend </w:t>
      </w:r>
      <w:r w:rsidRPr="00043602">
        <w:rPr>
          <w:color w:val="000090"/>
          <w:sz w:val="24"/>
          <w:szCs w:val="14"/>
        </w:rPr>
        <w:t>« </w:t>
      </w:r>
      <w:r w:rsidRPr="00043602">
        <w:rPr>
          <w:i/>
          <w:iCs/>
          <w:color w:val="000090"/>
          <w:sz w:val="24"/>
          <w:szCs w:val="14"/>
        </w:rPr>
        <w:t>un point de vue »</w:t>
      </w:r>
      <w:r w:rsidRPr="00043602">
        <w:rPr>
          <w:color w:val="000090"/>
          <w:sz w:val="24"/>
          <w:szCs w:val="14"/>
        </w:rPr>
        <w:t xml:space="preserve"> </w:t>
      </w:r>
      <w:r w:rsidRPr="00043602">
        <w:rPr>
          <w:i/>
          <w:iCs/>
          <w:color w:val="000090"/>
          <w:sz w:val="24"/>
          <w:szCs w:val="14"/>
        </w:rPr>
        <w:t>sur l’action, qui s’en ret</w:t>
      </w:r>
      <w:r w:rsidRPr="00043602">
        <w:rPr>
          <w:i/>
          <w:iCs/>
          <w:color w:val="000090"/>
          <w:sz w:val="24"/>
          <w:szCs w:val="14"/>
        </w:rPr>
        <w:t>i</w:t>
      </w:r>
      <w:r w:rsidRPr="00043602">
        <w:rPr>
          <w:i/>
          <w:iCs/>
          <w:color w:val="000090"/>
          <w:sz w:val="24"/>
          <w:szCs w:val="14"/>
        </w:rPr>
        <w:t>re pour l’observer, et qui, important dans l’objet les principes de sa relation à l’objet, le pense comme un ensemble destiné à la seule connai</w:t>
      </w:r>
      <w:r w:rsidRPr="00043602">
        <w:rPr>
          <w:i/>
          <w:iCs/>
          <w:color w:val="000090"/>
          <w:sz w:val="24"/>
          <w:szCs w:val="14"/>
        </w:rPr>
        <w:t>s</w:t>
      </w:r>
      <w:r w:rsidRPr="00043602">
        <w:rPr>
          <w:i/>
          <w:iCs/>
          <w:color w:val="000090"/>
          <w:sz w:val="24"/>
          <w:szCs w:val="14"/>
        </w:rPr>
        <w:t xml:space="preserve">sance… On peut, comme le note le Marx des </w:t>
      </w:r>
      <w:r w:rsidRPr="00043602">
        <w:rPr>
          <w:color w:val="000090"/>
          <w:sz w:val="24"/>
          <w:szCs w:val="14"/>
        </w:rPr>
        <w:t xml:space="preserve">Thèses sur Feuerbach, </w:t>
      </w:r>
      <w:r w:rsidRPr="00043602">
        <w:rPr>
          <w:i/>
          <w:iCs/>
          <w:color w:val="000090"/>
          <w:sz w:val="24"/>
          <w:szCs w:val="14"/>
        </w:rPr>
        <w:t>qui</w:t>
      </w:r>
      <w:r w:rsidRPr="00043602">
        <w:rPr>
          <w:i/>
          <w:iCs/>
          <w:color w:val="000090"/>
          <w:sz w:val="24"/>
          <w:szCs w:val="14"/>
        </w:rPr>
        <w:t>t</w:t>
      </w:r>
      <w:r w:rsidRPr="00043602">
        <w:rPr>
          <w:i/>
          <w:iCs/>
          <w:color w:val="000090"/>
          <w:sz w:val="24"/>
          <w:szCs w:val="14"/>
        </w:rPr>
        <w:t>ter le point de vue souverain à partir duquel l’idéalisme objectiviste ordonne le mo</w:t>
      </w:r>
      <w:r w:rsidRPr="00043602">
        <w:rPr>
          <w:i/>
          <w:iCs/>
          <w:color w:val="000090"/>
          <w:sz w:val="24"/>
          <w:szCs w:val="14"/>
        </w:rPr>
        <w:t>n</w:t>
      </w:r>
      <w:r w:rsidRPr="00043602">
        <w:rPr>
          <w:i/>
          <w:iCs/>
          <w:color w:val="000090"/>
          <w:sz w:val="24"/>
          <w:szCs w:val="14"/>
        </w:rPr>
        <w:t>de, sans être obligé de lui aba</w:t>
      </w:r>
      <w:r w:rsidRPr="00043602">
        <w:rPr>
          <w:i/>
          <w:iCs/>
          <w:color w:val="000090"/>
          <w:sz w:val="24"/>
          <w:szCs w:val="14"/>
        </w:rPr>
        <w:t>n</w:t>
      </w:r>
      <w:r w:rsidRPr="00043602">
        <w:rPr>
          <w:i/>
          <w:iCs/>
          <w:color w:val="000090"/>
          <w:sz w:val="24"/>
          <w:szCs w:val="14"/>
        </w:rPr>
        <w:t>donner l’ «</w:t>
      </w:r>
      <w:r w:rsidRPr="00043602">
        <w:rPr>
          <w:color w:val="000090"/>
          <w:sz w:val="24"/>
          <w:szCs w:val="14"/>
        </w:rPr>
        <w:t> </w:t>
      </w:r>
      <w:r w:rsidRPr="00043602">
        <w:rPr>
          <w:i/>
          <w:iCs/>
          <w:color w:val="000090"/>
          <w:sz w:val="24"/>
          <w:szCs w:val="14"/>
        </w:rPr>
        <w:t>aspect actif »</w:t>
      </w:r>
      <w:r w:rsidRPr="00043602">
        <w:rPr>
          <w:color w:val="000090"/>
          <w:sz w:val="24"/>
          <w:szCs w:val="14"/>
        </w:rPr>
        <w:t xml:space="preserve"> </w:t>
      </w:r>
      <w:r w:rsidRPr="00043602">
        <w:rPr>
          <w:i/>
          <w:iCs/>
          <w:color w:val="000090"/>
          <w:sz w:val="24"/>
          <w:szCs w:val="14"/>
        </w:rPr>
        <w:t>de l’appréhension du monde en réduisant la connaissance à un enregistr</w:t>
      </w:r>
      <w:r w:rsidRPr="00043602">
        <w:rPr>
          <w:i/>
          <w:iCs/>
          <w:color w:val="000090"/>
          <w:sz w:val="24"/>
          <w:szCs w:val="14"/>
        </w:rPr>
        <w:t>e</w:t>
      </w:r>
      <w:r w:rsidRPr="00043602">
        <w:rPr>
          <w:i/>
          <w:iCs/>
          <w:color w:val="000090"/>
          <w:sz w:val="24"/>
          <w:szCs w:val="14"/>
        </w:rPr>
        <w:t xml:space="preserve">ment passif : il suffit, pour cela, de se situer dans </w:t>
      </w:r>
      <w:r w:rsidRPr="00043602">
        <w:rPr>
          <w:color w:val="000090"/>
          <w:sz w:val="24"/>
          <w:szCs w:val="14"/>
        </w:rPr>
        <w:t>« </w:t>
      </w:r>
      <w:r w:rsidRPr="00043602">
        <w:rPr>
          <w:i/>
          <w:iCs/>
          <w:color w:val="000090"/>
          <w:sz w:val="24"/>
          <w:szCs w:val="14"/>
        </w:rPr>
        <w:t>l’activité réelle co</w:t>
      </w:r>
      <w:r w:rsidRPr="00043602">
        <w:rPr>
          <w:i/>
          <w:iCs/>
          <w:color w:val="000090"/>
          <w:sz w:val="24"/>
          <w:szCs w:val="14"/>
        </w:rPr>
        <w:t>m</w:t>
      </w:r>
      <w:r w:rsidRPr="00043602">
        <w:rPr>
          <w:i/>
          <w:iCs/>
          <w:color w:val="000090"/>
          <w:sz w:val="24"/>
          <w:szCs w:val="14"/>
        </w:rPr>
        <w:t>me telle »</w:t>
      </w:r>
      <w:r w:rsidRPr="00043602">
        <w:rPr>
          <w:color w:val="000090"/>
          <w:sz w:val="24"/>
          <w:szCs w:val="14"/>
        </w:rPr>
        <w:t xml:space="preserve">… (P. </w:t>
      </w:r>
      <w:r w:rsidRPr="00043602">
        <w:rPr>
          <w:smallCaps/>
          <w:color w:val="000090"/>
          <w:sz w:val="24"/>
          <w:szCs w:val="14"/>
        </w:rPr>
        <w:t xml:space="preserve">Bourdieu, </w:t>
      </w:r>
      <w:r w:rsidRPr="00043602">
        <w:rPr>
          <w:color w:val="000090"/>
          <w:sz w:val="24"/>
          <w:szCs w:val="14"/>
        </w:rPr>
        <w:t>Le sens pratique).</w:t>
      </w:r>
    </w:p>
    <w:p w14:paraId="3B101EDC" w14:textId="77777777" w:rsidR="00BE5A28" w:rsidRPr="00043602" w:rsidRDefault="00BE5A28" w:rsidP="00BE5A28">
      <w:pPr>
        <w:spacing w:before="120" w:after="120"/>
        <w:ind w:left="720"/>
        <w:jc w:val="both"/>
        <w:rPr>
          <w:color w:val="000090"/>
          <w:sz w:val="24"/>
          <w:szCs w:val="14"/>
        </w:rPr>
      </w:pPr>
      <w:r w:rsidRPr="00043602">
        <w:rPr>
          <w:color w:val="000090"/>
          <w:sz w:val="24"/>
          <w:szCs w:val="14"/>
        </w:rPr>
        <w:t>« </w:t>
      </w:r>
      <w:r w:rsidRPr="00043602">
        <w:rPr>
          <w:i/>
          <w:iCs/>
          <w:color w:val="000090"/>
          <w:sz w:val="24"/>
          <w:szCs w:val="14"/>
        </w:rPr>
        <w:t xml:space="preserve">Nous avons tellement </w:t>
      </w:r>
      <w:r w:rsidRPr="00043602">
        <w:rPr>
          <w:color w:val="000090"/>
          <w:sz w:val="24"/>
          <w:szCs w:val="14"/>
        </w:rPr>
        <w:t xml:space="preserve">l’habitude </w:t>
      </w:r>
      <w:r w:rsidRPr="00043602">
        <w:rPr>
          <w:i/>
          <w:iCs/>
          <w:color w:val="000090"/>
          <w:sz w:val="24"/>
          <w:szCs w:val="14"/>
        </w:rPr>
        <w:t>d’être gouvernés que nous pe</w:t>
      </w:r>
      <w:r w:rsidRPr="00043602">
        <w:rPr>
          <w:i/>
          <w:iCs/>
          <w:color w:val="000090"/>
          <w:sz w:val="24"/>
          <w:szCs w:val="14"/>
        </w:rPr>
        <w:t>n</w:t>
      </w:r>
      <w:r w:rsidRPr="00043602">
        <w:rPr>
          <w:i/>
          <w:iCs/>
          <w:color w:val="000090"/>
          <w:sz w:val="24"/>
          <w:szCs w:val="14"/>
        </w:rPr>
        <w:t xml:space="preserve">sons que c’est la chose </w:t>
      </w:r>
      <w:r w:rsidRPr="00043602">
        <w:rPr>
          <w:color w:val="000090"/>
          <w:sz w:val="24"/>
          <w:szCs w:val="14"/>
        </w:rPr>
        <w:t xml:space="preserve">la plus naturelle </w:t>
      </w:r>
      <w:r w:rsidRPr="00043602">
        <w:rPr>
          <w:i/>
          <w:iCs/>
          <w:color w:val="000090"/>
          <w:sz w:val="24"/>
          <w:szCs w:val="14"/>
        </w:rPr>
        <w:t>du monde… Depuis Hobbes cependant, les mode</w:t>
      </w:r>
      <w:r w:rsidRPr="00043602">
        <w:rPr>
          <w:i/>
          <w:iCs/>
          <w:color w:val="000090"/>
          <w:sz w:val="24"/>
          <w:szCs w:val="14"/>
        </w:rPr>
        <w:t>r</w:t>
      </w:r>
      <w:r w:rsidRPr="00043602">
        <w:rPr>
          <w:i/>
          <w:iCs/>
          <w:color w:val="000090"/>
          <w:sz w:val="24"/>
          <w:szCs w:val="14"/>
        </w:rPr>
        <w:t>nes ont acquis l’intuition qu’un tel fait méritait explication… Aussi les philosophes se plongèrent-ils dans de profondes médit</w:t>
      </w:r>
      <w:r w:rsidRPr="00043602">
        <w:rPr>
          <w:i/>
          <w:iCs/>
          <w:color w:val="000090"/>
          <w:sz w:val="24"/>
          <w:szCs w:val="14"/>
        </w:rPr>
        <w:t>a</w:t>
      </w:r>
      <w:r w:rsidRPr="00043602">
        <w:rPr>
          <w:i/>
          <w:iCs/>
          <w:color w:val="000090"/>
          <w:sz w:val="24"/>
          <w:szCs w:val="14"/>
        </w:rPr>
        <w:t>tions… et reconstruisirent l’histoire à partir de leur propre conscience »</w:t>
      </w:r>
      <w:r w:rsidRPr="00043602">
        <w:rPr>
          <w:color w:val="000090"/>
          <w:sz w:val="24"/>
          <w:szCs w:val="14"/>
        </w:rPr>
        <w:t xml:space="preserve"> (A.-M. </w:t>
      </w:r>
      <w:r w:rsidRPr="00043602">
        <w:rPr>
          <w:smallCaps/>
          <w:color w:val="000090"/>
          <w:sz w:val="24"/>
          <w:szCs w:val="14"/>
        </w:rPr>
        <w:t xml:space="preserve">Hocart, </w:t>
      </w:r>
      <w:r w:rsidRPr="00043602">
        <w:rPr>
          <w:color w:val="000090"/>
          <w:sz w:val="24"/>
          <w:szCs w:val="14"/>
        </w:rPr>
        <w:t>Rois et court</w:t>
      </w:r>
      <w:r w:rsidRPr="00043602">
        <w:rPr>
          <w:color w:val="000090"/>
          <w:sz w:val="24"/>
          <w:szCs w:val="14"/>
        </w:rPr>
        <w:t>i</w:t>
      </w:r>
      <w:r w:rsidRPr="00043602">
        <w:rPr>
          <w:color w:val="000090"/>
          <w:sz w:val="24"/>
          <w:szCs w:val="14"/>
        </w:rPr>
        <w:t>sans).</w:t>
      </w:r>
    </w:p>
    <w:p w14:paraId="747CB177" w14:textId="77777777" w:rsidR="00BE5A28" w:rsidRPr="003F7639" w:rsidRDefault="00BE5A28" w:rsidP="00BE5A28">
      <w:pPr>
        <w:spacing w:before="120" w:after="120"/>
        <w:ind w:left="720"/>
        <w:jc w:val="both"/>
        <w:rPr>
          <w:sz w:val="24"/>
        </w:rPr>
      </w:pPr>
    </w:p>
    <w:p w14:paraId="6EB1105F" w14:textId="77777777" w:rsidR="00BE5A28" w:rsidRPr="00547A81" w:rsidRDefault="00BE5A28" w:rsidP="00BE5A28">
      <w:pPr>
        <w:spacing w:before="120" w:after="120"/>
        <w:jc w:val="both"/>
      </w:pPr>
      <w:r w:rsidRPr="00547A81">
        <w:rPr>
          <w:szCs w:val="18"/>
        </w:rPr>
        <w:t>Il n’est pas facile, ne serait-ce que de poser de façon ad</w:t>
      </w:r>
      <w:r w:rsidRPr="00547A81">
        <w:rPr>
          <w:szCs w:val="18"/>
        </w:rPr>
        <w:t>é</w:t>
      </w:r>
      <w:r w:rsidRPr="00547A81">
        <w:rPr>
          <w:szCs w:val="18"/>
        </w:rPr>
        <w:t>quate la question des rapports qu’entretiennent o</w:t>
      </w:r>
      <w:r w:rsidRPr="00547A81">
        <w:rPr>
          <w:szCs w:val="18"/>
        </w:rPr>
        <w:t>r</w:t>
      </w:r>
      <w:r w:rsidRPr="00547A81">
        <w:rPr>
          <w:szCs w:val="18"/>
        </w:rPr>
        <w:t>dre politique et ordre social. Laissons de côté les problèmes soulevés par les te</w:t>
      </w:r>
      <w:r w:rsidRPr="00547A81">
        <w:rPr>
          <w:szCs w:val="18"/>
        </w:rPr>
        <w:t>r</w:t>
      </w:r>
      <w:r w:rsidRPr="00547A81">
        <w:rPr>
          <w:szCs w:val="18"/>
        </w:rPr>
        <w:t>mes, en particulier par celui d’« ordre » : contentons-nous d’entendre celui-ci en un sens purement positif. La forme de la</w:t>
      </w:r>
      <w:r>
        <w:rPr>
          <w:szCs w:val="18"/>
        </w:rPr>
        <w:t xml:space="preserve"> </w:t>
      </w:r>
      <w:r w:rsidRPr="00547A81">
        <w:rPr>
          <w:rFonts w:cs="Arial"/>
          <w:bCs/>
          <w:szCs w:val="22"/>
        </w:rPr>
        <w:t>[470]</w:t>
      </w:r>
      <w:r>
        <w:rPr>
          <w:rFonts w:cs="Arial"/>
          <w:bCs/>
          <w:szCs w:val="22"/>
        </w:rPr>
        <w:t xml:space="preserve"> </w:t>
      </w:r>
      <w:r w:rsidRPr="00547A81">
        <w:rPr>
          <w:szCs w:val="18"/>
        </w:rPr>
        <w:t>question est déjà suffisamment source de difficultés. En présupp</w:t>
      </w:r>
      <w:r w:rsidRPr="00547A81">
        <w:rPr>
          <w:szCs w:val="18"/>
        </w:rPr>
        <w:t>o</w:t>
      </w:r>
      <w:r w:rsidRPr="00547A81">
        <w:rPr>
          <w:szCs w:val="18"/>
        </w:rPr>
        <w:t>sant une différence entre les deux « ordres » qu’elle désigne et en établissant d’entrée de jeu une dista</w:t>
      </w:r>
      <w:r w:rsidRPr="00547A81">
        <w:rPr>
          <w:szCs w:val="18"/>
        </w:rPr>
        <w:t>n</w:t>
      </w:r>
      <w:r w:rsidRPr="00547A81">
        <w:rPr>
          <w:szCs w:val="18"/>
        </w:rPr>
        <w:t>ce entre « la société » et son (ou ses) « organe (s) politique (s) », elle impose une di</w:t>
      </w:r>
      <w:r w:rsidRPr="00547A81">
        <w:rPr>
          <w:szCs w:val="18"/>
        </w:rPr>
        <w:t>s</w:t>
      </w:r>
      <w:r w:rsidRPr="00547A81">
        <w:rPr>
          <w:szCs w:val="18"/>
        </w:rPr>
        <w:t>tinction avant même d’en comprendre les origines ou de s’inquiéter de sa pe</w:t>
      </w:r>
      <w:r w:rsidRPr="00547A81">
        <w:rPr>
          <w:szCs w:val="18"/>
        </w:rPr>
        <w:t>r</w:t>
      </w:r>
      <w:r w:rsidRPr="00547A81">
        <w:rPr>
          <w:szCs w:val="18"/>
        </w:rPr>
        <w:t>tinence. De même, en postulant l’extériorité réciproque de ces deux « ordres » sans cesser de suggérer simultan</w:t>
      </w:r>
      <w:r w:rsidRPr="00547A81">
        <w:rPr>
          <w:szCs w:val="18"/>
        </w:rPr>
        <w:t>é</w:t>
      </w:r>
      <w:r w:rsidRPr="00547A81">
        <w:rPr>
          <w:szCs w:val="18"/>
        </w:rPr>
        <w:t>ment l’égalité, au moins formelle, entre deux entités de même espèce, elle préjuge, sur un terrain apparemment objectif, de leur spécif</w:t>
      </w:r>
      <w:r w:rsidRPr="00547A81">
        <w:rPr>
          <w:szCs w:val="18"/>
        </w:rPr>
        <w:t>i</w:t>
      </w:r>
      <w:r w:rsidRPr="00547A81">
        <w:rPr>
          <w:szCs w:val="18"/>
        </w:rPr>
        <w:t>cité respective comme de la nature de leur interdépendance. Parallèl</w:t>
      </w:r>
      <w:r w:rsidRPr="00547A81">
        <w:rPr>
          <w:szCs w:val="18"/>
        </w:rPr>
        <w:t>e</w:t>
      </w:r>
      <w:r w:rsidRPr="00547A81">
        <w:rPr>
          <w:szCs w:val="18"/>
        </w:rPr>
        <w:t>ment et implicitement, c’est toute une phil</w:t>
      </w:r>
      <w:r w:rsidRPr="00547A81">
        <w:rPr>
          <w:szCs w:val="18"/>
        </w:rPr>
        <w:t>o</w:t>
      </w:r>
      <w:r w:rsidRPr="00547A81">
        <w:rPr>
          <w:szCs w:val="18"/>
        </w:rPr>
        <w:t>sophie des relations entre « l’État » et « la société civile » qui se trouve réactivée dans une inte</w:t>
      </w:r>
      <w:r w:rsidRPr="00547A81">
        <w:rPr>
          <w:szCs w:val="18"/>
        </w:rPr>
        <w:t>r</w:t>
      </w:r>
      <w:r w:rsidRPr="00547A81">
        <w:rPr>
          <w:szCs w:val="18"/>
        </w:rPr>
        <w:t>rogation aussi anodine. Toute une ph</w:t>
      </w:r>
      <w:r w:rsidRPr="00547A81">
        <w:rPr>
          <w:szCs w:val="18"/>
        </w:rPr>
        <w:t>i</w:t>
      </w:r>
      <w:r w:rsidRPr="00547A81">
        <w:rPr>
          <w:szCs w:val="18"/>
        </w:rPr>
        <w:t>losophie du commandement et de l’obéissance d’abord : l’État (souverain) impose ses (justes) déc</w:t>
      </w:r>
      <w:r w:rsidRPr="00547A81">
        <w:rPr>
          <w:szCs w:val="18"/>
        </w:rPr>
        <w:t>i</w:t>
      </w:r>
      <w:r w:rsidRPr="00547A81">
        <w:rPr>
          <w:szCs w:val="18"/>
        </w:rPr>
        <w:t>sions à la société civile dans l’intérêt de celle-ci et pour son plus grand profit. L’égalité formelle entre les te</w:t>
      </w:r>
      <w:r w:rsidRPr="00547A81">
        <w:rPr>
          <w:szCs w:val="18"/>
        </w:rPr>
        <w:t>r</w:t>
      </w:r>
      <w:r w:rsidRPr="00547A81">
        <w:rPr>
          <w:szCs w:val="18"/>
        </w:rPr>
        <w:t>mes – État et société – se dissout dans l’inégalité réelle e</w:t>
      </w:r>
      <w:r w:rsidRPr="00547A81">
        <w:rPr>
          <w:szCs w:val="18"/>
        </w:rPr>
        <w:t>n</w:t>
      </w:r>
      <w:r w:rsidRPr="00547A81">
        <w:rPr>
          <w:szCs w:val="18"/>
        </w:rPr>
        <w:t>tre les deux partenaires pour justifier, en la dissimulant jusqu’à la rendre invisible et par là même irrésistible, la pr</w:t>
      </w:r>
      <w:r w:rsidRPr="00547A81">
        <w:rPr>
          <w:szCs w:val="18"/>
        </w:rPr>
        <w:t>é</w:t>
      </w:r>
      <w:r w:rsidRPr="00547A81">
        <w:rPr>
          <w:szCs w:val="18"/>
        </w:rPr>
        <w:t>éminence de l’État. Et il n’est pas question ici de tyrannie arbitraire ou de vi</w:t>
      </w:r>
      <w:r w:rsidRPr="00547A81">
        <w:rPr>
          <w:szCs w:val="18"/>
        </w:rPr>
        <w:t>o</w:t>
      </w:r>
      <w:r w:rsidRPr="00547A81">
        <w:rPr>
          <w:szCs w:val="18"/>
        </w:rPr>
        <w:t>lence illégitime. L’envers de cette inégalité de fait entre l’État et la société consiste en ce qu’elle est justifiée en droit : toute une philosophie de la légitimité (c’est-à-dire de l’allégeance de la s</w:t>
      </w:r>
      <w:r w:rsidRPr="00547A81">
        <w:rPr>
          <w:szCs w:val="18"/>
        </w:rPr>
        <w:t>o</w:t>
      </w:r>
      <w:r w:rsidRPr="00547A81">
        <w:rPr>
          <w:szCs w:val="18"/>
        </w:rPr>
        <w:t>ciété à l’État) est maintenant l’exact sym</w:t>
      </w:r>
      <w:r w:rsidRPr="00547A81">
        <w:rPr>
          <w:szCs w:val="18"/>
        </w:rPr>
        <w:t>é</w:t>
      </w:r>
      <w:r w:rsidRPr="00547A81">
        <w:rPr>
          <w:szCs w:val="18"/>
        </w:rPr>
        <w:t>trique de la philosophie de la supr</w:t>
      </w:r>
      <w:r w:rsidRPr="00547A81">
        <w:rPr>
          <w:szCs w:val="18"/>
        </w:rPr>
        <w:t>é</w:t>
      </w:r>
      <w:r w:rsidRPr="00547A81">
        <w:rPr>
          <w:szCs w:val="18"/>
        </w:rPr>
        <w:t>matie (de l’État sur la société) dont il était question à l’instant. L’État n’est plus désormais que le représentant de la société, le ma</w:t>
      </w:r>
      <w:r w:rsidRPr="00547A81">
        <w:rPr>
          <w:szCs w:val="18"/>
        </w:rPr>
        <w:t>n</w:t>
      </w:r>
      <w:r w:rsidRPr="00547A81">
        <w:rPr>
          <w:szCs w:val="18"/>
        </w:rPr>
        <w:t>dataire des contractants du pacte politique et seul le consentement de ces derniers aux avantages apportés par l’existence de l’organe polit</w:t>
      </w:r>
      <w:r w:rsidRPr="00547A81">
        <w:rPr>
          <w:szCs w:val="18"/>
        </w:rPr>
        <w:t>i</w:t>
      </w:r>
      <w:r w:rsidRPr="00547A81">
        <w:rPr>
          <w:szCs w:val="18"/>
        </w:rPr>
        <w:t>que justifie leur obéissance. Pour finir, l’abandon légitime de la soci</w:t>
      </w:r>
      <w:r w:rsidRPr="00547A81">
        <w:rPr>
          <w:szCs w:val="18"/>
        </w:rPr>
        <w:t>é</w:t>
      </w:r>
      <w:r w:rsidRPr="00547A81">
        <w:rPr>
          <w:szCs w:val="18"/>
        </w:rPr>
        <w:t>té à l’État légitime la souverain</w:t>
      </w:r>
      <w:r w:rsidRPr="00547A81">
        <w:rPr>
          <w:szCs w:val="18"/>
        </w:rPr>
        <w:t>e</w:t>
      </w:r>
      <w:r w:rsidRPr="00547A81">
        <w:rPr>
          <w:szCs w:val="18"/>
        </w:rPr>
        <w:t>té de l’État sur la société. On aperçoit comment la cohérence circulaire de la réponse suggérée par la que</w:t>
      </w:r>
      <w:r w:rsidRPr="00547A81">
        <w:rPr>
          <w:szCs w:val="18"/>
        </w:rPr>
        <w:t>s</w:t>
      </w:r>
      <w:r w:rsidRPr="00547A81">
        <w:rPr>
          <w:szCs w:val="18"/>
        </w:rPr>
        <w:t>tion empêche la réflexion en interdisant par avance de mettre en que</w:t>
      </w:r>
      <w:r w:rsidRPr="00547A81">
        <w:rPr>
          <w:szCs w:val="18"/>
        </w:rPr>
        <w:t>s</w:t>
      </w:r>
      <w:r w:rsidRPr="00547A81">
        <w:rPr>
          <w:szCs w:val="18"/>
        </w:rPr>
        <w:t>tion la forme même de l’interrogation.</w:t>
      </w:r>
    </w:p>
    <w:p w14:paraId="19CE0D51" w14:textId="77777777" w:rsidR="00BE5A28" w:rsidRDefault="00BE5A28" w:rsidP="00BE5A28">
      <w:pPr>
        <w:spacing w:before="120" w:after="120"/>
        <w:jc w:val="both"/>
        <w:rPr>
          <w:i/>
          <w:iCs/>
          <w:szCs w:val="18"/>
        </w:rPr>
      </w:pPr>
      <w:r w:rsidRPr="00547A81">
        <w:rPr>
          <w:szCs w:val="18"/>
        </w:rPr>
        <w:t>Ce constat justifie que, sans céder à la tentation proprement inte</w:t>
      </w:r>
      <w:r w:rsidRPr="00547A81">
        <w:rPr>
          <w:szCs w:val="18"/>
        </w:rPr>
        <w:t>l</w:t>
      </w:r>
      <w:r w:rsidRPr="00547A81">
        <w:rPr>
          <w:szCs w:val="18"/>
        </w:rPr>
        <w:t>lectualiste de la recherche des préal</w:t>
      </w:r>
      <w:r w:rsidRPr="00547A81">
        <w:rPr>
          <w:szCs w:val="18"/>
        </w:rPr>
        <w:t>a</w:t>
      </w:r>
      <w:r w:rsidRPr="00547A81">
        <w:rPr>
          <w:szCs w:val="18"/>
        </w:rPr>
        <w:t xml:space="preserve">bles, on s’attarde à la formulation de la question </w:t>
      </w:r>
      <w:r w:rsidRPr="00547A81">
        <w:rPr>
          <w:i/>
          <w:iCs/>
          <w:szCs w:val="18"/>
        </w:rPr>
        <w:t xml:space="preserve">(Section 1), </w:t>
      </w:r>
      <w:r w:rsidRPr="00547A81">
        <w:rPr>
          <w:szCs w:val="18"/>
        </w:rPr>
        <w:t>avec l’espoir de tirer de cet examen que</w:t>
      </w:r>
      <w:r w:rsidRPr="00547A81">
        <w:rPr>
          <w:szCs w:val="18"/>
        </w:rPr>
        <w:t>l</w:t>
      </w:r>
      <w:r w:rsidRPr="00547A81">
        <w:rPr>
          <w:szCs w:val="18"/>
        </w:rPr>
        <w:t>ques indications pour une solution du pr</w:t>
      </w:r>
      <w:r w:rsidRPr="00547A81">
        <w:rPr>
          <w:szCs w:val="18"/>
        </w:rPr>
        <w:t>o</w:t>
      </w:r>
      <w:r w:rsidRPr="00547A81">
        <w:rPr>
          <w:szCs w:val="18"/>
        </w:rPr>
        <w:t>blème satisfaisantes du point de vue de l’explication polit</w:t>
      </w:r>
      <w:r w:rsidRPr="00547A81">
        <w:rPr>
          <w:szCs w:val="18"/>
        </w:rPr>
        <w:t>i</w:t>
      </w:r>
      <w:r w:rsidRPr="00547A81">
        <w:rPr>
          <w:szCs w:val="18"/>
        </w:rPr>
        <w:t xml:space="preserve">que </w:t>
      </w:r>
      <w:r w:rsidRPr="00547A81">
        <w:rPr>
          <w:i/>
          <w:iCs/>
          <w:szCs w:val="18"/>
        </w:rPr>
        <w:t>(Section 2).</w:t>
      </w:r>
    </w:p>
    <w:p w14:paraId="10E19932" w14:textId="77777777" w:rsidR="00BE5A28" w:rsidRPr="00547A81" w:rsidRDefault="00BE5A28" w:rsidP="00BE5A28">
      <w:pPr>
        <w:spacing w:before="120" w:after="120"/>
        <w:jc w:val="both"/>
      </w:pPr>
    </w:p>
    <w:p w14:paraId="39BED28E" w14:textId="77777777" w:rsidR="00BE5A28" w:rsidRPr="00547A81" w:rsidRDefault="00BE5A28" w:rsidP="00BE5A28">
      <w:pPr>
        <w:pStyle w:val="planchest"/>
      </w:pPr>
      <w:bookmarkStart w:id="90" w:name="Traite_t1_pt_2_chap_VIII_Sec_1"/>
      <w:r w:rsidRPr="00547A81">
        <w:t>Section 1</w:t>
      </w:r>
    </w:p>
    <w:p w14:paraId="68A05EAF" w14:textId="77777777" w:rsidR="00BE5A28" w:rsidRPr="0076606F" w:rsidRDefault="00BE5A28" w:rsidP="00BE5A28">
      <w:pPr>
        <w:pStyle w:val="planchest0"/>
      </w:pPr>
      <w:r w:rsidRPr="0076606F">
        <w:t>Éléments pour une formulation du problème</w:t>
      </w:r>
    </w:p>
    <w:bookmarkEnd w:id="90"/>
    <w:p w14:paraId="6B5D5C41" w14:textId="77777777" w:rsidR="00BE5A28" w:rsidRPr="00547A81" w:rsidRDefault="00BE5A28" w:rsidP="00BE5A28">
      <w:pPr>
        <w:spacing w:before="120" w:after="120"/>
        <w:jc w:val="both"/>
        <w:rPr>
          <w:szCs w:val="18"/>
        </w:rPr>
      </w:pPr>
    </w:p>
    <w:p w14:paraId="77A90D0A"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2B663A56" w14:textId="77777777" w:rsidR="00BE5A28" w:rsidRPr="00547A81" w:rsidRDefault="00BE5A28" w:rsidP="00BE5A28">
      <w:pPr>
        <w:spacing w:before="120" w:after="120"/>
        <w:jc w:val="both"/>
      </w:pPr>
      <w:r w:rsidRPr="00547A81">
        <w:rPr>
          <w:szCs w:val="18"/>
        </w:rPr>
        <w:t>La première que</w:t>
      </w:r>
      <w:r w:rsidRPr="00547A81">
        <w:rPr>
          <w:szCs w:val="18"/>
        </w:rPr>
        <w:t>s</w:t>
      </w:r>
      <w:r w:rsidRPr="00547A81">
        <w:rPr>
          <w:szCs w:val="18"/>
        </w:rPr>
        <w:t>tion qui se trouve posée, au sens au moins où elle est la première question rencontrée, est donc la question de l’État. Il faut commencer par être attentif à tout ce qu’emporte déjà, au simple plan logique, sa seule distinction d’avec « la société ». D’un côté, ce</w:t>
      </w:r>
      <w:r w:rsidRPr="00547A81">
        <w:rPr>
          <w:szCs w:val="18"/>
        </w:rPr>
        <w:t>t</w:t>
      </w:r>
      <w:r w:rsidRPr="00547A81">
        <w:rPr>
          <w:szCs w:val="18"/>
        </w:rPr>
        <w:t>te distinction fait de l’État et de la s</w:t>
      </w:r>
      <w:r w:rsidRPr="00547A81">
        <w:rPr>
          <w:szCs w:val="18"/>
        </w:rPr>
        <w:t>o</w:t>
      </w:r>
      <w:r w:rsidRPr="00547A81">
        <w:rPr>
          <w:szCs w:val="18"/>
        </w:rPr>
        <w:t>ciété</w:t>
      </w:r>
      <w:r>
        <w:rPr>
          <w:szCs w:val="18"/>
        </w:rPr>
        <w:t xml:space="preserve"> </w:t>
      </w:r>
      <w:r w:rsidRPr="00547A81">
        <w:t>[471]</w:t>
      </w:r>
      <w:r>
        <w:t xml:space="preserve"> </w:t>
      </w:r>
      <w:r w:rsidRPr="00547A81">
        <w:rPr>
          <w:szCs w:val="18"/>
        </w:rPr>
        <w:t>deux partenaires ; et elle atteste de leur contrat en suggérant l’égalité de leur concours. Elle méconnaît, ce faisant, l’élémentaire diff</w:t>
      </w:r>
      <w:r w:rsidRPr="00547A81">
        <w:rPr>
          <w:szCs w:val="18"/>
        </w:rPr>
        <w:t>é</w:t>
      </w:r>
      <w:r w:rsidRPr="00547A81">
        <w:rPr>
          <w:szCs w:val="18"/>
        </w:rPr>
        <w:t>rence de stature qui oppose l’ensemble à l’élément, le corps à l’organe ou, si l’on veut, la nation à l’institution déléguée à la gestion des affa</w:t>
      </w:r>
      <w:r w:rsidRPr="00547A81">
        <w:rPr>
          <w:szCs w:val="18"/>
        </w:rPr>
        <w:t>i</w:t>
      </w:r>
      <w:r w:rsidRPr="00547A81">
        <w:rPr>
          <w:szCs w:val="18"/>
        </w:rPr>
        <w:t>res de celle-ci. Pure erreur logique, mais du plus grand profit. En inversant, comme par inadve</w:t>
      </w:r>
      <w:r w:rsidRPr="00547A81">
        <w:rPr>
          <w:szCs w:val="18"/>
        </w:rPr>
        <w:t>r</w:t>
      </w:r>
      <w:r w:rsidRPr="00547A81">
        <w:rPr>
          <w:szCs w:val="18"/>
        </w:rPr>
        <w:t>tance, la position réciproque de l’État et de la société civile, la distin</w:t>
      </w:r>
      <w:r w:rsidRPr="00547A81">
        <w:rPr>
          <w:szCs w:val="18"/>
        </w:rPr>
        <w:t>c</w:t>
      </w:r>
      <w:r w:rsidRPr="00547A81">
        <w:rPr>
          <w:szCs w:val="18"/>
        </w:rPr>
        <w:t>tion État-société met en scène la m</w:t>
      </w:r>
      <w:r w:rsidRPr="00547A81">
        <w:rPr>
          <w:szCs w:val="18"/>
        </w:rPr>
        <w:t>a</w:t>
      </w:r>
      <w:r w:rsidRPr="00547A81">
        <w:rPr>
          <w:szCs w:val="18"/>
        </w:rPr>
        <w:t>jesté du premier au détriment de la seconde. Et, en cautionnant l’image instituée de l’État, en logique i</w:t>
      </w:r>
      <w:r w:rsidRPr="00547A81">
        <w:rPr>
          <w:szCs w:val="18"/>
        </w:rPr>
        <w:t>r</w:t>
      </w:r>
      <w:r w:rsidRPr="00547A81">
        <w:rPr>
          <w:szCs w:val="18"/>
        </w:rPr>
        <w:t>recevable bien qu’instaurée par l’usage, elle r</w:t>
      </w:r>
      <w:r w:rsidRPr="00547A81">
        <w:rPr>
          <w:szCs w:val="18"/>
        </w:rPr>
        <w:t>e</w:t>
      </w:r>
      <w:r w:rsidRPr="00547A81">
        <w:rPr>
          <w:szCs w:val="18"/>
        </w:rPr>
        <w:t>conduit la prétention de ce dernier à parler seul au nom de la société dont il se veut ou se dit et le gardien et le défenseur. Ce premier constat ant</w:t>
      </w:r>
      <w:r w:rsidRPr="00547A81">
        <w:rPr>
          <w:szCs w:val="18"/>
        </w:rPr>
        <w:t>i</w:t>
      </w:r>
      <w:r w:rsidRPr="00547A81">
        <w:rPr>
          <w:szCs w:val="18"/>
        </w:rPr>
        <w:t>cipe déjà sur la suite de l’analyse ; car la même distinction ne se contente pas d’opérer ce travail de dénégation. Elle fonde aussi la distance qui sépare ces deux partenaires en définissant les modalités de leur face à face. En post</w:t>
      </w:r>
      <w:r w:rsidRPr="00547A81">
        <w:rPr>
          <w:szCs w:val="18"/>
        </w:rPr>
        <w:t>u</w:t>
      </w:r>
      <w:r w:rsidRPr="00547A81">
        <w:rPr>
          <w:szCs w:val="18"/>
        </w:rPr>
        <w:t>lant leur contiguïté, elle introduit toute une physique de leurs ra</w:t>
      </w:r>
      <w:r w:rsidRPr="00547A81">
        <w:rPr>
          <w:szCs w:val="18"/>
        </w:rPr>
        <w:t>p</w:t>
      </w:r>
      <w:r w:rsidRPr="00547A81">
        <w:rPr>
          <w:szCs w:val="18"/>
        </w:rPr>
        <w:t>ports : État et société entrent certes en contact mais ils ne se méla</w:t>
      </w:r>
      <w:r w:rsidRPr="00547A81">
        <w:rPr>
          <w:szCs w:val="18"/>
        </w:rPr>
        <w:t>n</w:t>
      </w:r>
      <w:r w:rsidRPr="00547A81">
        <w:rPr>
          <w:szCs w:val="18"/>
        </w:rPr>
        <w:t>gent ni ne se confondent jamais. Insidieuse conception. En présupp</w:t>
      </w:r>
      <w:r w:rsidRPr="00547A81">
        <w:rPr>
          <w:szCs w:val="18"/>
        </w:rPr>
        <w:t>o</w:t>
      </w:r>
      <w:r w:rsidRPr="00547A81">
        <w:rPr>
          <w:szCs w:val="18"/>
        </w:rPr>
        <w:t>sant une frontière intangible entre État et s</w:t>
      </w:r>
      <w:r w:rsidRPr="00547A81">
        <w:rPr>
          <w:szCs w:val="18"/>
        </w:rPr>
        <w:t>o</w:t>
      </w:r>
      <w:r w:rsidRPr="00547A81">
        <w:rPr>
          <w:szCs w:val="18"/>
        </w:rPr>
        <w:t>ciété civile, en faisant de ces deux entités deux objets durs aux arêtes vives et en suggérant que leurs relations sont à pe</w:t>
      </w:r>
      <w:r w:rsidRPr="00547A81">
        <w:rPr>
          <w:szCs w:val="18"/>
        </w:rPr>
        <w:t>n</w:t>
      </w:r>
      <w:r w:rsidRPr="00547A81">
        <w:rPr>
          <w:szCs w:val="18"/>
        </w:rPr>
        <w:t>ser sur le modèle du heurt ou du choc que propose la physique spontanée des solides, la distinction sémantique entre État et société constitue la différe</w:t>
      </w:r>
      <w:r w:rsidRPr="00547A81">
        <w:rPr>
          <w:szCs w:val="18"/>
        </w:rPr>
        <w:t>n</w:t>
      </w:r>
      <w:r w:rsidRPr="00547A81">
        <w:rPr>
          <w:szCs w:val="18"/>
        </w:rPr>
        <w:t>ce de nature à laquelle elle entend faire croire. Et, non contente d’inverser le rapport respectif de l’État et de la société, elle transforme, dans la même opération mag</w:t>
      </w:r>
      <w:r w:rsidRPr="00547A81">
        <w:rPr>
          <w:szCs w:val="18"/>
        </w:rPr>
        <w:t>i</w:t>
      </w:r>
      <w:r w:rsidRPr="00547A81">
        <w:rPr>
          <w:szCs w:val="18"/>
        </w:rPr>
        <w:t>que, leur diff</w:t>
      </w:r>
      <w:r w:rsidRPr="00547A81">
        <w:rPr>
          <w:szCs w:val="18"/>
        </w:rPr>
        <w:t>é</w:t>
      </w:r>
      <w:r w:rsidRPr="00547A81">
        <w:rPr>
          <w:szCs w:val="18"/>
        </w:rPr>
        <w:t>rence de stature en différence de statut. Au bout du compte, l’État de produit s’est tran</w:t>
      </w:r>
      <w:r w:rsidRPr="00547A81">
        <w:rPr>
          <w:szCs w:val="18"/>
        </w:rPr>
        <w:t>s</w:t>
      </w:r>
      <w:r w:rsidRPr="00547A81">
        <w:rPr>
          <w:szCs w:val="18"/>
        </w:rPr>
        <w:t>formé en agent et, d’instrument de la société, en maître tout-puissant de celle-ci. Ingénieuse duplicité des mots : entre la différence (de fait) qu’elle dénie et la diff</w:t>
      </w:r>
      <w:r w:rsidRPr="00547A81">
        <w:rPr>
          <w:szCs w:val="18"/>
        </w:rPr>
        <w:t>é</w:t>
      </w:r>
      <w:r w:rsidRPr="00547A81">
        <w:rPr>
          <w:szCs w:val="18"/>
        </w:rPr>
        <w:t>rence (d’essence) qu’elle produit, l’équivalence séma</w:t>
      </w:r>
      <w:r w:rsidRPr="00547A81">
        <w:rPr>
          <w:szCs w:val="18"/>
        </w:rPr>
        <w:t>n</w:t>
      </w:r>
      <w:r w:rsidRPr="00547A81">
        <w:rPr>
          <w:szCs w:val="18"/>
        </w:rPr>
        <w:t>tique qu’introduit la distinction entre l’État et la société justifie et perpétue le partage in</w:t>
      </w:r>
      <w:r w:rsidRPr="00547A81">
        <w:rPr>
          <w:szCs w:val="18"/>
        </w:rPr>
        <w:t>é</w:t>
      </w:r>
      <w:r w:rsidRPr="00547A81">
        <w:rPr>
          <w:szCs w:val="18"/>
        </w:rPr>
        <w:t>gal qui s’est opéré, en fait, au bénéfice de l’État. Comment, à travers ses conséquences sur nos habitudes mentales, cette distinction const</w:t>
      </w:r>
      <w:r w:rsidRPr="00547A81">
        <w:rPr>
          <w:szCs w:val="18"/>
        </w:rPr>
        <w:t>i</w:t>
      </w:r>
      <w:r w:rsidRPr="00547A81">
        <w:rPr>
          <w:szCs w:val="18"/>
        </w:rPr>
        <w:t>tutive de l’apparence immédi</w:t>
      </w:r>
      <w:r w:rsidRPr="00547A81">
        <w:rPr>
          <w:szCs w:val="18"/>
        </w:rPr>
        <w:t>a</w:t>
      </w:r>
      <w:r w:rsidRPr="00547A81">
        <w:rPr>
          <w:szCs w:val="18"/>
        </w:rPr>
        <w:t>te de l’État ne serait-elle pas l’obstacle épistémol</w:t>
      </w:r>
      <w:r w:rsidRPr="00547A81">
        <w:rPr>
          <w:szCs w:val="18"/>
        </w:rPr>
        <w:t>o</w:t>
      </w:r>
      <w:r w:rsidRPr="00547A81">
        <w:rPr>
          <w:szCs w:val="18"/>
        </w:rPr>
        <w:t>gique le plus difficile à vaincre pour l’analyste, accoutumé à la manière de voir qu’elle pr</w:t>
      </w:r>
      <w:r w:rsidRPr="00547A81">
        <w:rPr>
          <w:szCs w:val="18"/>
        </w:rPr>
        <w:t>é</w:t>
      </w:r>
      <w:r w:rsidRPr="00547A81">
        <w:rPr>
          <w:szCs w:val="18"/>
        </w:rPr>
        <w:t>suppose et qu’elle impose ?</w:t>
      </w:r>
    </w:p>
    <w:p w14:paraId="0BD8B8E8" w14:textId="77777777" w:rsidR="00BE5A28" w:rsidRPr="00547A81" w:rsidRDefault="00BE5A28" w:rsidP="00BE5A28">
      <w:pPr>
        <w:spacing w:before="120" w:after="120"/>
        <w:jc w:val="both"/>
      </w:pPr>
      <w:r w:rsidRPr="00547A81">
        <w:rPr>
          <w:szCs w:val="18"/>
        </w:rPr>
        <w:t>La deuxième question qui se tro</w:t>
      </w:r>
      <w:r w:rsidRPr="00547A81">
        <w:rPr>
          <w:szCs w:val="18"/>
        </w:rPr>
        <w:t>u</w:t>
      </w:r>
      <w:r w:rsidRPr="00547A81">
        <w:rPr>
          <w:szCs w:val="18"/>
        </w:rPr>
        <w:t>ve immédiatement posée est celle de la paix civile. Depuis Hobbes, elle est conçue comme le résultat de l’action bienfaisante de la puissance étatique qui, grâce au pacte co</w:t>
      </w:r>
      <w:r w:rsidRPr="00547A81">
        <w:rPr>
          <w:szCs w:val="18"/>
        </w:rPr>
        <w:t>l</w:t>
      </w:r>
      <w:r w:rsidRPr="00547A81">
        <w:rPr>
          <w:szCs w:val="18"/>
        </w:rPr>
        <w:t>lectif par lequel chacun s’en remet au souverain, autorise ce dernier à châtier ou à exclure tous ceux qui poursuivraient, dans l’état civil, la guerre de tous contre tous, caractéristique de l’état antérieur au pacte. On a compris, en ces temps de r</w:t>
      </w:r>
      <w:r w:rsidRPr="00547A81">
        <w:rPr>
          <w:szCs w:val="18"/>
        </w:rPr>
        <w:t>e</w:t>
      </w:r>
      <w:r w:rsidRPr="00547A81">
        <w:rPr>
          <w:szCs w:val="18"/>
        </w:rPr>
        <w:t>tour à la philosophie politique, que cette réflexion est une des plus subtiles entrepr</w:t>
      </w:r>
      <w:r w:rsidRPr="00547A81">
        <w:rPr>
          <w:szCs w:val="18"/>
        </w:rPr>
        <w:t>i</w:t>
      </w:r>
      <w:r w:rsidRPr="00547A81">
        <w:rPr>
          <w:szCs w:val="18"/>
        </w:rPr>
        <w:t>ses de justification et de glorification de l’État. On est ma</w:t>
      </w:r>
      <w:r w:rsidRPr="00547A81">
        <w:rPr>
          <w:szCs w:val="18"/>
        </w:rPr>
        <w:t>l</w:t>
      </w:r>
      <w:r w:rsidRPr="00547A81">
        <w:rPr>
          <w:szCs w:val="18"/>
        </w:rPr>
        <w:t>heureusement moins attentif à la forme du raisonn</w:t>
      </w:r>
      <w:r w:rsidRPr="00547A81">
        <w:rPr>
          <w:szCs w:val="18"/>
        </w:rPr>
        <w:t>e</w:t>
      </w:r>
      <w:r w:rsidRPr="00547A81">
        <w:rPr>
          <w:szCs w:val="18"/>
        </w:rPr>
        <w:t>ment à l’œuvre en cette construction comme en ses pareilles. L’individu, est-il dit, ne peut seul assurer sa sécurité ; celle-ci est, par nature, affaire collective. Le « besoin » de sécurité dont chacun peut fa</w:t>
      </w:r>
      <w:r w:rsidRPr="00547A81">
        <w:rPr>
          <w:szCs w:val="18"/>
        </w:rPr>
        <w:t>i</w:t>
      </w:r>
      <w:r w:rsidRPr="00547A81">
        <w:rPr>
          <w:szCs w:val="18"/>
        </w:rPr>
        <w:t>re l’expérience ici et maintenant s’est donc trouvé hier au princ</w:t>
      </w:r>
      <w:r w:rsidRPr="00547A81">
        <w:rPr>
          <w:szCs w:val="18"/>
        </w:rPr>
        <w:t>i</w:t>
      </w:r>
      <w:r w:rsidRPr="00547A81">
        <w:rPr>
          <w:szCs w:val="18"/>
        </w:rPr>
        <w:t>pe de l’invention de l’État. Il ne reste plus qu’à asseoir cette be</w:t>
      </w:r>
      <w:r w:rsidRPr="00547A81">
        <w:rPr>
          <w:szCs w:val="18"/>
        </w:rPr>
        <w:t>l</w:t>
      </w:r>
      <w:r w:rsidRPr="00547A81">
        <w:rPr>
          <w:szCs w:val="18"/>
        </w:rPr>
        <w:t>le déduction sur la fiction apocalyptique de l’état de nature pour rendre intellectuellement séduisa</w:t>
      </w:r>
      <w:r w:rsidRPr="00547A81">
        <w:rPr>
          <w:szCs w:val="18"/>
        </w:rPr>
        <w:t>n</w:t>
      </w:r>
      <w:r w:rsidRPr="00547A81">
        <w:rPr>
          <w:szCs w:val="18"/>
        </w:rPr>
        <w:t>te comme seule solution rationnelle l’abandon de</w:t>
      </w:r>
      <w:r>
        <w:rPr>
          <w:szCs w:val="18"/>
        </w:rPr>
        <w:t xml:space="preserve"> </w:t>
      </w:r>
      <w:r w:rsidRPr="00547A81">
        <w:t>[</w:t>
      </w:r>
      <w:r w:rsidRPr="00547A81">
        <w:rPr>
          <w:rFonts w:cs="Arial"/>
          <w:szCs w:val="16"/>
        </w:rPr>
        <w:t>472]</w:t>
      </w:r>
      <w:r>
        <w:rPr>
          <w:rFonts w:cs="Arial"/>
          <w:szCs w:val="16"/>
        </w:rPr>
        <w:t xml:space="preserve"> </w:t>
      </w:r>
      <w:r w:rsidRPr="00547A81">
        <w:rPr>
          <w:szCs w:val="18"/>
        </w:rPr>
        <w:t>l’individu entre les mains de l’État. On frémit alors d’entrevoir le cercle logique dans lequel enferment toutes les explications fonctionnelles de l’État formulées depuis : définir un o</w:t>
      </w:r>
      <w:r w:rsidRPr="00547A81">
        <w:rPr>
          <w:szCs w:val="18"/>
        </w:rPr>
        <w:t>b</w:t>
      </w:r>
      <w:r w:rsidRPr="00547A81">
        <w:rPr>
          <w:szCs w:val="18"/>
        </w:rPr>
        <w:t>jet par ses finalités, puis i</w:t>
      </w:r>
      <w:r w:rsidRPr="00547A81">
        <w:rPr>
          <w:szCs w:val="18"/>
        </w:rPr>
        <w:t>m</w:t>
      </w:r>
      <w:r w:rsidRPr="00547A81">
        <w:rPr>
          <w:szCs w:val="18"/>
        </w:rPr>
        <w:t>puter à celles-ci les raisons de l’existence de ce dernier. En fait d’« explication », on est en présence d’une sorte d’imposture : proje</w:t>
      </w:r>
      <w:r w:rsidRPr="00547A81">
        <w:rPr>
          <w:szCs w:val="18"/>
        </w:rPr>
        <w:t>c</w:t>
      </w:r>
      <w:r w:rsidRPr="00547A81">
        <w:rPr>
          <w:szCs w:val="18"/>
        </w:rPr>
        <w:t>tion dans le passé des justifications actuelles de l’État, cette rétrodiction, fo</w:t>
      </w:r>
      <w:r w:rsidRPr="00547A81">
        <w:rPr>
          <w:szCs w:val="18"/>
        </w:rPr>
        <w:t>n</w:t>
      </w:r>
      <w:r w:rsidRPr="00547A81">
        <w:rPr>
          <w:szCs w:val="18"/>
        </w:rPr>
        <w:t>dée sur l’ignorance des faits, n’a d’autre raison d’être que pratique, rendre intellectuell</w:t>
      </w:r>
      <w:r w:rsidRPr="00547A81">
        <w:rPr>
          <w:szCs w:val="18"/>
        </w:rPr>
        <w:t>e</w:t>
      </w:r>
      <w:r w:rsidRPr="00547A81">
        <w:rPr>
          <w:szCs w:val="18"/>
        </w:rPr>
        <w:t>ment acceptable l’incontournable</w:t>
      </w:r>
      <w:r>
        <w:rPr>
          <w:szCs w:val="18"/>
        </w:rPr>
        <w:t> </w:t>
      </w:r>
      <w:r>
        <w:rPr>
          <w:rStyle w:val="Appelnotedebasdep"/>
          <w:szCs w:val="18"/>
        </w:rPr>
        <w:footnoteReference w:id="232"/>
      </w:r>
      <w:r w:rsidRPr="00547A81">
        <w:rPr>
          <w:szCs w:val="18"/>
        </w:rPr>
        <w:t>. Le plus étonnant n’en reste pas moins la perspe</w:t>
      </w:r>
      <w:r w:rsidRPr="00547A81">
        <w:rPr>
          <w:szCs w:val="18"/>
        </w:rPr>
        <w:t>c</w:t>
      </w:r>
      <w:r w:rsidRPr="00547A81">
        <w:rPr>
          <w:szCs w:val="18"/>
        </w:rPr>
        <w:t>tive qu’introduit cette étonnante construction. En faisant de l’État le délégataire des contra</w:t>
      </w:r>
      <w:r w:rsidRPr="00547A81">
        <w:rPr>
          <w:szCs w:val="18"/>
        </w:rPr>
        <w:t>c</w:t>
      </w:r>
      <w:r w:rsidRPr="00547A81">
        <w:rPr>
          <w:szCs w:val="18"/>
        </w:rPr>
        <w:t>tants, elle lui attribue la création et le maintien de l’ordre social. D</w:t>
      </w:r>
      <w:r w:rsidRPr="00547A81">
        <w:rPr>
          <w:szCs w:val="18"/>
        </w:rPr>
        <w:t>é</w:t>
      </w:r>
      <w:r w:rsidRPr="00547A81">
        <w:rPr>
          <w:szCs w:val="18"/>
        </w:rPr>
        <w:t>sormais, loin d’être conçue comme ce qu’on pourrait imaginer qu’elle est, si l’on n’accordait pas autrement de cr</w:t>
      </w:r>
      <w:r w:rsidRPr="00547A81">
        <w:rPr>
          <w:szCs w:val="18"/>
        </w:rPr>
        <w:t>é</w:t>
      </w:r>
      <w:r w:rsidRPr="00547A81">
        <w:rPr>
          <w:szCs w:val="18"/>
        </w:rPr>
        <w:t>dit aux intentions affichées des gouvernants (et par exe</w:t>
      </w:r>
      <w:r w:rsidRPr="00547A81">
        <w:rPr>
          <w:szCs w:val="18"/>
        </w:rPr>
        <w:t>m</w:t>
      </w:r>
      <w:r w:rsidRPr="00547A81">
        <w:rPr>
          <w:szCs w:val="18"/>
        </w:rPr>
        <w:t>ple l’acceptation résignée par les acteurs sociaux des aspects de la dom</w:t>
      </w:r>
      <w:r w:rsidRPr="00547A81">
        <w:rPr>
          <w:szCs w:val="18"/>
        </w:rPr>
        <w:t>i</w:t>
      </w:r>
      <w:r w:rsidRPr="00547A81">
        <w:rPr>
          <w:szCs w:val="18"/>
        </w:rPr>
        <w:t>nation étatique auxquels, tels la con</w:t>
      </w:r>
      <w:r w:rsidRPr="00547A81">
        <w:rPr>
          <w:szCs w:val="18"/>
        </w:rPr>
        <w:t>s</w:t>
      </w:r>
      <w:r w:rsidRPr="00547A81">
        <w:rPr>
          <w:szCs w:val="18"/>
        </w:rPr>
        <w:t>cription ou l’impôt, ils ne peuvent se soustraire), la paix civile est i</w:t>
      </w:r>
      <w:r w:rsidRPr="00547A81">
        <w:rPr>
          <w:szCs w:val="18"/>
        </w:rPr>
        <w:t>m</w:t>
      </w:r>
      <w:r w:rsidRPr="00547A81">
        <w:rPr>
          <w:szCs w:val="18"/>
        </w:rPr>
        <w:t>putée à son action et le caractère paisible des citoyens réputé la man</w:t>
      </w:r>
      <w:r w:rsidRPr="00547A81">
        <w:rPr>
          <w:szCs w:val="18"/>
        </w:rPr>
        <w:t>i</w:t>
      </w:r>
      <w:r w:rsidRPr="00547A81">
        <w:rPr>
          <w:szCs w:val="18"/>
        </w:rPr>
        <w:t>festation de leur obéissance. L’indice de l’étendue de la réussite pratique de l’État devient maint</w:t>
      </w:r>
      <w:r w:rsidRPr="00547A81">
        <w:rPr>
          <w:szCs w:val="18"/>
        </w:rPr>
        <w:t>e</w:t>
      </w:r>
      <w:r w:rsidRPr="00547A81">
        <w:rPr>
          <w:szCs w:val="18"/>
        </w:rPr>
        <w:t>nant son fonctio</w:t>
      </w:r>
      <w:r w:rsidRPr="00547A81">
        <w:rPr>
          <w:szCs w:val="18"/>
        </w:rPr>
        <w:t>n</w:t>
      </w:r>
      <w:r w:rsidRPr="00547A81">
        <w:rPr>
          <w:szCs w:val="18"/>
        </w:rPr>
        <w:t xml:space="preserve">nement </w:t>
      </w:r>
      <w:r w:rsidRPr="00547A81">
        <w:rPr>
          <w:i/>
          <w:iCs/>
          <w:szCs w:val="18"/>
        </w:rPr>
        <w:t xml:space="preserve">a priori </w:t>
      </w:r>
      <w:r w:rsidRPr="00547A81">
        <w:rPr>
          <w:szCs w:val="18"/>
        </w:rPr>
        <w:t>comme catégorie mentale de lecture de phénomènes au</w:t>
      </w:r>
      <w:r w:rsidRPr="00547A81">
        <w:rPr>
          <w:szCs w:val="18"/>
        </w:rPr>
        <w:t>x</w:t>
      </w:r>
      <w:r w:rsidRPr="00547A81">
        <w:rPr>
          <w:szCs w:val="18"/>
        </w:rPr>
        <w:t>quels rien n’interdit de penser qu’il est étranger. Cet exemple, volo</w:t>
      </w:r>
      <w:r w:rsidRPr="00547A81">
        <w:rPr>
          <w:szCs w:val="18"/>
        </w:rPr>
        <w:t>n</w:t>
      </w:r>
      <w:r w:rsidRPr="00547A81">
        <w:rPr>
          <w:szCs w:val="18"/>
        </w:rPr>
        <w:t>tairement emprunté à la philosophie politique, permet de suggérer en quoi tout déchiffr</w:t>
      </w:r>
      <w:r w:rsidRPr="00547A81">
        <w:rPr>
          <w:szCs w:val="18"/>
        </w:rPr>
        <w:t>e</w:t>
      </w:r>
      <w:r w:rsidRPr="00547A81">
        <w:rPr>
          <w:szCs w:val="18"/>
        </w:rPr>
        <w:t>ment de l’État, à partir des formes dans lesquelles celui-ci s’est imposé et donc à partir de sa n</w:t>
      </w:r>
      <w:r w:rsidRPr="00547A81">
        <w:rPr>
          <w:szCs w:val="18"/>
        </w:rPr>
        <w:t>é</w:t>
      </w:r>
      <w:r w:rsidRPr="00547A81">
        <w:rPr>
          <w:szCs w:val="18"/>
        </w:rPr>
        <w:t>cessité pratique supposée, reconduit au c</w:t>
      </w:r>
      <w:r w:rsidRPr="00547A81">
        <w:rPr>
          <w:szCs w:val="18"/>
        </w:rPr>
        <w:t>a</w:t>
      </w:r>
      <w:r w:rsidRPr="00547A81">
        <w:rPr>
          <w:szCs w:val="18"/>
        </w:rPr>
        <w:t xml:space="preserve">ractère indépassable de son évidence. On en revient ainsi à l’État comme forme </w:t>
      </w:r>
      <w:r w:rsidRPr="00547A81">
        <w:rPr>
          <w:i/>
          <w:iCs/>
          <w:szCs w:val="18"/>
        </w:rPr>
        <w:t xml:space="preserve">a priori </w:t>
      </w:r>
      <w:r w:rsidRPr="00547A81">
        <w:rPr>
          <w:szCs w:val="18"/>
        </w:rPr>
        <w:t>de la se</w:t>
      </w:r>
      <w:r w:rsidRPr="00547A81">
        <w:rPr>
          <w:szCs w:val="18"/>
        </w:rPr>
        <w:t>n</w:t>
      </w:r>
      <w:r w:rsidRPr="00547A81">
        <w:rPr>
          <w:szCs w:val="18"/>
        </w:rPr>
        <w:t>sibilité contemporaine : son év</w:t>
      </w:r>
      <w:r w:rsidRPr="00547A81">
        <w:rPr>
          <w:szCs w:val="18"/>
        </w:rPr>
        <w:t>i</w:t>
      </w:r>
      <w:r w:rsidRPr="00547A81">
        <w:rPr>
          <w:szCs w:val="18"/>
        </w:rPr>
        <w:t>dence empirique, incrustée dans le langage, interdit de penser sa réalité pratique ; son évidence fonctio</w:t>
      </w:r>
      <w:r w:rsidRPr="00547A81">
        <w:rPr>
          <w:szCs w:val="18"/>
        </w:rPr>
        <w:t>n</w:t>
      </w:r>
      <w:r w:rsidRPr="00547A81">
        <w:rPr>
          <w:szCs w:val="18"/>
        </w:rPr>
        <w:t>ne</w:t>
      </w:r>
      <w:r w:rsidRPr="00547A81">
        <w:rPr>
          <w:szCs w:val="18"/>
        </w:rPr>
        <w:t>l</w:t>
      </w:r>
      <w:r w:rsidRPr="00547A81">
        <w:rPr>
          <w:szCs w:val="18"/>
        </w:rPr>
        <w:t xml:space="preserve">le, attestée par l’expérience, interdit de poser la question de son fonctionnement et cette double censure </w:t>
      </w:r>
      <w:r w:rsidRPr="00547A81">
        <w:rPr>
          <w:i/>
          <w:iCs/>
          <w:szCs w:val="18"/>
        </w:rPr>
        <w:t xml:space="preserve">a priori </w:t>
      </w:r>
      <w:r w:rsidRPr="00547A81">
        <w:rPr>
          <w:szCs w:val="18"/>
        </w:rPr>
        <w:t>i</w:t>
      </w:r>
      <w:r w:rsidRPr="00547A81">
        <w:rPr>
          <w:szCs w:val="18"/>
        </w:rPr>
        <w:t>n</w:t>
      </w:r>
      <w:r w:rsidRPr="00547A81">
        <w:rPr>
          <w:szCs w:val="18"/>
        </w:rPr>
        <w:t>terdit en définitive de poser la question de son invention, de son mode d’existence ou de ses transform</w:t>
      </w:r>
      <w:r w:rsidRPr="00547A81">
        <w:rPr>
          <w:szCs w:val="18"/>
        </w:rPr>
        <w:t>a</w:t>
      </w:r>
      <w:r w:rsidRPr="00547A81">
        <w:rPr>
          <w:szCs w:val="18"/>
        </w:rPr>
        <w:t>tions.</w:t>
      </w:r>
    </w:p>
    <w:p w14:paraId="143A5096" w14:textId="77777777" w:rsidR="00BE5A28" w:rsidRPr="00547A81" w:rsidRDefault="00BE5A28" w:rsidP="00BE5A28">
      <w:pPr>
        <w:spacing w:before="120" w:after="120"/>
        <w:jc w:val="both"/>
      </w:pPr>
    </w:p>
    <w:p w14:paraId="1C3235BA" w14:textId="77777777" w:rsidR="00BE5A28" w:rsidRPr="00547A81" w:rsidRDefault="00BE5A28" w:rsidP="00BE5A28">
      <w:pPr>
        <w:pStyle w:val="a"/>
      </w:pPr>
      <w:bookmarkStart w:id="91" w:name="Traite_t1_pt_2_chap_VIII_Sec_1_1"/>
      <w:r w:rsidRPr="00547A81">
        <w:t>1. La représentation inst</w:t>
      </w:r>
      <w:r w:rsidRPr="00547A81">
        <w:t>i</w:t>
      </w:r>
      <w:r w:rsidRPr="00547A81">
        <w:t>tuée de l’État</w:t>
      </w:r>
      <w:r>
        <w:br/>
      </w:r>
      <w:r w:rsidRPr="00547A81">
        <w:t>co</w:t>
      </w:r>
      <w:r w:rsidRPr="00547A81">
        <w:t>m</w:t>
      </w:r>
      <w:r w:rsidRPr="00547A81">
        <w:t>me obstacle à l’analyse politique</w:t>
      </w:r>
    </w:p>
    <w:bookmarkEnd w:id="91"/>
    <w:p w14:paraId="4D43F2FE" w14:textId="77777777" w:rsidR="00BE5A28" w:rsidRPr="00547A81" w:rsidRDefault="00BE5A28" w:rsidP="00BE5A28">
      <w:pPr>
        <w:spacing w:before="120" w:after="120"/>
        <w:jc w:val="both"/>
        <w:rPr>
          <w:szCs w:val="18"/>
        </w:rPr>
      </w:pPr>
    </w:p>
    <w:p w14:paraId="42CDCC9F"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6C2FBB23" w14:textId="77777777" w:rsidR="00BE5A28" w:rsidRPr="00547A81" w:rsidRDefault="00BE5A28" w:rsidP="00BE5A28">
      <w:pPr>
        <w:spacing w:before="120" w:after="120"/>
        <w:jc w:val="both"/>
      </w:pPr>
      <w:r w:rsidRPr="00547A81">
        <w:rPr>
          <w:szCs w:val="18"/>
        </w:rPr>
        <w:t>« Les révélations du réel, soulignait Bachelard, sont toujours récu</w:t>
      </w:r>
      <w:r w:rsidRPr="00547A81">
        <w:rPr>
          <w:szCs w:val="18"/>
        </w:rPr>
        <w:t>r</w:t>
      </w:r>
      <w:r w:rsidRPr="00547A81">
        <w:rPr>
          <w:szCs w:val="18"/>
        </w:rPr>
        <w:t>re</w:t>
      </w:r>
      <w:r w:rsidRPr="00547A81">
        <w:rPr>
          <w:szCs w:val="18"/>
        </w:rPr>
        <w:t>n</w:t>
      </w:r>
      <w:r w:rsidRPr="00547A81">
        <w:rPr>
          <w:szCs w:val="18"/>
        </w:rPr>
        <w:t>tes. Le réel n’est jamais ce qu’on pourrait croire, mais toujours ce qu’on aurait dû penser »</w:t>
      </w:r>
      <w:r>
        <w:rPr>
          <w:szCs w:val="18"/>
        </w:rPr>
        <w:t> </w:t>
      </w:r>
      <w:r>
        <w:rPr>
          <w:rStyle w:val="Appelnotedebasdep"/>
          <w:szCs w:val="18"/>
        </w:rPr>
        <w:footnoteReference w:id="233"/>
      </w:r>
      <w:r w:rsidRPr="00547A81">
        <w:rPr>
          <w:szCs w:val="18"/>
        </w:rPr>
        <w:t>. On commencera donc, en incorrigibles bachelardiens, par évaluer l’ampleur des diff</w:t>
      </w:r>
      <w:r w:rsidRPr="00547A81">
        <w:rPr>
          <w:szCs w:val="18"/>
        </w:rPr>
        <w:t>i</w:t>
      </w:r>
      <w:r w:rsidRPr="00547A81">
        <w:rPr>
          <w:szCs w:val="18"/>
        </w:rPr>
        <w:t>cultés nées du double constat qui précède, et selon lequel, en imposant tout à la fois sa sp</w:t>
      </w:r>
      <w:r w:rsidRPr="00547A81">
        <w:rPr>
          <w:szCs w:val="18"/>
        </w:rPr>
        <w:t>é</w:t>
      </w:r>
      <w:r w:rsidRPr="00547A81">
        <w:rPr>
          <w:szCs w:val="18"/>
        </w:rPr>
        <w:t>cificité et sa n</w:t>
      </w:r>
      <w:r w:rsidRPr="00547A81">
        <w:rPr>
          <w:szCs w:val="18"/>
        </w:rPr>
        <w:t>é</w:t>
      </w:r>
      <w:r w:rsidRPr="00547A81">
        <w:rPr>
          <w:szCs w:val="18"/>
        </w:rPr>
        <w:t>cessité, l’ « État » est une catégorie qui fait croire.</w:t>
      </w:r>
      <w:r>
        <w:rPr>
          <w:szCs w:val="18"/>
        </w:rPr>
        <w:t xml:space="preserve"> </w:t>
      </w:r>
      <w:r w:rsidRPr="00547A81">
        <w:rPr>
          <w:szCs w:val="14"/>
        </w:rPr>
        <w:t>[473]</w:t>
      </w:r>
      <w:r>
        <w:rPr>
          <w:szCs w:val="14"/>
        </w:rPr>
        <w:t xml:space="preserve"> </w:t>
      </w:r>
      <w:r w:rsidRPr="00547A81">
        <w:rPr>
          <w:szCs w:val="18"/>
        </w:rPr>
        <w:t>On se contentera, à titre d’exercice critique, de développer que</w:t>
      </w:r>
      <w:r w:rsidRPr="00547A81">
        <w:rPr>
          <w:szCs w:val="18"/>
        </w:rPr>
        <w:t>l</w:t>
      </w:r>
      <w:r w:rsidRPr="00547A81">
        <w:rPr>
          <w:szCs w:val="18"/>
        </w:rPr>
        <w:t>ques-unes des implications logiques de cette pensée automatique : ce</w:t>
      </w:r>
      <w:r w:rsidRPr="00547A81">
        <w:rPr>
          <w:szCs w:val="18"/>
        </w:rPr>
        <w:t>l</w:t>
      </w:r>
      <w:r w:rsidRPr="00547A81">
        <w:rPr>
          <w:szCs w:val="18"/>
        </w:rPr>
        <w:t>les-ci suffiront, confrontées à quelques faits suggestifs qui les contr</w:t>
      </w:r>
      <w:r w:rsidRPr="00547A81">
        <w:rPr>
          <w:szCs w:val="18"/>
        </w:rPr>
        <w:t>e</w:t>
      </w:r>
      <w:r w:rsidRPr="00547A81">
        <w:rPr>
          <w:szCs w:val="18"/>
        </w:rPr>
        <w:t>disent, à montrer le caractère inadéquat de la représentation instituée de l’État du point de vue de l’explication polit</w:t>
      </w:r>
      <w:r w:rsidRPr="00547A81">
        <w:rPr>
          <w:szCs w:val="18"/>
        </w:rPr>
        <w:t>i</w:t>
      </w:r>
      <w:r w:rsidRPr="00547A81">
        <w:rPr>
          <w:szCs w:val="18"/>
        </w:rPr>
        <w:t>que.</w:t>
      </w:r>
    </w:p>
    <w:p w14:paraId="7E2B2393" w14:textId="77777777" w:rsidR="00BE5A28" w:rsidRPr="00547A81" w:rsidRDefault="00BE5A28" w:rsidP="00BE5A28">
      <w:pPr>
        <w:spacing w:before="120" w:after="120"/>
        <w:jc w:val="both"/>
      </w:pPr>
      <w:r w:rsidRPr="00547A81">
        <w:rPr>
          <w:i/>
          <w:iCs/>
          <w:szCs w:val="18"/>
        </w:rPr>
        <w:t xml:space="preserve">L’identité </w:t>
      </w:r>
      <w:r w:rsidRPr="00547A81">
        <w:rPr>
          <w:szCs w:val="18"/>
        </w:rPr>
        <w:t>que présuppose le terme d’État est la première et la plus immédiate difficulté. Quoi de commun entre l’État à Sparte ou à Ath</w:t>
      </w:r>
      <w:r w:rsidRPr="00547A81">
        <w:rPr>
          <w:szCs w:val="18"/>
        </w:rPr>
        <w:t>è</w:t>
      </w:r>
      <w:r w:rsidRPr="00547A81">
        <w:rPr>
          <w:szCs w:val="18"/>
        </w:rPr>
        <w:t xml:space="preserve">nes, l’État romain au </w:t>
      </w:r>
      <w:r w:rsidRPr="00547A81">
        <w:rPr>
          <w:smallCaps/>
          <w:szCs w:val="18"/>
        </w:rPr>
        <w:t>ii</w:t>
      </w:r>
      <w:r w:rsidRPr="00547A81">
        <w:rPr>
          <w:szCs w:val="18"/>
          <w:vertAlign w:val="superscript"/>
        </w:rPr>
        <w:t>e</w:t>
      </w:r>
      <w:r w:rsidRPr="00547A81">
        <w:rPr>
          <w:szCs w:val="18"/>
        </w:rPr>
        <w:t xml:space="preserve"> siècle avant Jésus-Christ, l’État à l’époque de Charl</w:t>
      </w:r>
      <w:r w:rsidRPr="00547A81">
        <w:rPr>
          <w:szCs w:val="18"/>
        </w:rPr>
        <w:t>e</w:t>
      </w:r>
      <w:r w:rsidRPr="00547A81">
        <w:rPr>
          <w:szCs w:val="18"/>
        </w:rPr>
        <w:t>magne et l’État du Grand Siècle ? Rien ou presque. Mentalités, croyances, formes d’organisation, territoires soumis, inst</w:t>
      </w:r>
      <w:r w:rsidRPr="00547A81">
        <w:rPr>
          <w:szCs w:val="18"/>
        </w:rPr>
        <w:t>i</w:t>
      </w:r>
      <w:r w:rsidRPr="00547A81">
        <w:rPr>
          <w:szCs w:val="18"/>
        </w:rPr>
        <w:t>tutions, tout est différent. L’exemple, il est vrai, peut se</w:t>
      </w:r>
      <w:r w:rsidRPr="00547A81">
        <w:rPr>
          <w:szCs w:val="18"/>
        </w:rPr>
        <w:t>m</w:t>
      </w:r>
      <w:r w:rsidRPr="00547A81">
        <w:rPr>
          <w:szCs w:val="18"/>
        </w:rPr>
        <w:t>bler trop évidemment choisi pour les besoins de la démon</w:t>
      </w:r>
      <w:r w:rsidRPr="00547A81">
        <w:rPr>
          <w:szCs w:val="18"/>
        </w:rPr>
        <w:t>s</w:t>
      </w:r>
      <w:r w:rsidRPr="00547A81">
        <w:rPr>
          <w:szCs w:val="18"/>
        </w:rPr>
        <w:t>tration. La tradition, en nous habituant à parler des « cités » grecques, de la « République » romaine, de l’ « Empire » carolingien et de la « monarchie » abs</w:t>
      </w:r>
      <w:r w:rsidRPr="00547A81">
        <w:rPr>
          <w:szCs w:val="18"/>
        </w:rPr>
        <w:t>o</w:t>
      </w:r>
      <w:r w:rsidRPr="00547A81">
        <w:rPr>
          <w:szCs w:val="18"/>
        </w:rPr>
        <w:t>lue, ne suffit-elle pas, en l’espèce, à prévenir toute confusion ? Pas enti</w:t>
      </w:r>
      <w:r w:rsidRPr="00547A81">
        <w:rPr>
          <w:szCs w:val="18"/>
        </w:rPr>
        <w:t>è</w:t>
      </w:r>
      <w:r w:rsidRPr="00547A81">
        <w:rPr>
          <w:szCs w:val="18"/>
        </w:rPr>
        <w:t>rement, puisqu’en faisant immédiatement voir l’hétérogénéité des d</w:t>
      </w:r>
      <w:r w:rsidRPr="00547A81">
        <w:rPr>
          <w:szCs w:val="18"/>
        </w:rPr>
        <w:t>i</w:t>
      </w:r>
      <w:r w:rsidRPr="00547A81">
        <w:rPr>
          <w:szCs w:val="18"/>
        </w:rPr>
        <w:t>mensions d’un terme chargé d’histoire – référence à la taille du gro</w:t>
      </w:r>
      <w:r w:rsidRPr="00547A81">
        <w:rPr>
          <w:szCs w:val="18"/>
        </w:rPr>
        <w:t>u</w:t>
      </w:r>
      <w:r w:rsidRPr="00547A81">
        <w:rPr>
          <w:szCs w:val="18"/>
        </w:rPr>
        <w:t>pe politique considéré, à la forme du régime telle qu’elle s’est imp</w:t>
      </w:r>
      <w:r w:rsidRPr="00547A81">
        <w:rPr>
          <w:szCs w:val="18"/>
        </w:rPr>
        <w:t>o</w:t>
      </w:r>
      <w:r w:rsidRPr="00547A81">
        <w:rPr>
          <w:szCs w:val="18"/>
        </w:rPr>
        <w:t>sée ou à la signification qu’il a fini par revêtir –, l’usage ne fait que souligner le registre des malentendus sur lequel la notion d’État fon</w:t>
      </w:r>
      <w:r w:rsidRPr="00547A81">
        <w:rPr>
          <w:szCs w:val="18"/>
        </w:rPr>
        <w:t>c</w:t>
      </w:r>
      <w:r w:rsidRPr="00547A81">
        <w:rPr>
          <w:szCs w:val="18"/>
        </w:rPr>
        <w:t>tionne. Neutralisons les différences de régimes ; mettons entre pare</w:t>
      </w:r>
      <w:r w:rsidRPr="00547A81">
        <w:rPr>
          <w:szCs w:val="18"/>
        </w:rPr>
        <w:t>n</w:t>
      </w:r>
      <w:r w:rsidRPr="00547A81">
        <w:rPr>
          <w:szCs w:val="18"/>
        </w:rPr>
        <w:t>thèses les figures et les emblèmes sous lesquels ceux-ci se reconnai</w:t>
      </w:r>
      <w:r w:rsidRPr="00547A81">
        <w:rPr>
          <w:szCs w:val="18"/>
        </w:rPr>
        <w:t>s</w:t>
      </w:r>
      <w:r w:rsidRPr="00547A81">
        <w:rPr>
          <w:szCs w:val="18"/>
        </w:rPr>
        <w:t>sent ; la difficulté initiale subsi</w:t>
      </w:r>
      <w:r w:rsidRPr="00547A81">
        <w:rPr>
          <w:szCs w:val="18"/>
        </w:rPr>
        <w:t>s</w:t>
      </w:r>
      <w:r w:rsidRPr="00547A81">
        <w:rPr>
          <w:szCs w:val="18"/>
        </w:rPr>
        <w:t>te. Quoi de commun, en effet, hormis une vague réputation de force, entre l’État français, sous Louis XIV, sous Bonaparte et sous Charles de Gaulle ? L’histoire des instit</w:t>
      </w:r>
      <w:r w:rsidRPr="00547A81">
        <w:rPr>
          <w:szCs w:val="18"/>
        </w:rPr>
        <w:t>u</w:t>
      </w:r>
      <w:r w:rsidRPr="00547A81">
        <w:rPr>
          <w:szCs w:val="18"/>
        </w:rPr>
        <w:t>tions, hors un lent mouvement de centralisation, ne fait pas vraiment ape</w:t>
      </w:r>
      <w:r w:rsidRPr="00547A81">
        <w:rPr>
          <w:szCs w:val="18"/>
        </w:rPr>
        <w:t>r</w:t>
      </w:r>
      <w:r w:rsidRPr="00547A81">
        <w:rPr>
          <w:szCs w:val="18"/>
        </w:rPr>
        <w:t>cevoir de permanences. La Révol</w:t>
      </w:r>
      <w:r w:rsidRPr="00547A81">
        <w:rPr>
          <w:szCs w:val="18"/>
        </w:rPr>
        <w:t>u</w:t>
      </w:r>
      <w:r w:rsidRPr="00547A81">
        <w:rPr>
          <w:szCs w:val="18"/>
        </w:rPr>
        <w:t xml:space="preserve">tion d’abord, les guerres du </w:t>
      </w:r>
      <w:r w:rsidRPr="00547A81">
        <w:rPr>
          <w:smallCaps/>
          <w:szCs w:val="18"/>
        </w:rPr>
        <w:t>xx</w:t>
      </w:r>
      <w:r w:rsidRPr="00547A81">
        <w:rPr>
          <w:szCs w:val="18"/>
          <w:vertAlign w:val="superscript"/>
        </w:rPr>
        <w:t>e</w:t>
      </w:r>
      <w:r w:rsidRPr="00547A81">
        <w:rPr>
          <w:szCs w:val="18"/>
        </w:rPr>
        <w:t xml:space="preserve"> siècle ensuite ont bouleversé les idéaux colle</w:t>
      </w:r>
      <w:r w:rsidRPr="00547A81">
        <w:rPr>
          <w:szCs w:val="18"/>
        </w:rPr>
        <w:t>c</w:t>
      </w:r>
      <w:r w:rsidRPr="00547A81">
        <w:rPr>
          <w:szCs w:val="18"/>
        </w:rPr>
        <w:t>tifs. La succession des constitutions a</w:t>
      </w:r>
      <w:r w:rsidRPr="00547A81">
        <w:rPr>
          <w:szCs w:val="18"/>
        </w:rPr>
        <w:t>t</w:t>
      </w:r>
      <w:r w:rsidRPr="00547A81">
        <w:rPr>
          <w:szCs w:val="18"/>
        </w:rPr>
        <w:t>teste l’ampleur des variations de l’équilibre institué entre « les po</w:t>
      </w:r>
      <w:r w:rsidRPr="00547A81">
        <w:rPr>
          <w:szCs w:val="18"/>
        </w:rPr>
        <w:t>u</w:t>
      </w:r>
      <w:r w:rsidRPr="00547A81">
        <w:rPr>
          <w:szCs w:val="18"/>
        </w:rPr>
        <w:t>voirs ». Et il est peu de dire qu’entre 1680 et 1860, comme entre 1850 et 1980, les compétences de l’État ont changé et que son domaine d’intervention s’est accru. Ce qui est m</w:t>
      </w:r>
      <w:r w:rsidRPr="00547A81">
        <w:rPr>
          <w:szCs w:val="18"/>
        </w:rPr>
        <w:t>a</w:t>
      </w:r>
      <w:r w:rsidRPr="00547A81">
        <w:rPr>
          <w:szCs w:val="18"/>
        </w:rPr>
        <w:t>nifeste en longue période deme</w:t>
      </w:r>
      <w:r w:rsidRPr="00547A81">
        <w:rPr>
          <w:szCs w:val="18"/>
        </w:rPr>
        <w:t>u</w:t>
      </w:r>
      <w:r w:rsidRPr="00547A81">
        <w:rPr>
          <w:szCs w:val="18"/>
        </w:rPr>
        <w:t>re vrai à moyenne portée. Quoi de commun maintenant entre l’État sous la IV</w:t>
      </w:r>
      <w:r w:rsidRPr="00547A81">
        <w:rPr>
          <w:szCs w:val="18"/>
          <w:vertAlign w:val="superscript"/>
        </w:rPr>
        <w:t>e</w:t>
      </w:r>
      <w:r w:rsidRPr="00547A81">
        <w:rPr>
          <w:szCs w:val="18"/>
        </w:rPr>
        <w:t xml:space="preserve"> République et l’État contemp</w:t>
      </w:r>
      <w:r w:rsidRPr="00547A81">
        <w:rPr>
          <w:szCs w:val="18"/>
        </w:rPr>
        <w:t>o</w:t>
      </w:r>
      <w:r w:rsidRPr="00547A81">
        <w:rPr>
          <w:szCs w:val="18"/>
        </w:rPr>
        <w:t>rain ? Moins de choses qu’on pourrait, à première vue, le pe</w:t>
      </w:r>
      <w:r w:rsidRPr="00547A81">
        <w:rPr>
          <w:szCs w:val="18"/>
        </w:rPr>
        <w:t>n</w:t>
      </w:r>
      <w:r w:rsidRPr="00547A81">
        <w:rPr>
          <w:szCs w:val="18"/>
        </w:rPr>
        <w:t>ser ; le nombre des fonctionnaires</w:t>
      </w:r>
      <w:r>
        <w:rPr>
          <w:szCs w:val="18"/>
        </w:rPr>
        <w:t> </w:t>
      </w:r>
      <w:r>
        <w:rPr>
          <w:rStyle w:val="Appelnotedebasdep"/>
          <w:szCs w:val="18"/>
        </w:rPr>
        <w:footnoteReference w:id="234"/>
      </w:r>
      <w:r w:rsidRPr="00547A81">
        <w:rPr>
          <w:szCs w:val="18"/>
        </w:rPr>
        <w:t xml:space="preserve"> s’est mu</w:t>
      </w:r>
      <w:r w:rsidRPr="00547A81">
        <w:rPr>
          <w:szCs w:val="18"/>
        </w:rPr>
        <w:t>l</w:t>
      </w:r>
      <w:r w:rsidRPr="00547A81">
        <w:rPr>
          <w:szCs w:val="18"/>
        </w:rPr>
        <w:t>tiplié, les techniques d’intervention se sont diversifiées, et il ne manque pas de t</w:t>
      </w:r>
      <w:r w:rsidRPr="00547A81">
        <w:rPr>
          <w:szCs w:val="18"/>
        </w:rPr>
        <w:t>é</w:t>
      </w:r>
      <w:r w:rsidRPr="00547A81">
        <w:rPr>
          <w:szCs w:val="18"/>
        </w:rPr>
        <w:t>moins pour affirmer que l’efficacité de l’action étatique s’est accrue. La di</w:t>
      </w:r>
      <w:r w:rsidRPr="00547A81">
        <w:rPr>
          <w:szCs w:val="18"/>
        </w:rPr>
        <w:t>f</w:t>
      </w:r>
      <w:r w:rsidRPr="00547A81">
        <w:rPr>
          <w:szCs w:val="18"/>
        </w:rPr>
        <w:t>ficulté évoquée, au demeurant, n’est pas seulement histor</w:t>
      </w:r>
      <w:r w:rsidRPr="00547A81">
        <w:rPr>
          <w:szCs w:val="18"/>
        </w:rPr>
        <w:t>i</w:t>
      </w:r>
      <w:r w:rsidRPr="00547A81">
        <w:rPr>
          <w:szCs w:val="18"/>
        </w:rPr>
        <w:t>que ; elle est aussi géographique. Comment, sauf éminentes et évidentes considér</w:t>
      </w:r>
      <w:r w:rsidRPr="00547A81">
        <w:rPr>
          <w:szCs w:val="18"/>
        </w:rPr>
        <w:t>a</w:t>
      </w:r>
      <w:r w:rsidRPr="00547A81">
        <w:rPr>
          <w:szCs w:val="18"/>
        </w:rPr>
        <w:t>tions diplomatiques, a</w:t>
      </w:r>
      <w:r w:rsidRPr="00547A81">
        <w:rPr>
          <w:szCs w:val="18"/>
        </w:rPr>
        <w:t>d</w:t>
      </w:r>
      <w:r w:rsidRPr="00547A81">
        <w:rPr>
          <w:szCs w:val="18"/>
        </w:rPr>
        <w:t xml:space="preserve">mettre </w:t>
      </w:r>
      <w:r w:rsidRPr="00547A81">
        <w:rPr>
          <w:i/>
          <w:iCs/>
          <w:szCs w:val="18"/>
        </w:rPr>
        <w:t xml:space="preserve">a priori </w:t>
      </w:r>
      <w:r w:rsidRPr="00547A81">
        <w:rPr>
          <w:szCs w:val="18"/>
        </w:rPr>
        <w:t>que l’État aux Seychelles a quelque chose à voir avec l’État en Union soviétique ? La taille de leur ressort respectif, la dimension des popul</w:t>
      </w:r>
      <w:r w:rsidRPr="00547A81">
        <w:rPr>
          <w:szCs w:val="18"/>
        </w:rPr>
        <w:t>a</w:t>
      </w:r>
      <w:r w:rsidRPr="00547A81">
        <w:rPr>
          <w:szCs w:val="18"/>
        </w:rPr>
        <w:t>tions assujetties, le nombre des agents composant leur appareil sont sans commune mes</w:t>
      </w:r>
      <w:r w:rsidRPr="00547A81">
        <w:rPr>
          <w:szCs w:val="18"/>
        </w:rPr>
        <w:t>u</w:t>
      </w:r>
      <w:r w:rsidRPr="00547A81">
        <w:rPr>
          <w:szCs w:val="18"/>
        </w:rPr>
        <w:t>re. Encore ne s’agit-il que de propriétés purement faciales. Ce serait être naïf que de croire l’État libanais homologue, sous que</w:t>
      </w:r>
      <w:r w:rsidRPr="00547A81">
        <w:rPr>
          <w:szCs w:val="18"/>
        </w:rPr>
        <w:t>l</w:t>
      </w:r>
      <w:r w:rsidRPr="00547A81">
        <w:rPr>
          <w:szCs w:val="18"/>
        </w:rPr>
        <w:t>que rapport</w:t>
      </w:r>
      <w:r>
        <w:rPr>
          <w:szCs w:val="18"/>
        </w:rPr>
        <w:t xml:space="preserve"> </w:t>
      </w:r>
      <w:r w:rsidRPr="00547A81">
        <w:rPr>
          <w:rFonts w:cs="Arial"/>
        </w:rPr>
        <w:t>[474]</w:t>
      </w:r>
      <w:r>
        <w:rPr>
          <w:rFonts w:cs="Arial"/>
        </w:rPr>
        <w:t xml:space="preserve"> </w:t>
      </w:r>
      <w:r w:rsidRPr="00547A81">
        <w:rPr>
          <w:szCs w:val="18"/>
        </w:rPr>
        <w:t>que ce soit, à l’État suédois. Comment imaginer di</w:t>
      </w:r>
      <w:r w:rsidRPr="00547A81">
        <w:rPr>
          <w:szCs w:val="18"/>
        </w:rPr>
        <w:t>s</w:t>
      </w:r>
      <w:r w:rsidRPr="00547A81">
        <w:rPr>
          <w:szCs w:val="18"/>
        </w:rPr>
        <w:t>tance plus grande qu’entre une confrontation armée opposant plusieurs comm</w:t>
      </w:r>
      <w:r w:rsidRPr="00547A81">
        <w:rPr>
          <w:szCs w:val="18"/>
        </w:rPr>
        <w:t>u</w:t>
      </w:r>
      <w:r w:rsidRPr="00547A81">
        <w:rPr>
          <w:szCs w:val="18"/>
        </w:rPr>
        <w:t>nautés ne reconnaissant d’autre autorité que leurs porte-parole respe</w:t>
      </w:r>
      <w:r w:rsidRPr="00547A81">
        <w:rPr>
          <w:szCs w:val="18"/>
        </w:rPr>
        <w:t>c</w:t>
      </w:r>
      <w:r w:rsidRPr="00547A81">
        <w:rPr>
          <w:szCs w:val="18"/>
        </w:rPr>
        <w:t>tifs et la coexistence bon e</w:t>
      </w:r>
      <w:r w:rsidRPr="00547A81">
        <w:rPr>
          <w:szCs w:val="18"/>
        </w:rPr>
        <w:t>n</w:t>
      </w:r>
      <w:r w:rsidRPr="00547A81">
        <w:rPr>
          <w:szCs w:val="18"/>
        </w:rPr>
        <w:t>fant d’individus de culture, de langue et de religion homog</w:t>
      </w:r>
      <w:r w:rsidRPr="00547A81">
        <w:rPr>
          <w:szCs w:val="18"/>
        </w:rPr>
        <w:t>è</w:t>
      </w:r>
      <w:r w:rsidRPr="00547A81">
        <w:rPr>
          <w:szCs w:val="18"/>
        </w:rPr>
        <w:t>nes dont la prospérité paraît garantir la tranquillité ? Il semblerait plus pertinent de rapprocher le L</w:t>
      </w:r>
      <w:r w:rsidRPr="00547A81">
        <w:rPr>
          <w:szCs w:val="18"/>
        </w:rPr>
        <w:t>i</w:t>
      </w:r>
      <w:r w:rsidRPr="00547A81">
        <w:rPr>
          <w:szCs w:val="18"/>
        </w:rPr>
        <w:t>ban et le Tchad, tous deux aux prises avec une forme de guerre civile. Mais l’assimilation encore serait hâtive. La Suisse du Levant s’est connue nation avant que de s’entre-déchirer quand le Tchad n’a jamais été qu’un agglomérat de peuples que, du nord au sud, tout oppose. Même dans le cas d’« unités » que tout paraît rapprocher, les différences demeurent i</w:t>
      </w:r>
      <w:r w:rsidRPr="00547A81">
        <w:rPr>
          <w:szCs w:val="18"/>
        </w:rPr>
        <w:t>n</w:t>
      </w:r>
      <w:r w:rsidRPr="00547A81">
        <w:rPr>
          <w:szCs w:val="18"/>
        </w:rPr>
        <w:t>nombrables. Sans même évoquer les « étapes » et les « rythmes » di</w:t>
      </w:r>
      <w:r w:rsidRPr="00547A81">
        <w:rPr>
          <w:szCs w:val="18"/>
        </w:rPr>
        <w:t>f</w:t>
      </w:r>
      <w:r w:rsidRPr="00547A81">
        <w:rPr>
          <w:szCs w:val="18"/>
        </w:rPr>
        <w:t>férents de deux con</w:t>
      </w:r>
      <w:r w:rsidRPr="00547A81">
        <w:rPr>
          <w:szCs w:val="18"/>
        </w:rPr>
        <w:t>s</w:t>
      </w:r>
      <w:r w:rsidRPr="00547A81">
        <w:rPr>
          <w:szCs w:val="18"/>
        </w:rPr>
        <w:t>tructions nationales, l’Italie, à l’opposé de la France, n’a ainsi jamais vu s’édifier de « centre dominant ». Comment imaginer, de ce fait, que la « régionalisation », comme forme d’organisation de l’État, y revête le même sens et y joue les mêmes fonctions que chez sa voisine transalpine ? L’usage contrôlé de la c</w:t>
      </w:r>
      <w:r w:rsidRPr="00547A81">
        <w:rPr>
          <w:szCs w:val="18"/>
        </w:rPr>
        <w:t>a</w:t>
      </w:r>
      <w:r w:rsidRPr="00547A81">
        <w:rPr>
          <w:szCs w:val="18"/>
        </w:rPr>
        <w:t>tég</w:t>
      </w:r>
      <w:r w:rsidRPr="00547A81">
        <w:rPr>
          <w:szCs w:val="18"/>
        </w:rPr>
        <w:t>o</w:t>
      </w:r>
      <w:r w:rsidRPr="00547A81">
        <w:rPr>
          <w:szCs w:val="18"/>
        </w:rPr>
        <w:t xml:space="preserve">rie d’État conduit donc à se demander si celle-ci est autre chose qu’une </w:t>
      </w:r>
      <w:r w:rsidRPr="00547A81">
        <w:rPr>
          <w:i/>
          <w:iCs/>
          <w:szCs w:val="18"/>
        </w:rPr>
        <w:t xml:space="preserve">forme vide </w:t>
      </w:r>
      <w:r w:rsidRPr="00547A81">
        <w:rPr>
          <w:szCs w:val="18"/>
        </w:rPr>
        <w:t>et le plus petit commun dénominateur qu’elle po</w:t>
      </w:r>
      <w:r w:rsidRPr="00547A81">
        <w:rPr>
          <w:szCs w:val="18"/>
        </w:rPr>
        <w:t>s</w:t>
      </w:r>
      <w:r w:rsidRPr="00547A81">
        <w:rPr>
          <w:szCs w:val="18"/>
        </w:rPr>
        <w:t>tule entre phénomènes hétérogènes (par exemple l’existence d’un « appareil » de décision collective, d’un système d’échanges entre un centre et ses périphéries, voire d’un corps d’organes ou d’agents sp</w:t>
      </w:r>
      <w:r w:rsidRPr="00547A81">
        <w:rPr>
          <w:szCs w:val="18"/>
        </w:rPr>
        <w:t>é</w:t>
      </w:r>
      <w:r w:rsidRPr="00547A81">
        <w:rPr>
          <w:szCs w:val="18"/>
        </w:rPr>
        <w:t xml:space="preserve">cialisés) beaucoup plus qu’un </w:t>
      </w:r>
      <w:r w:rsidRPr="00547A81">
        <w:rPr>
          <w:i/>
          <w:iCs/>
          <w:szCs w:val="18"/>
        </w:rPr>
        <w:t>artefact</w:t>
      </w:r>
      <w:r>
        <w:rPr>
          <w:iCs/>
          <w:szCs w:val="18"/>
        </w:rPr>
        <w:t> </w:t>
      </w:r>
      <w:r>
        <w:rPr>
          <w:rStyle w:val="Appelnotedebasdep"/>
          <w:iCs/>
          <w:szCs w:val="18"/>
        </w:rPr>
        <w:footnoteReference w:id="235"/>
      </w:r>
      <w:r w:rsidRPr="00547A81">
        <w:rPr>
          <w:i/>
          <w:iCs/>
          <w:szCs w:val="18"/>
        </w:rPr>
        <w:t xml:space="preserve">. </w:t>
      </w:r>
      <w:r w:rsidRPr="00547A81">
        <w:rPr>
          <w:szCs w:val="18"/>
        </w:rPr>
        <w:t>En inv</w:t>
      </w:r>
      <w:r w:rsidRPr="00547A81">
        <w:rPr>
          <w:szCs w:val="18"/>
        </w:rPr>
        <w:t>i</w:t>
      </w:r>
      <w:r w:rsidRPr="00547A81">
        <w:rPr>
          <w:szCs w:val="18"/>
        </w:rPr>
        <w:t>tant à « rechercher, derrière le substantif, la substance »</w:t>
      </w:r>
      <w:r>
        <w:rPr>
          <w:szCs w:val="18"/>
        </w:rPr>
        <w:t> </w:t>
      </w:r>
      <w:r>
        <w:rPr>
          <w:rStyle w:val="Appelnotedebasdep"/>
          <w:szCs w:val="18"/>
        </w:rPr>
        <w:footnoteReference w:id="236"/>
      </w:r>
      <w:r w:rsidRPr="00547A81">
        <w:rPr>
          <w:szCs w:val="18"/>
        </w:rPr>
        <w:t>, en établissant, avant toute i</w:t>
      </w:r>
      <w:r w:rsidRPr="00547A81">
        <w:rPr>
          <w:szCs w:val="18"/>
        </w:rPr>
        <w:t>n</w:t>
      </w:r>
      <w:r w:rsidRPr="00547A81">
        <w:rPr>
          <w:szCs w:val="18"/>
        </w:rPr>
        <w:t>vestigation, une sorte d’équivalence universelle entre situations diff</w:t>
      </w:r>
      <w:r w:rsidRPr="00547A81">
        <w:rPr>
          <w:szCs w:val="18"/>
        </w:rPr>
        <w:t>é</w:t>
      </w:r>
      <w:r w:rsidRPr="00547A81">
        <w:rPr>
          <w:szCs w:val="18"/>
        </w:rPr>
        <w:t>rentes sous de nombreux aspects</w:t>
      </w:r>
      <w:r>
        <w:rPr>
          <w:szCs w:val="18"/>
        </w:rPr>
        <w:t> </w:t>
      </w:r>
      <w:r>
        <w:rPr>
          <w:rStyle w:val="Appelnotedebasdep"/>
          <w:szCs w:val="18"/>
        </w:rPr>
        <w:footnoteReference w:id="237"/>
      </w:r>
      <w:r w:rsidRPr="00547A81">
        <w:rPr>
          <w:szCs w:val="18"/>
        </w:rPr>
        <w:t>, en préj</w:t>
      </w:r>
      <w:r w:rsidRPr="00547A81">
        <w:rPr>
          <w:szCs w:val="18"/>
        </w:rPr>
        <w:t>u</w:t>
      </w:r>
      <w:r w:rsidRPr="00547A81">
        <w:rPr>
          <w:szCs w:val="18"/>
        </w:rPr>
        <w:t>geant du même coup une comparabilité immédiate entre o</w:t>
      </w:r>
      <w:r w:rsidRPr="00547A81">
        <w:rPr>
          <w:szCs w:val="18"/>
        </w:rPr>
        <w:t>b</w:t>
      </w:r>
      <w:r w:rsidRPr="00547A81">
        <w:rPr>
          <w:szCs w:val="18"/>
        </w:rPr>
        <w:t>jets appréhendés à partir de leurs cara</w:t>
      </w:r>
      <w:r w:rsidRPr="00547A81">
        <w:rPr>
          <w:szCs w:val="18"/>
        </w:rPr>
        <w:t>c</w:t>
      </w:r>
      <w:r w:rsidRPr="00547A81">
        <w:rPr>
          <w:szCs w:val="18"/>
        </w:rPr>
        <w:t>tères apparents</w:t>
      </w:r>
      <w:r>
        <w:rPr>
          <w:szCs w:val="18"/>
        </w:rPr>
        <w:t> </w:t>
      </w:r>
      <w:r>
        <w:rPr>
          <w:rStyle w:val="Appelnotedebasdep"/>
          <w:szCs w:val="18"/>
        </w:rPr>
        <w:footnoteReference w:id="238"/>
      </w:r>
      <w:r w:rsidRPr="00547A81">
        <w:rPr>
          <w:szCs w:val="18"/>
        </w:rPr>
        <w:t xml:space="preserve"> et en transformant, pour finir, l’État en « variable » discrète susceptible de croître de façon cont</w:t>
      </w:r>
      <w:r w:rsidRPr="00547A81">
        <w:rPr>
          <w:szCs w:val="18"/>
        </w:rPr>
        <w:t>i</w:t>
      </w:r>
      <w:r w:rsidRPr="00547A81">
        <w:rPr>
          <w:szCs w:val="18"/>
        </w:rPr>
        <w:t>nue</w:t>
      </w:r>
      <w:r>
        <w:rPr>
          <w:szCs w:val="18"/>
        </w:rPr>
        <w:t> </w:t>
      </w:r>
      <w:r>
        <w:rPr>
          <w:rStyle w:val="Appelnotedebasdep"/>
          <w:szCs w:val="18"/>
        </w:rPr>
        <w:footnoteReference w:id="239"/>
      </w:r>
      <w:r w:rsidRPr="00547A81">
        <w:rPr>
          <w:szCs w:val="18"/>
        </w:rPr>
        <w:t>, elle propose toute une série de réponses avant toute velléité d’enquête. E</w:t>
      </w:r>
      <w:r w:rsidRPr="00547A81">
        <w:rPr>
          <w:szCs w:val="18"/>
        </w:rPr>
        <w:t>l</w:t>
      </w:r>
      <w:r w:rsidRPr="00547A81">
        <w:rPr>
          <w:szCs w:val="18"/>
        </w:rPr>
        <w:t>le d</w:t>
      </w:r>
      <w:r w:rsidRPr="00547A81">
        <w:rPr>
          <w:szCs w:val="18"/>
        </w:rPr>
        <w:t>é</w:t>
      </w:r>
      <w:r w:rsidRPr="00547A81">
        <w:rPr>
          <w:szCs w:val="18"/>
        </w:rPr>
        <w:t>courage ainsi l’investigation, c’est-à-dire aussi bien l’attention</w:t>
      </w:r>
      <w:r>
        <w:rPr>
          <w:szCs w:val="18"/>
        </w:rPr>
        <w:t xml:space="preserve"> </w:t>
      </w:r>
      <w:r w:rsidRPr="00547A81">
        <w:rPr>
          <w:szCs w:val="14"/>
        </w:rPr>
        <w:t>[475]</w:t>
      </w:r>
      <w:r>
        <w:rPr>
          <w:szCs w:val="14"/>
        </w:rPr>
        <w:t xml:space="preserve"> </w:t>
      </w:r>
      <w:r w:rsidRPr="00547A81">
        <w:rPr>
          <w:szCs w:val="18"/>
        </w:rPr>
        <w:t>aux différences et à leur signification, que l’interrogation sur les origines et les transformations spécifiques qui pourraient être au pri</w:t>
      </w:r>
      <w:r w:rsidRPr="00547A81">
        <w:rPr>
          <w:szCs w:val="18"/>
        </w:rPr>
        <w:t>n</w:t>
      </w:r>
      <w:r w:rsidRPr="00547A81">
        <w:rPr>
          <w:szCs w:val="18"/>
        </w:rPr>
        <w:t>cipe de ces écarts.</w:t>
      </w:r>
    </w:p>
    <w:p w14:paraId="5800B3F7" w14:textId="77777777" w:rsidR="00BE5A28" w:rsidRPr="00547A81" w:rsidRDefault="00BE5A28" w:rsidP="00BE5A28">
      <w:pPr>
        <w:spacing w:before="120" w:after="120"/>
        <w:jc w:val="both"/>
      </w:pPr>
      <w:r w:rsidRPr="00547A81">
        <w:rPr>
          <w:iCs/>
          <w:szCs w:val="18"/>
        </w:rPr>
        <w:t>L’</w:t>
      </w:r>
      <w:r w:rsidRPr="00547A81">
        <w:rPr>
          <w:i/>
          <w:iCs/>
          <w:szCs w:val="18"/>
        </w:rPr>
        <w:t xml:space="preserve">isolement </w:t>
      </w:r>
      <w:r w:rsidRPr="00547A81">
        <w:rPr>
          <w:szCs w:val="18"/>
        </w:rPr>
        <w:t>de l’État, impliqué par la distinction imm</w:t>
      </w:r>
      <w:r w:rsidRPr="00547A81">
        <w:rPr>
          <w:szCs w:val="18"/>
        </w:rPr>
        <w:t>é</w:t>
      </w:r>
      <w:r w:rsidRPr="00547A81">
        <w:rPr>
          <w:szCs w:val="18"/>
        </w:rPr>
        <w:t>diate entre l’État et la société, est à l’origine d’une seconde catégorie de diff</w:t>
      </w:r>
      <w:r w:rsidRPr="00547A81">
        <w:rPr>
          <w:szCs w:val="18"/>
        </w:rPr>
        <w:t>i</w:t>
      </w:r>
      <w:r w:rsidRPr="00547A81">
        <w:rPr>
          <w:szCs w:val="18"/>
        </w:rPr>
        <w:t>cultés. Car l’État, après tout, est fait d’hommes, tout comme la « société civile » à laquelle d’emblée cependant cette distinction l’oppose. On dira sans doute que, hab</w:t>
      </w:r>
      <w:r w:rsidRPr="00547A81">
        <w:rPr>
          <w:szCs w:val="18"/>
        </w:rPr>
        <w:t>i</w:t>
      </w:r>
      <w:r w:rsidRPr="00547A81">
        <w:rPr>
          <w:szCs w:val="18"/>
        </w:rPr>
        <w:t>lités à exercer des fonctions d’autorité, ces hommes sont en situation particuli</w:t>
      </w:r>
      <w:r w:rsidRPr="00547A81">
        <w:rPr>
          <w:szCs w:val="18"/>
        </w:rPr>
        <w:t>è</w:t>
      </w:r>
      <w:r w:rsidRPr="00547A81">
        <w:rPr>
          <w:szCs w:val="18"/>
        </w:rPr>
        <w:t>re ; qu’ils tirent de leur position une fo</w:t>
      </w:r>
      <w:r w:rsidRPr="00547A81">
        <w:rPr>
          <w:szCs w:val="18"/>
        </w:rPr>
        <w:t>r</w:t>
      </w:r>
      <w:r w:rsidRPr="00547A81">
        <w:rPr>
          <w:szCs w:val="18"/>
        </w:rPr>
        <w:t>ce propre née de l’image qu’ils ont d’eux-mêmes et que leur renvoient ceux auxquels ils ont affaire ; qu’ainsi leurs f</w:t>
      </w:r>
      <w:r w:rsidRPr="00547A81">
        <w:rPr>
          <w:szCs w:val="18"/>
        </w:rPr>
        <w:t>a</w:t>
      </w:r>
      <w:r w:rsidRPr="00547A81">
        <w:rPr>
          <w:szCs w:val="18"/>
        </w:rPr>
        <w:t>çons de voir et d’agir en font une catégorie spécifique. Tout ceci est juste, mais cette différence est seconde au regard de la commune a</w:t>
      </w:r>
      <w:r w:rsidRPr="00547A81">
        <w:rPr>
          <w:szCs w:val="18"/>
        </w:rPr>
        <w:t>p</w:t>
      </w:r>
      <w:r w:rsidRPr="00547A81">
        <w:rPr>
          <w:szCs w:val="18"/>
        </w:rPr>
        <w:t>partenance initiale qui la fonde. Et leur place particulière dans la div</w:t>
      </w:r>
      <w:r w:rsidRPr="00547A81">
        <w:rPr>
          <w:szCs w:val="18"/>
        </w:rPr>
        <w:t>i</w:t>
      </w:r>
      <w:r w:rsidRPr="00547A81">
        <w:rPr>
          <w:szCs w:val="18"/>
        </w:rPr>
        <w:t>sion du travail ne peut conduire à négliger ni qu’ils participent de ce</w:t>
      </w:r>
      <w:r w:rsidRPr="00547A81">
        <w:rPr>
          <w:szCs w:val="18"/>
        </w:rPr>
        <w:t>l</w:t>
      </w:r>
      <w:r w:rsidRPr="00547A81">
        <w:rPr>
          <w:szCs w:val="18"/>
        </w:rPr>
        <w:t>le-ci, ni que leur spécificité résulte de celle-ci. On aurait tort d’ignorer ainsi tout ce qu’ils doivent au fait de sortir de la s</w:t>
      </w:r>
      <w:r w:rsidRPr="00547A81">
        <w:rPr>
          <w:szCs w:val="18"/>
        </w:rPr>
        <w:t>o</w:t>
      </w:r>
      <w:r w:rsidRPr="00547A81">
        <w:rPr>
          <w:szCs w:val="18"/>
        </w:rPr>
        <w:t>ciété civile, sans cesser, sous un autre aspect, d’en être partie prenante. Fon</w:t>
      </w:r>
      <w:r w:rsidRPr="00547A81">
        <w:rPr>
          <w:szCs w:val="18"/>
        </w:rPr>
        <w:t>c</w:t>
      </w:r>
      <w:r w:rsidRPr="00547A81">
        <w:rPr>
          <w:szCs w:val="18"/>
        </w:rPr>
        <w:t>tionnaires, ils ont, par exemple, partagé avec les détenteurs d’autres places soci</w:t>
      </w:r>
      <w:r w:rsidRPr="00547A81">
        <w:rPr>
          <w:szCs w:val="18"/>
        </w:rPr>
        <w:t>a</w:t>
      </w:r>
      <w:r w:rsidRPr="00547A81">
        <w:rPr>
          <w:szCs w:val="18"/>
        </w:rPr>
        <w:t>les l’expérience d’une socialisation commune, en même temps que, dans l’exercice de leurs fonctions, ils ne sont pas devenus étra</w:t>
      </w:r>
      <w:r w:rsidRPr="00547A81">
        <w:rPr>
          <w:szCs w:val="18"/>
        </w:rPr>
        <w:t>n</w:t>
      </w:r>
      <w:r w:rsidRPr="00547A81">
        <w:rPr>
          <w:szCs w:val="18"/>
        </w:rPr>
        <w:t>gers aux courants d’idées ou aux sentiments collectifs qui travaillent la s</w:t>
      </w:r>
      <w:r w:rsidRPr="00547A81">
        <w:rPr>
          <w:szCs w:val="18"/>
        </w:rPr>
        <w:t>o</w:t>
      </w:r>
      <w:r w:rsidRPr="00547A81">
        <w:rPr>
          <w:szCs w:val="18"/>
        </w:rPr>
        <w:t>ciété. Hommes politiques, leur participation victorieuse au rituel d</w:t>
      </w:r>
      <w:r w:rsidRPr="00547A81">
        <w:rPr>
          <w:szCs w:val="18"/>
        </w:rPr>
        <w:t>é</w:t>
      </w:r>
      <w:r w:rsidRPr="00547A81">
        <w:rPr>
          <w:szCs w:val="18"/>
        </w:rPr>
        <w:t>mocratique les voue à exprimer dans les instances, tribunes ou org</w:t>
      </w:r>
      <w:r w:rsidRPr="00547A81">
        <w:rPr>
          <w:szCs w:val="18"/>
        </w:rPr>
        <w:t>a</w:t>
      </w:r>
      <w:r w:rsidRPr="00547A81">
        <w:rPr>
          <w:szCs w:val="18"/>
        </w:rPr>
        <w:t>nes où ils sont appelés à se retrouver, des opinions qui ne sont pas i</w:t>
      </w:r>
      <w:r w:rsidRPr="00547A81">
        <w:rPr>
          <w:szCs w:val="18"/>
        </w:rPr>
        <w:t>n</w:t>
      </w:r>
      <w:r w:rsidRPr="00547A81">
        <w:rPr>
          <w:szCs w:val="18"/>
        </w:rPr>
        <w:t>différentes aux préoccupations qu’ils part</w:t>
      </w:r>
      <w:r w:rsidRPr="00547A81">
        <w:rPr>
          <w:szCs w:val="18"/>
        </w:rPr>
        <w:t>a</w:t>
      </w:r>
      <w:r w:rsidRPr="00547A81">
        <w:rPr>
          <w:szCs w:val="18"/>
        </w:rPr>
        <w:t>gent avec les proches ou les sembl</w:t>
      </w:r>
      <w:r w:rsidRPr="00547A81">
        <w:rPr>
          <w:szCs w:val="18"/>
        </w:rPr>
        <w:t>a</w:t>
      </w:r>
      <w:r w:rsidRPr="00547A81">
        <w:rPr>
          <w:szCs w:val="18"/>
        </w:rPr>
        <w:t>bles dont ils se trouvent soudain en situation de porte-parole. De même, dans le quotidien de leur activité, les hommes qui i</w:t>
      </w:r>
      <w:r w:rsidRPr="00547A81">
        <w:rPr>
          <w:szCs w:val="18"/>
        </w:rPr>
        <w:t>n</w:t>
      </w:r>
      <w:r w:rsidRPr="00547A81">
        <w:rPr>
          <w:szCs w:val="18"/>
        </w:rPr>
        <w:t>carnent l’État assument des rôles cara</w:t>
      </w:r>
      <w:r w:rsidRPr="00547A81">
        <w:rPr>
          <w:szCs w:val="18"/>
        </w:rPr>
        <w:t>c</w:t>
      </w:r>
      <w:r w:rsidRPr="00547A81">
        <w:rPr>
          <w:szCs w:val="18"/>
        </w:rPr>
        <w:t>térisés par une forme d’interdépendance fonctionne</w:t>
      </w:r>
      <w:r w:rsidRPr="00547A81">
        <w:rPr>
          <w:szCs w:val="18"/>
        </w:rPr>
        <w:t>l</w:t>
      </w:r>
      <w:r w:rsidRPr="00547A81">
        <w:rPr>
          <w:szCs w:val="18"/>
        </w:rPr>
        <w:t>le : leur réseau définit une organisation avec ses objectifs, ses règles et ses rivalités part</w:t>
      </w:r>
      <w:r w:rsidRPr="00547A81">
        <w:rPr>
          <w:szCs w:val="18"/>
        </w:rPr>
        <w:t>i</w:t>
      </w:r>
      <w:r w:rsidRPr="00547A81">
        <w:rPr>
          <w:szCs w:val="18"/>
        </w:rPr>
        <w:t>culières. Et celle-ci, à son tour, n’est pas sans ressembler à d’autres organis</w:t>
      </w:r>
      <w:r w:rsidRPr="00547A81">
        <w:rPr>
          <w:szCs w:val="18"/>
        </w:rPr>
        <w:t>a</w:t>
      </w:r>
      <w:r w:rsidRPr="00547A81">
        <w:rPr>
          <w:szCs w:val="18"/>
        </w:rPr>
        <w:t>tions visant un public étendu, l’Église par exemple. Pourquoi, si l’État, comme org</w:t>
      </w:r>
      <w:r w:rsidRPr="00547A81">
        <w:rPr>
          <w:szCs w:val="18"/>
        </w:rPr>
        <w:t>a</w:t>
      </w:r>
      <w:r w:rsidRPr="00547A81">
        <w:rPr>
          <w:szCs w:val="18"/>
        </w:rPr>
        <w:t>nisation, possède au moins certains traits communs avec d’autres o</w:t>
      </w:r>
      <w:r w:rsidRPr="00547A81">
        <w:rPr>
          <w:szCs w:val="18"/>
        </w:rPr>
        <w:t>r</w:t>
      </w:r>
      <w:r w:rsidRPr="00547A81">
        <w:rPr>
          <w:szCs w:val="18"/>
        </w:rPr>
        <w:t>ganisations, postuler sa spécificité avant que de l’avoir isolée et anal</w:t>
      </w:r>
      <w:r w:rsidRPr="00547A81">
        <w:rPr>
          <w:szCs w:val="18"/>
        </w:rPr>
        <w:t>y</w:t>
      </w:r>
      <w:r w:rsidRPr="00547A81">
        <w:rPr>
          <w:szCs w:val="18"/>
        </w:rPr>
        <w:t>sée ? L’action de l’État, par le fait, ne saurait être pensée ni comme une multiplicité d’initiatives dont il serait le centre m</w:t>
      </w:r>
      <w:r w:rsidRPr="00547A81">
        <w:rPr>
          <w:szCs w:val="18"/>
        </w:rPr>
        <w:t>o</w:t>
      </w:r>
      <w:r w:rsidRPr="00547A81">
        <w:rPr>
          <w:szCs w:val="18"/>
        </w:rPr>
        <w:t>teur, ni comme une action à force ouverte qui ne laisserait aux acteurs s</w:t>
      </w:r>
      <w:r w:rsidRPr="00547A81">
        <w:rPr>
          <w:szCs w:val="18"/>
        </w:rPr>
        <w:t>o</w:t>
      </w:r>
      <w:r w:rsidRPr="00547A81">
        <w:rPr>
          <w:szCs w:val="18"/>
        </w:rPr>
        <w:t>ciaux d’autre possibilité que de se soumettre. Au vrai, l’État est permé</w:t>
      </w:r>
      <w:r w:rsidRPr="00547A81">
        <w:rPr>
          <w:szCs w:val="18"/>
        </w:rPr>
        <w:t>a</w:t>
      </w:r>
      <w:r w:rsidRPr="00547A81">
        <w:rPr>
          <w:szCs w:val="18"/>
        </w:rPr>
        <w:t>ble, poreux aux influences, docile à certaines voix du monde, ouvert à ce</w:t>
      </w:r>
      <w:r w:rsidRPr="00547A81">
        <w:rPr>
          <w:szCs w:val="18"/>
        </w:rPr>
        <w:t>r</w:t>
      </w:r>
      <w:r w:rsidRPr="00547A81">
        <w:rPr>
          <w:szCs w:val="18"/>
        </w:rPr>
        <w:t>taines actions extérieures. On ne monterait pas tant en épi</w:t>
      </w:r>
      <w:r w:rsidRPr="00547A81">
        <w:rPr>
          <w:szCs w:val="18"/>
        </w:rPr>
        <w:t>n</w:t>
      </w:r>
      <w:r w:rsidRPr="00547A81">
        <w:rPr>
          <w:szCs w:val="18"/>
        </w:rPr>
        <w:t>gle, si tel n’était pas le cas, l’action des « groupes de pression », relayée ju</w:t>
      </w:r>
      <w:r w:rsidRPr="00547A81">
        <w:rPr>
          <w:szCs w:val="18"/>
        </w:rPr>
        <w:t>s</w:t>
      </w:r>
      <w:r w:rsidRPr="00547A81">
        <w:rPr>
          <w:szCs w:val="18"/>
        </w:rPr>
        <w:t>qu’au cœur de l’organisation étatique par la voix des parlementaires qui leur se</w:t>
      </w:r>
      <w:r w:rsidRPr="00547A81">
        <w:rPr>
          <w:szCs w:val="18"/>
        </w:rPr>
        <w:t>r</w:t>
      </w:r>
      <w:r w:rsidRPr="00547A81">
        <w:rPr>
          <w:szCs w:val="18"/>
        </w:rPr>
        <w:t>vent de porte-parole ou par les pr</w:t>
      </w:r>
      <w:r w:rsidRPr="00547A81">
        <w:rPr>
          <w:szCs w:val="18"/>
        </w:rPr>
        <w:t>o</w:t>
      </w:r>
      <w:r w:rsidRPr="00547A81">
        <w:rPr>
          <w:szCs w:val="18"/>
        </w:rPr>
        <w:t>jets des « ministères techniques » dont l’apport technique consiste précisément en la mise en forme des r</w:t>
      </w:r>
      <w:r w:rsidRPr="00547A81">
        <w:rPr>
          <w:szCs w:val="18"/>
        </w:rPr>
        <w:t>e</w:t>
      </w:r>
      <w:r w:rsidRPr="00547A81">
        <w:rPr>
          <w:szCs w:val="18"/>
        </w:rPr>
        <w:t>vendications de leurs assujettis ; on n’entendrait pas non plus, si tel n’était pas le cas, dénoncer aussi fréquemment le po</w:t>
      </w:r>
      <w:r w:rsidRPr="00547A81">
        <w:rPr>
          <w:szCs w:val="18"/>
        </w:rPr>
        <w:t>u</w:t>
      </w:r>
      <w:r w:rsidRPr="00547A81">
        <w:rPr>
          <w:szCs w:val="18"/>
        </w:rPr>
        <w:t>voir de la presse comme « expression » de l’opinion. Caisse de résonance d’intérêts qui lui sont étrangers, l’État en voit d’ailleurs ses activ</w:t>
      </w:r>
      <w:r w:rsidRPr="00547A81">
        <w:rPr>
          <w:szCs w:val="18"/>
        </w:rPr>
        <w:t>i</w:t>
      </w:r>
      <w:r w:rsidRPr="00547A81">
        <w:rPr>
          <w:szCs w:val="18"/>
        </w:rPr>
        <w:t>tés facilitées d’autant. Contrairement en effet à l’image qu’accrédite la représent</w:t>
      </w:r>
      <w:r w:rsidRPr="00547A81">
        <w:rPr>
          <w:szCs w:val="18"/>
        </w:rPr>
        <w:t>a</w:t>
      </w:r>
      <w:r w:rsidRPr="00547A81">
        <w:rPr>
          <w:szCs w:val="18"/>
        </w:rPr>
        <w:t>tion propr</w:t>
      </w:r>
      <w:r w:rsidRPr="00547A81">
        <w:rPr>
          <w:szCs w:val="18"/>
        </w:rPr>
        <w:t>e</w:t>
      </w:r>
      <w:r w:rsidRPr="00547A81">
        <w:rPr>
          <w:szCs w:val="18"/>
        </w:rPr>
        <w:t>ment juridique de ses moyens d’intervention, l’État n’agit pas seulement ni même peut-être principalement par voie « autoritaire », à travers l’allocation hiérarchique de r</w:t>
      </w:r>
      <w:r w:rsidRPr="00547A81">
        <w:rPr>
          <w:szCs w:val="18"/>
        </w:rPr>
        <w:t>è</w:t>
      </w:r>
      <w:r w:rsidRPr="00547A81">
        <w:rPr>
          <w:szCs w:val="18"/>
        </w:rPr>
        <w:t>gles auxquelles les acteurs sociaux s</w:t>
      </w:r>
      <w:r w:rsidRPr="00547A81">
        <w:rPr>
          <w:szCs w:val="18"/>
        </w:rPr>
        <w:t>e</w:t>
      </w:r>
      <w:r w:rsidRPr="00547A81">
        <w:rPr>
          <w:szCs w:val="18"/>
        </w:rPr>
        <w:t>raient tenus, bon gré ou mal</w:t>
      </w:r>
      <w:r>
        <w:rPr>
          <w:szCs w:val="18"/>
        </w:rPr>
        <w:t xml:space="preserve"> </w:t>
      </w:r>
      <w:r w:rsidRPr="00547A81">
        <w:t>[</w:t>
      </w:r>
      <w:r w:rsidRPr="00547A81">
        <w:rPr>
          <w:szCs w:val="18"/>
        </w:rPr>
        <w:t>476]</w:t>
      </w:r>
      <w:r>
        <w:rPr>
          <w:szCs w:val="18"/>
        </w:rPr>
        <w:t xml:space="preserve"> </w:t>
      </w:r>
      <w:r w:rsidRPr="00547A81">
        <w:rPr>
          <w:szCs w:val="18"/>
        </w:rPr>
        <w:t>gré, d’obéir. L’État en réalité pr</w:t>
      </w:r>
      <w:r w:rsidRPr="00547A81">
        <w:rPr>
          <w:szCs w:val="18"/>
        </w:rPr>
        <w:t>o</w:t>
      </w:r>
      <w:r w:rsidRPr="00547A81">
        <w:rPr>
          <w:szCs w:val="18"/>
        </w:rPr>
        <w:t>pose, incite, invite, négocie, consulte, marchande et conclut en permanence, explicitement ou i</w:t>
      </w:r>
      <w:r w:rsidRPr="00547A81">
        <w:rPr>
          <w:szCs w:val="18"/>
        </w:rPr>
        <w:t>m</w:t>
      </w:r>
      <w:r w:rsidRPr="00547A81">
        <w:rPr>
          <w:szCs w:val="18"/>
        </w:rPr>
        <w:t>plicitement, accords ou compromis ; et cette logique du marchandage généralisé avec les pa</w:t>
      </w:r>
      <w:r w:rsidRPr="00547A81">
        <w:rPr>
          <w:szCs w:val="18"/>
        </w:rPr>
        <w:t>r</w:t>
      </w:r>
      <w:r w:rsidRPr="00547A81">
        <w:rPr>
          <w:szCs w:val="18"/>
        </w:rPr>
        <w:t>tenaires qu’il suscite ou qu’il est contraint à reconnaître suffit à atte</w:t>
      </w:r>
      <w:r w:rsidRPr="00547A81">
        <w:rPr>
          <w:szCs w:val="18"/>
        </w:rPr>
        <w:t>s</w:t>
      </w:r>
      <w:r w:rsidRPr="00547A81">
        <w:rPr>
          <w:szCs w:val="18"/>
        </w:rPr>
        <w:t>ter les mille et une manières dont il est inextr</w:t>
      </w:r>
      <w:r w:rsidRPr="00547A81">
        <w:rPr>
          <w:szCs w:val="18"/>
        </w:rPr>
        <w:t>i</w:t>
      </w:r>
      <w:r w:rsidRPr="00547A81">
        <w:rPr>
          <w:szCs w:val="18"/>
        </w:rPr>
        <w:t>cablement encastré dans la société. Comment parler e</w:t>
      </w:r>
      <w:r w:rsidRPr="00547A81">
        <w:rPr>
          <w:szCs w:val="18"/>
        </w:rPr>
        <w:t>n</w:t>
      </w:r>
      <w:r w:rsidRPr="00547A81">
        <w:rPr>
          <w:szCs w:val="18"/>
        </w:rPr>
        <w:t>core, sinon par excès de langage, de l’État comme d’une entité séparée du corps s</w:t>
      </w:r>
      <w:r w:rsidRPr="00547A81">
        <w:rPr>
          <w:szCs w:val="18"/>
        </w:rPr>
        <w:t>o</w:t>
      </w:r>
      <w:r w:rsidRPr="00547A81">
        <w:rPr>
          <w:szCs w:val="18"/>
        </w:rPr>
        <w:t>cial qu’il habite ?</w:t>
      </w:r>
    </w:p>
    <w:p w14:paraId="2E04E46C" w14:textId="77777777" w:rsidR="00BE5A28" w:rsidRPr="00547A81" w:rsidRDefault="00BE5A28" w:rsidP="00BE5A28">
      <w:pPr>
        <w:spacing w:before="120" w:after="120"/>
        <w:jc w:val="both"/>
      </w:pPr>
      <w:r w:rsidRPr="00547A81">
        <w:rPr>
          <w:szCs w:val="18"/>
        </w:rPr>
        <w:t>Il n’est pas ju</w:t>
      </w:r>
      <w:r w:rsidRPr="00547A81">
        <w:rPr>
          <w:szCs w:val="18"/>
        </w:rPr>
        <w:t>s</w:t>
      </w:r>
      <w:r w:rsidRPr="00547A81">
        <w:rPr>
          <w:szCs w:val="18"/>
        </w:rPr>
        <w:t>qu’à l’</w:t>
      </w:r>
      <w:r w:rsidRPr="00547A81">
        <w:rPr>
          <w:i/>
          <w:iCs/>
          <w:szCs w:val="18"/>
        </w:rPr>
        <w:t xml:space="preserve">unité </w:t>
      </w:r>
      <w:r w:rsidRPr="00547A81">
        <w:rPr>
          <w:szCs w:val="18"/>
        </w:rPr>
        <w:t>de l’État, résolument affirmée par sa distinction d’avec la société, qui ne soit source d’embarras. Il est vrai que l’observation n’en confirme guère l’existence. Dive</w:t>
      </w:r>
      <w:r w:rsidRPr="00547A81">
        <w:rPr>
          <w:szCs w:val="18"/>
        </w:rPr>
        <w:t>r</w:t>
      </w:r>
      <w:r w:rsidRPr="00547A81">
        <w:rPr>
          <w:szCs w:val="18"/>
        </w:rPr>
        <w:t>gences de vues, diff</w:t>
      </w:r>
      <w:r w:rsidRPr="00547A81">
        <w:rPr>
          <w:szCs w:val="18"/>
        </w:rPr>
        <w:t>é</w:t>
      </w:r>
      <w:r w:rsidRPr="00547A81">
        <w:rPr>
          <w:szCs w:val="18"/>
        </w:rPr>
        <w:t>rences de points de vues, conflits d’idées, de perspectives ou de pe</w:t>
      </w:r>
      <w:r w:rsidRPr="00547A81">
        <w:rPr>
          <w:szCs w:val="18"/>
        </w:rPr>
        <w:t>r</w:t>
      </w:r>
      <w:r w:rsidRPr="00547A81">
        <w:rPr>
          <w:szCs w:val="18"/>
        </w:rPr>
        <w:t>sonnes sont la monnaie quotidienne de la vie politique : au sein même des gouvernements, au sein des majorités ou des appareils qui les soutiennent. Restons dans le cadre de la vie politique frança</w:t>
      </w:r>
      <w:r w:rsidRPr="00547A81">
        <w:rPr>
          <w:szCs w:val="18"/>
        </w:rPr>
        <w:t>i</w:t>
      </w:r>
      <w:r w:rsidRPr="00547A81">
        <w:rPr>
          <w:szCs w:val="18"/>
        </w:rPr>
        <w:t>se. Dans une période récente – avril 1982 - octobre 1983 –, les observ</w:t>
      </w:r>
      <w:r w:rsidRPr="00547A81">
        <w:rPr>
          <w:szCs w:val="18"/>
        </w:rPr>
        <w:t>a</w:t>
      </w:r>
      <w:r w:rsidRPr="00547A81">
        <w:rPr>
          <w:szCs w:val="18"/>
        </w:rPr>
        <w:t>teurs ont successivement relevé et révélé les désaccords qui ont opp</w:t>
      </w:r>
      <w:r w:rsidRPr="00547A81">
        <w:rPr>
          <w:szCs w:val="18"/>
        </w:rPr>
        <w:t>o</w:t>
      </w:r>
      <w:r w:rsidRPr="00547A81">
        <w:rPr>
          <w:szCs w:val="18"/>
        </w:rPr>
        <w:t>sé le m</w:t>
      </w:r>
      <w:r w:rsidRPr="00547A81">
        <w:rPr>
          <w:szCs w:val="18"/>
        </w:rPr>
        <w:t>i</w:t>
      </w:r>
      <w:r w:rsidRPr="00547A81">
        <w:rPr>
          <w:szCs w:val="18"/>
        </w:rPr>
        <w:t>nistre de l’Intérieur et le garde des Sceaux à propos des contrôles administratifs d’identité, le ministre d’État chargé de la R</w:t>
      </w:r>
      <w:r w:rsidRPr="00547A81">
        <w:rPr>
          <w:szCs w:val="18"/>
        </w:rPr>
        <w:t>e</w:t>
      </w:r>
      <w:r w:rsidRPr="00547A81">
        <w:rPr>
          <w:szCs w:val="18"/>
        </w:rPr>
        <w:t>cherche et de l’Industrie à son co</w:t>
      </w:r>
      <w:r w:rsidRPr="00547A81">
        <w:rPr>
          <w:szCs w:val="18"/>
        </w:rPr>
        <w:t>l</w:t>
      </w:r>
      <w:r w:rsidRPr="00547A81">
        <w:rPr>
          <w:szCs w:val="18"/>
        </w:rPr>
        <w:t>lègue des Finances sur les solutions à apporter aux difficultés éc</w:t>
      </w:r>
      <w:r w:rsidRPr="00547A81">
        <w:rPr>
          <w:szCs w:val="18"/>
        </w:rPr>
        <w:t>o</w:t>
      </w:r>
      <w:r w:rsidRPr="00547A81">
        <w:rPr>
          <w:szCs w:val="18"/>
        </w:rPr>
        <w:t>nomiques, ou plus récemment encore la sourde riv</w:t>
      </w:r>
      <w:r w:rsidRPr="00547A81">
        <w:rPr>
          <w:szCs w:val="18"/>
        </w:rPr>
        <w:t>a</w:t>
      </w:r>
      <w:r w:rsidRPr="00547A81">
        <w:rPr>
          <w:szCs w:val="18"/>
        </w:rPr>
        <w:t>lité qui s’est fait jour entre le ministre des Affaires sociales et son collègue de l’Emploi dans la conduite du conflit Talbot. Quelles que soient, en l’espèce, les ressources constitutionnelles dont peut t</w:t>
      </w:r>
      <w:r w:rsidRPr="00547A81">
        <w:rPr>
          <w:szCs w:val="18"/>
        </w:rPr>
        <w:t>i</w:t>
      </w:r>
      <w:r w:rsidRPr="00547A81">
        <w:rPr>
          <w:szCs w:val="18"/>
        </w:rPr>
        <w:t>rer parti le « conseil des ministres » – de l’ « arbitrage » du Président de la Rép</w:t>
      </w:r>
      <w:r w:rsidRPr="00547A81">
        <w:rPr>
          <w:szCs w:val="18"/>
        </w:rPr>
        <w:t>u</w:t>
      </w:r>
      <w:r w:rsidRPr="00547A81">
        <w:rPr>
          <w:szCs w:val="18"/>
        </w:rPr>
        <w:t>blique qui facilite l’élaboration des compromis à la « solidarité ministérielle » qui conduit à imputer la paternité des déc</w:t>
      </w:r>
      <w:r w:rsidRPr="00547A81">
        <w:rPr>
          <w:szCs w:val="18"/>
        </w:rPr>
        <w:t>i</w:t>
      </w:r>
      <w:r w:rsidRPr="00547A81">
        <w:rPr>
          <w:szCs w:val="18"/>
        </w:rPr>
        <w:t>sions à l’ensemble des part</w:t>
      </w:r>
      <w:r w:rsidRPr="00547A81">
        <w:rPr>
          <w:szCs w:val="18"/>
        </w:rPr>
        <w:t>i</w:t>
      </w:r>
      <w:r w:rsidRPr="00547A81">
        <w:rPr>
          <w:szCs w:val="18"/>
        </w:rPr>
        <w:t>cipants – et qui ont toutes pour fonction d’accréditer la fiction de l’unité de décision, l’unité revend</w:t>
      </w:r>
      <w:r w:rsidRPr="00547A81">
        <w:rPr>
          <w:szCs w:val="18"/>
        </w:rPr>
        <w:t>i</w:t>
      </w:r>
      <w:r w:rsidRPr="00547A81">
        <w:rPr>
          <w:szCs w:val="18"/>
        </w:rPr>
        <w:t>quée et proclamée ne résiste pas à l’examen. L’unanimité affichée ne doit j</w:t>
      </w:r>
      <w:r w:rsidRPr="00547A81">
        <w:rPr>
          <w:szCs w:val="18"/>
        </w:rPr>
        <w:t>a</w:t>
      </w:r>
      <w:r w:rsidRPr="00547A81">
        <w:rPr>
          <w:szCs w:val="18"/>
        </w:rPr>
        <w:t>mais faire illusion ; la seule différence, sous ce ra</w:t>
      </w:r>
      <w:r w:rsidRPr="00547A81">
        <w:rPr>
          <w:szCs w:val="18"/>
        </w:rPr>
        <w:t>p</w:t>
      </w:r>
      <w:r w:rsidRPr="00547A81">
        <w:rPr>
          <w:szCs w:val="18"/>
        </w:rPr>
        <w:t>port, entre ce qu’on appelle traditionne</w:t>
      </w:r>
      <w:r w:rsidRPr="00547A81">
        <w:rPr>
          <w:szCs w:val="18"/>
        </w:rPr>
        <w:t>l</w:t>
      </w:r>
      <w:r w:rsidRPr="00547A81">
        <w:rPr>
          <w:szCs w:val="18"/>
        </w:rPr>
        <w:t>lement « démocraties pluralistes » et « régimes autoritaires » tient au caractère plus ou moins public de ces diverge</w:t>
      </w:r>
      <w:r w:rsidRPr="00547A81">
        <w:rPr>
          <w:szCs w:val="18"/>
        </w:rPr>
        <w:t>n</w:t>
      </w:r>
      <w:r w:rsidRPr="00547A81">
        <w:rPr>
          <w:szCs w:val="18"/>
        </w:rPr>
        <w:t>ces ; produits et enjeux du débat politique, leur gestion pr</w:t>
      </w:r>
      <w:r w:rsidRPr="00547A81">
        <w:rPr>
          <w:szCs w:val="18"/>
        </w:rPr>
        <w:t>a</w:t>
      </w:r>
      <w:r w:rsidRPr="00547A81">
        <w:rPr>
          <w:szCs w:val="18"/>
        </w:rPr>
        <w:t>tique seule est distincte, même si le caractère ouvert ou feutré de celle-ci, en déf</w:t>
      </w:r>
      <w:r w:rsidRPr="00547A81">
        <w:rPr>
          <w:szCs w:val="18"/>
        </w:rPr>
        <w:t>i</w:t>
      </w:r>
      <w:r w:rsidRPr="00547A81">
        <w:rPr>
          <w:szCs w:val="18"/>
        </w:rPr>
        <w:t>nissant les re</w:t>
      </w:r>
      <w:r w:rsidRPr="00547A81">
        <w:rPr>
          <w:szCs w:val="18"/>
        </w:rPr>
        <w:t>s</w:t>
      </w:r>
      <w:r w:rsidRPr="00547A81">
        <w:rPr>
          <w:szCs w:val="18"/>
        </w:rPr>
        <w:t>sorts respectifs de tactiques politiques profondément opposées, finit par marquer la totalité de la vie politique de son e</w:t>
      </w:r>
      <w:r w:rsidRPr="00547A81">
        <w:rPr>
          <w:szCs w:val="18"/>
        </w:rPr>
        <w:t>m</w:t>
      </w:r>
      <w:r w:rsidRPr="00547A81">
        <w:rPr>
          <w:szCs w:val="18"/>
        </w:rPr>
        <w:t>preinte. Explicitement ou implicit</w:t>
      </w:r>
      <w:r w:rsidRPr="00547A81">
        <w:rPr>
          <w:szCs w:val="18"/>
        </w:rPr>
        <w:t>e</w:t>
      </w:r>
      <w:r w:rsidRPr="00547A81">
        <w:rPr>
          <w:szCs w:val="18"/>
        </w:rPr>
        <w:t>ment, dans tous les cas, les congrès mettent en scène les b</w:t>
      </w:r>
      <w:r w:rsidRPr="00547A81">
        <w:rPr>
          <w:szCs w:val="18"/>
        </w:rPr>
        <w:t>a</w:t>
      </w:r>
      <w:r w:rsidRPr="00547A81">
        <w:rPr>
          <w:szCs w:val="18"/>
        </w:rPr>
        <w:t>tailles de tendances ; les organes, quels qu’ils soient, voient se faire et se défaire les alliances et les coalitions, dans des univers où chaque participant individuellement considéré sait riv</w:t>
      </w:r>
      <w:r w:rsidRPr="00547A81">
        <w:rPr>
          <w:szCs w:val="18"/>
        </w:rPr>
        <w:t>a</w:t>
      </w:r>
      <w:r w:rsidRPr="00547A81">
        <w:rPr>
          <w:szCs w:val="18"/>
        </w:rPr>
        <w:t>liser d’habileté pour faire savoir, sans se découvrir plus que sa situ</w:t>
      </w:r>
      <w:r w:rsidRPr="00547A81">
        <w:rPr>
          <w:szCs w:val="18"/>
        </w:rPr>
        <w:t>a</w:t>
      </w:r>
      <w:r w:rsidRPr="00547A81">
        <w:rPr>
          <w:szCs w:val="18"/>
        </w:rPr>
        <w:t>tion et ses intérêts ne lui intiment de le faire, ses préfére</w:t>
      </w:r>
      <w:r w:rsidRPr="00547A81">
        <w:rPr>
          <w:szCs w:val="18"/>
        </w:rPr>
        <w:t>n</w:t>
      </w:r>
      <w:r w:rsidRPr="00547A81">
        <w:rPr>
          <w:szCs w:val="18"/>
        </w:rPr>
        <w:t>ces ou ses sympathies. La même o</w:t>
      </w:r>
      <w:r w:rsidRPr="00547A81">
        <w:rPr>
          <w:szCs w:val="18"/>
        </w:rPr>
        <w:t>b</w:t>
      </w:r>
      <w:r w:rsidRPr="00547A81">
        <w:rPr>
          <w:szCs w:val="18"/>
        </w:rPr>
        <w:t>servation s’applique à l’ « administration ». Celle-ci est loin d’être un corps unique et un un</w:t>
      </w:r>
      <w:r w:rsidRPr="00547A81">
        <w:rPr>
          <w:szCs w:val="18"/>
        </w:rPr>
        <w:t>i</w:t>
      </w:r>
      <w:r w:rsidRPr="00547A81">
        <w:rPr>
          <w:szCs w:val="18"/>
        </w:rPr>
        <w:t>vers homogène ; l’identité apparente des règles et des formes de tr</w:t>
      </w:r>
      <w:r w:rsidRPr="00547A81">
        <w:rPr>
          <w:szCs w:val="18"/>
        </w:rPr>
        <w:t>a</w:t>
      </w:r>
      <w:r w:rsidRPr="00547A81">
        <w:rPr>
          <w:szCs w:val="18"/>
        </w:rPr>
        <w:t>vail n’élimine pas la diversité effective des tâches, les particularismes de corps, la multipl</w:t>
      </w:r>
      <w:r w:rsidRPr="00547A81">
        <w:rPr>
          <w:szCs w:val="18"/>
        </w:rPr>
        <w:t>i</w:t>
      </w:r>
      <w:r w:rsidRPr="00547A81">
        <w:rPr>
          <w:szCs w:val="18"/>
        </w:rPr>
        <w:t>cité des situations. Ces différences de fait, jointes à l’inégalité des r</w:t>
      </w:r>
      <w:r w:rsidRPr="00547A81">
        <w:rPr>
          <w:szCs w:val="18"/>
        </w:rPr>
        <w:t>é</w:t>
      </w:r>
      <w:r w:rsidRPr="00547A81">
        <w:rPr>
          <w:szCs w:val="18"/>
        </w:rPr>
        <w:t>tributions selon les postes et les niveaux de « la hiérarchie », perme</w:t>
      </w:r>
      <w:r w:rsidRPr="00547A81">
        <w:rPr>
          <w:szCs w:val="18"/>
        </w:rPr>
        <w:t>t</w:t>
      </w:r>
      <w:r w:rsidRPr="00547A81">
        <w:rPr>
          <w:szCs w:val="18"/>
        </w:rPr>
        <w:t>tent de comprendre qu’inégalement mobilisée et inégalement mobil</w:t>
      </w:r>
      <w:r w:rsidRPr="00547A81">
        <w:rPr>
          <w:szCs w:val="18"/>
        </w:rPr>
        <w:t>i</w:t>
      </w:r>
      <w:r w:rsidRPr="00547A81">
        <w:rPr>
          <w:szCs w:val="18"/>
        </w:rPr>
        <w:t>sable l’administration n’ait rien d’une armée « qui marche comme un seul homme ». Concurrences et rivalités traversent son fonctionn</w:t>
      </w:r>
      <w:r w:rsidRPr="00547A81">
        <w:rPr>
          <w:szCs w:val="18"/>
        </w:rPr>
        <w:t>e</w:t>
      </w:r>
      <w:r w:rsidRPr="00547A81">
        <w:rPr>
          <w:szCs w:val="18"/>
        </w:rPr>
        <w:t>ment qu</w:t>
      </w:r>
      <w:r w:rsidRPr="00547A81">
        <w:rPr>
          <w:szCs w:val="18"/>
        </w:rPr>
        <w:t>o</w:t>
      </w:r>
      <w:r w:rsidRPr="00547A81">
        <w:rPr>
          <w:szCs w:val="18"/>
        </w:rPr>
        <w:t>tidien, au point d’être,</w:t>
      </w:r>
      <w:r>
        <w:rPr>
          <w:szCs w:val="18"/>
        </w:rPr>
        <w:t xml:space="preserve"> </w:t>
      </w:r>
      <w:r w:rsidRPr="00547A81">
        <w:t>[477]</w:t>
      </w:r>
      <w:r>
        <w:t xml:space="preserve"> </w:t>
      </w:r>
      <w:r w:rsidRPr="00547A81">
        <w:rPr>
          <w:szCs w:val="18"/>
        </w:rPr>
        <w:t>comme le laisse entendre G. Allison</w:t>
      </w:r>
      <w:r>
        <w:rPr>
          <w:szCs w:val="18"/>
        </w:rPr>
        <w:t> </w:t>
      </w:r>
      <w:r>
        <w:rPr>
          <w:rStyle w:val="Appelnotedebasdep"/>
          <w:szCs w:val="18"/>
        </w:rPr>
        <w:footnoteReference w:id="240"/>
      </w:r>
      <w:r w:rsidRPr="00547A81">
        <w:rPr>
          <w:szCs w:val="18"/>
        </w:rPr>
        <w:t>, l’un des principes pert</w:t>
      </w:r>
      <w:r w:rsidRPr="00547A81">
        <w:rPr>
          <w:szCs w:val="18"/>
        </w:rPr>
        <w:t>i</w:t>
      </w:r>
      <w:r w:rsidRPr="00547A81">
        <w:rPr>
          <w:szCs w:val="18"/>
        </w:rPr>
        <w:t>nents d’apparition des « solutions » qu’elle est réputée élaborer. Comment une anal</w:t>
      </w:r>
      <w:r w:rsidRPr="00547A81">
        <w:rPr>
          <w:szCs w:val="18"/>
        </w:rPr>
        <w:t>y</w:t>
      </w:r>
      <w:r w:rsidRPr="00547A81">
        <w:rPr>
          <w:szCs w:val="18"/>
        </w:rPr>
        <w:t>se réaliste pourrait-elle s’enfermer dans la fiction de sa cohésion et corrélativ</w:t>
      </w:r>
      <w:r w:rsidRPr="00547A81">
        <w:rPr>
          <w:szCs w:val="18"/>
        </w:rPr>
        <w:t>e</w:t>
      </w:r>
      <w:r w:rsidRPr="00547A81">
        <w:rPr>
          <w:szCs w:val="18"/>
        </w:rPr>
        <w:t>ment de la cohérence de ses propositions et de ses actions ? La vision de l’unité de volonté et d’action de l’État vole donc en éclats, en même temps que celui-ci apparaît sous son double visage. Constellation d’îlots de coordination pratiquement indépendants née de la juxtapos</w:t>
      </w:r>
      <w:r w:rsidRPr="00547A81">
        <w:rPr>
          <w:szCs w:val="18"/>
        </w:rPr>
        <w:t>i</w:t>
      </w:r>
      <w:r w:rsidRPr="00547A81">
        <w:rPr>
          <w:szCs w:val="18"/>
        </w:rPr>
        <w:t>tion, dans l’espace et dans le temps, de myriades d’initiatives et d’activités rel</w:t>
      </w:r>
      <w:r w:rsidRPr="00547A81">
        <w:rPr>
          <w:szCs w:val="18"/>
        </w:rPr>
        <w:t>a</w:t>
      </w:r>
      <w:r w:rsidRPr="00547A81">
        <w:rPr>
          <w:szCs w:val="18"/>
        </w:rPr>
        <w:t>tivement autonomes, celui-ci est aussi, à la faveur des représe</w:t>
      </w:r>
      <w:r w:rsidRPr="00547A81">
        <w:rPr>
          <w:szCs w:val="18"/>
        </w:rPr>
        <w:t>n</w:t>
      </w:r>
      <w:r w:rsidRPr="00547A81">
        <w:rPr>
          <w:szCs w:val="18"/>
        </w:rPr>
        <w:t>tations qu’engagent les acteurs dans le déchiffrement de ce chaos, la cohére</w:t>
      </w:r>
      <w:r w:rsidRPr="00547A81">
        <w:rPr>
          <w:szCs w:val="18"/>
        </w:rPr>
        <w:t>n</w:t>
      </w:r>
      <w:r w:rsidRPr="00547A81">
        <w:rPr>
          <w:szCs w:val="18"/>
        </w:rPr>
        <w:t>ce supputée de cet e</w:t>
      </w:r>
      <w:r w:rsidRPr="00547A81">
        <w:rPr>
          <w:szCs w:val="18"/>
        </w:rPr>
        <w:t>n</w:t>
      </w:r>
      <w:r w:rsidRPr="00547A81">
        <w:rPr>
          <w:szCs w:val="18"/>
        </w:rPr>
        <w:t>semble. Comment en irait-il autrement ? Dans les démocraties qui nous sont familières, les gouvernants s’acharnent à accréditer l’image de la cohérence de leur action face à une oppos</w:t>
      </w:r>
      <w:r w:rsidRPr="00547A81">
        <w:rPr>
          <w:szCs w:val="18"/>
        </w:rPr>
        <w:t>i</w:t>
      </w:r>
      <w:r w:rsidRPr="00547A81">
        <w:rPr>
          <w:szCs w:val="18"/>
        </w:rPr>
        <w:t>tion qui entend, avec non moins de conviction, démo</w:t>
      </w:r>
      <w:r w:rsidRPr="00547A81">
        <w:rPr>
          <w:szCs w:val="18"/>
        </w:rPr>
        <w:t>n</w:t>
      </w:r>
      <w:r w:rsidRPr="00547A81">
        <w:rPr>
          <w:szCs w:val="18"/>
        </w:rPr>
        <w:t>trer le contraire. Cet échange d’affirmations et de démentis croisés, sorte de forme ro</w:t>
      </w:r>
      <w:r w:rsidRPr="00547A81">
        <w:rPr>
          <w:szCs w:val="18"/>
        </w:rPr>
        <w:t>u</w:t>
      </w:r>
      <w:r w:rsidRPr="00547A81">
        <w:rPr>
          <w:szCs w:val="18"/>
        </w:rPr>
        <w:t>tinisée du débat politique appelée par le fonctionnement de la « démocratie pa</w:t>
      </w:r>
      <w:r w:rsidRPr="00547A81">
        <w:rPr>
          <w:szCs w:val="18"/>
        </w:rPr>
        <w:t>r</w:t>
      </w:r>
      <w:r w:rsidRPr="00547A81">
        <w:rPr>
          <w:szCs w:val="18"/>
        </w:rPr>
        <w:t>lementaire », reconduit la vision unitaire de l’État et tend à la perpétuer. Sous d’autres formes, il n’en va pas vraiment a</w:t>
      </w:r>
      <w:r w:rsidRPr="00547A81">
        <w:rPr>
          <w:szCs w:val="18"/>
        </w:rPr>
        <w:t>u</w:t>
      </w:r>
      <w:r w:rsidRPr="00547A81">
        <w:rPr>
          <w:szCs w:val="18"/>
        </w:rPr>
        <w:t>trement, en pratique, dans les autres régimes. On mesure ainsi pou</w:t>
      </w:r>
      <w:r w:rsidRPr="00547A81">
        <w:rPr>
          <w:szCs w:val="18"/>
        </w:rPr>
        <w:t>r</w:t>
      </w:r>
      <w:r w:rsidRPr="00547A81">
        <w:rPr>
          <w:szCs w:val="18"/>
        </w:rPr>
        <w:t>quoi l’analyste ne saurait accepter, sans la me</w:t>
      </w:r>
      <w:r w:rsidRPr="00547A81">
        <w:rPr>
          <w:szCs w:val="18"/>
        </w:rPr>
        <w:t>t</w:t>
      </w:r>
      <w:r w:rsidRPr="00547A81">
        <w:rPr>
          <w:szCs w:val="18"/>
        </w:rPr>
        <w:t>tre en question, l’unité de l’État, dans la forme dans laquelle les débats pratiques et politiques ordinaires en donnent l’image : ce serait s’interdire de co</w:t>
      </w:r>
      <w:r w:rsidRPr="00547A81">
        <w:rPr>
          <w:szCs w:val="18"/>
        </w:rPr>
        <w:t>m</w:t>
      </w:r>
      <w:r w:rsidRPr="00547A81">
        <w:rPr>
          <w:szCs w:val="18"/>
        </w:rPr>
        <w:t>prendre, à la fois, en quoi, du point de vue du fonctionnement concret de l’État, celle-ci est une fiction, en même temps que, du point de vue des sy</w:t>
      </w:r>
      <w:r w:rsidRPr="00547A81">
        <w:rPr>
          <w:szCs w:val="18"/>
        </w:rPr>
        <w:t>s</w:t>
      </w:r>
      <w:r w:rsidRPr="00547A81">
        <w:rPr>
          <w:szCs w:val="18"/>
        </w:rPr>
        <w:t>tèmes d’intérêts des acteurs engagés dans le fonctionnement de l’État, comment cette représentation, « illusion bien fondée » comme a</w:t>
      </w:r>
      <w:r w:rsidRPr="00547A81">
        <w:rPr>
          <w:szCs w:val="18"/>
        </w:rPr>
        <w:t>u</w:t>
      </w:r>
      <w:r w:rsidRPr="00547A81">
        <w:rPr>
          <w:szCs w:val="18"/>
        </w:rPr>
        <w:t>raient sans doute dit les durkheimiens, a pu s’imposer, se pe</w:t>
      </w:r>
      <w:r w:rsidRPr="00547A81">
        <w:rPr>
          <w:szCs w:val="18"/>
        </w:rPr>
        <w:t>r</w:t>
      </w:r>
      <w:r w:rsidRPr="00547A81">
        <w:rPr>
          <w:szCs w:val="18"/>
        </w:rPr>
        <w:t>pétuer et avoir ainsi des effets. Véhicule d’une ce</w:t>
      </w:r>
      <w:r w:rsidRPr="00547A81">
        <w:rPr>
          <w:szCs w:val="18"/>
        </w:rPr>
        <w:t>r</w:t>
      </w:r>
      <w:r w:rsidRPr="00547A81">
        <w:rPr>
          <w:szCs w:val="18"/>
        </w:rPr>
        <w:t>taine image de l’État, aucun de ces présupposés n’est, du point de vue de l’explication politique, rigoureusement innocent. On accorde ainsi toujours trop à l’État, lor</w:t>
      </w:r>
      <w:r w:rsidRPr="00547A81">
        <w:rPr>
          <w:szCs w:val="18"/>
        </w:rPr>
        <w:t>s</w:t>
      </w:r>
      <w:r w:rsidRPr="00547A81">
        <w:rPr>
          <w:szCs w:val="18"/>
        </w:rPr>
        <w:t xml:space="preserve">que, cédant à l’inclination dans laquelle ces </w:t>
      </w:r>
      <w:r w:rsidRPr="00547A81">
        <w:rPr>
          <w:i/>
          <w:iCs/>
          <w:szCs w:val="18"/>
        </w:rPr>
        <w:t xml:space="preserve">a priori </w:t>
      </w:r>
      <w:r w:rsidRPr="00547A81">
        <w:rPr>
          <w:szCs w:val="18"/>
        </w:rPr>
        <w:t>engagent, on lui r</w:t>
      </w:r>
      <w:r w:rsidRPr="00547A81">
        <w:rPr>
          <w:szCs w:val="18"/>
        </w:rPr>
        <w:t>e</w:t>
      </w:r>
      <w:r w:rsidRPr="00547A81">
        <w:rPr>
          <w:szCs w:val="18"/>
        </w:rPr>
        <w:t xml:space="preserve">connaît (au point parfois de le définir par là) une </w:t>
      </w:r>
      <w:r w:rsidRPr="00547A81">
        <w:rPr>
          <w:i/>
          <w:iCs/>
          <w:szCs w:val="18"/>
        </w:rPr>
        <w:t xml:space="preserve">fonction générale de contrôle </w:t>
      </w:r>
      <w:r w:rsidRPr="00547A81">
        <w:rPr>
          <w:szCs w:val="18"/>
        </w:rPr>
        <w:t xml:space="preserve">ou même une </w:t>
      </w:r>
      <w:r w:rsidRPr="00547A81">
        <w:rPr>
          <w:i/>
          <w:iCs/>
          <w:szCs w:val="18"/>
        </w:rPr>
        <w:t>fonction de régulation</w:t>
      </w:r>
      <w:r>
        <w:rPr>
          <w:iCs/>
          <w:szCs w:val="18"/>
        </w:rPr>
        <w:t> </w:t>
      </w:r>
      <w:r>
        <w:rPr>
          <w:rStyle w:val="Appelnotedebasdep"/>
          <w:iCs/>
          <w:szCs w:val="18"/>
        </w:rPr>
        <w:footnoteReference w:id="241"/>
      </w:r>
      <w:r w:rsidRPr="00547A81">
        <w:rPr>
          <w:i/>
          <w:iCs/>
          <w:szCs w:val="18"/>
        </w:rPr>
        <w:t xml:space="preserve">. </w:t>
      </w:r>
      <w:r w:rsidRPr="00547A81">
        <w:rPr>
          <w:szCs w:val="18"/>
        </w:rPr>
        <w:t>On lui a</w:t>
      </w:r>
      <w:r w:rsidRPr="00547A81">
        <w:rPr>
          <w:szCs w:val="18"/>
        </w:rPr>
        <w:t>c</w:t>
      </w:r>
      <w:r w:rsidRPr="00547A81">
        <w:rPr>
          <w:szCs w:val="18"/>
        </w:rPr>
        <w:t>corde, par exemple, au moins d’avoir été et de continuer à être l’instrument de la pacification sociale. Cette idée commune est pourtant loin d’aller de soi. Il est certes possible, à partir d’une vision rétrospective simpl</w:t>
      </w:r>
      <w:r w:rsidRPr="00547A81">
        <w:rPr>
          <w:szCs w:val="18"/>
        </w:rPr>
        <w:t>i</w:t>
      </w:r>
      <w:r w:rsidRPr="00547A81">
        <w:rPr>
          <w:szCs w:val="18"/>
        </w:rPr>
        <w:t xml:space="preserve">ficatrice, de soutenir qu’entre le </w:t>
      </w:r>
      <w:r w:rsidRPr="00547A81">
        <w:rPr>
          <w:smallCaps/>
          <w:szCs w:val="18"/>
        </w:rPr>
        <w:t>xviii</w:t>
      </w:r>
      <w:r w:rsidRPr="00547A81">
        <w:rPr>
          <w:szCs w:val="18"/>
          <w:vertAlign w:val="superscript"/>
        </w:rPr>
        <w:t>e</w:t>
      </w:r>
      <w:r w:rsidRPr="00547A81">
        <w:rPr>
          <w:szCs w:val="18"/>
        </w:rPr>
        <w:t xml:space="preserve"> si</w:t>
      </w:r>
      <w:r w:rsidRPr="00547A81">
        <w:rPr>
          <w:szCs w:val="18"/>
        </w:rPr>
        <w:t>è</w:t>
      </w:r>
      <w:r w:rsidRPr="00547A81">
        <w:rPr>
          <w:szCs w:val="18"/>
        </w:rPr>
        <w:t>cle et aujourd’hui l’affirmation de l’État s’accompagne d’un mouvement de régression sensible de la violence civile, banditisme, agre</w:t>
      </w:r>
      <w:r w:rsidRPr="00547A81">
        <w:rPr>
          <w:szCs w:val="18"/>
        </w:rPr>
        <w:t>s</w:t>
      </w:r>
      <w:r w:rsidRPr="00547A81">
        <w:rPr>
          <w:szCs w:val="18"/>
        </w:rPr>
        <w:t>sions, attentats en tous genres contre les biens et les personnes. Mais ce mouv</w:t>
      </w:r>
      <w:r w:rsidRPr="00547A81">
        <w:rPr>
          <w:szCs w:val="18"/>
        </w:rPr>
        <w:t>e</w:t>
      </w:r>
      <w:r w:rsidRPr="00547A81">
        <w:rPr>
          <w:szCs w:val="18"/>
        </w:rPr>
        <w:t>ment n’est ni régulier ni continu. En fait, la violence civile cha</w:t>
      </w:r>
      <w:r w:rsidRPr="00547A81">
        <w:rPr>
          <w:szCs w:val="18"/>
        </w:rPr>
        <w:t>n</w:t>
      </w:r>
      <w:r w:rsidRPr="00547A81">
        <w:rPr>
          <w:szCs w:val="18"/>
        </w:rPr>
        <w:t>ge de formes, elle n’en disparaît pas pour autant. L’insécurité des campagnes diminue, mais les villes restent des foyers de viole</w:t>
      </w:r>
      <w:r w:rsidRPr="00547A81">
        <w:rPr>
          <w:szCs w:val="18"/>
        </w:rPr>
        <w:t>n</w:t>
      </w:r>
      <w:r w:rsidRPr="00547A81">
        <w:rPr>
          <w:szCs w:val="18"/>
        </w:rPr>
        <w:t>ce endémique. Les crises ramènent d’ailleurs périod</w:t>
      </w:r>
      <w:r w:rsidRPr="00547A81">
        <w:rPr>
          <w:szCs w:val="18"/>
        </w:rPr>
        <w:t>i</w:t>
      </w:r>
      <w:r w:rsidRPr="00547A81">
        <w:rPr>
          <w:szCs w:val="18"/>
        </w:rPr>
        <w:t xml:space="preserve">quement leur cortège d’homicides. Faut-il rappeler le montée des « fléaux sociaux » au </w:t>
      </w:r>
      <w:r w:rsidRPr="00547A81">
        <w:rPr>
          <w:smallCaps/>
          <w:szCs w:val="18"/>
        </w:rPr>
        <w:t>xix</w:t>
      </w:r>
      <w:r w:rsidRPr="00547A81">
        <w:rPr>
          <w:szCs w:val="18"/>
          <w:vertAlign w:val="superscript"/>
        </w:rPr>
        <w:t>e</w:t>
      </w:r>
      <w:r w:rsidRPr="00547A81">
        <w:rPr>
          <w:szCs w:val="18"/>
        </w:rPr>
        <w:t xml:space="preserve"> et qui n’est pas</w:t>
      </w:r>
      <w:r>
        <w:rPr>
          <w:szCs w:val="18"/>
        </w:rPr>
        <w:t xml:space="preserve"> </w:t>
      </w:r>
      <w:r w:rsidRPr="00547A81">
        <w:t>[</w:t>
      </w:r>
      <w:r w:rsidRPr="00547A81">
        <w:rPr>
          <w:rFonts w:cs="Arial"/>
          <w:szCs w:val="16"/>
        </w:rPr>
        <w:t>478]</w:t>
      </w:r>
      <w:r>
        <w:rPr>
          <w:rFonts w:cs="Arial"/>
          <w:szCs w:val="16"/>
        </w:rPr>
        <w:t xml:space="preserve"> </w:t>
      </w:r>
      <w:r w:rsidRPr="00547A81">
        <w:rPr>
          <w:szCs w:val="18"/>
        </w:rPr>
        <w:t>seulement due à l’acuité nouvelle du regard des hygiéni</w:t>
      </w:r>
      <w:r w:rsidRPr="00547A81">
        <w:rPr>
          <w:szCs w:val="18"/>
        </w:rPr>
        <w:t>s</w:t>
      </w:r>
      <w:r w:rsidRPr="00547A81">
        <w:rPr>
          <w:szCs w:val="18"/>
        </w:rPr>
        <w:t>tes ? Leur propension à emprunter de nouvelles formes, malgré les camp</w:t>
      </w:r>
      <w:r w:rsidRPr="00547A81">
        <w:rPr>
          <w:szCs w:val="18"/>
        </w:rPr>
        <w:t>a</w:t>
      </w:r>
      <w:r w:rsidRPr="00547A81">
        <w:rPr>
          <w:szCs w:val="18"/>
        </w:rPr>
        <w:t>gnes organisées pour les co</w:t>
      </w:r>
      <w:r w:rsidRPr="00547A81">
        <w:rPr>
          <w:szCs w:val="18"/>
        </w:rPr>
        <w:t>m</w:t>
      </w:r>
      <w:r w:rsidRPr="00547A81">
        <w:rPr>
          <w:szCs w:val="18"/>
        </w:rPr>
        <w:t>battre, parfois à grande échelle ? Que dire, en outre, des conflits sociaux ? Leur stabilisation ou leur régre</w:t>
      </w:r>
      <w:r w:rsidRPr="00547A81">
        <w:rPr>
          <w:szCs w:val="18"/>
        </w:rPr>
        <w:t>s</w:t>
      </w:r>
      <w:r w:rsidRPr="00547A81">
        <w:rPr>
          <w:szCs w:val="18"/>
        </w:rPr>
        <w:t>sion paraît obéir beaucoup plus sûrement à un rythme propre que v</w:t>
      </w:r>
      <w:r w:rsidRPr="00547A81">
        <w:rPr>
          <w:szCs w:val="18"/>
        </w:rPr>
        <w:t>a</w:t>
      </w:r>
      <w:r w:rsidRPr="00547A81">
        <w:rPr>
          <w:szCs w:val="18"/>
        </w:rPr>
        <w:t>rier en fonction de l’intensité de l’engagement de l’État. Comme la vi</w:t>
      </w:r>
      <w:r w:rsidRPr="00547A81">
        <w:rPr>
          <w:szCs w:val="18"/>
        </w:rPr>
        <w:t>o</w:t>
      </w:r>
      <w:r w:rsidRPr="00547A81">
        <w:rPr>
          <w:szCs w:val="18"/>
        </w:rPr>
        <w:t>lence civile, ils se déplacent et se réorganisent. On entendrait donc moins déplorer l’inefficacité des procédures d’arbitrage et autres m</w:t>
      </w:r>
      <w:r w:rsidRPr="00547A81">
        <w:rPr>
          <w:szCs w:val="18"/>
        </w:rPr>
        <w:t>o</w:t>
      </w:r>
      <w:r w:rsidRPr="00547A81">
        <w:rPr>
          <w:szCs w:val="18"/>
        </w:rPr>
        <w:t>des de règlement pacifique des différends s’ils avaient été sensibl</w:t>
      </w:r>
      <w:r w:rsidRPr="00547A81">
        <w:rPr>
          <w:szCs w:val="18"/>
        </w:rPr>
        <w:t>e</w:t>
      </w:r>
      <w:r w:rsidRPr="00547A81">
        <w:rPr>
          <w:szCs w:val="18"/>
        </w:rPr>
        <w:t>ment m</w:t>
      </w:r>
      <w:r w:rsidRPr="00547A81">
        <w:rPr>
          <w:szCs w:val="18"/>
        </w:rPr>
        <w:t>o</w:t>
      </w:r>
      <w:r w:rsidRPr="00547A81">
        <w:rPr>
          <w:szCs w:val="18"/>
        </w:rPr>
        <w:t>difiés par le fait que l’État est devenu leur modérateur obligé. Tout ceci suffit à suggérer que la présence active de l’État, dans les multiples conflits publics ou s</w:t>
      </w:r>
      <w:r w:rsidRPr="00547A81">
        <w:rPr>
          <w:szCs w:val="18"/>
        </w:rPr>
        <w:t>o</w:t>
      </w:r>
      <w:r w:rsidRPr="00547A81">
        <w:rPr>
          <w:szCs w:val="18"/>
        </w:rPr>
        <w:t>ciaux, n’est peut-être pas le seul ni même peut-être le principal élément qui ait contribué à pac</w:t>
      </w:r>
      <w:r w:rsidRPr="00547A81">
        <w:rPr>
          <w:szCs w:val="18"/>
        </w:rPr>
        <w:t>i</w:t>
      </w:r>
      <w:r w:rsidRPr="00547A81">
        <w:rPr>
          <w:szCs w:val="18"/>
        </w:rPr>
        <w:t>fier la vie civile. On accorde, de même, encore trop à l’État en lui reconnaissant, dans un autre registre, non plus seulement une forme de contrôle, mais aussi une forme de régulation ; on lui accorde maintenant, conform</w:t>
      </w:r>
      <w:r w:rsidRPr="00547A81">
        <w:rPr>
          <w:szCs w:val="18"/>
        </w:rPr>
        <w:t>é</w:t>
      </w:r>
      <w:r w:rsidRPr="00547A81">
        <w:rPr>
          <w:szCs w:val="18"/>
        </w:rPr>
        <w:t>ment à telle prophétie célèbre de Tocqueville ou conformément aux tran</w:t>
      </w:r>
      <w:r w:rsidRPr="00547A81">
        <w:rPr>
          <w:szCs w:val="18"/>
        </w:rPr>
        <w:t>s</w:t>
      </w:r>
      <w:r w:rsidRPr="00547A81">
        <w:rPr>
          <w:szCs w:val="18"/>
        </w:rPr>
        <w:t>formations qu’il a connues pour avoir dû faire face à la crise des années 30, d’être devenu puis resté le grand pou</w:t>
      </w:r>
      <w:r w:rsidRPr="00547A81">
        <w:rPr>
          <w:szCs w:val="18"/>
        </w:rPr>
        <w:t>r</w:t>
      </w:r>
      <w:r w:rsidRPr="00547A81">
        <w:rPr>
          <w:szCs w:val="18"/>
        </w:rPr>
        <w:t>voyeur ou le grand bienfaiteur de la société. On confond donc, de la m</w:t>
      </w:r>
      <w:r w:rsidRPr="00547A81">
        <w:rPr>
          <w:szCs w:val="18"/>
        </w:rPr>
        <w:t>ê</w:t>
      </w:r>
      <w:r w:rsidRPr="00547A81">
        <w:rPr>
          <w:szCs w:val="18"/>
        </w:rPr>
        <w:t>me façon que dans le cas précédent, les intentions exprimées par les dirigeants pol</w:t>
      </w:r>
      <w:r w:rsidRPr="00547A81">
        <w:rPr>
          <w:szCs w:val="18"/>
        </w:rPr>
        <w:t>i</w:t>
      </w:r>
      <w:r w:rsidRPr="00547A81">
        <w:rPr>
          <w:szCs w:val="18"/>
        </w:rPr>
        <w:t>tiques, ou le système de justifications développé à la faveur de ci</w:t>
      </w:r>
      <w:r w:rsidRPr="00547A81">
        <w:rPr>
          <w:szCs w:val="18"/>
        </w:rPr>
        <w:t>r</w:t>
      </w:r>
      <w:r w:rsidRPr="00547A81">
        <w:rPr>
          <w:szCs w:val="18"/>
        </w:rPr>
        <w:t>constances particulières, avec les accomplissements effectifs observ</w:t>
      </w:r>
      <w:r w:rsidRPr="00547A81">
        <w:rPr>
          <w:szCs w:val="18"/>
        </w:rPr>
        <w:t>a</w:t>
      </w:r>
      <w:r w:rsidRPr="00547A81">
        <w:rPr>
          <w:szCs w:val="18"/>
        </w:rPr>
        <w:t xml:space="preserve">bles, réduits à leur idée abstraite, et dont rien n’autorise </w:t>
      </w:r>
      <w:r w:rsidRPr="00547A81">
        <w:rPr>
          <w:i/>
          <w:iCs/>
          <w:szCs w:val="18"/>
        </w:rPr>
        <w:t xml:space="preserve">a priori </w:t>
      </w:r>
      <w:r w:rsidRPr="00547A81">
        <w:rPr>
          <w:szCs w:val="18"/>
        </w:rPr>
        <w:t>à penser qu’ils sont conformes à l’image qui en a été donnée ou qui s’en est imposée ; on répète, sans même s’en aperc</w:t>
      </w:r>
      <w:r w:rsidRPr="00547A81">
        <w:rPr>
          <w:szCs w:val="18"/>
        </w:rPr>
        <w:t>e</w:t>
      </w:r>
      <w:r w:rsidRPr="00547A81">
        <w:rPr>
          <w:szCs w:val="18"/>
        </w:rPr>
        <w:t>voir, le paralogisme hobbesien, en tenant pour assuré que l’être de l’État se résume à ce à quoi celui-ci paraît servir ; et reprenant, pour finir, une vision cons</w:t>
      </w:r>
      <w:r w:rsidRPr="00547A81">
        <w:rPr>
          <w:szCs w:val="18"/>
        </w:rPr>
        <w:t>a</w:t>
      </w:r>
      <w:r w:rsidRPr="00547A81">
        <w:rPr>
          <w:szCs w:val="18"/>
        </w:rPr>
        <w:t>crée dans la forme d’une erreur consacrée, on énonce davantage, sous couvert d’analyse, ce que doit être l’État, selon la formule la plus au goût du jour, que ce qu’il est ou fait en réalité.</w:t>
      </w:r>
    </w:p>
    <w:p w14:paraId="0CBBC6F9" w14:textId="77777777" w:rsidR="00BE5A28" w:rsidRPr="00547A81" w:rsidRDefault="00BE5A28" w:rsidP="00BE5A28">
      <w:pPr>
        <w:spacing w:before="120" w:after="120"/>
        <w:jc w:val="both"/>
      </w:pPr>
      <w:r w:rsidRPr="00547A81">
        <w:rPr>
          <w:szCs w:val="18"/>
        </w:rPr>
        <w:t>Cette erreur serait moins grave si elle n’entraînait, à son tour, à exagérer sans mesure l’emprise que l’on prête à l’État sur le fonctio</w:t>
      </w:r>
      <w:r w:rsidRPr="00547A81">
        <w:rPr>
          <w:szCs w:val="18"/>
        </w:rPr>
        <w:t>n</w:t>
      </w:r>
      <w:r w:rsidRPr="00547A81">
        <w:rPr>
          <w:szCs w:val="18"/>
        </w:rPr>
        <w:t>nement social. Qu’aucun secteur d’activité ne p</w:t>
      </w:r>
      <w:r w:rsidRPr="00547A81">
        <w:rPr>
          <w:szCs w:val="18"/>
        </w:rPr>
        <w:t>a</w:t>
      </w:r>
      <w:r w:rsidRPr="00547A81">
        <w:rPr>
          <w:szCs w:val="18"/>
        </w:rPr>
        <w:t>raisse aujourd’hui, dans les États les plus modernes, échapper aux « politiques publ</w:t>
      </w:r>
      <w:r w:rsidRPr="00547A81">
        <w:rPr>
          <w:szCs w:val="18"/>
        </w:rPr>
        <w:t>i</w:t>
      </w:r>
      <w:r w:rsidRPr="00547A81">
        <w:rPr>
          <w:szCs w:val="18"/>
        </w:rPr>
        <w:t>ques » ne peut évidemment tenir lieu de preuve de semblable empr</w:t>
      </w:r>
      <w:r w:rsidRPr="00547A81">
        <w:rPr>
          <w:szCs w:val="18"/>
        </w:rPr>
        <w:t>i</w:t>
      </w:r>
      <w:r w:rsidRPr="00547A81">
        <w:rPr>
          <w:szCs w:val="18"/>
        </w:rPr>
        <w:t>se</w:t>
      </w:r>
      <w:r>
        <w:rPr>
          <w:szCs w:val="18"/>
        </w:rPr>
        <w:t> </w:t>
      </w:r>
      <w:r>
        <w:rPr>
          <w:rStyle w:val="Appelnotedebasdep"/>
          <w:szCs w:val="18"/>
        </w:rPr>
        <w:footnoteReference w:id="242"/>
      </w:r>
      <w:r w:rsidRPr="00547A81">
        <w:rPr>
          <w:szCs w:val="18"/>
        </w:rPr>
        <w:t>. Fonction de ressources étatiques inégales selon les doma</w:t>
      </w:r>
      <w:r w:rsidRPr="00547A81">
        <w:rPr>
          <w:szCs w:val="18"/>
        </w:rPr>
        <w:t>i</w:t>
      </w:r>
      <w:r w:rsidRPr="00547A81">
        <w:rPr>
          <w:szCs w:val="18"/>
        </w:rPr>
        <w:t>nes, ces politiques ne sont pas, par soi, promesse d’efficacité général</w:t>
      </w:r>
      <w:r w:rsidRPr="00547A81">
        <w:rPr>
          <w:szCs w:val="18"/>
        </w:rPr>
        <w:t>i</w:t>
      </w:r>
      <w:r w:rsidRPr="00547A81">
        <w:rPr>
          <w:szCs w:val="18"/>
        </w:rPr>
        <w:t>sée ; beaucoup ne visent qu’à persuader de la bonne volonté des gouve</w:t>
      </w:r>
      <w:r w:rsidRPr="00547A81">
        <w:rPr>
          <w:szCs w:val="18"/>
        </w:rPr>
        <w:t>r</w:t>
      </w:r>
      <w:r w:rsidRPr="00547A81">
        <w:rPr>
          <w:szCs w:val="18"/>
        </w:rPr>
        <w:t>nants ; et même les sociétés les plus planificatrices n’infléchissent pas le cours des choses à l’image de leurs i</w:t>
      </w:r>
      <w:r w:rsidRPr="00547A81">
        <w:rPr>
          <w:szCs w:val="18"/>
        </w:rPr>
        <w:t>n</w:t>
      </w:r>
      <w:r w:rsidRPr="00547A81">
        <w:rPr>
          <w:szCs w:val="18"/>
        </w:rPr>
        <w:t>tentions proclamées. Faut-il rappeler quelques évidences ? On a peine à croire, même s’il ne ma</w:t>
      </w:r>
      <w:r w:rsidRPr="00547A81">
        <w:rPr>
          <w:szCs w:val="18"/>
        </w:rPr>
        <w:t>n</w:t>
      </w:r>
      <w:r w:rsidRPr="00547A81">
        <w:rPr>
          <w:szCs w:val="18"/>
        </w:rPr>
        <w:t>que pas d’économistes pour soutenir le contraire, que, dans la conjoncture actuelle, les États maîtrisent effect</w:t>
      </w:r>
      <w:r w:rsidRPr="00547A81">
        <w:rPr>
          <w:szCs w:val="18"/>
        </w:rPr>
        <w:t>i</w:t>
      </w:r>
      <w:r w:rsidRPr="00547A81">
        <w:rPr>
          <w:szCs w:val="18"/>
        </w:rPr>
        <w:t>vement les évolutions économ</w:t>
      </w:r>
      <w:r w:rsidRPr="00547A81">
        <w:rPr>
          <w:szCs w:val="18"/>
        </w:rPr>
        <w:t>i</w:t>
      </w:r>
      <w:r w:rsidRPr="00547A81">
        <w:rPr>
          <w:szCs w:val="18"/>
        </w:rPr>
        <w:t>ques auxquelles ils sont confrontés. De même, ne contrôlent-ils guère, en tout cas jamais à court terme, les mouvements démogr</w:t>
      </w:r>
      <w:r w:rsidRPr="00547A81">
        <w:rPr>
          <w:szCs w:val="18"/>
        </w:rPr>
        <w:t>a</w:t>
      </w:r>
      <w:r w:rsidRPr="00547A81">
        <w:rPr>
          <w:szCs w:val="18"/>
        </w:rPr>
        <w:t>phiques. Quant à savoir s’ils orie</w:t>
      </w:r>
      <w:r w:rsidRPr="00547A81">
        <w:rPr>
          <w:szCs w:val="18"/>
        </w:rPr>
        <w:t>n</w:t>
      </w:r>
      <w:r w:rsidRPr="00547A81">
        <w:rPr>
          <w:szCs w:val="18"/>
        </w:rPr>
        <w:t>tent notablement les évolutions en cours, il suffira,</w:t>
      </w:r>
      <w:r>
        <w:rPr>
          <w:szCs w:val="18"/>
        </w:rPr>
        <w:t xml:space="preserve"> </w:t>
      </w:r>
      <w:r w:rsidRPr="00547A81">
        <w:t>[479]</w:t>
      </w:r>
      <w:r>
        <w:t xml:space="preserve"> </w:t>
      </w:r>
      <w:r w:rsidRPr="00547A81">
        <w:rPr>
          <w:szCs w:val="18"/>
        </w:rPr>
        <w:t>pour se démarquer du volontarisme impénitent du propos et de la vision commune des hommes politiques, toujours compromise avec leurs attentes et leurs e</w:t>
      </w:r>
      <w:r w:rsidRPr="00547A81">
        <w:rPr>
          <w:szCs w:val="18"/>
        </w:rPr>
        <w:t>s</w:t>
      </w:r>
      <w:r w:rsidRPr="00547A81">
        <w:rPr>
          <w:szCs w:val="18"/>
        </w:rPr>
        <w:t>poirs, qui hante celui-ci, de remarquer que les tendances longues – pensons à l’urbanisation – pr</w:t>
      </w:r>
      <w:r w:rsidRPr="00547A81">
        <w:rPr>
          <w:szCs w:val="18"/>
        </w:rPr>
        <w:t>o</w:t>
      </w:r>
      <w:r w:rsidRPr="00547A81">
        <w:rPr>
          <w:szCs w:val="18"/>
        </w:rPr>
        <w:t>duisent leurs effets quelle que soit la couleur politique des gouve</w:t>
      </w:r>
      <w:r w:rsidRPr="00547A81">
        <w:rPr>
          <w:szCs w:val="18"/>
        </w:rPr>
        <w:t>r</w:t>
      </w:r>
      <w:r w:rsidRPr="00547A81">
        <w:rPr>
          <w:szCs w:val="18"/>
        </w:rPr>
        <w:t>nants et que</w:t>
      </w:r>
      <w:r w:rsidRPr="00547A81">
        <w:rPr>
          <w:szCs w:val="18"/>
        </w:rPr>
        <w:t>l</w:t>
      </w:r>
      <w:r w:rsidRPr="00547A81">
        <w:rPr>
          <w:szCs w:val="18"/>
        </w:rPr>
        <w:t>les que soient les intentions affirmées de les endiguer. Comment persister à assimiler l’État à sa fonction supposée de contr</w:t>
      </w:r>
      <w:r w:rsidRPr="00547A81">
        <w:rPr>
          <w:szCs w:val="18"/>
        </w:rPr>
        <w:t>ô</w:t>
      </w:r>
      <w:r w:rsidRPr="00547A81">
        <w:rPr>
          <w:szCs w:val="18"/>
        </w:rPr>
        <w:t>le ou de rég</w:t>
      </w:r>
      <w:r w:rsidRPr="00547A81">
        <w:rPr>
          <w:szCs w:val="18"/>
        </w:rPr>
        <w:t>u</w:t>
      </w:r>
      <w:r w:rsidRPr="00547A81">
        <w:rPr>
          <w:szCs w:val="18"/>
        </w:rPr>
        <w:t>lation si un peu de recul fait voir que sa maîtrise effective est moindre qu’il y paraît et si l’apparition récurrente de mouvements sociaux vient démentir sa totale réussite dans la poursuite de cet o</w:t>
      </w:r>
      <w:r w:rsidRPr="00547A81">
        <w:rPr>
          <w:szCs w:val="18"/>
        </w:rPr>
        <w:t>b</w:t>
      </w:r>
      <w:r w:rsidRPr="00547A81">
        <w:rPr>
          <w:szCs w:val="18"/>
        </w:rPr>
        <w:t>jectif ? On touche ici au second aspect de ce fonctionnalisme spontané inhérent à la pr</w:t>
      </w:r>
      <w:r w:rsidRPr="00547A81">
        <w:rPr>
          <w:szCs w:val="18"/>
        </w:rPr>
        <w:t>é</w:t>
      </w:r>
      <w:r w:rsidRPr="00547A81">
        <w:rPr>
          <w:szCs w:val="18"/>
        </w:rPr>
        <w:t>sence attestée de l’État dans les usages autorisés par le langage : il conduit à ignorer la présence et l’activité des acteurs s</w:t>
      </w:r>
      <w:r w:rsidRPr="00547A81">
        <w:rPr>
          <w:szCs w:val="18"/>
        </w:rPr>
        <w:t>o</w:t>
      </w:r>
      <w:r w:rsidRPr="00547A81">
        <w:rPr>
          <w:szCs w:val="18"/>
        </w:rPr>
        <w:t>ciaux. En accordant implicitement, en effet, à l’État le statut de pui</w:t>
      </w:r>
      <w:r w:rsidRPr="00547A81">
        <w:rPr>
          <w:szCs w:val="18"/>
        </w:rPr>
        <w:t>s</w:t>
      </w:r>
      <w:r w:rsidRPr="00547A81">
        <w:rPr>
          <w:szCs w:val="18"/>
        </w:rPr>
        <w:t>sance tutélaire commandant à tous les aspects de la vie civile, ce fon</w:t>
      </w:r>
      <w:r w:rsidRPr="00547A81">
        <w:rPr>
          <w:szCs w:val="18"/>
        </w:rPr>
        <w:t>c</w:t>
      </w:r>
      <w:r w:rsidRPr="00547A81">
        <w:rPr>
          <w:szCs w:val="18"/>
        </w:rPr>
        <w:t>tionnalisme rampant fait de lui le principe actif de la vie sociale et transforme du même coup les acteurs sociaux en cible passive des e</w:t>
      </w:r>
      <w:r w:rsidRPr="00547A81">
        <w:rPr>
          <w:szCs w:val="18"/>
        </w:rPr>
        <w:t>n</w:t>
      </w:r>
      <w:r w:rsidRPr="00547A81">
        <w:rPr>
          <w:szCs w:val="18"/>
        </w:rPr>
        <w:t>treprises de ce dernier : d’un côté les gouvernants, de l’autre les go</w:t>
      </w:r>
      <w:r w:rsidRPr="00547A81">
        <w:rPr>
          <w:szCs w:val="18"/>
        </w:rPr>
        <w:t>u</w:t>
      </w:r>
      <w:r w:rsidRPr="00547A81">
        <w:rPr>
          <w:szCs w:val="18"/>
        </w:rPr>
        <w:t>vernés. Ceux-ci n’ont pourtant rien d’amorphe. Ils ont au contraire une vie propre, des intérêts spécifiques au point que, dans tous les cas où ils n’entrent pas en rébellion ouverte contre l’État, même lorsqu’ils doivent compter avec les sujétions que celui-ci leur impose, ils pe</w:t>
      </w:r>
      <w:r w:rsidRPr="00547A81">
        <w:rPr>
          <w:szCs w:val="18"/>
        </w:rPr>
        <w:t>u</w:t>
      </w:r>
      <w:r w:rsidRPr="00547A81">
        <w:rPr>
          <w:szCs w:val="18"/>
        </w:rPr>
        <w:t>vent au moins s’en saisir et s’en servir, ce qui est déjà tout autre chose qu’obéir. L’État comme les gouvernants ne pe</w:t>
      </w:r>
      <w:r w:rsidRPr="00547A81">
        <w:rPr>
          <w:szCs w:val="18"/>
        </w:rPr>
        <w:t>u</w:t>
      </w:r>
      <w:r w:rsidRPr="00547A81">
        <w:rPr>
          <w:szCs w:val="18"/>
        </w:rPr>
        <w:t>vent donc pas ne pas prendre acte de leurs activités comme de leurs réactions. L’erreur s</w:t>
      </w:r>
      <w:r w:rsidRPr="00547A81">
        <w:rPr>
          <w:szCs w:val="18"/>
        </w:rPr>
        <w:t>e</w:t>
      </w:r>
      <w:r w:rsidRPr="00547A81">
        <w:rPr>
          <w:szCs w:val="18"/>
        </w:rPr>
        <w:t>rait grande de céder aux entra</w:t>
      </w:r>
      <w:r w:rsidRPr="00547A81">
        <w:rPr>
          <w:szCs w:val="18"/>
        </w:rPr>
        <w:t>î</w:t>
      </w:r>
      <w:r w:rsidRPr="00547A81">
        <w:rPr>
          <w:szCs w:val="18"/>
        </w:rPr>
        <w:t>nements du langage : admettre que l’État est le principe moteur de la vie sociale serait sous-estimer sinon complètement ign</w:t>
      </w:r>
      <w:r w:rsidRPr="00547A81">
        <w:rPr>
          <w:szCs w:val="18"/>
        </w:rPr>
        <w:t>o</w:t>
      </w:r>
      <w:r w:rsidRPr="00547A81">
        <w:rPr>
          <w:szCs w:val="18"/>
        </w:rPr>
        <w:t>rer les effets de la dynamique sociale. On voit comment – puisque ces deux a</w:t>
      </w:r>
      <w:r w:rsidRPr="00547A81">
        <w:rPr>
          <w:szCs w:val="18"/>
        </w:rPr>
        <w:t>s</w:t>
      </w:r>
      <w:r w:rsidRPr="00547A81">
        <w:rPr>
          <w:szCs w:val="18"/>
        </w:rPr>
        <w:t>pects doivent leur force de conviction à leur cohérence –, en s’en remettant à l’idée d’État ou, ce qui revient au même, à sa fon</w:t>
      </w:r>
      <w:r w:rsidRPr="00547A81">
        <w:rPr>
          <w:szCs w:val="18"/>
        </w:rPr>
        <w:t>c</w:t>
      </w:r>
      <w:r w:rsidRPr="00547A81">
        <w:rPr>
          <w:szCs w:val="18"/>
        </w:rPr>
        <w:t>tion, en se laissant imposer par son appréhension immédiate l’idée qu’il est puissa</w:t>
      </w:r>
      <w:r w:rsidRPr="00547A81">
        <w:rPr>
          <w:szCs w:val="18"/>
        </w:rPr>
        <w:t>n</w:t>
      </w:r>
      <w:r w:rsidRPr="00547A81">
        <w:rPr>
          <w:szCs w:val="18"/>
        </w:rPr>
        <w:t>ce et en lui accordant, de la sorte, par excès, ce qui est retiré aux a</w:t>
      </w:r>
      <w:r w:rsidRPr="00547A81">
        <w:rPr>
          <w:szCs w:val="18"/>
        </w:rPr>
        <w:t>c</w:t>
      </w:r>
      <w:r w:rsidRPr="00547A81">
        <w:rPr>
          <w:szCs w:val="18"/>
        </w:rPr>
        <w:t>teurs sociaux, on le transforme en maître et possesseur du monde. Le cercle logique se referme ai</w:t>
      </w:r>
      <w:r w:rsidRPr="00547A81">
        <w:rPr>
          <w:szCs w:val="18"/>
        </w:rPr>
        <w:t>n</w:t>
      </w:r>
      <w:r w:rsidRPr="00547A81">
        <w:rPr>
          <w:szCs w:val="18"/>
        </w:rPr>
        <w:t>si avant que d’avouer son mensonge. Car l’État, forme instituée du po</w:t>
      </w:r>
      <w:r w:rsidRPr="00547A81">
        <w:rPr>
          <w:szCs w:val="18"/>
        </w:rPr>
        <w:t>u</w:t>
      </w:r>
      <w:r w:rsidRPr="00547A81">
        <w:rPr>
          <w:szCs w:val="18"/>
        </w:rPr>
        <w:t>voir légitime (ce qui signifie moins, comme on le croit souvent à pa</w:t>
      </w:r>
      <w:r w:rsidRPr="00547A81">
        <w:rPr>
          <w:szCs w:val="18"/>
        </w:rPr>
        <w:t>r</w:t>
      </w:r>
      <w:r w:rsidRPr="00547A81">
        <w:rPr>
          <w:szCs w:val="18"/>
        </w:rPr>
        <w:t>tir d’une lecture superficielle de M. Weber, pouvoir reconnu que po</w:t>
      </w:r>
      <w:r w:rsidRPr="00547A81">
        <w:rPr>
          <w:szCs w:val="18"/>
        </w:rPr>
        <w:t>u</w:t>
      </w:r>
      <w:r w:rsidRPr="00547A81">
        <w:rPr>
          <w:szCs w:val="18"/>
        </w:rPr>
        <w:t>voir se définissant, par la voix de ses détenteurs, comme pouvoir p</w:t>
      </w:r>
      <w:r w:rsidRPr="00547A81">
        <w:rPr>
          <w:szCs w:val="18"/>
        </w:rPr>
        <w:t>o</w:t>
      </w:r>
      <w:r w:rsidRPr="00547A81">
        <w:rPr>
          <w:szCs w:val="18"/>
        </w:rPr>
        <w:t>tentie</w:t>
      </w:r>
      <w:r w:rsidRPr="00547A81">
        <w:rPr>
          <w:szCs w:val="18"/>
        </w:rPr>
        <w:t>l</w:t>
      </w:r>
      <w:r w:rsidRPr="00547A81">
        <w:rPr>
          <w:szCs w:val="18"/>
        </w:rPr>
        <w:t xml:space="preserve">lement ennemi d’autres formes de pouvoir et </w:t>
      </w:r>
      <w:r w:rsidRPr="00547A81">
        <w:rPr>
          <w:i/>
          <w:iCs/>
          <w:szCs w:val="18"/>
        </w:rPr>
        <w:t xml:space="preserve">a priori </w:t>
      </w:r>
      <w:r w:rsidRPr="00547A81">
        <w:rPr>
          <w:szCs w:val="18"/>
        </w:rPr>
        <w:t>exclusif de celles-ci)</w:t>
      </w:r>
      <w:r>
        <w:rPr>
          <w:szCs w:val="18"/>
        </w:rPr>
        <w:t> </w:t>
      </w:r>
      <w:r>
        <w:rPr>
          <w:rStyle w:val="Appelnotedebasdep"/>
          <w:szCs w:val="18"/>
        </w:rPr>
        <w:footnoteReference w:id="243"/>
      </w:r>
      <w:r w:rsidRPr="00547A81">
        <w:rPr>
          <w:szCs w:val="18"/>
        </w:rPr>
        <w:t xml:space="preserve">, n’est pas, en fait, par principe ou par nature détenteur </w:t>
      </w:r>
      <w:r w:rsidRPr="00547A81">
        <w:rPr>
          <w:i/>
          <w:iCs/>
          <w:szCs w:val="18"/>
        </w:rPr>
        <w:t xml:space="preserve">du </w:t>
      </w:r>
      <w:r w:rsidRPr="00547A81">
        <w:rPr>
          <w:szCs w:val="18"/>
        </w:rPr>
        <w:t>pouvoir. La fami</w:t>
      </w:r>
      <w:r w:rsidRPr="00547A81">
        <w:rPr>
          <w:szCs w:val="18"/>
        </w:rPr>
        <w:t>l</w:t>
      </w:r>
      <w:r w:rsidRPr="00547A81">
        <w:rPr>
          <w:szCs w:val="18"/>
        </w:rPr>
        <w:t>le, la phratrie, la ville, la corporation ou l’entreprise économ</w:t>
      </w:r>
      <w:r w:rsidRPr="00547A81">
        <w:rPr>
          <w:szCs w:val="18"/>
        </w:rPr>
        <w:t>i</w:t>
      </w:r>
      <w:r w:rsidRPr="00547A81">
        <w:rPr>
          <w:szCs w:val="18"/>
        </w:rPr>
        <w:t>que ont aussi, selon les sociétés et les époques que l’on considère, des chefs dont les pouvoirs peuvent être tantôt étendus, tantôt re</w:t>
      </w:r>
      <w:r w:rsidRPr="00547A81">
        <w:rPr>
          <w:szCs w:val="18"/>
        </w:rPr>
        <w:t>s</w:t>
      </w:r>
      <w:r w:rsidRPr="00547A81">
        <w:rPr>
          <w:szCs w:val="18"/>
        </w:rPr>
        <w:t>treints. Il est donc d’autres pouvoirs dans la société, socialement constitués, et qui coexistent le plus souvent avec le po</w:t>
      </w:r>
      <w:r w:rsidRPr="00547A81">
        <w:rPr>
          <w:szCs w:val="18"/>
        </w:rPr>
        <w:t>u</w:t>
      </w:r>
      <w:r w:rsidRPr="00547A81">
        <w:rPr>
          <w:szCs w:val="18"/>
        </w:rPr>
        <w:t>voir politiquement organisé sous le visage de l’État. Celui-ci peut d’ailleurs se voir menacé par leur existence. Chaque jour, son « action » l’expose au démenti, to</w:t>
      </w:r>
      <w:r w:rsidRPr="00547A81">
        <w:rPr>
          <w:szCs w:val="18"/>
        </w:rPr>
        <w:t>u</w:t>
      </w:r>
      <w:r w:rsidRPr="00547A81">
        <w:rPr>
          <w:szCs w:val="18"/>
        </w:rPr>
        <w:t>tes les fois</w:t>
      </w:r>
      <w:r>
        <w:rPr>
          <w:szCs w:val="18"/>
        </w:rPr>
        <w:t xml:space="preserve"> </w:t>
      </w:r>
      <w:r w:rsidRPr="00547A81">
        <w:t>[</w:t>
      </w:r>
      <w:r w:rsidRPr="00547A81">
        <w:rPr>
          <w:rFonts w:cs="Arial"/>
          <w:szCs w:val="16"/>
        </w:rPr>
        <w:t>480]</w:t>
      </w:r>
      <w:r>
        <w:rPr>
          <w:rFonts w:cs="Arial"/>
          <w:szCs w:val="16"/>
        </w:rPr>
        <w:t xml:space="preserve"> </w:t>
      </w:r>
      <w:r w:rsidRPr="00547A81">
        <w:rPr>
          <w:szCs w:val="18"/>
        </w:rPr>
        <w:t>que des acteurs individuels ou collectifs, nobles en rupture d’allégeance, organ</w:t>
      </w:r>
      <w:r w:rsidRPr="00547A81">
        <w:rPr>
          <w:szCs w:val="18"/>
        </w:rPr>
        <w:t>i</w:t>
      </w:r>
      <w:r w:rsidRPr="00547A81">
        <w:rPr>
          <w:szCs w:val="18"/>
        </w:rPr>
        <w:t>sation de marchands hier, groupe d’opposition, parti clérical, mineurs ou camionneurs aujourd’hui s’opposent à l’avenir qu’il entend promo</w:t>
      </w:r>
      <w:r w:rsidRPr="00547A81">
        <w:rPr>
          <w:szCs w:val="18"/>
        </w:rPr>
        <w:t>u</w:t>
      </w:r>
      <w:r w:rsidRPr="00547A81">
        <w:rPr>
          <w:szCs w:val="18"/>
        </w:rPr>
        <w:t>voir et contestent la pertinence de ses objectifs ou la lég</w:t>
      </w:r>
      <w:r w:rsidRPr="00547A81">
        <w:rPr>
          <w:szCs w:val="18"/>
        </w:rPr>
        <w:t>i</w:t>
      </w:r>
      <w:r w:rsidRPr="00547A81">
        <w:rPr>
          <w:szCs w:val="18"/>
        </w:rPr>
        <w:t>timité des moyens par lesquels il entend les imposer. Que ce soit, hier, à l’issue de batailles effectives, que ce soit, aujourd’hui, à l’issue de ces affro</w:t>
      </w:r>
      <w:r w:rsidRPr="00547A81">
        <w:rPr>
          <w:szCs w:val="18"/>
        </w:rPr>
        <w:t>n</w:t>
      </w:r>
      <w:r w:rsidRPr="00547A81">
        <w:rPr>
          <w:szCs w:val="18"/>
        </w:rPr>
        <w:t>tements symboliques qui caractérisent l’euphémisation de l’État m</w:t>
      </w:r>
      <w:r w:rsidRPr="00547A81">
        <w:rPr>
          <w:szCs w:val="18"/>
        </w:rPr>
        <w:t>o</w:t>
      </w:r>
      <w:r w:rsidRPr="00547A81">
        <w:rPr>
          <w:szCs w:val="18"/>
        </w:rPr>
        <w:t>derne, celui-ci peut se voir d</w:t>
      </w:r>
      <w:r w:rsidRPr="00547A81">
        <w:rPr>
          <w:szCs w:val="18"/>
        </w:rPr>
        <w:t>é</w:t>
      </w:r>
      <w:r w:rsidRPr="00547A81">
        <w:rPr>
          <w:szCs w:val="18"/>
        </w:rPr>
        <w:t>pourvu des ressources nécessaires pour amener ses adversaires d’un moment à résipiscence et sommé de tra</w:t>
      </w:r>
      <w:r w:rsidRPr="00547A81">
        <w:rPr>
          <w:szCs w:val="18"/>
        </w:rPr>
        <w:t>n</w:t>
      </w:r>
      <w:r w:rsidRPr="00547A81">
        <w:rPr>
          <w:szCs w:val="18"/>
        </w:rPr>
        <w:t>siger. L’évocation de toutes ces situations susceptibles de se transfo</w:t>
      </w:r>
      <w:r w:rsidRPr="00547A81">
        <w:rPr>
          <w:szCs w:val="18"/>
        </w:rPr>
        <w:t>r</w:t>
      </w:r>
      <w:r w:rsidRPr="00547A81">
        <w:rPr>
          <w:szCs w:val="18"/>
        </w:rPr>
        <w:t>mer, comme on dit, en « situations de crise de l’autorité de l’État » convainc ai</w:t>
      </w:r>
      <w:r w:rsidRPr="00547A81">
        <w:rPr>
          <w:szCs w:val="18"/>
        </w:rPr>
        <w:t>n</w:t>
      </w:r>
      <w:r w:rsidRPr="00547A81">
        <w:rPr>
          <w:szCs w:val="18"/>
        </w:rPr>
        <w:t xml:space="preserve">si aisément que son « pouvoir », moins qu’attribut, nature ou propriété, reste intrinsèquement et irréductiblement un </w:t>
      </w:r>
      <w:r w:rsidRPr="00547A81">
        <w:rPr>
          <w:i/>
          <w:iCs/>
          <w:szCs w:val="18"/>
        </w:rPr>
        <w:t xml:space="preserve">enjeu. </w:t>
      </w:r>
      <w:r w:rsidRPr="00547A81">
        <w:rPr>
          <w:szCs w:val="18"/>
        </w:rPr>
        <w:t>No</w:t>
      </w:r>
      <w:r w:rsidRPr="00547A81">
        <w:rPr>
          <w:szCs w:val="18"/>
        </w:rPr>
        <w:t>r</w:t>
      </w:r>
      <w:r w:rsidRPr="00547A81">
        <w:rPr>
          <w:szCs w:val="18"/>
        </w:rPr>
        <w:t>malement – on devrait plutôt dire dans toutes les circonstances rout</w:t>
      </w:r>
      <w:r w:rsidRPr="00547A81">
        <w:rPr>
          <w:szCs w:val="18"/>
        </w:rPr>
        <w:t>i</w:t>
      </w:r>
      <w:r w:rsidRPr="00547A81">
        <w:rPr>
          <w:szCs w:val="18"/>
        </w:rPr>
        <w:t>nières – l’État est, en principe, assuré de voir son autorité respectée ; mais, toujours produit d’interactions complexes incompréhe</w:t>
      </w:r>
      <w:r w:rsidRPr="00547A81">
        <w:rPr>
          <w:szCs w:val="18"/>
        </w:rPr>
        <w:t>n</w:t>
      </w:r>
      <w:r w:rsidRPr="00547A81">
        <w:rPr>
          <w:szCs w:val="18"/>
        </w:rPr>
        <w:t>sibles tant qu’elles n’ont pas été anal</w:t>
      </w:r>
      <w:r w:rsidRPr="00547A81">
        <w:rPr>
          <w:szCs w:val="18"/>
        </w:rPr>
        <w:t>y</w:t>
      </w:r>
      <w:r w:rsidRPr="00547A81">
        <w:rPr>
          <w:szCs w:val="18"/>
        </w:rPr>
        <w:t>sées en détail, cette autorité peut varier en intensité (lorsque s’accrédite l’idée que l’État est faible, comme on le voit bien dans les derni</w:t>
      </w:r>
      <w:r w:rsidRPr="00547A81">
        <w:rPr>
          <w:szCs w:val="18"/>
        </w:rPr>
        <w:t>è</w:t>
      </w:r>
      <w:r w:rsidRPr="00547A81">
        <w:rPr>
          <w:szCs w:val="18"/>
        </w:rPr>
        <w:t>res années de la IV</w:t>
      </w:r>
      <w:r w:rsidRPr="00547A81">
        <w:rPr>
          <w:szCs w:val="18"/>
          <w:vertAlign w:val="superscript"/>
        </w:rPr>
        <w:t>e</w:t>
      </w:r>
      <w:r w:rsidRPr="00547A81">
        <w:rPr>
          <w:szCs w:val="18"/>
        </w:rPr>
        <w:t xml:space="preserve"> République), voire s’effriter (comme on le voit, par exemple, dans la dernière s</w:t>
      </w:r>
      <w:r w:rsidRPr="00547A81">
        <w:rPr>
          <w:szCs w:val="18"/>
        </w:rPr>
        <w:t>e</w:t>
      </w:r>
      <w:r w:rsidRPr="00547A81">
        <w:rPr>
          <w:szCs w:val="18"/>
        </w:rPr>
        <w:t>maine de mai en 1968). Autant dire que l’État n’est pas toujours, ni dans les mêmes termes, « maître du jeu ». Autant reconnaître que l’autorité ne lui est pas, par nature, consubsta</w:t>
      </w:r>
      <w:r w:rsidRPr="00547A81">
        <w:rPr>
          <w:szCs w:val="18"/>
        </w:rPr>
        <w:t>n</w:t>
      </w:r>
      <w:r w:rsidRPr="00547A81">
        <w:rPr>
          <w:szCs w:val="18"/>
        </w:rPr>
        <w:t>tielle. Au fond, la toute-puissance du pouvoir organisé de l’État sur les êtres et sur les choses est une de ces illusions comme en produit la vue supe</w:t>
      </w:r>
      <w:r w:rsidRPr="00547A81">
        <w:rPr>
          <w:szCs w:val="18"/>
        </w:rPr>
        <w:t>r</w:t>
      </w:r>
      <w:r w:rsidRPr="00547A81">
        <w:rPr>
          <w:szCs w:val="18"/>
        </w:rPr>
        <w:t>ficielle des choses : la toute-puissance absolue n’existe pas ; même le pouvoir le plus absolu n’est jamais omnip</w:t>
      </w:r>
      <w:r w:rsidRPr="00547A81">
        <w:rPr>
          <w:szCs w:val="18"/>
        </w:rPr>
        <w:t>o</w:t>
      </w:r>
      <w:r w:rsidRPr="00547A81">
        <w:rPr>
          <w:szCs w:val="18"/>
        </w:rPr>
        <w:t>tent</w:t>
      </w:r>
      <w:r>
        <w:rPr>
          <w:szCs w:val="18"/>
        </w:rPr>
        <w:t> </w:t>
      </w:r>
      <w:r>
        <w:rPr>
          <w:rStyle w:val="Appelnotedebasdep"/>
          <w:szCs w:val="18"/>
        </w:rPr>
        <w:footnoteReference w:id="244"/>
      </w:r>
      <w:r w:rsidRPr="00547A81">
        <w:rPr>
          <w:szCs w:val="18"/>
        </w:rPr>
        <w:t>. Le fonctionnalisme spontané qui hante l’usage proprement réflexif de ces objets qui, tel l’État, n’existent pas sur le mode de la chose, doit donc être reco</w:t>
      </w:r>
      <w:r w:rsidRPr="00547A81">
        <w:rPr>
          <w:szCs w:val="18"/>
        </w:rPr>
        <w:t>n</w:t>
      </w:r>
      <w:r w:rsidRPr="00547A81">
        <w:rPr>
          <w:szCs w:val="18"/>
        </w:rPr>
        <w:t>nu pour ce qu’il est : moins un idéalisme qu’un fétichisme. Il incline à la révére</w:t>
      </w:r>
      <w:r w:rsidRPr="00547A81">
        <w:rPr>
          <w:szCs w:val="18"/>
        </w:rPr>
        <w:t>n</w:t>
      </w:r>
      <w:r w:rsidRPr="00547A81">
        <w:rPr>
          <w:szCs w:val="18"/>
        </w:rPr>
        <w:t xml:space="preserve">ce plutôt qu’à la connaissance ; à la mise en forme </w:t>
      </w:r>
      <w:r w:rsidRPr="00547A81">
        <w:rPr>
          <w:i/>
          <w:iCs/>
          <w:szCs w:val="18"/>
        </w:rPr>
        <w:t xml:space="preserve">a posteriori </w:t>
      </w:r>
      <w:r w:rsidRPr="00547A81">
        <w:rPr>
          <w:szCs w:val="18"/>
        </w:rPr>
        <w:t>à partir d’</w:t>
      </w:r>
      <w:r w:rsidRPr="00547A81">
        <w:rPr>
          <w:i/>
          <w:iCs/>
          <w:szCs w:val="18"/>
        </w:rPr>
        <w:t xml:space="preserve">a priori </w:t>
      </w:r>
      <w:r w:rsidRPr="00547A81">
        <w:rPr>
          <w:szCs w:val="18"/>
        </w:rPr>
        <w:t>i</w:t>
      </w:r>
      <w:r w:rsidRPr="00547A81">
        <w:rPr>
          <w:szCs w:val="18"/>
        </w:rPr>
        <w:t>n</w:t>
      </w:r>
      <w:r w:rsidRPr="00547A81">
        <w:rPr>
          <w:szCs w:val="18"/>
        </w:rPr>
        <w:t>contrôlés plutôt qu’à l’enquête archéologique. Ob</w:t>
      </w:r>
      <w:r w:rsidRPr="00547A81">
        <w:rPr>
          <w:szCs w:val="18"/>
        </w:rPr>
        <w:t>s</w:t>
      </w:r>
      <w:r w:rsidRPr="00547A81">
        <w:rPr>
          <w:szCs w:val="18"/>
        </w:rPr>
        <w:t>tacle, il l’est à un double titre : comme vision réifiée qui appelle à la réification des pr</w:t>
      </w:r>
      <w:r w:rsidRPr="00547A81">
        <w:rPr>
          <w:szCs w:val="18"/>
        </w:rPr>
        <w:t>o</w:t>
      </w:r>
      <w:r w:rsidRPr="00547A81">
        <w:rPr>
          <w:szCs w:val="18"/>
        </w:rPr>
        <w:t>priétés les plus immédiates de l’objet ; comme opérateur d’une natur</w:t>
      </w:r>
      <w:r w:rsidRPr="00547A81">
        <w:rPr>
          <w:szCs w:val="18"/>
        </w:rPr>
        <w:t>a</w:t>
      </w:r>
      <w:r w:rsidRPr="00547A81">
        <w:rPr>
          <w:szCs w:val="18"/>
        </w:rPr>
        <w:t>lisation toujours recommencée qui e</w:t>
      </w:r>
      <w:r w:rsidRPr="00547A81">
        <w:rPr>
          <w:szCs w:val="18"/>
        </w:rPr>
        <w:t>n</w:t>
      </w:r>
      <w:r w:rsidRPr="00547A81">
        <w:rPr>
          <w:szCs w:val="18"/>
        </w:rPr>
        <w:t>ferme l’interrogation dans l’espace des problèmes qu’il déf</w:t>
      </w:r>
      <w:r w:rsidRPr="00547A81">
        <w:rPr>
          <w:szCs w:val="18"/>
        </w:rPr>
        <w:t>i</w:t>
      </w:r>
      <w:r w:rsidRPr="00547A81">
        <w:rPr>
          <w:szCs w:val="18"/>
        </w:rPr>
        <w:t>nit, interdisant par là la désignation du problème que posent son existence et sa répétition.</w:t>
      </w:r>
    </w:p>
    <w:p w14:paraId="1ACCF9BA" w14:textId="77777777" w:rsidR="00BE5A28" w:rsidRPr="00547A81" w:rsidRDefault="00BE5A28" w:rsidP="00BE5A28">
      <w:pPr>
        <w:spacing w:before="120" w:after="120"/>
        <w:jc w:val="both"/>
      </w:pPr>
      <w:r w:rsidRPr="00547A81">
        <w:rPr>
          <w:szCs w:val="18"/>
        </w:rPr>
        <w:t>On a donc toujours tort, pouvoir et autorité n’étant en rien des ch</w:t>
      </w:r>
      <w:r w:rsidRPr="00547A81">
        <w:rPr>
          <w:szCs w:val="18"/>
        </w:rPr>
        <w:t>o</w:t>
      </w:r>
      <w:r w:rsidRPr="00547A81">
        <w:rPr>
          <w:szCs w:val="18"/>
        </w:rPr>
        <w:t>ses</w:t>
      </w:r>
      <w:r>
        <w:rPr>
          <w:szCs w:val="18"/>
        </w:rPr>
        <w:t> </w:t>
      </w:r>
      <w:r>
        <w:rPr>
          <w:rStyle w:val="Appelnotedebasdep"/>
          <w:szCs w:val="18"/>
        </w:rPr>
        <w:footnoteReference w:id="245"/>
      </w:r>
      <w:r w:rsidRPr="00547A81">
        <w:rPr>
          <w:szCs w:val="18"/>
          <w:vertAlign w:val="superscript"/>
        </w:rPr>
        <w:t xml:space="preserve"> </w:t>
      </w:r>
      <w:r w:rsidRPr="00547A81">
        <w:rPr>
          <w:szCs w:val="18"/>
        </w:rPr>
        <w:t>qui, tel l’argent, s’attribuent, se div</w:t>
      </w:r>
      <w:r w:rsidRPr="00547A81">
        <w:rPr>
          <w:szCs w:val="18"/>
        </w:rPr>
        <w:t>i</w:t>
      </w:r>
      <w:r w:rsidRPr="00547A81">
        <w:rPr>
          <w:szCs w:val="18"/>
        </w:rPr>
        <w:t xml:space="preserve">sent ou se possèdent, d’en faire autant de ressources </w:t>
      </w:r>
      <w:r w:rsidRPr="00547A81">
        <w:rPr>
          <w:i/>
          <w:iCs/>
          <w:szCs w:val="18"/>
        </w:rPr>
        <w:t xml:space="preserve">a priori </w:t>
      </w:r>
      <w:r w:rsidRPr="00547A81">
        <w:rPr>
          <w:szCs w:val="18"/>
        </w:rPr>
        <w:t>détenues par l’État : on manque ai</w:t>
      </w:r>
      <w:r w:rsidRPr="00547A81">
        <w:rPr>
          <w:szCs w:val="18"/>
        </w:rPr>
        <w:t>n</w:t>
      </w:r>
      <w:r w:rsidRPr="00547A81">
        <w:rPr>
          <w:szCs w:val="18"/>
        </w:rPr>
        <w:t>si p</w:t>
      </w:r>
      <w:r w:rsidRPr="00547A81">
        <w:rPr>
          <w:szCs w:val="18"/>
        </w:rPr>
        <w:t>u</w:t>
      </w:r>
      <w:r w:rsidRPr="00547A81">
        <w:rPr>
          <w:szCs w:val="18"/>
        </w:rPr>
        <w:t>rement et simplement la réalité positive de ce dernier. On oublie tout d’abord, en cédant à cette vision réifiée et réifiante, que le po</w:t>
      </w:r>
      <w:r w:rsidRPr="00547A81">
        <w:rPr>
          <w:szCs w:val="18"/>
        </w:rPr>
        <w:t>u</w:t>
      </w:r>
      <w:r w:rsidRPr="00547A81">
        <w:rPr>
          <w:szCs w:val="18"/>
        </w:rPr>
        <w:t>voir étatique au double sens de faculté de faire et de faculté de co</w:t>
      </w:r>
      <w:r w:rsidRPr="00547A81">
        <w:rPr>
          <w:szCs w:val="18"/>
        </w:rPr>
        <w:t>m</w:t>
      </w:r>
      <w:r w:rsidRPr="00547A81">
        <w:rPr>
          <w:szCs w:val="18"/>
        </w:rPr>
        <w:t>mander (ainsi que, corrélativement, l’autorité présente</w:t>
      </w:r>
      <w:r>
        <w:rPr>
          <w:szCs w:val="18"/>
        </w:rPr>
        <w:t xml:space="preserve"> </w:t>
      </w:r>
      <w:r w:rsidRPr="00547A81">
        <w:t>[481]</w:t>
      </w:r>
      <w:r>
        <w:t xml:space="preserve"> </w:t>
      </w:r>
      <w:r w:rsidRPr="00547A81">
        <w:rPr>
          <w:szCs w:val="18"/>
        </w:rPr>
        <w:t>qui résu</w:t>
      </w:r>
      <w:r w:rsidRPr="00547A81">
        <w:rPr>
          <w:szCs w:val="18"/>
        </w:rPr>
        <w:t>l</w:t>
      </w:r>
      <w:r w:rsidRPr="00547A81">
        <w:rPr>
          <w:szCs w:val="18"/>
        </w:rPr>
        <w:t>te de l’exercice passé de ces facultés) n’existe qu’à la faveur des e</w:t>
      </w:r>
      <w:r w:rsidRPr="00547A81">
        <w:rPr>
          <w:szCs w:val="18"/>
        </w:rPr>
        <w:t>n</w:t>
      </w:r>
      <w:r w:rsidRPr="00547A81">
        <w:rPr>
          <w:szCs w:val="18"/>
        </w:rPr>
        <w:t>treprises par lesquelles ce groupe particulier qui se d</w:t>
      </w:r>
      <w:r w:rsidRPr="00547A81">
        <w:rPr>
          <w:szCs w:val="18"/>
        </w:rPr>
        <w:t>é</w:t>
      </w:r>
      <w:r w:rsidRPr="00547A81">
        <w:rPr>
          <w:szCs w:val="18"/>
        </w:rPr>
        <w:t>finit, par la voix de ses porte-parole, comme le représentant de la collectiv</w:t>
      </w:r>
      <w:r w:rsidRPr="00547A81">
        <w:rPr>
          <w:szCs w:val="18"/>
        </w:rPr>
        <w:t>i</w:t>
      </w:r>
      <w:r w:rsidRPr="00547A81">
        <w:rPr>
          <w:szCs w:val="18"/>
        </w:rPr>
        <w:t>té tente </w:t>
      </w:r>
      <w:r>
        <w:rPr>
          <w:rStyle w:val="Appelnotedebasdep"/>
          <w:szCs w:val="18"/>
        </w:rPr>
        <w:footnoteReference w:id="246"/>
      </w:r>
      <w:r w:rsidRPr="00547A81">
        <w:rPr>
          <w:szCs w:val="18"/>
        </w:rPr>
        <w:t xml:space="preserve"> d’obtenir de la part de ceux qui n’en sont pas membres des compo</w:t>
      </w:r>
      <w:r w:rsidRPr="00547A81">
        <w:rPr>
          <w:szCs w:val="18"/>
        </w:rPr>
        <w:t>r</w:t>
      </w:r>
      <w:r w:rsidRPr="00547A81">
        <w:rPr>
          <w:szCs w:val="18"/>
        </w:rPr>
        <w:t>tements conformes à ses vues : entreprises de recensement ou de conscription, entreprises de prélèvement ou d’appropriation, entrepr</w:t>
      </w:r>
      <w:r w:rsidRPr="00547A81">
        <w:rPr>
          <w:szCs w:val="18"/>
        </w:rPr>
        <w:t>i</w:t>
      </w:r>
      <w:r w:rsidRPr="00547A81">
        <w:rPr>
          <w:szCs w:val="18"/>
        </w:rPr>
        <w:t>ses de distributions de bénéfices ou de rétributions. L’absence ordina</w:t>
      </w:r>
      <w:r w:rsidRPr="00547A81">
        <w:rPr>
          <w:szCs w:val="18"/>
        </w:rPr>
        <w:t>i</w:t>
      </w:r>
      <w:r w:rsidRPr="00547A81">
        <w:rPr>
          <w:szCs w:val="18"/>
        </w:rPr>
        <w:t>re de réflexion préalable sur le statut de l’objet État, qui conduit, selon la pente naturelle du langage, à confondre l’objet avec la justif</w:t>
      </w:r>
      <w:r w:rsidRPr="00547A81">
        <w:rPr>
          <w:szCs w:val="18"/>
        </w:rPr>
        <w:t>i</w:t>
      </w:r>
      <w:r w:rsidRPr="00547A81">
        <w:rPr>
          <w:szCs w:val="18"/>
        </w:rPr>
        <w:t>cation qui en est proposée et à prendre pour une chose un o</w:t>
      </w:r>
      <w:r w:rsidRPr="00547A81">
        <w:rPr>
          <w:szCs w:val="18"/>
        </w:rPr>
        <w:t>b</w:t>
      </w:r>
      <w:r w:rsidRPr="00547A81">
        <w:rPr>
          <w:szCs w:val="18"/>
        </w:rPr>
        <w:t>jet qui n’en est pas une, a de multiples conséquences. Elle dispense, en part</w:t>
      </w:r>
      <w:r w:rsidRPr="00547A81">
        <w:rPr>
          <w:szCs w:val="18"/>
        </w:rPr>
        <w:t>i</w:t>
      </w:r>
      <w:r w:rsidRPr="00547A81">
        <w:rPr>
          <w:szCs w:val="18"/>
        </w:rPr>
        <w:t>culier, de se demander ce que le fonctionnement actuel de tel ou tel État cons</w:t>
      </w:r>
      <w:r w:rsidRPr="00547A81">
        <w:rPr>
          <w:szCs w:val="18"/>
        </w:rPr>
        <w:t>i</w:t>
      </w:r>
      <w:r w:rsidRPr="00547A81">
        <w:rPr>
          <w:szCs w:val="18"/>
        </w:rPr>
        <w:t>déré doit à la manière dont celui-ci s’est constitué. On o</w:t>
      </w:r>
      <w:r w:rsidRPr="00547A81">
        <w:rPr>
          <w:szCs w:val="18"/>
        </w:rPr>
        <w:t>u</w:t>
      </w:r>
      <w:r w:rsidRPr="00547A81">
        <w:rPr>
          <w:szCs w:val="18"/>
        </w:rPr>
        <w:t>blie alors que la réussite de l’État est un parcours long, continu, longtemps reco</w:t>
      </w:r>
      <w:r w:rsidRPr="00547A81">
        <w:rPr>
          <w:szCs w:val="18"/>
        </w:rPr>
        <w:t>m</w:t>
      </w:r>
      <w:r w:rsidRPr="00547A81">
        <w:rPr>
          <w:szCs w:val="18"/>
        </w:rPr>
        <w:t>mencé, pl</w:t>
      </w:r>
      <w:r w:rsidRPr="00547A81">
        <w:rPr>
          <w:szCs w:val="18"/>
        </w:rPr>
        <w:t>u</w:t>
      </w:r>
      <w:r w:rsidRPr="00547A81">
        <w:rPr>
          <w:szCs w:val="18"/>
        </w:rPr>
        <w:t>sieurs fois refait et que celle-ci doit plus qu’il y paraît aux formes dans lesquelles elle s’est imposée, comme par exemple au d</w:t>
      </w:r>
      <w:r w:rsidRPr="00547A81">
        <w:rPr>
          <w:szCs w:val="18"/>
        </w:rPr>
        <w:t>e</w:t>
      </w:r>
      <w:r w:rsidRPr="00547A81">
        <w:rPr>
          <w:szCs w:val="18"/>
        </w:rPr>
        <w:t>gré d’institutionnalisation des techn</w:t>
      </w:r>
      <w:r w:rsidRPr="00547A81">
        <w:rPr>
          <w:szCs w:val="18"/>
        </w:rPr>
        <w:t>o</w:t>
      </w:r>
      <w:r w:rsidRPr="00547A81">
        <w:rPr>
          <w:szCs w:val="18"/>
        </w:rPr>
        <w:t>logies dont celui-ci a pu disposer. On oublie de même tout ce que la po</w:t>
      </w:r>
      <w:r w:rsidRPr="00547A81">
        <w:rPr>
          <w:szCs w:val="18"/>
        </w:rPr>
        <w:t>s</w:t>
      </w:r>
      <w:r w:rsidRPr="00547A81">
        <w:rPr>
          <w:szCs w:val="18"/>
        </w:rPr>
        <w:t>sibilité actuelle de réussite de l’État, en particulier l’éventualité qu’il rencontre des agents suscept</w:t>
      </w:r>
      <w:r w:rsidRPr="00547A81">
        <w:rPr>
          <w:szCs w:val="18"/>
        </w:rPr>
        <w:t>i</w:t>
      </w:r>
      <w:r w:rsidRPr="00547A81">
        <w:rPr>
          <w:szCs w:val="18"/>
        </w:rPr>
        <w:t>bles de se conformer à ses exigences, doit à la réussite passée d’entreprises hom</w:t>
      </w:r>
      <w:r w:rsidRPr="00547A81">
        <w:rPr>
          <w:szCs w:val="18"/>
        </w:rPr>
        <w:t>o</w:t>
      </w:r>
      <w:r w:rsidRPr="00547A81">
        <w:rPr>
          <w:szCs w:val="18"/>
        </w:rPr>
        <w:t>logues ; tout ce que l’ « obéissance » doit, en somme, à l’apprentissage de l’obéissance et tout ce que la réussite tendancielle de l’entreprise de domination étatique doit à la routinis</w:t>
      </w:r>
      <w:r w:rsidRPr="00547A81">
        <w:rPr>
          <w:szCs w:val="18"/>
        </w:rPr>
        <w:t>a</w:t>
      </w:r>
      <w:r w:rsidRPr="00547A81">
        <w:rPr>
          <w:szCs w:val="18"/>
        </w:rPr>
        <w:t>tion de la domination dans la forme dans laquelle celle-ci s’est imp</w:t>
      </w:r>
      <w:r w:rsidRPr="00547A81">
        <w:rPr>
          <w:szCs w:val="18"/>
        </w:rPr>
        <w:t>o</w:t>
      </w:r>
      <w:r w:rsidRPr="00547A81">
        <w:rPr>
          <w:szCs w:val="18"/>
        </w:rPr>
        <w:t>sée puis organisée. Sous ce rapport, la compr</w:t>
      </w:r>
      <w:r w:rsidRPr="00547A81">
        <w:rPr>
          <w:szCs w:val="18"/>
        </w:rPr>
        <w:t>é</w:t>
      </w:r>
      <w:r w:rsidRPr="00547A81">
        <w:rPr>
          <w:szCs w:val="18"/>
        </w:rPr>
        <w:t xml:space="preserve">hension effective du succès de la forme État au </w:t>
      </w:r>
      <w:r w:rsidRPr="00547A81">
        <w:rPr>
          <w:smallCaps/>
          <w:szCs w:val="18"/>
        </w:rPr>
        <w:t>xx</w:t>
      </w:r>
      <w:r w:rsidRPr="00547A81">
        <w:rPr>
          <w:szCs w:val="18"/>
          <w:vertAlign w:val="superscript"/>
        </w:rPr>
        <w:t>e</w:t>
      </w:r>
      <w:r w:rsidRPr="00547A81">
        <w:rPr>
          <w:szCs w:val="18"/>
        </w:rPr>
        <w:t xml:space="preserve"> siècle paraît ins</w:t>
      </w:r>
      <w:r w:rsidRPr="00547A81">
        <w:rPr>
          <w:szCs w:val="18"/>
        </w:rPr>
        <w:t>é</w:t>
      </w:r>
      <w:r w:rsidRPr="00547A81">
        <w:rPr>
          <w:szCs w:val="18"/>
        </w:rPr>
        <w:t>parable d’une étude circonstanciée des circonstances et des cond</w:t>
      </w:r>
      <w:r w:rsidRPr="00547A81">
        <w:rPr>
          <w:szCs w:val="18"/>
        </w:rPr>
        <w:t>i</w:t>
      </w:r>
      <w:r w:rsidRPr="00547A81">
        <w:rPr>
          <w:szCs w:val="18"/>
        </w:rPr>
        <w:t>tions de sa genèse. Mais faute de cette réflexion préliminaire, on oublie, simu</w:t>
      </w:r>
      <w:r w:rsidRPr="00547A81">
        <w:rPr>
          <w:szCs w:val="18"/>
        </w:rPr>
        <w:t>l</w:t>
      </w:r>
      <w:r w:rsidRPr="00547A81">
        <w:rPr>
          <w:szCs w:val="18"/>
        </w:rPr>
        <w:t>tanément, que ces entreprises, qui ont toutes pour caractères de se présenter sous forme de perspectives d’action ouvertes à des acteurs investis de fon</w:t>
      </w:r>
      <w:r w:rsidRPr="00547A81">
        <w:rPr>
          <w:szCs w:val="18"/>
        </w:rPr>
        <w:t>c</w:t>
      </w:r>
      <w:r w:rsidRPr="00547A81">
        <w:rPr>
          <w:szCs w:val="18"/>
        </w:rPr>
        <w:t>tions socialement définies, de requérir une mult</w:t>
      </w:r>
      <w:r w:rsidRPr="00547A81">
        <w:rPr>
          <w:szCs w:val="18"/>
        </w:rPr>
        <w:t>i</w:t>
      </w:r>
      <w:r w:rsidRPr="00547A81">
        <w:rPr>
          <w:szCs w:val="18"/>
        </w:rPr>
        <w:t>tude de gestes en principe coordonnés puisque a</w:t>
      </w:r>
      <w:r w:rsidRPr="00547A81">
        <w:rPr>
          <w:szCs w:val="18"/>
        </w:rPr>
        <w:t>c</w:t>
      </w:r>
      <w:r w:rsidRPr="00547A81">
        <w:rPr>
          <w:szCs w:val="18"/>
        </w:rPr>
        <w:t>complis par un grand nombre d’individus, et de s’entourer de justifications qui visent à les faire a</w:t>
      </w:r>
      <w:r w:rsidRPr="00547A81">
        <w:rPr>
          <w:szCs w:val="18"/>
        </w:rPr>
        <w:t>p</w:t>
      </w:r>
      <w:r w:rsidRPr="00547A81">
        <w:rPr>
          <w:szCs w:val="18"/>
        </w:rPr>
        <w:t>paraître à ceux qui en sont les victimes comme nécessaires ou désir</w:t>
      </w:r>
      <w:r w:rsidRPr="00547A81">
        <w:rPr>
          <w:szCs w:val="18"/>
        </w:rPr>
        <w:t>a</w:t>
      </w:r>
      <w:r w:rsidRPr="00547A81">
        <w:rPr>
          <w:szCs w:val="18"/>
        </w:rPr>
        <w:t>bles, ne voient pas leur succès garanti. On oublie, en d’autres termes, tout ce sur quoi Max Weber souhaitait mettre l’accent lorsqu’il env</w:t>
      </w:r>
      <w:r w:rsidRPr="00547A81">
        <w:rPr>
          <w:szCs w:val="18"/>
        </w:rPr>
        <w:t>i</w:t>
      </w:r>
      <w:r w:rsidRPr="00547A81">
        <w:rPr>
          <w:szCs w:val="18"/>
        </w:rPr>
        <w:t>sageait la puissance comme la chance (par définition infiniment vari</w:t>
      </w:r>
      <w:r w:rsidRPr="00547A81">
        <w:rPr>
          <w:szCs w:val="18"/>
        </w:rPr>
        <w:t>a</w:t>
      </w:r>
      <w:r w:rsidRPr="00547A81">
        <w:rPr>
          <w:szCs w:val="18"/>
        </w:rPr>
        <w:t>ble en fonction de toute une série de facteurs qui doivent, en chaque cas, être précisés), pour les titulaires des rôles de comma</w:t>
      </w:r>
      <w:r w:rsidRPr="00547A81">
        <w:rPr>
          <w:szCs w:val="18"/>
        </w:rPr>
        <w:t>n</w:t>
      </w:r>
      <w:r w:rsidRPr="00547A81">
        <w:rPr>
          <w:szCs w:val="18"/>
        </w:rPr>
        <w:t>dement, d’obtenir les comportements qu’ils souhaitent, soit précis</w:t>
      </w:r>
      <w:r w:rsidRPr="00547A81">
        <w:rPr>
          <w:szCs w:val="18"/>
        </w:rPr>
        <w:t>é</w:t>
      </w:r>
      <w:r w:rsidRPr="00547A81">
        <w:rPr>
          <w:szCs w:val="18"/>
        </w:rPr>
        <w:t>ment sur le fait que le pouvoir d’État, loin d’être la chose que présuppose sa dés</w:t>
      </w:r>
      <w:r w:rsidRPr="00547A81">
        <w:rPr>
          <w:szCs w:val="18"/>
        </w:rPr>
        <w:t>i</w:t>
      </w:r>
      <w:r w:rsidRPr="00547A81">
        <w:rPr>
          <w:szCs w:val="18"/>
        </w:rPr>
        <w:t>gnation, ne se rencontre que dans la réalité empirique de son fonctio</w:t>
      </w:r>
      <w:r w:rsidRPr="00547A81">
        <w:rPr>
          <w:szCs w:val="18"/>
        </w:rPr>
        <w:t>n</w:t>
      </w:r>
      <w:r w:rsidRPr="00547A81">
        <w:rPr>
          <w:szCs w:val="18"/>
        </w:rPr>
        <w:t>nement. Il est fondé, en so</w:t>
      </w:r>
      <w:r w:rsidRPr="00547A81">
        <w:rPr>
          <w:szCs w:val="18"/>
        </w:rPr>
        <w:t>m</w:t>
      </w:r>
      <w:r w:rsidRPr="00547A81">
        <w:rPr>
          <w:szCs w:val="18"/>
        </w:rPr>
        <w:t xml:space="preserve">me, de dire qu’on oublie l’essentiel : tant </w:t>
      </w:r>
      <w:r w:rsidRPr="00547A81">
        <w:rPr>
          <w:i/>
          <w:iCs/>
          <w:szCs w:val="18"/>
        </w:rPr>
        <w:t xml:space="preserve">la forme pratique des entreprises </w:t>
      </w:r>
      <w:r w:rsidRPr="00547A81">
        <w:rPr>
          <w:szCs w:val="18"/>
        </w:rPr>
        <w:t>de l’ « État » à tr</w:t>
      </w:r>
      <w:r w:rsidRPr="00547A81">
        <w:rPr>
          <w:szCs w:val="18"/>
        </w:rPr>
        <w:t>a</w:t>
      </w:r>
      <w:r w:rsidRPr="00547A81">
        <w:rPr>
          <w:szCs w:val="18"/>
        </w:rPr>
        <w:t xml:space="preserve">vers laquelle se manifeste son existence concrète que leur </w:t>
      </w:r>
      <w:r w:rsidRPr="00547A81">
        <w:rPr>
          <w:i/>
          <w:iCs/>
          <w:szCs w:val="18"/>
        </w:rPr>
        <w:t xml:space="preserve">visibilité sociale </w:t>
      </w:r>
      <w:r w:rsidRPr="00547A81">
        <w:rPr>
          <w:szCs w:val="18"/>
        </w:rPr>
        <w:t>qui accr</w:t>
      </w:r>
      <w:r w:rsidRPr="00547A81">
        <w:rPr>
          <w:szCs w:val="18"/>
        </w:rPr>
        <w:t>é</w:t>
      </w:r>
      <w:r w:rsidRPr="00547A81">
        <w:rPr>
          <w:szCs w:val="18"/>
        </w:rPr>
        <w:t>dite, à son tour, l’image de son efficacité abstra</w:t>
      </w:r>
      <w:r w:rsidRPr="00547A81">
        <w:rPr>
          <w:szCs w:val="18"/>
        </w:rPr>
        <w:t>i</w:t>
      </w:r>
      <w:r w:rsidRPr="00547A81">
        <w:rPr>
          <w:szCs w:val="18"/>
        </w:rPr>
        <w:t>te, s’il est vrai – mais ceci nous</w:t>
      </w:r>
      <w:r>
        <w:rPr>
          <w:szCs w:val="18"/>
        </w:rPr>
        <w:t xml:space="preserve"> </w:t>
      </w:r>
      <w:r w:rsidRPr="00547A81">
        <w:t>[</w:t>
      </w:r>
      <w:r w:rsidRPr="00547A81">
        <w:rPr>
          <w:rFonts w:cs="Arial"/>
          <w:szCs w:val="16"/>
        </w:rPr>
        <w:t>482]</w:t>
      </w:r>
      <w:r>
        <w:rPr>
          <w:rFonts w:cs="Arial"/>
          <w:szCs w:val="16"/>
        </w:rPr>
        <w:t xml:space="preserve"> </w:t>
      </w:r>
      <w:r w:rsidRPr="00547A81">
        <w:rPr>
          <w:szCs w:val="18"/>
        </w:rPr>
        <w:t>ramène alors à notre point de départ – que « le po</w:t>
      </w:r>
      <w:r w:rsidRPr="00547A81">
        <w:rPr>
          <w:szCs w:val="18"/>
        </w:rPr>
        <w:t>u</w:t>
      </w:r>
      <w:r w:rsidRPr="00547A81">
        <w:rPr>
          <w:szCs w:val="18"/>
        </w:rPr>
        <w:t>voir » n’existe ni en dehors des comportements qui le manifestent, ni en dehors des schèmes d’interprétation qui permettent de décrypter ces comportements comme des signes de sa pr</w:t>
      </w:r>
      <w:r w:rsidRPr="00547A81">
        <w:rPr>
          <w:szCs w:val="18"/>
        </w:rPr>
        <w:t>é</w:t>
      </w:r>
      <w:r w:rsidRPr="00547A81">
        <w:rPr>
          <w:szCs w:val="18"/>
        </w:rPr>
        <w:t>sence.</w:t>
      </w:r>
    </w:p>
    <w:p w14:paraId="4495220C" w14:textId="77777777" w:rsidR="00BE5A28" w:rsidRPr="00547A81" w:rsidRDefault="00BE5A28" w:rsidP="00BE5A28">
      <w:pPr>
        <w:spacing w:before="120" w:after="120"/>
        <w:jc w:val="both"/>
      </w:pPr>
      <w:r w:rsidRPr="00547A81">
        <w:rPr>
          <w:szCs w:val="18"/>
        </w:rPr>
        <w:t>Le bénéfice de cette discussion analytique ne serait déjà pas négl</w:t>
      </w:r>
      <w:r w:rsidRPr="00547A81">
        <w:rPr>
          <w:szCs w:val="18"/>
        </w:rPr>
        <w:t>i</w:t>
      </w:r>
      <w:r w:rsidRPr="00547A81">
        <w:rPr>
          <w:szCs w:val="18"/>
        </w:rPr>
        <w:t>geable si, à l’instar de telle discussion argumentée de M. Mauss rel</w:t>
      </w:r>
      <w:r w:rsidRPr="00547A81">
        <w:rPr>
          <w:szCs w:val="18"/>
        </w:rPr>
        <w:t>a</w:t>
      </w:r>
      <w:r w:rsidRPr="00547A81">
        <w:rPr>
          <w:szCs w:val="18"/>
        </w:rPr>
        <w:t>tive à la prière</w:t>
      </w:r>
      <w:r>
        <w:rPr>
          <w:szCs w:val="18"/>
        </w:rPr>
        <w:t> </w:t>
      </w:r>
      <w:r>
        <w:rPr>
          <w:rStyle w:val="Appelnotedebasdep"/>
          <w:szCs w:val="18"/>
        </w:rPr>
        <w:footnoteReference w:id="247"/>
      </w:r>
      <w:r w:rsidRPr="00547A81">
        <w:rPr>
          <w:szCs w:val="18"/>
        </w:rPr>
        <w:t>, elle pouvait convaincre de ce qu’en analyse polit</w:t>
      </w:r>
      <w:r w:rsidRPr="00547A81">
        <w:rPr>
          <w:szCs w:val="18"/>
        </w:rPr>
        <w:t>i</w:t>
      </w:r>
      <w:r w:rsidRPr="00547A81">
        <w:rPr>
          <w:szCs w:val="18"/>
        </w:rPr>
        <w:t>que, comme en d’autres domaines, nos catégories les plus imm</w:t>
      </w:r>
      <w:r w:rsidRPr="00547A81">
        <w:rPr>
          <w:szCs w:val="18"/>
        </w:rPr>
        <w:t>é</w:t>
      </w:r>
      <w:r w:rsidRPr="00547A81">
        <w:rPr>
          <w:szCs w:val="18"/>
        </w:rPr>
        <w:t>diates sont moins ad</w:t>
      </w:r>
      <w:r w:rsidRPr="00547A81">
        <w:rPr>
          <w:szCs w:val="18"/>
        </w:rPr>
        <w:t>é</w:t>
      </w:r>
      <w:r w:rsidRPr="00547A81">
        <w:rPr>
          <w:szCs w:val="18"/>
        </w:rPr>
        <w:t>quates qu’on ne l’imagine spontanément, et les objets les plus familiers de notre existe</w:t>
      </w:r>
      <w:r w:rsidRPr="00547A81">
        <w:rPr>
          <w:szCs w:val="18"/>
        </w:rPr>
        <w:t>n</w:t>
      </w:r>
      <w:r w:rsidRPr="00547A81">
        <w:rPr>
          <w:szCs w:val="18"/>
        </w:rPr>
        <w:t>ce plus complexes qu’on a tendance à le croire. Mais elle fait voir aussi, à propos de l’État, tout autre ch</w:t>
      </w:r>
      <w:r w:rsidRPr="00547A81">
        <w:rPr>
          <w:szCs w:val="18"/>
        </w:rPr>
        <w:t>o</w:t>
      </w:r>
      <w:r w:rsidRPr="00547A81">
        <w:rPr>
          <w:szCs w:val="18"/>
        </w:rPr>
        <w:t>se : comment une catégorie donne une forme à un phénomène qui f</w:t>
      </w:r>
      <w:r w:rsidRPr="00547A81">
        <w:rPr>
          <w:szCs w:val="18"/>
        </w:rPr>
        <w:t>i</w:t>
      </w:r>
      <w:r w:rsidRPr="00547A81">
        <w:rPr>
          <w:szCs w:val="18"/>
        </w:rPr>
        <w:t>nit, de ce fait, par échapper à la diversité de ses manifestations ; co</w:t>
      </w:r>
      <w:r w:rsidRPr="00547A81">
        <w:rPr>
          <w:szCs w:val="18"/>
        </w:rPr>
        <w:t>m</w:t>
      </w:r>
      <w:r w:rsidRPr="00547A81">
        <w:rPr>
          <w:szCs w:val="18"/>
        </w:rPr>
        <w:t>ment cette forme transcendante à son tour transforme le phénomène pour lui donner « une réalité » qu’elle présente sur le mode de la ch</w:t>
      </w:r>
      <w:r w:rsidRPr="00547A81">
        <w:rPr>
          <w:szCs w:val="18"/>
        </w:rPr>
        <w:t>o</w:t>
      </w:r>
      <w:r w:rsidRPr="00547A81">
        <w:rPr>
          <w:szCs w:val="18"/>
        </w:rPr>
        <w:t>se et lui conférer une consistance particulière, dure, pleine et i</w:t>
      </w:r>
      <w:r w:rsidRPr="00547A81">
        <w:rPr>
          <w:szCs w:val="18"/>
        </w:rPr>
        <w:t>n</w:t>
      </w:r>
      <w:r w:rsidRPr="00547A81">
        <w:rPr>
          <w:szCs w:val="18"/>
        </w:rPr>
        <w:t>contournable. Cette discussion met donc en présence de probl</w:t>
      </w:r>
      <w:r w:rsidRPr="00547A81">
        <w:rPr>
          <w:szCs w:val="18"/>
        </w:rPr>
        <w:t>è</w:t>
      </w:r>
      <w:r w:rsidRPr="00547A81">
        <w:rPr>
          <w:szCs w:val="18"/>
        </w:rPr>
        <w:t>mes qui dépassent le cas particulier de la catégorie, exemplaire, d’État : co</w:t>
      </w:r>
      <w:r w:rsidRPr="00547A81">
        <w:rPr>
          <w:szCs w:val="18"/>
        </w:rPr>
        <w:t>m</w:t>
      </w:r>
      <w:r w:rsidRPr="00547A81">
        <w:rPr>
          <w:szCs w:val="18"/>
        </w:rPr>
        <w:t>ment de telles catégories sont la forme première sous laquelle se pr</w:t>
      </w:r>
      <w:r w:rsidRPr="00547A81">
        <w:rPr>
          <w:szCs w:val="18"/>
        </w:rPr>
        <w:t>é</w:t>
      </w:r>
      <w:r w:rsidRPr="00547A81">
        <w:rPr>
          <w:szCs w:val="18"/>
        </w:rPr>
        <w:t>sentent à la réflexion des objets au statut très partic</w:t>
      </w:r>
      <w:r w:rsidRPr="00547A81">
        <w:rPr>
          <w:szCs w:val="18"/>
        </w:rPr>
        <w:t>u</w:t>
      </w:r>
      <w:r w:rsidRPr="00547A81">
        <w:rPr>
          <w:szCs w:val="18"/>
        </w:rPr>
        <w:t>lier, tels que les groupes ; comment de telles catégories informent le réel et constru</w:t>
      </w:r>
      <w:r w:rsidRPr="00547A81">
        <w:rPr>
          <w:szCs w:val="18"/>
        </w:rPr>
        <w:t>i</w:t>
      </w:r>
      <w:r w:rsidRPr="00547A81">
        <w:rPr>
          <w:szCs w:val="18"/>
        </w:rPr>
        <w:t>sent l’objet qu’elles spécifient ; comment, au total, ces objets doivent en partie leur existence à ces catégories qui les livrent et les dél</w:t>
      </w:r>
      <w:r w:rsidRPr="00547A81">
        <w:rPr>
          <w:szCs w:val="18"/>
        </w:rPr>
        <w:t>i</w:t>
      </w:r>
      <w:r w:rsidRPr="00547A81">
        <w:rPr>
          <w:szCs w:val="18"/>
        </w:rPr>
        <w:t>vrent indéfiniment. Le langage, notait déjà en ce sens M. Mauss, « est to</w:t>
      </w:r>
      <w:r w:rsidRPr="00547A81">
        <w:rPr>
          <w:szCs w:val="18"/>
        </w:rPr>
        <w:t>u</w:t>
      </w:r>
      <w:r w:rsidRPr="00547A81">
        <w:rPr>
          <w:szCs w:val="18"/>
        </w:rPr>
        <w:t>jours, au fond, un instrument d’action. Il agit en exprimant des idées, des sentiments que les mots traduisent au-dehors et substant</w:t>
      </w:r>
      <w:r w:rsidRPr="00547A81">
        <w:rPr>
          <w:szCs w:val="18"/>
        </w:rPr>
        <w:t>i</w:t>
      </w:r>
      <w:r w:rsidRPr="00547A81">
        <w:rPr>
          <w:szCs w:val="18"/>
        </w:rPr>
        <w:t>fient »</w:t>
      </w:r>
      <w:r>
        <w:rPr>
          <w:szCs w:val="18"/>
        </w:rPr>
        <w:t> </w:t>
      </w:r>
      <w:r>
        <w:rPr>
          <w:rStyle w:val="Appelnotedebasdep"/>
          <w:szCs w:val="18"/>
        </w:rPr>
        <w:footnoteReference w:id="248"/>
      </w:r>
      <w:r w:rsidRPr="00547A81">
        <w:rPr>
          <w:szCs w:val="18"/>
        </w:rPr>
        <w:t>. En asse</w:t>
      </w:r>
      <w:r w:rsidRPr="00547A81">
        <w:rPr>
          <w:szCs w:val="18"/>
        </w:rPr>
        <w:t>r</w:t>
      </w:r>
      <w:r w:rsidRPr="00547A81">
        <w:rPr>
          <w:szCs w:val="18"/>
        </w:rPr>
        <w:t>vissant de la sorte le rapport de l’observateur à l’objet, au point de vue que ces catégories toutes faites définissent, elles enferment cet observ</w:t>
      </w:r>
      <w:r w:rsidRPr="00547A81">
        <w:rPr>
          <w:szCs w:val="18"/>
        </w:rPr>
        <w:t>a</w:t>
      </w:r>
      <w:r w:rsidRPr="00547A81">
        <w:rPr>
          <w:szCs w:val="18"/>
        </w:rPr>
        <w:t>teur, le plus souvent à son insu, dans une sorte de construct</w:t>
      </w:r>
      <w:r w:rsidRPr="00547A81">
        <w:rPr>
          <w:szCs w:val="18"/>
        </w:rPr>
        <w:t>i</w:t>
      </w:r>
      <w:r w:rsidRPr="00547A81">
        <w:rPr>
          <w:szCs w:val="18"/>
        </w:rPr>
        <w:t>visme préalable dans lequel le rapport aux traits constitués de l’objet, qui est la forme commune du commerce intelle</w:t>
      </w:r>
      <w:r w:rsidRPr="00547A81">
        <w:rPr>
          <w:szCs w:val="18"/>
        </w:rPr>
        <w:t>c</w:t>
      </w:r>
      <w:r w:rsidRPr="00547A81">
        <w:rPr>
          <w:szCs w:val="18"/>
        </w:rPr>
        <w:t>tuel avec cet objet, tient lieu de connaissance de l’objet. Cette discu</w:t>
      </w:r>
      <w:r w:rsidRPr="00547A81">
        <w:rPr>
          <w:szCs w:val="18"/>
        </w:rPr>
        <w:t>s</w:t>
      </w:r>
      <w:r w:rsidRPr="00547A81">
        <w:rPr>
          <w:szCs w:val="18"/>
        </w:rPr>
        <w:t>sion conduit donc à apercevoir en quoi l’objectivisme inhérent à l’usage de la langue dans le cas de tous ces objets qui n’existent pas en fait sur le mode de « la chose » matérielle immédiatement et év</w:t>
      </w:r>
      <w:r w:rsidRPr="00547A81">
        <w:rPr>
          <w:szCs w:val="18"/>
        </w:rPr>
        <w:t>i</w:t>
      </w:r>
      <w:r w:rsidRPr="00547A81">
        <w:rPr>
          <w:szCs w:val="18"/>
        </w:rPr>
        <w:t>demment pr</w:t>
      </w:r>
      <w:r w:rsidRPr="00547A81">
        <w:rPr>
          <w:szCs w:val="18"/>
        </w:rPr>
        <w:t>é</w:t>
      </w:r>
      <w:r w:rsidRPr="00547A81">
        <w:rPr>
          <w:szCs w:val="18"/>
        </w:rPr>
        <w:t>sente ici et maintenant pour moi doit être considéré comme un cara</w:t>
      </w:r>
      <w:r w:rsidRPr="00547A81">
        <w:rPr>
          <w:szCs w:val="18"/>
        </w:rPr>
        <w:t>c</w:t>
      </w:r>
      <w:r w:rsidRPr="00547A81">
        <w:rPr>
          <w:szCs w:val="18"/>
        </w:rPr>
        <w:t>tère de l’objet. S’il est vrai alors qu’il ne suffit pas de désigner cette difficulté et de simplement mesurer, sous le rapport de l’exigence de rigueur, en quoi celle-ci constitue un obstacle à l’analyse, cette discussion ouvre sur de nouveaux problèmes. Co</w:t>
      </w:r>
      <w:r w:rsidRPr="00547A81">
        <w:rPr>
          <w:szCs w:val="18"/>
        </w:rPr>
        <w:t>m</w:t>
      </w:r>
      <w:r w:rsidRPr="00547A81">
        <w:rPr>
          <w:szCs w:val="18"/>
        </w:rPr>
        <w:t>ment cet objectivisme est-il poss</w:t>
      </w:r>
      <w:r w:rsidRPr="00547A81">
        <w:rPr>
          <w:szCs w:val="18"/>
        </w:rPr>
        <w:t>i</w:t>
      </w:r>
      <w:r w:rsidRPr="00547A81">
        <w:rPr>
          <w:szCs w:val="18"/>
        </w:rPr>
        <w:t>ble ? Comment peut-il être dépassé ? Double interrogation qui invite aussi bien à s’attarder sur le rapport que le politiste entr</w:t>
      </w:r>
      <w:r w:rsidRPr="00547A81">
        <w:rPr>
          <w:szCs w:val="18"/>
        </w:rPr>
        <w:t>e</w:t>
      </w:r>
      <w:r w:rsidRPr="00547A81">
        <w:rPr>
          <w:szCs w:val="18"/>
        </w:rPr>
        <w:t>tient avec ses objets d’élection que sur la manière dont ce rapport à l’objet doit devenir partie constitutive de la r</w:t>
      </w:r>
      <w:r w:rsidRPr="00547A81">
        <w:rPr>
          <w:szCs w:val="18"/>
        </w:rPr>
        <w:t>é</w:t>
      </w:r>
      <w:r w:rsidRPr="00547A81">
        <w:rPr>
          <w:szCs w:val="18"/>
        </w:rPr>
        <w:t>flexion sur l’objet pour comprendre, en fait, comment cet objet peut appara</w:t>
      </w:r>
      <w:r w:rsidRPr="00547A81">
        <w:rPr>
          <w:szCs w:val="18"/>
        </w:rPr>
        <w:t>î</w:t>
      </w:r>
      <w:r w:rsidRPr="00547A81">
        <w:rPr>
          <w:szCs w:val="18"/>
        </w:rPr>
        <w:t>tre pour ce qu’il est.</w:t>
      </w:r>
    </w:p>
    <w:p w14:paraId="2847F928" w14:textId="77777777" w:rsidR="00BE5A28" w:rsidRPr="00547A81" w:rsidRDefault="00BE5A28" w:rsidP="00BE5A28">
      <w:pPr>
        <w:spacing w:before="120" w:after="120"/>
        <w:jc w:val="both"/>
      </w:pPr>
      <w:r w:rsidRPr="00547A81">
        <w:t>[483]</w:t>
      </w:r>
    </w:p>
    <w:p w14:paraId="6C2E425A" w14:textId="77777777" w:rsidR="00BE5A28" w:rsidRPr="00547A81" w:rsidRDefault="00BE5A28" w:rsidP="00BE5A28">
      <w:pPr>
        <w:spacing w:before="120" w:after="120"/>
        <w:jc w:val="both"/>
      </w:pPr>
    </w:p>
    <w:p w14:paraId="45B47A32" w14:textId="77777777" w:rsidR="00BE5A28" w:rsidRPr="00547A81" w:rsidRDefault="00BE5A28" w:rsidP="00BE5A28">
      <w:pPr>
        <w:pStyle w:val="a"/>
      </w:pPr>
      <w:bookmarkStart w:id="92" w:name="Traite_t1_pt_2_chap_VIII_Sec_1_2"/>
      <w:r w:rsidRPr="00547A81">
        <w:t>2. La s</w:t>
      </w:r>
      <w:r w:rsidRPr="00547A81">
        <w:t>i</w:t>
      </w:r>
      <w:r w:rsidRPr="00547A81">
        <w:t>tuation du politiste</w:t>
      </w:r>
      <w:r w:rsidRPr="00547A81">
        <w:br/>
        <w:t>co</w:t>
      </w:r>
      <w:r w:rsidRPr="00547A81">
        <w:t>m</w:t>
      </w:r>
      <w:r w:rsidRPr="00547A81">
        <w:t>me inclination à l’objectivisme</w:t>
      </w:r>
    </w:p>
    <w:bookmarkEnd w:id="92"/>
    <w:p w14:paraId="37C0A19D" w14:textId="77777777" w:rsidR="00BE5A28" w:rsidRPr="00547A81" w:rsidRDefault="00BE5A28" w:rsidP="00BE5A28">
      <w:pPr>
        <w:spacing w:before="120" w:after="120"/>
        <w:jc w:val="both"/>
        <w:rPr>
          <w:szCs w:val="18"/>
        </w:rPr>
      </w:pPr>
    </w:p>
    <w:p w14:paraId="7404C884"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768D70E7" w14:textId="77777777" w:rsidR="00BE5A28" w:rsidRPr="00547A81" w:rsidRDefault="00BE5A28" w:rsidP="00BE5A28">
      <w:pPr>
        <w:spacing w:before="120" w:after="120"/>
        <w:jc w:val="both"/>
      </w:pPr>
      <w:r w:rsidRPr="00547A81">
        <w:rPr>
          <w:szCs w:val="18"/>
        </w:rPr>
        <w:t>Il en va sans doute de la « science politique » comme de to</w:t>
      </w:r>
      <w:r w:rsidRPr="00547A81">
        <w:rPr>
          <w:szCs w:val="18"/>
        </w:rPr>
        <w:t>u</w:t>
      </w:r>
      <w:r w:rsidRPr="00547A81">
        <w:rPr>
          <w:szCs w:val="18"/>
        </w:rPr>
        <w:t>te autre activité intellectuelle qui se r</w:t>
      </w:r>
      <w:r w:rsidRPr="00547A81">
        <w:rPr>
          <w:szCs w:val="18"/>
        </w:rPr>
        <w:t>e</w:t>
      </w:r>
      <w:r w:rsidRPr="00547A81">
        <w:rPr>
          <w:szCs w:val="18"/>
        </w:rPr>
        <w:t xml:space="preserve">commande de l’appellation de « science » : la représentation </w:t>
      </w:r>
      <w:r w:rsidRPr="00547A81">
        <w:rPr>
          <w:i/>
          <w:iCs/>
          <w:szCs w:val="18"/>
        </w:rPr>
        <w:t xml:space="preserve">a priori </w:t>
      </w:r>
      <w:r w:rsidRPr="00547A81">
        <w:rPr>
          <w:szCs w:val="18"/>
        </w:rPr>
        <w:t>qu’autorise cette r</w:t>
      </w:r>
      <w:r w:rsidRPr="00547A81">
        <w:rPr>
          <w:szCs w:val="18"/>
        </w:rPr>
        <w:t>é</w:t>
      </w:r>
      <w:r w:rsidRPr="00547A81">
        <w:rPr>
          <w:szCs w:val="18"/>
        </w:rPr>
        <w:t>férence dans les cercles intellectuels propres à la discipline suffit en principe à a</w:t>
      </w:r>
      <w:r w:rsidRPr="00547A81">
        <w:rPr>
          <w:szCs w:val="18"/>
        </w:rPr>
        <w:t>s</w:t>
      </w:r>
      <w:r w:rsidRPr="00547A81">
        <w:rPr>
          <w:szCs w:val="18"/>
        </w:rPr>
        <w:t>surer ses prat</w:t>
      </w:r>
      <w:r w:rsidRPr="00547A81">
        <w:rPr>
          <w:szCs w:val="18"/>
        </w:rPr>
        <w:t>i</w:t>
      </w:r>
      <w:r w:rsidRPr="00547A81">
        <w:rPr>
          <w:szCs w:val="18"/>
        </w:rPr>
        <w:t>ciens de la neutralité et de l’objectivité de leur travail, et à les convaincre, dès que ce travail prend un tant soit peu la forme de l’argument log</w:t>
      </w:r>
      <w:r w:rsidRPr="00547A81">
        <w:rPr>
          <w:szCs w:val="18"/>
        </w:rPr>
        <w:t>i</w:t>
      </w:r>
      <w:r w:rsidRPr="00547A81">
        <w:rPr>
          <w:szCs w:val="18"/>
        </w:rPr>
        <w:t>que et chiffré, que l’image qu’ils ont d’eux-mêmes et de ce qu’ils font est bien conforme à l’idéal de « scientificité ». Ce mécanisme de réassurance ci</w:t>
      </w:r>
      <w:r w:rsidRPr="00547A81">
        <w:rPr>
          <w:szCs w:val="18"/>
        </w:rPr>
        <w:t>r</w:t>
      </w:r>
      <w:r w:rsidRPr="00547A81">
        <w:rPr>
          <w:szCs w:val="18"/>
        </w:rPr>
        <w:t>culaire qui n’apparaît jamais aussi bien que dans la réprobation qui accueille immanquablement toute interr</w:t>
      </w:r>
      <w:r w:rsidRPr="00547A81">
        <w:rPr>
          <w:szCs w:val="18"/>
        </w:rPr>
        <w:t>o</w:t>
      </w:r>
      <w:r w:rsidRPr="00547A81">
        <w:rPr>
          <w:szCs w:val="18"/>
        </w:rPr>
        <w:t>gation effective de la « scientificité » de la pratique collective et des produits de cette pratique, interdit en fin de compte de poser la que</w:t>
      </w:r>
      <w:r w:rsidRPr="00547A81">
        <w:rPr>
          <w:szCs w:val="18"/>
        </w:rPr>
        <w:t>s</w:t>
      </w:r>
      <w:r w:rsidRPr="00547A81">
        <w:rPr>
          <w:szCs w:val="18"/>
        </w:rPr>
        <w:t xml:space="preserve">tion inconvenante entre toutes de ce que le </w:t>
      </w:r>
      <w:r w:rsidRPr="00547A81">
        <w:rPr>
          <w:i/>
          <w:iCs/>
          <w:szCs w:val="18"/>
        </w:rPr>
        <w:t xml:space="preserve">travail du politiste </w:t>
      </w:r>
      <w:r w:rsidRPr="00547A81">
        <w:rPr>
          <w:szCs w:val="18"/>
        </w:rPr>
        <w:t>– dans la forme de la concurrence entre politistes dans lequel il s’accomplit – doit au fait que celui-ci est aussi le travail d’individus socialisés dans un univers politique déterminé, consacrés par l’institution universita</w:t>
      </w:r>
      <w:r w:rsidRPr="00547A81">
        <w:rPr>
          <w:szCs w:val="18"/>
        </w:rPr>
        <w:t>i</w:t>
      </w:r>
      <w:r w:rsidRPr="00547A81">
        <w:rPr>
          <w:szCs w:val="18"/>
        </w:rPr>
        <w:t>re, et qui se vivent comme des « intellectuels », d’autant plus et d’autant mieux qu’ils parviennent à être à la hauteur de cette oblig</w:t>
      </w:r>
      <w:r w:rsidRPr="00547A81">
        <w:rPr>
          <w:szCs w:val="18"/>
        </w:rPr>
        <w:t>a</w:t>
      </w:r>
      <w:r w:rsidRPr="00547A81">
        <w:rPr>
          <w:szCs w:val="18"/>
        </w:rPr>
        <w:t>tion, en se faisant reconnaître comme auteurs. To</w:t>
      </w:r>
      <w:r w:rsidRPr="00547A81">
        <w:rPr>
          <w:szCs w:val="18"/>
        </w:rPr>
        <w:t>u</w:t>
      </w:r>
      <w:r w:rsidRPr="00547A81">
        <w:rPr>
          <w:szCs w:val="18"/>
        </w:rPr>
        <w:t xml:space="preserve">tes ces </w:t>
      </w:r>
      <w:r w:rsidRPr="00547A81">
        <w:rPr>
          <w:i/>
          <w:iCs/>
          <w:szCs w:val="18"/>
        </w:rPr>
        <w:t xml:space="preserve">propriétés de situation </w:t>
      </w:r>
      <w:r w:rsidRPr="00547A81">
        <w:rPr>
          <w:szCs w:val="18"/>
        </w:rPr>
        <w:t>ont pourtant des effets sur les tr</w:t>
      </w:r>
      <w:r w:rsidRPr="00547A81">
        <w:rPr>
          <w:szCs w:val="18"/>
        </w:rPr>
        <w:t>a</w:t>
      </w:r>
      <w:r w:rsidRPr="00547A81">
        <w:rPr>
          <w:szCs w:val="18"/>
        </w:rPr>
        <w:t>vaux effectués, sur les caractères observables de la production de « la discipline » et final</w:t>
      </w:r>
      <w:r w:rsidRPr="00547A81">
        <w:rPr>
          <w:szCs w:val="18"/>
        </w:rPr>
        <w:t>e</w:t>
      </w:r>
      <w:r w:rsidRPr="00547A81">
        <w:rPr>
          <w:szCs w:val="18"/>
        </w:rPr>
        <w:t>ment sur l’image sociale de celle-ci, comme sp</w:t>
      </w:r>
      <w:r w:rsidRPr="00547A81">
        <w:rPr>
          <w:szCs w:val="18"/>
        </w:rPr>
        <w:t>é</w:t>
      </w:r>
      <w:r w:rsidRPr="00547A81">
        <w:rPr>
          <w:szCs w:val="18"/>
        </w:rPr>
        <w:t>cialisation et comme activité.</w:t>
      </w:r>
    </w:p>
    <w:p w14:paraId="2B313EFD" w14:textId="77777777" w:rsidR="00BE5A28" w:rsidRPr="00547A81" w:rsidRDefault="00BE5A28" w:rsidP="00BE5A28">
      <w:pPr>
        <w:spacing w:before="120" w:after="120"/>
        <w:jc w:val="both"/>
      </w:pPr>
      <w:r w:rsidRPr="00547A81">
        <w:rPr>
          <w:szCs w:val="18"/>
        </w:rPr>
        <w:t>Il n’existe malheureusement pas de réflexion systémat</w:t>
      </w:r>
      <w:r w:rsidRPr="00547A81">
        <w:rPr>
          <w:szCs w:val="18"/>
        </w:rPr>
        <w:t>i</w:t>
      </w:r>
      <w:r w:rsidRPr="00547A81">
        <w:rPr>
          <w:szCs w:val="18"/>
        </w:rPr>
        <w:t>que relative à cette évidence préalable qui est, à la science politique, ce qu’est à la s</w:t>
      </w:r>
      <w:r w:rsidRPr="00547A81">
        <w:rPr>
          <w:szCs w:val="18"/>
        </w:rPr>
        <w:t>o</w:t>
      </w:r>
      <w:r w:rsidRPr="00547A81">
        <w:rPr>
          <w:szCs w:val="18"/>
        </w:rPr>
        <w:t>ciologie l’appartenance du sociologue à l’univers social</w:t>
      </w:r>
      <w:r>
        <w:rPr>
          <w:szCs w:val="18"/>
        </w:rPr>
        <w:t> </w:t>
      </w:r>
      <w:r>
        <w:rPr>
          <w:rStyle w:val="Appelnotedebasdep"/>
          <w:szCs w:val="18"/>
        </w:rPr>
        <w:footnoteReference w:id="249"/>
      </w:r>
      <w:r w:rsidRPr="00547A81">
        <w:rPr>
          <w:szCs w:val="18"/>
        </w:rPr>
        <w:t>, et qui naît de ce que le politiste, avant de se trouver en situation d’accomplir son activ</w:t>
      </w:r>
      <w:r w:rsidRPr="00547A81">
        <w:rPr>
          <w:szCs w:val="18"/>
        </w:rPr>
        <w:t>i</w:t>
      </w:r>
      <w:r w:rsidRPr="00547A81">
        <w:rPr>
          <w:szCs w:val="18"/>
        </w:rPr>
        <w:t xml:space="preserve">té professionnelle, est un acteur socialisé dans un univers « politique » spécifique. Il doit pourtant à cet enracinement une </w:t>
      </w:r>
      <w:r w:rsidRPr="00547A81">
        <w:rPr>
          <w:i/>
          <w:iCs/>
          <w:szCs w:val="18"/>
        </w:rPr>
        <w:t>fam</w:t>
      </w:r>
      <w:r w:rsidRPr="00547A81">
        <w:rPr>
          <w:i/>
          <w:iCs/>
          <w:szCs w:val="18"/>
        </w:rPr>
        <w:t>i</w:t>
      </w:r>
      <w:r w:rsidRPr="00547A81">
        <w:rPr>
          <w:i/>
          <w:iCs/>
          <w:szCs w:val="18"/>
        </w:rPr>
        <w:t xml:space="preserve">liarité </w:t>
      </w:r>
      <w:r w:rsidRPr="00547A81">
        <w:rPr>
          <w:szCs w:val="18"/>
        </w:rPr>
        <w:t>avec toute une série de pratiques définies et instituées qu’il ne lui appartient pas de discuter – comme l’existence de jou</w:t>
      </w:r>
      <w:r w:rsidRPr="00547A81">
        <w:rPr>
          <w:szCs w:val="18"/>
        </w:rPr>
        <w:t>r</w:t>
      </w:r>
      <w:r w:rsidRPr="00547A81">
        <w:rPr>
          <w:szCs w:val="18"/>
        </w:rPr>
        <w:t>naux ou la présence du vote – et avec toute une série d’usages – co</w:t>
      </w:r>
      <w:r w:rsidRPr="00547A81">
        <w:rPr>
          <w:szCs w:val="18"/>
        </w:rPr>
        <w:t>m</w:t>
      </w:r>
      <w:r w:rsidRPr="00547A81">
        <w:rPr>
          <w:szCs w:val="18"/>
        </w:rPr>
        <w:t>me le fait de se savoir membre d’une co</w:t>
      </w:r>
      <w:r w:rsidRPr="00547A81">
        <w:rPr>
          <w:szCs w:val="18"/>
        </w:rPr>
        <w:t>m</w:t>
      </w:r>
      <w:r w:rsidRPr="00547A81">
        <w:rPr>
          <w:szCs w:val="18"/>
        </w:rPr>
        <w:t>munauté nationale ou d’en connaître les emblèmes –, famili</w:t>
      </w:r>
      <w:r w:rsidRPr="00547A81">
        <w:rPr>
          <w:szCs w:val="18"/>
        </w:rPr>
        <w:t>a</w:t>
      </w:r>
      <w:r w:rsidRPr="00547A81">
        <w:rPr>
          <w:szCs w:val="18"/>
        </w:rPr>
        <w:t>rité qui n’est pas sans rappeler celle qu’il acquiert par ailleurs avec le langage. Être en situation de se se</w:t>
      </w:r>
      <w:r w:rsidRPr="00547A81">
        <w:rPr>
          <w:szCs w:val="18"/>
        </w:rPr>
        <w:t>r</w:t>
      </w:r>
      <w:r w:rsidRPr="00547A81">
        <w:rPr>
          <w:szCs w:val="18"/>
        </w:rPr>
        <w:t>vir d’un objet conduit à la fois à savoir s’en servir et à savoir à quoi cet objet sert ; cette familiarité en pratique, orig</w:t>
      </w:r>
      <w:r w:rsidRPr="00547A81">
        <w:rPr>
          <w:szCs w:val="18"/>
        </w:rPr>
        <w:t>i</w:t>
      </w:r>
      <w:r w:rsidRPr="00547A81">
        <w:rPr>
          <w:szCs w:val="18"/>
        </w:rPr>
        <w:t>ne et principe d’une familiarisation ultérieure avec un ordre de réalité socialement défini comme spécif</w:t>
      </w:r>
      <w:r w:rsidRPr="00547A81">
        <w:rPr>
          <w:szCs w:val="18"/>
        </w:rPr>
        <w:t>i</w:t>
      </w:r>
      <w:r w:rsidRPr="00547A81">
        <w:rPr>
          <w:szCs w:val="18"/>
        </w:rPr>
        <w:t>que, devient la matrice d’une forme de maîtrise d’usages et des sch</w:t>
      </w:r>
      <w:r w:rsidRPr="00547A81">
        <w:rPr>
          <w:szCs w:val="18"/>
        </w:rPr>
        <w:t>è</w:t>
      </w:r>
      <w:r w:rsidRPr="00547A81">
        <w:rPr>
          <w:szCs w:val="18"/>
        </w:rPr>
        <w:t xml:space="preserve">mes associés à ces usages, constitutive du </w:t>
      </w:r>
      <w:r w:rsidRPr="00547A81">
        <w:rPr>
          <w:i/>
          <w:iCs/>
          <w:szCs w:val="18"/>
        </w:rPr>
        <w:t>ra</w:t>
      </w:r>
      <w:r w:rsidRPr="00547A81">
        <w:rPr>
          <w:i/>
          <w:iCs/>
          <w:szCs w:val="18"/>
        </w:rPr>
        <w:t>p</w:t>
      </w:r>
      <w:r w:rsidRPr="00547A81">
        <w:rPr>
          <w:i/>
          <w:iCs/>
          <w:szCs w:val="18"/>
        </w:rPr>
        <w:t xml:space="preserve">port pratique </w:t>
      </w:r>
      <w:r w:rsidRPr="00547A81">
        <w:rPr>
          <w:szCs w:val="18"/>
        </w:rPr>
        <w:t>à cet ordre propre, précis et flou à la fois, qu’est « la polit</w:t>
      </w:r>
      <w:r w:rsidRPr="00547A81">
        <w:rPr>
          <w:szCs w:val="18"/>
        </w:rPr>
        <w:t>i</w:t>
      </w:r>
      <w:r w:rsidRPr="00547A81">
        <w:rPr>
          <w:szCs w:val="18"/>
        </w:rPr>
        <w:t>que ». On peut ainsi raisonnablement pe</w:t>
      </w:r>
      <w:r w:rsidRPr="00547A81">
        <w:rPr>
          <w:szCs w:val="18"/>
        </w:rPr>
        <w:t>n</w:t>
      </w:r>
      <w:r w:rsidRPr="00547A81">
        <w:rPr>
          <w:szCs w:val="18"/>
        </w:rPr>
        <w:t>ser, sans commettre l’erreur de croire qu’il existe une socialisation politique en tant que telle, indépendante des a</w:t>
      </w:r>
      <w:r w:rsidRPr="00547A81">
        <w:rPr>
          <w:szCs w:val="18"/>
        </w:rPr>
        <w:t>u</w:t>
      </w:r>
      <w:r w:rsidRPr="00547A81">
        <w:rPr>
          <w:szCs w:val="18"/>
        </w:rPr>
        <w:t>tres apprentissages sur lesquels elle s’articule, mais en</w:t>
      </w:r>
      <w:r>
        <w:rPr>
          <w:szCs w:val="18"/>
        </w:rPr>
        <w:t xml:space="preserve"> </w:t>
      </w:r>
      <w:r w:rsidRPr="00547A81">
        <w:rPr>
          <w:bCs/>
          <w:szCs w:val="12"/>
        </w:rPr>
        <w:t>[484]</w:t>
      </w:r>
      <w:r>
        <w:rPr>
          <w:bCs/>
          <w:szCs w:val="12"/>
        </w:rPr>
        <w:t xml:space="preserve"> </w:t>
      </w:r>
      <w:r w:rsidRPr="00547A81">
        <w:rPr>
          <w:szCs w:val="18"/>
        </w:rPr>
        <w:t>s’appuyant sur ce qu’on sait d’autres mécanismes de socialisation, que cette fo</w:t>
      </w:r>
      <w:r w:rsidRPr="00547A81">
        <w:rPr>
          <w:szCs w:val="18"/>
        </w:rPr>
        <w:t>r</w:t>
      </w:r>
      <w:r w:rsidRPr="00547A81">
        <w:rPr>
          <w:szCs w:val="18"/>
        </w:rPr>
        <w:t>me d’apprentissage est d’emblée structurée par toute une série d’aptitudes pratiques (comme la possibilité de s’orienter politiqu</w:t>
      </w:r>
      <w:r w:rsidRPr="00547A81">
        <w:rPr>
          <w:szCs w:val="18"/>
        </w:rPr>
        <w:t>e</w:t>
      </w:r>
      <w:r w:rsidRPr="00547A81">
        <w:rPr>
          <w:szCs w:val="18"/>
        </w:rPr>
        <w:t>ment dans l’espace politique ou la possibilité d’évaluer, en fon</w:t>
      </w:r>
      <w:r w:rsidRPr="00547A81">
        <w:rPr>
          <w:szCs w:val="18"/>
        </w:rPr>
        <w:t>c</w:t>
      </w:r>
      <w:r w:rsidRPr="00547A81">
        <w:rPr>
          <w:szCs w:val="18"/>
        </w:rPr>
        <w:t>tion d’une position sociale donnée, sa chance d’embrasser une carrière p</w:t>
      </w:r>
      <w:r w:rsidRPr="00547A81">
        <w:rPr>
          <w:szCs w:val="18"/>
        </w:rPr>
        <w:t>o</w:t>
      </w:r>
      <w:r w:rsidRPr="00547A81">
        <w:rPr>
          <w:szCs w:val="18"/>
        </w:rPr>
        <w:t>litique) et organisée par toute une série d’évidences tacites, prése</w:t>
      </w:r>
      <w:r w:rsidRPr="00547A81">
        <w:rPr>
          <w:szCs w:val="18"/>
        </w:rPr>
        <w:t>n</w:t>
      </w:r>
      <w:r w:rsidRPr="00547A81">
        <w:rPr>
          <w:szCs w:val="18"/>
        </w:rPr>
        <w:t>tes sur le mode du ce qui va de soi, et issues de la fréquentation des us</w:t>
      </w:r>
      <w:r w:rsidRPr="00547A81">
        <w:rPr>
          <w:szCs w:val="18"/>
        </w:rPr>
        <w:t>a</w:t>
      </w:r>
      <w:r w:rsidRPr="00547A81">
        <w:rPr>
          <w:szCs w:val="18"/>
        </w:rPr>
        <w:t>ges légitimes de la polit</w:t>
      </w:r>
      <w:r w:rsidRPr="00547A81">
        <w:rPr>
          <w:szCs w:val="18"/>
        </w:rPr>
        <w:t>i</w:t>
      </w:r>
      <w:r w:rsidRPr="00547A81">
        <w:rPr>
          <w:szCs w:val="18"/>
        </w:rPr>
        <w:t>que légitime (tels que le fait de considérer que « la politique » a rapport à l’avenir parce qu’elle est l’ensemble des « choix » relatifs à celui-ci). Sans se confondre nécessa</w:t>
      </w:r>
      <w:r w:rsidRPr="00547A81">
        <w:rPr>
          <w:szCs w:val="18"/>
        </w:rPr>
        <w:t>i</w:t>
      </w:r>
      <w:r w:rsidRPr="00547A81">
        <w:rPr>
          <w:szCs w:val="18"/>
        </w:rPr>
        <w:t>rement avec une compétence proprement et spécifiqu</w:t>
      </w:r>
      <w:r w:rsidRPr="00547A81">
        <w:rPr>
          <w:szCs w:val="18"/>
        </w:rPr>
        <w:t>e</w:t>
      </w:r>
      <w:r w:rsidRPr="00547A81">
        <w:rPr>
          <w:szCs w:val="18"/>
        </w:rPr>
        <w:t>ment politique, au sens de maîtrise rationnelle et expl</w:t>
      </w:r>
      <w:r w:rsidRPr="00547A81">
        <w:rPr>
          <w:szCs w:val="18"/>
        </w:rPr>
        <w:t>i</w:t>
      </w:r>
      <w:r w:rsidRPr="00547A81">
        <w:rPr>
          <w:szCs w:val="18"/>
        </w:rPr>
        <w:t>cite des tenants et des aboutissants, des moyens et des e</w:t>
      </w:r>
      <w:r w:rsidRPr="00547A81">
        <w:rPr>
          <w:szCs w:val="18"/>
        </w:rPr>
        <w:t>n</w:t>
      </w:r>
      <w:r w:rsidRPr="00547A81">
        <w:rPr>
          <w:szCs w:val="18"/>
        </w:rPr>
        <w:t>jeux, de l’organisation et du fonctionnement de la vie politique, cet apprentissage sur le tas informe les réactions et les att</w:t>
      </w:r>
      <w:r w:rsidRPr="00547A81">
        <w:rPr>
          <w:szCs w:val="18"/>
        </w:rPr>
        <w:t>i</w:t>
      </w:r>
      <w:r w:rsidRPr="00547A81">
        <w:rPr>
          <w:szCs w:val="18"/>
        </w:rPr>
        <w:t>tudes à adopter vis-à-vis de la p</w:t>
      </w:r>
      <w:r w:rsidRPr="00547A81">
        <w:rPr>
          <w:szCs w:val="18"/>
        </w:rPr>
        <w:t>o</w:t>
      </w:r>
      <w:r w:rsidRPr="00547A81">
        <w:rPr>
          <w:szCs w:val="18"/>
        </w:rPr>
        <w:t>litique instituée comme les usages qui peuvent en être faits : la sensibilité requise pour savoir à qui, comment et en quelles circonstances « parler de polit</w:t>
      </w:r>
      <w:r w:rsidRPr="00547A81">
        <w:rPr>
          <w:szCs w:val="18"/>
        </w:rPr>
        <w:t>i</w:t>
      </w:r>
      <w:r w:rsidRPr="00547A81">
        <w:rPr>
          <w:szCs w:val="18"/>
        </w:rPr>
        <w:t>que » ou même ce sens tactique spécifique, art du plac</w:t>
      </w:r>
      <w:r w:rsidRPr="00547A81">
        <w:rPr>
          <w:szCs w:val="18"/>
        </w:rPr>
        <w:t>e</w:t>
      </w:r>
      <w:r w:rsidRPr="00547A81">
        <w:rPr>
          <w:szCs w:val="18"/>
        </w:rPr>
        <w:t>ment, de la feinte ou de l’esquive, néce</w:t>
      </w:r>
      <w:r w:rsidRPr="00547A81">
        <w:rPr>
          <w:szCs w:val="18"/>
        </w:rPr>
        <w:t>s</w:t>
      </w:r>
      <w:r w:rsidRPr="00547A81">
        <w:rPr>
          <w:szCs w:val="18"/>
        </w:rPr>
        <w:t xml:space="preserve">saire à la conduite du débat politique. L’essentiel, pour ce qui nous occupe maintenant, est l’espèce de </w:t>
      </w:r>
      <w:r w:rsidRPr="00547A81">
        <w:rPr>
          <w:i/>
          <w:iCs/>
          <w:szCs w:val="18"/>
        </w:rPr>
        <w:t xml:space="preserve">privilège a priori </w:t>
      </w:r>
      <w:r w:rsidRPr="00547A81">
        <w:rPr>
          <w:szCs w:val="18"/>
        </w:rPr>
        <w:t>que toutes ces modalités sous lesquelles l’univers politique enviro</w:t>
      </w:r>
      <w:r w:rsidRPr="00547A81">
        <w:rPr>
          <w:szCs w:val="18"/>
        </w:rPr>
        <w:t>n</w:t>
      </w:r>
      <w:r w:rsidRPr="00547A81">
        <w:rPr>
          <w:szCs w:val="18"/>
        </w:rPr>
        <w:t>nant, en se donnant sous le visage familier de son immédi</w:t>
      </w:r>
      <w:r w:rsidRPr="00547A81">
        <w:rPr>
          <w:szCs w:val="18"/>
        </w:rPr>
        <w:t>a</w:t>
      </w:r>
      <w:r w:rsidRPr="00547A81">
        <w:rPr>
          <w:szCs w:val="18"/>
        </w:rPr>
        <w:t>teté, et en tendant, par là, à s’imposer, confère à ces struct</w:t>
      </w:r>
      <w:r w:rsidRPr="00547A81">
        <w:rPr>
          <w:szCs w:val="18"/>
        </w:rPr>
        <w:t>u</w:t>
      </w:r>
      <w:r w:rsidRPr="00547A81">
        <w:rPr>
          <w:szCs w:val="18"/>
        </w:rPr>
        <w:t>res intériorisées : d’autant moins maîtrisables que, semblables en cela à tous les sch</w:t>
      </w:r>
      <w:r w:rsidRPr="00547A81">
        <w:rPr>
          <w:szCs w:val="18"/>
        </w:rPr>
        <w:t>è</w:t>
      </w:r>
      <w:r w:rsidRPr="00547A81">
        <w:rPr>
          <w:szCs w:val="18"/>
        </w:rPr>
        <w:t>mes de déchiffrement du monde acquis dans la pr</w:t>
      </w:r>
      <w:r w:rsidRPr="00547A81">
        <w:rPr>
          <w:szCs w:val="18"/>
        </w:rPr>
        <w:t>a</w:t>
      </w:r>
      <w:r w:rsidRPr="00547A81">
        <w:rPr>
          <w:szCs w:val="18"/>
        </w:rPr>
        <w:t>tique et pour elle, elles sont insensibles, mais constituées c</w:t>
      </w:r>
      <w:r w:rsidRPr="00547A81">
        <w:rPr>
          <w:szCs w:val="18"/>
        </w:rPr>
        <w:t>e</w:t>
      </w:r>
      <w:r w:rsidRPr="00547A81">
        <w:rPr>
          <w:szCs w:val="18"/>
        </w:rPr>
        <w:t>pendant d’emblée en étalon de référence, point de comparaison et modèle d’évidence, elles te</w:t>
      </w:r>
      <w:r w:rsidRPr="00547A81">
        <w:rPr>
          <w:szCs w:val="18"/>
        </w:rPr>
        <w:t>n</w:t>
      </w:r>
      <w:r w:rsidRPr="00547A81">
        <w:rPr>
          <w:szCs w:val="18"/>
        </w:rPr>
        <w:t>dent à informer toute réflexion ultérie</w:t>
      </w:r>
      <w:r w:rsidRPr="00547A81">
        <w:rPr>
          <w:szCs w:val="18"/>
        </w:rPr>
        <w:t>u</w:t>
      </w:r>
      <w:r w:rsidRPr="00547A81">
        <w:rPr>
          <w:szCs w:val="18"/>
        </w:rPr>
        <w:t>re</w:t>
      </w:r>
      <w:r>
        <w:rPr>
          <w:szCs w:val="18"/>
        </w:rPr>
        <w:t> </w:t>
      </w:r>
      <w:r>
        <w:rPr>
          <w:rStyle w:val="Appelnotedebasdep"/>
          <w:szCs w:val="18"/>
        </w:rPr>
        <w:footnoteReference w:id="250"/>
      </w:r>
      <w:r w:rsidRPr="00547A81">
        <w:rPr>
          <w:szCs w:val="18"/>
        </w:rPr>
        <w:t>.</w:t>
      </w:r>
    </w:p>
    <w:p w14:paraId="1B4A2723" w14:textId="77777777" w:rsidR="00BE5A28" w:rsidRPr="00547A81" w:rsidRDefault="00BE5A28" w:rsidP="00BE5A28">
      <w:pPr>
        <w:spacing w:before="120" w:after="120"/>
        <w:jc w:val="both"/>
      </w:pPr>
      <w:r w:rsidRPr="00547A81">
        <w:rPr>
          <w:szCs w:val="18"/>
        </w:rPr>
        <w:t>On ne devient pas, d’autre part, politiste tout à fait par hasard. En dehors même de l’ « encombrement » des filières proprement jurid</w:t>
      </w:r>
      <w:r w:rsidRPr="00547A81">
        <w:rPr>
          <w:szCs w:val="18"/>
        </w:rPr>
        <w:t>i</w:t>
      </w:r>
      <w:r w:rsidRPr="00547A81">
        <w:rPr>
          <w:szCs w:val="18"/>
        </w:rPr>
        <w:t xml:space="preserve">ques des facultés de droit qui, en </w:t>
      </w:r>
      <w:r>
        <w:rPr>
          <w:szCs w:val="18"/>
        </w:rPr>
        <w:t>France </w:t>
      </w:r>
      <w:r>
        <w:rPr>
          <w:rStyle w:val="Appelnotedebasdep"/>
          <w:szCs w:val="18"/>
        </w:rPr>
        <w:footnoteReference w:id="251"/>
      </w:r>
      <w:r w:rsidRPr="00547A81">
        <w:rPr>
          <w:szCs w:val="18"/>
        </w:rPr>
        <w:t>, est à l’origine de la r</w:t>
      </w:r>
      <w:r w:rsidRPr="00547A81">
        <w:rPr>
          <w:szCs w:val="18"/>
        </w:rPr>
        <w:t>é</w:t>
      </w:r>
      <w:r w:rsidRPr="00547A81">
        <w:rPr>
          <w:szCs w:val="18"/>
        </w:rPr>
        <w:t>orientation de bon nombre de juristes de formation vers les études p</w:t>
      </w:r>
      <w:r w:rsidRPr="00547A81">
        <w:rPr>
          <w:szCs w:val="18"/>
        </w:rPr>
        <w:t>o</w:t>
      </w:r>
      <w:r w:rsidRPr="00547A81">
        <w:rPr>
          <w:szCs w:val="18"/>
        </w:rPr>
        <w:t>litiques, la proportion anorm</w:t>
      </w:r>
      <w:r w:rsidRPr="00547A81">
        <w:rPr>
          <w:szCs w:val="18"/>
        </w:rPr>
        <w:t>a</w:t>
      </w:r>
      <w:r w:rsidRPr="00547A81">
        <w:rPr>
          <w:szCs w:val="18"/>
        </w:rPr>
        <w:t>lement élevée d’anciens militants, d’adhérents ou de militants parmi les politistes, par rapport à une p</w:t>
      </w:r>
      <w:r w:rsidRPr="00547A81">
        <w:rPr>
          <w:szCs w:val="18"/>
        </w:rPr>
        <w:t>o</w:t>
      </w:r>
      <w:r w:rsidRPr="00547A81">
        <w:rPr>
          <w:szCs w:val="18"/>
        </w:rPr>
        <w:t>pulation aléatoirement définie, est un signe qui ne trompe pas. C’est pourquoi, quel que soit le caractère extrêmement complexe des méc</w:t>
      </w:r>
      <w:r w:rsidRPr="00547A81">
        <w:rPr>
          <w:szCs w:val="18"/>
        </w:rPr>
        <w:t>a</w:t>
      </w:r>
      <w:r w:rsidRPr="00547A81">
        <w:rPr>
          <w:szCs w:val="18"/>
        </w:rPr>
        <w:t>nismes s</w:t>
      </w:r>
      <w:r w:rsidRPr="00547A81">
        <w:rPr>
          <w:szCs w:val="18"/>
        </w:rPr>
        <w:t>o</w:t>
      </w:r>
      <w:r w:rsidRPr="00547A81">
        <w:rPr>
          <w:szCs w:val="18"/>
        </w:rPr>
        <w:t>ciaux qui peuvent conduire un individu à embrasser la « carrière » de politiste, celui-ci doit très souvent à cette exp</w:t>
      </w:r>
      <w:r w:rsidRPr="00547A81">
        <w:rPr>
          <w:szCs w:val="18"/>
        </w:rPr>
        <w:t>é</w:t>
      </w:r>
      <w:r w:rsidRPr="00547A81">
        <w:rPr>
          <w:szCs w:val="18"/>
        </w:rPr>
        <w:t>rience politique ant</w:t>
      </w:r>
      <w:r w:rsidRPr="00547A81">
        <w:rPr>
          <w:szCs w:val="18"/>
        </w:rPr>
        <w:t>é</w:t>
      </w:r>
      <w:r w:rsidRPr="00547A81">
        <w:rPr>
          <w:szCs w:val="18"/>
        </w:rPr>
        <w:t xml:space="preserve">rieure </w:t>
      </w:r>
      <w:r w:rsidRPr="00547A81">
        <w:rPr>
          <w:i/>
          <w:iCs/>
          <w:szCs w:val="18"/>
        </w:rPr>
        <w:t xml:space="preserve">l’intérêt pour la politique </w:t>
      </w:r>
      <w:r w:rsidRPr="00547A81">
        <w:rPr>
          <w:szCs w:val="18"/>
        </w:rPr>
        <w:t>qui lui est propre et que l’on retrouve, dans la plupart des cas, au pri</w:t>
      </w:r>
      <w:r w:rsidRPr="00547A81">
        <w:rPr>
          <w:szCs w:val="18"/>
        </w:rPr>
        <w:t>n</w:t>
      </w:r>
      <w:r w:rsidRPr="00547A81">
        <w:rPr>
          <w:szCs w:val="18"/>
        </w:rPr>
        <w:t>cipe de son travail. L’important à noter maintenant est qu’entre ceux qui deviennent pol</w:t>
      </w:r>
      <w:r w:rsidRPr="00547A81">
        <w:rPr>
          <w:szCs w:val="18"/>
        </w:rPr>
        <w:t>i</w:t>
      </w:r>
      <w:r w:rsidRPr="00547A81">
        <w:rPr>
          <w:szCs w:val="18"/>
        </w:rPr>
        <w:t>tistes en reconvertissant un intérêt militant préalable ou – ce qui r</w:t>
      </w:r>
      <w:r w:rsidRPr="00547A81">
        <w:rPr>
          <w:szCs w:val="18"/>
        </w:rPr>
        <w:t>e</w:t>
      </w:r>
      <w:r w:rsidRPr="00547A81">
        <w:rPr>
          <w:szCs w:val="18"/>
        </w:rPr>
        <w:t>vient au même sous le rapport qui nous intéresse – en s’assurant, à travers la situation de politiste, une position de repli après une carri</w:t>
      </w:r>
      <w:r w:rsidRPr="00547A81">
        <w:rPr>
          <w:szCs w:val="18"/>
        </w:rPr>
        <w:t>è</w:t>
      </w:r>
      <w:r w:rsidRPr="00547A81">
        <w:rPr>
          <w:szCs w:val="18"/>
        </w:rPr>
        <w:t>re politique</w:t>
      </w:r>
      <w:r>
        <w:rPr>
          <w:szCs w:val="18"/>
        </w:rPr>
        <w:t xml:space="preserve"> </w:t>
      </w:r>
      <w:r w:rsidRPr="00547A81">
        <w:rPr>
          <w:szCs w:val="14"/>
        </w:rPr>
        <w:t>[485]</w:t>
      </w:r>
      <w:r>
        <w:rPr>
          <w:szCs w:val="14"/>
        </w:rPr>
        <w:t xml:space="preserve"> </w:t>
      </w:r>
      <w:r w:rsidRPr="00547A81">
        <w:rPr>
          <w:szCs w:val="18"/>
        </w:rPr>
        <w:t>bien remplie et ceux qui se servent de la carrière de politiste co</w:t>
      </w:r>
      <w:r w:rsidRPr="00547A81">
        <w:rPr>
          <w:szCs w:val="18"/>
        </w:rPr>
        <w:t>m</w:t>
      </w:r>
      <w:r w:rsidRPr="00547A81">
        <w:rPr>
          <w:szCs w:val="18"/>
        </w:rPr>
        <w:t>me d’une position d’attente permettant, le jour venu, d’embrasser une carrière politique, cet intérêt politique préalable à l’exercice de la profession, de même qu’à l’instant le rapport précon</w:t>
      </w:r>
      <w:r w:rsidRPr="00547A81">
        <w:rPr>
          <w:szCs w:val="18"/>
        </w:rPr>
        <w:t>s</w:t>
      </w:r>
      <w:r w:rsidRPr="00547A81">
        <w:rPr>
          <w:szCs w:val="18"/>
        </w:rPr>
        <w:t>titué à la politique issu de la socialisation, a des effets sur la manière dont cette profession est exercée. On ne s’expliquerait pas, par exe</w:t>
      </w:r>
      <w:r w:rsidRPr="00547A81">
        <w:rPr>
          <w:szCs w:val="18"/>
        </w:rPr>
        <w:t>m</w:t>
      </w:r>
      <w:r w:rsidRPr="00547A81">
        <w:rPr>
          <w:szCs w:val="18"/>
        </w:rPr>
        <w:t>ple, cette attention dont le politiste e</w:t>
      </w:r>
      <w:r w:rsidRPr="00547A81">
        <w:rPr>
          <w:szCs w:val="18"/>
        </w:rPr>
        <w:t>n</w:t>
      </w:r>
      <w:r w:rsidRPr="00547A81">
        <w:rPr>
          <w:szCs w:val="18"/>
        </w:rPr>
        <w:t>toure les moindres gestes des gouvernants, et qui est autant attention au contenu qu’à la m</w:t>
      </w:r>
      <w:r w:rsidRPr="00547A81">
        <w:rPr>
          <w:szCs w:val="18"/>
        </w:rPr>
        <w:t>a</w:t>
      </w:r>
      <w:r w:rsidRPr="00547A81">
        <w:rPr>
          <w:szCs w:val="18"/>
        </w:rPr>
        <w:t xml:space="preserve">nière ou à la portée, si l’on ne voyait dans ce </w:t>
      </w:r>
      <w:r w:rsidRPr="00547A81">
        <w:rPr>
          <w:i/>
          <w:iCs/>
          <w:szCs w:val="18"/>
        </w:rPr>
        <w:t xml:space="preserve">crédit </w:t>
      </w:r>
      <w:r w:rsidRPr="00547A81">
        <w:rPr>
          <w:szCs w:val="18"/>
        </w:rPr>
        <w:t xml:space="preserve">fait aux gouvernants, voire dans cette </w:t>
      </w:r>
      <w:r w:rsidRPr="00547A81">
        <w:rPr>
          <w:i/>
          <w:iCs/>
          <w:szCs w:val="18"/>
        </w:rPr>
        <w:t xml:space="preserve">révérence </w:t>
      </w:r>
      <w:r w:rsidRPr="00547A81">
        <w:rPr>
          <w:szCs w:val="18"/>
        </w:rPr>
        <w:t>qui peuvent aller de l’apologie jusqu’à la déno</w:t>
      </w:r>
      <w:r w:rsidRPr="00547A81">
        <w:rPr>
          <w:szCs w:val="18"/>
        </w:rPr>
        <w:t>n</w:t>
      </w:r>
      <w:r w:rsidRPr="00547A81">
        <w:rPr>
          <w:szCs w:val="18"/>
        </w:rPr>
        <w:t>ciation, la tr</w:t>
      </w:r>
      <w:r w:rsidRPr="00547A81">
        <w:rPr>
          <w:szCs w:val="18"/>
        </w:rPr>
        <w:t>a</w:t>
      </w:r>
      <w:r w:rsidRPr="00547A81">
        <w:rPr>
          <w:szCs w:val="18"/>
        </w:rPr>
        <w:t>duction de cet intérêt spécifique pour la politique, qui conduit très souvent et insensiblement le politiste à « faire de la polit</w:t>
      </w:r>
      <w:r w:rsidRPr="00547A81">
        <w:rPr>
          <w:szCs w:val="18"/>
        </w:rPr>
        <w:t>i</w:t>
      </w:r>
      <w:r w:rsidRPr="00547A81">
        <w:rPr>
          <w:szCs w:val="18"/>
        </w:rPr>
        <w:t>que » par procuration. Ce n’est, en effet, qu’en second lieu que le pol</w:t>
      </w:r>
      <w:r w:rsidRPr="00547A81">
        <w:rPr>
          <w:szCs w:val="18"/>
        </w:rPr>
        <w:t>i</w:t>
      </w:r>
      <w:r w:rsidRPr="00547A81">
        <w:rPr>
          <w:szCs w:val="18"/>
        </w:rPr>
        <w:t>tiste est aussi un intellectuel, et que l’usage proprement intellectuel de la politique auquel il est à brève échéa</w:t>
      </w:r>
      <w:r w:rsidRPr="00547A81">
        <w:rPr>
          <w:szCs w:val="18"/>
        </w:rPr>
        <w:t>n</w:t>
      </w:r>
      <w:r w:rsidRPr="00547A81">
        <w:rPr>
          <w:szCs w:val="18"/>
        </w:rPr>
        <w:t>ce condamné, en l’éloignant au moins partiellement de l’usage « naturel » de la politique (c’est-à-dire de ses usages mondains et valor</w:t>
      </w:r>
      <w:r w:rsidRPr="00547A81">
        <w:rPr>
          <w:szCs w:val="18"/>
        </w:rPr>
        <w:t>i</w:t>
      </w:r>
      <w:r w:rsidRPr="00547A81">
        <w:rPr>
          <w:szCs w:val="18"/>
        </w:rPr>
        <w:t>sés), peut corriger en partie ce que son rapport à la politique doit au réinvestissement de son intérêt pol</w:t>
      </w:r>
      <w:r w:rsidRPr="00547A81">
        <w:rPr>
          <w:szCs w:val="18"/>
        </w:rPr>
        <w:t>i</w:t>
      </w:r>
      <w:r w:rsidRPr="00547A81">
        <w:rPr>
          <w:szCs w:val="18"/>
        </w:rPr>
        <w:t>tique. On ne parle pas de « la vie polit</w:t>
      </w:r>
      <w:r w:rsidRPr="00547A81">
        <w:rPr>
          <w:szCs w:val="18"/>
        </w:rPr>
        <w:t>i</w:t>
      </w:r>
      <w:r w:rsidRPr="00547A81">
        <w:rPr>
          <w:szCs w:val="18"/>
        </w:rPr>
        <w:t>que » à un auditoire d’étudiants de première année des facultés de droit co</w:t>
      </w:r>
      <w:r w:rsidRPr="00547A81">
        <w:rPr>
          <w:szCs w:val="18"/>
        </w:rPr>
        <w:t>m</w:t>
      </w:r>
      <w:r w:rsidRPr="00547A81">
        <w:rPr>
          <w:szCs w:val="18"/>
        </w:rPr>
        <w:t>me on en parle à la tribune d’un colloque réuni pour dénoncer la renaissance de formes explicites de racisme ; et cette façon de parler politique à son tour est e</w:t>
      </w:r>
      <w:r w:rsidRPr="00547A81">
        <w:rPr>
          <w:szCs w:val="18"/>
        </w:rPr>
        <w:t>l</w:t>
      </w:r>
      <w:r w:rsidRPr="00547A81">
        <w:rPr>
          <w:szCs w:val="18"/>
        </w:rPr>
        <w:t>le-même très différente de celle dont use un candidat à une fonction élective d</w:t>
      </w:r>
      <w:r w:rsidRPr="00547A81">
        <w:rPr>
          <w:szCs w:val="18"/>
        </w:rPr>
        <w:t>e</w:t>
      </w:r>
      <w:r w:rsidRPr="00547A81">
        <w:rPr>
          <w:szCs w:val="18"/>
        </w:rPr>
        <w:t>vant le parterre venu l’écouter, la seule présence physique de ses auditeurs lui ass</w:t>
      </w:r>
      <w:r w:rsidRPr="00547A81">
        <w:rPr>
          <w:szCs w:val="18"/>
        </w:rPr>
        <w:t>u</w:t>
      </w:r>
      <w:r w:rsidRPr="00547A81">
        <w:rPr>
          <w:szCs w:val="18"/>
        </w:rPr>
        <w:t>rant que ceux-ci sont déjà partiellement convaincus. La description à fin d’information ou l’explicitation didactique au</w:t>
      </w:r>
      <w:r w:rsidRPr="00547A81">
        <w:rPr>
          <w:szCs w:val="18"/>
        </w:rPr>
        <w:t>x</w:t>
      </w:r>
      <w:r w:rsidRPr="00547A81">
        <w:rPr>
          <w:szCs w:val="18"/>
        </w:rPr>
        <w:t>quelles se voit obligé le professeur sont des exige</w:t>
      </w:r>
      <w:r w:rsidRPr="00547A81">
        <w:rPr>
          <w:szCs w:val="18"/>
        </w:rPr>
        <w:t>n</w:t>
      </w:r>
      <w:r w:rsidRPr="00547A81">
        <w:rPr>
          <w:szCs w:val="18"/>
        </w:rPr>
        <w:t>ces spécifiques qui commandent l’adoption d’un point de vue et d’une fo</w:t>
      </w:r>
      <w:r w:rsidRPr="00547A81">
        <w:rPr>
          <w:szCs w:val="18"/>
        </w:rPr>
        <w:t>r</w:t>
      </w:r>
      <w:r w:rsidRPr="00547A81">
        <w:rPr>
          <w:szCs w:val="18"/>
        </w:rPr>
        <w:t>me spécifiques. L’enjeu n’étant pas le même – schémat</w:t>
      </w:r>
      <w:r w:rsidRPr="00547A81">
        <w:rPr>
          <w:szCs w:val="18"/>
        </w:rPr>
        <w:t>i</w:t>
      </w:r>
      <w:r w:rsidRPr="00547A81">
        <w:rPr>
          <w:szCs w:val="18"/>
        </w:rPr>
        <w:t>quement convaincre pour convaincre dans le cas du professeur qui ne risque, en somme, pas a</w:t>
      </w:r>
      <w:r w:rsidRPr="00547A81">
        <w:rPr>
          <w:szCs w:val="18"/>
        </w:rPr>
        <w:t>u</w:t>
      </w:r>
      <w:r w:rsidRPr="00547A81">
        <w:rPr>
          <w:szCs w:val="18"/>
        </w:rPr>
        <w:t>tre chose dans son entreprise que son crédit et son image de profe</w:t>
      </w:r>
      <w:r w:rsidRPr="00547A81">
        <w:rPr>
          <w:szCs w:val="18"/>
        </w:rPr>
        <w:t>s</w:t>
      </w:r>
      <w:r w:rsidRPr="00547A81">
        <w:rPr>
          <w:szCs w:val="18"/>
        </w:rPr>
        <w:t>seur, et convaincre pour obtenir des su</w:t>
      </w:r>
      <w:r w:rsidRPr="00547A81">
        <w:rPr>
          <w:szCs w:val="18"/>
        </w:rPr>
        <w:t>f</w:t>
      </w:r>
      <w:r w:rsidRPr="00547A81">
        <w:rPr>
          <w:szCs w:val="18"/>
        </w:rPr>
        <w:t>frages, dans le cas de l’homme politique qui voit sa réussite, au moins en partie, suspendue au succès de son travail oratoire –, il n’y a rien d’étonnant à ce que le rapport à la politique du politiste te</w:t>
      </w:r>
      <w:r w:rsidRPr="00547A81">
        <w:rPr>
          <w:szCs w:val="18"/>
        </w:rPr>
        <w:t>n</w:t>
      </w:r>
      <w:r w:rsidRPr="00547A81">
        <w:rPr>
          <w:szCs w:val="18"/>
        </w:rPr>
        <w:t xml:space="preserve">de, dans son exercice professionnel, à se relâcher, en même temps que sa position de spectateur l’engage à adopter un </w:t>
      </w:r>
      <w:r w:rsidRPr="00547A81">
        <w:rPr>
          <w:i/>
          <w:iCs/>
          <w:szCs w:val="18"/>
        </w:rPr>
        <w:t xml:space="preserve">point de vue contemplatif et spéculatif. </w:t>
      </w:r>
      <w:r w:rsidRPr="00547A81">
        <w:rPr>
          <w:szCs w:val="18"/>
        </w:rPr>
        <w:t>Son originalité d</w:t>
      </w:r>
      <w:r w:rsidRPr="00547A81">
        <w:rPr>
          <w:szCs w:val="18"/>
        </w:rPr>
        <w:t>e</w:t>
      </w:r>
      <w:r w:rsidRPr="00547A81">
        <w:rPr>
          <w:szCs w:val="18"/>
        </w:rPr>
        <w:t>vient alors la distance à travers laquelle il monnaye et sa fam</w:t>
      </w:r>
      <w:r w:rsidRPr="00547A81">
        <w:rPr>
          <w:szCs w:val="18"/>
        </w:rPr>
        <w:t>i</w:t>
      </w:r>
      <w:r w:rsidRPr="00547A81">
        <w:rPr>
          <w:szCs w:val="18"/>
        </w:rPr>
        <w:t>liarité et son intérêt pour la politique, et dont, professionnel de la forme et de la mise en forme, il tend à cultiver la forme. L’effet conj</w:t>
      </w:r>
      <w:r w:rsidRPr="00547A81">
        <w:rPr>
          <w:szCs w:val="18"/>
        </w:rPr>
        <w:t>u</w:t>
      </w:r>
      <w:r w:rsidRPr="00547A81">
        <w:rPr>
          <w:szCs w:val="18"/>
        </w:rPr>
        <w:t>gué de cette double détermination (politique et intellectuelle) app</w:t>
      </w:r>
      <w:r w:rsidRPr="00547A81">
        <w:rPr>
          <w:szCs w:val="18"/>
        </w:rPr>
        <w:t>a</w:t>
      </w:r>
      <w:r w:rsidRPr="00547A81">
        <w:rPr>
          <w:szCs w:val="18"/>
        </w:rPr>
        <w:t>raît en définitive dans une manière de faire et dans un ton inimitables qui se caractér</w:t>
      </w:r>
      <w:r w:rsidRPr="00547A81">
        <w:rPr>
          <w:szCs w:val="18"/>
        </w:rPr>
        <w:t>i</w:t>
      </w:r>
      <w:r w:rsidRPr="00547A81">
        <w:rPr>
          <w:szCs w:val="18"/>
        </w:rPr>
        <w:t>sent par un mélange variable selon les individus considérés – v</w:t>
      </w:r>
      <w:r w:rsidRPr="00547A81">
        <w:rPr>
          <w:szCs w:val="18"/>
        </w:rPr>
        <w:t>a</w:t>
      </w:r>
      <w:r w:rsidRPr="00547A81">
        <w:rPr>
          <w:szCs w:val="18"/>
        </w:rPr>
        <w:t>riable en fait selon que leurs enjeux tendent à faire prévaloir leur intérêt pr</w:t>
      </w:r>
      <w:r w:rsidRPr="00547A81">
        <w:rPr>
          <w:szCs w:val="18"/>
        </w:rPr>
        <w:t>o</w:t>
      </w:r>
      <w:r w:rsidRPr="00547A81">
        <w:rPr>
          <w:szCs w:val="18"/>
        </w:rPr>
        <w:t>prement politique sur leur intérêt intelle</w:t>
      </w:r>
      <w:r w:rsidRPr="00547A81">
        <w:rPr>
          <w:szCs w:val="18"/>
        </w:rPr>
        <w:t>c</w:t>
      </w:r>
      <w:r w:rsidRPr="00547A81">
        <w:rPr>
          <w:szCs w:val="18"/>
        </w:rPr>
        <w:t xml:space="preserve">tuel ou inversement – mais toujours subtil </w:t>
      </w:r>
      <w:r w:rsidRPr="00547A81">
        <w:rPr>
          <w:i/>
          <w:iCs/>
          <w:szCs w:val="18"/>
        </w:rPr>
        <w:t xml:space="preserve">d’attention et de sérieux </w:t>
      </w:r>
      <w:r w:rsidRPr="00547A81">
        <w:rPr>
          <w:szCs w:val="18"/>
        </w:rPr>
        <w:t xml:space="preserve">face aux événements et aux phénomènes politiques et de </w:t>
      </w:r>
      <w:r w:rsidRPr="00547A81">
        <w:rPr>
          <w:i/>
          <w:iCs/>
          <w:szCs w:val="18"/>
        </w:rPr>
        <w:t xml:space="preserve">hauteur souveraine </w:t>
      </w:r>
      <w:r w:rsidRPr="00547A81">
        <w:rPr>
          <w:szCs w:val="18"/>
        </w:rPr>
        <w:t>qui est la marque p</w:t>
      </w:r>
      <w:r w:rsidRPr="00547A81">
        <w:rPr>
          <w:szCs w:val="18"/>
        </w:rPr>
        <w:t>u</w:t>
      </w:r>
      <w:r w:rsidRPr="00547A81">
        <w:rPr>
          <w:szCs w:val="18"/>
        </w:rPr>
        <w:t>blique de l’objectivité et de l’impartialité. Co</w:t>
      </w:r>
      <w:r w:rsidRPr="00547A81">
        <w:rPr>
          <w:szCs w:val="18"/>
        </w:rPr>
        <w:t>m</w:t>
      </w:r>
      <w:r w:rsidRPr="00547A81">
        <w:rPr>
          <w:szCs w:val="18"/>
        </w:rPr>
        <w:t>ment négliger encore ce que le travail du politiste, dans la s</w:t>
      </w:r>
      <w:r w:rsidRPr="00547A81">
        <w:rPr>
          <w:szCs w:val="18"/>
        </w:rPr>
        <w:t>é</w:t>
      </w:r>
      <w:r w:rsidRPr="00547A81">
        <w:rPr>
          <w:szCs w:val="18"/>
        </w:rPr>
        <w:t>lection de ses objets d’étude comme dans la manière dont il choisit de les abo</w:t>
      </w:r>
      <w:r w:rsidRPr="00547A81">
        <w:rPr>
          <w:szCs w:val="18"/>
        </w:rPr>
        <w:t>r</w:t>
      </w:r>
      <w:r w:rsidRPr="00547A81">
        <w:rPr>
          <w:szCs w:val="18"/>
        </w:rPr>
        <w:t>der, doit à une façon de faire et à une façon de dire étroit</w:t>
      </w:r>
      <w:r w:rsidRPr="00547A81">
        <w:rPr>
          <w:szCs w:val="18"/>
        </w:rPr>
        <w:t>e</w:t>
      </w:r>
      <w:r w:rsidRPr="00547A81">
        <w:rPr>
          <w:szCs w:val="18"/>
        </w:rPr>
        <w:t>ment conditionnées ?</w:t>
      </w:r>
    </w:p>
    <w:p w14:paraId="06CC182D" w14:textId="77777777" w:rsidR="00BE5A28" w:rsidRPr="00547A81" w:rsidRDefault="00BE5A28" w:rsidP="00BE5A28">
      <w:pPr>
        <w:spacing w:before="120" w:after="120"/>
        <w:jc w:val="both"/>
      </w:pPr>
      <w:r w:rsidRPr="00547A81">
        <w:rPr>
          <w:szCs w:val="18"/>
        </w:rPr>
        <w:t>Il faut enfin prendre acte de ce que le politiste qui réussit n’est j</w:t>
      </w:r>
      <w:r w:rsidRPr="00547A81">
        <w:rPr>
          <w:szCs w:val="18"/>
        </w:rPr>
        <w:t>a</w:t>
      </w:r>
      <w:r w:rsidRPr="00547A81">
        <w:rPr>
          <w:szCs w:val="18"/>
        </w:rPr>
        <w:t>mais seulement</w:t>
      </w:r>
      <w:r>
        <w:rPr>
          <w:szCs w:val="18"/>
        </w:rPr>
        <w:t xml:space="preserve"> </w:t>
      </w:r>
      <w:r w:rsidRPr="00547A81">
        <w:t>[486]</w:t>
      </w:r>
      <w:r>
        <w:t xml:space="preserve"> </w:t>
      </w:r>
      <w:r w:rsidRPr="00547A81">
        <w:rPr>
          <w:szCs w:val="18"/>
        </w:rPr>
        <w:t>un professeur dont le public se réduit à la clie</w:t>
      </w:r>
      <w:r w:rsidRPr="00547A81">
        <w:rPr>
          <w:szCs w:val="18"/>
        </w:rPr>
        <w:t>n</w:t>
      </w:r>
      <w:r w:rsidRPr="00547A81">
        <w:rPr>
          <w:szCs w:val="18"/>
        </w:rPr>
        <w:t>tèle captive de ses ét</w:t>
      </w:r>
      <w:r w:rsidRPr="00547A81">
        <w:rPr>
          <w:szCs w:val="18"/>
        </w:rPr>
        <w:t>u</w:t>
      </w:r>
      <w:r w:rsidRPr="00547A81">
        <w:rPr>
          <w:szCs w:val="18"/>
        </w:rPr>
        <w:t>diants. Il est aussi un auteur qui cherche à s’acquérir une audience plus large, comme le manifeste assez la pr</w:t>
      </w:r>
      <w:r w:rsidRPr="00547A81">
        <w:rPr>
          <w:szCs w:val="18"/>
        </w:rPr>
        <w:t>o</w:t>
      </w:r>
      <w:r w:rsidRPr="00547A81">
        <w:rPr>
          <w:szCs w:val="18"/>
        </w:rPr>
        <w:t>pension des politistes à collaborer régulièrement à un journal ou occ</w:t>
      </w:r>
      <w:r w:rsidRPr="00547A81">
        <w:rPr>
          <w:szCs w:val="18"/>
        </w:rPr>
        <w:t>a</w:t>
      </w:r>
      <w:r w:rsidRPr="00547A81">
        <w:rPr>
          <w:szCs w:val="18"/>
        </w:rPr>
        <w:t>sionnellement au commentaire des événements sur les ondes. Ceci n’est pas sans conséquence. L’étroitesse du public professionnel sp</w:t>
      </w:r>
      <w:r w:rsidRPr="00547A81">
        <w:rPr>
          <w:szCs w:val="18"/>
        </w:rPr>
        <w:t>é</w:t>
      </w:r>
      <w:r w:rsidRPr="00547A81">
        <w:rPr>
          <w:szCs w:val="18"/>
        </w:rPr>
        <w:t>cialisé qui tient, en France, à la faiblesse numérique de la communa</w:t>
      </w:r>
      <w:r w:rsidRPr="00547A81">
        <w:rPr>
          <w:szCs w:val="18"/>
        </w:rPr>
        <w:t>u</w:t>
      </w:r>
      <w:r w:rsidRPr="00547A81">
        <w:rPr>
          <w:szCs w:val="18"/>
        </w:rPr>
        <w:t>té disc</w:t>
      </w:r>
      <w:r w:rsidRPr="00547A81">
        <w:rPr>
          <w:szCs w:val="18"/>
        </w:rPr>
        <w:t>i</w:t>
      </w:r>
      <w:r w:rsidRPr="00547A81">
        <w:rPr>
          <w:szCs w:val="18"/>
        </w:rPr>
        <w:t>plinaire et académique, et qui place la science politique dans une situation profondément différente de celle que connaît, par exe</w:t>
      </w:r>
      <w:r w:rsidRPr="00547A81">
        <w:rPr>
          <w:szCs w:val="18"/>
        </w:rPr>
        <w:t>m</w:t>
      </w:r>
      <w:r w:rsidRPr="00547A81">
        <w:rPr>
          <w:szCs w:val="18"/>
        </w:rPr>
        <w:t>ple, l’histoire, condamne en effet ces auteurs d’un type particulier, s’ils veulent être lus, entendus et reconnus, à accorder leur pr</w:t>
      </w:r>
      <w:r w:rsidRPr="00547A81">
        <w:rPr>
          <w:szCs w:val="18"/>
        </w:rPr>
        <w:t>o</w:t>
      </w:r>
      <w:r w:rsidRPr="00547A81">
        <w:rPr>
          <w:szCs w:val="18"/>
        </w:rPr>
        <w:t>pos aux attentes d’un public profane. En les mettant en demeure de dire ce que leurs destinataires potentiels ont envie d’entendre, cette situ</w:t>
      </w:r>
      <w:r w:rsidRPr="00547A81">
        <w:rPr>
          <w:szCs w:val="18"/>
        </w:rPr>
        <w:t>a</w:t>
      </w:r>
      <w:r w:rsidRPr="00547A81">
        <w:rPr>
          <w:szCs w:val="18"/>
        </w:rPr>
        <w:t>tion les contraint à entériner la définition socialement reconnue de la polit</w:t>
      </w:r>
      <w:r w:rsidRPr="00547A81">
        <w:rPr>
          <w:szCs w:val="18"/>
        </w:rPr>
        <w:t>i</w:t>
      </w:r>
      <w:r w:rsidRPr="00547A81">
        <w:rPr>
          <w:szCs w:val="18"/>
        </w:rPr>
        <w:t>que, de ses limites et de ses usages et les engage ai</w:t>
      </w:r>
      <w:r w:rsidRPr="00547A81">
        <w:rPr>
          <w:szCs w:val="18"/>
        </w:rPr>
        <w:t>n</w:t>
      </w:r>
      <w:r w:rsidRPr="00547A81">
        <w:rPr>
          <w:szCs w:val="18"/>
        </w:rPr>
        <w:t>si à les répéter. On n’accorde pas assez d’attention, en ce sens, à la manière dont la fa</w:t>
      </w:r>
      <w:r w:rsidRPr="00547A81">
        <w:rPr>
          <w:szCs w:val="18"/>
        </w:rPr>
        <w:t>i</w:t>
      </w:r>
      <w:r w:rsidRPr="00547A81">
        <w:rPr>
          <w:szCs w:val="18"/>
        </w:rPr>
        <w:t>blesse num</w:t>
      </w:r>
      <w:r w:rsidRPr="00547A81">
        <w:rPr>
          <w:szCs w:val="18"/>
        </w:rPr>
        <w:t>é</w:t>
      </w:r>
      <w:r w:rsidRPr="00547A81">
        <w:rPr>
          <w:szCs w:val="18"/>
        </w:rPr>
        <w:t>rique de la discipline fonctionne comme le plus efficace des mécani</w:t>
      </w:r>
      <w:r w:rsidRPr="00547A81">
        <w:rPr>
          <w:szCs w:val="18"/>
        </w:rPr>
        <w:t>s</w:t>
      </w:r>
      <w:r w:rsidRPr="00547A81">
        <w:rPr>
          <w:szCs w:val="18"/>
        </w:rPr>
        <w:t>mes de rappel à l’ordre, en empêchant, entre autres, ses profe</w:t>
      </w:r>
      <w:r w:rsidRPr="00547A81">
        <w:rPr>
          <w:szCs w:val="18"/>
        </w:rPr>
        <w:t>s</w:t>
      </w:r>
      <w:r w:rsidRPr="00547A81">
        <w:rPr>
          <w:szCs w:val="18"/>
        </w:rPr>
        <w:t>sionnels de définir de façon autonome l’objet ou le point de vue qui sont à l’origine de leurs tr</w:t>
      </w:r>
      <w:r w:rsidRPr="00547A81">
        <w:rPr>
          <w:szCs w:val="18"/>
        </w:rPr>
        <w:t>a</w:t>
      </w:r>
      <w:r w:rsidRPr="00547A81">
        <w:rPr>
          <w:szCs w:val="18"/>
        </w:rPr>
        <w:t>vaux. Sitôt que l’analyse s’écarte tant soit peu des objets consacrés comme politiques ou des formes inst</w:t>
      </w:r>
      <w:r w:rsidRPr="00547A81">
        <w:rPr>
          <w:szCs w:val="18"/>
        </w:rPr>
        <w:t>i</w:t>
      </w:r>
      <w:r w:rsidRPr="00547A81">
        <w:rPr>
          <w:szCs w:val="18"/>
        </w:rPr>
        <w:t>tuées de la pe</w:t>
      </w:r>
      <w:r w:rsidRPr="00547A81">
        <w:rPr>
          <w:szCs w:val="18"/>
        </w:rPr>
        <w:t>n</w:t>
      </w:r>
      <w:r w:rsidRPr="00547A81">
        <w:rPr>
          <w:szCs w:val="18"/>
        </w:rPr>
        <w:t>sée politique admise, cette offre à proprement parler sans demande risque d’autant plus facilement de se voir ign</w:t>
      </w:r>
      <w:r w:rsidRPr="00547A81">
        <w:rPr>
          <w:szCs w:val="18"/>
        </w:rPr>
        <w:t>o</w:t>
      </w:r>
      <w:r w:rsidRPr="00547A81">
        <w:rPr>
          <w:szCs w:val="18"/>
        </w:rPr>
        <w:t>rée (ou condamnée par exemple au nom de son ésotérisme) qu’il ne manque pas, dans le champ de la di</w:t>
      </w:r>
      <w:r w:rsidRPr="00547A81">
        <w:rPr>
          <w:szCs w:val="18"/>
        </w:rPr>
        <w:t>f</w:t>
      </w:r>
      <w:r w:rsidRPr="00547A81">
        <w:rPr>
          <w:szCs w:val="18"/>
        </w:rPr>
        <w:t>fusion culturelle ou sur les marges d’autres disciplines plus légitimes, de spécialistes en quête de spécial</w:t>
      </w:r>
      <w:r w:rsidRPr="00547A81">
        <w:rPr>
          <w:szCs w:val="18"/>
        </w:rPr>
        <w:t>i</w:t>
      </w:r>
      <w:r w:rsidRPr="00547A81">
        <w:rPr>
          <w:szCs w:val="18"/>
        </w:rPr>
        <w:t>té, prompts à toutes fins, à se faire passer pour spéci</w:t>
      </w:r>
      <w:r w:rsidRPr="00547A81">
        <w:rPr>
          <w:szCs w:val="18"/>
        </w:rPr>
        <w:t>a</w:t>
      </w:r>
      <w:r w:rsidRPr="00547A81">
        <w:rPr>
          <w:szCs w:val="18"/>
        </w:rPr>
        <w:t xml:space="preserve">listes autorisés. C’est ainsi, par exemple, qu’aussitôt que la </w:t>
      </w:r>
      <w:r w:rsidRPr="00547A81">
        <w:rPr>
          <w:i/>
          <w:iCs/>
          <w:szCs w:val="18"/>
        </w:rPr>
        <w:t>Revue française de Scie</w:t>
      </w:r>
      <w:r w:rsidRPr="00547A81">
        <w:rPr>
          <w:i/>
          <w:iCs/>
          <w:szCs w:val="18"/>
        </w:rPr>
        <w:t>n</w:t>
      </w:r>
      <w:r w:rsidRPr="00547A81">
        <w:rPr>
          <w:i/>
          <w:iCs/>
          <w:szCs w:val="18"/>
        </w:rPr>
        <w:t xml:space="preserve">ce politique </w:t>
      </w:r>
      <w:r w:rsidRPr="00547A81">
        <w:rPr>
          <w:szCs w:val="18"/>
        </w:rPr>
        <w:t>d</w:t>
      </w:r>
      <w:r w:rsidRPr="00547A81">
        <w:rPr>
          <w:szCs w:val="18"/>
        </w:rPr>
        <w:t>e</w:t>
      </w:r>
      <w:r w:rsidRPr="00547A81">
        <w:rPr>
          <w:szCs w:val="18"/>
        </w:rPr>
        <w:t>vient, à partir des années 70, une revue autrement « technique » et autrement « spécialisée »</w:t>
      </w:r>
      <w:r>
        <w:rPr>
          <w:szCs w:val="18"/>
        </w:rPr>
        <w:t> </w:t>
      </w:r>
      <w:r>
        <w:rPr>
          <w:rStyle w:val="Appelnotedebasdep"/>
          <w:szCs w:val="18"/>
        </w:rPr>
        <w:footnoteReference w:id="252"/>
      </w:r>
      <w:r w:rsidRPr="00547A81">
        <w:rPr>
          <w:szCs w:val="18"/>
        </w:rPr>
        <w:t xml:space="preserve"> qu’elle n’était à ses d</w:t>
      </w:r>
      <w:r w:rsidRPr="00547A81">
        <w:rPr>
          <w:szCs w:val="18"/>
        </w:rPr>
        <w:t>é</w:t>
      </w:r>
      <w:r w:rsidRPr="00547A81">
        <w:rPr>
          <w:szCs w:val="18"/>
        </w:rPr>
        <w:t>buts, la place lai</w:t>
      </w:r>
      <w:r w:rsidRPr="00547A81">
        <w:rPr>
          <w:szCs w:val="18"/>
        </w:rPr>
        <w:t>s</w:t>
      </w:r>
      <w:r w:rsidRPr="00547A81">
        <w:rPr>
          <w:szCs w:val="18"/>
        </w:rPr>
        <w:t xml:space="preserve">sée vacante est occupée par la revue </w:t>
      </w:r>
      <w:r w:rsidRPr="00547A81">
        <w:rPr>
          <w:i/>
          <w:iCs/>
          <w:szCs w:val="18"/>
        </w:rPr>
        <w:t xml:space="preserve">Pouvoirs </w:t>
      </w:r>
      <w:r w:rsidRPr="00547A81">
        <w:rPr>
          <w:szCs w:val="18"/>
        </w:rPr>
        <w:t>qui, en traitant des o</w:t>
      </w:r>
      <w:r w:rsidRPr="00547A81">
        <w:rPr>
          <w:szCs w:val="18"/>
        </w:rPr>
        <w:t>b</w:t>
      </w:r>
      <w:r w:rsidRPr="00547A81">
        <w:rPr>
          <w:szCs w:val="18"/>
        </w:rPr>
        <w:t>jets politiques tels qu’ils se nomment et tels qu’ils se donnent, en en traitant le plus souvent dans les formes reco</w:t>
      </w:r>
      <w:r w:rsidRPr="00547A81">
        <w:rPr>
          <w:szCs w:val="18"/>
        </w:rPr>
        <w:t>n</w:t>
      </w:r>
      <w:r w:rsidRPr="00547A81">
        <w:rPr>
          <w:szCs w:val="18"/>
        </w:rPr>
        <w:t>nues dans lesquelles il est convenu et convenable d’en traiter, permet, sous co</w:t>
      </w:r>
      <w:r w:rsidRPr="00547A81">
        <w:rPr>
          <w:szCs w:val="18"/>
        </w:rPr>
        <w:t>u</w:t>
      </w:r>
      <w:r w:rsidRPr="00547A81">
        <w:rPr>
          <w:szCs w:val="18"/>
        </w:rPr>
        <w:t>leur d’innovation, le retour aux usages dominants et établis. De telles vicissitudes ne seraient que périp</w:t>
      </w:r>
      <w:r w:rsidRPr="00547A81">
        <w:rPr>
          <w:szCs w:val="18"/>
        </w:rPr>
        <w:t>é</w:t>
      </w:r>
      <w:r w:rsidRPr="00547A81">
        <w:rPr>
          <w:szCs w:val="18"/>
        </w:rPr>
        <w:t>ties si, en indiquant, une nouvelle fois, la dépendance des manières politistes de traiter des objets polit</w:t>
      </w:r>
      <w:r w:rsidRPr="00547A81">
        <w:rPr>
          <w:szCs w:val="18"/>
        </w:rPr>
        <w:t>i</w:t>
      </w:r>
      <w:r w:rsidRPr="00547A81">
        <w:rPr>
          <w:szCs w:val="18"/>
        </w:rPr>
        <w:t>ques, des manières proprement politiques d’en faire usage, elles ne venaient encore une fois rappeler la présence et la prégnance des us</w:t>
      </w:r>
      <w:r w:rsidRPr="00547A81">
        <w:rPr>
          <w:szCs w:val="18"/>
        </w:rPr>
        <w:t>a</w:t>
      </w:r>
      <w:r w:rsidRPr="00547A81">
        <w:rPr>
          <w:szCs w:val="18"/>
        </w:rPr>
        <w:t>ges légitimes de la politique au cœur même d’une discipline qui d</w:t>
      </w:r>
      <w:r w:rsidRPr="00547A81">
        <w:rPr>
          <w:szCs w:val="18"/>
        </w:rPr>
        <w:t>e</w:t>
      </w:r>
      <w:r w:rsidRPr="00547A81">
        <w:rPr>
          <w:szCs w:val="18"/>
        </w:rPr>
        <w:t>vrait, en principe, n’avoir d’autre objet que d’en rendre compte.</w:t>
      </w:r>
    </w:p>
    <w:p w14:paraId="5EC81B23" w14:textId="77777777" w:rsidR="00BE5A28" w:rsidRPr="00547A81" w:rsidRDefault="00BE5A28" w:rsidP="00BE5A28">
      <w:pPr>
        <w:spacing w:before="120" w:after="120"/>
        <w:jc w:val="both"/>
      </w:pPr>
      <w:r w:rsidRPr="00547A81">
        <w:rPr>
          <w:szCs w:val="18"/>
        </w:rPr>
        <w:t>On comprend, de la sorte, comment l’effet conjugué de l’intérêt proprement politique du politiste et des contraintes s</w:t>
      </w:r>
      <w:r w:rsidRPr="00547A81">
        <w:rPr>
          <w:szCs w:val="18"/>
        </w:rPr>
        <w:t>o</w:t>
      </w:r>
      <w:r w:rsidRPr="00547A81">
        <w:rPr>
          <w:szCs w:val="18"/>
        </w:rPr>
        <w:t>ciales qui lui imp</w:t>
      </w:r>
      <w:r w:rsidRPr="00547A81">
        <w:rPr>
          <w:szCs w:val="18"/>
        </w:rPr>
        <w:t>o</w:t>
      </w:r>
      <w:r w:rsidRPr="00547A81">
        <w:rPr>
          <w:szCs w:val="18"/>
        </w:rPr>
        <w:t xml:space="preserve">sent de dire ce que ses publics ont envie d’entendre le conduit à accorder une attention particulière aux </w:t>
      </w:r>
      <w:r w:rsidRPr="00547A81">
        <w:rPr>
          <w:i/>
          <w:iCs/>
          <w:szCs w:val="18"/>
        </w:rPr>
        <w:t>objets politiques lég</w:t>
      </w:r>
      <w:r w:rsidRPr="00547A81">
        <w:rPr>
          <w:i/>
          <w:iCs/>
          <w:szCs w:val="18"/>
        </w:rPr>
        <w:t>i</w:t>
      </w:r>
      <w:r w:rsidRPr="00547A81">
        <w:rPr>
          <w:i/>
          <w:iCs/>
          <w:szCs w:val="18"/>
        </w:rPr>
        <w:t xml:space="preserve">times, </w:t>
      </w:r>
      <w:r w:rsidRPr="00547A81">
        <w:rPr>
          <w:szCs w:val="18"/>
        </w:rPr>
        <w:t>soit d’une part les objets ancienn</w:t>
      </w:r>
      <w:r w:rsidRPr="00547A81">
        <w:rPr>
          <w:szCs w:val="18"/>
        </w:rPr>
        <w:t>e</w:t>
      </w:r>
      <w:r w:rsidRPr="00547A81">
        <w:rPr>
          <w:szCs w:val="18"/>
        </w:rPr>
        <w:t>ment et</w:t>
      </w:r>
      <w:r>
        <w:rPr>
          <w:szCs w:val="18"/>
        </w:rPr>
        <w:t xml:space="preserve"> </w:t>
      </w:r>
      <w:r w:rsidRPr="00547A81">
        <w:t>[487]</w:t>
      </w:r>
      <w:r>
        <w:t xml:space="preserve"> </w:t>
      </w:r>
      <w:r w:rsidRPr="00547A81">
        <w:rPr>
          <w:szCs w:val="18"/>
        </w:rPr>
        <w:t>explicitement consacrés comme tels, comme les con</w:t>
      </w:r>
      <w:r w:rsidRPr="00547A81">
        <w:rPr>
          <w:szCs w:val="18"/>
        </w:rPr>
        <w:t>s</w:t>
      </w:r>
      <w:r w:rsidRPr="00547A81">
        <w:rPr>
          <w:szCs w:val="18"/>
        </w:rPr>
        <w:t>titutions ou l’opinion et, d’autre part, les « problèmes » reconnus comme les e</w:t>
      </w:r>
      <w:r w:rsidRPr="00547A81">
        <w:rPr>
          <w:szCs w:val="18"/>
        </w:rPr>
        <w:t>n</w:t>
      </w:r>
      <w:r w:rsidRPr="00547A81">
        <w:rPr>
          <w:szCs w:val="18"/>
        </w:rPr>
        <w:t>jeux collectifs de l’heure</w:t>
      </w:r>
      <w:r>
        <w:rPr>
          <w:szCs w:val="18"/>
        </w:rPr>
        <w:t> </w:t>
      </w:r>
      <w:r>
        <w:rPr>
          <w:rStyle w:val="Appelnotedebasdep"/>
          <w:szCs w:val="18"/>
        </w:rPr>
        <w:footnoteReference w:id="253"/>
      </w:r>
      <w:r w:rsidRPr="00547A81">
        <w:rPr>
          <w:szCs w:val="18"/>
        </w:rPr>
        <w:t>. À défaut de reconnaître, par exemple, les exigences spécifiques eng</w:t>
      </w:r>
      <w:r w:rsidRPr="00547A81">
        <w:rPr>
          <w:szCs w:val="18"/>
        </w:rPr>
        <w:t>a</w:t>
      </w:r>
      <w:r w:rsidRPr="00547A81">
        <w:rPr>
          <w:szCs w:val="18"/>
        </w:rPr>
        <w:t>gées et imposées par les essais de rational</w:t>
      </w:r>
      <w:r w:rsidRPr="00547A81">
        <w:rPr>
          <w:szCs w:val="18"/>
        </w:rPr>
        <w:t>i</w:t>
      </w:r>
      <w:r w:rsidRPr="00547A81">
        <w:rPr>
          <w:szCs w:val="18"/>
        </w:rPr>
        <w:t>sation des « cursus » d’études juridiques et les intérêts proprement politiques qui s’attachent à la connaissance des mécanismes instit</w:t>
      </w:r>
      <w:r w:rsidRPr="00547A81">
        <w:rPr>
          <w:szCs w:val="18"/>
        </w:rPr>
        <w:t>u</w:t>
      </w:r>
      <w:r w:rsidRPr="00547A81">
        <w:rPr>
          <w:szCs w:val="18"/>
        </w:rPr>
        <w:t>tionnels, on serait dans l’impossibilité de rendre compte de la position particulière qu’occupe l’étude des institutions et que révèle immédi</w:t>
      </w:r>
      <w:r w:rsidRPr="00547A81">
        <w:rPr>
          <w:szCs w:val="18"/>
        </w:rPr>
        <w:t>a</w:t>
      </w:r>
      <w:r w:rsidRPr="00547A81">
        <w:rPr>
          <w:szCs w:val="18"/>
        </w:rPr>
        <w:t>tement toute enquête relative à l’enseignement de la science polit</w:t>
      </w:r>
      <w:r w:rsidRPr="00547A81">
        <w:rPr>
          <w:szCs w:val="18"/>
        </w:rPr>
        <w:t>i</w:t>
      </w:r>
      <w:r w:rsidRPr="00547A81">
        <w:rPr>
          <w:szCs w:val="18"/>
        </w:rPr>
        <w:t>que</w:t>
      </w:r>
      <w:r>
        <w:rPr>
          <w:szCs w:val="18"/>
        </w:rPr>
        <w:t> </w:t>
      </w:r>
      <w:r>
        <w:rPr>
          <w:rStyle w:val="Appelnotedebasdep"/>
          <w:szCs w:val="18"/>
        </w:rPr>
        <w:footnoteReference w:id="254"/>
      </w:r>
      <w:r w:rsidRPr="00547A81">
        <w:rPr>
          <w:szCs w:val="18"/>
        </w:rPr>
        <w:t>. De même ne comprendrait-on pas, fa</w:t>
      </w:r>
      <w:r w:rsidRPr="00547A81">
        <w:rPr>
          <w:szCs w:val="18"/>
        </w:rPr>
        <w:t>u</w:t>
      </w:r>
      <w:r w:rsidRPr="00547A81">
        <w:rPr>
          <w:szCs w:val="18"/>
        </w:rPr>
        <w:t>te de saisir l’enjeu que représente pour les acteurs politiques « la satisfaction » ou « le m</w:t>
      </w:r>
      <w:r w:rsidRPr="00547A81">
        <w:rPr>
          <w:szCs w:val="18"/>
        </w:rPr>
        <w:t>é</w:t>
      </w:r>
      <w:r w:rsidRPr="00547A81">
        <w:rPr>
          <w:szCs w:val="18"/>
        </w:rPr>
        <w:t>contentement » de ceux dont ils ont besoin d’obtenir les voix pour fa</w:t>
      </w:r>
      <w:r w:rsidRPr="00547A81">
        <w:rPr>
          <w:szCs w:val="18"/>
        </w:rPr>
        <w:t>i</w:t>
      </w:r>
      <w:r w:rsidRPr="00547A81">
        <w:rPr>
          <w:szCs w:val="18"/>
        </w:rPr>
        <w:t>re carrière, ou même l’urgence pratique que revêt la connaissance antic</w:t>
      </w:r>
      <w:r w:rsidRPr="00547A81">
        <w:rPr>
          <w:szCs w:val="18"/>
        </w:rPr>
        <w:t>i</w:t>
      </w:r>
      <w:r w:rsidRPr="00547A81">
        <w:rPr>
          <w:szCs w:val="18"/>
        </w:rPr>
        <w:t>pée de l’évolution de « l’opinion » de leur clientèle, la place qu’a fini par occuper, co</w:t>
      </w:r>
      <w:r w:rsidRPr="00547A81">
        <w:rPr>
          <w:szCs w:val="18"/>
        </w:rPr>
        <w:t>m</w:t>
      </w:r>
      <w:r w:rsidRPr="00547A81">
        <w:rPr>
          <w:szCs w:val="18"/>
        </w:rPr>
        <w:t>me activité politiste légitimée et légitima</w:t>
      </w:r>
      <w:r w:rsidRPr="00547A81">
        <w:rPr>
          <w:szCs w:val="18"/>
        </w:rPr>
        <w:t>n</w:t>
      </w:r>
      <w:r w:rsidRPr="00547A81">
        <w:rPr>
          <w:szCs w:val="18"/>
        </w:rPr>
        <w:t>te, le travail de sondage et le commentaire autorisé de l’opinion</w:t>
      </w:r>
      <w:r>
        <w:rPr>
          <w:szCs w:val="18"/>
        </w:rPr>
        <w:t> </w:t>
      </w:r>
      <w:r>
        <w:rPr>
          <w:rStyle w:val="Appelnotedebasdep"/>
          <w:szCs w:val="18"/>
        </w:rPr>
        <w:footnoteReference w:id="255"/>
      </w:r>
      <w:r w:rsidRPr="00547A81">
        <w:rPr>
          <w:szCs w:val="18"/>
        </w:rPr>
        <w:t>. Il reste que « la science polit</w:t>
      </w:r>
      <w:r w:rsidRPr="00547A81">
        <w:rPr>
          <w:szCs w:val="18"/>
        </w:rPr>
        <w:t>i</w:t>
      </w:r>
      <w:r w:rsidRPr="00547A81">
        <w:rPr>
          <w:szCs w:val="18"/>
        </w:rPr>
        <w:t>que » n’aurait pas si fréquemment cette app</w:t>
      </w:r>
      <w:r w:rsidRPr="00547A81">
        <w:rPr>
          <w:szCs w:val="18"/>
        </w:rPr>
        <w:t>a</w:t>
      </w:r>
      <w:r w:rsidRPr="00547A81">
        <w:rPr>
          <w:szCs w:val="18"/>
        </w:rPr>
        <w:t>rence de considérations décousues toujours à la poursuite de l’ « actualité » (toujours à la pou</w:t>
      </w:r>
      <w:r w:rsidRPr="00547A81">
        <w:rPr>
          <w:szCs w:val="18"/>
        </w:rPr>
        <w:t>r</w:t>
      </w:r>
      <w:r w:rsidRPr="00547A81">
        <w:rPr>
          <w:szCs w:val="18"/>
        </w:rPr>
        <w:t>suite, en fait, de ces questions qui acquièrent à la faveur de leur mise en forme par le personnel gouvernemental en fonction de ses e</w:t>
      </w:r>
      <w:r w:rsidRPr="00547A81">
        <w:rPr>
          <w:szCs w:val="18"/>
        </w:rPr>
        <w:t>n</w:t>
      </w:r>
      <w:r w:rsidRPr="00547A81">
        <w:rPr>
          <w:szCs w:val="18"/>
        </w:rPr>
        <w:t>jeux propres, ce sens p</w:t>
      </w:r>
      <w:r w:rsidRPr="00547A81">
        <w:rPr>
          <w:szCs w:val="18"/>
        </w:rPr>
        <w:t>u</w:t>
      </w:r>
      <w:r w:rsidRPr="00547A81">
        <w:rPr>
          <w:szCs w:val="18"/>
        </w:rPr>
        <w:t>blic qui fait d’elles les questions débattues à « l’ordre » du jour) si intérêt polit</w:t>
      </w:r>
      <w:r w:rsidRPr="00547A81">
        <w:rPr>
          <w:szCs w:val="18"/>
        </w:rPr>
        <w:t>i</w:t>
      </w:r>
      <w:r w:rsidRPr="00547A81">
        <w:rPr>
          <w:szCs w:val="18"/>
        </w:rPr>
        <w:t>que et contraintes sociales ne se prêtaient appui pour enjoindre au politiste de ne pas négliger les d</w:t>
      </w:r>
      <w:r w:rsidRPr="00547A81">
        <w:rPr>
          <w:szCs w:val="18"/>
        </w:rPr>
        <w:t>é</w:t>
      </w:r>
      <w:r w:rsidRPr="00547A81">
        <w:rPr>
          <w:szCs w:val="18"/>
        </w:rPr>
        <w:t>bats du moment</w:t>
      </w:r>
      <w:r>
        <w:rPr>
          <w:szCs w:val="18"/>
        </w:rPr>
        <w:t> </w:t>
      </w:r>
      <w:r>
        <w:rPr>
          <w:rStyle w:val="Appelnotedebasdep"/>
          <w:szCs w:val="18"/>
        </w:rPr>
        <w:footnoteReference w:id="256"/>
      </w:r>
      <w:r w:rsidRPr="00547A81">
        <w:rPr>
          <w:szCs w:val="18"/>
        </w:rPr>
        <w:t>. On voit ainsi affle</w:t>
      </w:r>
      <w:r w:rsidRPr="00547A81">
        <w:rPr>
          <w:szCs w:val="18"/>
        </w:rPr>
        <w:t>u</w:t>
      </w:r>
      <w:r w:rsidRPr="00547A81">
        <w:rPr>
          <w:szCs w:val="18"/>
        </w:rPr>
        <w:t>rer, à travers ces indications sommaires qui relèvent de l’expérience indigène élémentaire, le sy</w:t>
      </w:r>
      <w:r w:rsidRPr="00547A81">
        <w:rPr>
          <w:szCs w:val="18"/>
        </w:rPr>
        <w:t>s</w:t>
      </w:r>
      <w:r w:rsidRPr="00547A81">
        <w:rPr>
          <w:szCs w:val="18"/>
        </w:rPr>
        <w:t>tème des transactions dans lequel le politiste est impliqué et de la m</w:t>
      </w:r>
      <w:r w:rsidRPr="00547A81">
        <w:rPr>
          <w:szCs w:val="18"/>
        </w:rPr>
        <w:t>a</w:t>
      </w:r>
      <w:r w:rsidRPr="00547A81">
        <w:rPr>
          <w:szCs w:val="18"/>
        </w:rPr>
        <w:t>nière dont celui-ci pèse sur l’orientation collective de ses intérêts, d</w:t>
      </w:r>
      <w:r w:rsidRPr="00547A81">
        <w:rPr>
          <w:szCs w:val="18"/>
        </w:rPr>
        <w:t>é</w:t>
      </w:r>
      <w:r w:rsidRPr="00547A81">
        <w:rPr>
          <w:szCs w:val="18"/>
        </w:rPr>
        <w:t xml:space="preserve">finissant, par-delà le </w:t>
      </w:r>
      <w:r w:rsidRPr="00547A81">
        <w:rPr>
          <w:i/>
          <w:iCs/>
          <w:szCs w:val="18"/>
        </w:rPr>
        <w:t xml:space="preserve">travail de célébration </w:t>
      </w:r>
      <w:r w:rsidRPr="00547A81">
        <w:rPr>
          <w:szCs w:val="18"/>
        </w:rPr>
        <w:t>auquel d’une certaine f</w:t>
      </w:r>
      <w:r w:rsidRPr="00547A81">
        <w:rPr>
          <w:szCs w:val="18"/>
        </w:rPr>
        <w:t>a</w:t>
      </w:r>
      <w:r w:rsidRPr="00547A81">
        <w:rPr>
          <w:szCs w:val="18"/>
        </w:rPr>
        <w:t>çon risque toujours de se réduire l’engagement inte</w:t>
      </w:r>
      <w:r w:rsidRPr="00547A81">
        <w:rPr>
          <w:szCs w:val="18"/>
        </w:rPr>
        <w:t>l</w:t>
      </w:r>
      <w:r w:rsidRPr="00547A81">
        <w:rPr>
          <w:szCs w:val="18"/>
        </w:rPr>
        <w:t>lectuel, l’image sociale de la discipline. Demande et commande pol</w:t>
      </w:r>
      <w:r w:rsidRPr="00547A81">
        <w:rPr>
          <w:szCs w:val="18"/>
        </w:rPr>
        <w:t>i</w:t>
      </w:r>
      <w:r w:rsidRPr="00547A81">
        <w:rPr>
          <w:szCs w:val="18"/>
        </w:rPr>
        <w:t>tiques font de la « science polit</w:t>
      </w:r>
      <w:r w:rsidRPr="00547A81">
        <w:rPr>
          <w:szCs w:val="18"/>
        </w:rPr>
        <w:t>i</w:t>
      </w:r>
      <w:r w:rsidRPr="00547A81">
        <w:rPr>
          <w:szCs w:val="18"/>
        </w:rPr>
        <w:t>que », en fonction de ses origines et de ses usages, la discipline vouée à l’étude des inst</w:t>
      </w:r>
      <w:r w:rsidRPr="00547A81">
        <w:rPr>
          <w:szCs w:val="18"/>
        </w:rPr>
        <w:t>i</w:t>
      </w:r>
      <w:r w:rsidRPr="00547A81">
        <w:rPr>
          <w:szCs w:val="18"/>
        </w:rPr>
        <w:t>tutions, des décisions et de l’opinion. Demande et commande publiques font de « la science pol</w:t>
      </w:r>
      <w:r w:rsidRPr="00547A81">
        <w:rPr>
          <w:szCs w:val="18"/>
        </w:rPr>
        <w:t>i</w:t>
      </w:r>
      <w:r w:rsidRPr="00547A81">
        <w:rPr>
          <w:szCs w:val="18"/>
        </w:rPr>
        <w:t>tique », en fonction de sa dépendance et des sollicitations dont elle est l’enjeu, la discipline condamnée à accueillir les inte</w:t>
      </w:r>
      <w:r w:rsidRPr="00547A81">
        <w:rPr>
          <w:szCs w:val="18"/>
        </w:rPr>
        <w:t>r</w:t>
      </w:r>
      <w:r w:rsidRPr="00547A81">
        <w:rPr>
          <w:szCs w:val="18"/>
        </w:rPr>
        <w:t>rogations qui sont l’humeur du temps et à proposer des réponses en dehors de toute inte</w:t>
      </w:r>
      <w:r w:rsidRPr="00547A81">
        <w:rPr>
          <w:szCs w:val="18"/>
        </w:rPr>
        <w:t>r</w:t>
      </w:r>
      <w:r w:rsidRPr="00547A81">
        <w:rPr>
          <w:szCs w:val="18"/>
        </w:rPr>
        <w:t>rogation sur la pertinence de ces questions : le totalit</w:t>
      </w:r>
      <w:r w:rsidRPr="00547A81">
        <w:rPr>
          <w:szCs w:val="18"/>
        </w:rPr>
        <w:t>a</w:t>
      </w:r>
      <w:r w:rsidRPr="00547A81">
        <w:rPr>
          <w:szCs w:val="18"/>
        </w:rPr>
        <w:t>risme ou les droits de l’homme, il n’y a guère, la crise de l’État providence ou la nécessité de la modernisation indu</w:t>
      </w:r>
      <w:r w:rsidRPr="00547A81">
        <w:rPr>
          <w:szCs w:val="18"/>
        </w:rPr>
        <w:t>s</w:t>
      </w:r>
      <w:r w:rsidRPr="00547A81">
        <w:rPr>
          <w:szCs w:val="18"/>
        </w:rPr>
        <w:t>trielle à l’instant où ces lignes sont écr</w:t>
      </w:r>
      <w:r w:rsidRPr="00547A81">
        <w:rPr>
          <w:szCs w:val="18"/>
        </w:rPr>
        <w:t>i</w:t>
      </w:r>
      <w:r w:rsidRPr="00547A81">
        <w:rPr>
          <w:szCs w:val="18"/>
        </w:rPr>
        <w:t>tes.</w:t>
      </w:r>
    </w:p>
    <w:p w14:paraId="3DC5EEAC" w14:textId="77777777" w:rsidR="00BE5A28" w:rsidRPr="00547A81" w:rsidRDefault="00BE5A28" w:rsidP="00BE5A28">
      <w:pPr>
        <w:spacing w:before="120" w:after="120"/>
        <w:jc w:val="both"/>
      </w:pPr>
      <w:r w:rsidRPr="00547A81">
        <w:rPr>
          <w:szCs w:val="18"/>
        </w:rPr>
        <w:t>On comprend ég</w:t>
      </w:r>
      <w:r w:rsidRPr="00547A81">
        <w:rPr>
          <w:szCs w:val="18"/>
        </w:rPr>
        <w:t>a</w:t>
      </w:r>
      <w:r w:rsidRPr="00547A81">
        <w:rPr>
          <w:szCs w:val="18"/>
        </w:rPr>
        <w:t>lement comment le rapport proprement politique à la politique, qui est au principe de la « vocation » du pol</w:t>
      </w:r>
      <w:r w:rsidRPr="00547A81">
        <w:rPr>
          <w:szCs w:val="18"/>
        </w:rPr>
        <w:t>i</w:t>
      </w:r>
      <w:r w:rsidRPr="00547A81">
        <w:rPr>
          <w:szCs w:val="18"/>
        </w:rPr>
        <w:t>tiste, peut investir son</w:t>
      </w:r>
      <w:r>
        <w:rPr>
          <w:szCs w:val="18"/>
        </w:rPr>
        <w:t xml:space="preserve"> </w:t>
      </w:r>
      <w:r w:rsidRPr="00547A81">
        <w:rPr>
          <w:szCs w:val="14"/>
        </w:rPr>
        <w:t>[</w:t>
      </w:r>
      <w:r w:rsidRPr="00547A81">
        <w:rPr>
          <w:rFonts w:cs="Arial"/>
          <w:szCs w:val="16"/>
        </w:rPr>
        <w:t>488]</w:t>
      </w:r>
      <w:r>
        <w:rPr>
          <w:rFonts w:cs="Arial"/>
          <w:szCs w:val="16"/>
        </w:rPr>
        <w:t xml:space="preserve"> </w:t>
      </w:r>
      <w:r w:rsidRPr="00547A81">
        <w:rPr>
          <w:szCs w:val="18"/>
        </w:rPr>
        <w:t>travail jusqu’à l’organiser à son i</w:t>
      </w:r>
      <w:r w:rsidRPr="00547A81">
        <w:rPr>
          <w:szCs w:val="18"/>
        </w:rPr>
        <w:t>n</w:t>
      </w:r>
      <w:r w:rsidRPr="00547A81">
        <w:rPr>
          <w:szCs w:val="18"/>
        </w:rPr>
        <w:t>su. Ceci n’apparaît pas tant dans les usages proprement politiques du point de vue politiste qui se man</w:t>
      </w:r>
      <w:r w:rsidRPr="00547A81">
        <w:rPr>
          <w:szCs w:val="18"/>
        </w:rPr>
        <w:t>i</w:t>
      </w:r>
      <w:r w:rsidRPr="00547A81">
        <w:rPr>
          <w:szCs w:val="18"/>
        </w:rPr>
        <w:t>festent, par exemple, dans la condamnation ou dans l’apologie explicite et explicitement revendiquée comme te</w:t>
      </w:r>
      <w:r w:rsidRPr="00547A81">
        <w:rPr>
          <w:szCs w:val="18"/>
        </w:rPr>
        <w:t>l</w:t>
      </w:r>
      <w:r w:rsidRPr="00547A81">
        <w:rPr>
          <w:szCs w:val="18"/>
        </w:rPr>
        <w:t>le, d’un parti ou d’un régime, au nom d’un engagement partisan just</w:t>
      </w:r>
      <w:r w:rsidRPr="00547A81">
        <w:rPr>
          <w:szCs w:val="18"/>
        </w:rPr>
        <w:t>i</w:t>
      </w:r>
      <w:r w:rsidRPr="00547A81">
        <w:rPr>
          <w:szCs w:val="18"/>
        </w:rPr>
        <w:t>fié déontologiqu</w:t>
      </w:r>
      <w:r w:rsidRPr="00547A81">
        <w:rPr>
          <w:szCs w:val="18"/>
        </w:rPr>
        <w:t>e</w:t>
      </w:r>
      <w:r w:rsidRPr="00547A81">
        <w:rPr>
          <w:szCs w:val="18"/>
        </w:rPr>
        <w:t>ment</w:t>
      </w:r>
      <w:r>
        <w:rPr>
          <w:szCs w:val="18"/>
        </w:rPr>
        <w:t> </w:t>
      </w:r>
      <w:r>
        <w:rPr>
          <w:rStyle w:val="Appelnotedebasdep"/>
          <w:szCs w:val="18"/>
        </w:rPr>
        <w:footnoteReference w:id="257"/>
      </w:r>
      <w:r w:rsidRPr="00547A81">
        <w:rPr>
          <w:szCs w:val="18"/>
        </w:rPr>
        <w:t>, que dans cette étonnante propension à se servir d’arguments propr</w:t>
      </w:r>
      <w:r w:rsidRPr="00547A81">
        <w:rPr>
          <w:szCs w:val="18"/>
        </w:rPr>
        <w:t>e</w:t>
      </w:r>
      <w:r w:rsidRPr="00547A81">
        <w:rPr>
          <w:szCs w:val="18"/>
        </w:rPr>
        <w:t>ment politiques ou partisans dans l’exposé d’explications ou dans la réfutation de théories réputées d</w:t>
      </w:r>
      <w:r w:rsidRPr="00547A81">
        <w:rPr>
          <w:szCs w:val="18"/>
        </w:rPr>
        <w:t>é</w:t>
      </w:r>
      <w:r w:rsidRPr="00547A81">
        <w:rPr>
          <w:szCs w:val="18"/>
        </w:rPr>
        <w:t>pourvues de valeur explicative. Il est vrai que ceci n’est pas propre à la « science politique ». Mais n’est-il pas bien curieux, à y réfl</w:t>
      </w:r>
      <w:r w:rsidRPr="00547A81">
        <w:rPr>
          <w:szCs w:val="18"/>
        </w:rPr>
        <w:t>é</w:t>
      </w:r>
      <w:r w:rsidRPr="00547A81">
        <w:rPr>
          <w:szCs w:val="18"/>
        </w:rPr>
        <w:t>chir un peu, qu’il puisse exister une « approche libérale » ou une « approche marxiste » dans l’étude des constitutions ou même dans l’analyse pol</w:t>
      </w:r>
      <w:r w:rsidRPr="00547A81">
        <w:rPr>
          <w:szCs w:val="18"/>
        </w:rPr>
        <w:t>i</w:t>
      </w:r>
      <w:r w:rsidRPr="00547A81">
        <w:rPr>
          <w:szCs w:val="18"/>
        </w:rPr>
        <w:t>tique en général ? Comme si l’opinion politique était, en la matière, non seulement un principe pe</w:t>
      </w:r>
      <w:r w:rsidRPr="00547A81">
        <w:rPr>
          <w:szCs w:val="18"/>
        </w:rPr>
        <w:t>r</w:t>
      </w:r>
      <w:r w:rsidRPr="00547A81">
        <w:rPr>
          <w:szCs w:val="18"/>
        </w:rPr>
        <w:t>tinent de démonstration, mais aussi un principe ultime de jugement. Comme s’il était impossible, sauf à pe</w:t>
      </w:r>
      <w:r w:rsidRPr="00547A81">
        <w:rPr>
          <w:szCs w:val="18"/>
        </w:rPr>
        <w:t>r</w:t>
      </w:r>
      <w:r w:rsidRPr="00547A81">
        <w:rPr>
          <w:szCs w:val="18"/>
        </w:rPr>
        <w:t>dre l’essentiel, de suspendre, ne fût-ce que provisoirement, un tel j</w:t>
      </w:r>
      <w:r w:rsidRPr="00547A81">
        <w:rPr>
          <w:szCs w:val="18"/>
        </w:rPr>
        <w:t>u</w:t>
      </w:r>
      <w:r w:rsidRPr="00547A81">
        <w:rPr>
          <w:szCs w:val="18"/>
        </w:rPr>
        <w:t>gement et de s’arracher au domaine de l’opinion en affirmant son c</w:t>
      </w:r>
      <w:r w:rsidRPr="00547A81">
        <w:rPr>
          <w:szCs w:val="18"/>
        </w:rPr>
        <w:t>a</w:t>
      </w:r>
      <w:r w:rsidRPr="00547A81">
        <w:rPr>
          <w:szCs w:val="18"/>
        </w:rPr>
        <w:t>ractère partiel et partial de représentation. Comme si, en dernière an</w:t>
      </w:r>
      <w:r w:rsidRPr="00547A81">
        <w:rPr>
          <w:szCs w:val="18"/>
        </w:rPr>
        <w:t>a</w:t>
      </w:r>
      <w:r w:rsidRPr="00547A81">
        <w:rPr>
          <w:szCs w:val="18"/>
        </w:rPr>
        <w:t>lyse, la discu</w:t>
      </w:r>
      <w:r w:rsidRPr="00547A81">
        <w:rPr>
          <w:szCs w:val="18"/>
        </w:rPr>
        <w:t>s</w:t>
      </w:r>
      <w:r w:rsidRPr="00547A81">
        <w:rPr>
          <w:szCs w:val="18"/>
        </w:rPr>
        <w:t>sion politiste ne pouvait, sans perdre son sens, échapper à la di</w:t>
      </w:r>
      <w:r w:rsidRPr="00547A81">
        <w:rPr>
          <w:szCs w:val="18"/>
        </w:rPr>
        <w:t>s</w:t>
      </w:r>
      <w:r w:rsidRPr="00547A81">
        <w:rPr>
          <w:szCs w:val="18"/>
        </w:rPr>
        <w:t>cussion politique, à raison de la gravité réelle ou imaginée de ses enjeux et s’interroger aussi – et peut-être d’abord – sur le mode de production de tels enjeux. N’est-il pas, de même, singulier de voir r</w:t>
      </w:r>
      <w:r w:rsidRPr="00547A81">
        <w:rPr>
          <w:szCs w:val="18"/>
        </w:rPr>
        <w:t>é</w:t>
      </w:r>
      <w:r w:rsidRPr="00547A81">
        <w:rPr>
          <w:szCs w:val="18"/>
        </w:rPr>
        <w:t>cuser un sy</w:t>
      </w:r>
      <w:r w:rsidRPr="00547A81">
        <w:rPr>
          <w:szCs w:val="18"/>
        </w:rPr>
        <w:t>s</w:t>
      </w:r>
      <w:r w:rsidRPr="00547A81">
        <w:rPr>
          <w:szCs w:val="18"/>
        </w:rPr>
        <w:t>tème de propositions à visée explicative, l’analyse des fonctions de reproduction de l’École ou des effets de l’inégale distr</w:t>
      </w:r>
      <w:r w:rsidRPr="00547A81">
        <w:rPr>
          <w:szCs w:val="18"/>
        </w:rPr>
        <w:t>i</w:t>
      </w:r>
      <w:r w:rsidRPr="00547A81">
        <w:rPr>
          <w:szCs w:val="18"/>
        </w:rPr>
        <w:t>bution des ressources dans un système polyarchique, au m</w:t>
      </w:r>
      <w:r w:rsidRPr="00547A81">
        <w:rPr>
          <w:szCs w:val="18"/>
        </w:rPr>
        <w:t>o</w:t>
      </w:r>
      <w:r w:rsidRPr="00547A81">
        <w:rPr>
          <w:szCs w:val="18"/>
        </w:rPr>
        <w:t>tif que l’un serait « totalitaire » et l’autre « conservateur » (ou inversement) ? De voir contester telle « théorie » du po</w:t>
      </w:r>
      <w:r w:rsidRPr="00547A81">
        <w:rPr>
          <w:szCs w:val="18"/>
        </w:rPr>
        <w:t>u</w:t>
      </w:r>
      <w:r w:rsidRPr="00547A81">
        <w:rPr>
          <w:szCs w:val="18"/>
        </w:rPr>
        <w:t>voir</w:t>
      </w:r>
      <w:r>
        <w:rPr>
          <w:szCs w:val="18"/>
        </w:rPr>
        <w:t> </w:t>
      </w:r>
      <w:r>
        <w:rPr>
          <w:rStyle w:val="Appelnotedebasdep"/>
          <w:szCs w:val="18"/>
        </w:rPr>
        <w:footnoteReference w:id="258"/>
      </w:r>
      <w:r w:rsidRPr="00547A81">
        <w:rPr>
          <w:szCs w:val="18"/>
        </w:rPr>
        <w:t xml:space="preserve"> pour cela seul que l’une serait « élitiste » et l’autre « autoritaire » ? Que dirait-on d’un math</w:t>
      </w:r>
      <w:r w:rsidRPr="00547A81">
        <w:rPr>
          <w:szCs w:val="18"/>
        </w:rPr>
        <w:t>é</w:t>
      </w:r>
      <w:r w:rsidRPr="00547A81">
        <w:rPr>
          <w:szCs w:val="18"/>
        </w:rPr>
        <w:t>maticien ou d’un physicien qui prétendrait un théorème ou une loi r</w:t>
      </w:r>
      <w:r w:rsidRPr="00547A81">
        <w:rPr>
          <w:szCs w:val="18"/>
        </w:rPr>
        <w:t>é</w:t>
      </w:r>
      <w:r w:rsidRPr="00547A81">
        <w:rPr>
          <w:szCs w:val="18"/>
        </w:rPr>
        <w:t>sumant un résultat d’expérience frappé d’invalidité parce qu’il « conduirait à voir » le monde formel des relations logiques ou l’univers matériel des particules conservateur, égalitaire ou totalita</w:t>
      </w:r>
      <w:r w:rsidRPr="00547A81">
        <w:rPr>
          <w:szCs w:val="18"/>
        </w:rPr>
        <w:t>i</w:t>
      </w:r>
      <w:r w:rsidRPr="00547A81">
        <w:rPr>
          <w:szCs w:val="18"/>
        </w:rPr>
        <w:t>re ? De deux choses l’une, en effet : ou bien, du point de vue du pr</w:t>
      </w:r>
      <w:r w:rsidRPr="00547A81">
        <w:rPr>
          <w:szCs w:val="18"/>
        </w:rPr>
        <w:t>o</w:t>
      </w:r>
      <w:r w:rsidRPr="00547A81">
        <w:rPr>
          <w:szCs w:val="18"/>
        </w:rPr>
        <w:t>tocole d’investigation mis en œuvre, le système de propositions cons</w:t>
      </w:r>
      <w:r w:rsidRPr="00547A81">
        <w:rPr>
          <w:szCs w:val="18"/>
        </w:rPr>
        <w:t>i</w:t>
      </w:r>
      <w:r w:rsidRPr="00547A81">
        <w:rPr>
          <w:szCs w:val="18"/>
        </w:rPr>
        <w:t>déré permet, en tout ou en partie, de rendre compte des résultats o</w:t>
      </w:r>
      <w:r w:rsidRPr="00547A81">
        <w:rPr>
          <w:szCs w:val="18"/>
        </w:rPr>
        <w:t>b</w:t>
      </w:r>
      <w:r w:rsidRPr="00547A81">
        <w:rPr>
          <w:szCs w:val="18"/>
        </w:rPr>
        <w:t>servés, ou bien il ne le permet pas. Qu’accessoirement ou latéral</w:t>
      </w:r>
      <w:r w:rsidRPr="00547A81">
        <w:rPr>
          <w:szCs w:val="18"/>
        </w:rPr>
        <w:t>e</w:t>
      </w:r>
      <w:r w:rsidRPr="00547A81">
        <w:rPr>
          <w:szCs w:val="18"/>
        </w:rPr>
        <w:t>ment, dans une autre logique, il soit compatible, congruent ou si</w:t>
      </w:r>
      <w:r w:rsidRPr="00547A81">
        <w:rPr>
          <w:szCs w:val="18"/>
        </w:rPr>
        <w:t>m</w:t>
      </w:r>
      <w:r w:rsidRPr="00547A81">
        <w:rPr>
          <w:szCs w:val="18"/>
        </w:rPr>
        <w:t>plement non contradictoire avec le sy</w:t>
      </w:r>
      <w:r w:rsidRPr="00547A81">
        <w:rPr>
          <w:szCs w:val="18"/>
        </w:rPr>
        <w:t>s</w:t>
      </w:r>
      <w:r w:rsidRPr="00547A81">
        <w:rPr>
          <w:szCs w:val="18"/>
        </w:rPr>
        <w:t>tème des préférences de l’auteur n’ajoute ni ne retranche rien à sa v</w:t>
      </w:r>
      <w:r w:rsidRPr="00547A81">
        <w:rPr>
          <w:szCs w:val="18"/>
        </w:rPr>
        <w:t>a</w:t>
      </w:r>
      <w:r w:rsidRPr="00547A81">
        <w:rPr>
          <w:szCs w:val="18"/>
        </w:rPr>
        <w:t>leur. C’est pourquoi cette réa</w:t>
      </w:r>
      <w:r w:rsidRPr="00547A81">
        <w:rPr>
          <w:szCs w:val="18"/>
        </w:rPr>
        <w:t>p</w:t>
      </w:r>
      <w:r w:rsidRPr="00547A81">
        <w:rPr>
          <w:szCs w:val="18"/>
        </w:rPr>
        <w:t>parition insistante et insidieuse, souvent quasi automatique, du jugement de pol</w:t>
      </w:r>
      <w:r w:rsidRPr="00547A81">
        <w:rPr>
          <w:szCs w:val="18"/>
        </w:rPr>
        <w:t>i</w:t>
      </w:r>
      <w:r w:rsidRPr="00547A81">
        <w:rPr>
          <w:szCs w:val="18"/>
        </w:rPr>
        <w:t>tique pratique, sous la forme euphémisée de la prise de position intelle</w:t>
      </w:r>
      <w:r w:rsidRPr="00547A81">
        <w:rPr>
          <w:szCs w:val="18"/>
        </w:rPr>
        <w:t>c</w:t>
      </w:r>
      <w:r w:rsidRPr="00547A81">
        <w:rPr>
          <w:szCs w:val="18"/>
        </w:rPr>
        <w:t>tuelle, au cœur de l’activité politiste (et qui est peut-être un des charmes secrets de ce métier) se paie aussi d’un coût incomme</w:t>
      </w:r>
      <w:r w:rsidRPr="00547A81">
        <w:rPr>
          <w:szCs w:val="18"/>
        </w:rPr>
        <w:t>n</w:t>
      </w:r>
      <w:r w:rsidRPr="00547A81">
        <w:rPr>
          <w:szCs w:val="18"/>
        </w:rPr>
        <w:t>surable : non point tant comme on l’entend dire parfois la confusion de la valeur et du fait</w:t>
      </w:r>
      <w:r>
        <w:rPr>
          <w:szCs w:val="18"/>
        </w:rPr>
        <w:t> </w:t>
      </w:r>
      <w:r>
        <w:rPr>
          <w:rStyle w:val="Appelnotedebasdep"/>
          <w:szCs w:val="18"/>
        </w:rPr>
        <w:footnoteReference w:id="259"/>
      </w:r>
      <w:r w:rsidRPr="00547A81">
        <w:rPr>
          <w:szCs w:val="18"/>
        </w:rPr>
        <w:t xml:space="preserve"> que l’indistinction du statut et du domaine de validité des propositions, qui est encore l’une des mani</w:t>
      </w:r>
      <w:r w:rsidRPr="00547A81">
        <w:rPr>
          <w:szCs w:val="18"/>
        </w:rPr>
        <w:t>è</w:t>
      </w:r>
      <w:r w:rsidRPr="00547A81">
        <w:rPr>
          <w:szCs w:val="18"/>
        </w:rPr>
        <w:t>res sous laquelle comme logique pratique de l’indistinction entre pr</w:t>
      </w:r>
      <w:r w:rsidRPr="00547A81">
        <w:rPr>
          <w:szCs w:val="18"/>
        </w:rPr>
        <w:t>o</w:t>
      </w:r>
      <w:r w:rsidRPr="00547A81">
        <w:rPr>
          <w:szCs w:val="18"/>
        </w:rPr>
        <w:t>positions</w:t>
      </w:r>
      <w:r>
        <w:rPr>
          <w:szCs w:val="18"/>
        </w:rPr>
        <w:t xml:space="preserve"> </w:t>
      </w:r>
      <w:r w:rsidRPr="00547A81">
        <w:rPr>
          <w:szCs w:val="14"/>
        </w:rPr>
        <w:t>[489]</w:t>
      </w:r>
      <w:r>
        <w:rPr>
          <w:szCs w:val="14"/>
        </w:rPr>
        <w:t xml:space="preserve"> </w:t>
      </w:r>
      <w:r w:rsidRPr="00547A81">
        <w:rPr>
          <w:szCs w:val="18"/>
        </w:rPr>
        <w:t>pratiques et justifications de ces propositions prat</w:t>
      </w:r>
      <w:r w:rsidRPr="00547A81">
        <w:rPr>
          <w:szCs w:val="18"/>
        </w:rPr>
        <w:t>i</w:t>
      </w:r>
      <w:r w:rsidRPr="00547A81">
        <w:rPr>
          <w:szCs w:val="18"/>
        </w:rPr>
        <w:t>ques, le débat politique institué s’impose jusqu’au cœur d’une disc</w:t>
      </w:r>
      <w:r w:rsidRPr="00547A81">
        <w:rPr>
          <w:szCs w:val="18"/>
        </w:rPr>
        <w:t>i</w:t>
      </w:r>
      <w:r w:rsidRPr="00547A81">
        <w:rPr>
          <w:szCs w:val="18"/>
        </w:rPr>
        <w:t>pline dont le seul rôle devrait être de l’analyser. On est enfin en droit de se demander si ce n’est pas l’usage proprement pratique de la pol</w:t>
      </w:r>
      <w:r w:rsidRPr="00547A81">
        <w:rPr>
          <w:szCs w:val="18"/>
        </w:rPr>
        <w:t>i</w:t>
      </w:r>
      <w:r w:rsidRPr="00547A81">
        <w:rPr>
          <w:szCs w:val="18"/>
        </w:rPr>
        <w:t>tique, inhérent à cette forme spécifique de familiarisation avec la pol</w:t>
      </w:r>
      <w:r w:rsidRPr="00547A81">
        <w:rPr>
          <w:szCs w:val="18"/>
        </w:rPr>
        <w:t>i</w:t>
      </w:r>
      <w:r w:rsidRPr="00547A81">
        <w:rPr>
          <w:szCs w:val="18"/>
        </w:rPr>
        <w:t>tique qu’est la socialisation politique, invisible à chacun puisque pa</w:t>
      </w:r>
      <w:r w:rsidRPr="00547A81">
        <w:rPr>
          <w:szCs w:val="18"/>
        </w:rPr>
        <w:t>r</w:t>
      </w:r>
      <w:r w:rsidRPr="00547A81">
        <w:rPr>
          <w:szCs w:val="18"/>
        </w:rPr>
        <w:t>tagé à un plus ou moins grand degré par tous, répété qu’il est dans la manière dont les exigences externes de la demande s’imposent au tr</w:t>
      </w:r>
      <w:r w:rsidRPr="00547A81">
        <w:rPr>
          <w:szCs w:val="18"/>
        </w:rPr>
        <w:t>a</w:t>
      </w:r>
      <w:r w:rsidRPr="00547A81">
        <w:rPr>
          <w:szCs w:val="18"/>
        </w:rPr>
        <w:t>vail pol</w:t>
      </w:r>
      <w:r w:rsidRPr="00547A81">
        <w:rPr>
          <w:szCs w:val="18"/>
        </w:rPr>
        <w:t>i</w:t>
      </w:r>
      <w:r w:rsidRPr="00547A81">
        <w:rPr>
          <w:szCs w:val="18"/>
        </w:rPr>
        <w:t>tiste de mise en forme de biens intellectuels, qui ne pèse pas, en fin de compte, le plus lourdement sur la forme et les caract</w:t>
      </w:r>
      <w:r w:rsidRPr="00547A81">
        <w:rPr>
          <w:szCs w:val="18"/>
        </w:rPr>
        <w:t>è</w:t>
      </w:r>
      <w:r w:rsidRPr="00547A81">
        <w:rPr>
          <w:szCs w:val="18"/>
        </w:rPr>
        <w:t>res des produits que la science politique offre sur le marché des biens symb</w:t>
      </w:r>
      <w:r w:rsidRPr="00547A81">
        <w:rPr>
          <w:szCs w:val="18"/>
        </w:rPr>
        <w:t>o</w:t>
      </w:r>
      <w:r w:rsidRPr="00547A81">
        <w:rPr>
          <w:szCs w:val="18"/>
        </w:rPr>
        <w:t>liques. On n’ignore plus désormais tout ce que « le développement</w:t>
      </w:r>
      <w:r w:rsidRPr="00547A81">
        <w:rPr>
          <w:szCs w:val="18"/>
        </w:rPr>
        <w:t>a</w:t>
      </w:r>
      <w:r w:rsidRPr="00547A81">
        <w:rPr>
          <w:szCs w:val="18"/>
        </w:rPr>
        <w:t>lisme » inventé dans les années 60 aux États-Unis, app</w:t>
      </w:r>
      <w:r w:rsidRPr="00547A81">
        <w:rPr>
          <w:szCs w:val="18"/>
        </w:rPr>
        <w:t>e</w:t>
      </w:r>
      <w:r w:rsidRPr="00547A81">
        <w:rPr>
          <w:szCs w:val="18"/>
        </w:rPr>
        <w:t>lé par la conjoncture spécifique de la décolonisation et par la nécess</w:t>
      </w:r>
      <w:r w:rsidRPr="00547A81">
        <w:rPr>
          <w:szCs w:val="18"/>
        </w:rPr>
        <w:t>i</w:t>
      </w:r>
      <w:r w:rsidRPr="00547A81">
        <w:rPr>
          <w:szCs w:val="18"/>
        </w:rPr>
        <w:t>té pratique d’offrir aux pays nouvellement indépendants une perspective à v</w:t>
      </w:r>
      <w:r w:rsidRPr="00547A81">
        <w:rPr>
          <w:szCs w:val="18"/>
        </w:rPr>
        <w:t>e</w:t>
      </w:r>
      <w:r w:rsidRPr="00547A81">
        <w:rPr>
          <w:szCs w:val="18"/>
        </w:rPr>
        <w:t>nir</w:t>
      </w:r>
      <w:r>
        <w:rPr>
          <w:szCs w:val="18"/>
        </w:rPr>
        <w:t> </w:t>
      </w:r>
      <w:r>
        <w:rPr>
          <w:rStyle w:val="Appelnotedebasdep"/>
          <w:szCs w:val="18"/>
        </w:rPr>
        <w:footnoteReference w:id="260"/>
      </w:r>
      <w:r w:rsidRPr="00547A81">
        <w:rPr>
          <w:szCs w:val="18"/>
        </w:rPr>
        <w:t>, po</w:t>
      </w:r>
      <w:r w:rsidRPr="00547A81">
        <w:rPr>
          <w:szCs w:val="18"/>
        </w:rPr>
        <w:t>u</w:t>
      </w:r>
      <w:r w:rsidRPr="00547A81">
        <w:rPr>
          <w:szCs w:val="18"/>
        </w:rPr>
        <w:t>vait devoir à l’idée commune, naïvement normative, selon laquelle la d</w:t>
      </w:r>
      <w:r w:rsidRPr="00547A81">
        <w:rPr>
          <w:szCs w:val="18"/>
        </w:rPr>
        <w:t>é</w:t>
      </w:r>
      <w:r w:rsidRPr="00547A81">
        <w:rPr>
          <w:szCs w:val="18"/>
        </w:rPr>
        <w:t>mocratie pluraliste et concurrentielle aurait constitué le terme ult</w:t>
      </w:r>
      <w:r w:rsidRPr="00547A81">
        <w:rPr>
          <w:szCs w:val="18"/>
        </w:rPr>
        <w:t>i</w:t>
      </w:r>
      <w:r w:rsidRPr="00547A81">
        <w:rPr>
          <w:szCs w:val="18"/>
        </w:rPr>
        <w:t>me de l’évolution politique : son ethnocentrisme simpliste reprodu</w:t>
      </w:r>
      <w:r w:rsidRPr="00547A81">
        <w:rPr>
          <w:szCs w:val="18"/>
        </w:rPr>
        <w:t>i</w:t>
      </w:r>
      <w:r w:rsidRPr="00547A81">
        <w:rPr>
          <w:szCs w:val="18"/>
        </w:rPr>
        <w:t>sait, en toute bonne conscience impérialiste, la familiarité de ses i</w:t>
      </w:r>
      <w:r w:rsidRPr="00547A81">
        <w:rPr>
          <w:szCs w:val="18"/>
        </w:rPr>
        <w:t>n</w:t>
      </w:r>
      <w:r w:rsidRPr="00547A81">
        <w:rPr>
          <w:szCs w:val="18"/>
        </w:rPr>
        <w:t>venteurs avec leurs propres institutions et leur confiance dans la vertu exemplaire de celles-ci. Cet avatar théorique, aisément percept</w:t>
      </w:r>
      <w:r w:rsidRPr="00547A81">
        <w:rPr>
          <w:szCs w:val="18"/>
        </w:rPr>
        <w:t>i</w:t>
      </w:r>
      <w:r w:rsidRPr="00547A81">
        <w:rPr>
          <w:szCs w:val="18"/>
        </w:rPr>
        <w:t>ble avec le recul du temps, n’est pourtant qu’un cas particulier d’une inclination mentale infiniment plus répandue. À partir du m</w:t>
      </w:r>
      <w:r w:rsidRPr="00547A81">
        <w:rPr>
          <w:szCs w:val="18"/>
        </w:rPr>
        <w:t>o</w:t>
      </w:r>
      <w:r w:rsidRPr="00547A81">
        <w:rPr>
          <w:szCs w:val="18"/>
        </w:rPr>
        <w:t>ment, en effet, où la polit</w:t>
      </w:r>
      <w:r w:rsidRPr="00547A81">
        <w:rPr>
          <w:szCs w:val="18"/>
        </w:rPr>
        <w:t>i</w:t>
      </w:r>
      <w:r w:rsidRPr="00547A81">
        <w:rPr>
          <w:szCs w:val="18"/>
        </w:rPr>
        <w:t>sation se fait sur le mode pratique et se résume à l’acquisition d’usages pratiques ainsi que des schèmes de justification pratique de</w:t>
      </w:r>
      <w:r w:rsidRPr="00547A81">
        <w:rPr>
          <w:szCs w:val="18"/>
        </w:rPr>
        <w:t>s</w:t>
      </w:r>
      <w:r w:rsidRPr="00547A81">
        <w:rPr>
          <w:szCs w:val="18"/>
        </w:rPr>
        <w:t>dits usages, il n’est pas étonnant que « la politique » telle qu’elle se profile à l’horizon de ces usages et du discours sur ces us</w:t>
      </w:r>
      <w:r w:rsidRPr="00547A81">
        <w:rPr>
          <w:szCs w:val="18"/>
        </w:rPr>
        <w:t>a</w:t>
      </w:r>
      <w:r w:rsidRPr="00547A81">
        <w:rPr>
          <w:szCs w:val="18"/>
        </w:rPr>
        <w:t>ges, soit d’abord vécue comme moyens techn</w:t>
      </w:r>
      <w:r w:rsidRPr="00547A81">
        <w:rPr>
          <w:szCs w:val="18"/>
        </w:rPr>
        <w:t>i</w:t>
      </w:r>
      <w:r w:rsidRPr="00547A81">
        <w:rPr>
          <w:szCs w:val="18"/>
        </w:rPr>
        <w:t xml:space="preserve">ques au service de fins dans la forme d’un rapport à l’avenir souhaitable dont il s’agit de hâter la venue. Cette expérience </w:t>
      </w:r>
      <w:r w:rsidRPr="00547A81">
        <w:rPr>
          <w:i/>
          <w:iCs/>
          <w:szCs w:val="18"/>
        </w:rPr>
        <w:t xml:space="preserve">a priori, </w:t>
      </w:r>
      <w:r w:rsidRPr="00547A81">
        <w:rPr>
          <w:szCs w:val="18"/>
        </w:rPr>
        <w:t>confirmée et renfo</w:t>
      </w:r>
      <w:r w:rsidRPr="00547A81">
        <w:rPr>
          <w:szCs w:val="18"/>
        </w:rPr>
        <w:t>r</w:t>
      </w:r>
      <w:r w:rsidRPr="00547A81">
        <w:rPr>
          <w:szCs w:val="18"/>
        </w:rPr>
        <w:t>cée par les usages dominants de la pol</w:t>
      </w:r>
      <w:r w:rsidRPr="00547A81">
        <w:rPr>
          <w:szCs w:val="18"/>
        </w:rPr>
        <w:t>i</w:t>
      </w:r>
      <w:r w:rsidRPr="00547A81">
        <w:rPr>
          <w:szCs w:val="18"/>
        </w:rPr>
        <w:t xml:space="preserve">tique, commande la forme </w:t>
      </w:r>
      <w:r w:rsidRPr="00547A81">
        <w:rPr>
          <w:i/>
          <w:iCs/>
          <w:szCs w:val="18"/>
        </w:rPr>
        <w:t xml:space="preserve">a priori </w:t>
      </w:r>
      <w:r w:rsidRPr="00547A81">
        <w:rPr>
          <w:szCs w:val="18"/>
        </w:rPr>
        <w:t>des questions que le pol</w:t>
      </w:r>
      <w:r w:rsidRPr="00547A81">
        <w:rPr>
          <w:szCs w:val="18"/>
        </w:rPr>
        <w:t>i</w:t>
      </w:r>
      <w:r w:rsidRPr="00547A81">
        <w:rPr>
          <w:szCs w:val="18"/>
        </w:rPr>
        <w:t xml:space="preserve">tiste est conduit à adresser à la réalité, au point que l’expérience de l’usage se transforme en </w:t>
      </w:r>
      <w:r w:rsidRPr="00547A81">
        <w:rPr>
          <w:i/>
          <w:iCs/>
          <w:szCs w:val="18"/>
        </w:rPr>
        <w:t xml:space="preserve">interrogation sur l’utilité. </w:t>
      </w:r>
      <w:r w:rsidRPr="00547A81">
        <w:rPr>
          <w:szCs w:val="18"/>
        </w:rPr>
        <w:t>À quoi sert le Parti communiste ?, écrit l’un</w:t>
      </w:r>
      <w:r>
        <w:rPr>
          <w:szCs w:val="18"/>
        </w:rPr>
        <w:t> </w:t>
      </w:r>
      <w:r>
        <w:rPr>
          <w:rStyle w:val="Appelnotedebasdep"/>
          <w:szCs w:val="18"/>
        </w:rPr>
        <w:footnoteReference w:id="261"/>
      </w:r>
      <w:r w:rsidRPr="00547A81">
        <w:rPr>
          <w:szCs w:val="18"/>
        </w:rPr>
        <w:t>. À quoi se</w:t>
      </w:r>
      <w:r w:rsidRPr="00547A81">
        <w:rPr>
          <w:szCs w:val="18"/>
        </w:rPr>
        <w:t>r</w:t>
      </w:r>
      <w:r w:rsidRPr="00547A81">
        <w:rPr>
          <w:szCs w:val="18"/>
        </w:rPr>
        <w:t>vent les élections lorsqu’elles ne permettent pas un « choix » vérit</w:t>
      </w:r>
      <w:r w:rsidRPr="00547A81">
        <w:rPr>
          <w:szCs w:val="18"/>
        </w:rPr>
        <w:t>a</w:t>
      </w:r>
      <w:r w:rsidRPr="00547A81">
        <w:rPr>
          <w:szCs w:val="18"/>
        </w:rPr>
        <w:t>ble ? se demandent les a</w:t>
      </w:r>
      <w:r w:rsidRPr="00547A81">
        <w:rPr>
          <w:szCs w:val="18"/>
        </w:rPr>
        <w:t>u</w:t>
      </w:r>
      <w:r w:rsidRPr="00547A81">
        <w:rPr>
          <w:szCs w:val="18"/>
        </w:rPr>
        <w:t>teurs de telle prière d’insérer</w:t>
      </w:r>
      <w:r>
        <w:rPr>
          <w:szCs w:val="18"/>
        </w:rPr>
        <w:t> </w:t>
      </w:r>
      <w:r>
        <w:rPr>
          <w:rStyle w:val="Appelnotedebasdep"/>
          <w:szCs w:val="18"/>
        </w:rPr>
        <w:footnoteReference w:id="262"/>
      </w:r>
      <w:r w:rsidRPr="00547A81">
        <w:rPr>
          <w:szCs w:val="18"/>
        </w:rPr>
        <w:t>. L’instrumentalisme latent, omniprésent dans les interrog</w:t>
      </w:r>
      <w:r w:rsidRPr="00547A81">
        <w:rPr>
          <w:szCs w:val="18"/>
        </w:rPr>
        <w:t>a</w:t>
      </w:r>
      <w:r w:rsidRPr="00547A81">
        <w:rPr>
          <w:szCs w:val="18"/>
        </w:rPr>
        <w:t>tions les plus variées mises en œuvre par l’analyse politique, même s’il ne se voit jamais aussi bien que dans les questions de type fonctionnel qui le r</w:t>
      </w:r>
      <w:r w:rsidRPr="00547A81">
        <w:rPr>
          <w:szCs w:val="18"/>
        </w:rPr>
        <w:t>e</w:t>
      </w:r>
      <w:r w:rsidRPr="00547A81">
        <w:rPr>
          <w:szCs w:val="18"/>
        </w:rPr>
        <w:t>conduisent dans la forme euphémisée de la distance inte</w:t>
      </w:r>
      <w:r w:rsidRPr="00547A81">
        <w:rPr>
          <w:szCs w:val="18"/>
        </w:rPr>
        <w:t>l</w:t>
      </w:r>
      <w:r>
        <w:rPr>
          <w:szCs w:val="18"/>
        </w:rPr>
        <w:t>lec</w:t>
      </w:r>
      <w:r w:rsidRPr="00547A81">
        <w:rPr>
          <w:szCs w:val="18"/>
        </w:rPr>
        <w:t xml:space="preserve">tuelle, </w:t>
      </w:r>
      <w:r w:rsidRPr="00547A81">
        <w:rPr>
          <w:szCs w:val="14"/>
        </w:rPr>
        <w:t>[</w:t>
      </w:r>
      <w:r w:rsidRPr="00547A81">
        <w:rPr>
          <w:rFonts w:cs="Arial"/>
          <w:szCs w:val="16"/>
        </w:rPr>
        <w:t>490]</w:t>
      </w:r>
      <w:r>
        <w:rPr>
          <w:rFonts w:cs="Arial"/>
          <w:szCs w:val="16"/>
        </w:rPr>
        <w:t xml:space="preserve"> </w:t>
      </w:r>
      <w:r w:rsidRPr="00547A81">
        <w:rPr>
          <w:szCs w:val="18"/>
        </w:rPr>
        <w:t>dans les préoccupations de type thérapeutique qui l’actualisent dans la forme imposée de la commande politique du moment, ou m</w:t>
      </w:r>
      <w:r w:rsidRPr="00547A81">
        <w:rPr>
          <w:szCs w:val="18"/>
        </w:rPr>
        <w:t>ê</w:t>
      </w:r>
      <w:r w:rsidRPr="00547A81">
        <w:rPr>
          <w:szCs w:val="18"/>
        </w:rPr>
        <w:t>me dans cet éto</w:t>
      </w:r>
      <w:r w:rsidRPr="00547A81">
        <w:rPr>
          <w:szCs w:val="18"/>
        </w:rPr>
        <w:t>n</w:t>
      </w:r>
      <w:r w:rsidRPr="00547A81">
        <w:rPr>
          <w:szCs w:val="18"/>
        </w:rPr>
        <w:t>nant amalgame d’objectivisme et de normativisme que fait voir tel ou tel o</w:t>
      </w:r>
      <w:r w:rsidRPr="00547A81">
        <w:rPr>
          <w:szCs w:val="18"/>
        </w:rPr>
        <w:t>u</w:t>
      </w:r>
      <w:r w:rsidRPr="00547A81">
        <w:rPr>
          <w:szCs w:val="18"/>
        </w:rPr>
        <w:t>vrage consacré</w:t>
      </w:r>
      <w:r>
        <w:rPr>
          <w:szCs w:val="18"/>
        </w:rPr>
        <w:t> </w:t>
      </w:r>
      <w:r>
        <w:rPr>
          <w:rStyle w:val="Appelnotedebasdep"/>
          <w:szCs w:val="18"/>
        </w:rPr>
        <w:footnoteReference w:id="263"/>
      </w:r>
      <w:r w:rsidRPr="00547A81">
        <w:rPr>
          <w:szCs w:val="18"/>
        </w:rPr>
        <w:t>, n’aurait pas cette ubiquité qui est la sienne aujourd’hui s’il n’était l’expression de cette sensibil</w:t>
      </w:r>
      <w:r w:rsidRPr="00547A81">
        <w:rPr>
          <w:szCs w:val="18"/>
        </w:rPr>
        <w:t>i</w:t>
      </w:r>
      <w:r w:rsidRPr="00547A81">
        <w:rPr>
          <w:szCs w:val="18"/>
        </w:rPr>
        <w:t>té politique incorporée. Cet instrumentalisme ne hanterait vraisembl</w:t>
      </w:r>
      <w:r w:rsidRPr="00547A81">
        <w:rPr>
          <w:szCs w:val="18"/>
        </w:rPr>
        <w:t>a</w:t>
      </w:r>
      <w:r w:rsidRPr="00547A81">
        <w:rPr>
          <w:szCs w:val="18"/>
        </w:rPr>
        <w:t>blement pas, non plus, de façon aussi souterraine qu’impérieuse, au-delà même de l’univers de tous les fonctionnali</w:t>
      </w:r>
      <w:r w:rsidRPr="00547A81">
        <w:rPr>
          <w:szCs w:val="18"/>
        </w:rPr>
        <w:t>s</w:t>
      </w:r>
      <w:r w:rsidRPr="00547A81">
        <w:rPr>
          <w:szCs w:val="18"/>
        </w:rPr>
        <w:t>mes avoués, les mises en forme fonctionnali</w:t>
      </w:r>
      <w:r w:rsidRPr="00547A81">
        <w:rPr>
          <w:szCs w:val="18"/>
        </w:rPr>
        <w:t>s</w:t>
      </w:r>
      <w:r w:rsidRPr="00547A81">
        <w:rPr>
          <w:szCs w:val="18"/>
        </w:rPr>
        <w:t>tes qui ne disent pas leur nom, comme le sont, par exemple, les analyses « systémiques », ou certaines tentatives e</w:t>
      </w:r>
      <w:r w:rsidRPr="00547A81">
        <w:rPr>
          <w:szCs w:val="18"/>
        </w:rPr>
        <w:t>x</w:t>
      </w:r>
      <w:r w:rsidRPr="00547A81">
        <w:rPr>
          <w:szCs w:val="18"/>
        </w:rPr>
        <w:t>plicites de dénonciation de pensées communes, comme a pu l’être n</w:t>
      </w:r>
      <w:r w:rsidRPr="00547A81">
        <w:rPr>
          <w:szCs w:val="18"/>
        </w:rPr>
        <w:t>a</w:t>
      </w:r>
      <w:r w:rsidRPr="00547A81">
        <w:rPr>
          <w:szCs w:val="18"/>
        </w:rPr>
        <w:t>guère telle analyse célèbre des « appareils idé</w:t>
      </w:r>
      <w:r w:rsidRPr="00547A81">
        <w:rPr>
          <w:szCs w:val="18"/>
        </w:rPr>
        <w:t>o</w:t>
      </w:r>
      <w:r w:rsidRPr="00547A81">
        <w:rPr>
          <w:szCs w:val="18"/>
        </w:rPr>
        <w:t>logiques d’État »</w:t>
      </w:r>
      <w:r>
        <w:rPr>
          <w:szCs w:val="18"/>
        </w:rPr>
        <w:t> </w:t>
      </w:r>
      <w:r>
        <w:rPr>
          <w:rStyle w:val="Appelnotedebasdep"/>
          <w:szCs w:val="18"/>
        </w:rPr>
        <w:footnoteReference w:id="264"/>
      </w:r>
      <w:r w:rsidRPr="00547A81">
        <w:rPr>
          <w:szCs w:val="18"/>
        </w:rPr>
        <w:t>, si, inscrit dans les schèmes implicites qui sont au principe de la pr</w:t>
      </w:r>
      <w:r w:rsidRPr="00547A81">
        <w:rPr>
          <w:szCs w:val="18"/>
        </w:rPr>
        <w:t>o</w:t>
      </w:r>
      <w:r w:rsidRPr="00547A81">
        <w:rPr>
          <w:szCs w:val="18"/>
        </w:rPr>
        <w:t>duction de ces constructions, il ne condamnait celles-ci, par préte</w:t>
      </w:r>
      <w:r w:rsidRPr="00547A81">
        <w:rPr>
          <w:szCs w:val="18"/>
        </w:rPr>
        <w:t>n</w:t>
      </w:r>
      <w:r w:rsidRPr="00547A81">
        <w:rPr>
          <w:szCs w:val="18"/>
        </w:rPr>
        <w:t>tion, à le répéter.</w:t>
      </w:r>
    </w:p>
    <w:p w14:paraId="6D6217F8" w14:textId="77777777" w:rsidR="00BE5A28" w:rsidRPr="00547A81" w:rsidRDefault="00BE5A28" w:rsidP="00BE5A28">
      <w:pPr>
        <w:spacing w:before="120" w:after="120"/>
        <w:jc w:val="both"/>
      </w:pPr>
      <w:r w:rsidRPr="00547A81">
        <w:rPr>
          <w:szCs w:val="18"/>
        </w:rPr>
        <w:t>Ces observations n’ont évidemment rien d’une analyse précise du champ de telle ou telle science politique. Mais préface à de telles an</w:t>
      </w:r>
      <w:r w:rsidRPr="00547A81">
        <w:rPr>
          <w:szCs w:val="18"/>
        </w:rPr>
        <w:t>a</w:t>
      </w:r>
      <w:r w:rsidRPr="00547A81">
        <w:rPr>
          <w:szCs w:val="18"/>
        </w:rPr>
        <w:t>l</w:t>
      </w:r>
      <w:r w:rsidRPr="00547A81">
        <w:rPr>
          <w:szCs w:val="18"/>
        </w:rPr>
        <w:t>y</w:t>
      </w:r>
      <w:r w:rsidRPr="00547A81">
        <w:rPr>
          <w:szCs w:val="18"/>
        </w:rPr>
        <w:t>ses, elles tendent au moins à montrer quelques-unes des relations qui existent entre la situation du politiste et sa manière de travailler. Parce qu’il est, d’un côté, comme tout acteur social, un produit de l’univers qui le façonne, il doit à cette particularité fondatr</w:t>
      </w:r>
      <w:r w:rsidRPr="00547A81">
        <w:rPr>
          <w:szCs w:val="18"/>
        </w:rPr>
        <w:t>i</w:t>
      </w:r>
      <w:r w:rsidRPr="00547A81">
        <w:rPr>
          <w:szCs w:val="18"/>
        </w:rPr>
        <w:t>ce d’investir dans son tr</w:t>
      </w:r>
      <w:r w:rsidRPr="00547A81">
        <w:rPr>
          <w:szCs w:val="18"/>
        </w:rPr>
        <w:t>a</w:t>
      </w:r>
      <w:r w:rsidRPr="00547A81">
        <w:rPr>
          <w:szCs w:val="18"/>
        </w:rPr>
        <w:t>vail tout un monde fait corps. Parce que, d’un second point de vue, il entre en relation avec un univers d’objets pr</w:t>
      </w:r>
      <w:r w:rsidRPr="00547A81">
        <w:rPr>
          <w:szCs w:val="18"/>
        </w:rPr>
        <w:t>é</w:t>
      </w:r>
      <w:r w:rsidRPr="00547A81">
        <w:rPr>
          <w:szCs w:val="18"/>
        </w:rPr>
        <w:t>constitués, il doit à ce monde d’idées choses la matière pr</w:t>
      </w:r>
      <w:r w:rsidRPr="00547A81">
        <w:rPr>
          <w:szCs w:val="18"/>
        </w:rPr>
        <w:t>e</w:t>
      </w:r>
      <w:r w:rsidRPr="00547A81">
        <w:rPr>
          <w:szCs w:val="18"/>
        </w:rPr>
        <w:t>mière sur laquelle il travaille. Et puisque, en fin de course, son travail est impl</w:t>
      </w:r>
      <w:r w:rsidRPr="00547A81">
        <w:rPr>
          <w:szCs w:val="18"/>
        </w:rPr>
        <w:t>i</w:t>
      </w:r>
      <w:r w:rsidRPr="00547A81">
        <w:rPr>
          <w:szCs w:val="18"/>
        </w:rPr>
        <w:t>qué dans un système de relations soci</w:t>
      </w:r>
      <w:r w:rsidRPr="00547A81">
        <w:rPr>
          <w:szCs w:val="18"/>
        </w:rPr>
        <w:t>a</w:t>
      </w:r>
      <w:r w:rsidRPr="00547A81">
        <w:rPr>
          <w:szCs w:val="18"/>
        </w:rPr>
        <w:t>les, ne serait-ce que parce qu’il doit trouver son compte en termes de pr</w:t>
      </w:r>
      <w:r w:rsidRPr="00547A81">
        <w:rPr>
          <w:szCs w:val="18"/>
        </w:rPr>
        <w:t>o</w:t>
      </w:r>
      <w:r w:rsidRPr="00547A81">
        <w:rPr>
          <w:szCs w:val="18"/>
        </w:rPr>
        <w:t>fit propre dans ce qu’il fait, il est plus ou moins enclin à entrer dans le jeu de la demande sociale. Tout est donc déjà là, en place, avant qu’il n’intervienne ; les prér</w:t>
      </w:r>
      <w:r w:rsidRPr="00547A81">
        <w:rPr>
          <w:szCs w:val="18"/>
        </w:rPr>
        <w:t>e</w:t>
      </w:r>
      <w:r w:rsidRPr="00547A81">
        <w:rPr>
          <w:szCs w:val="18"/>
        </w:rPr>
        <w:t>quis sociaux et intellectuels de l’univers social</w:t>
      </w:r>
      <w:r w:rsidRPr="00547A81">
        <w:rPr>
          <w:szCs w:val="18"/>
        </w:rPr>
        <w:t>e</w:t>
      </w:r>
      <w:r w:rsidRPr="00547A81">
        <w:rPr>
          <w:szCs w:val="18"/>
        </w:rPr>
        <w:t>ment constitué comme politique ; les objets préalablement définis qui font partie de cet un</w:t>
      </w:r>
      <w:r w:rsidRPr="00547A81">
        <w:rPr>
          <w:szCs w:val="18"/>
        </w:rPr>
        <w:t>i</w:t>
      </w:r>
      <w:r w:rsidRPr="00547A81">
        <w:rPr>
          <w:szCs w:val="18"/>
        </w:rPr>
        <w:t>vers ; le mode socialement défini de traitement lég</w:t>
      </w:r>
      <w:r w:rsidRPr="00547A81">
        <w:rPr>
          <w:szCs w:val="18"/>
        </w:rPr>
        <w:t>i</w:t>
      </w:r>
      <w:r w:rsidRPr="00547A81">
        <w:rPr>
          <w:szCs w:val="18"/>
        </w:rPr>
        <w:t>time de ces objets ; il n’est pas jusqu’au rapport à l’objet, largement indépendant du tr</w:t>
      </w:r>
      <w:r w:rsidRPr="00547A81">
        <w:rPr>
          <w:szCs w:val="18"/>
        </w:rPr>
        <w:t>a</w:t>
      </w:r>
      <w:r w:rsidRPr="00547A81">
        <w:rPr>
          <w:szCs w:val="18"/>
        </w:rPr>
        <w:t>vail réflexif inhérent à la maîtrise intellectuelle, qui ne soit préalabl</w:t>
      </w:r>
      <w:r w:rsidRPr="00547A81">
        <w:rPr>
          <w:szCs w:val="18"/>
        </w:rPr>
        <w:t>e</w:t>
      </w:r>
      <w:r w:rsidRPr="00547A81">
        <w:rPr>
          <w:szCs w:val="18"/>
        </w:rPr>
        <w:t>ment construit par l’ensemble des éléments inco</w:t>
      </w:r>
      <w:r w:rsidRPr="00547A81">
        <w:rPr>
          <w:szCs w:val="18"/>
        </w:rPr>
        <w:t>r</w:t>
      </w:r>
      <w:r w:rsidRPr="00547A81">
        <w:rPr>
          <w:szCs w:val="18"/>
        </w:rPr>
        <w:t>porés sur lesquels l’activité intellectue</w:t>
      </w:r>
      <w:r w:rsidRPr="00547A81">
        <w:rPr>
          <w:szCs w:val="18"/>
        </w:rPr>
        <w:t>l</w:t>
      </w:r>
      <w:r w:rsidRPr="00547A81">
        <w:rPr>
          <w:szCs w:val="18"/>
        </w:rPr>
        <w:t>le prend appui. Le résultat de son travail est en étroite relation de dépendance avec tous ces éléments qui le cond</w:t>
      </w:r>
      <w:r w:rsidRPr="00547A81">
        <w:rPr>
          <w:szCs w:val="18"/>
        </w:rPr>
        <w:t>i</w:t>
      </w:r>
      <w:r w:rsidRPr="00547A81">
        <w:rPr>
          <w:szCs w:val="18"/>
        </w:rPr>
        <w:t>tionnent. Comment pourrait-on s’étonner que ce complexe contra</w:t>
      </w:r>
      <w:r w:rsidRPr="00547A81">
        <w:rPr>
          <w:szCs w:val="18"/>
        </w:rPr>
        <w:t>i</w:t>
      </w:r>
      <w:r w:rsidRPr="00547A81">
        <w:rPr>
          <w:szCs w:val="18"/>
        </w:rPr>
        <w:t>gnant incline le pol</w:t>
      </w:r>
      <w:r w:rsidRPr="00547A81">
        <w:rPr>
          <w:szCs w:val="18"/>
        </w:rPr>
        <w:t>i</w:t>
      </w:r>
      <w:r w:rsidRPr="00547A81">
        <w:rPr>
          <w:szCs w:val="18"/>
        </w:rPr>
        <w:t xml:space="preserve">tiste à cette forme </w:t>
      </w:r>
      <w:r w:rsidRPr="00547A81">
        <w:rPr>
          <w:i/>
          <w:iCs/>
          <w:szCs w:val="18"/>
        </w:rPr>
        <w:t xml:space="preserve">d’objectivisme </w:t>
      </w:r>
      <w:r w:rsidRPr="00547A81">
        <w:rPr>
          <w:szCs w:val="18"/>
        </w:rPr>
        <w:t>que l’analyse logique des résistances opposées par la catégorie d’État nous a déjà fait apercevoir ? Ces éléments de fait aident donc à comprendre que</w:t>
      </w:r>
      <w:r w:rsidRPr="00547A81">
        <w:rPr>
          <w:szCs w:val="18"/>
        </w:rPr>
        <w:t>l</w:t>
      </w:r>
      <w:r w:rsidRPr="00547A81">
        <w:rPr>
          <w:szCs w:val="18"/>
        </w:rPr>
        <w:t>ques-unes des raisons qui concourent à son apparition, à sa répét</w:t>
      </w:r>
      <w:r w:rsidRPr="00547A81">
        <w:rPr>
          <w:szCs w:val="18"/>
        </w:rPr>
        <w:t>i</w:t>
      </w:r>
      <w:r w:rsidRPr="00547A81">
        <w:rPr>
          <w:szCs w:val="18"/>
        </w:rPr>
        <w:t>tion et à son uniformité mon</w:t>
      </w:r>
      <w:r w:rsidRPr="00547A81">
        <w:rPr>
          <w:szCs w:val="18"/>
        </w:rPr>
        <w:t>o</w:t>
      </w:r>
      <w:r w:rsidRPr="00547A81">
        <w:rPr>
          <w:szCs w:val="18"/>
        </w:rPr>
        <w:t>tone. L’obligation où se trouve le politiste d’affronter des objets préconstruits et de les appréhender sous la fo</w:t>
      </w:r>
      <w:r w:rsidRPr="00547A81">
        <w:rPr>
          <w:szCs w:val="18"/>
        </w:rPr>
        <w:t>r</w:t>
      </w:r>
      <w:r w:rsidRPr="00547A81">
        <w:rPr>
          <w:szCs w:val="18"/>
        </w:rPr>
        <w:t>me socialement définie sous laque</w:t>
      </w:r>
      <w:r w:rsidRPr="00547A81">
        <w:rPr>
          <w:szCs w:val="18"/>
        </w:rPr>
        <w:t>l</w:t>
      </w:r>
      <w:r w:rsidRPr="00547A81">
        <w:rPr>
          <w:szCs w:val="18"/>
        </w:rPr>
        <w:t>le ils se donnent, qui le conduit à confondre l’objet et le discours soci</w:t>
      </w:r>
      <w:r w:rsidRPr="00547A81">
        <w:rPr>
          <w:szCs w:val="18"/>
        </w:rPr>
        <w:t>a</w:t>
      </w:r>
      <w:r w:rsidRPr="00547A81">
        <w:rPr>
          <w:szCs w:val="18"/>
        </w:rPr>
        <w:t>lement constitué sur l’objet. La dista</w:t>
      </w:r>
      <w:r w:rsidRPr="00547A81">
        <w:rPr>
          <w:szCs w:val="18"/>
        </w:rPr>
        <w:t>n</w:t>
      </w:r>
      <w:r w:rsidRPr="00547A81">
        <w:rPr>
          <w:szCs w:val="18"/>
        </w:rPr>
        <w:t>ce intellectuelle qu’il doit adopter face à des enjeux pratiques transformés en biens symboliques et qui pou</w:t>
      </w:r>
      <w:r w:rsidRPr="00547A81">
        <w:rPr>
          <w:szCs w:val="18"/>
        </w:rPr>
        <w:t>r</w:t>
      </w:r>
      <w:r w:rsidRPr="00547A81">
        <w:rPr>
          <w:szCs w:val="18"/>
        </w:rPr>
        <w:t>tant ne sont pas d’abord les enjeux</w:t>
      </w:r>
      <w:r>
        <w:rPr>
          <w:szCs w:val="18"/>
        </w:rPr>
        <w:t xml:space="preserve"> </w:t>
      </w:r>
      <w:r w:rsidRPr="00547A81">
        <w:rPr>
          <w:szCs w:val="14"/>
        </w:rPr>
        <w:t>[491]</w:t>
      </w:r>
      <w:r>
        <w:rPr>
          <w:szCs w:val="14"/>
        </w:rPr>
        <w:t xml:space="preserve"> </w:t>
      </w:r>
      <w:r w:rsidRPr="00547A81">
        <w:rPr>
          <w:szCs w:val="18"/>
        </w:rPr>
        <w:t>d’une lutte pr</w:t>
      </w:r>
      <w:r w:rsidRPr="00547A81">
        <w:rPr>
          <w:szCs w:val="18"/>
        </w:rPr>
        <w:t>o</w:t>
      </w:r>
      <w:r w:rsidRPr="00547A81">
        <w:rPr>
          <w:szCs w:val="18"/>
        </w:rPr>
        <w:t>prement intellectuelle qui l’entraîne à traiter comme des choses des objets qui n’en sont pas. Ou même le rapport d’usage implicite, plus ou moins contrôlé et plus ou moins contrôlable, qu’il entretient avec les objets qu’il manipule et que r</w:t>
      </w:r>
      <w:r w:rsidRPr="00547A81">
        <w:rPr>
          <w:szCs w:val="18"/>
        </w:rPr>
        <w:t>e</w:t>
      </w:r>
      <w:r w:rsidRPr="00547A81">
        <w:rPr>
          <w:szCs w:val="18"/>
        </w:rPr>
        <w:t>traduit naturellement une interrogation spontanément fonctionnali</w:t>
      </w:r>
      <w:r w:rsidRPr="00547A81">
        <w:rPr>
          <w:szCs w:val="18"/>
        </w:rPr>
        <w:t>s</w:t>
      </w:r>
      <w:r w:rsidRPr="00547A81">
        <w:rPr>
          <w:szCs w:val="18"/>
        </w:rPr>
        <w:t>te. Toutes ces raisons sont de portée extrêmement générale. Loin d’introduire un procès, elles mettent seulement en valeur l’espèce de nécessité fon</w:t>
      </w:r>
      <w:r w:rsidRPr="00547A81">
        <w:rPr>
          <w:szCs w:val="18"/>
        </w:rPr>
        <w:t>c</w:t>
      </w:r>
      <w:r w:rsidRPr="00547A81">
        <w:rPr>
          <w:szCs w:val="18"/>
        </w:rPr>
        <w:t>tionnelle qui préside à la formation de ces manières de voir socialement déterminées et collectivement constituées. Elles pe</w:t>
      </w:r>
      <w:r w:rsidRPr="00547A81">
        <w:rPr>
          <w:szCs w:val="18"/>
        </w:rPr>
        <w:t>r</w:t>
      </w:r>
      <w:r w:rsidRPr="00547A81">
        <w:rPr>
          <w:szCs w:val="18"/>
        </w:rPr>
        <w:t xml:space="preserve">suadent donc que cet </w:t>
      </w:r>
      <w:r w:rsidRPr="00547A81">
        <w:rPr>
          <w:i/>
          <w:iCs/>
          <w:szCs w:val="18"/>
        </w:rPr>
        <w:t xml:space="preserve">objectivisme généralisé </w:t>
      </w:r>
      <w:r w:rsidRPr="00547A81">
        <w:rPr>
          <w:szCs w:val="18"/>
        </w:rPr>
        <w:t>qui pourrait être dépisté non seulement relativement à l’État, mais également relativ</w:t>
      </w:r>
      <w:r w:rsidRPr="00547A81">
        <w:rPr>
          <w:szCs w:val="18"/>
        </w:rPr>
        <w:t>e</w:t>
      </w:r>
      <w:r w:rsidRPr="00547A81">
        <w:rPr>
          <w:szCs w:val="18"/>
        </w:rPr>
        <w:t>ment à l’un ou l’autre des objets consacrés de l’analyse polit</w:t>
      </w:r>
      <w:r w:rsidRPr="00547A81">
        <w:rPr>
          <w:szCs w:val="18"/>
        </w:rPr>
        <w:t>i</w:t>
      </w:r>
      <w:r w:rsidRPr="00547A81">
        <w:rPr>
          <w:szCs w:val="18"/>
        </w:rPr>
        <w:t>que, l’État mais aussi les partis, l’opinion mais aussi les institutions, les électorats mais aussi les attitudes politiques, est aujourd’hui à la fois un problème m</w:t>
      </w:r>
      <w:r w:rsidRPr="00547A81">
        <w:rPr>
          <w:szCs w:val="18"/>
        </w:rPr>
        <w:t>a</w:t>
      </w:r>
      <w:r w:rsidRPr="00547A81">
        <w:rPr>
          <w:szCs w:val="18"/>
        </w:rPr>
        <w:t>jeur et un horizon de la discipline.</w:t>
      </w:r>
    </w:p>
    <w:p w14:paraId="673E7CFA" w14:textId="77777777" w:rsidR="00BE5A28" w:rsidRPr="00547A81" w:rsidRDefault="00BE5A28" w:rsidP="00BE5A28">
      <w:pPr>
        <w:spacing w:before="120" w:after="120"/>
        <w:jc w:val="both"/>
      </w:pPr>
      <w:r w:rsidRPr="00547A81">
        <w:rPr>
          <w:szCs w:val="18"/>
        </w:rPr>
        <w:t>Car cet objectivisme apparaît co</w:t>
      </w:r>
      <w:r w:rsidRPr="00547A81">
        <w:rPr>
          <w:szCs w:val="18"/>
        </w:rPr>
        <w:t>m</w:t>
      </w:r>
      <w:r w:rsidRPr="00547A81">
        <w:rPr>
          <w:szCs w:val="18"/>
        </w:rPr>
        <w:t>me un résultat. Mais moins celui d’une tentative explicite ; consciente et contrôlée, d’étudier systémat</w:t>
      </w:r>
      <w:r w:rsidRPr="00547A81">
        <w:rPr>
          <w:szCs w:val="18"/>
        </w:rPr>
        <w:t>i</w:t>
      </w:r>
      <w:r w:rsidRPr="00547A81">
        <w:rPr>
          <w:szCs w:val="18"/>
        </w:rPr>
        <w:t>quement et rigoureusement les « phénomènes politiques » et d’un e</w:t>
      </w:r>
      <w:r w:rsidRPr="00547A81">
        <w:rPr>
          <w:szCs w:val="18"/>
        </w:rPr>
        <w:t>f</w:t>
      </w:r>
      <w:r w:rsidRPr="00547A81">
        <w:rPr>
          <w:szCs w:val="18"/>
        </w:rPr>
        <w:t>fort pour les constituer en « objets d’une scie</w:t>
      </w:r>
      <w:r w:rsidRPr="00547A81">
        <w:rPr>
          <w:szCs w:val="18"/>
        </w:rPr>
        <w:t>n</w:t>
      </w:r>
      <w:r w:rsidRPr="00547A81">
        <w:rPr>
          <w:szCs w:val="18"/>
        </w:rPr>
        <w:t>ce » ordonnée à l’hypothétique recherche d’une « vérité » de « la p</w:t>
      </w:r>
      <w:r w:rsidRPr="00547A81">
        <w:rPr>
          <w:szCs w:val="18"/>
        </w:rPr>
        <w:t>o</w:t>
      </w:r>
      <w:r w:rsidRPr="00547A81">
        <w:rPr>
          <w:szCs w:val="18"/>
        </w:rPr>
        <w:t>litique » que celui d’un ensemble de transformations complexes. Il faudrait donc prolo</w:t>
      </w:r>
      <w:r w:rsidRPr="00547A81">
        <w:rPr>
          <w:szCs w:val="18"/>
        </w:rPr>
        <w:t>n</w:t>
      </w:r>
      <w:r w:rsidRPr="00547A81">
        <w:rPr>
          <w:szCs w:val="18"/>
        </w:rPr>
        <w:t>ger l’enquête et en réfléchir les conditions historiques de form</w:t>
      </w:r>
      <w:r w:rsidRPr="00547A81">
        <w:rPr>
          <w:szCs w:val="18"/>
        </w:rPr>
        <w:t>a</w:t>
      </w:r>
      <w:r w:rsidRPr="00547A81">
        <w:rPr>
          <w:szCs w:val="18"/>
        </w:rPr>
        <w:t>tion. On rencontrerait, dans le cas de la France, l’extraordinaire mobilis</w:t>
      </w:r>
      <w:r w:rsidRPr="00547A81">
        <w:rPr>
          <w:szCs w:val="18"/>
        </w:rPr>
        <w:t>a</w:t>
      </w:r>
      <w:r w:rsidRPr="00547A81">
        <w:rPr>
          <w:szCs w:val="18"/>
        </w:rPr>
        <w:t>tion intellectuelle qui prépare et a</w:t>
      </w:r>
      <w:r w:rsidRPr="00547A81">
        <w:rPr>
          <w:szCs w:val="18"/>
        </w:rPr>
        <w:t>c</w:t>
      </w:r>
      <w:r w:rsidRPr="00547A81">
        <w:rPr>
          <w:szCs w:val="18"/>
        </w:rPr>
        <w:t>compagne l’établissement de la République entre 1860 et 1890, et dont l’inauguration et la spécific</w:t>
      </w:r>
      <w:r w:rsidRPr="00547A81">
        <w:rPr>
          <w:szCs w:val="18"/>
        </w:rPr>
        <w:t>a</w:t>
      </w:r>
      <w:r w:rsidRPr="00547A81">
        <w:rPr>
          <w:szCs w:val="18"/>
        </w:rPr>
        <w:t>tion d’un « droit public » dans les facultés de droit ou la création de l’École libre des Sciences politiques sont autant de périp</w:t>
      </w:r>
      <w:r w:rsidRPr="00547A81">
        <w:rPr>
          <w:szCs w:val="18"/>
        </w:rPr>
        <w:t>é</w:t>
      </w:r>
      <w:r w:rsidRPr="00547A81">
        <w:rPr>
          <w:szCs w:val="18"/>
        </w:rPr>
        <w:t>ties que de traductions. On verrait se faire et se défaire, dans un espace mob</w:t>
      </w:r>
      <w:r w:rsidRPr="00547A81">
        <w:rPr>
          <w:szCs w:val="18"/>
        </w:rPr>
        <w:t>i</w:t>
      </w:r>
      <w:r w:rsidRPr="00547A81">
        <w:rPr>
          <w:szCs w:val="18"/>
        </w:rPr>
        <w:t>le de disciplines aux frontières ouvertes et mouvantes, tout un travail d’appréhension et de compréhension de « réalités » nouvelles placé sous le patr</w:t>
      </w:r>
      <w:r w:rsidRPr="00547A81">
        <w:rPr>
          <w:szCs w:val="18"/>
        </w:rPr>
        <w:t>o</w:t>
      </w:r>
      <w:r w:rsidRPr="00547A81">
        <w:rPr>
          <w:szCs w:val="18"/>
        </w:rPr>
        <w:t>nage de la science positive. Ce constat préviendrait d’envisager chacune de ces disciplines comme un univers autonome po</w:t>
      </w:r>
      <w:r w:rsidRPr="00547A81">
        <w:rPr>
          <w:szCs w:val="18"/>
        </w:rPr>
        <w:t>s</w:t>
      </w:r>
      <w:r w:rsidRPr="00547A81">
        <w:rPr>
          <w:szCs w:val="18"/>
        </w:rPr>
        <w:t>sédant en soi ses raisons et ses fins, et éviterait de traiter de leur constru</w:t>
      </w:r>
      <w:r w:rsidRPr="00547A81">
        <w:rPr>
          <w:szCs w:val="18"/>
        </w:rPr>
        <w:t>c</w:t>
      </w:r>
      <w:r w:rsidRPr="00547A81">
        <w:rPr>
          <w:szCs w:val="18"/>
        </w:rPr>
        <w:t>tion comme le pur résultat de l’effort vers plus de rationalité des savants qui y œuvrent. Il ouvrirait en revanche sur d’autres ph</w:t>
      </w:r>
      <w:r w:rsidRPr="00547A81">
        <w:rPr>
          <w:szCs w:val="18"/>
        </w:rPr>
        <w:t>é</w:t>
      </w:r>
      <w:r w:rsidRPr="00547A81">
        <w:rPr>
          <w:szCs w:val="18"/>
        </w:rPr>
        <w:t>nomènes avec lesquels il est en relation : la multiplication des fon</w:t>
      </w:r>
      <w:r w:rsidRPr="00547A81">
        <w:rPr>
          <w:szCs w:val="18"/>
        </w:rPr>
        <w:t>c</w:t>
      </w:r>
      <w:r w:rsidRPr="00547A81">
        <w:rPr>
          <w:szCs w:val="18"/>
        </w:rPr>
        <w:t>tionnaires et la diversification de leurs tâches, la professionnalis</w:t>
      </w:r>
      <w:r w:rsidRPr="00547A81">
        <w:rPr>
          <w:szCs w:val="18"/>
        </w:rPr>
        <w:t>a</w:t>
      </w:r>
      <w:r w:rsidRPr="00547A81">
        <w:rPr>
          <w:szCs w:val="18"/>
        </w:rPr>
        <w:t>tion des carrières politiques et leur inve</w:t>
      </w:r>
      <w:r w:rsidRPr="00547A81">
        <w:rPr>
          <w:szCs w:val="18"/>
        </w:rPr>
        <w:t>s</w:t>
      </w:r>
      <w:r w:rsidRPr="00547A81">
        <w:rPr>
          <w:szCs w:val="18"/>
        </w:rPr>
        <w:t>tissement massif par des juristes de formation pour ne citer que quelques particular</w:t>
      </w:r>
      <w:r w:rsidRPr="00547A81">
        <w:rPr>
          <w:szCs w:val="18"/>
        </w:rPr>
        <w:t>i</w:t>
      </w:r>
      <w:r w:rsidRPr="00547A81">
        <w:rPr>
          <w:szCs w:val="18"/>
        </w:rPr>
        <w:t>tés. Et il permettrait l’analyse des relations entre les pratiques intellectuelles dans leur sp</w:t>
      </w:r>
      <w:r w:rsidRPr="00547A81">
        <w:rPr>
          <w:szCs w:val="18"/>
        </w:rPr>
        <w:t>é</w:t>
      </w:r>
      <w:r w:rsidRPr="00547A81">
        <w:rPr>
          <w:szCs w:val="18"/>
        </w:rPr>
        <w:t>cificité et l’ensemble des transformations qui s’offrent à leur tr</w:t>
      </w:r>
      <w:r w:rsidRPr="00547A81">
        <w:rPr>
          <w:szCs w:val="18"/>
        </w:rPr>
        <w:t>a</w:t>
      </w:r>
      <w:r w:rsidRPr="00547A81">
        <w:rPr>
          <w:szCs w:val="18"/>
        </w:rPr>
        <w:t>vail : en l’espèce, au moins autant la question de l’État, du régime, des inst</w:t>
      </w:r>
      <w:r w:rsidRPr="00547A81">
        <w:rPr>
          <w:szCs w:val="18"/>
        </w:rPr>
        <w:t>i</w:t>
      </w:r>
      <w:r w:rsidRPr="00547A81">
        <w:rPr>
          <w:szCs w:val="18"/>
        </w:rPr>
        <w:t>tutions, du vote – et des boulevers</w:t>
      </w:r>
      <w:r w:rsidRPr="00547A81">
        <w:rPr>
          <w:szCs w:val="18"/>
        </w:rPr>
        <w:t>e</w:t>
      </w:r>
      <w:r w:rsidRPr="00547A81">
        <w:rPr>
          <w:szCs w:val="18"/>
        </w:rPr>
        <w:t>ments que son usage généralisé appelle – ou de la République, que, comme le croit une vision rétro</w:t>
      </w:r>
      <w:r w:rsidRPr="00547A81">
        <w:rPr>
          <w:szCs w:val="18"/>
        </w:rPr>
        <w:t>s</w:t>
      </w:r>
      <w:r w:rsidRPr="00547A81">
        <w:rPr>
          <w:szCs w:val="18"/>
        </w:rPr>
        <w:t>pective asservie aux débats de l’heure, la question ouvrière ou la que</w:t>
      </w:r>
      <w:r w:rsidRPr="00547A81">
        <w:rPr>
          <w:szCs w:val="18"/>
        </w:rPr>
        <w:t>s</w:t>
      </w:r>
      <w:r w:rsidRPr="00547A81">
        <w:rPr>
          <w:szCs w:val="18"/>
        </w:rPr>
        <w:t>tion sociale, car l’une et l’autre p</w:t>
      </w:r>
      <w:r w:rsidRPr="00547A81">
        <w:rPr>
          <w:szCs w:val="18"/>
        </w:rPr>
        <w:t>a</w:t>
      </w:r>
      <w:r w:rsidRPr="00547A81">
        <w:rPr>
          <w:szCs w:val="18"/>
        </w:rPr>
        <w:t>raissent, ces trente années durant, inséparables. On verrait ainsi se former des savoirs (au nombre de</w:t>
      </w:r>
      <w:r w:rsidRPr="00547A81">
        <w:rPr>
          <w:szCs w:val="18"/>
        </w:rPr>
        <w:t>s</w:t>
      </w:r>
      <w:r w:rsidRPr="00547A81">
        <w:rPr>
          <w:szCs w:val="18"/>
        </w:rPr>
        <w:t>quels justement « la science politique ») mais artic</w:t>
      </w:r>
      <w:r w:rsidRPr="00547A81">
        <w:rPr>
          <w:szCs w:val="18"/>
        </w:rPr>
        <w:t>u</w:t>
      </w:r>
      <w:r w:rsidRPr="00547A81">
        <w:rPr>
          <w:szCs w:val="18"/>
        </w:rPr>
        <w:t>lés sur une forme d’organisation de pouvoirs (la construction de la Rép</w:t>
      </w:r>
      <w:r w:rsidRPr="00547A81">
        <w:rPr>
          <w:szCs w:val="18"/>
        </w:rPr>
        <w:t>u</w:t>
      </w:r>
      <w:r w:rsidRPr="00547A81">
        <w:rPr>
          <w:szCs w:val="18"/>
        </w:rPr>
        <w:t>blique à travers tout son travail de réorg</w:t>
      </w:r>
      <w:r w:rsidRPr="00547A81">
        <w:rPr>
          <w:szCs w:val="18"/>
        </w:rPr>
        <w:t>a</w:t>
      </w:r>
      <w:r w:rsidRPr="00547A81">
        <w:rPr>
          <w:szCs w:val="18"/>
        </w:rPr>
        <w:t>nisation de l’État) et dont l’interdépendance s’explicite en partie dans les formes dans lesquelles les indiv</w:t>
      </w:r>
      <w:r w:rsidRPr="00547A81">
        <w:rPr>
          <w:szCs w:val="18"/>
        </w:rPr>
        <w:t>i</w:t>
      </w:r>
      <w:r w:rsidRPr="00547A81">
        <w:rPr>
          <w:szCs w:val="18"/>
        </w:rPr>
        <w:t>dus sont appelés à se reconnaître, collect</w:t>
      </w:r>
      <w:r w:rsidRPr="00547A81">
        <w:rPr>
          <w:szCs w:val="18"/>
        </w:rPr>
        <w:t>i</w:t>
      </w:r>
      <w:r w:rsidRPr="00547A81">
        <w:rPr>
          <w:szCs w:val="18"/>
        </w:rPr>
        <w:t>vement sous le nom de « peuple », individuellement sous</w:t>
      </w:r>
      <w:r>
        <w:rPr>
          <w:szCs w:val="18"/>
        </w:rPr>
        <w:t xml:space="preserve"> </w:t>
      </w:r>
      <w:r w:rsidRPr="00547A81">
        <w:t>[</w:t>
      </w:r>
      <w:r w:rsidRPr="00547A81">
        <w:rPr>
          <w:bCs/>
          <w:szCs w:val="14"/>
        </w:rPr>
        <w:t>492]</w:t>
      </w:r>
      <w:r>
        <w:rPr>
          <w:bCs/>
          <w:szCs w:val="14"/>
        </w:rPr>
        <w:t xml:space="preserve"> </w:t>
      </w:r>
      <w:r w:rsidRPr="00547A81">
        <w:rPr>
          <w:szCs w:val="18"/>
        </w:rPr>
        <w:t>le nom de « citoyen ». Tout a</w:t>
      </w:r>
      <w:r w:rsidRPr="00547A81">
        <w:rPr>
          <w:szCs w:val="18"/>
        </w:rPr>
        <w:t>u</w:t>
      </w:r>
      <w:r w:rsidRPr="00547A81">
        <w:rPr>
          <w:szCs w:val="18"/>
        </w:rPr>
        <w:t>tre chose, en somme, que la « construction d’une science » ; car il s’agit moins de la mise en forme individuelle d’idées que de la construction colle</w:t>
      </w:r>
      <w:r w:rsidRPr="00547A81">
        <w:rPr>
          <w:szCs w:val="18"/>
        </w:rPr>
        <w:t>c</w:t>
      </w:r>
      <w:r w:rsidRPr="00547A81">
        <w:rPr>
          <w:szCs w:val="18"/>
        </w:rPr>
        <w:t>tive d’un espace de pratiques inédites et, parallèlement à la réorgan</w:t>
      </w:r>
      <w:r w:rsidRPr="00547A81">
        <w:rPr>
          <w:szCs w:val="18"/>
        </w:rPr>
        <w:t>i</w:t>
      </w:r>
      <w:r w:rsidRPr="00547A81">
        <w:rPr>
          <w:szCs w:val="18"/>
        </w:rPr>
        <w:t>sation d’autres espaces de pratiques, de la construction, elle aussi co</w:t>
      </w:r>
      <w:r w:rsidRPr="00547A81">
        <w:rPr>
          <w:szCs w:val="18"/>
        </w:rPr>
        <w:t>l</w:t>
      </w:r>
      <w:r w:rsidRPr="00547A81">
        <w:rPr>
          <w:szCs w:val="18"/>
        </w:rPr>
        <w:t>lective, d’un sol d’évidences partageables sinon part</w:t>
      </w:r>
      <w:r w:rsidRPr="00547A81">
        <w:rPr>
          <w:szCs w:val="18"/>
        </w:rPr>
        <w:t>a</w:t>
      </w:r>
      <w:r w:rsidRPr="00547A81">
        <w:rPr>
          <w:szCs w:val="18"/>
        </w:rPr>
        <w:t xml:space="preserve">gées, ou, en d’autres termes, d’un horizon de sens. On pourrait de la sorte espérer comprendre </w:t>
      </w:r>
      <w:r w:rsidRPr="00547A81">
        <w:rPr>
          <w:i/>
          <w:iCs/>
          <w:szCs w:val="18"/>
        </w:rPr>
        <w:t>la form</w:t>
      </w:r>
      <w:r w:rsidRPr="00547A81">
        <w:rPr>
          <w:i/>
          <w:iCs/>
          <w:szCs w:val="18"/>
        </w:rPr>
        <w:t>a</w:t>
      </w:r>
      <w:r w:rsidRPr="00547A81">
        <w:rPr>
          <w:i/>
          <w:iCs/>
          <w:szCs w:val="18"/>
        </w:rPr>
        <w:t xml:space="preserve">tion du politisme, </w:t>
      </w:r>
      <w:r w:rsidRPr="00547A81">
        <w:rPr>
          <w:szCs w:val="18"/>
        </w:rPr>
        <w:t>cet universalisme abstrait qui fait de la « réalité politique » un univers spécif</w:t>
      </w:r>
      <w:r w:rsidRPr="00547A81">
        <w:rPr>
          <w:szCs w:val="18"/>
        </w:rPr>
        <w:t>i</w:t>
      </w:r>
      <w:r w:rsidRPr="00547A81">
        <w:rPr>
          <w:szCs w:val="18"/>
        </w:rPr>
        <w:t>que, possédant en soi ses propres principes de « compréhension » et « d’explication », et dont l’objectivisme est la principale m</w:t>
      </w:r>
      <w:r w:rsidRPr="00547A81">
        <w:rPr>
          <w:szCs w:val="18"/>
        </w:rPr>
        <w:t>a</w:t>
      </w:r>
      <w:r w:rsidRPr="00547A81">
        <w:rPr>
          <w:szCs w:val="18"/>
        </w:rPr>
        <w:t>nifestation. Pas plus que l’économisme son aîné, ou le psychanalysme son c</w:t>
      </w:r>
      <w:r w:rsidRPr="00547A81">
        <w:rPr>
          <w:szCs w:val="18"/>
        </w:rPr>
        <w:t>a</w:t>
      </w:r>
      <w:r w:rsidRPr="00547A81">
        <w:rPr>
          <w:szCs w:val="18"/>
        </w:rPr>
        <w:t>det</w:t>
      </w:r>
      <w:r>
        <w:rPr>
          <w:szCs w:val="18"/>
        </w:rPr>
        <w:t> </w:t>
      </w:r>
      <w:r>
        <w:rPr>
          <w:rStyle w:val="Appelnotedebasdep"/>
          <w:szCs w:val="18"/>
        </w:rPr>
        <w:footnoteReference w:id="265"/>
      </w:r>
      <w:r w:rsidRPr="00547A81">
        <w:rPr>
          <w:szCs w:val="18"/>
        </w:rPr>
        <w:t>, celui-ci n’est sorti, armé de pied en cap, du cerveau de quelque génial inve</w:t>
      </w:r>
      <w:r w:rsidRPr="00547A81">
        <w:rPr>
          <w:szCs w:val="18"/>
        </w:rPr>
        <w:t>n</w:t>
      </w:r>
      <w:r w:rsidRPr="00547A81">
        <w:rPr>
          <w:szCs w:val="18"/>
        </w:rPr>
        <w:t>teur pour s’imposer, du jour au lendemain, sans coup férir : il est une expérience sociale totalisée et totalisante, qui est, elle-même, un pr</w:t>
      </w:r>
      <w:r w:rsidRPr="00547A81">
        <w:rPr>
          <w:szCs w:val="18"/>
        </w:rPr>
        <w:t>o</w:t>
      </w:r>
      <w:r w:rsidRPr="00547A81">
        <w:rPr>
          <w:szCs w:val="18"/>
        </w:rPr>
        <w:t>duit de l’histoire ; à ce titre, sa présence invisible et massive tout à la fois est aujourd’hui un problème préal</w:t>
      </w:r>
      <w:r w:rsidRPr="00547A81">
        <w:rPr>
          <w:szCs w:val="18"/>
        </w:rPr>
        <w:t>a</w:t>
      </w:r>
      <w:r w:rsidRPr="00547A81">
        <w:rPr>
          <w:szCs w:val="18"/>
        </w:rPr>
        <w:t>ble que l’explication politique ne peut plus ni ignorer ni contou</w:t>
      </w:r>
      <w:r w:rsidRPr="00547A81">
        <w:rPr>
          <w:szCs w:val="18"/>
        </w:rPr>
        <w:t>r</w:t>
      </w:r>
      <w:r w:rsidRPr="00547A81">
        <w:rPr>
          <w:szCs w:val="18"/>
        </w:rPr>
        <w:t>ner.</w:t>
      </w:r>
    </w:p>
    <w:p w14:paraId="634D74A2" w14:textId="77777777" w:rsidR="00BE5A28" w:rsidRPr="00547A81" w:rsidRDefault="00BE5A28" w:rsidP="00BE5A28">
      <w:pPr>
        <w:spacing w:before="120" w:after="120"/>
        <w:jc w:val="both"/>
      </w:pPr>
      <w:r w:rsidRPr="00547A81">
        <w:rPr>
          <w:szCs w:val="18"/>
        </w:rPr>
        <w:t>Nous ne savons donc pas mieux quelles relations entr</w:t>
      </w:r>
      <w:r w:rsidRPr="00547A81">
        <w:rPr>
          <w:szCs w:val="18"/>
        </w:rPr>
        <w:t>e</w:t>
      </w:r>
      <w:r w:rsidRPr="00547A81">
        <w:rPr>
          <w:szCs w:val="18"/>
        </w:rPr>
        <w:t>tiennent, en général, ordre politique et ordre social : l’interrogation crit</w:t>
      </w:r>
      <w:r w:rsidRPr="00547A81">
        <w:rPr>
          <w:szCs w:val="18"/>
        </w:rPr>
        <w:t>i</w:t>
      </w:r>
      <w:r w:rsidRPr="00547A81">
        <w:rPr>
          <w:szCs w:val="18"/>
        </w:rPr>
        <w:t>que donne m</w:t>
      </w:r>
      <w:r w:rsidRPr="00547A81">
        <w:rPr>
          <w:szCs w:val="18"/>
        </w:rPr>
        <w:t>ê</w:t>
      </w:r>
      <w:r w:rsidRPr="00547A81">
        <w:rPr>
          <w:szCs w:val="18"/>
        </w:rPr>
        <w:t>me à penser, comme nous l’avons remarqué à propos de l’État, que la question, comme toutes les questions générales, est condamnée à rester sans réponse</w:t>
      </w:r>
      <w:r>
        <w:rPr>
          <w:szCs w:val="18"/>
        </w:rPr>
        <w:t> </w:t>
      </w:r>
      <w:r>
        <w:rPr>
          <w:rStyle w:val="Appelnotedebasdep"/>
          <w:szCs w:val="18"/>
        </w:rPr>
        <w:footnoteReference w:id="266"/>
      </w:r>
      <w:r w:rsidRPr="00547A81">
        <w:rPr>
          <w:szCs w:val="18"/>
        </w:rPr>
        <w:t xml:space="preserve">. Mais pour avoir examiné sur l’exemple de l’ « État » et éprouvé à propos de la « science politique » – c’est-à-dire successivement </w:t>
      </w:r>
      <w:r w:rsidRPr="00547A81">
        <w:rPr>
          <w:i/>
          <w:iCs/>
          <w:szCs w:val="18"/>
        </w:rPr>
        <w:t xml:space="preserve">du côté de l’objet </w:t>
      </w:r>
      <w:r w:rsidRPr="00547A81">
        <w:rPr>
          <w:szCs w:val="18"/>
        </w:rPr>
        <w:t xml:space="preserve">puis </w:t>
      </w:r>
      <w:r w:rsidRPr="00547A81">
        <w:rPr>
          <w:i/>
          <w:iCs/>
          <w:szCs w:val="18"/>
        </w:rPr>
        <w:t xml:space="preserve">du côté du sujet </w:t>
      </w:r>
      <w:r w:rsidRPr="00547A81">
        <w:rPr>
          <w:szCs w:val="18"/>
        </w:rPr>
        <w:t>– que</w:t>
      </w:r>
      <w:r w:rsidRPr="00547A81">
        <w:rPr>
          <w:szCs w:val="18"/>
        </w:rPr>
        <w:t>l</w:t>
      </w:r>
      <w:r w:rsidRPr="00547A81">
        <w:rPr>
          <w:szCs w:val="18"/>
        </w:rPr>
        <w:t>ques-unes des résistances opposées par l’interrogation, nous compr</w:t>
      </w:r>
      <w:r w:rsidRPr="00547A81">
        <w:rPr>
          <w:szCs w:val="18"/>
        </w:rPr>
        <w:t>e</w:t>
      </w:r>
      <w:r w:rsidRPr="00547A81">
        <w:rPr>
          <w:szCs w:val="18"/>
        </w:rPr>
        <w:t>nons mieux la difficulté particulière de la question. Celle-ci est do</w:t>
      </w:r>
      <w:r w:rsidRPr="00547A81">
        <w:rPr>
          <w:szCs w:val="18"/>
        </w:rPr>
        <w:t>u</w:t>
      </w:r>
      <w:r w:rsidRPr="00547A81">
        <w:rPr>
          <w:szCs w:val="18"/>
        </w:rPr>
        <w:t>ble. Elle tient en premier lieu à la manière dont, produites par une hi</w:t>
      </w:r>
      <w:r w:rsidRPr="00547A81">
        <w:rPr>
          <w:szCs w:val="18"/>
        </w:rPr>
        <w:t>s</w:t>
      </w:r>
      <w:r w:rsidRPr="00547A81">
        <w:rPr>
          <w:szCs w:val="18"/>
        </w:rPr>
        <w:t>toire et perpétuées par un savoir, les représentations socialement con</w:t>
      </w:r>
      <w:r w:rsidRPr="00547A81">
        <w:rPr>
          <w:szCs w:val="18"/>
        </w:rPr>
        <w:t>s</w:t>
      </w:r>
      <w:r w:rsidRPr="00547A81">
        <w:rPr>
          <w:szCs w:val="18"/>
        </w:rPr>
        <w:t>tituées de cette distinction sont un aspect constitutif de cette différenci</w:t>
      </w:r>
      <w:r w:rsidRPr="00547A81">
        <w:rPr>
          <w:szCs w:val="18"/>
        </w:rPr>
        <w:t>a</w:t>
      </w:r>
      <w:r w:rsidRPr="00547A81">
        <w:rPr>
          <w:szCs w:val="18"/>
        </w:rPr>
        <w:t>tion. Impossible, par exemple, de poser la question des rapports qu’entretiennent tel État et telle société ou même tel type d’intervention man</w:t>
      </w:r>
      <w:r w:rsidRPr="00547A81">
        <w:rPr>
          <w:szCs w:val="18"/>
        </w:rPr>
        <w:t>i</w:t>
      </w:r>
      <w:r w:rsidRPr="00547A81">
        <w:rPr>
          <w:szCs w:val="18"/>
        </w:rPr>
        <w:t>festant la présence étatique et tel usage de celle-ci, tel geste d’acceptation ou de refus, sans s’inquiéter au préalable des conditions effectives, des formes et des a</w:t>
      </w:r>
      <w:r w:rsidRPr="00547A81">
        <w:rPr>
          <w:szCs w:val="18"/>
        </w:rPr>
        <w:t>s</w:t>
      </w:r>
      <w:r w:rsidRPr="00547A81">
        <w:rPr>
          <w:szCs w:val="18"/>
        </w:rPr>
        <w:t>pects en pratique de la « réussite » de cette entreprise de domination, initial</w:t>
      </w:r>
      <w:r w:rsidRPr="00547A81">
        <w:rPr>
          <w:szCs w:val="18"/>
        </w:rPr>
        <w:t>e</w:t>
      </w:r>
      <w:r w:rsidRPr="00547A81">
        <w:rPr>
          <w:szCs w:val="18"/>
        </w:rPr>
        <w:t>ment comparable à d’autres, mais qui prend nom, à un moment de son hi</w:t>
      </w:r>
      <w:r w:rsidRPr="00547A81">
        <w:rPr>
          <w:szCs w:val="18"/>
        </w:rPr>
        <w:t>s</w:t>
      </w:r>
      <w:r w:rsidRPr="00547A81">
        <w:rPr>
          <w:szCs w:val="18"/>
        </w:rPr>
        <w:t>toire, d’État, et qui tient à la fois à la multiplicité des activités que ses auteurs me</w:t>
      </w:r>
      <w:r w:rsidRPr="00547A81">
        <w:rPr>
          <w:szCs w:val="18"/>
        </w:rPr>
        <w:t>t</w:t>
      </w:r>
      <w:r w:rsidRPr="00547A81">
        <w:rPr>
          <w:szCs w:val="18"/>
        </w:rPr>
        <w:t xml:space="preserve">tent en œuvre et aux comportements et aux représentations qui s’imposent </w:t>
      </w:r>
      <w:r w:rsidRPr="00547A81">
        <w:rPr>
          <w:i/>
          <w:iCs/>
          <w:szCs w:val="18"/>
        </w:rPr>
        <w:t xml:space="preserve">dans le cours </w:t>
      </w:r>
      <w:r w:rsidRPr="00547A81">
        <w:rPr>
          <w:szCs w:val="18"/>
        </w:rPr>
        <w:t>de la réussite d’un tel processus. Impossible également de poser la question des relations qu’entretiennent telle formule, tel geste, ou telle représentation reconnue et consacrée co</w:t>
      </w:r>
      <w:r w:rsidRPr="00547A81">
        <w:rPr>
          <w:szCs w:val="18"/>
        </w:rPr>
        <w:t>m</w:t>
      </w:r>
      <w:r w:rsidRPr="00547A81">
        <w:rPr>
          <w:szCs w:val="18"/>
        </w:rPr>
        <w:t>me politique dans une société avec les gestes, les pratiques ou les r</w:t>
      </w:r>
      <w:r w:rsidRPr="00547A81">
        <w:rPr>
          <w:szCs w:val="18"/>
        </w:rPr>
        <w:t>e</w:t>
      </w:r>
      <w:r w:rsidRPr="00547A81">
        <w:rPr>
          <w:szCs w:val="18"/>
        </w:rPr>
        <w:t>présentations exclus de cet univers sans s’inquiéter simult</w:t>
      </w:r>
      <w:r w:rsidRPr="00547A81">
        <w:rPr>
          <w:szCs w:val="18"/>
        </w:rPr>
        <w:t>a</w:t>
      </w:r>
      <w:r w:rsidRPr="00547A81">
        <w:rPr>
          <w:szCs w:val="18"/>
        </w:rPr>
        <w:t xml:space="preserve">nément du </w:t>
      </w:r>
      <w:r w:rsidRPr="00547A81">
        <w:rPr>
          <w:i/>
          <w:iCs/>
          <w:szCs w:val="18"/>
        </w:rPr>
        <w:t>travail de construction des fo</w:t>
      </w:r>
      <w:r w:rsidRPr="00547A81">
        <w:rPr>
          <w:i/>
          <w:iCs/>
          <w:szCs w:val="18"/>
        </w:rPr>
        <w:t>r</w:t>
      </w:r>
      <w:r w:rsidRPr="00547A81">
        <w:rPr>
          <w:i/>
          <w:iCs/>
          <w:szCs w:val="18"/>
        </w:rPr>
        <w:t xml:space="preserve">mes symboliques de la vie collective, </w:t>
      </w:r>
      <w:r w:rsidRPr="00547A81">
        <w:rPr>
          <w:szCs w:val="18"/>
        </w:rPr>
        <w:t>des circonstances des conditions et des délais dans lesquels e</w:t>
      </w:r>
      <w:r w:rsidRPr="00547A81">
        <w:rPr>
          <w:szCs w:val="18"/>
        </w:rPr>
        <w:t>l</w:t>
      </w:r>
      <w:r w:rsidRPr="00547A81">
        <w:rPr>
          <w:szCs w:val="18"/>
        </w:rPr>
        <w:t>les s’imposent, c’est-à-dire parviennent à emprunter le vêt</w:t>
      </w:r>
      <w:r w:rsidRPr="00547A81">
        <w:rPr>
          <w:szCs w:val="18"/>
        </w:rPr>
        <w:t>e</w:t>
      </w:r>
      <w:r w:rsidRPr="00547A81">
        <w:rPr>
          <w:szCs w:val="18"/>
        </w:rPr>
        <w:t>ment de l’évidence et l’apparence de l’universalité. Toute réponse sérieuse a</w:t>
      </w:r>
      <w:r w:rsidRPr="00547A81">
        <w:rPr>
          <w:szCs w:val="18"/>
        </w:rPr>
        <w:t>p</w:t>
      </w:r>
      <w:r w:rsidRPr="00547A81">
        <w:rPr>
          <w:szCs w:val="18"/>
        </w:rPr>
        <w:t>pelle ainsi le projet d’une histoire sociale de l’État pr</w:t>
      </w:r>
      <w:r w:rsidRPr="00547A81">
        <w:rPr>
          <w:szCs w:val="18"/>
        </w:rPr>
        <w:t>o</w:t>
      </w:r>
      <w:r w:rsidRPr="00547A81">
        <w:rPr>
          <w:szCs w:val="18"/>
        </w:rPr>
        <w:t>pre à chaque société (ou groupe de sociétés) considérée. Et toute histoire sociale sérieuse de</w:t>
      </w:r>
      <w:r>
        <w:rPr>
          <w:szCs w:val="18"/>
        </w:rPr>
        <w:t xml:space="preserve"> </w:t>
      </w:r>
      <w:r w:rsidRPr="00547A81">
        <w:rPr>
          <w:szCs w:val="14"/>
        </w:rPr>
        <w:t>[493]</w:t>
      </w:r>
      <w:r>
        <w:rPr>
          <w:szCs w:val="14"/>
        </w:rPr>
        <w:t xml:space="preserve"> </w:t>
      </w:r>
      <w:r w:rsidRPr="00547A81">
        <w:rPr>
          <w:szCs w:val="18"/>
        </w:rPr>
        <w:t>l’État doit rése</w:t>
      </w:r>
      <w:r w:rsidRPr="00547A81">
        <w:rPr>
          <w:szCs w:val="18"/>
        </w:rPr>
        <w:t>r</w:t>
      </w:r>
      <w:r w:rsidRPr="00547A81">
        <w:rPr>
          <w:szCs w:val="18"/>
        </w:rPr>
        <w:t>ver la place qui lui revient au travail spécifique de m</w:t>
      </w:r>
      <w:r w:rsidRPr="00547A81">
        <w:rPr>
          <w:szCs w:val="18"/>
        </w:rPr>
        <w:t>i</w:t>
      </w:r>
      <w:r w:rsidRPr="00547A81">
        <w:rPr>
          <w:szCs w:val="18"/>
        </w:rPr>
        <w:t>se en forme, appréhendé comme construction sociale d’un horizon polit</w:t>
      </w:r>
      <w:r w:rsidRPr="00547A81">
        <w:rPr>
          <w:szCs w:val="18"/>
        </w:rPr>
        <w:t>i</w:t>
      </w:r>
      <w:r w:rsidRPr="00547A81">
        <w:rPr>
          <w:szCs w:val="18"/>
        </w:rPr>
        <w:t>que et de son sens, travail qui s’appuie sur le travail sp</w:t>
      </w:r>
      <w:r w:rsidRPr="00547A81">
        <w:rPr>
          <w:szCs w:val="18"/>
        </w:rPr>
        <w:t>é</w:t>
      </w:r>
      <w:r w:rsidRPr="00547A81">
        <w:rPr>
          <w:szCs w:val="18"/>
        </w:rPr>
        <w:t>cifique des « clercs » et autres « théoriciens » du ou des pouvoirs, sans auc</w:t>
      </w:r>
      <w:r w:rsidRPr="00547A81">
        <w:rPr>
          <w:szCs w:val="18"/>
        </w:rPr>
        <w:t>u</w:t>
      </w:r>
      <w:r w:rsidRPr="00547A81">
        <w:rPr>
          <w:szCs w:val="18"/>
        </w:rPr>
        <w:t>nement s’y réduire. Mais la difficulté tient aussi à ce qu’une fois constituées ces représentations tendent à informer toute investig</w:t>
      </w:r>
      <w:r w:rsidRPr="00547A81">
        <w:rPr>
          <w:szCs w:val="18"/>
        </w:rPr>
        <w:t>a</w:t>
      </w:r>
      <w:r w:rsidRPr="00547A81">
        <w:rPr>
          <w:szCs w:val="18"/>
        </w:rPr>
        <w:t>tion r</w:t>
      </w:r>
      <w:r w:rsidRPr="00547A81">
        <w:rPr>
          <w:szCs w:val="18"/>
        </w:rPr>
        <w:t>é</w:t>
      </w:r>
      <w:r w:rsidRPr="00547A81">
        <w:rPr>
          <w:szCs w:val="18"/>
        </w:rPr>
        <w:t>trospective et à refouler, par leur seule présence, toute enquête relative à leur genèse. « La r</w:t>
      </w:r>
      <w:r w:rsidRPr="00547A81">
        <w:rPr>
          <w:szCs w:val="18"/>
        </w:rPr>
        <w:t>é</w:t>
      </w:r>
      <w:r w:rsidRPr="00547A81">
        <w:rPr>
          <w:szCs w:val="18"/>
        </w:rPr>
        <w:t>flexion sur les formes de la vie sociale, et par conséquent leur analyse scientifique, constatait Marx, sans ajo</w:t>
      </w:r>
      <w:r w:rsidRPr="00547A81">
        <w:rPr>
          <w:szCs w:val="18"/>
        </w:rPr>
        <w:t>u</w:t>
      </w:r>
      <w:r w:rsidRPr="00547A81">
        <w:rPr>
          <w:szCs w:val="18"/>
        </w:rPr>
        <w:t>ter que c’était là la difficulté intrinsèque d’une telle réflexion, suit une route complètement o</w:t>
      </w:r>
      <w:r w:rsidRPr="00547A81">
        <w:rPr>
          <w:szCs w:val="18"/>
        </w:rPr>
        <w:t>p</w:t>
      </w:r>
      <w:r w:rsidRPr="00547A81">
        <w:rPr>
          <w:szCs w:val="18"/>
        </w:rPr>
        <w:t>posée au mouvement réel. Elle commence après coup, avec des données déjà tout établies, avec les résultats du développement » </w:t>
      </w:r>
      <w:r>
        <w:rPr>
          <w:rStyle w:val="Appelnotedebasdep"/>
          <w:szCs w:val="18"/>
        </w:rPr>
        <w:footnoteReference w:id="267"/>
      </w:r>
      <w:r w:rsidRPr="00547A81">
        <w:rPr>
          <w:szCs w:val="18"/>
        </w:rPr>
        <w:t>. L’État comme volonté et comme représent</w:t>
      </w:r>
      <w:r w:rsidRPr="00547A81">
        <w:rPr>
          <w:szCs w:val="18"/>
        </w:rPr>
        <w:t>a</w:t>
      </w:r>
      <w:r w:rsidRPr="00547A81">
        <w:rPr>
          <w:szCs w:val="18"/>
        </w:rPr>
        <w:t>tion est l’un de ces résultats. La « science politique » comme célébration rationalisée et naturalisante, dans les fo</w:t>
      </w:r>
      <w:r w:rsidRPr="00547A81">
        <w:rPr>
          <w:szCs w:val="18"/>
        </w:rPr>
        <w:t>r</w:t>
      </w:r>
      <w:r w:rsidRPr="00547A81">
        <w:rPr>
          <w:szCs w:val="18"/>
        </w:rPr>
        <w:t>mes légitimes de la science, des recettes, des maximes et des arts pratiques de gouve</w:t>
      </w:r>
      <w:r w:rsidRPr="00547A81">
        <w:rPr>
          <w:szCs w:val="18"/>
        </w:rPr>
        <w:t>r</w:t>
      </w:r>
      <w:r w:rsidRPr="00547A81">
        <w:rPr>
          <w:szCs w:val="18"/>
        </w:rPr>
        <w:t>nement, en est un autre. Le politisme lui-même, comme ensemble de présupposés co</w:t>
      </w:r>
      <w:r w:rsidRPr="00547A81">
        <w:rPr>
          <w:szCs w:val="18"/>
        </w:rPr>
        <w:t>m</w:t>
      </w:r>
      <w:r w:rsidRPr="00547A81">
        <w:rPr>
          <w:szCs w:val="18"/>
        </w:rPr>
        <w:t>muns à des savoirs sociaux en eux-mêmes hétérogènes comme certaines représentations des gouvernants ou certaines visions justif</w:t>
      </w:r>
      <w:r w:rsidRPr="00547A81">
        <w:rPr>
          <w:szCs w:val="18"/>
        </w:rPr>
        <w:t>i</w:t>
      </w:r>
      <w:r w:rsidRPr="00547A81">
        <w:rPr>
          <w:szCs w:val="18"/>
        </w:rPr>
        <w:t>catrices des clercs du pouvoir, en est un troisième. L’existence de p</w:t>
      </w:r>
      <w:r w:rsidRPr="00547A81">
        <w:rPr>
          <w:szCs w:val="18"/>
        </w:rPr>
        <w:t>a</w:t>
      </w:r>
      <w:r w:rsidRPr="00547A81">
        <w:rPr>
          <w:szCs w:val="18"/>
        </w:rPr>
        <w:t>reils r</w:t>
      </w:r>
      <w:r w:rsidRPr="00547A81">
        <w:rPr>
          <w:szCs w:val="18"/>
        </w:rPr>
        <w:t>é</w:t>
      </w:r>
      <w:r w:rsidRPr="00547A81">
        <w:rPr>
          <w:szCs w:val="18"/>
        </w:rPr>
        <w:t>sultats en appelle l’archéologie. Et leur explication ne peut être, co</w:t>
      </w:r>
      <w:r w:rsidRPr="00547A81">
        <w:rPr>
          <w:szCs w:val="18"/>
        </w:rPr>
        <w:t>m</w:t>
      </w:r>
      <w:r w:rsidRPr="00547A81">
        <w:rPr>
          <w:szCs w:val="18"/>
        </w:rPr>
        <w:t>me le soupçonnait déjà Nietzsche, qu’une généalogie.</w:t>
      </w:r>
    </w:p>
    <w:p w14:paraId="2D8067AF" w14:textId="77777777" w:rsidR="00BE5A28" w:rsidRPr="00547A81" w:rsidRDefault="00BE5A28" w:rsidP="00BE5A28">
      <w:pPr>
        <w:spacing w:before="120" w:after="120"/>
        <w:jc w:val="both"/>
        <w:rPr>
          <w:szCs w:val="18"/>
        </w:rPr>
      </w:pPr>
    </w:p>
    <w:p w14:paraId="32166F94" w14:textId="77777777" w:rsidR="00BE5A28" w:rsidRPr="00547A81" w:rsidRDefault="00BE5A28" w:rsidP="00BE5A28">
      <w:pPr>
        <w:pStyle w:val="a"/>
      </w:pPr>
      <w:bookmarkStart w:id="93" w:name="Traite_t1_pt_2_chap_VIII_Sec_1_3"/>
      <w:r w:rsidRPr="00547A81">
        <w:t>3. De l’objectivisme à l’analyse</w:t>
      </w:r>
      <w:r>
        <w:br/>
      </w:r>
      <w:r w:rsidRPr="00547A81">
        <w:t>de l’objectivation s</w:t>
      </w:r>
      <w:r w:rsidRPr="00547A81">
        <w:t>o</w:t>
      </w:r>
      <w:r w:rsidRPr="00547A81">
        <w:t>ciale</w:t>
      </w:r>
    </w:p>
    <w:bookmarkEnd w:id="93"/>
    <w:p w14:paraId="21C353CA" w14:textId="77777777" w:rsidR="00BE5A28" w:rsidRPr="00547A81" w:rsidRDefault="00BE5A28" w:rsidP="00BE5A28">
      <w:pPr>
        <w:spacing w:before="120" w:after="120"/>
        <w:jc w:val="both"/>
        <w:rPr>
          <w:szCs w:val="18"/>
        </w:rPr>
      </w:pPr>
    </w:p>
    <w:p w14:paraId="5D7229BF"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7FB87B85" w14:textId="77777777" w:rsidR="00BE5A28" w:rsidRPr="00547A81" w:rsidRDefault="00BE5A28" w:rsidP="00BE5A28">
      <w:pPr>
        <w:spacing w:before="120" w:after="120"/>
        <w:jc w:val="both"/>
      </w:pPr>
      <w:r w:rsidRPr="00547A81">
        <w:rPr>
          <w:szCs w:val="18"/>
        </w:rPr>
        <w:t>Objectivisme : il est temps de faire l’inventaire des pr</w:t>
      </w:r>
      <w:r w:rsidRPr="00547A81">
        <w:rPr>
          <w:szCs w:val="18"/>
        </w:rPr>
        <w:t>o</w:t>
      </w:r>
      <w:r w:rsidRPr="00547A81">
        <w:rPr>
          <w:szCs w:val="18"/>
        </w:rPr>
        <w:t>blèmes et de dire à quoi tient notre insatisfaction. Une première catégorie de pr</w:t>
      </w:r>
      <w:r w:rsidRPr="00547A81">
        <w:rPr>
          <w:szCs w:val="18"/>
        </w:rPr>
        <w:t>o</w:t>
      </w:r>
      <w:r w:rsidRPr="00547A81">
        <w:rPr>
          <w:szCs w:val="18"/>
        </w:rPr>
        <w:t>blèmes tient à l’ignorance de ce qu’engage la posture propre à l’observateur. Phénoménologiquement, celle-ci peut se décr</w:t>
      </w:r>
      <w:r w:rsidRPr="00547A81">
        <w:rPr>
          <w:szCs w:val="18"/>
        </w:rPr>
        <w:t>i</w:t>
      </w:r>
      <w:r w:rsidRPr="00547A81">
        <w:rPr>
          <w:szCs w:val="18"/>
        </w:rPr>
        <w:t>re comme une attitude de distance ou de retrait qui vise à permettre la saisie r</w:t>
      </w:r>
      <w:r w:rsidRPr="00547A81">
        <w:rPr>
          <w:szCs w:val="18"/>
        </w:rPr>
        <w:t>é</w:t>
      </w:r>
      <w:r w:rsidRPr="00547A81">
        <w:rPr>
          <w:szCs w:val="18"/>
        </w:rPr>
        <w:t>flexive de l’objet. Mais son innocence spontanée et le caractère nat</w:t>
      </w:r>
      <w:r w:rsidRPr="00547A81">
        <w:rPr>
          <w:szCs w:val="18"/>
        </w:rPr>
        <w:t>u</w:t>
      </w:r>
      <w:r w:rsidRPr="00547A81">
        <w:rPr>
          <w:szCs w:val="18"/>
        </w:rPr>
        <w:t>rel qu’elle paraît avoir depuis qu’elle s’est imposée sous les auspices de la science ne sa</w:t>
      </w:r>
      <w:r w:rsidRPr="00547A81">
        <w:rPr>
          <w:szCs w:val="18"/>
        </w:rPr>
        <w:t>u</w:t>
      </w:r>
      <w:r w:rsidRPr="00547A81">
        <w:rPr>
          <w:szCs w:val="18"/>
        </w:rPr>
        <w:t>raient conduire à ignorer tout ce que la visibilité particulière de l’objet qu’elle a</w:t>
      </w:r>
      <w:r w:rsidRPr="00547A81">
        <w:rPr>
          <w:szCs w:val="18"/>
        </w:rPr>
        <w:t>u</w:t>
      </w:r>
      <w:r w:rsidRPr="00547A81">
        <w:rPr>
          <w:szCs w:val="18"/>
        </w:rPr>
        <w:t>torise doit au point de vue sous lequel celui-ci est appréhendé. D’un côté, en effet, cette posture attent</w:t>
      </w:r>
      <w:r w:rsidRPr="00547A81">
        <w:rPr>
          <w:szCs w:val="18"/>
        </w:rPr>
        <w:t>i</w:t>
      </w:r>
      <w:r w:rsidRPr="00547A81">
        <w:rPr>
          <w:szCs w:val="18"/>
        </w:rPr>
        <w:t>ve est une mise entre parenthèses du rapport immédiat (c’est-à-dire du ra</w:t>
      </w:r>
      <w:r w:rsidRPr="00547A81">
        <w:rPr>
          <w:szCs w:val="18"/>
        </w:rPr>
        <w:t>p</w:t>
      </w:r>
      <w:r w:rsidRPr="00547A81">
        <w:rPr>
          <w:szCs w:val="18"/>
        </w:rPr>
        <w:t>port d’usage) avec l’objet. Elle suspend ce ra</w:t>
      </w:r>
      <w:r w:rsidRPr="00547A81">
        <w:rPr>
          <w:szCs w:val="18"/>
        </w:rPr>
        <w:t>p</w:t>
      </w:r>
      <w:r w:rsidRPr="00547A81">
        <w:rPr>
          <w:szCs w:val="18"/>
        </w:rPr>
        <w:t>port en transformant précisément ce dernier en « objet de r</w:t>
      </w:r>
      <w:r w:rsidRPr="00547A81">
        <w:rPr>
          <w:szCs w:val="18"/>
        </w:rPr>
        <w:t>é</w:t>
      </w:r>
      <w:r w:rsidRPr="00547A81">
        <w:rPr>
          <w:szCs w:val="18"/>
        </w:rPr>
        <w:t>flexion » ; autant dire en autre chose, et redevable d’une tout autre forme d’appropriation : interrog</w:t>
      </w:r>
      <w:r w:rsidRPr="00547A81">
        <w:rPr>
          <w:szCs w:val="18"/>
        </w:rPr>
        <w:t>a</w:t>
      </w:r>
      <w:r w:rsidRPr="00547A81">
        <w:rPr>
          <w:szCs w:val="18"/>
        </w:rPr>
        <w:t>tion et contemplation, attente et accueil quasi esthétiques. Simultan</w:t>
      </w:r>
      <w:r w:rsidRPr="00547A81">
        <w:rPr>
          <w:szCs w:val="18"/>
        </w:rPr>
        <w:t>é</w:t>
      </w:r>
      <w:r w:rsidRPr="00547A81">
        <w:rPr>
          <w:szCs w:val="18"/>
        </w:rPr>
        <w:t>ment, cette attitude consiste en une expérience mentale, ou plus exa</w:t>
      </w:r>
      <w:r w:rsidRPr="00547A81">
        <w:rPr>
          <w:szCs w:val="18"/>
        </w:rPr>
        <w:t>c</w:t>
      </w:r>
      <w:r w:rsidRPr="00547A81">
        <w:rPr>
          <w:szCs w:val="18"/>
        </w:rPr>
        <w:t>tement en une sorte de jeu : r</w:t>
      </w:r>
      <w:r w:rsidRPr="00547A81">
        <w:rPr>
          <w:szCs w:val="18"/>
        </w:rPr>
        <w:t>e</w:t>
      </w:r>
      <w:r w:rsidRPr="00547A81">
        <w:rPr>
          <w:szCs w:val="18"/>
        </w:rPr>
        <w:t>découvrir à nouveaux frais, en se faisant curiosité intégrale, un objet le plus souvent connu de toujours, quo</w:t>
      </w:r>
      <w:r w:rsidRPr="00547A81">
        <w:rPr>
          <w:szCs w:val="18"/>
        </w:rPr>
        <w:t>i</w:t>
      </w:r>
      <w:r w:rsidRPr="00547A81">
        <w:rPr>
          <w:szCs w:val="18"/>
        </w:rPr>
        <w:t>que sous un autre mode. Cette attention particulière se définit maint</w:t>
      </w:r>
      <w:r w:rsidRPr="00547A81">
        <w:rPr>
          <w:szCs w:val="18"/>
        </w:rPr>
        <w:t>e</w:t>
      </w:r>
      <w:r w:rsidRPr="00547A81">
        <w:rPr>
          <w:szCs w:val="18"/>
        </w:rPr>
        <w:t>nant disponibilité totale : abstention radicale pour un meilleur aba</w:t>
      </w:r>
      <w:r w:rsidRPr="00547A81">
        <w:rPr>
          <w:szCs w:val="18"/>
        </w:rPr>
        <w:t>n</w:t>
      </w:r>
      <w:r w:rsidRPr="00547A81">
        <w:rPr>
          <w:szCs w:val="18"/>
        </w:rPr>
        <w:t>don à l’objet. C’est ainsi qu’elle tend, à l’insu même de celui qui s’abandonne à cette forme de contempl</w:t>
      </w:r>
      <w:r w:rsidRPr="00547A81">
        <w:rPr>
          <w:szCs w:val="18"/>
        </w:rPr>
        <w:t>a</w:t>
      </w:r>
      <w:r w:rsidRPr="00547A81">
        <w:rPr>
          <w:szCs w:val="18"/>
        </w:rPr>
        <w:t>tion, à</w:t>
      </w:r>
      <w:r>
        <w:rPr>
          <w:szCs w:val="18"/>
        </w:rPr>
        <w:t xml:space="preserve"> </w:t>
      </w:r>
      <w:r w:rsidRPr="00547A81">
        <w:t>[</w:t>
      </w:r>
      <w:r w:rsidRPr="00547A81">
        <w:rPr>
          <w:rFonts w:cs="Arial"/>
          <w:szCs w:val="16"/>
        </w:rPr>
        <w:t>494]</w:t>
      </w:r>
      <w:r>
        <w:rPr>
          <w:rFonts w:cs="Arial"/>
          <w:szCs w:val="16"/>
        </w:rPr>
        <w:t xml:space="preserve"> </w:t>
      </w:r>
      <w:r w:rsidRPr="00547A81">
        <w:rPr>
          <w:szCs w:val="18"/>
        </w:rPr>
        <w:t>l’annulation de l’observateur en même temps qu’elle constitue l’objet en totale ext</w:t>
      </w:r>
      <w:r w:rsidRPr="00547A81">
        <w:rPr>
          <w:szCs w:val="18"/>
        </w:rPr>
        <w:t>é</w:t>
      </w:r>
      <w:r w:rsidRPr="00547A81">
        <w:rPr>
          <w:szCs w:val="18"/>
        </w:rPr>
        <w:t>riorité, lui donnant cette plénitude qu’à l’instant il ne possédait pas e</w:t>
      </w:r>
      <w:r w:rsidRPr="00547A81">
        <w:rPr>
          <w:szCs w:val="18"/>
        </w:rPr>
        <w:t>n</w:t>
      </w:r>
      <w:r w:rsidRPr="00547A81">
        <w:rPr>
          <w:szCs w:val="18"/>
        </w:rPr>
        <w:t>core et qui caractérise son « réalisme »</w:t>
      </w:r>
      <w:r>
        <w:rPr>
          <w:rStyle w:val="Appelnotedebasdep"/>
          <w:szCs w:val="18"/>
        </w:rPr>
        <w:footnoteReference w:id="268"/>
      </w:r>
      <w:r w:rsidRPr="00547A81">
        <w:rPr>
          <w:szCs w:val="18"/>
        </w:rPr>
        <w:t>. Il est peu de dire qu’une telle opération, quoiqu’elle dissimule à ses propres yeux son c</w:t>
      </w:r>
      <w:r w:rsidRPr="00547A81">
        <w:rPr>
          <w:szCs w:val="18"/>
        </w:rPr>
        <w:t>a</w:t>
      </w:r>
      <w:r w:rsidRPr="00547A81">
        <w:rPr>
          <w:szCs w:val="18"/>
        </w:rPr>
        <w:t>ractère d’intervention, n’est pas neutre. Et il y a longtemps déjà qu’en rév</w:t>
      </w:r>
      <w:r w:rsidRPr="00547A81">
        <w:rPr>
          <w:szCs w:val="18"/>
        </w:rPr>
        <w:t>é</w:t>
      </w:r>
      <w:r w:rsidRPr="00547A81">
        <w:rPr>
          <w:szCs w:val="18"/>
        </w:rPr>
        <w:t>lant les conditions de possibilité de pareille attitude mentale (la cond</w:t>
      </w:r>
      <w:r w:rsidRPr="00547A81">
        <w:rPr>
          <w:szCs w:val="18"/>
        </w:rPr>
        <w:t>i</w:t>
      </w:r>
      <w:r w:rsidRPr="00547A81">
        <w:rPr>
          <w:szCs w:val="18"/>
        </w:rPr>
        <w:t>tion de l’intellectuel) ou en dénonçant ses priv</w:t>
      </w:r>
      <w:r w:rsidRPr="00547A81">
        <w:rPr>
          <w:szCs w:val="18"/>
        </w:rPr>
        <w:t>i</w:t>
      </w:r>
      <w:r w:rsidRPr="00547A81">
        <w:rPr>
          <w:szCs w:val="18"/>
        </w:rPr>
        <w:t>lèges (par exemple en montrant que sa naïveté est feinte) philosophes et épistém</w:t>
      </w:r>
      <w:r w:rsidRPr="00547A81">
        <w:rPr>
          <w:szCs w:val="18"/>
        </w:rPr>
        <w:t>o</w:t>
      </w:r>
      <w:r w:rsidRPr="00547A81">
        <w:rPr>
          <w:szCs w:val="18"/>
        </w:rPr>
        <w:t>logues ont démonté son artifice. Mais on a moins souvent mis l’accent sur les conséquences d’une telle posture dans le cas de ces objets dont, tels ceux auxquels a affaire le p</w:t>
      </w:r>
      <w:r w:rsidRPr="00547A81">
        <w:rPr>
          <w:szCs w:val="18"/>
        </w:rPr>
        <w:t>o</w:t>
      </w:r>
      <w:r w:rsidRPr="00547A81">
        <w:rPr>
          <w:szCs w:val="18"/>
        </w:rPr>
        <w:t>litiste – parce qu’ils sont, au moins à première vue, soit des représentations (le socialisme ou l’autogestion), soit des actes perform</w:t>
      </w:r>
      <w:r w:rsidRPr="00547A81">
        <w:rPr>
          <w:szCs w:val="18"/>
        </w:rPr>
        <w:t>a</w:t>
      </w:r>
      <w:r w:rsidRPr="00547A81">
        <w:rPr>
          <w:szCs w:val="18"/>
        </w:rPr>
        <w:t>tifs (en politique, dire est souvent faire), soit des activités co</w:t>
      </w:r>
      <w:r w:rsidRPr="00547A81">
        <w:rPr>
          <w:szCs w:val="18"/>
        </w:rPr>
        <w:t>l</w:t>
      </w:r>
      <w:r w:rsidRPr="00547A81">
        <w:rPr>
          <w:szCs w:val="18"/>
        </w:rPr>
        <w:t>lectives (la science politique a souvent affaire à des groupes) – une des propriétés est précisément de ne pas exister sur le mode « naturel » qui est le mode d’existence de la chose dans la ph</w:t>
      </w:r>
      <w:r w:rsidRPr="00547A81">
        <w:rPr>
          <w:szCs w:val="18"/>
        </w:rPr>
        <w:t>y</w:t>
      </w:r>
      <w:r w:rsidRPr="00547A81">
        <w:rPr>
          <w:szCs w:val="18"/>
        </w:rPr>
        <w:t>sique et dans la philosophie à l’aube de la pensée class</w:t>
      </w:r>
      <w:r w:rsidRPr="00547A81">
        <w:rPr>
          <w:szCs w:val="18"/>
        </w:rPr>
        <w:t>i</w:t>
      </w:r>
      <w:r w:rsidRPr="00547A81">
        <w:rPr>
          <w:szCs w:val="18"/>
        </w:rPr>
        <w:t>que.</w:t>
      </w:r>
    </w:p>
    <w:p w14:paraId="6367962D" w14:textId="77777777" w:rsidR="00BE5A28" w:rsidRPr="00547A81" w:rsidRDefault="00BE5A28" w:rsidP="00BE5A28">
      <w:pPr>
        <w:spacing w:before="120" w:after="120"/>
        <w:jc w:val="both"/>
      </w:pPr>
      <w:r w:rsidRPr="00547A81">
        <w:rPr>
          <w:szCs w:val="18"/>
        </w:rPr>
        <w:t>La logique de la réflexion poursuivie jusqu’ici nous a déjà conduit à apercevoir, à propos de l’État, l’un des effets de l’ignorance de ce qui s’investit dans cette attitude de spect</w:t>
      </w:r>
      <w:r w:rsidRPr="00547A81">
        <w:rPr>
          <w:szCs w:val="18"/>
        </w:rPr>
        <w:t>a</w:t>
      </w:r>
      <w:r w:rsidRPr="00547A81">
        <w:rPr>
          <w:szCs w:val="18"/>
        </w:rPr>
        <w:t>teur : en entraînant à donner un crédit pa</w:t>
      </w:r>
      <w:r w:rsidRPr="00547A81">
        <w:rPr>
          <w:szCs w:val="18"/>
        </w:rPr>
        <w:t>r</w:t>
      </w:r>
      <w:r w:rsidRPr="00547A81">
        <w:rPr>
          <w:szCs w:val="18"/>
        </w:rPr>
        <w:t>ticulier aux formes sous lesquelles celui-ci se donne, et en a</w:t>
      </w:r>
      <w:r w:rsidRPr="00547A81">
        <w:rPr>
          <w:szCs w:val="18"/>
        </w:rPr>
        <w:t>p</w:t>
      </w:r>
      <w:r w:rsidRPr="00547A81">
        <w:rPr>
          <w:szCs w:val="18"/>
        </w:rPr>
        <w:t>pelant par conséquent à lui accorder, au prix de la dénégation de sa réalité pratique, plus qu’il n’est, elle conduit à voir en l’État une réal</w:t>
      </w:r>
      <w:r w:rsidRPr="00547A81">
        <w:rPr>
          <w:szCs w:val="18"/>
        </w:rPr>
        <w:t>i</w:t>
      </w:r>
      <w:r w:rsidRPr="00547A81">
        <w:rPr>
          <w:szCs w:val="18"/>
        </w:rPr>
        <w:t>té substantielle. C’est la raison pour laquelle il n’y a sans doute pas à s’étonner de trouver la plupart des r</w:t>
      </w:r>
      <w:r w:rsidRPr="00547A81">
        <w:rPr>
          <w:szCs w:val="18"/>
        </w:rPr>
        <w:t>é</w:t>
      </w:r>
      <w:r w:rsidRPr="00547A81">
        <w:rPr>
          <w:szCs w:val="18"/>
        </w:rPr>
        <w:t>flexions disponibles sur l’État – à l’exception de certaines réflexions de type historique – part</w:t>
      </w:r>
      <w:r w:rsidRPr="00547A81">
        <w:rPr>
          <w:szCs w:val="18"/>
        </w:rPr>
        <w:t>a</w:t>
      </w:r>
      <w:r w:rsidRPr="00547A81">
        <w:rPr>
          <w:szCs w:val="18"/>
        </w:rPr>
        <w:t>gées entre un idéalisme outra</w:t>
      </w:r>
      <w:r w:rsidRPr="00547A81">
        <w:rPr>
          <w:szCs w:val="18"/>
        </w:rPr>
        <w:t>n</w:t>
      </w:r>
      <w:r w:rsidRPr="00547A81">
        <w:rPr>
          <w:szCs w:val="18"/>
        </w:rPr>
        <w:t>cier dans lequel l’État est confondu avec l’idée qui est censée en être l’énergie motrice</w:t>
      </w:r>
      <w:r>
        <w:rPr>
          <w:szCs w:val="18"/>
        </w:rPr>
        <w:t> </w:t>
      </w:r>
      <w:r>
        <w:rPr>
          <w:rStyle w:val="Appelnotedebasdep"/>
          <w:szCs w:val="18"/>
        </w:rPr>
        <w:footnoteReference w:id="269"/>
      </w:r>
      <w:r w:rsidRPr="00547A81">
        <w:rPr>
          <w:szCs w:val="18"/>
        </w:rPr>
        <w:t>, et un positivisme naturali</w:t>
      </w:r>
      <w:r w:rsidRPr="00547A81">
        <w:rPr>
          <w:szCs w:val="18"/>
        </w:rPr>
        <w:t>s</w:t>
      </w:r>
      <w:r w:rsidRPr="00547A81">
        <w:rPr>
          <w:szCs w:val="18"/>
        </w:rPr>
        <w:t>te dans lequel l’État se voit réduit aux rouages de son agencement (terr</w:t>
      </w:r>
      <w:r w:rsidRPr="00547A81">
        <w:rPr>
          <w:szCs w:val="18"/>
        </w:rPr>
        <w:t>i</w:t>
      </w:r>
      <w:r w:rsidRPr="00547A81">
        <w:rPr>
          <w:szCs w:val="18"/>
        </w:rPr>
        <w:t>toire, population et gouvernement). On aperçoit le caractère g</w:t>
      </w:r>
      <w:r w:rsidRPr="00547A81">
        <w:rPr>
          <w:szCs w:val="18"/>
        </w:rPr>
        <w:t>é</w:t>
      </w:r>
      <w:r w:rsidRPr="00547A81">
        <w:rPr>
          <w:szCs w:val="18"/>
        </w:rPr>
        <w:t xml:space="preserve">néral de cet </w:t>
      </w:r>
      <w:r w:rsidRPr="00547A81">
        <w:rPr>
          <w:i/>
          <w:iCs/>
          <w:szCs w:val="18"/>
        </w:rPr>
        <w:t>effet de plus-value substa</w:t>
      </w:r>
      <w:r w:rsidRPr="00547A81">
        <w:rPr>
          <w:i/>
          <w:iCs/>
          <w:szCs w:val="18"/>
        </w:rPr>
        <w:t>n</w:t>
      </w:r>
      <w:r w:rsidRPr="00547A81">
        <w:rPr>
          <w:i/>
          <w:iCs/>
          <w:szCs w:val="18"/>
        </w:rPr>
        <w:t xml:space="preserve">tielle </w:t>
      </w:r>
      <w:r w:rsidRPr="00547A81">
        <w:rPr>
          <w:szCs w:val="18"/>
        </w:rPr>
        <w:t>en remarquant que, loin d’être spécifique à l’État, il se répète, dans les mêmes termes, à pr</w:t>
      </w:r>
      <w:r w:rsidRPr="00547A81">
        <w:rPr>
          <w:szCs w:val="18"/>
        </w:rPr>
        <w:t>o</w:t>
      </w:r>
      <w:r w:rsidRPr="00547A81">
        <w:rPr>
          <w:szCs w:val="18"/>
        </w:rPr>
        <w:t>pos des groupes. Dans sa version empiriste, la science politique se contente souvent de traiter les groupes comme des instruments d’analyse – év</w:t>
      </w:r>
      <w:r w:rsidRPr="00547A81">
        <w:rPr>
          <w:szCs w:val="18"/>
        </w:rPr>
        <w:t>i</w:t>
      </w:r>
      <w:r w:rsidRPr="00547A81">
        <w:rPr>
          <w:szCs w:val="18"/>
        </w:rPr>
        <w:t>demment et immédiatement donnés – bea</w:t>
      </w:r>
      <w:r w:rsidRPr="00547A81">
        <w:rPr>
          <w:szCs w:val="18"/>
        </w:rPr>
        <w:t>u</w:t>
      </w:r>
      <w:r w:rsidRPr="00547A81">
        <w:rPr>
          <w:szCs w:val="18"/>
        </w:rPr>
        <w:t>coup plus que comme des objets d’analyse</w:t>
      </w:r>
      <w:r>
        <w:rPr>
          <w:szCs w:val="18"/>
        </w:rPr>
        <w:t> </w:t>
      </w:r>
      <w:r>
        <w:rPr>
          <w:rStyle w:val="Appelnotedebasdep"/>
          <w:szCs w:val="18"/>
        </w:rPr>
        <w:footnoteReference w:id="270"/>
      </w:r>
      <w:r w:rsidRPr="00547A81">
        <w:rPr>
          <w:szCs w:val="18"/>
        </w:rPr>
        <w:t>. Dans sa version réaliste, elle les assimile fr</w:t>
      </w:r>
      <w:r w:rsidRPr="00547A81">
        <w:rPr>
          <w:szCs w:val="18"/>
        </w:rPr>
        <w:t>é</w:t>
      </w:r>
      <w:r w:rsidRPr="00547A81">
        <w:rPr>
          <w:szCs w:val="18"/>
        </w:rPr>
        <w:t>quemment à des a</w:t>
      </w:r>
      <w:r w:rsidRPr="00547A81">
        <w:rPr>
          <w:szCs w:val="18"/>
        </w:rPr>
        <w:t>c</w:t>
      </w:r>
      <w:r w:rsidRPr="00547A81">
        <w:rPr>
          <w:szCs w:val="18"/>
        </w:rPr>
        <w:t>teurs dont l’action est pensée sur le modèle de l’action individuelle. Tout se</w:t>
      </w:r>
      <w:r>
        <w:rPr>
          <w:szCs w:val="18"/>
        </w:rPr>
        <w:t xml:space="preserve"> </w:t>
      </w:r>
      <w:r w:rsidRPr="00547A81">
        <w:rPr>
          <w:szCs w:val="14"/>
        </w:rPr>
        <w:t>[495]</w:t>
      </w:r>
      <w:r>
        <w:rPr>
          <w:szCs w:val="14"/>
        </w:rPr>
        <w:t xml:space="preserve"> </w:t>
      </w:r>
      <w:r w:rsidRPr="00547A81">
        <w:rPr>
          <w:szCs w:val="18"/>
        </w:rPr>
        <w:t>passe de la sorte comme si, écart</w:t>
      </w:r>
      <w:r w:rsidRPr="00547A81">
        <w:rPr>
          <w:szCs w:val="18"/>
        </w:rPr>
        <w:t>e</w:t>
      </w:r>
      <w:r w:rsidRPr="00547A81">
        <w:rPr>
          <w:szCs w:val="18"/>
        </w:rPr>
        <w:t>lée entre l’idée que les groupes n’ont d’autre existence que celle, ab</w:t>
      </w:r>
      <w:r w:rsidRPr="00547A81">
        <w:rPr>
          <w:szCs w:val="18"/>
        </w:rPr>
        <w:t>s</w:t>
      </w:r>
      <w:r w:rsidRPr="00547A81">
        <w:rPr>
          <w:szCs w:val="18"/>
        </w:rPr>
        <w:t>traite, des individus qu’ils ra</w:t>
      </w:r>
      <w:r w:rsidRPr="00547A81">
        <w:rPr>
          <w:szCs w:val="18"/>
        </w:rPr>
        <w:t>s</w:t>
      </w:r>
      <w:r w:rsidRPr="00547A81">
        <w:rPr>
          <w:szCs w:val="18"/>
        </w:rPr>
        <w:t>semblent, et la certitude qu’ils n’ont d’importance et d’efficacité sociales qu’à travers les buts proclamés qui réuni</w:t>
      </w:r>
      <w:r w:rsidRPr="00547A81">
        <w:rPr>
          <w:szCs w:val="18"/>
        </w:rPr>
        <w:t>s</w:t>
      </w:r>
      <w:r w:rsidRPr="00547A81">
        <w:rPr>
          <w:szCs w:val="18"/>
        </w:rPr>
        <w:t>sent ces individus, la description politiste oscillait entre leur recension en termes compt</w:t>
      </w:r>
      <w:r w:rsidRPr="00547A81">
        <w:rPr>
          <w:szCs w:val="18"/>
        </w:rPr>
        <w:t>a</w:t>
      </w:r>
      <w:r w:rsidRPr="00547A81">
        <w:rPr>
          <w:szCs w:val="18"/>
        </w:rPr>
        <w:t>bles et leur assimilation à l’idée qui leur sert d’étendard ; entre la tendance à les réduire à leur force numér</w:t>
      </w:r>
      <w:r w:rsidRPr="00547A81">
        <w:rPr>
          <w:szCs w:val="18"/>
        </w:rPr>
        <w:t>i</w:t>
      </w:r>
      <w:r w:rsidRPr="00547A81">
        <w:rPr>
          <w:szCs w:val="18"/>
        </w:rPr>
        <w:t>que ou à l’objectif auquel ils s’identifient ; entre la tentation d’en faire des choses ou de n’en retenir que l’idée, évacuant par là l’essentiel de ce qui fait leur identité, le concours de pratiques dont ils sont le résu</w:t>
      </w:r>
      <w:r w:rsidRPr="00547A81">
        <w:rPr>
          <w:szCs w:val="18"/>
        </w:rPr>
        <w:t>l</w:t>
      </w:r>
      <w:r w:rsidRPr="00547A81">
        <w:rPr>
          <w:szCs w:val="18"/>
        </w:rPr>
        <w:t>tat et d’où l’image qu’ils donnent d’eux-mêmes tire sa force. Il faut donc bien a</w:t>
      </w:r>
      <w:r w:rsidRPr="00547A81">
        <w:rPr>
          <w:szCs w:val="18"/>
        </w:rPr>
        <w:t>d</w:t>
      </w:r>
      <w:r w:rsidRPr="00547A81">
        <w:rPr>
          <w:szCs w:val="18"/>
        </w:rPr>
        <w:t>mettre, d’une façon générale, que l’annulation fictive de l’observateur et le déplacement de l’attention vers l’objet qui en est corrélatif inclinent à la réification et que celle-ci, à son tour, e</w:t>
      </w:r>
      <w:r w:rsidRPr="00547A81">
        <w:rPr>
          <w:szCs w:val="18"/>
        </w:rPr>
        <w:t>n</w:t>
      </w:r>
      <w:r w:rsidRPr="00547A81">
        <w:rPr>
          <w:szCs w:val="18"/>
        </w:rPr>
        <w:t>gage soit dans les impasses d’un mécanisme positiviste, soit dans les ap</w:t>
      </w:r>
      <w:r w:rsidRPr="00547A81">
        <w:rPr>
          <w:szCs w:val="18"/>
        </w:rPr>
        <w:t>o</w:t>
      </w:r>
      <w:r w:rsidRPr="00547A81">
        <w:rPr>
          <w:szCs w:val="18"/>
        </w:rPr>
        <w:t>ries d’une quête, au sens propre métaphysique, de l’être.</w:t>
      </w:r>
    </w:p>
    <w:p w14:paraId="17F915BD" w14:textId="77777777" w:rsidR="00BE5A28" w:rsidRPr="00547A81" w:rsidRDefault="00BE5A28" w:rsidP="00BE5A28">
      <w:pPr>
        <w:spacing w:before="120" w:after="120"/>
        <w:jc w:val="both"/>
      </w:pPr>
      <w:r w:rsidRPr="00547A81">
        <w:rPr>
          <w:szCs w:val="18"/>
        </w:rPr>
        <w:t>C’est cet excès de réalisme inhérent à sa posture, parfois ass</w:t>
      </w:r>
      <w:r w:rsidRPr="00547A81">
        <w:rPr>
          <w:szCs w:val="18"/>
        </w:rPr>
        <w:t>o</w:t>
      </w:r>
      <w:r w:rsidRPr="00547A81">
        <w:rPr>
          <w:szCs w:val="18"/>
        </w:rPr>
        <w:t>cié à une critique des plus voyantes erreurs de l’idéalisme naïf, qui conduit le politiste à voir dans les institutions des choses, et à les croire cap</w:t>
      </w:r>
      <w:r w:rsidRPr="00547A81">
        <w:rPr>
          <w:szCs w:val="18"/>
        </w:rPr>
        <w:t>a</w:t>
      </w:r>
      <w:r w:rsidRPr="00547A81">
        <w:rPr>
          <w:szCs w:val="18"/>
        </w:rPr>
        <w:t>bles, par elles-mêmes, d’assurer la stabilité d’un rég</w:t>
      </w:r>
      <w:r w:rsidRPr="00547A81">
        <w:rPr>
          <w:szCs w:val="18"/>
        </w:rPr>
        <w:t>i</w:t>
      </w:r>
      <w:r w:rsidRPr="00547A81">
        <w:rPr>
          <w:szCs w:val="18"/>
        </w:rPr>
        <w:t>me ; à créditer le système p</w:t>
      </w:r>
      <w:r w:rsidRPr="00547A81">
        <w:rPr>
          <w:szCs w:val="18"/>
        </w:rPr>
        <w:t>o</w:t>
      </w:r>
      <w:r w:rsidRPr="00547A81">
        <w:rPr>
          <w:szCs w:val="18"/>
        </w:rPr>
        <w:t>litique d’une cohérence qu’il est loin d’avoir, au point que ce « réalisme du système » pose à la science politique autant de pr</w:t>
      </w:r>
      <w:r w:rsidRPr="00547A81">
        <w:rPr>
          <w:szCs w:val="18"/>
        </w:rPr>
        <w:t>o</w:t>
      </w:r>
      <w:r w:rsidRPr="00547A81">
        <w:rPr>
          <w:szCs w:val="18"/>
        </w:rPr>
        <w:t>blèmes que, naguère, le « réalisme de la structure » à la soci</w:t>
      </w:r>
      <w:r w:rsidRPr="00547A81">
        <w:rPr>
          <w:szCs w:val="18"/>
        </w:rPr>
        <w:t>o</w:t>
      </w:r>
      <w:r w:rsidRPr="00547A81">
        <w:rPr>
          <w:szCs w:val="18"/>
        </w:rPr>
        <w:t>logie ; à penser les partis comme des totalités ordonnées en cercles concentr</w:t>
      </w:r>
      <w:r w:rsidRPr="00547A81">
        <w:rPr>
          <w:szCs w:val="18"/>
        </w:rPr>
        <w:t>i</w:t>
      </w:r>
      <w:r w:rsidRPr="00547A81">
        <w:rPr>
          <w:szCs w:val="18"/>
        </w:rPr>
        <w:t>ques – dirigeants, militants, électeurs –, en sous-estimant toute la di</w:t>
      </w:r>
      <w:r w:rsidRPr="00547A81">
        <w:rPr>
          <w:szCs w:val="18"/>
        </w:rPr>
        <w:t>s</w:t>
      </w:r>
      <w:r w:rsidRPr="00547A81">
        <w:rPr>
          <w:szCs w:val="18"/>
        </w:rPr>
        <w:t>tance qui sépare le fait de voter pour une « marque » politique dans une conjoncture donnée (situ</w:t>
      </w:r>
      <w:r w:rsidRPr="00547A81">
        <w:rPr>
          <w:szCs w:val="18"/>
        </w:rPr>
        <w:t>a</w:t>
      </w:r>
      <w:r w:rsidRPr="00547A81">
        <w:rPr>
          <w:szCs w:val="18"/>
        </w:rPr>
        <w:t>tion de l’électeur) et le fait d’accepter une stigmatisation dans la logique d’une stratégie (situation du mil</w:t>
      </w:r>
      <w:r w:rsidRPr="00547A81">
        <w:rPr>
          <w:szCs w:val="18"/>
        </w:rPr>
        <w:t>i</w:t>
      </w:r>
      <w:r w:rsidRPr="00547A81">
        <w:rPr>
          <w:szCs w:val="18"/>
        </w:rPr>
        <w:t>tant ou du dirigeant). Il est vrai que cet écartèlement entre un réalisme de la chose et un réalisme de l’idée ne d</w:t>
      </w:r>
      <w:r w:rsidRPr="00547A81">
        <w:rPr>
          <w:szCs w:val="18"/>
        </w:rPr>
        <w:t>a</w:t>
      </w:r>
      <w:r w:rsidRPr="00547A81">
        <w:rPr>
          <w:szCs w:val="18"/>
        </w:rPr>
        <w:t xml:space="preserve">te pas d’aujourd’hui : il s’enracine dans la construction, au cours du </w:t>
      </w:r>
      <w:r w:rsidRPr="00547A81">
        <w:rPr>
          <w:smallCaps/>
          <w:szCs w:val="18"/>
        </w:rPr>
        <w:t>xix</w:t>
      </w:r>
      <w:r w:rsidRPr="00547A81">
        <w:rPr>
          <w:szCs w:val="18"/>
          <w:vertAlign w:val="superscript"/>
        </w:rPr>
        <w:t>e</w:t>
      </w:r>
      <w:r w:rsidRPr="00547A81">
        <w:rPr>
          <w:szCs w:val="18"/>
        </w:rPr>
        <w:t>, de l’opposition entre le « droit positif » et la « philosophie morale et pol</w:t>
      </w:r>
      <w:r w:rsidRPr="00547A81">
        <w:rPr>
          <w:szCs w:val="18"/>
        </w:rPr>
        <w:t>i</w:t>
      </w:r>
      <w:r w:rsidRPr="00547A81">
        <w:rPr>
          <w:szCs w:val="18"/>
        </w:rPr>
        <w:t>tique » de sorte qu’en France au moins il est consub</w:t>
      </w:r>
      <w:r w:rsidRPr="00547A81">
        <w:rPr>
          <w:szCs w:val="18"/>
        </w:rPr>
        <w:t>s</w:t>
      </w:r>
      <w:r w:rsidRPr="00547A81">
        <w:rPr>
          <w:szCs w:val="18"/>
        </w:rPr>
        <w:t>tantiel à l’apparition de la « science politique ». On le re</w:t>
      </w:r>
      <w:r w:rsidRPr="00547A81">
        <w:rPr>
          <w:szCs w:val="18"/>
        </w:rPr>
        <w:t>n</w:t>
      </w:r>
      <w:r w:rsidRPr="00547A81">
        <w:rPr>
          <w:szCs w:val="18"/>
        </w:rPr>
        <w:t>contre, par exemple, déjà chez É. Boutmy, corrigeant « les excès » du naturalisme biologique, géogr</w:t>
      </w:r>
      <w:r w:rsidRPr="00547A81">
        <w:rPr>
          <w:szCs w:val="18"/>
        </w:rPr>
        <w:t>a</w:t>
      </w:r>
      <w:r w:rsidRPr="00547A81">
        <w:rPr>
          <w:szCs w:val="18"/>
        </w:rPr>
        <w:t>phique et historique de Taine par une psychologie des civilis</w:t>
      </w:r>
      <w:r w:rsidRPr="00547A81">
        <w:rPr>
          <w:szCs w:val="18"/>
        </w:rPr>
        <w:t>a</w:t>
      </w:r>
      <w:r w:rsidRPr="00547A81">
        <w:rPr>
          <w:szCs w:val="18"/>
        </w:rPr>
        <w:t>tions</w:t>
      </w:r>
      <w:r>
        <w:rPr>
          <w:szCs w:val="18"/>
        </w:rPr>
        <w:t> </w:t>
      </w:r>
      <w:r>
        <w:rPr>
          <w:rStyle w:val="Appelnotedebasdep"/>
          <w:szCs w:val="18"/>
        </w:rPr>
        <w:footnoteReference w:id="271"/>
      </w:r>
      <w:r w:rsidRPr="00547A81">
        <w:rPr>
          <w:szCs w:val="18"/>
        </w:rPr>
        <w:t>, comme on le retrouve ult</w:t>
      </w:r>
      <w:r w:rsidRPr="00547A81">
        <w:rPr>
          <w:szCs w:val="18"/>
        </w:rPr>
        <w:t>é</w:t>
      </w:r>
      <w:r w:rsidRPr="00547A81">
        <w:rPr>
          <w:szCs w:val="18"/>
        </w:rPr>
        <w:t>rieurement chez A. Siegfried, partagé qu’est ce dernier entre un réalisme du sol et un fétichisme de l’âme des pe</w:t>
      </w:r>
      <w:r w:rsidRPr="00547A81">
        <w:rPr>
          <w:szCs w:val="18"/>
        </w:rPr>
        <w:t>u</w:t>
      </w:r>
      <w:r w:rsidRPr="00547A81">
        <w:rPr>
          <w:szCs w:val="18"/>
        </w:rPr>
        <w:t>ples. Il est vrai aussi que cet écartèlement s’accentue et s’approfondit avec la découverte et l’utilisation de techniques object</w:t>
      </w:r>
      <w:r w:rsidRPr="00547A81">
        <w:rPr>
          <w:szCs w:val="18"/>
        </w:rPr>
        <w:t>i</w:t>
      </w:r>
      <w:r w:rsidRPr="00547A81">
        <w:rPr>
          <w:szCs w:val="18"/>
        </w:rPr>
        <w:t>vantes, comme la cartographie électorale au tournant du siècle, le so</w:t>
      </w:r>
      <w:r w:rsidRPr="00547A81">
        <w:rPr>
          <w:szCs w:val="18"/>
        </w:rPr>
        <w:t>n</w:t>
      </w:r>
      <w:r w:rsidRPr="00547A81">
        <w:rPr>
          <w:szCs w:val="18"/>
        </w:rPr>
        <w:t>dage ou l’interview, dans les vingt dernières années</w:t>
      </w:r>
      <w:r>
        <w:rPr>
          <w:szCs w:val="18"/>
        </w:rPr>
        <w:t> </w:t>
      </w:r>
      <w:r>
        <w:rPr>
          <w:rStyle w:val="Appelnotedebasdep"/>
          <w:szCs w:val="18"/>
        </w:rPr>
        <w:footnoteReference w:id="272"/>
      </w:r>
      <w:r w:rsidRPr="00547A81">
        <w:rPr>
          <w:szCs w:val="18"/>
        </w:rPr>
        <w:t>. Mais il se r</w:t>
      </w:r>
      <w:r w:rsidRPr="00547A81">
        <w:rPr>
          <w:szCs w:val="18"/>
        </w:rPr>
        <w:t>é</w:t>
      </w:r>
      <w:r w:rsidRPr="00547A81">
        <w:rPr>
          <w:szCs w:val="18"/>
        </w:rPr>
        <w:t>pète avec une éto</w:t>
      </w:r>
      <w:r w:rsidRPr="00547A81">
        <w:rPr>
          <w:szCs w:val="18"/>
        </w:rPr>
        <w:t>n</w:t>
      </w:r>
      <w:r w:rsidRPr="00547A81">
        <w:rPr>
          <w:szCs w:val="18"/>
        </w:rPr>
        <w:t>nante permanence : ce n’est sans doute pas</w:t>
      </w:r>
      <w:r>
        <w:rPr>
          <w:szCs w:val="18"/>
        </w:rPr>
        <w:t xml:space="preserve"> </w:t>
      </w:r>
      <w:r w:rsidRPr="00547A81">
        <w:rPr>
          <w:rFonts w:cs="Arial"/>
          <w:bCs/>
          <w:szCs w:val="12"/>
        </w:rPr>
        <w:t>[496]</w:t>
      </w:r>
      <w:r>
        <w:rPr>
          <w:rFonts w:cs="Arial"/>
          <w:bCs/>
          <w:szCs w:val="12"/>
        </w:rPr>
        <w:t xml:space="preserve"> </w:t>
      </w:r>
      <w:r w:rsidRPr="00547A81">
        <w:rPr>
          <w:szCs w:val="18"/>
        </w:rPr>
        <w:t>hasard si c’est à l’instant même où l’accumulation des travaux de cartographie électorale permet la découverte de « structures électorales » récurre</w:t>
      </w:r>
      <w:r w:rsidRPr="00547A81">
        <w:rPr>
          <w:szCs w:val="18"/>
        </w:rPr>
        <w:t>n</w:t>
      </w:r>
      <w:r w:rsidRPr="00547A81">
        <w:rPr>
          <w:szCs w:val="18"/>
        </w:rPr>
        <w:t>tes sous le demi-siècle – fo</w:t>
      </w:r>
      <w:r w:rsidRPr="00547A81">
        <w:rPr>
          <w:szCs w:val="18"/>
        </w:rPr>
        <w:t>r</w:t>
      </w:r>
      <w:r w:rsidRPr="00547A81">
        <w:rPr>
          <w:szCs w:val="18"/>
        </w:rPr>
        <w:t>midable objectivisme de la chose –, qu’on voit ressurgir l’idée selon laquelle certaines particular</w:t>
      </w:r>
      <w:r w:rsidRPr="00547A81">
        <w:rPr>
          <w:szCs w:val="18"/>
        </w:rPr>
        <w:t>i</w:t>
      </w:r>
      <w:r w:rsidRPr="00547A81">
        <w:rPr>
          <w:szCs w:val="18"/>
        </w:rPr>
        <w:t>tés politiques relèveraient en propre du particularisme des cultures – dernier av</w:t>
      </w:r>
      <w:r w:rsidRPr="00547A81">
        <w:rPr>
          <w:szCs w:val="18"/>
        </w:rPr>
        <w:t>a</w:t>
      </w:r>
      <w:r w:rsidRPr="00547A81">
        <w:rPr>
          <w:szCs w:val="18"/>
        </w:rPr>
        <w:t>tar de l’objectivisme de l’idée. On ne s’expliquerait pas cette permanence perceptible par-delà des résurrections successives qui ont toutes pour résultat de conduire à manquer l’objet en affi</w:t>
      </w:r>
      <w:r w:rsidRPr="00547A81">
        <w:rPr>
          <w:szCs w:val="18"/>
        </w:rPr>
        <w:t>r</w:t>
      </w:r>
      <w:r w:rsidRPr="00547A81">
        <w:rPr>
          <w:szCs w:val="18"/>
        </w:rPr>
        <w:t>mant son irréductibilité, si celle-ci ne d</w:t>
      </w:r>
      <w:r w:rsidRPr="00547A81">
        <w:rPr>
          <w:szCs w:val="18"/>
        </w:rPr>
        <w:t>e</w:t>
      </w:r>
      <w:r w:rsidRPr="00547A81">
        <w:rPr>
          <w:szCs w:val="18"/>
        </w:rPr>
        <w:t xml:space="preserve">vait rien à une forme de distance à l’objet, rationalisée dans la forme de l’exigence scientifique formalisée par le </w:t>
      </w:r>
      <w:r w:rsidRPr="00547A81">
        <w:rPr>
          <w:smallCaps/>
          <w:szCs w:val="18"/>
        </w:rPr>
        <w:t>xix</w:t>
      </w:r>
      <w:r w:rsidRPr="00547A81">
        <w:rPr>
          <w:szCs w:val="18"/>
          <w:vertAlign w:val="superscript"/>
        </w:rPr>
        <w:t>e</w:t>
      </w:r>
      <w:r w:rsidRPr="00547A81">
        <w:rPr>
          <w:szCs w:val="18"/>
        </w:rPr>
        <w:t xml:space="preserve"> fini</w:t>
      </w:r>
      <w:r w:rsidRPr="00547A81">
        <w:rPr>
          <w:szCs w:val="18"/>
        </w:rPr>
        <w:t>s</w:t>
      </w:r>
      <w:r w:rsidRPr="00547A81">
        <w:rPr>
          <w:szCs w:val="18"/>
        </w:rPr>
        <w:t>sant, et constamment répétée en pratique depuis. C’est dire que faute de réfléchir à ce qui rend cette altern</w:t>
      </w:r>
      <w:r w:rsidRPr="00547A81">
        <w:rPr>
          <w:szCs w:val="18"/>
        </w:rPr>
        <w:t>a</w:t>
      </w:r>
      <w:r w:rsidRPr="00547A81">
        <w:rPr>
          <w:szCs w:val="18"/>
        </w:rPr>
        <w:t>tive toujours offerte entre l’objectivisme de la chose et l’objectivisme de l’idée po</w:t>
      </w:r>
      <w:r w:rsidRPr="00547A81">
        <w:rPr>
          <w:szCs w:val="18"/>
        </w:rPr>
        <w:t>s</w:t>
      </w:r>
      <w:r w:rsidRPr="00547A81">
        <w:rPr>
          <w:szCs w:val="18"/>
        </w:rPr>
        <w:t>sible, faute d’apercevoir, en partic</w:t>
      </w:r>
      <w:r w:rsidRPr="00547A81">
        <w:rPr>
          <w:szCs w:val="18"/>
        </w:rPr>
        <w:t>u</w:t>
      </w:r>
      <w:r w:rsidRPr="00547A81">
        <w:rPr>
          <w:szCs w:val="18"/>
        </w:rPr>
        <w:t>lier, que celle-ci doit, au moins en partie, son existence et sa répétition aux e</w:t>
      </w:r>
      <w:r w:rsidRPr="00547A81">
        <w:rPr>
          <w:szCs w:val="18"/>
        </w:rPr>
        <w:t>f</w:t>
      </w:r>
      <w:r w:rsidRPr="00547A81">
        <w:rPr>
          <w:szCs w:val="18"/>
        </w:rPr>
        <w:t>fets créateurs d’une posture d’observation non réfléchie comme telle, la science pol</w:t>
      </w:r>
      <w:r w:rsidRPr="00547A81">
        <w:rPr>
          <w:szCs w:val="18"/>
        </w:rPr>
        <w:t>i</w:t>
      </w:r>
      <w:r w:rsidRPr="00547A81">
        <w:rPr>
          <w:szCs w:val="18"/>
        </w:rPr>
        <w:t>tique se condamnerait à en rester pr</w:t>
      </w:r>
      <w:r w:rsidRPr="00547A81">
        <w:rPr>
          <w:szCs w:val="18"/>
        </w:rPr>
        <w:t>i</w:t>
      </w:r>
      <w:r w:rsidRPr="00547A81">
        <w:rPr>
          <w:szCs w:val="18"/>
        </w:rPr>
        <w:t>sonnière.</w:t>
      </w:r>
    </w:p>
    <w:p w14:paraId="49C3C1E3" w14:textId="77777777" w:rsidR="00BE5A28" w:rsidRPr="00547A81" w:rsidRDefault="00BE5A28" w:rsidP="00BE5A28">
      <w:pPr>
        <w:spacing w:before="120" w:after="120"/>
        <w:jc w:val="both"/>
      </w:pPr>
      <w:r w:rsidRPr="00547A81">
        <w:rPr>
          <w:szCs w:val="18"/>
        </w:rPr>
        <w:t>Simultanément, autant la suspension du rapport d’usage à l’objet par</w:t>
      </w:r>
      <w:r w:rsidRPr="00547A81">
        <w:rPr>
          <w:szCs w:val="18"/>
        </w:rPr>
        <w:t>a</w:t>
      </w:r>
      <w:r w:rsidRPr="00547A81">
        <w:rPr>
          <w:szCs w:val="18"/>
        </w:rPr>
        <w:t>ît sans inconvénient en face de l’arbre, du cube, de la pipe ou du lys, bref de l’objet individualisé immédiat</w:t>
      </w:r>
      <w:r w:rsidRPr="00547A81">
        <w:rPr>
          <w:szCs w:val="18"/>
        </w:rPr>
        <w:t>e</w:t>
      </w:r>
      <w:r w:rsidRPr="00547A81">
        <w:rPr>
          <w:szCs w:val="18"/>
        </w:rPr>
        <w:t>ment offert dans l’environnement proche du penseur, chers à la tradition philos</w:t>
      </w:r>
      <w:r w:rsidRPr="00547A81">
        <w:rPr>
          <w:szCs w:val="18"/>
        </w:rPr>
        <w:t>o</w:t>
      </w:r>
      <w:r w:rsidRPr="00547A81">
        <w:rPr>
          <w:szCs w:val="18"/>
        </w:rPr>
        <w:t>phique (parce que cette « chose » n’a d’autre fonction dans l’expérience que d’incarner le pôle objet de la connai</w:t>
      </w:r>
      <w:r w:rsidRPr="00547A81">
        <w:rPr>
          <w:szCs w:val="18"/>
        </w:rPr>
        <w:t>s</w:t>
      </w:r>
      <w:r w:rsidRPr="00547A81">
        <w:rPr>
          <w:szCs w:val="18"/>
        </w:rPr>
        <w:t>sance, de l’imagination ou de la perception), autant cette même suspe</w:t>
      </w:r>
      <w:r w:rsidRPr="00547A81">
        <w:rPr>
          <w:szCs w:val="18"/>
        </w:rPr>
        <w:t>n</w:t>
      </w:r>
      <w:r w:rsidRPr="00547A81">
        <w:rPr>
          <w:szCs w:val="18"/>
        </w:rPr>
        <w:t>sion paraît loin d’être innocente, dès que l’objet n’est plus objet que par métaphore. Gomment pou</w:t>
      </w:r>
      <w:r w:rsidRPr="00547A81">
        <w:rPr>
          <w:szCs w:val="18"/>
        </w:rPr>
        <w:t>r</w:t>
      </w:r>
      <w:r w:rsidRPr="00547A81">
        <w:rPr>
          <w:szCs w:val="18"/>
        </w:rPr>
        <w:t>rait-on, par exemple, ign</w:t>
      </w:r>
      <w:r w:rsidRPr="00547A81">
        <w:rPr>
          <w:szCs w:val="18"/>
        </w:rPr>
        <w:t>o</w:t>
      </w:r>
      <w:r w:rsidRPr="00547A81">
        <w:rPr>
          <w:szCs w:val="18"/>
        </w:rPr>
        <w:t>rer tout ce que l’existence et la vie quotidienne, les ardeurs et les coups bas, les investissements, les entho</w:t>
      </w:r>
      <w:r w:rsidRPr="00547A81">
        <w:rPr>
          <w:szCs w:val="18"/>
        </w:rPr>
        <w:t>u</w:t>
      </w:r>
      <w:r w:rsidRPr="00547A81">
        <w:rPr>
          <w:szCs w:val="18"/>
        </w:rPr>
        <w:t>siasmes ou les déceptions, jamais rigoureusement indiv</w:t>
      </w:r>
      <w:r w:rsidRPr="00547A81">
        <w:rPr>
          <w:szCs w:val="18"/>
        </w:rPr>
        <w:t>i</w:t>
      </w:r>
      <w:r w:rsidRPr="00547A81">
        <w:rPr>
          <w:szCs w:val="18"/>
        </w:rPr>
        <w:t>duels, au sein d’un parti ou d’un syndicat, peuvent devoir au sens tactique des acteurs, aux t</w:t>
      </w:r>
      <w:r w:rsidRPr="00547A81">
        <w:rPr>
          <w:szCs w:val="18"/>
        </w:rPr>
        <w:t>y</w:t>
      </w:r>
      <w:r w:rsidRPr="00547A81">
        <w:rPr>
          <w:szCs w:val="18"/>
        </w:rPr>
        <w:t>pes de rétributions que ceux-ci espèrent, aux coups joués en fon</w:t>
      </w:r>
      <w:r w:rsidRPr="00547A81">
        <w:rPr>
          <w:szCs w:val="18"/>
        </w:rPr>
        <w:t>c</w:t>
      </w:r>
      <w:r w:rsidRPr="00547A81">
        <w:rPr>
          <w:szCs w:val="18"/>
        </w:rPr>
        <w:t>tion d’enjeux spécif</w:t>
      </w:r>
      <w:r w:rsidRPr="00547A81">
        <w:rPr>
          <w:szCs w:val="18"/>
        </w:rPr>
        <w:t>i</w:t>
      </w:r>
      <w:r w:rsidRPr="00547A81">
        <w:rPr>
          <w:szCs w:val="18"/>
        </w:rPr>
        <w:t>ques à l’arène ? Gomment pourrait-on ignorer, en d’autres termes, le fait que servir la cause co</w:t>
      </w:r>
      <w:r w:rsidRPr="00547A81">
        <w:rPr>
          <w:szCs w:val="18"/>
        </w:rPr>
        <w:t>m</w:t>
      </w:r>
      <w:r w:rsidRPr="00547A81">
        <w:rPr>
          <w:szCs w:val="18"/>
        </w:rPr>
        <w:t>mune est toujours aussi s’en servir, avec l’espoir, in</w:t>
      </w:r>
      <w:r w:rsidRPr="00547A81">
        <w:rPr>
          <w:szCs w:val="18"/>
        </w:rPr>
        <w:t>a</w:t>
      </w:r>
      <w:r w:rsidRPr="00547A81">
        <w:rPr>
          <w:szCs w:val="18"/>
        </w:rPr>
        <w:t>voué et inavouable, de se servir</w:t>
      </w:r>
      <w:r>
        <w:rPr>
          <w:szCs w:val="18"/>
        </w:rPr>
        <w:t> </w:t>
      </w:r>
      <w:r>
        <w:rPr>
          <w:rStyle w:val="Appelnotedebasdep"/>
          <w:szCs w:val="18"/>
        </w:rPr>
        <w:footnoteReference w:id="273"/>
      </w:r>
      <w:r w:rsidRPr="00547A81">
        <w:rPr>
          <w:szCs w:val="18"/>
        </w:rPr>
        <w:t> ? C’est pourtant ce qu’on fait immanquablement lorsque, en position de spectateur, on réduit le parti à son assiette num</w:t>
      </w:r>
      <w:r w:rsidRPr="00547A81">
        <w:rPr>
          <w:szCs w:val="18"/>
        </w:rPr>
        <w:t>é</w:t>
      </w:r>
      <w:r w:rsidRPr="00547A81">
        <w:rPr>
          <w:szCs w:val="18"/>
        </w:rPr>
        <w:t>rique, à ses « intentions » doctrinales et à son organisation hiérarchique. Il ne su</w:t>
      </w:r>
      <w:r w:rsidRPr="00547A81">
        <w:rPr>
          <w:szCs w:val="18"/>
        </w:rPr>
        <w:t>f</w:t>
      </w:r>
      <w:r w:rsidRPr="00547A81">
        <w:rPr>
          <w:szCs w:val="18"/>
        </w:rPr>
        <w:t>fit pas, sur le terrain politique pas plus que sur d’autres, de réc</w:t>
      </w:r>
      <w:r w:rsidRPr="00547A81">
        <w:rPr>
          <w:szCs w:val="18"/>
        </w:rPr>
        <w:t>u</w:t>
      </w:r>
      <w:r w:rsidRPr="00547A81">
        <w:rPr>
          <w:szCs w:val="18"/>
        </w:rPr>
        <w:t>ser les formes les plus naïves du fonctionnalisme, au motif qu’elles rép</w:t>
      </w:r>
      <w:r w:rsidRPr="00547A81">
        <w:rPr>
          <w:szCs w:val="18"/>
        </w:rPr>
        <w:t>è</w:t>
      </w:r>
      <w:r w:rsidRPr="00547A81">
        <w:rPr>
          <w:szCs w:val="18"/>
        </w:rPr>
        <w:t>tent les rationalisations professionnelles des a</w:t>
      </w:r>
      <w:r w:rsidRPr="00547A81">
        <w:rPr>
          <w:szCs w:val="18"/>
        </w:rPr>
        <w:t>c</w:t>
      </w:r>
      <w:r w:rsidRPr="00547A81">
        <w:rPr>
          <w:szCs w:val="18"/>
        </w:rPr>
        <w:t>teurs ou les évidences du moment, pour en être quitte avec la question des fon</w:t>
      </w:r>
      <w:r w:rsidRPr="00547A81">
        <w:rPr>
          <w:szCs w:val="18"/>
        </w:rPr>
        <w:t>c</w:t>
      </w:r>
      <w:r w:rsidRPr="00547A81">
        <w:rPr>
          <w:szCs w:val="18"/>
        </w:rPr>
        <w:t>tions pratiques des pratiques. La même difficulté peut toutefois aussi se re</w:t>
      </w:r>
      <w:r w:rsidRPr="00547A81">
        <w:rPr>
          <w:szCs w:val="18"/>
        </w:rPr>
        <w:t>n</w:t>
      </w:r>
      <w:r w:rsidRPr="00547A81">
        <w:rPr>
          <w:szCs w:val="18"/>
        </w:rPr>
        <w:t>contrer sous une forme inversée. La vie politique, observée dans une perspe</w:t>
      </w:r>
      <w:r w:rsidRPr="00547A81">
        <w:rPr>
          <w:szCs w:val="18"/>
        </w:rPr>
        <w:t>c</w:t>
      </w:r>
      <w:r w:rsidRPr="00547A81">
        <w:rPr>
          <w:szCs w:val="18"/>
        </w:rPr>
        <w:t>tive comparative, paraît largement faite de rites, donc « de prat</w:t>
      </w:r>
      <w:r w:rsidRPr="00547A81">
        <w:rPr>
          <w:szCs w:val="18"/>
        </w:rPr>
        <w:t>i</w:t>
      </w:r>
      <w:r w:rsidRPr="00547A81">
        <w:rPr>
          <w:szCs w:val="18"/>
        </w:rPr>
        <w:t>ques qui sont à elles-mêmes leur fin et qui trouvent leur acco</w:t>
      </w:r>
      <w:r w:rsidRPr="00547A81">
        <w:rPr>
          <w:szCs w:val="18"/>
        </w:rPr>
        <w:t>m</w:t>
      </w:r>
      <w:r w:rsidRPr="00547A81">
        <w:rPr>
          <w:szCs w:val="18"/>
        </w:rPr>
        <w:t>plissement dans leur accomplissement même</w:t>
      </w:r>
      <w:r>
        <w:rPr>
          <w:szCs w:val="18"/>
        </w:rPr>
        <w:t> </w:t>
      </w:r>
      <w:r w:rsidRPr="00547A81">
        <w:rPr>
          <w:szCs w:val="18"/>
        </w:rPr>
        <w:t>»</w:t>
      </w:r>
      <w:r>
        <w:rPr>
          <w:szCs w:val="18"/>
        </w:rPr>
        <w:t> </w:t>
      </w:r>
      <w:r>
        <w:rPr>
          <w:rStyle w:val="Appelnotedebasdep"/>
          <w:szCs w:val="18"/>
        </w:rPr>
        <w:footnoteReference w:id="274"/>
      </w:r>
      <w:r w:rsidRPr="00547A81">
        <w:rPr>
          <w:szCs w:val="18"/>
        </w:rPr>
        <w:t>. Élections, nominations, co</w:t>
      </w:r>
      <w:r w:rsidRPr="00547A81">
        <w:rPr>
          <w:szCs w:val="18"/>
        </w:rPr>
        <w:t>m</w:t>
      </w:r>
      <w:r w:rsidRPr="00547A81">
        <w:rPr>
          <w:szCs w:val="18"/>
        </w:rPr>
        <w:t>mémorations</w:t>
      </w:r>
      <w:r>
        <w:rPr>
          <w:szCs w:val="18"/>
        </w:rPr>
        <w:t xml:space="preserve"> </w:t>
      </w:r>
      <w:r w:rsidRPr="00547A81">
        <w:t>[497]</w:t>
      </w:r>
      <w:r>
        <w:t xml:space="preserve"> </w:t>
      </w:r>
      <w:r w:rsidRPr="00547A81">
        <w:rPr>
          <w:szCs w:val="18"/>
        </w:rPr>
        <w:t>sont aussi des actes que font les gouvernants parce que ces actes doivent être faits en fonction d’un type de circonsta</w:t>
      </w:r>
      <w:r w:rsidRPr="00547A81">
        <w:rPr>
          <w:szCs w:val="18"/>
        </w:rPr>
        <w:t>n</w:t>
      </w:r>
      <w:r w:rsidRPr="00547A81">
        <w:rPr>
          <w:szCs w:val="18"/>
        </w:rPr>
        <w:t>ces ; des actes accomplis parce que ces personnages publics, just</w:t>
      </w:r>
      <w:r w:rsidRPr="00547A81">
        <w:rPr>
          <w:szCs w:val="18"/>
        </w:rPr>
        <w:t>e</w:t>
      </w:r>
      <w:r w:rsidRPr="00547A81">
        <w:rPr>
          <w:szCs w:val="18"/>
        </w:rPr>
        <w:t>ment parce qu’ils sont des personnages publics, ne peuvent faire a</w:t>
      </w:r>
      <w:r w:rsidRPr="00547A81">
        <w:rPr>
          <w:szCs w:val="18"/>
        </w:rPr>
        <w:t>u</w:t>
      </w:r>
      <w:r w:rsidRPr="00547A81">
        <w:rPr>
          <w:szCs w:val="18"/>
        </w:rPr>
        <w:t>trement que de faire, sans avoir besoin de savoir pourquoi ou pour qui ils les font (même s’ils ne sont j</w:t>
      </w:r>
      <w:r w:rsidRPr="00547A81">
        <w:rPr>
          <w:szCs w:val="18"/>
        </w:rPr>
        <w:t>a</w:t>
      </w:r>
      <w:r w:rsidRPr="00547A81">
        <w:rPr>
          <w:szCs w:val="18"/>
        </w:rPr>
        <w:t>mais en peine d’en justifier l’utilisation), sans savoir même parfois ce qu’ils s</w:t>
      </w:r>
      <w:r w:rsidRPr="00547A81">
        <w:rPr>
          <w:szCs w:val="18"/>
        </w:rPr>
        <w:t>i</w:t>
      </w:r>
      <w:r w:rsidRPr="00547A81">
        <w:rPr>
          <w:szCs w:val="18"/>
        </w:rPr>
        <w:t>gnifient, un peu à la manière de ce que sont, dans la vie pr</w:t>
      </w:r>
      <w:r w:rsidRPr="00547A81">
        <w:rPr>
          <w:szCs w:val="18"/>
        </w:rPr>
        <w:t>i</w:t>
      </w:r>
      <w:r w:rsidRPr="00547A81">
        <w:rPr>
          <w:szCs w:val="18"/>
        </w:rPr>
        <w:t>vée, les actes de piété funéraire. Comment leur pure et simple observation et l’entreprise subséquente consistant à leur rechercher un sens autre que leur sens pratique expl</w:t>
      </w:r>
      <w:r w:rsidRPr="00547A81">
        <w:rPr>
          <w:szCs w:val="18"/>
        </w:rPr>
        <w:t>i</w:t>
      </w:r>
      <w:r w:rsidRPr="00547A81">
        <w:rPr>
          <w:szCs w:val="18"/>
        </w:rPr>
        <w:t>cite, en deçà ou au-delà des gestes qui les expr</w:t>
      </w:r>
      <w:r w:rsidRPr="00547A81">
        <w:rPr>
          <w:szCs w:val="18"/>
        </w:rPr>
        <w:t>i</w:t>
      </w:r>
      <w:r w:rsidRPr="00547A81">
        <w:rPr>
          <w:szCs w:val="18"/>
        </w:rPr>
        <w:t>ment, pourraient-elles avoir un sens ? On est donc souvent fondé à se demander si la distance impl</w:t>
      </w:r>
      <w:r w:rsidRPr="00547A81">
        <w:rPr>
          <w:szCs w:val="18"/>
        </w:rPr>
        <w:t>i</w:t>
      </w:r>
      <w:r w:rsidRPr="00547A81">
        <w:rPr>
          <w:szCs w:val="18"/>
        </w:rPr>
        <w:t>quée par la posture d’observation, précisément parce qu’elle est toujours une forme de dénégation de l’univers pr</w:t>
      </w:r>
      <w:r w:rsidRPr="00547A81">
        <w:rPr>
          <w:szCs w:val="18"/>
        </w:rPr>
        <w:t>a</w:t>
      </w:r>
      <w:r w:rsidRPr="00547A81">
        <w:rPr>
          <w:szCs w:val="18"/>
        </w:rPr>
        <w:t>tique dans lequel s’accomplissent des gestes qui, tels les célébrations ou les conjur</w:t>
      </w:r>
      <w:r w:rsidRPr="00547A81">
        <w:rPr>
          <w:szCs w:val="18"/>
        </w:rPr>
        <w:t>a</w:t>
      </w:r>
      <w:r w:rsidRPr="00547A81">
        <w:rPr>
          <w:szCs w:val="18"/>
        </w:rPr>
        <w:t>tions rituelles, les affirmations e</w:t>
      </w:r>
      <w:r w:rsidRPr="00547A81">
        <w:rPr>
          <w:szCs w:val="18"/>
        </w:rPr>
        <w:t>m</w:t>
      </w:r>
      <w:r w:rsidRPr="00547A81">
        <w:rPr>
          <w:szCs w:val="18"/>
        </w:rPr>
        <w:t>blématiques d’identité, les coups sans autre finalité que de faire passer un message à l’adversaire, n’ont d’autre signific</w:t>
      </w:r>
      <w:r w:rsidRPr="00547A81">
        <w:rPr>
          <w:szCs w:val="18"/>
        </w:rPr>
        <w:t>a</w:t>
      </w:r>
      <w:r w:rsidRPr="00547A81">
        <w:rPr>
          <w:szCs w:val="18"/>
        </w:rPr>
        <w:t>tion qu’en relation avec cet univers, n’est pas le plus sûr moyen de se méprendre sur leur nature et sur leur sens. Cette o</w:t>
      </w:r>
      <w:r w:rsidRPr="00547A81">
        <w:rPr>
          <w:szCs w:val="18"/>
        </w:rPr>
        <w:t>s</w:t>
      </w:r>
      <w:r w:rsidRPr="00547A81">
        <w:rPr>
          <w:szCs w:val="18"/>
        </w:rPr>
        <w:t>cillation de l’analyse politique entre la dénégation pure et simple des pr</w:t>
      </w:r>
      <w:r w:rsidRPr="00547A81">
        <w:rPr>
          <w:szCs w:val="18"/>
        </w:rPr>
        <w:t>a</w:t>
      </w:r>
      <w:r w:rsidRPr="00547A81">
        <w:rPr>
          <w:szCs w:val="18"/>
        </w:rPr>
        <w:t>tiques et l’ignorance du sens pratique de pratiques qui n’ont d’autre sens que de faire sens, et qui se trouve être l’autre face du pr</w:t>
      </w:r>
      <w:r w:rsidRPr="00547A81">
        <w:rPr>
          <w:szCs w:val="18"/>
        </w:rPr>
        <w:t>o</w:t>
      </w:r>
      <w:r w:rsidRPr="00547A81">
        <w:rPr>
          <w:szCs w:val="18"/>
        </w:rPr>
        <w:t>blème signalé par ses hésitations entre le réalisme de la chose et le réalisme de l’idée, révèle maintenant le caractère paradoxal du problème soul</w:t>
      </w:r>
      <w:r w:rsidRPr="00547A81">
        <w:rPr>
          <w:szCs w:val="18"/>
        </w:rPr>
        <w:t>e</w:t>
      </w:r>
      <w:r w:rsidRPr="00547A81">
        <w:rPr>
          <w:szCs w:val="18"/>
        </w:rPr>
        <w:t>vé, pour une discipline qui s’autorise volontiers de Machiavel : la di</w:t>
      </w:r>
      <w:r w:rsidRPr="00547A81">
        <w:rPr>
          <w:szCs w:val="18"/>
        </w:rPr>
        <w:t>f</w:t>
      </w:r>
      <w:r w:rsidRPr="00547A81">
        <w:rPr>
          <w:szCs w:val="18"/>
        </w:rPr>
        <w:t>ficulté des études politiques à prendre effectivement en considération les prat</w:t>
      </w:r>
      <w:r w:rsidRPr="00547A81">
        <w:rPr>
          <w:szCs w:val="18"/>
        </w:rPr>
        <w:t>i</w:t>
      </w:r>
      <w:r w:rsidRPr="00547A81">
        <w:rPr>
          <w:szCs w:val="18"/>
        </w:rPr>
        <w:t>ques pour les décrire dans leur économie spécifique. Même lorsqu’elles ne peuvent faire autr</w:t>
      </w:r>
      <w:r w:rsidRPr="00547A81">
        <w:rPr>
          <w:szCs w:val="18"/>
        </w:rPr>
        <w:t>e</w:t>
      </w:r>
      <w:r w:rsidRPr="00547A81">
        <w:rPr>
          <w:szCs w:val="18"/>
        </w:rPr>
        <w:t>ment que d’en parler – par exemple parce qu’un objet comme le vote se présente comme le résultat de comportements individuels en s</w:t>
      </w:r>
      <w:r w:rsidRPr="00547A81">
        <w:rPr>
          <w:szCs w:val="18"/>
        </w:rPr>
        <w:t>i</w:t>
      </w:r>
      <w:r w:rsidRPr="00547A81">
        <w:rPr>
          <w:szCs w:val="18"/>
        </w:rPr>
        <w:t>tuation –, leur définition de l’objet dans le cadre des catégories de sens socialement d</w:t>
      </w:r>
      <w:r w:rsidRPr="00547A81">
        <w:rPr>
          <w:szCs w:val="18"/>
        </w:rPr>
        <w:t>é</w:t>
      </w:r>
      <w:r w:rsidRPr="00547A81">
        <w:rPr>
          <w:szCs w:val="18"/>
        </w:rPr>
        <w:t>finies qui donnent aux phénomènes la signification qui leur est reconnue (sans parler, en l’espèce, de leur intérêt pour le résultat collectif beaucoup plus que pour les conditions de production de ce résu</w:t>
      </w:r>
      <w:r w:rsidRPr="00547A81">
        <w:rPr>
          <w:szCs w:val="18"/>
        </w:rPr>
        <w:t>l</w:t>
      </w:r>
      <w:r w:rsidRPr="00547A81">
        <w:rPr>
          <w:szCs w:val="18"/>
        </w:rPr>
        <w:t>tat) les détourne de s’intéresser aux logiques pratiques élémentaires qui pr</w:t>
      </w:r>
      <w:r w:rsidRPr="00547A81">
        <w:rPr>
          <w:szCs w:val="18"/>
        </w:rPr>
        <w:t>é</w:t>
      </w:r>
      <w:r w:rsidRPr="00547A81">
        <w:rPr>
          <w:szCs w:val="18"/>
        </w:rPr>
        <w:t>sident au geste de l’électeur ainsi qu’aux effets qui s’investissent dans l’agrégation de ces comportements ind</w:t>
      </w:r>
      <w:r w:rsidRPr="00547A81">
        <w:rPr>
          <w:szCs w:val="18"/>
        </w:rPr>
        <w:t>i</w:t>
      </w:r>
      <w:r w:rsidRPr="00547A81">
        <w:rPr>
          <w:szCs w:val="18"/>
        </w:rPr>
        <w:t>vidualisés</w:t>
      </w:r>
      <w:r>
        <w:rPr>
          <w:szCs w:val="18"/>
        </w:rPr>
        <w:t> </w:t>
      </w:r>
      <w:r>
        <w:rPr>
          <w:rStyle w:val="Appelnotedebasdep"/>
          <w:szCs w:val="18"/>
        </w:rPr>
        <w:footnoteReference w:id="275"/>
      </w:r>
      <w:r w:rsidRPr="00547A81">
        <w:rPr>
          <w:szCs w:val="18"/>
        </w:rPr>
        <w:t>.</w:t>
      </w:r>
    </w:p>
    <w:p w14:paraId="75F1ED37" w14:textId="77777777" w:rsidR="00BE5A28" w:rsidRPr="00547A81" w:rsidRDefault="00BE5A28" w:rsidP="00BE5A28">
      <w:pPr>
        <w:spacing w:before="120" w:after="120"/>
        <w:jc w:val="both"/>
      </w:pPr>
      <w:r w:rsidRPr="00547A81">
        <w:rPr>
          <w:szCs w:val="18"/>
        </w:rPr>
        <w:t>Ce réalisme irréaliste que nous app</w:t>
      </w:r>
      <w:r w:rsidRPr="00547A81">
        <w:rPr>
          <w:szCs w:val="18"/>
        </w:rPr>
        <w:t>a</w:t>
      </w:r>
      <w:r w:rsidRPr="00547A81">
        <w:rPr>
          <w:szCs w:val="18"/>
        </w:rPr>
        <w:t>raît être maintenant, dans le principe, l’objectivisme ne serait encore rien si cette cécité du politi</w:t>
      </w:r>
      <w:r w:rsidRPr="00547A81">
        <w:rPr>
          <w:szCs w:val="18"/>
        </w:rPr>
        <w:t>s</w:t>
      </w:r>
      <w:r w:rsidRPr="00547A81">
        <w:rPr>
          <w:szCs w:val="18"/>
        </w:rPr>
        <w:t>te, relativement à ce qui s’investit o</w:t>
      </w:r>
      <w:r w:rsidRPr="00547A81">
        <w:rPr>
          <w:szCs w:val="18"/>
        </w:rPr>
        <w:t>b</w:t>
      </w:r>
      <w:r w:rsidRPr="00547A81">
        <w:rPr>
          <w:szCs w:val="18"/>
        </w:rPr>
        <w:t>jectivement dans sa position de spectateur, ne le conduisait finalement à échafauder des hypoth</w:t>
      </w:r>
      <w:r w:rsidRPr="00547A81">
        <w:rPr>
          <w:szCs w:val="18"/>
        </w:rPr>
        <w:t>è</w:t>
      </w:r>
      <w:r w:rsidRPr="00547A81">
        <w:rPr>
          <w:szCs w:val="18"/>
        </w:rPr>
        <w:t>ses hasardeuses à partir des objets fictifs que sa position le porte à inve</w:t>
      </w:r>
      <w:r w:rsidRPr="00547A81">
        <w:rPr>
          <w:szCs w:val="18"/>
        </w:rPr>
        <w:t>n</w:t>
      </w:r>
      <w:r w:rsidRPr="00547A81">
        <w:rPr>
          <w:szCs w:val="18"/>
        </w:rPr>
        <w:t>ter. Ceci se voit bien sur l’exemple de « la culture politique ». On pourrait ainsi montrer, à partir de l’histoire des principaux dévelo</w:t>
      </w:r>
      <w:r w:rsidRPr="00547A81">
        <w:rPr>
          <w:szCs w:val="18"/>
        </w:rPr>
        <w:t>p</w:t>
      </w:r>
      <w:r w:rsidRPr="00547A81">
        <w:rPr>
          <w:szCs w:val="18"/>
        </w:rPr>
        <w:t>pements relatifs à ce thème</w:t>
      </w:r>
      <w:r>
        <w:rPr>
          <w:szCs w:val="18"/>
        </w:rPr>
        <w:t> </w:t>
      </w:r>
      <w:r>
        <w:rPr>
          <w:rStyle w:val="Appelnotedebasdep"/>
          <w:szCs w:val="18"/>
        </w:rPr>
        <w:footnoteReference w:id="276"/>
      </w:r>
      <w:r w:rsidRPr="00547A81">
        <w:rPr>
          <w:szCs w:val="18"/>
        </w:rPr>
        <w:t>, comment le politiste est conduit à is</w:t>
      </w:r>
      <w:r w:rsidRPr="00547A81">
        <w:rPr>
          <w:szCs w:val="18"/>
        </w:rPr>
        <w:t>o</w:t>
      </w:r>
      <w:r w:rsidRPr="00547A81">
        <w:rPr>
          <w:szCs w:val="18"/>
        </w:rPr>
        <w:t>ler un</w:t>
      </w:r>
      <w:r>
        <w:rPr>
          <w:szCs w:val="18"/>
        </w:rPr>
        <w:t xml:space="preserve"> </w:t>
      </w:r>
      <w:r w:rsidRPr="00547A81">
        <w:rPr>
          <w:szCs w:val="14"/>
        </w:rPr>
        <w:t>[</w:t>
      </w:r>
      <w:r w:rsidRPr="00547A81">
        <w:rPr>
          <w:rFonts w:cs="Arial"/>
          <w:szCs w:val="16"/>
        </w:rPr>
        <w:t>498]</w:t>
      </w:r>
      <w:r>
        <w:rPr>
          <w:rFonts w:cs="Arial"/>
          <w:szCs w:val="16"/>
        </w:rPr>
        <w:t xml:space="preserve"> </w:t>
      </w:r>
      <w:r w:rsidRPr="00547A81">
        <w:rPr>
          <w:szCs w:val="18"/>
        </w:rPr>
        <w:t>« système politique » auquel partic</w:t>
      </w:r>
      <w:r w:rsidRPr="00547A81">
        <w:rPr>
          <w:szCs w:val="18"/>
        </w:rPr>
        <w:t>i</w:t>
      </w:r>
      <w:r w:rsidRPr="00547A81">
        <w:rPr>
          <w:szCs w:val="18"/>
        </w:rPr>
        <w:t>pent la totalité des habitants d’une société, puis comment il est amené à se fig</w:t>
      </w:r>
      <w:r w:rsidRPr="00547A81">
        <w:rPr>
          <w:szCs w:val="18"/>
        </w:rPr>
        <w:t>u</w:t>
      </w:r>
      <w:r w:rsidRPr="00547A81">
        <w:rPr>
          <w:szCs w:val="18"/>
        </w:rPr>
        <w:t>rer la culture, un peu comme à ses débuts Durkheim les représentations co</w:t>
      </w:r>
      <w:r w:rsidRPr="00547A81">
        <w:rPr>
          <w:szCs w:val="18"/>
        </w:rPr>
        <w:t>l</w:t>
      </w:r>
      <w:r w:rsidRPr="00547A81">
        <w:rPr>
          <w:szCs w:val="18"/>
        </w:rPr>
        <w:t>lect</w:t>
      </w:r>
      <w:r w:rsidRPr="00547A81">
        <w:rPr>
          <w:szCs w:val="18"/>
        </w:rPr>
        <w:t>i</w:t>
      </w:r>
      <w:r w:rsidRPr="00547A81">
        <w:rPr>
          <w:szCs w:val="18"/>
        </w:rPr>
        <w:t>ves, sous l’espèce d’une réalité englobant la dimension « politique » des activités individuelles, transcendant les ind</w:t>
      </w:r>
      <w:r w:rsidRPr="00547A81">
        <w:rPr>
          <w:szCs w:val="18"/>
        </w:rPr>
        <w:t>i</w:t>
      </w:r>
      <w:r w:rsidRPr="00547A81">
        <w:rPr>
          <w:szCs w:val="18"/>
        </w:rPr>
        <w:t>vidus, à la limite étrangère aux comportements à partir desquels elle est obse</w:t>
      </w:r>
      <w:r w:rsidRPr="00547A81">
        <w:rPr>
          <w:szCs w:val="18"/>
        </w:rPr>
        <w:t>r</w:t>
      </w:r>
      <w:r w:rsidRPr="00547A81">
        <w:rPr>
          <w:szCs w:val="18"/>
        </w:rPr>
        <w:t>vée et cependant censée les orchestrer. Cette construction n’est pas pour étonner pui</w:t>
      </w:r>
      <w:r w:rsidRPr="00547A81">
        <w:rPr>
          <w:szCs w:val="18"/>
        </w:rPr>
        <w:t>s</w:t>
      </w:r>
      <w:r w:rsidRPr="00547A81">
        <w:rPr>
          <w:szCs w:val="18"/>
        </w:rPr>
        <w:t>qu’on la voit s’édifier, associée à la dénégation des pratiques effect</w:t>
      </w:r>
      <w:r w:rsidRPr="00547A81">
        <w:rPr>
          <w:szCs w:val="18"/>
        </w:rPr>
        <w:t>i</w:t>
      </w:r>
      <w:r w:rsidRPr="00547A81">
        <w:rPr>
          <w:szCs w:val="18"/>
        </w:rPr>
        <w:t>ves dans leur diversité, à partir de l’effet de plus-value substa</w:t>
      </w:r>
      <w:r w:rsidRPr="00547A81">
        <w:rPr>
          <w:szCs w:val="18"/>
        </w:rPr>
        <w:t>n</w:t>
      </w:r>
      <w:r w:rsidRPr="00547A81">
        <w:rPr>
          <w:szCs w:val="18"/>
        </w:rPr>
        <w:t>tielle dont on a déjà repéré l’action, répété d’abord à propos du « système politique », ensuite à propos de la « culture » dans laquelle ce de</w:t>
      </w:r>
      <w:r w:rsidRPr="00547A81">
        <w:rPr>
          <w:szCs w:val="18"/>
        </w:rPr>
        <w:t>r</w:t>
      </w:r>
      <w:r w:rsidRPr="00547A81">
        <w:rPr>
          <w:szCs w:val="18"/>
        </w:rPr>
        <w:t>nier est réputé être immergé. Mais il ne suffit pas de voir que cet effet crée, par deux fois, un objet fictif, c’est-à-dire, d’une certaine manière, doublement fictif. Il engage également, à partir de la postul</w:t>
      </w:r>
      <w:r w:rsidRPr="00547A81">
        <w:rPr>
          <w:szCs w:val="18"/>
        </w:rPr>
        <w:t>a</w:t>
      </w:r>
      <w:r w:rsidRPr="00547A81">
        <w:rPr>
          <w:szCs w:val="18"/>
        </w:rPr>
        <w:t>tion i</w:t>
      </w:r>
      <w:r w:rsidRPr="00547A81">
        <w:rPr>
          <w:szCs w:val="18"/>
        </w:rPr>
        <w:t>m</w:t>
      </w:r>
      <w:r w:rsidRPr="00547A81">
        <w:rPr>
          <w:szCs w:val="18"/>
        </w:rPr>
        <w:t>plicite de cet objet fictif, toute une représentation erronée de la pratique. Car en laissant im</w:t>
      </w:r>
      <w:r w:rsidRPr="00547A81">
        <w:rPr>
          <w:szCs w:val="18"/>
        </w:rPr>
        <w:t>a</w:t>
      </w:r>
      <w:r w:rsidRPr="00547A81">
        <w:rPr>
          <w:szCs w:val="18"/>
        </w:rPr>
        <w:t>giner l’action de la culture comme une sorte d’obéissance à une règle préétablie, et en laissant conc</w:t>
      </w:r>
      <w:r w:rsidRPr="00547A81">
        <w:rPr>
          <w:szCs w:val="18"/>
        </w:rPr>
        <w:t>e</w:t>
      </w:r>
      <w:r w:rsidRPr="00547A81">
        <w:rPr>
          <w:szCs w:val="18"/>
        </w:rPr>
        <w:t>voir le respect de cette règle comme l’exécution d’une partition préexistante, en délivrant en somme une représentation très proche de l’image inst</w:t>
      </w:r>
      <w:r w:rsidRPr="00547A81">
        <w:rPr>
          <w:szCs w:val="18"/>
        </w:rPr>
        <w:t>i</w:t>
      </w:r>
      <w:r w:rsidRPr="00547A81">
        <w:rPr>
          <w:szCs w:val="18"/>
        </w:rPr>
        <w:t>tuée de l’efficacité de la loi (ou de l’État) et de la passivité corrélative des gouvernés</w:t>
      </w:r>
      <w:r>
        <w:rPr>
          <w:szCs w:val="18"/>
        </w:rPr>
        <w:t> </w:t>
      </w:r>
      <w:r>
        <w:rPr>
          <w:rStyle w:val="Appelnotedebasdep"/>
          <w:szCs w:val="18"/>
        </w:rPr>
        <w:footnoteReference w:id="277"/>
      </w:r>
      <w:r w:rsidRPr="00547A81">
        <w:rPr>
          <w:szCs w:val="18"/>
        </w:rPr>
        <w:t>, il s’épanouit naturell</w:t>
      </w:r>
      <w:r w:rsidRPr="00547A81">
        <w:rPr>
          <w:szCs w:val="18"/>
        </w:rPr>
        <w:t>e</w:t>
      </w:r>
      <w:r w:rsidRPr="00547A81">
        <w:rPr>
          <w:szCs w:val="18"/>
        </w:rPr>
        <w:t>ment en une sorte d’hégélianisme du pauvre d’inspiration mécaniciste. On saisit ainsi comment l’extériorité postulée de l’observateur par rapport à son o</w:t>
      </w:r>
      <w:r w:rsidRPr="00547A81">
        <w:rPr>
          <w:szCs w:val="18"/>
        </w:rPr>
        <w:t>b</w:t>
      </w:r>
      <w:r w:rsidRPr="00547A81">
        <w:rPr>
          <w:szCs w:val="18"/>
        </w:rPr>
        <w:t>jet, non contente de faire voir dans la culture une réalité extérieure aux individus, conduit aussi le pol</w:t>
      </w:r>
      <w:r w:rsidRPr="00547A81">
        <w:rPr>
          <w:szCs w:val="18"/>
        </w:rPr>
        <w:t>i</w:t>
      </w:r>
      <w:r w:rsidRPr="00547A81">
        <w:rPr>
          <w:szCs w:val="18"/>
        </w:rPr>
        <w:t>tiste à se figurer que la culture s’impose à ses ayants cause sur le mode de l’extériorité ; co</w:t>
      </w:r>
      <w:r w:rsidRPr="00547A81">
        <w:rPr>
          <w:szCs w:val="18"/>
        </w:rPr>
        <w:t>m</w:t>
      </w:r>
      <w:r w:rsidRPr="00547A81">
        <w:rPr>
          <w:szCs w:val="18"/>
        </w:rPr>
        <w:t>ment, au total, dans sa cohérence d’erreurs superposées et enchaînées par le travail de rati</w:t>
      </w:r>
      <w:r w:rsidRPr="00547A81">
        <w:rPr>
          <w:szCs w:val="18"/>
        </w:rPr>
        <w:t>o</w:t>
      </w:r>
      <w:r w:rsidRPr="00547A81">
        <w:rPr>
          <w:szCs w:val="18"/>
        </w:rPr>
        <w:t>nalisation logique de l’analyste, cette représentation procède de la pr</w:t>
      </w:r>
      <w:r w:rsidRPr="00547A81">
        <w:rPr>
          <w:szCs w:val="18"/>
        </w:rPr>
        <w:t>o</w:t>
      </w:r>
      <w:r w:rsidRPr="00547A81">
        <w:rPr>
          <w:szCs w:val="18"/>
        </w:rPr>
        <w:t>jection dans l’objet d’un rapport non objectivé à l’objet. La culture existe sans doute et sa présence a peut-être des effets sur l’organisation sociale et politique. Mais loin d’être, confo</w:t>
      </w:r>
      <w:r w:rsidRPr="00547A81">
        <w:rPr>
          <w:szCs w:val="18"/>
        </w:rPr>
        <w:t>r</w:t>
      </w:r>
      <w:r w:rsidRPr="00547A81">
        <w:rPr>
          <w:szCs w:val="18"/>
        </w:rPr>
        <w:t>mément à son app</w:t>
      </w:r>
      <w:r w:rsidRPr="00547A81">
        <w:rPr>
          <w:szCs w:val="18"/>
        </w:rPr>
        <w:t>a</w:t>
      </w:r>
      <w:r w:rsidRPr="00547A81">
        <w:rPr>
          <w:szCs w:val="18"/>
        </w:rPr>
        <w:t>rence, un ensemble d’idées et de valeurs, bref une forme de Raison historique, elle est d’abord l’ensemble des réal</w:t>
      </w:r>
      <w:r w:rsidRPr="00547A81">
        <w:rPr>
          <w:szCs w:val="18"/>
        </w:rPr>
        <w:t>i</w:t>
      </w:r>
      <w:r w:rsidRPr="00547A81">
        <w:rPr>
          <w:szCs w:val="18"/>
        </w:rPr>
        <w:t>sations qui l’incarnent au quotidien, expr</w:t>
      </w:r>
      <w:r w:rsidRPr="00547A81">
        <w:rPr>
          <w:szCs w:val="18"/>
        </w:rPr>
        <w:t>i</w:t>
      </w:r>
      <w:r w:rsidRPr="00547A81">
        <w:rPr>
          <w:szCs w:val="18"/>
        </w:rPr>
        <w:t>mées dans les formes autorisées par le pensable pr</w:t>
      </w:r>
      <w:r w:rsidRPr="00547A81">
        <w:rPr>
          <w:szCs w:val="18"/>
        </w:rPr>
        <w:t>é</w:t>
      </w:r>
      <w:r w:rsidRPr="00547A81">
        <w:rPr>
          <w:szCs w:val="18"/>
        </w:rPr>
        <w:t>alablement constitué. On ne s’expliquerait pas, si elle n’existait d’abord à l’état prat</w:t>
      </w:r>
      <w:r w:rsidRPr="00547A81">
        <w:rPr>
          <w:szCs w:val="18"/>
        </w:rPr>
        <w:t>i</w:t>
      </w:r>
      <w:r w:rsidRPr="00547A81">
        <w:rPr>
          <w:szCs w:val="18"/>
        </w:rPr>
        <w:t>que, qu’en dépit des aspects durables qu’elle doit aux mécanismes de sa reprodu</w:t>
      </w:r>
      <w:r w:rsidRPr="00547A81">
        <w:rPr>
          <w:szCs w:val="18"/>
        </w:rPr>
        <w:t>c</w:t>
      </w:r>
      <w:r w:rsidRPr="00547A81">
        <w:rPr>
          <w:szCs w:val="18"/>
        </w:rPr>
        <w:t>tion elle soit cependant vulnérable aux aléas des conjonctures et suscept</w:t>
      </w:r>
      <w:r w:rsidRPr="00547A81">
        <w:rPr>
          <w:szCs w:val="18"/>
        </w:rPr>
        <w:t>i</w:t>
      </w:r>
      <w:r w:rsidRPr="00547A81">
        <w:rPr>
          <w:szCs w:val="18"/>
        </w:rPr>
        <w:t>ble, par là, de se transformer.</w:t>
      </w:r>
    </w:p>
    <w:p w14:paraId="5D264952" w14:textId="77777777" w:rsidR="00BE5A28" w:rsidRPr="00547A81" w:rsidRDefault="00BE5A28" w:rsidP="00BE5A28">
      <w:pPr>
        <w:spacing w:before="120" w:after="120"/>
        <w:jc w:val="both"/>
      </w:pPr>
      <w:r w:rsidRPr="00547A81">
        <w:rPr>
          <w:szCs w:val="18"/>
        </w:rPr>
        <w:t>On est donc finalement surpris de d</w:t>
      </w:r>
      <w:r w:rsidRPr="00547A81">
        <w:rPr>
          <w:szCs w:val="18"/>
        </w:rPr>
        <w:t>é</w:t>
      </w:r>
      <w:r w:rsidRPr="00547A81">
        <w:rPr>
          <w:szCs w:val="18"/>
        </w:rPr>
        <w:t>couvrir tout ce que perd, en déf</w:t>
      </w:r>
      <w:r w:rsidRPr="00547A81">
        <w:rPr>
          <w:szCs w:val="18"/>
        </w:rPr>
        <w:t>i</w:t>
      </w:r>
      <w:r w:rsidRPr="00547A81">
        <w:rPr>
          <w:szCs w:val="18"/>
        </w:rPr>
        <w:t>nitive, le politiste en refusant, du fait de la position en surplomb dans laquelle il s’établit, de se reconnaître, chaque fois que n</w:t>
      </w:r>
      <w:r w:rsidRPr="00547A81">
        <w:rPr>
          <w:szCs w:val="18"/>
        </w:rPr>
        <w:t>é</w:t>
      </w:r>
      <w:r w:rsidRPr="00547A81">
        <w:rPr>
          <w:szCs w:val="18"/>
        </w:rPr>
        <w:t>cessaire, partie intégrante des objets qu’il étudie. Son ina</w:t>
      </w:r>
      <w:r w:rsidRPr="00547A81">
        <w:rPr>
          <w:szCs w:val="18"/>
        </w:rPr>
        <w:t>t</w:t>
      </w:r>
      <w:r w:rsidRPr="00547A81">
        <w:rPr>
          <w:szCs w:val="18"/>
        </w:rPr>
        <w:t xml:space="preserve">tention à tout ce que son rapport à l’objet doit aux formes </w:t>
      </w:r>
      <w:r w:rsidRPr="00547A81">
        <w:rPr>
          <w:i/>
          <w:iCs/>
          <w:szCs w:val="18"/>
        </w:rPr>
        <w:t xml:space="preserve">a priori </w:t>
      </w:r>
      <w:r w:rsidRPr="00547A81">
        <w:rPr>
          <w:szCs w:val="18"/>
        </w:rPr>
        <w:t>de sa</w:t>
      </w:r>
      <w:r>
        <w:rPr>
          <w:szCs w:val="18"/>
        </w:rPr>
        <w:t xml:space="preserve"> </w:t>
      </w:r>
      <w:r w:rsidRPr="00547A81">
        <w:t>[499]</w:t>
      </w:r>
      <w:r>
        <w:t xml:space="preserve"> </w:t>
      </w:r>
      <w:r w:rsidRPr="00547A81">
        <w:rPr>
          <w:szCs w:val="18"/>
        </w:rPr>
        <w:t>sensibilité le rend ainsi insensible, en premier lieu, à tout ce que le rapport à la pol</w:t>
      </w:r>
      <w:r w:rsidRPr="00547A81">
        <w:rPr>
          <w:szCs w:val="18"/>
        </w:rPr>
        <w:t>i</w:t>
      </w:r>
      <w:r w:rsidRPr="00547A81">
        <w:rPr>
          <w:szCs w:val="18"/>
        </w:rPr>
        <w:t>tique de ceux qu’il étudie doit à leurs propres formes de sensibilité. Cette inattention est peut-être ce qui rend aussi insatisfaisantes la pl</w:t>
      </w:r>
      <w:r w:rsidRPr="00547A81">
        <w:rPr>
          <w:szCs w:val="18"/>
        </w:rPr>
        <w:t>u</w:t>
      </w:r>
      <w:r w:rsidRPr="00547A81">
        <w:rPr>
          <w:szCs w:val="18"/>
        </w:rPr>
        <w:t>part des études de socialisation polit</w:t>
      </w:r>
      <w:r w:rsidRPr="00547A81">
        <w:rPr>
          <w:szCs w:val="18"/>
        </w:rPr>
        <w:t>i</w:t>
      </w:r>
      <w:r w:rsidRPr="00547A81">
        <w:rPr>
          <w:szCs w:val="18"/>
        </w:rPr>
        <w:t>que : en cherchant en priorité à identifier des classes de co</w:t>
      </w:r>
      <w:r w:rsidRPr="00547A81">
        <w:rPr>
          <w:szCs w:val="18"/>
        </w:rPr>
        <w:t>m</w:t>
      </w:r>
      <w:r w:rsidRPr="00547A81">
        <w:rPr>
          <w:szCs w:val="18"/>
        </w:rPr>
        <w:t>portements, à évaluer sur une échelle homogène des degrés de connaissance politique, ou, plus général</w:t>
      </w:r>
      <w:r w:rsidRPr="00547A81">
        <w:rPr>
          <w:szCs w:val="18"/>
        </w:rPr>
        <w:t>e</w:t>
      </w:r>
      <w:r w:rsidRPr="00547A81">
        <w:rPr>
          <w:szCs w:val="18"/>
        </w:rPr>
        <w:t>ment, à repérer et à ordonner des types d’attitudes, toutes opér</w:t>
      </w:r>
      <w:r w:rsidRPr="00547A81">
        <w:rPr>
          <w:szCs w:val="18"/>
        </w:rPr>
        <w:t>a</w:t>
      </w:r>
      <w:r w:rsidRPr="00547A81">
        <w:rPr>
          <w:szCs w:val="18"/>
        </w:rPr>
        <w:t>tions qui reposent évidemment sur la constitution pr</w:t>
      </w:r>
      <w:r w:rsidRPr="00547A81">
        <w:rPr>
          <w:szCs w:val="18"/>
        </w:rPr>
        <w:t>é</w:t>
      </w:r>
      <w:r w:rsidRPr="00547A81">
        <w:rPr>
          <w:szCs w:val="18"/>
        </w:rPr>
        <w:t>alable en chose soit du « système polit</w:t>
      </w:r>
      <w:r w:rsidRPr="00547A81">
        <w:rPr>
          <w:szCs w:val="18"/>
        </w:rPr>
        <w:t>i</w:t>
      </w:r>
      <w:r w:rsidRPr="00547A81">
        <w:rPr>
          <w:szCs w:val="18"/>
        </w:rPr>
        <w:t xml:space="preserve">que », soit de l’espace orienté des « opinions », elles se condamnent le plus souvent à manquer les </w:t>
      </w:r>
      <w:r w:rsidRPr="00547A81">
        <w:rPr>
          <w:i/>
          <w:iCs/>
          <w:szCs w:val="18"/>
        </w:rPr>
        <w:t xml:space="preserve">schèmes incorporés </w:t>
      </w:r>
      <w:r w:rsidRPr="00547A81">
        <w:rPr>
          <w:szCs w:val="18"/>
        </w:rPr>
        <w:t>pr</w:t>
      </w:r>
      <w:r w:rsidRPr="00547A81">
        <w:rPr>
          <w:szCs w:val="18"/>
        </w:rPr>
        <w:t>o</w:t>
      </w:r>
      <w:r w:rsidRPr="00547A81">
        <w:rPr>
          <w:szCs w:val="18"/>
        </w:rPr>
        <w:t>duits de cond</w:t>
      </w:r>
      <w:r w:rsidRPr="00547A81">
        <w:rPr>
          <w:szCs w:val="18"/>
        </w:rPr>
        <w:t>i</w:t>
      </w:r>
      <w:r w:rsidRPr="00547A81">
        <w:rPr>
          <w:szCs w:val="18"/>
        </w:rPr>
        <w:t>tions de socialisation différenciées qui permettraient de comprendre, en face de situations données, les comport</w:t>
      </w:r>
      <w:r w:rsidRPr="00547A81">
        <w:rPr>
          <w:szCs w:val="18"/>
        </w:rPr>
        <w:t>e</w:t>
      </w:r>
      <w:r w:rsidRPr="00547A81">
        <w:rPr>
          <w:szCs w:val="18"/>
        </w:rPr>
        <w:t>ments – ni toujours ni peut-être intrinsèquement politiques – observés. Cette ina</w:t>
      </w:r>
      <w:r w:rsidRPr="00547A81">
        <w:rPr>
          <w:szCs w:val="18"/>
        </w:rPr>
        <w:t>t</w:t>
      </w:r>
      <w:r w:rsidRPr="00547A81">
        <w:rPr>
          <w:szCs w:val="18"/>
        </w:rPr>
        <w:t>tention est peut-être également ce qui rend l’usage politiste des « classes » si fréquemment contest</w:t>
      </w:r>
      <w:r w:rsidRPr="00547A81">
        <w:rPr>
          <w:szCs w:val="18"/>
        </w:rPr>
        <w:t>a</w:t>
      </w:r>
      <w:r w:rsidRPr="00547A81">
        <w:rPr>
          <w:szCs w:val="18"/>
        </w:rPr>
        <w:t>ble : constituées en extériorité et consid</w:t>
      </w:r>
      <w:r w:rsidRPr="00547A81">
        <w:rPr>
          <w:szCs w:val="18"/>
        </w:rPr>
        <w:t>é</w:t>
      </w:r>
      <w:r w:rsidRPr="00547A81">
        <w:rPr>
          <w:szCs w:val="18"/>
        </w:rPr>
        <w:t>rées, de ce fait, comme des réalités immuables, au lieu d’être regardées comme des expériences socialement différenciées, poss</w:t>
      </w:r>
      <w:r w:rsidRPr="00547A81">
        <w:rPr>
          <w:szCs w:val="18"/>
        </w:rPr>
        <w:t>é</w:t>
      </w:r>
      <w:r w:rsidRPr="00547A81">
        <w:rPr>
          <w:szCs w:val="18"/>
        </w:rPr>
        <w:t>dant des caractères homologues, et comma</w:t>
      </w:r>
      <w:r w:rsidRPr="00547A81">
        <w:rPr>
          <w:szCs w:val="18"/>
        </w:rPr>
        <w:t>n</w:t>
      </w:r>
      <w:r w:rsidRPr="00547A81">
        <w:rPr>
          <w:szCs w:val="18"/>
        </w:rPr>
        <w:t>dant, par conséquent, des formes de rapports hétérogènes à la politique et des d</w:t>
      </w:r>
      <w:r w:rsidRPr="00547A81">
        <w:rPr>
          <w:szCs w:val="18"/>
        </w:rPr>
        <w:t>e</w:t>
      </w:r>
      <w:r w:rsidRPr="00547A81">
        <w:rPr>
          <w:szCs w:val="18"/>
        </w:rPr>
        <w:t>grés de maîtrise hét</w:t>
      </w:r>
      <w:r w:rsidRPr="00547A81">
        <w:rPr>
          <w:szCs w:val="18"/>
        </w:rPr>
        <w:t>é</w:t>
      </w:r>
      <w:r w:rsidRPr="00547A81">
        <w:rPr>
          <w:szCs w:val="18"/>
        </w:rPr>
        <w:t>rogènes de celle-ci, elles finissent par apparaître comme des « facteurs » ou des « déterminants » mécaniques des compo</w:t>
      </w:r>
      <w:r w:rsidRPr="00547A81">
        <w:rPr>
          <w:szCs w:val="18"/>
        </w:rPr>
        <w:t>r</w:t>
      </w:r>
      <w:r w:rsidRPr="00547A81">
        <w:rPr>
          <w:szCs w:val="18"/>
        </w:rPr>
        <w:t>tements. Mais peut-être est-ce aussi le même solipsisme méthodologique qui, à travers l’annulation faussement naïve de l’observateur, conduit le p</w:t>
      </w:r>
      <w:r w:rsidRPr="00547A81">
        <w:rPr>
          <w:szCs w:val="18"/>
        </w:rPr>
        <w:t>o</w:t>
      </w:r>
      <w:r w:rsidRPr="00547A81">
        <w:rPr>
          <w:szCs w:val="18"/>
        </w:rPr>
        <w:t>litiste à ignorer aussi systématiquement tout ce que des objets co</w:t>
      </w:r>
      <w:r w:rsidRPr="00547A81">
        <w:rPr>
          <w:szCs w:val="18"/>
        </w:rPr>
        <w:t>m</w:t>
      </w:r>
      <w:r w:rsidRPr="00547A81">
        <w:rPr>
          <w:szCs w:val="18"/>
        </w:rPr>
        <w:t xml:space="preserve">me les nations, les classes, les partis, les mouvements ou les organisations doivent au fait d’exister sur le </w:t>
      </w:r>
      <w:r w:rsidRPr="00547A81">
        <w:rPr>
          <w:i/>
          <w:iCs/>
          <w:szCs w:val="18"/>
        </w:rPr>
        <w:t xml:space="preserve">mode pratique de l’interaction. </w:t>
      </w:r>
      <w:r w:rsidRPr="00547A81">
        <w:rPr>
          <w:szCs w:val="18"/>
        </w:rPr>
        <w:t>C. Tilly a raison d’observer que ce sont des pri</w:t>
      </w:r>
      <w:r w:rsidRPr="00547A81">
        <w:rPr>
          <w:szCs w:val="18"/>
        </w:rPr>
        <w:t>n</w:t>
      </w:r>
      <w:r w:rsidRPr="00547A81">
        <w:rPr>
          <w:szCs w:val="18"/>
        </w:rPr>
        <w:t>cipes différents qui ont servi de b</w:t>
      </w:r>
      <w:r w:rsidRPr="00547A81">
        <w:rPr>
          <w:szCs w:val="18"/>
        </w:rPr>
        <w:t>a</w:t>
      </w:r>
      <w:r w:rsidRPr="00547A81">
        <w:rPr>
          <w:szCs w:val="18"/>
        </w:rPr>
        <w:t>se à la mobilisation des groupes en Europe depuis le Moyen Âge (religion, langue, classe, statut politique ou profession)</w:t>
      </w:r>
      <w:r>
        <w:rPr>
          <w:szCs w:val="18"/>
        </w:rPr>
        <w:t> </w:t>
      </w:r>
      <w:r>
        <w:rPr>
          <w:rStyle w:val="Appelnotedebasdep"/>
          <w:szCs w:val="18"/>
        </w:rPr>
        <w:footnoteReference w:id="278"/>
      </w:r>
      <w:r w:rsidRPr="00547A81">
        <w:rPr>
          <w:szCs w:val="18"/>
        </w:rPr>
        <w:t> ; il faut c</w:t>
      </w:r>
      <w:r w:rsidRPr="00547A81">
        <w:rPr>
          <w:szCs w:val="18"/>
        </w:rPr>
        <w:t>e</w:t>
      </w:r>
      <w:r w:rsidRPr="00547A81">
        <w:rPr>
          <w:szCs w:val="18"/>
        </w:rPr>
        <w:t>pendant aller plus loin et tirer toutes les conséquences utiles à la r</w:t>
      </w:r>
      <w:r w:rsidRPr="00547A81">
        <w:rPr>
          <w:szCs w:val="18"/>
        </w:rPr>
        <w:t>e</w:t>
      </w:r>
      <w:r w:rsidRPr="00547A81">
        <w:rPr>
          <w:szCs w:val="18"/>
        </w:rPr>
        <w:t>cherche de ce constat ; apprécier tout ce que ces gro</w:t>
      </w:r>
      <w:r w:rsidRPr="00547A81">
        <w:rPr>
          <w:szCs w:val="18"/>
        </w:rPr>
        <w:t>u</w:t>
      </w:r>
      <w:r w:rsidRPr="00547A81">
        <w:rPr>
          <w:szCs w:val="18"/>
        </w:rPr>
        <w:t>pes doivent de solidité aux dispositions plus ou moins homogènes de ceux qu’ils ra</w:t>
      </w:r>
      <w:r w:rsidRPr="00547A81">
        <w:rPr>
          <w:szCs w:val="18"/>
        </w:rPr>
        <w:t>s</w:t>
      </w:r>
      <w:r w:rsidRPr="00547A81">
        <w:rPr>
          <w:szCs w:val="18"/>
        </w:rPr>
        <w:t>semblent, en même temps qu’à la manière dont les formes symbol</w:t>
      </w:r>
      <w:r w:rsidRPr="00547A81">
        <w:rPr>
          <w:szCs w:val="18"/>
        </w:rPr>
        <w:t>i</w:t>
      </w:r>
      <w:r w:rsidRPr="00547A81">
        <w:rPr>
          <w:szCs w:val="18"/>
        </w:rPr>
        <w:t>ques qui servent à les d</w:t>
      </w:r>
      <w:r w:rsidRPr="00547A81">
        <w:rPr>
          <w:szCs w:val="18"/>
        </w:rPr>
        <w:t>é</w:t>
      </w:r>
      <w:r w:rsidRPr="00547A81">
        <w:rPr>
          <w:szCs w:val="18"/>
        </w:rPr>
        <w:t>signer sont partagées (même si ce partage est inégal) ; estimer, dans le même mo</w:t>
      </w:r>
      <w:r w:rsidRPr="00547A81">
        <w:rPr>
          <w:szCs w:val="18"/>
        </w:rPr>
        <w:t>u</w:t>
      </w:r>
      <w:r w:rsidRPr="00547A81">
        <w:rPr>
          <w:szCs w:val="18"/>
        </w:rPr>
        <w:t>vement, tout ce qu’ils doivent de fluidité aux transformations, fonction des conjonctures, de ces dispos</w:t>
      </w:r>
      <w:r w:rsidRPr="00547A81">
        <w:rPr>
          <w:szCs w:val="18"/>
        </w:rPr>
        <w:t>i</w:t>
      </w:r>
      <w:r w:rsidRPr="00547A81">
        <w:rPr>
          <w:szCs w:val="18"/>
        </w:rPr>
        <w:t>tions, ainsi qu’aux variations des modalités pratiques du pa</w:t>
      </w:r>
      <w:r w:rsidRPr="00547A81">
        <w:rPr>
          <w:szCs w:val="18"/>
        </w:rPr>
        <w:t>r</w:t>
      </w:r>
      <w:r w:rsidRPr="00547A81">
        <w:rPr>
          <w:szCs w:val="18"/>
        </w:rPr>
        <w:t>tage des formes qui les instituent. Lourd passif en définitive ; l’obsession des frontières, qui est l’un des résultats de l’inclination object</w:t>
      </w:r>
      <w:r w:rsidRPr="00547A81">
        <w:rPr>
          <w:szCs w:val="18"/>
        </w:rPr>
        <w:t>i</w:t>
      </w:r>
      <w:r w:rsidRPr="00547A81">
        <w:rPr>
          <w:szCs w:val="18"/>
        </w:rPr>
        <w:t>viste, en empêchant le politiste d’être attentif aux relations synthétiques et rée</w:t>
      </w:r>
      <w:r w:rsidRPr="00547A81">
        <w:rPr>
          <w:szCs w:val="18"/>
        </w:rPr>
        <w:t>l</w:t>
      </w:r>
      <w:r w:rsidRPr="00547A81">
        <w:rPr>
          <w:szCs w:val="18"/>
        </w:rPr>
        <w:t>les, le rend finalement aveugle à l’importance effect</w:t>
      </w:r>
      <w:r w:rsidRPr="00547A81">
        <w:rPr>
          <w:szCs w:val="18"/>
        </w:rPr>
        <w:t>i</w:t>
      </w:r>
      <w:r w:rsidRPr="00547A81">
        <w:rPr>
          <w:szCs w:val="18"/>
        </w:rPr>
        <w:t>ve de l’intériorité (dans sa double d</w:t>
      </w:r>
      <w:r w:rsidRPr="00547A81">
        <w:rPr>
          <w:szCs w:val="18"/>
        </w:rPr>
        <w:t>i</w:t>
      </w:r>
      <w:r w:rsidRPr="00547A81">
        <w:rPr>
          <w:szCs w:val="18"/>
        </w:rPr>
        <w:t>mension d’intériorisation de l’extérieur et d’extériorisation de l’intérieur) ainsi qu’aux effets concrets de l’interaction (sous leur double aspect de contrainte agissante et de m</w:t>
      </w:r>
      <w:r w:rsidRPr="00547A81">
        <w:rPr>
          <w:szCs w:val="18"/>
        </w:rPr>
        <w:t>a</w:t>
      </w:r>
      <w:r w:rsidRPr="00547A81">
        <w:rPr>
          <w:szCs w:val="18"/>
        </w:rPr>
        <w:t>nifestation en pratique d’identifications pa</w:t>
      </w:r>
      <w:r w:rsidRPr="00547A81">
        <w:rPr>
          <w:szCs w:val="18"/>
        </w:rPr>
        <w:t>r</w:t>
      </w:r>
      <w:r w:rsidRPr="00547A81">
        <w:rPr>
          <w:szCs w:val="18"/>
        </w:rPr>
        <w:t>tagées).</w:t>
      </w:r>
    </w:p>
    <w:p w14:paraId="20D7AFD3" w14:textId="77777777" w:rsidR="00BE5A28" w:rsidRPr="00547A81" w:rsidRDefault="00BE5A28" w:rsidP="00BE5A28">
      <w:pPr>
        <w:spacing w:before="120" w:after="120"/>
        <w:jc w:val="both"/>
      </w:pPr>
      <w:r w:rsidRPr="00547A81">
        <w:rPr>
          <w:szCs w:val="18"/>
        </w:rPr>
        <w:t>Cette première c</w:t>
      </w:r>
      <w:r w:rsidRPr="00547A81">
        <w:rPr>
          <w:szCs w:val="18"/>
        </w:rPr>
        <w:t>a</w:t>
      </w:r>
      <w:r w:rsidRPr="00547A81">
        <w:rPr>
          <w:szCs w:val="18"/>
        </w:rPr>
        <w:t>tégorie de problèmes se répète aussitôt dans une difficulté de méthode qui commande toute invest</w:t>
      </w:r>
      <w:r w:rsidRPr="00547A81">
        <w:rPr>
          <w:szCs w:val="18"/>
        </w:rPr>
        <w:t>i</w:t>
      </w:r>
      <w:r w:rsidRPr="00547A81">
        <w:rPr>
          <w:szCs w:val="18"/>
        </w:rPr>
        <w:t>gation empirique. Nous savons tous qu’il faut « écarter les prénotions » et nous préte</w:t>
      </w:r>
      <w:r w:rsidRPr="00547A81">
        <w:rPr>
          <w:szCs w:val="18"/>
        </w:rPr>
        <w:t>n</w:t>
      </w:r>
      <w:r w:rsidRPr="00547A81">
        <w:rPr>
          <w:szCs w:val="18"/>
        </w:rPr>
        <w:t>dons tous sacrifier à cette précaution,</w:t>
      </w:r>
      <w:r>
        <w:rPr>
          <w:szCs w:val="18"/>
        </w:rPr>
        <w:t xml:space="preserve"> </w:t>
      </w:r>
      <w:r w:rsidRPr="00547A81">
        <w:t>[500]</w:t>
      </w:r>
      <w:r>
        <w:t xml:space="preserve"> </w:t>
      </w:r>
      <w:r w:rsidRPr="00547A81">
        <w:rPr>
          <w:szCs w:val="18"/>
        </w:rPr>
        <w:t>ne serait-ce qu’en spéc</w:t>
      </w:r>
      <w:r w:rsidRPr="00547A81">
        <w:rPr>
          <w:szCs w:val="18"/>
        </w:rPr>
        <w:t>i</w:t>
      </w:r>
      <w:r w:rsidRPr="00547A81">
        <w:rPr>
          <w:szCs w:val="18"/>
        </w:rPr>
        <w:t>fiant analytiquement l’objet d’étude et en subst</w:t>
      </w:r>
      <w:r w:rsidRPr="00547A81">
        <w:rPr>
          <w:szCs w:val="18"/>
        </w:rPr>
        <w:t>i</w:t>
      </w:r>
      <w:r w:rsidRPr="00547A81">
        <w:rPr>
          <w:szCs w:val="18"/>
        </w:rPr>
        <w:t>tuant la rigueur des relations chiffrées au flou des notions. Mais pour n’être possible qu’à partir de l’adoption de la po</w:t>
      </w:r>
      <w:r w:rsidRPr="00547A81">
        <w:rPr>
          <w:szCs w:val="18"/>
        </w:rPr>
        <w:t>s</w:t>
      </w:r>
      <w:r w:rsidRPr="00547A81">
        <w:rPr>
          <w:szCs w:val="18"/>
        </w:rPr>
        <w:t>ture d’observation, cette forme d’appropriation de l’objet n’en entraîne pas moins des effets qui r</w:t>
      </w:r>
      <w:r w:rsidRPr="00547A81">
        <w:rPr>
          <w:szCs w:val="18"/>
        </w:rPr>
        <w:t>e</w:t>
      </w:r>
      <w:r w:rsidRPr="00547A81">
        <w:rPr>
          <w:szCs w:val="18"/>
        </w:rPr>
        <w:t>doublent les conséquences implicites de celle-ci. Elle suppose en e</w:t>
      </w:r>
      <w:r w:rsidRPr="00547A81">
        <w:rPr>
          <w:szCs w:val="18"/>
        </w:rPr>
        <w:t>f</w:t>
      </w:r>
      <w:r w:rsidRPr="00547A81">
        <w:rPr>
          <w:szCs w:val="18"/>
        </w:rPr>
        <w:t>fet, év</w:t>
      </w:r>
      <w:r w:rsidRPr="00547A81">
        <w:rPr>
          <w:szCs w:val="18"/>
        </w:rPr>
        <w:t>i</w:t>
      </w:r>
      <w:r w:rsidRPr="00547A81">
        <w:rPr>
          <w:szCs w:val="18"/>
        </w:rPr>
        <w:t>demment et d’abord, que l’objet possède intrinsèquement une forme d’autonomie qui soit autre chose que celle qu’il paraît devoir aux catégories qui le définissent. Cette condition n’est pas remplie lorsque la définition de l’objet – on pourrait sollic</w:t>
      </w:r>
      <w:r w:rsidRPr="00547A81">
        <w:rPr>
          <w:szCs w:val="18"/>
        </w:rPr>
        <w:t>i</w:t>
      </w:r>
      <w:r w:rsidRPr="00547A81">
        <w:rPr>
          <w:szCs w:val="18"/>
        </w:rPr>
        <w:t>ter derechef la culture « politique » ou la socialisation du même nom – résulte si</w:t>
      </w:r>
      <w:r w:rsidRPr="00547A81">
        <w:rPr>
          <w:szCs w:val="18"/>
        </w:rPr>
        <w:t>m</w:t>
      </w:r>
      <w:r w:rsidRPr="00547A81">
        <w:rPr>
          <w:szCs w:val="18"/>
        </w:rPr>
        <w:t>plement de la n</w:t>
      </w:r>
      <w:r w:rsidRPr="00547A81">
        <w:rPr>
          <w:szCs w:val="18"/>
        </w:rPr>
        <w:t>é</w:t>
      </w:r>
      <w:r w:rsidRPr="00547A81">
        <w:rPr>
          <w:szCs w:val="18"/>
        </w:rPr>
        <w:t>cessité intellectuelle où se trouve parfois le politiste d’annexer de nouveaux territoires. Mais elle ne l’est pas nécessair</w:t>
      </w:r>
      <w:r w:rsidRPr="00547A81">
        <w:rPr>
          <w:szCs w:val="18"/>
        </w:rPr>
        <w:t>e</w:t>
      </w:r>
      <w:r w:rsidRPr="00547A81">
        <w:rPr>
          <w:szCs w:val="18"/>
        </w:rPr>
        <w:t>ment non plus lorsque, acceptant les distinctions qui se sont i</w:t>
      </w:r>
      <w:r w:rsidRPr="00547A81">
        <w:rPr>
          <w:szCs w:val="18"/>
        </w:rPr>
        <w:t>m</w:t>
      </w:r>
      <w:r w:rsidRPr="00547A81">
        <w:rPr>
          <w:szCs w:val="18"/>
        </w:rPr>
        <w:t>posées à la faveur de l’histoire politique, le politiste se contente, en fait de définition de l’objet, de la déf</w:t>
      </w:r>
      <w:r w:rsidRPr="00547A81">
        <w:rPr>
          <w:szCs w:val="18"/>
        </w:rPr>
        <w:t>i</w:t>
      </w:r>
      <w:r w:rsidRPr="00547A81">
        <w:rPr>
          <w:szCs w:val="18"/>
        </w:rPr>
        <w:t>nition sociale de ce dernier, dans la forme dans laquelle ce</w:t>
      </w:r>
      <w:r w:rsidRPr="00547A81">
        <w:rPr>
          <w:szCs w:val="18"/>
        </w:rPr>
        <w:t>l</w:t>
      </w:r>
      <w:r w:rsidRPr="00547A81">
        <w:rPr>
          <w:szCs w:val="18"/>
        </w:rPr>
        <w:t>le-ci s’est constituée en pratique. « Nous ne pouvons nous servir des distinctions utilisées chez les j</w:t>
      </w:r>
      <w:r w:rsidRPr="00547A81">
        <w:rPr>
          <w:szCs w:val="18"/>
        </w:rPr>
        <w:t>u</w:t>
      </w:r>
      <w:r w:rsidRPr="00547A81">
        <w:rPr>
          <w:szCs w:val="18"/>
        </w:rPr>
        <w:t>risconsultes, soulignait déjà É. Dur</w:t>
      </w:r>
      <w:r w:rsidRPr="00547A81">
        <w:rPr>
          <w:szCs w:val="18"/>
        </w:rPr>
        <w:t>k</w:t>
      </w:r>
      <w:r w:rsidRPr="00547A81">
        <w:rPr>
          <w:szCs w:val="18"/>
        </w:rPr>
        <w:t>heim. Imaginées pour la pratique, elles peuvent être très commodes à ce point de vue, mais la science ne peut se contenter de ces classific</w:t>
      </w:r>
      <w:r w:rsidRPr="00547A81">
        <w:rPr>
          <w:szCs w:val="18"/>
        </w:rPr>
        <w:t>a</w:t>
      </w:r>
      <w:r w:rsidRPr="00547A81">
        <w:rPr>
          <w:szCs w:val="18"/>
        </w:rPr>
        <w:t>tions empiriques et par à-peu-près »</w:t>
      </w:r>
      <w:r>
        <w:rPr>
          <w:szCs w:val="18"/>
        </w:rPr>
        <w:t> </w:t>
      </w:r>
      <w:r>
        <w:rPr>
          <w:rStyle w:val="Appelnotedebasdep"/>
          <w:szCs w:val="18"/>
        </w:rPr>
        <w:footnoteReference w:id="279"/>
      </w:r>
      <w:r w:rsidRPr="00547A81">
        <w:rPr>
          <w:szCs w:val="18"/>
        </w:rPr>
        <w:t>. Ces définitions préétablies, issues d’un processus souvent fort énigmat</w:t>
      </w:r>
      <w:r w:rsidRPr="00547A81">
        <w:rPr>
          <w:szCs w:val="18"/>
        </w:rPr>
        <w:t>i</w:t>
      </w:r>
      <w:r w:rsidRPr="00547A81">
        <w:rPr>
          <w:szCs w:val="18"/>
        </w:rPr>
        <w:t>que, peuvent en effet aussi bien rapprocher des objets que tout sépare que dissocier des objets que nombre de propriétés communes rasse</w:t>
      </w:r>
      <w:r w:rsidRPr="00547A81">
        <w:rPr>
          <w:szCs w:val="18"/>
        </w:rPr>
        <w:t>m</w:t>
      </w:r>
      <w:r w:rsidRPr="00547A81">
        <w:rPr>
          <w:szCs w:val="18"/>
        </w:rPr>
        <w:t>blent. Pourquoi, même si les origines « anarchistes » du synd</w:t>
      </w:r>
      <w:r w:rsidRPr="00547A81">
        <w:rPr>
          <w:szCs w:val="18"/>
        </w:rPr>
        <w:t>i</w:t>
      </w:r>
      <w:r w:rsidRPr="00547A81">
        <w:rPr>
          <w:szCs w:val="18"/>
        </w:rPr>
        <w:t>calisme français en font encore a</w:t>
      </w:r>
      <w:r w:rsidRPr="00547A81">
        <w:rPr>
          <w:szCs w:val="18"/>
        </w:rPr>
        <w:t>u</w:t>
      </w:r>
      <w:r w:rsidRPr="00547A81">
        <w:rPr>
          <w:szCs w:val="18"/>
        </w:rPr>
        <w:t>jourd’hui une réalité particulière et même si un processus spéc</w:t>
      </w:r>
      <w:r w:rsidRPr="00547A81">
        <w:rPr>
          <w:szCs w:val="18"/>
        </w:rPr>
        <w:t>i</w:t>
      </w:r>
      <w:r w:rsidRPr="00547A81">
        <w:rPr>
          <w:szCs w:val="18"/>
        </w:rPr>
        <w:t>fique d’institutionnalisation a conduit à l’opposer, sur le mode de l’antagonisme et de la complémentarité, à l’activité partisane, devrait-on négliger les propriétés homologues que syndicats et partis doivent au fait d’être des groupes ? La diff</w:t>
      </w:r>
      <w:r w:rsidRPr="00547A81">
        <w:rPr>
          <w:szCs w:val="18"/>
        </w:rPr>
        <w:t>i</w:t>
      </w:r>
      <w:r w:rsidRPr="00547A81">
        <w:rPr>
          <w:szCs w:val="18"/>
        </w:rPr>
        <w:t>culté soulevée tient donc maintenant à ce que la définition d’un objet dans la (ou les) forme(s) dans laquelle (ou dans lesquelles) celui-ci s’est imposé, comme son étude e</w:t>
      </w:r>
      <w:r w:rsidRPr="00547A81">
        <w:rPr>
          <w:szCs w:val="18"/>
        </w:rPr>
        <w:t>m</w:t>
      </w:r>
      <w:r w:rsidRPr="00547A81">
        <w:rPr>
          <w:szCs w:val="18"/>
        </w:rPr>
        <w:t>pirique dans ce cadre, supposent en somme que cet objet puisse être légitimement étudié en tant que tel ; concrèt</w:t>
      </w:r>
      <w:r w:rsidRPr="00547A81">
        <w:rPr>
          <w:szCs w:val="18"/>
        </w:rPr>
        <w:t>e</w:t>
      </w:r>
      <w:r w:rsidRPr="00547A81">
        <w:rPr>
          <w:szCs w:val="18"/>
        </w:rPr>
        <w:t>ment, que « la sphère politique », « la vie gouvern</w:t>
      </w:r>
      <w:r w:rsidRPr="00547A81">
        <w:rPr>
          <w:szCs w:val="18"/>
        </w:rPr>
        <w:t>e</w:t>
      </w:r>
      <w:r w:rsidRPr="00547A81">
        <w:rPr>
          <w:szCs w:val="18"/>
        </w:rPr>
        <w:t xml:space="preserve">mentale » ou « les relations internationales » </w:t>
      </w:r>
      <w:r w:rsidRPr="00547A81">
        <w:rPr>
          <w:i/>
          <w:iCs/>
          <w:szCs w:val="18"/>
        </w:rPr>
        <w:t xml:space="preserve">a priori </w:t>
      </w:r>
      <w:r w:rsidRPr="00547A81">
        <w:rPr>
          <w:szCs w:val="18"/>
        </w:rPr>
        <w:t>définies enferment en e</w:t>
      </w:r>
      <w:r w:rsidRPr="00547A81">
        <w:rPr>
          <w:szCs w:val="18"/>
        </w:rPr>
        <w:t>l</w:t>
      </w:r>
      <w:r w:rsidRPr="00547A81">
        <w:rPr>
          <w:szCs w:val="18"/>
        </w:rPr>
        <w:t>les-mêmes les raisons de leur existence et de leur fonctio</w:t>
      </w:r>
      <w:r w:rsidRPr="00547A81">
        <w:rPr>
          <w:szCs w:val="18"/>
        </w:rPr>
        <w:t>n</w:t>
      </w:r>
      <w:r w:rsidRPr="00547A81">
        <w:rPr>
          <w:szCs w:val="18"/>
        </w:rPr>
        <w:t>nement. Ce postulat va pourtant d’autant moins de soi que l’objet doit davantage son « objectivité » aux catégories qui le dél</w:t>
      </w:r>
      <w:r w:rsidRPr="00547A81">
        <w:rPr>
          <w:szCs w:val="18"/>
        </w:rPr>
        <w:t>i</w:t>
      </w:r>
      <w:r w:rsidRPr="00547A81">
        <w:rPr>
          <w:szCs w:val="18"/>
        </w:rPr>
        <w:t>vrent sur le mode naturel sur lequel il se présente, et que ce mode doit davantage à la posture qui fait apparaître l’objet sur le registre de l’extériorité. On peut donc souvent craindre que la présupposition qui ouvre la possibilité du tr</w:t>
      </w:r>
      <w:r w:rsidRPr="00547A81">
        <w:rPr>
          <w:szCs w:val="18"/>
        </w:rPr>
        <w:t>a</w:t>
      </w:r>
      <w:r w:rsidRPr="00547A81">
        <w:rPr>
          <w:szCs w:val="18"/>
        </w:rPr>
        <w:t xml:space="preserve">vail empirique ne soit du même ordre d’abstraction que la distinction </w:t>
      </w:r>
      <w:r w:rsidRPr="00547A81">
        <w:rPr>
          <w:i/>
          <w:iCs/>
          <w:szCs w:val="18"/>
        </w:rPr>
        <w:t xml:space="preserve">a priori </w:t>
      </w:r>
      <w:r w:rsidRPr="00547A81">
        <w:rPr>
          <w:szCs w:val="18"/>
        </w:rPr>
        <w:t>entre l’État et la société dont on a év</w:t>
      </w:r>
      <w:r w:rsidRPr="00547A81">
        <w:rPr>
          <w:szCs w:val="18"/>
        </w:rPr>
        <w:t>o</w:t>
      </w:r>
      <w:r w:rsidRPr="00547A81">
        <w:rPr>
          <w:szCs w:val="18"/>
        </w:rPr>
        <w:t>qué plus haut l’arbitraire. Et il y a toutes chances qu’il soit aussi illégitime de pr</w:t>
      </w:r>
      <w:r w:rsidRPr="00547A81">
        <w:rPr>
          <w:szCs w:val="18"/>
        </w:rPr>
        <w:t>é</w:t>
      </w:r>
      <w:r w:rsidRPr="00547A81">
        <w:rPr>
          <w:szCs w:val="18"/>
        </w:rPr>
        <w:t>tendre étudier un État ou un parti en dehors de la société où ils fon</w:t>
      </w:r>
      <w:r w:rsidRPr="00547A81">
        <w:rPr>
          <w:szCs w:val="18"/>
        </w:rPr>
        <w:t>c</w:t>
      </w:r>
      <w:r w:rsidRPr="00547A81">
        <w:rPr>
          <w:szCs w:val="18"/>
        </w:rPr>
        <w:t>tionnent – c’est-à-dire en dehors des systèmes de relations prat</w:t>
      </w:r>
      <w:r w:rsidRPr="00547A81">
        <w:rPr>
          <w:szCs w:val="18"/>
        </w:rPr>
        <w:t>i</w:t>
      </w:r>
      <w:r w:rsidRPr="00547A81">
        <w:rPr>
          <w:szCs w:val="18"/>
        </w:rPr>
        <w:t>ques dans lesquels ils s’inscrivent en fait – qu’il l’est de distinguer analyt</w:t>
      </w:r>
      <w:r w:rsidRPr="00547A81">
        <w:rPr>
          <w:szCs w:val="18"/>
        </w:rPr>
        <w:t>i</w:t>
      </w:r>
      <w:r w:rsidRPr="00547A81">
        <w:rPr>
          <w:szCs w:val="18"/>
        </w:rPr>
        <w:t>quement « le citoyen » du pr</w:t>
      </w:r>
      <w:r w:rsidRPr="00547A81">
        <w:rPr>
          <w:szCs w:val="18"/>
        </w:rPr>
        <w:t>o</w:t>
      </w:r>
      <w:r w:rsidRPr="00547A81">
        <w:rPr>
          <w:szCs w:val="18"/>
        </w:rPr>
        <w:t>fesseur, du cadre ou de l’ouvrier que ce citoyen est aussi, quelle que soit l’habitude de cette distinction que nous avons pu</w:t>
      </w:r>
      <w:r>
        <w:rPr>
          <w:szCs w:val="18"/>
        </w:rPr>
        <w:t xml:space="preserve"> </w:t>
      </w:r>
      <w:r w:rsidRPr="00547A81">
        <w:t>[501]</w:t>
      </w:r>
      <w:r>
        <w:t xml:space="preserve"> </w:t>
      </w:r>
      <w:r w:rsidRPr="00547A81">
        <w:rPr>
          <w:szCs w:val="18"/>
        </w:rPr>
        <w:t>acquérir</w:t>
      </w:r>
      <w:r>
        <w:rPr>
          <w:szCs w:val="18"/>
        </w:rPr>
        <w:t> </w:t>
      </w:r>
      <w:r>
        <w:rPr>
          <w:rStyle w:val="Appelnotedebasdep"/>
          <w:szCs w:val="18"/>
        </w:rPr>
        <w:footnoteReference w:id="280"/>
      </w:r>
      <w:r w:rsidRPr="00547A81">
        <w:rPr>
          <w:szCs w:val="18"/>
        </w:rPr>
        <w:t>. La commodité, si so</w:t>
      </w:r>
      <w:r w:rsidRPr="00547A81">
        <w:rPr>
          <w:szCs w:val="18"/>
        </w:rPr>
        <w:t>u</w:t>
      </w:r>
      <w:r w:rsidRPr="00547A81">
        <w:rPr>
          <w:szCs w:val="18"/>
        </w:rPr>
        <w:t xml:space="preserve">vent invoquée, de l’opération mentale de définition </w:t>
      </w:r>
      <w:r w:rsidRPr="00547A81">
        <w:rPr>
          <w:i/>
          <w:iCs/>
          <w:szCs w:val="18"/>
        </w:rPr>
        <w:t xml:space="preserve">a priori, </w:t>
      </w:r>
      <w:r w:rsidRPr="00547A81">
        <w:rPr>
          <w:szCs w:val="18"/>
        </w:rPr>
        <w:t>au nom des droits i</w:t>
      </w:r>
      <w:r w:rsidRPr="00547A81">
        <w:rPr>
          <w:szCs w:val="18"/>
        </w:rPr>
        <w:t>m</w:t>
      </w:r>
      <w:r w:rsidRPr="00547A81">
        <w:rPr>
          <w:szCs w:val="18"/>
        </w:rPr>
        <w:t>prescriptibles du chercheur à « découper dans la réalité » les phén</w:t>
      </w:r>
      <w:r w:rsidRPr="00547A81">
        <w:rPr>
          <w:szCs w:val="18"/>
        </w:rPr>
        <w:t>o</w:t>
      </w:r>
      <w:r w:rsidRPr="00547A81">
        <w:rPr>
          <w:szCs w:val="18"/>
        </w:rPr>
        <w:t>mènes auxquels il s’intéresse, ne devrait jamais justifier l’ignorance de l’artificialisme qui la hante, et qui a toutes chances de n’être que l’ombre du substa</w:t>
      </w:r>
      <w:r w:rsidRPr="00547A81">
        <w:rPr>
          <w:szCs w:val="18"/>
        </w:rPr>
        <w:t>n</w:t>
      </w:r>
      <w:r w:rsidRPr="00547A81">
        <w:rPr>
          <w:szCs w:val="18"/>
        </w:rPr>
        <w:t>tialisme dont celui-ci procède.</w:t>
      </w:r>
    </w:p>
    <w:p w14:paraId="0D80EDC0" w14:textId="77777777" w:rsidR="00BE5A28" w:rsidRPr="00547A81" w:rsidRDefault="00BE5A28" w:rsidP="00BE5A28">
      <w:pPr>
        <w:spacing w:before="120" w:after="120"/>
        <w:jc w:val="both"/>
      </w:pPr>
      <w:r w:rsidRPr="00547A81">
        <w:rPr>
          <w:szCs w:val="18"/>
        </w:rPr>
        <w:t xml:space="preserve">Mais ce n’est pas tout. Le propre de l’empirisme est aussi d’oublier, à la faveur de la collecte et du maniement des « données », l’arbitraire initial de ses regroupements et leur statut </w:t>
      </w:r>
      <w:r w:rsidRPr="00547A81">
        <w:rPr>
          <w:i/>
          <w:iCs/>
          <w:szCs w:val="18"/>
        </w:rPr>
        <w:t xml:space="preserve">a priori. </w:t>
      </w:r>
      <w:r w:rsidRPr="00547A81">
        <w:rPr>
          <w:szCs w:val="18"/>
        </w:rPr>
        <w:t>La sp</w:t>
      </w:r>
      <w:r w:rsidRPr="00547A81">
        <w:rPr>
          <w:szCs w:val="18"/>
        </w:rPr>
        <w:t>é</w:t>
      </w:r>
      <w:r w:rsidRPr="00547A81">
        <w:rPr>
          <w:szCs w:val="18"/>
        </w:rPr>
        <w:t>cification nécessaire des relations, en l’absence d’une réflexion simu</w:t>
      </w:r>
      <w:r w:rsidRPr="00547A81">
        <w:rPr>
          <w:szCs w:val="18"/>
        </w:rPr>
        <w:t>l</w:t>
      </w:r>
      <w:r w:rsidRPr="00547A81">
        <w:rPr>
          <w:szCs w:val="18"/>
        </w:rPr>
        <w:t>tanée sur le degré de pert</w:t>
      </w:r>
      <w:r w:rsidRPr="00547A81">
        <w:rPr>
          <w:szCs w:val="18"/>
        </w:rPr>
        <w:t>i</w:t>
      </w:r>
      <w:r w:rsidRPr="00547A81">
        <w:rPr>
          <w:szCs w:val="18"/>
        </w:rPr>
        <w:t>nence pratique de ce qu’elles révèlent, conduit alors trop souvent le politiste à transformer les do</w:t>
      </w:r>
      <w:r w:rsidRPr="00547A81">
        <w:rPr>
          <w:szCs w:val="18"/>
        </w:rPr>
        <w:t>n</w:t>
      </w:r>
      <w:r w:rsidRPr="00547A81">
        <w:rPr>
          <w:szCs w:val="18"/>
        </w:rPr>
        <w:t>nées ou les figures, sous lesquelles sont résumées leurs variations, en causes de</w:t>
      </w:r>
      <w:r w:rsidRPr="00547A81">
        <w:rPr>
          <w:szCs w:val="18"/>
        </w:rPr>
        <w:t>r</w:t>
      </w:r>
      <w:r w:rsidRPr="00547A81">
        <w:rPr>
          <w:szCs w:val="18"/>
        </w:rPr>
        <w:t>nières des phénomènes étudiés</w:t>
      </w:r>
      <w:r>
        <w:rPr>
          <w:szCs w:val="18"/>
        </w:rPr>
        <w:t> </w:t>
      </w:r>
      <w:r>
        <w:rPr>
          <w:rStyle w:val="Appelnotedebasdep"/>
          <w:szCs w:val="18"/>
        </w:rPr>
        <w:footnoteReference w:id="281"/>
      </w:r>
      <w:r w:rsidRPr="00547A81">
        <w:rPr>
          <w:szCs w:val="18"/>
        </w:rPr>
        <w:t>. Elle engage ainsi non se</w:t>
      </w:r>
      <w:r w:rsidRPr="00547A81">
        <w:rPr>
          <w:szCs w:val="18"/>
        </w:rPr>
        <w:t>u</w:t>
      </w:r>
      <w:r w:rsidRPr="00547A81">
        <w:rPr>
          <w:szCs w:val="18"/>
        </w:rPr>
        <w:t>lement à prêter (à tort) une vie myst</w:t>
      </w:r>
      <w:r w:rsidRPr="00547A81">
        <w:rPr>
          <w:szCs w:val="18"/>
        </w:rPr>
        <w:t>é</w:t>
      </w:r>
      <w:r w:rsidRPr="00547A81">
        <w:rPr>
          <w:szCs w:val="18"/>
        </w:rPr>
        <w:t>rieuse aux entités abstraites qui sont au principe des dénombrements, mais pou</w:t>
      </w:r>
      <w:r w:rsidRPr="00547A81">
        <w:rPr>
          <w:szCs w:val="18"/>
        </w:rPr>
        <w:t>s</w:t>
      </w:r>
      <w:r w:rsidRPr="00547A81">
        <w:rPr>
          <w:szCs w:val="18"/>
        </w:rPr>
        <w:t>se également (et non moins illégitim</w:t>
      </w:r>
      <w:r w:rsidRPr="00547A81">
        <w:rPr>
          <w:szCs w:val="18"/>
        </w:rPr>
        <w:t>e</w:t>
      </w:r>
      <w:r w:rsidRPr="00547A81">
        <w:rPr>
          <w:szCs w:val="18"/>
        </w:rPr>
        <w:t>ment) à considérer celles-ci comme des universaux étrangers à l’histoire. Tout se passe maintenant comme si la description min</w:t>
      </w:r>
      <w:r w:rsidRPr="00547A81">
        <w:rPr>
          <w:szCs w:val="18"/>
        </w:rPr>
        <w:t>u</w:t>
      </w:r>
      <w:r w:rsidRPr="00547A81">
        <w:rPr>
          <w:szCs w:val="18"/>
        </w:rPr>
        <w:t>tieuse des objets politiques consacrés, dans les formes et dans les c</w:t>
      </w:r>
      <w:r w:rsidRPr="00547A81">
        <w:rPr>
          <w:szCs w:val="18"/>
        </w:rPr>
        <w:t>a</w:t>
      </w:r>
      <w:r w:rsidRPr="00547A81">
        <w:rPr>
          <w:szCs w:val="18"/>
        </w:rPr>
        <w:t>tégories dans lesquelles ceux-ci demandent à être appréhendés, re</w:t>
      </w:r>
      <w:r w:rsidRPr="00547A81">
        <w:rPr>
          <w:szCs w:val="18"/>
        </w:rPr>
        <w:t>n</w:t>
      </w:r>
      <w:r w:rsidRPr="00547A81">
        <w:rPr>
          <w:szCs w:val="18"/>
        </w:rPr>
        <w:t>forçait la solidité de réalités, dont une propriété essentielle est de tirer aussi leur existence et leur pouvoir de la force des images qui les pe</w:t>
      </w:r>
      <w:r w:rsidRPr="00547A81">
        <w:rPr>
          <w:szCs w:val="18"/>
        </w:rPr>
        <w:t>r</w:t>
      </w:r>
      <w:r w:rsidRPr="00547A81">
        <w:rPr>
          <w:szCs w:val="18"/>
        </w:rPr>
        <w:t>pétuent. C’est ainsi que le travail empirique de con</w:t>
      </w:r>
      <w:r w:rsidRPr="00547A81">
        <w:rPr>
          <w:szCs w:val="18"/>
        </w:rPr>
        <w:t>s</w:t>
      </w:r>
      <w:r w:rsidRPr="00547A81">
        <w:rPr>
          <w:szCs w:val="18"/>
        </w:rPr>
        <w:t>truction de l’objet peut reconduire, sans même qu’on y prenne garde, à l’objectivisme ; à transformer des variables en agents eff</w:t>
      </w:r>
      <w:r w:rsidRPr="00547A81">
        <w:rPr>
          <w:szCs w:val="18"/>
        </w:rPr>
        <w:t>i</w:t>
      </w:r>
      <w:r w:rsidRPr="00547A81">
        <w:rPr>
          <w:szCs w:val="18"/>
        </w:rPr>
        <w:t>caces ; à prendre des entités pour des acteurs ou des ressorts de l’histoire ; et d</w:t>
      </w:r>
      <w:r w:rsidRPr="00547A81">
        <w:rPr>
          <w:szCs w:val="18"/>
        </w:rPr>
        <w:t>e</w:t>
      </w:r>
      <w:r w:rsidRPr="00547A81">
        <w:rPr>
          <w:szCs w:val="18"/>
        </w:rPr>
        <w:t>venir, toutes les fois qu’il s’assoupit à l’ombre des certit</w:t>
      </w:r>
      <w:r w:rsidRPr="00547A81">
        <w:rPr>
          <w:szCs w:val="18"/>
        </w:rPr>
        <w:t>u</w:t>
      </w:r>
      <w:r w:rsidRPr="00547A81">
        <w:rPr>
          <w:szCs w:val="18"/>
        </w:rPr>
        <w:t>des de « la science », l’auxiliaire le plus efficace d’un animisme toujours r</w:t>
      </w:r>
      <w:r w:rsidRPr="00547A81">
        <w:rPr>
          <w:szCs w:val="18"/>
        </w:rPr>
        <w:t>e</w:t>
      </w:r>
      <w:r w:rsidRPr="00547A81">
        <w:rPr>
          <w:szCs w:val="18"/>
        </w:rPr>
        <w:t>commencé, dans lequel des « forces », des « facteurs » ou des figures symboliques re</w:t>
      </w:r>
      <w:r w:rsidRPr="00547A81">
        <w:rPr>
          <w:szCs w:val="18"/>
        </w:rPr>
        <w:t>s</w:t>
      </w:r>
      <w:r w:rsidRPr="00547A81">
        <w:rPr>
          <w:szCs w:val="18"/>
        </w:rPr>
        <w:t>suscitent comme autant de divinités dans une hi</w:t>
      </w:r>
      <w:r w:rsidRPr="00547A81">
        <w:rPr>
          <w:szCs w:val="18"/>
        </w:rPr>
        <w:t>s</w:t>
      </w:r>
      <w:r w:rsidRPr="00547A81">
        <w:rPr>
          <w:szCs w:val="18"/>
        </w:rPr>
        <w:t>toire métamorphosée en Panthéon de dieux laïcisés. Les fétiches de la science, pou</w:t>
      </w:r>
      <w:r w:rsidRPr="00547A81">
        <w:rPr>
          <w:szCs w:val="18"/>
        </w:rPr>
        <w:t>r</w:t>
      </w:r>
      <w:r w:rsidRPr="00547A81">
        <w:rPr>
          <w:szCs w:val="18"/>
        </w:rPr>
        <w:t>tant, ne valent pas mieux que ceux de l’idéologie. Si utile qu’il soit de « traiter les faits sociaux comme des choses », ce recul nécessaire ne peut conduire à lire l’histoire comme une physique. La que</w:t>
      </w:r>
      <w:r w:rsidRPr="00547A81">
        <w:rPr>
          <w:szCs w:val="18"/>
        </w:rPr>
        <w:t>s</w:t>
      </w:r>
      <w:r w:rsidRPr="00547A81">
        <w:rPr>
          <w:szCs w:val="18"/>
        </w:rPr>
        <w:t>tion demeure ouverte aujourd’hui, en analyse politique, de savoir comment con</w:t>
      </w:r>
      <w:r w:rsidRPr="00547A81">
        <w:rPr>
          <w:szCs w:val="18"/>
        </w:rPr>
        <w:t>s</w:t>
      </w:r>
      <w:r w:rsidRPr="00547A81">
        <w:rPr>
          <w:szCs w:val="18"/>
        </w:rPr>
        <w:t>truire des relations pour échapper aux prénotions, sans que celles-ci, une fois produites, ne devie</w:t>
      </w:r>
      <w:r w:rsidRPr="00547A81">
        <w:rPr>
          <w:szCs w:val="18"/>
        </w:rPr>
        <w:t>n</w:t>
      </w:r>
      <w:r w:rsidRPr="00547A81">
        <w:rPr>
          <w:szCs w:val="18"/>
        </w:rPr>
        <w:t>nent, au même titre que les prénotions auxquelles le chercheur entendait s’arracher, des formes abstraites, principes et moteurs du devenir des hommes, en dehors de leur inve</w:t>
      </w:r>
      <w:r w:rsidRPr="00547A81">
        <w:rPr>
          <w:szCs w:val="18"/>
        </w:rPr>
        <w:t>n</w:t>
      </w:r>
      <w:r w:rsidRPr="00547A81">
        <w:rPr>
          <w:szCs w:val="18"/>
        </w:rPr>
        <w:t>tion et de leur utilisation, c’est-à-dire tout simplement en dehors des prat</w:t>
      </w:r>
      <w:r w:rsidRPr="00547A81">
        <w:rPr>
          <w:szCs w:val="18"/>
        </w:rPr>
        <w:t>i</w:t>
      </w:r>
      <w:r w:rsidRPr="00547A81">
        <w:rPr>
          <w:szCs w:val="18"/>
        </w:rPr>
        <w:t>ques qui leur donnent vie.</w:t>
      </w:r>
    </w:p>
    <w:p w14:paraId="262D85CA" w14:textId="77777777" w:rsidR="00BE5A28" w:rsidRPr="00547A81" w:rsidRDefault="00BE5A28" w:rsidP="00BE5A28">
      <w:pPr>
        <w:spacing w:before="120" w:after="120"/>
        <w:jc w:val="both"/>
      </w:pPr>
      <w:r w:rsidRPr="00547A81">
        <w:rPr>
          <w:szCs w:val="18"/>
        </w:rPr>
        <w:t xml:space="preserve">On rencontre ainsi le dernier aspect des problèmes soulevés par la question de l’objectivisme : celui des </w:t>
      </w:r>
      <w:r w:rsidRPr="00547A81">
        <w:rPr>
          <w:i/>
          <w:iCs/>
          <w:szCs w:val="18"/>
        </w:rPr>
        <w:t xml:space="preserve">catégories </w:t>
      </w:r>
      <w:r w:rsidRPr="00547A81">
        <w:rPr>
          <w:szCs w:val="18"/>
        </w:rPr>
        <w:t>qui découpent et d</w:t>
      </w:r>
      <w:r w:rsidRPr="00547A81">
        <w:rPr>
          <w:szCs w:val="18"/>
        </w:rPr>
        <w:t>é</w:t>
      </w:r>
      <w:r w:rsidRPr="00547A81">
        <w:rPr>
          <w:szCs w:val="18"/>
        </w:rPr>
        <w:t>finissent un univers politique, et de la manière dont celles-ci soutie</w:t>
      </w:r>
      <w:r w:rsidRPr="00547A81">
        <w:rPr>
          <w:szCs w:val="18"/>
        </w:rPr>
        <w:t>n</w:t>
      </w:r>
      <w:r w:rsidRPr="00547A81">
        <w:rPr>
          <w:szCs w:val="18"/>
        </w:rPr>
        <w:t>nent, en les imposant, les « objets »</w:t>
      </w:r>
      <w:r>
        <w:rPr>
          <w:szCs w:val="18"/>
        </w:rPr>
        <w:t xml:space="preserve"> </w:t>
      </w:r>
      <w:r w:rsidRPr="00547A81">
        <w:rPr>
          <w:szCs w:val="14"/>
        </w:rPr>
        <w:t>[</w:t>
      </w:r>
      <w:r w:rsidRPr="00547A81">
        <w:rPr>
          <w:rFonts w:cs="Arial"/>
          <w:szCs w:val="16"/>
        </w:rPr>
        <w:t>502]</w:t>
      </w:r>
      <w:r>
        <w:rPr>
          <w:rFonts w:cs="Arial"/>
          <w:szCs w:val="16"/>
        </w:rPr>
        <w:t xml:space="preserve"> </w:t>
      </w:r>
      <w:r w:rsidRPr="00547A81">
        <w:rPr>
          <w:szCs w:val="18"/>
        </w:rPr>
        <w:t>et le « monde » qu’elles d</w:t>
      </w:r>
      <w:r w:rsidRPr="00547A81">
        <w:rPr>
          <w:szCs w:val="18"/>
        </w:rPr>
        <w:t>é</w:t>
      </w:r>
      <w:r w:rsidRPr="00547A81">
        <w:rPr>
          <w:szCs w:val="18"/>
        </w:rPr>
        <w:t>signent. Cet aspect excède, dans sa génér</w:t>
      </w:r>
      <w:r w:rsidRPr="00547A81">
        <w:rPr>
          <w:szCs w:val="18"/>
        </w:rPr>
        <w:t>a</w:t>
      </w:r>
      <w:r w:rsidRPr="00547A81">
        <w:rPr>
          <w:szCs w:val="18"/>
        </w:rPr>
        <w:t xml:space="preserve">lité, les questions relatives aux implications de la posture d’observation, mais, envisagé sous l’angle de ce qui se joue à travers la présence de ces catégories, il en est moins éloigné qu’on pourrait </w:t>
      </w:r>
      <w:r w:rsidRPr="00547A81">
        <w:rPr>
          <w:i/>
          <w:iCs/>
          <w:szCs w:val="18"/>
        </w:rPr>
        <w:t xml:space="preserve">a priori </w:t>
      </w:r>
      <w:r w:rsidRPr="00547A81">
        <w:rPr>
          <w:szCs w:val="18"/>
        </w:rPr>
        <w:t>l’imaginer. Il n’y a aucune raison de penser, en effet, une fois reconnu et récusé tout privilège à la distance intelle</w:t>
      </w:r>
      <w:r w:rsidRPr="00547A81">
        <w:rPr>
          <w:szCs w:val="18"/>
        </w:rPr>
        <w:t>c</w:t>
      </w:r>
      <w:r w:rsidRPr="00547A81">
        <w:rPr>
          <w:szCs w:val="18"/>
        </w:rPr>
        <w:t>tuelle, que l’acteur social en général se trouve, par rapport à l’univers des formes symboliques qui lui préexiste, dans une situation différente de celle de l’observateur, même si l’appropriation cognitive qu’il en fait ne vise pas à former une image exacte du mo</w:t>
      </w:r>
      <w:r w:rsidRPr="00547A81">
        <w:rPr>
          <w:szCs w:val="18"/>
        </w:rPr>
        <w:t>n</w:t>
      </w:r>
      <w:r w:rsidRPr="00547A81">
        <w:rPr>
          <w:szCs w:val="18"/>
        </w:rPr>
        <w:t>de ou à en produire une expl</w:t>
      </w:r>
      <w:r w:rsidRPr="00547A81">
        <w:rPr>
          <w:szCs w:val="18"/>
        </w:rPr>
        <w:t>i</w:t>
      </w:r>
      <w:r w:rsidRPr="00547A81">
        <w:rPr>
          <w:szCs w:val="18"/>
        </w:rPr>
        <w:t>cation. Comme pour l’observateur, ces formes constituent l’univers. Le langage, notait Cassirer, n’est pas seulement de</w:t>
      </w:r>
      <w:r w:rsidRPr="00547A81">
        <w:rPr>
          <w:szCs w:val="18"/>
        </w:rPr>
        <w:t>s</w:t>
      </w:r>
      <w:r w:rsidRPr="00547A81">
        <w:rPr>
          <w:szCs w:val="18"/>
        </w:rPr>
        <w:t>criptif mais aussi constitutif du monde des « objets » : loin d’être « une simple transposition de la pensée, il coopère esse</w:t>
      </w:r>
      <w:r w:rsidRPr="00547A81">
        <w:rPr>
          <w:szCs w:val="18"/>
        </w:rPr>
        <w:t>n</w:t>
      </w:r>
      <w:r w:rsidRPr="00547A81">
        <w:rPr>
          <w:szCs w:val="18"/>
        </w:rPr>
        <w:t>tiellement à l’acte primitif qui la pose »</w:t>
      </w:r>
      <w:r>
        <w:rPr>
          <w:szCs w:val="18"/>
        </w:rPr>
        <w:t> </w:t>
      </w:r>
      <w:r>
        <w:rPr>
          <w:rStyle w:val="Appelnotedebasdep"/>
          <w:szCs w:val="18"/>
        </w:rPr>
        <w:footnoteReference w:id="282"/>
      </w:r>
      <w:r w:rsidRPr="00547A81">
        <w:rPr>
          <w:szCs w:val="18"/>
        </w:rPr>
        <w:t>. Mais d’un autre côté, et comme pour l’observateur encore, ces formes n’organisent le mo</w:t>
      </w:r>
      <w:r w:rsidRPr="00547A81">
        <w:rPr>
          <w:szCs w:val="18"/>
        </w:rPr>
        <w:t>n</w:t>
      </w:r>
      <w:r w:rsidRPr="00547A81">
        <w:rPr>
          <w:szCs w:val="18"/>
        </w:rPr>
        <w:t>de qu’en devenant le moyen de son usage. Systèmes de découpes, qu</w:t>
      </w:r>
      <w:r w:rsidRPr="00547A81">
        <w:rPr>
          <w:szCs w:val="18"/>
        </w:rPr>
        <w:t>a</w:t>
      </w:r>
      <w:r w:rsidRPr="00547A81">
        <w:rPr>
          <w:szCs w:val="18"/>
        </w:rPr>
        <w:t>drillages, structures d’ensembles préconstitués tant qu’on voudra, e</w:t>
      </w:r>
      <w:r w:rsidRPr="00547A81">
        <w:rPr>
          <w:szCs w:val="18"/>
        </w:rPr>
        <w:t>l</w:t>
      </w:r>
      <w:r w:rsidRPr="00547A81">
        <w:rPr>
          <w:szCs w:val="18"/>
        </w:rPr>
        <w:t>les ne « fonctionnent » malgré tout qu’à travers le travail d’activation, de composition ou de rationalis</w:t>
      </w:r>
      <w:r w:rsidRPr="00547A81">
        <w:rPr>
          <w:szCs w:val="18"/>
        </w:rPr>
        <w:t>a</w:t>
      </w:r>
      <w:r w:rsidRPr="00547A81">
        <w:rPr>
          <w:szCs w:val="18"/>
        </w:rPr>
        <w:t>tion qui peut être accompli par-devers elles. N’en déplaise à l’esthétisme intellectuel, l’univers du d</w:t>
      </w:r>
      <w:r w:rsidRPr="00547A81">
        <w:rPr>
          <w:szCs w:val="18"/>
        </w:rPr>
        <w:t>i</w:t>
      </w:r>
      <w:r w:rsidRPr="00547A81">
        <w:rPr>
          <w:szCs w:val="18"/>
        </w:rPr>
        <w:t xml:space="preserve">cible, </w:t>
      </w:r>
      <w:r w:rsidRPr="00547A81">
        <w:rPr>
          <w:i/>
          <w:iCs/>
          <w:szCs w:val="18"/>
        </w:rPr>
        <w:t xml:space="preserve">i.e. </w:t>
      </w:r>
      <w:r w:rsidRPr="00547A81">
        <w:rPr>
          <w:szCs w:val="18"/>
        </w:rPr>
        <w:t>aussi l’univers du pensable et du souhaitable – même la linguist</w:t>
      </w:r>
      <w:r w:rsidRPr="00547A81">
        <w:rPr>
          <w:szCs w:val="18"/>
        </w:rPr>
        <w:t>i</w:t>
      </w:r>
      <w:r w:rsidRPr="00547A81">
        <w:rPr>
          <w:szCs w:val="18"/>
        </w:rPr>
        <w:t>que a dû finir par le r</w:t>
      </w:r>
      <w:r w:rsidRPr="00547A81">
        <w:rPr>
          <w:szCs w:val="18"/>
        </w:rPr>
        <w:t>e</w:t>
      </w:r>
      <w:r w:rsidRPr="00547A81">
        <w:rPr>
          <w:szCs w:val="18"/>
        </w:rPr>
        <w:t>découvrir –, est encore un univers pratique. On ne peut donc espérer échapper à l’espèce de natur</w:t>
      </w:r>
      <w:r w:rsidRPr="00547A81">
        <w:rPr>
          <w:szCs w:val="18"/>
        </w:rPr>
        <w:t>a</w:t>
      </w:r>
      <w:r w:rsidRPr="00547A81">
        <w:rPr>
          <w:szCs w:val="18"/>
        </w:rPr>
        <w:t>lisme dans lequel les catégories d’énonciation enferment – et dont un bon exemple est l’étroite supe</w:t>
      </w:r>
      <w:r w:rsidRPr="00547A81">
        <w:rPr>
          <w:szCs w:val="18"/>
        </w:rPr>
        <w:t>r</w:t>
      </w:r>
      <w:r w:rsidRPr="00547A81">
        <w:rPr>
          <w:szCs w:val="18"/>
        </w:rPr>
        <w:t>position du pouvoir et de la loi, inhérent à ce que, depuis l’âge class</w:t>
      </w:r>
      <w:r w:rsidRPr="00547A81">
        <w:rPr>
          <w:szCs w:val="18"/>
        </w:rPr>
        <w:t>i</w:t>
      </w:r>
      <w:r w:rsidRPr="00547A81">
        <w:rPr>
          <w:szCs w:val="18"/>
        </w:rPr>
        <w:t>que, le pouvoir s’est énoncé dans la forme de la loi</w:t>
      </w:r>
      <w:r>
        <w:rPr>
          <w:szCs w:val="18"/>
        </w:rPr>
        <w:t> </w:t>
      </w:r>
      <w:r>
        <w:rPr>
          <w:rStyle w:val="Appelnotedebasdep"/>
          <w:szCs w:val="18"/>
        </w:rPr>
        <w:footnoteReference w:id="283"/>
      </w:r>
      <w:r w:rsidRPr="00547A81">
        <w:rPr>
          <w:szCs w:val="18"/>
        </w:rPr>
        <w:t xml:space="preserve"> – qu’en pr</w:t>
      </w:r>
      <w:r w:rsidRPr="00547A81">
        <w:rPr>
          <w:szCs w:val="18"/>
        </w:rPr>
        <w:t>ê</w:t>
      </w:r>
      <w:r w:rsidRPr="00547A81">
        <w:rPr>
          <w:szCs w:val="18"/>
        </w:rPr>
        <w:t>tant attention moins à ce qu’elles disent qu’à la manière dont elles le disent ; moins au contenu qu’à renonciation ; moins à la réf</w:t>
      </w:r>
      <w:r w:rsidRPr="00547A81">
        <w:rPr>
          <w:szCs w:val="18"/>
        </w:rPr>
        <w:t>é</w:t>
      </w:r>
      <w:r w:rsidRPr="00547A81">
        <w:rPr>
          <w:szCs w:val="18"/>
        </w:rPr>
        <w:t>rence qu’aux usages ; moins au lexique qu’aux modes spécifiques s</w:t>
      </w:r>
      <w:r w:rsidRPr="00547A81">
        <w:rPr>
          <w:szCs w:val="18"/>
        </w:rPr>
        <w:t>e</w:t>
      </w:r>
      <w:r w:rsidRPr="00547A81">
        <w:rPr>
          <w:szCs w:val="18"/>
        </w:rPr>
        <w:t>lon lesquels ces usages se forment et se dépl</w:t>
      </w:r>
      <w:r w:rsidRPr="00547A81">
        <w:rPr>
          <w:szCs w:val="18"/>
        </w:rPr>
        <w:t>a</w:t>
      </w:r>
      <w:r w:rsidRPr="00547A81">
        <w:rPr>
          <w:szCs w:val="18"/>
        </w:rPr>
        <w:t>cent, explicitement d’abord sous l’espèce de thématiques, puis insidieusement ensu</w:t>
      </w:r>
      <w:r w:rsidRPr="00547A81">
        <w:rPr>
          <w:szCs w:val="18"/>
        </w:rPr>
        <w:t>i</w:t>
      </w:r>
      <w:r w:rsidRPr="00547A81">
        <w:rPr>
          <w:szCs w:val="18"/>
        </w:rPr>
        <w:t>te, comme algorithmes discursifs, ju</w:t>
      </w:r>
      <w:r w:rsidRPr="00547A81">
        <w:rPr>
          <w:szCs w:val="18"/>
        </w:rPr>
        <w:t>s</w:t>
      </w:r>
      <w:r w:rsidRPr="00547A81">
        <w:rPr>
          <w:szCs w:val="18"/>
        </w:rPr>
        <w:t>qu’à disparaître sur le registre de l’implicite, comme conditions de possibilité et comme grammaires de fo</w:t>
      </w:r>
      <w:r w:rsidRPr="00547A81">
        <w:rPr>
          <w:szCs w:val="18"/>
        </w:rPr>
        <w:t>r</w:t>
      </w:r>
      <w:r w:rsidRPr="00547A81">
        <w:rPr>
          <w:szCs w:val="18"/>
        </w:rPr>
        <w:t>mations discursives. Ce déplacement du regard</w:t>
      </w:r>
      <w:r>
        <w:rPr>
          <w:szCs w:val="18"/>
        </w:rPr>
        <w:t> </w:t>
      </w:r>
      <w:r>
        <w:rPr>
          <w:rStyle w:val="Appelnotedebasdep"/>
          <w:szCs w:val="18"/>
        </w:rPr>
        <w:footnoteReference w:id="284"/>
      </w:r>
      <w:r w:rsidRPr="00547A81">
        <w:rPr>
          <w:szCs w:val="18"/>
        </w:rPr>
        <w:t xml:space="preserve"> commande d’étudier comment tel ou tel catégorème – État, parti ou sy</w:t>
      </w:r>
      <w:r w:rsidRPr="00547A81">
        <w:rPr>
          <w:szCs w:val="18"/>
        </w:rPr>
        <w:t>n</w:t>
      </w:r>
      <w:r w:rsidRPr="00547A81">
        <w:rPr>
          <w:szCs w:val="18"/>
        </w:rPr>
        <w:t>dicat – s’invente, se formalise et se vulg</w:t>
      </w:r>
      <w:r w:rsidRPr="00547A81">
        <w:rPr>
          <w:szCs w:val="18"/>
        </w:rPr>
        <w:t>a</w:t>
      </w:r>
      <w:r w:rsidRPr="00547A81">
        <w:rPr>
          <w:szCs w:val="18"/>
        </w:rPr>
        <w:t>rise dans des luttes spécifiques dont l’enjeu est l’imposition d’un sens commun défini et reconnu ; co</w:t>
      </w:r>
      <w:r w:rsidRPr="00547A81">
        <w:rPr>
          <w:szCs w:val="18"/>
        </w:rPr>
        <w:t>m</w:t>
      </w:r>
      <w:r w:rsidRPr="00547A81">
        <w:rPr>
          <w:szCs w:val="18"/>
        </w:rPr>
        <w:t>ment chacun, en prenant place dans un univers de formes déjà const</w:t>
      </w:r>
      <w:r w:rsidRPr="00547A81">
        <w:rPr>
          <w:szCs w:val="18"/>
        </w:rPr>
        <w:t>i</w:t>
      </w:r>
      <w:r w:rsidRPr="00547A81">
        <w:rPr>
          <w:szCs w:val="18"/>
        </w:rPr>
        <w:t>tué, le bouleverse ou le fait subreptic</w:t>
      </w:r>
      <w:r w:rsidRPr="00547A81">
        <w:rPr>
          <w:szCs w:val="18"/>
        </w:rPr>
        <w:t>e</w:t>
      </w:r>
      <w:r w:rsidRPr="00547A81">
        <w:rPr>
          <w:szCs w:val="18"/>
        </w:rPr>
        <w:t>ment jouer, en s’y taillant son espace ; comment des taxinomies – pensons à la distinction, depuis peu cons</w:t>
      </w:r>
      <w:r w:rsidRPr="00547A81">
        <w:rPr>
          <w:szCs w:val="18"/>
        </w:rPr>
        <w:t>a</w:t>
      </w:r>
      <w:r w:rsidRPr="00547A81">
        <w:rPr>
          <w:szCs w:val="18"/>
        </w:rPr>
        <w:t>crée, entre l’ « économique », le « politique » et le « social » – s’imposent comme façons de voir et informent les pratiques de r</w:t>
      </w:r>
      <w:r w:rsidRPr="00547A81">
        <w:rPr>
          <w:szCs w:val="18"/>
        </w:rPr>
        <w:t>a</w:t>
      </w:r>
      <w:r w:rsidRPr="00547A81">
        <w:rPr>
          <w:szCs w:val="18"/>
        </w:rPr>
        <w:t>tionalisation subséquentes ; comment l’usage, l’événement, la conjoncture ou la mise en forme doctrinale, à travers la mult</w:t>
      </w:r>
      <w:r w:rsidRPr="00547A81">
        <w:rPr>
          <w:szCs w:val="18"/>
        </w:rPr>
        <w:t>i</w:t>
      </w:r>
      <w:r w:rsidRPr="00547A81">
        <w:rPr>
          <w:szCs w:val="18"/>
        </w:rPr>
        <w:t>plicité infinie des luttes quotidiennes de classement, elles-mêmes dépenda</w:t>
      </w:r>
      <w:r w:rsidRPr="00547A81">
        <w:rPr>
          <w:szCs w:val="18"/>
        </w:rPr>
        <w:t>n</w:t>
      </w:r>
      <w:r w:rsidRPr="00547A81">
        <w:rPr>
          <w:szCs w:val="18"/>
        </w:rPr>
        <w:t>tes de l’inégal degré</w:t>
      </w:r>
      <w:r>
        <w:rPr>
          <w:szCs w:val="18"/>
        </w:rPr>
        <w:t xml:space="preserve"> </w:t>
      </w:r>
      <w:r w:rsidRPr="00547A81">
        <w:rPr>
          <w:szCs w:val="14"/>
        </w:rPr>
        <w:t>[503]</w:t>
      </w:r>
      <w:r>
        <w:rPr>
          <w:szCs w:val="14"/>
        </w:rPr>
        <w:t xml:space="preserve"> </w:t>
      </w:r>
      <w:r w:rsidRPr="00547A81">
        <w:rPr>
          <w:szCs w:val="18"/>
        </w:rPr>
        <w:t>d’autorité de ceux qui y participent, confo</w:t>
      </w:r>
      <w:r w:rsidRPr="00547A81">
        <w:rPr>
          <w:szCs w:val="18"/>
        </w:rPr>
        <w:t>r</w:t>
      </w:r>
      <w:r w:rsidRPr="00547A81">
        <w:rPr>
          <w:szCs w:val="18"/>
        </w:rPr>
        <w:t>tent leur solidité ou indu</w:t>
      </w:r>
      <w:r w:rsidRPr="00547A81">
        <w:rPr>
          <w:szCs w:val="18"/>
        </w:rPr>
        <w:t>i</w:t>
      </w:r>
      <w:r w:rsidRPr="00547A81">
        <w:rPr>
          <w:szCs w:val="18"/>
        </w:rPr>
        <w:t>sent leur oubli.</w:t>
      </w:r>
    </w:p>
    <w:p w14:paraId="3B726236" w14:textId="77777777" w:rsidR="00BE5A28" w:rsidRPr="00547A81" w:rsidRDefault="00BE5A28" w:rsidP="00BE5A28">
      <w:pPr>
        <w:spacing w:before="120" w:after="120"/>
        <w:jc w:val="both"/>
      </w:pPr>
      <w:r w:rsidRPr="00547A81">
        <w:rPr>
          <w:szCs w:val="18"/>
        </w:rPr>
        <w:t>Ce travail, encore pour partie à faire, n’a donc rien d’un travail proprement philologique ou p</w:t>
      </w:r>
      <w:r w:rsidRPr="00547A81">
        <w:rPr>
          <w:szCs w:val="18"/>
        </w:rPr>
        <w:t>u</w:t>
      </w:r>
      <w:r w:rsidRPr="00547A81">
        <w:rPr>
          <w:szCs w:val="18"/>
        </w:rPr>
        <w:t>rement sémiologique. Celui-ci ne serait qu’un empirisme, propre à la sphère symbolique, et celui-là qu’un o</w:t>
      </w:r>
      <w:r w:rsidRPr="00547A81">
        <w:rPr>
          <w:szCs w:val="18"/>
        </w:rPr>
        <w:t>b</w:t>
      </w:r>
      <w:r w:rsidRPr="00547A81">
        <w:rPr>
          <w:szCs w:val="18"/>
        </w:rPr>
        <w:t>jectivisme, au niveau discu</w:t>
      </w:r>
      <w:r w:rsidRPr="00547A81">
        <w:rPr>
          <w:szCs w:val="18"/>
        </w:rPr>
        <w:t>r</w:t>
      </w:r>
      <w:r w:rsidRPr="00547A81">
        <w:rPr>
          <w:szCs w:val="18"/>
        </w:rPr>
        <w:t>sif</w:t>
      </w:r>
      <w:r>
        <w:rPr>
          <w:szCs w:val="18"/>
        </w:rPr>
        <w:t> </w:t>
      </w:r>
      <w:r>
        <w:rPr>
          <w:rStyle w:val="Appelnotedebasdep"/>
          <w:szCs w:val="18"/>
        </w:rPr>
        <w:footnoteReference w:id="285"/>
      </w:r>
      <w:r w:rsidRPr="00547A81">
        <w:rPr>
          <w:szCs w:val="18"/>
        </w:rPr>
        <w:t>. Ce n’est certes pas que les mots n’aient pas leur importance : mais seulement comme ind</w:t>
      </w:r>
      <w:r w:rsidRPr="00547A81">
        <w:rPr>
          <w:szCs w:val="18"/>
        </w:rPr>
        <w:t>i</w:t>
      </w:r>
      <w:r w:rsidRPr="00547A81">
        <w:rPr>
          <w:szCs w:val="18"/>
        </w:rPr>
        <w:t>ces. Le mot « État », pour nous en tenir à un problème qui a déjà retenu notre a</w:t>
      </w:r>
      <w:r w:rsidRPr="00547A81">
        <w:rPr>
          <w:szCs w:val="18"/>
        </w:rPr>
        <w:t>t</w:t>
      </w:r>
      <w:r w:rsidRPr="00547A81">
        <w:rPr>
          <w:szCs w:val="18"/>
        </w:rPr>
        <w:t>tention, n’est, par exemple, pas employé avant la s</w:t>
      </w:r>
      <w:r w:rsidRPr="00547A81">
        <w:rPr>
          <w:szCs w:val="18"/>
        </w:rPr>
        <w:t>e</w:t>
      </w:r>
      <w:r w:rsidRPr="00547A81">
        <w:rPr>
          <w:szCs w:val="18"/>
        </w:rPr>
        <w:t xml:space="preserve">conde moitié du </w:t>
      </w:r>
      <w:r w:rsidRPr="00547A81">
        <w:rPr>
          <w:smallCaps/>
          <w:szCs w:val="18"/>
        </w:rPr>
        <w:t>xviii</w:t>
      </w:r>
      <w:r w:rsidRPr="00547A81">
        <w:rPr>
          <w:szCs w:val="18"/>
          <w:vertAlign w:val="superscript"/>
        </w:rPr>
        <w:t>e</w:t>
      </w:r>
      <w:r w:rsidRPr="00547A81">
        <w:rPr>
          <w:szCs w:val="18"/>
        </w:rPr>
        <w:t xml:space="preserve"> siècle ; ce n’est qu’à cette date qu’il commence à prendre un sens rigoureux et il faut attendre l’extrême fin du xv</w:t>
      </w:r>
      <w:r w:rsidRPr="00547A81">
        <w:rPr>
          <w:szCs w:val="18"/>
          <w:vertAlign w:val="superscript"/>
        </w:rPr>
        <w:t>e</w:t>
      </w:r>
      <w:r w:rsidRPr="00547A81">
        <w:rPr>
          <w:szCs w:val="18"/>
        </w:rPr>
        <w:t xml:space="preserve"> pour le voir e</w:t>
      </w:r>
      <w:r w:rsidRPr="00547A81">
        <w:rPr>
          <w:szCs w:val="18"/>
        </w:rPr>
        <w:t>m</w:t>
      </w:r>
      <w:r w:rsidRPr="00547A81">
        <w:rPr>
          <w:szCs w:val="18"/>
        </w:rPr>
        <w:t>prunter la signification de corps politique que nous lui donnons enc</w:t>
      </w:r>
      <w:r w:rsidRPr="00547A81">
        <w:rPr>
          <w:szCs w:val="18"/>
        </w:rPr>
        <w:t>o</w:t>
      </w:r>
      <w:r w:rsidRPr="00547A81">
        <w:rPr>
          <w:szCs w:val="18"/>
        </w:rPr>
        <w:t>re. Pourtant, assure B. Guénée</w:t>
      </w:r>
      <w:r>
        <w:rPr>
          <w:szCs w:val="18"/>
        </w:rPr>
        <w:t> </w:t>
      </w:r>
      <w:r>
        <w:rPr>
          <w:rStyle w:val="Appelnotedebasdep"/>
          <w:szCs w:val="18"/>
        </w:rPr>
        <w:footnoteReference w:id="286"/>
      </w:r>
      <w:r w:rsidRPr="00547A81">
        <w:rPr>
          <w:szCs w:val="18"/>
        </w:rPr>
        <w:t>, l’existence d’une configuration symbolique attestant l’appartenance des « Français » à un même e</w:t>
      </w:r>
      <w:r w:rsidRPr="00547A81">
        <w:rPr>
          <w:szCs w:val="18"/>
        </w:rPr>
        <w:t>n</w:t>
      </w:r>
      <w:r w:rsidRPr="00547A81">
        <w:rPr>
          <w:szCs w:val="18"/>
        </w:rPr>
        <w:t>semble lui préexiste. En sorte que l’usage du mot ne s’établit, en fait, qu’en relation avec d’autres phénomènes : la l</w:t>
      </w:r>
      <w:r w:rsidRPr="00547A81">
        <w:rPr>
          <w:szCs w:val="18"/>
        </w:rPr>
        <w:t>o</w:t>
      </w:r>
      <w:r w:rsidRPr="00547A81">
        <w:rPr>
          <w:szCs w:val="18"/>
        </w:rPr>
        <w:t>gique de la libre concurrence pour la puissance e</w:t>
      </w:r>
      <w:r w:rsidRPr="00547A81">
        <w:rPr>
          <w:szCs w:val="18"/>
        </w:rPr>
        <w:t>n</w:t>
      </w:r>
      <w:r w:rsidRPr="00547A81">
        <w:rPr>
          <w:szCs w:val="18"/>
        </w:rPr>
        <w:t>tre unités organisées, pour parler comme N. Elias</w:t>
      </w:r>
      <w:r>
        <w:rPr>
          <w:szCs w:val="18"/>
        </w:rPr>
        <w:t> </w:t>
      </w:r>
      <w:r>
        <w:rPr>
          <w:rStyle w:val="Appelnotedebasdep"/>
          <w:szCs w:val="18"/>
        </w:rPr>
        <w:footnoteReference w:id="287"/>
      </w:r>
      <w:r w:rsidRPr="00547A81">
        <w:rPr>
          <w:szCs w:val="18"/>
        </w:rPr>
        <w:t>, en un moment où Louis VI pose les bases de l’expansion ultérieure de sa maison, le travail de justification religie</w:t>
      </w:r>
      <w:r w:rsidRPr="00547A81">
        <w:rPr>
          <w:szCs w:val="18"/>
        </w:rPr>
        <w:t>u</w:t>
      </w:r>
      <w:r w:rsidRPr="00547A81">
        <w:rPr>
          <w:szCs w:val="18"/>
        </w:rPr>
        <w:t>se du roya</w:t>
      </w:r>
      <w:r w:rsidRPr="00547A81">
        <w:rPr>
          <w:szCs w:val="18"/>
        </w:rPr>
        <w:t>u</w:t>
      </w:r>
      <w:r w:rsidRPr="00547A81">
        <w:rPr>
          <w:szCs w:val="18"/>
        </w:rPr>
        <w:t>me par les clercs, à Fleury d’abord, à Saint-Denis ensuite, les luttes armées entre maisons enfin, puisque l’issue de conflits récu</w:t>
      </w:r>
      <w:r w:rsidRPr="00547A81">
        <w:rPr>
          <w:szCs w:val="18"/>
        </w:rPr>
        <w:t>r</w:t>
      </w:r>
      <w:r w:rsidRPr="00547A81">
        <w:rPr>
          <w:szCs w:val="18"/>
        </w:rPr>
        <w:t>rents se solde par l’émergence d’une forme d’hégémonie. L’apparition d’un vocable ne doit donc être ni sous-estimée, ni sur-interprétée. Elle signale autre chose qu’un simple remaniement du vocabulaire des le</w:t>
      </w:r>
      <w:r w:rsidRPr="00547A81">
        <w:rPr>
          <w:szCs w:val="18"/>
        </w:rPr>
        <w:t>t</w:t>
      </w:r>
      <w:r w:rsidRPr="00547A81">
        <w:rPr>
          <w:szCs w:val="18"/>
        </w:rPr>
        <w:t>trés ; mais elle ne marque évidemment pas l’émergence de ce à quoi elle se rapporte.</w:t>
      </w:r>
    </w:p>
    <w:p w14:paraId="2E2E8490" w14:textId="77777777" w:rsidR="00BE5A28" w:rsidRPr="00547A81" w:rsidRDefault="00BE5A28" w:rsidP="00BE5A28">
      <w:pPr>
        <w:spacing w:before="120" w:after="120"/>
        <w:jc w:val="both"/>
      </w:pPr>
      <w:r w:rsidRPr="00547A81">
        <w:rPr>
          <w:szCs w:val="18"/>
        </w:rPr>
        <w:t>Par-delà les mots qui restent une entrée en matière empirique déc</w:t>
      </w:r>
      <w:r w:rsidRPr="00547A81">
        <w:rPr>
          <w:szCs w:val="18"/>
        </w:rPr>
        <w:t>i</w:t>
      </w:r>
      <w:r w:rsidRPr="00547A81">
        <w:rPr>
          <w:szCs w:val="18"/>
        </w:rPr>
        <w:t>sive, il s’agit plutôt, dans la tradition ouverte par l’analyse sociolog</w:t>
      </w:r>
      <w:r w:rsidRPr="00547A81">
        <w:rPr>
          <w:szCs w:val="18"/>
        </w:rPr>
        <w:t>i</w:t>
      </w:r>
      <w:r w:rsidRPr="00547A81">
        <w:rPr>
          <w:szCs w:val="18"/>
        </w:rPr>
        <w:t>que des formes de classific</w:t>
      </w:r>
      <w:r w:rsidRPr="00547A81">
        <w:rPr>
          <w:szCs w:val="18"/>
        </w:rPr>
        <w:t>a</w:t>
      </w:r>
      <w:r w:rsidRPr="00547A81">
        <w:rPr>
          <w:szCs w:val="18"/>
        </w:rPr>
        <w:t>tion</w:t>
      </w:r>
      <w:r>
        <w:rPr>
          <w:szCs w:val="18"/>
        </w:rPr>
        <w:t> </w:t>
      </w:r>
      <w:r>
        <w:rPr>
          <w:rStyle w:val="Appelnotedebasdep"/>
          <w:szCs w:val="18"/>
        </w:rPr>
        <w:footnoteReference w:id="288"/>
      </w:r>
      <w:r w:rsidRPr="00547A81">
        <w:rPr>
          <w:szCs w:val="18"/>
        </w:rPr>
        <w:t>, de retrouver les relations qu’entretiennent n</w:t>
      </w:r>
      <w:r w:rsidRPr="00547A81">
        <w:rPr>
          <w:szCs w:val="18"/>
        </w:rPr>
        <w:t>é</w:t>
      </w:r>
      <w:r w:rsidRPr="00547A81">
        <w:rPr>
          <w:szCs w:val="18"/>
        </w:rPr>
        <w:t>cessairement puisque existentiellement, les univers pratiques et les univers symboliques. Mais ce pr</w:t>
      </w:r>
      <w:r w:rsidRPr="00547A81">
        <w:rPr>
          <w:szCs w:val="18"/>
        </w:rPr>
        <w:t>o</w:t>
      </w:r>
      <w:r w:rsidRPr="00547A81">
        <w:rPr>
          <w:szCs w:val="18"/>
        </w:rPr>
        <w:t>gramme appelle d’emblée une double précision : bien lire, tout d’abord, univers prat</w:t>
      </w:r>
      <w:r w:rsidRPr="00547A81">
        <w:rPr>
          <w:szCs w:val="18"/>
        </w:rPr>
        <w:t>i</w:t>
      </w:r>
      <w:r w:rsidRPr="00547A81">
        <w:rPr>
          <w:szCs w:val="18"/>
        </w:rPr>
        <w:t>ques et univers symboliques et non univers matériels et univers sy</w:t>
      </w:r>
      <w:r w:rsidRPr="00547A81">
        <w:rPr>
          <w:szCs w:val="18"/>
        </w:rPr>
        <w:t>m</w:t>
      </w:r>
      <w:r w:rsidRPr="00547A81">
        <w:rPr>
          <w:szCs w:val="18"/>
        </w:rPr>
        <w:t>boliques. Le propre des pratiques est d’être év</w:t>
      </w:r>
      <w:r w:rsidRPr="00547A81">
        <w:rPr>
          <w:szCs w:val="18"/>
        </w:rPr>
        <w:t>a</w:t>
      </w:r>
      <w:r w:rsidRPr="00547A81">
        <w:rPr>
          <w:szCs w:val="18"/>
        </w:rPr>
        <w:t>nescentes et, parce qu’elles s’abolissent dans leur accomplissement, de ne subsi</w:t>
      </w:r>
      <w:r w:rsidRPr="00547A81">
        <w:rPr>
          <w:szCs w:val="18"/>
        </w:rPr>
        <w:t>s</w:t>
      </w:r>
      <w:r w:rsidRPr="00547A81">
        <w:rPr>
          <w:szCs w:val="18"/>
        </w:rPr>
        <w:t>ter qu’à travers les résultats de leur effectuation. On ne saurait donc confo</w:t>
      </w:r>
      <w:r w:rsidRPr="00547A81">
        <w:rPr>
          <w:szCs w:val="18"/>
        </w:rPr>
        <w:t>n</w:t>
      </w:r>
      <w:r w:rsidRPr="00547A81">
        <w:rPr>
          <w:szCs w:val="18"/>
        </w:rPr>
        <w:t>dre les résultats ouvrés des pratiques qui se d</w:t>
      </w:r>
      <w:r w:rsidRPr="00547A81">
        <w:rPr>
          <w:szCs w:val="18"/>
        </w:rPr>
        <w:t>é</w:t>
      </w:r>
      <w:r w:rsidRPr="00547A81">
        <w:rPr>
          <w:szCs w:val="18"/>
        </w:rPr>
        <w:t>finissent, à titre principal, comme des comportements de réalisation avec ces pratiques elles-mêmes, comme l’impliquerait l’idée d’une différence e</w:t>
      </w:r>
      <w:r w:rsidRPr="00547A81">
        <w:rPr>
          <w:szCs w:val="18"/>
        </w:rPr>
        <w:t>n</w:t>
      </w:r>
      <w:r w:rsidRPr="00547A81">
        <w:rPr>
          <w:szCs w:val="18"/>
        </w:rPr>
        <w:t>tre univers matériels et</w:t>
      </w:r>
      <w:r>
        <w:rPr>
          <w:szCs w:val="18"/>
        </w:rPr>
        <w:t xml:space="preserve"> </w:t>
      </w:r>
      <w:r w:rsidRPr="00547A81">
        <w:rPr>
          <w:szCs w:val="14"/>
        </w:rPr>
        <w:t>[</w:t>
      </w:r>
      <w:r w:rsidRPr="00547A81">
        <w:rPr>
          <w:szCs w:val="18"/>
        </w:rPr>
        <w:t>504]</w:t>
      </w:r>
      <w:r>
        <w:rPr>
          <w:szCs w:val="18"/>
        </w:rPr>
        <w:t xml:space="preserve"> </w:t>
      </w:r>
      <w:r w:rsidRPr="00547A81">
        <w:rPr>
          <w:szCs w:val="18"/>
        </w:rPr>
        <w:t>univers symboliques : ce serait, encore une fois, c</w:t>
      </w:r>
      <w:r w:rsidRPr="00547A81">
        <w:rPr>
          <w:szCs w:val="18"/>
        </w:rPr>
        <w:t>é</w:t>
      </w:r>
      <w:r w:rsidRPr="00547A81">
        <w:rPr>
          <w:szCs w:val="18"/>
        </w:rPr>
        <w:t>der à l’objectivisme de la chose. Quelle que soit l’importance r</w:t>
      </w:r>
      <w:r w:rsidRPr="00547A81">
        <w:rPr>
          <w:szCs w:val="18"/>
        </w:rPr>
        <w:t>é</w:t>
      </w:r>
      <w:r w:rsidRPr="00547A81">
        <w:rPr>
          <w:szCs w:val="18"/>
        </w:rPr>
        <w:t>elle de ces résultats (au moins parce qu’ils imposent quelques-unes des contraintes les plus visibles des pratiques ultérieures), celle-ci ne just</w:t>
      </w:r>
      <w:r w:rsidRPr="00547A81">
        <w:rPr>
          <w:szCs w:val="18"/>
        </w:rPr>
        <w:t>i</w:t>
      </w:r>
      <w:r w:rsidRPr="00547A81">
        <w:rPr>
          <w:szCs w:val="18"/>
        </w:rPr>
        <w:t>fie pas le privilège que, sous l’influence d’une ph</w:t>
      </w:r>
      <w:r w:rsidRPr="00547A81">
        <w:rPr>
          <w:szCs w:val="18"/>
        </w:rPr>
        <w:t>i</w:t>
      </w:r>
      <w:r w:rsidRPr="00547A81">
        <w:rPr>
          <w:szCs w:val="18"/>
        </w:rPr>
        <w:t>losophie naturaliste et d’une représentation techniciste conquérante, la pensée sociolog</w:t>
      </w:r>
      <w:r w:rsidRPr="00547A81">
        <w:rPr>
          <w:szCs w:val="18"/>
        </w:rPr>
        <w:t>i</w:t>
      </w:r>
      <w:r w:rsidRPr="00547A81">
        <w:rPr>
          <w:szCs w:val="18"/>
        </w:rPr>
        <w:t xml:space="preserve">que du </w:t>
      </w:r>
      <w:r w:rsidRPr="00547A81">
        <w:rPr>
          <w:smallCaps/>
          <w:szCs w:val="18"/>
        </w:rPr>
        <w:t>xix</w:t>
      </w:r>
      <w:r w:rsidRPr="00547A81">
        <w:rPr>
          <w:szCs w:val="18"/>
          <w:vertAlign w:val="superscript"/>
        </w:rPr>
        <w:t>e</w:t>
      </w:r>
      <w:r w:rsidRPr="00547A81">
        <w:rPr>
          <w:szCs w:val="18"/>
        </w:rPr>
        <w:t xml:space="preserve"> leur a reconnu. Seconde précision également nécessa</w:t>
      </w:r>
      <w:r w:rsidRPr="00547A81">
        <w:rPr>
          <w:szCs w:val="18"/>
        </w:rPr>
        <w:t>i</w:t>
      </w:r>
      <w:r w:rsidRPr="00547A81">
        <w:rPr>
          <w:szCs w:val="18"/>
        </w:rPr>
        <w:t>re : ne pas se laisser enfermer dans la distinction tout juste proposée ; pas que</w:t>
      </w:r>
      <w:r w:rsidRPr="00547A81">
        <w:rPr>
          <w:szCs w:val="18"/>
        </w:rPr>
        <w:t>s</w:t>
      </w:r>
      <w:r w:rsidRPr="00547A81">
        <w:rPr>
          <w:szCs w:val="18"/>
        </w:rPr>
        <w:t>tion de séparer, même s’il faut parfois les désigner sous la forme sous laquelle ils s’opposent, univers pratiques et un</w:t>
      </w:r>
      <w:r w:rsidRPr="00547A81">
        <w:rPr>
          <w:szCs w:val="18"/>
        </w:rPr>
        <w:t>i</w:t>
      </w:r>
      <w:r w:rsidRPr="00547A81">
        <w:rPr>
          <w:szCs w:val="18"/>
        </w:rPr>
        <w:t>vers symboliques, pour les étudier, par exemple, de façon autonome. On oublierait, en procédant ainsi, que même si les formes symboliques peuvent acqu</w:t>
      </w:r>
      <w:r w:rsidRPr="00547A81">
        <w:rPr>
          <w:szCs w:val="18"/>
        </w:rPr>
        <w:t>é</w:t>
      </w:r>
      <w:r w:rsidRPr="00547A81">
        <w:rPr>
          <w:szCs w:val="18"/>
        </w:rPr>
        <w:t>rir une sorte d’indépendance – au moins parce que leur permanence fo</w:t>
      </w:r>
      <w:r w:rsidRPr="00547A81">
        <w:rPr>
          <w:szCs w:val="18"/>
        </w:rPr>
        <w:t>r</w:t>
      </w:r>
      <w:r w:rsidRPr="00547A81">
        <w:rPr>
          <w:szCs w:val="18"/>
        </w:rPr>
        <w:t>melle autorise la conception de « réalités » différentes à diff</w:t>
      </w:r>
      <w:r w:rsidRPr="00547A81">
        <w:rPr>
          <w:szCs w:val="18"/>
        </w:rPr>
        <w:t>é</w:t>
      </w:r>
      <w:r w:rsidRPr="00547A81">
        <w:rPr>
          <w:szCs w:val="18"/>
        </w:rPr>
        <w:t>rents moments du temps</w:t>
      </w:r>
      <w:r>
        <w:rPr>
          <w:szCs w:val="18"/>
        </w:rPr>
        <w:t> </w:t>
      </w:r>
      <w:r>
        <w:rPr>
          <w:rStyle w:val="Appelnotedebasdep"/>
          <w:szCs w:val="18"/>
        </w:rPr>
        <w:footnoteReference w:id="289"/>
      </w:r>
      <w:r w:rsidRPr="00547A81">
        <w:rPr>
          <w:szCs w:val="18"/>
        </w:rPr>
        <w:t xml:space="preserve"> –, elles n’ont pas d’histoire, en ce sens que leur hi</w:t>
      </w:r>
      <w:r w:rsidRPr="00547A81">
        <w:rPr>
          <w:szCs w:val="18"/>
        </w:rPr>
        <w:t>s</w:t>
      </w:r>
      <w:r w:rsidRPr="00547A81">
        <w:rPr>
          <w:szCs w:val="18"/>
        </w:rPr>
        <w:t>toire ne se confond nullement avec leur supposé développement log</w:t>
      </w:r>
      <w:r w:rsidRPr="00547A81">
        <w:rPr>
          <w:szCs w:val="18"/>
        </w:rPr>
        <w:t>i</w:t>
      </w:r>
      <w:r w:rsidRPr="00547A81">
        <w:rPr>
          <w:szCs w:val="18"/>
        </w:rPr>
        <w:t>que. Mais, surtout, ce ne serait pas la peine de concevoir enfin que prat</w:t>
      </w:r>
      <w:r w:rsidRPr="00547A81">
        <w:rPr>
          <w:szCs w:val="18"/>
        </w:rPr>
        <w:t>i</w:t>
      </w:r>
      <w:r w:rsidRPr="00547A81">
        <w:rPr>
          <w:szCs w:val="18"/>
        </w:rPr>
        <w:t>ques techniques, pratiques rituelles ou pratiques d’affirmation symbolique ont au moins en commun d’être des accompli</w:t>
      </w:r>
      <w:r w:rsidRPr="00547A81">
        <w:rPr>
          <w:szCs w:val="18"/>
        </w:rPr>
        <w:t>s</w:t>
      </w:r>
      <w:r w:rsidRPr="00547A81">
        <w:rPr>
          <w:szCs w:val="18"/>
        </w:rPr>
        <w:t>sements pratiques obéissant, en toute hypothèse, à des principes homologues, si l’on devait aussitôt perdre de vue cette économie int</w:t>
      </w:r>
      <w:r w:rsidRPr="00547A81">
        <w:rPr>
          <w:szCs w:val="18"/>
        </w:rPr>
        <w:t>é</w:t>
      </w:r>
      <w:r w:rsidRPr="00547A81">
        <w:rPr>
          <w:szCs w:val="18"/>
        </w:rPr>
        <w:t>gratrice, en renouant avec la distinction objectiviste qu’il s’agit de réduire, entre les prat</w:t>
      </w:r>
      <w:r w:rsidRPr="00547A81">
        <w:rPr>
          <w:szCs w:val="18"/>
        </w:rPr>
        <w:t>i</w:t>
      </w:r>
      <w:r w:rsidRPr="00547A81">
        <w:rPr>
          <w:szCs w:val="18"/>
        </w:rPr>
        <w:t>ques qui apparaissent essentiellement comme des formes de réalisations matérielles et celles qui semblent relever plutôt de la pr</w:t>
      </w:r>
      <w:r w:rsidRPr="00547A81">
        <w:rPr>
          <w:szCs w:val="18"/>
        </w:rPr>
        <w:t>o</w:t>
      </w:r>
      <w:r w:rsidRPr="00547A81">
        <w:rPr>
          <w:szCs w:val="18"/>
        </w:rPr>
        <w:t>duction du sens. En fait, les premières doivent aussi d’être ce qu’elles sont à la construction symb</w:t>
      </w:r>
      <w:r w:rsidRPr="00547A81">
        <w:rPr>
          <w:szCs w:val="18"/>
        </w:rPr>
        <w:t>o</w:t>
      </w:r>
      <w:r w:rsidRPr="00547A81">
        <w:rPr>
          <w:szCs w:val="18"/>
        </w:rPr>
        <w:t>lique qui les soutient au sein d’un univers de sens, et les secondes ne peuvent jamais être dites, pour leur part, dépou</w:t>
      </w:r>
      <w:r w:rsidRPr="00547A81">
        <w:rPr>
          <w:szCs w:val="18"/>
        </w:rPr>
        <w:t>r</w:t>
      </w:r>
      <w:r w:rsidRPr="00547A81">
        <w:rPr>
          <w:szCs w:val="18"/>
        </w:rPr>
        <w:t>vues d’efficacité matérielle</w:t>
      </w:r>
      <w:r>
        <w:rPr>
          <w:szCs w:val="18"/>
        </w:rPr>
        <w:t> </w:t>
      </w:r>
      <w:r>
        <w:rPr>
          <w:rStyle w:val="Appelnotedebasdep"/>
          <w:szCs w:val="18"/>
        </w:rPr>
        <w:footnoteReference w:id="290"/>
      </w:r>
      <w:r w:rsidRPr="00547A81">
        <w:rPr>
          <w:szCs w:val="18"/>
        </w:rPr>
        <w:t>. C’est pourquoi cette distinction est encore artif</w:t>
      </w:r>
      <w:r w:rsidRPr="00547A81">
        <w:rPr>
          <w:szCs w:val="18"/>
        </w:rPr>
        <w:t>i</w:t>
      </w:r>
      <w:r w:rsidRPr="00547A81">
        <w:rPr>
          <w:szCs w:val="18"/>
        </w:rPr>
        <w:t>cielle. Il ne peut donc être question, pour expliquer l’existence, la perpétuation ou la disparition des catégories constitut</w:t>
      </w:r>
      <w:r w:rsidRPr="00547A81">
        <w:rPr>
          <w:szCs w:val="18"/>
        </w:rPr>
        <w:t>i</w:t>
      </w:r>
      <w:r w:rsidRPr="00547A81">
        <w:rPr>
          <w:szCs w:val="18"/>
        </w:rPr>
        <w:t>ves du monde et l’algèbre des significations politiques auxquelles ce</w:t>
      </w:r>
      <w:r w:rsidRPr="00547A81">
        <w:rPr>
          <w:szCs w:val="18"/>
        </w:rPr>
        <w:t>l</w:t>
      </w:r>
      <w:r w:rsidRPr="00547A81">
        <w:rPr>
          <w:szCs w:val="18"/>
        </w:rPr>
        <w:t>les-ci donnent le jour, que de restituer l’interdépendance en pratique de pratiques en apparence hétér</w:t>
      </w:r>
      <w:r w:rsidRPr="00547A81">
        <w:rPr>
          <w:szCs w:val="18"/>
        </w:rPr>
        <w:t>o</w:t>
      </w:r>
      <w:r w:rsidRPr="00547A81">
        <w:rPr>
          <w:szCs w:val="18"/>
        </w:rPr>
        <w:t>gènes, celle qui unit par exemple, en fait, les luttes de places et le travail d’explicitation, d’énonciation ou de dénonciation dont elles sont l’occasion</w:t>
      </w:r>
      <w:r>
        <w:rPr>
          <w:szCs w:val="18"/>
        </w:rPr>
        <w:t> </w:t>
      </w:r>
      <w:r>
        <w:rPr>
          <w:rStyle w:val="Appelnotedebasdep"/>
          <w:szCs w:val="18"/>
        </w:rPr>
        <w:footnoteReference w:id="291"/>
      </w:r>
      <w:r w:rsidRPr="00547A81">
        <w:rPr>
          <w:szCs w:val="18"/>
        </w:rPr>
        <w:t>.</w:t>
      </w:r>
    </w:p>
    <w:p w14:paraId="49A06513" w14:textId="77777777" w:rsidR="00BE5A28" w:rsidRPr="00547A81" w:rsidRDefault="00BE5A28" w:rsidP="00BE5A28">
      <w:pPr>
        <w:spacing w:before="120" w:after="120"/>
        <w:jc w:val="both"/>
      </w:pPr>
      <w:r w:rsidRPr="00547A81">
        <w:rPr>
          <w:szCs w:val="18"/>
        </w:rPr>
        <w:t>On peut espérer renouer ainsi avec les pratiques, non discu</w:t>
      </w:r>
      <w:r w:rsidRPr="00547A81">
        <w:rPr>
          <w:szCs w:val="18"/>
        </w:rPr>
        <w:t>r</w:t>
      </w:r>
      <w:r w:rsidRPr="00547A81">
        <w:rPr>
          <w:szCs w:val="18"/>
        </w:rPr>
        <w:t>sives et discursives, à partir des ensembles formant systèmes dans lesquels les a</w:t>
      </w:r>
      <w:r w:rsidRPr="00547A81">
        <w:rPr>
          <w:szCs w:val="18"/>
        </w:rPr>
        <w:t>c</w:t>
      </w:r>
      <w:r w:rsidRPr="00547A81">
        <w:rPr>
          <w:szCs w:val="18"/>
        </w:rPr>
        <w:t xml:space="preserve">tes, discursifs et non discursifs, prennent corps : les </w:t>
      </w:r>
      <w:r w:rsidRPr="00547A81">
        <w:rPr>
          <w:i/>
          <w:iCs/>
          <w:szCs w:val="18"/>
        </w:rPr>
        <w:t xml:space="preserve">champs d’activité </w:t>
      </w:r>
      <w:r w:rsidRPr="00547A81">
        <w:rPr>
          <w:szCs w:val="18"/>
        </w:rPr>
        <w:t>comme espaces d’interaction commandant aussi bien les tactiques final</w:t>
      </w:r>
      <w:r w:rsidRPr="00547A81">
        <w:rPr>
          <w:szCs w:val="18"/>
        </w:rPr>
        <w:t>i</w:t>
      </w:r>
      <w:r w:rsidRPr="00547A81">
        <w:rPr>
          <w:szCs w:val="18"/>
        </w:rPr>
        <w:t>sées isolément considérées que les résultats de leur concours, en les fa</w:t>
      </w:r>
      <w:r w:rsidRPr="00547A81">
        <w:rPr>
          <w:szCs w:val="18"/>
        </w:rPr>
        <w:t>i</w:t>
      </w:r>
      <w:r w:rsidRPr="00547A81">
        <w:rPr>
          <w:szCs w:val="18"/>
        </w:rPr>
        <w:t>sant échapper aux intentions de leurs auteurs (c’est en ce sens que la formation d’un champ intelle</w:t>
      </w:r>
      <w:r w:rsidRPr="00547A81">
        <w:rPr>
          <w:szCs w:val="18"/>
        </w:rPr>
        <w:t>c</w:t>
      </w:r>
      <w:r w:rsidRPr="00547A81">
        <w:rPr>
          <w:szCs w:val="18"/>
        </w:rPr>
        <w:t>tuel</w:t>
      </w:r>
      <w:r>
        <w:rPr>
          <w:szCs w:val="18"/>
        </w:rPr>
        <w:t> </w:t>
      </w:r>
      <w:r>
        <w:rPr>
          <w:rStyle w:val="Appelnotedebasdep"/>
          <w:szCs w:val="18"/>
        </w:rPr>
        <w:footnoteReference w:id="292"/>
      </w:r>
      <w:r w:rsidRPr="00547A81">
        <w:rPr>
          <w:szCs w:val="18"/>
        </w:rPr>
        <w:t xml:space="preserve"> dans l’orbite de</w:t>
      </w:r>
      <w:r>
        <w:rPr>
          <w:szCs w:val="18"/>
        </w:rPr>
        <w:t xml:space="preserve"> </w:t>
      </w:r>
      <w:r w:rsidRPr="00547A81">
        <w:rPr>
          <w:szCs w:val="14"/>
        </w:rPr>
        <w:t>[505]</w:t>
      </w:r>
      <w:r>
        <w:rPr>
          <w:szCs w:val="14"/>
        </w:rPr>
        <w:t xml:space="preserve"> </w:t>
      </w:r>
      <w:r w:rsidRPr="00547A81">
        <w:rPr>
          <w:szCs w:val="18"/>
        </w:rPr>
        <w:t>formes successives et différenciées de pouvoir paraît c</w:t>
      </w:r>
      <w:r w:rsidRPr="00547A81">
        <w:rPr>
          <w:szCs w:val="18"/>
        </w:rPr>
        <w:t>a</w:t>
      </w:r>
      <w:r w:rsidRPr="00547A81">
        <w:rPr>
          <w:szCs w:val="18"/>
        </w:rPr>
        <w:t>pitale pour comprendre l’aspect propr</w:t>
      </w:r>
      <w:r w:rsidRPr="00547A81">
        <w:rPr>
          <w:szCs w:val="18"/>
        </w:rPr>
        <w:t>e</w:t>
      </w:r>
      <w:r w:rsidRPr="00547A81">
        <w:rPr>
          <w:szCs w:val="18"/>
        </w:rPr>
        <w:t xml:space="preserve">ment symbolique de la réussite de l’État) ; les </w:t>
      </w:r>
      <w:r w:rsidRPr="00547A81">
        <w:rPr>
          <w:i/>
          <w:iCs/>
          <w:szCs w:val="18"/>
        </w:rPr>
        <w:t xml:space="preserve">systèmes d’interdépendance </w:t>
      </w:r>
      <w:r w:rsidRPr="00547A81">
        <w:rPr>
          <w:szCs w:val="18"/>
        </w:rPr>
        <w:t>définis par les relations de concurrence pour la conquête et l’appropriation des valeurs social</w:t>
      </w:r>
      <w:r w:rsidRPr="00547A81">
        <w:rPr>
          <w:szCs w:val="18"/>
        </w:rPr>
        <w:t>e</w:t>
      </w:r>
      <w:r w:rsidRPr="00547A81">
        <w:rPr>
          <w:szCs w:val="18"/>
        </w:rPr>
        <w:t>ment constituées (qui semblent souvent être au principe des mobilis</w:t>
      </w:r>
      <w:r w:rsidRPr="00547A81">
        <w:rPr>
          <w:szCs w:val="18"/>
        </w:rPr>
        <w:t>a</w:t>
      </w:r>
      <w:r w:rsidRPr="00547A81">
        <w:rPr>
          <w:szCs w:val="18"/>
        </w:rPr>
        <w:t>tions obse</w:t>
      </w:r>
      <w:r w:rsidRPr="00547A81">
        <w:rPr>
          <w:szCs w:val="18"/>
        </w:rPr>
        <w:t>r</w:t>
      </w:r>
      <w:r w:rsidRPr="00547A81">
        <w:rPr>
          <w:szCs w:val="18"/>
        </w:rPr>
        <w:t>vables, c’est-à-dire aussi bien des stratégies sérialisées ou organ</w:t>
      </w:r>
      <w:r w:rsidRPr="00547A81">
        <w:rPr>
          <w:szCs w:val="18"/>
        </w:rPr>
        <w:t>i</w:t>
      </w:r>
      <w:r w:rsidRPr="00547A81">
        <w:rPr>
          <w:szCs w:val="18"/>
        </w:rPr>
        <w:t>sées qui donnent vie à celles-ci que des résultats que ces luttes, en se développant sur leur registre spécifique, induisent</w:t>
      </w:r>
      <w:r>
        <w:rPr>
          <w:szCs w:val="18"/>
        </w:rPr>
        <w:t> </w:t>
      </w:r>
      <w:r>
        <w:rPr>
          <w:rStyle w:val="Appelnotedebasdep"/>
          <w:szCs w:val="18"/>
        </w:rPr>
        <w:footnoteReference w:id="293"/>
      </w:r>
      <w:r w:rsidRPr="00547A81">
        <w:rPr>
          <w:szCs w:val="18"/>
        </w:rPr>
        <w:t xml:space="preserve">) ; les </w:t>
      </w:r>
      <w:r w:rsidRPr="00547A81">
        <w:rPr>
          <w:i/>
          <w:iCs/>
          <w:szCs w:val="18"/>
        </w:rPr>
        <w:t>rég</w:t>
      </w:r>
      <w:r w:rsidRPr="00547A81">
        <w:rPr>
          <w:i/>
          <w:iCs/>
          <w:szCs w:val="18"/>
        </w:rPr>
        <w:t>u</w:t>
      </w:r>
      <w:r w:rsidRPr="00547A81">
        <w:rPr>
          <w:i/>
          <w:iCs/>
          <w:szCs w:val="18"/>
        </w:rPr>
        <w:t>larités g</w:t>
      </w:r>
      <w:r w:rsidRPr="00547A81">
        <w:rPr>
          <w:i/>
          <w:iCs/>
          <w:szCs w:val="18"/>
        </w:rPr>
        <w:t>é</w:t>
      </w:r>
      <w:r w:rsidRPr="00547A81">
        <w:rPr>
          <w:i/>
          <w:iCs/>
          <w:szCs w:val="18"/>
        </w:rPr>
        <w:t xml:space="preserve">nériques </w:t>
      </w:r>
      <w:r w:rsidRPr="00547A81">
        <w:rPr>
          <w:szCs w:val="18"/>
        </w:rPr>
        <w:t>récurrentes sous un foisonnement événementiel en app</w:t>
      </w:r>
      <w:r w:rsidRPr="00547A81">
        <w:rPr>
          <w:szCs w:val="18"/>
        </w:rPr>
        <w:t>a</w:t>
      </w:r>
      <w:r w:rsidRPr="00547A81">
        <w:rPr>
          <w:szCs w:val="18"/>
        </w:rPr>
        <w:t>rence toujours singulier (comme les conjonctures d’exacerbation des antagonismes qui, grâce à l’entrée en scène de nouveaux protag</w:t>
      </w:r>
      <w:r w:rsidRPr="00547A81">
        <w:rPr>
          <w:szCs w:val="18"/>
        </w:rPr>
        <w:t>o</w:t>
      </w:r>
      <w:r w:rsidRPr="00547A81">
        <w:rPr>
          <w:szCs w:val="18"/>
        </w:rPr>
        <w:t>nistes, voient la réapparition de représentations ternaires de l’ordre social</w:t>
      </w:r>
      <w:r>
        <w:rPr>
          <w:szCs w:val="18"/>
        </w:rPr>
        <w:t> </w:t>
      </w:r>
      <w:r>
        <w:rPr>
          <w:rStyle w:val="Appelnotedebasdep"/>
          <w:szCs w:val="18"/>
        </w:rPr>
        <w:footnoteReference w:id="294"/>
      </w:r>
      <w:r w:rsidRPr="00547A81">
        <w:rPr>
          <w:szCs w:val="18"/>
        </w:rPr>
        <w:t>) ; l’énumération est loin d’être exhaust</w:t>
      </w:r>
      <w:r w:rsidRPr="00547A81">
        <w:rPr>
          <w:szCs w:val="18"/>
        </w:rPr>
        <w:t>i</w:t>
      </w:r>
      <w:r w:rsidRPr="00547A81">
        <w:rPr>
          <w:szCs w:val="18"/>
        </w:rPr>
        <w:t>ve. On verra s’annoncer ainsi, anticipées par cette dynamique complexe et induites par la multiplicité hétérogène des pratiques qui les appellent, les fo</w:t>
      </w:r>
      <w:r w:rsidRPr="00547A81">
        <w:rPr>
          <w:szCs w:val="18"/>
        </w:rPr>
        <w:t>r</w:t>
      </w:r>
      <w:r w:rsidRPr="00547A81">
        <w:rPr>
          <w:szCs w:val="18"/>
        </w:rPr>
        <w:t>mes symb</w:t>
      </w:r>
      <w:r w:rsidRPr="00547A81">
        <w:rPr>
          <w:szCs w:val="18"/>
        </w:rPr>
        <w:t>o</w:t>
      </w:r>
      <w:r w:rsidRPr="00547A81">
        <w:rPr>
          <w:szCs w:val="18"/>
        </w:rPr>
        <w:t>liques dont l’avènement sémantique marque une première consécr</w:t>
      </w:r>
      <w:r w:rsidRPr="00547A81">
        <w:rPr>
          <w:szCs w:val="18"/>
        </w:rPr>
        <w:t>a</w:t>
      </w:r>
      <w:r w:rsidRPr="00547A81">
        <w:rPr>
          <w:szCs w:val="18"/>
        </w:rPr>
        <w:t>tion. On pourra repérer leur mise en forme à travers les luttes dont elles font l’objet. On sera atte</w:t>
      </w:r>
      <w:r w:rsidRPr="00547A81">
        <w:rPr>
          <w:szCs w:val="18"/>
        </w:rPr>
        <w:t>n</w:t>
      </w:r>
      <w:r w:rsidRPr="00547A81">
        <w:rPr>
          <w:szCs w:val="18"/>
        </w:rPr>
        <w:t>tif à la manière dont l’identité formelle des catégories et des règles de formation d’énoncés dissimule les transformations réelles des objets qu’elles spécifient</w:t>
      </w:r>
      <w:r>
        <w:rPr>
          <w:szCs w:val="18"/>
        </w:rPr>
        <w:t> </w:t>
      </w:r>
      <w:r>
        <w:rPr>
          <w:rStyle w:val="Appelnotedebasdep"/>
          <w:szCs w:val="18"/>
        </w:rPr>
        <w:footnoteReference w:id="295"/>
      </w:r>
      <w:r w:rsidRPr="00547A81">
        <w:rPr>
          <w:szCs w:val="18"/>
        </w:rPr>
        <w:t>. Et c’est peut-être ainsi qu’on pourra les rendre enfin à leur vie effective, la succession des réexplo</w:t>
      </w:r>
      <w:r w:rsidRPr="00547A81">
        <w:rPr>
          <w:szCs w:val="18"/>
        </w:rPr>
        <w:t>i</w:t>
      </w:r>
      <w:r w:rsidRPr="00547A81">
        <w:rPr>
          <w:szCs w:val="18"/>
        </w:rPr>
        <w:t>tations dont elles sont les enjeux, un peu de la même façon que les lignes de varech abandonnées sur la plage par les marées passées sont prom</w:t>
      </w:r>
      <w:r w:rsidRPr="00547A81">
        <w:rPr>
          <w:szCs w:val="18"/>
        </w:rPr>
        <w:t>i</w:t>
      </w:r>
      <w:r w:rsidRPr="00547A81">
        <w:rPr>
          <w:szCs w:val="18"/>
        </w:rPr>
        <w:t>ses à l’effacement par une nouvelle avancée des flots, ou que les cathédrales, à en croire Panofsky</w:t>
      </w:r>
      <w:r>
        <w:rPr>
          <w:szCs w:val="18"/>
        </w:rPr>
        <w:t> </w:t>
      </w:r>
      <w:r>
        <w:rPr>
          <w:rStyle w:val="Appelnotedebasdep"/>
          <w:szCs w:val="18"/>
        </w:rPr>
        <w:footnoteReference w:id="296"/>
      </w:r>
      <w:r w:rsidRPr="00547A81">
        <w:rPr>
          <w:szCs w:val="18"/>
        </w:rPr>
        <w:t>, produites d’une force formatrice d’habitudes elle-même dépendante d’un travail d’inculcation spécifique, vestiges d’enchaînements pr</w:t>
      </w:r>
      <w:r w:rsidRPr="00547A81">
        <w:rPr>
          <w:szCs w:val="18"/>
        </w:rPr>
        <w:t>a</w:t>
      </w:r>
      <w:r w:rsidRPr="00547A81">
        <w:rPr>
          <w:szCs w:val="18"/>
        </w:rPr>
        <w:t>tiques, à peine visibles pour les contemporains et a</w:t>
      </w:r>
      <w:r w:rsidRPr="00547A81">
        <w:rPr>
          <w:szCs w:val="18"/>
        </w:rPr>
        <w:t>u</w:t>
      </w:r>
      <w:r w:rsidRPr="00547A81">
        <w:rPr>
          <w:szCs w:val="18"/>
        </w:rPr>
        <w:t>jourd’hui oubliés, deviennent la marque et le signe d’autre ch</w:t>
      </w:r>
      <w:r w:rsidRPr="00547A81">
        <w:rPr>
          <w:szCs w:val="18"/>
        </w:rPr>
        <w:t>o</w:t>
      </w:r>
      <w:r w:rsidRPr="00547A81">
        <w:rPr>
          <w:szCs w:val="18"/>
        </w:rPr>
        <w:t>se, d’une époque ou d’une croyance, d’une esthétique ou d’une civilis</w:t>
      </w:r>
      <w:r w:rsidRPr="00547A81">
        <w:rPr>
          <w:szCs w:val="18"/>
        </w:rPr>
        <w:t>a</w:t>
      </w:r>
      <w:r w:rsidRPr="00547A81">
        <w:rPr>
          <w:szCs w:val="18"/>
        </w:rPr>
        <w:t>tion.</w:t>
      </w:r>
    </w:p>
    <w:p w14:paraId="29525ECC" w14:textId="77777777" w:rsidR="00BE5A28" w:rsidRPr="00547A81" w:rsidRDefault="00BE5A28" w:rsidP="00BE5A28">
      <w:pPr>
        <w:spacing w:before="120" w:after="120"/>
        <w:jc w:val="both"/>
      </w:pPr>
      <w:r w:rsidRPr="00547A81">
        <w:rPr>
          <w:szCs w:val="18"/>
        </w:rPr>
        <w:t>Un petit carto</w:t>
      </w:r>
      <w:r w:rsidRPr="00547A81">
        <w:rPr>
          <w:szCs w:val="18"/>
        </w:rPr>
        <w:t>u</w:t>
      </w:r>
      <w:r w:rsidRPr="00547A81">
        <w:rPr>
          <w:szCs w:val="18"/>
        </w:rPr>
        <w:t>che, dit-on, vaut mieux qu’un long exposé. Tous ces aspects de l’objectivisme sont les multiples faces d’un mode de tra</w:t>
      </w:r>
      <w:r w:rsidRPr="00547A81">
        <w:rPr>
          <w:szCs w:val="18"/>
        </w:rPr>
        <w:t>i</w:t>
      </w:r>
      <w:r w:rsidRPr="00547A81">
        <w:rPr>
          <w:szCs w:val="18"/>
        </w:rPr>
        <w:t>tement de l’objet qui n’a rien d’inéluctable, comme l’a montré, il y a peu, L. Boltanski sur l’exemple des cadres</w:t>
      </w:r>
      <w:r>
        <w:rPr>
          <w:szCs w:val="18"/>
        </w:rPr>
        <w:t> </w:t>
      </w:r>
      <w:r>
        <w:rPr>
          <w:rStyle w:val="Appelnotedebasdep"/>
          <w:szCs w:val="18"/>
        </w:rPr>
        <w:footnoteReference w:id="297"/>
      </w:r>
      <w:r w:rsidRPr="00547A81">
        <w:rPr>
          <w:szCs w:val="18"/>
        </w:rPr>
        <w:t>, avec une r</w:t>
      </w:r>
      <w:r w:rsidRPr="00547A81">
        <w:rPr>
          <w:szCs w:val="18"/>
        </w:rPr>
        <w:t>i</w:t>
      </w:r>
      <w:r w:rsidRPr="00547A81">
        <w:rPr>
          <w:szCs w:val="18"/>
        </w:rPr>
        <w:t>gueur qui donne à sa démonstration une portée qui dépasse infiniment le strict propos de son enquête. Les cadres, explique-t-il, sous leur double a</w:t>
      </w:r>
      <w:r w:rsidRPr="00547A81">
        <w:rPr>
          <w:szCs w:val="18"/>
        </w:rPr>
        <w:t>s</w:t>
      </w:r>
      <w:r w:rsidRPr="00547A81">
        <w:rPr>
          <w:szCs w:val="18"/>
        </w:rPr>
        <w:t>pect de personne collective constituée, ressorti</w:t>
      </w:r>
      <w:r w:rsidRPr="00547A81">
        <w:rPr>
          <w:szCs w:val="18"/>
        </w:rPr>
        <w:t>s</w:t>
      </w:r>
      <w:r w:rsidRPr="00547A81">
        <w:rPr>
          <w:szCs w:val="18"/>
        </w:rPr>
        <w:t>sant, en France, au</w:t>
      </w:r>
      <w:r>
        <w:rPr>
          <w:szCs w:val="18"/>
        </w:rPr>
        <w:t xml:space="preserve"> </w:t>
      </w:r>
      <w:r w:rsidRPr="00547A81">
        <w:rPr>
          <w:szCs w:val="14"/>
        </w:rPr>
        <w:t>[</w:t>
      </w:r>
      <w:r w:rsidRPr="00547A81">
        <w:rPr>
          <w:rFonts w:cs="Arial"/>
          <w:szCs w:val="16"/>
        </w:rPr>
        <w:t>506]</w:t>
      </w:r>
      <w:r>
        <w:rPr>
          <w:rFonts w:cs="Arial"/>
          <w:szCs w:val="16"/>
        </w:rPr>
        <w:t xml:space="preserve"> </w:t>
      </w:r>
      <w:r w:rsidRPr="00547A81">
        <w:rPr>
          <w:szCs w:val="18"/>
        </w:rPr>
        <w:t>domaine de l’évidence sociale, et de groupe identifiable, doté de po</w:t>
      </w:r>
      <w:r w:rsidRPr="00547A81">
        <w:rPr>
          <w:szCs w:val="18"/>
        </w:rPr>
        <w:t>r</w:t>
      </w:r>
      <w:r w:rsidRPr="00547A81">
        <w:rPr>
          <w:szCs w:val="18"/>
        </w:rPr>
        <w:t>te-parole, reconnu par le droit et présent en tant que tel sur la scène politique, n’ont pas toujours existé. Il a donc fallu les i</w:t>
      </w:r>
      <w:r w:rsidRPr="00547A81">
        <w:rPr>
          <w:szCs w:val="18"/>
        </w:rPr>
        <w:t>n</w:t>
      </w:r>
      <w:r w:rsidRPr="00547A81">
        <w:rPr>
          <w:szCs w:val="18"/>
        </w:rPr>
        <w:t>venter, ou, plus exa</w:t>
      </w:r>
      <w:r w:rsidRPr="00547A81">
        <w:rPr>
          <w:szCs w:val="18"/>
        </w:rPr>
        <w:t>c</w:t>
      </w:r>
      <w:r w:rsidRPr="00547A81">
        <w:rPr>
          <w:szCs w:val="18"/>
        </w:rPr>
        <w:t>tement, il a fallu qu’à la faveur d’une conjoncture politique et idéologique particulière autant que d’un ensemble de transform</w:t>
      </w:r>
      <w:r w:rsidRPr="00547A81">
        <w:rPr>
          <w:szCs w:val="18"/>
        </w:rPr>
        <w:t>a</w:t>
      </w:r>
      <w:r w:rsidRPr="00547A81">
        <w:rPr>
          <w:szCs w:val="18"/>
        </w:rPr>
        <w:t>tions pr</w:t>
      </w:r>
      <w:r w:rsidRPr="00547A81">
        <w:rPr>
          <w:szCs w:val="18"/>
        </w:rPr>
        <w:t>o</w:t>
      </w:r>
      <w:r w:rsidRPr="00547A81">
        <w:rPr>
          <w:szCs w:val="18"/>
        </w:rPr>
        <w:t>pres à l’entreprise, se mettent en place le mot, et avec le mot l’image qui, en les désignant, les différencie. Tout co</w:t>
      </w:r>
      <w:r w:rsidRPr="00547A81">
        <w:rPr>
          <w:szCs w:val="18"/>
        </w:rPr>
        <w:t>m</w:t>
      </w:r>
      <w:r w:rsidRPr="00547A81">
        <w:rPr>
          <w:szCs w:val="18"/>
        </w:rPr>
        <w:t>mence dans les années 30 : la « crise des valeurs » familière aux témoins co</w:t>
      </w:r>
      <w:r w:rsidRPr="00547A81">
        <w:rPr>
          <w:szCs w:val="18"/>
        </w:rPr>
        <w:t>m</w:t>
      </w:r>
      <w:r w:rsidRPr="00547A81">
        <w:rPr>
          <w:szCs w:val="18"/>
        </w:rPr>
        <w:t>me aux spécialistes de l’époque prépare l’apparition d’une représentation te</w:t>
      </w:r>
      <w:r w:rsidRPr="00547A81">
        <w:rPr>
          <w:szCs w:val="18"/>
        </w:rPr>
        <w:t>r</w:t>
      </w:r>
      <w:r w:rsidRPr="00547A81">
        <w:rPr>
          <w:szCs w:val="18"/>
        </w:rPr>
        <w:t>naire de l’espace social. Les grèves de 1936 et les tentatives de r</w:t>
      </w:r>
      <w:r w:rsidRPr="00547A81">
        <w:rPr>
          <w:szCs w:val="18"/>
        </w:rPr>
        <w:t>e</w:t>
      </w:r>
      <w:r w:rsidRPr="00547A81">
        <w:rPr>
          <w:szCs w:val="18"/>
        </w:rPr>
        <w:t>prise en main qui les suivent bientôt imp</w:t>
      </w:r>
      <w:r w:rsidRPr="00547A81">
        <w:rPr>
          <w:szCs w:val="18"/>
        </w:rPr>
        <w:t>o</w:t>
      </w:r>
      <w:r w:rsidRPr="00547A81">
        <w:rPr>
          <w:szCs w:val="18"/>
        </w:rPr>
        <w:t>sent la stratégie dite de « l’appel aux classes moyennes », éléments sains de la N</w:t>
      </w:r>
      <w:r w:rsidRPr="00547A81">
        <w:rPr>
          <w:szCs w:val="18"/>
        </w:rPr>
        <w:t>a</w:t>
      </w:r>
      <w:r w:rsidRPr="00547A81">
        <w:rPr>
          <w:szCs w:val="18"/>
        </w:rPr>
        <w:t>tion, pour faire pièce à la poussée ouvrière. Les mouvements se multiplient. Les i</w:t>
      </w:r>
      <w:r w:rsidRPr="00547A81">
        <w:rPr>
          <w:szCs w:val="18"/>
        </w:rPr>
        <w:t>n</w:t>
      </w:r>
      <w:r w:rsidRPr="00547A81">
        <w:rPr>
          <w:szCs w:val="18"/>
        </w:rPr>
        <w:t>génieurs s’organisent et les structurent. Le gouvernement de V</w:t>
      </w:r>
      <w:r w:rsidRPr="00547A81">
        <w:rPr>
          <w:szCs w:val="18"/>
        </w:rPr>
        <w:t>i</w:t>
      </w:r>
      <w:r w:rsidRPr="00547A81">
        <w:rPr>
          <w:szCs w:val="18"/>
        </w:rPr>
        <w:t>chy stabilise cette effervescence en lui donnant son cadre légal. Un processus h</w:t>
      </w:r>
      <w:r w:rsidRPr="00547A81">
        <w:rPr>
          <w:szCs w:val="18"/>
        </w:rPr>
        <w:t>o</w:t>
      </w:r>
      <w:r w:rsidRPr="00547A81">
        <w:rPr>
          <w:szCs w:val="18"/>
        </w:rPr>
        <w:t>mologue s’enclenche à la L</w:t>
      </w:r>
      <w:r w:rsidRPr="00547A81">
        <w:rPr>
          <w:szCs w:val="18"/>
        </w:rPr>
        <w:t>i</w:t>
      </w:r>
      <w:r w:rsidRPr="00547A81">
        <w:rPr>
          <w:szCs w:val="18"/>
        </w:rPr>
        <w:t>bération, mais cette fois à l’intérieur de l’opposition qu’engendre la disqualification du r</w:t>
      </w:r>
      <w:r w:rsidRPr="00547A81">
        <w:rPr>
          <w:szCs w:val="18"/>
        </w:rPr>
        <w:t>é</w:t>
      </w:r>
      <w:r w:rsidRPr="00547A81">
        <w:rPr>
          <w:szCs w:val="18"/>
        </w:rPr>
        <w:t>gime de Vichy (et des fractions conservatrices qui le soutenaient) et l’affirmation corr</w:t>
      </w:r>
      <w:r w:rsidRPr="00547A81">
        <w:rPr>
          <w:szCs w:val="18"/>
        </w:rPr>
        <w:t>é</w:t>
      </w:r>
      <w:r w:rsidRPr="00547A81">
        <w:rPr>
          <w:szCs w:val="18"/>
        </w:rPr>
        <w:t>lative des réseaux issus de la Résistance (et des fractions plus mode</w:t>
      </w:r>
      <w:r w:rsidRPr="00547A81">
        <w:rPr>
          <w:szCs w:val="18"/>
        </w:rPr>
        <w:t>r</w:t>
      </w:r>
      <w:r w:rsidRPr="00547A81">
        <w:rPr>
          <w:szCs w:val="18"/>
        </w:rPr>
        <w:t xml:space="preserve">nistes qui leur sont associées). La </w:t>
      </w:r>
      <w:r w:rsidRPr="00547A81">
        <w:rPr>
          <w:smallCaps/>
          <w:szCs w:val="18"/>
        </w:rPr>
        <w:t xml:space="preserve">cgc, </w:t>
      </w:r>
      <w:r w:rsidRPr="00547A81">
        <w:rPr>
          <w:szCs w:val="18"/>
        </w:rPr>
        <w:t xml:space="preserve">héritière de la </w:t>
      </w:r>
      <w:r w:rsidRPr="00547A81">
        <w:rPr>
          <w:smallCaps/>
          <w:szCs w:val="18"/>
        </w:rPr>
        <w:t xml:space="preserve">cgce </w:t>
      </w:r>
      <w:r w:rsidRPr="00547A81">
        <w:rPr>
          <w:szCs w:val="18"/>
        </w:rPr>
        <w:t>des années 1937-1939, poursuit un travail de rassemblement des p</w:t>
      </w:r>
      <w:r w:rsidRPr="00547A81">
        <w:rPr>
          <w:szCs w:val="18"/>
        </w:rPr>
        <w:t>e</w:t>
      </w:r>
      <w:r w:rsidRPr="00547A81">
        <w:rPr>
          <w:szCs w:val="18"/>
        </w:rPr>
        <w:t>tits cadres et de nouveaux mouvements de « classes moyennes » dév</w:t>
      </w:r>
      <w:r w:rsidRPr="00547A81">
        <w:rPr>
          <w:szCs w:val="18"/>
        </w:rPr>
        <w:t>e</w:t>
      </w:r>
      <w:r w:rsidRPr="00547A81">
        <w:rPr>
          <w:szCs w:val="18"/>
        </w:rPr>
        <w:t>loppent un argument mobilisateur comparable à celui utilisé quinze ans aupar</w:t>
      </w:r>
      <w:r w:rsidRPr="00547A81">
        <w:rPr>
          <w:szCs w:val="18"/>
        </w:rPr>
        <w:t>a</w:t>
      </w:r>
      <w:r w:rsidRPr="00547A81">
        <w:rPr>
          <w:szCs w:val="18"/>
        </w:rPr>
        <w:t>vant. On assiste ainsi à la faveur de conjonctures spécifiques, des a</w:t>
      </w:r>
      <w:r w:rsidRPr="00547A81">
        <w:rPr>
          <w:szCs w:val="18"/>
        </w:rPr>
        <w:t>f</w:t>
      </w:r>
      <w:r w:rsidRPr="00547A81">
        <w:rPr>
          <w:szCs w:val="18"/>
        </w:rPr>
        <w:t>frontements que celles-ci mettent en sc</w:t>
      </w:r>
      <w:r w:rsidRPr="00547A81">
        <w:rPr>
          <w:szCs w:val="18"/>
        </w:rPr>
        <w:t>è</w:t>
      </w:r>
      <w:r w:rsidRPr="00547A81">
        <w:rPr>
          <w:szCs w:val="18"/>
        </w:rPr>
        <w:t>ne et des mécanismes d’institutionnalisation qu’elles induisent en contraignant les acteurs qui y sont impliqués, à gérer les enjeux qu’elles spéc</w:t>
      </w:r>
      <w:r w:rsidRPr="00547A81">
        <w:rPr>
          <w:szCs w:val="18"/>
        </w:rPr>
        <w:t>i</w:t>
      </w:r>
      <w:r w:rsidRPr="00547A81">
        <w:rPr>
          <w:szCs w:val="18"/>
        </w:rPr>
        <w:t>fient, à l’apparition d’une nouvelle « question sociale » : en devenant, à partir de cette période, une référence par rapport à laquelle d’autres acteurs, individuels ou collectifs, doivent prendre position, les « cadres » a</w:t>
      </w:r>
      <w:r w:rsidRPr="00547A81">
        <w:rPr>
          <w:szCs w:val="18"/>
        </w:rPr>
        <w:t>c</w:t>
      </w:r>
      <w:r w:rsidRPr="00547A81">
        <w:rPr>
          <w:szCs w:val="18"/>
        </w:rPr>
        <w:t>quièrent une existence spéc</w:t>
      </w:r>
      <w:r w:rsidRPr="00547A81">
        <w:rPr>
          <w:szCs w:val="18"/>
        </w:rPr>
        <w:t>i</w:t>
      </w:r>
      <w:r w:rsidRPr="00547A81">
        <w:rPr>
          <w:szCs w:val="18"/>
        </w:rPr>
        <w:t>fique qui leur permet de s’imposer comme collectivité.</w:t>
      </w:r>
    </w:p>
    <w:p w14:paraId="580B8A3B" w14:textId="77777777" w:rsidR="00BE5A28" w:rsidRPr="00547A81" w:rsidRDefault="00BE5A28" w:rsidP="00BE5A28">
      <w:pPr>
        <w:spacing w:before="120" w:after="120"/>
        <w:jc w:val="both"/>
      </w:pPr>
      <w:r w:rsidRPr="00547A81">
        <w:rPr>
          <w:szCs w:val="18"/>
        </w:rPr>
        <w:t>C’est-à-dire comme une « réalité » très particulière. Personne co</w:t>
      </w:r>
      <w:r w:rsidRPr="00547A81">
        <w:rPr>
          <w:szCs w:val="18"/>
        </w:rPr>
        <w:t>l</w:t>
      </w:r>
      <w:r w:rsidRPr="00547A81">
        <w:rPr>
          <w:szCs w:val="18"/>
        </w:rPr>
        <w:t>lective d’un côté, réputée, à ce titre, c</w:t>
      </w:r>
      <w:r w:rsidRPr="00547A81">
        <w:rPr>
          <w:szCs w:val="18"/>
        </w:rPr>
        <w:t>a</w:t>
      </w:r>
      <w:r w:rsidRPr="00547A81">
        <w:rPr>
          <w:szCs w:val="18"/>
        </w:rPr>
        <w:t>pable de volonté et d’action. Groupe éclaté de l’autre, travaillé par la diversité effective des cond</w:t>
      </w:r>
      <w:r w:rsidRPr="00547A81">
        <w:rPr>
          <w:szCs w:val="18"/>
        </w:rPr>
        <w:t>i</w:t>
      </w:r>
      <w:r w:rsidRPr="00547A81">
        <w:rPr>
          <w:szCs w:val="18"/>
        </w:rPr>
        <w:t>tions hétérogènes des membres qu’il ra</w:t>
      </w:r>
      <w:r w:rsidRPr="00547A81">
        <w:rPr>
          <w:szCs w:val="18"/>
        </w:rPr>
        <w:t>s</w:t>
      </w:r>
      <w:r w:rsidRPr="00547A81">
        <w:rPr>
          <w:szCs w:val="18"/>
        </w:rPr>
        <w:t>semble, sans autre unité, sous cet angle, que celle dont se recommandent les individus qui le comp</w:t>
      </w:r>
      <w:r w:rsidRPr="00547A81">
        <w:rPr>
          <w:szCs w:val="18"/>
        </w:rPr>
        <w:t>o</w:t>
      </w:r>
      <w:r w:rsidRPr="00547A81">
        <w:rPr>
          <w:szCs w:val="18"/>
        </w:rPr>
        <w:t>sent. On saisit, dès lors, eu égard au mode d’existence écartelé de p</w:t>
      </w:r>
      <w:r w:rsidRPr="00547A81">
        <w:rPr>
          <w:szCs w:val="18"/>
        </w:rPr>
        <w:t>a</w:t>
      </w:r>
      <w:r w:rsidRPr="00547A81">
        <w:rPr>
          <w:szCs w:val="18"/>
        </w:rPr>
        <w:t>reille communauté, toute l’importance pratique du travail des sociol</w:t>
      </w:r>
      <w:r w:rsidRPr="00547A81">
        <w:rPr>
          <w:szCs w:val="18"/>
        </w:rPr>
        <w:t>o</w:t>
      </w:r>
      <w:r w:rsidRPr="00547A81">
        <w:rPr>
          <w:szCs w:val="18"/>
        </w:rPr>
        <w:t>gues, spécialistes de l’organisation du travail et autres ps</w:t>
      </w:r>
      <w:r w:rsidRPr="00547A81">
        <w:rPr>
          <w:szCs w:val="18"/>
        </w:rPr>
        <w:t>y</w:t>
      </w:r>
      <w:r w:rsidRPr="00547A81">
        <w:rPr>
          <w:szCs w:val="18"/>
        </w:rPr>
        <w:t>chologues des « années 60 », lorsqu’ils découvrent l’existence de ce groupe, d</w:t>
      </w:r>
      <w:r w:rsidRPr="00547A81">
        <w:rPr>
          <w:szCs w:val="18"/>
        </w:rPr>
        <w:t>é</w:t>
      </w:r>
      <w:r w:rsidRPr="00547A81">
        <w:rPr>
          <w:szCs w:val="18"/>
        </w:rPr>
        <w:t>battent de ses frontières et r</w:t>
      </w:r>
      <w:r w:rsidRPr="00547A81">
        <w:rPr>
          <w:szCs w:val="18"/>
        </w:rPr>
        <w:t>e</w:t>
      </w:r>
      <w:r w:rsidRPr="00547A81">
        <w:rPr>
          <w:szCs w:val="18"/>
        </w:rPr>
        <w:t>connaissent en lui l’avenir d’un monde en train de naître : en deçà même de la vérité ou de l’erreur de leur pr</w:t>
      </w:r>
      <w:r w:rsidRPr="00547A81">
        <w:rPr>
          <w:szCs w:val="18"/>
        </w:rPr>
        <w:t>o</w:t>
      </w:r>
      <w:r w:rsidRPr="00547A81">
        <w:rPr>
          <w:szCs w:val="18"/>
        </w:rPr>
        <w:t>phétie, leur travail de célébration contribue à asseoir définitivement la présence des « cadres » dans l’univers de la représentation. Il d</w:t>
      </w:r>
      <w:r w:rsidRPr="00547A81">
        <w:rPr>
          <w:szCs w:val="18"/>
        </w:rPr>
        <w:t>e</w:t>
      </w:r>
      <w:r w:rsidRPr="00547A81">
        <w:rPr>
          <w:szCs w:val="18"/>
        </w:rPr>
        <w:t>vient clair également, à partir de ce parcours sociohistor</w:t>
      </w:r>
      <w:r w:rsidRPr="00547A81">
        <w:rPr>
          <w:szCs w:val="18"/>
        </w:rPr>
        <w:t>i</w:t>
      </w:r>
      <w:r w:rsidRPr="00547A81">
        <w:rPr>
          <w:szCs w:val="18"/>
        </w:rPr>
        <w:t>que, que les cadres, des années 30 aux années 60, « n’existent » final</w:t>
      </w:r>
      <w:r w:rsidRPr="00547A81">
        <w:rPr>
          <w:szCs w:val="18"/>
        </w:rPr>
        <w:t>e</w:t>
      </w:r>
      <w:r w:rsidRPr="00547A81">
        <w:rPr>
          <w:szCs w:val="18"/>
        </w:rPr>
        <w:t>ment qu’à travers la mobilisation dont ils sont à la fois l’enjeu et le produit. Inutile de so</w:t>
      </w:r>
      <w:r w:rsidRPr="00547A81">
        <w:rPr>
          <w:szCs w:val="18"/>
        </w:rPr>
        <w:t>u</w:t>
      </w:r>
      <w:r w:rsidRPr="00547A81">
        <w:rPr>
          <w:szCs w:val="18"/>
        </w:rPr>
        <w:t>ligner que celle-ci ne se réduit pas à une simple « prise de conscie</w:t>
      </w:r>
      <w:r w:rsidRPr="00547A81">
        <w:rPr>
          <w:szCs w:val="18"/>
        </w:rPr>
        <w:t>n</w:t>
      </w:r>
      <w:r w:rsidRPr="00547A81">
        <w:rPr>
          <w:szCs w:val="18"/>
        </w:rPr>
        <w:t>ce », pas plus qu’elle ne se comprend comme résultat du seul tr</w:t>
      </w:r>
      <w:r w:rsidRPr="00547A81">
        <w:rPr>
          <w:szCs w:val="18"/>
        </w:rPr>
        <w:t>a</w:t>
      </w:r>
      <w:r w:rsidRPr="00547A81">
        <w:rPr>
          <w:szCs w:val="18"/>
        </w:rPr>
        <w:t>vail militant. Cons</w:t>
      </w:r>
      <w:r w:rsidRPr="00547A81">
        <w:rPr>
          <w:szCs w:val="18"/>
        </w:rPr>
        <w:t>i</w:t>
      </w:r>
      <w:r w:rsidRPr="00547A81">
        <w:rPr>
          <w:szCs w:val="18"/>
        </w:rPr>
        <w:t>dérée sous l’angle de ses conditions de possibilité, elle requiert un ensemble d’images et d’intérêts qui se définissent à la f</w:t>
      </w:r>
      <w:r w:rsidRPr="00547A81">
        <w:rPr>
          <w:szCs w:val="18"/>
        </w:rPr>
        <w:t>a</w:t>
      </w:r>
      <w:r w:rsidRPr="00547A81">
        <w:rPr>
          <w:szCs w:val="18"/>
        </w:rPr>
        <w:t>veur de conjonctures successives, tout un arsenal de techn</w:t>
      </w:r>
      <w:r w:rsidRPr="00547A81">
        <w:rPr>
          <w:szCs w:val="18"/>
        </w:rPr>
        <w:t>o</w:t>
      </w:r>
      <w:r w:rsidRPr="00547A81">
        <w:rPr>
          <w:szCs w:val="18"/>
        </w:rPr>
        <w:t>logies</w:t>
      </w:r>
      <w:r>
        <w:rPr>
          <w:szCs w:val="18"/>
        </w:rPr>
        <w:t xml:space="preserve"> </w:t>
      </w:r>
      <w:r w:rsidRPr="00547A81">
        <w:t>[507]</w:t>
      </w:r>
      <w:r>
        <w:t xml:space="preserve"> </w:t>
      </w:r>
      <w:r w:rsidRPr="00547A81">
        <w:rPr>
          <w:szCs w:val="18"/>
        </w:rPr>
        <w:t>d’institution qui, en incarnant la pe</w:t>
      </w:r>
      <w:r w:rsidRPr="00547A81">
        <w:rPr>
          <w:szCs w:val="18"/>
        </w:rPr>
        <w:t>r</w:t>
      </w:r>
      <w:r w:rsidRPr="00547A81">
        <w:rPr>
          <w:szCs w:val="18"/>
        </w:rPr>
        <w:t>sonne collective, la dote d’une forme de permanence et un énorme travail proprement symb</w:t>
      </w:r>
      <w:r w:rsidRPr="00547A81">
        <w:rPr>
          <w:szCs w:val="18"/>
        </w:rPr>
        <w:t>o</w:t>
      </w:r>
      <w:r w:rsidRPr="00547A81">
        <w:rPr>
          <w:szCs w:val="18"/>
        </w:rPr>
        <w:t>lique de désignation et de justification qui cautionne l’évidence du groupe final</w:t>
      </w:r>
      <w:r w:rsidRPr="00547A81">
        <w:rPr>
          <w:szCs w:val="18"/>
        </w:rPr>
        <w:t>e</w:t>
      </w:r>
      <w:r w:rsidRPr="00547A81">
        <w:rPr>
          <w:szCs w:val="18"/>
        </w:rPr>
        <w:t>ment rassemblé, pour ceux qui en font partie comme pour ceux qui n’en sont pas. Cons</w:t>
      </w:r>
      <w:r w:rsidRPr="00547A81">
        <w:rPr>
          <w:szCs w:val="18"/>
        </w:rPr>
        <w:t>i</w:t>
      </w:r>
      <w:r w:rsidRPr="00547A81">
        <w:rPr>
          <w:szCs w:val="18"/>
        </w:rPr>
        <w:t>dérée sous l’angle de sa réalisation, elle n’a rien d’un « mouvement » continûment ascendant ; plusieurs fois recommencée – par exemple entre 1944 et 1947 –, elle est so</w:t>
      </w:r>
      <w:r w:rsidRPr="00547A81">
        <w:rPr>
          <w:szCs w:val="18"/>
        </w:rPr>
        <w:t>u</w:t>
      </w:r>
      <w:r w:rsidRPr="00547A81">
        <w:rPr>
          <w:szCs w:val="18"/>
        </w:rPr>
        <w:t>vent à refaire, en fonction des tran</w:t>
      </w:r>
      <w:r w:rsidRPr="00547A81">
        <w:rPr>
          <w:szCs w:val="18"/>
        </w:rPr>
        <w:t>s</w:t>
      </w:r>
      <w:r w:rsidRPr="00547A81">
        <w:rPr>
          <w:szCs w:val="18"/>
        </w:rPr>
        <w:t>formations du mode de domination dans l’entreprise, des fo</w:t>
      </w:r>
      <w:r w:rsidRPr="00547A81">
        <w:rPr>
          <w:szCs w:val="18"/>
        </w:rPr>
        <w:t>r</w:t>
      </w:r>
      <w:r w:rsidRPr="00547A81">
        <w:rPr>
          <w:szCs w:val="18"/>
        </w:rPr>
        <w:t>mes de l’organisation sociale et politique, ainsi que des bouleversements de l’ordre des images collect</w:t>
      </w:r>
      <w:r w:rsidRPr="00547A81">
        <w:rPr>
          <w:szCs w:val="18"/>
        </w:rPr>
        <w:t>i</w:t>
      </w:r>
      <w:r w:rsidRPr="00547A81">
        <w:rPr>
          <w:szCs w:val="18"/>
        </w:rPr>
        <w:t>ves qui leur sont associés. Dynamique complexe, incompréhensible hors des activités autonomes de nature différente qui l’animent, elle n’a cepe</w:t>
      </w:r>
      <w:r w:rsidRPr="00547A81">
        <w:rPr>
          <w:szCs w:val="18"/>
        </w:rPr>
        <w:t>n</w:t>
      </w:r>
      <w:r w:rsidRPr="00547A81">
        <w:rPr>
          <w:szCs w:val="18"/>
        </w:rPr>
        <w:t>dant pas d’autre consistance que l’ensemble des pratiques qui conco</w:t>
      </w:r>
      <w:r w:rsidRPr="00547A81">
        <w:rPr>
          <w:szCs w:val="18"/>
        </w:rPr>
        <w:t>u</w:t>
      </w:r>
      <w:r w:rsidRPr="00547A81">
        <w:rPr>
          <w:szCs w:val="18"/>
        </w:rPr>
        <w:t>rent à l’objectivation du groupe et de sa repr</w:t>
      </w:r>
      <w:r w:rsidRPr="00547A81">
        <w:rPr>
          <w:szCs w:val="18"/>
        </w:rPr>
        <w:t>é</w:t>
      </w:r>
      <w:r w:rsidRPr="00547A81">
        <w:rPr>
          <w:szCs w:val="18"/>
        </w:rPr>
        <w:t>sentation.</w:t>
      </w:r>
    </w:p>
    <w:p w14:paraId="4DC2D645" w14:textId="77777777" w:rsidR="00BE5A28" w:rsidRPr="00547A81" w:rsidRDefault="00BE5A28" w:rsidP="00BE5A28">
      <w:pPr>
        <w:spacing w:before="120" w:after="120"/>
        <w:jc w:val="both"/>
      </w:pPr>
      <w:r w:rsidRPr="00547A81">
        <w:rPr>
          <w:szCs w:val="18"/>
        </w:rPr>
        <w:t>La leçon de cette enquête exemplaire est triple. L. Boltan</w:t>
      </w:r>
      <w:r w:rsidRPr="00547A81">
        <w:rPr>
          <w:szCs w:val="18"/>
        </w:rPr>
        <w:t>s</w:t>
      </w:r>
      <w:r w:rsidRPr="00547A81">
        <w:rPr>
          <w:szCs w:val="18"/>
        </w:rPr>
        <w:t>ki ne disc</w:t>
      </w:r>
      <w:r w:rsidRPr="00547A81">
        <w:rPr>
          <w:szCs w:val="18"/>
        </w:rPr>
        <w:t>u</w:t>
      </w:r>
      <w:r w:rsidRPr="00547A81">
        <w:rPr>
          <w:szCs w:val="18"/>
        </w:rPr>
        <w:t>te jamais, tout d’abord, pour elles-mêmes et en elles-mêmes les différentes thèses qui s’opposent à propos des cadres relativ</w:t>
      </w:r>
      <w:r w:rsidRPr="00547A81">
        <w:rPr>
          <w:szCs w:val="18"/>
        </w:rPr>
        <w:t>e</w:t>
      </w:r>
      <w:r w:rsidRPr="00547A81">
        <w:rPr>
          <w:szCs w:val="18"/>
        </w:rPr>
        <w:t>ment à ce qu’ils sont ou à ce qu’ils devraient être. Son pr</w:t>
      </w:r>
      <w:r w:rsidRPr="00547A81">
        <w:rPr>
          <w:szCs w:val="18"/>
        </w:rPr>
        <w:t>o</w:t>
      </w:r>
      <w:r w:rsidRPr="00547A81">
        <w:rPr>
          <w:szCs w:val="18"/>
        </w:rPr>
        <w:t>blème n’est pas de savoir si le gro</w:t>
      </w:r>
      <w:r w:rsidRPr="00547A81">
        <w:rPr>
          <w:szCs w:val="18"/>
        </w:rPr>
        <w:t>u</w:t>
      </w:r>
      <w:r w:rsidRPr="00547A81">
        <w:rPr>
          <w:szCs w:val="18"/>
        </w:rPr>
        <w:t>pe est « naturel » ou « artificiel », s’il est une « réalité indépassable » ou au contra</w:t>
      </w:r>
      <w:r w:rsidRPr="00547A81">
        <w:rPr>
          <w:szCs w:val="18"/>
        </w:rPr>
        <w:t>i</w:t>
      </w:r>
      <w:r w:rsidRPr="00547A81">
        <w:rPr>
          <w:szCs w:val="18"/>
        </w:rPr>
        <w:t>re « introuvable », mais de comprendre comment le problème posé par ce groupe si particulier a pu s’imposer à l’attention et à l’interrogation soci</w:t>
      </w:r>
      <w:r w:rsidRPr="00547A81">
        <w:rPr>
          <w:szCs w:val="18"/>
        </w:rPr>
        <w:t>a</w:t>
      </w:r>
      <w:r w:rsidRPr="00547A81">
        <w:rPr>
          <w:szCs w:val="18"/>
        </w:rPr>
        <w:t>les, dans la forme dans laquelle il s’est défini, pour interroger cette problémat</w:t>
      </w:r>
      <w:r w:rsidRPr="00547A81">
        <w:rPr>
          <w:szCs w:val="18"/>
        </w:rPr>
        <w:t>i</w:t>
      </w:r>
      <w:r w:rsidRPr="00547A81">
        <w:rPr>
          <w:szCs w:val="18"/>
        </w:rPr>
        <w:t>que de l’extérieur sur sa genèse, ses fonctions et sa logique. Il serait, par exemple, vain de r</w:t>
      </w:r>
      <w:r w:rsidRPr="00547A81">
        <w:rPr>
          <w:szCs w:val="18"/>
        </w:rPr>
        <w:t>e</w:t>
      </w:r>
      <w:r w:rsidRPr="00547A81">
        <w:rPr>
          <w:szCs w:val="18"/>
        </w:rPr>
        <w:t>chercher les raisons de l’existence des cadres dans les impératifs su</w:t>
      </w:r>
      <w:r w:rsidRPr="00547A81">
        <w:rPr>
          <w:szCs w:val="18"/>
        </w:rPr>
        <w:t>p</w:t>
      </w:r>
      <w:r w:rsidRPr="00547A81">
        <w:rPr>
          <w:szCs w:val="18"/>
        </w:rPr>
        <w:t>posés de l’encadrement du travail. Ce serait oublier que cette rel</w:t>
      </w:r>
      <w:r w:rsidRPr="00547A81">
        <w:rPr>
          <w:szCs w:val="18"/>
        </w:rPr>
        <w:t>a</w:t>
      </w:r>
      <w:r w:rsidRPr="00547A81">
        <w:rPr>
          <w:szCs w:val="18"/>
        </w:rPr>
        <w:t>tion proprement technique n’accède à l’existence sociale que retraduite dans l’ordre de la culture et que cette justific</w:t>
      </w:r>
      <w:r w:rsidRPr="00547A81">
        <w:rPr>
          <w:szCs w:val="18"/>
        </w:rPr>
        <w:t>a</w:t>
      </w:r>
      <w:r w:rsidRPr="00547A81">
        <w:rPr>
          <w:szCs w:val="18"/>
        </w:rPr>
        <w:t>tion fonctionnelle est impropre à rendre compte de l’apparition du gro</w:t>
      </w:r>
      <w:r w:rsidRPr="00547A81">
        <w:rPr>
          <w:szCs w:val="18"/>
        </w:rPr>
        <w:t>u</w:t>
      </w:r>
      <w:r w:rsidRPr="00547A81">
        <w:rPr>
          <w:szCs w:val="18"/>
        </w:rPr>
        <w:t>pe social inédit qu’elle désigne, parce qu’elle ne voit le jour qu’à la naissance de ce groupe comme l’un des résultats de son développement. Ce serait donc, en suivant l’inclination naturaliste app</w:t>
      </w:r>
      <w:r w:rsidRPr="00547A81">
        <w:rPr>
          <w:szCs w:val="18"/>
        </w:rPr>
        <w:t>e</w:t>
      </w:r>
      <w:r w:rsidRPr="00547A81">
        <w:rPr>
          <w:szCs w:val="18"/>
        </w:rPr>
        <w:t>lée par l’existence du terme, se laisser enfermer dans l’une des définitions objectivi</w:t>
      </w:r>
      <w:r w:rsidRPr="00547A81">
        <w:rPr>
          <w:szCs w:val="18"/>
        </w:rPr>
        <w:t>s</w:t>
      </w:r>
      <w:r w:rsidRPr="00547A81">
        <w:rPr>
          <w:szCs w:val="18"/>
        </w:rPr>
        <w:t>tes que celui-ci propose. Il ne reste plus alors qu’à mettre e</w:t>
      </w:r>
      <w:r w:rsidRPr="00547A81">
        <w:rPr>
          <w:szCs w:val="18"/>
        </w:rPr>
        <w:t>n</w:t>
      </w:r>
      <w:r w:rsidRPr="00547A81">
        <w:rPr>
          <w:szCs w:val="18"/>
        </w:rPr>
        <w:t>tre parenthèses les multiples variantes du discours institué relatif à l’existence des c</w:t>
      </w:r>
      <w:r w:rsidRPr="00547A81">
        <w:rPr>
          <w:szCs w:val="18"/>
        </w:rPr>
        <w:t>a</w:t>
      </w:r>
      <w:r w:rsidRPr="00547A81">
        <w:rPr>
          <w:szCs w:val="18"/>
        </w:rPr>
        <w:t>dres et à leur supposée nécessité et à abandonner la conception sub</w:t>
      </w:r>
      <w:r w:rsidRPr="00547A81">
        <w:rPr>
          <w:szCs w:val="18"/>
        </w:rPr>
        <w:t>s</w:t>
      </w:r>
      <w:r w:rsidRPr="00547A81">
        <w:rPr>
          <w:szCs w:val="18"/>
        </w:rPr>
        <w:t>tantialiste des groupes sociaux que celles-ci véhiculent, pour en rev</w:t>
      </w:r>
      <w:r w:rsidRPr="00547A81">
        <w:rPr>
          <w:szCs w:val="18"/>
        </w:rPr>
        <w:t>e</w:t>
      </w:r>
      <w:r w:rsidRPr="00547A81">
        <w:rPr>
          <w:szCs w:val="18"/>
        </w:rPr>
        <w:t>nir aux pratiques qui concourent au rassemblement de cette catégorie d’acteurs et à la construction de leur ide</w:t>
      </w:r>
      <w:r w:rsidRPr="00547A81">
        <w:rPr>
          <w:szCs w:val="18"/>
        </w:rPr>
        <w:t>n</w:t>
      </w:r>
      <w:r w:rsidRPr="00547A81">
        <w:rPr>
          <w:szCs w:val="18"/>
        </w:rPr>
        <w:t>tité. Faute d’accomplir cette double rupture, on ne peut ni comprendre les manifestations de la « présence » de ce groupe, ni « l’évidence » que ce dernier finit par a</w:t>
      </w:r>
      <w:r w:rsidRPr="00547A81">
        <w:rPr>
          <w:szCs w:val="18"/>
        </w:rPr>
        <w:t>c</w:t>
      </w:r>
      <w:r w:rsidRPr="00547A81">
        <w:rPr>
          <w:szCs w:val="18"/>
        </w:rPr>
        <w:t>quérir. Cette logique d’investigation n’est donc pas seulement un conseil de méthode, lointain écho d’un classique précepte durkhe</w:t>
      </w:r>
      <w:r w:rsidRPr="00547A81">
        <w:rPr>
          <w:szCs w:val="18"/>
        </w:rPr>
        <w:t>i</w:t>
      </w:r>
      <w:r w:rsidRPr="00547A81">
        <w:rPr>
          <w:szCs w:val="18"/>
        </w:rPr>
        <w:t>mien. Elle est aussi la définition d’un programme de recherche, de celui-là même qui commence à nous être familier et dont la vertu tient à ce qu’il est transposable : retrouver, par-delà l’évidence soci</w:t>
      </w:r>
      <w:r w:rsidRPr="00547A81">
        <w:rPr>
          <w:szCs w:val="18"/>
        </w:rPr>
        <w:t>a</w:t>
      </w:r>
      <w:r w:rsidRPr="00547A81">
        <w:rPr>
          <w:szCs w:val="18"/>
        </w:rPr>
        <w:t>le, les pratiques, multiples et interdépendantes, qui conco</w:t>
      </w:r>
      <w:r w:rsidRPr="00547A81">
        <w:rPr>
          <w:szCs w:val="18"/>
        </w:rPr>
        <w:t>u</w:t>
      </w:r>
      <w:r w:rsidRPr="00547A81">
        <w:rPr>
          <w:szCs w:val="18"/>
        </w:rPr>
        <w:t>rent à la formation de celle-ci.</w:t>
      </w:r>
    </w:p>
    <w:p w14:paraId="46A2F0EE" w14:textId="77777777" w:rsidR="00BE5A28" w:rsidRPr="00547A81" w:rsidRDefault="00BE5A28" w:rsidP="00BE5A28">
      <w:pPr>
        <w:spacing w:before="120" w:after="120"/>
        <w:jc w:val="both"/>
      </w:pPr>
      <w:r w:rsidRPr="00547A81">
        <w:rPr>
          <w:szCs w:val="18"/>
        </w:rPr>
        <w:t>L’enquête régressive relative aux circonstances et aux faits et ge</w:t>
      </w:r>
      <w:r w:rsidRPr="00547A81">
        <w:rPr>
          <w:szCs w:val="18"/>
        </w:rPr>
        <w:t>s</w:t>
      </w:r>
      <w:r w:rsidRPr="00547A81">
        <w:rPr>
          <w:szCs w:val="18"/>
        </w:rPr>
        <w:t>tes responsables de l’apparition d’une forme de ra</w:t>
      </w:r>
      <w:r w:rsidRPr="00547A81">
        <w:rPr>
          <w:szCs w:val="18"/>
        </w:rPr>
        <w:t>s</w:t>
      </w:r>
      <w:r w:rsidRPr="00547A81">
        <w:rPr>
          <w:szCs w:val="18"/>
        </w:rPr>
        <w:t>semblement d’une part, aux systèmes de justification proposés à l’occasion de ce regro</w:t>
      </w:r>
      <w:r w:rsidRPr="00547A81">
        <w:rPr>
          <w:szCs w:val="18"/>
        </w:rPr>
        <w:t>u</w:t>
      </w:r>
      <w:r w:rsidRPr="00547A81">
        <w:rPr>
          <w:szCs w:val="18"/>
        </w:rPr>
        <w:t>pement de l’autre, met ainsi en présence d’une réalisation singulière, enfouie dans l’amnésie de sa genèse</w:t>
      </w:r>
      <w:r>
        <w:rPr>
          <w:szCs w:val="18"/>
        </w:rPr>
        <w:t> </w:t>
      </w:r>
      <w:r w:rsidRPr="00547A81">
        <w:rPr>
          <w:szCs w:val="18"/>
        </w:rPr>
        <w:t>: le</w:t>
      </w:r>
      <w:r>
        <w:rPr>
          <w:szCs w:val="18"/>
        </w:rPr>
        <w:t xml:space="preserve"> </w:t>
      </w:r>
      <w:r w:rsidRPr="00547A81">
        <w:t>[</w:t>
      </w:r>
      <w:r w:rsidRPr="00547A81">
        <w:rPr>
          <w:rFonts w:cs="Arial"/>
          <w:szCs w:val="16"/>
        </w:rPr>
        <w:t>508]</w:t>
      </w:r>
      <w:r>
        <w:rPr>
          <w:rFonts w:cs="Arial"/>
          <w:szCs w:val="16"/>
        </w:rPr>
        <w:t xml:space="preserve"> </w:t>
      </w:r>
      <w:r w:rsidRPr="00547A81">
        <w:rPr>
          <w:szCs w:val="18"/>
        </w:rPr>
        <w:t>processus de constru</w:t>
      </w:r>
      <w:r w:rsidRPr="00547A81">
        <w:rPr>
          <w:szCs w:val="18"/>
        </w:rPr>
        <w:t>c</w:t>
      </w:r>
      <w:r w:rsidRPr="00547A81">
        <w:rPr>
          <w:szCs w:val="18"/>
        </w:rPr>
        <w:t>tion sociale d’un groupe qui apparaît final</w:t>
      </w:r>
      <w:r w:rsidRPr="00547A81">
        <w:rPr>
          <w:szCs w:val="18"/>
        </w:rPr>
        <w:t>e</w:t>
      </w:r>
      <w:r w:rsidRPr="00547A81">
        <w:rPr>
          <w:szCs w:val="18"/>
        </w:rPr>
        <w:t>ment sous l’espèce d’une personne collective. Aucun mécanisme n</w:t>
      </w:r>
      <w:r w:rsidRPr="00547A81">
        <w:rPr>
          <w:szCs w:val="18"/>
        </w:rPr>
        <w:t>a</w:t>
      </w:r>
      <w:r w:rsidRPr="00547A81">
        <w:rPr>
          <w:szCs w:val="18"/>
        </w:rPr>
        <w:t>turel ne laissait présager son encle</w:t>
      </w:r>
      <w:r w:rsidRPr="00547A81">
        <w:rPr>
          <w:szCs w:val="18"/>
        </w:rPr>
        <w:t>n</w:t>
      </w:r>
      <w:r w:rsidRPr="00547A81">
        <w:rPr>
          <w:szCs w:val="18"/>
        </w:rPr>
        <w:t>chement. Aucune image préformée ne peut être considérée comme la matrice de l’activité symbolique qui s’y développe. Sa rest</w:t>
      </w:r>
      <w:r w:rsidRPr="00547A81">
        <w:rPr>
          <w:szCs w:val="18"/>
        </w:rPr>
        <w:t>i</w:t>
      </w:r>
      <w:r w:rsidRPr="00547A81">
        <w:rPr>
          <w:szCs w:val="18"/>
        </w:rPr>
        <w:t>tution est donc le seul moyen d’échapper tant au naturalisme étiolog</w:t>
      </w:r>
      <w:r w:rsidRPr="00547A81">
        <w:rPr>
          <w:szCs w:val="18"/>
        </w:rPr>
        <w:t>i</w:t>
      </w:r>
      <w:r w:rsidRPr="00547A81">
        <w:rPr>
          <w:szCs w:val="18"/>
        </w:rPr>
        <w:t>que de ceux qui font des mécanismes morphologiques le principe m</w:t>
      </w:r>
      <w:r w:rsidRPr="00547A81">
        <w:rPr>
          <w:szCs w:val="18"/>
        </w:rPr>
        <w:t>o</w:t>
      </w:r>
      <w:r w:rsidRPr="00547A81">
        <w:rPr>
          <w:szCs w:val="18"/>
        </w:rPr>
        <w:t>teur des phénomènes sociaux qu’au fétichisme idéaliste de ceux qui réduisent l’histoire à une succession de transfo</w:t>
      </w:r>
      <w:r w:rsidRPr="00547A81">
        <w:rPr>
          <w:szCs w:val="18"/>
        </w:rPr>
        <w:t>r</w:t>
      </w:r>
      <w:r w:rsidRPr="00547A81">
        <w:rPr>
          <w:szCs w:val="18"/>
        </w:rPr>
        <w:t>mations symboliques. Mais simultanément L. Boltanski démontre combien il serait inoppo</w:t>
      </w:r>
      <w:r w:rsidRPr="00547A81">
        <w:rPr>
          <w:szCs w:val="18"/>
        </w:rPr>
        <w:t>r</w:t>
      </w:r>
      <w:r w:rsidRPr="00547A81">
        <w:rPr>
          <w:szCs w:val="18"/>
        </w:rPr>
        <w:t>tun de séparer, ne serait-ce qu’analytiquement, les phénomènes qui relèvent de l’ordre des transformations observables et ceux qui se r</w:t>
      </w:r>
      <w:r w:rsidRPr="00547A81">
        <w:rPr>
          <w:szCs w:val="18"/>
        </w:rPr>
        <w:t>é</w:t>
      </w:r>
      <w:r w:rsidRPr="00547A81">
        <w:rPr>
          <w:szCs w:val="18"/>
        </w:rPr>
        <w:t>alisent sous l’aspect de tran</w:t>
      </w:r>
      <w:r w:rsidRPr="00547A81">
        <w:rPr>
          <w:szCs w:val="18"/>
        </w:rPr>
        <w:t>s</w:t>
      </w:r>
      <w:r w:rsidRPr="00547A81">
        <w:rPr>
          <w:szCs w:val="18"/>
        </w:rPr>
        <w:t>formations symboliques. Car tout tient aux accomplissements des a</w:t>
      </w:r>
      <w:r w:rsidRPr="00547A81">
        <w:rPr>
          <w:szCs w:val="18"/>
        </w:rPr>
        <w:t>c</w:t>
      </w:r>
      <w:r w:rsidRPr="00547A81">
        <w:rPr>
          <w:szCs w:val="18"/>
        </w:rPr>
        <w:t>teurs en situation et à leur double face pratique et symbolique. Ce sont ces accomplissements seuls qui, fon</w:t>
      </w:r>
      <w:r w:rsidRPr="00547A81">
        <w:rPr>
          <w:szCs w:val="18"/>
        </w:rPr>
        <w:t>c</w:t>
      </w:r>
      <w:r w:rsidRPr="00547A81">
        <w:rPr>
          <w:szCs w:val="18"/>
        </w:rPr>
        <w:t>tion des circonstances et des int</w:t>
      </w:r>
      <w:r w:rsidRPr="00547A81">
        <w:rPr>
          <w:szCs w:val="18"/>
        </w:rPr>
        <w:t>é</w:t>
      </w:r>
      <w:r w:rsidRPr="00547A81">
        <w:rPr>
          <w:szCs w:val="18"/>
        </w:rPr>
        <w:t>rêts qui s’y définissent, fonction des rapports de force toujours reco</w:t>
      </w:r>
      <w:r w:rsidRPr="00547A81">
        <w:rPr>
          <w:szCs w:val="18"/>
        </w:rPr>
        <w:t>m</w:t>
      </w:r>
      <w:r w:rsidRPr="00547A81">
        <w:rPr>
          <w:szCs w:val="18"/>
        </w:rPr>
        <w:t>posés sous l’effet des échanges de coups qui s’y manifestent, conduisent les acteurs à poser des actes d</w:t>
      </w:r>
      <w:r w:rsidRPr="00547A81">
        <w:rPr>
          <w:szCs w:val="18"/>
        </w:rPr>
        <w:t>o</w:t>
      </w:r>
      <w:r w:rsidRPr="00547A81">
        <w:rPr>
          <w:szCs w:val="18"/>
        </w:rPr>
        <w:t>tés de sens, même si celui-ci n’existe qu’en relation avec les situ</w:t>
      </w:r>
      <w:r w:rsidRPr="00547A81">
        <w:rPr>
          <w:szCs w:val="18"/>
        </w:rPr>
        <w:t>a</w:t>
      </w:r>
      <w:r w:rsidRPr="00547A81">
        <w:rPr>
          <w:szCs w:val="18"/>
        </w:rPr>
        <w:t>tions qui appellent sa définition. Et ce sont ces accompliss</w:t>
      </w:r>
      <w:r w:rsidRPr="00547A81">
        <w:rPr>
          <w:szCs w:val="18"/>
        </w:rPr>
        <w:t>e</w:t>
      </w:r>
      <w:r w:rsidRPr="00547A81">
        <w:rPr>
          <w:szCs w:val="18"/>
        </w:rPr>
        <w:t>ments encore qui, à la faveur des échanges où ils sont impliqués, commandent l’apparition de résultats qui, pour n’avoir pas été nécessairement vo</w:t>
      </w:r>
      <w:r w:rsidRPr="00547A81">
        <w:rPr>
          <w:szCs w:val="18"/>
        </w:rPr>
        <w:t>u</w:t>
      </w:r>
      <w:r w:rsidRPr="00547A81">
        <w:rPr>
          <w:szCs w:val="18"/>
        </w:rPr>
        <w:t>lus par quiconque, ne s’en imp</w:t>
      </w:r>
      <w:r w:rsidRPr="00547A81">
        <w:rPr>
          <w:szCs w:val="18"/>
        </w:rPr>
        <w:t>o</w:t>
      </w:r>
      <w:r w:rsidRPr="00547A81">
        <w:rPr>
          <w:szCs w:val="18"/>
        </w:rPr>
        <w:t>sent pas moins à tous. On comprend, de la sorte, quoi que doive l’image des cadres au travail des intelle</w:t>
      </w:r>
      <w:r w:rsidRPr="00547A81">
        <w:rPr>
          <w:szCs w:val="18"/>
        </w:rPr>
        <w:t>c</w:t>
      </w:r>
      <w:r w:rsidRPr="00547A81">
        <w:rPr>
          <w:szCs w:val="18"/>
        </w:rPr>
        <w:t>tuels des a</w:t>
      </w:r>
      <w:r w:rsidRPr="00547A81">
        <w:rPr>
          <w:szCs w:val="18"/>
        </w:rPr>
        <w:t>n</w:t>
      </w:r>
      <w:r w:rsidRPr="00547A81">
        <w:rPr>
          <w:szCs w:val="18"/>
        </w:rPr>
        <w:t xml:space="preserve">nées 60, comment ce peut être le même processus, </w:t>
      </w:r>
      <w:r w:rsidRPr="00547A81">
        <w:rPr>
          <w:i/>
          <w:iCs/>
          <w:szCs w:val="18"/>
        </w:rPr>
        <w:t xml:space="preserve">i.e. </w:t>
      </w:r>
      <w:r w:rsidRPr="00547A81">
        <w:rPr>
          <w:szCs w:val="18"/>
        </w:rPr>
        <w:t>un ensemble de pratiques ind</w:t>
      </w:r>
      <w:r w:rsidRPr="00547A81">
        <w:rPr>
          <w:szCs w:val="18"/>
        </w:rPr>
        <w:t>é</w:t>
      </w:r>
      <w:r w:rsidRPr="00547A81">
        <w:rPr>
          <w:szCs w:val="18"/>
        </w:rPr>
        <w:t>pendantes mais interdépendantes, qui, à partir d’une conjoncture singulière sous le rapport des ant</w:t>
      </w:r>
      <w:r w:rsidRPr="00547A81">
        <w:rPr>
          <w:szCs w:val="18"/>
        </w:rPr>
        <w:t>a</w:t>
      </w:r>
      <w:r w:rsidRPr="00547A81">
        <w:rPr>
          <w:szCs w:val="18"/>
        </w:rPr>
        <w:t>gonismes qu’elle met en scène, crée à la fois le groupe et son image, en d’autres termes, les conditions sociales de sa solidité. Leçon d’analyse maint</w:t>
      </w:r>
      <w:r w:rsidRPr="00547A81">
        <w:rPr>
          <w:szCs w:val="18"/>
        </w:rPr>
        <w:t>e</w:t>
      </w:r>
      <w:r w:rsidRPr="00547A81">
        <w:rPr>
          <w:szCs w:val="18"/>
        </w:rPr>
        <w:t>nant : il n’y a aucune raison de penser que, pour être chaque fois sp</w:t>
      </w:r>
      <w:r w:rsidRPr="00547A81">
        <w:rPr>
          <w:szCs w:val="18"/>
        </w:rPr>
        <w:t>é</w:t>
      </w:r>
      <w:r w:rsidRPr="00547A81">
        <w:rPr>
          <w:szCs w:val="18"/>
        </w:rPr>
        <w:t>cifique, la construction des groupes, sous la forme de personnes co</w:t>
      </w:r>
      <w:r w:rsidRPr="00547A81">
        <w:rPr>
          <w:szCs w:val="18"/>
        </w:rPr>
        <w:t>l</w:t>
      </w:r>
      <w:r w:rsidRPr="00547A81">
        <w:rPr>
          <w:szCs w:val="18"/>
        </w:rPr>
        <w:t>lectives, n’en obéisse pas à des régularités génériques du même o</w:t>
      </w:r>
      <w:r w:rsidRPr="00547A81">
        <w:rPr>
          <w:szCs w:val="18"/>
        </w:rPr>
        <w:t>r</w:t>
      </w:r>
      <w:r w:rsidRPr="00547A81">
        <w:rPr>
          <w:szCs w:val="18"/>
        </w:rPr>
        <w:t>dre.</w:t>
      </w:r>
    </w:p>
    <w:p w14:paraId="7401A875" w14:textId="77777777" w:rsidR="00BE5A28" w:rsidRPr="00547A81" w:rsidRDefault="00BE5A28" w:rsidP="00BE5A28">
      <w:pPr>
        <w:spacing w:before="120" w:after="120"/>
        <w:jc w:val="both"/>
      </w:pPr>
      <w:r w:rsidRPr="00547A81">
        <w:rPr>
          <w:szCs w:val="18"/>
        </w:rPr>
        <w:t>Mais si la fécondité d’une problémat</w:t>
      </w:r>
      <w:r w:rsidRPr="00547A81">
        <w:rPr>
          <w:szCs w:val="18"/>
        </w:rPr>
        <w:t>i</w:t>
      </w:r>
      <w:r w:rsidRPr="00547A81">
        <w:rPr>
          <w:szCs w:val="18"/>
        </w:rPr>
        <w:t>que se mesure aussi à l’aune de ses résultats, la pertinence du détour accompli a</w:t>
      </w:r>
      <w:r w:rsidRPr="00547A81">
        <w:rPr>
          <w:szCs w:val="18"/>
        </w:rPr>
        <w:t>p</w:t>
      </w:r>
      <w:r w:rsidRPr="00547A81">
        <w:rPr>
          <w:szCs w:val="18"/>
        </w:rPr>
        <w:t>paraît avec éclat lorsque celui-ci permet à l’auteur de résoudre, au terme de son pa</w:t>
      </w:r>
      <w:r w:rsidRPr="00547A81">
        <w:rPr>
          <w:szCs w:val="18"/>
        </w:rPr>
        <w:t>r</w:t>
      </w:r>
      <w:r w:rsidRPr="00547A81">
        <w:rPr>
          <w:szCs w:val="18"/>
        </w:rPr>
        <w:t>cours, la question du mode de cohésion du groupe ainsi rasse</w:t>
      </w:r>
      <w:r w:rsidRPr="00547A81">
        <w:rPr>
          <w:szCs w:val="18"/>
        </w:rPr>
        <w:t>m</w:t>
      </w:r>
      <w:r w:rsidRPr="00547A81">
        <w:rPr>
          <w:szCs w:val="18"/>
        </w:rPr>
        <w:t>blé. Cette cohésion est tout naturellement un effet du travail de constru</w:t>
      </w:r>
      <w:r w:rsidRPr="00547A81">
        <w:rPr>
          <w:szCs w:val="18"/>
        </w:rPr>
        <w:t>c</w:t>
      </w:r>
      <w:r w:rsidRPr="00547A81">
        <w:rPr>
          <w:szCs w:val="18"/>
        </w:rPr>
        <w:t>tion symbolique du groupe. On ne saurait cependant s’en tenir à ce premier constat en o</w:t>
      </w:r>
      <w:r w:rsidRPr="00547A81">
        <w:rPr>
          <w:szCs w:val="18"/>
        </w:rPr>
        <w:t>b</w:t>
      </w:r>
      <w:r w:rsidRPr="00547A81">
        <w:rPr>
          <w:szCs w:val="18"/>
        </w:rPr>
        <w:t xml:space="preserve">servant que les « cadres » sont une construction de l’imaginaire collectif. Ce serait prêter une force propre aux images mentales, et imputer à leur être une énergie </w:t>
      </w:r>
      <w:r w:rsidRPr="00547A81">
        <w:rPr>
          <w:i/>
          <w:iCs/>
          <w:szCs w:val="18"/>
        </w:rPr>
        <w:t>sui gen</w:t>
      </w:r>
      <w:r w:rsidRPr="00547A81">
        <w:rPr>
          <w:i/>
          <w:iCs/>
          <w:szCs w:val="18"/>
        </w:rPr>
        <w:t>e</w:t>
      </w:r>
      <w:r w:rsidRPr="00547A81">
        <w:rPr>
          <w:i/>
          <w:iCs/>
          <w:szCs w:val="18"/>
        </w:rPr>
        <w:t xml:space="preserve">ris </w:t>
      </w:r>
      <w:r w:rsidRPr="00547A81">
        <w:rPr>
          <w:szCs w:val="18"/>
        </w:rPr>
        <w:t>capable de prév</w:t>
      </w:r>
      <w:r w:rsidRPr="00547A81">
        <w:rPr>
          <w:szCs w:val="18"/>
        </w:rPr>
        <w:t>e</w:t>
      </w:r>
      <w:r w:rsidRPr="00547A81">
        <w:rPr>
          <w:szCs w:val="18"/>
        </w:rPr>
        <w:t>nir les dissidences. Ce serait donc encore verser dans l’objectivisme, en oubliant qu’un m</w:t>
      </w:r>
      <w:r w:rsidRPr="00547A81">
        <w:rPr>
          <w:szCs w:val="18"/>
        </w:rPr>
        <w:t>y</w:t>
      </w:r>
      <w:r w:rsidRPr="00547A81">
        <w:rPr>
          <w:szCs w:val="18"/>
        </w:rPr>
        <w:t>the, quel qu’il soit, contribue à rassembler pratiquement ceux qui croient à la représentation du mo</w:t>
      </w:r>
      <w:r w:rsidRPr="00547A81">
        <w:rPr>
          <w:szCs w:val="18"/>
        </w:rPr>
        <w:t>n</w:t>
      </w:r>
      <w:r w:rsidRPr="00547A81">
        <w:rPr>
          <w:szCs w:val="18"/>
        </w:rPr>
        <w:t>de qu’il véhicule, spécialement à travers les célébr</w:t>
      </w:r>
      <w:r w:rsidRPr="00547A81">
        <w:rPr>
          <w:szCs w:val="18"/>
        </w:rPr>
        <w:t>a</w:t>
      </w:r>
      <w:r w:rsidRPr="00547A81">
        <w:rPr>
          <w:szCs w:val="18"/>
        </w:rPr>
        <w:t>tions dont il est l’objet. C’est pourquoi la cohésion des cadres doit aussi être co</w:t>
      </w:r>
      <w:r w:rsidRPr="00547A81">
        <w:rPr>
          <w:szCs w:val="18"/>
        </w:rPr>
        <w:t>m</w:t>
      </w:r>
      <w:r w:rsidRPr="00547A81">
        <w:rPr>
          <w:szCs w:val="18"/>
        </w:rPr>
        <w:t>prise comme l’effet du fonctionnement du groupe sur soi, par l’usage au sein du groupe lui-même des images nées du travail de con</w:t>
      </w:r>
      <w:r w:rsidRPr="00547A81">
        <w:rPr>
          <w:szCs w:val="18"/>
        </w:rPr>
        <w:t>s</w:t>
      </w:r>
      <w:r w:rsidRPr="00547A81">
        <w:rPr>
          <w:szCs w:val="18"/>
        </w:rPr>
        <w:t>truction de celui-ci. La cohésion du rassembl</w:t>
      </w:r>
      <w:r w:rsidRPr="00547A81">
        <w:rPr>
          <w:szCs w:val="18"/>
        </w:rPr>
        <w:t>e</w:t>
      </w:r>
      <w:r w:rsidRPr="00547A81">
        <w:rPr>
          <w:szCs w:val="18"/>
        </w:rPr>
        <w:t>ment telle qu’elle s’impose à la totalité des participants, dans et par le travail de dénégation, de d</w:t>
      </w:r>
      <w:r w:rsidRPr="00547A81">
        <w:rPr>
          <w:szCs w:val="18"/>
        </w:rPr>
        <w:t>é</w:t>
      </w:r>
      <w:r w:rsidRPr="00547A81">
        <w:rPr>
          <w:szCs w:val="18"/>
        </w:rPr>
        <w:t>nonciation ou de distanciation que chacun est conduit à acco</w:t>
      </w:r>
      <w:r w:rsidRPr="00547A81">
        <w:rPr>
          <w:szCs w:val="18"/>
        </w:rPr>
        <w:t>m</w:t>
      </w:r>
      <w:r w:rsidRPr="00547A81">
        <w:rPr>
          <w:szCs w:val="18"/>
        </w:rPr>
        <w:t>plir en fonction de sa place (dans le gro</w:t>
      </w:r>
      <w:r w:rsidRPr="00547A81">
        <w:rPr>
          <w:szCs w:val="18"/>
        </w:rPr>
        <w:t>u</w:t>
      </w:r>
      <w:r w:rsidRPr="00547A81">
        <w:rPr>
          <w:szCs w:val="18"/>
        </w:rPr>
        <w:t>pe) et de ses intérêts n’est rien de plus, en ce sens, que le pr</w:t>
      </w:r>
      <w:r w:rsidRPr="00547A81">
        <w:rPr>
          <w:szCs w:val="18"/>
        </w:rPr>
        <w:t>o</w:t>
      </w:r>
      <w:r w:rsidRPr="00547A81">
        <w:rPr>
          <w:szCs w:val="18"/>
        </w:rPr>
        <w:t>duit inattendu des antagonismes propres au groupe, les luttes</w:t>
      </w:r>
      <w:r>
        <w:rPr>
          <w:szCs w:val="18"/>
        </w:rPr>
        <w:t xml:space="preserve"> </w:t>
      </w:r>
      <w:r w:rsidRPr="00547A81">
        <w:t>[509]</w:t>
      </w:r>
      <w:r>
        <w:t xml:space="preserve"> </w:t>
      </w:r>
      <w:r w:rsidRPr="00547A81">
        <w:rPr>
          <w:szCs w:val="18"/>
        </w:rPr>
        <w:t>autour de la définition du cadre ayant au moins en commun de ne jamais mettre en doute l’existence de ce de</w:t>
      </w:r>
      <w:r w:rsidRPr="00547A81">
        <w:rPr>
          <w:szCs w:val="18"/>
        </w:rPr>
        <w:t>r</w:t>
      </w:r>
      <w:r w:rsidRPr="00547A81">
        <w:rPr>
          <w:szCs w:val="18"/>
        </w:rPr>
        <w:t>nier. Ce sont donc les mêmes composantes élémentaires qui président aux origines du groupe et qui sont au principe de sa perpétuation : r</w:t>
      </w:r>
      <w:r w:rsidRPr="00547A81">
        <w:rPr>
          <w:szCs w:val="18"/>
        </w:rPr>
        <w:t>é</w:t>
      </w:r>
      <w:r w:rsidRPr="00547A81">
        <w:rPr>
          <w:szCs w:val="18"/>
        </w:rPr>
        <w:t>alité prat</w:t>
      </w:r>
      <w:r w:rsidRPr="00547A81">
        <w:rPr>
          <w:szCs w:val="18"/>
        </w:rPr>
        <w:t>i</w:t>
      </w:r>
      <w:r w:rsidRPr="00547A81">
        <w:rPr>
          <w:szCs w:val="18"/>
        </w:rPr>
        <w:t>que et figure symbolique ; figure symbolique soutenue et reproduite par ses us</w:t>
      </w:r>
      <w:r w:rsidRPr="00547A81">
        <w:rPr>
          <w:szCs w:val="18"/>
        </w:rPr>
        <w:t>a</w:t>
      </w:r>
      <w:r w:rsidRPr="00547A81">
        <w:rPr>
          <w:szCs w:val="18"/>
        </w:rPr>
        <w:t>ges en pratique ; réalité pratique incarnée et consolidée par les luttes qu</w:t>
      </w:r>
      <w:r w:rsidRPr="00547A81">
        <w:rPr>
          <w:szCs w:val="18"/>
        </w:rPr>
        <w:t>o</w:t>
      </w:r>
      <w:r w:rsidRPr="00547A81">
        <w:rPr>
          <w:szCs w:val="18"/>
        </w:rPr>
        <w:t>tidiennes qui requièrent en pratique l’emploi d’une forme symbolique préalabl</w:t>
      </w:r>
      <w:r w:rsidRPr="00547A81">
        <w:rPr>
          <w:szCs w:val="18"/>
        </w:rPr>
        <w:t>e</w:t>
      </w:r>
      <w:r w:rsidRPr="00547A81">
        <w:rPr>
          <w:szCs w:val="18"/>
        </w:rPr>
        <w:t>ment et progressivement définie. On en revient ainsi à l’évidence initiale des « cadres » et à l’objectivité sous laquelle ils apparaissent, mais démontée, recomp</w:t>
      </w:r>
      <w:r w:rsidRPr="00547A81">
        <w:rPr>
          <w:szCs w:val="18"/>
        </w:rPr>
        <w:t>o</w:t>
      </w:r>
      <w:r w:rsidRPr="00547A81">
        <w:rPr>
          <w:szCs w:val="18"/>
        </w:rPr>
        <w:t xml:space="preserve">sée et ainsi expliquée : l’évidence pratique du groupe et son existence comme </w:t>
      </w:r>
      <w:r w:rsidRPr="00547A81">
        <w:rPr>
          <w:i/>
          <w:iCs/>
          <w:szCs w:val="18"/>
        </w:rPr>
        <w:t xml:space="preserve">a priori </w:t>
      </w:r>
      <w:r w:rsidRPr="00547A81">
        <w:rPr>
          <w:szCs w:val="18"/>
        </w:rPr>
        <w:t>social indépassable sont incompr</w:t>
      </w:r>
      <w:r w:rsidRPr="00547A81">
        <w:rPr>
          <w:szCs w:val="18"/>
        </w:rPr>
        <w:t>é</w:t>
      </w:r>
      <w:r w:rsidRPr="00547A81">
        <w:rPr>
          <w:szCs w:val="18"/>
        </w:rPr>
        <w:t>hensibles en dehors des séquences, des formes et des mécanismes de son objectiv</w:t>
      </w:r>
      <w:r w:rsidRPr="00547A81">
        <w:rPr>
          <w:szCs w:val="18"/>
        </w:rPr>
        <w:t>a</w:t>
      </w:r>
      <w:r w:rsidRPr="00547A81">
        <w:rPr>
          <w:szCs w:val="18"/>
        </w:rPr>
        <w:t>tion.</w:t>
      </w:r>
    </w:p>
    <w:p w14:paraId="7EA89413" w14:textId="77777777" w:rsidR="00BE5A28" w:rsidRPr="00547A81" w:rsidRDefault="00BE5A28" w:rsidP="00BE5A28">
      <w:pPr>
        <w:spacing w:before="120" w:after="120"/>
        <w:jc w:val="both"/>
      </w:pPr>
      <w:r w:rsidRPr="00547A81">
        <w:rPr>
          <w:szCs w:val="18"/>
        </w:rPr>
        <w:t>Il n’est jamais sans danger de dés</w:t>
      </w:r>
      <w:r w:rsidRPr="00547A81">
        <w:rPr>
          <w:szCs w:val="18"/>
        </w:rPr>
        <w:t>i</w:t>
      </w:r>
      <w:r w:rsidRPr="00547A81">
        <w:rPr>
          <w:szCs w:val="18"/>
        </w:rPr>
        <w:t>gner un problème sous sa forme la plus générale : cette économie de la pratique empirique risque to</w:t>
      </w:r>
      <w:r w:rsidRPr="00547A81">
        <w:rPr>
          <w:szCs w:val="18"/>
        </w:rPr>
        <w:t>u</w:t>
      </w:r>
      <w:r w:rsidRPr="00547A81">
        <w:rPr>
          <w:szCs w:val="18"/>
        </w:rPr>
        <w:t>jours de conduire à proposer, au lieu d’analyses, des formules total</w:t>
      </w:r>
      <w:r w:rsidRPr="00547A81">
        <w:rPr>
          <w:szCs w:val="18"/>
        </w:rPr>
        <w:t>i</w:t>
      </w:r>
      <w:r w:rsidRPr="00547A81">
        <w:rPr>
          <w:szCs w:val="18"/>
        </w:rPr>
        <w:t>santes et abstraites, sans rapport avec les faits. Pourtant, s’il paraît a</w:t>
      </w:r>
      <w:r w:rsidRPr="00547A81">
        <w:rPr>
          <w:szCs w:val="18"/>
        </w:rPr>
        <w:t>c</w:t>
      </w:r>
      <w:r w:rsidRPr="00547A81">
        <w:rPr>
          <w:szCs w:val="18"/>
        </w:rPr>
        <w:t>quis désormais, précisément parce que l’objectivisme a partie liée avec les processus d’objectivation dont il est le produit, qu’on ne peut échapper, en science politique aujourd’hui, aux difficultés dans le</w:t>
      </w:r>
      <w:r w:rsidRPr="00547A81">
        <w:rPr>
          <w:szCs w:val="18"/>
        </w:rPr>
        <w:t>s</w:t>
      </w:r>
      <w:r w:rsidRPr="00547A81">
        <w:rPr>
          <w:szCs w:val="18"/>
        </w:rPr>
        <w:t>quelles cet objectivisme enferme qu’à partir d’une probl</w:t>
      </w:r>
      <w:r w:rsidRPr="00547A81">
        <w:rPr>
          <w:szCs w:val="18"/>
        </w:rPr>
        <w:t>é</w:t>
      </w:r>
      <w:r w:rsidRPr="00547A81">
        <w:rPr>
          <w:szCs w:val="18"/>
        </w:rPr>
        <w:t>matique des formes de l’objectivation sociale, il faut au moins tenter de circonscr</w:t>
      </w:r>
      <w:r w:rsidRPr="00547A81">
        <w:rPr>
          <w:szCs w:val="18"/>
        </w:rPr>
        <w:t>i</w:t>
      </w:r>
      <w:r w:rsidRPr="00547A81">
        <w:rPr>
          <w:szCs w:val="18"/>
        </w:rPr>
        <w:t>re l’horizon ouvert par une telle interrogation. Les problèmes soulevés par la question de l’objectivation tie</w:t>
      </w:r>
      <w:r w:rsidRPr="00547A81">
        <w:rPr>
          <w:szCs w:val="18"/>
        </w:rPr>
        <w:t>n</w:t>
      </w:r>
      <w:r w:rsidRPr="00547A81">
        <w:rPr>
          <w:szCs w:val="18"/>
        </w:rPr>
        <w:t xml:space="preserve">nent d’abord à ce que l’homme rencontre le monde social comme </w:t>
      </w:r>
      <w:r w:rsidRPr="00547A81">
        <w:rPr>
          <w:i/>
          <w:iCs/>
          <w:szCs w:val="18"/>
        </w:rPr>
        <w:t xml:space="preserve">déjà là, </w:t>
      </w:r>
      <w:r w:rsidRPr="00547A81">
        <w:rPr>
          <w:szCs w:val="18"/>
        </w:rPr>
        <w:t>comme réal</w:t>
      </w:r>
      <w:r w:rsidRPr="00547A81">
        <w:rPr>
          <w:szCs w:val="18"/>
        </w:rPr>
        <w:t>i</w:t>
      </w:r>
      <w:r w:rsidRPr="00547A81">
        <w:rPr>
          <w:szCs w:val="18"/>
        </w:rPr>
        <w:t>té ossifiée et préconstituée de toutes parts, externe et interne, objective et subject</w:t>
      </w:r>
      <w:r w:rsidRPr="00547A81">
        <w:rPr>
          <w:szCs w:val="18"/>
        </w:rPr>
        <w:t>i</w:t>
      </w:r>
      <w:r w:rsidRPr="00547A81">
        <w:rPr>
          <w:szCs w:val="18"/>
        </w:rPr>
        <w:t>ve comme diraient plutôt Berger et Luckman</w:t>
      </w:r>
      <w:r>
        <w:rPr>
          <w:szCs w:val="18"/>
        </w:rPr>
        <w:t> </w:t>
      </w:r>
      <w:r>
        <w:rPr>
          <w:rStyle w:val="Appelnotedebasdep"/>
          <w:szCs w:val="18"/>
        </w:rPr>
        <w:footnoteReference w:id="298"/>
      </w:r>
      <w:r w:rsidRPr="00547A81">
        <w:rPr>
          <w:szCs w:val="18"/>
        </w:rPr>
        <w:t> ; comme sédiment</w:t>
      </w:r>
      <w:r w:rsidRPr="00547A81">
        <w:rPr>
          <w:szCs w:val="18"/>
        </w:rPr>
        <w:t>a</w:t>
      </w:r>
      <w:r w:rsidRPr="00547A81">
        <w:rPr>
          <w:szCs w:val="18"/>
        </w:rPr>
        <w:t>tion de significations culturelles (la géométrie telle que la présente Hu</w:t>
      </w:r>
      <w:r w:rsidRPr="00547A81">
        <w:rPr>
          <w:szCs w:val="18"/>
        </w:rPr>
        <w:t>s</w:t>
      </w:r>
      <w:r w:rsidRPr="00547A81">
        <w:rPr>
          <w:szCs w:val="18"/>
        </w:rPr>
        <w:t>serl)</w:t>
      </w:r>
      <w:r>
        <w:rPr>
          <w:szCs w:val="18"/>
        </w:rPr>
        <w:t> </w:t>
      </w:r>
      <w:r>
        <w:rPr>
          <w:rStyle w:val="Appelnotedebasdep"/>
          <w:szCs w:val="18"/>
        </w:rPr>
        <w:footnoteReference w:id="299"/>
      </w:r>
      <w:r w:rsidRPr="00547A81">
        <w:rPr>
          <w:szCs w:val="18"/>
        </w:rPr>
        <w:t>, comme système de croyances et de catégories dép</w:t>
      </w:r>
      <w:r w:rsidRPr="00547A81">
        <w:rPr>
          <w:szCs w:val="18"/>
        </w:rPr>
        <w:t>o</w:t>
      </w:r>
      <w:r w:rsidRPr="00547A81">
        <w:rPr>
          <w:szCs w:val="18"/>
        </w:rPr>
        <w:t>sées dans le langage et perpétuées par leur usage (la forme ma</w:t>
      </w:r>
      <w:r w:rsidRPr="00547A81">
        <w:rPr>
          <w:szCs w:val="18"/>
        </w:rPr>
        <w:t>r</w:t>
      </w:r>
      <w:r w:rsidRPr="00547A81">
        <w:rPr>
          <w:szCs w:val="18"/>
        </w:rPr>
        <w:t>chandise telle que la décrit Marx), comme totalisations, irréductiblement prat</w:t>
      </w:r>
      <w:r w:rsidRPr="00547A81">
        <w:rPr>
          <w:szCs w:val="18"/>
        </w:rPr>
        <w:t>i</w:t>
      </w:r>
      <w:r w:rsidRPr="00547A81">
        <w:rPr>
          <w:szCs w:val="18"/>
        </w:rPr>
        <w:t>ques et symboliques, disponibles et prêtes à l’emploi, qui sont simu</w:t>
      </w:r>
      <w:r w:rsidRPr="00547A81">
        <w:rPr>
          <w:szCs w:val="18"/>
        </w:rPr>
        <w:t>l</w:t>
      </w:r>
      <w:r w:rsidRPr="00547A81">
        <w:rPr>
          <w:szCs w:val="18"/>
        </w:rPr>
        <w:t>tanément significations culturelles, croyances et catégories (comme la Nation ou l’État sur lesquels précisément on reviendra), sous une qua</w:t>
      </w:r>
      <w:r w:rsidRPr="00547A81">
        <w:rPr>
          <w:szCs w:val="18"/>
        </w:rPr>
        <w:t>n</w:t>
      </w:r>
      <w:r w:rsidRPr="00547A81">
        <w:rPr>
          <w:szCs w:val="18"/>
        </w:rPr>
        <w:t xml:space="preserve">tité d’autres formes encore. Cet univers </w:t>
      </w:r>
      <w:r w:rsidRPr="00547A81">
        <w:rPr>
          <w:i/>
          <w:iCs/>
          <w:szCs w:val="18"/>
        </w:rPr>
        <w:t xml:space="preserve">ready made </w:t>
      </w:r>
      <w:r w:rsidRPr="00547A81">
        <w:rPr>
          <w:szCs w:val="18"/>
        </w:rPr>
        <w:t>le modèle à son im</w:t>
      </w:r>
      <w:r w:rsidRPr="00547A81">
        <w:rPr>
          <w:szCs w:val="18"/>
        </w:rPr>
        <w:t>a</w:t>
      </w:r>
      <w:r w:rsidRPr="00547A81">
        <w:rPr>
          <w:szCs w:val="18"/>
        </w:rPr>
        <w:t>ge pour la simple raison que ses appre</w:t>
      </w:r>
      <w:r w:rsidRPr="00547A81">
        <w:rPr>
          <w:szCs w:val="18"/>
        </w:rPr>
        <w:t>n</w:t>
      </w:r>
      <w:r w:rsidRPr="00547A81">
        <w:rPr>
          <w:szCs w:val="18"/>
        </w:rPr>
        <w:t>tissages ne sont, en principe au moins</w:t>
      </w:r>
      <w:r>
        <w:rPr>
          <w:szCs w:val="18"/>
        </w:rPr>
        <w:t> </w:t>
      </w:r>
      <w:r>
        <w:rPr>
          <w:rStyle w:val="Appelnotedebasdep"/>
          <w:szCs w:val="18"/>
        </w:rPr>
        <w:footnoteReference w:id="300"/>
      </w:r>
      <w:r w:rsidRPr="00547A81">
        <w:rPr>
          <w:szCs w:val="18"/>
        </w:rPr>
        <w:t>, rien d’autre que l’acquisition des automatismes, des habit</w:t>
      </w:r>
      <w:r w:rsidRPr="00547A81">
        <w:rPr>
          <w:szCs w:val="18"/>
        </w:rPr>
        <w:t>u</w:t>
      </w:r>
      <w:r w:rsidRPr="00547A81">
        <w:rPr>
          <w:szCs w:val="18"/>
        </w:rPr>
        <w:t>des et des attitudes requis par cet environnement. Car, même en m</w:t>
      </w:r>
      <w:r w:rsidRPr="00547A81">
        <w:rPr>
          <w:szCs w:val="18"/>
        </w:rPr>
        <w:t>a</w:t>
      </w:r>
      <w:r w:rsidRPr="00547A81">
        <w:rPr>
          <w:szCs w:val="18"/>
        </w:rPr>
        <w:t>tière d’assimilation subjective de savoirs, la maîtrise prat</w:t>
      </w:r>
      <w:r w:rsidRPr="00547A81">
        <w:rPr>
          <w:szCs w:val="18"/>
        </w:rPr>
        <w:t>i</w:t>
      </w:r>
      <w:r w:rsidRPr="00547A81">
        <w:rPr>
          <w:szCs w:val="18"/>
        </w:rPr>
        <w:t>que est, de ce point de vue, soumission</w:t>
      </w:r>
      <w:r>
        <w:rPr>
          <w:szCs w:val="18"/>
        </w:rPr>
        <w:t xml:space="preserve"> </w:t>
      </w:r>
      <w:r w:rsidRPr="00547A81">
        <w:rPr>
          <w:szCs w:val="14"/>
        </w:rPr>
        <w:t>[</w:t>
      </w:r>
      <w:r w:rsidRPr="00547A81">
        <w:rPr>
          <w:szCs w:val="18"/>
        </w:rPr>
        <w:t>510]</w:t>
      </w:r>
      <w:r>
        <w:rPr>
          <w:szCs w:val="18"/>
        </w:rPr>
        <w:t xml:space="preserve"> </w:t>
      </w:r>
      <w:r w:rsidRPr="00547A81">
        <w:rPr>
          <w:szCs w:val="18"/>
        </w:rPr>
        <w:t>à des conceptions préétablies (et donc d’une certaine façon objectives) puisque consacrées par la pre</w:t>
      </w:r>
      <w:r w:rsidRPr="00547A81">
        <w:rPr>
          <w:szCs w:val="18"/>
        </w:rPr>
        <w:t>u</w:t>
      </w:r>
      <w:r w:rsidRPr="00547A81">
        <w:rPr>
          <w:szCs w:val="18"/>
        </w:rPr>
        <w:t>ve pragmatique de leur v</w:t>
      </w:r>
      <w:r w:rsidRPr="00547A81">
        <w:rPr>
          <w:szCs w:val="18"/>
        </w:rPr>
        <w:t>a</w:t>
      </w:r>
      <w:r w:rsidRPr="00547A81">
        <w:rPr>
          <w:szCs w:val="18"/>
        </w:rPr>
        <w:t>lidité.</w:t>
      </w:r>
    </w:p>
    <w:p w14:paraId="24459B9C" w14:textId="77777777" w:rsidR="00BE5A28" w:rsidRPr="00547A81" w:rsidRDefault="00BE5A28" w:rsidP="00BE5A28">
      <w:pPr>
        <w:spacing w:before="120" w:after="120"/>
        <w:jc w:val="both"/>
      </w:pPr>
      <w:r w:rsidRPr="00547A81">
        <w:rPr>
          <w:szCs w:val="18"/>
        </w:rPr>
        <w:t>Il est vrai qu’une fois encore les choses sont sensiblement plus complexes, car cet énoncé du pr</w:t>
      </w:r>
      <w:r w:rsidRPr="00547A81">
        <w:rPr>
          <w:szCs w:val="18"/>
        </w:rPr>
        <w:t>o</w:t>
      </w:r>
      <w:r w:rsidRPr="00547A81">
        <w:rPr>
          <w:szCs w:val="18"/>
        </w:rPr>
        <w:t>blème relève encore par trop de la form</w:t>
      </w:r>
      <w:r w:rsidRPr="00547A81">
        <w:rPr>
          <w:szCs w:val="18"/>
        </w:rPr>
        <w:t>u</w:t>
      </w:r>
      <w:r w:rsidRPr="00547A81">
        <w:rPr>
          <w:szCs w:val="18"/>
        </w:rPr>
        <w:t>lation historique dans laquelle celui-ci s’est imposé</w:t>
      </w:r>
      <w:r>
        <w:rPr>
          <w:szCs w:val="18"/>
        </w:rPr>
        <w:t> </w:t>
      </w:r>
      <w:r>
        <w:rPr>
          <w:rStyle w:val="Appelnotedebasdep"/>
          <w:szCs w:val="18"/>
        </w:rPr>
        <w:footnoteReference w:id="301"/>
      </w:r>
      <w:r w:rsidRPr="00547A81">
        <w:rPr>
          <w:szCs w:val="18"/>
        </w:rPr>
        <w:t>. l’ « homme » comme individu générique, universel dans son identité répétée, n’existe pas. À sa place, n’existent que des hommes, d’époques, de cultures, d’origines sociales (donc de conditions de s</w:t>
      </w:r>
      <w:r w:rsidRPr="00547A81">
        <w:rPr>
          <w:szCs w:val="18"/>
        </w:rPr>
        <w:t>o</w:t>
      </w:r>
      <w:r w:rsidRPr="00547A81">
        <w:rPr>
          <w:szCs w:val="18"/>
        </w:rPr>
        <w:t>cialisation), d’occupations (donc d’univers pr</w:t>
      </w:r>
      <w:r w:rsidRPr="00547A81">
        <w:rPr>
          <w:szCs w:val="18"/>
        </w:rPr>
        <w:t>a</w:t>
      </w:r>
      <w:r w:rsidRPr="00547A81">
        <w:rPr>
          <w:szCs w:val="18"/>
        </w:rPr>
        <w:t>tiques) distinctes : hommes différents par définition, qui, même lorsqu’ils p</w:t>
      </w:r>
      <w:r w:rsidRPr="00547A81">
        <w:rPr>
          <w:szCs w:val="18"/>
        </w:rPr>
        <w:t>a</w:t>
      </w:r>
      <w:r w:rsidRPr="00547A81">
        <w:rPr>
          <w:szCs w:val="18"/>
        </w:rPr>
        <w:t>raissent être l’œuvre d’institutions identiques, même type familial ou même éc</w:t>
      </w:r>
      <w:r w:rsidRPr="00547A81">
        <w:rPr>
          <w:szCs w:val="18"/>
        </w:rPr>
        <w:t>o</w:t>
      </w:r>
      <w:r w:rsidRPr="00547A81">
        <w:rPr>
          <w:szCs w:val="18"/>
        </w:rPr>
        <w:t>le, demeurent différents jusque dans leurs manières de s’approprier les objets qui, comme aujourd’hui le produit tél</w:t>
      </w:r>
      <w:r w:rsidRPr="00547A81">
        <w:rPr>
          <w:szCs w:val="18"/>
        </w:rPr>
        <w:t>é</w:t>
      </w:r>
      <w:r w:rsidRPr="00547A81">
        <w:rPr>
          <w:szCs w:val="18"/>
        </w:rPr>
        <w:t>visé ou l’information médiatique, paraissent le plus égalitairement offerts à tous. Ce s</w:t>
      </w:r>
      <w:r w:rsidRPr="00547A81">
        <w:rPr>
          <w:szCs w:val="18"/>
        </w:rPr>
        <w:t>e</w:t>
      </w:r>
      <w:r w:rsidRPr="00547A81">
        <w:rPr>
          <w:szCs w:val="18"/>
        </w:rPr>
        <w:t>rait donc encore trop accorder à « la réalité » de l’individualisation phys</w:t>
      </w:r>
      <w:r w:rsidRPr="00547A81">
        <w:rPr>
          <w:szCs w:val="18"/>
        </w:rPr>
        <w:t>i</w:t>
      </w:r>
      <w:r w:rsidRPr="00547A81">
        <w:rPr>
          <w:szCs w:val="18"/>
        </w:rPr>
        <w:t>que de l’être humain immédiat</w:t>
      </w:r>
      <w:r w:rsidRPr="00547A81">
        <w:rPr>
          <w:szCs w:val="18"/>
        </w:rPr>
        <w:t>e</w:t>
      </w:r>
      <w:r w:rsidRPr="00547A81">
        <w:rPr>
          <w:szCs w:val="18"/>
        </w:rPr>
        <w:t>ment perceptible dans l’expérience première (même si cette représentation commune a des effets prat</w:t>
      </w:r>
      <w:r w:rsidRPr="00547A81">
        <w:rPr>
          <w:szCs w:val="18"/>
        </w:rPr>
        <w:t>i</w:t>
      </w:r>
      <w:r w:rsidRPr="00547A81">
        <w:rPr>
          <w:szCs w:val="18"/>
        </w:rPr>
        <w:t>ques empiriquement observables) que de tenir l</w:t>
      </w:r>
      <w:r>
        <w:rPr>
          <w:szCs w:val="18"/>
        </w:rPr>
        <w:t>’</w:t>
      </w:r>
      <w:r w:rsidRPr="00547A81">
        <w:rPr>
          <w:szCs w:val="18"/>
        </w:rPr>
        <w:t>« homme » pour pr</w:t>
      </w:r>
      <w:r w:rsidRPr="00547A81">
        <w:rPr>
          <w:szCs w:val="18"/>
        </w:rPr>
        <w:t>e</w:t>
      </w:r>
      <w:r w:rsidRPr="00547A81">
        <w:rPr>
          <w:szCs w:val="18"/>
        </w:rPr>
        <w:t>mier et donné. « Le monde », évoqué à l’instant co</w:t>
      </w:r>
      <w:r w:rsidRPr="00547A81">
        <w:rPr>
          <w:szCs w:val="18"/>
        </w:rPr>
        <w:t>m</w:t>
      </w:r>
      <w:r w:rsidRPr="00547A81">
        <w:rPr>
          <w:szCs w:val="18"/>
        </w:rPr>
        <w:t>me son vis-à-vis, n’a pas plus de consistance. Ni dans l’espace, ni dans le temps. Il exi</w:t>
      </w:r>
      <w:r w:rsidRPr="00547A81">
        <w:rPr>
          <w:szCs w:val="18"/>
        </w:rPr>
        <w:t>s</w:t>
      </w:r>
      <w:r w:rsidRPr="00547A81">
        <w:rPr>
          <w:szCs w:val="18"/>
        </w:rPr>
        <w:t>te certes bel et bien, à tout moment, un ense</w:t>
      </w:r>
      <w:r w:rsidRPr="00547A81">
        <w:rPr>
          <w:szCs w:val="18"/>
        </w:rPr>
        <w:t>m</w:t>
      </w:r>
      <w:r w:rsidRPr="00547A81">
        <w:rPr>
          <w:szCs w:val="18"/>
        </w:rPr>
        <w:t>ble complexe d’événements ou de phénomènes hétérogènes qu’il est toujours lois</w:t>
      </w:r>
      <w:r w:rsidRPr="00547A81">
        <w:rPr>
          <w:szCs w:val="18"/>
        </w:rPr>
        <w:t>i</w:t>
      </w:r>
      <w:r w:rsidRPr="00547A81">
        <w:rPr>
          <w:szCs w:val="18"/>
        </w:rPr>
        <w:t>ble à un observateur, se pl</w:t>
      </w:r>
      <w:r w:rsidRPr="00547A81">
        <w:rPr>
          <w:szCs w:val="18"/>
        </w:rPr>
        <w:t>a</w:t>
      </w:r>
      <w:r w:rsidRPr="00547A81">
        <w:rPr>
          <w:szCs w:val="18"/>
        </w:rPr>
        <w:t xml:space="preserve">çant </w:t>
      </w:r>
      <w:r w:rsidRPr="00547A81">
        <w:rPr>
          <w:i/>
          <w:iCs/>
          <w:szCs w:val="18"/>
        </w:rPr>
        <w:t xml:space="preserve">ipso facto </w:t>
      </w:r>
      <w:r w:rsidRPr="00547A81">
        <w:rPr>
          <w:szCs w:val="18"/>
        </w:rPr>
        <w:t>en position de surplomb, de désigner de ce v</w:t>
      </w:r>
      <w:r w:rsidRPr="00547A81">
        <w:rPr>
          <w:szCs w:val="18"/>
        </w:rPr>
        <w:t>o</w:t>
      </w:r>
      <w:r w:rsidRPr="00547A81">
        <w:rPr>
          <w:szCs w:val="18"/>
        </w:rPr>
        <w:t>cable totalisant, mais cet ensemble n’a pas du tout « la même réalité » pour les i</w:t>
      </w:r>
      <w:r w:rsidRPr="00547A81">
        <w:rPr>
          <w:szCs w:val="18"/>
        </w:rPr>
        <w:t>n</w:t>
      </w:r>
      <w:r w:rsidRPr="00547A81">
        <w:rPr>
          <w:szCs w:val="18"/>
        </w:rPr>
        <w:t>dividus en situation, selon la manière dont ils y sont impliqués. Parce que « le mo</w:t>
      </w:r>
      <w:r w:rsidRPr="00547A81">
        <w:rPr>
          <w:szCs w:val="18"/>
        </w:rPr>
        <w:t>n</w:t>
      </w:r>
      <w:r w:rsidRPr="00547A81">
        <w:rPr>
          <w:szCs w:val="18"/>
        </w:rPr>
        <w:t>de » ne se profile en fait qu’à travers les situations qui perme</w:t>
      </w:r>
      <w:r w:rsidRPr="00547A81">
        <w:rPr>
          <w:szCs w:val="18"/>
        </w:rPr>
        <w:t>t</w:t>
      </w:r>
      <w:r w:rsidRPr="00547A81">
        <w:rPr>
          <w:szCs w:val="18"/>
        </w:rPr>
        <w:t>tent de l’appréhender, il apparaît sous des aspects diff</w:t>
      </w:r>
      <w:r w:rsidRPr="00547A81">
        <w:rPr>
          <w:szCs w:val="18"/>
        </w:rPr>
        <w:t>é</w:t>
      </w:r>
      <w:r w:rsidRPr="00547A81">
        <w:rPr>
          <w:szCs w:val="18"/>
        </w:rPr>
        <w:t>rents en fonction de celles-ci. Et ce qui est vrai des situations comme mode d’appréhension d’un univers, dans leurs composantes spatiales et interactionnelles, est vrai aussi de leurs c</w:t>
      </w:r>
      <w:r w:rsidRPr="00547A81">
        <w:rPr>
          <w:szCs w:val="18"/>
        </w:rPr>
        <w:t>a</w:t>
      </w:r>
      <w:r w:rsidRPr="00547A81">
        <w:rPr>
          <w:szCs w:val="18"/>
        </w:rPr>
        <w:t>ractères historiques et temporels. Les cond</w:t>
      </w:r>
      <w:r w:rsidRPr="00547A81">
        <w:rPr>
          <w:szCs w:val="18"/>
        </w:rPr>
        <w:t>i</w:t>
      </w:r>
      <w:r w:rsidRPr="00547A81">
        <w:rPr>
          <w:szCs w:val="18"/>
        </w:rPr>
        <w:t>tions de socialisation, pour ne prendre que cet exemple, considérées sous leur aspect de patrimo</w:t>
      </w:r>
      <w:r w:rsidRPr="00547A81">
        <w:rPr>
          <w:szCs w:val="18"/>
        </w:rPr>
        <w:t>i</w:t>
      </w:r>
      <w:r w:rsidRPr="00547A81">
        <w:rPr>
          <w:szCs w:val="18"/>
        </w:rPr>
        <w:t>ne accumulé de savoirs et de s</w:t>
      </w:r>
      <w:r w:rsidRPr="00547A81">
        <w:rPr>
          <w:szCs w:val="18"/>
        </w:rPr>
        <w:t>a</w:t>
      </w:r>
      <w:r w:rsidRPr="00547A81">
        <w:rPr>
          <w:szCs w:val="18"/>
        </w:rPr>
        <w:t>voir-faire, changent insensiblement au fil des générations : ce qui relevait hier de la transmission systémat</w:t>
      </w:r>
      <w:r w:rsidRPr="00547A81">
        <w:rPr>
          <w:szCs w:val="18"/>
        </w:rPr>
        <w:t>i</w:t>
      </w:r>
      <w:r w:rsidRPr="00547A81">
        <w:rPr>
          <w:szCs w:val="18"/>
        </w:rPr>
        <w:t>que et systémat</w:t>
      </w:r>
      <w:r w:rsidRPr="00547A81">
        <w:rPr>
          <w:szCs w:val="18"/>
        </w:rPr>
        <w:t>i</w:t>
      </w:r>
      <w:r w:rsidRPr="00547A81">
        <w:rPr>
          <w:szCs w:val="18"/>
        </w:rPr>
        <w:t xml:space="preserve">quement orientée peut devenir, de la sorte, forme </w:t>
      </w:r>
      <w:r w:rsidRPr="00547A81">
        <w:rPr>
          <w:i/>
          <w:iCs/>
          <w:szCs w:val="18"/>
        </w:rPr>
        <w:t xml:space="preserve">a priori </w:t>
      </w:r>
      <w:r w:rsidRPr="00547A81">
        <w:rPr>
          <w:szCs w:val="18"/>
        </w:rPr>
        <w:t>de la sensibilité i</w:t>
      </w:r>
      <w:r w:rsidRPr="00547A81">
        <w:rPr>
          <w:szCs w:val="18"/>
        </w:rPr>
        <w:t>n</w:t>
      </w:r>
      <w:r w:rsidRPr="00547A81">
        <w:rPr>
          <w:szCs w:val="18"/>
        </w:rPr>
        <w:t>corporée.</w:t>
      </w:r>
    </w:p>
    <w:p w14:paraId="1D6F6925" w14:textId="77777777" w:rsidR="00BE5A28" w:rsidRPr="00547A81" w:rsidRDefault="00BE5A28" w:rsidP="00BE5A28">
      <w:pPr>
        <w:spacing w:before="120" w:after="120"/>
        <w:jc w:val="both"/>
      </w:pPr>
      <w:r w:rsidRPr="00547A81">
        <w:rPr>
          <w:szCs w:val="18"/>
        </w:rPr>
        <w:t>Beaucoup plus qu’être dans le mo</w:t>
      </w:r>
      <w:r w:rsidRPr="00547A81">
        <w:rPr>
          <w:szCs w:val="18"/>
        </w:rPr>
        <w:t>n</w:t>
      </w:r>
      <w:r w:rsidRPr="00547A81">
        <w:rPr>
          <w:szCs w:val="18"/>
        </w:rPr>
        <w:t xml:space="preserve">de, l’être (humain) n’est donc qu’un être au monde. Ceci suffit à persuader de la primauté logique des </w:t>
      </w:r>
      <w:r w:rsidRPr="00547A81">
        <w:rPr>
          <w:i/>
          <w:iCs/>
          <w:szCs w:val="18"/>
        </w:rPr>
        <w:t xml:space="preserve">formes d’incorporation et d’appropriation, </w:t>
      </w:r>
      <w:r w:rsidRPr="00547A81">
        <w:rPr>
          <w:szCs w:val="18"/>
        </w:rPr>
        <w:t>formes du monde en l’homme constitutives de la présence originaire de l’homme au mo</w:t>
      </w:r>
      <w:r w:rsidRPr="00547A81">
        <w:rPr>
          <w:szCs w:val="18"/>
        </w:rPr>
        <w:t>n</w:t>
      </w:r>
      <w:r w:rsidRPr="00547A81">
        <w:rPr>
          <w:szCs w:val="18"/>
        </w:rPr>
        <w:t>de, principes de construction de tous les acteurs sociaux sans exce</w:t>
      </w:r>
      <w:r w:rsidRPr="00547A81">
        <w:rPr>
          <w:szCs w:val="18"/>
        </w:rPr>
        <w:t>p</w:t>
      </w:r>
      <w:r w:rsidRPr="00547A81">
        <w:rPr>
          <w:szCs w:val="18"/>
        </w:rPr>
        <w:t>tion a</w:t>
      </w:r>
      <w:r w:rsidRPr="00547A81">
        <w:rPr>
          <w:szCs w:val="18"/>
        </w:rPr>
        <w:t>u</w:t>
      </w:r>
      <w:r w:rsidRPr="00547A81">
        <w:rPr>
          <w:szCs w:val="18"/>
        </w:rPr>
        <w:t>tant que données immédiates de la présence de chacun à l’univers qui l’entoure, qui doivent pour cette raison servir de point de départ à la réflexion. Car en man</w:t>
      </w:r>
      <w:r w:rsidRPr="00547A81">
        <w:rPr>
          <w:szCs w:val="18"/>
        </w:rPr>
        <w:t>i</w:t>
      </w:r>
      <w:r w:rsidRPr="00547A81">
        <w:rPr>
          <w:szCs w:val="18"/>
        </w:rPr>
        <w:t>festant la présence de l’extériorité jusqu’au plus i</w:t>
      </w:r>
      <w:r w:rsidRPr="00547A81">
        <w:rPr>
          <w:szCs w:val="18"/>
        </w:rPr>
        <w:t>n</w:t>
      </w:r>
      <w:r w:rsidRPr="00547A81">
        <w:rPr>
          <w:szCs w:val="18"/>
        </w:rPr>
        <w:t>time de ce que les hommes sont et de ce qu’ils font, sans interdire de comprendre comment cette extériorité, parce que i</w:t>
      </w:r>
      <w:r w:rsidRPr="00547A81">
        <w:rPr>
          <w:szCs w:val="18"/>
        </w:rPr>
        <w:t>n</w:t>
      </w:r>
      <w:r w:rsidRPr="00547A81">
        <w:rPr>
          <w:szCs w:val="18"/>
        </w:rPr>
        <w:t>corporée, peut être vécue, en partie au moins, sur le mode de l’intériorité, ces fo</w:t>
      </w:r>
      <w:r w:rsidRPr="00547A81">
        <w:rPr>
          <w:szCs w:val="18"/>
        </w:rPr>
        <w:t>r</w:t>
      </w:r>
      <w:r w:rsidRPr="00547A81">
        <w:rPr>
          <w:szCs w:val="18"/>
        </w:rPr>
        <w:t>mes fondent l’appartenance des individus au règne ordonné dont ils dépendent intrinsèquement. Il suffit alors de se r</w:t>
      </w:r>
      <w:r w:rsidRPr="00547A81">
        <w:rPr>
          <w:szCs w:val="18"/>
        </w:rPr>
        <w:t>e</w:t>
      </w:r>
      <w:r w:rsidRPr="00547A81">
        <w:rPr>
          <w:szCs w:val="18"/>
        </w:rPr>
        <w:t>mémorer que socialisation, apprentissage et appropriation sont, co</w:t>
      </w:r>
      <w:r w:rsidRPr="00547A81">
        <w:rPr>
          <w:szCs w:val="18"/>
        </w:rPr>
        <w:t>m</w:t>
      </w:r>
      <w:r w:rsidRPr="00547A81">
        <w:rPr>
          <w:szCs w:val="18"/>
        </w:rPr>
        <w:t>me tous les processus</w:t>
      </w:r>
      <w:r>
        <w:rPr>
          <w:szCs w:val="18"/>
        </w:rPr>
        <w:t xml:space="preserve"> </w:t>
      </w:r>
      <w:r w:rsidRPr="00547A81">
        <w:t>[511]</w:t>
      </w:r>
      <w:r>
        <w:t xml:space="preserve"> </w:t>
      </w:r>
      <w:r w:rsidRPr="00547A81">
        <w:rPr>
          <w:szCs w:val="18"/>
        </w:rPr>
        <w:t>pratiques, des processus conditio</w:t>
      </w:r>
      <w:r w:rsidRPr="00547A81">
        <w:rPr>
          <w:szCs w:val="18"/>
        </w:rPr>
        <w:t>n</w:t>
      </w:r>
      <w:r w:rsidRPr="00547A81">
        <w:rPr>
          <w:szCs w:val="18"/>
        </w:rPr>
        <w:t>nés qui s’accomplissent dans l’amnésie des opérateurs qui veillent à leur fon</w:t>
      </w:r>
      <w:r w:rsidRPr="00547A81">
        <w:rPr>
          <w:szCs w:val="18"/>
        </w:rPr>
        <w:t>c</w:t>
      </w:r>
      <w:r w:rsidRPr="00547A81">
        <w:rPr>
          <w:szCs w:val="18"/>
        </w:rPr>
        <w:t>tionnement, pour achever d’être convaincu que ceux-ci ne peuvent être introduits et désignés a</w:t>
      </w:r>
      <w:r w:rsidRPr="00547A81">
        <w:rPr>
          <w:szCs w:val="18"/>
        </w:rPr>
        <w:t>u</w:t>
      </w:r>
      <w:r w:rsidRPr="00547A81">
        <w:rPr>
          <w:szCs w:val="18"/>
        </w:rPr>
        <w:t xml:space="preserve">trement qu’à partir des notions de </w:t>
      </w:r>
      <w:r w:rsidRPr="00547A81">
        <w:rPr>
          <w:i/>
          <w:iCs/>
          <w:szCs w:val="18"/>
        </w:rPr>
        <w:t xml:space="preserve">contrainte </w:t>
      </w:r>
      <w:r w:rsidRPr="00547A81">
        <w:rPr>
          <w:szCs w:val="18"/>
        </w:rPr>
        <w:t xml:space="preserve">et </w:t>
      </w:r>
      <w:r w:rsidRPr="00547A81">
        <w:rPr>
          <w:i/>
          <w:iCs/>
          <w:szCs w:val="18"/>
        </w:rPr>
        <w:t xml:space="preserve">d’inconscience. </w:t>
      </w:r>
      <w:r w:rsidRPr="00547A81">
        <w:rPr>
          <w:szCs w:val="18"/>
        </w:rPr>
        <w:t>La lecture des sociol</w:t>
      </w:r>
      <w:r w:rsidRPr="00547A81">
        <w:rPr>
          <w:szCs w:val="18"/>
        </w:rPr>
        <w:t>o</w:t>
      </w:r>
      <w:r w:rsidRPr="00547A81">
        <w:rPr>
          <w:szCs w:val="18"/>
        </w:rPr>
        <w:t>gues – au moins des plus avertis d’entre eux – confirme cette façon de voir. En soul</w:t>
      </w:r>
      <w:r w:rsidRPr="00547A81">
        <w:rPr>
          <w:szCs w:val="18"/>
        </w:rPr>
        <w:t>i</w:t>
      </w:r>
      <w:r w:rsidRPr="00547A81">
        <w:rPr>
          <w:szCs w:val="18"/>
        </w:rPr>
        <w:t>gnant que les hommes font leur histoire « dans des conditions dire</w:t>
      </w:r>
      <w:r w:rsidRPr="00547A81">
        <w:rPr>
          <w:szCs w:val="18"/>
        </w:rPr>
        <w:t>c</w:t>
      </w:r>
      <w:r w:rsidRPr="00547A81">
        <w:rPr>
          <w:szCs w:val="18"/>
        </w:rPr>
        <w:t>tement données et héritées du passé »</w:t>
      </w:r>
      <w:r>
        <w:rPr>
          <w:szCs w:val="18"/>
        </w:rPr>
        <w:t> </w:t>
      </w:r>
      <w:r>
        <w:rPr>
          <w:rStyle w:val="Appelnotedebasdep"/>
          <w:szCs w:val="18"/>
        </w:rPr>
        <w:footnoteReference w:id="302"/>
      </w:r>
      <w:r w:rsidRPr="00547A81">
        <w:rPr>
          <w:szCs w:val="18"/>
        </w:rPr>
        <w:t>, que désignait Marx sinon cette contrainte, invisible à force de présence ? Et, en reco</w:t>
      </w:r>
      <w:r w:rsidRPr="00547A81">
        <w:rPr>
          <w:szCs w:val="18"/>
        </w:rPr>
        <w:t>n</w:t>
      </w:r>
      <w:r w:rsidRPr="00547A81">
        <w:rPr>
          <w:szCs w:val="18"/>
        </w:rPr>
        <w:t>naissant, pour sa part, que « les hommes engagés dans l’action sont les moins bien placés pour apercevoir les causes qui les font agir »</w:t>
      </w:r>
      <w:r>
        <w:rPr>
          <w:szCs w:val="18"/>
        </w:rPr>
        <w:t> </w:t>
      </w:r>
      <w:r>
        <w:rPr>
          <w:rStyle w:val="Appelnotedebasdep"/>
          <w:szCs w:val="18"/>
        </w:rPr>
        <w:footnoteReference w:id="303"/>
      </w:r>
      <w:r w:rsidRPr="00547A81">
        <w:rPr>
          <w:szCs w:val="18"/>
        </w:rPr>
        <w:t>, que su</w:t>
      </w:r>
      <w:r w:rsidRPr="00547A81">
        <w:rPr>
          <w:szCs w:val="18"/>
        </w:rPr>
        <w:t>g</w:t>
      </w:r>
      <w:r w:rsidRPr="00547A81">
        <w:rPr>
          <w:szCs w:val="18"/>
        </w:rPr>
        <w:t>gérait Dur</w:t>
      </w:r>
      <w:r w:rsidRPr="00547A81">
        <w:rPr>
          <w:szCs w:val="18"/>
        </w:rPr>
        <w:t>k</w:t>
      </w:r>
      <w:r w:rsidRPr="00547A81">
        <w:rPr>
          <w:szCs w:val="18"/>
        </w:rPr>
        <w:t>heim sinon précisément la méconnaissance des conditions de la prat</w:t>
      </w:r>
      <w:r w:rsidRPr="00547A81">
        <w:rPr>
          <w:szCs w:val="18"/>
        </w:rPr>
        <w:t>i</w:t>
      </w:r>
      <w:r w:rsidRPr="00547A81">
        <w:rPr>
          <w:szCs w:val="18"/>
        </w:rPr>
        <w:t>que nécessaire à l’accomplissement de celle-ci</w:t>
      </w:r>
      <w:r>
        <w:rPr>
          <w:szCs w:val="18"/>
        </w:rPr>
        <w:t> </w:t>
      </w:r>
      <w:r>
        <w:rPr>
          <w:rStyle w:val="Appelnotedebasdep"/>
          <w:szCs w:val="18"/>
        </w:rPr>
        <w:footnoteReference w:id="304"/>
      </w:r>
      <w:r w:rsidRPr="00547A81">
        <w:rPr>
          <w:szCs w:val="18"/>
        </w:rPr>
        <w:t> ? Ce constat prélimina</w:t>
      </w:r>
      <w:r w:rsidRPr="00547A81">
        <w:rPr>
          <w:szCs w:val="18"/>
        </w:rPr>
        <w:t>i</w:t>
      </w:r>
      <w:r w:rsidRPr="00547A81">
        <w:rPr>
          <w:szCs w:val="18"/>
        </w:rPr>
        <w:t>re dictait l’économie de leur investigation ; il doit désormais co</w:t>
      </w:r>
      <w:r w:rsidRPr="00547A81">
        <w:rPr>
          <w:szCs w:val="18"/>
        </w:rPr>
        <w:t>m</w:t>
      </w:r>
      <w:r w:rsidRPr="00547A81">
        <w:rPr>
          <w:szCs w:val="18"/>
        </w:rPr>
        <w:t>mander l’économie de la nôtre : en nous incitant à énoncer cet arri</w:t>
      </w:r>
      <w:r w:rsidRPr="00547A81">
        <w:rPr>
          <w:szCs w:val="18"/>
        </w:rPr>
        <w:t>è</w:t>
      </w:r>
      <w:r w:rsidRPr="00547A81">
        <w:rPr>
          <w:szCs w:val="18"/>
        </w:rPr>
        <w:t>re-monde de présence massif et multiforme que les croyances pratiques entraînent le plus souvent l’acteur à dénier ; en nous sommant de r</w:t>
      </w:r>
      <w:r w:rsidRPr="00547A81">
        <w:rPr>
          <w:szCs w:val="18"/>
        </w:rPr>
        <w:t>e</w:t>
      </w:r>
      <w:r w:rsidRPr="00547A81">
        <w:rPr>
          <w:szCs w:val="18"/>
        </w:rPr>
        <w:t>chercher comment celui-ci s’est constitué dans tous les a</w:t>
      </w:r>
      <w:r w:rsidRPr="00547A81">
        <w:rPr>
          <w:szCs w:val="18"/>
        </w:rPr>
        <w:t>s</w:t>
      </w:r>
      <w:r w:rsidRPr="00547A81">
        <w:rPr>
          <w:szCs w:val="18"/>
        </w:rPr>
        <w:t>pects qu’il revêt ; en nous imposant d’expliciter les modes différenciés dans lesquels il s’impose différe</w:t>
      </w:r>
      <w:r w:rsidRPr="00547A81">
        <w:rPr>
          <w:szCs w:val="18"/>
        </w:rPr>
        <w:t>m</w:t>
      </w:r>
      <w:r w:rsidRPr="00547A81">
        <w:rPr>
          <w:szCs w:val="18"/>
        </w:rPr>
        <w:t>ment à des individus différents.</w:t>
      </w:r>
    </w:p>
    <w:p w14:paraId="56217021" w14:textId="77777777" w:rsidR="00BE5A28" w:rsidRPr="00547A81" w:rsidRDefault="00BE5A28" w:rsidP="00BE5A28">
      <w:pPr>
        <w:spacing w:before="120" w:after="120"/>
        <w:jc w:val="both"/>
      </w:pPr>
      <w:r w:rsidRPr="00547A81">
        <w:rPr>
          <w:szCs w:val="18"/>
        </w:rPr>
        <w:t>En dépouillant l’homme de l’universalité fictive que le terme génér</w:t>
      </w:r>
      <w:r w:rsidRPr="00547A81">
        <w:rPr>
          <w:szCs w:val="18"/>
        </w:rPr>
        <w:t>i</w:t>
      </w:r>
      <w:r w:rsidRPr="00547A81">
        <w:rPr>
          <w:szCs w:val="18"/>
        </w:rPr>
        <w:t xml:space="preserve">que d’homme conduit naturellement à présupposer et en le restituant à sa dimension concrète de </w:t>
      </w:r>
      <w:r w:rsidRPr="00547A81">
        <w:rPr>
          <w:i/>
          <w:iCs/>
          <w:szCs w:val="18"/>
        </w:rPr>
        <w:t xml:space="preserve">produit objectivé </w:t>
      </w:r>
      <w:r w:rsidRPr="00547A81">
        <w:rPr>
          <w:szCs w:val="18"/>
        </w:rPr>
        <w:t>de son histoire antérie</w:t>
      </w:r>
      <w:r w:rsidRPr="00547A81">
        <w:rPr>
          <w:szCs w:val="18"/>
        </w:rPr>
        <w:t>u</w:t>
      </w:r>
      <w:r w:rsidRPr="00547A81">
        <w:rPr>
          <w:szCs w:val="18"/>
        </w:rPr>
        <w:t>re, à chaque instant de cette histoire, l’affirmation préjud</w:t>
      </w:r>
      <w:r w:rsidRPr="00547A81">
        <w:rPr>
          <w:szCs w:val="18"/>
        </w:rPr>
        <w:t>i</w:t>
      </w:r>
      <w:r w:rsidRPr="00547A81">
        <w:rPr>
          <w:szCs w:val="18"/>
        </w:rPr>
        <w:t>cielle des aspects méconnus et contra</w:t>
      </w:r>
      <w:r w:rsidRPr="00547A81">
        <w:rPr>
          <w:szCs w:val="18"/>
        </w:rPr>
        <w:t>i</w:t>
      </w:r>
      <w:r w:rsidRPr="00547A81">
        <w:rPr>
          <w:szCs w:val="18"/>
        </w:rPr>
        <w:t>gnants de sa situation effective ne signifie nullement que les hommes ne font pas leur histoire, non plus qu’ils ne sont pas capables (ou coup</w:t>
      </w:r>
      <w:r w:rsidRPr="00547A81">
        <w:rPr>
          <w:szCs w:val="18"/>
        </w:rPr>
        <w:t>a</w:t>
      </w:r>
      <w:r w:rsidRPr="00547A81">
        <w:rPr>
          <w:szCs w:val="18"/>
        </w:rPr>
        <w:t>bles) de se faire les inventeurs d’eux-mêmes à travers l’invention de réalités nouvelles. Elle signifie seul</w:t>
      </w:r>
      <w:r w:rsidRPr="00547A81">
        <w:rPr>
          <w:szCs w:val="18"/>
        </w:rPr>
        <w:t>e</w:t>
      </w:r>
      <w:r w:rsidRPr="00547A81">
        <w:rPr>
          <w:szCs w:val="18"/>
        </w:rPr>
        <w:t>ment que ce travail social de con</w:t>
      </w:r>
      <w:r w:rsidRPr="00547A81">
        <w:rPr>
          <w:szCs w:val="18"/>
        </w:rPr>
        <w:t>s</w:t>
      </w:r>
      <w:r w:rsidRPr="00547A81">
        <w:rPr>
          <w:szCs w:val="18"/>
        </w:rPr>
        <w:t>truction ne s’accomplit en fait que dans des conditions et sous des m</w:t>
      </w:r>
      <w:r w:rsidRPr="00547A81">
        <w:rPr>
          <w:szCs w:val="18"/>
        </w:rPr>
        <w:t>o</w:t>
      </w:r>
      <w:r w:rsidRPr="00547A81">
        <w:rPr>
          <w:szCs w:val="18"/>
        </w:rPr>
        <w:t>dalités déterminées qui doivent être mises au jour si l’observateur veut comprendre les réalisations éto</w:t>
      </w:r>
      <w:r w:rsidRPr="00547A81">
        <w:rPr>
          <w:szCs w:val="18"/>
        </w:rPr>
        <w:t>n</w:t>
      </w:r>
      <w:r w:rsidRPr="00547A81">
        <w:rPr>
          <w:szCs w:val="18"/>
        </w:rPr>
        <w:t>nantes, horribles ou admir</w:t>
      </w:r>
      <w:r w:rsidRPr="00547A81">
        <w:rPr>
          <w:szCs w:val="18"/>
        </w:rPr>
        <w:t>a</w:t>
      </w:r>
      <w:r w:rsidRPr="00547A81">
        <w:rPr>
          <w:szCs w:val="18"/>
        </w:rPr>
        <w:t>bles, auxquelles les hommes donnent vie. Ces conditions sont évidemment, il n’est pas besoin d’y rev</w:t>
      </w:r>
      <w:r w:rsidRPr="00547A81">
        <w:rPr>
          <w:szCs w:val="18"/>
        </w:rPr>
        <w:t>e</w:t>
      </w:r>
      <w:r w:rsidRPr="00547A81">
        <w:rPr>
          <w:szCs w:val="18"/>
        </w:rPr>
        <w:t>nir, les circonstances concrètes définies par la coexistence pratique des réal</w:t>
      </w:r>
      <w:r w:rsidRPr="00547A81">
        <w:rPr>
          <w:szCs w:val="18"/>
        </w:rPr>
        <w:t>i</w:t>
      </w:r>
      <w:r w:rsidRPr="00547A81">
        <w:rPr>
          <w:szCs w:val="18"/>
        </w:rPr>
        <w:t>sations des pratiques passées, c’est-à-dire aussi bien l’univers env</w:t>
      </w:r>
      <w:r w:rsidRPr="00547A81">
        <w:rPr>
          <w:szCs w:val="18"/>
        </w:rPr>
        <w:t>i</w:t>
      </w:r>
      <w:r w:rsidRPr="00547A81">
        <w:rPr>
          <w:szCs w:val="18"/>
        </w:rPr>
        <w:t>ronnant dans ses formes matérialisées et ouvrées, les ra</w:t>
      </w:r>
      <w:r w:rsidRPr="00547A81">
        <w:rPr>
          <w:szCs w:val="18"/>
        </w:rPr>
        <w:t>p</w:t>
      </w:r>
      <w:r w:rsidRPr="00547A81">
        <w:rPr>
          <w:szCs w:val="18"/>
        </w:rPr>
        <w:t>ports sociaux dans leur aspect de différences socialement constituées, que les repr</w:t>
      </w:r>
      <w:r w:rsidRPr="00547A81">
        <w:rPr>
          <w:szCs w:val="18"/>
        </w:rPr>
        <w:t>é</w:t>
      </w:r>
      <w:r w:rsidRPr="00547A81">
        <w:rPr>
          <w:szCs w:val="18"/>
        </w:rPr>
        <w:t>sentations, partiellement converge</w:t>
      </w:r>
      <w:r w:rsidRPr="00547A81">
        <w:rPr>
          <w:szCs w:val="18"/>
        </w:rPr>
        <w:t>n</w:t>
      </w:r>
      <w:r w:rsidRPr="00547A81">
        <w:rPr>
          <w:szCs w:val="18"/>
        </w:rPr>
        <w:t>tes et partiellement contradictoires, du possible et du souhaitable, exprimées dans les formes du pens</w:t>
      </w:r>
      <w:r w:rsidRPr="00547A81">
        <w:rPr>
          <w:szCs w:val="18"/>
        </w:rPr>
        <w:t>a</w:t>
      </w:r>
      <w:r w:rsidRPr="00547A81">
        <w:rPr>
          <w:szCs w:val="18"/>
        </w:rPr>
        <w:t>ble, et sous-tendues par les rapports de forces et de ressou</w:t>
      </w:r>
      <w:r w:rsidRPr="00547A81">
        <w:rPr>
          <w:szCs w:val="18"/>
        </w:rPr>
        <w:t>r</w:t>
      </w:r>
      <w:r w:rsidRPr="00547A81">
        <w:rPr>
          <w:szCs w:val="18"/>
        </w:rPr>
        <w:t>ces entre ceux qui s’en réclament et les incarnent. Contentons-nous simpl</w:t>
      </w:r>
      <w:r w:rsidRPr="00547A81">
        <w:rPr>
          <w:szCs w:val="18"/>
        </w:rPr>
        <w:t>e</w:t>
      </w:r>
      <w:r w:rsidRPr="00547A81">
        <w:rPr>
          <w:szCs w:val="18"/>
        </w:rPr>
        <w:t>ment de préciser l’appartenance pleine et entière des mille et une manières d’entreprendre et d’espérer à cet un</w:t>
      </w:r>
      <w:r w:rsidRPr="00547A81">
        <w:rPr>
          <w:szCs w:val="18"/>
        </w:rPr>
        <w:t>i</w:t>
      </w:r>
      <w:r w:rsidRPr="00547A81">
        <w:rPr>
          <w:szCs w:val="18"/>
        </w:rPr>
        <w:t>vers ; en restituant ces attentes à leurs conditions de production (contrairement à l’histoire pol</w:t>
      </w:r>
      <w:r w:rsidRPr="00547A81">
        <w:rPr>
          <w:szCs w:val="18"/>
        </w:rPr>
        <w:t>i</w:t>
      </w:r>
      <w:r w:rsidRPr="00547A81">
        <w:rPr>
          <w:szCs w:val="18"/>
        </w:rPr>
        <w:t>tique qui se borne</w:t>
      </w:r>
      <w:r>
        <w:rPr>
          <w:szCs w:val="18"/>
        </w:rPr>
        <w:t xml:space="preserve"> </w:t>
      </w:r>
      <w:r w:rsidRPr="00547A81">
        <w:rPr>
          <w:bCs/>
          <w:szCs w:val="14"/>
        </w:rPr>
        <w:t>[512]</w:t>
      </w:r>
      <w:r>
        <w:rPr>
          <w:bCs/>
          <w:szCs w:val="14"/>
        </w:rPr>
        <w:t xml:space="preserve"> </w:t>
      </w:r>
      <w:r w:rsidRPr="00547A81">
        <w:rPr>
          <w:szCs w:val="18"/>
        </w:rPr>
        <w:t>à les décrire), il s’agit de saisir leur caractère d’expression culture</w:t>
      </w:r>
      <w:r w:rsidRPr="00547A81">
        <w:rPr>
          <w:szCs w:val="18"/>
        </w:rPr>
        <w:t>l</w:t>
      </w:r>
      <w:r w:rsidRPr="00547A81">
        <w:rPr>
          <w:szCs w:val="18"/>
        </w:rPr>
        <w:t>le ou, si l’on veut, d’élucider, conformément aux résultats préalablement acquis, en quoi les hommes sont déterminés ju</w:t>
      </w:r>
      <w:r w:rsidRPr="00547A81">
        <w:rPr>
          <w:szCs w:val="18"/>
        </w:rPr>
        <w:t>s</w:t>
      </w:r>
      <w:r w:rsidRPr="00547A81">
        <w:rPr>
          <w:szCs w:val="18"/>
        </w:rPr>
        <w:t>que dans leurs façons d’entreprendre et d’espérer par les épreuves passées, qui leur ont légué précisément pareille cap</w:t>
      </w:r>
      <w:r w:rsidRPr="00547A81">
        <w:rPr>
          <w:szCs w:val="18"/>
        </w:rPr>
        <w:t>a</w:t>
      </w:r>
      <w:r w:rsidRPr="00547A81">
        <w:rPr>
          <w:szCs w:val="18"/>
        </w:rPr>
        <w:t>cité d’entreprendre et d’espérer.</w:t>
      </w:r>
    </w:p>
    <w:p w14:paraId="5BD78AF6" w14:textId="77777777" w:rsidR="00BE5A28" w:rsidRPr="00547A81" w:rsidRDefault="00BE5A28" w:rsidP="00BE5A28">
      <w:pPr>
        <w:spacing w:before="120" w:after="120"/>
        <w:jc w:val="both"/>
      </w:pPr>
      <w:r w:rsidRPr="00547A81">
        <w:rPr>
          <w:szCs w:val="18"/>
        </w:rPr>
        <w:t>Quoique, jusqu’à présent, moins ét</w:t>
      </w:r>
      <w:r w:rsidRPr="00547A81">
        <w:rPr>
          <w:szCs w:val="18"/>
        </w:rPr>
        <w:t>u</w:t>
      </w:r>
      <w:r w:rsidRPr="00547A81">
        <w:rPr>
          <w:szCs w:val="18"/>
        </w:rPr>
        <w:t>diées et moins bien mises en valeur, les modalités de cet accomplissement ne sont pas moins déc</w:t>
      </w:r>
      <w:r w:rsidRPr="00547A81">
        <w:rPr>
          <w:szCs w:val="18"/>
        </w:rPr>
        <w:t>i</w:t>
      </w:r>
      <w:r w:rsidRPr="00547A81">
        <w:rPr>
          <w:szCs w:val="18"/>
        </w:rPr>
        <w:t>sives sous le rapport de l’invention historique. Elles tiennent aux e</w:t>
      </w:r>
      <w:r w:rsidRPr="00547A81">
        <w:rPr>
          <w:szCs w:val="18"/>
        </w:rPr>
        <w:t>f</w:t>
      </w:r>
      <w:r w:rsidRPr="00547A81">
        <w:rPr>
          <w:szCs w:val="18"/>
        </w:rPr>
        <w:t>fets de composition qui se jouent dans les relations e</w:t>
      </w:r>
      <w:r w:rsidRPr="00547A81">
        <w:rPr>
          <w:szCs w:val="18"/>
        </w:rPr>
        <w:t>f</w:t>
      </w:r>
      <w:r w:rsidRPr="00547A81">
        <w:rPr>
          <w:szCs w:val="18"/>
        </w:rPr>
        <w:t>fectives que les hommes nouent entre eux et aux formes du concours de leurs prat</w:t>
      </w:r>
      <w:r w:rsidRPr="00547A81">
        <w:rPr>
          <w:szCs w:val="18"/>
        </w:rPr>
        <w:t>i</w:t>
      </w:r>
      <w:r w:rsidRPr="00547A81">
        <w:rPr>
          <w:szCs w:val="18"/>
        </w:rPr>
        <w:t>ques, acco</w:t>
      </w:r>
      <w:r w:rsidRPr="00547A81">
        <w:rPr>
          <w:szCs w:val="18"/>
        </w:rPr>
        <w:t>m</w:t>
      </w:r>
      <w:r w:rsidRPr="00547A81">
        <w:rPr>
          <w:szCs w:val="18"/>
        </w:rPr>
        <w:t>plies le plus souvent de façon relativement autonome. Et elles permettent de comprendre l’apparition de constructions s</w:t>
      </w:r>
      <w:r w:rsidRPr="00547A81">
        <w:rPr>
          <w:szCs w:val="18"/>
        </w:rPr>
        <w:t>o</w:t>
      </w:r>
      <w:r w:rsidRPr="00547A81">
        <w:rPr>
          <w:szCs w:val="18"/>
        </w:rPr>
        <w:t>ciales qui, pour n’avoir été voulues par personne, ne s’en imposent pas moins à tous, quel que soit le nombre de ceux qui finissent par avoir intérêt à se reconnaître en elles. On a r</w:t>
      </w:r>
      <w:r w:rsidRPr="00547A81">
        <w:rPr>
          <w:szCs w:val="18"/>
        </w:rPr>
        <w:t>a</w:t>
      </w:r>
      <w:r w:rsidRPr="00547A81">
        <w:rPr>
          <w:szCs w:val="18"/>
        </w:rPr>
        <w:t>rement tiré, sur ce point, toutes les conséquences impliquées par l’exposé de Marx relatif au cara</w:t>
      </w:r>
      <w:r w:rsidRPr="00547A81">
        <w:rPr>
          <w:szCs w:val="18"/>
        </w:rPr>
        <w:t>c</w:t>
      </w:r>
      <w:r w:rsidRPr="00547A81">
        <w:rPr>
          <w:szCs w:val="18"/>
        </w:rPr>
        <w:t>tère fétiche de la marchandise. La d</w:t>
      </w:r>
      <w:r w:rsidRPr="00547A81">
        <w:rPr>
          <w:szCs w:val="18"/>
        </w:rPr>
        <w:t>i</w:t>
      </w:r>
      <w:r w:rsidRPr="00547A81">
        <w:rPr>
          <w:szCs w:val="18"/>
        </w:rPr>
        <w:t xml:space="preserve">vision du travail, rappelle l’auteur du </w:t>
      </w:r>
      <w:r w:rsidRPr="00547A81">
        <w:rPr>
          <w:i/>
          <w:iCs/>
          <w:szCs w:val="18"/>
        </w:rPr>
        <w:t xml:space="preserve">Capital, </w:t>
      </w:r>
      <w:r w:rsidRPr="00547A81">
        <w:rPr>
          <w:szCs w:val="18"/>
        </w:rPr>
        <w:t>est l’effet induit de la juxtaposition de comportements indiv</w:t>
      </w:r>
      <w:r w:rsidRPr="00547A81">
        <w:rPr>
          <w:szCs w:val="18"/>
        </w:rPr>
        <w:t>i</w:t>
      </w:r>
      <w:r w:rsidRPr="00547A81">
        <w:rPr>
          <w:szCs w:val="18"/>
        </w:rPr>
        <w:t>dualisés, inspirés par des formes d’intérêts pratiques initialement di</w:t>
      </w:r>
      <w:r w:rsidRPr="00547A81">
        <w:rPr>
          <w:szCs w:val="18"/>
        </w:rPr>
        <w:t>f</w:t>
      </w:r>
      <w:r w:rsidRPr="00547A81">
        <w:rPr>
          <w:szCs w:val="18"/>
        </w:rPr>
        <w:t>fus, entraînant la cristallisation et la rout</w:t>
      </w:r>
      <w:r w:rsidRPr="00547A81">
        <w:rPr>
          <w:szCs w:val="18"/>
        </w:rPr>
        <w:t>i</w:t>
      </w:r>
      <w:r w:rsidRPr="00547A81">
        <w:rPr>
          <w:szCs w:val="18"/>
        </w:rPr>
        <w:t>nisation d’usages et d’habitudes culturelles multiples. Elle finit, au terme de processus e</w:t>
      </w:r>
      <w:r w:rsidRPr="00547A81">
        <w:rPr>
          <w:szCs w:val="18"/>
        </w:rPr>
        <w:t>x</w:t>
      </w:r>
      <w:r w:rsidRPr="00547A81">
        <w:rPr>
          <w:szCs w:val="18"/>
        </w:rPr>
        <w:t>trêm</w:t>
      </w:r>
      <w:r w:rsidRPr="00547A81">
        <w:rPr>
          <w:szCs w:val="18"/>
        </w:rPr>
        <w:t>e</w:t>
      </w:r>
      <w:r w:rsidRPr="00547A81">
        <w:rPr>
          <w:szCs w:val="18"/>
        </w:rPr>
        <w:t>ment complexes, par imposer à tous ce type d’organisation de l’échange qu’est le marché et cette réalisation collective pratique f</w:t>
      </w:r>
      <w:r w:rsidRPr="00547A81">
        <w:rPr>
          <w:szCs w:val="18"/>
        </w:rPr>
        <w:t>a</w:t>
      </w:r>
      <w:r w:rsidRPr="00547A81">
        <w:rPr>
          <w:szCs w:val="18"/>
        </w:rPr>
        <w:t>vorise à son tour l’apparition des catégories requises par son usage et qu’accrédite l’énigme de son fonctionnement telles que la forme v</w:t>
      </w:r>
      <w:r w:rsidRPr="00547A81">
        <w:rPr>
          <w:szCs w:val="18"/>
        </w:rPr>
        <w:t>a</w:t>
      </w:r>
      <w:r w:rsidRPr="00547A81">
        <w:rPr>
          <w:szCs w:val="18"/>
        </w:rPr>
        <w:t>leur ou la forme grandeur de la valeur. En d’autres termes, concours d’une multitude de comportements dotés chacun d’une logique propre sur une longue période, à travers le processus collectif de spécialis</w:t>
      </w:r>
      <w:r w:rsidRPr="00547A81">
        <w:rPr>
          <w:szCs w:val="18"/>
        </w:rPr>
        <w:t>a</w:t>
      </w:r>
      <w:r w:rsidRPr="00547A81">
        <w:rPr>
          <w:szCs w:val="18"/>
        </w:rPr>
        <w:t>tion des tâches puis du fon</w:t>
      </w:r>
      <w:r w:rsidRPr="00547A81">
        <w:rPr>
          <w:szCs w:val="18"/>
        </w:rPr>
        <w:t>c</w:t>
      </w:r>
      <w:r w:rsidRPr="00547A81">
        <w:rPr>
          <w:szCs w:val="18"/>
        </w:rPr>
        <w:t>tionnement collectif des marchés dont l’usage tend à se g</w:t>
      </w:r>
      <w:r w:rsidRPr="00547A81">
        <w:rPr>
          <w:szCs w:val="18"/>
        </w:rPr>
        <w:t>é</w:t>
      </w:r>
      <w:r w:rsidRPr="00547A81">
        <w:rPr>
          <w:szCs w:val="18"/>
        </w:rPr>
        <w:t>néraliser, ce double résultat matériel et symbolique qu’est l’organisation marchande de l’échange et l’invention de la fo</w:t>
      </w:r>
      <w:r w:rsidRPr="00547A81">
        <w:rPr>
          <w:szCs w:val="18"/>
        </w:rPr>
        <w:t>r</w:t>
      </w:r>
      <w:r w:rsidRPr="00547A81">
        <w:rPr>
          <w:szCs w:val="18"/>
        </w:rPr>
        <w:t>me valeur est un ensemble composé d’inventions collectives interd</w:t>
      </w:r>
      <w:r w:rsidRPr="00547A81">
        <w:rPr>
          <w:szCs w:val="18"/>
        </w:rPr>
        <w:t>é</w:t>
      </w:r>
      <w:r w:rsidRPr="00547A81">
        <w:rPr>
          <w:szCs w:val="18"/>
        </w:rPr>
        <w:t>pendantes et enchaînées qui n’ont été ni voulues ni pensées initial</w:t>
      </w:r>
      <w:r w:rsidRPr="00547A81">
        <w:rPr>
          <w:szCs w:val="18"/>
        </w:rPr>
        <w:t>e</w:t>
      </w:r>
      <w:r w:rsidRPr="00547A81">
        <w:rPr>
          <w:szCs w:val="18"/>
        </w:rPr>
        <w:t>ment par quiconque, pas même par ceux qui, en fonction de leurs int</w:t>
      </w:r>
      <w:r w:rsidRPr="00547A81">
        <w:rPr>
          <w:szCs w:val="18"/>
        </w:rPr>
        <w:t>é</w:t>
      </w:r>
      <w:r w:rsidRPr="00547A81">
        <w:rPr>
          <w:szCs w:val="18"/>
        </w:rPr>
        <w:t>rêts, tendent à en devenir les prêtres ou les défe</w:t>
      </w:r>
      <w:r w:rsidRPr="00547A81">
        <w:rPr>
          <w:szCs w:val="18"/>
        </w:rPr>
        <w:t>n</w:t>
      </w:r>
      <w:r w:rsidRPr="00547A81">
        <w:rPr>
          <w:szCs w:val="18"/>
        </w:rPr>
        <w:t xml:space="preserve">seurs. En vertu de quoi il devient clair que, si les hommes font leur histoire, ils ne la font jamais que </w:t>
      </w:r>
      <w:r w:rsidRPr="00547A81">
        <w:rPr>
          <w:i/>
          <w:iCs/>
          <w:szCs w:val="18"/>
        </w:rPr>
        <w:t>collectiv</w:t>
      </w:r>
      <w:r w:rsidRPr="00547A81">
        <w:rPr>
          <w:i/>
          <w:iCs/>
          <w:szCs w:val="18"/>
        </w:rPr>
        <w:t>e</w:t>
      </w:r>
      <w:r w:rsidRPr="00547A81">
        <w:rPr>
          <w:i/>
          <w:iCs/>
          <w:szCs w:val="18"/>
        </w:rPr>
        <w:t xml:space="preserve">ment, </w:t>
      </w:r>
      <w:r w:rsidRPr="00547A81">
        <w:rPr>
          <w:szCs w:val="18"/>
        </w:rPr>
        <w:t>ce qui suffit à comprendre, en bien des cas, les « aliénations », « trahisons » et autres « ruses de la raison » qui les récompensent en fait d’une partic</w:t>
      </w:r>
      <w:r w:rsidRPr="00547A81">
        <w:rPr>
          <w:szCs w:val="18"/>
        </w:rPr>
        <w:t>i</w:t>
      </w:r>
      <w:r w:rsidRPr="00547A81">
        <w:rPr>
          <w:szCs w:val="18"/>
        </w:rPr>
        <w:t>pation qu’ils n’ont pas choisie.</w:t>
      </w:r>
    </w:p>
    <w:p w14:paraId="76FAEB90" w14:textId="77777777" w:rsidR="00BE5A28" w:rsidRPr="00547A81" w:rsidRDefault="00BE5A28" w:rsidP="00BE5A28">
      <w:pPr>
        <w:spacing w:before="120" w:after="120"/>
        <w:jc w:val="both"/>
      </w:pPr>
      <w:r w:rsidRPr="00547A81">
        <w:rPr>
          <w:szCs w:val="18"/>
        </w:rPr>
        <w:t>Il est vrai que Marx, du fait de la perspective qui est la sienne dans ces lignes, s’attarde dava</w:t>
      </w:r>
      <w:r w:rsidRPr="00547A81">
        <w:rPr>
          <w:szCs w:val="18"/>
        </w:rPr>
        <w:t>n</w:t>
      </w:r>
      <w:r w:rsidRPr="00547A81">
        <w:rPr>
          <w:szCs w:val="18"/>
        </w:rPr>
        <w:t>tage aux fonctions de dissimulation de la forme marchandise, contemporaines de son institutionnalis</w:t>
      </w:r>
      <w:r w:rsidRPr="00547A81">
        <w:rPr>
          <w:szCs w:val="18"/>
        </w:rPr>
        <w:t>a</w:t>
      </w:r>
      <w:r w:rsidRPr="00547A81">
        <w:rPr>
          <w:szCs w:val="18"/>
        </w:rPr>
        <w:t>tion comme catégorie de l’économie polit</w:t>
      </w:r>
      <w:r w:rsidRPr="00547A81">
        <w:rPr>
          <w:szCs w:val="18"/>
        </w:rPr>
        <w:t>i</w:t>
      </w:r>
      <w:r w:rsidRPr="00547A81">
        <w:rPr>
          <w:szCs w:val="18"/>
        </w:rPr>
        <w:t>que, plutôt qu’il ne fait l’histoire des processus sociaux concrets qui sont à l’origine de l’invention de cette forme. L’intérêt de sa suggestion n’en reste pas moins immense car elle peut servir de modèle à toute une classe de phénomènes h</w:t>
      </w:r>
      <w:r w:rsidRPr="00547A81">
        <w:rPr>
          <w:szCs w:val="18"/>
        </w:rPr>
        <w:t>o</w:t>
      </w:r>
      <w:r w:rsidRPr="00547A81">
        <w:rPr>
          <w:szCs w:val="18"/>
        </w:rPr>
        <w:t>mologues. Qui sait en effet si ce n’est pas à la faveur d’actions indiv</w:t>
      </w:r>
      <w:r w:rsidRPr="00547A81">
        <w:rPr>
          <w:szCs w:val="18"/>
        </w:rPr>
        <w:t>i</w:t>
      </w:r>
      <w:r w:rsidRPr="00547A81">
        <w:rPr>
          <w:szCs w:val="18"/>
        </w:rPr>
        <w:t>dualisées, indépendantes mais interdépenda</w:t>
      </w:r>
      <w:r w:rsidRPr="00547A81">
        <w:rPr>
          <w:szCs w:val="18"/>
        </w:rPr>
        <w:t>n</w:t>
      </w:r>
      <w:r w:rsidRPr="00547A81">
        <w:rPr>
          <w:szCs w:val="18"/>
        </w:rPr>
        <w:t>tes (celles-là par exemple qu’étudie aujourd’hui, de façon réductrice mais su</w:t>
      </w:r>
      <w:r w:rsidRPr="00547A81">
        <w:rPr>
          <w:szCs w:val="18"/>
        </w:rPr>
        <w:t>g</w:t>
      </w:r>
      <w:r w:rsidRPr="00547A81">
        <w:rPr>
          <w:szCs w:val="18"/>
        </w:rPr>
        <w:t>gestive, l’école néo-individualiste de l’action collective), à la faveur aussi du fon</w:t>
      </w:r>
      <w:r w:rsidRPr="00547A81">
        <w:rPr>
          <w:szCs w:val="18"/>
        </w:rPr>
        <w:t>c</w:t>
      </w:r>
      <w:r w:rsidRPr="00547A81">
        <w:rPr>
          <w:szCs w:val="18"/>
        </w:rPr>
        <w:t>tionnement des formes routinisées de la division du travail</w:t>
      </w:r>
      <w:r>
        <w:rPr>
          <w:szCs w:val="18"/>
        </w:rPr>
        <w:t xml:space="preserve"> </w:t>
      </w:r>
      <w:r w:rsidRPr="00547A81">
        <w:t>[513]</w:t>
      </w:r>
      <w:r>
        <w:t xml:space="preserve"> </w:t>
      </w:r>
      <w:r w:rsidRPr="00547A81">
        <w:rPr>
          <w:szCs w:val="18"/>
        </w:rPr>
        <w:t>(comme la plus élémentaire d’entre elles entre pratiques productr</w:t>
      </w:r>
      <w:r w:rsidRPr="00547A81">
        <w:rPr>
          <w:szCs w:val="18"/>
        </w:rPr>
        <w:t>i</w:t>
      </w:r>
      <w:r w:rsidRPr="00547A81">
        <w:rPr>
          <w:szCs w:val="18"/>
        </w:rPr>
        <w:t>ces de biens matériels et pratiques productrices de biens symboliques, ou, si l’on veut, entre travail manuel et travail intellectuel), en m</w:t>
      </w:r>
      <w:r w:rsidRPr="00547A81">
        <w:rPr>
          <w:szCs w:val="18"/>
        </w:rPr>
        <w:t>ê</w:t>
      </w:r>
      <w:r w:rsidRPr="00547A81">
        <w:rPr>
          <w:szCs w:val="18"/>
        </w:rPr>
        <w:t>me temps qu’à la faveur de résultats pr</w:t>
      </w:r>
      <w:r w:rsidRPr="00547A81">
        <w:rPr>
          <w:szCs w:val="18"/>
        </w:rPr>
        <w:t>a</w:t>
      </w:r>
      <w:r w:rsidRPr="00547A81">
        <w:rPr>
          <w:szCs w:val="18"/>
        </w:rPr>
        <w:t xml:space="preserve">tiques préalablement accumulés, perpétués par les pratiques qui les reproduisent, que </w:t>
      </w:r>
      <w:r w:rsidRPr="00547A81">
        <w:rPr>
          <w:i/>
          <w:iCs/>
          <w:szCs w:val="18"/>
        </w:rPr>
        <w:t xml:space="preserve">prennent corps </w:t>
      </w:r>
      <w:r w:rsidRPr="00547A81">
        <w:rPr>
          <w:szCs w:val="18"/>
        </w:rPr>
        <w:t>des réalités co</w:t>
      </w:r>
      <w:r w:rsidRPr="00547A81">
        <w:rPr>
          <w:szCs w:val="18"/>
        </w:rPr>
        <w:t>l</w:t>
      </w:r>
      <w:r w:rsidRPr="00547A81">
        <w:rPr>
          <w:szCs w:val="18"/>
        </w:rPr>
        <w:t>lectives aussi différentes que le marché, mais aussi l’État, les partis, les syndicats, les nations ou même la scène politique dans leur consistance spécifique ? On pourrait peut-être enfin co</w:t>
      </w:r>
      <w:r w:rsidRPr="00547A81">
        <w:rPr>
          <w:szCs w:val="18"/>
        </w:rPr>
        <w:t>m</w:t>
      </w:r>
      <w:r w:rsidRPr="00547A81">
        <w:rPr>
          <w:szCs w:val="18"/>
        </w:rPr>
        <w:t>prendre, à partir d’une telle hypothèse, le travail de con</w:t>
      </w:r>
      <w:r w:rsidRPr="00547A81">
        <w:rPr>
          <w:szCs w:val="18"/>
        </w:rPr>
        <w:t>s</w:t>
      </w:r>
      <w:r w:rsidRPr="00547A81">
        <w:rPr>
          <w:szCs w:val="18"/>
        </w:rPr>
        <w:t>truction de telles réalités dans son double aspect de réalisation pratique et de cré</w:t>
      </w:r>
      <w:r w:rsidRPr="00547A81">
        <w:rPr>
          <w:szCs w:val="18"/>
        </w:rPr>
        <w:t>a</w:t>
      </w:r>
      <w:r w:rsidRPr="00547A81">
        <w:rPr>
          <w:szCs w:val="18"/>
        </w:rPr>
        <w:t>tion symbolique accompagnant celles-ci pour la fortifier jusqu’à éve</w:t>
      </w:r>
      <w:r w:rsidRPr="00547A81">
        <w:rPr>
          <w:szCs w:val="18"/>
        </w:rPr>
        <w:t>n</w:t>
      </w:r>
      <w:r w:rsidRPr="00547A81">
        <w:rPr>
          <w:szCs w:val="18"/>
        </w:rPr>
        <w:t>tuellement les enfermer dans l’apparence de l’immuable. On pou</w:t>
      </w:r>
      <w:r w:rsidRPr="00547A81">
        <w:rPr>
          <w:szCs w:val="18"/>
        </w:rPr>
        <w:t>r</w:t>
      </w:r>
      <w:r w:rsidRPr="00547A81">
        <w:rPr>
          <w:szCs w:val="18"/>
        </w:rPr>
        <w:t>rait peut-être également saisir le double mode sur lequel ces réalités fon</w:t>
      </w:r>
      <w:r w:rsidRPr="00547A81">
        <w:rPr>
          <w:szCs w:val="18"/>
        </w:rPr>
        <w:t>c</w:t>
      </w:r>
      <w:r w:rsidRPr="00547A81">
        <w:rPr>
          <w:szCs w:val="18"/>
        </w:rPr>
        <w:t>tionnent ; comme systèmes de pratiques encouragés à se perpétuer par les contraintes de l’interaction collective et comme catégories entret</w:t>
      </w:r>
      <w:r w:rsidRPr="00547A81">
        <w:rPr>
          <w:szCs w:val="18"/>
        </w:rPr>
        <w:t>e</w:t>
      </w:r>
      <w:r w:rsidRPr="00547A81">
        <w:rPr>
          <w:szCs w:val="18"/>
        </w:rPr>
        <w:t>nues tant par ces pratiques que par leur usage. On pourrait espérer rendre compte, en somme, du caractère fétiche que ces réalités pe</w:t>
      </w:r>
      <w:r w:rsidRPr="00547A81">
        <w:rPr>
          <w:szCs w:val="18"/>
        </w:rPr>
        <w:t>u</w:t>
      </w:r>
      <w:r w:rsidRPr="00547A81">
        <w:rPr>
          <w:szCs w:val="18"/>
        </w:rPr>
        <w:t>vent finir par r</w:t>
      </w:r>
      <w:r w:rsidRPr="00547A81">
        <w:rPr>
          <w:szCs w:val="18"/>
        </w:rPr>
        <w:t>e</w:t>
      </w:r>
      <w:r w:rsidRPr="00547A81">
        <w:rPr>
          <w:szCs w:val="18"/>
        </w:rPr>
        <w:t>vêtir à travers l’amnésie du travail de leur construction comme à travers la dénégation de leur consi</w:t>
      </w:r>
      <w:r w:rsidRPr="00547A81">
        <w:rPr>
          <w:szCs w:val="18"/>
        </w:rPr>
        <w:t>s</w:t>
      </w:r>
      <w:r w:rsidRPr="00547A81">
        <w:rPr>
          <w:szCs w:val="18"/>
        </w:rPr>
        <w:t>tance pratique par l’objectivisme intellectuel du sens commun savant.</w:t>
      </w:r>
    </w:p>
    <w:p w14:paraId="132BD83E" w14:textId="77777777" w:rsidR="00BE5A28" w:rsidRPr="00547A81" w:rsidRDefault="00BE5A28" w:rsidP="00BE5A28">
      <w:pPr>
        <w:spacing w:before="120" w:after="120"/>
        <w:jc w:val="both"/>
      </w:pPr>
      <w:r w:rsidRPr="00547A81">
        <w:rPr>
          <w:szCs w:val="18"/>
        </w:rPr>
        <w:t>C’est pourquoi l’existence de cond</w:t>
      </w:r>
      <w:r w:rsidRPr="00547A81">
        <w:rPr>
          <w:szCs w:val="18"/>
        </w:rPr>
        <w:t>i</w:t>
      </w:r>
      <w:r w:rsidRPr="00547A81">
        <w:rPr>
          <w:szCs w:val="18"/>
        </w:rPr>
        <w:t>tions constituées du rapport de l’homme au monde, sous la double espèce d’univers préalabl</w:t>
      </w:r>
      <w:r w:rsidRPr="00547A81">
        <w:rPr>
          <w:szCs w:val="18"/>
        </w:rPr>
        <w:t>e</w:t>
      </w:r>
      <w:r w:rsidRPr="00547A81">
        <w:rPr>
          <w:szCs w:val="18"/>
        </w:rPr>
        <w:t>ment structurés et de formes également structurées de manipulation colle</w:t>
      </w:r>
      <w:r w:rsidRPr="00547A81">
        <w:rPr>
          <w:szCs w:val="18"/>
        </w:rPr>
        <w:t>c</w:t>
      </w:r>
      <w:r w:rsidRPr="00547A81">
        <w:rPr>
          <w:szCs w:val="18"/>
        </w:rPr>
        <w:t>tive de ces univers doit conduire à rechercher, en deçà des mouv</w:t>
      </w:r>
      <w:r w:rsidRPr="00547A81">
        <w:rPr>
          <w:szCs w:val="18"/>
        </w:rPr>
        <w:t>e</w:t>
      </w:r>
      <w:r w:rsidRPr="00547A81">
        <w:rPr>
          <w:szCs w:val="18"/>
        </w:rPr>
        <w:t>ments et des avènements historiques observables, les processus prat</w:t>
      </w:r>
      <w:r w:rsidRPr="00547A81">
        <w:rPr>
          <w:szCs w:val="18"/>
        </w:rPr>
        <w:t>i</w:t>
      </w:r>
      <w:r w:rsidRPr="00547A81">
        <w:rPr>
          <w:szCs w:val="18"/>
        </w:rPr>
        <w:t>ques dans lesquels ceux-ci s’enracinent et les logiques pratiques re</w:t>
      </w:r>
      <w:r w:rsidRPr="00547A81">
        <w:rPr>
          <w:szCs w:val="18"/>
        </w:rPr>
        <w:t>s</w:t>
      </w:r>
      <w:r w:rsidRPr="00547A81">
        <w:rPr>
          <w:szCs w:val="18"/>
        </w:rPr>
        <w:t>ponsables des formes de solidification et de réification grâce auxque</w:t>
      </w:r>
      <w:r w:rsidRPr="00547A81">
        <w:rPr>
          <w:szCs w:val="18"/>
        </w:rPr>
        <w:t>l</w:t>
      </w:r>
      <w:r w:rsidRPr="00547A81">
        <w:rPr>
          <w:szCs w:val="18"/>
        </w:rPr>
        <w:t>les ils durent. Ces processus et ces logiques qui constituent au sens propre le mode de production des formes et des événements histor</w:t>
      </w:r>
      <w:r w:rsidRPr="00547A81">
        <w:rPr>
          <w:szCs w:val="18"/>
        </w:rPr>
        <w:t>i</w:t>
      </w:r>
      <w:r w:rsidRPr="00547A81">
        <w:rPr>
          <w:szCs w:val="18"/>
        </w:rPr>
        <w:t>ques observables grâce au concours des hommes qui s’en font les in</w:t>
      </w:r>
      <w:r w:rsidRPr="00547A81">
        <w:rPr>
          <w:szCs w:val="18"/>
        </w:rPr>
        <w:t>s</w:t>
      </w:r>
      <w:r w:rsidRPr="00547A81">
        <w:rPr>
          <w:szCs w:val="18"/>
        </w:rPr>
        <w:t>truments peuvent et doivent être ét</w:t>
      </w:r>
      <w:r w:rsidRPr="00547A81">
        <w:rPr>
          <w:szCs w:val="18"/>
        </w:rPr>
        <w:t>u</w:t>
      </w:r>
      <w:r w:rsidRPr="00547A81">
        <w:rPr>
          <w:szCs w:val="18"/>
        </w:rPr>
        <w:t>diés comme tels. Et puisqu’il n’y a aucune raison de les su</w:t>
      </w:r>
      <w:r w:rsidRPr="00547A81">
        <w:rPr>
          <w:szCs w:val="18"/>
        </w:rPr>
        <w:t>p</w:t>
      </w:r>
      <w:r w:rsidRPr="00547A81">
        <w:rPr>
          <w:szCs w:val="18"/>
        </w:rPr>
        <w:t>poser étrangers aux phénomènes « politiques », il faut également qu’ils d</w:t>
      </w:r>
      <w:r w:rsidRPr="00547A81">
        <w:rPr>
          <w:szCs w:val="18"/>
        </w:rPr>
        <w:t>e</w:t>
      </w:r>
      <w:r w:rsidRPr="00547A81">
        <w:rPr>
          <w:szCs w:val="18"/>
        </w:rPr>
        <w:t>viennent un objet privilégié des études politiques. Même si la recherche de ces formes élémenta</w:t>
      </w:r>
      <w:r w:rsidRPr="00547A81">
        <w:rPr>
          <w:szCs w:val="18"/>
        </w:rPr>
        <w:t>i</w:t>
      </w:r>
      <w:r w:rsidRPr="00547A81">
        <w:rPr>
          <w:szCs w:val="18"/>
        </w:rPr>
        <w:t>res de l’objectivation sociale présente cette double difficulté d’enfermer l’observateur dans « les résultats du d</w:t>
      </w:r>
      <w:r w:rsidRPr="00547A81">
        <w:rPr>
          <w:szCs w:val="18"/>
        </w:rPr>
        <w:t>é</w:t>
      </w:r>
      <w:r w:rsidRPr="00547A81">
        <w:rPr>
          <w:szCs w:val="18"/>
        </w:rPr>
        <w:t>veloppement » et dans l’ignorance de ses conditions d’apparition, cet ob</w:t>
      </w:r>
      <w:r w:rsidRPr="00547A81">
        <w:rPr>
          <w:szCs w:val="18"/>
        </w:rPr>
        <w:t>s</w:t>
      </w:r>
      <w:r w:rsidRPr="00547A81">
        <w:rPr>
          <w:szCs w:val="18"/>
        </w:rPr>
        <w:t>tacle, loin de l’arrêter, ne peut que le stimuler. L’objectif devient en effet de co</w:t>
      </w:r>
      <w:r w:rsidRPr="00547A81">
        <w:rPr>
          <w:szCs w:val="18"/>
        </w:rPr>
        <w:t>m</w:t>
      </w:r>
      <w:r w:rsidRPr="00547A81">
        <w:rPr>
          <w:szCs w:val="18"/>
        </w:rPr>
        <w:t>prendre, en ch</w:t>
      </w:r>
      <w:r w:rsidRPr="00547A81">
        <w:rPr>
          <w:szCs w:val="18"/>
        </w:rPr>
        <w:t>a</w:t>
      </w:r>
      <w:r w:rsidRPr="00547A81">
        <w:rPr>
          <w:szCs w:val="18"/>
        </w:rPr>
        <w:t>que cas, comment, toujours produits de pratiques en situation, des r</w:t>
      </w:r>
      <w:r w:rsidRPr="00547A81">
        <w:rPr>
          <w:szCs w:val="18"/>
        </w:rPr>
        <w:t>é</w:t>
      </w:r>
      <w:r w:rsidRPr="00547A81">
        <w:rPr>
          <w:szCs w:val="18"/>
        </w:rPr>
        <w:t>alisations peuvent acquérir une forme d’autonomie et un degré de réalité substantiels, puis, échappant aux ci</w:t>
      </w:r>
      <w:r w:rsidRPr="00547A81">
        <w:rPr>
          <w:szCs w:val="18"/>
        </w:rPr>
        <w:t>r</w:t>
      </w:r>
      <w:r w:rsidRPr="00547A81">
        <w:rPr>
          <w:szCs w:val="18"/>
        </w:rPr>
        <w:t>constances de leur invention, une pére</w:t>
      </w:r>
      <w:r w:rsidRPr="00547A81">
        <w:rPr>
          <w:szCs w:val="18"/>
        </w:rPr>
        <w:t>n</w:t>
      </w:r>
      <w:r w:rsidRPr="00547A81">
        <w:rPr>
          <w:szCs w:val="18"/>
        </w:rPr>
        <w:t>nité particulière. Sur le modèle d’exemples par trop méconnus des politistes</w:t>
      </w:r>
      <w:r>
        <w:rPr>
          <w:szCs w:val="18"/>
        </w:rPr>
        <w:t> </w:t>
      </w:r>
      <w:r>
        <w:rPr>
          <w:rStyle w:val="Appelnotedebasdep"/>
          <w:szCs w:val="18"/>
        </w:rPr>
        <w:footnoteReference w:id="305"/>
      </w:r>
      <w:r w:rsidRPr="00547A81">
        <w:rPr>
          <w:szCs w:val="18"/>
        </w:rPr>
        <w:t>, il s’agit, plus précisément e</w:t>
      </w:r>
      <w:r w:rsidRPr="00547A81">
        <w:rPr>
          <w:szCs w:val="18"/>
        </w:rPr>
        <w:t>n</w:t>
      </w:r>
      <w:r w:rsidRPr="00547A81">
        <w:rPr>
          <w:szCs w:val="18"/>
        </w:rPr>
        <w:t>core, de comprendre comment de telles entreprises d’accumulation totalis</w:t>
      </w:r>
      <w:r w:rsidRPr="00547A81">
        <w:rPr>
          <w:szCs w:val="18"/>
        </w:rPr>
        <w:t>a</w:t>
      </w:r>
      <w:r w:rsidRPr="00547A81">
        <w:rPr>
          <w:szCs w:val="18"/>
        </w:rPr>
        <w:t>trice peuvent a</w:t>
      </w:r>
      <w:r w:rsidRPr="00547A81">
        <w:rPr>
          <w:szCs w:val="18"/>
        </w:rPr>
        <w:t>s</w:t>
      </w:r>
      <w:r w:rsidRPr="00547A81">
        <w:rPr>
          <w:szCs w:val="18"/>
        </w:rPr>
        <w:t>signer des lignes d’évolution à tel ou tel objet social, définir des orientations probables à partir de telle ou telle conjoncture ou engendrer ces tendances au perfe</w:t>
      </w:r>
      <w:r w:rsidRPr="00547A81">
        <w:rPr>
          <w:szCs w:val="18"/>
        </w:rPr>
        <w:t>c</w:t>
      </w:r>
      <w:r w:rsidRPr="00547A81">
        <w:rPr>
          <w:szCs w:val="18"/>
        </w:rPr>
        <w:t>tionnement ou à l’autocomplétion (dont Panofsky fournit dans un autre d</w:t>
      </w:r>
      <w:r w:rsidRPr="00547A81">
        <w:rPr>
          <w:szCs w:val="18"/>
        </w:rPr>
        <w:t>o</w:t>
      </w:r>
      <w:r w:rsidRPr="00547A81">
        <w:rPr>
          <w:szCs w:val="18"/>
        </w:rPr>
        <w:t>maine que le domaine politique une</w:t>
      </w:r>
      <w:r>
        <w:rPr>
          <w:szCs w:val="18"/>
        </w:rPr>
        <w:t xml:space="preserve"> </w:t>
      </w:r>
      <w:r w:rsidRPr="00547A81">
        <w:t>[</w:t>
      </w:r>
      <w:r w:rsidRPr="00547A81">
        <w:rPr>
          <w:szCs w:val="18"/>
        </w:rPr>
        <w:t>514]</w:t>
      </w:r>
      <w:r>
        <w:rPr>
          <w:szCs w:val="18"/>
        </w:rPr>
        <w:t xml:space="preserve"> </w:t>
      </w:r>
      <w:r w:rsidRPr="00547A81">
        <w:rPr>
          <w:szCs w:val="18"/>
        </w:rPr>
        <w:t>illustration exe</w:t>
      </w:r>
      <w:r w:rsidRPr="00547A81">
        <w:rPr>
          <w:szCs w:val="18"/>
        </w:rPr>
        <w:t>m</w:t>
      </w:r>
      <w:r w:rsidRPr="00547A81">
        <w:rPr>
          <w:szCs w:val="18"/>
        </w:rPr>
        <w:t>plaire)</w:t>
      </w:r>
      <w:r>
        <w:rPr>
          <w:szCs w:val="18"/>
        </w:rPr>
        <w:t> </w:t>
      </w:r>
      <w:r>
        <w:rPr>
          <w:rStyle w:val="Appelnotedebasdep"/>
          <w:szCs w:val="18"/>
        </w:rPr>
        <w:footnoteReference w:id="306"/>
      </w:r>
      <w:r w:rsidRPr="00547A81">
        <w:rPr>
          <w:szCs w:val="18"/>
        </w:rPr>
        <w:t xml:space="preserve"> sans que l’histoire, comme total</w:t>
      </w:r>
      <w:r w:rsidRPr="00547A81">
        <w:rPr>
          <w:szCs w:val="18"/>
        </w:rPr>
        <w:t>i</w:t>
      </w:r>
      <w:r w:rsidRPr="00547A81">
        <w:rPr>
          <w:szCs w:val="18"/>
        </w:rPr>
        <w:t>té de tous les actes de tous les hommes, ne soit jamais ni évolution, ni entéléchie, ni télé</w:t>
      </w:r>
      <w:r w:rsidRPr="00547A81">
        <w:rPr>
          <w:szCs w:val="18"/>
        </w:rPr>
        <w:t>o</w:t>
      </w:r>
      <w:r w:rsidRPr="00547A81">
        <w:rPr>
          <w:szCs w:val="18"/>
        </w:rPr>
        <w:t>logie. On mesure sans peine le pari d’une telle e</w:t>
      </w:r>
      <w:r w:rsidRPr="00547A81">
        <w:rPr>
          <w:szCs w:val="18"/>
        </w:rPr>
        <w:t>n</w:t>
      </w:r>
      <w:r w:rsidRPr="00547A81">
        <w:rPr>
          <w:szCs w:val="18"/>
        </w:rPr>
        <w:t>quête : penser la nouveauté au plus près de son engendrement, ce qui peut se dire aussi relire l’histoire pour ce qu’elle est, l’univers des luttes finalisées des acteurs sociaux sans autres hor</w:t>
      </w:r>
      <w:r w:rsidRPr="00547A81">
        <w:rPr>
          <w:szCs w:val="18"/>
        </w:rPr>
        <w:t>i</w:t>
      </w:r>
      <w:r w:rsidRPr="00547A81">
        <w:rPr>
          <w:szCs w:val="18"/>
        </w:rPr>
        <w:t>zons que ceux imaginés s</w:t>
      </w:r>
      <w:r w:rsidRPr="00547A81">
        <w:rPr>
          <w:szCs w:val="18"/>
        </w:rPr>
        <w:t>i</w:t>
      </w:r>
      <w:r w:rsidRPr="00547A81">
        <w:rPr>
          <w:szCs w:val="18"/>
        </w:rPr>
        <w:t>non imaginaires, en tout cas dépourvus d’universalité, que, ici ou là, à la faveur des circonstances, quelques-uns prétendent, au nom de telle ou telle idée, lui ass</w:t>
      </w:r>
      <w:r w:rsidRPr="00547A81">
        <w:rPr>
          <w:szCs w:val="18"/>
        </w:rPr>
        <w:t>i</w:t>
      </w:r>
      <w:r w:rsidRPr="00547A81">
        <w:rPr>
          <w:szCs w:val="18"/>
        </w:rPr>
        <w:t>gner.</w:t>
      </w:r>
    </w:p>
    <w:p w14:paraId="14138FC7" w14:textId="77777777" w:rsidR="00BE5A28" w:rsidRPr="00547A81" w:rsidRDefault="00BE5A28" w:rsidP="00BE5A28">
      <w:pPr>
        <w:spacing w:before="120" w:after="120"/>
        <w:jc w:val="both"/>
      </w:pPr>
      <w:r w:rsidRPr="00547A81">
        <w:rPr>
          <w:szCs w:val="18"/>
        </w:rPr>
        <w:t>Certains trouveront ce programme encore imprécis. Il suffit pou</w:t>
      </w:r>
      <w:r w:rsidRPr="00547A81">
        <w:rPr>
          <w:szCs w:val="18"/>
        </w:rPr>
        <w:t>r</w:t>
      </w:r>
      <w:r w:rsidRPr="00547A81">
        <w:rPr>
          <w:szCs w:val="18"/>
        </w:rPr>
        <w:t>tant à spécifier un point de vue à partir du terrain ainsi repéré : les processus et les logiques pratiques respons</w:t>
      </w:r>
      <w:r w:rsidRPr="00547A81">
        <w:rPr>
          <w:szCs w:val="18"/>
        </w:rPr>
        <w:t>a</w:t>
      </w:r>
      <w:r w:rsidRPr="00547A81">
        <w:rPr>
          <w:szCs w:val="18"/>
        </w:rPr>
        <w:t>bles de l’apparition des formes pratiques et symboliques de l’action et de l’organisation co</w:t>
      </w:r>
      <w:r w:rsidRPr="00547A81">
        <w:rPr>
          <w:szCs w:val="18"/>
        </w:rPr>
        <w:t>l</w:t>
      </w:r>
      <w:r w:rsidRPr="00547A81">
        <w:rPr>
          <w:szCs w:val="18"/>
        </w:rPr>
        <w:t>lectives qui ont réussi à s’imposer à la faveur de leur solidification. Ces processus et ces logiques peuvent et doivent être étudiés sous l’angle de leurs conditions de possibilité (les mobilis</w:t>
      </w:r>
      <w:r w:rsidRPr="00547A81">
        <w:rPr>
          <w:szCs w:val="18"/>
        </w:rPr>
        <w:t>a</w:t>
      </w:r>
      <w:r w:rsidRPr="00547A81">
        <w:rPr>
          <w:szCs w:val="18"/>
        </w:rPr>
        <w:t>tions qui leur prêtent vie), d’homologie (le nombre des acteurs impliqués dans leur fonctionnement et ses effets dans leur déroulement) ou de r</w:t>
      </w:r>
      <w:r w:rsidRPr="00547A81">
        <w:rPr>
          <w:szCs w:val="18"/>
        </w:rPr>
        <w:t>é</w:t>
      </w:r>
      <w:r w:rsidRPr="00547A81">
        <w:rPr>
          <w:szCs w:val="18"/>
        </w:rPr>
        <w:t>pétition (les apprentissages auxquels ils donnent lieu, à tr</w:t>
      </w:r>
      <w:r w:rsidRPr="00547A81">
        <w:rPr>
          <w:szCs w:val="18"/>
        </w:rPr>
        <w:t>a</w:t>
      </w:r>
      <w:r w:rsidRPr="00547A81">
        <w:rPr>
          <w:szCs w:val="18"/>
        </w:rPr>
        <w:t>vers, par exemple, la définition de répertoires de l’action collective) ; sous l’angle du tr</w:t>
      </w:r>
      <w:r w:rsidRPr="00547A81">
        <w:rPr>
          <w:szCs w:val="18"/>
        </w:rPr>
        <w:t>a</w:t>
      </w:r>
      <w:r w:rsidRPr="00547A81">
        <w:rPr>
          <w:szCs w:val="18"/>
        </w:rPr>
        <w:t>vail de mise en œuvre qu’ils requi</w:t>
      </w:r>
      <w:r w:rsidRPr="00547A81">
        <w:rPr>
          <w:szCs w:val="18"/>
        </w:rPr>
        <w:t>è</w:t>
      </w:r>
      <w:r w:rsidRPr="00547A81">
        <w:rPr>
          <w:szCs w:val="18"/>
        </w:rPr>
        <w:t>rent et donc qu’ils imposent (selon, entre autres, la part respective qu’ils font à l’action co</w:t>
      </w:r>
      <w:r w:rsidRPr="00547A81">
        <w:rPr>
          <w:szCs w:val="18"/>
        </w:rPr>
        <w:t>l</w:t>
      </w:r>
      <w:r w:rsidRPr="00547A81">
        <w:rPr>
          <w:szCs w:val="18"/>
        </w:rPr>
        <w:t>lective et à l’action coopérative dans l’invention co</w:t>
      </w:r>
      <w:r w:rsidRPr="00547A81">
        <w:rPr>
          <w:szCs w:val="18"/>
        </w:rPr>
        <w:t>l</w:t>
      </w:r>
      <w:r w:rsidRPr="00547A81">
        <w:rPr>
          <w:szCs w:val="18"/>
        </w:rPr>
        <w:t>lective) ; sous l’angle encore de leurs propriétés singulières (comme la signification toujours part</w:t>
      </w:r>
      <w:r w:rsidRPr="00547A81">
        <w:rPr>
          <w:szCs w:val="18"/>
        </w:rPr>
        <w:t>i</w:t>
      </w:r>
      <w:r w:rsidRPr="00547A81">
        <w:rPr>
          <w:szCs w:val="18"/>
        </w:rPr>
        <w:t>culière qu’ils doivent aux formes culturelles instituées et qui co</w:t>
      </w:r>
      <w:r w:rsidRPr="00547A81">
        <w:rPr>
          <w:szCs w:val="18"/>
        </w:rPr>
        <w:t>m</w:t>
      </w:r>
      <w:r w:rsidRPr="00547A81">
        <w:rPr>
          <w:szCs w:val="18"/>
        </w:rPr>
        <w:t>mande, en ch</w:t>
      </w:r>
      <w:r w:rsidRPr="00547A81">
        <w:rPr>
          <w:szCs w:val="18"/>
        </w:rPr>
        <w:t>a</w:t>
      </w:r>
      <w:r w:rsidRPr="00547A81">
        <w:rPr>
          <w:szCs w:val="18"/>
        </w:rPr>
        <w:t>que cas, le sens que leur imputent leurs protagonistes) et de leurs constantes g</w:t>
      </w:r>
      <w:r w:rsidRPr="00547A81">
        <w:rPr>
          <w:szCs w:val="18"/>
        </w:rPr>
        <w:t>é</w:t>
      </w:r>
      <w:r w:rsidRPr="00547A81">
        <w:rPr>
          <w:szCs w:val="18"/>
        </w:rPr>
        <w:t>nériques (celles qui font maintenant que le résultat obtenu apparaît rétrospectiv</w:t>
      </w:r>
      <w:r w:rsidRPr="00547A81">
        <w:rPr>
          <w:szCs w:val="18"/>
        </w:rPr>
        <w:t>e</w:t>
      </w:r>
      <w:r w:rsidRPr="00547A81">
        <w:rPr>
          <w:szCs w:val="18"/>
        </w:rPr>
        <w:t>ment indépendant des pratiques qui ont contribué à son invention) ; dans leur rôle d’opérateur histor</w:t>
      </w:r>
      <w:r w:rsidRPr="00547A81">
        <w:rPr>
          <w:szCs w:val="18"/>
        </w:rPr>
        <w:t>i</w:t>
      </w:r>
      <w:r w:rsidRPr="00547A81">
        <w:rPr>
          <w:szCs w:val="18"/>
        </w:rPr>
        <w:t>que (qui fait de ces mécanismes pratiques récurrents le principe pr</w:t>
      </w:r>
      <w:r w:rsidRPr="00547A81">
        <w:rPr>
          <w:szCs w:val="18"/>
        </w:rPr>
        <w:t>o</w:t>
      </w:r>
      <w:r w:rsidRPr="00547A81">
        <w:rPr>
          <w:szCs w:val="18"/>
        </w:rPr>
        <w:t>ducteur de formes toujours nouvelles et des formes qu’ils pérenn</w:t>
      </w:r>
      <w:r w:rsidRPr="00547A81">
        <w:rPr>
          <w:szCs w:val="18"/>
        </w:rPr>
        <w:t>i</w:t>
      </w:r>
      <w:r w:rsidRPr="00547A81">
        <w:rPr>
          <w:szCs w:val="18"/>
        </w:rPr>
        <w:t>sent autant de réal</w:t>
      </w:r>
      <w:r w:rsidRPr="00547A81">
        <w:rPr>
          <w:szCs w:val="18"/>
        </w:rPr>
        <w:t>i</w:t>
      </w:r>
      <w:r w:rsidRPr="00547A81">
        <w:rPr>
          <w:szCs w:val="18"/>
        </w:rPr>
        <w:t>tés, pour un temps, indépassables) ; dans leur aspect de mécanismes éléme</w:t>
      </w:r>
      <w:r w:rsidRPr="00547A81">
        <w:rPr>
          <w:szCs w:val="18"/>
        </w:rPr>
        <w:t>n</w:t>
      </w:r>
      <w:r w:rsidRPr="00547A81">
        <w:rPr>
          <w:szCs w:val="18"/>
        </w:rPr>
        <w:t>taires de la construction sociale enfin. Car, même si ces processus et ces logiques sociales de l’objectivation ne poss</w:t>
      </w:r>
      <w:r w:rsidRPr="00547A81">
        <w:rPr>
          <w:szCs w:val="18"/>
        </w:rPr>
        <w:t>è</w:t>
      </w:r>
      <w:r w:rsidRPr="00547A81">
        <w:rPr>
          <w:szCs w:val="18"/>
        </w:rPr>
        <w:t>dent en eux-mêmes aucune énergie – puisque l’énergie qui les hab</w:t>
      </w:r>
      <w:r w:rsidRPr="00547A81">
        <w:rPr>
          <w:szCs w:val="18"/>
        </w:rPr>
        <w:t>i</w:t>
      </w:r>
      <w:r w:rsidRPr="00547A81">
        <w:rPr>
          <w:szCs w:val="18"/>
        </w:rPr>
        <w:t>te provient des prat</w:t>
      </w:r>
      <w:r w:rsidRPr="00547A81">
        <w:rPr>
          <w:szCs w:val="18"/>
        </w:rPr>
        <w:t>i</w:t>
      </w:r>
      <w:r w:rsidRPr="00547A81">
        <w:rPr>
          <w:szCs w:val="18"/>
        </w:rPr>
        <w:t>ques dont ils sont, à chaque instant, l’incarnation, la tot</w:t>
      </w:r>
      <w:r w:rsidRPr="00547A81">
        <w:rPr>
          <w:szCs w:val="18"/>
        </w:rPr>
        <w:t>a</w:t>
      </w:r>
      <w:r w:rsidRPr="00547A81">
        <w:rPr>
          <w:szCs w:val="18"/>
        </w:rPr>
        <w:t xml:space="preserve">lisation et l’effet –, ils n’en demeurent pas moins les formes </w:t>
      </w:r>
      <w:r w:rsidRPr="00547A81">
        <w:rPr>
          <w:i/>
          <w:iCs/>
          <w:szCs w:val="18"/>
        </w:rPr>
        <w:t xml:space="preserve">a priori </w:t>
      </w:r>
      <w:r w:rsidRPr="00547A81">
        <w:rPr>
          <w:szCs w:val="18"/>
        </w:rPr>
        <w:t>et les s</w:t>
      </w:r>
      <w:r w:rsidRPr="00547A81">
        <w:rPr>
          <w:szCs w:val="18"/>
        </w:rPr>
        <w:t>é</w:t>
      </w:r>
      <w:r w:rsidRPr="00547A81">
        <w:rPr>
          <w:szCs w:val="18"/>
        </w:rPr>
        <w:t>quences élémentaires par l’intermédiaire desquelles la produ</w:t>
      </w:r>
      <w:r w:rsidRPr="00547A81">
        <w:rPr>
          <w:szCs w:val="18"/>
        </w:rPr>
        <w:t>c</w:t>
      </w:r>
      <w:r w:rsidRPr="00547A81">
        <w:rPr>
          <w:szCs w:val="18"/>
        </w:rPr>
        <w:t>tion historique de l’homme par l’homme prend corps et visage, consistance et apparence. Crista</w:t>
      </w:r>
      <w:r w:rsidRPr="00547A81">
        <w:rPr>
          <w:szCs w:val="18"/>
        </w:rPr>
        <w:t>l</w:t>
      </w:r>
      <w:r w:rsidRPr="00547A81">
        <w:rPr>
          <w:szCs w:val="18"/>
        </w:rPr>
        <w:t>lisation de manières d’être et de faire, et par conséquent limitation pour un temps de l’horizon des po</w:t>
      </w:r>
      <w:r w:rsidRPr="00547A81">
        <w:rPr>
          <w:szCs w:val="18"/>
        </w:rPr>
        <w:t>s</w:t>
      </w:r>
      <w:r w:rsidRPr="00547A81">
        <w:rPr>
          <w:szCs w:val="18"/>
        </w:rPr>
        <w:t>sibles, ils sont donc en ce sens à l’origine de l’institution, au sens élargi que Durkheim donnait à ce terme. Formes constituées de pratiques par in</w:t>
      </w:r>
      <w:r w:rsidRPr="00547A81">
        <w:rPr>
          <w:szCs w:val="18"/>
        </w:rPr>
        <w:t>s</w:t>
      </w:r>
      <w:r w:rsidRPr="00547A81">
        <w:rPr>
          <w:szCs w:val="18"/>
        </w:rPr>
        <w:t>tants constituantes à travers les usages multiples dont celles-ci sont susceptibles de devenir les enjeux en fon</w:t>
      </w:r>
      <w:r w:rsidRPr="00547A81">
        <w:rPr>
          <w:szCs w:val="18"/>
        </w:rPr>
        <w:t>c</w:t>
      </w:r>
      <w:r w:rsidRPr="00547A81">
        <w:rPr>
          <w:szCs w:val="18"/>
        </w:rPr>
        <w:t>tion des conjonctures, ils sont ausi les ressorts cachés de la « vie » de l’institution, de son app</w:t>
      </w:r>
      <w:r w:rsidRPr="00547A81">
        <w:rPr>
          <w:szCs w:val="18"/>
        </w:rPr>
        <w:t>a</w:t>
      </w:r>
      <w:r w:rsidRPr="00547A81">
        <w:rPr>
          <w:szCs w:val="18"/>
        </w:rPr>
        <w:t>rition comme de ses transformations, de ses aju</w:t>
      </w:r>
      <w:r w:rsidRPr="00547A81">
        <w:rPr>
          <w:szCs w:val="18"/>
        </w:rPr>
        <w:t>s</w:t>
      </w:r>
      <w:r w:rsidRPr="00547A81">
        <w:rPr>
          <w:szCs w:val="18"/>
        </w:rPr>
        <w:t>tements comme de son éventuelle disparition. À l’origine et au princ</w:t>
      </w:r>
      <w:r w:rsidRPr="00547A81">
        <w:rPr>
          <w:szCs w:val="18"/>
        </w:rPr>
        <w:t>i</w:t>
      </w:r>
      <w:r w:rsidRPr="00547A81">
        <w:rPr>
          <w:szCs w:val="18"/>
        </w:rPr>
        <w:t>pe de l’existence, en somme, de toutes ces réalisations devenues idées et de toutes ces idées devenues objets qui, de la Nation à la classe ouvrière en passant par la race aryenne, les cadres</w:t>
      </w:r>
      <w:r>
        <w:rPr>
          <w:szCs w:val="18"/>
        </w:rPr>
        <w:t xml:space="preserve"> </w:t>
      </w:r>
      <w:r w:rsidRPr="00547A81">
        <w:t>[515]</w:t>
      </w:r>
      <w:r>
        <w:t xml:space="preserve"> </w:t>
      </w:r>
      <w:r w:rsidRPr="00547A81">
        <w:rPr>
          <w:szCs w:val="18"/>
        </w:rPr>
        <w:t>ou la représentation politique, pe</w:t>
      </w:r>
      <w:r w:rsidRPr="00547A81">
        <w:rPr>
          <w:szCs w:val="18"/>
        </w:rPr>
        <w:t>u</w:t>
      </w:r>
      <w:r w:rsidRPr="00547A81">
        <w:rPr>
          <w:szCs w:val="18"/>
        </w:rPr>
        <w:t>plent notre univers. En foi de quoi ces processus et ces logiques, produits de pratiques et conditions de production de pratiques et de résultats prat</w:t>
      </w:r>
      <w:r w:rsidRPr="00547A81">
        <w:rPr>
          <w:szCs w:val="18"/>
        </w:rPr>
        <w:t>i</w:t>
      </w:r>
      <w:r w:rsidRPr="00547A81">
        <w:rPr>
          <w:szCs w:val="18"/>
        </w:rPr>
        <w:t>ques, pourraient const</w:t>
      </w:r>
      <w:r w:rsidRPr="00547A81">
        <w:rPr>
          <w:szCs w:val="18"/>
        </w:rPr>
        <w:t>i</w:t>
      </w:r>
      <w:r w:rsidRPr="00547A81">
        <w:rPr>
          <w:szCs w:val="18"/>
        </w:rPr>
        <w:t>tuer – on peut au moins en faire l’hypothèse – les régularités génér</w:t>
      </w:r>
      <w:r w:rsidRPr="00547A81">
        <w:rPr>
          <w:szCs w:val="18"/>
        </w:rPr>
        <w:t>i</w:t>
      </w:r>
      <w:r w:rsidRPr="00547A81">
        <w:rPr>
          <w:szCs w:val="18"/>
        </w:rPr>
        <w:t>ques et génétiques effectives, enracinées dans la temporalité pratique effective et cré</w:t>
      </w:r>
      <w:r w:rsidRPr="00547A81">
        <w:rPr>
          <w:szCs w:val="18"/>
        </w:rPr>
        <w:t>a</w:t>
      </w:r>
      <w:r w:rsidRPr="00547A81">
        <w:rPr>
          <w:szCs w:val="18"/>
        </w:rPr>
        <w:t>trices de temporalités propres, responsables de l’apparition et de la consécration de ces divinités m</w:t>
      </w:r>
      <w:r w:rsidRPr="00547A81">
        <w:rPr>
          <w:szCs w:val="18"/>
        </w:rPr>
        <w:t>o</w:t>
      </w:r>
      <w:r w:rsidRPr="00547A81">
        <w:rPr>
          <w:szCs w:val="18"/>
        </w:rPr>
        <w:t>dernes. Ce travail préalable d’élucidation suffit à transformer la que</w:t>
      </w:r>
      <w:r w:rsidRPr="00547A81">
        <w:rPr>
          <w:szCs w:val="18"/>
        </w:rPr>
        <w:t>s</w:t>
      </w:r>
      <w:r w:rsidRPr="00547A81">
        <w:rPr>
          <w:szCs w:val="18"/>
        </w:rPr>
        <w:t>tion de l’objectivation en projet empirique d’investigation.</w:t>
      </w:r>
    </w:p>
    <w:p w14:paraId="4D7F832F" w14:textId="77777777" w:rsidR="00BE5A28" w:rsidRPr="00547A81" w:rsidRDefault="00BE5A28" w:rsidP="00BE5A28">
      <w:pPr>
        <w:spacing w:before="120" w:after="120"/>
        <w:jc w:val="both"/>
        <w:rPr>
          <w:szCs w:val="18"/>
        </w:rPr>
      </w:pPr>
    </w:p>
    <w:p w14:paraId="2FD87D43" w14:textId="77777777" w:rsidR="00BE5A28" w:rsidRPr="00547A81" w:rsidRDefault="00BE5A28" w:rsidP="00BE5A28">
      <w:pPr>
        <w:pStyle w:val="planchest"/>
      </w:pPr>
      <w:bookmarkStart w:id="94" w:name="Traite_t1_pt_2_chap_VIII_Sec_2"/>
      <w:r w:rsidRPr="00547A81">
        <w:t>Section 2</w:t>
      </w:r>
    </w:p>
    <w:p w14:paraId="1F4A4F5B" w14:textId="77777777" w:rsidR="00BE5A28" w:rsidRPr="00547A81" w:rsidRDefault="00BE5A28" w:rsidP="00BE5A28">
      <w:pPr>
        <w:pStyle w:val="planchest0"/>
      </w:pPr>
      <w:r w:rsidRPr="00547A81">
        <w:t>La construction sociale du politique</w:t>
      </w:r>
    </w:p>
    <w:bookmarkEnd w:id="94"/>
    <w:p w14:paraId="00D30BA3" w14:textId="77777777" w:rsidR="00BE5A28" w:rsidRPr="00547A81" w:rsidRDefault="00BE5A28" w:rsidP="00BE5A28">
      <w:pPr>
        <w:spacing w:before="120" w:after="120"/>
        <w:jc w:val="both"/>
        <w:rPr>
          <w:szCs w:val="18"/>
        </w:rPr>
      </w:pPr>
    </w:p>
    <w:p w14:paraId="3B721AD2"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237BC362" w14:textId="77777777" w:rsidR="00BE5A28" w:rsidRPr="00547A81" w:rsidRDefault="00BE5A28" w:rsidP="00BE5A28">
      <w:pPr>
        <w:spacing w:before="120" w:after="120"/>
        <w:jc w:val="both"/>
      </w:pPr>
      <w:r w:rsidRPr="00547A81">
        <w:rPr>
          <w:szCs w:val="18"/>
        </w:rPr>
        <w:t>S’il n’est plus question de penser les réalisations o</w:t>
      </w:r>
      <w:r w:rsidRPr="00547A81">
        <w:rPr>
          <w:szCs w:val="18"/>
        </w:rPr>
        <w:t>b</w:t>
      </w:r>
      <w:r w:rsidRPr="00547A81">
        <w:rPr>
          <w:szCs w:val="18"/>
        </w:rPr>
        <w:t xml:space="preserve">servables </w:t>
      </w:r>
      <w:r w:rsidRPr="00547A81">
        <w:rPr>
          <w:i/>
          <w:iCs/>
          <w:szCs w:val="18"/>
        </w:rPr>
        <w:t xml:space="preserve">ex post </w:t>
      </w:r>
      <w:r w:rsidRPr="00547A81">
        <w:rPr>
          <w:szCs w:val="18"/>
        </w:rPr>
        <w:t>à partir des catégories ou des discours qui les ont définies, pui</w:t>
      </w:r>
      <w:r w:rsidRPr="00547A81">
        <w:rPr>
          <w:szCs w:val="18"/>
        </w:rPr>
        <w:t>s</w:t>
      </w:r>
      <w:r w:rsidRPr="00547A81">
        <w:rPr>
          <w:szCs w:val="18"/>
        </w:rPr>
        <w:t>que cette façon de procéder revient à prendre acte des r</w:t>
      </w:r>
      <w:r w:rsidRPr="00547A81">
        <w:rPr>
          <w:szCs w:val="18"/>
        </w:rPr>
        <w:t>é</w:t>
      </w:r>
      <w:r w:rsidRPr="00547A81">
        <w:rPr>
          <w:szCs w:val="18"/>
        </w:rPr>
        <w:t>sultats des processus et condamne le che</w:t>
      </w:r>
      <w:r w:rsidRPr="00547A81">
        <w:rPr>
          <w:szCs w:val="18"/>
        </w:rPr>
        <w:t>r</w:t>
      </w:r>
      <w:r w:rsidRPr="00547A81">
        <w:rPr>
          <w:szCs w:val="18"/>
        </w:rPr>
        <w:t>cheur à ignorer leur mode de production effectif pour les créditer d’une signification qui les transce</w:t>
      </w:r>
      <w:r w:rsidRPr="00547A81">
        <w:rPr>
          <w:szCs w:val="18"/>
        </w:rPr>
        <w:t>n</w:t>
      </w:r>
      <w:r w:rsidRPr="00547A81">
        <w:rPr>
          <w:szCs w:val="18"/>
        </w:rPr>
        <w:t>de, il faut donc concevoir ces réalisations en partie autrement : les appréhe</w:t>
      </w:r>
      <w:r w:rsidRPr="00547A81">
        <w:rPr>
          <w:szCs w:val="18"/>
        </w:rPr>
        <w:t>n</w:t>
      </w:r>
      <w:r w:rsidRPr="00547A81">
        <w:rPr>
          <w:szCs w:val="18"/>
        </w:rPr>
        <w:t xml:space="preserve">der </w:t>
      </w:r>
      <w:r w:rsidRPr="00547A81">
        <w:rPr>
          <w:i/>
          <w:iCs/>
          <w:szCs w:val="18"/>
        </w:rPr>
        <w:t xml:space="preserve">ex ante </w:t>
      </w:r>
      <w:r w:rsidRPr="00547A81">
        <w:rPr>
          <w:szCs w:val="18"/>
        </w:rPr>
        <w:t>dans la m</w:t>
      </w:r>
      <w:r w:rsidRPr="00547A81">
        <w:rPr>
          <w:szCs w:val="18"/>
        </w:rPr>
        <w:t>a</w:t>
      </w:r>
      <w:r w:rsidRPr="00547A81">
        <w:rPr>
          <w:szCs w:val="18"/>
        </w:rPr>
        <w:t>nière dont elles se forment et dans la façon dont elles s’imposent, dans l’exacte mesure où elles acquièrent, en un mot, leur statut de « réalités ». Penser en termes d’objectivation soci</w:t>
      </w:r>
      <w:r w:rsidRPr="00547A81">
        <w:rPr>
          <w:szCs w:val="18"/>
        </w:rPr>
        <w:t>a</w:t>
      </w:r>
      <w:r w:rsidRPr="00547A81">
        <w:rPr>
          <w:szCs w:val="18"/>
        </w:rPr>
        <w:t>le ou, ce qui revient au même, mettre au jour les processus effectifs sous lesquels se réalisent, en tant que tels, les accomplissements pol</w:t>
      </w:r>
      <w:r w:rsidRPr="00547A81">
        <w:rPr>
          <w:szCs w:val="18"/>
        </w:rPr>
        <w:t>i</w:t>
      </w:r>
      <w:r w:rsidRPr="00547A81">
        <w:rPr>
          <w:szCs w:val="18"/>
        </w:rPr>
        <w:t>tiques et sociaux, suppose ainsi une certa</w:t>
      </w:r>
      <w:r w:rsidRPr="00547A81">
        <w:rPr>
          <w:szCs w:val="18"/>
        </w:rPr>
        <w:t>i</w:t>
      </w:r>
      <w:r w:rsidRPr="00547A81">
        <w:rPr>
          <w:szCs w:val="18"/>
        </w:rPr>
        <w:t>ne réorientation du regard. Et d’abord parce que l’analyse ne peut se dispenser d’une réflexion s</w:t>
      </w:r>
      <w:r w:rsidRPr="00547A81">
        <w:rPr>
          <w:szCs w:val="18"/>
        </w:rPr>
        <w:t>i</w:t>
      </w:r>
      <w:r w:rsidRPr="00547A81">
        <w:rPr>
          <w:szCs w:val="18"/>
        </w:rPr>
        <w:t xml:space="preserve">multanée sur la </w:t>
      </w:r>
      <w:r w:rsidRPr="00547A81">
        <w:rPr>
          <w:i/>
          <w:iCs/>
          <w:szCs w:val="18"/>
        </w:rPr>
        <w:t>gen</w:t>
      </w:r>
      <w:r w:rsidRPr="00547A81">
        <w:rPr>
          <w:i/>
          <w:iCs/>
          <w:szCs w:val="18"/>
        </w:rPr>
        <w:t>è</w:t>
      </w:r>
      <w:r w:rsidRPr="00547A81">
        <w:rPr>
          <w:i/>
          <w:iCs/>
          <w:szCs w:val="18"/>
        </w:rPr>
        <w:t xml:space="preserve">se, </w:t>
      </w:r>
      <w:r w:rsidRPr="00547A81">
        <w:rPr>
          <w:szCs w:val="18"/>
        </w:rPr>
        <w:t xml:space="preserve">comme préalable à la compréhension de la dynamique en actes : pour dépasser </w:t>
      </w:r>
      <w:r w:rsidRPr="00547A81">
        <w:rPr>
          <w:i/>
          <w:iCs/>
          <w:szCs w:val="18"/>
        </w:rPr>
        <w:t xml:space="preserve">l’état </w:t>
      </w:r>
      <w:r w:rsidRPr="00547A81">
        <w:rPr>
          <w:szCs w:val="18"/>
        </w:rPr>
        <w:t>que définit la relation emp</w:t>
      </w:r>
      <w:r w:rsidRPr="00547A81">
        <w:rPr>
          <w:szCs w:val="18"/>
        </w:rPr>
        <w:t>i</w:t>
      </w:r>
      <w:r w:rsidRPr="00547A81">
        <w:rPr>
          <w:szCs w:val="18"/>
        </w:rPr>
        <w:t xml:space="preserve">riquement construite en la considérant comme une </w:t>
      </w:r>
      <w:r w:rsidRPr="00547A81">
        <w:rPr>
          <w:i/>
          <w:iCs/>
          <w:szCs w:val="18"/>
        </w:rPr>
        <w:t xml:space="preserve">étape </w:t>
      </w:r>
      <w:r w:rsidRPr="00547A81">
        <w:rPr>
          <w:szCs w:val="18"/>
        </w:rPr>
        <w:t>de la dyn</w:t>
      </w:r>
      <w:r w:rsidRPr="00547A81">
        <w:rPr>
          <w:szCs w:val="18"/>
        </w:rPr>
        <w:t>a</w:t>
      </w:r>
      <w:r w:rsidRPr="00547A81">
        <w:rPr>
          <w:szCs w:val="18"/>
        </w:rPr>
        <w:t>mique dont elle est un aspect, par cela seul que toute rel</w:t>
      </w:r>
      <w:r w:rsidRPr="00547A81">
        <w:rPr>
          <w:szCs w:val="18"/>
        </w:rPr>
        <w:t>a</w:t>
      </w:r>
      <w:r w:rsidRPr="00547A81">
        <w:rPr>
          <w:szCs w:val="18"/>
        </w:rPr>
        <w:t>tion est, dans le principe, un produit objectivé par le chercheur qui tire sa signific</w:t>
      </w:r>
      <w:r w:rsidRPr="00547A81">
        <w:rPr>
          <w:szCs w:val="18"/>
        </w:rPr>
        <w:t>a</w:t>
      </w:r>
      <w:r w:rsidRPr="00547A81">
        <w:rPr>
          <w:szCs w:val="18"/>
        </w:rPr>
        <w:t>tion du procès d’objectivation réel dont elle est une m</w:t>
      </w:r>
      <w:r w:rsidRPr="00547A81">
        <w:rPr>
          <w:szCs w:val="18"/>
        </w:rPr>
        <w:t>a</w:t>
      </w:r>
      <w:r w:rsidRPr="00547A81">
        <w:rPr>
          <w:szCs w:val="18"/>
        </w:rPr>
        <w:t xml:space="preserve">nifestation. Cet élargissement de la portée de l’analyse engage aussitôt une petite </w:t>
      </w:r>
      <w:r w:rsidRPr="00547A81">
        <w:rPr>
          <w:i/>
          <w:iCs/>
          <w:szCs w:val="18"/>
        </w:rPr>
        <w:t>r</w:t>
      </w:r>
      <w:r w:rsidRPr="00547A81">
        <w:rPr>
          <w:i/>
          <w:iCs/>
          <w:szCs w:val="18"/>
        </w:rPr>
        <w:t>é</w:t>
      </w:r>
      <w:r w:rsidRPr="00547A81">
        <w:rPr>
          <w:i/>
          <w:iCs/>
          <w:szCs w:val="18"/>
        </w:rPr>
        <w:t xml:space="preserve">volution de méthode. </w:t>
      </w:r>
      <w:r w:rsidRPr="00547A81">
        <w:rPr>
          <w:szCs w:val="18"/>
        </w:rPr>
        <w:t>L’étude empirique des faits, plus que jamais n</w:t>
      </w:r>
      <w:r w:rsidRPr="00547A81">
        <w:rPr>
          <w:szCs w:val="18"/>
        </w:rPr>
        <w:t>é</w:t>
      </w:r>
      <w:r w:rsidRPr="00547A81">
        <w:rPr>
          <w:szCs w:val="18"/>
        </w:rPr>
        <w:t>cessaire, n’est pas suffisante. Elle fournit renseignements et descri</w:t>
      </w:r>
      <w:r w:rsidRPr="00547A81">
        <w:rPr>
          <w:szCs w:val="18"/>
        </w:rPr>
        <w:t>p</w:t>
      </w:r>
      <w:r w:rsidRPr="00547A81">
        <w:rPr>
          <w:szCs w:val="18"/>
        </w:rPr>
        <w:t>tions ; mais la recherche ne peut plus se limiter à une présentation de « données » arrachées aux processus dont elles sont parties et fr</w:t>
      </w:r>
      <w:r w:rsidRPr="00547A81">
        <w:rPr>
          <w:szCs w:val="18"/>
        </w:rPr>
        <w:t>é</w:t>
      </w:r>
      <w:r w:rsidRPr="00547A81">
        <w:rPr>
          <w:szCs w:val="18"/>
        </w:rPr>
        <w:t>quemment ordonnées à partir des présupposés ou même des préfére</w:t>
      </w:r>
      <w:r w:rsidRPr="00547A81">
        <w:rPr>
          <w:szCs w:val="18"/>
        </w:rPr>
        <w:t>n</w:t>
      </w:r>
      <w:r w:rsidRPr="00547A81">
        <w:rPr>
          <w:szCs w:val="18"/>
        </w:rPr>
        <w:t>ces militantes du chercheur. Elle ne doit pas procéder au seul établi</w:t>
      </w:r>
      <w:r w:rsidRPr="00547A81">
        <w:rPr>
          <w:szCs w:val="18"/>
        </w:rPr>
        <w:t>s</w:t>
      </w:r>
      <w:r w:rsidRPr="00547A81">
        <w:rPr>
          <w:szCs w:val="18"/>
        </w:rPr>
        <w:t>sement des faits, mais à la rest</w:t>
      </w:r>
      <w:r w:rsidRPr="00547A81">
        <w:rPr>
          <w:szCs w:val="18"/>
        </w:rPr>
        <w:t>i</w:t>
      </w:r>
      <w:r w:rsidRPr="00547A81">
        <w:rPr>
          <w:szCs w:val="18"/>
        </w:rPr>
        <w:t>tution des processus, si possible dans la logique de leur engendrement. Cons</w:t>
      </w:r>
      <w:r w:rsidRPr="00547A81">
        <w:rPr>
          <w:szCs w:val="18"/>
        </w:rPr>
        <w:t>é</w:t>
      </w:r>
      <w:r w:rsidRPr="00547A81">
        <w:rPr>
          <w:szCs w:val="18"/>
        </w:rPr>
        <w:t>quence immédiate : la méthode ne peut plus être une et se proposer, par exemple, dans le même mo</w:t>
      </w:r>
      <w:r w:rsidRPr="00547A81">
        <w:rPr>
          <w:szCs w:val="18"/>
        </w:rPr>
        <w:t>u</w:t>
      </w:r>
      <w:r w:rsidRPr="00547A81">
        <w:rPr>
          <w:szCs w:val="18"/>
        </w:rPr>
        <w:t>vement d’établir les « faits » et de les interpréter. L’</w:t>
      </w:r>
      <w:r w:rsidRPr="00547A81">
        <w:rPr>
          <w:i/>
          <w:iCs/>
          <w:szCs w:val="18"/>
        </w:rPr>
        <w:t xml:space="preserve">enquête régressive </w:t>
      </w:r>
      <w:r w:rsidRPr="00547A81">
        <w:rPr>
          <w:szCs w:val="18"/>
        </w:rPr>
        <w:t>– au double sens de construction des relations e</w:t>
      </w:r>
      <w:r w:rsidRPr="00547A81">
        <w:rPr>
          <w:szCs w:val="18"/>
        </w:rPr>
        <w:t>n</w:t>
      </w:r>
      <w:r w:rsidRPr="00547A81">
        <w:rPr>
          <w:szCs w:val="18"/>
        </w:rPr>
        <w:t>fouies dans l’apparence des phénomènes et d’investigation g</w:t>
      </w:r>
      <w:r w:rsidRPr="00547A81">
        <w:rPr>
          <w:szCs w:val="18"/>
        </w:rPr>
        <w:t>é</w:t>
      </w:r>
      <w:r w:rsidRPr="00547A81">
        <w:rPr>
          <w:szCs w:val="18"/>
        </w:rPr>
        <w:t xml:space="preserve">néalogique relative à leur apparition – n’est jamais que le préalable à la </w:t>
      </w:r>
      <w:r w:rsidRPr="00547A81">
        <w:rPr>
          <w:i/>
          <w:iCs/>
          <w:szCs w:val="18"/>
        </w:rPr>
        <w:t>restitution progre</w:t>
      </w:r>
      <w:r w:rsidRPr="00547A81">
        <w:rPr>
          <w:i/>
          <w:iCs/>
          <w:szCs w:val="18"/>
        </w:rPr>
        <w:t>s</w:t>
      </w:r>
      <w:r w:rsidRPr="00547A81">
        <w:rPr>
          <w:i/>
          <w:iCs/>
          <w:szCs w:val="18"/>
        </w:rPr>
        <w:t xml:space="preserve">sive </w:t>
      </w:r>
      <w:r w:rsidRPr="00547A81">
        <w:rPr>
          <w:szCs w:val="18"/>
        </w:rPr>
        <w:t>des rapports de force, des systèmes d’intérêts ou de représent</w:t>
      </w:r>
      <w:r w:rsidRPr="00547A81">
        <w:rPr>
          <w:szCs w:val="18"/>
        </w:rPr>
        <w:t>a</w:t>
      </w:r>
      <w:r w:rsidRPr="00547A81">
        <w:rPr>
          <w:szCs w:val="18"/>
        </w:rPr>
        <w:t>tions que visualisent les relations, et qui, se</w:t>
      </w:r>
      <w:r w:rsidRPr="00547A81">
        <w:rPr>
          <w:szCs w:val="18"/>
        </w:rPr>
        <w:t>u</w:t>
      </w:r>
      <w:r w:rsidRPr="00547A81">
        <w:rPr>
          <w:szCs w:val="18"/>
        </w:rPr>
        <w:t>le, est à même de rendre compte des processus effectifs parce qu’elle en</w:t>
      </w:r>
      <w:r>
        <w:rPr>
          <w:szCs w:val="18"/>
        </w:rPr>
        <w:t xml:space="preserve"> </w:t>
      </w:r>
      <w:r w:rsidRPr="00547A81">
        <w:rPr>
          <w:szCs w:val="12"/>
        </w:rPr>
        <w:t>[516]</w:t>
      </w:r>
      <w:r>
        <w:rPr>
          <w:szCs w:val="12"/>
        </w:rPr>
        <w:t xml:space="preserve"> </w:t>
      </w:r>
      <w:r w:rsidRPr="00547A81">
        <w:rPr>
          <w:szCs w:val="18"/>
        </w:rPr>
        <w:t>est la recon</w:t>
      </w:r>
      <w:r w:rsidRPr="00547A81">
        <w:rPr>
          <w:szCs w:val="18"/>
        </w:rPr>
        <w:t>s</w:t>
      </w:r>
      <w:r w:rsidRPr="00547A81">
        <w:rPr>
          <w:szCs w:val="18"/>
        </w:rPr>
        <w:t>truction intellectuelle selon la logique de leur enchaînement. Il n’est pas jusqu’aux stratégies d’exposition des résu</w:t>
      </w:r>
      <w:r w:rsidRPr="00547A81">
        <w:rPr>
          <w:szCs w:val="18"/>
        </w:rPr>
        <w:t>l</w:t>
      </w:r>
      <w:r w:rsidRPr="00547A81">
        <w:rPr>
          <w:szCs w:val="18"/>
        </w:rPr>
        <w:t xml:space="preserve">tats des recherches, en quoi consiste précisément leur </w:t>
      </w:r>
      <w:r w:rsidRPr="00547A81">
        <w:rPr>
          <w:i/>
          <w:iCs/>
          <w:szCs w:val="18"/>
        </w:rPr>
        <w:t xml:space="preserve">écriture, </w:t>
      </w:r>
      <w:r w:rsidRPr="00547A81">
        <w:rPr>
          <w:szCs w:val="18"/>
        </w:rPr>
        <w:t>qui ne sortent de cette réév</w:t>
      </w:r>
      <w:r w:rsidRPr="00547A81">
        <w:rPr>
          <w:szCs w:val="18"/>
        </w:rPr>
        <w:t>a</w:t>
      </w:r>
      <w:r w:rsidRPr="00547A81">
        <w:rPr>
          <w:szCs w:val="18"/>
        </w:rPr>
        <w:t>luation, transformées dans ce que devrait être leur intention. Celles-ci revêtent le plus souvent deux formes : la pr</w:t>
      </w:r>
      <w:r w:rsidRPr="00547A81">
        <w:rPr>
          <w:szCs w:val="18"/>
        </w:rPr>
        <w:t>é</w:t>
      </w:r>
      <w:r w:rsidRPr="00547A81">
        <w:rPr>
          <w:szCs w:val="18"/>
        </w:rPr>
        <w:t>sentation des données construites et leur organisation en tableaux démonstr</w:t>
      </w:r>
      <w:r w:rsidRPr="00547A81">
        <w:rPr>
          <w:szCs w:val="18"/>
        </w:rPr>
        <w:t>a</w:t>
      </w:r>
      <w:r w:rsidRPr="00547A81">
        <w:rPr>
          <w:szCs w:val="18"/>
        </w:rPr>
        <w:t>tifs ; ou bien le suivi de l’enquête, à la manière d’une police scientifique jusqu’à la s</w:t>
      </w:r>
      <w:r w:rsidRPr="00547A81">
        <w:rPr>
          <w:szCs w:val="18"/>
        </w:rPr>
        <w:t>o</w:t>
      </w:r>
      <w:r w:rsidRPr="00547A81">
        <w:rPr>
          <w:szCs w:val="18"/>
        </w:rPr>
        <w:t>lution de son énigme. Ces deux techniques d’écriture ont donné naissance à des chefs-d’œuvre dont l’ouvrage cla</w:t>
      </w:r>
      <w:r w:rsidRPr="00547A81">
        <w:rPr>
          <w:szCs w:val="18"/>
        </w:rPr>
        <w:t>s</w:t>
      </w:r>
      <w:r w:rsidRPr="00547A81">
        <w:rPr>
          <w:szCs w:val="18"/>
        </w:rPr>
        <w:t>sique de Durkheim sur le suicide</w:t>
      </w:r>
      <w:r>
        <w:rPr>
          <w:szCs w:val="18"/>
        </w:rPr>
        <w:t> </w:t>
      </w:r>
      <w:r>
        <w:rPr>
          <w:rStyle w:val="Appelnotedebasdep"/>
          <w:szCs w:val="18"/>
        </w:rPr>
        <w:footnoteReference w:id="307"/>
      </w:r>
      <w:r w:rsidRPr="00547A81">
        <w:rPr>
          <w:szCs w:val="18"/>
        </w:rPr>
        <w:t xml:space="preserve"> et le magnifique ouvrage de P. Bois consacré à la guerre de Vendée</w:t>
      </w:r>
      <w:r>
        <w:rPr>
          <w:szCs w:val="18"/>
        </w:rPr>
        <w:t> </w:t>
      </w:r>
      <w:r>
        <w:rPr>
          <w:rStyle w:val="Appelnotedebasdep"/>
          <w:szCs w:val="18"/>
        </w:rPr>
        <w:footnoteReference w:id="308"/>
      </w:r>
      <w:r w:rsidRPr="00547A81">
        <w:rPr>
          <w:szCs w:val="18"/>
        </w:rPr>
        <w:t xml:space="preserve"> restent des exemples inég</w:t>
      </w:r>
      <w:r w:rsidRPr="00547A81">
        <w:rPr>
          <w:szCs w:val="18"/>
        </w:rPr>
        <w:t>a</w:t>
      </w:r>
      <w:r w:rsidRPr="00547A81">
        <w:rPr>
          <w:szCs w:val="18"/>
        </w:rPr>
        <w:t>lés. Pourtant, quel que soit leur mérite respectif, ces deux stratégies ont en co</w:t>
      </w:r>
      <w:r w:rsidRPr="00547A81">
        <w:rPr>
          <w:szCs w:val="18"/>
        </w:rPr>
        <w:t>m</w:t>
      </w:r>
      <w:r w:rsidRPr="00547A81">
        <w:rPr>
          <w:szCs w:val="18"/>
        </w:rPr>
        <w:t>mun d’asservir l’exposé au protocole d’enquête et de l’emprisonner dans le travail du chercheur, au lieu de faire droit aux processus ressaisis dans la logique de leur accompliss</w:t>
      </w:r>
      <w:r w:rsidRPr="00547A81">
        <w:rPr>
          <w:szCs w:val="18"/>
        </w:rPr>
        <w:t>e</w:t>
      </w:r>
      <w:r w:rsidRPr="00547A81">
        <w:rPr>
          <w:szCs w:val="18"/>
        </w:rPr>
        <w:t>ment. Pour rendre compte de ceux-ci, il ne faut donc pas se</w:t>
      </w:r>
      <w:r w:rsidRPr="00547A81">
        <w:rPr>
          <w:szCs w:val="18"/>
        </w:rPr>
        <w:t>u</w:t>
      </w:r>
      <w:r w:rsidRPr="00547A81">
        <w:rPr>
          <w:szCs w:val="18"/>
        </w:rPr>
        <w:t>lement changer de méthode, mais peut-être aussi changer d’écriture. Ne plus s’enfermer dans l’exposé de l’investigation mais ordonner l’exposé à ce que l’investigation a pe</w:t>
      </w:r>
      <w:r w:rsidRPr="00547A81">
        <w:rPr>
          <w:szCs w:val="18"/>
        </w:rPr>
        <w:t>r</w:t>
      </w:r>
      <w:r w:rsidRPr="00547A81">
        <w:rPr>
          <w:szCs w:val="18"/>
        </w:rPr>
        <w:t>mis de déco</w:t>
      </w:r>
      <w:r w:rsidRPr="00547A81">
        <w:rPr>
          <w:szCs w:val="18"/>
        </w:rPr>
        <w:t>u</w:t>
      </w:r>
      <w:r w:rsidRPr="00547A81">
        <w:rPr>
          <w:szCs w:val="18"/>
        </w:rPr>
        <w:t>vrir ; ne plus se faire l’écho servile de la conscience de la recherche, mais épouser, comme le demandait déjà le po</w:t>
      </w:r>
      <w:r w:rsidRPr="00547A81">
        <w:rPr>
          <w:szCs w:val="18"/>
        </w:rPr>
        <w:t>è</w:t>
      </w:r>
      <w:r w:rsidRPr="00547A81">
        <w:rPr>
          <w:szCs w:val="18"/>
        </w:rPr>
        <w:t>te, le « parti pris des choses »</w:t>
      </w:r>
      <w:r>
        <w:rPr>
          <w:szCs w:val="18"/>
        </w:rPr>
        <w:t> </w:t>
      </w:r>
      <w:r>
        <w:rPr>
          <w:rStyle w:val="Appelnotedebasdep"/>
          <w:szCs w:val="18"/>
        </w:rPr>
        <w:footnoteReference w:id="309"/>
      </w:r>
      <w:r w:rsidRPr="00547A81">
        <w:rPr>
          <w:szCs w:val="18"/>
        </w:rPr>
        <w:t>, ici celui des processus et des encha</w:t>
      </w:r>
      <w:r w:rsidRPr="00547A81">
        <w:rPr>
          <w:szCs w:val="18"/>
        </w:rPr>
        <w:t>î</w:t>
      </w:r>
      <w:r w:rsidRPr="00547A81">
        <w:rPr>
          <w:szCs w:val="18"/>
        </w:rPr>
        <w:t>nements.</w:t>
      </w:r>
    </w:p>
    <w:p w14:paraId="5E03446A" w14:textId="77777777" w:rsidR="00BE5A28" w:rsidRPr="00547A81" w:rsidRDefault="00BE5A28" w:rsidP="00BE5A28">
      <w:pPr>
        <w:spacing w:before="120" w:after="120"/>
        <w:jc w:val="both"/>
      </w:pPr>
      <w:r w:rsidRPr="00547A81">
        <w:rPr>
          <w:szCs w:val="18"/>
        </w:rPr>
        <w:t>C’est sous ce tr</w:t>
      </w:r>
      <w:r w:rsidRPr="00547A81">
        <w:rPr>
          <w:szCs w:val="18"/>
        </w:rPr>
        <w:t>i</w:t>
      </w:r>
      <w:r w:rsidRPr="00547A81">
        <w:rPr>
          <w:szCs w:val="18"/>
        </w:rPr>
        <w:t>ple aspect que l’analyse des formes de l’objectivation sociale, étude des réalisations pratiques dans les cond</w:t>
      </w:r>
      <w:r w:rsidRPr="00547A81">
        <w:rPr>
          <w:szCs w:val="18"/>
        </w:rPr>
        <w:t>i</w:t>
      </w:r>
      <w:r w:rsidRPr="00547A81">
        <w:rPr>
          <w:szCs w:val="18"/>
        </w:rPr>
        <w:t>tions dans lesquelles celles-ci s’accomplissent et des formes symbol</w:t>
      </w:r>
      <w:r w:rsidRPr="00547A81">
        <w:rPr>
          <w:szCs w:val="18"/>
        </w:rPr>
        <w:t>i</w:t>
      </w:r>
      <w:r w:rsidRPr="00547A81">
        <w:rPr>
          <w:szCs w:val="18"/>
        </w:rPr>
        <w:t>ques sous lesquelles ces dernières adviennent tout en deme</w:t>
      </w:r>
      <w:r w:rsidRPr="00547A81">
        <w:rPr>
          <w:szCs w:val="18"/>
        </w:rPr>
        <w:t>u</w:t>
      </w:r>
      <w:r w:rsidRPr="00547A81">
        <w:rPr>
          <w:szCs w:val="18"/>
        </w:rPr>
        <w:t>rant les traces des premières, paraît d</w:t>
      </w:r>
      <w:r w:rsidRPr="00547A81">
        <w:rPr>
          <w:szCs w:val="18"/>
        </w:rPr>
        <w:t>é</w:t>
      </w:r>
      <w:r w:rsidRPr="00547A81">
        <w:rPr>
          <w:szCs w:val="18"/>
        </w:rPr>
        <w:t>sormais la stratégie d’étude pertinente de « la construction sociale du politique », c’est-à-dire indissolubl</w:t>
      </w:r>
      <w:r w:rsidRPr="00547A81">
        <w:rPr>
          <w:szCs w:val="18"/>
        </w:rPr>
        <w:t>e</w:t>
      </w:r>
      <w:r w:rsidRPr="00547A81">
        <w:rPr>
          <w:szCs w:val="18"/>
        </w:rPr>
        <w:t>ment des réal</w:t>
      </w:r>
      <w:r w:rsidRPr="00547A81">
        <w:rPr>
          <w:szCs w:val="18"/>
        </w:rPr>
        <w:t>i</w:t>
      </w:r>
      <w:r w:rsidRPr="00547A81">
        <w:rPr>
          <w:szCs w:val="18"/>
        </w:rPr>
        <w:t>sations auxquelles elle donne lieu et des formulations dotées de sens en lesquelles elle s’explicite. Et ceci, convient-il d’ajouter, à trois niveaux. Pour co</w:t>
      </w:r>
      <w:r w:rsidRPr="00547A81">
        <w:rPr>
          <w:szCs w:val="18"/>
        </w:rPr>
        <w:t>m</w:t>
      </w:r>
      <w:r w:rsidRPr="00547A81">
        <w:rPr>
          <w:szCs w:val="18"/>
        </w:rPr>
        <w:t>prendre précisément les figures sous lesquelles « le politique » prend corps et forme justement : co</w:t>
      </w:r>
      <w:r w:rsidRPr="00547A81">
        <w:rPr>
          <w:szCs w:val="18"/>
        </w:rPr>
        <w:t>m</w:t>
      </w:r>
      <w:r w:rsidRPr="00547A81">
        <w:rPr>
          <w:szCs w:val="18"/>
        </w:rPr>
        <w:t>me cité, comme État ou comme emp</w:t>
      </w:r>
      <w:r w:rsidRPr="00547A81">
        <w:rPr>
          <w:szCs w:val="18"/>
        </w:rPr>
        <w:t>i</w:t>
      </w:r>
      <w:r w:rsidRPr="00547A81">
        <w:rPr>
          <w:szCs w:val="18"/>
        </w:rPr>
        <w:t>re, comme unité « souveraine » ou comme ensemble dépendant, comme royaume ou comme républ</w:t>
      </w:r>
      <w:r w:rsidRPr="00547A81">
        <w:rPr>
          <w:szCs w:val="18"/>
        </w:rPr>
        <w:t>i</w:t>
      </w:r>
      <w:r w:rsidRPr="00547A81">
        <w:rPr>
          <w:szCs w:val="18"/>
        </w:rPr>
        <w:t>que, voire toute autre forme de r</w:t>
      </w:r>
      <w:r w:rsidRPr="00547A81">
        <w:rPr>
          <w:szCs w:val="18"/>
        </w:rPr>
        <w:t>é</w:t>
      </w:r>
      <w:r w:rsidRPr="00547A81">
        <w:rPr>
          <w:szCs w:val="18"/>
        </w:rPr>
        <w:t>gime. Pour saisir ce qui fait la vie propre de ces ensembles et de ces figures, pui</w:t>
      </w:r>
      <w:r w:rsidRPr="00547A81">
        <w:rPr>
          <w:szCs w:val="18"/>
        </w:rPr>
        <w:t>s</w:t>
      </w:r>
      <w:r w:rsidRPr="00547A81">
        <w:rPr>
          <w:szCs w:val="18"/>
        </w:rPr>
        <w:t>qu’on les voit tour à tour naître, se développer et dépérir, à tout le moins être ébranlés p</w:t>
      </w:r>
      <w:r w:rsidRPr="00547A81">
        <w:rPr>
          <w:szCs w:val="18"/>
        </w:rPr>
        <w:t>é</w:t>
      </w:r>
      <w:r w:rsidRPr="00547A81">
        <w:rPr>
          <w:szCs w:val="18"/>
        </w:rPr>
        <w:t>riodiquement par des crises, retrouver régulièrement vigueur et je</w:t>
      </w:r>
      <w:r w:rsidRPr="00547A81">
        <w:rPr>
          <w:szCs w:val="18"/>
        </w:rPr>
        <w:t>u</w:t>
      </w:r>
      <w:r w:rsidRPr="00547A81">
        <w:rPr>
          <w:szCs w:val="18"/>
        </w:rPr>
        <w:t>nesse, se perpétuer ou s’affaiblir encore. Pour apercevoir enfin tout ce que leur fonctionnement, ici et maintenant, doit au passé dont il pr</w:t>
      </w:r>
      <w:r w:rsidRPr="00547A81">
        <w:rPr>
          <w:szCs w:val="18"/>
        </w:rPr>
        <w:t>o</w:t>
      </w:r>
      <w:r w:rsidRPr="00547A81">
        <w:rPr>
          <w:szCs w:val="18"/>
        </w:rPr>
        <w:t>cède et aux modes d’institutionnalisation dont il est l’incarnation. On s’efforcera simpl</w:t>
      </w:r>
      <w:r w:rsidRPr="00547A81">
        <w:rPr>
          <w:szCs w:val="18"/>
        </w:rPr>
        <w:t>e</w:t>
      </w:r>
      <w:r w:rsidRPr="00547A81">
        <w:rPr>
          <w:szCs w:val="18"/>
        </w:rPr>
        <w:t>ment, pour l’heure, d’illustrer chacun des aspects de ce propos – construction, solid</w:t>
      </w:r>
      <w:r w:rsidRPr="00547A81">
        <w:rPr>
          <w:szCs w:val="18"/>
        </w:rPr>
        <w:t>i</w:t>
      </w:r>
      <w:r w:rsidRPr="00547A81">
        <w:rPr>
          <w:szCs w:val="18"/>
        </w:rPr>
        <w:t>té et fonctionnement du « politique » dans ce qu’on peut bien appeler son ordre propre – à partir d’exemples adéquats : la p</w:t>
      </w:r>
      <w:r w:rsidRPr="00547A81">
        <w:rPr>
          <w:szCs w:val="18"/>
        </w:rPr>
        <w:t>o</w:t>
      </w:r>
      <w:r w:rsidRPr="00547A81">
        <w:rPr>
          <w:szCs w:val="18"/>
        </w:rPr>
        <w:t>litisation à titre de contribution à l’étude de l’invention de « la démocratie », la force contraignante du droit à titre de r</w:t>
      </w:r>
      <w:r w:rsidRPr="00547A81">
        <w:rPr>
          <w:szCs w:val="18"/>
        </w:rPr>
        <w:t>é</w:t>
      </w:r>
      <w:r w:rsidRPr="00547A81">
        <w:rPr>
          <w:szCs w:val="18"/>
        </w:rPr>
        <w:t>flexion sur la solidité de l’État, la logique du processus élect</w:t>
      </w:r>
      <w:r w:rsidRPr="00547A81">
        <w:rPr>
          <w:szCs w:val="18"/>
        </w:rPr>
        <w:t>o</w:t>
      </w:r>
      <w:r w:rsidRPr="00547A81">
        <w:rPr>
          <w:szCs w:val="18"/>
        </w:rPr>
        <w:t>ral enfin comme élément suggestif de formation de l’événement polit</w:t>
      </w:r>
      <w:r w:rsidRPr="00547A81">
        <w:rPr>
          <w:szCs w:val="18"/>
        </w:rPr>
        <w:t>i</w:t>
      </w:r>
      <w:r>
        <w:rPr>
          <w:szCs w:val="18"/>
        </w:rPr>
        <w:t>que. On s’effor</w:t>
      </w:r>
      <w:r w:rsidRPr="00547A81">
        <w:rPr>
          <w:szCs w:val="18"/>
        </w:rPr>
        <w:t xml:space="preserve">cera : </w:t>
      </w:r>
      <w:r w:rsidRPr="00547A81">
        <w:rPr>
          <w:szCs w:val="14"/>
        </w:rPr>
        <w:t>[517]</w:t>
      </w:r>
      <w:r>
        <w:rPr>
          <w:szCs w:val="14"/>
        </w:rPr>
        <w:t xml:space="preserve"> </w:t>
      </w:r>
      <w:r w:rsidRPr="00547A81">
        <w:rPr>
          <w:szCs w:val="18"/>
        </w:rPr>
        <w:t>la précaution n’est pas superflue. Ce sera, en effet, avec la con</w:t>
      </w:r>
      <w:r w:rsidRPr="00547A81">
        <w:rPr>
          <w:szCs w:val="18"/>
        </w:rPr>
        <w:t>s</w:t>
      </w:r>
      <w:r w:rsidRPr="00547A81">
        <w:rPr>
          <w:szCs w:val="18"/>
        </w:rPr>
        <w:t>cience aiguë du caractère précaire des analyses proposées. Avec le sentiment confus du caractère rudimentaire du travail de preuve mis en œuvre. Avec pour toute certitude, en dernier re</w:t>
      </w:r>
      <w:r w:rsidRPr="00547A81">
        <w:rPr>
          <w:szCs w:val="18"/>
        </w:rPr>
        <w:t>s</w:t>
      </w:r>
      <w:r w:rsidRPr="00547A81">
        <w:rPr>
          <w:szCs w:val="18"/>
        </w:rPr>
        <w:t>sort, que l’intention de suggérer la pertinence en pratique du mode de pe</w:t>
      </w:r>
      <w:r w:rsidRPr="00547A81">
        <w:rPr>
          <w:szCs w:val="18"/>
        </w:rPr>
        <w:t>n</w:t>
      </w:r>
      <w:r w:rsidRPr="00547A81">
        <w:rPr>
          <w:szCs w:val="18"/>
        </w:rPr>
        <w:t>sée sollicité appelle au travail car celui-ci ne peut être en rien consid</w:t>
      </w:r>
      <w:r w:rsidRPr="00547A81">
        <w:rPr>
          <w:szCs w:val="18"/>
        </w:rPr>
        <w:t>é</w:t>
      </w:r>
      <w:r w:rsidRPr="00547A81">
        <w:rPr>
          <w:szCs w:val="18"/>
        </w:rPr>
        <w:t>ré comme le résultat assuré d’une démarche constituée.</w:t>
      </w:r>
    </w:p>
    <w:p w14:paraId="3E649117" w14:textId="77777777" w:rsidR="00BE5A28" w:rsidRPr="00547A81" w:rsidRDefault="00BE5A28" w:rsidP="00BE5A28">
      <w:pPr>
        <w:spacing w:before="120" w:after="120"/>
        <w:jc w:val="both"/>
        <w:rPr>
          <w:rFonts w:cs="Arial"/>
        </w:rPr>
      </w:pPr>
      <w:r>
        <w:rPr>
          <w:rFonts w:cs="Arial"/>
        </w:rPr>
        <w:br w:type="page"/>
      </w:r>
    </w:p>
    <w:p w14:paraId="331EFF7D" w14:textId="77777777" w:rsidR="00BE5A28" w:rsidRPr="00547A81" w:rsidRDefault="00BE5A28" w:rsidP="00BE5A28">
      <w:pPr>
        <w:pStyle w:val="a"/>
      </w:pPr>
      <w:bookmarkStart w:id="95" w:name="Traite_t1_pt_2_chap_VIII_Sec_2_1"/>
      <w:r w:rsidRPr="00547A81">
        <w:t>1. La politisation</w:t>
      </w:r>
    </w:p>
    <w:bookmarkEnd w:id="95"/>
    <w:p w14:paraId="473C39F9" w14:textId="77777777" w:rsidR="00BE5A28" w:rsidRPr="00547A81" w:rsidRDefault="00BE5A28" w:rsidP="00BE5A28">
      <w:pPr>
        <w:spacing w:before="120" w:after="120"/>
        <w:jc w:val="both"/>
        <w:rPr>
          <w:szCs w:val="18"/>
        </w:rPr>
      </w:pPr>
    </w:p>
    <w:p w14:paraId="6C88DDF2"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59B77A9C" w14:textId="77777777" w:rsidR="00BE5A28" w:rsidRPr="00547A81" w:rsidRDefault="00BE5A28" w:rsidP="00BE5A28">
      <w:pPr>
        <w:spacing w:before="120" w:after="120"/>
        <w:jc w:val="both"/>
      </w:pPr>
      <w:r w:rsidRPr="00547A81">
        <w:rPr>
          <w:szCs w:val="18"/>
        </w:rPr>
        <w:t>Les études politiques françaises sont restées, pour l’essentiel, éto</w:t>
      </w:r>
      <w:r w:rsidRPr="00547A81">
        <w:rPr>
          <w:szCs w:val="18"/>
        </w:rPr>
        <w:t>n</w:t>
      </w:r>
      <w:r w:rsidRPr="00547A81">
        <w:rPr>
          <w:szCs w:val="18"/>
        </w:rPr>
        <w:t>namment silencieuses quant aux circonsta</w:t>
      </w:r>
      <w:r w:rsidRPr="00547A81">
        <w:rPr>
          <w:szCs w:val="18"/>
        </w:rPr>
        <w:t>n</w:t>
      </w:r>
      <w:r w:rsidRPr="00547A81">
        <w:rPr>
          <w:szCs w:val="18"/>
        </w:rPr>
        <w:t>ces, aux conditions et aux mécanismes de la politisation. Le fait est à soi seul surpr</w:t>
      </w:r>
      <w:r w:rsidRPr="00547A81">
        <w:rPr>
          <w:szCs w:val="18"/>
        </w:rPr>
        <w:t>e</w:t>
      </w:r>
      <w:r w:rsidRPr="00547A81">
        <w:rPr>
          <w:szCs w:val="18"/>
        </w:rPr>
        <w:t>nant si l’on songe que l’ouvrage pio</w:t>
      </w:r>
      <w:r w:rsidRPr="00547A81">
        <w:rPr>
          <w:szCs w:val="18"/>
        </w:rPr>
        <w:t>n</w:t>
      </w:r>
      <w:r w:rsidRPr="00547A81">
        <w:rPr>
          <w:szCs w:val="18"/>
        </w:rPr>
        <w:t>nier d’A. Siegfried</w:t>
      </w:r>
      <w:r>
        <w:rPr>
          <w:szCs w:val="18"/>
        </w:rPr>
        <w:t> </w:t>
      </w:r>
      <w:r>
        <w:rPr>
          <w:rStyle w:val="Appelnotedebasdep"/>
          <w:szCs w:val="18"/>
        </w:rPr>
        <w:footnoteReference w:id="310"/>
      </w:r>
      <w:r w:rsidRPr="00547A81">
        <w:rPr>
          <w:szCs w:val="18"/>
        </w:rPr>
        <w:t xml:space="preserve"> était, d’une certaine façon, consacré à sa description, ou même qu’en des circonsta</w:t>
      </w:r>
      <w:r w:rsidRPr="00547A81">
        <w:rPr>
          <w:szCs w:val="18"/>
        </w:rPr>
        <w:t>n</w:t>
      </w:r>
      <w:r w:rsidRPr="00547A81">
        <w:rPr>
          <w:szCs w:val="18"/>
        </w:rPr>
        <w:t>ces où les politistes ont cru déceler une inquiétante passivité chez leurs conc</w:t>
      </w:r>
      <w:r w:rsidRPr="00547A81">
        <w:rPr>
          <w:szCs w:val="18"/>
        </w:rPr>
        <w:t>i</w:t>
      </w:r>
      <w:r w:rsidRPr="00547A81">
        <w:rPr>
          <w:szCs w:val="18"/>
        </w:rPr>
        <w:t>toyens la « dépolitisation » a soulevé, à l’inverse, problèmes et controverses</w:t>
      </w:r>
      <w:r>
        <w:rPr>
          <w:szCs w:val="18"/>
        </w:rPr>
        <w:t> </w:t>
      </w:r>
      <w:r>
        <w:rPr>
          <w:rStyle w:val="Appelnotedebasdep"/>
          <w:szCs w:val="18"/>
        </w:rPr>
        <w:footnoteReference w:id="311"/>
      </w:r>
      <w:r w:rsidRPr="00547A81">
        <w:rPr>
          <w:szCs w:val="18"/>
        </w:rPr>
        <w:t>. À ce jour, et même s’il faut fa</w:t>
      </w:r>
      <w:r w:rsidRPr="00547A81">
        <w:rPr>
          <w:szCs w:val="18"/>
        </w:rPr>
        <w:t>i</w:t>
      </w:r>
      <w:r w:rsidRPr="00547A81">
        <w:rPr>
          <w:szCs w:val="18"/>
        </w:rPr>
        <w:t>re la part du poids des programmes officiels dans la définition des enseign</w:t>
      </w:r>
      <w:r w:rsidRPr="00547A81">
        <w:rPr>
          <w:szCs w:val="18"/>
        </w:rPr>
        <w:t>e</w:t>
      </w:r>
      <w:r w:rsidRPr="00547A81">
        <w:rPr>
          <w:szCs w:val="18"/>
        </w:rPr>
        <w:t>ments, aucun des manuels les plus en vue ne consacre d’amples dévelo</w:t>
      </w:r>
      <w:r w:rsidRPr="00547A81">
        <w:rPr>
          <w:szCs w:val="18"/>
        </w:rPr>
        <w:t>p</w:t>
      </w:r>
      <w:r w:rsidRPr="00547A81">
        <w:rPr>
          <w:szCs w:val="18"/>
        </w:rPr>
        <w:t>pements aux conditions d’apparition et d’affermissement de « la culture démocrat</w:t>
      </w:r>
      <w:r w:rsidRPr="00547A81">
        <w:rPr>
          <w:szCs w:val="18"/>
        </w:rPr>
        <w:t>i</w:t>
      </w:r>
      <w:r w:rsidRPr="00547A81">
        <w:rPr>
          <w:szCs w:val="18"/>
        </w:rPr>
        <w:t>que » dans notre pays. Au-delà de ce cercle étroit et au-delà de nos fronti</w:t>
      </w:r>
      <w:r w:rsidRPr="00547A81">
        <w:rPr>
          <w:szCs w:val="18"/>
        </w:rPr>
        <w:t>è</w:t>
      </w:r>
      <w:r w:rsidRPr="00547A81">
        <w:rPr>
          <w:szCs w:val="18"/>
        </w:rPr>
        <w:t>res, la situation n’est pas très différente. On serait en peine de citer plus d’une vingtaine d’ouvrages se rapportant exclus</w:t>
      </w:r>
      <w:r w:rsidRPr="00547A81">
        <w:rPr>
          <w:szCs w:val="18"/>
        </w:rPr>
        <w:t>i</w:t>
      </w:r>
      <w:r w:rsidRPr="00547A81">
        <w:rPr>
          <w:szCs w:val="18"/>
        </w:rPr>
        <w:t>vement à l’apprentissage originel de la politique en ses formes démocr</w:t>
      </w:r>
      <w:r w:rsidRPr="00547A81">
        <w:rPr>
          <w:szCs w:val="18"/>
        </w:rPr>
        <w:t>a</w:t>
      </w:r>
      <w:r w:rsidRPr="00547A81">
        <w:rPr>
          <w:szCs w:val="18"/>
        </w:rPr>
        <w:t>tiques, tel qu’en procède encore notre vie nationale. Il existe certes de gra</w:t>
      </w:r>
      <w:r w:rsidRPr="00547A81">
        <w:rPr>
          <w:szCs w:val="18"/>
        </w:rPr>
        <w:t>n</w:t>
      </w:r>
      <w:r w:rsidRPr="00547A81">
        <w:rPr>
          <w:szCs w:val="18"/>
        </w:rPr>
        <w:t>des synthèses qui présentent cet apprentissage comme la cons</w:t>
      </w:r>
      <w:r w:rsidRPr="00547A81">
        <w:rPr>
          <w:szCs w:val="18"/>
        </w:rPr>
        <w:t>é</w:t>
      </w:r>
      <w:r w:rsidRPr="00547A81">
        <w:rPr>
          <w:szCs w:val="18"/>
        </w:rPr>
        <w:t>quence naturelle du développement social ou politique</w:t>
      </w:r>
      <w:r>
        <w:rPr>
          <w:szCs w:val="18"/>
        </w:rPr>
        <w:t> </w:t>
      </w:r>
      <w:r>
        <w:rPr>
          <w:rStyle w:val="Appelnotedebasdep"/>
          <w:szCs w:val="18"/>
        </w:rPr>
        <w:footnoteReference w:id="312"/>
      </w:r>
      <w:r w:rsidRPr="00547A81">
        <w:rPr>
          <w:szCs w:val="18"/>
        </w:rPr>
        <w:t> ; mais elles deme</w:t>
      </w:r>
      <w:r w:rsidRPr="00547A81">
        <w:rPr>
          <w:szCs w:val="18"/>
        </w:rPr>
        <w:t>u</w:t>
      </w:r>
      <w:r w:rsidRPr="00547A81">
        <w:rPr>
          <w:szCs w:val="18"/>
        </w:rPr>
        <w:t>rent d’un décourageant niveau de généralité. L’analyse électorale n’est pas non plus restée indifférente à la manière dont de nouvelles catégories de citoyens se sont progressivement tro</w:t>
      </w:r>
      <w:r w:rsidRPr="00547A81">
        <w:rPr>
          <w:szCs w:val="18"/>
        </w:rPr>
        <w:t>u</w:t>
      </w:r>
      <w:r w:rsidRPr="00547A81">
        <w:rPr>
          <w:szCs w:val="18"/>
        </w:rPr>
        <w:t>vées conviées au banquet démocratique ainsi qu’à la f</w:t>
      </w:r>
      <w:r w:rsidRPr="00547A81">
        <w:rPr>
          <w:szCs w:val="18"/>
        </w:rPr>
        <w:t>a</w:t>
      </w:r>
      <w:r w:rsidRPr="00547A81">
        <w:rPr>
          <w:szCs w:val="18"/>
        </w:rPr>
        <w:t>çon dont cette « participation » a favorisé leur intégr</w:t>
      </w:r>
      <w:r w:rsidRPr="00547A81">
        <w:rPr>
          <w:szCs w:val="18"/>
        </w:rPr>
        <w:t>a</w:t>
      </w:r>
      <w:r w:rsidRPr="00547A81">
        <w:rPr>
          <w:szCs w:val="18"/>
        </w:rPr>
        <w:t>tion nationale</w:t>
      </w:r>
      <w:r>
        <w:rPr>
          <w:szCs w:val="18"/>
        </w:rPr>
        <w:t> </w:t>
      </w:r>
      <w:r>
        <w:rPr>
          <w:rStyle w:val="Appelnotedebasdep"/>
          <w:szCs w:val="18"/>
        </w:rPr>
        <w:footnoteReference w:id="313"/>
      </w:r>
      <w:r w:rsidRPr="00547A81">
        <w:rPr>
          <w:szCs w:val="18"/>
        </w:rPr>
        <w:t> ; mais après avoir eu le mérite de mettre en relief l’importance du phénomène, elle s’est plus attachée à en étudier les effets qu’à en examiner les conditions. Dans le cas pr</w:t>
      </w:r>
      <w:r w:rsidRPr="00547A81">
        <w:rPr>
          <w:szCs w:val="18"/>
        </w:rPr>
        <w:t>é</w:t>
      </w:r>
      <w:r w:rsidRPr="00547A81">
        <w:rPr>
          <w:szCs w:val="18"/>
        </w:rPr>
        <w:t>cis de la politisation de la France enfin, quelques observateurs ont attiré l’attention sur le c</w:t>
      </w:r>
      <w:r w:rsidRPr="00547A81">
        <w:rPr>
          <w:szCs w:val="18"/>
        </w:rPr>
        <w:t>a</w:t>
      </w:r>
      <w:r w:rsidRPr="00547A81">
        <w:rPr>
          <w:szCs w:val="18"/>
        </w:rPr>
        <w:t>ractère particulier de la période 1880-1930</w:t>
      </w:r>
      <w:r>
        <w:rPr>
          <w:szCs w:val="18"/>
        </w:rPr>
        <w:t> </w:t>
      </w:r>
      <w:r>
        <w:rPr>
          <w:rStyle w:val="Appelnotedebasdep"/>
          <w:szCs w:val="18"/>
        </w:rPr>
        <w:footnoteReference w:id="314"/>
      </w:r>
      <w:r w:rsidRPr="00547A81">
        <w:rPr>
          <w:szCs w:val="18"/>
        </w:rPr>
        <w:t> : l’âge d’or de « la synthèse républicaine ». Mais ils se sont souvent contentés d’enregistrer cet épanouissement, en en faisant pa</w:t>
      </w:r>
      <w:r w:rsidRPr="00547A81">
        <w:rPr>
          <w:szCs w:val="18"/>
        </w:rPr>
        <w:t>r</w:t>
      </w:r>
      <w:r w:rsidRPr="00547A81">
        <w:rPr>
          <w:szCs w:val="18"/>
        </w:rPr>
        <w:t>fois le pr</w:t>
      </w:r>
      <w:r w:rsidRPr="00547A81">
        <w:rPr>
          <w:szCs w:val="18"/>
        </w:rPr>
        <w:t>o</w:t>
      </w:r>
      <w:r w:rsidRPr="00547A81">
        <w:rPr>
          <w:szCs w:val="18"/>
        </w:rPr>
        <w:t>duit</w:t>
      </w:r>
      <w:r>
        <w:rPr>
          <w:szCs w:val="18"/>
        </w:rPr>
        <w:t xml:space="preserve"> </w:t>
      </w:r>
      <w:r w:rsidRPr="00547A81">
        <w:rPr>
          <w:szCs w:val="14"/>
        </w:rPr>
        <w:t>[</w:t>
      </w:r>
      <w:r w:rsidRPr="00547A81">
        <w:rPr>
          <w:rFonts w:cs="Arial"/>
          <w:szCs w:val="16"/>
        </w:rPr>
        <w:t>518]</w:t>
      </w:r>
      <w:r>
        <w:rPr>
          <w:rFonts w:cs="Arial"/>
          <w:szCs w:val="16"/>
        </w:rPr>
        <w:t xml:space="preserve"> </w:t>
      </w:r>
      <w:r w:rsidRPr="00547A81">
        <w:rPr>
          <w:szCs w:val="18"/>
        </w:rPr>
        <w:t>mystérieux d’une énigmatique « adaptation au cha</w:t>
      </w:r>
      <w:r w:rsidRPr="00547A81">
        <w:rPr>
          <w:szCs w:val="18"/>
        </w:rPr>
        <w:t>n</w:t>
      </w:r>
      <w:r w:rsidRPr="00547A81">
        <w:rPr>
          <w:szCs w:val="18"/>
        </w:rPr>
        <w:t>gement », loin de rechercher comment celui-ci (et… celle-là !) furent possibles. To</w:t>
      </w:r>
      <w:r w:rsidRPr="00547A81">
        <w:rPr>
          <w:szCs w:val="18"/>
        </w:rPr>
        <w:t>u</w:t>
      </w:r>
      <w:r w:rsidRPr="00547A81">
        <w:rPr>
          <w:szCs w:val="18"/>
        </w:rPr>
        <w:t>tes ces analyses visent ainsi ou bien à enfermer la politis</w:t>
      </w:r>
      <w:r w:rsidRPr="00547A81">
        <w:rPr>
          <w:szCs w:val="18"/>
        </w:rPr>
        <w:t>a</w:t>
      </w:r>
      <w:r w:rsidRPr="00547A81">
        <w:rPr>
          <w:szCs w:val="18"/>
        </w:rPr>
        <w:t>tion dans une formule générale (comme la pénétration de l’État) ou bien à la présenter comme le terme d’une évolution sans heurt (la marche à l’intégration nationale). En dépit des intentions a</w:t>
      </w:r>
      <w:r w:rsidRPr="00547A81">
        <w:rPr>
          <w:szCs w:val="18"/>
        </w:rPr>
        <w:t>f</w:t>
      </w:r>
      <w:r w:rsidRPr="00547A81">
        <w:rPr>
          <w:szCs w:val="18"/>
        </w:rPr>
        <w:t>fichées, elles te</w:t>
      </w:r>
      <w:r w:rsidRPr="00547A81">
        <w:rPr>
          <w:szCs w:val="18"/>
        </w:rPr>
        <w:t>n</w:t>
      </w:r>
      <w:r w:rsidRPr="00547A81">
        <w:rPr>
          <w:szCs w:val="18"/>
        </w:rPr>
        <w:t>dent, en définitive, beaucoup plus à constater qu’à expliquer ; la pol</w:t>
      </w:r>
      <w:r w:rsidRPr="00547A81">
        <w:rPr>
          <w:szCs w:val="18"/>
        </w:rPr>
        <w:t>i</w:t>
      </w:r>
      <w:r w:rsidRPr="00547A81">
        <w:rPr>
          <w:szCs w:val="18"/>
        </w:rPr>
        <w:t>tisation y apparaît très souvent comme une sorte de miracle spontané, quand ce n’est pas comme un triomphe de l’esprit, miracle ou trio</w:t>
      </w:r>
      <w:r w:rsidRPr="00547A81">
        <w:rPr>
          <w:szCs w:val="18"/>
        </w:rPr>
        <w:t>m</w:t>
      </w:r>
      <w:r w:rsidRPr="00547A81">
        <w:rPr>
          <w:szCs w:val="18"/>
        </w:rPr>
        <w:t>phe dont il ne reste alors qu’à s’émerveiller</w:t>
      </w:r>
      <w:r>
        <w:rPr>
          <w:szCs w:val="18"/>
        </w:rPr>
        <w:t> </w:t>
      </w:r>
      <w:r>
        <w:rPr>
          <w:rStyle w:val="Appelnotedebasdep"/>
          <w:szCs w:val="18"/>
        </w:rPr>
        <w:footnoteReference w:id="315"/>
      </w:r>
      <w:r w:rsidRPr="00547A81">
        <w:rPr>
          <w:szCs w:val="18"/>
        </w:rPr>
        <w:t>. Il n’est donc peut-être pas très étonnant que les rares politi</w:t>
      </w:r>
      <w:r w:rsidRPr="00547A81">
        <w:rPr>
          <w:szCs w:val="18"/>
        </w:rPr>
        <w:t>s</w:t>
      </w:r>
      <w:r w:rsidRPr="00547A81">
        <w:rPr>
          <w:szCs w:val="18"/>
        </w:rPr>
        <w:t>tes sensibles à cette question aient bien vite été conduits à éprouver les limites de leur discipl</w:t>
      </w:r>
      <w:r w:rsidRPr="00547A81">
        <w:rPr>
          <w:szCs w:val="18"/>
        </w:rPr>
        <w:t>i</w:t>
      </w:r>
      <w:r w:rsidRPr="00547A81">
        <w:rPr>
          <w:szCs w:val="18"/>
        </w:rPr>
        <w:t>ne</w:t>
      </w:r>
      <w:r>
        <w:rPr>
          <w:szCs w:val="18"/>
        </w:rPr>
        <w:t> </w:t>
      </w:r>
      <w:r>
        <w:rPr>
          <w:rStyle w:val="Appelnotedebasdep"/>
          <w:szCs w:val="18"/>
        </w:rPr>
        <w:footnoteReference w:id="316"/>
      </w:r>
      <w:r w:rsidRPr="00547A81">
        <w:rPr>
          <w:szCs w:val="18"/>
        </w:rPr>
        <w:t>. Il l’est moins encore que ce jardin en jachère ait été massivement investi par les historiens</w:t>
      </w:r>
      <w:r>
        <w:rPr>
          <w:szCs w:val="18"/>
        </w:rPr>
        <w:t> </w:t>
      </w:r>
      <w:r>
        <w:rPr>
          <w:rStyle w:val="Appelnotedebasdep"/>
          <w:szCs w:val="18"/>
        </w:rPr>
        <w:footnoteReference w:id="317"/>
      </w:r>
      <w:r w:rsidRPr="00547A81">
        <w:rPr>
          <w:szCs w:val="18"/>
        </w:rPr>
        <w:t>. Pourtant, par-delà le s</w:t>
      </w:r>
      <w:r w:rsidRPr="00547A81">
        <w:rPr>
          <w:szCs w:val="18"/>
        </w:rPr>
        <w:t>i</w:t>
      </w:r>
      <w:r w:rsidRPr="00547A81">
        <w:rPr>
          <w:szCs w:val="18"/>
        </w:rPr>
        <w:t>lence des uns et la moisson des autres, le problème demeure. Même s’il ne fait guère de doute que la politisation, sous son aspect actuel de soci</w:t>
      </w:r>
      <w:r w:rsidRPr="00547A81">
        <w:rPr>
          <w:szCs w:val="18"/>
        </w:rPr>
        <w:t>a</w:t>
      </w:r>
      <w:r w:rsidRPr="00547A81">
        <w:rPr>
          <w:szCs w:val="18"/>
        </w:rPr>
        <w:t>lisation politique différentielle, n’est pas sans rapport avec les circon</w:t>
      </w:r>
      <w:r w:rsidRPr="00547A81">
        <w:rPr>
          <w:szCs w:val="18"/>
        </w:rPr>
        <w:t>s</w:t>
      </w:r>
      <w:r w:rsidRPr="00547A81">
        <w:rPr>
          <w:szCs w:val="18"/>
        </w:rPr>
        <w:t>tances hist</w:t>
      </w:r>
      <w:r w:rsidRPr="00547A81">
        <w:rPr>
          <w:szCs w:val="18"/>
        </w:rPr>
        <w:t>o</w:t>
      </w:r>
      <w:r w:rsidRPr="00547A81">
        <w:rPr>
          <w:szCs w:val="18"/>
        </w:rPr>
        <w:t>riques de sa naissance, la question reste de savoir en détail co</w:t>
      </w:r>
      <w:r w:rsidRPr="00547A81">
        <w:rPr>
          <w:szCs w:val="18"/>
        </w:rPr>
        <w:t>m</w:t>
      </w:r>
      <w:r w:rsidRPr="00547A81">
        <w:rPr>
          <w:szCs w:val="18"/>
        </w:rPr>
        <w:t>ment. Par quel mystère (ou plus exactement de quelle manière : selon que</w:t>
      </w:r>
      <w:r w:rsidRPr="00547A81">
        <w:rPr>
          <w:szCs w:val="18"/>
        </w:rPr>
        <w:t>l</w:t>
      </w:r>
      <w:r w:rsidRPr="00547A81">
        <w:rPr>
          <w:szCs w:val="18"/>
        </w:rPr>
        <w:t>les modalités, éventuellement par quelles étapes et avec quels effets) la Fra</w:t>
      </w:r>
      <w:r w:rsidRPr="00547A81">
        <w:rPr>
          <w:szCs w:val="18"/>
        </w:rPr>
        <w:t>n</w:t>
      </w:r>
      <w:r w:rsidRPr="00547A81">
        <w:rPr>
          <w:szCs w:val="18"/>
        </w:rPr>
        <w:t>ce essentiellement rurale du</w:t>
      </w:r>
      <w:r>
        <w:rPr>
          <w:szCs w:val="18"/>
        </w:rPr>
        <w:t xml:space="preserve"> XIX</w:t>
      </w:r>
      <w:r w:rsidRPr="0088032A">
        <w:rPr>
          <w:szCs w:val="18"/>
          <w:vertAlign w:val="superscript"/>
        </w:rPr>
        <w:t>e</w:t>
      </w:r>
      <w:r>
        <w:rPr>
          <w:szCs w:val="18"/>
        </w:rPr>
        <w:t> </w:t>
      </w:r>
      <w:r>
        <w:rPr>
          <w:rStyle w:val="Appelnotedebasdep"/>
          <w:szCs w:val="18"/>
        </w:rPr>
        <w:footnoteReference w:id="318"/>
      </w:r>
      <w:r w:rsidRPr="00547A81">
        <w:rPr>
          <w:szCs w:val="18"/>
        </w:rPr>
        <w:t xml:space="preserve"> peut</w:t>
      </w:r>
      <w:r>
        <w:rPr>
          <w:szCs w:val="18"/>
        </w:rPr>
        <w:t>-elle passer de l’ignorance démo</w:t>
      </w:r>
      <w:r w:rsidRPr="00547A81">
        <w:rPr>
          <w:szCs w:val="18"/>
        </w:rPr>
        <w:t>cratique</w:t>
      </w:r>
      <w:r>
        <w:rPr>
          <w:szCs w:val="14"/>
        </w:rPr>
        <w:t xml:space="preserve"> </w:t>
      </w:r>
      <w:r w:rsidRPr="00547A81">
        <w:rPr>
          <w:szCs w:val="14"/>
        </w:rPr>
        <w:t>[519]</w:t>
      </w:r>
      <w:r w:rsidRPr="00547A81">
        <w:rPr>
          <w:szCs w:val="18"/>
        </w:rPr>
        <w:t xml:space="preserve"> – ce qui ne veut pas dire, loin de là, les cahiers de doléances de l’époque révolutionnaire en t</w:t>
      </w:r>
      <w:r w:rsidRPr="00547A81">
        <w:rPr>
          <w:szCs w:val="18"/>
        </w:rPr>
        <w:t>é</w:t>
      </w:r>
      <w:r w:rsidRPr="00547A81">
        <w:rPr>
          <w:szCs w:val="18"/>
        </w:rPr>
        <w:t>mo</w:t>
      </w:r>
      <w:r w:rsidRPr="00547A81">
        <w:rPr>
          <w:szCs w:val="18"/>
        </w:rPr>
        <w:t>i</w:t>
      </w:r>
      <w:r w:rsidRPr="00547A81">
        <w:rPr>
          <w:szCs w:val="18"/>
        </w:rPr>
        <w:t>gnent, indifférence politique – à l’âge « politique » de sa majorité r</w:t>
      </w:r>
      <w:r w:rsidRPr="00547A81">
        <w:rPr>
          <w:szCs w:val="18"/>
        </w:rPr>
        <w:t>é</w:t>
      </w:r>
      <w:r w:rsidRPr="00547A81">
        <w:rPr>
          <w:szCs w:val="18"/>
        </w:rPr>
        <w:t>publicaine ?</w:t>
      </w:r>
    </w:p>
    <w:p w14:paraId="6EE78983" w14:textId="77777777" w:rsidR="00BE5A28" w:rsidRPr="00547A81" w:rsidRDefault="00BE5A28" w:rsidP="00BE5A28">
      <w:pPr>
        <w:spacing w:before="120" w:after="120"/>
        <w:jc w:val="both"/>
      </w:pPr>
      <w:r w:rsidRPr="00547A81">
        <w:rPr>
          <w:szCs w:val="18"/>
        </w:rPr>
        <w:t>L’ampleur et la qualité du dossier ouvert notamment par P. Barrai, P. Vigier, M. Agulhon ou R. Huard, et réce</w:t>
      </w:r>
      <w:r w:rsidRPr="00547A81">
        <w:rPr>
          <w:szCs w:val="18"/>
        </w:rPr>
        <w:t>m</w:t>
      </w:r>
      <w:r w:rsidRPr="00547A81">
        <w:rPr>
          <w:szCs w:val="18"/>
        </w:rPr>
        <w:t>ment examiné encore par E. Weber</w:t>
      </w:r>
      <w:r>
        <w:rPr>
          <w:szCs w:val="18"/>
        </w:rPr>
        <w:t> </w:t>
      </w:r>
      <w:r>
        <w:rPr>
          <w:rStyle w:val="Appelnotedebasdep"/>
          <w:szCs w:val="18"/>
        </w:rPr>
        <w:footnoteReference w:id="319"/>
      </w:r>
      <w:r w:rsidRPr="00547A81">
        <w:rPr>
          <w:szCs w:val="18"/>
        </w:rPr>
        <w:t xml:space="preserve">, disent assez que le </w:t>
      </w:r>
      <w:r w:rsidRPr="00547A81">
        <w:rPr>
          <w:i/>
          <w:iCs/>
          <w:szCs w:val="18"/>
        </w:rPr>
        <w:t>rapport des paysans à la polit</w:t>
      </w:r>
      <w:r w:rsidRPr="00547A81">
        <w:rPr>
          <w:i/>
          <w:iCs/>
          <w:szCs w:val="18"/>
        </w:rPr>
        <w:t>i</w:t>
      </w:r>
      <w:r w:rsidRPr="00547A81">
        <w:rPr>
          <w:i/>
          <w:iCs/>
          <w:szCs w:val="18"/>
        </w:rPr>
        <w:t xml:space="preserve">que, </w:t>
      </w:r>
      <w:r w:rsidRPr="00547A81">
        <w:rPr>
          <w:szCs w:val="18"/>
        </w:rPr>
        <w:t xml:space="preserve">en cette première moitié du </w:t>
      </w:r>
      <w:r w:rsidRPr="00547A81">
        <w:rPr>
          <w:smallCaps/>
          <w:szCs w:val="18"/>
        </w:rPr>
        <w:t>xix</w:t>
      </w:r>
      <w:r w:rsidRPr="00547A81">
        <w:rPr>
          <w:szCs w:val="18"/>
          <w:vertAlign w:val="superscript"/>
        </w:rPr>
        <w:t>e</w:t>
      </w:r>
      <w:r w:rsidRPr="00547A81">
        <w:rPr>
          <w:szCs w:val="18"/>
        </w:rPr>
        <w:t>, mais parfois bien au-delà, est très singulier. Phénoménalement, celui-ci se définit de façon presque e</w:t>
      </w:r>
      <w:r w:rsidRPr="00547A81">
        <w:rPr>
          <w:szCs w:val="18"/>
        </w:rPr>
        <w:t>x</w:t>
      </w:r>
      <w:r w:rsidRPr="00547A81">
        <w:rPr>
          <w:szCs w:val="18"/>
        </w:rPr>
        <w:t>clus</w:t>
      </w:r>
      <w:r w:rsidRPr="00547A81">
        <w:rPr>
          <w:szCs w:val="18"/>
        </w:rPr>
        <w:t>i</w:t>
      </w:r>
      <w:r w:rsidRPr="00547A81">
        <w:rPr>
          <w:szCs w:val="18"/>
        </w:rPr>
        <w:t>vement négative. La politique est « l’affaire des nobles et des bourgeois », expl</w:t>
      </w:r>
      <w:r w:rsidRPr="00547A81">
        <w:rPr>
          <w:szCs w:val="18"/>
        </w:rPr>
        <w:t>i</w:t>
      </w:r>
      <w:r w:rsidRPr="00547A81">
        <w:rPr>
          <w:szCs w:val="18"/>
        </w:rPr>
        <w:t>que le maire républicain de Saint-Aignan (Loir-et-Cher) en 1848 ; quant aux paysans, ils se divisent en « fourvoyés » et en « abrutis ». Il faut distinguer entre p</w:t>
      </w:r>
      <w:r w:rsidRPr="00547A81">
        <w:rPr>
          <w:szCs w:val="18"/>
        </w:rPr>
        <w:t>o</w:t>
      </w:r>
      <w:r w:rsidRPr="00547A81">
        <w:rPr>
          <w:szCs w:val="18"/>
        </w:rPr>
        <w:t>pulations rurales et citadines, écrit pour sa part le proc</w:t>
      </w:r>
      <w:r w:rsidRPr="00547A81">
        <w:rPr>
          <w:szCs w:val="18"/>
        </w:rPr>
        <w:t>u</w:t>
      </w:r>
      <w:r w:rsidRPr="00547A81">
        <w:rPr>
          <w:szCs w:val="18"/>
        </w:rPr>
        <w:t>reur impérial de Bordeaux en 1864 ; les gens des campagnes sont indifférents aux problèmes et aux débats polit</w:t>
      </w:r>
      <w:r w:rsidRPr="00547A81">
        <w:rPr>
          <w:szCs w:val="18"/>
        </w:rPr>
        <w:t>i</w:t>
      </w:r>
      <w:r w:rsidRPr="00547A81">
        <w:rPr>
          <w:szCs w:val="18"/>
        </w:rPr>
        <w:t>ques qui, au demeurant, les affe</w:t>
      </w:r>
      <w:r w:rsidRPr="00547A81">
        <w:rPr>
          <w:szCs w:val="18"/>
        </w:rPr>
        <w:t>c</w:t>
      </w:r>
      <w:r w:rsidRPr="00547A81">
        <w:rPr>
          <w:szCs w:val="18"/>
        </w:rPr>
        <w:t>tent fort peu, alors qu’au sein des classes éclairées et parmi les populations laborie</w:t>
      </w:r>
      <w:r w:rsidRPr="00547A81">
        <w:rPr>
          <w:szCs w:val="18"/>
        </w:rPr>
        <w:t>u</w:t>
      </w:r>
      <w:r w:rsidRPr="00547A81">
        <w:rPr>
          <w:szCs w:val="18"/>
        </w:rPr>
        <w:t>ses des villes « l’esprit de critique et de discussion » est a</w:t>
      </w:r>
      <w:r w:rsidRPr="00547A81">
        <w:rPr>
          <w:szCs w:val="18"/>
        </w:rPr>
        <w:t>i</w:t>
      </w:r>
      <w:r w:rsidRPr="00547A81">
        <w:rPr>
          <w:szCs w:val="18"/>
        </w:rPr>
        <w:t>sément décelable. Cette complainte familière à l’historien de l’époque, commente E. Weber, renvoie à un phénomène capital, aujourd’hui o</w:t>
      </w:r>
      <w:r w:rsidRPr="00547A81">
        <w:rPr>
          <w:szCs w:val="18"/>
        </w:rPr>
        <w:t>u</w:t>
      </w:r>
      <w:r w:rsidRPr="00547A81">
        <w:rPr>
          <w:szCs w:val="18"/>
        </w:rPr>
        <w:t>blié. On y trouve « les deux thèmes qui se répètent jusqu’à la fin du siècle : le pr</w:t>
      </w:r>
      <w:r w:rsidRPr="00547A81">
        <w:rPr>
          <w:szCs w:val="18"/>
        </w:rPr>
        <w:t>e</w:t>
      </w:r>
      <w:r w:rsidRPr="00547A81">
        <w:rPr>
          <w:szCs w:val="18"/>
        </w:rPr>
        <w:t>mier est que l’activité politique, ou du moins la discussion, est limitée aux vi</w:t>
      </w:r>
      <w:r w:rsidRPr="00547A81">
        <w:rPr>
          <w:szCs w:val="18"/>
        </w:rPr>
        <w:t>l</w:t>
      </w:r>
      <w:r w:rsidRPr="00547A81">
        <w:rPr>
          <w:szCs w:val="18"/>
        </w:rPr>
        <w:t>les, et que les campagnes, indifférentes à la p</w:t>
      </w:r>
      <w:r w:rsidRPr="00547A81">
        <w:rPr>
          <w:szCs w:val="18"/>
        </w:rPr>
        <w:t>o</w:t>
      </w:r>
      <w:r w:rsidRPr="00547A81">
        <w:rPr>
          <w:szCs w:val="18"/>
        </w:rPr>
        <w:t>litique, ne s’intéressent qu’à leurs travaux ». Le second est qu’il existe « des classes écla</w:t>
      </w:r>
      <w:r w:rsidRPr="00547A81">
        <w:rPr>
          <w:szCs w:val="18"/>
        </w:rPr>
        <w:t>i</w:t>
      </w:r>
      <w:r w:rsidRPr="00547A81">
        <w:rPr>
          <w:szCs w:val="18"/>
        </w:rPr>
        <w:t>rées, dont le nombre même est limité, ce qui contribue à re</w:t>
      </w:r>
      <w:r w:rsidRPr="00547A81">
        <w:rPr>
          <w:szCs w:val="18"/>
        </w:rPr>
        <w:t>s</w:t>
      </w:r>
      <w:r w:rsidRPr="00547A81">
        <w:rPr>
          <w:szCs w:val="18"/>
        </w:rPr>
        <w:t>treindre encore davantage la minorité politiquement impo</w:t>
      </w:r>
      <w:r w:rsidRPr="00547A81">
        <w:rPr>
          <w:szCs w:val="18"/>
        </w:rPr>
        <w:t>r</w:t>
      </w:r>
      <w:r w:rsidRPr="00547A81">
        <w:rPr>
          <w:szCs w:val="18"/>
        </w:rPr>
        <w:t>tante ».</w:t>
      </w:r>
    </w:p>
    <w:p w14:paraId="4393546F" w14:textId="77777777" w:rsidR="00BE5A28" w:rsidRPr="00547A81" w:rsidRDefault="00BE5A28" w:rsidP="00BE5A28">
      <w:pPr>
        <w:spacing w:before="120" w:after="120"/>
        <w:jc w:val="both"/>
      </w:pPr>
      <w:r w:rsidRPr="00547A81">
        <w:rPr>
          <w:szCs w:val="18"/>
        </w:rPr>
        <w:t>La spécificité de l’univers paysan permet, en grande partie, de comprendre cette exclusion de fait, qui, vue de la ville, apparaît co</w:t>
      </w:r>
      <w:r w:rsidRPr="00547A81">
        <w:rPr>
          <w:szCs w:val="18"/>
        </w:rPr>
        <w:t>m</w:t>
      </w:r>
      <w:r w:rsidRPr="00547A81">
        <w:rPr>
          <w:szCs w:val="18"/>
        </w:rPr>
        <w:t>me indifférence ou ap</w:t>
      </w:r>
      <w:r w:rsidRPr="00547A81">
        <w:rPr>
          <w:szCs w:val="18"/>
        </w:rPr>
        <w:t>a</w:t>
      </w:r>
      <w:r w:rsidRPr="00547A81">
        <w:rPr>
          <w:szCs w:val="18"/>
        </w:rPr>
        <w:t>thie. L’espace, dans ces sociétés rurales de type ancien, est extraordinairement segmenté, les unités de peuplement, en pratique, infiniment éloignées et l’attachement au sol limite rigoure</w:t>
      </w:r>
      <w:r w:rsidRPr="00547A81">
        <w:rPr>
          <w:szCs w:val="18"/>
        </w:rPr>
        <w:t>u</w:t>
      </w:r>
      <w:r w:rsidRPr="00547A81">
        <w:rPr>
          <w:szCs w:val="18"/>
        </w:rPr>
        <w:t>sement l’horizon. L’isolement n’est pas seulement celui, géograph</w:t>
      </w:r>
      <w:r w:rsidRPr="00547A81">
        <w:rPr>
          <w:szCs w:val="18"/>
        </w:rPr>
        <w:t>i</w:t>
      </w:r>
      <w:r w:rsidRPr="00547A81">
        <w:rPr>
          <w:szCs w:val="18"/>
        </w:rPr>
        <w:t>que, que créent des distances diffic</w:t>
      </w:r>
      <w:r w:rsidRPr="00547A81">
        <w:rPr>
          <w:szCs w:val="18"/>
        </w:rPr>
        <w:t>i</w:t>
      </w:r>
      <w:r w:rsidRPr="00547A81">
        <w:rPr>
          <w:szCs w:val="18"/>
        </w:rPr>
        <w:t>les à franchir, et que rythment des transports lents et pén</w:t>
      </w:r>
      <w:r w:rsidRPr="00547A81">
        <w:rPr>
          <w:szCs w:val="18"/>
        </w:rPr>
        <w:t>i</w:t>
      </w:r>
      <w:r w:rsidRPr="00547A81">
        <w:rPr>
          <w:szCs w:val="18"/>
        </w:rPr>
        <w:t>bles, qui demeurent pour le commun, au sens propre, des entreprises extraord</w:t>
      </w:r>
      <w:r w:rsidRPr="00547A81">
        <w:rPr>
          <w:szCs w:val="18"/>
        </w:rPr>
        <w:t>i</w:t>
      </w:r>
      <w:r w:rsidRPr="00547A81">
        <w:rPr>
          <w:szCs w:val="18"/>
        </w:rPr>
        <w:t>naires. Il est aussi celui de l’autosubsistance, des langues, des instruments de mesure et des us</w:t>
      </w:r>
      <w:r w:rsidRPr="00547A81">
        <w:rPr>
          <w:szCs w:val="18"/>
        </w:rPr>
        <w:t>a</w:t>
      </w:r>
      <w:r w:rsidRPr="00547A81">
        <w:rPr>
          <w:szCs w:val="18"/>
        </w:rPr>
        <w:t>ges qui élèvent autant de barrières entre régions vo</w:t>
      </w:r>
      <w:r w:rsidRPr="00547A81">
        <w:rPr>
          <w:szCs w:val="18"/>
        </w:rPr>
        <w:t>i</w:t>
      </w:r>
      <w:r w:rsidRPr="00547A81">
        <w:rPr>
          <w:szCs w:val="18"/>
        </w:rPr>
        <w:t>sines et multiplient les frontières de fait entre provinces hét</w:t>
      </w:r>
      <w:r w:rsidRPr="00547A81">
        <w:rPr>
          <w:szCs w:val="18"/>
        </w:rPr>
        <w:t>é</w:t>
      </w:r>
      <w:r w:rsidRPr="00547A81">
        <w:rPr>
          <w:szCs w:val="18"/>
        </w:rPr>
        <w:t>rogènes. Ce monde alvéolaire est final</w:t>
      </w:r>
      <w:r w:rsidRPr="00547A81">
        <w:rPr>
          <w:szCs w:val="18"/>
        </w:rPr>
        <w:t>e</w:t>
      </w:r>
      <w:r w:rsidRPr="00547A81">
        <w:rPr>
          <w:szCs w:val="18"/>
        </w:rPr>
        <w:t>ment condamné au repli sur soi : l’horizon se rétrécit aux fermes avoisinantes, au hameau ou au bourg ; les relations se rédu</w:t>
      </w:r>
      <w:r w:rsidRPr="00547A81">
        <w:rPr>
          <w:szCs w:val="18"/>
        </w:rPr>
        <w:t>i</w:t>
      </w:r>
      <w:r w:rsidRPr="00547A81">
        <w:rPr>
          <w:szCs w:val="18"/>
        </w:rPr>
        <w:t>sent au commerce entre un petit noyau de gens stable que vient rar</w:t>
      </w:r>
      <w:r w:rsidRPr="00547A81">
        <w:rPr>
          <w:szCs w:val="18"/>
        </w:rPr>
        <w:t>e</w:t>
      </w:r>
      <w:r w:rsidRPr="00547A81">
        <w:rPr>
          <w:szCs w:val="18"/>
        </w:rPr>
        <w:t>ment troubler l’aventure de la re</w:t>
      </w:r>
      <w:r w:rsidRPr="00547A81">
        <w:rPr>
          <w:szCs w:val="18"/>
        </w:rPr>
        <w:t>n</w:t>
      </w:r>
      <w:r w:rsidRPr="00547A81">
        <w:rPr>
          <w:szCs w:val="18"/>
        </w:rPr>
        <w:t>contre avec l’étranger ; l’influence extérieure n’y pénètre</w:t>
      </w:r>
      <w:r>
        <w:rPr>
          <w:szCs w:val="18"/>
        </w:rPr>
        <w:t xml:space="preserve"> </w:t>
      </w:r>
      <w:r w:rsidRPr="00547A81">
        <w:t>[520]</w:t>
      </w:r>
      <w:r>
        <w:t xml:space="preserve"> </w:t>
      </w:r>
      <w:r w:rsidRPr="00547A81">
        <w:rPr>
          <w:szCs w:val="18"/>
        </w:rPr>
        <w:t>guère sinon par les accidents biograph</w:t>
      </w:r>
      <w:r w:rsidRPr="00547A81">
        <w:rPr>
          <w:szCs w:val="18"/>
        </w:rPr>
        <w:t>i</w:t>
      </w:r>
      <w:r w:rsidRPr="00547A81">
        <w:rPr>
          <w:szCs w:val="18"/>
        </w:rPr>
        <w:t>ques qui peuvent affecter enfants ou proches, tels que le départ à la guerre ou la condamnation aux galères. Travail, culture, autarcie, tout conspire, en dépit de rancunes et de rivalités tenaces, à renfo</w:t>
      </w:r>
      <w:r w:rsidRPr="00547A81">
        <w:rPr>
          <w:szCs w:val="18"/>
        </w:rPr>
        <w:t>r</w:t>
      </w:r>
      <w:r w:rsidRPr="00547A81">
        <w:rPr>
          <w:szCs w:val="18"/>
        </w:rPr>
        <w:t>cer le sentiment d’appartenance à une même communauté, à enfermer le paysan dans une situation immuable et dans un cercle de socialité r</w:t>
      </w:r>
      <w:r w:rsidRPr="00547A81">
        <w:rPr>
          <w:szCs w:val="18"/>
        </w:rPr>
        <w:t>é</w:t>
      </w:r>
      <w:r w:rsidRPr="00547A81">
        <w:rPr>
          <w:szCs w:val="18"/>
        </w:rPr>
        <w:t>duit où le quotidien réclame résignation, au point que la m</w:t>
      </w:r>
      <w:r w:rsidRPr="00547A81">
        <w:rPr>
          <w:szCs w:val="18"/>
        </w:rPr>
        <w:t>é</w:t>
      </w:r>
      <w:r w:rsidRPr="00547A81">
        <w:rPr>
          <w:szCs w:val="18"/>
        </w:rPr>
        <w:t>moire a l’immobilité de la permanence. À la limite, le constat fort connu de Marx n’a rien perdu de sa saveur et de sa valeur</w:t>
      </w:r>
      <w:r>
        <w:rPr>
          <w:szCs w:val="18"/>
        </w:rPr>
        <w:t> </w:t>
      </w:r>
      <w:r>
        <w:rPr>
          <w:rStyle w:val="Appelnotedebasdep"/>
          <w:szCs w:val="18"/>
        </w:rPr>
        <w:footnoteReference w:id="320"/>
      </w:r>
      <w:r w:rsidRPr="00547A81">
        <w:rPr>
          <w:szCs w:val="18"/>
        </w:rPr>
        <w:t>. Co</w:t>
      </w:r>
      <w:r w:rsidRPr="00547A81">
        <w:rPr>
          <w:szCs w:val="18"/>
        </w:rPr>
        <w:t>m</w:t>
      </w:r>
      <w:r w:rsidRPr="00547A81">
        <w:rPr>
          <w:szCs w:val="18"/>
        </w:rPr>
        <w:t>ment, dans ce monde de dissensions étroites et de dimensions re</w:t>
      </w:r>
      <w:r w:rsidRPr="00547A81">
        <w:rPr>
          <w:szCs w:val="18"/>
        </w:rPr>
        <w:t>s</w:t>
      </w:r>
      <w:r w:rsidRPr="00547A81">
        <w:rPr>
          <w:szCs w:val="18"/>
        </w:rPr>
        <w:t>treintes, aurait pu s’inventer l’idée d’un univers plus vaste ou de conflits plus larges, naître l’image d’une connexion éve</w:t>
      </w:r>
      <w:r w:rsidRPr="00547A81">
        <w:rPr>
          <w:szCs w:val="18"/>
        </w:rPr>
        <w:t>n</w:t>
      </w:r>
      <w:r w:rsidRPr="00547A81">
        <w:rPr>
          <w:szCs w:val="18"/>
        </w:rPr>
        <w:t>tuelle entre « ici » et « ailleurs », comment, à plus forte raison, le paysan a</w:t>
      </w:r>
      <w:r w:rsidRPr="00547A81">
        <w:rPr>
          <w:szCs w:val="18"/>
        </w:rPr>
        <w:t>u</w:t>
      </w:r>
      <w:r w:rsidRPr="00547A81">
        <w:rPr>
          <w:szCs w:val="18"/>
        </w:rPr>
        <w:t>rait-il pu disposer d’instruments ou de schèmes adéquats pour déchiffrer les événements des te</w:t>
      </w:r>
      <w:r w:rsidRPr="00547A81">
        <w:rPr>
          <w:szCs w:val="18"/>
        </w:rPr>
        <w:t>r</w:t>
      </w:r>
      <w:r w:rsidRPr="00547A81">
        <w:rPr>
          <w:szCs w:val="18"/>
        </w:rPr>
        <w:t>res lointaines ?</w:t>
      </w:r>
    </w:p>
    <w:p w14:paraId="061B0B42" w14:textId="77777777" w:rsidR="00BE5A28" w:rsidRPr="00547A81" w:rsidRDefault="00BE5A28" w:rsidP="00BE5A28">
      <w:pPr>
        <w:spacing w:before="120" w:after="120"/>
        <w:jc w:val="both"/>
      </w:pPr>
      <w:r w:rsidRPr="00547A81">
        <w:rPr>
          <w:szCs w:val="18"/>
        </w:rPr>
        <w:t>Toute « la vie politique paysanne » est donc marquée par cette a</w:t>
      </w:r>
      <w:r w:rsidRPr="00547A81">
        <w:rPr>
          <w:szCs w:val="18"/>
        </w:rPr>
        <w:t>b</w:t>
      </w:r>
      <w:r w:rsidRPr="00547A81">
        <w:rPr>
          <w:szCs w:val="18"/>
        </w:rPr>
        <w:t>sence, qui n’est que l’autre nom de la très pesante présence d’un un</w:t>
      </w:r>
      <w:r w:rsidRPr="00547A81">
        <w:rPr>
          <w:szCs w:val="18"/>
        </w:rPr>
        <w:t>i</w:t>
      </w:r>
      <w:r w:rsidRPr="00547A81">
        <w:rPr>
          <w:szCs w:val="18"/>
        </w:rPr>
        <w:t>vers pratique et mental doté de caractères propres et d’une c</w:t>
      </w:r>
      <w:r w:rsidRPr="00547A81">
        <w:rPr>
          <w:szCs w:val="18"/>
        </w:rPr>
        <w:t>o</w:t>
      </w:r>
      <w:r w:rsidRPr="00547A81">
        <w:rPr>
          <w:szCs w:val="18"/>
        </w:rPr>
        <w:t>hérence spécifique. Les relations avec « les autorités nati</w:t>
      </w:r>
      <w:r w:rsidRPr="00547A81">
        <w:rPr>
          <w:szCs w:val="18"/>
        </w:rPr>
        <w:t>o</w:t>
      </w:r>
      <w:r w:rsidRPr="00547A81">
        <w:rPr>
          <w:szCs w:val="18"/>
        </w:rPr>
        <w:t>nales », c’est-à-dire avec leurs représentants locaux, sont réduites à leur plus simple e</w:t>
      </w:r>
      <w:r w:rsidRPr="00547A81">
        <w:rPr>
          <w:szCs w:val="18"/>
        </w:rPr>
        <w:t>x</w:t>
      </w:r>
      <w:r w:rsidRPr="00547A81">
        <w:rPr>
          <w:szCs w:val="18"/>
        </w:rPr>
        <w:t>pression : le paysan redoute la conscription, le fisc et la justice comme il craint la grêle ou toute autre calamité n</w:t>
      </w:r>
      <w:r w:rsidRPr="00547A81">
        <w:rPr>
          <w:szCs w:val="18"/>
        </w:rPr>
        <w:t>a</w:t>
      </w:r>
      <w:r w:rsidRPr="00547A81">
        <w:rPr>
          <w:szCs w:val="18"/>
        </w:rPr>
        <w:t>turelle. Il sait qu’il vaut mieux se mettre pratiquement hors de leur atteinte (« Seigneur, dél</w:t>
      </w:r>
      <w:r w:rsidRPr="00547A81">
        <w:rPr>
          <w:szCs w:val="18"/>
        </w:rPr>
        <w:t>i</w:t>
      </w:r>
      <w:r w:rsidRPr="00547A81">
        <w:rPr>
          <w:szCs w:val="18"/>
        </w:rPr>
        <w:t>vre-nous de la Justice », rép</w:t>
      </w:r>
      <w:r w:rsidRPr="00547A81">
        <w:rPr>
          <w:szCs w:val="18"/>
        </w:rPr>
        <w:t>è</w:t>
      </w:r>
      <w:r w:rsidRPr="00547A81">
        <w:rPr>
          <w:szCs w:val="18"/>
        </w:rPr>
        <w:t>te-t-on dans les Charentes jusque vers 1930 !) et lor</w:t>
      </w:r>
      <w:r w:rsidRPr="00547A81">
        <w:rPr>
          <w:szCs w:val="18"/>
        </w:rPr>
        <w:t>s</w:t>
      </w:r>
      <w:r w:rsidRPr="00547A81">
        <w:rPr>
          <w:szCs w:val="18"/>
        </w:rPr>
        <w:t>que par malchance il n’y parvient pas, il se résigne à leurs méfaits avec le même fatalisme avec lequel il subit les évén</w:t>
      </w:r>
      <w:r w:rsidRPr="00547A81">
        <w:rPr>
          <w:szCs w:val="18"/>
        </w:rPr>
        <w:t>e</w:t>
      </w:r>
      <w:r w:rsidRPr="00547A81">
        <w:rPr>
          <w:szCs w:val="18"/>
        </w:rPr>
        <w:t>ments quotidiens sur lesquels il n’a pas de prise. Son existence s’organise à partir de ce qu’il connaît, de sorte que l’essentiel de la vie locale</w:t>
      </w:r>
      <w:r>
        <w:rPr>
          <w:szCs w:val="18"/>
        </w:rPr>
        <w:t> </w:t>
      </w:r>
      <w:r>
        <w:rPr>
          <w:rStyle w:val="Appelnotedebasdep"/>
          <w:szCs w:val="18"/>
        </w:rPr>
        <w:footnoteReference w:id="321"/>
      </w:r>
      <w:r w:rsidRPr="00547A81">
        <w:rPr>
          <w:szCs w:val="18"/>
        </w:rPr>
        <w:t xml:space="preserve"> se déroule dans le cadre des allégeances trad</w:t>
      </w:r>
      <w:r w:rsidRPr="00547A81">
        <w:rPr>
          <w:szCs w:val="18"/>
        </w:rPr>
        <w:t>i</w:t>
      </w:r>
      <w:r w:rsidRPr="00547A81">
        <w:rPr>
          <w:szCs w:val="18"/>
        </w:rPr>
        <w:t>tionnelles. Ces fidélités ont beau être la manifestation d’une forme de domination p</w:t>
      </w:r>
      <w:r w:rsidRPr="00547A81">
        <w:rPr>
          <w:szCs w:val="18"/>
        </w:rPr>
        <w:t>a</w:t>
      </w:r>
      <w:r w:rsidRPr="00547A81">
        <w:rPr>
          <w:szCs w:val="18"/>
        </w:rPr>
        <w:t>trimoniale, ma</w:t>
      </w:r>
      <w:r w:rsidRPr="00547A81">
        <w:rPr>
          <w:szCs w:val="18"/>
        </w:rPr>
        <w:t>r</w:t>
      </w:r>
      <w:r w:rsidRPr="00547A81">
        <w:rPr>
          <w:szCs w:val="18"/>
        </w:rPr>
        <w:t>quée au coin de la logique des places et des rangs (Messieurs, cultivateurs, métayers et journaliers), celle-ci n’est pas vécue comme telle, puisqu’elle garantit à ses assujettis les seules re</w:t>
      </w:r>
      <w:r w:rsidRPr="00547A81">
        <w:rPr>
          <w:szCs w:val="18"/>
        </w:rPr>
        <w:t>s</w:t>
      </w:r>
      <w:r w:rsidRPr="00547A81">
        <w:rPr>
          <w:szCs w:val="18"/>
        </w:rPr>
        <w:t>sou</w:t>
      </w:r>
      <w:r w:rsidRPr="00547A81">
        <w:rPr>
          <w:szCs w:val="18"/>
        </w:rPr>
        <w:t>r</w:t>
      </w:r>
      <w:r w:rsidRPr="00547A81">
        <w:rPr>
          <w:szCs w:val="18"/>
        </w:rPr>
        <w:t>ces d’assistance que ceux-ci sont assurés de trouver ici-bas en cas d’infortune. On s’indigne donc parfois bien à tort du paternalisme a</w:t>
      </w:r>
      <w:r w:rsidRPr="00547A81">
        <w:rPr>
          <w:szCs w:val="18"/>
        </w:rPr>
        <w:t>t</w:t>
      </w:r>
      <w:r w:rsidRPr="00547A81">
        <w:rPr>
          <w:szCs w:val="18"/>
        </w:rPr>
        <w:t>tendri et de la surprise feinte relevés au détour de telle page class</w:t>
      </w:r>
      <w:r w:rsidRPr="00547A81">
        <w:rPr>
          <w:szCs w:val="18"/>
        </w:rPr>
        <w:t>i</w:t>
      </w:r>
      <w:r w:rsidRPr="00547A81">
        <w:rPr>
          <w:szCs w:val="18"/>
        </w:rPr>
        <w:t>que des</w:t>
      </w:r>
      <w:r>
        <w:rPr>
          <w:szCs w:val="18"/>
        </w:rPr>
        <w:t xml:space="preserve"> </w:t>
      </w:r>
      <w:r w:rsidRPr="00547A81">
        <w:rPr>
          <w:szCs w:val="14"/>
        </w:rPr>
        <w:t>[521]</w:t>
      </w:r>
      <w:r>
        <w:rPr>
          <w:szCs w:val="14"/>
        </w:rPr>
        <w:t xml:space="preserve"> </w:t>
      </w:r>
      <w:r w:rsidRPr="00547A81">
        <w:rPr>
          <w:i/>
          <w:iCs/>
          <w:szCs w:val="18"/>
        </w:rPr>
        <w:t xml:space="preserve">Souvenirs </w:t>
      </w:r>
      <w:r w:rsidRPr="00547A81">
        <w:rPr>
          <w:szCs w:val="18"/>
        </w:rPr>
        <w:t>de Tocqueville</w:t>
      </w:r>
      <w:r>
        <w:rPr>
          <w:szCs w:val="18"/>
        </w:rPr>
        <w:t> </w:t>
      </w:r>
      <w:r>
        <w:rPr>
          <w:rStyle w:val="Appelnotedebasdep"/>
          <w:szCs w:val="18"/>
        </w:rPr>
        <w:footnoteReference w:id="322"/>
      </w:r>
      <w:r w:rsidRPr="00547A81">
        <w:rPr>
          <w:szCs w:val="18"/>
        </w:rPr>
        <w:t> ; comment le vote, introduit de fraîche date dans ce contexte, a</w:t>
      </w:r>
      <w:r w:rsidRPr="00547A81">
        <w:rPr>
          <w:szCs w:val="18"/>
        </w:rPr>
        <w:t>u</w:t>
      </w:r>
      <w:r w:rsidRPr="00547A81">
        <w:rPr>
          <w:szCs w:val="18"/>
        </w:rPr>
        <w:t>rait-il pu, au moins dans un premier temps, avoir d’autre résultat que d’attester cette hiérarchie consacrée, perpétuée par les usages prat</w:t>
      </w:r>
      <w:r w:rsidRPr="00547A81">
        <w:rPr>
          <w:szCs w:val="18"/>
        </w:rPr>
        <w:t>i</w:t>
      </w:r>
      <w:r w:rsidRPr="00547A81">
        <w:rPr>
          <w:szCs w:val="18"/>
        </w:rPr>
        <w:t>ques qui l’entretenaient ? Comment le vote, acte public d’allégeance plus que formulation d’une opinion du fait de ses conditions d’expression – il ne faut pas oublier l’organisation collective des cond</w:t>
      </w:r>
      <w:r w:rsidRPr="00547A81">
        <w:rPr>
          <w:szCs w:val="18"/>
        </w:rPr>
        <w:t>i</w:t>
      </w:r>
      <w:r w:rsidRPr="00547A81">
        <w:rPr>
          <w:szCs w:val="18"/>
        </w:rPr>
        <w:t>tions du scrutin –, protestation de dévouement dû dans une économie des échanges bien comprise autant que désignation d’un magistrat à une fon</w:t>
      </w:r>
      <w:r w:rsidRPr="00547A81">
        <w:rPr>
          <w:szCs w:val="18"/>
        </w:rPr>
        <w:t>c</w:t>
      </w:r>
      <w:r w:rsidRPr="00547A81">
        <w:rPr>
          <w:szCs w:val="18"/>
        </w:rPr>
        <w:t>tion publique, aurait-il pu sauf accident ne pas aboutir à reconduire dans leur rôle immémorial les figures traditionnelles de la noblesse loc</w:t>
      </w:r>
      <w:r w:rsidRPr="00547A81">
        <w:rPr>
          <w:szCs w:val="18"/>
        </w:rPr>
        <w:t>a</w:t>
      </w:r>
      <w:r w:rsidRPr="00547A81">
        <w:rPr>
          <w:szCs w:val="18"/>
        </w:rPr>
        <w:t>le</w:t>
      </w:r>
      <w:r>
        <w:rPr>
          <w:szCs w:val="18"/>
        </w:rPr>
        <w:t> </w:t>
      </w:r>
      <w:r>
        <w:rPr>
          <w:rStyle w:val="Appelnotedebasdep"/>
          <w:szCs w:val="18"/>
        </w:rPr>
        <w:footnoteReference w:id="323"/>
      </w:r>
      <w:r w:rsidRPr="00547A81">
        <w:rPr>
          <w:szCs w:val="18"/>
        </w:rPr>
        <w:t> ?</w:t>
      </w:r>
    </w:p>
    <w:p w14:paraId="568B89CA" w14:textId="77777777" w:rsidR="00BE5A28" w:rsidRPr="00547A81" w:rsidRDefault="00BE5A28" w:rsidP="00BE5A28">
      <w:pPr>
        <w:spacing w:before="120" w:after="120"/>
        <w:jc w:val="both"/>
      </w:pPr>
      <w:r w:rsidRPr="00547A81">
        <w:rPr>
          <w:szCs w:val="18"/>
        </w:rPr>
        <w:t>Il n’est pas ju</w:t>
      </w:r>
      <w:r w:rsidRPr="00547A81">
        <w:rPr>
          <w:szCs w:val="18"/>
        </w:rPr>
        <w:t>s</w:t>
      </w:r>
      <w:r w:rsidRPr="00547A81">
        <w:rPr>
          <w:szCs w:val="18"/>
        </w:rPr>
        <w:t>qu’aux révoltes paysannes qui, même si elles s’expriment souvent « en phase » avec les événements politiques n</w:t>
      </w:r>
      <w:r w:rsidRPr="00547A81">
        <w:rPr>
          <w:szCs w:val="18"/>
        </w:rPr>
        <w:t>a</w:t>
      </w:r>
      <w:r w:rsidRPr="00547A81">
        <w:rPr>
          <w:szCs w:val="18"/>
        </w:rPr>
        <w:t>tionaux et même si elles apparaissent, ici ou là, l’effet du travail mil</w:t>
      </w:r>
      <w:r w:rsidRPr="00547A81">
        <w:rPr>
          <w:szCs w:val="18"/>
        </w:rPr>
        <w:t>i</w:t>
      </w:r>
      <w:r w:rsidRPr="00547A81">
        <w:rPr>
          <w:szCs w:val="18"/>
        </w:rPr>
        <w:t>tant des « sociétés secrètes » ou des « chambrées », comme entre 1849 et 1851, ne restent très largement indépendantes de l’agitation fort</w:t>
      </w:r>
      <w:r w:rsidRPr="00547A81">
        <w:rPr>
          <w:szCs w:val="18"/>
        </w:rPr>
        <w:t>e</w:t>
      </w:r>
      <w:r w:rsidRPr="00547A81">
        <w:rPr>
          <w:szCs w:val="18"/>
        </w:rPr>
        <w:t>ment politisée des villes. En l’espèce, l’effet dépressif de la conjonct</w:t>
      </w:r>
      <w:r w:rsidRPr="00547A81">
        <w:rPr>
          <w:szCs w:val="18"/>
        </w:rPr>
        <w:t>u</w:t>
      </w:r>
      <w:r w:rsidRPr="00547A81">
        <w:rPr>
          <w:szCs w:val="18"/>
        </w:rPr>
        <w:t>re économique suffit à ranimer de vieilles craintes ancestr</w:t>
      </w:r>
      <w:r w:rsidRPr="00547A81">
        <w:rPr>
          <w:szCs w:val="18"/>
        </w:rPr>
        <w:t>a</w:t>
      </w:r>
      <w:r w:rsidRPr="00547A81">
        <w:rPr>
          <w:szCs w:val="18"/>
        </w:rPr>
        <w:t>les, comme la peur de manquer de grain ou de pain, et à durcir des antagonismes locaux auxquels l’écho assourdi des événements urbains offre une o</w:t>
      </w:r>
      <w:r w:rsidRPr="00547A81">
        <w:rPr>
          <w:szCs w:val="18"/>
        </w:rPr>
        <w:t>c</w:t>
      </w:r>
      <w:r w:rsidRPr="00547A81">
        <w:rPr>
          <w:szCs w:val="18"/>
        </w:rPr>
        <w:t>casion pratique de s’exprimer. Ce serait donc se méprendre que d’y lire immédiatement des manife</w:t>
      </w:r>
      <w:r w:rsidRPr="00547A81">
        <w:rPr>
          <w:szCs w:val="18"/>
        </w:rPr>
        <w:t>s</w:t>
      </w:r>
      <w:r w:rsidRPr="00547A81">
        <w:rPr>
          <w:szCs w:val="18"/>
        </w:rPr>
        <w:t>tations de soutien à la République ou des gestes d’opposition à la dictature impériale, motivés par on ne sait quel « radicalisme rouge » ; vues du chef-lieu, par des hommes de p</w:t>
      </w:r>
      <w:r w:rsidRPr="00547A81">
        <w:rPr>
          <w:szCs w:val="18"/>
        </w:rPr>
        <w:t>o</w:t>
      </w:r>
      <w:r w:rsidRPr="00547A81">
        <w:rPr>
          <w:szCs w:val="18"/>
        </w:rPr>
        <w:t>lice ou d’administration qui sont portés en fonction de leurs préocc</w:t>
      </w:r>
      <w:r w:rsidRPr="00547A81">
        <w:rPr>
          <w:szCs w:val="18"/>
        </w:rPr>
        <w:t>u</w:t>
      </w:r>
      <w:r w:rsidRPr="00547A81">
        <w:rPr>
          <w:szCs w:val="18"/>
        </w:rPr>
        <w:t>pations professionnelles et qui peuvent avoir intérêt, en fon</w:t>
      </w:r>
      <w:r w:rsidRPr="00547A81">
        <w:rPr>
          <w:szCs w:val="18"/>
        </w:rPr>
        <w:t>c</w:t>
      </w:r>
      <w:r w:rsidRPr="00547A81">
        <w:rPr>
          <w:szCs w:val="18"/>
        </w:rPr>
        <w:t>tion de leurs strat</w:t>
      </w:r>
      <w:r w:rsidRPr="00547A81">
        <w:rPr>
          <w:szCs w:val="18"/>
        </w:rPr>
        <w:t>é</w:t>
      </w:r>
      <w:r w:rsidRPr="00547A81">
        <w:rPr>
          <w:szCs w:val="18"/>
        </w:rPr>
        <w:t>gies personnelles, à les faire passer pour telles, ou vues de Paris par les hommes au pouvoir qui sont engagés par leur situ</w:t>
      </w:r>
      <w:r w:rsidRPr="00547A81">
        <w:rPr>
          <w:szCs w:val="18"/>
        </w:rPr>
        <w:t>a</w:t>
      </w:r>
      <w:r w:rsidRPr="00547A81">
        <w:rPr>
          <w:szCs w:val="18"/>
        </w:rPr>
        <w:t>tion d’hommes « politiques » à faire crédit à de tels récits, ces révoltes peuvent être interprétées en ces termes ; mais, sur place, la réf</w:t>
      </w:r>
      <w:r w:rsidRPr="00547A81">
        <w:rPr>
          <w:szCs w:val="18"/>
        </w:rPr>
        <w:t>é</w:t>
      </w:r>
      <w:r w:rsidRPr="00547A81">
        <w:rPr>
          <w:szCs w:val="18"/>
        </w:rPr>
        <w:t>rence aux enjeux nationaux est fugitive, pour ne pas dire évanescente. Celle-ci reste l’apanage des « meneurs ». L’ignorance, même au cœur de l’exaspération collective, est, par contra</w:t>
      </w:r>
      <w:r w:rsidRPr="00547A81">
        <w:rPr>
          <w:szCs w:val="18"/>
        </w:rPr>
        <w:t>s</w:t>
      </w:r>
      <w:r w:rsidRPr="00547A81">
        <w:rPr>
          <w:szCs w:val="18"/>
        </w:rPr>
        <w:t>te, étonnante. Ledru-Rollin ou Lamartine ? Les uns se d</w:t>
      </w:r>
      <w:r w:rsidRPr="00547A81">
        <w:rPr>
          <w:szCs w:val="18"/>
        </w:rPr>
        <w:t>e</w:t>
      </w:r>
      <w:r w:rsidRPr="00547A81">
        <w:rPr>
          <w:szCs w:val="18"/>
        </w:rPr>
        <w:t>mandent quel est ce duc Rollin, quand d’autres s’interrogent en toute bonne foi pour savoir quelle est cette Martine. Et l’absence de perspe</w:t>
      </w:r>
      <w:r w:rsidRPr="00547A81">
        <w:rPr>
          <w:szCs w:val="18"/>
        </w:rPr>
        <w:t>c</w:t>
      </w:r>
      <w:r w:rsidRPr="00547A81">
        <w:rPr>
          <w:szCs w:val="18"/>
        </w:rPr>
        <w:t>tive reste flagrante. Slogans et mots d’ordre, lorsqu’ils ne sont pas purement et simplement repris aux art</w:t>
      </w:r>
      <w:r w:rsidRPr="00547A81">
        <w:rPr>
          <w:szCs w:val="18"/>
        </w:rPr>
        <w:t>i</w:t>
      </w:r>
      <w:r w:rsidRPr="00547A81">
        <w:rPr>
          <w:szCs w:val="18"/>
        </w:rPr>
        <w:t>sans ou aux boutiquiers des bourgs, ne mettent en scène que des e</w:t>
      </w:r>
      <w:r w:rsidRPr="00547A81">
        <w:rPr>
          <w:szCs w:val="18"/>
        </w:rPr>
        <w:t>n</w:t>
      </w:r>
      <w:r w:rsidRPr="00547A81">
        <w:rPr>
          <w:szCs w:val="18"/>
        </w:rPr>
        <w:t>jeux locaux exprimés dans la forme de la m</w:t>
      </w:r>
      <w:r w:rsidRPr="00547A81">
        <w:rPr>
          <w:szCs w:val="18"/>
        </w:rPr>
        <w:t>é</w:t>
      </w:r>
      <w:r w:rsidRPr="00547A81">
        <w:rPr>
          <w:szCs w:val="18"/>
        </w:rPr>
        <w:t>moire coutumière ; il y va</w:t>
      </w:r>
      <w:r>
        <w:rPr>
          <w:szCs w:val="18"/>
        </w:rPr>
        <w:t xml:space="preserve"> </w:t>
      </w:r>
      <w:r w:rsidRPr="00547A81">
        <w:rPr>
          <w:szCs w:val="14"/>
        </w:rPr>
        <w:t>[522]</w:t>
      </w:r>
      <w:r>
        <w:rPr>
          <w:szCs w:val="14"/>
        </w:rPr>
        <w:t xml:space="preserve"> </w:t>
      </w:r>
      <w:r w:rsidRPr="00547A81">
        <w:t>davantage, plutôt que de liberté, de démocratie ou de principes républicains, de ressentiments de voisinage, comme l’antique ho</w:t>
      </w:r>
      <w:r w:rsidRPr="00547A81">
        <w:t>s</w:t>
      </w:r>
      <w:r w:rsidRPr="00547A81">
        <w:t>tilité latente à l’endroit des gens des villes ou comme la haine contenue de ceux qui, hier encore « petits », ont réussi à échapper un tant soit peu à leur cond</w:t>
      </w:r>
      <w:r w:rsidRPr="00547A81">
        <w:t>i</w:t>
      </w:r>
      <w:r w:rsidRPr="00547A81">
        <w:t>tion, d’intérêts immédiats, comme la volonté de préserver droits comm</w:t>
      </w:r>
      <w:r w:rsidRPr="00547A81">
        <w:t>u</w:t>
      </w:r>
      <w:r w:rsidRPr="00547A81">
        <w:t>naux ou droits de chasse ou de la défense d’un mode de vie, comme le souci d’échapper à la conscription, au ge</w:t>
      </w:r>
      <w:r w:rsidRPr="00547A81">
        <w:t>n</w:t>
      </w:r>
      <w:r w:rsidRPr="00547A81">
        <w:t>darme ou à l’impôt.</w:t>
      </w:r>
    </w:p>
    <w:p w14:paraId="4231E7AB" w14:textId="77777777" w:rsidR="00BE5A28" w:rsidRPr="00547A81" w:rsidRDefault="00BE5A28" w:rsidP="00BE5A28">
      <w:pPr>
        <w:spacing w:before="120" w:after="120"/>
        <w:jc w:val="both"/>
      </w:pPr>
      <w:r w:rsidRPr="00547A81">
        <w:t>Il n’est pas question, en évoquant successivement et aussi succin</w:t>
      </w:r>
      <w:r w:rsidRPr="00547A81">
        <w:t>c</w:t>
      </w:r>
      <w:r w:rsidRPr="00547A81">
        <w:t>tement la substance de ces travaux, de les re</w:t>
      </w:r>
      <w:r w:rsidRPr="00547A81">
        <w:t>n</w:t>
      </w:r>
      <w:r w:rsidRPr="00547A81">
        <w:t>voyer en bloc et sans autre forme de procès aux ténèbres de l’objectivisme. Les trésors ra</w:t>
      </w:r>
      <w:r w:rsidRPr="00547A81">
        <w:t>s</w:t>
      </w:r>
      <w:r w:rsidRPr="00547A81">
        <w:t>semblés et révélés par les historiens, comparés aux trop rares général</w:t>
      </w:r>
      <w:r w:rsidRPr="00547A81">
        <w:t>i</w:t>
      </w:r>
      <w:r w:rsidRPr="00547A81">
        <w:t>sations, abstraites ou hâtives, des politistes démontrent ampl</w:t>
      </w:r>
      <w:r w:rsidRPr="00547A81">
        <w:t>e</w:t>
      </w:r>
      <w:r w:rsidRPr="00547A81">
        <w:t>ment que les contr</w:t>
      </w:r>
      <w:r w:rsidRPr="00547A81">
        <w:t>i</w:t>
      </w:r>
      <w:r w:rsidRPr="00547A81">
        <w:t>butions respectives ne se situent pas sur le même plan. Dans les travaux p</w:t>
      </w:r>
      <w:r w:rsidRPr="00547A81">
        <w:t>a</w:t>
      </w:r>
      <w:r w:rsidRPr="00547A81">
        <w:t>rus sous le label politiste, la politisation n’est ignorée que parce qu’elle ne fait pas problème ; mieux, elle va de soi. Pui</w:t>
      </w:r>
      <w:r w:rsidRPr="00547A81">
        <w:t>s</w:t>
      </w:r>
      <w:r w:rsidRPr="00547A81">
        <w:t>qu’elle s’exprime à travers la participation électorale, il su</w:t>
      </w:r>
      <w:r w:rsidRPr="00547A81">
        <w:t>f</w:t>
      </w:r>
      <w:r w:rsidRPr="00547A81">
        <w:t>fit d’en prendre acte et d’étudier « les d</w:t>
      </w:r>
      <w:r w:rsidRPr="00547A81">
        <w:t>é</w:t>
      </w:r>
      <w:r w:rsidRPr="00547A81">
        <w:t>cisions collectives » successives qui en résultent. Elle se r</w:t>
      </w:r>
      <w:r w:rsidRPr="00547A81">
        <w:t>é</w:t>
      </w:r>
      <w:r w:rsidRPr="00547A81">
        <w:t>duit donc à un lent processus continu, à un mouvement de « conquêtes » to</w:t>
      </w:r>
      <w:r w:rsidRPr="00547A81">
        <w:t>u</w:t>
      </w:r>
      <w:r w:rsidRPr="00547A81">
        <w:t>jours plus vastes dont rien n’arrête le cours et qui n’a d’autre principe que la ma</w:t>
      </w:r>
      <w:r w:rsidRPr="00547A81">
        <w:t>r</w:t>
      </w:r>
      <w:r w:rsidRPr="00547A81">
        <w:t>che à l’égalité qu’appelle l’exercice bien tempéré de la liberté. Caricature ? À peine. T. H. Marshall voit dans la contradiction entre l’inégalité dévelo</w:t>
      </w:r>
      <w:r w:rsidRPr="00547A81">
        <w:t>p</w:t>
      </w:r>
      <w:r w:rsidRPr="00547A81">
        <w:t>pée par le capitalisme et l’égalité inspirée par le sentiment de citoyenneté le re</w:t>
      </w:r>
      <w:r w:rsidRPr="00547A81">
        <w:t>s</w:t>
      </w:r>
      <w:r w:rsidRPr="00547A81">
        <w:t>sort de l’engagement toujours accru des c</w:t>
      </w:r>
      <w:r w:rsidRPr="00547A81">
        <w:t>i</w:t>
      </w:r>
      <w:r w:rsidRPr="00547A81">
        <w:t>toyens. Le réalisme supposé de J. La P</w:t>
      </w:r>
      <w:r w:rsidRPr="00547A81">
        <w:t>a</w:t>
      </w:r>
      <w:r w:rsidRPr="00547A81">
        <w:t>lombara qui voit dans l’échec de l’Ancien Régime l’origine de cette nouvelle forme de pénétration de l’État qu’est l’extension g</w:t>
      </w:r>
      <w:r w:rsidRPr="00547A81">
        <w:t>é</w:t>
      </w:r>
      <w:r w:rsidRPr="00547A81">
        <w:t>néralisée du suffrage, n’est pas beaucoup plus satisfaisant. Dévelo</w:t>
      </w:r>
      <w:r w:rsidRPr="00547A81">
        <w:t>p</w:t>
      </w:r>
      <w:r w:rsidRPr="00547A81">
        <w:t>pement des droits dans un cas, dév</w:t>
      </w:r>
      <w:r w:rsidRPr="00547A81">
        <w:t>e</w:t>
      </w:r>
      <w:r w:rsidRPr="00547A81">
        <w:t>loppement de l’État dans l’autre, tout compte fait, la polit</w:t>
      </w:r>
      <w:r w:rsidRPr="00547A81">
        <w:t>i</w:t>
      </w:r>
      <w:r w:rsidRPr="00547A81">
        <w:t>sation reste à elle-même son propre moteur en sorte que sa progression même n’a finalement rien de surprenant. On n’a donc pas de peine à se persuader qu’empruntées aux rational</w:t>
      </w:r>
      <w:r w:rsidRPr="00547A81">
        <w:t>i</w:t>
      </w:r>
      <w:r w:rsidRPr="00547A81">
        <w:t>sations nées de la réussite du processus ces thèses en magnifient le triomphe, loin d’en expliciter les origines e</w:t>
      </w:r>
      <w:r w:rsidRPr="00547A81">
        <w:t>f</w:t>
      </w:r>
      <w:r w:rsidRPr="00547A81">
        <w:t>fectives. Enracinées dans l’évidence s</w:t>
      </w:r>
      <w:r w:rsidRPr="00547A81">
        <w:t>o</w:t>
      </w:r>
      <w:r w:rsidRPr="00547A81">
        <w:t>cialement constituée qui est le résultat de l’avènement historique, elles ne sont en fait qu’une variante savante de la (re) con</w:t>
      </w:r>
      <w:r w:rsidRPr="00547A81">
        <w:t>s</w:t>
      </w:r>
      <w:r w:rsidRPr="00547A81">
        <w:t>truction mythique des commencements qui s’est imp</w:t>
      </w:r>
      <w:r w:rsidRPr="00547A81">
        <w:t>o</w:t>
      </w:r>
      <w:r w:rsidRPr="00547A81">
        <w:t>sée à la faveur de la méconnaissance et de l’oubli de ces de</w:t>
      </w:r>
      <w:r w:rsidRPr="00547A81">
        <w:t>r</w:t>
      </w:r>
      <w:r w:rsidRPr="00547A81">
        <w:t>niers. C’est ici qu’apparaît leur objectivisme ; adhésions immédiates à l’évidence s</w:t>
      </w:r>
      <w:r w:rsidRPr="00547A81">
        <w:t>o</w:t>
      </w:r>
      <w:r w:rsidRPr="00547A81">
        <w:t>cial</w:t>
      </w:r>
      <w:r w:rsidRPr="00547A81">
        <w:t>e</w:t>
      </w:r>
      <w:r w:rsidRPr="00547A81">
        <w:t>ment constituée, elles en incarnent le plus bas degré.</w:t>
      </w:r>
    </w:p>
    <w:p w14:paraId="0F916A6F" w14:textId="77777777" w:rsidR="00BE5A28" w:rsidRPr="00547A81" w:rsidRDefault="00BE5A28" w:rsidP="00BE5A28">
      <w:pPr>
        <w:spacing w:before="120" w:after="120"/>
        <w:jc w:val="both"/>
      </w:pPr>
      <w:r w:rsidRPr="00547A81">
        <w:t>Rien de tel év</w:t>
      </w:r>
      <w:r w:rsidRPr="00547A81">
        <w:t>i</w:t>
      </w:r>
      <w:r w:rsidRPr="00547A81">
        <w:t>demment avec le dossier ouvert par les historiens. La richesse de l’information, le souci du détail a</w:t>
      </w:r>
      <w:r w:rsidRPr="00547A81">
        <w:t>t</w:t>
      </w:r>
      <w:r w:rsidRPr="00547A81">
        <w:t>testé, l’abondance de la d</w:t>
      </w:r>
      <w:r w:rsidRPr="00547A81">
        <w:t>o</w:t>
      </w:r>
      <w:r w:rsidRPr="00547A81">
        <w:t>cumentation permettent, même s’ils ne touchent qu’indirectement au problème spécifique de la politisation, d’esquisser les contours du mouvement, d’apprécier l’ampleur d’un bo</w:t>
      </w:r>
      <w:r w:rsidRPr="00547A81">
        <w:t>u</w:t>
      </w:r>
      <w:r w:rsidRPr="00547A81">
        <w:t>leversement et de mesurer le retournement qui s’accomplit en l’espace d’un peu plus de trois g</w:t>
      </w:r>
      <w:r w:rsidRPr="00547A81">
        <w:t>é</w:t>
      </w:r>
      <w:r w:rsidRPr="00547A81">
        <w:t>nér</w:t>
      </w:r>
      <w:r w:rsidRPr="00547A81">
        <w:t>a</w:t>
      </w:r>
      <w:r w:rsidRPr="00547A81">
        <w:t>tions. Mais tous ces travaux ne sont pas, du point de vue qui est le nôtre, égal</w:t>
      </w:r>
      <w:r w:rsidRPr="00547A81">
        <w:t>e</w:t>
      </w:r>
      <w:r w:rsidRPr="00547A81">
        <w:t>ment convaincants. On n’aurait aucun mal, par exemple, à distinguer entre ceux qui restituent le mouvement à partir de ses résu</w:t>
      </w:r>
      <w:r w:rsidRPr="00547A81">
        <w:t>l</w:t>
      </w:r>
      <w:r w:rsidRPr="00547A81">
        <w:t>tats et ceux qui tentent d’en rendre compte à partir de ses mécanismes un peu de la même façon que s’opposent, à propos de la genèse de l’État, l’ouvrage de</w:t>
      </w:r>
      <w:r>
        <w:t xml:space="preserve"> </w:t>
      </w:r>
      <w:r w:rsidRPr="00547A81">
        <w:t>[523]</w:t>
      </w:r>
      <w:r>
        <w:t xml:space="preserve"> </w:t>
      </w:r>
      <w:r w:rsidRPr="00547A81">
        <w:t>J. R. Strayer et c</w:t>
      </w:r>
      <w:r w:rsidRPr="00547A81">
        <w:t>e</w:t>
      </w:r>
      <w:r w:rsidRPr="00547A81">
        <w:t>lui de N. Elias</w:t>
      </w:r>
      <w:r>
        <w:t> </w:t>
      </w:r>
      <w:r>
        <w:rPr>
          <w:rStyle w:val="Appelnotedebasdep"/>
        </w:rPr>
        <w:footnoteReference w:id="324"/>
      </w:r>
      <w:r w:rsidRPr="00547A81">
        <w:t>. Car il ne suffit pas, ici comme toujours, de renouer avec l’archive, le doc</w:t>
      </w:r>
      <w:r w:rsidRPr="00547A81">
        <w:t>u</w:t>
      </w:r>
      <w:r w:rsidRPr="00547A81">
        <w:t>ment et le matériel empir</w:t>
      </w:r>
      <w:r w:rsidRPr="00547A81">
        <w:t>i</w:t>
      </w:r>
      <w:r w:rsidRPr="00547A81">
        <w:t>que, pour accéder à l’intelligence effective des processus et voir ceux-ci apparaître dans leur logique propre. Pl</w:t>
      </w:r>
      <w:r w:rsidRPr="00547A81">
        <w:t>u</w:t>
      </w:r>
      <w:r w:rsidRPr="00547A81">
        <w:t>tôt que de rendre compte de la politisation, ce « retour aux faits » ri</w:t>
      </w:r>
      <w:r w:rsidRPr="00547A81">
        <w:t>s</w:t>
      </w:r>
      <w:r w:rsidRPr="00547A81">
        <w:t>que de n’en dél</w:t>
      </w:r>
      <w:r w:rsidRPr="00547A81">
        <w:t>i</w:t>
      </w:r>
      <w:r w:rsidRPr="00547A81">
        <w:t>vrer que le signalement. Il en est ainsi lorsque, conform</w:t>
      </w:r>
      <w:r w:rsidRPr="00547A81">
        <w:t>é</w:t>
      </w:r>
      <w:r w:rsidRPr="00547A81">
        <w:t>ment à la démarche que nous avons suivie sur les traces d’E. Weber pour bro</w:t>
      </w:r>
      <w:r w:rsidRPr="00547A81">
        <w:t>s</w:t>
      </w:r>
      <w:r w:rsidRPr="00547A81">
        <w:t>ser le tableau de la situation initiale, la politisation est évoquée en termes de différe</w:t>
      </w:r>
      <w:r w:rsidRPr="00547A81">
        <w:t>n</w:t>
      </w:r>
      <w:r w:rsidRPr="00547A81">
        <w:t>ces entre un « avant » et un « après » : cette phénoménologie n’a d’autre valeur que symptom</w:t>
      </w:r>
      <w:r w:rsidRPr="00547A81">
        <w:t>a</w:t>
      </w:r>
      <w:r w:rsidRPr="00547A81">
        <w:t>tologique. Il en est encore ainsi lorsque l’enjeu de la recherche se réduit à désigner le point à pa</w:t>
      </w:r>
      <w:r w:rsidRPr="00547A81">
        <w:t>r</w:t>
      </w:r>
      <w:r w:rsidRPr="00547A81">
        <w:t xml:space="preserve">tir duquel tout bascule. On voit celui-ci reculer dans le siècle, des historiens de la fin du </w:t>
      </w:r>
      <w:r w:rsidRPr="00547A81">
        <w:rPr>
          <w:smallCaps/>
          <w:szCs w:val="18"/>
        </w:rPr>
        <w:t>xix</w:t>
      </w:r>
      <w:r w:rsidRPr="00547A81">
        <w:rPr>
          <w:vertAlign w:val="superscript"/>
        </w:rPr>
        <w:t>e</w:t>
      </w:r>
      <w:r w:rsidRPr="00547A81">
        <w:t xml:space="preserve"> à ceux d’aujourd’hui, de P. V</w:t>
      </w:r>
      <w:r w:rsidRPr="00547A81">
        <w:t>i</w:t>
      </w:r>
      <w:r w:rsidRPr="00547A81">
        <w:t>gier ou de M. Agulhon à T. Margadant ou E. Weber ; mais n’est-ce pas querelle un peu accesso</w:t>
      </w:r>
      <w:r w:rsidRPr="00547A81">
        <w:t>i</w:t>
      </w:r>
      <w:r w:rsidRPr="00547A81">
        <w:t>re, propre au métier d’historien, compte tenu de ce que – d’autres tr</w:t>
      </w:r>
      <w:r w:rsidRPr="00547A81">
        <w:t>a</w:t>
      </w:r>
      <w:r w:rsidRPr="00547A81">
        <w:t>vaux comme ceux de P. Bois ou de S. Berger le prouvent – la politis</w:t>
      </w:r>
      <w:r w:rsidRPr="00547A81">
        <w:t>a</w:t>
      </w:r>
      <w:r w:rsidRPr="00547A81">
        <w:t>tion ne voit le jour qu’en fonction des contextes locaux qui la manife</w:t>
      </w:r>
      <w:r w:rsidRPr="00547A81">
        <w:t>s</w:t>
      </w:r>
      <w:r w:rsidRPr="00547A81">
        <w:t>tent ? N’est-ce pas surtout volonté de donner à tout prix un comme</w:t>
      </w:r>
      <w:r w:rsidRPr="00547A81">
        <w:t>n</w:t>
      </w:r>
      <w:r w:rsidRPr="00547A81">
        <w:t>cement, donc une unité et une totalité, à un processus éparpi</w:t>
      </w:r>
      <w:r w:rsidRPr="00547A81">
        <w:t>l</w:t>
      </w:r>
      <w:r w:rsidRPr="00547A81">
        <w:t>lé qui, pour opérer sur l’ensemble du territoire, n’a, ici et là, ni les mêmes rythmes ni les mêmes effets ? On retrouve ainsi les dangers de l’empirisme et les voies par lesquelles il peut r</w:t>
      </w:r>
      <w:r w:rsidRPr="00547A81">
        <w:t>e</w:t>
      </w:r>
      <w:r w:rsidRPr="00547A81">
        <w:t>conduire à l’objectivisme. Celui-ci s’annonce toutes les fois que la polit</w:t>
      </w:r>
      <w:r w:rsidRPr="00547A81">
        <w:t>i</w:t>
      </w:r>
      <w:r w:rsidRPr="00547A81">
        <w:t xml:space="preserve">sation est restituée comme un </w:t>
      </w:r>
      <w:r w:rsidRPr="00547A81">
        <w:rPr>
          <w:i/>
          <w:iCs/>
        </w:rPr>
        <w:t xml:space="preserve">mouvement </w:t>
      </w:r>
      <w:r w:rsidRPr="00547A81">
        <w:t xml:space="preserve">ou une </w:t>
      </w:r>
      <w:r w:rsidRPr="00547A81">
        <w:rPr>
          <w:i/>
          <w:iCs/>
        </w:rPr>
        <w:t xml:space="preserve">tendance </w:t>
      </w:r>
      <w:r w:rsidRPr="00547A81">
        <w:t xml:space="preserve">qui court sous le siècle, comme un </w:t>
      </w:r>
      <w:r w:rsidRPr="00547A81">
        <w:rPr>
          <w:i/>
          <w:iCs/>
        </w:rPr>
        <w:t>pr</w:t>
      </w:r>
      <w:r w:rsidRPr="00547A81">
        <w:rPr>
          <w:i/>
          <w:iCs/>
        </w:rPr>
        <w:t>o</w:t>
      </w:r>
      <w:r w:rsidRPr="00547A81">
        <w:rPr>
          <w:i/>
          <w:iCs/>
        </w:rPr>
        <w:t xml:space="preserve">cès de diffusion </w:t>
      </w:r>
      <w:r w:rsidRPr="00547A81">
        <w:t xml:space="preserve">qui rayonne autour des villes ou comme un </w:t>
      </w:r>
      <w:r w:rsidRPr="00547A81">
        <w:rPr>
          <w:i/>
          <w:iCs/>
        </w:rPr>
        <w:t xml:space="preserve">phénomène de contagion </w:t>
      </w:r>
      <w:r w:rsidRPr="00547A81">
        <w:t>qui gagne de no</w:t>
      </w:r>
      <w:r w:rsidRPr="00547A81">
        <w:t>u</w:t>
      </w:r>
      <w:r w:rsidRPr="00547A81">
        <w:t>veaux cercles à partir de crises rép</w:t>
      </w:r>
      <w:r w:rsidRPr="00547A81">
        <w:t>é</w:t>
      </w:r>
      <w:r w:rsidRPr="00547A81">
        <w:t>tées. Même si l’observateur peut mesurer à de multiples indices « l’avancée » ou « la marche » de la polit</w:t>
      </w:r>
      <w:r w:rsidRPr="00547A81">
        <w:t>i</w:t>
      </w:r>
      <w:r w:rsidRPr="00547A81">
        <w:t>sation, dans le temps à partir des crises, et dans l’espace à partir des villes, il est clair que résumer ces étapes en termes de pr</w:t>
      </w:r>
      <w:r w:rsidRPr="00547A81">
        <w:t>o</w:t>
      </w:r>
      <w:r w:rsidRPr="00547A81">
        <w:t>gression (quand ce n’est pas de progrès) ou de développement (quand ce n’est pas de modernisation) n’indique en rien les ressorts de cette dynam</w:t>
      </w:r>
      <w:r w:rsidRPr="00547A81">
        <w:t>i</w:t>
      </w:r>
      <w:r w:rsidRPr="00547A81">
        <w:t>que. Outre que pareilles restitutions engagent très souvent toute une série de schèmes incontrôlés – dont les métaphores épidémi</w:t>
      </w:r>
      <w:r w:rsidRPr="00547A81">
        <w:t>o</w:t>
      </w:r>
      <w:r w:rsidRPr="00547A81">
        <w:t>logiques (la contagion) ou diff</w:t>
      </w:r>
      <w:r w:rsidRPr="00547A81">
        <w:t>u</w:t>
      </w:r>
      <w:r w:rsidRPr="00547A81">
        <w:t>sionnistes (la tache d’huile) ne sont que les plus courantes, elles ont fréquemment aussi pour i</w:t>
      </w:r>
      <w:r w:rsidRPr="00547A81">
        <w:t>n</w:t>
      </w:r>
      <w:r w:rsidRPr="00547A81">
        <w:t>convénient d’autonomiser illégitimement l’aspect des processus qu’elles privil</w:t>
      </w:r>
      <w:r w:rsidRPr="00547A81">
        <w:t>é</w:t>
      </w:r>
      <w:r w:rsidRPr="00547A81">
        <w:t>gient et de décrire ceux-ci dans les termes de leur direction. Elles r</w:t>
      </w:r>
      <w:r w:rsidRPr="00547A81">
        <w:t>e</w:t>
      </w:r>
      <w:r w:rsidRPr="00547A81">
        <w:t>nouent ai</w:t>
      </w:r>
      <w:r w:rsidRPr="00547A81">
        <w:t>n</w:t>
      </w:r>
      <w:r w:rsidRPr="00547A81">
        <w:t>si avec cette forme d’animisme qui fait des processus les agents de l’histoire. Pour que l’empirisme nécessaire ne devie</w:t>
      </w:r>
      <w:r w:rsidRPr="00547A81">
        <w:t>n</w:t>
      </w:r>
      <w:r w:rsidRPr="00547A81">
        <w:t>ne pas un objectivisme déguisé et le pos</w:t>
      </w:r>
      <w:r w:rsidRPr="00547A81">
        <w:t>i</w:t>
      </w:r>
      <w:r w:rsidRPr="00547A81">
        <w:t>tivisme salutaire un finalisme qui ne dit pas son nom, il faut donc commencer par prendre au sérieux l’idée selon laquelle la politisation n’advient qu’à travers les usages s</w:t>
      </w:r>
      <w:r w:rsidRPr="00547A81">
        <w:t>o</w:t>
      </w:r>
      <w:r w:rsidRPr="00547A81">
        <w:t>ciaux du rapport à la politique instituée qui se définit en même temps que celle-ci s’accomplit.</w:t>
      </w:r>
    </w:p>
    <w:p w14:paraId="58ACD999" w14:textId="77777777" w:rsidR="00BE5A28" w:rsidRPr="00547A81" w:rsidRDefault="00BE5A28" w:rsidP="00BE5A28">
      <w:pPr>
        <w:spacing w:before="120" w:after="120"/>
        <w:jc w:val="both"/>
      </w:pPr>
      <w:r w:rsidRPr="00547A81">
        <w:t>Première observation : en fait de politisation, la France de la pr</w:t>
      </w:r>
      <w:r w:rsidRPr="00547A81">
        <w:t>e</w:t>
      </w:r>
      <w:r w:rsidRPr="00547A81">
        <w:t xml:space="preserve">mière moitié du </w:t>
      </w:r>
      <w:r w:rsidRPr="00547A81">
        <w:rPr>
          <w:smallCaps/>
          <w:szCs w:val="18"/>
        </w:rPr>
        <w:t>xix</w:t>
      </w:r>
      <w:r w:rsidRPr="00547A81">
        <w:rPr>
          <w:vertAlign w:val="superscript"/>
        </w:rPr>
        <w:t>e</w:t>
      </w:r>
      <w:r w:rsidRPr="00547A81">
        <w:t xml:space="preserve"> offre l’exemple frappant d’une di</w:t>
      </w:r>
      <w:r w:rsidRPr="00547A81">
        <w:t>s</w:t>
      </w:r>
      <w:r w:rsidRPr="00547A81">
        <w:t>cordance maximale entre les dispositions de la majorité num</w:t>
      </w:r>
      <w:r w:rsidRPr="00547A81">
        <w:t>é</w:t>
      </w:r>
      <w:r w:rsidRPr="00547A81">
        <w:t>rique des agents et l’univers symboliquement</w:t>
      </w:r>
      <w:r>
        <w:t xml:space="preserve"> </w:t>
      </w:r>
      <w:r w:rsidRPr="00547A81">
        <w:t>[</w:t>
      </w:r>
      <w:r w:rsidRPr="00547A81">
        <w:rPr>
          <w:rFonts w:cs="Arial"/>
          <w:szCs w:val="18"/>
        </w:rPr>
        <w:t>524]</w:t>
      </w:r>
      <w:r>
        <w:rPr>
          <w:rFonts w:cs="Arial"/>
          <w:szCs w:val="18"/>
        </w:rPr>
        <w:t xml:space="preserve"> </w:t>
      </w:r>
      <w:r w:rsidRPr="00547A81">
        <w:rPr>
          <w:szCs w:val="18"/>
        </w:rPr>
        <w:t>en train de se constituer comme pol</w:t>
      </w:r>
      <w:r w:rsidRPr="00547A81">
        <w:rPr>
          <w:szCs w:val="18"/>
        </w:rPr>
        <w:t>i</w:t>
      </w:r>
      <w:r w:rsidRPr="00547A81">
        <w:rPr>
          <w:szCs w:val="18"/>
        </w:rPr>
        <w:t>tique, dans lequel ceux-ci sont appelés à se prononcer notamment à l’occasion des élections ; la di</w:t>
      </w:r>
      <w:r w:rsidRPr="00547A81">
        <w:rPr>
          <w:szCs w:val="18"/>
        </w:rPr>
        <w:t>s</w:t>
      </w:r>
      <w:r w:rsidRPr="00547A81">
        <w:rPr>
          <w:szCs w:val="18"/>
        </w:rPr>
        <w:t>tance à la politique définie comme telle des masses paysannes n’est que l’une des manifestations les plus e</w:t>
      </w:r>
      <w:r w:rsidRPr="00547A81">
        <w:rPr>
          <w:szCs w:val="18"/>
        </w:rPr>
        <w:t>x</w:t>
      </w:r>
      <w:r w:rsidRPr="00547A81">
        <w:rPr>
          <w:szCs w:val="18"/>
        </w:rPr>
        <w:t>trêmes de ce phénomène. Pour l’homme des sociétés paysannes, en effet, les présupposés démocrat</w:t>
      </w:r>
      <w:r w:rsidRPr="00547A81">
        <w:rPr>
          <w:szCs w:val="18"/>
        </w:rPr>
        <w:t>i</w:t>
      </w:r>
      <w:r w:rsidRPr="00547A81">
        <w:rPr>
          <w:szCs w:val="18"/>
        </w:rPr>
        <w:t>ques constituent autant d’apports étrangers qu’il s’agit d’acquérir laborieusement. Car ce nouveau sy</w:t>
      </w:r>
      <w:r w:rsidRPr="00547A81">
        <w:rPr>
          <w:szCs w:val="18"/>
        </w:rPr>
        <w:t>s</w:t>
      </w:r>
      <w:r w:rsidRPr="00547A81">
        <w:rPr>
          <w:szCs w:val="18"/>
        </w:rPr>
        <w:t>tème de di</w:t>
      </w:r>
      <w:r w:rsidRPr="00547A81">
        <w:rPr>
          <w:szCs w:val="18"/>
        </w:rPr>
        <w:t>s</w:t>
      </w:r>
      <w:r w:rsidRPr="00547A81">
        <w:rPr>
          <w:szCs w:val="18"/>
        </w:rPr>
        <w:t>positions ne s’élabore pas dans le vide : il se construit, au contraire, à partir de dispositions coutumières qui survivent à la disp</w:t>
      </w:r>
      <w:r w:rsidRPr="00547A81">
        <w:rPr>
          <w:szCs w:val="18"/>
        </w:rPr>
        <w:t>a</w:t>
      </w:r>
      <w:r w:rsidRPr="00547A81">
        <w:rPr>
          <w:szCs w:val="18"/>
        </w:rPr>
        <w:t>rition ou à la désagrégation d’une forme ancienne du monde et de son organisation « politique » traditionnelle et qui ne peuvent se transfo</w:t>
      </w:r>
      <w:r w:rsidRPr="00547A81">
        <w:rPr>
          <w:szCs w:val="18"/>
        </w:rPr>
        <w:t>r</w:t>
      </w:r>
      <w:r w:rsidRPr="00547A81">
        <w:rPr>
          <w:szCs w:val="18"/>
        </w:rPr>
        <w:t>mer qu’au prix d’une contrainte entraînant une transformation créatr</w:t>
      </w:r>
      <w:r w:rsidRPr="00547A81">
        <w:rPr>
          <w:szCs w:val="18"/>
        </w:rPr>
        <w:t>i</w:t>
      </w:r>
      <w:r w:rsidRPr="00547A81">
        <w:rPr>
          <w:szCs w:val="18"/>
        </w:rPr>
        <w:t>ce. Relativement réduit dans la société d’Ancien R</w:t>
      </w:r>
      <w:r w:rsidRPr="00547A81">
        <w:rPr>
          <w:szCs w:val="18"/>
        </w:rPr>
        <w:t>é</w:t>
      </w:r>
      <w:r w:rsidRPr="00547A81">
        <w:rPr>
          <w:szCs w:val="18"/>
        </w:rPr>
        <w:t xml:space="preserve">gime, comme dans la société du </w:t>
      </w:r>
      <w:r w:rsidRPr="00547A81">
        <w:rPr>
          <w:smallCaps/>
          <w:szCs w:val="18"/>
        </w:rPr>
        <w:t>xx</w:t>
      </w:r>
      <w:r w:rsidRPr="00547A81">
        <w:rPr>
          <w:szCs w:val="18"/>
          <w:vertAlign w:val="superscript"/>
        </w:rPr>
        <w:t>e</w:t>
      </w:r>
      <w:r w:rsidRPr="00547A81">
        <w:rPr>
          <w:szCs w:val="18"/>
        </w:rPr>
        <w:t xml:space="preserve"> siècle, l’hiatus entre habitus et structures est, à ce</w:t>
      </w:r>
      <w:r w:rsidRPr="00547A81">
        <w:rPr>
          <w:szCs w:val="18"/>
        </w:rPr>
        <w:t>t</w:t>
      </w:r>
      <w:r w:rsidRPr="00547A81">
        <w:rPr>
          <w:szCs w:val="18"/>
        </w:rPr>
        <w:t>te époque, aussi grand que possible. Parce que, de plus, elles ne se tran</w:t>
      </w:r>
      <w:r w:rsidRPr="00547A81">
        <w:rPr>
          <w:szCs w:val="18"/>
        </w:rPr>
        <w:t>s</w:t>
      </w:r>
      <w:r w:rsidRPr="00547A81">
        <w:rPr>
          <w:szCs w:val="18"/>
        </w:rPr>
        <w:t>forment pas uniform</w:t>
      </w:r>
      <w:r w:rsidRPr="00547A81">
        <w:rPr>
          <w:szCs w:val="18"/>
        </w:rPr>
        <w:t>é</w:t>
      </w:r>
      <w:r w:rsidRPr="00547A81">
        <w:rPr>
          <w:szCs w:val="18"/>
        </w:rPr>
        <w:t>ment au rythme de l’ « exposition » des agents aux événements politiques, du seul fait que l’écho retardé de ces év</w:t>
      </w:r>
      <w:r w:rsidRPr="00547A81">
        <w:rPr>
          <w:szCs w:val="18"/>
        </w:rPr>
        <w:t>é</w:t>
      </w:r>
      <w:r w:rsidRPr="00547A81">
        <w:rPr>
          <w:szCs w:val="18"/>
        </w:rPr>
        <w:t>nements au fond des campagnes ne suffit pas à éveiller un intérêt e</w:t>
      </w:r>
      <w:r w:rsidRPr="00547A81">
        <w:rPr>
          <w:szCs w:val="18"/>
        </w:rPr>
        <w:t>f</w:t>
      </w:r>
      <w:r w:rsidRPr="00547A81">
        <w:rPr>
          <w:szCs w:val="18"/>
        </w:rPr>
        <w:t>fectif pour ceux-ci, des dispositions, des pratiques et des représent</w:t>
      </w:r>
      <w:r w:rsidRPr="00547A81">
        <w:rPr>
          <w:szCs w:val="18"/>
        </w:rPr>
        <w:t>a</w:t>
      </w:r>
      <w:r w:rsidRPr="00547A81">
        <w:rPr>
          <w:szCs w:val="18"/>
        </w:rPr>
        <w:t>tions d’âge différent coexistent bientôt dans la société. Leur transfo</w:t>
      </w:r>
      <w:r w:rsidRPr="00547A81">
        <w:rPr>
          <w:szCs w:val="18"/>
        </w:rPr>
        <w:t>r</w:t>
      </w:r>
      <w:r w:rsidRPr="00547A81">
        <w:rPr>
          <w:szCs w:val="18"/>
        </w:rPr>
        <w:t>mation ici et leur rési</w:t>
      </w:r>
      <w:r w:rsidRPr="00547A81">
        <w:rPr>
          <w:szCs w:val="18"/>
        </w:rPr>
        <w:t>s</w:t>
      </w:r>
      <w:r w:rsidRPr="00547A81">
        <w:rPr>
          <w:szCs w:val="18"/>
        </w:rPr>
        <w:t>tance ailleurs mettent en place des situations contrastées. Et la complexité des phénomènes est e</w:t>
      </w:r>
      <w:r w:rsidRPr="00547A81">
        <w:rPr>
          <w:szCs w:val="18"/>
        </w:rPr>
        <w:t>n</w:t>
      </w:r>
      <w:r w:rsidRPr="00547A81">
        <w:rPr>
          <w:szCs w:val="18"/>
        </w:rPr>
        <w:t>core accrue du fait que les circonstances inductrices du passage du mode d’existence prédémocratique à un autre état naissent souvent à la faveur de conte</w:t>
      </w:r>
      <w:r w:rsidRPr="00547A81">
        <w:rPr>
          <w:szCs w:val="18"/>
        </w:rPr>
        <w:t>x</w:t>
      </w:r>
      <w:r w:rsidRPr="00547A81">
        <w:rPr>
          <w:szCs w:val="18"/>
        </w:rPr>
        <w:t>tes particuliers et par exemple en fonction des caractères locaux des rapports de force.</w:t>
      </w:r>
    </w:p>
    <w:p w14:paraId="7A24A20A" w14:textId="77777777" w:rsidR="00BE5A28" w:rsidRPr="00547A81" w:rsidRDefault="00BE5A28" w:rsidP="00BE5A28">
      <w:pPr>
        <w:spacing w:before="120" w:after="120"/>
        <w:jc w:val="both"/>
      </w:pPr>
      <w:r w:rsidRPr="00547A81">
        <w:rPr>
          <w:szCs w:val="18"/>
        </w:rPr>
        <w:t>La première question soulevée par le dossier est donc de savoir comment peuvent se transformer les dispositions pr</w:t>
      </w:r>
      <w:r w:rsidRPr="00547A81">
        <w:rPr>
          <w:szCs w:val="18"/>
        </w:rPr>
        <w:t>o</w:t>
      </w:r>
      <w:r w:rsidRPr="00547A81">
        <w:rPr>
          <w:szCs w:val="18"/>
        </w:rPr>
        <w:t>pres à une société paysanne de part en part, segmentaire, organisée autour de la repr</w:t>
      </w:r>
      <w:r w:rsidRPr="00547A81">
        <w:rPr>
          <w:szCs w:val="18"/>
        </w:rPr>
        <w:t>o</w:t>
      </w:r>
      <w:r w:rsidRPr="00547A81">
        <w:rPr>
          <w:szCs w:val="18"/>
        </w:rPr>
        <w:t>duction simple et asservie au rythme cyclique de celle-ci, pour dev</w:t>
      </w:r>
      <w:r w:rsidRPr="00547A81">
        <w:rPr>
          <w:szCs w:val="18"/>
        </w:rPr>
        <w:t>e</w:t>
      </w:r>
      <w:r w:rsidRPr="00547A81">
        <w:rPr>
          <w:szCs w:val="18"/>
        </w:rPr>
        <w:t>nir, deux ou trois générations plus tard, ces dispositions no</w:t>
      </w:r>
      <w:r w:rsidRPr="00547A81">
        <w:rPr>
          <w:szCs w:val="18"/>
        </w:rPr>
        <w:t>u</w:t>
      </w:r>
      <w:r w:rsidRPr="00547A81">
        <w:rPr>
          <w:szCs w:val="18"/>
        </w:rPr>
        <w:t>velles qui engendrent des attitudes n’ayant sens qu’en fonction d’un espace éla</w:t>
      </w:r>
      <w:r w:rsidRPr="00547A81">
        <w:rPr>
          <w:szCs w:val="18"/>
        </w:rPr>
        <w:t>r</w:t>
      </w:r>
      <w:r w:rsidRPr="00547A81">
        <w:rPr>
          <w:szCs w:val="18"/>
        </w:rPr>
        <w:t>gi, dans une logique du marchandage généralisé, et orientées par ra</w:t>
      </w:r>
      <w:r w:rsidRPr="00547A81">
        <w:rPr>
          <w:szCs w:val="18"/>
        </w:rPr>
        <w:t>p</w:t>
      </w:r>
      <w:r w:rsidRPr="00547A81">
        <w:rPr>
          <w:szCs w:val="18"/>
        </w:rPr>
        <w:t>port à un avenir o</w:t>
      </w:r>
      <w:r w:rsidRPr="00547A81">
        <w:rPr>
          <w:szCs w:val="18"/>
        </w:rPr>
        <w:t>u</w:t>
      </w:r>
      <w:r w:rsidRPr="00547A81">
        <w:rPr>
          <w:szCs w:val="18"/>
        </w:rPr>
        <w:t>vert. L’analyse récurrente opiniâtre de P. Bois qui le conduit à découvrir dans les multiples déceptions paysannes devant les « réalisations » révolutionnaires – au premier rang de</w:t>
      </w:r>
      <w:r w:rsidRPr="00547A81">
        <w:rPr>
          <w:szCs w:val="18"/>
        </w:rPr>
        <w:t>s</w:t>
      </w:r>
      <w:r w:rsidRPr="00547A81">
        <w:rPr>
          <w:szCs w:val="18"/>
        </w:rPr>
        <w:t>quelles l’exaspération suscitée par l’accaparement des biens nationaux par les bourgeois des vi</w:t>
      </w:r>
      <w:r w:rsidRPr="00547A81">
        <w:rPr>
          <w:szCs w:val="18"/>
        </w:rPr>
        <w:t>l</w:t>
      </w:r>
      <w:r w:rsidRPr="00547A81">
        <w:rPr>
          <w:szCs w:val="18"/>
        </w:rPr>
        <w:t>les – l’événement fondateur de l’évolution politique ultérieure de la Sarthe</w:t>
      </w:r>
      <w:r>
        <w:rPr>
          <w:szCs w:val="18"/>
        </w:rPr>
        <w:t> </w:t>
      </w:r>
      <w:r>
        <w:rPr>
          <w:rStyle w:val="Appelnotedebasdep"/>
          <w:szCs w:val="18"/>
        </w:rPr>
        <w:footnoteReference w:id="325"/>
      </w:r>
      <w:r w:rsidRPr="00547A81">
        <w:rPr>
          <w:szCs w:val="18"/>
        </w:rPr>
        <w:t>, apporte deux éléments de réponse. Elle i</w:t>
      </w:r>
      <w:r w:rsidRPr="00547A81">
        <w:rPr>
          <w:szCs w:val="18"/>
        </w:rPr>
        <w:t>n</w:t>
      </w:r>
      <w:r w:rsidRPr="00547A81">
        <w:rPr>
          <w:szCs w:val="18"/>
        </w:rPr>
        <w:t>dique, en premier lieu, que l’espoir des propriétaires, puis la frustr</w:t>
      </w:r>
      <w:r w:rsidRPr="00547A81">
        <w:rPr>
          <w:szCs w:val="18"/>
        </w:rPr>
        <w:t>a</w:t>
      </w:r>
      <w:r w:rsidRPr="00547A81">
        <w:rPr>
          <w:szCs w:val="18"/>
        </w:rPr>
        <w:t>tion qui naît de l’anéantissement de celui-ci sont directement en rel</w:t>
      </w:r>
      <w:r w:rsidRPr="00547A81">
        <w:rPr>
          <w:szCs w:val="18"/>
        </w:rPr>
        <w:t>a</w:t>
      </w:r>
      <w:r w:rsidRPr="00547A81">
        <w:rPr>
          <w:szCs w:val="18"/>
        </w:rPr>
        <w:t>tion avec les enjeux immédiats de la condition paysanne : la maîtrise du sol et la crainte des charges qui p</w:t>
      </w:r>
      <w:r w:rsidRPr="00547A81">
        <w:rPr>
          <w:szCs w:val="18"/>
        </w:rPr>
        <w:t>è</w:t>
      </w:r>
      <w:r w:rsidRPr="00547A81">
        <w:rPr>
          <w:szCs w:val="18"/>
        </w:rPr>
        <w:t>sent sur lui, l’effort pour trouver dans le patrimoine l’assurance de la subsistance à défaut de la per</w:t>
      </w:r>
      <w:r w:rsidRPr="00547A81">
        <w:rPr>
          <w:szCs w:val="18"/>
        </w:rPr>
        <w:t>s</w:t>
      </w:r>
      <w:r w:rsidRPr="00547A81">
        <w:rPr>
          <w:szCs w:val="18"/>
        </w:rPr>
        <w:t>pective de l’aisance. Ceci invite donc à reconnaître dans l’effet tra</w:t>
      </w:r>
      <w:r w:rsidRPr="00547A81">
        <w:rPr>
          <w:szCs w:val="18"/>
        </w:rPr>
        <w:t>u</w:t>
      </w:r>
      <w:r w:rsidRPr="00547A81">
        <w:rPr>
          <w:szCs w:val="18"/>
        </w:rPr>
        <w:t>mat</w:t>
      </w:r>
      <w:r w:rsidRPr="00547A81">
        <w:rPr>
          <w:szCs w:val="18"/>
        </w:rPr>
        <w:t>i</w:t>
      </w:r>
      <w:r w:rsidRPr="00547A81">
        <w:rPr>
          <w:szCs w:val="18"/>
        </w:rPr>
        <w:t>sant de l’événement la possibilité de son « action politisante » chaque fois que ce dernier est en relation immédiate avec les intérêts spécifiques du groupe qu’il affecte. Mais il ne faut pas aller ju</w:t>
      </w:r>
      <w:r w:rsidRPr="00547A81">
        <w:rPr>
          <w:szCs w:val="18"/>
        </w:rPr>
        <w:t>s</w:t>
      </w:r>
      <w:r w:rsidRPr="00547A81">
        <w:rPr>
          <w:szCs w:val="18"/>
        </w:rPr>
        <w:t>qu’à faire de cette pédagogie des circonstances le re</w:t>
      </w:r>
      <w:r w:rsidRPr="00547A81">
        <w:rPr>
          <w:szCs w:val="18"/>
        </w:rPr>
        <w:t>s</w:t>
      </w:r>
      <w:r w:rsidRPr="00547A81">
        <w:rPr>
          <w:szCs w:val="18"/>
        </w:rPr>
        <w:t>sort de la formation de dispositions proprement politiques au sens moderne du terme. La d</w:t>
      </w:r>
      <w:r w:rsidRPr="00547A81">
        <w:rPr>
          <w:szCs w:val="18"/>
        </w:rPr>
        <w:t>é</w:t>
      </w:r>
      <w:r w:rsidRPr="00547A81">
        <w:rPr>
          <w:szCs w:val="18"/>
        </w:rPr>
        <w:t>ception rencontrée</w:t>
      </w:r>
      <w:r>
        <w:rPr>
          <w:szCs w:val="18"/>
        </w:rPr>
        <w:t xml:space="preserve"> </w:t>
      </w:r>
      <w:r w:rsidRPr="00547A81">
        <w:t>[525]</w:t>
      </w:r>
      <w:r>
        <w:t xml:space="preserve"> </w:t>
      </w:r>
      <w:r w:rsidRPr="00547A81">
        <w:rPr>
          <w:szCs w:val="18"/>
        </w:rPr>
        <w:t>transforme si</w:t>
      </w:r>
      <w:r w:rsidRPr="00547A81">
        <w:rPr>
          <w:szCs w:val="18"/>
        </w:rPr>
        <w:t>m</w:t>
      </w:r>
      <w:r w:rsidRPr="00547A81">
        <w:rPr>
          <w:szCs w:val="18"/>
        </w:rPr>
        <w:t>plement l’ancienne méfiance paysanne à l’endroit des étrangers en hostilité face aux nouveaux pr</w:t>
      </w:r>
      <w:r w:rsidRPr="00547A81">
        <w:rPr>
          <w:szCs w:val="18"/>
        </w:rPr>
        <w:t>o</w:t>
      </w:r>
      <w:r w:rsidRPr="00547A81">
        <w:rPr>
          <w:szCs w:val="18"/>
        </w:rPr>
        <w:t>fiteurs, bientôt confondus avec le nouveau régime</w:t>
      </w:r>
      <w:r>
        <w:rPr>
          <w:rStyle w:val="Appelnotedebasdep"/>
          <w:szCs w:val="18"/>
        </w:rPr>
        <w:footnoteReference w:id="326"/>
      </w:r>
      <w:r w:rsidRPr="00547A81">
        <w:rPr>
          <w:szCs w:val="18"/>
        </w:rPr>
        <w:t>. La mobil</w:t>
      </w:r>
      <w:r w:rsidRPr="00547A81">
        <w:rPr>
          <w:szCs w:val="18"/>
        </w:rPr>
        <w:t>i</w:t>
      </w:r>
      <w:r w:rsidRPr="00547A81">
        <w:rPr>
          <w:szCs w:val="18"/>
        </w:rPr>
        <w:t>sation chouanne prend le relais et enfonce le clou pour, passée la « défaite » sur le terrain, changer la rancune initiale en résistance rentrée. Les d</w:t>
      </w:r>
      <w:r w:rsidRPr="00547A81">
        <w:rPr>
          <w:szCs w:val="18"/>
        </w:rPr>
        <w:t>é</w:t>
      </w:r>
      <w:r w:rsidRPr="00547A81">
        <w:rPr>
          <w:szCs w:val="18"/>
        </w:rPr>
        <w:t>ceptions accumulées n’ont donc fait que mobiliser le sens pratique pour le polariser sur de no</w:t>
      </w:r>
      <w:r w:rsidRPr="00547A81">
        <w:rPr>
          <w:szCs w:val="18"/>
        </w:rPr>
        <w:t>u</w:t>
      </w:r>
      <w:r w:rsidRPr="00547A81">
        <w:rPr>
          <w:szCs w:val="18"/>
        </w:rPr>
        <w:t>veaux enjeux. Mais cette démultiplication puis cette répétition de l’insatisfaction, en rétroagissant sur les disp</w:t>
      </w:r>
      <w:r w:rsidRPr="00547A81">
        <w:rPr>
          <w:szCs w:val="18"/>
        </w:rPr>
        <w:t>o</w:t>
      </w:r>
      <w:r w:rsidRPr="00547A81">
        <w:rPr>
          <w:szCs w:val="18"/>
        </w:rPr>
        <w:t>sitions anciennes pour les retraduire et, en l’espèce, les renforcer, su</w:t>
      </w:r>
      <w:r w:rsidRPr="00547A81">
        <w:rPr>
          <w:szCs w:val="18"/>
        </w:rPr>
        <w:t>f</w:t>
      </w:r>
      <w:r w:rsidRPr="00547A81">
        <w:rPr>
          <w:szCs w:val="18"/>
        </w:rPr>
        <w:t>fisent à spécifier une forme élémentaire d’apprentissage qui fera sentir ses e</w:t>
      </w:r>
      <w:r w:rsidRPr="00547A81">
        <w:rPr>
          <w:szCs w:val="18"/>
        </w:rPr>
        <w:t>f</w:t>
      </w:r>
      <w:r w:rsidRPr="00547A81">
        <w:rPr>
          <w:szCs w:val="18"/>
        </w:rPr>
        <w:t>fets longtemps</w:t>
      </w:r>
      <w:r>
        <w:rPr>
          <w:szCs w:val="18"/>
        </w:rPr>
        <w:t> </w:t>
      </w:r>
      <w:r>
        <w:rPr>
          <w:rStyle w:val="Appelnotedebasdep"/>
          <w:szCs w:val="18"/>
        </w:rPr>
        <w:footnoteReference w:id="327"/>
      </w:r>
      <w:r w:rsidRPr="00547A81">
        <w:rPr>
          <w:szCs w:val="18"/>
        </w:rPr>
        <w:t>. Celui-ci ne peut être dit politique qu’en un sens restrictif : il ne l’est que dans la mesure où il a rapport à la vie colle</w:t>
      </w:r>
      <w:r w:rsidRPr="00547A81">
        <w:rPr>
          <w:szCs w:val="18"/>
        </w:rPr>
        <w:t>c</w:t>
      </w:r>
      <w:r w:rsidRPr="00547A81">
        <w:rPr>
          <w:szCs w:val="18"/>
        </w:rPr>
        <w:t>tive et à l’image qui s’impose d’une expérience malheureuse à ceux qui en ont fait les frais. Dans l’est du département, un processus homologue aboutit globalement à un apprentissage politique éléme</w:t>
      </w:r>
      <w:r w:rsidRPr="00547A81">
        <w:rPr>
          <w:szCs w:val="18"/>
        </w:rPr>
        <w:t>n</w:t>
      </w:r>
      <w:r w:rsidRPr="00547A81">
        <w:rPr>
          <w:szCs w:val="18"/>
        </w:rPr>
        <w:t>taire du même type, sous réserve de voir que la combinaison différe</w:t>
      </w:r>
      <w:r w:rsidRPr="00547A81">
        <w:rPr>
          <w:szCs w:val="18"/>
        </w:rPr>
        <w:t>n</w:t>
      </w:r>
      <w:r w:rsidRPr="00547A81">
        <w:rPr>
          <w:szCs w:val="18"/>
        </w:rPr>
        <w:t>te des mêmes ingrédients se traduit par une expression politique maj</w:t>
      </w:r>
      <w:r w:rsidRPr="00547A81">
        <w:rPr>
          <w:szCs w:val="18"/>
        </w:rPr>
        <w:t>o</w:t>
      </w:r>
      <w:r w:rsidRPr="00547A81">
        <w:rPr>
          <w:szCs w:val="18"/>
        </w:rPr>
        <w:t>ritaire de signification o</w:t>
      </w:r>
      <w:r w:rsidRPr="00547A81">
        <w:rPr>
          <w:szCs w:val="18"/>
        </w:rPr>
        <w:t>p</w:t>
      </w:r>
      <w:r w:rsidRPr="00547A81">
        <w:rPr>
          <w:szCs w:val="18"/>
        </w:rPr>
        <w:t>posée. Les propriétés ecclésiastiques n’ont pas, dans cette région de la Sarthe, la même étendue qu’ailleurs : elles n’éveillent donc pas la même convo</w:t>
      </w:r>
      <w:r w:rsidRPr="00547A81">
        <w:rPr>
          <w:szCs w:val="18"/>
        </w:rPr>
        <w:t>i</w:t>
      </w:r>
      <w:r w:rsidRPr="00547A81">
        <w:rPr>
          <w:szCs w:val="18"/>
        </w:rPr>
        <w:t>tise. Les paysans, moins riches du fait de l’ingratitude plus grande des sols, se voient plus difficil</w:t>
      </w:r>
      <w:r w:rsidRPr="00547A81">
        <w:rPr>
          <w:szCs w:val="18"/>
        </w:rPr>
        <w:t>e</w:t>
      </w:r>
      <w:r w:rsidRPr="00547A81">
        <w:rPr>
          <w:szCs w:val="18"/>
        </w:rPr>
        <w:t>ment s’en porter acquéreurs : la déception est moindre s</w:t>
      </w:r>
      <w:r w:rsidRPr="00547A81">
        <w:rPr>
          <w:szCs w:val="18"/>
        </w:rPr>
        <w:t>i</w:t>
      </w:r>
      <w:r w:rsidRPr="00547A81">
        <w:rPr>
          <w:szCs w:val="18"/>
        </w:rPr>
        <w:t>non inexistante. La chouannerie ne connaît donc pas dans l’Est et le Sud-Est les riches heures qu’elle vit à l’Ouest. En empruntant une tout autre forme, le même év</w:t>
      </w:r>
      <w:r w:rsidRPr="00547A81">
        <w:rPr>
          <w:szCs w:val="18"/>
        </w:rPr>
        <w:t>é</w:t>
      </w:r>
      <w:r w:rsidRPr="00547A81">
        <w:rPr>
          <w:szCs w:val="18"/>
        </w:rPr>
        <w:t>nement fondateur inaugure ainsi une tout autre tradition : le loyalisme vis-à-vis du nouveau régime, la fid</w:t>
      </w:r>
      <w:r w:rsidRPr="00547A81">
        <w:rPr>
          <w:szCs w:val="18"/>
        </w:rPr>
        <w:t>é</w:t>
      </w:r>
      <w:r w:rsidRPr="00547A81">
        <w:rPr>
          <w:szCs w:val="18"/>
        </w:rPr>
        <w:t>lité à la République et, favorisé par l’apparition d’une activité artisanale de tissage, initial</w:t>
      </w:r>
      <w:r w:rsidRPr="00547A81">
        <w:rPr>
          <w:szCs w:val="18"/>
        </w:rPr>
        <w:t>e</w:t>
      </w:r>
      <w:r w:rsidRPr="00547A81">
        <w:rPr>
          <w:szCs w:val="18"/>
        </w:rPr>
        <w:t>ment destinée à compléter les maigres ressou</w:t>
      </w:r>
      <w:r w:rsidRPr="00547A81">
        <w:rPr>
          <w:szCs w:val="18"/>
        </w:rPr>
        <w:t>r</w:t>
      </w:r>
      <w:r w:rsidRPr="00547A81">
        <w:rPr>
          <w:szCs w:val="18"/>
        </w:rPr>
        <w:t>ces tirées de la terre, l’enracinement « à gauche ». On retrouve ici le vieux pr</w:t>
      </w:r>
      <w:r w:rsidRPr="00547A81">
        <w:rPr>
          <w:szCs w:val="18"/>
        </w:rPr>
        <w:t>o</w:t>
      </w:r>
      <w:r w:rsidRPr="00547A81">
        <w:rPr>
          <w:szCs w:val="18"/>
        </w:rPr>
        <w:t>blème des conditions « économiques » de la politisation, fort heureusement a</w:t>
      </w:r>
      <w:r w:rsidRPr="00547A81">
        <w:rPr>
          <w:szCs w:val="18"/>
        </w:rPr>
        <w:t>u</w:t>
      </w:r>
      <w:r w:rsidRPr="00547A81">
        <w:rPr>
          <w:szCs w:val="18"/>
        </w:rPr>
        <w:t>trement formulé que dans la logique abstraite de la question scolast</w:t>
      </w:r>
      <w:r w:rsidRPr="00547A81">
        <w:rPr>
          <w:szCs w:val="18"/>
        </w:rPr>
        <w:t>i</w:t>
      </w:r>
      <w:r w:rsidRPr="00547A81">
        <w:rPr>
          <w:szCs w:val="18"/>
        </w:rPr>
        <w:t>que – et pr</w:t>
      </w:r>
      <w:r w:rsidRPr="00547A81">
        <w:rPr>
          <w:szCs w:val="18"/>
        </w:rPr>
        <w:t>o</w:t>
      </w:r>
      <w:r w:rsidRPr="00547A81">
        <w:rPr>
          <w:szCs w:val="18"/>
        </w:rPr>
        <w:t>bablement pour cette raison sans réponse – de savoir si « l’économique » détermine « le politique » ou invers</w:t>
      </w:r>
      <w:r w:rsidRPr="00547A81">
        <w:rPr>
          <w:szCs w:val="18"/>
        </w:rPr>
        <w:t>e</w:t>
      </w:r>
      <w:r w:rsidRPr="00547A81">
        <w:rPr>
          <w:szCs w:val="18"/>
        </w:rPr>
        <w:t>ment. L’économie n’a d’importance ici qu’au titre des conditions de vie. E</w:t>
      </w:r>
      <w:r w:rsidRPr="00547A81">
        <w:rPr>
          <w:szCs w:val="18"/>
        </w:rPr>
        <w:t>l</w:t>
      </w:r>
      <w:r w:rsidRPr="00547A81">
        <w:rPr>
          <w:szCs w:val="18"/>
        </w:rPr>
        <w:t>le ne sert de ressort que parce qu’elle définit enjeux et ressources des luttes. Et savoir qu’elle peut être à l’origine de la crista</w:t>
      </w:r>
      <w:r w:rsidRPr="00547A81">
        <w:rPr>
          <w:szCs w:val="18"/>
        </w:rPr>
        <w:t>l</w:t>
      </w:r>
      <w:r w:rsidRPr="00547A81">
        <w:rPr>
          <w:szCs w:val="18"/>
        </w:rPr>
        <w:t>lisation d’attitudes et d’opinions n’enlève en rien à ces attitudes et à ces op</w:t>
      </w:r>
      <w:r w:rsidRPr="00547A81">
        <w:rPr>
          <w:szCs w:val="18"/>
        </w:rPr>
        <w:t>i</w:t>
      </w:r>
      <w:r w:rsidRPr="00547A81">
        <w:rPr>
          <w:szCs w:val="18"/>
        </w:rPr>
        <w:t>nions la signification pratique et symbolique qui leur est propre. C’est pourquoi, en ce sens, comme le montre, en définitive, P. Bois, mais comme le mo</w:t>
      </w:r>
      <w:r w:rsidRPr="00547A81">
        <w:rPr>
          <w:szCs w:val="18"/>
        </w:rPr>
        <w:t>n</w:t>
      </w:r>
      <w:r w:rsidRPr="00547A81">
        <w:rPr>
          <w:szCs w:val="18"/>
        </w:rPr>
        <w:t>trerait également l’étude des réactions suscitées par les mouvements succe</w:t>
      </w:r>
      <w:r w:rsidRPr="00547A81">
        <w:rPr>
          <w:szCs w:val="18"/>
        </w:rPr>
        <w:t>s</w:t>
      </w:r>
      <w:r w:rsidRPr="00547A81">
        <w:rPr>
          <w:szCs w:val="18"/>
        </w:rPr>
        <w:t>sifs d’enclosures en Grande-Bretagne, l’apparition de la machine à grande éche</w:t>
      </w:r>
      <w:r w:rsidRPr="00547A81">
        <w:rPr>
          <w:szCs w:val="18"/>
        </w:rPr>
        <w:t>l</w:t>
      </w:r>
      <w:r w:rsidRPr="00547A81">
        <w:rPr>
          <w:szCs w:val="18"/>
        </w:rPr>
        <w:t>le, la monétarisation des échanges, l’extension et la spécification d’un marché généralisé sont plus impo</w:t>
      </w:r>
      <w:r w:rsidRPr="00547A81">
        <w:rPr>
          <w:szCs w:val="18"/>
        </w:rPr>
        <w:t>r</w:t>
      </w:r>
      <w:r w:rsidRPr="00547A81">
        <w:rPr>
          <w:szCs w:val="18"/>
        </w:rPr>
        <w:t>tantes pour la transformation des dispositions paysannes (et donc m</w:t>
      </w:r>
      <w:r w:rsidRPr="00547A81">
        <w:rPr>
          <w:szCs w:val="18"/>
        </w:rPr>
        <w:t>é</w:t>
      </w:r>
      <w:r>
        <w:rPr>
          <w:szCs w:val="18"/>
        </w:rPr>
        <w:t>diate</w:t>
      </w:r>
      <w:r w:rsidRPr="00547A81">
        <w:rPr>
          <w:szCs w:val="18"/>
        </w:rPr>
        <w:t xml:space="preserve">ment </w:t>
      </w:r>
      <w:r w:rsidRPr="00547A81">
        <w:rPr>
          <w:szCs w:val="14"/>
        </w:rPr>
        <w:t>[</w:t>
      </w:r>
      <w:r w:rsidRPr="00547A81">
        <w:rPr>
          <w:rFonts w:cs="Arial"/>
          <w:szCs w:val="16"/>
        </w:rPr>
        <w:t>526]</w:t>
      </w:r>
      <w:r>
        <w:rPr>
          <w:rFonts w:cs="Arial"/>
          <w:szCs w:val="16"/>
        </w:rPr>
        <w:t xml:space="preserve"> </w:t>
      </w:r>
      <w:r w:rsidRPr="00547A81">
        <w:rPr>
          <w:szCs w:val="18"/>
        </w:rPr>
        <w:t>pour la politisation des masses rurales), à travers les effets localisés qu’elles induisent, que toutes les technologies burea</w:t>
      </w:r>
      <w:r w:rsidRPr="00547A81">
        <w:rPr>
          <w:szCs w:val="18"/>
        </w:rPr>
        <w:t>u</w:t>
      </w:r>
      <w:r w:rsidRPr="00547A81">
        <w:rPr>
          <w:szCs w:val="18"/>
        </w:rPr>
        <w:t>cratiques de p</w:t>
      </w:r>
      <w:r w:rsidRPr="00547A81">
        <w:rPr>
          <w:szCs w:val="18"/>
        </w:rPr>
        <w:t>é</w:t>
      </w:r>
      <w:r w:rsidRPr="00547A81">
        <w:rPr>
          <w:szCs w:val="18"/>
        </w:rPr>
        <w:t>nétration de l’État, ou que toute l’activité prosélyte des sociétés secrètes, clubs et autres cha</w:t>
      </w:r>
      <w:r w:rsidRPr="00547A81">
        <w:rPr>
          <w:szCs w:val="18"/>
        </w:rPr>
        <w:t>m</w:t>
      </w:r>
      <w:r w:rsidRPr="00547A81">
        <w:rPr>
          <w:szCs w:val="18"/>
        </w:rPr>
        <w:t>brées.</w:t>
      </w:r>
    </w:p>
    <w:p w14:paraId="6A694334" w14:textId="77777777" w:rsidR="00BE5A28" w:rsidRPr="00547A81" w:rsidRDefault="00BE5A28" w:rsidP="00BE5A28">
      <w:pPr>
        <w:spacing w:before="120" w:after="120"/>
        <w:jc w:val="both"/>
      </w:pPr>
      <w:r w:rsidRPr="00547A81">
        <w:rPr>
          <w:szCs w:val="18"/>
        </w:rPr>
        <w:t>Il n’y a aucune raison de penser que cette logique de l’apprentissage par l’expérience, qui se résume à l’extension du d</w:t>
      </w:r>
      <w:r w:rsidRPr="00547A81">
        <w:rPr>
          <w:szCs w:val="18"/>
        </w:rPr>
        <w:t>o</w:t>
      </w:r>
      <w:r w:rsidRPr="00547A81">
        <w:rPr>
          <w:szCs w:val="18"/>
        </w:rPr>
        <w:t>maine d’application du sens pratique, soit propre aux paysans</w:t>
      </w:r>
      <w:r>
        <w:rPr>
          <w:szCs w:val="18"/>
        </w:rPr>
        <w:t> </w:t>
      </w:r>
      <w:r>
        <w:rPr>
          <w:rStyle w:val="Appelnotedebasdep"/>
          <w:szCs w:val="18"/>
        </w:rPr>
        <w:footnoteReference w:id="328"/>
      </w:r>
      <w:r w:rsidRPr="00547A81">
        <w:rPr>
          <w:szCs w:val="18"/>
        </w:rPr>
        <w:t>. C</w:t>
      </w:r>
      <w:r w:rsidRPr="00547A81">
        <w:rPr>
          <w:szCs w:val="18"/>
        </w:rPr>
        <w:t>e</w:t>
      </w:r>
      <w:r w:rsidRPr="00547A81">
        <w:rPr>
          <w:szCs w:val="18"/>
        </w:rPr>
        <w:t>ci aide à comprendre que tout paraisse se jouer à partir des circonsta</w:t>
      </w:r>
      <w:r w:rsidRPr="00547A81">
        <w:rPr>
          <w:szCs w:val="18"/>
        </w:rPr>
        <w:t>n</w:t>
      </w:r>
      <w:r w:rsidRPr="00547A81">
        <w:rPr>
          <w:szCs w:val="18"/>
        </w:rPr>
        <w:t>ces de crise, à commencer par la première et la plus complexe d’entre elles : la crise des années 1790. La dévaluation des formes a</w:t>
      </w:r>
      <w:r w:rsidRPr="00547A81">
        <w:rPr>
          <w:szCs w:val="18"/>
        </w:rPr>
        <w:t>n</w:t>
      </w:r>
      <w:r w:rsidRPr="00547A81">
        <w:rPr>
          <w:szCs w:val="18"/>
        </w:rPr>
        <w:t>ciennes d’expression et d’action (dont l’illustration serait, dans le cas précis, l’élargissement des perspectives et le perfectionnement techn</w:t>
      </w:r>
      <w:r w:rsidRPr="00547A81">
        <w:rPr>
          <w:szCs w:val="18"/>
        </w:rPr>
        <w:t>i</w:t>
      </w:r>
      <w:r w:rsidRPr="00547A81">
        <w:rPr>
          <w:szCs w:val="18"/>
        </w:rPr>
        <w:t>que dans l’organisation, de « la chouannerie » par rapport à l’émeute fr</w:t>
      </w:r>
      <w:r w:rsidRPr="00547A81">
        <w:rPr>
          <w:szCs w:val="18"/>
        </w:rPr>
        <w:t>u</w:t>
      </w:r>
      <w:r w:rsidRPr="00547A81">
        <w:rPr>
          <w:szCs w:val="18"/>
        </w:rPr>
        <w:t>mentaire class</w:t>
      </w:r>
      <w:r w:rsidRPr="00547A81">
        <w:rPr>
          <w:szCs w:val="18"/>
        </w:rPr>
        <w:t>i</w:t>
      </w:r>
      <w:r w:rsidRPr="00547A81">
        <w:rPr>
          <w:szCs w:val="18"/>
        </w:rPr>
        <w:t>que), la possibilité offerte aux acteurs d’expérimenter de nouvelles stratégies, à commencer par la plus él</w:t>
      </w:r>
      <w:r w:rsidRPr="00547A81">
        <w:rPr>
          <w:szCs w:val="18"/>
        </w:rPr>
        <w:t>é</w:t>
      </w:r>
      <w:r w:rsidRPr="00547A81">
        <w:rPr>
          <w:szCs w:val="18"/>
        </w:rPr>
        <w:t>mentaire d’entre elles, celle qui consiste à explo</w:t>
      </w:r>
      <w:r w:rsidRPr="00547A81">
        <w:rPr>
          <w:szCs w:val="18"/>
        </w:rPr>
        <w:t>i</w:t>
      </w:r>
      <w:r w:rsidRPr="00547A81">
        <w:rPr>
          <w:szCs w:val="18"/>
        </w:rPr>
        <w:t>ter les circonstances au mieux de ses int</w:t>
      </w:r>
      <w:r w:rsidRPr="00547A81">
        <w:rPr>
          <w:szCs w:val="18"/>
        </w:rPr>
        <w:t>é</w:t>
      </w:r>
      <w:r w:rsidRPr="00547A81">
        <w:rPr>
          <w:szCs w:val="18"/>
        </w:rPr>
        <w:t>rêts, favorise l’acquisition, pour tous ceux que l’implication dans l’enjeu implique dans l’action, d’une forme de « raison pratique pol</w:t>
      </w:r>
      <w:r w:rsidRPr="00547A81">
        <w:rPr>
          <w:szCs w:val="18"/>
        </w:rPr>
        <w:t>i</w:t>
      </w:r>
      <w:r w:rsidRPr="00547A81">
        <w:rPr>
          <w:szCs w:val="18"/>
        </w:rPr>
        <w:t>tique » : l’échange de coups permet, par exe</w:t>
      </w:r>
      <w:r w:rsidRPr="00547A81">
        <w:rPr>
          <w:szCs w:val="18"/>
        </w:rPr>
        <w:t>m</w:t>
      </w:r>
      <w:r w:rsidRPr="00547A81">
        <w:rPr>
          <w:szCs w:val="18"/>
        </w:rPr>
        <w:t>ple, l’assimilation d’une sorte de sens tactique spécifique et l’obligation de se situer, d’une forme de vision « politisée » des événements. Ai</w:t>
      </w:r>
      <w:r w:rsidRPr="00547A81">
        <w:rPr>
          <w:szCs w:val="18"/>
        </w:rPr>
        <w:t>n</w:t>
      </w:r>
      <w:r w:rsidRPr="00547A81">
        <w:rPr>
          <w:szCs w:val="18"/>
        </w:rPr>
        <w:t xml:space="preserve">si peut naître cette </w:t>
      </w:r>
      <w:r w:rsidRPr="00547A81">
        <w:rPr>
          <w:i/>
          <w:iCs/>
          <w:szCs w:val="18"/>
        </w:rPr>
        <w:t xml:space="preserve">politisation par implication, </w:t>
      </w:r>
      <w:r w:rsidRPr="00547A81">
        <w:rPr>
          <w:szCs w:val="18"/>
        </w:rPr>
        <w:t>dont les clubs et les sociétés de pe</w:t>
      </w:r>
      <w:r w:rsidRPr="00547A81">
        <w:rPr>
          <w:szCs w:val="18"/>
        </w:rPr>
        <w:t>n</w:t>
      </w:r>
      <w:r w:rsidRPr="00547A81">
        <w:rPr>
          <w:szCs w:val="18"/>
        </w:rPr>
        <w:t>sée</w:t>
      </w:r>
      <w:r>
        <w:rPr>
          <w:szCs w:val="18"/>
        </w:rPr>
        <w:t> </w:t>
      </w:r>
      <w:r>
        <w:rPr>
          <w:rStyle w:val="Appelnotedebasdep"/>
          <w:szCs w:val="18"/>
        </w:rPr>
        <w:footnoteReference w:id="329"/>
      </w:r>
      <w:r w:rsidRPr="00547A81">
        <w:rPr>
          <w:szCs w:val="18"/>
          <w:vertAlign w:val="superscript"/>
        </w:rPr>
        <w:t xml:space="preserve"> </w:t>
      </w:r>
      <w:r w:rsidRPr="00547A81">
        <w:rPr>
          <w:szCs w:val="18"/>
        </w:rPr>
        <w:t>sont, pour un temps, puis à travers leur résurgence à l’occasion de nouvelles conjonct</w:t>
      </w:r>
      <w:r w:rsidRPr="00547A81">
        <w:rPr>
          <w:szCs w:val="18"/>
        </w:rPr>
        <w:t>u</w:t>
      </w:r>
      <w:r w:rsidRPr="00547A81">
        <w:rPr>
          <w:szCs w:val="18"/>
        </w:rPr>
        <w:t>res de crise, dans les grandes villes d’abord, dans les moyennes puis dans les bourgs ensuite, la manifestation, leur a</w:t>
      </w:r>
      <w:r w:rsidRPr="00547A81">
        <w:rPr>
          <w:szCs w:val="18"/>
        </w:rPr>
        <w:t>c</w:t>
      </w:r>
      <w:r w:rsidRPr="00547A81">
        <w:rPr>
          <w:szCs w:val="18"/>
        </w:rPr>
        <w:t>tion d’endoctrinement contribuant alors à renforcer le pr</w:t>
      </w:r>
      <w:r w:rsidRPr="00547A81">
        <w:rPr>
          <w:szCs w:val="18"/>
        </w:rPr>
        <w:t>o</w:t>
      </w:r>
      <w:r w:rsidRPr="00547A81">
        <w:rPr>
          <w:szCs w:val="18"/>
        </w:rPr>
        <w:t>cessus dont ils proc</w:t>
      </w:r>
      <w:r w:rsidRPr="00547A81">
        <w:rPr>
          <w:szCs w:val="18"/>
        </w:rPr>
        <w:t>è</w:t>
      </w:r>
      <w:r w:rsidRPr="00547A81">
        <w:rPr>
          <w:szCs w:val="18"/>
        </w:rPr>
        <w:t>dent.</w:t>
      </w:r>
    </w:p>
    <w:p w14:paraId="63441F8B" w14:textId="77777777" w:rsidR="00BE5A28" w:rsidRPr="00547A81" w:rsidRDefault="00BE5A28" w:rsidP="00BE5A28">
      <w:pPr>
        <w:spacing w:before="120" w:after="120"/>
        <w:jc w:val="both"/>
      </w:pPr>
      <w:r w:rsidRPr="00547A81">
        <w:rPr>
          <w:szCs w:val="18"/>
        </w:rPr>
        <w:t>Mais il faut faire également la part de cet immense cha</w:t>
      </w:r>
      <w:r w:rsidRPr="00547A81">
        <w:rPr>
          <w:szCs w:val="18"/>
        </w:rPr>
        <w:t>n</w:t>
      </w:r>
      <w:r w:rsidRPr="00547A81">
        <w:rPr>
          <w:szCs w:val="18"/>
        </w:rPr>
        <w:t>gement qu’introduit l’époque révolutionnaire et qui est l’extension du ma</w:t>
      </w:r>
      <w:r w:rsidRPr="00547A81">
        <w:rPr>
          <w:szCs w:val="18"/>
        </w:rPr>
        <w:t>r</w:t>
      </w:r>
      <w:r w:rsidRPr="00547A81">
        <w:rPr>
          <w:szCs w:val="18"/>
        </w:rPr>
        <w:t>ché des charges électives dont le nombre s’accroît alors massiv</w:t>
      </w:r>
      <w:r w:rsidRPr="00547A81">
        <w:rPr>
          <w:szCs w:val="18"/>
        </w:rPr>
        <w:t>e</w:t>
      </w:r>
      <w:r w:rsidRPr="00547A81">
        <w:rPr>
          <w:szCs w:val="18"/>
        </w:rPr>
        <w:t>ment</w:t>
      </w:r>
      <w:r>
        <w:rPr>
          <w:szCs w:val="18"/>
        </w:rPr>
        <w:t> </w:t>
      </w:r>
      <w:r>
        <w:rPr>
          <w:rStyle w:val="Appelnotedebasdep"/>
          <w:szCs w:val="18"/>
        </w:rPr>
        <w:footnoteReference w:id="330"/>
      </w:r>
      <w:r w:rsidRPr="00547A81">
        <w:rPr>
          <w:szCs w:val="18"/>
        </w:rPr>
        <w:t> : c’est le deuxième aspect du dossier. On aura une preuve immédiate de son importance en songeant que les événements rappo</w:t>
      </w:r>
      <w:r w:rsidRPr="00547A81">
        <w:rPr>
          <w:szCs w:val="18"/>
        </w:rPr>
        <w:t>r</w:t>
      </w:r>
      <w:r w:rsidRPr="00547A81">
        <w:rPr>
          <w:szCs w:val="18"/>
        </w:rPr>
        <w:t>tés par P. Bois sont dépourvus d’originalité. Souvent, dans le pa</w:t>
      </w:r>
      <w:r w:rsidRPr="00547A81">
        <w:rPr>
          <w:szCs w:val="18"/>
        </w:rPr>
        <w:t>s</w:t>
      </w:r>
      <w:r w:rsidRPr="00547A81">
        <w:rPr>
          <w:szCs w:val="18"/>
        </w:rPr>
        <w:t>sé, la « confiscation » des terres aux paysans a suscité, de leur part, des r</w:t>
      </w:r>
      <w:r w:rsidRPr="00547A81">
        <w:rPr>
          <w:szCs w:val="18"/>
        </w:rPr>
        <w:t>é</w:t>
      </w:r>
      <w:r w:rsidRPr="00547A81">
        <w:rPr>
          <w:szCs w:val="18"/>
        </w:rPr>
        <w:t>actions analogues à celles qui sont à l’origine du soul</w:t>
      </w:r>
      <w:r w:rsidRPr="00547A81">
        <w:rPr>
          <w:szCs w:val="18"/>
        </w:rPr>
        <w:t>è</w:t>
      </w:r>
      <w:r w:rsidRPr="00547A81">
        <w:rPr>
          <w:szCs w:val="18"/>
        </w:rPr>
        <w:t>vement de la Vendée. Passe le temps, les fureurs paysannes retombent, et la m</w:t>
      </w:r>
      <w:r w:rsidRPr="00547A81">
        <w:rPr>
          <w:szCs w:val="18"/>
        </w:rPr>
        <w:t>é</w:t>
      </w:r>
      <w:r w:rsidRPr="00547A81">
        <w:rPr>
          <w:szCs w:val="18"/>
        </w:rPr>
        <w:t>moire de l’agitation voire de la répression s’estompe insens</w:t>
      </w:r>
      <w:r w:rsidRPr="00547A81">
        <w:rPr>
          <w:szCs w:val="18"/>
        </w:rPr>
        <w:t>i</w:t>
      </w:r>
      <w:r w:rsidRPr="00547A81">
        <w:rPr>
          <w:szCs w:val="18"/>
        </w:rPr>
        <w:t>blement, faute de pouvoir s’expliciter autrement en pratique que dans leur l</w:t>
      </w:r>
      <w:r w:rsidRPr="00547A81">
        <w:rPr>
          <w:szCs w:val="18"/>
        </w:rPr>
        <w:t>é</w:t>
      </w:r>
      <w:r w:rsidRPr="00547A81">
        <w:rPr>
          <w:szCs w:val="18"/>
        </w:rPr>
        <w:t>gende. Or, rien de tel ici ; la mémoire chouanne s’exprime en pratique dans des résultats électoraux qui ont pour double effet de la réactual</w:t>
      </w:r>
      <w:r w:rsidRPr="00547A81">
        <w:rPr>
          <w:szCs w:val="18"/>
        </w:rPr>
        <w:t>i</w:t>
      </w:r>
      <w:r w:rsidRPr="00547A81">
        <w:rPr>
          <w:szCs w:val="18"/>
        </w:rPr>
        <w:t>ser et de l’énoncer ultérieurement dans une signification en rapport avec les e</w:t>
      </w:r>
      <w:r w:rsidRPr="00547A81">
        <w:rPr>
          <w:szCs w:val="18"/>
        </w:rPr>
        <w:t>n</w:t>
      </w:r>
      <w:r w:rsidRPr="00547A81">
        <w:rPr>
          <w:szCs w:val="18"/>
        </w:rPr>
        <w:t>jeux du</w:t>
      </w:r>
      <w:r>
        <w:rPr>
          <w:szCs w:val="18"/>
        </w:rPr>
        <w:t xml:space="preserve"> </w:t>
      </w:r>
      <w:r w:rsidRPr="00547A81">
        <w:rPr>
          <w:szCs w:val="14"/>
        </w:rPr>
        <w:t>[527]</w:t>
      </w:r>
      <w:r>
        <w:rPr>
          <w:szCs w:val="14"/>
        </w:rPr>
        <w:t xml:space="preserve"> </w:t>
      </w:r>
      <w:r w:rsidRPr="00547A81">
        <w:rPr>
          <w:szCs w:val="18"/>
        </w:rPr>
        <w:t>présent. C’est dire toute l’importance de la circonstance qui fait se rencontrer la frustration paysanne et le méc</w:t>
      </w:r>
      <w:r w:rsidRPr="00547A81">
        <w:rPr>
          <w:szCs w:val="18"/>
        </w:rPr>
        <w:t>a</w:t>
      </w:r>
      <w:r w:rsidRPr="00547A81">
        <w:rPr>
          <w:szCs w:val="18"/>
        </w:rPr>
        <w:t>nisme qui en rend poss</w:t>
      </w:r>
      <w:r w:rsidRPr="00547A81">
        <w:rPr>
          <w:szCs w:val="18"/>
        </w:rPr>
        <w:t>i</w:t>
      </w:r>
      <w:r w:rsidRPr="00547A81">
        <w:rPr>
          <w:szCs w:val="18"/>
        </w:rPr>
        <w:t>ble la re-présentation. C’est reconnaître, sous un de ses aspects particuliers, l’efficacité propre de la machinerie éle</w:t>
      </w:r>
      <w:r w:rsidRPr="00547A81">
        <w:rPr>
          <w:szCs w:val="18"/>
        </w:rPr>
        <w:t>c</w:t>
      </w:r>
      <w:r w:rsidRPr="00547A81">
        <w:rPr>
          <w:szCs w:val="18"/>
        </w:rPr>
        <w:t>torale. Il faut s’arrêter sur le phénomène car les représentations du vote sur lesque</w:t>
      </w:r>
      <w:r w:rsidRPr="00547A81">
        <w:rPr>
          <w:szCs w:val="18"/>
        </w:rPr>
        <w:t>l</w:t>
      </w:r>
      <w:r w:rsidRPr="00547A81">
        <w:rPr>
          <w:szCs w:val="18"/>
        </w:rPr>
        <w:t>les nous vivons, étroitement déterminées par les débats actuels, conduisent soit à en surestimer la signification, soit à en m</w:t>
      </w:r>
      <w:r w:rsidRPr="00547A81">
        <w:rPr>
          <w:szCs w:val="18"/>
        </w:rPr>
        <w:t>é</w:t>
      </w:r>
      <w:r w:rsidRPr="00547A81">
        <w:rPr>
          <w:szCs w:val="18"/>
        </w:rPr>
        <w:t>sestimer la portée. On le présente soit comme la victoire de la dém</w:t>
      </w:r>
      <w:r w:rsidRPr="00547A81">
        <w:rPr>
          <w:szCs w:val="18"/>
        </w:rPr>
        <w:t>o</w:t>
      </w:r>
      <w:r w:rsidRPr="00547A81">
        <w:rPr>
          <w:szCs w:val="18"/>
        </w:rPr>
        <w:t>cratie, soit comme l’accroissement de l’emprise de l’État sur la soci</w:t>
      </w:r>
      <w:r w:rsidRPr="00547A81">
        <w:rPr>
          <w:szCs w:val="18"/>
        </w:rPr>
        <w:t>é</w:t>
      </w:r>
      <w:r w:rsidRPr="00547A81">
        <w:rPr>
          <w:szCs w:val="18"/>
        </w:rPr>
        <w:t>té. Malheureus</w:t>
      </w:r>
      <w:r w:rsidRPr="00547A81">
        <w:rPr>
          <w:szCs w:val="18"/>
        </w:rPr>
        <w:t>e</w:t>
      </w:r>
      <w:r w:rsidRPr="00547A81">
        <w:rPr>
          <w:szCs w:val="18"/>
        </w:rPr>
        <w:t>ment, la technologie électorale n’a pas d’effets aussi simplement univoques. Qu’elle finisse par prendre le sens du triomphe de la démocr</w:t>
      </w:r>
      <w:r w:rsidRPr="00547A81">
        <w:rPr>
          <w:szCs w:val="18"/>
        </w:rPr>
        <w:t>a</w:t>
      </w:r>
      <w:r w:rsidRPr="00547A81">
        <w:rPr>
          <w:szCs w:val="18"/>
        </w:rPr>
        <w:t>tie n’empêche qu’elle ne s’y réduit pas. Outre que l’utilisation du vote précède en fait l’avènement de la démocratie, son utilisation général</w:t>
      </w:r>
      <w:r w:rsidRPr="00547A81">
        <w:rPr>
          <w:szCs w:val="18"/>
        </w:rPr>
        <w:t>i</w:t>
      </w:r>
      <w:r w:rsidRPr="00547A81">
        <w:rPr>
          <w:szCs w:val="18"/>
        </w:rPr>
        <w:t>sée a aussi pour effet de renforcer la présence de l’État. Mais on ne saurait maintenant se satisfaire de pareille formule ; l’État, on l’a dit, n’existe pas en tant que tel. Cette version des choses est donc encore trop simple. Et comment ne pas reconnaître dans cette opposition sommaire et dans cette polarité complice une nouvelle v</w:t>
      </w:r>
      <w:r w:rsidRPr="00547A81">
        <w:rPr>
          <w:szCs w:val="18"/>
        </w:rPr>
        <w:t>a</w:t>
      </w:r>
      <w:r w:rsidRPr="00547A81">
        <w:rPr>
          <w:szCs w:val="18"/>
        </w:rPr>
        <w:t>riation sur la partition de l’objectivisme de l’idée et de l’objectivisme de la chose ? Le vote, au vrai, ne mérite ni l’excès d’honneur qui consist</w:t>
      </w:r>
      <w:r w:rsidRPr="00547A81">
        <w:rPr>
          <w:szCs w:val="18"/>
        </w:rPr>
        <w:t>e</w:t>
      </w:r>
      <w:r w:rsidRPr="00547A81">
        <w:rPr>
          <w:szCs w:val="18"/>
        </w:rPr>
        <w:t>rait à en faire le synonyme de la démocratie, ni l’indignité qui le condamnerait à n’être que le masque hypocrite d’un Léviathan ins</w:t>
      </w:r>
      <w:r w:rsidRPr="00547A81">
        <w:rPr>
          <w:szCs w:val="18"/>
        </w:rPr>
        <w:t>a</w:t>
      </w:r>
      <w:r w:rsidRPr="00547A81">
        <w:rPr>
          <w:szCs w:val="18"/>
        </w:rPr>
        <w:t>tiable ; en pratique, il introduit un changement très prosaïque ; il ina</w:t>
      </w:r>
      <w:r w:rsidRPr="00547A81">
        <w:rPr>
          <w:szCs w:val="18"/>
        </w:rPr>
        <w:t>u</w:t>
      </w:r>
      <w:r w:rsidRPr="00547A81">
        <w:rPr>
          <w:szCs w:val="18"/>
        </w:rPr>
        <w:t>gure l’apparition d’une activité nouvelle, le travail de sollicitation des suffrages, et a</w:t>
      </w:r>
      <w:r w:rsidRPr="00547A81">
        <w:rPr>
          <w:szCs w:val="18"/>
        </w:rPr>
        <w:t>n</w:t>
      </w:r>
      <w:r w:rsidRPr="00547A81">
        <w:rPr>
          <w:szCs w:val="18"/>
        </w:rPr>
        <w:t>nonce l’entrée en scène d’un nouveau personnage, l’entrepreneur polit</w:t>
      </w:r>
      <w:r w:rsidRPr="00547A81">
        <w:rPr>
          <w:szCs w:val="18"/>
        </w:rPr>
        <w:t>i</w:t>
      </w:r>
      <w:r w:rsidRPr="00547A81">
        <w:rPr>
          <w:szCs w:val="18"/>
        </w:rPr>
        <w:t>que.</w:t>
      </w:r>
    </w:p>
    <w:p w14:paraId="477B08CA" w14:textId="77777777" w:rsidR="00BE5A28" w:rsidRPr="00547A81" w:rsidRDefault="00BE5A28" w:rsidP="00BE5A28">
      <w:pPr>
        <w:spacing w:before="120" w:after="120"/>
        <w:jc w:val="both"/>
      </w:pPr>
      <w:r w:rsidRPr="00547A81">
        <w:rPr>
          <w:szCs w:val="18"/>
        </w:rPr>
        <w:t>L’entreprise politique se déploie très vite sous la forme de nouve</w:t>
      </w:r>
      <w:r w:rsidRPr="00547A81">
        <w:rPr>
          <w:szCs w:val="18"/>
        </w:rPr>
        <w:t>l</w:t>
      </w:r>
      <w:r w:rsidRPr="00547A81">
        <w:rPr>
          <w:szCs w:val="18"/>
        </w:rPr>
        <w:t>les luttes obéissant à leur logique propre. Tout fait problème, à co</w:t>
      </w:r>
      <w:r w:rsidRPr="00547A81">
        <w:rPr>
          <w:szCs w:val="18"/>
        </w:rPr>
        <w:t>m</w:t>
      </w:r>
      <w:r w:rsidRPr="00547A81">
        <w:rPr>
          <w:szCs w:val="18"/>
        </w:rPr>
        <w:t>mencer par le sens et les règles de ce jeu tout neuf : la signif</w:t>
      </w:r>
      <w:r w:rsidRPr="00547A81">
        <w:rPr>
          <w:szCs w:val="18"/>
        </w:rPr>
        <w:t>i</w:t>
      </w:r>
      <w:r w:rsidRPr="00547A81">
        <w:rPr>
          <w:szCs w:val="18"/>
        </w:rPr>
        <w:t>cation de l’appel aux électeurs (électorat droit ou électorat fonction), le nombre souhaitable de ceux-ci (suffrage universel ou suffrage restreint), les signes auxquels reconnaître leur compétence (qui se</w:t>
      </w:r>
      <w:r w:rsidRPr="00547A81">
        <w:rPr>
          <w:szCs w:val="18"/>
        </w:rPr>
        <w:t>r</w:t>
      </w:r>
      <w:r w:rsidRPr="00547A81">
        <w:rPr>
          <w:szCs w:val="18"/>
        </w:rPr>
        <w:t>viront bientôt à justifier le cens), les modalités des consultations à opérer (su</w:t>
      </w:r>
      <w:r w:rsidRPr="00547A81">
        <w:rPr>
          <w:szCs w:val="18"/>
        </w:rPr>
        <w:t>f</w:t>
      </w:r>
      <w:r w:rsidRPr="00547A81">
        <w:rPr>
          <w:szCs w:val="18"/>
        </w:rPr>
        <w:t>frage direct ou su</w:t>
      </w:r>
      <w:r w:rsidRPr="00547A81">
        <w:rPr>
          <w:szCs w:val="18"/>
        </w:rPr>
        <w:t>f</w:t>
      </w:r>
      <w:r w:rsidRPr="00547A81">
        <w:rPr>
          <w:szCs w:val="18"/>
        </w:rPr>
        <w:t>frage indirect), la fréquence et l’utilité de ces recours au « peuple », etc. Cette indétermination con</w:t>
      </w:r>
      <w:r w:rsidRPr="00547A81">
        <w:rPr>
          <w:szCs w:val="18"/>
        </w:rPr>
        <w:t>s</w:t>
      </w:r>
      <w:r w:rsidRPr="00547A81">
        <w:rPr>
          <w:szCs w:val="18"/>
        </w:rPr>
        <w:t>titue l’origine des « manipulations » dont la technologie électorale devient le jouet : l</w:t>
      </w:r>
      <w:r w:rsidRPr="00547A81">
        <w:rPr>
          <w:szCs w:val="18"/>
        </w:rPr>
        <w:t>i</w:t>
      </w:r>
      <w:r w:rsidRPr="00547A81">
        <w:rPr>
          <w:szCs w:val="18"/>
        </w:rPr>
        <w:t>mitation par le cens, confiscation au bénéfice d’un homme ou d’un régime, quand ce n’est pas suppression déguisée dans la log</w:t>
      </w:r>
      <w:r w:rsidRPr="00547A81">
        <w:rPr>
          <w:szCs w:val="18"/>
        </w:rPr>
        <w:t>i</w:t>
      </w:r>
      <w:r w:rsidRPr="00547A81">
        <w:rPr>
          <w:szCs w:val="18"/>
        </w:rPr>
        <w:t>que de la distinction des régimes successifs. On ne comprendrait pas, si la tec</w:t>
      </w:r>
      <w:r w:rsidRPr="00547A81">
        <w:rPr>
          <w:szCs w:val="18"/>
        </w:rPr>
        <w:t>h</w:t>
      </w:r>
      <w:r w:rsidRPr="00547A81">
        <w:rPr>
          <w:szCs w:val="18"/>
        </w:rPr>
        <w:t>nologie électorale n’était d’emblée o</w:t>
      </w:r>
      <w:r w:rsidRPr="00547A81">
        <w:rPr>
          <w:szCs w:val="18"/>
        </w:rPr>
        <w:t>b</w:t>
      </w:r>
      <w:r w:rsidRPr="00547A81">
        <w:rPr>
          <w:szCs w:val="18"/>
        </w:rPr>
        <w:t>jet et enjeu de luttes, la distance qui sépare la proclamation thé</w:t>
      </w:r>
      <w:r w:rsidRPr="00547A81">
        <w:rPr>
          <w:szCs w:val="18"/>
        </w:rPr>
        <w:t>o</w:t>
      </w:r>
      <w:r w:rsidRPr="00547A81">
        <w:rPr>
          <w:szCs w:val="18"/>
        </w:rPr>
        <w:t>rique du suffrage universel en 1793 de son inauguration e</w:t>
      </w:r>
      <w:r w:rsidRPr="00547A81">
        <w:rPr>
          <w:szCs w:val="18"/>
        </w:rPr>
        <w:t>f</w:t>
      </w:r>
      <w:r w:rsidRPr="00547A81">
        <w:rPr>
          <w:szCs w:val="18"/>
        </w:rPr>
        <w:t>fective en 1848. On ne comprendrait pas non plus, si elle ne demeurait longtemps enjeu de luttes, que les procédures de</w:t>
      </w:r>
      <w:r w:rsidRPr="00547A81">
        <w:rPr>
          <w:szCs w:val="18"/>
        </w:rPr>
        <w:t>s</w:t>
      </w:r>
      <w:r w:rsidRPr="00547A81">
        <w:rPr>
          <w:szCs w:val="18"/>
        </w:rPr>
        <w:t>tinées à garantir le s</w:t>
      </w:r>
      <w:r w:rsidRPr="00547A81">
        <w:rPr>
          <w:szCs w:val="18"/>
        </w:rPr>
        <w:t>e</w:t>
      </w:r>
      <w:r w:rsidRPr="00547A81">
        <w:rPr>
          <w:szCs w:val="18"/>
        </w:rPr>
        <w:t>cret du scrutin voient leur adoption sans cesse repoussée entre 1880 et 1914. Simu</w:t>
      </w:r>
      <w:r w:rsidRPr="00547A81">
        <w:rPr>
          <w:szCs w:val="18"/>
        </w:rPr>
        <w:t>l</w:t>
      </w:r>
      <w:r w:rsidRPr="00547A81">
        <w:rPr>
          <w:szCs w:val="18"/>
        </w:rPr>
        <w:t>tanément, l’utilisation de cette technique de désignation aux fonctions politiques, protocole de d</w:t>
      </w:r>
      <w:r w:rsidRPr="00547A81">
        <w:rPr>
          <w:szCs w:val="18"/>
        </w:rPr>
        <w:t>é</w:t>
      </w:r>
      <w:r w:rsidRPr="00547A81">
        <w:rPr>
          <w:szCs w:val="18"/>
        </w:rPr>
        <w:t>marchage plutôt que requête contra</w:t>
      </w:r>
      <w:r w:rsidRPr="00547A81">
        <w:rPr>
          <w:szCs w:val="18"/>
        </w:rPr>
        <w:t>i</w:t>
      </w:r>
      <w:r w:rsidRPr="00547A81">
        <w:rPr>
          <w:szCs w:val="18"/>
        </w:rPr>
        <w:t>gnante, en obligeant le candidat à un travail spécifique « sur le terrain », transpo</w:t>
      </w:r>
      <w:r w:rsidRPr="00547A81">
        <w:rPr>
          <w:szCs w:val="18"/>
        </w:rPr>
        <w:t>r</w:t>
      </w:r>
      <w:r w:rsidRPr="00547A81">
        <w:rPr>
          <w:szCs w:val="18"/>
        </w:rPr>
        <w:t>te ces luttes ainsi que toutes celles auxquelles elles sont ass</w:t>
      </w:r>
      <w:r w:rsidRPr="00547A81">
        <w:rPr>
          <w:szCs w:val="18"/>
        </w:rPr>
        <w:t>o</w:t>
      </w:r>
      <w:r w:rsidRPr="00547A81">
        <w:rPr>
          <w:szCs w:val="18"/>
        </w:rPr>
        <w:t>ciées en tous les points d’un territoire qui s’en trouve auss</w:t>
      </w:r>
      <w:r w:rsidRPr="00547A81">
        <w:rPr>
          <w:szCs w:val="18"/>
        </w:rPr>
        <w:t>i</w:t>
      </w:r>
      <w:r w:rsidRPr="00547A81">
        <w:rPr>
          <w:szCs w:val="18"/>
        </w:rPr>
        <w:t>tôt transformé en immense champ de manœuvres. Entre ces deux aspects d’ailleurs, aucune différence. Point de haut ici, ni de bas. D’État ni de société. De centre ni de pér</w:t>
      </w:r>
      <w:r w:rsidRPr="00547A81">
        <w:rPr>
          <w:szCs w:val="18"/>
        </w:rPr>
        <w:t>i</w:t>
      </w:r>
      <w:r w:rsidRPr="00547A81">
        <w:rPr>
          <w:szCs w:val="18"/>
        </w:rPr>
        <w:t>phérie. Et nulle pénétration, puisque ce sont les mêmes, n</w:t>
      </w:r>
      <w:r w:rsidRPr="00547A81">
        <w:rPr>
          <w:szCs w:val="18"/>
        </w:rPr>
        <w:t>o</w:t>
      </w:r>
      <w:r w:rsidRPr="00547A81">
        <w:rPr>
          <w:szCs w:val="18"/>
        </w:rPr>
        <w:t>bles et bourgeois,</w:t>
      </w:r>
      <w:r>
        <w:rPr>
          <w:szCs w:val="18"/>
        </w:rPr>
        <w:t xml:space="preserve"> </w:t>
      </w:r>
      <w:r w:rsidRPr="00547A81">
        <w:t>[</w:t>
      </w:r>
      <w:r w:rsidRPr="00547A81">
        <w:rPr>
          <w:rFonts w:cs="Arial"/>
          <w:szCs w:val="16"/>
        </w:rPr>
        <w:t>528]</w:t>
      </w:r>
      <w:r>
        <w:rPr>
          <w:rFonts w:cs="Arial"/>
          <w:szCs w:val="16"/>
        </w:rPr>
        <w:t xml:space="preserve"> </w:t>
      </w:r>
      <w:r w:rsidRPr="00547A81">
        <w:rPr>
          <w:szCs w:val="18"/>
        </w:rPr>
        <w:t>qui se multiplient à Paris et au fond des provinces, dans le cadre d’un système qui fonctionne à leur profit. Insensibl</w:t>
      </w:r>
      <w:r w:rsidRPr="00547A81">
        <w:rPr>
          <w:szCs w:val="18"/>
        </w:rPr>
        <w:t>e</w:t>
      </w:r>
      <w:r w:rsidRPr="00547A81">
        <w:rPr>
          <w:szCs w:val="18"/>
        </w:rPr>
        <w:t>ment cependant, l’entreprise politique, adossée à l’enjeu électoral, en même temps qu’elle s’autonomise comme activité, explicite un espace de signific</w:t>
      </w:r>
      <w:r w:rsidRPr="00547A81">
        <w:rPr>
          <w:szCs w:val="18"/>
        </w:rPr>
        <w:t>a</w:t>
      </w:r>
      <w:r w:rsidRPr="00547A81">
        <w:rPr>
          <w:szCs w:val="18"/>
        </w:rPr>
        <w:t>tion inédit. Elle s’appuie certes toujours, d’un côté, sur les particular</w:t>
      </w:r>
      <w:r w:rsidRPr="00547A81">
        <w:rPr>
          <w:szCs w:val="18"/>
        </w:rPr>
        <w:t>i</w:t>
      </w:r>
      <w:r w:rsidRPr="00547A81">
        <w:rPr>
          <w:szCs w:val="18"/>
        </w:rPr>
        <w:t xml:space="preserve">tés </w:t>
      </w:r>
      <w:r w:rsidRPr="00547A81">
        <w:rPr>
          <w:bCs/>
          <w:szCs w:val="18"/>
        </w:rPr>
        <w:t xml:space="preserve">d’un </w:t>
      </w:r>
      <w:r w:rsidRPr="00547A81">
        <w:rPr>
          <w:szCs w:val="18"/>
        </w:rPr>
        <w:t>contexte ; on se souviendra, par exemple, de l’action de la noblesse locale, dans les bocages d’Armorique, à la tête du syndic</w:t>
      </w:r>
      <w:r w:rsidRPr="00547A81">
        <w:rPr>
          <w:szCs w:val="18"/>
        </w:rPr>
        <w:t>a</w:t>
      </w:r>
      <w:r w:rsidRPr="00547A81">
        <w:rPr>
          <w:szCs w:val="18"/>
        </w:rPr>
        <w:t>lisme agricole qui s’organise à partir des années 1880</w:t>
      </w:r>
      <w:r>
        <w:rPr>
          <w:szCs w:val="18"/>
        </w:rPr>
        <w:t> </w:t>
      </w:r>
      <w:r>
        <w:rPr>
          <w:rStyle w:val="Appelnotedebasdep"/>
          <w:szCs w:val="18"/>
        </w:rPr>
        <w:footnoteReference w:id="331"/>
      </w:r>
      <w:r w:rsidRPr="00547A81">
        <w:rPr>
          <w:szCs w:val="18"/>
        </w:rPr>
        <w:t>. Mais para</w:t>
      </w:r>
      <w:r w:rsidRPr="00547A81">
        <w:rPr>
          <w:szCs w:val="18"/>
        </w:rPr>
        <w:t>l</w:t>
      </w:r>
      <w:r w:rsidRPr="00547A81">
        <w:rPr>
          <w:szCs w:val="18"/>
        </w:rPr>
        <w:t>lèlement, en proposant partout à l’entrepreneur d’encadrer la vie de ses électeurs pour contrôler leurs votes, ce type d’entreprise unifie l’espace qu’il quadrille. De même, les luttes auxquelles l’entreprise politique donne le jour doivent-elles toujours leur forme aux pa</w:t>
      </w:r>
      <w:r w:rsidRPr="00547A81">
        <w:rPr>
          <w:szCs w:val="18"/>
        </w:rPr>
        <w:t>r</w:t>
      </w:r>
      <w:r w:rsidRPr="00547A81">
        <w:rPr>
          <w:szCs w:val="18"/>
        </w:rPr>
        <w:t>ties qu’elles mettent en présence. Elles n’en élargissent pas moins les d</w:t>
      </w:r>
      <w:r w:rsidRPr="00547A81">
        <w:rPr>
          <w:szCs w:val="18"/>
        </w:rPr>
        <w:t>é</w:t>
      </w:r>
      <w:r w:rsidRPr="00547A81">
        <w:rPr>
          <w:szCs w:val="18"/>
        </w:rPr>
        <w:t>bats et font circuler les idées. Il reste vrai que l’interaction qui s’organise entre le candidat et son électeur se caract</w:t>
      </w:r>
      <w:r w:rsidRPr="00547A81">
        <w:rPr>
          <w:szCs w:val="18"/>
        </w:rPr>
        <w:t>é</w:t>
      </w:r>
      <w:r w:rsidRPr="00547A81">
        <w:rPr>
          <w:szCs w:val="18"/>
        </w:rPr>
        <w:t>rise par l’inégalité sous de multiples aspects ; ce type de face à face n’en met pas moins l’électeur en relation avec les enjeux, déf</w:t>
      </w:r>
      <w:r w:rsidRPr="00547A81">
        <w:rPr>
          <w:szCs w:val="18"/>
        </w:rPr>
        <w:t>i</w:t>
      </w:r>
      <w:r w:rsidRPr="00547A81">
        <w:rPr>
          <w:szCs w:val="18"/>
        </w:rPr>
        <w:t>nis en termes de sens, des luttes pour la maîtrise des postes. Sans que son objectif soit explicitement pédagogique, l’entreprise politique a donc un effet fo</w:t>
      </w:r>
      <w:r w:rsidRPr="00547A81">
        <w:rPr>
          <w:szCs w:val="18"/>
        </w:rPr>
        <w:t>r</w:t>
      </w:r>
      <w:r w:rsidRPr="00547A81">
        <w:rPr>
          <w:szCs w:val="18"/>
        </w:rPr>
        <w:t xml:space="preserve">mateur. À un demi-siècle d’intervalle l’analyse bien connue de A. Siegfried sur le Trégorrois fait écho aux </w:t>
      </w:r>
      <w:r w:rsidRPr="00547A81">
        <w:rPr>
          <w:i/>
          <w:iCs/>
          <w:szCs w:val="18"/>
        </w:rPr>
        <w:t xml:space="preserve">Souvenirs </w:t>
      </w:r>
      <w:r w:rsidRPr="00547A81">
        <w:rPr>
          <w:szCs w:val="18"/>
        </w:rPr>
        <w:t>de Tocqueville et permet de mesurer l’ampleur du boul</w:t>
      </w:r>
      <w:r w:rsidRPr="00547A81">
        <w:rPr>
          <w:szCs w:val="18"/>
        </w:rPr>
        <w:t>e</w:t>
      </w:r>
      <w:r w:rsidRPr="00547A81">
        <w:rPr>
          <w:szCs w:val="18"/>
        </w:rPr>
        <w:t>versement</w:t>
      </w:r>
      <w:r>
        <w:rPr>
          <w:szCs w:val="18"/>
        </w:rPr>
        <w:t> </w:t>
      </w:r>
      <w:r>
        <w:rPr>
          <w:rStyle w:val="Appelnotedebasdep"/>
          <w:szCs w:val="18"/>
        </w:rPr>
        <w:footnoteReference w:id="332"/>
      </w:r>
      <w:r w:rsidRPr="00547A81">
        <w:rPr>
          <w:szCs w:val="18"/>
        </w:rPr>
        <w:t>. « Ils ont osé. » Voter contre la noblesse et l’Ancien Régime, voter pour la République et la démocratie. La signification en termes pr</w:t>
      </w:r>
      <w:r w:rsidRPr="00547A81">
        <w:rPr>
          <w:szCs w:val="18"/>
        </w:rPr>
        <w:t>o</w:t>
      </w:r>
      <w:r w:rsidRPr="00547A81">
        <w:rPr>
          <w:szCs w:val="18"/>
        </w:rPr>
        <w:t>prement politiques, ce « retournement » du pays de Guingamp qui « se donne » so</w:t>
      </w:r>
      <w:r w:rsidRPr="00547A81">
        <w:rPr>
          <w:szCs w:val="18"/>
        </w:rPr>
        <w:t>u</w:t>
      </w:r>
      <w:r w:rsidRPr="00547A81">
        <w:rPr>
          <w:szCs w:val="18"/>
        </w:rPr>
        <w:t>dain à la démocratie, est ici l’épiphénomène. Plus important est que c</w:t>
      </w:r>
      <w:r w:rsidRPr="00547A81">
        <w:rPr>
          <w:szCs w:val="18"/>
        </w:rPr>
        <w:t>e</w:t>
      </w:r>
      <w:r w:rsidRPr="00547A81">
        <w:rPr>
          <w:szCs w:val="18"/>
        </w:rPr>
        <w:t>lui-ci est aussi le produit de cette pédagogie de l’entreprise politique qui, à travers sa rép</w:t>
      </w:r>
      <w:r w:rsidRPr="00547A81">
        <w:rPr>
          <w:szCs w:val="18"/>
        </w:rPr>
        <w:t>é</w:t>
      </w:r>
      <w:r w:rsidRPr="00547A81">
        <w:rPr>
          <w:szCs w:val="18"/>
        </w:rPr>
        <w:t>tition, a construit « le corps électoral ». On ne peut plus ignorer, même s’il ne faut pas commettre l’erreur de l’attribuer exclusivement à l’usage de la technologie éle</w:t>
      </w:r>
      <w:r w:rsidRPr="00547A81">
        <w:rPr>
          <w:szCs w:val="18"/>
        </w:rPr>
        <w:t>c</w:t>
      </w:r>
      <w:r w:rsidRPr="00547A81">
        <w:rPr>
          <w:szCs w:val="18"/>
        </w:rPr>
        <w:t>torale, tout ce qui est désormais joué, à la faveur de la relève des gén</w:t>
      </w:r>
      <w:r w:rsidRPr="00547A81">
        <w:rPr>
          <w:szCs w:val="18"/>
        </w:rPr>
        <w:t>é</w:t>
      </w:r>
      <w:r w:rsidRPr="00547A81">
        <w:rPr>
          <w:szCs w:val="18"/>
        </w:rPr>
        <w:t>rations, dans le cadre de la transformation des dispositions, à travers la routinisation de cet instrument. La familiarisation avec une autre pr</w:t>
      </w:r>
      <w:r w:rsidRPr="00547A81">
        <w:rPr>
          <w:szCs w:val="18"/>
        </w:rPr>
        <w:t>é</w:t>
      </w:r>
      <w:r w:rsidRPr="00547A81">
        <w:rPr>
          <w:szCs w:val="18"/>
        </w:rPr>
        <w:t>sence de l’État que celle du gendarme, l’importation d’autres querelles et d’autres enjeux que ceux propres au microcosme (même si ceux-ci servent essentiell</w:t>
      </w:r>
      <w:r w:rsidRPr="00547A81">
        <w:rPr>
          <w:szCs w:val="18"/>
        </w:rPr>
        <w:t>e</w:t>
      </w:r>
      <w:r w:rsidRPr="00547A81">
        <w:rPr>
          <w:szCs w:val="18"/>
        </w:rPr>
        <w:t>ment de langage pour retraduire les enjeux propres à ce dernier), l’individualisation du rapport aux enjeux enfin grâce à l’appropriation individualisée de l’usage du scrutin, autant de man</w:t>
      </w:r>
      <w:r w:rsidRPr="00547A81">
        <w:rPr>
          <w:szCs w:val="18"/>
        </w:rPr>
        <w:t>i</w:t>
      </w:r>
      <w:r w:rsidRPr="00547A81">
        <w:rPr>
          <w:szCs w:val="18"/>
        </w:rPr>
        <w:t>festations de cette politisation i</w:t>
      </w:r>
      <w:r w:rsidRPr="00547A81">
        <w:rPr>
          <w:szCs w:val="18"/>
        </w:rPr>
        <w:t>n</w:t>
      </w:r>
      <w:r w:rsidRPr="00547A81">
        <w:rPr>
          <w:szCs w:val="18"/>
        </w:rPr>
        <w:t>duite.</w:t>
      </w:r>
    </w:p>
    <w:p w14:paraId="560CF96F" w14:textId="77777777" w:rsidR="00BE5A28" w:rsidRPr="00547A81" w:rsidRDefault="00BE5A28" w:rsidP="00BE5A28">
      <w:pPr>
        <w:spacing w:before="120" w:after="120"/>
        <w:jc w:val="both"/>
      </w:pPr>
      <w:r w:rsidRPr="00547A81">
        <w:rPr>
          <w:szCs w:val="18"/>
        </w:rPr>
        <w:t>On touche ainsi au dernier aspect prop</w:t>
      </w:r>
      <w:r w:rsidRPr="00547A81">
        <w:rPr>
          <w:szCs w:val="18"/>
        </w:rPr>
        <w:t>o</w:t>
      </w:r>
      <w:r w:rsidRPr="00547A81">
        <w:rPr>
          <w:szCs w:val="18"/>
        </w:rPr>
        <w:t>sé par le dossier. Avant les années 1870 à coup sûr, avant les années 1900 probablement, « la p</w:t>
      </w:r>
      <w:r w:rsidRPr="00547A81">
        <w:rPr>
          <w:szCs w:val="18"/>
        </w:rPr>
        <w:t>o</w:t>
      </w:r>
      <w:r w:rsidRPr="00547A81">
        <w:rPr>
          <w:szCs w:val="18"/>
        </w:rPr>
        <w:t>litique », au sens moderne du terme, d’aptitude des citoyens à répo</w:t>
      </w:r>
      <w:r w:rsidRPr="00547A81">
        <w:rPr>
          <w:szCs w:val="18"/>
        </w:rPr>
        <w:t>n</w:t>
      </w:r>
      <w:r w:rsidRPr="00547A81">
        <w:rPr>
          <w:szCs w:val="18"/>
        </w:rPr>
        <w:t>dre politiquement à des questions formulées dans la logique de la pét</w:t>
      </w:r>
      <w:r w:rsidRPr="00547A81">
        <w:rPr>
          <w:szCs w:val="18"/>
        </w:rPr>
        <w:t>i</w:t>
      </w:r>
      <w:r w:rsidRPr="00547A81">
        <w:rPr>
          <w:szCs w:val="18"/>
        </w:rPr>
        <w:t>tion politique n’existe pas en dehors de quelques cercles urbains et restreints, et ce même si en de multiples ci</w:t>
      </w:r>
      <w:r w:rsidRPr="00547A81">
        <w:rPr>
          <w:szCs w:val="18"/>
        </w:rPr>
        <w:t>r</w:t>
      </w:r>
      <w:r w:rsidRPr="00547A81">
        <w:rPr>
          <w:szCs w:val="18"/>
        </w:rPr>
        <w:t>constances fonction des vicissitudes de la vie politique – des élections de 1789 et 1790 ju</w:t>
      </w:r>
      <w:r w:rsidRPr="00547A81">
        <w:rPr>
          <w:szCs w:val="18"/>
        </w:rPr>
        <w:t>s</w:t>
      </w:r>
      <w:r w:rsidRPr="00547A81">
        <w:rPr>
          <w:szCs w:val="18"/>
        </w:rPr>
        <w:t>qu’aux élections des années 48, en passant par les plébiscites nap</w:t>
      </w:r>
      <w:r w:rsidRPr="00547A81">
        <w:rPr>
          <w:szCs w:val="18"/>
        </w:rPr>
        <w:t>o</w:t>
      </w:r>
      <w:r w:rsidRPr="00547A81">
        <w:rPr>
          <w:szCs w:val="18"/>
        </w:rPr>
        <w:t>léoniens – la technique de la consultation électorale est utilisée, obl</w:t>
      </w:r>
      <w:r w:rsidRPr="00547A81">
        <w:rPr>
          <w:szCs w:val="18"/>
        </w:rPr>
        <w:t>i</w:t>
      </w:r>
      <w:r w:rsidRPr="00547A81">
        <w:rPr>
          <w:szCs w:val="18"/>
        </w:rPr>
        <w:t>geant en fait un grand</w:t>
      </w:r>
      <w:r>
        <w:rPr>
          <w:szCs w:val="18"/>
        </w:rPr>
        <w:t xml:space="preserve"> </w:t>
      </w:r>
      <w:r w:rsidRPr="00547A81">
        <w:rPr>
          <w:szCs w:val="14"/>
        </w:rPr>
        <w:t>[529]</w:t>
      </w:r>
      <w:r>
        <w:rPr>
          <w:szCs w:val="14"/>
        </w:rPr>
        <w:t xml:space="preserve"> </w:t>
      </w:r>
      <w:r w:rsidRPr="00547A81">
        <w:rPr>
          <w:szCs w:val="18"/>
        </w:rPr>
        <w:t>nombre d’acteurs à répondre à des que</w:t>
      </w:r>
      <w:r w:rsidRPr="00547A81">
        <w:rPr>
          <w:szCs w:val="18"/>
        </w:rPr>
        <w:t>s</w:t>
      </w:r>
      <w:r w:rsidRPr="00547A81">
        <w:rPr>
          <w:szCs w:val="18"/>
        </w:rPr>
        <w:t>tions qu’ils ne se posent pas, dans la logique d’une interrogation qui leur d</w:t>
      </w:r>
      <w:r w:rsidRPr="00547A81">
        <w:rPr>
          <w:szCs w:val="18"/>
        </w:rPr>
        <w:t>e</w:t>
      </w:r>
      <w:r w:rsidRPr="00547A81">
        <w:rPr>
          <w:szCs w:val="18"/>
        </w:rPr>
        <w:t>meure, pour l’essentiel, étrangère. Ce n’est pas, en effet, parce que l’expression de « citoyen » a été appelée au cours du processus révolutionnaire – au titre de manifestation ostentatoire d’un radicali</w:t>
      </w:r>
      <w:r w:rsidRPr="00547A81">
        <w:rPr>
          <w:szCs w:val="18"/>
        </w:rPr>
        <w:t>s</w:t>
      </w:r>
      <w:r w:rsidRPr="00547A81">
        <w:rPr>
          <w:szCs w:val="18"/>
        </w:rPr>
        <w:t>me égalitaire – puis, à travers les interprétations données de cette p</w:t>
      </w:r>
      <w:r w:rsidRPr="00547A81">
        <w:rPr>
          <w:szCs w:val="18"/>
        </w:rPr>
        <w:t>é</w:t>
      </w:r>
      <w:r w:rsidRPr="00547A81">
        <w:rPr>
          <w:szCs w:val="18"/>
        </w:rPr>
        <w:t>riode entre 1860 et 1890 – au titre maintenant de désignation affaiblie et vulgarisée d’une qu</w:t>
      </w:r>
      <w:r w:rsidRPr="00547A81">
        <w:rPr>
          <w:szCs w:val="18"/>
        </w:rPr>
        <w:t>a</w:t>
      </w:r>
      <w:r w:rsidRPr="00547A81">
        <w:rPr>
          <w:szCs w:val="18"/>
        </w:rPr>
        <w:t>lité emblématique évidemment partagée par tous – à la fortune que l’on sait, que l’exercice de la « citoyenneté » acquiert avant longtemps, et par des cheminements si</w:t>
      </w:r>
      <w:r w:rsidRPr="00547A81">
        <w:rPr>
          <w:szCs w:val="18"/>
        </w:rPr>
        <w:t>m</w:t>
      </w:r>
      <w:r w:rsidRPr="00547A81">
        <w:rPr>
          <w:szCs w:val="18"/>
        </w:rPr>
        <w:t>ples, un « contenu effectif ». Gomme toujours, il faut se méfier ici de l’illusion rétrospect</w:t>
      </w:r>
      <w:r w:rsidRPr="00547A81">
        <w:rPr>
          <w:szCs w:val="18"/>
        </w:rPr>
        <w:t>i</w:t>
      </w:r>
      <w:r w:rsidRPr="00547A81">
        <w:rPr>
          <w:szCs w:val="18"/>
        </w:rPr>
        <w:t>ve. Et ce n’est pas non plus parce que l’idée de citoyenneté accrédite, dès l’instant où elle fraie son chemin parmi les gens avertis, l’image d’une transformation de la condition de chacun, équivalente pour tous, que cette transformation s’accomplit en fait au même ryt</w:t>
      </w:r>
      <w:r w:rsidRPr="00547A81">
        <w:rPr>
          <w:szCs w:val="18"/>
        </w:rPr>
        <w:t>h</w:t>
      </w:r>
      <w:r w:rsidRPr="00547A81">
        <w:rPr>
          <w:szCs w:val="18"/>
        </w:rPr>
        <w:t>me et sur le même mode. Il faut donc se défier aussi de l’universalisme ab</w:t>
      </w:r>
      <w:r w:rsidRPr="00547A81">
        <w:rPr>
          <w:szCs w:val="18"/>
        </w:rPr>
        <w:t>s</w:t>
      </w:r>
      <w:r w:rsidRPr="00547A81">
        <w:rPr>
          <w:szCs w:val="18"/>
        </w:rPr>
        <w:t>trait des catégories nées du processus d’universalisation contemporain de la politisation qui fav</w:t>
      </w:r>
      <w:r w:rsidRPr="00547A81">
        <w:rPr>
          <w:szCs w:val="18"/>
        </w:rPr>
        <w:t>o</w:t>
      </w:r>
      <w:r w:rsidRPr="00547A81">
        <w:rPr>
          <w:szCs w:val="18"/>
        </w:rPr>
        <w:t>rise, si l’on n’y prend garde, outre l’anachronisme, l’indifférence aux différences. Il y a loin, au terme de l’enchaînement décrit, entre la maîtrise prat</w:t>
      </w:r>
      <w:r w:rsidRPr="00547A81">
        <w:rPr>
          <w:szCs w:val="18"/>
        </w:rPr>
        <w:t>i</w:t>
      </w:r>
      <w:r w:rsidRPr="00547A81">
        <w:rPr>
          <w:szCs w:val="18"/>
        </w:rPr>
        <w:t>que effective des enjeux symboliques de la lutte politique, propre à l’entrepreneur politique, et la familiarité élémentaire que pr</w:t>
      </w:r>
      <w:r w:rsidRPr="00547A81">
        <w:rPr>
          <w:szCs w:val="18"/>
        </w:rPr>
        <w:t>o</w:t>
      </w:r>
      <w:r w:rsidRPr="00547A81">
        <w:rPr>
          <w:szCs w:val="18"/>
        </w:rPr>
        <w:t>cure l’usage ordinaire du vote.</w:t>
      </w:r>
    </w:p>
    <w:p w14:paraId="4AC9FF2D" w14:textId="77777777" w:rsidR="00BE5A28" w:rsidRPr="00547A81" w:rsidRDefault="00BE5A28" w:rsidP="00BE5A28">
      <w:pPr>
        <w:spacing w:before="120" w:after="120"/>
        <w:jc w:val="both"/>
      </w:pPr>
      <w:r w:rsidRPr="00547A81">
        <w:rPr>
          <w:szCs w:val="18"/>
        </w:rPr>
        <w:t>Mais ce n’est pas dire pour autant que la politisation se r</w:t>
      </w:r>
      <w:r w:rsidRPr="00547A81">
        <w:rPr>
          <w:szCs w:val="18"/>
        </w:rPr>
        <w:t>é</w:t>
      </w:r>
      <w:r w:rsidRPr="00547A81">
        <w:rPr>
          <w:szCs w:val="18"/>
        </w:rPr>
        <w:t>duise à ce dualisme intrinsèque, qui pou</w:t>
      </w:r>
      <w:r w:rsidRPr="00547A81">
        <w:rPr>
          <w:szCs w:val="18"/>
        </w:rPr>
        <w:t>r</w:t>
      </w:r>
      <w:r w:rsidRPr="00547A81">
        <w:rPr>
          <w:szCs w:val="18"/>
        </w:rPr>
        <w:t>tant la constitue. Ce serait ignorer, pour finir, tout ce que cette relation reproduite et perpétuée par les usages différenciés de « la politique » impose d’images communes et tout ce que cette attestation répétée d’images finit par soutenir comme croyances partagées. Deux exemples. La liturgie électorale appelle à des pratiques périodiques, homologues sur l’ensemble du terr</w:t>
      </w:r>
      <w:r w:rsidRPr="00547A81">
        <w:rPr>
          <w:szCs w:val="18"/>
        </w:rPr>
        <w:t>i</w:t>
      </w:r>
      <w:r w:rsidRPr="00547A81">
        <w:rPr>
          <w:szCs w:val="18"/>
        </w:rPr>
        <w:t>toire ; au jour dit, pas une ville, pas un vi</w:t>
      </w:r>
      <w:r w:rsidRPr="00547A81">
        <w:rPr>
          <w:szCs w:val="18"/>
        </w:rPr>
        <w:t>l</w:t>
      </w:r>
      <w:r w:rsidRPr="00547A81">
        <w:rPr>
          <w:szCs w:val="18"/>
        </w:rPr>
        <w:t>lage, pas un bourg qui ne voie ses habitants se rendre massivement, collect</w:t>
      </w:r>
      <w:r w:rsidRPr="00547A81">
        <w:rPr>
          <w:szCs w:val="18"/>
        </w:rPr>
        <w:t>i</w:t>
      </w:r>
      <w:r w:rsidRPr="00547A81">
        <w:rPr>
          <w:szCs w:val="18"/>
        </w:rPr>
        <w:t>vement ou par petits groupes à l’école, à la mairie où les attendent les scrutateurs. Cette dévotion co</w:t>
      </w:r>
      <w:r w:rsidRPr="00547A81">
        <w:rPr>
          <w:szCs w:val="18"/>
        </w:rPr>
        <w:t>l</w:t>
      </w:r>
      <w:r w:rsidRPr="00547A81">
        <w:rPr>
          <w:szCs w:val="18"/>
        </w:rPr>
        <w:t>lective contribue donc, à côté d’autres pratiques, les unes anciennes comme la conscription, les autres toutes neuves comme bientôt le tr</w:t>
      </w:r>
      <w:r w:rsidRPr="00547A81">
        <w:rPr>
          <w:szCs w:val="18"/>
        </w:rPr>
        <w:t>a</w:t>
      </w:r>
      <w:r w:rsidRPr="00547A81">
        <w:rPr>
          <w:szCs w:val="18"/>
        </w:rPr>
        <w:t>vail militant des inst</w:t>
      </w:r>
      <w:r w:rsidRPr="00547A81">
        <w:rPr>
          <w:szCs w:val="18"/>
        </w:rPr>
        <w:t>i</w:t>
      </w:r>
      <w:r w:rsidRPr="00547A81">
        <w:rPr>
          <w:szCs w:val="18"/>
        </w:rPr>
        <w:t>tuteurs républicains, et indépendamment des usages qui peuvent être faits de sa représentation dans la logique pr</w:t>
      </w:r>
      <w:r w:rsidRPr="00547A81">
        <w:rPr>
          <w:szCs w:val="18"/>
        </w:rPr>
        <w:t>o</w:t>
      </w:r>
      <w:r w:rsidRPr="00547A81">
        <w:rPr>
          <w:szCs w:val="18"/>
        </w:rPr>
        <w:t>pre des dispositions de chacun, à attester l’évidence de l’unité nation</w:t>
      </w:r>
      <w:r w:rsidRPr="00547A81">
        <w:rPr>
          <w:szCs w:val="18"/>
        </w:rPr>
        <w:t>a</w:t>
      </w:r>
      <w:r w:rsidRPr="00547A81">
        <w:rPr>
          <w:szCs w:val="18"/>
        </w:rPr>
        <w:t>le. De même, la technologie électorale, en instituant une forme de r</w:t>
      </w:r>
      <w:r w:rsidRPr="00547A81">
        <w:rPr>
          <w:szCs w:val="18"/>
        </w:rPr>
        <w:t>e</w:t>
      </w:r>
      <w:r w:rsidRPr="00547A81">
        <w:rPr>
          <w:szCs w:val="18"/>
        </w:rPr>
        <w:t>lation entre les mandataires locaux et leurs élus, en montrant entre a</w:t>
      </w:r>
      <w:r w:rsidRPr="00547A81">
        <w:rPr>
          <w:szCs w:val="18"/>
        </w:rPr>
        <w:t>u</w:t>
      </w:r>
      <w:r w:rsidRPr="00547A81">
        <w:rPr>
          <w:szCs w:val="18"/>
        </w:rPr>
        <w:t>tres les déplacements qu’ils effe</w:t>
      </w:r>
      <w:r w:rsidRPr="00547A81">
        <w:rPr>
          <w:szCs w:val="18"/>
        </w:rPr>
        <w:t>c</w:t>
      </w:r>
      <w:r w:rsidRPr="00547A81">
        <w:rPr>
          <w:szCs w:val="18"/>
        </w:rPr>
        <w:t>tuent pour pouvoir se rassembler, accréd</w:t>
      </w:r>
      <w:r w:rsidRPr="00547A81">
        <w:rPr>
          <w:szCs w:val="18"/>
        </w:rPr>
        <w:t>i</w:t>
      </w:r>
      <w:r w:rsidRPr="00547A81">
        <w:rPr>
          <w:szCs w:val="18"/>
        </w:rPr>
        <w:t>te-t-elle l’idée, et en accréditant l’idée, l’existence, d’une scène politique nationale dont le lieu est la capitale. Sous ce rapport maint</w:t>
      </w:r>
      <w:r w:rsidRPr="00547A81">
        <w:rPr>
          <w:szCs w:val="18"/>
        </w:rPr>
        <w:t>e</w:t>
      </w:r>
      <w:r w:rsidRPr="00547A81">
        <w:rPr>
          <w:szCs w:val="18"/>
        </w:rPr>
        <w:t>nant, en dépit des extraordinaires diff</w:t>
      </w:r>
      <w:r w:rsidRPr="00547A81">
        <w:rPr>
          <w:szCs w:val="18"/>
        </w:rPr>
        <w:t>é</w:t>
      </w:r>
      <w:r w:rsidRPr="00547A81">
        <w:rPr>
          <w:szCs w:val="18"/>
        </w:rPr>
        <w:t>rences de maîtrise (c’est-à-dire d’étendue et de virtuosité dans l’utilisation) du savoir relatif à « la p</w:t>
      </w:r>
      <w:r w:rsidRPr="00547A81">
        <w:rPr>
          <w:szCs w:val="18"/>
        </w:rPr>
        <w:t>o</w:t>
      </w:r>
      <w:r w:rsidRPr="00547A81">
        <w:rPr>
          <w:szCs w:val="18"/>
        </w:rPr>
        <w:t>litique » de chacun – liées tant à l’inégale distribution du capital cult</w:t>
      </w:r>
      <w:r w:rsidRPr="00547A81">
        <w:rPr>
          <w:szCs w:val="18"/>
        </w:rPr>
        <w:t>u</w:t>
      </w:r>
      <w:r w:rsidRPr="00547A81">
        <w:rPr>
          <w:szCs w:val="18"/>
        </w:rPr>
        <w:t>rel qui co</w:t>
      </w:r>
      <w:r w:rsidRPr="00547A81">
        <w:rPr>
          <w:szCs w:val="18"/>
        </w:rPr>
        <w:t>m</w:t>
      </w:r>
      <w:r w:rsidRPr="00547A81">
        <w:rPr>
          <w:szCs w:val="18"/>
        </w:rPr>
        <w:t>mande les formes d’appropriation et de rationalisation de l’expérience qu’aux usages différenciés que sont respectivement app</w:t>
      </w:r>
      <w:r w:rsidRPr="00547A81">
        <w:rPr>
          <w:szCs w:val="18"/>
        </w:rPr>
        <w:t>e</w:t>
      </w:r>
      <w:r w:rsidRPr="00547A81">
        <w:rPr>
          <w:szCs w:val="18"/>
        </w:rPr>
        <w:t>lés à en faire, dans les arènes où ils évoluent, professionnels et prof</w:t>
      </w:r>
      <w:r w:rsidRPr="00547A81">
        <w:rPr>
          <w:szCs w:val="18"/>
        </w:rPr>
        <w:t>a</w:t>
      </w:r>
      <w:r w:rsidRPr="00547A81">
        <w:rPr>
          <w:szCs w:val="18"/>
        </w:rPr>
        <w:t>nes –, l’usage de ce savoir inégalement partagé tend cepe</w:t>
      </w:r>
      <w:r w:rsidRPr="00547A81">
        <w:rPr>
          <w:szCs w:val="18"/>
        </w:rPr>
        <w:t>n</w:t>
      </w:r>
      <w:r w:rsidRPr="00547A81">
        <w:rPr>
          <w:szCs w:val="18"/>
        </w:rPr>
        <w:t>dant, à la faveur des interactions, et notamment des interactions entre profe</w:t>
      </w:r>
      <w:r w:rsidRPr="00547A81">
        <w:rPr>
          <w:szCs w:val="18"/>
        </w:rPr>
        <w:t>s</w:t>
      </w:r>
      <w:r w:rsidRPr="00547A81">
        <w:rPr>
          <w:szCs w:val="18"/>
        </w:rPr>
        <w:t>sionnels et profanes, dans lesquelles il est sollicité, à créer une sorte de sens co</w:t>
      </w:r>
      <w:r w:rsidRPr="00547A81">
        <w:rPr>
          <w:szCs w:val="18"/>
        </w:rPr>
        <w:t>m</w:t>
      </w:r>
      <w:r w:rsidRPr="00547A81">
        <w:rPr>
          <w:szCs w:val="18"/>
        </w:rPr>
        <w:t>mun à tous. On peut bien, si l’on cède à l’exigence d’économie du sens pratique,</w:t>
      </w:r>
      <w:r>
        <w:rPr>
          <w:szCs w:val="18"/>
        </w:rPr>
        <w:t xml:space="preserve"> c’est-à-dire à sa pente simpli</w:t>
      </w:r>
      <w:r w:rsidRPr="00547A81">
        <w:rPr>
          <w:szCs w:val="18"/>
        </w:rPr>
        <w:t xml:space="preserve">ficatrice, </w:t>
      </w:r>
      <w:r w:rsidRPr="00547A81">
        <w:t>[</w:t>
      </w:r>
      <w:r w:rsidRPr="00547A81">
        <w:rPr>
          <w:rFonts w:cs="Arial"/>
          <w:szCs w:val="16"/>
        </w:rPr>
        <w:t>530]</w:t>
      </w:r>
      <w:r>
        <w:rPr>
          <w:rFonts w:cs="Arial"/>
          <w:szCs w:val="16"/>
        </w:rPr>
        <w:t xml:space="preserve"> </w:t>
      </w:r>
      <w:r w:rsidRPr="00547A81">
        <w:rPr>
          <w:szCs w:val="18"/>
        </w:rPr>
        <w:t>après avoir incidemment vérifié que ce savoir commun est d’abord le produit d’une familiarité pratique avec des usages polit</w:t>
      </w:r>
      <w:r w:rsidRPr="00547A81">
        <w:rPr>
          <w:szCs w:val="18"/>
        </w:rPr>
        <w:t>i</w:t>
      </w:r>
      <w:r w:rsidRPr="00547A81">
        <w:rPr>
          <w:szCs w:val="18"/>
        </w:rPr>
        <w:t>ques avant que d’être l’ensemble des images que cette familiarité e</w:t>
      </w:r>
      <w:r w:rsidRPr="00547A81">
        <w:rPr>
          <w:szCs w:val="18"/>
        </w:rPr>
        <w:t>n</w:t>
      </w:r>
      <w:r w:rsidRPr="00547A81">
        <w:rPr>
          <w:szCs w:val="18"/>
        </w:rPr>
        <w:t>gendre co</w:t>
      </w:r>
      <w:r w:rsidRPr="00547A81">
        <w:rPr>
          <w:szCs w:val="18"/>
        </w:rPr>
        <w:t>m</w:t>
      </w:r>
      <w:r w:rsidRPr="00547A81">
        <w:rPr>
          <w:szCs w:val="18"/>
        </w:rPr>
        <w:t>me par surcroît, appeler ce résultat, sans auteur mais non sans cause, culture politique républicaine et démocratique.</w:t>
      </w:r>
    </w:p>
    <w:p w14:paraId="424F31BF" w14:textId="77777777" w:rsidR="00BE5A28" w:rsidRPr="00547A81" w:rsidRDefault="00BE5A28" w:rsidP="00BE5A28">
      <w:pPr>
        <w:spacing w:before="120" w:after="120"/>
        <w:jc w:val="both"/>
      </w:pPr>
      <w:r w:rsidRPr="00547A81">
        <w:rPr>
          <w:szCs w:val="18"/>
        </w:rPr>
        <w:t>La politisation se révèle ainsi être tout autre chose que cette mince pellicule de « savoir » politique explicite que serait censé posséder « le citoyen français », au tournant du siècle : celle-ci n’est que la pa</w:t>
      </w:r>
      <w:r w:rsidRPr="00547A81">
        <w:rPr>
          <w:szCs w:val="18"/>
        </w:rPr>
        <w:t>r</w:t>
      </w:r>
      <w:r w:rsidRPr="00547A81">
        <w:rPr>
          <w:szCs w:val="18"/>
        </w:rPr>
        <w:t>tie émergée de l’iceberg, le résultat le plus évident d’un ensemble de transformations complexes. Appuyée sur la transformation des cond</w:t>
      </w:r>
      <w:r w:rsidRPr="00547A81">
        <w:rPr>
          <w:szCs w:val="18"/>
        </w:rPr>
        <w:t>i</w:t>
      </w:r>
      <w:r w:rsidRPr="00547A81">
        <w:rPr>
          <w:szCs w:val="18"/>
        </w:rPr>
        <w:t>tions de vie qui commande les re</w:t>
      </w:r>
      <w:r w:rsidRPr="00547A81">
        <w:rPr>
          <w:szCs w:val="18"/>
        </w:rPr>
        <w:t>s</w:t>
      </w:r>
      <w:r w:rsidRPr="00547A81">
        <w:rPr>
          <w:szCs w:val="18"/>
        </w:rPr>
        <w:t>tructurations du sens pratique à la faveur de la relève des gén</w:t>
      </w:r>
      <w:r w:rsidRPr="00547A81">
        <w:rPr>
          <w:szCs w:val="18"/>
        </w:rPr>
        <w:t>é</w:t>
      </w:r>
      <w:r w:rsidRPr="00547A81">
        <w:rPr>
          <w:szCs w:val="18"/>
        </w:rPr>
        <w:t>rations, favorisée par des événements qui bouleversent la vie collective et spéc</w:t>
      </w:r>
      <w:r w:rsidRPr="00547A81">
        <w:rPr>
          <w:szCs w:val="18"/>
        </w:rPr>
        <w:t>i</w:t>
      </w:r>
      <w:r w:rsidRPr="00547A81">
        <w:rPr>
          <w:szCs w:val="18"/>
        </w:rPr>
        <w:t>fient des expériences, impulsée par la tec</w:t>
      </w:r>
      <w:r w:rsidRPr="00547A81">
        <w:rPr>
          <w:szCs w:val="18"/>
        </w:rPr>
        <w:t>h</w:t>
      </w:r>
      <w:r w:rsidRPr="00547A81">
        <w:rPr>
          <w:szCs w:val="18"/>
        </w:rPr>
        <w:t>nologie électorale qui sollicite une forme de participation mettant à contribution le sens incorporé de ces expériences, la polit</w:t>
      </w:r>
      <w:r w:rsidRPr="00547A81">
        <w:rPr>
          <w:szCs w:val="18"/>
        </w:rPr>
        <w:t>i</w:t>
      </w:r>
      <w:r w:rsidRPr="00547A81">
        <w:rPr>
          <w:szCs w:val="18"/>
        </w:rPr>
        <w:t>sation apparaît à ses contemporains, sous l’aspect manifeste sous l</w:t>
      </w:r>
      <w:r w:rsidRPr="00547A81">
        <w:rPr>
          <w:szCs w:val="18"/>
        </w:rPr>
        <w:t>e</w:t>
      </w:r>
      <w:r w:rsidRPr="00547A81">
        <w:rPr>
          <w:szCs w:val="18"/>
        </w:rPr>
        <w:t>quel elle est vécue, comme une transformation des représentations collectives relative aux conditions de la vie nationale. On préf</w:t>
      </w:r>
      <w:r w:rsidRPr="00547A81">
        <w:rPr>
          <w:szCs w:val="18"/>
        </w:rPr>
        <w:t>é</w:t>
      </w:r>
      <w:r w:rsidRPr="00547A81">
        <w:rPr>
          <w:szCs w:val="18"/>
        </w:rPr>
        <w:t>rerait donc la définir, en première analyse, comme le complexe cohérent des usages différenciés de « la politique » qui prennent forme dans le pr</w:t>
      </w:r>
      <w:r w:rsidRPr="00547A81">
        <w:rPr>
          <w:szCs w:val="18"/>
        </w:rPr>
        <w:t>o</w:t>
      </w:r>
      <w:r w:rsidRPr="00547A81">
        <w:rPr>
          <w:szCs w:val="18"/>
        </w:rPr>
        <w:t>cès où les raisons d’être de l’activité politique s’instituent. Mais il va sans dire alors que son histoire n’a plus grand-chose à voir avec une ligne de développement orientée vers un te</w:t>
      </w:r>
      <w:r w:rsidRPr="00547A81">
        <w:rPr>
          <w:szCs w:val="18"/>
        </w:rPr>
        <w:t>r</w:t>
      </w:r>
      <w:r w:rsidRPr="00547A81">
        <w:rPr>
          <w:szCs w:val="18"/>
        </w:rPr>
        <w:t>me prédéfini, et dont les élites politiques, dissimulées sous le masque de l’État, seraient restées constamment et de bout en bout maîtresses. Issue de processus hét</w:t>
      </w:r>
      <w:r w:rsidRPr="00547A81">
        <w:rPr>
          <w:szCs w:val="18"/>
        </w:rPr>
        <w:t>é</w:t>
      </w:r>
      <w:r w:rsidRPr="00547A81">
        <w:rPr>
          <w:szCs w:val="18"/>
        </w:rPr>
        <w:t>rogènes les uns aux autres comme la rencontre d’événements spécif</w:t>
      </w:r>
      <w:r w:rsidRPr="00547A81">
        <w:rPr>
          <w:szCs w:val="18"/>
        </w:rPr>
        <w:t>i</w:t>
      </w:r>
      <w:r w:rsidRPr="00547A81">
        <w:rPr>
          <w:szCs w:val="18"/>
        </w:rPr>
        <w:t>ques et de l’ingénierie électorale qui en favorise l’inscription dans un univers de significations qui acquiert à travers les usages herméneut</w:t>
      </w:r>
      <w:r w:rsidRPr="00547A81">
        <w:rPr>
          <w:szCs w:val="18"/>
        </w:rPr>
        <w:t>i</w:t>
      </w:r>
      <w:r w:rsidRPr="00547A81">
        <w:rPr>
          <w:szCs w:val="18"/>
        </w:rPr>
        <w:t>ques dont il est l’enjeu une s</w:t>
      </w:r>
      <w:r w:rsidRPr="00547A81">
        <w:rPr>
          <w:szCs w:val="18"/>
        </w:rPr>
        <w:t>o</w:t>
      </w:r>
      <w:r w:rsidRPr="00547A81">
        <w:rPr>
          <w:szCs w:val="18"/>
        </w:rPr>
        <w:t>lidité spécifique</w:t>
      </w:r>
      <w:r>
        <w:rPr>
          <w:szCs w:val="18"/>
        </w:rPr>
        <w:t> </w:t>
      </w:r>
      <w:r>
        <w:rPr>
          <w:rStyle w:val="Appelnotedebasdep"/>
          <w:szCs w:val="18"/>
        </w:rPr>
        <w:footnoteReference w:id="333"/>
      </w:r>
      <w:r w:rsidRPr="00547A81">
        <w:rPr>
          <w:szCs w:val="18"/>
        </w:rPr>
        <w:t>, au sens propre ni voulue ni contrôlée par quiconque pui</w:t>
      </w:r>
      <w:r w:rsidRPr="00547A81">
        <w:rPr>
          <w:szCs w:val="18"/>
        </w:rPr>
        <w:t>s</w:t>
      </w:r>
      <w:r w:rsidRPr="00547A81">
        <w:rPr>
          <w:szCs w:val="18"/>
        </w:rPr>
        <w:t>que sous-produit de l’affrontement élect</w:t>
      </w:r>
      <w:r w:rsidRPr="00547A81">
        <w:rPr>
          <w:szCs w:val="18"/>
        </w:rPr>
        <w:t>o</w:t>
      </w:r>
      <w:r w:rsidRPr="00547A81">
        <w:rPr>
          <w:szCs w:val="18"/>
        </w:rPr>
        <w:t>ral entre l’ancienne aristocratie et la bourgeoisie, quasi insensible parce que toujours dissimulée par les résultats man</w:t>
      </w:r>
      <w:r w:rsidRPr="00547A81">
        <w:rPr>
          <w:szCs w:val="18"/>
        </w:rPr>
        <w:t>i</w:t>
      </w:r>
      <w:r w:rsidRPr="00547A81">
        <w:rPr>
          <w:szCs w:val="18"/>
        </w:rPr>
        <w:t>festes de l’expression électorale et bien réelle c</w:t>
      </w:r>
      <w:r w:rsidRPr="00547A81">
        <w:rPr>
          <w:szCs w:val="18"/>
        </w:rPr>
        <w:t>e</w:t>
      </w:r>
      <w:r w:rsidRPr="00547A81">
        <w:rPr>
          <w:szCs w:val="18"/>
        </w:rPr>
        <w:t>pendant dès qu’appréhendée en termes de changement de comportements, la pol</w:t>
      </w:r>
      <w:r w:rsidRPr="00547A81">
        <w:rPr>
          <w:szCs w:val="18"/>
        </w:rPr>
        <w:t>i</w:t>
      </w:r>
      <w:r w:rsidRPr="00547A81">
        <w:rPr>
          <w:szCs w:val="18"/>
        </w:rPr>
        <w:t>tisation n’existe finalement pas en dehors des mécanismes et des fo</w:t>
      </w:r>
      <w:r w:rsidRPr="00547A81">
        <w:rPr>
          <w:szCs w:val="18"/>
        </w:rPr>
        <w:t>r</w:t>
      </w:r>
      <w:r w:rsidRPr="00547A81">
        <w:rPr>
          <w:szCs w:val="18"/>
        </w:rPr>
        <w:t>mes de son obje</w:t>
      </w:r>
      <w:r w:rsidRPr="00547A81">
        <w:rPr>
          <w:szCs w:val="18"/>
        </w:rPr>
        <w:t>c</w:t>
      </w:r>
      <w:r w:rsidRPr="00547A81">
        <w:rPr>
          <w:szCs w:val="18"/>
        </w:rPr>
        <w:t>tivation.</w:t>
      </w:r>
    </w:p>
    <w:p w14:paraId="73344267" w14:textId="77777777" w:rsidR="00BE5A28" w:rsidRPr="00547A81" w:rsidRDefault="00BE5A28" w:rsidP="00BE5A28">
      <w:pPr>
        <w:spacing w:before="120" w:after="120"/>
        <w:jc w:val="both"/>
      </w:pPr>
      <w:r w:rsidRPr="00547A81">
        <w:rPr>
          <w:szCs w:val="18"/>
        </w:rPr>
        <w:t>On peut ainsi tenter d’esquisser que</w:t>
      </w:r>
      <w:r w:rsidRPr="00547A81">
        <w:rPr>
          <w:szCs w:val="18"/>
        </w:rPr>
        <w:t>l</w:t>
      </w:r>
      <w:r w:rsidRPr="00547A81">
        <w:rPr>
          <w:szCs w:val="18"/>
        </w:rPr>
        <w:t>ques-uns des points de passage de l’analyse progressive de la politisation qui reste à développer de façon systématique, à partir de l’information empirique aujourd’hui di</w:t>
      </w:r>
      <w:r w:rsidRPr="00547A81">
        <w:rPr>
          <w:szCs w:val="18"/>
        </w:rPr>
        <w:t>s</w:t>
      </w:r>
      <w:r w:rsidRPr="00547A81">
        <w:rPr>
          <w:szCs w:val="18"/>
        </w:rPr>
        <w:t>ponible. L’abandon de la dimension du sens explicite, et en réalité socialement explicité au fil de la construction sociale, conduit, en premier lieu, à concevoir et à définir la politisation autrement que comme l’acquisition d’une compétence politique par le c</w:t>
      </w:r>
      <w:r w:rsidRPr="00547A81">
        <w:rPr>
          <w:szCs w:val="18"/>
        </w:rPr>
        <w:t>i</w:t>
      </w:r>
      <w:r w:rsidRPr="00547A81">
        <w:rPr>
          <w:szCs w:val="18"/>
        </w:rPr>
        <w:t>toyen. Le problème posé par l’invention de « la politique d</w:t>
      </w:r>
      <w:r w:rsidRPr="00547A81">
        <w:rPr>
          <w:szCs w:val="18"/>
        </w:rPr>
        <w:t>é</w:t>
      </w:r>
      <w:r w:rsidRPr="00547A81">
        <w:rPr>
          <w:szCs w:val="18"/>
        </w:rPr>
        <w:t>mocratique » n’est pas sans analogie, de ce point de vue, avec le problème soulevé par Marx et traité par K. Polanyi de</w:t>
      </w:r>
      <w:r>
        <w:rPr>
          <w:szCs w:val="18"/>
        </w:rPr>
        <w:t xml:space="preserve"> </w:t>
      </w:r>
      <w:r w:rsidRPr="00547A81">
        <w:t>[531]</w:t>
      </w:r>
      <w:r>
        <w:t xml:space="preserve"> </w:t>
      </w:r>
      <w:r w:rsidRPr="00547A81">
        <w:rPr>
          <w:szCs w:val="18"/>
        </w:rPr>
        <w:t>l’invention de l’économie ma</w:t>
      </w:r>
      <w:r w:rsidRPr="00547A81">
        <w:rPr>
          <w:szCs w:val="18"/>
        </w:rPr>
        <w:t>r</w:t>
      </w:r>
      <w:r w:rsidRPr="00547A81">
        <w:rPr>
          <w:szCs w:val="18"/>
        </w:rPr>
        <w:t>chande généralisée</w:t>
      </w:r>
      <w:r>
        <w:rPr>
          <w:szCs w:val="18"/>
        </w:rPr>
        <w:t> </w:t>
      </w:r>
      <w:r>
        <w:rPr>
          <w:rStyle w:val="Appelnotedebasdep"/>
          <w:szCs w:val="18"/>
        </w:rPr>
        <w:footnoteReference w:id="334"/>
      </w:r>
      <w:r w:rsidRPr="00547A81">
        <w:rPr>
          <w:szCs w:val="18"/>
        </w:rPr>
        <w:t>. l’ « économie », en effet : 1) comme a</w:t>
      </w:r>
      <w:r w:rsidRPr="00547A81">
        <w:rPr>
          <w:szCs w:val="18"/>
        </w:rPr>
        <w:t>c</w:t>
      </w:r>
      <w:r w:rsidRPr="00547A81">
        <w:rPr>
          <w:szCs w:val="18"/>
        </w:rPr>
        <w:t>tivité spécifique d’entreprise accomplie par un groupe d’hommes mus par une disposition ad</w:t>
      </w:r>
      <w:r w:rsidRPr="00547A81">
        <w:rPr>
          <w:szCs w:val="18"/>
        </w:rPr>
        <w:t>é</w:t>
      </w:r>
      <w:r w:rsidRPr="00547A81">
        <w:rPr>
          <w:szCs w:val="18"/>
        </w:rPr>
        <w:t>quate – c’est-à-dire comme pratique organisée et organisatrice d’un nouvel univers pratique ; 2) comme représent</w:t>
      </w:r>
      <w:r w:rsidRPr="00547A81">
        <w:rPr>
          <w:szCs w:val="18"/>
        </w:rPr>
        <w:t>a</w:t>
      </w:r>
      <w:r w:rsidRPr="00547A81">
        <w:rPr>
          <w:szCs w:val="18"/>
        </w:rPr>
        <w:t>tion de cette activité dans sa spécificité et dans ses effets ; 3) et finalement comme nouvel ordre social défini et consolidé par l’existence et la représentation de cette activité – c’est-à-dire maintenant comme un</w:t>
      </w:r>
      <w:r w:rsidRPr="00547A81">
        <w:rPr>
          <w:szCs w:val="18"/>
        </w:rPr>
        <w:t>i</w:t>
      </w:r>
      <w:r w:rsidRPr="00547A81">
        <w:rPr>
          <w:szCs w:val="18"/>
        </w:rPr>
        <w:t>vers symboliquement o</w:t>
      </w:r>
      <w:r w:rsidRPr="00547A81">
        <w:rPr>
          <w:szCs w:val="18"/>
        </w:rPr>
        <w:t>b</w:t>
      </w:r>
      <w:r w:rsidRPr="00547A81">
        <w:rPr>
          <w:szCs w:val="18"/>
        </w:rPr>
        <w:t xml:space="preserve">jectivé dans les rationalisations auxquelles il donne lieu, entre autres, </w:t>
      </w:r>
      <w:r>
        <w:rPr>
          <w:szCs w:val="18"/>
        </w:rPr>
        <w:t>à travers la construction de l’</w:t>
      </w:r>
      <w:r w:rsidRPr="00547A81">
        <w:rPr>
          <w:szCs w:val="18"/>
        </w:rPr>
        <w:t>« économie polit</w:t>
      </w:r>
      <w:r w:rsidRPr="00547A81">
        <w:rPr>
          <w:szCs w:val="18"/>
        </w:rPr>
        <w:t>i</w:t>
      </w:r>
      <w:r w:rsidRPr="00547A81">
        <w:rPr>
          <w:szCs w:val="18"/>
        </w:rPr>
        <w:t>que » –, n’existait pas avant l’avènement du marché généralisé issu de la révolution industrielle du xvm</w:t>
      </w:r>
      <w:r w:rsidRPr="00547A81">
        <w:rPr>
          <w:szCs w:val="18"/>
          <w:vertAlign w:val="superscript"/>
        </w:rPr>
        <w:t>e</w:t>
      </w:r>
      <w:r w:rsidRPr="00547A81">
        <w:rPr>
          <w:szCs w:val="18"/>
        </w:rPr>
        <w:t xml:space="preserve"> qui la « réalise ». Elle était aup</w:t>
      </w:r>
      <w:r w:rsidRPr="00547A81">
        <w:rPr>
          <w:szCs w:val="18"/>
        </w:rPr>
        <w:t>a</w:t>
      </w:r>
      <w:r w:rsidRPr="00547A81">
        <w:rPr>
          <w:szCs w:val="18"/>
        </w:rPr>
        <w:t xml:space="preserve">ravant, comme l’écrit K. Polanyi, encastrée </w:t>
      </w:r>
      <w:r w:rsidRPr="00547A81">
        <w:rPr>
          <w:i/>
          <w:iCs/>
          <w:szCs w:val="18"/>
        </w:rPr>
        <w:t xml:space="preserve">(embedded) </w:t>
      </w:r>
      <w:r w:rsidRPr="00547A81">
        <w:rPr>
          <w:szCs w:val="18"/>
        </w:rPr>
        <w:t>dans la soci</w:t>
      </w:r>
      <w:r w:rsidRPr="00547A81">
        <w:rPr>
          <w:szCs w:val="18"/>
        </w:rPr>
        <w:t>é</w:t>
      </w:r>
      <w:r w:rsidRPr="00547A81">
        <w:rPr>
          <w:szCs w:val="18"/>
        </w:rPr>
        <w:t>té, c’est-à-dire que les fonctions économiques étaient a</w:t>
      </w:r>
      <w:r w:rsidRPr="00547A81">
        <w:rPr>
          <w:szCs w:val="18"/>
        </w:rPr>
        <w:t>c</w:t>
      </w:r>
      <w:r w:rsidRPr="00547A81">
        <w:rPr>
          <w:szCs w:val="18"/>
        </w:rPr>
        <w:t>complies comme par surcroît par les mécanismes de réciprocité et de redistrib</w:t>
      </w:r>
      <w:r w:rsidRPr="00547A81">
        <w:rPr>
          <w:szCs w:val="18"/>
        </w:rPr>
        <w:t>u</w:t>
      </w:r>
      <w:r w:rsidRPr="00547A81">
        <w:rPr>
          <w:szCs w:val="18"/>
        </w:rPr>
        <w:t>tion organisant l’ensemble de la vie sociale, en même temps que l’absence d’instruments intellectuels permettant d’envisager ces fon</w:t>
      </w:r>
      <w:r w:rsidRPr="00547A81">
        <w:rPr>
          <w:szCs w:val="18"/>
        </w:rPr>
        <w:t>c</w:t>
      </w:r>
      <w:r w:rsidRPr="00547A81">
        <w:rPr>
          <w:szCs w:val="18"/>
        </w:rPr>
        <w:t>tions économiques dans leur sp</w:t>
      </w:r>
      <w:r w:rsidRPr="00547A81">
        <w:rPr>
          <w:szCs w:val="18"/>
        </w:rPr>
        <w:t>é</w:t>
      </w:r>
      <w:r w:rsidRPr="00547A81">
        <w:rPr>
          <w:szCs w:val="18"/>
        </w:rPr>
        <w:t>cificité interdisait que celles-ci soient analytiquement isolées et ainsi pensées de façon autonome. Comp</w:t>
      </w:r>
      <w:r w:rsidRPr="00547A81">
        <w:rPr>
          <w:szCs w:val="18"/>
        </w:rPr>
        <w:t>a</w:t>
      </w:r>
      <w:r w:rsidRPr="00547A81">
        <w:rPr>
          <w:szCs w:val="18"/>
        </w:rPr>
        <w:t>raison n’est pas raison ; simpl</w:t>
      </w:r>
      <w:r w:rsidRPr="00547A81">
        <w:rPr>
          <w:szCs w:val="18"/>
        </w:rPr>
        <w:t>e</w:t>
      </w:r>
      <w:r w:rsidRPr="00547A81">
        <w:rPr>
          <w:szCs w:val="18"/>
        </w:rPr>
        <w:t>ment il faut se demander, et rien n’interdit d’en faire l’hypothèse, si l’invention de la pol</w:t>
      </w:r>
      <w:r w:rsidRPr="00547A81">
        <w:rPr>
          <w:szCs w:val="18"/>
        </w:rPr>
        <w:t>i</w:t>
      </w:r>
      <w:r w:rsidRPr="00547A81">
        <w:rPr>
          <w:szCs w:val="18"/>
        </w:rPr>
        <w:t>tique comme activité spécifique n’obéit pas à des mécanismes du même ordre. On ne peut manquer d’être frappé, en effet, par le fait que « la polit</w:t>
      </w:r>
      <w:r w:rsidRPr="00547A81">
        <w:rPr>
          <w:szCs w:val="18"/>
        </w:rPr>
        <w:t>i</w:t>
      </w:r>
      <w:r w:rsidRPr="00547A81">
        <w:rPr>
          <w:szCs w:val="18"/>
        </w:rPr>
        <w:t>que » : 1) comme ensemble d’activités spécif</w:t>
      </w:r>
      <w:r w:rsidRPr="00547A81">
        <w:rPr>
          <w:szCs w:val="18"/>
        </w:rPr>
        <w:t>i</w:t>
      </w:r>
      <w:r w:rsidRPr="00547A81">
        <w:rPr>
          <w:szCs w:val="18"/>
        </w:rPr>
        <w:t>ques accomplies par un groupe d’hommes spécifiques – ces « professionnels » dont, au tou</w:t>
      </w:r>
      <w:r w:rsidRPr="00547A81">
        <w:rPr>
          <w:szCs w:val="18"/>
        </w:rPr>
        <w:t>r</w:t>
      </w:r>
      <w:r w:rsidRPr="00547A81">
        <w:rPr>
          <w:szCs w:val="18"/>
        </w:rPr>
        <w:t>nant du siècle, Ostrogorski, Michels ou Weber observeront l’apparition, par exemple sous l’espèce du « boss » spécialement d</w:t>
      </w:r>
      <w:r w:rsidRPr="00547A81">
        <w:rPr>
          <w:szCs w:val="18"/>
        </w:rPr>
        <w:t>é</w:t>
      </w:r>
      <w:r w:rsidRPr="00547A81">
        <w:rPr>
          <w:szCs w:val="18"/>
        </w:rPr>
        <w:t>légué au travail de rasse</w:t>
      </w:r>
      <w:r w:rsidRPr="00547A81">
        <w:rPr>
          <w:szCs w:val="18"/>
        </w:rPr>
        <w:t>m</w:t>
      </w:r>
      <w:r w:rsidRPr="00547A81">
        <w:rPr>
          <w:szCs w:val="18"/>
        </w:rPr>
        <w:t>blement des voix, ou plus largement du « démagogue » qui, abandonnant la figure trop prosaïque du « rabatteur », tente d’obtenir le même résultat que le boss, en sédu</w:t>
      </w:r>
      <w:r w:rsidRPr="00547A81">
        <w:rPr>
          <w:szCs w:val="18"/>
        </w:rPr>
        <w:t>i</w:t>
      </w:r>
      <w:r w:rsidRPr="00547A81">
        <w:rPr>
          <w:szCs w:val="18"/>
        </w:rPr>
        <w:t>sant par ses qualités oratoires de petit prophète ; 2) « la politique » encore comme représentation de cette activité dans sa sp</w:t>
      </w:r>
      <w:r w:rsidRPr="00547A81">
        <w:rPr>
          <w:szCs w:val="18"/>
        </w:rPr>
        <w:t>é</w:t>
      </w:r>
      <w:r w:rsidRPr="00547A81">
        <w:rPr>
          <w:szCs w:val="18"/>
        </w:rPr>
        <w:t>cificité et de ses enjeux ; 3) « la politique » enfin comme exi</w:t>
      </w:r>
      <w:r w:rsidRPr="00547A81">
        <w:rPr>
          <w:szCs w:val="18"/>
        </w:rPr>
        <w:t>s</w:t>
      </w:r>
      <w:r w:rsidRPr="00547A81">
        <w:rPr>
          <w:szCs w:val="18"/>
        </w:rPr>
        <w:t>tence de ce nouvel ordre pratique et comme représent</w:t>
      </w:r>
      <w:r w:rsidRPr="00547A81">
        <w:rPr>
          <w:szCs w:val="18"/>
        </w:rPr>
        <w:t>a</w:t>
      </w:r>
      <w:r w:rsidRPr="00547A81">
        <w:rPr>
          <w:szCs w:val="18"/>
        </w:rPr>
        <w:t>tion objectivée de celui-ci n’existait pas avant l’avènement du marché politique qui s’accomplit pratiquement entre la Révolution française et la III</w:t>
      </w:r>
      <w:r w:rsidRPr="00547A81">
        <w:rPr>
          <w:szCs w:val="18"/>
          <w:vertAlign w:val="superscript"/>
        </w:rPr>
        <w:t>e</w:t>
      </w:r>
      <w:r w:rsidRPr="00547A81">
        <w:rPr>
          <w:szCs w:val="18"/>
        </w:rPr>
        <w:t xml:space="preserve"> R</w:t>
      </w:r>
      <w:r w:rsidRPr="00547A81">
        <w:rPr>
          <w:szCs w:val="18"/>
        </w:rPr>
        <w:t>é</w:t>
      </w:r>
      <w:r w:rsidRPr="00547A81">
        <w:rPr>
          <w:szCs w:val="18"/>
        </w:rPr>
        <w:t>publique et symboliquement grâce à l’appropriation et à la réinterpr</w:t>
      </w:r>
      <w:r w:rsidRPr="00547A81">
        <w:rPr>
          <w:szCs w:val="18"/>
        </w:rPr>
        <w:t>é</w:t>
      </w:r>
      <w:r w:rsidRPr="00547A81">
        <w:rPr>
          <w:szCs w:val="18"/>
        </w:rPr>
        <w:t>tation de la Révolution française par la III</w:t>
      </w:r>
      <w:r w:rsidRPr="00547A81">
        <w:rPr>
          <w:szCs w:val="18"/>
          <w:vertAlign w:val="superscript"/>
        </w:rPr>
        <w:t>e</w:t>
      </w:r>
      <w:r w:rsidRPr="00547A81">
        <w:rPr>
          <w:szCs w:val="18"/>
        </w:rPr>
        <w:t xml:space="preserve"> République. À partir de l’idée que, avec l’abandon de la réf</w:t>
      </w:r>
      <w:r w:rsidRPr="00547A81">
        <w:rPr>
          <w:szCs w:val="18"/>
        </w:rPr>
        <w:t>é</w:t>
      </w:r>
      <w:r w:rsidRPr="00547A81">
        <w:rPr>
          <w:szCs w:val="18"/>
        </w:rPr>
        <w:t>rence monarchique, le caractère d’enjeu de l’État, entre groupes sociaux différe</w:t>
      </w:r>
      <w:r w:rsidRPr="00547A81">
        <w:rPr>
          <w:szCs w:val="18"/>
        </w:rPr>
        <w:t>n</w:t>
      </w:r>
      <w:r w:rsidRPr="00547A81">
        <w:rPr>
          <w:szCs w:val="18"/>
        </w:rPr>
        <w:t>ciés, tentés d’assigner comme horizon et comme fin à la soci</w:t>
      </w:r>
      <w:r w:rsidRPr="00547A81">
        <w:rPr>
          <w:szCs w:val="18"/>
        </w:rPr>
        <w:t>é</w:t>
      </w:r>
      <w:r w:rsidRPr="00547A81">
        <w:rPr>
          <w:szCs w:val="18"/>
        </w:rPr>
        <w:t>té, la représentation qu’ils se font de leur manière d’être et de vivre, s’accroît, et simultanément à partir de l’idée que l’État n’existe qu’à travers les entreprises auxque</w:t>
      </w:r>
      <w:r w:rsidRPr="00547A81">
        <w:rPr>
          <w:szCs w:val="18"/>
        </w:rPr>
        <w:t>l</w:t>
      </w:r>
      <w:r w:rsidRPr="00547A81">
        <w:rPr>
          <w:szCs w:val="18"/>
        </w:rPr>
        <w:t>les la concurrence entre groupes sociaux en son sein donne le jour, la polit</w:t>
      </w:r>
      <w:r w:rsidRPr="00547A81">
        <w:rPr>
          <w:szCs w:val="18"/>
        </w:rPr>
        <w:t>i</w:t>
      </w:r>
      <w:r w:rsidRPr="00547A81">
        <w:rPr>
          <w:szCs w:val="18"/>
        </w:rPr>
        <w:t>sation apparaît comme un effet i</w:t>
      </w:r>
      <w:r w:rsidRPr="00547A81">
        <w:rPr>
          <w:szCs w:val="18"/>
        </w:rPr>
        <w:t>n</w:t>
      </w:r>
      <w:r w:rsidRPr="00547A81">
        <w:rPr>
          <w:szCs w:val="18"/>
        </w:rPr>
        <w:t>duit de la mise en place du marché éle</w:t>
      </w:r>
      <w:r w:rsidRPr="00547A81">
        <w:rPr>
          <w:szCs w:val="18"/>
        </w:rPr>
        <w:t>c</w:t>
      </w:r>
      <w:r w:rsidRPr="00547A81">
        <w:rPr>
          <w:szCs w:val="18"/>
        </w:rPr>
        <w:t>toral. Cette formule ne fait pourtant que remplacer l’objectivisme de l’idée dans lequel s’enferraient en des sens différents les représe</w:t>
      </w:r>
      <w:r w:rsidRPr="00547A81">
        <w:rPr>
          <w:szCs w:val="18"/>
        </w:rPr>
        <w:t>n</w:t>
      </w:r>
      <w:r w:rsidRPr="00547A81">
        <w:rPr>
          <w:szCs w:val="18"/>
        </w:rPr>
        <w:t>tations culturaliste et développementaliste de la pol</w:t>
      </w:r>
      <w:r w:rsidRPr="00547A81">
        <w:rPr>
          <w:szCs w:val="18"/>
        </w:rPr>
        <w:t>i</w:t>
      </w:r>
      <w:r w:rsidRPr="00547A81">
        <w:rPr>
          <w:szCs w:val="18"/>
        </w:rPr>
        <w:t>tisation, par un objectivisme de la chose. C’est pourquoi elle doit être spécifiée à pa</w:t>
      </w:r>
      <w:r w:rsidRPr="00547A81">
        <w:rPr>
          <w:szCs w:val="18"/>
        </w:rPr>
        <w:t>r</w:t>
      </w:r>
      <w:r w:rsidRPr="00547A81">
        <w:rPr>
          <w:szCs w:val="18"/>
        </w:rPr>
        <w:t>tir de l’analyse des effets de fonctionnement nés de l’usage de la tec</w:t>
      </w:r>
      <w:r w:rsidRPr="00547A81">
        <w:rPr>
          <w:szCs w:val="18"/>
        </w:rPr>
        <w:t>h</w:t>
      </w:r>
      <w:r w:rsidRPr="00547A81">
        <w:rPr>
          <w:szCs w:val="18"/>
        </w:rPr>
        <w:t>nologie électorale par l’entrepreneur polit</w:t>
      </w:r>
      <w:r w:rsidRPr="00547A81">
        <w:rPr>
          <w:szCs w:val="18"/>
        </w:rPr>
        <w:t>i</w:t>
      </w:r>
      <w:r w:rsidRPr="00547A81">
        <w:rPr>
          <w:szCs w:val="18"/>
        </w:rPr>
        <w:t>que.</w:t>
      </w:r>
    </w:p>
    <w:p w14:paraId="36E45757" w14:textId="77777777" w:rsidR="00BE5A28" w:rsidRPr="00547A81" w:rsidRDefault="00BE5A28" w:rsidP="00BE5A28">
      <w:pPr>
        <w:spacing w:before="120" w:after="120"/>
        <w:jc w:val="both"/>
      </w:pPr>
      <w:r w:rsidRPr="00547A81">
        <w:t>[</w:t>
      </w:r>
      <w:r w:rsidRPr="00547A81">
        <w:rPr>
          <w:rFonts w:cs="Arial"/>
          <w:szCs w:val="16"/>
        </w:rPr>
        <w:t>532]</w:t>
      </w:r>
    </w:p>
    <w:p w14:paraId="70F76A10" w14:textId="77777777" w:rsidR="00BE5A28" w:rsidRPr="00547A81" w:rsidRDefault="00BE5A28" w:rsidP="00BE5A28">
      <w:pPr>
        <w:spacing w:before="120" w:after="120"/>
        <w:jc w:val="both"/>
      </w:pPr>
      <w:r w:rsidRPr="00547A81">
        <w:rPr>
          <w:szCs w:val="18"/>
        </w:rPr>
        <w:t>« À la phase du capitalisme naissant, notait W. Sombart, c’est l’entrepreneur qui fait le capitali</w:t>
      </w:r>
      <w:r w:rsidRPr="00547A81">
        <w:rPr>
          <w:szCs w:val="18"/>
        </w:rPr>
        <w:t>s</w:t>
      </w:r>
      <w:r w:rsidRPr="00547A81">
        <w:rPr>
          <w:szCs w:val="18"/>
        </w:rPr>
        <w:t>me, tandis que dans la phase la plus avancée c’est le capitalisme qui fait l’entrepreneur »</w:t>
      </w:r>
      <w:r>
        <w:rPr>
          <w:szCs w:val="18"/>
        </w:rPr>
        <w:t> </w:t>
      </w:r>
      <w:r>
        <w:rPr>
          <w:rStyle w:val="Appelnotedebasdep"/>
          <w:szCs w:val="18"/>
        </w:rPr>
        <w:footnoteReference w:id="335"/>
      </w:r>
      <w:r w:rsidRPr="00547A81">
        <w:rPr>
          <w:szCs w:val="18"/>
        </w:rPr>
        <w:t xml:space="preserve">. </w:t>
      </w:r>
      <w:r w:rsidRPr="00547A81">
        <w:rPr>
          <w:i/>
          <w:iCs/>
          <w:szCs w:val="18"/>
        </w:rPr>
        <w:t>Mutatis m</w:t>
      </w:r>
      <w:r w:rsidRPr="00547A81">
        <w:rPr>
          <w:i/>
          <w:iCs/>
          <w:szCs w:val="18"/>
        </w:rPr>
        <w:t>u</w:t>
      </w:r>
      <w:r w:rsidRPr="00547A81">
        <w:rPr>
          <w:i/>
          <w:iCs/>
          <w:szCs w:val="18"/>
        </w:rPr>
        <w:t xml:space="preserve">tandis, </w:t>
      </w:r>
      <w:r w:rsidRPr="00547A81">
        <w:rPr>
          <w:szCs w:val="18"/>
        </w:rPr>
        <w:t>l’organisation et l’implantation du marché politique font assi</w:t>
      </w:r>
      <w:r w:rsidRPr="00547A81">
        <w:rPr>
          <w:szCs w:val="18"/>
        </w:rPr>
        <w:t>s</w:t>
      </w:r>
      <w:r w:rsidRPr="00547A81">
        <w:rPr>
          <w:szCs w:val="18"/>
        </w:rPr>
        <w:t>ter à une transformation d’ensemble assez comparable qui do</w:t>
      </w:r>
      <w:r w:rsidRPr="00547A81">
        <w:rPr>
          <w:szCs w:val="18"/>
        </w:rPr>
        <w:t>n</w:t>
      </w:r>
      <w:r w:rsidRPr="00547A81">
        <w:rPr>
          <w:szCs w:val="18"/>
        </w:rPr>
        <w:t xml:space="preserve">ne l’exemple du même type de </w:t>
      </w:r>
      <w:r w:rsidRPr="00547A81">
        <w:rPr>
          <w:i/>
          <w:iCs/>
          <w:szCs w:val="18"/>
        </w:rPr>
        <w:t>mécani</w:t>
      </w:r>
      <w:r w:rsidRPr="00547A81">
        <w:rPr>
          <w:i/>
          <w:iCs/>
          <w:szCs w:val="18"/>
        </w:rPr>
        <w:t>s</w:t>
      </w:r>
      <w:r w:rsidRPr="00547A81">
        <w:rPr>
          <w:i/>
          <w:iCs/>
          <w:szCs w:val="18"/>
        </w:rPr>
        <w:t xml:space="preserve">me à double détente. </w:t>
      </w:r>
      <w:r w:rsidRPr="00547A81">
        <w:rPr>
          <w:szCs w:val="18"/>
        </w:rPr>
        <w:t>Le préalable en est défini par la solidité du principe électif. On a coutume, sous l’effet de lointains souvenirs d’histoire, de le croire sans ce</w:t>
      </w:r>
      <w:r w:rsidRPr="00547A81">
        <w:rPr>
          <w:szCs w:val="18"/>
        </w:rPr>
        <w:t>s</w:t>
      </w:r>
      <w:r w:rsidRPr="00547A81">
        <w:rPr>
          <w:szCs w:val="18"/>
        </w:rPr>
        <w:t>se menacé et d’imaginer le suffr</w:t>
      </w:r>
      <w:r w:rsidRPr="00547A81">
        <w:rPr>
          <w:szCs w:val="18"/>
        </w:rPr>
        <w:t>a</w:t>
      </w:r>
      <w:r w:rsidRPr="00547A81">
        <w:rPr>
          <w:szCs w:val="18"/>
        </w:rPr>
        <w:t>ge toujours près de disparaître sous l’assaut conjugué de ses adversaires. L’adoption d’une perspective stratég</w:t>
      </w:r>
      <w:r w:rsidRPr="00547A81">
        <w:rPr>
          <w:szCs w:val="18"/>
        </w:rPr>
        <w:t>i</w:t>
      </w:r>
      <w:r w:rsidRPr="00547A81">
        <w:rPr>
          <w:szCs w:val="18"/>
        </w:rPr>
        <w:t>que permet heure</w:t>
      </w:r>
      <w:r w:rsidRPr="00547A81">
        <w:rPr>
          <w:szCs w:val="18"/>
        </w:rPr>
        <w:t>u</w:t>
      </w:r>
      <w:r w:rsidRPr="00547A81">
        <w:rPr>
          <w:szCs w:val="18"/>
        </w:rPr>
        <w:t>sement de corriger cette impression. Quoiqu’ils l’investissent d’espoirs contradictoires – les tenants de l’Ancien R</w:t>
      </w:r>
      <w:r w:rsidRPr="00547A81">
        <w:rPr>
          <w:szCs w:val="18"/>
        </w:rPr>
        <w:t>é</w:t>
      </w:r>
      <w:r w:rsidRPr="00547A81">
        <w:rPr>
          <w:szCs w:val="18"/>
        </w:rPr>
        <w:t>gime en attendant la confirmation de leur autor</w:t>
      </w:r>
      <w:r w:rsidRPr="00547A81">
        <w:rPr>
          <w:szCs w:val="18"/>
        </w:rPr>
        <w:t>i</w:t>
      </w:r>
      <w:r w:rsidRPr="00547A81">
        <w:rPr>
          <w:szCs w:val="18"/>
        </w:rPr>
        <w:t>té traditionnelle, les esprits épris de progrès en escomptant la relève des élites (e</w:t>
      </w:r>
      <w:r w:rsidRPr="00547A81">
        <w:rPr>
          <w:szCs w:val="18"/>
        </w:rPr>
        <w:t>n</w:t>
      </w:r>
      <w:r w:rsidRPr="00547A81">
        <w:rPr>
          <w:szCs w:val="18"/>
        </w:rPr>
        <w:t>tre autres l’élimination de l’aristocratie) qu’ils appellent de leurs vœux – nobles et bourgeois se rencontrent pour croire que l’usage du su</w:t>
      </w:r>
      <w:r w:rsidRPr="00547A81">
        <w:rPr>
          <w:szCs w:val="18"/>
        </w:rPr>
        <w:t>f</w:t>
      </w:r>
      <w:r w:rsidRPr="00547A81">
        <w:rPr>
          <w:szCs w:val="18"/>
        </w:rPr>
        <w:t>frage doit tourner à leur avantage. Go</w:t>
      </w:r>
      <w:r w:rsidRPr="00547A81">
        <w:rPr>
          <w:szCs w:val="18"/>
        </w:rPr>
        <w:t>m</w:t>
      </w:r>
      <w:r w:rsidRPr="00547A81">
        <w:rPr>
          <w:szCs w:val="18"/>
        </w:rPr>
        <w:t>me celui-ci paraît en outre aux parties en présence relativement manipulable en fon</w:t>
      </w:r>
      <w:r w:rsidRPr="00547A81">
        <w:rPr>
          <w:szCs w:val="18"/>
        </w:rPr>
        <w:t>c</w:t>
      </w:r>
      <w:r w:rsidRPr="00547A81">
        <w:rPr>
          <w:szCs w:val="18"/>
        </w:rPr>
        <w:t>tion de leurs intérêts, il joue bientôt le rôle d’un véritable point de coordination tac</w:t>
      </w:r>
      <w:r w:rsidRPr="00547A81">
        <w:rPr>
          <w:szCs w:val="18"/>
        </w:rPr>
        <w:t>i</w:t>
      </w:r>
      <w:r w:rsidRPr="00547A81">
        <w:rPr>
          <w:szCs w:val="18"/>
        </w:rPr>
        <w:t>te</w:t>
      </w:r>
      <w:r>
        <w:rPr>
          <w:szCs w:val="18"/>
        </w:rPr>
        <w:t> </w:t>
      </w:r>
      <w:r>
        <w:rPr>
          <w:rStyle w:val="Appelnotedebasdep"/>
          <w:szCs w:val="18"/>
        </w:rPr>
        <w:footnoteReference w:id="336"/>
      </w:r>
      <w:r w:rsidRPr="00547A81">
        <w:rPr>
          <w:szCs w:val="18"/>
        </w:rPr>
        <w:t xml:space="preserve"> entre forces p</w:t>
      </w:r>
      <w:r w:rsidRPr="00547A81">
        <w:rPr>
          <w:szCs w:val="18"/>
        </w:rPr>
        <w:t>o</w:t>
      </w:r>
      <w:r w:rsidRPr="00547A81">
        <w:rPr>
          <w:szCs w:val="18"/>
        </w:rPr>
        <w:t>litiques opposées, ainsi qu’on peut l’observer dès 1815 et ceci au moins jusqu’en 1875</w:t>
      </w:r>
      <w:r>
        <w:rPr>
          <w:szCs w:val="18"/>
        </w:rPr>
        <w:t> </w:t>
      </w:r>
      <w:r>
        <w:rPr>
          <w:rStyle w:val="Appelnotedebasdep"/>
          <w:szCs w:val="18"/>
        </w:rPr>
        <w:footnoteReference w:id="337"/>
      </w:r>
      <w:r w:rsidRPr="00547A81">
        <w:rPr>
          <w:szCs w:val="18"/>
        </w:rPr>
        <w:t>. Sans qu’il y ait là le moindre par</w:t>
      </w:r>
      <w:r w:rsidRPr="00547A81">
        <w:rPr>
          <w:szCs w:val="18"/>
        </w:rPr>
        <w:t>a</w:t>
      </w:r>
      <w:r w:rsidRPr="00547A81">
        <w:rPr>
          <w:szCs w:val="18"/>
        </w:rPr>
        <w:t>doxe, sa fr</w:t>
      </w:r>
      <w:r w:rsidRPr="00547A81">
        <w:rPr>
          <w:szCs w:val="18"/>
        </w:rPr>
        <w:t>a</w:t>
      </w:r>
      <w:r w:rsidRPr="00547A81">
        <w:rPr>
          <w:szCs w:val="18"/>
        </w:rPr>
        <w:t>gilité devient ainsi le plus sûr garant de sa longévité. Vue de près, c’est-à-dire en dehors de sa transfiguration collective, et r</w:t>
      </w:r>
      <w:r w:rsidRPr="00547A81">
        <w:rPr>
          <w:szCs w:val="18"/>
        </w:rPr>
        <w:t>a</w:t>
      </w:r>
      <w:r w:rsidRPr="00547A81">
        <w:rPr>
          <w:szCs w:val="18"/>
        </w:rPr>
        <w:t>menée à ses justes proportions, c’est-à-dire en termes de rétrib</w:t>
      </w:r>
      <w:r w:rsidRPr="00547A81">
        <w:rPr>
          <w:szCs w:val="18"/>
        </w:rPr>
        <w:t>u</w:t>
      </w:r>
      <w:r w:rsidRPr="00547A81">
        <w:rPr>
          <w:szCs w:val="18"/>
        </w:rPr>
        <w:t>tions, « la conquête du droit de suffrage » se définit ensuite comme l’ouverture d’un marché de postes. L’occasion crée le larron. Mais pas tout à fait aussi simplement que la croyance en « la liberté de candid</w:t>
      </w:r>
      <w:r w:rsidRPr="00547A81">
        <w:rPr>
          <w:szCs w:val="18"/>
        </w:rPr>
        <w:t>a</w:t>
      </w:r>
      <w:r w:rsidRPr="00547A81">
        <w:rPr>
          <w:szCs w:val="18"/>
        </w:rPr>
        <w:t>ture », qui est un des aspects de l’habillage idéologique libéral du proc</w:t>
      </w:r>
      <w:r w:rsidRPr="00547A81">
        <w:rPr>
          <w:szCs w:val="18"/>
        </w:rPr>
        <w:t>é</w:t>
      </w:r>
      <w:r w:rsidRPr="00547A81">
        <w:rPr>
          <w:szCs w:val="18"/>
        </w:rPr>
        <w:t>dé électif, le donne à penser. Seuls entrent en lice ceux qui, du fait des ressources qu’ils sont susceptibles de mobiliser dans la compét</w:t>
      </w:r>
      <w:r w:rsidRPr="00547A81">
        <w:rPr>
          <w:szCs w:val="18"/>
        </w:rPr>
        <w:t>i</w:t>
      </w:r>
      <w:r w:rsidRPr="00547A81">
        <w:rPr>
          <w:szCs w:val="18"/>
        </w:rPr>
        <w:t>tion, estiment avoir une certaine chance d’en sortir victorieux. Ce</w:t>
      </w:r>
      <w:r w:rsidRPr="00547A81">
        <w:rPr>
          <w:szCs w:val="18"/>
        </w:rPr>
        <w:t>t</w:t>
      </w:r>
      <w:r w:rsidRPr="00547A81">
        <w:rPr>
          <w:szCs w:val="18"/>
        </w:rPr>
        <w:t>te autosélection naturelle réserve le jeu à ceux qui sont préal</w:t>
      </w:r>
      <w:r w:rsidRPr="00547A81">
        <w:rPr>
          <w:szCs w:val="18"/>
        </w:rPr>
        <w:t>a</w:t>
      </w:r>
      <w:r w:rsidRPr="00547A81">
        <w:rPr>
          <w:szCs w:val="18"/>
        </w:rPr>
        <w:t>blement légitimés par les circonstances, par la place qu’ils o</w:t>
      </w:r>
      <w:r w:rsidRPr="00547A81">
        <w:rPr>
          <w:szCs w:val="18"/>
        </w:rPr>
        <w:t>c</w:t>
      </w:r>
      <w:r w:rsidRPr="00547A81">
        <w:rPr>
          <w:szCs w:val="18"/>
        </w:rPr>
        <w:t>cupent ou plus généralement par les signes de leur éminence. C’est ainsi que le ma</w:t>
      </w:r>
      <w:r w:rsidRPr="00547A81">
        <w:rPr>
          <w:szCs w:val="18"/>
        </w:rPr>
        <w:t>r</w:t>
      </w:r>
      <w:r w:rsidRPr="00547A81">
        <w:rPr>
          <w:szCs w:val="18"/>
        </w:rPr>
        <w:t>ché électoral e</w:t>
      </w:r>
      <w:r w:rsidRPr="00547A81">
        <w:rPr>
          <w:szCs w:val="18"/>
        </w:rPr>
        <w:t>n</w:t>
      </w:r>
      <w:r w:rsidRPr="00547A81">
        <w:rPr>
          <w:szCs w:val="18"/>
        </w:rPr>
        <w:t>core vagissant n’appelle en fait à la compétition, comme l’ont vérifié A. Jardin et A.-J. Tudesq</w:t>
      </w:r>
      <w:r>
        <w:rPr>
          <w:szCs w:val="18"/>
        </w:rPr>
        <w:t> </w:t>
      </w:r>
      <w:r>
        <w:rPr>
          <w:rStyle w:val="Appelnotedebasdep"/>
          <w:szCs w:val="18"/>
        </w:rPr>
        <w:footnoteReference w:id="338"/>
      </w:r>
      <w:r w:rsidRPr="00547A81">
        <w:rPr>
          <w:szCs w:val="18"/>
        </w:rPr>
        <w:t>, que ceux, aristocr</w:t>
      </w:r>
      <w:r w:rsidRPr="00547A81">
        <w:rPr>
          <w:szCs w:val="18"/>
        </w:rPr>
        <w:t>a</w:t>
      </w:r>
      <w:r w:rsidRPr="00547A81">
        <w:rPr>
          <w:szCs w:val="18"/>
        </w:rPr>
        <w:t>tes et bourgeois précisément, qui visent soit à voir confirmer leurs pr</w:t>
      </w:r>
      <w:r w:rsidRPr="00547A81">
        <w:rPr>
          <w:szCs w:val="18"/>
        </w:rPr>
        <w:t>é</w:t>
      </w:r>
      <w:r w:rsidRPr="00547A81">
        <w:rPr>
          <w:szCs w:val="18"/>
        </w:rPr>
        <w:t>rogatives notabiliaires, soit à voir affirmer par la reconnaissance éle</w:t>
      </w:r>
      <w:r w:rsidRPr="00547A81">
        <w:rPr>
          <w:szCs w:val="18"/>
        </w:rPr>
        <w:t>c</w:t>
      </w:r>
      <w:r w:rsidRPr="00547A81">
        <w:rPr>
          <w:szCs w:val="18"/>
        </w:rPr>
        <w:t>torale leur toute neuve puissance sociale. Il suffit alors de s</w:t>
      </w:r>
      <w:r w:rsidRPr="00547A81">
        <w:rPr>
          <w:szCs w:val="18"/>
        </w:rPr>
        <w:t>a</w:t>
      </w:r>
      <w:r w:rsidRPr="00547A81">
        <w:rPr>
          <w:szCs w:val="18"/>
        </w:rPr>
        <w:t>voir que le travail de sollicitation des voix requis par l’élection rencontre les dispositions constituées de longue date des ma</w:t>
      </w:r>
      <w:r w:rsidRPr="00547A81">
        <w:rPr>
          <w:szCs w:val="18"/>
        </w:rPr>
        <w:t>s</w:t>
      </w:r>
      <w:r w:rsidRPr="00547A81">
        <w:rPr>
          <w:szCs w:val="18"/>
        </w:rPr>
        <w:t>ses paysannes pour comprendre comment, dans un premier temps, le suffrage, même un</w:t>
      </w:r>
      <w:r w:rsidRPr="00547A81">
        <w:rPr>
          <w:szCs w:val="18"/>
        </w:rPr>
        <w:t>i</w:t>
      </w:r>
      <w:r w:rsidRPr="00547A81">
        <w:rPr>
          <w:szCs w:val="18"/>
        </w:rPr>
        <w:t>versel, rétablit l’Ancien Régime. La composition de la Constitua</w:t>
      </w:r>
      <w:r w:rsidRPr="00547A81">
        <w:rPr>
          <w:szCs w:val="18"/>
        </w:rPr>
        <w:t>n</w:t>
      </w:r>
      <w:r w:rsidRPr="00547A81">
        <w:rPr>
          <w:szCs w:val="18"/>
        </w:rPr>
        <w:t>te élue les 23 et 24 avril 1848 (300 m</w:t>
      </w:r>
      <w:r w:rsidRPr="00547A81">
        <w:rPr>
          <w:szCs w:val="18"/>
        </w:rPr>
        <w:t>o</w:t>
      </w:r>
      <w:r w:rsidRPr="00547A81">
        <w:rPr>
          <w:szCs w:val="18"/>
        </w:rPr>
        <w:t>narchistes sur 800 élus), puis de la Lég</w:t>
      </w:r>
      <w:r w:rsidRPr="00547A81">
        <w:rPr>
          <w:szCs w:val="18"/>
        </w:rPr>
        <w:t>i</w:t>
      </w:r>
      <w:r w:rsidRPr="00547A81">
        <w:rPr>
          <w:szCs w:val="18"/>
        </w:rPr>
        <w:t>slative qui la suit (500 « réactionnaires » sur le même nombre d’élus), l’élection de Louis</w:t>
      </w:r>
      <w:r>
        <w:rPr>
          <w:szCs w:val="18"/>
        </w:rPr>
        <w:t xml:space="preserve"> </w:t>
      </w:r>
      <w:r w:rsidRPr="00547A81">
        <w:rPr>
          <w:szCs w:val="14"/>
        </w:rPr>
        <w:t>[533]</w:t>
      </w:r>
      <w:r>
        <w:rPr>
          <w:szCs w:val="14"/>
        </w:rPr>
        <w:t xml:space="preserve"> </w:t>
      </w:r>
      <w:r w:rsidRPr="00547A81">
        <w:rPr>
          <w:szCs w:val="18"/>
        </w:rPr>
        <w:t>Bonaparte telle que l’a expliquée Marx, « l’effet Tocquevi</w:t>
      </w:r>
      <w:r w:rsidRPr="00547A81">
        <w:rPr>
          <w:szCs w:val="18"/>
        </w:rPr>
        <w:t>l</w:t>
      </w:r>
      <w:r w:rsidRPr="00547A81">
        <w:rPr>
          <w:szCs w:val="18"/>
        </w:rPr>
        <w:t>le »</w:t>
      </w:r>
      <w:r>
        <w:rPr>
          <w:szCs w:val="18"/>
        </w:rPr>
        <w:t> </w:t>
      </w:r>
      <w:r>
        <w:rPr>
          <w:rStyle w:val="Appelnotedebasdep"/>
          <w:szCs w:val="18"/>
        </w:rPr>
        <w:footnoteReference w:id="339"/>
      </w:r>
      <w:r w:rsidRPr="00547A81">
        <w:rPr>
          <w:szCs w:val="18"/>
        </w:rPr>
        <w:t xml:space="preserve"> – soit cette curieuse façon qu’a le fonctionnement normal de la tec</w:t>
      </w:r>
      <w:r w:rsidRPr="00547A81">
        <w:rPr>
          <w:szCs w:val="18"/>
        </w:rPr>
        <w:t>h</w:t>
      </w:r>
      <w:r w:rsidRPr="00547A81">
        <w:rPr>
          <w:szCs w:val="18"/>
        </w:rPr>
        <w:t>nologie électorale de sanctionner sur le mode explicite la reconnai</w:t>
      </w:r>
      <w:r w:rsidRPr="00547A81">
        <w:rPr>
          <w:szCs w:val="18"/>
        </w:rPr>
        <w:t>s</w:t>
      </w:r>
      <w:r w:rsidRPr="00547A81">
        <w:rPr>
          <w:szCs w:val="18"/>
        </w:rPr>
        <w:t>sance implicite dont bénéficient, dans le monde rural, les autorités coutumières – ou même cette « persistance de l’Ancien Régime », récemment soulignée par A. Mayer</w:t>
      </w:r>
      <w:r>
        <w:rPr>
          <w:szCs w:val="18"/>
        </w:rPr>
        <w:t> </w:t>
      </w:r>
      <w:r>
        <w:rPr>
          <w:rStyle w:val="Appelnotedebasdep"/>
          <w:szCs w:val="18"/>
        </w:rPr>
        <w:footnoteReference w:id="340"/>
      </w:r>
      <w:r w:rsidRPr="00547A81">
        <w:rPr>
          <w:szCs w:val="18"/>
        </w:rPr>
        <w:t>, illu</w:t>
      </w:r>
      <w:r w:rsidRPr="00547A81">
        <w:rPr>
          <w:szCs w:val="18"/>
        </w:rPr>
        <w:t>s</w:t>
      </w:r>
      <w:r w:rsidRPr="00547A81">
        <w:rPr>
          <w:szCs w:val="18"/>
        </w:rPr>
        <w:t>trée, en France, par la R</w:t>
      </w:r>
      <w:r w:rsidRPr="00547A81">
        <w:rPr>
          <w:szCs w:val="18"/>
        </w:rPr>
        <w:t>é</w:t>
      </w:r>
      <w:r w:rsidRPr="00547A81">
        <w:rPr>
          <w:szCs w:val="18"/>
        </w:rPr>
        <w:t>publique des ducs – et qui tend à pérenniser, inégalement il est vrai, selon les contextes locaux ou nationaux, un personnel polit</w:t>
      </w:r>
      <w:r w:rsidRPr="00547A81">
        <w:rPr>
          <w:szCs w:val="18"/>
        </w:rPr>
        <w:t>i</w:t>
      </w:r>
      <w:r w:rsidRPr="00547A81">
        <w:rPr>
          <w:szCs w:val="18"/>
        </w:rPr>
        <w:t>que d’origine aristocratique plus d’un siècle au-delà de la nuit du 4 août – en sont autant de manifestations. Insensiblement pourtant, d’autant plus insensiblement d’ailleurs que cette transform</w:t>
      </w:r>
      <w:r w:rsidRPr="00547A81">
        <w:rPr>
          <w:szCs w:val="18"/>
        </w:rPr>
        <w:t>a</w:t>
      </w:r>
      <w:r w:rsidRPr="00547A81">
        <w:rPr>
          <w:szCs w:val="18"/>
        </w:rPr>
        <w:t>tion ne se fait pas à l’horizon de la génération, les choses bougent. En pratique, la liberté d’entrée dans la compétition (autre nom de l’ensemble des transfo</w:t>
      </w:r>
      <w:r w:rsidRPr="00547A81">
        <w:rPr>
          <w:szCs w:val="18"/>
        </w:rPr>
        <w:t>r</w:t>
      </w:r>
      <w:r w:rsidRPr="00547A81">
        <w:rPr>
          <w:szCs w:val="18"/>
        </w:rPr>
        <w:t>mations structurelles qui poussent un nombre accru d’acteurs s</w:t>
      </w:r>
      <w:r w:rsidRPr="00547A81">
        <w:rPr>
          <w:szCs w:val="18"/>
        </w:rPr>
        <w:t>o</w:t>
      </w:r>
      <w:r w:rsidRPr="00547A81">
        <w:rPr>
          <w:szCs w:val="18"/>
        </w:rPr>
        <w:t>ciaux à se reconnaître la possibilité de tirer parti de celle-ci) s’élargit, de sorte que celle-ci tend à solliciter davantage d</w:t>
      </w:r>
      <w:r w:rsidRPr="00547A81">
        <w:rPr>
          <w:szCs w:val="18"/>
        </w:rPr>
        <w:t>é</w:t>
      </w:r>
      <w:r w:rsidRPr="00547A81">
        <w:rPr>
          <w:szCs w:val="18"/>
        </w:rPr>
        <w:t>sormais, aux côtés des aristocrates puis des notables qu’a rendus cél</w:t>
      </w:r>
      <w:r w:rsidRPr="00547A81">
        <w:rPr>
          <w:szCs w:val="18"/>
        </w:rPr>
        <w:t>è</w:t>
      </w:r>
      <w:r w:rsidRPr="00547A81">
        <w:rPr>
          <w:szCs w:val="18"/>
        </w:rPr>
        <w:t>bres D. Halévy, ces « couches nouvelles », dont Gambetta prophétis</w:t>
      </w:r>
      <w:r w:rsidRPr="00547A81">
        <w:rPr>
          <w:szCs w:val="18"/>
        </w:rPr>
        <w:t>e</w:t>
      </w:r>
      <w:r w:rsidRPr="00547A81">
        <w:rPr>
          <w:szCs w:val="18"/>
        </w:rPr>
        <w:t>ra l’avènement. Cette liberté accrue et l’incertitude sur l’issue des compét</w:t>
      </w:r>
      <w:r w:rsidRPr="00547A81">
        <w:rPr>
          <w:szCs w:val="18"/>
        </w:rPr>
        <w:t>i</w:t>
      </w:r>
      <w:r w:rsidRPr="00547A81">
        <w:rPr>
          <w:szCs w:val="18"/>
        </w:rPr>
        <w:t>tions électorales qu’elle multiplie, pour tous ceux qui, jusque-là en monopolisaient l’usage transforment les conditions de l’entreprise politique. On ign</w:t>
      </w:r>
      <w:r w:rsidRPr="00547A81">
        <w:rPr>
          <w:szCs w:val="18"/>
        </w:rPr>
        <w:t>o</w:t>
      </w:r>
      <w:r w:rsidRPr="00547A81">
        <w:rPr>
          <w:szCs w:val="18"/>
        </w:rPr>
        <w:t>re, en général, le lien nécessaire qui existe, à ce stade, entre cette incertitude en prat</w:t>
      </w:r>
      <w:r w:rsidRPr="00547A81">
        <w:rPr>
          <w:szCs w:val="18"/>
        </w:rPr>
        <w:t>i</w:t>
      </w:r>
      <w:r w:rsidRPr="00547A81">
        <w:rPr>
          <w:szCs w:val="18"/>
        </w:rPr>
        <w:t>que et l’origine des partis politiques</w:t>
      </w:r>
      <w:r>
        <w:rPr>
          <w:szCs w:val="18"/>
        </w:rPr>
        <w:t> </w:t>
      </w:r>
      <w:r>
        <w:rPr>
          <w:rStyle w:val="Appelnotedebasdep"/>
          <w:szCs w:val="18"/>
        </w:rPr>
        <w:footnoteReference w:id="341"/>
      </w:r>
      <w:r w:rsidRPr="00547A81">
        <w:rPr>
          <w:szCs w:val="18"/>
        </w:rPr>
        <w:t>. C’est très exactement au moment où l’aristocratie voit moins réguli</w:t>
      </w:r>
      <w:r w:rsidRPr="00547A81">
        <w:rPr>
          <w:szCs w:val="18"/>
        </w:rPr>
        <w:t>è</w:t>
      </w:r>
      <w:r w:rsidRPr="00547A81">
        <w:rPr>
          <w:szCs w:val="18"/>
        </w:rPr>
        <w:t>rement le suffrage fonctionner à son avantage qu’apparaissent les réseaux not</w:t>
      </w:r>
      <w:r w:rsidRPr="00547A81">
        <w:rPr>
          <w:szCs w:val="18"/>
        </w:rPr>
        <w:t>a</w:t>
      </w:r>
      <w:r w:rsidRPr="00547A81">
        <w:rPr>
          <w:szCs w:val="18"/>
        </w:rPr>
        <w:t>biliaires de coordination des moyens d’action des entreprises indépe</w:t>
      </w:r>
      <w:r w:rsidRPr="00547A81">
        <w:rPr>
          <w:szCs w:val="18"/>
        </w:rPr>
        <w:t>n</w:t>
      </w:r>
      <w:r w:rsidRPr="00547A81">
        <w:rPr>
          <w:szCs w:val="18"/>
        </w:rPr>
        <w:t>dantes de conquête des voix que sont les premiers « partis de cadres ». Cette concertation et cet embryon d’organisation qui entraînent leurs adversaires à adopter la même str</w:t>
      </w:r>
      <w:r w:rsidRPr="00547A81">
        <w:rPr>
          <w:szCs w:val="18"/>
        </w:rPr>
        <w:t>a</w:t>
      </w:r>
      <w:r w:rsidRPr="00547A81">
        <w:rPr>
          <w:szCs w:val="18"/>
        </w:rPr>
        <w:t>tégie créent entre les partenaires une relation de concurrence qui pou</w:t>
      </w:r>
      <w:r w:rsidRPr="00547A81">
        <w:rPr>
          <w:szCs w:val="18"/>
        </w:rPr>
        <w:t>s</w:t>
      </w:r>
      <w:r w:rsidRPr="00547A81">
        <w:rPr>
          <w:szCs w:val="18"/>
        </w:rPr>
        <w:t>se à la rationalisation de l’activité électorale de démarchage. Elle d</w:t>
      </w:r>
      <w:r w:rsidRPr="00547A81">
        <w:rPr>
          <w:szCs w:val="18"/>
        </w:rPr>
        <w:t>e</w:t>
      </w:r>
      <w:r w:rsidRPr="00547A81">
        <w:rPr>
          <w:szCs w:val="18"/>
        </w:rPr>
        <w:t>vient donc bientôt une so</w:t>
      </w:r>
      <w:r w:rsidRPr="00547A81">
        <w:rPr>
          <w:szCs w:val="18"/>
        </w:rPr>
        <w:t>r</w:t>
      </w:r>
      <w:r w:rsidRPr="00547A81">
        <w:rPr>
          <w:szCs w:val="18"/>
        </w:rPr>
        <w:t xml:space="preserve">te de vis </w:t>
      </w:r>
      <w:r w:rsidRPr="00547A81">
        <w:rPr>
          <w:i/>
          <w:iCs/>
          <w:szCs w:val="18"/>
        </w:rPr>
        <w:t xml:space="preserve">a tergo </w:t>
      </w:r>
      <w:r w:rsidRPr="00547A81">
        <w:rPr>
          <w:szCs w:val="18"/>
        </w:rPr>
        <w:t>qui contraint chacune des forces partisanes qui s’individualise à la faveur de ce processus de particularisation politique à a</w:t>
      </w:r>
      <w:r w:rsidRPr="00547A81">
        <w:rPr>
          <w:szCs w:val="18"/>
        </w:rPr>
        <w:t>c</w:t>
      </w:r>
      <w:r w:rsidRPr="00547A81">
        <w:rPr>
          <w:szCs w:val="18"/>
        </w:rPr>
        <w:t>centuer son effort d’endoctrinement, comme on le voit bien avec l’apparition des « plates-formes élector</w:t>
      </w:r>
      <w:r w:rsidRPr="00547A81">
        <w:rPr>
          <w:szCs w:val="18"/>
        </w:rPr>
        <w:t>a</w:t>
      </w:r>
      <w:r w:rsidRPr="00547A81">
        <w:rPr>
          <w:szCs w:val="18"/>
        </w:rPr>
        <w:t>les ». Compte tenu de l’élargissement des h</w:t>
      </w:r>
      <w:r w:rsidRPr="00547A81">
        <w:rPr>
          <w:szCs w:val="18"/>
        </w:rPr>
        <w:t>o</w:t>
      </w:r>
      <w:r w:rsidRPr="00547A81">
        <w:rPr>
          <w:szCs w:val="18"/>
        </w:rPr>
        <w:t>rizons qu’entraîne l’extension du marché éc</w:t>
      </w:r>
      <w:r w:rsidRPr="00547A81">
        <w:rPr>
          <w:szCs w:val="18"/>
        </w:rPr>
        <w:t>o</w:t>
      </w:r>
      <w:r w:rsidRPr="00547A81">
        <w:rPr>
          <w:szCs w:val="18"/>
        </w:rPr>
        <w:t>nomique, compte tenu aussi de l’élévation générale du niveau d’instruction qui se fait à son rythme et selon ses modalités pr</w:t>
      </w:r>
      <w:r w:rsidRPr="00547A81">
        <w:rPr>
          <w:szCs w:val="18"/>
        </w:rPr>
        <w:t>o</w:t>
      </w:r>
      <w:r w:rsidRPr="00547A81">
        <w:rPr>
          <w:szCs w:val="18"/>
        </w:rPr>
        <w:t>pres</w:t>
      </w:r>
      <w:r>
        <w:rPr>
          <w:szCs w:val="18"/>
        </w:rPr>
        <w:t> </w:t>
      </w:r>
      <w:r>
        <w:rPr>
          <w:rStyle w:val="Appelnotedebasdep"/>
          <w:szCs w:val="18"/>
        </w:rPr>
        <w:footnoteReference w:id="342"/>
      </w:r>
      <w:r w:rsidRPr="00547A81">
        <w:rPr>
          <w:szCs w:val="18"/>
        </w:rPr>
        <w:t xml:space="preserve">, compte tenu enfin de l’émergence </w:t>
      </w:r>
      <w:r>
        <w:rPr>
          <w:szCs w:val="18"/>
        </w:rPr>
        <w:t>de ce travail pédagogique spéci</w:t>
      </w:r>
      <w:r w:rsidRPr="00547A81">
        <w:rPr>
          <w:szCs w:val="18"/>
        </w:rPr>
        <w:t xml:space="preserve">fiquement </w:t>
      </w:r>
      <w:r w:rsidRPr="00547A81">
        <w:rPr>
          <w:szCs w:val="14"/>
        </w:rPr>
        <w:t>[</w:t>
      </w:r>
      <w:r w:rsidRPr="00547A81">
        <w:rPr>
          <w:rFonts w:cs="Arial"/>
          <w:szCs w:val="16"/>
        </w:rPr>
        <w:t>534]</w:t>
      </w:r>
      <w:r>
        <w:rPr>
          <w:rFonts w:cs="Arial"/>
          <w:szCs w:val="16"/>
        </w:rPr>
        <w:t xml:space="preserve"> </w:t>
      </w:r>
      <w:r w:rsidRPr="00547A81">
        <w:rPr>
          <w:szCs w:val="18"/>
        </w:rPr>
        <w:t>politique, le contexte pratique de la compétition électorale se modifie. Le renouvellement proprement d</w:t>
      </w:r>
      <w:r w:rsidRPr="00547A81">
        <w:rPr>
          <w:szCs w:val="18"/>
        </w:rPr>
        <w:t>é</w:t>
      </w:r>
      <w:r w:rsidRPr="00547A81">
        <w:rPr>
          <w:szCs w:val="18"/>
        </w:rPr>
        <w:t>mographique de la population et la socialisation des nouvelles génér</w:t>
      </w:r>
      <w:r w:rsidRPr="00547A81">
        <w:rPr>
          <w:szCs w:val="18"/>
        </w:rPr>
        <w:t>a</w:t>
      </w:r>
      <w:r w:rsidRPr="00547A81">
        <w:rPr>
          <w:szCs w:val="18"/>
        </w:rPr>
        <w:t>tions dans ce contexte transformé peuvent alors déployer dans toute leur ampleur les effets issus de la construction du marché démocrat</w:t>
      </w:r>
      <w:r w:rsidRPr="00547A81">
        <w:rPr>
          <w:szCs w:val="18"/>
        </w:rPr>
        <w:t>i</w:t>
      </w:r>
      <w:r w:rsidRPr="00547A81">
        <w:rPr>
          <w:szCs w:val="18"/>
        </w:rPr>
        <w:t>que. Ceux-ci seront évidemment la « consolidation » de la Républ</w:t>
      </w:r>
      <w:r w:rsidRPr="00547A81">
        <w:rPr>
          <w:szCs w:val="18"/>
        </w:rPr>
        <w:t>i</w:t>
      </w:r>
      <w:r w:rsidRPr="00547A81">
        <w:rPr>
          <w:szCs w:val="18"/>
        </w:rPr>
        <w:t>que. Ceux-ci s</w:t>
      </w:r>
      <w:r w:rsidRPr="00547A81">
        <w:rPr>
          <w:szCs w:val="18"/>
        </w:rPr>
        <w:t>e</w:t>
      </w:r>
      <w:r w:rsidRPr="00547A81">
        <w:rPr>
          <w:szCs w:val="18"/>
        </w:rPr>
        <w:t>ront aussi, sous-jacent aux fluctuations de majorités et en deçà la prépondérance alternée ta</w:t>
      </w:r>
      <w:r w:rsidRPr="00547A81">
        <w:rPr>
          <w:szCs w:val="18"/>
        </w:rPr>
        <w:t>n</w:t>
      </w:r>
      <w:r w:rsidRPr="00547A81">
        <w:rPr>
          <w:szCs w:val="18"/>
        </w:rPr>
        <w:t>tôt de l’ « ordre » et tantôt du « mouvement », le renouvellement se</w:t>
      </w:r>
      <w:r w:rsidRPr="00547A81">
        <w:rPr>
          <w:szCs w:val="18"/>
        </w:rPr>
        <w:t>n</w:t>
      </w:r>
      <w:r w:rsidRPr="00547A81">
        <w:rPr>
          <w:szCs w:val="18"/>
        </w:rPr>
        <w:t>sible du personnel politique qui coïncide avec l’affermissement progressif du régime</w:t>
      </w:r>
      <w:r>
        <w:rPr>
          <w:szCs w:val="18"/>
        </w:rPr>
        <w:t> </w:t>
      </w:r>
      <w:r>
        <w:rPr>
          <w:rStyle w:val="Appelnotedebasdep"/>
          <w:szCs w:val="18"/>
        </w:rPr>
        <w:footnoteReference w:id="343"/>
      </w:r>
      <w:r w:rsidRPr="00547A81">
        <w:rPr>
          <w:szCs w:val="18"/>
        </w:rPr>
        <w:t>. Ceux-ci s</w:t>
      </w:r>
      <w:r w:rsidRPr="00547A81">
        <w:rPr>
          <w:szCs w:val="18"/>
        </w:rPr>
        <w:t>e</w:t>
      </w:r>
      <w:r w:rsidRPr="00547A81">
        <w:rPr>
          <w:szCs w:val="18"/>
        </w:rPr>
        <w:t>ront surtout, suite au déclin numér</w:t>
      </w:r>
      <w:r w:rsidRPr="00547A81">
        <w:rPr>
          <w:szCs w:val="18"/>
        </w:rPr>
        <w:t>i</w:t>
      </w:r>
      <w:r w:rsidRPr="00547A81">
        <w:rPr>
          <w:szCs w:val="18"/>
        </w:rPr>
        <w:t>que relatif des aristocrates et des notables parmi les parlementaires, et donc à la lente disparition de l’entrepreneur politique qui peut financer son entreprise sur ses re</w:t>
      </w:r>
      <w:r w:rsidRPr="00547A81">
        <w:rPr>
          <w:szCs w:val="18"/>
        </w:rPr>
        <w:t>s</w:t>
      </w:r>
      <w:r w:rsidRPr="00547A81">
        <w:rPr>
          <w:szCs w:val="18"/>
        </w:rPr>
        <w:t>sources propres, le double mouvement qui, de la fixation de l’indemnité parlementaire à toutes les autres rétrib</w:t>
      </w:r>
      <w:r w:rsidRPr="00547A81">
        <w:rPr>
          <w:szCs w:val="18"/>
        </w:rPr>
        <w:t>u</w:t>
      </w:r>
      <w:r w:rsidRPr="00547A81">
        <w:rPr>
          <w:szCs w:val="18"/>
        </w:rPr>
        <w:t>tions effectives de la condition d’élu et de l’investissement à temps plein sur la carrière à la spécification d’une forme de maîtrise particulière des usages polit</w:t>
      </w:r>
      <w:r w:rsidRPr="00547A81">
        <w:rPr>
          <w:szCs w:val="18"/>
        </w:rPr>
        <w:t>i</w:t>
      </w:r>
      <w:r w:rsidRPr="00547A81">
        <w:rPr>
          <w:szCs w:val="18"/>
        </w:rPr>
        <w:t>co-administratifs, conduit à la professionnalis</w:t>
      </w:r>
      <w:r w:rsidRPr="00547A81">
        <w:rPr>
          <w:szCs w:val="18"/>
        </w:rPr>
        <w:t>a</w:t>
      </w:r>
      <w:r w:rsidRPr="00547A81">
        <w:rPr>
          <w:szCs w:val="18"/>
        </w:rPr>
        <w:t>tion de la vie politique, c’est-à-dire à l’accentuation de l’opposition, d</w:t>
      </w:r>
      <w:r w:rsidRPr="00547A81">
        <w:rPr>
          <w:szCs w:val="18"/>
        </w:rPr>
        <w:t>é</w:t>
      </w:r>
      <w:r w:rsidRPr="00547A81">
        <w:rPr>
          <w:szCs w:val="18"/>
        </w:rPr>
        <w:t>sormais proprement politique, entre professionnels et profanes, que notent précisément les observateurs les plus avisés au tournant des a</w:t>
      </w:r>
      <w:r w:rsidRPr="00547A81">
        <w:rPr>
          <w:szCs w:val="18"/>
        </w:rPr>
        <w:t>n</w:t>
      </w:r>
      <w:r w:rsidRPr="00547A81">
        <w:rPr>
          <w:szCs w:val="18"/>
        </w:rPr>
        <w:t>nées 1900.</w:t>
      </w:r>
    </w:p>
    <w:p w14:paraId="5EACD043" w14:textId="77777777" w:rsidR="00BE5A28" w:rsidRPr="00547A81" w:rsidRDefault="00BE5A28" w:rsidP="00BE5A28">
      <w:pPr>
        <w:spacing w:before="120" w:after="120"/>
        <w:jc w:val="both"/>
      </w:pPr>
      <w:r w:rsidRPr="00547A81">
        <w:rPr>
          <w:szCs w:val="18"/>
        </w:rPr>
        <w:t>On peut espérer préciser, de la sorte, à partir de l’analyse de cette dynamique à double détente et à titre de conjecture provisoire, en quoi la politisation est un aspect pratique, sinon de l’avènement, du moins de la routinisation du marché d</w:t>
      </w:r>
      <w:r w:rsidRPr="00547A81">
        <w:rPr>
          <w:szCs w:val="18"/>
        </w:rPr>
        <w:t>é</w:t>
      </w:r>
      <w:r w:rsidRPr="00547A81">
        <w:rPr>
          <w:szCs w:val="18"/>
        </w:rPr>
        <w:t>mocratique. Il en est ainsi, tout d’abord, parce que la technologie électorale n’existe pas en d</w:t>
      </w:r>
      <w:r w:rsidRPr="00547A81">
        <w:rPr>
          <w:szCs w:val="18"/>
        </w:rPr>
        <w:t>e</w:t>
      </w:r>
      <w:r w:rsidRPr="00547A81">
        <w:rPr>
          <w:szCs w:val="18"/>
        </w:rPr>
        <w:t>hors de ses utilis</w:t>
      </w:r>
      <w:r w:rsidRPr="00547A81">
        <w:rPr>
          <w:szCs w:val="18"/>
        </w:rPr>
        <w:t>a</w:t>
      </w:r>
      <w:r w:rsidRPr="00547A81">
        <w:rPr>
          <w:szCs w:val="18"/>
        </w:rPr>
        <w:t>tions et qu’elle ne prend forme, de ce fait, qu’à travers l’entreprise électorale qui lui prête vie. Ce</w:t>
      </w:r>
      <w:r w:rsidRPr="00547A81">
        <w:rPr>
          <w:szCs w:val="18"/>
        </w:rPr>
        <w:t>l</w:t>
      </w:r>
      <w:r w:rsidRPr="00547A81">
        <w:rPr>
          <w:szCs w:val="18"/>
        </w:rPr>
        <w:t>le-ci a donc pour premier effet, comme le suggère M. Offerlé, sur un fond gén</w:t>
      </w:r>
      <w:r w:rsidRPr="00547A81">
        <w:rPr>
          <w:szCs w:val="18"/>
        </w:rPr>
        <w:t>é</w:t>
      </w:r>
      <w:r w:rsidRPr="00547A81">
        <w:rPr>
          <w:szCs w:val="18"/>
        </w:rPr>
        <w:t>ral d’accoutumance à la procédure électorale et à la faveur des circon</w:t>
      </w:r>
      <w:r w:rsidRPr="00547A81">
        <w:rPr>
          <w:szCs w:val="18"/>
        </w:rPr>
        <w:t>s</w:t>
      </w:r>
      <w:r w:rsidRPr="00547A81">
        <w:rPr>
          <w:szCs w:val="18"/>
        </w:rPr>
        <w:t>tances particulières (comme les circonstances d’effervescence en p</w:t>
      </w:r>
      <w:r w:rsidRPr="00547A81">
        <w:rPr>
          <w:szCs w:val="18"/>
        </w:rPr>
        <w:t>é</w:t>
      </w:r>
      <w:r w:rsidRPr="00547A81">
        <w:rPr>
          <w:szCs w:val="18"/>
        </w:rPr>
        <w:t>riode de crise) qui accroissent la mobil</w:t>
      </w:r>
      <w:r w:rsidRPr="00547A81">
        <w:rPr>
          <w:szCs w:val="18"/>
        </w:rPr>
        <w:t>i</w:t>
      </w:r>
      <w:r w:rsidRPr="00547A81">
        <w:rPr>
          <w:szCs w:val="18"/>
        </w:rPr>
        <w:t>sation des électeurs, d’enraciner une sorte de sens collectif de l’utilisation du vote ; en d’autres termes, l’usage de la techn</w:t>
      </w:r>
      <w:r w:rsidRPr="00547A81">
        <w:rPr>
          <w:szCs w:val="18"/>
        </w:rPr>
        <w:t>o</w:t>
      </w:r>
      <w:r w:rsidRPr="00547A81">
        <w:rPr>
          <w:szCs w:val="18"/>
        </w:rPr>
        <w:t>logie électorale crée l’habitude et le système des contraintes collectives qui fav</w:t>
      </w:r>
      <w:r w:rsidRPr="00547A81">
        <w:rPr>
          <w:szCs w:val="18"/>
        </w:rPr>
        <w:t>o</w:t>
      </w:r>
      <w:r w:rsidRPr="00547A81">
        <w:rPr>
          <w:szCs w:val="18"/>
        </w:rPr>
        <w:t>risent, encouragent et renforcent son utilisation. Il en est encore ainsi parce que le dévelo</w:t>
      </w:r>
      <w:r w:rsidRPr="00547A81">
        <w:rPr>
          <w:szCs w:val="18"/>
        </w:rPr>
        <w:t>p</w:t>
      </w:r>
      <w:r w:rsidRPr="00547A81">
        <w:rPr>
          <w:szCs w:val="18"/>
        </w:rPr>
        <w:t>pement de la pédagogie partisane, induite par l’accroissement de la concurrence entre ancienne et nouvelle élite, se traduit par un travail d’enrôlement qui prend aussi l’aspect d’un travail d’endoctrinement idéologique, lequel banalise un lexique politique élémentaire. Il en est ainsi enfin parce que la professionnalisation de la vie politique, en a</w:t>
      </w:r>
      <w:r w:rsidRPr="00547A81">
        <w:rPr>
          <w:szCs w:val="18"/>
        </w:rPr>
        <w:t>p</w:t>
      </w:r>
      <w:r w:rsidRPr="00547A81">
        <w:rPr>
          <w:szCs w:val="18"/>
        </w:rPr>
        <w:t>pelant aux fonctions politiques non plus seulement les amateurs r</w:t>
      </w:r>
      <w:r w:rsidRPr="00547A81">
        <w:rPr>
          <w:szCs w:val="18"/>
        </w:rPr>
        <w:t>i</w:t>
      </w:r>
      <w:r w:rsidRPr="00547A81">
        <w:rPr>
          <w:szCs w:val="18"/>
        </w:rPr>
        <w:t>chement dotés qui peuvent se di</w:t>
      </w:r>
      <w:r w:rsidRPr="00547A81">
        <w:rPr>
          <w:szCs w:val="18"/>
        </w:rPr>
        <w:t>s</w:t>
      </w:r>
      <w:r w:rsidRPr="00547A81">
        <w:rPr>
          <w:szCs w:val="18"/>
        </w:rPr>
        <w:t>penser de vivre de la politique mais aussi la foule de ceux pour lesquels elle devient une carrière, oblige ces derniers à se soucier des préoccupations de leurs</w:t>
      </w:r>
      <w:r>
        <w:rPr>
          <w:szCs w:val="18"/>
        </w:rPr>
        <w:t xml:space="preserve"> </w:t>
      </w:r>
      <w:r w:rsidRPr="00547A81">
        <w:t>[535]</w:t>
      </w:r>
      <w:r>
        <w:t xml:space="preserve"> </w:t>
      </w:r>
      <w:r w:rsidRPr="00547A81">
        <w:rPr>
          <w:szCs w:val="18"/>
        </w:rPr>
        <w:t>éle</w:t>
      </w:r>
      <w:r w:rsidRPr="00547A81">
        <w:rPr>
          <w:szCs w:val="18"/>
        </w:rPr>
        <w:t>c</w:t>
      </w:r>
      <w:r w:rsidRPr="00547A81">
        <w:rPr>
          <w:szCs w:val="18"/>
        </w:rPr>
        <w:t>teurs</w:t>
      </w:r>
      <w:r>
        <w:rPr>
          <w:szCs w:val="18"/>
        </w:rPr>
        <w:t> </w:t>
      </w:r>
      <w:r>
        <w:rPr>
          <w:rStyle w:val="Appelnotedebasdep"/>
          <w:szCs w:val="18"/>
        </w:rPr>
        <w:footnoteReference w:id="344"/>
      </w:r>
      <w:r w:rsidRPr="00547A81">
        <w:rPr>
          <w:szCs w:val="18"/>
        </w:rPr>
        <w:t>, à inaugurer des formes de relations plus su</w:t>
      </w:r>
      <w:r w:rsidRPr="00547A81">
        <w:rPr>
          <w:szCs w:val="18"/>
        </w:rPr>
        <w:t>i</w:t>
      </w:r>
      <w:r w:rsidRPr="00547A81">
        <w:rPr>
          <w:szCs w:val="18"/>
        </w:rPr>
        <w:t>vies avec eux, toutes transformations de la relation de face à face qui tendent à dév</w:t>
      </w:r>
      <w:r w:rsidRPr="00547A81">
        <w:rPr>
          <w:szCs w:val="18"/>
        </w:rPr>
        <w:t>e</w:t>
      </w:r>
      <w:r w:rsidRPr="00547A81">
        <w:rPr>
          <w:szCs w:val="18"/>
        </w:rPr>
        <w:t>lopper chez l’ « électeur », dans la logique d’une d</w:t>
      </w:r>
      <w:r w:rsidRPr="00547A81">
        <w:rPr>
          <w:szCs w:val="18"/>
        </w:rPr>
        <w:t>e</w:t>
      </w:r>
      <w:r w:rsidRPr="00547A81">
        <w:rPr>
          <w:szCs w:val="18"/>
        </w:rPr>
        <w:t>mande de service, une demande de type plus politique. Sous ce triple aspect, la routinis</w:t>
      </w:r>
      <w:r w:rsidRPr="00547A81">
        <w:rPr>
          <w:szCs w:val="18"/>
        </w:rPr>
        <w:t>a</w:t>
      </w:r>
      <w:r w:rsidRPr="00547A81">
        <w:rPr>
          <w:szCs w:val="18"/>
        </w:rPr>
        <w:t>tion du marché électoral, mécanisme d’offre qui crée sa propre d</w:t>
      </w:r>
      <w:r w:rsidRPr="00547A81">
        <w:rPr>
          <w:szCs w:val="18"/>
        </w:rPr>
        <w:t>e</w:t>
      </w:r>
      <w:r w:rsidRPr="00547A81">
        <w:rPr>
          <w:szCs w:val="18"/>
        </w:rPr>
        <w:t>mande, comme tous les mécanismes de marché, contribue à a</w:t>
      </w:r>
      <w:r w:rsidRPr="00547A81">
        <w:rPr>
          <w:szCs w:val="18"/>
        </w:rPr>
        <w:t>n</w:t>
      </w:r>
      <w:r w:rsidRPr="00547A81">
        <w:rPr>
          <w:szCs w:val="18"/>
        </w:rPr>
        <w:t>crer chez ceux qui sont appelés à désigner les bénéficiaires des fon</w:t>
      </w:r>
      <w:r w:rsidRPr="00547A81">
        <w:rPr>
          <w:szCs w:val="18"/>
        </w:rPr>
        <w:t>c</w:t>
      </w:r>
      <w:r w:rsidRPr="00547A81">
        <w:rPr>
          <w:szCs w:val="18"/>
        </w:rPr>
        <w:t>tions électives, et dans la forme des écarts culturels préexi</w:t>
      </w:r>
      <w:r w:rsidRPr="00547A81">
        <w:rPr>
          <w:szCs w:val="18"/>
        </w:rPr>
        <w:t>s</w:t>
      </w:r>
      <w:r w:rsidRPr="00547A81">
        <w:rPr>
          <w:szCs w:val="18"/>
        </w:rPr>
        <w:t>tants</w:t>
      </w:r>
      <w:r>
        <w:rPr>
          <w:szCs w:val="18"/>
        </w:rPr>
        <w:t> </w:t>
      </w:r>
      <w:r>
        <w:rPr>
          <w:rStyle w:val="Appelnotedebasdep"/>
          <w:szCs w:val="18"/>
        </w:rPr>
        <w:footnoteReference w:id="345"/>
      </w:r>
      <w:r w:rsidRPr="00547A81">
        <w:rPr>
          <w:szCs w:val="18"/>
        </w:rPr>
        <w:t xml:space="preserve"> les conditions d’une forme de maîtrise pratique et symbolique min</w:t>
      </w:r>
      <w:r w:rsidRPr="00547A81">
        <w:rPr>
          <w:szCs w:val="18"/>
        </w:rPr>
        <w:t>i</w:t>
      </w:r>
      <w:r w:rsidRPr="00547A81">
        <w:rPr>
          <w:szCs w:val="18"/>
        </w:rPr>
        <w:t>mum du jeu dans lequel ils sont initialement impliqués à leur corps défe</w:t>
      </w:r>
      <w:r w:rsidRPr="00547A81">
        <w:rPr>
          <w:szCs w:val="18"/>
        </w:rPr>
        <w:t>n</w:t>
      </w:r>
      <w:r w:rsidRPr="00547A81">
        <w:rPr>
          <w:szCs w:val="18"/>
        </w:rPr>
        <w:t>dant. Contribue à créer, en un mot, ce que de bons esprits appe</w:t>
      </w:r>
      <w:r w:rsidRPr="00547A81">
        <w:rPr>
          <w:szCs w:val="18"/>
        </w:rPr>
        <w:t>l</w:t>
      </w:r>
      <w:r w:rsidRPr="00547A81">
        <w:rPr>
          <w:szCs w:val="18"/>
        </w:rPr>
        <w:t>leront bientôt l’opinion de l’électeur.</w:t>
      </w:r>
    </w:p>
    <w:p w14:paraId="26BE7C46" w14:textId="77777777" w:rsidR="00BE5A28" w:rsidRPr="00547A81" w:rsidRDefault="00BE5A28" w:rsidP="00BE5A28">
      <w:pPr>
        <w:spacing w:before="120" w:after="120"/>
        <w:jc w:val="both"/>
      </w:pPr>
      <w:r w:rsidRPr="00547A81">
        <w:rPr>
          <w:szCs w:val="18"/>
        </w:rPr>
        <w:t>C’est ici qu’apparaît, en effet, très exactement à la place que lui a</w:t>
      </w:r>
      <w:r w:rsidRPr="00547A81">
        <w:rPr>
          <w:szCs w:val="18"/>
        </w:rPr>
        <w:t>s</w:t>
      </w:r>
      <w:r w:rsidRPr="00547A81">
        <w:rPr>
          <w:szCs w:val="18"/>
        </w:rPr>
        <w:t>signe l’ordre de succession historique dans lequel il intervient, le tr</w:t>
      </w:r>
      <w:r w:rsidRPr="00547A81">
        <w:rPr>
          <w:szCs w:val="18"/>
        </w:rPr>
        <w:t>a</w:t>
      </w:r>
      <w:r w:rsidRPr="00547A81">
        <w:rPr>
          <w:szCs w:val="18"/>
        </w:rPr>
        <w:t>vail proprement intellectuel de con</w:t>
      </w:r>
      <w:r w:rsidRPr="00547A81">
        <w:rPr>
          <w:szCs w:val="18"/>
        </w:rPr>
        <w:t>s</w:t>
      </w:r>
      <w:r w:rsidRPr="00547A81">
        <w:rPr>
          <w:szCs w:val="18"/>
        </w:rPr>
        <w:t>truction du processus d’autonomisation du champ politique tel qu’il se réalise dans l’ombre de cette s</w:t>
      </w:r>
      <w:r w:rsidRPr="00547A81">
        <w:rPr>
          <w:szCs w:val="18"/>
        </w:rPr>
        <w:t>o</w:t>
      </w:r>
      <w:r w:rsidRPr="00547A81">
        <w:rPr>
          <w:szCs w:val="18"/>
        </w:rPr>
        <w:t xml:space="preserve">ciété française du </w:t>
      </w:r>
      <w:r w:rsidRPr="00547A81">
        <w:rPr>
          <w:smallCaps/>
          <w:szCs w:val="18"/>
        </w:rPr>
        <w:t>xix</w:t>
      </w:r>
      <w:r w:rsidRPr="00547A81">
        <w:rPr>
          <w:szCs w:val="18"/>
          <w:vertAlign w:val="superscript"/>
        </w:rPr>
        <w:t>e</w:t>
      </w:r>
      <w:r w:rsidRPr="00547A81">
        <w:rPr>
          <w:szCs w:val="18"/>
        </w:rPr>
        <w:t>. Il est hors de propos d’esquisser dans le cadre de ces pages une analyse de l’extraordinaire ferment</w:t>
      </w:r>
      <w:r w:rsidRPr="00547A81">
        <w:rPr>
          <w:szCs w:val="18"/>
        </w:rPr>
        <w:t>a</w:t>
      </w:r>
      <w:r w:rsidRPr="00547A81">
        <w:rPr>
          <w:szCs w:val="18"/>
        </w:rPr>
        <w:t>tion intellectuelle</w:t>
      </w:r>
      <w:r>
        <w:rPr>
          <w:szCs w:val="18"/>
        </w:rPr>
        <w:t> </w:t>
      </w:r>
      <w:r>
        <w:rPr>
          <w:rStyle w:val="Appelnotedebasdep"/>
          <w:szCs w:val="18"/>
        </w:rPr>
        <w:footnoteReference w:id="346"/>
      </w:r>
      <w:r w:rsidRPr="00547A81">
        <w:rPr>
          <w:szCs w:val="18"/>
        </w:rPr>
        <w:t xml:space="preserve"> contemporaine du Second E</w:t>
      </w:r>
      <w:r w:rsidRPr="00547A81">
        <w:rPr>
          <w:szCs w:val="18"/>
        </w:rPr>
        <w:t>m</w:t>
      </w:r>
      <w:r w:rsidRPr="00547A81">
        <w:rPr>
          <w:szCs w:val="18"/>
        </w:rPr>
        <w:t>pire et de l’avènement de la République ; elle demanderait, pour être comprise dans son ampleur et saisie dans sa spécificité, l’étude des cond</w:t>
      </w:r>
      <w:r w:rsidRPr="00547A81">
        <w:rPr>
          <w:szCs w:val="18"/>
        </w:rPr>
        <w:t>i</w:t>
      </w:r>
      <w:r w:rsidRPr="00547A81">
        <w:rPr>
          <w:szCs w:val="18"/>
        </w:rPr>
        <w:t>tions de l’expansion universitaire propre à l’époque telle que l’aborde V. Kar</w:t>
      </w:r>
      <w:r w:rsidRPr="00547A81">
        <w:rPr>
          <w:szCs w:val="18"/>
        </w:rPr>
        <w:t>a</w:t>
      </w:r>
      <w:r w:rsidRPr="00547A81">
        <w:rPr>
          <w:szCs w:val="18"/>
        </w:rPr>
        <w:t>dy</w:t>
      </w:r>
      <w:r>
        <w:rPr>
          <w:szCs w:val="18"/>
        </w:rPr>
        <w:t> </w:t>
      </w:r>
      <w:r>
        <w:rPr>
          <w:rStyle w:val="Appelnotedebasdep"/>
          <w:szCs w:val="18"/>
        </w:rPr>
        <w:footnoteReference w:id="347"/>
      </w:r>
      <w:r w:rsidRPr="00547A81">
        <w:rPr>
          <w:szCs w:val="18"/>
        </w:rPr>
        <w:t>, l’analyse de sa contribution aux transformations du champ intellectuel et la mise au jour des relations complexes entre les pos</w:t>
      </w:r>
      <w:r w:rsidRPr="00547A81">
        <w:rPr>
          <w:szCs w:val="18"/>
        </w:rPr>
        <w:t>i</w:t>
      </w:r>
      <w:r w:rsidRPr="00547A81">
        <w:rPr>
          <w:szCs w:val="18"/>
        </w:rPr>
        <w:t>tions et les prises de positions, seules à même d’éclairer les te</w:t>
      </w:r>
      <w:r w:rsidRPr="00547A81">
        <w:rPr>
          <w:szCs w:val="18"/>
        </w:rPr>
        <w:t>r</w:t>
      </w:r>
      <w:r w:rsidRPr="00547A81">
        <w:rPr>
          <w:szCs w:val="18"/>
        </w:rPr>
        <w:t>rains d’où parlent ceux qui s’instituent interprètes autorisés du mo</w:t>
      </w:r>
      <w:r w:rsidRPr="00547A81">
        <w:rPr>
          <w:szCs w:val="18"/>
        </w:rPr>
        <w:t>u</w:t>
      </w:r>
      <w:r w:rsidRPr="00547A81">
        <w:rPr>
          <w:szCs w:val="18"/>
        </w:rPr>
        <w:t>vement qu’ils observent – la philosophie, le droit et l’histoire en part</w:t>
      </w:r>
      <w:r w:rsidRPr="00547A81">
        <w:rPr>
          <w:szCs w:val="18"/>
        </w:rPr>
        <w:t>i</w:t>
      </w:r>
      <w:r w:rsidRPr="00547A81">
        <w:rPr>
          <w:szCs w:val="18"/>
        </w:rPr>
        <w:t>culier – et les rapports de concu</w:t>
      </w:r>
      <w:r w:rsidRPr="00547A81">
        <w:rPr>
          <w:szCs w:val="18"/>
        </w:rPr>
        <w:t>r</w:t>
      </w:r>
      <w:r w:rsidRPr="00547A81">
        <w:rPr>
          <w:szCs w:val="18"/>
        </w:rPr>
        <w:t>rence qui organisent la structure de l’univers des inte</w:t>
      </w:r>
      <w:r w:rsidRPr="00547A81">
        <w:rPr>
          <w:szCs w:val="18"/>
        </w:rPr>
        <w:t>r</w:t>
      </w:r>
      <w:r>
        <w:rPr>
          <w:szCs w:val="18"/>
        </w:rPr>
        <w:t>pré</w:t>
      </w:r>
      <w:r w:rsidRPr="00547A81">
        <w:rPr>
          <w:szCs w:val="18"/>
        </w:rPr>
        <w:t xml:space="preserve">tations </w:t>
      </w:r>
      <w:r w:rsidRPr="00547A81">
        <w:rPr>
          <w:bCs/>
          <w:szCs w:val="14"/>
        </w:rPr>
        <w:t>[</w:t>
      </w:r>
      <w:r w:rsidRPr="00547A81">
        <w:rPr>
          <w:szCs w:val="18"/>
        </w:rPr>
        <w:t>536]</w:t>
      </w:r>
      <w:r>
        <w:rPr>
          <w:szCs w:val="18"/>
        </w:rPr>
        <w:t xml:space="preserve"> </w:t>
      </w:r>
      <w:r w:rsidRPr="00547A81">
        <w:rPr>
          <w:szCs w:val="18"/>
        </w:rPr>
        <w:t>proposées. Observons simplement que dans le contexte défini par l’influence déclinante de l’aristocratie et la mo</w:t>
      </w:r>
      <w:r w:rsidRPr="00547A81">
        <w:rPr>
          <w:szCs w:val="18"/>
        </w:rPr>
        <w:t>n</w:t>
      </w:r>
      <w:r w:rsidRPr="00547A81">
        <w:rPr>
          <w:szCs w:val="18"/>
        </w:rPr>
        <w:t>tée en puissance de la bourgeoisie ai</w:t>
      </w:r>
      <w:r w:rsidRPr="00547A81">
        <w:rPr>
          <w:szCs w:val="18"/>
        </w:rPr>
        <w:t>n</w:t>
      </w:r>
      <w:r w:rsidRPr="00547A81">
        <w:rPr>
          <w:szCs w:val="18"/>
        </w:rPr>
        <w:t>si que par la victoire longtemps incertaine de la « République » sur l’ « Ancien Régime » qui en est la traduction sublimée, la référence républicaine vaut brevet de radic</w:t>
      </w:r>
      <w:r w:rsidRPr="00547A81">
        <w:rPr>
          <w:szCs w:val="18"/>
        </w:rPr>
        <w:t>a</w:t>
      </w:r>
      <w:r w:rsidRPr="00547A81">
        <w:rPr>
          <w:szCs w:val="18"/>
        </w:rPr>
        <w:t>lisme en même temps qu’elle répond à une demande externe immédi</w:t>
      </w:r>
      <w:r w:rsidRPr="00547A81">
        <w:rPr>
          <w:szCs w:val="18"/>
        </w:rPr>
        <w:t>a</w:t>
      </w:r>
      <w:r w:rsidRPr="00547A81">
        <w:rPr>
          <w:szCs w:val="18"/>
        </w:rPr>
        <w:t>te de légitim</w:t>
      </w:r>
      <w:r w:rsidRPr="00547A81">
        <w:rPr>
          <w:szCs w:val="18"/>
        </w:rPr>
        <w:t>a</w:t>
      </w:r>
      <w:r w:rsidRPr="00547A81">
        <w:rPr>
          <w:szCs w:val="18"/>
        </w:rPr>
        <w:t>tion ; il suffit donc de noter que, dans la logique de la double dépe</w:t>
      </w:r>
      <w:r w:rsidRPr="00547A81">
        <w:rPr>
          <w:szCs w:val="18"/>
        </w:rPr>
        <w:t>n</w:t>
      </w:r>
      <w:r w:rsidRPr="00547A81">
        <w:rPr>
          <w:szCs w:val="18"/>
        </w:rPr>
        <w:t>dance qui subordonne la production des représentations du monde s</w:t>
      </w:r>
      <w:r w:rsidRPr="00547A81">
        <w:rPr>
          <w:szCs w:val="18"/>
        </w:rPr>
        <w:t>o</w:t>
      </w:r>
      <w:r w:rsidRPr="00547A81">
        <w:rPr>
          <w:szCs w:val="18"/>
        </w:rPr>
        <w:t>cial tant aux exigences propres du travail intellectuel qu’aux sollicit</w:t>
      </w:r>
      <w:r w:rsidRPr="00547A81">
        <w:rPr>
          <w:szCs w:val="18"/>
        </w:rPr>
        <w:t>a</w:t>
      </w:r>
      <w:r w:rsidRPr="00547A81">
        <w:rPr>
          <w:szCs w:val="18"/>
        </w:rPr>
        <w:t>tions du champ politique, cette référence procure à ceux qui acceptent de s’en faire les apôtres le double pr</w:t>
      </w:r>
      <w:r w:rsidRPr="00547A81">
        <w:rPr>
          <w:szCs w:val="18"/>
        </w:rPr>
        <w:t>o</w:t>
      </w:r>
      <w:r w:rsidRPr="00547A81">
        <w:rPr>
          <w:szCs w:val="18"/>
        </w:rPr>
        <w:t>fit de l’avant-gardisme et de la célébration de l’ordre établi (un peu de la même f</w:t>
      </w:r>
      <w:r w:rsidRPr="00547A81">
        <w:rPr>
          <w:szCs w:val="18"/>
        </w:rPr>
        <w:t>a</w:t>
      </w:r>
      <w:r w:rsidRPr="00547A81">
        <w:rPr>
          <w:szCs w:val="18"/>
        </w:rPr>
        <w:t>çon que la référe</w:t>
      </w:r>
      <w:r w:rsidRPr="00547A81">
        <w:rPr>
          <w:szCs w:val="18"/>
        </w:rPr>
        <w:t>n</w:t>
      </w:r>
      <w:r w:rsidRPr="00547A81">
        <w:rPr>
          <w:szCs w:val="18"/>
        </w:rPr>
        <w:t>ce à « la révolution » après 1968) pour comprendre qu’elle puisse su</w:t>
      </w:r>
      <w:r w:rsidRPr="00547A81">
        <w:rPr>
          <w:szCs w:val="18"/>
        </w:rPr>
        <w:t>s</w:t>
      </w:r>
      <w:r w:rsidRPr="00547A81">
        <w:rPr>
          <w:szCs w:val="18"/>
        </w:rPr>
        <w:t>citer un engouement massif de tout bord, attirer des intelle</w:t>
      </w:r>
      <w:r w:rsidRPr="00547A81">
        <w:rPr>
          <w:szCs w:val="18"/>
        </w:rPr>
        <w:t>c</w:t>
      </w:r>
      <w:r w:rsidRPr="00547A81">
        <w:rPr>
          <w:szCs w:val="18"/>
        </w:rPr>
        <w:t>tuels de trajectoires et d’horizons variés et devenir une sorte de lieu commun intéressé et obligé. Le tr</w:t>
      </w:r>
      <w:r w:rsidRPr="00547A81">
        <w:rPr>
          <w:szCs w:val="18"/>
        </w:rPr>
        <w:t>a</w:t>
      </w:r>
      <w:r w:rsidRPr="00547A81">
        <w:rPr>
          <w:szCs w:val="18"/>
        </w:rPr>
        <w:t>vail de rationalisation dont elle devient l’enjeu concourt ainsi, par-delà les ant</w:t>
      </w:r>
      <w:r w:rsidRPr="00547A81">
        <w:rPr>
          <w:szCs w:val="18"/>
        </w:rPr>
        <w:t>a</w:t>
      </w:r>
      <w:r w:rsidRPr="00547A81">
        <w:rPr>
          <w:szCs w:val="18"/>
        </w:rPr>
        <w:t>gonismes moteurs de chaque discipline, à travers la célébration du peuple et de la Nation par les historiens (de Aulard à Seignobos), de la rationalité du système représentatif par les juristes (de Hauriou à Duguit ou à Carré de Ma</w:t>
      </w:r>
      <w:r w:rsidRPr="00547A81">
        <w:rPr>
          <w:szCs w:val="18"/>
        </w:rPr>
        <w:t>l</w:t>
      </w:r>
      <w:r w:rsidRPr="00547A81">
        <w:rPr>
          <w:szCs w:val="18"/>
        </w:rPr>
        <w:t>berg) et de l’émancipation de l’individu par les philosophes (de R</w:t>
      </w:r>
      <w:r w:rsidRPr="00547A81">
        <w:rPr>
          <w:szCs w:val="18"/>
        </w:rPr>
        <w:t>e</w:t>
      </w:r>
      <w:r w:rsidRPr="00547A81">
        <w:rPr>
          <w:szCs w:val="18"/>
        </w:rPr>
        <w:t>nouvier à Alain) à définir les schèmes d’interprétation et à dégager la signific</w:t>
      </w:r>
      <w:r w:rsidRPr="00547A81">
        <w:rPr>
          <w:szCs w:val="18"/>
        </w:rPr>
        <w:t>a</w:t>
      </w:r>
      <w:r w:rsidRPr="00547A81">
        <w:rPr>
          <w:szCs w:val="18"/>
        </w:rPr>
        <w:t>tion de l’ensemble des transformations en cours. En vertu de quoi, dans la forme des codes proposés par les intellectuels républ</w:t>
      </w:r>
      <w:r w:rsidRPr="00547A81">
        <w:rPr>
          <w:szCs w:val="18"/>
        </w:rPr>
        <w:t>i</w:t>
      </w:r>
      <w:r w:rsidRPr="00547A81">
        <w:rPr>
          <w:szCs w:val="18"/>
        </w:rPr>
        <w:t>cains et à la faveur du libéralisme ambiant, la généralisation de l’entreprise pol</w:t>
      </w:r>
      <w:r w:rsidRPr="00547A81">
        <w:rPr>
          <w:szCs w:val="18"/>
        </w:rPr>
        <w:t>i</w:t>
      </w:r>
      <w:r w:rsidRPr="00547A81">
        <w:rPr>
          <w:szCs w:val="18"/>
        </w:rPr>
        <w:t>tique peut passer, auprès des cercles éclairés, pour l’universalisation de « la » liberté, le d</w:t>
      </w:r>
      <w:r w:rsidRPr="00547A81">
        <w:rPr>
          <w:szCs w:val="18"/>
        </w:rPr>
        <w:t>é</w:t>
      </w:r>
      <w:r w:rsidRPr="00547A81">
        <w:rPr>
          <w:szCs w:val="18"/>
        </w:rPr>
        <w:t>marchage électoral pour l’avènement du « droit de suffrage », la participation sollicitée pour l’ « opinion du citoyen », l’acculturation imp</w:t>
      </w:r>
      <w:r w:rsidRPr="00547A81">
        <w:rPr>
          <w:szCs w:val="18"/>
        </w:rPr>
        <w:t>o</w:t>
      </w:r>
      <w:r w:rsidRPr="00547A81">
        <w:rPr>
          <w:szCs w:val="18"/>
        </w:rPr>
        <w:t>sée pour une forme d’accession à la « raison » et la République pour le triomphe du pe</w:t>
      </w:r>
      <w:r w:rsidRPr="00547A81">
        <w:rPr>
          <w:szCs w:val="18"/>
        </w:rPr>
        <w:t>u</w:t>
      </w:r>
      <w:r w:rsidRPr="00547A81">
        <w:rPr>
          <w:szCs w:val="18"/>
        </w:rPr>
        <w:t>ple. Le trait est délibérément grossi pour mieux désigner tout ce qui se joue dans ce travail de mise en forme symbolique du monde : la déf</w:t>
      </w:r>
      <w:r w:rsidRPr="00547A81">
        <w:rPr>
          <w:szCs w:val="18"/>
        </w:rPr>
        <w:t>i</w:t>
      </w:r>
      <w:r w:rsidRPr="00547A81">
        <w:rPr>
          <w:szCs w:val="18"/>
        </w:rPr>
        <w:t>nition du sens – au double sens de signification et d’orientation – des transformations qui s’accomplissent à la faveur de l’autonomisation du champ politique, la dénégation de la domination de ceux au profit desquels fonctionne l’entreprise politique et son appendice parleme</w:t>
      </w:r>
      <w:r w:rsidRPr="00547A81">
        <w:rPr>
          <w:szCs w:val="18"/>
        </w:rPr>
        <w:t>n</w:t>
      </w:r>
      <w:r w:rsidRPr="00547A81">
        <w:rPr>
          <w:szCs w:val="18"/>
        </w:rPr>
        <w:t>taire</w:t>
      </w:r>
      <w:r>
        <w:rPr>
          <w:szCs w:val="18"/>
        </w:rPr>
        <w:t> </w:t>
      </w:r>
      <w:r>
        <w:rPr>
          <w:rStyle w:val="Appelnotedebasdep"/>
          <w:szCs w:val="18"/>
        </w:rPr>
        <w:footnoteReference w:id="348"/>
      </w:r>
      <w:r w:rsidRPr="00547A81">
        <w:rPr>
          <w:szCs w:val="18"/>
        </w:rPr>
        <w:t>, sans o</w:t>
      </w:r>
      <w:r w:rsidRPr="00547A81">
        <w:rPr>
          <w:szCs w:val="18"/>
        </w:rPr>
        <w:t>u</w:t>
      </w:r>
      <w:r w:rsidRPr="00547A81">
        <w:rPr>
          <w:szCs w:val="18"/>
        </w:rPr>
        <w:t>blier, à travers l’invention de l’uniforme de « citoyen » et le travail de rassemblement qu’il rend</w:t>
      </w:r>
      <w:r>
        <w:rPr>
          <w:szCs w:val="18"/>
        </w:rPr>
        <w:t xml:space="preserve"> </w:t>
      </w:r>
      <w:r w:rsidRPr="00547A81">
        <w:t>[537]</w:t>
      </w:r>
      <w:r>
        <w:t xml:space="preserve"> </w:t>
      </w:r>
      <w:r w:rsidRPr="00547A81">
        <w:rPr>
          <w:szCs w:val="18"/>
        </w:rPr>
        <w:t>poss</w:t>
      </w:r>
      <w:r w:rsidRPr="00547A81">
        <w:rPr>
          <w:szCs w:val="18"/>
        </w:rPr>
        <w:t>i</w:t>
      </w:r>
      <w:r w:rsidRPr="00547A81">
        <w:rPr>
          <w:szCs w:val="18"/>
        </w:rPr>
        <w:t>ble</w:t>
      </w:r>
      <w:r>
        <w:rPr>
          <w:szCs w:val="18"/>
        </w:rPr>
        <w:t> </w:t>
      </w:r>
      <w:r>
        <w:rPr>
          <w:rStyle w:val="Appelnotedebasdep"/>
          <w:szCs w:val="18"/>
        </w:rPr>
        <w:footnoteReference w:id="349"/>
      </w:r>
      <w:r w:rsidRPr="00547A81">
        <w:rPr>
          <w:szCs w:val="18"/>
        </w:rPr>
        <w:t>, le passage de l’état de groupe pratique à l’état de groupe inst</w:t>
      </w:r>
      <w:r w:rsidRPr="00547A81">
        <w:rPr>
          <w:szCs w:val="18"/>
        </w:rPr>
        <w:t>i</w:t>
      </w:r>
      <w:r w:rsidRPr="00547A81">
        <w:rPr>
          <w:szCs w:val="18"/>
        </w:rPr>
        <w:t>tué qu’il autorise, et qui permet de comprendre, mieux qu’en inv</w:t>
      </w:r>
      <w:r w:rsidRPr="00547A81">
        <w:rPr>
          <w:szCs w:val="18"/>
        </w:rPr>
        <w:t>o</w:t>
      </w:r>
      <w:r w:rsidRPr="00547A81">
        <w:rPr>
          <w:szCs w:val="18"/>
        </w:rPr>
        <w:t>quant le caractère miraculeux de la période ou des instit</w:t>
      </w:r>
      <w:r w:rsidRPr="00547A81">
        <w:rPr>
          <w:szCs w:val="18"/>
        </w:rPr>
        <w:t>u</w:t>
      </w:r>
      <w:r w:rsidRPr="00547A81">
        <w:rPr>
          <w:szCs w:val="18"/>
        </w:rPr>
        <w:t>tions, que l’aube républicaine soit au</w:t>
      </w:r>
      <w:r w:rsidRPr="00547A81">
        <w:rPr>
          <w:szCs w:val="18"/>
        </w:rPr>
        <w:t>s</w:t>
      </w:r>
      <w:r w:rsidRPr="00547A81">
        <w:rPr>
          <w:szCs w:val="18"/>
        </w:rPr>
        <w:t>si un temps fort de l’intégration nationale. La légitimation, en un mot, de la relève de l’aristocratie par la bou</w:t>
      </w:r>
      <w:r w:rsidRPr="00547A81">
        <w:rPr>
          <w:szCs w:val="18"/>
        </w:rPr>
        <w:t>r</w:t>
      </w:r>
      <w:r w:rsidRPr="00547A81">
        <w:rPr>
          <w:szCs w:val="18"/>
        </w:rPr>
        <w:t>geoisie, sur les positions de domination sociale qu’occupait celle-ci, à la faveur de la consécration de l’entreprise politique. La République est le triomphe de l’entrepreneur politique. Nous voici loin de la pol</w:t>
      </w:r>
      <w:r w:rsidRPr="00547A81">
        <w:rPr>
          <w:szCs w:val="18"/>
        </w:rPr>
        <w:t>i</w:t>
      </w:r>
      <w:r w:rsidRPr="00547A81">
        <w:rPr>
          <w:szCs w:val="18"/>
        </w:rPr>
        <w:t>tisation. À peine. Celle-ci pourrait bien n’être que le prix collectiv</w:t>
      </w:r>
      <w:r w:rsidRPr="00547A81">
        <w:rPr>
          <w:szCs w:val="18"/>
        </w:rPr>
        <w:t>e</w:t>
      </w:r>
      <w:r w:rsidRPr="00547A81">
        <w:rPr>
          <w:szCs w:val="18"/>
        </w:rPr>
        <w:t>ment payé par les bourgeois</w:t>
      </w:r>
      <w:r>
        <w:rPr>
          <w:szCs w:val="18"/>
        </w:rPr>
        <w:t> </w:t>
      </w:r>
      <w:r>
        <w:rPr>
          <w:rStyle w:val="Appelnotedebasdep"/>
          <w:szCs w:val="18"/>
        </w:rPr>
        <w:footnoteReference w:id="350"/>
      </w:r>
      <w:r w:rsidRPr="00547A81">
        <w:rPr>
          <w:szCs w:val="18"/>
        </w:rPr>
        <w:t xml:space="preserve"> pour l’accession à cet hér</w:t>
      </w:r>
      <w:r w:rsidRPr="00547A81">
        <w:rPr>
          <w:szCs w:val="18"/>
        </w:rPr>
        <w:t>i</w:t>
      </w:r>
      <w:r w:rsidRPr="00547A81">
        <w:rPr>
          <w:szCs w:val="18"/>
        </w:rPr>
        <w:t>tage.</w:t>
      </w:r>
    </w:p>
    <w:p w14:paraId="74B24C6A" w14:textId="77777777" w:rsidR="00BE5A28" w:rsidRPr="00547A81" w:rsidRDefault="00BE5A28" w:rsidP="00BE5A28">
      <w:pPr>
        <w:spacing w:before="120" w:after="120"/>
        <w:jc w:val="both"/>
      </w:pPr>
      <w:r w:rsidRPr="00547A81">
        <w:rPr>
          <w:szCs w:val="18"/>
        </w:rPr>
        <w:t>L’intérêt et l’enjeu d’une analyse concrète en termes d’objectivation apparaissent peut-être maintenant plus cla</w:t>
      </w:r>
      <w:r w:rsidRPr="00547A81">
        <w:rPr>
          <w:szCs w:val="18"/>
        </w:rPr>
        <w:t>i</w:t>
      </w:r>
      <w:r w:rsidRPr="00547A81">
        <w:rPr>
          <w:szCs w:val="18"/>
        </w:rPr>
        <w:t>rement. En en rev</w:t>
      </w:r>
      <w:r w:rsidRPr="00547A81">
        <w:rPr>
          <w:szCs w:val="18"/>
        </w:rPr>
        <w:t>e</w:t>
      </w:r>
      <w:r w:rsidRPr="00547A81">
        <w:rPr>
          <w:szCs w:val="18"/>
        </w:rPr>
        <w:t>nant au sens pratique des hommes engagés dans l’action, il s’agit d’abord de faire droit aux conditions d’implication effect</w:t>
      </w:r>
      <w:r w:rsidRPr="00547A81">
        <w:rPr>
          <w:szCs w:val="18"/>
        </w:rPr>
        <w:t>i</w:t>
      </w:r>
      <w:r w:rsidRPr="00547A81">
        <w:rPr>
          <w:szCs w:val="18"/>
        </w:rPr>
        <w:t>ves de l’ « acteur » que beaucoup ne c</w:t>
      </w:r>
      <w:r w:rsidRPr="00547A81">
        <w:rPr>
          <w:szCs w:val="18"/>
        </w:rPr>
        <w:t>é</w:t>
      </w:r>
      <w:r w:rsidRPr="00547A81">
        <w:rPr>
          <w:szCs w:val="18"/>
        </w:rPr>
        <w:t xml:space="preserve">lèbrent abstraitement que pour mieux l’ignorer. De ce point de vue, le point de départ d’une analyse de la politisation ne peut être que </w:t>
      </w:r>
      <w:r w:rsidRPr="00547A81">
        <w:rPr>
          <w:i/>
          <w:iCs/>
          <w:szCs w:val="18"/>
        </w:rPr>
        <w:t>l’activité de l’entrepreneur polit</w:t>
      </w:r>
      <w:r w:rsidRPr="00547A81">
        <w:rPr>
          <w:i/>
          <w:iCs/>
          <w:szCs w:val="18"/>
        </w:rPr>
        <w:t>i</w:t>
      </w:r>
      <w:r w:rsidRPr="00547A81">
        <w:rPr>
          <w:i/>
          <w:iCs/>
          <w:szCs w:val="18"/>
        </w:rPr>
        <w:t xml:space="preserve">que </w:t>
      </w:r>
      <w:r w:rsidRPr="00547A81">
        <w:rPr>
          <w:szCs w:val="18"/>
        </w:rPr>
        <w:t>dans les conditions effectives dans lesquelles elle apparaît, et dans les m</w:t>
      </w:r>
      <w:r w:rsidRPr="00547A81">
        <w:rPr>
          <w:szCs w:val="18"/>
        </w:rPr>
        <w:t>o</w:t>
      </w:r>
      <w:r w:rsidRPr="00547A81">
        <w:rPr>
          <w:szCs w:val="18"/>
        </w:rPr>
        <w:t>dalités effectives sous lesquelles elle est accomplie. Il s</w:t>
      </w:r>
      <w:r w:rsidRPr="00547A81">
        <w:rPr>
          <w:szCs w:val="18"/>
        </w:rPr>
        <w:t>e</w:t>
      </w:r>
      <w:r w:rsidRPr="00547A81">
        <w:rPr>
          <w:szCs w:val="18"/>
        </w:rPr>
        <w:t>rait vain de nier qu’il existe des formes de domination social</w:t>
      </w:r>
      <w:r w:rsidRPr="00547A81">
        <w:rPr>
          <w:szCs w:val="18"/>
        </w:rPr>
        <w:t>e</w:t>
      </w:r>
      <w:r w:rsidRPr="00547A81">
        <w:rPr>
          <w:szCs w:val="18"/>
        </w:rPr>
        <w:t>ment constituées et préalables à l’apparition de cette activité : c’est pou</w:t>
      </w:r>
      <w:r w:rsidRPr="00547A81">
        <w:rPr>
          <w:szCs w:val="18"/>
        </w:rPr>
        <w:t>r</w:t>
      </w:r>
      <w:r w:rsidRPr="00547A81">
        <w:rPr>
          <w:szCs w:val="18"/>
        </w:rPr>
        <w:t>quoi seuls nobles et bourgeois se saisissent de cette possib</w:t>
      </w:r>
      <w:r w:rsidRPr="00547A81">
        <w:rPr>
          <w:szCs w:val="18"/>
        </w:rPr>
        <w:t>i</w:t>
      </w:r>
      <w:r w:rsidRPr="00547A81">
        <w:rPr>
          <w:szCs w:val="18"/>
        </w:rPr>
        <w:t>lité pratique nouvelle. Il est difficile d’oublier que cette activité prend aussi l’aspect de l’achat de voix, de l’allocation de ressources diverses en vue de l’obtention ult</w:t>
      </w:r>
      <w:r w:rsidRPr="00547A81">
        <w:rPr>
          <w:szCs w:val="18"/>
        </w:rPr>
        <w:t>é</w:t>
      </w:r>
      <w:r w:rsidRPr="00547A81">
        <w:rPr>
          <w:szCs w:val="18"/>
        </w:rPr>
        <w:t>rieure de suffrages, de promesses ou de men</w:t>
      </w:r>
      <w:r w:rsidRPr="00547A81">
        <w:rPr>
          <w:szCs w:val="18"/>
        </w:rPr>
        <w:t>a</w:t>
      </w:r>
      <w:r w:rsidRPr="00547A81">
        <w:rPr>
          <w:szCs w:val="18"/>
        </w:rPr>
        <w:t>ces voilées exercées par l’entrepreneur politique sur ceux dont il sollicite le concours ; il faut donc également tenir compte de ce que l’entreprise politique est aussi exercice plus ou moins avoué de formes multiples de contrainte. Il devient possible, dans cette perspective réaliste, d’entrer dans la co</w:t>
      </w:r>
      <w:r w:rsidRPr="00547A81">
        <w:rPr>
          <w:szCs w:val="18"/>
        </w:rPr>
        <w:t>m</w:t>
      </w:r>
      <w:r w:rsidRPr="00547A81">
        <w:rPr>
          <w:szCs w:val="18"/>
        </w:rPr>
        <w:t>plexité des phénomènes que la définition sociale de l’entreprise polit</w:t>
      </w:r>
      <w:r w:rsidRPr="00547A81">
        <w:rPr>
          <w:szCs w:val="18"/>
        </w:rPr>
        <w:t>i</w:t>
      </w:r>
      <w:r w:rsidRPr="00547A81">
        <w:rPr>
          <w:szCs w:val="18"/>
        </w:rPr>
        <w:t>que fait surgir</w:t>
      </w:r>
      <w:r>
        <w:rPr>
          <w:szCs w:val="18"/>
        </w:rPr>
        <w:t> </w:t>
      </w:r>
      <w:r>
        <w:rPr>
          <w:rStyle w:val="Appelnotedebasdep"/>
          <w:szCs w:val="18"/>
        </w:rPr>
        <w:footnoteReference w:id="351"/>
      </w:r>
      <w:r w:rsidRPr="00547A81">
        <w:rPr>
          <w:szCs w:val="18"/>
        </w:rPr>
        <w:t>.</w:t>
      </w:r>
    </w:p>
    <w:p w14:paraId="772A672E" w14:textId="77777777" w:rsidR="00BE5A28" w:rsidRPr="00547A81" w:rsidRDefault="00BE5A28" w:rsidP="00BE5A28">
      <w:pPr>
        <w:spacing w:before="120" w:after="120"/>
        <w:jc w:val="both"/>
      </w:pPr>
      <w:r w:rsidRPr="00547A81">
        <w:rPr>
          <w:szCs w:val="18"/>
        </w:rPr>
        <w:t>À la faveur des luttes entre aristocrates et bourgeois, ce</w:t>
      </w:r>
      <w:r w:rsidRPr="00547A81">
        <w:rPr>
          <w:szCs w:val="18"/>
        </w:rPr>
        <w:t>l</w:t>
      </w:r>
      <w:r w:rsidRPr="00547A81">
        <w:rPr>
          <w:szCs w:val="18"/>
        </w:rPr>
        <w:t>le-ci conduit, en e</w:t>
      </w:r>
      <w:r w:rsidRPr="00547A81">
        <w:rPr>
          <w:szCs w:val="18"/>
        </w:rPr>
        <w:t>f</w:t>
      </w:r>
      <w:r w:rsidRPr="00547A81">
        <w:rPr>
          <w:szCs w:val="18"/>
        </w:rPr>
        <w:t>fet, en fonction de la mobilisation de l’entrepreneur sur les moyens les plus efficaces de parvenir à ses fins, outre à la ration</w:t>
      </w:r>
      <w:r w:rsidRPr="00547A81">
        <w:rPr>
          <w:szCs w:val="18"/>
        </w:rPr>
        <w:t>a</w:t>
      </w:r>
      <w:r w:rsidRPr="00547A81">
        <w:rPr>
          <w:szCs w:val="18"/>
        </w:rPr>
        <w:t>lisation individuelle de cette forme d’activité, à la coordination des entreprises indépenda</w:t>
      </w:r>
      <w:r w:rsidRPr="00547A81">
        <w:rPr>
          <w:szCs w:val="18"/>
        </w:rPr>
        <w:t>n</w:t>
      </w:r>
      <w:r w:rsidRPr="00547A81">
        <w:rPr>
          <w:szCs w:val="18"/>
        </w:rPr>
        <w:t xml:space="preserve">tes d’entrepreneurs isolés à la poursuite du même objectif : </w:t>
      </w:r>
      <w:r w:rsidRPr="00547A81">
        <w:rPr>
          <w:i/>
          <w:iCs/>
          <w:szCs w:val="18"/>
        </w:rPr>
        <w:t xml:space="preserve">l’autonomisation du champ politique </w:t>
      </w:r>
      <w:r w:rsidRPr="00547A81">
        <w:rPr>
          <w:szCs w:val="18"/>
        </w:rPr>
        <w:t>n’est rien d’autre au départ que l’extension de ce nouveau réseau de relations sociales à la surface de la société. Mais ce mouvement, qui concourt à la définition des enjeux propres à cette activité, favorise aussi la déf</w:t>
      </w:r>
      <w:r w:rsidRPr="00547A81">
        <w:rPr>
          <w:szCs w:val="18"/>
        </w:rPr>
        <w:t>i</w:t>
      </w:r>
      <w:r w:rsidRPr="00547A81">
        <w:rPr>
          <w:szCs w:val="18"/>
        </w:rPr>
        <w:t>nition des emblèmes et des significations au nom desquels sont just</w:t>
      </w:r>
      <w:r w:rsidRPr="00547A81">
        <w:rPr>
          <w:szCs w:val="18"/>
        </w:rPr>
        <w:t>i</w:t>
      </w:r>
      <w:r w:rsidRPr="00547A81">
        <w:rPr>
          <w:szCs w:val="18"/>
        </w:rPr>
        <w:t>fiées l’organisation et la coordination de ces entreprises éparpi</w:t>
      </w:r>
      <w:r w:rsidRPr="00547A81">
        <w:rPr>
          <w:szCs w:val="18"/>
        </w:rPr>
        <w:t>l</w:t>
      </w:r>
      <w:r w:rsidRPr="00547A81">
        <w:rPr>
          <w:szCs w:val="18"/>
        </w:rPr>
        <w:t>lées. Il favorise donc la définition des ma</w:t>
      </w:r>
      <w:r w:rsidRPr="00547A81">
        <w:rPr>
          <w:szCs w:val="18"/>
        </w:rPr>
        <w:t>r</w:t>
      </w:r>
      <w:r w:rsidRPr="00547A81">
        <w:rPr>
          <w:szCs w:val="18"/>
        </w:rPr>
        <w:t>ques et des produits « politiques » bientôt offerts à la libre a</w:t>
      </w:r>
      <w:r w:rsidRPr="00547A81">
        <w:rPr>
          <w:szCs w:val="18"/>
        </w:rPr>
        <w:t>p</w:t>
      </w:r>
      <w:r w:rsidRPr="00547A81">
        <w:rPr>
          <w:szCs w:val="18"/>
        </w:rPr>
        <w:t>propriation de tous, indépendamment des circonstances</w:t>
      </w:r>
      <w:r>
        <w:rPr>
          <w:szCs w:val="18"/>
        </w:rPr>
        <w:t xml:space="preserve"> </w:t>
      </w:r>
      <w:r w:rsidRPr="00547A81">
        <w:rPr>
          <w:szCs w:val="14"/>
        </w:rPr>
        <w:t>[</w:t>
      </w:r>
      <w:r w:rsidRPr="00547A81">
        <w:rPr>
          <w:rFonts w:cs="Arial"/>
          <w:szCs w:val="16"/>
        </w:rPr>
        <w:t>538]</w:t>
      </w:r>
      <w:r>
        <w:rPr>
          <w:rFonts w:cs="Arial"/>
          <w:szCs w:val="16"/>
        </w:rPr>
        <w:t xml:space="preserve"> </w:t>
      </w:r>
      <w:r w:rsidRPr="00547A81">
        <w:rPr>
          <w:szCs w:val="18"/>
        </w:rPr>
        <w:t>précises qui ont justifié leur invention, et qui te</w:t>
      </w:r>
      <w:r w:rsidRPr="00547A81">
        <w:rPr>
          <w:szCs w:val="18"/>
        </w:rPr>
        <w:t>n</w:t>
      </w:r>
      <w:r w:rsidRPr="00547A81">
        <w:rPr>
          <w:szCs w:val="18"/>
        </w:rPr>
        <w:t>dent de plus en plus à être spécifiés en eux-mêmes et pour eux-mêmes sur le mode de l’objet. Toutes ces luttes et les effets qu’elles induisent, tous ces pr</w:t>
      </w:r>
      <w:r w:rsidRPr="00547A81">
        <w:rPr>
          <w:szCs w:val="18"/>
        </w:rPr>
        <w:t>o</w:t>
      </w:r>
      <w:r w:rsidRPr="00547A81">
        <w:rPr>
          <w:szCs w:val="18"/>
        </w:rPr>
        <w:t>cessus non maîtrisés en tant que tels – et c’est en cela qu’il y a de l’objectivation soci</w:t>
      </w:r>
      <w:r w:rsidRPr="00547A81">
        <w:rPr>
          <w:szCs w:val="18"/>
        </w:rPr>
        <w:t>a</w:t>
      </w:r>
      <w:r w:rsidRPr="00547A81">
        <w:rPr>
          <w:szCs w:val="18"/>
        </w:rPr>
        <w:t>le – laissent en effet des traces (telles que les conditions désormais constituées d’appropriation des postes polit</w:t>
      </w:r>
      <w:r w:rsidRPr="00547A81">
        <w:rPr>
          <w:szCs w:val="18"/>
        </w:rPr>
        <w:t>i</w:t>
      </w:r>
      <w:r w:rsidRPr="00547A81">
        <w:rPr>
          <w:szCs w:val="18"/>
        </w:rPr>
        <w:t>ques), mettent en place des réseaux de contraintes (comme les tact</w:t>
      </w:r>
      <w:r w:rsidRPr="00547A81">
        <w:rPr>
          <w:szCs w:val="18"/>
        </w:rPr>
        <w:t>i</w:t>
      </w:r>
      <w:r w:rsidRPr="00547A81">
        <w:rPr>
          <w:szCs w:val="18"/>
        </w:rPr>
        <w:t>ques que promeut l’existence du champ politique) et mettent en forme des figures symboliques qui constituent elles au</w:t>
      </w:r>
      <w:r w:rsidRPr="00547A81">
        <w:rPr>
          <w:szCs w:val="18"/>
        </w:rPr>
        <w:t>s</w:t>
      </w:r>
      <w:r w:rsidRPr="00547A81">
        <w:rPr>
          <w:szCs w:val="18"/>
        </w:rPr>
        <w:t>si, en tant que telles, des réseaux de contraintes (comme les catégories e</w:t>
      </w:r>
      <w:r w:rsidRPr="00547A81">
        <w:rPr>
          <w:szCs w:val="18"/>
        </w:rPr>
        <w:t>m</w:t>
      </w:r>
      <w:r w:rsidRPr="00547A81">
        <w:rPr>
          <w:szCs w:val="18"/>
        </w:rPr>
        <w:t>blématiques de la politique). Envisagé sous ce rapport, le champ politique est l’inscription en pratique (ou si l’on veut la traduction objectivée, a</w:t>
      </w:r>
      <w:r w:rsidRPr="00547A81">
        <w:rPr>
          <w:szCs w:val="18"/>
        </w:rPr>
        <w:t>p</w:t>
      </w:r>
      <w:r w:rsidRPr="00547A81">
        <w:rPr>
          <w:szCs w:val="18"/>
        </w:rPr>
        <w:t>pelée à durer) des résultats de la généralisation de l’entreprise polit</w:t>
      </w:r>
      <w:r w:rsidRPr="00547A81">
        <w:rPr>
          <w:szCs w:val="18"/>
        </w:rPr>
        <w:t>i</w:t>
      </w:r>
      <w:r w:rsidRPr="00547A81">
        <w:rPr>
          <w:szCs w:val="18"/>
        </w:rPr>
        <w:t>que comme mode de conquête du « pouvoir ». De la même façon, le clivage politique fondamental entre conservateurs et lib</w:t>
      </w:r>
      <w:r w:rsidRPr="00547A81">
        <w:rPr>
          <w:szCs w:val="18"/>
        </w:rPr>
        <w:t>é</w:t>
      </w:r>
      <w:r w:rsidRPr="00547A81">
        <w:rPr>
          <w:szCs w:val="18"/>
        </w:rPr>
        <w:t>raux est l’inscription en pratique, dans le cadre de l’autonomie propre au champ politique, des circon</w:t>
      </w:r>
      <w:r w:rsidRPr="00547A81">
        <w:rPr>
          <w:szCs w:val="18"/>
        </w:rPr>
        <w:t>s</w:t>
      </w:r>
      <w:r w:rsidRPr="00547A81">
        <w:rPr>
          <w:szCs w:val="18"/>
        </w:rPr>
        <w:t>tances qui ont vu la naissance de l’entreprise politique. Quand on aura ajouté que ce jeu de tradu</w:t>
      </w:r>
      <w:r w:rsidRPr="00547A81">
        <w:rPr>
          <w:szCs w:val="18"/>
        </w:rPr>
        <w:t>c</w:t>
      </w:r>
      <w:r w:rsidRPr="00547A81">
        <w:rPr>
          <w:szCs w:val="18"/>
        </w:rPr>
        <w:t>tions complexe, passé fait présent perpétué par les usages qu’il autorise, en se réalisant aussi sur le mode symbolique, o</w:t>
      </w:r>
      <w:r w:rsidRPr="00547A81">
        <w:rPr>
          <w:szCs w:val="18"/>
        </w:rPr>
        <w:t>u</w:t>
      </w:r>
      <w:r w:rsidRPr="00547A81">
        <w:rPr>
          <w:szCs w:val="18"/>
        </w:rPr>
        <w:t xml:space="preserve">vre, par cette forme d’assomption spécifique, aux « réalités sans réfèrent » comme </w:t>
      </w:r>
      <w:r w:rsidRPr="00547A81">
        <w:rPr>
          <w:i/>
          <w:iCs/>
          <w:szCs w:val="18"/>
        </w:rPr>
        <w:t xml:space="preserve">la </w:t>
      </w:r>
      <w:r w:rsidRPr="00547A81">
        <w:rPr>
          <w:szCs w:val="18"/>
        </w:rPr>
        <w:t>L</w:t>
      </w:r>
      <w:r w:rsidRPr="00547A81">
        <w:rPr>
          <w:szCs w:val="18"/>
        </w:rPr>
        <w:t>i</w:t>
      </w:r>
      <w:r w:rsidRPr="00547A81">
        <w:rPr>
          <w:szCs w:val="18"/>
        </w:rPr>
        <w:t xml:space="preserve">berté ou </w:t>
      </w:r>
      <w:r w:rsidRPr="00547A81">
        <w:rPr>
          <w:i/>
          <w:iCs/>
          <w:szCs w:val="18"/>
        </w:rPr>
        <w:t xml:space="preserve">la </w:t>
      </w:r>
      <w:r w:rsidRPr="00547A81">
        <w:rPr>
          <w:szCs w:val="18"/>
        </w:rPr>
        <w:t>République (c’est-à-dire aux réalités sans autres usages sociaux que les mobilisations qu’elles rendent po</w:t>
      </w:r>
      <w:r w:rsidRPr="00547A81">
        <w:rPr>
          <w:szCs w:val="18"/>
        </w:rPr>
        <w:t>s</w:t>
      </w:r>
      <w:r w:rsidRPr="00547A81">
        <w:rPr>
          <w:szCs w:val="18"/>
        </w:rPr>
        <w:t>sibles), la possibilité d’un destin particulier, celui de leurs réélaborations et de leurs réutil</w:t>
      </w:r>
      <w:r w:rsidRPr="00547A81">
        <w:rPr>
          <w:szCs w:val="18"/>
        </w:rPr>
        <w:t>i</w:t>
      </w:r>
      <w:r w:rsidRPr="00547A81">
        <w:rPr>
          <w:szCs w:val="18"/>
        </w:rPr>
        <w:t>sations successives, on aura en vue la façon dont les logiques de l’objectivation soci</w:t>
      </w:r>
      <w:r w:rsidRPr="00547A81">
        <w:rPr>
          <w:szCs w:val="18"/>
        </w:rPr>
        <w:t>a</w:t>
      </w:r>
      <w:r w:rsidRPr="00547A81">
        <w:rPr>
          <w:szCs w:val="18"/>
        </w:rPr>
        <w:t>le spécifient des « réalités » qui s’imposent à leurs auteurs, comme à ceux qui n’ont pas nécessairement co</w:t>
      </w:r>
      <w:r w:rsidRPr="00547A81">
        <w:rPr>
          <w:szCs w:val="18"/>
        </w:rPr>
        <w:t>l</w:t>
      </w:r>
      <w:r w:rsidRPr="00547A81">
        <w:rPr>
          <w:szCs w:val="18"/>
        </w:rPr>
        <w:t>laboré à leur inve</w:t>
      </w:r>
      <w:r w:rsidRPr="00547A81">
        <w:rPr>
          <w:szCs w:val="18"/>
        </w:rPr>
        <w:t>n</w:t>
      </w:r>
      <w:r w:rsidRPr="00547A81">
        <w:rPr>
          <w:szCs w:val="18"/>
        </w:rPr>
        <w:t>tion, sur le mode de l’objectivité</w:t>
      </w:r>
      <w:r>
        <w:rPr>
          <w:szCs w:val="18"/>
        </w:rPr>
        <w:t> </w:t>
      </w:r>
      <w:r>
        <w:rPr>
          <w:rStyle w:val="Appelnotedebasdep"/>
          <w:szCs w:val="18"/>
        </w:rPr>
        <w:footnoteReference w:id="352"/>
      </w:r>
      <w:r w:rsidRPr="00547A81">
        <w:rPr>
          <w:szCs w:val="18"/>
        </w:rPr>
        <w:t>.</w:t>
      </w:r>
    </w:p>
    <w:p w14:paraId="30C54679" w14:textId="77777777" w:rsidR="00BE5A28" w:rsidRPr="00547A81" w:rsidRDefault="00BE5A28" w:rsidP="00BE5A28">
      <w:pPr>
        <w:spacing w:before="120" w:after="120"/>
        <w:jc w:val="both"/>
      </w:pPr>
      <w:r w:rsidRPr="00547A81">
        <w:rPr>
          <w:szCs w:val="18"/>
        </w:rPr>
        <w:t>La politisation est un simple sous-produit de l’ensemble de ces r</w:t>
      </w:r>
      <w:r w:rsidRPr="00547A81">
        <w:rPr>
          <w:szCs w:val="18"/>
        </w:rPr>
        <w:t>é</w:t>
      </w:r>
      <w:r w:rsidRPr="00547A81">
        <w:rPr>
          <w:szCs w:val="18"/>
        </w:rPr>
        <w:t>alisations puisque c’est le même mouvement qui, en poussant à la formation sociale du champ politique et à la construction des antag</w:t>
      </w:r>
      <w:r w:rsidRPr="00547A81">
        <w:rPr>
          <w:szCs w:val="18"/>
        </w:rPr>
        <w:t>o</w:t>
      </w:r>
      <w:r w:rsidRPr="00547A81">
        <w:rPr>
          <w:szCs w:val="18"/>
        </w:rPr>
        <w:t>nismes qui le structurent, favorise et perpétue, à travers la lutte sur la définition des enjeux propres au champ, la différence entre profe</w:t>
      </w:r>
      <w:r w:rsidRPr="00547A81">
        <w:rPr>
          <w:szCs w:val="18"/>
        </w:rPr>
        <w:t>s</w:t>
      </w:r>
      <w:r w:rsidRPr="00547A81">
        <w:rPr>
          <w:szCs w:val="18"/>
        </w:rPr>
        <w:t>sionnels et profanes, caractéristique de l’existence du champ. Elle a</w:t>
      </w:r>
      <w:r w:rsidRPr="00547A81">
        <w:rPr>
          <w:szCs w:val="18"/>
        </w:rPr>
        <w:t>p</w:t>
      </w:r>
      <w:r w:rsidRPr="00547A81">
        <w:rPr>
          <w:szCs w:val="18"/>
        </w:rPr>
        <w:t>paraît comme le résultat de l’imposition de la « politique démocrat</w:t>
      </w:r>
      <w:r w:rsidRPr="00547A81">
        <w:rPr>
          <w:szCs w:val="18"/>
        </w:rPr>
        <w:t>i</w:t>
      </w:r>
      <w:r w:rsidRPr="00547A81">
        <w:rPr>
          <w:szCs w:val="18"/>
        </w:rPr>
        <w:t>que » par ceux qui l’ont inventée à leur bénéfice, à ceux qui n’ont part au jeu qu’au titre de ressources dans la conquête des tr</w:t>
      </w:r>
      <w:r w:rsidRPr="00547A81">
        <w:rPr>
          <w:szCs w:val="18"/>
        </w:rPr>
        <w:t>o</w:t>
      </w:r>
      <w:r w:rsidRPr="00547A81">
        <w:rPr>
          <w:szCs w:val="18"/>
        </w:rPr>
        <w:t>phées propres au marché électoral. On s’explique qu’elle puisse être violence prat</w:t>
      </w:r>
      <w:r w:rsidRPr="00547A81">
        <w:rPr>
          <w:szCs w:val="18"/>
        </w:rPr>
        <w:t>i</w:t>
      </w:r>
      <w:r w:rsidRPr="00547A81">
        <w:rPr>
          <w:szCs w:val="18"/>
        </w:rPr>
        <w:t>que occasionnelle, celle qui est requ</w:t>
      </w:r>
      <w:r w:rsidRPr="00547A81">
        <w:rPr>
          <w:szCs w:val="18"/>
        </w:rPr>
        <w:t>i</w:t>
      </w:r>
      <w:r w:rsidRPr="00547A81">
        <w:rPr>
          <w:szCs w:val="18"/>
        </w:rPr>
        <w:t>se par la maîtrise des voix, déniée dans et par cette violence, symbolique celle-là, qu’est l’imposition de la signification « libératrice » de cette entreprise d’extorsion des su</w:t>
      </w:r>
      <w:r w:rsidRPr="00547A81">
        <w:rPr>
          <w:szCs w:val="18"/>
        </w:rPr>
        <w:t>f</w:t>
      </w:r>
      <w:r w:rsidRPr="00547A81">
        <w:rPr>
          <w:szCs w:val="18"/>
        </w:rPr>
        <w:t>frages. On comprend simultanément pourquoi il fallait initi</w:t>
      </w:r>
      <w:r w:rsidRPr="00547A81">
        <w:rPr>
          <w:szCs w:val="18"/>
        </w:rPr>
        <w:t>a</w:t>
      </w:r>
      <w:r w:rsidRPr="00547A81">
        <w:rPr>
          <w:szCs w:val="18"/>
        </w:rPr>
        <w:t>lement commencer par mettre entre parenthèses la dime</w:t>
      </w:r>
      <w:r w:rsidRPr="00547A81">
        <w:rPr>
          <w:szCs w:val="18"/>
        </w:rPr>
        <w:t>n</w:t>
      </w:r>
      <w:r w:rsidRPr="00547A81">
        <w:rPr>
          <w:szCs w:val="18"/>
        </w:rPr>
        <w:t>sion « du » sens dans lequel sont appréhendées, partiell</w:t>
      </w:r>
      <w:r w:rsidRPr="00547A81">
        <w:rPr>
          <w:szCs w:val="18"/>
        </w:rPr>
        <w:t>e</w:t>
      </w:r>
      <w:r w:rsidRPr="00547A81">
        <w:rPr>
          <w:szCs w:val="18"/>
        </w:rPr>
        <w:t>ment et partialement, l’ensemble de ces réalisations. Non pour évacuer celui-ci. Mais très exactement pour se mettre</w:t>
      </w:r>
      <w:r>
        <w:rPr>
          <w:szCs w:val="18"/>
        </w:rPr>
        <w:t xml:space="preserve"> </w:t>
      </w:r>
      <w:r w:rsidRPr="00547A81">
        <w:t>[539]</w:t>
      </w:r>
      <w:r>
        <w:t xml:space="preserve"> </w:t>
      </w:r>
      <w:r w:rsidRPr="00547A81">
        <w:rPr>
          <w:szCs w:val="18"/>
        </w:rPr>
        <w:t>en position de rendre compte de son invention, dans sa pluralité e</w:t>
      </w:r>
      <w:r w:rsidRPr="00547A81">
        <w:rPr>
          <w:szCs w:val="18"/>
        </w:rPr>
        <w:t>f</w:t>
      </w:r>
      <w:r w:rsidRPr="00547A81">
        <w:rPr>
          <w:szCs w:val="18"/>
        </w:rPr>
        <w:t>fective et dans son mouvement toujours recomme</w:t>
      </w:r>
      <w:r w:rsidRPr="00547A81">
        <w:rPr>
          <w:szCs w:val="18"/>
        </w:rPr>
        <w:t>n</w:t>
      </w:r>
      <w:r w:rsidRPr="00547A81">
        <w:rPr>
          <w:szCs w:val="18"/>
        </w:rPr>
        <w:t>cé, de la manière dont il est produit et dont l’histoire lui échappe, contra</w:t>
      </w:r>
      <w:r w:rsidRPr="00547A81">
        <w:rPr>
          <w:szCs w:val="18"/>
        </w:rPr>
        <w:t>i</w:t>
      </w:r>
      <w:r w:rsidRPr="00547A81">
        <w:rPr>
          <w:szCs w:val="18"/>
        </w:rPr>
        <w:t>gnant par là les hommes à l’inventer encore.</w:t>
      </w:r>
    </w:p>
    <w:p w14:paraId="1B2D660D" w14:textId="77777777" w:rsidR="00BE5A28" w:rsidRPr="00547A81" w:rsidRDefault="00BE5A28" w:rsidP="00BE5A28">
      <w:pPr>
        <w:spacing w:before="120" w:after="120"/>
        <w:jc w:val="both"/>
        <w:rPr>
          <w:rFonts w:cs="Arial"/>
        </w:rPr>
      </w:pPr>
      <w:r>
        <w:rPr>
          <w:rFonts w:cs="Arial"/>
        </w:rPr>
        <w:br w:type="page"/>
      </w:r>
    </w:p>
    <w:p w14:paraId="37B0CF40" w14:textId="77777777" w:rsidR="00BE5A28" w:rsidRPr="00547A81" w:rsidRDefault="00BE5A28" w:rsidP="00BE5A28">
      <w:pPr>
        <w:pStyle w:val="a"/>
      </w:pPr>
      <w:bookmarkStart w:id="96" w:name="Traite_t1_pt_2_chap_VIII_Sec_2_2"/>
      <w:r w:rsidRPr="00547A81">
        <w:t>2. La force contraignante du droit</w:t>
      </w:r>
    </w:p>
    <w:bookmarkEnd w:id="96"/>
    <w:p w14:paraId="150B8B84" w14:textId="77777777" w:rsidR="00BE5A28" w:rsidRPr="00547A81" w:rsidRDefault="00BE5A28" w:rsidP="00BE5A28">
      <w:pPr>
        <w:spacing w:before="120" w:after="120"/>
        <w:jc w:val="both"/>
        <w:rPr>
          <w:szCs w:val="18"/>
        </w:rPr>
      </w:pPr>
    </w:p>
    <w:p w14:paraId="76F40271"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0A0EB1CC" w14:textId="77777777" w:rsidR="00BE5A28" w:rsidRPr="00547A81" w:rsidRDefault="00BE5A28" w:rsidP="00BE5A28">
      <w:pPr>
        <w:spacing w:before="120" w:after="120"/>
        <w:jc w:val="both"/>
      </w:pPr>
      <w:r w:rsidRPr="00547A81">
        <w:rPr>
          <w:szCs w:val="18"/>
        </w:rPr>
        <w:t>Il serait illusoire d’espérer débrouiller quelques-unes des diff</w:t>
      </w:r>
      <w:r w:rsidRPr="00547A81">
        <w:rPr>
          <w:szCs w:val="18"/>
        </w:rPr>
        <w:t>i</w:t>
      </w:r>
      <w:r w:rsidRPr="00547A81">
        <w:rPr>
          <w:szCs w:val="18"/>
        </w:rPr>
        <w:t>cultés inhérentes à l’attitude intelle</w:t>
      </w:r>
      <w:r w:rsidRPr="00547A81">
        <w:rPr>
          <w:szCs w:val="18"/>
        </w:rPr>
        <w:t>c</w:t>
      </w:r>
      <w:r w:rsidRPr="00547A81">
        <w:rPr>
          <w:szCs w:val="18"/>
        </w:rPr>
        <w:t>tualiste qui est au principe de l’objectivisme afin de mieux comprendre les effets pratiques de cette attitude, sans rencontrer « le pr</w:t>
      </w:r>
      <w:r w:rsidRPr="00547A81">
        <w:rPr>
          <w:szCs w:val="18"/>
        </w:rPr>
        <w:t>o</w:t>
      </w:r>
      <w:r w:rsidRPr="00547A81">
        <w:rPr>
          <w:szCs w:val="18"/>
        </w:rPr>
        <w:t>blème du droit », c’est-à-dire aussi bien de l’attitude propre du juriste que de certains effets s</w:t>
      </w:r>
      <w:r w:rsidRPr="00547A81">
        <w:rPr>
          <w:szCs w:val="18"/>
        </w:rPr>
        <w:t>o</w:t>
      </w:r>
      <w:r w:rsidRPr="00547A81">
        <w:rPr>
          <w:szCs w:val="18"/>
        </w:rPr>
        <w:t>ciaux de son travail. On sait l’importance de fait qu’occupe l’étude des instit</w:t>
      </w:r>
      <w:r w:rsidRPr="00547A81">
        <w:rPr>
          <w:szCs w:val="18"/>
        </w:rPr>
        <w:t>u</w:t>
      </w:r>
      <w:r w:rsidRPr="00547A81">
        <w:rPr>
          <w:szCs w:val="18"/>
        </w:rPr>
        <w:t>tions dans la définition communément reçue de « la science polit</w:t>
      </w:r>
      <w:r w:rsidRPr="00547A81">
        <w:rPr>
          <w:szCs w:val="18"/>
        </w:rPr>
        <w:t>i</w:t>
      </w:r>
      <w:r w:rsidRPr="00547A81">
        <w:rPr>
          <w:szCs w:val="18"/>
        </w:rPr>
        <w:t>que » et celle-ci va de pair avec l’idée que la connaissance des méc</w:t>
      </w:r>
      <w:r w:rsidRPr="00547A81">
        <w:rPr>
          <w:szCs w:val="18"/>
        </w:rPr>
        <w:t>a</w:t>
      </w:r>
      <w:r w:rsidRPr="00547A81">
        <w:rPr>
          <w:szCs w:val="18"/>
        </w:rPr>
        <w:t>nismes et des règles du droit public serait un aspect essentiel du s</w:t>
      </w:r>
      <w:r w:rsidRPr="00547A81">
        <w:rPr>
          <w:szCs w:val="18"/>
        </w:rPr>
        <w:t>a</w:t>
      </w:r>
      <w:r w:rsidRPr="00547A81">
        <w:rPr>
          <w:szCs w:val="18"/>
        </w:rPr>
        <w:t>voir requis par l’explication des phénomènes polit</w:t>
      </w:r>
      <w:r w:rsidRPr="00547A81">
        <w:rPr>
          <w:szCs w:val="18"/>
        </w:rPr>
        <w:t>i</w:t>
      </w:r>
      <w:r w:rsidRPr="00547A81">
        <w:rPr>
          <w:szCs w:val="18"/>
        </w:rPr>
        <w:t>ques observables. Cette façon de voir rend nécessaire d’examiner ce qui fait la force du droit, car si celui-ci n’a sans doute pas l’importance que lui prête le juriste, il n’en a pas moins une efficacité propre dont l’analyse ouvre d’utiles perspectives sur quelques-uns des mécanismes sile</w:t>
      </w:r>
      <w:r w:rsidRPr="00547A81">
        <w:rPr>
          <w:szCs w:val="18"/>
        </w:rPr>
        <w:t>n</w:t>
      </w:r>
      <w:r w:rsidRPr="00547A81">
        <w:rPr>
          <w:szCs w:val="18"/>
        </w:rPr>
        <w:t>cieux à l’œuvre dans les formes de consolidation sociale. Gomme en d’autres doma</w:t>
      </w:r>
      <w:r w:rsidRPr="00547A81">
        <w:rPr>
          <w:szCs w:val="18"/>
        </w:rPr>
        <w:t>i</w:t>
      </w:r>
      <w:r w:rsidRPr="00547A81">
        <w:rPr>
          <w:szCs w:val="18"/>
        </w:rPr>
        <w:t>nes, il n’est pas tout à fait inutile de commencer par r</w:t>
      </w:r>
      <w:r w:rsidRPr="00547A81">
        <w:rPr>
          <w:szCs w:val="18"/>
        </w:rPr>
        <w:t>e</w:t>
      </w:r>
      <w:r w:rsidRPr="00547A81">
        <w:rPr>
          <w:szCs w:val="18"/>
        </w:rPr>
        <w:t>monter le temps pour mieux saisir le pr</w:t>
      </w:r>
      <w:r w:rsidRPr="00547A81">
        <w:rPr>
          <w:szCs w:val="18"/>
        </w:rPr>
        <w:t>é</w:t>
      </w:r>
      <w:r w:rsidRPr="00547A81">
        <w:rPr>
          <w:szCs w:val="18"/>
        </w:rPr>
        <w:t>sent.</w:t>
      </w:r>
    </w:p>
    <w:p w14:paraId="70C7A59D" w14:textId="77777777" w:rsidR="00BE5A28" w:rsidRPr="00547A81" w:rsidRDefault="00BE5A28" w:rsidP="00BE5A28">
      <w:pPr>
        <w:spacing w:before="120" w:after="120"/>
        <w:jc w:val="both"/>
      </w:pPr>
      <w:r w:rsidRPr="00547A81">
        <w:rPr>
          <w:szCs w:val="18"/>
        </w:rPr>
        <w:t>On accorde, en e</w:t>
      </w:r>
      <w:r w:rsidRPr="00547A81">
        <w:rPr>
          <w:szCs w:val="18"/>
        </w:rPr>
        <w:t>f</w:t>
      </w:r>
      <w:r w:rsidRPr="00547A81">
        <w:rPr>
          <w:szCs w:val="18"/>
        </w:rPr>
        <w:t>fet, toujours trop peu d’attention, dans la plupart des débats relatifs à « l</w:t>
      </w:r>
      <w:r w:rsidRPr="00547A81">
        <w:rPr>
          <w:szCs w:val="14"/>
        </w:rPr>
        <w:t>’</w:t>
      </w:r>
      <w:r w:rsidRPr="00547A81">
        <w:rPr>
          <w:szCs w:val="18"/>
        </w:rPr>
        <w:t>effectivité de la règle de droit », à tout ce que représente la construction sociale d’une activité jur</w:t>
      </w:r>
      <w:r w:rsidRPr="00547A81">
        <w:rPr>
          <w:szCs w:val="18"/>
        </w:rPr>
        <w:t>i</w:t>
      </w:r>
      <w:r w:rsidRPr="00547A81">
        <w:rPr>
          <w:szCs w:val="18"/>
        </w:rPr>
        <w:t>dique intrinsèque, par la définition d’un m</w:t>
      </w:r>
      <w:r w:rsidRPr="00547A81">
        <w:rPr>
          <w:szCs w:val="18"/>
        </w:rPr>
        <w:t>é</w:t>
      </w:r>
      <w:r w:rsidRPr="00547A81">
        <w:rPr>
          <w:szCs w:val="18"/>
        </w:rPr>
        <w:t>tier spécifique qui a permis l’autonomisation d’une pratique particulière. Toute l’histoire du droit peut se définir c</w:t>
      </w:r>
      <w:r w:rsidRPr="00547A81">
        <w:rPr>
          <w:szCs w:val="18"/>
        </w:rPr>
        <w:t>e</w:t>
      </w:r>
      <w:r w:rsidRPr="00547A81">
        <w:rPr>
          <w:szCs w:val="18"/>
        </w:rPr>
        <w:t>pendant comme l’apparition d’un domaine autonome, corrélatif des progrès de la division du travail qui conduisent, comme l’observe E</w:t>
      </w:r>
      <w:r w:rsidRPr="00547A81">
        <w:rPr>
          <w:szCs w:val="18"/>
        </w:rPr>
        <w:t>n</w:t>
      </w:r>
      <w:r w:rsidRPr="00547A81">
        <w:rPr>
          <w:szCs w:val="18"/>
        </w:rPr>
        <w:t>gels dans une lettre célèbre à G. Schmidt</w:t>
      </w:r>
      <w:r>
        <w:rPr>
          <w:szCs w:val="18"/>
        </w:rPr>
        <w:t> </w:t>
      </w:r>
      <w:r>
        <w:rPr>
          <w:rStyle w:val="Appelnotedebasdep"/>
          <w:szCs w:val="18"/>
        </w:rPr>
        <w:footnoteReference w:id="353"/>
      </w:r>
      <w:r w:rsidRPr="00547A81">
        <w:rPr>
          <w:szCs w:val="18"/>
        </w:rPr>
        <w:t>, à la con</w:t>
      </w:r>
      <w:r w:rsidRPr="00547A81">
        <w:rPr>
          <w:szCs w:val="18"/>
        </w:rPr>
        <w:t>s</w:t>
      </w:r>
      <w:r w:rsidRPr="00547A81">
        <w:rPr>
          <w:szCs w:val="18"/>
        </w:rPr>
        <w:t>titution d’un corps de juristes professionnels à l’exemple du mo</w:t>
      </w:r>
      <w:r w:rsidRPr="00547A81">
        <w:rPr>
          <w:szCs w:val="18"/>
        </w:rPr>
        <w:t>u</w:t>
      </w:r>
      <w:r w:rsidRPr="00547A81">
        <w:rPr>
          <w:szCs w:val="18"/>
        </w:rPr>
        <w:t>vement qui mène de la justice retenue à la justice déléguée, et à la rationalisation de l’activité juridictionnelle, puis des activités qui lui sont associées, s</w:t>
      </w:r>
      <w:r w:rsidRPr="00547A81">
        <w:rPr>
          <w:szCs w:val="18"/>
        </w:rPr>
        <w:t>e</w:t>
      </w:r>
      <w:r w:rsidRPr="00547A81">
        <w:rPr>
          <w:szCs w:val="18"/>
        </w:rPr>
        <w:t>lon une log</w:t>
      </w:r>
      <w:r w:rsidRPr="00547A81">
        <w:rPr>
          <w:szCs w:val="18"/>
        </w:rPr>
        <w:t>i</w:t>
      </w:r>
      <w:r w:rsidRPr="00547A81">
        <w:rPr>
          <w:szCs w:val="18"/>
        </w:rPr>
        <w:t>que qui emprunte de moins en moins ses principes à d’autres autorités et de plus en plus à elle-même pour substituer, par exemple à l’intervention du prince, l’autorité du précédent. Dans ce mouvement d’ensemble, le moment de la codific</w:t>
      </w:r>
      <w:r w:rsidRPr="00547A81">
        <w:rPr>
          <w:szCs w:val="18"/>
        </w:rPr>
        <w:t>a</w:t>
      </w:r>
      <w:r w:rsidRPr="00547A81">
        <w:rPr>
          <w:szCs w:val="18"/>
        </w:rPr>
        <w:t>tion qui voit l’apparition des codes et des constitutions d’une part, le développ</w:t>
      </w:r>
      <w:r w:rsidRPr="00547A81">
        <w:rPr>
          <w:szCs w:val="18"/>
        </w:rPr>
        <w:t>e</w:t>
      </w:r>
      <w:r w:rsidRPr="00547A81">
        <w:rPr>
          <w:szCs w:val="18"/>
        </w:rPr>
        <w:t>ment d’un corps de spécialistes délégués à l’enseignement du droit dans des établissements spécialisés d’autre part revêtent une impo</w:t>
      </w:r>
      <w:r w:rsidRPr="00547A81">
        <w:rPr>
          <w:szCs w:val="18"/>
        </w:rPr>
        <w:t>r</w:t>
      </w:r>
      <w:r w:rsidRPr="00547A81">
        <w:rPr>
          <w:szCs w:val="18"/>
        </w:rPr>
        <w:t>tance particulière. Le pr</w:t>
      </w:r>
      <w:r w:rsidRPr="00547A81">
        <w:rPr>
          <w:szCs w:val="18"/>
        </w:rPr>
        <w:t>e</w:t>
      </w:r>
      <w:r w:rsidRPr="00547A81">
        <w:rPr>
          <w:szCs w:val="18"/>
        </w:rPr>
        <w:t>mier place le juriste dans une situation où la « règle de droit » lui apparaît explicitement définie en e</w:t>
      </w:r>
      <w:r w:rsidRPr="00547A81">
        <w:rPr>
          <w:szCs w:val="18"/>
        </w:rPr>
        <w:t>x</w:t>
      </w:r>
      <w:r w:rsidRPr="00547A81">
        <w:rPr>
          <w:szCs w:val="18"/>
        </w:rPr>
        <w:t>tériorité. Et dans le cadre de la division du travail interne à une même activité, le second spécifie une catégorie de juristes suffisamment affra</w:t>
      </w:r>
      <w:r w:rsidRPr="00547A81">
        <w:rPr>
          <w:szCs w:val="18"/>
        </w:rPr>
        <w:t>n</w:t>
      </w:r>
      <w:r w:rsidRPr="00547A81">
        <w:rPr>
          <w:szCs w:val="18"/>
        </w:rPr>
        <w:t>chis de toute demande externe pour po</w:t>
      </w:r>
      <w:r w:rsidRPr="00547A81">
        <w:rPr>
          <w:szCs w:val="18"/>
        </w:rPr>
        <w:t>u</w:t>
      </w:r>
      <w:r w:rsidRPr="00547A81">
        <w:rPr>
          <w:szCs w:val="18"/>
        </w:rPr>
        <w:t>voir se représenter cette règle comme indépendante de sa valeur d’usage dans une circonstance concrète : il favorise donc l’invention de ces</w:t>
      </w:r>
      <w:r>
        <w:rPr>
          <w:szCs w:val="18"/>
        </w:rPr>
        <w:t xml:space="preserve"> </w:t>
      </w:r>
      <w:r w:rsidRPr="00547A81">
        <w:t>[</w:t>
      </w:r>
      <w:r w:rsidRPr="00547A81">
        <w:rPr>
          <w:rFonts w:cs="Arial"/>
          <w:szCs w:val="16"/>
        </w:rPr>
        <w:t>540]</w:t>
      </w:r>
      <w:r>
        <w:rPr>
          <w:rFonts w:cs="Arial"/>
          <w:szCs w:val="16"/>
        </w:rPr>
        <w:t xml:space="preserve"> </w:t>
      </w:r>
      <w:r w:rsidRPr="00547A81">
        <w:rPr>
          <w:szCs w:val="18"/>
        </w:rPr>
        <w:t>« théories pures » du droit</w:t>
      </w:r>
      <w:r>
        <w:rPr>
          <w:szCs w:val="18"/>
        </w:rPr>
        <w:t> </w:t>
      </w:r>
      <w:r>
        <w:rPr>
          <w:rStyle w:val="Appelnotedebasdep"/>
          <w:szCs w:val="18"/>
        </w:rPr>
        <w:footnoteReference w:id="354"/>
      </w:r>
      <w:r w:rsidRPr="00547A81">
        <w:rPr>
          <w:szCs w:val="18"/>
        </w:rPr>
        <w:t xml:space="preserve"> dans lesquelles l’art juridique devient l’activité pure de résolution p</w:t>
      </w:r>
      <w:r w:rsidRPr="00547A81">
        <w:rPr>
          <w:szCs w:val="18"/>
        </w:rPr>
        <w:t>u</w:t>
      </w:r>
      <w:r w:rsidRPr="00547A81">
        <w:rPr>
          <w:szCs w:val="18"/>
        </w:rPr>
        <w:t>rement intellectuelle des conflits ab</w:t>
      </w:r>
      <w:r w:rsidRPr="00547A81">
        <w:rPr>
          <w:szCs w:val="18"/>
        </w:rPr>
        <w:t>s</w:t>
      </w:r>
      <w:r w:rsidRPr="00547A81">
        <w:rPr>
          <w:szCs w:val="18"/>
        </w:rPr>
        <w:t>traits propres à l’univers abstrait de la norme. Il est vrai que le « droit public » comme droit de la « personne publ</w:t>
      </w:r>
      <w:r w:rsidRPr="00547A81">
        <w:rPr>
          <w:szCs w:val="18"/>
        </w:rPr>
        <w:t>i</w:t>
      </w:r>
      <w:r w:rsidRPr="00547A81">
        <w:rPr>
          <w:szCs w:val="18"/>
        </w:rPr>
        <w:t>que » en général et le « droit constitutionnel » comme branche du droit public en partic</w:t>
      </w:r>
      <w:r w:rsidRPr="00547A81">
        <w:rPr>
          <w:szCs w:val="18"/>
        </w:rPr>
        <w:t>u</w:t>
      </w:r>
      <w:r w:rsidRPr="00547A81">
        <w:rPr>
          <w:szCs w:val="18"/>
        </w:rPr>
        <w:t>lier sont, chronologiquement, les derniers à être entrés dans ce cycle d’autonomisation et de transform</w:t>
      </w:r>
      <w:r w:rsidRPr="00547A81">
        <w:rPr>
          <w:szCs w:val="18"/>
        </w:rPr>
        <w:t>a</w:t>
      </w:r>
      <w:r w:rsidRPr="00547A81">
        <w:rPr>
          <w:szCs w:val="18"/>
        </w:rPr>
        <w:t>tion ; ce n’est qu’en 1831 qu’est créée la pr</w:t>
      </w:r>
      <w:r w:rsidRPr="00547A81">
        <w:rPr>
          <w:szCs w:val="18"/>
        </w:rPr>
        <w:t>e</w:t>
      </w:r>
      <w:r w:rsidRPr="00547A81">
        <w:rPr>
          <w:szCs w:val="18"/>
        </w:rPr>
        <w:t>mière chaire de droit constitutionnel en France et ce n’est que sous la III</w:t>
      </w:r>
      <w:r w:rsidRPr="00547A81">
        <w:rPr>
          <w:szCs w:val="18"/>
          <w:vertAlign w:val="superscript"/>
        </w:rPr>
        <w:t>e</w:t>
      </w:r>
      <w:r w:rsidRPr="00547A81">
        <w:rPr>
          <w:szCs w:val="18"/>
        </w:rPr>
        <w:t xml:space="preserve"> République que celui-ci se verra consacré comme e</w:t>
      </w:r>
      <w:r w:rsidRPr="00547A81">
        <w:rPr>
          <w:szCs w:val="18"/>
        </w:rPr>
        <w:t>n</w:t>
      </w:r>
      <w:r w:rsidRPr="00547A81">
        <w:rPr>
          <w:szCs w:val="18"/>
        </w:rPr>
        <w:t>seignement spécialisé dans les facultés de droit. Mais s’il fallait que le droit public cessât d’être le droit de la couronne et que les publicistes ne fussent plus des légistes au service du roi pour que ce mouvement pût s’enclencher, le « droit » propre à l’État n’y échappe aucunement. Tout, au terme de ces age</w:t>
      </w:r>
      <w:r w:rsidRPr="00547A81">
        <w:rPr>
          <w:szCs w:val="18"/>
        </w:rPr>
        <w:t>n</w:t>
      </w:r>
      <w:r w:rsidRPr="00547A81">
        <w:rPr>
          <w:szCs w:val="18"/>
        </w:rPr>
        <w:t>cements successifs, porte le professeur de droit, du matériel qu’il ét</w:t>
      </w:r>
      <w:r w:rsidRPr="00547A81">
        <w:rPr>
          <w:szCs w:val="18"/>
        </w:rPr>
        <w:t>u</w:t>
      </w:r>
      <w:r w:rsidRPr="00547A81">
        <w:rPr>
          <w:szCs w:val="18"/>
        </w:rPr>
        <w:t>die – les constitutions – aux outils dont il se sert – l’exégèse didact</w:t>
      </w:r>
      <w:r w:rsidRPr="00547A81">
        <w:rPr>
          <w:szCs w:val="18"/>
        </w:rPr>
        <w:t>i</w:t>
      </w:r>
      <w:r w:rsidRPr="00547A81">
        <w:rPr>
          <w:szCs w:val="18"/>
        </w:rPr>
        <w:t>que –, en passant par les systèmes de rational</w:t>
      </w:r>
      <w:r w:rsidRPr="00547A81">
        <w:rPr>
          <w:szCs w:val="18"/>
        </w:rPr>
        <w:t>i</w:t>
      </w:r>
      <w:r w:rsidRPr="00547A81">
        <w:rPr>
          <w:szCs w:val="18"/>
        </w:rPr>
        <w:t>sation disponibles par le passé de la di</w:t>
      </w:r>
      <w:r w:rsidRPr="00547A81">
        <w:rPr>
          <w:szCs w:val="18"/>
        </w:rPr>
        <w:t>s</w:t>
      </w:r>
      <w:r w:rsidRPr="00547A81">
        <w:rPr>
          <w:szCs w:val="18"/>
        </w:rPr>
        <w:t>cipline – « la théorie générale du droit » –, à adopter une vision du monde et du droit, d’origine pr</w:t>
      </w:r>
      <w:r w:rsidRPr="00547A81">
        <w:rPr>
          <w:szCs w:val="18"/>
        </w:rPr>
        <w:t>o</w:t>
      </w:r>
      <w:r w:rsidRPr="00547A81">
        <w:rPr>
          <w:szCs w:val="18"/>
        </w:rPr>
        <w:t>fessionnelle et à usage professionnel, très particulière. Comment, i</w:t>
      </w:r>
      <w:r w:rsidRPr="00547A81">
        <w:rPr>
          <w:szCs w:val="18"/>
        </w:rPr>
        <w:t>n</w:t>
      </w:r>
      <w:r w:rsidRPr="00547A81">
        <w:rPr>
          <w:szCs w:val="18"/>
        </w:rPr>
        <w:t>terprète autorisé de « la norme » qui est l’objet et l’enjeu de son travail, ne d</w:t>
      </w:r>
      <w:r w:rsidRPr="00547A81">
        <w:rPr>
          <w:szCs w:val="18"/>
        </w:rPr>
        <w:t>e</w:t>
      </w:r>
      <w:r w:rsidRPr="00547A81">
        <w:rPr>
          <w:szCs w:val="18"/>
        </w:rPr>
        <w:t>viendrait-il pas le prophète de celle-ci, c’est-à-dire le dévot d’une religion de la règle et le célébrant de ses vertus, parmi lesquelles son efficacité prés</w:t>
      </w:r>
      <w:r w:rsidRPr="00547A81">
        <w:rPr>
          <w:szCs w:val="18"/>
        </w:rPr>
        <w:t>u</w:t>
      </w:r>
      <w:r w:rsidRPr="00547A81">
        <w:rPr>
          <w:szCs w:val="18"/>
        </w:rPr>
        <w:t>mée ?</w:t>
      </w:r>
    </w:p>
    <w:p w14:paraId="36297551" w14:textId="77777777" w:rsidR="00BE5A28" w:rsidRPr="00547A81" w:rsidRDefault="00BE5A28" w:rsidP="00BE5A28">
      <w:pPr>
        <w:spacing w:before="120" w:after="120"/>
        <w:jc w:val="both"/>
      </w:pPr>
      <w:r w:rsidRPr="00547A81">
        <w:rPr>
          <w:szCs w:val="18"/>
        </w:rPr>
        <w:t>C’est autour de cette façon de voir que s’organise, pour l’essentiel, le juridisme. La révérence du juriste pour le te</w:t>
      </w:r>
      <w:r w:rsidRPr="00547A81">
        <w:rPr>
          <w:szCs w:val="18"/>
        </w:rPr>
        <w:t>x</w:t>
      </w:r>
      <w:r w:rsidRPr="00547A81">
        <w:rPr>
          <w:szCs w:val="18"/>
        </w:rPr>
        <w:t>te qui le pousse à s’intéresser d’abord à « la règle » le porte à surestimer celle-ci. Même s’il lui app</w:t>
      </w:r>
      <w:r w:rsidRPr="00547A81">
        <w:rPr>
          <w:szCs w:val="18"/>
        </w:rPr>
        <w:t>a</w:t>
      </w:r>
      <w:r w:rsidRPr="00547A81">
        <w:rPr>
          <w:szCs w:val="18"/>
        </w:rPr>
        <w:t>raît que la règle n’est peut-être pas, à soi seule, le moteur du monde et qu’il faut en appeler aussi, par exemple, à « la cout</w:t>
      </w:r>
      <w:r w:rsidRPr="00547A81">
        <w:rPr>
          <w:szCs w:val="18"/>
        </w:rPr>
        <w:t>u</w:t>
      </w:r>
      <w:r w:rsidRPr="00547A81">
        <w:rPr>
          <w:szCs w:val="18"/>
        </w:rPr>
        <w:t>me », son respect de la lettre du texte le détourne, en principe, d’examiner les rel</w:t>
      </w:r>
      <w:r w:rsidRPr="00547A81">
        <w:rPr>
          <w:szCs w:val="18"/>
        </w:rPr>
        <w:t>a</w:t>
      </w:r>
      <w:r w:rsidRPr="00547A81">
        <w:rPr>
          <w:szCs w:val="18"/>
        </w:rPr>
        <w:t>tions, lointaines et complexes qu’entretient cette règle avec le comportement effectif des acteurs. La complic</w:t>
      </w:r>
      <w:r w:rsidRPr="00547A81">
        <w:rPr>
          <w:szCs w:val="18"/>
        </w:rPr>
        <w:t>i</w:t>
      </w:r>
      <w:r w:rsidRPr="00547A81">
        <w:rPr>
          <w:szCs w:val="18"/>
        </w:rPr>
        <w:t>té de l’analyse juridique avec la représe</w:t>
      </w:r>
      <w:r w:rsidRPr="00547A81">
        <w:rPr>
          <w:szCs w:val="18"/>
        </w:rPr>
        <w:t>n</w:t>
      </w:r>
      <w:r w:rsidRPr="00547A81">
        <w:rPr>
          <w:szCs w:val="18"/>
        </w:rPr>
        <w:t>tation commune de la pratique, dans le cas qui nous occupe, avec la représentation commune de la pratique politique conçue comme moyens au service de fins, re</w:t>
      </w:r>
      <w:r w:rsidRPr="00547A81">
        <w:rPr>
          <w:szCs w:val="18"/>
        </w:rPr>
        <w:t>n</w:t>
      </w:r>
      <w:r w:rsidRPr="00547A81">
        <w:rPr>
          <w:szCs w:val="18"/>
        </w:rPr>
        <w:t>force ce premier e</w:t>
      </w:r>
      <w:r w:rsidRPr="00547A81">
        <w:rPr>
          <w:szCs w:val="18"/>
        </w:rPr>
        <w:t>f</w:t>
      </w:r>
      <w:r w:rsidRPr="00547A81">
        <w:rPr>
          <w:szCs w:val="18"/>
        </w:rPr>
        <w:t>fet. En empêchant cet homme de texte plus que de terrain de réfléchir à la représe</w:t>
      </w:r>
      <w:r w:rsidRPr="00547A81">
        <w:rPr>
          <w:szCs w:val="18"/>
        </w:rPr>
        <w:t>n</w:t>
      </w:r>
      <w:r w:rsidRPr="00547A81">
        <w:rPr>
          <w:szCs w:val="18"/>
        </w:rPr>
        <w:t>tation de la pratique qu’il investit à son insu dans son travail, et en le vouant à confondre sa repr</w:t>
      </w:r>
      <w:r w:rsidRPr="00547A81">
        <w:rPr>
          <w:szCs w:val="18"/>
        </w:rPr>
        <w:t>é</w:t>
      </w:r>
      <w:r w:rsidRPr="00547A81">
        <w:rPr>
          <w:szCs w:val="18"/>
        </w:rPr>
        <w:t>sentation avec l’ordre des choses, cette seconde caractéristique de la pratique jurid</w:t>
      </w:r>
      <w:r w:rsidRPr="00547A81">
        <w:rPr>
          <w:szCs w:val="18"/>
        </w:rPr>
        <w:t>i</w:t>
      </w:r>
      <w:r w:rsidRPr="00547A81">
        <w:rPr>
          <w:szCs w:val="18"/>
        </w:rPr>
        <w:t>que rend plus diffic</w:t>
      </w:r>
      <w:r w:rsidRPr="00547A81">
        <w:rPr>
          <w:szCs w:val="18"/>
        </w:rPr>
        <w:t>i</w:t>
      </w:r>
      <w:r w:rsidRPr="00547A81">
        <w:rPr>
          <w:szCs w:val="18"/>
        </w:rPr>
        <w:t>le au juriste qu’à d’autres l’accès à l’économie effective des pratiques. On rencontre ainsi, au cœur de l’imaginaire juridique et de la façon dont celui-ci est structuré par un ra</w:t>
      </w:r>
      <w:r w:rsidRPr="00547A81">
        <w:rPr>
          <w:szCs w:val="18"/>
        </w:rPr>
        <w:t>p</w:t>
      </w:r>
      <w:r w:rsidRPr="00547A81">
        <w:rPr>
          <w:szCs w:val="18"/>
        </w:rPr>
        <w:t>port contemplatif à l’objet, l’origine de l’idée commune, souvent implicite mais pourtant omniprésente dans toutes les formes d’analyse instit</w:t>
      </w:r>
      <w:r w:rsidRPr="00547A81">
        <w:rPr>
          <w:szCs w:val="18"/>
        </w:rPr>
        <w:t>u</w:t>
      </w:r>
      <w:r w:rsidRPr="00547A81">
        <w:rPr>
          <w:szCs w:val="18"/>
        </w:rPr>
        <w:t>tionnelle, selon laquelle les constitutions (et plus largement les instit</w:t>
      </w:r>
      <w:r w:rsidRPr="00547A81">
        <w:rPr>
          <w:szCs w:val="18"/>
        </w:rPr>
        <w:t>u</w:t>
      </w:r>
      <w:r w:rsidRPr="00547A81">
        <w:rPr>
          <w:szCs w:val="18"/>
        </w:rPr>
        <w:t>tions) définiraient les principes de fonctionnement de la scène polit</w:t>
      </w:r>
      <w:r w:rsidRPr="00547A81">
        <w:rPr>
          <w:szCs w:val="18"/>
        </w:rPr>
        <w:t>i</w:t>
      </w:r>
      <w:r w:rsidRPr="00547A81">
        <w:rPr>
          <w:szCs w:val="18"/>
        </w:rPr>
        <w:t>que et selon l</w:t>
      </w:r>
      <w:r w:rsidRPr="00547A81">
        <w:rPr>
          <w:szCs w:val="18"/>
        </w:rPr>
        <w:t>a</w:t>
      </w:r>
      <w:r w:rsidRPr="00547A81">
        <w:rPr>
          <w:szCs w:val="18"/>
        </w:rPr>
        <w:t>quelle l’étude des règles que celles-ci rassemblent serait nécessaire (sinon suffisante) pour comprendre les comportements o</w:t>
      </w:r>
      <w:r w:rsidRPr="00547A81">
        <w:rPr>
          <w:szCs w:val="18"/>
        </w:rPr>
        <w:t>b</w:t>
      </w:r>
      <w:r w:rsidRPr="00547A81">
        <w:rPr>
          <w:szCs w:val="18"/>
        </w:rPr>
        <w:t>servables des acteurs politiques. Le juriste, n</w:t>
      </w:r>
      <w:r w:rsidRPr="00547A81">
        <w:rPr>
          <w:szCs w:val="18"/>
        </w:rPr>
        <w:t>o</w:t>
      </w:r>
      <w:r w:rsidRPr="00547A81">
        <w:rPr>
          <w:szCs w:val="18"/>
        </w:rPr>
        <w:t>tait déjà Marx, « parce qu’il applique le code, s’imagine que la législation est</w:t>
      </w:r>
      <w:r>
        <w:rPr>
          <w:szCs w:val="18"/>
        </w:rPr>
        <w:t xml:space="preserve"> </w:t>
      </w:r>
      <w:r w:rsidRPr="00547A81">
        <w:t>[541]</w:t>
      </w:r>
      <w:r>
        <w:t xml:space="preserve"> </w:t>
      </w:r>
      <w:r w:rsidRPr="00547A81">
        <w:rPr>
          <w:szCs w:val="18"/>
        </w:rPr>
        <w:t>le vérit</w:t>
      </w:r>
      <w:r w:rsidRPr="00547A81">
        <w:rPr>
          <w:szCs w:val="18"/>
        </w:rPr>
        <w:t>a</w:t>
      </w:r>
      <w:r w:rsidRPr="00547A81">
        <w:rPr>
          <w:szCs w:val="18"/>
        </w:rPr>
        <w:t>ble moteur actif »</w:t>
      </w:r>
      <w:r>
        <w:rPr>
          <w:szCs w:val="18"/>
        </w:rPr>
        <w:t> </w:t>
      </w:r>
      <w:r>
        <w:rPr>
          <w:rStyle w:val="Appelnotedebasdep"/>
          <w:szCs w:val="18"/>
        </w:rPr>
        <w:footnoteReference w:id="355"/>
      </w:r>
      <w:r w:rsidRPr="00547A81">
        <w:rPr>
          <w:szCs w:val="18"/>
        </w:rPr>
        <w:t>. Ou pour dire la même chose à tr</w:t>
      </w:r>
      <w:r w:rsidRPr="00547A81">
        <w:rPr>
          <w:szCs w:val="18"/>
        </w:rPr>
        <w:t>a</w:t>
      </w:r>
      <w:r w:rsidRPr="00547A81">
        <w:rPr>
          <w:szCs w:val="18"/>
        </w:rPr>
        <w:t>vers un auteur plus au goût du jour : « L’ordre juridique idéal de la théorie du droit n’a rien de commun, du moins directement, avec le cosmos de l’activité réelle, parce qu’ils se trouvent l’un et l’autre sur des plans différents : l’un sur celui de la norme idéalement applic</w:t>
      </w:r>
      <w:r w:rsidRPr="00547A81">
        <w:rPr>
          <w:szCs w:val="18"/>
        </w:rPr>
        <w:t>a</w:t>
      </w:r>
      <w:r w:rsidRPr="00547A81">
        <w:rPr>
          <w:szCs w:val="18"/>
        </w:rPr>
        <w:t>ble, l’autre sur celui de l’événement réel »</w:t>
      </w:r>
      <w:r>
        <w:rPr>
          <w:szCs w:val="18"/>
        </w:rPr>
        <w:t> </w:t>
      </w:r>
      <w:r>
        <w:rPr>
          <w:rStyle w:val="Appelnotedebasdep"/>
          <w:szCs w:val="18"/>
        </w:rPr>
        <w:footnoteReference w:id="356"/>
      </w:r>
      <w:r w:rsidRPr="00547A81">
        <w:rPr>
          <w:szCs w:val="18"/>
        </w:rPr>
        <w:t>. Cette imput</w:t>
      </w:r>
      <w:r w:rsidRPr="00547A81">
        <w:rPr>
          <w:szCs w:val="18"/>
        </w:rPr>
        <w:t>a</w:t>
      </w:r>
      <w:r w:rsidRPr="00547A81">
        <w:rPr>
          <w:szCs w:val="18"/>
        </w:rPr>
        <w:t>tion à l’objet (ici la constitution) d’une efficacité, dont par ailleurs on co</w:t>
      </w:r>
      <w:r w:rsidRPr="00547A81">
        <w:rPr>
          <w:szCs w:val="18"/>
        </w:rPr>
        <w:t>m</w:t>
      </w:r>
      <w:r w:rsidRPr="00547A81">
        <w:rPr>
          <w:szCs w:val="18"/>
        </w:rPr>
        <w:t>prend mal l’origine, fait du juridisme un object</w:t>
      </w:r>
      <w:r w:rsidRPr="00547A81">
        <w:rPr>
          <w:szCs w:val="18"/>
        </w:rPr>
        <w:t>i</w:t>
      </w:r>
      <w:r w:rsidRPr="00547A81">
        <w:rPr>
          <w:szCs w:val="18"/>
        </w:rPr>
        <w:t>visme.</w:t>
      </w:r>
    </w:p>
    <w:p w14:paraId="6F8672E0" w14:textId="77777777" w:rsidR="00BE5A28" w:rsidRPr="00547A81" w:rsidRDefault="00BE5A28" w:rsidP="00BE5A28">
      <w:pPr>
        <w:spacing w:before="120" w:after="120"/>
        <w:jc w:val="both"/>
      </w:pPr>
      <w:r w:rsidRPr="00547A81">
        <w:rPr>
          <w:szCs w:val="18"/>
        </w:rPr>
        <w:t>Cette idée pou</w:t>
      </w:r>
      <w:r w:rsidRPr="00547A81">
        <w:rPr>
          <w:szCs w:val="18"/>
        </w:rPr>
        <w:t>r</w:t>
      </w:r>
      <w:r w:rsidRPr="00547A81">
        <w:rPr>
          <w:szCs w:val="18"/>
        </w:rPr>
        <w:t>tant que « la norme », et pour ce qui nous concerne « la Constitution », serait un univers autonome de propositions hom</w:t>
      </w:r>
      <w:r w:rsidRPr="00547A81">
        <w:rPr>
          <w:szCs w:val="18"/>
        </w:rPr>
        <w:t>o</w:t>
      </w:r>
      <w:r w:rsidRPr="00547A81">
        <w:rPr>
          <w:szCs w:val="18"/>
        </w:rPr>
        <w:t>gènes sinon ident</w:t>
      </w:r>
      <w:r w:rsidRPr="00547A81">
        <w:rPr>
          <w:szCs w:val="18"/>
        </w:rPr>
        <w:t>i</w:t>
      </w:r>
      <w:r w:rsidRPr="00547A81">
        <w:rPr>
          <w:szCs w:val="18"/>
        </w:rPr>
        <w:t>ques ne résiste pas à l’examen. Soit, pour en donner la preuve, trois énoncés empruntés un peu au hasard à l’actuelle Con</w:t>
      </w:r>
      <w:r w:rsidRPr="00547A81">
        <w:rPr>
          <w:szCs w:val="18"/>
        </w:rPr>
        <w:t>s</w:t>
      </w:r>
      <w:r w:rsidRPr="00547A81">
        <w:rPr>
          <w:szCs w:val="18"/>
        </w:rPr>
        <w:t>titution frança</w:t>
      </w:r>
      <w:r w:rsidRPr="00547A81">
        <w:rPr>
          <w:szCs w:val="18"/>
        </w:rPr>
        <w:t>i</w:t>
      </w:r>
      <w:r w:rsidRPr="00547A81">
        <w:rPr>
          <w:szCs w:val="18"/>
        </w:rPr>
        <w:t>se :</w:t>
      </w:r>
    </w:p>
    <w:p w14:paraId="13F1DC09" w14:textId="77777777" w:rsidR="00BE5A28" w:rsidRDefault="00BE5A28" w:rsidP="00BE5A28">
      <w:pPr>
        <w:spacing w:before="120" w:after="120"/>
        <w:jc w:val="both"/>
        <w:rPr>
          <w:smallCaps/>
          <w:szCs w:val="18"/>
        </w:rPr>
      </w:pPr>
    </w:p>
    <w:p w14:paraId="40930509" w14:textId="77777777" w:rsidR="00BE5A28" w:rsidRPr="00547A81" w:rsidRDefault="00BE5A28" w:rsidP="00BE5A28">
      <w:pPr>
        <w:spacing w:before="120" w:after="120"/>
        <w:ind w:left="720"/>
        <w:jc w:val="both"/>
      </w:pPr>
      <w:r w:rsidRPr="00547A81">
        <w:rPr>
          <w:smallCaps/>
          <w:szCs w:val="18"/>
        </w:rPr>
        <w:t xml:space="preserve">Art. </w:t>
      </w:r>
      <w:r w:rsidRPr="00547A81">
        <w:rPr>
          <w:szCs w:val="18"/>
        </w:rPr>
        <w:t>2. – « La France est une République indivisible, laïque, d</w:t>
      </w:r>
      <w:r w:rsidRPr="00547A81">
        <w:rPr>
          <w:szCs w:val="18"/>
        </w:rPr>
        <w:t>é</w:t>
      </w:r>
      <w:r w:rsidRPr="00547A81">
        <w:rPr>
          <w:szCs w:val="18"/>
        </w:rPr>
        <w:t>mocratique et sociale. »</w:t>
      </w:r>
    </w:p>
    <w:p w14:paraId="6334F3D9" w14:textId="77777777" w:rsidR="00BE5A28" w:rsidRPr="00547A81" w:rsidRDefault="00BE5A28" w:rsidP="00BE5A28">
      <w:pPr>
        <w:spacing w:before="120" w:after="120"/>
        <w:ind w:left="720"/>
        <w:jc w:val="both"/>
      </w:pPr>
      <w:r w:rsidRPr="00547A81">
        <w:rPr>
          <w:smallCaps/>
          <w:szCs w:val="18"/>
        </w:rPr>
        <w:t xml:space="preserve">Art. </w:t>
      </w:r>
      <w:r w:rsidRPr="00547A81">
        <w:rPr>
          <w:szCs w:val="18"/>
        </w:rPr>
        <w:t>24. – « Le Parlement comprend l’Assemblée nation</w:t>
      </w:r>
      <w:r w:rsidRPr="00547A81">
        <w:rPr>
          <w:szCs w:val="18"/>
        </w:rPr>
        <w:t>a</w:t>
      </w:r>
      <w:r w:rsidRPr="00547A81">
        <w:rPr>
          <w:szCs w:val="18"/>
        </w:rPr>
        <w:t>le et le Sénat. »</w:t>
      </w:r>
    </w:p>
    <w:p w14:paraId="017BB3E9" w14:textId="77777777" w:rsidR="00BE5A28" w:rsidRPr="00547A81" w:rsidRDefault="00BE5A28" w:rsidP="00BE5A28">
      <w:pPr>
        <w:spacing w:before="120" w:after="120"/>
        <w:ind w:left="720"/>
        <w:jc w:val="both"/>
      </w:pPr>
      <w:r w:rsidRPr="00547A81">
        <w:rPr>
          <w:smallCaps/>
          <w:szCs w:val="18"/>
        </w:rPr>
        <w:t xml:space="preserve">Art. </w:t>
      </w:r>
      <w:r w:rsidRPr="00547A81">
        <w:rPr>
          <w:szCs w:val="18"/>
        </w:rPr>
        <w:t>8. – « Le Président de la République nomme le Premier M</w:t>
      </w:r>
      <w:r w:rsidRPr="00547A81">
        <w:rPr>
          <w:szCs w:val="18"/>
        </w:rPr>
        <w:t>i</w:t>
      </w:r>
      <w:r w:rsidRPr="00547A81">
        <w:rPr>
          <w:szCs w:val="18"/>
        </w:rPr>
        <w:t>nistre. »</w:t>
      </w:r>
    </w:p>
    <w:p w14:paraId="01B1B097" w14:textId="77777777" w:rsidR="00BE5A28" w:rsidRDefault="00BE5A28" w:rsidP="00BE5A28">
      <w:pPr>
        <w:spacing w:before="120" w:after="120"/>
        <w:jc w:val="both"/>
        <w:rPr>
          <w:szCs w:val="18"/>
        </w:rPr>
      </w:pPr>
    </w:p>
    <w:p w14:paraId="18D03427" w14:textId="77777777" w:rsidR="00BE5A28" w:rsidRPr="00547A81" w:rsidRDefault="00BE5A28" w:rsidP="00BE5A28">
      <w:pPr>
        <w:spacing w:before="120" w:after="120"/>
        <w:jc w:val="both"/>
      </w:pPr>
      <w:r w:rsidRPr="00547A81">
        <w:rPr>
          <w:szCs w:val="18"/>
        </w:rPr>
        <w:t>À l’évidence, il ne s’agit pas d’énoncés exactement sembl</w:t>
      </w:r>
      <w:r w:rsidRPr="00547A81">
        <w:rPr>
          <w:szCs w:val="18"/>
        </w:rPr>
        <w:t>a</w:t>
      </w:r>
      <w:r w:rsidRPr="00547A81">
        <w:rPr>
          <w:szCs w:val="18"/>
        </w:rPr>
        <w:t xml:space="preserve">bles. Le premier est une </w:t>
      </w:r>
      <w:r w:rsidRPr="00547A81">
        <w:rPr>
          <w:i/>
          <w:iCs/>
          <w:szCs w:val="18"/>
        </w:rPr>
        <w:t xml:space="preserve">proclamation, </w:t>
      </w:r>
      <w:r w:rsidRPr="00547A81">
        <w:rPr>
          <w:szCs w:val="18"/>
        </w:rPr>
        <w:t>une affirmation s</w:t>
      </w:r>
      <w:r w:rsidRPr="00547A81">
        <w:rPr>
          <w:szCs w:val="18"/>
        </w:rPr>
        <w:t>o</w:t>
      </w:r>
      <w:r w:rsidRPr="00547A81">
        <w:rPr>
          <w:szCs w:val="18"/>
        </w:rPr>
        <w:t>lennelle, à laquelle sa solennité seule sert de garantie. Car cette obligation n’est pas san</w:t>
      </w:r>
      <w:r w:rsidRPr="00547A81">
        <w:rPr>
          <w:szCs w:val="18"/>
        </w:rPr>
        <w:t>c</w:t>
      </w:r>
      <w:r w:rsidRPr="00547A81">
        <w:rPr>
          <w:szCs w:val="18"/>
        </w:rPr>
        <w:t>tionnée. Dite, elle a valeur de droit. Mais pétition de principe par déf</w:t>
      </w:r>
      <w:r w:rsidRPr="00547A81">
        <w:rPr>
          <w:szCs w:val="18"/>
        </w:rPr>
        <w:t>i</w:t>
      </w:r>
      <w:r w:rsidRPr="00547A81">
        <w:rPr>
          <w:szCs w:val="18"/>
        </w:rPr>
        <w:t>nition, personne ne peut se porter fort que le cours des ch</w:t>
      </w:r>
      <w:r w:rsidRPr="00547A81">
        <w:rPr>
          <w:szCs w:val="18"/>
        </w:rPr>
        <w:t>o</w:t>
      </w:r>
      <w:r w:rsidRPr="00547A81">
        <w:rPr>
          <w:szCs w:val="18"/>
        </w:rPr>
        <w:t>ses et des événements n’enfreindra pas ses prescriptions. Celles-ci ne sont donc au mieux qu’un vœu. En quoi la majesté de cette maxime n’a d’égale que son infirmité. Le second énoncé est d’une tout autre nature. Fo</w:t>
      </w:r>
      <w:r w:rsidRPr="00547A81">
        <w:rPr>
          <w:szCs w:val="18"/>
        </w:rPr>
        <w:t>r</w:t>
      </w:r>
      <w:r w:rsidRPr="00547A81">
        <w:rPr>
          <w:szCs w:val="18"/>
        </w:rPr>
        <w:t>mellement, il définit un organe, le Parlement, en désignant ses comp</w:t>
      </w:r>
      <w:r w:rsidRPr="00547A81">
        <w:rPr>
          <w:szCs w:val="18"/>
        </w:rPr>
        <w:t>o</w:t>
      </w:r>
      <w:r w:rsidRPr="00547A81">
        <w:rPr>
          <w:szCs w:val="18"/>
        </w:rPr>
        <w:t>sants, l’Assemblée nation</w:t>
      </w:r>
      <w:r w:rsidRPr="00547A81">
        <w:rPr>
          <w:szCs w:val="18"/>
        </w:rPr>
        <w:t>a</w:t>
      </w:r>
      <w:r w:rsidRPr="00547A81">
        <w:rPr>
          <w:szCs w:val="18"/>
        </w:rPr>
        <w:t>le et le Sénat. En ce sens, et comme dans le cas précédent, son affirmation est instituante. Matériell</w:t>
      </w:r>
      <w:r w:rsidRPr="00547A81">
        <w:rPr>
          <w:szCs w:val="18"/>
        </w:rPr>
        <w:t>e</w:t>
      </w:r>
      <w:r w:rsidRPr="00547A81">
        <w:rPr>
          <w:szCs w:val="18"/>
        </w:rPr>
        <w:t>ment pourtant, ce n’est pas une procl</w:t>
      </w:r>
      <w:r w:rsidRPr="00547A81">
        <w:rPr>
          <w:szCs w:val="18"/>
        </w:rPr>
        <w:t>a</w:t>
      </w:r>
      <w:r w:rsidRPr="00547A81">
        <w:rPr>
          <w:szCs w:val="18"/>
        </w:rPr>
        <w:t>mation, car, pour qu’advienne ce qu’il intime, une foule de comportements et de gestes, individuels ou collectifs, sont nécessaires : élections, convocation des a</w:t>
      </w:r>
      <w:r w:rsidRPr="00547A81">
        <w:rPr>
          <w:szCs w:val="18"/>
        </w:rPr>
        <w:t>s</w:t>
      </w:r>
      <w:r w:rsidRPr="00547A81">
        <w:rPr>
          <w:szCs w:val="18"/>
        </w:rPr>
        <w:t xml:space="preserve">semblées, définition de leur siège, réunion de leurs membres, etc. </w:t>
      </w:r>
      <w:r w:rsidRPr="00547A81">
        <w:rPr>
          <w:i/>
          <w:iCs/>
          <w:szCs w:val="18"/>
        </w:rPr>
        <w:t>Affirmation d</w:t>
      </w:r>
      <w:r w:rsidRPr="00547A81">
        <w:rPr>
          <w:i/>
          <w:iCs/>
          <w:szCs w:val="18"/>
        </w:rPr>
        <w:t>é</w:t>
      </w:r>
      <w:r w:rsidRPr="00547A81">
        <w:rPr>
          <w:i/>
          <w:iCs/>
          <w:szCs w:val="18"/>
        </w:rPr>
        <w:t xml:space="preserve">monstrative, </w:t>
      </w:r>
      <w:r w:rsidRPr="00547A81">
        <w:rPr>
          <w:szCs w:val="18"/>
        </w:rPr>
        <w:t>cet énoncé est un acte d’autorité fondateur en un tout autre sens que l’énoncé préc</w:t>
      </w:r>
      <w:r w:rsidRPr="00547A81">
        <w:rPr>
          <w:szCs w:val="18"/>
        </w:rPr>
        <w:t>é</w:t>
      </w:r>
      <w:r w:rsidRPr="00547A81">
        <w:rPr>
          <w:szCs w:val="18"/>
        </w:rPr>
        <w:t>dent ; au terme de son injonction, il aura son répondant dans l’ordre incarné du monde sous l’espèce de corps constitués. Le troisième énoncé se démarque égal</w:t>
      </w:r>
      <w:r w:rsidRPr="00547A81">
        <w:rPr>
          <w:szCs w:val="18"/>
        </w:rPr>
        <w:t>e</w:t>
      </w:r>
      <w:r w:rsidRPr="00547A81">
        <w:rPr>
          <w:szCs w:val="18"/>
        </w:rPr>
        <w:t>ment des deux autres. Il définit maintenant la compétence d’un organe, le Président de la République. Il précise simultanément une relation de subordination diffuse. Il sp</w:t>
      </w:r>
      <w:r w:rsidRPr="00547A81">
        <w:rPr>
          <w:szCs w:val="18"/>
        </w:rPr>
        <w:t>é</w:t>
      </w:r>
      <w:r w:rsidRPr="00547A81">
        <w:rPr>
          <w:szCs w:val="18"/>
        </w:rPr>
        <w:t>cifie, en dernier ressort, les conditions de validité d’un acte, en d’autres termes les modalités de sa régularité jur</w:t>
      </w:r>
      <w:r w:rsidRPr="00547A81">
        <w:rPr>
          <w:szCs w:val="18"/>
        </w:rPr>
        <w:t>i</w:t>
      </w:r>
      <w:r w:rsidRPr="00547A81">
        <w:rPr>
          <w:szCs w:val="18"/>
        </w:rPr>
        <w:t>dique et politique. Il est vrai que, dans son aspect de comma</w:t>
      </w:r>
      <w:r w:rsidRPr="00547A81">
        <w:rPr>
          <w:szCs w:val="18"/>
        </w:rPr>
        <w:t>n</w:t>
      </w:r>
      <w:r w:rsidRPr="00547A81">
        <w:rPr>
          <w:szCs w:val="18"/>
        </w:rPr>
        <w:t>dement, il paraît semblable à l’énoncé de l’article 24. Il en est pourtant tout di</w:t>
      </w:r>
      <w:r w:rsidRPr="00547A81">
        <w:rPr>
          <w:szCs w:val="18"/>
        </w:rPr>
        <w:t>f</w:t>
      </w:r>
      <w:r w:rsidRPr="00547A81">
        <w:rPr>
          <w:szCs w:val="18"/>
        </w:rPr>
        <w:t>férent. Bien loin de disposer pour l’avenir en général, il ne dispose d’abord que pour ch</w:t>
      </w:r>
      <w:r w:rsidRPr="00547A81">
        <w:rPr>
          <w:szCs w:val="18"/>
        </w:rPr>
        <w:t>a</w:t>
      </w:r>
      <w:r w:rsidRPr="00547A81">
        <w:rPr>
          <w:szCs w:val="18"/>
        </w:rPr>
        <w:t>que circonstance où il est appelé à être inv</w:t>
      </w:r>
      <w:r w:rsidRPr="00547A81">
        <w:rPr>
          <w:szCs w:val="18"/>
        </w:rPr>
        <w:t>o</w:t>
      </w:r>
      <w:r w:rsidRPr="00547A81">
        <w:rPr>
          <w:szCs w:val="18"/>
        </w:rPr>
        <w:t>qué. Par ailleurs, bien loin de poser un acte d’institution, il se borne à consacrer une pratique dont l’usage, du fait de cette consécration, sera reconnu et accepté. Ni proclamation et à peine attestation, il se contente donc de p</w:t>
      </w:r>
      <w:r w:rsidRPr="00547A81">
        <w:rPr>
          <w:szCs w:val="18"/>
        </w:rPr>
        <w:t>o</w:t>
      </w:r>
      <w:r w:rsidRPr="00547A81">
        <w:rPr>
          <w:szCs w:val="18"/>
        </w:rPr>
        <w:t xml:space="preserve">ser une </w:t>
      </w:r>
      <w:r w:rsidRPr="00547A81">
        <w:rPr>
          <w:i/>
          <w:iCs/>
          <w:szCs w:val="18"/>
        </w:rPr>
        <w:t>règle de fon</w:t>
      </w:r>
      <w:r w:rsidRPr="00547A81">
        <w:rPr>
          <w:i/>
          <w:iCs/>
          <w:szCs w:val="18"/>
        </w:rPr>
        <w:t>c</w:t>
      </w:r>
      <w:r w:rsidRPr="00547A81">
        <w:rPr>
          <w:i/>
          <w:iCs/>
          <w:szCs w:val="18"/>
        </w:rPr>
        <w:t xml:space="preserve">tionnement, </w:t>
      </w:r>
      <w:r w:rsidRPr="00547A81">
        <w:rPr>
          <w:szCs w:val="18"/>
        </w:rPr>
        <w:t>et sa</w:t>
      </w:r>
      <w:r>
        <w:rPr>
          <w:szCs w:val="18"/>
        </w:rPr>
        <w:t xml:space="preserve"> </w:t>
      </w:r>
      <w:r w:rsidRPr="00547A81">
        <w:rPr>
          <w:szCs w:val="14"/>
        </w:rPr>
        <w:t>[</w:t>
      </w:r>
      <w:r w:rsidRPr="00547A81">
        <w:rPr>
          <w:bCs/>
          <w:szCs w:val="14"/>
        </w:rPr>
        <w:t>542]</w:t>
      </w:r>
      <w:r>
        <w:rPr>
          <w:bCs/>
          <w:szCs w:val="14"/>
        </w:rPr>
        <w:t xml:space="preserve"> </w:t>
      </w:r>
      <w:r w:rsidRPr="00547A81">
        <w:t>matérialisation ne sera finalement rien d’autre que la form</w:t>
      </w:r>
      <w:r w:rsidRPr="00547A81">
        <w:t>a</w:t>
      </w:r>
      <w:r w:rsidRPr="00547A81">
        <w:t>lité qu’il décrit. Il suffit donc de lire un texte constitutionnel pour voir que celui-ci n’a aucunement l’unité princ</w:t>
      </w:r>
      <w:r w:rsidRPr="00547A81">
        <w:t>i</w:t>
      </w:r>
      <w:r w:rsidRPr="00547A81">
        <w:t>pielle que la représentation jur</w:t>
      </w:r>
      <w:r w:rsidRPr="00547A81">
        <w:t>i</w:t>
      </w:r>
      <w:r w:rsidRPr="00547A81">
        <w:t>diste de son unité formelle tend à lui concéder spontanément. On pourrait, dans une logique un peu diff</w:t>
      </w:r>
      <w:r w:rsidRPr="00547A81">
        <w:t>é</w:t>
      </w:r>
      <w:r w:rsidRPr="00547A81">
        <w:t>rente, en appeler de même aux origines des constitutions ; l’étude des circonstances concrètes de leur élaboration, en les montrant explic</w:t>
      </w:r>
      <w:r w:rsidRPr="00547A81">
        <w:t>i</w:t>
      </w:r>
      <w:r w:rsidRPr="00547A81">
        <w:t>tement tradu</w:t>
      </w:r>
      <w:r w:rsidRPr="00547A81">
        <w:t>c</w:t>
      </w:r>
      <w:r w:rsidRPr="00547A81">
        <w:t>tions de rapports de force, produits de marchandages et de compromis</w:t>
      </w:r>
      <w:r>
        <w:t> </w:t>
      </w:r>
      <w:r>
        <w:rPr>
          <w:rStyle w:val="Appelnotedebasdep"/>
        </w:rPr>
        <w:footnoteReference w:id="357"/>
      </w:r>
      <w:r w:rsidRPr="00547A81">
        <w:t>, d</w:t>
      </w:r>
      <w:r w:rsidRPr="00547A81">
        <w:t>e</w:t>
      </w:r>
      <w:r w:rsidRPr="00547A81">
        <w:t>vrait au moins prévenir du risque de déréalisation qu’enferme toute réduction du tr</w:t>
      </w:r>
      <w:r w:rsidRPr="00547A81">
        <w:t>a</w:t>
      </w:r>
      <w:r w:rsidRPr="00547A81">
        <w:t>vail de mise en forme juridique des « institutions » à la seule dimension abstraite du sens explicite des énoncés const</w:t>
      </w:r>
      <w:r w:rsidRPr="00547A81">
        <w:t>i</w:t>
      </w:r>
      <w:r w:rsidRPr="00547A81">
        <w:t>tutionnels. On voit ainsi affleurer, dans cette critique de l’identité apparente des maximes juridiques, le travail multiple du droit lié à ce qu’avant d’être un impératif il est d’abord bricolage sur la réalité par la manipulation de la représentation de celle-ci : con</w:t>
      </w:r>
      <w:r w:rsidRPr="00547A81">
        <w:t>s</w:t>
      </w:r>
      <w:r w:rsidRPr="00547A81">
        <w:t>truction symbolique de cette r</w:t>
      </w:r>
      <w:r w:rsidRPr="00547A81">
        <w:t>é</w:t>
      </w:r>
      <w:r w:rsidRPr="00547A81">
        <w:t>alité, concours apporté à la réalisation de celle-ci par son explicitation, di</w:t>
      </w:r>
      <w:r w:rsidRPr="00547A81">
        <w:t>s</w:t>
      </w:r>
      <w:r w:rsidRPr="00547A81">
        <w:t>simulation de ce double travail enfin dans l’établissement d’une sorte d’équivalence formelle entre les objets dont traite l’énoncé jur</w:t>
      </w:r>
      <w:r w:rsidRPr="00547A81">
        <w:t>i</w:t>
      </w:r>
      <w:r w:rsidRPr="00547A81">
        <w:t>dique</w:t>
      </w:r>
      <w:r>
        <w:t> </w:t>
      </w:r>
      <w:r>
        <w:rPr>
          <w:rStyle w:val="Appelnotedebasdep"/>
        </w:rPr>
        <w:footnoteReference w:id="358"/>
      </w:r>
      <w:r w:rsidRPr="00547A81">
        <w:t>. Mais en renvoyant la règle de droit à son ancrage irréduct</w:t>
      </w:r>
      <w:r w:rsidRPr="00547A81">
        <w:t>i</w:t>
      </w:r>
      <w:r w:rsidRPr="00547A81">
        <w:t>ble dans l’univers pratique, cette critique a su</w:t>
      </w:r>
      <w:r w:rsidRPr="00547A81">
        <w:t>r</w:t>
      </w:r>
      <w:r w:rsidRPr="00547A81">
        <w:t>tout pour effet de conduire à rechercher dans celui-ci les raisons de l’efficacité prés</w:t>
      </w:r>
      <w:r w:rsidRPr="00547A81">
        <w:t>u</w:t>
      </w:r>
      <w:r w:rsidRPr="00547A81">
        <w:t>mée de cette règle.</w:t>
      </w:r>
    </w:p>
    <w:p w14:paraId="066D69FD" w14:textId="77777777" w:rsidR="00BE5A28" w:rsidRPr="00547A81" w:rsidRDefault="00BE5A28" w:rsidP="00BE5A28">
      <w:pPr>
        <w:spacing w:before="120" w:after="120"/>
        <w:jc w:val="both"/>
      </w:pPr>
      <w:r w:rsidRPr="00547A81">
        <w:t>Un exemple peut utilement aider à engager la réflexion sur ce te</w:t>
      </w:r>
      <w:r w:rsidRPr="00547A81">
        <w:t>r</w:t>
      </w:r>
      <w:r w:rsidRPr="00547A81">
        <w:t>rain. Chacun se souvient des circon</w:t>
      </w:r>
      <w:r w:rsidRPr="00547A81">
        <w:t>s</w:t>
      </w:r>
      <w:r w:rsidRPr="00547A81">
        <w:t>tances politiques de la révision constit</w:t>
      </w:r>
      <w:r w:rsidRPr="00547A81">
        <w:t>u</w:t>
      </w:r>
      <w:r w:rsidRPr="00547A81">
        <w:t>tionnelle de 1962 et de l’affrontement juridique dont elle fut l’enjeu. Pour que la désignation du chef de l’État ne fût pas abando</w:t>
      </w:r>
      <w:r w:rsidRPr="00547A81">
        <w:t>n</w:t>
      </w:r>
      <w:r w:rsidRPr="00547A81">
        <w:t>née à la seule classe politique et afin d’accroître l’autorité de son su</w:t>
      </w:r>
      <w:r w:rsidRPr="00547A81">
        <w:t>c</w:t>
      </w:r>
      <w:r w:rsidRPr="00547A81">
        <w:t>cesseur, le général de Gaulle voulut faire élire désormais le Président de la République au suffrage universel. Mais pour donner l’autorité nécessaire à une disp</w:t>
      </w:r>
      <w:r w:rsidRPr="00547A81">
        <w:t>o</w:t>
      </w:r>
      <w:r w:rsidRPr="00547A81">
        <w:t>sition aussi contraire à « l’esprit » de la tradition républicaine (tel qu’issu des pr</w:t>
      </w:r>
      <w:r w:rsidRPr="00547A81">
        <w:t>é</w:t>
      </w:r>
      <w:r w:rsidRPr="00547A81">
        <w:t>cédents du Second Empire et de la crise du 16 mai 1877), il voulut également, au mépris délibéré de la procédure normale de révision prévue par l’article 89 de la Constit</w:t>
      </w:r>
      <w:r w:rsidRPr="00547A81">
        <w:t>u</w:t>
      </w:r>
      <w:r w:rsidRPr="00547A81">
        <w:t>tion, faire adopter cette disposition par voie de réf</w:t>
      </w:r>
      <w:r w:rsidRPr="00547A81">
        <w:t>é</w:t>
      </w:r>
      <w:r w:rsidRPr="00547A81">
        <w:t>rendum. On connaît le tollé qui s’ensuivit (lié à ce que la procédure retenue abo</w:t>
      </w:r>
      <w:r w:rsidRPr="00547A81">
        <w:t>u</w:t>
      </w:r>
      <w:r w:rsidRPr="00547A81">
        <w:t>tissait à priver les Assemblées de la possibilité de s’opposer à une telle réforme), l’opposition unanime de la classe politique (évoquant le spectre du « pouvoir personnel »), les accus</w:t>
      </w:r>
      <w:r w:rsidRPr="00547A81">
        <w:t>a</w:t>
      </w:r>
      <w:r w:rsidRPr="00547A81">
        <w:t>tions lancées contre le Général (« Forfaiture », s’indigne le président du Sénat, G. Monne</w:t>
      </w:r>
      <w:r w:rsidRPr="00547A81">
        <w:t>r</w:t>
      </w:r>
      <w:r w:rsidRPr="00547A81">
        <w:t>ville),</w:t>
      </w:r>
      <w:r>
        <w:t xml:space="preserve"> </w:t>
      </w:r>
      <w:r w:rsidRPr="00547A81">
        <w:rPr>
          <w:szCs w:val="14"/>
        </w:rPr>
        <w:t>[543]</w:t>
      </w:r>
      <w:r>
        <w:rPr>
          <w:szCs w:val="14"/>
        </w:rPr>
        <w:t xml:space="preserve"> </w:t>
      </w:r>
      <w:r w:rsidRPr="00547A81">
        <w:t>le triomphe pourtant que fut l’adoption de cette rév</w:t>
      </w:r>
      <w:r w:rsidRPr="00547A81">
        <w:t>i</w:t>
      </w:r>
      <w:r w:rsidRPr="00547A81">
        <w:t>sion</w:t>
      </w:r>
      <w:r>
        <w:t> </w:t>
      </w:r>
      <w:r>
        <w:rPr>
          <w:rStyle w:val="Appelnotedebasdep"/>
        </w:rPr>
        <w:footnoteReference w:id="359"/>
      </w:r>
      <w:r w:rsidRPr="00547A81">
        <w:t>. Cette histoire exemplaire rappelle d’abord à l’évidence : le texte constit</w:t>
      </w:r>
      <w:r w:rsidRPr="00547A81">
        <w:t>u</w:t>
      </w:r>
      <w:r w:rsidRPr="00547A81">
        <w:t>tionnel n’a, en tant que tel (c’est-à-dire en dehors de la soumission de fait de celui ou de ceux qui sont tenus en principe de s’y conformer), aucune « autorité » particulière. Qu’un homme sy</w:t>
      </w:r>
      <w:r w:rsidRPr="00547A81">
        <w:t>m</w:t>
      </w:r>
      <w:r w:rsidRPr="00547A81">
        <w:t>bole comme « le héros du 18 juin », auréolé du prestige encore neuf de son retour au pouvoir, investi de la « responsabilité s</w:t>
      </w:r>
      <w:r w:rsidRPr="00547A81">
        <w:t>u</w:t>
      </w:r>
      <w:r w:rsidRPr="00547A81">
        <w:t>prême » de chef de l’État, fort, de surcroît, de l’habile conclusion de l’affaire a</w:t>
      </w:r>
      <w:r w:rsidRPr="00547A81">
        <w:t>l</w:t>
      </w:r>
      <w:r w:rsidRPr="00547A81">
        <w:t>gérienne (qu’un homme, en d’autres termes, au capital politique év</w:t>
      </w:r>
      <w:r w:rsidRPr="00547A81">
        <w:t>i</w:t>
      </w:r>
      <w:r w:rsidRPr="00547A81">
        <w:t>dent parce que récemment confirmé –- notamment par le premier réf</w:t>
      </w:r>
      <w:r w:rsidRPr="00547A81">
        <w:t>é</w:t>
      </w:r>
      <w:r w:rsidRPr="00547A81">
        <w:t>rendum de 1962 – supérieur par cela même à celui de n’importe quel de ses adversaires) décide de prendre que</w:t>
      </w:r>
      <w:r w:rsidRPr="00547A81">
        <w:t>l</w:t>
      </w:r>
      <w:r w:rsidRPr="00547A81">
        <w:t>ques libertés avec « le droit » (entité d’autant plus imaginaire en la circonstance qu’elle a</w:t>
      </w:r>
      <w:r w:rsidRPr="00547A81">
        <w:t>p</w:t>
      </w:r>
      <w:r w:rsidRPr="00547A81">
        <w:t>paraît comme une forme de rationalisation explicite de l’opposition au général à travers la m</w:t>
      </w:r>
      <w:r w:rsidRPr="00547A81">
        <w:t>o</w:t>
      </w:r>
      <w:r w:rsidRPr="00547A81">
        <w:t>bilisation contre lui qu’elle facilite et autorise tout à la fois), que cet homme estime le profit qu’il retirera de son a</w:t>
      </w:r>
      <w:r w:rsidRPr="00547A81">
        <w:t>c</w:t>
      </w:r>
      <w:r w:rsidRPr="00547A81">
        <w:t>tion supérieur à l’inconvénient de l’impopularité auprès de certaines fractions intelle</w:t>
      </w:r>
      <w:r w:rsidRPr="00547A81">
        <w:t>c</w:t>
      </w:r>
      <w:r w:rsidRPr="00547A81">
        <w:t>tuelles, et au demeurant passagère, dont il risque de la payer, il n’est aucune « autorité » qui pui</w:t>
      </w:r>
      <w:r w:rsidRPr="00547A81">
        <w:t>s</w:t>
      </w:r>
      <w:r w:rsidRPr="00547A81">
        <w:t>se renverser à l’instant ce rapport de force symbolique. La force en pratique (dans la forme de ses usages légit</w:t>
      </w:r>
      <w:r w:rsidRPr="00547A81">
        <w:t>i</w:t>
      </w:r>
      <w:r w:rsidRPr="00547A81">
        <w:t>mes à une époque donnée et dans les limites de la mobilisation qu’elle opère et sur laquelle elle s’appuie) prime le droit (au sens de solution pratique qui devrait prévaloir si le seul respect du texte était en cause) comme l’a éprouvé, de la même façon, mais à ses dépens, la Mont</w:t>
      </w:r>
      <w:r w:rsidRPr="00547A81">
        <w:t>a</w:t>
      </w:r>
      <w:r w:rsidRPr="00547A81">
        <w:t>gne, lorsqu’à la suite de l’expédition d’Italie elle crut pouvoir collectivement proclamer le prince Bonaparte « hors la Con</w:t>
      </w:r>
      <w:r w:rsidRPr="00547A81">
        <w:t>s</w:t>
      </w:r>
      <w:r w:rsidRPr="00547A81">
        <w:t>titution »</w:t>
      </w:r>
      <w:r>
        <w:t> </w:t>
      </w:r>
      <w:r>
        <w:rPr>
          <w:rStyle w:val="Appelnotedebasdep"/>
        </w:rPr>
        <w:footnoteReference w:id="360"/>
      </w:r>
      <w:r w:rsidRPr="00547A81">
        <w:t>. Mais les circonsta</w:t>
      </w:r>
      <w:r w:rsidRPr="00547A81">
        <w:t>n</w:t>
      </w:r>
      <w:r w:rsidRPr="00547A81">
        <w:t xml:space="preserve">ces de 1962 révèlent, par ailleurs, et </w:t>
      </w:r>
      <w:r w:rsidRPr="00547A81">
        <w:rPr>
          <w:i/>
          <w:iCs/>
        </w:rPr>
        <w:t xml:space="preserve">a contrario, </w:t>
      </w:r>
      <w:r w:rsidRPr="00547A81">
        <w:t>ce qui est, en fait désigné, sous le terme de « force » du texte constitutionnel : l’équilibre entre les capitaux politiques mobil</w:t>
      </w:r>
      <w:r w:rsidRPr="00547A81">
        <w:t>i</w:t>
      </w:r>
      <w:r w:rsidRPr="00547A81">
        <w:t>sables par les différents leaders politiques dans les circonstances ro</w:t>
      </w:r>
      <w:r w:rsidRPr="00547A81">
        <w:t>u</w:t>
      </w:r>
      <w:r w:rsidRPr="00547A81">
        <w:t>tinières, le système des interactions en prat</w:t>
      </w:r>
      <w:r w:rsidRPr="00547A81">
        <w:t>i</w:t>
      </w:r>
      <w:r w:rsidRPr="00547A81">
        <w:t>que qui en résulte, à cause de la logique du calcul qu’il dév</w:t>
      </w:r>
      <w:r w:rsidRPr="00547A81">
        <w:t>e</w:t>
      </w:r>
      <w:r w:rsidRPr="00547A81">
        <w:t>loppe et qui lui est attaché. À partir du moment en effet où des obligations de comportement aff</w:t>
      </w:r>
      <w:r w:rsidRPr="00547A81">
        <w:t>é</w:t>
      </w:r>
      <w:r w:rsidRPr="00547A81">
        <w:t>rentes à des rôles sont explicitées et rendues publiques, elles deviennent un stock de ressou</w:t>
      </w:r>
      <w:r w:rsidRPr="00547A81">
        <w:t>r</w:t>
      </w:r>
      <w:r w:rsidRPr="00547A81">
        <w:t>ces (au sens immédiat d’arguments) dans lequel les adversaires des hommes en place peuvent puiser, dès qu’il leur paraît que les compo</w:t>
      </w:r>
      <w:r w:rsidRPr="00547A81">
        <w:t>r</w:t>
      </w:r>
      <w:r w:rsidRPr="00547A81">
        <w:t>tements de ces derniers ne sont pas « conformes » à la définition préal</w:t>
      </w:r>
      <w:r w:rsidRPr="00547A81">
        <w:t>a</w:t>
      </w:r>
      <w:r w:rsidRPr="00547A81">
        <w:t>ble des règles du jeu. Le sens tactique des hommes au pouvoir fait le reste, en les alertant sur le risque que constitue le fait de s’exposer aux coups de l’adversaire, et en les retenant de se placer ainsi en « porte à faux » par rapport aux dispos</w:t>
      </w:r>
      <w:r w:rsidRPr="00547A81">
        <w:t>i</w:t>
      </w:r>
      <w:r w:rsidRPr="00547A81">
        <w:t>tions de la norme</w:t>
      </w:r>
      <w:r>
        <w:t> </w:t>
      </w:r>
      <w:r>
        <w:rPr>
          <w:rStyle w:val="Appelnotedebasdep"/>
        </w:rPr>
        <w:footnoteReference w:id="361"/>
      </w:r>
      <w:r w:rsidRPr="00547A81">
        <w:t>. Ce calcul pratique qui ne procède de rien de plus que d’un souci de bonne gestion du capital polit</w:t>
      </w:r>
      <w:r w:rsidRPr="00547A81">
        <w:t>i</w:t>
      </w:r>
      <w:r w:rsidRPr="00547A81">
        <w:t>que possédé suffit à donner l’impression (pourvu que ses témoins y soient prédisposés par la ma</w:t>
      </w:r>
      <w:r w:rsidRPr="00547A81">
        <w:t>î</w:t>
      </w:r>
      <w:r w:rsidRPr="00547A81">
        <w:t>trise des codes ada</w:t>
      </w:r>
      <w:r w:rsidRPr="00547A81">
        <w:t>p</w:t>
      </w:r>
      <w:r w:rsidRPr="00547A81">
        <w:t>tés) que « la règle » est respectée.</w:t>
      </w:r>
    </w:p>
    <w:p w14:paraId="2E87C160" w14:textId="77777777" w:rsidR="00BE5A28" w:rsidRPr="00547A81" w:rsidRDefault="00BE5A28" w:rsidP="00BE5A28">
      <w:pPr>
        <w:spacing w:before="120" w:after="120"/>
        <w:jc w:val="both"/>
      </w:pPr>
      <w:r w:rsidRPr="00547A81">
        <w:rPr>
          <w:szCs w:val="14"/>
        </w:rPr>
        <w:t>[</w:t>
      </w:r>
      <w:r w:rsidRPr="00547A81">
        <w:rPr>
          <w:rFonts w:cs="Arial"/>
          <w:szCs w:val="16"/>
        </w:rPr>
        <w:t>544]</w:t>
      </w:r>
    </w:p>
    <w:p w14:paraId="29125362" w14:textId="77777777" w:rsidR="00BE5A28" w:rsidRPr="00547A81" w:rsidRDefault="00BE5A28" w:rsidP="00BE5A28">
      <w:pPr>
        <w:spacing w:before="120" w:after="120"/>
        <w:jc w:val="both"/>
      </w:pPr>
      <w:r w:rsidRPr="00547A81">
        <w:rPr>
          <w:szCs w:val="18"/>
        </w:rPr>
        <w:t>On achèvera d’être convaincu de ce que l’autorité su</w:t>
      </w:r>
      <w:r w:rsidRPr="00547A81">
        <w:rPr>
          <w:szCs w:val="18"/>
        </w:rPr>
        <w:t>p</w:t>
      </w:r>
      <w:r w:rsidRPr="00547A81">
        <w:rPr>
          <w:szCs w:val="18"/>
        </w:rPr>
        <w:t>posée de la règle de droit ne peut être r</w:t>
      </w:r>
      <w:r w:rsidRPr="00547A81">
        <w:rPr>
          <w:szCs w:val="18"/>
        </w:rPr>
        <w:t>é</w:t>
      </w:r>
      <w:r w:rsidRPr="00547A81">
        <w:rPr>
          <w:szCs w:val="18"/>
        </w:rPr>
        <w:t>putée organiser, en tant que telle, la vie institutionnelle (et donc de l’erreur en laquelle s’enferme l’objectivisme jurid</w:t>
      </w:r>
      <w:r w:rsidRPr="00547A81">
        <w:rPr>
          <w:szCs w:val="18"/>
        </w:rPr>
        <w:t>i</w:t>
      </w:r>
      <w:r w:rsidRPr="00547A81">
        <w:rPr>
          <w:szCs w:val="18"/>
        </w:rPr>
        <w:t>que lorsqu’il prétend la faire passer pour un « élément d’explication » de celle-ci) en observant que ce mécanisme n’a rien de spécif</w:t>
      </w:r>
      <w:r w:rsidRPr="00547A81">
        <w:rPr>
          <w:szCs w:val="18"/>
        </w:rPr>
        <w:t>i</w:t>
      </w:r>
      <w:r w:rsidRPr="00547A81">
        <w:rPr>
          <w:szCs w:val="18"/>
        </w:rPr>
        <w:t>quement juridique. Il est assez comparable, dans son principe, à celui qu’on peut o</w:t>
      </w:r>
      <w:r w:rsidRPr="00547A81">
        <w:rPr>
          <w:szCs w:val="18"/>
        </w:rPr>
        <w:t>b</w:t>
      </w:r>
      <w:r w:rsidRPr="00547A81">
        <w:rPr>
          <w:szCs w:val="18"/>
        </w:rPr>
        <w:t>server, par exemple, lors de la « rentrée politique » qui suit les congés d’été. Tout se passe, à cette occasion, comme si chaque leader se voyait tenu de prendre position et se tro</w:t>
      </w:r>
      <w:r w:rsidRPr="00547A81">
        <w:rPr>
          <w:szCs w:val="18"/>
        </w:rPr>
        <w:t>u</w:t>
      </w:r>
      <w:r w:rsidRPr="00547A81">
        <w:rPr>
          <w:szCs w:val="18"/>
        </w:rPr>
        <w:t>vait convoqué à une vaste confrontation. Aucune concertation explic</w:t>
      </w:r>
      <w:r w:rsidRPr="00547A81">
        <w:rPr>
          <w:szCs w:val="18"/>
        </w:rPr>
        <w:t>i</w:t>
      </w:r>
      <w:r w:rsidRPr="00547A81">
        <w:rPr>
          <w:szCs w:val="18"/>
        </w:rPr>
        <w:t>te n’est pourtant à l’origine de ce résultat. Aucun des « partenaires » ne sait précisément quand et sur quel mode adversaires ou challengers prendront la parole. Mais tous savent que chacun tentera de le faire à son bénéfice. Cette certitude, comme l’intérêt bien compris qui supp</w:t>
      </w:r>
      <w:r w:rsidRPr="00547A81">
        <w:rPr>
          <w:szCs w:val="18"/>
        </w:rPr>
        <w:t>o</w:t>
      </w:r>
      <w:r w:rsidRPr="00547A81">
        <w:rPr>
          <w:szCs w:val="18"/>
        </w:rPr>
        <w:t>se de ne pas laisser l’adversaire occuper seul le te</w:t>
      </w:r>
      <w:r w:rsidRPr="00547A81">
        <w:rPr>
          <w:szCs w:val="18"/>
        </w:rPr>
        <w:t>r</w:t>
      </w:r>
      <w:r w:rsidRPr="00547A81">
        <w:rPr>
          <w:szCs w:val="18"/>
        </w:rPr>
        <w:t>rain, suffit à mettre chacun en demeure de sortir de sa réserve pour affirmer sa pr</w:t>
      </w:r>
      <w:r w:rsidRPr="00547A81">
        <w:rPr>
          <w:szCs w:val="18"/>
        </w:rPr>
        <w:t>é</w:t>
      </w:r>
      <w:r w:rsidRPr="00547A81">
        <w:rPr>
          <w:szCs w:val="18"/>
        </w:rPr>
        <w:t>sence, au point que tous, sans nullement s’être donné rendez-vous, se tro</w:t>
      </w:r>
      <w:r w:rsidRPr="00547A81">
        <w:rPr>
          <w:szCs w:val="18"/>
        </w:rPr>
        <w:t>u</w:t>
      </w:r>
      <w:r w:rsidRPr="00547A81">
        <w:rPr>
          <w:szCs w:val="18"/>
        </w:rPr>
        <w:t>vent pa</w:t>
      </w:r>
      <w:r w:rsidRPr="00547A81">
        <w:rPr>
          <w:szCs w:val="18"/>
        </w:rPr>
        <w:t>r</w:t>
      </w:r>
      <w:r w:rsidRPr="00547A81">
        <w:rPr>
          <w:szCs w:val="18"/>
        </w:rPr>
        <w:t>ticiper à une sorte de tournoi sans arbitre ni patronage formel, mais auquel leur participation collective donne une forme de solenn</w:t>
      </w:r>
      <w:r w:rsidRPr="00547A81">
        <w:rPr>
          <w:szCs w:val="18"/>
        </w:rPr>
        <w:t>i</w:t>
      </w:r>
      <w:r w:rsidRPr="00547A81">
        <w:rPr>
          <w:szCs w:val="18"/>
        </w:rPr>
        <w:t>té. Cet effet d’orchestration sans chef d’orchestre, né simplement de la concurrence enge</w:t>
      </w:r>
      <w:r w:rsidRPr="00547A81">
        <w:rPr>
          <w:szCs w:val="18"/>
        </w:rPr>
        <w:t>n</w:t>
      </w:r>
      <w:r w:rsidRPr="00547A81">
        <w:rPr>
          <w:szCs w:val="18"/>
        </w:rPr>
        <w:t>drée par la course aux trophées propres au champ politique, conduit, en ce cas aussi, chacun à se conformer à une sorte de règle, à raison des intérêts qu’il engage dans la conquête d’un e</w:t>
      </w:r>
      <w:r w:rsidRPr="00547A81">
        <w:rPr>
          <w:szCs w:val="18"/>
        </w:rPr>
        <w:t>n</w:t>
      </w:r>
      <w:r w:rsidRPr="00547A81">
        <w:rPr>
          <w:szCs w:val="18"/>
        </w:rPr>
        <w:t>jeu. On comprend alors comment « le respect de la règle de droit » (ou si l’on veut, pour un observateur non impliqué dans le jeu, son autor</w:t>
      </w:r>
      <w:r w:rsidRPr="00547A81">
        <w:rPr>
          <w:szCs w:val="18"/>
        </w:rPr>
        <w:t>i</w:t>
      </w:r>
      <w:r w:rsidRPr="00547A81">
        <w:rPr>
          <w:szCs w:val="18"/>
        </w:rPr>
        <w:t xml:space="preserve">té) n’est </w:t>
      </w:r>
      <w:r w:rsidRPr="00547A81">
        <w:rPr>
          <w:i/>
          <w:iCs/>
          <w:szCs w:val="18"/>
        </w:rPr>
        <w:t xml:space="preserve">qu’un cas particulier </w:t>
      </w:r>
      <w:r w:rsidRPr="00547A81">
        <w:rPr>
          <w:szCs w:val="18"/>
        </w:rPr>
        <w:t>d’un pr</w:t>
      </w:r>
      <w:r w:rsidRPr="00547A81">
        <w:rPr>
          <w:szCs w:val="18"/>
        </w:rPr>
        <w:t>o</w:t>
      </w:r>
      <w:r w:rsidRPr="00547A81">
        <w:rPr>
          <w:szCs w:val="18"/>
        </w:rPr>
        <w:t>cessus beaucoup plus général, imposant le respect d’une foule d’autres usages, qui, pour n’être pas cod</w:t>
      </w:r>
      <w:r w:rsidRPr="00547A81">
        <w:rPr>
          <w:szCs w:val="18"/>
        </w:rPr>
        <w:t>i</w:t>
      </w:r>
      <w:r w:rsidRPr="00547A81">
        <w:rPr>
          <w:szCs w:val="18"/>
        </w:rPr>
        <w:t>fiés, n’en ont pas moins le même type de solidité : les uns et les autres sont la résultante de stratégies indépendantes et pourtant inte</w:t>
      </w:r>
      <w:r w:rsidRPr="00547A81">
        <w:rPr>
          <w:szCs w:val="18"/>
        </w:rPr>
        <w:t>r</w:t>
      </w:r>
      <w:r w:rsidRPr="00547A81">
        <w:rPr>
          <w:szCs w:val="18"/>
        </w:rPr>
        <w:t>dépendantes, un effet de fonctionnement du champ politique, une m</w:t>
      </w:r>
      <w:r w:rsidRPr="00547A81">
        <w:rPr>
          <w:szCs w:val="18"/>
        </w:rPr>
        <w:t>a</w:t>
      </w:r>
      <w:r w:rsidRPr="00547A81">
        <w:rPr>
          <w:szCs w:val="18"/>
        </w:rPr>
        <w:t>nifestation de son existence et de sa force.</w:t>
      </w:r>
    </w:p>
    <w:p w14:paraId="3F15AE15" w14:textId="77777777" w:rsidR="00BE5A28" w:rsidRPr="00547A81" w:rsidRDefault="00BE5A28" w:rsidP="00BE5A28">
      <w:pPr>
        <w:spacing w:before="120" w:after="120"/>
        <w:jc w:val="both"/>
      </w:pPr>
      <w:r w:rsidRPr="00547A81">
        <w:rPr>
          <w:szCs w:val="18"/>
        </w:rPr>
        <w:t>Il fallait commencer par rappeler, comme le fait préc</w:t>
      </w:r>
      <w:r w:rsidRPr="00547A81">
        <w:rPr>
          <w:szCs w:val="18"/>
        </w:rPr>
        <w:t>i</w:t>
      </w:r>
      <w:r w:rsidRPr="00547A81">
        <w:rPr>
          <w:szCs w:val="18"/>
        </w:rPr>
        <w:t>sément M. Weber dans son analyse des phénomènes jurid</w:t>
      </w:r>
      <w:r w:rsidRPr="00547A81">
        <w:rPr>
          <w:szCs w:val="18"/>
        </w:rPr>
        <w:t>i</w:t>
      </w:r>
      <w:r w:rsidRPr="00547A81">
        <w:rPr>
          <w:szCs w:val="18"/>
        </w:rPr>
        <w:t>ques, « qu’il existe des moyens de coe</w:t>
      </w:r>
      <w:r w:rsidRPr="00547A81">
        <w:rPr>
          <w:szCs w:val="18"/>
        </w:rPr>
        <w:t>r</w:t>
      </w:r>
      <w:r w:rsidRPr="00547A81">
        <w:rPr>
          <w:szCs w:val="18"/>
        </w:rPr>
        <w:t>cition non violents qui agissent avec une puissance égale, voire, selon les cas, supérieure à celle des moyens de fo</w:t>
      </w:r>
      <w:r w:rsidRPr="00547A81">
        <w:rPr>
          <w:szCs w:val="18"/>
        </w:rPr>
        <w:t>r</w:t>
      </w:r>
      <w:r w:rsidRPr="00547A81">
        <w:rPr>
          <w:szCs w:val="18"/>
        </w:rPr>
        <w:t>ce »</w:t>
      </w:r>
      <w:r>
        <w:rPr>
          <w:szCs w:val="18"/>
        </w:rPr>
        <w:t> </w:t>
      </w:r>
      <w:r>
        <w:rPr>
          <w:rStyle w:val="Appelnotedebasdep"/>
          <w:szCs w:val="18"/>
        </w:rPr>
        <w:footnoteReference w:id="362"/>
      </w:r>
      <w:r w:rsidRPr="00547A81">
        <w:rPr>
          <w:szCs w:val="18"/>
        </w:rPr>
        <w:t>, pour comprendre ce qu’est, en définitive, l’autorité de la règle de droit. L’existence d’une profession de juriste, support de la perp</w:t>
      </w:r>
      <w:r w:rsidRPr="00547A81">
        <w:rPr>
          <w:szCs w:val="18"/>
        </w:rPr>
        <w:t>é</w:t>
      </w:r>
      <w:r w:rsidRPr="00547A81">
        <w:rPr>
          <w:szCs w:val="18"/>
        </w:rPr>
        <w:t>tuation d’une représentation juridiste du monde comme obéi</w:t>
      </w:r>
      <w:r w:rsidRPr="00547A81">
        <w:rPr>
          <w:szCs w:val="18"/>
        </w:rPr>
        <w:t>s</w:t>
      </w:r>
      <w:r w:rsidRPr="00547A81">
        <w:rPr>
          <w:szCs w:val="18"/>
        </w:rPr>
        <w:t>sance à « la règle » d’une part, l’existence d’un champ politique fon</w:t>
      </w:r>
      <w:r w:rsidRPr="00547A81">
        <w:rPr>
          <w:szCs w:val="18"/>
        </w:rPr>
        <w:t>c</w:t>
      </w:r>
      <w:r w:rsidRPr="00547A81">
        <w:rPr>
          <w:szCs w:val="18"/>
        </w:rPr>
        <w:t>tionnant comme mécanisme collectif de rappel à l’ordre, dans la pl</w:t>
      </w:r>
      <w:r w:rsidRPr="00547A81">
        <w:rPr>
          <w:szCs w:val="18"/>
        </w:rPr>
        <w:t>u</w:t>
      </w:r>
      <w:r w:rsidRPr="00547A81">
        <w:rPr>
          <w:szCs w:val="18"/>
        </w:rPr>
        <w:t>part des circonstances ordinaires de la vie soci</w:t>
      </w:r>
      <w:r w:rsidRPr="00547A81">
        <w:rPr>
          <w:szCs w:val="18"/>
        </w:rPr>
        <w:t>a</w:t>
      </w:r>
      <w:r w:rsidRPr="00547A81">
        <w:rPr>
          <w:szCs w:val="18"/>
        </w:rPr>
        <w:t>le, d’autre part, sont des moyens de coercition de ce type. l’ « autorité de la r</w:t>
      </w:r>
      <w:r w:rsidRPr="00547A81">
        <w:rPr>
          <w:szCs w:val="18"/>
        </w:rPr>
        <w:t>è</w:t>
      </w:r>
      <w:r w:rsidRPr="00547A81">
        <w:rPr>
          <w:szCs w:val="18"/>
        </w:rPr>
        <w:t>gle de droit » n’est, de ce point de vue, rien d’autre que la rencontre, dans l’univers de l’esprit collectif, du spectacle offert par les effets de censure soci</w:t>
      </w:r>
      <w:r w:rsidRPr="00547A81">
        <w:rPr>
          <w:szCs w:val="18"/>
        </w:rPr>
        <w:t>a</w:t>
      </w:r>
      <w:r w:rsidRPr="00547A81">
        <w:rPr>
          <w:szCs w:val="18"/>
        </w:rPr>
        <w:t>le inhérents au fon</w:t>
      </w:r>
      <w:r w:rsidRPr="00547A81">
        <w:rPr>
          <w:szCs w:val="18"/>
        </w:rPr>
        <w:t>c</w:t>
      </w:r>
      <w:r w:rsidRPr="00547A81">
        <w:rPr>
          <w:szCs w:val="18"/>
        </w:rPr>
        <w:t>tionnement du champ politique et du travail d’interprétation et de labellisation de cette mise en scène sans metteur en scène, proposé par le juriste dans le cadre de son activité propre. D’un côté, en effet, l’évidence perceptible du respect de certains us</w:t>
      </w:r>
      <w:r w:rsidRPr="00547A81">
        <w:rPr>
          <w:szCs w:val="18"/>
        </w:rPr>
        <w:t>a</w:t>
      </w:r>
      <w:r w:rsidRPr="00547A81">
        <w:rPr>
          <w:szCs w:val="18"/>
        </w:rPr>
        <w:t>ges (dont les formes constitutionnelles) par les profe</w:t>
      </w:r>
      <w:r w:rsidRPr="00547A81">
        <w:rPr>
          <w:szCs w:val="18"/>
        </w:rPr>
        <w:t>s</w:t>
      </w:r>
      <w:r w:rsidRPr="00547A81">
        <w:rPr>
          <w:szCs w:val="18"/>
        </w:rPr>
        <w:t>sionnels de la politique e</w:t>
      </w:r>
      <w:r>
        <w:rPr>
          <w:szCs w:val="18"/>
        </w:rPr>
        <w:t>t l’existence d’une clef d’inter</w:t>
      </w:r>
      <w:r w:rsidRPr="00547A81">
        <w:rPr>
          <w:szCs w:val="18"/>
        </w:rPr>
        <w:t xml:space="preserve">prétation </w:t>
      </w:r>
      <w:r w:rsidRPr="00547A81">
        <w:t>[545]</w:t>
      </w:r>
      <w:r>
        <w:t xml:space="preserve"> </w:t>
      </w:r>
      <w:r w:rsidRPr="00547A81">
        <w:rPr>
          <w:szCs w:val="18"/>
        </w:rPr>
        <w:t>instituée ad</w:t>
      </w:r>
      <w:r w:rsidRPr="00547A81">
        <w:rPr>
          <w:szCs w:val="18"/>
        </w:rPr>
        <w:t>é</w:t>
      </w:r>
      <w:r w:rsidRPr="00547A81">
        <w:rPr>
          <w:szCs w:val="18"/>
        </w:rPr>
        <w:t>quate (l’autorité de la règle de droit) se renforcent mutue</w:t>
      </w:r>
      <w:r w:rsidRPr="00547A81">
        <w:rPr>
          <w:szCs w:val="18"/>
        </w:rPr>
        <w:t>l</w:t>
      </w:r>
      <w:r w:rsidRPr="00547A81">
        <w:rPr>
          <w:szCs w:val="18"/>
        </w:rPr>
        <w:t>lement et, au moins dans la plupart des circonstances ordinaires, continûment : l’existence préalable de la grille herméneutique fait d’elle l’outil di</w:t>
      </w:r>
      <w:r w:rsidRPr="00547A81">
        <w:rPr>
          <w:szCs w:val="18"/>
        </w:rPr>
        <w:t>s</w:t>
      </w:r>
      <w:r w:rsidRPr="00547A81">
        <w:rPr>
          <w:szCs w:val="18"/>
        </w:rPr>
        <w:t>ponible le plus économique pour l’interprétation de ce spectacle, en même temps que la pièce jouée confirme la justesse du chiffre qui a permis de l’interpréter. Mais par ailleurs chacun des deux aspects pr</w:t>
      </w:r>
      <w:r w:rsidRPr="00547A81">
        <w:rPr>
          <w:szCs w:val="18"/>
        </w:rPr>
        <w:t>a</w:t>
      </w:r>
      <w:r w:rsidRPr="00547A81">
        <w:rPr>
          <w:szCs w:val="18"/>
        </w:rPr>
        <w:t>tiques des phénomènes comm</w:t>
      </w:r>
      <w:r w:rsidRPr="00547A81">
        <w:rPr>
          <w:szCs w:val="18"/>
        </w:rPr>
        <w:t>u</w:t>
      </w:r>
      <w:r w:rsidRPr="00547A81">
        <w:rPr>
          <w:szCs w:val="18"/>
        </w:rPr>
        <w:t>nément définis sous le nom d’« autorité de la règle de droit » se repr</w:t>
      </w:r>
      <w:r w:rsidRPr="00547A81">
        <w:rPr>
          <w:szCs w:val="18"/>
        </w:rPr>
        <w:t>o</w:t>
      </w:r>
      <w:r w:rsidRPr="00547A81">
        <w:rPr>
          <w:szCs w:val="18"/>
        </w:rPr>
        <w:t>duisent selon leur logique propre, contribuant par là à la reproduction de la relation socialement célébrée qui paraît les unir. En se perp</w:t>
      </w:r>
      <w:r w:rsidRPr="00547A81">
        <w:rPr>
          <w:szCs w:val="18"/>
        </w:rPr>
        <w:t>é</w:t>
      </w:r>
      <w:r w:rsidRPr="00547A81">
        <w:rPr>
          <w:szCs w:val="18"/>
        </w:rPr>
        <w:t>tuant sous la forme des postes et des rôles qui le définissent, le champ pol</w:t>
      </w:r>
      <w:r w:rsidRPr="00547A81">
        <w:rPr>
          <w:szCs w:val="18"/>
        </w:rPr>
        <w:t>i</w:t>
      </w:r>
      <w:r w:rsidRPr="00547A81">
        <w:rPr>
          <w:szCs w:val="18"/>
        </w:rPr>
        <w:t>tique perpétue les formes d’interaction qui le constituent et les cens</w:t>
      </w:r>
      <w:r w:rsidRPr="00547A81">
        <w:rPr>
          <w:szCs w:val="18"/>
        </w:rPr>
        <w:t>u</w:t>
      </w:r>
      <w:r w:rsidRPr="00547A81">
        <w:rPr>
          <w:szCs w:val="18"/>
        </w:rPr>
        <w:t>res qui en résultent. En se perpétuant de même à travers le travail d’inculcation accompli dans les facultés de droit, la discipline jurid</w:t>
      </w:r>
      <w:r w:rsidRPr="00547A81">
        <w:rPr>
          <w:szCs w:val="18"/>
        </w:rPr>
        <w:t>i</w:t>
      </w:r>
      <w:r w:rsidRPr="00547A81">
        <w:rPr>
          <w:szCs w:val="18"/>
        </w:rPr>
        <w:t>que perpétue d’autre part les façons de faire et les façons de voir qui sont au principe de l’imputation à la règle d’une propriété qu’elle n’a pas. Le cercle e</w:t>
      </w:r>
      <w:r w:rsidRPr="00547A81">
        <w:rPr>
          <w:szCs w:val="18"/>
        </w:rPr>
        <w:t>n</w:t>
      </w:r>
      <w:r w:rsidRPr="00547A81">
        <w:rPr>
          <w:szCs w:val="18"/>
        </w:rPr>
        <w:t>chanté de la croyance se noue ai</w:t>
      </w:r>
      <w:r w:rsidRPr="00547A81">
        <w:rPr>
          <w:szCs w:val="18"/>
        </w:rPr>
        <w:t>n</w:t>
      </w:r>
      <w:r w:rsidRPr="00547A81">
        <w:rPr>
          <w:szCs w:val="18"/>
        </w:rPr>
        <w:t>si par deux fois sur lui-même : dans l’inculcation dont il est l’objet et dans la confirmation pragm</w:t>
      </w:r>
      <w:r w:rsidRPr="00547A81">
        <w:rPr>
          <w:szCs w:val="18"/>
        </w:rPr>
        <w:t>a</w:t>
      </w:r>
      <w:r w:rsidRPr="00547A81">
        <w:rPr>
          <w:szCs w:val="18"/>
        </w:rPr>
        <w:t>tique dont il est l’enjeu.</w:t>
      </w:r>
    </w:p>
    <w:p w14:paraId="3DC424CC" w14:textId="77777777" w:rsidR="00BE5A28" w:rsidRPr="00547A81" w:rsidRDefault="00BE5A28" w:rsidP="00BE5A28">
      <w:pPr>
        <w:spacing w:before="120" w:after="120"/>
        <w:jc w:val="both"/>
      </w:pPr>
      <w:r w:rsidRPr="00547A81">
        <w:rPr>
          <w:szCs w:val="18"/>
        </w:rPr>
        <w:t>Mais le sociologue n’en est jamais quitte avec les ph</w:t>
      </w:r>
      <w:r w:rsidRPr="00547A81">
        <w:rPr>
          <w:szCs w:val="18"/>
        </w:rPr>
        <w:t>é</w:t>
      </w:r>
      <w:r w:rsidRPr="00547A81">
        <w:rPr>
          <w:szCs w:val="18"/>
        </w:rPr>
        <w:t>nomènes, lorsqu’il pense avoir repéré un « effet de croyance » ; aucune croya</w:t>
      </w:r>
      <w:r w:rsidRPr="00547A81">
        <w:rPr>
          <w:szCs w:val="18"/>
        </w:rPr>
        <w:t>n</w:t>
      </w:r>
      <w:r w:rsidRPr="00547A81">
        <w:rPr>
          <w:szCs w:val="18"/>
        </w:rPr>
        <w:t>ce n’est sans effet, quoique l’ « efficacité » des croyances puisse être fort inégale depuis celles qui, simples manières de voir comme les conjur</w:t>
      </w:r>
      <w:r w:rsidRPr="00547A81">
        <w:rPr>
          <w:szCs w:val="18"/>
        </w:rPr>
        <w:t>a</w:t>
      </w:r>
      <w:r w:rsidRPr="00547A81">
        <w:rPr>
          <w:szCs w:val="18"/>
        </w:rPr>
        <w:t>tions rituelles, ont pour seule fonction d’aider les hommes à vivre, jusqu’à celles qui, véritables façons de faire comme les prédi</w:t>
      </w:r>
      <w:r w:rsidRPr="00547A81">
        <w:rPr>
          <w:szCs w:val="18"/>
        </w:rPr>
        <w:t>c</w:t>
      </w:r>
      <w:r w:rsidRPr="00547A81">
        <w:rPr>
          <w:szCs w:val="18"/>
        </w:rPr>
        <w:t>tions créatr</w:t>
      </w:r>
      <w:r w:rsidRPr="00547A81">
        <w:rPr>
          <w:szCs w:val="18"/>
        </w:rPr>
        <w:t>i</w:t>
      </w:r>
      <w:r w:rsidRPr="00547A81">
        <w:rPr>
          <w:szCs w:val="18"/>
        </w:rPr>
        <w:t>ces, en réalisant la perspective ouverte par la prophétie, la font advenir. Or il faut être attentif, dans le cas du droit constitutio</w:t>
      </w:r>
      <w:r w:rsidRPr="00547A81">
        <w:rPr>
          <w:szCs w:val="18"/>
        </w:rPr>
        <w:t>n</w:t>
      </w:r>
      <w:r w:rsidRPr="00547A81">
        <w:rPr>
          <w:szCs w:val="18"/>
        </w:rPr>
        <w:t>nel, à ce que renonciation, la célébration et la confi</w:t>
      </w:r>
      <w:r w:rsidRPr="00547A81">
        <w:rPr>
          <w:szCs w:val="18"/>
        </w:rPr>
        <w:t>r</w:t>
      </w:r>
      <w:r w:rsidRPr="00547A81">
        <w:rPr>
          <w:szCs w:val="18"/>
        </w:rPr>
        <w:t>mation par l’expérience sensible de la croyance (en la vertu d’efficacité de la r</w:t>
      </w:r>
      <w:r w:rsidRPr="00547A81">
        <w:rPr>
          <w:szCs w:val="18"/>
        </w:rPr>
        <w:t>è</w:t>
      </w:r>
      <w:r w:rsidRPr="00547A81">
        <w:rPr>
          <w:szCs w:val="18"/>
        </w:rPr>
        <w:t xml:space="preserve">gle) emportent aussi des effets </w:t>
      </w:r>
      <w:r w:rsidRPr="00547A81">
        <w:rPr>
          <w:i/>
          <w:iCs/>
          <w:szCs w:val="18"/>
        </w:rPr>
        <w:t xml:space="preserve">à la longue. </w:t>
      </w:r>
      <w:r w:rsidRPr="00547A81">
        <w:rPr>
          <w:szCs w:val="18"/>
        </w:rPr>
        <w:t>Croire, en l’espèce, n’engage pas seulement à croire, même si cela engage d’abord à cro</w:t>
      </w:r>
      <w:r w:rsidRPr="00547A81">
        <w:rPr>
          <w:szCs w:val="18"/>
        </w:rPr>
        <w:t>i</w:t>
      </w:r>
      <w:r w:rsidRPr="00547A81">
        <w:rPr>
          <w:szCs w:val="18"/>
        </w:rPr>
        <w:t>re, comme on le so</w:t>
      </w:r>
      <w:r w:rsidRPr="00547A81">
        <w:rPr>
          <w:szCs w:val="18"/>
        </w:rPr>
        <w:t>u</w:t>
      </w:r>
      <w:r w:rsidRPr="00547A81">
        <w:rPr>
          <w:szCs w:val="18"/>
        </w:rPr>
        <w:t>lignait à l’instant. La croyance en l’autorité de la règle a aussi pour effet de faire advenir celle-ci. À partir du moment où les acteurs sociaux en général et les acteurs politiques en partic</w:t>
      </w:r>
      <w:r w:rsidRPr="00547A81">
        <w:rPr>
          <w:szCs w:val="18"/>
        </w:rPr>
        <w:t>u</w:t>
      </w:r>
      <w:r w:rsidRPr="00547A81">
        <w:rPr>
          <w:szCs w:val="18"/>
        </w:rPr>
        <w:t xml:space="preserve">lier s’imaginent </w:t>
      </w:r>
      <w:r w:rsidRPr="00547A81">
        <w:rPr>
          <w:i/>
          <w:iCs/>
          <w:szCs w:val="18"/>
        </w:rPr>
        <w:t xml:space="preserve">en toute bonne foi </w:t>
      </w:r>
      <w:r w:rsidRPr="00547A81">
        <w:rPr>
          <w:szCs w:val="18"/>
        </w:rPr>
        <w:t>que la constitution possède une majesté particulière et que ses pre</w:t>
      </w:r>
      <w:r w:rsidRPr="00547A81">
        <w:rPr>
          <w:szCs w:val="18"/>
        </w:rPr>
        <w:t>s</w:t>
      </w:r>
      <w:r w:rsidRPr="00547A81">
        <w:rPr>
          <w:szCs w:val="18"/>
        </w:rPr>
        <w:t xml:space="preserve">criptions les lient, la constitution acquiert </w:t>
      </w:r>
      <w:r w:rsidRPr="00547A81">
        <w:rPr>
          <w:i/>
          <w:iCs/>
          <w:szCs w:val="18"/>
        </w:rPr>
        <w:t xml:space="preserve">ipso facto </w:t>
      </w:r>
      <w:r w:rsidRPr="00547A81">
        <w:rPr>
          <w:szCs w:val="18"/>
        </w:rPr>
        <w:t>une forme de prééminence qui tend à faire des imp</w:t>
      </w:r>
      <w:r w:rsidRPr="00547A81">
        <w:rPr>
          <w:szCs w:val="18"/>
        </w:rPr>
        <w:t>é</w:t>
      </w:r>
      <w:r w:rsidRPr="00547A81">
        <w:rPr>
          <w:szCs w:val="18"/>
        </w:rPr>
        <w:t>ratifs qu’elle énonce les règles de conduite de ceux qui occupent les rôles qu’elle définit. C’est ainsi que si le texte constitutionnel n’a j</w:t>
      </w:r>
      <w:r w:rsidRPr="00547A81">
        <w:rPr>
          <w:szCs w:val="18"/>
        </w:rPr>
        <w:t>a</w:t>
      </w:r>
      <w:r w:rsidRPr="00547A81">
        <w:rPr>
          <w:szCs w:val="18"/>
        </w:rPr>
        <w:t>mais, en tant que tel, d’autorité particulière, il finit par en a</w:t>
      </w:r>
      <w:r w:rsidRPr="00547A81">
        <w:rPr>
          <w:szCs w:val="18"/>
        </w:rPr>
        <w:t>c</w:t>
      </w:r>
      <w:r w:rsidRPr="00547A81">
        <w:rPr>
          <w:szCs w:val="18"/>
        </w:rPr>
        <w:t>quérir une</w:t>
      </w:r>
      <w:r>
        <w:rPr>
          <w:szCs w:val="18"/>
        </w:rPr>
        <w:t> </w:t>
      </w:r>
      <w:r>
        <w:rPr>
          <w:rStyle w:val="Appelnotedebasdep"/>
          <w:szCs w:val="18"/>
        </w:rPr>
        <w:footnoteReference w:id="363"/>
      </w:r>
      <w:r w:rsidRPr="00547A81">
        <w:rPr>
          <w:szCs w:val="18"/>
        </w:rPr>
        <w:t>. Et c’est ainsi que d’emblée point d’honneur et point de r</w:t>
      </w:r>
      <w:r w:rsidRPr="00547A81">
        <w:rPr>
          <w:szCs w:val="18"/>
        </w:rPr>
        <w:t>e</w:t>
      </w:r>
      <w:r w:rsidRPr="00547A81">
        <w:rPr>
          <w:szCs w:val="18"/>
        </w:rPr>
        <w:t>père du spiritualisme polit</w:t>
      </w:r>
      <w:r w:rsidRPr="00547A81">
        <w:rPr>
          <w:szCs w:val="18"/>
        </w:rPr>
        <w:t>i</w:t>
      </w:r>
      <w:r w:rsidRPr="00547A81">
        <w:rPr>
          <w:szCs w:val="18"/>
        </w:rPr>
        <w:t>que des dominants, il peut se transformer peu à peu en pense-bête des professionnels de la vie publ</w:t>
      </w:r>
      <w:r w:rsidRPr="00547A81">
        <w:rPr>
          <w:szCs w:val="18"/>
        </w:rPr>
        <w:t>i</w:t>
      </w:r>
      <w:r w:rsidRPr="00547A81">
        <w:rPr>
          <w:szCs w:val="18"/>
        </w:rPr>
        <w:t>que de tout bord, et finir par définir les limites, les ressources et donc à un certain degré les conditions du débat politique légitime.</w:t>
      </w:r>
    </w:p>
    <w:p w14:paraId="28C47B14" w14:textId="77777777" w:rsidR="00BE5A28" w:rsidRPr="00547A81" w:rsidRDefault="00BE5A28" w:rsidP="00BE5A28">
      <w:pPr>
        <w:spacing w:before="120" w:after="120"/>
        <w:jc w:val="both"/>
      </w:pPr>
      <w:r w:rsidRPr="00547A81">
        <w:t>[</w:t>
      </w:r>
      <w:r w:rsidRPr="00547A81">
        <w:rPr>
          <w:szCs w:val="18"/>
        </w:rPr>
        <w:t>546]</w:t>
      </w:r>
    </w:p>
    <w:p w14:paraId="14B2875C" w14:textId="77777777" w:rsidR="00BE5A28" w:rsidRPr="00547A81" w:rsidRDefault="00BE5A28" w:rsidP="00BE5A28">
      <w:pPr>
        <w:spacing w:before="120" w:after="120"/>
        <w:jc w:val="both"/>
      </w:pPr>
      <w:r>
        <w:rPr>
          <w:szCs w:val="18"/>
        </w:rPr>
        <w:t>L’</w:t>
      </w:r>
      <w:r w:rsidRPr="00547A81">
        <w:rPr>
          <w:szCs w:val="18"/>
        </w:rPr>
        <w:t>« autorité » de ces énoncés constit</w:t>
      </w:r>
      <w:r w:rsidRPr="00547A81">
        <w:rPr>
          <w:szCs w:val="18"/>
        </w:rPr>
        <w:t>u</w:t>
      </w:r>
      <w:r w:rsidRPr="00547A81">
        <w:rPr>
          <w:szCs w:val="18"/>
        </w:rPr>
        <w:t>tionnels particuliers qu’on a appelés plus haut « règles de fonctionnement » apparaît ainsi final</w:t>
      </w:r>
      <w:r w:rsidRPr="00547A81">
        <w:rPr>
          <w:szCs w:val="18"/>
        </w:rPr>
        <w:t>e</w:t>
      </w:r>
      <w:r w:rsidRPr="00547A81">
        <w:rPr>
          <w:szCs w:val="18"/>
        </w:rPr>
        <w:t>ment comme l’architecture baroque, mais diablement ordonnée c</w:t>
      </w:r>
      <w:r w:rsidRPr="00547A81">
        <w:rPr>
          <w:szCs w:val="18"/>
        </w:rPr>
        <w:t>e</w:t>
      </w:r>
      <w:r w:rsidRPr="00547A81">
        <w:rPr>
          <w:szCs w:val="18"/>
        </w:rPr>
        <w:t>pendant, des méc</w:t>
      </w:r>
      <w:r w:rsidRPr="00547A81">
        <w:rPr>
          <w:szCs w:val="18"/>
        </w:rPr>
        <w:t>a</w:t>
      </w:r>
      <w:r w:rsidRPr="00547A81">
        <w:rPr>
          <w:szCs w:val="18"/>
        </w:rPr>
        <w:t>nismes d’objectivation qui furent au principe de leur apparition et de leur consolidation. L’existence d’un travail he</w:t>
      </w:r>
      <w:r w:rsidRPr="00547A81">
        <w:rPr>
          <w:szCs w:val="18"/>
        </w:rPr>
        <w:t>r</w:t>
      </w:r>
      <w:r w:rsidRPr="00547A81">
        <w:rPr>
          <w:szCs w:val="18"/>
        </w:rPr>
        <w:t>méneutique spécialisé tout d’abord, puisque, en objectivant la forme de pensée propre à ceux qui l’accomplissent, celui-ci conduit à imp</w:t>
      </w:r>
      <w:r w:rsidRPr="00547A81">
        <w:rPr>
          <w:szCs w:val="18"/>
        </w:rPr>
        <w:t>u</w:t>
      </w:r>
      <w:r w:rsidRPr="00547A81">
        <w:rPr>
          <w:szCs w:val="18"/>
        </w:rPr>
        <w:t>ter à des objets des propriétés que ceux-ci n’ont pas. Il faut le citer en première ligne puisqu’il se met en place, comme volonté et comme représentation, avant que n’existent les constitutions dont il sera app</w:t>
      </w:r>
      <w:r w:rsidRPr="00547A81">
        <w:rPr>
          <w:szCs w:val="18"/>
        </w:rPr>
        <w:t>e</w:t>
      </w:r>
      <w:r w:rsidRPr="00547A81">
        <w:rPr>
          <w:szCs w:val="18"/>
        </w:rPr>
        <w:t>lé à se saisir et avant que n’apparaisse un champ politique – sa nai</w:t>
      </w:r>
      <w:r w:rsidRPr="00547A81">
        <w:rPr>
          <w:szCs w:val="18"/>
        </w:rPr>
        <w:t>s</w:t>
      </w:r>
      <w:r w:rsidRPr="00547A81">
        <w:rPr>
          <w:szCs w:val="18"/>
        </w:rPr>
        <w:t>sance, on l’a vu, est consécutive à l’apparition de l’entreprise politique moderne – dont il se trouvera en quelque sorte sommé de re</w:t>
      </w:r>
      <w:r w:rsidRPr="00547A81">
        <w:rPr>
          <w:szCs w:val="18"/>
        </w:rPr>
        <w:t>n</w:t>
      </w:r>
      <w:r w:rsidRPr="00547A81">
        <w:rPr>
          <w:szCs w:val="18"/>
        </w:rPr>
        <w:t>dre compte. L’existence de cet espace d’activités autonomes, en s</w:t>
      </w:r>
      <w:r w:rsidRPr="00547A81">
        <w:rPr>
          <w:szCs w:val="18"/>
        </w:rPr>
        <w:t>e</w:t>
      </w:r>
      <w:r w:rsidRPr="00547A81">
        <w:rPr>
          <w:szCs w:val="18"/>
        </w:rPr>
        <w:t>cond lieu, puisqu’en définissant un jeu dans lequel les acteurs agissent to</w:t>
      </w:r>
      <w:r w:rsidRPr="00547A81">
        <w:rPr>
          <w:szCs w:val="18"/>
        </w:rPr>
        <w:t>u</w:t>
      </w:r>
      <w:r w:rsidRPr="00547A81">
        <w:rPr>
          <w:szCs w:val="18"/>
        </w:rPr>
        <w:t>jours de façon indépendante</w:t>
      </w:r>
      <w:r>
        <w:rPr>
          <w:szCs w:val="18"/>
        </w:rPr>
        <w:t> </w:t>
      </w:r>
      <w:r>
        <w:rPr>
          <w:rStyle w:val="Appelnotedebasdep"/>
          <w:szCs w:val="18"/>
        </w:rPr>
        <w:footnoteReference w:id="364"/>
      </w:r>
      <w:r w:rsidRPr="00547A81">
        <w:rPr>
          <w:szCs w:val="18"/>
        </w:rPr>
        <w:t>, celui-ci objective en perm</w:t>
      </w:r>
      <w:r w:rsidRPr="00547A81">
        <w:rPr>
          <w:szCs w:val="18"/>
        </w:rPr>
        <w:t>a</w:t>
      </w:r>
      <w:r w:rsidRPr="00547A81">
        <w:rPr>
          <w:szCs w:val="18"/>
        </w:rPr>
        <w:t>nence des comportements qui, pourvu qu’ils soient déchiffrés dans les te</w:t>
      </w:r>
      <w:r w:rsidRPr="00547A81">
        <w:rPr>
          <w:szCs w:val="18"/>
        </w:rPr>
        <w:t>r</w:t>
      </w:r>
      <w:r w:rsidRPr="00547A81">
        <w:rPr>
          <w:szCs w:val="18"/>
        </w:rPr>
        <w:t>mes appropriés, recondu</w:t>
      </w:r>
      <w:r w:rsidRPr="00547A81">
        <w:rPr>
          <w:szCs w:val="18"/>
        </w:rPr>
        <w:t>i</w:t>
      </w:r>
      <w:r w:rsidRPr="00547A81">
        <w:rPr>
          <w:szCs w:val="18"/>
        </w:rPr>
        <w:t>sent aux yeux de tous une forme d’expérience sensible de l’autorité de la règle de droit. Mais il faut ajouter que la croyance routinisée à l’autorité de la règle de droit, pa</w:t>
      </w:r>
      <w:r w:rsidRPr="00547A81">
        <w:rPr>
          <w:szCs w:val="18"/>
        </w:rPr>
        <w:t>r</w:t>
      </w:r>
      <w:r w:rsidRPr="00547A81">
        <w:rPr>
          <w:szCs w:val="18"/>
        </w:rPr>
        <w:t>ce qu’elle est échangée en de multiples points de l’espace social par des gens soci</w:t>
      </w:r>
      <w:r w:rsidRPr="00547A81">
        <w:rPr>
          <w:szCs w:val="18"/>
        </w:rPr>
        <w:t>a</w:t>
      </w:r>
      <w:r w:rsidRPr="00547A81">
        <w:rPr>
          <w:szCs w:val="18"/>
        </w:rPr>
        <w:t>lement et fonctionnellement hétér</w:t>
      </w:r>
      <w:r w:rsidRPr="00547A81">
        <w:rPr>
          <w:szCs w:val="18"/>
        </w:rPr>
        <w:t>o</w:t>
      </w:r>
      <w:r w:rsidRPr="00547A81">
        <w:rPr>
          <w:szCs w:val="18"/>
        </w:rPr>
        <w:t>gènes, présente de surcroît cette particularité d’être une grâce efficace. Elle contr</w:t>
      </w:r>
      <w:r w:rsidRPr="00547A81">
        <w:rPr>
          <w:szCs w:val="18"/>
        </w:rPr>
        <w:t>i</w:t>
      </w:r>
      <w:r w:rsidRPr="00547A81">
        <w:rPr>
          <w:szCs w:val="18"/>
        </w:rPr>
        <w:t>bue ainsi à prêter vie à l’objet auquel elle se rapporte et, construisant en pratique les pr</w:t>
      </w:r>
      <w:r w:rsidRPr="00547A81">
        <w:rPr>
          <w:szCs w:val="18"/>
        </w:rPr>
        <w:t>o</w:t>
      </w:r>
      <w:r w:rsidRPr="00547A81">
        <w:rPr>
          <w:szCs w:val="18"/>
        </w:rPr>
        <w:t>priétés que cet objet paraît en retour objectivement poss</w:t>
      </w:r>
      <w:r w:rsidRPr="00547A81">
        <w:rPr>
          <w:szCs w:val="18"/>
        </w:rPr>
        <w:t>é</w:t>
      </w:r>
      <w:r w:rsidRPr="00547A81">
        <w:rPr>
          <w:szCs w:val="18"/>
        </w:rPr>
        <w:t xml:space="preserve">der, elle en favorise la </w:t>
      </w:r>
      <w:r w:rsidRPr="00547A81">
        <w:rPr>
          <w:i/>
          <w:iCs/>
          <w:szCs w:val="18"/>
        </w:rPr>
        <w:t xml:space="preserve">fétichisation, </w:t>
      </w:r>
      <w:r w:rsidRPr="00547A81">
        <w:rPr>
          <w:szCs w:val="18"/>
        </w:rPr>
        <w:t>autre nom de la manière dont la célébration collective de l’efficacité, par une sorte de retou</w:t>
      </w:r>
      <w:r w:rsidRPr="00547A81">
        <w:rPr>
          <w:szCs w:val="18"/>
        </w:rPr>
        <w:t>r</w:t>
      </w:r>
      <w:r w:rsidRPr="00547A81">
        <w:rPr>
          <w:szCs w:val="18"/>
        </w:rPr>
        <w:t xml:space="preserve">nement magique, fait l’efficacité de l’objet célébré. Ce pouvoir d’objectivation de la croyance qui résulte des </w:t>
      </w:r>
      <w:r w:rsidRPr="00547A81">
        <w:rPr>
          <w:i/>
          <w:iCs/>
          <w:szCs w:val="18"/>
        </w:rPr>
        <w:t>transactions co</w:t>
      </w:r>
      <w:r w:rsidRPr="00547A81">
        <w:rPr>
          <w:i/>
          <w:iCs/>
          <w:szCs w:val="18"/>
        </w:rPr>
        <w:t>l</w:t>
      </w:r>
      <w:r w:rsidRPr="00547A81">
        <w:rPr>
          <w:i/>
          <w:iCs/>
          <w:szCs w:val="18"/>
        </w:rPr>
        <w:t xml:space="preserve">lusives </w:t>
      </w:r>
      <w:r w:rsidRPr="00547A81">
        <w:rPr>
          <w:szCs w:val="18"/>
        </w:rPr>
        <w:t>dont elle est l’objet impose aux dominants (et par leur intermédiaire à tous) la « réalité » de l’autorité de la règle de droit qui s’en trouve f</w:t>
      </w:r>
      <w:r w:rsidRPr="00547A81">
        <w:rPr>
          <w:szCs w:val="18"/>
        </w:rPr>
        <w:t>i</w:t>
      </w:r>
      <w:r w:rsidRPr="00547A81">
        <w:rPr>
          <w:szCs w:val="18"/>
        </w:rPr>
        <w:t xml:space="preserve">nalement réalisée sur le mode de la </w:t>
      </w:r>
      <w:r w:rsidRPr="00547A81">
        <w:rPr>
          <w:i/>
          <w:iCs/>
          <w:szCs w:val="18"/>
        </w:rPr>
        <w:t xml:space="preserve">self-fulfilling prophecy. </w:t>
      </w:r>
      <w:r w:rsidRPr="00547A81">
        <w:rPr>
          <w:szCs w:val="18"/>
        </w:rPr>
        <w:t>Et c’est ainsi que l’objectivité en pratique de l’autorité de la règle qui résulte de son expérimentation et de sa célébration en différentes arènes lui confère en retour une o</w:t>
      </w:r>
      <w:r w:rsidRPr="00547A81">
        <w:rPr>
          <w:szCs w:val="18"/>
        </w:rPr>
        <w:t>b</w:t>
      </w:r>
      <w:r w:rsidRPr="00547A81">
        <w:rPr>
          <w:szCs w:val="18"/>
        </w:rPr>
        <w:t>jectivité propre, soit cette reconnaissance collective de sa force, co</w:t>
      </w:r>
      <w:r w:rsidRPr="00547A81">
        <w:rPr>
          <w:szCs w:val="18"/>
        </w:rPr>
        <w:t>l</w:t>
      </w:r>
      <w:r w:rsidRPr="00547A81">
        <w:rPr>
          <w:szCs w:val="18"/>
        </w:rPr>
        <w:t>lectivement méconnue comme reconnaissance, qui fait sa force.</w:t>
      </w:r>
    </w:p>
    <w:p w14:paraId="1FFF86C7" w14:textId="77777777" w:rsidR="00BE5A28" w:rsidRPr="00547A81" w:rsidRDefault="00BE5A28" w:rsidP="00BE5A28">
      <w:pPr>
        <w:spacing w:before="120" w:after="120"/>
        <w:jc w:val="both"/>
      </w:pPr>
      <w:r w:rsidRPr="00547A81">
        <w:rPr>
          <w:szCs w:val="18"/>
        </w:rPr>
        <w:t>Le fétichisme de la règle de droit qui contribue à lui donner sa v</w:t>
      </w:r>
      <w:r w:rsidRPr="00547A81">
        <w:rPr>
          <w:szCs w:val="18"/>
        </w:rPr>
        <w:t>a</w:t>
      </w:r>
      <w:r w:rsidRPr="00547A81">
        <w:rPr>
          <w:szCs w:val="18"/>
        </w:rPr>
        <w:t>leur socialement reconnue de technologie de lim</w:t>
      </w:r>
      <w:r w:rsidRPr="00547A81">
        <w:rPr>
          <w:szCs w:val="18"/>
        </w:rPr>
        <w:t>i</w:t>
      </w:r>
      <w:r w:rsidRPr="00547A81">
        <w:rPr>
          <w:szCs w:val="18"/>
        </w:rPr>
        <w:t>tation du « pouvoir des gouvernants » n’aurait peut-être pas beaucoup d’intérêt s’il ne semblait un raccourci heuristique qui permette d’éclairer aussi que</w:t>
      </w:r>
      <w:r w:rsidRPr="00547A81">
        <w:rPr>
          <w:szCs w:val="18"/>
        </w:rPr>
        <w:t>l</w:t>
      </w:r>
      <w:r w:rsidRPr="00547A81">
        <w:rPr>
          <w:szCs w:val="18"/>
        </w:rPr>
        <w:t>ques aspects de l’énigmatique solidité de l’État. Nous s</w:t>
      </w:r>
      <w:r w:rsidRPr="00547A81">
        <w:rPr>
          <w:szCs w:val="18"/>
        </w:rPr>
        <w:t>a</w:t>
      </w:r>
      <w:r w:rsidRPr="00547A81">
        <w:rPr>
          <w:szCs w:val="18"/>
        </w:rPr>
        <w:t>vons déjà que celui-ci ne peut être confondu avec l’hypothétique idée coordinatrice qui serait censée orienter et ainsi donner son unité à la multiplicité de ses activités : o</w:t>
      </w:r>
      <w:r w:rsidRPr="00547A81">
        <w:rPr>
          <w:szCs w:val="18"/>
        </w:rPr>
        <w:t>b</w:t>
      </w:r>
      <w:r w:rsidRPr="00547A81">
        <w:rPr>
          <w:szCs w:val="18"/>
        </w:rPr>
        <w:t>jectivisme de l’idée. Nous admettons que l’État n’est pas non plus l’ensemble des possessions, territo</w:t>
      </w:r>
      <w:r w:rsidRPr="00547A81">
        <w:rPr>
          <w:szCs w:val="18"/>
        </w:rPr>
        <w:t>i</w:t>
      </w:r>
      <w:r w:rsidRPr="00547A81">
        <w:rPr>
          <w:szCs w:val="18"/>
        </w:rPr>
        <w:t>res, édifices ou objets qui sont néanmoins, outre des ressources de son activité, des signes tangibles de sa présence : objectivisme de la chose. Gomme serait o</w:t>
      </w:r>
      <w:r w:rsidRPr="00547A81">
        <w:rPr>
          <w:szCs w:val="18"/>
        </w:rPr>
        <w:t>b</w:t>
      </w:r>
      <w:r w:rsidRPr="00547A81">
        <w:rPr>
          <w:szCs w:val="18"/>
        </w:rPr>
        <w:t>jectiviste, de la même façon, son appréhension purement num</w:t>
      </w:r>
      <w:r w:rsidRPr="00547A81">
        <w:rPr>
          <w:szCs w:val="18"/>
        </w:rPr>
        <w:t>é</w:t>
      </w:r>
      <w:r w:rsidRPr="00547A81">
        <w:rPr>
          <w:szCs w:val="18"/>
        </w:rPr>
        <w:t>rique en termes d’agents ou plus largement toute ident</w:t>
      </w:r>
      <w:r w:rsidRPr="00547A81">
        <w:rPr>
          <w:szCs w:val="18"/>
        </w:rPr>
        <w:t>i</w:t>
      </w:r>
      <w:r w:rsidRPr="00547A81">
        <w:rPr>
          <w:szCs w:val="18"/>
        </w:rPr>
        <w:t>fication comptable en termes d’institutions ou d’appareils. S</w:t>
      </w:r>
      <w:r w:rsidRPr="00547A81">
        <w:rPr>
          <w:szCs w:val="18"/>
        </w:rPr>
        <w:t>i</w:t>
      </w:r>
      <w:r w:rsidRPr="00547A81">
        <w:rPr>
          <w:szCs w:val="18"/>
        </w:rPr>
        <w:t>multanément, nous sommes</w:t>
      </w:r>
      <w:r>
        <w:rPr>
          <w:szCs w:val="18"/>
        </w:rPr>
        <w:t xml:space="preserve"> </w:t>
      </w:r>
      <w:r w:rsidRPr="00547A81">
        <w:t>[547]</w:t>
      </w:r>
      <w:r>
        <w:t xml:space="preserve"> </w:t>
      </w:r>
      <w:r w:rsidRPr="00547A81">
        <w:rPr>
          <w:szCs w:val="18"/>
        </w:rPr>
        <w:t>convaincus que l’appellation quasi sténographique d’« État » n’est pas satisfaisante puisque, économie de sens en pratique, elle r</w:t>
      </w:r>
      <w:r w:rsidRPr="00547A81">
        <w:rPr>
          <w:szCs w:val="18"/>
        </w:rPr>
        <w:t>é</w:t>
      </w:r>
      <w:r w:rsidRPr="00547A81">
        <w:rPr>
          <w:szCs w:val="18"/>
        </w:rPr>
        <w:t>sume et totalise sur le mode du flou l’ensemble des processus histor</w:t>
      </w:r>
      <w:r w:rsidRPr="00547A81">
        <w:rPr>
          <w:szCs w:val="18"/>
        </w:rPr>
        <w:t>i</w:t>
      </w:r>
      <w:r w:rsidRPr="00547A81">
        <w:rPr>
          <w:szCs w:val="18"/>
        </w:rPr>
        <w:t>ques complexes constructeurs des éléments hétérogènes dont il résu</w:t>
      </w:r>
      <w:r w:rsidRPr="00547A81">
        <w:rPr>
          <w:szCs w:val="18"/>
        </w:rPr>
        <w:t>l</w:t>
      </w:r>
      <w:r w:rsidRPr="00547A81">
        <w:rPr>
          <w:szCs w:val="18"/>
        </w:rPr>
        <w:t>te. C’est pourquoi une réflexion préliminaire nous a conduit à la concevoir de la m</w:t>
      </w:r>
      <w:r w:rsidRPr="00547A81">
        <w:rPr>
          <w:szCs w:val="18"/>
        </w:rPr>
        <w:t>a</w:t>
      </w:r>
      <w:r w:rsidRPr="00547A81">
        <w:rPr>
          <w:szCs w:val="18"/>
        </w:rPr>
        <w:t>nière même dont il se présente, comme une « constellation d’îlots de coordination pratiquement indépe</w:t>
      </w:r>
      <w:r w:rsidRPr="00547A81">
        <w:rPr>
          <w:szCs w:val="18"/>
        </w:rPr>
        <w:t>n</w:t>
      </w:r>
      <w:r w:rsidRPr="00547A81">
        <w:rPr>
          <w:szCs w:val="18"/>
        </w:rPr>
        <w:t>dants nés de la juxt</w:t>
      </w:r>
      <w:r w:rsidRPr="00547A81">
        <w:rPr>
          <w:szCs w:val="18"/>
        </w:rPr>
        <w:t>a</w:t>
      </w:r>
      <w:r w:rsidRPr="00547A81">
        <w:rPr>
          <w:szCs w:val="18"/>
        </w:rPr>
        <w:t>position dans l’espace et dans le temps d’une myriade d’initiatives et d’activités relativement autonomes ». Mais, pour eng</w:t>
      </w:r>
      <w:r w:rsidRPr="00547A81">
        <w:rPr>
          <w:szCs w:val="18"/>
        </w:rPr>
        <w:t>a</w:t>
      </w:r>
      <w:r w:rsidRPr="00547A81">
        <w:rPr>
          <w:szCs w:val="18"/>
        </w:rPr>
        <w:t>ger à rechercher dans la pratique ce que peut être, en fait, l’État, ce que peut être, en fait, la cohésion spécif</w:t>
      </w:r>
      <w:r w:rsidRPr="00547A81">
        <w:rPr>
          <w:szCs w:val="18"/>
        </w:rPr>
        <w:t>i</w:t>
      </w:r>
      <w:r w:rsidRPr="00547A81">
        <w:rPr>
          <w:szCs w:val="18"/>
        </w:rPr>
        <w:t>que de celui-ci, et ce que peut être l’unité dont ses porte-parole se réclament, cette formulation crit</w:t>
      </w:r>
      <w:r w:rsidRPr="00547A81">
        <w:rPr>
          <w:szCs w:val="18"/>
        </w:rPr>
        <w:t>i</w:t>
      </w:r>
      <w:r w:rsidRPr="00547A81">
        <w:rPr>
          <w:szCs w:val="18"/>
        </w:rPr>
        <w:t>que reste purement de</w:t>
      </w:r>
      <w:r w:rsidRPr="00547A81">
        <w:rPr>
          <w:szCs w:val="18"/>
        </w:rPr>
        <w:t>s</w:t>
      </w:r>
      <w:r w:rsidRPr="00547A81">
        <w:rPr>
          <w:szCs w:val="18"/>
        </w:rPr>
        <w:t>criptive. Une fois admis en effet que cette « unité » si</w:t>
      </w:r>
      <w:r w:rsidRPr="00547A81">
        <w:rPr>
          <w:szCs w:val="18"/>
        </w:rPr>
        <w:t>m</w:t>
      </w:r>
      <w:r w:rsidRPr="00547A81">
        <w:rPr>
          <w:szCs w:val="18"/>
        </w:rPr>
        <w:t>plement parce qu’énoncée n’est malgré tout pas tout à fait illusoire, il reste à expliquer ce que pourrait être cette unité, sa contribution éventuelle à la solidité de l’État, et c’est ici que notre r</w:t>
      </w:r>
      <w:r w:rsidRPr="00547A81">
        <w:rPr>
          <w:szCs w:val="18"/>
        </w:rPr>
        <w:t>é</w:t>
      </w:r>
      <w:r w:rsidRPr="00547A81">
        <w:rPr>
          <w:szCs w:val="18"/>
        </w:rPr>
        <w:t>flexion sur la règle peut s’avérer f</w:t>
      </w:r>
      <w:r w:rsidRPr="00547A81">
        <w:rPr>
          <w:szCs w:val="18"/>
        </w:rPr>
        <w:t>é</w:t>
      </w:r>
      <w:r w:rsidRPr="00547A81">
        <w:rPr>
          <w:szCs w:val="18"/>
        </w:rPr>
        <w:t>conde.</w:t>
      </w:r>
    </w:p>
    <w:p w14:paraId="28E2362B" w14:textId="77777777" w:rsidR="00BE5A28" w:rsidRPr="00547A81" w:rsidRDefault="00BE5A28" w:rsidP="00BE5A28">
      <w:pPr>
        <w:spacing w:before="120" w:after="120"/>
        <w:jc w:val="both"/>
      </w:pPr>
      <w:r w:rsidRPr="00547A81">
        <w:rPr>
          <w:szCs w:val="18"/>
        </w:rPr>
        <w:t>Allons au plus pressé ; en évacuant tout d’abord cette hâte propr</w:t>
      </w:r>
      <w:r w:rsidRPr="00547A81">
        <w:rPr>
          <w:szCs w:val="18"/>
        </w:rPr>
        <w:t>e</w:t>
      </w:r>
      <w:r w:rsidRPr="00547A81">
        <w:rPr>
          <w:szCs w:val="18"/>
        </w:rPr>
        <w:t>ment politique qui enjoint de s’intéresser à ce que l’État fait, au m</w:t>
      </w:r>
      <w:r w:rsidRPr="00547A81">
        <w:rPr>
          <w:szCs w:val="18"/>
        </w:rPr>
        <w:t>é</w:t>
      </w:r>
      <w:r w:rsidRPr="00547A81">
        <w:rPr>
          <w:szCs w:val="18"/>
        </w:rPr>
        <w:t>pris de ce qu’il est ; et en tirant les conséque</w:t>
      </w:r>
      <w:r w:rsidRPr="00547A81">
        <w:rPr>
          <w:szCs w:val="18"/>
        </w:rPr>
        <w:t>n</w:t>
      </w:r>
      <w:r w:rsidRPr="00547A81">
        <w:rPr>
          <w:szCs w:val="18"/>
        </w:rPr>
        <w:t>ces de ce que l’État n’est pas une entité isolée du corps social qu’il habite. À cond</w:t>
      </w:r>
      <w:r w:rsidRPr="00547A81">
        <w:rPr>
          <w:szCs w:val="18"/>
        </w:rPr>
        <w:t>i</w:t>
      </w:r>
      <w:r w:rsidRPr="00547A81">
        <w:rPr>
          <w:szCs w:val="18"/>
        </w:rPr>
        <w:t>tion d’admettre que ces avantages spéc</w:t>
      </w:r>
      <w:r w:rsidRPr="00547A81">
        <w:rPr>
          <w:szCs w:val="18"/>
        </w:rPr>
        <w:t>i</w:t>
      </w:r>
      <w:r w:rsidRPr="00547A81">
        <w:rPr>
          <w:szCs w:val="18"/>
        </w:rPr>
        <w:t>fiques que sont les places étatiques ne sont pas offerts également à tous, mais disponibles pour leurs us</w:t>
      </w:r>
      <w:r w:rsidRPr="00547A81">
        <w:rPr>
          <w:szCs w:val="18"/>
        </w:rPr>
        <w:t>a</w:t>
      </w:r>
      <w:r w:rsidRPr="00547A81">
        <w:rPr>
          <w:szCs w:val="18"/>
        </w:rPr>
        <w:t>ges sociaux dans cette logique du possible qui tend à ne faire aspirer chacun qu’au probable, l’État se présente ainsi et d’abord comme un ensemble de postes offerts à l’appropriation sociale. Aucune différe</w:t>
      </w:r>
      <w:r w:rsidRPr="00547A81">
        <w:rPr>
          <w:szCs w:val="18"/>
        </w:rPr>
        <w:t>n</w:t>
      </w:r>
      <w:r w:rsidRPr="00547A81">
        <w:rPr>
          <w:szCs w:val="18"/>
        </w:rPr>
        <w:t>ce de fait, de ce point de vue, entre les postes « politiques » et les po</w:t>
      </w:r>
      <w:r w:rsidRPr="00547A81">
        <w:rPr>
          <w:szCs w:val="18"/>
        </w:rPr>
        <w:t>s</w:t>
      </w:r>
      <w:r w:rsidRPr="00547A81">
        <w:rPr>
          <w:szCs w:val="18"/>
        </w:rPr>
        <w:t>tes « administratifs ». Il est vrai que cette différenciation historiqu</w:t>
      </w:r>
      <w:r w:rsidRPr="00547A81">
        <w:rPr>
          <w:szCs w:val="18"/>
        </w:rPr>
        <w:t>e</w:t>
      </w:r>
      <w:r w:rsidRPr="00547A81">
        <w:rPr>
          <w:szCs w:val="18"/>
        </w:rPr>
        <w:t>ment constituée entre politique et a</w:t>
      </w:r>
      <w:r w:rsidRPr="00547A81">
        <w:rPr>
          <w:szCs w:val="18"/>
        </w:rPr>
        <w:t>d</w:t>
      </w:r>
      <w:r w:rsidRPr="00547A81">
        <w:rPr>
          <w:szCs w:val="18"/>
        </w:rPr>
        <w:t>ministration, qui a aussi et entre autres pour fonction, en o</w:t>
      </w:r>
      <w:r w:rsidRPr="00547A81">
        <w:rPr>
          <w:szCs w:val="18"/>
        </w:rPr>
        <w:t>p</w:t>
      </w:r>
      <w:r w:rsidRPr="00547A81">
        <w:rPr>
          <w:szCs w:val="18"/>
        </w:rPr>
        <w:t>posant deux fractions de l’élite politique, de dissimuler son homogénéité sociale, tend à dissimuler ce</w:t>
      </w:r>
      <w:r w:rsidRPr="00547A81">
        <w:rPr>
          <w:szCs w:val="18"/>
        </w:rPr>
        <w:t>t</w:t>
      </w:r>
      <w:r w:rsidRPr="00547A81">
        <w:rPr>
          <w:szCs w:val="18"/>
        </w:rPr>
        <w:t>te identité pratique ; elle ne l’efface pas. Il est vrai aussi que les règles de la compétition instituée qui permettent de préte</w:t>
      </w:r>
      <w:r w:rsidRPr="00547A81">
        <w:rPr>
          <w:szCs w:val="18"/>
        </w:rPr>
        <w:t>n</w:t>
      </w:r>
      <w:r w:rsidRPr="00547A81">
        <w:rPr>
          <w:szCs w:val="18"/>
        </w:rPr>
        <w:t>dre à ces types de postes ne sont pas les mêmes ; mais cela n’enlève rien à leur caractère d’enjeu. En ce sens, l’État a bien, si l’on veut, un sub</w:t>
      </w:r>
      <w:r w:rsidRPr="00547A81">
        <w:rPr>
          <w:szCs w:val="18"/>
        </w:rPr>
        <w:t>s</w:t>
      </w:r>
      <w:r w:rsidRPr="00547A81">
        <w:rPr>
          <w:szCs w:val="18"/>
        </w:rPr>
        <w:t>trat. Mais celui-ci est moins l’ensemble des postes étatiques, en tant que tels, que la coexistence des marchés socialement distincts que leur définition s</w:t>
      </w:r>
      <w:r w:rsidRPr="00547A81">
        <w:rPr>
          <w:szCs w:val="18"/>
        </w:rPr>
        <w:t>o</w:t>
      </w:r>
      <w:r w:rsidRPr="00547A81">
        <w:rPr>
          <w:szCs w:val="18"/>
        </w:rPr>
        <w:t>ciale fait exi</w:t>
      </w:r>
      <w:r w:rsidRPr="00547A81">
        <w:rPr>
          <w:szCs w:val="18"/>
        </w:rPr>
        <w:t>s</w:t>
      </w:r>
      <w:r w:rsidRPr="00547A81">
        <w:rPr>
          <w:szCs w:val="18"/>
        </w:rPr>
        <w:t>ter</w:t>
      </w:r>
      <w:r>
        <w:rPr>
          <w:szCs w:val="18"/>
        </w:rPr>
        <w:t> </w:t>
      </w:r>
      <w:r>
        <w:rPr>
          <w:rStyle w:val="Appelnotedebasdep"/>
          <w:szCs w:val="18"/>
        </w:rPr>
        <w:footnoteReference w:id="365"/>
      </w:r>
      <w:r w:rsidRPr="00547A81">
        <w:rPr>
          <w:szCs w:val="18"/>
        </w:rPr>
        <w:t>. Sous cet angle, l’État n’existe ni plus ni moins que la div</w:t>
      </w:r>
      <w:r w:rsidRPr="00547A81">
        <w:rPr>
          <w:szCs w:val="18"/>
        </w:rPr>
        <w:t>i</w:t>
      </w:r>
      <w:r w:rsidRPr="00547A81">
        <w:rPr>
          <w:szCs w:val="18"/>
        </w:rPr>
        <w:t>sion du travail social en général et il ne se « réalise » pas sur un mode différent de cette dernière, à travers les formes de div</w:t>
      </w:r>
      <w:r w:rsidRPr="00547A81">
        <w:rPr>
          <w:szCs w:val="18"/>
        </w:rPr>
        <w:t>i</w:t>
      </w:r>
      <w:r w:rsidRPr="00547A81">
        <w:rPr>
          <w:szCs w:val="18"/>
        </w:rPr>
        <w:t>sion du travail qu’il incarne</w:t>
      </w:r>
      <w:r>
        <w:rPr>
          <w:szCs w:val="18"/>
        </w:rPr>
        <w:t> </w:t>
      </w:r>
      <w:r>
        <w:rPr>
          <w:rStyle w:val="Appelnotedebasdep"/>
          <w:szCs w:val="18"/>
        </w:rPr>
        <w:footnoteReference w:id="366"/>
      </w:r>
      <w:r w:rsidRPr="00547A81">
        <w:rPr>
          <w:szCs w:val="18"/>
        </w:rPr>
        <w:t>. À partir</w:t>
      </w:r>
      <w:r>
        <w:rPr>
          <w:szCs w:val="18"/>
        </w:rPr>
        <w:t xml:space="preserve"> </w:t>
      </w:r>
      <w:r w:rsidRPr="00547A81">
        <w:t>[548]</w:t>
      </w:r>
      <w:r>
        <w:t xml:space="preserve"> </w:t>
      </w:r>
      <w:r w:rsidRPr="00547A81">
        <w:rPr>
          <w:szCs w:val="18"/>
        </w:rPr>
        <w:t>de l’idée que les méc</w:t>
      </w:r>
      <w:r w:rsidRPr="00547A81">
        <w:rPr>
          <w:szCs w:val="18"/>
        </w:rPr>
        <w:t>a</w:t>
      </w:r>
      <w:r w:rsidRPr="00547A81">
        <w:rPr>
          <w:szCs w:val="18"/>
        </w:rPr>
        <w:t>nismes sociaux de distribution des agents au sein de l’ « État » conduisent à répartir, en principe</w:t>
      </w:r>
      <w:r>
        <w:rPr>
          <w:szCs w:val="18"/>
        </w:rPr>
        <w:t> </w:t>
      </w:r>
      <w:r>
        <w:rPr>
          <w:rStyle w:val="Appelnotedebasdep"/>
          <w:szCs w:val="18"/>
        </w:rPr>
        <w:footnoteReference w:id="367"/>
      </w:r>
      <w:r w:rsidRPr="00547A81">
        <w:rPr>
          <w:szCs w:val="18"/>
        </w:rPr>
        <w:t>, des agents d</w:t>
      </w:r>
      <w:r w:rsidRPr="00547A81">
        <w:rPr>
          <w:szCs w:val="18"/>
        </w:rPr>
        <w:t>o</w:t>
      </w:r>
      <w:r w:rsidRPr="00547A81">
        <w:rPr>
          <w:szCs w:val="18"/>
        </w:rPr>
        <w:t>tés de dispositions relativement hom</w:t>
      </w:r>
      <w:r w:rsidRPr="00547A81">
        <w:rPr>
          <w:szCs w:val="18"/>
        </w:rPr>
        <w:t>o</w:t>
      </w:r>
      <w:r w:rsidRPr="00547A81">
        <w:rPr>
          <w:szCs w:val="18"/>
        </w:rPr>
        <w:t>gènes, aux différents « niveaux » de l’organisation étatique ; à partir de l’idée encore que les mécanismes de recr</w:t>
      </w:r>
      <w:r w:rsidRPr="00547A81">
        <w:rPr>
          <w:szCs w:val="18"/>
        </w:rPr>
        <w:t>u</w:t>
      </w:r>
      <w:r w:rsidRPr="00547A81">
        <w:rPr>
          <w:szCs w:val="18"/>
        </w:rPr>
        <w:t>tement du personnel étatique tendent à s’appuyer sur ces dispositions pour les utiliser et les tran</w:t>
      </w:r>
      <w:r w:rsidRPr="00547A81">
        <w:rPr>
          <w:szCs w:val="18"/>
        </w:rPr>
        <w:t>s</w:t>
      </w:r>
      <w:r w:rsidRPr="00547A81">
        <w:rPr>
          <w:szCs w:val="18"/>
        </w:rPr>
        <w:t>former en partie dans la perspective de l’utilisation des agents dans le cadre des activités auxquelles ils sont a</w:t>
      </w:r>
      <w:r w:rsidRPr="00547A81">
        <w:rPr>
          <w:szCs w:val="18"/>
        </w:rPr>
        <w:t>f</w:t>
      </w:r>
      <w:r w:rsidRPr="00547A81">
        <w:rPr>
          <w:szCs w:val="18"/>
        </w:rPr>
        <w:t>fectés ; il devient facile de se servir de ce qu’on sait par ailleurs des pratiques, pour rendre compte des pratiques des agents de l’État. On peut co</w:t>
      </w:r>
      <w:r w:rsidRPr="00547A81">
        <w:rPr>
          <w:szCs w:val="18"/>
        </w:rPr>
        <w:t>m</w:t>
      </w:r>
      <w:r w:rsidRPr="00547A81">
        <w:rPr>
          <w:szCs w:val="18"/>
        </w:rPr>
        <w:t>prendre, par exemple, que l’univers bureaucratique des administr</w:t>
      </w:r>
      <w:r w:rsidRPr="00547A81">
        <w:rPr>
          <w:szCs w:val="18"/>
        </w:rPr>
        <w:t>a</w:t>
      </w:r>
      <w:r w:rsidRPr="00547A81">
        <w:rPr>
          <w:szCs w:val="18"/>
        </w:rPr>
        <w:t>tions d’État n’ait rien de bien différent de l’univers burea</w:t>
      </w:r>
      <w:r w:rsidRPr="00547A81">
        <w:rPr>
          <w:szCs w:val="18"/>
        </w:rPr>
        <w:t>u</w:t>
      </w:r>
      <w:r w:rsidRPr="00547A81">
        <w:rPr>
          <w:szCs w:val="18"/>
        </w:rPr>
        <w:t>cratique d’une grande entreprise privée de services. On peut comprendre ég</w:t>
      </w:r>
      <w:r w:rsidRPr="00547A81">
        <w:rPr>
          <w:szCs w:val="18"/>
        </w:rPr>
        <w:t>a</w:t>
      </w:r>
      <w:r w:rsidRPr="00547A81">
        <w:rPr>
          <w:szCs w:val="18"/>
        </w:rPr>
        <w:t>lement qu’impliqués dans des sy</w:t>
      </w:r>
      <w:r w:rsidRPr="00547A81">
        <w:rPr>
          <w:szCs w:val="18"/>
        </w:rPr>
        <w:t>s</w:t>
      </w:r>
      <w:r w:rsidRPr="00547A81">
        <w:rPr>
          <w:szCs w:val="18"/>
        </w:rPr>
        <w:t>tèmes d’interaction dans lesquels le résultat final de l’activité d</w:t>
      </w:r>
      <w:r w:rsidRPr="00547A81">
        <w:rPr>
          <w:szCs w:val="18"/>
        </w:rPr>
        <w:t>é</w:t>
      </w:r>
      <w:r w:rsidRPr="00547A81">
        <w:rPr>
          <w:szCs w:val="18"/>
        </w:rPr>
        <w:t>pend de la façon dont celle-ci rencontre l’activité de ceux qu’elle se prop</w:t>
      </w:r>
      <w:r w:rsidRPr="00547A81">
        <w:rPr>
          <w:szCs w:val="18"/>
        </w:rPr>
        <w:t>o</w:t>
      </w:r>
      <w:r w:rsidRPr="00547A81">
        <w:rPr>
          <w:szCs w:val="18"/>
        </w:rPr>
        <w:t>se d’affecter, l’ « action de l’État » comme on dit n’ait pas nécessa</w:t>
      </w:r>
      <w:r w:rsidRPr="00547A81">
        <w:rPr>
          <w:szCs w:val="18"/>
        </w:rPr>
        <w:t>i</w:t>
      </w:r>
      <w:r w:rsidRPr="00547A81">
        <w:rPr>
          <w:szCs w:val="18"/>
        </w:rPr>
        <w:t>rement des résultats conformes à l’intention de ses auteurs, et encore moins, faut-il l’ajouter, aux inte</w:t>
      </w:r>
      <w:r w:rsidRPr="00547A81">
        <w:rPr>
          <w:szCs w:val="18"/>
        </w:rPr>
        <w:t>n</w:t>
      </w:r>
      <w:r w:rsidRPr="00547A81">
        <w:rPr>
          <w:szCs w:val="18"/>
        </w:rPr>
        <w:t>tions explicitement affichées de ces producteurs d’images que sont les professionnels de la polit</w:t>
      </w:r>
      <w:r w:rsidRPr="00547A81">
        <w:rPr>
          <w:szCs w:val="18"/>
        </w:rPr>
        <w:t>i</w:t>
      </w:r>
      <w:r w:rsidRPr="00547A81">
        <w:rPr>
          <w:szCs w:val="18"/>
        </w:rPr>
        <w:t>que.</w:t>
      </w:r>
    </w:p>
    <w:p w14:paraId="0944DA1A" w14:textId="77777777" w:rsidR="00BE5A28" w:rsidRPr="00547A81" w:rsidRDefault="00BE5A28" w:rsidP="00BE5A28">
      <w:pPr>
        <w:spacing w:before="120" w:after="120"/>
        <w:jc w:val="both"/>
      </w:pPr>
      <w:r w:rsidRPr="00547A81">
        <w:rPr>
          <w:szCs w:val="18"/>
        </w:rPr>
        <w:t>Sans développer autrement ici cette façon d’envisager l’État sugg</w:t>
      </w:r>
      <w:r w:rsidRPr="00547A81">
        <w:rPr>
          <w:szCs w:val="18"/>
        </w:rPr>
        <w:t>é</w:t>
      </w:r>
      <w:r w:rsidRPr="00547A81">
        <w:rPr>
          <w:szCs w:val="18"/>
        </w:rPr>
        <w:t>rée par la perspective générale de l’objectivation sociale et qui rompt délibérément tant avec ces sociologies de l’État qu’avec ces représe</w:t>
      </w:r>
      <w:r w:rsidRPr="00547A81">
        <w:rPr>
          <w:szCs w:val="18"/>
        </w:rPr>
        <w:t>n</w:t>
      </w:r>
      <w:r w:rsidRPr="00547A81">
        <w:rPr>
          <w:szCs w:val="18"/>
        </w:rPr>
        <w:t>tations pol</w:t>
      </w:r>
      <w:r w:rsidRPr="00547A81">
        <w:rPr>
          <w:szCs w:val="18"/>
        </w:rPr>
        <w:t>i</w:t>
      </w:r>
      <w:r w:rsidRPr="00547A81">
        <w:rPr>
          <w:szCs w:val="18"/>
        </w:rPr>
        <w:t>tiquement constituées de l’État qui ont en commun de le déré</w:t>
      </w:r>
      <w:r w:rsidRPr="00547A81">
        <w:rPr>
          <w:szCs w:val="18"/>
        </w:rPr>
        <w:t>a</w:t>
      </w:r>
      <w:r w:rsidRPr="00547A81">
        <w:rPr>
          <w:szCs w:val="18"/>
        </w:rPr>
        <w:t>liser à la faveur de l’objectivisme dont elles procèdent, on voit comment ce point de vue conduit à reconsidérer les mécanismes qui sont au principe de la cohésion et de l’unité affichée de ce de</w:t>
      </w:r>
      <w:r w:rsidRPr="00547A81">
        <w:rPr>
          <w:szCs w:val="18"/>
        </w:rPr>
        <w:t>r</w:t>
      </w:r>
      <w:r w:rsidRPr="00547A81">
        <w:rPr>
          <w:szCs w:val="18"/>
        </w:rPr>
        <w:t>nier. Celle-ci tient d’abord à l’existence même des postes « étatiques » o</w:t>
      </w:r>
      <w:r w:rsidRPr="00547A81">
        <w:rPr>
          <w:szCs w:val="18"/>
        </w:rPr>
        <w:t>f</w:t>
      </w:r>
      <w:r w:rsidRPr="00547A81">
        <w:rPr>
          <w:szCs w:val="18"/>
        </w:rPr>
        <w:t>ferts à l’appropriation collective puisque ceux-ci finissent par a</w:t>
      </w:r>
      <w:r w:rsidRPr="00547A81">
        <w:rPr>
          <w:szCs w:val="18"/>
        </w:rPr>
        <w:t>c</w:t>
      </w:r>
      <w:r w:rsidRPr="00547A81">
        <w:rPr>
          <w:szCs w:val="18"/>
        </w:rPr>
        <w:t>quérir à la faveur des usages sociaux dont ils sont les enjeux une forme d’existence sociale indépendante des titulaires qui les o</w:t>
      </w:r>
      <w:r w:rsidRPr="00547A81">
        <w:rPr>
          <w:szCs w:val="18"/>
        </w:rPr>
        <w:t>c</w:t>
      </w:r>
      <w:r w:rsidRPr="00547A81">
        <w:rPr>
          <w:szCs w:val="18"/>
        </w:rPr>
        <w:t xml:space="preserve">cupent. Les « États » tentent parfois d’« enrayer » la croissance de leurs « fonctionnaires » ; ils n’entreprennent pourtant qu’en de très rares circonstances (en général toujours sous la forme du non-renouvellement des titulaires des postes plutôt que sous la forme de leur mise à la rue </w:t>
      </w:r>
      <w:r w:rsidRPr="00547A81">
        <w:rPr>
          <w:i/>
          <w:iCs/>
          <w:szCs w:val="18"/>
        </w:rPr>
        <w:t xml:space="preserve">sine die) </w:t>
      </w:r>
      <w:r w:rsidRPr="00547A81">
        <w:rPr>
          <w:szCs w:val="18"/>
        </w:rPr>
        <w:t>de « dégonfler » leurs effectifs parce qu’ils sont rarement en position de pouvoir le faire. Ceci est la tr</w:t>
      </w:r>
      <w:r w:rsidRPr="00547A81">
        <w:rPr>
          <w:szCs w:val="18"/>
        </w:rPr>
        <w:t>a</w:t>
      </w:r>
      <w:r w:rsidRPr="00547A81">
        <w:rPr>
          <w:szCs w:val="18"/>
        </w:rPr>
        <w:t>duction de cela. Mais cette solidité tient aussi, en second lieu, à tout ce qui, dans la logique de la reproduction sociale des formes de la division du tr</w:t>
      </w:r>
      <w:r w:rsidRPr="00547A81">
        <w:rPr>
          <w:szCs w:val="18"/>
        </w:rPr>
        <w:t>a</w:t>
      </w:r>
      <w:r w:rsidRPr="00547A81">
        <w:rPr>
          <w:szCs w:val="18"/>
        </w:rPr>
        <w:t>vail, fait la sp</w:t>
      </w:r>
      <w:r w:rsidRPr="00547A81">
        <w:rPr>
          <w:szCs w:val="18"/>
        </w:rPr>
        <w:t>é</w:t>
      </w:r>
      <w:r w:rsidRPr="00547A81">
        <w:rPr>
          <w:szCs w:val="18"/>
        </w:rPr>
        <w:t>cificité de chacun des secteurs concernés, et leur donne par conséquent une solidité propre. Comment pourrait-on e</w:t>
      </w:r>
      <w:r w:rsidRPr="00547A81">
        <w:rPr>
          <w:szCs w:val="18"/>
        </w:rPr>
        <w:t>x</w:t>
      </w:r>
      <w:r w:rsidRPr="00547A81">
        <w:rPr>
          <w:szCs w:val="18"/>
        </w:rPr>
        <w:t>pliquer que l’armée – mais</w:t>
      </w:r>
      <w:r>
        <w:rPr>
          <w:szCs w:val="18"/>
        </w:rPr>
        <w:t xml:space="preserve"> </w:t>
      </w:r>
      <w:r w:rsidRPr="00547A81">
        <w:t>[549]</w:t>
      </w:r>
      <w:r>
        <w:t xml:space="preserve"> </w:t>
      </w:r>
      <w:r w:rsidRPr="00547A81">
        <w:rPr>
          <w:szCs w:val="18"/>
        </w:rPr>
        <w:t>la remarque vaut aussi pour les secteurs m</w:t>
      </w:r>
      <w:r w:rsidRPr="00547A81">
        <w:rPr>
          <w:szCs w:val="18"/>
        </w:rPr>
        <w:t>i</w:t>
      </w:r>
      <w:r w:rsidRPr="00547A81">
        <w:rPr>
          <w:szCs w:val="18"/>
        </w:rPr>
        <w:t>litarisés de l’appareil étatique – résiste à la débandade même dans les circonstances où la société semble se défaire</w:t>
      </w:r>
      <w:r>
        <w:rPr>
          <w:szCs w:val="18"/>
        </w:rPr>
        <w:t> </w:t>
      </w:r>
      <w:r>
        <w:rPr>
          <w:rStyle w:val="Appelnotedebasdep"/>
          <w:szCs w:val="18"/>
        </w:rPr>
        <w:footnoteReference w:id="368"/>
      </w:r>
      <w:r w:rsidRPr="00547A81">
        <w:rPr>
          <w:szCs w:val="18"/>
        </w:rPr>
        <w:t xml:space="preserve"> si elle n’était le pr</w:t>
      </w:r>
      <w:r w:rsidRPr="00547A81">
        <w:rPr>
          <w:szCs w:val="18"/>
        </w:rPr>
        <w:t>o</w:t>
      </w:r>
      <w:r w:rsidRPr="00547A81">
        <w:rPr>
          <w:szCs w:val="18"/>
        </w:rPr>
        <w:t>duit d’un travail de rassemblement spécifique et de vérification con</w:t>
      </w:r>
      <w:r w:rsidRPr="00547A81">
        <w:rPr>
          <w:szCs w:val="18"/>
        </w:rPr>
        <w:t>s</w:t>
      </w:r>
      <w:r w:rsidRPr="00547A81">
        <w:rPr>
          <w:szCs w:val="18"/>
        </w:rPr>
        <w:t>tante de la mobilisation qui la caractérise ? Que serait-elle si, indépe</w:t>
      </w:r>
      <w:r w:rsidRPr="00547A81">
        <w:rPr>
          <w:szCs w:val="18"/>
        </w:rPr>
        <w:t>n</w:t>
      </w:r>
      <w:r w:rsidRPr="00547A81">
        <w:rPr>
          <w:szCs w:val="18"/>
        </w:rPr>
        <w:t>damment même de l’homogénéité sociale relative de son recrutement (d’autant plus a</w:t>
      </w:r>
      <w:r w:rsidRPr="00547A81">
        <w:rPr>
          <w:szCs w:val="18"/>
        </w:rPr>
        <w:t>f</w:t>
      </w:r>
      <w:r w:rsidRPr="00547A81">
        <w:rPr>
          <w:szCs w:val="18"/>
        </w:rPr>
        <w:t>firmée qu’on s’élève dans la hiérarchie), elle n’était le résultat d’un travail spécifique d’inculcation de l’obéissance qui, loin de seulement donner une signification pratique particulière à la hiéra</w:t>
      </w:r>
      <w:r w:rsidRPr="00547A81">
        <w:rPr>
          <w:szCs w:val="18"/>
        </w:rPr>
        <w:t>r</w:t>
      </w:r>
      <w:r w:rsidRPr="00547A81">
        <w:rPr>
          <w:szCs w:val="18"/>
        </w:rPr>
        <w:t>chie qui l’organise, fait de l’ordre du supérieur la règle suprême et de la vérif</w:t>
      </w:r>
      <w:r w:rsidRPr="00547A81">
        <w:rPr>
          <w:szCs w:val="18"/>
        </w:rPr>
        <w:t>i</w:t>
      </w:r>
      <w:r w:rsidRPr="00547A81">
        <w:rPr>
          <w:szCs w:val="18"/>
        </w:rPr>
        <w:t>cation constante de l’opérationnalité</w:t>
      </w:r>
      <w:r>
        <w:rPr>
          <w:szCs w:val="18"/>
        </w:rPr>
        <w:t> </w:t>
      </w:r>
      <w:r>
        <w:rPr>
          <w:rStyle w:val="Appelnotedebasdep"/>
          <w:szCs w:val="18"/>
        </w:rPr>
        <w:footnoteReference w:id="369"/>
      </w:r>
      <w:r w:rsidRPr="00547A81">
        <w:rPr>
          <w:szCs w:val="18"/>
        </w:rPr>
        <w:t xml:space="preserve"> la préoccupation la mieux partagée ? Que serait-elle encore sans, au-delà même de ses règl</w:t>
      </w:r>
      <w:r w:rsidRPr="00547A81">
        <w:rPr>
          <w:szCs w:val="18"/>
        </w:rPr>
        <w:t>e</w:t>
      </w:r>
      <w:r w:rsidRPr="00547A81">
        <w:rPr>
          <w:szCs w:val="18"/>
        </w:rPr>
        <w:t>ments explicités, les usages qui sont la permanente réaffirmation de sa spéc</w:t>
      </w:r>
      <w:r w:rsidRPr="00547A81">
        <w:rPr>
          <w:szCs w:val="18"/>
        </w:rPr>
        <w:t>i</w:t>
      </w:r>
      <w:r w:rsidRPr="00547A81">
        <w:rPr>
          <w:szCs w:val="18"/>
        </w:rPr>
        <w:t>ficité, comme les « codes » issus de la tradition, « règles d’honneur » ou culte d’une forme de virilité qui l’assurent d’une continuité singulière par-delà les générations ? L’armée est, en la m</w:t>
      </w:r>
      <w:r w:rsidRPr="00547A81">
        <w:rPr>
          <w:szCs w:val="18"/>
        </w:rPr>
        <w:t>a</w:t>
      </w:r>
      <w:r w:rsidRPr="00547A81">
        <w:rPr>
          <w:szCs w:val="18"/>
        </w:rPr>
        <w:t>tière, un idéal type aux caractères particulièrement acce</w:t>
      </w:r>
      <w:r w:rsidRPr="00547A81">
        <w:rPr>
          <w:szCs w:val="18"/>
        </w:rPr>
        <w:t>n</w:t>
      </w:r>
      <w:r w:rsidRPr="00547A81">
        <w:rPr>
          <w:szCs w:val="18"/>
        </w:rPr>
        <w:t>tués. Ce qui est vrai pour elle l’est aussi, à un degré différent certes, mais sensible tout de m</w:t>
      </w:r>
      <w:r w:rsidRPr="00547A81">
        <w:rPr>
          <w:szCs w:val="18"/>
        </w:rPr>
        <w:t>ê</w:t>
      </w:r>
      <w:r w:rsidRPr="00547A81">
        <w:rPr>
          <w:szCs w:val="18"/>
        </w:rPr>
        <w:t>me, des autres « corps » de l’État. La « tradition » des grands corps, anciens de West Point, a</w:t>
      </w:r>
      <w:r w:rsidRPr="00547A81">
        <w:rPr>
          <w:szCs w:val="18"/>
        </w:rPr>
        <w:t>n</w:t>
      </w:r>
      <w:r w:rsidRPr="00547A81">
        <w:rPr>
          <w:szCs w:val="18"/>
        </w:rPr>
        <w:t>ciens de l’</w:t>
      </w:r>
      <w:r w:rsidRPr="00547A81">
        <w:rPr>
          <w:smallCaps/>
          <w:szCs w:val="18"/>
        </w:rPr>
        <w:t xml:space="preserve">ena, </w:t>
      </w:r>
      <w:r w:rsidRPr="00547A81">
        <w:rPr>
          <w:szCs w:val="18"/>
        </w:rPr>
        <w:t>civil service ou corps des mines, n’est pas autre chose qu’un ense</w:t>
      </w:r>
      <w:r w:rsidRPr="00547A81">
        <w:rPr>
          <w:szCs w:val="18"/>
        </w:rPr>
        <w:t>m</w:t>
      </w:r>
      <w:r w:rsidRPr="00547A81">
        <w:rPr>
          <w:szCs w:val="18"/>
        </w:rPr>
        <w:t>ble de façons de faire et de façons de voir instituées du même type qui, en tout cas, donne à ces organes une forme de cohésion notable. Autant dire, à l’encontre m</w:t>
      </w:r>
      <w:r w:rsidRPr="00547A81">
        <w:rPr>
          <w:szCs w:val="18"/>
        </w:rPr>
        <w:t>ê</w:t>
      </w:r>
      <w:r w:rsidRPr="00547A81">
        <w:rPr>
          <w:szCs w:val="18"/>
        </w:rPr>
        <w:t>me de l’autorité de Max Weber sur le sujet, que plutôt que de céder à la tent</w:t>
      </w:r>
      <w:r w:rsidRPr="00547A81">
        <w:rPr>
          <w:szCs w:val="18"/>
        </w:rPr>
        <w:t>a</w:t>
      </w:r>
      <w:r w:rsidRPr="00547A81">
        <w:rPr>
          <w:szCs w:val="18"/>
        </w:rPr>
        <w:t>tion totalisante qui est toujours l’un des pièges tendus par l’objectivisme et de parler de bureaucratie au singulier, mieux va</w:t>
      </w:r>
      <w:r w:rsidRPr="00547A81">
        <w:rPr>
          <w:szCs w:val="18"/>
        </w:rPr>
        <w:t>u</w:t>
      </w:r>
      <w:r w:rsidRPr="00547A81">
        <w:rPr>
          <w:szCs w:val="18"/>
        </w:rPr>
        <w:t>drait sans doute, en la matière, parler de bureaucraties au pluriel.</w:t>
      </w:r>
    </w:p>
    <w:p w14:paraId="316FE00D" w14:textId="77777777" w:rsidR="00BE5A28" w:rsidRPr="00547A81" w:rsidRDefault="00BE5A28" w:rsidP="00BE5A28">
      <w:pPr>
        <w:spacing w:before="120" w:after="120"/>
        <w:jc w:val="both"/>
      </w:pPr>
      <w:r w:rsidRPr="00547A81">
        <w:rPr>
          <w:szCs w:val="18"/>
        </w:rPr>
        <w:t>Mais ce n’est pas tout. Car cette solid</w:t>
      </w:r>
      <w:r w:rsidRPr="00547A81">
        <w:rPr>
          <w:szCs w:val="18"/>
        </w:rPr>
        <w:t>i</w:t>
      </w:r>
      <w:r w:rsidRPr="00547A81">
        <w:rPr>
          <w:szCs w:val="18"/>
        </w:rPr>
        <w:t>té spécifique issue de la coexistence de formes de commun</w:t>
      </w:r>
      <w:r w:rsidRPr="00547A81">
        <w:rPr>
          <w:szCs w:val="18"/>
        </w:rPr>
        <w:t>a</w:t>
      </w:r>
      <w:r w:rsidRPr="00547A81">
        <w:rPr>
          <w:szCs w:val="18"/>
        </w:rPr>
        <w:t>lisation particulières, renforcée le plus souvent par un travail explicite et explic</w:t>
      </w:r>
      <w:r w:rsidRPr="00547A81">
        <w:rPr>
          <w:szCs w:val="18"/>
        </w:rPr>
        <w:t>i</w:t>
      </w:r>
      <w:r w:rsidRPr="00547A81">
        <w:rPr>
          <w:szCs w:val="18"/>
        </w:rPr>
        <w:t>tement orienté vers la stigmatisation de ceux qu’il concerne – celui des écoles de formation des fonctionnaires –, est redoublée par un travail d’objectivation v</w:t>
      </w:r>
      <w:r w:rsidRPr="00547A81">
        <w:rPr>
          <w:szCs w:val="18"/>
        </w:rPr>
        <w:t>i</w:t>
      </w:r>
      <w:r w:rsidRPr="00547A81">
        <w:rPr>
          <w:szCs w:val="18"/>
        </w:rPr>
        <w:t>sant à produire l’homogénéité de ces ensembles et à faire de ces b</w:t>
      </w:r>
      <w:r w:rsidRPr="00547A81">
        <w:rPr>
          <w:szCs w:val="18"/>
        </w:rPr>
        <w:t>a</w:t>
      </w:r>
      <w:r w:rsidRPr="00547A81">
        <w:rPr>
          <w:szCs w:val="18"/>
        </w:rPr>
        <w:t>taillons une armée. Grille indiciaire unique</w:t>
      </w:r>
      <w:r>
        <w:rPr>
          <w:szCs w:val="18"/>
        </w:rPr>
        <w:t> </w:t>
      </w:r>
      <w:r>
        <w:rPr>
          <w:rStyle w:val="Appelnotedebasdep"/>
          <w:szCs w:val="18"/>
        </w:rPr>
        <w:footnoteReference w:id="370"/>
      </w:r>
      <w:r w:rsidRPr="00547A81">
        <w:rPr>
          <w:szCs w:val="18"/>
        </w:rPr>
        <w:t>, statut général de la fonction publique sont de ces technol</w:t>
      </w:r>
      <w:r w:rsidRPr="00547A81">
        <w:rPr>
          <w:szCs w:val="18"/>
        </w:rPr>
        <w:t>o</w:t>
      </w:r>
      <w:r w:rsidRPr="00547A81">
        <w:rPr>
          <w:szCs w:val="18"/>
        </w:rPr>
        <w:t>gies d’uniformisation qui, outre leurs effets pratiques directs, tendent à faire croire à l’homogénéité de l’ensemble qu’elles nomment et ainsi à la constituer. On r</w:t>
      </w:r>
      <w:r w:rsidRPr="00547A81">
        <w:rPr>
          <w:szCs w:val="18"/>
        </w:rPr>
        <w:t>e</w:t>
      </w:r>
      <w:r w:rsidRPr="00547A81">
        <w:rPr>
          <w:szCs w:val="18"/>
        </w:rPr>
        <w:t>trouve ici l’aspect sous lequel l’État, parce</w:t>
      </w:r>
      <w:r>
        <w:rPr>
          <w:szCs w:val="18"/>
        </w:rPr>
        <w:t xml:space="preserve"> </w:t>
      </w:r>
      <w:r w:rsidRPr="00547A81">
        <w:t>[</w:t>
      </w:r>
      <w:r w:rsidRPr="00547A81">
        <w:rPr>
          <w:szCs w:val="18"/>
        </w:rPr>
        <w:t>550]</w:t>
      </w:r>
      <w:r>
        <w:rPr>
          <w:szCs w:val="18"/>
        </w:rPr>
        <w:t xml:space="preserve"> </w:t>
      </w:r>
      <w:r w:rsidRPr="00547A81">
        <w:rPr>
          <w:szCs w:val="18"/>
        </w:rPr>
        <w:t>que groupe, se manipule co</w:t>
      </w:r>
      <w:r w:rsidRPr="00547A81">
        <w:rPr>
          <w:szCs w:val="18"/>
        </w:rPr>
        <w:t>m</w:t>
      </w:r>
      <w:r w:rsidRPr="00547A81">
        <w:rPr>
          <w:szCs w:val="18"/>
        </w:rPr>
        <w:t>me n’importe quel groupe par des techniques appropriées de rasse</w:t>
      </w:r>
      <w:r w:rsidRPr="00547A81">
        <w:rPr>
          <w:szCs w:val="18"/>
        </w:rPr>
        <w:t>m</w:t>
      </w:r>
      <w:r w:rsidRPr="00547A81">
        <w:rPr>
          <w:szCs w:val="18"/>
        </w:rPr>
        <w:t>blement, d’affirmation emblématique de son unité ou de manipul</w:t>
      </w:r>
      <w:r w:rsidRPr="00547A81">
        <w:rPr>
          <w:szCs w:val="18"/>
        </w:rPr>
        <w:t>a</w:t>
      </w:r>
      <w:r w:rsidRPr="00547A81">
        <w:rPr>
          <w:szCs w:val="18"/>
        </w:rPr>
        <w:t>tions du rapport à l’extérieur, qui, en créant, fût-ce sur le mode de la croyance, la différence par rapport au-dehors et en jouant des croya</w:t>
      </w:r>
      <w:r w:rsidRPr="00547A81">
        <w:rPr>
          <w:szCs w:val="18"/>
        </w:rPr>
        <w:t>n</w:t>
      </w:r>
      <w:r w:rsidRPr="00547A81">
        <w:rPr>
          <w:szCs w:val="18"/>
        </w:rPr>
        <w:t>ces de l’</w:t>
      </w:r>
      <w:r w:rsidRPr="00547A81">
        <w:rPr>
          <w:i/>
          <w:iCs/>
          <w:szCs w:val="18"/>
        </w:rPr>
        <w:t xml:space="preserve">outgroup </w:t>
      </w:r>
      <w:r w:rsidRPr="00547A81">
        <w:rPr>
          <w:szCs w:val="18"/>
        </w:rPr>
        <w:t>relat</w:t>
      </w:r>
      <w:r w:rsidRPr="00547A81">
        <w:rPr>
          <w:szCs w:val="18"/>
        </w:rPr>
        <w:t>i</w:t>
      </w:r>
      <w:r w:rsidRPr="00547A81">
        <w:rPr>
          <w:szCs w:val="18"/>
        </w:rPr>
        <w:t>vement à cette différence, consolide l’unité des partenaires en la faisant exister dans les références qu’ils sont am</w:t>
      </w:r>
      <w:r w:rsidRPr="00547A81">
        <w:rPr>
          <w:szCs w:val="18"/>
        </w:rPr>
        <w:t>e</w:t>
      </w:r>
      <w:r w:rsidRPr="00547A81">
        <w:rPr>
          <w:szCs w:val="18"/>
        </w:rPr>
        <w:t>nés à faire à leur identité. L’unité de l’État relève donc, en ce sens aussi, du degré d’objectivation antérieur de cette un</w:t>
      </w:r>
      <w:r w:rsidRPr="00547A81">
        <w:rPr>
          <w:szCs w:val="18"/>
        </w:rPr>
        <w:t>i</w:t>
      </w:r>
      <w:r w:rsidRPr="00547A81">
        <w:rPr>
          <w:szCs w:val="18"/>
        </w:rPr>
        <w:t>té et de l’aptitude de ses porte-parole à l’entretenir par des gestes ou des phrases qui, en en t</w:t>
      </w:r>
      <w:r w:rsidRPr="00547A81">
        <w:rPr>
          <w:szCs w:val="18"/>
        </w:rPr>
        <w:t>é</w:t>
      </w:r>
      <w:r w:rsidRPr="00547A81">
        <w:rPr>
          <w:szCs w:val="18"/>
        </w:rPr>
        <w:t>mo</w:t>
      </w:r>
      <w:r w:rsidRPr="00547A81">
        <w:rPr>
          <w:szCs w:val="18"/>
        </w:rPr>
        <w:t>i</w:t>
      </w:r>
      <w:r w:rsidRPr="00547A81">
        <w:rPr>
          <w:szCs w:val="18"/>
        </w:rPr>
        <w:t>gnant, l’objectivent encore. Il reste que cette somme d’histoires faites corps et ce capital amassé en institutions ne seraient encore pas grand-chose si, à la faveur de toutes les relations de face à face qui mettent en présence les « hommes d’État » entre eux et ceux-ci en r</w:t>
      </w:r>
      <w:r w:rsidRPr="00547A81">
        <w:rPr>
          <w:szCs w:val="18"/>
        </w:rPr>
        <w:t>e</w:t>
      </w:r>
      <w:r w:rsidRPr="00547A81">
        <w:rPr>
          <w:szCs w:val="18"/>
        </w:rPr>
        <w:t>lation avec d’autres, dans toutes les activités où l’ « État » est impl</w:t>
      </w:r>
      <w:r w:rsidRPr="00547A81">
        <w:rPr>
          <w:szCs w:val="18"/>
        </w:rPr>
        <w:t>i</w:t>
      </w:r>
      <w:r w:rsidRPr="00547A81">
        <w:rPr>
          <w:szCs w:val="18"/>
        </w:rPr>
        <w:t>qué, dans toutes les relations sociales qui se nouent « en son sein » et dans toutes les relations sociales où il intervient co</w:t>
      </w:r>
      <w:r w:rsidRPr="00547A81">
        <w:rPr>
          <w:szCs w:val="18"/>
        </w:rPr>
        <w:t>m</w:t>
      </w:r>
      <w:r w:rsidRPr="00547A81">
        <w:rPr>
          <w:szCs w:val="18"/>
        </w:rPr>
        <w:t xml:space="preserve">me référence, l’État n’était encore l’ensemble de ces </w:t>
      </w:r>
      <w:r w:rsidRPr="00547A81">
        <w:rPr>
          <w:i/>
          <w:iCs/>
          <w:szCs w:val="18"/>
        </w:rPr>
        <w:t>systèmes de transactions coll</w:t>
      </w:r>
      <w:r w:rsidRPr="00547A81">
        <w:rPr>
          <w:i/>
          <w:iCs/>
          <w:szCs w:val="18"/>
        </w:rPr>
        <w:t>u</w:t>
      </w:r>
      <w:r w:rsidRPr="00547A81">
        <w:rPr>
          <w:i/>
          <w:iCs/>
          <w:szCs w:val="18"/>
        </w:rPr>
        <w:t xml:space="preserve">sives </w:t>
      </w:r>
      <w:r w:rsidRPr="00547A81">
        <w:rPr>
          <w:szCs w:val="18"/>
        </w:rPr>
        <w:t>qui sont sa célébration quotidie</w:t>
      </w:r>
      <w:r w:rsidRPr="00547A81">
        <w:rPr>
          <w:szCs w:val="18"/>
        </w:rPr>
        <w:t>n</w:t>
      </w:r>
      <w:r w:rsidRPr="00547A81">
        <w:rPr>
          <w:szCs w:val="18"/>
        </w:rPr>
        <w:t>ne.</w:t>
      </w:r>
    </w:p>
    <w:p w14:paraId="2BF32CF0" w14:textId="77777777" w:rsidR="00BE5A28" w:rsidRPr="00547A81" w:rsidRDefault="00BE5A28" w:rsidP="00BE5A28">
      <w:pPr>
        <w:spacing w:before="120" w:after="120"/>
        <w:jc w:val="both"/>
      </w:pPr>
      <w:r w:rsidRPr="00547A81">
        <w:rPr>
          <w:szCs w:val="18"/>
        </w:rPr>
        <w:t>N’en déplaise aux moralistes plus portés à se féliciter de la vertu du droit que des mérites de l’État, il n’y a finalement pas autant de différe</w:t>
      </w:r>
      <w:r w:rsidRPr="00547A81">
        <w:rPr>
          <w:szCs w:val="18"/>
        </w:rPr>
        <w:t>n</w:t>
      </w:r>
      <w:r w:rsidRPr="00547A81">
        <w:rPr>
          <w:szCs w:val="18"/>
        </w:rPr>
        <w:t>ces qu’on le croit entre le destin de la règle constitutionnelle et ce qu’on voit ici advenir de l’État. De même que le travail de reche</w:t>
      </w:r>
      <w:r w:rsidRPr="00547A81">
        <w:rPr>
          <w:szCs w:val="18"/>
        </w:rPr>
        <w:t>r</w:t>
      </w:r>
      <w:r w:rsidRPr="00547A81">
        <w:rPr>
          <w:szCs w:val="18"/>
        </w:rPr>
        <w:t>che de ce que peut être l’autorité de la règle de droit conduit le juriste à se situer face à elle pour l’interroger, et de même que cette att</w:t>
      </w:r>
      <w:r w:rsidRPr="00547A81">
        <w:rPr>
          <w:szCs w:val="18"/>
        </w:rPr>
        <w:t>i</w:t>
      </w:r>
      <w:r w:rsidRPr="00547A81">
        <w:rPr>
          <w:szCs w:val="18"/>
        </w:rPr>
        <w:t>tude l’engage à lui reconnaître une pr</w:t>
      </w:r>
      <w:r w:rsidRPr="00547A81">
        <w:rPr>
          <w:szCs w:val="18"/>
        </w:rPr>
        <w:t>é</w:t>
      </w:r>
      <w:r w:rsidRPr="00547A81">
        <w:rPr>
          <w:szCs w:val="18"/>
        </w:rPr>
        <w:t>sence, une plénitude et finalement une autorité qu’elle n’a pas, de même le travail de rationalisation rel</w:t>
      </w:r>
      <w:r w:rsidRPr="00547A81">
        <w:rPr>
          <w:szCs w:val="18"/>
        </w:rPr>
        <w:t>a</w:t>
      </w:r>
      <w:r w:rsidRPr="00547A81">
        <w:rPr>
          <w:szCs w:val="18"/>
        </w:rPr>
        <w:t>tif aux activités de l’État que chacun est appelé à faire face aux activ</w:t>
      </w:r>
      <w:r w:rsidRPr="00547A81">
        <w:rPr>
          <w:szCs w:val="18"/>
        </w:rPr>
        <w:t>i</w:t>
      </w:r>
      <w:r w:rsidRPr="00547A81">
        <w:rPr>
          <w:szCs w:val="18"/>
        </w:rPr>
        <w:t xml:space="preserve">tés de ses agents conduit à </w:t>
      </w:r>
      <w:r w:rsidRPr="00547A81">
        <w:rPr>
          <w:bCs/>
          <w:szCs w:val="18"/>
        </w:rPr>
        <w:t xml:space="preserve">lui </w:t>
      </w:r>
      <w:r w:rsidRPr="00547A81">
        <w:rPr>
          <w:szCs w:val="18"/>
        </w:rPr>
        <w:t>donner une forme, une présence, au t</w:t>
      </w:r>
      <w:r w:rsidRPr="00547A81">
        <w:rPr>
          <w:szCs w:val="18"/>
        </w:rPr>
        <w:t>o</w:t>
      </w:r>
      <w:r w:rsidRPr="00547A81">
        <w:rPr>
          <w:szCs w:val="18"/>
        </w:rPr>
        <w:t>tal à lui imputer une existence, que celui-ci ne possède pas. La r</w:t>
      </w:r>
      <w:r w:rsidRPr="00547A81">
        <w:rPr>
          <w:szCs w:val="18"/>
        </w:rPr>
        <w:t>é</w:t>
      </w:r>
      <w:r w:rsidRPr="00547A81">
        <w:rPr>
          <w:szCs w:val="18"/>
        </w:rPr>
        <w:t>flexion se retourne ici sur elle-même en laissant maintenant apparaître en quoi l’objectivisme, qui est le résultat de l’objectivation soci</w:t>
      </w:r>
      <w:r w:rsidRPr="00547A81">
        <w:rPr>
          <w:szCs w:val="18"/>
        </w:rPr>
        <w:t>a</w:t>
      </w:r>
      <w:r w:rsidRPr="00547A81">
        <w:rPr>
          <w:szCs w:val="18"/>
        </w:rPr>
        <w:t>le, permet de co</w:t>
      </w:r>
      <w:r w:rsidRPr="00547A81">
        <w:rPr>
          <w:szCs w:val="18"/>
        </w:rPr>
        <w:t>m</w:t>
      </w:r>
      <w:r w:rsidRPr="00547A81">
        <w:rPr>
          <w:szCs w:val="18"/>
        </w:rPr>
        <w:t>prendre l’énigme de l’État dont l’exposé nous a servi à introduire ces considérations. L’inclination obje</w:t>
      </w:r>
      <w:r w:rsidRPr="00547A81">
        <w:rPr>
          <w:szCs w:val="18"/>
        </w:rPr>
        <w:t>c</w:t>
      </w:r>
      <w:r w:rsidRPr="00547A81">
        <w:rPr>
          <w:szCs w:val="18"/>
        </w:rPr>
        <w:t>tiviste qui conduit à imputer à l’objet des propriétés que celui-ci ne doit qu’aux formes de sa réalisation sociale, entraîne, comme par une logique du renvers</w:t>
      </w:r>
      <w:r w:rsidRPr="00547A81">
        <w:rPr>
          <w:szCs w:val="18"/>
        </w:rPr>
        <w:t>e</w:t>
      </w:r>
      <w:r w:rsidRPr="00547A81">
        <w:rPr>
          <w:szCs w:val="18"/>
        </w:rPr>
        <w:t>ment nécessaire, à faire de l’objet le principe des comport</w:t>
      </w:r>
      <w:r w:rsidRPr="00547A81">
        <w:rPr>
          <w:szCs w:val="18"/>
        </w:rPr>
        <w:t>e</w:t>
      </w:r>
      <w:r w:rsidRPr="00547A81">
        <w:rPr>
          <w:szCs w:val="18"/>
        </w:rPr>
        <w:t>ments qui sont en réalité à l’origine des propriétés mystérie</w:t>
      </w:r>
      <w:r w:rsidRPr="00547A81">
        <w:rPr>
          <w:szCs w:val="18"/>
        </w:rPr>
        <w:t>u</w:t>
      </w:r>
      <w:r w:rsidRPr="00547A81">
        <w:rPr>
          <w:szCs w:val="18"/>
        </w:rPr>
        <w:t>ses de cet objet ; à faire de la règle de droit la source de l’autorité juridique ; co</w:t>
      </w:r>
      <w:r w:rsidRPr="00547A81">
        <w:rPr>
          <w:szCs w:val="18"/>
        </w:rPr>
        <w:t>m</w:t>
      </w:r>
      <w:r w:rsidRPr="00547A81">
        <w:rPr>
          <w:szCs w:val="18"/>
        </w:rPr>
        <w:t>me à faire de l’État le principe actif de la vie sociale. Au vrai, pas plus que la règle n’a d’autorité en tant que telle, pas plus l’État n’a-t-il d’unité, de force, de volonté en tant que tel. É. Durkheim, qui voyait en lui une machine à expliciter des représentations collectives et qui conc</w:t>
      </w:r>
      <w:r w:rsidRPr="00547A81">
        <w:rPr>
          <w:szCs w:val="18"/>
        </w:rPr>
        <w:t>e</w:t>
      </w:r>
      <w:r w:rsidRPr="00547A81">
        <w:rPr>
          <w:szCs w:val="18"/>
        </w:rPr>
        <w:t>vait que cette explicitation entraînât toute une série de cons</w:t>
      </w:r>
      <w:r w:rsidRPr="00547A81">
        <w:rPr>
          <w:szCs w:val="18"/>
        </w:rPr>
        <w:t>é</w:t>
      </w:r>
      <w:r w:rsidRPr="00547A81">
        <w:rPr>
          <w:szCs w:val="18"/>
        </w:rPr>
        <w:t>quences, était plus près de la réalité sur ce point que M. Weber lorsque celui-ci déf</w:t>
      </w:r>
      <w:r w:rsidRPr="00547A81">
        <w:rPr>
          <w:szCs w:val="18"/>
        </w:rPr>
        <w:t>i</w:t>
      </w:r>
      <w:r w:rsidRPr="00547A81">
        <w:rPr>
          <w:szCs w:val="18"/>
        </w:rPr>
        <w:t>nissait, il est vrai provisoirement et pour entamer la r</w:t>
      </w:r>
      <w:r w:rsidRPr="00547A81">
        <w:rPr>
          <w:szCs w:val="18"/>
        </w:rPr>
        <w:t>e</w:t>
      </w:r>
      <w:r w:rsidRPr="00547A81">
        <w:rPr>
          <w:szCs w:val="18"/>
        </w:rPr>
        <w:t>cherche, l’État comme le titulaire du monopole de la vi</w:t>
      </w:r>
      <w:r w:rsidRPr="00547A81">
        <w:rPr>
          <w:szCs w:val="18"/>
        </w:rPr>
        <w:t>o</w:t>
      </w:r>
      <w:r w:rsidRPr="00547A81">
        <w:rPr>
          <w:szCs w:val="18"/>
        </w:rPr>
        <w:t xml:space="preserve">lence légitime. Celle-ci est l’arbre qui risque de cacher la forêt, ici que l’État fonctionne à </w:t>
      </w:r>
      <w:r w:rsidRPr="00547A81">
        <w:rPr>
          <w:i/>
          <w:iCs/>
          <w:szCs w:val="18"/>
        </w:rPr>
        <w:t>la m</w:t>
      </w:r>
      <w:r w:rsidRPr="00547A81">
        <w:rPr>
          <w:i/>
          <w:iCs/>
          <w:szCs w:val="18"/>
        </w:rPr>
        <w:t>a</w:t>
      </w:r>
      <w:r w:rsidRPr="00547A81">
        <w:rPr>
          <w:i/>
          <w:iCs/>
          <w:szCs w:val="18"/>
        </w:rPr>
        <w:t xml:space="preserve">gie </w:t>
      </w:r>
      <w:r w:rsidRPr="00547A81">
        <w:rPr>
          <w:szCs w:val="18"/>
        </w:rPr>
        <w:t>avant que de fonctionner à la sanction, car la sanction soci</w:t>
      </w:r>
      <w:r w:rsidRPr="00547A81">
        <w:rPr>
          <w:szCs w:val="18"/>
        </w:rPr>
        <w:t>a</w:t>
      </w:r>
      <w:r w:rsidRPr="00547A81">
        <w:rPr>
          <w:szCs w:val="18"/>
        </w:rPr>
        <w:t>lement organisée n’est qu’une techn</w:t>
      </w:r>
      <w:r w:rsidRPr="00547A81">
        <w:rPr>
          <w:szCs w:val="18"/>
        </w:rPr>
        <w:t>i</w:t>
      </w:r>
      <w:r w:rsidRPr="00547A81">
        <w:rPr>
          <w:szCs w:val="18"/>
        </w:rPr>
        <w:t>que parmi beaucoup d’autres dans l’ensemble des mécanismes s</w:t>
      </w:r>
      <w:r w:rsidRPr="00547A81">
        <w:rPr>
          <w:szCs w:val="18"/>
        </w:rPr>
        <w:t>o</w:t>
      </w:r>
      <w:r w:rsidRPr="00547A81">
        <w:rPr>
          <w:szCs w:val="18"/>
        </w:rPr>
        <w:t>ciaux de rappel à l’ordre. Ceci dit, il n’en reste pas moins que, de même que la convergence en pratique de l’expérience pragm</w:t>
      </w:r>
      <w:r w:rsidRPr="00547A81">
        <w:rPr>
          <w:szCs w:val="18"/>
        </w:rPr>
        <w:t>a</w:t>
      </w:r>
      <w:r w:rsidRPr="00547A81">
        <w:rPr>
          <w:szCs w:val="18"/>
        </w:rPr>
        <w:t>tique de l’autorité de la règle juridique et</w:t>
      </w:r>
      <w:r>
        <w:rPr>
          <w:szCs w:val="18"/>
        </w:rPr>
        <w:t xml:space="preserve"> </w:t>
      </w:r>
      <w:r w:rsidRPr="00547A81">
        <w:t>[551]</w:t>
      </w:r>
      <w:r>
        <w:t xml:space="preserve"> </w:t>
      </w:r>
      <w:r w:rsidRPr="00547A81">
        <w:rPr>
          <w:szCs w:val="18"/>
        </w:rPr>
        <w:t>des effets de sa célébration accrédite, et en accréditant réalise, son a</w:t>
      </w:r>
      <w:r w:rsidRPr="00547A81">
        <w:rPr>
          <w:szCs w:val="18"/>
        </w:rPr>
        <w:t>u</w:t>
      </w:r>
      <w:r w:rsidRPr="00547A81">
        <w:rPr>
          <w:szCs w:val="18"/>
        </w:rPr>
        <w:t>torité, de même la convergence des effets de la célébration collect</w:t>
      </w:r>
      <w:r w:rsidRPr="00547A81">
        <w:rPr>
          <w:szCs w:val="18"/>
        </w:rPr>
        <w:t>i</w:t>
      </w:r>
      <w:r w:rsidRPr="00547A81">
        <w:rPr>
          <w:szCs w:val="18"/>
        </w:rPr>
        <w:t>ve de l’État avec les exp</w:t>
      </w:r>
      <w:r w:rsidRPr="00547A81">
        <w:rPr>
          <w:szCs w:val="18"/>
        </w:rPr>
        <w:t>é</w:t>
      </w:r>
      <w:r w:rsidRPr="00547A81">
        <w:rPr>
          <w:szCs w:val="18"/>
        </w:rPr>
        <w:t>riences que tout un chacun peut en faire (et dont il importe peu qu’elles soient toutes différentes en fait) atteste sa pr</w:t>
      </w:r>
      <w:r w:rsidRPr="00547A81">
        <w:rPr>
          <w:szCs w:val="18"/>
        </w:rPr>
        <w:t>é</w:t>
      </w:r>
      <w:r w:rsidRPr="00547A81">
        <w:rPr>
          <w:szCs w:val="18"/>
        </w:rPr>
        <w:t>sence et son autorité, et en en attestant les réalise. Il ne peut en être ainsi que parce que l’une et l’autre, comme la religion selon Durkheim ou comme la marcha</w:t>
      </w:r>
      <w:r w:rsidRPr="00547A81">
        <w:rPr>
          <w:szCs w:val="18"/>
        </w:rPr>
        <w:t>n</w:t>
      </w:r>
      <w:r w:rsidRPr="00547A81">
        <w:rPr>
          <w:szCs w:val="18"/>
        </w:rPr>
        <w:t xml:space="preserve">dise selon Marx, sont des </w:t>
      </w:r>
      <w:r w:rsidRPr="00547A81">
        <w:rPr>
          <w:i/>
          <w:iCs/>
          <w:szCs w:val="18"/>
        </w:rPr>
        <w:t>fétiches</w:t>
      </w:r>
      <w:r w:rsidRPr="00547A81">
        <w:rPr>
          <w:szCs w:val="18"/>
        </w:rPr>
        <w:t>, c’est-à-dire pour immédi</w:t>
      </w:r>
      <w:r w:rsidRPr="00547A81">
        <w:rPr>
          <w:szCs w:val="18"/>
        </w:rPr>
        <w:t>a</w:t>
      </w:r>
      <w:r w:rsidRPr="00547A81">
        <w:rPr>
          <w:szCs w:val="18"/>
        </w:rPr>
        <w:t xml:space="preserve">tement corriger ce que l’expression peut avoir de par trop immédiatement familier, des </w:t>
      </w:r>
      <w:r w:rsidRPr="00547A81">
        <w:rPr>
          <w:i/>
          <w:iCs/>
          <w:szCs w:val="18"/>
        </w:rPr>
        <w:t xml:space="preserve">illusions bien fondées, </w:t>
      </w:r>
      <w:r w:rsidRPr="00547A81">
        <w:rPr>
          <w:szCs w:val="18"/>
        </w:rPr>
        <w:t>que leur e</w:t>
      </w:r>
      <w:r w:rsidRPr="00547A81">
        <w:rPr>
          <w:szCs w:val="18"/>
        </w:rPr>
        <w:t>x</w:t>
      </w:r>
      <w:r w:rsidRPr="00547A81">
        <w:rPr>
          <w:szCs w:val="18"/>
        </w:rPr>
        <w:t>plicitation n’a pas grande chance d’ébranler. Ultime constat qui, par-delà toute évaluation de l’ancienneté de l’État, de son expa</w:t>
      </w:r>
      <w:r w:rsidRPr="00547A81">
        <w:rPr>
          <w:szCs w:val="18"/>
        </w:rPr>
        <w:t>n</w:t>
      </w:r>
      <w:r w:rsidRPr="00547A81">
        <w:rPr>
          <w:szCs w:val="18"/>
        </w:rPr>
        <w:t>sion et de son extension, ramène au présent : si l’État n’est ni chose ni idée, simplement parce qu’il est groupe, l’idée collective et collectiv</w:t>
      </w:r>
      <w:r w:rsidRPr="00547A81">
        <w:rPr>
          <w:szCs w:val="18"/>
        </w:rPr>
        <w:t>e</w:t>
      </w:r>
      <w:r w:rsidRPr="00547A81">
        <w:rPr>
          <w:szCs w:val="18"/>
        </w:rPr>
        <w:t>ment entretenue à travers les controverses relatives à ses fonctions, qu’il puisse être soit chose soit idée, en ouvrant la possibilité de vari</w:t>
      </w:r>
      <w:r w:rsidRPr="00547A81">
        <w:rPr>
          <w:szCs w:val="18"/>
        </w:rPr>
        <w:t>a</w:t>
      </w:r>
      <w:r w:rsidRPr="00547A81">
        <w:rPr>
          <w:szCs w:val="18"/>
        </w:rPr>
        <w:t>tions infinies sur le fait de savoir ce qu’est l’État au fait, contribue prat</w:t>
      </w:r>
      <w:r w:rsidRPr="00547A81">
        <w:rPr>
          <w:szCs w:val="18"/>
        </w:rPr>
        <w:t>i</w:t>
      </w:r>
      <w:r w:rsidRPr="00547A81">
        <w:rPr>
          <w:szCs w:val="18"/>
        </w:rPr>
        <w:t>quement, c’est-à-dire silencieusement, à en renforcer la solidité. Plus l’État occupe la scène, plus il occupe les esprits. Plus il occupe les e</w:t>
      </w:r>
      <w:r w:rsidRPr="00547A81">
        <w:rPr>
          <w:szCs w:val="18"/>
        </w:rPr>
        <w:t>s</w:t>
      </w:r>
      <w:r w:rsidRPr="00547A81">
        <w:rPr>
          <w:szCs w:val="18"/>
        </w:rPr>
        <w:t>prits, plus il encombre les débats. Et plus il e</w:t>
      </w:r>
      <w:r w:rsidRPr="00547A81">
        <w:rPr>
          <w:szCs w:val="18"/>
        </w:rPr>
        <w:t>n</w:t>
      </w:r>
      <w:r w:rsidRPr="00547A81">
        <w:rPr>
          <w:szCs w:val="18"/>
        </w:rPr>
        <w:t>combre les débats, l’idée n’est paradoxale qu’en apparence, plus il est s</w:t>
      </w:r>
      <w:r w:rsidRPr="00547A81">
        <w:rPr>
          <w:szCs w:val="18"/>
        </w:rPr>
        <w:t>o</w:t>
      </w:r>
      <w:r w:rsidRPr="00547A81">
        <w:rPr>
          <w:szCs w:val="18"/>
        </w:rPr>
        <w:t>lide. Comment s’étonner encore de ce que, selon un mot fameux, « toutes les révol</w:t>
      </w:r>
      <w:r w:rsidRPr="00547A81">
        <w:rPr>
          <w:szCs w:val="18"/>
        </w:rPr>
        <w:t>u</w:t>
      </w:r>
      <w:r w:rsidRPr="00547A81">
        <w:rPr>
          <w:szCs w:val="18"/>
        </w:rPr>
        <w:t>tions politiques n’aient fait que perfectionner cette m</w:t>
      </w:r>
      <w:r w:rsidRPr="00547A81">
        <w:rPr>
          <w:szCs w:val="18"/>
        </w:rPr>
        <w:t>a</w:t>
      </w:r>
      <w:r w:rsidRPr="00547A81">
        <w:rPr>
          <w:szCs w:val="18"/>
        </w:rPr>
        <w:t>chine au lieu de la briser » ?</w:t>
      </w:r>
    </w:p>
    <w:p w14:paraId="2B0FC157" w14:textId="77777777" w:rsidR="00BE5A28" w:rsidRPr="00547A81" w:rsidRDefault="00BE5A28" w:rsidP="00BE5A28">
      <w:pPr>
        <w:spacing w:before="120" w:after="120"/>
        <w:jc w:val="both"/>
      </w:pPr>
    </w:p>
    <w:p w14:paraId="1678EB64" w14:textId="77777777" w:rsidR="00BE5A28" w:rsidRPr="00547A81" w:rsidRDefault="00BE5A28" w:rsidP="00BE5A28">
      <w:pPr>
        <w:pStyle w:val="a"/>
      </w:pPr>
      <w:bookmarkStart w:id="97" w:name="Traite_t1_pt_2_chap_VIII_Sec_2_3"/>
      <w:r w:rsidRPr="00547A81">
        <w:t>3. Les cycles et les rites</w:t>
      </w:r>
    </w:p>
    <w:bookmarkEnd w:id="97"/>
    <w:p w14:paraId="37EB2B6D" w14:textId="77777777" w:rsidR="00BE5A28" w:rsidRPr="00547A81" w:rsidRDefault="00BE5A28" w:rsidP="00BE5A28">
      <w:pPr>
        <w:spacing w:before="120" w:after="120"/>
        <w:jc w:val="both"/>
        <w:rPr>
          <w:szCs w:val="18"/>
        </w:rPr>
      </w:pPr>
    </w:p>
    <w:p w14:paraId="53EDD51B"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661544D9" w14:textId="77777777" w:rsidR="00BE5A28" w:rsidRPr="00547A81" w:rsidRDefault="00BE5A28" w:rsidP="00BE5A28">
      <w:pPr>
        <w:spacing w:before="120" w:after="120"/>
        <w:jc w:val="both"/>
      </w:pPr>
      <w:r w:rsidRPr="00547A81">
        <w:rPr>
          <w:szCs w:val="18"/>
        </w:rPr>
        <w:t>L’analyse des processus et des formes de l’objectivation sociale permet de comprendre certains aspects de la constru</w:t>
      </w:r>
      <w:r w:rsidRPr="00547A81">
        <w:rPr>
          <w:szCs w:val="18"/>
        </w:rPr>
        <w:t>c</w:t>
      </w:r>
      <w:r w:rsidRPr="00547A81">
        <w:rPr>
          <w:szCs w:val="18"/>
        </w:rPr>
        <w:t>tion de l’État ; elle permet également d’engager la r</w:t>
      </w:r>
      <w:r w:rsidRPr="00547A81">
        <w:rPr>
          <w:szCs w:val="18"/>
        </w:rPr>
        <w:t>é</w:t>
      </w:r>
      <w:r w:rsidRPr="00547A81">
        <w:rPr>
          <w:szCs w:val="18"/>
        </w:rPr>
        <w:t>flexion sur le terrain décisif des formes de sa consolidation ; on ne sera pas surpris qu’essai d’explicitation des relations en pratique qui se nouent entre hier et a</w:t>
      </w:r>
      <w:r w:rsidRPr="00547A81">
        <w:rPr>
          <w:szCs w:val="18"/>
        </w:rPr>
        <w:t>u</w:t>
      </w:r>
      <w:r w:rsidRPr="00547A81">
        <w:rPr>
          <w:szCs w:val="18"/>
        </w:rPr>
        <w:t>jourd’hui, elle contribue à r</w:t>
      </w:r>
      <w:r w:rsidRPr="00547A81">
        <w:rPr>
          <w:szCs w:val="18"/>
        </w:rPr>
        <w:t>e</w:t>
      </w:r>
      <w:r w:rsidRPr="00547A81">
        <w:rPr>
          <w:szCs w:val="18"/>
        </w:rPr>
        <w:t>nouveler le regard qu’il est possible de porter sur son fonctio</w:t>
      </w:r>
      <w:r w:rsidRPr="00547A81">
        <w:rPr>
          <w:szCs w:val="18"/>
        </w:rPr>
        <w:t>n</w:t>
      </w:r>
      <w:r w:rsidRPr="00547A81">
        <w:rPr>
          <w:szCs w:val="18"/>
        </w:rPr>
        <w:t>nement.</w:t>
      </w:r>
    </w:p>
    <w:p w14:paraId="58FF2314" w14:textId="77777777" w:rsidR="00BE5A28" w:rsidRPr="00547A81" w:rsidRDefault="00BE5A28" w:rsidP="00BE5A28">
      <w:pPr>
        <w:spacing w:before="120" w:after="120"/>
        <w:jc w:val="both"/>
      </w:pPr>
      <w:r w:rsidRPr="00547A81">
        <w:rPr>
          <w:szCs w:val="18"/>
        </w:rPr>
        <w:t>Soit derechef, un cas, encore une fois emprunté à la vie p</w:t>
      </w:r>
      <w:r w:rsidRPr="00547A81">
        <w:rPr>
          <w:szCs w:val="18"/>
        </w:rPr>
        <w:t>o</w:t>
      </w:r>
      <w:r w:rsidRPr="00547A81">
        <w:rPr>
          <w:szCs w:val="18"/>
        </w:rPr>
        <w:t>litique française, mais cette fois à l’actualité immédi</w:t>
      </w:r>
      <w:r w:rsidRPr="00547A81">
        <w:rPr>
          <w:szCs w:val="18"/>
        </w:rPr>
        <w:t>a</w:t>
      </w:r>
      <w:r w:rsidRPr="00547A81">
        <w:rPr>
          <w:szCs w:val="18"/>
        </w:rPr>
        <w:t>te : le « phénomène Le Pen » comme disent les comment</w:t>
      </w:r>
      <w:r w:rsidRPr="00547A81">
        <w:rPr>
          <w:szCs w:val="18"/>
        </w:rPr>
        <w:t>a</w:t>
      </w:r>
      <w:r w:rsidRPr="00547A81">
        <w:rPr>
          <w:szCs w:val="18"/>
        </w:rPr>
        <w:t>teurs en ce milieu d’année 1984, pour désigner tout uniment la popularité de fait du leader nationali</w:t>
      </w:r>
      <w:r w:rsidRPr="00547A81">
        <w:rPr>
          <w:szCs w:val="18"/>
        </w:rPr>
        <w:t>s</w:t>
      </w:r>
      <w:r w:rsidRPr="00547A81">
        <w:rPr>
          <w:szCs w:val="18"/>
        </w:rPr>
        <w:t>te, sa percée électorale à l’occasion d’élections locales et l’amalgame co</w:t>
      </w:r>
      <w:r w:rsidRPr="00547A81">
        <w:rPr>
          <w:szCs w:val="18"/>
        </w:rPr>
        <w:t>m</w:t>
      </w:r>
      <w:r w:rsidRPr="00547A81">
        <w:rPr>
          <w:szCs w:val="18"/>
        </w:rPr>
        <w:t>plexe d’« idées » et de comportements « politiques » auquel son nom prête une existence et un vis</w:t>
      </w:r>
      <w:r w:rsidRPr="00547A81">
        <w:rPr>
          <w:szCs w:val="18"/>
        </w:rPr>
        <w:t>a</w:t>
      </w:r>
      <w:r w:rsidRPr="00547A81">
        <w:rPr>
          <w:szCs w:val="18"/>
        </w:rPr>
        <w:t>ge. On commencera par être attentif à ce qui prend racine en fait dans la manière dont l’ « événement » est mis en scène, explicité et énoncé : parce que l’événement polit</w:t>
      </w:r>
      <w:r w:rsidRPr="00547A81">
        <w:rPr>
          <w:szCs w:val="18"/>
        </w:rPr>
        <w:t>i</w:t>
      </w:r>
      <w:r w:rsidRPr="00547A81">
        <w:rPr>
          <w:szCs w:val="18"/>
        </w:rPr>
        <w:t>que, comme la plupart des autres ph</w:t>
      </w:r>
      <w:r w:rsidRPr="00547A81">
        <w:rPr>
          <w:szCs w:val="18"/>
        </w:rPr>
        <w:t>é</w:t>
      </w:r>
      <w:r w:rsidRPr="00547A81">
        <w:rPr>
          <w:szCs w:val="18"/>
        </w:rPr>
        <w:t>nomènes politiques, est aussi et entre autres le produit du travail symbolique qui concourt à la défin</w:t>
      </w:r>
      <w:r w:rsidRPr="00547A81">
        <w:rPr>
          <w:szCs w:val="18"/>
        </w:rPr>
        <w:t>i</w:t>
      </w:r>
      <w:r w:rsidRPr="00547A81">
        <w:rPr>
          <w:szCs w:val="18"/>
        </w:rPr>
        <w:t>tion sociale de son existence, le lecteur comprendra que ce préalable n</w:t>
      </w:r>
      <w:r w:rsidRPr="00547A81">
        <w:rPr>
          <w:szCs w:val="18"/>
        </w:rPr>
        <w:t>é</w:t>
      </w:r>
      <w:r w:rsidRPr="00547A81">
        <w:rPr>
          <w:szCs w:val="18"/>
        </w:rPr>
        <w:t>cessaire est autre chose que le souci rituel et machinal de faire atte</w:t>
      </w:r>
      <w:r w:rsidRPr="00547A81">
        <w:rPr>
          <w:szCs w:val="18"/>
        </w:rPr>
        <w:t>n</w:t>
      </w:r>
      <w:r w:rsidRPr="00547A81">
        <w:rPr>
          <w:szCs w:val="18"/>
        </w:rPr>
        <w:t>tion aux prénotions. Première observation : appelée par la log</w:t>
      </w:r>
      <w:r w:rsidRPr="00547A81">
        <w:rPr>
          <w:szCs w:val="18"/>
        </w:rPr>
        <w:t>i</w:t>
      </w:r>
      <w:r w:rsidRPr="00547A81">
        <w:rPr>
          <w:szCs w:val="18"/>
        </w:rPr>
        <w:t>que du débat polit</w:t>
      </w:r>
      <w:r w:rsidRPr="00547A81">
        <w:rPr>
          <w:szCs w:val="18"/>
        </w:rPr>
        <w:t>i</w:t>
      </w:r>
      <w:r w:rsidRPr="00547A81">
        <w:rPr>
          <w:szCs w:val="18"/>
        </w:rPr>
        <w:t>que dans laquelle dire c’est faire, épelée par cette tactique propre au débat politique qu’est la stigmatis</w:t>
      </w:r>
      <w:r w:rsidRPr="00547A81">
        <w:rPr>
          <w:szCs w:val="18"/>
        </w:rPr>
        <w:t>a</w:t>
      </w:r>
      <w:r w:rsidRPr="00547A81">
        <w:rPr>
          <w:szCs w:val="18"/>
        </w:rPr>
        <w:t>tion de l’adversaire, l’opération d’énonciation par laquelle les mille s</w:t>
      </w:r>
      <w:r w:rsidRPr="00547A81">
        <w:rPr>
          <w:szCs w:val="18"/>
        </w:rPr>
        <w:t>i</w:t>
      </w:r>
      <w:r w:rsidRPr="00547A81">
        <w:rPr>
          <w:szCs w:val="18"/>
        </w:rPr>
        <w:t>gnes de la « popularité » de fait de l’ancien député poujadiste d</w:t>
      </w:r>
      <w:r w:rsidRPr="00547A81">
        <w:rPr>
          <w:szCs w:val="18"/>
        </w:rPr>
        <w:t>e</w:t>
      </w:r>
      <w:r w:rsidRPr="00547A81">
        <w:rPr>
          <w:szCs w:val="18"/>
        </w:rPr>
        <w:t>viennent ce dont on parle prend l’aspect de la</w:t>
      </w:r>
      <w:r>
        <w:rPr>
          <w:szCs w:val="18"/>
        </w:rPr>
        <w:t xml:space="preserve"> </w:t>
      </w:r>
      <w:r w:rsidRPr="00547A81">
        <w:t>[552]</w:t>
      </w:r>
      <w:r>
        <w:t xml:space="preserve"> </w:t>
      </w:r>
      <w:r w:rsidRPr="00547A81">
        <w:rPr>
          <w:szCs w:val="18"/>
        </w:rPr>
        <w:t>reconnaissance par la dénonciation. Partie sous l’effet de cette vig</w:t>
      </w:r>
      <w:r w:rsidRPr="00547A81">
        <w:rPr>
          <w:szCs w:val="18"/>
        </w:rPr>
        <w:t>i</w:t>
      </w:r>
      <w:r w:rsidRPr="00547A81">
        <w:rPr>
          <w:szCs w:val="18"/>
        </w:rPr>
        <w:t>lance mâtinée d’esprit de sérieux qu’est « la conscience de gauche », partie sous l’effet de préoccupations to</w:t>
      </w:r>
      <w:r w:rsidRPr="00547A81">
        <w:rPr>
          <w:szCs w:val="18"/>
        </w:rPr>
        <w:t>u</w:t>
      </w:r>
      <w:r w:rsidRPr="00547A81">
        <w:rPr>
          <w:szCs w:val="18"/>
        </w:rPr>
        <w:t>jours présentées comme infiniment respectables parce que émine</w:t>
      </w:r>
      <w:r w:rsidRPr="00547A81">
        <w:rPr>
          <w:szCs w:val="18"/>
        </w:rPr>
        <w:t>m</w:t>
      </w:r>
      <w:r w:rsidRPr="00547A81">
        <w:rPr>
          <w:szCs w:val="18"/>
        </w:rPr>
        <w:t>ment morales, l’enjeu devient de reconnaître J.-M. Le Pen et ses sbires pour ce qu’ils sont et de po</w:t>
      </w:r>
      <w:r w:rsidRPr="00547A81">
        <w:rPr>
          <w:szCs w:val="18"/>
        </w:rPr>
        <w:t>u</w:t>
      </w:r>
      <w:r w:rsidRPr="00547A81">
        <w:rPr>
          <w:szCs w:val="18"/>
        </w:rPr>
        <w:t>voir enfin les appeler par leur nom. Et c’est ainsi que, dans le di</w:t>
      </w:r>
      <w:r w:rsidRPr="00547A81">
        <w:rPr>
          <w:szCs w:val="18"/>
        </w:rPr>
        <w:t>s</w:t>
      </w:r>
      <w:r w:rsidRPr="00547A81">
        <w:rPr>
          <w:szCs w:val="18"/>
        </w:rPr>
        <w:t>cours qui tend à s’imposer à son sujet, le phénomène Le Pen devient un phénomène d’« extrême droite ». Ce travail d’énonciation et de labe</w:t>
      </w:r>
      <w:r w:rsidRPr="00547A81">
        <w:rPr>
          <w:szCs w:val="18"/>
        </w:rPr>
        <w:t>l</w:t>
      </w:r>
      <w:r w:rsidRPr="00547A81">
        <w:rPr>
          <w:szCs w:val="18"/>
        </w:rPr>
        <w:t>lisation, envisagé ici en dehors des préférences de l’analyste et en dehors de toutes préoccupations relat</w:t>
      </w:r>
      <w:r w:rsidRPr="00547A81">
        <w:rPr>
          <w:szCs w:val="18"/>
        </w:rPr>
        <w:t>i</w:t>
      </w:r>
      <w:r w:rsidRPr="00547A81">
        <w:rPr>
          <w:szCs w:val="18"/>
        </w:rPr>
        <w:t>ves à sa « vérité » ou à son « erreur », a deux conséquences. Il rappo</w:t>
      </w:r>
      <w:r w:rsidRPr="00547A81">
        <w:rPr>
          <w:szCs w:val="18"/>
        </w:rPr>
        <w:t>r</w:t>
      </w:r>
      <w:r w:rsidRPr="00547A81">
        <w:rPr>
          <w:szCs w:val="18"/>
        </w:rPr>
        <w:t>te évidemment et d’abord un phénomène inconnu, au moins dans ses causes sinon dans ses man</w:t>
      </w:r>
      <w:r w:rsidRPr="00547A81">
        <w:rPr>
          <w:szCs w:val="18"/>
        </w:rPr>
        <w:t>i</w:t>
      </w:r>
      <w:r w:rsidRPr="00547A81">
        <w:rPr>
          <w:szCs w:val="18"/>
        </w:rPr>
        <w:t>festations, à un phénomène connu général et abstrait ; reconnaître s</w:t>
      </w:r>
      <w:r w:rsidRPr="00547A81">
        <w:rPr>
          <w:szCs w:val="18"/>
        </w:rPr>
        <w:t>i</w:t>
      </w:r>
      <w:r w:rsidRPr="00547A81">
        <w:rPr>
          <w:szCs w:val="18"/>
        </w:rPr>
        <w:t>gnifie, en ce sens, identifier, et identifier, éliminer l’interrogation sur la nouveauté. Le même travail d’énonciation établit par ailleurs une filiation entre hier et aujourd’hui en chassant le moindre doute sur la continu</w:t>
      </w:r>
      <w:r w:rsidRPr="00547A81">
        <w:rPr>
          <w:szCs w:val="18"/>
        </w:rPr>
        <w:t>i</w:t>
      </w:r>
      <w:r w:rsidRPr="00547A81">
        <w:rPr>
          <w:szCs w:val="18"/>
        </w:rPr>
        <w:t>té qu’il définit. Or, s’il est une évidence en l’affaire, c’est bien qu’après avoir disparu de la scène politique à la suite de la crise alg</w:t>
      </w:r>
      <w:r w:rsidRPr="00547A81">
        <w:rPr>
          <w:szCs w:val="18"/>
        </w:rPr>
        <w:t>é</w:t>
      </w:r>
      <w:r w:rsidRPr="00547A81">
        <w:rPr>
          <w:szCs w:val="18"/>
        </w:rPr>
        <w:t>rienne l’extrême droite en France n’a plus eu d’existence politique depuis la candidature de J.-L. Tixier-Vignancour aux élections prés</w:t>
      </w:r>
      <w:r w:rsidRPr="00547A81">
        <w:rPr>
          <w:szCs w:val="18"/>
        </w:rPr>
        <w:t>i</w:t>
      </w:r>
      <w:r w:rsidRPr="00547A81">
        <w:rPr>
          <w:szCs w:val="18"/>
        </w:rPr>
        <w:t>dentielles de 1965 ; c’est bien, de ce fait, que ce ne sont plus les mêmes acteurs sociaux qui se reconnai</w:t>
      </w:r>
      <w:r w:rsidRPr="00547A81">
        <w:rPr>
          <w:szCs w:val="18"/>
        </w:rPr>
        <w:t>s</w:t>
      </w:r>
      <w:r w:rsidRPr="00547A81">
        <w:rPr>
          <w:szCs w:val="18"/>
        </w:rPr>
        <w:t>saient hier en Jean-Louis Tixier-Vignancour et qui se reconnaissent a</w:t>
      </w:r>
      <w:r w:rsidRPr="00547A81">
        <w:rPr>
          <w:szCs w:val="18"/>
        </w:rPr>
        <w:t>u</w:t>
      </w:r>
      <w:r w:rsidRPr="00547A81">
        <w:rPr>
          <w:szCs w:val="18"/>
        </w:rPr>
        <w:t>jourd’hui en Jean-Marie Le Pen</w:t>
      </w:r>
      <w:r>
        <w:rPr>
          <w:szCs w:val="18"/>
        </w:rPr>
        <w:t> </w:t>
      </w:r>
      <w:r>
        <w:rPr>
          <w:rStyle w:val="Appelnotedebasdep"/>
          <w:szCs w:val="18"/>
        </w:rPr>
        <w:footnoteReference w:id="371"/>
      </w:r>
      <w:r w:rsidRPr="00547A81">
        <w:rPr>
          <w:szCs w:val="18"/>
        </w:rPr>
        <w:t>. L’opération de stigmatisation, imposée par la logique pr</w:t>
      </w:r>
      <w:r w:rsidRPr="00547A81">
        <w:rPr>
          <w:szCs w:val="18"/>
        </w:rPr>
        <w:t>a</w:t>
      </w:r>
      <w:r w:rsidRPr="00547A81">
        <w:rPr>
          <w:szCs w:val="18"/>
        </w:rPr>
        <w:t>tique du débat politique, en substituant du connu à de l’inconnu, et en a</w:t>
      </w:r>
      <w:r w:rsidRPr="00547A81">
        <w:rPr>
          <w:szCs w:val="18"/>
        </w:rPr>
        <w:t>f</w:t>
      </w:r>
      <w:r w:rsidRPr="00547A81">
        <w:rPr>
          <w:szCs w:val="18"/>
        </w:rPr>
        <w:t>firmant l’existence d’une continuité qui est loin d’être prouvée, engage ainsi, une fois e</w:t>
      </w:r>
      <w:r w:rsidRPr="00547A81">
        <w:rPr>
          <w:szCs w:val="18"/>
        </w:rPr>
        <w:t>n</w:t>
      </w:r>
      <w:r w:rsidRPr="00547A81">
        <w:rPr>
          <w:szCs w:val="18"/>
        </w:rPr>
        <w:t>core, sous le rapport de l’explication, une forme d’objectivisme</w:t>
      </w:r>
      <w:r>
        <w:rPr>
          <w:szCs w:val="18"/>
        </w:rPr>
        <w:t> </w:t>
      </w:r>
      <w:r>
        <w:rPr>
          <w:rStyle w:val="Appelnotedebasdep"/>
          <w:szCs w:val="18"/>
        </w:rPr>
        <w:footnoteReference w:id="372"/>
      </w:r>
      <w:r w:rsidRPr="00547A81">
        <w:rPr>
          <w:szCs w:val="18"/>
        </w:rPr>
        <w:t> : en reconnaissant sous le visage de J.-M. Le Pen l’extrême droite de toujours, elle i</w:t>
      </w:r>
      <w:r w:rsidRPr="00547A81">
        <w:rPr>
          <w:szCs w:val="18"/>
        </w:rPr>
        <w:t>n</w:t>
      </w:r>
      <w:r w:rsidRPr="00547A81">
        <w:rPr>
          <w:szCs w:val="18"/>
        </w:rPr>
        <w:t>vente et reproduit une essence à peu près imaginaire, toujours identique à elle-même, en tout temps et en tout lieu, un peu à la façon dont ce</w:t>
      </w:r>
      <w:r w:rsidRPr="00547A81">
        <w:rPr>
          <w:szCs w:val="18"/>
        </w:rPr>
        <w:t>r</w:t>
      </w:r>
      <w:r w:rsidRPr="00547A81">
        <w:rPr>
          <w:szCs w:val="18"/>
        </w:rPr>
        <w:t>tains auteurs croient pouvoir identifier et reconnaître une permanence et une identité de « la droite » ou de « la gauche », par-delà leurs man</w:t>
      </w:r>
      <w:r w:rsidRPr="00547A81">
        <w:rPr>
          <w:szCs w:val="18"/>
        </w:rPr>
        <w:t>i</w:t>
      </w:r>
      <w:r w:rsidRPr="00547A81">
        <w:rPr>
          <w:szCs w:val="18"/>
        </w:rPr>
        <w:t>festations historiques, c’est-à-dire, au vu seulement de quelques prises de positions apparemment homologues, en dehors des circonsta</w:t>
      </w:r>
      <w:r w:rsidRPr="00547A81">
        <w:rPr>
          <w:szCs w:val="18"/>
        </w:rPr>
        <w:t>n</w:t>
      </w:r>
      <w:r w:rsidRPr="00547A81">
        <w:rPr>
          <w:szCs w:val="18"/>
        </w:rPr>
        <w:t>ces et des pratiques qui leur donnent leur réalité.</w:t>
      </w:r>
    </w:p>
    <w:p w14:paraId="4EF1A5D5" w14:textId="77777777" w:rsidR="00BE5A28" w:rsidRPr="00547A81" w:rsidRDefault="00BE5A28" w:rsidP="00BE5A28">
      <w:pPr>
        <w:spacing w:before="120" w:after="120"/>
        <w:jc w:val="both"/>
      </w:pPr>
      <w:r w:rsidRPr="00547A81">
        <w:rPr>
          <w:szCs w:val="18"/>
        </w:rPr>
        <w:t>On change apparemment radical</w:t>
      </w:r>
      <w:r w:rsidRPr="00547A81">
        <w:rPr>
          <w:szCs w:val="18"/>
        </w:rPr>
        <w:t>e</w:t>
      </w:r>
      <w:r w:rsidRPr="00547A81">
        <w:rPr>
          <w:szCs w:val="18"/>
        </w:rPr>
        <w:t>ment de terrain et de perspective lorsque la science politique a</w:t>
      </w:r>
      <w:r w:rsidRPr="00547A81">
        <w:rPr>
          <w:szCs w:val="18"/>
        </w:rPr>
        <w:t>u</w:t>
      </w:r>
      <w:r w:rsidRPr="00547A81">
        <w:rPr>
          <w:szCs w:val="18"/>
        </w:rPr>
        <w:t>torisée se saisit du phénomène et tente d’opposer son impa</w:t>
      </w:r>
      <w:r w:rsidRPr="00547A81">
        <w:rPr>
          <w:szCs w:val="18"/>
        </w:rPr>
        <w:t>r</w:t>
      </w:r>
      <w:r w:rsidRPr="00547A81">
        <w:rPr>
          <w:szCs w:val="18"/>
        </w:rPr>
        <w:t>tialité à ce verdict sans procès. Il s’agit moins maintenant de dénoncer que d’analyser, en précisant à partir des so</w:t>
      </w:r>
      <w:r w:rsidRPr="00547A81">
        <w:rPr>
          <w:szCs w:val="18"/>
        </w:rPr>
        <w:t>n</w:t>
      </w:r>
      <w:r w:rsidRPr="00547A81">
        <w:rPr>
          <w:szCs w:val="18"/>
        </w:rPr>
        <w:t>dages existants et au moyen d’une analyse secondaire de ceux-ci, les contours du « phénomène Le Pen » saisi à travers son électorat. L’objectif devient, en étudiant la photogr</w:t>
      </w:r>
      <w:r w:rsidRPr="00547A81">
        <w:rPr>
          <w:szCs w:val="18"/>
        </w:rPr>
        <w:t>a</w:t>
      </w:r>
      <w:r w:rsidRPr="00547A81">
        <w:rPr>
          <w:szCs w:val="18"/>
        </w:rPr>
        <w:t>phie de cet électorat et en s’appuyant sur ses enseignements, de présenter une i</w:t>
      </w:r>
      <w:r w:rsidRPr="00547A81">
        <w:rPr>
          <w:szCs w:val="18"/>
        </w:rPr>
        <w:t>n</w:t>
      </w:r>
      <w:r w:rsidRPr="00547A81">
        <w:rPr>
          <w:szCs w:val="18"/>
        </w:rPr>
        <w:t>terprétation</w:t>
      </w:r>
      <w:r>
        <w:rPr>
          <w:szCs w:val="18"/>
        </w:rPr>
        <w:t xml:space="preserve"> </w:t>
      </w:r>
      <w:r w:rsidRPr="00547A81">
        <w:rPr>
          <w:szCs w:val="14"/>
        </w:rPr>
        <w:t>[553]</w:t>
      </w:r>
      <w:r>
        <w:rPr>
          <w:szCs w:val="14"/>
        </w:rPr>
        <w:t xml:space="preserve"> </w:t>
      </w:r>
      <w:r w:rsidRPr="00547A81">
        <w:rPr>
          <w:szCs w:val="18"/>
        </w:rPr>
        <w:t xml:space="preserve">plus rigoureuse ; la connaissance de l’itinéraire politique passé des électeurs de Jean-Marie Le Pen, de leur « proximité idéologique » par rapport à l’univers des partis de droite, </w:t>
      </w:r>
      <w:r w:rsidRPr="00547A81">
        <w:rPr>
          <w:smallCaps/>
          <w:szCs w:val="18"/>
        </w:rPr>
        <w:t xml:space="preserve">udf ou rpr, </w:t>
      </w:r>
      <w:r w:rsidRPr="00547A81">
        <w:rPr>
          <w:szCs w:val="18"/>
        </w:rPr>
        <w:t>permet ainsi de me</w:t>
      </w:r>
      <w:r w:rsidRPr="00547A81">
        <w:rPr>
          <w:szCs w:val="18"/>
        </w:rPr>
        <w:t>t</w:t>
      </w:r>
      <w:r w:rsidRPr="00547A81">
        <w:rPr>
          <w:szCs w:val="18"/>
        </w:rPr>
        <w:t>tre en lumière quelques-unes des différences qui existent, par exemple, entre l’extrême droite des années 30 et les re</w:t>
      </w:r>
      <w:r w:rsidRPr="00547A81">
        <w:rPr>
          <w:szCs w:val="18"/>
        </w:rPr>
        <w:t>s</w:t>
      </w:r>
      <w:r w:rsidRPr="00547A81">
        <w:rPr>
          <w:szCs w:val="18"/>
        </w:rPr>
        <w:t>sentiments qui s’investissent aujourd’hui sur la personne du leader nationaliste. Pou</w:t>
      </w:r>
      <w:r w:rsidRPr="00547A81">
        <w:rPr>
          <w:szCs w:val="18"/>
        </w:rPr>
        <w:t>r</w:t>
      </w:r>
      <w:r w:rsidRPr="00547A81">
        <w:rPr>
          <w:szCs w:val="18"/>
        </w:rPr>
        <w:t>tant l’exégèse et l’herméneutique doxométriques ont malheureus</w:t>
      </w:r>
      <w:r w:rsidRPr="00547A81">
        <w:rPr>
          <w:szCs w:val="18"/>
        </w:rPr>
        <w:t>e</w:t>
      </w:r>
      <w:r w:rsidRPr="00547A81">
        <w:rPr>
          <w:szCs w:val="18"/>
        </w:rPr>
        <w:t>ment aussi leurs limites. Sans même attacher autrement d’importance à cette curieuse façon de faire qui consiste à partir de l’opinion expr</w:t>
      </w:r>
      <w:r w:rsidRPr="00547A81">
        <w:rPr>
          <w:szCs w:val="18"/>
        </w:rPr>
        <w:t>i</w:t>
      </w:r>
      <w:r w:rsidRPr="00547A81">
        <w:rPr>
          <w:szCs w:val="18"/>
        </w:rPr>
        <w:t>mée pour pr</w:t>
      </w:r>
      <w:r w:rsidRPr="00547A81">
        <w:rPr>
          <w:szCs w:val="18"/>
        </w:rPr>
        <w:t>é</w:t>
      </w:r>
      <w:r w:rsidRPr="00547A81">
        <w:rPr>
          <w:szCs w:val="18"/>
        </w:rPr>
        <w:t>senter les caractères sociaux de ceux qui l’expriment</w:t>
      </w:r>
      <w:r>
        <w:rPr>
          <w:szCs w:val="18"/>
        </w:rPr>
        <w:t> </w:t>
      </w:r>
      <w:r>
        <w:rPr>
          <w:rStyle w:val="Appelnotedebasdep"/>
          <w:szCs w:val="18"/>
        </w:rPr>
        <w:footnoteReference w:id="373"/>
      </w:r>
      <w:r w:rsidRPr="00547A81">
        <w:rPr>
          <w:szCs w:val="18"/>
        </w:rPr>
        <w:t xml:space="preserve"> et sans non plus attacher autrement d’importance à ce que cette expl</w:t>
      </w:r>
      <w:r w:rsidRPr="00547A81">
        <w:rPr>
          <w:szCs w:val="18"/>
        </w:rPr>
        <w:t>i</w:t>
      </w:r>
      <w:r w:rsidRPr="00547A81">
        <w:rPr>
          <w:szCs w:val="18"/>
        </w:rPr>
        <w:t>citation est souvent présentée comme une explication, cette f</w:t>
      </w:r>
      <w:r w:rsidRPr="00547A81">
        <w:rPr>
          <w:szCs w:val="18"/>
        </w:rPr>
        <w:t>a</w:t>
      </w:r>
      <w:r w:rsidRPr="00547A81">
        <w:rPr>
          <w:szCs w:val="18"/>
        </w:rPr>
        <w:t>çon de procéder engage, elle aussi, toute une façon de voir. Dans son inspir</w:t>
      </w:r>
      <w:r w:rsidRPr="00547A81">
        <w:rPr>
          <w:szCs w:val="18"/>
        </w:rPr>
        <w:t>a</w:t>
      </w:r>
      <w:r w:rsidRPr="00547A81">
        <w:rPr>
          <w:szCs w:val="18"/>
        </w:rPr>
        <w:t>tion empiriste, la doxométrie v</w:t>
      </w:r>
      <w:r w:rsidRPr="00547A81">
        <w:rPr>
          <w:szCs w:val="18"/>
        </w:rPr>
        <w:t>i</w:t>
      </w:r>
      <w:r w:rsidRPr="00547A81">
        <w:rPr>
          <w:szCs w:val="18"/>
        </w:rPr>
        <w:t>se à établir avant d’interpréter sans s’interroger to</w:t>
      </w:r>
      <w:r w:rsidRPr="00547A81">
        <w:rPr>
          <w:szCs w:val="18"/>
        </w:rPr>
        <w:t>u</w:t>
      </w:r>
      <w:r w:rsidRPr="00547A81">
        <w:rPr>
          <w:szCs w:val="18"/>
        </w:rPr>
        <w:t>jours beaucoup sur la manière dont elle construit les faits qu’elle constate. Elle tend donc, en premier lieu, dans sa ligne d’outil descriptif plutôt que d’instrument d’analyse étiologique, repr</w:t>
      </w:r>
      <w:r w:rsidRPr="00547A81">
        <w:rPr>
          <w:szCs w:val="18"/>
        </w:rPr>
        <w:t>o</w:t>
      </w:r>
      <w:r w:rsidRPr="00547A81">
        <w:rPr>
          <w:szCs w:val="18"/>
        </w:rPr>
        <w:t>duisant, de ce point de vue, l’idée commune selon l</w:t>
      </w:r>
      <w:r w:rsidRPr="00547A81">
        <w:rPr>
          <w:szCs w:val="18"/>
        </w:rPr>
        <w:t>a</w:t>
      </w:r>
      <w:r w:rsidRPr="00547A81">
        <w:rPr>
          <w:szCs w:val="18"/>
        </w:rPr>
        <w:t xml:space="preserve">quelle l’opinion est la libre manifestation du citoyen, à présenter « le phénomène Le Pen » comme un </w:t>
      </w:r>
      <w:r w:rsidRPr="00547A81">
        <w:rPr>
          <w:i/>
          <w:iCs/>
          <w:szCs w:val="18"/>
        </w:rPr>
        <w:t xml:space="preserve">phénomène spontané, </w:t>
      </w:r>
      <w:r w:rsidRPr="00547A81">
        <w:rPr>
          <w:szCs w:val="18"/>
        </w:rPr>
        <w:t>dont il n’y a</w:t>
      </w:r>
      <w:r w:rsidRPr="00547A81">
        <w:rPr>
          <w:szCs w:val="18"/>
        </w:rPr>
        <w:t>u</w:t>
      </w:r>
      <w:r w:rsidRPr="00547A81">
        <w:rPr>
          <w:szCs w:val="18"/>
        </w:rPr>
        <w:t>rait pas lieu de rechercher les raisons ailleurs que dans les préférences proprement politiques de l’ « électeur » que le candidat Le Pen s</w:t>
      </w:r>
      <w:r w:rsidRPr="00547A81">
        <w:rPr>
          <w:szCs w:val="18"/>
        </w:rPr>
        <w:t>é</w:t>
      </w:r>
      <w:r w:rsidRPr="00547A81">
        <w:rPr>
          <w:szCs w:val="18"/>
        </w:rPr>
        <w:t>duit. De même, en opérant à partir du résultat, le vote en faveur de J.-M. Le Pen, pl</w:t>
      </w:r>
      <w:r w:rsidRPr="00547A81">
        <w:rPr>
          <w:szCs w:val="18"/>
        </w:rPr>
        <w:t>u</w:t>
      </w:r>
      <w:r w:rsidRPr="00547A81">
        <w:rPr>
          <w:szCs w:val="18"/>
        </w:rPr>
        <w:t>tôt qu’à partir des circonstances et/ou des raisons pratiques qui pe</w:t>
      </w:r>
      <w:r w:rsidRPr="00547A81">
        <w:rPr>
          <w:szCs w:val="18"/>
        </w:rPr>
        <w:t>u</w:t>
      </w:r>
      <w:r w:rsidRPr="00547A81">
        <w:rPr>
          <w:szCs w:val="18"/>
        </w:rPr>
        <w:t xml:space="preserve">vent conduire des acteurs </w:t>
      </w:r>
      <w:r w:rsidRPr="00547A81">
        <w:rPr>
          <w:i/>
          <w:iCs/>
          <w:szCs w:val="18"/>
        </w:rPr>
        <w:t xml:space="preserve">en situations hétérogènes </w:t>
      </w:r>
      <w:r w:rsidRPr="00547A81">
        <w:rPr>
          <w:szCs w:val="18"/>
        </w:rPr>
        <w:t>à se reconna</w:t>
      </w:r>
      <w:r w:rsidRPr="00547A81">
        <w:rPr>
          <w:szCs w:val="18"/>
        </w:rPr>
        <w:t>î</w:t>
      </w:r>
      <w:r w:rsidRPr="00547A81">
        <w:rPr>
          <w:szCs w:val="18"/>
        </w:rPr>
        <w:t xml:space="preserve">tre, </w:t>
      </w:r>
      <w:r w:rsidRPr="00547A81">
        <w:rPr>
          <w:i/>
          <w:iCs/>
          <w:szCs w:val="18"/>
        </w:rPr>
        <w:t xml:space="preserve">pour des raisons différentes, </w:t>
      </w:r>
      <w:r w:rsidRPr="00547A81">
        <w:rPr>
          <w:szCs w:val="18"/>
        </w:rPr>
        <w:t>en la personne de l’ancien député pouj</w:t>
      </w:r>
      <w:r w:rsidRPr="00547A81">
        <w:rPr>
          <w:szCs w:val="18"/>
        </w:rPr>
        <w:t>a</w:t>
      </w:r>
      <w:r w:rsidRPr="00547A81">
        <w:rPr>
          <w:szCs w:val="18"/>
        </w:rPr>
        <w:t xml:space="preserve">diste, elle tend à faire du « phénomène Le Pen » un </w:t>
      </w:r>
      <w:r w:rsidRPr="00547A81">
        <w:rPr>
          <w:i/>
          <w:iCs/>
          <w:szCs w:val="18"/>
        </w:rPr>
        <w:t xml:space="preserve">phénomène unifié et homogène, </w:t>
      </w:r>
      <w:r w:rsidRPr="00547A81">
        <w:rPr>
          <w:szCs w:val="18"/>
        </w:rPr>
        <w:t>dont rien précisément ne garantit ni l’homogénéité ni l’unité. En s’inscrivant de la so</w:t>
      </w:r>
      <w:r w:rsidRPr="00547A81">
        <w:rPr>
          <w:szCs w:val="18"/>
        </w:rPr>
        <w:t>r</w:t>
      </w:r>
      <w:r w:rsidRPr="00547A81">
        <w:rPr>
          <w:szCs w:val="18"/>
        </w:rPr>
        <w:t>te à l’intérieur de l’espace précontraint par le politisme ambiant, la doxométrie contribue ainsi à a</w:t>
      </w:r>
      <w:r w:rsidRPr="00547A81">
        <w:rPr>
          <w:szCs w:val="18"/>
        </w:rPr>
        <w:t>c</w:t>
      </w:r>
      <w:r w:rsidRPr="00547A81">
        <w:rPr>
          <w:szCs w:val="18"/>
        </w:rPr>
        <w:t>créditer une autre forme d’objectivisme : en tenant d’emblée pour évidente et indépassable la forme proprement politique dans laquelle « le phén</w:t>
      </w:r>
      <w:r w:rsidRPr="00547A81">
        <w:rPr>
          <w:szCs w:val="18"/>
        </w:rPr>
        <w:t>o</w:t>
      </w:r>
      <w:r w:rsidRPr="00547A81">
        <w:rPr>
          <w:szCs w:val="18"/>
        </w:rPr>
        <w:t>mène Le Pen » se do</w:t>
      </w:r>
      <w:r w:rsidRPr="00547A81">
        <w:rPr>
          <w:szCs w:val="18"/>
        </w:rPr>
        <w:t>n</w:t>
      </w:r>
      <w:r w:rsidRPr="00547A81">
        <w:rPr>
          <w:szCs w:val="18"/>
        </w:rPr>
        <w:t>ne, elle tend à lui faire crédit de ce qu’il prétend être – une « réalité » politique plutôt, par exemple, qu’une coalesce</w:t>
      </w:r>
      <w:r w:rsidRPr="00547A81">
        <w:rPr>
          <w:szCs w:val="18"/>
        </w:rPr>
        <w:t>n</w:t>
      </w:r>
      <w:r w:rsidRPr="00547A81">
        <w:rPr>
          <w:szCs w:val="18"/>
        </w:rPr>
        <w:t>ce protestataire – et excluant par cette f</w:t>
      </w:r>
      <w:r w:rsidRPr="00547A81">
        <w:rPr>
          <w:szCs w:val="18"/>
        </w:rPr>
        <w:t>a</w:t>
      </w:r>
      <w:r w:rsidRPr="00547A81">
        <w:rPr>
          <w:szCs w:val="18"/>
        </w:rPr>
        <w:t>çon de le prendre au sérieux toute</w:t>
      </w:r>
      <w:r>
        <w:rPr>
          <w:szCs w:val="18"/>
        </w:rPr>
        <w:t xml:space="preserve"> </w:t>
      </w:r>
      <w:r w:rsidRPr="00547A81">
        <w:t>[</w:t>
      </w:r>
      <w:r w:rsidRPr="00547A81">
        <w:rPr>
          <w:szCs w:val="14"/>
        </w:rPr>
        <w:t>554]</w:t>
      </w:r>
      <w:r>
        <w:rPr>
          <w:szCs w:val="14"/>
        </w:rPr>
        <w:t xml:space="preserve"> </w:t>
      </w:r>
      <w:r w:rsidRPr="00547A81">
        <w:rPr>
          <w:szCs w:val="18"/>
        </w:rPr>
        <w:t>autre forme d’interrogation à son sujet, à apporter son concours et sa ca</w:t>
      </w:r>
      <w:r w:rsidRPr="00547A81">
        <w:rPr>
          <w:szCs w:val="18"/>
        </w:rPr>
        <w:t>u</w:t>
      </w:r>
      <w:r w:rsidRPr="00547A81">
        <w:rPr>
          <w:szCs w:val="18"/>
        </w:rPr>
        <w:t>tion à la définition sociale de ce dernier. On n’aura pas été sans reconnaître, dans ces deux formes d’explicitation soci</w:t>
      </w:r>
      <w:r w:rsidRPr="00547A81">
        <w:rPr>
          <w:szCs w:val="18"/>
        </w:rPr>
        <w:t>a</w:t>
      </w:r>
      <w:r w:rsidRPr="00547A81">
        <w:rPr>
          <w:szCs w:val="18"/>
        </w:rPr>
        <w:t>le successives, qui se répondent sans s’exclure, l’objectivisme de l’idée et l’objectivisme de la chose dont on a déjà aperçu sur d’autres te</w:t>
      </w:r>
      <w:r w:rsidRPr="00547A81">
        <w:rPr>
          <w:szCs w:val="18"/>
        </w:rPr>
        <w:t>r</w:t>
      </w:r>
      <w:r w:rsidRPr="00547A81">
        <w:rPr>
          <w:szCs w:val="18"/>
        </w:rPr>
        <w:t>rains la présence et la co</w:t>
      </w:r>
      <w:r w:rsidRPr="00547A81">
        <w:rPr>
          <w:szCs w:val="18"/>
        </w:rPr>
        <w:t>m</w:t>
      </w:r>
      <w:r w:rsidRPr="00547A81">
        <w:rPr>
          <w:szCs w:val="18"/>
        </w:rPr>
        <w:t>plicité.</w:t>
      </w:r>
    </w:p>
    <w:p w14:paraId="2773C7FA" w14:textId="77777777" w:rsidR="00BE5A28" w:rsidRPr="00547A81" w:rsidRDefault="00BE5A28" w:rsidP="00BE5A28">
      <w:pPr>
        <w:spacing w:before="120" w:after="120"/>
        <w:jc w:val="both"/>
      </w:pPr>
      <w:r w:rsidRPr="00547A81">
        <w:rPr>
          <w:szCs w:val="18"/>
        </w:rPr>
        <w:t>Loin de nous, en reconnaissant dans cette seconde forme d’objectivisme un obstacle, l’idée que le travail analytico-régressif effectué par l’exégèse doxométrique doive être considéré comme d</w:t>
      </w:r>
      <w:r w:rsidRPr="00547A81">
        <w:rPr>
          <w:szCs w:val="18"/>
        </w:rPr>
        <w:t>é</w:t>
      </w:r>
      <w:r w:rsidRPr="00547A81">
        <w:rPr>
          <w:szCs w:val="18"/>
        </w:rPr>
        <w:t>pou</w:t>
      </w:r>
      <w:r w:rsidRPr="00547A81">
        <w:rPr>
          <w:szCs w:val="18"/>
        </w:rPr>
        <w:t>r</w:t>
      </w:r>
      <w:r w:rsidRPr="00547A81">
        <w:rPr>
          <w:szCs w:val="18"/>
        </w:rPr>
        <w:t>vu d’importance et d’intérêt. À condition d’expliciter tout ce que les faits a</w:t>
      </w:r>
      <w:r w:rsidRPr="00547A81">
        <w:rPr>
          <w:szCs w:val="18"/>
        </w:rPr>
        <w:t>l</w:t>
      </w:r>
      <w:r w:rsidRPr="00547A81">
        <w:rPr>
          <w:szCs w:val="18"/>
        </w:rPr>
        <w:t>légués doivent à leur mode de production, tout ce que leur présentation comme leur interpr</w:t>
      </w:r>
      <w:r w:rsidRPr="00547A81">
        <w:rPr>
          <w:szCs w:val="18"/>
        </w:rPr>
        <w:t>é</w:t>
      </w:r>
      <w:r w:rsidRPr="00547A81">
        <w:rPr>
          <w:szCs w:val="18"/>
        </w:rPr>
        <w:t>tation doivent à une interrogation routinisée qui n’apparaît jamais comme telle, à condition, par cons</w:t>
      </w:r>
      <w:r w:rsidRPr="00547A81">
        <w:rPr>
          <w:szCs w:val="18"/>
        </w:rPr>
        <w:t>é</w:t>
      </w:r>
      <w:r w:rsidRPr="00547A81">
        <w:rPr>
          <w:szCs w:val="18"/>
        </w:rPr>
        <w:t>quent, d’avoir pr</w:t>
      </w:r>
      <w:r w:rsidRPr="00547A81">
        <w:rPr>
          <w:szCs w:val="18"/>
        </w:rPr>
        <w:t>é</w:t>
      </w:r>
      <w:r w:rsidRPr="00547A81">
        <w:rPr>
          <w:szCs w:val="18"/>
        </w:rPr>
        <w:t>sent à l’esprit tout ce qui fait de la doxométrie un produit implicite de la construction sociale du politisme d’une part, un produit implicite des questions proprement politiques du débat polit</w:t>
      </w:r>
      <w:r w:rsidRPr="00547A81">
        <w:rPr>
          <w:szCs w:val="18"/>
        </w:rPr>
        <w:t>i</w:t>
      </w:r>
      <w:r w:rsidRPr="00547A81">
        <w:rPr>
          <w:szCs w:val="18"/>
        </w:rPr>
        <w:t>que légitime d’autre part, celui-ci est, au contraire, un indi</w:t>
      </w:r>
      <w:r w:rsidRPr="00547A81">
        <w:rPr>
          <w:szCs w:val="18"/>
        </w:rPr>
        <w:t>s</w:t>
      </w:r>
      <w:r w:rsidRPr="00547A81">
        <w:rPr>
          <w:szCs w:val="18"/>
        </w:rPr>
        <w:t>pensable préalable à tout essai d’explication génét</w:t>
      </w:r>
      <w:r w:rsidRPr="00547A81">
        <w:rPr>
          <w:szCs w:val="18"/>
        </w:rPr>
        <w:t>i</w:t>
      </w:r>
      <w:r w:rsidRPr="00547A81">
        <w:rPr>
          <w:szCs w:val="18"/>
        </w:rPr>
        <w:t>que effectif. Gomme l’écrit J. Jaffré</w:t>
      </w:r>
      <w:r>
        <w:rPr>
          <w:szCs w:val="18"/>
        </w:rPr>
        <w:t> </w:t>
      </w:r>
      <w:r>
        <w:rPr>
          <w:rStyle w:val="Appelnotedebasdep"/>
          <w:szCs w:val="18"/>
        </w:rPr>
        <w:footnoteReference w:id="374"/>
      </w:r>
      <w:r w:rsidRPr="00547A81">
        <w:rPr>
          <w:szCs w:val="18"/>
        </w:rPr>
        <w:t>, « les sympathisants du Front national et du Parti des Fo</w:t>
      </w:r>
      <w:r w:rsidRPr="00547A81">
        <w:rPr>
          <w:szCs w:val="18"/>
        </w:rPr>
        <w:t>r</w:t>
      </w:r>
      <w:r w:rsidRPr="00547A81">
        <w:rPr>
          <w:szCs w:val="18"/>
        </w:rPr>
        <w:t>ces nouvelles se distinguent de l’électorat de l’opposition par pl</w:t>
      </w:r>
      <w:r w:rsidRPr="00547A81">
        <w:rPr>
          <w:szCs w:val="18"/>
        </w:rPr>
        <w:t>u</w:t>
      </w:r>
      <w:r w:rsidRPr="00547A81">
        <w:rPr>
          <w:szCs w:val="18"/>
        </w:rPr>
        <w:t>sieurs aspects. Cet électorat comprend tout d’abord une fraction i</w:t>
      </w:r>
      <w:r w:rsidRPr="00547A81">
        <w:rPr>
          <w:szCs w:val="18"/>
        </w:rPr>
        <w:t>m</w:t>
      </w:r>
      <w:r w:rsidRPr="00547A81">
        <w:rPr>
          <w:szCs w:val="18"/>
        </w:rPr>
        <w:t>portante d’ouvriers – 29% contre 19% à l’ensemble de l’opposition –, ce qui lui confère une tonalité plus populaire. Deuxième trait : la je</w:t>
      </w:r>
      <w:r w:rsidRPr="00547A81">
        <w:rPr>
          <w:szCs w:val="18"/>
        </w:rPr>
        <w:t>u</w:t>
      </w:r>
      <w:r w:rsidRPr="00547A81">
        <w:rPr>
          <w:szCs w:val="18"/>
        </w:rPr>
        <w:t>nesse : 41% de ses sympathisants ont moins de 35 ans contre 30% à l’ensemble de l’opposition. » Sous réserve alors de faire l’hypothèse : 1) que les acteurs sociaux investissent les usages s</w:t>
      </w:r>
      <w:r w:rsidRPr="00547A81">
        <w:rPr>
          <w:szCs w:val="18"/>
        </w:rPr>
        <w:t>o</w:t>
      </w:r>
      <w:r w:rsidRPr="00547A81">
        <w:rPr>
          <w:szCs w:val="18"/>
        </w:rPr>
        <w:t>ciaux auxquels ils sont tenus de satisfaire de signific</w:t>
      </w:r>
      <w:r w:rsidRPr="00547A81">
        <w:rPr>
          <w:szCs w:val="18"/>
        </w:rPr>
        <w:t>a</w:t>
      </w:r>
      <w:r w:rsidRPr="00547A81">
        <w:rPr>
          <w:szCs w:val="18"/>
        </w:rPr>
        <w:t>tions pratiques en rapport avec leur existence effective – ce qui, dans le cas du vote, veut dire que lor</w:t>
      </w:r>
      <w:r w:rsidRPr="00547A81">
        <w:rPr>
          <w:szCs w:val="18"/>
        </w:rPr>
        <w:t>s</w:t>
      </w:r>
      <w:r w:rsidRPr="00547A81">
        <w:rPr>
          <w:szCs w:val="18"/>
        </w:rPr>
        <w:t>qu’ils sacrifient à l’obligation de voter ils s’en servent moins comme un moyen de manifester une op</w:t>
      </w:r>
      <w:r w:rsidRPr="00547A81">
        <w:rPr>
          <w:szCs w:val="18"/>
        </w:rPr>
        <w:t>i</w:t>
      </w:r>
      <w:r w:rsidRPr="00547A81">
        <w:rPr>
          <w:szCs w:val="18"/>
        </w:rPr>
        <w:t>nion que comme un instrument d’expression de leur satisfaction de vivre comme ils vivent, de leur mécontentement ou de leur rancœur ; et 2) que leur repr</w:t>
      </w:r>
      <w:r w:rsidRPr="00547A81">
        <w:rPr>
          <w:szCs w:val="18"/>
        </w:rPr>
        <w:t>é</w:t>
      </w:r>
      <w:r w:rsidRPr="00547A81">
        <w:rPr>
          <w:szCs w:val="18"/>
        </w:rPr>
        <w:t>sentation du monde est en rapport avec leur situation effect</w:t>
      </w:r>
      <w:r w:rsidRPr="00547A81">
        <w:rPr>
          <w:szCs w:val="18"/>
        </w:rPr>
        <w:t>i</w:t>
      </w:r>
      <w:r w:rsidRPr="00547A81">
        <w:rPr>
          <w:szCs w:val="18"/>
        </w:rPr>
        <w:t>ve, parce qu’elle en est une expression, cette double indic</w:t>
      </w:r>
      <w:r w:rsidRPr="00547A81">
        <w:rPr>
          <w:szCs w:val="18"/>
        </w:rPr>
        <w:t>a</w:t>
      </w:r>
      <w:r w:rsidRPr="00547A81">
        <w:rPr>
          <w:szCs w:val="18"/>
        </w:rPr>
        <w:t>tion est infiniment précieuse. À moins d’imaginer, en effet, comme naguère S. M. Lipset</w:t>
      </w:r>
      <w:r>
        <w:rPr>
          <w:szCs w:val="18"/>
        </w:rPr>
        <w:t> </w:t>
      </w:r>
      <w:r>
        <w:rPr>
          <w:rStyle w:val="Appelnotedebasdep"/>
          <w:szCs w:val="18"/>
        </w:rPr>
        <w:footnoteReference w:id="375"/>
      </w:r>
      <w:r w:rsidRPr="00547A81">
        <w:rPr>
          <w:szCs w:val="18"/>
        </w:rPr>
        <w:t>, qu’il puisse exister un « autoritarisme » propre à la classe o</w:t>
      </w:r>
      <w:r w:rsidRPr="00547A81">
        <w:rPr>
          <w:szCs w:val="18"/>
        </w:rPr>
        <w:t>u</w:t>
      </w:r>
      <w:r w:rsidRPr="00547A81">
        <w:rPr>
          <w:szCs w:val="18"/>
        </w:rPr>
        <w:t>vrière capable de s’actualiser à la moindre circonstance favorable, et à moins de su</w:t>
      </w:r>
      <w:r w:rsidRPr="00547A81">
        <w:rPr>
          <w:szCs w:val="18"/>
        </w:rPr>
        <w:t>p</w:t>
      </w:r>
      <w:r w:rsidRPr="00547A81">
        <w:rPr>
          <w:szCs w:val="18"/>
        </w:rPr>
        <w:t>poser que « la jeunesse » – ou du moins telle ou telle de ses fractions sociales – est prompte, par nature, à se reconnaître dans le culte trad</w:t>
      </w:r>
      <w:r w:rsidRPr="00547A81">
        <w:rPr>
          <w:szCs w:val="18"/>
        </w:rPr>
        <w:t>i</w:t>
      </w:r>
      <w:r w:rsidRPr="00547A81">
        <w:rPr>
          <w:szCs w:val="18"/>
        </w:rPr>
        <w:t>tionnel d’une forme de viril</w:t>
      </w:r>
      <w:r w:rsidRPr="00547A81">
        <w:rPr>
          <w:szCs w:val="18"/>
        </w:rPr>
        <w:t>i</w:t>
      </w:r>
      <w:r w:rsidRPr="00547A81">
        <w:rPr>
          <w:szCs w:val="18"/>
        </w:rPr>
        <w:t>té, elle propose à l’analyste une double tâche : comprendre quels systèmes de dispositions et quelles propri</w:t>
      </w:r>
      <w:r w:rsidRPr="00547A81">
        <w:rPr>
          <w:szCs w:val="18"/>
        </w:rPr>
        <w:t>é</w:t>
      </w:r>
      <w:r w:rsidRPr="00547A81">
        <w:rPr>
          <w:szCs w:val="18"/>
        </w:rPr>
        <w:t>tés de situations peuvent entraîner, à la faveur d’une conjoncture pa</w:t>
      </w:r>
      <w:r w:rsidRPr="00547A81">
        <w:rPr>
          <w:szCs w:val="18"/>
        </w:rPr>
        <w:t>r</w:t>
      </w:r>
      <w:r w:rsidRPr="00547A81">
        <w:rPr>
          <w:szCs w:val="18"/>
        </w:rPr>
        <w:t>ticulière, des ouvriers et des jeunes à émettre un vote di</w:t>
      </w:r>
      <w:r w:rsidRPr="00547A81">
        <w:rPr>
          <w:szCs w:val="18"/>
        </w:rPr>
        <w:t>a</w:t>
      </w:r>
      <w:r w:rsidRPr="00547A81">
        <w:rPr>
          <w:szCs w:val="18"/>
        </w:rPr>
        <w:t>métralement opposé à celui que, majoritairement, les o</w:t>
      </w:r>
      <w:r w:rsidRPr="00547A81">
        <w:rPr>
          <w:szCs w:val="18"/>
        </w:rPr>
        <w:t>u</w:t>
      </w:r>
      <w:r w:rsidRPr="00547A81">
        <w:rPr>
          <w:szCs w:val="18"/>
        </w:rPr>
        <w:t>vriers et les jeunes d’hier avaient tendance à émettre, seulement dix ans auparavant ; compre</w:t>
      </w:r>
      <w:r w:rsidRPr="00547A81">
        <w:rPr>
          <w:szCs w:val="18"/>
        </w:rPr>
        <w:t>n</w:t>
      </w:r>
      <w:r w:rsidRPr="00547A81">
        <w:rPr>
          <w:szCs w:val="18"/>
        </w:rPr>
        <w:t>dre également comment, le phénomène se constituant, son exi</w:t>
      </w:r>
      <w:r w:rsidRPr="00547A81">
        <w:rPr>
          <w:szCs w:val="18"/>
        </w:rPr>
        <w:t>s</w:t>
      </w:r>
      <w:r w:rsidRPr="00547A81">
        <w:rPr>
          <w:szCs w:val="18"/>
        </w:rPr>
        <w:t>tence sociale suffit à lui donner une forme de crédibilité et de légitimité qui, fonction encore de dispositions préconstituées mais empêchées ju</w:t>
      </w:r>
      <w:r w:rsidRPr="00547A81">
        <w:rPr>
          <w:szCs w:val="18"/>
        </w:rPr>
        <w:t>s</w:t>
      </w:r>
      <w:r w:rsidRPr="00547A81">
        <w:rPr>
          <w:szCs w:val="18"/>
        </w:rPr>
        <w:t>que-là de s’exprimer par des formes de</w:t>
      </w:r>
      <w:r>
        <w:rPr>
          <w:szCs w:val="18"/>
        </w:rPr>
        <w:t xml:space="preserve"> </w:t>
      </w:r>
      <w:r w:rsidRPr="00547A81">
        <w:rPr>
          <w:szCs w:val="14"/>
        </w:rPr>
        <w:t>[555]</w:t>
      </w:r>
      <w:r>
        <w:rPr>
          <w:szCs w:val="14"/>
        </w:rPr>
        <w:t xml:space="preserve"> </w:t>
      </w:r>
      <w:r w:rsidRPr="00547A81">
        <w:rPr>
          <w:szCs w:val="18"/>
        </w:rPr>
        <w:t>bienséance sociale, aut</w:t>
      </w:r>
      <w:r w:rsidRPr="00547A81">
        <w:rPr>
          <w:szCs w:val="18"/>
        </w:rPr>
        <w:t>o</w:t>
      </w:r>
      <w:r w:rsidRPr="00547A81">
        <w:rPr>
          <w:szCs w:val="18"/>
        </w:rPr>
        <w:t>rise des ra</w:t>
      </w:r>
      <w:r w:rsidRPr="00547A81">
        <w:rPr>
          <w:szCs w:val="18"/>
        </w:rPr>
        <w:t>l</w:t>
      </w:r>
      <w:r w:rsidRPr="00547A81">
        <w:rPr>
          <w:szCs w:val="18"/>
        </w:rPr>
        <w:t>liements en chaîne et contribue à donner à l’ « extrême droite » une forme de pére</w:t>
      </w:r>
      <w:r w:rsidRPr="00547A81">
        <w:rPr>
          <w:szCs w:val="18"/>
        </w:rPr>
        <w:t>n</w:t>
      </w:r>
      <w:r w:rsidRPr="00547A81">
        <w:rPr>
          <w:szCs w:val="18"/>
        </w:rPr>
        <w:t>nité</w:t>
      </w:r>
      <w:r>
        <w:rPr>
          <w:szCs w:val="18"/>
        </w:rPr>
        <w:t> </w:t>
      </w:r>
      <w:r>
        <w:rPr>
          <w:rStyle w:val="Appelnotedebasdep"/>
          <w:szCs w:val="18"/>
        </w:rPr>
        <w:footnoteReference w:id="376"/>
      </w:r>
      <w:r w:rsidRPr="00547A81">
        <w:rPr>
          <w:szCs w:val="18"/>
        </w:rPr>
        <w:t>.</w:t>
      </w:r>
    </w:p>
    <w:p w14:paraId="1FCB955E" w14:textId="77777777" w:rsidR="00BE5A28" w:rsidRPr="00547A81" w:rsidRDefault="00BE5A28" w:rsidP="00BE5A28">
      <w:pPr>
        <w:spacing w:before="120" w:after="120"/>
        <w:jc w:val="both"/>
      </w:pPr>
      <w:r w:rsidRPr="00547A81">
        <w:rPr>
          <w:szCs w:val="18"/>
        </w:rPr>
        <w:t>Accoutumés par la « prospérité » passée à voir leur emploi et m</w:t>
      </w:r>
      <w:r w:rsidRPr="00547A81">
        <w:rPr>
          <w:szCs w:val="18"/>
        </w:rPr>
        <w:t>ê</w:t>
      </w:r>
      <w:r w:rsidRPr="00547A81">
        <w:rPr>
          <w:szCs w:val="18"/>
        </w:rPr>
        <w:t>me leur carrière assurés au sein de l’entreprise et vivant cet état de fait, pour partie, comme une conquête des luttes syndicales, les o</w:t>
      </w:r>
      <w:r w:rsidRPr="00547A81">
        <w:rPr>
          <w:szCs w:val="18"/>
        </w:rPr>
        <w:t>u</w:t>
      </w:r>
      <w:r w:rsidRPr="00547A81">
        <w:rPr>
          <w:szCs w:val="18"/>
        </w:rPr>
        <w:t>vriers d’industrie, mais aussi les ouvriers du secteur artisanal, sont aujourd’hui confrontés, inégalement il est vrai, selon les bra</w:t>
      </w:r>
      <w:r w:rsidRPr="00547A81">
        <w:rPr>
          <w:szCs w:val="18"/>
        </w:rPr>
        <w:t>n</w:t>
      </w:r>
      <w:r w:rsidRPr="00547A81">
        <w:rPr>
          <w:szCs w:val="18"/>
        </w:rPr>
        <w:t>ches et les activités, à une situation dans laquelle ils ne peuvent plus déso</w:t>
      </w:r>
      <w:r w:rsidRPr="00547A81">
        <w:rPr>
          <w:szCs w:val="18"/>
        </w:rPr>
        <w:t>r</w:t>
      </w:r>
      <w:r w:rsidRPr="00547A81">
        <w:rPr>
          <w:szCs w:val="18"/>
        </w:rPr>
        <w:t>mais exclure l’éventualité de la perte de l’emploi. D’autant moins préparés à affronter cette épreuve que toute leur exp</w:t>
      </w:r>
      <w:r w:rsidRPr="00547A81">
        <w:rPr>
          <w:szCs w:val="18"/>
        </w:rPr>
        <w:t>é</w:t>
      </w:r>
      <w:r w:rsidRPr="00547A81">
        <w:rPr>
          <w:szCs w:val="18"/>
        </w:rPr>
        <w:t>rience passée l’avait fait reculer dans l’impensable, et d’autant plus vuln</w:t>
      </w:r>
      <w:r w:rsidRPr="00547A81">
        <w:rPr>
          <w:szCs w:val="18"/>
        </w:rPr>
        <w:t>é</w:t>
      </w:r>
      <w:r w:rsidRPr="00547A81">
        <w:rPr>
          <w:szCs w:val="18"/>
        </w:rPr>
        <w:t>rables qu’elle les confronte à la poss</w:t>
      </w:r>
      <w:r w:rsidRPr="00547A81">
        <w:rPr>
          <w:szCs w:val="18"/>
        </w:rPr>
        <w:t>i</w:t>
      </w:r>
      <w:r w:rsidRPr="00547A81">
        <w:rPr>
          <w:szCs w:val="18"/>
        </w:rPr>
        <w:t>bilité de perdre, d’un coup, tout ce qui les définit, démunis de surcroît des instruments intellectuels de maîtr</w:t>
      </w:r>
      <w:r w:rsidRPr="00547A81">
        <w:rPr>
          <w:szCs w:val="18"/>
        </w:rPr>
        <w:t>i</w:t>
      </w:r>
      <w:r w:rsidRPr="00547A81">
        <w:rPr>
          <w:szCs w:val="18"/>
        </w:rPr>
        <w:t>se de leur situation et condamnés par le fait à s’en remettre à des o</w:t>
      </w:r>
      <w:r w:rsidRPr="00547A81">
        <w:rPr>
          <w:szCs w:val="18"/>
        </w:rPr>
        <w:t>r</w:t>
      </w:r>
      <w:r w:rsidRPr="00547A81">
        <w:rPr>
          <w:szCs w:val="18"/>
        </w:rPr>
        <w:t>ganisations porte-parole qui assistent, impui</w:t>
      </w:r>
      <w:r w:rsidRPr="00547A81">
        <w:rPr>
          <w:szCs w:val="18"/>
        </w:rPr>
        <w:t>s</w:t>
      </w:r>
      <w:r w:rsidRPr="00547A81">
        <w:rPr>
          <w:szCs w:val="18"/>
        </w:rPr>
        <w:t>santes, à l’organisation de la « modernisation industrielle », déjà au sens propre en situ</w:t>
      </w:r>
      <w:r w:rsidRPr="00547A81">
        <w:rPr>
          <w:szCs w:val="18"/>
        </w:rPr>
        <w:t>a</w:t>
      </w:r>
      <w:r w:rsidRPr="00547A81">
        <w:rPr>
          <w:szCs w:val="18"/>
        </w:rPr>
        <w:t>tion d’anomie</w:t>
      </w:r>
      <w:r>
        <w:rPr>
          <w:szCs w:val="18"/>
        </w:rPr>
        <w:t> </w:t>
      </w:r>
      <w:r>
        <w:rPr>
          <w:rStyle w:val="Appelnotedebasdep"/>
          <w:szCs w:val="18"/>
        </w:rPr>
        <w:footnoteReference w:id="377"/>
      </w:r>
      <w:r w:rsidRPr="00547A81">
        <w:rPr>
          <w:szCs w:val="18"/>
        </w:rPr>
        <w:t>, ils se retrouvent finalement isolés face à une perspe</w:t>
      </w:r>
      <w:r w:rsidRPr="00547A81">
        <w:rPr>
          <w:szCs w:val="18"/>
        </w:rPr>
        <w:t>c</w:t>
      </w:r>
      <w:r w:rsidRPr="00547A81">
        <w:rPr>
          <w:szCs w:val="18"/>
        </w:rPr>
        <w:t>tive app</w:t>
      </w:r>
      <w:r w:rsidRPr="00547A81">
        <w:rPr>
          <w:szCs w:val="18"/>
        </w:rPr>
        <w:t>a</w:t>
      </w:r>
      <w:r w:rsidRPr="00547A81">
        <w:rPr>
          <w:szCs w:val="18"/>
        </w:rPr>
        <w:t>remment inéluctable de déclassement et de perte d’identité. Comment cette i</w:t>
      </w:r>
      <w:r w:rsidRPr="00547A81">
        <w:rPr>
          <w:szCs w:val="18"/>
        </w:rPr>
        <w:t>n</w:t>
      </w:r>
      <w:r w:rsidRPr="00547A81">
        <w:rPr>
          <w:szCs w:val="18"/>
        </w:rPr>
        <w:t>quiétude d’autant plus lancinante que l’avenir s’assombrit et d’autant plus ill</w:t>
      </w:r>
      <w:r w:rsidRPr="00547A81">
        <w:rPr>
          <w:szCs w:val="18"/>
        </w:rPr>
        <w:t>é</w:t>
      </w:r>
      <w:r w:rsidRPr="00547A81">
        <w:rPr>
          <w:szCs w:val="18"/>
        </w:rPr>
        <w:t>gitime qu’elle se heurte à l’affirmation savamment orchestrée de l’inéluctable (la loi de la concurrence inte</w:t>
      </w:r>
      <w:r w:rsidRPr="00547A81">
        <w:rPr>
          <w:szCs w:val="18"/>
        </w:rPr>
        <w:t>r</w:t>
      </w:r>
      <w:r w:rsidRPr="00547A81">
        <w:rPr>
          <w:szCs w:val="18"/>
        </w:rPr>
        <w:t>nationale ou la nécessité inexorable de la modern</w:t>
      </w:r>
      <w:r w:rsidRPr="00547A81">
        <w:rPr>
          <w:szCs w:val="18"/>
        </w:rPr>
        <w:t>i</w:t>
      </w:r>
      <w:r w:rsidRPr="00547A81">
        <w:rPr>
          <w:szCs w:val="18"/>
        </w:rPr>
        <w:t>sation), quoiqu’elle puisse s’énoncer différemment en fon</w:t>
      </w:r>
      <w:r w:rsidRPr="00547A81">
        <w:rPr>
          <w:szCs w:val="18"/>
        </w:rPr>
        <w:t>c</w:t>
      </w:r>
      <w:r w:rsidRPr="00547A81">
        <w:rPr>
          <w:szCs w:val="18"/>
        </w:rPr>
        <w:t>tion des situations</w:t>
      </w:r>
      <w:r>
        <w:rPr>
          <w:szCs w:val="18"/>
        </w:rPr>
        <w:t> </w:t>
      </w:r>
      <w:r>
        <w:rPr>
          <w:rStyle w:val="Appelnotedebasdep"/>
          <w:szCs w:val="18"/>
        </w:rPr>
        <w:footnoteReference w:id="378"/>
      </w:r>
      <w:r w:rsidRPr="00547A81">
        <w:rPr>
          <w:szCs w:val="18"/>
        </w:rPr>
        <w:t>, ne s’exprimerait-elle pas, un peu à la m</w:t>
      </w:r>
      <w:r w:rsidRPr="00547A81">
        <w:rPr>
          <w:szCs w:val="18"/>
        </w:rPr>
        <w:t>a</w:t>
      </w:r>
      <w:r w:rsidRPr="00547A81">
        <w:rPr>
          <w:szCs w:val="18"/>
        </w:rPr>
        <w:t>nière de toutes les protestations sans espoir, sur le mode agressif et désenchanté de la rancune catég</w:t>
      </w:r>
      <w:r w:rsidRPr="00547A81">
        <w:rPr>
          <w:szCs w:val="18"/>
        </w:rPr>
        <w:t>o</w:t>
      </w:r>
      <w:r w:rsidRPr="00547A81">
        <w:rPr>
          <w:szCs w:val="18"/>
        </w:rPr>
        <w:t>rielle et de la révolte inhibée par la crainte de préserver ce qui peut l’être encore, promptes à di</w:t>
      </w:r>
      <w:r w:rsidRPr="00547A81">
        <w:rPr>
          <w:szCs w:val="18"/>
        </w:rPr>
        <w:t>s</w:t>
      </w:r>
      <w:r>
        <w:rPr>
          <w:szCs w:val="18"/>
        </w:rPr>
        <w:t>pa</w:t>
      </w:r>
      <w:r w:rsidRPr="00547A81">
        <w:rPr>
          <w:szCs w:val="18"/>
        </w:rPr>
        <w:t xml:space="preserve">raître </w:t>
      </w:r>
      <w:r w:rsidRPr="00547A81">
        <w:rPr>
          <w:szCs w:val="14"/>
        </w:rPr>
        <w:t>[</w:t>
      </w:r>
      <w:r w:rsidRPr="00547A81">
        <w:t>556]</w:t>
      </w:r>
      <w:r>
        <w:t xml:space="preserve"> </w:t>
      </w:r>
      <w:r w:rsidRPr="00547A81">
        <w:rPr>
          <w:szCs w:val="18"/>
        </w:rPr>
        <w:t>aussi vite qu’elles se sont donné libre cours ? On peut ainsi log</w:t>
      </w:r>
      <w:r w:rsidRPr="00547A81">
        <w:rPr>
          <w:szCs w:val="18"/>
        </w:rPr>
        <w:t>i</w:t>
      </w:r>
      <w:r w:rsidRPr="00547A81">
        <w:rPr>
          <w:szCs w:val="18"/>
        </w:rPr>
        <w:t>quement s’attendre à ce que ces circonstances spécifiques, déf</w:t>
      </w:r>
      <w:r w:rsidRPr="00547A81">
        <w:rPr>
          <w:szCs w:val="18"/>
        </w:rPr>
        <w:t>i</w:t>
      </w:r>
      <w:r w:rsidRPr="00547A81">
        <w:rPr>
          <w:szCs w:val="18"/>
        </w:rPr>
        <w:t>nies par un mouvement de « retournement » de conjoncture, se tradu</w:t>
      </w:r>
      <w:r w:rsidRPr="00547A81">
        <w:rPr>
          <w:szCs w:val="18"/>
        </w:rPr>
        <w:t>i</w:t>
      </w:r>
      <w:r w:rsidRPr="00547A81">
        <w:rPr>
          <w:szCs w:val="18"/>
        </w:rPr>
        <w:t>sent par des réactions « politiques » particulières observables dans les résultats élect</w:t>
      </w:r>
      <w:r w:rsidRPr="00547A81">
        <w:rPr>
          <w:szCs w:val="18"/>
        </w:rPr>
        <w:t>o</w:t>
      </w:r>
      <w:r w:rsidRPr="00547A81">
        <w:rPr>
          <w:szCs w:val="18"/>
        </w:rPr>
        <w:t>raux. Dans l’occurrence offerte par le vote, dans une occasion où il est e</w:t>
      </w:r>
      <w:r w:rsidRPr="00547A81">
        <w:rPr>
          <w:szCs w:val="18"/>
        </w:rPr>
        <w:t>n</w:t>
      </w:r>
      <w:r w:rsidRPr="00547A81">
        <w:rPr>
          <w:szCs w:val="18"/>
        </w:rPr>
        <w:t>core impensable de voter en faveur de « la droite », ennemi de to</w:t>
      </w:r>
      <w:r w:rsidRPr="00547A81">
        <w:rPr>
          <w:szCs w:val="18"/>
        </w:rPr>
        <w:t>u</w:t>
      </w:r>
      <w:r w:rsidRPr="00547A81">
        <w:rPr>
          <w:szCs w:val="18"/>
        </w:rPr>
        <w:t>jours, et où il devient difficile de reconnaître dans ce qui risque d’advenir le visage ouvriériste de l’action traditio</w:t>
      </w:r>
      <w:r w:rsidRPr="00547A81">
        <w:rPr>
          <w:szCs w:val="18"/>
        </w:rPr>
        <w:t>n</w:t>
      </w:r>
      <w:r w:rsidRPr="00547A81">
        <w:rPr>
          <w:szCs w:val="18"/>
        </w:rPr>
        <w:t>nelle de la gauche, la logique pratique de la rancœur, enfermée dans l’étau de la double dénonciation, ne peut plus s’exprimer, pour tous ceux que le ressent</w:t>
      </w:r>
      <w:r w:rsidRPr="00547A81">
        <w:rPr>
          <w:szCs w:val="18"/>
        </w:rPr>
        <w:t>i</w:t>
      </w:r>
      <w:r w:rsidRPr="00547A81">
        <w:rPr>
          <w:szCs w:val="18"/>
        </w:rPr>
        <w:t>ment conduit à l’abandon des fidél</w:t>
      </w:r>
      <w:r w:rsidRPr="00547A81">
        <w:rPr>
          <w:szCs w:val="18"/>
        </w:rPr>
        <w:t>i</w:t>
      </w:r>
      <w:r w:rsidRPr="00547A81">
        <w:rPr>
          <w:szCs w:val="18"/>
        </w:rPr>
        <w:t>tés passées</w:t>
      </w:r>
      <w:r>
        <w:rPr>
          <w:szCs w:val="18"/>
        </w:rPr>
        <w:t> </w:t>
      </w:r>
      <w:r>
        <w:rPr>
          <w:rStyle w:val="Appelnotedebasdep"/>
          <w:szCs w:val="18"/>
        </w:rPr>
        <w:footnoteReference w:id="379"/>
      </w:r>
      <w:r w:rsidRPr="00547A81">
        <w:rPr>
          <w:szCs w:val="18"/>
        </w:rPr>
        <w:t>, qu’à travers ce qui lui est offert : soit le refuge dans le refus qu’est l’abstention, soit le vote autre, protestataire, et dont il importe peu alors qu’il soit soci</w:t>
      </w:r>
      <w:r w:rsidRPr="00547A81">
        <w:rPr>
          <w:szCs w:val="18"/>
        </w:rPr>
        <w:t>a</w:t>
      </w:r>
      <w:r w:rsidRPr="00547A81">
        <w:rPr>
          <w:szCs w:val="18"/>
        </w:rPr>
        <w:t>lement stigmatisé comme « extrémiste »</w:t>
      </w:r>
      <w:r>
        <w:rPr>
          <w:szCs w:val="18"/>
        </w:rPr>
        <w:t> </w:t>
      </w:r>
      <w:r>
        <w:rPr>
          <w:rStyle w:val="Appelnotedebasdep"/>
          <w:szCs w:val="18"/>
        </w:rPr>
        <w:footnoteReference w:id="380"/>
      </w:r>
      <w:r w:rsidRPr="00547A81">
        <w:rPr>
          <w:szCs w:val="18"/>
        </w:rPr>
        <w:t>. En ce sens, le vote o</w:t>
      </w:r>
      <w:r w:rsidRPr="00547A81">
        <w:rPr>
          <w:szCs w:val="18"/>
        </w:rPr>
        <w:t>u</w:t>
      </w:r>
      <w:r w:rsidRPr="00547A81">
        <w:rPr>
          <w:szCs w:val="18"/>
        </w:rPr>
        <w:t>vrier en faveur de Jean-Marie Le Pen apparaît moins comme un du</w:t>
      </w:r>
      <w:r w:rsidRPr="00547A81">
        <w:rPr>
          <w:szCs w:val="18"/>
        </w:rPr>
        <w:t>r</w:t>
      </w:r>
      <w:r w:rsidRPr="00547A81">
        <w:rPr>
          <w:szCs w:val="18"/>
        </w:rPr>
        <w:t>cissement conjoncturel de « l’ouvrier conserv</w:t>
      </w:r>
      <w:r w:rsidRPr="00547A81">
        <w:rPr>
          <w:szCs w:val="18"/>
        </w:rPr>
        <w:t>a</w:t>
      </w:r>
      <w:r w:rsidRPr="00547A81">
        <w:rPr>
          <w:szCs w:val="18"/>
        </w:rPr>
        <w:t>teur » et/ou comme une volte-face incompréhensible de « l’ouvrier socialiste »</w:t>
      </w:r>
      <w:r>
        <w:rPr>
          <w:szCs w:val="18"/>
        </w:rPr>
        <w:t> </w:t>
      </w:r>
      <w:r>
        <w:rPr>
          <w:rStyle w:val="Appelnotedebasdep"/>
          <w:szCs w:val="18"/>
        </w:rPr>
        <w:footnoteReference w:id="381"/>
      </w:r>
      <w:r w:rsidRPr="00547A81">
        <w:rPr>
          <w:szCs w:val="18"/>
        </w:rPr>
        <w:t xml:space="preserve"> inhérente à « la mentalité autoritaire » de la classe ouvrière que comme la tradu</w:t>
      </w:r>
      <w:r w:rsidRPr="00547A81">
        <w:rPr>
          <w:szCs w:val="18"/>
        </w:rPr>
        <w:t>c</w:t>
      </w:r>
      <w:r w:rsidRPr="00547A81">
        <w:rPr>
          <w:szCs w:val="18"/>
        </w:rPr>
        <w:t>tion pratique, dans la forme du détourn</w:t>
      </w:r>
      <w:r w:rsidRPr="00547A81">
        <w:rPr>
          <w:szCs w:val="18"/>
        </w:rPr>
        <w:t>e</w:t>
      </w:r>
      <w:r w:rsidRPr="00547A81">
        <w:rPr>
          <w:szCs w:val="18"/>
        </w:rPr>
        <w:t>ment partiel de procédure, d’une protestation de désabusés, sans e</w:t>
      </w:r>
      <w:r w:rsidRPr="00547A81">
        <w:rPr>
          <w:szCs w:val="18"/>
        </w:rPr>
        <w:t>s</w:t>
      </w:r>
      <w:r w:rsidRPr="00547A81">
        <w:rPr>
          <w:szCs w:val="18"/>
        </w:rPr>
        <w:t>poir et privés d’avenir, dont l’expression est étroitement conditionnée par l’imposition de la stru</w:t>
      </w:r>
      <w:r w:rsidRPr="00547A81">
        <w:rPr>
          <w:szCs w:val="18"/>
        </w:rPr>
        <w:t>c</w:t>
      </w:r>
      <w:r w:rsidRPr="00547A81">
        <w:rPr>
          <w:szCs w:val="18"/>
        </w:rPr>
        <w:t>ture de l’offre à laquelle elle se trouve confro</w:t>
      </w:r>
      <w:r w:rsidRPr="00547A81">
        <w:rPr>
          <w:szCs w:val="18"/>
        </w:rPr>
        <w:t>n</w:t>
      </w:r>
      <w:r w:rsidRPr="00547A81">
        <w:rPr>
          <w:szCs w:val="18"/>
        </w:rPr>
        <w:t>tée.</w:t>
      </w:r>
    </w:p>
    <w:p w14:paraId="602DFEEE" w14:textId="77777777" w:rsidR="00BE5A28" w:rsidRPr="00547A81" w:rsidRDefault="00BE5A28" w:rsidP="00BE5A28">
      <w:pPr>
        <w:spacing w:before="120" w:after="120"/>
        <w:jc w:val="both"/>
      </w:pPr>
      <w:r w:rsidRPr="00547A81">
        <w:rPr>
          <w:szCs w:val="18"/>
        </w:rPr>
        <w:t>Le vote d’une frange des classes d’âge « jeunes » en faveur de Jean-Marie Le Pen obéit à une logique spécifique qui, pour être diff</w:t>
      </w:r>
      <w:r w:rsidRPr="00547A81">
        <w:rPr>
          <w:szCs w:val="18"/>
        </w:rPr>
        <w:t>é</w:t>
      </w:r>
      <w:r w:rsidRPr="00547A81">
        <w:rPr>
          <w:szCs w:val="18"/>
        </w:rPr>
        <w:t>rente, n’en est pas moins du même ordre. Quoiqu’on ne puisse en a</w:t>
      </w:r>
      <w:r w:rsidRPr="00547A81">
        <w:rPr>
          <w:szCs w:val="18"/>
        </w:rPr>
        <w:t>u</w:t>
      </w:r>
      <w:r w:rsidRPr="00547A81">
        <w:rPr>
          <w:szCs w:val="18"/>
        </w:rPr>
        <w:t>cune façon penser que tous les jeunes connai</w:t>
      </w:r>
      <w:r w:rsidRPr="00547A81">
        <w:rPr>
          <w:szCs w:val="18"/>
        </w:rPr>
        <w:t>s</w:t>
      </w:r>
      <w:r w:rsidRPr="00547A81">
        <w:rPr>
          <w:szCs w:val="18"/>
        </w:rPr>
        <w:t>sent la même école, et quoiqu’on ne pui</w:t>
      </w:r>
      <w:r w:rsidRPr="00547A81">
        <w:rPr>
          <w:szCs w:val="18"/>
        </w:rPr>
        <w:t>s</w:t>
      </w:r>
      <w:r w:rsidRPr="00547A81">
        <w:rPr>
          <w:szCs w:val="18"/>
        </w:rPr>
        <w:t>se pas penser, non plus, que tous les jeunes, du fait de leurs origines sociales et des prédispos</w:t>
      </w:r>
      <w:r w:rsidRPr="00547A81">
        <w:rPr>
          <w:szCs w:val="18"/>
        </w:rPr>
        <w:t>i</w:t>
      </w:r>
      <w:r w:rsidRPr="00547A81">
        <w:rPr>
          <w:szCs w:val="18"/>
        </w:rPr>
        <w:t>tions qu’ils doivent à ces origines et à leurs tr</w:t>
      </w:r>
      <w:r w:rsidRPr="00547A81">
        <w:rPr>
          <w:szCs w:val="18"/>
        </w:rPr>
        <w:t>a</w:t>
      </w:r>
      <w:r w:rsidRPr="00547A81">
        <w:rPr>
          <w:szCs w:val="18"/>
        </w:rPr>
        <w:t>jectoires, vivent l’expérience scolaire de la même manière, les 25-35 ans a</w:t>
      </w:r>
      <w:r w:rsidRPr="00547A81">
        <w:rPr>
          <w:szCs w:val="18"/>
        </w:rPr>
        <w:t>u</w:t>
      </w:r>
      <w:r w:rsidRPr="00547A81">
        <w:rPr>
          <w:szCs w:val="18"/>
        </w:rPr>
        <w:t>jourd’hui, et par contrecoup les 18-25 ans, ont été affrontés à une expérience pa</w:t>
      </w:r>
      <w:r w:rsidRPr="00547A81">
        <w:rPr>
          <w:szCs w:val="18"/>
        </w:rPr>
        <w:t>s</w:t>
      </w:r>
      <w:r w:rsidRPr="00547A81">
        <w:rPr>
          <w:szCs w:val="18"/>
        </w:rPr>
        <w:t>sée très particulière. L’allongement des études au-delà de la scolarité qu’ont, le plus so</w:t>
      </w:r>
      <w:r w:rsidRPr="00547A81">
        <w:rPr>
          <w:szCs w:val="18"/>
        </w:rPr>
        <w:t>u</w:t>
      </w:r>
      <w:r w:rsidRPr="00547A81">
        <w:rPr>
          <w:szCs w:val="18"/>
        </w:rPr>
        <w:t>vent, connu leurs parents a dév</w:t>
      </w:r>
      <w:r w:rsidRPr="00547A81">
        <w:rPr>
          <w:szCs w:val="18"/>
        </w:rPr>
        <w:t>e</w:t>
      </w:r>
      <w:r w:rsidRPr="00547A81">
        <w:rPr>
          <w:szCs w:val="18"/>
        </w:rPr>
        <w:t>loppé chez eux des attentes relatives à la possibilité d’obtenir des situations profe</w:t>
      </w:r>
      <w:r w:rsidRPr="00547A81">
        <w:rPr>
          <w:szCs w:val="18"/>
        </w:rPr>
        <w:t>s</w:t>
      </w:r>
      <w:r w:rsidRPr="00547A81">
        <w:rPr>
          <w:szCs w:val="18"/>
        </w:rPr>
        <w:t>sionnelles au moins égales à celles de leurs aînés, à l’instant même où l’expérience du déclass</w:t>
      </w:r>
      <w:r w:rsidRPr="00547A81">
        <w:rPr>
          <w:szCs w:val="18"/>
        </w:rPr>
        <w:t>e</w:t>
      </w:r>
      <w:r w:rsidRPr="00547A81">
        <w:rPr>
          <w:szCs w:val="18"/>
        </w:rPr>
        <w:t>ment liée à la</w:t>
      </w:r>
      <w:r>
        <w:rPr>
          <w:szCs w:val="18"/>
        </w:rPr>
        <w:t xml:space="preserve"> </w:t>
      </w:r>
      <w:r w:rsidRPr="00547A81">
        <w:rPr>
          <w:szCs w:val="14"/>
        </w:rPr>
        <w:t>[557]</w:t>
      </w:r>
      <w:r>
        <w:rPr>
          <w:szCs w:val="14"/>
        </w:rPr>
        <w:t xml:space="preserve"> </w:t>
      </w:r>
      <w:r w:rsidRPr="00547A81">
        <w:rPr>
          <w:szCs w:val="18"/>
        </w:rPr>
        <w:t>baisse de la rentabilité sociale des d</w:t>
      </w:r>
      <w:r w:rsidRPr="00547A81">
        <w:rPr>
          <w:szCs w:val="18"/>
        </w:rPr>
        <w:t>i</w:t>
      </w:r>
      <w:r w:rsidRPr="00547A81">
        <w:rPr>
          <w:szCs w:val="18"/>
        </w:rPr>
        <w:t>plômes, conséquence de la surproduction relative des titres et de l’inflation des assignats sc</w:t>
      </w:r>
      <w:r w:rsidRPr="00547A81">
        <w:rPr>
          <w:szCs w:val="18"/>
        </w:rPr>
        <w:t>o</w:t>
      </w:r>
      <w:r w:rsidRPr="00547A81">
        <w:rPr>
          <w:szCs w:val="18"/>
        </w:rPr>
        <w:t>laires, imposait l’idée que l’école – inégalement bien sûr selon ses r</w:t>
      </w:r>
      <w:r w:rsidRPr="00547A81">
        <w:rPr>
          <w:szCs w:val="18"/>
        </w:rPr>
        <w:t>é</w:t>
      </w:r>
      <w:r w:rsidRPr="00547A81">
        <w:rPr>
          <w:szCs w:val="18"/>
        </w:rPr>
        <w:t>seaux et ses niveaux – « ne conduisait nulle part »</w:t>
      </w:r>
      <w:r>
        <w:rPr>
          <w:szCs w:val="18"/>
        </w:rPr>
        <w:t> </w:t>
      </w:r>
      <w:r>
        <w:rPr>
          <w:rStyle w:val="Appelnotedebasdep"/>
          <w:szCs w:val="18"/>
        </w:rPr>
        <w:footnoteReference w:id="382"/>
      </w:r>
      <w:r w:rsidRPr="00547A81">
        <w:rPr>
          <w:szCs w:val="18"/>
        </w:rPr>
        <w:t>. Ce mécanisme très particulier de double bind, lié à la visibilité des exp</w:t>
      </w:r>
      <w:r w:rsidRPr="00547A81">
        <w:rPr>
          <w:szCs w:val="18"/>
        </w:rPr>
        <w:t>é</w:t>
      </w:r>
      <w:r w:rsidRPr="00547A81">
        <w:rPr>
          <w:szCs w:val="18"/>
        </w:rPr>
        <w:t>riences de retrait et de repli des générations désabusées et reconverties des a</w:t>
      </w:r>
      <w:r w:rsidRPr="00547A81">
        <w:rPr>
          <w:szCs w:val="18"/>
        </w:rPr>
        <w:t>n</w:t>
      </w:r>
      <w:r w:rsidRPr="00547A81">
        <w:rPr>
          <w:szCs w:val="18"/>
        </w:rPr>
        <w:t>nées 68 autant qu’à l’institutionnalisation de l’idée que l’ardeur militante ne peut mener à grand-chose, a conduit à la pérenn</w:t>
      </w:r>
      <w:r w:rsidRPr="00547A81">
        <w:rPr>
          <w:szCs w:val="18"/>
        </w:rPr>
        <w:t>i</w:t>
      </w:r>
      <w:r w:rsidRPr="00547A81">
        <w:rPr>
          <w:szCs w:val="18"/>
        </w:rPr>
        <w:t>sation d’une sorte d’humeur anti-institutionnelle, pr</w:t>
      </w:r>
      <w:r w:rsidRPr="00547A81">
        <w:rPr>
          <w:szCs w:val="18"/>
        </w:rPr>
        <w:t>o</w:t>
      </w:r>
      <w:r w:rsidRPr="00547A81">
        <w:rPr>
          <w:szCs w:val="18"/>
        </w:rPr>
        <w:t>vocatrice, passive et résignée tout à la fois et qui, fonction de la diversité des traje</w:t>
      </w:r>
      <w:r w:rsidRPr="00547A81">
        <w:rPr>
          <w:szCs w:val="18"/>
        </w:rPr>
        <w:t>c</w:t>
      </w:r>
      <w:r w:rsidRPr="00547A81">
        <w:rPr>
          <w:szCs w:val="18"/>
        </w:rPr>
        <w:t>toires sociales, revêt aujourd’hui aussi bien la forme de l’apathie vaguement agress</w:t>
      </w:r>
      <w:r w:rsidRPr="00547A81">
        <w:rPr>
          <w:szCs w:val="18"/>
        </w:rPr>
        <w:t>i</w:t>
      </w:r>
      <w:r w:rsidRPr="00547A81">
        <w:rPr>
          <w:szCs w:val="18"/>
        </w:rPr>
        <w:t>ve que l’on trouve chez les plus démunis que la forme de l’esprit de sérieux totalement investi sur les stratégies de réussite ind</w:t>
      </w:r>
      <w:r w:rsidRPr="00547A81">
        <w:rPr>
          <w:szCs w:val="18"/>
        </w:rPr>
        <w:t>i</w:t>
      </w:r>
      <w:r w:rsidRPr="00547A81">
        <w:rPr>
          <w:szCs w:val="18"/>
        </w:rPr>
        <w:t>viduelle que l’on trouve chez tous ceux qui en ont la possibilité. Celle-ci est devenue désormais un élément essentiel de la socialisation sc</w:t>
      </w:r>
      <w:r w:rsidRPr="00547A81">
        <w:rPr>
          <w:szCs w:val="18"/>
        </w:rPr>
        <w:t>o</w:t>
      </w:r>
      <w:r w:rsidRPr="00547A81">
        <w:rPr>
          <w:szCs w:val="18"/>
        </w:rPr>
        <w:t>laire. Comment imaginer que pareilles dispositions, produits et résu</w:t>
      </w:r>
      <w:r w:rsidRPr="00547A81">
        <w:rPr>
          <w:szCs w:val="18"/>
        </w:rPr>
        <w:t>l</w:t>
      </w:r>
      <w:r w:rsidRPr="00547A81">
        <w:rPr>
          <w:szCs w:val="18"/>
        </w:rPr>
        <w:t>tats de la dynamique scolaire d’allocation des individus dans les diff</w:t>
      </w:r>
      <w:r w:rsidRPr="00547A81">
        <w:rPr>
          <w:szCs w:val="18"/>
        </w:rPr>
        <w:t>é</w:t>
      </w:r>
      <w:r w:rsidRPr="00547A81">
        <w:rPr>
          <w:szCs w:val="18"/>
        </w:rPr>
        <w:t>rents secteurs de la division du travail puissent être dépourvues d’effets politiques enregistrés par les résultats élect</w:t>
      </w:r>
      <w:r w:rsidRPr="00547A81">
        <w:rPr>
          <w:szCs w:val="18"/>
        </w:rPr>
        <w:t>o</w:t>
      </w:r>
      <w:r w:rsidRPr="00547A81">
        <w:rPr>
          <w:szCs w:val="18"/>
        </w:rPr>
        <w:t>raux ? C’est ainsi que cette combinaison variable de ressentiment et d’impuissance, a</w:t>
      </w:r>
      <w:r w:rsidRPr="00547A81">
        <w:rPr>
          <w:szCs w:val="18"/>
        </w:rPr>
        <w:t>p</w:t>
      </w:r>
      <w:r w:rsidRPr="00547A81">
        <w:rPr>
          <w:szCs w:val="18"/>
        </w:rPr>
        <w:t>prise au fil du temps (et qui ne se voit jamais aussi bien qu’à tr</w:t>
      </w:r>
      <w:r w:rsidRPr="00547A81">
        <w:rPr>
          <w:szCs w:val="18"/>
        </w:rPr>
        <w:t>a</w:t>
      </w:r>
      <w:r w:rsidRPr="00547A81">
        <w:rPr>
          <w:szCs w:val="18"/>
        </w:rPr>
        <w:t>vers ses formes caricaturales comme l’affirmation ostent</w:t>
      </w:r>
      <w:r w:rsidRPr="00547A81">
        <w:rPr>
          <w:szCs w:val="18"/>
        </w:rPr>
        <w:t>a</w:t>
      </w:r>
      <w:r w:rsidRPr="00547A81">
        <w:rPr>
          <w:szCs w:val="18"/>
        </w:rPr>
        <w:t>toire de soi, cultivée par un narcissisme inquiet, voire ces formes de défiance, de soupçon ou de mépris adressées aux porte-parole de toutes espèces), dans le cadre de ce rituel d’accession à la m</w:t>
      </w:r>
      <w:r w:rsidRPr="00547A81">
        <w:rPr>
          <w:szCs w:val="18"/>
        </w:rPr>
        <w:t>a</w:t>
      </w:r>
      <w:r w:rsidRPr="00547A81">
        <w:rPr>
          <w:szCs w:val="18"/>
        </w:rPr>
        <w:t>jorité sociale qu’est aussi la participation électorale, pour le petit bourgeois ascendant soucieux d’affirmer son sérieux à ses propres yeux, ou le jeune ouvrier sans a</w:t>
      </w:r>
      <w:r w:rsidRPr="00547A81">
        <w:rPr>
          <w:szCs w:val="18"/>
        </w:rPr>
        <w:t>u</w:t>
      </w:r>
      <w:r w:rsidRPr="00547A81">
        <w:rPr>
          <w:szCs w:val="18"/>
        </w:rPr>
        <w:t>tre préoccup</w:t>
      </w:r>
      <w:r w:rsidRPr="00547A81">
        <w:rPr>
          <w:szCs w:val="18"/>
        </w:rPr>
        <w:t>a</w:t>
      </w:r>
      <w:r w:rsidRPr="00547A81">
        <w:rPr>
          <w:szCs w:val="18"/>
        </w:rPr>
        <w:t>tion que d’exhaler sa rancœur, peut emprunter la forme de ce geste vaguement provoc</w:t>
      </w:r>
      <w:r w:rsidRPr="00547A81">
        <w:rPr>
          <w:szCs w:val="18"/>
        </w:rPr>
        <w:t>a</w:t>
      </w:r>
      <w:r w:rsidRPr="00547A81">
        <w:rPr>
          <w:szCs w:val="18"/>
        </w:rPr>
        <w:t>teur à peu de frais qu’est « le vote Le Pen ».</w:t>
      </w:r>
    </w:p>
    <w:p w14:paraId="5F99CABF" w14:textId="77777777" w:rsidR="00BE5A28" w:rsidRPr="00547A81" w:rsidRDefault="00BE5A28" w:rsidP="00BE5A28">
      <w:pPr>
        <w:spacing w:before="120" w:after="120"/>
        <w:jc w:val="both"/>
      </w:pPr>
      <w:r w:rsidRPr="00547A81">
        <w:rPr>
          <w:szCs w:val="18"/>
        </w:rPr>
        <w:t>On aperçoit sans doute mieux, sur un exemple de ce type, en quoi l’analyse politique ne peut se dispenser d’en appeler à l’analyse soci</w:t>
      </w:r>
      <w:r w:rsidRPr="00547A81">
        <w:rPr>
          <w:szCs w:val="18"/>
        </w:rPr>
        <w:t>a</w:t>
      </w:r>
      <w:r w:rsidRPr="00547A81">
        <w:rPr>
          <w:szCs w:val="18"/>
        </w:rPr>
        <w:t>le. Ce n’est évidemment pas, dans l’ordre des polarités antagonistes qui organisent le champ de la science politique, pour opp</w:t>
      </w:r>
      <w:r w:rsidRPr="00547A81">
        <w:rPr>
          <w:szCs w:val="18"/>
        </w:rPr>
        <w:t>o</w:t>
      </w:r>
      <w:r w:rsidRPr="00547A81">
        <w:rPr>
          <w:szCs w:val="18"/>
        </w:rPr>
        <w:t>ser au « dynamisme venu d’en haut » (et dont l’importance est toujours m</w:t>
      </w:r>
      <w:r w:rsidRPr="00547A81">
        <w:rPr>
          <w:szCs w:val="18"/>
        </w:rPr>
        <w:t>a</w:t>
      </w:r>
      <w:r w:rsidRPr="00547A81">
        <w:rPr>
          <w:szCs w:val="18"/>
        </w:rPr>
        <w:t>jorée par le politisme dom</w:t>
      </w:r>
      <w:r w:rsidRPr="00547A81">
        <w:rPr>
          <w:szCs w:val="18"/>
        </w:rPr>
        <w:t>i</w:t>
      </w:r>
      <w:r w:rsidRPr="00547A81">
        <w:rPr>
          <w:szCs w:val="18"/>
        </w:rPr>
        <w:t>nant) un « dynamisme venu d’en bas » qui en serait la figure inversée</w:t>
      </w:r>
      <w:r>
        <w:rPr>
          <w:szCs w:val="18"/>
        </w:rPr>
        <w:t> </w:t>
      </w:r>
      <w:r>
        <w:rPr>
          <w:rStyle w:val="Appelnotedebasdep"/>
          <w:szCs w:val="18"/>
        </w:rPr>
        <w:footnoteReference w:id="383"/>
      </w:r>
      <w:r w:rsidRPr="00547A81">
        <w:rPr>
          <w:szCs w:val="18"/>
        </w:rPr>
        <w:t>. Un tel renve</w:t>
      </w:r>
      <w:r w:rsidRPr="00547A81">
        <w:rPr>
          <w:szCs w:val="18"/>
        </w:rPr>
        <w:t>r</w:t>
      </w:r>
      <w:r w:rsidRPr="00547A81">
        <w:rPr>
          <w:szCs w:val="18"/>
        </w:rPr>
        <w:t>sement paradoxal, comme le note justement P. Bourdieu</w:t>
      </w:r>
      <w:r>
        <w:rPr>
          <w:szCs w:val="18"/>
        </w:rPr>
        <w:t> </w:t>
      </w:r>
      <w:r>
        <w:rPr>
          <w:rStyle w:val="Appelnotedebasdep"/>
          <w:szCs w:val="18"/>
        </w:rPr>
        <w:footnoteReference w:id="384"/>
      </w:r>
      <w:r w:rsidRPr="00547A81">
        <w:rPr>
          <w:szCs w:val="18"/>
        </w:rPr>
        <w:t>, laisserait e</w:t>
      </w:r>
      <w:r w:rsidRPr="00547A81">
        <w:rPr>
          <w:szCs w:val="18"/>
        </w:rPr>
        <w:t>n</w:t>
      </w:r>
      <w:r w:rsidRPr="00547A81">
        <w:rPr>
          <w:szCs w:val="18"/>
        </w:rPr>
        <w:t>tière la doxa. Il ne s’agit d’abord et se</w:t>
      </w:r>
      <w:r w:rsidRPr="00547A81">
        <w:rPr>
          <w:szCs w:val="18"/>
        </w:rPr>
        <w:t>u</w:t>
      </w:r>
      <w:r w:rsidRPr="00547A81">
        <w:rPr>
          <w:szCs w:val="18"/>
        </w:rPr>
        <w:t>lement, en réaction raisonnée contre la façon dont la représentation instituée de l’État transforme les acteurs sociaux en c</w:t>
      </w:r>
      <w:r w:rsidRPr="00547A81">
        <w:rPr>
          <w:szCs w:val="18"/>
        </w:rPr>
        <w:t>i</w:t>
      </w:r>
      <w:r w:rsidRPr="00547A81">
        <w:rPr>
          <w:szCs w:val="18"/>
        </w:rPr>
        <w:t>bles passives des entreprises du « pouvoir » et en s</w:t>
      </w:r>
      <w:r w:rsidRPr="00547A81">
        <w:rPr>
          <w:szCs w:val="18"/>
        </w:rPr>
        <w:t>u</w:t>
      </w:r>
      <w:r w:rsidRPr="00547A81">
        <w:rPr>
          <w:szCs w:val="18"/>
        </w:rPr>
        <w:t>jets dociles, que d’accepter, pour en tirer les conséquences, que les acteurs sociaux p</w:t>
      </w:r>
      <w:r w:rsidRPr="00547A81">
        <w:rPr>
          <w:szCs w:val="18"/>
        </w:rPr>
        <w:t>o</w:t>
      </w:r>
      <w:r w:rsidRPr="00547A81">
        <w:rPr>
          <w:szCs w:val="18"/>
        </w:rPr>
        <w:t>sent des actes, jouent des coups, tentent d’exploiter les situations au</w:t>
      </w:r>
      <w:r w:rsidRPr="00547A81">
        <w:rPr>
          <w:szCs w:val="18"/>
        </w:rPr>
        <w:t>x</w:t>
      </w:r>
      <w:r w:rsidRPr="00547A81">
        <w:rPr>
          <w:szCs w:val="18"/>
        </w:rPr>
        <w:t>quelles ils sont confrontés à leur profit, et réussissent plus ou moins à ce jeu. Qu’on le veuille ou non, et même si ces accompliss</w:t>
      </w:r>
      <w:r w:rsidRPr="00547A81">
        <w:rPr>
          <w:szCs w:val="18"/>
        </w:rPr>
        <w:t>e</w:t>
      </w:r>
      <w:r w:rsidRPr="00547A81">
        <w:rPr>
          <w:szCs w:val="18"/>
        </w:rPr>
        <w:t>ments sont déviés de l</w:t>
      </w:r>
      <w:r>
        <w:rPr>
          <w:szCs w:val="18"/>
        </w:rPr>
        <w:t>eurs lignes d’action par l’exer</w:t>
      </w:r>
      <w:r w:rsidRPr="00547A81">
        <w:rPr>
          <w:szCs w:val="18"/>
        </w:rPr>
        <w:t xml:space="preserve">cice </w:t>
      </w:r>
      <w:r w:rsidRPr="00547A81">
        <w:rPr>
          <w:szCs w:val="14"/>
        </w:rPr>
        <w:t>[</w:t>
      </w:r>
      <w:r w:rsidRPr="00547A81">
        <w:t>558]</w:t>
      </w:r>
      <w:r>
        <w:t xml:space="preserve"> </w:t>
      </w:r>
      <w:r w:rsidRPr="00547A81">
        <w:rPr>
          <w:szCs w:val="18"/>
        </w:rPr>
        <w:t>de la contrainte « étatique », ils n’en restent pas moins des données avec lesquelles il faut compter, simplement parce qu’ils sont les conditions et le conte</w:t>
      </w:r>
      <w:r w:rsidRPr="00547A81">
        <w:rPr>
          <w:szCs w:val="18"/>
        </w:rPr>
        <w:t>x</w:t>
      </w:r>
      <w:r w:rsidRPr="00547A81">
        <w:rPr>
          <w:szCs w:val="18"/>
        </w:rPr>
        <w:t>te effectifs des entreprises de l’État. C’est pourquoi les méc</w:t>
      </w:r>
      <w:r w:rsidRPr="00547A81">
        <w:rPr>
          <w:szCs w:val="18"/>
        </w:rPr>
        <w:t>a</w:t>
      </w:r>
      <w:r w:rsidRPr="00547A81">
        <w:rPr>
          <w:szCs w:val="18"/>
        </w:rPr>
        <w:t>nismes et les résultats de la compétition pour l’occupation des places sociales dans les formes dans le</w:t>
      </w:r>
      <w:r w:rsidRPr="00547A81">
        <w:rPr>
          <w:szCs w:val="18"/>
        </w:rPr>
        <w:t>s</w:t>
      </w:r>
      <w:r w:rsidRPr="00547A81">
        <w:rPr>
          <w:szCs w:val="18"/>
        </w:rPr>
        <w:t>quelles cette compétition se déroule et telles que les étudie la sociologie</w:t>
      </w:r>
      <w:r>
        <w:rPr>
          <w:szCs w:val="18"/>
        </w:rPr>
        <w:t> </w:t>
      </w:r>
      <w:r>
        <w:rPr>
          <w:rStyle w:val="Appelnotedebasdep"/>
          <w:szCs w:val="18"/>
        </w:rPr>
        <w:footnoteReference w:id="385"/>
      </w:r>
      <w:r w:rsidRPr="00547A81">
        <w:rPr>
          <w:szCs w:val="18"/>
        </w:rPr>
        <w:t xml:space="preserve"> rev</w:t>
      </w:r>
      <w:r w:rsidRPr="00547A81">
        <w:rPr>
          <w:szCs w:val="18"/>
        </w:rPr>
        <w:t>ê</w:t>
      </w:r>
      <w:r w:rsidRPr="00547A81">
        <w:rPr>
          <w:szCs w:val="18"/>
        </w:rPr>
        <w:t>tent une importance particulière. Le pr</w:t>
      </w:r>
      <w:r w:rsidRPr="00547A81">
        <w:rPr>
          <w:szCs w:val="18"/>
        </w:rPr>
        <w:t>o</w:t>
      </w:r>
      <w:r w:rsidRPr="00547A81">
        <w:rPr>
          <w:szCs w:val="18"/>
        </w:rPr>
        <w:t>blème est que ces phénomènes ont une forme d’objectivité qui leur est propre. L’inquiétude ouvrière en pratique, dont il était que</w:t>
      </w:r>
      <w:r w:rsidRPr="00547A81">
        <w:rPr>
          <w:szCs w:val="18"/>
        </w:rPr>
        <w:t>s</w:t>
      </w:r>
      <w:r w:rsidRPr="00547A81">
        <w:rPr>
          <w:szCs w:val="18"/>
        </w:rPr>
        <w:t>tion à l’instant, n’a, par exemple, pas grand-chose â voir avec « la cr</w:t>
      </w:r>
      <w:r w:rsidRPr="00547A81">
        <w:rPr>
          <w:szCs w:val="18"/>
        </w:rPr>
        <w:t>i</w:t>
      </w:r>
      <w:r w:rsidRPr="00547A81">
        <w:rPr>
          <w:szCs w:val="18"/>
        </w:rPr>
        <w:t>se économique », telle au moins que l’image s’en est imposée, comme mouvement long et éni</w:t>
      </w:r>
      <w:r w:rsidRPr="00547A81">
        <w:rPr>
          <w:szCs w:val="18"/>
        </w:rPr>
        <w:t>g</w:t>
      </w:r>
      <w:r w:rsidRPr="00547A81">
        <w:rPr>
          <w:szCs w:val="18"/>
        </w:rPr>
        <w:t>matique, inaugurée par « le choc pétrolier » de 1973. Réaction d’une catégorie particulière d’acteurs, elle les m</w:t>
      </w:r>
      <w:r w:rsidRPr="00547A81">
        <w:rPr>
          <w:szCs w:val="18"/>
        </w:rPr>
        <w:t>o</w:t>
      </w:r>
      <w:r w:rsidRPr="00547A81">
        <w:rPr>
          <w:szCs w:val="18"/>
        </w:rPr>
        <w:t>bilise à travers tout ce qu’ils sont, c’est-à-dire au</w:t>
      </w:r>
      <w:r w:rsidRPr="00547A81">
        <w:rPr>
          <w:szCs w:val="18"/>
        </w:rPr>
        <w:t>s</w:t>
      </w:r>
      <w:r w:rsidRPr="00547A81">
        <w:rPr>
          <w:szCs w:val="18"/>
        </w:rPr>
        <w:t>si à travers toutes les situations qui les ont faits ce qu’ils sont. Elle ne se réduit donc null</w:t>
      </w:r>
      <w:r w:rsidRPr="00547A81">
        <w:rPr>
          <w:szCs w:val="18"/>
        </w:rPr>
        <w:t>e</w:t>
      </w:r>
      <w:r w:rsidRPr="00547A81">
        <w:rPr>
          <w:szCs w:val="18"/>
        </w:rPr>
        <w:t>ment à la situation immédiate conçue comme un effet de fonctionn</w:t>
      </w:r>
      <w:r w:rsidRPr="00547A81">
        <w:rPr>
          <w:szCs w:val="18"/>
        </w:rPr>
        <w:t>e</w:t>
      </w:r>
      <w:r w:rsidRPr="00547A81">
        <w:rPr>
          <w:szCs w:val="18"/>
        </w:rPr>
        <w:t>ment du marché. Cette originalité pratique, irr</w:t>
      </w:r>
      <w:r w:rsidRPr="00547A81">
        <w:rPr>
          <w:szCs w:val="18"/>
        </w:rPr>
        <w:t>é</w:t>
      </w:r>
      <w:r w:rsidRPr="00547A81">
        <w:rPr>
          <w:szCs w:val="18"/>
        </w:rPr>
        <w:t>ductible à on ne sait quel « phénomène économique », en fait une r</w:t>
      </w:r>
      <w:r w:rsidRPr="00547A81">
        <w:rPr>
          <w:szCs w:val="18"/>
        </w:rPr>
        <w:t>é</w:t>
      </w:r>
      <w:r w:rsidRPr="00547A81">
        <w:rPr>
          <w:szCs w:val="18"/>
        </w:rPr>
        <w:t>alité spécifique. La même chose peut être répétée pour le second m</w:t>
      </w:r>
      <w:r w:rsidRPr="00547A81">
        <w:rPr>
          <w:szCs w:val="18"/>
        </w:rPr>
        <w:t>é</w:t>
      </w:r>
      <w:r w:rsidRPr="00547A81">
        <w:rPr>
          <w:szCs w:val="18"/>
        </w:rPr>
        <w:t>canisme impliqué. Le « cycle scolaire » ne se réduit pas aux effets décalés du boom dém</w:t>
      </w:r>
      <w:r w:rsidRPr="00547A81">
        <w:rPr>
          <w:szCs w:val="18"/>
        </w:rPr>
        <w:t>o</w:t>
      </w:r>
      <w:r w:rsidRPr="00547A81">
        <w:rPr>
          <w:szCs w:val="18"/>
        </w:rPr>
        <w:t>graphique des années 1947-1954, qui pou</w:t>
      </w:r>
      <w:r w:rsidRPr="00547A81">
        <w:rPr>
          <w:szCs w:val="18"/>
        </w:rPr>
        <w:t>r</w:t>
      </w:r>
      <w:r w:rsidRPr="00547A81">
        <w:rPr>
          <w:szCs w:val="18"/>
        </w:rPr>
        <w:t>tant opère en lui. Il résulte aussi de la convergence des aspirations individuelles qui accroît, en de notables proportions, la demande sc</w:t>
      </w:r>
      <w:r w:rsidRPr="00547A81">
        <w:rPr>
          <w:szCs w:val="18"/>
        </w:rPr>
        <w:t>o</w:t>
      </w:r>
      <w:r w:rsidRPr="00547A81">
        <w:rPr>
          <w:szCs w:val="18"/>
        </w:rPr>
        <w:t>laire. Il s’incarne dans l’effet de nombre né de la concurrence entre des stratégies ignorantes de la f</w:t>
      </w:r>
      <w:r w:rsidRPr="00547A81">
        <w:rPr>
          <w:szCs w:val="18"/>
        </w:rPr>
        <w:t>a</w:t>
      </w:r>
      <w:r w:rsidRPr="00547A81">
        <w:rPr>
          <w:szCs w:val="18"/>
        </w:rPr>
        <w:t>çon dont leur coexi</w:t>
      </w:r>
      <w:r w:rsidRPr="00547A81">
        <w:rPr>
          <w:szCs w:val="18"/>
        </w:rPr>
        <w:t>s</w:t>
      </w:r>
      <w:r w:rsidRPr="00547A81">
        <w:rPr>
          <w:szCs w:val="18"/>
        </w:rPr>
        <w:t>tence commande l’issue de la compétition qu’elles définissent. Et il prend, pour finir, la forme d’espérances d</w:t>
      </w:r>
      <w:r w:rsidRPr="00547A81">
        <w:rPr>
          <w:szCs w:val="18"/>
        </w:rPr>
        <w:t>é</w:t>
      </w:r>
      <w:r w:rsidRPr="00547A81">
        <w:rPr>
          <w:szCs w:val="18"/>
        </w:rPr>
        <w:t>çues dont la déception même définit les caractères observables de to</w:t>
      </w:r>
      <w:r w:rsidRPr="00547A81">
        <w:rPr>
          <w:szCs w:val="18"/>
        </w:rPr>
        <w:t>u</w:t>
      </w:r>
      <w:r w:rsidRPr="00547A81">
        <w:rPr>
          <w:szCs w:val="18"/>
        </w:rPr>
        <w:t>te une génération. Cet ensemble d’effets prat</w:t>
      </w:r>
      <w:r w:rsidRPr="00547A81">
        <w:rPr>
          <w:szCs w:val="18"/>
        </w:rPr>
        <w:t>i</w:t>
      </w:r>
      <w:r w:rsidRPr="00547A81">
        <w:rPr>
          <w:szCs w:val="18"/>
        </w:rPr>
        <w:t>ques interdépendants et constitutifs des individus engagés, quoi qu’ils en aient, dans le proce</w:t>
      </w:r>
      <w:r w:rsidRPr="00547A81">
        <w:rPr>
          <w:szCs w:val="18"/>
        </w:rPr>
        <w:t>s</w:t>
      </w:r>
      <w:r w:rsidRPr="00547A81">
        <w:rPr>
          <w:szCs w:val="18"/>
        </w:rPr>
        <w:t>sus en fait donc encore quelque chose d’irréductible. Quel que soit leur aspect enfoui ou leur caractère di</w:t>
      </w:r>
      <w:r w:rsidRPr="00547A81">
        <w:rPr>
          <w:szCs w:val="18"/>
        </w:rPr>
        <w:t>s</w:t>
      </w:r>
      <w:r w:rsidRPr="00547A81">
        <w:rPr>
          <w:szCs w:val="18"/>
        </w:rPr>
        <w:t>simulé, ces phénomènes ne se confondent donc avec aucun autre o</w:t>
      </w:r>
      <w:r w:rsidRPr="00547A81">
        <w:rPr>
          <w:szCs w:val="18"/>
        </w:rPr>
        <w:t>r</w:t>
      </w:r>
      <w:r w:rsidRPr="00547A81">
        <w:rPr>
          <w:szCs w:val="18"/>
        </w:rPr>
        <w:t>dre de réalisation sociale. Mais comme ils ont pour particularité intrinsèque d’engendrer des struct</w:t>
      </w:r>
      <w:r w:rsidRPr="00547A81">
        <w:rPr>
          <w:szCs w:val="18"/>
        </w:rPr>
        <w:t>u</w:t>
      </w:r>
      <w:r w:rsidRPr="00547A81">
        <w:rPr>
          <w:szCs w:val="18"/>
        </w:rPr>
        <w:t>res de compétition qui, parce qu’elles i</w:t>
      </w:r>
      <w:r w:rsidRPr="00547A81">
        <w:rPr>
          <w:szCs w:val="18"/>
        </w:rPr>
        <w:t>m</w:t>
      </w:r>
      <w:r w:rsidRPr="00547A81">
        <w:rPr>
          <w:szCs w:val="18"/>
        </w:rPr>
        <w:t>pliquent les acteurs sociaux à leur corps défendant, construisent, sp</w:t>
      </w:r>
      <w:r w:rsidRPr="00547A81">
        <w:rPr>
          <w:szCs w:val="18"/>
        </w:rPr>
        <w:t>é</w:t>
      </w:r>
      <w:r w:rsidRPr="00547A81">
        <w:rPr>
          <w:szCs w:val="18"/>
        </w:rPr>
        <w:t>cifient ou transforment leurs systèmes de dispositions, leurs effets se font sentir bien au-delà de la sphère de la repr</w:t>
      </w:r>
      <w:r w:rsidRPr="00547A81">
        <w:rPr>
          <w:szCs w:val="18"/>
        </w:rPr>
        <w:t>o</w:t>
      </w:r>
      <w:r w:rsidRPr="00547A81">
        <w:rPr>
          <w:szCs w:val="18"/>
        </w:rPr>
        <w:t>duction sociale qu’ils régissent au premier chef. C’est ainsi qu’ils président aux mobilisations ou aux débandades o</w:t>
      </w:r>
      <w:r w:rsidRPr="00547A81">
        <w:rPr>
          <w:szCs w:val="18"/>
        </w:rPr>
        <w:t>b</w:t>
      </w:r>
      <w:r w:rsidRPr="00547A81">
        <w:rPr>
          <w:szCs w:val="18"/>
        </w:rPr>
        <w:t>serv</w:t>
      </w:r>
      <w:r w:rsidRPr="00547A81">
        <w:rPr>
          <w:szCs w:val="18"/>
        </w:rPr>
        <w:t>a</w:t>
      </w:r>
      <w:r w:rsidRPr="00547A81">
        <w:rPr>
          <w:szCs w:val="18"/>
        </w:rPr>
        <w:t>bles, responsables des conjonctures d’effervescence ou d’apathie. C’est ainsi encore qu’ils définissent, en advenant, les cond</w:t>
      </w:r>
      <w:r w:rsidRPr="00547A81">
        <w:rPr>
          <w:szCs w:val="18"/>
        </w:rPr>
        <w:t>i</w:t>
      </w:r>
      <w:r w:rsidRPr="00547A81">
        <w:rPr>
          <w:szCs w:val="18"/>
        </w:rPr>
        <w:t>tions d’entrée en scène ou de montée en ligne des gouvernants, co</w:t>
      </w:r>
      <w:r w:rsidRPr="00547A81">
        <w:rPr>
          <w:szCs w:val="18"/>
        </w:rPr>
        <w:t>m</w:t>
      </w:r>
      <w:r w:rsidRPr="00547A81">
        <w:rPr>
          <w:szCs w:val="18"/>
        </w:rPr>
        <w:t>me ils commandent les conditions d’usages, d’appropriation ou de rejet des produits politiques qu’en ces circon</w:t>
      </w:r>
      <w:r w:rsidRPr="00547A81">
        <w:rPr>
          <w:szCs w:val="18"/>
        </w:rPr>
        <w:t>s</w:t>
      </w:r>
      <w:r w:rsidRPr="00547A81">
        <w:rPr>
          <w:szCs w:val="18"/>
        </w:rPr>
        <w:t>tances ceux-ci proposent sur le marché. Et c’est pourquoi, faute de pre</w:t>
      </w:r>
      <w:r w:rsidRPr="00547A81">
        <w:rPr>
          <w:szCs w:val="18"/>
        </w:rPr>
        <w:t>n</w:t>
      </w:r>
      <w:r w:rsidRPr="00547A81">
        <w:rPr>
          <w:szCs w:val="18"/>
        </w:rPr>
        <w:t>dre en compte en eux-mêmes et pour eux-mêmes ces « cycles », on ne peut pas comprendre les dispositions, les attitudes ou les h</w:t>
      </w:r>
      <w:r w:rsidRPr="00547A81">
        <w:rPr>
          <w:szCs w:val="18"/>
        </w:rPr>
        <w:t>u</w:t>
      </w:r>
      <w:r w:rsidRPr="00547A81">
        <w:rPr>
          <w:szCs w:val="18"/>
        </w:rPr>
        <w:t>meurs des acteurs sociaux qui, en commandant leurs comportements effectifs comme les usages qu’ils feront des procédures pol</w:t>
      </w:r>
      <w:r w:rsidRPr="00547A81">
        <w:rPr>
          <w:szCs w:val="18"/>
        </w:rPr>
        <w:t>i</w:t>
      </w:r>
      <w:r w:rsidRPr="00547A81">
        <w:rPr>
          <w:szCs w:val="18"/>
        </w:rPr>
        <w:t>tiques qui leur sont offertes, sont au principe même d’un événement aussi étro</w:t>
      </w:r>
      <w:r w:rsidRPr="00547A81">
        <w:rPr>
          <w:szCs w:val="18"/>
        </w:rPr>
        <w:t>i</w:t>
      </w:r>
      <w:r w:rsidRPr="00547A81">
        <w:rPr>
          <w:szCs w:val="18"/>
        </w:rPr>
        <w:t>tement circonscrit que peut l’être « le phénomène Le Pen ».</w:t>
      </w:r>
    </w:p>
    <w:p w14:paraId="2A03FCDF" w14:textId="77777777" w:rsidR="00BE5A28" w:rsidRPr="00547A81" w:rsidRDefault="00BE5A28" w:rsidP="00BE5A28">
      <w:pPr>
        <w:spacing w:before="120" w:after="120"/>
        <w:jc w:val="both"/>
      </w:pPr>
      <w:r w:rsidRPr="00547A81">
        <w:rPr>
          <w:szCs w:val="18"/>
        </w:rPr>
        <w:t>La mise à jour du sens tactique qui exploite à son profit la contrainte imposée</w:t>
      </w:r>
      <w:r>
        <w:rPr>
          <w:szCs w:val="18"/>
        </w:rPr>
        <w:t xml:space="preserve"> </w:t>
      </w:r>
      <w:r w:rsidRPr="00547A81">
        <w:t>[559]</w:t>
      </w:r>
      <w:r>
        <w:t xml:space="preserve"> </w:t>
      </w:r>
      <w:r w:rsidRPr="00547A81">
        <w:rPr>
          <w:szCs w:val="18"/>
        </w:rPr>
        <w:t>à l’expression p</w:t>
      </w:r>
      <w:r w:rsidRPr="00547A81">
        <w:rPr>
          <w:szCs w:val="18"/>
        </w:rPr>
        <w:t>o</w:t>
      </w:r>
      <w:r w:rsidRPr="00547A81">
        <w:rPr>
          <w:szCs w:val="18"/>
        </w:rPr>
        <w:t>litique par l’offre électorale n’épuise pourtant pas la sing</w:t>
      </w:r>
      <w:r w:rsidRPr="00547A81">
        <w:rPr>
          <w:szCs w:val="18"/>
        </w:rPr>
        <w:t>u</w:t>
      </w:r>
      <w:r w:rsidRPr="00547A81">
        <w:rPr>
          <w:szCs w:val="18"/>
        </w:rPr>
        <w:t>larité du phénomène et la signification que celui-ci finit par rev</w:t>
      </w:r>
      <w:r w:rsidRPr="00547A81">
        <w:rPr>
          <w:szCs w:val="18"/>
        </w:rPr>
        <w:t>ê</w:t>
      </w:r>
      <w:r w:rsidRPr="00547A81">
        <w:rPr>
          <w:szCs w:val="18"/>
        </w:rPr>
        <w:t xml:space="preserve">tir. Ce serait ignorer tout ce que ce dernier doit, en tant qu’expression collective, aux </w:t>
      </w:r>
      <w:r w:rsidRPr="00547A81">
        <w:rPr>
          <w:i/>
          <w:iCs/>
          <w:szCs w:val="18"/>
        </w:rPr>
        <w:t>conditions de sa manifest</w:t>
      </w:r>
      <w:r w:rsidRPr="00547A81">
        <w:rPr>
          <w:i/>
          <w:iCs/>
          <w:szCs w:val="18"/>
        </w:rPr>
        <w:t>a</w:t>
      </w:r>
      <w:r w:rsidRPr="00547A81">
        <w:rPr>
          <w:i/>
          <w:iCs/>
          <w:szCs w:val="18"/>
        </w:rPr>
        <w:t xml:space="preserve">tion. </w:t>
      </w:r>
      <w:r w:rsidRPr="00547A81">
        <w:rPr>
          <w:szCs w:val="18"/>
        </w:rPr>
        <w:t>Or, il est peu de dire que celles-ci le tran</w:t>
      </w:r>
      <w:r w:rsidRPr="00547A81">
        <w:rPr>
          <w:szCs w:val="18"/>
        </w:rPr>
        <w:t>s</w:t>
      </w:r>
      <w:r w:rsidRPr="00547A81">
        <w:rPr>
          <w:szCs w:val="18"/>
        </w:rPr>
        <w:t>forment. D’abord parce qu’elles l’appellent en partie. On se souvient des accents iconoclastes de J.-P. Sartre contre l’expression électorale. L’isoloir, disait-il, e</w:t>
      </w:r>
      <w:r w:rsidRPr="00547A81">
        <w:rPr>
          <w:szCs w:val="18"/>
        </w:rPr>
        <w:t>n</w:t>
      </w:r>
      <w:r w:rsidRPr="00547A81">
        <w:rPr>
          <w:szCs w:val="18"/>
        </w:rPr>
        <w:t>courage toutes les lâchetés et favorise toutes les trahisons. Il est poss</w:t>
      </w:r>
      <w:r w:rsidRPr="00547A81">
        <w:rPr>
          <w:szCs w:val="18"/>
        </w:rPr>
        <w:t>i</w:t>
      </w:r>
      <w:r w:rsidRPr="00547A81">
        <w:rPr>
          <w:szCs w:val="18"/>
        </w:rPr>
        <w:t>ble, sinon probable, qu’en fonction des particul</w:t>
      </w:r>
      <w:r w:rsidRPr="00547A81">
        <w:rPr>
          <w:szCs w:val="18"/>
        </w:rPr>
        <w:t>a</w:t>
      </w:r>
      <w:r w:rsidRPr="00547A81">
        <w:rPr>
          <w:szCs w:val="18"/>
        </w:rPr>
        <w:t>rités de la conjoncture étudiée la collation atomisée de l’ « opinion » renforce l’humeur pr</w:t>
      </w:r>
      <w:r w:rsidRPr="00547A81">
        <w:rPr>
          <w:szCs w:val="18"/>
        </w:rPr>
        <w:t>o</w:t>
      </w:r>
      <w:r w:rsidRPr="00547A81">
        <w:rPr>
          <w:szCs w:val="18"/>
        </w:rPr>
        <w:t>test</w:t>
      </w:r>
      <w:r w:rsidRPr="00547A81">
        <w:rPr>
          <w:szCs w:val="18"/>
        </w:rPr>
        <w:t>a</w:t>
      </w:r>
      <w:r w:rsidRPr="00547A81">
        <w:rPr>
          <w:szCs w:val="18"/>
        </w:rPr>
        <w:t>taire, le « vote Le Pen » dans le secret de l’isoloir et à l’occasion d’une éle</w:t>
      </w:r>
      <w:r w:rsidRPr="00547A81">
        <w:rPr>
          <w:szCs w:val="18"/>
        </w:rPr>
        <w:t>c</w:t>
      </w:r>
      <w:r w:rsidRPr="00547A81">
        <w:rPr>
          <w:szCs w:val="18"/>
        </w:rPr>
        <w:t>tion municipale apparaissant alors à chacun sans risque, pour ne pas dire sans conséquence</w:t>
      </w:r>
      <w:r>
        <w:rPr>
          <w:szCs w:val="18"/>
        </w:rPr>
        <w:t> </w:t>
      </w:r>
      <w:r>
        <w:rPr>
          <w:rStyle w:val="Appelnotedebasdep"/>
          <w:szCs w:val="18"/>
        </w:rPr>
        <w:footnoteReference w:id="386"/>
      </w:r>
      <w:r w:rsidRPr="00547A81">
        <w:rPr>
          <w:szCs w:val="18"/>
        </w:rPr>
        <w:t>. Mais surtout parce que ces conditions épellent l’humeur du votant dans leur langue propre. En d</w:t>
      </w:r>
      <w:r w:rsidRPr="00547A81">
        <w:rPr>
          <w:szCs w:val="18"/>
        </w:rPr>
        <w:t>é</w:t>
      </w:r>
      <w:r w:rsidRPr="00547A81">
        <w:rPr>
          <w:szCs w:val="18"/>
        </w:rPr>
        <w:t>pouillant le geste de participation de son individualité concrète. En lui d</w:t>
      </w:r>
      <w:r w:rsidRPr="00547A81">
        <w:rPr>
          <w:szCs w:val="18"/>
        </w:rPr>
        <w:t>é</w:t>
      </w:r>
      <w:r w:rsidRPr="00547A81">
        <w:rPr>
          <w:szCs w:val="18"/>
        </w:rPr>
        <w:t>niant son identité intrinsèque d’affirmation ou de protestation, de di</w:t>
      </w:r>
      <w:r w:rsidRPr="00547A81">
        <w:rPr>
          <w:szCs w:val="18"/>
        </w:rPr>
        <w:t>s</w:t>
      </w:r>
      <w:r w:rsidRPr="00547A81">
        <w:rPr>
          <w:szCs w:val="18"/>
        </w:rPr>
        <w:t>tanciation ou de refus. En éliminant purement et simplement les signif</w:t>
      </w:r>
      <w:r w:rsidRPr="00547A81">
        <w:rPr>
          <w:szCs w:val="18"/>
        </w:rPr>
        <w:t>i</w:t>
      </w:r>
      <w:r w:rsidRPr="00547A81">
        <w:rPr>
          <w:szCs w:val="18"/>
        </w:rPr>
        <w:t>cations qui s’y investissent pour n’en retenir que cet aspect émasculé qui a nom suffrage exprimé. En écrasant, en somme, sous sa logique un</w:t>
      </w:r>
      <w:r w:rsidRPr="00547A81">
        <w:rPr>
          <w:szCs w:val="18"/>
        </w:rPr>
        <w:t>i</w:t>
      </w:r>
      <w:r w:rsidRPr="00547A81">
        <w:rPr>
          <w:szCs w:val="18"/>
        </w:rPr>
        <w:t>formisante, tout un ensemble de différences effectives pour ne mettre en valeur qu’une addition de « voix » ab</w:t>
      </w:r>
      <w:r w:rsidRPr="00547A81">
        <w:rPr>
          <w:szCs w:val="18"/>
        </w:rPr>
        <w:t>s</w:t>
      </w:r>
      <w:r w:rsidRPr="00547A81">
        <w:rPr>
          <w:szCs w:val="18"/>
        </w:rPr>
        <w:t>traite et appauvrie. Ces conditions sont donc, en tant que telles, un véritable di</w:t>
      </w:r>
      <w:r w:rsidRPr="00547A81">
        <w:rPr>
          <w:szCs w:val="18"/>
        </w:rPr>
        <w:t>s</w:t>
      </w:r>
      <w:r w:rsidRPr="00547A81">
        <w:rPr>
          <w:szCs w:val="18"/>
        </w:rPr>
        <w:t>positif d’éradication et de transmutation. Filtre qui atomise capable de dés</w:t>
      </w:r>
      <w:r w:rsidRPr="00547A81">
        <w:rPr>
          <w:szCs w:val="18"/>
        </w:rPr>
        <w:t>a</w:t>
      </w:r>
      <w:r w:rsidRPr="00547A81">
        <w:rPr>
          <w:szCs w:val="18"/>
        </w:rPr>
        <w:t>gréger la force collective d’une protestation mobilisée en re</w:t>
      </w:r>
      <w:r w:rsidRPr="00547A81">
        <w:rPr>
          <w:szCs w:val="18"/>
        </w:rPr>
        <w:t>n</w:t>
      </w:r>
      <w:r w:rsidRPr="00547A81">
        <w:rPr>
          <w:szCs w:val="18"/>
        </w:rPr>
        <w:t>voyant chacun des intervenants à sa sol</w:t>
      </w:r>
      <w:r w:rsidRPr="00547A81">
        <w:rPr>
          <w:szCs w:val="18"/>
        </w:rPr>
        <w:t>i</w:t>
      </w:r>
      <w:r w:rsidRPr="00547A81">
        <w:rPr>
          <w:szCs w:val="18"/>
        </w:rPr>
        <w:t>tude. Et machine qui recompose puisque le vote, en ne retenant de la personne que l’ « homme » réduit à sa plus simple expression, l’unité de nombre, ce « citoyen » que pr</w:t>
      </w:r>
      <w:r w:rsidRPr="00547A81">
        <w:rPr>
          <w:szCs w:val="18"/>
        </w:rPr>
        <w:t>é</w:t>
      </w:r>
      <w:r w:rsidRPr="00547A81">
        <w:rPr>
          <w:szCs w:val="18"/>
        </w:rPr>
        <w:t>cisément tel jeune ou tel ouvrier n’est j</w:t>
      </w:r>
      <w:r w:rsidRPr="00547A81">
        <w:rPr>
          <w:szCs w:val="18"/>
        </w:rPr>
        <w:t>a</w:t>
      </w:r>
      <w:r w:rsidRPr="00547A81">
        <w:rPr>
          <w:szCs w:val="18"/>
        </w:rPr>
        <w:t>mais, fait de cet homme sans qualité un être pour l’État</w:t>
      </w:r>
      <w:r>
        <w:rPr>
          <w:szCs w:val="18"/>
        </w:rPr>
        <w:t> </w:t>
      </w:r>
      <w:r>
        <w:rPr>
          <w:rStyle w:val="Appelnotedebasdep"/>
          <w:szCs w:val="18"/>
        </w:rPr>
        <w:footnoteReference w:id="387"/>
      </w:r>
      <w:r w:rsidRPr="00547A81">
        <w:rPr>
          <w:szCs w:val="18"/>
        </w:rPr>
        <w:t>. Défaire et faire. D</w:t>
      </w:r>
      <w:r w:rsidRPr="00547A81">
        <w:rPr>
          <w:szCs w:val="18"/>
        </w:rPr>
        <w:t>é</w:t>
      </w:r>
      <w:r w:rsidRPr="00547A81">
        <w:rPr>
          <w:szCs w:val="18"/>
        </w:rPr>
        <w:t>faire pour faire. Quoi au juste ? Ce qui pr</w:t>
      </w:r>
      <w:r w:rsidRPr="00547A81">
        <w:rPr>
          <w:szCs w:val="18"/>
        </w:rPr>
        <w:t>é</w:t>
      </w:r>
      <w:r w:rsidRPr="00547A81">
        <w:rPr>
          <w:szCs w:val="18"/>
        </w:rPr>
        <w:t>cisément ne se voit pas dans le fait que le rituel est aussi ce qui va de soi. Organiquement, celui-ci tire en effet sa force de conviction de sa répétition et celle-ci est elle-même le r</w:t>
      </w:r>
      <w:r w:rsidRPr="00547A81">
        <w:rPr>
          <w:szCs w:val="18"/>
        </w:rPr>
        <w:t>é</w:t>
      </w:r>
      <w:r w:rsidRPr="00547A81">
        <w:rPr>
          <w:szCs w:val="18"/>
        </w:rPr>
        <w:t>sultat de sa consécration : voter, dit-on, est aussi voter pour le vote. Pratiquement, dans la ligne des attentes fonctionnelles qu’il dévelo</w:t>
      </w:r>
      <w:r w:rsidRPr="00547A81">
        <w:rPr>
          <w:szCs w:val="18"/>
        </w:rPr>
        <w:t>p</w:t>
      </w:r>
      <w:r w:rsidRPr="00547A81">
        <w:rPr>
          <w:szCs w:val="18"/>
        </w:rPr>
        <w:t>pe, le rituel tend également à détourner l’attention des gestes qu’il pre</w:t>
      </w:r>
      <w:r w:rsidRPr="00547A81">
        <w:rPr>
          <w:szCs w:val="18"/>
        </w:rPr>
        <w:t>s</w:t>
      </w:r>
      <w:r w:rsidRPr="00547A81">
        <w:rPr>
          <w:szCs w:val="18"/>
        </w:rPr>
        <w:t>crit au profit des résultats qu’il induit. Voilà par quel miracle, par son cara</w:t>
      </w:r>
      <w:r w:rsidRPr="00547A81">
        <w:rPr>
          <w:szCs w:val="18"/>
        </w:rPr>
        <w:t>c</w:t>
      </w:r>
      <w:r w:rsidRPr="00547A81">
        <w:rPr>
          <w:szCs w:val="18"/>
        </w:rPr>
        <w:t>tère attesté de règle du jeu collective, l’objectivité du rituel, en s’imposant à tous, impose l’objectivité de son résultat, comme on le voit dans la m</w:t>
      </w:r>
      <w:r w:rsidRPr="00547A81">
        <w:rPr>
          <w:szCs w:val="18"/>
        </w:rPr>
        <w:t>a</w:t>
      </w:r>
      <w:r w:rsidRPr="00547A81">
        <w:rPr>
          <w:szCs w:val="18"/>
        </w:rPr>
        <w:t>nière dont le respect de la règle rejaillit sur l’indication prophétique a</w:t>
      </w:r>
      <w:r w:rsidRPr="00547A81">
        <w:rPr>
          <w:szCs w:val="18"/>
        </w:rPr>
        <w:t>u</w:t>
      </w:r>
      <w:r w:rsidRPr="00547A81">
        <w:rPr>
          <w:szCs w:val="18"/>
        </w:rPr>
        <w:t>quel son usage donne le jour. Ce qui n’est pas sans conséquence. Car en exprimant des mécontentements hétér</w:t>
      </w:r>
      <w:r w:rsidRPr="00547A81">
        <w:rPr>
          <w:szCs w:val="18"/>
        </w:rPr>
        <w:t>o</w:t>
      </w:r>
      <w:r w:rsidRPr="00547A81">
        <w:rPr>
          <w:szCs w:val="18"/>
        </w:rPr>
        <w:t>gènes qui n’entretiennent au départ entre eux que des rapports d’extériorité, le pr</w:t>
      </w:r>
      <w:r w:rsidRPr="00547A81">
        <w:rPr>
          <w:szCs w:val="18"/>
        </w:rPr>
        <w:t>o</w:t>
      </w:r>
      <w:r w:rsidRPr="00547A81">
        <w:rPr>
          <w:szCs w:val="18"/>
        </w:rPr>
        <w:t>cès électoral ne se contente pas de les fusionner et de les rendre socialement visibles, il en change aussi la nature en leur prêtant un sens. Convertis par la logique proprement pol</w:t>
      </w:r>
      <w:r w:rsidRPr="00547A81">
        <w:rPr>
          <w:szCs w:val="18"/>
        </w:rPr>
        <w:t>i</w:t>
      </w:r>
      <w:r w:rsidRPr="00547A81">
        <w:rPr>
          <w:szCs w:val="18"/>
        </w:rPr>
        <w:t>tique de</w:t>
      </w:r>
      <w:r>
        <w:rPr>
          <w:szCs w:val="18"/>
        </w:rPr>
        <w:t xml:space="preserve"> </w:t>
      </w:r>
      <w:r w:rsidRPr="00547A81">
        <w:rPr>
          <w:szCs w:val="14"/>
        </w:rPr>
        <w:t>[</w:t>
      </w:r>
      <w:r w:rsidRPr="00547A81">
        <w:rPr>
          <w:szCs w:val="18"/>
        </w:rPr>
        <w:t>560]</w:t>
      </w:r>
      <w:r>
        <w:rPr>
          <w:szCs w:val="18"/>
        </w:rPr>
        <w:t xml:space="preserve"> </w:t>
      </w:r>
      <w:r w:rsidRPr="00547A81">
        <w:rPr>
          <w:szCs w:val="18"/>
        </w:rPr>
        <w:t>ce geste émine</w:t>
      </w:r>
      <w:r w:rsidRPr="00547A81">
        <w:rPr>
          <w:szCs w:val="18"/>
        </w:rPr>
        <w:t>m</w:t>
      </w:r>
      <w:r w:rsidRPr="00547A81">
        <w:rPr>
          <w:szCs w:val="18"/>
        </w:rPr>
        <w:t>ment et évidemment politique en « démocratie » qu’est le vote, les suffrages rassemblés sur le nom de J.-M. Le Pen deviennent un phénomène « politique » pourvu de « signification politique ». L’expression individualisée de protest</w:t>
      </w:r>
      <w:r w:rsidRPr="00547A81">
        <w:rPr>
          <w:szCs w:val="18"/>
        </w:rPr>
        <w:t>a</w:t>
      </w:r>
      <w:r w:rsidRPr="00547A81">
        <w:rPr>
          <w:szCs w:val="18"/>
        </w:rPr>
        <w:t>tions enfermées dans leur sérialité échappe alors à ses auteurs pour se réincarner sous le v</w:t>
      </w:r>
      <w:r w:rsidRPr="00547A81">
        <w:rPr>
          <w:szCs w:val="18"/>
        </w:rPr>
        <w:t>i</w:t>
      </w:r>
      <w:r w:rsidRPr="00547A81">
        <w:rPr>
          <w:szCs w:val="18"/>
        </w:rPr>
        <w:t>sage méconnaissable d’une armée à la solde d’un personnage peu r</w:t>
      </w:r>
      <w:r w:rsidRPr="00547A81">
        <w:rPr>
          <w:szCs w:val="18"/>
        </w:rPr>
        <w:t>e</w:t>
      </w:r>
      <w:r w:rsidRPr="00547A81">
        <w:rPr>
          <w:szCs w:val="18"/>
        </w:rPr>
        <w:t>commandable dont la « présence politique » devient par là même incontournable. En redonnant un sens à la foule éparpi</w:t>
      </w:r>
      <w:r w:rsidRPr="00547A81">
        <w:rPr>
          <w:szCs w:val="18"/>
        </w:rPr>
        <w:t>l</w:t>
      </w:r>
      <w:r w:rsidRPr="00547A81">
        <w:rPr>
          <w:szCs w:val="18"/>
        </w:rPr>
        <w:t>lée des actes qu’il a préalablement détournés de leur sens initial, le rituel se retou</w:t>
      </w:r>
      <w:r w:rsidRPr="00547A81">
        <w:rPr>
          <w:szCs w:val="18"/>
        </w:rPr>
        <w:t>r</w:t>
      </w:r>
      <w:r w:rsidRPr="00547A81">
        <w:rPr>
          <w:szCs w:val="18"/>
        </w:rPr>
        <w:t>ne du même coup contre ceux qui s’en sont remis à lui et les prend à son propre piège. Chiffre et censure, le verdict des urnes et son fon</w:t>
      </w:r>
      <w:r w:rsidRPr="00547A81">
        <w:rPr>
          <w:szCs w:val="18"/>
        </w:rPr>
        <w:t>c</w:t>
      </w:r>
      <w:r w:rsidRPr="00547A81">
        <w:rPr>
          <w:szCs w:val="18"/>
        </w:rPr>
        <w:t>tionnement fétichiste font du vote Le Pen un « phénomène », c’est-à-dire pratiquement une réalité avec l</w:t>
      </w:r>
      <w:r w:rsidRPr="00547A81">
        <w:rPr>
          <w:szCs w:val="18"/>
        </w:rPr>
        <w:t>a</w:t>
      </w:r>
      <w:r w:rsidRPr="00547A81">
        <w:rPr>
          <w:szCs w:val="18"/>
        </w:rPr>
        <w:t>quelle il faut désormais compter et symboliquement une énigme dont il devient urgent de pénétrer l’inquiétant my</w:t>
      </w:r>
      <w:r w:rsidRPr="00547A81">
        <w:rPr>
          <w:szCs w:val="18"/>
        </w:rPr>
        <w:t>s</w:t>
      </w:r>
      <w:r w:rsidRPr="00547A81">
        <w:rPr>
          <w:szCs w:val="18"/>
        </w:rPr>
        <w:t>tère.</w:t>
      </w:r>
    </w:p>
    <w:p w14:paraId="7608B7AC" w14:textId="77777777" w:rsidR="00BE5A28" w:rsidRPr="00547A81" w:rsidRDefault="00BE5A28" w:rsidP="00BE5A28">
      <w:pPr>
        <w:spacing w:before="120" w:after="120"/>
        <w:jc w:val="both"/>
      </w:pPr>
      <w:r w:rsidRPr="00547A81">
        <w:rPr>
          <w:szCs w:val="18"/>
        </w:rPr>
        <w:t>C’est ici que le travail des professionnels de la politique prend to</w:t>
      </w:r>
      <w:r w:rsidRPr="00547A81">
        <w:rPr>
          <w:szCs w:val="18"/>
        </w:rPr>
        <w:t>u</w:t>
      </w:r>
      <w:r w:rsidRPr="00547A81">
        <w:rPr>
          <w:szCs w:val="18"/>
        </w:rPr>
        <w:t>te son importance. Confro</w:t>
      </w:r>
      <w:r w:rsidRPr="00547A81">
        <w:rPr>
          <w:szCs w:val="18"/>
        </w:rPr>
        <w:t>n</w:t>
      </w:r>
      <w:r w:rsidRPr="00547A81">
        <w:rPr>
          <w:szCs w:val="18"/>
        </w:rPr>
        <w:t>tés à un phénomène dont ils ignorent les causes et dont ils n’aperçoivent d’emblée que les résultats, ils y r</w:t>
      </w:r>
      <w:r w:rsidRPr="00547A81">
        <w:rPr>
          <w:szCs w:val="18"/>
        </w:rPr>
        <w:t>é</w:t>
      </w:r>
      <w:r w:rsidRPr="00547A81">
        <w:rPr>
          <w:szCs w:val="18"/>
        </w:rPr>
        <w:t>agissent en fonction de leurs intérêts : prisonniers de l’univers dém</w:t>
      </w:r>
      <w:r w:rsidRPr="00547A81">
        <w:rPr>
          <w:szCs w:val="18"/>
        </w:rPr>
        <w:t>a</w:t>
      </w:r>
      <w:r w:rsidRPr="00547A81">
        <w:rPr>
          <w:szCs w:val="18"/>
        </w:rPr>
        <w:t>gogique</w:t>
      </w:r>
      <w:r>
        <w:rPr>
          <w:szCs w:val="18"/>
        </w:rPr>
        <w:t> </w:t>
      </w:r>
      <w:r>
        <w:rPr>
          <w:rStyle w:val="Appelnotedebasdep"/>
          <w:szCs w:val="18"/>
        </w:rPr>
        <w:footnoteReference w:id="388"/>
      </w:r>
      <w:r w:rsidRPr="00547A81">
        <w:rPr>
          <w:szCs w:val="18"/>
        </w:rPr>
        <w:t xml:space="preserve"> imposé par la concurrence électorale et rappelés à la réal</w:t>
      </w:r>
      <w:r w:rsidRPr="00547A81">
        <w:rPr>
          <w:szCs w:val="18"/>
        </w:rPr>
        <w:t>i</w:t>
      </w:r>
      <w:r w:rsidRPr="00547A81">
        <w:rPr>
          <w:szCs w:val="18"/>
        </w:rPr>
        <w:t>té par les échéances à venir, ces entrepr</w:t>
      </w:r>
      <w:r w:rsidRPr="00547A81">
        <w:rPr>
          <w:szCs w:val="18"/>
        </w:rPr>
        <w:t>e</w:t>
      </w:r>
      <w:r w:rsidRPr="00547A81">
        <w:rPr>
          <w:szCs w:val="18"/>
        </w:rPr>
        <w:t>neurs, toujours en quête de ralliements et qui craignent par-dessus tout la débandade de leur élect</w:t>
      </w:r>
      <w:r w:rsidRPr="00547A81">
        <w:rPr>
          <w:szCs w:val="18"/>
        </w:rPr>
        <w:t>o</w:t>
      </w:r>
      <w:r w:rsidRPr="00547A81">
        <w:rPr>
          <w:szCs w:val="18"/>
        </w:rPr>
        <w:t>rat, s’efforcent d’empêcher celle-ci en tentant d’enrayer l’hémorragie prévisible de leurs suffrages. Il est très rema</w:t>
      </w:r>
      <w:r w:rsidRPr="00547A81">
        <w:rPr>
          <w:szCs w:val="18"/>
        </w:rPr>
        <w:t>r</w:t>
      </w:r>
      <w:r w:rsidRPr="00547A81">
        <w:rPr>
          <w:szCs w:val="18"/>
        </w:rPr>
        <w:t>quable alors que cette préoccupation n’est étrangère à aucun des états-majors pr</w:t>
      </w:r>
      <w:r w:rsidRPr="00547A81">
        <w:rPr>
          <w:szCs w:val="18"/>
        </w:rPr>
        <w:t>é</w:t>
      </w:r>
      <w:r w:rsidRPr="00547A81">
        <w:rPr>
          <w:szCs w:val="18"/>
        </w:rPr>
        <w:t>sents sur le terrain. D’un côté, alors qu’une certaine base milita</w:t>
      </w:r>
      <w:r w:rsidRPr="00547A81">
        <w:rPr>
          <w:szCs w:val="18"/>
        </w:rPr>
        <w:t>n</w:t>
      </w:r>
      <w:r w:rsidRPr="00547A81">
        <w:rPr>
          <w:szCs w:val="18"/>
        </w:rPr>
        <w:t xml:space="preserve">te </w:t>
      </w:r>
      <w:r w:rsidRPr="00547A81">
        <w:rPr>
          <w:smallCaps/>
          <w:szCs w:val="18"/>
        </w:rPr>
        <w:t xml:space="preserve">rpr </w:t>
      </w:r>
      <w:r w:rsidRPr="00547A81">
        <w:rPr>
          <w:szCs w:val="18"/>
        </w:rPr>
        <w:t xml:space="preserve">et </w:t>
      </w:r>
      <w:r w:rsidRPr="00547A81">
        <w:rPr>
          <w:smallCaps/>
          <w:szCs w:val="18"/>
        </w:rPr>
        <w:t xml:space="preserve">udf </w:t>
      </w:r>
      <w:r w:rsidRPr="00547A81">
        <w:rPr>
          <w:szCs w:val="18"/>
        </w:rPr>
        <w:t>remuante et rendue agressive par une hostilité a</w:t>
      </w:r>
      <w:r w:rsidRPr="00547A81">
        <w:rPr>
          <w:szCs w:val="18"/>
        </w:rPr>
        <w:t>n</w:t>
      </w:r>
      <w:r w:rsidRPr="00547A81">
        <w:rPr>
          <w:szCs w:val="18"/>
        </w:rPr>
        <w:t>cienne à « la ga</w:t>
      </w:r>
      <w:r w:rsidRPr="00547A81">
        <w:rPr>
          <w:szCs w:val="18"/>
        </w:rPr>
        <w:t>u</w:t>
      </w:r>
      <w:r w:rsidRPr="00547A81">
        <w:rPr>
          <w:szCs w:val="18"/>
        </w:rPr>
        <w:t>che » paraît tentée par l’unité d’action avec l’extrême droite, J. Chirac ou R. Ch</w:t>
      </w:r>
      <w:r w:rsidRPr="00547A81">
        <w:rPr>
          <w:szCs w:val="18"/>
        </w:rPr>
        <w:t>i</w:t>
      </w:r>
      <w:r w:rsidRPr="00547A81">
        <w:rPr>
          <w:szCs w:val="18"/>
        </w:rPr>
        <w:t>naud accentuent la tonalité nationaliste et anti-marxiste de leurs propos. Vienne la succession des élections partielles, paraissent les premières études et les pr</w:t>
      </w:r>
      <w:r w:rsidRPr="00547A81">
        <w:rPr>
          <w:szCs w:val="18"/>
        </w:rPr>
        <w:t>e</w:t>
      </w:r>
      <w:r w:rsidRPr="00547A81">
        <w:rPr>
          <w:szCs w:val="18"/>
        </w:rPr>
        <w:t>miers commentaires attestant la débandade de certaines fra</w:t>
      </w:r>
      <w:r w:rsidRPr="00547A81">
        <w:rPr>
          <w:szCs w:val="18"/>
        </w:rPr>
        <w:t>n</w:t>
      </w:r>
      <w:r w:rsidRPr="00547A81">
        <w:rPr>
          <w:szCs w:val="18"/>
        </w:rPr>
        <w:t>ges populaires de l’électorat de gauche, voilà la majorité contrainte d’agir au</w:t>
      </w:r>
      <w:r w:rsidRPr="00547A81">
        <w:rPr>
          <w:szCs w:val="18"/>
        </w:rPr>
        <w:t>s</w:t>
      </w:r>
      <w:r w:rsidRPr="00547A81">
        <w:rPr>
          <w:szCs w:val="18"/>
        </w:rPr>
        <w:t>si. Dans l’espace des possibilités de jeu offert par une forme de division du travail politique, dans la ligne de sa campagne municipale marsei</w:t>
      </w:r>
      <w:r w:rsidRPr="00547A81">
        <w:rPr>
          <w:szCs w:val="18"/>
        </w:rPr>
        <w:t>l</w:t>
      </w:r>
      <w:r w:rsidRPr="00547A81">
        <w:rPr>
          <w:szCs w:val="18"/>
        </w:rPr>
        <w:t>laise, G. Defferre monte à son tour au cr</w:t>
      </w:r>
      <w:r w:rsidRPr="00547A81">
        <w:rPr>
          <w:szCs w:val="18"/>
        </w:rPr>
        <w:t>é</w:t>
      </w:r>
      <w:r w:rsidRPr="00547A81">
        <w:rPr>
          <w:szCs w:val="18"/>
        </w:rPr>
        <w:t>neau pour requérir une sévérité accrue à l’endroit des immigrés et donner des gages aux sectateurs de l’insécurité</w:t>
      </w:r>
      <w:r>
        <w:rPr>
          <w:szCs w:val="18"/>
        </w:rPr>
        <w:t> </w:t>
      </w:r>
      <w:r>
        <w:rPr>
          <w:rStyle w:val="Appelnotedebasdep"/>
          <w:szCs w:val="18"/>
        </w:rPr>
        <w:footnoteReference w:id="389"/>
      </w:r>
      <w:r w:rsidRPr="00547A81">
        <w:rPr>
          <w:szCs w:val="18"/>
        </w:rPr>
        <w:t>. Ce</w:t>
      </w:r>
      <w:r w:rsidRPr="00547A81">
        <w:rPr>
          <w:szCs w:val="18"/>
        </w:rPr>
        <w:t>r</w:t>
      </w:r>
      <w:r w:rsidRPr="00547A81">
        <w:rPr>
          <w:szCs w:val="18"/>
        </w:rPr>
        <w:t>tes, les stratégies respectives adoptées paraissent à première vue di</w:t>
      </w:r>
      <w:r w:rsidRPr="00547A81">
        <w:rPr>
          <w:szCs w:val="18"/>
        </w:rPr>
        <w:t>s</w:t>
      </w:r>
      <w:r w:rsidRPr="00547A81">
        <w:rPr>
          <w:szCs w:val="18"/>
        </w:rPr>
        <w:t>se</w:t>
      </w:r>
      <w:r w:rsidRPr="00547A81">
        <w:rPr>
          <w:szCs w:val="18"/>
        </w:rPr>
        <w:t>m</w:t>
      </w:r>
      <w:r w:rsidRPr="00547A81">
        <w:rPr>
          <w:szCs w:val="18"/>
        </w:rPr>
        <w:t>blables, puisque, pour partie, déterminées par la structure de l’espace politique. À vue de nez, et très grossi</w:t>
      </w:r>
      <w:r w:rsidRPr="00547A81">
        <w:rPr>
          <w:szCs w:val="18"/>
        </w:rPr>
        <w:t>è</w:t>
      </w:r>
      <w:r w:rsidRPr="00547A81">
        <w:rPr>
          <w:szCs w:val="18"/>
        </w:rPr>
        <w:t>rement car il existe dans tous les cas des différences et des exceptions, l’ « homme de dro</w:t>
      </w:r>
      <w:r w:rsidRPr="00547A81">
        <w:rPr>
          <w:szCs w:val="18"/>
        </w:rPr>
        <w:t>i</w:t>
      </w:r>
      <w:r w:rsidRPr="00547A81">
        <w:rPr>
          <w:szCs w:val="18"/>
        </w:rPr>
        <w:t>te » paraît plus spontanément prêt à composer avec la « famille nationaliste » et l’ « homme de gauche » plus spo</w:t>
      </w:r>
      <w:r w:rsidRPr="00547A81">
        <w:rPr>
          <w:szCs w:val="18"/>
        </w:rPr>
        <w:t>n</w:t>
      </w:r>
      <w:r w:rsidRPr="00547A81">
        <w:rPr>
          <w:szCs w:val="18"/>
        </w:rPr>
        <w:t>tanément enclin à la dénoncer. Mais dans la mesure où l’enjeu effectif est homol</w:t>
      </w:r>
      <w:r w:rsidRPr="00547A81">
        <w:rPr>
          <w:szCs w:val="18"/>
        </w:rPr>
        <w:t>o</w:t>
      </w:r>
      <w:r w:rsidRPr="00547A81">
        <w:rPr>
          <w:szCs w:val="18"/>
        </w:rPr>
        <w:t>gue, débaucher l’électeur séduit par J.-M. Le Pen sans paraître cesser pour autant d’affirmer une forme de fidélité à soi-même, à son programme et à ses valeurs, bref</w:t>
      </w:r>
      <w:r>
        <w:rPr>
          <w:szCs w:val="18"/>
        </w:rPr>
        <w:t xml:space="preserve"> </w:t>
      </w:r>
      <w:r w:rsidRPr="00547A81">
        <w:rPr>
          <w:szCs w:val="14"/>
        </w:rPr>
        <w:t>[561]</w:t>
      </w:r>
      <w:r>
        <w:rPr>
          <w:szCs w:val="14"/>
        </w:rPr>
        <w:t xml:space="preserve"> </w:t>
      </w:r>
      <w:r w:rsidRPr="00547A81">
        <w:rPr>
          <w:szCs w:val="18"/>
        </w:rPr>
        <w:t>démobiliser les troupes de celui qui app</w:t>
      </w:r>
      <w:r w:rsidRPr="00547A81">
        <w:rPr>
          <w:szCs w:val="18"/>
        </w:rPr>
        <w:t>a</w:t>
      </w:r>
      <w:r w:rsidRPr="00547A81">
        <w:rPr>
          <w:szCs w:val="18"/>
        </w:rPr>
        <w:t>raît à la faveur de sa montée en pui</w:t>
      </w:r>
      <w:r w:rsidRPr="00547A81">
        <w:rPr>
          <w:szCs w:val="18"/>
        </w:rPr>
        <w:t>s</w:t>
      </w:r>
      <w:r w:rsidRPr="00547A81">
        <w:rPr>
          <w:szCs w:val="18"/>
        </w:rPr>
        <w:t>sance un adversaire à prendre au sérieux pour remobiliser ces troupes à son profit, les tactiques effect</w:t>
      </w:r>
      <w:r w:rsidRPr="00547A81">
        <w:rPr>
          <w:szCs w:val="18"/>
        </w:rPr>
        <w:t>i</w:t>
      </w:r>
      <w:r w:rsidRPr="00547A81">
        <w:rPr>
          <w:szCs w:val="18"/>
        </w:rPr>
        <w:t>ves sont en fait bea</w:t>
      </w:r>
      <w:r w:rsidRPr="00547A81">
        <w:rPr>
          <w:szCs w:val="18"/>
        </w:rPr>
        <w:t>u</w:t>
      </w:r>
      <w:r w:rsidRPr="00547A81">
        <w:rPr>
          <w:szCs w:val="18"/>
        </w:rPr>
        <w:t>coup moins opposées que ceux qui les mettent en œuvre aim</w:t>
      </w:r>
      <w:r w:rsidRPr="00547A81">
        <w:rPr>
          <w:szCs w:val="18"/>
        </w:rPr>
        <w:t>e</w:t>
      </w:r>
      <w:r w:rsidRPr="00547A81">
        <w:rPr>
          <w:szCs w:val="18"/>
        </w:rPr>
        <w:t>raient pouvoir le prétendre. Toutes visent à reprendre au trouble-fête nouveau venu dans la compét</w:t>
      </w:r>
      <w:r w:rsidRPr="00547A81">
        <w:rPr>
          <w:szCs w:val="18"/>
        </w:rPr>
        <w:t>i</w:t>
      </w:r>
      <w:r w:rsidRPr="00547A81">
        <w:rPr>
          <w:szCs w:val="18"/>
        </w:rPr>
        <w:t>tion électorale ses thèmes séducteurs et à l’écarter du partage des voix en jetant le discrédit sur sa personne, son rôle et son action. Le résultat de ces tactiques ind</w:t>
      </w:r>
      <w:r w:rsidRPr="00547A81">
        <w:rPr>
          <w:szCs w:val="18"/>
        </w:rPr>
        <w:t>é</w:t>
      </w:r>
      <w:r w:rsidRPr="00547A81">
        <w:rPr>
          <w:szCs w:val="18"/>
        </w:rPr>
        <w:t>pendantes et pourtant interd</w:t>
      </w:r>
      <w:r w:rsidRPr="00547A81">
        <w:rPr>
          <w:szCs w:val="18"/>
        </w:rPr>
        <w:t>é</w:t>
      </w:r>
      <w:r w:rsidRPr="00547A81">
        <w:rPr>
          <w:szCs w:val="18"/>
        </w:rPr>
        <w:t>pendantes est inscrit dans la structure du jeu qui les inspire ; il est, à travers la collusion involontaire et intére</w:t>
      </w:r>
      <w:r w:rsidRPr="00547A81">
        <w:rPr>
          <w:szCs w:val="18"/>
        </w:rPr>
        <w:t>s</w:t>
      </w:r>
      <w:r w:rsidRPr="00547A81">
        <w:rPr>
          <w:szCs w:val="18"/>
        </w:rPr>
        <w:t>sée des adversaires de l’ancien député poujadiste, de tran</w:t>
      </w:r>
      <w:r w:rsidRPr="00547A81">
        <w:rPr>
          <w:szCs w:val="18"/>
        </w:rPr>
        <w:t>s</w:t>
      </w:r>
      <w:r w:rsidRPr="00547A81">
        <w:rPr>
          <w:szCs w:val="18"/>
        </w:rPr>
        <w:t>former le hérault d’un populisme agressif et mystificateur en héros d’une min</w:t>
      </w:r>
      <w:r w:rsidRPr="00547A81">
        <w:rPr>
          <w:szCs w:val="18"/>
        </w:rPr>
        <w:t>o</w:t>
      </w:r>
      <w:r w:rsidRPr="00547A81">
        <w:rPr>
          <w:szCs w:val="18"/>
        </w:rPr>
        <w:t>rité brimée.</w:t>
      </w:r>
    </w:p>
    <w:p w14:paraId="477B3852" w14:textId="77777777" w:rsidR="00BE5A28" w:rsidRPr="00547A81" w:rsidRDefault="00BE5A28" w:rsidP="00BE5A28">
      <w:pPr>
        <w:spacing w:before="120" w:after="120"/>
        <w:jc w:val="both"/>
      </w:pPr>
      <w:r w:rsidRPr="00547A81">
        <w:rPr>
          <w:szCs w:val="18"/>
        </w:rPr>
        <w:t>Il resterait enfin, pour saisir la contr</w:t>
      </w:r>
      <w:r w:rsidRPr="00547A81">
        <w:rPr>
          <w:szCs w:val="18"/>
        </w:rPr>
        <w:t>i</w:t>
      </w:r>
      <w:r w:rsidRPr="00547A81">
        <w:rPr>
          <w:szCs w:val="18"/>
        </w:rPr>
        <w:t>bution spécifique du champ de diffusion culturelle à la défin</w:t>
      </w:r>
      <w:r w:rsidRPr="00547A81">
        <w:rPr>
          <w:szCs w:val="18"/>
        </w:rPr>
        <w:t>i</w:t>
      </w:r>
      <w:r w:rsidRPr="00547A81">
        <w:rPr>
          <w:szCs w:val="18"/>
        </w:rPr>
        <w:t>tion sociale du « phénomène Le Pen », à comprendre comment, parce que celui-ci se laisse i</w:t>
      </w:r>
      <w:r w:rsidRPr="00547A81">
        <w:rPr>
          <w:szCs w:val="18"/>
        </w:rPr>
        <w:t>m</w:t>
      </w:r>
      <w:r w:rsidRPr="00547A81">
        <w:rPr>
          <w:szCs w:val="18"/>
        </w:rPr>
        <w:t>poser ses objets par le champ politique, il participe à leur mise en forme à la faveur de cette transaction. Qu’il suffise de con</w:t>
      </w:r>
      <w:r w:rsidRPr="00547A81">
        <w:rPr>
          <w:szCs w:val="18"/>
        </w:rPr>
        <w:t>s</w:t>
      </w:r>
      <w:r w:rsidRPr="00547A81">
        <w:rPr>
          <w:szCs w:val="18"/>
        </w:rPr>
        <w:t>tater sur ce point, et sans céder à on ne sait quel hyperfon</w:t>
      </w:r>
      <w:r w:rsidRPr="00547A81">
        <w:rPr>
          <w:szCs w:val="18"/>
        </w:rPr>
        <w:t>c</w:t>
      </w:r>
      <w:r w:rsidRPr="00547A81">
        <w:rPr>
          <w:szCs w:val="18"/>
        </w:rPr>
        <w:t>tionnalisme, qu’en enquêtant sur le sens de cette r</w:t>
      </w:r>
      <w:r w:rsidRPr="00547A81">
        <w:rPr>
          <w:szCs w:val="18"/>
        </w:rPr>
        <w:t>é</w:t>
      </w:r>
      <w:r w:rsidRPr="00547A81">
        <w:rPr>
          <w:szCs w:val="18"/>
        </w:rPr>
        <w:t>surgence de l’extrême droite les professionnels de l’information contribuent à en accentuer la douteuse original</w:t>
      </w:r>
      <w:r w:rsidRPr="00547A81">
        <w:rPr>
          <w:szCs w:val="18"/>
        </w:rPr>
        <w:t>i</w:t>
      </w:r>
      <w:r w:rsidRPr="00547A81">
        <w:rPr>
          <w:szCs w:val="18"/>
        </w:rPr>
        <w:t>té et qu’en multipliant les occ</w:t>
      </w:r>
      <w:r w:rsidRPr="00547A81">
        <w:rPr>
          <w:szCs w:val="18"/>
        </w:rPr>
        <w:t>a</w:t>
      </w:r>
      <w:r w:rsidRPr="00547A81">
        <w:rPr>
          <w:szCs w:val="18"/>
        </w:rPr>
        <w:t>sions de la faire connaître ils en multiplient l’audience. On en revient ai</w:t>
      </w:r>
      <w:r w:rsidRPr="00547A81">
        <w:rPr>
          <w:szCs w:val="18"/>
        </w:rPr>
        <w:t>n</w:t>
      </w:r>
      <w:r w:rsidRPr="00547A81">
        <w:rPr>
          <w:szCs w:val="18"/>
        </w:rPr>
        <w:t>si au point de départ de cette analyse : les usages sociaux de ce phénom</w:t>
      </w:r>
      <w:r w:rsidRPr="00547A81">
        <w:rPr>
          <w:szCs w:val="18"/>
        </w:rPr>
        <w:t>è</w:t>
      </w:r>
      <w:r w:rsidRPr="00547A81">
        <w:rPr>
          <w:szCs w:val="18"/>
        </w:rPr>
        <w:t>ne politique et la forme spécifique que ces usages contribuent à lui faire acquérir, en finissant par lui donner cette « réalité »</w:t>
      </w:r>
      <w:r w:rsidRPr="00547A81">
        <w:rPr>
          <w:i/>
          <w:iCs/>
          <w:szCs w:val="18"/>
        </w:rPr>
        <w:t xml:space="preserve"> </w:t>
      </w:r>
      <w:r w:rsidRPr="00547A81">
        <w:rPr>
          <w:szCs w:val="18"/>
        </w:rPr>
        <w:t>à laquelle il peut pr</w:t>
      </w:r>
      <w:r w:rsidRPr="00547A81">
        <w:rPr>
          <w:szCs w:val="18"/>
        </w:rPr>
        <w:t>é</w:t>
      </w:r>
      <w:r w:rsidRPr="00547A81">
        <w:rPr>
          <w:szCs w:val="18"/>
        </w:rPr>
        <w:t>tendre, et, à travers cette « réalité » la légitim</w:t>
      </w:r>
      <w:r w:rsidRPr="00547A81">
        <w:rPr>
          <w:szCs w:val="18"/>
        </w:rPr>
        <w:t>i</w:t>
      </w:r>
      <w:r w:rsidRPr="00547A81">
        <w:rPr>
          <w:szCs w:val="18"/>
        </w:rPr>
        <w:t>té qui transforme sa nature sociale, sa forme d’existence et ses perspectives d’avenir. Tout donne aujourd’hui en part</w:t>
      </w:r>
      <w:r w:rsidRPr="00547A81">
        <w:rPr>
          <w:szCs w:val="18"/>
        </w:rPr>
        <w:t>i</w:t>
      </w:r>
      <w:r w:rsidRPr="00547A81">
        <w:rPr>
          <w:szCs w:val="18"/>
        </w:rPr>
        <w:t>culier à penser</w:t>
      </w:r>
      <w:r>
        <w:rPr>
          <w:szCs w:val="18"/>
        </w:rPr>
        <w:t> </w:t>
      </w:r>
      <w:r>
        <w:rPr>
          <w:rStyle w:val="Appelnotedebasdep"/>
          <w:szCs w:val="18"/>
        </w:rPr>
        <w:footnoteReference w:id="390"/>
      </w:r>
      <w:r w:rsidRPr="00547A81">
        <w:rPr>
          <w:szCs w:val="18"/>
        </w:rPr>
        <w:t xml:space="preserve"> que la nouvelle crédibilité dont il jouit et qui fait du Front national une stratégie politique jouable lui attire déso</w:t>
      </w:r>
      <w:r w:rsidRPr="00547A81">
        <w:rPr>
          <w:szCs w:val="18"/>
        </w:rPr>
        <w:t>r</w:t>
      </w:r>
      <w:r w:rsidRPr="00547A81">
        <w:rPr>
          <w:szCs w:val="18"/>
        </w:rPr>
        <w:t>mais une clientèle nouvelle, différente du point de vue de ses caract</w:t>
      </w:r>
      <w:r w:rsidRPr="00547A81">
        <w:rPr>
          <w:szCs w:val="18"/>
        </w:rPr>
        <w:t>é</w:t>
      </w:r>
      <w:r w:rsidRPr="00547A81">
        <w:rPr>
          <w:szCs w:val="18"/>
        </w:rPr>
        <w:t>ristiques sociales de celle qui se prononçait en sa faveur il y a que</w:t>
      </w:r>
      <w:r w:rsidRPr="00547A81">
        <w:rPr>
          <w:szCs w:val="18"/>
        </w:rPr>
        <w:t>l</w:t>
      </w:r>
      <w:r w:rsidRPr="00547A81">
        <w:rPr>
          <w:szCs w:val="18"/>
        </w:rPr>
        <w:t>ques mois. À ses fidèles d’origine – artisans en chômage, comme</w:t>
      </w:r>
      <w:r w:rsidRPr="00547A81">
        <w:rPr>
          <w:szCs w:val="18"/>
        </w:rPr>
        <w:t>r</w:t>
      </w:r>
      <w:r w:rsidRPr="00547A81">
        <w:rPr>
          <w:szCs w:val="18"/>
        </w:rPr>
        <w:t>çants, sous-officiers, petits fonctionnaires et étudiants – s’ajoute d</w:t>
      </w:r>
      <w:r w:rsidRPr="00547A81">
        <w:rPr>
          <w:szCs w:val="18"/>
        </w:rPr>
        <w:t>é</w:t>
      </w:r>
      <w:r w:rsidRPr="00547A81">
        <w:rPr>
          <w:szCs w:val="18"/>
        </w:rPr>
        <w:t>sormais une clientèle plus nettement bou</w:t>
      </w:r>
      <w:r w:rsidRPr="00547A81">
        <w:rPr>
          <w:szCs w:val="18"/>
        </w:rPr>
        <w:t>r</w:t>
      </w:r>
      <w:r w:rsidRPr="00547A81">
        <w:rPr>
          <w:szCs w:val="18"/>
        </w:rPr>
        <w:t>geoise – héritiers de grandes familles propriéta</w:t>
      </w:r>
      <w:r w:rsidRPr="00547A81">
        <w:rPr>
          <w:szCs w:val="18"/>
        </w:rPr>
        <w:t>i</w:t>
      </w:r>
      <w:r w:rsidRPr="00547A81">
        <w:rPr>
          <w:szCs w:val="18"/>
        </w:rPr>
        <w:t>res-exploitants, auxiliaires médicaux, animateurs d’associations sportives, petits entrepreneurs ou même petits indu</w:t>
      </w:r>
      <w:r w:rsidRPr="00547A81">
        <w:rPr>
          <w:szCs w:val="18"/>
        </w:rPr>
        <w:t>s</w:t>
      </w:r>
      <w:r w:rsidRPr="00547A81">
        <w:rPr>
          <w:szCs w:val="18"/>
        </w:rPr>
        <w:t>triels – qui lui apportent, outre des forces militantes, un supplément de respectabilité sociale. En un peu plus de deux ans, la logique relat</w:t>
      </w:r>
      <w:r w:rsidRPr="00547A81">
        <w:rPr>
          <w:szCs w:val="18"/>
        </w:rPr>
        <w:t>i</w:t>
      </w:r>
      <w:r w:rsidRPr="00547A81">
        <w:rPr>
          <w:szCs w:val="18"/>
        </w:rPr>
        <w:t>vement autonome du fonctionnement du champ pol</w:t>
      </w:r>
      <w:r w:rsidRPr="00547A81">
        <w:rPr>
          <w:szCs w:val="18"/>
        </w:rPr>
        <w:t>i</w:t>
      </w:r>
      <w:r w:rsidRPr="00547A81">
        <w:rPr>
          <w:szCs w:val="18"/>
        </w:rPr>
        <w:t>tique et le travail d’interprétation autorisé qui lui est associé ont ainsi suffi à transfo</w:t>
      </w:r>
      <w:r w:rsidRPr="00547A81">
        <w:rPr>
          <w:szCs w:val="18"/>
        </w:rPr>
        <w:t>r</w:t>
      </w:r>
      <w:r w:rsidRPr="00547A81">
        <w:rPr>
          <w:szCs w:val="18"/>
        </w:rPr>
        <w:t>mer l’addition d’impuissances dans laquelle le phénom</w:t>
      </w:r>
      <w:r w:rsidRPr="00547A81">
        <w:rPr>
          <w:szCs w:val="18"/>
        </w:rPr>
        <w:t>è</w:t>
      </w:r>
      <w:r w:rsidRPr="00547A81">
        <w:rPr>
          <w:szCs w:val="18"/>
        </w:rPr>
        <w:t>ne trouve ses origines en une dangereuse résurgence d’extrême droite. On retrouve ici ce caractère essentiel du fonctionnement social selon lequel la m</w:t>
      </w:r>
      <w:r w:rsidRPr="00547A81">
        <w:rPr>
          <w:szCs w:val="18"/>
        </w:rPr>
        <w:t>é</w:t>
      </w:r>
      <w:r w:rsidRPr="00547A81">
        <w:rPr>
          <w:szCs w:val="18"/>
        </w:rPr>
        <w:t>connaissance collective des conditions de poss</w:t>
      </w:r>
      <w:r w:rsidRPr="00547A81">
        <w:rPr>
          <w:szCs w:val="18"/>
        </w:rPr>
        <w:t>i</w:t>
      </w:r>
      <w:r w:rsidRPr="00547A81">
        <w:rPr>
          <w:szCs w:val="18"/>
        </w:rPr>
        <w:t>bilité et d’apparition des pratiques et des représentations est au principe de la con</w:t>
      </w:r>
      <w:r w:rsidRPr="00547A81">
        <w:rPr>
          <w:szCs w:val="18"/>
        </w:rPr>
        <w:t>s</w:t>
      </w:r>
      <w:r w:rsidRPr="00547A81">
        <w:rPr>
          <w:szCs w:val="18"/>
        </w:rPr>
        <w:t>truction sociale de la réalité et par là de son devenir ult</w:t>
      </w:r>
      <w:r w:rsidRPr="00547A81">
        <w:rPr>
          <w:szCs w:val="18"/>
        </w:rPr>
        <w:t>é</w:t>
      </w:r>
      <w:r w:rsidRPr="00547A81">
        <w:rPr>
          <w:szCs w:val="18"/>
        </w:rPr>
        <w:t>rieur. Marx était bien optimiste qui voyait dans la résurrection des morts, au cours des p</w:t>
      </w:r>
      <w:r w:rsidRPr="00547A81">
        <w:rPr>
          <w:szCs w:val="18"/>
        </w:rPr>
        <w:t>é</w:t>
      </w:r>
      <w:r w:rsidRPr="00547A81">
        <w:rPr>
          <w:szCs w:val="18"/>
        </w:rPr>
        <w:t>riodes d’effervescence sociale, l’instrument de la magnif</w:t>
      </w:r>
      <w:r w:rsidRPr="00547A81">
        <w:rPr>
          <w:szCs w:val="18"/>
        </w:rPr>
        <w:t>i</w:t>
      </w:r>
      <w:r w:rsidRPr="00547A81">
        <w:rPr>
          <w:szCs w:val="18"/>
        </w:rPr>
        <w:t>cation des luttes et de l’imagination des tâches à accomplir ; effet non voulu et non souhaité du fonctionnement conserv</w:t>
      </w:r>
      <w:r w:rsidRPr="00547A81">
        <w:rPr>
          <w:szCs w:val="18"/>
        </w:rPr>
        <w:t>a</w:t>
      </w:r>
      <w:r w:rsidRPr="00547A81">
        <w:rPr>
          <w:szCs w:val="18"/>
        </w:rPr>
        <w:t>teur de ce rituel qu’est aussi le suffrage universel</w:t>
      </w:r>
      <w:r>
        <w:rPr>
          <w:szCs w:val="18"/>
        </w:rPr>
        <w:t> </w:t>
      </w:r>
      <w:r>
        <w:rPr>
          <w:rStyle w:val="Appelnotedebasdep"/>
          <w:szCs w:val="18"/>
        </w:rPr>
        <w:footnoteReference w:id="391"/>
      </w:r>
      <w:r w:rsidRPr="00547A81">
        <w:rPr>
          <w:szCs w:val="18"/>
        </w:rPr>
        <w:t>, celle-ci peut</w:t>
      </w:r>
      <w:r>
        <w:rPr>
          <w:szCs w:val="18"/>
        </w:rPr>
        <w:t xml:space="preserve"> </w:t>
      </w:r>
      <w:r w:rsidRPr="00547A81">
        <w:rPr>
          <w:szCs w:val="14"/>
        </w:rPr>
        <w:t>[562]</w:t>
      </w:r>
      <w:r>
        <w:rPr>
          <w:szCs w:val="14"/>
        </w:rPr>
        <w:t xml:space="preserve"> </w:t>
      </w:r>
      <w:r w:rsidRPr="00547A81">
        <w:rPr>
          <w:szCs w:val="18"/>
        </w:rPr>
        <w:t>aussi, au hasard du fon</w:t>
      </w:r>
      <w:r w:rsidRPr="00547A81">
        <w:rPr>
          <w:szCs w:val="18"/>
        </w:rPr>
        <w:t>c</w:t>
      </w:r>
      <w:r w:rsidRPr="00547A81">
        <w:rPr>
          <w:szCs w:val="18"/>
        </w:rPr>
        <w:t>tionnement routinisé de la vie politique, condamner les vivants à se faire rattraper par leurs héritages les plus do</w:t>
      </w:r>
      <w:r w:rsidRPr="00547A81">
        <w:rPr>
          <w:szCs w:val="18"/>
        </w:rPr>
        <w:t>u</w:t>
      </w:r>
      <w:r w:rsidRPr="00547A81">
        <w:rPr>
          <w:szCs w:val="18"/>
        </w:rPr>
        <w:t>teux.</w:t>
      </w:r>
    </w:p>
    <w:p w14:paraId="5D2C7EEC" w14:textId="77777777" w:rsidR="00BE5A28" w:rsidRPr="00547A81" w:rsidRDefault="00BE5A28" w:rsidP="00BE5A28">
      <w:pPr>
        <w:spacing w:before="120" w:after="120"/>
        <w:jc w:val="both"/>
      </w:pPr>
      <w:r w:rsidRPr="00547A81">
        <w:rPr>
          <w:szCs w:val="18"/>
        </w:rPr>
        <w:t>La mobilisation réussie par J.-M. Le Pen dans le 20</w:t>
      </w:r>
      <w:r w:rsidRPr="00547A81">
        <w:rPr>
          <w:szCs w:val="18"/>
          <w:vertAlign w:val="superscript"/>
        </w:rPr>
        <w:t>e</w:t>
      </w:r>
      <w:r w:rsidRPr="00547A81">
        <w:rPr>
          <w:szCs w:val="18"/>
        </w:rPr>
        <w:t xml:space="preserve"> arrondiss</w:t>
      </w:r>
      <w:r w:rsidRPr="00547A81">
        <w:rPr>
          <w:szCs w:val="18"/>
        </w:rPr>
        <w:t>e</w:t>
      </w:r>
      <w:r w:rsidRPr="00547A81">
        <w:rPr>
          <w:szCs w:val="18"/>
        </w:rPr>
        <w:t>ment de Paris à l’occasion des élections municipales, aux élections partielles de Dreux puis d’Aulnay-sous-Bois, et enfin dans la 2</w:t>
      </w:r>
      <w:r w:rsidRPr="00547A81">
        <w:rPr>
          <w:szCs w:val="18"/>
          <w:vertAlign w:val="superscript"/>
        </w:rPr>
        <w:t>e</w:t>
      </w:r>
      <w:r w:rsidRPr="00547A81">
        <w:rPr>
          <w:szCs w:val="18"/>
        </w:rPr>
        <w:t xml:space="preserve"> ci</w:t>
      </w:r>
      <w:r w:rsidRPr="00547A81">
        <w:rPr>
          <w:szCs w:val="18"/>
        </w:rPr>
        <w:t>r</w:t>
      </w:r>
      <w:r w:rsidRPr="00547A81">
        <w:rPr>
          <w:szCs w:val="18"/>
        </w:rPr>
        <w:t>conscription du Morbihan gagne aussi en clarté ce qu’elle perd en a</w:t>
      </w:r>
      <w:r w:rsidRPr="00547A81">
        <w:rPr>
          <w:szCs w:val="18"/>
        </w:rPr>
        <w:t>p</w:t>
      </w:r>
      <w:r w:rsidRPr="00547A81">
        <w:rPr>
          <w:szCs w:val="18"/>
        </w:rPr>
        <w:t>parente simplicité, en même temps que l’amorce de son analyse expl</w:t>
      </w:r>
      <w:r w:rsidRPr="00547A81">
        <w:rPr>
          <w:szCs w:val="18"/>
        </w:rPr>
        <w:t>i</w:t>
      </w:r>
      <w:r w:rsidRPr="00547A81">
        <w:rPr>
          <w:szCs w:val="18"/>
        </w:rPr>
        <w:t>cite les perspectives que nous avons so</w:t>
      </w:r>
      <w:r w:rsidRPr="00547A81">
        <w:rPr>
          <w:szCs w:val="18"/>
        </w:rPr>
        <w:t>u</w:t>
      </w:r>
      <w:r w:rsidRPr="00547A81">
        <w:rPr>
          <w:szCs w:val="18"/>
        </w:rPr>
        <w:t>haité ouvrir. Une fois admis en effet (à l’encontre de l’illusion que les phénomènes polit</w:t>
      </w:r>
      <w:r w:rsidRPr="00547A81">
        <w:rPr>
          <w:szCs w:val="18"/>
        </w:rPr>
        <w:t>i</w:t>
      </w:r>
      <w:r w:rsidRPr="00547A81">
        <w:rPr>
          <w:szCs w:val="18"/>
        </w:rPr>
        <w:t>ques sont des phénomènes autonomes) que cette mobilis</w:t>
      </w:r>
      <w:r w:rsidRPr="00547A81">
        <w:rPr>
          <w:szCs w:val="18"/>
        </w:rPr>
        <w:t>a</w:t>
      </w:r>
      <w:r w:rsidRPr="00547A81">
        <w:rPr>
          <w:szCs w:val="18"/>
        </w:rPr>
        <w:t>tion électorale n’a pas d’existence en dehors des pratiques qui l’incarnent, et une fois reco</w:t>
      </w:r>
      <w:r w:rsidRPr="00547A81">
        <w:rPr>
          <w:szCs w:val="18"/>
        </w:rPr>
        <w:t>n</w:t>
      </w:r>
      <w:r w:rsidRPr="00547A81">
        <w:rPr>
          <w:szCs w:val="18"/>
        </w:rPr>
        <w:t>nu (au contraire de l’objectivisme auquel conduit le postulat préc</w:t>
      </w:r>
      <w:r w:rsidRPr="00547A81">
        <w:rPr>
          <w:szCs w:val="18"/>
        </w:rPr>
        <w:t>é</w:t>
      </w:r>
      <w:r w:rsidRPr="00547A81">
        <w:rPr>
          <w:szCs w:val="18"/>
        </w:rPr>
        <w:t>dent) qu’il ne suffit pas pour expl</w:t>
      </w:r>
      <w:r w:rsidRPr="00547A81">
        <w:rPr>
          <w:szCs w:val="18"/>
        </w:rPr>
        <w:t>i</w:t>
      </w:r>
      <w:r w:rsidRPr="00547A81">
        <w:rPr>
          <w:szCs w:val="18"/>
        </w:rPr>
        <w:t>quer « le vote Le Pen » de mettre en relation les « choix » que les agents op</w:t>
      </w:r>
      <w:r w:rsidRPr="00547A81">
        <w:rPr>
          <w:szCs w:val="18"/>
        </w:rPr>
        <w:t>è</w:t>
      </w:r>
      <w:r w:rsidRPr="00547A81">
        <w:rPr>
          <w:szCs w:val="18"/>
        </w:rPr>
        <w:t>rent à un moment donné du temps et les groupes sociaux auxquels ces agents appartiennent</w:t>
      </w:r>
      <w:r>
        <w:rPr>
          <w:szCs w:val="18"/>
        </w:rPr>
        <w:t> </w:t>
      </w:r>
      <w:r>
        <w:rPr>
          <w:rStyle w:val="Appelnotedebasdep"/>
          <w:szCs w:val="18"/>
        </w:rPr>
        <w:footnoteReference w:id="392"/>
      </w:r>
      <w:r w:rsidRPr="00547A81">
        <w:rPr>
          <w:szCs w:val="18"/>
        </w:rPr>
        <w:t>, ce v</w:t>
      </w:r>
      <w:r w:rsidRPr="00547A81">
        <w:rPr>
          <w:szCs w:val="18"/>
        </w:rPr>
        <w:t>o</w:t>
      </w:r>
      <w:r w:rsidRPr="00547A81">
        <w:rPr>
          <w:szCs w:val="18"/>
        </w:rPr>
        <w:t>te apparaît pour ce qu’il est, moins l’expression d’une opinion ou le choix d’un représentant (ce qui n’est rien d’autre que sa rationalis</w:t>
      </w:r>
      <w:r w:rsidRPr="00547A81">
        <w:rPr>
          <w:szCs w:val="18"/>
        </w:rPr>
        <w:t>a</w:t>
      </w:r>
      <w:r w:rsidRPr="00547A81">
        <w:rPr>
          <w:szCs w:val="18"/>
        </w:rPr>
        <w:t>tion et, en l’espèce, sa dénonciation, dans la forme sociale dans l</w:t>
      </w:r>
      <w:r w:rsidRPr="00547A81">
        <w:rPr>
          <w:szCs w:val="18"/>
        </w:rPr>
        <w:t>a</w:t>
      </w:r>
      <w:r w:rsidRPr="00547A81">
        <w:rPr>
          <w:szCs w:val="18"/>
        </w:rPr>
        <w:t>quelle l’opération électorale s’est imposée) que tout prosa</w:t>
      </w:r>
      <w:r w:rsidRPr="00547A81">
        <w:rPr>
          <w:szCs w:val="18"/>
        </w:rPr>
        <w:t>ï</w:t>
      </w:r>
      <w:r w:rsidRPr="00547A81">
        <w:rPr>
          <w:szCs w:val="18"/>
        </w:rPr>
        <w:t>quement comme une rencontre en pratique. D’un côté, du côté de l’offre si l’on y tient, J.-M. Le Pen se contente d’apparaître, avec tout ce qu’il est, sa si</w:t>
      </w:r>
      <w:r w:rsidRPr="00547A81">
        <w:rPr>
          <w:szCs w:val="18"/>
        </w:rPr>
        <w:t>l</w:t>
      </w:r>
      <w:r w:rsidRPr="00547A81">
        <w:rPr>
          <w:szCs w:val="18"/>
        </w:rPr>
        <w:t>houette haute en couleur, sa faconde de bonimenteur tout juste temp</w:t>
      </w:r>
      <w:r w:rsidRPr="00547A81">
        <w:rPr>
          <w:szCs w:val="18"/>
        </w:rPr>
        <w:t>é</w:t>
      </w:r>
      <w:r w:rsidRPr="00547A81">
        <w:rPr>
          <w:szCs w:val="18"/>
        </w:rPr>
        <w:t>rée par ce rien de respectabilité que donnent la réu</w:t>
      </w:r>
      <w:r w:rsidRPr="00547A81">
        <w:rPr>
          <w:szCs w:val="18"/>
        </w:rPr>
        <w:t>s</w:t>
      </w:r>
      <w:r w:rsidRPr="00547A81">
        <w:rPr>
          <w:szCs w:val="18"/>
        </w:rPr>
        <w:t>site et l’aisance en affaires, sa gouaille populiste de professionnel de toutes les protest</w:t>
      </w:r>
      <w:r w:rsidRPr="00547A81">
        <w:rPr>
          <w:szCs w:val="18"/>
        </w:rPr>
        <w:t>a</w:t>
      </w:r>
      <w:r w:rsidRPr="00547A81">
        <w:rPr>
          <w:szCs w:val="18"/>
        </w:rPr>
        <w:t>tions nation</w:t>
      </w:r>
      <w:r w:rsidRPr="00547A81">
        <w:rPr>
          <w:szCs w:val="18"/>
        </w:rPr>
        <w:t>a</w:t>
      </w:r>
      <w:r w:rsidRPr="00547A81">
        <w:rPr>
          <w:szCs w:val="18"/>
        </w:rPr>
        <w:t>les et réactionnelles, sa fougue et sa trogne d’ancien para capable d’enflammer les arrière-salles enfumées et sa pr</w:t>
      </w:r>
      <w:r w:rsidRPr="00547A81">
        <w:rPr>
          <w:szCs w:val="18"/>
        </w:rPr>
        <w:t>é</w:t>
      </w:r>
      <w:r w:rsidRPr="00547A81">
        <w:rPr>
          <w:szCs w:val="18"/>
        </w:rPr>
        <w:t>sence dans la compétition élector</w:t>
      </w:r>
      <w:r w:rsidRPr="00547A81">
        <w:rPr>
          <w:szCs w:val="18"/>
        </w:rPr>
        <w:t>a</w:t>
      </w:r>
      <w:r w:rsidRPr="00547A81">
        <w:rPr>
          <w:szCs w:val="18"/>
        </w:rPr>
        <w:t>le sous les couleurs du bon petit gars bien de chez nous suffit, parce que ces traits en font une marque politique partic</w:t>
      </w:r>
      <w:r w:rsidRPr="00547A81">
        <w:rPr>
          <w:szCs w:val="18"/>
        </w:rPr>
        <w:t>u</w:t>
      </w:r>
      <w:r w:rsidRPr="00547A81">
        <w:rPr>
          <w:szCs w:val="18"/>
        </w:rPr>
        <w:t>lière, à transformer les conditions de celle-ci. De l’autre – on hésite à écrire du côté de la demande pui</w:t>
      </w:r>
      <w:r w:rsidRPr="00547A81">
        <w:rPr>
          <w:szCs w:val="18"/>
        </w:rPr>
        <w:t>s</w:t>
      </w:r>
      <w:r w:rsidRPr="00547A81">
        <w:rPr>
          <w:szCs w:val="18"/>
        </w:rPr>
        <w:t>que rien ne garantit qu’en dehors de cette forme d’imposition d’une volonté centrale qu’est la technol</w:t>
      </w:r>
      <w:r w:rsidRPr="00547A81">
        <w:rPr>
          <w:szCs w:val="18"/>
        </w:rPr>
        <w:t>o</w:t>
      </w:r>
      <w:r w:rsidRPr="00547A81">
        <w:rPr>
          <w:szCs w:val="18"/>
        </w:rPr>
        <w:t>gie électorale il y ait quoi que ce soit qui ressemble dans une société à une demande de représentation –, des acteurs sociaux différents, confro</w:t>
      </w:r>
      <w:r w:rsidRPr="00547A81">
        <w:rPr>
          <w:szCs w:val="18"/>
        </w:rPr>
        <w:t>n</w:t>
      </w:r>
      <w:r w:rsidRPr="00547A81">
        <w:rPr>
          <w:szCs w:val="18"/>
        </w:rPr>
        <w:t>tés à des problèmes différents, se servent de la circonstance pour a</w:t>
      </w:r>
      <w:r w:rsidRPr="00547A81">
        <w:rPr>
          <w:szCs w:val="18"/>
        </w:rPr>
        <w:t>f</w:t>
      </w:r>
      <w:r w:rsidRPr="00547A81">
        <w:rPr>
          <w:szCs w:val="18"/>
        </w:rPr>
        <w:t>firmer et leurs préoccupations et leurs inquiétudes du moment. Ce constat intr</w:t>
      </w:r>
      <w:r w:rsidRPr="00547A81">
        <w:rPr>
          <w:szCs w:val="18"/>
        </w:rPr>
        <w:t>o</w:t>
      </w:r>
      <w:r w:rsidRPr="00547A81">
        <w:rPr>
          <w:szCs w:val="18"/>
        </w:rPr>
        <w:t>ductif conduit à remonter en amont. Il met en effet l’observateur en présence de processus hétérogènes, produits et pr</w:t>
      </w:r>
      <w:r w:rsidRPr="00547A81">
        <w:rPr>
          <w:szCs w:val="18"/>
        </w:rPr>
        <w:t>o</w:t>
      </w:r>
      <w:r w:rsidRPr="00547A81">
        <w:rPr>
          <w:szCs w:val="18"/>
        </w:rPr>
        <w:t>ducteurs, pourvus d’une inertie sp</w:t>
      </w:r>
      <w:r w:rsidRPr="00547A81">
        <w:rPr>
          <w:szCs w:val="18"/>
        </w:rPr>
        <w:t>é</w:t>
      </w:r>
      <w:r w:rsidRPr="00547A81">
        <w:rPr>
          <w:szCs w:val="18"/>
        </w:rPr>
        <w:t>cifique, obéissant à leur logique propre et qui présentent cette remarquable propri</w:t>
      </w:r>
      <w:r w:rsidRPr="00547A81">
        <w:rPr>
          <w:szCs w:val="18"/>
        </w:rPr>
        <w:t>é</w:t>
      </w:r>
      <w:r w:rsidRPr="00547A81">
        <w:rPr>
          <w:szCs w:val="18"/>
        </w:rPr>
        <w:t>té commune de n’exister pas en dehors des actes inte</w:t>
      </w:r>
      <w:r w:rsidRPr="00547A81">
        <w:rPr>
          <w:szCs w:val="18"/>
        </w:rPr>
        <w:t>r</w:t>
      </w:r>
      <w:r w:rsidRPr="00547A81">
        <w:rPr>
          <w:szCs w:val="18"/>
        </w:rPr>
        <w:t>dépendants qui les manifestent et d’acquérir, à la faveur de cette interdépendance, des formes de sol</w:t>
      </w:r>
      <w:r w:rsidRPr="00547A81">
        <w:rPr>
          <w:szCs w:val="18"/>
        </w:rPr>
        <w:t>i</w:t>
      </w:r>
      <w:r w:rsidRPr="00547A81">
        <w:rPr>
          <w:szCs w:val="18"/>
        </w:rPr>
        <w:t>dité qui tran</w:t>
      </w:r>
      <w:r w:rsidRPr="00547A81">
        <w:rPr>
          <w:szCs w:val="18"/>
        </w:rPr>
        <w:t>s</w:t>
      </w:r>
      <w:r w:rsidRPr="00547A81">
        <w:rPr>
          <w:szCs w:val="18"/>
        </w:rPr>
        <w:t>cendent chacun de ces actes considéré isolément. Telles les formes de concurrence pour l’occupation et la défense des pl</w:t>
      </w:r>
      <w:r w:rsidRPr="00547A81">
        <w:rPr>
          <w:szCs w:val="18"/>
        </w:rPr>
        <w:t>a</w:t>
      </w:r>
      <w:r w:rsidRPr="00547A81">
        <w:rPr>
          <w:szCs w:val="18"/>
        </w:rPr>
        <w:t>ces sociales, qui sont à l’origine de stratégies complexes commandant a</w:t>
      </w:r>
      <w:r w:rsidRPr="00547A81">
        <w:rPr>
          <w:szCs w:val="18"/>
        </w:rPr>
        <w:t>l</w:t>
      </w:r>
      <w:r w:rsidRPr="00547A81">
        <w:rPr>
          <w:szCs w:val="18"/>
        </w:rPr>
        <w:t>ternativement l’espérance ou la déception collective. Ou telles e</w:t>
      </w:r>
      <w:r w:rsidRPr="00547A81">
        <w:rPr>
          <w:szCs w:val="18"/>
        </w:rPr>
        <w:t>n</w:t>
      </w:r>
      <w:r w:rsidRPr="00547A81">
        <w:rPr>
          <w:szCs w:val="18"/>
        </w:rPr>
        <w:t>core les formes d’assujettissement du groupe à soi, inhérentes à sa réa</w:t>
      </w:r>
      <w:r w:rsidRPr="00547A81">
        <w:rPr>
          <w:szCs w:val="18"/>
        </w:rPr>
        <w:t>p</w:t>
      </w:r>
      <w:r w:rsidRPr="00547A81">
        <w:rPr>
          <w:szCs w:val="18"/>
        </w:rPr>
        <w:t>propriation périodique dans les fêtes, liturgies communes ou… proc</w:t>
      </w:r>
      <w:r w:rsidRPr="00547A81">
        <w:rPr>
          <w:szCs w:val="18"/>
        </w:rPr>
        <w:t>é</w:t>
      </w:r>
      <w:r w:rsidRPr="00547A81">
        <w:rPr>
          <w:szCs w:val="18"/>
        </w:rPr>
        <w:t>dures électives, expression et attestation collectives de sa m</w:t>
      </w:r>
      <w:r w:rsidRPr="00547A81">
        <w:rPr>
          <w:szCs w:val="18"/>
        </w:rPr>
        <w:t>y</w:t>
      </w:r>
      <w:r w:rsidRPr="00547A81">
        <w:rPr>
          <w:szCs w:val="18"/>
        </w:rPr>
        <w:t>thologie. Sous cet angle, tel ou tel résu</w:t>
      </w:r>
      <w:r w:rsidRPr="00547A81">
        <w:rPr>
          <w:szCs w:val="18"/>
        </w:rPr>
        <w:t>l</w:t>
      </w:r>
      <w:r w:rsidRPr="00547A81">
        <w:rPr>
          <w:szCs w:val="18"/>
        </w:rPr>
        <w:t>tat électoral singulier (comme ici le vote Le Pen) apparaît comme l’expression, dans la logique o</w:t>
      </w:r>
      <w:r w:rsidRPr="00547A81">
        <w:rPr>
          <w:szCs w:val="18"/>
        </w:rPr>
        <w:t>b</w:t>
      </w:r>
      <w:r w:rsidRPr="00547A81">
        <w:rPr>
          <w:szCs w:val="18"/>
        </w:rPr>
        <w:t>jectivée et objectivante du rituel</w:t>
      </w:r>
      <w:r>
        <w:rPr>
          <w:szCs w:val="18"/>
        </w:rPr>
        <w:t xml:space="preserve"> </w:t>
      </w:r>
      <w:r w:rsidRPr="00547A81">
        <w:t>[563]</w:t>
      </w:r>
      <w:r>
        <w:t xml:space="preserve"> </w:t>
      </w:r>
      <w:r w:rsidRPr="00547A81">
        <w:rPr>
          <w:szCs w:val="18"/>
        </w:rPr>
        <w:t>politique, de réa</w:t>
      </w:r>
      <w:r w:rsidRPr="00547A81">
        <w:rPr>
          <w:szCs w:val="18"/>
        </w:rPr>
        <w:t>c</w:t>
      </w:r>
      <w:r w:rsidRPr="00547A81">
        <w:rPr>
          <w:szCs w:val="18"/>
        </w:rPr>
        <w:t>tions objectivées, dont la traduction concourt à l’objectivation d’une « réalité » politique inéd</w:t>
      </w:r>
      <w:r w:rsidRPr="00547A81">
        <w:rPr>
          <w:szCs w:val="18"/>
        </w:rPr>
        <w:t>i</w:t>
      </w:r>
      <w:r w:rsidRPr="00547A81">
        <w:rPr>
          <w:szCs w:val="18"/>
        </w:rPr>
        <w:t>te, qui doit ses princ</w:t>
      </w:r>
      <w:r w:rsidRPr="00547A81">
        <w:rPr>
          <w:szCs w:val="18"/>
        </w:rPr>
        <w:t>i</w:t>
      </w:r>
      <w:r w:rsidRPr="00547A81">
        <w:rPr>
          <w:szCs w:val="18"/>
        </w:rPr>
        <w:t>paux caractères autant aux processus qui l’engendrent qu’au travail symbolique de construction et de célébr</w:t>
      </w:r>
      <w:r w:rsidRPr="00547A81">
        <w:rPr>
          <w:szCs w:val="18"/>
        </w:rPr>
        <w:t>a</w:t>
      </w:r>
      <w:r w:rsidRPr="00547A81">
        <w:rPr>
          <w:szCs w:val="18"/>
        </w:rPr>
        <w:t>tion dont elle devient l’enjeu.</w:t>
      </w:r>
    </w:p>
    <w:p w14:paraId="0F0E1B79" w14:textId="77777777" w:rsidR="00BE5A28" w:rsidRPr="00547A81" w:rsidRDefault="00BE5A28" w:rsidP="00BE5A28">
      <w:pPr>
        <w:spacing w:before="120" w:after="120"/>
        <w:jc w:val="both"/>
      </w:pPr>
      <w:r w:rsidRPr="00547A81">
        <w:rPr>
          <w:szCs w:val="18"/>
        </w:rPr>
        <w:t>Mais, réciproquement, l’existence de produits distincts du fon</w:t>
      </w:r>
      <w:r w:rsidRPr="00547A81">
        <w:rPr>
          <w:szCs w:val="18"/>
        </w:rPr>
        <w:t>c</w:t>
      </w:r>
      <w:r w:rsidRPr="00547A81">
        <w:rPr>
          <w:szCs w:val="18"/>
        </w:rPr>
        <w:t>tionnement de l’objectivation soci</w:t>
      </w:r>
      <w:r w:rsidRPr="00547A81">
        <w:rPr>
          <w:szCs w:val="18"/>
        </w:rPr>
        <w:t>a</w:t>
      </w:r>
      <w:r w:rsidRPr="00547A81">
        <w:rPr>
          <w:szCs w:val="18"/>
        </w:rPr>
        <w:t>le laisse entendre que l’univers du déterminisme social est loin d’être un. La restit</w:t>
      </w:r>
      <w:r w:rsidRPr="00547A81">
        <w:rPr>
          <w:szCs w:val="18"/>
        </w:rPr>
        <w:t>u</w:t>
      </w:r>
      <w:r w:rsidRPr="00547A81">
        <w:rPr>
          <w:szCs w:val="18"/>
        </w:rPr>
        <w:t>tion progressive des mécanismes qui sont à l’origine du rassemblement de voix hétérog</w:t>
      </w:r>
      <w:r w:rsidRPr="00547A81">
        <w:rPr>
          <w:szCs w:val="18"/>
        </w:rPr>
        <w:t>è</w:t>
      </w:r>
      <w:r w:rsidRPr="00547A81">
        <w:rPr>
          <w:szCs w:val="18"/>
        </w:rPr>
        <w:t>nes sur le nom de J.-M. Le Pen donne ainsi à penser que ce vote est aussi une rencontre en un tout autre sens que précédemment : la re</w:t>
      </w:r>
      <w:r w:rsidRPr="00547A81">
        <w:rPr>
          <w:szCs w:val="18"/>
        </w:rPr>
        <w:t>n</w:t>
      </w:r>
      <w:r w:rsidRPr="00547A81">
        <w:rPr>
          <w:szCs w:val="18"/>
        </w:rPr>
        <w:t>contre de proce</w:t>
      </w:r>
      <w:r w:rsidRPr="00547A81">
        <w:rPr>
          <w:szCs w:val="18"/>
        </w:rPr>
        <w:t>s</w:t>
      </w:r>
      <w:r w:rsidRPr="00547A81">
        <w:rPr>
          <w:szCs w:val="18"/>
        </w:rPr>
        <w:t>sus dynamiques dotés de leur temporalité propre et de la périodicité instituée par le fonctionnement social du rituel. Ni tot</w:t>
      </w:r>
      <w:r w:rsidRPr="00547A81">
        <w:rPr>
          <w:szCs w:val="18"/>
        </w:rPr>
        <w:t>a</w:t>
      </w:r>
      <w:r w:rsidRPr="00547A81">
        <w:rPr>
          <w:szCs w:val="18"/>
        </w:rPr>
        <w:t>lement déterminé pui</w:t>
      </w:r>
      <w:r w:rsidRPr="00547A81">
        <w:rPr>
          <w:szCs w:val="18"/>
        </w:rPr>
        <w:t>s</w:t>
      </w:r>
      <w:r w:rsidRPr="00547A81">
        <w:rPr>
          <w:szCs w:val="18"/>
        </w:rPr>
        <w:t>que aussi bien les cycles (qui sont d’ailleurs eux-mêmes largement indépendants les uns des autres) que les rites définissent en tant que mécanismes producteurs leur rythme spécif</w:t>
      </w:r>
      <w:r w:rsidRPr="00547A81">
        <w:rPr>
          <w:szCs w:val="18"/>
        </w:rPr>
        <w:t>i</w:t>
      </w:r>
      <w:r w:rsidRPr="00547A81">
        <w:rPr>
          <w:szCs w:val="18"/>
        </w:rPr>
        <w:t>que, ni total</w:t>
      </w:r>
      <w:r w:rsidRPr="00547A81">
        <w:rPr>
          <w:szCs w:val="18"/>
        </w:rPr>
        <w:t>e</w:t>
      </w:r>
      <w:r w:rsidRPr="00547A81">
        <w:rPr>
          <w:szCs w:val="18"/>
        </w:rPr>
        <w:t>ment contingent dès lors que l’opération collective de vote est dans le principe le résultat de la re</w:t>
      </w:r>
      <w:r w:rsidRPr="00547A81">
        <w:rPr>
          <w:szCs w:val="18"/>
        </w:rPr>
        <w:t>n</w:t>
      </w:r>
      <w:r w:rsidRPr="00547A81">
        <w:rPr>
          <w:szCs w:val="18"/>
        </w:rPr>
        <w:t>contre, prévisible peut-être, en tout cas non contrôlée, de séries ind</w:t>
      </w:r>
      <w:r w:rsidRPr="00547A81">
        <w:rPr>
          <w:szCs w:val="18"/>
        </w:rPr>
        <w:t>é</w:t>
      </w:r>
      <w:r w:rsidRPr="00547A81">
        <w:rPr>
          <w:szCs w:val="18"/>
        </w:rPr>
        <w:t>pendantes, le vote Le Pen apparaît donc également comme le produit a</w:t>
      </w:r>
      <w:r w:rsidRPr="00547A81">
        <w:rPr>
          <w:szCs w:val="18"/>
        </w:rPr>
        <w:t>r</w:t>
      </w:r>
      <w:r w:rsidRPr="00547A81">
        <w:rPr>
          <w:szCs w:val="18"/>
        </w:rPr>
        <w:t>bitraire d’un concours contingent : l’agrégation d’espérances et de déce</w:t>
      </w:r>
      <w:r w:rsidRPr="00547A81">
        <w:rPr>
          <w:szCs w:val="18"/>
        </w:rPr>
        <w:t>p</w:t>
      </w:r>
      <w:r w:rsidRPr="00547A81">
        <w:rPr>
          <w:szCs w:val="18"/>
        </w:rPr>
        <w:t>tions obéissant à des dynamiques extérieures les unes aux autres définies par le moment de leur totalisation. On comprend ainsi, dans un univers qui n’est pas très éloigné de l’univers physique tel que l’imaginait Cou</w:t>
      </w:r>
      <w:r w:rsidRPr="00547A81">
        <w:rPr>
          <w:szCs w:val="18"/>
        </w:rPr>
        <w:t>r</w:t>
      </w:r>
      <w:r w:rsidRPr="00547A81">
        <w:rPr>
          <w:szCs w:val="18"/>
        </w:rPr>
        <w:t>not, qu’il puisse y avoir, comme l’a dit P. Veyne, des « lois dans l’histoire » sans qu’il y ait pour autant a</w:t>
      </w:r>
      <w:r w:rsidRPr="00547A81">
        <w:rPr>
          <w:szCs w:val="18"/>
        </w:rPr>
        <w:t>u</w:t>
      </w:r>
      <w:r w:rsidRPr="00547A81">
        <w:rPr>
          <w:szCs w:val="18"/>
        </w:rPr>
        <w:t>cune « loi de l’histoire ». L’existence objective de mécanismes génériques comme l’aléa de leur collision pe</w:t>
      </w:r>
      <w:r w:rsidRPr="00547A81">
        <w:rPr>
          <w:szCs w:val="18"/>
        </w:rPr>
        <w:t>r</w:t>
      </w:r>
      <w:r w:rsidRPr="00547A81">
        <w:rPr>
          <w:szCs w:val="18"/>
        </w:rPr>
        <w:t>mettent de concevoir que des récurrences répétées puissent avoir des résultats phénoménalement différents, quel que soit l’air de p</w:t>
      </w:r>
      <w:r w:rsidRPr="00547A81">
        <w:rPr>
          <w:szCs w:val="18"/>
        </w:rPr>
        <w:t>a</w:t>
      </w:r>
      <w:r w:rsidRPr="00547A81">
        <w:rPr>
          <w:szCs w:val="18"/>
        </w:rPr>
        <w:t xml:space="preserve">renté que ceux-ci doivent </w:t>
      </w:r>
      <w:r w:rsidRPr="00547A81">
        <w:rPr>
          <w:i/>
          <w:iCs/>
          <w:szCs w:val="18"/>
        </w:rPr>
        <w:t xml:space="preserve">a posteriori </w:t>
      </w:r>
      <w:r w:rsidRPr="00547A81">
        <w:rPr>
          <w:szCs w:val="18"/>
        </w:rPr>
        <w:t>à leurs invariants constitutifs. Cycles et rites, i</w:t>
      </w:r>
      <w:r w:rsidRPr="00547A81">
        <w:rPr>
          <w:szCs w:val="18"/>
        </w:rPr>
        <w:t>m</w:t>
      </w:r>
      <w:r w:rsidRPr="00547A81">
        <w:rPr>
          <w:szCs w:val="18"/>
        </w:rPr>
        <w:t>muables et toujours recommencés dans leur logique intrinsèque, pr</w:t>
      </w:r>
      <w:r w:rsidRPr="00547A81">
        <w:rPr>
          <w:szCs w:val="18"/>
        </w:rPr>
        <w:t>o</w:t>
      </w:r>
      <w:r w:rsidRPr="00547A81">
        <w:rPr>
          <w:szCs w:val="18"/>
        </w:rPr>
        <w:t>duits et producteurs de combinaisons toujours particulières qui prés</w:t>
      </w:r>
      <w:r w:rsidRPr="00547A81">
        <w:rPr>
          <w:szCs w:val="18"/>
        </w:rPr>
        <w:t>i</w:t>
      </w:r>
      <w:r w:rsidRPr="00547A81">
        <w:rPr>
          <w:szCs w:val="18"/>
        </w:rPr>
        <w:t>dent à des événements toujours r</w:t>
      </w:r>
      <w:r w:rsidRPr="00547A81">
        <w:rPr>
          <w:szCs w:val="18"/>
        </w:rPr>
        <w:t>e</w:t>
      </w:r>
      <w:r w:rsidRPr="00547A81">
        <w:rPr>
          <w:szCs w:val="18"/>
        </w:rPr>
        <w:t>nouvelés et toujours offerts, dans leur nouveauté même, à la découverte de leur sens pourraient bien être, de cette manière, des opérateurs historiques décisifs du fonctionn</w:t>
      </w:r>
      <w:r w:rsidRPr="00547A81">
        <w:rPr>
          <w:szCs w:val="18"/>
        </w:rPr>
        <w:t>e</w:t>
      </w:r>
      <w:r w:rsidRPr="00547A81">
        <w:rPr>
          <w:szCs w:val="18"/>
        </w:rPr>
        <w:t>ment « démocratique ».</w:t>
      </w:r>
    </w:p>
    <w:p w14:paraId="2B40AE7A" w14:textId="77777777" w:rsidR="00BE5A28" w:rsidRDefault="00BE5A28" w:rsidP="00BE5A28">
      <w:pPr>
        <w:spacing w:before="120" w:after="120"/>
        <w:jc w:val="both"/>
        <w:rPr>
          <w:szCs w:val="18"/>
        </w:rPr>
      </w:pPr>
    </w:p>
    <w:p w14:paraId="6B7236AA" w14:textId="77777777" w:rsidR="00BE5A28" w:rsidRPr="00547A81" w:rsidRDefault="00BE5A28" w:rsidP="00BE5A28">
      <w:pPr>
        <w:spacing w:before="120" w:after="120"/>
        <w:jc w:val="both"/>
      </w:pPr>
      <w:r w:rsidRPr="00547A81">
        <w:rPr>
          <w:szCs w:val="18"/>
        </w:rPr>
        <w:t>Politisation, « régulation » juridique et expression électorale pr</w:t>
      </w:r>
      <w:r w:rsidRPr="00547A81">
        <w:rPr>
          <w:szCs w:val="18"/>
        </w:rPr>
        <w:t>é</w:t>
      </w:r>
      <w:r w:rsidRPr="00547A81">
        <w:rPr>
          <w:szCs w:val="18"/>
        </w:rPr>
        <w:t>sentent ainsi cette particularité d’être des réalis</w:t>
      </w:r>
      <w:r w:rsidRPr="00547A81">
        <w:rPr>
          <w:szCs w:val="18"/>
        </w:rPr>
        <w:t>a</w:t>
      </w:r>
      <w:r w:rsidRPr="00547A81">
        <w:rPr>
          <w:szCs w:val="18"/>
        </w:rPr>
        <w:t>tions qui, envisagées sous l’angle de leur genèse, procèdent de mécanismes relatio</w:t>
      </w:r>
      <w:r w:rsidRPr="00547A81">
        <w:rPr>
          <w:szCs w:val="18"/>
        </w:rPr>
        <w:t>n</w:t>
      </w:r>
      <w:r w:rsidRPr="00547A81">
        <w:rPr>
          <w:szCs w:val="18"/>
        </w:rPr>
        <w:t>nels homol</w:t>
      </w:r>
      <w:r w:rsidRPr="00547A81">
        <w:rPr>
          <w:szCs w:val="18"/>
        </w:rPr>
        <w:t>o</w:t>
      </w:r>
      <w:r w:rsidRPr="00547A81">
        <w:rPr>
          <w:szCs w:val="18"/>
        </w:rPr>
        <w:t xml:space="preserve">gues. Et toutes </w:t>
      </w:r>
      <w:r w:rsidRPr="00547A81">
        <w:rPr>
          <w:i/>
          <w:iCs/>
          <w:szCs w:val="18"/>
        </w:rPr>
        <w:t xml:space="preserve">a posteriori </w:t>
      </w:r>
      <w:r w:rsidRPr="00547A81">
        <w:rPr>
          <w:szCs w:val="18"/>
        </w:rPr>
        <w:t>finissent par s’imposer aux acteurs sociaux à partir de cette seconde pr</w:t>
      </w:r>
      <w:r w:rsidRPr="00547A81">
        <w:rPr>
          <w:szCs w:val="18"/>
        </w:rPr>
        <w:t>o</w:t>
      </w:r>
      <w:r w:rsidRPr="00547A81">
        <w:rPr>
          <w:szCs w:val="18"/>
        </w:rPr>
        <w:t>priété majeure qu’elles ont d’apparaître comme des formes de fétichisation sociale : fét</w:t>
      </w:r>
      <w:r w:rsidRPr="00547A81">
        <w:rPr>
          <w:szCs w:val="18"/>
        </w:rPr>
        <w:t>i</w:t>
      </w:r>
      <w:r w:rsidRPr="00547A81">
        <w:rPr>
          <w:szCs w:val="18"/>
        </w:rPr>
        <w:t>chisation de l’entreprise politique dans le mouvement même de son inve</w:t>
      </w:r>
      <w:r w:rsidRPr="00547A81">
        <w:rPr>
          <w:szCs w:val="18"/>
        </w:rPr>
        <w:t>n</w:t>
      </w:r>
      <w:r w:rsidRPr="00547A81">
        <w:rPr>
          <w:szCs w:val="18"/>
        </w:rPr>
        <w:t>tion, fétichisation du droit dans la logique de son usage, fétich</w:t>
      </w:r>
      <w:r w:rsidRPr="00547A81">
        <w:rPr>
          <w:szCs w:val="18"/>
        </w:rPr>
        <w:t>i</w:t>
      </w:r>
      <w:r w:rsidRPr="00547A81">
        <w:rPr>
          <w:szCs w:val="18"/>
        </w:rPr>
        <w:t>sation de protestations désabusées par la forme de leur e</w:t>
      </w:r>
      <w:r w:rsidRPr="00547A81">
        <w:rPr>
          <w:szCs w:val="18"/>
        </w:rPr>
        <w:t>x</w:t>
      </w:r>
      <w:r w:rsidRPr="00547A81">
        <w:rPr>
          <w:szCs w:val="18"/>
        </w:rPr>
        <w:t>pression. Ces lieux d’enquête sont donc un peu plus que de simples aspects du problème posé par les institutions que se donnent les sociétés. Car ils permettent de comprendre pourquoi il y a de la politique (dans la forme dans l</w:t>
      </w:r>
      <w:r w:rsidRPr="00547A81">
        <w:rPr>
          <w:szCs w:val="18"/>
        </w:rPr>
        <w:t>a</w:t>
      </w:r>
      <w:r w:rsidRPr="00547A81">
        <w:rPr>
          <w:szCs w:val="18"/>
        </w:rPr>
        <w:t>quelle nous la connaissons), pou</w:t>
      </w:r>
      <w:r w:rsidRPr="00547A81">
        <w:rPr>
          <w:szCs w:val="18"/>
        </w:rPr>
        <w:t>r</w:t>
      </w:r>
      <w:r w:rsidRPr="00547A81">
        <w:rPr>
          <w:szCs w:val="18"/>
        </w:rPr>
        <w:t>quoi, comme dirait peut-être F. G. Bailey, il y a des règles du politique (sous les formes sous lesque</w:t>
      </w:r>
      <w:r w:rsidRPr="00547A81">
        <w:rPr>
          <w:szCs w:val="18"/>
        </w:rPr>
        <w:t>l</w:t>
      </w:r>
      <w:r w:rsidRPr="00547A81">
        <w:rPr>
          <w:szCs w:val="18"/>
        </w:rPr>
        <w:t>les nous les connaissons) et même pou</w:t>
      </w:r>
      <w:r w:rsidRPr="00547A81">
        <w:rPr>
          <w:szCs w:val="18"/>
        </w:rPr>
        <w:t>r</w:t>
      </w:r>
      <w:r w:rsidRPr="00547A81">
        <w:rPr>
          <w:szCs w:val="18"/>
        </w:rPr>
        <w:t>quoi il peut y avoir événement politique à l’intérieur de cet espace de jeu préal</w:t>
      </w:r>
      <w:r w:rsidRPr="00547A81">
        <w:rPr>
          <w:szCs w:val="18"/>
        </w:rPr>
        <w:t>a</w:t>
      </w:r>
      <w:r w:rsidRPr="00547A81">
        <w:rPr>
          <w:szCs w:val="18"/>
        </w:rPr>
        <w:t>blement constitué. Toutes les composantes en somme d’un « ordre », de cet o</w:t>
      </w:r>
      <w:r w:rsidRPr="00547A81">
        <w:rPr>
          <w:szCs w:val="18"/>
        </w:rPr>
        <w:t>r</w:t>
      </w:r>
      <w:r w:rsidRPr="00547A81">
        <w:rPr>
          <w:szCs w:val="18"/>
        </w:rPr>
        <w:t>dre dont nous</w:t>
      </w:r>
      <w:r>
        <w:rPr>
          <w:szCs w:val="18"/>
        </w:rPr>
        <w:t xml:space="preserve"> </w:t>
      </w:r>
      <w:r w:rsidRPr="00547A81">
        <w:t>[</w:t>
      </w:r>
      <w:r w:rsidRPr="00547A81">
        <w:rPr>
          <w:bCs/>
          <w:szCs w:val="18"/>
        </w:rPr>
        <w:t>564]</w:t>
      </w:r>
      <w:r>
        <w:rPr>
          <w:bCs/>
          <w:szCs w:val="18"/>
        </w:rPr>
        <w:t xml:space="preserve"> </w:t>
      </w:r>
      <w:r w:rsidRPr="00547A81">
        <w:rPr>
          <w:szCs w:val="18"/>
        </w:rPr>
        <w:t>étions en quête et que nous avions d’entrée de jeu refusé de définir. Et cela, même si l’étude des conditions effectives de la formation de ce de</w:t>
      </w:r>
      <w:r w:rsidRPr="00547A81">
        <w:rPr>
          <w:szCs w:val="18"/>
        </w:rPr>
        <w:t>r</w:t>
      </w:r>
      <w:r w:rsidRPr="00547A81">
        <w:rPr>
          <w:szCs w:val="18"/>
        </w:rPr>
        <w:t>nier conduit aussi à apercevoir l’autre côté des choses. Loin d’être seulement l’exercice de la ra</w:t>
      </w:r>
      <w:r w:rsidRPr="00547A81">
        <w:rPr>
          <w:szCs w:val="18"/>
        </w:rPr>
        <w:t>i</w:t>
      </w:r>
      <w:r w:rsidRPr="00547A81">
        <w:rPr>
          <w:szCs w:val="18"/>
        </w:rPr>
        <w:t>son dans la conduite des affaires collectives, la politique est également la multiplicité des aliénations, massives et sile</w:t>
      </w:r>
      <w:r w:rsidRPr="00547A81">
        <w:rPr>
          <w:szCs w:val="18"/>
        </w:rPr>
        <w:t>n</w:t>
      </w:r>
      <w:r w:rsidRPr="00547A81">
        <w:rPr>
          <w:szCs w:val="18"/>
        </w:rPr>
        <w:t>cieuses, dont elle est le masque et qu’en masquant elle perpétue.</w:t>
      </w:r>
    </w:p>
    <w:p w14:paraId="17A80861" w14:textId="77777777" w:rsidR="00BE5A28" w:rsidRPr="00547A81" w:rsidRDefault="00BE5A28" w:rsidP="00BE5A28">
      <w:pPr>
        <w:spacing w:before="120" w:after="120"/>
        <w:jc w:val="both"/>
      </w:pPr>
      <w:r w:rsidRPr="00547A81">
        <w:rPr>
          <w:szCs w:val="18"/>
        </w:rPr>
        <w:t>Il suit de là immédiatement que l’ordre politique a bien une exi</w:t>
      </w:r>
      <w:r w:rsidRPr="00547A81">
        <w:rPr>
          <w:szCs w:val="18"/>
        </w:rPr>
        <w:t>s</w:t>
      </w:r>
      <w:r w:rsidRPr="00547A81">
        <w:rPr>
          <w:szCs w:val="18"/>
        </w:rPr>
        <w:t>tence propre. Dans la m</w:t>
      </w:r>
      <w:r w:rsidRPr="00547A81">
        <w:rPr>
          <w:szCs w:val="18"/>
        </w:rPr>
        <w:t>e</w:t>
      </w:r>
      <w:r w:rsidRPr="00547A81">
        <w:rPr>
          <w:szCs w:val="18"/>
        </w:rPr>
        <w:t>sure où il s’incarne en un type d’activité ayant ses finalités spécifiques, dans la mesure où il se déf</w:t>
      </w:r>
      <w:r w:rsidRPr="00547A81">
        <w:rPr>
          <w:szCs w:val="18"/>
        </w:rPr>
        <w:t>i</w:t>
      </w:r>
      <w:r w:rsidRPr="00547A81">
        <w:rPr>
          <w:szCs w:val="18"/>
        </w:rPr>
        <w:t>nit par des enjeux et des intérêts singuliers qui commandent les comportements de ceux qu’il convie à entrer dans son cercle enchanté, il ne se confond nullement avec les formes socialement constituées de la d</w:t>
      </w:r>
      <w:r w:rsidRPr="00547A81">
        <w:rPr>
          <w:szCs w:val="18"/>
        </w:rPr>
        <w:t>o</w:t>
      </w:r>
      <w:r w:rsidRPr="00547A81">
        <w:rPr>
          <w:szCs w:val="18"/>
        </w:rPr>
        <w:t>mination sociale dont il part</w:t>
      </w:r>
      <w:r w:rsidRPr="00547A81">
        <w:rPr>
          <w:szCs w:val="18"/>
        </w:rPr>
        <w:t>i</w:t>
      </w:r>
      <w:r w:rsidRPr="00547A81">
        <w:rPr>
          <w:szCs w:val="18"/>
        </w:rPr>
        <w:t>cipe. Il les met certes à contribution et c’est par exemple pour cela que les hommes politiques appartie</w:t>
      </w:r>
      <w:r w:rsidRPr="00547A81">
        <w:rPr>
          <w:szCs w:val="18"/>
        </w:rPr>
        <w:t>n</w:t>
      </w:r>
      <w:r w:rsidRPr="00547A81">
        <w:rPr>
          <w:szCs w:val="18"/>
        </w:rPr>
        <w:t>nent plutôt, dans l’ensemble, aux d</w:t>
      </w:r>
      <w:r w:rsidRPr="00547A81">
        <w:rPr>
          <w:szCs w:val="18"/>
        </w:rPr>
        <w:t>o</w:t>
      </w:r>
      <w:r w:rsidRPr="00547A81">
        <w:rPr>
          <w:szCs w:val="18"/>
        </w:rPr>
        <w:t>minants, de même que l’exercice de l’activité politique devient, en tant que tel, l’une des ressou</w:t>
      </w:r>
      <w:r w:rsidRPr="00547A81">
        <w:rPr>
          <w:szCs w:val="18"/>
        </w:rPr>
        <w:t>r</w:t>
      </w:r>
      <w:r w:rsidRPr="00547A81">
        <w:rPr>
          <w:szCs w:val="18"/>
        </w:rPr>
        <w:t>ces de la domination sociale. Mais il ne s’y réduit pas. Car d’un côté cet ordre propre obéit à des contraintes spécifiques – te</w:t>
      </w:r>
      <w:r w:rsidRPr="00547A81">
        <w:rPr>
          <w:szCs w:val="18"/>
        </w:rPr>
        <w:t>l</w:t>
      </w:r>
      <w:r w:rsidRPr="00547A81">
        <w:rPr>
          <w:szCs w:val="18"/>
        </w:rPr>
        <w:t>le, dans les formes et les limites que nous avons précisées, la règle constitutionne</w:t>
      </w:r>
      <w:r w:rsidRPr="00547A81">
        <w:rPr>
          <w:szCs w:val="18"/>
        </w:rPr>
        <w:t>l</w:t>
      </w:r>
      <w:r w:rsidRPr="00547A81">
        <w:rPr>
          <w:szCs w:val="18"/>
        </w:rPr>
        <w:t>le –, et de l’autre il dépend des rythmes sociaux, comme les mob</w:t>
      </w:r>
      <w:r w:rsidRPr="00547A81">
        <w:rPr>
          <w:szCs w:val="18"/>
        </w:rPr>
        <w:t>i</w:t>
      </w:r>
      <w:r w:rsidRPr="00547A81">
        <w:rPr>
          <w:szCs w:val="18"/>
        </w:rPr>
        <w:t>lisations et les débandades, dans lesquels, quelle que soit sa solidité propre, il est i</w:t>
      </w:r>
      <w:r w:rsidRPr="00547A81">
        <w:rPr>
          <w:szCs w:val="18"/>
        </w:rPr>
        <w:t>m</w:t>
      </w:r>
      <w:r w:rsidRPr="00547A81">
        <w:rPr>
          <w:szCs w:val="18"/>
        </w:rPr>
        <w:t>pliqué. L’étude des formes d’objectivation de l’ordre polit</w:t>
      </w:r>
      <w:r w:rsidRPr="00547A81">
        <w:rPr>
          <w:szCs w:val="18"/>
        </w:rPr>
        <w:t>i</w:t>
      </w:r>
      <w:r w:rsidRPr="00547A81">
        <w:rPr>
          <w:szCs w:val="18"/>
        </w:rPr>
        <w:t>que aide ainsi à préciser l’autonomie qui est sienne, tant célébrée naguère. Double bénéfice. La question de l’autonomie s’efface, et Pobjectivi</w:t>
      </w:r>
      <w:r w:rsidRPr="00547A81">
        <w:rPr>
          <w:szCs w:val="18"/>
        </w:rPr>
        <w:t>s</w:t>
      </w:r>
      <w:r w:rsidRPr="00547A81">
        <w:rPr>
          <w:szCs w:val="18"/>
        </w:rPr>
        <w:t>me qui la hante. Restent à sa place les relations qui définissent en pr</w:t>
      </w:r>
      <w:r w:rsidRPr="00547A81">
        <w:rPr>
          <w:szCs w:val="18"/>
        </w:rPr>
        <w:t>a</w:t>
      </w:r>
      <w:r w:rsidRPr="00547A81">
        <w:rPr>
          <w:szCs w:val="18"/>
        </w:rPr>
        <w:t>tique l’espace des activités de l’entrepreneur p</w:t>
      </w:r>
      <w:r w:rsidRPr="00547A81">
        <w:rPr>
          <w:szCs w:val="18"/>
        </w:rPr>
        <w:t>o</w:t>
      </w:r>
      <w:r w:rsidRPr="00547A81">
        <w:rPr>
          <w:szCs w:val="18"/>
        </w:rPr>
        <w:t>litique.</w:t>
      </w:r>
    </w:p>
    <w:p w14:paraId="24562504" w14:textId="77777777" w:rsidR="00BE5A28" w:rsidRPr="00547A81" w:rsidRDefault="00BE5A28" w:rsidP="00BE5A28">
      <w:pPr>
        <w:spacing w:before="120" w:after="120"/>
        <w:jc w:val="both"/>
      </w:pPr>
      <w:r w:rsidRPr="00547A81">
        <w:rPr>
          <w:szCs w:val="18"/>
        </w:rPr>
        <w:t>Deux ou trois conclusions s’imposent ainsi d’elles-mêmes co</w:t>
      </w:r>
      <w:r w:rsidRPr="00547A81">
        <w:rPr>
          <w:szCs w:val="18"/>
        </w:rPr>
        <w:t>m</w:t>
      </w:r>
      <w:r w:rsidRPr="00547A81">
        <w:rPr>
          <w:szCs w:val="18"/>
        </w:rPr>
        <w:t>me terme provisoire à cette recherche. Pr</w:t>
      </w:r>
      <w:r w:rsidRPr="00547A81">
        <w:rPr>
          <w:szCs w:val="18"/>
        </w:rPr>
        <w:t>e</w:t>
      </w:r>
      <w:r w:rsidRPr="00547A81">
        <w:rPr>
          <w:szCs w:val="18"/>
        </w:rPr>
        <w:t>mièrement, et pourvu qu’on ente</w:t>
      </w:r>
      <w:r w:rsidRPr="00547A81">
        <w:rPr>
          <w:szCs w:val="18"/>
        </w:rPr>
        <w:t>n</w:t>
      </w:r>
      <w:r w:rsidRPr="00547A81">
        <w:rPr>
          <w:szCs w:val="18"/>
        </w:rPr>
        <w:t>de ordre politique non en son sens abstrait d’activités organisées en vue de la solution des questions d’intérêt général, mais en son sens concret d’activité orientée vers la conquête des profits politiques, l’idée d’ordre politique n’a pas toujours existé. Contrairement à une représentation tenace, contrairement aux croyances de ceux qui vo</w:t>
      </w:r>
      <w:r w:rsidRPr="00547A81">
        <w:rPr>
          <w:szCs w:val="18"/>
        </w:rPr>
        <w:t>u</w:t>
      </w:r>
      <w:r w:rsidRPr="00547A81">
        <w:rPr>
          <w:szCs w:val="18"/>
        </w:rPr>
        <w:t xml:space="preserve">draient en chercher les origines dans une antiquité lointaine, elle est même d’invention récente : en France, elle se confond, par exemple, à peu près avec l’avènement de la </w:t>
      </w:r>
      <w:r w:rsidRPr="00547A81">
        <w:rPr>
          <w:bCs/>
          <w:szCs w:val="18"/>
        </w:rPr>
        <w:t>III</w:t>
      </w:r>
      <w:r w:rsidRPr="00547A81">
        <w:rPr>
          <w:bCs/>
          <w:szCs w:val="18"/>
          <w:vertAlign w:val="superscript"/>
        </w:rPr>
        <w:t>e</w:t>
      </w:r>
      <w:r w:rsidRPr="00547A81">
        <w:rPr>
          <w:bCs/>
          <w:szCs w:val="18"/>
        </w:rPr>
        <w:t xml:space="preserve"> </w:t>
      </w:r>
      <w:r w:rsidRPr="00547A81">
        <w:rPr>
          <w:szCs w:val="18"/>
        </w:rPr>
        <w:t>République. Deuxièmement, sa solidité tient aux mécanismes s</w:t>
      </w:r>
      <w:r w:rsidRPr="00547A81">
        <w:rPr>
          <w:szCs w:val="18"/>
        </w:rPr>
        <w:t>o</w:t>
      </w:r>
      <w:r w:rsidRPr="00547A81">
        <w:rPr>
          <w:szCs w:val="18"/>
        </w:rPr>
        <w:t>ciaux qui la perpétuent. Ceci fait qu’elle est à la fois plus solide qu’on le croit, quoique d’une autre f</w:t>
      </w:r>
      <w:r w:rsidRPr="00547A81">
        <w:rPr>
          <w:szCs w:val="18"/>
        </w:rPr>
        <w:t>a</w:t>
      </w:r>
      <w:r w:rsidRPr="00547A81">
        <w:rPr>
          <w:szCs w:val="18"/>
        </w:rPr>
        <w:t>çon elle soit aussi plus préca</w:t>
      </w:r>
      <w:r w:rsidRPr="00547A81">
        <w:rPr>
          <w:szCs w:val="18"/>
        </w:rPr>
        <w:t>i</w:t>
      </w:r>
      <w:r w:rsidRPr="00547A81">
        <w:rPr>
          <w:szCs w:val="18"/>
        </w:rPr>
        <w:t>re qu’on ne l’imagine. Si elle tient en effet, aussi et entre autres, au nombre et à la diversité des agents e</w:t>
      </w:r>
      <w:r w:rsidRPr="00547A81">
        <w:rPr>
          <w:szCs w:val="18"/>
        </w:rPr>
        <w:t>n</w:t>
      </w:r>
      <w:r w:rsidRPr="00547A81">
        <w:rPr>
          <w:szCs w:val="18"/>
        </w:rPr>
        <w:t>gagés dans sa célébration, il est clair, par exemple, à charge pour ch</w:t>
      </w:r>
      <w:r w:rsidRPr="00547A81">
        <w:rPr>
          <w:szCs w:val="18"/>
        </w:rPr>
        <w:t>a</w:t>
      </w:r>
      <w:r w:rsidRPr="00547A81">
        <w:rPr>
          <w:szCs w:val="18"/>
        </w:rPr>
        <w:t xml:space="preserve">cun d’en tirer les conséquences qui </w:t>
      </w:r>
      <w:r w:rsidRPr="00547A81">
        <w:rPr>
          <w:bCs/>
          <w:szCs w:val="18"/>
        </w:rPr>
        <w:t xml:space="preserve">lui </w:t>
      </w:r>
      <w:r w:rsidRPr="00547A81">
        <w:rPr>
          <w:szCs w:val="18"/>
        </w:rPr>
        <w:t>importent, que l’État est inf</w:t>
      </w:r>
      <w:r w:rsidRPr="00547A81">
        <w:rPr>
          <w:szCs w:val="18"/>
        </w:rPr>
        <w:t>i</w:t>
      </w:r>
      <w:r w:rsidRPr="00547A81">
        <w:rPr>
          <w:szCs w:val="18"/>
        </w:rPr>
        <w:t>niment plus résistant que la règle de droit, quoique dans le principe ce soit les mêmes mécanismes qui concourent à leur solidité re</w:t>
      </w:r>
      <w:r w:rsidRPr="00547A81">
        <w:rPr>
          <w:szCs w:val="18"/>
        </w:rPr>
        <w:t>s</w:t>
      </w:r>
      <w:r w:rsidRPr="00547A81">
        <w:rPr>
          <w:szCs w:val="18"/>
        </w:rPr>
        <w:t>pective. Mais parce qu’elle reste cependant la représe</w:t>
      </w:r>
      <w:r w:rsidRPr="00547A81">
        <w:rPr>
          <w:szCs w:val="18"/>
        </w:rPr>
        <w:t>n</w:t>
      </w:r>
      <w:r w:rsidRPr="00547A81">
        <w:rPr>
          <w:szCs w:val="18"/>
        </w:rPr>
        <w:t>tation justificatrice de l’activité qui lui a donné naissance, l’idée d’ordre polit</w:t>
      </w:r>
      <w:r w:rsidRPr="00547A81">
        <w:rPr>
          <w:szCs w:val="18"/>
        </w:rPr>
        <w:t>i</w:t>
      </w:r>
      <w:r w:rsidRPr="00547A81">
        <w:rPr>
          <w:szCs w:val="18"/>
        </w:rPr>
        <w:t>que est enfin et irréductiblement la dénégation collective des mécanismes de domin</w:t>
      </w:r>
      <w:r w:rsidRPr="00547A81">
        <w:rPr>
          <w:szCs w:val="18"/>
        </w:rPr>
        <w:t>a</w:t>
      </w:r>
      <w:r w:rsidRPr="00547A81">
        <w:rPr>
          <w:szCs w:val="18"/>
        </w:rPr>
        <w:t>tion d’où elle sort et auxquels elle est partie prenante. On admettra peut-être plus aisément alors pourquoi on ne pensait pas pouvoir l’appréhender en dehors des formes de son objectivation s</w:t>
      </w:r>
      <w:r w:rsidRPr="00547A81">
        <w:rPr>
          <w:szCs w:val="18"/>
        </w:rPr>
        <w:t>o</w:t>
      </w:r>
      <w:r w:rsidRPr="00547A81">
        <w:rPr>
          <w:szCs w:val="18"/>
        </w:rPr>
        <w:t>ciale. Non pour la renvoyer à son ins</w:t>
      </w:r>
      <w:r w:rsidRPr="00547A81">
        <w:rPr>
          <w:szCs w:val="18"/>
        </w:rPr>
        <w:t>i</w:t>
      </w:r>
      <w:r w:rsidRPr="00547A81">
        <w:rPr>
          <w:szCs w:val="18"/>
        </w:rPr>
        <w:t>gnifiance. Mais pour tenter d’apercevoir les conditions réelles de son invention, et par là, ses fonctions effectives.</w:t>
      </w:r>
    </w:p>
    <w:p w14:paraId="17D6D1A3" w14:textId="77777777" w:rsidR="00BE5A28" w:rsidRPr="00547A81" w:rsidRDefault="00BE5A28" w:rsidP="00BE5A28">
      <w:pPr>
        <w:spacing w:before="120" w:after="120"/>
        <w:jc w:val="both"/>
      </w:pPr>
      <w:r w:rsidRPr="00547A81">
        <w:t>[565]</w:t>
      </w:r>
    </w:p>
    <w:p w14:paraId="2735231F" w14:textId="77777777" w:rsidR="00BE5A28" w:rsidRPr="00547A81" w:rsidRDefault="00BE5A28" w:rsidP="00BE5A28">
      <w:pPr>
        <w:jc w:val="both"/>
      </w:pPr>
    </w:p>
    <w:p w14:paraId="3C912BFC" w14:textId="77777777" w:rsidR="00BE5A28" w:rsidRPr="00AC541D" w:rsidRDefault="00BE5A28" w:rsidP="00BE5A28">
      <w:pPr>
        <w:pStyle w:val="a"/>
      </w:pPr>
      <w:bookmarkStart w:id="98" w:name="Traite_t1_pt_2_chap_VIII_biblio"/>
      <w:r>
        <w:t>B</w:t>
      </w:r>
      <w:r w:rsidRPr="00AC541D">
        <w:t>ibliographie</w:t>
      </w:r>
      <w:r>
        <w:t> </w:t>
      </w:r>
      <w:r>
        <w:rPr>
          <w:rStyle w:val="Appelnotedebasdep"/>
          <w:b w:val="0"/>
          <w:i w:val="0"/>
        </w:rPr>
        <w:footnoteReference w:customMarkFollows="1" w:id="393"/>
        <w:t>*</w:t>
      </w:r>
    </w:p>
    <w:bookmarkEnd w:id="98"/>
    <w:p w14:paraId="28514694" w14:textId="77777777" w:rsidR="00BE5A28" w:rsidRPr="00547A81" w:rsidRDefault="00BE5A28" w:rsidP="00BE5A28">
      <w:pPr>
        <w:jc w:val="both"/>
        <w:rPr>
          <w:szCs w:val="18"/>
        </w:rPr>
      </w:pPr>
    </w:p>
    <w:p w14:paraId="510D620C"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09774EBD" w14:textId="77777777" w:rsidR="00BE5A28" w:rsidRPr="00547A81" w:rsidRDefault="00BE5A28" w:rsidP="00BE5A28">
      <w:pPr>
        <w:pStyle w:val="biblio"/>
      </w:pPr>
      <w:r w:rsidRPr="00547A81">
        <w:t xml:space="preserve">Allison (G. T.), 1971, </w:t>
      </w:r>
      <w:r w:rsidRPr="00547A81">
        <w:rPr>
          <w:i/>
          <w:iCs/>
        </w:rPr>
        <w:t>Essence of d</w:t>
      </w:r>
      <w:r w:rsidRPr="00547A81">
        <w:rPr>
          <w:i/>
          <w:iCs/>
        </w:rPr>
        <w:t>e</w:t>
      </w:r>
      <w:r w:rsidRPr="00547A81">
        <w:rPr>
          <w:i/>
          <w:iCs/>
        </w:rPr>
        <w:t xml:space="preserve">cision : Explaining the cuban missile crisis, </w:t>
      </w:r>
      <w:r w:rsidRPr="00547A81">
        <w:t>Boston, Mass</w:t>
      </w:r>
      <w:r w:rsidRPr="00547A81">
        <w:t>a</w:t>
      </w:r>
      <w:r w:rsidRPr="00547A81">
        <w:t>chusetts, Little Brown.</w:t>
      </w:r>
    </w:p>
    <w:p w14:paraId="41145D1C" w14:textId="77777777" w:rsidR="00BE5A28" w:rsidRPr="00547A81" w:rsidRDefault="00BE5A28" w:rsidP="00BE5A28">
      <w:pPr>
        <w:pStyle w:val="biblio"/>
      </w:pPr>
      <w:r w:rsidRPr="00547A81">
        <w:t xml:space="preserve">Apostolidès (J.-M.), 1981, Le </w:t>
      </w:r>
      <w:r w:rsidRPr="00EB1937">
        <w:rPr>
          <w:i/>
        </w:rPr>
        <w:t>roi machine : spectacle et politique au temps de Louis XIV</w:t>
      </w:r>
      <w:r w:rsidRPr="00547A81">
        <w:t>, Paris,  Éd. de Minuit.</w:t>
      </w:r>
    </w:p>
    <w:p w14:paraId="4544DAB5" w14:textId="77777777" w:rsidR="00BE5A28" w:rsidRPr="00547A81" w:rsidRDefault="00BE5A28" w:rsidP="00BE5A28">
      <w:pPr>
        <w:pStyle w:val="biblio"/>
      </w:pPr>
      <w:r w:rsidRPr="00547A81">
        <w:t xml:space="preserve">Berger (P. L.), Luckmann (T.), 1967, </w:t>
      </w:r>
      <w:r w:rsidRPr="00547A81">
        <w:rPr>
          <w:i/>
          <w:iCs/>
        </w:rPr>
        <w:t>The social construction of real</w:t>
      </w:r>
      <w:r w:rsidRPr="00547A81">
        <w:rPr>
          <w:i/>
          <w:iCs/>
        </w:rPr>
        <w:t>i</w:t>
      </w:r>
      <w:r w:rsidRPr="00547A81">
        <w:rPr>
          <w:i/>
          <w:iCs/>
        </w:rPr>
        <w:t xml:space="preserve">ty, </w:t>
      </w:r>
      <w:r w:rsidRPr="00547A81">
        <w:t xml:space="preserve">Garden City-Doubleday. </w:t>
      </w:r>
    </w:p>
    <w:p w14:paraId="7D871BEE" w14:textId="77777777" w:rsidR="00BE5A28" w:rsidRPr="00547A81" w:rsidRDefault="00BE5A28" w:rsidP="00BE5A28">
      <w:pPr>
        <w:pStyle w:val="biblio"/>
      </w:pPr>
      <w:r w:rsidRPr="00547A81">
        <w:t xml:space="preserve">Bois (P.), 1971, </w:t>
      </w:r>
      <w:r w:rsidRPr="00547A81">
        <w:rPr>
          <w:i/>
          <w:iCs/>
        </w:rPr>
        <w:t>Paysans de l</w:t>
      </w:r>
      <w:r w:rsidRPr="00547A81">
        <w:rPr>
          <w:rStyle w:val="Textenonproportionnel"/>
          <w:rFonts w:ascii="Times New Roman" w:hAnsi="Times New Roman"/>
          <w:highlight w:val="white"/>
        </w:rPr>
        <w:t>’</w:t>
      </w:r>
      <w:r w:rsidRPr="00547A81">
        <w:rPr>
          <w:i/>
          <w:iCs/>
        </w:rPr>
        <w:t xml:space="preserve">Ouest, </w:t>
      </w:r>
      <w:r w:rsidRPr="00547A81">
        <w:t>Paris, Flammarion.</w:t>
      </w:r>
    </w:p>
    <w:p w14:paraId="434772EB" w14:textId="77777777" w:rsidR="00BE5A28" w:rsidRPr="00547A81" w:rsidRDefault="00BE5A28" w:rsidP="00BE5A28">
      <w:pPr>
        <w:pStyle w:val="biblio"/>
      </w:pPr>
      <w:r w:rsidRPr="00547A81">
        <w:t xml:space="preserve">Boltanski (L.), 1982, </w:t>
      </w:r>
      <w:r w:rsidRPr="00EB1937">
        <w:rPr>
          <w:i/>
        </w:rPr>
        <w:t>Les cadres : la formation d’un gro</w:t>
      </w:r>
      <w:r w:rsidRPr="00EB1937">
        <w:rPr>
          <w:i/>
        </w:rPr>
        <w:t>u</w:t>
      </w:r>
      <w:r w:rsidRPr="00EB1937">
        <w:rPr>
          <w:i/>
        </w:rPr>
        <w:t>pe social</w:t>
      </w:r>
      <w:r w:rsidRPr="00547A81">
        <w:t>, Paris, Éd. de Minuit.</w:t>
      </w:r>
    </w:p>
    <w:p w14:paraId="27108C25" w14:textId="77777777" w:rsidR="00BE5A28" w:rsidRPr="00547A81" w:rsidRDefault="00BE5A28" w:rsidP="00BE5A28">
      <w:pPr>
        <w:pStyle w:val="biblio"/>
      </w:pPr>
      <w:r w:rsidRPr="00547A81">
        <w:t xml:space="preserve">Bourdieu (P.), 1974, Avenir de classe et causalité du probable, </w:t>
      </w:r>
      <w:r w:rsidRPr="00547A81">
        <w:rPr>
          <w:i/>
          <w:iCs/>
        </w:rPr>
        <w:t>R</w:t>
      </w:r>
      <w:r w:rsidRPr="00547A81">
        <w:rPr>
          <w:i/>
          <w:iCs/>
        </w:rPr>
        <w:t>e</w:t>
      </w:r>
      <w:r w:rsidRPr="00547A81">
        <w:rPr>
          <w:i/>
          <w:iCs/>
        </w:rPr>
        <w:t>vue française de Sociol</w:t>
      </w:r>
      <w:r w:rsidRPr="00547A81">
        <w:rPr>
          <w:i/>
          <w:iCs/>
        </w:rPr>
        <w:t>o</w:t>
      </w:r>
      <w:r w:rsidRPr="00547A81">
        <w:rPr>
          <w:i/>
          <w:iCs/>
        </w:rPr>
        <w:t xml:space="preserve">gie, </w:t>
      </w:r>
      <w:r w:rsidRPr="00547A81">
        <w:t>15 (1), 3-42.</w:t>
      </w:r>
    </w:p>
    <w:p w14:paraId="40DD3B10" w14:textId="77777777" w:rsidR="00BE5A28" w:rsidRPr="00547A81" w:rsidRDefault="00BE5A28" w:rsidP="00BE5A28">
      <w:pPr>
        <w:pStyle w:val="biblio"/>
      </w:pPr>
      <w:r w:rsidRPr="00547A81">
        <w:t xml:space="preserve">Bourdieu (P.), 1977, </w:t>
      </w:r>
      <w:r w:rsidRPr="00EB1937">
        <w:rPr>
          <w:i/>
        </w:rPr>
        <w:t>Algérie 60 : structures économiques et structures tempore</w:t>
      </w:r>
      <w:r w:rsidRPr="00EB1937">
        <w:rPr>
          <w:i/>
        </w:rPr>
        <w:t>l</w:t>
      </w:r>
      <w:r w:rsidRPr="00EB1937">
        <w:rPr>
          <w:i/>
        </w:rPr>
        <w:t>les</w:t>
      </w:r>
      <w:r w:rsidRPr="00547A81">
        <w:t>, Paris, Éd. de Minuit.</w:t>
      </w:r>
    </w:p>
    <w:p w14:paraId="022FA391" w14:textId="77777777" w:rsidR="00BE5A28" w:rsidRPr="00547A81" w:rsidRDefault="00BE5A28" w:rsidP="00BE5A28">
      <w:pPr>
        <w:pStyle w:val="biblio"/>
      </w:pPr>
      <w:r w:rsidRPr="00547A81">
        <w:t xml:space="preserve">Bourdieu (P.), avril-juin 1980, Le mort saisit le vif, </w:t>
      </w:r>
      <w:r w:rsidRPr="00547A81">
        <w:rPr>
          <w:i/>
          <w:iCs/>
        </w:rPr>
        <w:t>Actes de la R</w:t>
      </w:r>
      <w:r w:rsidRPr="00547A81">
        <w:rPr>
          <w:i/>
          <w:iCs/>
        </w:rPr>
        <w:t>e</w:t>
      </w:r>
      <w:r w:rsidRPr="00547A81">
        <w:rPr>
          <w:i/>
          <w:iCs/>
        </w:rPr>
        <w:t xml:space="preserve">cherche en Sciences sociales, </w:t>
      </w:r>
      <w:r w:rsidRPr="00547A81">
        <w:t>32-33, p. 3-14.</w:t>
      </w:r>
    </w:p>
    <w:p w14:paraId="78A2A17A" w14:textId="77777777" w:rsidR="00BE5A28" w:rsidRPr="00547A81" w:rsidRDefault="00BE5A28" w:rsidP="00BE5A28">
      <w:pPr>
        <w:pStyle w:val="biblio"/>
      </w:pPr>
      <w:r w:rsidRPr="00547A81">
        <w:t xml:space="preserve">Bourdieu (P.), 1980, </w:t>
      </w:r>
      <w:r w:rsidRPr="00547A81">
        <w:rPr>
          <w:i/>
          <w:iCs/>
        </w:rPr>
        <w:t>Le sens prat</w:t>
      </w:r>
      <w:r w:rsidRPr="00547A81">
        <w:rPr>
          <w:i/>
          <w:iCs/>
        </w:rPr>
        <w:t>i</w:t>
      </w:r>
      <w:r w:rsidRPr="00547A81">
        <w:rPr>
          <w:i/>
          <w:iCs/>
        </w:rPr>
        <w:t xml:space="preserve">que, </w:t>
      </w:r>
      <w:r w:rsidRPr="00547A81">
        <w:t>Paris, Éd. de Minuit.</w:t>
      </w:r>
    </w:p>
    <w:p w14:paraId="1219C12F" w14:textId="77777777" w:rsidR="00BE5A28" w:rsidRPr="00547A81" w:rsidRDefault="00BE5A28" w:rsidP="00BE5A28">
      <w:pPr>
        <w:pStyle w:val="biblio"/>
      </w:pPr>
      <w:r w:rsidRPr="00547A81">
        <w:t xml:space="preserve">Cassirer (E.), 1979, </w:t>
      </w:r>
      <w:r w:rsidRPr="00547A81">
        <w:rPr>
          <w:i/>
          <w:iCs/>
        </w:rPr>
        <w:t xml:space="preserve">The myth of the state, </w:t>
      </w:r>
      <w:r w:rsidRPr="00547A81">
        <w:t>New Haven, Londres, Yale Un</w:t>
      </w:r>
      <w:r w:rsidRPr="00547A81">
        <w:t>i</w:t>
      </w:r>
      <w:r w:rsidRPr="00547A81">
        <w:t>versity Press.</w:t>
      </w:r>
    </w:p>
    <w:p w14:paraId="0114D5DC" w14:textId="77777777" w:rsidR="00BE5A28" w:rsidRPr="00547A81" w:rsidRDefault="00BE5A28" w:rsidP="00BE5A28">
      <w:pPr>
        <w:pStyle w:val="biblio"/>
      </w:pPr>
      <w:r w:rsidRPr="00547A81">
        <w:t xml:space="preserve">Dobry (M.), 1984, </w:t>
      </w:r>
      <w:r w:rsidRPr="00547A81">
        <w:rPr>
          <w:i/>
          <w:iCs/>
        </w:rPr>
        <w:t>Éléments pour une théorie des conjonctures p</w:t>
      </w:r>
      <w:r w:rsidRPr="00547A81">
        <w:rPr>
          <w:i/>
          <w:iCs/>
        </w:rPr>
        <w:t>o</w:t>
      </w:r>
      <w:r w:rsidRPr="00547A81">
        <w:rPr>
          <w:i/>
          <w:iCs/>
        </w:rPr>
        <w:t xml:space="preserve">litiques fluides, </w:t>
      </w:r>
      <w:r w:rsidRPr="00547A81">
        <w:t>thèse pour le doctorat d’État de science politique, Institut d’Études polit</w:t>
      </w:r>
      <w:r w:rsidRPr="00547A81">
        <w:t>i</w:t>
      </w:r>
      <w:r w:rsidRPr="00547A81">
        <w:t>ques de Paris, 380 + 27 p. ronéo.</w:t>
      </w:r>
    </w:p>
    <w:p w14:paraId="175D0BBA" w14:textId="77777777" w:rsidR="00BE5A28" w:rsidRPr="00547A81" w:rsidRDefault="00BE5A28" w:rsidP="00BE5A28">
      <w:pPr>
        <w:pStyle w:val="biblio"/>
      </w:pPr>
      <w:r w:rsidRPr="00547A81">
        <w:t xml:space="preserve">Duby (G.), 1978, </w:t>
      </w:r>
      <w:r w:rsidRPr="005B2F7D">
        <w:rPr>
          <w:i/>
        </w:rPr>
        <w:t>Les trois ordres ou l’imaginaire du féodalisme</w:t>
      </w:r>
      <w:r w:rsidRPr="00547A81">
        <w:t>, Paris, Gall</w:t>
      </w:r>
      <w:r w:rsidRPr="00547A81">
        <w:t>i</w:t>
      </w:r>
      <w:r w:rsidRPr="00547A81">
        <w:t>mard.</w:t>
      </w:r>
    </w:p>
    <w:p w14:paraId="679797E4" w14:textId="77777777" w:rsidR="00BE5A28" w:rsidRPr="00547A81" w:rsidRDefault="00BE5A28" w:rsidP="00BE5A28">
      <w:pPr>
        <w:pStyle w:val="biblio"/>
      </w:pPr>
      <w:r w:rsidRPr="00547A81">
        <w:t xml:space="preserve">Durkheim (É.), 1969, </w:t>
      </w:r>
      <w:hyperlink r:id="rId65" w:history="1">
        <w:r w:rsidRPr="00453D2F">
          <w:rPr>
            <w:rStyle w:val="Hyperlien"/>
            <w:i/>
          </w:rPr>
          <w:t>L'évolution pédagogique en France</w:t>
        </w:r>
      </w:hyperlink>
      <w:r w:rsidRPr="00453D2F">
        <w:t>,</w:t>
      </w:r>
      <w:r w:rsidRPr="00547A81">
        <w:rPr>
          <w:iCs/>
        </w:rPr>
        <w:t xml:space="preserve"> </w:t>
      </w:r>
      <w:r w:rsidRPr="00547A81">
        <w:t xml:space="preserve">Paris, </w:t>
      </w:r>
      <w:r w:rsidRPr="00547A81">
        <w:rPr>
          <w:smallCaps/>
        </w:rPr>
        <w:t>puf.</w:t>
      </w:r>
    </w:p>
    <w:p w14:paraId="3DAAE972" w14:textId="77777777" w:rsidR="00BE5A28" w:rsidRPr="00547A81" w:rsidRDefault="00BE5A28" w:rsidP="00BE5A28">
      <w:pPr>
        <w:pStyle w:val="biblio"/>
      </w:pPr>
      <w:r w:rsidRPr="00547A81">
        <w:rPr>
          <w:smallCaps/>
        </w:rPr>
        <w:t>D</w:t>
      </w:r>
      <w:r w:rsidRPr="00547A81">
        <w:t xml:space="preserve">urkheim (É.), 1969, </w:t>
      </w:r>
      <w:hyperlink r:id="rId66" w:history="1">
        <w:r w:rsidRPr="00547A81">
          <w:rPr>
            <w:rStyle w:val="Hyperlien"/>
            <w:i/>
            <w:iCs/>
          </w:rPr>
          <w:t>Leçons de sociologie : physique des mœurs et du droit</w:t>
        </w:r>
      </w:hyperlink>
      <w:r w:rsidRPr="00547A81">
        <w:rPr>
          <w:i/>
          <w:iCs/>
        </w:rPr>
        <w:t xml:space="preserve">, </w:t>
      </w:r>
      <w:r w:rsidRPr="00547A81">
        <w:t>P</w:t>
      </w:r>
      <w:r w:rsidRPr="00547A81">
        <w:t>a</w:t>
      </w:r>
      <w:r w:rsidRPr="00547A81">
        <w:t xml:space="preserve">ris, </w:t>
      </w:r>
      <w:r w:rsidRPr="00547A81">
        <w:rPr>
          <w:smallCaps/>
        </w:rPr>
        <w:t xml:space="preserve">puf. </w:t>
      </w:r>
    </w:p>
    <w:p w14:paraId="60CA93E0" w14:textId="77777777" w:rsidR="00BE5A28" w:rsidRPr="00547A81" w:rsidRDefault="00BE5A28" w:rsidP="00BE5A28">
      <w:pPr>
        <w:pStyle w:val="biblio"/>
      </w:pPr>
      <w:r w:rsidRPr="00547A81">
        <w:t xml:space="preserve">Elias (N.), 1975, </w:t>
      </w:r>
      <w:r w:rsidRPr="00547A81">
        <w:rPr>
          <w:i/>
          <w:iCs/>
        </w:rPr>
        <w:t xml:space="preserve">La dynamique de l’Occident, </w:t>
      </w:r>
      <w:r w:rsidRPr="00547A81">
        <w:t>Paris, Calmann-Lévy.</w:t>
      </w:r>
    </w:p>
    <w:p w14:paraId="5697F3EE" w14:textId="77777777" w:rsidR="00BE5A28" w:rsidRPr="00547A81" w:rsidRDefault="00BE5A28" w:rsidP="00BE5A28">
      <w:pPr>
        <w:pStyle w:val="biblio"/>
      </w:pPr>
      <w:r w:rsidRPr="00547A81">
        <w:t xml:space="preserve">Foucault (M.), 1975, </w:t>
      </w:r>
      <w:hyperlink r:id="rId67" w:history="1">
        <w:r w:rsidRPr="00AC541D">
          <w:rPr>
            <w:rStyle w:val="Hyperlien"/>
            <w:i/>
            <w:iCs/>
          </w:rPr>
          <w:t>Surveiller et punir : naissance de la prison</w:t>
        </w:r>
      </w:hyperlink>
      <w:r w:rsidRPr="00547A81">
        <w:t>, Paris, Ga</w:t>
      </w:r>
      <w:r w:rsidRPr="00547A81">
        <w:t>l</w:t>
      </w:r>
      <w:r w:rsidRPr="00547A81">
        <w:t>limard.</w:t>
      </w:r>
    </w:p>
    <w:p w14:paraId="1E75DF75" w14:textId="77777777" w:rsidR="00BE5A28" w:rsidRPr="00547A81" w:rsidRDefault="00BE5A28" w:rsidP="00BE5A28">
      <w:pPr>
        <w:pStyle w:val="biblio"/>
      </w:pPr>
      <w:r w:rsidRPr="00547A81">
        <w:t xml:space="preserve">Foucault (M.), 1976, </w:t>
      </w:r>
      <w:r w:rsidRPr="00547A81">
        <w:rPr>
          <w:i/>
          <w:iCs/>
        </w:rPr>
        <w:t xml:space="preserve">La volonté de savoir, </w:t>
      </w:r>
      <w:r w:rsidRPr="00547A81">
        <w:t>Paris, Gall</w:t>
      </w:r>
      <w:r w:rsidRPr="00547A81">
        <w:t>i</w:t>
      </w:r>
      <w:r w:rsidRPr="00547A81">
        <w:t>mard.</w:t>
      </w:r>
    </w:p>
    <w:p w14:paraId="2B0A57DC" w14:textId="77777777" w:rsidR="00BE5A28" w:rsidRPr="00547A81" w:rsidRDefault="00BE5A28" w:rsidP="00BE5A28">
      <w:pPr>
        <w:pStyle w:val="biblio"/>
      </w:pPr>
      <w:r w:rsidRPr="00547A81">
        <w:t xml:space="preserve">Furet (F.), 1978, </w:t>
      </w:r>
      <w:r w:rsidRPr="00547A81">
        <w:rPr>
          <w:i/>
          <w:iCs/>
        </w:rPr>
        <w:t xml:space="preserve">Penser la Révolution française, </w:t>
      </w:r>
      <w:r w:rsidRPr="00547A81">
        <w:t>Paris, Ga</w:t>
      </w:r>
      <w:r w:rsidRPr="00547A81">
        <w:t>l</w:t>
      </w:r>
      <w:r w:rsidRPr="00547A81">
        <w:t>limard.</w:t>
      </w:r>
    </w:p>
    <w:p w14:paraId="46D949EB" w14:textId="77777777" w:rsidR="00BE5A28" w:rsidRPr="00547A81" w:rsidRDefault="00BE5A28" w:rsidP="00BE5A28">
      <w:pPr>
        <w:pStyle w:val="biblio"/>
      </w:pPr>
      <w:r w:rsidRPr="00547A81">
        <w:t xml:space="preserve">Gaxie (D.), 1973, </w:t>
      </w:r>
      <w:r w:rsidRPr="005B2F7D">
        <w:rPr>
          <w:i/>
        </w:rPr>
        <w:t>Les professionnels de la politique</w:t>
      </w:r>
      <w:r w:rsidRPr="00547A81">
        <w:t>, Paris, PUF.</w:t>
      </w:r>
    </w:p>
    <w:p w14:paraId="18F5A2A7" w14:textId="77777777" w:rsidR="00BE5A28" w:rsidRPr="00547A81" w:rsidRDefault="00BE5A28" w:rsidP="00BE5A28">
      <w:pPr>
        <w:pStyle w:val="biblio"/>
      </w:pPr>
      <w:r w:rsidRPr="00547A81">
        <w:t xml:space="preserve">Gaxie (D.), 1978, </w:t>
      </w:r>
      <w:r w:rsidRPr="00547A81">
        <w:rPr>
          <w:i/>
          <w:iCs/>
        </w:rPr>
        <w:t xml:space="preserve">Le Cens caché, </w:t>
      </w:r>
      <w:r w:rsidRPr="00547A81">
        <w:t>Paris, Éd. du Seuil.</w:t>
      </w:r>
    </w:p>
    <w:p w14:paraId="226D91D3" w14:textId="77777777" w:rsidR="00BE5A28" w:rsidRPr="00547A81" w:rsidRDefault="00BE5A28" w:rsidP="00BE5A28">
      <w:pPr>
        <w:pStyle w:val="biblio"/>
      </w:pPr>
      <w:r w:rsidRPr="00547A81">
        <w:t xml:space="preserve">Goody (J.), 1979, </w:t>
      </w:r>
      <w:r w:rsidRPr="00547A81">
        <w:rPr>
          <w:i/>
          <w:iCs/>
        </w:rPr>
        <w:t xml:space="preserve">La raison graphique, </w:t>
      </w:r>
      <w:r w:rsidRPr="00547A81">
        <w:t>Paris, Éd. de Minuit.</w:t>
      </w:r>
    </w:p>
    <w:p w14:paraId="6080051F" w14:textId="77777777" w:rsidR="00BE5A28" w:rsidRPr="00547A81" w:rsidRDefault="00BE5A28" w:rsidP="00BE5A28">
      <w:pPr>
        <w:pStyle w:val="biblio"/>
      </w:pPr>
      <w:r w:rsidRPr="00547A81">
        <w:t xml:space="preserve">Hocart (A.-M.), 1978, </w:t>
      </w:r>
      <w:r w:rsidRPr="00547A81">
        <w:rPr>
          <w:i/>
          <w:iCs/>
        </w:rPr>
        <w:t>Rois et court</w:t>
      </w:r>
      <w:r w:rsidRPr="00547A81">
        <w:rPr>
          <w:i/>
          <w:iCs/>
        </w:rPr>
        <w:t>i</w:t>
      </w:r>
      <w:r w:rsidRPr="00547A81">
        <w:rPr>
          <w:i/>
          <w:iCs/>
        </w:rPr>
        <w:t xml:space="preserve">sans, </w:t>
      </w:r>
      <w:r w:rsidRPr="00547A81">
        <w:t>Paris, Éd. du Seuil.</w:t>
      </w:r>
    </w:p>
    <w:p w14:paraId="2A515C51" w14:textId="77777777" w:rsidR="00BE5A28" w:rsidRPr="00547A81" w:rsidRDefault="00BE5A28" w:rsidP="00BE5A28">
      <w:pPr>
        <w:pStyle w:val="biblio"/>
      </w:pPr>
      <w:r w:rsidRPr="00547A81">
        <w:t xml:space="preserve">Lacroix (B.), 1981, </w:t>
      </w:r>
      <w:r w:rsidRPr="00547A81">
        <w:rPr>
          <w:i/>
          <w:iCs/>
        </w:rPr>
        <w:t>L’utopie co</w:t>
      </w:r>
      <w:r w:rsidRPr="00547A81">
        <w:rPr>
          <w:i/>
          <w:iCs/>
        </w:rPr>
        <w:t>m</w:t>
      </w:r>
      <w:r w:rsidRPr="00547A81">
        <w:rPr>
          <w:i/>
          <w:iCs/>
        </w:rPr>
        <w:t xml:space="preserve">munautaire, </w:t>
      </w:r>
      <w:r w:rsidRPr="00547A81">
        <w:t xml:space="preserve">Paris, </w:t>
      </w:r>
      <w:r w:rsidRPr="00547A81">
        <w:rPr>
          <w:smallCaps/>
        </w:rPr>
        <w:t>puf.</w:t>
      </w:r>
    </w:p>
    <w:p w14:paraId="0E4F520A" w14:textId="77777777" w:rsidR="00BE5A28" w:rsidRPr="00547A81" w:rsidRDefault="00BE5A28" w:rsidP="00BE5A28">
      <w:pPr>
        <w:pStyle w:val="biblio"/>
      </w:pPr>
      <w:r w:rsidRPr="00547A81">
        <w:t xml:space="preserve">Le Goff (J.), 1981, </w:t>
      </w:r>
      <w:r w:rsidRPr="00547A81">
        <w:rPr>
          <w:i/>
          <w:iCs/>
        </w:rPr>
        <w:t xml:space="preserve">La naissance du purgatoire, </w:t>
      </w:r>
      <w:r w:rsidRPr="00547A81">
        <w:t>Paris, Gallimard.</w:t>
      </w:r>
    </w:p>
    <w:p w14:paraId="140B0F78" w14:textId="77777777" w:rsidR="00BE5A28" w:rsidRPr="00547A81" w:rsidRDefault="00BE5A28" w:rsidP="00BE5A28">
      <w:pPr>
        <w:pStyle w:val="biblio"/>
      </w:pPr>
      <w:r w:rsidRPr="00547A81">
        <w:t xml:space="preserve">Markus (G.), 1982, </w:t>
      </w:r>
      <w:r w:rsidRPr="00547A81">
        <w:rPr>
          <w:i/>
          <w:iCs/>
        </w:rPr>
        <w:t xml:space="preserve">Langage et production, </w:t>
      </w:r>
      <w:r w:rsidRPr="00547A81">
        <w:t xml:space="preserve">Paris, Denoël-Gonthier. </w:t>
      </w:r>
    </w:p>
    <w:p w14:paraId="075D2D2A" w14:textId="77777777" w:rsidR="00BE5A28" w:rsidRPr="00547A81" w:rsidRDefault="00BE5A28" w:rsidP="00BE5A28">
      <w:pPr>
        <w:pStyle w:val="biblio"/>
      </w:pPr>
      <w:r w:rsidRPr="00547A81">
        <w:t xml:space="preserve">Marx (K.), 1969, </w:t>
      </w:r>
      <w:hyperlink r:id="rId68" w:history="1">
        <w:r w:rsidRPr="00547A81">
          <w:rPr>
            <w:rStyle w:val="Hyperlien"/>
            <w:i/>
            <w:iCs/>
          </w:rPr>
          <w:t>Le 18 Brumaire de Louis Bonaparte</w:t>
        </w:r>
      </w:hyperlink>
      <w:r w:rsidRPr="00547A81">
        <w:rPr>
          <w:i/>
          <w:iCs/>
        </w:rPr>
        <w:t xml:space="preserve">, </w:t>
      </w:r>
      <w:r w:rsidRPr="00547A81">
        <w:t>Paris, Éd. S</w:t>
      </w:r>
      <w:r w:rsidRPr="00547A81">
        <w:t>o</w:t>
      </w:r>
      <w:r w:rsidRPr="00547A81">
        <w:t>ciales.</w:t>
      </w:r>
    </w:p>
    <w:p w14:paraId="1C9A4B13" w14:textId="77777777" w:rsidR="00BE5A28" w:rsidRPr="00547A81" w:rsidRDefault="00BE5A28" w:rsidP="00BE5A28">
      <w:pPr>
        <w:pStyle w:val="biblio"/>
      </w:pPr>
      <w:r w:rsidRPr="00547A81">
        <w:t xml:space="preserve">Marx (K.), 1971, </w:t>
      </w:r>
      <w:hyperlink r:id="rId69" w:history="1">
        <w:r w:rsidRPr="00547A81">
          <w:rPr>
            <w:rStyle w:val="Hyperlien"/>
            <w:i/>
            <w:iCs/>
          </w:rPr>
          <w:t>Le Capital</w:t>
        </w:r>
      </w:hyperlink>
      <w:r w:rsidRPr="00547A81">
        <w:rPr>
          <w:i/>
          <w:iCs/>
        </w:rPr>
        <w:t xml:space="preserve">, </w:t>
      </w:r>
      <w:r w:rsidRPr="00547A81">
        <w:t>Paris, Garnier-Flammarion.</w:t>
      </w:r>
    </w:p>
    <w:p w14:paraId="663ECED3" w14:textId="77777777" w:rsidR="00BE5A28" w:rsidRPr="00547A81" w:rsidRDefault="00BE5A28" w:rsidP="00BE5A28">
      <w:pPr>
        <w:pStyle w:val="biblio"/>
      </w:pPr>
      <w:r w:rsidRPr="00547A81">
        <w:t xml:space="preserve">Marx (K.), Engels (F.), 1976, </w:t>
      </w:r>
      <w:hyperlink r:id="rId70" w:history="1">
        <w:r w:rsidRPr="00EB1937">
          <w:rPr>
            <w:rStyle w:val="Hyperlien"/>
            <w:i/>
            <w:iCs/>
          </w:rPr>
          <w:t>L’idéologie allemande</w:t>
        </w:r>
      </w:hyperlink>
      <w:r w:rsidRPr="00547A81">
        <w:rPr>
          <w:i/>
          <w:iCs/>
        </w:rPr>
        <w:t xml:space="preserve">, </w:t>
      </w:r>
      <w:r w:rsidRPr="00547A81">
        <w:t>Paris, Éd. Soci</w:t>
      </w:r>
      <w:r w:rsidRPr="00547A81">
        <w:t>a</w:t>
      </w:r>
      <w:r w:rsidRPr="00547A81">
        <w:t>les.</w:t>
      </w:r>
    </w:p>
    <w:p w14:paraId="129153F7" w14:textId="77777777" w:rsidR="00BE5A28" w:rsidRPr="00547A81" w:rsidRDefault="00BE5A28" w:rsidP="00BE5A28">
      <w:pPr>
        <w:pStyle w:val="biblio"/>
      </w:pPr>
      <w:r w:rsidRPr="00547A81">
        <w:t xml:space="preserve">Mayer (A.), 1983, </w:t>
      </w:r>
      <w:r w:rsidRPr="00EB1937">
        <w:rPr>
          <w:i/>
        </w:rPr>
        <w:t>La persistance de l’Ancien Régime : l’Europe de 1848 à la Grande Guerre</w:t>
      </w:r>
      <w:r w:rsidRPr="00547A81">
        <w:t>, Paris, Flammarion.</w:t>
      </w:r>
    </w:p>
    <w:p w14:paraId="6C4EE001" w14:textId="77777777" w:rsidR="00BE5A28" w:rsidRPr="00547A81" w:rsidRDefault="00BE5A28" w:rsidP="00BE5A28">
      <w:pPr>
        <w:pStyle w:val="biblio"/>
      </w:pPr>
      <w:r w:rsidRPr="00547A81">
        <w:t xml:space="preserve">Nicolet (C), 1982, </w:t>
      </w:r>
      <w:r w:rsidRPr="00547A81">
        <w:rPr>
          <w:i/>
          <w:iCs/>
        </w:rPr>
        <w:t xml:space="preserve">L’idée républicaine en France, </w:t>
      </w:r>
      <w:r w:rsidRPr="00547A81">
        <w:t>Paris, Gall</w:t>
      </w:r>
      <w:r w:rsidRPr="00547A81">
        <w:t>i</w:t>
      </w:r>
      <w:r w:rsidRPr="00547A81">
        <w:t>mard.</w:t>
      </w:r>
    </w:p>
    <w:p w14:paraId="28F465D3" w14:textId="77777777" w:rsidR="00BE5A28" w:rsidRPr="00547A81" w:rsidRDefault="00BE5A28" w:rsidP="00BE5A28">
      <w:pPr>
        <w:pStyle w:val="biblio"/>
      </w:pPr>
      <w:r w:rsidRPr="00547A81">
        <w:t xml:space="preserve">Panofsky (E.), 1967, </w:t>
      </w:r>
      <w:r w:rsidRPr="00EB1937">
        <w:rPr>
          <w:i/>
        </w:rPr>
        <w:t>Architecture gothique et pensée scolastique</w:t>
      </w:r>
      <w:r w:rsidRPr="00547A81">
        <w:t>, P</w:t>
      </w:r>
      <w:r w:rsidRPr="00547A81">
        <w:t>a</w:t>
      </w:r>
      <w:r w:rsidRPr="00547A81">
        <w:t>ris, Éd. de Minuit.</w:t>
      </w:r>
    </w:p>
    <w:p w14:paraId="42F31303" w14:textId="77777777" w:rsidR="00BE5A28" w:rsidRPr="00547A81" w:rsidRDefault="00BE5A28" w:rsidP="00BE5A28">
      <w:pPr>
        <w:pStyle w:val="biblio"/>
      </w:pPr>
      <w:r w:rsidRPr="00547A81">
        <w:t xml:space="preserve">Polanyi (K.), 1983, </w:t>
      </w:r>
      <w:r w:rsidRPr="00547A81">
        <w:rPr>
          <w:i/>
          <w:iCs/>
        </w:rPr>
        <w:t xml:space="preserve">La grande transformation, </w:t>
      </w:r>
      <w:r w:rsidRPr="00547A81">
        <w:t>Paris, Gallimard.</w:t>
      </w:r>
    </w:p>
    <w:p w14:paraId="022D3F3F" w14:textId="77777777" w:rsidR="00BE5A28" w:rsidRPr="00547A81" w:rsidRDefault="00BE5A28" w:rsidP="00BE5A28">
      <w:pPr>
        <w:pStyle w:val="biblio"/>
      </w:pPr>
      <w:r w:rsidRPr="00547A81">
        <w:t xml:space="preserve">Sartre (J.-P.), 1960, </w:t>
      </w:r>
      <w:r w:rsidRPr="00547A81">
        <w:rPr>
          <w:i/>
          <w:iCs/>
        </w:rPr>
        <w:t xml:space="preserve">Questions de méthode, </w:t>
      </w:r>
      <w:r w:rsidRPr="00547A81">
        <w:t>Paris, Ga</w:t>
      </w:r>
      <w:r w:rsidRPr="00547A81">
        <w:t>l</w:t>
      </w:r>
      <w:r w:rsidRPr="00547A81">
        <w:t>limard.</w:t>
      </w:r>
    </w:p>
    <w:p w14:paraId="1CE00F9B" w14:textId="77777777" w:rsidR="00BE5A28" w:rsidRPr="00547A81" w:rsidRDefault="00BE5A28" w:rsidP="00BE5A28">
      <w:pPr>
        <w:pStyle w:val="biblio"/>
      </w:pPr>
      <w:r w:rsidRPr="00547A81">
        <w:t xml:space="preserve">Schumpeter (J.), 1967, </w:t>
      </w:r>
      <w:hyperlink r:id="rId71" w:history="1">
        <w:r w:rsidRPr="00547A81">
          <w:rPr>
            <w:rStyle w:val="Hyperlien"/>
            <w:i/>
            <w:iCs/>
          </w:rPr>
          <w:t>Capitalisme, socialisme et démocratie</w:t>
        </w:r>
      </w:hyperlink>
      <w:r w:rsidRPr="00547A81">
        <w:rPr>
          <w:i/>
          <w:iCs/>
        </w:rPr>
        <w:t xml:space="preserve">, </w:t>
      </w:r>
      <w:r w:rsidRPr="00547A81">
        <w:t>P</w:t>
      </w:r>
      <w:r w:rsidRPr="00547A81">
        <w:t>a</w:t>
      </w:r>
      <w:r w:rsidRPr="00547A81">
        <w:t>ris, Payot.</w:t>
      </w:r>
    </w:p>
    <w:p w14:paraId="5AC37E3B" w14:textId="77777777" w:rsidR="00BE5A28" w:rsidRPr="00547A81" w:rsidRDefault="00BE5A28" w:rsidP="00BE5A28">
      <w:pPr>
        <w:pStyle w:val="biblio"/>
      </w:pPr>
      <w:r w:rsidRPr="00547A81">
        <w:t xml:space="preserve">Tilly (G), 1970, </w:t>
      </w:r>
      <w:r w:rsidRPr="005B2F7D">
        <w:rPr>
          <w:i/>
        </w:rPr>
        <w:t>La Vendée. Révol</w:t>
      </w:r>
      <w:r w:rsidRPr="005B2F7D">
        <w:rPr>
          <w:i/>
        </w:rPr>
        <w:t>u</w:t>
      </w:r>
      <w:r w:rsidRPr="005B2F7D">
        <w:rPr>
          <w:i/>
        </w:rPr>
        <w:t>tion et contre-révolution</w:t>
      </w:r>
      <w:r w:rsidRPr="00547A81">
        <w:t>, Paris, Fayard.</w:t>
      </w:r>
    </w:p>
    <w:p w14:paraId="18CE94DF" w14:textId="77777777" w:rsidR="00BE5A28" w:rsidRPr="00547A81" w:rsidRDefault="00BE5A28" w:rsidP="00BE5A28">
      <w:pPr>
        <w:pStyle w:val="biblio"/>
      </w:pPr>
      <w:r w:rsidRPr="00547A81">
        <w:t xml:space="preserve">Tilly (C), 1975, éd. </w:t>
      </w:r>
      <w:r w:rsidRPr="00547A81">
        <w:rPr>
          <w:i/>
          <w:iCs/>
        </w:rPr>
        <w:t xml:space="preserve">The formation of national states in Western Europe, </w:t>
      </w:r>
      <w:r w:rsidRPr="00547A81">
        <w:t>Princ</w:t>
      </w:r>
      <w:r w:rsidRPr="00547A81">
        <w:t>e</w:t>
      </w:r>
      <w:r w:rsidRPr="00547A81">
        <w:t>ton, New Jersey, Princeton Un</w:t>
      </w:r>
      <w:r w:rsidRPr="00547A81">
        <w:t>i</w:t>
      </w:r>
      <w:r w:rsidRPr="00547A81">
        <w:t>versity Press.</w:t>
      </w:r>
    </w:p>
    <w:p w14:paraId="4831F705" w14:textId="77777777" w:rsidR="00BE5A28" w:rsidRPr="00547A81" w:rsidRDefault="00BE5A28" w:rsidP="00BE5A28">
      <w:pPr>
        <w:pStyle w:val="biblio"/>
      </w:pPr>
      <w:r w:rsidRPr="00547A81">
        <w:t xml:space="preserve">Tilly (C), 1978, </w:t>
      </w:r>
      <w:r w:rsidRPr="00547A81">
        <w:rPr>
          <w:i/>
          <w:iCs/>
        </w:rPr>
        <w:t xml:space="preserve">From mobilization to revolution, </w:t>
      </w:r>
      <w:r w:rsidRPr="00547A81">
        <w:t>Reading Massachusetts, Lo</w:t>
      </w:r>
      <w:r w:rsidRPr="00547A81">
        <w:t>n</w:t>
      </w:r>
      <w:r w:rsidRPr="00547A81">
        <w:t>dres, Amsterdam, Sidney Addison Wesley Publishing Comp</w:t>
      </w:r>
      <w:r w:rsidRPr="00547A81">
        <w:t>a</w:t>
      </w:r>
      <w:r w:rsidRPr="00547A81">
        <w:t>ny.</w:t>
      </w:r>
    </w:p>
    <w:p w14:paraId="3FDE43A6" w14:textId="77777777" w:rsidR="00BE5A28" w:rsidRPr="00547A81" w:rsidRDefault="00BE5A28" w:rsidP="00BE5A28">
      <w:pPr>
        <w:pStyle w:val="biblio"/>
      </w:pPr>
      <w:r w:rsidRPr="00547A81">
        <w:t xml:space="preserve">Weber (E.), 1983, </w:t>
      </w:r>
      <w:r w:rsidRPr="005B2F7D">
        <w:rPr>
          <w:i/>
        </w:rPr>
        <w:t>La fin des terroirs : la modernisation de la France rurale, 1870-1914</w:t>
      </w:r>
      <w:r w:rsidRPr="00547A81">
        <w:t>, Paris, Fayard, Éd. Reche</w:t>
      </w:r>
      <w:r w:rsidRPr="00547A81">
        <w:t>r</w:t>
      </w:r>
      <w:r w:rsidRPr="00547A81">
        <w:t>ches.</w:t>
      </w:r>
    </w:p>
    <w:p w14:paraId="4CD6000F" w14:textId="77777777" w:rsidR="00BE5A28" w:rsidRPr="00547A81" w:rsidRDefault="00BE5A28" w:rsidP="00BE5A28">
      <w:pPr>
        <w:pStyle w:val="biblio"/>
      </w:pPr>
      <w:r w:rsidRPr="00547A81">
        <w:t xml:space="preserve">Weber (M.), 1959, </w:t>
      </w:r>
      <w:hyperlink r:id="rId72" w:history="1">
        <w:r w:rsidRPr="00453D2F">
          <w:rPr>
            <w:rStyle w:val="Hyperlien"/>
            <w:i/>
            <w:iCs/>
          </w:rPr>
          <w:t>Le savant et le politique</w:t>
        </w:r>
      </w:hyperlink>
      <w:r w:rsidRPr="00547A81">
        <w:t>, Paris, Plon.</w:t>
      </w:r>
    </w:p>
    <w:p w14:paraId="48CD2799" w14:textId="77777777" w:rsidR="00BE5A28" w:rsidRDefault="00BE5A28" w:rsidP="00BE5A28">
      <w:pPr>
        <w:pStyle w:val="p"/>
      </w:pPr>
    </w:p>
    <w:p w14:paraId="017504DC" w14:textId="77777777" w:rsidR="00BE5A28" w:rsidRPr="00547A81" w:rsidRDefault="00BE5A28" w:rsidP="00BE5A28">
      <w:pPr>
        <w:pStyle w:val="p"/>
      </w:pPr>
      <w:r w:rsidRPr="00547A81">
        <w:t>[566]</w:t>
      </w:r>
    </w:p>
    <w:p w14:paraId="01480B19" w14:textId="77777777" w:rsidR="00BE5A28" w:rsidRPr="00547A81" w:rsidRDefault="00BE5A28" w:rsidP="00BE5A28">
      <w:pPr>
        <w:pStyle w:val="p"/>
      </w:pPr>
      <w:r w:rsidRPr="00547A81">
        <w:br w:type="page"/>
        <w:t>[567]</w:t>
      </w:r>
    </w:p>
    <w:p w14:paraId="43DE60C6" w14:textId="77777777" w:rsidR="00BE5A28" w:rsidRPr="00547A81" w:rsidRDefault="00BE5A28" w:rsidP="00BE5A28">
      <w:pPr>
        <w:jc w:val="both"/>
      </w:pPr>
    </w:p>
    <w:p w14:paraId="45337517" w14:textId="77777777" w:rsidR="00BE5A28" w:rsidRPr="00547A81" w:rsidRDefault="00BE5A28" w:rsidP="00BE5A28">
      <w:pPr>
        <w:jc w:val="both"/>
      </w:pPr>
    </w:p>
    <w:p w14:paraId="621FC6D3" w14:textId="77777777" w:rsidR="00BE5A28" w:rsidRPr="00547A81" w:rsidRDefault="00BE5A28" w:rsidP="00BE5A28">
      <w:pPr>
        <w:ind w:hanging="20"/>
        <w:jc w:val="center"/>
        <w:rPr>
          <w:b/>
          <w:sz w:val="24"/>
        </w:rPr>
      </w:pPr>
      <w:bookmarkStart w:id="99" w:name="Traite_t1_pt_2_chap_IX"/>
      <w:r w:rsidRPr="00547A81">
        <w:rPr>
          <w:b/>
          <w:sz w:val="24"/>
        </w:rPr>
        <w:t>TRAITÉ DE SCIENCE POLITIQUE.</w:t>
      </w:r>
    </w:p>
    <w:p w14:paraId="781B73D3" w14:textId="77777777" w:rsidR="00BE5A28" w:rsidRPr="00547A81" w:rsidRDefault="00BE5A28" w:rsidP="00BE5A28">
      <w:pPr>
        <w:jc w:val="center"/>
        <w:rPr>
          <w:sz w:val="24"/>
        </w:rPr>
      </w:pPr>
      <w:r w:rsidRPr="00547A81">
        <w:rPr>
          <w:sz w:val="24"/>
        </w:rPr>
        <w:t>Tome I. La science politique, science sociale. L’ordre politique</w:t>
      </w:r>
    </w:p>
    <w:p w14:paraId="50376A6D" w14:textId="77777777" w:rsidR="00BE5A28" w:rsidRPr="00547A81" w:rsidRDefault="00BE5A28" w:rsidP="00BE5A28">
      <w:pPr>
        <w:spacing w:after="120"/>
        <w:ind w:firstLine="0"/>
        <w:jc w:val="center"/>
        <w:rPr>
          <w:color w:val="000080"/>
          <w:sz w:val="24"/>
        </w:rPr>
      </w:pPr>
      <w:r w:rsidRPr="00547A81">
        <w:rPr>
          <w:color w:val="000080"/>
          <w:sz w:val="24"/>
        </w:rPr>
        <w:t>DEUXIÈME PARTIE</w:t>
      </w:r>
    </w:p>
    <w:p w14:paraId="78FAAC57" w14:textId="77777777" w:rsidR="00BE5A28" w:rsidRPr="00547A81" w:rsidRDefault="00BE5A28" w:rsidP="00BE5A28">
      <w:pPr>
        <w:pStyle w:val="Titreniveau1"/>
      </w:pPr>
      <w:r w:rsidRPr="00547A81">
        <w:t>Chapitre IX</w:t>
      </w:r>
    </w:p>
    <w:p w14:paraId="43B27027" w14:textId="77777777" w:rsidR="00BE5A28" w:rsidRPr="00547A81" w:rsidRDefault="00BE5A28" w:rsidP="00BE5A28">
      <w:pPr>
        <w:jc w:val="both"/>
        <w:rPr>
          <w:szCs w:val="36"/>
        </w:rPr>
      </w:pPr>
    </w:p>
    <w:p w14:paraId="2F856D66" w14:textId="77777777" w:rsidR="00BE5A28" w:rsidRPr="00547A81" w:rsidRDefault="00BE5A28" w:rsidP="00BE5A28">
      <w:pPr>
        <w:pStyle w:val="Titreniveau2"/>
      </w:pPr>
      <w:r w:rsidRPr="00547A81">
        <w:t>“L’influence des facteurs «externes»</w:t>
      </w:r>
      <w:r w:rsidRPr="00547A81">
        <w:br/>
        <w:t>sur l’ordre politique interne.”</w:t>
      </w:r>
    </w:p>
    <w:bookmarkEnd w:id="99"/>
    <w:p w14:paraId="2CC2A4BE" w14:textId="77777777" w:rsidR="00BE5A28" w:rsidRPr="00547A81" w:rsidRDefault="00BE5A28" w:rsidP="00BE5A28">
      <w:pPr>
        <w:jc w:val="both"/>
        <w:rPr>
          <w:szCs w:val="36"/>
        </w:rPr>
      </w:pPr>
    </w:p>
    <w:p w14:paraId="4236D9D3" w14:textId="77777777" w:rsidR="00BE5A28" w:rsidRPr="00547A81" w:rsidRDefault="00BE5A28" w:rsidP="00BE5A28">
      <w:pPr>
        <w:pStyle w:val="suite"/>
      </w:pPr>
      <w:r w:rsidRPr="00547A81">
        <w:t>Par Aristide R. ZOLBERB</w:t>
      </w:r>
    </w:p>
    <w:p w14:paraId="4D4F5476" w14:textId="77777777" w:rsidR="00BE5A28" w:rsidRPr="00547A81" w:rsidRDefault="00BE5A28" w:rsidP="00BE5A28">
      <w:pPr>
        <w:jc w:val="both"/>
      </w:pPr>
    </w:p>
    <w:p w14:paraId="7768006A" w14:textId="77777777" w:rsidR="00BE5A28" w:rsidRPr="00547A81" w:rsidRDefault="00BE5A28" w:rsidP="00BE5A28">
      <w:pPr>
        <w:jc w:val="both"/>
      </w:pPr>
    </w:p>
    <w:p w14:paraId="6BE4E2A2" w14:textId="77777777" w:rsidR="00BE5A28" w:rsidRPr="00547A81" w:rsidRDefault="00BE5A28" w:rsidP="00BE5A28">
      <w:pPr>
        <w:jc w:val="both"/>
      </w:pPr>
    </w:p>
    <w:p w14:paraId="46D75211" w14:textId="77777777" w:rsidR="00BE5A28" w:rsidRPr="00547A81" w:rsidRDefault="00BE5A28" w:rsidP="00BE5A28">
      <w:pPr>
        <w:pStyle w:val="a"/>
      </w:pPr>
      <w:bookmarkStart w:id="100" w:name="Traite_t1_pt_2_chap_IX_1"/>
      <w:r w:rsidRPr="00547A81">
        <w:t>1. L’Étranger dans la Cité</w:t>
      </w:r>
    </w:p>
    <w:bookmarkEnd w:id="100"/>
    <w:p w14:paraId="4D7441B3" w14:textId="77777777" w:rsidR="00BE5A28" w:rsidRPr="00547A81" w:rsidRDefault="00BE5A28" w:rsidP="00BE5A28">
      <w:pPr>
        <w:spacing w:before="120" w:after="120"/>
        <w:jc w:val="both"/>
        <w:rPr>
          <w:szCs w:val="18"/>
        </w:rPr>
      </w:pPr>
    </w:p>
    <w:p w14:paraId="00093C9C" w14:textId="77777777" w:rsidR="00BE5A28" w:rsidRPr="00547A81" w:rsidRDefault="00BE5A28" w:rsidP="00BE5A28">
      <w:pPr>
        <w:spacing w:before="120" w:after="120"/>
        <w:jc w:val="both"/>
        <w:rPr>
          <w:szCs w:val="18"/>
        </w:rPr>
      </w:pPr>
    </w:p>
    <w:p w14:paraId="7D66D235"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6C9B3B88" w14:textId="77777777" w:rsidR="00BE5A28" w:rsidRPr="00547A81" w:rsidRDefault="00BE5A28" w:rsidP="00BE5A28">
      <w:pPr>
        <w:spacing w:before="120" w:after="120"/>
        <w:jc w:val="both"/>
      </w:pPr>
      <w:r w:rsidRPr="00547A81">
        <w:rPr>
          <w:szCs w:val="18"/>
        </w:rPr>
        <w:t>Notre époque entrera certainement dans l’histoire comme le m</w:t>
      </w:r>
      <w:r w:rsidRPr="00547A81">
        <w:rPr>
          <w:szCs w:val="18"/>
        </w:rPr>
        <w:t>o</w:t>
      </w:r>
      <w:r w:rsidRPr="00547A81">
        <w:rPr>
          <w:szCs w:val="18"/>
        </w:rPr>
        <w:t>ment où le type d’organisation politique que nous appelons « État-nation », dont le domaine se limitait ju</w:t>
      </w:r>
      <w:r w:rsidRPr="00547A81">
        <w:rPr>
          <w:szCs w:val="18"/>
        </w:rPr>
        <w:t>s</w:t>
      </w:r>
      <w:r w:rsidRPr="00547A81">
        <w:rPr>
          <w:szCs w:val="18"/>
        </w:rPr>
        <w:t>qu’ici à des pays contenant une min</w:t>
      </w:r>
      <w:r w:rsidRPr="00547A81">
        <w:rPr>
          <w:szCs w:val="18"/>
        </w:rPr>
        <w:t>o</w:t>
      </w:r>
      <w:r w:rsidRPr="00547A81">
        <w:rPr>
          <w:szCs w:val="18"/>
        </w:rPr>
        <w:t>rité de l’humanité, s’est étendu au globe tout entier, au moins à titre de programme commun gouvernant la transformation de co</w:t>
      </w:r>
      <w:r w:rsidRPr="00547A81">
        <w:rPr>
          <w:szCs w:val="18"/>
        </w:rPr>
        <w:t>m</w:t>
      </w:r>
      <w:r w:rsidRPr="00547A81">
        <w:rPr>
          <w:szCs w:val="18"/>
        </w:rPr>
        <w:t>munautés polit</w:t>
      </w:r>
      <w:r w:rsidRPr="00547A81">
        <w:rPr>
          <w:szCs w:val="18"/>
        </w:rPr>
        <w:t>i</w:t>
      </w:r>
      <w:r w:rsidRPr="00547A81">
        <w:rPr>
          <w:szCs w:val="18"/>
        </w:rPr>
        <w:t>ques de tous genres ; mais elle y entrera probablement aussi comme le moment où nombre d’habitants de ces États-nations auront pris conscie</w:t>
      </w:r>
      <w:r w:rsidRPr="00547A81">
        <w:rPr>
          <w:szCs w:val="18"/>
        </w:rPr>
        <w:t>n</w:t>
      </w:r>
      <w:r w:rsidRPr="00547A81">
        <w:rPr>
          <w:szCs w:val="18"/>
        </w:rPr>
        <w:t>ce que leur destinée ne se jouait qu’en partie au niveau des ensembles p</w:t>
      </w:r>
      <w:r w:rsidRPr="00547A81">
        <w:rPr>
          <w:szCs w:val="18"/>
        </w:rPr>
        <w:t>o</w:t>
      </w:r>
      <w:r w:rsidRPr="00547A81">
        <w:rPr>
          <w:szCs w:val="18"/>
        </w:rPr>
        <w:t>litiques auxquels ils s’identifient.</w:t>
      </w:r>
    </w:p>
    <w:p w14:paraId="1A47B6D6" w14:textId="77777777" w:rsidR="00BE5A28" w:rsidRPr="00547A81" w:rsidRDefault="00BE5A28" w:rsidP="00BE5A28">
      <w:pPr>
        <w:spacing w:before="120" w:after="120"/>
        <w:jc w:val="both"/>
      </w:pPr>
      <w:r w:rsidRPr="00547A81">
        <w:rPr>
          <w:szCs w:val="18"/>
        </w:rPr>
        <w:t>Cette prise de conscience est due au fait que la vie quotidienne i</w:t>
      </w:r>
      <w:r w:rsidRPr="00547A81">
        <w:rPr>
          <w:szCs w:val="18"/>
        </w:rPr>
        <w:t>m</w:t>
      </w:r>
      <w:r w:rsidRPr="00547A81">
        <w:rPr>
          <w:szCs w:val="18"/>
        </w:rPr>
        <w:t>pose, même aux moins avertis, un flot continu d’expériences polit</w:t>
      </w:r>
      <w:r w:rsidRPr="00547A81">
        <w:rPr>
          <w:szCs w:val="18"/>
        </w:rPr>
        <w:t>i</w:t>
      </w:r>
      <w:r w:rsidRPr="00547A81">
        <w:rPr>
          <w:szCs w:val="18"/>
        </w:rPr>
        <w:t>ques impliquant l’influence de fa</w:t>
      </w:r>
      <w:r w:rsidRPr="00547A81">
        <w:rPr>
          <w:szCs w:val="18"/>
        </w:rPr>
        <w:t>c</w:t>
      </w:r>
      <w:r w:rsidRPr="00547A81">
        <w:rPr>
          <w:szCs w:val="18"/>
        </w:rPr>
        <w:t>teurs externes, dont il est évident avant même toute analyse systématique que l’éventail est très la</w:t>
      </w:r>
      <w:r w:rsidRPr="00547A81">
        <w:rPr>
          <w:szCs w:val="18"/>
        </w:rPr>
        <w:t>r</w:t>
      </w:r>
      <w:r w:rsidRPr="00547A81">
        <w:rPr>
          <w:szCs w:val="18"/>
        </w:rPr>
        <w:t>ge et le poids très variable. Il ressortira des exemples su</w:t>
      </w:r>
      <w:r w:rsidRPr="00547A81">
        <w:rPr>
          <w:szCs w:val="18"/>
        </w:rPr>
        <w:t>i</w:t>
      </w:r>
      <w:r w:rsidRPr="00547A81">
        <w:rPr>
          <w:szCs w:val="18"/>
        </w:rPr>
        <w:t>vants, présentés comme une succe</w:t>
      </w:r>
      <w:r w:rsidRPr="00547A81">
        <w:rPr>
          <w:szCs w:val="18"/>
        </w:rPr>
        <w:t>s</w:t>
      </w:r>
      <w:r w:rsidRPr="00547A81">
        <w:rPr>
          <w:szCs w:val="18"/>
        </w:rPr>
        <w:t>sion rapide d’instantanés pour inciter le lecteur à se mettre au diapason de la problématique que nous proposons, que l’impact de tels fa</w:t>
      </w:r>
      <w:r w:rsidRPr="00547A81">
        <w:rPr>
          <w:szCs w:val="18"/>
        </w:rPr>
        <w:t>c</w:t>
      </w:r>
      <w:r w:rsidRPr="00547A81">
        <w:rPr>
          <w:szCs w:val="18"/>
        </w:rPr>
        <w:t>teurs se ressent dans toutes les catégories d’États contemporains, y compris non seulement les « petits » qui sont gén</w:t>
      </w:r>
      <w:r w:rsidRPr="00547A81">
        <w:rPr>
          <w:szCs w:val="18"/>
        </w:rPr>
        <w:t>é</w:t>
      </w:r>
      <w:r w:rsidRPr="00547A81">
        <w:rPr>
          <w:szCs w:val="18"/>
        </w:rPr>
        <w:t>ralement reco</w:t>
      </w:r>
      <w:r w:rsidRPr="00547A81">
        <w:rPr>
          <w:szCs w:val="18"/>
        </w:rPr>
        <w:t>n</w:t>
      </w:r>
      <w:r w:rsidRPr="00547A81">
        <w:rPr>
          <w:szCs w:val="18"/>
        </w:rPr>
        <w:t>nus comme étant très vulnérables à l’ingérence des « gros », mais aussi les « gros » eux-mêmes, qui contr</w:t>
      </w:r>
      <w:r w:rsidRPr="00547A81">
        <w:rPr>
          <w:szCs w:val="18"/>
        </w:rPr>
        <w:t>ô</w:t>
      </w:r>
      <w:r w:rsidRPr="00547A81">
        <w:rPr>
          <w:szCs w:val="18"/>
        </w:rPr>
        <w:t>lent souvent mal les effets rétroactifs de leurs propres activ</w:t>
      </w:r>
      <w:r w:rsidRPr="00547A81">
        <w:rPr>
          <w:szCs w:val="18"/>
        </w:rPr>
        <w:t>i</w:t>
      </w:r>
      <w:r w:rsidRPr="00547A81">
        <w:rPr>
          <w:szCs w:val="18"/>
        </w:rPr>
        <w:t>tés extérieures, et sont par ailleurs sujets à nombre de contraintes qui se</w:t>
      </w:r>
      <w:r w:rsidRPr="00547A81">
        <w:rPr>
          <w:szCs w:val="18"/>
        </w:rPr>
        <w:t>m</w:t>
      </w:r>
      <w:r w:rsidRPr="00547A81">
        <w:rPr>
          <w:szCs w:val="18"/>
        </w:rPr>
        <w:t>blent accorder aux « petits », par défaut, un pouvoir structurel i</w:t>
      </w:r>
      <w:r w:rsidRPr="00547A81">
        <w:rPr>
          <w:szCs w:val="18"/>
        </w:rPr>
        <w:t>n</w:t>
      </w:r>
      <w:r w:rsidRPr="00547A81">
        <w:rPr>
          <w:szCs w:val="18"/>
        </w:rPr>
        <w:t>solite sur eux.</w:t>
      </w:r>
    </w:p>
    <w:p w14:paraId="4C3DEEE8" w14:textId="77777777" w:rsidR="00BE5A28" w:rsidRPr="00547A81" w:rsidRDefault="00BE5A28" w:rsidP="00BE5A28">
      <w:pPr>
        <w:spacing w:before="120" w:after="120"/>
        <w:jc w:val="both"/>
      </w:pPr>
      <w:r w:rsidRPr="00547A81">
        <w:rPr>
          <w:szCs w:val="18"/>
        </w:rPr>
        <w:t>À ce propos, on peut citer l’exemple des États-Unis, dont l’évolution démogr</w:t>
      </w:r>
      <w:r w:rsidRPr="00547A81">
        <w:rPr>
          <w:szCs w:val="18"/>
        </w:rPr>
        <w:t>a</w:t>
      </w:r>
      <w:r w:rsidRPr="00547A81">
        <w:rPr>
          <w:szCs w:val="18"/>
        </w:rPr>
        <w:t>phique actuelle est déterminée en grande partie par une immigration massive, su</w:t>
      </w:r>
      <w:r w:rsidRPr="00547A81">
        <w:rPr>
          <w:szCs w:val="18"/>
        </w:rPr>
        <w:t>r</w:t>
      </w:r>
      <w:r w:rsidRPr="00547A81">
        <w:rPr>
          <w:szCs w:val="18"/>
        </w:rPr>
        <w:t>tout hispanophone et, d’après les estimations courantes, plus qu’à moitié clande</w:t>
      </w:r>
      <w:r w:rsidRPr="00547A81">
        <w:rPr>
          <w:szCs w:val="18"/>
        </w:rPr>
        <w:t>s</w:t>
      </w:r>
      <w:r w:rsidRPr="00547A81">
        <w:rPr>
          <w:szCs w:val="18"/>
        </w:rPr>
        <w:t>tine. Des sénateurs se plaignent que« le pays a perdu le contrôle de ses fro</w:t>
      </w:r>
      <w:r w:rsidRPr="00547A81">
        <w:rPr>
          <w:szCs w:val="18"/>
        </w:rPr>
        <w:t>n</w:t>
      </w:r>
      <w:r w:rsidRPr="00547A81">
        <w:rPr>
          <w:szCs w:val="18"/>
        </w:rPr>
        <w:t>tières » ; et la recherche d’une « réforme » législat</w:t>
      </w:r>
      <w:r w:rsidRPr="00547A81">
        <w:rPr>
          <w:szCs w:val="18"/>
        </w:rPr>
        <w:t>i</w:t>
      </w:r>
      <w:r w:rsidRPr="00547A81">
        <w:rPr>
          <w:szCs w:val="18"/>
        </w:rPr>
        <w:t>ve permettant de le regagner est à l’ordre du jour depuis bientôt une décennie. C</w:t>
      </w:r>
      <w:r w:rsidRPr="00547A81">
        <w:rPr>
          <w:szCs w:val="18"/>
        </w:rPr>
        <w:t>e</w:t>
      </w:r>
      <w:r w:rsidRPr="00547A81">
        <w:rPr>
          <w:szCs w:val="18"/>
        </w:rPr>
        <w:t>pendant, la plupart des spécialistes de la question, aussi bien gouvernementaux qu’universitaires, reconnaissent aujourd’hui</w:t>
      </w:r>
      <w:r>
        <w:rPr>
          <w:szCs w:val="18"/>
        </w:rPr>
        <w:t xml:space="preserve"> </w:t>
      </w:r>
      <w:r w:rsidRPr="00547A81">
        <w:rPr>
          <w:bCs/>
          <w:szCs w:val="46"/>
        </w:rPr>
        <w:t>[568]</w:t>
      </w:r>
      <w:r>
        <w:rPr>
          <w:bCs/>
          <w:szCs w:val="46"/>
        </w:rPr>
        <w:t xml:space="preserve"> </w:t>
      </w:r>
      <w:r w:rsidRPr="00547A81">
        <w:rPr>
          <w:szCs w:val="18"/>
        </w:rPr>
        <w:t>que cette immigr</w:t>
      </w:r>
      <w:r w:rsidRPr="00547A81">
        <w:rPr>
          <w:szCs w:val="18"/>
        </w:rPr>
        <w:t>a</w:t>
      </w:r>
      <w:r w:rsidRPr="00547A81">
        <w:rPr>
          <w:szCs w:val="18"/>
        </w:rPr>
        <w:t>tion, qui a déjà occasionné des mutations culturelles et politiques i</w:t>
      </w:r>
      <w:r w:rsidRPr="00547A81">
        <w:rPr>
          <w:szCs w:val="18"/>
        </w:rPr>
        <w:t>m</w:t>
      </w:r>
      <w:r w:rsidRPr="00547A81">
        <w:rPr>
          <w:szCs w:val="18"/>
        </w:rPr>
        <w:t>porta</w:t>
      </w:r>
      <w:r w:rsidRPr="00547A81">
        <w:rPr>
          <w:szCs w:val="18"/>
        </w:rPr>
        <w:t>n</w:t>
      </w:r>
      <w:r w:rsidRPr="00547A81">
        <w:rPr>
          <w:szCs w:val="18"/>
        </w:rPr>
        <w:t>tes, est en réalité à peu près irréductible. Il est bien établi qu’elle résulte de l’interaction de processus hétérog</w:t>
      </w:r>
      <w:r w:rsidRPr="00547A81">
        <w:rPr>
          <w:szCs w:val="18"/>
        </w:rPr>
        <w:t>è</w:t>
      </w:r>
      <w:r w:rsidRPr="00547A81">
        <w:rPr>
          <w:szCs w:val="18"/>
        </w:rPr>
        <w:t>nes, engendrés par les structures sociales et culturelles des pays avoisinants – Mex</w:t>
      </w:r>
      <w:r w:rsidRPr="00547A81">
        <w:rPr>
          <w:szCs w:val="18"/>
        </w:rPr>
        <w:t>i</w:t>
      </w:r>
      <w:r w:rsidRPr="00547A81">
        <w:rPr>
          <w:szCs w:val="18"/>
        </w:rPr>
        <w:t>que, Amérique centrale, Caraïbes – celles-ci étant c</w:t>
      </w:r>
      <w:r w:rsidRPr="00547A81">
        <w:rPr>
          <w:szCs w:val="18"/>
        </w:rPr>
        <w:t>e</w:t>
      </w:r>
      <w:r w:rsidRPr="00547A81">
        <w:rPr>
          <w:szCs w:val="18"/>
        </w:rPr>
        <w:t>pendant elles-mêmes modelées en partie par les retombées des activités économ</w:t>
      </w:r>
      <w:r w:rsidRPr="00547A81">
        <w:rPr>
          <w:szCs w:val="18"/>
        </w:rPr>
        <w:t>i</w:t>
      </w:r>
      <w:r w:rsidRPr="00547A81">
        <w:rPr>
          <w:szCs w:val="18"/>
        </w:rPr>
        <w:t>ques et politiques externes des États-Unis… Où tracerait-on, là-dedans, la frontière entre l’ « interne » et l’ « externe » du point de vue des États-Unis ? Et réc</w:t>
      </w:r>
      <w:r w:rsidRPr="00547A81">
        <w:rPr>
          <w:szCs w:val="18"/>
        </w:rPr>
        <w:t>i</w:t>
      </w:r>
      <w:r w:rsidRPr="00547A81">
        <w:rPr>
          <w:szCs w:val="18"/>
        </w:rPr>
        <w:t>proquement, où les établirait-on du point de vue du Mexique, ou bien e</w:t>
      </w:r>
      <w:r w:rsidRPr="00547A81">
        <w:rPr>
          <w:szCs w:val="18"/>
        </w:rPr>
        <w:t>n</w:t>
      </w:r>
      <w:r w:rsidRPr="00547A81">
        <w:rPr>
          <w:szCs w:val="18"/>
        </w:rPr>
        <w:t>core de Haïti ?</w:t>
      </w:r>
    </w:p>
    <w:p w14:paraId="7F0318D6" w14:textId="77777777" w:rsidR="00BE5A28" w:rsidRPr="00547A81" w:rsidRDefault="00BE5A28" w:rsidP="00BE5A28">
      <w:pPr>
        <w:spacing w:before="120" w:after="120"/>
        <w:jc w:val="both"/>
      </w:pPr>
      <w:r w:rsidRPr="00547A81">
        <w:rPr>
          <w:szCs w:val="18"/>
        </w:rPr>
        <w:t>Considérées sous un angle de vision macroanalytique et politique, les migrations internationales constituent un ph</w:t>
      </w:r>
      <w:r w:rsidRPr="00547A81">
        <w:rPr>
          <w:szCs w:val="18"/>
        </w:rPr>
        <w:t>é</w:t>
      </w:r>
      <w:r w:rsidRPr="00547A81">
        <w:rPr>
          <w:szCs w:val="18"/>
        </w:rPr>
        <w:t>nomène insolite, qui nous révèle que la composition même des communautés politiques peut être déterminée en partie par des facteurs « externes » à cette communauté, telle qu’elle se définit elle-même à un moment donné. On remarquera qu’il ne s’agit pas là d’une situation e</w:t>
      </w:r>
      <w:r w:rsidRPr="00547A81">
        <w:rPr>
          <w:szCs w:val="18"/>
        </w:rPr>
        <w:t>x</w:t>
      </w:r>
      <w:r w:rsidRPr="00547A81">
        <w:rPr>
          <w:szCs w:val="18"/>
        </w:rPr>
        <w:t>ceptionnelle, particulière à quelques pays dits d’« immigration » ; en fait, a</w:t>
      </w:r>
      <w:r w:rsidRPr="00547A81">
        <w:rPr>
          <w:szCs w:val="18"/>
        </w:rPr>
        <w:t>u</w:t>
      </w:r>
      <w:r w:rsidRPr="00547A81">
        <w:rPr>
          <w:szCs w:val="18"/>
        </w:rPr>
        <w:t>jourd’hui, à peu près un dixième des habitants des pays industrialisés à régime libéral – à l’exception du Japon – sont nés à l’étranger. Il n’est pas étonnant qu’en conséquence, la composition future de la communauté politique soit presque partout à l’ordre du jour (Zolberg, 1983).</w:t>
      </w:r>
    </w:p>
    <w:p w14:paraId="34DCD2C9" w14:textId="77777777" w:rsidR="00BE5A28" w:rsidRPr="00547A81" w:rsidRDefault="00BE5A28" w:rsidP="00BE5A28">
      <w:pPr>
        <w:spacing w:before="120" w:after="120"/>
        <w:jc w:val="both"/>
      </w:pPr>
      <w:r w:rsidRPr="00547A81">
        <w:rPr>
          <w:szCs w:val="18"/>
        </w:rPr>
        <w:t>On soulignera encore l’importance de l' « externe » par ra</w:t>
      </w:r>
      <w:r w:rsidRPr="00547A81">
        <w:rPr>
          <w:szCs w:val="18"/>
        </w:rPr>
        <w:t>p</w:t>
      </w:r>
      <w:r w:rsidRPr="00547A81">
        <w:rPr>
          <w:szCs w:val="18"/>
        </w:rPr>
        <w:t>port à un autre aspect fondamental de la composition de ces communautés. Il serait en effet aisé d’établir que, parmi les États-nations reconnus a</w:t>
      </w:r>
      <w:r w:rsidRPr="00547A81">
        <w:rPr>
          <w:szCs w:val="18"/>
        </w:rPr>
        <w:t>u</w:t>
      </w:r>
      <w:r w:rsidRPr="00547A81">
        <w:rPr>
          <w:szCs w:val="18"/>
        </w:rPr>
        <w:t xml:space="preserve">jourd’hui comme tels d’après les critères du droit international, la </w:t>
      </w:r>
      <w:r w:rsidRPr="00547A81">
        <w:rPr>
          <w:i/>
          <w:iCs/>
          <w:szCs w:val="18"/>
        </w:rPr>
        <w:t>pl</w:t>
      </w:r>
      <w:r w:rsidRPr="00547A81">
        <w:rPr>
          <w:i/>
          <w:iCs/>
          <w:szCs w:val="18"/>
        </w:rPr>
        <w:t>u</w:t>
      </w:r>
      <w:r w:rsidRPr="00547A81">
        <w:rPr>
          <w:i/>
          <w:iCs/>
          <w:szCs w:val="18"/>
        </w:rPr>
        <w:t xml:space="preserve">part </w:t>
      </w:r>
      <w:r w:rsidRPr="00547A81">
        <w:rPr>
          <w:szCs w:val="18"/>
        </w:rPr>
        <w:t>doivent leurs frontières à l’action d’autres États. Ce n’est pas se</w:t>
      </w:r>
      <w:r w:rsidRPr="00547A81">
        <w:rPr>
          <w:szCs w:val="18"/>
        </w:rPr>
        <w:t>u</w:t>
      </w:r>
      <w:r w:rsidRPr="00547A81">
        <w:rPr>
          <w:szCs w:val="18"/>
        </w:rPr>
        <w:t>lement le cas de presque toutes les anciennes c</w:t>
      </w:r>
      <w:r w:rsidRPr="00547A81">
        <w:rPr>
          <w:szCs w:val="18"/>
        </w:rPr>
        <w:t>o</w:t>
      </w:r>
      <w:r w:rsidRPr="00547A81">
        <w:rPr>
          <w:szCs w:val="18"/>
        </w:rPr>
        <w:t>lonies, mais encore d’un nombre de pays qui ont fait l’expérience d’une partition – ainsi, les deux Corées, les deux Allemagnes, les deux Chines, et, ju</w:t>
      </w:r>
      <w:r w:rsidRPr="00547A81">
        <w:rPr>
          <w:szCs w:val="18"/>
        </w:rPr>
        <w:t>s</w:t>
      </w:r>
      <w:r w:rsidRPr="00547A81">
        <w:rPr>
          <w:szCs w:val="18"/>
        </w:rPr>
        <w:t>qu’à il y a quelques années, les deux Viêt Nam. L’ensemble international d’États exerce, en fait, un pouvoir de vie et de mort par rapport à ce</w:t>
      </w:r>
      <w:r w:rsidRPr="00547A81">
        <w:rPr>
          <w:szCs w:val="18"/>
        </w:rPr>
        <w:t>r</w:t>
      </w:r>
      <w:r w:rsidRPr="00547A81">
        <w:rPr>
          <w:szCs w:val="18"/>
        </w:rPr>
        <w:t>tains d’entre eux ; que le Tchad ou le Zaïre existent en tant qu’États souverains, mais non pas la L</w:t>
      </w:r>
      <w:r w:rsidRPr="00547A81">
        <w:rPr>
          <w:szCs w:val="18"/>
        </w:rPr>
        <w:t>i</w:t>
      </w:r>
      <w:r w:rsidRPr="00547A81">
        <w:rPr>
          <w:szCs w:val="18"/>
        </w:rPr>
        <w:t>tuanie ou l’Estonie, ne peut s’expliquer par un fonctionnement efficace des structures internes dans les pr</w:t>
      </w:r>
      <w:r w:rsidRPr="00547A81">
        <w:rPr>
          <w:szCs w:val="18"/>
        </w:rPr>
        <w:t>e</w:t>
      </w:r>
      <w:r w:rsidRPr="00547A81">
        <w:rPr>
          <w:szCs w:val="18"/>
        </w:rPr>
        <w:t>miers cas et leur échec dans les derniers. Mais dès qu’on s’engage dans cette voie de raisonnement, il devient aussi évident que le dév</w:t>
      </w:r>
      <w:r w:rsidRPr="00547A81">
        <w:rPr>
          <w:szCs w:val="18"/>
        </w:rPr>
        <w:t>e</w:t>
      </w:r>
      <w:r w:rsidRPr="00547A81">
        <w:rPr>
          <w:szCs w:val="18"/>
        </w:rPr>
        <w:t>loppement politique de nombreux pays ne peut se co</w:t>
      </w:r>
      <w:r w:rsidRPr="00547A81">
        <w:rPr>
          <w:szCs w:val="18"/>
        </w:rPr>
        <w:t>m</w:t>
      </w:r>
      <w:r w:rsidRPr="00547A81">
        <w:rPr>
          <w:szCs w:val="18"/>
        </w:rPr>
        <w:t>prendre qu’en tenant compte de l’interaction continue avec leurs voisins au niveau d’un ensemble régional : c’est le cas aujourd’hui non seul</w:t>
      </w:r>
      <w:r w:rsidRPr="00547A81">
        <w:rPr>
          <w:szCs w:val="18"/>
        </w:rPr>
        <w:t>e</w:t>
      </w:r>
      <w:r w:rsidRPr="00547A81">
        <w:rPr>
          <w:szCs w:val="18"/>
        </w:rPr>
        <w:t>ment de tous les pays du Proche- et Moyen-Orient, mais aussi de ceux de la péninsule sud-asiatique et de la Corne de l’Afrique…</w:t>
      </w:r>
    </w:p>
    <w:p w14:paraId="168F4B67" w14:textId="77777777" w:rsidR="00BE5A28" w:rsidRPr="00547A81" w:rsidRDefault="00BE5A28" w:rsidP="00BE5A28">
      <w:pPr>
        <w:spacing w:before="120" w:after="120"/>
        <w:jc w:val="both"/>
      </w:pPr>
      <w:r w:rsidRPr="00547A81">
        <w:rPr>
          <w:szCs w:val="18"/>
        </w:rPr>
        <w:t>La Pologne se présente à nous comme archétype de communauté politique dont l’existence ou la non-existence a été déterminée, d</w:t>
      </w:r>
      <w:r w:rsidRPr="00547A81">
        <w:rPr>
          <w:szCs w:val="18"/>
        </w:rPr>
        <w:t>e</w:t>
      </w:r>
      <w:r w:rsidRPr="00547A81">
        <w:rPr>
          <w:szCs w:val="18"/>
        </w:rPr>
        <w:t>puis au moins deux siècles, par les choix de ses voisins ; ses frontières a</w:t>
      </w:r>
      <w:r w:rsidRPr="00547A81">
        <w:rPr>
          <w:szCs w:val="18"/>
        </w:rPr>
        <w:t>c</w:t>
      </w:r>
      <w:r w:rsidRPr="00547A81">
        <w:rPr>
          <w:szCs w:val="18"/>
        </w:rPr>
        <w:t>tuelles, faut-il le rappeler, ne correspondent ni au domaine d’une « nation » ni au résultat des activités de quelque communauté polit</w:t>
      </w:r>
      <w:r w:rsidRPr="00547A81">
        <w:rPr>
          <w:szCs w:val="18"/>
        </w:rPr>
        <w:t>i</w:t>
      </w:r>
      <w:r w:rsidRPr="00547A81">
        <w:rPr>
          <w:szCs w:val="18"/>
        </w:rPr>
        <w:t>que polonaise de l’époque préc</w:t>
      </w:r>
      <w:r w:rsidRPr="00547A81">
        <w:rPr>
          <w:szCs w:val="18"/>
        </w:rPr>
        <w:t>é</w:t>
      </w:r>
      <w:r w:rsidRPr="00547A81">
        <w:rPr>
          <w:szCs w:val="18"/>
        </w:rPr>
        <w:t>dente… Mais elle fait aussi figure de régime dont la formation première et le mai</w:t>
      </w:r>
      <w:r w:rsidRPr="00547A81">
        <w:rPr>
          <w:szCs w:val="18"/>
        </w:rPr>
        <w:t>n</w:t>
      </w:r>
      <w:r w:rsidRPr="00547A81">
        <w:rPr>
          <w:szCs w:val="18"/>
        </w:rPr>
        <w:t>tien ne peuvent guère s’expliquer exclusivement par la soci</w:t>
      </w:r>
      <w:r w:rsidRPr="00547A81">
        <w:rPr>
          <w:szCs w:val="18"/>
        </w:rPr>
        <w:t>o</w:t>
      </w:r>
      <w:r w:rsidRPr="00547A81">
        <w:rPr>
          <w:szCs w:val="18"/>
        </w:rPr>
        <w:t>logie – c’est-à-dire par les structures sociales, économiques, politiques et culture</w:t>
      </w:r>
      <w:r w:rsidRPr="00547A81">
        <w:rPr>
          <w:szCs w:val="18"/>
        </w:rPr>
        <w:t>l</w:t>
      </w:r>
      <w:r w:rsidRPr="00547A81">
        <w:rPr>
          <w:szCs w:val="18"/>
        </w:rPr>
        <w:t>les internes. Est-il besoin de le démo</w:t>
      </w:r>
      <w:r w:rsidRPr="00547A81">
        <w:rPr>
          <w:szCs w:val="18"/>
        </w:rPr>
        <w:t>n</w:t>
      </w:r>
      <w:r w:rsidRPr="00547A81">
        <w:rPr>
          <w:szCs w:val="18"/>
        </w:rPr>
        <w:t>trer ?</w:t>
      </w:r>
    </w:p>
    <w:p w14:paraId="124C74DB" w14:textId="77777777" w:rsidR="00BE5A28" w:rsidRPr="00547A81" w:rsidRDefault="00BE5A28" w:rsidP="00BE5A28">
      <w:pPr>
        <w:spacing w:before="120" w:after="120"/>
        <w:jc w:val="both"/>
      </w:pPr>
      <w:r w:rsidRPr="00547A81">
        <w:rPr>
          <w:szCs w:val="18"/>
        </w:rPr>
        <w:t>Situation exceptionnelle, la polonaise ? Si, bien sûr ; mais certa</w:t>
      </w:r>
      <w:r w:rsidRPr="00547A81">
        <w:rPr>
          <w:szCs w:val="18"/>
        </w:rPr>
        <w:t>i</w:t>
      </w:r>
      <w:r w:rsidRPr="00547A81">
        <w:rPr>
          <w:szCs w:val="18"/>
        </w:rPr>
        <w:t>nement pas</w:t>
      </w:r>
      <w:r>
        <w:rPr>
          <w:szCs w:val="18"/>
        </w:rPr>
        <w:t xml:space="preserve"> </w:t>
      </w:r>
      <w:r w:rsidRPr="00547A81">
        <w:t>[569]</w:t>
      </w:r>
      <w:r>
        <w:t xml:space="preserve"> </w:t>
      </w:r>
      <w:r w:rsidRPr="00547A81">
        <w:rPr>
          <w:szCs w:val="18"/>
        </w:rPr>
        <w:t>unique. Serait-il possible d’entreprendre une analyse des régimes qu’ont connus les États européens de la fin de la deuxi</w:t>
      </w:r>
      <w:r w:rsidRPr="00547A81">
        <w:rPr>
          <w:szCs w:val="18"/>
        </w:rPr>
        <w:t>è</w:t>
      </w:r>
      <w:r w:rsidRPr="00547A81">
        <w:rPr>
          <w:szCs w:val="18"/>
        </w:rPr>
        <w:t>me guerre mondiale à nos jours sans prendre en considération la r</w:t>
      </w:r>
      <w:r w:rsidRPr="00547A81">
        <w:rPr>
          <w:szCs w:val="18"/>
        </w:rPr>
        <w:t>é</w:t>
      </w:r>
      <w:r w:rsidRPr="00547A81">
        <w:rPr>
          <w:szCs w:val="18"/>
        </w:rPr>
        <w:t>partition des armées américaines et soviétiques en 1945, et les obje</w:t>
      </w:r>
      <w:r w:rsidRPr="00547A81">
        <w:rPr>
          <w:szCs w:val="18"/>
        </w:rPr>
        <w:t>c</w:t>
      </w:r>
      <w:r w:rsidRPr="00547A81">
        <w:rPr>
          <w:szCs w:val="18"/>
        </w:rPr>
        <w:t>tifs politiques de ceux qui dirigeaient ces armées ? De même, si le J</w:t>
      </w:r>
      <w:r w:rsidRPr="00547A81">
        <w:rPr>
          <w:szCs w:val="18"/>
        </w:rPr>
        <w:t>a</w:t>
      </w:r>
      <w:r w:rsidRPr="00547A81">
        <w:rPr>
          <w:szCs w:val="18"/>
        </w:rPr>
        <w:t>pon est aujourd’hui une sorte de démocratie libérale plutôt qu’un r</w:t>
      </w:r>
      <w:r w:rsidRPr="00547A81">
        <w:rPr>
          <w:szCs w:val="18"/>
        </w:rPr>
        <w:t>é</w:t>
      </w:r>
      <w:r w:rsidRPr="00547A81">
        <w:rPr>
          <w:szCs w:val="18"/>
        </w:rPr>
        <w:t>gime autoritaire, faut-il en induire une tran</w:t>
      </w:r>
      <w:r w:rsidRPr="00547A81">
        <w:rPr>
          <w:szCs w:val="18"/>
        </w:rPr>
        <w:t>s</w:t>
      </w:r>
      <w:r w:rsidRPr="00547A81">
        <w:rPr>
          <w:szCs w:val="18"/>
        </w:rPr>
        <w:t>formation soudaine de sa culture et de ses structures sociales entre 1945 et 1950, qui expliqu</w:t>
      </w:r>
      <w:r w:rsidRPr="00547A81">
        <w:rPr>
          <w:szCs w:val="18"/>
        </w:rPr>
        <w:t>e</w:t>
      </w:r>
      <w:r w:rsidRPr="00547A81">
        <w:rPr>
          <w:szCs w:val="18"/>
        </w:rPr>
        <w:t>rait cette mutation ? Par contre, on ne doutera pas que le rétabliss</w:t>
      </w:r>
      <w:r w:rsidRPr="00547A81">
        <w:rPr>
          <w:szCs w:val="18"/>
        </w:rPr>
        <w:t>e</w:t>
      </w:r>
      <w:r w:rsidRPr="00547A81">
        <w:rPr>
          <w:szCs w:val="18"/>
        </w:rPr>
        <w:t>ment de la démocratie espagnole après la mort de Franco doit bea</w:t>
      </w:r>
      <w:r w:rsidRPr="00547A81">
        <w:rPr>
          <w:szCs w:val="18"/>
        </w:rPr>
        <w:t>u</w:t>
      </w:r>
      <w:r w:rsidRPr="00547A81">
        <w:rPr>
          <w:szCs w:val="18"/>
        </w:rPr>
        <w:t>coup aux mutations dont ce pays avait fait l’expérience au cours des décennies qui l’avaient immédiat</w:t>
      </w:r>
      <w:r w:rsidRPr="00547A81">
        <w:rPr>
          <w:szCs w:val="18"/>
        </w:rPr>
        <w:t>e</w:t>
      </w:r>
      <w:r w:rsidRPr="00547A81">
        <w:rPr>
          <w:szCs w:val="18"/>
        </w:rPr>
        <w:t>ment précédée, ainsi qu’au courage et à la sagesse de certains dirigeants politiques, y compris le roi ; mais on ne doutera pas non plus que la tâche des partisans de la démocratie a été profondément facilitée par la différence entre le climat polit</w:t>
      </w:r>
      <w:r w:rsidRPr="00547A81">
        <w:rPr>
          <w:szCs w:val="18"/>
        </w:rPr>
        <w:t>i</w:t>
      </w:r>
      <w:r w:rsidRPr="00547A81">
        <w:rPr>
          <w:szCs w:val="18"/>
        </w:rPr>
        <w:t xml:space="preserve">que </w:t>
      </w:r>
      <w:r w:rsidRPr="00547A81">
        <w:rPr>
          <w:i/>
          <w:iCs/>
          <w:szCs w:val="18"/>
        </w:rPr>
        <w:t xml:space="preserve">européen </w:t>
      </w:r>
      <w:r w:rsidRPr="00547A81">
        <w:rPr>
          <w:szCs w:val="18"/>
        </w:rPr>
        <w:t>de 1976 et celui de 1936… Quel aura été le poids de l’interne dans la détermination des régimes afghan ou bien salvad</w:t>
      </w:r>
      <w:r w:rsidRPr="00547A81">
        <w:rPr>
          <w:szCs w:val="18"/>
        </w:rPr>
        <w:t>o</w:t>
      </w:r>
      <w:r w:rsidRPr="00547A81">
        <w:rPr>
          <w:szCs w:val="18"/>
        </w:rPr>
        <w:t>rien de demain ? Et combien d’exceptions faut-il accumuler avant que l’exceptionnel ne d</w:t>
      </w:r>
      <w:r w:rsidRPr="00547A81">
        <w:rPr>
          <w:szCs w:val="18"/>
        </w:rPr>
        <w:t>e</w:t>
      </w:r>
      <w:r w:rsidRPr="00547A81">
        <w:rPr>
          <w:szCs w:val="18"/>
        </w:rPr>
        <w:t>vienne le normal ?</w:t>
      </w:r>
    </w:p>
    <w:p w14:paraId="1A2B9F25" w14:textId="77777777" w:rsidR="00BE5A28" w:rsidRPr="00547A81" w:rsidRDefault="00BE5A28" w:rsidP="00BE5A28">
      <w:pPr>
        <w:spacing w:before="120" w:after="120"/>
        <w:jc w:val="both"/>
      </w:pPr>
      <w:r w:rsidRPr="00547A81">
        <w:rPr>
          <w:szCs w:val="18"/>
        </w:rPr>
        <w:t>Quant aux fa</w:t>
      </w:r>
      <w:r w:rsidRPr="00547A81">
        <w:rPr>
          <w:szCs w:val="18"/>
        </w:rPr>
        <w:t>c</w:t>
      </w:r>
      <w:r w:rsidRPr="00547A81">
        <w:rPr>
          <w:szCs w:val="18"/>
        </w:rPr>
        <w:t>teurs produisant de tels effets, ceux que nous avons privilégiés dans nos exemples jusqu’ici se regroupent en un type fac</w:t>
      </w:r>
      <w:r w:rsidRPr="00547A81">
        <w:rPr>
          <w:szCs w:val="18"/>
        </w:rPr>
        <w:t>i</w:t>
      </w:r>
      <w:r w:rsidRPr="00547A81">
        <w:rPr>
          <w:szCs w:val="18"/>
        </w:rPr>
        <w:t>lement reconnai</w:t>
      </w:r>
      <w:r w:rsidRPr="00547A81">
        <w:rPr>
          <w:szCs w:val="18"/>
        </w:rPr>
        <w:t>s</w:t>
      </w:r>
      <w:r w:rsidRPr="00547A81">
        <w:rPr>
          <w:szCs w:val="18"/>
        </w:rPr>
        <w:t>sable, l’ingérence politique – activités dirigées d’autres États – depuis la pression jusqu’à l’intervention armée. Mais, pour nous limiter aux facteurs politiques seulement, l’externe entre souvent en jeu d’une manière plus subtile, parfois même profond</w:t>
      </w:r>
      <w:r w:rsidRPr="00547A81">
        <w:rPr>
          <w:szCs w:val="18"/>
        </w:rPr>
        <w:t>é</w:t>
      </w:r>
      <w:r w:rsidRPr="00547A81">
        <w:rPr>
          <w:szCs w:val="18"/>
        </w:rPr>
        <w:t>ment insolite si l’on suppose que la communauté polit</w:t>
      </w:r>
      <w:r w:rsidRPr="00547A81">
        <w:rPr>
          <w:szCs w:val="18"/>
        </w:rPr>
        <w:t>i</w:t>
      </w:r>
      <w:r w:rsidRPr="00547A81">
        <w:rPr>
          <w:szCs w:val="18"/>
        </w:rPr>
        <w:t>que constitue normalement un ensemble autonome, à tel point que ceux qui dépl</w:t>
      </w:r>
      <w:r w:rsidRPr="00547A81">
        <w:rPr>
          <w:szCs w:val="18"/>
        </w:rPr>
        <w:t>o</w:t>
      </w:r>
      <w:r w:rsidRPr="00547A81">
        <w:rPr>
          <w:szCs w:val="18"/>
        </w:rPr>
        <w:t>rent les effets qui en découlent ne peuvent comprendre – ou bien fe</w:t>
      </w:r>
      <w:r w:rsidRPr="00547A81">
        <w:rPr>
          <w:szCs w:val="18"/>
        </w:rPr>
        <w:t>i</w:t>
      </w:r>
      <w:r w:rsidRPr="00547A81">
        <w:rPr>
          <w:szCs w:val="18"/>
        </w:rPr>
        <w:t>gnent ne pouvoir comprendre – ceux-ci que comme le résu</w:t>
      </w:r>
      <w:r w:rsidRPr="00547A81">
        <w:rPr>
          <w:szCs w:val="18"/>
        </w:rPr>
        <w:t>l</w:t>
      </w:r>
      <w:r w:rsidRPr="00547A81">
        <w:rPr>
          <w:szCs w:val="18"/>
        </w:rPr>
        <w:t>tat d’une ingérence étrangère que</w:t>
      </w:r>
      <w:r w:rsidRPr="00547A81">
        <w:rPr>
          <w:szCs w:val="18"/>
        </w:rPr>
        <w:t>l</w:t>
      </w:r>
      <w:r w:rsidRPr="00547A81">
        <w:rPr>
          <w:szCs w:val="18"/>
        </w:rPr>
        <w:t>conque…</w:t>
      </w:r>
    </w:p>
    <w:p w14:paraId="16852104" w14:textId="77777777" w:rsidR="00BE5A28" w:rsidRPr="00547A81" w:rsidRDefault="00BE5A28" w:rsidP="00BE5A28">
      <w:pPr>
        <w:spacing w:before="120" w:after="120"/>
        <w:jc w:val="both"/>
      </w:pPr>
      <w:r w:rsidRPr="00547A81">
        <w:rPr>
          <w:szCs w:val="18"/>
        </w:rPr>
        <w:t>On se rappellera qu’au cours des événements de Mai 68, les autor</w:t>
      </w:r>
      <w:r w:rsidRPr="00547A81">
        <w:rPr>
          <w:szCs w:val="18"/>
        </w:rPr>
        <w:t>i</w:t>
      </w:r>
      <w:r w:rsidRPr="00547A81">
        <w:rPr>
          <w:szCs w:val="18"/>
        </w:rPr>
        <w:t>tés frança</w:t>
      </w:r>
      <w:r w:rsidRPr="00547A81">
        <w:rPr>
          <w:szCs w:val="18"/>
        </w:rPr>
        <w:t>i</w:t>
      </w:r>
      <w:r w:rsidRPr="00547A81">
        <w:rPr>
          <w:szCs w:val="18"/>
        </w:rPr>
        <w:t>ses ont plusieurs fois attribué la « chienlit » à des agents d’une pui</w:t>
      </w:r>
      <w:r w:rsidRPr="00547A81">
        <w:rPr>
          <w:szCs w:val="18"/>
        </w:rPr>
        <w:t>s</w:t>
      </w:r>
      <w:r w:rsidRPr="00547A81">
        <w:rPr>
          <w:szCs w:val="18"/>
        </w:rPr>
        <w:t>sance étrangère, dont le nom était à peine voilé. L’apparition d’un étranger à l’avant-garde du mouvement étudiant se prêtait d’ailleurs à de telles insinuations. Quoique des affirm</w:t>
      </w:r>
      <w:r w:rsidRPr="00547A81">
        <w:rPr>
          <w:szCs w:val="18"/>
        </w:rPr>
        <w:t>a</w:t>
      </w:r>
      <w:r w:rsidRPr="00547A81">
        <w:rPr>
          <w:szCs w:val="18"/>
        </w:rPr>
        <w:t>tions semblables aient été émises par les autorités de tous les autres pays qui ont connu un mouvement étudiant militant à l’époque, on n’a j</w:t>
      </w:r>
      <w:r w:rsidRPr="00547A81">
        <w:rPr>
          <w:szCs w:val="18"/>
        </w:rPr>
        <w:t>a</w:t>
      </w:r>
      <w:r w:rsidRPr="00547A81">
        <w:rPr>
          <w:szCs w:val="18"/>
        </w:rPr>
        <w:t>mais découvert aucune trace de conspiration intern</w:t>
      </w:r>
      <w:r w:rsidRPr="00547A81">
        <w:rPr>
          <w:szCs w:val="18"/>
        </w:rPr>
        <w:t>a</w:t>
      </w:r>
      <w:r w:rsidRPr="00547A81">
        <w:rPr>
          <w:szCs w:val="18"/>
        </w:rPr>
        <w:t>tionale. Quant à l’énorme production de recherches en sciences humaines qu’ont pr</w:t>
      </w:r>
      <w:r w:rsidRPr="00547A81">
        <w:rPr>
          <w:szCs w:val="18"/>
        </w:rPr>
        <w:t>o</w:t>
      </w:r>
      <w:r w:rsidRPr="00547A81">
        <w:rPr>
          <w:szCs w:val="18"/>
        </w:rPr>
        <w:t>voquée ces éruptions, elle rassemble des explic</w:t>
      </w:r>
      <w:r w:rsidRPr="00547A81">
        <w:rPr>
          <w:szCs w:val="18"/>
        </w:rPr>
        <w:t>a</w:t>
      </w:r>
      <w:r w:rsidRPr="00547A81">
        <w:rPr>
          <w:szCs w:val="18"/>
        </w:rPr>
        <w:t>tions très diverses, mais qui se cantonnent presque entièrement au niveau n</w:t>
      </w:r>
      <w:r w:rsidRPr="00547A81">
        <w:rPr>
          <w:szCs w:val="18"/>
        </w:rPr>
        <w:t>a</w:t>
      </w:r>
      <w:r w:rsidRPr="00547A81">
        <w:rPr>
          <w:szCs w:val="18"/>
        </w:rPr>
        <w:t>tional ; si des mouvements semblables se sont manifestés à peu près simultan</w:t>
      </w:r>
      <w:r w:rsidRPr="00547A81">
        <w:rPr>
          <w:szCs w:val="18"/>
        </w:rPr>
        <w:t>é</w:t>
      </w:r>
      <w:r w:rsidRPr="00547A81">
        <w:rPr>
          <w:szCs w:val="18"/>
        </w:rPr>
        <w:t>ment dans un ensemble de pays, ce ne serait que parce que ceux-ci part</w:t>
      </w:r>
      <w:r w:rsidRPr="00547A81">
        <w:rPr>
          <w:szCs w:val="18"/>
        </w:rPr>
        <w:t>a</w:t>
      </w:r>
      <w:r w:rsidRPr="00547A81">
        <w:rPr>
          <w:szCs w:val="18"/>
        </w:rPr>
        <w:t>geaient certaines structures économiques et s</w:t>
      </w:r>
      <w:r w:rsidRPr="00547A81">
        <w:rPr>
          <w:szCs w:val="18"/>
        </w:rPr>
        <w:t>o</w:t>
      </w:r>
      <w:r w:rsidRPr="00547A81">
        <w:rPr>
          <w:szCs w:val="18"/>
        </w:rPr>
        <w:t>ciales – « sociétés de consommation », « sociétés postindu</w:t>
      </w:r>
      <w:r w:rsidRPr="00547A81">
        <w:rPr>
          <w:szCs w:val="18"/>
        </w:rPr>
        <w:t>s</w:t>
      </w:r>
      <w:r w:rsidRPr="00547A81">
        <w:rPr>
          <w:szCs w:val="18"/>
        </w:rPr>
        <w:t>trielles », ou encore « sociétés capitalistes avancées ». Ce fonds commun constitue en effet une partie n</w:t>
      </w:r>
      <w:r w:rsidRPr="00547A81">
        <w:rPr>
          <w:szCs w:val="18"/>
        </w:rPr>
        <w:t>é</w:t>
      </w:r>
      <w:r w:rsidRPr="00547A81">
        <w:rPr>
          <w:szCs w:val="18"/>
        </w:rPr>
        <w:t>cessaire de l’explication ; mais elle ne répond pas à la question de la s</w:t>
      </w:r>
      <w:r w:rsidRPr="00547A81">
        <w:rPr>
          <w:szCs w:val="18"/>
        </w:rPr>
        <w:t>i</w:t>
      </w:r>
      <w:r w:rsidRPr="00547A81">
        <w:rPr>
          <w:szCs w:val="18"/>
        </w:rPr>
        <w:t>multanéité… Pour cela, il convient d’invoquer le« village global » de McLuhan, dans lequel le médium de la télévision permet à un év</w:t>
      </w:r>
      <w:r w:rsidRPr="00547A81">
        <w:rPr>
          <w:szCs w:val="18"/>
        </w:rPr>
        <w:t>é</w:t>
      </w:r>
      <w:r w:rsidRPr="00547A81">
        <w:rPr>
          <w:szCs w:val="18"/>
        </w:rPr>
        <w:t>nement ayant lieu dans une partie du monde d’avoir un impact insta</w:t>
      </w:r>
      <w:r w:rsidRPr="00547A81">
        <w:rPr>
          <w:szCs w:val="18"/>
        </w:rPr>
        <w:t>n</w:t>
      </w:r>
      <w:r w:rsidRPr="00547A81">
        <w:rPr>
          <w:szCs w:val="18"/>
        </w:rPr>
        <w:t>tané partout ailleurs. En effet, tout observateur du mouvement ét</w:t>
      </w:r>
      <w:r w:rsidRPr="00547A81">
        <w:rPr>
          <w:szCs w:val="18"/>
        </w:rPr>
        <w:t>u</w:t>
      </w:r>
      <w:r w:rsidRPr="00547A81">
        <w:rPr>
          <w:szCs w:val="18"/>
        </w:rPr>
        <w:t>diant était frappé de la reproduction de lieu en lieu non se</w:t>
      </w:r>
      <w:r w:rsidRPr="00547A81">
        <w:rPr>
          <w:szCs w:val="18"/>
        </w:rPr>
        <w:t>u</w:t>
      </w:r>
      <w:r w:rsidRPr="00547A81">
        <w:rPr>
          <w:szCs w:val="18"/>
        </w:rPr>
        <w:t>lement des slogans, mais du langage non verbal – la mode ve</w:t>
      </w:r>
      <w:r w:rsidRPr="00547A81">
        <w:rPr>
          <w:szCs w:val="18"/>
        </w:rPr>
        <w:t>s</w:t>
      </w:r>
      <w:r w:rsidRPr="00547A81">
        <w:rPr>
          <w:szCs w:val="18"/>
        </w:rPr>
        <w:t>timentaire, l’ornementation du corps ainsi que son mouvement, la mus</w:t>
      </w:r>
      <w:r w:rsidRPr="00547A81">
        <w:rPr>
          <w:szCs w:val="18"/>
        </w:rPr>
        <w:t>i</w:t>
      </w:r>
      <w:r w:rsidRPr="00547A81">
        <w:rPr>
          <w:szCs w:val="18"/>
        </w:rPr>
        <w:t>que… Le processus</w:t>
      </w:r>
      <w:r>
        <w:rPr>
          <w:szCs w:val="18"/>
        </w:rPr>
        <w:t xml:space="preserve"> </w:t>
      </w:r>
      <w:r w:rsidRPr="00547A81">
        <w:rPr>
          <w:bCs/>
        </w:rPr>
        <w:t>[570]</w:t>
      </w:r>
      <w:r>
        <w:rPr>
          <w:bCs/>
        </w:rPr>
        <w:t xml:space="preserve"> </w:t>
      </w:r>
      <w:r w:rsidRPr="00547A81">
        <w:rPr>
          <w:szCs w:val="18"/>
        </w:rPr>
        <w:t>en question pourrait se décrire comme la communic</w:t>
      </w:r>
      <w:r w:rsidRPr="00547A81">
        <w:rPr>
          <w:szCs w:val="18"/>
        </w:rPr>
        <w:t>a</w:t>
      </w:r>
      <w:r w:rsidRPr="00547A81">
        <w:rPr>
          <w:szCs w:val="18"/>
        </w:rPr>
        <w:t>tion transnationale et rapide d’un programme (dans le sens informat</w:t>
      </w:r>
      <w:r w:rsidRPr="00547A81">
        <w:rPr>
          <w:szCs w:val="18"/>
        </w:rPr>
        <w:t>i</w:t>
      </w:r>
      <w:r w:rsidRPr="00547A81">
        <w:rPr>
          <w:szCs w:val="18"/>
        </w:rPr>
        <w:t>que) d’action politique, contribuant à la cristallisation soudaine d’une situation explosive ju</w:t>
      </w:r>
      <w:r w:rsidRPr="00547A81">
        <w:rPr>
          <w:szCs w:val="18"/>
        </w:rPr>
        <w:t>s</w:t>
      </w:r>
      <w:r w:rsidRPr="00547A81">
        <w:rPr>
          <w:szCs w:val="18"/>
        </w:rPr>
        <w:t>qu’ici en puissance.</w:t>
      </w:r>
    </w:p>
    <w:p w14:paraId="0C505060" w14:textId="77777777" w:rsidR="00BE5A28" w:rsidRPr="00547A81" w:rsidRDefault="00BE5A28" w:rsidP="00BE5A28">
      <w:pPr>
        <w:spacing w:before="120" w:after="120"/>
        <w:jc w:val="both"/>
      </w:pPr>
      <w:r w:rsidRPr="00547A81">
        <w:rPr>
          <w:szCs w:val="18"/>
        </w:rPr>
        <w:t>On retrouve ce même effet dans le domaine des mouvements m</w:t>
      </w:r>
      <w:r w:rsidRPr="00547A81">
        <w:rPr>
          <w:szCs w:val="18"/>
        </w:rPr>
        <w:t>i</w:t>
      </w:r>
      <w:r w:rsidRPr="00547A81">
        <w:rPr>
          <w:szCs w:val="18"/>
        </w:rPr>
        <w:t>nor</w:t>
      </w:r>
      <w:r w:rsidRPr="00547A81">
        <w:rPr>
          <w:szCs w:val="18"/>
        </w:rPr>
        <w:t>i</w:t>
      </w:r>
      <w:r w:rsidRPr="00547A81">
        <w:rPr>
          <w:szCs w:val="18"/>
        </w:rPr>
        <w:t>taires des années 60-70, aussi bien ethniques que sexuels. Il serait int</w:t>
      </w:r>
      <w:r w:rsidRPr="00547A81">
        <w:rPr>
          <w:szCs w:val="18"/>
        </w:rPr>
        <w:t>é</w:t>
      </w:r>
      <w:r w:rsidRPr="00547A81">
        <w:rPr>
          <w:szCs w:val="18"/>
        </w:rPr>
        <w:t>ressant, par exemple, de retracer l’itinéraire récent du programme gandhien, depuis sa repr</w:t>
      </w:r>
      <w:r w:rsidRPr="00547A81">
        <w:rPr>
          <w:szCs w:val="18"/>
        </w:rPr>
        <w:t>i</w:t>
      </w:r>
      <w:r w:rsidRPr="00547A81">
        <w:rPr>
          <w:szCs w:val="18"/>
        </w:rPr>
        <w:t>se par Martin Luther King au cours de la contestation pour les droits civiques dans le sud des États-Unis, à son utilisation tr</w:t>
      </w:r>
      <w:r w:rsidRPr="00547A81">
        <w:rPr>
          <w:szCs w:val="18"/>
        </w:rPr>
        <w:t>a</w:t>
      </w:r>
      <w:r w:rsidRPr="00547A81">
        <w:rPr>
          <w:szCs w:val="18"/>
        </w:rPr>
        <w:t>gique par les Noirs d’Afrique du Sud à Sharpeville en 1961, et encore par les c</w:t>
      </w:r>
      <w:r w:rsidRPr="00547A81">
        <w:rPr>
          <w:szCs w:val="18"/>
        </w:rPr>
        <w:t>a</w:t>
      </w:r>
      <w:r w:rsidRPr="00547A81">
        <w:rPr>
          <w:szCs w:val="18"/>
        </w:rPr>
        <w:t>tholiques du nord de l’Irlande à partir de 1969. La contestation par ces derniers du système gouvern</w:t>
      </w:r>
      <w:r w:rsidRPr="00547A81">
        <w:rPr>
          <w:szCs w:val="18"/>
        </w:rPr>
        <w:t>e</w:t>
      </w:r>
      <w:r w:rsidRPr="00547A81">
        <w:rPr>
          <w:szCs w:val="18"/>
        </w:rPr>
        <w:t>mental inéquitable qu’ils avaient acce</w:t>
      </w:r>
      <w:r w:rsidRPr="00547A81">
        <w:rPr>
          <w:szCs w:val="18"/>
        </w:rPr>
        <w:t>p</w:t>
      </w:r>
      <w:r w:rsidRPr="00547A81">
        <w:rPr>
          <w:szCs w:val="18"/>
        </w:rPr>
        <w:t>té assez passivement depuis quatre décennies ne s’explique pas par une détérior</w:t>
      </w:r>
      <w:r w:rsidRPr="00547A81">
        <w:rPr>
          <w:szCs w:val="18"/>
        </w:rPr>
        <w:t>a</w:t>
      </w:r>
      <w:r w:rsidRPr="00547A81">
        <w:rPr>
          <w:szCs w:val="18"/>
        </w:rPr>
        <w:t>tion soudaine de leur condition, mais par une prise de conscience déclenchée par le rappr</w:t>
      </w:r>
      <w:r w:rsidRPr="00547A81">
        <w:rPr>
          <w:szCs w:val="18"/>
        </w:rPr>
        <w:t>o</w:t>
      </w:r>
      <w:r w:rsidRPr="00547A81">
        <w:rPr>
          <w:szCs w:val="18"/>
        </w:rPr>
        <w:t>chement qui s’effectuait par le biais du spectacle télévisé avec les lu</w:t>
      </w:r>
      <w:r w:rsidRPr="00547A81">
        <w:rPr>
          <w:szCs w:val="18"/>
        </w:rPr>
        <w:t>t</w:t>
      </w:r>
      <w:r w:rsidRPr="00547A81">
        <w:rPr>
          <w:szCs w:val="18"/>
        </w:rPr>
        <w:t>tes d’autres minor</w:t>
      </w:r>
      <w:r w:rsidRPr="00547A81">
        <w:rPr>
          <w:szCs w:val="18"/>
        </w:rPr>
        <w:t>i</w:t>
      </w:r>
      <w:r w:rsidRPr="00547A81">
        <w:rPr>
          <w:szCs w:val="18"/>
        </w:rPr>
        <w:t>tés. De même en Belgique, au début des années 60, alors que les péripéties de ce qui était encore le Congo dominaient l’actualité, les part</w:t>
      </w:r>
      <w:r w:rsidRPr="00547A81">
        <w:rPr>
          <w:szCs w:val="18"/>
        </w:rPr>
        <w:t>i</w:t>
      </w:r>
      <w:r w:rsidRPr="00547A81">
        <w:rPr>
          <w:szCs w:val="18"/>
        </w:rPr>
        <w:t>sans de l’autonomie ethno-régionale, après une décennie de latence, comme</w:t>
      </w:r>
      <w:r w:rsidRPr="00547A81">
        <w:rPr>
          <w:szCs w:val="18"/>
        </w:rPr>
        <w:t>n</w:t>
      </w:r>
      <w:r w:rsidRPr="00547A81">
        <w:rPr>
          <w:szCs w:val="18"/>
        </w:rPr>
        <w:t>cèrent à demander à haute voix comment on pouvait refuser aux tribus belges ce qu’on avait accordé aux Bal</w:t>
      </w:r>
      <w:r w:rsidRPr="00547A81">
        <w:rPr>
          <w:szCs w:val="18"/>
        </w:rPr>
        <w:t>u</w:t>
      </w:r>
      <w:r w:rsidRPr="00547A81">
        <w:rPr>
          <w:szCs w:val="18"/>
        </w:rPr>
        <w:t>ba.</w:t>
      </w:r>
    </w:p>
    <w:p w14:paraId="00283604" w14:textId="77777777" w:rsidR="00BE5A28" w:rsidRPr="00547A81" w:rsidRDefault="00BE5A28" w:rsidP="00BE5A28">
      <w:pPr>
        <w:spacing w:before="120" w:after="120"/>
        <w:jc w:val="both"/>
      </w:pPr>
      <w:r w:rsidRPr="00547A81">
        <w:rPr>
          <w:szCs w:val="18"/>
        </w:rPr>
        <w:t>Par ailleurs, qu’il ne soit pas nécessaire d’invoquer les conspir</w:t>
      </w:r>
      <w:r w:rsidRPr="00547A81">
        <w:rPr>
          <w:szCs w:val="18"/>
        </w:rPr>
        <w:t>a</w:t>
      </w:r>
      <w:r w:rsidRPr="00547A81">
        <w:rPr>
          <w:szCs w:val="18"/>
        </w:rPr>
        <w:t>tions pour expliquer la tendance des mouvements contestataires à pr</w:t>
      </w:r>
      <w:r w:rsidRPr="00547A81">
        <w:rPr>
          <w:szCs w:val="18"/>
        </w:rPr>
        <w:t>o</w:t>
      </w:r>
      <w:r w:rsidRPr="00547A81">
        <w:rPr>
          <w:szCs w:val="18"/>
        </w:rPr>
        <w:t>voquer la « contagion » – terme imagé mais malencontreux, car lourd de jugement – au-delà des frontières de leur société d’origine ne sign</w:t>
      </w:r>
      <w:r w:rsidRPr="00547A81">
        <w:rPr>
          <w:szCs w:val="18"/>
        </w:rPr>
        <w:t>i</w:t>
      </w:r>
      <w:r w:rsidRPr="00547A81">
        <w:rPr>
          <w:szCs w:val="18"/>
        </w:rPr>
        <w:t>fie pourtant pas que de telles conspirations, dirigées par un État que</w:t>
      </w:r>
      <w:r w:rsidRPr="00547A81">
        <w:rPr>
          <w:szCs w:val="18"/>
        </w:rPr>
        <w:t>l</w:t>
      </w:r>
      <w:r w:rsidRPr="00547A81">
        <w:rPr>
          <w:szCs w:val="18"/>
        </w:rPr>
        <w:t>conque ou bien transnationales, n’entrent jamais en jeu. Tout au contraire, elles constituent une autre forme que peut prendre le fa</w:t>
      </w:r>
      <w:r w:rsidRPr="00547A81">
        <w:rPr>
          <w:szCs w:val="18"/>
        </w:rPr>
        <w:t>c</w:t>
      </w:r>
      <w:r w:rsidRPr="00547A81">
        <w:rPr>
          <w:szCs w:val="18"/>
        </w:rPr>
        <w:t>teur externe. La mobilisation par un État à caractère idéolog</w:t>
      </w:r>
      <w:r w:rsidRPr="00547A81">
        <w:rPr>
          <w:szCs w:val="18"/>
        </w:rPr>
        <w:t>i</w:t>
      </w:r>
      <w:r w:rsidRPr="00547A81">
        <w:rPr>
          <w:szCs w:val="18"/>
        </w:rPr>
        <w:t>que marqué de sympathisants dans un a</w:t>
      </w:r>
      <w:r w:rsidRPr="00547A81">
        <w:rPr>
          <w:szCs w:val="18"/>
        </w:rPr>
        <w:t>u</w:t>
      </w:r>
      <w:r w:rsidRPr="00547A81">
        <w:rPr>
          <w:szCs w:val="18"/>
        </w:rPr>
        <w:t>tre État, et leur manipulation afin d’influencer la politique de ce dernier dans tel ou tel d</w:t>
      </w:r>
      <w:r w:rsidRPr="00547A81">
        <w:rPr>
          <w:szCs w:val="18"/>
        </w:rPr>
        <w:t>o</w:t>
      </w:r>
      <w:r w:rsidRPr="00547A81">
        <w:rPr>
          <w:szCs w:val="18"/>
        </w:rPr>
        <w:t>maine ne sont pas qu’un fantasme pol</w:t>
      </w:r>
      <w:r w:rsidRPr="00547A81">
        <w:rPr>
          <w:szCs w:val="18"/>
        </w:rPr>
        <w:t>i</w:t>
      </w:r>
      <w:r w:rsidRPr="00547A81">
        <w:rPr>
          <w:szCs w:val="18"/>
        </w:rPr>
        <w:t>cier.</w:t>
      </w:r>
    </w:p>
    <w:p w14:paraId="21ACE157" w14:textId="77777777" w:rsidR="00BE5A28" w:rsidRPr="00547A81" w:rsidRDefault="00BE5A28" w:rsidP="00BE5A28">
      <w:pPr>
        <w:spacing w:before="120" w:after="120"/>
        <w:jc w:val="both"/>
      </w:pPr>
      <w:r w:rsidRPr="00547A81">
        <w:rPr>
          <w:szCs w:val="18"/>
        </w:rPr>
        <w:t>Il est bien évident qu’on pourrait facilement reprendre cette d</w:t>
      </w:r>
      <w:r w:rsidRPr="00547A81">
        <w:rPr>
          <w:szCs w:val="18"/>
        </w:rPr>
        <w:t>é</w:t>
      </w:r>
      <w:r w:rsidRPr="00547A81">
        <w:rPr>
          <w:szCs w:val="18"/>
        </w:rPr>
        <w:t>monstration en ce qui concerne l’influence de facteurs externes à c</w:t>
      </w:r>
      <w:r w:rsidRPr="00547A81">
        <w:rPr>
          <w:szCs w:val="18"/>
        </w:rPr>
        <w:t>a</w:t>
      </w:r>
      <w:r w:rsidRPr="00547A81">
        <w:rPr>
          <w:szCs w:val="18"/>
        </w:rPr>
        <w:t>ractère économique sur la politique inte</w:t>
      </w:r>
      <w:r w:rsidRPr="00547A81">
        <w:rPr>
          <w:szCs w:val="18"/>
        </w:rPr>
        <w:t>r</w:t>
      </w:r>
      <w:r w:rsidRPr="00547A81">
        <w:rPr>
          <w:szCs w:val="18"/>
        </w:rPr>
        <w:t>ne, sujet qui a fait couler beaucoup d’encre en France après 1981. On peut se dispenser de le faire dans cette introduction quitte à y revenir dans les parties suiva</w:t>
      </w:r>
      <w:r w:rsidRPr="00547A81">
        <w:rPr>
          <w:szCs w:val="18"/>
        </w:rPr>
        <w:t>n</w:t>
      </w:r>
      <w:r w:rsidRPr="00547A81">
        <w:rPr>
          <w:szCs w:val="18"/>
        </w:rPr>
        <w:t>tes.</w:t>
      </w:r>
    </w:p>
    <w:p w14:paraId="004D8EB1" w14:textId="77777777" w:rsidR="00BE5A28" w:rsidRPr="00547A81" w:rsidRDefault="00BE5A28" w:rsidP="00BE5A28">
      <w:pPr>
        <w:spacing w:before="120" w:after="120"/>
        <w:jc w:val="both"/>
      </w:pPr>
      <w:r w:rsidRPr="00547A81">
        <w:rPr>
          <w:szCs w:val="18"/>
        </w:rPr>
        <w:t>Que faut-il conclure de ce pan</w:t>
      </w:r>
      <w:r w:rsidRPr="00547A81">
        <w:rPr>
          <w:szCs w:val="18"/>
        </w:rPr>
        <w:t>o</w:t>
      </w:r>
      <w:r w:rsidRPr="00547A81">
        <w:rPr>
          <w:szCs w:val="18"/>
        </w:rPr>
        <w:t>rama très rapide des manifestations multiformes de l' « externe » dans le fonctionnement qu</w:t>
      </w:r>
      <w:r w:rsidRPr="00547A81">
        <w:rPr>
          <w:szCs w:val="18"/>
        </w:rPr>
        <w:t>o</w:t>
      </w:r>
      <w:r w:rsidRPr="00547A81">
        <w:rPr>
          <w:szCs w:val="18"/>
        </w:rPr>
        <w:t>tidien des comm</w:t>
      </w:r>
      <w:r w:rsidRPr="00547A81">
        <w:rPr>
          <w:szCs w:val="18"/>
        </w:rPr>
        <w:t>u</w:t>
      </w:r>
      <w:r w:rsidRPr="00547A81">
        <w:rPr>
          <w:szCs w:val="18"/>
        </w:rPr>
        <w:t>nautés politiques contemporaines ? Voici déjà un bout de temps qu’un certain nombre de spécialistes des relations internation</w:t>
      </w:r>
      <w:r w:rsidRPr="00547A81">
        <w:rPr>
          <w:szCs w:val="18"/>
        </w:rPr>
        <w:t>a</w:t>
      </w:r>
      <w:r w:rsidRPr="00547A81">
        <w:rPr>
          <w:szCs w:val="18"/>
        </w:rPr>
        <w:t>les font observer que la di</w:t>
      </w:r>
      <w:r w:rsidRPr="00547A81">
        <w:rPr>
          <w:szCs w:val="18"/>
        </w:rPr>
        <w:t>s</w:t>
      </w:r>
      <w:r w:rsidRPr="00547A81">
        <w:rPr>
          <w:szCs w:val="18"/>
        </w:rPr>
        <w:t>tinction traditionnelle entre les relations internationales et la politique intérieure est aujourd’hui en voie de di</w:t>
      </w:r>
      <w:r w:rsidRPr="00547A81">
        <w:rPr>
          <w:szCs w:val="18"/>
        </w:rPr>
        <w:t>s</w:t>
      </w:r>
      <w:r w:rsidRPr="00547A81">
        <w:rPr>
          <w:szCs w:val="18"/>
        </w:rPr>
        <w:t>parition, et proclament que cette solution de continuité nécessite de no</w:t>
      </w:r>
      <w:r w:rsidRPr="00547A81">
        <w:rPr>
          <w:szCs w:val="18"/>
        </w:rPr>
        <w:t>u</w:t>
      </w:r>
      <w:r w:rsidRPr="00547A81">
        <w:rPr>
          <w:szCs w:val="18"/>
        </w:rPr>
        <w:t>veaux concepts tels que l’</w:t>
      </w:r>
      <w:r w:rsidRPr="00547A81">
        <w:rPr>
          <w:i/>
          <w:iCs/>
          <w:szCs w:val="18"/>
        </w:rPr>
        <w:t xml:space="preserve">interdépendance </w:t>
      </w:r>
      <w:r w:rsidRPr="00547A81">
        <w:rPr>
          <w:szCs w:val="18"/>
        </w:rPr>
        <w:t xml:space="preserve">(Gaporaso, 1979), ou bien les relations </w:t>
      </w:r>
      <w:r w:rsidRPr="00547A81">
        <w:rPr>
          <w:i/>
          <w:iCs/>
          <w:szCs w:val="18"/>
        </w:rPr>
        <w:t xml:space="preserve">transnationales </w:t>
      </w:r>
      <w:r w:rsidRPr="00547A81">
        <w:rPr>
          <w:szCs w:val="18"/>
        </w:rPr>
        <w:t>(Keohane et Nye, 1972). Mais, comme l’a observé Gour</w:t>
      </w:r>
      <w:r w:rsidRPr="00547A81">
        <w:rPr>
          <w:szCs w:val="18"/>
        </w:rPr>
        <w:t>e</w:t>
      </w:r>
      <w:r w:rsidRPr="00547A81">
        <w:rPr>
          <w:szCs w:val="18"/>
        </w:rPr>
        <w:t>vitch (1978, p. 881), une telle formulation du problème « présuppose que cette distin</w:t>
      </w:r>
      <w:r w:rsidRPr="00547A81">
        <w:rPr>
          <w:szCs w:val="18"/>
        </w:rPr>
        <w:t>c</w:t>
      </w:r>
      <w:r w:rsidRPr="00547A81">
        <w:rPr>
          <w:szCs w:val="18"/>
        </w:rPr>
        <w:t>tion s’accordait autrefois avec la réalité, ce qui est douteux ». Il poursuit : « S’il est certain que le présent n’est pas identique au passé, l’affirmation de nouveauté est exagérée » (</w:t>
      </w:r>
      <w:r w:rsidRPr="00547A81">
        <w:rPr>
          <w:i/>
          <w:iCs/>
          <w:szCs w:val="18"/>
        </w:rPr>
        <w:t xml:space="preserve">ibid., </w:t>
      </w:r>
      <w:r w:rsidRPr="00547A81">
        <w:rPr>
          <w:szCs w:val="18"/>
        </w:rPr>
        <w:t xml:space="preserve">p. 882), illustrant son propos par une série d’exemples historiques s’échelonnant du </w:t>
      </w:r>
      <w:r w:rsidRPr="00547A81">
        <w:rPr>
          <w:smallCaps/>
          <w:szCs w:val="18"/>
        </w:rPr>
        <w:t>xvi</w:t>
      </w:r>
      <w:r w:rsidRPr="00547A81">
        <w:rPr>
          <w:szCs w:val="18"/>
          <w:vertAlign w:val="superscript"/>
        </w:rPr>
        <w:t>e</w:t>
      </w:r>
      <w:r w:rsidRPr="00547A81">
        <w:rPr>
          <w:szCs w:val="18"/>
        </w:rPr>
        <w:t xml:space="preserve"> au </w:t>
      </w:r>
      <w:r w:rsidRPr="00547A81">
        <w:rPr>
          <w:smallCaps/>
          <w:szCs w:val="18"/>
        </w:rPr>
        <w:t>xix</w:t>
      </w:r>
      <w:r w:rsidRPr="00547A81">
        <w:rPr>
          <w:szCs w:val="18"/>
          <w:vertAlign w:val="superscript"/>
        </w:rPr>
        <w:t>e</w:t>
      </w:r>
      <w:r w:rsidRPr="00547A81">
        <w:rPr>
          <w:szCs w:val="18"/>
        </w:rPr>
        <w:t xml:space="preserve"> siècle, à co</w:t>
      </w:r>
      <w:r w:rsidRPr="00547A81">
        <w:rPr>
          <w:szCs w:val="18"/>
        </w:rPr>
        <w:t>m</w:t>
      </w:r>
      <w:r w:rsidRPr="00547A81">
        <w:rPr>
          <w:szCs w:val="18"/>
        </w:rPr>
        <w:t>mencer par les guerres de Religion en</w:t>
      </w:r>
      <w:r>
        <w:rPr>
          <w:szCs w:val="18"/>
        </w:rPr>
        <w:t xml:space="preserve"> </w:t>
      </w:r>
      <w:r w:rsidRPr="00547A81">
        <w:t>[571]</w:t>
      </w:r>
      <w:r>
        <w:t xml:space="preserve"> </w:t>
      </w:r>
      <w:r w:rsidRPr="00547A81">
        <w:rPr>
          <w:szCs w:val="18"/>
        </w:rPr>
        <w:t>France, au cours desque</w:t>
      </w:r>
      <w:r w:rsidRPr="00547A81">
        <w:rPr>
          <w:szCs w:val="18"/>
        </w:rPr>
        <w:t>l</w:t>
      </w:r>
      <w:r w:rsidRPr="00547A81">
        <w:rPr>
          <w:szCs w:val="18"/>
        </w:rPr>
        <w:t>les « l’intervention étrangère fut tout aussi massive qu’au cours de la guerre civile d’Espagne, ou de la révolution russe, ou même du Viêt Nam trois cent ci</w:t>
      </w:r>
      <w:r w:rsidRPr="00547A81">
        <w:rPr>
          <w:szCs w:val="18"/>
        </w:rPr>
        <w:t>n</w:t>
      </w:r>
      <w:r w:rsidRPr="00547A81">
        <w:rPr>
          <w:szCs w:val="18"/>
        </w:rPr>
        <w:t>quante ans plus tard » (</w:t>
      </w:r>
      <w:r w:rsidRPr="00547A81">
        <w:rPr>
          <w:i/>
          <w:iCs/>
          <w:szCs w:val="18"/>
        </w:rPr>
        <w:t xml:space="preserve">ibid., </w:t>
      </w:r>
      <w:r w:rsidRPr="00547A81">
        <w:rPr>
          <w:szCs w:val="18"/>
        </w:rPr>
        <w:t>p. 908).</w:t>
      </w:r>
    </w:p>
    <w:p w14:paraId="3A67D41F" w14:textId="77777777" w:rsidR="00BE5A28" w:rsidRPr="00547A81" w:rsidRDefault="00BE5A28" w:rsidP="00BE5A28">
      <w:pPr>
        <w:spacing w:before="120" w:after="120"/>
        <w:jc w:val="both"/>
      </w:pPr>
      <w:r w:rsidRPr="00547A81">
        <w:rPr>
          <w:szCs w:val="18"/>
        </w:rPr>
        <w:t>Point n’est besoin de reproduire ici to</w:t>
      </w:r>
      <w:r w:rsidRPr="00547A81">
        <w:rPr>
          <w:szCs w:val="18"/>
        </w:rPr>
        <w:t>u</w:t>
      </w:r>
      <w:r w:rsidRPr="00547A81">
        <w:rPr>
          <w:szCs w:val="18"/>
        </w:rPr>
        <w:t>te la litanie. Nous n’éprouverions aucune difficulté à réc</w:t>
      </w:r>
      <w:r w:rsidRPr="00547A81">
        <w:rPr>
          <w:szCs w:val="18"/>
        </w:rPr>
        <w:t>u</w:t>
      </w:r>
      <w:r w:rsidRPr="00547A81">
        <w:rPr>
          <w:szCs w:val="18"/>
        </w:rPr>
        <w:t>pérer dans le grenier de l’histoire d’innombrables cas correspondant aux divers types d’influence externe illustrés jusqu’ici. On en vient ainsi à conclure, concernant le fonctio</w:t>
      </w:r>
      <w:r w:rsidRPr="00547A81">
        <w:rPr>
          <w:szCs w:val="18"/>
        </w:rPr>
        <w:t>n</w:t>
      </w:r>
      <w:r w:rsidRPr="00547A81">
        <w:rPr>
          <w:szCs w:val="18"/>
        </w:rPr>
        <w:t>nement des communautés politiques d’hier ce qu’on a déjà établi quant à celles d’aujourd’hui : l’entrée en jeu de facteurs externes est la règle pl</w:t>
      </w:r>
      <w:r w:rsidRPr="00547A81">
        <w:rPr>
          <w:szCs w:val="18"/>
        </w:rPr>
        <w:t>u</w:t>
      </w:r>
      <w:r w:rsidRPr="00547A81">
        <w:rPr>
          <w:szCs w:val="18"/>
        </w:rPr>
        <w:t>tôt que l’exception.</w:t>
      </w:r>
    </w:p>
    <w:p w14:paraId="3C418F77" w14:textId="77777777" w:rsidR="00BE5A28" w:rsidRPr="00547A81" w:rsidRDefault="00BE5A28" w:rsidP="00BE5A28">
      <w:pPr>
        <w:spacing w:before="120" w:after="120"/>
        <w:jc w:val="both"/>
      </w:pPr>
    </w:p>
    <w:p w14:paraId="3A29A72A" w14:textId="77777777" w:rsidR="00BE5A28" w:rsidRPr="00547A81" w:rsidRDefault="00BE5A28" w:rsidP="00BE5A28">
      <w:pPr>
        <w:pStyle w:val="a"/>
      </w:pPr>
      <w:bookmarkStart w:id="101" w:name="Traite_t1_pt_2_chap_IX_2"/>
      <w:r w:rsidRPr="00547A81">
        <w:t>2. Le d</w:t>
      </w:r>
      <w:r w:rsidRPr="00547A81">
        <w:t>é</w:t>
      </w:r>
      <w:r w:rsidRPr="00547A81">
        <w:t>fi de l’interpénétration</w:t>
      </w:r>
    </w:p>
    <w:bookmarkEnd w:id="101"/>
    <w:p w14:paraId="6AFED56A" w14:textId="77777777" w:rsidR="00BE5A28" w:rsidRPr="00547A81" w:rsidRDefault="00BE5A28" w:rsidP="00BE5A28">
      <w:pPr>
        <w:spacing w:before="120" w:after="120"/>
        <w:jc w:val="both"/>
        <w:rPr>
          <w:szCs w:val="18"/>
        </w:rPr>
      </w:pPr>
    </w:p>
    <w:p w14:paraId="4D4E3792"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4CB6C3D0" w14:textId="77777777" w:rsidR="00BE5A28" w:rsidRPr="00547A81" w:rsidRDefault="00BE5A28" w:rsidP="00BE5A28">
      <w:pPr>
        <w:spacing w:before="120" w:after="120"/>
        <w:jc w:val="both"/>
      </w:pPr>
      <w:r w:rsidRPr="00547A81">
        <w:rPr>
          <w:szCs w:val="18"/>
        </w:rPr>
        <w:t>Ces constatations nous poussent à a</w:t>
      </w:r>
      <w:r w:rsidRPr="00547A81">
        <w:rPr>
          <w:szCs w:val="18"/>
        </w:rPr>
        <w:t>f</w:t>
      </w:r>
      <w:r w:rsidRPr="00547A81">
        <w:rPr>
          <w:szCs w:val="18"/>
        </w:rPr>
        <w:t>firmer que l’interpénétration des niveaux interne et externe est un sujet dont l’intérêt ne se limite pas à quelques spécialistes, mais s’impose à l’attention de la discipline tout entière car ce phénomène multiforme, répandu aussi bien à tr</w:t>
      </w:r>
      <w:r w:rsidRPr="00547A81">
        <w:rPr>
          <w:szCs w:val="18"/>
        </w:rPr>
        <w:t>a</w:t>
      </w:r>
      <w:r w:rsidRPr="00547A81">
        <w:rPr>
          <w:szCs w:val="18"/>
        </w:rPr>
        <w:t>vers l’espace politique contemporain tout entier qu’à tr</w:t>
      </w:r>
      <w:r w:rsidRPr="00547A81">
        <w:rPr>
          <w:szCs w:val="18"/>
        </w:rPr>
        <w:t>a</w:t>
      </w:r>
      <w:r w:rsidRPr="00547A81">
        <w:rPr>
          <w:szCs w:val="18"/>
        </w:rPr>
        <w:t>vers le temps, se pose en défi à ses conceptions les plus fond</w:t>
      </w:r>
      <w:r w:rsidRPr="00547A81">
        <w:rPr>
          <w:szCs w:val="18"/>
        </w:rPr>
        <w:t>a</w:t>
      </w:r>
      <w:r w:rsidRPr="00547A81">
        <w:rPr>
          <w:szCs w:val="18"/>
        </w:rPr>
        <w:t>mentales.</w:t>
      </w:r>
    </w:p>
    <w:p w14:paraId="1A82F25C" w14:textId="77777777" w:rsidR="00BE5A28" w:rsidRPr="00547A81" w:rsidRDefault="00BE5A28" w:rsidP="00BE5A28">
      <w:pPr>
        <w:spacing w:before="120" w:after="120"/>
        <w:jc w:val="both"/>
      </w:pPr>
      <w:r w:rsidRPr="00547A81">
        <w:rPr>
          <w:szCs w:val="18"/>
        </w:rPr>
        <w:t>En effet, dès son émergence en champ d’étude relativement aut</w:t>
      </w:r>
      <w:r w:rsidRPr="00547A81">
        <w:rPr>
          <w:szCs w:val="18"/>
        </w:rPr>
        <w:t>o</w:t>
      </w:r>
      <w:r w:rsidRPr="00547A81">
        <w:rPr>
          <w:szCs w:val="18"/>
        </w:rPr>
        <w:t>nome, la science politique reflétait l’organisation du monde en États-nations revendiquant la souveraineté, et considérait comme admise la distinction dont l’accord avec la réalité est ici mis en doute. On sait que cette distin</w:t>
      </w:r>
      <w:r w:rsidRPr="00547A81">
        <w:rPr>
          <w:szCs w:val="18"/>
        </w:rPr>
        <w:t>c</w:t>
      </w:r>
      <w:r w:rsidRPr="00547A81">
        <w:rPr>
          <w:szCs w:val="18"/>
        </w:rPr>
        <w:t>tion est à la base de la division de la discipline en sous-champs qui se différencient profondément par leur m</w:t>
      </w:r>
      <w:r w:rsidRPr="00547A81">
        <w:rPr>
          <w:szCs w:val="18"/>
        </w:rPr>
        <w:t>é</w:t>
      </w:r>
      <w:r w:rsidRPr="00547A81">
        <w:rPr>
          <w:szCs w:val="18"/>
        </w:rPr>
        <w:t>thodologie et les types de théorie qu’ils s’efforcent de con</w:t>
      </w:r>
      <w:r w:rsidRPr="00547A81">
        <w:rPr>
          <w:szCs w:val="18"/>
        </w:rPr>
        <w:t>s</w:t>
      </w:r>
      <w:r w:rsidRPr="00547A81">
        <w:rPr>
          <w:szCs w:val="18"/>
        </w:rPr>
        <w:t>truire.</w:t>
      </w:r>
    </w:p>
    <w:p w14:paraId="2C986733" w14:textId="77777777" w:rsidR="00BE5A28" w:rsidRPr="00547A81" w:rsidRDefault="00BE5A28" w:rsidP="00BE5A28">
      <w:pPr>
        <w:spacing w:before="120" w:after="120"/>
        <w:jc w:val="both"/>
      </w:pPr>
      <w:r w:rsidRPr="00547A81">
        <w:rPr>
          <w:szCs w:val="18"/>
        </w:rPr>
        <w:t>Cependant, dans la perspective que nous avons établie, une analyse du pol</w:t>
      </w:r>
      <w:r w:rsidRPr="00547A81">
        <w:rPr>
          <w:szCs w:val="18"/>
        </w:rPr>
        <w:t>i</w:t>
      </w:r>
      <w:r w:rsidRPr="00547A81">
        <w:rPr>
          <w:szCs w:val="18"/>
        </w:rPr>
        <w:t>tique fondée sur la conception de l’État-nation comme entité indépendante, et dont la vision théorique se limiterait au niveau nati</w:t>
      </w:r>
      <w:r w:rsidRPr="00547A81">
        <w:rPr>
          <w:szCs w:val="18"/>
        </w:rPr>
        <w:t>o</w:t>
      </w:r>
      <w:r w:rsidRPr="00547A81">
        <w:rPr>
          <w:szCs w:val="18"/>
        </w:rPr>
        <w:t>nal, paraît constituer un réductio</w:t>
      </w:r>
      <w:r w:rsidRPr="00547A81">
        <w:rPr>
          <w:szCs w:val="18"/>
        </w:rPr>
        <w:t>n</w:t>
      </w:r>
      <w:r w:rsidRPr="00547A81">
        <w:rPr>
          <w:szCs w:val="18"/>
        </w:rPr>
        <w:t>nisme en discordance flagrante avec la réalité, aussi bien historique que contemporaine. La démonstr</w:t>
      </w:r>
      <w:r w:rsidRPr="00547A81">
        <w:rPr>
          <w:szCs w:val="18"/>
        </w:rPr>
        <w:t>a</w:t>
      </w:r>
      <w:r w:rsidRPr="00547A81">
        <w:rPr>
          <w:szCs w:val="18"/>
        </w:rPr>
        <w:t>tion faite, on est amené à s’interroger sur les raisons de la persistance d’une vision tellement peu réaliste comme fondation d’une discipl</w:t>
      </w:r>
      <w:r w:rsidRPr="00547A81">
        <w:rPr>
          <w:szCs w:val="18"/>
        </w:rPr>
        <w:t>i</w:t>
      </w:r>
      <w:r w:rsidRPr="00547A81">
        <w:rPr>
          <w:szCs w:val="18"/>
        </w:rPr>
        <w:t>ne tout entière. C’est assez stupéfiant si l’on réalise que cette discipline s’est dév</w:t>
      </w:r>
      <w:r w:rsidRPr="00547A81">
        <w:rPr>
          <w:szCs w:val="18"/>
        </w:rPr>
        <w:t>e</w:t>
      </w:r>
      <w:r w:rsidRPr="00547A81">
        <w:rPr>
          <w:szCs w:val="18"/>
        </w:rPr>
        <w:t>loppée au cours de l’entre-deux-guerres, époque à laquelle, d’après K. Polanyi (1960, p. 228-229), « il ne vient à l’esprit aucune crise interne en Europe qui n’a atteint son paroxy</w:t>
      </w:r>
      <w:r w:rsidRPr="00547A81">
        <w:rPr>
          <w:szCs w:val="18"/>
        </w:rPr>
        <w:t>s</w:t>
      </w:r>
      <w:r w:rsidRPr="00547A81">
        <w:rPr>
          <w:szCs w:val="18"/>
        </w:rPr>
        <w:t>me en conséquence d’un problème d’économie extérie</w:t>
      </w:r>
      <w:r w:rsidRPr="00547A81">
        <w:rPr>
          <w:szCs w:val="18"/>
        </w:rPr>
        <w:t>u</w:t>
      </w:r>
      <w:r w:rsidRPr="00547A81">
        <w:rPr>
          <w:szCs w:val="18"/>
        </w:rPr>
        <w:t>re ». Et de citer entre autres les tensions auxquelles ont eu à faire face aussi bien le Cartel des Ga</w:t>
      </w:r>
      <w:r w:rsidRPr="00547A81">
        <w:rPr>
          <w:szCs w:val="18"/>
        </w:rPr>
        <w:t>u</w:t>
      </w:r>
      <w:r w:rsidRPr="00547A81">
        <w:rPr>
          <w:szCs w:val="18"/>
        </w:rPr>
        <w:t>ches que le Front popula</w:t>
      </w:r>
      <w:r w:rsidRPr="00547A81">
        <w:rPr>
          <w:szCs w:val="18"/>
        </w:rPr>
        <w:t>i</w:t>
      </w:r>
      <w:r w:rsidRPr="00547A81">
        <w:rPr>
          <w:szCs w:val="18"/>
        </w:rPr>
        <w:t>re… Est-ce l’isolement relatif des États-Unis qui a d</w:t>
      </w:r>
      <w:r w:rsidRPr="00547A81">
        <w:rPr>
          <w:szCs w:val="18"/>
        </w:rPr>
        <w:t>é</w:t>
      </w:r>
      <w:r w:rsidRPr="00547A81">
        <w:rPr>
          <w:szCs w:val="18"/>
        </w:rPr>
        <w:t>terminé l’orientation « interniste » de la science politique mondiale ? On aurait intérêt à pou</w:t>
      </w:r>
      <w:r w:rsidRPr="00547A81">
        <w:rPr>
          <w:szCs w:val="18"/>
        </w:rPr>
        <w:t>r</w:t>
      </w:r>
      <w:r w:rsidRPr="00547A81">
        <w:rPr>
          <w:szCs w:val="18"/>
        </w:rPr>
        <w:t>suivre le sujet. Toujours est-il, sans prétendre nous engager ici dans une sociologie de la connaissance de la science politique, qu’on pourrait sugg</w:t>
      </w:r>
      <w:r w:rsidRPr="00547A81">
        <w:rPr>
          <w:szCs w:val="18"/>
        </w:rPr>
        <w:t>é</w:t>
      </w:r>
      <w:r w:rsidRPr="00547A81">
        <w:rPr>
          <w:szCs w:val="18"/>
        </w:rPr>
        <w:t>rer que la primauté accordée à l’interne facilite l’avalisation par les professionnels concernés des objectifs fondamentaux des États-nations auxquels ils appa</w:t>
      </w:r>
      <w:r w:rsidRPr="00547A81">
        <w:rPr>
          <w:szCs w:val="18"/>
        </w:rPr>
        <w:t>r</w:t>
      </w:r>
      <w:r w:rsidRPr="00547A81">
        <w:rPr>
          <w:szCs w:val="18"/>
        </w:rPr>
        <w:t>tiennent.</w:t>
      </w:r>
    </w:p>
    <w:p w14:paraId="6DBBD6B5" w14:textId="77777777" w:rsidR="00BE5A28" w:rsidRPr="00547A81" w:rsidRDefault="00BE5A28" w:rsidP="00BE5A28">
      <w:pPr>
        <w:spacing w:before="120" w:after="120"/>
        <w:jc w:val="both"/>
      </w:pPr>
      <w:r w:rsidRPr="00547A81">
        <w:rPr>
          <w:szCs w:val="18"/>
        </w:rPr>
        <w:t>Généralement parlant, l’étude de l’ « interne » a tendance à se ra</w:t>
      </w:r>
      <w:r w:rsidRPr="00547A81">
        <w:rPr>
          <w:szCs w:val="18"/>
        </w:rPr>
        <w:t>p</w:t>
      </w:r>
      <w:r w:rsidRPr="00547A81">
        <w:rPr>
          <w:szCs w:val="18"/>
        </w:rPr>
        <w:t>procher de la sociologie dans le sens le plus large, recouvrant la trad</w:t>
      </w:r>
      <w:r w:rsidRPr="00547A81">
        <w:rPr>
          <w:szCs w:val="18"/>
        </w:rPr>
        <w:t>i</w:t>
      </w:r>
      <w:r w:rsidRPr="00547A81">
        <w:rPr>
          <w:szCs w:val="18"/>
        </w:rPr>
        <w:t>tion marxiste aussi bien que weberienne. Il est important de noter que malgré tout ce qui les sépare, ces deux orientations partagent en fait un axiome fondamental concernant la relation entre</w:t>
      </w:r>
      <w:r>
        <w:rPr>
          <w:szCs w:val="18"/>
        </w:rPr>
        <w:t xml:space="preserve"> </w:t>
      </w:r>
      <w:r w:rsidRPr="00547A81">
        <w:t>[572]</w:t>
      </w:r>
      <w:r>
        <w:t xml:space="preserve"> </w:t>
      </w:r>
      <w:r w:rsidRPr="00547A81">
        <w:rPr>
          <w:szCs w:val="18"/>
        </w:rPr>
        <w:t>l’interne et l’externe, accordant la priorité, dans le sens causal, à la s</w:t>
      </w:r>
      <w:r w:rsidRPr="00547A81">
        <w:rPr>
          <w:szCs w:val="18"/>
        </w:rPr>
        <w:t>o</w:t>
      </w:r>
      <w:r w:rsidRPr="00547A81">
        <w:rPr>
          <w:szCs w:val="18"/>
        </w:rPr>
        <w:t>ciété, c’est-à-dire à l’interne. Ce n’est qu’à partir de l’existence d’un certain no</w:t>
      </w:r>
      <w:r w:rsidRPr="00547A81">
        <w:rPr>
          <w:szCs w:val="18"/>
        </w:rPr>
        <w:t>m</w:t>
      </w:r>
      <w:r w:rsidRPr="00547A81">
        <w:rPr>
          <w:szCs w:val="18"/>
        </w:rPr>
        <w:t>bre de« sociétés » et de leurs interactions que se forme un champ « international » quelconque, celui-ci constituant ainsi une réalité s</w:t>
      </w:r>
      <w:r w:rsidRPr="00547A81">
        <w:rPr>
          <w:szCs w:val="18"/>
        </w:rPr>
        <w:t>o</w:t>
      </w:r>
      <w:r w:rsidRPr="00547A81">
        <w:rPr>
          <w:szCs w:val="18"/>
        </w:rPr>
        <w:t>ciale de second ordre. Il est notoire, à ce propos, que la soci</w:t>
      </w:r>
      <w:r w:rsidRPr="00547A81">
        <w:rPr>
          <w:szCs w:val="18"/>
        </w:rPr>
        <w:t>o</w:t>
      </w:r>
      <w:r w:rsidRPr="00547A81">
        <w:rPr>
          <w:szCs w:val="18"/>
        </w:rPr>
        <w:t>logie proprement dite se fonde sur une vision de la réalité à tel point excl</w:t>
      </w:r>
      <w:r w:rsidRPr="00547A81">
        <w:rPr>
          <w:szCs w:val="18"/>
        </w:rPr>
        <w:t>u</w:t>
      </w:r>
      <w:r w:rsidRPr="00547A81">
        <w:rPr>
          <w:szCs w:val="18"/>
        </w:rPr>
        <w:t>sivement « sociétale » que cette discipline n’a j</w:t>
      </w:r>
      <w:r w:rsidRPr="00547A81">
        <w:rPr>
          <w:szCs w:val="18"/>
        </w:rPr>
        <w:t>a</w:t>
      </w:r>
      <w:r w:rsidRPr="00547A81">
        <w:rPr>
          <w:szCs w:val="18"/>
        </w:rPr>
        <w:t>mais donné naissance à une sous-discipline consacrée à l’externe…</w:t>
      </w:r>
    </w:p>
    <w:p w14:paraId="5A28CD05" w14:textId="77777777" w:rsidR="00BE5A28" w:rsidRPr="00547A81" w:rsidRDefault="00BE5A28" w:rsidP="00BE5A28">
      <w:pPr>
        <w:spacing w:before="120" w:after="120"/>
        <w:jc w:val="both"/>
      </w:pPr>
      <w:r w:rsidRPr="00547A81">
        <w:rPr>
          <w:szCs w:val="18"/>
        </w:rPr>
        <w:t>En science polit</w:t>
      </w:r>
      <w:r w:rsidRPr="00547A81">
        <w:rPr>
          <w:szCs w:val="18"/>
        </w:rPr>
        <w:t>i</w:t>
      </w:r>
      <w:r w:rsidRPr="00547A81">
        <w:rPr>
          <w:szCs w:val="18"/>
        </w:rPr>
        <w:t>que, l’externe lui aussi a été l’objet d’entreprises théoriques ; mais à quelques exceptions près, dont il est d’ailleurs s</w:t>
      </w:r>
      <w:r w:rsidRPr="00547A81">
        <w:rPr>
          <w:szCs w:val="18"/>
        </w:rPr>
        <w:t>i</w:t>
      </w:r>
      <w:r w:rsidRPr="00547A81">
        <w:rPr>
          <w:szCs w:val="18"/>
        </w:rPr>
        <w:t>gnif</w:t>
      </w:r>
      <w:r w:rsidRPr="00547A81">
        <w:rPr>
          <w:szCs w:val="18"/>
        </w:rPr>
        <w:t>i</w:t>
      </w:r>
      <w:r w:rsidRPr="00547A81">
        <w:rPr>
          <w:szCs w:val="18"/>
        </w:rPr>
        <w:t>catif que l’origine se trouve en dehors de la science politique en tant que profession constituée, et auxquelles nous reviendrons, il a été pensé avant tout comme champ d’interactions strat</w:t>
      </w:r>
      <w:r w:rsidRPr="00547A81">
        <w:rPr>
          <w:szCs w:val="18"/>
        </w:rPr>
        <w:t>é</w:t>
      </w:r>
      <w:r w:rsidRPr="00547A81">
        <w:rPr>
          <w:szCs w:val="18"/>
        </w:rPr>
        <w:t>giques, qui s’analysent en défin</w:t>
      </w:r>
      <w:r w:rsidRPr="00547A81">
        <w:rPr>
          <w:szCs w:val="18"/>
        </w:rPr>
        <w:t>i</w:t>
      </w:r>
      <w:r w:rsidRPr="00547A81">
        <w:rPr>
          <w:szCs w:val="18"/>
        </w:rPr>
        <w:t>tive comme l’exercice de choix « rationnels » par certains acteurs. Qui sont-ils ? Non pas les « sociétés » de la sociol</w:t>
      </w:r>
      <w:r w:rsidRPr="00547A81">
        <w:rPr>
          <w:szCs w:val="18"/>
        </w:rPr>
        <w:t>o</w:t>
      </w:r>
      <w:r w:rsidRPr="00547A81">
        <w:rPr>
          <w:szCs w:val="18"/>
        </w:rPr>
        <w:t>gie, ni encore les « systèmes polit</w:t>
      </w:r>
      <w:r w:rsidRPr="00547A81">
        <w:rPr>
          <w:szCs w:val="18"/>
        </w:rPr>
        <w:t>i</w:t>
      </w:r>
      <w:r w:rsidRPr="00547A81">
        <w:rPr>
          <w:szCs w:val="18"/>
        </w:rPr>
        <w:t>ques » pensés par les politologues « internistes », mais les</w:t>
      </w:r>
      <w:r>
        <w:rPr>
          <w:szCs w:val="18"/>
        </w:rPr>
        <w:t xml:space="preserve"> </w:t>
      </w:r>
      <w:r w:rsidRPr="00547A81">
        <w:rPr>
          <w:szCs w:val="18"/>
        </w:rPr>
        <w:t xml:space="preserve">« États », pensés comme acteurs </w:t>
      </w:r>
      <w:r w:rsidRPr="00547A81">
        <w:rPr>
          <w:i/>
          <w:iCs/>
          <w:szCs w:val="18"/>
        </w:rPr>
        <w:t>int</w:t>
      </w:r>
      <w:r w:rsidRPr="00547A81">
        <w:rPr>
          <w:i/>
          <w:iCs/>
          <w:szCs w:val="18"/>
        </w:rPr>
        <w:t>é</w:t>
      </w:r>
      <w:r w:rsidRPr="00547A81">
        <w:rPr>
          <w:i/>
          <w:iCs/>
          <w:szCs w:val="18"/>
        </w:rPr>
        <w:t xml:space="preserve">graux. </w:t>
      </w:r>
      <w:r w:rsidRPr="00547A81">
        <w:rPr>
          <w:szCs w:val="18"/>
        </w:rPr>
        <w:t>Ainsi conçu, le champ internati</w:t>
      </w:r>
      <w:r w:rsidRPr="00547A81">
        <w:rPr>
          <w:szCs w:val="18"/>
        </w:rPr>
        <w:t>o</w:t>
      </w:r>
      <w:r w:rsidRPr="00547A81">
        <w:rPr>
          <w:szCs w:val="18"/>
        </w:rPr>
        <w:t>nal évoque une table de billard sur laquelle se heurtent des boules à surface impén</w:t>
      </w:r>
      <w:r w:rsidRPr="00547A81">
        <w:rPr>
          <w:szCs w:val="18"/>
        </w:rPr>
        <w:t>é</w:t>
      </w:r>
      <w:r w:rsidRPr="00547A81">
        <w:rPr>
          <w:szCs w:val="18"/>
        </w:rPr>
        <w:t>trable.</w:t>
      </w:r>
    </w:p>
    <w:p w14:paraId="6A4E2EFA" w14:textId="77777777" w:rsidR="00BE5A28" w:rsidRPr="00547A81" w:rsidRDefault="00BE5A28" w:rsidP="00BE5A28">
      <w:pPr>
        <w:spacing w:before="120" w:after="120"/>
        <w:jc w:val="both"/>
      </w:pPr>
      <w:r w:rsidRPr="00547A81">
        <w:rPr>
          <w:szCs w:val="18"/>
        </w:rPr>
        <w:t>Dans ces cond</w:t>
      </w:r>
      <w:r w:rsidRPr="00547A81">
        <w:rPr>
          <w:szCs w:val="18"/>
        </w:rPr>
        <w:t>i</w:t>
      </w:r>
      <w:r w:rsidRPr="00547A81">
        <w:rPr>
          <w:szCs w:val="18"/>
        </w:rPr>
        <w:t>tions, il n’est pas étonnant de constater qu’« internistes » et « externistes » coexistent dans une même disc</w:t>
      </w:r>
      <w:r w:rsidRPr="00547A81">
        <w:rPr>
          <w:szCs w:val="18"/>
        </w:rPr>
        <w:t>i</w:t>
      </w:r>
      <w:r w:rsidRPr="00547A81">
        <w:rPr>
          <w:szCs w:val="18"/>
        </w:rPr>
        <w:t>pline sans avoir beaucoup de choses à se dire. Gela ne semble gêner ni les uns ni les autres, car dans la pratique, la plupart des « internistes » ne se préoccupent que très peu du monde extérieur, bâtissant leurs éd</w:t>
      </w:r>
      <w:r w:rsidRPr="00547A81">
        <w:rPr>
          <w:szCs w:val="18"/>
        </w:rPr>
        <w:t>i</w:t>
      </w:r>
      <w:r w:rsidRPr="00547A81">
        <w:rPr>
          <w:szCs w:val="18"/>
        </w:rPr>
        <w:t>fices théoriques à partir d’observations concernant leur pr</w:t>
      </w:r>
      <w:r w:rsidRPr="00547A81">
        <w:rPr>
          <w:szCs w:val="18"/>
        </w:rPr>
        <w:t>o</w:t>
      </w:r>
      <w:r w:rsidRPr="00547A81">
        <w:rPr>
          <w:szCs w:val="18"/>
        </w:rPr>
        <w:t>pre pays. Cet esprit de clocher, particulièrement prononcé dans la science pol</w:t>
      </w:r>
      <w:r w:rsidRPr="00547A81">
        <w:rPr>
          <w:szCs w:val="18"/>
        </w:rPr>
        <w:t>i</w:t>
      </w:r>
      <w:r w:rsidRPr="00547A81">
        <w:rPr>
          <w:szCs w:val="18"/>
        </w:rPr>
        <w:t>tique américaine, se reflète dans les théories qu’elle a produites, dev</w:t>
      </w:r>
      <w:r w:rsidRPr="00547A81">
        <w:rPr>
          <w:szCs w:val="18"/>
        </w:rPr>
        <w:t>e</w:t>
      </w:r>
      <w:r w:rsidRPr="00547A81">
        <w:rPr>
          <w:szCs w:val="18"/>
        </w:rPr>
        <w:t>nues par la suite h</w:t>
      </w:r>
      <w:r w:rsidRPr="00547A81">
        <w:rPr>
          <w:szCs w:val="18"/>
        </w:rPr>
        <w:t>é</w:t>
      </w:r>
      <w:r w:rsidRPr="00547A81">
        <w:rPr>
          <w:szCs w:val="18"/>
        </w:rPr>
        <w:t>gémoniques au niveau de la science politique mondiale. C’est le cas, par exemple, de la conception east</w:t>
      </w:r>
      <w:r w:rsidRPr="00547A81">
        <w:rPr>
          <w:szCs w:val="18"/>
        </w:rPr>
        <w:t>o</w:t>
      </w:r>
      <w:r w:rsidRPr="00547A81">
        <w:rPr>
          <w:szCs w:val="18"/>
        </w:rPr>
        <w:t>nienne du « système politique », entité qui procède à la distrib</w:t>
      </w:r>
      <w:r w:rsidRPr="00547A81">
        <w:rPr>
          <w:szCs w:val="18"/>
        </w:rPr>
        <w:t>u</w:t>
      </w:r>
      <w:r w:rsidRPr="00547A81">
        <w:rPr>
          <w:szCs w:val="18"/>
        </w:rPr>
        <w:t xml:space="preserve">tion des valeurs pour une </w:t>
      </w:r>
      <w:r w:rsidRPr="00547A81">
        <w:rPr>
          <w:i/>
          <w:iCs/>
          <w:szCs w:val="18"/>
        </w:rPr>
        <w:t xml:space="preserve">société </w:t>
      </w:r>
      <w:r w:rsidRPr="00547A81">
        <w:rPr>
          <w:szCs w:val="18"/>
        </w:rPr>
        <w:t>– qu’on suppose donc s’être constituée indépenda</w:t>
      </w:r>
      <w:r w:rsidRPr="00547A81">
        <w:rPr>
          <w:szCs w:val="18"/>
        </w:rPr>
        <w:t>m</w:t>
      </w:r>
      <w:r w:rsidRPr="00547A81">
        <w:rPr>
          <w:szCs w:val="18"/>
        </w:rPr>
        <w:t>ment de ce sy</w:t>
      </w:r>
      <w:r w:rsidRPr="00547A81">
        <w:rPr>
          <w:szCs w:val="18"/>
        </w:rPr>
        <w:t>s</w:t>
      </w:r>
      <w:r w:rsidRPr="00547A81">
        <w:rPr>
          <w:szCs w:val="18"/>
        </w:rPr>
        <w:t>tème politique, peut-être par l’équivalent social du « big-bang » que d’aucuns pensent être à l’origine de l’univers. Le niveau international a bien sa place dans cette conception, mais se</w:t>
      </w:r>
      <w:r w:rsidRPr="00547A81">
        <w:rPr>
          <w:szCs w:val="18"/>
        </w:rPr>
        <w:t>u</w:t>
      </w:r>
      <w:r w:rsidRPr="00547A81">
        <w:rPr>
          <w:szCs w:val="18"/>
        </w:rPr>
        <w:t>lement comme aspect de l’ « environnement » du système politique, au même titre que le matériel biologique ou climat</w:t>
      </w:r>
      <w:r w:rsidRPr="00547A81">
        <w:rPr>
          <w:szCs w:val="18"/>
        </w:rPr>
        <w:t>i</w:t>
      </w:r>
      <w:r w:rsidRPr="00547A81">
        <w:rPr>
          <w:szCs w:val="18"/>
        </w:rPr>
        <w:t>que… Il est ainsi évident que c’est sur la base d’une primauté épistém</w:t>
      </w:r>
      <w:r w:rsidRPr="00547A81">
        <w:rPr>
          <w:szCs w:val="18"/>
        </w:rPr>
        <w:t>o</w:t>
      </w:r>
      <w:r w:rsidRPr="00547A81">
        <w:rPr>
          <w:szCs w:val="18"/>
        </w:rPr>
        <w:t>logique de l’interne – implicite et injustifiée, et peut-être même incon</w:t>
      </w:r>
      <w:r w:rsidRPr="00547A81">
        <w:rPr>
          <w:szCs w:val="18"/>
        </w:rPr>
        <w:t>s</w:t>
      </w:r>
      <w:r w:rsidRPr="00547A81">
        <w:rPr>
          <w:szCs w:val="18"/>
        </w:rPr>
        <w:t xml:space="preserve">ciente – qu’Easton se propose d’ériger une véritable </w:t>
      </w:r>
      <w:r w:rsidRPr="00547A81">
        <w:rPr>
          <w:i/>
          <w:iCs/>
          <w:szCs w:val="18"/>
        </w:rPr>
        <w:t xml:space="preserve">science </w:t>
      </w:r>
      <w:r w:rsidRPr="00547A81">
        <w:rPr>
          <w:szCs w:val="18"/>
        </w:rPr>
        <w:t>du politique.</w:t>
      </w:r>
    </w:p>
    <w:p w14:paraId="546D17D1" w14:textId="77777777" w:rsidR="00BE5A28" w:rsidRPr="00547A81" w:rsidRDefault="00BE5A28" w:rsidP="00BE5A28">
      <w:pPr>
        <w:spacing w:before="120" w:after="120"/>
        <w:jc w:val="both"/>
      </w:pPr>
      <w:r w:rsidRPr="00547A81">
        <w:rPr>
          <w:szCs w:val="18"/>
        </w:rPr>
        <w:t>Le cheminement alternatif vers le Graal scientifique est le comp</w:t>
      </w:r>
      <w:r w:rsidRPr="00547A81">
        <w:rPr>
          <w:szCs w:val="18"/>
        </w:rPr>
        <w:t>a</w:t>
      </w:r>
      <w:r w:rsidRPr="00547A81">
        <w:rPr>
          <w:szCs w:val="18"/>
        </w:rPr>
        <w:t>ratisme. Mais de quoi s’agit-il au juste : d’une sous-discipline partic</w:t>
      </w:r>
      <w:r w:rsidRPr="00547A81">
        <w:rPr>
          <w:szCs w:val="18"/>
        </w:rPr>
        <w:t>u</w:t>
      </w:r>
      <w:r w:rsidRPr="00547A81">
        <w:rPr>
          <w:szCs w:val="18"/>
        </w:rPr>
        <w:t>lière, ou bien d’une m</w:t>
      </w:r>
      <w:r w:rsidRPr="00547A81">
        <w:rPr>
          <w:szCs w:val="18"/>
        </w:rPr>
        <w:t>é</w:t>
      </w:r>
      <w:r w:rsidRPr="00547A81">
        <w:rPr>
          <w:szCs w:val="18"/>
        </w:rPr>
        <w:t>thode ? L’ambiguïté du « comparatisme » en science politique découle, elle aussi, de l’incorporation par la discipl</w:t>
      </w:r>
      <w:r w:rsidRPr="00547A81">
        <w:rPr>
          <w:szCs w:val="18"/>
        </w:rPr>
        <w:t>i</w:t>
      </w:r>
      <w:r w:rsidRPr="00547A81">
        <w:rPr>
          <w:szCs w:val="18"/>
        </w:rPr>
        <w:t>ne de la distinction qui nous concerne comme structure organisatio</w:t>
      </w:r>
      <w:r w:rsidRPr="00547A81">
        <w:rPr>
          <w:szCs w:val="18"/>
        </w:rPr>
        <w:t>n</w:t>
      </w:r>
      <w:r w:rsidRPr="00547A81">
        <w:rPr>
          <w:szCs w:val="18"/>
        </w:rPr>
        <w:t>nelle. Dans la science politique américaine, encore, les origines du « comparatisme » remontent à l’étude des « gouvernements étra</w:t>
      </w:r>
      <w:r w:rsidRPr="00547A81">
        <w:rPr>
          <w:szCs w:val="18"/>
        </w:rPr>
        <w:t>n</w:t>
      </w:r>
      <w:r w:rsidRPr="00547A81">
        <w:rPr>
          <w:szCs w:val="18"/>
        </w:rPr>
        <w:t>gers ». Pour beaucoup de professionnels encore en activité, la spéci</w:t>
      </w:r>
      <w:r w:rsidRPr="00547A81">
        <w:rPr>
          <w:szCs w:val="18"/>
        </w:rPr>
        <w:t>a</w:t>
      </w:r>
      <w:r w:rsidRPr="00547A81">
        <w:rPr>
          <w:szCs w:val="18"/>
        </w:rPr>
        <w:t>lis</w:t>
      </w:r>
      <w:r w:rsidRPr="00547A81">
        <w:rPr>
          <w:szCs w:val="18"/>
        </w:rPr>
        <w:t>a</w:t>
      </w:r>
      <w:r w:rsidRPr="00547A81">
        <w:rPr>
          <w:szCs w:val="18"/>
        </w:rPr>
        <w:t>tion dans l’étude de telle ou telle partie du monde allait de pair avec l’intérêt qu’ils portaient à la polit</w:t>
      </w:r>
      <w:r w:rsidRPr="00547A81">
        <w:rPr>
          <w:szCs w:val="18"/>
        </w:rPr>
        <w:t>i</w:t>
      </w:r>
      <w:r w:rsidRPr="00547A81">
        <w:rPr>
          <w:szCs w:val="18"/>
        </w:rPr>
        <w:t>que étrangère des États-Unis et, par là, aux relations internationales. Cette affi</w:t>
      </w:r>
      <w:r w:rsidRPr="00547A81">
        <w:rPr>
          <w:szCs w:val="18"/>
        </w:rPr>
        <w:t>r</w:t>
      </w:r>
      <w:r w:rsidRPr="00547A81">
        <w:rPr>
          <w:szCs w:val="18"/>
        </w:rPr>
        <w:t>mation se vérifie de manière très frappante par son négatif. Aujourd’hui encore, les co</w:t>
      </w:r>
      <w:r w:rsidRPr="00547A81">
        <w:rPr>
          <w:szCs w:val="18"/>
        </w:rPr>
        <w:t>m</w:t>
      </w:r>
      <w:r w:rsidRPr="00547A81">
        <w:rPr>
          <w:szCs w:val="18"/>
        </w:rPr>
        <w:t>paratistes n’utilisent presque jamais les États-Unis comme cas de fig</w:t>
      </w:r>
      <w:r w:rsidRPr="00547A81">
        <w:rPr>
          <w:szCs w:val="18"/>
        </w:rPr>
        <w:t>u</w:t>
      </w:r>
      <w:r w:rsidRPr="00547A81">
        <w:rPr>
          <w:szCs w:val="18"/>
        </w:rPr>
        <w:t xml:space="preserve">re, et cette exclusion est en fait prescrite aussi bien par la structure du </w:t>
      </w:r>
      <w:r>
        <w:rPr>
          <w:szCs w:val="18"/>
        </w:rPr>
        <w:t>programme des congrès de l’Asso</w:t>
      </w:r>
      <w:r w:rsidRPr="00547A81">
        <w:rPr>
          <w:szCs w:val="18"/>
        </w:rPr>
        <w:t xml:space="preserve">ciation </w:t>
      </w:r>
      <w:r w:rsidRPr="00547A81">
        <w:t>[573]</w:t>
      </w:r>
      <w:r>
        <w:t xml:space="preserve"> </w:t>
      </w:r>
      <w:r w:rsidRPr="00547A81">
        <w:rPr>
          <w:szCs w:val="18"/>
        </w:rPr>
        <w:t>américaine de Science politique que par la structure du marché de l’emploi universita</w:t>
      </w:r>
      <w:r w:rsidRPr="00547A81">
        <w:rPr>
          <w:szCs w:val="18"/>
        </w:rPr>
        <w:t>i</w:t>
      </w:r>
      <w:r w:rsidRPr="00547A81">
        <w:rPr>
          <w:szCs w:val="18"/>
        </w:rPr>
        <w:t>re. Le comparatisme, c’est la plupart du temps tout simpl</w:t>
      </w:r>
      <w:r w:rsidRPr="00547A81">
        <w:rPr>
          <w:szCs w:val="18"/>
        </w:rPr>
        <w:t>e</w:t>
      </w:r>
      <w:r w:rsidRPr="00547A81">
        <w:rPr>
          <w:szCs w:val="18"/>
        </w:rPr>
        <w:t>ment le politique chez les autres… On rencontre d’ailleurs des situations parallèles au sein des autres sciences polit</w:t>
      </w:r>
      <w:r w:rsidRPr="00547A81">
        <w:rPr>
          <w:szCs w:val="18"/>
        </w:rPr>
        <w:t>i</w:t>
      </w:r>
      <w:r w:rsidRPr="00547A81">
        <w:rPr>
          <w:szCs w:val="18"/>
        </w:rPr>
        <w:t>ques nationales.</w:t>
      </w:r>
    </w:p>
    <w:p w14:paraId="78379573" w14:textId="77777777" w:rsidR="00BE5A28" w:rsidRPr="00547A81" w:rsidRDefault="00BE5A28" w:rsidP="00BE5A28">
      <w:pPr>
        <w:spacing w:before="120" w:after="120"/>
        <w:jc w:val="both"/>
      </w:pPr>
      <w:r w:rsidRPr="00547A81">
        <w:rPr>
          <w:szCs w:val="18"/>
        </w:rPr>
        <w:t>Cependant, au fur et à mesure qu’une partie de la discipline épo</w:t>
      </w:r>
      <w:r w:rsidRPr="00547A81">
        <w:rPr>
          <w:szCs w:val="18"/>
        </w:rPr>
        <w:t>u</w:t>
      </w:r>
      <w:r w:rsidRPr="00547A81">
        <w:rPr>
          <w:szCs w:val="18"/>
        </w:rPr>
        <w:t>sait le progra</w:t>
      </w:r>
      <w:r w:rsidRPr="00547A81">
        <w:rPr>
          <w:szCs w:val="18"/>
        </w:rPr>
        <w:t>m</w:t>
      </w:r>
      <w:r w:rsidRPr="00547A81">
        <w:rPr>
          <w:szCs w:val="18"/>
        </w:rPr>
        <w:t>me commun des sciences sociales, le « comparatisme » a év</w:t>
      </w:r>
      <w:r w:rsidRPr="00547A81">
        <w:rPr>
          <w:szCs w:val="18"/>
        </w:rPr>
        <w:t>o</w:t>
      </w:r>
      <w:r w:rsidRPr="00547A81">
        <w:rPr>
          <w:szCs w:val="18"/>
        </w:rPr>
        <w:t>lué, faisant de plus en plus figure de méthode, et devenant pour certains synonyme de « macroanalyse ». Dans le contexte de la scie</w:t>
      </w:r>
      <w:r w:rsidRPr="00547A81">
        <w:rPr>
          <w:szCs w:val="18"/>
        </w:rPr>
        <w:t>n</w:t>
      </w:r>
      <w:r w:rsidRPr="00547A81">
        <w:rPr>
          <w:szCs w:val="18"/>
        </w:rPr>
        <w:t>ce politique régnante, cela sign</w:t>
      </w:r>
      <w:r w:rsidRPr="00547A81">
        <w:rPr>
          <w:szCs w:val="18"/>
        </w:rPr>
        <w:t>i</w:t>
      </w:r>
      <w:r w:rsidRPr="00547A81">
        <w:rPr>
          <w:szCs w:val="18"/>
        </w:rPr>
        <w:t>fie une démarche théorique orientée vers les structures sociales plutôt que le comportement ind</w:t>
      </w:r>
      <w:r w:rsidRPr="00547A81">
        <w:rPr>
          <w:szCs w:val="18"/>
        </w:rPr>
        <w:t>i</w:t>
      </w:r>
      <w:r w:rsidRPr="00547A81">
        <w:rPr>
          <w:szCs w:val="18"/>
        </w:rPr>
        <w:t>viduel.</w:t>
      </w:r>
    </w:p>
    <w:p w14:paraId="076D4588" w14:textId="77777777" w:rsidR="00BE5A28" w:rsidRPr="00547A81" w:rsidRDefault="00BE5A28" w:rsidP="00BE5A28">
      <w:pPr>
        <w:spacing w:before="120" w:after="120"/>
        <w:jc w:val="both"/>
      </w:pPr>
      <w:r w:rsidRPr="00547A81">
        <w:rPr>
          <w:szCs w:val="18"/>
        </w:rPr>
        <w:t>C’est par rapport au rôle très important du comparatisme comme méthode obligatoire de toute démarche macroan</w:t>
      </w:r>
      <w:r w:rsidRPr="00547A81">
        <w:rPr>
          <w:szCs w:val="18"/>
        </w:rPr>
        <w:t>a</w:t>
      </w:r>
      <w:r w:rsidRPr="00547A81">
        <w:rPr>
          <w:szCs w:val="18"/>
        </w:rPr>
        <w:t>lytique, et ainsi comme nécessaire à toute recherche d’une alternative au réductio</w:t>
      </w:r>
      <w:r w:rsidRPr="00547A81">
        <w:rPr>
          <w:szCs w:val="18"/>
        </w:rPr>
        <w:t>n</w:t>
      </w:r>
      <w:r w:rsidRPr="00547A81">
        <w:rPr>
          <w:szCs w:val="18"/>
        </w:rPr>
        <w:t>nisme individualiste de la science politique – qu’il s’agisse d’un ind</w:t>
      </w:r>
      <w:r w:rsidRPr="00547A81">
        <w:rPr>
          <w:szCs w:val="18"/>
        </w:rPr>
        <w:t>i</w:t>
      </w:r>
      <w:r w:rsidRPr="00547A81">
        <w:rPr>
          <w:szCs w:val="18"/>
        </w:rPr>
        <w:t>vidualisme psychologique ou bien écon</w:t>
      </w:r>
      <w:r w:rsidRPr="00547A81">
        <w:rPr>
          <w:szCs w:val="18"/>
        </w:rPr>
        <w:t>o</w:t>
      </w:r>
      <w:r w:rsidRPr="00547A81">
        <w:rPr>
          <w:szCs w:val="18"/>
        </w:rPr>
        <w:t>mique de style néo-classique – que l’interpénétration de l’interne et de l’externe nous concerne pa</w:t>
      </w:r>
      <w:r w:rsidRPr="00547A81">
        <w:rPr>
          <w:szCs w:val="18"/>
        </w:rPr>
        <w:t>r</w:t>
      </w:r>
      <w:r w:rsidRPr="00547A81">
        <w:rPr>
          <w:szCs w:val="18"/>
        </w:rPr>
        <w:t>ticulièrement. Tout comparatisme suppose un univers dont les un</w:t>
      </w:r>
      <w:r w:rsidRPr="00547A81">
        <w:rPr>
          <w:szCs w:val="18"/>
        </w:rPr>
        <w:t>i</w:t>
      </w:r>
      <w:r w:rsidRPr="00547A81">
        <w:rPr>
          <w:szCs w:val="18"/>
        </w:rPr>
        <w:t>tés d’analyse s’excluent mutuellement, et qui sont i</w:t>
      </w:r>
      <w:r w:rsidRPr="00547A81">
        <w:rPr>
          <w:szCs w:val="18"/>
        </w:rPr>
        <w:t>n</w:t>
      </w:r>
      <w:r w:rsidRPr="00547A81">
        <w:rPr>
          <w:szCs w:val="18"/>
        </w:rPr>
        <w:t>dépendantes les unes des autres. L’utilisation de cette méthode en sciences humaines s’accorde ainsi tout à fait bien avec la vision d’un monde constitué par des sociétés, entités humaines considérées comme se suffisant larg</w:t>
      </w:r>
      <w:r w:rsidRPr="00547A81">
        <w:rPr>
          <w:szCs w:val="18"/>
        </w:rPr>
        <w:t>e</w:t>
      </w:r>
      <w:r w:rsidRPr="00547A81">
        <w:rPr>
          <w:szCs w:val="18"/>
        </w:rPr>
        <w:t>ment à elles-mêmes et donc articulées par une dynamique surtout e</w:t>
      </w:r>
      <w:r w:rsidRPr="00547A81">
        <w:rPr>
          <w:szCs w:val="18"/>
        </w:rPr>
        <w:t>n</w:t>
      </w:r>
      <w:r w:rsidRPr="00547A81">
        <w:rPr>
          <w:szCs w:val="18"/>
        </w:rPr>
        <w:t>dogène. Mais comment r</w:t>
      </w:r>
      <w:r w:rsidRPr="00547A81">
        <w:rPr>
          <w:szCs w:val="18"/>
        </w:rPr>
        <w:t>é</w:t>
      </w:r>
      <w:r w:rsidRPr="00547A81">
        <w:rPr>
          <w:szCs w:val="18"/>
        </w:rPr>
        <w:t>concilier cela avec la constatation qu’une telle construction s’écarte profo</w:t>
      </w:r>
      <w:r w:rsidRPr="00547A81">
        <w:rPr>
          <w:szCs w:val="18"/>
        </w:rPr>
        <w:t>n</w:t>
      </w:r>
      <w:r w:rsidRPr="00547A81">
        <w:rPr>
          <w:szCs w:val="18"/>
        </w:rPr>
        <w:t>dément de la réalité contemporaine ou historique ? Comment comp</w:t>
      </w:r>
      <w:r w:rsidRPr="00547A81">
        <w:rPr>
          <w:szCs w:val="18"/>
        </w:rPr>
        <w:t>a</w:t>
      </w:r>
      <w:r w:rsidRPr="00547A81">
        <w:rPr>
          <w:szCs w:val="18"/>
        </w:rPr>
        <w:t>rer – dans le sens plutôt technique, c’est-à-dire la manipulation de variables indépendantes et dépenda</w:t>
      </w:r>
      <w:r w:rsidRPr="00547A81">
        <w:rPr>
          <w:szCs w:val="18"/>
        </w:rPr>
        <w:t>n</w:t>
      </w:r>
      <w:r w:rsidRPr="00547A81">
        <w:rPr>
          <w:szCs w:val="18"/>
        </w:rPr>
        <w:t>tes, etc. – des ense</w:t>
      </w:r>
      <w:r w:rsidRPr="00547A81">
        <w:rPr>
          <w:szCs w:val="18"/>
        </w:rPr>
        <w:t>m</w:t>
      </w:r>
      <w:r w:rsidRPr="00547A81">
        <w:rPr>
          <w:szCs w:val="18"/>
        </w:rPr>
        <w:t>bles perméables à des déterminismes d’origine externe, attribuables non seulement aux retombées de processus gl</w:t>
      </w:r>
      <w:r w:rsidRPr="00547A81">
        <w:rPr>
          <w:szCs w:val="18"/>
        </w:rPr>
        <w:t>o</w:t>
      </w:r>
      <w:r w:rsidRPr="00547A81">
        <w:rPr>
          <w:szCs w:val="18"/>
        </w:rPr>
        <w:t>baux, engendrés à partir d’interactions parmi les multiples sociétés qui constituent l’univers en question, mais aussi à la volonté particuli</w:t>
      </w:r>
      <w:r w:rsidRPr="00547A81">
        <w:rPr>
          <w:szCs w:val="18"/>
        </w:rPr>
        <w:t>è</w:t>
      </w:r>
      <w:r w:rsidRPr="00547A81">
        <w:rPr>
          <w:szCs w:val="18"/>
        </w:rPr>
        <w:t>re de l’une ou l’autre d’entre elles ?</w:t>
      </w:r>
    </w:p>
    <w:p w14:paraId="0611237D" w14:textId="77777777" w:rsidR="00BE5A28" w:rsidRPr="00547A81" w:rsidRDefault="00BE5A28" w:rsidP="00BE5A28">
      <w:pPr>
        <w:spacing w:before="120" w:after="120"/>
        <w:jc w:val="both"/>
      </w:pPr>
      <w:r w:rsidRPr="00547A81">
        <w:rPr>
          <w:szCs w:val="18"/>
        </w:rPr>
        <w:t>Le problème de l’interpénétration rendrait-il illusoire toute soci</w:t>
      </w:r>
      <w:r w:rsidRPr="00547A81">
        <w:rPr>
          <w:szCs w:val="18"/>
        </w:rPr>
        <w:t>o</w:t>
      </w:r>
      <w:r w:rsidRPr="00547A81">
        <w:rPr>
          <w:szCs w:val="18"/>
        </w:rPr>
        <w:t>logie politique macroanalytique ? Cela serait le cas si une telle entr</w:t>
      </w:r>
      <w:r w:rsidRPr="00547A81">
        <w:rPr>
          <w:szCs w:val="18"/>
        </w:rPr>
        <w:t>e</w:t>
      </w:r>
      <w:r w:rsidRPr="00547A81">
        <w:rPr>
          <w:szCs w:val="18"/>
        </w:rPr>
        <w:t>prise s’en tenait aux prescriptions littérales du positivisme. Entrepr</w:t>
      </w:r>
      <w:r w:rsidRPr="00547A81">
        <w:rPr>
          <w:szCs w:val="18"/>
        </w:rPr>
        <w:t>e</w:t>
      </w:r>
      <w:r w:rsidRPr="00547A81">
        <w:rPr>
          <w:szCs w:val="18"/>
        </w:rPr>
        <w:t>nons plutôt l’exploration d’un problème qui s’impose à notre atte</w:t>
      </w:r>
      <w:r w:rsidRPr="00547A81">
        <w:rPr>
          <w:szCs w:val="18"/>
        </w:rPr>
        <w:t>n</w:t>
      </w:r>
      <w:r w:rsidRPr="00547A81">
        <w:rPr>
          <w:szCs w:val="18"/>
        </w:rPr>
        <w:t>tion, sans supp</w:t>
      </w:r>
      <w:r w:rsidRPr="00547A81">
        <w:rPr>
          <w:szCs w:val="18"/>
        </w:rPr>
        <w:t>o</w:t>
      </w:r>
      <w:r w:rsidRPr="00547A81">
        <w:rPr>
          <w:szCs w:val="18"/>
        </w:rPr>
        <w:t>ser savoir d’avance où il nous mènera, ni s’il admettra une solution unique, satisfaisante à tous égards. Au contraire, pui</w:t>
      </w:r>
      <w:r w:rsidRPr="00547A81">
        <w:rPr>
          <w:szCs w:val="18"/>
        </w:rPr>
        <w:t>s</w:t>
      </w:r>
      <w:r w:rsidRPr="00547A81">
        <w:rPr>
          <w:szCs w:val="18"/>
        </w:rPr>
        <w:t>qu’il a déjà été établi que l’externe est multiforme, il nous incombera probablement d’élaborer to</w:t>
      </w:r>
      <w:r w:rsidRPr="00547A81">
        <w:rPr>
          <w:szCs w:val="18"/>
        </w:rPr>
        <w:t>u</w:t>
      </w:r>
      <w:r w:rsidRPr="00547A81">
        <w:rPr>
          <w:szCs w:val="18"/>
        </w:rPr>
        <w:t>te une gamme de solutions appropriées aux différentes manifestations du probl</w:t>
      </w:r>
      <w:r w:rsidRPr="00547A81">
        <w:rPr>
          <w:szCs w:val="18"/>
        </w:rPr>
        <w:t>è</w:t>
      </w:r>
      <w:r w:rsidRPr="00547A81">
        <w:rPr>
          <w:szCs w:val="18"/>
        </w:rPr>
        <w:t>me.</w:t>
      </w:r>
    </w:p>
    <w:p w14:paraId="5A8B24E9" w14:textId="77777777" w:rsidR="00BE5A28" w:rsidRPr="00547A81" w:rsidRDefault="00BE5A28" w:rsidP="00BE5A28">
      <w:pPr>
        <w:spacing w:before="120" w:after="120"/>
        <w:jc w:val="both"/>
      </w:pPr>
      <w:r w:rsidRPr="00547A81">
        <w:rPr>
          <w:szCs w:val="18"/>
        </w:rPr>
        <w:t>Étant donné que nous en sommes encore au stade exploratoire, il semblerait prématuré d’organiser la discu</w:t>
      </w:r>
      <w:r w:rsidRPr="00547A81">
        <w:rPr>
          <w:szCs w:val="18"/>
        </w:rPr>
        <w:t>s</w:t>
      </w:r>
      <w:r w:rsidRPr="00547A81">
        <w:rPr>
          <w:szCs w:val="18"/>
        </w:rPr>
        <w:t>sion autour d’une typologie formelle de l’externe. À titre indicatif, nous repre</w:t>
      </w:r>
      <w:r w:rsidRPr="00547A81">
        <w:rPr>
          <w:szCs w:val="18"/>
        </w:rPr>
        <w:t>n</w:t>
      </w:r>
      <w:r w:rsidRPr="00547A81">
        <w:rPr>
          <w:szCs w:val="18"/>
        </w:rPr>
        <w:t>drons la typologie que nous propose Gourevitch, à qui revient le mérite d’avoir formulé le pr</w:t>
      </w:r>
      <w:r w:rsidRPr="00547A81">
        <w:rPr>
          <w:szCs w:val="18"/>
        </w:rPr>
        <w:t>o</w:t>
      </w:r>
      <w:r w:rsidRPr="00547A81">
        <w:rPr>
          <w:szCs w:val="18"/>
        </w:rPr>
        <w:t>blème qui nous concerne dans l’essai déjà cité sur « les sources internationales du politique interne ». Il nous y propose une classific</w:t>
      </w:r>
      <w:r w:rsidRPr="00547A81">
        <w:rPr>
          <w:szCs w:val="18"/>
        </w:rPr>
        <w:t>a</w:t>
      </w:r>
      <w:r w:rsidRPr="00547A81">
        <w:rPr>
          <w:szCs w:val="18"/>
        </w:rPr>
        <w:t>tion rudimentaire en tableau croisé par « type d’influence internati</w:t>
      </w:r>
      <w:r w:rsidRPr="00547A81">
        <w:rPr>
          <w:szCs w:val="18"/>
        </w:rPr>
        <w:t>o</w:t>
      </w:r>
      <w:r w:rsidRPr="00547A81">
        <w:rPr>
          <w:szCs w:val="18"/>
        </w:rPr>
        <w:t xml:space="preserve">nale » et « type d’aboutissement » </w:t>
      </w:r>
      <w:r w:rsidRPr="00547A81">
        <w:rPr>
          <w:i/>
          <w:iCs/>
          <w:szCs w:val="18"/>
        </w:rPr>
        <w:t xml:space="preserve">(outcome). </w:t>
      </w:r>
      <w:r w:rsidRPr="00547A81">
        <w:rPr>
          <w:szCs w:val="18"/>
        </w:rPr>
        <w:t>La s</w:t>
      </w:r>
      <w:r w:rsidRPr="00547A81">
        <w:rPr>
          <w:szCs w:val="18"/>
        </w:rPr>
        <w:t>e</w:t>
      </w:r>
      <w:r w:rsidRPr="00547A81">
        <w:rPr>
          <w:szCs w:val="18"/>
        </w:rPr>
        <w:t>conde dimension prend la fo</w:t>
      </w:r>
      <w:r w:rsidRPr="00547A81">
        <w:rPr>
          <w:szCs w:val="18"/>
        </w:rPr>
        <w:t>r</w:t>
      </w:r>
      <w:r w:rsidRPr="00547A81">
        <w:rPr>
          <w:szCs w:val="18"/>
        </w:rPr>
        <w:t>me d’un continuum s’étendant depuis le particulier (« décisions spéciales », « résultat éle</w:t>
      </w:r>
      <w:r w:rsidRPr="00547A81">
        <w:rPr>
          <w:szCs w:val="18"/>
        </w:rPr>
        <w:t>c</w:t>
      </w:r>
      <w:r w:rsidRPr="00547A81">
        <w:rPr>
          <w:szCs w:val="18"/>
        </w:rPr>
        <w:t>toral ») jusqu’au très général (« type de régime »), en passant par « les politiques » et « les coal</w:t>
      </w:r>
      <w:r w:rsidRPr="00547A81">
        <w:rPr>
          <w:szCs w:val="18"/>
        </w:rPr>
        <w:t>i</w:t>
      </w:r>
      <w:r w:rsidRPr="00547A81">
        <w:rPr>
          <w:szCs w:val="18"/>
        </w:rPr>
        <w:t>tions intérieures ». Rappelons que nous avons déjà élargi ce cont</w:t>
      </w:r>
      <w:r w:rsidRPr="00547A81">
        <w:rPr>
          <w:szCs w:val="18"/>
        </w:rPr>
        <w:t>i</w:t>
      </w:r>
      <w:r w:rsidRPr="00547A81">
        <w:rPr>
          <w:szCs w:val="18"/>
        </w:rPr>
        <w:t>nuum</w:t>
      </w:r>
      <w:r>
        <w:rPr>
          <w:szCs w:val="18"/>
        </w:rPr>
        <w:t xml:space="preserve"> </w:t>
      </w:r>
      <w:r w:rsidRPr="00547A81">
        <w:t>[574]</w:t>
      </w:r>
      <w:r>
        <w:t xml:space="preserve"> </w:t>
      </w:r>
      <w:r w:rsidRPr="00547A81">
        <w:rPr>
          <w:szCs w:val="18"/>
        </w:rPr>
        <w:t>par l’inclusion d’une catégorie encore plus compréhens</w:t>
      </w:r>
      <w:r w:rsidRPr="00547A81">
        <w:rPr>
          <w:szCs w:val="18"/>
        </w:rPr>
        <w:t>i</w:t>
      </w:r>
      <w:r w:rsidRPr="00547A81">
        <w:rPr>
          <w:szCs w:val="18"/>
        </w:rPr>
        <w:t>ve, le changement de composition de la communauté polit</w:t>
      </w:r>
      <w:r w:rsidRPr="00547A81">
        <w:rPr>
          <w:szCs w:val="18"/>
        </w:rPr>
        <w:t>i</w:t>
      </w:r>
      <w:r w:rsidRPr="00547A81">
        <w:rPr>
          <w:szCs w:val="18"/>
        </w:rPr>
        <w:t>que.</w:t>
      </w:r>
    </w:p>
    <w:p w14:paraId="2713E8D2" w14:textId="77777777" w:rsidR="00BE5A28" w:rsidRPr="00547A81" w:rsidRDefault="00BE5A28" w:rsidP="00BE5A28">
      <w:pPr>
        <w:spacing w:before="120" w:after="120"/>
        <w:jc w:val="both"/>
      </w:pPr>
      <w:r w:rsidRPr="00547A81">
        <w:rPr>
          <w:szCs w:val="18"/>
        </w:rPr>
        <w:t>La seconde dimension est vérit</w:t>
      </w:r>
      <w:r w:rsidRPr="00547A81">
        <w:rPr>
          <w:szCs w:val="18"/>
        </w:rPr>
        <w:t>a</w:t>
      </w:r>
      <w:r w:rsidRPr="00547A81">
        <w:rPr>
          <w:szCs w:val="18"/>
        </w:rPr>
        <w:t xml:space="preserve">blement typologique. Gourevitch envisage quatre type d’influence internationale : </w:t>
      </w:r>
      <w:r w:rsidRPr="00547A81">
        <w:rPr>
          <w:i/>
          <w:iCs/>
          <w:szCs w:val="18"/>
        </w:rPr>
        <w:t>1</w:t>
      </w:r>
      <w:r w:rsidRPr="00547A81">
        <w:rPr>
          <w:szCs w:val="18"/>
        </w:rPr>
        <w:t>) L’intervention m</w:t>
      </w:r>
      <w:r w:rsidRPr="00547A81">
        <w:rPr>
          <w:szCs w:val="18"/>
        </w:rPr>
        <w:t>i</w:t>
      </w:r>
      <w:r w:rsidRPr="00547A81">
        <w:rPr>
          <w:szCs w:val="18"/>
        </w:rPr>
        <w:t xml:space="preserve">litaire ; </w:t>
      </w:r>
      <w:r w:rsidRPr="00547A81">
        <w:rPr>
          <w:i/>
          <w:iCs/>
          <w:szCs w:val="18"/>
        </w:rPr>
        <w:t>2</w:t>
      </w:r>
      <w:r w:rsidRPr="00547A81">
        <w:rPr>
          <w:szCs w:val="18"/>
        </w:rPr>
        <w:t xml:space="preserve">) L’ingérence </w:t>
      </w:r>
      <w:r w:rsidRPr="00547A81">
        <w:rPr>
          <w:i/>
          <w:iCs/>
          <w:szCs w:val="18"/>
        </w:rPr>
        <w:t>(meddling) ; 3</w:t>
      </w:r>
      <w:r w:rsidRPr="00547A81">
        <w:rPr>
          <w:szCs w:val="18"/>
        </w:rPr>
        <w:t>) L’économie inte</w:t>
      </w:r>
      <w:r w:rsidRPr="00547A81">
        <w:rPr>
          <w:szCs w:val="18"/>
        </w:rPr>
        <w:t>r</w:t>
      </w:r>
      <w:r w:rsidRPr="00547A81">
        <w:rPr>
          <w:szCs w:val="18"/>
        </w:rPr>
        <w:t xml:space="preserve">nationale ; </w:t>
      </w:r>
      <w:r w:rsidRPr="00547A81">
        <w:rPr>
          <w:i/>
          <w:iCs/>
          <w:szCs w:val="18"/>
        </w:rPr>
        <w:t>4</w:t>
      </w:r>
      <w:r w:rsidRPr="00547A81">
        <w:rPr>
          <w:szCs w:val="18"/>
        </w:rPr>
        <w:t>) Le système international des États. On entr</w:t>
      </w:r>
      <w:r w:rsidRPr="00547A81">
        <w:rPr>
          <w:szCs w:val="18"/>
        </w:rPr>
        <w:t>e</w:t>
      </w:r>
      <w:r w:rsidRPr="00547A81">
        <w:rPr>
          <w:szCs w:val="18"/>
        </w:rPr>
        <w:t>voit dans ce schéma trois dimensions distinctes : les deux premières catégories appartie</w:t>
      </w:r>
      <w:r w:rsidRPr="00547A81">
        <w:rPr>
          <w:szCs w:val="18"/>
        </w:rPr>
        <w:t>n</w:t>
      </w:r>
      <w:r w:rsidRPr="00547A81">
        <w:rPr>
          <w:szCs w:val="18"/>
        </w:rPr>
        <w:t>nent au d</w:t>
      </w:r>
      <w:r w:rsidRPr="00547A81">
        <w:rPr>
          <w:szCs w:val="18"/>
        </w:rPr>
        <w:t>o</w:t>
      </w:r>
      <w:r w:rsidRPr="00547A81">
        <w:rPr>
          <w:szCs w:val="18"/>
        </w:rPr>
        <w:t>maine de l’ « intentionnel », tandis que les deux dernières sont de type structurel ; d’autre part, trois d’entre e</w:t>
      </w:r>
      <w:r w:rsidRPr="00547A81">
        <w:rPr>
          <w:szCs w:val="18"/>
        </w:rPr>
        <w:t>l</w:t>
      </w:r>
      <w:r w:rsidRPr="00547A81">
        <w:rPr>
          <w:szCs w:val="18"/>
        </w:rPr>
        <w:t>les sont à caractère politico-stratégique, tandis que la quatrième est économique. Obse</w:t>
      </w:r>
      <w:r w:rsidRPr="00547A81">
        <w:rPr>
          <w:szCs w:val="18"/>
        </w:rPr>
        <w:t>r</w:t>
      </w:r>
      <w:r w:rsidRPr="00547A81">
        <w:rPr>
          <w:szCs w:val="18"/>
        </w:rPr>
        <w:t>vons encore que les effets de la communication gl</w:t>
      </w:r>
      <w:r w:rsidRPr="00547A81">
        <w:rPr>
          <w:szCs w:val="18"/>
        </w:rPr>
        <w:t>o</w:t>
      </w:r>
      <w:r w:rsidRPr="00547A81">
        <w:rPr>
          <w:szCs w:val="18"/>
        </w:rPr>
        <w:t>bale, qui s’inscrivent dans ce qu’il conviendrait d’appeler « le syst</w:t>
      </w:r>
      <w:r w:rsidRPr="00547A81">
        <w:rPr>
          <w:szCs w:val="18"/>
        </w:rPr>
        <w:t>è</w:t>
      </w:r>
      <w:r w:rsidRPr="00547A81">
        <w:rPr>
          <w:szCs w:val="18"/>
        </w:rPr>
        <w:t>me culturel international », n’apparaissent pas plus dans ce schéma que les migr</w:t>
      </w:r>
      <w:r w:rsidRPr="00547A81">
        <w:rPr>
          <w:szCs w:val="18"/>
        </w:rPr>
        <w:t>a</w:t>
      </w:r>
      <w:r w:rsidRPr="00547A81">
        <w:rPr>
          <w:szCs w:val="18"/>
        </w:rPr>
        <w:t>tions et leurs conséquences. Ainsi, il est évident que les seize cases que fournissent les deux dimensions de Gourevitch ne suff</w:t>
      </w:r>
      <w:r w:rsidRPr="00547A81">
        <w:rPr>
          <w:szCs w:val="18"/>
        </w:rPr>
        <w:t>i</w:t>
      </w:r>
      <w:r w:rsidRPr="00547A81">
        <w:rPr>
          <w:szCs w:val="18"/>
        </w:rPr>
        <w:t>sent pas à une classification même rudimentaire du phén</w:t>
      </w:r>
      <w:r w:rsidRPr="00547A81">
        <w:rPr>
          <w:szCs w:val="18"/>
        </w:rPr>
        <w:t>o</w:t>
      </w:r>
      <w:r w:rsidRPr="00547A81">
        <w:rPr>
          <w:szCs w:val="18"/>
        </w:rPr>
        <w:t>mène complexe qui nous concerne.</w:t>
      </w:r>
    </w:p>
    <w:p w14:paraId="41D78287" w14:textId="77777777" w:rsidR="00BE5A28" w:rsidRPr="00547A81" w:rsidRDefault="00BE5A28" w:rsidP="00BE5A28">
      <w:pPr>
        <w:spacing w:before="120" w:after="120"/>
        <w:jc w:val="both"/>
      </w:pPr>
      <w:r w:rsidRPr="00547A81">
        <w:rPr>
          <w:szCs w:val="18"/>
        </w:rPr>
        <w:t>Dans ce qui suit, nous considérerons certaines problémat</w:t>
      </w:r>
      <w:r w:rsidRPr="00547A81">
        <w:rPr>
          <w:szCs w:val="18"/>
        </w:rPr>
        <w:t>i</w:t>
      </w:r>
      <w:r w:rsidRPr="00547A81">
        <w:rPr>
          <w:szCs w:val="18"/>
        </w:rPr>
        <w:t>ques qui ont été proposées pour l’analyse des facteurs économiques et polit</w:t>
      </w:r>
      <w:r w:rsidRPr="00547A81">
        <w:rPr>
          <w:szCs w:val="18"/>
        </w:rPr>
        <w:t>i</w:t>
      </w:r>
      <w:r w:rsidRPr="00547A81">
        <w:rPr>
          <w:szCs w:val="18"/>
        </w:rPr>
        <w:t>ques, remettant à une autre occasion toute di</w:t>
      </w:r>
      <w:r w:rsidRPr="00547A81">
        <w:rPr>
          <w:szCs w:val="18"/>
        </w:rPr>
        <w:t>s</w:t>
      </w:r>
      <w:r w:rsidRPr="00547A81">
        <w:rPr>
          <w:szCs w:val="18"/>
        </w:rPr>
        <w:t>cussion du culturel. Quoique nous ayons privilégié dans nos exemples les facteurs polit</w:t>
      </w:r>
      <w:r w:rsidRPr="00547A81">
        <w:rPr>
          <w:szCs w:val="18"/>
        </w:rPr>
        <w:t>i</w:t>
      </w:r>
      <w:r w:rsidRPr="00547A81">
        <w:rPr>
          <w:szCs w:val="18"/>
        </w:rPr>
        <w:t>ques, on conviendra que la forme la plus urgente que prend la probl</w:t>
      </w:r>
      <w:r w:rsidRPr="00547A81">
        <w:rPr>
          <w:szCs w:val="18"/>
        </w:rPr>
        <w:t>é</w:t>
      </w:r>
      <w:r w:rsidRPr="00547A81">
        <w:rPr>
          <w:szCs w:val="18"/>
        </w:rPr>
        <w:t>matique de l’externe dans la science pol</w:t>
      </w:r>
      <w:r w:rsidRPr="00547A81">
        <w:rPr>
          <w:szCs w:val="18"/>
        </w:rPr>
        <w:t>i</w:t>
      </w:r>
      <w:r w:rsidRPr="00547A81">
        <w:rPr>
          <w:szCs w:val="18"/>
        </w:rPr>
        <w:t>tique d’aujourd’hui est celle qui a été m</w:t>
      </w:r>
      <w:r w:rsidRPr="00547A81">
        <w:rPr>
          <w:szCs w:val="18"/>
        </w:rPr>
        <w:t>i</w:t>
      </w:r>
      <w:r w:rsidRPr="00547A81">
        <w:rPr>
          <w:szCs w:val="18"/>
        </w:rPr>
        <w:t>se à l’ordre du jour par les intellectuels du Tiers Monde, surtout latino-américains, concernant les effets sur leurs propres soci</w:t>
      </w:r>
      <w:r w:rsidRPr="00547A81">
        <w:rPr>
          <w:szCs w:val="18"/>
        </w:rPr>
        <w:t>é</w:t>
      </w:r>
      <w:r w:rsidRPr="00547A81">
        <w:rPr>
          <w:szCs w:val="18"/>
        </w:rPr>
        <w:t>tés des structures de l’économie capitaliste mondiale. C’est ce pr</w:t>
      </w:r>
      <w:r w:rsidRPr="00547A81">
        <w:rPr>
          <w:szCs w:val="18"/>
        </w:rPr>
        <w:t>o</w:t>
      </w:r>
      <w:r w:rsidRPr="00547A81">
        <w:rPr>
          <w:szCs w:val="18"/>
        </w:rPr>
        <w:t>blème de la dépendance – qui pourrait d’ailleurs se pe</w:t>
      </w:r>
      <w:r w:rsidRPr="00547A81">
        <w:rPr>
          <w:szCs w:val="18"/>
        </w:rPr>
        <w:t>n</w:t>
      </w:r>
      <w:r w:rsidRPr="00547A81">
        <w:rPr>
          <w:szCs w:val="18"/>
        </w:rPr>
        <w:t>ser comme une ve</w:t>
      </w:r>
      <w:r w:rsidRPr="00547A81">
        <w:rPr>
          <w:szCs w:val="18"/>
        </w:rPr>
        <w:t>r</w:t>
      </w:r>
      <w:r w:rsidRPr="00547A81">
        <w:rPr>
          <w:szCs w:val="18"/>
        </w:rPr>
        <w:t>sion extrêmement asymétrique de l’interdépendance – que nous saisirons comme fil d’Ariane.</w:t>
      </w:r>
    </w:p>
    <w:p w14:paraId="03B73E67" w14:textId="77777777" w:rsidR="00BE5A28" w:rsidRPr="00547A81" w:rsidRDefault="00BE5A28" w:rsidP="00BE5A28">
      <w:pPr>
        <w:spacing w:before="120" w:after="120"/>
        <w:jc w:val="both"/>
      </w:pPr>
    </w:p>
    <w:p w14:paraId="27E1A23A" w14:textId="77777777" w:rsidR="00BE5A28" w:rsidRPr="00547A81" w:rsidRDefault="00BE5A28" w:rsidP="00BE5A28">
      <w:pPr>
        <w:pStyle w:val="a"/>
      </w:pPr>
      <w:bookmarkStart w:id="102" w:name="Traite_t1_pt_2_chap_IX_3"/>
      <w:r w:rsidRPr="00547A81">
        <w:t>3. L’intrusion de l’externe</w:t>
      </w:r>
      <w:r>
        <w:t xml:space="preserve"> </w:t>
      </w:r>
      <w:r w:rsidRPr="00547A81">
        <w:t>dans le développement</w:t>
      </w:r>
    </w:p>
    <w:bookmarkEnd w:id="102"/>
    <w:p w14:paraId="16195660" w14:textId="77777777" w:rsidR="00BE5A28" w:rsidRPr="00547A81" w:rsidRDefault="00BE5A28" w:rsidP="00BE5A28">
      <w:pPr>
        <w:spacing w:before="120" w:after="120"/>
        <w:jc w:val="both"/>
        <w:rPr>
          <w:szCs w:val="18"/>
        </w:rPr>
      </w:pPr>
    </w:p>
    <w:p w14:paraId="65136967"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34BF8E07" w14:textId="77777777" w:rsidR="00BE5A28" w:rsidRPr="00547A81" w:rsidRDefault="00BE5A28" w:rsidP="00BE5A28">
      <w:pPr>
        <w:spacing w:before="120" w:after="120"/>
        <w:jc w:val="both"/>
      </w:pPr>
      <w:r w:rsidRPr="00547A81">
        <w:rPr>
          <w:szCs w:val="18"/>
        </w:rPr>
        <w:t>La signification de l’émergence de la dépendance, en tant que con</w:t>
      </w:r>
      <w:r w:rsidRPr="00547A81">
        <w:rPr>
          <w:szCs w:val="18"/>
        </w:rPr>
        <w:t>s</w:t>
      </w:r>
      <w:r w:rsidRPr="00547A81">
        <w:rPr>
          <w:szCs w:val="18"/>
        </w:rPr>
        <w:t>truction conceptuelle, doit se comprendre à partir d’une matrice bien précise, c’est-à-dire les débats sur la politique de développ</w:t>
      </w:r>
      <w:r w:rsidRPr="00547A81">
        <w:rPr>
          <w:szCs w:val="18"/>
        </w:rPr>
        <w:t>e</w:t>
      </w:r>
      <w:r w:rsidRPr="00547A81">
        <w:rPr>
          <w:szCs w:val="18"/>
        </w:rPr>
        <w:t>ment économique des pays d’Amérique latine dans les années 60. Rapp</w:t>
      </w:r>
      <w:r w:rsidRPr="00547A81">
        <w:rPr>
          <w:szCs w:val="18"/>
        </w:rPr>
        <w:t>e</w:t>
      </w:r>
      <w:r w:rsidRPr="00547A81">
        <w:rPr>
          <w:szCs w:val="18"/>
        </w:rPr>
        <w:t>lons qu’au début de cette décennie, le champ inte</w:t>
      </w:r>
      <w:r w:rsidRPr="00547A81">
        <w:rPr>
          <w:szCs w:val="18"/>
        </w:rPr>
        <w:t>l</w:t>
      </w:r>
      <w:r w:rsidRPr="00547A81">
        <w:rPr>
          <w:szCs w:val="18"/>
        </w:rPr>
        <w:t>lectuel en question a été dominé par la théorie de W. W. Rostow (1960). Ér</w:t>
      </w:r>
      <w:r w:rsidRPr="00547A81">
        <w:rPr>
          <w:szCs w:val="18"/>
        </w:rPr>
        <w:t>i</w:t>
      </w:r>
      <w:r w:rsidRPr="00547A81">
        <w:rPr>
          <w:szCs w:val="18"/>
        </w:rPr>
        <w:t>geant l’expérience anglaise de l’industrialisation en véritable modèle, ce</w:t>
      </w:r>
      <w:r w:rsidRPr="00547A81">
        <w:rPr>
          <w:szCs w:val="18"/>
        </w:rPr>
        <w:t>l</w:t>
      </w:r>
      <w:r w:rsidRPr="00547A81">
        <w:rPr>
          <w:szCs w:val="18"/>
        </w:rPr>
        <w:t>le-ci affirmait que tous les pays qui avaient jusqu’ici connu le dévelo</w:t>
      </w:r>
      <w:r w:rsidRPr="00547A81">
        <w:rPr>
          <w:szCs w:val="18"/>
        </w:rPr>
        <w:t>p</w:t>
      </w:r>
      <w:r w:rsidRPr="00547A81">
        <w:rPr>
          <w:szCs w:val="18"/>
        </w:rPr>
        <w:t>pement économique étaient passés par les mêmes stades et y avaient mis à peu près le même temps, quelle que soit leur option idéologique. Rostow ne cachait nullement que cette démonstration scie</w:t>
      </w:r>
      <w:r w:rsidRPr="00547A81">
        <w:rPr>
          <w:szCs w:val="18"/>
        </w:rPr>
        <w:t>n</w:t>
      </w:r>
      <w:r w:rsidRPr="00547A81">
        <w:rPr>
          <w:szCs w:val="18"/>
        </w:rPr>
        <w:t>tifique était destinée à être mise en application dans le doma</w:t>
      </w:r>
      <w:r w:rsidRPr="00547A81">
        <w:rPr>
          <w:szCs w:val="18"/>
        </w:rPr>
        <w:t>i</w:t>
      </w:r>
      <w:r w:rsidRPr="00547A81">
        <w:rPr>
          <w:szCs w:val="18"/>
        </w:rPr>
        <w:t>ne de la politique étrangère des États-Unis ; son intention était bien indiquée par le sous-titre de l’ouvrage, « Un manifeste non comm</w:t>
      </w:r>
      <w:r w:rsidRPr="00547A81">
        <w:rPr>
          <w:szCs w:val="18"/>
        </w:rPr>
        <w:t>u</w:t>
      </w:r>
      <w:r w:rsidRPr="00547A81">
        <w:rPr>
          <w:szCs w:val="18"/>
        </w:rPr>
        <w:t>niste ». Son message s’adressait aussi bien aux pays en voie de dévelo</w:t>
      </w:r>
      <w:r w:rsidRPr="00547A81">
        <w:rPr>
          <w:szCs w:val="18"/>
        </w:rPr>
        <w:t>p</w:t>
      </w:r>
      <w:r w:rsidRPr="00547A81">
        <w:rPr>
          <w:szCs w:val="18"/>
        </w:rPr>
        <w:t>pement. D’une part, il serait vain d’espérer que le dirigisme socialiste fournirait un ra</w:t>
      </w:r>
      <w:r w:rsidRPr="00547A81">
        <w:rPr>
          <w:szCs w:val="18"/>
        </w:rPr>
        <w:t>c</w:t>
      </w:r>
      <w:r w:rsidRPr="00547A81">
        <w:rPr>
          <w:szCs w:val="18"/>
        </w:rPr>
        <w:t>courci menant à l’industrialisation précoce ; et d’autre part, ces pays ne faisaient face à aucun obstacle infranchi</w:t>
      </w:r>
      <w:r w:rsidRPr="00547A81">
        <w:rPr>
          <w:szCs w:val="18"/>
        </w:rPr>
        <w:t>s</w:t>
      </w:r>
      <w:r w:rsidRPr="00547A81">
        <w:rPr>
          <w:szCs w:val="18"/>
        </w:rPr>
        <w:t>sable ; il leur suffirait d’appliquer la bonne formule pour rejoi</w:t>
      </w:r>
      <w:r w:rsidRPr="00547A81">
        <w:rPr>
          <w:szCs w:val="18"/>
        </w:rPr>
        <w:t>n</w:t>
      </w:r>
      <w:r w:rsidRPr="00547A81">
        <w:rPr>
          <w:szCs w:val="18"/>
        </w:rPr>
        <w:t>dre les autres… avec un coup de</w:t>
      </w:r>
      <w:r>
        <w:rPr>
          <w:szCs w:val="18"/>
        </w:rPr>
        <w:t xml:space="preserve"> </w:t>
      </w:r>
      <w:r w:rsidRPr="00547A81">
        <w:t>[575]</w:t>
      </w:r>
      <w:r>
        <w:t xml:space="preserve"> </w:t>
      </w:r>
      <w:r w:rsidRPr="00547A81">
        <w:rPr>
          <w:szCs w:val="18"/>
        </w:rPr>
        <w:t>main des services américains d’assistance, dont l’efficacité d’intervention serait dorénavant assurée par la même formule.</w:t>
      </w:r>
    </w:p>
    <w:p w14:paraId="33B874D1" w14:textId="77777777" w:rsidR="00BE5A28" w:rsidRPr="00547A81" w:rsidRDefault="00BE5A28" w:rsidP="00BE5A28">
      <w:pPr>
        <w:spacing w:before="120" w:after="120"/>
        <w:jc w:val="both"/>
      </w:pPr>
      <w:r w:rsidRPr="00547A81">
        <w:rPr>
          <w:szCs w:val="18"/>
        </w:rPr>
        <w:t>La structure de la théorie de Rostow est typique de celle du dévelo</w:t>
      </w:r>
      <w:r w:rsidRPr="00547A81">
        <w:rPr>
          <w:szCs w:val="18"/>
        </w:rPr>
        <w:t>p</w:t>
      </w:r>
      <w:r w:rsidRPr="00547A81">
        <w:rPr>
          <w:szCs w:val="18"/>
        </w:rPr>
        <w:t>pementalisme des politologues, qu’elle a d’ailleurs directement inspirés. Le monde se conçoit comme un ensemble contenant des « individus » morphologiquement ide</w:t>
      </w:r>
      <w:r w:rsidRPr="00547A81">
        <w:rPr>
          <w:szCs w:val="18"/>
        </w:rPr>
        <w:t>n</w:t>
      </w:r>
      <w:r w:rsidRPr="00547A81">
        <w:rPr>
          <w:szCs w:val="18"/>
        </w:rPr>
        <w:t>tiques, membres de la même « espèce », dont l’ontogenèse récap</w:t>
      </w:r>
      <w:r w:rsidRPr="00547A81">
        <w:rPr>
          <w:szCs w:val="18"/>
        </w:rPr>
        <w:t>i</w:t>
      </w:r>
      <w:r w:rsidRPr="00547A81">
        <w:rPr>
          <w:szCs w:val="18"/>
        </w:rPr>
        <w:t>tule la phylogenèse de l’espèce tout entière au fur et à mes</w:t>
      </w:r>
      <w:r w:rsidRPr="00547A81">
        <w:rPr>
          <w:szCs w:val="18"/>
        </w:rPr>
        <w:t>u</w:t>
      </w:r>
      <w:r w:rsidRPr="00547A81">
        <w:rPr>
          <w:szCs w:val="18"/>
        </w:rPr>
        <w:t xml:space="preserve">re que les derniers-nés grandissent… Il est particulièrement important de noter que tout en étant </w:t>
      </w:r>
      <w:r w:rsidRPr="00547A81">
        <w:rPr>
          <w:i/>
          <w:iCs/>
          <w:szCs w:val="18"/>
        </w:rPr>
        <w:t>di</w:t>
      </w:r>
      <w:r w:rsidRPr="00547A81">
        <w:rPr>
          <w:i/>
          <w:iCs/>
          <w:szCs w:val="18"/>
        </w:rPr>
        <w:t>a</w:t>
      </w:r>
      <w:r w:rsidRPr="00547A81">
        <w:rPr>
          <w:i/>
          <w:iCs/>
          <w:szCs w:val="18"/>
        </w:rPr>
        <w:t xml:space="preserve">chronique, </w:t>
      </w:r>
      <w:r w:rsidRPr="00547A81">
        <w:rPr>
          <w:szCs w:val="18"/>
        </w:rPr>
        <w:t>cette approche est remarqu</w:t>
      </w:r>
      <w:r w:rsidRPr="00547A81">
        <w:rPr>
          <w:szCs w:val="18"/>
        </w:rPr>
        <w:t>a</w:t>
      </w:r>
      <w:r w:rsidRPr="00547A81">
        <w:rPr>
          <w:szCs w:val="18"/>
        </w:rPr>
        <w:t xml:space="preserve">blement </w:t>
      </w:r>
      <w:r w:rsidRPr="00547A81">
        <w:rPr>
          <w:i/>
          <w:iCs/>
          <w:szCs w:val="18"/>
        </w:rPr>
        <w:t xml:space="preserve">a-historique, </w:t>
      </w:r>
      <w:r w:rsidRPr="00547A81">
        <w:rPr>
          <w:szCs w:val="18"/>
        </w:rPr>
        <w:t>car elle n’accorde aucune place aux fa</w:t>
      </w:r>
      <w:r w:rsidRPr="00547A81">
        <w:rPr>
          <w:szCs w:val="18"/>
        </w:rPr>
        <w:t>c</w:t>
      </w:r>
      <w:r w:rsidRPr="00547A81">
        <w:rPr>
          <w:szCs w:val="18"/>
        </w:rPr>
        <w:t>teurs propres à une époque donnée, y compris le facteur « ordinal » – c’est-à-dire les conséquences de l’ordre dans l</w:t>
      </w:r>
      <w:r w:rsidRPr="00547A81">
        <w:rPr>
          <w:szCs w:val="18"/>
        </w:rPr>
        <w:t>e</w:t>
      </w:r>
      <w:r w:rsidRPr="00547A81">
        <w:rPr>
          <w:szCs w:val="18"/>
        </w:rPr>
        <w:t>quel les individus de l’espèce entrepre</w:t>
      </w:r>
      <w:r w:rsidRPr="00547A81">
        <w:rPr>
          <w:szCs w:val="18"/>
        </w:rPr>
        <w:t>n</w:t>
      </w:r>
      <w:r w:rsidRPr="00547A81">
        <w:rPr>
          <w:szCs w:val="18"/>
        </w:rPr>
        <w:t>nent l’itinéraire les menant de l’économie traditionnelle au « décollage » vers l’économie industrie</w:t>
      </w:r>
      <w:r w:rsidRPr="00547A81">
        <w:rPr>
          <w:szCs w:val="18"/>
        </w:rPr>
        <w:t>l</w:t>
      </w:r>
      <w:r w:rsidRPr="00547A81">
        <w:rPr>
          <w:szCs w:val="18"/>
        </w:rPr>
        <w:t>le, et éve</w:t>
      </w:r>
      <w:r w:rsidRPr="00547A81">
        <w:rPr>
          <w:szCs w:val="18"/>
        </w:rPr>
        <w:t>n</w:t>
      </w:r>
      <w:r w:rsidRPr="00547A81">
        <w:rPr>
          <w:szCs w:val="18"/>
        </w:rPr>
        <w:t>tuellement à celle de consommation. Quoique le monde se compose d’un certain nombre d’individus, il semblerait que le co</w:t>
      </w:r>
      <w:r w:rsidRPr="00547A81">
        <w:rPr>
          <w:szCs w:val="18"/>
        </w:rPr>
        <w:t>m</w:t>
      </w:r>
      <w:r w:rsidRPr="00547A81">
        <w:rPr>
          <w:szCs w:val="18"/>
        </w:rPr>
        <w:t xml:space="preserve">portement de chacun d’entre eux ne joue aucun rôle dans l’existence des autres ; dans ce sens, on peut dire que, pour Rostow, </w:t>
      </w:r>
      <w:r w:rsidRPr="00547A81">
        <w:rPr>
          <w:i/>
          <w:iCs/>
          <w:szCs w:val="18"/>
        </w:rPr>
        <w:t>l’externe n’existe strictement pas.</w:t>
      </w:r>
    </w:p>
    <w:p w14:paraId="46663A56" w14:textId="77777777" w:rsidR="00BE5A28" w:rsidRPr="00547A81" w:rsidRDefault="00BE5A28" w:rsidP="00BE5A28">
      <w:pPr>
        <w:spacing w:before="120" w:after="120"/>
        <w:jc w:val="both"/>
      </w:pPr>
      <w:r w:rsidRPr="00547A81">
        <w:rPr>
          <w:szCs w:val="18"/>
        </w:rPr>
        <w:t>La double ign</w:t>
      </w:r>
      <w:r w:rsidRPr="00547A81">
        <w:rPr>
          <w:szCs w:val="18"/>
        </w:rPr>
        <w:t>o</w:t>
      </w:r>
      <w:r w:rsidRPr="00547A81">
        <w:rPr>
          <w:szCs w:val="18"/>
        </w:rPr>
        <w:t>rance, dans ce type de théorie, de l’histoire et de l’externe n’est pas une coïncidence ; comme on l’a déjà suggéré, elle sert les besoins d’une macroanalyse d’orientation positiviste, imp</w:t>
      </w:r>
      <w:r w:rsidRPr="00547A81">
        <w:rPr>
          <w:szCs w:val="18"/>
        </w:rPr>
        <w:t>a</w:t>
      </w:r>
      <w:r w:rsidRPr="00547A81">
        <w:rPr>
          <w:szCs w:val="18"/>
        </w:rPr>
        <w:t>tiente d’arriver à la science, ou au moins de donner l’apparence d’y être arrivée afin de bénéficier de l’autorité que celle-ci accorde. Quo</w:t>
      </w:r>
      <w:r w:rsidRPr="00547A81">
        <w:rPr>
          <w:szCs w:val="18"/>
        </w:rPr>
        <w:t>i</w:t>
      </w:r>
      <w:r w:rsidRPr="00547A81">
        <w:rPr>
          <w:szCs w:val="18"/>
        </w:rPr>
        <w:t>que nous n’irions pas jusqu’à dire que cette ign</w:t>
      </w:r>
      <w:r w:rsidRPr="00547A81">
        <w:rPr>
          <w:szCs w:val="18"/>
        </w:rPr>
        <w:t>o</w:t>
      </w:r>
      <w:r w:rsidRPr="00547A81">
        <w:rPr>
          <w:szCs w:val="18"/>
        </w:rPr>
        <w:t>rance va de pair avec l’orientation idéologique à laquelle elle est liée chez Rostow, on co</w:t>
      </w:r>
      <w:r w:rsidRPr="00547A81">
        <w:rPr>
          <w:szCs w:val="18"/>
        </w:rPr>
        <w:t>m</w:t>
      </w:r>
      <w:r w:rsidRPr="00547A81">
        <w:rPr>
          <w:szCs w:val="18"/>
        </w:rPr>
        <w:t>prendra pourquoi c’est à partir de l’Amérique latine que ce dévelo</w:t>
      </w:r>
      <w:r w:rsidRPr="00547A81">
        <w:rPr>
          <w:szCs w:val="18"/>
        </w:rPr>
        <w:t>p</w:t>
      </w:r>
      <w:r w:rsidRPr="00547A81">
        <w:rPr>
          <w:szCs w:val="18"/>
        </w:rPr>
        <w:t>pementalisme a été pr</w:t>
      </w:r>
      <w:r w:rsidRPr="00547A81">
        <w:rPr>
          <w:szCs w:val="18"/>
        </w:rPr>
        <w:t>é</w:t>
      </w:r>
      <w:r w:rsidRPr="00547A81">
        <w:rPr>
          <w:szCs w:val="18"/>
        </w:rPr>
        <w:t>cocement contesté.</w:t>
      </w:r>
    </w:p>
    <w:p w14:paraId="5AD8C8DC" w14:textId="77777777" w:rsidR="00BE5A28" w:rsidRPr="00547A81" w:rsidRDefault="00BE5A28" w:rsidP="00BE5A28">
      <w:pPr>
        <w:spacing w:before="120" w:after="120"/>
        <w:jc w:val="both"/>
      </w:pPr>
      <w:r w:rsidRPr="00547A81">
        <w:rPr>
          <w:szCs w:val="18"/>
        </w:rPr>
        <w:t>L’analyse que propose Rostow du changement politique propr</w:t>
      </w:r>
      <w:r w:rsidRPr="00547A81">
        <w:rPr>
          <w:szCs w:val="18"/>
        </w:rPr>
        <w:t>e</w:t>
      </w:r>
      <w:r w:rsidRPr="00547A81">
        <w:rPr>
          <w:szCs w:val="18"/>
        </w:rPr>
        <w:t>ment dit se limite à une démon</w:t>
      </w:r>
      <w:r w:rsidRPr="00547A81">
        <w:rPr>
          <w:szCs w:val="18"/>
        </w:rPr>
        <w:t>s</w:t>
      </w:r>
      <w:r w:rsidRPr="00547A81">
        <w:rPr>
          <w:szCs w:val="18"/>
        </w:rPr>
        <w:t>tration de l’erreur de Marx concernant la croissance du sent</w:t>
      </w:r>
      <w:r w:rsidRPr="00547A81">
        <w:rPr>
          <w:szCs w:val="18"/>
        </w:rPr>
        <w:t>i</w:t>
      </w:r>
      <w:r w:rsidRPr="00547A81">
        <w:rPr>
          <w:szCs w:val="18"/>
        </w:rPr>
        <w:t>ment révolutionnaire de la classe ouvrière au fur et à mes</w:t>
      </w:r>
      <w:r w:rsidRPr="00547A81">
        <w:rPr>
          <w:szCs w:val="18"/>
        </w:rPr>
        <w:t>u</w:t>
      </w:r>
      <w:r w:rsidRPr="00547A81">
        <w:rPr>
          <w:szCs w:val="18"/>
        </w:rPr>
        <w:t>re de l’industrialisation, soutenant que c’est plutôt au cours des deux premiers stades de la croissance éc</w:t>
      </w:r>
      <w:r w:rsidRPr="00547A81">
        <w:rPr>
          <w:szCs w:val="18"/>
        </w:rPr>
        <w:t>o</w:t>
      </w:r>
      <w:r w:rsidRPr="00547A81">
        <w:rPr>
          <w:szCs w:val="18"/>
        </w:rPr>
        <w:t>nomique, le « décollage » et l' « effort vers la maturité », que la soci</w:t>
      </w:r>
      <w:r w:rsidRPr="00547A81">
        <w:rPr>
          <w:szCs w:val="18"/>
        </w:rPr>
        <w:t>é</w:t>
      </w:r>
      <w:r w:rsidRPr="00547A81">
        <w:rPr>
          <w:szCs w:val="18"/>
        </w:rPr>
        <w:t>té est sujette à des « accès de radicalisme », dont le Chartisme anglais des a</w:t>
      </w:r>
      <w:r w:rsidRPr="00547A81">
        <w:rPr>
          <w:szCs w:val="18"/>
        </w:rPr>
        <w:t>n</w:t>
      </w:r>
      <w:r w:rsidRPr="00547A81">
        <w:rPr>
          <w:szCs w:val="18"/>
        </w:rPr>
        <w:t>nées 1830 a été l’archétype, tandis que l’aboutissement de l’industrialisation conduirait plutôt à la modération ouvrière en cons</w:t>
      </w:r>
      <w:r w:rsidRPr="00547A81">
        <w:rPr>
          <w:szCs w:val="18"/>
        </w:rPr>
        <w:t>é</w:t>
      </w:r>
      <w:r w:rsidRPr="00547A81">
        <w:rPr>
          <w:szCs w:val="18"/>
        </w:rPr>
        <w:t>quence d’une meilleure distribution des bénéfices du capitalisme. O</w:t>
      </w:r>
      <w:r w:rsidRPr="00547A81">
        <w:rPr>
          <w:szCs w:val="18"/>
        </w:rPr>
        <w:t>b</w:t>
      </w:r>
      <w:r w:rsidRPr="00547A81">
        <w:rPr>
          <w:szCs w:val="18"/>
        </w:rPr>
        <w:t>servons encore que cette analyse, quoique étant en gros correcte, n’accorde toujours aucune place à l’externe, qui pourrait se manife</w:t>
      </w:r>
      <w:r w:rsidRPr="00547A81">
        <w:rPr>
          <w:szCs w:val="18"/>
        </w:rPr>
        <w:t>s</w:t>
      </w:r>
      <w:r w:rsidRPr="00547A81">
        <w:rPr>
          <w:szCs w:val="18"/>
        </w:rPr>
        <w:t>ter, par exemple, par la formation au niveau international d’une cult</w:t>
      </w:r>
      <w:r w:rsidRPr="00547A81">
        <w:rPr>
          <w:szCs w:val="18"/>
        </w:rPr>
        <w:t>u</w:t>
      </w:r>
      <w:r w:rsidRPr="00547A81">
        <w:rPr>
          <w:szCs w:val="18"/>
        </w:rPr>
        <w:t>re politique permettant de « programmer » les futures classes ouvri</w:t>
      </w:r>
      <w:r w:rsidRPr="00547A81">
        <w:rPr>
          <w:szCs w:val="18"/>
        </w:rPr>
        <w:t>è</w:t>
      </w:r>
      <w:r w:rsidRPr="00547A81">
        <w:rPr>
          <w:szCs w:val="18"/>
        </w:rPr>
        <w:t>res au fur et à mesure de leur nai</w:t>
      </w:r>
      <w:r w:rsidRPr="00547A81">
        <w:rPr>
          <w:szCs w:val="18"/>
        </w:rPr>
        <w:t>s</w:t>
      </w:r>
      <w:r w:rsidRPr="00547A81">
        <w:rPr>
          <w:szCs w:val="18"/>
        </w:rPr>
        <w:t>sance (Zolberg, sous presse).</w:t>
      </w:r>
    </w:p>
    <w:p w14:paraId="499E9509" w14:textId="77777777" w:rsidR="00BE5A28" w:rsidRPr="00547A81" w:rsidRDefault="00BE5A28" w:rsidP="00BE5A28">
      <w:pPr>
        <w:spacing w:before="120" w:after="120"/>
        <w:jc w:val="both"/>
      </w:pPr>
      <w:r w:rsidRPr="00547A81">
        <w:rPr>
          <w:szCs w:val="18"/>
        </w:rPr>
        <w:t>La théorie des stades a servi de modèle intellectuel à certains pol</w:t>
      </w:r>
      <w:r w:rsidRPr="00547A81">
        <w:rPr>
          <w:szCs w:val="18"/>
        </w:rPr>
        <w:t>i</w:t>
      </w:r>
      <w:r w:rsidRPr="00547A81">
        <w:rPr>
          <w:szCs w:val="18"/>
        </w:rPr>
        <w:t>tol</w:t>
      </w:r>
      <w:r w:rsidRPr="00547A81">
        <w:rPr>
          <w:szCs w:val="18"/>
        </w:rPr>
        <w:t>o</w:t>
      </w:r>
      <w:r w:rsidRPr="00547A81">
        <w:rPr>
          <w:szCs w:val="18"/>
        </w:rPr>
        <w:t>gues, par lesquels elle a été éventuellement mise en tandem avec le fonctionnalisme pour constituer la formule des « crises du dévelo</w:t>
      </w:r>
      <w:r w:rsidRPr="00547A81">
        <w:rPr>
          <w:szCs w:val="18"/>
        </w:rPr>
        <w:t>p</w:t>
      </w:r>
      <w:r w:rsidRPr="00547A81">
        <w:rPr>
          <w:szCs w:val="18"/>
        </w:rPr>
        <w:t>pement » (Binder, 1973). Nous ferons remarquer, en toute connai</w:t>
      </w:r>
      <w:r w:rsidRPr="00547A81">
        <w:rPr>
          <w:szCs w:val="18"/>
        </w:rPr>
        <w:t>s</w:t>
      </w:r>
      <w:r w:rsidRPr="00547A81">
        <w:rPr>
          <w:szCs w:val="18"/>
        </w:rPr>
        <w:t>sance de cause, que nulle part dans la série de p</w:t>
      </w:r>
      <w:r w:rsidRPr="00547A81">
        <w:rPr>
          <w:szCs w:val="18"/>
        </w:rPr>
        <w:t>u</w:t>
      </w:r>
      <w:r w:rsidRPr="00547A81">
        <w:rPr>
          <w:szCs w:val="18"/>
        </w:rPr>
        <w:t>blications de la Commission du Développement politique dont le volume cité const</w:t>
      </w:r>
      <w:r w:rsidRPr="00547A81">
        <w:rPr>
          <w:szCs w:val="18"/>
        </w:rPr>
        <w:t>i</w:t>
      </w:r>
      <w:r w:rsidRPr="00547A81">
        <w:rPr>
          <w:szCs w:val="18"/>
        </w:rPr>
        <w:t>tue la pierre de faîte, on ne trouvera d’analyse du rôle des facteurs e</w:t>
      </w:r>
      <w:r w:rsidRPr="00547A81">
        <w:rPr>
          <w:szCs w:val="18"/>
        </w:rPr>
        <w:t>x</w:t>
      </w:r>
      <w:r w:rsidRPr="00547A81">
        <w:rPr>
          <w:szCs w:val="18"/>
        </w:rPr>
        <w:t>ternes, même politique, dans le dévelo</w:t>
      </w:r>
      <w:r w:rsidRPr="00547A81">
        <w:rPr>
          <w:szCs w:val="18"/>
        </w:rPr>
        <w:t>p</w:t>
      </w:r>
      <w:r w:rsidRPr="00547A81">
        <w:rPr>
          <w:szCs w:val="18"/>
        </w:rPr>
        <w:t>pement politique. On pourrait faire la m</w:t>
      </w:r>
      <w:r w:rsidRPr="00547A81">
        <w:rPr>
          <w:szCs w:val="18"/>
        </w:rPr>
        <w:t>ê</w:t>
      </w:r>
      <w:r w:rsidRPr="00547A81">
        <w:rPr>
          <w:szCs w:val="18"/>
        </w:rPr>
        <w:t>me observation au sujet des travaux de S. M. Lipset ou de S. Rokkan. Il est sign</w:t>
      </w:r>
      <w:r w:rsidRPr="00547A81">
        <w:rPr>
          <w:szCs w:val="18"/>
        </w:rPr>
        <w:t>i</w:t>
      </w:r>
      <w:r w:rsidRPr="00547A81">
        <w:rPr>
          <w:szCs w:val="18"/>
        </w:rPr>
        <w:t>ficatif que ce n’est</w:t>
      </w:r>
      <w:r>
        <w:rPr>
          <w:szCs w:val="18"/>
        </w:rPr>
        <w:t xml:space="preserve"> </w:t>
      </w:r>
      <w:r w:rsidRPr="00547A81">
        <w:t>[</w:t>
      </w:r>
      <w:r w:rsidRPr="00547A81">
        <w:rPr>
          <w:szCs w:val="18"/>
        </w:rPr>
        <w:t>576]</w:t>
      </w:r>
      <w:r>
        <w:rPr>
          <w:szCs w:val="18"/>
        </w:rPr>
        <w:t xml:space="preserve"> </w:t>
      </w:r>
      <w:r w:rsidRPr="00547A81">
        <w:rPr>
          <w:szCs w:val="18"/>
        </w:rPr>
        <w:t>qu’au moment où on s’est tourné vers l’histoire que l’externe a fait irruption dans la cité (Ti</w:t>
      </w:r>
      <w:r w:rsidRPr="00547A81">
        <w:rPr>
          <w:szCs w:val="18"/>
        </w:rPr>
        <w:t>l</w:t>
      </w:r>
      <w:r w:rsidRPr="00547A81">
        <w:rPr>
          <w:szCs w:val="18"/>
        </w:rPr>
        <w:t>ly, 1975 ; Zolberg, 1979).</w:t>
      </w:r>
    </w:p>
    <w:p w14:paraId="63C8506F" w14:textId="77777777" w:rsidR="00BE5A28" w:rsidRPr="00547A81" w:rsidRDefault="00BE5A28" w:rsidP="00BE5A28">
      <w:pPr>
        <w:spacing w:before="120" w:after="120"/>
        <w:jc w:val="both"/>
      </w:pPr>
      <w:r w:rsidRPr="00547A81">
        <w:rPr>
          <w:szCs w:val="18"/>
        </w:rPr>
        <w:t>Nous passerons sous silence la réception de Rostow par ses coll</w:t>
      </w:r>
      <w:r w:rsidRPr="00547A81">
        <w:rPr>
          <w:szCs w:val="18"/>
        </w:rPr>
        <w:t>è</w:t>
      </w:r>
      <w:r w:rsidRPr="00547A81">
        <w:rPr>
          <w:szCs w:val="18"/>
        </w:rPr>
        <w:t>gues d’histoire économique européenne, dont beaucoup ont conte</w:t>
      </w:r>
      <w:r w:rsidRPr="00547A81">
        <w:rPr>
          <w:szCs w:val="18"/>
        </w:rPr>
        <w:t>s</w:t>
      </w:r>
      <w:r w:rsidRPr="00547A81">
        <w:rPr>
          <w:szCs w:val="18"/>
        </w:rPr>
        <w:t>té la validité de la notion de « décollage » pour un pays tel que la Fra</w:t>
      </w:r>
      <w:r w:rsidRPr="00547A81">
        <w:rPr>
          <w:szCs w:val="18"/>
        </w:rPr>
        <w:t>n</w:t>
      </w:r>
      <w:r w:rsidRPr="00547A81">
        <w:rPr>
          <w:szCs w:val="18"/>
        </w:rPr>
        <w:t>ce, dont l’industrialisation a pris une forme assez différente de l’anglaise, menant d’ailleurs à un abo</w:t>
      </w:r>
      <w:r w:rsidRPr="00547A81">
        <w:rPr>
          <w:szCs w:val="18"/>
        </w:rPr>
        <w:t>u</w:t>
      </w:r>
      <w:r w:rsidRPr="00547A81">
        <w:rPr>
          <w:szCs w:val="18"/>
        </w:rPr>
        <w:t>tissement distinct. Plus importante en ce qui nous concerne est la formulation par Gerschenkron (1962) du concept de « retard économique ». En soi, la n</w:t>
      </w:r>
      <w:r w:rsidRPr="00547A81">
        <w:rPr>
          <w:szCs w:val="18"/>
        </w:rPr>
        <w:t>o</w:t>
      </w:r>
      <w:r w:rsidRPr="00547A81">
        <w:rPr>
          <w:szCs w:val="18"/>
        </w:rPr>
        <w:t>tion de « retard » n’était guère nouve</w:t>
      </w:r>
      <w:r w:rsidRPr="00547A81">
        <w:rPr>
          <w:szCs w:val="18"/>
        </w:rPr>
        <w:t>l</w:t>
      </w:r>
      <w:r w:rsidRPr="00547A81">
        <w:rPr>
          <w:szCs w:val="18"/>
        </w:rPr>
        <w:t xml:space="preserve">le ; mais ce qui était original était le concept du retard en tant que </w:t>
      </w:r>
      <w:r w:rsidRPr="00547A81">
        <w:rPr>
          <w:i/>
          <w:iCs/>
          <w:szCs w:val="18"/>
        </w:rPr>
        <w:t xml:space="preserve">facteur ordinal, </w:t>
      </w:r>
      <w:r w:rsidRPr="00547A81">
        <w:rPr>
          <w:szCs w:val="18"/>
        </w:rPr>
        <w:t>dont on pouvait identifier des man</w:t>
      </w:r>
      <w:r w:rsidRPr="00547A81">
        <w:rPr>
          <w:szCs w:val="18"/>
        </w:rPr>
        <w:t>i</w:t>
      </w:r>
      <w:r w:rsidRPr="00547A81">
        <w:rPr>
          <w:szCs w:val="18"/>
        </w:rPr>
        <w:t>festations empiriques, et sur l’impact duquel il était poss</w:t>
      </w:r>
      <w:r w:rsidRPr="00547A81">
        <w:rPr>
          <w:szCs w:val="18"/>
        </w:rPr>
        <w:t>i</w:t>
      </w:r>
      <w:r w:rsidRPr="00547A81">
        <w:rPr>
          <w:szCs w:val="18"/>
        </w:rPr>
        <w:t>ble d’émettre des hypothèses relativ</w:t>
      </w:r>
      <w:r w:rsidRPr="00547A81">
        <w:rPr>
          <w:szCs w:val="18"/>
        </w:rPr>
        <w:t>e</w:t>
      </w:r>
      <w:r w:rsidRPr="00547A81">
        <w:rPr>
          <w:szCs w:val="18"/>
        </w:rPr>
        <w:t>ment précises. Le caractère ordinal du concept de retard ramène aux relations entre les pays précocement industrial</w:t>
      </w:r>
      <w:r w:rsidRPr="00547A81">
        <w:rPr>
          <w:szCs w:val="18"/>
        </w:rPr>
        <w:t>i</w:t>
      </w:r>
      <w:r w:rsidRPr="00547A81">
        <w:rPr>
          <w:szCs w:val="18"/>
        </w:rPr>
        <w:t>sés et leurs successeurs, const</w:t>
      </w:r>
      <w:r w:rsidRPr="00547A81">
        <w:rPr>
          <w:szCs w:val="18"/>
        </w:rPr>
        <w:t>i</w:t>
      </w:r>
      <w:r w:rsidRPr="00547A81">
        <w:rPr>
          <w:szCs w:val="18"/>
        </w:rPr>
        <w:t>tuant ainsi un premier exemple d’intégration de l’externe au niveau de la théorie. L’histoire et le monde vont de pair ; le facteur externe qui joue un rôle au niveau i</w:t>
      </w:r>
      <w:r w:rsidRPr="00547A81">
        <w:rPr>
          <w:szCs w:val="18"/>
        </w:rPr>
        <w:t>n</w:t>
      </w:r>
      <w:r w:rsidRPr="00547A81">
        <w:rPr>
          <w:szCs w:val="18"/>
        </w:rPr>
        <w:t>terne pour les retardataires, ce sont les contraintes émanant d’un esp</w:t>
      </w:r>
      <w:r w:rsidRPr="00547A81">
        <w:rPr>
          <w:szCs w:val="18"/>
        </w:rPr>
        <w:t>a</w:t>
      </w:r>
      <w:r w:rsidRPr="00547A81">
        <w:rPr>
          <w:szCs w:val="18"/>
        </w:rPr>
        <w:t>ce économique global structuré par ceux qui sont pa</w:t>
      </w:r>
      <w:r w:rsidRPr="00547A81">
        <w:rPr>
          <w:szCs w:val="18"/>
        </w:rPr>
        <w:t>s</w:t>
      </w:r>
      <w:r w:rsidRPr="00547A81">
        <w:rPr>
          <w:szCs w:val="18"/>
        </w:rPr>
        <w:t>sés à l’industrialisation avant eux.</w:t>
      </w:r>
    </w:p>
    <w:p w14:paraId="16C2AE2F" w14:textId="77777777" w:rsidR="00BE5A28" w:rsidRPr="00547A81" w:rsidRDefault="00BE5A28" w:rsidP="00BE5A28">
      <w:pPr>
        <w:spacing w:before="120" w:after="120"/>
        <w:jc w:val="both"/>
      </w:pPr>
      <w:r w:rsidRPr="00547A81">
        <w:rPr>
          <w:szCs w:val="18"/>
        </w:rPr>
        <w:t>Sa thèse présente un intérêt particulier car Gerschenkron voit les structures politiques et écon</w:t>
      </w:r>
      <w:r w:rsidRPr="00547A81">
        <w:rPr>
          <w:szCs w:val="18"/>
        </w:rPr>
        <w:t>o</w:t>
      </w:r>
      <w:r w:rsidRPr="00547A81">
        <w:rPr>
          <w:szCs w:val="18"/>
        </w:rPr>
        <w:t>miques des pays qui le concernent, les États d’Europe ce</w:t>
      </w:r>
      <w:r w:rsidRPr="00547A81">
        <w:rPr>
          <w:szCs w:val="18"/>
        </w:rPr>
        <w:t>n</w:t>
      </w:r>
      <w:r w:rsidRPr="00547A81">
        <w:rPr>
          <w:szCs w:val="18"/>
        </w:rPr>
        <w:t xml:space="preserve">trale et orientale à la fin du </w:t>
      </w:r>
      <w:r w:rsidRPr="00547A81">
        <w:rPr>
          <w:smallCaps/>
          <w:szCs w:val="18"/>
        </w:rPr>
        <w:t>xix</w:t>
      </w:r>
      <w:r w:rsidRPr="00547A81">
        <w:rPr>
          <w:szCs w:val="18"/>
          <w:vertAlign w:val="superscript"/>
        </w:rPr>
        <w:t>e</w:t>
      </w:r>
      <w:r w:rsidRPr="00547A81">
        <w:rPr>
          <w:szCs w:val="18"/>
        </w:rPr>
        <w:t xml:space="preserve"> siècle, comme constituant un ensemble intera</w:t>
      </w:r>
      <w:r w:rsidRPr="00547A81">
        <w:rPr>
          <w:szCs w:val="18"/>
        </w:rPr>
        <w:t>c</w:t>
      </w:r>
      <w:r w:rsidRPr="00547A81">
        <w:rPr>
          <w:szCs w:val="18"/>
        </w:rPr>
        <w:t>tif. D’après lui, plus retardataire est le pays quant à son développement indu</w:t>
      </w:r>
      <w:r w:rsidRPr="00547A81">
        <w:rPr>
          <w:szCs w:val="18"/>
        </w:rPr>
        <w:t>s</w:t>
      </w:r>
      <w:r w:rsidRPr="00547A81">
        <w:rPr>
          <w:szCs w:val="18"/>
        </w:rPr>
        <w:t>triel, plus explosive et dirigiste sera son indu</w:t>
      </w:r>
      <w:r w:rsidRPr="00547A81">
        <w:rPr>
          <w:szCs w:val="18"/>
        </w:rPr>
        <w:t>s</w:t>
      </w:r>
      <w:r w:rsidRPr="00547A81">
        <w:rPr>
          <w:szCs w:val="18"/>
        </w:rPr>
        <w:t>trialisation. Il affirme aussi que contrairement à l’expérience de la première vague, dont l’industrialisation s’est effe</w:t>
      </w:r>
      <w:r w:rsidRPr="00547A81">
        <w:rPr>
          <w:szCs w:val="18"/>
        </w:rPr>
        <w:t>c</w:t>
      </w:r>
      <w:r w:rsidRPr="00547A81">
        <w:rPr>
          <w:szCs w:val="18"/>
        </w:rPr>
        <w:t>tuée sous l’égide d’une bou</w:t>
      </w:r>
      <w:r w:rsidRPr="00547A81">
        <w:rPr>
          <w:szCs w:val="18"/>
        </w:rPr>
        <w:t>r</w:t>
      </w:r>
      <w:r w:rsidRPr="00547A81">
        <w:rPr>
          <w:szCs w:val="18"/>
        </w:rPr>
        <w:t>geoisie conquérante, que son intérêt de classe poussait simultan</w:t>
      </w:r>
      <w:r w:rsidRPr="00547A81">
        <w:rPr>
          <w:szCs w:val="18"/>
        </w:rPr>
        <w:t>é</w:t>
      </w:r>
      <w:r w:rsidRPr="00547A81">
        <w:rPr>
          <w:szCs w:val="18"/>
        </w:rPr>
        <w:t>ment à combattre pour l’institutionnalisation du libéralisme politique, la situation des retardataires mène les part</w:t>
      </w:r>
      <w:r w:rsidRPr="00547A81">
        <w:rPr>
          <w:szCs w:val="18"/>
        </w:rPr>
        <w:t>i</w:t>
      </w:r>
      <w:r w:rsidRPr="00547A81">
        <w:rPr>
          <w:szCs w:val="18"/>
        </w:rPr>
        <w:t>sans de l’industrialisation soit à renforcer des rég</w:t>
      </w:r>
      <w:r w:rsidRPr="00547A81">
        <w:rPr>
          <w:szCs w:val="18"/>
        </w:rPr>
        <w:t>i</w:t>
      </w:r>
      <w:r w:rsidRPr="00547A81">
        <w:rPr>
          <w:szCs w:val="18"/>
        </w:rPr>
        <w:t>mes autoritaires déjà en place, afin de faciliter la mobilisation du capital en emp</w:t>
      </w:r>
      <w:r w:rsidRPr="00547A81">
        <w:rPr>
          <w:szCs w:val="18"/>
        </w:rPr>
        <w:t>ê</w:t>
      </w:r>
      <w:r w:rsidRPr="00547A81">
        <w:rPr>
          <w:szCs w:val="18"/>
        </w:rPr>
        <w:t>chant la classe ouvrière de faire pression pour un meilleur partage des bénéf</w:t>
      </w:r>
      <w:r w:rsidRPr="00547A81">
        <w:rPr>
          <w:szCs w:val="18"/>
        </w:rPr>
        <w:t>i</w:t>
      </w:r>
      <w:r w:rsidRPr="00547A81">
        <w:rPr>
          <w:szCs w:val="18"/>
        </w:rPr>
        <w:t>ces, soit à en instituer de nouveaux et plus efficaces.</w:t>
      </w:r>
    </w:p>
    <w:p w14:paraId="45A0FE37" w14:textId="77777777" w:rsidR="00BE5A28" w:rsidRPr="00547A81" w:rsidRDefault="00BE5A28" w:rsidP="00BE5A28">
      <w:pPr>
        <w:spacing w:before="120" w:after="120"/>
        <w:jc w:val="both"/>
      </w:pPr>
      <w:r w:rsidRPr="00547A81">
        <w:rPr>
          <w:szCs w:val="18"/>
        </w:rPr>
        <w:t>La théorie de la dépendance peut être considérée comme une d</w:t>
      </w:r>
      <w:r w:rsidRPr="00547A81">
        <w:rPr>
          <w:szCs w:val="18"/>
        </w:rPr>
        <w:t>é</w:t>
      </w:r>
      <w:r w:rsidRPr="00547A81">
        <w:rPr>
          <w:szCs w:val="18"/>
        </w:rPr>
        <w:t>couverte parallèle à celle de Ger</w:t>
      </w:r>
      <w:r w:rsidRPr="00547A81">
        <w:rPr>
          <w:szCs w:val="18"/>
        </w:rPr>
        <w:t>s</w:t>
      </w:r>
      <w:r w:rsidRPr="00547A81">
        <w:rPr>
          <w:szCs w:val="18"/>
        </w:rPr>
        <w:t>chenkron concernant le monde contemporain ; les deux se sont éventuellement rencontrées quand certains spéci</w:t>
      </w:r>
      <w:r w:rsidRPr="00547A81">
        <w:rPr>
          <w:szCs w:val="18"/>
        </w:rPr>
        <w:t>a</w:t>
      </w:r>
      <w:r w:rsidRPr="00547A81">
        <w:rPr>
          <w:szCs w:val="18"/>
        </w:rPr>
        <w:t>listes du Tiers Monde, tels que P. Schmitter (1971), ont découvert que les hypothèses de Gerschenkron étaient a</w:t>
      </w:r>
      <w:r w:rsidRPr="00547A81">
        <w:rPr>
          <w:szCs w:val="18"/>
        </w:rPr>
        <w:t>p</w:t>
      </w:r>
      <w:r w:rsidRPr="00547A81">
        <w:rPr>
          <w:szCs w:val="18"/>
        </w:rPr>
        <w:t>plicables à la situation qui les conce</w:t>
      </w:r>
      <w:r w:rsidRPr="00547A81">
        <w:rPr>
          <w:szCs w:val="18"/>
        </w:rPr>
        <w:t>r</w:t>
      </w:r>
      <w:r w:rsidRPr="00547A81">
        <w:rPr>
          <w:szCs w:val="18"/>
        </w:rPr>
        <w:t>nait, tandis que d’autres, tels que I. Wallerstein (1974), appliquaient le concept de la dépe</w:t>
      </w:r>
      <w:r w:rsidRPr="00547A81">
        <w:rPr>
          <w:szCs w:val="18"/>
        </w:rPr>
        <w:t>n</w:t>
      </w:r>
      <w:r w:rsidRPr="00547A81">
        <w:rPr>
          <w:szCs w:val="18"/>
        </w:rPr>
        <w:t>dance au domaine de la sociologie histor</w:t>
      </w:r>
      <w:r w:rsidRPr="00547A81">
        <w:rPr>
          <w:szCs w:val="18"/>
        </w:rPr>
        <w:t>i</w:t>
      </w:r>
      <w:r w:rsidRPr="00547A81">
        <w:rPr>
          <w:szCs w:val="18"/>
        </w:rPr>
        <w:t>que.</w:t>
      </w:r>
    </w:p>
    <w:p w14:paraId="4C456636" w14:textId="77777777" w:rsidR="00BE5A28" w:rsidRPr="00547A81" w:rsidRDefault="00BE5A28" w:rsidP="00BE5A28">
      <w:pPr>
        <w:spacing w:before="120" w:after="120"/>
        <w:jc w:val="both"/>
      </w:pPr>
      <w:r w:rsidRPr="00547A81">
        <w:rPr>
          <w:szCs w:val="18"/>
        </w:rPr>
        <w:t>On se rappellera que dès l’accession de l’Afrique noire à l’indépendance vers 1960, certains observateurs dénonçaient la persi</w:t>
      </w:r>
      <w:r w:rsidRPr="00547A81">
        <w:rPr>
          <w:szCs w:val="18"/>
        </w:rPr>
        <w:t>s</w:t>
      </w:r>
      <w:r w:rsidRPr="00547A81">
        <w:rPr>
          <w:szCs w:val="18"/>
        </w:rPr>
        <w:t>tance de l’influence des ex-métropoles et soul</w:t>
      </w:r>
      <w:r w:rsidRPr="00547A81">
        <w:rPr>
          <w:szCs w:val="18"/>
        </w:rPr>
        <w:t>i</w:t>
      </w:r>
      <w:r w:rsidRPr="00547A81">
        <w:rPr>
          <w:szCs w:val="18"/>
        </w:rPr>
        <w:t>gnaient que, dans de telles conditions, la plupart des dirigeants n’étaient en définit</w:t>
      </w:r>
      <w:r w:rsidRPr="00547A81">
        <w:rPr>
          <w:szCs w:val="18"/>
        </w:rPr>
        <w:t>i</w:t>
      </w:r>
      <w:r w:rsidRPr="00547A81">
        <w:rPr>
          <w:szCs w:val="18"/>
        </w:rPr>
        <w:t>ve que des suppôts de l’impérialisme ; m</w:t>
      </w:r>
      <w:r w:rsidRPr="00547A81">
        <w:rPr>
          <w:szCs w:val="18"/>
        </w:rPr>
        <w:t>ê</w:t>
      </w:r>
      <w:r w:rsidRPr="00547A81">
        <w:rPr>
          <w:szCs w:val="18"/>
        </w:rPr>
        <w:t>me ceux qui faisaient preuve de quelques ve</w:t>
      </w:r>
      <w:r w:rsidRPr="00547A81">
        <w:rPr>
          <w:szCs w:val="18"/>
        </w:rPr>
        <w:t>l</w:t>
      </w:r>
      <w:r w:rsidRPr="00547A81">
        <w:rPr>
          <w:szCs w:val="18"/>
        </w:rPr>
        <w:t xml:space="preserve">léités de « progressisme » ne bénéficiaient que de très peu de liberté de choix concernant les politiques de développement </w:t>
      </w:r>
      <w:r w:rsidRPr="00547A81">
        <w:rPr>
          <w:i/>
          <w:iCs/>
          <w:szCs w:val="18"/>
        </w:rPr>
        <w:t xml:space="preserve">(e.g. </w:t>
      </w:r>
      <w:r w:rsidRPr="00547A81">
        <w:rPr>
          <w:szCs w:val="18"/>
        </w:rPr>
        <w:t>Fanon, 1960). Mais il semblerait que si cette manière de voir les ch</w:t>
      </w:r>
      <w:r w:rsidRPr="00547A81">
        <w:rPr>
          <w:szCs w:val="18"/>
        </w:rPr>
        <w:t>o</w:t>
      </w:r>
      <w:r w:rsidRPr="00547A81">
        <w:rPr>
          <w:szCs w:val="18"/>
        </w:rPr>
        <w:t>ses, résumée par le concept de « néo-colonialisme », s’est rapidement étendue aux « intellectuels », elle a rarement été reprise par les « professionnels ».</w:t>
      </w:r>
    </w:p>
    <w:p w14:paraId="1D6F047B" w14:textId="77777777" w:rsidR="00BE5A28" w:rsidRPr="00547A81" w:rsidRDefault="00BE5A28" w:rsidP="00BE5A28">
      <w:pPr>
        <w:spacing w:before="120" w:after="120"/>
        <w:jc w:val="both"/>
      </w:pPr>
      <w:r w:rsidRPr="00547A81">
        <w:t>[577]</w:t>
      </w:r>
    </w:p>
    <w:p w14:paraId="470B9483" w14:textId="77777777" w:rsidR="00BE5A28" w:rsidRPr="00547A81" w:rsidRDefault="00BE5A28" w:rsidP="00BE5A28">
      <w:pPr>
        <w:spacing w:before="120" w:after="120"/>
        <w:jc w:val="both"/>
      </w:pPr>
      <w:r w:rsidRPr="00547A81">
        <w:rPr>
          <w:szCs w:val="18"/>
        </w:rPr>
        <w:t>La situation parmi ces derniers ne s’est vraiment modifiée que vers la fin des années 60, moment où l’affirmation, en un nombre de ve</w:t>
      </w:r>
      <w:r w:rsidRPr="00547A81">
        <w:rPr>
          <w:szCs w:val="18"/>
        </w:rPr>
        <w:t>r</w:t>
      </w:r>
      <w:r w:rsidRPr="00547A81">
        <w:rPr>
          <w:szCs w:val="18"/>
        </w:rPr>
        <w:t>sions plus ou moins élaborées et véh</w:t>
      </w:r>
      <w:r w:rsidRPr="00547A81">
        <w:rPr>
          <w:szCs w:val="18"/>
        </w:rPr>
        <w:t>é</w:t>
      </w:r>
      <w:r w:rsidRPr="00547A81">
        <w:rPr>
          <w:szCs w:val="18"/>
        </w:rPr>
        <w:t>mentes, de l’emprise persistante et néfaste du capitalisme mo</w:t>
      </w:r>
      <w:r w:rsidRPr="00547A81">
        <w:rPr>
          <w:szCs w:val="18"/>
        </w:rPr>
        <w:t>n</w:t>
      </w:r>
      <w:r w:rsidRPr="00547A81">
        <w:rPr>
          <w:szCs w:val="18"/>
        </w:rPr>
        <w:t>dial sur l’économie des pays sous-développés fit l’effet d’une explosion intellectuelle au cours de laque</w:t>
      </w:r>
      <w:r w:rsidRPr="00547A81">
        <w:rPr>
          <w:szCs w:val="18"/>
        </w:rPr>
        <w:t>l</w:t>
      </w:r>
      <w:r w:rsidRPr="00547A81">
        <w:rPr>
          <w:szCs w:val="18"/>
        </w:rPr>
        <w:t>le l' « externe » s’installa pour de bon dans le discours des sciences humaines tiers-mondistes. Par exemple, Gardoso et Faletto (1969) démontrent que les structures du capit</w:t>
      </w:r>
      <w:r w:rsidRPr="00547A81">
        <w:rPr>
          <w:szCs w:val="18"/>
        </w:rPr>
        <w:t>a</w:t>
      </w:r>
      <w:r w:rsidRPr="00547A81">
        <w:rPr>
          <w:szCs w:val="18"/>
        </w:rPr>
        <w:t>lisme international, par l’entremise de ses investissements en Amérique latine, re</w:t>
      </w:r>
      <w:r w:rsidRPr="00547A81">
        <w:rPr>
          <w:szCs w:val="18"/>
        </w:rPr>
        <w:t>s</w:t>
      </w:r>
      <w:r w:rsidRPr="00547A81">
        <w:rPr>
          <w:szCs w:val="18"/>
        </w:rPr>
        <w:t>treignent les choix de politique économique ouverts aux dirigeants des États de ce</w:t>
      </w:r>
      <w:r w:rsidRPr="00547A81">
        <w:rPr>
          <w:szCs w:val="18"/>
        </w:rPr>
        <w:t>t</w:t>
      </w:r>
      <w:r w:rsidRPr="00547A81">
        <w:rPr>
          <w:szCs w:val="18"/>
        </w:rPr>
        <w:t>te partie du mo</w:t>
      </w:r>
      <w:r w:rsidRPr="00547A81">
        <w:rPr>
          <w:szCs w:val="18"/>
        </w:rPr>
        <w:t>n</w:t>
      </w:r>
      <w:r w:rsidRPr="00547A81">
        <w:rPr>
          <w:szCs w:val="18"/>
        </w:rPr>
        <w:t>de, les cantonnant dans un secteur peu avantageux de l’économie globale. Cette division du tr</w:t>
      </w:r>
      <w:r w:rsidRPr="00547A81">
        <w:rPr>
          <w:szCs w:val="18"/>
        </w:rPr>
        <w:t>a</w:t>
      </w:r>
      <w:r w:rsidRPr="00547A81">
        <w:rPr>
          <w:szCs w:val="18"/>
        </w:rPr>
        <w:t>vail imposée de l’extérieur a pour effet des « déformations structurales » au bénéfice des investi</w:t>
      </w:r>
      <w:r w:rsidRPr="00547A81">
        <w:rPr>
          <w:szCs w:val="18"/>
        </w:rPr>
        <w:t>s</w:t>
      </w:r>
      <w:r w:rsidRPr="00547A81">
        <w:rPr>
          <w:szCs w:val="18"/>
        </w:rPr>
        <w:t>seurs étrangers – donc à celui du capitalisme global dont ils font partie – et au détr</w:t>
      </w:r>
      <w:r w:rsidRPr="00547A81">
        <w:rPr>
          <w:szCs w:val="18"/>
        </w:rPr>
        <w:t>i</w:t>
      </w:r>
      <w:r w:rsidRPr="00547A81">
        <w:rPr>
          <w:szCs w:val="18"/>
        </w:rPr>
        <w:t>ment de l’économie nationale.</w:t>
      </w:r>
    </w:p>
    <w:p w14:paraId="224D376A" w14:textId="77777777" w:rsidR="00BE5A28" w:rsidRPr="00547A81" w:rsidRDefault="00BE5A28" w:rsidP="00BE5A28">
      <w:pPr>
        <w:spacing w:before="120" w:after="120"/>
        <w:jc w:val="both"/>
      </w:pPr>
      <w:r w:rsidRPr="00547A81">
        <w:rPr>
          <w:szCs w:val="18"/>
        </w:rPr>
        <w:t>Une telle conception implique le dépassement de la distinction tr</w:t>
      </w:r>
      <w:r w:rsidRPr="00547A81">
        <w:rPr>
          <w:szCs w:val="18"/>
        </w:rPr>
        <w:t>a</w:t>
      </w:r>
      <w:r w:rsidRPr="00547A81">
        <w:rPr>
          <w:szCs w:val="18"/>
        </w:rPr>
        <w:t>d</w:t>
      </w:r>
      <w:r w:rsidRPr="00547A81">
        <w:rPr>
          <w:szCs w:val="18"/>
        </w:rPr>
        <w:t>i</w:t>
      </w:r>
      <w:r w:rsidRPr="00547A81">
        <w:rPr>
          <w:szCs w:val="18"/>
        </w:rPr>
        <w:t>tionnelle entre l’interne et l’externe. Comme l’indique Caporaso (1979, p. 124), « les unités d’analyse ne sont plus les États-nations ordinaires, agi</w:t>
      </w:r>
      <w:r w:rsidRPr="00547A81">
        <w:rPr>
          <w:szCs w:val="18"/>
        </w:rPr>
        <w:t>s</w:t>
      </w:r>
      <w:r w:rsidRPr="00547A81">
        <w:rPr>
          <w:szCs w:val="18"/>
        </w:rPr>
        <w:t>sant les uns sur les autres et essayant de s’influencer réc</w:t>
      </w:r>
      <w:r w:rsidRPr="00547A81">
        <w:rPr>
          <w:szCs w:val="18"/>
        </w:rPr>
        <w:t>i</w:t>
      </w:r>
      <w:r w:rsidRPr="00547A81">
        <w:rPr>
          <w:szCs w:val="18"/>
        </w:rPr>
        <w:t>proquement. Ce sont les classes, groupes socio-économiques, et forces politiques qui d</w:t>
      </w:r>
      <w:r w:rsidRPr="00547A81">
        <w:rPr>
          <w:szCs w:val="18"/>
        </w:rPr>
        <w:t>e</w:t>
      </w:r>
      <w:r w:rsidRPr="00547A81">
        <w:rPr>
          <w:szCs w:val="18"/>
        </w:rPr>
        <w:t>viennent les acteurs principaux, et, ce qui est encore plus important, les réseaux d’influence et les alliés en puissa</w:t>
      </w:r>
      <w:r w:rsidRPr="00547A81">
        <w:rPr>
          <w:szCs w:val="18"/>
        </w:rPr>
        <w:t>n</w:t>
      </w:r>
      <w:r w:rsidRPr="00547A81">
        <w:rPr>
          <w:szCs w:val="18"/>
        </w:rPr>
        <w:t>ce ne circulent pas toujours au sein des mêmes champs n</w:t>
      </w:r>
      <w:r w:rsidRPr="00547A81">
        <w:rPr>
          <w:szCs w:val="18"/>
        </w:rPr>
        <w:t>a</w:t>
      </w:r>
      <w:r w:rsidRPr="00547A81">
        <w:rPr>
          <w:szCs w:val="18"/>
        </w:rPr>
        <w:t>tionaux. Ainsi, nous sommes encouragés à penser non seulement aux alliances « internes » et « externes », mais au</w:t>
      </w:r>
      <w:r w:rsidRPr="00547A81">
        <w:rPr>
          <w:szCs w:val="18"/>
        </w:rPr>
        <w:t>s</w:t>
      </w:r>
      <w:r w:rsidRPr="00547A81">
        <w:rPr>
          <w:szCs w:val="18"/>
        </w:rPr>
        <w:t>si à des alliances « transnationales » entre groupes étrangers et nationaux. Cette catég</w:t>
      </w:r>
      <w:r w:rsidRPr="00547A81">
        <w:rPr>
          <w:szCs w:val="18"/>
        </w:rPr>
        <w:t>o</w:t>
      </w:r>
      <w:r w:rsidRPr="00547A81">
        <w:rPr>
          <w:szCs w:val="18"/>
        </w:rPr>
        <w:t>rie transnationale n’est pas une simple combinaison de forces nation</w:t>
      </w:r>
      <w:r w:rsidRPr="00547A81">
        <w:rPr>
          <w:szCs w:val="18"/>
        </w:rPr>
        <w:t>a</w:t>
      </w:r>
      <w:r w:rsidRPr="00547A81">
        <w:rPr>
          <w:szCs w:val="18"/>
        </w:rPr>
        <w:t>les et étrangères, facilement décomp</w:t>
      </w:r>
      <w:r w:rsidRPr="00547A81">
        <w:rPr>
          <w:szCs w:val="18"/>
        </w:rPr>
        <w:t>o</w:t>
      </w:r>
      <w:r w:rsidRPr="00547A81">
        <w:rPr>
          <w:szCs w:val="18"/>
        </w:rPr>
        <w:t>sable pour les besoins de l’analyse. Au contraire, certaines de ces fusions sont si complètes que les composantes en perdent leur identité séparée ». Pour Card</w:t>
      </w:r>
      <w:r w:rsidRPr="00547A81">
        <w:rPr>
          <w:szCs w:val="18"/>
        </w:rPr>
        <w:t>o</w:t>
      </w:r>
      <w:r w:rsidRPr="00547A81">
        <w:rPr>
          <w:szCs w:val="18"/>
        </w:rPr>
        <w:t>so et Faletto, le sy</w:t>
      </w:r>
      <w:r w:rsidRPr="00547A81">
        <w:rPr>
          <w:szCs w:val="18"/>
        </w:rPr>
        <w:t>s</w:t>
      </w:r>
      <w:r w:rsidRPr="00547A81">
        <w:rPr>
          <w:szCs w:val="18"/>
        </w:rPr>
        <w:t>tème externe est réel en soi, mais exerce son poids maximum quand il réapparaît comme force « interne », par les prat</w:t>
      </w:r>
      <w:r w:rsidRPr="00547A81">
        <w:rPr>
          <w:szCs w:val="18"/>
        </w:rPr>
        <w:t>i</w:t>
      </w:r>
      <w:r w:rsidRPr="00547A81">
        <w:rPr>
          <w:szCs w:val="18"/>
        </w:rPr>
        <w:t>ques sociales des gro</w:t>
      </w:r>
      <w:r w:rsidRPr="00547A81">
        <w:rPr>
          <w:szCs w:val="18"/>
        </w:rPr>
        <w:t>u</w:t>
      </w:r>
      <w:r w:rsidRPr="00547A81">
        <w:rPr>
          <w:szCs w:val="18"/>
        </w:rPr>
        <w:t>pes et classes locales qui s’efforcent d’imposer les intérêts étrangers.</w:t>
      </w:r>
    </w:p>
    <w:p w14:paraId="07539E79" w14:textId="77777777" w:rsidR="00BE5A28" w:rsidRPr="00547A81" w:rsidRDefault="00BE5A28" w:rsidP="00BE5A28">
      <w:pPr>
        <w:spacing w:before="120" w:after="120"/>
        <w:jc w:val="both"/>
      </w:pPr>
      <w:r w:rsidRPr="00547A81">
        <w:rPr>
          <w:szCs w:val="18"/>
        </w:rPr>
        <w:t>L’impact de la dépendance, qui implique un pouvoir structurel s</w:t>
      </w:r>
      <w:r w:rsidRPr="00547A81">
        <w:rPr>
          <w:szCs w:val="18"/>
        </w:rPr>
        <w:t>i</w:t>
      </w:r>
      <w:r w:rsidRPr="00547A81">
        <w:rPr>
          <w:szCs w:val="18"/>
        </w:rPr>
        <w:t>non décisionnel, est surtout évident dans le d</w:t>
      </w:r>
      <w:r w:rsidRPr="00547A81">
        <w:rPr>
          <w:szCs w:val="18"/>
        </w:rPr>
        <w:t>o</w:t>
      </w:r>
      <w:r w:rsidRPr="00547A81">
        <w:rPr>
          <w:szCs w:val="18"/>
        </w:rPr>
        <w:t>maine des politiques publiques – qui occupe approximativ</w:t>
      </w:r>
      <w:r w:rsidRPr="00547A81">
        <w:rPr>
          <w:szCs w:val="18"/>
        </w:rPr>
        <w:t>e</w:t>
      </w:r>
      <w:r w:rsidRPr="00547A81">
        <w:rPr>
          <w:szCs w:val="18"/>
        </w:rPr>
        <w:t>ment le centre du continuum de « niveau de généralité » proposé par Gourevitch. Mais d’aucuns a</w:t>
      </w:r>
      <w:r w:rsidRPr="00547A81">
        <w:rPr>
          <w:szCs w:val="18"/>
        </w:rPr>
        <w:t>f</w:t>
      </w:r>
      <w:r w:rsidRPr="00547A81">
        <w:rPr>
          <w:szCs w:val="18"/>
        </w:rPr>
        <w:t>firment qu’elle va jusqu’à produire des effets beaucoup plus gén</w:t>
      </w:r>
      <w:r w:rsidRPr="00547A81">
        <w:rPr>
          <w:szCs w:val="18"/>
        </w:rPr>
        <w:t>é</w:t>
      </w:r>
      <w:r w:rsidRPr="00547A81">
        <w:rPr>
          <w:szCs w:val="18"/>
        </w:rPr>
        <w:t>raux au niveau du régime. Déjà Cardoso et Faletto avaient suggéré que l’un des facteurs décisifs du développement pol</w:t>
      </w:r>
      <w:r w:rsidRPr="00547A81">
        <w:rPr>
          <w:szCs w:val="18"/>
        </w:rPr>
        <w:t>i</w:t>
      </w:r>
      <w:r w:rsidRPr="00547A81">
        <w:rPr>
          <w:szCs w:val="18"/>
        </w:rPr>
        <w:t>tique des sociétés d’Amérique latine est la formation d’alliances entre les bourgeoisies nation</w:t>
      </w:r>
      <w:r w:rsidRPr="00547A81">
        <w:rPr>
          <w:szCs w:val="18"/>
        </w:rPr>
        <w:t>a</w:t>
      </w:r>
      <w:r w:rsidRPr="00547A81">
        <w:rPr>
          <w:szCs w:val="18"/>
        </w:rPr>
        <w:t>les et le capitalisme étranger à l’époque où la région assumait son rôle en tant que « périphérie » du système capitaliste i</w:t>
      </w:r>
      <w:r w:rsidRPr="00547A81">
        <w:rPr>
          <w:szCs w:val="18"/>
        </w:rPr>
        <w:t>n</w:t>
      </w:r>
      <w:r w:rsidRPr="00547A81">
        <w:rPr>
          <w:szCs w:val="18"/>
        </w:rPr>
        <w:t>ternational, menant soit à la constitution de véritables régimes (Argentine, Chili, Brésil, Uruguay), soit à la coexistence d’enclaves étrangères avec les latifundia précapitalistes et au blocage total de toute intégration nati</w:t>
      </w:r>
      <w:r w:rsidRPr="00547A81">
        <w:rPr>
          <w:szCs w:val="18"/>
        </w:rPr>
        <w:t>o</w:t>
      </w:r>
      <w:r w:rsidRPr="00547A81">
        <w:rPr>
          <w:szCs w:val="18"/>
        </w:rPr>
        <w:t>nale (Amérique centrale) (Coder, 1979, p. 256).</w:t>
      </w:r>
    </w:p>
    <w:p w14:paraId="2DF34DF1" w14:textId="77777777" w:rsidR="00BE5A28" w:rsidRPr="00547A81" w:rsidRDefault="00BE5A28" w:rsidP="00BE5A28">
      <w:pPr>
        <w:spacing w:before="120" w:after="120"/>
        <w:jc w:val="both"/>
      </w:pPr>
      <w:r w:rsidRPr="00547A81">
        <w:rPr>
          <w:szCs w:val="18"/>
        </w:rPr>
        <w:t>D’autres iraient beaucoup plus loin. Par exemple, un art</w:t>
      </w:r>
      <w:r w:rsidRPr="00547A81">
        <w:rPr>
          <w:szCs w:val="18"/>
        </w:rPr>
        <w:t>i</w:t>
      </w:r>
      <w:r w:rsidRPr="00547A81">
        <w:rPr>
          <w:szCs w:val="18"/>
        </w:rPr>
        <w:t xml:space="preserve">cle publié dans </w:t>
      </w:r>
      <w:r w:rsidRPr="00547A81">
        <w:rPr>
          <w:i/>
          <w:iCs/>
          <w:szCs w:val="18"/>
        </w:rPr>
        <w:t xml:space="preserve">Le Monde diplomatique </w:t>
      </w:r>
      <w:r w:rsidRPr="00547A81">
        <w:rPr>
          <w:szCs w:val="18"/>
        </w:rPr>
        <w:t>en 1977 déclarait i</w:t>
      </w:r>
      <w:r w:rsidRPr="00547A81">
        <w:rPr>
          <w:szCs w:val="18"/>
        </w:rPr>
        <w:t>r</w:t>
      </w:r>
      <w:r w:rsidRPr="00547A81">
        <w:rPr>
          <w:szCs w:val="18"/>
        </w:rPr>
        <w:t>réversible l’émergence d’un type homogène de régime répressif en Amérique latine, affirmant que ceci constituait une ex</w:t>
      </w:r>
      <w:r w:rsidRPr="00547A81">
        <w:rPr>
          <w:szCs w:val="18"/>
        </w:rPr>
        <w:t>i</w:t>
      </w:r>
      <w:r w:rsidRPr="00547A81">
        <w:rPr>
          <w:szCs w:val="18"/>
        </w:rPr>
        <w:t>gence du capitalisme nord-américain et que cet aboutiss</w:t>
      </w:r>
      <w:r w:rsidRPr="00547A81">
        <w:rPr>
          <w:szCs w:val="18"/>
        </w:rPr>
        <w:t>e</w:t>
      </w:r>
      <w:r w:rsidRPr="00547A81">
        <w:rPr>
          <w:szCs w:val="18"/>
        </w:rPr>
        <w:t>ment était garanti par les forces armées, qui représentent le véritable« parti des multinationales » (P</w:t>
      </w:r>
      <w:r w:rsidRPr="00547A81">
        <w:rPr>
          <w:szCs w:val="18"/>
        </w:rPr>
        <w:t>e</w:t>
      </w:r>
      <w:r w:rsidRPr="00547A81">
        <w:rPr>
          <w:szCs w:val="18"/>
        </w:rPr>
        <w:t>tras, 1977, p. 4).</w:t>
      </w:r>
      <w:r>
        <w:rPr>
          <w:szCs w:val="18"/>
        </w:rPr>
        <w:t xml:space="preserve"> </w:t>
      </w:r>
      <w:r w:rsidRPr="00547A81">
        <w:t>[</w:t>
      </w:r>
      <w:r w:rsidRPr="00547A81">
        <w:rPr>
          <w:szCs w:val="18"/>
        </w:rPr>
        <w:t>578]</w:t>
      </w:r>
      <w:r>
        <w:rPr>
          <w:szCs w:val="18"/>
        </w:rPr>
        <w:t xml:space="preserve"> </w:t>
      </w:r>
      <w:r w:rsidRPr="00547A81">
        <w:rPr>
          <w:szCs w:val="18"/>
        </w:rPr>
        <w:t>Mais cette affirmation a été critiquée par Ca</w:t>
      </w:r>
      <w:r w:rsidRPr="00547A81">
        <w:rPr>
          <w:szCs w:val="18"/>
        </w:rPr>
        <w:t>r</w:t>
      </w:r>
      <w:r w:rsidRPr="00547A81">
        <w:rPr>
          <w:szCs w:val="18"/>
        </w:rPr>
        <w:t>doso lui-même, qui suggère plutôt que les régimes militaires e</w:t>
      </w:r>
      <w:r w:rsidRPr="00547A81">
        <w:rPr>
          <w:szCs w:val="18"/>
        </w:rPr>
        <w:t>s</w:t>
      </w:r>
      <w:r w:rsidRPr="00547A81">
        <w:rPr>
          <w:szCs w:val="18"/>
        </w:rPr>
        <w:t>sayent souvent de tirer avantage des « fissures », de trouver des « arrangements », de renégocier les te</w:t>
      </w:r>
      <w:r w:rsidRPr="00547A81">
        <w:rPr>
          <w:szCs w:val="18"/>
        </w:rPr>
        <w:t>r</w:t>
      </w:r>
      <w:r w:rsidRPr="00547A81">
        <w:rPr>
          <w:szCs w:val="18"/>
        </w:rPr>
        <w:t>mes de la dépendance, et nous rappelle que la démocratie ne préserve pas un pays de la pénétration étra</w:t>
      </w:r>
      <w:r w:rsidRPr="00547A81">
        <w:rPr>
          <w:szCs w:val="18"/>
        </w:rPr>
        <w:t>n</w:t>
      </w:r>
      <w:r w:rsidRPr="00547A81">
        <w:rPr>
          <w:szCs w:val="18"/>
        </w:rPr>
        <w:t>gère (Cardoso, 1979, p. 52-53, 55).</w:t>
      </w:r>
    </w:p>
    <w:p w14:paraId="6A01E30D" w14:textId="77777777" w:rsidR="00BE5A28" w:rsidRPr="00547A81" w:rsidRDefault="00BE5A28" w:rsidP="00BE5A28">
      <w:pPr>
        <w:spacing w:before="120" w:after="120"/>
        <w:jc w:val="both"/>
      </w:pPr>
      <w:r w:rsidRPr="00547A81">
        <w:rPr>
          <w:szCs w:val="18"/>
        </w:rPr>
        <w:t>C’est au politologue argentin Guillermo O’Donnell (1972) que r</w:t>
      </w:r>
      <w:r w:rsidRPr="00547A81">
        <w:rPr>
          <w:szCs w:val="18"/>
        </w:rPr>
        <w:t>e</w:t>
      </w:r>
      <w:r w:rsidRPr="00547A81">
        <w:rPr>
          <w:szCs w:val="18"/>
        </w:rPr>
        <w:t>vient le mérite d’avoir essayé de faire entrer en compte la dépenda</w:t>
      </w:r>
      <w:r w:rsidRPr="00547A81">
        <w:rPr>
          <w:szCs w:val="18"/>
        </w:rPr>
        <w:t>n</w:t>
      </w:r>
      <w:r w:rsidRPr="00547A81">
        <w:rPr>
          <w:szCs w:val="18"/>
        </w:rPr>
        <w:t>ce dans une analyse vraiment politique, en suggérant une r</w:t>
      </w:r>
      <w:r w:rsidRPr="00547A81">
        <w:rPr>
          <w:szCs w:val="18"/>
        </w:rPr>
        <w:t>e</w:t>
      </w:r>
      <w:r w:rsidRPr="00547A81">
        <w:rPr>
          <w:szCs w:val="18"/>
        </w:rPr>
        <w:t>lation entre les tendances actuelles du développement éc</w:t>
      </w:r>
      <w:r w:rsidRPr="00547A81">
        <w:rPr>
          <w:szCs w:val="18"/>
        </w:rPr>
        <w:t>o</w:t>
      </w:r>
      <w:r w:rsidRPr="00547A81">
        <w:rPr>
          <w:szCs w:val="18"/>
        </w:rPr>
        <w:t>nomique latino-américain et l’émergence de ce qu’il affirme être pour cette région un nouveau type de régime, baptisé « bureaucratique-autoritaire ». Ce modèle a beaucoup i</w:t>
      </w:r>
      <w:r w:rsidRPr="00547A81">
        <w:rPr>
          <w:szCs w:val="18"/>
        </w:rPr>
        <w:t>n</w:t>
      </w:r>
      <w:r w:rsidRPr="00547A81">
        <w:rPr>
          <w:szCs w:val="18"/>
        </w:rPr>
        <w:t>fluencé le champ de recherche politique latino-américain et, quoique soumis à une critique très poussée, semble y avoir bien résisté (Collier, 1979). En r</w:t>
      </w:r>
      <w:r w:rsidRPr="00547A81">
        <w:rPr>
          <w:szCs w:val="18"/>
        </w:rPr>
        <w:t>é</w:t>
      </w:r>
      <w:r w:rsidRPr="00547A81">
        <w:rPr>
          <w:szCs w:val="18"/>
        </w:rPr>
        <w:t>sumé, l’industrialisation de l’Amérique latine a généralement débuté par la substitution de la pr</w:t>
      </w:r>
      <w:r w:rsidRPr="00547A81">
        <w:rPr>
          <w:szCs w:val="18"/>
        </w:rPr>
        <w:t>o</w:t>
      </w:r>
      <w:r w:rsidRPr="00547A81">
        <w:rPr>
          <w:szCs w:val="18"/>
        </w:rPr>
        <w:t>duction locale à l’importation dans le secteur des produits de grande conso</w:t>
      </w:r>
      <w:r w:rsidRPr="00547A81">
        <w:rPr>
          <w:szCs w:val="18"/>
        </w:rPr>
        <w:t>m</w:t>
      </w:r>
      <w:r w:rsidRPr="00547A81">
        <w:rPr>
          <w:szCs w:val="18"/>
        </w:rPr>
        <w:t>mation, à l’aide de la protection douanière. Cette configuration économique s’accordait avec la formation d’une coalition multicla</w:t>
      </w:r>
      <w:r w:rsidRPr="00547A81">
        <w:rPr>
          <w:szCs w:val="18"/>
        </w:rPr>
        <w:t>s</w:t>
      </w:r>
      <w:r w:rsidRPr="00547A81">
        <w:rPr>
          <w:szCs w:val="18"/>
        </w:rPr>
        <w:t>ses, dont la manifestation typique a été l’avènement d’un régime « populiste ». Un deuxième stade s’est ouvert avec l’épuisement des possibilités d’expansion de ce marché, moment où les dirigeants ont aussi eu à faire face aux séquelles du premier stade, n</w:t>
      </w:r>
      <w:r w:rsidRPr="00547A81">
        <w:rPr>
          <w:szCs w:val="18"/>
        </w:rPr>
        <w:t>o</w:t>
      </w:r>
      <w:r w:rsidRPr="00547A81">
        <w:rPr>
          <w:szCs w:val="18"/>
        </w:rPr>
        <w:t>tamment une mauvaise balance commerciale et un endettement considérable, contribuant à une forte inflation. La sol</w:t>
      </w:r>
      <w:r w:rsidRPr="00547A81">
        <w:rPr>
          <w:szCs w:val="18"/>
        </w:rPr>
        <w:t>u</w:t>
      </w:r>
      <w:r w:rsidRPr="00547A81">
        <w:rPr>
          <w:szCs w:val="18"/>
        </w:rPr>
        <w:t>tion qui se présente alors aux dir</w:t>
      </w:r>
      <w:r w:rsidRPr="00547A81">
        <w:rPr>
          <w:szCs w:val="18"/>
        </w:rPr>
        <w:t>i</w:t>
      </w:r>
      <w:r w:rsidRPr="00547A81">
        <w:rPr>
          <w:szCs w:val="18"/>
        </w:rPr>
        <w:t>geants est l’ « intégration verticale », ou l’ « approfondissement » de l’industrialisation par la production locale de produits intermédia</w:t>
      </w:r>
      <w:r w:rsidRPr="00547A81">
        <w:rPr>
          <w:szCs w:val="18"/>
        </w:rPr>
        <w:t>i</w:t>
      </w:r>
      <w:r w:rsidRPr="00547A81">
        <w:rPr>
          <w:szCs w:val="18"/>
        </w:rPr>
        <w:t>res et de biens d’équipement. Le niveau plus élevé de technologie, de ge</w:t>
      </w:r>
      <w:r w:rsidRPr="00547A81">
        <w:rPr>
          <w:szCs w:val="18"/>
        </w:rPr>
        <w:t>s</w:t>
      </w:r>
      <w:r w:rsidRPr="00547A81">
        <w:rPr>
          <w:szCs w:val="18"/>
        </w:rPr>
        <w:t>tion, et de capital qu’exige la solution préconisée nécessite l’organisation d’entreprises plus grandes et plus eff</w:t>
      </w:r>
      <w:r w:rsidRPr="00547A81">
        <w:rPr>
          <w:szCs w:val="18"/>
        </w:rPr>
        <w:t>i</w:t>
      </w:r>
      <w:r w:rsidRPr="00547A81">
        <w:rPr>
          <w:szCs w:val="18"/>
        </w:rPr>
        <w:t>caces, qui en l’occurrence s’avèrent être surtout des filiales de mult</w:t>
      </w:r>
      <w:r w:rsidRPr="00547A81">
        <w:rPr>
          <w:szCs w:val="18"/>
        </w:rPr>
        <w:t>i</w:t>
      </w:r>
      <w:r w:rsidRPr="00547A81">
        <w:rPr>
          <w:szCs w:val="18"/>
        </w:rPr>
        <w:t>nationales. On passe aussi à une politique économique orth</w:t>
      </w:r>
      <w:r w:rsidRPr="00547A81">
        <w:rPr>
          <w:szCs w:val="18"/>
        </w:rPr>
        <w:t>o</w:t>
      </w:r>
      <w:r w:rsidRPr="00547A81">
        <w:rPr>
          <w:szCs w:val="18"/>
        </w:rPr>
        <w:t>doxe et austère afin de satisfaire les conditions préalables imposées par les mu</w:t>
      </w:r>
      <w:r w:rsidRPr="00547A81">
        <w:rPr>
          <w:szCs w:val="18"/>
        </w:rPr>
        <w:t>l</w:t>
      </w:r>
      <w:r w:rsidRPr="00547A81">
        <w:rPr>
          <w:szCs w:val="18"/>
        </w:rPr>
        <w:t>tinationales et les organismes internationaux de crédit. Ceci implique une rédu</w:t>
      </w:r>
      <w:r w:rsidRPr="00547A81">
        <w:rPr>
          <w:szCs w:val="18"/>
        </w:rPr>
        <w:t>c</w:t>
      </w:r>
      <w:r w:rsidRPr="00547A81">
        <w:rPr>
          <w:szCs w:val="18"/>
        </w:rPr>
        <w:t>tion de la part de b</w:t>
      </w:r>
      <w:r w:rsidRPr="00547A81">
        <w:rPr>
          <w:szCs w:val="18"/>
        </w:rPr>
        <w:t>é</w:t>
      </w:r>
      <w:r w:rsidRPr="00547A81">
        <w:rPr>
          <w:szCs w:val="18"/>
        </w:rPr>
        <w:t>néfice attribuée au secteur populaire. L’enchaînement mène à l’utilisation de la coercition pour rédu</w:t>
      </w:r>
      <w:r w:rsidRPr="00547A81">
        <w:rPr>
          <w:szCs w:val="18"/>
        </w:rPr>
        <w:t>i</w:t>
      </w:r>
      <w:r w:rsidRPr="00547A81">
        <w:rPr>
          <w:szCs w:val="18"/>
        </w:rPr>
        <w:t>re les revendications. On arrive ainsi à la formation d’un rég</w:t>
      </w:r>
      <w:r w:rsidRPr="00547A81">
        <w:rPr>
          <w:szCs w:val="18"/>
        </w:rPr>
        <w:t>i</w:t>
      </w:r>
      <w:r w:rsidRPr="00547A81">
        <w:rPr>
          <w:szCs w:val="18"/>
        </w:rPr>
        <w:t>me autoritaire à orientation moderni</w:t>
      </w:r>
      <w:r w:rsidRPr="00547A81">
        <w:rPr>
          <w:szCs w:val="18"/>
        </w:rPr>
        <w:t>s</w:t>
      </w:r>
      <w:r w:rsidRPr="00547A81">
        <w:rPr>
          <w:szCs w:val="18"/>
        </w:rPr>
        <w:t>te.</w:t>
      </w:r>
    </w:p>
    <w:p w14:paraId="65705505" w14:textId="77777777" w:rsidR="00BE5A28" w:rsidRPr="00547A81" w:rsidRDefault="00BE5A28" w:rsidP="00BE5A28">
      <w:pPr>
        <w:spacing w:before="120" w:after="120"/>
        <w:jc w:val="both"/>
      </w:pPr>
      <w:r w:rsidRPr="00547A81">
        <w:rPr>
          <w:szCs w:val="18"/>
        </w:rPr>
        <w:t>Dans une refo</w:t>
      </w:r>
      <w:r w:rsidRPr="00547A81">
        <w:rPr>
          <w:szCs w:val="18"/>
        </w:rPr>
        <w:t>r</w:t>
      </w:r>
      <w:r w:rsidRPr="00547A81">
        <w:rPr>
          <w:szCs w:val="18"/>
        </w:rPr>
        <w:t>mulation récente, O’Donnell (1979, p. 291) insiste plus encore sur les conséquences de chang</w:t>
      </w:r>
      <w:r w:rsidRPr="00547A81">
        <w:rPr>
          <w:szCs w:val="18"/>
        </w:rPr>
        <w:t>e</w:t>
      </w:r>
      <w:r w:rsidRPr="00547A81">
        <w:rPr>
          <w:szCs w:val="18"/>
        </w:rPr>
        <w:t>ments au niveau de l’environnement global. Il souligne qu’au cours de la période préc</w:t>
      </w:r>
      <w:r w:rsidRPr="00547A81">
        <w:rPr>
          <w:szCs w:val="18"/>
        </w:rPr>
        <w:t>é</w:t>
      </w:r>
      <w:r w:rsidRPr="00547A81">
        <w:rPr>
          <w:szCs w:val="18"/>
        </w:rPr>
        <w:t>dant l’installation des r</w:t>
      </w:r>
      <w:r w:rsidRPr="00547A81">
        <w:rPr>
          <w:szCs w:val="18"/>
        </w:rPr>
        <w:t>é</w:t>
      </w:r>
      <w:r w:rsidRPr="00547A81">
        <w:rPr>
          <w:szCs w:val="18"/>
        </w:rPr>
        <w:t>gimes en question, l’essor de la« transnationalisation de la structure productive » a amené une m</w:t>
      </w:r>
      <w:r w:rsidRPr="00547A81">
        <w:rPr>
          <w:szCs w:val="18"/>
        </w:rPr>
        <w:t>u</w:t>
      </w:r>
      <w:r w:rsidRPr="00547A81">
        <w:rPr>
          <w:szCs w:val="18"/>
        </w:rPr>
        <w:t>tation profo</w:t>
      </w:r>
      <w:r w:rsidRPr="00547A81">
        <w:rPr>
          <w:szCs w:val="18"/>
        </w:rPr>
        <w:t>n</w:t>
      </w:r>
      <w:r w:rsidRPr="00547A81">
        <w:rPr>
          <w:szCs w:val="18"/>
        </w:rPr>
        <w:t>de de la nature de la société civile par rapport au domaine territorial de l’autorité étatique : « C’est-à-dire que la plupart des ce</w:t>
      </w:r>
      <w:r w:rsidRPr="00547A81">
        <w:rPr>
          <w:szCs w:val="18"/>
        </w:rPr>
        <w:t>n</w:t>
      </w:r>
      <w:r w:rsidRPr="00547A81">
        <w:rPr>
          <w:szCs w:val="18"/>
        </w:rPr>
        <w:t>tres de décision économ</w:t>
      </w:r>
      <w:r w:rsidRPr="00547A81">
        <w:rPr>
          <w:szCs w:val="18"/>
        </w:rPr>
        <w:t>i</w:t>
      </w:r>
      <w:r w:rsidRPr="00547A81">
        <w:rPr>
          <w:szCs w:val="18"/>
        </w:rPr>
        <w:t>ques concernant la société, la destination du capital engendré sur le marché local ainsi que sa distribution, et bea</w:t>
      </w:r>
      <w:r w:rsidRPr="00547A81">
        <w:rPr>
          <w:szCs w:val="18"/>
        </w:rPr>
        <w:t>u</w:t>
      </w:r>
      <w:r w:rsidRPr="00547A81">
        <w:rPr>
          <w:szCs w:val="18"/>
        </w:rPr>
        <w:t>coup d’aspects des relations sociales (et non seulement économ</w:t>
      </w:r>
      <w:r w:rsidRPr="00547A81">
        <w:rPr>
          <w:szCs w:val="18"/>
        </w:rPr>
        <w:t>i</w:t>
      </w:r>
      <w:r w:rsidRPr="00547A81">
        <w:rPr>
          <w:szCs w:val="18"/>
        </w:rPr>
        <w:t>ques) dépassent la capacité de contrôle de l’État dans le d</w:t>
      </w:r>
      <w:r w:rsidRPr="00547A81">
        <w:rPr>
          <w:szCs w:val="18"/>
        </w:rPr>
        <w:t>o</w:t>
      </w:r>
      <w:r w:rsidRPr="00547A81">
        <w:rPr>
          <w:szCs w:val="18"/>
        </w:rPr>
        <w:t>maine propre de son autorité territoriale. Cette « dénationalisation » s’ajoute à celle qui s’était produite aup</w:t>
      </w:r>
      <w:r w:rsidRPr="00547A81">
        <w:rPr>
          <w:szCs w:val="18"/>
        </w:rPr>
        <w:t>a</w:t>
      </w:r>
      <w:r w:rsidRPr="00547A81">
        <w:rPr>
          <w:szCs w:val="18"/>
        </w:rPr>
        <w:t>ravant, en relation avec l’exportation des produits primaires, et en vient maintenant à avoir des retombées sur les comp</w:t>
      </w:r>
      <w:r w:rsidRPr="00547A81">
        <w:rPr>
          <w:szCs w:val="18"/>
        </w:rPr>
        <w:t>o</w:t>
      </w:r>
      <w:r w:rsidRPr="00547A81">
        <w:rPr>
          <w:szCs w:val="18"/>
        </w:rPr>
        <w:t>santes les plus dynamiques du se</w:t>
      </w:r>
      <w:r w:rsidRPr="00547A81">
        <w:rPr>
          <w:szCs w:val="18"/>
        </w:rPr>
        <w:t>c</w:t>
      </w:r>
      <w:r w:rsidRPr="00547A81">
        <w:rPr>
          <w:szCs w:val="18"/>
        </w:rPr>
        <w:t>teur urbain, aussi bien au niveau des structures de produ</w:t>
      </w:r>
      <w:r w:rsidRPr="00547A81">
        <w:rPr>
          <w:szCs w:val="18"/>
        </w:rPr>
        <w:t>c</w:t>
      </w:r>
      <w:r w:rsidRPr="00547A81">
        <w:rPr>
          <w:szCs w:val="18"/>
        </w:rPr>
        <w:t>tion que de celui des classes. »</w:t>
      </w:r>
    </w:p>
    <w:p w14:paraId="217A7EDB" w14:textId="77777777" w:rsidR="00BE5A28" w:rsidRPr="00547A81" w:rsidRDefault="00BE5A28" w:rsidP="00BE5A28">
      <w:pPr>
        <w:spacing w:before="120" w:after="120"/>
        <w:jc w:val="both"/>
      </w:pPr>
      <w:r w:rsidRPr="00547A81">
        <w:t>[579]</w:t>
      </w:r>
    </w:p>
    <w:p w14:paraId="73614975" w14:textId="77777777" w:rsidR="00BE5A28" w:rsidRPr="00547A81" w:rsidRDefault="00BE5A28" w:rsidP="00BE5A28">
      <w:pPr>
        <w:spacing w:before="120" w:after="120"/>
        <w:jc w:val="both"/>
      </w:pPr>
      <w:r w:rsidRPr="00547A81">
        <w:rPr>
          <w:szCs w:val="18"/>
        </w:rPr>
        <w:t>En conclusion on observera que les h</w:t>
      </w:r>
      <w:r w:rsidRPr="00547A81">
        <w:rPr>
          <w:szCs w:val="18"/>
        </w:rPr>
        <w:t>y</w:t>
      </w:r>
      <w:r w:rsidRPr="00547A81">
        <w:rPr>
          <w:szCs w:val="18"/>
        </w:rPr>
        <w:t>pothèses de O’Donnell sont assez complémentaires à celle de Gersche</w:t>
      </w:r>
      <w:r w:rsidRPr="00547A81">
        <w:rPr>
          <w:szCs w:val="18"/>
        </w:rPr>
        <w:t>n</w:t>
      </w:r>
      <w:r w:rsidRPr="00547A81">
        <w:rPr>
          <w:szCs w:val="18"/>
        </w:rPr>
        <w:t>kron, et qu’elles pourraient s’appliquer rétrospe</w:t>
      </w:r>
      <w:r w:rsidRPr="00547A81">
        <w:rPr>
          <w:szCs w:val="18"/>
        </w:rPr>
        <w:t>c</w:t>
      </w:r>
      <w:r w:rsidRPr="00547A81">
        <w:rPr>
          <w:szCs w:val="18"/>
        </w:rPr>
        <w:t>tivement à l’Europe, région qui ferait ainsi office de test de val</w:t>
      </w:r>
      <w:r w:rsidRPr="00547A81">
        <w:rPr>
          <w:szCs w:val="18"/>
        </w:rPr>
        <w:t>i</w:t>
      </w:r>
      <w:r w:rsidRPr="00547A81">
        <w:rPr>
          <w:szCs w:val="18"/>
        </w:rPr>
        <w:t>dité. Le capitalisme global a-t-il joué un rôle dans la formation des « bureaucraties autoritaires » europée</w:t>
      </w:r>
      <w:r w:rsidRPr="00547A81">
        <w:rPr>
          <w:szCs w:val="18"/>
        </w:rPr>
        <w:t>n</w:t>
      </w:r>
      <w:r w:rsidRPr="00547A81">
        <w:rPr>
          <w:szCs w:val="18"/>
        </w:rPr>
        <w:t>nes de l’entre-deux-guerres ? James Kurth (1979) nous propose par exemple l’enchaînement suivant. Au cours des années 20, les secteurs électr</w:t>
      </w:r>
      <w:r w:rsidRPr="00547A81">
        <w:rPr>
          <w:szCs w:val="18"/>
        </w:rPr>
        <w:t>i</w:t>
      </w:r>
      <w:r w:rsidRPr="00547A81">
        <w:rPr>
          <w:szCs w:val="18"/>
        </w:rPr>
        <w:t>que et chimique de l’industrie allemande poursuivaient une politique libre-échangiste, orientée vers l’Europe occ</w:t>
      </w:r>
      <w:r w:rsidRPr="00547A81">
        <w:rPr>
          <w:szCs w:val="18"/>
        </w:rPr>
        <w:t>i</w:t>
      </w:r>
      <w:r w:rsidRPr="00547A81">
        <w:rPr>
          <w:szCs w:val="18"/>
        </w:rPr>
        <w:t>dentale ; cela les amenait aussi à adopter une orientation p</w:t>
      </w:r>
      <w:r w:rsidRPr="00547A81">
        <w:rPr>
          <w:szCs w:val="18"/>
        </w:rPr>
        <w:t>o</w:t>
      </w:r>
      <w:r w:rsidRPr="00547A81">
        <w:rPr>
          <w:szCs w:val="18"/>
        </w:rPr>
        <w:t>litique modérée, s’opposant à l’extrême droite autoritaire. Mais les conditions sur lesquelles se fo</w:t>
      </w:r>
      <w:r w:rsidRPr="00547A81">
        <w:rPr>
          <w:szCs w:val="18"/>
        </w:rPr>
        <w:t>n</w:t>
      </w:r>
      <w:r w:rsidRPr="00547A81">
        <w:rPr>
          <w:szCs w:val="18"/>
        </w:rPr>
        <w:t>dait cette position ont été bouleversées par la crise mondiale, occ</w:t>
      </w:r>
      <w:r w:rsidRPr="00547A81">
        <w:rPr>
          <w:szCs w:val="18"/>
        </w:rPr>
        <w:t>a</w:t>
      </w:r>
      <w:r w:rsidRPr="00547A81">
        <w:rPr>
          <w:szCs w:val="18"/>
        </w:rPr>
        <w:t>sionnée de toute évidence par l’effondrement de l’économie américa</w:t>
      </w:r>
      <w:r w:rsidRPr="00547A81">
        <w:rPr>
          <w:szCs w:val="18"/>
        </w:rPr>
        <w:t>i</w:t>
      </w:r>
      <w:r w:rsidRPr="00547A81">
        <w:rPr>
          <w:szCs w:val="18"/>
        </w:rPr>
        <w:t>ne, et les solutions que choisissaient les États-Unis pour e</w:t>
      </w:r>
      <w:r w:rsidRPr="00547A81">
        <w:rPr>
          <w:szCs w:val="18"/>
        </w:rPr>
        <w:t>s</w:t>
      </w:r>
      <w:r w:rsidRPr="00547A81">
        <w:rPr>
          <w:szCs w:val="18"/>
        </w:rPr>
        <w:t>sayer d’en sortir. L’imposition par les États-Unis en 1930 d’un t</w:t>
      </w:r>
      <w:r w:rsidRPr="00547A81">
        <w:rPr>
          <w:szCs w:val="18"/>
        </w:rPr>
        <w:t>a</w:t>
      </w:r>
      <w:r w:rsidRPr="00547A81">
        <w:rPr>
          <w:szCs w:val="18"/>
        </w:rPr>
        <w:t>rif douanier très protectionniste a constitué un premier coup dur pour les exportateurs allemands ; le second a été le tarissement du crédit amér</w:t>
      </w:r>
      <w:r w:rsidRPr="00547A81">
        <w:rPr>
          <w:szCs w:val="18"/>
        </w:rPr>
        <w:t>i</w:t>
      </w:r>
      <w:r w:rsidRPr="00547A81">
        <w:rPr>
          <w:szCs w:val="18"/>
        </w:rPr>
        <w:t>cain, qui a rompu le lien d’intérêts communs unissant les Eur</w:t>
      </w:r>
      <w:r w:rsidRPr="00547A81">
        <w:rPr>
          <w:szCs w:val="18"/>
        </w:rPr>
        <w:t>o</w:t>
      </w:r>
      <w:r w:rsidRPr="00547A81">
        <w:rPr>
          <w:szCs w:val="18"/>
        </w:rPr>
        <w:t>péens entre eux (prêts américains à l’Allemagne→réparations allemandes à la Gra</w:t>
      </w:r>
      <w:r w:rsidRPr="00547A81">
        <w:rPr>
          <w:szCs w:val="18"/>
        </w:rPr>
        <w:t>n</w:t>
      </w:r>
      <w:r w:rsidRPr="00547A81">
        <w:rPr>
          <w:szCs w:val="18"/>
        </w:rPr>
        <w:t>de-Bretagne et à la France→importation par la France et la Gra</w:t>
      </w:r>
      <w:r w:rsidRPr="00547A81">
        <w:rPr>
          <w:szCs w:val="18"/>
        </w:rPr>
        <w:t>n</w:t>
      </w:r>
      <w:r w:rsidRPr="00547A81">
        <w:rPr>
          <w:szCs w:val="18"/>
        </w:rPr>
        <w:t>de-Bretagne de produits industriels allemands). En conséquence, ces se</w:t>
      </w:r>
      <w:r w:rsidRPr="00547A81">
        <w:rPr>
          <w:szCs w:val="18"/>
        </w:rPr>
        <w:t>c</w:t>
      </w:r>
      <w:r w:rsidRPr="00547A81">
        <w:rPr>
          <w:szCs w:val="18"/>
        </w:rPr>
        <w:t>teurs se réorientèrent vers la« politique de l’Est » soutenue tout au long par les industriels du secteur m</w:t>
      </w:r>
      <w:r w:rsidRPr="00547A81">
        <w:rPr>
          <w:szCs w:val="18"/>
        </w:rPr>
        <w:t>é</w:t>
      </w:r>
      <w:r w:rsidRPr="00547A81">
        <w:rPr>
          <w:szCs w:val="18"/>
        </w:rPr>
        <w:t>tallurgique. Au même moment, I. G. Farben, qui avait développé un marché interne pour le pétrole f</w:t>
      </w:r>
      <w:r w:rsidRPr="00547A81">
        <w:rPr>
          <w:szCs w:val="18"/>
        </w:rPr>
        <w:t>a</w:t>
      </w:r>
      <w:r w:rsidRPr="00547A81">
        <w:rPr>
          <w:szCs w:val="18"/>
        </w:rPr>
        <w:t>briqué à base de charbon, s’est trouvé menacé par les i</w:t>
      </w:r>
      <w:r w:rsidRPr="00547A81">
        <w:rPr>
          <w:szCs w:val="18"/>
        </w:rPr>
        <w:t>m</w:t>
      </w:r>
      <w:r w:rsidRPr="00547A81">
        <w:rPr>
          <w:szCs w:val="18"/>
        </w:rPr>
        <w:t>portations massives de pétrole, prov</w:t>
      </w:r>
      <w:r w:rsidRPr="00547A81">
        <w:rPr>
          <w:szCs w:val="18"/>
        </w:rPr>
        <w:t>o</w:t>
      </w:r>
      <w:r w:rsidRPr="00547A81">
        <w:rPr>
          <w:szCs w:val="18"/>
        </w:rPr>
        <w:t>quées par l’effondrement des prix en conséquence de la d</w:t>
      </w:r>
      <w:r w:rsidRPr="00547A81">
        <w:rPr>
          <w:szCs w:val="18"/>
        </w:rPr>
        <w:t>é</w:t>
      </w:r>
      <w:r w:rsidRPr="00547A81">
        <w:rPr>
          <w:szCs w:val="18"/>
        </w:rPr>
        <w:t>couverte de nouveaux gisements au Texas. La solution qui s’imposait était celle d’un gouvern</w:t>
      </w:r>
      <w:r w:rsidRPr="00547A81">
        <w:rPr>
          <w:szCs w:val="18"/>
        </w:rPr>
        <w:t>e</w:t>
      </w:r>
      <w:r w:rsidRPr="00547A81">
        <w:rPr>
          <w:szCs w:val="18"/>
        </w:rPr>
        <w:t>ment fort, capable de préserver ce marché, ce qui impliquait une idéologie d’autarcie et de préparation militaire. « Ensemble, ces nouveaux dév</w:t>
      </w:r>
      <w:r w:rsidRPr="00547A81">
        <w:rPr>
          <w:szCs w:val="18"/>
        </w:rPr>
        <w:t>e</w:t>
      </w:r>
      <w:r w:rsidRPr="00547A81">
        <w:rPr>
          <w:szCs w:val="18"/>
        </w:rPr>
        <w:t>loppements au niveau du marché mondial ont poussé les industries chimique et éle</w:t>
      </w:r>
      <w:r w:rsidRPr="00547A81">
        <w:rPr>
          <w:szCs w:val="18"/>
        </w:rPr>
        <w:t>c</w:t>
      </w:r>
      <w:r w:rsidRPr="00547A81">
        <w:rPr>
          <w:szCs w:val="18"/>
        </w:rPr>
        <w:t>trique à modifier leur position, d’opposition à celle de la métallurgie à la coopération avec elle ainsi qu’avec les producteurs de céré</w:t>
      </w:r>
      <w:r w:rsidRPr="00547A81">
        <w:rPr>
          <w:szCs w:val="18"/>
        </w:rPr>
        <w:t>a</w:t>
      </w:r>
      <w:r w:rsidRPr="00547A81">
        <w:rPr>
          <w:szCs w:val="18"/>
        </w:rPr>
        <w:t>les » (</w:t>
      </w:r>
      <w:r w:rsidRPr="00547A81">
        <w:rPr>
          <w:i/>
          <w:iCs/>
          <w:szCs w:val="18"/>
        </w:rPr>
        <w:t xml:space="preserve">ibid., </w:t>
      </w:r>
      <w:r w:rsidRPr="00547A81">
        <w:rPr>
          <w:szCs w:val="18"/>
        </w:rPr>
        <w:t>p. 349). Jusqu’alors, pour la poursuite de sa politique, la méta</w:t>
      </w:r>
      <w:r w:rsidRPr="00547A81">
        <w:rPr>
          <w:szCs w:val="18"/>
        </w:rPr>
        <w:t>l</w:t>
      </w:r>
      <w:r w:rsidRPr="00547A81">
        <w:rPr>
          <w:szCs w:val="18"/>
        </w:rPr>
        <w:t>lurgie s’était appuyée surtout sur le Parti n</w:t>
      </w:r>
      <w:r w:rsidRPr="00547A81">
        <w:rPr>
          <w:szCs w:val="18"/>
        </w:rPr>
        <w:t>a</w:t>
      </w:r>
      <w:r w:rsidRPr="00547A81">
        <w:rPr>
          <w:szCs w:val="18"/>
        </w:rPr>
        <w:t>tional du Peuple ; mais quand celui-ci s’est avéré insuffisamment populaire, les industriels regroupés ont accordé leur soutien aux n</w:t>
      </w:r>
      <w:r w:rsidRPr="00547A81">
        <w:rPr>
          <w:szCs w:val="18"/>
        </w:rPr>
        <w:t>a</w:t>
      </w:r>
      <w:r w:rsidRPr="00547A81">
        <w:rPr>
          <w:szCs w:val="18"/>
        </w:rPr>
        <w:t>zis.</w:t>
      </w:r>
    </w:p>
    <w:p w14:paraId="764C0CA7" w14:textId="77777777" w:rsidR="00BE5A28" w:rsidRPr="00547A81" w:rsidRDefault="00BE5A28" w:rsidP="00BE5A28">
      <w:pPr>
        <w:spacing w:before="120" w:after="120"/>
        <w:jc w:val="both"/>
      </w:pPr>
      <w:r w:rsidRPr="00547A81">
        <w:rPr>
          <w:szCs w:val="18"/>
        </w:rPr>
        <w:t>On semblerait s’éloigner ici de la « dépendance » pr</w:t>
      </w:r>
      <w:r w:rsidRPr="00547A81">
        <w:rPr>
          <w:szCs w:val="18"/>
        </w:rPr>
        <w:t>o</w:t>
      </w:r>
      <w:r w:rsidRPr="00547A81">
        <w:rPr>
          <w:szCs w:val="18"/>
        </w:rPr>
        <w:t>prement dite et s’aventurer dans le domaine plus général de l’influence des facteurs économiques, dont la dépe</w:t>
      </w:r>
      <w:r w:rsidRPr="00547A81">
        <w:rPr>
          <w:szCs w:val="18"/>
        </w:rPr>
        <w:t>n</w:t>
      </w:r>
      <w:r w:rsidRPr="00547A81">
        <w:rPr>
          <w:szCs w:val="18"/>
        </w:rPr>
        <w:t>dance ne constitue qu’une configuration type parmi d’autres possibilités. Comme le reconnaît Kurth lui-même, le poids du capitalisme international peut aussi faire pencher la bala</w:t>
      </w:r>
      <w:r w:rsidRPr="00547A81">
        <w:rPr>
          <w:szCs w:val="18"/>
        </w:rPr>
        <w:t>n</w:t>
      </w:r>
      <w:r w:rsidRPr="00547A81">
        <w:rPr>
          <w:szCs w:val="18"/>
        </w:rPr>
        <w:t>ce vers une configuration libérale plutôt qu’autoritaire, co</w:t>
      </w:r>
      <w:r w:rsidRPr="00547A81">
        <w:rPr>
          <w:szCs w:val="18"/>
        </w:rPr>
        <w:t>m</w:t>
      </w:r>
      <w:r w:rsidRPr="00547A81">
        <w:rPr>
          <w:szCs w:val="18"/>
        </w:rPr>
        <w:t>me cela a été le cas en Europe occident</w:t>
      </w:r>
      <w:r w:rsidRPr="00547A81">
        <w:rPr>
          <w:szCs w:val="18"/>
        </w:rPr>
        <w:t>a</w:t>
      </w:r>
      <w:r w:rsidRPr="00547A81">
        <w:rPr>
          <w:szCs w:val="18"/>
        </w:rPr>
        <w:t>le au lendemain de la deuxième guerre mondiale. Reco</w:t>
      </w:r>
      <w:r w:rsidRPr="00547A81">
        <w:rPr>
          <w:szCs w:val="18"/>
        </w:rPr>
        <w:t>n</w:t>
      </w:r>
      <w:r w:rsidRPr="00547A81">
        <w:rPr>
          <w:szCs w:val="18"/>
        </w:rPr>
        <w:t>naissant d’emblée que la disparition de l’autoritarisme de droite de cette région est due surtout au souvenir de ce qu’il avait été, il suggère cependant que le passage de l’Europe o</w:t>
      </w:r>
      <w:r w:rsidRPr="00547A81">
        <w:rPr>
          <w:szCs w:val="18"/>
        </w:rPr>
        <w:t>c</w:t>
      </w:r>
      <w:r w:rsidRPr="00547A81">
        <w:rPr>
          <w:szCs w:val="18"/>
        </w:rPr>
        <w:t>cidentale à un stade de dévelo</w:t>
      </w:r>
      <w:r w:rsidRPr="00547A81">
        <w:rPr>
          <w:szCs w:val="18"/>
        </w:rPr>
        <w:t>p</w:t>
      </w:r>
      <w:r w:rsidRPr="00547A81">
        <w:rPr>
          <w:szCs w:val="18"/>
        </w:rPr>
        <w:t>pement économique dominé par les produits durables de consomm</w:t>
      </w:r>
      <w:r w:rsidRPr="00547A81">
        <w:rPr>
          <w:szCs w:val="18"/>
        </w:rPr>
        <w:t>a</w:t>
      </w:r>
      <w:r w:rsidRPr="00547A81">
        <w:rPr>
          <w:szCs w:val="18"/>
        </w:rPr>
        <w:t>tion (automobiles, etc.) a aussi joué un rôle important (Kurth, 1979, p. 351-357)-</w:t>
      </w:r>
    </w:p>
    <w:p w14:paraId="5E8E6C4F" w14:textId="77777777" w:rsidR="00BE5A28" w:rsidRPr="00547A81" w:rsidRDefault="00BE5A28" w:rsidP="00BE5A28">
      <w:pPr>
        <w:spacing w:before="120" w:after="120"/>
        <w:jc w:val="both"/>
      </w:pPr>
      <w:r w:rsidRPr="00547A81">
        <w:rPr>
          <w:szCs w:val="18"/>
        </w:rPr>
        <w:t>On pourrait enrichir encore le champ d’hypothèses insp</w:t>
      </w:r>
      <w:r w:rsidRPr="00547A81">
        <w:rPr>
          <w:szCs w:val="18"/>
        </w:rPr>
        <w:t>i</w:t>
      </w:r>
      <w:r w:rsidRPr="00547A81">
        <w:rPr>
          <w:szCs w:val="18"/>
        </w:rPr>
        <w:t>rées par la théorie de la dépendance en considérant que puisqu’il s’agit d’une r</w:t>
      </w:r>
      <w:r w:rsidRPr="00547A81">
        <w:rPr>
          <w:szCs w:val="18"/>
        </w:rPr>
        <w:t>e</w:t>
      </w:r>
      <w:r w:rsidRPr="00547A81">
        <w:rPr>
          <w:szCs w:val="18"/>
        </w:rPr>
        <w:t>lation, la dépendance implique son inverse. S’il est vrai que le capit</w:t>
      </w:r>
      <w:r w:rsidRPr="00547A81">
        <w:rPr>
          <w:szCs w:val="18"/>
        </w:rPr>
        <w:t>a</w:t>
      </w:r>
      <w:r w:rsidRPr="00547A81">
        <w:rPr>
          <w:szCs w:val="18"/>
        </w:rPr>
        <w:t>lisme intern</w:t>
      </w:r>
      <w:r w:rsidRPr="00547A81">
        <w:rPr>
          <w:szCs w:val="18"/>
        </w:rPr>
        <w:t>a</w:t>
      </w:r>
      <w:r w:rsidRPr="00547A81">
        <w:rPr>
          <w:szCs w:val="18"/>
        </w:rPr>
        <w:t>tional se fonde sur un</w:t>
      </w:r>
      <w:r>
        <w:rPr>
          <w:szCs w:val="18"/>
        </w:rPr>
        <w:t xml:space="preserve"> </w:t>
      </w:r>
      <w:r w:rsidRPr="00547A81">
        <w:t>[580]</w:t>
      </w:r>
      <w:r>
        <w:t xml:space="preserve"> </w:t>
      </w:r>
      <w:r w:rsidRPr="00547A81">
        <w:t>système d’échanges inégaux, alors il s’ensuit que les États dominants bénéficient collect</w:t>
      </w:r>
      <w:r w:rsidRPr="00547A81">
        <w:t>i</w:t>
      </w:r>
      <w:r w:rsidRPr="00547A81">
        <w:t>vement d’un niveau de revenu plus élevé que celui qu’ils atteindraient par leur production économique territoriale pr</w:t>
      </w:r>
      <w:r w:rsidRPr="00547A81">
        <w:t>o</w:t>
      </w:r>
      <w:r w:rsidRPr="00547A81">
        <w:t xml:space="preserve">pre. Par exemple, d’après une étude économétrique très poussée (O’Brien, Keyder, 1978), l’Angleterre du </w:t>
      </w:r>
      <w:r w:rsidRPr="00547A81">
        <w:rPr>
          <w:smallCaps/>
        </w:rPr>
        <w:t>xix</w:t>
      </w:r>
      <w:r w:rsidRPr="00547A81">
        <w:rPr>
          <w:vertAlign w:val="superscript"/>
        </w:rPr>
        <w:t>e</w:t>
      </w:r>
      <w:r w:rsidRPr="00547A81">
        <w:t xml:space="preserve"> siècle aurait obtenu par sa position hégémonique dans le système économique international un revenu su</w:t>
      </w:r>
      <w:r w:rsidRPr="00547A81">
        <w:t>p</w:t>
      </w:r>
      <w:r w:rsidRPr="00547A81">
        <w:t>plémentaire de près de 25% par tête d’habitant, ce qui a sans doute contr</w:t>
      </w:r>
      <w:r w:rsidRPr="00547A81">
        <w:t>i</w:t>
      </w:r>
      <w:r w:rsidRPr="00547A81">
        <w:t xml:space="preserve">bué à stabiliser la démocratie libérale dans ce pays ; et on pourrait formuler une hypothèse semblable concernant l’expérience des États-Unis au </w:t>
      </w:r>
      <w:r w:rsidRPr="00547A81">
        <w:rPr>
          <w:smallCaps/>
        </w:rPr>
        <w:t>xx</w:t>
      </w:r>
      <w:r w:rsidRPr="00547A81">
        <w:rPr>
          <w:vertAlign w:val="superscript"/>
        </w:rPr>
        <w:t>e</w:t>
      </w:r>
      <w:r w:rsidRPr="00547A81">
        <w:t xml:space="preserve"> siècle. Nous sommes ainsi ramenés à la question classique : « Le socialisme est-il possible dans un seul pays ? » Elle reste d’actualité, qu’il s’agisse aujourd’hui plutôt de l’Amérique latine ou bien même de l’Europe occidentale… Mais pourquoi ne pas aussi poser la que</w:t>
      </w:r>
      <w:r w:rsidRPr="00547A81">
        <w:t>s</w:t>
      </w:r>
      <w:r w:rsidRPr="00547A81">
        <w:t>tion parallèle au sujet du libérali</w:t>
      </w:r>
      <w:r w:rsidRPr="00547A81">
        <w:t>s</w:t>
      </w:r>
      <w:r w:rsidRPr="00547A81">
        <w:t>me ?</w:t>
      </w:r>
    </w:p>
    <w:p w14:paraId="18DE0677" w14:textId="77777777" w:rsidR="00BE5A28" w:rsidRPr="00547A81" w:rsidRDefault="00BE5A28" w:rsidP="00BE5A28">
      <w:pPr>
        <w:spacing w:before="120" w:after="120"/>
        <w:jc w:val="both"/>
      </w:pPr>
      <w:r>
        <w:br w:type="page"/>
      </w:r>
    </w:p>
    <w:p w14:paraId="18AACF10" w14:textId="77777777" w:rsidR="00BE5A28" w:rsidRPr="00547A81" w:rsidRDefault="00BE5A28" w:rsidP="00BE5A28">
      <w:pPr>
        <w:pStyle w:val="a"/>
      </w:pPr>
      <w:bookmarkStart w:id="103" w:name="Traite_t1_pt_2_chap_IX_4"/>
      <w:r w:rsidRPr="00547A81">
        <w:t>4. L’économie-monde</w:t>
      </w:r>
    </w:p>
    <w:bookmarkEnd w:id="103"/>
    <w:p w14:paraId="6BD64564" w14:textId="77777777" w:rsidR="00BE5A28" w:rsidRPr="00547A81" w:rsidRDefault="00BE5A28" w:rsidP="00BE5A28">
      <w:pPr>
        <w:spacing w:before="120" w:after="120"/>
        <w:jc w:val="both"/>
      </w:pPr>
    </w:p>
    <w:p w14:paraId="16311075"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7351072E" w14:textId="77777777" w:rsidR="00BE5A28" w:rsidRPr="00547A81" w:rsidRDefault="00BE5A28" w:rsidP="00BE5A28">
      <w:pPr>
        <w:spacing w:before="120" w:after="120"/>
        <w:jc w:val="both"/>
      </w:pPr>
      <w:r w:rsidRPr="00547A81">
        <w:t>La littérature de la dépendance a évolué assez rapidement à partir de l’analyse de ce phénomène au n</w:t>
      </w:r>
      <w:r w:rsidRPr="00547A81">
        <w:t>i</w:t>
      </w:r>
      <w:r w:rsidRPr="00547A81">
        <w:t>veau régional – après l’Amérique latine, il s’agissait surtout de l’Afrique – vers sa généralisation au n</w:t>
      </w:r>
      <w:r w:rsidRPr="00547A81">
        <w:t>i</w:t>
      </w:r>
      <w:r w:rsidRPr="00547A81">
        <w:t>veau mo</w:t>
      </w:r>
      <w:r w:rsidRPr="00547A81">
        <w:t>n</w:t>
      </w:r>
      <w:r w:rsidRPr="00547A81">
        <w:t>dial (par exemple Amin, 1972 ; Frank, 1978). Mais il revient à Immanuel Wallerstein d’avoir essayé de l’ériger en théorie non se</w:t>
      </w:r>
      <w:r w:rsidRPr="00547A81">
        <w:t>u</w:t>
      </w:r>
      <w:r w:rsidRPr="00547A81">
        <w:t xml:space="preserve">lement </w:t>
      </w:r>
      <w:r w:rsidRPr="00547A81">
        <w:rPr>
          <w:i/>
          <w:iCs/>
        </w:rPr>
        <w:t>glob</w:t>
      </w:r>
      <w:r w:rsidRPr="00547A81">
        <w:rPr>
          <w:i/>
          <w:iCs/>
        </w:rPr>
        <w:t>a</w:t>
      </w:r>
      <w:r w:rsidRPr="00547A81">
        <w:rPr>
          <w:i/>
          <w:iCs/>
        </w:rPr>
        <w:t xml:space="preserve">le, </w:t>
      </w:r>
      <w:r w:rsidRPr="00547A81">
        <w:t xml:space="preserve">c’est-à-dire s’appliquant à d’autres temps et d’autres lieux, mais aussi </w:t>
      </w:r>
      <w:r w:rsidRPr="00547A81">
        <w:rPr>
          <w:i/>
          <w:iCs/>
        </w:rPr>
        <w:t xml:space="preserve">compréhensive, </w:t>
      </w:r>
      <w:r w:rsidRPr="00547A81">
        <w:t>c’est-à-dire posant sa candidature au rôle de cadre gén</w:t>
      </w:r>
      <w:r w:rsidRPr="00547A81">
        <w:t>é</w:t>
      </w:r>
      <w:r w:rsidRPr="00547A81">
        <w:t>ral d’analyse pour les sciences humaines. Comme l’indique Wallerstein lui-même (</w:t>
      </w:r>
      <w:r>
        <w:t>1974a</w:t>
      </w:r>
      <w:r w:rsidRPr="00547A81">
        <w:t>, p. 7), son objectif ultime est l’élaboration d’une a</w:t>
      </w:r>
      <w:r w:rsidRPr="00547A81">
        <w:t>p</w:t>
      </w:r>
      <w:r w:rsidRPr="00547A81">
        <w:t>proche « unidisciplinaire » destinée à l’étude des systèmes sociaux. Si nous soumettons son œuvre à une critique serrée, c’est parce que nous partageons sa conscience que la vision « interniste » est périmée et que nous apprécions l’importance de son entreprise de recon</w:t>
      </w:r>
      <w:r w:rsidRPr="00547A81">
        <w:t>s</w:t>
      </w:r>
      <w:r w:rsidRPr="00547A81">
        <w:t>truction.</w:t>
      </w:r>
    </w:p>
    <w:p w14:paraId="068D7623" w14:textId="77777777" w:rsidR="00BE5A28" w:rsidRPr="00547A81" w:rsidRDefault="00BE5A28" w:rsidP="00BE5A28">
      <w:pPr>
        <w:spacing w:before="120" w:after="120"/>
        <w:jc w:val="both"/>
      </w:pPr>
      <w:r w:rsidRPr="00547A81">
        <w:t>Voici comment Wallerstein transfo</w:t>
      </w:r>
      <w:r w:rsidRPr="00547A81">
        <w:t>r</w:t>
      </w:r>
      <w:r w:rsidRPr="00547A81">
        <w:t xml:space="preserve">me la « dépendance », théorie de moyenne portée </w:t>
      </w:r>
      <w:r w:rsidRPr="00547A81">
        <w:rPr>
          <w:i/>
          <w:iCs/>
        </w:rPr>
        <w:t xml:space="preserve">(middle range) </w:t>
      </w:r>
      <w:r w:rsidRPr="00547A81">
        <w:t>en une théorie co</w:t>
      </w:r>
      <w:r w:rsidRPr="00547A81">
        <w:t>m</w:t>
      </w:r>
      <w:r w:rsidRPr="00547A81">
        <w:t xml:space="preserve">préhensive (Wallerstein, </w:t>
      </w:r>
      <w:r>
        <w:t>1974a</w:t>
      </w:r>
      <w:r w:rsidRPr="00547A81">
        <w:t> ; Wa</w:t>
      </w:r>
      <w:r w:rsidRPr="00547A81">
        <w:t>l</w:t>
      </w:r>
      <w:r w:rsidRPr="00547A81">
        <w:t xml:space="preserve">lerstein, 1974 </w:t>
      </w:r>
      <w:r w:rsidRPr="00547A81">
        <w:rPr>
          <w:i/>
          <w:iCs/>
        </w:rPr>
        <w:t>b</w:t>
      </w:r>
      <w:r w:rsidRPr="00547A81">
        <w:t>). Son point de départ est que la plupart des ensembles utilisés comme unités d’analyse en sciences sociales – « tribus », communautés, ou même États-nations – ne con</w:t>
      </w:r>
      <w:r w:rsidRPr="00547A81">
        <w:t>s</w:t>
      </w:r>
      <w:r w:rsidRPr="00547A81">
        <w:t>tituent pas des systèmes sociaux « complets », terme qui est pour lui équ</w:t>
      </w:r>
      <w:r w:rsidRPr="00547A81">
        <w:t>i</w:t>
      </w:r>
      <w:r w:rsidRPr="00547A81">
        <w:t>valent à celui de« réel » (</w:t>
      </w:r>
      <w:r>
        <w:t>1974a</w:t>
      </w:r>
      <w:r w:rsidRPr="00547A81">
        <w:t xml:space="preserve">, p. 7, 11, 348). Pour être complet, un système social doit répondre à deux conditions : </w:t>
      </w:r>
      <w:r w:rsidRPr="00547A81">
        <w:rPr>
          <w:i/>
          <w:iCs/>
        </w:rPr>
        <w:t>1</w:t>
      </w:r>
      <w:r w:rsidRPr="00547A81">
        <w:t xml:space="preserve">) Il doit se suffire en grande partie à lui-même ; et </w:t>
      </w:r>
      <w:r w:rsidRPr="00547A81">
        <w:rPr>
          <w:i/>
          <w:iCs/>
        </w:rPr>
        <w:t>2</w:t>
      </w:r>
      <w:r w:rsidRPr="00547A81">
        <w:t>) La dynamique de son développ</w:t>
      </w:r>
      <w:r w:rsidRPr="00547A81">
        <w:t>e</w:t>
      </w:r>
      <w:r w:rsidRPr="00547A81">
        <w:t>ment doit être en grande partie i</w:t>
      </w:r>
      <w:r w:rsidRPr="00547A81">
        <w:t>n</w:t>
      </w:r>
      <w:r w:rsidRPr="00547A81">
        <w:t>terne (</w:t>
      </w:r>
      <w:r>
        <w:t>1974a</w:t>
      </w:r>
      <w:r w:rsidRPr="00547A81">
        <w:t>, p. 347). Étant donné l’importance de la notion d’autosuffisance, il est surprenant que Wa</w:t>
      </w:r>
      <w:r w:rsidRPr="00547A81">
        <w:t>l</w:t>
      </w:r>
      <w:r w:rsidRPr="00547A81">
        <w:t>lerstein ne se donne pas la pe</w:t>
      </w:r>
      <w:r w:rsidRPr="00547A81">
        <w:t>i</w:t>
      </w:r>
      <w:r w:rsidRPr="00547A81">
        <w:t>ne de nous l’expliquer. On déduira du contexte qu’elle a trait à la vie m</w:t>
      </w:r>
      <w:r w:rsidRPr="00547A81">
        <w:t>a</w:t>
      </w:r>
      <w:r w:rsidRPr="00547A81">
        <w:t>térielle ; mais il ne nous est pas dit pourquoi cet aspect-là de la totalité de l’existence humaine a été priv</w:t>
      </w:r>
      <w:r w:rsidRPr="00547A81">
        <w:t>i</w:t>
      </w:r>
      <w:r w:rsidRPr="00547A81">
        <w:t>légié comme élément nécessaire et suffisant à la constitution d’un sy</w:t>
      </w:r>
      <w:r w:rsidRPr="00547A81">
        <w:t>s</w:t>
      </w:r>
      <w:r w:rsidRPr="00547A81">
        <w:t>tème social plus « réel » que les autres. Les ensembles en question sont soit très p</w:t>
      </w:r>
      <w:r w:rsidRPr="00547A81">
        <w:t>e</w:t>
      </w:r>
      <w:r w:rsidRPr="00547A81">
        <w:t>tits – économies de subsistance isolées – ou bien très grands. Ce sont ces derniers, « systèmes-monde », qui const</w:t>
      </w:r>
      <w:r w:rsidRPr="00547A81">
        <w:t>i</w:t>
      </w:r>
      <w:r w:rsidRPr="00547A81">
        <w:t>tuent pour Wallerstein l’objet théorique privilégié.</w:t>
      </w:r>
    </w:p>
    <w:p w14:paraId="7BF9CB18" w14:textId="77777777" w:rsidR="00BE5A28" w:rsidRPr="00547A81" w:rsidRDefault="00BE5A28" w:rsidP="00BE5A28">
      <w:pPr>
        <w:spacing w:before="120" w:after="120"/>
        <w:jc w:val="both"/>
      </w:pPr>
      <w:r w:rsidRPr="00547A81">
        <w:t>De la discussion assez rudimentaire qu’il nous donne de sa typol</w:t>
      </w:r>
      <w:r w:rsidRPr="00547A81">
        <w:t>o</w:t>
      </w:r>
      <w:r w:rsidRPr="00547A81">
        <w:t>gie</w:t>
      </w:r>
      <w:r>
        <w:t xml:space="preserve"> </w:t>
      </w:r>
      <w:r w:rsidRPr="00547A81">
        <w:t>[581]</w:t>
      </w:r>
      <w:r>
        <w:t xml:space="preserve"> (Waller</w:t>
      </w:r>
      <w:r w:rsidRPr="00547A81">
        <w:t>stein, 1974</w:t>
      </w:r>
      <w:r w:rsidRPr="00547A81">
        <w:rPr>
          <w:i/>
          <w:iCs/>
        </w:rPr>
        <w:t>b</w:t>
      </w:r>
      <w:r w:rsidRPr="00547A81">
        <w:t>), il ressort une première distinction concernant le caractère e</w:t>
      </w:r>
      <w:r w:rsidRPr="00547A81">
        <w:t>x</w:t>
      </w:r>
      <w:r w:rsidRPr="00547A81">
        <w:t>ploiteur ou non du système ; mais le cas non exploiteur d’un « gouvernement s</w:t>
      </w:r>
      <w:r w:rsidRPr="00547A81">
        <w:t>o</w:t>
      </w:r>
      <w:r w:rsidRPr="00547A81">
        <w:t>cialiste mondial » n’existe encore qu’au niveau de la possibilité théorique. Les ensembles historiqu</w:t>
      </w:r>
      <w:r w:rsidRPr="00547A81">
        <w:t>e</w:t>
      </w:r>
      <w:r w:rsidRPr="00547A81">
        <w:t>ment réalisés sont tous exploiteurs, se distinguant par leur organis</w:t>
      </w:r>
      <w:r w:rsidRPr="00547A81">
        <w:t>a</w:t>
      </w:r>
      <w:r w:rsidRPr="00547A81">
        <w:t>tion écon</w:t>
      </w:r>
      <w:r w:rsidRPr="00547A81">
        <w:t>o</w:t>
      </w:r>
      <w:r w:rsidRPr="00547A81">
        <w:t xml:space="preserve">mique et politique, et surtout par la relation entre les deux. On obtient ainsi : </w:t>
      </w:r>
      <w:r w:rsidRPr="00547A81">
        <w:rPr>
          <w:i/>
          <w:iCs/>
        </w:rPr>
        <w:t>1)</w:t>
      </w:r>
      <w:r>
        <w:t> l’</w:t>
      </w:r>
      <w:r w:rsidRPr="00547A81">
        <w:t>« empire-monde », dans lequel l’organisation politique et éc</w:t>
      </w:r>
      <w:r w:rsidRPr="00547A81">
        <w:t>o</w:t>
      </w:r>
      <w:r w:rsidRPr="00547A81">
        <w:t>nomique de l’ensemble recouvre le même domaine, et l’extraction du surplus se fait surtout par l’exercice de l’autorité pol</w:t>
      </w:r>
      <w:r w:rsidRPr="00547A81">
        <w:t>i</w:t>
      </w:r>
      <w:r w:rsidRPr="00547A81">
        <w:t xml:space="preserve">tique et de la force militaire ; et </w:t>
      </w:r>
      <w:r w:rsidRPr="00547A81">
        <w:rPr>
          <w:i/>
          <w:iCs/>
        </w:rPr>
        <w:t>2)</w:t>
      </w:r>
      <w:r>
        <w:t> l’</w:t>
      </w:r>
      <w:r w:rsidRPr="00547A81">
        <w:t>« économie-monde », dans l</w:t>
      </w:r>
      <w:r w:rsidRPr="00547A81">
        <w:t>a</w:t>
      </w:r>
      <w:r w:rsidRPr="00547A81">
        <w:t>quelle l’extraction du surplus s’effectue par des processus d’échange.</w:t>
      </w:r>
    </w:p>
    <w:p w14:paraId="38F14244" w14:textId="77777777" w:rsidR="00BE5A28" w:rsidRPr="00547A81" w:rsidRDefault="00BE5A28" w:rsidP="00BE5A28">
      <w:pPr>
        <w:spacing w:before="120" w:after="120"/>
        <w:jc w:val="both"/>
      </w:pPr>
      <w:r w:rsidRPr="00547A81">
        <w:t>Jusqu’à une p</w:t>
      </w:r>
      <w:r w:rsidRPr="00547A81">
        <w:t>é</w:t>
      </w:r>
      <w:r w:rsidRPr="00547A81">
        <w:t>riode récente de l’histoire mondiale, la tendance principale était à la constit</w:t>
      </w:r>
      <w:r w:rsidRPr="00547A81">
        <w:t>u</w:t>
      </w:r>
      <w:r w:rsidRPr="00547A81">
        <w:t>tion d’empires-monde, contrôlés plus ou moins effic</w:t>
      </w:r>
      <w:r w:rsidRPr="00547A81">
        <w:t>a</w:t>
      </w:r>
      <w:r w:rsidRPr="00547A81">
        <w:t>cement depuis un centre politique par des moyens surtout militaires ; il existait aussi des économies-monde, mais celles-ci avaient tendance soit à se transformer en empires, soit à se désint</w:t>
      </w:r>
      <w:r w:rsidRPr="00547A81">
        <w:t>é</w:t>
      </w:r>
      <w:r w:rsidRPr="00547A81">
        <w:t>grer. Mais cette situation s’est pr</w:t>
      </w:r>
      <w:r w:rsidRPr="00547A81">
        <w:t>o</w:t>
      </w:r>
      <w:r w:rsidRPr="00547A81">
        <w:t>fondément modifiée à partir de 1450, quand a commencé à se constituer l’économie-monde capitali</w:t>
      </w:r>
      <w:r w:rsidRPr="00547A81">
        <w:t>s</w:t>
      </w:r>
      <w:r w:rsidRPr="00547A81">
        <w:t>te, la première à avoir survécu au</w:t>
      </w:r>
      <w:r w:rsidRPr="00547A81">
        <w:t>s</w:t>
      </w:r>
      <w:r w:rsidRPr="00547A81">
        <w:t>si longtemps sans se transformer en empire. Dans ce sens, il s’agit là d’une formation entièrement nouve</w:t>
      </w:r>
      <w:r w:rsidRPr="00547A81">
        <w:t>l</w:t>
      </w:r>
      <w:r w:rsidRPr="00547A81">
        <w:t>le. Dénuée d’organisation polit</w:t>
      </w:r>
      <w:r w:rsidRPr="00547A81">
        <w:t>i</w:t>
      </w:r>
      <w:r w:rsidRPr="00547A81">
        <w:t>que au niveau de l’ensemble, l’économie-monde capitaliste contient une mu</w:t>
      </w:r>
      <w:r w:rsidRPr="00547A81">
        <w:t>l</w:t>
      </w:r>
      <w:r w:rsidRPr="00547A81">
        <w:t>titude d’États. C’est en définitive la particularité de sa forme d’organisation polit</w:t>
      </w:r>
      <w:r w:rsidRPr="00547A81">
        <w:t>i</w:t>
      </w:r>
      <w:r w:rsidRPr="00547A81">
        <w:t>que qui a permis au capitalisme de s’épanouir et de se développer éventuell</w:t>
      </w:r>
      <w:r w:rsidRPr="00547A81">
        <w:t>e</w:t>
      </w:r>
      <w:r w:rsidRPr="00547A81">
        <w:t>ment jusqu’à un niveau véritablement mondial (1974</w:t>
      </w:r>
      <w:r w:rsidRPr="00547A81">
        <w:rPr>
          <w:i/>
          <w:iCs/>
        </w:rPr>
        <w:t>a</w:t>
      </w:r>
      <w:r w:rsidRPr="00547A81">
        <w:t>, p. 348).</w:t>
      </w:r>
    </w:p>
    <w:p w14:paraId="1A880FEF" w14:textId="77777777" w:rsidR="00BE5A28" w:rsidRPr="00547A81" w:rsidRDefault="00BE5A28" w:rsidP="00BE5A28">
      <w:pPr>
        <w:spacing w:before="120" w:after="120"/>
        <w:jc w:val="both"/>
      </w:pPr>
      <w:r w:rsidRPr="00547A81">
        <w:t xml:space="preserve">Le grand mérite de Wallerstein est d’avoir aperçu que la notion de « dépendance » ne faisait que retraduire, sous une forme </w:t>
      </w:r>
      <w:r w:rsidRPr="00547A81">
        <w:rPr>
          <w:i/>
          <w:iCs/>
        </w:rPr>
        <w:t>sp</w:t>
      </w:r>
      <w:r w:rsidRPr="00547A81">
        <w:rPr>
          <w:i/>
          <w:iCs/>
        </w:rPr>
        <w:t>a</w:t>
      </w:r>
      <w:r w:rsidRPr="00547A81">
        <w:rPr>
          <w:i/>
          <w:iCs/>
        </w:rPr>
        <w:t xml:space="preserve">tiale, </w:t>
      </w:r>
      <w:r w:rsidRPr="00547A81">
        <w:t>l’appareil conceptuel marxiste concernant les méc</w:t>
      </w:r>
      <w:r w:rsidRPr="00547A81">
        <w:t>a</w:t>
      </w:r>
      <w:r w:rsidRPr="00547A81">
        <w:t>nismes de l’exploitation, et d’avoir poursuivi systématiquement les implications de cette trouvaille. Il s’efforce ainsi de nous faire voir le monde co</w:t>
      </w:r>
      <w:r w:rsidRPr="00547A81">
        <w:t>m</w:t>
      </w:r>
      <w:r w:rsidRPr="00547A81">
        <w:t>me une espèce de société stratifiée, dans laquelle des group</w:t>
      </w:r>
      <w:r w:rsidRPr="00547A81">
        <w:t>e</w:t>
      </w:r>
      <w:r w:rsidRPr="00547A81">
        <w:t>ments de pays font figure de classes.</w:t>
      </w:r>
    </w:p>
    <w:p w14:paraId="70D80682" w14:textId="77777777" w:rsidR="00BE5A28" w:rsidRPr="00547A81" w:rsidRDefault="00BE5A28" w:rsidP="00BE5A28">
      <w:pPr>
        <w:spacing w:before="120" w:after="120"/>
        <w:jc w:val="both"/>
      </w:pPr>
      <w:r w:rsidRPr="00547A81">
        <w:t>À la base est une conception de l’espace global comme étant stru</w:t>
      </w:r>
      <w:r w:rsidRPr="00547A81">
        <w:t>c</w:t>
      </w:r>
      <w:r w:rsidRPr="00547A81">
        <w:t>t</w:t>
      </w:r>
      <w:r w:rsidRPr="00547A81">
        <w:t>u</w:t>
      </w:r>
      <w:r w:rsidRPr="00547A81">
        <w:t>ré par une « division du travail » dans le sens marxiste plutôt que durkhe</w:t>
      </w:r>
      <w:r w:rsidRPr="00547A81">
        <w:t>i</w:t>
      </w:r>
      <w:r w:rsidRPr="00547A81">
        <w:t>mien. En effet, l’éventail des tâches économiques n’est pas réparti ég</w:t>
      </w:r>
      <w:r w:rsidRPr="00547A81">
        <w:t>a</w:t>
      </w:r>
      <w:r w:rsidRPr="00547A81">
        <w:t>lement à travers le système-monde en question. Cela est dû en partie aux conséquences de l’écologie – répartition des re</w:t>
      </w:r>
      <w:r w:rsidRPr="00547A81">
        <w:t>s</w:t>
      </w:r>
      <w:r w:rsidRPr="00547A81">
        <w:t>sources naturelles, y compris la population ; problème d’accès, etc. – mais su</w:t>
      </w:r>
      <w:r w:rsidRPr="00547A81">
        <w:t>r</w:t>
      </w:r>
      <w:r w:rsidRPr="00547A81">
        <w:t>tout à l’organisation sociale du travail, « qui r</w:t>
      </w:r>
      <w:r w:rsidRPr="00547A81">
        <w:t>e</w:t>
      </w:r>
      <w:r w:rsidRPr="00547A81">
        <w:t>hausse et légitimise la capacité de certains groupes au sein du système à explo</w:t>
      </w:r>
      <w:r w:rsidRPr="00547A81">
        <w:t>i</w:t>
      </w:r>
      <w:r w:rsidRPr="00547A81">
        <w:t>ter le travail des autres, c’est-à-dire, à obtenir une plus grande partie du su</w:t>
      </w:r>
      <w:r w:rsidRPr="00547A81">
        <w:t>r</w:t>
      </w:r>
      <w:r w:rsidRPr="00547A81">
        <w:t>plus » (1974</w:t>
      </w:r>
      <w:r w:rsidRPr="00547A81">
        <w:rPr>
          <w:i/>
          <w:iCs/>
        </w:rPr>
        <w:t>a</w:t>
      </w:r>
      <w:r w:rsidRPr="00547A81">
        <w:t>, p. 349).</w:t>
      </w:r>
    </w:p>
    <w:p w14:paraId="2A7E9C65" w14:textId="77777777" w:rsidR="00BE5A28" w:rsidRPr="00547A81" w:rsidRDefault="00BE5A28" w:rsidP="00BE5A28">
      <w:pPr>
        <w:spacing w:before="120" w:after="120"/>
        <w:jc w:val="both"/>
      </w:pPr>
      <w:r w:rsidRPr="00547A81">
        <w:t>Ces relations se structurent sous fo</w:t>
      </w:r>
      <w:r w:rsidRPr="00547A81">
        <w:t>r</w:t>
      </w:r>
      <w:r w:rsidRPr="00547A81">
        <w:t>me de l’émergence de zones que Wa</w:t>
      </w:r>
      <w:r w:rsidRPr="00547A81">
        <w:t>l</w:t>
      </w:r>
      <w:r w:rsidRPr="00547A81">
        <w:t>lerstein nomme « centre » ou« noyau », « semi-périphérie », et« périphérie ». La division du travail parmi elles consiste en l’établissement d’une hiérarchie des tâches professionnelles, dans le</w:t>
      </w:r>
      <w:r w:rsidRPr="00547A81">
        <w:t>s</w:t>
      </w:r>
      <w:r w:rsidRPr="00547A81">
        <w:t>quelles celles qui exigent des niveaux plus élevés de compétence et une capitalisation plus forte sont réservées aux zones de rang plus él</w:t>
      </w:r>
      <w:r w:rsidRPr="00547A81">
        <w:t>e</w:t>
      </w:r>
      <w:r w:rsidRPr="00547A81">
        <w:t>vé. En rés</w:t>
      </w:r>
      <w:r w:rsidRPr="00547A81">
        <w:t>u</w:t>
      </w:r>
      <w:r w:rsidRPr="00547A81">
        <w:t>mé, le « centre » est longtemps resté le lieu privilégié de la manufacture ainsi que des services commerciaux et f</w:t>
      </w:r>
      <w:r w:rsidRPr="00547A81">
        <w:t>i</w:t>
      </w:r>
      <w:r w:rsidRPr="00547A81">
        <w:t>nanciers, tandis que la périphérie était celui de la production des matières premi</w:t>
      </w:r>
      <w:r w:rsidRPr="00547A81">
        <w:t>è</w:t>
      </w:r>
      <w:r w:rsidRPr="00547A81">
        <w:t>res. À l’origine, l’économie-monde moderne, comme celles qui l’avait pr</w:t>
      </w:r>
      <w:r w:rsidRPr="00547A81">
        <w:t>é</w:t>
      </w:r>
      <w:r w:rsidRPr="00547A81">
        <w:t>cédée, s’étendait à un domaine limité, dont les frontières étaient d</w:t>
      </w:r>
      <w:r w:rsidRPr="00547A81">
        <w:t>é</w:t>
      </w:r>
      <w:r w:rsidRPr="00547A81">
        <w:t>terminées par l’état de la technologie, notamment les poss</w:t>
      </w:r>
      <w:r w:rsidRPr="00547A81">
        <w:t>i</w:t>
      </w:r>
      <w:r w:rsidRPr="00547A81">
        <w:t>bilités de transport</w:t>
      </w:r>
      <w:r>
        <w:t xml:space="preserve"> </w:t>
      </w:r>
      <w:r w:rsidRPr="00547A81">
        <w:t>[582]</w:t>
      </w:r>
      <w:r>
        <w:t xml:space="preserve"> </w:t>
      </w:r>
      <w:r w:rsidRPr="00547A81">
        <w:t>et de communication ; il se constituait ainsi, par ra</w:t>
      </w:r>
      <w:r w:rsidRPr="00547A81">
        <w:t>p</w:t>
      </w:r>
      <w:r w:rsidRPr="00547A81">
        <w:t xml:space="preserve">port à elle, une quatrième zone, celle-ci « externe », peuplée d’autres ensembles. Mais les contraintes traditionnelles ont été surmontées par de nouvelles technologies vers la fin du </w:t>
      </w:r>
      <w:r w:rsidRPr="00547A81">
        <w:rPr>
          <w:smallCaps/>
        </w:rPr>
        <w:t>xix</w:t>
      </w:r>
      <w:r w:rsidRPr="00547A81">
        <w:rPr>
          <w:vertAlign w:val="superscript"/>
        </w:rPr>
        <w:t>e</w:t>
      </w:r>
      <w:r w:rsidRPr="00547A81">
        <w:t xml:space="preserve"> siècle, perme</w:t>
      </w:r>
      <w:r w:rsidRPr="00547A81">
        <w:t>t</w:t>
      </w:r>
      <w:r w:rsidRPr="00547A81">
        <w:t>tant pour la première fois l’expansion d’un ensemble à un niveau littéralement global. Ai</w:t>
      </w:r>
      <w:r w:rsidRPr="00547A81">
        <w:t>n</w:t>
      </w:r>
      <w:r w:rsidRPr="00547A81">
        <w:t>si, l’ « externe » a pratiquement disparu.</w:t>
      </w:r>
    </w:p>
    <w:p w14:paraId="56428936" w14:textId="77777777" w:rsidR="00BE5A28" w:rsidRPr="00547A81" w:rsidRDefault="00BE5A28" w:rsidP="00BE5A28">
      <w:pPr>
        <w:spacing w:before="120" w:after="120"/>
        <w:jc w:val="both"/>
      </w:pPr>
      <w:r w:rsidRPr="00547A81">
        <w:t>Dans l’ensemble qui nous concerne, les zones sont reliées entre e</w:t>
      </w:r>
      <w:r w:rsidRPr="00547A81">
        <w:t>l</w:t>
      </w:r>
      <w:r w:rsidRPr="00547A81">
        <w:t>les par des processus d’échange inégaux : « Puisqu’une écon</w:t>
      </w:r>
      <w:r w:rsidRPr="00547A81">
        <w:t>o</w:t>
      </w:r>
      <w:r w:rsidRPr="00547A81">
        <w:t>mie-monde capitaliste récompense esse</w:t>
      </w:r>
      <w:r w:rsidRPr="00547A81">
        <w:t>n</w:t>
      </w:r>
      <w:r w:rsidRPr="00547A81">
        <w:t>tiellement le capital accumulé, y compris le capital humain, à un taux plus élevé que le labeur, la mal-répartition de ces compétences profe</w:t>
      </w:r>
      <w:r w:rsidRPr="00547A81">
        <w:t>s</w:t>
      </w:r>
      <w:r w:rsidRPr="00547A81">
        <w:t>sionnelles tend à se maintenir » (1974</w:t>
      </w:r>
      <w:r w:rsidRPr="00547A81">
        <w:rPr>
          <w:i/>
          <w:iCs/>
        </w:rPr>
        <w:t>a</w:t>
      </w:r>
      <w:r w:rsidRPr="00547A81">
        <w:t>, p. 350). De plus, l’absence de communauté politique au n</w:t>
      </w:r>
      <w:r w:rsidRPr="00547A81">
        <w:t>i</w:t>
      </w:r>
      <w:r w:rsidRPr="00547A81">
        <w:t>veau de l’ensemble constitue un obstacle à tout effort de la part des populations de la périphérie pour obt</w:t>
      </w:r>
      <w:r w:rsidRPr="00547A81">
        <w:t>e</w:t>
      </w:r>
      <w:r w:rsidRPr="00547A81">
        <w:t>nir une répartition plus équitable des bénéfices.</w:t>
      </w:r>
    </w:p>
    <w:p w14:paraId="5196B123" w14:textId="77777777" w:rsidR="00BE5A28" w:rsidRPr="00547A81" w:rsidRDefault="00BE5A28" w:rsidP="00BE5A28">
      <w:pPr>
        <w:spacing w:before="120" w:after="120"/>
        <w:jc w:val="both"/>
      </w:pPr>
      <w:r w:rsidRPr="00547A81">
        <w:t>Malgré ses mér</w:t>
      </w:r>
      <w:r w:rsidRPr="00547A81">
        <w:t>i</w:t>
      </w:r>
      <w:r w:rsidRPr="00547A81">
        <w:t>tes évidents, cette théorie souffre d’un défaut fatal, qui se résume en un économisme par trop réductionniste. Nous ne r</w:t>
      </w:r>
      <w:r w:rsidRPr="00547A81">
        <w:t>e</w:t>
      </w:r>
      <w:r w:rsidRPr="00547A81">
        <w:t>produ</w:t>
      </w:r>
      <w:r w:rsidRPr="00547A81">
        <w:t>i</w:t>
      </w:r>
      <w:r w:rsidRPr="00547A81">
        <w:t>rons pas ici la critique détaillée de l’interprétation que nous propose Wallerstein des origines historiques du « système-monde e</w:t>
      </w:r>
      <w:r w:rsidRPr="00547A81">
        <w:t>u</w:t>
      </w:r>
      <w:r w:rsidRPr="00547A81">
        <w:t xml:space="preserve">ropéen » au cours du « long </w:t>
      </w:r>
      <w:r w:rsidRPr="00547A81">
        <w:rPr>
          <w:smallCaps/>
        </w:rPr>
        <w:t>xvi</w:t>
      </w:r>
      <w:r w:rsidRPr="00547A81">
        <w:rPr>
          <w:vertAlign w:val="superscript"/>
        </w:rPr>
        <w:t>e</w:t>
      </w:r>
      <w:r w:rsidRPr="00547A81">
        <w:t xml:space="preserve"> siècle » (Zolberg, 1981). Ce qui i</w:t>
      </w:r>
      <w:r w:rsidRPr="00547A81">
        <w:t>m</w:t>
      </w:r>
      <w:r w:rsidRPr="00547A81">
        <w:t>porte est la démonstration que nous avons pu y faire du « chaînon manquant » dans la Genèse qu’il nous révèle. En effet, contra</w:t>
      </w:r>
      <w:r w:rsidRPr="00547A81">
        <w:t>i</w:t>
      </w:r>
      <w:r w:rsidRPr="00547A81">
        <w:t>rement aux intentions théoriques de Wa</w:t>
      </w:r>
      <w:r w:rsidRPr="00547A81">
        <w:t>l</w:t>
      </w:r>
      <w:r w:rsidRPr="00547A81">
        <w:t>lerstein, sa propre analyse montre que la liaison parmi les composantes du système n’a été à aucun m</w:t>
      </w:r>
      <w:r w:rsidRPr="00547A81">
        <w:t>o</w:t>
      </w:r>
      <w:r w:rsidRPr="00547A81">
        <w:t>ment exclusiv</w:t>
      </w:r>
      <w:r w:rsidRPr="00547A81">
        <w:t>e</w:t>
      </w:r>
      <w:r w:rsidRPr="00547A81">
        <w:t>ment économique. Dès le début, l’ensemble européen s’organisait autour d’une autre structure, relativement auton</w:t>
      </w:r>
      <w:r w:rsidRPr="00547A81">
        <w:t>o</w:t>
      </w:r>
      <w:r w:rsidRPr="00547A81">
        <w:t>me par rapport à celle constituée par les r</w:t>
      </w:r>
      <w:r w:rsidRPr="00547A81">
        <w:t>e</w:t>
      </w:r>
      <w:r w:rsidRPr="00547A81">
        <w:t xml:space="preserve">lations de production. Il s’agit du </w:t>
      </w:r>
      <w:r w:rsidRPr="00547A81">
        <w:rPr>
          <w:i/>
          <w:iCs/>
        </w:rPr>
        <w:t xml:space="preserve">système d’États </w:t>
      </w:r>
      <w:r w:rsidRPr="00547A81">
        <w:t>qui s’articula de manière assez év</w:t>
      </w:r>
      <w:r w:rsidRPr="00547A81">
        <w:t>i</w:t>
      </w:r>
      <w:r w:rsidRPr="00547A81">
        <w:t xml:space="preserve">dente au cours du </w:t>
      </w:r>
      <w:r w:rsidRPr="00547A81">
        <w:rPr>
          <w:smallCaps/>
        </w:rPr>
        <w:t>xvi</w:t>
      </w:r>
      <w:r w:rsidRPr="00547A81">
        <w:rPr>
          <w:vertAlign w:val="superscript"/>
        </w:rPr>
        <w:t>e</w:t>
      </w:r>
      <w:r w:rsidRPr="00547A81">
        <w:t xml:space="preserve"> siècle, mais dont les origines remontent bien plus loin. Nous d</w:t>
      </w:r>
      <w:r w:rsidRPr="00547A81">
        <w:t>i</w:t>
      </w:r>
      <w:r w:rsidRPr="00547A81">
        <w:t>rons « système d’États » plutôt qu’« État » dans le sens typol</w:t>
      </w:r>
      <w:r w:rsidRPr="00547A81">
        <w:t>o</w:t>
      </w:r>
      <w:r w:rsidRPr="00547A81">
        <w:t>gique de ce terme, car la structure dont il s’agit consiste pr</w:t>
      </w:r>
      <w:r w:rsidRPr="00547A81">
        <w:t>é</w:t>
      </w:r>
      <w:r w:rsidRPr="00547A81">
        <w:t xml:space="preserve">cisément en une </w:t>
      </w:r>
      <w:r w:rsidRPr="00547A81">
        <w:rPr>
          <w:i/>
          <w:iCs/>
        </w:rPr>
        <w:t xml:space="preserve">multiplicité </w:t>
      </w:r>
      <w:r w:rsidRPr="00547A81">
        <w:t>d’ensembles politiques assez se</w:t>
      </w:r>
      <w:r w:rsidRPr="00547A81">
        <w:t>m</w:t>
      </w:r>
      <w:r w:rsidRPr="00547A81">
        <w:t>blables, reliés par une action réciproque de type particulier. Le « système d’États » en que</w:t>
      </w:r>
      <w:r w:rsidRPr="00547A81">
        <w:t>s</w:t>
      </w:r>
      <w:r w:rsidRPr="00547A81">
        <w:t>tion est l’ensemble constitué aussi bien par les structures internes de ces États, desquelles dépend leur capacité en tant qu’acteurs externes, que par leurs interactions au niveau externe, qui forment ce qu’on a</w:t>
      </w:r>
      <w:r w:rsidRPr="00547A81">
        <w:t>p</w:t>
      </w:r>
      <w:r w:rsidRPr="00547A81">
        <w:t>pelle couramment « le système politique international ».</w:t>
      </w:r>
    </w:p>
    <w:p w14:paraId="1D16615C" w14:textId="77777777" w:rsidR="00BE5A28" w:rsidRPr="00547A81" w:rsidRDefault="00BE5A28" w:rsidP="00BE5A28">
      <w:pPr>
        <w:spacing w:before="120" w:after="120"/>
        <w:jc w:val="both"/>
      </w:pPr>
      <w:r w:rsidRPr="00547A81">
        <w:t>L’erreur capitale de Wallerstein est de ne pas s’apercevoir que ce</w:t>
      </w:r>
      <w:r w:rsidRPr="00547A81">
        <w:t>t</w:t>
      </w:r>
      <w:r w:rsidRPr="00547A81">
        <w:t>te structure existe au niveau de l’ensemble au même titre que la stru</w:t>
      </w:r>
      <w:r w:rsidRPr="00547A81">
        <w:t>c</w:t>
      </w:r>
      <w:r w:rsidRPr="00547A81">
        <w:t>ture de production éc</w:t>
      </w:r>
      <w:r w:rsidRPr="00547A81">
        <w:t>o</w:t>
      </w:r>
      <w:r w:rsidRPr="00547A81">
        <w:t>nomique. La prise en considération de ce « chaînon ma</w:t>
      </w:r>
      <w:r w:rsidRPr="00547A81">
        <w:t>n</w:t>
      </w:r>
      <w:r w:rsidRPr="00547A81">
        <w:t>quant » permet de mieux expliquer qu’on ne peut le faire à partir de son économisme les traits fondamentaux de la tran</w:t>
      </w:r>
      <w:r w:rsidRPr="00547A81">
        <w:t>s</w:t>
      </w:r>
      <w:r w:rsidRPr="00547A81">
        <w:t xml:space="preserve">formation du monde qui a eu lieu à partir du </w:t>
      </w:r>
      <w:r w:rsidRPr="00547A81">
        <w:rPr>
          <w:smallCaps/>
        </w:rPr>
        <w:t>xvi</w:t>
      </w:r>
      <w:r w:rsidRPr="00547A81">
        <w:rPr>
          <w:vertAlign w:val="superscript"/>
        </w:rPr>
        <w:t>e</w:t>
      </w:r>
      <w:r w:rsidRPr="00547A81">
        <w:t xml:space="preserve"> siècle, y compris la déterm</w:t>
      </w:r>
      <w:r w:rsidRPr="00547A81">
        <w:t>i</w:t>
      </w:r>
      <w:r w:rsidRPr="00547A81">
        <w:t>nation des frontières externes du « système-monde européen », ses relations avec les mondes extérieurs à lui, la localisation de diff</w:t>
      </w:r>
      <w:r w:rsidRPr="00547A81">
        <w:t>é</w:t>
      </w:r>
      <w:r w:rsidRPr="00547A81">
        <w:t>rents pays dans l’une ou l’autre zone et, enfin, la variation observée parmi les structures étatiques de la région eur</w:t>
      </w:r>
      <w:r w:rsidRPr="00547A81">
        <w:t>o</w:t>
      </w:r>
      <w:r w:rsidRPr="00547A81">
        <w:t>péenne.</w:t>
      </w:r>
    </w:p>
    <w:p w14:paraId="7EA1D17F" w14:textId="77777777" w:rsidR="00BE5A28" w:rsidRPr="00547A81" w:rsidRDefault="00BE5A28" w:rsidP="00BE5A28">
      <w:pPr>
        <w:spacing w:before="120" w:after="120"/>
        <w:jc w:val="both"/>
      </w:pPr>
      <w:r w:rsidRPr="00547A81">
        <w:t>Penchons-nous brièvement sur ce dernier point, d’intérêt partic</w:t>
      </w:r>
      <w:r w:rsidRPr="00547A81">
        <w:t>u</w:t>
      </w:r>
      <w:r w:rsidRPr="00547A81">
        <w:t>lier pour le thème de ce chapitre. Comme on l’a vu, la particularité de l’ensemble eur</w:t>
      </w:r>
      <w:r w:rsidRPr="00547A81">
        <w:t>o</w:t>
      </w:r>
      <w:r w:rsidRPr="00547A81">
        <w:t>péen est d’être une économie-monde contenant une multiplicité d’États. Mais ce terme, selon Wa</w:t>
      </w:r>
      <w:r w:rsidRPr="00547A81">
        <w:t>l</w:t>
      </w:r>
      <w:r w:rsidRPr="00547A81">
        <w:t>lerstein, recouvre des réalités très différe</w:t>
      </w:r>
      <w:r w:rsidRPr="00547A81">
        <w:t>n</w:t>
      </w:r>
      <w:r w:rsidRPr="00547A81">
        <w:t>tes dans chacune des zones du système. Le centre est comp</w:t>
      </w:r>
      <w:r w:rsidRPr="00547A81">
        <w:t>o</w:t>
      </w:r>
      <w:r w:rsidRPr="00547A81">
        <w:t>sé d’États, dans le sens usuel du terme, dont il nous dit</w:t>
      </w:r>
      <w:r>
        <w:t xml:space="preserve"> </w:t>
      </w:r>
      <w:r w:rsidRPr="00547A81">
        <w:t>[583]</w:t>
      </w:r>
      <w:r>
        <w:t xml:space="preserve"> </w:t>
      </w:r>
      <w:r w:rsidRPr="00547A81">
        <w:t>aussi qu’ils sont« forts » : « Dans de tels États, la création d’un appareil étatique puissant, associé à une culture nationale – phénom</w:t>
      </w:r>
      <w:r w:rsidRPr="00547A81">
        <w:t>è</w:t>
      </w:r>
      <w:r w:rsidRPr="00547A81">
        <w:t>ne souvent appelé intégration – fait aussi bien office de m</w:t>
      </w:r>
      <w:r w:rsidRPr="00547A81">
        <w:t>é</w:t>
      </w:r>
      <w:r w:rsidRPr="00547A81">
        <w:t>canisme de prote</w:t>
      </w:r>
      <w:r w:rsidRPr="00547A81">
        <w:t>c</w:t>
      </w:r>
      <w:r w:rsidRPr="00547A81">
        <w:t>tion des disparités qui se sont constituées au sein du système-monde, que de masque idéologique justifiant le maintien de ces disp</w:t>
      </w:r>
      <w:r w:rsidRPr="00547A81">
        <w:t>a</w:t>
      </w:r>
      <w:r w:rsidRPr="00547A81">
        <w:t>rités » (1974</w:t>
      </w:r>
      <w:r w:rsidRPr="00547A81">
        <w:rPr>
          <w:i/>
          <w:iCs/>
        </w:rPr>
        <w:t>a</w:t>
      </w:r>
      <w:r w:rsidRPr="00547A81">
        <w:t>, p. 349). Par contre, « l’une des caract</w:t>
      </w:r>
      <w:r w:rsidRPr="00547A81">
        <w:t>é</w:t>
      </w:r>
      <w:r w:rsidRPr="00547A81">
        <w:t>ristiques d’une zone périphérique est que l’État indigène est faible, allant de sa non-existence (c’est-à-dire une situation coloniale) à un État de faible a</w:t>
      </w:r>
      <w:r w:rsidRPr="00547A81">
        <w:t>u</w:t>
      </w:r>
      <w:r w:rsidRPr="00547A81">
        <w:t>tonomie (c’est-à-dire une s</w:t>
      </w:r>
      <w:r w:rsidRPr="00547A81">
        <w:t>i</w:t>
      </w:r>
      <w:r w:rsidRPr="00547A81">
        <w:t>tuation néo-coloniale) » (1974</w:t>
      </w:r>
      <w:r w:rsidRPr="00547A81">
        <w:rPr>
          <w:i/>
          <w:iCs/>
        </w:rPr>
        <w:t>a</w:t>
      </w:r>
      <w:r w:rsidRPr="00547A81">
        <w:t>, p. 351). Observons, pour commencer, que les vocables « forts » prêtent à confusion, car Wallerstein range dans la même catég</w:t>
      </w:r>
      <w:r w:rsidRPr="00547A81">
        <w:t>o</w:t>
      </w:r>
      <w:r w:rsidRPr="00547A81">
        <w:t>rie d’ensembles « forts » toute la gamme d’États que l’on rencontre au « centre » du système-monde européen depuis sa conce</w:t>
      </w:r>
      <w:r w:rsidRPr="00547A81">
        <w:t>p</w:t>
      </w:r>
      <w:r w:rsidRPr="00547A81">
        <w:t>tion, c’est-à-dire aussi bien l’État des « sociétés étatiques » de type fra</w:t>
      </w:r>
      <w:r w:rsidRPr="00547A81">
        <w:t>n</w:t>
      </w:r>
      <w:r w:rsidRPr="00547A81">
        <w:t>çais que celui qu’on s’accorde à considérer comme étant au pôle opposé du continuum, l’ensemble politique anglais, le néerla</w:t>
      </w:r>
      <w:r w:rsidRPr="00547A81">
        <w:t>n</w:t>
      </w:r>
      <w:r w:rsidRPr="00547A81">
        <w:t>dais, ou encore l’américain (Badie et Birnbaum, 1979). Plus problématique encore est l’affirmation de Wallerstein que le cara</w:t>
      </w:r>
      <w:r w:rsidRPr="00547A81">
        <w:t>c</w:t>
      </w:r>
      <w:r w:rsidRPr="00547A81">
        <w:t>tère « fort » ou « faible » de l’État est déterminé par la dynamique de l’économie-monde. D’où la France a-t-elle puisé la force qui lui a permis de tenir tête aux Hab</w:t>
      </w:r>
      <w:r w:rsidRPr="00547A81">
        <w:t>s</w:t>
      </w:r>
      <w:r w:rsidRPr="00547A81">
        <w:t xml:space="preserve">bourg au </w:t>
      </w:r>
      <w:r w:rsidRPr="00547A81">
        <w:rPr>
          <w:smallCaps/>
        </w:rPr>
        <w:t>xvi</w:t>
      </w:r>
      <w:r w:rsidRPr="00547A81">
        <w:rPr>
          <w:vertAlign w:val="superscript"/>
        </w:rPr>
        <w:t>e</w:t>
      </w:r>
      <w:r w:rsidRPr="00547A81">
        <w:t xml:space="preserve"> siècle ? Ce</w:t>
      </w:r>
      <w:r w:rsidRPr="00547A81">
        <w:t>r</w:t>
      </w:r>
      <w:r w:rsidRPr="00547A81">
        <w:t>tainement pas de sa position au « centre », puisque, comme nous le dit Wallerstein lui-même, le dévelo</w:t>
      </w:r>
      <w:r w:rsidRPr="00547A81">
        <w:t>p</w:t>
      </w:r>
      <w:r w:rsidRPr="00547A81">
        <w:t>pement de la France « avait abouti à une structure économique qui avait moins de liberté de manœuvre » au sein de l’économie-monde alors en fo</w:t>
      </w:r>
      <w:r w:rsidRPr="00547A81">
        <w:t>r</w:t>
      </w:r>
      <w:r w:rsidRPr="00547A81">
        <w:t>mation, et aussi puisqu’à l’époque en question « il manquait à la Fra</w:t>
      </w:r>
      <w:r w:rsidRPr="00547A81">
        <w:t>n</w:t>
      </w:r>
      <w:r w:rsidRPr="00547A81">
        <w:t>ce l’appui du capital international » nécessaire pour e</w:t>
      </w:r>
      <w:r w:rsidRPr="00547A81">
        <w:t>n</w:t>
      </w:r>
      <w:r w:rsidRPr="00547A81">
        <w:t>treprendre une e</w:t>
      </w:r>
      <w:r w:rsidRPr="00547A81">
        <w:t>x</w:t>
      </w:r>
      <w:r w:rsidRPr="00547A81">
        <w:t>pansion ultra-marine (1974</w:t>
      </w:r>
      <w:r w:rsidRPr="00547A81">
        <w:rPr>
          <w:i/>
          <w:iCs/>
        </w:rPr>
        <w:t>a</w:t>
      </w:r>
      <w:r w:rsidRPr="00547A81">
        <w:t xml:space="preserve">, p. 263). En définitive, l’explication qu’il nous propose de la </w:t>
      </w:r>
      <w:r w:rsidRPr="00547A81">
        <w:rPr>
          <w:i/>
          <w:iCs/>
        </w:rPr>
        <w:t>« </w:t>
      </w:r>
      <w:r w:rsidRPr="00547A81">
        <w:t>force » française est qu’à l’époque préc</w:t>
      </w:r>
      <w:r w:rsidRPr="00547A81">
        <w:t>é</w:t>
      </w:r>
      <w:r w:rsidRPr="00547A81">
        <w:t>dente, les cla</w:t>
      </w:r>
      <w:r w:rsidRPr="00547A81">
        <w:t>s</w:t>
      </w:r>
      <w:r w:rsidRPr="00547A81">
        <w:t>ses dirigeantes avaient privilégié la construction de l’État… ce qui s’accorde très bien avec notre propos. On ajoutera que le roi très-chrétien de Fra</w:t>
      </w:r>
      <w:r w:rsidRPr="00547A81">
        <w:t>n</w:t>
      </w:r>
      <w:r w:rsidRPr="00547A81">
        <w:t>ce a aussi eu l’audace de s’allier avec le Grand Turc, démontrant ainsi à notre sati</w:t>
      </w:r>
      <w:r w:rsidRPr="00547A81">
        <w:t>s</w:t>
      </w:r>
      <w:r w:rsidRPr="00547A81">
        <w:t>faction l’importance de l’interaction stratég</w:t>
      </w:r>
      <w:r w:rsidRPr="00547A81">
        <w:t>i</w:t>
      </w:r>
      <w:r w:rsidRPr="00547A81">
        <w:t>que et l’appartenance des pays européens à un système d’États dont l’existence distincte est ind</w:t>
      </w:r>
      <w:r w:rsidRPr="00547A81">
        <w:t>i</w:t>
      </w:r>
      <w:r w:rsidRPr="00547A81">
        <w:t>quée, entre autres, par le fait que ses frontières ne coïncident pas avec celles de l’ensemble économ</w:t>
      </w:r>
      <w:r w:rsidRPr="00547A81">
        <w:t>i</w:t>
      </w:r>
      <w:r w:rsidRPr="00547A81">
        <w:t>que en gestation.</w:t>
      </w:r>
    </w:p>
    <w:p w14:paraId="20EEF57E" w14:textId="77777777" w:rsidR="00BE5A28" w:rsidRPr="00547A81" w:rsidRDefault="00BE5A28" w:rsidP="00BE5A28">
      <w:pPr>
        <w:spacing w:before="120" w:after="120"/>
        <w:jc w:val="both"/>
      </w:pPr>
      <w:r w:rsidRPr="00547A81">
        <w:t>Pour terminer, soulignons que notre propos n’est null</w:t>
      </w:r>
      <w:r w:rsidRPr="00547A81">
        <w:t>e</w:t>
      </w:r>
      <w:r w:rsidRPr="00547A81">
        <w:t xml:space="preserve">ment d’opposer une approche « idéaliste » ou </w:t>
      </w:r>
      <w:r w:rsidRPr="00547A81">
        <w:rPr>
          <w:i/>
          <w:iCs/>
        </w:rPr>
        <w:t>« </w:t>
      </w:r>
      <w:r w:rsidRPr="00547A81">
        <w:t>culturaliste » au « matérialisme » de Wa</w:t>
      </w:r>
      <w:r w:rsidRPr="00547A81">
        <w:t>l</w:t>
      </w:r>
      <w:r w:rsidRPr="00547A81">
        <w:t>lerstein, ni d’inverser la relation qu’il nous propose en affirmant à sa place la primauté du polit</w:t>
      </w:r>
      <w:r w:rsidRPr="00547A81">
        <w:t>i</w:t>
      </w:r>
      <w:r w:rsidRPr="00547A81">
        <w:t>que par rapport à l’économique. Il ne fait aucun doute que les transformations économ</w:t>
      </w:r>
      <w:r w:rsidRPr="00547A81">
        <w:t>i</w:t>
      </w:r>
      <w:r w:rsidRPr="00547A81">
        <w:t>ques qu’il analyse ont contribué à la formation du sy</w:t>
      </w:r>
      <w:r w:rsidRPr="00547A81">
        <w:t>s</w:t>
      </w:r>
      <w:r w:rsidRPr="00547A81">
        <w:t>tème d’États sur lequel nous avons mis l’accent ; mais il est tout aussi vrai que la fo</w:t>
      </w:r>
      <w:r w:rsidRPr="00547A81">
        <w:t>r</w:t>
      </w:r>
      <w:r w:rsidRPr="00547A81">
        <w:t>mation de ce sy</w:t>
      </w:r>
      <w:r w:rsidRPr="00547A81">
        <w:t>s</w:t>
      </w:r>
      <w:r w:rsidRPr="00547A81">
        <w:t>tème d’États a été une des conditions favorisant l’émergence du cap</w:t>
      </w:r>
      <w:r w:rsidRPr="00547A81">
        <w:t>i</w:t>
      </w:r>
      <w:r w:rsidRPr="00547A81">
        <w:t>talisme dans cette région du monde (North et Thomas, 1973 ; Landes, 1969), et que la force stratégique ainsi const</w:t>
      </w:r>
      <w:r w:rsidRPr="00547A81">
        <w:t>i</w:t>
      </w:r>
      <w:r w:rsidRPr="00547A81">
        <w:t>tuée a joué un rôle décisif dans l’expansion européenne et la constit</w:t>
      </w:r>
      <w:r w:rsidRPr="00547A81">
        <w:t>u</w:t>
      </w:r>
      <w:r w:rsidRPr="00547A81">
        <w:t>tion du système-monde moderne.</w:t>
      </w:r>
    </w:p>
    <w:p w14:paraId="0A4C9C19" w14:textId="77777777" w:rsidR="00BE5A28" w:rsidRPr="00547A81" w:rsidRDefault="00BE5A28" w:rsidP="00BE5A28">
      <w:pPr>
        <w:spacing w:before="120" w:after="120"/>
        <w:jc w:val="both"/>
      </w:pPr>
      <w:r w:rsidRPr="00547A81">
        <w:t xml:space="preserve">S’il est vrai que le système-monde qui commence à poindre à l’horizon au </w:t>
      </w:r>
      <w:r w:rsidRPr="00547A81">
        <w:rPr>
          <w:smallCaps/>
        </w:rPr>
        <w:t>xvi</w:t>
      </w:r>
      <w:r w:rsidRPr="00547A81">
        <w:rPr>
          <w:vertAlign w:val="superscript"/>
        </w:rPr>
        <w:t>e</w:t>
      </w:r>
      <w:r w:rsidRPr="00547A81">
        <w:t xml:space="preserve"> siècle se pense mieux comme une entité complexe avec une structure politique propre, à laquelle on peut attribuer des effets déterminants envers la structure éc</w:t>
      </w:r>
      <w:r w:rsidRPr="00547A81">
        <w:t>o</w:t>
      </w:r>
      <w:r w:rsidRPr="00547A81">
        <w:t>nomique, alors il faut en conclure que ce système ne const</w:t>
      </w:r>
      <w:r w:rsidRPr="00547A81">
        <w:t>i</w:t>
      </w:r>
      <w:r w:rsidRPr="00547A81">
        <w:t xml:space="preserve">tuait pas </w:t>
      </w:r>
      <w:r w:rsidRPr="00547A81">
        <w:rPr>
          <w:i/>
          <w:iCs/>
        </w:rPr>
        <w:t xml:space="preserve">seulement </w:t>
      </w:r>
      <w:r w:rsidRPr="00547A81">
        <w:t>une « économie-monde ». D’autre part, s’il est établi que certains traits importants de la configuration du système-monde eur</w:t>
      </w:r>
      <w:r w:rsidRPr="00547A81">
        <w:t>o</w:t>
      </w:r>
      <w:r w:rsidRPr="00547A81">
        <w:t>péen ont été formés par ses interactions avec</w:t>
      </w:r>
      <w:r>
        <w:t xml:space="preserve"> </w:t>
      </w:r>
      <w:r w:rsidRPr="00547A81">
        <w:t>[584]</w:t>
      </w:r>
      <w:r>
        <w:t xml:space="preserve"> </w:t>
      </w:r>
      <w:r w:rsidRPr="00547A81">
        <w:rPr>
          <w:szCs w:val="18"/>
        </w:rPr>
        <w:t>des ensembles externes à lui plutôt que déte</w:t>
      </w:r>
      <w:r w:rsidRPr="00547A81">
        <w:rPr>
          <w:szCs w:val="18"/>
        </w:rPr>
        <w:t>r</w:t>
      </w:r>
      <w:r w:rsidRPr="00547A81">
        <w:rPr>
          <w:szCs w:val="18"/>
        </w:rPr>
        <w:t>minés par des proce</w:t>
      </w:r>
      <w:r w:rsidRPr="00547A81">
        <w:rPr>
          <w:szCs w:val="18"/>
        </w:rPr>
        <w:t>s</w:t>
      </w:r>
      <w:r w:rsidRPr="00547A81">
        <w:rPr>
          <w:szCs w:val="18"/>
        </w:rPr>
        <w:t>sus endogènes, alors il semblerait que ce système n’est pas plus « entier » que les autres.</w:t>
      </w:r>
    </w:p>
    <w:p w14:paraId="380D1CD6" w14:textId="77777777" w:rsidR="00BE5A28" w:rsidRPr="00547A81" w:rsidRDefault="00BE5A28" w:rsidP="00BE5A28">
      <w:pPr>
        <w:spacing w:before="120" w:after="120"/>
        <w:jc w:val="both"/>
      </w:pPr>
      <w:r w:rsidRPr="00547A81">
        <w:rPr>
          <w:szCs w:val="18"/>
        </w:rPr>
        <w:t xml:space="preserve">Bref, il est évident que le matérialisme de Wallerstein est indûment restrictif ; il semble joindre à l’économisme d’un marxisme scolaire la conception erronée de certains historiens des </w:t>
      </w:r>
      <w:r w:rsidRPr="00547A81">
        <w:rPr>
          <w:i/>
          <w:iCs/>
          <w:szCs w:val="18"/>
        </w:rPr>
        <w:t xml:space="preserve">Annales </w:t>
      </w:r>
      <w:r w:rsidRPr="00547A81">
        <w:rPr>
          <w:szCs w:val="18"/>
        </w:rPr>
        <w:t>conce</w:t>
      </w:r>
      <w:r w:rsidRPr="00547A81">
        <w:rPr>
          <w:szCs w:val="18"/>
        </w:rPr>
        <w:t>r</w:t>
      </w:r>
      <w:r w:rsidRPr="00547A81">
        <w:rPr>
          <w:szCs w:val="18"/>
        </w:rPr>
        <w:t>nant la nature exclusivement « événementielle » du politique. En déf</w:t>
      </w:r>
      <w:r w:rsidRPr="00547A81">
        <w:rPr>
          <w:szCs w:val="18"/>
        </w:rPr>
        <w:t>i</w:t>
      </w:r>
      <w:r w:rsidRPr="00547A81">
        <w:rPr>
          <w:szCs w:val="18"/>
        </w:rPr>
        <w:t>nitive, de même que Marx, tout en renve</w:t>
      </w:r>
      <w:r w:rsidRPr="00547A81">
        <w:rPr>
          <w:szCs w:val="18"/>
        </w:rPr>
        <w:t>r</w:t>
      </w:r>
      <w:r w:rsidRPr="00547A81">
        <w:rPr>
          <w:szCs w:val="18"/>
        </w:rPr>
        <w:t>sant Hegel sur sa tête, adoptait néanmoins son programme, de sorte que dans une perspective sensible aux structures de la pensée, les similit</w:t>
      </w:r>
      <w:r w:rsidRPr="00547A81">
        <w:rPr>
          <w:szCs w:val="18"/>
        </w:rPr>
        <w:t>u</w:t>
      </w:r>
      <w:r w:rsidRPr="00547A81">
        <w:rPr>
          <w:szCs w:val="18"/>
        </w:rPr>
        <w:t>des entre les deux sont tout aussi frappantes que les différences, ainsi Waller</w:t>
      </w:r>
      <w:r w:rsidRPr="00547A81">
        <w:rPr>
          <w:szCs w:val="18"/>
        </w:rPr>
        <w:t>s</w:t>
      </w:r>
      <w:r w:rsidRPr="00547A81">
        <w:rPr>
          <w:szCs w:val="18"/>
        </w:rPr>
        <w:t>tein, tout en s’évertuant à renverser la tradition sociologique de T. Pa</w:t>
      </w:r>
      <w:r w:rsidRPr="00547A81">
        <w:rPr>
          <w:szCs w:val="18"/>
        </w:rPr>
        <w:t>r</w:t>
      </w:r>
      <w:r w:rsidRPr="00547A81">
        <w:rPr>
          <w:szCs w:val="18"/>
        </w:rPr>
        <w:t>sons, adhère encore au projet de celui-ci. En effet, son entr</w:t>
      </w:r>
      <w:r w:rsidRPr="00547A81">
        <w:rPr>
          <w:szCs w:val="18"/>
        </w:rPr>
        <w:t>e</w:t>
      </w:r>
      <w:r w:rsidRPr="00547A81">
        <w:rPr>
          <w:szCs w:val="18"/>
        </w:rPr>
        <w:t>prise vise à construire ce que G. W. Mills (1960, p. 22-23) a</w:t>
      </w:r>
      <w:r w:rsidRPr="00547A81">
        <w:rPr>
          <w:szCs w:val="18"/>
        </w:rPr>
        <w:t>p</w:t>
      </w:r>
      <w:r w:rsidRPr="00547A81">
        <w:rPr>
          <w:szCs w:val="18"/>
        </w:rPr>
        <w:t>pelait une « théorie grandiose » de la n</w:t>
      </w:r>
      <w:r w:rsidRPr="00547A81">
        <w:rPr>
          <w:szCs w:val="18"/>
        </w:rPr>
        <w:t>a</w:t>
      </w:r>
      <w:r w:rsidRPr="00547A81">
        <w:rPr>
          <w:szCs w:val="18"/>
        </w:rPr>
        <w:t xml:space="preserve">ture de l’homme et de la société sous la forme d’un </w:t>
      </w:r>
      <w:r w:rsidRPr="00547A81">
        <w:rPr>
          <w:i/>
          <w:iCs/>
          <w:szCs w:val="18"/>
        </w:rPr>
        <w:t xml:space="preserve">système </w:t>
      </w:r>
      <w:r w:rsidRPr="00547A81">
        <w:rPr>
          <w:szCs w:val="18"/>
        </w:rPr>
        <w:t>abstrait. Il est vrai que le cadre qui nous est proposé met l’accent sur le conflit plutôt que sur l’équilibre, sur le mat</w:t>
      </w:r>
      <w:r w:rsidRPr="00547A81">
        <w:rPr>
          <w:szCs w:val="18"/>
        </w:rPr>
        <w:t>é</w:t>
      </w:r>
      <w:r w:rsidRPr="00547A81">
        <w:rPr>
          <w:szCs w:val="18"/>
        </w:rPr>
        <w:t>riel (production) plutôt que l’idéationnel (valeurs), et sur la diachronie plutôt que la synchr</w:t>
      </w:r>
      <w:r w:rsidRPr="00547A81">
        <w:rPr>
          <w:szCs w:val="18"/>
        </w:rPr>
        <w:t>o</w:t>
      </w:r>
      <w:r w:rsidRPr="00547A81">
        <w:rPr>
          <w:szCs w:val="18"/>
        </w:rPr>
        <w:t>nie… Mais malgré les prétentions de son auteur concernant le caract</w:t>
      </w:r>
      <w:r w:rsidRPr="00547A81">
        <w:rPr>
          <w:szCs w:val="18"/>
        </w:rPr>
        <w:t>è</w:t>
      </w:r>
      <w:r w:rsidRPr="00547A81">
        <w:rPr>
          <w:szCs w:val="18"/>
        </w:rPr>
        <w:t>re « réel » du sy</w:t>
      </w:r>
      <w:r w:rsidRPr="00547A81">
        <w:rPr>
          <w:szCs w:val="18"/>
        </w:rPr>
        <w:t>s</w:t>
      </w:r>
      <w:r w:rsidRPr="00547A81">
        <w:rPr>
          <w:szCs w:val="18"/>
        </w:rPr>
        <w:t>tème, celui-ci reste très formel. Un tel formalisme nous dessert car, comme il le sera démontré, il est inco</w:t>
      </w:r>
      <w:r w:rsidRPr="00547A81">
        <w:rPr>
          <w:szCs w:val="18"/>
        </w:rPr>
        <w:t>m</w:t>
      </w:r>
      <w:r w:rsidRPr="00547A81">
        <w:rPr>
          <w:szCs w:val="18"/>
        </w:rPr>
        <w:t>patible avec la démarche historique qu’implique toute macroanalyse.</w:t>
      </w:r>
    </w:p>
    <w:p w14:paraId="6A180898" w14:textId="77777777" w:rsidR="00BE5A28" w:rsidRPr="00547A81" w:rsidRDefault="00BE5A28" w:rsidP="00BE5A28">
      <w:pPr>
        <w:spacing w:before="120" w:after="120"/>
        <w:jc w:val="both"/>
      </w:pPr>
      <w:r>
        <w:br w:type="page"/>
      </w:r>
    </w:p>
    <w:p w14:paraId="370E9AAB" w14:textId="77777777" w:rsidR="00BE5A28" w:rsidRPr="00547A81" w:rsidRDefault="00BE5A28" w:rsidP="00BE5A28">
      <w:pPr>
        <w:pStyle w:val="a"/>
      </w:pPr>
      <w:bookmarkStart w:id="104" w:name="Traite_t1_pt_2_chap_IX_5"/>
      <w:r w:rsidRPr="00547A81">
        <w:t>5. Le politique au niveau global</w:t>
      </w:r>
    </w:p>
    <w:bookmarkEnd w:id="104"/>
    <w:p w14:paraId="465057BB" w14:textId="77777777" w:rsidR="00BE5A28" w:rsidRPr="00547A81" w:rsidRDefault="00BE5A28" w:rsidP="00BE5A28">
      <w:pPr>
        <w:spacing w:before="120" w:after="120"/>
        <w:jc w:val="both"/>
        <w:rPr>
          <w:szCs w:val="18"/>
        </w:rPr>
      </w:pPr>
    </w:p>
    <w:p w14:paraId="134270F6"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76F4408A" w14:textId="77777777" w:rsidR="00BE5A28" w:rsidRPr="00547A81" w:rsidRDefault="00BE5A28" w:rsidP="00BE5A28">
      <w:pPr>
        <w:spacing w:before="120" w:after="120"/>
        <w:jc w:val="both"/>
      </w:pPr>
      <w:r w:rsidRPr="00547A81">
        <w:rPr>
          <w:szCs w:val="18"/>
        </w:rPr>
        <w:t>On pourrait dire du politique, comme du naturel, que si on le cha</w:t>
      </w:r>
      <w:r w:rsidRPr="00547A81">
        <w:rPr>
          <w:szCs w:val="18"/>
        </w:rPr>
        <w:t>s</w:t>
      </w:r>
      <w:r w:rsidRPr="00547A81">
        <w:rPr>
          <w:szCs w:val="18"/>
        </w:rPr>
        <w:t>se il revient au galop… Au moment même où se popularisait une a</w:t>
      </w:r>
      <w:r w:rsidRPr="00547A81">
        <w:rPr>
          <w:szCs w:val="18"/>
        </w:rPr>
        <w:t>p</w:t>
      </w:r>
      <w:r w:rsidRPr="00547A81">
        <w:rPr>
          <w:szCs w:val="18"/>
        </w:rPr>
        <w:t>proche qui réduisait le politique au statut d’épiphénomène, deux a</w:t>
      </w:r>
      <w:r w:rsidRPr="00547A81">
        <w:rPr>
          <w:szCs w:val="18"/>
        </w:rPr>
        <w:t>u</w:t>
      </w:r>
      <w:r w:rsidRPr="00547A81">
        <w:rPr>
          <w:szCs w:val="18"/>
        </w:rPr>
        <w:t>tres théor</w:t>
      </w:r>
      <w:r w:rsidRPr="00547A81">
        <w:rPr>
          <w:szCs w:val="18"/>
        </w:rPr>
        <w:t>i</w:t>
      </w:r>
      <w:r w:rsidRPr="00547A81">
        <w:rPr>
          <w:szCs w:val="18"/>
        </w:rPr>
        <w:t>ciens, œuvrant eux aussi pour l’édification d’une sociologie macroanal</w:t>
      </w:r>
      <w:r w:rsidRPr="00547A81">
        <w:rPr>
          <w:szCs w:val="18"/>
        </w:rPr>
        <w:t>y</w:t>
      </w:r>
      <w:r w:rsidRPr="00547A81">
        <w:rPr>
          <w:szCs w:val="18"/>
        </w:rPr>
        <w:t>tique et historique, insistaient sur le rôle très important des interactions politico-stratégiques internationales dans la d</w:t>
      </w:r>
      <w:r w:rsidRPr="00547A81">
        <w:rPr>
          <w:szCs w:val="18"/>
        </w:rPr>
        <w:t>é</w:t>
      </w:r>
      <w:r w:rsidRPr="00547A81">
        <w:rPr>
          <w:szCs w:val="18"/>
        </w:rPr>
        <w:t>termination de profondes mutations hi</w:t>
      </w:r>
      <w:r w:rsidRPr="00547A81">
        <w:rPr>
          <w:szCs w:val="18"/>
        </w:rPr>
        <w:t>s</w:t>
      </w:r>
      <w:r w:rsidRPr="00547A81">
        <w:rPr>
          <w:szCs w:val="18"/>
        </w:rPr>
        <w:t>toriques : il s’agit de Perry Anderson (1974) concernant l’émergence de l’État absolutiste, et de Theda Skocpol (1979) concernant les grandes révolutions sociales.</w:t>
      </w:r>
    </w:p>
    <w:p w14:paraId="135CF0A9" w14:textId="77777777" w:rsidR="00BE5A28" w:rsidRPr="00547A81" w:rsidRDefault="00BE5A28" w:rsidP="00BE5A28">
      <w:pPr>
        <w:spacing w:before="120" w:after="120"/>
        <w:jc w:val="both"/>
      </w:pPr>
      <w:r w:rsidRPr="00547A81">
        <w:rPr>
          <w:szCs w:val="18"/>
        </w:rPr>
        <w:t>L’objectif général d’Anderson, historien marxiste, chef de file du courant althuss</w:t>
      </w:r>
      <w:r w:rsidRPr="00547A81">
        <w:rPr>
          <w:szCs w:val="18"/>
        </w:rPr>
        <w:t>e</w:t>
      </w:r>
      <w:r w:rsidRPr="00547A81">
        <w:rPr>
          <w:szCs w:val="18"/>
        </w:rPr>
        <w:t>rien en Angleterre et par là dans le monde anglophone plus largement, est de trouver un moyen terme qui favoriserait la r</w:t>
      </w:r>
      <w:r w:rsidRPr="00547A81">
        <w:rPr>
          <w:szCs w:val="18"/>
        </w:rPr>
        <w:t>é</w:t>
      </w:r>
      <w:r w:rsidRPr="00547A81">
        <w:rPr>
          <w:szCs w:val="18"/>
        </w:rPr>
        <w:t>conciliation de deux courants très distincts du marxisme contemp</w:t>
      </w:r>
      <w:r w:rsidRPr="00547A81">
        <w:rPr>
          <w:szCs w:val="18"/>
        </w:rPr>
        <w:t>o</w:t>
      </w:r>
      <w:r w:rsidRPr="00547A81">
        <w:rPr>
          <w:szCs w:val="18"/>
        </w:rPr>
        <w:t>rain, celui des historiens – souvent très empirique – et celui des phil</w:t>
      </w:r>
      <w:r w:rsidRPr="00547A81">
        <w:rPr>
          <w:szCs w:val="18"/>
        </w:rPr>
        <w:t>o</w:t>
      </w:r>
      <w:r w:rsidRPr="00547A81">
        <w:rPr>
          <w:szCs w:val="18"/>
        </w:rPr>
        <w:t>sophes – souvent très détaché de toute réalité histor</w:t>
      </w:r>
      <w:r w:rsidRPr="00547A81">
        <w:rPr>
          <w:szCs w:val="18"/>
        </w:rPr>
        <w:t>i</w:t>
      </w:r>
      <w:r w:rsidRPr="00547A81">
        <w:rPr>
          <w:szCs w:val="18"/>
        </w:rPr>
        <w:t>que. C’est le cadre dans lequel il faut aussi placer son interprétation du ph</w:t>
      </w:r>
      <w:r w:rsidRPr="00547A81">
        <w:rPr>
          <w:szCs w:val="18"/>
        </w:rPr>
        <w:t>é</w:t>
      </w:r>
      <w:r w:rsidRPr="00547A81">
        <w:rPr>
          <w:szCs w:val="18"/>
        </w:rPr>
        <w:t>nomène de l’absolutisme. Sa th</w:t>
      </w:r>
      <w:r w:rsidRPr="00547A81">
        <w:rPr>
          <w:szCs w:val="18"/>
        </w:rPr>
        <w:t>è</w:t>
      </w:r>
      <w:r w:rsidRPr="00547A81">
        <w:rPr>
          <w:szCs w:val="18"/>
        </w:rPr>
        <w:t>se principale est que contrairement à ce qu’avançaient Marx et Engels, l’absolutisme ne s’est constitué ni à la suite du rôle d’arbitre qu’assumait la m</w:t>
      </w:r>
      <w:r w:rsidRPr="00547A81">
        <w:rPr>
          <w:szCs w:val="18"/>
        </w:rPr>
        <w:t>o</w:t>
      </w:r>
      <w:r w:rsidRPr="00547A81">
        <w:rPr>
          <w:szCs w:val="18"/>
        </w:rPr>
        <w:t>narchie entre l’aristocratie encore en place et la bourgeoisie asce</w:t>
      </w:r>
      <w:r w:rsidRPr="00547A81">
        <w:rPr>
          <w:szCs w:val="18"/>
        </w:rPr>
        <w:t>n</w:t>
      </w:r>
      <w:r w:rsidRPr="00547A81">
        <w:rPr>
          <w:szCs w:val="18"/>
        </w:rPr>
        <w:t>dante, ni comme l’instrument de la bourgeoisie contre l’aristocratie, mais comme « la nouvelle c</w:t>
      </w:r>
      <w:r w:rsidRPr="00547A81">
        <w:rPr>
          <w:szCs w:val="18"/>
        </w:rPr>
        <w:t>a</w:t>
      </w:r>
      <w:r w:rsidRPr="00547A81">
        <w:rPr>
          <w:szCs w:val="18"/>
        </w:rPr>
        <w:t>rapace d’une noblesse menacée » par la croissa</w:t>
      </w:r>
      <w:r w:rsidRPr="00547A81">
        <w:rPr>
          <w:szCs w:val="18"/>
        </w:rPr>
        <w:t>n</w:t>
      </w:r>
      <w:r w:rsidRPr="00547A81">
        <w:rPr>
          <w:szCs w:val="18"/>
        </w:rPr>
        <w:t>ce de l’économie marchande et la monétarisation des pr</w:t>
      </w:r>
      <w:r w:rsidRPr="00547A81">
        <w:rPr>
          <w:szCs w:val="18"/>
        </w:rPr>
        <w:t>o</w:t>
      </w:r>
      <w:r w:rsidRPr="00547A81">
        <w:rPr>
          <w:szCs w:val="18"/>
        </w:rPr>
        <w:t>duits, y compris le travail. Le problème principal qui se p</w:t>
      </w:r>
      <w:r w:rsidRPr="00547A81">
        <w:rPr>
          <w:szCs w:val="18"/>
        </w:rPr>
        <w:t>o</w:t>
      </w:r>
      <w:r w:rsidRPr="00547A81">
        <w:rPr>
          <w:szCs w:val="18"/>
        </w:rPr>
        <w:t>sait aux nobles était le maintien de leur domination sur les masses rurales dans les circonstances nouve</w:t>
      </w:r>
      <w:r w:rsidRPr="00547A81">
        <w:rPr>
          <w:szCs w:val="18"/>
        </w:rPr>
        <w:t>l</w:t>
      </w:r>
      <w:r w:rsidRPr="00547A81">
        <w:rPr>
          <w:szCs w:val="18"/>
        </w:rPr>
        <w:t>les qui, entre autres, facilitaient le mouvement de la p</w:t>
      </w:r>
      <w:r w:rsidRPr="00547A81">
        <w:rPr>
          <w:szCs w:val="18"/>
        </w:rPr>
        <w:t>o</w:t>
      </w:r>
      <w:r w:rsidRPr="00547A81">
        <w:rPr>
          <w:szCs w:val="18"/>
        </w:rPr>
        <w:t>pulation et donc la possibilité d’une échappatoire l’</w:t>
      </w:r>
      <w:r w:rsidRPr="00547A81">
        <w:rPr>
          <w:i/>
          <w:iCs/>
          <w:szCs w:val="18"/>
        </w:rPr>
        <w:t xml:space="preserve">exit </w:t>
      </w:r>
      <w:r w:rsidRPr="00547A81">
        <w:rPr>
          <w:szCs w:val="18"/>
        </w:rPr>
        <w:t>de Hirschman, 1971). La présence d’un</w:t>
      </w:r>
      <w:r>
        <w:rPr>
          <w:szCs w:val="18"/>
        </w:rPr>
        <w:t xml:space="preserve"> </w:t>
      </w:r>
      <w:r w:rsidRPr="00547A81">
        <w:t>[585]</w:t>
      </w:r>
      <w:r>
        <w:t xml:space="preserve"> </w:t>
      </w:r>
      <w:r w:rsidRPr="00547A81">
        <w:rPr>
          <w:szCs w:val="18"/>
        </w:rPr>
        <w:t>deuxième antagoniste, la bourgeoisie marchande, « empêcha la n</w:t>
      </w:r>
      <w:r w:rsidRPr="00547A81">
        <w:rPr>
          <w:szCs w:val="18"/>
        </w:rPr>
        <w:t>o</w:t>
      </w:r>
      <w:r w:rsidRPr="00547A81">
        <w:rPr>
          <w:szCs w:val="18"/>
        </w:rPr>
        <w:t>blesse occidentale de régler ses comptes avec les paysans à la m</w:t>
      </w:r>
      <w:r w:rsidRPr="00547A81">
        <w:rPr>
          <w:szCs w:val="18"/>
        </w:rPr>
        <w:t>a</w:t>
      </w:r>
      <w:r w:rsidRPr="00547A81">
        <w:rPr>
          <w:szCs w:val="18"/>
        </w:rPr>
        <w:t>nière de l’Europe orientale, en brisant sa résistance et en l’enchaînant au m</w:t>
      </w:r>
      <w:r w:rsidRPr="00547A81">
        <w:rPr>
          <w:szCs w:val="18"/>
        </w:rPr>
        <w:t>a</w:t>
      </w:r>
      <w:r w:rsidRPr="00547A81">
        <w:rPr>
          <w:szCs w:val="18"/>
        </w:rPr>
        <w:t>noir » (Anderson, 1974, p. 20-21). La solution alternative fut « le déplacement vers le haut de la coercition politico-légale, vers un sommet centralisé et mil</w:t>
      </w:r>
      <w:r w:rsidRPr="00547A81">
        <w:rPr>
          <w:szCs w:val="18"/>
        </w:rPr>
        <w:t>i</w:t>
      </w:r>
      <w:r w:rsidRPr="00547A81">
        <w:rPr>
          <w:szCs w:val="18"/>
        </w:rPr>
        <w:t>tarisé » (</w:t>
      </w:r>
      <w:r w:rsidRPr="00547A81">
        <w:rPr>
          <w:i/>
          <w:iCs/>
          <w:szCs w:val="18"/>
        </w:rPr>
        <w:t xml:space="preserve">ibid., </w:t>
      </w:r>
      <w:r w:rsidRPr="00547A81">
        <w:rPr>
          <w:szCs w:val="18"/>
        </w:rPr>
        <w:t>p. 18-19). C’est ainsi qu’on peut dire de l’État absolutiste qu’il constituait P « appareil de la domination féodale, rechargé et red</w:t>
      </w:r>
      <w:r w:rsidRPr="00547A81">
        <w:rPr>
          <w:szCs w:val="18"/>
        </w:rPr>
        <w:t>é</w:t>
      </w:r>
      <w:r w:rsidRPr="00547A81">
        <w:rPr>
          <w:szCs w:val="18"/>
        </w:rPr>
        <w:t>ployé ».</w:t>
      </w:r>
    </w:p>
    <w:p w14:paraId="6F89470D" w14:textId="77777777" w:rsidR="00BE5A28" w:rsidRPr="00547A81" w:rsidRDefault="00BE5A28" w:rsidP="00BE5A28">
      <w:pPr>
        <w:spacing w:before="120" w:after="120"/>
        <w:jc w:val="both"/>
      </w:pPr>
      <w:r w:rsidRPr="00547A81">
        <w:rPr>
          <w:szCs w:val="18"/>
        </w:rPr>
        <w:t>Parmi les princ</w:t>
      </w:r>
      <w:r w:rsidRPr="00547A81">
        <w:rPr>
          <w:szCs w:val="18"/>
        </w:rPr>
        <w:t>i</w:t>
      </w:r>
      <w:r w:rsidRPr="00547A81">
        <w:rPr>
          <w:szCs w:val="18"/>
        </w:rPr>
        <w:t>pales innovations de l’État absolutiste est l’armée moderne, c’est-à-dire spécial</w:t>
      </w:r>
      <w:r w:rsidRPr="00547A81">
        <w:rPr>
          <w:szCs w:val="18"/>
        </w:rPr>
        <w:t>i</w:t>
      </w:r>
      <w:r w:rsidRPr="00547A81">
        <w:rPr>
          <w:szCs w:val="18"/>
        </w:rPr>
        <w:t>sée et mercenaire (« soldats » payés, étrangers ou indigènes, d’un niveau croissant de comp</w:t>
      </w:r>
      <w:r w:rsidRPr="00547A81">
        <w:rPr>
          <w:szCs w:val="18"/>
        </w:rPr>
        <w:t>é</w:t>
      </w:r>
      <w:r w:rsidRPr="00547A81">
        <w:rPr>
          <w:szCs w:val="18"/>
        </w:rPr>
        <w:t>tence, plutôt que l</w:t>
      </w:r>
      <w:r w:rsidRPr="00547A81">
        <w:rPr>
          <w:szCs w:val="18"/>
        </w:rPr>
        <w:t>e</w:t>
      </w:r>
      <w:r w:rsidRPr="00547A81">
        <w:rPr>
          <w:szCs w:val="18"/>
        </w:rPr>
        <w:t>vées). Nous faisant observer l’absence de théorie marxiste concernant les fonctions de la guerre par rapport à divers m</w:t>
      </w:r>
      <w:r w:rsidRPr="00547A81">
        <w:rPr>
          <w:szCs w:val="18"/>
        </w:rPr>
        <w:t>o</w:t>
      </w:r>
      <w:r w:rsidRPr="00547A81">
        <w:rPr>
          <w:szCs w:val="18"/>
        </w:rPr>
        <w:t>des de production, Anderson suggère que, dans le système féodal, la guerre constituait probablement le mode d’expansion et d’extraction de su</w:t>
      </w:r>
      <w:r w:rsidRPr="00547A81">
        <w:rPr>
          <w:szCs w:val="18"/>
        </w:rPr>
        <w:t>r</w:t>
      </w:r>
      <w:r w:rsidRPr="00547A81">
        <w:rPr>
          <w:szCs w:val="18"/>
        </w:rPr>
        <w:t xml:space="preserve">plus le plus </w:t>
      </w:r>
      <w:r w:rsidRPr="00547A81">
        <w:rPr>
          <w:i/>
          <w:iCs/>
          <w:szCs w:val="18"/>
        </w:rPr>
        <w:t xml:space="preserve">rationnel </w:t>
      </w:r>
      <w:r w:rsidRPr="00547A81">
        <w:rPr>
          <w:szCs w:val="18"/>
        </w:rPr>
        <w:t xml:space="preserve">et </w:t>
      </w:r>
      <w:r w:rsidRPr="00547A81">
        <w:rPr>
          <w:i/>
          <w:iCs/>
          <w:szCs w:val="18"/>
        </w:rPr>
        <w:t xml:space="preserve">rapide </w:t>
      </w:r>
      <w:r w:rsidRPr="00547A81">
        <w:rPr>
          <w:szCs w:val="18"/>
        </w:rPr>
        <w:t>que toute classe dirigeante avait à sa disposition (</w:t>
      </w:r>
      <w:r w:rsidRPr="00547A81">
        <w:rPr>
          <w:i/>
          <w:iCs/>
          <w:szCs w:val="18"/>
        </w:rPr>
        <w:t xml:space="preserve">ibid., </w:t>
      </w:r>
      <w:r w:rsidRPr="00547A81">
        <w:rPr>
          <w:szCs w:val="18"/>
        </w:rPr>
        <w:t>p. 31). Cela serait dû au fait que la terre est un m</w:t>
      </w:r>
      <w:r w:rsidRPr="00547A81">
        <w:rPr>
          <w:szCs w:val="18"/>
        </w:rPr>
        <w:t>o</w:t>
      </w:r>
      <w:r w:rsidRPr="00547A81">
        <w:rPr>
          <w:szCs w:val="18"/>
        </w:rPr>
        <w:t>nopole naturel, par rapport auquel divers utilisateurs s’excluent m</w:t>
      </w:r>
      <w:r w:rsidRPr="00547A81">
        <w:rPr>
          <w:szCs w:val="18"/>
        </w:rPr>
        <w:t>u</w:t>
      </w:r>
      <w:r w:rsidRPr="00547A81">
        <w:rPr>
          <w:szCs w:val="18"/>
        </w:rPr>
        <w:t>tuellement. On remarquera ici un parallèle frappant avec la pensée de N. Elias (1975), qui interprète la formation de l’État moderne en E</w:t>
      </w:r>
      <w:r w:rsidRPr="00547A81">
        <w:rPr>
          <w:szCs w:val="18"/>
        </w:rPr>
        <w:t>u</w:t>
      </w:r>
      <w:r w:rsidRPr="00547A81">
        <w:rPr>
          <w:szCs w:val="18"/>
        </w:rPr>
        <w:t>rope comme le résultat d’une concurrence « rationnelle » mais ave</w:t>
      </w:r>
      <w:r w:rsidRPr="00547A81">
        <w:rPr>
          <w:szCs w:val="18"/>
        </w:rPr>
        <w:t>u</w:t>
      </w:r>
      <w:r w:rsidRPr="00547A81">
        <w:rPr>
          <w:szCs w:val="18"/>
        </w:rPr>
        <w:t>gle autour de l’enjeu territorial (Zolberg, 1980). En conséquence, l’État absolutiste se forma en machine de gue</w:t>
      </w:r>
      <w:r w:rsidRPr="00547A81">
        <w:rPr>
          <w:szCs w:val="18"/>
        </w:rPr>
        <w:t>r</w:t>
      </w:r>
      <w:r w:rsidRPr="00547A81">
        <w:rPr>
          <w:szCs w:val="18"/>
        </w:rPr>
        <w:t>re ; il fut « belliciste » aussi bien que mercantili</w:t>
      </w:r>
      <w:r w:rsidRPr="00547A81">
        <w:rPr>
          <w:szCs w:val="18"/>
        </w:rPr>
        <w:t>s</w:t>
      </w:r>
      <w:r w:rsidRPr="00547A81">
        <w:rPr>
          <w:szCs w:val="18"/>
        </w:rPr>
        <w:t>te.</w:t>
      </w:r>
    </w:p>
    <w:p w14:paraId="0077BEC1" w14:textId="77777777" w:rsidR="00BE5A28" w:rsidRPr="00547A81" w:rsidRDefault="00BE5A28" w:rsidP="00BE5A28">
      <w:pPr>
        <w:spacing w:before="120" w:after="120"/>
        <w:jc w:val="both"/>
      </w:pPr>
      <w:r w:rsidRPr="00547A81">
        <w:rPr>
          <w:szCs w:val="18"/>
        </w:rPr>
        <w:t>Mais si ce bellicisme fut « déterminé » par les relations de produ</w:t>
      </w:r>
      <w:r w:rsidRPr="00547A81">
        <w:rPr>
          <w:szCs w:val="18"/>
        </w:rPr>
        <w:t>c</w:t>
      </w:r>
      <w:r w:rsidRPr="00547A81">
        <w:rPr>
          <w:szCs w:val="18"/>
        </w:rPr>
        <w:t>tion, une fois que de telles formations s’étaient constituées, leurs int</w:t>
      </w:r>
      <w:r w:rsidRPr="00547A81">
        <w:rPr>
          <w:szCs w:val="18"/>
        </w:rPr>
        <w:t>e</w:t>
      </w:r>
      <w:r w:rsidRPr="00547A81">
        <w:rPr>
          <w:szCs w:val="18"/>
        </w:rPr>
        <w:t>ractions engendraient des retombées propres. De pair avec la form</w:t>
      </w:r>
      <w:r w:rsidRPr="00547A81">
        <w:rPr>
          <w:szCs w:val="18"/>
        </w:rPr>
        <w:t>a</w:t>
      </w:r>
      <w:r w:rsidRPr="00547A81">
        <w:rPr>
          <w:szCs w:val="18"/>
        </w:rPr>
        <w:t xml:space="preserve">tion de l’absolutisme au niveau interne allait la formation d’un </w:t>
      </w:r>
      <w:r w:rsidRPr="00547A81">
        <w:rPr>
          <w:i/>
          <w:iCs/>
          <w:szCs w:val="18"/>
        </w:rPr>
        <w:t>syst</w:t>
      </w:r>
      <w:r w:rsidRPr="00547A81">
        <w:rPr>
          <w:i/>
          <w:iCs/>
          <w:szCs w:val="18"/>
        </w:rPr>
        <w:t>è</w:t>
      </w:r>
      <w:r w:rsidRPr="00547A81">
        <w:rPr>
          <w:i/>
          <w:iCs/>
          <w:szCs w:val="18"/>
        </w:rPr>
        <w:t xml:space="preserve">me international d’États, </w:t>
      </w:r>
      <w:r w:rsidRPr="00547A81">
        <w:rPr>
          <w:szCs w:val="18"/>
        </w:rPr>
        <w:t>au sein d</w:t>
      </w:r>
      <w:r w:rsidRPr="00547A81">
        <w:rPr>
          <w:szCs w:val="18"/>
        </w:rPr>
        <w:t>u</w:t>
      </w:r>
      <w:r w:rsidRPr="00547A81">
        <w:rPr>
          <w:szCs w:val="18"/>
        </w:rPr>
        <w:t>quel se produisait – Anderson cite ici l’historien soviétique B. F. Porshnev – « un sondage perpétuel des points faibles dans l’environnement d’un État ou des da</w:t>
      </w:r>
      <w:r w:rsidRPr="00547A81">
        <w:rPr>
          <w:szCs w:val="18"/>
        </w:rPr>
        <w:t>n</w:t>
      </w:r>
      <w:r w:rsidRPr="00547A81">
        <w:rPr>
          <w:szCs w:val="18"/>
        </w:rPr>
        <w:t>gers qui émanaient d’autres États » (A</w:t>
      </w:r>
      <w:r w:rsidRPr="00547A81">
        <w:rPr>
          <w:szCs w:val="18"/>
        </w:rPr>
        <w:t>n</w:t>
      </w:r>
      <w:r w:rsidRPr="00547A81">
        <w:rPr>
          <w:szCs w:val="18"/>
        </w:rPr>
        <w:t>derson, 1974, p. 37 ; Porshnev, 1960, p. 161). La manifest</w:t>
      </w:r>
      <w:r w:rsidRPr="00547A81">
        <w:rPr>
          <w:szCs w:val="18"/>
        </w:rPr>
        <w:t>a</w:t>
      </w:r>
      <w:r w:rsidRPr="00547A81">
        <w:rPr>
          <w:szCs w:val="18"/>
        </w:rPr>
        <w:t>tion institutionnelle de ce système d’États fut une autre innovation, la d</w:t>
      </w:r>
      <w:r w:rsidRPr="00547A81">
        <w:rPr>
          <w:szCs w:val="18"/>
        </w:rPr>
        <w:t>i</w:t>
      </w:r>
      <w:r w:rsidRPr="00547A81">
        <w:rPr>
          <w:szCs w:val="18"/>
        </w:rPr>
        <w:t>plomatie.</w:t>
      </w:r>
    </w:p>
    <w:p w14:paraId="0CDD9D80" w14:textId="77777777" w:rsidR="00BE5A28" w:rsidRPr="00547A81" w:rsidRDefault="00BE5A28" w:rsidP="00BE5A28">
      <w:pPr>
        <w:spacing w:before="120" w:after="120"/>
        <w:jc w:val="both"/>
      </w:pPr>
      <w:r w:rsidRPr="00547A81">
        <w:rPr>
          <w:szCs w:val="18"/>
        </w:rPr>
        <w:t>Anderson ne poursuit pas le sujet, se contentant de donner son a</w:t>
      </w:r>
      <w:r w:rsidRPr="00547A81">
        <w:rPr>
          <w:szCs w:val="18"/>
        </w:rPr>
        <w:t>p</w:t>
      </w:r>
      <w:r w:rsidRPr="00547A81">
        <w:rPr>
          <w:szCs w:val="18"/>
        </w:rPr>
        <w:t>probation aux suggestions de Porshnev concernant le système intern</w:t>
      </w:r>
      <w:r w:rsidRPr="00547A81">
        <w:rPr>
          <w:szCs w:val="18"/>
        </w:rPr>
        <w:t>a</w:t>
      </w:r>
      <w:r w:rsidRPr="00547A81">
        <w:rPr>
          <w:szCs w:val="18"/>
        </w:rPr>
        <w:t>tional d’États, et auxquelles nous r</w:t>
      </w:r>
      <w:r w:rsidRPr="00547A81">
        <w:rPr>
          <w:szCs w:val="18"/>
        </w:rPr>
        <w:t>e</w:t>
      </w:r>
      <w:r w:rsidRPr="00547A81">
        <w:rPr>
          <w:szCs w:val="18"/>
        </w:rPr>
        <w:t>viendrons. Mais ses études de cas illustrent le rôle très important du facteur stratégique intern</w:t>
      </w:r>
      <w:r w:rsidRPr="00547A81">
        <w:rPr>
          <w:szCs w:val="18"/>
        </w:rPr>
        <w:t>a</w:t>
      </w:r>
      <w:r w:rsidRPr="00547A81">
        <w:rPr>
          <w:szCs w:val="18"/>
        </w:rPr>
        <w:t>tional dans la formation de l’État absol</w:t>
      </w:r>
      <w:r w:rsidRPr="00547A81">
        <w:rPr>
          <w:szCs w:val="18"/>
        </w:rPr>
        <w:t>u</w:t>
      </w:r>
      <w:r w:rsidRPr="00547A81">
        <w:rPr>
          <w:szCs w:val="18"/>
        </w:rPr>
        <w:t>tiste. En particulier, la montée de l’Espagne des Hab</w:t>
      </w:r>
      <w:r w:rsidRPr="00547A81">
        <w:rPr>
          <w:szCs w:val="18"/>
        </w:rPr>
        <w:t>s</w:t>
      </w:r>
      <w:r w:rsidRPr="00547A81">
        <w:rPr>
          <w:szCs w:val="18"/>
        </w:rPr>
        <w:t>bourg ne constitua pas seulement un cas d’absolutisme parmi d’autres, « ce fut au</w:t>
      </w:r>
      <w:r w:rsidRPr="00547A81">
        <w:rPr>
          <w:szCs w:val="18"/>
        </w:rPr>
        <w:t>s</w:t>
      </w:r>
      <w:r w:rsidRPr="00547A81">
        <w:rPr>
          <w:szCs w:val="18"/>
        </w:rPr>
        <w:t>si un déterminant auxiliaire de l’ensemble tout entier comme tel » car la pression internation</w:t>
      </w:r>
      <w:r w:rsidRPr="00547A81">
        <w:rPr>
          <w:szCs w:val="18"/>
        </w:rPr>
        <w:t>a</w:t>
      </w:r>
      <w:r w:rsidRPr="00547A81">
        <w:rPr>
          <w:szCs w:val="18"/>
        </w:rPr>
        <w:t>le de l’absolutisme espagnol « agissait comme surdéterminant spécial des te</w:t>
      </w:r>
      <w:r w:rsidRPr="00547A81">
        <w:rPr>
          <w:szCs w:val="18"/>
        </w:rPr>
        <w:t>n</w:t>
      </w:r>
      <w:r w:rsidRPr="00547A81">
        <w:rPr>
          <w:szCs w:val="18"/>
        </w:rPr>
        <w:t>dances nationales dans d’autres parties du continent, à cause de la richesse et du pouvoir dém</w:t>
      </w:r>
      <w:r w:rsidRPr="00547A81">
        <w:rPr>
          <w:szCs w:val="18"/>
        </w:rPr>
        <w:t>e</w:t>
      </w:r>
      <w:r w:rsidRPr="00547A81">
        <w:rPr>
          <w:szCs w:val="18"/>
        </w:rPr>
        <w:t>surés qu’il commandait » (</w:t>
      </w:r>
      <w:r w:rsidRPr="00547A81">
        <w:rPr>
          <w:i/>
          <w:iCs/>
          <w:szCs w:val="18"/>
        </w:rPr>
        <w:t xml:space="preserve">ibid., </w:t>
      </w:r>
      <w:r w:rsidRPr="00547A81">
        <w:rPr>
          <w:szCs w:val="18"/>
        </w:rPr>
        <w:t>p. 60).</w:t>
      </w:r>
    </w:p>
    <w:p w14:paraId="2CEFF17F" w14:textId="77777777" w:rsidR="00BE5A28" w:rsidRPr="00547A81" w:rsidRDefault="00BE5A28" w:rsidP="00BE5A28">
      <w:pPr>
        <w:spacing w:before="120" w:after="120"/>
        <w:jc w:val="both"/>
      </w:pPr>
      <w:r w:rsidRPr="00547A81">
        <w:rPr>
          <w:szCs w:val="18"/>
        </w:rPr>
        <w:t>C’est ainsi par le concept de « surdétermination ». emprunté au marxisme éminemment ph</w:t>
      </w:r>
      <w:r w:rsidRPr="00547A81">
        <w:rPr>
          <w:szCs w:val="18"/>
        </w:rPr>
        <w:t>i</w:t>
      </w:r>
      <w:r w:rsidRPr="00547A81">
        <w:rPr>
          <w:szCs w:val="18"/>
        </w:rPr>
        <w:t>losophique d’Althusser, qu’Anderson l’historien parvient à intégrer un facteur important, mais à double titre insolite, parce qu’il est externe et parce qu’il ne figure pas à la pan</w:t>
      </w:r>
      <w:r w:rsidRPr="00547A81">
        <w:rPr>
          <w:szCs w:val="18"/>
        </w:rPr>
        <w:t>o</w:t>
      </w:r>
      <w:r w:rsidRPr="00547A81">
        <w:rPr>
          <w:szCs w:val="18"/>
        </w:rPr>
        <w:t>plie conceptuelle du matérialisme histor</w:t>
      </w:r>
      <w:r w:rsidRPr="00547A81">
        <w:rPr>
          <w:szCs w:val="18"/>
        </w:rPr>
        <w:t>i</w:t>
      </w:r>
      <w:r w:rsidRPr="00547A81">
        <w:rPr>
          <w:szCs w:val="18"/>
        </w:rPr>
        <w:t>que orthodoxe. Mais sa contribution théorique nous semble indépendante de cette problémat</w:t>
      </w:r>
      <w:r w:rsidRPr="00547A81">
        <w:rPr>
          <w:szCs w:val="18"/>
        </w:rPr>
        <w:t>i</w:t>
      </w:r>
      <w:r w:rsidRPr="00547A81">
        <w:rPr>
          <w:szCs w:val="18"/>
        </w:rPr>
        <w:t>que. Elle se résume à ceci : l’émergence de l’État absolutiste – et par là de l’État moderne tout court – ne peut s’expliquer comme la réitér</w:t>
      </w:r>
      <w:r w:rsidRPr="00547A81">
        <w:rPr>
          <w:szCs w:val="18"/>
        </w:rPr>
        <w:t>a</w:t>
      </w:r>
      <w:r w:rsidRPr="00547A81">
        <w:rPr>
          <w:szCs w:val="18"/>
        </w:rPr>
        <w:t xml:space="preserve">tion </w:t>
      </w:r>
      <w:r w:rsidRPr="00547A81">
        <w:rPr>
          <w:i/>
          <w:iCs/>
          <w:szCs w:val="18"/>
        </w:rPr>
        <w:t xml:space="preserve">seriatim </w:t>
      </w:r>
      <w:r w:rsidRPr="00547A81">
        <w:rPr>
          <w:szCs w:val="18"/>
        </w:rPr>
        <w:t>des mêmes processus dans un groupe de pays considérés comme des unités d’analyse indépe</w:t>
      </w:r>
      <w:r w:rsidRPr="00547A81">
        <w:rPr>
          <w:szCs w:val="18"/>
        </w:rPr>
        <w:t>n</w:t>
      </w:r>
      <w:r w:rsidRPr="00547A81">
        <w:rPr>
          <w:szCs w:val="18"/>
        </w:rPr>
        <w:t>dantes les</w:t>
      </w:r>
      <w:r>
        <w:rPr>
          <w:szCs w:val="18"/>
        </w:rPr>
        <w:t xml:space="preserve"> </w:t>
      </w:r>
      <w:r w:rsidRPr="00547A81">
        <w:rPr>
          <w:bCs/>
        </w:rPr>
        <w:t>[586]</w:t>
      </w:r>
      <w:r>
        <w:rPr>
          <w:bCs/>
        </w:rPr>
        <w:t xml:space="preserve"> </w:t>
      </w:r>
      <w:r w:rsidRPr="00547A81">
        <w:rPr>
          <w:szCs w:val="18"/>
        </w:rPr>
        <w:t>unes des autres. Comme le reconnaît Anderson lui-même, re</w:t>
      </w:r>
      <w:r w:rsidRPr="00547A81">
        <w:rPr>
          <w:szCs w:val="18"/>
        </w:rPr>
        <w:t>n</w:t>
      </w:r>
      <w:r w:rsidRPr="00547A81">
        <w:rPr>
          <w:szCs w:val="18"/>
        </w:rPr>
        <w:t>contrant ici Tilly (1975), la multiplicité des formations pol</w:t>
      </w:r>
      <w:r w:rsidRPr="00547A81">
        <w:rPr>
          <w:szCs w:val="18"/>
        </w:rPr>
        <w:t>i</w:t>
      </w:r>
      <w:r w:rsidRPr="00547A81">
        <w:rPr>
          <w:szCs w:val="18"/>
        </w:rPr>
        <w:t>tiques a été un élément constitutif de l’originalité eur</w:t>
      </w:r>
      <w:r w:rsidRPr="00547A81">
        <w:rPr>
          <w:szCs w:val="18"/>
        </w:rPr>
        <w:t>o</w:t>
      </w:r>
      <w:r w:rsidRPr="00547A81">
        <w:rPr>
          <w:szCs w:val="18"/>
        </w:rPr>
        <w:t>péenne par rapport à d’autres grandes régions du monde (</w:t>
      </w:r>
      <w:r w:rsidRPr="00547A81">
        <w:rPr>
          <w:i/>
          <w:iCs/>
          <w:szCs w:val="18"/>
        </w:rPr>
        <w:t xml:space="preserve">ibid., </w:t>
      </w:r>
      <w:r w:rsidRPr="00547A81">
        <w:rPr>
          <w:szCs w:val="18"/>
        </w:rPr>
        <w:t>p. 418). C’est en cons</w:t>
      </w:r>
      <w:r w:rsidRPr="00547A81">
        <w:rPr>
          <w:szCs w:val="18"/>
        </w:rPr>
        <w:t>é</w:t>
      </w:r>
      <w:r w:rsidRPr="00547A81">
        <w:rPr>
          <w:szCs w:val="18"/>
        </w:rPr>
        <w:t>quence de cette même originalité, ensuite exporté par l’Europe à travers le globe, que le politique du n</w:t>
      </w:r>
      <w:r w:rsidRPr="00547A81">
        <w:rPr>
          <w:szCs w:val="18"/>
        </w:rPr>
        <w:t>i</w:t>
      </w:r>
      <w:r w:rsidRPr="00547A81">
        <w:rPr>
          <w:szCs w:val="18"/>
        </w:rPr>
        <w:t>veau gl</w:t>
      </w:r>
      <w:r w:rsidRPr="00547A81">
        <w:rPr>
          <w:szCs w:val="18"/>
        </w:rPr>
        <w:t>o</w:t>
      </w:r>
      <w:r w:rsidRPr="00547A81">
        <w:rPr>
          <w:szCs w:val="18"/>
        </w:rPr>
        <w:t>bal figure comme élément constitutif du politique au niveau de l’interne dans notre propre monde. Ceci donne naissance au pr</w:t>
      </w:r>
      <w:r w:rsidRPr="00547A81">
        <w:rPr>
          <w:szCs w:val="18"/>
        </w:rPr>
        <w:t>o</w:t>
      </w:r>
      <w:r w:rsidRPr="00547A81">
        <w:rPr>
          <w:szCs w:val="18"/>
        </w:rPr>
        <w:t>cessus de« formation co</w:t>
      </w:r>
      <w:r w:rsidRPr="00547A81">
        <w:rPr>
          <w:szCs w:val="18"/>
        </w:rPr>
        <w:t>m</w:t>
      </w:r>
      <w:r w:rsidRPr="00547A81">
        <w:rPr>
          <w:szCs w:val="18"/>
        </w:rPr>
        <w:t>pétitive de l’État », dont nous avons déjà examiné le déroulement dans deux s</w:t>
      </w:r>
      <w:r w:rsidRPr="00547A81">
        <w:rPr>
          <w:szCs w:val="18"/>
        </w:rPr>
        <w:t>é</w:t>
      </w:r>
      <w:r w:rsidRPr="00547A81">
        <w:rPr>
          <w:szCs w:val="18"/>
        </w:rPr>
        <w:t xml:space="preserve">ries de cas : France-Angleterre du </w:t>
      </w:r>
      <w:r w:rsidRPr="00547A81">
        <w:rPr>
          <w:smallCaps/>
          <w:szCs w:val="18"/>
        </w:rPr>
        <w:t>xi</w:t>
      </w:r>
      <w:r w:rsidRPr="00547A81">
        <w:rPr>
          <w:szCs w:val="18"/>
          <w:vertAlign w:val="superscript"/>
        </w:rPr>
        <w:t>e</w:t>
      </w:r>
      <w:r w:rsidRPr="00547A81">
        <w:rPr>
          <w:szCs w:val="18"/>
        </w:rPr>
        <w:t xml:space="preserve"> au </w:t>
      </w:r>
      <w:r w:rsidRPr="00547A81">
        <w:rPr>
          <w:smallCaps/>
          <w:szCs w:val="18"/>
        </w:rPr>
        <w:t>xviii</w:t>
      </w:r>
      <w:r w:rsidRPr="00547A81">
        <w:rPr>
          <w:szCs w:val="18"/>
          <w:vertAlign w:val="superscript"/>
        </w:rPr>
        <w:t>e</w:t>
      </w:r>
      <w:r w:rsidRPr="00547A81">
        <w:rPr>
          <w:szCs w:val="18"/>
        </w:rPr>
        <w:t xml:space="preserve"> siècle, et Éthiopie-Somalie aujourd’hui (Zolberg, 1980 ; Zolberg, 1984).</w:t>
      </w:r>
    </w:p>
    <w:p w14:paraId="0C106ABF" w14:textId="77777777" w:rsidR="00BE5A28" w:rsidRPr="00547A81" w:rsidRDefault="00BE5A28" w:rsidP="00BE5A28">
      <w:pPr>
        <w:spacing w:before="120" w:after="120"/>
        <w:jc w:val="both"/>
      </w:pPr>
      <w:r w:rsidRPr="00547A81">
        <w:rPr>
          <w:szCs w:val="18"/>
        </w:rPr>
        <w:t>Les historiens des révolutions ont so</w:t>
      </w:r>
      <w:r w:rsidRPr="00547A81">
        <w:rPr>
          <w:szCs w:val="18"/>
        </w:rPr>
        <w:t>u</w:t>
      </w:r>
      <w:r w:rsidRPr="00547A81">
        <w:rPr>
          <w:szCs w:val="18"/>
        </w:rPr>
        <w:t>vent examiné leurs aspects internationaux ; mais Skocpol semble être la pr</w:t>
      </w:r>
      <w:r w:rsidRPr="00547A81">
        <w:rPr>
          <w:szCs w:val="18"/>
        </w:rPr>
        <w:t>e</w:t>
      </w:r>
      <w:r w:rsidRPr="00547A81">
        <w:rPr>
          <w:szCs w:val="18"/>
        </w:rPr>
        <w:t xml:space="preserve">mière à intégrer les facteurs externes à une </w:t>
      </w:r>
      <w:r w:rsidRPr="00547A81">
        <w:rPr>
          <w:i/>
          <w:iCs/>
          <w:szCs w:val="18"/>
        </w:rPr>
        <w:t xml:space="preserve">théorie de la révolution. </w:t>
      </w:r>
      <w:r w:rsidRPr="00547A81">
        <w:rPr>
          <w:szCs w:val="18"/>
        </w:rPr>
        <w:t>Se préoccupant su</w:t>
      </w:r>
      <w:r w:rsidRPr="00547A81">
        <w:rPr>
          <w:szCs w:val="18"/>
        </w:rPr>
        <w:t>r</w:t>
      </w:r>
      <w:r w:rsidRPr="00547A81">
        <w:rPr>
          <w:szCs w:val="18"/>
        </w:rPr>
        <w:t>tout de la d</w:t>
      </w:r>
      <w:r w:rsidRPr="00547A81">
        <w:rPr>
          <w:szCs w:val="18"/>
        </w:rPr>
        <w:t>i</w:t>
      </w:r>
      <w:r w:rsidRPr="00547A81">
        <w:rPr>
          <w:szCs w:val="18"/>
        </w:rPr>
        <w:t>mension politique, elle analyse le rôle de celle-ci en deux temps. En premier lieu : « Historiquement, les relations transnation</w:t>
      </w:r>
      <w:r w:rsidRPr="00547A81">
        <w:rPr>
          <w:szCs w:val="18"/>
        </w:rPr>
        <w:t>a</w:t>
      </w:r>
      <w:r w:rsidRPr="00547A81">
        <w:rPr>
          <w:szCs w:val="18"/>
        </w:rPr>
        <w:t>les inégales ou compétitives contribuent à former les structures état</w:t>
      </w:r>
      <w:r w:rsidRPr="00547A81">
        <w:rPr>
          <w:szCs w:val="18"/>
        </w:rPr>
        <w:t>i</w:t>
      </w:r>
      <w:r w:rsidRPr="00547A81">
        <w:rPr>
          <w:szCs w:val="18"/>
        </w:rPr>
        <w:t>ques et de classe d’un pays donné, influençant ainsi le contexte i</w:t>
      </w:r>
      <w:r w:rsidRPr="00547A81">
        <w:rPr>
          <w:szCs w:val="18"/>
        </w:rPr>
        <w:t>n</w:t>
      </w:r>
      <w:r w:rsidRPr="00547A81">
        <w:rPr>
          <w:szCs w:val="18"/>
        </w:rPr>
        <w:t>terne duquel la révolution émerge (ou non) » ; et en second lieu : « Les rel</w:t>
      </w:r>
      <w:r w:rsidRPr="00547A81">
        <w:rPr>
          <w:szCs w:val="18"/>
        </w:rPr>
        <w:t>a</w:t>
      </w:r>
      <w:r w:rsidRPr="00547A81">
        <w:rPr>
          <w:szCs w:val="18"/>
        </w:rPr>
        <w:t>tions transnationales influencent le déroul</w:t>
      </w:r>
      <w:r w:rsidRPr="00547A81">
        <w:rPr>
          <w:szCs w:val="18"/>
        </w:rPr>
        <w:t>e</w:t>
      </w:r>
      <w:r w:rsidRPr="00547A81">
        <w:rPr>
          <w:szCs w:val="18"/>
        </w:rPr>
        <w:t>ment des événements au cours des conjonctures révolutionna</w:t>
      </w:r>
      <w:r w:rsidRPr="00547A81">
        <w:rPr>
          <w:szCs w:val="18"/>
        </w:rPr>
        <w:t>i</w:t>
      </w:r>
      <w:r w:rsidRPr="00547A81">
        <w:rPr>
          <w:szCs w:val="18"/>
        </w:rPr>
        <w:t>res » (Skocpol, 1979, p. 23).</w:t>
      </w:r>
    </w:p>
    <w:p w14:paraId="6CDBD5CC" w14:textId="77777777" w:rsidR="00BE5A28" w:rsidRPr="00547A81" w:rsidRDefault="00BE5A28" w:rsidP="00BE5A28">
      <w:pPr>
        <w:spacing w:before="120" w:after="120"/>
        <w:jc w:val="both"/>
      </w:pPr>
      <w:r w:rsidRPr="00547A81">
        <w:rPr>
          <w:szCs w:val="18"/>
        </w:rPr>
        <w:t>Elle observe que les révolutions sociales ont eu lieu excl</w:t>
      </w:r>
      <w:r w:rsidRPr="00547A81">
        <w:rPr>
          <w:szCs w:val="18"/>
        </w:rPr>
        <w:t>u</w:t>
      </w:r>
      <w:r w:rsidRPr="00547A81">
        <w:rPr>
          <w:szCs w:val="18"/>
        </w:rPr>
        <w:t>sivement dans des pays situés en position désavantageuse dans l’arène internati</w:t>
      </w:r>
      <w:r w:rsidRPr="00547A81">
        <w:rPr>
          <w:szCs w:val="18"/>
        </w:rPr>
        <w:t>o</w:t>
      </w:r>
      <w:r w:rsidRPr="00547A81">
        <w:rPr>
          <w:szCs w:val="18"/>
        </w:rPr>
        <w:t>nale, soit en conséquence d’une défaite militaire, ou bien menacés d’invasion, ou bien encore ayant fait l’expérience d’une lutte coloni</w:t>
      </w:r>
      <w:r w:rsidRPr="00547A81">
        <w:rPr>
          <w:szCs w:val="18"/>
        </w:rPr>
        <w:t>a</w:t>
      </w:r>
      <w:r w:rsidRPr="00547A81">
        <w:rPr>
          <w:szCs w:val="18"/>
        </w:rPr>
        <w:t>le. De tels événements contribuent à affaiblir les autorités étatiques en place, ouvrant ainsi la porte à des conflits fondamentaux et aux tran</w:t>
      </w:r>
      <w:r w:rsidRPr="00547A81">
        <w:rPr>
          <w:szCs w:val="18"/>
        </w:rPr>
        <w:t>s</w:t>
      </w:r>
      <w:r w:rsidRPr="00547A81">
        <w:rPr>
          <w:szCs w:val="18"/>
        </w:rPr>
        <w:t>formations structurelles. Ainsi l’Ancien R</w:t>
      </w:r>
      <w:r w:rsidRPr="00547A81">
        <w:rPr>
          <w:szCs w:val="18"/>
        </w:rPr>
        <w:t>é</w:t>
      </w:r>
      <w:r w:rsidRPr="00547A81">
        <w:rPr>
          <w:szCs w:val="18"/>
        </w:rPr>
        <w:t>gime français a été ébranlé par le poids fiscal des guerres de 1740-1748 et de 1756-1763, ainsi que par la perte de gro</w:t>
      </w:r>
      <w:r w:rsidRPr="00547A81">
        <w:rPr>
          <w:szCs w:val="18"/>
        </w:rPr>
        <w:t>s</w:t>
      </w:r>
      <w:r w:rsidRPr="00547A81">
        <w:rPr>
          <w:szCs w:val="18"/>
        </w:rPr>
        <w:t>ses parts d’empire en Amérique du Nord et aux Indes (</w:t>
      </w:r>
      <w:r w:rsidRPr="00547A81">
        <w:rPr>
          <w:i/>
          <w:iCs/>
          <w:szCs w:val="18"/>
        </w:rPr>
        <w:t xml:space="preserve">ibid., </w:t>
      </w:r>
      <w:r w:rsidRPr="00547A81">
        <w:rPr>
          <w:szCs w:val="18"/>
        </w:rPr>
        <w:t>p. 61) ; la Chine a subi nombre d’intrusions étrang</w:t>
      </w:r>
      <w:r w:rsidRPr="00547A81">
        <w:rPr>
          <w:szCs w:val="18"/>
        </w:rPr>
        <w:t>è</w:t>
      </w:r>
      <w:r w:rsidRPr="00547A81">
        <w:rPr>
          <w:szCs w:val="18"/>
        </w:rPr>
        <w:t xml:space="preserve">res au cours de la seconde moitié du </w:t>
      </w:r>
      <w:r w:rsidRPr="00547A81">
        <w:rPr>
          <w:smallCaps/>
          <w:szCs w:val="18"/>
        </w:rPr>
        <w:t>xix</w:t>
      </w:r>
      <w:r w:rsidRPr="00547A81">
        <w:rPr>
          <w:szCs w:val="18"/>
          <w:vertAlign w:val="superscript"/>
        </w:rPr>
        <w:t>e</w:t>
      </w:r>
      <w:r w:rsidRPr="00547A81">
        <w:rPr>
          <w:szCs w:val="18"/>
        </w:rPr>
        <w:t xml:space="preserve"> siècle, ainsi qu’une défaite hum</w:t>
      </w:r>
      <w:r w:rsidRPr="00547A81">
        <w:rPr>
          <w:szCs w:val="18"/>
        </w:rPr>
        <w:t>i</w:t>
      </w:r>
      <w:r w:rsidRPr="00547A81">
        <w:rPr>
          <w:szCs w:val="18"/>
        </w:rPr>
        <w:t>liante aux mains du Japon en 1895-1896 (</w:t>
      </w:r>
      <w:r w:rsidRPr="00547A81">
        <w:rPr>
          <w:i/>
          <w:iCs/>
          <w:szCs w:val="18"/>
        </w:rPr>
        <w:t xml:space="preserve">ibid., </w:t>
      </w:r>
      <w:r w:rsidRPr="00547A81">
        <w:rPr>
          <w:szCs w:val="18"/>
        </w:rPr>
        <w:t>p. 73, 77) ; enfin, la Russie tsariste a essuyé une première grande défaite en Crimée, provoquant des velléités de modern</w:t>
      </w:r>
      <w:r w:rsidRPr="00547A81">
        <w:rPr>
          <w:szCs w:val="18"/>
        </w:rPr>
        <w:t>i</w:t>
      </w:r>
      <w:r w:rsidRPr="00547A81">
        <w:rPr>
          <w:szCs w:val="18"/>
        </w:rPr>
        <w:t>sation, a ensuite été battue par le Japon en 1905, et a enfin souffert une série de désastres m</w:t>
      </w:r>
      <w:r w:rsidRPr="00547A81">
        <w:rPr>
          <w:szCs w:val="18"/>
        </w:rPr>
        <w:t>i</w:t>
      </w:r>
      <w:r w:rsidRPr="00547A81">
        <w:rPr>
          <w:szCs w:val="18"/>
        </w:rPr>
        <w:t>litaires à partir de 1914 (</w:t>
      </w:r>
      <w:r w:rsidRPr="00547A81">
        <w:rPr>
          <w:i/>
          <w:iCs/>
          <w:szCs w:val="18"/>
        </w:rPr>
        <w:t xml:space="preserve">ibid., </w:t>
      </w:r>
      <w:r w:rsidRPr="00547A81">
        <w:rPr>
          <w:szCs w:val="18"/>
        </w:rPr>
        <w:t>p. 81, 83, 95-96).</w:t>
      </w:r>
    </w:p>
    <w:p w14:paraId="48A5E257" w14:textId="77777777" w:rsidR="00BE5A28" w:rsidRPr="00547A81" w:rsidRDefault="00BE5A28" w:rsidP="00BE5A28">
      <w:pPr>
        <w:spacing w:before="120" w:after="120"/>
        <w:jc w:val="both"/>
      </w:pPr>
      <w:r w:rsidRPr="00547A81">
        <w:rPr>
          <w:szCs w:val="18"/>
        </w:rPr>
        <w:t>L’aboutissement des révolutions est conditionné en partie par les contraintes ou les opportunités présentées par la conjoncture écon</w:t>
      </w:r>
      <w:r w:rsidRPr="00547A81">
        <w:rPr>
          <w:szCs w:val="18"/>
        </w:rPr>
        <w:t>o</w:t>
      </w:r>
      <w:r w:rsidRPr="00547A81">
        <w:rPr>
          <w:szCs w:val="18"/>
        </w:rPr>
        <w:t>mique internationale (</w:t>
      </w:r>
      <w:r w:rsidRPr="00547A81">
        <w:rPr>
          <w:i/>
          <w:iCs/>
          <w:szCs w:val="18"/>
        </w:rPr>
        <w:t xml:space="preserve">ibid., </w:t>
      </w:r>
      <w:r w:rsidRPr="00547A81">
        <w:rPr>
          <w:szCs w:val="18"/>
        </w:rPr>
        <w:t>p. 23). Cepe</w:t>
      </w:r>
      <w:r w:rsidRPr="00547A81">
        <w:rPr>
          <w:szCs w:val="18"/>
        </w:rPr>
        <w:t>n</w:t>
      </w:r>
      <w:r w:rsidRPr="00547A81">
        <w:rPr>
          <w:szCs w:val="18"/>
        </w:rPr>
        <w:t xml:space="preserve">dant, Skocpol met surtout l’accent sur la conjoncture </w:t>
      </w:r>
      <w:r w:rsidRPr="00547A81">
        <w:rPr>
          <w:i/>
          <w:iCs/>
          <w:szCs w:val="18"/>
        </w:rPr>
        <w:t xml:space="preserve">politique </w:t>
      </w:r>
      <w:r w:rsidRPr="00547A81">
        <w:rPr>
          <w:szCs w:val="18"/>
        </w:rPr>
        <w:t>internationale, car c’est d’elle que dépend si oui ou non la révolution bénéficiera de l’ « espace » néce</w:t>
      </w:r>
      <w:r w:rsidRPr="00547A81">
        <w:rPr>
          <w:szCs w:val="18"/>
        </w:rPr>
        <w:t>s</w:t>
      </w:r>
      <w:r w:rsidRPr="00547A81">
        <w:rPr>
          <w:szCs w:val="18"/>
        </w:rPr>
        <w:t>saire pour achever son programme et se consolider. Les circonsta</w:t>
      </w:r>
      <w:r w:rsidRPr="00547A81">
        <w:rPr>
          <w:szCs w:val="18"/>
        </w:rPr>
        <w:t>n</w:t>
      </w:r>
      <w:r w:rsidRPr="00547A81">
        <w:rPr>
          <w:szCs w:val="18"/>
        </w:rPr>
        <w:t>ces internationales ont en fait tendance à être plutôt menaça</w:t>
      </w:r>
      <w:r w:rsidRPr="00547A81">
        <w:rPr>
          <w:szCs w:val="18"/>
        </w:rPr>
        <w:t>n</w:t>
      </w:r>
      <w:r w:rsidRPr="00547A81">
        <w:rPr>
          <w:szCs w:val="18"/>
        </w:rPr>
        <w:t>tes ; s’ajoutant aux conflits internes ces menaces contribuent à assurer ce qui est pour Skocpol, co</w:t>
      </w:r>
      <w:r w:rsidRPr="00547A81">
        <w:rPr>
          <w:szCs w:val="18"/>
        </w:rPr>
        <w:t>m</w:t>
      </w:r>
      <w:r w:rsidRPr="00547A81">
        <w:rPr>
          <w:szCs w:val="18"/>
        </w:rPr>
        <w:t>me pour Tocqueville dans le cas français, une conséquence capitale des révolutions sociales, c’est-à-dire le re</w:t>
      </w:r>
      <w:r w:rsidRPr="00547A81">
        <w:rPr>
          <w:szCs w:val="18"/>
        </w:rPr>
        <w:t>n</w:t>
      </w:r>
      <w:r w:rsidRPr="00547A81">
        <w:rPr>
          <w:szCs w:val="18"/>
        </w:rPr>
        <w:t>forcement de l’État (</w:t>
      </w:r>
      <w:r w:rsidRPr="00547A81">
        <w:rPr>
          <w:i/>
          <w:iCs/>
          <w:szCs w:val="18"/>
        </w:rPr>
        <w:t xml:space="preserve">ibid., </w:t>
      </w:r>
      <w:r w:rsidRPr="00547A81">
        <w:rPr>
          <w:szCs w:val="18"/>
        </w:rPr>
        <w:t>p. 286).</w:t>
      </w:r>
    </w:p>
    <w:p w14:paraId="1EE90324" w14:textId="77777777" w:rsidR="00BE5A28" w:rsidRPr="00547A81" w:rsidRDefault="00BE5A28" w:rsidP="00BE5A28">
      <w:pPr>
        <w:spacing w:before="120" w:after="120"/>
        <w:jc w:val="both"/>
      </w:pPr>
      <w:r w:rsidRPr="00547A81">
        <w:rPr>
          <w:szCs w:val="18"/>
        </w:rPr>
        <w:t>On observera cependant que si Sko</w:t>
      </w:r>
      <w:r w:rsidRPr="00547A81">
        <w:rPr>
          <w:szCs w:val="18"/>
        </w:rPr>
        <w:t>c</w:t>
      </w:r>
      <w:r w:rsidRPr="00547A81">
        <w:rPr>
          <w:szCs w:val="18"/>
        </w:rPr>
        <w:t>pol attribue beaucoup d’importance au facteur politico-stratégique intern</w:t>
      </w:r>
      <w:r w:rsidRPr="00547A81">
        <w:rPr>
          <w:szCs w:val="18"/>
        </w:rPr>
        <w:t>a</w:t>
      </w:r>
      <w:r w:rsidRPr="00547A81">
        <w:rPr>
          <w:szCs w:val="18"/>
        </w:rPr>
        <w:t>tional, elle le conçoit un peu à la manière d’une « variable i</w:t>
      </w:r>
      <w:r w:rsidRPr="00547A81">
        <w:rPr>
          <w:szCs w:val="18"/>
        </w:rPr>
        <w:t>n</w:t>
      </w:r>
      <w:r w:rsidRPr="00547A81">
        <w:rPr>
          <w:szCs w:val="18"/>
        </w:rPr>
        <w:t>dépendante », ou d’une contrainte aléatoire ne nous sugg</w:t>
      </w:r>
      <w:r w:rsidRPr="00547A81">
        <w:rPr>
          <w:szCs w:val="18"/>
        </w:rPr>
        <w:t>é</w:t>
      </w:r>
      <w:r w:rsidRPr="00547A81">
        <w:rPr>
          <w:szCs w:val="18"/>
        </w:rPr>
        <w:t>rant pas plus que ne le fait Anderson comment on pourrait le penser en termes structurels, de façon à po</w:t>
      </w:r>
      <w:r w:rsidRPr="00547A81">
        <w:rPr>
          <w:szCs w:val="18"/>
        </w:rPr>
        <w:t>u</w:t>
      </w:r>
      <w:r w:rsidRPr="00547A81">
        <w:rPr>
          <w:szCs w:val="18"/>
        </w:rPr>
        <w:t>voir l’intégrer véritablement à un cadre macroanalyt</w:t>
      </w:r>
      <w:r w:rsidRPr="00547A81">
        <w:rPr>
          <w:szCs w:val="18"/>
        </w:rPr>
        <w:t>i</w:t>
      </w:r>
      <w:r w:rsidRPr="00547A81">
        <w:rPr>
          <w:szCs w:val="18"/>
        </w:rPr>
        <w:t>que. Et cette</w:t>
      </w:r>
      <w:r>
        <w:rPr>
          <w:szCs w:val="18"/>
        </w:rPr>
        <w:t xml:space="preserve"> </w:t>
      </w:r>
      <w:r w:rsidRPr="00547A81">
        <w:t>[587]</w:t>
      </w:r>
      <w:r>
        <w:t xml:space="preserve"> </w:t>
      </w:r>
      <w:r w:rsidRPr="00547A81">
        <w:rPr>
          <w:szCs w:val="18"/>
        </w:rPr>
        <w:t>observation nous amène à une constatation qui expliqu</w:t>
      </w:r>
      <w:r w:rsidRPr="00547A81">
        <w:rPr>
          <w:szCs w:val="18"/>
        </w:rPr>
        <w:t>e</w:t>
      </w:r>
      <w:r w:rsidRPr="00547A81">
        <w:rPr>
          <w:szCs w:val="18"/>
        </w:rPr>
        <w:t>rait peut-être les hésitations et les silences que nous avons rencontrés conce</w:t>
      </w:r>
      <w:r w:rsidRPr="00547A81">
        <w:rPr>
          <w:szCs w:val="18"/>
        </w:rPr>
        <w:t>r</w:t>
      </w:r>
      <w:r w:rsidRPr="00547A81">
        <w:rPr>
          <w:szCs w:val="18"/>
        </w:rPr>
        <w:t>nant cet aspect pourtant très évident de l’externe.</w:t>
      </w:r>
    </w:p>
    <w:p w14:paraId="6C2A4641" w14:textId="77777777" w:rsidR="00BE5A28" w:rsidRPr="00547A81" w:rsidRDefault="00BE5A28" w:rsidP="00BE5A28">
      <w:pPr>
        <w:spacing w:before="120" w:after="120"/>
        <w:jc w:val="both"/>
      </w:pPr>
      <w:r w:rsidRPr="00547A81">
        <w:rPr>
          <w:szCs w:val="18"/>
        </w:rPr>
        <w:t>En effet, le défi que pose à nos efforts théoriques le facteur polit</w:t>
      </w:r>
      <w:r w:rsidRPr="00547A81">
        <w:rPr>
          <w:szCs w:val="18"/>
        </w:rPr>
        <w:t>i</w:t>
      </w:r>
      <w:r w:rsidRPr="00547A81">
        <w:rPr>
          <w:szCs w:val="18"/>
        </w:rPr>
        <w:t>co-stratégique international est bien plus difficile à rel</w:t>
      </w:r>
      <w:r w:rsidRPr="00547A81">
        <w:rPr>
          <w:szCs w:val="18"/>
        </w:rPr>
        <w:t>e</w:t>
      </w:r>
      <w:r w:rsidRPr="00547A81">
        <w:rPr>
          <w:szCs w:val="18"/>
        </w:rPr>
        <w:t>ver que celui des i</w:t>
      </w:r>
      <w:r w:rsidRPr="00547A81">
        <w:rPr>
          <w:szCs w:val="18"/>
        </w:rPr>
        <w:t>n</w:t>
      </w:r>
      <w:r w:rsidRPr="00547A81">
        <w:rPr>
          <w:szCs w:val="18"/>
        </w:rPr>
        <w:t>fluences de l’économie globale car, tandis qu’il est relativement facile de penser l’économie globale en termes structurels, tout se conjugue pour que ce qui nous concerne ici se réduise à l’</w:t>
      </w:r>
      <w:r w:rsidRPr="00547A81">
        <w:rPr>
          <w:i/>
          <w:iCs/>
          <w:szCs w:val="18"/>
        </w:rPr>
        <w:t>événementiel.</w:t>
      </w:r>
    </w:p>
    <w:p w14:paraId="2CD62513" w14:textId="77777777" w:rsidR="00BE5A28" w:rsidRPr="00547A81" w:rsidRDefault="00BE5A28" w:rsidP="00BE5A28">
      <w:pPr>
        <w:spacing w:before="120" w:after="120"/>
        <w:jc w:val="both"/>
      </w:pPr>
      <w:r w:rsidRPr="00547A81">
        <w:rPr>
          <w:szCs w:val="18"/>
        </w:rPr>
        <w:t>C’est ce que so</w:t>
      </w:r>
      <w:r w:rsidRPr="00547A81">
        <w:rPr>
          <w:szCs w:val="18"/>
        </w:rPr>
        <w:t>u</w:t>
      </w:r>
      <w:r w:rsidRPr="00547A81">
        <w:rPr>
          <w:szCs w:val="18"/>
        </w:rPr>
        <w:t>ligne, par exemple, l’historien Robert Darnton (1981) à propos du rôle de l’histoire dans les efforts qu’entreprenait la société polonaise en 1980-1981 pour se détacher de l’État : « Les P</w:t>
      </w:r>
      <w:r w:rsidRPr="00547A81">
        <w:rPr>
          <w:szCs w:val="18"/>
        </w:rPr>
        <w:t>o</w:t>
      </w:r>
      <w:r w:rsidRPr="00547A81">
        <w:rPr>
          <w:szCs w:val="18"/>
        </w:rPr>
        <w:t>lonais ont besoin de reposséder leur passé afin que la Pologne soit la Pologne. Ils veulent donc se débarrasser de l’histoire officielle et d</w:t>
      </w:r>
      <w:r w:rsidRPr="00547A81">
        <w:rPr>
          <w:szCs w:val="18"/>
        </w:rPr>
        <w:t>é</w:t>
      </w:r>
      <w:r w:rsidRPr="00547A81">
        <w:rPr>
          <w:szCs w:val="18"/>
        </w:rPr>
        <w:t>couvrir « ce qui s’est vraiment passé ». » Mais l’histoire qu’il leur fa</w:t>
      </w:r>
      <w:r w:rsidRPr="00547A81">
        <w:rPr>
          <w:szCs w:val="18"/>
        </w:rPr>
        <w:t>l</w:t>
      </w:r>
      <w:r w:rsidRPr="00547A81">
        <w:rPr>
          <w:szCs w:val="18"/>
        </w:rPr>
        <w:t>lait n’était pas n’importe laquelle. Saisissant l’occasion pour ma</w:t>
      </w:r>
      <w:r w:rsidRPr="00547A81">
        <w:rPr>
          <w:szCs w:val="18"/>
        </w:rPr>
        <w:t>r</w:t>
      </w:r>
      <w:r w:rsidRPr="00547A81">
        <w:rPr>
          <w:szCs w:val="18"/>
        </w:rPr>
        <w:t>quer un but dans le match permanent qui oppose les historiens de la Rév</w:t>
      </w:r>
      <w:r w:rsidRPr="00547A81">
        <w:rPr>
          <w:szCs w:val="18"/>
        </w:rPr>
        <w:t>o</w:t>
      </w:r>
      <w:r w:rsidRPr="00547A81">
        <w:rPr>
          <w:szCs w:val="18"/>
        </w:rPr>
        <w:t>lution française, il cont</w:t>
      </w:r>
      <w:r w:rsidRPr="00547A81">
        <w:rPr>
          <w:szCs w:val="18"/>
        </w:rPr>
        <w:t>i</w:t>
      </w:r>
      <w:r w:rsidRPr="00547A81">
        <w:rPr>
          <w:szCs w:val="18"/>
        </w:rPr>
        <w:t>nue : « Cette formule rankéenne semble apte et urgente en Pologne aujourd’hui. Elle fait archaïque en Europe occ</w:t>
      </w:r>
      <w:r w:rsidRPr="00547A81">
        <w:rPr>
          <w:szCs w:val="18"/>
        </w:rPr>
        <w:t>i</w:t>
      </w:r>
      <w:r w:rsidRPr="00547A81">
        <w:rPr>
          <w:szCs w:val="18"/>
        </w:rPr>
        <w:t>dentale, où les historiens d’avant-garde l’ont abandonnée depuis lon</w:t>
      </w:r>
      <w:r w:rsidRPr="00547A81">
        <w:rPr>
          <w:szCs w:val="18"/>
        </w:rPr>
        <w:t>g</w:t>
      </w:r>
      <w:r w:rsidRPr="00547A81">
        <w:rPr>
          <w:szCs w:val="18"/>
        </w:rPr>
        <w:t xml:space="preserve">temps afin d’étudier le jeu des « structures » et des « conjonctures » sur la </w:t>
      </w:r>
      <w:r w:rsidRPr="00547A81">
        <w:rPr>
          <w:i/>
          <w:iCs/>
          <w:szCs w:val="18"/>
        </w:rPr>
        <w:t xml:space="preserve">longue durée </w:t>
      </w:r>
      <w:r w:rsidRPr="00547A81">
        <w:rPr>
          <w:szCs w:val="18"/>
        </w:rPr>
        <w:t>(en français dans le texte). Ces formules provie</w:t>
      </w:r>
      <w:r w:rsidRPr="00547A81">
        <w:rPr>
          <w:szCs w:val="18"/>
        </w:rPr>
        <w:t>n</w:t>
      </w:r>
      <w:r w:rsidRPr="00547A81">
        <w:rPr>
          <w:szCs w:val="18"/>
        </w:rPr>
        <w:t xml:space="preserve">nent de l’école des </w:t>
      </w:r>
      <w:r w:rsidRPr="00547A81">
        <w:rPr>
          <w:i/>
          <w:iCs/>
          <w:szCs w:val="18"/>
        </w:rPr>
        <w:t xml:space="preserve">Annales, </w:t>
      </w:r>
      <w:r w:rsidRPr="00547A81">
        <w:rPr>
          <w:szCs w:val="18"/>
        </w:rPr>
        <w:t>qui a prononcé l' « histoire événementie</w:t>
      </w:r>
      <w:r w:rsidRPr="00547A81">
        <w:rPr>
          <w:szCs w:val="18"/>
        </w:rPr>
        <w:t>l</w:t>
      </w:r>
      <w:r w:rsidRPr="00547A81">
        <w:rPr>
          <w:szCs w:val="18"/>
        </w:rPr>
        <w:t>le » morte, « un cadavre qu’il faut encore tuer », comme l’a dit Ja</w:t>
      </w:r>
      <w:r w:rsidRPr="00547A81">
        <w:rPr>
          <w:szCs w:val="18"/>
        </w:rPr>
        <w:t>c</w:t>
      </w:r>
      <w:r w:rsidRPr="00547A81">
        <w:rPr>
          <w:szCs w:val="18"/>
        </w:rPr>
        <w:t>ques Le Goff… » Et Darnton de conclure : « Allez donc dire à un P</w:t>
      </w:r>
      <w:r w:rsidRPr="00547A81">
        <w:rPr>
          <w:szCs w:val="18"/>
        </w:rPr>
        <w:t>o</w:t>
      </w:r>
      <w:r w:rsidRPr="00547A81">
        <w:rPr>
          <w:szCs w:val="18"/>
        </w:rPr>
        <w:t>lonais que les événements n’ont aucune impo</w:t>
      </w:r>
      <w:r w:rsidRPr="00547A81">
        <w:rPr>
          <w:szCs w:val="18"/>
        </w:rPr>
        <w:t>r</w:t>
      </w:r>
      <w:r w:rsidRPr="00547A81">
        <w:rPr>
          <w:szCs w:val="18"/>
        </w:rPr>
        <w:t>tance, que la diplomatie et la politique sont des épiphénomènes, que l’on peut ignorer les dates pour n’étudier que les structures… »</w:t>
      </w:r>
    </w:p>
    <w:p w14:paraId="2E590E50" w14:textId="77777777" w:rsidR="00BE5A28" w:rsidRPr="00547A81" w:rsidRDefault="00BE5A28" w:rsidP="00BE5A28">
      <w:pPr>
        <w:spacing w:before="120" w:after="120"/>
        <w:jc w:val="both"/>
      </w:pPr>
      <w:r w:rsidRPr="00547A81">
        <w:rPr>
          <w:szCs w:val="18"/>
        </w:rPr>
        <w:t>Le problème a</w:t>
      </w:r>
      <w:r w:rsidRPr="00547A81">
        <w:rPr>
          <w:szCs w:val="18"/>
        </w:rPr>
        <w:t>u</w:t>
      </w:r>
      <w:r w:rsidRPr="00547A81">
        <w:rPr>
          <w:szCs w:val="18"/>
        </w:rPr>
        <w:t>quel nous avons à faire face dans ce domaine se dégage encore plus clair</w:t>
      </w:r>
      <w:r w:rsidRPr="00547A81">
        <w:rPr>
          <w:szCs w:val="18"/>
        </w:rPr>
        <w:t>e</w:t>
      </w:r>
      <w:r w:rsidRPr="00547A81">
        <w:rPr>
          <w:szCs w:val="18"/>
        </w:rPr>
        <w:t>ment de l’étude de H. G. Koenigsberger (1978) concernant les déterminants de la variation des régimes eur</w:t>
      </w:r>
      <w:r w:rsidRPr="00547A81">
        <w:rPr>
          <w:szCs w:val="18"/>
        </w:rPr>
        <w:t>o</w:t>
      </w:r>
      <w:r w:rsidRPr="00547A81">
        <w:rPr>
          <w:szCs w:val="18"/>
        </w:rPr>
        <w:t>péens au d</w:t>
      </w:r>
      <w:r w:rsidRPr="00547A81">
        <w:rPr>
          <w:szCs w:val="18"/>
        </w:rPr>
        <w:t>é</w:t>
      </w:r>
      <w:r w:rsidRPr="00547A81">
        <w:rPr>
          <w:szCs w:val="18"/>
        </w:rPr>
        <w:t>but de l’époque moderne. Son objectif est en particulier de vérifier les hypothèses « internistes » de N. Elias et de O. Hintze – celui-ci faisant c</w:t>
      </w:r>
      <w:r w:rsidRPr="00547A81">
        <w:rPr>
          <w:szCs w:val="18"/>
        </w:rPr>
        <w:t>e</w:t>
      </w:r>
      <w:r w:rsidRPr="00547A81">
        <w:rPr>
          <w:szCs w:val="18"/>
        </w:rPr>
        <w:t>pendant aussi figure d’« externiste », comme nous le verrons par la suite – concernant les deux principaux abouti</w:t>
      </w:r>
      <w:r w:rsidRPr="00547A81">
        <w:rPr>
          <w:szCs w:val="18"/>
        </w:rPr>
        <w:t>s</w:t>
      </w:r>
      <w:r w:rsidRPr="00547A81">
        <w:rPr>
          <w:szCs w:val="18"/>
        </w:rPr>
        <w:t>sements politiques de l’époque, la conce</w:t>
      </w:r>
      <w:r w:rsidRPr="00547A81">
        <w:rPr>
          <w:szCs w:val="18"/>
        </w:rPr>
        <w:t>n</w:t>
      </w:r>
      <w:r w:rsidRPr="00547A81">
        <w:rPr>
          <w:szCs w:val="18"/>
        </w:rPr>
        <w:t>tration de l’autorité politique aux mains de la monarchie, ou bien son partage e</w:t>
      </w:r>
      <w:r w:rsidRPr="00547A81">
        <w:rPr>
          <w:szCs w:val="18"/>
        </w:rPr>
        <w:t>n</w:t>
      </w:r>
      <w:r w:rsidRPr="00547A81">
        <w:rPr>
          <w:szCs w:val="18"/>
        </w:rPr>
        <w:t>tre la monarchie et le parlement. Tout à fait en accord avec notre propos, Koenigsbe</w:t>
      </w:r>
      <w:r w:rsidRPr="00547A81">
        <w:rPr>
          <w:szCs w:val="18"/>
        </w:rPr>
        <w:t>r</w:t>
      </w:r>
      <w:r w:rsidRPr="00547A81">
        <w:rPr>
          <w:szCs w:val="18"/>
        </w:rPr>
        <w:t>ger démontre à plusieurs reprises la contribution d’événements polit</w:t>
      </w:r>
      <w:r w:rsidRPr="00547A81">
        <w:rPr>
          <w:szCs w:val="18"/>
        </w:rPr>
        <w:t>i</w:t>
      </w:r>
      <w:r w:rsidRPr="00547A81">
        <w:rPr>
          <w:szCs w:val="18"/>
        </w:rPr>
        <w:t>ques externes aux aboutissements en question, affirmant par exemple au sujet des révolutions a</w:t>
      </w:r>
      <w:r w:rsidRPr="00547A81">
        <w:rPr>
          <w:szCs w:val="18"/>
        </w:rPr>
        <w:t>n</w:t>
      </w:r>
      <w:r w:rsidRPr="00547A81">
        <w:rPr>
          <w:szCs w:val="18"/>
        </w:rPr>
        <w:t xml:space="preserve">glaises du </w:t>
      </w:r>
      <w:r w:rsidRPr="00547A81">
        <w:rPr>
          <w:smallCaps/>
          <w:szCs w:val="18"/>
        </w:rPr>
        <w:t>xvii</w:t>
      </w:r>
      <w:r w:rsidRPr="00547A81">
        <w:rPr>
          <w:szCs w:val="18"/>
          <w:vertAlign w:val="superscript"/>
        </w:rPr>
        <w:t>e</w:t>
      </w:r>
      <w:r w:rsidRPr="00547A81">
        <w:rPr>
          <w:szCs w:val="18"/>
        </w:rPr>
        <w:t xml:space="preserve"> siècle que « la Grande-Bretagne faisait pa</w:t>
      </w:r>
      <w:r w:rsidRPr="00547A81">
        <w:rPr>
          <w:szCs w:val="18"/>
        </w:rPr>
        <w:t>r</w:t>
      </w:r>
      <w:r w:rsidRPr="00547A81">
        <w:rPr>
          <w:szCs w:val="18"/>
        </w:rPr>
        <w:t>tie du système d’États européens et était sujette à l’intervention étrangère, malgré la Ma</w:t>
      </w:r>
      <w:r w:rsidRPr="00547A81">
        <w:rPr>
          <w:szCs w:val="18"/>
        </w:rPr>
        <w:t>n</w:t>
      </w:r>
      <w:r w:rsidRPr="00547A81">
        <w:rPr>
          <w:szCs w:val="18"/>
        </w:rPr>
        <w:t>che et la mer du Nord », et que de ce chef, « aucun de ces événements ne peut se comprendre dans un contexte purement anglais » (</w:t>
      </w:r>
      <w:r w:rsidRPr="00547A81">
        <w:rPr>
          <w:i/>
          <w:iCs/>
          <w:szCs w:val="18"/>
        </w:rPr>
        <w:t xml:space="preserve">ibid., </w:t>
      </w:r>
      <w:r w:rsidRPr="00547A81">
        <w:rPr>
          <w:szCs w:val="18"/>
        </w:rPr>
        <w:t>p. 211). Mais cela l’amène à o</w:t>
      </w:r>
      <w:r w:rsidRPr="00547A81">
        <w:rPr>
          <w:szCs w:val="18"/>
        </w:rPr>
        <w:t>b</w:t>
      </w:r>
      <w:r w:rsidRPr="00547A81">
        <w:rPr>
          <w:szCs w:val="18"/>
        </w:rPr>
        <w:t>server, concernant les hyp</w:t>
      </w:r>
      <w:r w:rsidRPr="00547A81">
        <w:rPr>
          <w:szCs w:val="18"/>
        </w:rPr>
        <w:t>o</w:t>
      </w:r>
      <w:r w:rsidRPr="00547A81">
        <w:rPr>
          <w:szCs w:val="18"/>
        </w:rPr>
        <w:t>thèses sociologiques de Hintze et d’Elias, que « l’obstacle le plus sérieux à la construction d’une théorie co</w:t>
      </w:r>
      <w:r w:rsidRPr="00547A81">
        <w:rPr>
          <w:szCs w:val="18"/>
        </w:rPr>
        <w:t>m</w:t>
      </w:r>
      <w:r w:rsidRPr="00547A81">
        <w:rPr>
          <w:szCs w:val="18"/>
        </w:rPr>
        <w:t>préhens</w:t>
      </w:r>
      <w:r w:rsidRPr="00547A81">
        <w:rPr>
          <w:szCs w:val="18"/>
        </w:rPr>
        <w:t>i</w:t>
      </w:r>
      <w:r w:rsidRPr="00547A81">
        <w:rPr>
          <w:szCs w:val="18"/>
        </w:rPr>
        <w:t>ve (concernant les aboutissements en question) est présenté par l’intervention de puissances étrangères dans les luttes entre les rois et leurs parlements. De telles interventions mod</w:t>
      </w:r>
      <w:r w:rsidRPr="00547A81">
        <w:rPr>
          <w:szCs w:val="18"/>
        </w:rPr>
        <w:t>i</w:t>
      </w:r>
      <w:r w:rsidRPr="00547A81">
        <w:rPr>
          <w:szCs w:val="18"/>
        </w:rPr>
        <w:t>fiaient le poids des forces internes à un degré qui est, je le pense, imprévisible, même si nous en v</w:t>
      </w:r>
      <w:r w:rsidRPr="00547A81">
        <w:rPr>
          <w:szCs w:val="18"/>
        </w:rPr>
        <w:t>e</w:t>
      </w:r>
      <w:r w:rsidRPr="00547A81">
        <w:rPr>
          <w:szCs w:val="18"/>
        </w:rPr>
        <w:t>nions à utiliser la théorie des jeux ou bien un ordinateur » (</w:t>
      </w:r>
      <w:r w:rsidRPr="00547A81">
        <w:rPr>
          <w:i/>
          <w:iCs/>
          <w:szCs w:val="18"/>
        </w:rPr>
        <w:t xml:space="preserve">ibid., </w:t>
      </w:r>
      <w:r w:rsidRPr="00547A81">
        <w:rPr>
          <w:szCs w:val="18"/>
        </w:rPr>
        <w:t>p. 214).</w:t>
      </w:r>
    </w:p>
    <w:p w14:paraId="2986E6AF" w14:textId="77777777" w:rsidR="00BE5A28" w:rsidRPr="00547A81" w:rsidRDefault="00BE5A28" w:rsidP="00BE5A28">
      <w:pPr>
        <w:spacing w:before="120" w:after="120"/>
        <w:jc w:val="both"/>
      </w:pPr>
      <w:r w:rsidRPr="00547A81">
        <w:rPr>
          <w:szCs w:val="18"/>
        </w:rPr>
        <w:t>En conclusion, il considère que si les théories et les mod</w:t>
      </w:r>
      <w:r w:rsidRPr="00547A81">
        <w:rPr>
          <w:szCs w:val="18"/>
        </w:rPr>
        <w:t>è</w:t>
      </w:r>
      <w:r w:rsidRPr="00547A81">
        <w:rPr>
          <w:szCs w:val="18"/>
        </w:rPr>
        <w:t>les sont « utiles à la</w:t>
      </w:r>
      <w:r>
        <w:rPr>
          <w:szCs w:val="18"/>
        </w:rPr>
        <w:t xml:space="preserve"> </w:t>
      </w:r>
      <w:r w:rsidRPr="00547A81">
        <w:rPr>
          <w:szCs w:val="18"/>
        </w:rPr>
        <w:t>[588]</w:t>
      </w:r>
      <w:r>
        <w:rPr>
          <w:szCs w:val="18"/>
        </w:rPr>
        <w:t xml:space="preserve"> </w:t>
      </w:r>
      <w:r w:rsidRPr="00547A81">
        <w:rPr>
          <w:szCs w:val="18"/>
        </w:rPr>
        <w:t>compréhension historique », ils ont des limites « qui sont inhére</w:t>
      </w:r>
      <w:r w:rsidRPr="00547A81">
        <w:rPr>
          <w:szCs w:val="18"/>
        </w:rPr>
        <w:t>n</w:t>
      </w:r>
      <w:r w:rsidRPr="00547A81">
        <w:rPr>
          <w:szCs w:val="18"/>
        </w:rPr>
        <w:t>tes aux problèmes que nous entreprenons de résoudre. Et nous revenons ainsi à poursuivre non seulement les théories mais au</w:t>
      </w:r>
      <w:r w:rsidRPr="00547A81">
        <w:rPr>
          <w:szCs w:val="18"/>
        </w:rPr>
        <w:t>s</w:t>
      </w:r>
      <w:r w:rsidRPr="00547A81">
        <w:rPr>
          <w:szCs w:val="18"/>
        </w:rPr>
        <w:t>si les t</w:t>
      </w:r>
      <w:r w:rsidRPr="00547A81">
        <w:rPr>
          <w:szCs w:val="18"/>
        </w:rPr>
        <w:t>â</w:t>
      </w:r>
      <w:r w:rsidRPr="00547A81">
        <w:rPr>
          <w:szCs w:val="18"/>
        </w:rPr>
        <w:t>ches traditionnelles de l’historien : analyser des événements spécif</w:t>
      </w:r>
      <w:r w:rsidRPr="00547A81">
        <w:rPr>
          <w:szCs w:val="18"/>
        </w:rPr>
        <w:t>i</w:t>
      </w:r>
      <w:r w:rsidRPr="00547A81">
        <w:rPr>
          <w:szCs w:val="18"/>
        </w:rPr>
        <w:t>ques et des enchaînements d’événements, et, non la moindre des choses, raconter l’histoire de tels év</w:t>
      </w:r>
      <w:r w:rsidRPr="00547A81">
        <w:rPr>
          <w:szCs w:val="18"/>
        </w:rPr>
        <w:t>é</w:t>
      </w:r>
      <w:r w:rsidRPr="00547A81">
        <w:rPr>
          <w:szCs w:val="18"/>
        </w:rPr>
        <w:t>nements » (</w:t>
      </w:r>
      <w:r w:rsidRPr="00547A81">
        <w:rPr>
          <w:i/>
          <w:iCs/>
          <w:szCs w:val="18"/>
        </w:rPr>
        <w:t xml:space="preserve">ibid., </w:t>
      </w:r>
      <w:r w:rsidRPr="00547A81">
        <w:rPr>
          <w:szCs w:val="18"/>
        </w:rPr>
        <w:t>p. 215).</w:t>
      </w:r>
    </w:p>
    <w:p w14:paraId="374C9653" w14:textId="77777777" w:rsidR="00BE5A28" w:rsidRPr="00547A81" w:rsidRDefault="00BE5A28" w:rsidP="00BE5A28">
      <w:pPr>
        <w:spacing w:before="120" w:after="120"/>
        <w:jc w:val="both"/>
      </w:pPr>
      <w:r w:rsidRPr="00547A81">
        <w:rPr>
          <w:szCs w:val="18"/>
        </w:rPr>
        <w:t>Si l’on admet la division du travail qu’il nous propose, notre tâche à nous serait d’élaborer un cadre théorique réduisant autant que poss</w:t>
      </w:r>
      <w:r w:rsidRPr="00547A81">
        <w:rPr>
          <w:szCs w:val="18"/>
        </w:rPr>
        <w:t>i</w:t>
      </w:r>
      <w:r w:rsidRPr="00547A81">
        <w:rPr>
          <w:szCs w:val="18"/>
        </w:rPr>
        <w:t>ble la part « imprévisible » du facteur politico-stratégique internati</w:t>
      </w:r>
      <w:r w:rsidRPr="00547A81">
        <w:rPr>
          <w:szCs w:val="18"/>
        </w:rPr>
        <w:t>o</w:t>
      </w:r>
      <w:r w:rsidRPr="00547A81">
        <w:rPr>
          <w:szCs w:val="18"/>
        </w:rPr>
        <w:t>nal, tout en retenant que la structure même à laquelle nous avons a</w:t>
      </w:r>
      <w:r w:rsidRPr="00547A81">
        <w:rPr>
          <w:szCs w:val="18"/>
        </w:rPr>
        <w:t>f</w:t>
      </w:r>
      <w:r w:rsidRPr="00547A81">
        <w:rPr>
          <w:szCs w:val="18"/>
        </w:rPr>
        <w:t>faire se m</w:t>
      </w:r>
      <w:r w:rsidRPr="00547A81">
        <w:rPr>
          <w:szCs w:val="18"/>
        </w:rPr>
        <w:t>a</w:t>
      </w:r>
      <w:r w:rsidRPr="00547A81">
        <w:rPr>
          <w:szCs w:val="18"/>
        </w:rPr>
        <w:t>nifeste surtout sous la forme d’« événements ». Cela nous donne du pain sur la planche… Commençons par revoir rapidement comment d’autres ont abordé le problème.</w:t>
      </w:r>
    </w:p>
    <w:p w14:paraId="102FC453" w14:textId="77777777" w:rsidR="00BE5A28" w:rsidRPr="00547A81" w:rsidRDefault="00BE5A28" w:rsidP="00BE5A28">
      <w:pPr>
        <w:spacing w:before="120" w:after="120"/>
        <w:jc w:val="both"/>
      </w:pPr>
      <w:r w:rsidRPr="00547A81">
        <w:rPr>
          <w:szCs w:val="18"/>
        </w:rPr>
        <w:t>Le premier à lui avoir accordé une place importante dans l’histoire des institutions et structures politiques est précisément Hintze, a</w:t>
      </w:r>
      <w:r w:rsidRPr="00547A81">
        <w:rPr>
          <w:szCs w:val="18"/>
        </w:rPr>
        <w:t>u</w:t>
      </w:r>
      <w:r w:rsidRPr="00547A81">
        <w:rPr>
          <w:szCs w:val="18"/>
        </w:rPr>
        <w:t>quel on a déjà fait allusion. Dans le milieu historique all</w:t>
      </w:r>
      <w:r w:rsidRPr="00547A81">
        <w:rPr>
          <w:szCs w:val="18"/>
        </w:rPr>
        <w:t>e</w:t>
      </w:r>
      <w:r w:rsidRPr="00547A81">
        <w:rPr>
          <w:szCs w:val="18"/>
        </w:rPr>
        <w:t>mand au tournant du siècle, la question se posait en termes d’opposition entre deux d</w:t>
      </w:r>
      <w:r w:rsidRPr="00547A81">
        <w:rPr>
          <w:szCs w:val="18"/>
        </w:rPr>
        <w:t>é</w:t>
      </w:r>
      <w:r w:rsidRPr="00547A81">
        <w:rPr>
          <w:szCs w:val="18"/>
        </w:rPr>
        <w:t>termini</w:t>
      </w:r>
      <w:r w:rsidRPr="00547A81">
        <w:rPr>
          <w:szCs w:val="18"/>
        </w:rPr>
        <w:t>s</w:t>
      </w:r>
      <w:r w:rsidRPr="00547A81">
        <w:rPr>
          <w:szCs w:val="18"/>
        </w:rPr>
        <w:t>mes : ou bien, comme l’affirmait Ranke dans sa doctrine de la « primauté de la politique étrangère », c’étaient les proce</w:t>
      </w:r>
      <w:r w:rsidRPr="00547A81">
        <w:rPr>
          <w:szCs w:val="18"/>
        </w:rPr>
        <w:t>s</w:t>
      </w:r>
      <w:r w:rsidRPr="00547A81">
        <w:rPr>
          <w:szCs w:val="18"/>
        </w:rPr>
        <w:t>sus reliés à l’externe qui avaient moulé le développement politique des États e</w:t>
      </w:r>
      <w:r w:rsidRPr="00547A81">
        <w:rPr>
          <w:szCs w:val="18"/>
        </w:rPr>
        <w:t>u</w:t>
      </w:r>
      <w:r w:rsidRPr="00547A81">
        <w:rPr>
          <w:szCs w:val="18"/>
        </w:rPr>
        <w:t>ropéens ; ou bien, comme le prétendaient les sociologues, « la const</w:t>
      </w:r>
      <w:r w:rsidRPr="00547A81">
        <w:rPr>
          <w:szCs w:val="18"/>
        </w:rPr>
        <w:t>i</w:t>
      </w:r>
      <w:r w:rsidRPr="00547A81">
        <w:rPr>
          <w:szCs w:val="18"/>
        </w:rPr>
        <w:t>tution d’un peuple est effectivement formée par sa structure soci</w:t>
      </w:r>
      <w:r w:rsidRPr="00547A81">
        <w:rPr>
          <w:szCs w:val="18"/>
        </w:rPr>
        <w:t>a</w:t>
      </w:r>
      <w:r w:rsidRPr="00547A81">
        <w:rPr>
          <w:szCs w:val="18"/>
        </w:rPr>
        <w:t>le » (Gilbert, 1975, p. 159). S’opposant au déterminisme des théories s</w:t>
      </w:r>
      <w:r w:rsidRPr="00547A81">
        <w:rPr>
          <w:szCs w:val="18"/>
        </w:rPr>
        <w:t>o</w:t>
      </w:r>
      <w:r w:rsidRPr="00547A81">
        <w:rPr>
          <w:szCs w:val="18"/>
        </w:rPr>
        <w:t>ciologiques, mais admettant qu’elles contiennent « un germe de vér</w:t>
      </w:r>
      <w:r w:rsidRPr="00547A81">
        <w:rPr>
          <w:szCs w:val="18"/>
        </w:rPr>
        <w:t>i</w:t>
      </w:r>
      <w:r w:rsidRPr="00547A81">
        <w:rPr>
          <w:szCs w:val="18"/>
        </w:rPr>
        <w:t>té », Hintze souligne qu’elles négligent cependant un point fondame</w:t>
      </w:r>
      <w:r w:rsidRPr="00547A81">
        <w:rPr>
          <w:szCs w:val="18"/>
        </w:rPr>
        <w:t>n</w:t>
      </w:r>
      <w:r w:rsidRPr="00547A81">
        <w:rPr>
          <w:szCs w:val="18"/>
        </w:rPr>
        <w:t>tal, c’est-à-dire « le développement de l’État par rapport à ses vo</w:t>
      </w:r>
      <w:r w:rsidRPr="00547A81">
        <w:rPr>
          <w:szCs w:val="18"/>
        </w:rPr>
        <w:t>i</w:t>
      </w:r>
      <w:r w:rsidRPr="00547A81">
        <w:rPr>
          <w:szCs w:val="18"/>
        </w:rPr>
        <w:t>sins ». Il formule l’influence de l’externe de la mani</w:t>
      </w:r>
      <w:r w:rsidRPr="00547A81">
        <w:rPr>
          <w:szCs w:val="18"/>
        </w:rPr>
        <w:t>è</w:t>
      </w:r>
      <w:r w:rsidRPr="00547A81">
        <w:rPr>
          <w:szCs w:val="18"/>
        </w:rPr>
        <w:t>re suivante :</w:t>
      </w:r>
    </w:p>
    <w:p w14:paraId="138B5349" w14:textId="77777777" w:rsidR="00BE5A28" w:rsidRPr="00547A81" w:rsidRDefault="00BE5A28" w:rsidP="00BE5A28">
      <w:pPr>
        <w:spacing w:before="120" w:after="120"/>
        <w:jc w:val="both"/>
      </w:pPr>
      <w:r w:rsidRPr="00547A81">
        <w:rPr>
          <w:szCs w:val="18"/>
        </w:rPr>
        <w:t>« La formation et le démarquage du territoire de l’État au sein d</w:t>
      </w:r>
      <w:r w:rsidRPr="00547A81">
        <w:rPr>
          <w:szCs w:val="18"/>
        </w:rPr>
        <w:t>u</w:t>
      </w:r>
      <w:r w:rsidRPr="00547A81">
        <w:rPr>
          <w:szCs w:val="18"/>
        </w:rPr>
        <w:t>quel les dév</w:t>
      </w:r>
      <w:r w:rsidRPr="00547A81">
        <w:rPr>
          <w:szCs w:val="18"/>
        </w:rPr>
        <w:t>e</w:t>
      </w:r>
      <w:r w:rsidRPr="00547A81">
        <w:rPr>
          <w:szCs w:val="18"/>
        </w:rPr>
        <w:t>loppements sociaux ont lieu – bref, les modifications dans l’existence externe de l’État – influencent sa structure interne. Fond</w:t>
      </w:r>
      <w:r w:rsidRPr="00547A81">
        <w:rPr>
          <w:szCs w:val="18"/>
        </w:rPr>
        <w:t>a</w:t>
      </w:r>
      <w:r w:rsidRPr="00547A81">
        <w:rPr>
          <w:szCs w:val="18"/>
        </w:rPr>
        <w:t>mentalement, l’existence externe d’un État et d’un peuple est considérée comme une qualité fixe et immuable. L’intérêt a eu te</w:t>
      </w:r>
      <w:r w:rsidRPr="00547A81">
        <w:rPr>
          <w:szCs w:val="18"/>
        </w:rPr>
        <w:t>n</w:t>
      </w:r>
      <w:r w:rsidRPr="00547A81">
        <w:rPr>
          <w:szCs w:val="18"/>
        </w:rPr>
        <w:t>dance à se concentrer sur les changements sociaux qui se produ</w:t>
      </w:r>
      <w:r w:rsidRPr="00547A81">
        <w:rPr>
          <w:szCs w:val="18"/>
        </w:rPr>
        <w:t>i</w:t>
      </w:r>
      <w:r w:rsidRPr="00547A81">
        <w:rPr>
          <w:szCs w:val="18"/>
        </w:rPr>
        <w:t>sent à l’intérieur de ce c</w:t>
      </w:r>
      <w:r w:rsidRPr="00547A81">
        <w:rPr>
          <w:szCs w:val="18"/>
        </w:rPr>
        <w:t>a</w:t>
      </w:r>
      <w:r w:rsidRPr="00547A81">
        <w:rPr>
          <w:szCs w:val="18"/>
        </w:rPr>
        <w:t>dre donné, changements qui sont ensuite tenus pour responsables de la modification des in</w:t>
      </w:r>
      <w:r w:rsidRPr="00547A81">
        <w:rPr>
          <w:szCs w:val="18"/>
        </w:rPr>
        <w:t>s</w:t>
      </w:r>
      <w:r w:rsidRPr="00547A81">
        <w:rPr>
          <w:szCs w:val="18"/>
        </w:rPr>
        <w:t>titutions politiques. Cela consiste, en fait, à arracher chacun des États au contexte dans lequel il s’est formé ; l’État se voit ainsi isolé, exclus</w:t>
      </w:r>
      <w:r w:rsidRPr="00547A81">
        <w:rPr>
          <w:szCs w:val="18"/>
        </w:rPr>
        <w:t>i</w:t>
      </w:r>
      <w:r w:rsidRPr="00547A81">
        <w:rPr>
          <w:szCs w:val="18"/>
        </w:rPr>
        <w:t>vement replié sur lui-même, sans qu’on soulève la question : son caractère partic</w:t>
      </w:r>
      <w:r w:rsidRPr="00547A81">
        <w:rPr>
          <w:szCs w:val="18"/>
        </w:rPr>
        <w:t>u</w:t>
      </w:r>
      <w:r w:rsidRPr="00547A81">
        <w:rPr>
          <w:szCs w:val="18"/>
        </w:rPr>
        <w:t>lier n’est-il pas co-déterminé par sa relation à son enviro</w:t>
      </w:r>
      <w:r w:rsidRPr="00547A81">
        <w:rPr>
          <w:szCs w:val="18"/>
        </w:rPr>
        <w:t>n</w:t>
      </w:r>
      <w:r w:rsidRPr="00547A81">
        <w:rPr>
          <w:szCs w:val="18"/>
        </w:rPr>
        <w:t>nement ? » (Gilbert, 1975, p. 159).</w:t>
      </w:r>
    </w:p>
    <w:p w14:paraId="6306D4A9" w14:textId="77777777" w:rsidR="00BE5A28" w:rsidRPr="00547A81" w:rsidRDefault="00BE5A28" w:rsidP="00BE5A28">
      <w:pPr>
        <w:spacing w:before="120" w:after="120"/>
        <w:jc w:val="both"/>
      </w:pPr>
      <w:r w:rsidRPr="00547A81">
        <w:rPr>
          <w:szCs w:val="18"/>
        </w:rPr>
        <w:t>Pour Hintze, la réponse à cette question était évidemment affirm</w:t>
      </w:r>
      <w:r w:rsidRPr="00547A81">
        <w:rPr>
          <w:szCs w:val="18"/>
        </w:rPr>
        <w:t>a</w:t>
      </w:r>
      <w:r w:rsidRPr="00547A81">
        <w:rPr>
          <w:szCs w:val="18"/>
        </w:rPr>
        <w:t>tive. Étant, lui aussi, conscient de la forme événementielle que prenait la déterminante externe, il n’en concluait cependant pas qu’il était i</w:t>
      </w:r>
      <w:r w:rsidRPr="00547A81">
        <w:rPr>
          <w:szCs w:val="18"/>
        </w:rPr>
        <w:t>m</w:t>
      </w:r>
      <w:r w:rsidRPr="00547A81">
        <w:rPr>
          <w:szCs w:val="18"/>
        </w:rPr>
        <w:t>possible de la domestiquer, théor</w:t>
      </w:r>
      <w:r w:rsidRPr="00547A81">
        <w:rPr>
          <w:szCs w:val="18"/>
        </w:rPr>
        <w:t>i</w:t>
      </w:r>
      <w:r w:rsidRPr="00547A81">
        <w:rPr>
          <w:szCs w:val="18"/>
        </w:rPr>
        <w:t>quement parlant. Admettant d’emblée que « aucune théorie ne peut recouvrir les événements de l’histoire mondiale, les luttes des États et des nations pour la puissa</w:t>
      </w:r>
      <w:r w:rsidRPr="00547A81">
        <w:rPr>
          <w:szCs w:val="18"/>
        </w:rPr>
        <w:t>n</w:t>
      </w:r>
      <w:r w:rsidRPr="00547A81">
        <w:rPr>
          <w:szCs w:val="18"/>
        </w:rPr>
        <w:t>ce », il définissait sa propre problématique de la m</w:t>
      </w:r>
      <w:r w:rsidRPr="00547A81">
        <w:rPr>
          <w:szCs w:val="18"/>
        </w:rPr>
        <w:t>a</w:t>
      </w:r>
      <w:r w:rsidRPr="00547A81">
        <w:rPr>
          <w:szCs w:val="18"/>
        </w:rPr>
        <w:t>nière suivante :</w:t>
      </w:r>
    </w:p>
    <w:p w14:paraId="181939A1" w14:textId="77777777" w:rsidR="00BE5A28" w:rsidRPr="00547A81" w:rsidRDefault="00BE5A28" w:rsidP="00BE5A28">
      <w:pPr>
        <w:spacing w:before="120" w:after="120"/>
        <w:jc w:val="both"/>
      </w:pPr>
      <w:r w:rsidRPr="00547A81">
        <w:rPr>
          <w:szCs w:val="18"/>
        </w:rPr>
        <w:t>« L’enjeu est d’établir si, et à quel degré, la forme e</w:t>
      </w:r>
      <w:r w:rsidRPr="00547A81">
        <w:rPr>
          <w:szCs w:val="18"/>
        </w:rPr>
        <w:t>x</w:t>
      </w:r>
      <w:r w:rsidRPr="00547A81">
        <w:rPr>
          <w:szCs w:val="18"/>
        </w:rPr>
        <w:t>terne d’un État, qui est conditionnée par des facteurs de pol</w:t>
      </w:r>
      <w:r w:rsidRPr="00547A81">
        <w:rPr>
          <w:szCs w:val="18"/>
        </w:rPr>
        <w:t>i</w:t>
      </w:r>
      <w:r w:rsidRPr="00547A81">
        <w:rPr>
          <w:szCs w:val="18"/>
        </w:rPr>
        <w:t>tique étrangère, a aussi bien influencé sa structure interne, c’est-à-dire sa const</w:t>
      </w:r>
      <w:r w:rsidRPr="00547A81">
        <w:rPr>
          <w:szCs w:val="18"/>
        </w:rPr>
        <w:t>i</w:t>
      </w:r>
      <w:r w:rsidRPr="00547A81">
        <w:rPr>
          <w:szCs w:val="18"/>
        </w:rPr>
        <w:t>tution. De plus, nous devons établir si les cas dans lesquels cela se vérifie sont des cas isolés et exceptionnels, ou bien s’ils peuvent être organ</w:t>
      </w:r>
      <w:r w:rsidRPr="00547A81">
        <w:rPr>
          <w:szCs w:val="18"/>
        </w:rPr>
        <w:t>i</w:t>
      </w:r>
      <w:r w:rsidRPr="00547A81">
        <w:rPr>
          <w:szCs w:val="18"/>
        </w:rPr>
        <w:t>sés en groupes et présentés comme év</w:t>
      </w:r>
      <w:r w:rsidRPr="00547A81">
        <w:rPr>
          <w:szCs w:val="18"/>
        </w:rPr>
        <w:t>i</w:t>
      </w:r>
      <w:r w:rsidRPr="00547A81">
        <w:rPr>
          <w:szCs w:val="18"/>
        </w:rPr>
        <w:t>dence d’un modèle typique et régulier »</w:t>
      </w:r>
      <w:r>
        <w:rPr>
          <w:szCs w:val="18"/>
        </w:rPr>
        <w:t xml:space="preserve"> </w:t>
      </w:r>
      <w:r w:rsidRPr="00547A81">
        <w:t>[589]</w:t>
      </w:r>
      <w:r>
        <w:t xml:space="preserve"> </w:t>
      </w:r>
      <w:r w:rsidRPr="00547A81">
        <w:rPr>
          <w:szCs w:val="18"/>
        </w:rPr>
        <w:t>(</w:t>
      </w:r>
      <w:r w:rsidRPr="00547A81">
        <w:rPr>
          <w:i/>
          <w:iCs/>
          <w:szCs w:val="18"/>
        </w:rPr>
        <w:t xml:space="preserve">ibid., </w:t>
      </w:r>
      <w:r w:rsidRPr="00547A81">
        <w:rPr>
          <w:szCs w:val="18"/>
        </w:rPr>
        <w:t>p. 160). On n’a pas encore mieux formulé le programme qu’il nous inco</w:t>
      </w:r>
      <w:r w:rsidRPr="00547A81">
        <w:rPr>
          <w:szCs w:val="18"/>
        </w:rPr>
        <w:t>m</w:t>
      </w:r>
      <w:r w:rsidRPr="00547A81">
        <w:rPr>
          <w:szCs w:val="18"/>
        </w:rPr>
        <w:t>be de remplir.</w:t>
      </w:r>
    </w:p>
    <w:p w14:paraId="1AC48DFD" w14:textId="77777777" w:rsidR="00BE5A28" w:rsidRPr="00547A81" w:rsidRDefault="00BE5A28" w:rsidP="00BE5A28">
      <w:pPr>
        <w:spacing w:before="120" w:after="120"/>
        <w:jc w:val="both"/>
      </w:pPr>
      <w:r w:rsidRPr="00547A81">
        <w:rPr>
          <w:szCs w:val="18"/>
        </w:rPr>
        <w:t>Hintze lui-même s’évertue à reconst</w:t>
      </w:r>
      <w:r w:rsidRPr="00547A81">
        <w:rPr>
          <w:szCs w:val="18"/>
        </w:rPr>
        <w:t>i</w:t>
      </w:r>
      <w:r w:rsidRPr="00547A81">
        <w:rPr>
          <w:szCs w:val="18"/>
        </w:rPr>
        <w:t xml:space="preserve">tuer l’enchaînement historique menant à l’émergence du </w:t>
      </w:r>
      <w:r w:rsidRPr="00547A81">
        <w:rPr>
          <w:i/>
          <w:iCs/>
          <w:szCs w:val="18"/>
        </w:rPr>
        <w:t xml:space="preserve">Standestaat </w:t>
      </w:r>
      <w:r w:rsidRPr="00547A81">
        <w:rPr>
          <w:szCs w:val="18"/>
        </w:rPr>
        <w:t>– l’État constitutionnel médi</w:t>
      </w:r>
      <w:r w:rsidRPr="00547A81">
        <w:rPr>
          <w:szCs w:val="18"/>
        </w:rPr>
        <w:t>é</w:t>
      </w:r>
      <w:r w:rsidRPr="00547A81">
        <w:rPr>
          <w:szCs w:val="18"/>
        </w:rPr>
        <w:t>val, fondé sur la représe</w:t>
      </w:r>
      <w:r w:rsidRPr="00547A81">
        <w:rPr>
          <w:szCs w:val="18"/>
        </w:rPr>
        <w:t>n</w:t>
      </w:r>
      <w:r w:rsidRPr="00547A81">
        <w:rPr>
          <w:szCs w:val="18"/>
        </w:rPr>
        <w:t>tation par les États – depuis la survivance de la tradition imp</w:t>
      </w:r>
      <w:r w:rsidRPr="00547A81">
        <w:rPr>
          <w:szCs w:val="18"/>
        </w:rPr>
        <w:t>é</w:t>
      </w:r>
      <w:r w:rsidRPr="00547A81">
        <w:rPr>
          <w:szCs w:val="18"/>
        </w:rPr>
        <w:t>riale romaine sous la double forme d’Église et d’Empire, dont les luttes produisirent des interst</w:t>
      </w:r>
      <w:r w:rsidRPr="00547A81">
        <w:rPr>
          <w:szCs w:val="18"/>
        </w:rPr>
        <w:t>i</w:t>
      </w:r>
      <w:r w:rsidRPr="00547A81">
        <w:rPr>
          <w:szCs w:val="18"/>
        </w:rPr>
        <w:t>ces dans lesquels a pu se développer un système d’États ; les conflits qui en sont issus ont mené à la professio</w:t>
      </w:r>
      <w:r w:rsidRPr="00547A81">
        <w:rPr>
          <w:szCs w:val="18"/>
        </w:rPr>
        <w:t>n</w:t>
      </w:r>
      <w:r w:rsidRPr="00547A81">
        <w:rPr>
          <w:szCs w:val="18"/>
        </w:rPr>
        <w:t>nalisation des armées ; ceci a obligé les princes à exercer une ponction fiscale sur les ordres, y compris celui qui part</w:t>
      </w:r>
      <w:r w:rsidRPr="00547A81">
        <w:rPr>
          <w:szCs w:val="18"/>
        </w:rPr>
        <w:t>i</w:t>
      </w:r>
      <w:r w:rsidRPr="00547A81">
        <w:rPr>
          <w:szCs w:val="18"/>
        </w:rPr>
        <w:t>cipait au secteur monétar</w:t>
      </w:r>
      <w:r w:rsidRPr="00547A81">
        <w:rPr>
          <w:szCs w:val="18"/>
        </w:rPr>
        <w:t>i</w:t>
      </w:r>
      <w:r w:rsidRPr="00547A81">
        <w:rPr>
          <w:szCs w:val="18"/>
        </w:rPr>
        <w:t>sé de l’économie, c’est-à-dire les « communs » des villes marcha</w:t>
      </w:r>
      <w:r w:rsidRPr="00547A81">
        <w:rPr>
          <w:szCs w:val="18"/>
        </w:rPr>
        <w:t>n</w:t>
      </w:r>
      <w:r w:rsidRPr="00547A81">
        <w:rPr>
          <w:szCs w:val="18"/>
        </w:rPr>
        <w:t>des ; enfin, les États ont concédé aux princes des revenus réguliers en échange de chartes et de priv</w:t>
      </w:r>
      <w:r w:rsidRPr="00547A81">
        <w:rPr>
          <w:szCs w:val="18"/>
        </w:rPr>
        <w:t>i</w:t>
      </w:r>
      <w:r w:rsidRPr="00547A81">
        <w:rPr>
          <w:szCs w:val="18"/>
        </w:rPr>
        <w:t>lèges, c’est-à-dire de constitutions. Il est à souligner que cette interprétation bie</w:t>
      </w:r>
      <w:r w:rsidRPr="00547A81">
        <w:rPr>
          <w:szCs w:val="18"/>
        </w:rPr>
        <w:t>n</w:t>
      </w:r>
      <w:r w:rsidRPr="00547A81">
        <w:rPr>
          <w:szCs w:val="18"/>
        </w:rPr>
        <w:t>veillante des effets de la guerre au Moyen Âge ne signifie pas la glorification de celle-ci ; Hintze ne considère nu</w:t>
      </w:r>
      <w:r w:rsidRPr="00547A81">
        <w:rPr>
          <w:szCs w:val="18"/>
        </w:rPr>
        <w:t>l</w:t>
      </w:r>
      <w:r w:rsidRPr="00547A81">
        <w:rPr>
          <w:szCs w:val="18"/>
        </w:rPr>
        <w:t>lement que l’interaction des États engendrait toujours des effets bienfa</w:t>
      </w:r>
      <w:r w:rsidRPr="00547A81">
        <w:rPr>
          <w:szCs w:val="18"/>
        </w:rPr>
        <w:t>i</w:t>
      </w:r>
      <w:r w:rsidRPr="00547A81">
        <w:rPr>
          <w:szCs w:val="18"/>
        </w:rPr>
        <w:t>sants et pense, comme Anderson, que l’existence d’un système intern</w:t>
      </w:r>
      <w:r w:rsidRPr="00547A81">
        <w:rPr>
          <w:szCs w:val="18"/>
        </w:rPr>
        <w:t>a</w:t>
      </w:r>
      <w:r w:rsidRPr="00547A81">
        <w:rPr>
          <w:szCs w:val="18"/>
        </w:rPr>
        <w:t>tional d’États a contribué au développement de l’absolutisme comme forme constitutionnelle transitoire au début de l’époque moderne. À ce pr</w:t>
      </w:r>
      <w:r w:rsidRPr="00547A81">
        <w:rPr>
          <w:szCs w:val="18"/>
        </w:rPr>
        <w:t>o</w:t>
      </w:r>
      <w:r w:rsidRPr="00547A81">
        <w:rPr>
          <w:szCs w:val="18"/>
        </w:rPr>
        <w:t xml:space="preserve">pos on citera encore Roland Mousnier (1980), pour qui c’est surtout le fait de la guerre presque constante au </w:t>
      </w:r>
      <w:r w:rsidRPr="00547A81">
        <w:rPr>
          <w:smallCaps/>
          <w:szCs w:val="18"/>
        </w:rPr>
        <w:t>xvii</w:t>
      </w:r>
      <w:r w:rsidRPr="00547A81">
        <w:rPr>
          <w:szCs w:val="18"/>
          <w:vertAlign w:val="superscript"/>
        </w:rPr>
        <w:t>e</w:t>
      </w:r>
      <w:r w:rsidRPr="00547A81">
        <w:rPr>
          <w:szCs w:val="18"/>
        </w:rPr>
        <w:t xml:space="preserve"> siècle qui explique la m</w:t>
      </w:r>
      <w:r w:rsidRPr="00547A81">
        <w:rPr>
          <w:szCs w:val="18"/>
        </w:rPr>
        <w:t>o</w:t>
      </w:r>
      <w:r w:rsidRPr="00547A81">
        <w:rPr>
          <w:szCs w:val="18"/>
        </w:rPr>
        <w:t>narchie absolue en France.</w:t>
      </w:r>
    </w:p>
    <w:p w14:paraId="0187D4BE" w14:textId="77777777" w:rsidR="00BE5A28" w:rsidRPr="00547A81" w:rsidRDefault="00BE5A28" w:rsidP="00BE5A28">
      <w:pPr>
        <w:spacing w:before="120" w:after="120"/>
        <w:jc w:val="both"/>
      </w:pPr>
      <w:r w:rsidRPr="00547A81">
        <w:rPr>
          <w:szCs w:val="18"/>
        </w:rPr>
        <w:t xml:space="preserve">Il est remarquable, en vue de la place qu’occupent les grands conflits internationaux dans l’histoire du </w:t>
      </w:r>
      <w:r w:rsidRPr="00547A81">
        <w:rPr>
          <w:smallCaps/>
          <w:szCs w:val="18"/>
        </w:rPr>
        <w:t>xx</w:t>
      </w:r>
      <w:r w:rsidRPr="00547A81">
        <w:rPr>
          <w:szCs w:val="18"/>
          <w:vertAlign w:val="superscript"/>
        </w:rPr>
        <w:t>e</w:t>
      </w:r>
      <w:r w:rsidRPr="00547A81">
        <w:rPr>
          <w:szCs w:val="18"/>
        </w:rPr>
        <w:t xml:space="preserve"> siècle, que les politol</w:t>
      </w:r>
      <w:r w:rsidRPr="00547A81">
        <w:rPr>
          <w:szCs w:val="18"/>
        </w:rPr>
        <w:t>o</w:t>
      </w:r>
      <w:r w:rsidRPr="00547A81">
        <w:rPr>
          <w:szCs w:val="18"/>
        </w:rPr>
        <w:t>gues aient rarement entrepris d’analyser systématiquement leur i</w:t>
      </w:r>
      <w:r w:rsidRPr="00547A81">
        <w:rPr>
          <w:szCs w:val="18"/>
        </w:rPr>
        <w:t>m</w:t>
      </w:r>
      <w:r w:rsidRPr="00547A81">
        <w:rPr>
          <w:szCs w:val="18"/>
        </w:rPr>
        <w:t>pact. Rappelons cependant l’entreprise déjà ancienne de H. Las</w:t>
      </w:r>
      <w:r w:rsidRPr="00547A81">
        <w:rPr>
          <w:szCs w:val="18"/>
        </w:rPr>
        <w:t>s</w:t>
      </w:r>
      <w:r w:rsidRPr="00547A81">
        <w:rPr>
          <w:szCs w:val="18"/>
        </w:rPr>
        <w:t>well qui, si elle ne comble pas cette lacune, nous suggère au moins une a</w:t>
      </w:r>
      <w:r w:rsidRPr="00547A81">
        <w:rPr>
          <w:szCs w:val="18"/>
        </w:rPr>
        <w:t>p</w:t>
      </w:r>
      <w:r w:rsidRPr="00547A81">
        <w:rPr>
          <w:szCs w:val="18"/>
        </w:rPr>
        <w:t>proche possible au sujet en question. Lasswell, l’un des « pères fond</w:t>
      </w:r>
      <w:r w:rsidRPr="00547A81">
        <w:rPr>
          <w:szCs w:val="18"/>
        </w:rPr>
        <w:t>a</w:t>
      </w:r>
      <w:r w:rsidRPr="00547A81">
        <w:rPr>
          <w:szCs w:val="18"/>
        </w:rPr>
        <w:t>teurs » de la science politique américaine, est connu aujourd’hui su</w:t>
      </w:r>
      <w:r w:rsidRPr="00547A81">
        <w:rPr>
          <w:szCs w:val="18"/>
        </w:rPr>
        <w:t>r</w:t>
      </w:r>
      <w:r w:rsidRPr="00547A81">
        <w:rPr>
          <w:szCs w:val="18"/>
        </w:rPr>
        <w:t xml:space="preserve">tout comme ancêtre du « distributionnisme » de Easton, ainsi que l’indique son titre de 1936, </w:t>
      </w:r>
      <w:r w:rsidRPr="00547A81">
        <w:rPr>
          <w:i/>
          <w:iCs/>
          <w:szCs w:val="18"/>
        </w:rPr>
        <w:t>P</w:t>
      </w:r>
      <w:r w:rsidRPr="00547A81">
        <w:rPr>
          <w:i/>
          <w:iCs/>
          <w:szCs w:val="18"/>
        </w:rPr>
        <w:t>o</w:t>
      </w:r>
      <w:r w:rsidRPr="00547A81">
        <w:rPr>
          <w:i/>
          <w:iCs/>
          <w:szCs w:val="18"/>
        </w:rPr>
        <w:t xml:space="preserve">litics : Who Gets What, When, How. </w:t>
      </w:r>
      <w:r w:rsidRPr="00547A81">
        <w:rPr>
          <w:szCs w:val="18"/>
        </w:rPr>
        <w:t>Mais sa riche</w:t>
      </w:r>
      <w:r w:rsidRPr="00547A81">
        <w:rPr>
          <w:szCs w:val="18"/>
        </w:rPr>
        <w:t>s</w:t>
      </w:r>
      <w:r w:rsidRPr="00547A81">
        <w:rPr>
          <w:szCs w:val="18"/>
        </w:rPr>
        <w:t>se théorique est bien plus grande ; il avait déjà publié l’année précédente un ouvrage inspiré par la psychanalyse, dans l</w:t>
      </w:r>
      <w:r w:rsidRPr="00547A81">
        <w:rPr>
          <w:szCs w:val="18"/>
        </w:rPr>
        <w:t>e</w:t>
      </w:r>
      <w:r w:rsidRPr="00547A81">
        <w:rPr>
          <w:szCs w:val="18"/>
        </w:rPr>
        <w:t>quel il considérait le comportement hostile des États au niveau inte</w:t>
      </w:r>
      <w:r w:rsidRPr="00547A81">
        <w:rPr>
          <w:szCs w:val="18"/>
        </w:rPr>
        <w:t>r</w:t>
      </w:r>
      <w:r w:rsidRPr="00547A81">
        <w:rPr>
          <w:szCs w:val="18"/>
        </w:rPr>
        <w:t>national comme une projection colle</w:t>
      </w:r>
      <w:r w:rsidRPr="00547A81">
        <w:rPr>
          <w:szCs w:val="18"/>
        </w:rPr>
        <w:t>c</w:t>
      </w:r>
      <w:r w:rsidRPr="00547A81">
        <w:rPr>
          <w:szCs w:val="18"/>
        </w:rPr>
        <w:t>tive de l’insécurité individuelle (Lasswell, 1935) ; et il faisait aussi entrer en science politique la thé</w:t>
      </w:r>
      <w:r w:rsidRPr="00547A81">
        <w:rPr>
          <w:szCs w:val="18"/>
        </w:rPr>
        <w:t>o</w:t>
      </w:r>
      <w:r w:rsidRPr="00547A81">
        <w:rPr>
          <w:szCs w:val="18"/>
        </w:rPr>
        <w:t>rie de Pareto concernant la « circulation des él</w:t>
      </w:r>
      <w:r w:rsidRPr="00547A81">
        <w:rPr>
          <w:szCs w:val="18"/>
        </w:rPr>
        <w:t>i</w:t>
      </w:r>
      <w:r w:rsidRPr="00547A81">
        <w:rPr>
          <w:szCs w:val="18"/>
        </w:rPr>
        <w:t>tes ». Lasswell parlait de « groupes de compétence », concept qu’il cons</w:t>
      </w:r>
      <w:r w:rsidRPr="00547A81">
        <w:rPr>
          <w:szCs w:val="18"/>
        </w:rPr>
        <w:t>i</w:t>
      </w:r>
      <w:r w:rsidRPr="00547A81">
        <w:rPr>
          <w:szCs w:val="18"/>
        </w:rPr>
        <w:t>dérait comme étant de niveau plus général que celui de « classe s</w:t>
      </w:r>
      <w:r w:rsidRPr="00547A81">
        <w:rPr>
          <w:szCs w:val="18"/>
        </w:rPr>
        <w:t>o</w:t>
      </w:r>
      <w:r w:rsidRPr="00547A81">
        <w:rPr>
          <w:szCs w:val="18"/>
        </w:rPr>
        <w:t>ciale » ; on retrouve ici une des sources de la soci</w:t>
      </w:r>
      <w:r w:rsidRPr="00547A81">
        <w:rPr>
          <w:szCs w:val="18"/>
        </w:rPr>
        <w:t>o</w:t>
      </w:r>
      <w:r w:rsidRPr="00547A81">
        <w:rPr>
          <w:szCs w:val="18"/>
        </w:rPr>
        <w:t>logie politique de C. Wright Mills (1960). Contrairement à la plupart de ses disciples, qui ont eu tendance à r</w:t>
      </w:r>
      <w:r w:rsidRPr="00547A81">
        <w:rPr>
          <w:szCs w:val="18"/>
        </w:rPr>
        <w:t>é</w:t>
      </w:r>
      <w:r w:rsidRPr="00547A81">
        <w:rPr>
          <w:szCs w:val="18"/>
        </w:rPr>
        <w:t>duire l’analyse du politique à celle du comport</w:t>
      </w:r>
      <w:r w:rsidRPr="00547A81">
        <w:rPr>
          <w:szCs w:val="18"/>
        </w:rPr>
        <w:t>e</w:t>
      </w:r>
      <w:r w:rsidRPr="00547A81">
        <w:rPr>
          <w:szCs w:val="18"/>
        </w:rPr>
        <w:t>ment, Lasswell s’efforçait de relier ces divers éléments au contexte historique, fo</w:t>
      </w:r>
      <w:r w:rsidRPr="00547A81">
        <w:rPr>
          <w:szCs w:val="18"/>
        </w:rPr>
        <w:t>r</w:t>
      </w:r>
      <w:r w:rsidRPr="00547A81">
        <w:rPr>
          <w:szCs w:val="18"/>
        </w:rPr>
        <w:t>mant ce qu’il a appelé une analyse « configurative », proche de la d</w:t>
      </w:r>
      <w:r w:rsidRPr="00547A81">
        <w:rPr>
          <w:szCs w:val="18"/>
        </w:rPr>
        <w:t>é</w:t>
      </w:r>
      <w:r w:rsidRPr="00547A81">
        <w:rPr>
          <w:szCs w:val="18"/>
        </w:rPr>
        <w:t>ma</w:t>
      </w:r>
      <w:r w:rsidRPr="00547A81">
        <w:rPr>
          <w:szCs w:val="18"/>
        </w:rPr>
        <w:t>r</w:t>
      </w:r>
      <w:r w:rsidRPr="00547A81">
        <w:rPr>
          <w:szCs w:val="18"/>
        </w:rPr>
        <w:t>che que préconisait à la même époque K. Mannheim (Lasswell, 1941, p. 456, n. 2).</w:t>
      </w:r>
    </w:p>
    <w:p w14:paraId="52F9287B" w14:textId="77777777" w:rsidR="00BE5A28" w:rsidRPr="00547A81" w:rsidRDefault="00BE5A28" w:rsidP="00BE5A28">
      <w:pPr>
        <w:spacing w:before="120" w:after="120"/>
        <w:jc w:val="both"/>
      </w:pPr>
      <w:r w:rsidRPr="00547A81">
        <w:rPr>
          <w:szCs w:val="18"/>
        </w:rPr>
        <w:t>C’est dans le cadre d’une analyse de ce type qu’il dév</w:t>
      </w:r>
      <w:r w:rsidRPr="00547A81">
        <w:rPr>
          <w:szCs w:val="18"/>
        </w:rPr>
        <w:t>e</w:t>
      </w:r>
      <w:r w:rsidRPr="00547A81">
        <w:rPr>
          <w:szCs w:val="18"/>
        </w:rPr>
        <w:t>loppe le concept de l’ « État-caserne ». Il s’agit là d’une construction sembl</w:t>
      </w:r>
      <w:r w:rsidRPr="00547A81">
        <w:rPr>
          <w:szCs w:val="18"/>
        </w:rPr>
        <w:t>a</w:t>
      </w:r>
      <w:r w:rsidRPr="00547A81">
        <w:rPr>
          <w:szCs w:val="18"/>
        </w:rPr>
        <w:t>ble à l’ « idéal type » de Weber, que Lasswell nomme « construction dévelo</w:t>
      </w:r>
      <w:r w:rsidRPr="00547A81">
        <w:rPr>
          <w:szCs w:val="18"/>
        </w:rPr>
        <w:t>p</w:t>
      </w:r>
      <w:r w:rsidRPr="00547A81">
        <w:rPr>
          <w:szCs w:val="18"/>
        </w:rPr>
        <w:t>pementale ». Le concept a été formulé pour la première fois en 1937, au cours d’une série de conf</w:t>
      </w:r>
      <w:r w:rsidRPr="00547A81">
        <w:rPr>
          <w:szCs w:val="18"/>
        </w:rPr>
        <w:t>é</w:t>
      </w:r>
      <w:r w:rsidRPr="00547A81">
        <w:rPr>
          <w:szCs w:val="18"/>
        </w:rPr>
        <w:t>rences sur la crise sino-japonaise, dont il pe</w:t>
      </w:r>
      <w:r w:rsidRPr="00547A81">
        <w:rPr>
          <w:szCs w:val="18"/>
        </w:rPr>
        <w:t>n</w:t>
      </w:r>
      <w:r w:rsidRPr="00547A81">
        <w:rPr>
          <w:szCs w:val="18"/>
        </w:rPr>
        <w:t>sait qu’elle se répandrait à travers toute l’Asie, et s’étendrait éventue</w:t>
      </w:r>
      <w:r w:rsidRPr="00547A81">
        <w:rPr>
          <w:szCs w:val="18"/>
        </w:rPr>
        <w:t>l</w:t>
      </w:r>
      <w:r w:rsidRPr="00547A81">
        <w:rPr>
          <w:szCs w:val="18"/>
        </w:rPr>
        <w:t>lement au monde tout entier (Lasswell, 1937). Le conflit ne</w:t>
      </w:r>
      <w:r>
        <w:rPr>
          <w:szCs w:val="18"/>
        </w:rPr>
        <w:t xml:space="preserve"> </w:t>
      </w:r>
      <w:r w:rsidRPr="00547A81">
        <w:t>[</w:t>
      </w:r>
      <w:r w:rsidRPr="00547A81">
        <w:rPr>
          <w:szCs w:val="18"/>
        </w:rPr>
        <w:t>590]</w:t>
      </w:r>
      <w:r>
        <w:rPr>
          <w:szCs w:val="18"/>
        </w:rPr>
        <w:t xml:space="preserve"> </w:t>
      </w:r>
      <w:r w:rsidRPr="00547A81">
        <w:rPr>
          <w:szCs w:val="18"/>
        </w:rPr>
        <w:t>manquerait pas d’avoir des retombées sur les instit</w:t>
      </w:r>
      <w:r w:rsidRPr="00547A81">
        <w:rPr>
          <w:szCs w:val="18"/>
        </w:rPr>
        <w:t>u</w:t>
      </w:r>
      <w:r w:rsidRPr="00547A81">
        <w:rPr>
          <w:szCs w:val="18"/>
        </w:rPr>
        <w:t>tions des deux ant</w:t>
      </w:r>
      <w:r w:rsidRPr="00547A81">
        <w:rPr>
          <w:szCs w:val="18"/>
        </w:rPr>
        <w:t>a</w:t>
      </w:r>
      <w:r w:rsidRPr="00547A81">
        <w:rPr>
          <w:szCs w:val="18"/>
        </w:rPr>
        <w:t>gonistes ; et si on lui permettait de s’étendre, il y aurait lieu de douter de la capacité des institutions civiles à su</w:t>
      </w:r>
      <w:r w:rsidRPr="00547A81">
        <w:rPr>
          <w:szCs w:val="18"/>
        </w:rPr>
        <w:t>p</w:t>
      </w:r>
      <w:r w:rsidRPr="00547A81">
        <w:rPr>
          <w:szCs w:val="18"/>
        </w:rPr>
        <w:t>porter les tensions émanant du système international. Cela amènerait le d</w:t>
      </w:r>
      <w:r w:rsidRPr="00547A81">
        <w:rPr>
          <w:szCs w:val="18"/>
        </w:rPr>
        <w:t>é</w:t>
      </w:r>
      <w:r w:rsidRPr="00547A81">
        <w:rPr>
          <w:szCs w:val="18"/>
        </w:rPr>
        <w:t>placement de l’État « civil » par l’État-« caserne », dirigé par « les spécialistes de la violence », et dans lequel la vie économique et s</w:t>
      </w:r>
      <w:r w:rsidRPr="00547A81">
        <w:rPr>
          <w:szCs w:val="18"/>
        </w:rPr>
        <w:t>o</w:t>
      </w:r>
      <w:r w:rsidRPr="00547A81">
        <w:rPr>
          <w:szCs w:val="18"/>
        </w:rPr>
        <w:t>ciale serait systém</w:t>
      </w:r>
      <w:r w:rsidRPr="00547A81">
        <w:rPr>
          <w:szCs w:val="18"/>
        </w:rPr>
        <w:t>a</w:t>
      </w:r>
      <w:r w:rsidRPr="00547A81">
        <w:rPr>
          <w:szCs w:val="18"/>
        </w:rPr>
        <w:t>tiquement subordonnée aux besoins des forces combattantes. La m</w:t>
      </w:r>
      <w:r w:rsidRPr="00547A81">
        <w:rPr>
          <w:szCs w:val="18"/>
        </w:rPr>
        <w:t>ê</w:t>
      </w:r>
      <w:r w:rsidRPr="00547A81">
        <w:rPr>
          <w:szCs w:val="18"/>
        </w:rPr>
        <w:t>me dynamique assurerait la dévalorisation des compéte</w:t>
      </w:r>
      <w:r w:rsidRPr="00547A81">
        <w:rPr>
          <w:szCs w:val="18"/>
        </w:rPr>
        <w:t>n</w:t>
      </w:r>
      <w:r w:rsidRPr="00547A81">
        <w:rPr>
          <w:szCs w:val="18"/>
        </w:rPr>
        <w:t>ces ayant trait au domaine des affaires et de la « propagande » – il veut dire ici les professionnels de la pol</w:t>
      </w:r>
      <w:r w:rsidRPr="00547A81">
        <w:rPr>
          <w:szCs w:val="18"/>
        </w:rPr>
        <w:t>i</w:t>
      </w:r>
      <w:r w:rsidRPr="00547A81">
        <w:rPr>
          <w:szCs w:val="18"/>
        </w:rPr>
        <w:t>tique des partis – provoquant le déclin des groupes sociaux qui les exe</w:t>
      </w:r>
      <w:r w:rsidRPr="00547A81">
        <w:rPr>
          <w:szCs w:val="18"/>
        </w:rPr>
        <w:t>r</w:t>
      </w:r>
      <w:r w:rsidRPr="00547A81">
        <w:rPr>
          <w:szCs w:val="18"/>
        </w:rPr>
        <w:t>cent.</w:t>
      </w:r>
    </w:p>
    <w:p w14:paraId="3B92DE03" w14:textId="77777777" w:rsidR="00BE5A28" w:rsidRPr="00547A81" w:rsidRDefault="00BE5A28" w:rsidP="00BE5A28">
      <w:pPr>
        <w:spacing w:before="120" w:after="120"/>
        <w:jc w:val="both"/>
      </w:pPr>
      <w:r w:rsidRPr="00547A81">
        <w:rPr>
          <w:szCs w:val="18"/>
        </w:rPr>
        <w:t>Quatre ans plus tard, Lasswell élab</w:t>
      </w:r>
      <w:r w:rsidRPr="00547A81">
        <w:rPr>
          <w:szCs w:val="18"/>
        </w:rPr>
        <w:t>o</w:t>
      </w:r>
      <w:r w:rsidRPr="00547A81">
        <w:rPr>
          <w:szCs w:val="18"/>
        </w:rPr>
        <w:t>rait son analyse et l’appliquait au niveau global, prévoyant « un monde dans l</w:t>
      </w:r>
      <w:r w:rsidRPr="00547A81">
        <w:rPr>
          <w:szCs w:val="18"/>
        </w:rPr>
        <w:t>e</w:t>
      </w:r>
      <w:r w:rsidRPr="00547A81">
        <w:rPr>
          <w:szCs w:val="18"/>
        </w:rPr>
        <w:t>quel les spécialistes de la violence const</w:t>
      </w:r>
      <w:r w:rsidRPr="00547A81">
        <w:rPr>
          <w:szCs w:val="18"/>
        </w:rPr>
        <w:t>i</w:t>
      </w:r>
      <w:r w:rsidRPr="00547A81">
        <w:rPr>
          <w:szCs w:val="18"/>
        </w:rPr>
        <w:t>tuent le groupe le plus puissant de la société » (Lasswell, 1941, p. 455). Soul</w:t>
      </w:r>
      <w:r w:rsidRPr="00547A81">
        <w:rPr>
          <w:szCs w:val="18"/>
        </w:rPr>
        <w:t>i</w:t>
      </w:r>
      <w:r w:rsidRPr="00547A81">
        <w:rPr>
          <w:szCs w:val="18"/>
        </w:rPr>
        <w:t>gnant que l’idée de l’État-caserne n’est pas neuve, puisque Comte voyait déjà le type d’État en que</w:t>
      </w:r>
      <w:r w:rsidRPr="00547A81">
        <w:rPr>
          <w:szCs w:val="18"/>
        </w:rPr>
        <w:t>s</w:t>
      </w:r>
      <w:r w:rsidRPr="00547A81">
        <w:rPr>
          <w:szCs w:val="18"/>
        </w:rPr>
        <w:t>tion comme le stade à partir duquel avait démarré l’évolution vers la soci</w:t>
      </w:r>
      <w:r w:rsidRPr="00547A81">
        <w:rPr>
          <w:szCs w:val="18"/>
        </w:rPr>
        <w:t>é</w:t>
      </w:r>
      <w:r w:rsidRPr="00547A81">
        <w:rPr>
          <w:szCs w:val="18"/>
        </w:rPr>
        <w:t>té indu</w:t>
      </w:r>
      <w:r w:rsidRPr="00547A81">
        <w:rPr>
          <w:szCs w:val="18"/>
        </w:rPr>
        <w:t>s</w:t>
      </w:r>
      <w:r w:rsidRPr="00547A81">
        <w:rPr>
          <w:szCs w:val="18"/>
        </w:rPr>
        <w:t>trielle, tandis que Spencer développait la dichotomie de l’État militaire, fondé sur la force, et de l’industriel, fondé sur le contrat l</w:t>
      </w:r>
      <w:r w:rsidRPr="00547A81">
        <w:rPr>
          <w:szCs w:val="18"/>
        </w:rPr>
        <w:t>i</w:t>
      </w:r>
      <w:r w:rsidRPr="00547A81">
        <w:rPr>
          <w:szCs w:val="18"/>
        </w:rPr>
        <w:t>brement consenti, Lasswell insiste sur la nécessité de réviser ces con</w:t>
      </w:r>
      <w:r w:rsidRPr="00547A81">
        <w:rPr>
          <w:szCs w:val="18"/>
        </w:rPr>
        <w:t>s</w:t>
      </w:r>
      <w:r w:rsidRPr="00547A81">
        <w:rPr>
          <w:szCs w:val="18"/>
        </w:rPr>
        <w:t>tructions anciennes en vue des cond</w:t>
      </w:r>
      <w:r w:rsidRPr="00547A81">
        <w:rPr>
          <w:szCs w:val="18"/>
        </w:rPr>
        <w:t>i</w:t>
      </w:r>
      <w:r w:rsidRPr="00547A81">
        <w:rPr>
          <w:szCs w:val="18"/>
        </w:rPr>
        <w:t>tions technologiques nouvelles. Celles-ci font que les spécialistes de la violence d’aujourd’hui se di</w:t>
      </w:r>
      <w:r w:rsidRPr="00547A81">
        <w:rPr>
          <w:szCs w:val="18"/>
        </w:rPr>
        <w:t>s</w:t>
      </w:r>
      <w:r w:rsidRPr="00547A81">
        <w:rPr>
          <w:szCs w:val="18"/>
        </w:rPr>
        <w:t>tinguent de leurs prédécesseurs en ce qu’ils possèdent ce</w:t>
      </w:r>
      <w:r w:rsidRPr="00547A81">
        <w:rPr>
          <w:szCs w:val="18"/>
        </w:rPr>
        <w:t>r</w:t>
      </w:r>
      <w:r w:rsidRPr="00547A81">
        <w:rPr>
          <w:szCs w:val="18"/>
        </w:rPr>
        <w:t>taines des compéte</w:t>
      </w:r>
      <w:r w:rsidRPr="00547A81">
        <w:rPr>
          <w:szCs w:val="18"/>
        </w:rPr>
        <w:t>n</w:t>
      </w:r>
      <w:r w:rsidRPr="00547A81">
        <w:rPr>
          <w:szCs w:val="18"/>
        </w:rPr>
        <w:t>ces pertinentes à la gestion civile, car l’organisation d’une force armée exige une connaissance des aspects techniques et psych</w:t>
      </w:r>
      <w:r w:rsidRPr="00547A81">
        <w:rPr>
          <w:szCs w:val="18"/>
        </w:rPr>
        <w:t>o</w:t>
      </w:r>
      <w:r w:rsidRPr="00547A81">
        <w:rPr>
          <w:szCs w:val="18"/>
        </w:rPr>
        <w:t>logiques des procédés modernes de production. Ainsi, paradoxal</w:t>
      </w:r>
      <w:r w:rsidRPr="00547A81">
        <w:rPr>
          <w:szCs w:val="18"/>
        </w:rPr>
        <w:t>e</w:t>
      </w:r>
      <w:r w:rsidRPr="00547A81">
        <w:rPr>
          <w:szCs w:val="18"/>
        </w:rPr>
        <w:t>ment, « au fur et à mesure que les États modernes se militarisent, les spécialistes de la violence sont de plus en plus concernés par le dév</w:t>
      </w:r>
      <w:r w:rsidRPr="00547A81">
        <w:rPr>
          <w:szCs w:val="18"/>
        </w:rPr>
        <w:t>e</w:t>
      </w:r>
      <w:r w:rsidRPr="00547A81">
        <w:rPr>
          <w:szCs w:val="18"/>
        </w:rPr>
        <w:t>loppement de compétences considérées comme cara</w:t>
      </w:r>
      <w:r w:rsidRPr="00547A81">
        <w:rPr>
          <w:szCs w:val="18"/>
        </w:rPr>
        <w:t>c</w:t>
      </w:r>
      <w:r w:rsidRPr="00547A81">
        <w:rPr>
          <w:szCs w:val="18"/>
        </w:rPr>
        <w:t>téristiques de la non-violence », notamment celles qui ont trait à la manipul</w:t>
      </w:r>
      <w:r w:rsidRPr="00547A81">
        <w:rPr>
          <w:szCs w:val="18"/>
        </w:rPr>
        <w:t>a</w:t>
      </w:r>
      <w:r w:rsidRPr="00547A81">
        <w:rPr>
          <w:szCs w:val="18"/>
        </w:rPr>
        <w:t>tion des symboles, dont l’importance découle de leur rôle dans le maintien du m</w:t>
      </w:r>
      <w:r w:rsidRPr="00547A81">
        <w:rPr>
          <w:szCs w:val="18"/>
        </w:rPr>
        <w:t>o</w:t>
      </w:r>
      <w:r w:rsidRPr="00547A81">
        <w:rPr>
          <w:szCs w:val="18"/>
        </w:rPr>
        <w:t>ral (</w:t>
      </w:r>
      <w:r w:rsidRPr="00547A81">
        <w:rPr>
          <w:i/>
          <w:iCs/>
          <w:szCs w:val="18"/>
        </w:rPr>
        <w:t xml:space="preserve">ibid., </w:t>
      </w:r>
      <w:r w:rsidRPr="00547A81">
        <w:rPr>
          <w:szCs w:val="18"/>
        </w:rPr>
        <w:t>p. 458).</w:t>
      </w:r>
    </w:p>
    <w:p w14:paraId="0C5BEA8A" w14:textId="77777777" w:rsidR="00BE5A28" w:rsidRPr="00547A81" w:rsidRDefault="00BE5A28" w:rsidP="00BE5A28">
      <w:pPr>
        <w:spacing w:before="120" w:after="120"/>
        <w:jc w:val="both"/>
      </w:pPr>
      <w:r w:rsidRPr="00547A81">
        <w:rPr>
          <w:szCs w:val="18"/>
        </w:rPr>
        <w:t>Un autre aspect de la mutation technologique est la guerre aérie</w:t>
      </w:r>
      <w:r w:rsidRPr="00547A81">
        <w:rPr>
          <w:szCs w:val="18"/>
        </w:rPr>
        <w:t>n</w:t>
      </w:r>
      <w:r w:rsidRPr="00547A81">
        <w:rPr>
          <w:szCs w:val="18"/>
        </w:rPr>
        <w:t>ne, dont la généralisation tend à éliminer la distinction entre les fon</w:t>
      </w:r>
      <w:r w:rsidRPr="00547A81">
        <w:rPr>
          <w:szCs w:val="18"/>
        </w:rPr>
        <w:t>c</w:t>
      </w:r>
      <w:r w:rsidRPr="00547A81">
        <w:rPr>
          <w:szCs w:val="18"/>
        </w:rPr>
        <w:t>tions civile et militaire. Avec cette « socialisation du danger », la n</w:t>
      </w:r>
      <w:r w:rsidRPr="00547A81">
        <w:rPr>
          <w:szCs w:val="18"/>
        </w:rPr>
        <w:t>a</w:t>
      </w:r>
      <w:r w:rsidRPr="00547A81">
        <w:rPr>
          <w:szCs w:val="18"/>
        </w:rPr>
        <w:t>tion se transforme en une entreprise technique unifiée ; ainsi, les re</w:t>
      </w:r>
      <w:r w:rsidRPr="00547A81">
        <w:rPr>
          <w:szCs w:val="18"/>
        </w:rPr>
        <w:t>s</w:t>
      </w:r>
      <w:r w:rsidRPr="00547A81">
        <w:rPr>
          <w:szCs w:val="18"/>
        </w:rPr>
        <w:t>ponsables des opérations de violence sont obligés de pre</w:t>
      </w:r>
      <w:r w:rsidRPr="00547A81">
        <w:rPr>
          <w:szCs w:val="18"/>
        </w:rPr>
        <w:t>n</w:t>
      </w:r>
      <w:r w:rsidRPr="00547A81">
        <w:rPr>
          <w:szCs w:val="18"/>
        </w:rPr>
        <w:t>dre en considération tout l’éventail des problèmes de la vie sociale. L’assujettissement des jeunes et des vieux à la mission de l’État am</w:t>
      </w:r>
      <w:r w:rsidRPr="00547A81">
        <w:rPr>
          <w:szCs w:val="18"/>
        </w:rPr>
        <w:t>è</w:t>
      </w:r>
      <w:r w:rsidRPr="00547A81">
        <w:rPr>
          <w:szCs w:val="18"/>
        </w:rPr>
        <w:t>nera pr</w:t>
      </w:r>
      <w:r w:rsidRPr="00547A81">
        <w:rPr>
          <w:szCs w:val="18"/>
        </w:rPr>
        <w:t>o</w:t>
      </w:r>
      <w:r w:rsidRPr="00547A81">
        <w:rPr>
          <w:szCs w:val="18"/>
        </w:rPr>
        <w:t>bablement l’élimination du chômage ; l’État-caserne fournira de l’emploi à tous, mais en contrepartie l’obligation de tr</w:t>
      </w:r>
      <w:r w:rsidRPr="00547A81">
        <w:rPr>
          <w:szCs w:val="18"/>
        </w:rPr>
        <w:t>a</w:t>
      </w:r>
      <w:r w:rsidRPr="00547A81">
        <w:rPr>
          <w:szCs w:val="18"/>
        </w:rPr>
        <w:t>vailler sera sanctionnée par la discipline militaire. La coerc</w:t>
      </w:r>
      <w:r w:rsidRPr="00547A81">
        <w:rPr>
          <w:szCs w:val="18"/>
        </w:rPr>
        <w:t>i</w:t>
      </w:r>
      <w:r w:rsidRPr="00547A81">
        <w:rPr>
          <w:szCs w:val="18"/>
        </w:rPr>
        <w:t>tion, aussi bien que la propagande, joue un rôle important dans le contrôle interne ; elle sera déployée surtout envers les travailleurs non qualifiés, car le travail purement manuel se dévalorise, et envers certains él</w:t>
      </w:r>
      <w:r w:rsidRPr="00547A81">
        <w:rPr>
          <w:szCs w:val="18"/>
        </w:rPr>
        <w:t>é</w:t>
      </w:r>
      <w:r w:rsidRPr="00547A81">
        <w:rPr>
          <w:szCs w:val="18"/>
        </w:rPr>
        <w:t>ments de « contre-élites » qui prov</w:t>
      </w:r>
      <w:r w:rsidRPr="00547A81">
        <w:rPr>
          <w:szCs w:val="18"/>
        </w:rPr>
        <w:t>o</w:t>
      </w:r>
      <w:r w:rsidRPr="00547A81">
        <w:rPr>
          <w:szCs w:val="18"/>
        </w:rPr>
        <w:t>quent le soupçon.</w:t>
      </w:r>
    </w:p>
    <w:p w14:paraId="3D41749E" w14:textId="77777777" w:rsidR="00BE5A28" w:rsidRPr="00547A81" w:rsidRDefault="00BE5A28" w:rsidP="00BE5A28">
      <w:pPr>
        <w:spacing w:before="120" w:after="120"/>
        <w:jc w:val="both"/>
      </w:pPr>
      <w:r w:rsidRPr="00547A81">
        <w:rPr>
          <w:szCs w:val="18"/>
        </w:rPr>
        <w:t>Ainsi, les pratiques institutionnelles de la démocratie moderne a</w:t>
      </w:r>
      <w:r w:rsidRPr="00547A81">
        <w:rPr>
          <w:szCs w:val="18"/>
        </w:rPr>
        <w:t>u</w:t>
      </w:r>
      <w:r w:rsidRPr="00547A81">
        <w:rPr>
          <w:szCs w:val="18"/>
        </w:rPr>
        <w:t>ront tendance à disparaître ; mais l’État-caserne adhérera à la dém</w:t>
      </w:r>
      <w:r w:rsidRPr="00547A81">
        <w:rPr>
          <w:szCs w:val="18"/>
        </w:rPr>
        <w:t>o</w:t>
      </w:r>
      <w:r w:rsidRPr="00547A81">
        <w:rPr>
          <w:szCs w:val="18"/>
        </w:rPr>
        <w:t>cratie « mystique », dont l’instrument de go</w:t>
      </w:r>
      <w:r w:rsidRPr="00547A81">
        <w:rPr>
          <w:szCs w:val="18"/>
        </w:rPr>
        <w:t>u</w:t>
      </w:r>
      <w:r w:rsidRPr="00547A81">
        <w:rPr>
          <w:szCs w:val="18"/>
        </w:rPr>
        <w:t>vernance privilégié est le plébiscite. Donnant suite à l’élimination des a</w:t>
      </w:r>
      <w:r w:rsidRPr="00547A81">
        <w:rPr>
          <w:szCs w:val="18"/>
        </w:rPr>
        <w:t>s</w:t>
      </w:r>
      <w:r w:rsidRPr="00547A81">
        <w:rPr>
          <w:szCs w:val="18"/>
        </w:rPr>
        <w:t>sociations libres, l’État-caserne tendra à promouvoir l’officialisation des organismes écon</w:t>
      </w:r>
      <w:r w:rsidRPr="00547A81">
        <w:rPr>
          <w:szCs w:val="18"/>
        </w:rPr>
        <w:t>o</w:t>
      </w:r>
      <w:r w:rsidRPr="00547A81">
        <w:rPr>
          <w:szCs w:val="18"/>
        </w:rPr>
        <w:t>miques, religieux et culturels. Il est év</w:t>
      </w:r>
      <w:r w:rsidRPr="00547A81">
        <w:rPr>
          <w:szCs w:val="18"/>
        </w:rPr>
        <w:t>i</w:t>
      </w:r>
      <w:r w:rsidRPr="00547A81">
        <w:rPr>
          <w:szCs w:val="18"/>
        </w:rPr>
        <w:t>dent que Lasswell s’inspire ici du modèle n</w:t>
      </w:r>
      <w:r w:rsidRPr="00547A81">
        <w:rPr>
          <w:szCs w:val="18"/>
        </w:rPr>
        <w:t>a</w:t>
      </w:r>
      <w:r w:rsidRPr="00547A81">
        <w:rPr>
          <w:szCs w:val="18"/>
        </w:rPr>
        <w:t>poléonien, qu’on reconnaît encore dans sa suggestion que, si les postes clés de l’État iront aux officiers, l’état de crise inte</w:t>
      </w:r>
      <w:r w:rsidRPr="00547A81">
        <w:rPr>
          <w:szCs w:val="18"/>
        </w:rPr>
        <w:t>r</w:t>
      </w:r>
      <w:r w:rsidRPr="00547A81">
        <w:rPr>
          <w:szCs w:val="18"/>
        </w:rPr>
        <w:t>nationale perm</w:t>
      </w:r>
      <w:r w:rsidRPr="00547A81">
        <w:rPr>
          <w:szCs w:val="18"/>
        </w:rPr>
        <w:t>a</w:t>
      </w:r>
      <w:r w:rsidRPr="00547A81">
        <w:rPr>
          <w:szCs w:val="18"/>
        </w:rPr>
        <w:t>nente nécessitera</w:t>
      </w:r>
      <w:r>
        <w:rPr>
          <w:szCs w:val="18"/>
        </w:rPr>
        <w:t xml:space="preserve"> </w:t>
      </w:r>
      <w:r w:rsidRPr="00547A81">
        <w:t>[591]</w:t>
      </w:r>
      <w:r>
        <w:t xml:space="preserve"> </w:t>
      </w:r>
      <w:r w:rsidRPr="00547A81">
        <w:rPr>
          <w:szCs w:val="18"/>
        </w:rPr>
        <w:t>que la carrière soit ouverte aux talents… Cet égalitarisme s’étendra à la société tout entière car, d’après Lasswell, ni la propagande ni la coercition ne suffiront à mai</w:t>
      </w:r>
      <w:r w:rsidRPr="00547A81">
        <w:rPr>
          <w:szCs w:val="18"/>
        </w:rPr>
        <w:t>n</w:t>
      </w:r>
      <w:r w:rsidRPr="00547A81">
        <w:rPr>
          <w:szCs w:val="18"/>
        </w:rPr>
        <w:t>tenir la volonté de produire et de combattre ; la socialisation du danger exigera aussi une répartition plus équ</w:t>
      </w:r>
      <w:r w:rsidRPr="00547A81">
        <w:rPr>
          <w:szCs w:val="18"/>
        </w:rPr>
        <w:t>i</w:t>
      </w:r>
      <w:r w:rsidRPr="00547A81">
        <w:rPr>
          <w:szCs w:val="18"/>
        </w:rPr>
        <w:t>table des bénéfices.</w:t>
      </w:r>
    </w:p>
    <w:p w14:paraId="1323ABFD" w14:textId="77777777" w:rsidR="00BE5A28" w:rsidRPr="00547A81" w:rsidRDefault="00BE5A28" w:rsidP="00BE5A28">
      <w:pPr>
        <w:spacing w:before="120" w:after="120"/>
        <w:jc w:val="both"/>
      </w:pPr>
      <w:r w:rsidRPr="00547A81">
        <w:rPr>
          <w:szCs w:val="18"/>
        </w:rPr>
        <w:t>Si certains de ses éléments sont conte</w:t>
      </w:r>
      <w:r w:rsidRPr="00547A81">
        <w:rPr>
          <w:szCs w:val="18"/>
        </w:rPr>
        <w:t>s</w:t>
      </w:r>
      <w:r w:rsidRPr="00547A81">
        <w:rPr>
          <w:szCs w:val="18"/>
        </w:rPr>
        <w:t>tables, considérée comme un ensemble la « construction développementale » de Lasswell nous semble encore remarquablement heuristique ; on remarquera, en pa</w:t>
      </w:r>
      <w:r w:rsidRPr="00547A81">
        <w:rPr>
          <w:szCs w:val="18"/>
        </w:rPr>
        <w:t>s</w:t>
      </w:r>
      <w:r w:rsidRPr="00547A81">
        <w:rPr>
          <w:szCs w:val="18"/>
        </w:rPr>
        <w:t>sant, que son h</w:t>
      </w:r>
      <w:r w:rsidRPr="00547A81">
        <w:rPr>
          <w:szCs w:val="18"/>
        </w:rPr>
        <w:t>y</w:t>
      </w:r>
      <w:r w:rsidRPr="00547A81">
        <w:rPr>
          <w:szCs w:val="18"/>
        </w:rPr>
        <w:t>pothèse concernant l’effet positif de la « socialisation du danger » sur la répa</w:t>
      </w:r>
      <w:r w:rsidRPr="00547A81">
        <w:rPr>
          <w:szCs w:val="18"/>
        </w:rPr>
        <w:t>r</w:t>
      </w:r>
      <w:r w:rsidRPr="00547A81">
        <w:rPr>
          <w:szCs w:val="18"/>
        </w:rPr>
        <w:t>tition des bénéfices s’est confirmée par l’institutionnalisation de l’État-providence en Angleterre au cours de la deuxième guerre mondiale, avant même que les travaillistes ne viennent au pouvoir. Révisé à la lumière des mutations technol</w:t>
      </w:r>
      <w:r w:rsidRPr="00547A81">
        <w:rPr>
          <w:szCs w:val="18"/>
        </w:rPr>
        <w:t>o</w:t>
      </w:r>
      <w:r w:rsidRPr="00547A81">
        <w:rPr>
          <w:szCs w:val="18"/>
        </w:rPr>
        <w:t>giques qui ont eu lieu dans le domaine de la violence depuis 1941, nota</w:t>
      </w:r>
      <w:r w:rsidRPr="00547A81">
        <w:rPr>
          <w:szCs w:val="18"/>
        </w:rPr>
        <w:t>m</w:t>
      </w:r>
      <w:r w:rsidRPr="00547A81">
        <w:rPr>
          <w:szCs w:val="18"/>
        </w:rPr>
        <w:t>ment le passage au nucléaire et aux f</w:t>
      </w:r>
      <w:r w:rsidRPr="00547A81">
        <w:rPr>
          <w:szCs w:val="18"/>
        </w:rPr>
        <w:t>u</w:t>
      </w:r>
      <w:r w:rsidRPr="00547A81">
        <w:rPr>
          <w:szCs w:val="18"/>
        </w:rPr>
        <w:t>sées, le modèle pourrait fournir une série d’hypothèses de travail conce</w:t>
      </w:r>
      <w:r w:rsidRPr="00547A81">
        <w:rPr>
          <w:szCs w:val="18"/>
        </w:rPr>
        <w:t>r</w:t>
      </w:r>
      <w:r w:rsidRPr="00547A81">
        <w:rPr>
          <w:szCs w:val="18"/>
        </w:rPr>
        <w:t>nant la relation, encore mal comprise, entre l’évolution du système politico-stratégique internati</w:t>
      </w:r>
      <w:r w:rsidRPr="00547A81">
        <w:rPr>
          <w:szCs w:val="18"/>
        </w:rPr>
        <w:t>o</w:t>
      </w:r>
      <w:r w:rsidRPr="00547A81">
        <w:rPr>
          <w:szCs w:val="18"/>
        </w:rPr>
        <w:t xml:space="preserve">nal et celle des régimes politiques au cours de la seconde partie du </w:t>
      </w:r>
      <w:r w:rsidRPr="00547A81">
        <w:rPr>
          <w:smallCaps/>
          <w:szCs w:val="18"/>
        </w:rPr>
        <w:t>xx</w:t>
      </w:r>
      <w:r w:rsidRPr="00547A81">
        <w:rPr>
          <w:szCs w:val="18"/>
          <w:vertAlign w:val="superscript"/>
        </w:rPr>
        <w:t>e</w:t>
      </w:r>
      <w:r w:rsidRPr="00547A81">
        <w:rPr>
          <w:szCs w:val="18"/>
        </w:rPr>
        <w:t xml:space="preserve"> siècle. On pourrait suggérer, par exemple, que l’avènement de la « destruction mutuelle assurée » (en anglais : </w:t>
      </w:r>
      <w:r w:rsidRPr="00547A81">
        <w:rPr>
          <w:smallCaps/>
          <w:szCs w:val="18"/>
        </w:rPr>
        <w:t xml:space="preserve">mad) </w:t>
      </w:r>
      <w:r w:rsidRPr="00547A81">
        <w:rPr>
          <w:szCs w:val="18"/>
        </w:rPr>
        <w:t>et de la socialis</w:t>
      </w:r>
      <w:r w:rsidRPr="00547A81">
        <w:rPr>
          <w:szCs w:val="18"/>
        </w:rPr>
        <w:t>a</w:t>
      </w:r>
      <w:r w:rsidRPr="00547A81">
        <w:rPr>
          <w:szCs w:val="18"/>
        </w:rPr>
        <w:t>tion du danger à un niveau planétaire minimise la signific</w:t>
      </w:r>
      <w:r w:rsidRPr="00547A81">
        <w:rPr>
          <w:szCs w:val="18"/>
        </w:rPr>
        <w:t>a</w:t>
      </w:r>
      <w:r w:rsidRPr="00547A81">
        <w:rPr>
          <w:szCs w:val="18"/>
        </w:rPr>
        <w:t>tion de l’État-nation comme « communauté de protection », menant ainsi à l’atténuation, sinon à la dissolution, des liens d’obligation mutuelle qui s’étaient formés entre l’État et les individus à l’époque des révol</w:t>
      </w:r>
      <w:r w:rsidRPr="00547A81">
        <w:rPr>
          <w:szCs w:val="18"/>
        </w:rPr>
        <w:t>u</w:t>
      </w:r>
      <w:r w:rsidRPr="00547A81">
        <w:rPr>
          <w:szCs w:val="18"/>
        </w:rPr>
        <w:t>tions démocratiques.</w:t>
      </w:r>
    </w:p>
    <w:p w14:paraId="5A89D38A" w14:textId="77777777" w:rsidR="00BE5A28" w:rsidRPr="00547A81" w:rsidRDefault="00BE5A28" w:rsidP="00BE5A28">
      <w:pPr>
        <w:spacing w:before="120" w:after="120"/>
        <w:jc w:val="both"/>
      </w:pPr>
      <w:r w:rsidRPr="00547A81">
        <w:rPr>
          <w:szCs w:val="18"/>
        </w:rPr>
        <w:t>Il est cependant évident qu’il ne suffit pas de prendre la configur</w:t>
      </w:r>
      <w:r w:rsidRPr="00547A81">
        <w:rPr>
          <w:szCs w:val="18"/>
        </w:rPr>
        <w:t>a</w:t>
      </w:r>
      <w:r w:rsidRPr="00547A81">
        <w:rPr>
          <w:szCs w:val="18"/>
        </w:rPr>
        <w:t>tion internationale comme une donnée statique ; pour que son pote</w:t>
      </w:r>
      <w:r w:rsidRPr="00547A81">
        <w:rPr>
          <w:szCs w:val="18"/>
        </w:rPr>
        <w:t>n</w:t>
      </w:r>
      <w:r w:rsidRPr="00547A81">
        <w:rPr>
          <w:szCs w:val="18"/>
        </w:rPr>
        <w:t>tiel se développe au maximum, un modèle tel que celui que nous pr</w:t>
      </w:r>
      <w:r w:rsidRPr="00547A81">
        <w:rPr>
          <w:szCs w:val="18"/>
        </w:rPr>
        <w:t>o</w:t>
      </w:r>
      <w:r w:rsidRPr="00547A81">
        <w:rPr>
          <w:szCs w:val="18"/>
        </w:rPr>
        <w:t>pose Lasswell doit être raccordé et intégré à un modèle dynamique du « système des États » auquel nous avons souvent fait allusion.</w:t>
      </w:r>
    </w:p>
    <w:p w14:paraId="74852BAC" w14:textId="77777777" w:rsidR="00BE5A28" w:rsidRPr="00547A81" w:rsidRDefault="00BE5A28" w:rsidP="00BE5A28">
      <w:pPr>
        <w:spacing w:before="120" w:after="120"/>
        <w:jc w:val="both"/>
      </w:pPr>
      <w:r w:rsidRPr="00547A81">
        <w:rPr>
          <w:szCs w:val="18"/>
        </w:rPr>
        <w:t>Quoique de tels modèles aient été élaborés par les spécialistes des r</w:t>
      </w:r>
      <w:r w:rsidRPr="00547A81">
        <w:rPr>
          <w:szCs w:val="18"/>
        </w:rPr>
        <w:t>e</w:t>
      </w:r>
      <w:r w:rsidRPr="00547A81">
        <w:rPr>
          <w:szCs w:val="18"/>
        </w:rPr>
        <w:t>lations internationales, la plupart d’entre eux souffrent d’un défaut parallèle à celui de Wallerstein ; mais ce sont bien entendu ici les int</w:t>
      </w:r>
      <w:r w:rsidRPr="00547A81">
        <w:rPr>
          <w:szCs w:val="18"/>
        </w:rPr>
        <w:t>e</w:t>
      </w:r>
      <w:r w:rsidRPr="00547A81">
        <w:rPr>
          <w:szCs w:val="18"/>
        </w:rPr>
        <w:t>ractions politico-stratégiques qui forment un « système » se suff</w:t>
      </w:r>
      <w:r w:rsidRPr="00547A81">
        <w:rPr>
          <w:szCs w:val="18"/>
        </w:rPr>
        <w:t>i</w:t>
      </w:r>
      <w:r w:rsidRPr="00547A81">
        <w:rPr>
          <w:szCs w:val="18"/>
        </w:rPr>
        <w:t>sant à lui-même. C’est le cas, par exemple, du modèle très influent de M. Kaplan (1957), fondé sur la théorie des jeux. De plus, les modèles qu’on nous propose sont presque toujours synchron</w:t>
      </w:r>
      <w:r w:rsidRPr="00547A81">
        <w:rPr>
          <w:szCs w:val="18"/>
        </w:rPr>
        <w:t>i</w:t>
      </w:r>
      <w:r w:rsidRPr="00547A81">
        <w:rPr>
          <w:szCs w:val="18"/>
        </w:rPr>
        <w:t>ques ; il est vrai que Kaplan traite des formes successives qu’a prises le système à d</w:t>
      </w:r>
      <w:r w:rsidRPr="00547A81">
        <w:rPr>
          <w:szCs w:val="18"/>
        </w:rPr>
        <w:t>i</w:t>
      </w:r>
      <w:r w:rsidRPr="00547A81">
        <w:rPr>
          <w:szCs w:val="18"/>
        </w:rPr>
        <w:t>verses époques – équilibre des puissances, bi-polarité – mais ces fo</w:t>
      </w:r>
      <w:r w:rsidRPr="00547A81">
        <w:rPr>
          <w:szCs w:val="18"/>
        </w:rPr>
        <w:t>r</w:t>
      </w:r>
      <w:r w:rsidRPr="00547A81">
        <w:rPr>
          <w:szCs w:val="18"/>
        </w:rPr>
        <w:t>mes constituent des figures sans aucune existence hist</w:t>
      </w:r>
      <w:r w:rsidRPr="00547A81">
        <w:rPr>
          <w:szCs w:val="18"/>
        </w:rPr>
        <w:t>o</w:t>
      </w:r>
      <w:r w:rsidRPr="00547A81">
        <w:rPr>
          <w:szCs w:val="18"/>
        </w:rPr>
        <w:t>rique. D’autre part, les historiens des relations internationales sont plutôt host</w:t>
      </w:r>
      <w:r w:rsidRPr="00547A81">
        <w:rPr>
          <w:szCs w:val="18"/>
        </w:rPr>
        <w:t>i</w:t>
      </w:r>
      <w:r w:rsidRPr="00547A81">
        <w:rPr>
          <w:szCs w:val="18"/>
        </w:rPr>
        <w:t>les à toute entreprise théorique dans le domaine qui les concerne.</w:t>
      </w:r>
    </w:p>
    <w:p w14:paraId="33E95DD2" w14:textId="77777777" w:rsidR="00BE5A28" w:rsidRPr="00547A81" w:rsidRDefault="00BE5A28" w:rsidP="00BE5A28">
      <w:pPr>
        <w:spacing w:before="120" w:after="120"/>
        <w:jc w:val="both"/>
      </w:pPr>
      <w:r w:rsidRPr="00547A81">
        <w:rPr>
          <w:szCs w:val="18"/>
        </w:rPr>
        <w:t>Cependant, il ne semblerait pas i</w:t>
      </w:r>
      <w:r w:rsidRPr="00547A81">
        <w:rPr>
          <w:szCs w:val="18"/>
        </w:rPr>
        <w:t>m</w:t>
      </w:r>
      <w:r w:rsidRPr="00547A81">
        <w:rPr>
          <w:szCs w:val="18"/>
        </w:rPr>
        <w:t>possible de penser un modèle plus dynamique, une « construction développementale », qui partag</w:t>
      </w:r>
      <w:r w:rsidRPr="00547A81">
        <w:rPr>
          <w:szCs w:val="18"/>
        </w:rPr>
        <w:t>e</w:t>
      </w:r>
      <w:r w:rsidRPr="00547A81">
        <w:rPr>
          <w:szCs w:val="18"/>
        </w:rPr>
        <w:t>rait les qualités positives de celui que nous propose Wallerstein concernant l’économie mondiale. Il y a déjà eu quelques tentat</w:t>
      </w:r>
      <w:r w:rsidRPr="00547A81">
        <w:rPr>
          <w:szCs w:val="18"/>
        </w:rPr>
        <w:t>i</w:t>
      </w:r>
      <w:r w:rsidRPr="00547A81">
        <w:rPr>
          <w:szCs w:val="18"/>
        </w:rPr>
        <w:t>ves de ce genre. Peu après la deuxième guerre mondiale, un historien all</w:t>
      </w:r>
      <w:r w:rsidRPr="00547A81">
        <w:rPr>
          <w:szCs w:val="18"/>
        </w:rPr>
        <w:t>e</w:t>
      </w:r>
      <w:r w:rsidRPr="00547A81">
        <w:rPr>
          <w:szCs w:val="18"/>
        </w:rPr>
        <w:t>mand de l’école de Ranke proposait une inte</w:t>
      </w:r>
      <w:r w:rsidRPr="00547A81">
        <w:rPr>
          <w:szCs w:val="18"/>
        </w:rPr>
        <w:t>r</w:t>
      </w:r>
      <w:r w:rsidRPr="00547A81">
        <w:rPr>
          <w:szCs w:val="18"/>
        </w:rPr>
        <w:t>prétation de l’histoire du système intern</w:t>
      </w:r>
      <w:r w:rsidRPr="00547A81">
        <w:rPr>
          <w:szCs w:val="18"/>
        </w:rPr>
        <w:t>a</w:t>
      </w:r>
      <w:r w:rsidRPr="00547A81">
        <w:rPr>
          <w:szCs w:val="18"/>
        </w:rPr>
        <w:t xml:space="preserve">tional depuis le </w:t>
      </w:r>
      <w:r w:rsidRPr="00547A81">
        <w:rPr>
          <w:smallCaps/>
          <w:szCs w:val="18"/>
        </w:rPr>
        <w:t>xvi</w:t>
      </w:r>
      <w:r w:rsidRPr="00547A81">
        <w:rPr>
          <w:szCs w:val="18"/>
          <w:vertAlign w:val="superscript"/>
        </w:rPr>
        <w:t>e</w:t>
      </w:r>
      <w:r w:rsidRPr="00547A81">
        <w:rPr>
          <w:szCs w:val="18"/>
        </w:rPr>
        <w:t xml:space="preserve"> siècle dont le thème principal était indiqué par le titre allemand de son ouvrage, </w:t>
      </w:r>
      <w:r w:rsidRPr="00547A81">
        <w:rPr>
          <w:i/>
          <w:iCs/>
          <w:szCs w:val="18"/>
        </w:rPr>
        <w:t>Gleichgewicht oder H</w:t>
      </w:r>
      <w:r w:rsidRPr="00547A81">
        <w:rPr>
          <w:i/>
          <w:iCs/>
          <w:szCs w:val="18"/>
        </w:rPr>
        <w:t>e</w:t>
      </w:r>
      <w:r w:rsidRPr="00547A81">
        <w:rPr>
          <w:i/>
          <w:iCs/>
          <w:szCs w:val="18"/>
        </w:rPr>
        <w:t xml:space="preserve">gemonie (Équilibre ou hégémonie, </w:t>
      </w:r>
      <w:r w:rsidRPr="00547A81">
        <w:rPr>
          <w:szCs w:val="18"/>
        </w:rPr>
        <w:t>Dehio, 1962). Il s’agit d’une anal</w:t>
      </w:r>
      <w:r w:rsidRPr="00547A81">
        <w:rPr>
          <w:szCs w:val="18"/>
        </w:rPr>
        <w:t>y</w:t>
      </w:r>
      <w:r w:rsidRPr="00547A81">
        <w:rPr>
          <w:szCs w:val="18"/>
        </w:rPr>
        <w:t>se « cyclique », démontrant la persistance d’une dynam</w:t>
      </w:r>
      <w:r w:rsidRPr="00547A81">
        <w:rPr>
          <w:szCs w:val="18"/>
        </w:rPr>
        <w:t>i</w:t>
      </w:r>
      <w:r w:rsidRPr="00547A81">
        <w:rPr>
          <w:szCs w:val="18"/>
        </w:rPr>
        <w:t>que à deux temps à travers le chang</w:t>
      </w:r>
      <w:r w:rsidRPr="00547A81">
        <w:rPr>
          <w:szCs w:val="18"/>
        </w:rPr>
        <w:t>e</w:t>
      </w:r>
      <w:r w:rsidRPr="00547A81">
        <w:rPr>
          <w:szCs w:val="18"/>
        </w:rPr>
        <w:t xml:space="preserve">ment historique : </w:t>
      </w:r>
      <w:r w:rsidRPr="00547A81">
        <w:rPr>
          <w:i/>
          <w:iCs/>
          <w:szCs w:val="18"/>
        </w:rPr>
        <w:t>1) </w:t>
      </w:r>
      <w:r w:rsidRPr="00547A81">
        <w:rPr>
          <w:szCs w:val="18"/>
        </w:rPr>
        <w:t>Tentative d’hégémonie sous l’égide d’une pui</w:t>
      </w:r>
      <w:r w:rsidRPr="00547A81">
        <w:rPr>
          <w:szCs w:val="18"/>
        </w:rPr>
        <w:t>s</w:t>
      </w:r>
      <w:r w:rsidRPr="00547A81">
        <w:rPr>
          <w:szCs w:val="18"/>
        </w:rPr>
        <w:t xml:space="preserve">sance continentale ; </w:t>
      </w:r>
      <w:r w:rsidRPr="00547A81">
        <w:rPr>
          <w:i/>
          <w:iCs/>
          <w:szCs w:val="18"/>
        </w:rPr>
        <w:t>2) </w:t>
      </w:r>
      <w:r w:rsidRPr="00547A81">
        <w:rPr>
          <w:szCs w:val="18"/>
        </w:rPr>
        <w:t>Rétablissement de</w:t>
      </w:r>
      <w:r>
        <w:rPr>
          <w:szCs w:val="18"/>
        </w:rPr>
        <w:t xml:space="preserve"> </w:t>
      </w:r>
      <w:r w:rsidRPr="00547A81">
        <w:rPr>
          <w:bCs/>
        </w:rPr>
        <w:t>[592]</w:t>
      </w:r>
      <w:r>
        <w:rPr>
          <w:bCs/>
        </w:rPr>
        <w:t xml:space="preserve"> </w:t>
      </w:r>
      <w:r w:rsidR="0071723B" w:rsidRPr="00547A81">
        <w:rPr>
          <w:noProof/>
          <w:szCs w:val="18"/>
        </w:rPr>
        <mc:AlternateContent>
          <mc:Choice Requires="wps">
            <w:drawing>
              <wp:anchor distT="0" distB="0" distL="114300" distR="114300" simplePos="0" relativeHeight="251657216" behindDoc="0" locked="0" layoutInCell="1" allowOverlap="1" wp14:anchorId="0EF9B4B0" wp14:editId="1C956B94">
                <wp:simplePos x="0" y="0"/>
                <wp:positionH relativeFrom="margin">
                  <wp:posOffset>5205730</wp:posOffset>
                </wp:positionH>
                <wp:positionV relativeFrom="paragraph">
                  <wp:posOffset>3392170</wp:posOffset>
                </wp:positionV>
                <wp:extent cx="0" cy="298450"/>
                <wp:effectExtent l="12700" t="12700" r="12700" b="6350"/>
                <wp:wrapNone/>
                <wp:docPr id="1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98450"/>
                        </a:xfrm>
                        <a:prstGeom prst="line">
                          <a:avLst/>
                        </a:prstGeom>
                        <a:noFill/>
                        <a:ln w="32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6DC77A" id="Line 20"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09.9pt,267.1pt" to="409.9pt,29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" strokeweight=".09mm">
                <v:stroke joinstyle="miter" endcap="square"/>
                <o:lock v:ext="edit" shapetype="f"/>
                <w10:wrap anchorx="margin"/>
              </v:line>
            </w:pict>
          </mc:Fallback>
        </mc:AlternateContent>
      </w:r>
      <w:r w:rsidRPr="00547A81">
        <w:rPr>
          <w:szCs w:val="18"/>
        </w:rPr>
        <w:t>l’équilibre en conséquence de l’intervention d’une puissance « excentrique » à l’Europe. Le premier cycle débute par le projet i</w:t>
      </w:r>
      <w:r w:rsidRPr="00547A81">
        <w:rPr>
          <w:szCs w:val="18"/>
        </w:rPr>
        <w:t>m</w:t>
      </w:r>
      <w:r w:rsidRPr="00547A81">
        <w:rPr>
          <w:szCs w:val="18"/>
        </w:rPr>
        <w:t xml:space="preserve">périal des Habsbourg au cours de la première partie du </w:t>
      </w:r>
      <w:r w:rsidRPr="00547A81">
        <w:rPr>
          <w:smallCaps/>
          <w:szCs w:val="18"/>
        </w:rPr>
        <w:t>xvi</w:t>
      </w:r>
      <w:r w:rsidRPr="00547A81">
        <w:rPr>
          <w:szCs w:val="18"/>
          <w:vertAlign w:val="superscript"/>
        </w:rPr>
        <w:t>e</w:t>
      </w:r>
      <w:r w:rsidRPr="00547A81">
        <w:rPr>
          <w:szCs w:val="18"/>
        </w:rPr>
        <w:t xml:space="preserve"> siècle ; ce projet était proche de la réussite quand la France, trop affaiblie pour s’y opposer to</w:t>
      </w:r>
      <w:r w:rsidRPr="00547A81">
        <w:rPr>
          <w:szCs w:val="18"/>
        </w:rPr>
        <w:t>u</w:t>
      </w:r>
      <w:r w:rsidRPr="00547A81">
        <w:rPr>
          <w:szCs w:val="18"/>
        </w:rPr>
        <w:t>te seule, encouragea l’Empire ottoman à intervenir en Méditerranée ; ceci tran</w:t>
      </w:r>
      <w:r w:rsidRPr="00547A81">
        <w:rPr>
          <w:szCs w:val="18"/>
        </w:rPr>
        <w:t>s</w:t>
      </w:r>
      <w:r w:rsidRPr="00547A81">
        <w:rPr>
          <w:szCs w:val="18"/>
        </w:rPr>
        <w:t>forma la situation de fond en comble car les Habsbourg ont eu à faire face dorén</w:t>
      </w:r>
      <w:r w:rsidRPr="00547A81">
        <w:rPr>
          <w:szCs w:val="18"/>
        </w:rPr>
        <w:t>a</w:t>
      </w:r>
      <w:r w:rsidRPr="00547A81">
        <w:rPr>
          <w:szCs w:val="18"/>
        </w:rPr>
        <w:t>vant à la guerre sur deux fronts ; enfin, le rétablissement de l’équilibre mena à l’institutionnalisation définitive du système d’États européens. Le cycle se répète par la su</w:t>
      </w:r>
      <w:r w:rsidRPr="00547A81">
        <w:rPr>
          <w:szCs w:val="18"/>
        </w:rPr>
        <w:t>i</w:t>
      </w:r>
      <w:r w:rsidRPr="00547A81">
        <w:rPr>
          <w:szCs w:val="18"/>
        </w:rPr>
        <w:t>te, deux fois à partir de tentatives fra</w:t>
      </w:r>
      <w:r w:rsidRPr="00547A81">
        <w:rPr>
          <w:szCs w:val="18"/>
        </w:rPr>
        <w:t>n</w:t>
      </w:r>
      <w:r w:rsidRPr="00547A81">
        <w:rPr>
          <w:szCs w:val="18"/>
        </w:rPr>
        <w:t>çaises, et deux fois à partir de projets allemands. Le rôle de puissance « excentrique » fa</w:t>
      </w:r>
      <w:r w:rsidRPr="00547A81">
        <w:rPr>
          <w:szCs w:val="18"/>
        </w:rPr>
        <w:t>i</w:t>
      </w:r>
      <w:r w:rsidRPr="00547A81">
        <w:rPr>
          <w:szCs w:val="18"/>
        </w:rPr>
        <w:t>sant office de contrepoids est joué succe</w:t>
      </w:r>
      <w:r w:rsidRPr="00547A81">
        <w:rPr>
          <w:szCs w:val="18"/>
        </w:rPr>
        <w:t>s</w:t>
      </w:r>
      <w:r w:rsidRPr="00547A81">
        <w:rPr>
          <w:szCs w:val="18"/>
        </w:rPr>
        <w:t>sivement par les Pays-Bas, l’Angleterre, la Ru</w:t>
      </w:r>
      <w:r w:rsidRPr="00547A81">
        <w:rPr>
          <w:szCs w:val="18"/>
        </w:rPr>
        <w:t>s</w:t>
      </w:r>
      <w:r w:rsidRPr="00547A81">
        <w:rPr>
          <w:szCs w:val="18"/>
        </w:rPr>
        <w:t>sie, et enfin par les États-Unis.</w:t>
      </w:r>
    </w:p>
    <w:p w14:paraId="1AC11057" w14:textId="77777777" w:rsidR="00BE5A28" w:rsidRPr="00547A81" w:rsidRDefault="00BE5A28" w:rsidP="00BE5A28">
      <w:pPr>
        <w:spacing w:before="120" w:after="120"/>
        <w:jc w:val="both"/>
      </w:pPr>
      <w:r w:rsidRPr="00547A81">
        <w:rPr>
          <w:szCs w:val="18"/>
        </w:rPr>
        <w:t>À l’aide de ces mécanismes, Dehio nous présente une analyse très suggestive des origines du système d’États e</w:t>
      </w:r>
      <w:r w:rsidRPr="00547A81">
        <w:rPr>
          <w:szCs w:val="18"/>
        </w:rPr>
        <w:t>u</w:t>
      </w:r>
      <w:r w:rsidRPr="00547A81">
        <w:rPr>
          <w:szCs w:val="18"/>
        </w:rPr>
        <w:t>ropéens, à laquelle nous avons d’ailleurs fait appel pour critiquer celle de Wa</w:t>
      </w:r>
      <w:r w:rsidRPr="00547A81">
        <w:rPr>
          <w:szCs w:val="18"/>
        </w:rPr>
        <w:t>l</w:t>
      </w:r>
      <w:r w:rsidRPr="00547A81">
        <w:rPr>
          <w:szCs w:val="18"/>
        </w:rPr>
        <w:t>lerstein (Zolberg, 1981). Mais son e</w:t>
      </w:r>
      <w:r w:rsidRPr="00547A81">
        <w:rPr>
          <w:szCs w:val="18"/>
        </w:rPr>
        <w:t>n</w:t>
      </w:r>
      <w:r w:rsidRPr="00547A81">
        <w:rPr>
          <w:szCs w:val="18"/>
        </w:rPr>
        <w:t>treprise est vouée à l’échec car Dehio se persuade qu’il n’a découvert rien moins qu’une« loi de l’histoire », à laquelle il espérait que ses compatriotes se pli</w:t>
      </w:r>
      <w:r w:rsidRPr="00547A81">
        <w:rPr>
          <w:szCs w:val="18"/>
        </w:rPr>
        <w:t>e</w:t>
      </w:r>
      <w:r w:rsidRPr="00547A81">
        <w:rPr>
          <w:szCs w:val="18"/>
        </w:rPr>
        <w:t>raient enfin. En effet, l’objectif de l’ouvrage, dont l’édition allemande remonte à 1948, est de démontrer la nécessité d’une présence américaine cont</w:t>
      </w:r>
      <w:r w:rsidRPr="00547A81">
        <w:rPr>
          <w:szCs w:val="18"/>
        </w:rPr>
        <w:t>i</w:t>
      </w:r>
      <w:r w:rsidRPr="00547A81">
        <w:rPr>
          <w:szCs w:val="18"/>
        </w:rPr>
        <w:t>nue en Europe pour faire contrepoids au nouvel aspirant à l’hégémonie qui se profile à l’horizon oriental. Comme c’est le cas de la pl</w:t>
      </w:r>
      <w:r w:rsidRPr="00547A81">
        <w:rPr>
          <w:szCs w:val="18"/>
        </w:rPr>
        <w:t>u</w:t>
      </w:r>
      <w:r w:rsidRPr="00547A81">
        <w:rPr>
          <w:szCs w:val="18"/>
        </w:rPr>
        <w:t>part des théoriciens qui font appel au cyclique, Dehio con</w:t>
      </w:r>
      <w:r w:rsidRPr="00547A81">
        <w:rPr>
          <w:szCs w:val="18"/>
        </w:rPr>
        <w:t>s</w:t>
      </w:r>
      <w:r w:rsidRPr="00547A81">
        <w:rPr>
          <w:szCs w:val="18"/>
        </w:rPr>
        <w:t>truit ses cycles en sélectionnant les éléments qui se répètent d’époque en époque, tout en n</w:t>
      </w:r>
      <w:r w:rsidRPr="00547A81">
        <w:rPr>
          <w:szCs w:val="18"/>
        </w:rPr>
        <w:t>é</w:t>
      </w:r>
      <w:r w:rsidRPr="00547A81">
        <w:rPr>
          <w:szCs w:val="18"/>
        </w:rPr>
        <w:t>gligeant ceux qui sont particuliers à chacune d’entre elles. On relèvera nota</w:t>
      </w:r>
      <w:r w:rsidRPr="00547A81">
        <w:rPr>
          <w:szCs w:val="18"/>
        </w:rPr>
        <w:t>m</w:t>
      </w:r>
      <w:r w:rsidRPr="00547A81">
        <w:rPr>
          <w:szCs w:val="18"/>
        </w:rPr>
        <w:t>ment qu’il ne tient compte ni des mut</w:t>
      </w:r>
      <w:r w:rsidRPr="00547A81">
        <w:rPr>
          <w:szCs w:val="18"/>
        </w:rPr>
        <w:t>a</w:t>
      </w:r>
      <w:r w:rsidRPr="00547A81">
        <w:rPr>
          <w:szCs w:val="18"/>
        </w:rPr>
        <w:t>tions technologiques, ni de l’expansion du champ politico-stratégique au niveau global, ni – mais on peut à peine le lui reprocher, étant donné la date de public</w:t>
      </w:r>
      <w:r w:rsidRPr="00547A81">
        <w:rPr>
          <w:szCs w:val="18"/>
        </w:rPr>
        <w:t>a</w:t>
      </w:r>
      <w:r w:rsidRPr="00547A81">
        <w:rPr>
          <w:szCs w:val="18"/>
        </w:rPr>
        <w:t>tion – l’impact révolutionnaire du n</w:t>
      </w:r>
      <w:r w:rsidRPr="00547A81">
        <w:rPr>
          <w:szCs w:val="18"/>
        </w:rPr>
        <w:t>u</w:t>
      </w:r>
      <w:r w:rsidRPr="00547A81">
        <w:rPr>
          <w:szCs w:val="18"/>
        </w:rPr>
        <w:t>cléaire. D’autre part, son monde semble imperméable à toute influence ou contrainte provenant de l’économique. Comme nous l’avons démontré ailleurs, cette critique s’applique aussi à la théorie des « longs cycles de leadership » prop</w:t>
      </w:r>
      <w:r w:rsidRPr="00547A81">
        <w:rPr>
          <w:szCs w:val="18"/>
        </w:rPr>
        <w:t>o</w:t>
      </w:r>
      <w:r w:rsidRPr="00547A81">
        <w:rPr>
          <w:szCs w:val="18"/>
        </w:rPr>
        <w:t>sée par G. Modelski (1978 ; voir aussi l’échange entre Modelski et l’auteur dans Thompson, 1983).</w:t>
      </w:r>
    </w:p>
    <w:p w14:paraId="7B9CA548" w14:textId="77777777" w:rsidR="00BE5A28" w:rsidRPr="00547A81" w:rsidRDefault="00BE5A28" w:rsidP="00BE5A28">
      <w:pPr>
        <w:spacing w:before="120" w:after="120"/>
        <w:jc w:val="both"/>
      </w:pPr>
      <w:r w:rsidRPr="00547A81">
        <w:rPr>
          <w:szCs w:val="18"/>
        </w:rPr>
        <w:t>C’est par rapport au réductionnisme régnant des relations intern</w:t>
      </w:r>
      <w:r w:rsidRPr="00547A81">
        <w:rPr>
          <w:szCs w:val="18"/>
        </w:rPr>
        <w:t>a</w:t>
      </w:r>
      <w:r w:rsidRPr="00547A81">
        <w:rPr>
          <w:szCs w:val="18"/>
        </w:rPr>
        <w:t>tionales que l’on appréciera l’approche proposée par l’historien sovi</w:t>
      </w:r>
      <w:r w:rsidRPr="00547A81">
        <w:rPr>
          <w:szCs w:val="18"/>
        </w:rPr>
        <w:t>é</w:t>
      </w:r>
      <w:r w:rsidRPr="00547A81">
        <w:rPr>
          <w:szCs w:val="18"/>
        </w:rPr>
        <w:t>tique B. F. Porshnev auquel faisait référence Anderson. A</w:t>
      </w:r>
      <w:r w:rsidRPr="00547A81">
        <w:rPr>
          <w:szCs w:val="18"/>
        </w:rPr>
        <w:t>f</w:t>
      </w:r>
      <w:r w:rsidRPr="00547A81">
        <w:rPr>
          <w:szCs w:val="18"/>
        </w:rPr>
        <w:t>firmant qu’il existe « des lois objectives et générales pour n’importe quel sy</w:t>
      </w:r>
      <w:r w:rsidRPr="00547A81">
        <w:rPr>
          <w:szCs w:val="18"/>
        </w:rPr>
        <w:t>s</w:t>
      </w:r>
      <w:r w:rsidRPr="00547A81">
        <w:rPr>
          <w:szCs w:val="18"/>
        </w:rPr>
        <w:t>tème d’États, c’est-à-dire des lois indépendantes des volontés partic</w:t>
      </w:r>
      <w:r w:rsidRPr="00547A81">
        <w:rPr>
          <w:szCs w:val="18"/>
        </w:rPr>
        <w:t>u</w:t>
      </w:r>
      <w:r w:rsidRPr="00547A81">
        <w:rPr>
          <w:szCs w:val="18"/>
        </w:rPr>
        <w:t>lières », Por</w:t>
      </w:r>
      <w:r w:rsidRPr="00547A81">
        <w:rPr>
          <w:szCs w:val="18"/>
        </w:rPr>
        <w:t>s</w:t>
      </w:r>
      <w:r w:rsidRPr="00547A81">
        <w:rPr>
          <w:szCs w:val="18"/>
        </w:rPr>
        <w:t>hnev les résume de la manière suivante à l’époque de la guerre de Trente ans (Por</w:t>
      </w:r>
      <w:r w:rsidRPr="00547A81">
        <w:rPr>
          <w:szCs w:val="18"/>
        </w:rPr>
        <w:t>s</w:t>
      </w:r>
      <w:r w:rsidRPr="00547A81">
        <w:rPr>
          <w:szCs w:val="18"/>
        </w:rPr>
        <w:t>hnev, 1960, p. 138, 161-162) :</w:t>
      </w:r>
      <w:r w:rsidRPr="00547A81">
        <w:rPr>
          <w:i/>
          <w:iCs/>
          <w:szCs w:val="18"/>
        </w:rPr>
        <w:t xml:space="preserve"> 1)</w:t>
      </w:r>
      <w:r w:rsidRPr="00547A81">
        <w:rPr>
          <w:szCs w:val="18"/>
        </w:rPr>
        <w:t> « Tant que leur structure intérieure sociale était basée sur l’exploitation », tous les États européens sans e</w:t>
      </w:r>
      <w:r w:rsidRPr="00547A81">
        <w:rPr>
          <w:szCs w:val="18"/>
        </w:rPr>
        <w:t>x</w:t>
      </w:r>
      <w:r w:rsidRPr="00547A81">
        <w:rPr>
          <w:szCs w:val="18"/>
        </w:rPr>
        <w:t>ception « manifestaient une tendance vers l’expansion extérie</w:t>
      </w:r>
      <w:r w:rsidRPr="00547A81">
        <w:rPr>
          <w:szCs w:val="18"/>
        </w:rPr>
        <w:t>u</w:t>
      </w:r>
      <w:r w:rsidRPr="00547A81">
        <w:rPr>
          <w:szCs w:val="18"/>
        </w:rPr>
        <w:t>re » ; mais, d’ordinaire, « cette tendance se trouvait paralysée par les te</w:t>
      </w:r>
      <w:r w:rsidRPr="00547A81">
        <w:rPr>
          <w:szCs w:val="18"/>
        </w:rPr>
        <w:t>n</w:t>
      </w:r>
      <w:r w:rsidRPr="00547A81">
        <w:rPr>
          <w:szCs w:val="18"/>
        </w:rPr>
        <w:t xml:space="preserve">dances analogues des autres États… » ; </w:t>
      </w:r>
      <w:r w:rsidRPr="00547A81">
        <w:rPr>
          <w:i/>
          <w:iCs/>
          <w:szCs w:val="18"/>
        </w:rPr>
        <w:t>2)</w:t>
      </w:r>
      <w:r w:rsidRPr="00547A81">
        <w:rPr>
          <w:szCs w:val="18"/>
        </w:rPr>
        <w:t> « À chaque ép</w:t>
      </w:r>
      <w:r w:rsidRPr="00547A81">
        <w:rPr>
          <w:szCs w:val="18"/>
        </w:rPr>
        <w:t>o</w:t>
      </w:r>
      <w:r w:rsidRPr="00547A81">
        <w:rPr>
          <w:szCs w:val="18"/>
        </w:rPr>
        <w:t>que tel ou tel centre principal d’agression surgissait sur ce fond. C’est précisément ce qui transformait la somme des États en un système » car« telles ou telles fo</w:t>
      </w:r>
      <w:r w:rsidRPr="00547A81">
        <w:rPr>
          <w:szCs w:val="18"/>
        </w:rPr>
        <w:t>r</w:t>
      </w:r>
      <w:r w:rsidRPr="00547A81">
        <w:rPr>
          <w:szCs w:val="18"/>
        </w:rPr>
        <w:t>ces s’unissaient toujours dans le but de donner la réplique à l’agression et le second centre du syst</w:t>
      </w:r>
      <w:r w:rsidRPr="00547A81">
        <w:rPr>
          <w:szCs w:val="18"/>
        </w:rPr>
        <w:t>è</w:t>
      </w:r>
      <w:r w:rsidRPr="00547A81">
        <w:rPr>
          <w:szCs w:val="18"/>
        </w:rPr>
        <w:t>me se constituait. Les États limitrophes et les États qui se r</w:t>
      </w:r>
      <w:r w:rsidRPr="00547A81">
        <w:rPr>
          <w:szCs w:val="18"/>
        </w:rPr>
        <w:t>é</w:t>
      </w:r>
      <w:r w:rsidRPr="00547A81">
        <w:rPr>
          <w:szCs w:val="18"/>
        </w:rPr>
        <w:t xml:space="preserve">servaient le rôle du </w:t>
      </w:r>
      <w:r w:rsidRPr="00547A81">
        <w:rPr>
          <w:i/>
          <w:iCs/>
          <w:szCs w:val="18"/>
        </w:rPr>
        <w:t xml:space="preserve">tertius gaudens </w:t>
      </w:r>
      <w:r w:rsidRPr="00547A81">
        <w:rPr>
          <w:szCs w:val="18"/>
        </w:rPr>
        <w:t>o</w:t>
      </w:r>
      <w:r w:rsidRPr="00547A81">
        <w:rPr>
          <w:szCs w:val="18"/>
        </w:rPr>
        <w:t>c</w:t>
      </w:r>
      <w:r w:rsidRPr="00547A81">
        <w:rPr>
          <w:szCs w:val="18"/>
        </w:rPr>
        <w:t>cupaient le milieu ; tel ou tel contrepoids se formait pour faire face à ceux-ci et ainsi de su</w:t>
      </w:r>
      <w:r w:rsidRPr="00547A81">
        <w:rPr>
          <w:szCs w:val="18"/>
        </w:rPr>
        <w:t>i</w:t>
      </w:r>
      <w:r w:rsidRPr="00547A81">
        <w:rPr>
          <w:szCs w:val="18"/>
        </w:rPr>
        <w:t>te ».</w:t>
      </w:r>
    </w:p>
    <w:p w14:paraId="437DA687" w14:textId="77777777" w:rsidR="00BE5A28" w:rsidRPr="00547A81" w:rsidRDefault="00BE5A28" w:rsidP="00BE5A28">
      <w:pPr>
        <w:spacing w:before="120" w:after="120"/>
        <w:jc w:val="both"/>
      </w:pPr>
      <w:r w:rsidRPr="00547A81">
        <w:rPr>
          <w:szCs w:val="18"/>
        </w:rPr>
        <w:t>On observera que si Porshnev partage, quant à la dynamique inte</w:t>
      </w:r>
      <w:r w:rsidRPr="00547A81">
        <w:rPr>
          <w:szCs w:val="18"/>
        </w:rPr>
        <w:t>r</w:t>
      </w:r>
      <w:r w:rsidRPr="00547A81">
        <w:rPr>
          <w:szCs w:val="18"/>
        </w:rPr>
        <w:t>n</w:t>
      </w:r>
      <w:r w:rsidRPr="00547A81">
        <w:rPr>
          <w:szCs w:val="18"/>
        </w:rPr>
        <w:t>a</w:t>
      </w:r>
      <w:r w:rsidRPr="00547A81">
        <w:rPr>
          <w:szCs w:val="18"/>
        </w:rPr>
        <w:t>tionale</w:t>
      </w:r>
      <w:r>
        <w:rPr>
          <w:szCs w:val="18"/>
        </w:rPr>
        <w:t xml:space="preserve"> </w:t>
      </w:r>
      <w:r w:rsidRPr="00547A81">
        <w:t>[593]</w:t>
      </w:r>
      <w:r>
        <w:t xml:space="preserve"> </w:t>
      </w:r>
      <w:r w:rsidRPr="00547A81">
        <w:rPr>
          <w:szCs w:val="18"/>
        </w:rPr>
        <w:t>elle-même, les vues des historiens et théoriciens déjà cités, il a le grand mérite de rattacher formellement cette dynamique à d’autres processus sociaux, car il insiste que les changements de config</w:t>
      </w:r>
      <w:r w:rsidRPr="00547A81">
        <w:rPr>
          <w:szCs w:val="18"/>
        </w:rPr>
        <w:t>u</w:t>
      </w:r>
      <w:r w:rsidRPr="00547A81">
        <w:rPr>
          <w:szCs w:val="18"/>
        </w:rPr>
        <w:t>ration à l’intérieur d’un système donné, ou même le passage d’un système à un autre, sont attribuables en définitive aux « lois non moins objectives et implacables du développement économique » ai</w:t>
      </w:r>
      <w:r w:rsidRPr="00547A81">
        <w:rPr>
          <w:szCs w:val="18"/>
        </w:rPr>
        <w:t>n</w:t>
      </w:r>
      <w:r w:rsidRPr="00547A81">
        <w:rPr>
          <w:szCs w:val="18"/>
        </w:rPr>
        <w:t>si qu’aux « contradictions de classes » dont les r</w:t>
      </w:r>
      <w:r w:rsidRPr="00547A81">
        <w:rPr>
          <w:szCs w:val="18"/>
        </w:rPr>
        <w:t>e</w:t>
      </w:r>
      <w:r w:rsidRPr="00547A81">
        <w:rPr>
          <w:szCs w:val="18"/>
        </w:rPr>
        <w:t>tombées peuvent modifier le rôle d’un État dans le système et donc le système lui-même. Nous pensons que la valeur de cette approche est indépendante de son ma</w:t>
      </w:r>
      <w:r w:rsidRPr="00547A81">
        <w:rPr>
          <w:szCs w:val="18"/>
        </w:rPr>
        <w:t>r</w:t>
      </w:r>
      <w:r w:rsidRPr="00547A81">
        <w:rPr>
          <w:szCs w:val="18"/>
        </w:rPr>
        <w:t>xisme orthodoxe que l’auteur invoque obligatoirement. Pour compl</w:t>
      </w:r>
      <w:r w:rsidRPr="00547A81">
        <w:rPr>
          <w:szCs w:val="18"/>
        </w:rPr>
        <w:t>é</w:t>
      </w:r>
      <w:r w:rsidRPr="00547A81">
        <w:rPr>
          <w:szCs w:val="18"/>
        </w:rPr>
        <w:t>ter le schéma, on ajoutera tout simplement qu’il faut aussi tenir compte de la rétroaction du sy</w:t>
      </w:r>
      <w:r w:rsidRPr="00547A81">
        <w:rPr>
          <w:szCs w:val="18"/>
        </w:rPr>
        <w:t>s</w:t>
      </w:r>
      <w:r w:rsidRPr="00547A81">
        <w:rPr>
          <w:szCs w:val="18"/>
        </w:rPr>
        <w:t>tème des États vers les« contradictions de classes » à l’intérieur de l’un ou l’autre d’entre eux, tel que le fait par exemple Skocpol dans son analyse des grandes révolutions sociales.</w:t>
      </w:r>
    </w:p>
    <w:p w14:paraId="466A6E1F" w14:textId="77777777" w:rsidR="00BE5A28" w:rsidRPr="00547A81" w:rsidRDefault="00BE5A28" w:rsidP="00BE5A28">
      <w:pPr>
        <w:spacing w:before="120" w:after="120"/>
        <w:jc w:val="both"/>
      </w:pPr>
    </w:p>
    <w:p w14:paraId="7C0F765F" w14:textId="77777777" w:rsidR="00BE5A28" w:rsidRPr="00547A81" w:rsidRDefault="00BE5A28" w:rsidP="00BE5A28">
      <w:pPr>
        <w:pStyle w:val="a"/>
      </w:pPr>
      <w:bookmarkStart w:id="105" w:name="Traite_t1_pt_2_chap_IX_6"/>
      <w:r w:rsidRPr="00547A81">
        <w:t>6. En guise de conclusion</w:t>
      </w:r>
      <w:r w:rsidRPr="00547A81">
        <w:rPr>
          <w:szCs w:val="18"/>
        </w:rPr>
        <w:t> </w:t>
      </w:r>
      <w:r w:rsidRPr="00547A81">
        <w:t>:</w:t>
      </w:r>
      <w:r>
        <w:br/>
      </w:r>
      <w:r w:rsidRPr="00547A81">
        <w:t>Du système à l’histoire</w:t>
      </w:r>
    </w:p>
    <w:bookmarkEnd w:id="105"/>
    <w:p w14:paraId="783D15EA" w14:textId="77777777" w:rsidR="00BE5A28" w:rsidRPr="00547A81" w:rsidRDefault="00BE5A28" w:rsidP="00BE5A28">
      <w:pPr>
        <w:spacing w:before="120" w:after="120"/>
        <w:jc w:val="both"/>
        <w:rPr>
          <w:szCs w:val="18"/>
        </w:rPr>
      </w:pPr>
    </w:p>
    <w:p w14:paraId="5A7EB881"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4A790880" w14:textId="77777777" w:rsidR="00BE5A28" w:rsidRPr="00547A81" w:rsidRDefault="00BE5A28" w:rsidP="00BE5A28">
      <w:pPr>
        <w:spacing w:before="120" w:after="120"/>
        <w:jc w:val="both"/>
      </w:pPr>
      <w:r w:rsidRPr="00547A81">
        <w:rPr>
          <w:szCs w:val="18"/>
        </w:rPr>
        <w:t>Reconnaissons d’emblée que nous nous sommes fourré dans un beau pétrin : le poids très important des retombées de l’externe au n</w:t>
      </w:r>
      <w:r w:rsidRPr="00547A81">
        <w:rPr>
          <w:szCs w:val="18"/>
        </w:rPr>
        <w:t>i</w:t>
      </w:r>
      <w:r w:rsidRPr="00547A81">
        <w:rPr>
          <w:szCs w:val="18"/>
        </w:rPr>
        <w:t>veau i</w:t>
      </w:r>
      <w:r w:rsidRPr="00547A81">
        <w:rPr>
          <w:szCs w:val="18"/>
        </w:rPr>
        <w:t>n</w:t>
      </w:r>
      <w:r w:rsidRPr="00547A81">
        <w:rPr>
          <w:szCs w:val="18"/>
        </w:rPr>
        <w:t>terne démontre que toute macroanalyse du politique nécessite une démarche glob</w:t>
      </w:r>
      <w:r w:rsidRPr="00547A81">
        <w:rPr>
          <w:szCs w:val="18"/>
        </w:rPr>
        <w:t>a</w:t>
      </w:r>
      <w:r w:rsidRPr="00547A81">
        <w:rPr>
          <w:szCs w:val="18"/>
        </w:rPr>
        <w:t>lisante ; mais nous nous sommes aussi évertué à révéler les défauts de toutes les approches qui nous ont été prop</w:t>
      </w:r>
      <w:r w:rsidRPr="00547A81">
        <w:rPr>
          <w:szCs w:val="18"/>
        </w:rPr>
        <w:t>o</w:t>
      </w:r>
      <w:r w:rsidRPr="00547A81">
        <w:rPr>
          <w:szCs w:val="18"/>
        </w:rPr>
        <w:t>sées… Alors, quand et d’où viendra la bonne r</w:t>
      </w:r>
      <w:r w:rsidRPr="00547A81">
        <w:rPr>
          <w:szCs w:val="18"/>
        </w:rPr>
        <w:t>e</w:t>
      </w:r>
      <w:r w:rsidRPr="00547A81">
        <w:rPr>
          <w:szCs w:val="18"/>
        </w:rPr>
        <w:t>cette ?</w:t>
      </w:r>
    </w:p>
    <w:p w14:paraId="2047F5F6" w14:textId="77777777" w:rsidR="00BE5A28" w:rsidRPr="00547A81" w:rsidRDefault="00BE5A28" w:rsidP="00BE5A28">
      <w:pPr>
        <w:spacing w:before="120" w:after="120"/>
        <w:jc w:val="both"/>
      </w:pPr>
      <w:r w:rsidRPr="00547A81">
        <w:rPr>
          <w:szCs w:val="18"/>
        </w:rPr>
        <w:t>Le développement d’une orientation globaliste est une n</w:t>
      </w:r>
      <w:r w:rsidRPr="00547A81">
        <w:rPr>
          <w:szCs w:val="18"/>
        </w:rPr>
        <w:t>é</w:t>
      </w:r>
      <w:r w:rsidRPr="00547A81">
        <w:rPr>
          <w:szCs w:val="18"/>
        </w:rPr>
        <w:t>cessité urgente, mais il n’est pas du tout dit que son incarnation la plus utile soit le systémisme. La n</w:t>
      </w:r>
      <w:r w:rsidRPr="00547A81">
        <w:rPr>
          <w:szCs w:val="18"/>
        </w:rPr>
        <w:t>o</w:t>
      </w:r>
      <w:r w:rsidRPr="00547A81">
        <w:rPr>
          <w:szCs w:val="18"/>
        </w:rPr>
        <w:t>tion de « système-monde » constitue une mésalliance conceptuelle, car au fur et à mesure que notre champ de v</w:t>
      </w:r>
      <w:r w:rsidRPr="00547A81">
        <w:rPr>
          <w:szCs w:val="18"/>
        </w:rPr>
        <w:t>i</w:t>
      </w:r>
      <w:r w:rsidRPr="00547A81">
        <w:rPr>
          <w:szCs w:val="18"/>
        </w:rPr>
        <w:t>sion s’élargit vers le global, nous nous trouvons de plus en plus confronté à une exp</w:t>
      </w:r>
      <w:r w:rsidRPr="00547A81">
        <w:rPr>
          <w:szCs w:val="18"/>
        </w:rPr>
        <w:t>é</w:t>
      </w:r>
      <w:r w:rsidRPr="00547A81">
        <w:rPr>
          <w:szCs w:val="18"/>
        </w:rPr>
        <w:t>rience collective unique, c’est-à-dire dans l’histoire ; mais, d’autre part, le concept de « système » est une con</w:t>
      </w:r>
      <w:r w:rsidRPr="00547A81">
        <w:rPr>
          <w:szCs w:val="18"/>
        </w:rPr>
        <w:t>s</w:t>
      </w:r>
      <w:r w:rsidRPr="00547A81">
        <w:rPr>
          <w:szCs w:val="18"/>
        </w:rPr>
        <w:t>truction formelle, faite pour s’appliquer à des phénomènes récu</w:t>
      </w:r>
      <w:r w:rsidRPr="00547A81">
        <w:rPr>
          <w:szCs w:val="18"/>
        </w:rPr>
        <w:t>r</w:t>
      </w:r>
      <w:r w:rsidRPr="00547A81">
        <w:rPr>
          <w:szCs w:val="18"/>
        </w:rPr>
        <w:t>rents et supposant le synchronisme. Il est bien difficile de concevoir co</w:t>
      </w:r>
      <w:r w:rsidRPr="00547A81">
        <w:rPr>
          <w:szCs w:val="18"/>
        </w:rPr>
        <w:t>m</w:t>
      </w:r>
      <w:r w:rsidRPr="00547A81">
        <w:rPr>
          <w:szCs w:val="18"/>
        </w:rPr>
        <w:t>ment on pourrait élaborer une analyse systém</w:t>
      </w:r>
      <w:r w:rsidRPr="00547A81">
        <w:rPr>
          <w:szCs w:val="18"/>
        </w:rPr>
        <w:t>i</w:t>
      </w:r>
      <w:r w:rsidRPr="00547A81">
        <w:rPr>
          <w:szCs w:val="18"/>
        </w:rPr>
        <w:t>que de l’économie-monde capitaliste, ou bien des relations politico-stratégiques intern</w:t>
      </w:r>
      <w:r w:rsidRPr="00547A81">
        <w:rPr>
          <w:szCs w:val="18"/>
        </w:rPr>
        <w:t>a</w:t>
      </w:r>
      <w:r w:rsidRPr="00547A81">
        <w:rPr>
          <w:szCs w:val="18"/>
        </w:rPr>
        <w:t>tionales, à moins que l’on ne puisse concevoir l’existence de pl</w:t>
      </w:r>
      <w:r w:rsidRPr="00547A81">
        <w:rPr>
          <w:szCs w:val="18"/>
        </w:rPr>
        <w:t>u</w:t>
      </w:r>
      <w:r w:rsidRPr="00547A81">
        <w:rPr>
          <w:szCs w:val="18"/>
        </w:rPr>
        <w:t>sieurs ensembles de chaque type. D’autre part, la fo</w:t>
      </w:r>
      <w:r w:rsidRPr="00547A81">
        <w:rPr>
          <w:szCs w:val="18"/>
        </w:rPr>
        <w:t>r</w:t>
      </w:r>
      <w:r w:rsidRPr="00547A81">
        <w:rPr>
          <w:szCs w:val="18"/>
        </w:rPr>
        <w:t>mulation d’un système de longue durée, tel que le fait aussi bien Modelski que Waller</w:t>
      </w:r>
      <w:r w:rsidRPr="00547A81">
        <w:rPr>
          <w:szCs w:val="18"/>
        </w:rPr>
        <w:t>s</w:t>
      </w:r>
      <w:r w:rsidRPr="00547A81">
        <w:rPr>
          <w:szCs w:val="18"/>
        </w:rPr>
        <w:t>tein, sombre inévitablement dans la réif</w:t>
      </w:r>
      <w:r w:rsidRPr="00547A81">
        <w:rPr>
          <w:szCs w:val="18"/>
        </w:rPr>
        <w:t>i</w:t>
      </w:r>
      <w:r w:rsidRPr="00547A81">
        <w:rPr>
          <w:szCs w:val="18"/>
        </w:rPr>
        <w:t>cation. Enfin, les constructions théoriques entreprises dans le cadre d’une démarche syst</w:t>
      </w:r>
      <w:r w:rsidRPr="00547A81">
        <w:rPr>
          <w:szCs w:val="18"/>
        </w:rPr>
        <w:t>é</w:t>
      </w:r>
      <w:r w:rsidRPr="00547A81">
        <w:rPr>
          <w:szCs w:val="18"/>
        </w:rPr>
        <w:t>mique, c’est-à-dire encore très imbue de posit</w:t>
      </w:r>
      <w:r w:rsidRPr="00547A81">
        <w:rPr>
          <w:szCs w:val="18"/>
        </w:rPr>
        <w:t>i</w:t>
      </w:r>
      <w:r w:rsidRPr="00547A81">
        <w:rPr>
          <w:szCs w:val="18"/>
        </w:rPr>
        <w:t>visme, nécessitent l’appel à un réductionnisme quelconque – matérialiste ou bien idéaliste, économ</w:t>
      </w:r>
      <w:r w:rsidRPr="00547A81">
        <w:rPr>
          <w:szCs w:val="18"/>
        </w:rPr>
        <w:t>i</w:t>
      </w:r>
      <w:r w:rsidRPr="00547A81">
        <w:rPr>
          <w:szCs w:val="18"/>
        </w:rPr>
        <w:t>que ou bien politique – qui men</w:t>
      </w:r>
      <w:r w:rsidRPr="00547A81">
        <w:rPr>
          <w:szCs w:val="18"/>
        </w:rPr>
        <w:t>a</w:t>
      </w:r>
      <w:r w:rsidRPr="00547A81">
        <w:rPr>
          <w:szCs w:val="18"/>
        </w:rPr>
        <w:t>ce précisément de nous faire perdre la meilleure compréhension du politique à laquelle l’orientation glob</w:t>
      </w:r>
      <w:r w:rsidRPr="00547A81">
        <w:rPr>
          <w:szCs w:val="18"/>
        </w:rPr>
        <w:t>a</w:t>
      </w:r>
      <w:r w:rsidRPr="00547A81">
        <w:rPr>
          <w:szCs w:val="18"/>
        </w:rPr>
        <w:t>li</w:t>
      </w:r>
      <w:r w:rsidRPr="00547A81">
        <w:rPr>
          <w:szCs w:val="18"/>
        </w:rPr>
        <w:t>s</w:t>
      </w:r>
      <w:r w:rsidRPr="00547A81">
        <w:rPr>
          <w:szCs w:val="18"/>
        </w:rPr>
        <w:t>te nous donne accès.</w:t>
      </w:r>
    </w:p>
    <w:p w14:paraId="03B3A195" w14:textId="77777777" w:rsidR="00BE5A28" w:rsidRPr="00547A81" w:rsidRDefault="00BE5A28" w:rsidP="00BE5A28">
      <w:pPr>
        <w:spacing w:before="120" w:after="120"/>
        <w:jc w:val="both"/>
      </w:pPr>
      <w:r w:rsidRPr="00547A81">
        <w:rPr>
          <w:szCs w:val="18"/>
        </w:rPr>
        <w:t>L’alternative la plus raisonnable au globalisme systém</w:t>
      </w:r>
      <w:r w:rsidRPr="00547A81">
        <w:rPr>
          <w:szCs w:val="18"/>
        </w:rPr>
        <w:t>i</w:t>
      </w:r>
      <w:r w:rsidRPr="00547A81">
        <w:rPr>
          <w:szCs w:val="18"/>
        </w:rPr>
        <w:t xml:space="preserve">que est une conception du global comme </w:t>
      </w:r>
      <w:r w:rsidRPr="00547A81">
        <w:rPr>
          <w:i/>
          <w:iCs/>
          <w:szCs w:val="18"/>
        </w:rPr>
        <w:t xml:space="preserve">champ, </w:t>
      </w:r>
      <w:r w:rsidRPr="00547A81">
        <w:rPr>
          <w:szCs w:val="18"/>
        </w:rPr>
        <w:t>construction que nous empru</w:t>
      </w:r>
      <w:r w:rsidRPr="00547A81">
        <w:rPr>
          <w:szCs w:val="18"/>
        </w:rPr>
        <w:t>n</w:t>
      </w:r>
      <w:r w:rsidRPr="00547A81">
        <w:rPr>
          <w:szCs w:val="18"/>
        </w:rPr>
        <w:t>tons à P. Bourdieu (1982). Bien plus légère que celle de système, elle nous dispense de supposer que nous avons affaire au n</w:t>
      </w:r>
      <w:r w:rsidRPr="00547A81">
        <w:rPr>
          <w:szCs w:val="18"/>
        </w:rPr>
        <w:t>i</w:t>
      </w:r>
      <w:r w:rsidRPr="00547A81">
        <w:rPr>
          <w:szCs w:val="18"/>
        </w:rPr>
        <w:t>veau global à un e</w:t>
      </w:r>
      <w:r w:rsidRPr="00547A81">
        <w:rPr>
          <w:szCs w:val="18"/>
        </w:rPr>
        <w:t>n</w:t>
      </w:r>
      <w:r w:rsidRPr="00547A81">
        <w:rPr>
          <w:szCs w:val="18"/>
        </w:rPr>
        <w:t>semble intégré et se suffisant à lui-même, avec des limites bien précises dans le temps et dans l’espace, et faisant preuve d’une te</w:t>
      </w:r>
      <w:r w:rsidRPr="00547A81">
        <w:rPr>
          <w:szCs w:val="18"/>
        </w:rPr>
        <w:t>n</w:t>
      </w:r>
      <w:r w:rsidRPr="00547A81">
        <w:rPr>
          <w:szCs w:val="18"/>
        </w:rPr>
        <w:t>dance à l’équilibre… L’idée d’un champ global se fonde tout simpl</w:t>
      </w:r>
      <w:r w:rsidRPr="00547A81">
        <w:rPr>
          <w:szCs w:val="18"/>
        </w:rPr>
        <w:t>e</w:t>
      </w:r>
      <w:r w:rsidRPr="00547A81">
        <w:rPr>
          <w:szCs w:val="18"/>
        </w:rPr>
        <w:t>ment sur l’observation</w:t>
      </w:r>
      <w:r>
        <w:rPr>
          <w:szCs w:val="18"/>
        </w:rPr>
        <w:t xml:space="preserve"> </w:t>
      </w:r>
      <w:r w:rsidRPr="00547A81">
        <w:t>[</w:t>
      </w:r>
      <w:r w:rsidRPr="00547A81">
        <w:rPr>
          <w:szCs w:val="18"/>
        </w:rPr>
        <w:t>594]</w:t>
      </w:r>
      <w:r>
        <w:rPr>
          <w:szCs w:val="18"/>
        </w:rPr>
        <w:t xml:space="preserve"> </w:t>
      </w:r>
      <w:r w:rsidRPr="00547A81">
        <w:rPr>
          <w:szCs w:val="18"/>
        </w:rPr>
        <w:t>d’échanges plus ou moins réguliers à ce niveau parmi des structures politiques, économiques, et culturelles identifiables, dont chacune enja</w:t>
      </w:r>
      <w:r w:rsidRPr="00547A81">
        <w:rPr>
          <w:szCs w:val="18"/>
        </w:rPr>
        <w:t>m</w:t>
      </w:r>
      <w:r w:rsidRPr="00547A81">
        <w:rPr>
          <w:szCs w:val="18"/>
        </w:rPr>
        <w:t>be les niveaux « interne » et « externe ».</w:t>
      </w:r>
    </w:p>
    <w:p w14:paraId="1D4A81FC" w14:textId="77777777" w:rsidR="00BE5A28" w:rsidRPr="00547A81" w:rsidRDefault="00BE5A28" w:rsidP="00BE5A28">
      <w:pPr>
        <w:spacing w:before="120" w:after="120"/>
        <w:jc w:val="both"/>
      </w:pPr>
      <w:r w:rsidRPr="00547A81">
        <w:rPr>
          <w:szCs w:val="18"/>
        </w:rPr>
        <w:t>Il n’est pas néce</w:t>
      </w:r>
      <w:r w:rsidRPr="00547A81">
        <w:rPr>
          <w:szCs w:val="18"/>
        </w:rPr>
        <w:t>s</w:t>
      </w:r>
      <w:r w:rsidRPr="00547A81">
        <w:rPr>
          <w:szCs w:val="18"/>
        </w:rPr>
        <w:t>saire non plus de supposer que ces structures sont r</w:t>
      </w:r>
      <w:r w:rsidRPr="00547A81">
        <w:rPr>
          <w:szCs w:val="18"/>
        </w:rPr>
        <w:t>e</w:t>
      </w:r>
      <w:r w:rsidRPr="00547A81">
        <w:rPr>
          <w:szCs w:val="18"/>
        </w:rPr>
        <w:t>liées les unes aux autres par une hiérarchie de causalité trans-historique. Il est bien possible que dans un secteur particulier du champ global, et à une époque donnée, ce soit un processus surtout économique qui déclenche un e</w:t>
      </w:r>
      <w:r w:rsidRPr="00547A81">
        <w:rPr>
          <w:szCs w:val="18"/>
        </w:rPr>
        <w:t>n</w:t>
      </w:r>
      <w:r w:rsidRPr="00547A81">
        <w:rPr>
          <w:szCs w:val="18"/>
        </w:rPr>
        <w:t>chaînement menant à une mutation importante de l’une ou l’autre composante de la structure polit</w:t>
      </w:r>
      <w:r w:rsidRPr="00547A81">
        <w:rPr>
          <w:szCs w:val="18"/>
        </w:rPr>
        <w:t>i</w:t>
      </w:r>
      <w:r w:rsidRPr="00547A81">
        <w:rPr>
          <w:szCs w:val="18"/>
        </w:rPr>
        <w:t>que, ou bien même de l’ensemble de ce</w:t>
      </w:r>
      <w:r w:rsidRPr="00547A81">
        <w:rPr>
          <w:szCs w:val="18"/>
        </w:rPr>
        <w:t>t</w:t>
      </w:r>
      <w:r w:rsidRPr="00547A81">
        <w:rPr>
          <w:szCs w:val="18"/>
        </w:rPr>
        <w:t>te structure. Mais il n’est nullement exclu que dans un autre cas ce soit le politique qui mène la danse… À ce propos, il est bien temps d’abandonner enfin l’ambition démesurée de découvrir des principes universels du changement. En effet, co</w:t>
      </w:r>
      <w:r w:rsidRPr="00547A81">
        <w:rPr>
          <w:szCs w:val="18"/>
        </w:rPr>
        <w:t>m</w:t>
      </w:r>
      <w:r w:rsidRPr="00547A81">
        <w:rPr>
          <w:szCs w:val="18"/>
        </w:rPr>
        <w:t>me le soulignait C. W. Mills (1960, p. 150), « les mécanismes de changement dont nous avons connaissance varient avec la stru</w:t>
      </w:r>
      <w:r w:rsidRPr="00547A81">
        <w:rPr>
          <w:szCs w:val="18"/>
        </w:rPr>
        <w:t>c</w:t>
      </w:r>
      <w:r w:rsidRPr="00547A81">
        <w:rPr>
          <w:szCs w:val="18"/>
        </w:rPr>
        <w:t>ture sociale que nous choisissons d’examiner. Car le changement histor</w:t>
      </w:r>
      <w:r w:rsidRPr="00547A81">
        <w:rPr>
          <w:szCs w:val="18"/>
        </w:rPr>
        <w:t>i</w:t>
      </w:r>
      <w:r w:rsidRPr="00547A81">
        <w:rPr>
          <w:szCs w:val="18"/>
        </w:rPr>
        <w:t xml:space="preserve">que </w:t>
      </w:r>
      <w:r w:rsidRPr="00547A81">
        <w:rPr>
          <w:i/>
          <w:iCs/>
          <w:szCs w:val="18"/>
        </w:rPr>
        <w:t xml:space="preserve">est </w:t>
      </w:r>
      <w:r w:rsidRPr="00547A81">
        <w:rPr>
          <w:szCs w:val="18"/>
        </w:rPr>
        <w:t>changement de structures sociales, de relations parmi leurs composantes. De même qu’il existe une variété de stru</w:t>
      </w:r>
      <w:r w:rsidRPr="00547A81">
        <w:rPr>
          <w:szCs w:val="18"/>
        </w:rPr>
        <w:t>c</w:t>
      </w:r>
      <w:r w:rsidRPr="00547A81">
        <w:rPr>
          <w:szCs w:val="18"/>
        </w:rPr>
        <w:t>tures sociales, il existe une variété de principes de chang</w:t>
      </w:r>
      <w:r w:rsidRPr="00547A81">
        <w:rPr>
          <w:szCs w:val="18"/>
        </w:rPr>
        <w:t>e</w:t>
      </w:r>
      <w:r w:rsidRPr="00547A81">
        <w:rPr>
          <w:szCs w:val="18"/>
        </w:rPr>
        <w:t>ment historique ».</w:t>
      </w:r>
    </w:p>
    <w:p w14:paraId="4E696482" w14:textId="77777777" w:rsidR="00BE5A28" w:rsidRPr="00547A81" w:rsidRDefault="00BE5A28" w:rsidP="00BE5A28">
      <w:pPr>
        <w:spacing w:before="120" w:after="120"/>
        <w:jc w:val="both"/>
      </w:pPr>
      <w:r w:rsidRPr="00547A81">
        <w:rPr>
          <w:szCs w:val="18"/>
        </w:rPr>
        <w:t>C’est la singularité du secteur polit</w:t>
      </w:r>
      <w:r w:rsidRPr="00547A81">
        <w:rPr>
          <w:szCs w:val="18"/>
        </w:rPr>
        <w:t>i</w:t>
      </w:r>
      <w:r w:rsidRPr="00547A81">
        <w:rPr>
          <w:szCs w:val="18"/>
        </w:rPr>
        <w:t>que du champ global que d’être structuré en un nombre d’ensembles de type particulier, dont l’existence en tant qu’organisations n</w:t>
      </w:r>
      <w:r w:rsidRPr="00547A81">
        <w:rPr>
          <w:szCs w:val="18"/>
        </w:rPr>
        <w:t>é</w:t>
      </w:r>
      <w:r w:rsidRPr="00547A81">
        <w:rPr>
          <w:szCs w:val="18"/>
        </w:rPr>
        <w:t>cessite le maintien de frontières territoriales et humaines exclusives, et dont les pop</w:t>
      </w:r>
      <w:r w:rsidRPr="00547A81">
        <w:rPr>
          <w:szCs w:val="18"/>
        </w:rPr>
        <w:t>u</w:t>
      </w:r>
      <w:r w:rsidRPr="00547A81">
        <w:rPr>
          <w:szCs w:val="18"/>
        </w:rPr>
        <w:t>lations, là où de tels ensembles existent depuis longtemps, considèrent qu’ils sont« naturels », des créat</w:t>
      </w:r>
      <w:r w:rsidRPr="00547A81">
        <w:rPr>
          <w:szCs w:val="18"/>
        </w:rPr>
        <w:t>u</w:t>
      </w:r>
      <w:r w:rsidRPr="00547A81">
        <w:rPr>
          <w:szCs w:val="18"/>
        </w:rPr>
        <w:t>res collectives au nom propre par rapport auxquelles on parlera de vie et de mort. Une des cons</w:t>
      </w:r>
      <w:r w:rsidRPr="00547A81">
        <w:rPr>
          <w:szCs w:val="18"/>
        </w:rPr>
        <w:t>é</w:t>
      </w:r>
      <w:r w:rsidRPr="00547A81">
        <w:rPr>
          <w:szCs w:val="18"/>
        </w:rPr>
        <w:t>quences les plus importantes de l’adoption par les politologues macr</w:t>
      </w:r>
      <w:r w:rsidRPr="00547A81">
        <w:rPr>
          <w:szCs w:val="18"/>
        </w:rPr>
        <w:t>o</w:t>
      </w:r>
      <w:r w:rsidRPr="00547A81">
        <w:rPr>
          <w:szCs w:val="18"/>
        </w:rPr>
        <w:t>analystes d’une perspective globaliste serait de les libérer de l’emprise du m</w:t>
      </w:r>
      <w:r w:rsidRPr="00547A81">
        <w:rPr>
          <w:szCs w:val="18"/>
        </w:rPr>
        <w:t>y</w:t>
      </w:r>
      <w:r w:rsidRPr="00547A81">
        <w:rPr>
          <w:szCs w:val="18"/>
        </w:rPr>
        <w:t>the de l’État-nation comme constituant une donnée primo</w:t>
      </w:r>
      <w:r w:rsidRPr="00547A81">
        <w:rPr>
          <w:szCs w:val="18"/>
        </w:rPr>
        <w:t>r</w:t>
      </w:r>
      <w:r w:rsidRPr="00547A81">
        <w:rPr>
          <w:szCs w:val="18"/>
        </w:rPr>
        <w:t>diale de l’univers politique. Cela ouvrirait la possibilité de regarder de tels e</w:t>
      </w:r>
      <w:r w:rsidRPr="00547A81">
        <w:rPr>
          <w:szCs w:val="18"/>
        </w:rPr>
        <w:t>n</w:t>
      </w:r>
      <w:r w:rsidRPr="00547A81">
        <w:rPr>
          <w:szCs w:val="18"/>
        </w:rPr>
        <w:t>sembles de l’extérieur, de les comprendre comme des organis</w:t>
      </w:r>
      <w:r w:rsidRPr="00547A81">
        <w:rPr>
          <w:szCs w:val="18"/>
        </w:rPr>
        <w:t>a</w:t>
      </w:r>
      <w:r w:rsidRPr="00547A81">
        <w:rPr>
          <w:szCs w:val="18"/>
        </w:rPr>
        <w:t>tions dont l’objectif premier est de maintenir un ensemble donné de fronti</w:t>
      </w:r>
      <w:r w:rsidRPr="00547A81">
        <w:rPr>
          <w:szCs w:val="18"/>
        </w:rPr>
        <w:t>è</w:t>
      </w:r>
      <w:r w:rsidRPr="00547A81">
        <w:rPr>
          <w:szCs w:val="18"/>
        </w:rPr>
        <w:t>res territoriales et humaines. Cette fon</w:t>
      </w:r>
      <w:r w:rsidRPr="00547A81">
        <w:rPr>
          <w:szCs w:val="18"/>
        </w:rPr>
        <w:t>c</w:t>
      </w:r>
      <w:r w:rsidRPr="00547A81">
        <w:rPr>
          <w:szCs w:val="18"/>
        </w:rPr>
        <w:t>tion est constitutive de l’État, car elle précède logiquement aussi bien l’exercice du monopole inte</w:t>
      </w:r>
      <w:r w:rsidRPr="00547A81">
        <w:rPr>
          <w:szCs w:val="18"/>
        </w:rPr>
        <w:t>r</w:t>
      </w:r>
      <w:r w:rsidRPr="00547A81">
        <w:rPr>
          <w:szCs w:val="18"/>
        </w:rPr>
        <w:t>ne de la violence qu’envisageait Weber comme étant le pr</w:t>
      </w:r>
      <w:r w:rsidRPr="00547A81">
        <w:rPr>
          <w:szCs w:val="18"/>
        </w:rPr>
        <w:t>o</w:t>
      </w:r>
      <w:r w:rsidRPr="00547A81">
        <w:rPr>
          <w:szCs w:val="18"/>
        </w:rPr>
        <w:t>pre de l’État par rapport aux autres organisations. C’est enc</w:t>
      </w:r>
      <w:r w:rsidRPr="00547A81">
        <w:rPr>
          <w:szCs w:val="18"/>
        </w:rPr>
        <w:t>o</w:t>
      </w:r>
      <w:r w:rsidRPr="00547A81">
        <w:rPr>
          <w:szCs w:val="18"/>
        </w:rPr>
        <w:t>re la manière dont le secteur politique est structuré qui fait que ses activités pre</w:t>
      </w:r>
      <w:r w:rsidRPr="00547A81">
        <w:rPr>
          <w:szCs w:val="18"/>
        </w:rPr>
        <w:t>n</w:t>
      </w:r>
      <w:r w:rsidRPr="00547A81">
        <w:rPr>
          <w:szCs w:val="18"/>
        </w:rPr>
        <w:t>nent, dans les cas extrêmes, la forme d’événements cat</w:t>
      </w:r>
      <w:r w:rsidRPr="00547A81">
        <w:rPr>
          <w:szCs w:val="18"/>
        </w:rPr>
        <w:t>a</w:t>
      </w:r>
      <w:r w:rsidRPr="00547A81">
        <w:rPr>
          <w:szCs w:val="18"/>
        </w:rPr>
        <w:t>clysmiques qui produisent parfois des solutions de continu</w:t>
      </w:r>
      <w:r w:rsidRPr="00547A81">
        <w:rPr>
          <w:szCs w:val="18"/>
        </w:rPr>
        <w:t>i</w:t>
      </w:r>
      <w:r w:rsidRPr="00547A81">
        <w:rPr>
          <w:szCs w:val="18"/>
        </w:rPr>
        <w:t>té au niveau du champ global tout entier. Il est facile d’accorder à la gue</w:t>
      </w:r>
      <w:r w:rsidRPr="00547A81">
        <w:rPr>
          <w:szCs w:val="18"/>
        </w:rPr>
        <w:t>r</w:t>
      </w:r>
      <w:r w:rsidRPr="00547A81">
        <w:rPr>
          <w:szCs w:val="18"/>
        </w:rPr>
        <w:t>re, en tant que type particulier d’événement, sa place dans un cadre théorique que</w:t>
      </w:r>
      <w:r w:rsidRPr="00547A81">
        <w:rPr>
          <w:szCs w:val="18"/>
        </w:rPr>
        <w:t>l</w:t>
      </w:r>
      <w:r w:rsidRPr="00547A81">
        <w:rPr>
          <w:szCs w:val="18"/>
        </w:rPr>
        <w:t>conque ; mais c’est la particularité des grandes guerres que de décle</w:t>
      </w:r>
      <w:r w:rsidRPr="00547A81">
        <w:rPr>
          <w:szCs w:val="18"/>
        </w:rPr>
        <w:t>n</w:t>
      </w:r>
      <w:r w:rsidRPr="00547A81">
        <w:rPr>
          <w:szCs w:val="18"/>
        </w:rPr>
        <w:t>cher un enchaînement complexe d’événements singuliers, qui se co</w:t>
      </w:r>
      <w:r w:rsidRPr="00547A81">
        <w:rPr>
          <w:szCs w:val="18"/>
        </w:rPr>
        <w:t>m</w:t>
      </w:r>
      <w:r w:rsidRPr="00547A81">
        <w:rPr>
          <w:szCs w:val="18"/>
        </w:rPr>
        <w:t>prendra surtout par l’exercice du métier d’historien. R</w:t>
      </w:r>
      <w:r w:rsidRPr="00547A81">
        <w:rPr>
          <w:szCs w:val="18"/>
        </w:rPr>
        <w:t>é</w:t>
      </w:r>
      <w:r w:rsidRPr="00547A81">
        <w:rPr>
          <w:szCs w:val="18"/>
        </w:rPr>
        <w:t>flexion faite, c’est tout aussi vrai des grandes révolutions sociales, des vagues de fond dans le d</w:t>
      </w:r>
      <w:r w:rsidRPr="00547A81">
        <w:rPr>
          <w:szCs w:val="18"/>
        </w:rPr>
        <w:t>o</w:t>
      </w:r>
      <w:r w:rsidRPr="00547A81">
        <w:rPr>
          <w:szCs w:val="18"/>
        </w:rPr>
        <w:t>maine du culturel – montée de l’Islam, scissions du christianisme – ou bien e</w:t>
      </w:r>
      <w:r w:rsidRPr="00547A81">
        <w:rPr>
          <w:szCs w:val="18"/>
        </w:rPr>
        <w:t>n</w:t>
      </w:r>
      <w:r w:rsidRPr="00547A81">
        <w:rPr>
          <w:szCs w:val="18"/>
        </w:rPr>
        <w:t>core de ce qui est l’objet par excellence de la « longue durée », les mutations profondes de la rel</w:t>
      </w:r>
      <w:r w:rsidRPr="00547A81">
        <w:rPr>
          <w:szCs w:val="18"/>
        </w:rPr>
        <w:t>a</w:t>
      </w:r>
      <w:r w:rsidRPr="00547A81">
        <w:rPr>
          <w:szCs w:val="18"/>
        </w:rPr>
        <w:t>tion de l’homme à son environnement matériel.</w:t>
      </w:r>
    </w:p>
    <w:p w14:paraId="3C419F66" w14:textId="77777777" w:rsidR="00BE5A28" w:rsidRPr="00547A81" w:rsidRDefault="00BE5A28" w:rsidP="00BE5A28">
      <w:pPr>
        <w:spacing w:before="120" w:after="120"/>
        <w:jc w:val="both"/>
      </w:pPr>
      <w:r w:rsidRPr="00547A81">
        <w:rPr>
          <w:szCs w:val="18"/>
        </w:rPr>
        <w:t>Ces observations impliquent que, dans le domaine du social, la théorie est un m</w:t>
      </w:r>
      <w:r w:rsidRPr="00547A81">
        <w:rPr>
          <w:szCs w:val="18"/>
        </w:rPr>
        <w:t>o</w:t>
      </w:r>
      <w:r w:rsidRPr="00547A81">
        <w:rPr>
          <w:szCs w:val="18"/>
        </w:rPr>
        <w:t xml:space="preserve">de de discours qui doit prendre place </w:t>
      </w:r>
      <w:r w:rsidRPr="00547A81">
        <w:rPr>
          <w:i/>
          <w:iCs/>
          <w:szCs w:val="18"/>
        </w:rPr>
        <w:t xml:space="preserve">dans </w:t>
      </w:r>
      <w:r w:rsidRPr="00547A81">
        <w:rPr>
          <w:szCs w:val="18"/>
        </w:rPr>
        <w:t>l’histoire, c’est-à-dire à l’intérieur de l’une ou l’autre des configurations issues des grands t</w:t>
      </w:r>
      <w:r>
        <w:rPr>
          <w:szCs w:val="18"/>
        </w:rPr>
        <w:t xml:space="preserve">ournants de l’histoire. La question </w:t>
      </w:r>
      <w:r w:rsidRPr="00547A81">
        <w:t>[595]</w:t>
      </w:r>
      <w:r>
        <w:t xml:space="preserve"> </w:t>
      </w:r>
      <w:r w:rsidRPr="00547A81">
        <w:rPr>
          <w:szCs w:val="18"/>
        </w:rPr>
        <w:t>n’est év</w:t>
      </w:r>
      <w:r w:rsidRPr="00547A81">
        <w:rPr>
          <w:szCs w:val="18"/>
        </w:rPr>
        <w:t>i</w:t>
      </w:r>
      <w:r w:rsidRPr="00547A81">
        <w:rPr>
          <w:szCs w:val="18"/>
        </w:rPr>
        <w:t>demment pas de trouver l’unique bo</w:t>
      </w:r>
      <w:r w:rsidRPr="00547A81">
        <w:rPr>
          <w:szCs w:val="18"/>
        </w:rPr>
        <w:t>n</w:t>
      </w:r>
      <w:r w:rsidRPr="00547A81">
        <w:rPr>
          <w:szCs w:val="18"/>
        </w:rPr>
        <w:t>ne recette, qui permettrait à n’importe qui d’entreprendre un tel programme avec toutes les gara</w:t>
      </w:r>
      <w:r w:rsidRPr="00547A81">
        <w:rPr>
          <w:szCs w:val="18"/>
        </w:rPr>
        <w:t>n</w:t>
      </w:r>
      <w:r w:rsidRPr="00547A81">
        <w:rPr>
          <w:szCs w:val="18"/>
        </w:rPr>
        <w:t>ties de réussite. Pour terminer, nous reco</w:t>
      </w:r>
      <w:r w:rsidRPr="00547A81">
        <w:rPr>
          <w:szCs w:val="18"/>
        </w:rPr>
        <w:t>m</w:t>
      </w:r>
      <w:r w:rsidRPr="00547A81">
        <w:rPr>
          <w:szCs w:val="18"/>
        </w:rPr>
        <w:t>manderions plutôt l’apprentissage aux côtés d’un grand cu</w:t>
      </w:r>
      <w:r w:rsidRPr="00547A81">
        <w:rPr>
          <w:szCs w:val="18"/>
        </w:rPr>
        <w:t>i</w:t>
      </w:r>
      <w:r w:rsidRPr="00547A81">
        <w:rPr>
          <w:szCs w:val="18"/>
        </w:rPr>
        <w:t>sinier…</w:t>
      </w:r>
    </w:p>
    <w:p w14:paraId="3C8CF388" w14:textId="77777777" w:rsidR="00BE5A28" w:rsidRPr="00547A81" w:rsidRDefault="00BE5A28" w:rsidP="00BE5A28">
      <w:pPr>
        <w:spacing w:before="120" w:after="120"/>
        <w:jc w:val="both"/>
      </w:pPr>
      <w:r w:rsidRPr="00547A81">
        <w:rPr>
          <w:szCs w:val="18"/>
        </w:rPr>
        <w:t xml:space="preserve">La </w:t>
      </w:r>
      <w:r w:rsidRPr="00547A81">
        <w:rPr>
          <w:i/>
          <w:iCs/>
          <w:szCs w:val="18"/>
        </w:rPr>
        <w:t xml:space="preserve">Grande transformation </w:t>
      </w:r>
      <w:r w:rsidRPr="00547A81">
        <w:rPr>
          <w:szCs w:val="18"/>
        </w:rPr>
        <w:t>de K. Polanyi (1957) const</w:t>
      </w:r>
      <w:r w:rsidRPr="00547A81">
        <w:rPr>
          <w:szCs w:val="18"/>
        </w:rPr>
        <w:t>i</w:t>
      </w:r>
      <w:r w:rsidRPr="00547A81">
        <w:rPr>
          <w:szCs w:val="18"/>
        </w:rPr>
        <w:t>tue un exemple magistral de l’approche que nous précon</w:t>
      </w:r>
      <w:r w:rsidRPr="00547A81">
        <w:rPr>
          <w:szCs w:val="18"/>
        </w:rPr>
        <w:t>i</w:t>
      </w:r>
      <w:r w:rsidRPr="00547A81">
        <w:rPr>
          <w:szCs w:val="18"/>
        </w:rPr>
        <w:t>sons, et qui a d’ailleurs fortement influencé notre exploration d’une per</w:t>
      </w:r>
      <w:r w:rsidRPr="00547A81">
        <w:rPr>
          <w:szCs w:val="18"/>
        </w:rPr>
        <w:t>s</w:t>
      </w:r>
      <w:r w:rsidRPr="00547A81">
        <w:rPr>
          <w:szCs w:val="18"/>
        </w:rPr>
        <w:t>pective globaliste. L’ambition de cet ouvrage, conçu au cours de la deuxième guerre mondiale et dont la première édition date de 1944, est bien i</w:t>
      </w:r>
      <w:r w:rsidRPr="00547A81">
        <w:rPr>
          <w:szCs w:val="18"/>
        </w:rPr>
        <w:t>n</w:t>
      </w:r>
      <w:r w:rsidRPr="00547A81">
        <w:rPr>
          <w:szCs w:val="18"/>
        </w:rPr>
        <w:t>diquée par son sous-titre, « Les or</w:t>
      </w:r>
      <w:r w:rsidRPr="00547A81">
        <w:rPr>
          <w:szCs w:val="18"/>
        </w:rPr>
        <w:t>i</w:t>
      </w:r>
      <w:r w:rsidRPr="00547A81">
        <w:rPr>
          <w:szCs w:val="18"/>
        </w:rPr>
        <w:t>gines politiques et économiques de notre époque ». Conc</w:t>
      </w:r>
      <w:r w:rsidRPr="00547A81">
        <w:rPr>
          <w:szCs w:val="18"/>
        </w:rPr>
        <w:t>e</w:t>
      </w:r>
      <w:r w:rsidRPr="00547A81">
        <w:rPr>
          <w:szCs w:val="18"/>
        </w:rPr>
        <w:t>vant les deux guerres mondiales, la grande crise des années 30, et l’émergence de régimes totalitaires comme un e</w:t>
      </w:r>
      <w:r w:rsidRPr="00547A81">
        <w:rPr>
          <w:szCs w:val="18"/>
        </w:rPr>
        <w:t>n</w:t>
      </w:r>
      <w:r w:rsidRPr="00547A81">
        <w:rPr>
          <w:szCs w:val="18"/>
        </w:rPr>
        <w:t>semble, Polanyi attribue les origines de ce cat</w:t>
      </w:r>
      <w:r w:rsidRPr="00547A81">
        <w:rPr>
          <w:szCs w:val="18"/>
        </w:rPr>
        <w:t>a</w:t>
      </w:r>
      <w:r w:rsidRPr="00547A81">
        <w:rPr>
          <w:szCs w:val="18"/>
        </w:rPr>
        <w:t>clysme à « l’entreprise utopique du libéralisme économique d’établir un système de ma</w:t>
      </w:r>
      <w:r w:rsidRPr="00547A81">
        <w:rPr>
          <w:szCs w:val="18"/>
        </w:rPr>
        <w:t>r</w:t>
      </w:r>
      <w:r w:rsidRPr="00547A81">
        <w:rPr>
          <w:szCs w:val="18"/>
        </w:rPr>
        <w:t>ché autorégulateur » (</w:t>
      </w:r>
      <w:r w:rsidRPr="00547A81">
        <w:rPr>
          <w:i/>
          <w:iCs/>
          <w:szCs w:val="18"/>
        </w:rPr>
        <w:t xml:space="preserve">ibid., </w:t>
      </w:r>
      <w:r w:rsidRPr="00547A81">
        <w:rPr>
          <w:szCs w:val="18"/>
        </w:rPr>
        <w:t>p. 30). En fait, il veut dire « dystopique », car « une telle institution n’aurait pas pu exister… sans annihiler la sub</w:t>
      </w:r>
      <w:r w:rsidRPr="00547A81">
        <w:rPr>
          <w:szCs w:val="18"/>
        </w:rPr>
        <w:t>s</w:t>
      </w:r>
      <w:r w:rsidRPr="00547A81">
        <w:rPr>
          <w:szCs w:val="18"/>
        </w:rPr>
        <w:t>tance humaine et naturelle de la société ; elle aurait d</w:t>
      </w:r>
      <w:r w:rsidRPr="00547A81">
        <w:rPr>
          <w:szCs w:val="18"/>
        </w:rPr>
        <w:t>é</w:t>
      </w:r>
      <w:r w:rsidRPr="00547A81">
        <w:rPr>
          <w:szCs w:val="18"/>
        </w:rPr>
        <w:t>truit l’homme physiquement, et transformé son enviro</w:t>
      </w:r>
      <w:r w:rsidRPr="00547A81">
        <w:rPr>
          <w:szCs w:val="18"/>
        </w:rPr>
        <w:t>n</w:t>
      </w:r>
      <w:r w:rsidRPr="00547A81">
        <w:rPr>
          <w:szCs w:val="18"/>
        </w:rPr>
        <w:t>nement en désert » (</w:t>
      </w:r>
      <w:r w:rsidRPr="00547A81">
        <w:rPr>
          <w:i/>
          <w:iCs/>
          <w:szCs w:val="18"/>
        </w:rPr>
        <w:t xml:space="preserve">ibid., </w:t>
      </w:r>
      <w:r w:rsidRPr="00547A81">
        <w:rPr>
          <w:szCs w:val="18"/>
        </w:rPr>
        <w:t>p. 3). Un effet dialectique s’ensuit : « Inévitablement, la société prit des mesures pour se protéger… », notamment pour empêcher que le tr</w:t>
      </w:r>
      <w:r w:rsidRPr="00547A81">
        <w:rPr>
          <w:szCs w:val="18"/>
        </w:rPr>
        <w:t>a</w:t>
      </w:r>
      <w:r w:rsidRPr="00547A81">
        <w:rPr>
          <w:szCs w:val="18"/>
        </w:rPr>
        <w:t xml:space="preserve">vail ne se transforme en produit pur et simple </w:t>
      </w:r>
      <w:r w:rsidRPr="00547A81">
        <w:rPr>
          <w:i/>
          <w:iCs/>
          <w:szCs w:val="18"/>
        </w:rPr>
        <w:t>(commod</w:t>
      </w:r>
      <w:r w:rsidRPr="00547A81">
        <w:rPr>
          <w:i/>
          <w:iCs/>
          <w:szCs w:val="18"/>
        </w:rPr>
        <w:t>i</w:t>
      </w:r>
      <w:r w:rsidRPr="00547A81">
        <w:rPr>
          <w:i/>
          <w:iCs/>
          <w:szCs w:val="18"/>
        </w:rPr>
        <w:t xml:space="preserve">ty). </w:t>
      </w:r>
      <w:r w:rsidRPr="00547A81">
        <w:rPr>
          <w:szCs w:val="18"/>
        </w:rPr>
        <w:t>De là est issu l’État-providence.</w:t>
      </w:r>
    </w:p>
    <w:p w14:paraId="06677C54" w14:textId="77777777" w:rsidR="00BE5A28" w:rsidRPr="00547A81" w:rsidRDefault="00BE5A28" w:rsidP="00BE5A28">
      <w:pPr>
        <w:spacing w:before="120" w:after="120"/>
        <w:jc w:val="both"/>
      </w:pPr>
      <w:r w:rsidRPr="00547A81">
        <w:rPr>
          <w:szCs w:val="18"/>
        </w:rPr>
        <w:t>Notre propos n’étant pas de vérifier la validité de cette affirmation, nous nous limiterons ici à la discussion de deux aspects de l’œuvre de Polanyi particulièrement pertinents à notre entreprise : la m</w:t>
      </w:r>
      <w:r w:rsidRPr="00547A81">
        <w:rPr>
          <w:szCs w:val="18"/>
        </w:rPr>
        <w:t>a</w:t>
      </w:r>
      <w:r w:rsidRPr="00547A81">
        <w:rPr>
          <w:szCs w:val="18"/>
        </w:rPr>
        <w:t>nière dont il pense l’interaction entre les champs économique et politique, ainsi que sa conceptualisation de l’interpénétration des deux niveaux, n</w:t>
      </w:r>
      <w:r w:rsidRPr="00547A81">
        <w:rPr>
          <w:szCs w:val="18"/>
        </w:rPr>
        <w:t>a</w:t>
      </w:r>
      <w:r w:rsidRPr="00547A81">
        <w:rPr>
          <w:szCs w:val="18"/>
        </w:rPr>
        <w:t>tional et intern</w:t>
      </w:r>
      <w:r w:rsidRPr="00547A81">
        <w:rPr>
          <w:szCs w:val="18"/>
        </w:rPr>
        <w:t>a</w:t>
      </w:r>
      <w:r w:rsidRPr="00547A81">
        <w:rPr>
          <w:szCs w:val="18"/>
        </w:rPr>
        <w:t>tional.</w:t>
      </w:r>
    </w:p>
    <w:p w14:paraId="4B1966C6" w14:textId="77777777" w:rsidR="00BE5A28" w:rsidRPr="00547A81" w:rsidRDefault="00BE5A28" w:rsidP="00BE5A28">
      <w:pPr>
        <w:spacing w:before="120" w:after="120"/>
        <w:jc w:val="both"/>
      </w:pPr>
      <w:r w:rsidRPr="00547A81">
        <w:rPr>
          <w:szCs w:val="18"/>
        </w:rPr>
        <w:t>Observant lui-même que son affirmation concernant le rôle déte</w:t>
      </w:r>
      <w:r w:rsidRPr="00547A81">
        <w:rPr>
          <w:szCs w:val="18"/>
        </w:rPr>
        <w:t>r</w:t>
      </w:r>
      <w:r w:rsidRPr="00547A81">
        <w:rPr>
          <w:szCs w:val="18"/>
        </w:rPr>
        <w:t>minant du marché autorégul</w:t>
      </w:r>
      <w:r w:rsidRPr="00547A81">
        <w:rPr>
          <w:szCs w:val="18"/>
        </w:rPr>
        <w:t>a</w:t>
      </w:r>
      <w:r w:rsidRPr="00547A81">
        <w:rPr>
          <w:szCs w:val="18"/>
        </w:rPr>
        <w:t>teur « paraît extrême, sinon choquante, dans son matérialisme grossier », il insiste sur le fait que« la particul</w:t>
      </w:r>
      <w:r w:rsidRPr="00547A81">
        <w:rPr>
          <w:szCs w:val="18"/>
        </w:rPr>
        <w:t>a</w:t>
      </w:r>
      <w:r w:rsidRPr="00547A81">
        <w:rPr>
          <w:szCs w:val="18"/>
        </w:rPr>
        <w:t>rité de la civilisation dont nous avons vécu l’écroulement est précis</w:t>
      </w:r>
      <w:r w:rsidRPr="00547A81">
        <w:rPr>
          <w:szCs w:val="18"/>
        </w:rPr>
        <w:t>é</w:t>
      </w:r>
      <w:r w:rsidRPr="00547A81">
        <w:rPr>
          <w:szCs w:val="18"/>
        </w:rPr>
        <w:t>ment qu’elle reposait sur des fondations économ</w:t>
      </w:r>
      <w:r w:rsidRPr="00547A81">
        <w:rPr>
          <w:szCs w:val="18"/>
        </w:rPr>
        <w:t>i</w:t>
      </w:r>
      <w:r w:rsidRPr="00547A81">
        <w:rPr>
          <w:szCs w:val="18"/>
        </w:rPr>
        <w:t>ques » (</w:t>
      </w:r>
      <w:r w:rsidRPr="00547A81">
        <w:rPr>
          <w:i/>
          <w:iCs/>
          <w:szCs w:val="18"/>
        </w:rPr>
        <w:t xml:space="preserve">ibid., </w:t>
      </w:r>
      <w:r w:rsidRPr="00547A81">
        <w:rPr>
          <w:szCs w:val="18"/>
        </w:rPr>
        <w:t xml:space="preserve">p. 30). Toute société doit faire face aux contraintes imposées par des facteurs économiques ; mais seule la civilisation du </w:t>
      </w:r>
      <w:r w:rsidRPr="00547A81">
        <w:rPr>
          <w:smallCaps/>
          <w:szCs w:val="18"/>
        </w:rPr>
        <w:t>xix</w:t>
      </w:r>
      <w:r w:rsidRPr="00547A81">
        <w:rPr>
          <w:szCs w:val="18"/>
          <w:vertAlign w:val="superscript"/>
        </w:rPr>
        <w:t>e</w:t>
      </w:r>
      <w:r w:rsidRPr="00547A81">
        <w:rPr>
          <w:szCs w:val="18"/>
        </w:rPr>
        <w:t xml:space="preserve"> siècle était économ</w:t>
      </w:r>
      <w:r w:rsidRPr="00547A81">
        <w:rPr>
          <w:szCs w:val="18"/>
        </w:rPr>
        <w:t>i</w:t>
      </w:r>
      <w:r w:rsidRPr="00547A81">
        <w:rPr>
          <w:szCs w:val="18"/>
        </w:rPr>
        <w:t>que dans un sens tout à fait part</w:t>
      </w:r>
      <w:r w:rsidRPr="00547A81">
        <w:rPr>
          <w:szCs w:val="18"/>
        </w:rPr>
        <w:t>i</w:t>
      </w:r>
      <w:r w:rsidRPr="00547A81">
        <w:rPr>
          <w:szCs w:val="18"/>
        </w:rPr>
        <w:t>culier, c’est-à-dire qu’elle se fondait sur « un motif rarement reconnu comme v</w:t>
      </w:r>
      <w:r w:rsidRPr="00547A81">
        <w:rPr>
          <w:szCs w:val="18"/>
        </w:rPr>
        <w:t>a</w:t>
      </w:r>
      <w:r w:rsidRPr="00547A81">
        <w:rPr>
          <w:szCs w:val="18"/>
        </w:rPr>
        <w:t>lable dans l’histoire des sociétés humaines », n</w:t>
      </w:r>
      <w:r w:rsidRPr="00547A81">
        <w:rPr>
          <w:szCs w:val="18"/>
        </w:rPr>
        <w:t>o</w:t>
      </w:r>
      <w:r w:rsidRPr="00547A81">
        <w:rPr>
          <w:szCs w:val="18"/>
        </w:rPr>
        <w:t>tamment le gain (</w:t>
      </w:r>
      <w:r w:rsidRPr="00547A81">
        <w:rPr>
          <w:i/>
          <w:iCs/>
          <w:szCs w:val="18"/>
        </w:rPr>
        <w:t xml:space="preserve">ibid., </w:t>
      </w:r>
      <w:r w:rsidRPr="00547A81">
        <w:rPr>
          <w:szCs w:val="18"/>
        </w:rPr>
        <w:t xml:space="preserve">p. 30). Voici bien ce qu’il conviendrait d’appeler, si l’étiquette n’avait pas déjà été utilisée pour un tout autre produit, un matérialisme </w:t>
      </w:r>
      <w:r w:rsidRPr="00547A81">
        <w:rPr>
          <w:i/>
          <w:iCs/>
          <w:szCs w:val="18"/>
        </w:rPr>
        <w:t>hi</w:t>
      </w:r>
      <w:r w:rsidRPr="00547A81">
        <w:rPr>
          <w:i/>
          <w:iCs/>
          <w:szCs w:val="18"/>
        </w:rPr>
        <w:t>s</w:t>
      </w:r>
      <w:r w:rsidRPr="00547A81">
        <w:rPr>
          <w:i/>
          <w:iCs/>
          <w:szCs w:val="18"/>
        </w:rPr>
        <w:t xml:space="preserve">torique… </w:t>
      </w:r>
      <w:r w:rsidRPr="00547A81">
        <w:rPr>
          <w:szCs w:val="18"/>
        </w:rPr>
        <w:t>En effet, comme le souligne R. Mclver dans sa pr</w:t>
      </w:r>
      <w:r w:rsidRPr="00547A81">
        <w:rPr>
          <w:szCs w:val="18"/>
        </w:rPr>
        <w:t>é</w:t>
      </w:r>
      <w:r w:rsidRPr="00547A81">
        <w:rPr>
          <w:szCs w:val="18"/>
        </w:rPr>
        <w:t>face, Polanyi analyse « une transformation historique particuli</w:t>
      </w:r>
      <w:r w:rsidRPr="00547A81">
        <w:rPr>
          <w:szCs w:val="18"/>
        </w:rPr>
        <w:t>è</w:t>
      </w:r>
      <w:r w:rsidRPr="00547A81">
        <w:rPr>
          <w:szCs w:val="18"/>
        </w:rPr>
        <w:t>re dans laquelle le remplacement d’un système économique par un autre a joué le rôle décisif… non pas parce que la relation économique est toujours pr</w:t>
      </w:r>
      <w:r w:rsidRPr="00547A81">
        <w:rPr>
          <w:szCs w:val="18"/>
        </w:rPr>
        <w:t>e</w:t>
      </w:r>
      <w:r w:rsidRPr="00547A81">
        <w:rPr>
          <w:szCs w:val="18"/>
        </w:rPr>
        <w:t>mière, mais parce que dans ce cas-ci, et dans c</w:t>
      </w:r>
      <w:r w:rsidRPr="00547A81">
        <w:rPr>
          <w:szCs w:val="18"/>
        </w:rPr>
        <w:t>e</w:t>
      </w:r>
      <w:r w:rsidRPr="00547A81">
        <w:rPr>
          <w:szCs w:val="18"/>
        </w:rPr>
        <w:t>lui-ci seul, le système « idéal » de l’économique nouveau modèle exigeait la négation impitoy</w:t>
      </w:r>
      <w:r w:rsidRPr="00547A81">
        <w:rPr>
          <w:szCs w:val="18"/>
        </w:rPr>
        <w:t>a</w:t>
      </w:r>
      <w:r w:rsidRPr="00547A81">
        <w:rPr>
          <w:szCs w:val="18"/>
        </w:rPr>
        <w:t>ble du statut social de l’être humain » (</w:t>
      </w:r>
      <w:r w:rsidRPr="00547A81">
        <w:rPr>
          <w:i/>
          <w:iCs/>
          <w:szCs w:val="18"/>
        </w:rPr>
        <w:t xml:space="preserve">ibid., </w:t>
      </w:r>
      <w:r w:rsidRPr="00547A81">
        <w:rPr>
          <w:szCs w:val="18"/>
        </w:rPr>
        <w:t>p. X).</w:t>
      </w:r>
    </w:p>
    <w:p w14:paraId="2888A5FA" w14:textId="77777777" w:rsidR="00BE5A28" w:rsidRPr="00547A81" w:rsidRDefault="00BE5A28" w:rsidP="00BE5A28">
      <w:pPr>
        <w:spacing w:before="120" w:after="120"/>
        <w:jc w:val="both"/>
      </w:pPr>
      <w:r w:rsidRPr="00547A81">
        <w:rPr>
          <w:szCs w:val="18"/>
        </w:rPr>
        <w:t>On ne pourrait mieux résumer l’ensemble du cadre théorique de Polanyi qu’il ne le fait lui-même dans les premières lignes de son o</w:t>
      </w:r>
      <w:r w:rsidRPr="00547A81">
        <w:rPr>
          <w:szCs w:val="18"/>
        </w:rPr>
        <w:t>u</w:t>
      </w:r>
      <w:r w:rsidRPr="00547A81">
        <w:rPr>
          <w:szCs w:val="18"/>
        </w:rPr>
        <w:t xml:space="preserve">vrage. Ainsi : « La civilisation du </w:t>
      </w:r>
      <w:r w:rsidRPr="00547A81">
        <w:rPr>
          <w:smallCaps/>
          <w:szCs w:val="18"/>
        </w:rPr>
        <w:t>xix</w:t>
      </w:r>
      <w:r w:rsidRPr="00547A81">
        <w:rPr>
          <w:szCs w:val="18"/>
          <w:vertAlign w:val="superscript"/>
        </w:rPr>
        <w:t>e</w:t>
      </w:r>
      <w:r w:rsidRPr="00547A81">
        <w:rPr>
          <w:szCs w:val="18"/>
        </w:rPr>
        <w:t xml:space="preserve"> siècle se fondait sur quatre in</w:t>
      </w:r>
      <w:r w:rsidRPr="00547A81">
        <w:rPr>
          <w:szCs w:val="18"/>
        </w:rPr>
        <w:t>s</w:t>
      </w:r>
      <w:r w:rsidRPr="00547A81">
        <w:rPr>
          <w:szCs w:val="18"/>
        </w:rPr>
        <w:t>titutions. La première était le sy</w:t>
      </w:r>
      <w:r w:rsidRPr="00547A81">
        <w:rPr>
          <w:szCs w:val="18"/>
        </w:rPr>
        <w:t>s</w:t>
      </w:r>
      <w:r w:rsidRPr="00547A81">
        <w:rPr>
          <w:szCs w:val="18"/>
        </w:rPr>
        <w:t>tème de l’équilibre des puissances, qui a empêché au cours de tout un siècle l’éclatement de toute guerre longue et dévast</w:t>
      </w:r>
      <w:r w:rsidRPr="00547A81">
        <w:rPr>
          <w:szCs w:val="18"/>
        </w:rPr>
        <w:t>a</w:t>
      </w:r>
      <w:r w:rsidRPr="00547A81">
        <w:rPr>
          <w:szCs w:val="18"/>
        </w:rPr>
        <w:t>trice entre les Grandes Puissances. La deuxième était</w:t>
      </w:r>
      <w:r>
        <w:rPr>
          <w:szCs w:val="18"/>
        </w:rPr>
        <w:t xml:space="preserve"> </w:t>
      </w:r>
      <w:r w:rsidRPr="00547A81">
        <w:t>[</w:t>
      </w:r>
      <w:r w:rsidRPr="00547A81">
        <w:rPr>
          <w:szCs w:val="18"/>
        </w:rPr>
        <w:t>596]</w:t>
      </w:r>
      <w:r>
        <w:rPr>
          <w:szCs w:val="18"/>
        </w:rPr>
        <w:t xml:space="preserve"> </w:t>
      </w:r>
      <w:r w:rsidRPr="00547A81">
        <w:rPr>
          <w:szCs w:val="18"/>
        </w:rPr>
        <w:t>l’étalon-or international, qui symbolisait une organisation un</w:t>
      </w:r>
      <w:r w:rsidRPr="00547A81">
        <w:rPr>
          <w:szCs w:val="18"/>
        </w:rPr>
        <w:t>i</w:t>
      </w:r>
      <w:r w:rsidRPr="00547A81">
        <w:rPr>
          <w:szCs w:val="18"/>
        </w:rPr>
        <w:t>que de l’économie mondiale. La troisième était le marché autorégul</w:t>
      </w:r>
      <w:r w:rsidRPr="00547A81">
        <w:rPr>
          <w:szCs w:val="18"/>
        </w:rPr>
        <w:t>a</w:t>
      </w:r>
      <w:r w:rsidRPr="00547A81">
        <w:rPr>
          <w:szCs w:val="18"/>
        </w:rPr>
        <w:t>teur, qui produisit un bien-être matériel sans précédent. La quatrième était l’État libéral. Classées d’une manière, deux de ces institutions étaient économ</w:t>
      </w:r>
      <w:r w:rsidRPr="00547A81">
        <w:rPr>
          <w:szCs w:val="18"/>
        </w:rPr>
        <w:t>i</w:t>
      </w:r>
      <w:r w:rsidRPr="00547A81">
        <w:rPr>
          <w:szCs w:val="18"/>
        </w:rPr>
        <w:t>ques, deux politiques. Classées d’une autre, deux d’entre elles étaient nationales, deux internationales. Ensemble, elles déterminaient les contours caractéristiques de l’histoire de notre civil</w:t>
      </w:r>
      <w:r w:rsidRPr="00547A81">
        <w:rPr>
          <w:szCs w:val="18"/>
        </w:rPr>
        <w:t>i</w:t>
      </w:r>
      <w:r w:rsidRPr="00547A81">
        <w:rPr>
          <w:szCs w:val="18"/>
        </w:rPr>
        <w:t>sation » (</w:t>
      </w:r>
      <w:r w:rsidRPr="00547A81">
        <w:rPr>
          <w:i/>
          <w:iCs/>
          <w:szCs w:val="18"/>
        </w:rPr>
        <w:t xml:space="preserve">ibid., </w:t>
      </w:r>
      <w:r w:rsidRPr="00547A81">
        <w:rPr>
          <w:szCs w:val="18"/>
        </w:rPr>
        <w:t>p. 3).</w:t>
      </w:r>
    </w:p>
    <w:p w14:paraId="1D543ED1" w14:textId="77777777" w:rsidR="00BE5A28" w:rsidRPr="00547A81" w:rsidRDefault="00BE5A28" w:rsidP="00BE5A28">
      <w:pPr>
        <w:spacing w:before="120" w:after="120"/>
        <w:jc w:val="both"/>
      </w:pPr>
      <w:r w:rsidRPr="00547A81">
        <w:rPr>
          <w:szCs w:val="18"/>
        </w:rPr>
        <w:t>Si c’est la chute de l’étalon-or qui fut la cause immédiate du cat</w:t>
      </w:r>
      <w:r w:rsidRPr="00547A81">
        <w:rPr>
          <w:szCs w:val="18"/>
        </w:rPr>
        <w:t>a</w:t>
      </w:r>
      <w:r w:rsidRPr="00547A81">
        <w:rPr>
          <w:szCs w:val="18"/>
        </w:rPr>
        <w:t>clysme, c’était le marché autorégul</w:t>
      </w:r>
      <w:r w:rsidRPr="00547A81">
        <w:rPr>
          <w:szCs w:val="18"/>
        </w:rPr>
        <w:t>a</w:t>
      </w:r>
      <w:r w:rsidRPr="00547A81">
        <w:rPr>
          <w:szCs w:val="18"/>
        </w:rPr>
        <w:t>teur qui constituait la matrice de l’ensemble : « L’étalon-or ne représentait que l’effort d’étendre le sy</w:t>
      </w:r>
      <w:r w:rsidRPr="00547A81">
        <w:rPr>
          <w:szCs w:val="18"/>
        </w:rPr>
        <w:t>s</w:t>
      </w:r>
      <w:r w:rsidRPr="00547A81">
        <w:rPr>
          <w:szCs w:val="18"/>
        </w:rPr>
        <w:t xml:space="preserve">tème de marché interne </w:t>
      </w:r>
      <w:r w:rsidRPr="00547A81">
        <w:rPr>
          <w:i/>
          <w:iCs/>
          <w:szCs w:val="18"/>
        </w:rPr>
        <w:t xml:space="preserve">(domestic) </w:t>
      </w:r>
      <w:r w:rsidRPr="00547A81">
        <w:rPr>
          <w:szCs w:val="18"/>
        </w:rPr>
        <w:t>au champ international ; le sy</w:t>
      </w:r>
      <w:r w:rsidRPr="00547A81">
        <w:rPr>
          <w:szCs w:val="18"/>
        </w:rPr>
        <w:t>s</w:t>
      </w:r>
      <w:r w:rsidRPr="00547A81">
        <w:rPr>
          <w:szCs w:val="18"/>
        </w:rPr>
        <w:t>tème de l’équilibre des puissances était une superstructure érigée à partir de l’étalon-or, et opérant en partie par son entremise ; et l’État l</w:t>
      </w:r>
      <w:r w:rsidRPr="00547A81">
        <w:rPr>
          <w:szCs w:val="18"/>
        </w:rPr>
        <w:t>i</w:t>
      </w:r>
      <w:r w:rsidRPr="00547A81">
        <w:rPr>
          <w:szCs w:val="18"/>
        </w:rPr>
        <w:t>béral était lui-même une création du ma</w:t>
      </w:r>
      <w:r w:rsidRPr="00547A81">
        <w:rPr>
          <w:szCs w:val="18"/>
        </w:rPr>
        <w:t>r</w:t>
      </w:r>
      <w:r w:rsidRPr="00547A81">
        <w:rPr>
          <w:szCs w:val="18"/>
        </w:rPr>
        <w:t>ché autorégulateur » (</w:t>
      </w:r>
      <w:r w:rsidRPr="00547A81">
        <w:rPr>
          <w:i/>
          <w:iCs/>
          <w:szCs w:val="18"/>
        </w:rPr>
        <w:t xml:space="preserve">ibid., </w:t>
      </w:r>
      <w:r w:rsidRPr="00547A81">
        <w:rPr>
          <w:szCs w:val="18"/>
        </w:rPr>
        <w:t>p. 3).</w:t>
      </w:r>
    </w:p>
    <w:p w14:paraId="43FA86FB" w14:textId="77777777" w:rsidR="00BE5A28" w:rsidRDefault="00BE5A28" w:rsidP="00BE5A28">
      <w:pPr>
        <w:spacing w:before="120" w:after="120"/>
        <w:jc w:val="both"/>
        <w:rPr>
          <w:szCs w:val="18"/>
        </w:rPr>
      </w:pPr>
      <w:r w:rsidRPr="00547A81">
        <w:rPr>
          <w:szCs w:val="18"/>
        </w:rPr>
        <w:t>Notons encore que Polanyi conçoit chacun de ces champs comme étant relativement auton</w:t>
      </w:r>
      <w:r w:rsidRPr="00547A81">
        <w:rPr>
          <w:szCs w:val="18"/>
        </w:rPr>
        <w:t>o</w:t>
      </w:r>
      <w:r w:rsidRPr="00547A81">
        <w:rPr>
          <w:szCs w:val="18"/>
        </w:rPr>
        <w:t>me, et tendant à son équilibre propre, mais non pas comme un ensemble fermé : « Quand l’équilibre ne se produ</w:t>
      </w:r>
      <w:r w:rsidRPr="00547A81">
        <w:rPr>
          <w:szCs w:val="18"/>
        </w:rPr>
        <w:t>i</w:t>
      </w:r>
      <w:r w:rsidRPr="00547A81">
        <w:rPr>
          <w:szCs w:val="18"/>
        </w:rPr>
        <w:t>sait pas, le déséquilibre s’épanchait vers les autres sphères. C’était l’autonomie relative de la sphère qui occasionnait l’accumulation des tensions, et l’engendrement de certaines qui explosaient éventuell</w:t>
      </w:r>
      <w:r w:rsidRPr="00547A81">
        <w:rPr>
          <w:szCs w:val="18"/>
        </w:rPr>
        <w:t>e</w:t>
      </w:r>
      <w:r w:rsidRPr="00547A81">
        <w:rPr>
          <w:szCs w:val="18"/>
        </w:rPr>
        <w:t>ment sous des formes plus ou moins caractér</w:t>
      </w:r>
      <w:r w:rsidRPr="00547A81">
        <w:rPr>
          <w:szCs w:val="18"/>
        </w:rPr>
        <w:t>i</w:t>
      </w:r>
      <w:r w:rsidRPr="00547A81">
        <w:rPr>
          <w:szCs w:val="18"/>
        </w:rPr>
        <w:t>sées » (</w:t>
      </w:r>
      <w:r w:rsidRPr="00547A81">
        <w:rPr>
          <w:i/>
          <w:iCs/>
          <w:szCs w:val="18"/>
        </w:rPr>
        <w:t xml:space="preserve">ibid., </w:t>
      </w:r>
      <w:r w:rsidRPr="00547A81">
        <w:rPr>
          <w:szCs w:val="18"/>
        </w:rPr>
        <w:t>p. 211). Comme l’indique le schéma que nous avons constitué d’après une le</w:t>
      </w:r>
      <w:r w:rsidRPr="00547A81">
        <w:rPr>
          <w:szCs w:val="18"/>
        </w:rPr>
        <w:t>c</w:t>
      </w:r>
      <w:r w:rsidRPr="00547A81">
        <w:rPr>
          <w:szCs w:val="18"/>
        </w:rPr>
        <w:t>ture de l’ouvrage, les tensions propres à chaque champ contr</w:t>
      </w:r>
      <w:r w:rsidRPr="00547A81">
        <w:rPr>
          <w:szCs w:val="18"/>
        </w:rPr>
        <w:t>i</w:t>
      </w:r>
      <w:r w:rsidRPr="00547A81">
        <w:rPr>
          <w:szCs w:val="18"/>
        </w:rPr>
        <w:t>buent à la négation de la structure établie du champ concerné, et à l’émergence d’une structure alternative ; ensemble, celles-ci const</w:t>
      </w:r>
      <w:r w:rsidRPr="00547A81">
        <w:rPr>
          <w:szCs w:val="18"/>
        </w:rPr>
        <w:t>i</w:t>
      </w:r>
      <w:r w:rsidRPr="00547A81">
        <w:rPr>
          <w:szCs w:val="18"/>
        </w:rPr>
        <w:t>tuent une nouvelle conf</w:t>
      </w:r>
      <w:r w:rsidRPr="00547A81">
        <w:rPr>
          <w:szCs w:val="18"/>
        </w:rPr>
        <w:t>i</w:t>
      </w:r>
      <w:r w:rsidRPr="00547A81">
        <w:rPr>
          <w:szCs w:val="18"/>
        </w:rPr>
        <w:t>guration globale, dont les composantes elles aussi s’influencent réc</w:t>
      </w:r>
      <w:r w:rsidRPr="00547A81">
        <w:rPr>
          <w:szCs w:val="18"/>
        </w:rPr>
        <w:t>i</w:t>
      </w:r>
      <w:r w:rsidRPr="00547A81">
        <w:rPr>
          <w:szCs w:val="18"/>
        </w:rPr>
        <w:t>proquement. C’est cette conception qui menait Polanyi à so</w:t>
      </w:r>
      <w:r w:rsidRPr="00547A81">
        <w:rPr>
          <w:szCs w:val="18"/>
        </w:rPr>
        <w:t>u</w:t>
      </w:r>
      <w:r w:rsidRPr="00547A81">
        <w:rPr>
          <w:szCs w:val="18"/>
        </w:rPr>
        <w:t>ligner, à propos du fascisme, que : « L’apparition d’un tel mouvement dans les pays industriels du globe, et même dans un nombre de pays à peine indu</w:t>
      </w:r>
      <w:r w:rsidRPr="00547A81">
        <w:rPr>
          <w:szCs w:val="18"/>
        </w:rPr>
        <w:t>s</w:t>
      </w:r>
      <w:r w:rsidRPr="00547A81">
        <w:rPr>
          <w:szCs w:val="18"/>
        </w:rPr>
        <w:t>trialisés, n’aurait</w:t>
      </w:r>
    </w:p>
    <w:p w14:paraId="7D1927B7" w14:textId="77777777" w:rsidR="00BE5A28" w:rsidRPr="00547A81" w:rsidRDefault="00BE5A28" w:rsidP="00BE5A28">
      <w:pPr>
        <w:spacing w:before="120" w:after="120"/>
        <w:jc w:val="both"/>
      </w:pPr>
    </w:p>
    <w:p w14:paraId="4915A432" w14:textId="77777777" w:rsidR="00BE5A28" w:rsidRDefault="0071723B" w:rsidP="00BE5A28">
      <w:pPr>
        <w:pStyle w:val="fig"/>
      </w:pPr>
      <w:r>
        <w:rPr>
          <w:noProof/>
        </w:rPr>
        <w:drawing>
          <wp:inline distT="0" distB="0" distL="0" distR="0" wp14:anchorId="2B4CC39D" wp14:editId="3AF93660">
            <wp:extent cx="5041900" cy="25654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41900" cy="2565400"/>
                    </a:xfrm>
                    <a:prstGeom prst="rect">
                      <a:avLst/>
                    </a:prstGeom>
                    <a:noFill/>
                    <a:ln>
                      <a:noFill/>
                    </a:ln>
                  </pic:spPr>
                </pic:pic>
              </a:graphicData>
            </a:graphic>
          </wp:inline>
        </w:drawing>
      </w:r>
    </w:p>
    <w:p w14:paraId="5E48F0CC" w14:textId="77777777" w:rsidR="00BE5A28" w:rsidRDefault="00BE5A28" w:rsidP="00BE5A28">
      <w:pPr>
        <w:spacing w:before="120" w:after="120"/>
        <w:jc w:val="both"/>
      </w:pPr>
    </w:p>
    <w:p w14:paraId="2F4AABC2" w14:textId="77777777" w:rsidR="00BE5A28" w:rsidRPr="00547A81" w:rsidRDefault="00BE5A28" w:rsidP="00BE5A28">
      <w:pPr>
        <w:spacing w:before="120" w:after="120"/>
        <w:ind w:firstLine="0"/>
        <w:jc w:val="both"/>
      </w:pPr>
      <w:r>
        <w:br w:type="page"/>
      </w:r>
      <w:r w:rsidRPr="00547A81">
        <w:t>[597]</w:t>
      </w:r>
    </w:p>
    <w:p w14:paraId="5EAC0FA9" w14:textId="77777777" w:rsidR="00BE5A28" w:rsidRPr="00547A81" w:rsidRDefault="00BE5A28" w:rsidP="00BE5A28">
      <w:pPr>
        <w:spacing w:before="120" w:after="120"/>
        <w:ind w:firstLine="0"/>
        <w:jc w:val="both"/>
      </w:pPr>
      <w:r w:rsidRPr="00547A81">
        <w:rPr>
          <w:szCs w:val="18"/>
        </w:rPr>
        <w:t>jamais dû être attribué à des causes locales, aux mentalités nation</w:t>
      </w:r>
      <w:r w:rsidRPr="00547A81">
        <w:rPr>
          <w:szCs w:val="18"/>
        </w:rPr>
        <w:t>a</w:t>
      </w:r>
      <w:r w:rsidRPr="00547A81">
        <w:rPr>
          <w:szCs w:val="18"/>
        </w:rPr>
        <w:t>les, ou bien aux antécédents historiques, comme l’ont fait régulièr</w:t>
      </w:r>
      <w:r w:rsidRPr="00547A81">
        <w:rPr>
          <w:szCs w:val="18"/>
        </w:rPr>
        <w:t>e</w:t>
      </w:r>
      <w:r w:rsidRPr="00547A81">
        <w:rPr>
          <w:szCs w:val="18"/>
        </w:rPr>
        <w:t>ment les contemp</w:t>
      </w:r>
      <w:r w:rsidRPr="00547A81">
        <w:rPr>
          <w:szCs w:val="18"/>
        </w:rPr>
        <w:t>o</w:t>
      </w:r>
      <w:r w:rsidRPr="00547A81">
        <w:rPr>
          <w:szCs w:val="18"/>
        </w:rPr>
        <w:t>rains » (</w:t>
      </w:r>
      <w:r w:rsidRPr="00547A81">
        <w:rPr>
          <w:i/>
          <w:iCs/>
          <w:szCs w:val="18"/>
        </w:rPr>
        <w:t xml:space="preserve">ibid., </w:t>
      </w:r>
      <w:r w:rsidRPr="00547A81">
        <w:rPr>
          <w:szCs w:val="18"/>
        </w:rPr>
        <w:t>p. 237). La leçon est encore valable, et non se</w:t>
      </w:r>
      <w:r w:rsidRPr="00547A81">
        <w:rPr>
          <w:szCs w:val="18"/>
        </w:rPr>
        <w:t>u</w:t>
      </w:r>
      <w:r w:rsidRPr="00547A81">
        <w:rPr>
          <w:szCs w:val="18"/>
        </w:rPr>
        <w:t>lement concernant le fascisme ou l’entre-deux-guerres.</w:t>
      </w:r>
    </w:p>
    <w:p w14:paraId="09E1AC9A" w14:textId="77777777" w:rsidR="00BE5A28" w:rsidRPr="00547A81" w:rsidRDefault="00BE5A28" w:rsidP="00BE5A28">
      <w:pPr>
        <w:spacing w:before="120" w:after="120"/>
        <w:jc w:val="both"/>
        <w:rPr>
          <w:szCs w:val="18"/>
        </w:rPr>
      </w:pPr>
    </w:p>
    <w:p w14:paraId="31A73A22" w14:textId="77777777" w:rsidR="00BE5A28" w:rsidRPr="00547A81" w:rsidRDefault="00BE5A28" w:rsidP="00BE5A28">
      <w:pPr>
        <w:pStyle w:val="a"/>
      </w:pPr>
      <w:bookmarkStart w:id="106" w:name="Traite_t1_pt_2_chap_IX_biblio"/>
      <w:r>
        <w:t>B</w:t>
      </w:r>
      <w:r w:rsidRPr="00AC541D">
        <w:t>ibliographie</w:t>
      </w:r>
    </w:p>
    <w:bookmarkEnd w:id="106"/>
    <w:p w14:paraId="776DE7F1" w14:textId="77777777" w:rsidR="00BE5A28" w:rsidRPr="00547A81" w:rsidRDefault="00BE5A28" w:rsidP="00BE5A28">
      <w:pPr>
        <w:spacing w:before="120" w:after="120"/>
        <w:jc w:val="both"/>
        <w:rPr>
          <w:szCs w:val="18"/>
        </w:rPr>
      </w:pPr>
    </w:p>
    <w:p w14:paraId="4E67EE3A" w14:textId="77777777" w:rsidR="00BE5A28" w:rsidRDefault="00BE5A28" w:rsidP="00BE5A28">
      <w:pPr>
        <w:ind w:right="90" w:firstLine="0"/>
        <w:jc w:val="both"/>
        <w:rPr>
          <w:sz w:val="20"/>
        </w:rPr>
      </w:pPr>
      <w:hyperlink w:anchor="sommaire" w:history="1">
        <w:r w:rsidRPr="00547A81">
          <w:rPr>
            <w:rStyle w:val="Hyperlien"/>
            <w:sz w:val="20"/>
          </w:rPr>
          <w:t>Retour au sommaire</w:t>
        </w:r>
      </w:hyperlink>
    </w:p>
    <w:p w14:paraId="042B13A5" w14:textId="77777777" w:rsidR="00BE5A28" w:rsidRPr="00547A81" w:rsidRDefault="00BE5A28" w:rsidP="00BE5A28">
      <w:pPr>
        <w:ind w:right="90" w:firstLine="0"/>
        <w:jc w:val="both"/>
        <w:rPr>
          <w:sz w:val="20"/>
        </w:rPr>
      </w:pPr>
    </w:p>
    <w:p w14:paraId="039D5BFD" w14:textId="77777777" w:rsidR="00BE5A28" w:rsidRPr="00547A81" w:rsidRDefault="00BE5A28" w:rsidP="00BE5A28">
      <w:pPr>
        <w:pStyle w:val="biblio"/>
      </w:pPr>
      <w:r w:rsidRPr="00547A81">
        <w:t xml:space="preserve">Amin (Samir), 1972, </w:t>
      </w:r>
      <w:r w:rsidRPr="00EB1937">
        <w:rPr>
          <w:i/>
        </w:rPr>
        <w:t>L’accumulation capitaliste à l’échelle mo</w:t>
      </w:r>
      <w:r w:rsidRPr="00EB1937">
        <w:rPr>
          <w:i/>
        </w:rPr>
        <w:t>n</w:t>
      </w:r>
      <w:r w:rsidRPr="00EB1937">
        <w:rPr>
          <w:i/>
        </w:rPr>
        <w:t>diale</w:t>
      </w:r>
      <w:r w:rsidRPr="00547A81">
        <w:t>, Paris, Éd. de Minuit.</w:t>
      </w:r>
    </w:p>
    <w:p w14:paraId="46DEB17B" w14:textId="77777777" w:rsidR="00BE5A28" w:rsidRPr="00547A81" w:rsidRDefault="00BE5A28" w:rsidP="00BE5A28">
      <w:pPr>
        <w:pStyle w:val="biblio"/>
      </w:pPr>
      <w:r w:rsidRPr="00547A81">
        <w:t xml:space="preserve">Anderson (Perry), 1974, </w:t>
      </w:r>
      <w:r w:rsidRPr="00547A81">
        <w:rPr>
          <w:i/>
          <w:iCs/>
        </w:rPr>
        <w:t xml:space="preserve">Lineages of the Absolutist State, </w:t>
      </w:r>
      <w:r w:rsidRPr="00547A81">
        <w:t>London, New Left Books.</w:t>
      </w:r>
    </w:p>
    <w:p w14:paraId="684B9AD7" w14:textId="77777777" w:rsidR="00BE5A28" w:rsidRPr="00547A81" w:rsidRDefault="00BE5A28" w:rsidP="00BE5A28">
      <w:pPr>
        <w:pStyle w:val="biblio"/>
      </w:pPr>
      <w:r w:rsidRPr="00547A81">
        <w:t xml:space="preserve">Badie (Bertrand), Birnbaum (Pierre), 1979, </w:t>
      </w:r>
      <w:r w:rsidRPr="00547A81">
        <w:rPr>
          <w:i/>
          <w:iCs/>
        </w:rPr>
        <w:t xml:space="preserve">Sociologie de l’État, </w:t>
      </w:r>
      <w:r w:rsidRPr="00547A81">
        <w:t>Paris, Grasset.</w:t>
      </w:r>
    </w:p>
    <w:p w14:paraId="37801E2C" w14:textId="77777777" w:rsidR="00BE5A28" w:rsidRPr="00547A81" w:rsidRDefault="00BE5A28" w:rsidP="00BE5A28">
      <w:pPr>
        <w:pStyle w:val="biblio"/>
      </w:pPr>
      <w:r w:rsidRPr="00547A81">
        <w:t xml:space="preserve">Binder (Léonard) </w:t>
      </w:r>
      <w:r w:rsidRPr="00547A81">
        <w:rPr>
          <w:i/>
          <w:iCs/>
        </w:rPr>
        <w:t xml:space="preserve">et al., </w:t>
      </w:r>
      <w:r w:rsidRPr="00547A81">
        <w:t xml:space="preserve">1973, </w:t>
      </w:r>
      <w:r w:rsidRPr="00547A81">
        <w:rPr>
          <w:i/>
          <w:iCs/>
        </w:rPr>
        <w:t>Crises and sequences in Political Dev</w:t>
      </w:r>
      <w:r w:rsidRPr="00547A81">
        <w:rPr>
          <w:i/>
          <w:iCs/>
        </w:rPr>
        <w:t>e</w:t>
      </w:r>
      <w:r w:rsidRPr="00547A81">
        <w:rPr>
          <w:i/>
          <w:iCs/>
        </w:rPr>
        <w:t xml:space="preserve">lopment, </w:t>
      </w:r>
      <w:r w:rsidRPr="00547A81">
        <w:t>Princeton, Princeton University Press.</w:t>
      </w:r>
    </w:p>
    <w:p w14:paraId="49123F52" w14:textId="77777777" w:rsidR="00BE5A28" w:rsidRPr="00547A81" w:rsidRDefault="00BE5A28" w:rsidP="00BE5A28">
      <w:pPr>
        <w:pStyle w:val="biblio"/>
      </w:pPr>
      <w:r w:rsidRPr="00547A81">
        <w:t xml:space="preserve">Bourdieu (Pierre), 1982, </w:t>
      </w:r>
      <w:r w:rsidRPr="00547A81">
        <w:rPr>
          <w:i/>
          <w:iCs/>
        </w:rPr>
        <w:t xml:space="preserve">Leçon inaugurale, </w:t>
      </w:r>
      <w:r w:rsidRPr="00547A81">
        <w:t>Paris, Collège de Fra</w:t>
      </w:r>
      <w:r w:rsidRPr="00547A81">
        <w:t>n</w:t>
      </w:r>
      <w:r w:rsidRPr="00547A81">
        <w:t>ce.</w:t>
      </w:r>
    </w:p>
    <w:p w14:paraId="5C14159D" w14:textId="77777777" w:rsidR="00BE5A28" w:rsidRPr="00547A81" w:rsidRDefault="00BE5A28" w:rsidP="00BE5A28">
      <w:pPr>
        <w:pStyle w:val="biblio"/>
      </w:pPr>
      <w:r w:rsidRPr="00547A81">
        <w:t>Caporaso (James A.), 1979, Depe</w:t>
      </w:r>
      <w:r w:rsidRPr="00547A81">
        <w:t>n</w:t>
      </w:r>
      <w:r w:rsidRPr="00547A81">
        <w:t xml:space="preserve">dence, dependency and power in the global System : a structural and behavioral analysis, </w:t>
      </w:r>
      <w:r w:rsidRPr="00547A81">
        <w:rPr>
          <w:i/>
          <w:iCs/>
        </w:rPr>
        <w:t>Internati</w:t>
      </w:r>
      <w:r w:rsidRPr="00547A81">
        <w:rPr>
          <w:i/>
          <w:iCs/>
        </w:rPr>
        <w:t>o</w:t>
      </w:r>
      <w:r w:rsidRPr="00547A81">
        <w:rPr>
          <w:i/>
          <w:iCs/>
        </w:rPr>
        <w:t xml:space="preserve">nal Organization, </w:t>
      </w:r>
      <w:r w:rsidRPr="00547A81">
        <w:t>10, p. 12-43.</w:t>
      </w:r>
    </w:p>
    <w:p w14:paraId="098E064C" w14:textId="77777777" w:rsidR="00BE5A28" w:rsidRPr="00547A81" w:rsidRDefault="00BE5A28" w:rsidP="00BE5A28">
      <w:pPr>
        <w:pStyle w:val="biblio"/>
      </w:pPr>
      <w:r w:rsidRPr="00547A81">
        <w:t>Cardoso (Fernando H.), 1979, On the Characterization of Author</w:t>
      </w:r>
      <w:r w:rsidRPr="00547A81">
        <w:t>i</w:t>
      </w:r>
      <w:r w:rsidRPr="00547A81">
        <w:t>tarian Regimes in Latin Amer</w:t>
      </w:r>
      <w:r w:rsidRPr="00547A81">
        <w:t>i</w:t>
      </w:r>
      <w:r w:rsidRPr="00547A81">
        <w:t xml:space="preserve">ca, </w:t>
      </w:r>
      <w:r w:rsidRPr="00547A81">
        <w:rPr>
          <w:i/>
          <w:iCs/>
        </w:rPr>
        <w:t xml:space="preserve">in </w:t>
      </w:r>
      <w:r w:rsidRPr="00547A81">
        <w:t>Collier, p. 33-57.</w:t>
      </w:r>
    </w:p>
    <w:p w14:paraId="2894586B" w14:textId="77777777" w:rsidR="00BE5A28" w:rsidRPr="00547A81" w:rsidRDefault="00BE5A28" w:rsidP="00BE5A28">
      <w:pPr>
        <w:pStyle w:val="biblio"/>
      </w:pPr>
      <w:r w:rsidRPr="00547A81">
        <w:t xml:space="preserve">Cardoso (Fernando H.), Faletto (Enzo), 1969, </w:t>
      </w:r>
      <w:r w:rsidRPr="00547A81">
        <w:rPr>
          <w:i/>
          <w:iCs/>
        </w:rPr>
        <w:t>Dependencia y desarrollo en Am</w:t>
      </w:r>
      <w:r w:rsidRPr="00547A81">
        <w:rPr>
          <w:i/>
          <w:iCs/>
        </w:rPr>
        <w:t>é</w:t>
      </w:r>
      <w:r w:rsidRPr="00547A81">
        <w:rPr>
          <w:i/>
          <w:iCs/>
        </w:rPr>
        <w:t xml:space="preserve">rica Latina, </w:t>
      </w:r>
      <w:r w:rsidRPr="00547A81">
        <w:t xml:space="preserve">Mexico, </w:t>
      </w:r>
      <w:r w:rsidRPr="00547A81">
        <w:rPr>
          <w:smallCaps/>
        </w:rPr>
        <w:t xml:space="preserve">df, </w:t>
      </w:r>
      <w:r w:rsidRPr="00547A81">
        <w:t>Siglo Veintuno Editores.</w:t>
      </w:r>
    </w:p>
    <w:p w14:paraId="5E10CD4C" w14:textId="77777777" w:rsidR="00BE5A28" w:rsidRPr="00547A81" w:rsidRDefault="00BE5A28" w:rsidP="00BE5A28">
      <w:pPr>
        <w:pStyle w:val="biblio"/>
      </w:pPr>
      <w:r w:rsidRPr="00547A81">
        <w:t xml:space="preserve">Collier (David) (dir. publ.), 1979, </w:t>
      </w:r>
      <w:r w:rsidRPr="00547A81">
        <w:rPr>
          <w:i/>
          <w:iCs/>
        </w:rPr>
        <w:t>The New Authorit</w:t>
      </w:r>
      <w:r w:rsidRPr="00547A81">
        <w:rPr>
          <w:i/>
          <w:iCs/>
        </w:rPr>
        <w:t>a</w:t>
      </w:r>
      <w:r w:rsidRPr="00547A81">
        <w:rPr>
          <w:i/>
          <w:iCs/>
        </w:rPr>
        <w:t xml:space="preserve">rianism in Latin America, </w:t>
      </w:r>
      <w:r w:rsidRPr="00547A81">
        <w:t>Princeton, Princeton University Press.</w:t>
      </w:r>
    </w:p>
    <w:p w14:paraId="45A0C0F0" w14:textId="77777777" w:rsidR="00BE5A28" w:rsidRPr="00547A81" w:rsidRDefault="00BE5A28" w:rsidP="00BE5A28">
      <w:pPr>
        <w:pStyle w:val="biblio"/>
      </w:pPr>
      <w:r w:rsidRPr="00547A81">
        <w:t>Cotler (Julio), 1979, State and R</w:t>
      </w:r>
      <w:r w:rsidRPr="00547A81">
        <w:t>e</w:t>
      </w:r>
      <w:r w:rsidRPr="00547A81">
        <w:t>gime : Comparative Notes on the Southern Cone and the « Enclave » Soci</w:t>
      </w:r>
      <w:r w:rsidRPr="00547A81">
        <w:t>e</w:t>
      </w:r>
      <w:r w:rsidRPr="00547A81">
        <w:t xml:space="preserve">ties, </w:t>
      </w:r>
      <w:r w:rsidRPr="00547A81">
        <w:rPr>
          <w:i/>
          <w:iCs/>
        </w:rPr>
        <w:t xml:space="preserve">in </w:t>
      </w:r>
      <w:r w:rsidRPr="00547A81">
        <w:t>Collier, p. 255-282.</w:t>
      </w:r>
    </w:p>
    <w:p w14:paraId="43169958" w14:textId="77777777" w:rsidR="00BE5A28" w:rsidRPr="00547A81" w:rsidRDefault="00BE5A28" w:rsidP="00BE5A28">
      <w:pPr>
        <w:pStyle w:val="biblio"/>
      </w:pPr>
      <w:r w:rsidRPr="00547A81">
        <w:t xml:space="preserve">Darnton (Robert), 1981, Poland Rewrites History, </w:t>
      </w:r>
      <w:r w:rsidRPr="00547A81">
        <w:rPr>
          <w:i/>
          <w:iCs/>
        </w:rPr>
        <w:t>The New York R</w:t>
      </w:r>
      <w:r w:rsidRPr="00547A81">
        <w:rPr>
          <w:i/>
          <w:iCs/>
        </w:rPr>
        <w:t>e</w:t>
      </w:r>
      <w:r w:rsidRPr="00547A81">
        <w:rPr>
          <w:i/>
          <w:iCs/>
        </w:rPr>
        <w:t xml:space="preserve">view of Books, </w:t>
      </w:r>
      <w:r w:rsidRPr="00547A81">
        <w:t>16 juillet.</w:t>
      </w:r>
    </w:p>
    <w:p w14:paraId="55059CDC" w14:textId="77777777" w:rsidR="00BE5A28" w:rsidRPr="00547A81" w:rsidRDefault="00BE5A28" w:rsidP="00BE5A28">
      <w:pPr>
        <w:pStyle w:val="biblio"/>
      </w:pPr>
      <w:r w:rsidRPr="00547A81">
        <w:t xml:space="preserve">Dehio (Ludwig), 1962, </w:t>
      </w:r>
      <w:r w:rsidRPr="00547A81">
        <w:rPr>
          <w:i/>
          <w:iCs/>
        </w:rPr>
        <w:t xml:space="preserve">The Precarious Balance, </w:t>
      </w:r>
      <w:r w:rsidRPr="00547A81">
        <w:t>New York, Knopf.</w:t>
      </w:r>
    </w:p>
    <w:p w14:paraId="535F803C" w14:textId="77777777" w:rsidR="00BE5A28" w:rsidRPr="00547A81" w:rsidRDefault="00BE5A28" w:rsidP="00BE5A28">
      <w:pPr>
        <w:pStyle w:val="biblio"/>
      </w:pPr>
      <w:r w:rsidRPr="00547A81">
        <w:t xml:space="preserve">Elias (Norbert), 1972, </w:t>
      </w:r>
      <w:r w:rsidRPr="00547A81">
        <w:rPr>
          <w:i/>
          <w:iCs/>
        </w:rPr>
        <w:t xml:space="preserve">La dynamique de l’Occident, </w:t>
      </w:r>
      <w:r w:rsidRPr="00547A81">
        <w:t>Paris, Ca</w:t>
      </w:r>
      <w:r w:rsidRPr="00547A81">
        <w:t>l</w:t>
      </w:r>
      <w:r w:rsidRPr="00547A81">
        <w:t>mann-Lévy.</w:t>
      </w:r>
    </w:p>
    <w:p w14:paraId="11C74F3F" w14:textId="77777777" w:rsidR="00BE5A28" w:rsidRPr="00547A81" w:rsidRDefault="00BE5A28" w:rsidP="00BE5A28">
      <w:pPr>
        <w:pStyle w:val="biblio"/>
      </w:pPr>
      <w:r w:rsidRPr="00547A81">
        <w:t xml:space="preserve">Fanon (Franz), 1960, </w:t>
      </w:r>
      <w:hyperlink r:id="rId74" w:history="1">
        <w:r w:rsidRPr="00974F69">
          <w:rPr>
            <w:rStyle w:val="Hyperlien"/>
            <w:i/>
            <w:iCs/>
          </w:rPr>
          <w:t>Les damnés de la terre</w:t>
        </w:r>
      </w:hyperlink>
      <w:r w:rsidRPr="00547A81">
        <w:t>, Paris, Ma</w:t>
      </w:r>
      <w:r w:rsidRPr="00547A81">
        <w:t>s</w:t>
      </w:r>
      <w:r w:rsidRPr="00547A81">
        <w:t>pero.</w:t>
      </w:r>
    </w:p>
    <w:p w14:paraId="2637E860" w14:textId="77777777" w:rsidR="00BE5A28" w:rsidRPr="00547A81" w:rsidRDefault="00BE5A28" w:rsidP="00BE5A28">
      <w:pPr>
        <w:pStyle w:val="biblio"/>
      </w:pPr>
      <w:r w:rsidRPr="00547A81">
        <w:t xml:space="preserve">Frank (André Gunder), 1967, </w:t>
      </w:r>
      <w:r w:rsidRPr="00547A81">
        <w:rPr>
          <w:i/>
          <w:iCs/>
        </w:rPr>
        <w:t>Capitalism and underdevelopment on Latin Amer</w:t>
      </w:r>
      <w:r w:rsidRPr="00547A81">
        <w:rPr>
          <w:i/>
          <w:iCs/>
        </w:rPr>
        <w:t>i</w:t>
      </w:r>
      <w:r w:rsidRPr="00547A81">
        <w:rPr>
          <w:i/>
          <w:iCs/>
        </w:rPr>
        <w:t xml:space="preserve">ca, </w:t>
      </w:r>
      <w:r w:rsidRPr="00547A81">
        <w:t>New York, Monthly Review Press.</w:t>
      </w:r>
    </w:p>
    <w:p w14:paraId="49DA5F1A" w14:textId="77777777" w:rsidR="00BE5A28" w:rsidRPr="00547A81" w:rsidRDefault="00BE5A28" w:rsidP="00BE5A28">
      <w:pPr>
        <w:pStyle w:val="biblio"/>
      </w:pPr>
      <w:r w:rsidRPr="00547A81">
        <w:t xml:space="preserve">Frank (André Gunder), 1978, </w:t>
      </w:r>
      <w:r w:rsidRPr="00547A81">
        <w:rPr>
          <w:i/>
          <w:iCs/>
        </w:rPr>
        <w:t xml:space="preserve">World accumulation, 1492-1789, </w:t>
      </w:r>
      <w:r w:rsidRPr="00547A81">
        <w:t>New York, Mo</w:t>
      </w:r>
      <w:r w:rsidRPr="00547A81">
        <w:t>n</w:t>
      </w:r>
      <w:r w:rsidRPr="00547A81">
        <w:t>thly R</w:t>
      </w:r>
      <w:r w:rsidRPr="00547A81">
        <w:t>e</w:t>
      </w:r>
      <w:r w:rsidRPr="00547A81">
        <w:t>view Press.</w:t>
      </w:r>
    </w:p>
    <w:p w14:paraId="597F3313" w14:textId="77777777" w:rsidR="00BE5A28" w:rsidRPr="00547A81" w:rsidRDefault="00BE5A28" w:rsidP="00BE5A28">
      <w:pPr>
        <w:pStyle w:val="biblio"/>
      </w:pPr>
      <w:r w:rsidRPr="00547A81">
        <w:t xml:space="preserve">Gerschenkron (Alexander), 1962, </w:t>
      </w:r>
      <w:r w:rsidRPr="00547A81">
        <w:rPr>
          <w:i/>
          <w:iCs/>
        </w:rPr>
        <w:t>Economic Backwardness in Historical Perspe</w:t>
      </w:r>
      <w:r w:rsidRPr="00547A81">
        <w:rPr>
          <w:i/>
          <w:iCs/>
        </w:rPr>
        <w:t>c</w:t>
      </w:r>
      <w:r w:rsidRPr="00547A81">
        <w:rPr>
          <w:i/>
          <w:iCs/>
        </w:rPr>
        <w:t xml:space="preserve">tive, </w:t>
      </w:r>
      <w:r w:rsidRPr="00547A81">
        <w:t>Cambridge, Harvard University Press.</w:t>
      </w:r>
    </w:p>
    <w:p w14:paraId="7FD73671" w14:textId="77777777" w:rsidR="00BE5A28" w:rsidRPr="00547A81" w:rsidRDefault="00BE5A28" w:rsidP="00BE5A28">
      <w:pPr>
        <w:pStyle w:val="biblio"/>
      </w:pPr>
      <w:r w:rsidRPr="00547A81">
        <w:t xml:space="preserve">Gilbert (Félix) (dir. pub.), 1975, </w:t>
      </w:r>
      <w:r w:rsidRPr="00547A81">
        <w:rPr>
          <w:i/>
          <w:iCs/>
        </w:rPr>
        <w:t xml:space="preserve">The Historical Essays of Otto Hintze, </w:t>
      </w:r>
      <w:r w:rsidRPr="00547A81">
        <w:t>New York, Oxford Un</w:t>
      </w:r>
      <w:r w:rsidRPr="00547A81">
        <w:t>i</w:t>
      </w:r>
      <w:r w:rsidRPr="00547A81">
        <w:t>versity Press.</w:t>
      </w:r>
    </w:p>
    <w:p w14:paraId="7E508562" w14:textId="77777777" w:rsidR="00BE5A28" w:rsidRPr="00547A81" w:rsidRDefault="00BE5A28" w:rsidP="00BE5A28">
      <w:pPr>
        <w:pStyle w:val="biblio"/>
      </w:pPr>
      <w:r w:rsidRPr="00547A81">
        <w:t>Gourevitch (Peter), 1978, The second image reversed : the internati</w:t>
      </w:r>
      <w:r w:rsidRPr="00547A81">
        <w:t>o</w:t>
      </w:r>
      <w:r w:rsidRPr="00547A81">
        <w:t xml:space="preserve">nal sources of domestic politics, </w:t>
      </w:r>
      <w:r w:rsidRPr="00547A81">
        <w:rPr>
          <w:i/>
          <w:iCs/>
        </w:rPr>
        <w:t xml:space="preserve">International Organization, </w:t>
      </w:r>
      <w:r w:rsidRPr="00547A81">
        <w:t>32, 4, a</w:t>
      </w:r>
      <w:r w:rsidRPr="00547A81">
        <w:t>u</w:t>
      </w:r>
      <w:r w:rsidRPr="00547A81">
        <w:t>tomne, p. 881-912.</w:t>
      </w:r>
    </w:p>
    <w:p w14:paraId="7219F603" w14:textId="77777777" w:rsidR="00BE5A28" w:rsidRPr="00547A81" w:rsidRDefault="00BE5A28" w:rsidP="00BE5A28">
      <w:pPr>
        <w:pStyle w:val="biblio"/>
      </w:pPr>
      <w:r w:rsidRPr="00547A81">
        <w:t xml:space="preserve">Hirschman (Albert O.), </w:t>
      </w:r>
      <w:r w:rsidRPr="00547A81">
        <w:rPr>
          <w:i/>
          <w:iCs/>
        </w:rPr>
        <w:t xml:space="preserve">Exit, Voice and Loyalty, </w:t>
      </w:r>
      <w:r w:rsidRPr="00547A81">
        <w:t>Cambridge, Harvard Un</w:t>
      </w:r>
      <w:r w:rsidRPr="00547A81">
        <w:t>i</w:t>
      </w:r>
      <w:r w:rsidRPr="00547A81">
        <w:t>versity Press, 1972.</w:t>
      </w:r>
    </w:p>
    <w:p w14:paraId="68FFC334" w14:textId="77777777" w:rsidR="00BE5A28" w:rsidRPr="00547A81" w:rsidRDefault="00BE5A28" w:rsidP="00BE5A28">
      <w:pPr>
        <w:pStyle w:val="biblio"/>
      </w:pPr>
      <w:r w:rsidRPr="00547A81">
        <w:t xml:space="preserve">Kaplan (Morton), 1957, </w:t>
      </w:r>
      <w:r w:rsidRPr="00EB1937">
        <w:rPr>
          <w:i/>
        </w:rPr>
        <w:t>System and Process in International Pol</w:t>
      </w:r>
      <w:r w:rsidRPr="00EB1937">
        <w:rPr>
          <w:i/>
        </w:rPr>
        <w:t>i</w:t>
      </w:r>
      <w:r w:rsidRPr="00EB1937">
        <w:rPr>
          <w:i/>
        </w:rPr>
        <w:t>tics</w:t>
      </w:r>
      <w:r w:rsidRPr="00547A81">
        <w:t>, New York, John Wiley.</w:t>
      </w:r>
    </w:p>
    <w:p w14:paraId="36F0944F" w14:textId="77777777" w:rsidR="00BE5A28" w:rsidRPr="00547A81" w:rsidRDefault="00BE5A28" w:rsidP="00BE5A28">
      <w:pPr>
        <w:pStyle w:val="biblio"/>
      </w:pPr>
      <w:r w:rsidRPr="00547A81">
        <w:t xml:space="preserve">Keohane (Robert), Nye (Joseph) (dir. publ.), 1972, </w:t>
      </w:r>
      <w:r w:rsidRPr="00547A81">
        <w:rPr>
          <w:i/>
          <w:iCs/>
        </w:rPr>
        <w:t>Transnational R</w:t>
      </w:r>
      <w:r w:rsidRPr="00547A81">
        <w:rPr>
          <w:i/>
          <w:iCs/>
        </w:rPr>
        <w:t>e</w:t>
      </w:r>
      <w:r w:rsidRPr="00547A81">
        <w:rPr>
          <w:i/>
          <w:iCs/>
        </w:rPr>
        <w:t xml:space="preserve">lations and World Politics, </w:t>
      </w:r>
      <w:r w:rsidRPr="00547A81">
        <w:t>Cambridge, Harvard University Press.</w:t>
      </w:r>
    </w:p>
    <w:p w14:paraId="46765C30" w14:textId="77777777" w:rsidR="00BE5A28" w:rsidRPr="00547A81" w:rsidRDefault="00BE5A28" w:rsidP="00BE5A28">
      <w:pPr>
        <w:pStyle w:val="biblio"/>
      </w:pPr>
      <w:r w:rsidRPr="00547A81">
        <w:t>Koenigsberger (H. G.), 1978, Monarchies and Parliaments in Early Modern Eur</w:t>
      </w:r>
      <w:r w:rsidRPr="00547A81">
        <w:t>o</w:t>
      </w:r>
      <w:r w:rsidRPr="00547A81">
        <w:t>pe : Dominium Regale or Dominium Politicum et Reg</w:t>
      </w:r>
      <w:r w:rsidRPr="00547A81">
        <w:t>a</w:t>
      </w:r>
      <w:r w:rsidRPr="00547A81">
        <w:t xml:space="preserve">le, dans </w:t>
      </w:r>
      <w:r w:rsidRPr="00547A81">
        <w:rPr>
          <w:i/>
          <w:iCs/>
        </w:rPr>
        <w:t>Theory and S</w:t>
      </w:r>
      <w:r w:rsidRPr="00547A81">
        <w:rPr>
          <w:i/>
          <w:iCs/>
        </w:rPr>
        <w:t>o</w:t>
      </w:r>
      <w:r w:rsidRPr="00547A81">
        <w:rPr>
          <w:i/>
          <w:iCs/>
        </w:rPr>
        <w:t xml:space="preserve">ciety, </w:t>
      </w:r>
      <w:r w:rsidRPr="00547A81">
        <w:t>V, mars.</w:t>
      </w:r>
    </w:p>
    <w:p w14:paraId="45BB6DD6" w14:textId="77777777" w:rsidR="00BE5A28" w:rsidRPr="00547A81" w:rsidRDefault="00BE5A28" w:rsidP="00BE5A28">
      <w:pPr>
        <w:pStyle w:val="biblio"/>
      </w:pPr>
      <w:r w:rsidRPr="00547A81">
        <w:t xml:space="preserve">Kurth (James R.), 1979, </w:t>
      </w:r>
      <w:r w:rsidRPr="00EB1937">
        <w:rPr>
          <w:i/>
        </w:rPr>
        <w:t>Industrial change and political change : An Eur</w:t>
      </w:r>
      <w:r w:rsidRPr="00EB1937">
        <w:rPr>
          <w:i/>
        </w:rPr>
        <w:t>o</w:t>
      </w:r>
      <w:r w:rsidRPr="00EB1937">
        <w:rPr>
          <w:i/>
        </w:rPr>
        <w:t>pean perspective</w:t>
      </w:r>
      <w:r w:rsidRPr="00547A81">
        <w:t xml:space="preserve">, </w:t>
      </w:r>
      <w:r w:rsidRPr="00547A81">
        <w:rPr>
          <w:i/>
          <w:iCs/>
        </w:rPr>
        <w:t xml:space="preserve">in </w:t>
      </w:r>
      <w:r w:rsidRPr="00547A81">
        <w:t>Collier, p. 319-362.</w:t>
      </w:r>
    </w:p>
    <w:p w14:paraId="427180C3" w14:textId="77777777" w:rsidR="00BE5A28" w:rsidRPr="00547A81" w:rsidRDefault="00BE5A28" w:rsidP="00BE5A28">
      <w:pPr>
        <w:pStyle w:val="biblio"/>
      </w:pPr>
      <w:r w:rsidRPr="00547A81">
        <w:t xml:space="preserve">Landes (David), 1969, </w:t>
      </w:r>
      <w:r w:rsidRPr="00547A81">
        <w:rPr>
          <w:i/>
          <w:iCs/>
        </w:rPr>
        <w:t xml:space="preserve">The Unbound Prometheus, </w:t>
      </w:r>
      <w:r w:rsidRPr="00547A81">
        <w:t>Cambridge, Cambridge Un</w:t>
      </w:r>
      <w:r w:rsidRPr="00547A81">
        <w:t>i</w:t>
      </w:r>
      <w:r w:rsidRPr="00547A81">
        <w:t xml:space="preserve">versity Press (trad. franc., </w:t>
      </w:r>
      <w:r w:rsidRPr="00547A81">
        <w:rPr>
          <w:i/>
          <w:iCs/>
        </w:rPr>
        <w:t xml:space="preserve">L’Europe technicienne, </w:t>
      </w:r>
      <w:r w:rsidRPr="00547A81">
        <w:t>Paris, Ga</w:t>
      </w:r>
      <w:r w:rsidRPr="00547A81">
        <w:t>l</w:t>
      </w:r>
      <w:r w:rsidRPr="00547A81">
        <w:t>limard).</w:t>
      </w:r>
    </w:p>
    <w:p w14:paraId="17658066" w14:textId="77777777" w:rsidR="00BE5A28" w:rsidRPr="00547A81" w:rsidRDefault="00BE5A28" w:rsidP="00BE5A28">
      <w:pPr>
        <w:pStyle w:val="biblio"/>
      </w:pPr>
      <w:r w:rsidRPr="00547A81">
        <w:t>Lasswell (H</w:t>
      </w:r>
      <w:r w:rsidRPr="00547A81">
        <w:t>a</w:t>
      </w:r>
      <w:r w:rsidRPr="00547A81">
        <w:t xml:space="preserve">rold), 1935, </w:t>
      </w:r>
      <w:r w:rsidRPr="00547A81">
        <w:rPr>
          <w:i/>
          <w:iCs/>
        </w:rPr>
        <w:t xml:space="preserve">World Politics and Personal Insecurity, </w:t>
      </w:r>
      <w:r w:rsidRPr="00547A81">
        <w:t>New York, McGraw Hill.</w:t>
      </w:r>
    </w:p>
    <w:p w14:paraId="2BFB8E71" w14:textId="77777777" w:rsidR="00BE5A28" w:rsidRPr="00547A81" w:rsidRDefault="00BE5A28" w:rsidP="00BE5A28">
      <w:pPr>
        <w:pStyle w:val="biblio"/>
      </w:pPr>
      <w:r w:rsidRPr="00547A81">
        <w:t>Lasswell (H</w:t>
      </w:r>
      <w:r w:rsidRPr="00547A81">
        <w:t>a</w:t>
      </w:r>
      <w:r w:rsidRPr="00547A81">
        <w:t xml:space="preserve">rold), 1936, </w:t>
      </w:r>
      <w:r w:rsidRPr="00547A81">
        <w:rPr>
          <w:i/>
          <w:iCs/>
        </w:rPr>
        <w:t xml:space="preserve">Politics : Who Gets What, When, How, </w:t>
      </w:r>
      <w:r w:rsidRPr="00547A81">
        <w:t>New York, McGraw Hill.</w:t>
      </w:r>
    </w:p>
    <w:p w14:paraId="6C94402B" w14:textId="77777777" w:rsidR="00BE5A28" w:rsidRPr="00547A81" w:rsidRDefault="00BE5A28" w:rsidP="00BE5A28">
      <w:pPr>
        <w:pStyle w:val="biblio"/>
      </w:pPr>
      <w:r w:rsidRPr="00547A81">
        <w:t>Lasswell (H</w:t>
      </w:r>
      <w:r w:rsidRPr="00547A81">
        <w:t>a</w:t>
      </w:r>
      <w:r w:rsidRPr="00547A81">
        <w:t xml:space="preserve">rold), 1937, Sino-Japanese Crisis : The Garrison State versus the Civilian State, dans </w:t>
      </w:r>
      <w:r w:rsidRPr="00547A81">
        <w:rPr>
          <w:i/>
          <w:iCs/>
        </w:rPr>
        <w:t xml:space="preserve">The China Quarterly, </w:t>
      </w:r>
      <w:r w:rsidRPr="00547A81">
        <w:t>II, auto</w:t>
      </w:r>
      <w:r w:rsidRPr="00547A81">
        <w:t>m</w:t>
      </w:r>
      <w:r w:rsidRPr="00547A81">
        <w:t>ne, p. 643-649.</w:t>
      </w:r>
    </w:p>
    <w:p w14:paraId="0E6E9787" w14:textId="77777777" w:rsidR="00BE5A28" w:rsidRPr="00547A81" w:rsidRDefault="00BE5A28" w:rsidP="00BE5A28">
      <w:pPr>
        <w:pStyle w:val="biblio"/>
      </w:pPr>
      <w:r w:rsidRPr="00547A81">
        <w:t xml:space="preserve">Lasswell (Harold), 1941, The Garrison-State, dans </w:t>
      </w:r>
      <w:r w:rsidRPr="00547A81">
        <w:rPr>
          <w:i/>
          <w:iCs/>
        </w:rPr>
        <w:t>American Journal of Sociol</w:t>
      </w:r>
      <w:r w:rsidRPr="00547A81">
        <w:rPr>
          <w:i/>
          <w:iCs/>
        </w:rPr>
        <w:t>o</w:t>
      </w:r>
      <w:r w:rsidRPr="00547A81">
        <w:rPr>
          <w:i/>
          <w:iCs/>
        </w:rPr>
        <w:t xml:space="preserve">gy, </w:t>
      </w:r>
      <w:r w:rsidRPr="00547A81">
        <w:t>XLVI, 4, janvier, p. 455-468.</w:t>
      </w:r>
    </w:p>
    <w:p w14:paraId="43B7CAB8" w14:textId="77777777" w:rsidR="00BE5A28" w:rsidRPr="00547A81" w:rsidRDefault="00BE5A28" w:rsidP="00BE5A28">
      <w:pPr>
        <w:pStyle w:val="biblio"/>
      </w:pPr>
      <w:r w:rsidRPr="00547A81">
        <w:t>[598]</w:t>
      </w:r>
    </w:p>
    <w:p w14:paraId="7CE8C2EA" w14:textId="77777777" w:rsidR="00BE5A28" w:rsidRPr="00547A81" w:rsidRDefault="00BE5A28" w:rsidP="00BE5A28">
      <w:pPr>
        <w:pStyle w:val="biblio"/>
      </w:pPr>
      <w:r w:rsidRPr="00547A81">
        <w:t xml:space="preserve">Mills (C. Wright), 1960, </w:t>
      </w:r>
      <w:r w:rsidRPr="00547A81">
        <w:rPr>
          <w:i/>
          <w:iCs/>
        </w:rPr>
        <w:t>The Power El</w:t>
      </w:r>
      <w:r w:rsidRPr="00547A81">
        <w:rPr>
          <w:i/>
          <w:iCs/>
        </w:rPr>
        <w:t>i</w:t>
      </w:r>
      <w:r w:rsidRPr="00547A81">
        <w:rPr>
          <w:i/>
          <w:iCs/>
        </w:rPr>
        <w:t xml:space="preserve">te, </w:t>
      </w:r>
      <w:r w:rsidRPr="00547A81">
        <w:t>Oxford University Press.</w:t>
      </w:r>
    </w:p>
    <w:p w14:paraId="088A958E" w14:textId="77777777" w:rsidR="00BE5A28" w:rsidRPr="00547A81" w:rsidRDefault="00BE5A28" w:rsidP="00BE5A28">
      <w:pPr>
        <w:pStyle w:val="biblio"/>
      </w:pPr>
      <w:r w:rsidRPr="00547A81">
        <w:t>Modelski (George), 1978, The long cycle of global pol</w:t>
      </w:r>
      <w:r w:rsidRPr="00547A81">
        <w:t>i</w:t>
      </w:r>
      <w:r w:rsidRPr="00547A81">
        <w:t xml:space="preserve">tics and the Nation-State, </w:t>
      </w:r>
      <w:r w:rsidRPr="00547A81">
        <w:rPr>
          <w:i/>
          <w:iCs/>
        </w:rPr>
        <w:t xml:space="preserve">Comparative Studies in Society and History, </w:t>
      </w:r>
      <w:r w:rsidRPr="00547A81">
        <w:t>20, 2, avril, p. 214-235.</w:t>
      </w:r>
    </w:p>
    <w:p w14:paraId="47981684" w14:textId="77777777" w:rsidR="00BE5A28" w:rsidRPr="00547A81" w:rsidRDefault="00BE5A28" w:rsidP="00BE5A28">
      <w:pPr>
        <w:pStyle w:val="biblio"/>
      </w:pPr>
      <w:r w:rsidRPr="00547A81">
        <w:t>Mousnier (Roland), 1980, Les institutions de la France sous la monarchie abs</w:t>
      </w:r>
      <w:r w:rsidRPr="00547A81">
        <w:t>o</w:t>
      </w:r>
      <w:r w:rsidRPr="00547A81">
        <w:t xml:space="preserve">lue, t. II : Les organes de l’État et la société, Paris, </w:t>
      </w:r>
      <w:r w:rsidRPr="00547A81">
        <w:rPr>
          <w:smallCaps/>
        </w:rPr>
        <w:t>puf.</w:t>
      </w:r>
    </w:p>
    <w:p w14:paraId="30A4AD0E" w14:textId="77777777" w:rsidR="00BE5A28" w:rsidRPr="00547A81" w:rsidRDefault="00BE5A28" w:rsidP="00BE5A28">
      <w:pPr>
        <w:pStyle w:val="biblio"/>
      </w:pPr>
      <w:r w:rsidRPr="00547A81">
        <w:t xml:space="preserve">North (Douglass), Thomas (Robert P.), 1973, </w:t>
      </w:r>
      <w:r w:rsidRPr="00547A81">
        <w:rPr>
          <w:i/>
          <w:iCs/>
        </w:rPr>
        <w:t>The Rise of the We</w:t>
      </w:r>
      <w:r w:rsidRPr="00547A81">
        <w:rPr>
          <w:i/>
          <w:iCs/>
        </w:rPr>
        <w:t>s</w:t>
      </w:r>
      <w:r w:rsidRPr="00547A81">
        <w:rPr>
          <w:i/>
          <w:iCs/>
        </w:rPr>
        <w:t xml:space="preserve">tern World. A New Economic History, </w:t>
      </w:r>
      <w:r w:rsidRPr="00547A81">
        <w:t>Cambridge, Cambridge Univers</w:t>
      </w:r>
      <w:r w:rsidRPr="00547A81">
        <w:t>i</w:t>
      </w:r>
      <w:r w:rsidRPr="00547A81">
        <w:t>ty Press.</w:t>
      </w:r>
    </w:p>
    <w:p w14:paraId="388FC987" w14:textId="77777777" w:rsidR="00BE5A28" w:rsidRPr="00547A81" w:rsidRDefault="00BE5A28" w:rsidP="00BE5A28">
      <w:pPr>
        <w:pStyle w:val="biblio"/>
      </w:pPr>
      <w:r w:rsidRPr="00547A81">
        <w:t xml:space="preserve">O’Brien (Patrick), Keyder (Caglar), 1978, </w:t>
      </w:r>
      <w:r w:rsidRPr="00EB1937">
        <w:rPr>
          <w:i/>
        </w:rPr>
        <w:t>Economic growth in Britain and Fra</w:t>
      </w:r>
      <w:r w:rsidRPr="00EB1937">
        <w:rPr>
          <w:i/>
        </w:rPr>
        <w:t>n</w:t>
      </w:r>
      <w:r w:rsidRPr="00EB1937">
        <w:rPr>
          <w:i/>
        </w:rPr>
        <w:t>ce 1780-1914. Two paths to the twentieth century</w:t>
      </w:r>
      <w:r w:rsidRPr="00547A81">
        <w:t>, Londres, George A</w:t>
      </w:r>
      <w:r w:rsidRPr="00547A81">
        <w:t>l</w:t>
      </w:r>
      <w:r w:rsidRPr="00547A81">
        <w:t>len &amp; Unwin.</w:t>
      </w:r>
    </w:p>
    <w:p w14:paraId="7F3318E8" w14:textId="77777777" w:rsidR="00BE5A28" w:rsidRPr="00547A81" w:rsidRDefault="00BE5A28" w:rsidP="00BE5A28">
      <w:pPr>
        <w:pStyle w:val="biblio"/>
      </w:pPr>
      <w:r w:rsidRPr="00547A81">
        <w:t xml:space="preserve">O’Donnell (Guillermo), 1972, </w:t>
      </w:r>
      <w:r w:rsidRPr="00547A81">
        <w:rPr>
          <w:i/>
          <w:iCs/>
        </w:rPr>
        <w:t xml:space="preserve">Modernizacion y Autoritarismo, </w:t>
      </w:r>
      <w:r w:rsidRPr="00547A81">
        <w:t>Buenos Aires, Ediciones Pa</w:t>
      </w:r>
      <w:r w:rsidRPr="00547A81">
        <w:t>i</w:t>
      </w:r>
      <w:r w:rsidRPr="00547A81">
        <w:t>dos.</w:t>
      </w:r>
    </w:p>
    <w:p w14:paraId="664F6674" w14:textId="77777777" w:rsidR="00BE5A28" w:rsidRPr="00547A81" w:rsidRDefault="00BE5A28" w:rsidP="00BE5A28">
      <w:pPr>
        <w:pStyle w:val="biblio"/>
      </w:pPr>
      <w:r w:rsidRPr="00547A81">
        <w:t xml:space="preserve">O’Donnell (Guillermo), 1979, </w:t>
      </w:r>
      <w:r w:rsidRPr="00EB1937">
        <w:rPr>
          <w:i/>
        </w:rPr>
        <w:t>Tensions in the Burea</w:t>
      </w:r>
      <w:r w:rsidRPr="00EB1937">
        <w:rPr>
          <w:i/>
        </w:rPr>
        <w:t>u</w:t>
      </w:r>
      <w:r w:rsidRPr="00EB1937">
        <w:rPr>
          <w:i/>
        </w:rPr>
        <w:t>cratic-Authoritarian State and the Que</w:t>
      </w:r>
      <w:r w:rsidRPr="00EB1937">
        <w:rPr>
          <w:i/>
        </w:rPr>
        <w:t>s</w:t>
      </w:r>
      <w:r w:rsidRPr="00EB1937">
        <w:rPr>
          <w:i/>
        </w:rPr>
        <w:t>tion of Democracy</w:t>
      </w:r>
      <w:r w:rsidRPr="00547A81">
        <w:t>, dans Collier, 1979, p. 285-318.</w:t>
      </w:r>
    </w:p>
    <w:p w14:paraId="0F1A58D2" w14:textId="77777777" w:rsidR="00BE5A28" w:rsidRPr="00547A81" w:rsidRDefault="00BE5A28" w:rsidP="00BE5A28">
      <w:pPr>
        <w:pStyle w:val="biblio"/>
      </w:pPr>
      <w:r w:rsidRPr="00547A81">
        <w:t>Petras (James F.), 1977, L’Amérique latine, banc d’essai d’un nouveau totalit</w:t>
      </w:r>
      <w:r w:rsidRPr="00547A81">
        <w:t>a</w:t>
      </w:r>
      <w:r w:rsidRPr="00547A81">
        <w:t xml:space="preserve">risme, </w:t>
      </w:r>
      <w:r w:rsidRPr="00547A81">
        <w:rPr>
          <w:i/>
          <w:iCs/>
        </w:rPr>
        <w:t xml:space="preserve">Le Monde diplomatique, </w:t>
      </w:r>
      <w:r w:rsidRPr="00547A81">
        <w:t>avril.</w:t>
      </w:r>
    </w:p>
    <w:p w14:paraId="00CE1A41" w14:textId="77777777" w:rsidR="00BE5A28" w:rsidRPr="00547A81" w:rsidRDefault="00BE5A28" w:rsidP="00BE5A28">
      <w:pPr>
        <w:pStyle w:val="biblio"/>
      </w:pPr>
      <w:r w:rsidRPr="00547A81">
        <w:t xml:space="preserve">Polanyi (Karl), 1957, </w:t>
      </w:r>
      <w:r w:rsidRPr="00EB1937">
        <w:rPr>
          <w:i/>
        </w:rPr>
        <w:t>The Great Transformation : The political and economic or</w:t>
      </w:r>
      <w:r w:rsidRPr="00EB1937">
        <w:rPr>
          <w:i/>
        </w:rPr>
        <w:t>i</w:t>
      </w:r>
      <w:r w:rsidRPr="00EB1937">
        <w:rPr>
          <w:i/>
        </w:rPr>
        <w:t>gins of our time</w:t>
      </w:r>
      <w:r w:rsidRPr="00547A81">
        <w:t>, Boston, Beacon Press.</w:t>
      </w:r>
    </w:p>
    <w:p w14:paraId="7DD1D84C" w14:textId="77777777" w:rsidR="00BE5A28" w:rsidRPr="00547A81" w:rsidRDefault="00BE5A28" w:rsidP="00BE5A28">
      <w:pPr>
        <w:pStyle w:val="biblio"/>
      </w:pPr>
      <w:r w:rsidRPr="00547A81">
        <w:t>Porshnev (B. F.), 1960, Les rapports politiques de l’Europe occ</w:t>
      </w:r>
      <w:r w:rsidRPr="00547A81">
        <w:t>i</w:t>
      </w:r>
      <w:r w:rsidRPr="00547A81">
        <w:t>dentale et de l’Europe orientale à l’époque de la guerre de Trente ans, dans Comité i</w:t>
      </w:r>
      <w:r w:rsidRPr="00547A81">
        <w:t>n</w:t>
      </w:r>
      <w:r w:rsidRPr="00547A81">
        <w:t>tern</w:t>
      </w:r>
      <w:r w:rsidRPr="00547A81">
        <w:t>a</w:t>
      </w:r>
      <w:r w:rsidRPr="00547A81">
        <w:t>tional des Sciences historiques, XI</w:t>
      </w:r>
      <w:r w:rsidRPr="00547A81">
        <w:rPr>
          <w:vertAlign w:val="superscript"/>
        </w:rPr>
        <w:t>e</w:t>
      </w:r>
      <w:r w:rsidRPr="00547A81">
        <w:t xml:space="preserve"> Congrès. Rapports, </w:t>
      </w:r>
      <w:r w:rsidRPr="00547A81">
        <w:rPr>
          <w:i/>
          <w:iCs/>
        </w:rPr>
        <w:t xml:space="preserve">IV. Histoire moderne, </w:t>
      </w:r>
      <w:r w:rsidRPr="00547A81">
        <w:t>Uppsala, Almqvist &amp; Viksell.</w:t>
      </w:r>
    </w:p>
    <w:p w14:paraId="7663CDA6" w14:textId="77777777" w:rsidR="00BE5A28" w:rsidRPr="00547A81" w:rsidRDefault="00BE5A28" w:rsidP="00BE5A28">
      <w:pPr>
        <w:pStyle w:val="biblio"/>
      </w:pPr>
      <w:r w:rsidRPr="00547A81">
        <w:t xml:space="preserve">Rostow (W. W.), 1960, </w:t>
      </w:r>
      <w:r w:rsidRPr="00547A81">
        <w:rPr>
          <w:i/>
          <w:iCs/>
        </w:rPr>
        <w:t xml:space="preserve">The Stages of Economic Growth, </w:t>
      </w:r>
      <w:r w:rsidRPr="00547A81">
        <w:t>Cambridge, Ca</w:t>
      </w:r>
      <w:r w:rsidRPr="00547A81">
        <w:t>m</w:t>
      </w:r>
      <w:r w:rsidRPr="00547A81">
        <w:t>bridge Univ. Press.</w:t>
      </w:r>
    </w:p>
    <w:p w14:paraId="6DD55037" w14:textId="77777777" w:rsidR="00BE5A28" w:rsidRPr="00547A81" w:rsidRDefault="00BE5A28" w:rsidP="00BE5A28">
      <w:pPr>
        <w:pStyle w:val="biblio"/>
      </w:pPr>
      <w:r w:rsidRPr="00547A81">
        <w:t>Schmitter (Phill</w:t>
      </w:r>
      <w:r w:rsidRPr="00547A81">
        <w:t>i</w:t>
      </w:r>
      <w:r w:rsidRPr="00547A81">
        <w:t xml:space="preserve">pe), 1971, </w:t>
      </w:r>
      <w:r w:rsidRPr="00547A81">
        <w:rPr>
          <w:i/>
          <w:iCs/>
        </w:rPr>
        <w:t xml:space="preserve">Interest Conflict and Political Change in Brazil, </w:t>
      </w:r>
      <w:r w:rsidRPr="00547A81">
        <w:t>Palo Alto, Stanford University Press.</w:t>
      </w:r>
    </w:p>
    <w:p w14:paraId="2B733203" w14:textId="77777777" w:rsidR="00BE5A28" w:rsidRPr="00547A81" w:rsidRDefault="00BE5A28" w:rsidP="00BE5A28">
      <w:pPr>
        <w:pStyle w:val="biblio"/>
      </w:pPr>
      <w:r w:rsidRPr="00547A81">
        <w:t xml:space="preserve">Skocpol (Theda), 1979, </w:t>
      </w:r>
      <w:r w:rsidRPr="00547A81">
        <w:rPr>
          <w:i/>
          <w:iCs/>
        </w:rPr>
        <w:t xml:space="preserve">States and Social Revolutions, </w:t>
      </w:r>
      <w:r w:rsidRPr="00547A81">
        <w:t>Cambridge, Ca</w:t>
      </w:r>
      <w:r w:rsidRPr="00547A81">
        <w:t>m</w:t>
      </w:r>
      <w:r w:rsidRPr="00547A81">
        <w:t>bridge University Press.</w:t>
      </w:r>
    </w:p>
    <w:p w14:paraId="7D526372" w14:textId="77777777" w:rsidR="00BE5A28" w:rsidRPr="00547A81" w:rsidRDefault="00BE5A28" w:rsidP="00BE5A28">
      <w:pPr>
        <w:pStyle w:val="biblio"/>
      </w:pPr>
      <w:r w:rsidRPr="00547A81">
        <w:t xml:space="preserve">Thompson (William R.) (dir. publ.), 1983, </w:t>
      </w:r>
      <w:r w:rsidRPr="00547A81">
        <w:rPr>
          <w:i/>
          <w:iCs/>
        </w:rPr>
        <w:t>Contending approaches to world Sy</w:t>
      </w:r>
      <w:r w:rsidRPr="00547A81">
        <w:rPr>
          <w:i/>
          <w:iCs/>
        </w:rPr>
        <w:t>s</w:t>
      </w:r>
      <w:r w:rsidRPr="00547A81">
        <w:rPr>
          <w:i/>
          <w:iCs/>
        </w:rPr>
        <w:t xml:space="preserve">tem analysis, </w:t>
      </w:r>
      <w:r w:rsidRPr="00547A81">
        <w:t>B</w:t>
      </w:r>
      <w:r w:rsidRPr="00547A81">
        <w:t>e</w:t>
      </w:r>
      <w:r w:rsidRPr="00547A81">
        <w:t>verly Hills, Sage.</w:t>
      </w:r>
    </w:p>
    <w:p w14:paraId="5CBDFBC2" w14:textId="77777777" w:rsidR="00BE5A28" w:rsidRPr="00547A81" w:rsidRDefault="00BE5A28" w:rsidP="00BE5A28">
      <w:pPr>
        <w:pStyle w:val="biblio"/>
      </w:pPr>
      <w:r w:rsidRPr="00547A81">
        <w:t xml:space="preserve">Tilly (Charles) (dir. publ.), 1975, </w:t>
      </w:r>
      <w:r w:rsidRPr="00547A81">
        <w:rPr>
          <w:i/>
          <w:iCs/>
        </w:rPr>
        <w:t xml:space="preserve">The Formation of National States in Western Europe, </w:t>
      </w:r>
      <w:r w:rsidRPr="00547A81">
        <w:t>Princeton, Princeton University Press.</w:t>
      </w:r>
    </w:p>
    <w:p w14:paraId="7F701851" w14:textId="77777777" w:rsidR="00BE5A28" w:rsidRPr="00547A81" w:rsidRDefault="00BE5A28" w:rsidP="00BE5A28">
      <w:pPr>
        <w:pStyle w:val="biblio"/>
      </w:pPr>
      <w:r w:rsidRPr="00547A81">
        <w:t xml:space="preserve">Wallerstein (Immanuel), </w:t>
      </w:r>
      <w:r>
        <w:t>1974a</w:t>
      </w:r>
      <w:r w:rsidRPr="00547A81">
        <w:t xml:space="preserve">, </w:t>
      </w:r>
      <w:r w:rsidRPr="00EB1937">
        <w:rPr>
          <w:i/>
        </w:rPr>
        <w:t>The Modern World System. Capitalist Agricult</w:t>
      </w:r>
      <w:r w:rsidRPr="00EB1937">
        <w:rPr>
          <w:i/>
        </w:rPr>
        <w:t>u</w:t>
      </w:r>
      <w:r w:rsidRPr="00EB1937">
        <w:rPr>
          <w:i/>
        </w:rPr>
        <w:t>re and the Origins of the European World-Economy in the Sixteenth Ce</w:t>
      </w:r>
      <w:r w:rsidRPr="00EB1937">
        <w:rPr>
          <w:i/>
        </w:rPr>
        <w:t>n</w:t>
      </w:r>
      <w:r w:rsidRPr="00EB1937">
        <w:rPr>
          <w:i/>
        </w:rPr>
        <w:t>tury</w:t>
      </w:r>
      <w:r w:rsidRPr="00547A81">
        <w:t>, New York, Ac</w:t>
      </w:r>
      <w:r w:rsidRPr="00547A81">
        <w:t>a</w:t>
      </w:r>
      <w:r w:rsidRPr="00547A81">
        <w:t>demic Press.</w:t>
      </w:r>
    </w:p>
    <w:p w14:paraId="0A61C946" w14:textId="77777777" w:rsidR="00BE5A28" w:rsidRPr="00547A81" w:rsidRDefault="00BE5A28" w:rsidP="00BE5A28">
      <w:pPr>
        <w:pStyle w:val="biblio"/>
      </w:pPr>
      <w:r w:rsidRPr="00547A81">
        <w:t xml:space="preserve">Wallerstein (Immanuel), 1974 </w:t>
      </w:r>
      <w:r w:rsidRPr="00547A81">
        <w:rPr>
          <w:i/>
          <w:iCs/>
        </w:rPr>
        <w:t xml:space="preserve">b, </w:t>
      </w:r>
      <w:r w:rsidRPr="00547A81">
        <w:t>The rise and future dem</w:t>
      </w:r>
      <w:r w:rsidRPr="00547A81">
        <w:t>i</w:t>
      </w:r>
      <w:r w:rsidRPr="00547A81">
        <w:t xml:space="preserve">se of the world capitalist system : concepts for comparative analysis, </w:t>
      </w:r>
      <w:r w:rsidRPr="00547A81">
        <w:rPr>
          <w:i/>
          <w:iCs/>
        </w:rPr>
        <w:t>Comparative Studies in Soci</w:t>
      </w:r>
      <w:r w:rsidRPr="00547A81">
        <w:rPr>
          <w:i/>
          <w:iCs/>
        </w:rPr>
        <w:t>e</w:t>
      </w:r>
      <w:r w:rsidRPr="00547A81">
        <w:rPr>
          <w:i/>
          <w:iCs/>
        </w:rPr>
        <w:t xml:space="preserve">ty and History, </w:t>
      </w:r>
      <w:r w:rsidRPr="00547A81">
        <w:t>septembre, p. 387-415.</w:t>
      </w:r>
    </w:p>
    <w:p w14:paraId="647340FE" w14:textId="77777777" w:rsidR="00BE5A28" w:rsidRPr="00547A81" w:rsidRDefault="00BE5A28" w:rsidP="00BE5A28">
      <w:pPr>
        <w:pStyle w:val="biblio"/>
      </w:pPr>
      <w:r w:rsidRPr="00547A81">
        <w:t xml:space="preserve">Zolberg (Aristide R.), 1979, Belgium, </w:t>
      </w:r>
      <w:r w:rsidRPr="00547A81">
        <w:rPr>
          <w:i/>
          <w:iCs/>
        </w:rPr>
        <w:t xml:space="preserve">in </w:t>
      </w:r>
      <w:r w:rsidRPr="00547A81">
        <w:t xml:space="preserve">Grew (Raymond) (dir. publ.), </w:t>
      </w:r>
      <w:r w:rsidRPr="00547A81">
        <w:rPr>
          <w:i/>
          <w:iCs/>
        </w:rPr>
        <w:t>Crises of Political Develo</w:t>
      </w:r>
      <w:r w:rsidRPr="00547A81">
        <w:rPr>
          <w:i/>
          <w:iCs/>
        </w:rPr>
        <w:t>p</w:t>
      </w:r>
      <w:r w:rsidRPr="00547A81">
        <w:rPr>
          <w:i/>
          <w:iCs/>
        </w:rPr>
        <w:t xml:space="preserve">ment in Europe and North America, </w:t>
      </w:r>
      <w:r w:rsidRPr="00547A81">
        <w:t>Princeton, Princeton Un</w:t>
      </w:r>
      <w:r w:rsidRPr="00547A81">
        <w:t>i</w:t>
      </w:r>
      <w:r w:rsidRPr="00547A81">
        <w:t>versity Press.</w:t>
      </w:r>
    </w:p>
    <w:p w14:paraId="349143D0" w14:textId="77777777" w:rsidR="00BE5A28" w:rsidRPr="00547A81" w:rsidRDefault="00BE5A28" w:rsidP="00BE5A28">
      <w:pPr>
        <w:pStyle w:val="biblio"/>
      </w:pPr>
      <w:r w:rsidRPr="00547A81">
        <w:t>Zolberg (Aristide R.), 1980, Interactions stratégiques et formation des États m</w:t>
      </w:r>
      <w:r w:rsidRPr="00547A81">
        <w:t>o</w:t>
      </w:r>
      <w:r w:rsidRPr="00547A81">
        <w:t xml:space="preserve">dernes en France et en Angleterre, </w:t>
      </w:r>
      <w:r w:rsidRPr="00547A81">
        <w:rPr>
          <w:i/>
          <w:iCs/>
        </w:rPr>
        <w:t>Revue internationale de Sciences soci</w:t>
      </w:r>
      <w:r w:rsidRPr="00547A81">
        <w:rPr>
          <w:i/>
          <w:iCs/>
        </w:rPr>
        <w:t>a</w:t>
      </w:r>
      <w:r w:rsidRPr="00547A81">
        <w:rPr>
          <w:i/>
          <w:iCs/>
        </w:rPr>
        <w:t xml:space="preserve">les, </w:t>
      </w:r>
      <w:r w:rsidRPr="00547A81">
        <w:t>XXXII, 4, p. 737-767.</w:t>
      </w:r>
    </w:p>
    <w:p w14:paraId="43E35FD9" w14:textId="77777777" w:rsidR="00BE5A28" w:rsidRPr="00547A81" w:rsidRDefault="00BE5A28" w:rsidP="00BE5A28">
      <w:pPr>
        <w:pStyle w:val="biblio"/>
      </w:pPr>
      <w:r w:rsidRPr="00547A81">
        <w:t xml:space="preserve">Zolberg (Aristide R.), 1981, Origins of the Modern World System : A Missing Link, </w:t>
      </w:r>
      <w:r w:rsidRPr="00547A81">
        <w:rPr>
          <w:i/>
          <w:iCs/>
        </w:rPr>
        <w:t xml:space="preserve">World Politics, </w:t>
      </w:r>
      <w:r w:rsidRPr="00547A81">
        <w:t>23, 2, janvier, p. 253-281.</w:t>
      </w:r>
    </w:p>
    <w:p w14:paraId="04E0E725" w14:textId="77777777" w:rsidR="00BE5A28" w:rsidRPr="00547A81" w:rsidRDefault="00BE5A28" w:rsidP="00BE5A28">
      <w:pPr>
        <w:pStyle w:val="biblio"/>
      </w:pPr>
      <w:r w:rsidRPr="00547A81">
        <w:t>Zolberg (Aristide R.), 1983, Patterns of International Migration Policy : A Di</w:t>
      </w:r>
      <w:r w:rsidRPr="00547A81">
        <w:t>a</w:t>
      </w:r>
      <w:r w:rsidRPr="00547A81">
        <w:t xml:space="preserve">chronic Comparison, dans Fried (Charles) (dir. publ.), </w:t>
      </w:r>
      <w:r w:rsidRPr="00547A81">
        <w:rPr>
          <w:i/>
          <w:iCs/>
        </w:rPr>
        <w:t>Minorities : Co</w:t>
      </w:r>
      <w:r w:rsidRPr="00547A81">
        <w:rPr>
          <w:i/>
          <w:iCs/>
        </w:rPr>
        <w:t>m</w:t>
      </w:r>
      <w:r w:rsidRPr="00547A81">
        <w:rPr>
          <w:i/>
          <w:iCs/>
        </w:rPr>
        <w:t xml:space="preserve">munity and Identity, </w:t>
      </w:r>
      <w:r w:rsidRPr="00547A81">
        <w:t>Berlin, Springer-Verlag, p. 229-246.</w:t>
      </w:r>
    </w:p>
    <w:p w14:paraId="43102BB7" w14:textId="77777777" w:rsidR="00BE5A28" w:rsidRPr="00547A81" w:rsidRDefault="00BE5A28" w:rsidP="00BE5A28">
      <w:pPr>
        <w:pStyle w:val="biblio"/>
      </w:pPr>
      <w:r w:rsidRPr="00547A81">
        <w:t xml:space="preserve">Zolberg (Aristide R.), How many Exceptionalisms ?, </w:t>
      </w:r>
      <w:r w:rsidRPr="00547A81">
        <w:rPr>
          <w:i/>
          <w:iCs/>
        </w:rPr>
        <w:t xml:space="preserve">in </w:t>
      </w:r>
      <w:r w:rsidRPr="00547A81">
        <w:t>Katznelson (Ira) et Zo</w:t>
      </w:r>
      <w:r w:rsidRPr="00547A81">
        <w:t>l</w:t>
      </w:r>
      <w:r w:rsidRPr="00547A81">
        <w:t xml:space="preserve">berg (A. R.) (dir. publ.), </w:t>
      </w:r>
      <w:r w:rsidRPr="00547A81">
        <w:rPr>
          <w:i/>
          <w:iCs/>
        </w:rPr>
        <w:t>Working-Class Formation in We</w:t>
      </w:r>
      <w:r w:rsidRPr="00547A81">
        <w:rPr>
          <w:i/>
          <w:iCs/>
        </w:rPr>
        <w:t>s</w:t>
      </w:r>
      <w:r w:rsidRPr="00547A81">
        <w:rPr>
          <w:i/>
          <w:iCs/>
        </w:rPr>
        <w:t xml:space="preserve">tern Europe and the United States, </w:t>
      </w:r>
      <w:r w:rsidRPr="00547A81">
        <w:t>Princeton, Princeton University Press (sous presse).</w:t>
      </w:r>
    </w:p>
    <w:p w14:paraId="5E69EAF0" w14:textId="77777777" w:rsidR="00BE5A28" w:rsidRPr="00547A81" w:rsidRDefault="00BE5A28" w:rsidP="00BE5A28">
      <w:pPr>
        <w:pStyle w:val="p"/>
      </w:pPr>
      <w:r w:rsidRPr="00547A81">
        <w:br w:type="page"/>
        <w:t>[599]</w:t>
      </w:r>
    </w:p>
    <w:p w14:paraId="2066E2C4" w14:textId="77777777" w:rsidR="00BE5A28" w:rsidRPr="00547A81" w:rsidRDefault="00BE5A28" w:rsidP="00BE5A28">
      <w:pPr>
        <w:jc w:val="both"/>
      </w:pPr>
    </w:p>
    <w:p w14:paraId="26162A0F" w14:textId="77777777" w:rsidR="00BE5A28" w:rsidRPr="00547A81" w:rsidRDefault="00BE5A28" w:rsidP="00BE5A28">
      <w:pPr>
        <w:jc w:val="both"/>
      </w:pPr>
    </w:p>
    <w:p w14:paraId="3B584569" w14:textId="77777777" w:rsidR="00BE5A28" w:rsidRPr="00547A81" w:rsidRDefault="00BE5A28" w:rsidP="00BE5A28">
      <w:pPr>
        <w:ind w:hanging="20"/>
        <w:jc w:val="center"/>
        <w:rPr>
          <w:b/>
          <w:sz w:val="24"/>
        </w:rPr>
      </w:pPr>
      <w:bookmarkStart w:id="107" w:name="Traite_t1_pt_2_chap_X"/>
      <w:r w:rsidRPr="00547A81">
        <w:rPr>
          <w:b/>
          <w:sz w:val="24"/>
        </w:rPr>
        <w:t>TRAITÉ DE SCIENCE POLITIQUE.</w:t>
      </w:r>
    </w:p>
    <w:p w14:paraId="446B9D51" w14:textId="77777777" w:rsidR="00BE5A28" w:rsidRPr="00547A81" w:rsidRDefault="00BE5A28" w:rsidP="00BE5A28">
      <w:pPr>
        <w:jc w:val="center"/>
        <w:rPr>
          <w:sz w:val="24"/>
        </w:rPr>
      </w:pPr>
      <w:r w:rsidRPr="00547A81">
        <w:rPr>
          <w:sz w:val="24"/>
        </w:rPr>
        <w:t>Tome I. La science politique, science sociale. L’ordre politique</w:t>
      </w:r>
    </w:p>
    <w:p w14:paraId="6F7F13E6" w14:textId="77777777" w:rsidR="00BE5A28" w:rsidRPr="00547A81" w:rsidRDefault="00BE5A28" w:rsidP="00BE5A28">
      <w:pPr>
        <w:spacing w:after="120"/>
        <w:ind w:firstLine="0"/>
        <w:jc w:val="center"/>
        <w:rPr>
          <w:color w:val="000080"/>
          <w:sz w:val="24"/>
        </w:rPr>
      </w:pPr>
      <w:r w:rsidRPr="00547A81">
        <w:rPr>
          <w:color w:val="000080"/>
          <w:sz w:val="24"/>
        </w:rPr>
        <w:t>DEUXIÈME PARTIE</w:t>
      </w:r>
    </w:p>
    <w:p w14:paraId="792B58D6" w14:textId="77777777" w:rsidR="00BE5A28" w:rsidRPr="00547A81" w:rsidRDefault="00BE5A28" w:rsidP="00BE5A28">
      <w:pPr>
        <w:pStyle w:val="Titreniveau1"/>
      </w:pPr>
      <w:r w:rsidRPr="00547A81">
        <w:t>Chapitre X</w:t>
      </w:r>
    </w:p>
    <w:p w14:paraId="0EFBF45E" w14:textId="77777777" w:rsidR="00BE5A28" w:rsidRPr="00547A81" w:rsidRDefault="00BE5A28" w:rsidP="00BE5A28">
      <w:pPr>
        <w:jc w:val="both"/>
        <w:rPr>
          <w:szCs w:val="36"/>
        </w:rPr>
      </w:pPr>
    </w:p>
    <w:p w14:paraId="72DA7FE7" w14:textId="77777777" w:rsidR="00BE5A28" w:rsidRPr="00547A81" w:rsidRDefault="00BE5A28" w:rsidP="00BE5A28">
      <w:pPr>
        <w:pStyle w:val="Titreniveau2"/>
      </w:pPr>
      <w:r w:rsidRPr="00547A81">
        <w:t>“Formes et transformations</w:t>
      </w:r>
      <w:r w:rsidRPr="00547A81">
        <w:br/>
        <w:t>des communautés politiques.”</w:t>
      </w:r>
    </w:p>
    <w:bookmarkEnd w:id="107"/>
    <w:p w14:paraId="4369C53E" w14:textId="77777777" w:rsidR="00BE5A28" w:rsidRPr="00547A81" w:rsidRDefault="00BE5A28" w:rsidP="00BE5A28">
      <w:pPr>
        <w:jc w:val="both"/>
        <w:rPr>
          <w:szCs w:val="36"/>
        </w:rPr>
      </w:pPr>
    </w:p>
    <w:p w14:paraId="4BC0ACF8" w14:textId="77777777" w:rsidR="00BE5A28" w:rsidRPr="00547A81" w:rsidRDefault="00BE5A28" w:rsidP="00BE5A28">
      <w:pPr>
        <w:pStyle w:val="suite"/>
      </w:pPr>
      <w:r w:rsidRPr="00547A81">
        <w:t>Par Bertrand BADIE</w:t>
      </w:r>
    </w:p>
    <w:p w14:paraId="39B890F1" w14:textId="77777777" w:rsidR="00BE5A28" w:rsidRPr="00547A81" w:rsidRDefault="00BE5A28" w:rsidP="00BE5A28">
      <w:pPr>
        <w:jc w:val="both"/>
      </w:pPr>
    </w:p>
    <w:p w14:paraId="789D4823" w14:textId="77777777" w:rsidR="00BE5A28" w:rsidRPr="00547A81" w:rsidRDefault="00BE5A28" w:rsidP="00BE5A28">
      <w:pPr>
        <w:jc w:val="both"/>
      </w:pPr>
    </w:p>
    <w:p w14:paraId="44E557B5" w14:textId="77777777" w:rsidR="00BE5A28" w:rsidRPr="00547A81" w:rsidRDefault="00BE5A28" w:rsidP="00BE5A28">
      <w:pPr>
        <w:jc w:val="both"/>
      </w:pPr>
    </w:p>
    <w:p w14:paraId="2D62914C" w14:textId="77777777" w:rsidR="00BE5A28" w:rsidRPr="00547A81" w:rsidRDefault="00BE5A28" w:rsidP="00BE5A28">
      <w:pPr>
        <w:spacing w:before="120" w:after="120"/>
        <w:jc w:val="both"/>
        <w:rPr>
          <w:szCs w:val="28"/>
        </w:rPr>
      </w:pPr>
    </w:p>
    <w:p w14:paraId="396CE295"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213D3D08" w14:textId="77777777" w:rsidR="00BE5A28" w:rsidRPr="00547A81" w:rsidRDefault="00BE5A28" w:rsidP="00BE5A28">
      <w:pPr>
        <w:spacing w:before="120" w:after="120"/>
        <w:jc w:val="both"/>
      </w:pPr>
      <w:r w:rsidRPr="00547A81">
        <w:rPr>
          <w:szCs w:val="18"/>
        </w:rPr>
        <w:t>Plus que toute autre, l’analyse des formes et transform</w:t>
      </w:r>
      <w:r w:rsidRPr="00547A81">
        <w:rPr>
          <w:szCs w:val="18"/>
        </w:rPr>
        <w:t>a</w:t>
      </w:r>
      <w:r w:rsidRPr="00547A81">
        <w:rPr>
          <w:szCs w:val="18"/>
        </w:rPr>
        <w:t>tions des communautés politiques a été dominée par le paradigme évolutionni</w:t>
      </w:r>
      <w:r w:rsidRPr="00547A81">
        <w:rPr>
          <w:szCs w:val="18"/>
        </w:rPr>
        <w:t>s</w:t>
      </w:r>
      <w:r w:rsidRPr="00547A81">
        <w:rPr>
          <w:szCs w:val="18"/>
        </w:rPr>
        <w:t xml:space="preserve">te. L’histoire de la connaissance y est pour beaucoup : le </w:t>
      </w:r>
      <w:r w:rsidRPr="00547A81">
        <w:rPr>
          <w:smallCaps/>
          <w:szCs w:val="18"/>
        </w:rPr>
        <w:t>xix</w:t>
      </w:r>
      <w:r w:rsidRPr="00547A81">
        <w:rPr>
          <w:szCs w:val="18"/>
          <w:vertAlign w:val="superscript"/>
        </w:rPr>
        <w:t>e</w:t>
      </w:r>
      <w:r w:rsidRPr="00547A81">
        <w:rPr>
          <w:szCs w:val="18"/>
        </w:rPr>
        <w:t xml:space="preserve"> siècle a révélé à la théorie sociologique naissante les contours d’une soci</w:t>
      </w:r>
      <w:r w:rsidRPr="00547A81">
        <w:rPr>
          <w:szCs w:val="18"/>
        </w:rPr>
        <w:t>é</w:t>
      </w:r>
      <w:r w:rsidRPr="00547A81">
        <w:rPr>
          <w:szCs w:val="18"/>
        </w:rPr>
        <w:t>té industrielle en voie de construction et dont les formes encore simpl</w:t>
      </w:r>
      <w:r w:rsidRPr="00547A81">
        <w:rPr>
          <w:szCs w:val="18"/>
        </w:rPr>
        <w:t>i</w:t>
      </w:r>
      <w:r w:rsidRPr="00547A81">
        <w:rPr>
          <w:szCs w:val="18"/>
        </w:rPr>
        <w:t>fiées po</w:t>
      </w:r>
      <w:r w:rsidRPr="00547A81">
        <w:rPr>
          <w:szCs w:val="18"/>
        </w:rPr>
        <w:t>u</w:t>
      </w:r>
      <w:r w:rsidRPr="00547A81">
        <w:rPr>
          <w:szCs w:val="18"/>
        </w:rPr>
        <w:t>vaient frapper par leur convergence ; l’anthropologie, outre qu’elle était très ma</w:t>
      </w:r>
      <w:r w:rsidRPr="00547A81">
        <w:rPr>
          <w:szCs w:val="18"/>
        </w:rPr>
        <w:t>r</w:t>
      </w:r>
      <w:r w:rsidRPr="00547A81">
        <w:rPr>
          <w:szCs w:val="18"/>
        </w:rPr>
        <w:t>quée par les théories de l’évolution, ne fournissait encore des sociétés traditionnelles qu’une image très floue de leur o</w:t>
      </w:r>
      <w:r w:rsidRPr="00547A81">
        <w:rPr>
          <w:szCs w:val="18"/>
        </w:rPr>
        <w:t>r</w:t>
      </w:r>
      <w:r w:rsidRPr="00547A81">
        <w:rPr>
          <w:szCs w:val="18"/>
        </w:rPr>
        <w:t>ganisation politique qui pouvait fort bien se ramener à celle d’un si</w:t>
      </w:r>
      <w:r w:rsidRPr="00547A81">
        <w:rPr>
          <w:szCs w:val="18"/>
        </w:rPr>
        <w:t>m</w:t>
      </w:r>
      <w:r w:rsidRPr="00547A81">
        <w:rPr>
          <w:szCs w:val="18"/>
        </w:rPr>
        <w:t>ple embryon de modernité. On allait ainsi du connu vers l’inconnu : pôle de la modernité, la « civilisation » de Morgan s’affirmait comme dépassement de l’état de sauvag</w:t>
      </w:r>
      <w:r w:rsidRPr="00547A81">
        <w:rPr>
          <w:szCs w:val="18"/>
        </w:rPr>
        <w:t>e</w:t>
      </w:r>
      <w:r w:rsidRPr="00547A81">
        <w:rPr>
          <w:szCs w:val="18"/>
        </w:rPr>
        <w:t>rie puis de barbarie, de même que pour Spencer la société m</w:t>
      </w:r>
      <w:r w:rsidRPr="00547A81">
        <w:rPr>
          <w:szCs w:val="18"/>
        </w:rPr>
        <w:t>o</w:t>
      </w:r>
      <w:r w:rsidRPr="00547A81">
        <w:rPr>
          <w:szCs w:val="18"/>
        </w:rPr>
        <w:t>derne s’imposait comme l’accomplissement d’un ordre différencié qui tranchait avec une soci</w:t>
      </w:r>
      <w:r w:rsidRPr="00547A81">
        <w:rPr>
          <w:szCs w:val="18"/>
        </w:rPr>
        <w:t>é</w:t>
      </w:r>
      <w:r w:rsidRPr="00547A81">
        <w:rPr>
          <w:szCs w:val="18"/>
        </w:rPr>
        <w:t>té traditionnelle présentée comme simple par n</w:t>
      </w:r>
      <w:r w:rsidRPr="00547A81">
        <w:rPr>
          <w:szCs w:val="18"/>
        </w:rPr>
        <w:t>a</w:t>
      </w:r>
      <w:r w:rsidRPr="00547A81">
        <w:rPr>
          <w:szCs w:val="18"/>
        </w:rPr>
        <w:t>ture (Spencer, 1878) : la tradition n’existait ou ne s’analysait que comme « non-modernité » et sa le</w:t>
      </w:r>
      <w:r w:rsidRPr="00547A81">
        <w:rPr>
          <w:szCs w:val="18"/>
        </w:rPr>
        <w:t>n</w:t>
      </w:r>
      <w:r w:rsidRPr="00547A81">
        <w:rPr>
          <w:szCs w:val="18"/>
        </w:rPr>
        <w:t>te transformation ne pouvait donc s’appréhender que comme une conve</w:t>
      </w:r>
      <w:r w:rsidRPr="00547A81">
        <w:rPr>
          <w:szCs w:val="18"/>
        </w:rPr>
        <w:t>r</w:t>
      </w:r>
      <w:r w:rsidRPr="00547A81">
        <w:rPr>
          <w:szCs w:val="18"/>
        </w:rPr>
        <w:t>gence vers un modèle de société industrielle qui ne pouvait au demeurant qu’être valorisé (McClelland, 1961).</w:t>
      </w:r>
    </w:p>
    <w:p w14:paraId="455B19A6" w14:textId="77777777" w:rsidR="00BE5A28" w:rsidRPr="00547A81" w:rsidRDefault="00BE5A28" w:rsidP="00BE5A28">
      <w:pPr>
        <w:spacing w:before="120" w:after="120"/>
        <w:jc w:val="both"/>
      </w:pPr>
      <w:r w:rsidRPr="00547A81">
        <w:rPr>
          <w:szCs w:val="18"/>
        </w:rPr>
        <w:t>La sociologie et la science politique modernes sont encore très i</w:t>
      </w:r>
      <w:r w:rsidRPr="00547A81">
        <w:rPr>
          <w:szCs w:val="18"/>
        </w:rPr>
        <w:t>m</w:t>
      </w:r>
      <w:r w:rsidRPr="00547A81">
        <w:rPr>
          <w:szCs w:val="18"/>
        </w:rPr>
        <w:t>prégnées de ces postulats : d’où la notion de dévelo</w:t>
      </w:r>
      <w:r w:rsidRPr="00547A81">
        <w:rPr>
          <w:szCs w:val="18"/>
        </w:rPr>
        <w:t>p</w:t>
      </w:r>
      <w:r w:rsidRPr="00547A81">
        <w:rPr>
          <w:szCs w:val="18"/>
        </w:rPr>
        <w:t>pement politique qui fit longtemps fortune (Badie, 1978). L’école anglo-saxonne n’a pas été la seule touchée : la sociologie marxiste en a subi les effets et l’œuvre de Weber n’a pas non plus été épargnée. Cette vision dom</w:t>
      </w:r>
      <w:r w:rsidRPr="00547A81">
        <w:rPr>
          <w:szCs w:val="18"/>
        </w:rPr>
        <w:t>i</w:t>
      </w:r>
      <w:r w:rsidRPr="00547A81">
        <w:rPr>
          <w:szCs w:val="18"/>
        </w:rPr>
        <w:t>nante – fort contestable mais dont on ne doit pas sous-estimer l’apport à la science politique – s’est trouvée dépassée par le jeu de deux fa</w:t>
      </w:r>
      <w:r w:rsidRPr="00547A81">
        <w:rPr>
          <w:szCs w:val="18"/>
        </w:rPr>
        <w:t>c</w:t>
      </w:r>
      <w:r w:rsidRPr="00547A81">
        <w:rPr>
          <w:szCs w:val="18"/>
        </w:rPr>
        <w:t>teurs : la redéco</w:t>
      </w:r>
      <w:r w:rsidRPr="00547A81">
        <w:rPr>
          <w:szCs w:val="18"/>
        </w:rPr>
        <w:t>u</w:t>
      </w:r>
      <w:r w:rsidRPr="00547A81">
        <w:rPr>
          <w:szCs w:val="18"/>
        </w:rPr>
        <w:t>verte des sociétés traditionnelles dont on a vu qu’elles n’étaient pas si simples qu’on le croyait et le retour à une s</w:t>
      </w:r>
      <w:r w:rsidRPr="00547A81">
        <w:rPr>
          <w:szCs w:val="18"/>
        </w:rPr>
        <w:t>o</w:t>
      </w:r>
      <w:r w:rsidRPr="00547A81">
        <w:rPr>
          <w:szCs w:val="18"/>
        </w:rPr>
        <w:t>ciologie historique d’inspiration plus ou moins weberienne qui a so</w:t>
      </w:r>
      <w:r w:rsidRPr="00547A81">
        <w:rPr>
          <w:szCs w:val="18"/>
        </w:rPr>
        <w:t>u</w:t>
      </w:r>
      <w:r w:rsidRPr="00547A81">
        <w:rPr>
          <w:szCs w:val="18"/>
        </w:rPr>
        <w:t>ligné l’extrême pluralité non seulement des points de départ mais au</w:t>
      </w:r>
      <w:r w:rsidRPr="00547A81">
        <w:rPr>
          <w:szCs w:val="18"/>
        </w:rPr>
        <w:t>s</w:t>
      </w:r>
      <w:r w:rsidRPr="00547A81">
        <w:rPr>
          <w:szCs w:val="18"/>
        </w:rPr>
        <w:t>si des modes de transformation de chacune des communautés polit</w:t>
      </w:r>
      <w:r w:rsidRPr="00547A81">
        <w:rPr>
          <w:szCs w:val="18"/>
        </w:rPr>
        <w:t>i</w:t>
      </w:r>
      <w:r w:rsidRPr="00547A81">
        <w:rPr>
          <w:szCs w:val="18"/>
        </w:rPr>
        <w:t>ques.</w:t>
      </w:r>
    </w:p>
    <w:p w14:paraId="52F3C28E" w14:textId="77777777" w:rsidR="00BE5A28" w:rsidRPr="00547A81" w:rsidRDefault="00BE5A28" w:rsidP="00BE5A28">
      <w:pPr>
        <w:spacing w:before="120" w:after="120"/>
        <w:jc w:val="both"/>
      </w:pPr>
      <w:r w:rsidRPr="00547A81">
        <w:rPr>
          <w:szCs w:val="18"/>
        </w:rPr>
        <w:t>Comme par un effet de retour, c’est l’idée même de m</w:t>
      </w:r>
      <w:r w:rsidRPr="00547A81">
        <w:rPr>
          <w:szCs w:val="18"/>
        </w:rPr>
        <w:t>o</w:t>
      </w:r>
      <w:r w:rsidRPr="00547A81">
        <w:rPr>
          <w:szCs w:val="18"/>
        </w:rPr>
        <w:t>dernité et celle, connexe, de modern</w:t>
      </w:r>
      <w:r w:rsidRPr="00547A81">
        <w:rPr>
          <w:szCs w:val="18"/>
        </w:rPr>
        <w:t>i</w:t>
      </w:r>
      <w:r w:rsidRPr="00547A81">
        <w:rPr>
          <w:szCs w:val="18"/>
        </w:rPr>
        <w:t>sation qui se sont trouvées ébranlées, pour donner naissance à une nouvelle génération de travaux qui reconsid</w:t>
      </w:r>
      <w:r w:rsidRPr="00547A81">
        <w:rPr>
          <w:szCs w:val="18"/>
        </w:rPr>
        <w:t>è</w:t>
      </w:r>
      <w:r w:rsidRPr="00547A81">
        <w:rPr>
          <w:szCs w:val="18"/>
        </w:rPr>
        <w:t>rent l’une et l’autre sans pour autant les rayer</w:t>
      </w:r>
      <w:r>
        <w:rPr>
          <w:szCs w:val="18"/>
        </w:rPr>
        <w:t xml:space="preserve"> </w:t>
      </w:r>
      <w:r w:rsidRPr="00547A81">
        <w:t>[600]</w:t>
      </w:r>
      <w:r>
        <w:t xml:space="preserve"> </w:t>
      </w:r>
      <w:r w:rsidRPr="00547A81">
        <w:rPr>
          <w:szCs w:val="18"/>
        </w:rPr>
        <w:t>du vocabulaire de la science politique. Sans aller jusqu’au paradoxe ni simpl</w:t>
      </w:r>
      <w:r w:rsidRPr="00547A81">
        <w:rPr>
          <w:szCs w:val="18"/>
        </w:rPr>
        <w:t>i</w:t>
      </w:r>
      <w:r w:rsidRPr="00547A81">
        <w:rPr>
          <w:szCs w:val="18"/>
        </w:rPr>
        <w:t>fier à l’excès, on pourrait parler d’une « évolution de l’évolutionnisme » plutôt que de faire état de son rejet pur et simple. La soci</w:t>
      </w:r>
      <w:r w:rsidRPr="00547A81">
        <w:rPr>
          <w:szCs w:val="18"/>
        </w:rPr>
        <w:t>o</w:t>
      </w:r>
      <w:r w:rsidRPr="00547A81">
        <w:rPr>
          <w:szCs w:val="18"/>
        </w:rPr>
        <w:t>logie du changement politique semble en tout cas avoir connu une histoire dans laquelle l’accumulation critique de connaissances et de méth</w:t>
      </w:r>
      <w:r w:rsidRPr="00547A81">
        <w:rPr>
          <w:szCs w:val="18"/>
        </w:rPr>
        <w:t>o</w:t>
      </w:r>
      <w:r w:rsidRPr="00547A81">
        <w:rPr>
          <w:szCs w:val="18"/>
        </w:rPr>
        <w:t>des d’analyse a joué un rôle dont on ne saurait contester l’importance</w:t>
      </w:r>
      <w:r>
        <w:rPr>
          <w:szCs w:val="18"/>
        </w:rPr>
        <w:t> </w:t>
      </w:r>
      <w:r>
        <w:rPr>
          <w:rStyle w:val="Appelnotedebasdep"/>
          <w:szCs w:val="18"/>
        </w:rPr>
        <w:footnoteReference w:id="394"/>
      </w:r>
      <w:r w:rsidRPr="00547A81">
        <w:rPr>
          <w:szCs w:val="18"/>
          <w:vertAlign w:val="superscript"/>
        </w:rPr>
        <w:t> </w:t>
      </w:r>
      <w:r w:rsidRPr="00547A81">
        <w:rPr>
          <w:szCs w:val="18"/>
        </w:rPr>
        <w:t>.</w:t>
      </w:r>
    </w:p>
    <w:p w14:paraId="6C7BA5D6" w14:textId="77777777" w:rsidR="00BE5A28" w:rsidRPr="00547A81" w:rsidRDefault="00BE5A28" w:rsidP="00BE5A28">
      <w:pPr>
        <w:spacing w:before="120" w:after="120"/>
        <w:jc w:val="both"/>
        <w:rPr>
          <w:szCs w:val="18"/>
        </w:rPr>
      </w:pPr>
      <w:r>
        <w:rPr>
          <w:szCs w:val="18"/>
        </w:rPr>
        <w:br w:type="page"/>
      </w:r>
    </w:p>
    <w:p w14:paraId="5E96044B" w14:textId="77777777" w:rsidR="00BE5A28" w:rsidRPr="00547A81" w:rsidRDefault="00BE5A28" w:rsidP="00BE5A28">
      <w:pPr>
        <w:pStyle w:val="planchest"/>
      </w:pPr>
      <w:bookmarkStart w:id="108" w:name="Traite_t1_pt_2_chap_X_Sec_1"/>
      <w:r w:rsidRPr="00547A81">
        <w:t>Section 1</w:t>
      </w:r>
    </w:p>
    <w:p w14:paraId="3C2F8D55" w14:textId="77777777" w:rsidR="00BE5A28" w:rsidRPr="007327EB" w:rsidRDefault="00BE5A28" w:rsidP="00BE5A28">
      <w:pPr>
        <w:pStyle w:val="planchest0"/>
      </w:pPr>
      <w:r w:rsidRPr="007327EB">
        <w:t>Les échecs de l’évolutionnisme :</w:t>
      </w:r>
      <w:r w:rsidRPr="007327EB">
        <w:br/>
        <w:t>d’une tradition ignorée</w:t>
      </w:r>
      <w:r w:rsidRPr="007327EB">
        <w:br/>
        <w:t>à une modernité simpl</w:t>
      </w:r>
      <w:r w:rsidRPr="007327EB">
        <w:t>i</w:t>
      </w:r>
      <w:r w:rsidRPr="007327EB">
        <w:t>fiée</w:t>
      </w:r>
    </w:p>
    <w:bookmarkEnd w:id="108"/>
    <w:p w14:paraId="074DD8CA" w14:textId="77777777" w:rsidR="00BE5A28" w:rsidRPr="00547A81" w:rsidRDefault="00BE5A28" w:rsidP="00BE5A28">
      <w:pPr>
        <w:spacing w:before="120" w:after="120"/>
        <w:jc w:val="both"/>
      </w:pPr>
    </w:p>
    <w:p w14:paraId="508267DE" w14:textId="77777777" w:rsidR="00BE5A28" w:rsidRPr="00547A81" w:rsidRDefault="00BE5A28" w:rsidP="00BE5A28">
      <w:pPr>
        <w:pStyle w:val="a"/>
      </w:pPr>
      <w:bookmarkStart w:id="109" w:name="Traite_t1_pt_2_chap_X_Sec_1_1"/>
      <w:r w:rsidRPr="00547A81">
        <w:t>1. La v</w:t>
      </w:r>
      <w:r w:rsidRPr="00547A81">
        <w:t>i</w:t>
      </w:r>
      <w:r w:rsidRPr="00547A81">
        <w:t>sion évolutionniste du politique</w:t>
      </w:r>
    </w:p>
    <w:bookmarkEnd w:id="109"/>
    <w:p w14:paraId="35D7891D" w14:textId="77777777" w:rsidR="00BE5A28" w:rsidRPr="00547A81" w:rsidRDefault="00BE5A28" w:rsidP="00BE5A28">
      <w:pPr>
        <w:spacing w:before="120" w:after="120"/>
        <w:jc w:val="both"/>
        <w:rPr>
          <w:szCs w:val="18"/>
        </w:rPr>
      </w:pPr>
    </w:p>
    <w:p w14:paraId="28B3F2BB"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1A73B791" w14:textId="77777777" w:rsidR="00BE5A28" w:rsidRPr="00547A81" w:rsidRDefault="00BE5A28" w:rsidP="00BE5A28">
      <w:pPr>
        <w:spacing w:before="120" w:after="120"/>
        <w:jc w:val="both"/>
      </w:pPr>
      <w:r w:rsidRPr="00547A81">
        <w:rPr>
          <w:szCs w:val="18"/>
        </w:rPr>
        <w:t>Conçu de façon large, l’évolutionnisme to</w:t>
      </w:r>
      <w:r w:rsidRPr="00547A81">
        <w:rPr>
          <w:szCs w:val="18"/>
        </w:rPr>
        <w:t>u</w:t>
      </w:r>
      <w:r w:rsidRPr="00547A81">
        <w:rPr>
          <w:szCs w:val="18"/>
        </w:rPr>
        <w:t>che la plupart des grands courants de la sociologie classique. Il postule que toutes les sociétés changent selon un processus continu et endogène, obéissant à une loi de transformation un</w:t>
      </w:r>
      <w:r w:rsidRPr="00547A81">
        <w:rPr>
          <w:szCs w:val="18"/>
        </w:rPr>
        <w:t>i</w:t>
      </w:r>
      <w:r w:rsidRPr="00547A81">
        <w:rPr>
          <w:szCs w:val="18"/>
        </w:rPr>
        <w:t>forme et universelle, les conduisant selon des étapes connues vers un état d’achèvement jugé supérieur. Un tel paradigme ne permet pas seulement d’analyser les tran</w:t>
      </w:r>
      <w:r w:rsidRPr="00547A81">
        <w:rPr>
          <w:szCs w:val="18"/>
        </w:rPr>
        <w:t>s</w:t>
      </w:r>
      <w:r w:rsidRPr="00547A81">
        <w:rPr>
          <w:szCs w:val="18"/>
        </w:rPr>
        <w:t>formations politiques affectant les sociétés. En faisant de la tradition et de la m</w:t>
      </w:r>
      <w:r w:rsidRPr="00547A81">
        <w:rPr>
          <w:szCs w:val="18"/>
        </w:rPr>
        <w:t>o</w:t>
      </w:r>
      <w:r w:rsidRPr="00547A81">
        <w:rPr>
          <w:szCs w:val="18"/>
        </w:rPr>
        <w:t>dern</w:t>
      </w:r>
      <w:r w:rsidRPr="00547A81">
        <w:rPr>
          <w:szCs w:val="18"/>
        </w:rPr>
        <w:t>i</w:t>
      </w:r>
      <w:r w:rsidRPr="00547A81">
        <w:rPr>
          <w:szCs w:val="18"/>
        </w:rPr>
        <w:t>té deux pôles d’un continuum jalonné de formes intermédiaires jugées nécessaires, il a offert aux différe</w:t>
      </w:r>
      <w:r w:rsidRPr="00547A81">
        <w:rPr>
          <w:szCs w:val="18"/>
        </w:rPr>
        <w:t>n</w:t>
      </w:r>
      <w:r w:rsidRPr="00547A81">
        <w:rPr>
          <w:szCs w:val="18"/>
        </w:rPr>
        <w:t>tes sociologies un cadre d’analyse leur permettant de décrire aussi les différents modèles de communauté politique. Sa pénétration dans les différentes sociol</w:t>
      </w:r>
      <w:r w:rsidRPr="00547A81">
        <w:rPr>
          <w:szCs w:val="18"/>
        </w:rPr>
        <w:t>o</w:t>
      </w:r>
      <w:r w:rsidRPr="00547A81">
        <w:rPr>
          <w:szCs w:val="18"/>
        </w:rPr>
        <w:t>gies du changement social est cependant in</w:t>
      </w:r>
      <w:r w:rsidRPr="00547A81">
        <w:rPr>
          <w:szCs w:val="18"/>
        </w:rPr>
        <w:t>é</w:t>
      </w:r>
      <w:r w:rsidRPr="00547A81">
        <w:rPr>
          <w:szCs w:val="18"/>
        </w:rPr>
        <w:t>gale : très présent dans les théories de la « croissance » et de l’ « équilibre », on le trouve de f</w:t>
      </w:r>
      <w:r w:rsidRPr="00547A81">
        <w:rPr>
          <w:szCs w:val="18"/>
        </w:rPr>
        <w:t>a</w:t>
      </w:r>
      <w:r w:rsidRPr="00547A81">
        <w:rPr>
          <w:szCs w:val="18"/>
        </w:rPr>
        <w:t>çon plus nuancée dans les théories conflictuelles et les théories cycl</w:t>
      </w:r>
      <w:r w:rsidRPr="00547A81">
        <w:rPr>
          <w:szCs w:val="18"/>
        </w:rPr>
        <w:t>i</w:t>
      </w:r>
      <w:r w:rsidRPr="00547A81">
        <w:rPr>
          <w:szCs w:val="18"/>
        </w:rPr>
        <w:t>ques, pour repre</w:t>
      </w:r>
      <w:r w:rsidRPr="00547A81">
        <w:rPr>
          <w:szCs w:val="18"/>
        </w:rPr>
        <w:t>n</w:t>
      </w:r>
      <w:r w:rsidRPr="00547A81">
        <w:rPr>
          <w:szCs w:val="18"/>
        </w:rPr>
        <w:t>dre une distinction qui s’inspire en partie d’Appelbaum (Appelbaum, 1971 ; cf. aussi Etzioni et E</w:t>
      </w:r>
      <w:r w:rsidRPr="00547A81">
        <w:rPr>
          <w:szCs w:val="18"/>
        </w:rPr>
        <w:t>t</w:t>
      </w:r>
      <w:r w:rsidRPr="00547A81">
        <w:rPr>
          <w:szCs w:val="18"/>
        </w:rPr>
        <w:t>zioni, 1964).</w:t>
      </w:r>
    </w:p>
    <w:p w14:paraId="64560207" w14:textId="77777777" w:rsidR="00BE5A28" w:rsidRPr="00547A81" w:rsidRDefault="00BE5A28" w:rsidP="00BE5A28">
      <w:pPr>
        <w:spacing w:before="120" w:after="120"/>
        <w:jc w:val="both"/>
        <w:rPr>
          <w:szCs w:val="18"/>
        </w:rPr>
      </w:pPr>
    </w:p>
    <w:p w14:paraId="5298A3E7" w14:textId="77777777" w:rsidR="00BE5A28" w:rsidRPr="00547A81" w:rsidRDefault="00BE5A28" w:rsidP="00BE5A28">
      <w:pPr>
        <w:pStyle w:val="b"/>
      </w:pPr>
      <w:r w:rsidRPr="00547A81">
        <w:t>A. LES THÉORIES DE LA CROISSANCE</w:t>
      </w:r>
    </w:p>
    <w:p w14:paraId="44D4BB32" w14:textId="77777777" w:rsidR="00BE5A28" w:rsidRPr="00547A81" w:rsidRDefault="00BE5A28" w:rsidP="00BE5A28">
      <w:pPr>
        <w:spacing w:before="120" w:after="120"/>
        <w:jc w:val="both"/>
        <w:rPr>
          <w:szCs w:val="18"/>
        </w:rPr>
      </w:pPr>
    </w:p>
    <w:p w14:paraId="301E44AE" w14:textId="77777777" w:rsidR="00BE5A28" w:rsidRPr="00547A81" w:rsidRDefault="00BE5A28" w:rsidP="00BE5A28">
      <w:pPr>
        <w:spacing w:before="120" w:after="120"/>
        <w:jc w:val="both"/>
      </w:pPr>
      <w:r w:rsidRPr="00547A81">
        <w:rPr>
          <w:szCs w:val="18"/>
        </w:rPr>
        <w:t>Les théories de la croissance supposent une évolution – progress</w:t>
      </w:r>
      <w:r w:rsidRPr="00547A81">
        <w:rPr>
          <w:szCs w:val="18"/>
        </w:rPr>
        <w:t>i</w:t>
      </w:r>
      <w:r w:rsidRPr="00547A81">
        <w:rPr>
          <w:szCs w:val="18"/>
        </w:rPr>
        <w:t>ve et continuelle – des communautés politiques, d’une situation trad</w:t>
      </w:r>
      <w:r w:rsidRPr="00547A81">
        <w:rPr>
          <w:szCs w:val="18"/>
        </w:rPr>
        <w:t>i</w:t>
      </w:r>
      <w:r w:rsidRPr="00547A81">
        <w:rPr>
          <w:szCs w:val="18"/>
        </w:rPr>
        <w:t>tionnelle, marquée d’homogénéité, de forte solidarité co</w:t>
      </w:r>
      <w:r w:rsidRPr="00547A81">
        <w:rPr>
          <w:szCs w:val="18"/>
        </w:rPr>
        <w:t>m</w:t>
      </w:r>
      <w:r w:rsidRPr="00547A81">
        <w:rPr>
          <w:szCs w:val="18"/>
        </w:rPr>
        <w:t>munautaire et de puissant contrôle social à</w:t>
      </w:r>
      <w:r>
        <w:rPr>
          <w:szCs w:val="18"/>
        </w:rPr>
        <w:t xml:space="preserve"> </w:t>
      </w:r>
      <w:r w:rsidRPr="00547A81">
        <w:t>[601]</w:t>
      </w:r>
      <w:r>
        <w:t xml:space="preserve"> </w:t>
      </w:r>
      <w:r w:rsidRPr="00547A81">
        <w:rPr>
          <w:szCs w:val="18"/>
        </w:rPr>
        <w:t>un état de modernité plus co</w:t>
      </w:r>
      <w:r w:rsidRPr="00547A81">
        <w:rPr>
          <w:szCs w:val="18"/>
        </w:rPr>
        <w:t>m</w:t>
      </w:r>
      <w:r w:rsidRPr="00547A81">
        <w:rPr>
          <w:szCs w:val="18"/>
        </w:rPr>
        <w:t>plexe, plus différencié et dans lequel l’ordre politique dérive du contrat. Cette vision se retrouve chez Ma</w:t>
      </w:r>
      <w:r w:rsidRPr="00547A81">
        <w:rPr>
          <w:szCs w:val="18"/>
        </w:rPr>
        <w:t>i</w:t>
      </w:r>
      <w:r w:rsidRPr="00547A81">
        <w:rPr>
          <w:szCs w:val="18"/>
        </w:rPr>
        <w:t>ne et chez Spencer ; mais ce sont surtout les travaux de Tönnies et de Durkheim qui, dans ce co</w:t>
      </w:r>
      <w:r w:rsidRPr="00547A81">
        <w:rPr>
          <w:szCs w:val="18"/>
        </w:rPr>
        <w:t>u</w:t>
      </w:r>
      <w:r w:rsidRPr="00547A81">
        <w:rPr>
          <w:szCs w:val="18"/>
        </w:rPr>
        <w:t>rant, ont le plus pesé sur la science politique m</w:t>
      </w:r>
      <w:r w:rsidRPr="00547A81">
        <w:rPr>
          <w:szCs w:val="18"/>
        </w:rPr>
        <w:t>o</w:t>
      </w:r>
      <w:r w:rsidRPr="00547A81">
        <w:rPr>
          <w:szCs w:val="18"/>
        </w:rPr>
        <w:t>derne.</w:t>
      </w:r>
    </w:p>
    <w:p w14:paraId="143DA70C" w14:textId="77777777" w:rsidR="00BE5A28" w:rsidRPr="00547A81" w:rsidRDefault="00BE5A28" w:rsidP="00BE5A28">
      <w:pPr>
        <w:spacing w:before="120" w:after="120"/>
        <w:jc w:val="both"/>
      </w:pPr>
      <w:r w:rsidRPr="00547A81">
        <w:rPr>
          <w:szCs w:val="18"/>
        </w:rPr>
        <w:t>Tönnies envisage le changement social à travers le passage d’une forme d’organisation sociale dominée par la v</w:t>
      </w:r>
      <w:r w:rsidRPr="00547A81">
        <w:rPr>
          <w:szCs w:val="18"/>
        </w:rPr>
        <w:t>o</w:t>
      </w:r>
      <w:r w:rsidRPr="00547A81">
        <w:rPr>
          <w:szCs w:val="18"/>
        </w:rPr>
        <w:t>lonté naturelle à un modèle de société animée par une v</w:t>
      </w:r>
      <w:r w:rsidRPr="00547A81">
        <w:rPr>
          <w:szCs w:val="18"/>
        </w:rPr>
        <w:t>o</w:t>
      </w:r>
      <w:r w:rsidRPr="00547A81">
        <w:rPr>
          <w:szCs w:val="18"/>
        </w:rPr>
        <w:t>lonté rationnelle. À la première correspond la communauté, système social traditio</w:t>
      </w:r>
      <w:r w:rsidRPr="00547A81">
        <w:rPr>
          <w:szCs w:val="18"/>
        </w:rPr>
        <w:t>n</w:t>
      </w:r>
      <w:r w:rsidRPr="00547A81">
        <w:rPr>
          <w:szCs w:val="18"/>
        </w:rPr>
        <w:t>nel se structurant dans le contexte d’une économie rurale, où le contrôle co</w:t>
      </w:r>
      <w:r w:rsidRPr="00547A81">
        <w:rPr>
          <w:szCs w:val="18"/>
        </w:rPr>
        <w:t>l</w:t>
      </w:r>
      <w:r w:rsidRPr="00547A81">
        <w:rPr>
          <w:szCs w:val="18"/>
        </w:rPr>
        <w:t>lectif est particulièrement fort, grâce notamment au rôle de la famille et de la religion et où la concorde s’établit d’autant plus facil</w:t>
      </w:r>
      <w:r w:rsidRPr="00547A81">
        <w:rPr>
          <w:szCs w:val="18"/>
        </w:rPr>
        <w:t>e</w:t>
      </w:r>
      <w:r w:rsidRPr="00547A81">
        <w:rPr>
          <w:szCs w:val="18"/>
        </w:rPr>
        <w:t>ment que l’individu s’identifie ple</w:t>
      </w:r>
      <w:r w:rsidRPr="00547A81">
        <w:rPr>
          <w:szCs w:val="18"/>
        </w:rPr>
        <w:t>i</w:t>
      </w:r>
      <w:r w:rsidRPr="00547A81">
        <w:rPr>
          <w:szCs w:val="18"/>
        </w:rPr>
        <w:t>nement et naturellement à la communauté. À la volonté rationnelle co</w:t>
      </w:r>
      <w:r w:rsidRPr="00547A81">
        <w:rPr>
          <w:szCs w:val="18"/>
        </w:rPr>
        <w:t>r</w:t>
      </w:r>
      <w:r w:rsidRPr="00547A81">
        <w:rPr>
          <w:szCs w:val="18"/>
        </w:rPr>
        <w:t>respond, au contraire, la société renvoyant à la vie urbaine et associat</w:t>
      </w:r>
      <w:r w:rsidRPr="00547A81">
        <w:rPr>
          <w:szCs w:val="18"/>
        </w:rPr>
        <w:t>i</w:t>
      </w:r>
      <w:r w:rsidRPr="00547A81">
        <w:rPr>
          <w:szCs w:val="18"/>
        </w:rPr>
        <w:t>ve, à l’affirmation de l’individu, à l’apparition d’une opinion publique, à la distinction du privé et du p</w:t>
      </w:r>
      <w:r w:rsidRPr="00547A81">
        <w:rPr>
          <w:szCs w:val="18"/>
        </w:rPr>
        <w:t>u</w:t>
      </w:r>
      <w:r w:rsidRPr="00547A81">
        <w:rPr>
          <w:szCs w:val="18"/>
        </w:rPr>
        <w:t>blic, et donc à la réalisation de la concorde par le biais de la conve</w:t>
      </w:r>
      <w:r w:rsidRPr="00547A81">
        <w:rPr>
          <w:szCs w:val="18"/>
        </w:rPr>
        <w:t>n</w:t>
      </w:r>
      <w:r w:rsidRPr="00547A81">
        <w:rPr>
          <w:szCs w:val="18"/>
        </w:rPr>
        <w:t>tion. La société, si elle renvoie à un plus haut d</w:t>
      </w:r>
      <w:r w:rsidRPr="00547A81">
        <w:rPr>
          <w:szCs w:val="18"/>
        </w:rPr>
        <w:t>e</w:t>
      </w:r>
      <w:r w:rsidRPr="00547A81">
        <w:rPr>
          <w:szCs w:val="18"/>
        </w:rPr>
        <w:t>gré de rationalité et de libération de l’individu, implique en revanche une lutte incessante pour le pouvoir : le politique n’est plus de l’ordre du n</w:t>
      </w:r>
      <w:r w:rsidRPr="00547A81">
        <w:rPr>
          <w:szCs w:val="18"/>
        </w:rPr>
        <w:t>a</w:t>
      </w:r>
      <w:r w:rsidRPr="00547A81">
        <w:rPr>
          <w:szCs w:val="18"/>
        </w:rPr>
        <w:t>turel et de l’acquis, mais désormais du construit, de l’effort et du conflit (Tö</w:t>
      </w:r>
      <w:r w:rsidRPr="00547A81">
        <w:rPr>
          <w:szCs w:val="18"/>
        </w:rPr>
        <w:t>n</w:t>
      </w:r>
      <w:r w:rsidRPr="00547A81">
        <w:rPr>
          <w:szCs w:val="18"/>
        </w:rPr>
        <w:t>nies, 1944).</w:t>
      </w:r>
    </w:p>
    <w:p w14:paraId="1C3E370D" w14:textId="77777777" w:rsidR="00BE5A28" w:rsidRPr="00547A81" w:rsidRDefault="00BE5A28" w:rsidP="00BE5A28">
      <w:pPr>
        <w:spacing w:before="120" w:after="120"/>
        <w:jc w:val="both"/>
      </w:pPr>
      <w:r w:rsidRPr="00547A81">
        <w:rPr>
          <w:szCs w:val="18"/>
        </w:rPr>
        <w:t>Cette distinction entre la communauté et la société a larg</w:t>
      </w:r>
      <w:r w:rsidRPr="00547A81">
        <w:rPr>
          <w:szCs w:val="18"/>
        </w:rPr>
        <w:t>e</w:t>
      </w:r>
      <w:r w:rsidRPr="00547A81">
        <w:rPr>
          <w:szCs w:val="18"/>
        </w:rPr>
        <w:t>ment inspiré la science politique moderne, qui a cherché à voir dans le pa</w:t>
      </w:r>
      <w:r w:rsidRPr="00547A81">
        <w:rPr>
          <w:szCs w:val="18"/>
        </w:rPr>
        <w:t>s</w:t>
      </w:r>
      <w:r w:rsidRPr="00547A81">
        <w:rPr>
          <w:szCs w:val="18"/>
        </w:rPr>
        <w:t>sage d’une forme de solidarité à l’autre une des causes de l’apparition des mouvements de masse, et notamment des mobilisations fasci</w:t>
      </w:r>
      <w:r w:rsidRPr="00547A81">
        <w:rPr>
          <w:szCs w:val="18"/>
        </w:rPr>
        <w:t>s</w:t>
      </w:r>
      <w:r w:rsidRPr="00547A81">
        <w:rPr>
          <w:szCs w:val="18"/>
        </w:rPr>
        <w:t>tes ou nazies (Kornhauser, 1959). Le changement dans l’organisation s</w:t>
      </w:r>
      <w:r w:rsidRPr="00547A81">
        <w:rPr>
          <w:szCs w:val="18"/>
        </w:rPr>
        <w:t>o</w:t>
      </w:r>
      <w:r w:rsidRPr="00547A81">
        <w:rPr>
          <w:szCs w:val="18"/>
        </w:rPr>
        <w:t>ciale qui caractérise le passage de la comm</w:t>
      </w:r>
      <w:r w:rsidRPr="00547A81">
        <w:rPr>
          <w:szCs w:val="18"/>
        </w:rPr>
        <w:t>u</w:t>
      </w:r>
      <w:r w:rsidRPr="00547A81">
        <w:rPr>
          <w:szCs w:val="18"/>
        </w:rPr>
        <w:t>nauté à la société est en effet tellement marqué qu’il risque de provoquer des crises de trans</w:t>
      </w:r>
      <w:r w:rsidRPr="00547A81">
        <w:rPr>
          <w:szCs w:val="18"/>
        </w:rPr>
        <w:t>i</w:t>
      </w:r>
      <w:r w:rsidRPr="00547A81">
        <w:rPr>
          <w:szCs w:val="18"/>
        </w:rPr>
        <w:t>tion, la déliquescence des relations communa</w:t>
      </w:r>
      <w:r w:rsidRPr="00547A81">
        <w:rPr>
          <w:szCs w:val="18"/>
        </w:rPr>
        <w:t>u</w:t>
      </w:r>
      <w:r w:rsidRPr="00547A81">
        <w:rPr>
          <w:szCs w:val="18"/>
        </w:rPr>
        <w:t>taires, et l’atomisation souvent brutale de la société, l’émancipation de l’individu de son groupe primaire d’appartenance ne pouvant que créer de fortes disp</w:t>
      </w:r>
      <w:r w:rsidRPr="00547A81">
        <w:rPr>
          <w:szCs w:val="18"/>
        </w:rPr>
        <w:t>o</w:t>
      </w:r>
      <w:r w:rsidRPr="00547A81">
        <w:rPr>
          <w:szCs w:val="18"/>
        </w:rPr>
        <w:t>nibilités à des formes nouvelles et collectives de m</w:t>
      </w:r>
      <w:r w:rsidRPr="00547A81">
        <w:rPr>
          <w:szCs w:val="18"/>
        </w:rPr>
        <w:t>o</w:t>
      </w:r>
      <w:r w:rsidRPr="00547A81">
        <w:rPr>
          <w:szCs w:val="18"/>
        </w:rPr>
        <w:t>bilisation ; l’exemple allemand, où ces mutations ont été particulièrement bru</w:t>
      </w:r>
      <w:r w:rsidRPr="00547A81">
        <w:rPr>
          <w:szCs w:val="18"/>
        </w:rPr>
        <w:t>s</w:t>
      </w:r>
      <w:r w:rsidRPr="00547A81">
        <w:rPr>
          <w:szCs w:val="18"/>
        </w:rPr>
        <w:t>ques, semblait convaincant (Led</w:t>
      </w:r>
      <w:r w:rsidRPr="00547A81">
        <w:rPr>
          <w:szCs w:val="18"/>
        </w:rPr>
        <w:t>e</w:t>
      </w:r>
      <w:r w:rsidRPr="00547A81">
        <w:rPr>
          <w:szCs w:val="18"/>
        </w:rPr>
        <w:t>rer, 1940 ; Neumann, 1944). Des travaux plus récents reme</w:t>
      </w:r>
      <w:r w:rsidRPr="00547A81">
        <w:rPr>
          <w:szCs w:val="18"/>
        </w:rPr>
        <w:t>t</w:t>
      </w:r>
      <w:r w:rsidRPr="00547A81">
        <w:rPr>
          <w:szCs w:val="18"/>
        </w:rPr>
        <w:t>tent en cause l’hypothèse tout en conservant le cadre d’analyse initial : la recherche empirique (Héberlé, 1945) comme la réflexion théorique (Ober</w:t>
      </w:r>
      <w:r w:rsidRPr="00547A81">
        <w:rPr>
          <w:szCs w:val="18"/>
        </w:rPr>
        <w:t>s</w:t>
      </w:r>
      <w:r w:rsidRPr="00547A81">
        <w:rPr>
          <w:szCs w:val="18"/>
        </w:rPr>
        <w:t>chall, 1973) notent que c’est au contraire la résistance communautaire face au changement qui expl</w:t>
      </w:r>
      <w:r w:rsidRPr="00547A81">
        <w:rPr>
          <w:szCs w:val="18"/>
        </w:rPr>
        <w:t>i</w:t>
      </w:r>
      <w:r w:rsidRPr="00547A81">
        <w:rPr>
          <w:szCs w:val="18"/>
        </w:rPr>
        <w:t>que les poussées d’autoritarisme et favorise les processus de mobilis</w:t>
      </w:r>
      <w:r w:rsidRPr="00547A81">
        <w:rPr>
          <w:szCs w:val="18"/>
        </w:rPr>
        <w:t>a</w:t>
      </w:r>
      <w:r w:rsidRPr="00547A81">
        <w:rPr>
          <w:szCs w:val="18"/>
        </w:rPr>
        <w:t>tion en leur offrant un support efficace : le vote nazi s’est brutal</w:t>
      </w:r>
      <w:r w:rsidRPr="00547A81">
        <w:rPr>
          <w:szCs w:val="18"/>
        </w:rPr>
        <w:t>e</w:t>
      </w:r>
      <w:r w:rsidRPr="00547A81">
        <w:rPr>
          <w:szCs w:val="18"/>
        </w:rPr>
        <w:t>ment accru dans les zones communauta</w:t>
      </w:r>
      <w:r w:rsidRPr="00547A81">
        <w:rPr>
          <w:szCs w:val="18"/>
        </w:rPr>
        <w:t>i</w:t>
      </w:r>
      <w:r w:rsidRPr="00547A81">
        <w:rPr>
          <w:szCs w:val="18"/>
        </w:rPr>
        <w:t>res rurales et, plus tard, McCarthy a pu s’appuyer sur les notables des camp</w:t>
      </w:r>
      <w:r w:rsidRPr="00547A81">
        <w:rPr>
          <w:szCs w:val="18"/>
        </w:rPr>
        <w:t>a</w:t>
      </w:r>
      <w:r w:rsidRPr="00547A81">
        <w:rPr>
          <w:szCs w:val="18"/>
        </w:rPr>
        <w:t>gnes.</w:t>
      </w:r>
    </w:p>
    <w:p w14:paraId="19D2B056" w14:textId="77777777" w:rsidR="00BE5A28" w:rsidRPr="00547A81" w:rsidRDefault="00BE5A28" w:rsidP="00BE5A28">
      <w:pPr>
        <w:spacing w:before="120" w:after="120"/>
        <w:jc w:val="both"/>
      </w:pPr>
      <w:r w:rsidRPr="00547A81">
        <w:rPr>
          <w:szCs w:val="18"/>
        </w:rPr>
        <w:t>La sociologie durkheimienne du changement social est proche de celle de Tönnies. Par l’effet d’une division du travail social grandi</w:t>
      </w:r>
      <w:r w:rsidRPr="00547A81">
        <w:rPr>
          <w:szCs w:val="18"/>
        </w:rPr>
        <w:t>s</w:t>
      </w:r>
      <w:r w:rsidRPr="00547A81">
        <w:rPr>
          <w:szCs w:val="18"/>
        </w:rPr>
        <w:t>sante, les systèmes sociaux évoluent d’un état où domine la solidarité mécanique vers un modèle d’organisation moderne où règne la solid</w:t>
      </w:r>
      <w:r w:rsidRPr="00547A81">
        <w:rPr>
          <w:szCs w:val="18"/>
        </w:rPr>
        <w:t>a</w:t>
      </w:r>
      <w:r w:rsidRPr="00547A81">
        <w:rPr>
          <w:szCs w:val="18"/>
        </w:rPr>
        <w:t>rité organique. La première se caractérise par la puissance de la con</w:t>
      </w:r>
      <w:r w:rsidRPr="00547A81">
        <w:rPr>
          <w:szCs w:val="18"/>
        </w:rPr>
        <w:t>s</w:t>
      </w:r>
      <w:r w:rsidRPr="00547A81">
        <w:rPr>
          <w:szCs w:val="18"/>
        </w:rPr>
        <w:t>cience colle</w:t>
      </w:r>
      <w:r w:rsidRPr="00547A81">
        <w:rPr>
          <w:szCs w:val="18"/>
        </w:rPr>
        <w:t>c</w:t>
      </w:r>
      <w:r w:rsidRPr="00547A81">
        <w:rPr>
          <w:szCs w:val="18"/>
        </w:rPr>
        <w:t>tive que révèlent la forte intériorisation par les individus de leur statut social, le poids de la religion et le règne d’une loi crim</w:t>
      </w:r>
      <w:r w:rsidRPr="00547A81">
        <w:rPr>
          <w:szCs w:val="18"/>
        </w:rPr>
        <w:t>i</w:t>
      </w:r>
      <w:r w:rsidRPr="00547A81">
        <w:rPr>
          <w:szCs w:val="18"/>
        </w:rPr>
        <w:t>nelle répressive. Le jeu de la division du travail transforme puissa</w:t>
      </w:r>
      <w:r w:rsidRPr="00547A81">
        <w:rPr>
          <w:szCs w:val="18"/>
        </w:rPr>
        <w:t>m</w:t>
      </w:r>
      <w:r w:rsidRPr="00547A81">
        <w:rPr>
          <w:szCs w:val="18"/>
        </w:rPr>
        <w:t>ment l’ordre social, faisant du contrat et de la loi restitutive la source principale d’intégration : la con</w:t>
      </w:r>
      <w:r w:rsidRPr="00547A81">
        <w:rPr>
          <w:szCs w:val="18"/>
        </w:rPr>
        <w:t>s</w:t>
      </w:r>
      <w:r w:rsidRPr="00547A81">
        <w:rPr>
          <w:szCs w:val="18"/>
        </w:rPr>
        <w:t>cience collective comme la religion ne peuvent donc que régresser, lib</w:t>
      </w:r>
      <w:r w:rsidRPr="00547A81">
        <w:rPr>
          <w:szCs w:val="18"/>
        </w:rPr>
        <w:t>é</w:t>
      </w:r>
      <w:r w:rsidRPr="00547A81">
        <w:rPr>
          <w:szCs w:val="18"/>
        </w:rPr>
        <w:t>rer l’individu, créant</w:t>
      </w:r>
      <w:r>
        <w:rPr>
          <w:szCs w:val="18"/>
        </w:rPr>
        <w:t xml:space="preserve"> </w:t>
      </w:r>
      <w:r w:rsidRPr="00547A81">
        <w:t>[602]</w:t>
      </w:r>
      <w:r>
        <w:t xml:space="preserve"> </w:t>
      </w:r>
      <w:r w:rsidRPr="00547A81">
        <w:rPr>
          <w:szCs w:val="18"/>
        </w:rPr>
        <w:t>ainsi une situation de tension et d’instabilité qui risque d’être constitut</w:t>
      </w:r>
      <w:r w:rsidRPr="00547A81">
        <w:rPr>
          <w:szCs w:val="18"/>
        </w:rPr>
        <w:t>i</w:t>
      </w:r>
      <w:r w:rsidRPr="00547A81">
        <w:rPr>
          <w:szCs w:val="18"/>
        </w:rPr>
        <w:t>ve d’anomie. Moins prompt à accepter son statut, plus émancipé de la tutelle du groupe et du contrôle de la norme, l’homme résiste davant</w:t>
      </w:r>
      <w:r w:rsidRPr="00547A81">
        <w:rPr>
          <w:szCs w:val="18"/>
        </w:rPr>
        <w:t>a</w:t>
      </w:r>
      <w:r w:rsidRPr="00547A81">
        <w:rPr>
          <w:szCs w:val="18"/>
        </w:rPr>
        <w:t>ge à se plier à une forme d’intégration de type contractuel. L’État et la bureaucratie s’imposent alors d’autant plus comme le mode fonctio</w:t>
      </w:r>
      <w:r w:rsidRPr="00547A81">
        <w:rPr>
          <w:szCs w:val="18"/>
        </w:rPr>
        <w:t>n</w:t>
      </w:r>
      <w:r w:rsidRPr="00547A81">
        <w:rPr>
          <w:szCs w:val="18"/>
        </w:rPr>
        <w:t>nel d’organisation politique de la société m</w:t>
      </w:r>
      <w:r w:rsidRPr="00547A81">
        <w:rPr>
          <w:szCs w:val="18"/>
        </w:rPr>
        <w:t>o</w:t>
      </w:r>
      <w:r w:rsidRPr="00547A81">
        <w:rPr>
          <w:szCs w:val="18"/>
        </w:rPr>
        <w:t>derne qu’ils s’inscrivent dans la logique même de la division du travail social et qu’ils la re</w:t>
      </w:r>
      <w:r w:rsidRPr="00547A81">
        <w:rPr>
          <w:szCs w:val="18"/>
        </w:rPr>
        <w:t>n</w:t>
      </w:r>
      <w:r w:rsidRPr="00547A81">
        <w:rPr>
          <w:szCs w:val="18"/>
        </w:rPr>
        <w:t>dent possible (Durkheim, 1973, p. 201). Plus encore, ils favorisent l’individualisation des relations sociales en assurant l’émancipation des citoyens et en procédant à la régulation de leurs rapports (Dur</w:t>
      </w:r>
      <w:r w:rsidRPr="00547A81">
        <w:rPr>
          <w:szCs w:val="18"/>
        </w:rPr>
        <w:t>k</w:t>
      </w:r>
      <w:r w:rsidRPr="00547A81">
        <w:rPr>
          <w:szCs w:val="18"/>
        </w:rPr>
        <w:t>heim, 1950, p. 71 s.). Encore faut-il que soit évité le danger latent d’une hypertrophie de l’État enserrant trop fort</w:t>
      </w:r>
      <w:r w:rsidRPr="00547A81">
        <w:rPr>
          <w:szCs w:val="18"/>
        </w:rPr>
        <w:t>e</w:t>
      </w:r>
      <w:r w:rsidRPr="00547A81">
        <w:rPr>
          <w:szCs w:val="18"/>
        </w:rPr>
        <w:t>ment l’individu et portant préjudice à la société civile. De même l’auteur év</w:t>
      </w:r>
      <w:r w:rsidRPr="00547A81">
        <w:rPr>
          <w:szCs w:val="18"/>
        </w:rPr>
        <w:t>o</w:t>
      </w:r>
      <w:r w:rsidRPr="00547A81">
        <w:rPr>
          <w:szCs w:val="18"/>
        </w:rPr>
        <w:t>que-t-il – mais de façon trop allusive – les effets négatifs d’une « division du travail-contrainte » rendant l’État dépendant d’une fraction de la s</w:t>
      </w:r>
      <w:r w:rsidRPr="00547A81">
        <w:rPr>
          <w:szCs w:val="18"/>
        </w:rPr>
        <w:t>o</w:t>
      </w:r>
      <w:r w:rsidRPr="00547A81">
        <w:rPr>
          <w:szCs w:val="18"/>
        </w:rPr>
        <w:t>ciété et remettant ainsi en cause l’effet rationalisateur de la constru</w:t>
      </w:r>
      <w:r w:rsidRPr="00547A81">
        <w:rPr>
          <w:szCs w:val="18"/>
        </w:rPr>
        <w:t>c</w:t>
      </w:r>
      <w:r w:rsidRPr="00547A81">
        <w:rPr>
          <w:szCs w:val="18"/>
        </w:rPr>
        <w:t>tion étatique qui dérive de sa vision év</w:t>
      </w:r>
      <w:r w:rsidRPr="00547A81">
        <w:rPr>
          <w:szCs w:val="18"/>
        </w:rPr>
        <w:t>o</w:t>
      </w:r>
      <w:r w:rsidRPr="00547A81">
        <w:rPr>
          <w:szCs w:val="18"/>
        </w:rPr>
        <w:t>lutionniste. Pour l’essentiel, le changement politique chez Durkheim renvoie ainsi à un gli</w:t>
      </w:r>
      <w:r w:rsidRPr="00547A81">
        <w:rPr>
          <w:szCs w:val="18"/>
        </w:rPr>
        <w:t>s</w:t>
      </w:r>
      <w:r w:rsidRPr="00547A81">
        <w:rPr>
          <w:szCs w:val="18"/>
        </w:rPr>
        <w:t>sement dans l’organisation de l’autorité : d’inhérente à l’ordre de la solidarité mécanique et rendue dire</w:t>
      </w:r>
      <w:r w:rsidRPr="00547A81">
        <w:rPr>
          <w:szCs w:val="18"/>
        </w:rPr>
        <w:t>c</w:t>
      </w:r>
      <w:r w:rsidRPr="00547A81">
        <w:rPr>
          <w:szCs w:val="18"/>
        </w:rPr>
        <w:t>tement efficiente par le sacré traditionnel (le « mana »), elle devient avec la modernité un lieu aut</w:t>
      </w:r>
      <w:r w:rsidRPr="00547A81">
        <w:rPr>
          <w:szCs w:val="18"/>
        </w:rPr>
        <w:t>o</w:t>
      </w:r>
      <w:r w:rsidRPr="00547A81">
        <w:rPr>
          <w:szCs w:val="18"/>
        </w:rPr>
        <w:t>nome, concrétisé par l’essor de l’État, des fonctionnaires et des règlements administr</w:t>
      </w:r>
      <w:r w:rsidRPr="00547A81">
        <w:rPr>
          <w:szCs w:val="18"/>
        </w:rPr>
        <w:t>a</w:t>
      </w:r>
      <w:r w:rsidRPr="00547A81">
        <w:rPr>
          <w:szCs w:val="18"/>
        </w:rPr>
        <w:t>tifs (Durkheim, 1968).</w:t>
      </w:r>
    </w:p>
    <w:p w14:paraId="42C39913" w14:textId="77777777" w:rsidR="00BE5A28" w:rsidRPr="00547A81" w:rsidRDefault="00BE5A28" w:rsidP="00BE5A28">
      <w:pPr>
        <w:spacing w:before="120" w:after="120"/>
        <w:jc w:val="both"/>
      </w:pPr>
      <w:r w:rsidRPr="00547A81">
        <w:rPr>
          <w:szCs w:val="18"/>
        </w:rPr>
        <w:t>Cette sociologie a été maintes fois sollicitée par la science polit</w:t>
      </w:r>
      <w:r w:rsidRPr="00547A81">
        <w:rPr>
          <w:szCs w:val="18"/>
        </w:rPr>
        <w:t>i</w:t>
      </w:r>
      <w:r w:rsidRPr="00547A81">
        <w:rPr>
          <w:szCs w:val="18"/>
        </w:rPr>
        <w:t>que contemp</w:t>
      </w:r>
      <w:r w:rsidRPr="00547A81">
        <w:rPr>
          <w:szCs w:val="18"/>
        </w:rPr>
        <w:t>o</w:t>
      </w:r>
      <w:r w:rsidRPr="00547A81">
        <w:rPr>
          <w:szCs w:val="18"/>
        </w:rPr>
        <w:t>raine, non pas tant pour rendre compte de la naissance de l’État et de la fon</w:t>
      </w:r>
      <w:r w:rsidRPr="00547A81">
        <w:rPr>
          <w:szCs w:val="18"/>
        </w:rPr>
        <w:t>c</w:t>
      </w:r>
      <w:r w:rsidRPr="00547A81">
        <w:rPr>
          <w:szCs w:val="18"/>
        </w:rPr>
        <w:t>tion publique que pour s’interroger sur les effets dérivés d’un changement dans les modes de solidarités sociales. Les travaux d’Allardt sur les différentes formes de communisme en Fi</w:t>
      </w:r>
      <w:r w:rsidRPr="00547A81">
        <w:rPr>
          <w:szCs w:val="18"/>
        </w:rPr>
        <w:t>n</w:t>
      </w:r>
      <w:r w:rsidRPr="00547A81">
        <w:rPr>
          <w:szCs w:val="18"/>
        </w:rPr>
        <w:t>lande sont entre autres là pour suggérer que le radicalisme politique, dans ses variantes, comme dans son orientation, est étro</w:t>
      </w:r>
      <w:r w:rsidRPr="00547A81">
        <w:rPr>
          <w:szCs w:val="18"/>
        </w:rPr>
        <w:t>i</w:t>
      </w:r>
      <w:r w:rsidRPr="00547A81">
        <w:rPr>
          <w:szCs w:val="18"/>
        </w:rPr>
        <w:t>tement lié aux modalités de transformation de l’ordre social et des communautés p</w:t>
      </w:r>
      <w:r w:rsidRPr="00547A81">
        <w:rPr>
          <w:szCs w:val="18"/>
        </w:rPr>
        <w:t>o</w:t>
      </w:r>
      <w:r w:rsidRPr="00547A81">
        <w:rPr>
          <w:szCs w:val="18"/>
        </w:rPr>
        <w:t>litiques, aux besoins de s’en protéger et à ceux d’en tirer les cons</w:t>
      </w:r>
      <w:r w:rsidRPr="00547A81">
        <w:rPr>
          <w:szCs w:val="18"/>
        </w:rPr>
        <w:t>é</w:t>
      </w:r>
      <w:r w:rsidRPr="00547A81">
        <w:rPr>
          <w:szCs w:val="18"/>
        </w:rPr>
        <w:t>quences pour définir des intérêts et des thèmes revendicatifs no</w:t>
      </w:r>
      <w:r w:rsidRPr="00547A81">
        <w:rPr>
          <w:szCs w:val="18"/>
        </w:rPr>
        <w:t>u</w:t>
      </w:r>
      <w:r w:rsidRPr="00547A81">
        <w:rPr>
          <w:szCs w:val="18"/>
        </w:rPr>
        <w:t>veaux (Allardt, 1970).</w:t>
      </w:r>
    </w:p>
    <w:p w14:paraId="64D452D4" w14:textId="77777777" w:rsidR="00BE5A28" w:rsidRPr="00547A81" w:rsidRDefault="00BE5A28" w:rsidP="00BE5A28">
      <w:pPr>
        <w:spacing w:before="120" w:after="120"/>
        <w:jc w:val="both"/>
        <w:rPr>
          <w:szCs w:val="18"/>
        </w:rPr>
      </w:pPr>
    </w:p>
    <w:p w14:paraId="407A828E" w14:textId="77777777" w:rsidR="00BE5A28" w:rsidRPr="00547A81" w:rsidRDefault="00BE5A28" w:rsidP="00BE5A28">
      <w:pPr>
        <w:pStyle w:val="b"/>
      </w:pPr>
      <w:r w:rsidRPr="00547A81">
        <w:t>B. LES THÉORIES DE L’ÉQUILIBRE</w:t>
      </w:r>
    </w:p>
    <w:p w14:paraId="36EF5EDF" w14:textId="77777777" w:rsidR="00BE5A28" w:rsidRPr="00547A81" w:rsidRDefault="00BE5A28" w:rsidP="00BE5A28">
      <w:pPr>
        <w:spacing w:before="120" w:after="120"/>
        <w:jc w:val="both"/>
        <w:rPr>
          <w:szCs w:val="18"/>
        </w:rPr>
      </w:pPr>
    </w:p>
    <w:p w14:paraId="18177053" w14:textId="77777777" w:rsidR="00BE5A28" w:rsidRPr="00547A81" w:rsidRDefault="00BE5A28" w:rsidP="00BE5A28">
      <w:pPr>
        <w:spacing w:before="120" w:after="120"/>
        <w:jc w:val="both"/>
      </w:pPr>
      <w:r w:rsidRPr="00547A81">
        <w:rPr>
          <w:szCs w:val="18"/>
        </w:rPr>
        <w:t>Les théories de l’équilibre reprennent aux théories de la croissance l’idée d’une mutation progressive dans l’organisation des communa</w:t>
      </w:r>
      <w:r w:rsidRPr="00547A81">
        <w:rPr>
          <w:szCs w:val="18"/>
        </w:rPr>
        <w:t>u</w:t>
      </w:r>
      <w:r w:rsidRPr="00547A81">
        <w:rPr>
          <w:szCs w:val="18"/>
        </w:rPr>
        <w:t>tés politiques ; elles y ajoutent une interprétation propre des circon</w:t>
      </w:r>
      <w:r w:rsidRPr="00547A81">
        <w:rPr>
          <w:szCs w:val="18"/>
        </w:rPr>
        <w:t>s</w:t>
      </w:r>
      <w:r w:rsidRPr="00547A81">
        <w:rPr>
          <w:szCs w:val="18"/>
        </w:rPr>
        <w:t>tances qui enclenchent et contrôlent cette mutation, et cela par la réf</w:t>
      </w:r>
      <w:r w:rsidRPr="00547A81">
        <w:rPr>
          <w:szCs w:val="18"/>
        </w:rPr>
        <w:t>é</w:t>
      </w:r>
      <w:r w:rsidRPr="00547A81">
        <w:rPr>
          <w:szCs w:val="18"/>
        </w:rPr>
        <w:t>rence qu’elles font à la théorie des systèmes. L’ordre social et polit</w:t>
      </w:r>
      <w:r w:rsidRPr="00547A81">
        <w:rPr>
          <w:szCs w:val="18"/>
        </w:rPr>
        <w:t>i</w:t>
      </w:r>
      <w:r w:rsidRPr="00547A81">
        <w:rPr>
          <w:szCs w:val="18"/>
        </w:rPr>
        <w:t>que se modifie non pas seulement en r</w:t>
      </w:r>
      <w:r w:rsidRPr="00547A81">
        <w:rPr>
          <w:szCs w:val="18"/>
        </w:rPr>
        <w:t>é</w:t>
      </w:r>
      <w:r w:rsidRPr="00547A81">
        <w:rPr>
          <w:szCs w:val="18"/>
        </w:rPr>
        <w:t>ponse à une nécessité de l’histoire, mais parce que le système social et le système politique doivent se protéger f</w:t>
      </w:r>
      <w:r w:rsidRPr="00547A81">
        <w:rPr>
          <w:szCs w:val="18"/>
        </w:rPr>
        <w:t>a</w:t>
      </w:r>
      <w:r w:rsidRPr="00547A81">
        <w:rPr>
          <w:szCs w:val="18"/>
        </w:rPr>
        <w:t>ce aux tensions extérieures et surtout s’adapter aux mutations qui affe</w:t>
      </w:r>
      <w:r w:rsidRPr="00547A81">
        <w:rPr>
          <w:szCs w:val="18"/>
        </w:rPr>
        <w:t>c</w:t>
      </w:r>
      <w:r w:rsidRPr="00547A81">
        <w:rPr>
          <w:szCs w:val="18"/>
        </w:rPr>
        <w:t>tent l’environnement.</w:t>
      </w:r>
    </w:p>
    <w:p w14:paraId="563CD56D" w14:textId="77777777" w:rsidR="00BE5A28" w:rsidRPr="00547A81" w:rsidRDefault="00BE5A28" w:rsidP="00BE5A28">
      <w:pPr>
        <w:spacing w:before="120" w:after="120"/>
        <w:jc w:val="both"/>
      </w:pPr>
      <w:r w:rsidRPr="00547A81">
        <w:rPr>
          <w:szCs w:val="18"/>
        </w:rPr>
        <w:t>Chez Parsons, Deutsch et Easton le politique est une fonction qui, en tant que telle, n’a pas d’histoire : recherche des buts chez les deux premiers, allocation autoritaire de valeurs chez le tro</w:t>
      </w:r>
      <w:r w:rsidRPr="00547A81">
        <w:rPr>
          <w:szCs w:val="18"/>
        </w:rPr>
        <w:t>i</w:t>
      </w:r>
      <w:r w:rsidRPr="00547A81">
        <w:rPr>
          <w:szCs w:val="18"/>
        </w:rPr>
        <w:t>sième, il s’impose dans toute société quelle qu’elle soit, traditionnelle ou m</w:t>
      </w:r>
      <w:r w:rsidRPr="00547A81">
        <w:rPr>
          <w:szCs w:val="18"/>
        </w:rPr>
        <w:t>o</w:t>
      </w:r>
      <w:r w:rsidRPr="00547A81">
        <w:rPr>
          <w:szCs w:val="18"/>
        </w:rPr>
        <w:t>derne. Les modalités de son accomplissement sont seules su</w:t>
      </w:r>
      <w:r w:rsidRPr="00547A81">
        <w:rPr>
          <w:szCs w:val="18"/>
        </w:rPr>
        <w:t>s</w:t>
      </w:r>
      <w:r w:rsidRPr="00547A81">
        <w:rPr>
          <w:szCs w:val="18"/>
        </w:rPr>
        <w:t>ceptibles de varier et d’évoluer. Même si on ne peut parler qu’avec prudence d’un évolutionnisme chez Parsons, apparaissant surtout dans ses de</w:t>
      </w:r>
      <w:r w:rsidRPr="00547A81">
        <w:rPr>
          <w:szCs w:val="18"/>
        </w:rPr>
        <w:t>r</w:t>
      </w:r>
      <w:r w:rsidRPr="00547A81">
        <w:rPr>
          <w:szCs w:val="18"/>
        </w:rPr>
        <w:t>nières œuvres (Chazel,</w:t>
      </w:r>
      <w:r>
        <w:rPr>
          <w:szCs w:val="18"/>
        </w:rPr>
        <w:t xml:space="preserve"> </w:t>
      </w:r>
      <w:r w:rsidRPr="00547A81">
        <w:t>[603]</w:t>
      </w:r>
      <w:r>
        <w:t xml:space="preserve"> </w:t>
      </w:r>
      <w:r w:rsidRPr="00547A81">
        <w:rPr>
          <w:szCs w:val="18"/>
        </w:rPr>
        <w:t>1973), force est de constater que, pour l’auteur, l’avènement et les progrès d’une vie urbaine et marchande ont été sou</w:t>
      </w:r>
      <w:r w:rsidRPr="00547A81">
        <w:rPr>
          <w:szCs w:val="18"/>
        </w:rPr>
        <w:t>r</w:t>
      </w:r>
      <w:r w:rsidRPr="00547A81">
        <w:rPr>
          <w:szCs w:val="18"/>
        </w:rPr>
        <w:t>ces d’instabilité et de tension pour l’ordre politique féodal occidental ; celui-ci s’est réaménagé en conséquence, renforçant n</w:t>
      </w:r>
      <w:r w:rsidRPr="00547A81">
        <w:rPr>
          <w:szCs w:val="18"/>
        </w:rPr>
        <w:t>o</w:t>
      </w:r>
      <w:r w:rsidRPr="00547A81">
        <w:rPr>
          <w:szCs w:val="18"/>
        </w:rPr>
        <w:t>tamment sa diff</w:t>
      </w:r>
      <w:r w:rsidRPr="00547A81">
        <w:rPr>
          <w:szCs w:val="18"/>
        </w:rPr>
        <w:t>é</w:t>
      </w:r>
      <w:r w:rsidRPr="00547A81">
        <w:rPr>
          <w:szCs w:val="18"/>
        </w:rPr>
        <w:t>renciation et son institutionnalisation pour donner naissance à un État (Parsons, 1973</w:t>
      </w:r>
      <w:r w:rsidRPr="00547A81">
        <w:rPr>
          <w:i/>
          <w:iCs/>
          <w:szCs w:val="18"/>
        </w:rPr>
        <w:t xml:space="preserve">b, </w:t>
      </w:r>
      <w:r w:rsidRPr="00547A81">
        <w:rPr>
          <w:szCs w:val="18"/>
        </w:rPr>
        <w:t>p. 46-47, et chap. 4) que le soci</w:t>
      </w:r>
      <w:r w:rsidRPr="00547A81">
        <w:rPr>
          <w:szCs w:val="18"/>
        </w:rPr>
        <w:t>o</w:t>
      </w:r>
      <w:r w:rsidRPr="00547A81">
        <w:rPr>
          <w:szCs w:val="18"/>
        </w:rPr>
        <w:t>logue américain tend à envisager comme nécessa</w:t>
      </w:r>
      <w:r w:rsidRPr="00547A81">
        <w:rPr>
          <w:szCs w:val="18"/>
        </w:rPr>
        <w:t>i</w:t>
      </w:r>
      <w:r w:rsidRPr="00547A81">
        <w:rPr>
          <w:szCs w:val="18"/>
        </w:rPr>
        <w:t>rement de plus en plus structuré (Parsons, 1960, p. 241 ; Gouldner, 1971, p. 347), tra</w:t>
      </w:r>
      <w:r w:rsidRPr="00547A81">
        <w:rPr>
          <w:szCs w:val="18"/>
        </w:rPr>
        <w:t>n</w:t>
      </w:r>
      <w:r w:rsidRPr="00547A81">
        <w:rPr>
          <w:szCs w:val="18"/>
        </w:rPr>
        <w:t>chant de plus en plus nettement avec l’indifférenciation des sociétés traditionnelles. Un tel chang</w:t>
      </w:r>
      <w:r w:rsidRPr="00547A81">
        <w:rPr>
          <w:szCs w:val="18"/>
        </w:rPr>
        <w:t>e</w:t>
      </w:r>
      <w:r w:rsidRPr="00547A81">
        <w:rPr>
          <w:szCs w:val="18"/>
        </w:rPr>
        <w:t>ment répond cependant à une logique de type cybern</w:t>
      </w:r>
      <w:r w:rsidRPr="00547A81">
        <w:rPr>
          <w:szCs w:val="18"/>
        </w:rPr>
        <w:t>é</w:t>
      </w:r>
      <w:r w:rsidRPr="00547A81">
        <w:rPr>
          <w:szCs w:val="18"/>
        </w:rPr>
        <w:t>tique : contraint par des transformations économiques, il est contrôlé par un modèle culturel doté d’une identité propre, dér</w:t>
      </w:r>
      <w:r w:rsidRPr="00547A81">
        <w:rPr>
          <w:szCs w:val="18"/>
        </w:rPr>
        <w:t>i</w:t>
      </w:r>
      <w:r w:rsidRPr="00547A81">
        <w:rPr>
          <w:szCs w:val="18"/>
        </w:rPr>
        <w:t>vant pour beaucoup du christianisme romain. D’où la situation de bl</w:t>
      </w:r>
      <w:r w:rsidRPr="00547A81">
        <w:rPr>
          <w:szCs w:val="18"/>
        </w:rPr>
        <w:t>o</w:t>
      </w:r>
      <w:r w:rsidRPr="00547A81">
        <w:rPr>
          <w:szCs w:val="18"/>
        </w:rPr>
        <w:t>cage dans laquelle se tro</w:t>
      </w:r>
      <w:r w:rsidRPr="00547A81">
        <w:rPr>
          <w:szCs w:val="18"/>
        </w:rPr>
        <w:t>u</w:t>
      </w:r>
      <w:r w:rsidRPr="00547A81">
        <w:rPr>
          <w:szCs w:val="18"/>
        </w:rPr>
        <w:t>vent les sociétés organisées sur la base d’autres cultures fa</w:t>
      </w:r>
      <w:r w:rsidRPr="00547A81">
        <w:rPr>
          <w:szCs w:val="18"/>
        </w:rPr>
        <w:t>i</w:t>
      </w:r>
      <w:r w:rsidRPr="00547A81">
        <w:rPr>
          <w:szCs w:val="18"/>
        </w:rPr>
        <w:t>sant de l’indifférenciation non une étape de l’histoire, mais un principe récu</w:t>
      </w:r>
      <w:r w:rsidRPr="00547A81">
        <w:rPr>
          <w:szCs w:val="18"/>
        </w:rPr>
        <w:t>r</w:t>
      </w:r>
      <w:r w:rsidRPr="00547A81">
        <w:rPr>
          <w:szCs w:val="18"/>
        </w:rPr>
        <w:t>rent d’organisation socio-politique : tel est le cas notamment de la culture islamique qui alimente et repr</w:t>
      </w:r>
      <w:r w:rsidRPr="00547A81">
        <w:rPr>
          <w:szCs w:val="18"/>
        </w:rPr>
        <w:t>o</w:t>
      </w:r>
      <w:r w:rsidRPr="00547A81">
        <w:rPr>
          <w:szCs w:val="18"/>
        </w:rPr>
        <w:t>duit par ses valeurs une société qui ne peut que rester particulariste et peu adaptable à la modernité, si du moins elle ne s’ouvre pas aux m</w:t>
      </w:r>
      <w:r w:rsidRPr="00547A81">
        <w:rPr>
          <w:szCs w:val="18"/>
        </w:rPr>
        <w:t>o</w:t>
      </w:r>
      <w:r w:rsidRPr="00547A81">
        <w:rPr>
          <w:szCs w:val="18"/>
        </w:rPr>
        <w:t>dèles culturels rationalisants de souche occ</w:t>
      </w:r>
      <w:r w:rsidRPr="00547A81">
        <w:rPr>
          <w:szCs w:val="18"/>
        </w:rPr>
        <w:t>i</w:t>
      </w:r>
      <w:r w:rsidRPr="00547A81">
        <w:rPr>
          <w:szCs w:val="18"/>
        </w:rPr>
        <w:t xml:space="preserve">dentale (Parsons, 1973 </w:t>
      </w:r>
      <w:r w:rsidRPr="00547A81">
        <w:rPr>
          <w:i/>
          <w:iCs/>
          <w:szCs w:val="18"/>
        </w:rPr>
        <w:t xml:space="preserve">a, </w:t>
      </w:r>
      <w:r w:rsidRPr="00547A81">
        <w:rPr>
          <w:szCs w:val="18"/>
        </w:rPr>
        <w:t xml:space="preserve">chap. 5, et p. 141 s. ; 1973 </w:t>
      </w:r>
      <w:r w:rsidRPr="00547A81">
        <w:rPr>
          <w:i/>
          <w:iCs/>
          <w:szCs w:val="18"/>
        </w:rPr>
        <w:t xml:space="preserve">b, </w:t>
      </w:r>
      <w:r w:rsidRPr="00547A81">
        <w:rPr>
          <w:szCs w:val="18"/>
        </w:rPr>
        <w:t>chap. 3 et 8). Cette sociologie pars</w:t>
      </w:r>
      <w:r w:rsidRPr="00547A81">
        <w:rPr>
          <w:szCs w:val="18"/>
        </w:rPr>
        <w:t>o</w:t>
      </w:r>
      <w:r w:rsidRPr="00547A81">
        <w:rPr>
          <w:szCs w:val="18"/>
        </w:rPr>
        <w:t>nienne de la naissance de l’État moderne se trouve en outre précisée si on la met en perspective avec l’orientation plus générale de la théorie sociologique de l’auteur et n</w:t>
      </w:r>
      <w:r w:rsidRPr="00547A81">
        <w:rPr>
          <w:szCs w:val="18"/>
        </w:rPr>
        <w:t>o</w:t>
      </w:r>
      <w:r w:rsidRPr="00547A81">
        <w:rPr>
          <w:szCs w:val="18"/>
        </w:rPr>
        <w:t>tamment avec la prise en compte des « </w:t>
      </w:r>
      <w:r w:rsidRPr="00547A81">
        <w:rPr>
          <w:i/>
          <w:iCs/>
          <w:szCs w:val="18"/>
        </w:rPr>
        <w:t>pattern-variables »</w:t>
      </w:r>
      <w:r w:rsidRPr="00547A81">
        <w:rPr>
          <w:szCs w:val="18"/>
        </w:rPr>
        <w:t xml:space="preserve"> qui contribuent à structurer l’action sociale : l’évolution vers la modernité d</w:t>
      </w:r>
      <w:r w:rsidRPr="00547A81">
        <w:rPr>
          <w:szCs w:val="18"/>
        </w:rPr>
        <w:t>e</w:t>
      </w:r>
      <w:r w:rsidRPr="00547A81">
        <w:rPr>
          <w:szCs w:val="18"/>
        </w:rPr>
        <w:t>vrait se faire, dans cette optique, par une substitution du neutre à l’affectif, de l’universel au particulariste, de l’orientation collect</w:t>
      </w:r>
      <w:r w:rsidRPr="00547A81">
        <w:rPr>
          <w:szCs w:val="18"/>
        </w:rPr>
        <w:t>i</w:t>
      </w:r>
      <w:r w:rsidRPr="00547A81">
        <w:rPr>
          <w:szCs w:val="18"/>
        </w:rPr>
        <w:t>ve à l’orientation privée, du performant à l’acquis, du spécif</w:t>
      </w:r>
      <w:r w:rsidRPr="00547A81">
        <w:rPr>
          <w:szCs w:val="18"/>
        </w:rPr>
        <w:t>i</w:t>
      </w:r>
      <w:r w:rsidRPr="00547A81">
        <w:rPr>
          <w:szCs w:val="18"/>
        </w:rPr>
        <w:t>que au diffus.</w:t>
      </w:r>
    </w:p>
    <w:p w14:paraId="76D4960E" w14:textId="77777777" w:rsidR="00BE5A28" w:rsidRPr="00547A81" w:rsidRDefault="00BE5A28" w:rsidP="00BE5A28">
      <w:pPr>
        <w:spacing w:before="120" w:after="120"/>
        <w:jc w:val="both"/>
      </w:pPr>
      <w:r w:rsidRPr="00547A81">
        <w:rPr>
          <w:szCs w:val="18"/>
        </w:rPr>
        <w:t>Cette problémat</w:t>
      </w:r>
      <w:r w:rsidRPr="00547A81">
        <w:rPr>
          <w:szCs w:val="18"/>
        </w:rPr>
        <w:t>i</w:t>
      </w:r>
      <w:r w:rsidRPr="00547A81">
        <w:rPr>
          <w:szCs w:val="18"/>
        </w:rPr>
        <w:t>que de l’équilibre et de la recherche de la stabilité par le système politique se retrouve dans de no</w:t>
      </w:r>
      <w:r w:rsidRPr="00547A81">
        <w:rPr>
          <w:szCs w:val="18"/>
        </w:rPr>
        <w:t>m</w:t>
      </w:r>
      <w:r w:rsidRPr="00547A81">
        <w:rPr>
          <w:szCs w:val="18"/>
        </w:rPr>
        <w:t>breux travaux de science politique, qui débordent le cadre étroit de la seule analyse sy</w:t>
      </w:r>
      <w:r w:rsidRPr="00547A81">
        <w:rPr>
          <w:szCs w:val="18"/>
        </w:rPr>
        <w:t>s</w:t>
      </w:r>
      <w:r w:rsidRPr="00547A81">
        <w:rPr>
          <w:szCs w:val="18"/>
        </w:rPr>
        <w:t>témique. Plusieurs auteurs, notamment Eckstein, ont ainsi mis en év</w:t>
      </w:r>
      <w:r w:rsidRPr="00547A81">
        <w:rPr>
          <w:szCs w:val="18"/>
        </w:rPr>
        <w:t>i</w:t>
      </w:r>
      <w:r w:rsidRPr="00547A81">
        <w:rPr>
          <w:szCs w:val="18"/>
        </w:rPr>
        <w:t>dence le rôle du changement politique comme facteur de réadaptation cont</w:t>
      </w:r>
      <w:r w:rsidRPr="00547A81">
        <w:rPr>
          <w:szCs w:val="18"/>
        </w:rPr>
        <w:t>i</w:t>
      </w:r>
      <w:r w:rsidRPr="00547A81">
        <w:rPr>
          <w:szCs w:val="18"/>
        </w:rPr>
        <w:t>nuelle des formes de gouvernement aux données nouvelles issues du changement social (Eckstein, 1966). D’une mani</w:t>
      </w:r>
      <w:r w:rsidRPr="00547A81">
        <w:rPr>
          <w:szCs w:val="18"/>
        </w:rPr>
        <w:t>è</w:t>
      </w:r>
      <w:r w:rsidRPr="00547A81">
        <w:rPr>
          <w:szCs w:val="18"/>
        </w:rPr>
        <w:t>re générale, tous ces travaux privilégient le changement i</w:t>
      </w:r>
      <w:r w:rsidRPr="00547A81">
        <w:rPr>
          <w:szCs w:val="18"/>
        </w:rPr>
        <w:t>n</w:t>
      </w:r>
      <w:r w:rsidRPr="00547A81">
        <w:rPr>
          <w:szCs w:val="18"/>
        </w:rPr>
        <w:t>crémental comme mode de transformation des communa</w:t>
      </w:r>
      <w:r w:rsidRPr="00547A81">
        <w:rPr>
          <w:szCs w:val="18"/>
        </w:rPr>
        <w:t>u</w:t>
      </w:r>
      <w:r w:rsidRPr="00547A81">
        <w:rPr>
          <w:szCs w:val="18"/>
        </w:rPr>
        <w:t>tés politiques, celle-ci se faisant à la marge, sous forme d’adaptations successives (visant à protéger la st</w:t>
      </w:r>
      <w:r w:rsidRPr="00547A81">
        <w:rPr>
          <w:szCs w:val="18"/>
        </w:rPr>
        <w:t>a</w:t>
      </w:r>
      <w:r w:rsidRPr="00547A81">
        <w:rPr>
          <w:szCs w:val="18"/>
        </w:rPr>
        <w:t>bilité), rendues nécessaires par des mutations exogènes, et non sur la base de ruptures pr</w:t>
      </w:r>
      <w:r w:rsidRPr="00547A81">
        <w:rPr>
          <w:szCs w:val="18"/>
        </w:rPr>
        <w:t>o</w:t>
      </w:r>
      <w:r w:rsidRPr="00547A81">
        <w:rPr>
          <w:szCs w:val="18"/>
        </w:rPr>
        <w:t>fondes.</w:t>
      </w:r>
    </w:p>
    <w:p w14:paraId="548D80A9" w14:textId="77777777" w:rsidR="00BE5A28" w:rsidRPr="00547A81" w:rsidRDefault="00BE5A28" w:rsidP="00BE5A28">
      <w:pPr>
        <w:spacing w:before="120" w:after="120"/>
        <w:jc w:val="both"/>
        <w:rPr>
          <w:szCs w:val="18"/>
        </w:rPr>
      </w:pPr>
      <w:r>
        <w:rPr>
          <w:szCs w:val="18"/>
        </w:rPr>
        <w:br w:type="page"/>
      </w:r>
    </w:p>
    <w:p w14:paraId="538DAAAF" w14:textId="77777777" w:rsidR="00BE5A28" w:rsidRPr="00547A81" w:rsidRDefault="00BE5A28" w:rsidP="00BE5A28">
      <w:pPr>
        <w:pStyle w:val="b"/>
      </w:pPr>
      <w:r w:rsidRPr="00547A81">
        <w:t>C. LES THÉORIES CONFLICTUELLES</w:t>
      </w:r>
    </w:p>
    <w:p w14:paraId="7CD9ECDD" w14:textId="77777777" w:rsidR="00BE5A28" w:rsidRPr="00547A81" w:rsidRDefault="00BE5A28" w:rsidP="00BE5A28">
      <w:pPr>
        <w:spacing w:before="120" w:after="120"/>
        <w:jc w:val="both"/>
        <w:rPr>
          <w:szCs w:val="18"/>
        </w:rPr>
      </w:pPr>
    </w:p>
    <w:p w14:paraId="4F60CCB3" w14:textId="77777777" w:rsidR="00BE5A28" w:rsidRPr="00547A81" w:rsidRDefault="00BE5A28" w:rsidP="00BE5A28">
      <w:pPr>
        <w:spacing w:before="120" w:after="120"/>
        <w:jc w:val="both"/>
      </w:pPr>
      <w:r w:rsidRPr="00547A81">
        <w:rPr>
          <w:szCs w:val="18"/>
        </w:rPr>
        <w:t>Les théories conflictuelles acco</w:t>
      </w:r>
      <w:r w:rsidRPr="00547A81">
        <w:rPr>
          <w:szCs w:val="18"/>
        </w:rPr>
        <w:t>r</w:t>
      </w:r>
      <w:r w:rsidRPr="00547A81">
        <w:rPr>
          <w:szCs w:val="18"/>
        </w:rPr>
        <w:t>dent au contraire une place de première importance à la rupture : la sociologie marxiste part du pri</w:t>
      </w:r>
      <w:r w:rsidRPr="00547A81">
        <w:rPr>
          <w:szCs w:val="18"/>
        </w:rPr>
        <w:t>n</w:t>
      </w:r>
      <w:r w:rsidRPr="00547A81">
        <w:rPr>
          <w:szCs w:val="18"/>
        </w:rPr>
        <w:t>cipe que ce n’est pas en partie mais dans son entier que le système social change. L’histoire de c</w:t>
      </w:r>
      <w:r w:rsidRPr="00547A81">
        <w:rPr>
          <w:szCs w:val="18"/>
        </w:rPr>
        <w:t>e</w:t>
      </w:r>
      <w:r w:rsidRPr="00547A81">
        <w:rPr>
          <w:szCs w:val="18"/>
        </w:rPr>
        <w:t>lui-ci renvoie donc à une succession de formations soci</w:t>
      </w:r>
      <w:r w:rsidRPr="00547A81">
        <w:rPr>
          <w:szCs w:val="18"/>
        </w:rPr>
        <w:t>a</w:t>
      </w:r>
      <w:r w:rsidRPr="00547A81">
        <w:rPr>
          <w:szCs w:val="18"/>
        </w:rPr>
        <w:t>les qui portent en elles-mêmes les conditions de leur propre décomposition sous l’effet de la polarisation des classes co</w:t>
      </w:r>
      <w:r w:rsidRPr="00547A81">
        <w:rPr>
          <w:szCs w:val="18"/>
        </w:rPr>
        <w:t>m</w:t>
      </w:r>
      <w:r w:rsidRPr="00547A81">
        <w:rPr>
          <w:szCs w:val="18"/>
        </w:rPr>
        <w:t>me sous l’effet de la contradiction grandissante opposant des forces pr</w:t>
      </w:r>
      <w:r w:rsidRPr="00547A81">
        <w:rPr>
          <w:szCs w:val="18"/>
        </w:rPr>
        <w:t>o</w:t>
      </w:r>
      <w:r w:rsidRPr="00547A81">
        <w:rPr>
          <w:szCs w:val="18"/>
        </w:rPr>
        <w:t>ductives sans cesse changeantes à des modèles donnés de rapports sociaux de production (Godelier, 1973). Le paradigme évolutionniste continue cependant d’occuper une grande</w:t>
      </w:r>
      <w:r>
        <w:rPr>
          <w:szCs w:val="18"/>
        </w:rPr>
        <w:t xml:space="preserve"> </w:t>
      </w:r>
      <w:r w:rsidRPr="00547A81">
        <w:t>[604]</w:t>
      </w:r>
      <w:r>
        <w:t xml:space="preserve"> </w:t>
      </w:r>
      <w:r w:rsidRPr="00547A81">
        <w:rPr>
          <w:szCs w:val="18"/>
        </w:rPr>
        <w:t>place dans cette con</w:t>
      </w:r>
      <w:r w:rsidRPr="00547A81">
        <w:rPr>
          <w:szCs w:val="18"/>
        </w:rPr>
        <w:t>s</w:t>
      </w:r>
      <w:r w:rsidRPr="00547A81">
        <w:rPr>
          <w:szCs w:val="18"/>
        </w:rPr>
        <w:t>truction : les mêmes contradictions restent partout et de tout temps les éléments moteurs d’un changement qui su</w:t>
      </w:r>
      <w:r w:rsidRPr="00547A81">
        <w:rPr>
          <w:szCs w:val="18"/>
        </w:rPr>
        <w:t>p</w:t>
      </w:r>
      <w:r w:rsidRPr="00547A81">
        <w:rPr>
          <w:szCs w:val="18"/>
        </w:rPr>
        <w:t>pose le passage par les mêmes étapes, ponctuées par une société sans classes, point d’aboutissement de toutes les histoires. Chaque étape est présentée comme nécessaire, justifiée à son époque, et po</w:t>
      </w:r>
      <w:r w:rsidRPr="00547A81">
        <w:rPr>
          <w:szCs w:val="18"/>
        </w:rPr>
        <w:t>r</w:t>
      </w:r>
      <w:r w:rsidRPr="00547A81">
        <w:rPr>
          <w:szCs w:val="18"/>
        </w:rPr>
        <w:t>teuse en elle-même des conditions de son dépassement.</w:t>
      </w:r>
    </w:p>
    <w:p w14:paraId="4F99D6F4" w14:textId="77777777" w:rsidR="00BE5A28" w:rsidRPr="00547A81" w:rsidRDefault="00BE5A28" w:rsidP="00BE5A28">
      <w:pPr>
        <w:spacing w:before="120" w:after="120"/>
        <w:jc w:val="both"/>
      </w:pPr>
      <w:r w:rsidRPr="00547A81">
        <w:rPr>
          <w:szCs w:val="18"/>
        </w:rPr>
        <w:t>L’opposition entre tradition et modernité n’a plus cependant, en sociologie marxiste, cette valeur bip</w:t>
      </w:r>
      <w:r w:rsidRPr="00547A81">
        <w:rPr>
          <w:szCs w:val="18"/>
        </w:rPr>
        <w:t>o</w:t>
      </w:r>
      <w:r w:rsidRPr="00547A81">
        <w:rPr>
          <w:szCs w:val="18"/>
        </w:rPr>
        <w:t>laire que nous lui avons trouvée ailleurs. La tradition renvoie â une société primitive dont Marx co</w:t>
      </w:r>
      <w:r w:rsidRPr="00547A81">
        <w:rPr>
          <w:szCs w:val="18"/>
        </w:rPr>
        <w:t>m</w:t>
      </w:r>
      <w:r w:rsidRPr="00547A81">
        <w:rPr>
          <w:szCs w:val="18"/>
        </w:rPr>
        <w:t>me Engels nous donnent les éléments essentiels (Marx-Engels, 1965 ; Engels, 1975) : l’homme y est libre et isolé mais encha</w:t>
      </w:r>
      <w:r w:rsidRPr="00547A81">
        <w:rPr>
          <w:szCs w:val="18"/>
        </w:rPr>
        <w:t>î</w:t>
      </w:r>
      <w:r w:rsidRPr="00547A81">
        <w:rPr>
          <w:szCs w:val="18"/>
        </w:rPr>
        <w:t>né à la nature ; la v</w:t>
      </w:r>
      <w:r w:rsidRPr="00547A81">
        <w:rPr>
          <w:szCs w:val="18"/>
        </w:rPr>
        <w:t>o</w:t>
      </w:r>
      <w:r w:rsidRPr="00547A81">
        <w:rPr>
          <w:szCs w:val="18"/>
        </w:rPr>
        <w:t>lonté de maîtriser celle-ci implique la division du travail, mais aussi, par voie de conséquence, l’utilisation de la fo</w:t>
      </w:r>
      <w:r w:rsidRPr="00547A81">
        <w:rPr>
          <w:szCs w:val="18"/>
        </w:rPr>
        <w:t>r</w:t>
      </w:r>
      <w:r w:rsidRPr="00547A81">
        <w:rPr>
          <w:szCs w:val="18"/>
        </w:rPr>
        <w:t>ce de l’autre, l’inégalité des richesses et la propriété privée. La sortie de l’état pr</w:t>
      </w:r>
      <w:r w:rsidRPr="00547A81">
        <w:rPr>
          <w:szCs w:val="18"/>
        </w:rPr>
        <w:t>i</w:t>
      </w:r>
      <w:r w:rsidRPr="00547A81">
        <w:rPr>
          <w:szCs w:val="18"/>
        </w:rPr>
        <w:t>mitif est ainsi créatrice du polit</w:t>
      </w:r>
      <w:r w:rsidRPr="00547A81">
        <w:rPr>
          <w:szCs w:val="18"/>
        </w:rPr>
        <w:t>i</w:t>
      </w:r>
      <w:r w:rsidRPr="00547A81">
        <w:rPr>
          <w:szCs w:val="18"/>
        </w:rPr>
        <w:t>que, celui-ci ayant pour fonction, en même temps, de réguler la division du travail et de protéger la pr</w:t>
      </w:r>
      <w:r w:rsidRPr="00547A81">
        <w:rPr>
          <w:szCs w:val="18"/>
        </w:rPr>
        <w:t>o</w:t>
      </w:r>
      <w:r w:rsidRPr="00547A81">
        <w:rPr>
          <w:szCs w:val="18"/>
        </w:rPr>
        <w:t>priété privée de la classe devenue dominante. Partant de cela, l’idée même d’une modernité n’a, dans l’absolu, plus aucun sens puisque chaque mode de production, aménageant à sa façon les ra</w:t>
      </w:r>
      <w:r w:rsidRPr="00547A81">
        <w:rPr>
          <w:szCs w:val="18"/>
        </w:rPr>
        <w:t>p</w:t>
      </w:r>
      <w:r w:rsidRPr="00547A81">
        <w:rPr>
          <w:szCs w:val="18"/>
        </w:rPr>
        <w:t>ports de classe et les relations politiques, est porteur, à son époque, d’une m</w:t>
      </w:r>
      <w:r w:rsidRPr="00547A81">
        <w:rPr>
          <w:szCs w:val="18"/>
        </w:rPr>
        <w:t>o</w:t>
      </w:r>
      <w:r w:rsidRPr="00547A81">
        <w:rPr>
          <w:szCs w:val="18"/>
        </w:rPr>
        <w:t>dernité. Le mode de production socialiste, en ce qu’il réunit les cond</w:t>
      </w:r>
      <w:r w:rsidRPr="00547A81">
        <w:rPr>
          <w:szCs w:val="18"/>
        </w:rPr>
        <w:t>i</w:t>
      </w:r>
      <w:r w:rsidRPr="00547A81">
        <w:rPr>
          <w:szCs w:val="18"/>
        </w:rPr>
        <w:t>tions d’instauration de la société sans classes reste cependant un pôle positif d’évolution que Marx valorise comme d’autres sociologues valorisent la société industrielle moderne.</w:t>
      </w:r>
    </w:p>
    <w:p w14:paraId="5BD82601" w14:textId="77777777" w:rsidR="00BE5A28" w:rsidRPr="00547A81" w:rsidRDefault="00BE5A28" w:rsidP="00BE5A28">
      <w:pPr>
        <w:spacing w:before="120" w:after="120"/>
        <w:jc w:val="both"/>
      </w:pPr>
      <w:r w:rsidRPr="00547A81">
        <w:rPr>
          <w:szCs w:val="18"/>
        </w:rPr>
        <w:t>L’organisation des communautés politiques reste étroitement trib</w:t>
      </w:r>
      <w:r w:rsidRPr="00547A81">
        <w:rPr>
          <w:szCs w:val="18"/>
        </w:rPr>
        <w:t>u</w:t>
      </w:r>
      <w:r w:rsidRPr="00547A81">
        <w:rPr>
          <w:szCs w:val="18"/>
        </w:rPr>
        <w:t>taire des conditions qui prés</w:t>
      </w:r>
      <w:r w:rsidRPr="00547A81">
        <w:rPr>
          <w:szCs w:val="18"/>
        </w:rPr>
        <w:t>i</w:t>
      </w:r>
      <w:r w:rsidRPr="00547A81">
        <w:rPr>
          <w:szCs w:val="18"/>
        </w:rPr>
        <w:t>dent au changement social : Engels l’étudié à travers le double prisme de la protection des richesses part</w:t>
      </w:r>
      <w:r w:rsidRPr="00547A81">
        <w:rPr>
          <w:szCs w:val="18"/>
        </w:rPr>
        <w:t>i</w:t>
      </w:r>
      <w:r w:rsidRPr="00547A81">
        <w:rPr>
          <w:szCs w:val="18"/>
        </w:rPr>
        <w:t>culières et de la propriété privée, et de la coordination nécessaire des rôles sociaux dans une situation de division du travail. L’État app</w:t>
      </w:r>
      <w:r w:rsidRPr="00547A81">
        <w:rPr>
          <w:szCs w:val="18"/>
        </w:rPr>
        <w:t>a</w:t>
      </w:r>
      <w:r w:rsidRPr="00547A81">
        <w:rPr>
          <w:szCs w:val="18"/>
        </w:rPr>
        <w:t>raît en germe en même temps comme substitut aux liens de sang qui te</w:t>
      </w:r>
      <w:r w:rsidRPr="00547A81">
        <w:rPr>
          <w:szCs w:val="18"/>
        </w:rPr>
        <w:t>n</w:t>
      </w:r>
      <w:r w:rsidRPr="00547A81">
        <w:rPr>
          <w:szCs w:val="18"/>
        </w:rPr>
        <w:t>dent à disparaître avec le déclin de la société primitive et comme in</w:t>
      </w:r>
      <w:r w:rsidRPr="00547A81">
        <w:rPr>
          <w:szCs w:val="18"/>
        </w:rPr>
        <w:t>s</w:t>
      </w:r>
      <w:r w:rsidRPr="00547A81">
        <w:rPr>
          <w:szCs w:val="18"/>
        </w:rPr>
        <w:t>trument de reproduction de la domination des possédants. Cette de</w:t>
      </w:r>
      <w:r w:rsidRPr="00547A81">
        <w:rPr>
          <w:szCs w:val="18"/>
        </w:rPr>
        <w:t>r</w:t>
      </w:r>
      <w:r w:rsidRPr="00547A81">
        <w:rPr>
          <w:szCs w:val="18"/>
        </w:rPr>
        <w:t>nière fonction est incontest</w:t>
      </w:r>
      <w:r w:rsidRPr="00547A81">
        <w:rPr>
          <w:szCs w:val="18"/>
        </w:rPr>
        <w:t>a</w:t>
      </w:r>
      <w:r w:rsidRPr="00547A81">
        <w:rPr>
          <w:szCs w:val="18"/>
        </w:rPr>
        <w:t>blement centrale dans la théorie politique marxiste et la tent</w:t>
      </w:r>
      <w:r w:rsidRPr="00547A81">
        <w:rPr>
          <w:szCs w:val="18"/>
        </w:rPr>
        <w:t>a</w:t>
      </w:r>
      <w:r w:rsidRPr="00547A81">
        <w:rPr>
          <w:szCs w:val="18"/>
        </w:rPr>
        <w:t>tion est grande pour Marx et Engels de définir l’État et le gouvernement m</w:t>
      </w:r>
      <w:r w:rsidRPr="00547A81">
        <w:rPr>
          <w:szCs w:val="18"/>
        </w:rPr>
        <w:t>o</w:t>
      </w:r>
      <w:r w:rsidRPr="00547A81">
        <w:rPr>
          <w:szCs w:val="18"/>
        </w:rPr>
        <w:t>derne comme « un comité qui gère les affaires communes de la classe bourgeoise tout enti</w:t>
      </w:r>
      <w:r w:rsidRPr="00547A81">
        <w:rPr>
          <w:szCs w:val="18"/>
        </w:rPr>
        <w:t>è</w:t>
      </w:r>
      <w:r w:rsidRPr="00547A81">
        <w:rPr>
          <w:szCs w:val="18"/>
        </w:rPr>
        <w:t>re » (Marx-Engels, 1966, p. 32-33). Marx pre</w:t>
      </w:r>
      <w:r w:rsidRPr="00547A81">
        <w:rPr>
          <w:szCs w:val="18"/>
        </w:rPr>
        <w:t>s</w:t>
      </w:r>
      <w:r w:rsidRPr="00547A81">
        <w:rPr>
          <w:szCs w:val="18"/>
        </w:rPr>
        <w:t>sent cependant que l’État n’est pas uniforme et qu’on ne peut pas simplement le confondre avec la fon</w:t>
      </w:r>
      <w:r w:rsidRPr="00547A81">
        <w:rPr>
          <w:szCs w:val="18"/>
        </w:rPr>
        <w:t>c</w:t>
      </w:r>
      <w:r w:rsidRPr="00547A81">
        <w:rPr>
          <w:szCs w:val="18"/>
        </w:rPr>
        <w:t>tion de domination : plus ou moins bureaucratisé, plus ou moins diff</w:t>
      </w:r>
      <w:r w:rsidRPr="00547A81">
        <w:rPr>
          <w:szCs w:val="18"/>
        </w:rPr>
        <w:t>é</w:t>
      </w:r>
      <w:r w:rsidRPr="00547A81">
        <w:rPr>
          <w:szCs w:val="18"/>
        </w:rPr>
        <w:t>rencié selon les histoires, pressenti comme plus fort dans les sociétés ayant connu un passé féodal qu’aux États-Unis par exemple, il donne à son tour naissance, dans les sociétés où il est le plus développé, à une « armée de fonctionnaires » (Marx, 1964, p. 274) qu’on doit env</w:t>
      </w:r>
      <w:r w:rsidRPr="00547A81">
        <w:rPr>
          <w:szCs w:val="18"/>
        </w:rPr>
        <w:t>i</w:t>
      </w:r>
      <w:r w:rsidRPr="00547A81">
        <w:rPr>
          <w:szCs w:val="18"/>
        </w:rPr>
        <w:t>sager aussi comme « un effroy</w:t>
      </w:r>
      <w:r w:rsidRPr="00547A81">
        <w:rPr>
          <w:szCs w:val="18"/>
        </w:rPr>
        <w:t>a</w:t>
      </w:r>
      <w:r w:rsidRPr="00547A81">
        <w:rPr>
          <w:szCs w:val="18"/>
        </w:rPr>
        <w:t>ble parasite » (Marx, 1964, p. 346) et comme une couche sociale dotée d’une certaine autonomie…</w:t>
      </w:r>
    </w:p>
    <w:p w14:paraId="0E36ECA0" w14:textId="77777777" w:rsidR="00BE5A28" w:rsidRPr="00547A81" w:rsidRDefault="00BE5A28" w:rsidP="00BE5A28">
      <w:pPr>
        <w:spacing w:before="120" w:after="120"/>
        <w:jc w:val="both"/>
      </w:pPr>
      <w:r w:rsidRPr="00547A81">
        <w:rPr>
          <w:szCs w:val="18"/>
        </w:rPr>
        <w:t>Dans cette succe</w:t>
      </w:r>
      <w:r w:rsidRPr="00547A81">
        <w:rPr>
          <w:szCs w:val="18"/>
        </w:rPr>
        <w:t>s</w:t>
      </w:r>
      <w:r w:rsidRPr="00547A81">
        <w:rPr>
          <w:szCs w:val="18"/>
        </w:rPr>
        <w:t>sion, les phases du socialisme et du communisme posent un problème partic</w:t>
      </w:r>
      <w:r w:rsidRPr="00547A81">
        <w:rPr>
          <w:szCs w:val="18"/>
        </w:rPr>
        <w:t>u</w:t>
      </w:r>
      <w:r w:rsidRPr="00547A81">
        <w:rPr>
          <w:szCs w:val="18"/>
        </w:rPr>
        <w:t>lier : si Marx voit dans la Commune de Paris ce qui doit être l’amorce d’une di</w:t>
      </w:r>
      <w:r w:rsidRPr="00547A81">
        <w:rPr>
          <w:szCs w:val="18"/>
        </w:rPr>
        <w:t>s</w:t>
      </w:r>
      <w:r w:rsidRPr="00547A81">
        <w:rPr>
          <w:szCs w:val="18"/>
        </w:rPr>
        <w:t>parition de l’État, si Lénine dénonce, dans ses premiers écrits, la renaissance partielle du burea</w:t>
      </w:r>
      <w:r w:rsidRPr="00547A81">
        <w:rPr>
          <w:szCs w:val="18"/>
        </w:rPr>
        <w:t>u</w:t>
      </w:r>
      <w:r w:rsidRPr="00547A81">
        <w:rPr>
          <w:szCs w:val="18"/>
        </w:rPr>
        <w:t>cratisme soviétique, le révol</w:t>
      </w:r>
      <w:r w:rsidRPr="00547A81">
        <w:rPr>
          <w:szCs w:val="18"/>
        </w:rPr>
        <w:t>u</w:t>
      </w:r>
      <w:r w:rsidRPr="00547A81">
        <w:rPr>
          <w:szCs w:val="18"/>
        </w:rPr>
        <w:t>tionnaire russe est conduit, par le jeu de la pratique, à légitimer, tout en che</w:t>
      </w:r>
      <w:r w:rsidRPr="00547A81">
        <w:rPr>
          <w:szCs w:val="18"/>
        </w:rPr>
        <w:t>r</w:t>
      </w:r>
      <w:r w:rsidRPr="00547A81">
        <w:rPr>
          <w:szCs w:val="18"/>
        </w:rPr>
        <w:t>chant à la limiter, une organisation bureaucratique de l’État s</w:t>
      </w:r>
      <w:r w:rsidRPr="00547A81">
        <w:rPr>
          <w:szCs w:val="18"/>
        </w:rPr>
        <w:t>o</w:t>
      </w:r>
      <w:r w:rsidRPr="00547A81">
        <w:rPr>
          <w:szCs w:val="18"/>
        </w:rPr>
        <w:t>cialiste correspondant en même temps à une situation de guerre civile et d’immaturité économique (Lénine, 1962).</w:t>
      </w:r>
    </w:p>
    <w:p w14:paraId="6C207E0E" w14:textId="77777777" w:rsidR="00BE5A28" w:rsidRPr="00547A81" w:rsidRDefault="00BE5A28" w:rsidP="00BE5A28">
      <w:pPr>
        <w:spacing w:before="120" w:after="120"/>
        <w:jc w:val="both"/>
      </w:pPr>
      <w:r w:rsidRPr="00547A81">
        <w:t>[605]</w:t>
      </w:r>
    </w:p>
    <w:p w14:paraId="3590C750" w14:textId="77777777" w:rsidR="00BE5A28" w:rsidRPr="00547A81" w:rsidRDefault="00BE5A28" w:rsidP="00BE5A28">
      <w:pPr>
        <w:spacing w:before="120" w:after="120"/>
        <w:jc w:val="both"/>
      </w:pPr>
      <w:r w:rsidRPr="00547A81">
        <w:rPr>
          <w:szCs w:val="18"/>
        </w:rPr>
        <w:t>La problématique marxiste a été actualisée dans l’analyse des fo</w:t>
      </w:r>
      <w:r w:rsidRPr="00547A81">
        <w:rPr>
          <w:szCs w:val="18"/>
        </w:rPr>
        <w:t>r</w:t>
      </w:r>
      <w:r w:rsidRPr="00547A81">
        <w:rPr>
          <w:szCs w:val="18"/>
        </w:rPr>
        <w:t>mes et des transformations des communautés polit</w:t>
      </w:r>
      <w:r w:rsidRPr="00547A81">
        <w:rPr>
          <w:szCs w:val="18"/>
        </w:rPr>
        <w:t>i</w:t>
      </w:r>
      <w:r w:rsidRPr="00547A81">
        <w:rPr>
          <w:szCs w:val="18"/>
        </w:rPr>
        <w:t>ques dans plusieurs dire</w:t>
      </w:r>
      <w:r w:rsidRPr="00547A81">
        <w:rPr>
          <w:szCs w:val="18"/>
        </w:rPr>
        <w:t>c</w:t>
      </w:r>
      <w:r w:rsidRPr="00547A81">
        <w:rPr>
          <w:szCs w:val="18"/>
        </w:rPr>
        <w:t>tions. Soit pour reprendre, contre la III</w:t>
      </w:r>
      <w:r w:rsidRPr="00547A81">
        <w:rPr>
          <w:szCs w:val="18"/>
          <w:vertAlign w:val="superscript"/>
        </w:rPr>
        <w:t>e</w:t>
      </w:r>
      <w:r w:rsidRPr="00547A81">
        <w:rPr>
          <w:szCs w:val="18"/>
        </w:rPr>
        <w:t xml:space="preserve"> Internationale, la notion de despotisme oriental élaborée par Marx, afin de l’amender et mo</w:t>
      </w:r>
      <w:r w:rsidRPr="00547A81">
        <w:rPr>
          <w:szCs w:val="18"/>
        </w:rPr>
        <w:t>n</w:t>
      </w:r>
      <w:r w:rsidRPr="00547A81">
        <w:rPr>
          <w:szCs w:val="18"/>
        </w:rPr>
        <w:t>trer comment « les sociétés hydrauliques » se trouvent organisées s</w:t>
      </w:r>
      <w:r w:rsidRPr="00547A81">
        <w:rPr>
          <w:szCs w:val="18"/>
        </w:rPr>
        <w:t>e</w:t>
      </w:r>
      <w:r w:rsidRPr="00547A81">
        <w:rPr>
          <w:szCs w:val="18"/>
        </w:rPr>
        <w:t>lon des formes pa</w:t>
      </w:r>
      <w:r w:rsidRPr="00547A81">
        <w:rPr>
          <w:szCs w:val="18"/>
        </w:rPr>
        <w:t>r</w:t>
      </w:r>
      <w:r w:rsidRPr="00547A81">
        <w:rPr>
          <w:szCs w:val="18"/>
        </w:rPr>
        <w:t>ticulières, conférant un pouvoir absolu à la classe dirigeante bureaucratique et annonçant les formes modernes que rev</w:t>
      </w:r>
      <w:r w:rsidRPr="00547A81">
        <w:rPr>
          <w:szCs w:val="18"/>
        </w:rPr>
        <w:t>ê</w:t>
      </w:r>
      <w:r w:rsidRPr="00547A81">
        <w:rPr>
          <w:szCs w:val="18"/>
        </w:rPr>
        <w:t>tent la plupart des régimes communistes orientaux (Wittfogel, 1964) ; soit pour ét</w:t>
      </w:r>
      <w:r w:rsidRPr="00547A81">
        <w:rPr>
          <w:szCs w:val="18"/>
        </w:rPr>
        <w:t>u</w:t>
      </w:r>
      <w:r w:rsidRPr="00547A81">
        <w:rPr>
          <w:szCs w:val="18"/>
        </w:rPr>
        <w:t>dier ou qualifier l’État capitaliste contemporain dans son« autonomie rel</w:t>
      </w:r>
      <w:r w:rsidRPr="00547A81">
        <w:rPr>
          <w:szCs w:val="18"/>
        </w:rPr>
        <w:t>a</w:t>
      </w:r>
      <w:r w:rsidRPr="00547A81">
        <w:rPr>
          <w:szCs w:val="18"/>
        </w:rPr>
        <w:t>tive » (Poulantzas, 1972, chap. IV) ; soit pour montrer comment l’État, en tant qu’organisation politique de la soci</w:t>
      </w:r>
      <w:r w:rsidRPr="00547A81">
        <w:rPr>
          <w:szCs w:val="18"/>
        </w:rPr>
        <w:t>é</w:t>
      </w:r>
      <w:r w:rsidRPr="00547A81">
        <w:rPr>
          <w:szCs w:val="18"/>
        </w:rPr>
        <w:t>té civile, ne se limite pas à des appareils répressifs mais implique au</w:t>
      </w:r>
      <w:r w:rsidRPr="00547A81">
        <w:rPr>
          <w:szCs w:val="18"/>
        </w:rPr>
        <w:t>s</w:t>
      </w:r>
      <w:r w:rsidRPr="00547A81">
        <w:rPr>
          <w:szCs w:val="18"/>
        </w:rPr>
        <w:t>si la mise en place de mécanismes de domin</w:t>
      </w:r>
      <w:r w:rsidRPr="00547A81">
        <w:rPr>
          <w:szCs w:val="18"/>
        </w:rPr>
        <w:t>a</w:t>
      </w:r>
      <w:r w:rsidRPr="00547A81">
        <w:rPr>
          <w:szCs w:val="18"/>
        </w:rPr>
        <w:t>tion idéologique (Gramsci, 1959, p. 282 s. ; Althusser, 1970, p. 3-38). Selon une d</w:t>
      </w:r>
      <w:r w:rsidRPr="00547A81">
        <w:rPr>
          <w:szCs w:val="18"/>
        </w:rPr>
        <w:t>é</w:t>
      </w:r>
      <w:r w:rsidRPr="00547A81">
        <w:rPr>
          <w:szCs w:val="18"/>
        </w:rPr>
        <w:t>marche distincte de l’approche marxiste, mais rep</w:t>
      </w:r>
      <w:r w:rsidRPr="00547A81">
        <w:rPr>
          <w:szCs w:val="18"/>
        </w:rPr>
        <w:t>o</w:t>
      </w:r>
      <w:r w:rsidRPr="00547A81">
        <w:rPr>
          <w:szCs w:val="18"/>
        </w:rPr>
        <w:t>sant toujours sur la prise en compte du conflit dans l’organisation polit</w:t>
      </w:r>
      <w:r w:rsidRPr="00547A81">
        <w:rPr>
          <w:szCs w:val="18"/>
        </w:rPr>
        <w:t>i</w:t>
      </w:r>
      <w:r w:rsidRPr="00547A81">
        <w:rPr>
          <w:szCs w:val="18"/>
        </w:rPr>
        <w:t>que de la société, Dahrendorf note que les formes et les transformations des communa</w:t>
      </w:r>
      <w:r w:rsidRPr="00547A81">
        <w:rPr>
          <w:szCs w:val="18"/>
        </w:rPr>
        <w:t>u</w:t>
      </w:r>
      <w:r w:rsidRPr="00547A81">
        <w:rPr>
          <w:szCs w:val="18"/>
        </w:rPr>
        <w:t>tés politiques sont tributaires de groupes qui app</w:t>
      </w:r>
      <w:r w:rsidRPr="00547A81">
        <w:rPr>
          <w:szCs w:val="18"/>
        </w:rPr>
        <w:t>a</w:t>
      </w:r>
      <w:r w:rsidRPr="00547A81">
        <w:rPr>
          <w:szCs w:val="18"/>
        </w:rPr>
        <w:t>raissent et s’organisent progressivement, sur la base d’intérêts qui devie</w:t>
      </w:r>
      <w:r w:rsidRPr="00547A81">
        <w:rPr>
          <w:szCs w:val="18"/>
        </w:rPr>
        <w:t>n</w:t>
      </w:r>
      <w:r w:rsidRPr="00547A81">
        <w:rPr>
          <w:szCs w:val="18"/>
        </w:rPr>
        <w:t>nent manifestes, en relations de pouvoirs antagonistes (D</w:t>
      </w:r>
      <w:r w:rsidRPr="00547A81">
        <w:rPr>
          <w:szCs w:val="18"/>
        </w:rPr>
        <w:t>a</w:t>
      </w:r>
      <w:r w:rsidRPr="00547A81">
        <w:rPr>
          <w:szCs w:val="18"/>
        </w:rPr>
        <w:t>hrendorf, 1972).</w:t>
      </w:r>
    </w:p>
    <w:p w14:paraId="0E3B1504" w14:textId="77777777" w:rsidR="00BE5A28" w:rsidRPr="00547A81" w:rsidRDefault="00BE5A28" w:rsidP="00BE5A28">
      <w:pPr>
        <w:spacing w:before="120" w:after="120"/>
        <w:jc w:val="both"/>
        <w:rPr>
          <w:szCs w:val="18"/>
        </w:rPr>
      </w:pPr>
    </w:p>
    <w:p w14:paraId="0BA202D6" w14:textId="77777777" w:rsidR="00BE5A28" w:rsidRPr="00547A81" w:rsidRDefault="00BE5A28" w:rsidP="00BE5A28">
      <w:pPr>
        <w:pStyle w:val="b"/>
      </w:pPr>
      <w:r w:rsidRPr="00547A81">
        <w:t>D. LES THÉORIES CYCL</w:t>
      </w:r>
      <w:r w:rsidRPr="00547A81">
        <w:t>I</w:t>
      </w:r>
      <w:r w:rsidRPr="00547A81">
        <w:t>QUES</w:t>
      </w:r>
    </w:p>
    <w:p w14:paraId="6153910D" w14:textId="77777777" w:rsidR="00BE5A28" w:rsidRPr="00547A81" w:rsidRDefault="00BE5A28" w:rsidP="00BE5A28">
      <w:pPr>
        <w:spacing w:before="120" w:after="120"/>
        <w:jc w:val="both"/>
        <w:rPr>
          <w:szCs w:val="18"/>
        </w:rPr>
      </w:pPr>
    </w:p>
    <w:p w14:paraId="5DF07A3C" w14:textId="77777777" w:rsidR="00BE5A28" w:rsidRPr="00547A81" w:rsidRDefault="00BE5A28" w:rsidP="00BE5A28">
      <w:pPr>
        <w:spacing w:before="120" w:after="120"/>
        <w:jc w:val="both"/>
      </w:pPr>
      <w:r w:rsidRPr="00547A81">
        <w:rPr>
          <w:szCs w:val="18"/>
        </w:rPr>
        <w:t>Les théories cycliques envisagent, quant à elles, l’évolution des s</w:t>
      </w:r>
      <w:r w:rsidRPr="00547A81">
        <w:rPr>
          <w:szCs w:val="18"/>
        </w:rPr>
        <w:t>o</w:t>
      </w:r>
      <w:r w:rsidRPr="00547A81">
        <w:rPr>
          <w:szCs w:val="18"/>
        </w:rPr>
        <w:t>ciétés à travers le thème de l’éternel recommencement, confo</w:t>
      </w:r>
      <w:r w:rsidRPr="00547A81">
        <w:rPr>
          <w:szCs w:val="18"/>
        </w:rPr>
        <w:t>r</w:t>
      </w:r>
      <w:r w:rsidRPr="00547A81">
        <w:rPr>
          <w:szCs w:val="18"/>
        </w:rPr>
        <w:t>mément à la mét</w:t>
      </w:r>
      <w:r w:rsidRPr="00547A81">
        <w:rPr>
          <w:szCs w:val="18"/>
        </w:rPr>
        <w:t>a</w:t>
      </w:r>
      <w:r w:rsidRPr="00547A81">
        <w:rPr>
          <w:szCs w:val="18"/>
        </w:rPr>
        <w:t>phore de la roue qui tourne. Il n’y aurait, dans ces conditions, aucune transformation réelle des soci</w:t>
      </w:r>
      <w:r w:rsidRPr="00547A81">
        <w:rPr>
          <w:szCs w:val="18"/>
        </w:rPr>
        <w:t>é</w:t>
      </w:r>
      <w:r w:rsidRPr="00547A81">
        <w:rPr>
          <w:szCs w:val="18"/>
        </w:rPr>
        <w:t>tés, celles-ci restant gouvernées par les mêmes principes qui connaissent alternativement essor et d</w:t>
      </w:r>
      <w:r w:rsidRPr="00547A81">
        <w:rPr>
          <w:szCs w:val="18"/>
        </w:rPr>
        <w:t>é</w:t>
      </w:r>
      <w:r w:rsidRPr="00547A81">
        <w:rPr>
          <w:szCs w:val="18"/>
        </w:rPr>
        <w:t>cadence. Les théories élitistes, notamment celle de Pareto, correspo</w:t>
      </w:r>
      <w:r w:rsidRPr="00547A81">
        <w:rPr>
          <w:szCs w:val="18"/>
        </w:rPr>
        <w:t>n</w:t>
      </w:r>
      <w:r w:rsidRPr="00547A81">
        <w:rPr>
          <w:szCs w:val="18"/>
        </w:rPr>
        <w:t>dent clairement à cette vision. Toute société polit</w:t>
      </w:r>
      <w:r w:rsidRPr="00547A81">
        <w:rPr>
          <w:szCs w:val="18"/>
        </w:rPr>
        <w:t>i</w:t>
      </w:r>
      <w:r w:rsidRPr="00547A81">
        <w:rPr>
          <w:szCs w:val="18"/>
        </w:rPr>
        <w:t>que reposerait en même temps sur l’apathie des masses et l’initiative active des élites, celles-ci faisant l’histoire par le jeu de leurs rival</w:t>
      </w:r>
      <w:r w:rsidRPr="00547A81">
        <w:rPr>
          <w:szCs w:val="18"/>
        </w:rPr>
        <w:t>i</w:t>
      </w:r>
      <w:r w:rsidRPr="00547A81">
        <w:rPr>
          <w:szCs w:val="18"/>
        </w:rPr>
        <w:t>tés et se succédant les unes aux autres, pour s’imposer d’abord dans toute leur pui</w:t>
      </w:r>
      <w:r w:rsidRPr="00547A81">
        <w:rPr>
          <w:szCs w:val="18"/>
        </w:rPr>
        <w:t>s</w:t>
      </w:r>
      <w:r w:rsidRPr="00547A81">
        <w:rPr>
          <w:szCs w:val="18"/>
        </w:rPr>
        <w:t>sance, puis s’affaiblir progressivement jusqu’à disparaître (P</w:t>
      </w:r>
      <w:r w:rsidRPr="00547A81">
        <w:rPr>
          <w:szCs w:val="18"/>
        </w:rPr>
        <w:t>a</w:t>
      </w:r>
      <w:r w:rsidRPr="00547A81">
        <w:rPr>
          <w:szCs w:val="18"/>
        </w:rPr>
        <w:t>reto, 1965, p. 1400 s.). Cette même vision cyclique de l’évolution des sociétés pol</w:t>
      </w:r>
      <w:r w:rsidRPr="00547A81">
        <w:rPr>
          <w:szCs w:val="18"/>
        </w:rPr>
        <w:t>i</w:t>
      </w:r>
      <w:r w:rsidRPr="00547A81">
        <w:rPr>
          <w:szCs w:val="18"/>
        </w:rPr>
        <w:t>tiques, marquée par l’avènement puis la régression des élites, se r</w:t>
      </w:r>
      <w:r w:rsidRPr="00547A81">
        <w:rPr>
          <w:szCs w:val="18"/>
        </w:rPr>
        <w:t>e</w:t>
      </w:r>
      <w:r w:rsidRPr="00547A81">
        <w:rPr>
          <w:szCs w:val="18"/>
        </w:rPr>
        <w:t>trouve chez Mosca qui, contrairement à Par</w:t>
      </w:r>
      <w:r w:rsidRPr="00547A81">
        <w:rPr>
          <w:szCs w:val="18"/>
        </w:rPr>
        <w:t>e</w:t>
      </w:r>
      <w:r w:rsidRPr="00547A81">
        <w:rPr>
          <w:szCs w:val="18"/>
        </w:rPr>
        <w:t>to, précise la nature des qualités qui se sont trouvées successivement valorisées et qui ont fo</w:t>
      </w:r>
      <w:r w:rsidRPr="00547A81">
        <w:rPr>
          <w:szCs w:val="18"/>
        </w:rPr>
        <w:t>r</w:t>
      </w:r>
      <w:r w:rsidRPr="00547A81">
        <w:rPr>
          <w:szCs w:val="18"/>
        </w:rPr>
        <w:t>gé les classes dominantes : la propriété des te</w:t>
      </w:r>
      <w:r w:rsidRPr="00547A81">
        <w:rPr>
          <w:szCs w:val="18"/>
        </w:rPr>
        <w:t>r</w:t>
      </w:r>
      <w:r w:rsidRPr="00547A81">
        <w:rPr>
          <w:szCs w:val="18"/>
        </w:rPr>
        <w:t>res, puis la ressource militaire qui a conf</w:t>
      </w:r>
      <w:r w:rsidRPr="00547A81">
        <w:rPr>
          <w:szCs w:val="18"/>
        </w:rPr>
        <w:t>é</w:t>
      </w:r>
      <w:r w:rsidRPr="00547A81">
        <w:rPr>
          <w:szCs w:val="18"/>
        </w:rPr>
        <w:t>ré le pouvoir aux guerriers féodaux, et enfin la richesse qui a érigé en classe dominante en même temps les poss</w:t>
      </w:r>
      <w:r w:rsidRPr="00547A81">
        <w:rPr>
          <w:szCs w:val="18"/>
        </w:rPr>
        <w:t>é</w:t>
      </w:r>
      <w:r w:rsidRPr="00547A81">
        <w:rPr>
          <w:szCs w:val="18"/>
        </w:rPr>
        <w:t>dants et les bureaucrates qui, par la loi et l’ordre, garantissent la p</w:t>
      </w:r>
      <w:r w:rsidRPr="00547A81">
        <w:rPr>
          <w:szCs w:val="18"/>
        </w:rPr>
        <w:t>é</w:t>
      </w:r>
      <w:r w:rsidRPr="00547A81">
        <w:rPr>
          <w:szCs w:val="18"/>
        </w:rPr>
        <w:t>rennité des ressources m</w:t>
      </w:r>
      <w:r w:rsidRPr="00547A81">
        <w:rPr>
          <w:szCs w:val="18"/>
        </w:rPr>
        <w:t>o</w:t>
      </w:r>
      <w:r w:rsidRPr="00547A81">
        <w:rPr>
          <w:szCs w:val="18"/>
        </w:rPr>
        <w:t>bilières (Mosca, 1939).</w:t>
      </w:r>
    </w:p>
    <w:p w14:paraId="6D8E39D1" w14:textId="77777777" w:rsidR="00BE5A28" w:rsidRPr="00547A81" w:rsidRDefault="00BE5A28" w:rsidP="00BE5A28">
      <w:pPr>
        <w:spacing w:before="120" w:after="120"/>
        <w:jc w:val="both"/>
      </w:pPr>
      <w:r w:rsidRPr="00547A81">
        <w:rPr>
          <w:szCs w:val="18"/>
        </w:rPr>
        <w:t>Appelbaum apparente certains aspects de la sociologie w</w:t>
      </w:r>
      <w:r w:rsidRPr="00547A81">
        <w:rPr>
          <w:szCs w:val="18"/>
        </w:rPr>
        <w:t>e</w:t>
      </w:r>
      <w:r w:rsidRPr="00547A81">
        <w:rPr>
          <w:szCs w:val="18"/>
        </w:rPr>
        <w:t>berienne à cette vision cyclique en n</w:t>
      </w:r>
      <w:r w:rsidRPr="00547A81">
        <w:rPr>
          <w:szCs w:val="18"/>
        </w:rPr>
        <w:t>o</w:t>
      </w:r>
      <w:r w:rsidRPr="00547A81">
        <w:rPr>
          <w:szCs w:val="18"/>
        </w:rPr>
        <w:t>tant, en particulier, que la routinisation du charisme corre</w:t>
      </w:r>
      <w:r w:rsidRPr="00547A81">
        <w:rPr>
          <w:szCs w:val="18"/>
        </w:rPr>
        <w:t>s</w:t>
      </w:r>
      <w:r w:rsidRPr="00547A81">
        <w:rPr>
          <w:szCs w:val="18"/>
        </w:rPr>
        <w:t>pond à ce modèle cyclique, tout ordre politique se constituant sous l’effet légitimant de l’action d’un personnage exce</w:t>
      </w:r>
      <w:r w:rsidRPr="00547A81">
        <w:rPr>
          <w:szCs w:val="18"/>
        </w:rPr>
        <w:t>p</w:t>
      </w:r>
      <w:r w:rsidRPr="00547A81">
        <w:rPr>
          <w:szCs w:val="18"/>
        </w:rPr>
        <w:t>tionnel, pour perdurer ensuite en s’appuyant sur une légitimité qui r</w:t>
      </w:r>
      <w:r w:rsidRPr="00547A81">
        <w:rPr>
          <w:szCs w:val="18"/>
        </w:rPr>
        <w:t>e</w:t>
      </w:r>
      <w:r w:rsidRPr="00547A81">
        <w:rPr>
          <w:szCs w:val="18"/>
        </w:rPr>
        <w:t>devient traditio</w:t>
      </w:r>
      <w:r w:rsidRPr="00547A81">
        <w:rPr>
          <w:szCs w:val="18"/>
        </w:rPr>
        <w:t>n</w:t>
      </w:r>
      <w:r w:rsidRPr="00547A81">
        <w:rPr>
          <w:szCs w:val="18"/>
        </w:rPr>
        <w:t>nelle.</w:t>
      </w:r>
    </w:p>
    <w:p w14:paraId="044D07F5" w14:textId="77777777" w:rsidR="00BE5A28" w:rsidRPr="00547A81" w:rsidRDefault="00BE5A28" w:rsidP="00BE5A28">
      <w:pPr>
        <w:spacing w:before="120" w:after="120"/>
        <w:jc w:val="both"/>
      </w:pPr>
      <w:r w:rsidRPr="00547A81">
        <w:t>[</w:t>
      </w:r>
      <w:r w:rsidRPr="00547A81">
        <w:rPr>
          <w:szCs w:val="18"/>
        </w:rPr>
        <w:t>606]</w:t>
      </w:r>
    </w:p>
    <w:p w14:paraId="1A36ED64" w14:textId="77777777" w:rsidR="00BE5A28" w:rsidRPr="00547A81" w:rsidRDefault="00BE5A28" w:rsidP="00BE5A28">
      <w:pPr>
        <w:spacing w:before="120" w:after="120"/>
        <w:jc w:val="both"/>
        <w:rPr>
          <w:szCs w:val="18"/>
        </w:rPr>
      </w:pPr>
    </w:p>
    <w:p w14:paraId="483DCF53" w14:textId="77777777" w:rsidR="00BE5A28" w:rsidRPr="00547A81" w:rsidRDefault="00BE5A28" w:rsidP="00BE5A28">
      <w:pPr>
        <w:pStyle w:val="b"/>
      </w:pPr>
      <w:r w:rsidRPr="00547A81">
        <w:t>E. LA SOCIOLOGIE POLITIQUE WEB</w:t>
      </w:r>
      <w:r w:rsidRPr="00547A81">
        <w:t>E</w:t>
      </w:r>
      <w:r w:rsidRPr="00547A81">
        <w:t>RIENNE</w:t>
      </w:r>
    </w:p>
    <w:p w14:paraId="06476D43" w14:textId="77777777" w:rsidR="00BE5A28" w:rsidRPr="00547A81" w:rsidRDefault="00BE5A28" w:rsidP="00BE5A28">
      <w:pPr>
        <w:spacing w:before="120" w:after="120"/>
        <w:jc w:val="both"/>
        <w:rPr>
          <w:szCs w:val="18"/>
        </w:rPr>
      </w:pPr>
    </w:p>
    <w:p w14:paraId="7D37491A" w14:textId="77777777" w:rsidR="00BE5A28" w:rsidRPr="00547A81" w:rsidRDefault="00BE5A28" w:rsidP="00BE5A28">
      <w:pPr>
        <w:spacing w:before="120" w:after="120"/>
        <w:jc w:val="both"/>
      </w:pPr>
      <w:r w:rsidRPr="00547A81">
        <w:rPr>
          <w:szCs w:val="18"/>
        </w:rPr>
        <w:t>La sociologie politique weberienne est cependant difficilement classable et se remarque précis</w:t>
      </w:r>
      <w:r w:rsidRPr="00547A81">
        <w:rPr>
          <w:szCs w:val="18"/>
        </w:rPr>
        <w:t>é</w:t>
      </w:r>
      <w:r w:rsidRPr="00547A81">
        <w:rPr>
          <w:szCs w:val="18"/>
        </w:rPr>
        <w:t>ment par sa capacité de se distinguer d’une vision évolutionniste. Weber nous propose d’abord une soci</w:t>
      </w:r>
      <w:r w:rsidRPr="00547A81">
        <w:rPr>
          <w:szCs w:val="18"/>
        </w:rPr>
        <w:t>o</w:t>
      </w:r>
      <w:r w:rsidRPr="00547A81">
        <w:rPr>
          <w:szCs w:val="18"/>
        </w:rPr>
        <w:t>logie de l’interaction : l’ordre politique est avant tout présenté comme la résulta</w:t>
      </w:r>
      <w:r w:rsidRPr="00547A81">
        <w:rPr>
          <w:szCs w:val="18"/>
        </w:rPr>
        <w:t>n</w:t>
      </w:r>
      <w:r w:rsidRPr="00547A81">
        <w:rPr>
          <w:szCs w:val="18"/>
        </w:rPr>
        <w:t>te d’un combat d’individus et de groupes dotés d’intérêts matériels et de valeurs divergents. Il s’identifie ainsi par référence à un mod</w:t>
      </w:r>
      <w:r w:rsidRPr="00547A81">
        <w:rPr>
          <w:szCs w:val="18"/>
        </w:rPr>
        <w:t>è</w:t>
      </w:r>
      <w:r w:rsidRPr="00547A81">
        <w:rPr>
          <w:szCs w:val="18"/>
        </w:rPr>
        <w:t>le d’organisation et de légitimation de la domination, instable par nature, et faisant place à une très grande variété de cas hi</w:t>
      </w:r>
      <w:r w:rsidRPr="00547A81">
        <w:rPr>
          <w:szCs w:val="18"/>
        </w:rPr>
        <w:t>s</w:t>
      </w:r>
      <w:r w:rsidRPr="00547A81">
        <w:rPr>
          <w:szCs w:val="18"/>
        </w:rPr>
        <w:t>toriques concrets (Weber, 1971 ; Gollins, 1968, p. 55). La méthodologie web</w:t>
      </w:r>
      <w:r w:rsidRPr="00547A81">
        <w:rPr>
          <w:szCs w:val="18"/>
        </w:rPr>
        <w:t>e</w:t>
      </w:r>
      <w:r w:rsidRPr="00547A81">
        <w:rPr>
          <w:szCs w:val="18"/>
        </w:rPr>
        <w:t>rienne s’ouvre à la singularité et à la pluralité dans la qualif</w:t>
      </w:r>
      <w:r w:rsidRPr="00547A81">
        <w:rPr>
          <w:szCs w:val="18"/>
        </w:rPr>
        <w:t>i</w:t>
      </w:r>
      <w:r w:rsidRPr="00547A81">
        <w:rPr>
          <w:szCs w:val="18"/>
        </w:rPr>
        <w:t>cation et l’analyse des communautés politiques et se di</w:t>
      </w:r>
      <w:r w:rsidRPr="00547A81">
        <w:rPr>
          <w:szCs w:val="18"/>
        </w:rPr>
        <w:t>s</w:t>
      </w:r>
      <w:r w:rsidRPr="00547A81">
        <w:rPr>
          <w:szCs w:val="18"/>
        </w:rPr>
        <w:t>tingue par là de l’évolutionnisme pur. Cette r</w:t>
      </w:r>
      <w:r w:rsidRPr="00547A81">
        <w:rPr>
          <w:szCs w:val="18"/>
        </w:rPr>
        <w:t>e</w:t>
      </w:r>
      <w:r w:rsidRPr="00547A81">
        <w:rPr>
          <w:szCs w:val="18"/>
        </w:rPr>
        <w:t>lativisation est renforcée par deux autres dimensions de sa méthode : la prise en compte de la signification co</w:t>
      </w:r>
      <w:r w:rsidRPr="00547A81">
        <w:rPr>
          <w:szCs w:val="18"/>
        </w:rPr>
        <w:t>m</w:t>
      </w:r>
      <w:r w:rsidRPr="00547A81">
        <w:rPr>
          <w:szCs w:val="18"/>
        </w:rPr>
        <w:t>me composante de l’action et comme source de différences d’une société à l’autre ; le recours à la m</w:t>
      </w:r>
      <w:r w:rsidRPr="00547A81">
        <w:rPr>
          <w:szCs w:val="18"/>
        </w:rPr>
        <w:t>é</w:t>
      </w:r>
      <w:r w:rsidRPr="00547A81">
        <w:rPr>
          <w:szCs w:val="18"/>
        </w:rPr>
        <w:t>thode du type idéal qui permet de mieux souligner l’irréductible indiv</w:t>
      </w:r>
      <w:r w:rsidRPr="00547A81">
        <w:rPr>
          <w:szCs w:val="18"/>
        </w:rPr>
        <w:t>i</w:t>
      </w:r>
      <w:r w:rsidRPr="00547A81">
        <w:rPr>
          <w:szCs w:val="18"/>
        </w:rPr>
        <w:t>dualité des cas concrets d’organisation polit</w:t>
      </w:r>
      <w:r w:rsidRPr="00547A81">
        <w:rPr>
          <w:szCs w:val="18"/>
        </w:rPr>
        <w:t>i</w:t>
      </w:r>
      <w:r w:rsidRPr="00547A81">
        <w:rPr>
          <w:szCs w:val="18"/>
        </w:rPr>
        <w:t>que des sociétés.</w:t>
      </w:r>
    </w:p>
    <w:p w14:paraId="4CFC5944" w14:textId="77777777" w:rsidR="00BE5A28" w:rsidRPr="00547A81" w:rsidRDefault="00BE5A28" w:rsidP="00BE5A28">
      <w:pPr>
        <w:spacing w:before="120" w:after="120"/>
        <w:jc w:val="both"/>
      </w:pPr>
      <w:r w:rsidRPr="00547A81">
        <w:rPr>
          <w:szCs w:val="18"/>
        </w:rPr>
        <w:t>Il reste pourtant que la qualification qu’il donne des diff</w:t>
      </w:r>
      <w:r w:rsidRPr="00547A81">
        <w:rPr>
          <w:szCs w:val="18"/>
        </w:rPr>
        <w:t>é</w:t>
      </w:r>
      <w:r w:rsidRPr="00547A81">
        <w:rPr>
          <w:szCs w:val="18"/>
        </w:rPr>
        <w:t>rentes formes de communautés politiques reste marquée par un certain év</w:t>
      </w:r>
      <w:r w:rsidRPr="00547A81">
        <w:rPr>
          <w:szCs w:val="18"/>
        </w:rPr>
        <w:t>o</w:t>
      </w:r>
      <w:r w:rsidRPr="00547A81">
        <w:rPr>
          <w:szCs w:val="18"/>
        </w:rPr>
        <w:t>lutionnisme. Weber remarque d’abord que toutes les soci</w:t>
      </w:r>
      <w:r w:rsidRPr="00547A81">
        <w:rPr>
          <w:szCs w:val="18"/>
        </w:rPr>
        <w:t>é</w:t>
      </w:r>
      <w:r w:rsidRPr="00547A81">
        <w:rPr>
          <w:szCs w:val="18"/>
        </w:rPr>
        <w:t>tés ne sont pas politiques, que le politique s’est construit co</w:t>
      </w:r>
      <w:r w:rsidRPr="00547A81">
        <w:rPr>
          <w:szCs w:val="18"/>
        </w:rPr>
        <w:t>m</w:t>
      </w:r>
      <w:r w:rsidRPr="00547A81">
        <w:rPr>
          <w:szCs w:val="18"/>
        </w:rPr>
        <w:t>me modèle d’organisation des soci</w:t>
      </w:r>
      <w:r w:rsidRPr="00547A81">
        <w:rPr>
          <w:szCs w:val="18"/>
        </w:rPr>
        <w:t>é</w:t>
      </w:r>
      <w:r w:rsidRPr="00547A81">
        <w:rPr>
          <w:szCs w:val="18"/>
        </w:rPr>
        <w:t>tés, à une étape de l’histoire de l’humanité, lorsque celle-ci s’est stabilisée dans un modèle d’organisation territ</w:t>
      </w:r>
      <w:r w:rsidRPr="00547A81">
        <w:rPr>
          <w:szCs w:val="18"/>
        </w:rPr>
        <w:t>o</w:t>
      </w:r>
      <w:r w:rsidRPr="00547A81">
        <w:rPr>
          <w:szCs w:val="18"/>
        </w:rPr>
        <w:t>riale et lorsque, dans ce conte</w:t>
      </w:r>
      <w:r w:rsidRPr="00547A81">
        <w:rPr>
          <w:szCs w:val="18"/>
        </w:rPr>
        <w:t>x</w:t>
      </w:r>
      <w:r w:rsidRPr="00547A81">
        <w:rPr>
          <w:szCs w:val="18"/>
        </w:rPr>
        <w:t>te, la mise en vigueur d’un ordre s’est trouvée assurée par l’application et la menace de la force physique de la part du personnel gouvernant (Weber, 1971, p. 57) : territorialis</w:t>
      </w:r>
      <w:r w:rsidRPr="00547A81">
        <w:rPr>
          <w:szCs w:val="18"/>
        </w:rPr>
        <w:t>a</w:t>
      </w:r>
      <w:r w:rsidRPr="00547A81">
        <w:rPr>
          <w:szCs w:val="18"/>
        </w:rPr>
        <w:t>tion et usage de la violence aux fins de mai</w:t>
      </w:r>
      <w:r w:rsidRPr="00547A81">
        <w:rPr>
          <w:szCs w:val="18"/>
        </w:rPr>
        <w:t>n</w:t>
      </w:r>
      <w:r w:rsidRPr="00547A81">
        <w:rPr>
          <w:szCs w:val="18"/>
        </w:rPr>
        <w:t>tien de l’ordre sont ainsi les conditions nécessaires à l’apparition du gro</w:t>
      </w:r>
      <w:r w:rsidRPr="00547A81">
        <w:rPr>
          <w:szCs w:val="18"/>
        </w:rPr>
        <w:t>u</w:t>
      </w:r>
      <w:r w:rsidRPr="00547A81">
        <w:rPr>
          <w:szCs w:val="18"/>
        </w:rPr>
        <w:t>pement politique. Mais surtout, Weber nous introduit à une sociol</w:t>
      </w:r>
      <w:r w:rsidRPr="00547A81">
        <w:rPr>
          <w:szCs w:val="18"/>
        </w:rPr>
        <w:t>o</w:t>
      </w:r>
      <w:r w:rsidRPr="00547A81">
        <w:rPr>
          <w:szCs w:val="18"/>
        </w:rPr>
        <w:t>gie de l’État qui reste teintée d’évolutionnisme : en tant que mode d’organisation polit</w:t>
      </w:r>
      <w:r w:rsidRPr="00547A81">
        <w:rPr>
          <w:szCs w:val="18"/>
        </w:rPr>
        <w:t>i</w:t>
      </w:r>
      <w:r w:rsidRPr="00547A81">
        <w:rPr>
          <w:szCs w:val="18"/>
        </w:rPr>
        <w:t>que, l’État se trouve défini comme « entreprise politique de caractère inst</w:t>
      </w:r>
      <w:r w:rsidRPr="00547A81">
        <w:rPr>
          <w:szCs w:val="18"/>
        </w:rPr>
        <w:t>i</w:t>
      </w:r>
      <w:r w:rsidRPr="00547A81">
        <w:rPr>
          <w:szCs w:val="18"/>
        </w:rPr>
        <w:t>tutionnel lorsque et en tant que sa direction administrative reve</w:t>
      </w:r>
      <w:r w:rsidRPr="00547A81">
        <w:rPr>
          <w:szCs w:val="18"/>
        </w:rPr>
        <w:t>n</w:t>
      </w:r>
      <w:r w:rsidRPr="00547A81">
        <w:rPr>
          <w:szCs w:val="18"/>
        </w:rPr>
        <w:t>dique avec succès, dans l’application des règlements, le monopole de la vi</w:t>
      </w:r>
      <w:r w:rsidRPr="00547A81">
        <w:rPr>
          <w:szCs w:val="18"/>
        </w:rPr>
        <w:t>o</w:t>
      </w:r>
      <w:r w:rsidRPr="00547A81">
        <w:rPr>
          <w:szCs w:val="18"/>
        </w:rPr>
        <w:t>lence physique légitime » (Weber, 1971, p. 57). L’auteur nous précise presque aussitôt « qu’il convient de définir l’État conformément à son type moderne, car par son développement achevé il est absol</w:t>
      </w:r>
      <w:r w:rsidRPr="00547A81">
        <w:rPr>
          <w:szCs w:val="18"/>
        </w:rPr>
        <w:t>u</w:t>
      </w:r>
      <w:r w:rsidRPr="00547A81">
        <w:rPr>
          <w:szCs w:val="18"/>
        </w:rPr>
        <w:t>ment moderne » (Weber, 1971, p. 58), suggérant ainsi de façon claire que la construction étatique s’insère dans un processus de modernisation p</w:t>
      </w:r>
      <w:r w:rsidRPr="00547A81">
        <w:rPr>
          <w:szCs w:val="18"/>
        </w:rPr>
        <w:t>o</w:t>
      </w:r>
      <w:r w:rsidRPr="00547A81">
        <w:rPr>
          <w:szCs w:val="18"/>
        </w:rPr>
        <w:t>litique des s</w:t>
      </w:r>
      <w:r w:rsidRPr="00547A81">
        <w:rPr>
          <w:szCs w:val="18"/>
        </w:rPr>
        <w:t>o</w:t>
      </w:r>
      <w:r w:rsidRPr="00547A81">
        <w:rPr>
          <w:szCs w:val="18"/>
        </w:rPr>
        <w:t>ciétés. Weber renoue, par ce biais, avec le paradigme évolutio</w:t>
      </w:r>
      <w:r w:rsidRPr="00547A81">
        <w:rPr>
          <w:szCs w:val="18"/>
        </w:rPr>
        <w:t>n</w:t>
      </w:r>
      <w:r w:rsidRPr="00547A81">
        <w:rPr>
          <w:szCs w:val="18"/>
        </w:rPr>
        <w:t xml:space="preserve">niste, proposant </w:t>
      </w:r>
      <w:r w:rsidRPr="00547A81">
        <w:rPr>
          <w:i/>
          <w:iCs/>
          <w:szCs w:val="18"/>
        </w:rPr>
        <w:t xml:space="preserve">de facto </w:t>
      </w:r>
      <w:r w:rsidRPr="00547A81">
        <w:rPr>
          <w:szCs w:val="18"/>
        </w:rPr>
        <w:t>les critères d’une modernisation politique : différenciation et institutionnalisation d’une direction a</w:t>
      </w:r>
      <w:r w:rsidRPr="00547A81">
        <w:rPr>
          <w:szCs w:val="18"/>
        </w:rPr>
        <w:t>d</w:t>
      </w:r>
      <w:r w:rsidRPr="00547A81">
        <w:rPr>
          <w:szCs w:val="18"/>
        </w:rPr>
        <w:t>ministrative, épanouissement d’une forme de légitimité de type r</w:t>
      </w:r>
      <w:r w:rsidRPr="00547A81">
        <w:rPr>
          <w:szCs w:val="18"/>
        </w:rPr>
        <w:t>a</w:t>
      </w:r>
      <w:r w:rsidRPr="00547A81">
        <w:rPr>
          <w:szCs w:val="18"/>
        </w:rPr>
        <w:t>tionnel-légal, se traduisant également par l’essor d’une burea</w:t>
      </w:r>
      <w:r w:rsidRPr="00547A81">
        <w:rPr>
          <w:szCs w:val="18"/>
        </w:rPr>
        <w:t>u</w:t>
      </w:r>
      <w:r w:rsidRPr="00547A81">
        <w:rPr>
          <w:szCs w:val="18"/>
        </w:rPr>
        <w:t>cratie dépersonnal</w:t>
      </w:r>
      <w:r w:rsidRPr="00547A81">
        <w:rPr>
          <w:szCs w:val="18"/>
        </w:rPr>
        <w:t>i</w:t>
      </w:r>
      <w:r w:rsidRPr="00547A81">
        <w:rPr>
          <w:szCs w:val="18"/>
        </w:rPr>
        <w:t>sée, compétente et hiérarchisée et par la prédominance de la loi (Weber, 1971, p. 229 ; 1970, chap. 8).</w:t>
      </w:r>
    </w:p>
    <w:p w14:paraId="07F9520F" w14:textId="77777777" w:rsidR="00BE5A28" w:rsidRPr="00547A81" w:rsidRDefault="00BE5A28" w:rsidP="00BE5A28">
      <w:pPr>
        <w:spacing w:before="120" w:after="120"/>
        <w:jc w:val="both"/>
      </w:pPr>
      <w:r w:rsidRPr="00547A81">
        <w:rPr>
          <w:szCs w:val="18"/>
        </w:rPr>
        <w:t>Cette construction s’insère dans la val</w:t>
      </w:r>
      <w:r w:rsidRPr="00547A81">
        <w:rPr>
          <w:szCs w:val="18"/>
        </w:rPr>
        <w:t>o</w:t>
      </w:r>
      <w:r w:rsidRPr="00547A81">
        <w:rPr>
          <w:szCs w:val="18"/>
        </w:rPr>
        <w:t>risation que confère Weber à tout mode d’action ou d’organisation orie</w:t>
      </w:r>
      <w:r w:rsidRPr="00547A81">
        <w:rPr>
          <w:szCs w:val="18"/>
        </w:rPr>
        <w:t>n</w:t>
      </w:r>
      <w:r w:rsidRPr="00547A81">
        <w:rPr>
          <w:szCs w:val="18"/>
        </w:rPr>
        <w:t xml:space="preserve">té rationnellement et dont l’élaboration correspond à l’apparition d’une économie capitaliste moderne. Les autres modes d’organisation politique relèvent ainsi d’une domination de type </w:t>
      </w:r>
      <w:r w:rsidRPr="00547A81">
        <w:rPr>
          <w:i/>
          <w:iCs/>
          <w:szCs w:val="18"/>
        </w:rPr>
        <w:t>trad</w:t>
      </w:r>
      <w:r w:rsidRPr="00547A81">
        <w:rPr>
          <w:i/>
          <w:iCs/>
          <w:szCs w:val="18"/>
        </w:rPr>
        <w:t>i</w:t>
      </w:r>
      <w:r w:rsidRPr="00547A81">
        <w:rPr>
          <w:i/>
          <w:iCs/>
          <w:szCs w:val="18"/>
        </w:rPr>
        <w:t xml:space="preserve">tionnel, </w:t>
      </w:r>
      <w:r w:rsidRPr="00547A81">
        <w:rPr>
          <w:szCs w:val="18"/>
        </w:rPr>
        <w:t>qu’il s’agisse des dominations patriarcale, patrimoniale ou féodale. La première est caract</w:t>
      </w:r>
      <w:r w:rsidRPr="00547A81">
        <w:rPr>
          <w:szCs w:val="18"/>
        </w:rPr>
        <w:t>é</w:t>
      </w:r>
      <w:r w:rsidRPr="00547A81">
        <w:rPr>
          <w:szCs w:val="18"/>
        </w:rPr>
        <w:t>risée par le niveau le moins élevé de diff</w:t>
      </w:r>
      <w:r w:rsidRPr="00547A81">
        <w:rPr>
          <w:szCs w:val="18"/>
        </w:rPr>
        <w:t>é</w:t>
      </w:r>
      <w:r w:rsidRPr="00547A81">
        <w:rPr>
          <w:szCs w:val="18"/>
        </w:rPr>
        <w:t>renciation et d’institutionnalisation puisqu’elle est</w:t>
      </w:r>
      <w:r>
        <w:rPr>
          <w:szCs w:val="18"/>
        </w:rPr>
        <w:t xml:space="preserve"> </w:t>
      </w:r>
      <w:r w:rsidRPr="00547A81">
        <w:t>[607]</w:t>
      </w:r>
      <w:r>
        <w:t xml:space="preserve"> </w:t>
      </w:r>
      <w:r w:rsidRPr="00547A81">
        <w:rPr>
          <w:szCs w:val="18"/>
        </w:rPr>
        <w:t>« dénuée de toute direction administr</w:t>
      </w:r>
      <w:r w:rsidRPr="00547A81">
        <w:rPr>
          <w:szCs w:val="18"/>
        </w:rPr>
        <w:t>a</w:t>
      </w:r>
      <w:r w:rsidRPr="00547A81">
        <w:rPr>
          <w:szCs w:val="18"/>
        </w:rPr>
        <w:t>tive » et « confie à un seul homme l’exercice de l’autorité politique ». La s</w:t>
      </w:r>
      <w:r w:rsidRPr="00547A81">
        <w:rPr>
          <w:szCs w:val="18"/>
        </w:rPr>
        <w:t>e</w:t>
      </w:r>
      <w:r w:rsidRPr="00547A81">
        <w:rPr>
          <w:szCs w:val="18"/>
        </w:rPr>
        <w:t>conde est, au contraire, dotée d’une direction administrative spécial</w:t>
      </w:r>
      <w:r w:rsidRPr="00547A81">
        <w:rPr>
          <w:szCs w:val="18"/>
        </w:rPr>
        <w:t>i</w:t>
      </w:r>
      <w:r w:rsidRPr="00547A81">
        <w:rPr>
          <w:szCs w:val="18"/>
        </w:rPr>
        <w:t>sée, mais peu différenciée dans la mesure où elle a</w:t>
      </w:r>
      <w:r w:rsidRPr="00547A81">
        <w:rPr>
          <w:szCs w:val="18"/>
        </w:rPr>
        <w:t>p</w:t>
      </w:r>
      <w:r w:rsidRPr="00547A81">
        <w:rPr>
          <w:szCs w:val="18"/>
        </w:rPr>
        <w:t>partient plus ou moins directement au domaine privé royal ; la féodalité, enfin, que Weber envisage comme une catégorie à part, renvoie, en tant qu’organisation politique, à un « système de relations strictement pe</w:t>
      </w:r>
      <w:r w:rsidRPr="00547A81">
        <w:rPr>
          <w:szCs w:val="18"/>
        </w:rPr>
        <w:t>r</w:t>
      </w:r>
      <w:r w:rsidRPr="00547A81">
        <w:rPr>
          <w:szCs w:val="18"/>
        </w:rPr>
        <w:t>sonnelles de fidélité entre seigneur et vassaux », consacrant nota</w:t>
      </w:r>
      <w:r w:rsidRPr="00547A81">
        <w:rPr>
          <w:szCs w:val="18"/>
        </w:rPr>
        <w:t>m</w:t>
      </w:r>
      <w:r w:rsidRPr="00547A81">
        <w:rPr>
          <w:szCs w:val="18"/>
        </w:rPr>
        <w:t>ment la propriété privée des in</w:t>
      </w:r>
      <w:r w:rsidRPr="00547A81">
        <w:rPr>
          <w:szCs w:val="18"/>
        </w:rPr>
        <w:t>s</w:t>
      </w:r>
      <w:r w:rsidRPr="00547A81">
        <w:rPr>
          <w:szCs w:val="18"/>
        </w:rPr>
        <w:t>truments de violence et l’appropriation diffuse des moyens d’administration (Weber, 1971).</w:t>
      </w:r>
    </w:p>
    <w:p w14:paraId="02CDC073" w14:textId="77777777" w:rsidR="00BE5A28" w:rsidRPr="00547A81" w:rsidRDefault="00BE5A28" w:rsidP="00BE5A28">
      <w:pPr>
        <w:spacing w:before="120" w:after="120"/>
        <w:jc w:val="both"/>
      </w:pPr>
      <w:r w:rsidRPr="00547A81">
        <w:rPr>
          <w:szCs w:val="18"/>
        </w:rPr>
        <w:t>Cette rationalisation de l’organisation que consacrent la constru</w:t>
      </w:r>
      <w:r w:rsidRPr="00547A81">
        <w:rPr>
          <w:szCs w:val="18"/>
        </w:rPr>
        <w:t>c</w:t>
      </w:r>
      <w:r w:rsidRPr="00547A81">
        <w:rPr>
          <w:szCs w:val="18"/>
        </w:rPr>
        <w:t>tion de l’État et l’apparition d’une direction administrative différe</w:t>
      </w:r>
      <w:r w:rsidRPr="00547A81">
        <w:rPr>
          <w:szCs w:val="18"/>
        </w:rPr>
        <w:t>n</w:t>
      </w:r>
      <w:r w:rsidRPr="00547A81">
        <w:rPr>
          <w:szCs w:val="18"/>
        </w:rPr>
        <w:t>ciée n’est pourtant pas, au contraire de toute profession de foi évol</w:t>
      </w:r>
      <w:r w:rsidRPr="00547A81">
        <w:rPr>
          <w:szCs w:val="18"/>
        </w:rPr>
        <w:t>u</w:t>
      </w:r>
      <w:r w:rsidRPr="00547A81">
        <w:rPr>
          <w:szCs w:val="18"/>
        </w:rPr>
        <w:t>tionniste, le point de mire vers lequel convergent toutes les sociétés. Son apparition est très explic</w:t>
      </w:r>
      <w:r w:rsidRPr="00547A81">
        <w:rPr>
          <w:szCs w:val="18"/>
        </w:rPr>
        <w:t>i</w:t>
      </w:r>
      <w:r w:rsidRPr="00547A81">
        <w:rPr>
          <w:szCs w:val="18"/>
        </w:rPr>
        <w:t>tement liée, chez Weber, à un modèle culturel propre à ce</w:t>
      </w:r>
      <w:r w:rsidRPr="00547A81">
        <w:rPr>
          <w:szCs w:val="18"/>
        </w:rPr>
        <w:t>r</w:t>
      </w:r>
      <w:r w:rsidRPr="00547A81">
        <w:rPr>
          <w:szCs w:val="18"/>
        </w:rPr>
        <w:t xml:space="preserve">taines sociétés et qu’il nous décrit dans </w:t>
      </w:r>
      <w:hyperlink r:id="rId75" w:history="1">
        <w:r w:rsidRPr="00F7181C">
          <w:rPr>
            <w:rStyle w:val="Hyperlien"/>
            <w:i/>
            <w:iCs/>
            <w:szCs w:val="18"/>
          </w:rPr>
          <w:t>L’Éthique protestante</w:t>
        </w:r>
      </w:hyperlink>
      <w:r w:rsidRPr="00547A81">
        <w:rPr>
          <w:i/>
          <w:iCs/>
          <w:szCs w:val="18"/>
        </w:rPr>
        <w:t xml:space="preserve">. </w:t>
      </w:r>
      <w:r w:rsidRPr="00547A81">
        <w:rPr>
          <w:szCs w:val="18"/>
        </w:rPr>
        <w:t>L’auteur nous place, par là même, face à une double a</w:t>
      </w:r>
      <w:r w:rsidRPr="00547A81">
        <w:rPr>
          <w:szCs w:val="18"/>
        </w:rPr>
        <w:t>m</w:t>
      </w:r>
      <w:r w:rsidRPr="00547A81">
        <w:rPr>
          <w:szCs w:val="18"/>
        </w:rPr>
        <w:t>biguïté qui marque en fait la difficulté de s’émanciper du par</w:t>
      </w:r>
      <w:r w:rsidRPr="00547A81">
        <w:rPr>
          <w:szCs w:val="18"/>
        </w:rPr>
        <w:t>a</w:t>
      </w:r>
      <w:r w:rsidRPr="00547A81">
        <w:rPr>
          <w:szCs w:val="18"/>
        </w:rPr>
        <w:t>digme évolutionniste. Il nous donne, d’abord, les instruments permettant d’individualiser la trajectoire de développ</w:t>
      </w:r>
      <w:r w:rsidRPr="00547A81">
        <w:rPr>
          <w:szCs w:val="18"/>
        </w:rPr>
        <w:t>e</w:t>
      </w:r>
      <w:r w:rsidRPr="00547A81">
        <w:rPr>
          <w:szCs w:val="18"/>
        </w:rPr>
        <w:t>ment étatique dont on sait qu’elle correspond pour lui à la rationalis</w:t>
      </w:r>
      <w:r w:rsidRPr="00547A81">
        <w:rPr>
          <w:szCs w:val="18"/>
        </w:rPr>
        <w:t>a</w:t>
      </w:r>
      <w:r w:rsidRPr="00547A81">
        <w:rPr>
          <w:szCs w:val="18"/>
        </w:rPr>
        <w:t>tion qui a affecté l’histoire des seules sociétés occidentales : il nous conduit, par ce même mo</w:t>
      </w:r>
      <w:r w:rsidRPr="00547A81">
        <w:rPr>
          <w:szCs w:val="18"/>
        </w:rPr>
        <w:t>u</w:t>
      </w:r>
      <w:r w:rsidRPr="00547A81">
        <w:rPr>
          <w:szCs w:val="18"/>
        </w:rPr>
        <w:t>vement, à qualifier de non rationne</w:t>
      </w:r>
      <w:r w:rsidRPr="00547A81">
        <w:rPr>
          <w:szCs w:val="18"/>
        </w:rPr>
        <w:t>l</w:t>
      </w:r>
      <w:r w:rsidRPr="00547A81">
        <w:rPr>
          <w:szCs w:val="18"/>
        </w:rPr>
        <w:t>le et de traditionnelle toute forme d’organisation politique des autres soci</w:t>
      </w:r>
      <w:r w:rsidRPr="00547A81">
        <w:rPr>
          <w:szCs w:val="18"/>
        </w:rPr>
        <w:t>é</w:t>
      </w:r>
      <w:r w:rsidRPr="00547A81">
        <w:rPr>
          <w:szCs w:val="18"/>
        </w:rPr>
        <w:t>tés qui ne feraient pas œuvre d’imitation, adoptant ainsi une orientation quelque peu ethnocentrique qui se substitue aux propositions évolutionnistes des autres sociol</w:t>
      </w:r>
      <w:r w:rsidRPr="00547A81">
        <w:rPr>
          <w:szCs w:val="18"/>
        </w:rPr>
        <w:t>o</w:t>
      </w:r>
      <w:r w:rsidRPr="00547A81">
        <w:rPr>
          <w:szCs w:val="18"/>
        </w:rPr>
        <w:t>gies. Il s’attache, d’autre part, à mettre en lumière P « affinité élect</w:t>
      </w:r>
      <w:r w:rsidRPr="00547A81">
        <w:rPr>
          <w:szCs w:val="18"/>
        </w:rPr>
        <w:t>i</w:t>
      </w:r>
      <w:r w:rsidRPr="00547A81">
        <w:rPr>
          <w:szCs w:val="18"/>
        </w:rPr>
        <w:t>ve » liant l’essor de l’État et l’épanouissement d’une éthique purita</w:t>
      </w:r>
      <w:r w:rsidRPr="00547A81">
        <w:rPr>
          <w:szCs w:val="18"/>
        </w:rPr>
        <w:t>i</w:t>
      </w:r>
      <w:r w:rsidRPr="00547A81">
        <w:rPr>
          <w:szCs w:val="18"/>
        </w:rPr>
        <w:t>ne, prioritairement réalisée dans les sociétés anglo-saxonnes qui, si elles furent effectivement indu</w:t>
      </w:r>
      <w:r w:rsidRPr="00547A81">
        <w:rPr>
          <w:szCs w:val="18"/>
        </w:rPr>
        <w:t>s</w:t>
      </w:r>
      <w:r w:rsidRPr="00547A81">
        <w:rPr>
          <w:szCs w:val="18"/>
        </w:rPr>
        <w:t>trialisées plus tôt que leurs voisines du Sud, sont pourtant dotées de structures étatiques moins développées et moins différenciées. Ce</w:t>
      </w:r>
      <w:r w:rsidRPr="00547A81">
        <w:rPr>
          <w:szCs w:val="18"/>
        </w:rPr>
        <w:t>t</w:t>
      </w:r>
      <w:r w:rsidRPr="00547A81">
        <w:rPr>
          <w:szCs w:val="18"/>
        </w:rPr>
        <w:t>te dernière difficulté suggère que la sortie de l’évolutionnisme impl</w:t>
      </w:r>
      <w:r w:rsidRPr="00547A81">
        <w:rPr>
          <w:szCs w:val="18"/>
        </w:rPr>
        <w:t>i</w:t>
      </w:r>
      <w:r w:rsidRPr="00547A81">
        <w:rPr>
          <w:szCs w:val="18"/>
        </w:rPr>
        <w:t>que le recours à un modèle d’analyse qui devra renoncer également à corréler croissance de l’État moderne et dév</w:t>
      </w:r>
      <w:r w:rsidRPr="00547A81">
        <w:rPr>
          <w:szCs w:val="18"/>
        </w:rPr>
        <w:t>e</w:t>
      </w:r>
      <w:r w:rsidRPr="00547A81">
        <w:rPr>
          <w:szCs w:val="18"/>
        </w:rPr>
        <w:t>lopp</w:t>
      </w:r>
      <w:r w:rsidRPr="00547A81">
        <w:rPr>
          <w:szCs w:val="18"/>
        </w:rPr>
        <w:t>e</w:t>
      </w:r>
      <w:r w:rsidRPr="00547A81">
        <w:rPr>
          <w:szCs w:val="18"/>
        </w:rPr>
        <w:t>ment de la société industrielle.</w:t>
      </w:r>
    </w:p>
    <w:p w14:paraId="2A5CBBB1" w14:textId="77777777" w:rsidR="00BE5A28" w:rsidRPr="00547A81" w:rsidRDefault="00BE5A28" w:rsidP="00BE5A28">
      <w:pPr>
        <w:spacing w:before="120" w:after="120"/>
        <w:jc w:val="both"/>
      </w:pPr>
      <w:r w:rsidRPr="00547A81">
        <w:rPr>
          <w:szCs w:val="18"/>
        </w:rPr>
        <w:t>Toutes ces thé</w:t>
      </w:r>
      <w:r w:rsidRPr="00547A81">
        <w:rPr>
          <w:szCs w:val="18"/>
        </w:rPr>
        <w:t>o</w:t>
      </w:r>
      <w:r w:rsidRPr="00547A81">
        <w:rPr>
          <w:szCs w:val="18"/>
        </w:rPr>
        <w:t>ries demeurent ainsi très différentes les unes des autres et il ne s’agit pas ici d’exagérer leurs re</w:t>
      </w:r>
      <w:r w:rsidRPr="00547A81">
        <w:rPr>
          <w:szCs w:val="18"/>
        </w:rPr>
        <w:t>s</w:t>
      </w:r>
      <w:r w:rsidRPr="00547A81">
        <w:rPr>
          <w:szCs w:val="18"/>
        </w:rPr>
        <w:t>semblances ni même de suggérer que leur rapport plus ou moins net à l’évolutionnisme s’impose comme fa</w:t>
      </w:r>
      <w:r w:rsidRPr="00547A81">
        <w:rPr>
          <w:szCs w:val="18"/>
        </w:rPr>
        <w:t>c</w:t>
      </w:r>
      <w:r w:rsidRPr="00547A81">
        <w:rPr>
          <w:szCs w:val="18"/>
        </w:rPr>
        <w:t>teur d’unité. Toutes ces sociologies se rejoignent pourtant dans l’adhésion à trois postulats qui ont rendu possible l’apparition du néo-évolutionnisme contemporain : le changement est essentiellement immanent et renvoie à un mode de transform</w:t>
      </w:r>
      <w:r w:rsidRPr="00547A81">
        <w:rPr>
          <w:szCs w:val="18"/>
        </w:rPr>
        <w:t>a</w:t>
      </w:r>
      <w:r w:rsidRPr="00547A81">
        <w:rPr>
          <w:szCs w:val="18"/>
        </w:rPr>
        <w:t>tion unique dont la connaissance permet d’appréhender les mécanismes de constitution et de mutation des communa</w:t>
      </w:r>
      <w:r w:rsidRPr="00547A81">
        <w:rPr>
          <w:szCs w:val="18"/>
        </w:rPr>
        <w:t>u</w:t>
      </w:r>
      <w:r w:rsidRPr="00547A81">
        <w:rPr>
          <w:szCs w:val="18"/>
        </w:rPr>
        <w:t>tés politiques ; ce mode de transformation est universel et rend donc féconde une méthode co</w:t>
      </w:r>
      <w:r w:rsidRPr="00547A81">
        <w:rPr>
          <w:szCs w:val="18"/>
        </w:rPr>
        <w:t>m</w:t>
      </w:r>
      <w:r w:rsidRPr="00547A81">
        <w:rPr>
          <w:szCs w:val="18"/>
        </w:rPr>
        <w:t>parative qui vise en fait à « classer » les sociétés sur un cont</w:t>
      </w:r>
      <w:r w:rsidRPr="00547A81">
        <w:rPr>
          <w:szCs w:val="18"/>
        </w:rPr>
        <w:t>i</w:t>
      </w:r>
      <w:r w:rsidRPr="00547A81">
        <w:rPr>
          <w:szCs w:val="18"/>
        </w:rPr>
        <w:t>nuum de développement ; enfin, chaque étape de changement socio-politique prépare l’étape suivante et permet surtout de comprendre l’étape pr</w:t>
      </w:r>
      <w:r w:rsidRPr="00547A81">
        <w:rPr>
          <w:szCs w:val="18"/>
        </w:rPr>
        <w:t>é</w:t>
      </w:r>
      <w:r w:rsidRPr="00547A81">
        <w:rPr>
          <w:szCs w:val="18"/>
        </w:rPr>
        <w:t>cédente, exact</w:t>
      </w:r>
      <w:r w:rsidRPr="00547A81">
        <w:rPr>
          <w:szCs w:val="18"/>
        </w:rPr>
        <w:t>e</w:t>
      </w:r>
      <w:r w:rsidRPr="00547A81">
        <w:rPr>
          <w:szCs w:val="18"/>
        </w:rPr>
        <w:t>ment comme l’anatomie de l’homme est – selon la formule de Marx – une clef pour connaître l’anatomie du si</w:t>
      </w:r>
      <w:r w:rsidRPr="00547A81">
        <w:rPr>
          <w:szCs w:val="18"/>
        </w:rPr>
        <w:t>n</w:t>
      </w:r>
      <w:r w:rsidRPr="00547A81">
        <w:rPr>
          <w:szCs w:val="18"/>
        </w:rPr>
        <w:t>ge : cette idée conduit à la constitution d’une sociologie politique dont le réf</w:t>
      </w:r>
      <w:r w:rsidRPr="00547A81">
        <w:rPr>
          <w:szCs w:val="18"/>
        </w:rPr>
        <w:t>è</w:t>
      </w:r>
      <w:r w:rsidRPr="00547A81">
        <w:rPr>
          <w:szCs w:val="18"/>
        </w:rPr>
        <w:t>rent est la modernité, à savoir l’État rationnel et di</w:t>
      </w:r>
      <w:r w:rsidRPr="00547A81">
        <w:rPr>
          <w:szCs w:val="18"/>
        </w:rPr>
        <w:t>f</w:t>
      </w:r>
      <w:r w:rsidRPr="00547A81">
        <w:rPr>
          <w:szCs w:val="18"/>
        </w:rPr>
        <w:t>férencié, et qui fait que l’étude des formes et transformations des co</w:t>
      </w:r>
      <w:r w:rsidRPr="00547A81">
        <w:rPr>
          <w:szCs w:val="18"/>
        </w:rPr>
        <w:t>m</w:t>
      </w:r>
      <w:r w:rsidRPr="00547A81">
        <w:rPr>
          <w:szCs w:val="18"/>
        </w:rPr>
        <w:t xml:space="preserve">munautés politiques va longtemps s’identifier purement et simplement à l’analyse de la construction </w:t>
      </w:r>
      <w:r w:rsidRPr="00547A81">
        <w:t>[608]</w:t>
      </w:r>
      <w:r>
        <w:t xml:space="preserve"> </w:t>
      </w:r>
      <w:r w:rsidRPr="00547A81">
        <w:rPr>
          <w:szCs w:val="18"/>
        </w:rPr>
        <w:t>étatique. Seul Weber fait réellement obstacle à ce</w:t>
      </w:r>
      <w:r w:rsidRPr="00547A81">
        <w:rPr>
          <w:szCs w:val="18"/>
        </w:rPr>
        <w:t>t</w:t>
      </w:r>
      <w:r w:rsidRPr="00547A81">
        <w:rPr>
          <w:szCs w:val="18"/>
        </w:rPr>
        <w:t>te vision en se ga</w:t>
      </w:r>
      <w:r w:rsidRPr="00547A81">
        <w:rPr>
          <w:szCs w:val="18"/>
        </w:rPr>
        <w:t>r</w:t>
      </w:r>
      <w:r w:rsidRPr="00547A81">
        <w:rPr>
          <w:szCs w:val="18"/>
        </w:rPr>
        <w:t>dant de parler de loi de transformation et en jetant les bases d’une rupture avec l’universalisme. Force est pourtant de constater que le W</w:t>
      </w:r>
      <w:r w:rsidRPr="00547A81">
        <w:rPr>
          <w:szCs w:val="18"/>
        </w:rPr>
        <w:t>e</w:t>
      </w:r>
      <w:r w:rsidRPr="00547A81">
        <w:rPr>
          <w:szCs w:val="18"/>
        </w:rPr>
        <w:t>ber qui fut longtemps le plus sollicité est celui qui dérive de cette lecture abusive qui en faisait le sociologue de la rati</w:t>
      </w:r>
      <w:r w:rsidRPr="00547A81">
        <w:rPr>
          <w:szCs w:val="18"/>
        </w:rPr>
        <w:t>o</w:t>
      </w:r>
      <w:r w:rsidRPr="00547A81">
        <w:rPr>
          <w:szCs w:val="18"/>
        </w:rPr>
        <w:t>nalisation et de la constru</w:t>
      </w:r>
      <w:r w:rsidRPr="00547A81">
        <w:rPr>
          <w:szCs w:val="18"/>
        </w:rPr>
        <w:t>c</w:t>
      </w:r>
      <w:r w:rsidRPr="00547A81">
        <w:rPr>
          <w:szCs w:val="18"/>
        </w:rPr>
        <w:t>tion de la société moderne (Collins, 1968, p. 47).</w:t>
      </w:r>
    </w:p>
    <w:p w14:paraId="42994CD2" w14:textId="77777777" w:rsidR="00BE5A28" w:rsidRPr="00547A81" w:rsidRDefault="00BE5A28" w:rsidP="00BE5A28">
      <w:pPr>
        <w:spacing w:before="120" w:after="120"/>
        <w:jc w:val="both"/>
      </w:pPr>
    </w:p>
    <w:p w14:paraId="0E24E4C4" w14:textId="77777777" w:rsidR="00BE5A28" w:rsidRPr="00547A81" w:rsidRDefault="00BE5A28" w:rsidP="00BE5A28">
      <w:pPr>
        <w:pStyle w:val="a"/>
      </w:pPr>
      <w:bookmarkStart w:id="110" w:name="Traite_t1_pt_2_chap_X_Sec_1_2"/>
      <w:r w:rsidRPr="00547A81">
        <w:t>2. Les courants contemp</w:t>
      </w:r>
      <w:r w:rsidRPr="00547A81">
        <w:t>o</w:t>
      </w:r>
      <w:r w:rsidRPr="00547A81">
        <w:t>rains</w:t>
      </w:r>
      <w:r>
        <w:br/>
      </w:r>
      <w:r w:rsidRPr="00547A81">
        <w:t>de l’évolutionnisme politique</w:t>
      </w:r>
    </w:p>
    <w:bookmarkEnd w:id="110"/>
    <w:p w14:paraId="3868E9D4" w14:textId="77777777" w:rsidR="00BE5A28" w:rsidRPr="00547A81" w:rsidRDefault="00BE5A28" w:rsidP="00BE5A28">
      <w:pPr>
        <w:spacing w:before="120" w:after="120"/>
        <w:jc w:val="both"/>
        <w:rPr>
          <w:szCs w:val="18"/>
        </w:rPr>
      </w:pPr>
    </w:p>
    <w:p w14:paraId="2BDF2D74"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2BDF80E7" w14:textId="77777777" w:rsidR="00BE5A28" w:rsidRPr="00547A81" w:rsidRDefault="00BE5A28" w:rsidP="00BE5A28">
      <w:pPr>
        <w:spacing w:before="120" w:after="120"/>
        <w:jc w:val="both"/>
      </w:pPr>
      <w:r w:rsidRPr="00547A81">
        <w:rPr>
          <w:szCs w:val="18"/>
        </w:rPr>
        <w:t>Cette lecture évolutionniste du changement social sert de fond</w:t>
      </w:r>
      <w:r w:rsidRPr="00547A81">
        <w:rPr>
          <w:szCs w:val="18"/>
        </w:rPr>
        <w:t>e</w:t>
      </w:r>
      <w:r w:rsidRPr="00547A81">
        <w:rPr>
          <w:szCs w:val="18"/>
        </w:rPr>
        <w:t>ment à deux courants qui ont lon</w:t>
      </w:r>
      <w:r w:rsidRPr="00547A81">
        <w:rPr>
          <w:szCs w:val="18"/>
        </w:rPr>
        <w:t>g</w:t>
      </w:r>
      <w:r w:rsidRPr="00547A81">
        <w:rPr>
          <w:szCs w:val="18"/>
        </w:rPr>
        <w:t>temps dominé la science politique contemporaine : d’une part, là sociologie de la modernisation qui an</w:t>
      </w:r>
      <w:r w:rsidRPr="00547A81">
        <w:rPr>
          <w:szCs w:val="18"/>
        </w:rPr>
        <w:t>a</w:t>
      </w:r>
      <w:r w:rsidRPr="00547A81">
        <w:rPr>
          <w:szCs w:val="18"/>
        </w:rPr>
        <w:t>lyse et décrit l’entrée des sociétés dans l’ère industrielle, d’autre part la sociologie d</w:t>
      </w:r>
      <w:r w:rsidRPr="00547A81">
        <w:rPr>
          <w:szCs w:val="18"/>
        </w:rPr>
        <w:t>é</w:t>
      </w:r>
      <w:r w:rsidRPr="00547A81">
        <w:rPr>
          <w:szCs w:val="18"/>
        </w:rPr>
        <w:t>veloppementaliste qui, appliquée au cas particulier des sociétés du Tiers Monde, se propose de rendre compte des transform</w:t>
      </w:r>
      <w:r w:rsidRPr="00547A81">
        <w:rPr>
          <w:szCs w:val="18"/>
        </w:rPr>
        <w:t>a</w:t>
      </w:r>
      <w:r w:rsidRPr="00547A81">
        <w:rPr>
          <w:szCs w:val="18"/>
        </w:rPr>
        <w:t>tions politiques affectant celles-ci suite à leur intégration dans le sy</w:t>
      </w:r>
      <w:r w:rsidRPr="00547A81">
        <w:rPr>
          <w:szCs w:val="18"/>
        </w:rPr>
        <w:t>s</w:t>
      </w:r>
      <w:r w:rsidRPr="00547A81">
        <w:rPr>
          <w:szCs w:val="18"/>
        </w:rPr>
        <w:t>tème international mode</w:t>
      </w:r>
      <w:r w:rsidRPr="00547A81">
        <w:rPr>
          <w:szCs w:val="18"/>
        </w:rPr>
        <w:t>r</w:t>
      </w:r>
      <w:r w:rsidRPr="00547A81">
        <w:rPr>
          <w:szCs w:val="18"/>
        </w:rPr>
        <w:t>ne.</w:t>
      </w:r>
    </w:p>
    <w:p w14:paraId="3860D584" w14:textId="77777777" w:rsidR="00BE5A28" w:rsidRPr="00547A81" w:rsidRDefault="00BE5A28" w:rsidP="00BE5A28">
      <w:pPr>
        <w:spacing w:before="120" w:after="120"/>
        <w:jc w:val="both"/>
        <w:rPr>
          <w:szCs w:val="18"/>
        </w:rPr>
      </w:pPr>
    </w:p>
    <w:p w14:paraId="75EBFA3F" w14:textId="77777777" w:rsidR="00BE5A28" w:rsidRPr="00547A81" w:rsidRDefault="00BE5A28" w:rsidP="00BE5A28">
      <w:pPr>
        <w:pStyle w:val="b"/>
      </w:pPr>
      <w:r w:rsidRPr="00547A81">
        <w:t>A. LA SOCIOLOGIE DE LA MODERNIS</w:t>
      </w:r>
      <w:r w:rsidRPr="00547A81">
        <w:t>A</w:t>
      </w:r>
      <w:r w:rsidRPr="00547A81">
        <w:t>TION</w:t>
      </w:r>
    </w:p>
    <w:p w14:paraId="78EC4628" w14:textId="77777777" w:rsidR="00BE5A28" w:rsidRPr="00547A81" w:rsidRDefault="00BE5A28" w:rsidP="00BE5A28">
      <w:pPr>
        <w:spacing w:before="120" w:after="120"/>
        <w:jc w:val="both"/>
        <w:rPr>
          <w:szCs w:val="18"/>
        </w:rPr>
      </w:pPr>
    </w:p>
    <w:p w14:paraId="1B4C75BA" w14:textId="77777777" w:rsidR="00BE5A28" w:rsidRPr="00547A81" w:rsidRDefault="00BE5A28" w:rsidP="00BE5A28">
      <w:pPr>
        <w:spacing w:before="120" w:after="120"/>
        <w:jc w:val="both"/>
      </w:pPr>
      <w:r w:rsidRPr="00547A81">
        <w:rPr>
          <w:szCs w:val="18"/>
        </w:rPr>
        <w:t>La sociologie de la modernisation po</w:t>
      </w:r>
      <w:r w:rsidRPr="00547A81">
        <w:rPr>
          <w:szCs w:val="18"/>
        </w:rPr>
        <w:t>s</w:t>
      </w:r>
      <w:r w:rsidRPr="00547A81">
        <w:rPr>
          <w:szCs w:val="18"/>
        </w:rPr>
        <w:t>tule l’uniformité des sociétés industrielles et se propose, sur ce</w:t>
      </w:r>
      <w:r w:rsidRPr="00547A81">
        <w:rPr>
          <w:szCs w:val="18"/>
        </w:rPr>
        <w:t>t</w:t>
      </w:r>
      <w:r w:rsidRPr="00547A81">
        <w:rPr>
          <w:szCs w:val="18"/>
        </w:rPr>
        <w:t>te base, d’analyser les effets sociaux et politiques qui accompagnent sa construction. Neil Sme</w:t>
      </w:r>
      <w:r w:rsidRPr="00547A81">
        <w:rPr>
          <w:szCs w:val="18"/>
        </w:rPr>
        <w:t>l</w:t>
      </w:r>
      <w:r w:rsidRPr="00547A81">
        <w:rPr>
          <w:szCs w:val="18"/>
        </w:rPr>
        <w:t>ser envisage celle-ci à partir de quatre caractéristiques dom</w:t>
      </w:r>
      <w:r w:rsidRPr="00547A81">
        <w:rPr>
          <w:szCs w:val="18"/>
        </w:rPr>
        <w:t>i</w:t>
      </w:r>
      <w:r w:rsidRPr="00547A81">
        <w:rPr>
          <w:szCs w:val="18"/>
        </w:rPr>
        <w:t>nantes : le passage d’un modèle de tec</w:t>
      </w:r>
      <w:r w:rsidRPr="00547A81">
        <w:rPr>
          <w:szCs w:val="18"/>
        </w:rPr>
        <w:t>h</w:t>
      </w:r>
      <w:r w:rsidRPr="00547A81">
        <w:rPr>
          <w:szCs w:val="18"/>
        </w:rPr>
        <w:t>niques simples à la prédominance de la connaissance scientifique fondamentale ; la substitution d’une agriculture comme</w:t>
      </w:r>
      <w:r w:rsidRPr="00547A81">
        <w:rPr>
          <w:szCs w:val="18"/>
        </w:rPr>
        <w:t>r</w:t>
      </w:r>
      <w:r w:rsidRPr="00547A81">
        <w:rPr>
          <w:szCs w:val="18"/>
        </w:rPr>
        <w:t>ciale à une agricult</w:t>
      </w:r>
      <w:r w:rsidRPr="00547A81">
        <w:rPr>
          <w:szCs w:val="18"/>
        </w:rPr>
        <w:t>u</w:t>
      </w:r>
      <w:r w:rsidRPr="00547A81">
        <w:rPr>
          <w:szCs w:val="18"/>
        </w:rPr>
        <w:t>re de subsistance ; l’avènement de l’urbanisation et le dévelo</w:t>
      </w:r>
      <w:r w:rsidRPr="00547A81">
        <w:rPr>
          <w:szCs w:val="18"/>
        </w:rPr>
        <w:t>p</w:t>
      </w:r>
      <w:r w:rsidRPr="00547A81">
        <w:rPr>
          <w:szCs w:val="18"/>
        </w:rPr>
        <w:t>pement d’un modèle de production de type industriel où les « hommes, groupés autour de machines mues par l’énergie méc</w:t>
      </w:r>
      <w:r w:rsidRPr="00547A81">
        <w:rPr>
          <w:szCs w:val="18"/>
        </w:rPr>
        <w:t>a</w:t>
      </w:r>
      <w:r w:rsidRPr="00547A81">
        <w:rPr>
          <w:szCs w:val="18"/>
        </w:rPr>
        <w:t>nique, travaillent en échange d’une rémunération en argent, les pr</w:t>
      </w:r>
      <w:r w:rsidRPr="00547A81">
        <w:rPr>
          <w:szCs w:val="18"/>
        </w:rPr>
        <w:t>o</w:t>
      </w:r>
      <w:r w:rsidRPr="00547A81">
        <w:rPr>
          <w:szCs w:val="18"/>
        </w:rPr>
        <w:t>duits de ce pr</w:t>
      </w:r>
      <w:r w:rsidRPr="00547A81">
        <w:rPr>
          <w:szCs w:val="18"/>
        </w:rPr>
        <w:t>o</w:t>
      </w:r>
      <w:r w:rsidRPr="00547A81">
        <w:rPr>
          <w:szCs w:val="18"/>
        </w:rPr>
        <w:t>cessus de fabrication entrant ensuite dans un marché fondé sur un réseau de rel</w:t>
      </w:r>
      <w:r w:rsidRPr="00547A81">
        <w:rPr>
          <w:szCs w:val="18"/>
        </w:rPr>
        <w:t>a</w:t>
      </w:r>
      <w:r w:rsidRPr="00547A81">
        <w:rPr>
          <w:szCs w:val="18"/>
        </w:rPr>
        <w:t>tions d’échanges ». À cela s’ajoutent deux effets dérivés : un processus de mobilisation sociale qu’on peut cara</w:t>
      </w:r>
      <w:r w:rsidRPr="00547A81">
        <w:rPr>
          <w:szCs w:val="18"/>
        </w:rPr>
        <w:t>c</w:t>
      </w:r>
      <w:r w:rsidRPr="00547A81">
        <w:rPr>
          <w:szCs w:val="18"/>
        </w:rPr>
        <w:t>tériser par la formation d’un p</w:t>
      </w:r>
      <w:r w:rsidRPr="00547A81">
        <w:rPr>
          <w:szCs w:val="18"/>
        </w:rPr>
        <w:t>u</w:t>
      </w:r>
      <w:r w:rsidRPr="00547A81">
        <w:rPr>
          <w:szCs w:val="18"/>
        </w:rPr>
        <w:t>blic composé d’individus libérés des allégeances communautaires de type traditionnel et la transformation des structures politiques dans le sens de leur plus forte centralis</w:t>
      </w:r>
      <w:r w:rsidRPr="00547A81">
        <w:rPr>
          <w:szCs w:val="18"/>
        </w:rPr>
        <w:t>a</w:t>
      </w:r>
      <w:r w:rsidRPr="00547A81">
        <w:rPr>
          <w:szCs w:val="18"/>
        </w:rPr>
        <w:t>tion, de manière à assurer la coordination des r</w:t>
      </w:r>
      <w:r w:rsidRPr="00547A81">
        <w:rPr>
          <w:szCs w:val="18"/>
        </w:rPr>
        <w:t>ô</w:t>
      </w:r>
      <w:r w:rsidRPr="00547A81">
        <w:rPr>
          <w:szCs w:val="18"/>
        </w:rPr>
        <w:t>les sociaux modernes (Smelser, 1963, p. 30 et s.).</w:t>
      </w:r>
    </w:p>
    <w:p w14:paraId="5F4D2A86" w14:textId="77777777" w:rsidR="00BE5A28" w:rsidRPr="00547A81" w:rsidRDefault="00BE5A28" w:rsidP="00BE5A28">
      <w:pPr>
        <w:spacing w:before="120" w:after="120"/>
        <w:jc w:val="both"/>
      </w:pPr>
      <w:r w:rsidRPr="00547A81">
        <w:rPr>
          <w:szCs w:val="18"/>
        </w:rPr>
        <w:t>L’ensemble de ces processus aboutit à un modèle de société m</w:t>
      </w:r>
      <w:r w:rsidRPr="00547A81">
        <w:rPr>
          <w:szCs w:val="18"/>
        </w:rPr>
        <w:t>o</w:t>
      </w:r>
      <w:r w:rsidRPr="00547A81">
        <w:rPr>
          <w:szCs w:val="18"/>
        </w:rPr>
        <w:t>derne dont les contours se dessinent assez nettement et auquel seraient pr</w:t>
      </w:r>
      <w:r w:rsidRPr="00547A81">
        <w:rPr>
          <w:szCs w:val="18"/>
        </w:rPr>
        <w:t>o</w:t>
      </w:r>
      <w:r w:rsidRPr="00547A81">
        <w:rPr>
          <w:szCs w:val="18"/>
        </w:rPr>
        <w:t>mises l’ensemble des formations sociales, quelles que soient leur culture ou leur histoire. Mais on r</w:t>
      </w:r>
      <w:r w:rsidRPr="00547A81">
        <w:rPr>
          <w:szCs w:val="18"/>
        </w:rPr>
        <w:t>e</w:t>
      </w:r>
      <w:r w:rsidRPr="00547A81">
        <w:rPr>
          <w:szCs w:val="18"/>
        </w:rPr>
        <w:t>tiendra surtout de cette sociologie qu’elle précise les modalités qui assurent de façon plus ou moins un</w:t>
      </w:r>
      <w:r w:rsidRPr="00547A81">
        <w:rPr>
          <w:szCs w:val="18"/>
        </w:rPr>
        <w:t>i</w:t>
      </w:r>
      <w:r w:rsidRPr="00547A81">
        <w:rPr>
          <w:szCs w:val="18"/>
        </w:rPr>
        <w:t>forme l’entrée dans cette modernité : la différenciation progress</w:t>
      </w:r>
      <w:r w:rsidRPr="00547A81">
        <w:rPr>
          <w:szCs w:val="18"/>
        </w:rPr>
        <w:t>i</w:t>
      </w:r>
      <w:r w:rsidRPr="00547A81">
        <w:rPr>
          <w:szCs w:val="18"/>
        </w:rPr>
        <w:t>ve des structures et des fon</w:t>
      </w:r>
      <w:r w:rsidRPr="00547A81">
        <w:rPr>
          <w:szCs w:val="18"/>
        </w:rPr>
        <w:t>c</w:t>
      </w:r>
      <w:r w:rsidRPr="00547A81">
        <w:rPr>
          <w:szCs w:val="18"/>
        </w:rPr>
        <w:t>tions, l’institutionnalisation et l’universalisation des rapports sociaux.</w:t>
      </w:r>
    </w:p>
    <w:p w14:paraId="2E653B3C" w14:textId="77777777" w:rsidR="00BE5A28" w:rsidRPr="00547A81" w:rsidRDefault="00BE5A28" w:rsidP="00BE5A28">
      <w:pPr>
        <w:spacing w:before="120" w:after="120"/>
        <w:jc w:val="both"/>
      </w:pPr>
      <w:r w:rsidRPr="00547A81">
        <w:rPr>
          <w:szCs w:val="18"/>
        </w:rPr>
        <w:t xml:space="preserve">La propriété de </w:t>
      </w:r>
      <w:r w:rsidRPr="00547A81">
        <w:rPr>
          <w:i/>
          <w:iCs/>
          <w:szCs w:val="18"/>
        </w:rPr>
        <w:t xml:space="preserve">différenciation </w:t>
      </w:r>
      <w:r w:rsidRPr="00547A81">
        <w:rPr>
          <w:szCs w:val="18"/>
        </w:rPr>
        <w:t>est certainement la plus citée (Mo</w:t>
      </w:r>
      <w:r w:rsidRPr="00547A81">
        <w:rPr>
          <w:szCs w:val="18"/>
        </w:rPr>
        <w:t>o</w:t>
      </w:r>
      <w:r w:rsidRPr="00547A81">
        <w:rPr>
          <w:szCs w:val="18"/>
        </w:rPr>
        <w:t>re, 1967 ; Smith, 1973, p. 14). Elle postule que toute modernisation suppose le passage du simple au complexe, sous forme d’un pr</w:t>
      </w:r>
      <w:r w:rsidRPr="00547A81">
        <w:rPr>
          <w:szCs w:val="18"/>
        </w:rPr>
        <w:t>o</w:t>
      </w:r>
      <w:r w:rsidRPr="00547A81">
        <w:rPr>
          <w:szCs w:val="18"/>
        </w:rPr>
        <w:t>cessus de spécialis</w:t>
      </w:r>
      <w:r w:rsidRPr="00547A81">
        <w:rPr>
          <w:szCs w:val="18"/>
        </w:rPr>
        <w:t>a</w:t>
      </w:r>
      <w:r w:rsidRPr="00547A81">
        <w:rPr>
          <w:szCs w:val="18"/>
        </w:rPr>
        <w:t>tion grâce auquel</w:t>
      </w:r>
      <w:r>
        <w:rPr>
          <w:szCs w:val="18"/>
        </w:rPr>
        <w:t xml:space="preserve"> </w:t>
      </w:r>
      <w:r w:rsidRPr="00547A81">
        <w:t>[609]</w:t>
      </w:r>
      <w:r>
        <w:t xml:space="preserve"> </w:t>
      </w:r>
      <w:r w:rsidRPr="00547A81">
        <w:rPr>
          <w:szCs w:val="18"/>
        </w:rPr>
        <w:t>correspondrait progressivement à chaque fonction do</w:t>
      </w:r>
      <w:r w:rsidRPr="00547A81">
        <w:rPr>
          <w:szCs w:val="18"/>
        </w:rPr>
        <w:t>n</w:t>
      </w:r>
      <w:r w:rsidRPr="00547A81">
        <w:rPr>
          <w:szCs w:val="18"/>
        </w:rPr>
        <w:t>née une structure particulière. Ainsi la famille qui, dans la société traditionne</w:t>
      </w:r>
      <w:r w:rsidRPr="00547A81">
        <w:rPr>
          <w:szCs w:val="18"/>
        </w:rPr>
        <w:t>l</w:t>
      </w:r>
      <w:r w:rsidRPr="00547A81">
        <w:rPr>
          <w:szCs w:val="18"/>
        </w:rPr>
        <w:t>le, s’imposait en même temps comme entité biologique, éducatrice, économique, voire politique ou religie</w:t>
      </w:r>
      <w:r w:rsidRPr="00547A81">
        <w:rPr>
          <w:szCs w:val="18"/>
        </w:rPr>
        <w:t>u</w:t>
      </w:r>
      <w:r w:rsidRPr="00547A81">
        <w:rPr>
          <w:szCs w:val="18"/>
        </w:rPr>
        <w:t>se, se trouverait progressivement limitée à la première de ces fon</w:t>
      </w:r>
      <w:r w:rsidRPr="00547A81">
        <w:rPr>
          <w:szCs w:val="18"/>
        </w:rPr>
        <w:t>c</w:t>
      </w:r>
      <w:r w:rsidRPr="00547A81">
        <w:rPr>
          <w:szCs w:val="18"/>
        </w:rPr>
        <w:t>tions, alors que les autres s</w:t>
      </w:r>
      <w:r w:rsidRPr="00547A81">
        <w:rPr>
          <w:szCs w:val="18"/>
        </w:rPr>
        <w:t>e</w:t>
      </w:r>
      <w:r w:rsidRPr="00547A81">
        <w:rPr>
          <w:szCs w:val="18"/>
        </w:rPr>
        <w:t>raient prises en charge par l’école, l’entreprise, l’État ou l’Église. Certes, aucun sociologue de la mode</w:t>
      </w:r>
      <w:r w:rsidRPr="00547A81">
        <w:rPr>
          <w:szCs w:val="18"/>
        </w:rPr>
        <w:t>r</w:t>
      </w:r>
      <w:r w:rsidRPr="00547A81">
        <w:rPr>
          <w:szCs w:val="18"/>
        </w:rPr>
        <w:t>nisation ne prétend que cette diff</w:t>
      </w:r>
      <w:r w:rsidRPr="00547A81">
        <w:rPr>
          <w:szCs w:val="18"/>
        </w:rPr>
        <w:t>é</w:t>
      </w:r>
      <w:r w:rsidRPr="00547A81">
        <w:rPr>
          <w:szCs w:val="18"/>
        </w:rPr>
        <w:t>renciation est absolue ; il s’agit bien davantage d’une tendance et toute société moderne se caractérise e</w:t>
      </w:r>
      <w:r w:rsidRPr="00547A81">
        <w:rPr>
          <w:szCs w:val="18"/>
        </w:rPr>
        <w:t>n</w:t>
      </w:r>
      <w:r w:rsidRPr="00547A81">
        <w:rPr>
          <w:szCs w:val="18"/>
        </w:rPr>
        <w:t>core par une multifonctionnalité atténuée de ses stru</w:t>
      </w:r>
      <w:r w:rsidRPr="00547A81">
        <w:rPr>
          <w:szCs w:val="18"/>
        </w:rPr>
        <w:t>c</w:t>
      </w:r>
      <w:r w:rsidRPr="00547A81">
        <w:rPr>
          <w:szCs w:val="18"/>
        </w:rPr>
        <w:t>tures : la famille, dans nos sociétés, accomplit encore des fonctions de socialisation dont les implications politiques et religieuses sont évidentes ; l’État se m</w:t>
      </w:r>
      <w:r w:rsidRPr="00547A81">
        <w:rPr>
          <w:szCs w:val="18"/>
        </w:rPr>
        <w:t>ê</w:t>
      </w:r>
      <w:r w:rsidRPr="00547A81">
        <w:rPr>
          <w:szCs w:val="18"/>
        </w:rPr>
        <w:t>le, de plus en plus, d’économie, et l’Église, quant à elle, n’accomplit pas exclusivement des fonctions religieuses. La différenciation se pr</w:t>
      </w:r>
      <w:r w:rsidRPr="00547A81">
        <w:rPr>
          <w:szCs w:val="18"/>
        </w:rPr>
        <w:t>é</w:t>
      </w:r>
      <w:r w:rsidRPr="00547A81">
        <w:rPr>
          <w:szCs w:val="18"/>
        </w:rPr>
        <w:t>sente davantage comme une orient</w:t>
      </w:r>
      <w:r w:rsidRPr="00547A81">
        <w:rPr>
          <w:szCs w:val="18"/>
        </w:rPr>
        <w:t>a</w:t>
      </w:r>
      <w:r w:rsidRPr="00547A81">
        <w:rPr>
          <w:szCs w:val="18"/>
        </w:rPr>
        <w:t>tion du changement social que comme l’expression d’un état achevé de l’ordre s</w:t>
      </w:r>
      <w:r w:rsidRPr="00547A81">
        <w:rPr>
          <w:szCs w:val="18"/>
        </w:rPr>
        <w:t>o</w:t>
      </w:r>
      <w:r w:rsidRPr="00547A81">
        <w:rPr>
          <w:szCs w:val="18"/>
        </w:rPr>
        <w:t>cial (Smelser, 1963, p. 35 s.).</w:t>
      </w:r>
    </w:p>
    <w:p w14:paraId="7C9E3D7E" w14:textId="77777777" w:rsidR="00BE5A28" w:rsidRPr="00547A81" w:rsidRDefault="00BE5A28" w:rsidP="00BE5A28">
      <w:pPr>
        <w:spacing w:before="120" w:after="120"/>
        <w:jc w:val="both"/>
      </w:pPr>
      <w:r w:rsidRPr="00547A81">
        <w:rPr>
          <w:szCs w:val="18"/>
        </w:rPr>
        <w:t>Dans cette perspective, le politique occupe une place pr</w:t>
      </w:r>
      <w:r w:rsidRPr="00547A81">
        <w:rPr>
          <w:szCs w:val="18"/>
        </w:rPr>
        <w:t>i</w:t>
      </w:r>
      <w:r w:rsidRPr="00547A81">
        <w:rPr>
          <w:szCs w:val="18"/>
        </w:rPr>
        <w:t>vilégiée : la sociologie de la différenciation met en évidence sa formation pr</w:t>
      </w:r>
      <w:r w:rsidRPr="00547A81">
        <w:rPr>
          <w:szCs w:val="18"/>
        </w:rPr>
        <w:t>o</w:t>
      </w:r>
      <w:r w:rsidRPr="00547A81">
        <w:rPr>
          <w:szCs w:val="18"/>
        </w:rPr>
        <w:t>gressive comme lieu et structure autonomes que viendrait cons</w:t>
      </w:r>
      <w:r w:rsidRPr="00547A81">
        <w:rPr>
          <w:szCs w:val="18"/>
        </w:rPr>
        <w:t>a</w:t>
      </w:r>
      <w:r w:rsidRPr="00547A81">
        <w:rPr>
          <w:szCs w:val="18"/>
        </w:rPr>
        <w:t xml:space="preserve">crer la naissance de l’État laïc (Parsons, 1973 </w:t>
      </w:r>
      <w:r w:rsidRPr="00547A81">
        <w:rPr>
          <w:i/>
          <w:iCs/>
          <w:szCs w:val="18"/>
        </w:rPr>
        <w:t xml:space="preserve">b ; </w:t>
      </w:r>
      <w:r w:rsidRPr="00547A81">
        <w:rPr>
          <w:szCs w:val="18"/>
        </w:rPr>
        <w:t>Smelser, 1968). Cette con</w:t>
      </w:r>
      <w:r w:rsidRPr="00547A81">
        <w:rPr>
          <w:szCs w:val="18"/>
        </w:rPr>
        <w:t>s</w:t>
      </w:r>
      <w:r w:rsidRPr="00547A81">
        <w:rPr>
          <w:szCs w:val="18"/>
        </w:rPr>
        <w:t>truction d’une structure politique diff</w:t>
      </w:r>
      <w:r w:rsidRPr="00547A81">
        <w:rPr>
          <w:szCs w:val="18"/>
        </w:rPr>
        <w:t>é</w:t>
      </w:r>
      <w:r w:rsidRPr="00547A81">
        <w:rPr>
          <w:szCs w:val="18"/>
        </w:rPr>
        <w:t>renciée des autres renvoie, dans la logique de ce</w:t>
      </w:r>
      <w:r w:rsidRPr="00547A81">
        <w:rPr>
          <w:szCs w:val="18"/>
        </w:rPr>
        <w:t>t</w:t>
      </w:r>
      <w:r w:rsidRPr="00547A81">
        <w:rPr>
          <w:szCs w:val="18"/>
        </w:rPr>
        <w:t>te analyse, au concours de trois processus. D’abord le politique prend le relais des groupes communautaires tr</w:t>
      </w:r>
      <w:r w:rsidRPr="00547A81">
        <w:rPr>
          <w:szCs w:val="18"/>
        </w:rPr>
        <w:t>a</w:t>
      </w:r>
      <w:r w:rsidRPr="00547A81">
        <w:rPr>
          <w:szCs w:val="18"/>
        </w:rPr>
        <w:t>ditionnels pour contrôler les allégeances : l’individu ne s’identifiant plus, de f</w:t>
      </w:r>
      <w:r w:rsidRPr="00547A81">
        <w:rPr>
          <w:szCs w:val="18"/>
        </w:rPr>
        <w:t>a</w:t>
      </w:r>
      <w:r w:rsidRPr="00547A81">
        <w:rPr>
          <w:szCs w:val="18"/>
        </w:rPr>
        <w:t>çon prioritaire, à son gro</w:t>
      </w:r>
      <w:r w:rsidRPr="00547A81">
        <w:rPr>
          <w:szCs w:val="18"/>
        </w:rPr>
        <w:t>u</w:t>
      </w:r>
      <w:r w:rsidRPr="00547A81">
        <w:rPr>
          <w:szCs w:val="18"/>
        </w:rPr>
        <w:t>pe primaire d’appartenance tend à se fondre dans un public atomisé rendant fonctionnelle la mise en place de no</w:t>
      </w:r>
      <w:r w:rsidRPr="00547A81">
        <w:rPr>
          <w:szCs w:val="18"/>
        </w:rPr>
        <w:t>u</w:t>
      </w:r>
      <w:r w:rsidRPr="00547A81">
        <w:rPr>
          <w:szCs w:val="18"/>
        </w:rPr>
        <w:t>veaux réseaux d’allégeances que consacre la naissance de la citoye</w:t>
      </w:r>
      <w:r w:rsidRPr="00547A81">
        <w:rPr>
          <w:szCs w:val="18"/>
        </w:rPr>
        <w:t>n</w:t>
      </w:r>
      <w:r w:rsidRPr="00547A81">
        <w:rPr>
          <w:szCs w:val="18"/>
        </w:rPr>
        <w:t>neté. Par ailleurs, la division progressive du travail social que san</w:t>
      </w:r>
      <w:r w:rsidRPr="00547A81">
        <w:rPr>
          <w:szCs w:val="18"/>
        </w:rPr>
        <w:t>c</w:t>
      </w:r>
      <w:r w:rsidRPr="00547A81">
        <w:rPr>
          <w:szCs w:val="18"/>
        </w:rPr>
        <w:t>tionne ce mécanisme de di</w:t>
      </w:r>
      <w:r w:rsidRPr="00547A81">
        <w:rPr>
          <w:szCs w:val="18"/>
        </w:rPr>
        <w:t>f</w:t>
      </w:r>
      <w:r w:rsidRPr="00547A81">
        <w:rPr>
          <w:szCs w:val="18"/>
        </w:rPr>
        <w:t>férenciation rend tout autant nécessaire l’apparition d’une fonction de coordination que va remplir l’État b</w:t>
      </w:r>
      <w:r w:rsidRPr="00547A81">
        <w:rPr>
          <w:szCs w:val="18"/>
        </w:rPr>
        <w:t>u</w:t>
      </w:r>
      <w:r w:rsidRPr="00547A81">
        <w:rPr>
          <w:szCs w:val="18"/>
        </w:rPr>
        <w:t>reaucratique moderne. Enfin, comme le souligne Smelser, la différe</w:t>
      </w:r>
      <w:r w:rsidRPr="00547A81">
        <w:rPr>
          <w:szCs w:val="18"/>
        </w:rPr>
        <w:t>n</w:t>
      </w:r>
      <w:r w:rsidRPr="00547A81">
        <w:rPr>
          <w:szCs w:val="18"/>
        </w:rPr>
        <w:t>ciation est source de perturbations et de déséquilibres : la mise en pl</w:t>
      </w:r>
      <w:r w:rsidRPr="00547A81">
        <w:rPr>
          <w:szCs w:val="18"/>
        </w:rPr>
        <w:t>a</w:t>
      </w:r>
      <w:r w:rsidRPr="00547A81">
        <w:rPr>
          <w:szCs w:val="18"/>
        </w:rPr>
        <w:t>ce de pr</w:t>
      </w:r>
      <w:r w:rsidRPr="00547A81">
        <w:rPr>
          <w:szCs w:val="18"/>
        </w:rPr>
        <w:t>o</w:t>
      </w:r>
      <w:r w:rsidRPr="00547A81">
        <w:rPr>
          <w:szCs w:val="18"/>
        </w:rPr>
        <w:t>cessus politiques d’intégration apparaît dès lors comme un palliatif d’autant plus fonctionnel que le changement s</w:t>
      </w:r>
      <w:r w:rsidRPr="00547A81">
        <w:rPr>
          <w:szCs w:val="18"/>
        </w:rPr>
        <w:t>o</w:t>
      </w:r>
      <w:r w:rsidRPr="00547A81">
        <w:rPr>
          <w:szCs w:val="18"/>
        </w:rPr>
        <w:t>cial se fera rapide et brutal. La sociologie de la modernisation rend com</w:t>
      </w:r>
      <w:r w:rsidRPr="00547A81">
        <w:rPr>
          <w:szCs w:val="18"/>
        </w:rPr>
        <w:t>p</w:t>
      </w:r>
      <w:r w:rsidRPr="00547A81">
        <w:rPr>
          <w:szCs w:val="18"/>
        </w:rPr>
        <w:t>te ainsi de la construction d’une structure politique différenciée en lui prêtant une triple fonction : contrôle des allégeances, coordination des r</w:t>
      </w:r>
      <w:r w:rsidRPr="00547A81">
        <w:rPr>
          <w:szCs w:val="18"/>
        </w:rPr>
        <w:t>ô</w:t>
      </w:r>
      <w:r w:rsidRPr="00547A81">
        <w:rPr>
          <w:szCs w:val="18"/>
        </w:rPr>
        <w:t>les et réintégration. Elle aboutit ainsi à doter le politique d’une défin</w:t>
      </w:r>
      <w:r w:rsidRPr="00547A81">
        <w:rPr>
          <w:szCs w:val="18"/>
        </w:rPr>
        <w:t>i</w:t>
      </w:r>
      <w:r w:rsidRPr="00547A81">
        <w:rPr>
          <w:szCs w:val="18"/>
        </w:rPr>
        <w:t>tion somme toute assez proche de celle fou</w:t>
      </w:r>
      <w:r w:rsidRPr="00547A81">
        <w:rPr>
          <w:szCs w:val="18"/>
        </w:rPr>
        <w:t>r</w:t>
      </w:r>
      <w:r w:rsidRPr="00547A81">
        <w:rPr>
          <w:szCs w:val="18"/>
        </w:rPr>
        <w:t>nie par Weber dont on ne s’étonnera pas qu’elle inspire Almond (Almond et Coleman, 1960 ; Almond et Powell, 1967) : le monopole de la violence légit</w:t>
      </w:r>
      <w:r w:rsidRPr="00547A81">
        <w:rPr>
          <w:szCs w:val="18"/>
        </w:rPr>
        <w:t>i</w:t>
      </w:r>
      <w:r w:rsidRPr="00547A81">
        <w:rPr>
          <w:szCs w:val="18"/>
        </w:rPr>
        <w:t>me se trouve à la croisée des trois fonctions qui favor</w:t>
      </w:r>
      <w:r w:rsidRPr="00547A81">
        <w:rPr>
          <w:szCs w:val="18"/>
        </w:rPr>
        <w:t>i</w:t>
      </w:r>
      <w:r w:rsidRPr="00547A81">
        <w:rPr>
          <w:szCs w:val="18"/>
        </w:rPr>
        <w:t>sent la formation du système politique moderne de type occidental. Ce processus comma</w:t>
      </w:r>
      <w:r w:rsidRPr="00547A81">
        <w:rPr>
          <w:szCs w:val="18"/>
        </w:rPr>
        <w:t>n</w:t>
      </w:r>
      <w:r w:rsidRPr="00547A81">
        <w:rPr>
          <w:szCs w:val="18"/>
        </w:rPr>
        <w:t>de en même temps les mécanismes de différenciation interne affe</w:t>
      </w:r>
      <w:r w:rsidRPr="00547A81">
        <w:rPr>
          <w:szCs w:val="18"/>
        </w:rPr>
        <w:t>c</w:t>
      </w:r>
      <w:r w:rsidRPr="00547A81">
        <w:rPr>
          <w:szCs w:val="18"/>
        </w:rPr>
        <w:t>tant progressiv</w:t>
      </w:r>
      <w:r w:rsidRPr="00547A81">
        <w:rPr>
          <w:szCs w:val="18"/>
        </w:rPr>
        <w:t>e</w:t>
      </w:r>
      <w:r w:rsidRPr="00547A81">
        <w:rPr>
          <w:szCs w:val="18"/>
        </w:rPr>
        <w:t>ment le politique : l’apparition d’une bureaucratie et de lois générales et impersonnelles corre</w:t>
      </w:r>
      <w:r w:rsidRPr="00547A81">
        <w:rPr>
          <w:szCs w:val="18"/>
        </w:rPr>
        <w:t>s</w:t>
      </w:r>
      <w:r w:rsidRPr="00547A81">
        <w:rPr>
          <w:szCs w:val="18"/>
        </w:rPr>
        <w:t>pondant en gros aux fonctions de coordination, l’émergence des partis et des sy</w:t>
      </w:r>
      <w:r w:rsidRPr="00547A81">
        <w:rPr>
          <w:szCs w:val="18"/>
        </w:rPr>
        <w:t>n</w:t>
      </w:r>
      <w:r w:rsidRPr="00547A81">
        <w:rPr>
          <w:szCs w:val="18"/>
        </w:rPr>
        <w:t>dicats aux fonctions d’intégration, celle des réseaux de socialisation à la constru</w:t>
      </w:r>
      <w:r w:rsidRPr="00547A81">
        <w:rPr>
          <w:szCs w:val="18"/>
        </w:rPr>
        <w:t>c</w:t>
      </w:r>
      <w:r w:rsidRPr="00547A81">
        <w:rPr>
          <w:szCs w:val="18"/>
        </w:rPr>
        <w:t>tion d’une collectivité nationale. D’où la perspective en même temps fonctionn</w:t>
      </w:r>
      <w:r w:rsidRPr="00547A81">
        <w:rPr>
          <w:szCs w:val="18"/>
        </w:rPr>
        <w:t>a</w:t>
      </w:r>
      <w:r w:rsidRPr="00547A81">
        <w:rPr>
          <w:szCs w:val="18"/>
        </w:rPr>
        <w:t>liste et très consensualiste à travers laquelle la sociologie de la mode</w:t>
      </w:r>
      <w:r w:rsidRPr="00547A81">
        <w:rPr>
          <w:szCs w:val="18"/>
        </w:rPr>
        <w:t>r</w:t>
      </w:r>
      <w:r w:rsidRPr="00547A81">
        <w:rPr>
          <w:szCs w:val="18"/>
        </w:rPr>
        <w:t>nisation est conduite à appréhender les différents objets politiques, notamment les partis (La Palomb</w:t>
      </w:r>
      <w:r w:rsidRPr="00547A81">
        <w:rPr>
          <w:szCs w:val="18"/>
        </w:rPr>
        <w:t>a</w:t>
      </w:r>
      <w:r w:rsidRPr="00547A81">
        <w:rPr>
          <w:szCs w:val="18"/>
        </w:rPr>
        <w:t>ra-Wiener, 1966).</w:t>
      </w:r>
    </w:p>
    <w:p w14:paraId="5DA9FCAA" w14:textId="77777777" w:rsidR="00BE5A28" w:rsidRPr="00547A81" w:rsidRDefault="00BE5A28" w:rsidP="00BE5A28">
      <w:pPr>
        <w:spacing w:before="120" w:after="120"/>
        <w:jc w:val="both"/>
      </w:pPr>
      <w:r w:rsidRPr="00547A81">
        <w:rPr>
          <w:szCs w:val="18"/>
        </w:rPr>
        <w:t>Mais la modernisation ne suppose pas seulement la diff</w:t>
      </w:r>
      <w:r w:rsidRPr="00547A81">
        <w:rPr>
          <w:szCs w:val="18"/>
        </w:rPr>
        <w:t>é</w:t>
      </w:r>
      <w:r w:rsidRPr="00547A81">
        <w:rPr>
          <w:szCs w:val="18"/>
        </w:rPr>
        <w:t>renciation des rôles sociaux : elle implique aussi leur conformité à des r</w:t>
      </w:r>
      <w:r w:rsidRPr="00547A81">
        <w:rPr>
          <w:szCs w:val="18"/>
        </w:rPr>
        <w:t>è</w:t>
      </w:r>
      <w:r w:rsidRPr="00547A81">
        <w:rPr>
          <w:szCs w:val="18"/>
        </w:rPr>
        <w:t>gles du jeu st</w:t>
      </w:r>
      <w:r w:rsidRPr="00547A81">
        <w:rPr>
          <w:szCs w:val="18"/>
        </w:rPr>
        <w:t>a</w:t>
      </w:r>
      <w:r w:rsidRPr="00547A81">
        <w:rPr>
          <w:szCs w:val="18"/>
        </w:rPr>
        <w:t>bles, et donc leur</w:t>
      </w:r>
      <w:r>
        <w:rPr>
          <w:szCs w:val="18"/>
        </w:rPr>
        <w:t xml:space="preserve"> </w:t>
      </w:r>
      <w:r w:rsidRPr="00547A81">
        <w:t>[610]</w:t>
      </w:r>
      <w:r>
        <w:t xml:space="preserve"> </w:t>
      </w:r>
      <w:r w:rsidRPr="00547A81">
        <w:rPr>
          <w:i/>
          <w:iCs/>
        </w:rPr>
        <w:t xml:space="preserve">institutionnalisation. </w:t>
      </w:r>
      <w:r w:rsidRPr="00547A81">
        <w:t>Eisenstadt définit l’institution de façon co</w:t>
      </w:r>
      <w:r w:rsidRPr="00547A81">
        <w:t>m</w:t>
      </w:r>
      <w:r w:rsidRPr="00547A81">
        <w:t>plexe mais précise, l’envisageant comme « une entité dont le principe régulateur organise la plupart des activ</w:t>
      </w:r>
      <w:r w:rsidRPr="00547A81">
        <w:t>i</w:t>
      </w:r>
      <w:r w:rsidRPr="00547A81">
        <w:t>tés de ses membres dans une société ou une collectivité et selon un modèle organisationnel défini, étroitement lié aux problèmes fond</w:t>
      </w:r>
      <w:r w:rsidRPr="00547A81">
        <w:t>a</w:t>
      </w:r>
      <w:r w:rsidRPr="00547A81">
        <w:t>mentaux, aux besoins de cette s</w:t>
      </w:r>
      <w:r w:rsidRPr="00547A81">
        <w:t>o</w:t>
      </w:r>
      <w:r w:rsidRPr="00547A81">
        <w:t>ciété ou à quelques-uns de ses buts, et rendue effe</w:t>
      </w:r>
      <w:r w:rsidRPr="00547A81">
        <w:t>c</w:t>
      </w:r>
      <w:r w:rsidRPr="00547A81">
        <w:t>tive en termes de normes et d’obligations bénéficiant de l’acceptation volontaire des membres de la société ou du recours à la san</w:t>
      </w:r>
      <w:r w:rsidRPr="00547A81">
        <w:t>c</w:t>
      </w:r>
      <w:r w:rsidRPr="00547A81">
        <w:t>tion » (Eisenstadt, 1971, p. 39). L’institutionnalisation apparaît ainsi comme un processus par lequel les modèles sociaux sont organ</w:t>
      </w:r>
      <w:r w:rsidRPr="00547A81">
        <w:t>i</w:t>
      </w:r>
      <w:r w:rsidRPr="00547A81">
        <w:t>sés de façon durable, en même temps parce qu’ils sont suffisa</w:t>
      </w:r>
      <w:r w:rsidRPr="00547A81">
        <w:t>m</w:t>
      </w:r>
      <w:r w:rsidRPr="00547A81">
        <w:t>ment adaptés aux enjeux auxquels ils sont su</w:t>
      </w:r>
      <w:r w:rsidRPr="00547A81">
        <w:t>s</w:t>
      </w:r>
      <w:r w:rsidRPr="00547A81">
        <w:t>ceptibles d’être confrontés et parce qu’ils s’imposent comme règles du jeu à l’ensemble des indiv</w:t>
      </w:r>
      <w:r w:rsidRPr="00547A81">
        <w:t>i</w:t>
      </w:r>
      <w:r w:rsidRPr="00547A81">
        <w:t>dus composant la société. Mais l’important est de noter qu’institutionnalisation et différenciation vont de pair : une institution est d’autant plus performante qu’elle s’autonomise de la structure s</w:t>
      </w:r>
      <w:r w:rsidRPr="00547A81">
        <w:t>o</w:t>
      </w:r>
      <w:r w:rsidRPr="00547A81">
        <w:t>ciale et des acteurs sociaux et qu’elle est ainsi porteuse de sa propre dynamique. On rejoint, par ce biais, tout un courant de la pensée jur</w:t>
      </w:r>
      <w:r w:rsidRPr="00547A81">
        <w:t>i</w:t>
      </w:r>
      <w:r w:rsidRPr="00547A81">
        <w:t>dique qui, n</w:t>
      </w:r>
      <w:r w:rsidRPr="00547A81">
        <w:t>o</w:t>
      </w:r>
      <w:r w:rsidRPr="00547A81">
        <w:t>tamment autour d’Hauriou, voit dans l’État et le droit public modernes le parachèv</w:t>
      </w:r>
      <w:r w:rsidRPr="00547A81">
        <w:t>e</w:t>
      </w:r>
      <w:r w:rsidRPr="00547A81">
        <w:t>ment du processus d’institutionnalisation caractérisé par la m</w:t>
      </w:r>
      <w:r w:rsidRPr="00547A81">
        <w:t>i</w:t>
      </w:r>
      <w:r w:rsidRPr="00547A81">
        <w:t>se en place de rôles stables, auton</w:t>
      </w:r>
      <w:r w:rsidRPr="00547A81">
        <w:t>o</w:t>
      </w:r>
      <w:r w:rsidRPr="00547A81">
        <w:t>mes et régulateurs. L’institutionnalisation consacre ainsi l’indépendance progressive des rôles sociaux par rapport à leur titula</w:t>
      </w:r>
      <w:r w:rsidRPr="00547A81">
        <w:t>i</w:t>
      </w:r>
      <w:r w:rsidRPr="00547A81">
        <w:t>re, ce qui rejoint la thématique weberienne de la construction de la bureaucratie et permet de disti</w:t>
      </w:r>
      <w:r w:rsidRPr="00547A81">
        <w:t>n</w:t>
      </w:r>
      <w:r w:rsidRPr="00547A81">
        <w:t>guer clairement entre les formations sociales traditionnelles de type patrimonial, faiblement institutionnal</w:t>
      </w:r>
      <w:r w:rsidRPr="00547A81">
        <w:t>i</w:t>
      </w:r>
      <w:r w:rsidRPr="00547A81">
        <w:t>sées en ce qu’elles dépendent entièrement du prince, qu’elles ne di</w:t>
      </w:r>
      <w:r w:rsidRPr="00547A81">
        <w:t>s</w:t>
      </w:r>
      <w:r w:rsidRPr="00547A81">
        <w:t>posent par rapport à lui d’aucune dynamique propre, et les formations de type rationnel légal qui sont, au contraire, dotées d’un principe r</w:t>
      </w:r>
      <w:r w:rsidRPr="00547A81">
        <w:t>é</w:t>
      </w:r>
      <w:r w:rsidRPr="00547A81">
        <w:t>gulateur qui s’impose à tous, au prince, à son entourage et à l’ensemble des ind</w:t>
      </w:r>
      <w:r w:rsidRPr="00547A81">
        <w:t>i</w:t>
      </w:r>
      <w:r w:rsidRPr="00547A81">
        <w:t>vidus composant la société (Eisenstadt, 1966, chap. 3 ; E</w:t>
      </w:r>
      <w:r w:rsidRPr="00547A81">
        <w:t>i</w:t>
      </w:r>
      <w:r w:rsidRPr="00547A81">
        <w:t xml:space="preserve">senstadt, 1973 </w:t>
      </w:r>
      <w:r w:rsidRPr="00547A81">
        <w:rPr>
          <w:i/>
          <w:iCs/>
        </w:rPr>
        <w:t>a</w:t>
      </w:r>
      <w:r w:rsidRPr="00547A81">
        <w:t>, p. 40 s.).</w:t>
      </w:r>
    </w:p>
    <w:p w14:paraId="5D4EE331" w14:textId="77777777" w:rsidR="00BE5A28" w:rsidRPr="00547A81" w:rsidRDefault="00BE5A28" w:rsidP="00BE5A28">
      <w:pPr>
        <w:spacing w:before="120" w:after="120"/>
        <w:jc w:val="both"/>
      </w:pPr>
      <w:r w:rsidRPr="00547A81">
        <w:t>Dernière des propriétés dynamiques liées à la modernis</w:t>
      </w:r>
      <w:r w:rsidRPr="00547A81">
        <w:t>a</w:t>
      </w:r>
      <w:r w:rsidRPr="00547A81">
        <w:t xml:space="preserve">tion, </w:t>
      </w:r>
      <w:r w:rsidRPr="00547A81">
        <w:rPr>
          <w:i/>
          <w:iCs/>
        </w:rPr>
        <w:t xml:space="preserve">l’universalisation </w:t>
      </w:r>
      <w:r w:rsidRPr="00547A81">
        <w:t>des rapports sociaux consacre la régre</w:t>
      </w:r>
      <w:r w:rsidRPr="00547A81">
        <w:t>s</w:t>
      </w:r>
      <w:r w:rsidRPr="00547A81">
        <w:t>sion de l’organisation segmentaire de la société et de l’orientation particulari</w:t>
      </w:r>
      <w:r w:rsidRPr="00547A81">
        <w:t>s</w:t>
      </w:r>
      <w:r w:rsidRPr="00547A81">
        <w:t>te des actions qui s’y développent. Elle tend à la formation d’un p</w:t>
      </w:r>
      <w:r w:rsidRPr="00547A81">
        <w:t>u</w:t>
      </w:r>
      <w:r w:rsidRPr="00547A81">
        <w:t>blic mobilisé, détaché de ses allégeances traditionne</w:t>
      </w:r>
      <w:r w:rsidRPr="00547A81">
        <w:t>l</w:t>
      </w:r>
      <w:r w:rsidRPr="00547A81">
        <w:t>les, et prétendant donc, en même temps, à l’égalité et à l’homogénéité. Cette universal</w:t>
      </w:r>
      <w:r w:rsidRPr="00547A81">
        <w:t>i</w:t>
      </w:r>
      <w:r w:rsidRPr="00547A81">
        <w:t>sation se trouve liée au processus même de la différenciation qui i</w:t>
      </w:r>
      <w:r w:rsidRPr="00547A81">
        <w:t>m</w:t>
      </w:r>
      <w:r w:rsidRPr="00547A81">
        <w:t>plique l’intégration de tous les individus au sein d’une même collect</w:t>
      </w:r>
      <w:r w:rsidRPr="00547A81">
        <w:t>i</w:t>
      </w:r>
      <w:r w:rsidRPr="00547A81">
        <w:t>vité dont la solidarité se trouve déterminée par la part</w:t>
      </w:r>
      <w:r w:rsidRPr="00547A81">
        <w:t>i</w:t>
      </w:r>
      <w:r w:rsidRPr="00547A81">
        <w:t>cipation de tous à la divison du travail social, et qui suppose, par là même, la contra</w:t>
      </w:r>
      <w:r w:rsidRPr="00547A81">
        <w:t>c</w:t>
      </w:r>
      <w:r w:rsidRPr="00547A81">
        <w:t>tualisation des rapports sociaux. Elle se traduit par la con</w:t>
      </w:r>
      <w:r w:rsidRPr="00547A81">
        <w:t>s</w:t>
      </w:r>
      <w:r w:rsidRPr="00547A81">
        <w:t>truction de la c</w:t>
      </w:r>
      <w:r w:rsidRPr="00547A81">
        <w:t>i</w:t>
      </w:r>
      <w:r w:rsidRPr="00547A81">
        <w:t>toyenneté, faisant de tous les individus les sujets d’un État qui se substitue aux r</w:t>
      </w:r>
      <w:r w:rsidRPr="00547A81">
        <w:t>é</w:t>
      </w:r>
      <w:r w:rsidRPr="00547A81">
        <w:t>seaux d’allégeances traditionnelles et qui fournit sa protection contre l’obligation d’obéissance prior</w:t>
      </w:r>
      <w:r w:rsidRPr="00547A81">
        <w:t>i</w:t>
      </w:r>
      <w:r w:rsidRPr="00547A81">
        <w:t>taire et le droit, en même temps garanti à chacun, de vaquer à ses affaires privées.</w:t>
      </w:r>
    </w:p>
    <w:p w14:paraId="366EBC0C" w14:textId="77777777" w:rsidR="00BE5A28" w:rsidRPr="00547A81" w:rsidRDefault="00BE5A28" w:rsidP="00BE5A28">
      <w:pPr>
        <w:spacing w:before="120" w:after="120"/>
        <w:jc w:val="both"/>
      </w:pPr>
      <w:r w:rsidRPr="00547A81">
        <w:t>Dans cette opt</w:t>
      </w:r>
      <w:r w:rsidRPr="00547A81">
        <w:t>i</w:t>
      </w:r>
      <w:r w:rsidRPr="00547A81">
        <w:t>que, la sociologie de la modernisation lie de façon pr</w:t>
      </w:r>
      <w:r w:rsidRPr="00547A81">
        <w:t>i</w:t>
      </w:r>
      <w:r w:rsidRPr="00547A81">
        <w:t>vilégiée la propriété d’universalisation à celles d’extension du droit de suffrage, de généralisation du principe de légalité et de territorial</w:t>
      </w:r>
      <w:r w:rsidRPr="00547A81">
        <w:t>i</w:t>
      </w:r>
      <w:r w:rsidRPr="00547A81">
        <w:t>té, les unes et les autres postulant en fait la conformité de toute société moderne au modèle démocratique occidental. La gén</w:t>
      </w:r>
      <w:r w:rsidRPr="00547A81">
        <w:t>é</w:t>
      </w:r>
      <w:r w:rsidRPr="00547A81">
        <w:t>ralisation du suffrage un</w:t>
      </w:r>
      <w:r w:rsidRPr="00547A81">
        <w:t>i</w:t>
      </w:r>
      <w:r w:rsidRPr="00547A81">
        <w:t>versel correspond ainsi, en même temps, aux effets de la mobilisation soci</w:t>
      </w:r>
      <w:r w:rsidRPr="00547A81">
        <w:t>a</w:t>
      </w:r>
      <w:r w:rsidRPr="00547A81">
        <w:t>le, aux demandes de participation qui en dérivent et à la mise</w:t>
      </w:r>
      <w:r>
        <w:t xml:space="preserve"> </w:t>
      </w:r>
      <w:r w:rsidRPr="00547A81">
        <w:t>[611]</w:t>
      </w:r>
      <w:r>
        <w:t xml:space="preserve"> </w:t>
      </w:r>
      <w:r w:rsidRPr="00547A81">
        <w:t>en place de structures centrales de coordination qui prétendent au monopole de l’accomplissement des fonctions polit</w:t>
      </w:r>
      <w:r w:rsidRPr="00547A81">
        <w:t>i</w:t>
      </w:r>
      <w:r w:rsidRPr="00547A81">
        <w:t>ques. Sa mise en vigueur est dès lors étroitement dépendante de la persistance plus ou moins affirmée des mécanismes de contrôle co</w:t>
      </w:r>
      <w:r w:rsidRPr="00547A81">
        <w:t>m</w:t>
      </w:r>
      <w:r w:rsidRPr="00547A81">
        <w:t>munautaire, les sociétés marquées par un héritage féodal particulièr</w:t>
      </w:r>
      <w:r w:rsidRPr="00547A81">
        <w:t>e</w:t>
      </w:r>
      <w:r w:rsidRPr="00547A81">
        <w:t>ment lourd procédant à une universalisation du droit de suffrage s</w:t>
      </w:r>
      <w:r w:rsidRPr="00547A81">
        <w:t>i</w:t>
      </w:r>
      <w:r w:rsidRPr="00547A81">
        <w:t>non plus tardive, du moins plus brutale et davantage marquée de résista</w:t>
      </w:r>
      <w:r w:rsidRPr="00547A81">
        <w:t>n</w:t>
      </w:r>
      <w:r w:rsidRPr="00547A81">
        <w:t>ces et d’aller et retour que les sociétés anglo-saxonnes. Donnant nai</w:t>
      </w:r>
      <w:r w:rsidRPr="00547A81">
        <w:t>s</w:t>
      </w:r>
      <w:r w:rsidRPr="00547A81">
        <w:t>sance à une lutte en vue de l’obtention d’un statut, la reve</w:t>
      </w:r>
      <w:r w:rsidRPr="00547A81">
        <w:t>n</w:t>
      </w:r>
      <w:r w:rsidRPr="00547A81">
        <w:t>dication du droit de suffrage s’insère dans un processus plus général de demande de citoyenneté, la citoyenneté politique consacrée par l’obtention du droit de vote, fav</w:t>
      </w:r>
      <w:r w:rsidRPr="00547A81">
        <w:t>o</w:t>
      </w:r>
      <w:r w:rsidRPr="00547A81">
        <w:t>risant l’émergence d’une demande de citoyenneté sociale, puis économique (Mar</w:t>
      </w:r>
      <w:r w:rsidRPr="00547A81">
        <w:t>s</w:t>
      </w:r>
      <w:r w:rsidRPr="00547A81">
        <w:t>hall, 1977).</w:t>
      </w:r>
    </w:p>
    <w:p w14:paraId="5130EBC1" w14:textId="77777777" w:rsidR="00BE5A28" w:rsidRPr="00547A81" w:rsidRDefault="00BE5A28" w:rsidP="00BE5A28">
      <w:pPr>
        <w:spacing w:before="120" w:after="120"/>
        <w:jc w:val="both"/>
      </w:pPr>
      <w:r w:rsidRPr="00547A81">
        <w:t>La généralité du principe d’une loi impersonnelle, générale et v</w:t>
      </w:r>
      <w:r w:rsidRPr="00547A81">
        <w:t>a</w:t>
      </w:r>
      <w:r w:rsidRPr="00547A81">
        <w:t>lable uniformément pour tous s’inscrit de la même manière dans ce processus d’universalisation. La sphère publique ne fait dans ce d</w:t>
      </w:r>
      <w:r w:rsidRPr="00547A81">
        <w:t>o</w:t>
      </w:r>
      <w:r w:rsidRPr="00547A81">
        <w:t>maine qu’aligner son mode de fonctionnement sur celui de la sphère privée : de même que celle-ci se trouve o</w:t>
      </w:r>
      <w:r w:rsidRPr="00547A81">
        <w:t>r</w:t>
      </w:r>
      <w:r w:rsidRPr="00547A81">
        <w:t>ganisée sur la base d’échanges interindividuels réglés par des processus contra</w:t>
      </w:r>
      <w:r w:rsidRPr="00547A81">
        <w:t>c</w:t>
      </w:r>
      <w:r w:rsidRPr="00547A81">
        <w:t>tuels tels qu’ils se dégagent des mécanismes de marché, de même le système politique suppose, pour fonctionner de f</w:t>
      </w:r>
      <w:r w:rsidRPr="00547A81">
        <w:t>a</w:t>
      </w:r>
      <w:r w:rsidRPr="00547A81">
        <w:t>çon moderne et efficace, la mise en place de lois objectives s’imposant directement à tous les i</w:t>
      </w:r>
      <w:r w:rsidRPr="00547A81">
        <w:t>n</w:t>
      </w:r>
      <w:r w:rsidRPr="00547A81">
        <w:t>dividus et retirant à tout groupe interm</w:t>
      </w:r>
      <w:r w:rsidRPr="00547A81">
        <w:t>é</w:t>
      </w:r>
      <w:r w:rsidRPr="00547A81">
        <w:t>diaire le droit d’élaborer, de façon autonome, un syst</w:t>
      </w:r>
      <w:r w:rsidRPr="00547A81">
        <w:t>è</w:t>
      </w:r>
      <w:r w:rsidRPr="00547A81">
        <w:t>me normatif qui lui serait propre. Quant à la territorialisation, elle s’impose comme support nécessaire à cette un</w:t>
      </w:r>
      <w:r w:rsidRPr="00547A81">
        <w:t>i</w:t>
      </w:r>
      <w:r w:rsidRPr="00547A81">
        <w:t>versalisation des rapports sociaux et politiques : le ce</w:t>
      </w:r>
      <w:r w:rsidRPr="00547A81">
        <w:t>n</w:t>
      </w:r>
      <w:r w:rsidRPr="00547A81">
        <w:t>tre politique s’adresse à un ensemble de citoyens avec lesquels il entend e</w:t>
      </w:r>
      <w:r w:rsidRPr="00547A81">
        <w:t>n</w:t>
      </w:r>
      <w:r w:rsidRPr="00547A81">
        <w:t>tretenir des relations directes, mais celles-ci pour être systématiques do</w:t>
      </w:r>
      <w:r w:rsidRPr="00547A81">
        <w:t>i</w:t>
      </w:r>
      <w:r w:rsidRPr="00547A81">
        <w:t>vent se limiter à un espace donné auquel en revanche les individus appa</w:t>
      </w:r>
      <w:r w:rsidRPr="00547A81">
        <w:t>r</w:t>
      </w:r>
      <w:r w:rsidRPr="00547A81">
        <w:t>tiennent de droit. La modernisation vient ai</w:t>
      </w:r>
      <w:r w:rsidRPr="00547A81">
        <w:t>n</w:t>
      </w:r>
      <w:r w:rsidRPr="00547A81">
        <w:t>si affecter l’éventail des comportements politiques individuels qu’Hirschman avait dessiné, en laissant au citoyen la possib</w:t>
      </w:r>
      <w:r w:rsidRPr="00547A81">
        <w:t>i</w:t>
      </w:r>
      <w:r w:rsidRPr="00547A81">
        <w:t xml:space="preserve">lité de choisir entre la loyauté </w:t>
      </w:r>
      <w:r w:rsidRPr="00547A81">
        <w:rPr>
          <w:i/>
          <w:iCs/>
        </w:rPr>
        <w:t xml:space="preserve">(loyalty) </w:t>
      </w:r>
      <w:r w:rsidRPr="00547A81">
        <w:t xml:space="preserve">ou la protestation </w:t>
      </w:r>
      <w:r w:rsidRPr="00547A81">
        <w:rPr>
          <w:i/>
          <w:iCs/>
        </w:rPr>
        <w:t>(voice)</w:t>
      </w:r>
      <w:r w:rsidRPr="00547A81">
        <w:t>, limitant de façon extrêmement coerc</w:t>
      </w:r>
      <w:r w:rsidRPr="00547A81">
        <w:t>i</w:t>
      </w:r>
      <w:r w:rsidRPr="00547A81">
        <w:t xml:space="preserve">tive le comportement de défection </w:t>
      </w:r>
      <w:r w:rsidRPr="00547A81">
        <w:rPr>
          <w:i/>
          <w:iCs/>
        </w:rPr>
        <w:t xml:space="preserve">(exit) </w:t>
      </w:r>
      <w:r w:rsidRPr="00547A81">
        <w:t>(Hirschman, 1972). En territorial</w:t>
      </w:r>
      <w:r w:rsidRPr="00547A81">
        <w:t>i</w:t>
      </w:r>
      <w:r w:rsidRPr="00547A81">
        <w:t>sant le politique, conform</w:t>
      </w:r>
      <w:r w:rsidRPr="00547A81">
        <w:t>é</w:t>
      </w:r>
      <w:r w:rsidRPr="00547A81">
        <w:t>ment, là aussi, à la définition weberienne de l’État moderne, la modernisation se pr</w:t>
      </w:r>
      <w:r w:rsidRPr="00547A81">
        <w:t>é</w:t>
      </w:r>
      <w:r w:rsidRPr="00547A81">
        <w:t>sente comme conforme à l’histoire des sociétés occidentales, mais en même temps de réalis</w:t>
      </w:r>
      <w:r w:rsidRPr="00547A81">
        <w:t>a</w:t>
      </w:r>
      <w:r w:rsidRPr="00547A81">
        <w:t>tion difficile dans les e</w:t>
      </w:r>
      <w:r w:rsidRPr="00547A81">
        <w:t>s</w:t>
      </w:r>
      <w:r w:rsidRPr="00547A81">
        <w:t>paces sociaux très communautaires, marqués notamment par la prédom</w:t>
      </w:r>
      <w:r w:rsidRPr="00547A81">
        <w:t>i</w:t>
      </w:r>
      <w:r w:rsidRPr="00547A81">
        <w:t>nance du fait tribal.</w:t>
      </w:r>
    </w:p>
    <w:p w14:paraId="5CD12B52" w14:textId="77777777" w:rsidR="00BE5A28" w:rsidRPr="00547A81" w:rsidRDefault="00BE5A28" w:rsidP="00BE5A28">
      <w:pPr>
        <w:spacing w:before="120" w:after="120"/>
        <w:jc w:val="both"/>
      </w:pPr>
      <w:r w:rsidRPr="00547A81">
        <w:t>Ainsi conçue, ce</w:t>
      </w:r>
      <w:r w:rsidRPr="00547A81">
        <w:t>t</w:t>
      </w:r>
      <w:r w:rsidRPr="00547A81">
        <w:t>te sociologie parvient à dessiner de façon assez précise les contours de la société moderne. Du point de vue économ</w:t>
      </w:r>
      <w:r w:rsidRPr="00547A81">
        <w:t>i</w:t>
      </w:r>
      <w:r w:rsidRPr="00547A81">
        <w:t>que, elle reprend les grands traits de la société industrielle : domin</w:t>
      </w:r>
      <w:r w:rsidRPr="00547A81">
        <w:t>a</w:t>
      </w:r>
      <w:r w:rsidRPr="00547A81">
        <w:t>tion de la machine et recherche de l’innovation technologique ; éc</w:t>
      </w:r>
      <w:r w:rsidRPr="00547A81">
        <w:t>o</w:t>
      </w:r>
      <w:r w:rsidRPr="00547A81">
        <w:t>nomie monétaire et d’échange, cond</w:t>
      </w:r>
      <w:r w:rsidRPr="00547A81">
        <w:t>i</w:t>
      </w:r>
      <w:r w:rsidRPr="00547A81">
        <w:t>tionnée par l’existence d’un consommateur qui s’identifie à un public anonyme ; différe</w:t>
      </w:r>
      <w:r w:rsidRPr="00547A81">
        <w:t>n</w:t>
      </w:r>
      <w:r w:rsidRPr="00547A81">
        <w:t>ciation de l’économique, tant de façon externe, par rapport aux autres sphères d’activités sociales, que de f</w:t>
      </w:r>
      <w:r w:rsidRPr="00547A81">
        <w:t>a</w:t>
      </w:r>
      <w:r w:rsidRPr="00547A81">
        <w:t>çon interne, par la mise en place d’entreprises spéci</w:t>
      </w:r>
      <w:r w:rsidRPr="00547A81">
        <w:t>a</w:t>
      </w:r>
      <w:r w:rsidRPr="00547A81">
        <w:t xml:space="preserve">lisant les tâches et séparant producteurs et moyens de production ; apparition d’un </w:t>
      </w:r>
      <w:r w:rsidRPr="00547A81">
        <w:rPr>
          <w:i/>
          <w:iCs/>
        </w:rPr>
        <w:t xml:space="preserve">homo economicus </w:t>
      </w:r>
      <w:r w:rsidRPr="00547A81">
        <w:t>animé par la reche</w:t>
      </w:r>
      <w:r w:rsidRPr="00547A81">
        <w:t>r</w:t>
      </w:r>
      <w:r w:rsidRPr="00547A81">
        <w:t>che du profit, la val</w:t>
      </w:r>
      <w:r w:rsidRPr="00547A81">
        <w:t>o</w:t>
      </w:r>
      <w:r w:rsidRPr="00547A81">
        <w:t>risation du succès économique, la mise en place d’une activité rationnelle max</w:t>
      </w:r>
      <w:r w:rsidRPr="00547A81">
        <w:t>i</w:t>
      </w:r>
      <w:r w:rsidRPr="00547A81">
        <w:t>misant les gains et minimisant les coûts. Du point de vue de la structure sociale, la sociologie de la m</w:t>
      </w:r>
      <w:r w:rsidRPr="00547A81">
        <w:t>o</w:t>
      </w:r>
      <w:r w:rsidRPr="00547A81">
        <w:t>dernisation décrit la mise en place progressive des cond</w:t>
      </w:r>
      <w:r w:rsidRPr="00547A81">
        <w:t>i</w:t>
      </w:r>
      <w:r w:rsidRPr="00547A81">
        <w:t>tions d’une plus forte mobilité sociale,</w:t>
      </w:r>
      <w:r>
        <w:t xml:space="preserve"> </w:t>
      </w:r>
      <w:r w:rsidRPr="00547A81">
        <w:rPr>
          <w:bCs/>
          <w:smallCaps/>
        </w:rPr>
        <w:t>[612]</w:t>
      </w:r>
      <w:r>
        <w:rPr>
          <w:bCs/>
          <w:smallCaps/>
        </w:rPr>
        <w:t xml:space="preserve"> </w:t>
      </w:r>
      <w:r w:rsidR="0071723B" w:rsidRPr="00547A81">
        <w:rPr>
          <w:noProof/>
          <w:szCs w:val="18"/>
        </w:rPr>
        <mc:AlternateContent>
          <mc:Choice Requires="wps">
            <w:drawing>
              <wp:anchor distT="0" distB="0" distL="114300" distR="114300" simplePos="0" relativeHeight="251658240" behindDoc="0" locked="0" layoutInCell="1" allowOverlap="1" wp14:anchorId="05A7E0A3" wp14:editId="146185F0">
                <wp:simplePos x="0" y="0"/>
                <wp:positionH relativeFrom="margin">
                  <wp:posOffset>5215255</wp:posOffset>
                </wp:positionH>
                <wp:positionV relativeFrom="paragraph">
                  <wp:posOffset>4154170</wp:posOffset>
                </wp:positionV>
                <wp:extent cx="0" cy="323215"/>
                <wp:effectExtent l="12700" t="12700" r="12700" b="6985"/>
                <wp:wrapNone/>
                <wp:docPr id="1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3215"/>
                        </a:xfrm>
                        <a:prstGeom prst="line">
                          <a:avLst/>
                        </a:prstGeom>
                        <a:noFill/>
                        <a:ln w="32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1A4894" id="Line 21"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10.65pt,327.1pt" to="410.65pt,35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" strokeweight=".09mm">
                <v:stroke joinstyle="miter" endcap="square"/>
                <o:lock v:ext="edit" shapetype="f"/>
                <w10:wrap anchorx="margin"/>
              </v:line>
            </w:pict>
          </mc:Fallback>
        </mc:AlternateContent>
      </w:r>
      <w:r w:rsidRPr="00547A81">
        <w:rPr>
          <w:szCs w:val="18"/>
        </w:rPr>
        <w:t>se substituant à la structure figée des sociétés traditionne</w:t>
      </w:r>
      <w:r w:rsidRPr="00547A81">
        <w:rPr>
          <w:szCs w:val="18"/>
        </w:rPr>
        <w:t>l</w:t>
      </w:r>
      <w:r w:rsidRPr="00547A81">
        <w:rPr>
          <w:szCs w:val="18"/>
        </w:rPr>
        <w:t>les ; elle insiste sur l’accroissement de la densité de la population, sur son urbanisation et son atomis</w:t>
      </w:r>
      <w:r w:rsidRPr="00547A81">
        <w:rPr>
          <w:szCs w:val="18"/>
        </w:rPr>
        <w:t>a</w:t>
      </w:r>
      <w:r w:rsidRPr="00547A81">
        <w:rPr>
          <w:szCs w:val="18"/>
        </w:rPr>
        <w:t>tion que consacre l’avènement de la famille nucléaire ; elle décrit le processus de subst</w:t>
      </w:r>
      <w:r w:rsidRPr="00547A81">
        <w:rPr>
          <w:szCs w:val="18"/>
        </w:rPr>
        <w:t>i</w:t>
      </w:r>
      <w:r w:rsidRPr="00547A81">
        <w:rPr>
          <w:szCs w:val="18"/>
        </w:rPr>
        <w:t>tution d’une action sociale de type électif à une action sociale pre</w:t>
      </w:r>
      <w:r w:rsidRPr="00547A81">
        <w:rPr>
          <w:szCs w:val="18"/>
        </w:rPr>
        <w:t>s</w:t>
      </w:r>
      <w:r w:rsidRPr="00547A81">
        <w:rPr>
          <w:szCs w:val="18"/>
        </w:rPr>
        <w:t>criptive, se traduisant notamment par le renfo</w:t>
      </w:r>
      <w:r w:rsidRPr="00547A81">
        <w:rPr>
          <w:szCs w:val="18"/>
        </w:rPr>
        <w:t>r</w:t>
      </w:r>
      <w:r w:rsidRPr="00547A81">
        <w:rPr>
          <w:szCs w:val="18"/>
        </w:rPr>
        <w:t>cement des possibilités de choix s’offrant à l’individu acteur (Apter, 1971), qu’il s’agisse, par exemple, du choix du conjoint ou du choix pol</w:t>
      </w:r>
      <w:r w:rsidRPr="00547A81">
        <w:rPr>
          <w:szCs w:val="18"/>
        </w:rPr>
        <w:t>i</w:t>
      </w:r>
      <w:r w:rsidRPr="00547A81">
        <w:rPr>
          <w:szCs w:val="18"/>
        </w:rPr>
        <w:t>tique. De même voit-on se substituer la recherche de l’innovation à la valorisation de la tr</w:t>
      </w:r>
      <w:r w:rsidRPr="00547A81">
        <w:rPr>
          <w:szCs w:val="18"/>
        </w:rPr>
        <w:t>a</w:t>
      </w:r>
      <w:r w:rsidRPr="00547A81">
        <w:rPr>
          <w:szCs w:val="18"/>
        </w:rPr>
        <w:t>d</w:t>
      </w:r>
      <w:r w:rsidRPr="00547A81">
        <w:rPr>
          <w:szCs w:val="18"/>
        </w:rPr>
        <w:t>i</w:t>
      </w:r>
      <w:r w:rsidRPr="00547A81">
        <w:rPr>
          <w:szCs w:val="18"/>
        </w:rPr>
        <w:t>tion, le « désenchantement du monde » à la référence au sacré, la dépersonnalisation des rapports sociaux à un système de liens perso</w:t>
      </w:r>
      <w:r w:rsidRPr="00547A81">
        <w:rPr>
          <w:szCs w:val="18"/>
        </w:rPr>
        <w:t>n</w:t>
      </w:r>
      <w:r w:rsidRPr="00547A81">
        <w:rPr>
          <w:szCs w:val="18"/>
        </w:rPr>
        <w:t>nels organisés de façon clientélaire ou conformément aux appartena</w:t>
      </w:r>
      <w:r w:rsidRPr="00547A81">
        <w:rPr>
          <w:szCs w:val="18"/>
        </w:rPr>
        <w:t>n</w:t>
      </w:r>
      <w:r w:rsidRPr="00547A81">
        <w:rPr>
          <w:szCs w:val="18"/>
        </w:rPr>
        <w:t>ces famili</w:t>
      </w:r>
      <w:r w:rsidRPr="00547A81">
        <w:rPr>
          <w:szCs w:val="18"/>
        </w:rPr>
        <w:t>a</w:t>
      </w:r>
      <w:r w:rsidRPr="00547A81">
        <w:rPr>
          <w:szCs w:val="18"/>
        </w:rPr>
        <w:t>les, un système de statuts acquis à un système de statuts prescrits (Moore, 1971, chap. 5).</w:t>
      </w:r>
    </w:p>
    <w:p w14:paraId="5F77CB51" w14:textId="77777777" w:rsidR="00BE5A28" w:rsidRPr="00547A81" w:rsidRDefault="00BE5A28" w:rsidP="00BE5A28">
      <w:pPr>
        <w:spacing w:before="120" w:after="120"/>
        <w:jc w:val="both"/>
      </w:pPr>
      <w:r w:rsidRPr="00547A81">
        <w:rPr>
          <w:szCs w:val="18"/>
        </w:rPr>
        <w:t>Sur le plan politique, la société m</w:t>
      </w:r>
      <w:r w:rsidRPr="00547A81">
        <w:rPr>
          <w:szCs w:val="18"/>
        </w:rPr>
        <w:t>o</w:t>
      </w:r>
      <w:r w:rsidRPr="00547A81">
        <w:rPr>
          <w:szCs w:val="18"/>
        </w:rPr>
        <w:t>derne se caractérise par l’autonomisation croissante du politique, par la construction d’un ce</w:t>
      </w:r>
      <w:r w:rsidRPr="00547A81">
        <w:rPr>
          <w:szCs w:val="18"/>
        </w:rPr>
        <w:t>n</w:t>
      </w:r>
      <w:r w:rsidRPr="00547A81">
        <w:rPr>
          <w:szCs w:val="18"/>
        </w:rPr>
        <w:t>tre</w:t>
      </w:r>
      <w:r w:rsidRPr="00547A81">
        <w:rPr>
          <w:szCs w:val="18"/>
          <w:vertAlign w:val="superscript"/>
        </w:rPr>
        <w:t> </w:t>
      </w:r>
      <w:r>
        <w:rPr>
          <w:rStyle w:val="Appelnotedebasdep"/>
          <w:szCs w:val="18"/>
          <w:vertAlign w:val="superscript"/>
        </w:rPr>
        <w:footnoteReference w:id="395"/>
      </w:r>
      <w:r w:rsidRPr="00547A81">
        <w:rPr>
          <w:szCs w:val="18"/>
        </w:rPr>
        <w:t xml:space="preserve"> prétendant au monopole de la fonction politique, au contrôle sy</w:t>
      </w:r>
      <w:r w:rsidRPr="00547A81">
        <w:rPr>
          <w:szCs w:val="18"/>
        </w:rPr>
        <w:t>s</w:t>
      </w:r>
      <w:r w:rsidRPr="00547A81">
        <w:rPr>
          <w:szCs w:val="18"/>
        </w:rPr>
        <w:t>tématique de la périphérie, à la coordination autoritaire des rôles s</w:t>
      </w:r>
      <w:r w:rsidRPr="00547A81">
        <w:rPr>
          <w:szCs w:val="18"/>
        </w:rPr>
        <w:t>o</w:t>
      </w:r>
      <w:r w:rsidRPr="00547A81">
        <w:rPr>
          <w:szCs w:val="18"/>
        </w:rPr>
        <w:t>ciaux, à l’accomplissement d’une fonction redistributive sur son terr</w:t>
      </w:r>
      <w:r w:rsidRPr="00547A81">
        <w:rPr>
          <w:szCs w:val="18"/>
        </w:rPr>
        <w:t>i</w:t>
      </w:r>
      <w:r w:rsidRPr="00547A81">
        <w:rPr>
          <w:szCs w:val="18"/>
        </w:rPr>
        <w:t>toire et à la pleine souveraineté face à ce qui lui est territorial</w:t>
      </w:r>
      <w:r w:rsidRPr="00547A81">
        <w:rPr>
          <w:szCs w:val="18"/>
        </w:rPr>
        <w:t>e</w:t>
      </w:r>
      <w:r w:rsidRPr="00547A81">
        <w:rPr>
          <w:szCs w:val="18"/>
        </w:rPr>
        <w:t>ment extérieur, ce qui favorise, entre autres, la constru</w:t>
      </w:r>
      <w:r w:rsidRPr="00547A81">
        <w:rPr>
          <w:szCs w:val="18"/>
        </w:rPr>
        <w:t>c</w:t>
      </w:r>
      <w:r w:rsidRPr="00547A81">
        <w:rPr>
          <w:szCs w:val="18"/>
        </w:rPr>
        <w:t>tion nationale et l’émergence d’une idéologie nationaliste. La modernité politique i</w:t>
      </w:r>
      <w:r w:rsidRPr="00547A81">
        <w:rPr>
          <w:szCs w:val="18"/>
        </w:rPr>
        <w:t>m</w:t>
      </w:r>
      <w:r w:rsidRPr="00547A81">
        <w:rPr>
          <w:szCs w:val="18"/>
        </w:rPr>
        <w:t>plique, dans cette opt</w:t>
      </w:r>
      <w:r w:rsidRPr="00547A81">
        <w:rPr>
          <w:szCs w:val="18"/>
        </w:rPr>
        <w:t>i</w:t>
      </w:r>
      <w:r w:rsidRPr="00547A81">
        <w:rPr>
          <w:szCs w:val="18"/>
        </w:rPr>
        <w:t>que, la mise en place de moyens appropriés : la construction de bureaucraties capables de prendre en charge les t</w:t>
      </w:r>
      <w:r w:rsidRPr="00547A81">
        <w:rPr>
          <w:szCs w:val="18"/>
        </w:rPr>
        <w:t>â</w:t>
      </w:r>
      <w:r w:rsidRPr="00547A81">
        <w:rPr>
          <w:szCs w:val="18"/>
        </w:rPr>
        <w:t>ches de coordination et de redistrib</w:t>
      </w:r>
      <w:r w:rsidRPr="00547A81">
        <w:rPr>
          <w:szCs w:val="18"/>
        </w:rPr>
        <w:t>u</w:t>
      </w:r>
      <w:r w:rsidRPr="00547A81">
        <w:rPr>
          <w:szCs w:val="18"/>
        </w:rPr>
        <w:t>tion (La Palombara, 1963), l’apparition de groupes de type s</w:t>
      </w:r>
      <w:r w:rsidRPr="00547A81">
        <w:rPr>
          <w:szCs w:val="18"/>
        </w:rPr>
        <w:t>e</w:t>
      </w:r>
      <w:r w:rsidRPr="00547A81">
        <w:rPr>
          <w:szCs w:val="18"/>
        </w:rPr>
        <w:t>condaire et inclusif pouvant assurer, sous forme syndicale ou partisane, la représentation de la pér</w:t>
      </w:r>
      <w:r w:rsidRPr="00547A81">
        <w:rPr>
          <w:szCs w:val="18"/>
        </w:rPr>
        <w:t>i</w:t>
      </w:r>
      <w:r w:rsidRPr="00547A81">
        <w:rPr>
          <w:szCs w:val="18"/>
        </w:rPr>
        <w:t>phérie auprès du centre et la transmission de différentes demandes ; la gén</w:t>
      </w:r>
      <w:r w:rsidRPr="00547A81">
        <w:rPr>
          <w:szCs w:val="18"/>
        </w:rPr>
        <w:t>é</w:t>
      </w:r>
      <w:r w:rsidRPr="00547A81">
        <w:rPr>
          <w:szCs w:val="18"/>
        </w:rPr>
        <w:t>ralisation de la revendication qui devient en soi un élément de co</w:t>
      </w:r>
      <w:r w:rsidRPr="00547A81">
        <w:rPr>
          <w:szCs w:val="18"/>
        </w:rPr>
        <w:t>m</w:t>
      </w:r>
      <w:r w:rsidRPr="00547A81">
        <w:rPr>
          <w:szCs w:val="18"/>
        </w:rPr>
        <w:t>munication fonctionnel dans un contexte de division du travail social. E</w:t>
      </w:r>
      <w:r w:rsidRPr="00547A81">
        <w:rPr>
          <w:szCs w:val="18"/>
        </w:rPr>
        <w:t>n</w:t>
      </w:r>
      <w:r w:rsidRPr="00547A81">
        <w:rPr>
          <w:szCs w:val="18"/>
        </w:rPr>
        <w:t>fin, dans la logique de l’institutionnalisation, le pouvoir, n’apparaissant plus comme propriété du prince, tend à s’imposer comme un mandat qui lui est confié, ce qui dans cette optique lie modernisation et chang</w:t>
      </w:r>
      <w:r w:rsidRPr="00547A81">
        <w:rPr>
          <w:szCs w:val="18"/>
        </w:rPr>
        <w:t>e</w:t>
      </w:r>
      <w:r w:rsidRPr="00547A81">
        <w:rPr>
          <w:szCs w:val="18"/>
        </w:rPr>
        <w:t>ment de formule de légitimité pour consacrer la légitimité populaire comme intrinsèquement m</w:t>
      </w:r>
      <w:r w:rsidRPr="00547A81">
        <w:rPr>
          <w:szCs w:val="18"/>
        </w:rPr>
        <w:t>o</w:t>
      </w:r>
      <w:r w:rsidRPr="00547A81">
        <w:rPr>
          <w:szCs w:val="18"/>
        </w:rPr>
        <w:t>derne (Bendix, 1964).</w:t>
      </w:r>
    </w:p>
    <w:p w14:paraId="11BFDD29" w14:textId="77777777" w:rsidR="00BE5A28" w:rsidRPr="00547A81" w:rsidRDefault="00BE5A28" w:rsidP="00BE5A28">
      <w:pPr>
        <w:spacing w:before="120" w:after="120"/>
        <w:jc w:val="both"/>
        <w:rPr>
          <w:szCs w:val="18"/>
        </w:rPr>
      </w:pPr>
      <w:r>
        <w:rPr>
          <w:szCs w:val="18"/>
        </w:rPr>
        <w:br w:type="page"/>
      </w:r>
    </w:p>
    <w:p w14:paraId="0894359B" w14:textId="77777777" w:rsidR="00BE5A28" w:rsidRPr="00547A81" w:rsidRDefault="00BE5A28" w:rsidP="00BE5A28">
      <w:pPr>
        <w:pStyle w:val="b"/>
      </w:pPr>
      <w:r w:rsidRPr="00547A81">
        <w:t>B. LA SOCIOLOGIE DÉVELOPPEMENT</w:t>
      </w:r>
      <w:r w:rsidRPr="00547A81">
        <w:t>A</w:t>
      </w:r>
      <w:r w:rsidRPr="00547A81">
        <w:t>LISTE</w:t>
      </w:r>
    </w:p>
    <w:p w14:paraId="38D92844" w14:textId="77777777" w:rsidR="00BE5A28" w:rsidRPr="00547A81" w:rsidRDefault="00BE5A28" w:rsidP="00BE5A28">
      <w:pPr>
        <w:spacing w:before="120" w:after="120"/>
        <w:jc w:val="both"/>
        <w:rPr>
          <w:szCs w:val="18"/>
        </w:rPr>
      </w:pPr>
    </w:p>
    <w:p w14:paraId="7DEA91F0" w14:textId="77777777" w:rsidR="00BE5A28" w:rsidRPr="00547A81" w:rsidRDefault="00BE5A28" w:rsidP="00BE5A28">
      <w:pPr>
        <w:spacing w:before="120" w:after="120"/>
        <w:jc w:val="both"/>
      </w:pPr>
      <w:r w:rsidRPr="00547A81">
        <w:rPr>
          <w:szCs w:val="18"/>
        </w:rPr>
        <w:t>La sociologie d</w:t>
      </w:r>
      <w:r w:rsidRPr="00547A81">
        <w:rPr>
          <w:szCs w:val="18"/>
        </w:rPr>
        <w:t>é</w:t>
      </w:r>
      <w:r w:rsidRPr="00547A81">
        <w:rPr>
          <w:szCs w:val="18"/>
        </w:rPr>
        <w:t>veloppementaliste s’est pour beaucoup inspirée de la sociologie de la modern</w:t>
      </w:r>
      <w:r w:rsidRPr="00547A81">
        <w:rPr>
          <w:szCs w:val="18"/>
        </w:rPr>
        <w:t>i</w:t>
      </w:r>
      <w:r w:rsidRPr="00547A81">
        <w:rPr>
          <w:szCs w:val="18"/>
        </w:rPr>
        <w:t>sation pour rendre compte des processus de transformation politique qui marquent les sociétés du Tiers Mo</w:t>
      </w:r>
      <w:r w:rsidRPr="00547A81">
        <w:rPr>
          <w:szCs w:val="18"/>
        </w:rPr>
        <w:t>n</w:t>
      </w:r>
      <w:r w:rsidRPr="00547A81">
        <w:rPr>
          <w:szCs w:val="18"/>
        </w:rPr>
        <w:t>de</w:t>
      </w:r>
      <w:r>
        <w:rPr>
          <w:szCs w:val="18"/>
        </w:rPr>
        <w:t> </w:t>
      </w:r>
      <w:r>
        <w:rPr>
          <w:rStyle w:val="Appelnotedebasdep"/>
          <w:szCs w:val="18"/>
        </w:rPr>
        <w:footnoteReference w:id="396"/>
      </w:r>
      <w:r w:rsidRPr="00547A81">
        <w:rPr>
          <w:szCs w:val="18"/>
        </w:rPr>
        <w:t xml:space="preserve"> qui, sortant pour la plupart de la colonis</w:t>
      </w:r>
      <w:r w:rsidRPr="00547A81">
        <w:rPr>
          <w:szCs w:val="18"/>
        </w:rPr>
        <w:t>a</w:t>
      </w:r>
      <w:r w:rsidRPr="00547A81">
        <w:rPr>
          <w:szCs w:val="18"/>
        </w:rPr>
        <w:t>tion, viennent s’insérer dans un système international moderne. Il s’agissait en que</w:t>
      </w:r>
      <w:r w:rsidRPr="00547A81">
        <w:rPr>
          <w:szCs w:val="18"/>
        </w:rPr>
        <w:t>l</w:t>
      </w:r>
      <w:r w:rsidRPr="00547A81">
        <w:rPr>
          <w:szCs w:val="18"/>
        </w:rPr>
        <w:t>que sorte de définir, dans l’analyse politique, un concept équiv</w:t>
      </w:r>
      <w:r w:rsidRPr="00547A81">
        <w:rPr>
          <w:szCs w:val="18"/>
        </w:rPr>
        <w:t>a</w:t>
      </w:r>
      <w:r w:rsidRPr="00547A81">
        <w:rPr>
          <w:szCs w:val="18"/>
        </w:rPr>
        <w:t>lent de celui de développement économique tel qu’il avait été forgé par Rostow (Ro</w:t>
      </w:r>
      <w:r w:rsidRPr="00547A81">
        <w:rPr>
          <w:szCs w:val="18"/>
        </w:rPr>
        <w:t>s</w:t>
      </w:r>
      <w:r w:rsidRPr="00547A81">
        <w:rPr>
          <w:szCs w:val="18"/>
        </w:rPr>
        <w:t>tow, 1960). Cette perspective développementaliste s’est trouvée él</w:t>
      </w:r>
      <w:r w:rsidRPr="00547A81">
        <w:rPr>
          <w:szCs w:val="18"/>
        </w:rPr>
        <w:t>a</w:t>
      </w:r>
      <w:r w:rsidRPr="00547A81">
        <w:rPr>
          <w:szCs w:val="18"/>
        </w:rPr>
        <w:t>borée dans un contexte en même temps politique et scientifique. Pol</w:t>
      </w:r>
      <w:r w:rsidRPr="00547A81">
        <w:rPr>
          <w:szCs w:val="18"/>
        </w:rPr>
        <w:t>i</w:t>
      </w:r>
      <w:r w:rsidRPr="00547A81">
        <w:rPr>
          <w:szCs w:val="18"/>
        </w:rPr>
        <w:t>tiquement, il conv</w:t>
      </w:r>
      <w:r w:rsidRPr="00547A81">
        <w:rPr>
          <w:szCs w:val="18"/>
        </w:rPr>
        <w:t>e</w:t>
      </w:r>
      <w:r w:rsidRPr="00547A81">
        <w:rPr>
          <w:szCs w:val="18"/>
        </w:rPr>
        <w:t>nait, aux États-Unis surtout, de justifier les aides consenties au Tiers Monde, non seulement en termes</w:t>
      </w:r>
      <w:r>
        <w:rPr>
          <w:szCs w:val="18"/>
        </w:rPr>
        <w:t xml:space="preserve"> </w:t>
      </w:r>
      <w:r w:rsidRPr="00547A81">
        <w:rPr>
          <w:szCs w:val="14"/>
        </w:rPr>
        <w:t>[613]</w:t>
      </w:r>
      <w:r>
        <w:rPr>
          <w:szCs w:val="14"/>
        </w:rPr>
        <w:t xml:space="preserve"> </w:t>
      </w:r>
      <w:r w:rsidRPr="00547A81">
        <w:rPr>
          <w:szCs w:val="18"/>
        </w:rPr>
        <w:t>économ</w:t>
      </w:r>
      <w:r w:rsidRPr="00547A81">
        <w:rPr>
          <w:szCs w:val="18"/>
        </w:rPr>
        <w:t>i</w:t>
      </w:r>
      <w:r w:rsidRPr="00547A81">
        <w:rPr>
          <w:szCs w:val="18"/>
        </w:rPr>
        <w:t>ques, mais aussi en termes moraux et politiques. Scientif</w:t>
      </w:r>
      <w:r w:rsidRPr="00547A81">
        <w:rPr>
          <w:szCs w:val="18"/>
        </w:rPr>
        <w:t>i</w:t>
      </w:r>
      <w:r w:rsidRPr="00547A81">
        <w:rPr>
          <w:szCs w:val="18"/>
        </w:rPr>
        <w:t>quement, il s’agissait de dépasser le cadre de l’analyse comparative classique par la mise au point d’une méthode permettant de comp</w:t>
      </w:r>
      <w:r w:rsidRPr="00547A81">
        <w:rPr>
          <w:szCs w:val="18"/>
        </w:rPr>
        <w:t>a</w:t>
      </w:r>
      <w:r w:rsidRPr="00547A81">
        <w:rPr>
          <w:szCs w:val="18"/>
        </w:rPr>
        <w:t>rer les systèmes politiques européens et ceux du Tiers Monde en introduisant une réf</w:t>
      </w:r>
      <w:r w:rsidRPr="00547A81">
        <w:rPr>
          <w:szCs w:val="18"/>
        </w:rPr>
        <w:t>é</w:t>
      </w:r>
      <w:r w:rsidRPr="00547A81">
        <w:rPr>
          <w:szCs w:val="18"/>
        </w:rPr>
        <w:t>rence à la durée et en postulant que les conditions des seconds po</w:t>
      </w:r>
      <w:r w:rsidRPr="00547A81">
        <w:rPr>
          <w:szCs w:val="18"/>
        </w:rPr>
        <w:t>u</w:t>
      </w:r>
      <w:r w:rsidRPr="00547A81">
        <w:rPr>
          <w:szCs w:val="18"/>
        </w:rPr>
        <w:t>vaient être rapprochées de celles connues autr</w:t>
      </w:r>
      <w:r w:rsidRPr="00547A81">
        <w:rPr>
          <w:szCs w:val="18"/>
        </w:rPr>
        <w:t>e</w:t>
      </w:r>
      <w:r w:rsidRPr="00547A81">
        <w:rPr>
          <w:szCs w:val="18"/>
        </w:rPr>
        <w:t>fois par les premiers. Il fallait aussi tenir compte des spécific</w:t>
      </w:r>
      <w:r w:rsidRPr="00547A81">
        <w:rPr>
          <w:szCs w:val="18"/>
        </w:rPr>
        <w:t>i</w:t>
      </w:r>
      <w:r w:rsidRPr="00547A81">
        <w:rPr>
          <w:szCs w:val="18"/>
        </w:rPr>
        <w:t>tés qui marquent l’entrée des sociétés du Tiers Monde dans la modernité : la v</w:t>
      </w:r>
      <w:r w:rsidRPr="00547A81">
        <w:rPr>
          <w:szCs w:val="18"/>
        </w:rPr>
        <w:t>i</w:t>
      </w:r>
      <w:r w:rsidRPr="00547A81">
        <w:rPr>
          <w:szCs w:val="18"/>
        </w:rPr>
        <w:t>tesse et la brutalité du pr</w:t>
      </w:r>
      <w:r w:rsidRPr="00547A81">
        <w:rPr>
          <w:szCs w:val="18"/>
        </w:rPr>
        <w:t>o</w:t>
      </w:r>
      <w:r w:rsidRPr="00547A81">
        <w:rPr>
          <w:szCs w:val="18"/>
        </w:rPr>
        <w:t>cessus, les crises souvent violentes qui l’accompagnent, l’effet de démonstration tenant à l’existence d’un modèle de développement déjà en place en Europe et en Amér</w:t>
      </w:r>
      <w:r w:rsidRPr="00547A81">
        <w:rPr>
          <w:szCs w:val="18"/>
        </w:rPr>
        <w:t>i</w:t>
      </w:r>
      <w:r w:rsidRPr="00547A81">
        <w:rPr>
          <w:szCs w:val="18"/>
        </w:rPr>
        <w:t>que du Nord.</w:t>
      </w:r>
    </w:p>
    <w:p w14:paraId="2AEDB134" w14:textId="77777777" w:rsidR="00BE5A28" w:rsidRPr="00547A81" w:rsidRDefault="00BE5A28" w:rsidP="00BE5A28">
      <w:pPr>
        <w:spacing w:before="120" w:after="120"/>
        <w:jc w:val="both"/>
      </w:pPr>
      <w:r w:rsidRPr="00547A81">
        <w:rPr>
          <w:szCs w:val="18"/>
        </w:rPr>
        <w:t>Trois grandes théories ont été él</w:t>
      </w:r>
      <w:r w:rsidRPr="00547A81">
        <w:rPr>
          <w:szCs w:val="18"/>
        </w:rPr>
        <w:t>a</w:t>
      </w:r>
      <w:r w:rsidRPr="00547A81">
        <w:rPr>
          <w:szCs w:val="18"/>
        </w:rPr>
        <w:t>borées dans cette perspective. Toutes trois sont très ma</w:t>
      </w:r>
      <w:r w:rsidRPr="00547A81">
        <w:rPr>
          <w:szCs w:val="18"/>
        </w:rPr>
        <w:t>r</w:t>
      </w:r>
      <w:r w:rsidRPr="00547A81">
        <w:rPr>
          <w:szCs w:val="18"/>
        </w:rPr>
        <w:t>quées par l’œuvre pionnière de Shils qui, tout en considérant que l’ensemble des sociétés du monde sont nat</w:t>
      </w:r>
      <w:r w:rsidRPr="00547A81">
        <w:rPr>
          <w:szCs w:val="18"/>
        </w:rPr>
        <w:t>u</w:t>
      </w:r>
      <w:r w:rsidRPr="00547A81">
        <w:rPr>
          <w:szCs w:val="18"/>
        </w:rPr>
        <w:t>rellement orientées vers la réalisation du modèle démocratique, soul</w:t>
      </w:r>
      <w:r w:rsidRPr="00547A81">
        <w:rPr>
          <w:szCs w:val="18"/>
        </w:rPr>
        <w:t>i</w:t>
      </w:r>
      <w:r w:rsidRPr="00547A81">
        <w:rPr>
          <w:szCs w:val="18"/>
        </w:rPr>
        <w:t>gne les difficultés toutes particulières aux sociétés du Tiers Monde qui souffrent du décalage qui sép</w:t>
      </w:r>
      <w:r w:rsidRPr="00547A81">
        <w:rPr>
          <w:szCs w:val="18"/>
        </w:rPr>
        <w:t>a</w:t>
      </w:r>
      <w:r w:rsidRPr="00547A81">
        <w:rPr>
          <w:szCs w:val="18"/>
        </w:rPr>
        <w:t>re un petit noyau d’élites intellectuelles modernes et une masse encore apath</w:t>
      </w:r>
      <w:r w:rsidRPr="00547A81">
        <w:rPr>
          <w:szCs w:val="18"/>
        </w:rPr>
        <w:t>i</w:t>
      </w:r>
      <w:r w:rsidRPr="00547A81">
        <w:rPr>
          <w:szCs w:val="18"/>
        </w:rPr>
        <w:t>que et faiblement mobilisée : d’où la « démocratie tutéla</w:t>
      </w:r>
      <w:r w:rsidRPr="00547A81">
        <w:rPr>
          <w:szCs w:val="18"/>
        </w:rPr>
        <w:t>i</w:t>
      </w:r>
      <w:r w:rsidRPr="00547A81">
        <w:rPr>
          <w:szCs w:val="18"/>
        </w:rPr>
        <w:t>re » et la variété de systèmes politiques oligarchiques qui dominent dans le Tiers Monde et y maintiennent un m</w:t>
      </w:r>
      <w:r w:rsidRPr="00547A81">
        <w:rPr>
          <w:szCs w:val="18"/>
        </w:rPr>
        <w:t>o</w:t>
      </w:r>
      <w:r w:rsidRPr="00547A81">
        <w:rPr>
          <w:szCs w:val="18"/>
        </w:rPr>
        <w:t>de d’organisation autoritaire (Shils, 1960).</w:t>
      </w:r>
    </w:p>
    <w:p w14:paraId="7BB3EC08" w14:textId="77777777" w:rsidR="00BE5A28" w:rsidRPr="00547A81" w:rsidRDefault="00BE5A28" w:rsidP="00BE5A28">
      <w:pPr>
        <w:spacing w:before="120" w:after="120"/>
        <w:jc w:val="both"/>
      </w:pPr>
      <w:r w:rsidRPr="00547A81">
        <w:rPr>
          <w:szCs w:val="18"/>
        </w:rPr>
        <w:t>La première théorie qui en dérive r</w:t>
      </w:r>
      <w:r w:rsidRPr="00547A81">
        <w:rPr>
          <w:szCs w:val="18"/>
        </w:rPr>
        <w:t>e</w:t>
      </w:r>
      <w:r w:rsidRPr="00547A81">
        <w:rPr>
          <w:szCs w:val="18"/>
        </w:rPr>
        <w:t>pose sur le postulat d’un lien étroit entre le sous-développement économique et cet aut</w:t>
      </w:r>
      <w:r w:rsidRPr="00547A81">
        <w:rPr>
          <w:szCs w:val="18"/>
        </w:rPr>
        <w:t>o</w:t>
      </w:r>
      <w:r w:rsidRPr="00547A81">
        <w:rPr>
          <w:szCs w:val="18"/>
        </w:rPr>
        <w:t>ritarisme que consacre le sous-développement pol</w:t>
      </w:r>
      <w:r w:rsidRPr="00547A81">
        <w:rPr>
          <w:szCs w:val="18"/>
        </w:rPr>
        <w:t>i</w:t>
      </w:r>
      <w:r w:rsidRPr="00547A81">
        <w:rPr>
          <w:szCs w:val="18"/>
        </w:rPr>
        <w:t xml:space="preserve">tique. S’appuyant sur une hypothèse de Lipset liant niveau de </w:t>
      </w:r>
      <w:r w:rsidRPr="00547A81">
        <w:rPr>
          <w:smallCaps/>
          <w:szCs w:val="18"/>
        </w:rPr>
        <w:t xml:space="preserve">pnb </w:t>
      </w:r>
      <w:r w:rsidRPr="00547A81">
        <w:rPr>
          <w:szCs w:val="18"/>
        </w:rPr>
        <w:t>et indice de concurrence pol</w:t>
      </w:r>
      <w:r w:rsidRPr="00547A81">
        <w:rPr>
          <w:szCs w:val="18"/>
        </w:rPr>
        <w:t>i</w:t>
      </w:r>
      <w:r w:rsidRPr="00547A81">
        <w:rPr>
          <w:szCs w:val="18"/>
        </w:rPr>
        <w:t>tique (Lipset, 1959) et sur les travaux typologiques de Russett (Ru</w:t>
      </w:r>
      <w:r w:rsidRPr="00547A81">
        <w:rPr>
          <w:szCs w:val="18"/>
        </w:rPr>
        <w:t>s</w:t>
      </w:r>
      <w:r w:rsidRPr="00547A81">
        <w:rPr>
          <w:szCs w:val="18"/>
        </w:rPr>
        <w:t>sett, 1965), R. Dahl s’est ainsi attaché à montrer que la cha</w:t>
      </w:r>
      <w:r w:rsidRPr="00547A81">
        <w:rPr>
          <w:szCs w:val="18"/>
        </w:rPr>
        <w:t>n</w:t>
      </w:r>
      <w:r w:rsidRPr="00547A81">
        <w:rPr>
          <w:szCs w:val="18"/>
        </w:rPr>
        <w:t>ce pour un régime politique d’accéder au niveau de la polyarchie dépendait étro</w:t>
      </w:r>
      <w:r w:rsidRPr="00547A81">
        <w:rPr>
          <w:szCs w:val="18"/>
        </w:rPr>
        <w:t>i</w:t>
      </w:r>
      <w:r w:rsidRPr="00547A81">
        <w:rPr>
          <w:szCs w:val="18"/>
        </w:rPr>
        <w:t xml:space="preserve">tement de l’augmentation de son </w:t>
      </w:r>
      <w:r w:rsidRPr="00547A81">
        <w:rPr>
          <w:smallCaps/>
          <w:szCs w:val="18"/>
        </w:rPr>
        <w:t xml:space="preserve">pnb </w:t>
      </w:r>
      <w:r w:rsidRPr="00547A81">
        <w:rPr>
          <w:szCs w:val="18"/>
        </w:rPr>
        <w:t>par tête d’habitant (Dahl, 1973). Cette démonstration s’appuie sur la théorie de la polya</w:t>
      </w:r>
      <w:r w:rsidRPr="00547A81">
        <w:rPr>
          <w:szCs w:val="18"/>
        </w:rPr>
        <w:t>r</w:t>
      </w:r>
      <w:r w:rsidRPr="00547A81">
        <w:rPr>
          <w:szCs w:val="18"/>
        </w:rPr>
        <w:t>chie telle que l’auteur l’avait préalablement construite et qui reste, dans son arg</w:t>
      </w:r>
      <w:r w:rsidRPr="00547A81">
        <w:rPr>
          <w:szCs w:val="18"/>
        </w:rPr>
        <w:t>u</w:t>
      </w:r>
      <w:r w:rsidRPr="00547A81">
        <w:rPr>
          <w:szCs w:val="18"/>
        </w:rPr>
        <w:t>mentation, foncièrement développeme</w:t>
      </w:r>
      <w:r w:rsidRPr="00547A81">
        <w:rPr>
          <w:szCs w:val="18"/>
        </w:rPr>
        <w:t>n</w:t>
      </w:r>
      <w:r w:rsidRPr="00547A81">
        <w:rPr>
          <w:szCs w:val="18"/>
        </w:rPr>
        <w:t>taliste : la division progressive du travail social donne naissance à des groupes de plus en plus no</w:t>
      </w:r>
      <w:r w:rsidRPr="00547A81">
        <w:rPr>
          <w:szCs w:val="18"/>
        </w:rPr>
        <w:t>m</w:t>
      </w:r>
      <w:r w:rsidRPr="00547A81">
        <w:rPr>
          <w:szCs w:val="18"/>
        </w:rPr>
        <w:t>breux et de plus en plus équilibrés dans leur poids et leur i</w:t>
      </w:r>
      <w:r w:rsidRPr="00547A81">
        <w:rPr>
          <w:szCs w:val="18"/>
        </w:rPr>
        <w:t>n</w:t>
      </w:r>
      <w:r w:rsidRPr="00547A81">
        <w:rPr>
          <w:szCs w:val="18"/>
        </w:rPr>
        <w:t>fluence, dont la stratégie la plus rationnelle consiste, dans ces conditions, à passer compromis entre eux plutôt qu’à che</w:t>
      </w:r>
      <w:r w:rsidRPr="00547A81">
        <w:rPr>
          <w:szCs w:val="18"/>
        </w:rPr>
        <w:t>r</w:t>
      </w:r>
      <w:r w:rsidRPr="00547A81">
        <w:rPr>
          <w:szCs w:val="18"/>
        </w:rPr>
        <w:t>cher à se dominer les uns les autres (Dahl, Lindblom, 1956).</w:t>
      </w:r>
    </w:p>
    <w:p w14:paraId="4072EE6F" w14:textId="77777777" w:rsidR="00BE5A28" w:rsidRPr="00547A81" w:rsidRDefault="00BE5A28" w:rsidP="00BE5A28">
      <w:pPr>
        <w:spacing w:before="120" w:after="120"/>
        <w:jc w:val="both"/>
      </w:pPr>
      <w:r w:rsidRPr="00547A81">
        <w:rPr>
          <w:szCs w:val="18"/>
        </w:rPr>
        <w:t>Le lien univoque et direct ainsi établi entre développement écon</w:t>
      </w:r>
      <w:r w:rsidRPr="00547A81">
        <w:rPr>
          <w:szCs w:val="18"/>
        </w:rPr>
        <w:t>o</w:t>
      </w:r>
      <w:r w:rsidRPr="00547A81">
        <w:rPr>
          <w:szCs w:val="18"/>
        </w:rPr>
        <w:t>mique et dév</w:t>
      </w:r>
      <w:r w:rsidRPr="00547A81">
        <w:rPr>
          <w:szCs w:val="18"/>
        </w:rPr>
        <w:t>e</w:t>
      </w:r>
      <w:r w:rsidRPr="00547A81">
        <w:rPr>
          <w:szCs w:val="18"/>
        </w:rPr>
        <w:t>loppement politique gêne par sa simplicité et par le fait qu’il fournit plutôt des co</w:t>
      </w:r>
      <w:r w:rsidRPr="00547A81">
        <w:rPr>
          <w:szCs w:val="18"/>
        </w:rPr>
        <w:t>r</w:t>
      </w:r>
      <w:r w:rsidRPr="00547A81">
        <w:rPr>
          <w:szCs w:val="18"/>
        </w:rPr>
        <w:t>rélations de niveaux qu’une représentation de la dynamique pol</w:t>
      </w:r>
      <w:r w:rsidRPr="00547A81">
        <w:rPr>
          <w:szCs w:val="18"/>
        </w:rPr>
        <w:t>i</w:t>
      </w:r>
      <w:r w:rsidRPr="00547A81">
        <w:rPr>
          <w:szCs w:val="18"/>
        </w:rPr>
        <w:t>tique. L’hypothèse devient, en revanche, plus riche et plus complexe lorsqu’on fait intervenir la m</w:t>
      </w:r>
      <w:r w:rsidRPr="00547A81">
        <w:rPr>
          <w:szCs w:val="18"/>
        </w:rPr>
        <w:t>o</w:t>
      </w:r>
      <w:r w:rsidRPr="00547A81">
        <w:rPr>
          <w:szCs w:val="18"/>
        </w:rPr>
        <w:t>bilisation sociale à titre de variable intermédiaire : le développement économique affe</w:t>
      </w:r>
      <w:r w:rsidRPr="00547A81">
        <w:rPr>
          <w:szCs w:val="18"/>
        </w:rPr>
        <w:t>c</w:t>
      </w:r>
      <w:r w:rsidRPr="00547A81">
        <w:rPr>
          <w:szCs w:val="18"/>
        </w:rPr>
        <w:t>terait le développement politique en donnant nai</w:t>
      </w:r>
      <w:r w:rsidRPr="00547A81">
        <w:rPr>
          <w:szCs w:val="18"/>
        </w:rPr>
        <w:t>s</w:t>
      </w:r>
      <w:r w:rsidRPr="00547A81">
        <w:rPr>
          <w:szCs w:val="18"/>
        </w:rPr>
        <w:t>sance à un public peu à peu émancipé de ses allégeances traditionnelles, porteur en m</w:t>
      </w:r>
      <w:r w:rsidRPr="00547A81">
        <w:rPr>
          <w:szCs w:val="18"/>
        </w:rPr>
        <w:t>ê</w:t>
      </w:r>
      <w:r w:rsidRPr="00547A81">
        <w:rPr>
          <w:szCs w:val="18"/>
        </w:rPr>
        <w:t>me temps de demandes de participation et d’une dispon</w:t>
      </w:r>
      <w:r w:rsidRPr="00547A81">
        <w:rPr>
          <w:szCs w:val="18"/>
        </w:rPr>
        <w:t>i</w:t>
      </w:r>
      <w:r w:rsidRPr="00547A81">
        <w:rPr>
          <w:szCs w:val="18"/>
        </w:rPr>
        <w:t>bilité à l’organisation politique. Deutsch envisage, dans ces conditions, le modèle d’une mobilisation sociale relativement harmonieuse favor</w:t>
      </w:r>
      <w:r w:rsidRPr="00547A81">
        <w:rPr>
          <w:szCs w:val="18"/>
        </w:rPr>
        <w:t>i</w:t>
      </w:r>
      <w:r w:rsidRPr="00547A81">
        <w:rPr>
          <w:szCs w:val="18"/>
        </w:rPr>
        <w:t>sant la mise en place progressive d’un réseau moderne de communic</w:t>
      </w:r>
      <w:r w:rsidRPr="00547A81">
        <w:rPr>
          <w:szCs w:val="18"/>
        </w:rPr>
        <w:t>a</w:t>
      </w:r>
      <w:r w:rsidRPr="00547A81">
        <w:rPr>
          <w:szCs w:val="18"/>
        </w:rPr>
        <w:t>tion pol</w:t>
      </w:r>
      <w:r w:rsidRPr="00547A81">
        <w:rPr>
          <w:szCs w:val="18"/>
        </w:rPr>
        <w:t>i</w:t>
      </w:r>
      <w:r w:rsidRPr="00547A81">
        <w:rPr>
          <w:szCs w:val="18"/>
        </w:rPr>
        <w:t>tique et des formes nouvelles d’intégration et de socialisation nation</w:t>
      </w:r>
      <w:r w:rsidRPr="00547A81">
        <w:rPr>
          <w:szCs w:val="18"/>
        </w:rPr>
        <w:t>a</w:t>
      </w:r>
      <w:r w:rsidRPr="00547A81">
        <w:rPr>
          <w:szCs w:val="18"/>
        </w:rPr>
        <w:t>le. Dans ce contexte pourraient se créer les conditions d’une part</w:t>
      </w:r>
      <w:r>
        <w:rPr>
          <w:szCs w:val="18"/>
        </w:rPr>
        <w:t>icipation poli</w:t>
      </w:r>
      <w:r w:rsidRPr="00547A81">
        <w:rPr>
          <w:szCs w:val="18"/>
        </w:rPr>
        <w:t>tique</w:t>
      </w:r>
      <w:r>
        <w:t xml:space="preserve"> </w:t>
      </w:r>
      <w:r w:rsidRPr="00547A81">
        <w:t>[614]</w:t>
      </w:r>
      <w:r w:rsidRPr="00547A81">
        <w:rPr>
          <w:szCs w:val="18"/>
        </w:rPr>
        <w:t xml:space="preserve"> de type d</w:t>
      </w:r>
      <w:r w:rsidRPr="00547A81">
        <w:rPr>
          <w:szCs w:val="18"/>
        </w:rPr>
        <w:t>é</w:t>
      </w:r>
      <w:r w:rsidRPr="00547A81">
        <w:rPr>
          <w:szCs w:val="18"/>
        </w:rPr>
        <w:t>mocratique qui peut cependant se trouver gênée ou retardée, dans une première phase de développ</w:t>
      </w:r>
      <w:r w:rsidRPr="00547A81">
        <w:rPr>
          <w:szCs w:val="18"/>
        </w:rPr>
        <w:t>e</w:t>
      </w:r>
      <w:r w:rsidRPr="00547A81">
        <w:rPr>
          <w:szCs w:val="18"/>
        </w:rPr>
        <w:t>ment, par le caractère éventuellement chaotique ou brutal de la mob</w:t>
      </w:r>
      <w:r w:rsidRPr="00547A81">
        <w:rPr>
          <w:szCs w:val="18"/>
        </w:rPr>
        <w:t>i</w:t>
      </w:r>
      <w:r w:rsidRPr="00547A81">
        <w:rPr>
          <w:szCs w:val="18"/>
        </w:rPr>
        <w:t>lisation soci</w:t>
      </w:r>
      <w:r w:rsidRPr="00547A81">
        <w:rPr>
          <w:szCs w:val="18"/>
        </w:rPr>
        <w:t>a</w:t>
      </w:r>
      <w:r w:rsidRPr="00547A81">
        <w:rPr>
          <w:szCs w:val="18"/>
        </w:rPr>
        <w:t>le dans laquelle le système politique ne pourrait pas faire face à toutes les d</w:t>
      </w:r>
      <w:r w:rsidRPr="00547A81">
        <w:rPr>
          <w:szCs w:val="18"/>
        </w:rPr>
        <w:t>e</w:t>
      </w:r>
      <w:r w:rsidRPr="00547A81">
        <w:rPr>
          <w:szCs w:val="18"/>
        </w:rPr>
        <w:t>mandes (Deutsch, 1953). Vision proche de celle de Lerner qui ordo</w:t>
      </w:r>
      <w:r w:rsidRPr="00547A81">
        <w:rPr>
          <w:szCs w:val="18"/>
        </w:rPr>
        <w:t>n</w:t>
      </w:r>
      <w:r w:rsidRPr="00547A81">
        <w:rPr>
          <w:szCs w:val="18"/>
        </w:rPr>
        <w:t>ne cependant les différents indices de mobilisation sociale, pour su</w:t>
      </w:r>
      <w:r w:rsidRPr="00547A81">
        <w:rPr>
          <w:szCs w:val="18"/>
        </w:rPr>
        <w:t>g</w:t>
      </w:r>
      <w:r w:rsidRPr="00547A81">
        <w:rPr>
          <w:szCs w:val="18"/>
        </w:rPr>
        <w:t xml:space="preserve">gérer que l’urbanisation assure la croissance de l’alphabétisation et l’essor des </w:t>
      </w:r>
      <w:r w:rsidRPr="00547A81">
        <w:rPr>
          <w:i/>
          <w:iCs/>
          <w:szCs w:val="18"/>
        </w:rPr>
        <w:t>mass m</w:t>
      </w:r>
      <w:r w:rsidRPr="00547A81">
        <w:rPr>
          <w:i/>
          <w:iCs/>
          <w:szCs w:val="18"/>
        </w:rPr>
        <w:t>é</w:t>
      </w:r>
      <w:r w:rsidRPr="00547A81">
        <w:rPr>
          <w:i/>
          <w:iCs/>
          <w:szCs w:val="18"/>
        </w:rPr>
        <w:t xml:space="preserve">dia </w:t>
      </w:r>
      <w:r w:rsidRPr="00547A81">
        <w:rPr>
          <w:szCs w:val="18"/>
        </w:rPr>
        <w:t>pour favoriser – quand ne se font pas jour de trop grosses disto</w:t>
      </w:r>
      <w:r w:rsidRPr="00547A81">
        <w:rPr>
          <w:szCs w:val="18"/>
        </w:rPr>
        <w:t>r</w:t>
      </w:r>
      <w:r w:rsidRPr="00547A81">
        <w:rPr>
          <w:szCs w:val="18"/>
        </w:rPr>
        <w:t>sions entre ces indices – un essor progressif de l’empathie et des conditions favorables à la participation politique, donc à la d</w:t>
      </w:r>
      <w:r w:rsidRPr="00547A81">
        <w:rPr>
          <w:szCs w:val="18"/>
        </w:rPr>
        <w:t>é</w:t>
      </w:r>
      <w:r w:rsidRPr="00547A81">
        <w:rPr>
          <w:szCs w:val="18"/>
        </w:rPr>
        <w:t>mocratie (Lerner, 1958).</w:t>
      </w:r>
    </w:p>
    <w:p w14:paraId="1431F829" w14:textId="77777777" w:rsidR="00BE5A28" w:rsidRPr="00547A81" w:rsidRDefault="00BE5A28" w:rsidP="00BE5A28">
      <w:pPr>
        <w:spacing w:before="120" w:after="120"/>
        <w:jc w:val="both"/>
      </w:pPr>
      <w:r w:rsidRPr="00547A81">
        <w:rPr>
          <w:szCs w:val="18"/>
        </w:rPr>
        <w:t>Le second axe théorique dérive du fonctionnalisme et a été esse</w:t>
      </w:r>
      <w:r w:rsidRPr="00547A81">
        <w:rPr>
          <w:szCs w:val="18"/>
        </w:rPr>
        <w:t>n</w:t>
      </w:r>
      <w:r w:rsidRPr="00547A81">
        <w:rPr>
          <w:szCs w:val="18"/>
        </w:rPr>
        <w:t>tiellement personnalisé par Almond. Quatre post</w:t>
      </w:r>
      <w:r w:rsidRPr="00547A81">
        <w:rPr>
          <w:szCs w:val="18"/>
        </w:rPr>
        <w:t>u</w:t>
      </w:r>
      <w:r w:rsidRPr="00547A81">
        <w:rPr>
          <w:szCs w:val="18"/>
        </w:rPr>
        <w:t>lats lui servent de base : tous les syst</w:t>
      </w:r>
      <w:r w:rsidRPr="00547A81">
        <w:rPr>
          <w:szCs w:val="18"/>
        </w:rPr>
        <w:t>è</w:t>
      </w:r>
      <w:r w:rsidRPr="00547A81">
        <w:rPr>
          <w:szCs w:val="18"/>
        </w:rPr>
        <w:t>mes politiques sont dotés de structures politiques, seuls v</w:t>
      </w:r>
      <w:r w:rsidRPr="00547A81">
        <w:rPr>
          <w:szCs w:val="18"/>
        </w:rPr>
        <w:t>a</w:t>
      </w:r>
      <w:r w:rsidRPr="00547A81">
        <w:rPr>
          <w:szCs w:val="18"/>
        </w:rPr>
        <w:t>rient leurs degrés de permanence et de spécialisation ; les mêmes fonctions sont remplies dans tous les systèmes politiques que</w:t>
      </w:r>
      <w:r w:rsidRPr="00547A81">
        <w:rPr>
          <w:szCs w:val="18"/>
        </w:rPr>
        <w:t>l</w:t>
      </w:r>
      <w:r w:rsidRPr="00547A81">
        <w:rPr>
          <w:szCs w:val="18"/>
        </w:rPr>
        <w:t>les que soient leur histoire et leur culture : elles sont simplement a</w:t>
      </w:r>
      <w:r w:rsidRPr="00547A81">
        <w:rPr>
          <w:szCs w:val="18"/>
        </w:rPr>
        <w:t>c</w:t>
      </w:r>
      <w:r w:rsidRPr="00547A81">
        <w:rPr>
          <w:szCs w:val="18"/>
        </w:rPr>
        <w:t>complies selon des modalités différentes plus ou moins pe</w:t>
      </w:r>
      <w:r w:rsidRPr="00547A81">
        <w:rPr>
          <w:szCs w:val="18"/>
        </w:rPr>
        <w:t>r</w:t>
      </w:r>
      <w:r w:rsidRPr="00547A81">
        <w:rPr>
          <w:szCs w:val="18"/>
        </w:rPr>
        <w:t>formantes ; toutes les structures politiques tendent à être mult</w:t>
      </w:r>
      <w:r w:rsidRPr="00547A81">
        <w:rPr>
          <w:szCs w:val="18"/>
        </w:rPr>
        <w:t>i</w:t>
      </w:r>
      <w:r w:rsidRPr="00547A81">
        <w:rPr>
          <w:szCs w:val="18"/>
        </w:rPr>
        <w:t>fonctionnelles, c’est-à-dire à contribuer de plusieurs manières au fonctionnement du système politique ; tous les systèmes politiques sont mixtes, ni total</w:t>
      </w:r>
      <w:r w:rsidRPr="00547A81">
        <w:rPr>
          <w:szCs w:val="18"/>
        </w:rPr>
        <w:t>e</w:t>
      </w:r>
      <w:r w:rsidRPr="00547A81">
        <w:rPr>
          <w:szCs w:val="18"/>
        </w:rPr>
        <w:t>ment modernes ni totalement traditionnels : le développement polit</w:t>
      </w:r>
      <w:r w:rsidRPr="00547A81">
        <w:rPr>
          <w:szCs w:val="18"/>
        </w:rPr>
        <w:t>i</w:t>
      </w:r>
      <w:r w:rsidRPr="00547A81">
        <w:rPr>
          <w:szCs w:val="18"/>
        </w:rPr>
        <w:t>que est donc un processus incessant qu’on pe</w:t>
      </w:r>
      <w:r w:rsidRPr="00547A81">
        <w:rPr>
          <w:szCs w:val="18"/>
        </w:rPr>
        <w:t>r</w:t>
      </w:r>
      <w:r w:rsidRPr="00547A81">
        <w:rPr>
          <w:szCs w:val="18"/>
        </w:rPr>
        <w:t>çoit davantage dans son orientation que dans sa réalisation.</w:t>
      </w:r>
    </w:p>
    <w:p w14:paraId="5C09FC95" w14:textId="77777777" w:rsidR="00BE5A28" w:rsidRPr="00547A81" w:rsidRDefault="00BE5A28" w:rsidP="00BE5A28">
      <w:pPr>
        <w:spacing w:before="120" w:after="120"/>
        <w:jc w:val="both"/>
      </w:pPr>
      <w:r w:rsidRPr="00547A81">
        <w:rPr>
          <w:szCs w:val="18"/>
        </w:rPr>
        <w:t>Partant de la connaissance des systèmes politiques modernes rép</w:t>
      </w:r>
      <w:r w:rsidRPr="00547A81">
        <w:rPr>
          <w:szCs w:val="18"/>
        </w:rPr>
        <w:t>u</w:t>
      </w:r>
      <w:r w:rsidRPr="00547A81">
        <w:rPr>
          <w:szCs w:val="18"/>
        </w:rPr>
        <w:t>tés plus développés, les a</w:t>
      </w:r>
      <w:r w:rsidRPr="00547A81">
        <w:rPr>
          <w:szCs w:val="18"/>
        </w:rPr>
        <w:t>u</w:t>
      </w:r>
      <w:r w:rsidRPr="00547A81">
        <w:rPr>
          <w:szCs w:val="18"/>
        </w:rPr>
        <w:t>teurs énoncent une série de fonctions qu’ils jugent donc inhérentes à tout processus politique : fonctions de conversion (articulation des intérêts, agrégation des intérêts, élabor</w:t>
      </w:r>
      <w:r w:rsidRPr="00547A81">
        <w:rPr>
          <w:szCs w:val="18"/>
        </w:rPr>
        <w:t>a</w:t>
      </w:r>
      <w:r w:rsidRPr="00547A81">
        <w:rPr>
          <w:szCs w:val="18"/>
        </w:rPr>
        <w:t>tion de la règle, a</w:t>
      </w:r>
      <w:r w:rsidRPr="00547A81">
        <w:rPr>
          <w:szCs w:val="18"/>
        </w:rPr>
        <w:t>p</w:t>
      </w:r>
      <w:r w:rsidRPr="00547A81">
        <w:rPr>
          <w:szCs w:val="18"/>
        </w:rPr>
        <w:t>plication de la règle, fonctions judiciaire et de communication politique) ; fonctions d’adaptation (fonctions de recr</w:t>
      </w:r>
      <w:r w:rsidRPr="00547A81">
        <w:rPr>
          <w:szCs w:val="18"/>
        </w:rPr>
        <w:t>u</w:t>
      </w:r>
      <w:r w:rsidRPr="00547A81">
        <w:rPr>
          <w:szCs w:val="18"/>
        </w:rPr>
        <w:t>tement et de socialisation pol</w:t>
      </w:r>
      <w:r w:rsidRPr="00547A81">
        <w:rPr>
          <w:szCs w:val="18"/>
        </w:rPr>
        <w:t>i</w:t>
      </w:r>
      <w:r w:rsidRPr="00547A81">
        <w:rPr>
          <w:szCs w:val="18"/>
        </w:rPr>
        <w:t>tiques) ; capacités du système politique (extractive, régulatrice, distributrice, symbolique et re</w:t>
      </w:r>
      <w:r w:rsidRPr="00547A81">
        <w:rPr>
          <w:szCs w:val="18"/>
        </w:rPr>
        <w:t>s</w:t>
      </w:r>
      <w:r w:rsidRPr="00547A81">
        <w:rPr>
          <w:szCs w:val="18"/>
        </w:rPr>
        <w:t>ponsive). L’évaluation du développement polit</w:t>
      </w:r>
      <w:r w:rsidRPr="00547A81">
        <w:rPr>
          <w:szCs w:val="18"/>
        </w:rPr>
        <w:t>i</w:t>
      </w:r>
      <w:r w:rsidRPr="00547A81">
        <w:rPr>
          <w:szCs w:val="18"/>
        </w:rPr>
        <w:t>que implique dès lors l’étude de la mesure dans laquelle chac</w:t>
      </w:r>
      <w:r w:rsidRPr="00547A81">
        <w:rPr>
          <w:szCs w:val="18"/>
        </w:rPr>
        <w:t>u</w:t>
      </w:r>
      <w:r w:rsidRPr="00547A81">
        <w:rPr>
          <w:szCs w:val="18"/>
        </w:rPr>
        <w:t>ne de ces fonctions se trouve accomplie par une structure spécialisée correspondante et selon un mode s</w:t>
      </w:r>
      <w:r w:rsidRPr="00547A81">
        <w:rPr>
          <w:szCs w:val="18"/>
        </w:rPr>
        <w:t>é</w:t>
      </w:r>
      <w:r w:rsidRPr="00547A81">
        <w:rPr>
          <w:szCs w:val="18"/>
        </w:rPr>
        <w:t>culier rejoignant assez clairement le concept weberien de rationalité. Cette mesure conduit les auteurs à procéder à une t</w:t>
      </w:r>
      <w:r w:rsidRPr="00547A81">
        <w:rPr>
          <w:szCs w:val="18"/>
        </w:rPr>
        <w:t>y</w:t>
      </w:r>
      <w:r w:rsidRPr="00547A81">
        <w:rPr>
          <w:szCs w:val="18"/>
        </w:rPr>
        <w:t>pologie des systèmes politiques selon leur degré de différenciation et de sécularisation, lai</w:t>
      </w:r>
      <w:r w:rsidRPr="00547A81">
        <w:rPr>
          <w:szCs w:val="18"/>
        </w:rPr>
        <w:t>s</w:t>
      </w:r>
      <w:r w:rsidRPr="00547A81">
        <w:rPr>
          <w:szCs w:val="18"/>
        </w:rPr>
        <w:t>sant apparaître un continuum allant des « bandes primitives » aux r</w:t>
      </w:r>
      <w:r w:rsidRPr="00547A81">
        <w:rPr>
          <w:szCs w:val="18"/>
        </w:rPr>
        <w:t>é</w:t>
      </w:r>
      <w:r w:rsidRPr="00547A81">
        <w:rPr>
          <w:szCs w:val="18"/>
        </w:rPr>
        <w:t>gimes démocratiques modernes (Almond et Powell, 1967). Cette an</w:t>
      </w:r>
      <w:r w:rsidRPr="00547A81">
        <w:rPr>
          <w:szCs w:val="18"/>
        </w:rPr>
        <w:t>a</w:t>
      </w:r>
      <w:r w:rsidRPr="00547A81">
        <w:rPr>
          <w:szCs w:val="18"/>
        </w:rPr>
        <w:t>lyse est complétée par une prise en compte des cultures politiques d</w:t>
      </w:r>
      <w:r w:rsidRPr="00547A81">
        <w:rPr>
          <w:szCs w:val="18"/>
        </w:rPr>
        <w:t>é</w:t>
      </w:r>
      <w:r w:rsidRPr="00547A81">
        <w:rPr>
          <w:szCs w:val="18"/>
        </w:rPr>
        <w:t>finies comme « paroissiale » (l’individu ignore l’existence d’un sy</w:t>
      </w:r>
      <w:r w:rsidRPr="00547A81">
        <w:rPr>
          <w:szCs w:val="18"/>
        </w:rPr>
        <w:t>s</w:t>
      </w:r>
      <w:r w:rsidRPr="00547A81">
        <w:rPr>
          <w:szCs w:val="18"/>
        </w:rPr>
        <w:t>tème politique central), sujette (l’individu connaît le système p</w:t>
      </w:r>
      <w:r w:rsidRPr="00547A81">
        <w:rPr>
          <w:szCs w:val="18"/>
        </w:rPr>
        <w:t>o</w:t>
      </w:r>
      <w:r w:rsidRPr="00547A81">
        <w:rPr>
          <w:szCs w:val="18"/>
        </w:rPr>
        <w:t>litique mais ne perçoit pas son rôle de citoyen participant) et part</w:t>
      </w:r>
      <w:r w:rsidRPr="00547A81">
        <w:rPr>
          <w:szCs w:val="18"/>
        </w:rPr>
        <w:t>i</w:t>
      </w:r>
      <w:r w:rsidRPr="00547A81">
        <w:rPr>
          <w:szCs w:val="18"/>
        </w:rPr>
        <w:t>cipante (l’individu demandant à participer au fonctionnement du système pol</w:t>
      </w:r>
      <w:r w:rsidRPr="00547A81">
        <w:rPr>
          <w:szCs w:val="18"/>
        </w:rPr>
        <w:t>i</w:t>
      </w:r>
      <w:r w:rsidRPr="00547A81">
        <w:rPr>
          <w:szCs w:val="18"/>
        </w:rPr>
        <w:t>tique). Reposant sur une construction a</w:t>
      </w:r>
      <w:r w:rsidRPr="00547A81">
        <w:rPr>
          <w:szCs w:val="18"/>
        </w:rPr>
        <w:t>s</w:t>
      </w:r>
      <w:r w:rsidRPr="00547A81">
        <w:rPr>
          <w:szCs w:val="18"/>
        </w:rPr>
        <w:t>sez sommaire et très « comportementaliste » de la « culture politique », cette analyse val</w:t>
      </w:r>
      <w:r w:rsidRPr="00547A81">
        <w:rPr>
          <w:szCs w:val="18"/>
        </w:rPr>
        <w:t>o</w:t>
      </w:r>
      <w:r w:rsidRPr="00547A81">
        <w:rPr>
          <w:szCs w:val="18"/>
        </w:rPr>
        <w:t>rise comme plus fonctionnelle une culture mixte équilibrant parochi</w:t>
      </w:r>
      <w:r w:rsidRPr="00547A81">
        <w:rPr>
          <w:szCs w:val="18"/>
        </w:rPr>
        <w:t>a</w:t>
      </w:r>
      <w:r w:rsidRPr="00547A81">
        <w:rPr>
          <w:szCs w:val="18"/>
        </w:rPr>
        <w:t>lisme, sujétion et pa</w:t>
      </w:r>
      <w:r w:rsidRPr="00547A81">
        <w:rPr>
          <w:szCs w:val="18"/>
        </w:rPr>
        <w:t>r</w:t>
      </w:r>
      <w:r w:rsidRPr="00547A81">
        <w:rPr>
          <w:szCs w:val="18"/>
        </w:rPr>
        <w:t>ticipation et assurant, conformément à l’exemple empirique de la Grande-Bretagne, la stabilité du régime démocr</w:t>
      </w:r>
      <w:r w:rsidRPr="00547A81">
        <w:rPr>
          <w:szCs w:val="18"/>
        </w:rPr>
        <w:t>a</w:t>
      </w:r>
      <w:r w:rsidRPr="00547A81">
        <w:rPr>
          <w:szCs w:val="18"/>
        </w:rPr>
        <w:t>tique (Almond et Verba, 1963).</w:t>
      </w:r>
    </w:p>
    <w:p w14:paraId="062BC91B" w14:textId="77777777" w:rsidR="00BE5A28" w:rsidRPr="00547A81" w:rsidRDefault="00BE5A28" w:rsidP="00BE5A28">
      <w:pPr>
        <w:spacing w:before="120" w:after="120"/>
        <w:jc w:val="both"/>
      </w:pPr>
      <w:r w:rsidRPr="00547A81">
        <w:rPr>
          <w:szCs w:val="18"/>
        </w:rPr>
        <w:t>Un troisième axe théorique s’est développé de façon pre</w:t>
      </w:r>
      <w:r w:rsidRPr="00547A81">
        <w:rPr>
          <w:szCs w:val="18"/>
        </w:rPr>
        <w:t>s</w:t>
      </w:r>
      <w:r w:rsidRPr="00547A81">
        <w:rPr>
          <w:szCs w:val="18"/>
        </w:rPr>
        <w:t>que consécutive, reprenant la perspect</w:t>
      </w:r>
      <w:r w:rsidRPr="00547A81">
        <w:rPr>
          <w:szCs w:val="18"/>
        </w:rPr>
        <w:t>i</w:t>
      </w:r>
      <w:r w:rsidRPr="00547A81">
        <w:rPr>
          <w:szCs w:val="18"/>
        </w:rPr>
        <w:t>ve fonctionnaliste, mais nuançant l’image de trop grande harmonie sociale qu’elle reflétait en introdu</w:t>
      </w:r>
      <w:r w:rsidRPr="00547A81">
        <w:rPr>
          <w:szCs w:val="18"/>
        </w:rPr>
        <w:t>i</w:t>
      </w:r>
      <w:r w:rsidRPr="00547A81">
        <w:rPr>
          <w:szCs w:val="18"/>
        </w:rPr>
        <w:t>sant la notion de crise. L’hypothèse de</w:t>
      </w:r>
      <w:r>
        <w:rPr>
          <w:szCs w:val="18"/>
        </w:rPr>
        <w:t xml:space="preserve"> </w:t>
      </w:r>
      <w:r w:rsidRPr="00547A81">
        <w:t>[615]</w:t>
      </w:r>
      <w:r>
        <w:t xml:space="preserve"> </w:t>
      </w:r>
      <w:r w:rsidRPr="00547A81">
        <w:rPr>
          <w:szCs w:val="18"/>
        </w:rPr>
        <w:t>départ était réaliste pui</w:t>
      </w:r>
      <w:r w:rsidRPr="00547A81">
        <w:rPr>
          <w:szCs w:val="18"/>
        </w:rPr>
        <w:t>s</w:t>
      </w:r>
      <w:r w:rsidRPr="00547A81">
        <w:rPr>
          <w:szCs w:val="18"/>
        </w:rPr>
        <w:t>qu’elle prenait en compte les brutal</w:t>
      </w:r>
      <w:r w:rsidRPr="00547A81">
        <w:rPr>
          <w:szCs w:val="18"/>
        </w:rPr>
        <w:t>i</w:t>
      </w:r>
      <w:r w:rsidRPr="00547A81">
        <w:rPr>
          <w:szCs w:val="18"/>
        </w:rPr>
        <w:t>tés et les à-coups qui ponctuaient l’histoire politique des nouveaux États ; elle n’était pas non plus hét</w:t>
      </w:r>
      <w:r w:rsidRPr="00547A81">
        <w:rPr>
          <w:szCs w:val="18"/>
        </w:rPr>
        <w:t>é</w:t>
      </w:r>
      <w:r w:rsidRPr="00547A81">
        <w:rPr>
          <w:szCs w:val="18"/>
        </w:rPr>
        <w:t>rodoxe par rapport au paradigme évolutionniste pui</w:t>
      </w:r>
      <w:r w:rsidRPr="00547A81">
        <w:rPr>
          <w:szCs w:val="18"/>
        </w:rPr>
        <w:t>s</w:t>
      </w:r>
      <w:r w:rsidRPr="00547A81">
        <w:rPr>
          <w:szCs w:val="18"/>
        </w:rPr>
        <w:t>qu’elle supposait en fait que, comme toute croissance, celle des sociétés jeunes était n</w:t>
      </w:r>
      <w:r w:rsidRPr="00547A81">
        <w:rPr>
          <w:szCs w:val="18"/>
        </w:rPr>
        <w:t>a</w:t>
      </w:r>
      <w:r w:rsidRPr="00547A81">
        <w:rPr>
          <w:szCs w:val="18"/>
        </w:rPr>
        <w:t>turellement jalo</w:t>
      </w:r>
      <w:r w:rsidRPr="00547A81">
        <w:rPr>
          <w:szCs w:val="18"/>
        </w:rPr>
        <w:t>n</w:t>
      </w:r>
      <w:r w:rsidRPr="00547A81">
        <w:rPr>
          <w:szCs w:val="18"/>
        </w:rPr>
        <w:t>née de crises. Binder s’efforçait ainsi de montrer que les composantes mêmes de tout dév</w:t>
      </w:r>
      <w:r w:rsidRPr="00547A81">
        <w:rPr>
          <w:szCs w:val="18"/>
        </w:rPr>
        <w:t>e</w:t>
      </w:r>
      <w:r w:rsidRPr="00547A81">
        <w:rPr>
          <w:szCs w:val="18"/>
        </w:rPr>
        <w:t>loppement politique risquaient de se heurter et de se contredire de façon critique : la différe</w:t>
      </w:r>
      <w:r w:rsidRPr="00547A81">
        <w:rPr>
          <w:szCs w:val="18"/>
        </w:rPr>
        <w:t>n</w:t>
      </w:r>
      <w:r w:rsidRPr="00547A81">
        <w:rPr>
          <w:szCs w:val="18"/>
        </w:rPr>
        <w:t>ciation des structures politiques et donc des élites pouvait ainsi gêner les progrès de l’égalité, de même que le re</w:t>
      </w:r>
      <w:r w:rsidRPr="00547A81">
        <w:rPr>
          <w:szCs w:val="18"/>
        </w:rPr>
        <w:t>n</w:t>
      </w:r>
      <w:r w:rsidRPr="00547A81">
        <w:rPr>
          <w:szCs w:val="18"/>
        </w:rPr>
        <w:t>forcement des capacités du système pouvait, au moins dans un premier temps, être contrarié par un pr</w:t>
      </w:r>
      <w:r w:rsidRPr="00547A81">
        <w:rPr>
          <w:szCs w:val="18"/>
        </w:rPr>
        <w:t>o</w:t>
      </w:r>
      <w:r w:rsidRPr="00547A81">
        <w:rPr>
          <w:szCs w:val="18"/>
        </w:rPr>
        <w:t>cessus de différenciation trop forcé et donc artificiel (Bi</w:t>
      </w:r>
      <w:r w:rsidRPr="00547A81">
        <w:rPr>
          <w:szCs w:val="18"/>
        </w:rPr>
        <w:t>n</w:t>
      </w:r>
      <w:r w:rsidRPr="00547A81">
        <w:rPr>
          <w:szCs w:val="18"/>
        </w:rPr>
        <w:t>der, 1972).</w:t>
      </w:r>
    </w:p>
    <w:p w14:paraId="58CED6A4" w14:textId="77777777" w:rsidR="00BE5A28" w:rsidRPr="00547A81" w:rsidRDefault="00BE5A28" w:rsidP="00BE5A28">
      <w:pPr>
        <w:spacing w:before="120" w:after="120"/>
        <w:jc w:val="both"/>
      </w:pPr>
      <w:r w:rsidRPr="00547A81">
        <w:rPr>
          <w:szCs w:val="18"/>
        </w:rPr>
        <w:t>L’hypothèse a été en fait systématisée par Pye qui ramène tout processus de développement polit</w:t>
      </w:r>
      <w:r w:rsidRPr="00547A81">
        <w:rPr>
          <w:szCs w:val="18"/>
        </w:rPr>
        <w:t>i</w:t>
      </w:r>
      <w:r w:rsidRPr="00547A81">
        <w:rPr>
          <w:szCs w:val="18"/>
        </w:rPr>
        <w:t>que à la solution de six crises qu’il tient pour nécessaires et universelles : crises d’identité, de légit</w:t>
      </w:r>
      <w:r w:rsidRPr="00547A81">
        <w:rPr>
          <w:szCs w:val="18"/>
        </w:rPr>
        <w:t>i</w:t>
      </w:r>
      <w:r w:rsidRPr="00547A81">
        <w:rPr>
          <w:szCs w:val="18"/>
        </w:rPr>
        <w:t>mité, de pénétration, de participation, d’intégration et de distribution. Ces crises sont liées entre elles puisque, bien souvent, c’est la sol</w:t>
      </w:r>
      <w:r w:rsidRPr="00547A81">
        <w:rPr>
          <w:szCs w:val="18"/>
        </w:rPr>
        <w:t>u</w:t>
      </w:r>
      <w:r w:rsidRPr="00547A81">
        <w:rPr>
          <w:szCs w:val="18"/>
        </w:rPr>
        <w:t>tion de l’une qui conduit à l’apparition de l’autre : résoudre la crise d’identité nationale suppose un processus de mobil</w:t>
      </w:r>
      <w:r w:rsidRPr="00547A81">
        <w:rPr>
          <w:szCs w:val="18"/>
        </w:rPr>
        <w:t>i</w:t>
      </w:r>
      <w:r w:rsidRPr="00547A81">
        <w:rPr>
          <w:szCs w:val="18"/>
        </w:rPr>
        <w:t>sation sociale autour de structures polit</w:t>
      </w:r>
      <w:r w:rsidRPr="00547A81">
        <w:rPr>
          <w:szCs w:val="18"/>
        </w:rPr>
        <w:t>i</w:t>
      </w:r>
      <w:r w:rsidRPr="00547A81">
        <w:rPr>
          <w:szCs w:val="18"/>
        </w:rPr>
        <w:t>ques centrales pour lesquelles se posera ensuite, de façon critique, le problème de sa l</w:t>
      </w:r>
      <w:r w:rsidRPr="00547A81">
        <w:rPr>
          <w:szCs w:val="18"/>
        </w:rPr>
        <w:t>é</w:t>
      </w:r>
      <w:r w:rsidRPr="00547A81">
        <w:rPr>
          <w:szCs w:val="18"/>
        </w:rPr>
        <w:t>gitimité, face à celle dont disposent les autorités périphériques traditio</w:t>
      </w:r>
      <w:r w:rsidRPr="00547A81">
        <w:rPr>
          <w:szCs w:val="18"/>
        </w:rPr>
        <w:t>n</w:t>
      </w:r>
      <w:r w:rsidRPr="00547A81">
        <w:rPr>
          <w:szCs w:val="18"/>
        </w:rPr>
        <w:t>nelles. Pour cette raison, Pye est amené à considérer que ces crises risquent d’être d’autant plus pesa</w:t>
      </w:r>
      <w:r w:rsidRPr="00547A81">
        <w:rPr>
          <w:szCs w:val="18"/>
        </w:rPr>
        <w:t>n</w:t>
      </w:r>
      <w:r w:rsidRPr="00547A81">
        <w:rPr>
          <w:szCs w:val="18"/>
        </w:rPr>
        <w:t>tes et aiguës qu’elles se présentent en même temps ou de façon cha</w:t>
      </w:r>
      <w:r w:rsidRPr="00547A81">
        <w:rPr>
          <w:szCs w:val="18"/>
        </w:rPr>
        <w:t>o</w:t>
      </w:r>
      <w:r w:rsidRPr="00547A81">
        <w:rPr>
          <w:szCs w:val="18"/>
        </w:rPr>
        <w:t>tique, sans que la solution de l’une ne soit acquise pour faciliter la s</w:t>
      </w:r>
      <w:r w:rsidRPr="00547A81">
        <w:rPr>
          <w:szCs w:val="18"/>
        </w:rPr>
        <w:t>o</w:t>
      </w:r>
      <w:r w:rsidRPr="00547A81">
        <w:rPr>
          <w:szCs w:val="18"/>
        </w:rPr>
        <w:t>lution des autres. La Gra</w:t>
      </w:r>
      <w:r w:rsidRPr="00547A81">
        <w:rPr>
          <w:szCs w:val="18"/>
        </w:rPr>
        <w:t>n</w:t>
      </w:r>
      <w:r w:rsidRPr="00547A81">
        <w:rPr>
          <w:szCs w:val="18"/>
        </w:rPr>
        <w:t>de-Bretagne sert ici, à nouveau, de modèle fonctionnel, selon une logique total</w:t>
      </w:r>
      <w:r w:rsidRPr="00547A81">
        <w:rPr>
          <w:szCs w:val="18"/>
        </w:rPr>
        <w:t>e</w:t>
      </w:r>
      <w:r w:rsidRPr="00547A81">
        <w:rPr>
          <w:szCs w:val="18"/>
        </w:rPr>
        <w:t>ment contraire à celle des sociétés du Tiers Monde confrontées simultanément à l’ensemble de ces crises sans pouvoir les résoudre (Pye, 1967).</w:t>
      </w:r>
    </w:p>
    <w:p w14:paraId="120D3682" w14:textId="77777777" w:rsidR="00BE5A28" w:rsidRPr="00547A81" w:rsidRDefault="00BE5A28" w:rsidP="00BE5A28">
      <w:pPr>
        <w:spacing w:before="120" w:after="120"/>
        <w:jc w:val="both"/>
      </w:pPr>
      <w:r w:rsidRPr="00547A81">
        <w:rPr>
          <w:szCs w:val="18"/>
        </w:rPr>
        <w:t>La prise en compte de la crise se rencontre directement ou indire</w:t>
      </w:r>
      <w:r w:rsidRPr="00547A81">
        <w:rPr>
          <w:szCs w:val="18"/>
        </w:rPr>
        <w:t>c</w:t>
      </w:r>
      <w:r w:rsidRPr="00547A81">
        <w:rPr>
          <w:szCs w:val="18"/>
        </w:rPr>
        <w:t>tement chez d’autres auteurs (Rustow, 1967 ; O</w:t>
      </w:r>
      <w:r w:rsidRPr="00547A81">
        <w:rPr>
          <w:szCs w:val="18"/>
        </w:rPr>
        <w:t>r</w:t>
      </w:r>
      <w:r w:rsidRPr="00547A81">
        <w:rPr>
          <w:szCs w:val="18"/>
        </w:rPr>
        <w:t>ganski, 1965 ; Grew, 1978). L’intérêt de ce dernier est de rendre le modèle de Pye davant</w:t>
      </w:r>
      <w:r w:rsidRPr="00547A81">
        <w:rPr>
          <w:szCs w:val="18"/>
        </w:rPr>
        <w:t>a</w:t>
      </w:r>
      <w:r w:rsidRPr="00547A81">
        <w:rPr>
          <w:szCs w:val="18"/>
        </w:rPr>
        <w:t>ge heuristique en distinguant entre les « crises priorita</w:t>
      </w:r>
      <w:r w:rsidRPr="00547A81">
        <w:rPr>
          <w:szCs w:val="18"/>
        </w:rPr>
        <w:t>i</w:t>
      </w:r>
      <w:r w:rsidRPr="00547A81">
        <w:rPr>
          <w:szCs w:val="18"/>
        </w:rPr>
        <w:t>res » que les systèmes politiques ont pu résoudre favorablement et qui devie</w:t>
      </w:r>
      <w:r w:rsidRPr="00547A81">
        <w:rPr>
          <w:szCs w:val="18"/>
        </w:rPr>
        <w:t>n</w:t>
      </w:r>
      <w:r w:rsidRPr="00547A81">
        <w:rPr>
          <w:szCs w:val="18"/>
        </w:rPr>
        <w:t>nent le point fort de leur développement politique, et les « crises sailla</w:t>
      </w:r>
      <w:r w:rsidRPr="00547A81">
        <w:rPr>
          <w:szCs w:val="18"/>
        </w:rPr>
        <w:t>n</w:t>
      </w:r>
      <w:r w:rsidRPr="00547A81">
        <w:rPr>
          <w:szCs w:val="18"/>
        </w:rPr>
        <w:t>tes » qui, au contraire, sont de solution difficile et apparaissent co</w:t>
      </w:r>
      <w:r w:rsidRPr="00547A81">
        <w:rPr>
          <w:szCs w:val="18"/>
        </w:rPr>
        <w:t>m</w:t>
      </w:r>
      <w:r w:rsidRPr="00547A81">
        <w:rPr>
          <w:szCs w:val="18"/>
        </w:rPr>
        <w:t>me des points fa</w:t>
      </w:r>
      <w:r w:rsidRPr="00547A81">
        <w:rPr>
          <w:szCs w:val="18"/>
        </w:rPr>
        <w:t>i</w:t>
      </w:r>
      <w:r w:rsidRPr="00547A81">
        <w:rPr>
          <w:szCs w:val="18"/>
        </w:rPr>
        <w:t>bles. La mise en relation de ces deux crises permet de singulariser le développement politique de chaque société et de cara</w:t>
      </w:r>
      <w:r w:rsidRPr="00547A81">
        <w:rPr>
          <w:szCs w:val="18"/>
        </w:rPr>
        <w:t>c</w:t>
      </w:r>
      <w:r w:rsidRPr="00547A81">
        <w:rPr>
          <w:szCs w:val="18"/>
        </w:rPr>
        <w:t>tériser ainsi sa log</w:t>
      </w:r>
      <w:r w:rsidRPr="00547A81">
        <w:rPr>
          <w:szCs w:val="18"/>
        </w:rPr>
        <w:t>i</w:t>
      </w:r>
      <w:r w:rsidRPr="00547A81">
        <w:rPr>
          <w:szCs w:val="18"/>
        </w:rPr>
        <w:t>que historique.</w:t>
      </w:r>
    </w:p>
    <w:p w14:paraId="1FF0E668" w14:textId="77777777" w:rsidR="00BE5A28" w:rsidRPr="00547A81" w:rsidRDefault="00BE5A28" w:rsidP="00BE5A28">
      <w:pPr>
        <w:spacing w:before="120" w:after="120"/>
        <w:jc w:val="both"/>
      </w:pPr>
      <w:r w:rsidRPr="00547A81">
        <w:rPr>
          <w:szCs w:val="18"/>
        </w:rPr>
        <w:t>Ces trois grands axes rendent compte de l’essentiel du développ</w:t>
      </w:r>
      <w:r w:rsidRPr="00547A81">
        <w:rPr>
          <w:szCs w:val="18"/>
        </w:rPr>
        <w:t>e</w:t>
      </w:r>
      <w:r w:rsidRPr="00547A81">
        <w:rPr>
          <w:szCs w:val="18"/>
        </w:rPr>
        <w:t>mentalisme qui entrera en crise, à la fin des années soixante, entra</w:t>
      </w:r>
      <w:r w:rsidRPr="00547A81">
        <w:rPr>
          <w:szCs w:val="18"/>
        </w:rPr>
        <w:t>î</w:t>
      </w:r>
      <w:r w:rsidRPr="00547A81">
        <w:rPr>
          <w:szCs w:val="18"/>
        </w:rPr>
        <w:t>nant ainsi non seulement un renouveau de la science politique du d</w:t>
      </w:r>
      <w:r w:rsidRPr="00547A81">
        <w:rPr>
          <w:szCs w:val="18"/>
        </w:rPr>
        <w:t>é</w:t>
      </w:r>
      <w:r w:rsidRPr="00547A81">
        <w:rPr>
          <w:szCs w:val="18"/>
        </w:rPr>
        <w:t xml:space="preserve">veloppement (cf. </w:t>
      </w:r>
      <w:r w:rsidRPr="00547A81">
        <w:rPr>
          <w:i/>
          <w:iCs/>
          <w:szCs w:val="18"/>
        </w:rPr>
        <w:t>Section</w:t>
      </w:r>
      <w:r w:rsidRPr="00547A81">
        <w:rPr>
          <w:szCs w:val="18"/>
        </w:rPr>
        <w:t xml:space="preserve"> </w:t>
      </w:r>
      <w:r w:rsidRPr="00547A81">
        <w:rPr>
          <w:i/>
          <w:iCs/>
          <w:szCs w:val="18"/>
        </w:rPr>
        <w:t>3</w:t>
      </w:r>
      <w:r w:rsidRPr="00547A81">
        <w:rPr>
          <w:szCs w:val="18"/>
        </w:rPr>
        <w:t>), mais aussi une réévaluation cr</w:t>
      </w:r>
      <w:r w:rsidRPr="00547A81">
        <w:rPr>
          <w:szCs w:val="18"/>
        </w:rPr>
        <w:t>i</w:t>
      </w:r>
      <w:r w:rsidRPr="00547A81">
        <w:rPr>
          <w:szCs w:val="18"/>
        </w:rPr>
        <w:t>tique de l’ensemble de la perspective év</w:t>
      </w:r>
      <w:r w:rsidRPr="00547A81">
        <w:rPr>
          <w:szCs w:val="18"/>
        </w:rPr>
        <w:t>o</w:t>
      </w:r>
      <w:r w:rsidRPr="00547A81">
        <w:rPr>
          <w:szCs w:val="18"/>
        </w:rPr>
        <w:t>lutionniste.</w:t>
      </w:r>
    </w:p>
    <w:p w14:paraId="77C3DAB3" w14:textId="77777777" w:rsidR="00BE5A28" w:rsidRPr="00547A81" w:rsidRDefault="00BE5A28" w:rsidP="00BE5A28">
      <w:pPr>
        <w:spacing w:before="120" w:after="120"/>
        <w:jc w:val="both"/>
        <w:rPr>
          <w:szCs w:val="18"/>
        </w:rPr>
      </w:pPr>
    </w:p>
    <w:p w14:paraId="2FAA0AB3" w14:textId="77777777" w:rsidR="00BE5A28" w:rsidRPr="00547A81" w:rsidRDefault="00BE5A28" w:rsidP="00BE5A28">
      <w:pPr>
        <w:pStyle w:val="a"/>
      </w:pPr>
      <w:bookmarkStart w:id="111" w:name="Traite_t1_pt_2_chap_X_Sec_1_3"/>
      <w:r w:rsidRPr="00547A81">
        <w:t>3. La critique de l’évolutionnisme politique,</w:t>
      </w:r>
      <w:r>
        <w:br/>
      </w:r>
      <w:r w:rsidRPr="00547A81">
        <w:t>d</w:t>
      </w:r>
      <w:r w:rsidRPr="00547A81">
        <w:t>é</w:t>
      </w:r>
      <w:r w:rsidRPr="00547A81">
        <w:t>bats et acquis</w:t>
      </w:r>
    </w:p>
    <w:bookmarkEnd w:id="111"/>
    <w:p w14:paraId="296950AB" w14:textId="77777777" w:rsidR="00BE5A28" w:rsidRPr="00547A81" w:rsidRDefault="00BE5A28" w:rsidP="00BE5A28">
      <w:pPr>
        <w:spacing w:before="120" w:after="120"/>
        <w:jc w:val="both"/>
      </w:pPr>
    </w:p>
    <w:p w14:paraId="48486937"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1CF94C8F" w14:textId="77777777" w:rsidR="00BE5A28" w:rsidRPr="00547A81" w:rsidRDefault="00BE5A28" w:rsidP="00BE5A28">
      <w:pPr>
        <w:spacing w:before="120" w:after="120"/>
        <w:jc w:val="both"/>
      </w:pPr>
      <w:r w:rsidRPr="00547A81">
        <w:rPr>
          <w:i/>
          <w:iCs/>
          <w:szCs w:val="18"/>
        </w:rPr>
        <w:t xml:space="preserve">Dimensions de la critique. </w:t>
      </w:r>
      <w:r w:rsidRPr="00547A81">
        <w:rPr>
          <w:szCs w:val="18"/>
        </w:rPr>
        <w:t>– Il serait hâtif de ne voir dans la sociol</w:t>
      </w:r>
      <w:r w:rsidRPr="00547A81">
        <w:rPr>
          <w:szCs w:val="18"/>
        </w:rPr>
        <w:t>o</w:t>
      </w:r>
      <w:r w:rsidRPr="00547A81">
        <w:rPr>
          <w:szCs w:val="18"/>
        </w:rPr>
        <w:t>gie de la modernisation et, plus généralement, dans les effets de l’évolutionnisme sur la science politique, qu’une accumulation d’erreurs devant conduire à une attit</w:t>
      </w:r>
      <w:r w:rsidRPr="00547A81">
        <w:rPr>
          <w:szCs w:val="18"/>
        </w:rPr>
        <w:t>u</w:t>
      </w:r>
      <w:r w:rsidRPr="00547A81">
        <w:rPr>
          <w:szCs w:val="18"/>
        </w:rPr>
        <w:t>de de simple rejet. Insoutenable comme thé</w:t>
      </w:r>
      <w:r w:rsidRPr="00547A81">
        <w:rPr>
          <w:szCs w:val="18"/>
        </w:rPr>
        <w:t>o</w:t>
      </w:r>
      <w:r w:rsidRPr="00547A81">
        <w:rPr>
          <w:szCs w:val="18"/>
        </w:rPr>
        <w:t>rie explicative globale, incapable de cerner la pluralité</w:t>
      </w:r>
      <w:r>
        <w:rPr>
          <w:szCs w:val="18"/>
        </w:rPr>
        <w:t xml:space="preserve"> </w:t>
      </w:r>
      <w:r w:rsidRPr="00547A81">
        <w:t>[616]</w:t>
      </w:r>
      <w:r>
        <w:t xml:space="preserve"> </w:t>
      </w:r>
      <w:r w:rsidRPr="00547A81">
        <w:rPr>
          <w:szCs w:val="18"/>
        </w:rPr>
        <w:t>des histoires (Bock, 1964), cette sociologie présente en reva</w:t>
      </w:r>
      <w:r w:rsidRPr="00547A81">
        <w:rPr>
          <w:szCs w:val="18"/>
        </w:rPr>
        <w:t>n</w:t>
      </w:r>
      <w:r w:rsidRPr="00547A81">
        <w:rPr>
          <w:szCs w:val="18"/>
        </w:rPr>
        <w:t>che des pr</w:t>
      </w:r>
      <w:r w:rsidRPr="00547A81">
        <w:rPr>
          <w:szCs w:val="18"/>
        </w:rPr>
        <w:t>o</w:t>
      </w:r>
      <w:r w:rsidRPr="00547A81">
        <w:rPr>
          <w:szCs w:val="18"/>
        </w:rPr>
        <w:t>priétés heuristiques certaines et favorise même l’élaboration de quelques hypothèses explicatives pa</w:t>
      </w:r>
      <w:r w:rsidRPr="00547A81">
        <w:rPr>
          <w:szCs w:val="18"/>
        </w:rPr>
        <w:t>r</w:t>
      </w:r>
      <w:r w:rsidRPr="00547A81">
        <w:rPr>
          <w:szCs w:val="18"/>
        </w:rPr>
        <w:t>tielles. Malgré ses imprécisions et ses dangers, le concept de modernité devient val</w:t>
      </w:r>
      <w:r w:rsidRPr="00547A81">
        <w:rPr>
          <w:szCs w:val="18"/>
        </w:rPr>
        <w:t>i</w:t>
      </w:r>
      <w:r w:rsidRPr="00547A81">
        <w:rPr>
          <w:szCs w:val="18"/>
        </w:rPr>
        <w:t>de et légitime lor</w:t>
      </w:r>
      <w:r w:rsidRPr="00547A81">
        <w:rPr>
          <w:szCs w:val="18"/>
        </w:rPr>
        <w:t>s</w:t>
      </w:r>
      <w:r w:rsidRPr="00547A81">
        <w:rPr>
          <w:szCs w:val="18"/>
        </w:rPr>
        <w:t>qu’il permet de désigner les points fixes et les traits universels qui d</w:t>
      </w:r>
      <w:r w:rsidRPr="00547A81">
        <w:rPr>
          <w:szCs w:val="18"/>
        </w:rPr>
        <w:t>é</w:t>
      </w:r>
      <w:r w:rsidRPr="00547A81">
        <w:rPr>
          <w:szCs w:val="18"/>
        </w:rPr>
        <w:t>rivent de l’impératif industriel qui, par le jeu de la domination écon</w:t>
      </w:r>
      <w:r w:rsidRPr="00547A81">
        <w:rPr>
          <w:szCs w:val="18"/>
        </w:rPr>
        <w:t>o</w:t>
      </w:r>
      <w:r w:rsidRPr="00547A81">
        <w:rPr>
          <w:szCs w:val="18"/>
        </w:rPr>
        <w:t>mique et culturelle, s’impose effectivement à toutes les sociétés co</w:t>
      </w:r>
      <w:r w:rsidRPr="00547A81">
        <w:rPr>
          <w:szCs w:val="18"/>
        </w:rPr>
        <w:t>m</w:t>
      </w:r>
      <w:r w:rsidRPr="00547A81">
        <w:rPr>
          <w:szCs w:val="18"/>
        </w:rPr>
        <w:t>posant notre système international contemporain. Même s’il est év</w:t>
      </w:r>
      <w:r w:rsidRPr="00547A81">
        <w:rPr>
          <w:szCs w:val="18"/>
        </w:rPr>
        <w:t>i</w:t>
      </w:r>
      <w:r w:rsidRPr="00547A81">
        <w:rPr>
          <w:szCs w:val="18"/>
        </w:rPr>
        <w:t>demment faux de proclamer qu’il existe un seul type de société indu</w:t>
      </w:r>
      <w:r w:rsidRPr="00547A81">
        <w:rPr>
          <w:szCs w:val="18"/>
        </w:rPr>
        <w:t>s</w:t>
      </w:r>
      <w:r w:rsidRPr="00547A81">
        <w:rPr>
          <w:szCs w:val="18"/>
        </w:rPr>
        <w:t>trielle et, à plus forte raison, qu’il constitue l’aboutissement de toute histoire, il est néanmoins précieux de rece</w:t>
      </w:r>
      <w:r w:rsidRPr="00547A81">
        <w:rPr>
          <w:szCs w:val="18"/>
        </w:rPr>
        <w:t>n</w:t>
      </w:r>
      <w:r w:rsidRPr="00547A81">
        <w:rPr>
          <w:szCs w:val="18"/>
        </w:rPr>
        <w:t>ser les traits communs qui nécessairement se retrouvent dans les d</w:t>
      </w:r>
      <w:r w:rsidRPr="00547A81">
        <w:rPr>
          <w:szCs w:val="18"/>
        </w:rPr>
        <w:t>i</w:t>
      </w:r>
      <w:r w:rsidRPr="00547A81">
        <w:rPr>
          <w:szCs w:val="18"/>
        </w:rPr>
        <w:t>vers types de société indu</w:t>
      </w:r>
      <w:r w:rsidRPr="00547A81">
        <w:rPr>
          <w:szCs w:val="18"/>
        </w:rPr>
        <w:t>s</w:t>
      </w:r>
      <w:r w:rsidRPr="00547A81">
        <w:rPr>
          <w:szCs w:val="18"/>
        </w:rPr>
        <w:t>trielle. Nul ne peut ainsi rejeter l’universalité de la division du travail social et les effets qui en dér</w:t>
      </w:r>
      <w:r w:rsidRPr="00547A81">
        <w:rPr>
          <w:szCs w:val="18"/>
        </w:rPr>
        <w:t>i</w:t>
      </w:r>
      <w:r w:rsidRPr="00547A81">
        <w:rPr>
          <w:szCs w:val="18"/>
        </w:rPr>
        <w:t>vent ; de même, la sociologie de la m</w:t>
      </w:r>
      <w:r w:rsidRPr="00547A81">
        <w:rPr>
          <w:szCs w:val="18"/>
        </w:rPr>
        <w:t>o</w:t>
      </w:r>
      <w:r w:rsidRPr="00547A81">
        <w:rPr>
          <w:szCs w:val="18"/>
        </w:rPr>
        <w:t>dernisation a-t-elle joué un rôle précieux en donnant les éléments d’une r</w:t>
      </w:r>
      <w:r w:rsidRPr="00547A81">
        <w:rPr>
          <w:szCs w:val="18"/>
        </w:rPr>
        <w:t>e</w:t>
      </w:r>
      <w:r w:rsidRPr="00547A81">
        <w:rPr>
          <w:szCs w:val="18"/>
        </w:rPr>
        <w:t>présentation « positiviste » de la société industrielle moderne. La confrontation à la réalité emp</w:t>
      </w:r>
      <w:r w:rsidRPr="00547A81">
        <w:rPr>
          <w:szCs w:val="18"/>
        </w:rPr>
        <w:t>i</w:t>
      </w:r>
      <w:r w:rsidRPr="00547A81">
        <w:rPr>
          <w:szCs w:val="18"/>
        </w:rPr>
        <w:t>rique de chacun des traits qu’elle lui prête constitue en soi une déma</w:t>
      </w:r>
      <w:r w:rsidRPr="00547A81">
        <w:rPr>
          <w:szCs w:val="18"/>
        </w:rPr>
        <w:t>r</w:t>
      </w:r>
      <w:r w:rsidRPr="00547A81">
        <w:rPr>
          <w:szCs w:val="18"/>
        </w:rPr>
        <w:t>che suggestive qui semble devoir confirmer l’universalité de bon nombre de ces traits : éc</w:t>
      </w:r>
      <w:r w:rsidRPr="00547A81">
        <w:rPr>
          <w:szCs w:val="18"/>
        </w:rPr>
        <w:t>o</w:t>
      </w:r>
      <w:r w:rsidRPr="00547A81">
        <w:rPr>
          <w:szCs w:val="18"/>
        </w:rPr>
        <w:t>nomie d’échange et effets dérivés, rôle de l’innovation technologique, mob</w:t>
      </w:r>
      <w:r w:rsidRPr="00547A81">
        <w:rPr>
          <w:szCs w:val="18"/>
        </w:rPr>
        <w:t>i</w:t>
      </w:r>
      <w:r w:rsidRPr="00547A81">
        <w:rPr>
          <w:szCs w:val="18"/>
        </w:rPr>
        <w:t>lisation sociale et formation d’un public, urbanisation, régression du prescrit par rapport à l’acquis, v</w:t>
      </w:r>
      <w:r w:rsidRPr="00547A81">
        <w:rPr>
          <w:szCs w:val="18"/>
        </w:rPr>
        <w:t>a</w:t>
      </w:r>
      <w:r w:rsidRPr="00547A81">
        <w:rPr>
          <w:szCs w:val="18"/>
        </w:rPr>
        <w:t>lorisation du chang</w:t>
      </w:r>
      <w:r w:rsidRPr="00547A81">
        <w:rPr>
          <w:szCs w:val="18"/>
        </w:rPr>
        <w:t>e</w:t>
      </w:r>
      <w:r w:rsidRPr="00547A81">
        <w:rPr>
          <w:szCs w:val="18"/>
        </w:rPr>
        <w:t>ment, pertinence plus ou moins grande du « désenchantement du monde », con</w:t>
      </w:r>
      <w:r w:rsidRPr="00547A81">
        <w:rPr>
          <w:szCs w:val="18"/>
        </w:rPr>
        <w:t>s</w:t>
      </w:r>
      <w:r w:rsidRPr="00547A81">
        <w:rPr>
          <w:szCs w:val="18"/>
        </w:rPr>
        <w:t>truction d’un centre politique, territorialisation du politique, essor d’une di</w:t>
      </w:r>
      <w:r w:rsidRPr="00547A81">
        <w:rPr>
          <w:szCs w:val="18"/>
        </w:rPr>
        <w:t>a</w:t>
      </w:r>
      <w:r w:rsidRPr="00547A81">
        <w:rPr>
          <w:szCs w:val="18"/>
        </w:rPr>
        <w:t>lectique entre le centre et la périphérie, se traduisant notamment par le développement de b</w:t>
      </w:r>
      <w:r w:rsidRPr="00547A81">
        <w:rPr>
          <w:szCs w:val="18"/>
        </w:rPr>
        <w:t>u</w:t>
      </w:r>
      <w:r w:rsidRPr="00547A81">
        <w:rPr>
          <w:szCs w:val="18"/>
        </w:rPr>
        <w:t>reaucraties, de groupes à prétention associative et par la formation de demandes adressées au système politique. Force est pourtant de con</w:t>
      </w:r>
      <w:r w:rsidRPr="00547A81">
        <w:rPr>
          <w:szCs w:val="18"/>
        </w:rPr>
        <w:t>s</w:t>
      </w:r>
      <w:r w:rsidRPr="00547A81">
        <w:rPr>
          <w:szCs w:val="18"/>
        </w:rPr>
        <w:t>tater que l’image qu’on retire ainsi de la société industrielle n’est val</w:t>
      </w:r>
      <w:r w:rsidRPr="00547A81">
        <w:rPr>
          <w:szCs w:val="18"/>
        </w:rPr>
        <w:t>i</w:t>
      </w:r>
      <w:r w:rsidRPr="00547A81">
        <w:rPr>
          <w:szCs w:val="18"/>
        </w:rPr>
        <w:t>de que si ces traits restent généraux, voire imprécis, et que la reche</w:t>
      </w:r>
      <w:r w:rsidRPr="00547A81">
        <w:rPr>
          <w:szCs w:val="18"/>
        </w:rPr>
        <w:t>r</w:t>
      </w:r>
      <w:r w:rsidRPr="00547A81">
        <w:rPr>
          <w:szCs w:val="18"/>
        </w:rPr>
        <w:t>che n’a donc de sens que si elle met en évidence leurs mod</w:t>
      </w:r>
      <w:r w:rsidRPr="00547A81">
        <w:rPr>
          <w:szCs w:val="18"/>
        </w:rPr>
        <w:t>u</w:t>
      </w:r>
      <w:r w:rsidRPr="00547A81">
        <w:rPr>
          <w:szCs w:val="18"/>
        </w:rPr>
        <w:t>lations d’un système social à l’autre.</w:t>
      </w:r>
    </w:p>
    <w:p w14:paraId="22FABACE" w14:textId="77777777" w:rsidR="00BE5A28" w:rsidRPr="00547A81" w:rsidRDefault="00BE5A28" w:rsidP="00BE5A28">
      <w:pPr>
        <w:spacing w:before="120" w:after="120"/>
        <w:jc w:val="both"/>
      </w:pPr>
      <w:r w:rsidRPr="00547A81">
        <w:rPr>
          <w:szCs w:val="18"/>
        </w:rPr>
        <w:t>Nul doute cependant que l’évolutionnisme p</w:t>
      </w:r>
      <w:r w:rsidRPr="00547A81">
        <w:rPr>
          <w:szCs w:val="18"/>
        </w:rPr>
        <w:t>o</w:t>
      </w:r>
      <w:r w:rsidRPr="00547A81">
        <w:rPr>
          <w:szCs w:val="18"/>
        </w:rPr>
        <w:t>litique a rarement ce réflexe et pèche au contraire par la naïveté de sa prétention univers</w:t>
      </w:r>
      <w:r w:rsidRPr="00547A81">
        <w:rPr>
          <w:szCs w:val="18"/>
        </w:rPr>
        <w:t>a</w:t>
      </w:r>
      <w:r w:rsidRPr="00547A81">
        <w:rPr>
          <w:szCs w:val="18"/>
        </w:rPr>
        <w:t>liste en postulant de façon abusive que tous les sy</w:t>
      </w:r>
      <w:r w:rsidRPr="00547A81">
        <w:rPr>
          <w:szCs w:val="18"/>
        </w:rPr>
        <w:t>s</w:t>
      </w:r>
      <w:r w:rsidRPr="00547A81">
        <w:rPr>
          <w:szCs w:val="18"/>
        </w:rPr>
        <w:t>tèmes politiques changent de la même manière, en franchi</w:t>
      </w:r>
      <w:r w:rsidRPr="00547A81">
        <w:rPr>
          <w:szCs w:val="18"/>
        </w:rPr>
        <w:t>s</w:t>
      </w:r>
      <w:r w:rsidRPr="00547A81">
        <w:rPr>
          <w:szCs w:val="18"/>
        </w:rPr>
        <w:t>sant, notamment, les mêmes étapes. Cette vision fait en réalité abstraction de tout ce qui constitue la singularité des histoires : l’irréductibilité des cultures et des struct</w:t>
      </w:r>
      <w:r w:rsidRPr="00547A81">
        <w:rPr>
          <w:szCs w:val="18"/>
        </w:rPr>
        <w:t>u</w:t>
      </w:r>
      <w:r w:rsidRPr="00547A81">
        <w:rPr>
          <w:szCs w:val="18"/>
        </w:rPr>
        <w:t>res sociales à un m</w:t>
      </w:r>
      <w:r w:rsidRPr="00547A81">
        <w:rPr>
          <w:szCs w:val="18"/>
        </w:rPr>
        <w:t>ê</w:t>
      </w:r>
      <w:r w:rsidRPr="00547A81">
        <w:rPr>
          <w:szCs w:val="18"/>
        </w:rPr>
        <w:t>me modèle universel. L. Fallers montre, de façon pertinente, que la connaissance de toute société suppose l’analyse pr</w:t>
      </w:r>
      <w:r w:rsidRPr="00547A81">
        <w:rPr>
          <w:szCs w:val="18"/>
        </w:rPr>
        <w:t>é</w:t>
      </w:r>
      <w:r w:rsidRPr="00547A81">
        <w:rPr>
          <w:szCs w:val="18"/>
        </w:rPr>
        <w:t>alable des microco</w:t>
      </w:r>
      <w:r w:rsidRPr="00547A81">
        <w:rPr>
          <w:szCs w:val="18"/>
        </w:rPr>
        <w:t>s</w:t>
      </w:r>
      <w:r w:rsidRPr="00547A81">
        <w:rPr>
          <w:szCs w:val="18"/>
        </w:rPr>
        <w:t>mes qui la composent, tant il est vrai que c’est à leur niveau que les interactions sociales se trouvent dotées de signif</w:t>
      </w:r>
      <w:r w:rsidRPr="00547A81">
        <w:rPr>
          <w:szCs w:val="18"/>
        </w:rPr>
        <w:t>i</w:t>
      </w:r>
      <w:r w:rsidRPr="00547A81">
        <w:rPr>
          <w:szCs w:val="18"/>
        </w:rPr>
        <w:t>cation pour l’individu ; il soul</w:t>
      </w:r>
      <w:r w:rsidRPr="00547A81">
        <w:rPr>
          <w:szCs w:val="18"/>
        </w:rPr>
        <w:t>i</w:t>
      </w:r>
      <w:r w:rsidRPr="00547A81">
        <w:rPr>
          <w:szCs w:val="18"/>
        </w:rPr>
        <w:t>gne, en outre, que non seulement l’homme y a toujours fait l’apprentissage de la vie sociale, mais enc</w:t>
      </w:r>
      <w:r w:rsidRPr="00547A81">
        <w:rPr>
          <w:szCs w:val="18"/>
        </w:rPr>
        <w:t>o</w:t>
      </w:r>
      <w:r w:rsidRPr="00547A81">
        <w:rPr>
          <w:szCs w:val="18"/>
        </w:rPr>
        <w:t>re que l’histoire de l’humanité ne s’est longtemps déroulée qu’à cette seule échelle (Fallers, 1974, p. 12-19). La prise en compte de ces m</w:t>
      </w:r>
      <w:r w:rsidRPr="00547A81">
        <w:rPr>
          <w:szCs w:val="18"/>
        </w:rPr>
        <w:t>i</w:t>
      </w:r>
      <w:r w:rsidRPr="00547A81">
        <w:rPr>
          <w:szCs w:val="18"/>
        </w:rPr>
        <w:t>crocosmes est doublement enrichissa</w:t>
      </w:r>
      <w:r w:rsidRPr="00547A81">
        <w:rPr>
          <w:szCs w:val="18"/>
        </w:rPr>
        <w:t>n</w:t>
      </w:r>
      <w:r w:rsidRPr="00547A81">
        <w:rPr>
          <w:szCs w:val="18"/>
        </w:rPr>
        <w:t>te. Elle montre d’abord l’extrême variété des modèles d’organisation soci</w:t>
      </w:r>
      <w:r w:rsidRPr="00547A81">
        <w:rPr>
          <w:szCs w:val="18"/>
        </w:rPr>
        <w:t>a</w:t>
      </w:r>
      <w:r w:rsidRPr="00547A81">
        <w:rPr>
          <w:szCs w:val="18"/>
        </w:rPr>
        <w:t>le, l’impossibilité de penser, comme y sont conduits les développ</w:t>
      </w:r>
      <w:r w:rsidRPr="00547A81">
        <w:rPr>
          <w:szCs w:val="18"/>
        </w:rPr>
        <w:t>e</w:t>
      </w:r>
      <w:r w:rsidRPr="00547A81">
        <w:rPr>
          <w:szCs w:val="18"/>
        </w:rPr>
        <w:t>mentalistes, que la société traditionnelle se ramène à un modèle e</w:t>
      </w:r>
      <w:r w:rsidRPr="00547A81">
        <w:rPr>
          <w:szCs w:val="18"/>
        </w:rPr>
        <w:t>m</w:t>
      </w:r>
      <w:r w:rsidRPr="00547A81">
        <w:rPr>
          <w:szCs w:val="18"/>
        </w:rPr>
        <w:t>bryonnaire ou à une catégorie résiduelle rassemblant tout ce qui ne corre</w:t>
      </w:r>
      <w:r w:rsidRPr="00547A81">
        <w:rPr>
          <w:szCs w:val="18"/>
        </w:rPr>
        <w:t>s</w:t>
      </w:r>
      <w:r w:rsidRPr="00547A81">
        <w:rPr>
          <w:szCs w:val="18"/>
        </w:rPr>
        <w:t>pond pas à la modernité (Eisenstadt, 1977, p. 624). Cette pluralité des modèles tr</w:t>
      </w:r>
      <w:r w:rsidRPr="00547A81">
        <w:rPr>
          <w:szCs w:val="18"/>
        </w:rPr>
        <w:t>a</w:t>
      </w:r>
      <w:r w:rsidRPr="00547A81">
        <w:rPr>
          <w:szCs w:val="18"/>
        </w:rPr>
        <w:t>ditionnels met, par là même, en évidence la profonde original</w:t>
      </w:r>
      <w:r w:rsidRPr="00547A81">
        <w:rPr>
          <w:szCs w:val="18"/>
        </w:rPr>
        <w:t>i</w:t>
      </w:r>
      <w:r w:rsidRPr="00547A81">
        <w:rPr>
          <w:szCs w:val="18"/>
        </w:rPr>
        <w:t>té des structures sociales communauta</w:t>
      </w:r>
      <w:r w:rsidRPr="00547A81">
        <w:rPr>
          <w:szCs w:val="18"/>
        </w:rPr>
        <w:t>i</w:t>
      </w:r>
      <w:r w:rsidRPr="00547A81">
        <w:rPr>
          <w:szCs w:val="18"/>
        </w:rPr>
        <w:t>res qu’on ne peut pas tenir pour le simple point de départ d’une évolution qui les conduirait à dispara</w:t>
      </w:r>
      <w:r w:rsidRPr="00547A81">
        <w:rPr>
          <w:szCs w:val="18"/>
        </w:rPr>
        <w:t>î</w:t>
      </w:r>
      <w:r w:rsidRPr="00547A81">
        <w:rPr>
          <w:szCs w:val="18"/>
        </w:rPr>
        <w:t>tre</w:t>
      </w:r>
      <w:r>
        <w:rPr>
          <w:szCs w:val="18"/>
        </w:rPr>
        <w:t xml:space="preserve"> </w:t>
      </w:r>
      <w:r w:rsidRPr="00547A81">
        <w:t>[617]</w:t>
      </w:r>
      <w:r>
        <w:t xml:space="preserve"> </w:t>
      </w:r>
      <w:r w:rsidRPr="00547A81">
        <w:rPr>
          <w:szCs w:val="18"/>
        </w:rPr>
        <w:t>progressivement. Certaines formations sociales se caractér</w:t>
      </w:r>
      <w:r w:rsidRPr="00547A81">
        <w:rPr>
          <w:szCs w:val="18"/>
        </w:rPr>
        <w:t>i</w:t>
      </w:r>
      <w:r w:rsidRPr="00547A81">
        <w:rPr>
          <w:szCs w:val="18"/>
        </w:rPr>
        <w:t>sent, tout au contra</w:t>
      </w:r>
      <w:r w:rsidRPr="00547A81">
        <w:rPr>
          <w:szCs w:val="18"/>
        </w:rPr>
        <w:t>i</w:t>
      </w:r>
      <w:r w:rsidRPr="00547A81">
        <w:rPr>
          <w:szCs w:val="18"/>
        </w:rPr>
        <w:t>re, par une identité communautaire qui transcende le temps, o</w:t>
      </w:r>
      <w:r w:rsidRPr="00547A81">
        <w:rPr>
          <w:szCs w:val="18"/>
        </w:rPr>
        <w:t>r</w:t>
      </w:r>
      <w:r w:rsidRPr="00547A81">
        <w:rPr>
          <w:szCs w:val="18"/>
        </w:rPr>
        <w:t>ganise même leur entrée dans la société industrielle ainsi que les conditions de leur modernisation polit</w:t>
      </w:r>
      <w:r w:rsidRPr="00547A81">
        <w:rPr>
          <w:szCs w:val="18"/>
        </w:rPr>
        <w:t>i</w:t>
      </w:r>
      <w:r w:rsidRPr="00547A81">
        <w:rPr>
          <w:szCs w:val="18"/>
        </w:rPr>
        <w:t>que : celle-ci n’impliquerait plus, dans ces conditions, l’avènement de la famille nucléaire, l’atomisation du corps social et la dépersonnalisation des rapports s</w:t>
      </w:r>
      <w:r w:rsidRPr="00547A81">
        <w:rPr>
          <w:szCs w:val="18"/>
        </w:rPr>
        <w:t>o</w:t>
      </w:r>
      <w:r w:rsidRPr="00547A81">
        <w:rPr>
          <w:szCs w:val="18"/>
        </w:rPr>
        <w:t>ciaux ; sur le plan p</w:t>
      </w:r>
      <w:r w:rsidRPr="00547A81">
        <w:rPr>
          <w:szCs w:val="18"/>
        </w:rPr>
        <w:t>o</w:t>
      </w:r>
      <w:r w:rsidRPr="00547A81">
        <w:rPr>
          <w:szCs w:val="18"/>
        </w:rPr>
        <w:t>litique, elle ne peut plus, comme le croit Almond, re</w:t>
      </w:r>
      <w:r w:rsidRPr="00547A81">
        <w:rPr>
          <w:szCs w:val="18"/>
        </w:rPr>
        <w:t>n</w:t>
      </w:r>
      <w:r w:rsidRPr="00547A81">
        <w:rPr>
          <w:szCs w:val="18"/>
        </w:rPr>
        <w:t>voyer à l’histoire de la constitution d’un système politique ayant toujours connu un minimum d’unité, de centralisation et d’institutionnalisation, et ayant toujours entretenu des rel</w:t>
      </w:r>
      <w:r w:rsidRPr="00547A81">
        <w:rPr>
          <w:szCs w:val="18"/>
        </w:rPr>
        <w:t>a</w:t>
      </w:r>
      <w:r w:rsidRPr="00547A81">
        <w:rPr>
          <w:szCs w:val="18"/>
        </w:rPr>
        <w:t>tions d’échange avec son environnement. De même, la vision d’une indiv</w:t>
      </w:r>
      <w:r w:rsidRPr="00547A81">
        <w:rPr>
          <w:szCs w:val="18"/>
        </w:rPr>
        <w:t>i</w:t>
      </w:r>
      <w:r w:rsidRPr="00547A81">
        <w:rPr>
          <w:szCs w:val="18"/>
        </w:rPr>
        <w:t>dualisation progressive de toutes les sociétés implique une conce</w:t>
      </w:r>
      <w:r w:rsidRPr="00547A81">
        <w:rPr>
          <w:szCs w:val="18"/>
        </w:rPr>
        <w:t>p</w:t>
      </w:r>
      <w:r w:rsidRPr="00547A81">
        <w:rPr>
          <w:szCs w:val="18"/>
        </w:rPr>
        <w:t>tion uniforme du pouvoir moderne renvoyant à la hiérarchie et à la dépe</w:t>
      </w:r>
      <w:r w:rsidRPr="00547A81">
        <w:rPr>
          <w:szCs w:val="18"/>
        </w:rPr>
        <w:t>r</w:t>
      </w:r>
      <w:r w:rsidRPr="00547A81">
        <w:rPr>
          <w:szCs w:val="18"/>
        </w:rPr>
        <w:t>sonnalisation, qui tranche de façon troublante avec la persista</w:t>
      </w:r>
      <w:r w:rsidRPr="00547A81">
        <w:rPr>
          <w:szCs w:val="18"/>
        </w:rPr>
        <w:t>n</w:t>
      </w:r>
      <w:r w:rsidRPr="00547A81">
        <w:rPr>
          <w:szCs w:val="18"/>
        </w:rPr>
        <w:t>ce de mécanismes communautaires de pouvoir qu’on peut observer par exemple dans les sociétés islamiques en m</w:t>
      </w:r>
      <w:r w:rsidRPr="00547A81">
        <w:rPr>
          <w:szCs w:val="18"/>
        </w:rPr>
        <w:t>o</w:t>
      </w:r>
      <w:r w:rsidRPr="00547A81">
        <w:rPr>
          <w:szCs w:val="18"/>
        </w:rPr>
        <w:t xml:space="preserve">dernisation sans qu’on puisse les tenir </w:t>
      </w:r>
      <w:r w:rsidRPr="00547A81">
        <w:rPr>
          <w:i/>
          <w:iCs/>
          <w:szCs w:val="18"/>
        </w:rPr>
        <w:t xml:space="preserve">a priori </w:t>
      </w:r>
      <w:r w:rsidRPr="00547A81">
        <w:rPr>
          <w:szCs w:val="18"/>
        </w:rPr>
        <w:t>pour des manifestations résiduelles d’une tr</w:t>
      </w:r>
      <w:r w:rsidRPr="00547A81">
        <w:rPr>
          <w:szCs w:val="18"/>
        </w:rPr>
        <w:t>a</w:t>
      </w:r>
      <w:r w:rsidRPr="00547A81">
        <w:rPr>
          <w:szCs w:val="18"/>
        </w:rPr>
        <w:t>dition devant disparaître. Cette redécouverte de la pluralité des stru</w:t>
      </w:r>
      <w:r w:rsidRPr="00547A81">
        <w:rPr>
          <w:szCs w:val="18"/>
        </w:rPr>
        <w:t>c</w:t>
      </w:r>
      <w:r w:rsidRPr="00547A81">
        <w:rPr>
          <w:szCs w:val="18"/>
        </w:rPr>
        <w:t>tures sociales relat</w:t>
      </w:r>
      <w:r w:rsidRPr="00547A81">
        <w:rPr>
          <w:szCs w:val="18"/>
        </w:rPr>
        <w:t>i</w:t>
      </w:r>
      <w:r w:rsidRPr="00547A81">
        <w:rPr>
          <w:szCs w:val="18"/>
        </w:rPr>
        <w:t>vise d’autant les théories que Deutsch et Lerner ont consacrées à la mobilis</w:t>
      </w:r>
      <w:r w:rsidRPr="00547A81">
        <w:rPr>
          <w:szCs w:val="18"/>
        </w:rPr>
        <w:t>a</w:t>
      </w:r>
      <w:r w:rsidRPr="00547A81">
        <w:rPr>
          <w:szCs w:val="18"/>
        </w:rPr>
        <w:t>tion sociale : non seulement celle-ci a pris des formes extrêm</w:t>
      </w:r>
      <w:r w:rsidRPr="00547A81">
        <w:rPr>
          <w:szCs w:val="18"/>
        </w:rPr>
        <w:t>e</w:t>
      </w:r>
      <w:r w:rsidRPr="00547A81">
        <w:rPr>
          <w:szCs w:val="18"/>
        </w:rPr>
        <w:t>ment diverses en Europe, faites par exemple d’urbanisation tardive en France ou pr</w:t>
      </w:r>
      <w:r w:rsidRPr="00547A81">
        <w:rPr>
          <w:szCs w:val="18"/>
        </w:rPr>
        <w:t>é</w:t>
      </w:r>
      <w:r w:rsidRPr="00547A81">
        <w:rPr>
          <w:szCs w:val="18"/>
        </w:rPr>
        <w:t>coce en Allemagne (Zapf et Flora, 1970), mais encore elle se réalise, dans le Tiers Monde, concu</w:t>
      </w:r>
      <w:r w:rsidRPr="00547A81">
        <w:rPr>
          <w:szCs w:val="18"/>
        </w:rPr>
        <w:t>r</w:t>
      </w:r>
      <w:r w:rsidRPr="00547A81">
        <w:rPr>
          <w:szCs w:val="18"/>
        </w:rPr>
        <w:t>remment au maintien de solidar</w:t>
      </w:r>
      <w:r w:rsidRPr="00547A81">
        <w:rPr>
          <w:szCs w:val="18"/>
        </w:rPr>
        <w:t>i</w:t>
      </w:r>
      <w:r w:rsidRPr="00547A81">
        <w:rPr>
          <w:szCs w:val="18"/>
        </w:rPr>
        <w:t>tés lignagères ou tribales que leurs modèles ne peuvent qu’occulter. Pour les mêmes raisons, le postulat de Pye qui ramène la modernisation politique à la succession de six crises qui seraient partout de même nature apparaît comme une si</w:t>
      </w:r>
      <w:r w:rsidRPr="00547A81">
        <w:rPr>
          <w:szCs w:val="18"/>
        </w:rPr>
        <w:t>m</w:t>
      </w:r>
      <w:r w:rsidRPr="00547A81">
        <w:rPr>
          <w:szCs w:val="18"/>
        </w:rPr>
        <w:t>plification abusive qui laisse dans l’ombre les cr</w:t>
      </w:r>
      <w:r w:rsidRPr="00547A81">
        <w:rPr>
          <w:szCs w:val="18"/>
        </w:rPr>
        <w:t>i</w:t>
      </w:r>
      <w:r w:rsidRPr="00547A81">
        <w:rPr>
          <w:szCs w:val="18"/>
        </w:rPr>
        <w:t>ses spécifiques dont ch</w:t>
      </w:r>
      <w:r w:rsidRPr="00547A81">
        <w:rPr>
          <w:szCs w:val="18"/>
        </w:rPr>
        <w:t>a</w:t>
      </w:r>
      <w:r w:rsidRPr="00547A81">
        <w:rPr>
          <w:szCs w:val="18"/>
        </w:rPr>
        <w:t>que histoire sociale serait porteuse.</w:t>
      </w:r>
    </w:p>
    <w:p w14:paraId="07DD34CD" w14:textId="77777777" w:rsidR="00BE5A28" w:rsidRPr="00547A81" w:rsidRDefault="00BE5A28" w:rsidP="00BE5A28">
      <w:pPr>
        <w:spacing w:before="120" w:after="120"/>
        <w:jc w:val="both"/>
      </w:pPr>
      <w:r w:rsidRPr="00547A81">
        <w:rPr>
          <w:szCs w:val="18"/>
        </w:rPr>
        <w:t>Le peu d’importance concédé à la culture soulève les mêmes diff</w:t>
      </w:r>
      <w:r w:rsidRPr="00547A81">
        <w:rPr>
          <w:szCs w:val="18"/>
        </w:rPr>
        <w:t>i</w:t>
      </w:r>
      <w:r w:rsidRPr="00547A81">
        <w:rPr>
          <w:szCs w:val="18"/>
        </w:rPr>
        <w:t>cultés : en n’étudiant celle-ci qu’à travers sa lente rationalis</w:t>
      </w:r>
      <w:r w:rsidRPr="00547A81">
        <w:rPr>
          <w:szCs w:val="18"/>
        </w:rPr>
        <w:t>a</w:t>
      </w:r>
      <w:r w:rsidRPr="00547A81">
        <w:rPr>
          <w:szCs w:val="18"/>
        </w:rPr>
        <w:t>tion, dont on a dit trop hâtivement qu’elle conduisait à la« fin des idéol</w:t>
      </w:r>
      <w:r w:rsidRPr="00547A81">
        <w:rPr>
          <w:szCs w:val="18"/>
        </w:rPr>
        <w:t>o</w:t>
      </w:r>
      <w:r w:rsidRPr="00547A81">
        <w:rPr>
          <w:szCs w:val="18"/>
        </w:rPr>
        <w:t>gies » (sur ce thème : Bell, 1967 ; sur sa critique : Waxman, 1968), le par</w:t>
      </w:r>
      <w:r w:rsidRPr="00547A81">
        <w:rPr>
          <w:szCs w:val="18"/>
        </w:rPr>
        <w:t>a</w:t>
      </w:r>
      <w:r w:rsidRPr="00547A81">
        <w:rPr>
          <w:szCs w:val="18"/>
        </w:rPr>
        <w:t>digme évolutionniste oppose de façon quelque peu manichéenne les sociétés occidentales culturellement prédisposées à la rati</w:t>
      </w:r>
      <w:r w:rsidRPr="00547A81">
        <w:rPr>
          <w:szCs w:val="18"/>
        </w:rPr>
        <w:t>o</w:t>
      </w:r>
      <w:r w:rsidRPr="00547A81">
        <w:rPr>
          <w:szCs w:val="18"/>
        </w:rPr>
        <w:t>nalité et à l’industrialisation, et celles qui n’auraient de choix qu’entre s’aligner ou stagner à un niveau rudimentaire de tradition. O</w:t>
      </w:r>
      <w:r w:rsidRPr="00547A81">
        <w:rPr>
          <w:szCs w:val="18"/>
        </w:rPr>
        <w:t>u</w:t>
      </w:r>
      <w:r w:rsidRPr="00547A81">
        <w:rPr>
          <w:szCs w:val="18"/>
        </w:rPr>
        <w:t>tre qu’une telle conception néglige abusivement les phénomènes de domination cult</w:t>
      </w:r>
      <w:r w:rsidRPr="00547A81">
        <w:rPr>
          <w:szCs w:val="18"/>
        </w:rPr>
        <w:t>u</w:t>
      </w:r>
      <w:r w:rsidRPr="00547A81">
        <w:rPr>
          <w:szCs w:val="18"/>
        </w:rPr>
        <w:t xml:space="preserve">relle, elle refuse </w:t>
      </w:r>
      <w:r w:rsidRPr="00547A81">
        <w:rPr>
          <w:i/>
          <w:iCs/>
          <w:szCs w:val="18"/>
        </w:rPr>
        <w:t xml:space="preserve">a priori </w:t>
      </w:r>
      <w:r w:rsidRPr="00547A81">
        <w:rPr>
          <w:szCs w:val="18"/>
        </w:rPr>
        <w:t>to</w:t>
      </w:r>
      <w:r w:rsidRPr="00547A81">
        <w:rPr>
          <w:szCs w:val="18"/>
        </w:rPr>
        <w:t>u</w:t>
      </w:r>
      <w:r w:rsidRPr="00547A81">
        <w:rPr>
          <w:szCs w:val="18"/>
        </w:rPr>
        <w:t>te possibilité pour les cultures extra-occidentales de concevoir un modèle original d’industrialisation et de modernité. Mais elle tend surtout à se contredire : expl</w:t>
      </w:r>
      <w:r w:rsidRPr="00547A81">
        <w:rPr>
          <w:szCs w:val="18"/>
        </w:rPr>
        <w:t>i</w:t>
      </w:r>
      <w:r w:rsidRPr="00547A81">
        <w:rPr>
          <w:szCs w:val="18"/>
        </w:rPr>
        <w:t>quant, comme le fait Dahl, les progrès de la polyarchie en fon</w:t>
      </w:r>
      <w:r w:rsidRPr="00547A81">
        <w:rPr>
          <w:szCs w:val="18"/>
        </w:rPr>
        <w:t>c</w:t>
      </w:r>
      <w:r w:rsidRPr="00547A81">
        <w:rPr>
          <w:szCs w:val="18"/>
        </w:rPr>
        <w:t>tion de l’accroissement des PNB des diverses nations du monde, elle suppose que chaque culture perçoit de la même manière les implications pol</w:t>
      </w:r>
      <w:r w:rsidRPr="00547A81">
        <w:rPr>
          <w:szCs w:val="18"/>
        </w:rPr>
        <w:t>i</w:t>
      </w:r>
      <w:r w:rsidRPr="00547A81">
        <w:rPr>
          <w:szCs w:val="18"/>
        </w:rPr>
        <w:t>tiques des transform</w:t>
      </w:r>
      <w:r w:rsidRPr="00547A81">
        <w:rPr>
          <w:szCs w:val="18"/>
        </w:rPr>
        <w:t>a</w:t>
      </w:r>
      <w:r w:rsidRPr="00547A81">
        <w:rPr>
          <w:szCs w:val="18"/>
        </w:rPr>
        <w:t>tions économiques qui l’affectent. L’exemple du K</w:t>
      </w:r>
      <w:r w:rsidRPr="00547A81">
        <w:rPr>
          <w:szCs w:val="18"/>
        </w:rPr>
        <w:t>o</w:t>
      </w:r>
      <w:r w:rsidRPr="00547A81">
        <w:rPr>
          <w:szCs w:val="18"/>
        </w:rPr>
        <w:t>weit ou de l’Arabie Saoudite qui, tout en s’enrichissant, sont loin d’évoluer vers un système politique de ce type rend d’ailleurs l’hypothèse de plus en plus frag</w:t>
      </w:r>
      <w:r w:rsidRPr="00547A81">
        <w:rPr>
          <w:szCs w:val="18"/>
        </w:rPr>
        <w:t>i</w:t>
      </w:r>
      <w:r w:rsidRPr="00547A81">
        <w:rPr>
          <w:szCs w:val="18"/>
        </w:rPr>
        <w:t>le.</w:t>
      </w:r>
    </w:p>
    <w:p w14:paraId="4C3F4648" w14:textId="77777777" w:rsidR="00BE5A28" w:rsidRPr="00547A81" w:rsidRDefault="00BE5A28" w:rsidP="00BE5A28">
      <w:pPr>
        <w:spacing w:before="120" w:after="120"/>
        <w:jc w:val="both"/>
      </w:pPr>
      <w:r w:rsidRPr="00547A81">
        <w:rPr>
          <w:szCs w:val="18"/>
        </w:rPr>
        <w:t>Le postulat d’un progrès continu, d</w:t>
      </w:r>
      <w:r w:rsidRPr="00547A81">
        <w:rPr>
          <w:szCs w:val="18"/>
        </w:rPr>
        <w:t>é</w:t>
      </w:r>
      <w:r w:rsidRPr="00547A81">
        <w:rPr>
          <w:szCs w:val="18"/>
        </w:rPr>
        <w:t>valuant la part des ruptures, des situ</w:t>
      </w:r>
      <w:r w:rsidRPr="00547A81">
        <w:rPr>
          <w:szCs w:val="18"/>
        </w:rPr>
        <w:t>a</w:t>
      </w:r>
      <w:r w:rsidRPr="00547A81">
        <w:rPr>
          <w:szCs w:val="18"/>
        </w:rPr>
        <w:t>tions cruciales et des événements (Tilly, 1980, p. 21) est tout aussi indéfendable. Sa critique met plus largement en cause les par</w:t>
      </w:r>
      <w:r w:rsidRPr="00547A81">
        <w:rPr>
          <w:szCs w:val="18"/>
        </w:rPr>
        <w:t>a</w:t>
      </w:r>
      <w:r w:rsidRPr="00547A81">
        <w:rPr>
          <w:szCs w:val="18"/>
        </w:rPr>
        <w:t>digmes mêmes de la différenci</w:t>
      </w:r>
      <w:r w:rsidRPr="00547A81">
        <w:rPr>
          <w:szCs w:val="18"/>
        </w:rPr>
        <w:t>a</w:t>
      </w:r>
      <w:r w:rsidRPr="00547A81">
        <w:rPr>
          <w:szCs w:val="18"/>
        </w:rPr>
        <w:t>tion, dont certains auteurs ont critiqué le caractère tautolog</w:t>
      </w:r>
      <w:r w:rsidRPr="00547A81">
        <w:rPr>
          <w:szCs w:val="18"/>
        </w:rPr>
        <w:t>i</w:t>
      </w:r>
      <w:r w:rsidRPr="00547A81">
        <w:rPr>
          <w:szCs w:val="18"/>
        </w:rPr>
        <w:t>que ou, du moins, circulaire de l’explication qu’il est capable de fournir (Smith, 1973, p. 78). Plus précisément,</w:t>
      </w:r>
      <w:r>
        <w:rPr>
          <w:szCs w:val="18"/>
        </w:rPr>
        <w:t xml:space="preserve"> </w:t>
      </w:r>
      <w:r w:rsidRPr="00547A81">
        <w:t>[618]</w:t>
      </w:r>
      <w:r>
        <w:t xml:space="preserve"> </w:t>
      </w:r>
      <w:r w:rsidRPr="00547A81">
        <w:rPr>
          <w:szCs w:val="18"/>
        </w:rPr>
        <w:t>il semble très discutable de voir dans la différenciation une pr</w:t>
      </w:r>
      <w:r w:rsidRPr="00547A81">
        <w:rPr>
          <w:szCs w:val="18"/>
        </w:rPr>
        <w:t>o</w:t>
      </w:r>
      <w:r w:rsidRPr="00547A81">
        <w:rPr>
          <w:szCs w:val="18"/>
        </w:rPr>
        <w:t>priété universelle et exclusive de la modernisation ; plusieurs travaux soul</w:t>
      </w:r>
      <w:r w:rsidRPr="00547A81">
        <w:rPr>
          <w:szCs w:val="18"/>
        </w:rPr>
        <w:t>i</w:t>
      </w:r>
      <w:r w:rsidRPr="00547A81">
        <w:rPr>
          <w:szCs w:val="18"/>
        </w:rPr>
        <w:t xml:space="preserve">gnent la réalité de processus de </w:t>
      </w:r>
      <w:r w:rsidRPr="00547A81">
        <w:rPr>
          <w:i/>
          <w:iCs/>
          <w:szCs w:val="18"/>
        </w:rPr>
        <w:t xml:space="preserve">dédifférenciation </w:t>
      </w:r>
      <w:r w:rsidRPr="00547A81">
        <w:rPr>
          <w:szCs w:val="18"/>
        </w:rPr>
        <w:t>qui ma</w:t>
      </w:r>
      <w:r w:rsidRPr="00547A81">
        <w:rPr>
          <w:szCs w:val="18"/>
        </w:rPr>
        <w:t>r</w:t>
      </w:r>
      <w:r w:rsidRPr="00547A81">
        <w:rPr>
          <w:szCs w:val="18"/>
        </w:rPr>
        <w:t>quent l’entrée dans la modernité (Tilly, 1970) : la simplific</w:t>
      </w:r>
      <w:r w:rsidRPr="00547A81">
        <w:rPr>
          <w:szCs w:val="18"/>
        </w:rPr>
        <w:t>a</w:t>
      </w:r>
      <w:r w:rsidRPr="00547A81">
        <w:rPr>
          <w:szCs w:val="18"/>
        </w:rPr>
        <w:t>tion croissante des struct</w:t>
      </w:r>
      <w:r w:rsidRPr="00547A81">
        <w:rPr>
          <w:szCs w:val="18"/>
        </w:rPr>
        <w:t>u</w:t>
      </w:r>
      <w:r w:rsidRPr="00547A81">
        <w:rPr>
          <w:szCs w:val="18"/>
        </w:rPr>
        <w:t>res politiques, leur retour à l’unité peuvent être une marque essentielle du développement politique, comme en t</w:t>
      </w:r>
      <w:r w:rsidRPr="00547A81">
        <w:rPr>
          <w:szCs w:val="18"/>
        </w:rPr>
        <w:t>é</w:t>
      </w:r>
      <w:r w:rsidRPr="00547A81">
        <w:rPr>
          <w:szCs w:val="18"/>
        </w:rPr>
        <w:t>moigne l’exemple de la prolifération de partis uniques mult</w:t>
      </w:r>
      <w:r w:rsidRPr="00547A81">
        <w:rPr>
          <w:szCs w:val="18"/>
        </w:rPr>
        <w:t>i</w:t>
      </w:r>
      <w:r w:rsidRPr="00547A81">
        <w:rPr>
          <w:szCs w:val="18"/>
        </w:rPr>
        <w:t>fonctionnels dans le Tiers Monde ; la ru</w:t>
      </w:r>
      <w:r w:rsidRPr="00547A81">
        <w:rPr>
          <w:szCs w:val="18"/>
        </w:rPr>
        <w:t>p</w:t>
      </w:r>
      <w:r w:rsidRPr="00547A81">
        <w:rPr>
          <w:szCs w:val="18"/>
        </w:rPr>
        <w:t>ture des allégeances traditionnelles, de façon plus générale, ne se traduit pas toujours par cette différenciation fon</w:t>
      </w:r>
      <w:r w:rsidRPr="00547A81">
        <w:rPr>
          <w:szCs w:val="18"/>
        </w:rPr>
        <w:t>c</w:t>
      </w:r>
      <w:r w:rsidRPr="00547A81">
        <w:rPr>
          <w:szCs w:val="18"/>
        </w:rPr>
        <w:t>tionnelle dont parle Almond, qui s’apparente beaucoup à une descri</w:t>
      </w:r>
      <w:r w:rsidRPr="00547A81">
        <w:rPr>
          <w:szCs w:val="18"/>
        </w:rPr>
        <w:t>p</w:t>
      </w:r>
      <w:r w:rsidRPr="00547A81">
        <w:rPr>
          <w:szCs w:val="18"/>
        </w:rPr>
        <w:t>tion des formules occidentales de modernisation p</w:t>
      </w:r>
      <w:r w:rsidRPr="00547A81">
        <w:rPr>
          <w:szCs w:val="18"/>
        </w:rPr>
        <w:t>o</w:t>
      </w:r>
      <w:r w:rsidRPr="00547A81">
        <w:rPr>
          <w:szCs w:val="18"/>
        </w:rPr>
        <w:t>litique, mais qui reste étrangère à celles qui ont cours en Europe orientale. De même Etzioni montre-t-il, avec le concept d’épigenèse, comment la naissa</w:t>
      </w:r>
      <w:r w:rsidRPr="00547A81">
        <w:rPr>
          <w:szCs w:val="18"/>
        </w:rPr>
        <w:t>n</w:t>
      </w:r>
      <w:r w:rsidRPr="00547A81">
        <w:rPr>
          <w:szCs w:val="18"/>
        </w:rPr>
        <w:t>ce de nouvelles structures ne correspond pas seulement à une spécial</w:t>
      </w:r>
      <w:r w:rsidRPr="00547A81">
        <w:rPr>
          <w:szCs w:val="18"/>
        </w:rPr>
        <w:t>i</w:t>
      </w:r>
      <w:r w:rsidRPr="00547A81">
        <w:rPr>
          <w:szCs w:val="18"/>
        </w:rPr>
        <w:t>sation fonctionnelle grandissante, mais provoque ég</w:t>
      </w:r>
      <w:r w:rsidRPr="00547A81">
        <w:rPr>
          <w:szCs w:val="18"/>
        </w:rPr>
        <w:t>a</w:t>
      </w:r>
      <w:r w:rsidRPr="00547A81">
        <w:rPr>
          <w:szCs w:val="18"/>
        </w:rPr>
        <w:t>lement l’apparition de nouvelles fon</w:t>
      </w:r>
      <w:r w:rsidRPr="00547A81">
        <w:rPr>
          <w:szCs w:val="18"/>
        </w:rPr>
        <w:t>c</w:t>
      </w:r>
      <w:r w:rsidRPr="00547A81">
        <w:rPr>
          <w:szCs w:val="18"/>
        </w:rPr>
        <w:t>tions (Etzioni, 1963, p. 409) : la création de l’État qu’on peut comprendre comme le résultat d’une différenci</w:t>
      </w:r>
      <w:r w:rsidRPr="00547A81">
        <w:rPr>
          <w:szCs w:val="18"/>
        </w:rPr>
        <w:t>a</w:t>
      </w:r>
      <w:r w:rsidRPr="00547A81">
        <w:rPr>
          <w:szCs w:val="18"/>
        </w:rPr>
        <w:t>tion du politique a ensuite donné naissance à une multitude de fon</w:t>
      </w:r>
      <w:r w:rsidRPr="00547A81">
        <w:rPr>
          <w:szCs w:val="18"/>
        </w:rPr>
        <w:t>c</w:t>
      </w:r>
      <w:r w:rsidRPr="00547A81">
        <w:rPr>
          <w:szCs w:val="18"/>
        </w:rPr>
        <w:t>tions et d’interventions de tous ordres rendant la structure étatique de plus en plus multifonctionnelle, ce qui nuance l’hypothèse d’une sp</w:t>
      </w:r>
      <w:r w:rsidRPr="00547A81">
        <w:rPr>
          <w:szCs w:val="18"/>
        </w:rPr>
        <w:t>é</w:t>
      </w:r>
      <w:r w:rsidRPr="00547A81">
        <w:rPr>
          <w:szCs w:val="18"/>
        </w:rPr>
        <w:t>cialisation grandissante des t</w:t>
      </w:r>
      <w:r w:rsidRPr="00547A81">
        <w:rPr>
          <w:szCs w:val="18"/>
        </w:rPr>
        <w:t>â</w:t>
      </w:r>
      <w:r w:rsidRPr="00547A81">
        <w:rPr>
          <w:szCs w:val="18"/>
        </w:rPr>
        <w:t>ches.</w:t>
      </w:r>
    </w:p>
    <w:p w14:paraId="32781FA2" w14:textId="77777777" w:rsidR="00BE5A28" w:rsidRPr="00547A81" w:rsidRDefault="00BE5A28" w:rsidP="00BE5A28">
      <w:pPr>
        <w:spacing w:before="120" w:after="120"/>
        <w:jc w:val="both"/>
      </w:pPr>
      <w:r w:rsidRPr="00547A81">
        <w:rPr>
          <w:szCs w:val="18"/>
        </w:rPr>
        <w:t>L’idée d’un pr</w:t>
      </w:r>
      <w:r w:rsidRPr="00547A81">
        <w:rPr>
          <w:szCs w:val="18"/>
        </w:rPr>
        <w:t>o</w:t>
      </w:r>
      <w:r w:rsidRPr="00547A81">
        <w:rPr>
          <w:szCs w:val="18"/>
        </w:rPr>
        <w:t>grès continu laisse également de côté deux aspects essentiels de la modernis</w:t>
      </w:r>
      <w:r w:rsidRPr="00547A81">
        <w:rPr>
          <w:szCs w:val="18"/>
        </w:rPr>
        <w:t>a</w:t>
      </w:r>
      <w:r w:rsidRPr="00547A81">
        <w:rPr>
          <w:szCs w:val="18"/>
        </w:rPr>
        <w:t>tion. D’abord, loin d’être linéaire, celle-ci se r</w:t>
      </w:r>
      <w:r w:rsidRPr="00547A81">
        <w:rPr>
          <w:szCs w:val="18"/>
        </w:rPr>
        <w:t>é</w:t>
      </w:r>
      <w:r w:rsidRPr="00547A81">
        <w:rPr>
          <w:szCs w:val="18"/>
        </w:rPr>
        <w:t>alise bien souvent de manière contradictoire : Geertz a montré comment la construction de secteurs modernes dans une s</w:t>
      </w:r>
      <w:r w:rsidRPr="00547A81">
        <w:rPr>
          <w:szCs w:val="18"/>
        </w:rPr>
        <w:t>o</w:t>
      </w:r>
      <w:r w:rsidRPr="00547A81">
        <w:rPr>
          <w:szCs w:val="18"/>
        </w:rPr>
        <w:t>ciété en transition se fa</w:t>
      </w:r>
      <w:r w:rsidRPr="00547A81">
        <w:rPr>
          <w:szCs w:val="18"/>
        </w:rPr>
        <w:t>i</w:t>
      </w:r>
      <w:r w:rsidRPr="00547A81">
        <w:rPr>
          <w:szCs w:val="18"/>
        </w:rPr>
        <w:t>sait au prix de la régression et de l’appauvrissement d’autres secteurs de la société : l’évolution implique ainsi souvent l’ « involution » (Geertz, 1963). Force est de constater en outre qu’en ne raisonnant qu’en termes de loi unique de transformation, la soci</w:t>
      </w:r>
      <w:r w:rsidRPr="00547A81">
        <w:rPr>
          <w:szCs w:val="18"/>
        </w:rPr>
        <w:t>o</w:t>
      </w:r>
      <w:r w:rsidRPr="00547A81">
        <w:rPr>
          <w:szCs w:val="18"/>
        </w:rPr>
        <w:t>logie de la modernisation se r</w:t>
      </w:r>
      <w:r w:rsidRPr="00547A81">
        <w:rPr>
          <w:szCs w:val="18"/>
        </w:rPr>
        <w:t>é</w:t>
      </w:r>
      <w:r w:rsidRPr="00547A81">
        <w:rPr>
          <w:szCs w:val="18"/>
        </w:rPr>
        <w:t>vèle incapable de rendre compte des révol</w:t>
      </w:r>
      <w:r w:rsidRPr="00547A81">
        <w:rPr>
          <w:szCs w:val="18"/>
        </w:rPr>
        <w:t>u</w:t>
      </w:r>
      <w:r w:rsidRPr="00547A81">
        <w:rPr>
          <w:szCs w:val="18"/>
        </w:rPr>
        <w:t xml:space="preserve">tions et des ruptures ; Pye ou Binder en viennent eux-mêmes à banaliser les crises pour en faire les étapes </w:t>
      </w:r>
      <w:r w:rsidRPr="00547A81">
        <w:rPr>
          <w:i/>
          <w:iCs/>
          <w:szCs w:val="18"/>
        </w:rPr>
        <w:t xml:space="preserve">obligées </w:t>
      </w:r>
      <w:r w:rsidRPr="00547A81">
        <w:rPr>
          <w:szCs w:val="18"/>
        </w:rPr>
        <w:t>et fon</w:t>
      </w:r>
      <w:r w:rsidRPr="00547A81">
        <w:rPr>
          <w:szCs w:val="18"/>
        </w:rPr>
        <w:t>c</w:t>
      </w:r>
      <w:r w:rsidRPr="00547A81">
        <w:rPr>
          <w:szCs w:val="18"/>
        </w:rPr>
        <w:t>tionnelles d’une croissance. Incap</w:t>
      </w:r>
      <w:r w:rsidRPr="00547A81">
        <w:rPr>
          <w:szCs w:val="18"/>
        </w:rPr>
        <w:t>a</w:t>
      </w:r>
      <w:r w:rsidRPr="00547A81">
        <w:rPr>
          <w:szCs w:val="18"/>
        </w:rPr>
        <w:t>bles de penser l’événement dans son effet structurant, dans sa capacité de sing</w:t>
      </w:r>
      <w:r w:rsidRPr="00547A81">
        <w:rPr>
          <w:szCs w:val="18"/>
        </w:rPr>
        <w:t>u</w:t>
      </w:r>
      <w:r w:rsidRPr="00547A81">
        <w:rPr>
          <w:szCs w:val="18"/>
        </w:rPr>
        <w:t>lariser les histoires, l’ensemble de ces auteurs nous contra</w:t>
      </w:r>
      <w:r w:rsidRPr="00547A81">
        <w:rPr>
          <w:szCs w:val="18"/>
        </w:rPr>
        <w:t>i</w:t>
      </w:r>
      <w:r w:rsidRPr="00547A81">
        <w:rPr>
          <w:szCs w:val="18"/>
        </w:rPr>
        <w:t>gnent à ne tenir pour significatives que les innovations confo</w:t>
      </w:r>
      <w:r w:rsidRPr="00547A81">
        <w:rPr>
          <w:szCs w:val="18"/>
        </w:rPr>
        <w:t>r</w:t>
      </w:r>
      <w:r w:rsidRPr="00547A81">
        <w:rPr>
          <w:szCs w:val="18"/>
        </w:rPr>
        <w:t>mes aux propriétés générales contenues dans leur modèle théorique, raisonnant ainsi en fonction d’une distinction ab</w:t>
      </w:r>
      <w:r w:rsidRPr="00547A81">
        <w:rPr>
          <w:szCs w:val="18"/>
        </w:rPr>
        <w:t>u</w:t>
      </w:r>
      <w:r w:rsidRPr="00547A81">
        <w:rPr>
          <w:szCs w:val="18"/>
        </w:rPr>
        <w:t>sive entre l’accidentel et le structurel.</w:t>
      </w:r>
    </w:p>
    <w:p w14:paraId="45625DC5" w14:textId="77777777" w:rsidR="00BE5A28" w:rsidRPr="00547A81" w:rsidRDefault="00BE5A28" w:rsidP="00BE5A28">
      <w:pPr>
        <w:spacing w:before="120" w:after="120"/>
        <w:jc w:val="both"/>
      </w:pPr>
      <w:r w:rsidRPr="00547A81">
        <w:rPr>
          <w:szCs w:val="18"/>
        </w:rPr>
        <w:t>Plus grave, peut-être, cette pesanteur exercée par les modèles thé</w:t>
      </w:r>
      <w:r w:rsidRPr="00547A81">
        <w:rPr>
          <w:szCs w:val="18"/>
        </w:rPr>
        <w:t>o</w:t>
      </w:r>
      <w:r w:rsidRPr="00547A81">
        <w:rPr>
          <w:szCs w:val="18"/>
        </w:rPr>
        <w:t>riques de la modernisation exclut de façon quasi systématique le po</w:t>
      </w:r>
      <w:r w:rsidRPr="00547A81">
        <w:rPr>
          <w:szCs w:val="18"/>
        </w:rPr>
        <w:t>u</w:t>
      </w:r>
      <w:r w:rsidRPr="00547A81">
        <w:rPr>
          <w:szCs w:val="18"/>
        </w:rPr>
        <w:t>voir et la mobilisation qui sont pourtant deux catégories essentie</w:t>
      </w:r>
      <w:r w:rsidRPr="00547A81">
        <w:rPr>
          <w:szCs w:val="18"/>
        </w:rPr>
        <w:t>l</w:t>
      </w:r>
      <w:r w:rsidRPr="00547A81">
        <w:rPr>
          <w:szCs w:val="18"/>
        </w:rPr>
        <w:t>les de l’analyse pol</w:t>
      </w:r>
      <w:r w:rsidRPr="00547A81">
        <w:rPr>
          <w:szCs w:val="18"/>
        </w:rPr>
        <w:t>i</w:t>
      </w:r>
      <w:r w:rsidRPr="00547A81">
        <w:rPr>
          <w:szCs w:val="18"/>
        </w:rPr>
        <w:t>tique. Le pouvoir n’apparaît – comme chez Parsons – que comme une propriété du système qui s’affine et accroît progress</w:t>
      </w:r>
      <w:r w:rsidRPr="00547A81">
        <w:rPr>
          <w:szCs w:val="18"/>
        </w:rPr>
        <w:t>i</w:t>
      </w:r>
      <w:r w:rsidRPr="00547A81">
        <w:rPr>
          <w:szCs w:val="18"/>
        </w:rPr>
        <w:t>vement sa perfo</w:t>
      </w:r>
      <w:r w:rsidRPr="00547A81">
        <w:rPr>
          <w:szCs w:val="18"/>
        </w:rPr>
        <w:t>r</w:t>
      </w:r>
      <w:r w:rsidRPr="00547A81">
        <w:rPr>
          <w:szCs w:val="18"/>
        </w:rPr>
        <w:t>mance. Il ne renvoie jamais à un acteur ou à la confrontation d’une pluralité d’acteurs qui, face à l’enjeu de la m</w:t>
      </w:r>
      <w:r w:rsidRPr="00547A81">
        <w:rPr>
          <w:szCs w:val="18"/>
        </w:rPr>
        <w:t>o</w:t>
      </w:r>
      <w:r w:rsidRPr="00547A81">
        <w:rPr>
          <w:szCs w:val="18"/>
        </w:rPr>
        <w:t>dernisation, prendraient conscie</w:t>
      </w:r>
      <w:r w:rsidRPr="00547A81">
        <w:rPr>
          <w:szCs w:val="18"/>
        </w:rPr>
        <w:t>n</w:t>
      </w:r>
      <w:r w:rsidRPr="00547A81">
        <w:rPr>
          <w:szCs w:val="18"/>
        </w:rPr>
        <w:t>ce de leurs intérêts divergents ou contradictoires. L’apport de la sociologie actio</w:t>
      </w:r>
      <w:r w:rsidRPr="00547A81">
        <w:rPr>
          <w:szCs w:val="18"/>
        </w:rPr>
        <w:t>n</w:t>
      </w:r>
      <w:r w:rsidRPr="00547A81">
        <w:rPr>
          <w:szCs w:val="18"/>
        </w:rPr>
        <w:t>naliste a précisément consisté en une réintroduction de l’action collective et du po</w:t>
      </w:r>
      <w:r w:rsidRPr="00547A81">
        <w:rPr>
          <w:szCs w:val="18"/>
        </w:rPr>
        <w:t>u</w:t>
      </w:r>
      <w:r w:rsidRPr="00547A81">
        <w:rPr>
          <w:szCs w:val="18"/>
        </w:rPr>
        <w:t>voir dans l’analyse du changement s</w:t>
      </w:r>
      <w:r w:rsidRPr="00547A81">
        <w:rPr>
          <w:szCs w:val="18"/>
        </w:rPr>
        <w:t>o</w:t>
      </w:r>
      <w:r w:rsidRPr="00547A81">
        <w:rPr>
          <w:szCs w:val="18"/>
        </w:rPr>
        <w:t>cio-politique, partant en même temps du principe que « les hommes font leur histoire » au lieu d’obéir pa</w:t>
      </w:r>
      <w:r w:rsidRPr="00547A81">
        <w:rPr>
          <w:szCs w:val="18"/>
        </w:rPr>
        <w:t>s</w:t>
      </w:r>
      <w:r w:rsidRPr="00547A81">
        <w:rPr>
          <w:szCs w:val="18"/>
        </w:rPr>
        <w:t xml:space="preserve">sivement à une loi </w:t>
      </w:r>
      <w:r w:rsidRPr="00547A81">
        <w:rPr>
          <w:i/>
          <w:iCs/>
          <w:szCs w:val="18"/>
        </w:rPr>
        <w:t xml:space="preserve">a priori </w:t>
      </w:r>
      <w:r w:rsidRPr="00547A81">
        <w:rPr>
          <w:szCs w:val="18"/>
        </w:rPr>
        <w:t>d’évolution, et que se forme, sur la base de mouvements sociaux originaux, une pluralité de modèles de dévelo</w:t>
      </w:r>
      <w:r w:rsidRPr="00547A81">
        <w:rPr>
          <w:szCs w:val="18"/>
        </w:rPr>
        <w:t>p</w:t>
      </w:r>
      <w:r w:rsidRPr="00547A81">
        <w:rPr>
          <w:szCs w:val="18"/>
        </w:rPr>
        <w:t>pement dont seul l’éclairage historique permet de re</w:t>
      </w:r>
      <w:r w:rsidRPr="00547A81">
        <w:rPr>
          <w:szCs w:val="18"/>
        </w:rPr>
        <w:t>n</w:t>
      </w:r>
      <w:r w:rsidRPr="00547A81">
        <w:rPr>
          <w:szCs w:val="18"/>
        </w:rPr>
        <w:t>dre compte (Toura</w:t>
      </w:r>
      <w:r w:rsidRPr="00547A81">
        <w:rPr>
          <w:szCs w:val="18"/>
        </w:rPr>
        <w:t>i</w:t>
      </w:r>
      <w:r w:rsidRPr="00547A81">
        <w:rPr>
          <w:szCs w:val="18"/>
        </w:rPr>
        <w:t>ne, 1978, p. 9-26).</w:t>
      </w:r>
    </w:p>
    <w:p w14:paraId="69B43930" w14:textId="77777777" w:rsidR="00BE5A28" w:rsidRPr="00547A81" w:rsidRDefault="00BE5A28" w:rsidP="00BE5A28">
      <w:pPr>
        <w:spacing w:before="120" w:after="120"/>
        <w:jc w:val="both"/>
      </w:pPr>
      <w:r w:rsidRPr="00547A81">
        <w:rPr>
          <w:szCs w:val="18"/>
        </w:rPr>
        <w:t>De cette remise en cause dérive la crit</w:t>
      </w:r>
      <w:r w:rsidRPr="00547A81">
        <w:rPr>
          <w:szCs w:val="18"/>
        </w:rPr>
        <w:t>i</w:t>
      </w:r>
      <w:r w:rsidRPr="00547A81">
        <w:rPr>
          <w:szCs w:val="18"/>
        </w:rPr>
        <w:t>que plus globale de la nature immanente</w:t>
      </w:r>
      <w:r>
        <w:rPr>
          <w:szCs w:val="18"/>
        </w:rPr>
        <w:t xml:space="preserve"> </w:t>
      </w:r>
      <w:r w:rsidRPr="00547A81">
        <w:t>[619]</w:t>
      </w:r>
      <w:r>
        <w:t xml:space="preserve"> </w:t>
      </w:r>
      <w:r w:rsidRPr="00547A81">
        <w:rPr>
          <w:szCs w:val="18"/>
        </w:rPr>
        <w:t xml:space="preserve">du changement socio-politique. Produit </w:t>
      </w:r>
      <w:r w:rsidRPr="00547A81">
        <w:rPr>
          <w:i/>
          <w:iCs/>
          <w:szCs w:val="18"/>
        </w:rPr>
        <w:t xml:space="preserve">d’une </w:t>
      </w:r>
      <w:r w:rsidRPr="00547A81">
        <w:rPr>
          <w:szCs w:val="18"/>
        </w:rPr>
        <w:t>histo</w:t>
      </w:r>
      <w:r w:rsidRPr="00547A81">
        <w:rPr>
          <w:szCs w:val="18"/>
        </w:rPr>
        <w:t>i</w:t>
      </w:r>
      <w:r w:rsidRPr="00547A81">
        <w:rPr>
          <w:szCs w:val="18"/>
        </w:rPr>
        <w:t>re et non d’une loi historique de l’évolution, le changement n’atteint pas uniformément toutes les composa</w:t>
      </w:r>
      <w:r w:rsidRPr="00547A81">
        <w:rPr>
          <w:szCs w:val="18"/>
        </w:rPr>
        <w:t>n</w:t>
      </w:r>
      <w:r w:rsidRPr="00547A81">
        <w:rPr>
          <w:szCs w:val="18"/>
        </w:rPr>
        <w:t>tes de la société, mais le petit nombre d’entre elles qui, dans un contexte donné, deviennent l’enjeu de la mode</w:t>
      </w:r>
      <w:r w:rsidRPr="00547A81">
        <w:rPr>
          <w:szCs w:val="18"/>
        </w:rPr>
        <w:t>r</w:t>
      </w:r>
      <w:r w:rsidRPr="00547A81">
        <w:rPr>
          <w:szCs w:val="18"/>
        </w:rPr>
        <w:t>nisation. Il n’y a pas dès lors de rapport à somme nulle entre tradition et modern</w:t>
      </w:r>
      <w:r w:rsidRPr="00547A81">
        <w:rPr>
          <w:szCs w:val="18"/>
        </w:rPr>
        <w:t>i</w:t>
      </w:r>
      <w:r w:rsidRPr="00547A81">
        <w:rPr>
          <w:szCs w:val="18"/>
        </w:rPr>
        <w:t>té : celle-là ne s’efface pas au profit de celle-ci, mais continue au contraire à contrôler le changement social. Ni embryon de modernité comme le po</w:t>
      </w:r>
      <w:r w:rsidRPr="00547A81">
        <w:rPr>
          <w:szCs w:val="18"/>
        </w:rPr>
        <w:t>s</w:t>
      </w:r>
      <w:r w:rsidRPr="00547A81">
        <w:rPr>
          <w:szCs w:val="18"/>
        </w:rPr>
        <w:t>tulait Almond, ni négation de celle-ci comme semblent l’accréditer Dahl, Deutsch ou Lerner, la tr</w:t>
      </w:r>
      <w:r w:rsidRPr="00547A81">
        <w:rPr>
          <w:szCs w:val="18"/>
        </w:rPr>
        <w:t>a</w:t>
      </w:r>
      <w:r w:rsidRPr="00547A81">
        <w:rPr>
          <w:szCs w:val="18"/>
        </w:rPr>
        <w:t>dition concourt en fait à singulariser les processus de changement s</w:t>
      </w:r>
      <w:r w:rsidRPr="00547A81">
        <w:rPr>
          <w:szCs w:val="18"/>
        </w:rPr>
        <w:t>o</w:t>
      </w:r>
      <w:r w:rsidRPr="00547A81">
        <w:rPr>
          <w:szCs w:val="18"/>
        </w:rPr>
        <w:t>cial. Elle est aidée en cela par le jeu de facteurs exogènes que le dév</w:t>
      </w:r>
      <w:r w:rsidRPr="00547A81">
        <w:rPr>
          <w:szCs w:val="18"/>
        </w:rPr>
        <w:t>e</w:t>
      </w:r>
      <w:r w:rsidRPr="00547A81">
        <w:rPr>
          <w:szCs w:val="18"/>
        </w:rPr>
        <w:t>lopp</w:t>
      </w:r>
      <w:r w:rsidRPr="00547A81">
        <w:rPr>
          <w:szCs w:val="18"/>
        </w:rPr>
        <w:t>e</w:t>
      </w:r>
      <w:r w:rsidRPr="00547A81">
        <w:rPr>
          <w:szCs w:val="18"/>
        </w:rPr>
        <w:t>mentalisme et la sociologie de la modernisation tendent en fait à ignorer, concevant, selon les lois de l’évolutionnisme, le changement socio-politique comme venant de l’intérieur de la structure : les cr</w:t>
      </w:r>
      <w:r w:rsidRPr="00547A81">
        <w:rPr>
          <w:szCs w:val="18"/>
        </w:rPr>
        <w:t>i</w:t>
      </w:r>
      <w:r w:rsidRPr="00547A81">
        <w:rPr>
          <w:szCs w:val="18"/>
        </w:rPr>
        <w:t>ses de Pye répondent à un mécanisme stri</w:t>
      </w:r>
      <w:r w:rsidRPr="00547A81">
        <w:rPr>
          <w:szCs w:val="18"/>
        </w:rPr>
        <w:t>c</w:t>
      </w:r>
      <w:r w:rsidRPr="00547A81">
        <w:rPr>
          <w:szCs w:val="18"/>
        </w:rPr>
        <w:t>tement endogène, tout comme les processus de mobilis</w:t>
      </w:r>
      <w:r w:rsidRPr="00547A81">
        <w:rPr>
          <w:szCs w:val="18"/>
        </w:rPr>
        <w:t>a</w:t>
      </w:r>
      <w:r w:rsidRPr="00547A81">
        <w:rPr>
          <w:szCs w:val="18"/>
        </w:rPr>
        <w:t>tion sociale auxquels se réfèrent Deutsch ou Lerner. C’est nier l’importance capitale des facteurs ext</w:t>
      </w:r>
      <w:r w:rsidRPr="00547A81">
        <w:rPr>
          <w:szCs w:val="18"/>
        </w:rPr>
        <w:t>é</w:t>
      </w:r>
      <w:r w:rsidRPr="00547A81">
        <w:rPr>
          <w:szCs w:val="18"/>
        </w:rPr>
        <w:t>rieurs qui vont ju</w:t>
      </w:r>
      <w:r w:rsidRPr="00547A81">
        <w:rPr>
          <w:szCs w:val="18"/>
        </w:rPr>
        <w:t>s</w:t>
      </w:r>
      <w:r w:rsidRPr="00547A81">
        <w:rPr>
          <w:szCs w:val="18"/>
        </w:rPr>
        <w:t>qu’à rendre compte de l’essence même du développement économique, tant il est vrai que l’histoire de la con</w:t>
      </w:r>
      <w:r w:rsidRPr="00547A81">
        <w:rPr>
          <w:szCs w:val="18"/>
        </w:rPr>
        <w:t>s</w:t>
      </w:r>
      <w:r w:rsidRPr="00547A81">
        <w:rPr>
          <w:szCs w:val="18"/>
        </w:rPr>
        <w:t>truction d’une économie industrielle renvoie, en Europe d’abord, dans le Tiers Mo</w:t>
      </w:r>
      <w:r w:rsidRPr="00547A81">
        <w:rPr>
          <w:szCs w:val="18"/>
        </w:rPr>
        <w:t>n</w:t>
      </w:r>
      <w:r w:rsidRPr="00547A81">
        <w:rPr>
          <w:szCs w:val="18"/>
        </w:rPr>
        <w:t>de ensuite, aux effets contraignants de la concurrence étrang</w:t>
      </w:r>
      <w:r w:rsidRPr="00547A81">
        <w:rPr>
          <w:szCs w:val="18"/>
        </w:rPr>
        <w:t>è</w:t>
      </w:r>
      <w:r w:rsidRPr="00547A81">
        <w:rPr>
          <w:szCs w:val="18"/>
        </w:rPr>
        <w:t>re, à la nécessité de s’aligner sur ce qui se fait ailleurs et de se conformer aux exigences du système international (Ger</w:t>
      </w:r>
      <w:r w:rsidRPr="00547A81">
        <w:rPr>
          <w:szCs w:val="18"/>
        </w:rPr>
        <w:t>s</w:t>
      </w:r>
      <w:r w:rsidRPr="00547A81">
        <w:rPr>
          <w:szCs w:val="18"/>
        </w:rPr>
        <w:t>chenkron, 1962, chap. 1 ; Collins, 1968, p. 61).</w:t>
      </w:r>
    </w:p>
    <w:p w14:paraId="4202D27C" w14:textId="77777777" w:rsidR="00BE5A28" w:rsidRPr="00547A81" w:rsidRDefault="00BE5A28" w:rsidP="00BE5A28">
      <w:pPr>
        <w:spacing w:before="120" w:after="120"/>
        <w:jc w:val="both"/>
      </w:pPr>
      <w:r w:rsidRPr="00547A81">
        <w:rPr>
          <w:szCs w:val="18"/>
        </w:rPr>
        <w:t>L’ensemble de la construction se r</w:t>
      </w:r>
      <w:r w:rsidRPr="00547A81">
        <w:rPr>
          <w:szCs w:val="18"/>
        </w:rPr>
        <w:t>a</w:t>
      </w:r>
      <w:r w:rsidRPr="00547A81">
        <w:rPr>
          <w:szCs w:val="18"/>
        </w:rPr>
        <w:t>mène ainsi à l’hypothèse d’un changement socio-politique finalisé, consacrant en fait l’avènement d’une « démocratie élect</w:t>
      </w:r>
      <w:r w:rsidRPr="00547A81">
        <w:rPr>
          <w:szCs w:val="18"/>
        </w:rPr>
        <w:t>o</w:t>
      </w:r>
      <w:r w:rsidRPr="00547A81">
        <w:rPr>
          <w:szCs w:val="18"/>
        </w:rPr>
        <w:t>rale », comme chez Lerner, de la « démocratie pure » chez Shils, du « système démocrat</w:t>
      </w:r>
      <w:r w:rsidRPr="00547A81">
        <w:rPr>
          <w:szCs w:val="18"/>
        </w:rPr>
        <w:t>i</w:t>
      </w:r>
      <w:r w:rsidRPr="00547A81">
        <w:rPr>
          <w:szCs w:val="18"/>
        </w:rPr>
        <w:t>que » chez Almond ou de la « polyarchie » chez Dahl. Le développement polit</w:t>
      </w:r>
      <w:r w:rsidRPr="00547A81">
        <w:rPr>
          <w:szCs w:val="18"/>
        </w:rPr>
        <w:t>i</w:t>
      </w:r>
      <w:r w:rsidRPr="00547A81">
        <w:rPr>
          <w:szCs w:val="18"/>
        </w:rPr>
        <w:t>que se trouve, par là même, légitimé en tant que pratique devant conduire, quel qu’en soit le coût, à un n</w:t>
      </w:r>
      <w:r w:rsidRPr="00547A81">
        <w:rPr>
          <w:szCs w:val="18"/>
        </w:rPr>
        <w:t>i</w:t>
      </w:r>
      <w:r w:rsidRPr="00547A81">
        <w:rPr>
          <w:szCs w:val="18"/>
        </w:rPr>
        <w:t>veau de modernité suffisant pour rendre possible la mise en place de la démocr</w:t>
      </w:r>
      <w:r w:rsidRPr="00547A81">
        <w:rPr>
          <w:szCs w:val="18"/>
        </w:rPr>
        <w:t>a</w:t>
      </w:r>
      <w:r w:rsidRPr="00547A81">
        <w:rPr>
          <w:szCs w:val="18"/>
        </w:rPr>
        <w:t>tie. Derrière cette affirmation convergent de façon frappante tant les polit</w:t>
      </w:r>
      <w:r w:rsidRPr="00547A81">
        <w:rPr>
          <w:szCs w:val="18"/>
        </w:rPr>
        <w:t>o</w:t>
      </w:r>
      <w:r w:rsidRPr="00547A81">
        <w:rPr>
          <w:szCs w:val="18"/>
        </w:rPr>
        <w:t>logues qui expliquent ainsi l’autoritarisme comme phénomène transitoire que les hommes politiques de bon nombre de pays du Tiers Monde qui just</w:t>
      </w:r>
      <w:r w:rsidRPr="00547A81">
        <w:rPr>
          <w:szCs w:val="18"/>
        </w:rPr>
        <w:t>i</w:t>
      </w:r>
      <w:r w:rsidRPr="00547A81">
        <w:rPr>
          <w:szCs w:val="18"/>
        </w:rPr>
        <w:t>fient par recours au même a</w:t>
      </w:r>
      <w:r w:rsidRPr="00547A81">
        <w:rPr>
          <w:szCs w:val="18"/>
        </w:rPr>
        <w:t>r</w:t>
      </w:r>
      <w:r w:rsidRPr="00547A81">
        <w:rPr>
          <w:szCs w:val="18"/>
        </w:rPr>
        <w:t>gument le caractère autocratique de leur gouvernement. Au-delà du problème de valeur qui surgit de la sorte se posent un problème de fait et un problème de méth</w:t>
      </w:r>
      <w:r w:rsidRPr="00547A81">
        <w:rPr>
          <w:szCs w:val="18"/>
        </w:rPr>
        <w:t>o</w:t>
      </w:r>
      <w:r w:rsidRPr="00547A81">
        <w:rPr>
          <w:szCs w:val="18"/>
        </w:rPr>
        <w:t>de. Le premier a trait à l’échec des formules d’alignement et à la remise en cause sans cesse plus affirmée de l’importation de modèles occidentaux de con</w:t>
      </w:r>
      <w:r w:rsidRPr="00547A81">
        <w:rPr>
          <w:szCs w:val="18"/>
        </w:rPr>
        <w:t>s</w:t>
      </w:r>
      <w:r w:rsidRPr="00547A81">
        <w:rPr>
          <w:szCs w:val="18"/>
        </w:rPr>
        <w:t>truction étatique. Le second tient au caractère en même temps ethn</w:t>
      </w:r>
      <w:r w:rsidRPr="00547A81">
        <w:rPr>
          <w:szCs w:val="18"/>
        </w:rPr>
        <w:t>o</w:t>
      </w:r>
      <w:r w:rsidRPr="00547A81">
        <w:rPr>
          <w:szCs w:val="18"/>
        </w:rPr>
        <w:t>centrique et indémontrable d’une thèse qui suppose non se</w:t>
      </w:r>
      <w:r w:rsidRPr="00547A81">
        <w:rPr>
          <w:szCs w:val="18"/>
        </w:rPr>
        <w:t>u</w:t>
      </w:r>
      <w:r w:rsidRPr="00547A81">
        <w:rPr>
          <w:szCs w:val="18"/>
        </w:rPr>
        <w:t>lement que toutes les histo</w:t>
      </w:r>
      <w:r w:rsidRPr="00547A81">
        <w:rPr>
          <w:szCs w:val="18"/>
        </w:rPr>
        <w:t>i</w:t>
      </w:r>
      <w:r w:rsidRPr="00547A81">
        <w:rPr>
          <w:szCs w:val="18"/>
        </w:rPr>
        <w:t>res convergent vers le modèle occidental, mais qu’elles s’arrêteraient ainsi une fois celui-ci r</w:t>
      </w:r>
      <w:r w:rsidRPr="00547A81">
        <w:rPr>
          <w:szCs w:val="18"/>
        </w:rPr>
        <w:t>é</w:t>
      </w:r>
      <w:r w:rsidRPr="00547A81">
        <w:rPr>
          <w:szCs w:val="18"/>
        </w:rPr>
        <w:t>alisé.</w:t>
      </w:r>
    </w:p>
    <w:p w14:paraId="0151B60B" w14:textId="77777777" w:rsidR="00BE5A28" w:rsidRPr="00547A81" w:rsidRDefault="00BE5A28" w:rsidP="00BE5A28">
      <w:pPr>
        <w:spacing w:before="120" w:after="120"/>
        <w:jc w:val="both"/>
      </w:pPr>
      <w:r w:rsidRPr="00547A81">
        <w:rPr>
          <w:szCs w:val="18"/>
        </w:rPr>
        <w:t>Menées jusqu’au terme de leur log</w:t>
      </w:r>
      <w:r w:rsidRPr="00547A81">
        <w:rPr>
          <w:szCs w:val="18"/>
        </w:rPr>
        <w:t>i</w:t>
      </w:r>
      <w:r w:rsidRPr="00547A81">
        <w:rPr>
          <w:szCs w:val="18"/>
        </w:rPr>
        <w:t>que, ces critiques vont jusqu’à atteindre certains traits généraux prêtés jusque-là à la modernité. Pa</w:t>
      </w:r>
      <w:r w:rsidRPr="00547A81">
        <w:rPr>
          <w:szCs w:val="18"/>
        </w:rPr>
        <w:t>r</w:t>
      </w:r>
      <w:r w:rsidRPr="00547A81">
        <w:rPr>
          <w:szCs w:val="18"/>
        </w:rPr>
        <w:t>tant du postulat d’une universalisation progressive des relations polit</w:t>
      </w:r>
      <w:r w:rsidRPr="00547A81">
        <w:rPr>
          <w:szCs w:val="18"/>
        </w:rPr>
        <w:t>i</w:t>
      </w:r>
      <w:r w:rsidRPr="00547A81">
        <w:rPr>
          <w:szCs w:val="18"/>
        </w:rPr>
        <w:t>ques, Pye tient, par exemple, l’égalité pour un« syndrome de dévelo</w:t>
      </w:r>
      <w:r w:rsidRPr="00547A81">
        <w:rPr>
          <w:szCs w:val="18"/>
        </w:rPr>
        <w:t>p</w:t>
      </w:r>
      <w:r w:rsidRPr="00547A81">
        <w:rPr>
          <w:szCs w:val="18"/>
        </w:rPr>
        <w:t>pement polit</w:t>
      </w:r>
      <w:r w:rsidRPr="00547A81">
        <w:rPr>
          <w:szCs w:val="18"/>
        </w:rPr>
        <w:t>i</w:t>
      </w:r>
      <w:r w:rsidRPr="00547A81">
        <w:rPr>
          <w:szCs w:val="18"/>
        </w:rPr>
        <w:t>que » (Pye, 1967, p. 45-47) qui consacrerait l’épanouissement progressif de la conception moderne de la justice sociale. Partant, au contraire, de la prise en compte des caractères pr</w:t>
      </w:r>
      <w:r w:rsidRPr="00547A81">
        <w:rPr>
          <w:szCs w:val="18"/>
        </w:rPr>
        <w:t>o</w:t>
      </w:r>
      <w:r w:rsidRPr="00547A81">
        <w:rPr>
          <w:szCs w:val="18"/>
        </w:rPr>
        <w:t>pres à chaque structure sociale et des e</w:t>
      </w:r>
      <w:r w:rsidRPr="00547A81">
        <w:rPr>
          <w:szCs w:val="18"/>
        </w:rPr>
        <w:t>n</w:t>
      </w:r>
      <w:r w:rsidRPr="00547A81">
        <w:rPr>
          <w:szCs w:val="18"/>
        </w:rPr>
        <w:t>jeux auxquels elle se trouve confrontée, D. Miller nous montre que l’histoire de l’idée de justice n’est en rien linéaire, mais renvoie à la succe</w:t>
      </w:r>
      <w:r w:rsidRPr="00547A81">
        <w:rPr>
          <w:szCs w:val="18"/>
        </w:rPr>
        <w:t>s</w:t>
      </w:r>
      <w:r w:rsidRPr="00547A81">
        <w:rPr>
          <w:szCs w:val="18"/>
        </w:rPr>
        <w:t>sion de</w:t>
      </w:r>
      <w:r>
        <w:rPr>
          <w:szCs w:val="18"/>
        </w:rPr>
        <w:t xml:space="preserve"> </w:t>
      </w:r>
      <w:r w:rsidRPr="00547A81">
        <w:t>[620]</w:t>
      </w:r>
      <w:r>
        <w:t xml:space="preserve"> </w:t>
      </w:r>
      <w:r w:rsidRPr="00547A81">
        <w:rPr>
          <w:szCs w:val="18"/>
        </w:rPr>
        <w:t>différentes visions dont on ne peut pas dire que l’une soit plus« évoluée » que l’autre, chacune correspondant simplement aux besoins de la structure sociale à laquelle elle est associée. La société pr</w:t>
      </w:r>
      <w:r w:rsidRPr="00547A81">
        <w:rPr>
          <w:szCs w:val="18"/>
        </w:rPr>
        <w:t>i</w:t>
      </w:r>
      <w:r w:rsidRPr="00547A81">
        <w:rPr>
          <w:szCs w:val="18"/>
        </w:rPr>
        <w:t>mitive, marquée en même temps par la rareté des biens et l’homogénéité du groupe, est ainsi dominée par la pratique de la générosité et par une forme de ju</w:t>
      </w:r>
      <w:r w:rsidRPr="00547A81">
        <w:rPr>
          <w:szCs w:val="18"/>
        </w:rPr>
        <w:t>s</w:t>
      </w:r>
      <w:r w:rsidRPr="00547A81">
        <w:rPr>
          <w:szCs w:val="18"/>
        </w:rPr>
        <w:t>tice distributive par le biais de laquelle un bien individuel peut être mobilisé par le groupe afin de satisfaire les besoins des autres : la r</w:t>
      </w:r>
      <w:r w:rsidRPr="00547A81">
        <w:rPr>
          <w:szCs w:val="18"/>
        </w:rPr>
        <w:t>é</w:t>
      </w:r>
      <w:r w:rsidRPr="00547A81">
        <w:rPr>
          <w:szCs w:val="18"/>
        </w:rPr>
        <w:t>férence au collectif est donc bien présente, de même qu’une pratique de l’égalité, même si celle-ci n’est pas inst</w:t>
      </w:r>
      <w:r w:rsidRPr="00547A81">
        <w:rPr>
          <w:szCs w:val="18"/>
        </w:rPr>
        <w:t>i</w:t>
      </w:r>
      <w:r w:rsidRPr="00547A81">
        <w:rPr>
          <w:szCs w:val="18"/>
        </w:rPr>
        <w:t>tutionnalisée. La société féodale, marquée au contraire par la préd</w:t>
      </w:r>
      <w:r w:rsidRPr="00547A81">
        <w:rPr>
          <w:szCs w:val="18"/>
        </w:rPr>
        <w:t>o</w:t>
      </w:r>
      <w:r w:rsidRPr="00547A81">
        <w:rPr>
          <w:szCs w:val="18"/>
        </w:rPr>
        <w:t>minance du statut et confrontée davantage à un enjeu de maintien de l’ordre social, r</w:t>
      </w:r>
      <w:r w:rsidRPr="00547A81">
        <w:rPr>
          <w:szCs w:val="18"/>
        </w:rPr>
        <w:t>e</w:t>
      </w:r>
      <w:r w:rsidRPr="00547A81">
        <w:rPr>
          <w:szCs w:val="18"/>
        </w:rPr>
        <w:t>considère l’idée de justice pour l’envisager comme la protection d’un droit, tempérée quelque peu par la conception chr</w:t>
      </w:r>
      <w:r w:rsidRPr="00547A81">
        <w:rPr>
          <w:szCs w:val="18"/>
        </w:rPr>
        <w:t>é</w:t>
      </w:r>
      <w:r w:rsidRPr="00547A81">
        <w:rPr>
          <w:szCs w:val="18"/>
        </w:rPr>
        <w:t>tienne du devoir de charité. Quant à la société de marché, on la voit évoluer d’un modèle de justice à un autre, proclamant dans un premier temps la supériorité du mérite et cons</w:t>
      </w:r>
      <w:r w:rsidRPr="00547A81">
        <w:rPr>
          <w:szCs w:val="18"/>
        </w:rPr>
        <w:t>a</w:t>
      </w:r>
      <w:r w:rsidRPr="00547A81">
        <w:rPr>
          <w:szCs w:val="18"/>
        </w:rPr>
        <w:t>crant l’égalité des chances, pour ensuite substituer la responsabilité sociale à la responsabilité i</w:t>
      </w:r>
      <w:r w:rsidRPr="00547A81">
        <w:rPr>
          <w:szCs w:val="18"/>
        </w:rPr>
        <w:t>n</w:t>
      </w:r>
      <w:r w:rsidRPr="00547A81">
        <w:rPr>
          <w:szCs w:val="18"/>
        </w:rPr>
        <w:t>dividuelle, la prise en compte des besoins collectifs à celle des mér</w:t>
      </w:r>
      <w:r w:rsidRPr="00547A81">
        <w:rPr>
          <w:szCs w:val="18"/>
        </w:rPr>
        <w:t>i</w:t>
      </w:r>
      <w:r w:rsidRPr="00547A81">
        <w:rPr>
          <w:szCs w:val="18"/>
        </w:rPr>
        <w:t>tes, glissant ainsi vers une justice di</w:t>
      </w:r>
      <w:r w:rsidRPr="00547A81">
        <w:rPr>
          <w:szCs w:val="18"/>
        </w:rPr>
        <w:t>s</w:t>
      </w:r>
      <w:r w:rsidRPr="00547A81">
        <w:rPr>
          <w:szCs w:val="18"/>
        </w:rPr>
        <w:t>tributive et vers une égalité de nature socio-économique (Miller, 1976). Plus qu’une réalisation pr</w:t>
      </w:r>
      <w:r w:rsidRPr="00547A81">
        <w:rPr>
          <w:szCs w:val="18"/>
        </w:rPr>
        <w:t>o</w:t>
      </w:r>
      <w:r w:rsidRPr="00547A81">
        <w:rPr>
          <w:szCs w:val="18"/>
        </w:rPr>
        <w:t>gressive de l’égalité, l’histoire des sociétés consacrerait, au contraire, la succession de di</w:t>
      </w:r>
      <w:r w:rsidRPr="00547A81">
        <w:rPr>
          <w:szCs w:val="18"/>
        </w:rPr>
        <w:t>f</w:t>
      </w:r>
      <w:r w:rsidRPr="00547A81">
        <w:rPr>
          <w:szCs w:val="18"/>
        </w:rPr>
        <w:t>férentes conceptions de l’égalité et de la justice sociale, révélant n</w:t>
      </w:r>
      <w:r w:rsidRPr="00547A81">
        <w:rPr>
          <w:szCs w:val="18"/>
        </w:rPr>
        <w:t>o</w:t>
      </w:r>
      <w:r w:rsidRPr="00547A81">
        <w:rPr>
          <w:szCs w:val="18"/>
        </w:rPr>
        <w:t>tamment que chaque modèle d’organisation soci</w:t>
      </w:r>
      <w:r w:rsidRPr="00547A81">
        <w:rPr>
          <w:szCs w:val="18"/>
        </w:rPr>
        <w:t>a</w:t>
      </w:r>
      <w:r w:rsidRPr="00547A81">
        <w:rPr>
          <w:szCs w:val="18"/>
        </w:rPr>
        <w:t>le, loin de s’imposer comme des étapes ou des formules de tra</w:t>
      </w:r>
      <w:r w:rsidRPr="00547A81">
        <w:rPr>
          <w:szCs w:val="18"/>
        </w:rPr>
        <w:t>n</w:t>
      </w:r>
      <w:r w:rsidRPr="00547A81">
        <w:rPr>
          <w:szCs w:val="18"/>
        </w:rPr>
        <w:t>sition, conçoit des formes de relations sociales qui ont leur signification pr</w:t>
      </w:r>
      <w:r w:rsidRPr="00547A81">
        <w:rPr>
          <w:szCs w:val="18"/>
        </w:rPr>
        <w:t>o</w:t>
      </w:r>
      <w:r w:rsidRPr="00547A81">
        <w:rPr>
          <w:szCs w:val="18"/>
        </w:rPr>
        <w:t>pre et qu’on ne peut ét</w:t>
      </w:r>
      <w:r w:rsidRPr="00547A81">
        <w:rPr>
          <w:szCs w:val="18"/>
        </w:rPr>
        <w:t>u</w:t>
      </w:r>
      <w:r w:rsidRPr="00547A81">
        <w:rPr>
          <w:szCs w:val="18"/>
        </w:rPr>
        <w:t>dier que dans l’absolu.</w:t>
      </w:r>
    </w:p>
    <w:p w14:paraId="36C1730D" w14:textId="77777777" w:rsidR="00BE5A28" w:rsidRPr="00547A81" w:rsidRDefault="00BE5A28" w:rsidP="00BE5A28">
      <w:pPr>
        <w:spacing w:before="120" w:after="120"/>
        <w:jc w:val="both"/>
      </w:pPr>
      <w:r w:rsidRPr="00547A81">
        <w:rPr>
          <w:szCs w:val="18"/>
        </w:rPr>
        <w:t>Une conclusion du même ordre s’impose lorsqu’on prend en compte l’extension du droit de suffrage. Les d</w:t>
      </w:r>
      <w:r w:rsidRPr="00547A81">
        <w:rPr>
          <w:szCs w:val="18"/>
        </w:rPr>
        <w:t>é</w:t>
      </w:r>
      <w:r w:rsidRPr="00547A81">
        <w:rPr>
          <w:szCs w:val="18"/>
        </w:rPr>
        <w:t>veloppementalistes, en la reliant au pr</w:t>
      </w:r>
      <w:r w:rsidRPr="00547A81">
        <w:rPr>
          <w:szCs w:val="18"/>
        </w:rPr>
        <w:t>o</w:t>
      </w:r>
      <w:r w:rsidRPr="00547A81">
        <w:rPr>
          <w:szCs w:val="18"/>
        </w:rPr>
        <w:t>cessus d’universalisation des relations politiques, la présentent comme l’aboutissement log</w:t>
      </w:r>
      <w:r w:rsidRPr="00547A81">
        <w:rPr>
          <w:szCs w:val="18"/>
        </w:rPr>
        <w:t>i</w:t>
      </w:r>
      <w:r w:rsidRPr="00547A81">
        <w:rPr>
          <w:szCs w:val="18"/>
        </w:rPr>
        <w:t>que d’un processus d’évolution, soit comme le résultat de la mobilisation soci</w:t>
      </w:r>
      <w:r w:rsidRPr="00547A81">
        <w:rPr>
          <w:szCs w:val="18"/>
        </w:rPr>
        <w:t>a</w:t>
      </w:r>
      <w:r w:rsidRPr="00547A81">
        <w:rPr>
          <w:szCs w:val="18"/>
        </w:rPr>
        <w:t>le (Deutsch ou Le</w:t>
      </w:r>
      <w:r w:rsidRPr="00547A81">
        <w:rPr>
          <w:szCs w:val="18"/>
        </w:rPr>
        <w:t>r</w:t>
      </w:r>
      <w:r w:rsidRPr="00547A81">
        <w:rPr>
          <w:szCs w:val="18"/>
        </w:rPr>
        <w:t>ner), soit comme une pré-condition à la pleine réalisation de la polyarchie (Dahl), soit comme l’effet de la dissipation des di</w:t>
      </w:r>
      <w:r w:rsidRPr="00547A81">
        <w:rPr>
          <w:szCs w:val="18"/>
        </w:rPr>
        <w:t>s</w:t>
      </w:r>
      <w:r w:rsidRPr="00547A81">
        <w:rPr>
          <w:szCs w:val="18"/>
        </w:rPr>
        <w:t>tances séparant les masses traditionnelles des élites mode</w:t>
      </w:r>
      <w:r w:rsidRPr="00547A81">
        <w:rPr>
          <w:szCs w:val="18"/>
        </w:rPr>
        <w:t>r</w:t>
      </w:r>
      <w:r w:rsidRPr="00547A81">
        <w:rPr>
          <w:szCs w:val="18"/>
        </w:rPr>
        <w:t>nisantes (Shils). Or G. Therborn montre de façon précise que, loin d’être un effet dérivé du développement politique ou même de la révol</w:t>
      </w:r>
      <w:r w:rsidRPr="00547A81">
        <w:rPr>
          <w:szCs w:val="18"/>
        </w:rPr>
        <w:t>u</w:t>
      </w:r>
      <w:r w:rsidRPr="00547A81">
        <w:rPr>
          <w:szCs w:val="18"/>
        </w:rPr>
        <w:t>tion bourgeoise, l’extension du droit de suffrage a été étroitement déterm</w:t>
      </w:r>
      <w:r w:rsidRPr="00547A81">
        <w:rPr>
          <w:szCs w:val="18"/>
        </w:rPr>
        <w:t>i</w:t>
      </w:r>
      <w:r w:rsidRPr="00547A81">
        <w:rPr>
          <w:szCs w:val="18"/>
        </w:rPr>
        <w:t>née par le jeu de facteurs relevant d’une tout autre logique et qui mettent, au contra</w:t>
      </w:r>
      <w:r w:rsidRPr="00547A81">
        <w:rPr>
          <w:szCs w:val="18"/>
        </w:rPr>
        <w:t>i</w:t>
      </w:r>
      <w:r w:rsidRPr="00547A81">
        <w:rPr>
          <w:szCs w:val="18"/>
        </w:rPr>
        <w:t>re, en évidence le rôle de l’événement (The</w:t>
      </w:r>
      <w:r w:rsidRPr="00547A81">
        <w:rPr>
          <w:szCs w:val="18"/>
        </w:rPr>
        <w:t>r</w:t>
      </w:r>
      <w:r w:rsidRPr="00547A81">
        <w:rPr>
          <w:szCs w:val="18"/>
        </w:rPr>
        <w:t>born, 1977). L’auteur suggère l’importance de la guerre dans la construction des démocr</w:t>
      </w:r>
      <w:r w:rsidRPr="00547A81">
        <w:rPr>
          <w:szCs w:val="18"/>
        </w:rPr>
        <w:t>a</w:t>
      </w:r>
      <w:r w:rsidRPr="00547A81">
        <w:rPr>
          <w:szCs w:val="18"/>
        </w:rPr>
        <w:t>ties, le suffrage universel s’imposant soit comme contr</w:t>
      </w:r>
      <w:r w:rsidRPr="00547A81">
        <w:rPr>
          <w:szCs w:val="18"/>
        </w:rPr>
        <w:t>e</w:t>
      </w:r>
      <w:r w:rsidRPr="00547A81">
        <w:rPr>
          <w:szCs w:val="18"/>
        </w:rPr>
        <w:t>coup d’une défaite (comme en Autriche, en Finlande, en A</w:t>
      </w:r>
      <w:r w:rsidRPr="00547A81">
        <w:rPr>
          <w:szCs w:val="18"/>
        </w:rPr>
        <w:t>l</w:t>
      </w:r>
      <w:r w:rsidRPr="00547A81">
        <w:rPr>
          <w:szCs w:val="18"/>
        </w:rPr>
        <w:t>lemagne, en Italie ou au Japon), soit comme instrument fav</w:t>
      </w:r>
      <w:r w:rsidRPr="00547A81">
        <w:rPr>
          <w:szCs w:val="18"/>
        </w:rPr>
        <w:t>o</w:t>
      </w:r>
      <w:r w:rsidRPr="00547A81">
        <w:rPr>
          <w:szCs w:val="18"/>
        </w:rPr>
        <w:t>risant la mobilisation nationale (comme en Norvège, au Canada ou en Belgique). Dans d’autres cas, le facteur déterminant tenait à la concurre</w:t>
      </w:r>
      <w:r w:rsidRPr="00547A81">
        <w:rPr>
          <w:szCs w:val="18"/>
        </w:rPr>
        <w:t>n</w:t>
      </w:r>
      <w:r w:rsidRPr="00547A81">
        <w:rPr>
          <w:szCs w:val="18"/>
        </w:rPr>
        <w:t>ce qui se développait entre des fractions rivales de la classe dominante (France, Grande-Bretagne ou États-Unis) ou à la stratégie de la petite bourgeoisie rurale (Austr</w:t>
      </w:r>
      <w:r w:rsidRPr="00547A81">
        <w:rPr>
          <w:szCs w:val="18"/>
        </w:rPr>
        <w:t>a</w:t>
      </w:r>
      <w:r w:rsidRPr="00547A81">
        <w:rPr>
          <w:szCs w:val="18"/>
        </w:rPr>
        <w:t>lie, Suisse, ou Danemark). Il ne s’agit pas de nier – ce que ne fait pas Therborn – la pertinence d’une explication plus structurelle qui val</w:t>
      </w:r>
      <w:r w:rsidRPr="00547A81">
        <w:rPr>
          <w:szCs w:val="18"/>
        </w:rPr>
        <w:t>i</w:t>
      </w:r>
      <w:r w:rsidRPr="00547A81">
        <w:rPr>
          <w:szCs w:val="18"/>
        </w:rPr>
        <w:t>derait certaines affirmations dév</w:t>
      </w:r>
      <w:r w:rsidRPr="00547A81">
        <w:rPr>
          <w:szCs w:val="18"/>
        </w:rPr>
        <w:t>e</w:t>
      </w:r>
      <w:r w:rsidRPr="00547A81">
        <w:rPr>
          <w:szCs w:val="18"/>
        </w:rPr>
        <w:t>loppementalistes liant l’extension du droit de vote et le progrès d’une économie cap</w:t>
      </w:r>
      <w:r w:rsidRPr="00547A81">
        <w:rPr>
          <w:szCs w:val="18"/>
        </w:rPr>
        <w:t>i</w:t>
      </w:r>
      <w:r w:rsidRPr="00547A81">
        <w:rPr>
          <w:szCs w:val="18"/>
        </w:rPr>
        <w:t>taliste : il s’agit, au contraire, de montrer qu’une telle explication ne devient fo</w:t>
      </w:r>
      <w:r w:rsidRPr="00547A81">
        <w:rPr>
          <w:szCs w:val="18"/>
        </w:rPr>
        <w:t>n</w:t>
      </w:r>
      <w:r w:rsidRPr="00547A81">
        <w:rPr>
          <w:szCs w:val="18"/>
        </w:rPr>
        <w:t>dée qu’en intégrant tout un chaînon de décisions politiques qui rendent compte de distorsions éno</w:t>
      </w:r>
      <w:r w:rsidRPr="00547A81">
        <w:rPr>
          <w:szCs w:val="18"/>
        </w:rPr>
        <w:t>r</w:t>
      </w:r>
      <w:r w:rsidRPr="00547A81">
        <w:rPr>
          <w:szCs w:val="18"/>
        </w:rPr>
        <w:t>mes</w:t>
      </w:r>
      <w:r>
        <w:rPr>
          <w:szCs w:val="18"/>
        </w:rPr>
        <w:t xml:space="preserve"> </w:t>
      </w:r>
      <w:r w:rsidRPr="00547A81">
        <w:t>[621]</w:t>
      </w:r>
      <w:r>
        <w:t xml:space="preserve"> </w:t>
      </w:r>
      <w:r w:rsidRPr="00547A81">
        <w:rPr>
          <w:szCs w:val="18"/>
        </w:rPr>
        <w:t>entre les modèles de transformations des communautés politiques qu’une vision développementaliste trop naïve n’interpréterait qu’en te</w:t>
      </w:r>
      <w:r w:rsidRPr="00547A81">
        <w:rPr>
          <w:szCs w:val="18"/>
        </w:rPr>
        <w:t>r</w:t>
      </w:r>
      <w:r w:rsidRPr="00547A81">
        <w:rPr>
          <w:szCs w:val="18"/>
        </w:rPr>
        <w:t>mes d’« avances » ou de « retards ». C’est cette référence abusive à une temp</w:t>
      </w:r>
      <w:r w:rsidRPr="00547A81">
        <w:rPr>
          <w:szCs w:val="18"/>
        </w:rPr>
        <w:t>o</w:t>
      </w:r>
      <w:r w:rsidRPr="00547A81">
        <w:rPr>
          <w:szCs w:val="18"/>
        </w:rPr>
        <w:t>ralité unique qui paraît de loin la plus condamnable et la plus fragile dans cette construction évolutio</w:t>
      </w:r>
      <w:r w:rsidRPr="00547A81">
        <w:rPr>
          <w:szCs w:val="18"/>
        </w:rPr>
        <w:t>n</w:t>
      </w:r>
      <w:r w:rsidRPr="00547A81">
        <w:rPr>
          <w:szCs w:val="18"/>
        </w:rPr>
        <w:t>niste du politique.</w:t>
      </w:r>
    </w:p>
    <w:p w14:paraId="36679643" w14:textId="77777777" w:rsidR="00BE5A28" w:rsidRPr="00547A81" w:rsidRDefault="00BE5A28" w:rsidP="00BE5A28">
      <w:pPr>
        <w:spacing w:before="120" w:after="120"/>
        <w:jc w:val="both"/>
      </w:pPr>
      <w:r w:rsidRPr="00547A81">
        <w:rPr>
          <w:szCs w:val="18"/>
        </w:rPr>
        <w:t>Toutes ces considérations rendent compte des circon</w:t>
      </w:r>
      <w:r w:rsidRPr="00547A81">
        <w:rPr>
          <w:szCs w:val="18"/>
        </w:rPr>
        <w:t>s</w:t>
      </w:r>
      <w:r w:rsidRPr="00547A81">
        <w:rPr>
          <w:szCs w:val="18"/>
        </w:rPr>
        <w:t>tances dans lesquelles la sociologie a fait appel à l’histoire. Un tel mouvement a incontestablement co</w:t>
      </w:r>
      <w:r w:rsidRPr="00547A81">
        <w:rPr>
          <w:szCs w:val="18"/>
        </w:rPr>
        <w:t>r</w:t>
      </w:r>
      <w:r w:rsidRPr="00547A81">
        <w:rPr>
          <w:szCs w:val="18"/>
        </w:rPr>
        <w:t>respondu à un double souci : quitter l’appréhension totalisante et souvent ill</w:t>
      </w:r>
      <w:r w:rsidRPr="00547A81">
        <w:rPr>
          <w:szCs w:val="18"/>
        </w:rPr>
        <w:t>u</w:t>
      </w:r>
      <w:r w:rsidRPr="00547A81">
        <w:rPr>
          <w:szCs w:val="18"/>
        </w:rPr>
        <w:t>soire que fournit l’approche en termes de systèmes en évolution, pour lui sub</w:t>
      </w:r>
      <w:r w:rsidRPr="00547A81">
        <w:rPr>
          <w:szCs w:val="18"/>
        </w:rPr>
        <w:t>s</w:t>
      </w:r>
      <w:r w:rsidRPr="00547A81">
        <w:rPr>
          <w:szCs w:val="18"/>
        </w:rPr>
        <w:t>tituer l’étude des groupes et des acteurs, dans leurs interactions et leurs conflits (Co</w:t>
      </w:r>
      <w:r w:rsidRPr="00547A81">
        <w:rPr>
          <w:szCs w:val="18"/>
        </w:rPr>
        <w:t>l</w:t>
      </w:r>
      <w:r w:rsidRPr="00547A81">
        <w:rPr>
          <w:szCs w:val="18"/>
        </w:rPr>
        <w:t>lins, 1968, p. 67) ; abandonner une vision du changement re</w:t>
      </w:r>
      <w:r w:rsidRPr="00547A81">
        <w:rPr>
          <w:szCs w:val="18"/>
        </w:rPr>
        <w:t>n</w:t>
      </w:r>
      <w:r w:rsidRPr="00547A81">
        <w:rPr>
          <w:szCs w:val="18"/>
        </w:rPr>
        <w:t>voyant à l’universel et à l’abstrait pour la remplacer par l’étude des modèles individuels et concrets de transfo</w:t>
      </w:r>
      <w:r w:rsidRPr="00547A81">
        <w:rPr>
          <w:szCs w:val="18"/>
        </w:rPr>
        <w:t>r</w:t>
      </w:r>
      <w:r w:rsidRPr="00547A81">
        <w:rPr>
          <w:szCs w:val="18"/>
        </w:rPr>
        <w:t>mation des sociétés (Nisbet, 1969). Telle est l’orientation de la sociologie historique dont on constate le retour en force et qui va s’interroger désormais sur la dive</w:t>
      </w:r>
      <w:r w:rsidRPr="00547A81">
        <w:rPr>
          <w:szCs w:val="18"/>
        </w:rPr>
        <w:t>r</w:t>
      </w:r>
      <w:r w:rsidRPr="00547A81">
        <w:rPr>
          <w:szCs w:val="18"/>
        </w:rPr>
        <w:t>sité des sociétés pré-modernes et la pluralité des tr</w:t>
      </w:r>
      <w:r w:rsidRPr="00547A81">
        <w:rPr>
          <w:szCs w:val="18"/>
        </w:rPr>
        <w:t>a</w:t>
      </w:r>
      <w:r w:rsidRPr="00547A81">
        <w:rPr>
          <w:szCs w:val="18"/>
        </w:rPr>
        <w:t>jectoires de changement, pour mettre ensuite en valeur une nouvelle vision de la société mode</w:t>
      </w:r>
      <w:r w:rsidRPr="00547A81">
        <w:rPr>
          <w:szCs w:val="18"/>
        </w:rPr>
        <w:t>r</w:t>
      </w:r>
      <w:r w:rsidRPr="00547A81">
        <w:rPr>
          <w:szCs w:val="18"/>
        </w:rPr>
        <w:t>ne. Le concept de modernité n’en a pas pour a</w:t>
      </w:r>
      <w:r w:rsidRPr="00547A81">
        <w:rPr>
          <w:szCs w:val="18"/>
        </w:rPr>
        <w:t>u</w:t>
      </w:r>
      <w:r w:rsidRPr="00547A81">
        <w:rPr>
          <w:szCs w:val="18"/>
        </w:rPr>
        <w:t>tant été abandonné, mais il perd de son absolu et abandonne sa signific</w:t>
      </w:r>
      <w:r w:rsidRPr="00547A81">
        <w:rPr>
          <w:szCs w:val="18"/>
        </w:rPr>
        <w:t>a</w:t>
      </w:r>
      <w:r w:rsidRPr="00547A81">
        <w:rPr>
          <w:szCs w:val="18"/>
        </w:rPr>
        <w:t>tion première d’aboutissement un</w:t>
      </w:r>
      <w:r w:rsidRPr="00547A81">
        <w:rPr>
          <w:szCs w:val="18"/>
        </w:rPr>
        <w:t>i</w:t>
      </w:r>
      <w:r w:rsidRPr="00547A81">
        <w:rPr>
          <w:szCs w:val="18"/>
        </w:rPr>
        <w:t>forme de l’histoire et des histoires.</w:t>
      </w:r>
    </w:p>
    <w:p w14:paraId="3EFC53CB" w14:textId="77777777" w:rsidR="00BE5A28" w:rsidRPr="00547A81" w:rsidRDefault="00BE5A28" w:rsidP="00BE5A28">
      <w:pPr>
        <w:spacing w:before="120" w:after="120"/>
        <w:jc w:val="both"/>
        <w:rPr>
          <w:szCs w:val="18"/>
        </w:rPr>
      </w:pPr>
    </w:p>
    <w:p w14:paraId="71276936" w14:textId="77777777" w:rsidR="00BE5A28" w:rsidRPr="00547A81" w:rsidRDefault="00BE5A28" w:rsidP="00BE5A28">
      <w:pPr>
        <w:pStyle w:val="planchest"/>
      </w:pPr>
      <w:bookmarkStart w:id="112" w:name="Traite_t1_pt_2_chap_X_Sec_2"/>
      <w:r w:rsidRPr="00547A81">
        <w:t>Section 2</w:t>
      </w:r>
    </w:p>
    <w:p w14:paraId="0FFC2DFD" w14:textId="77777777" w:rsidR="00BE5A28" w:rsidRPr="00547A81" w:rsidRDefault="00BE5A28" w:rsidP="00BE5A28">
      <w:pPr>
        <w:pStyle w:val="planchest0"/>
      </w:pPr>
      <w:r w:rsidRPr="00547A81">
        <w:t>Retour à la pré-modernité :</w:t>
      </w:r>
      <w:r>
        <w:br/>
      </w:r>
      <w:r w:rsidRPr="00547A81">
        <w:t>la plur</w:t>
      </w:r>
      <w:r w:rsidRPr="00547A81">
        <w:t>a</w:t>
      </w:r>
      <w:r w:rsidRPr="00547A81">
        <w:t>lité des modèles</w:t>
      </w:r>
    </w:p>
    <w:bookmarkEnd w:id="112"/>
    <w:p w14:paraId="587CEFA4" w14:textId="77777777" w:rsidR="00BE5A28" w:rsidRPr="00547A81" w:rsidRDefault="00BE5A28" w:rsidP="00BE5A28">
      <w:pPr>
        <w:spacing w:before="120" w:after="120"/>
        <w:jc w:val="both"/>
        <w:rPr>
          <w:szCs w:val="18"/>
        </w:rPr>
      </w:pPr>
    </w:p>
    <w:p w14:paraId="4C025147"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0FF4DD73" w14:textId="77777777" w:rsidR="00BE5A28" w:rsidRPr="00547A81" w:rsidRDefault="00BE5A28" w:rsidP="00BE5A28">
      <w:pPr>
        <w:spacing w:before="120" w:after="120"/>
        <w:jc w:val="both"/>
      </w:pPr>
      <w:r w:rsidRPr="00547A81">
        <w:rPr>
          <w:szCs w:val="18"/>
        </w:rPr>
        <w:t>L’analyse socio-historique des systèmes politiques met en évide</w:t>
      </w:r>
      <w:r w:rsidRPr="00547A81">
        <w:rPr>
          <w:szCs w:val="18"/>
        </w:rPr>
        <w:t>n</w:t>
      </w:r>
      <w:r w:rsidRPr="00547A81">
        <w:rPr>
          <w:szCs w:val="18"/>
        </w:rPr>
        <w:t>ce la pluralité de leurs modes d’organisation : ma</w:t>
      </w:r>
      <w:r w:rsidRPr="00547A81">
        <w:rPr>
          <w:szCs w:val="18"/>
        </w:rPr>
        <w:t>r</w:t>
      </w:r>
      <w:r w:rsidRPr="00547A81">
        <w:rPr>
          <w:szCs w:val="18"/>
        </w:rPr>
        <w:t>qués chacun par une histoire particulière, les systèmes sociaux se caractérisent aussi par un mode spécifique de transformations dont la con</w:t>
      </w:r>
      <w:r w:rsidRPr="00547A81">
        <w:rPr>
          <w:szCs w:val="18"/>
        </w:rPr>
        <w:t>s</w:t>
      </w:r>
      <w:r w:rsidRPr="00547A81">
        <w:rPr>
          <w:szCs w:val="18"/>
        </w:rPr>
        <w:t>truction étatique n’est qu’une variante parmi d’autres qu’il importe donc de relat</w:t>
      </w:r>
      <w:r w:rsidRPr="00547A81">
        <w:rPr>
          <w:szCs w:val="18"/>
        </w:rPr>
        <w:t>i</w:t>
      </w:r>
      <w:r w:rsidRPr="00547A81">
        <w:rPr>
          <w:szCs w:val="18"/>
        </w:rPr>
        <w:t>viser.</w:t>
      </w:r>
    </w:p>
    <w:p w14:paraId="3FE03149" w14:textId="77777777" w:rsidR="00BE5A28" w:rsidRPr="00547A81" w:rsidRDefault="00BE5A28" w:rsidP="00BE5A28">
      <w:pPr>
        <w:spacing w:before="120" w:after="120"/>
        <w:jc w:val="both"/>
      </w:pPr>
      <w:r>
        <w:br w:type="page"/>
      </w:r>
    </w:p>
    <w:p w14:paraId="16CF9351" w14:textId="77777777" w:rsidR="00BE5A28" w:rsidRPr="00547A81" w:rsidRDefault="00BE5A28" w:rsidP="00BE5A28">
      <w:pPr>
        <w:pStyle w:val="a"/>
      </w:pPr>
      <w:bookmarkStart w:id="113" w:name="Traite_t1_pt_2_chap_X_Sec_2_1"/>
      <w:r w:rsidRPr="00547A81">
        <w:t>1. La pluralité des formes pré-modernes</w:t>
      </w:r>
      <w:r>
        <w:br/>
      </w:r>
      <w:r w:rsidRPr="00547A81">
        <w:t>d’organisation politique</w:t>
      </w:r>
    </w:p>
    <w:bookmarkEnd w:id="113"/>
    <w:p w14:paraId="34533D14" w14:textId="77777777" w:rsidR="00BE5A28" w:rsidRPr="00547A81" w:rsidRDefault="00BE5A28" w:rsidP="00BE5A28">
      <w:pPr>
        <w:spacing w:before="120" w:after="120"/>
        <w:jc w:val="both"/>
        <w:rPr>
          <w:szCs w:val="18"/>
        </w:rPr>
      </w:pPr>
    </w:p>
    <w:p w14:paraId="785AFA02"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55362572" w14:textId="77777777" w:rsidR="00BE5A28" w:rsidRPr="00547A81" w:rsidRDefault="00BE5A28" w:rsidP="00BE5A28">
      <w:pPr>
        <w:spacing w:before="120" w:after="120"/>
        <w:jc w:val="both"/>
      </w:pPr>
      <w:r w:rsidRPr="00547A81">
        <w:rPr>
          <w:szCs w:val="18"/>
        </w:rPr>
        <w:t>Toute typologie est hasardeuse et ri</w:t>
      </w:r>
      <w:r w:rsidRPr="00547A81">
        <w:rPr>
          <w:szCs w:val="18"/>
        </w:rPr>
        <w:t>s</w:t>
      </w:r>
      <w:r w:rsidRPr="00547A81">
        <w:rPr>
          <w:szCs w:val="18"/>
        </w:rPr>
        <w:t>que de manquer d’exhaustivité ou de placer dans une même catégorie des sy</w:t>
      </w:r>
      <w:r w:rsidRPr="00547A81">
        <w:rPr>
          <w:szCs w:val="18"/>
        </w:rPr>
        <w:t>s</w:t>
      </w:r>
      <w:r w:rsidRPr="00547A81">
        <w:rPr>
          <w:szCs w:val="18"/>
        </w:rPr>
        <w:t>tèmes politiques que l’historien présente à raison comme très différents. On peut cependant suggérer, avec S. Eisenstadt, un critère de comparaison tenant aux di</w:t>
      </w:r>
      <w:r w:rsidRPr="00547A81">
        <w:rPr>
          <w:szCs w:val="18"/>
        </w:rPr>
        <w:t>f</w:t>
      </w:r>
      <w:r w:rsidRPr="00547A81">
        <w:rPr>
          <w:szCs w:val="18"/>
        </w:rPr>
        <w:t>férents modes d’articulation entre le centre et la périphérie (Eisen</w:t>
      </w:r>
      <w:r w:rsidRPr="00547A81">
        <w:rPr>
          <w:szCs w:val="18"/>
        </w:rPr>
        <w:t>s</w:t>
      </w:r>
      <w:r w:rsidRPr="00547A81">
        <w:rPr>
          <w:szCs w:val="18"/>
        </w:rPr>
        <w:t>tadt, 1980)</w:t>
      </w:r>
      <w:r>
        <w:rPr>
          <w:szCs w:val="18"/>
        </w:rPr>
        <w:t> </w:t>
      </w:r>
      <w:r>
        <w:rPr>
          <w:rStyle w:val="Appelnotedebasdep"/>
          <w:szCs w:val="18"/>
        </w:rPr>
        <w:footnoteReference w:id="397"/>
      </w:r>
      <w:r w:rsidRPr="00547A81">
        <w:rPr>
          <w:szCs w:val="18"/>
        </w:rPr>
        <w:t> : l’auteur distingue les sociétés impériales et pseudoi</w:t>
      </w:r>
      <w:r w:rsidRPr="00547A81">
        <w:rPr>
          <w:szCs w:val="18"/>
        </w:rPr>
        <w:t>m</w:t>
      </w:r>
      <w:r w:rsidRPr="00547A81">
        <w:rPr>
          <w:szCs w:val="18"/>
        </w:rPr>
        <w:t>périales caractérisées par un « haut niveau de différe</w:t>
      </w:r>
      <w:r w:rsidRPr="00547A81">
        <w:rPr>
          <w:szCs w:val="18"/>
        </w:rPr>
        <w:t>n</w:t>
      </w:r>
      <w:r w:rsidRPr="00547A81">
        <w:rPr>
          <w:szCs w:val="18"/>
        </w:rPr>
        <w:t>ciation de leur centre »,</w:t>
      </w:r>
      <w:r>
        <w:rPr>
          <w:szCs w:val="18"/>
        </w:rPr>
        <w:t xml:space="preserve"> </w:t>
      </w:r>
      <w:r w:rsidRPr="00547A81">
        <w:rPr>
          <w:szCs w:val="8"/>
        </w:rPr>
        <w:t>[622]</w:t>
      </w:r>
      <w:r>
        <w:rPr>
          <w:szCs w:val="8"/>
        </w:rPr>
        <w:t xml:space="preserve"> </w:t>
      </w:r>
      <w:r w:rsidRPr="00547A81">
        <w:rPr>
          <w:szCs w:val="18"/>
        </w:rPr>
        <w:t>les sociétés patr</w:t>
      </w:r>
      <w:r w:rsidRPr="00547A81">
        <w:rPr>
          <w:szCs w:val="18"/>
        </w:rPr>
        <w:t>i</w:t>
      </w:r>
      <w:r w:rsidRPr="00547A81">
        <w:rPr>
          <w:szCs w:val="18"/>
        </w:rPr>
        <w:t>moniales marquées au contraire par une distinction plus faible du centre et de la périphérie, les fédérations tribales et les cités-États, renvoyant à l’absence d’un centre instit</w:t>
      </w:r>
      <w:r w:rsidRPr="00547A81">
        <w:rPr>
          <w:szCs w:val="18"/>
        </w:rPr>
        <w:t>u</w:t>
      </w:r>
      <w:r w:rsidRPr="00547A81">
        <w:rPr>
          <w:szCs w:val="18"/>
        </w:rPr>
        <w:t>tionnalisé. On peut reprendre ces différentes cat</w:t>
      </w:r>
      <w:r w:rsidRPr="00547A81">
        <w:rPr>
          <w:szCs w:val="18"/>
        </w:rPr>
        <w:t>é</w:t>
      </w:r>
      <w:r w:rsidRPr="00547A81">
        <w:rPr>
          <w:szCs w:val="18"/>
        </w:rPr>
        <w:t>gories en cherchant cependant à les distinguer plus clairement les unes des autres, Eisen</w:t>
      </w:r>
      <w:r w:rsidRPr="00547A81">
        <w:rPr>
          <w:szCs w:val="18"/>
        </w:rPr>
        <w:t>s</w:t>
      </w:r>
      <w:r w:rsidRPr="00547A81">
        <w:rPr>
          <w:szCs w:val="18"/>
        </w:rPr>
        <w:t>tadt ayant se</w:t>
      </w:r>
      <w:r w:rsidRPr="00547A81">
        <w:rPr>
          <w:szCs w:val="18"/>
        </w:rPr>
        <w:t>m</w:t>
      </w:r>
      <w:r w:rsidRPr="00547A81">
        <w:rPr>
          <w:szCs w:val="18"/>
        </w:rPr>
        <w:t>ble-t-il le tort de ne pas suffisamment séparer empires et sociétés fé</w:t>
      </w:r>
      <w:r w:rsidRPr="00547A81">
        <w:rPr>
          <w:szCs w:val="18"/>
        </w:rPr>
        <w:t>o</w:t>
      </w:r>
      <w:r w:rsidRPr="00547A81">
        <w:rPr>
          <w:szCs w:val="18"/>
        </w:rPr>
        <w:t>dales et de ne pas mettre assez en relief la spécificité des sy</w:t>
      </w:r>
      <w:r w:rsidRPr="00547A81">
        <w:rPr>
          <w:szCs w:val="18"/>
        </w:rPr>
        <w:t>s</w:t>
      </w:r>
      <w:r w:rsidRPr="00547A81">
        <w:rPr>
          <w:szCs w:val="18"/>
        </w:rPr>
        <w:t>tèmes segmentaires.</w:t>
      </w:r>
    </w:p>
    <w:p w14:paraId="19477709" w14:textId="77777777" w:rsidR="00BE5A28" w:rsidRPr="00547A81" w:rsidRDefault="00BE5A28" w:rsidP="00BE5A28">
      <w:pPr>
        <w:spacing w:before="120" w:after="120"/>
        <w:jc w:val="both"/>
        <w:rPr>
          <w:szCs w:val="18"/>
        </w:rPr>
      </w:pPr>
    </w:p>
    <w:p w14:paraId="65AE47F8" w14:textId="77777777" w:rsidR="00BE5A28" w:rsidRPr="00547A81" w:rsidRDefault="00BE5A28" w:rsidP="00BE5A28">
      <w:pPr>
        <w:pStyle w:val="b"/>
      </w:pPr>
      <w:r w:rsidRPr="00547A81">
        <w:t>A. L’EMPIRE</w:t>
      </w:r>
    </w:p>
    <w:p w14:paraId="6A0BDBAB" w14:textId="77777777" w:rsidR="00BE5A28" w:rsidRPr="00547A81" w:rsidRDefault="00BE5A28" w:rsidP="00BE5A28">
      <w:pPr>
        <w:spacing w:before="120" w:after="120"/>
        <w:jc w:val="both"/>
        <w:rPr>
          <w:szCs w:val="18"/>
        </w:rPr>
      </w:pPr>
    </w:p>
    <w:p w14:paraId="63F72282" w14:textId="77777777" w:rsidR="00BE5A28" w:rsidRPr="00547A81" w:rsidRDefault="00BE5A28" w:rsidP="00BE5A28">
      <w:pPr>
        <w:spacing w:before="120" w:after="120"/>
        <w:jc w:val="both"/>
      </w:pPr>
      <w:r w:rsidRPr="00547A81">
        <w:rPr>
          <w:szCs w:val="18"/>
        </w:rPr>
        <w:t>L’empire est une catégorie difficile à définir de façon stri</w:t>
      </w:r>
      <w:r w:rsidRPr="00547A81">
        <w:rPr>
          <w:szCs w:val="18"/>
        </w:rPr>
        <w:t>c</w:t>
      </w:r>
      <w:r w:rsidRPr="00547A81">
        <w:rPr>
          <w:szCs w:val="18"/>
        </w:rPr>
        <w:t>te, tant il renvoie à des histoires diverses, faites d’empires rel</w:t>
      </w:r>
      <w:r w:rsidRPr="00547A81">
        <w:rPr>
          <w:szCs w:val="18"/>
        </w:rPr>
        <w:t>a</w:t>
      </w:r>
      <w:r w:rsidRPr="00547A81">
        <w:rPr>
          <w:szCs w:val="18"/>
        </w:rPr>
        <w:t>tivement stables (les empires chinois), d’empires éphémères (l’Empire napolé</w:t>
      </w:r>
      <w:r w:rsidRPr="00547A81">
        <w:rPr>
          <w:szCs w:val="18"/>
        </w:rPr>
        <w:t>o</w:t>
      </w:r>
      <w:r w:rsidRPr="00547A81">
        <w:rPr>
          <w:szCs w:val="18"/>
        </w:rPr>
        <w:t>nien), d’empires de conquête militaire (l’Empire mongol), ou d’expansion religieuse (les empires islamiques). À la l</w:t>
      </w:r>
      <w:r w:rsidRPr="00547A81">
        <w:rPr>
          <w:szCs w:val="18"/>
        </w:rPr>
        <w:t>i</w:t>
      </w:r>
      <w:r w:rsidRPr="00547A81">
        <w:rPr>
          <w:szCs w:val="18"/>
        </w:rPr>
        <w:t>mite, l’emploi du terme semble tellement large qu’il par</w:t>
      </w:r>
      <w:r w:rsidRPr="00547A81">
        <w:rPr>
          <w:szCs w:val="18"/>
        </w:rPr>
        <w:t>a</w:t>
      </w:r>
      <w:r w:rsidRPr="00547A81">
        <w:rPr>
          <w:szCs w:val="18"/>
        </w:rPr>
        <w:t>ît parfois relever de la métaphore ou de l’abus de langage (l’Empire de Napoléon III ou les « empires col</w:t>
      </w:r>
      <w:r w:rsidRPr="00547A81">
        <w:rPr>
          <w:szCs w:val="18"/>
        </w:rPr>
        <w:t>o</w:t>
      </w:r>
      <w:r w:rsidRPr="00547A81">
        <w:rPr>
          <w:szCs w:val="18"/>
        </w:rPr>
        <w:t>niaux »). La qualification du modèle i</w:t>
      </w:r>
      <w:r w:rsidRPr="00547A81">
        <w:rPr>
          <w:szCs w:val="18"/>
        </w:rPr>
        <w:t>m</w:t>
      </w:r>
      <w:r w:rsidRPr="00547A81">
        <w:rPr>
          <w:szCs w:val="18"/>
        </w:rPr>
        <w:t>périal implique donc qu’on se limite à la pré-modernité et à un certain nombre de critères précis, quitte à en restreindre l’emploi.</w:t>
      </w:r>
    </w:p>
    <w:p w14:paraId="1AF3CAF1" w14:textId="77777777" w:rsidR="00BE5A28" w:rsidRPr="00547A81" w:rsidRDefault="00BE5A28" w:rsidP="00BE5A28">
      <w:pPr>
        <w:spacing w:before="120" w:after="120"/>
        <w:jc w:val="both"/>
      </w:pPr>
      <w:r w:rsidRPr="00547A81">
        <w:rPr>
          <w:szCs w:val="18"/>
        </w:rPr>
        <w:t>On peut noter, avec Eisenstadt, que l’empire suppose l’existence d’un centre nettement distinct, tant dans son organ</w:t>
      </w:r>
      <w:r w:rsidRPr="00547A81">
        <w:rPr>
          <w:szCs w:val="18"/>
        </w:rPr>
        <w:t>i</w:t>
      </w:r>
      <w:r w:rsidRPr="00547A81">
        <w:rPr>
          <w:szCs w:val="18"/>
        </w:rPr>
        <w:t>sation politique que dans sa prétention culturelle, cherchant à contrôler la pér</w:t>
      </w:r>
      <w:r w:rsidRPr="00547A81">
        <w:rPr>
          <w:szCs w:val="18"/>
        </w:rPr>
        <w:t>i</w:t>
      </w:r>
      <w:r w:rsidRPr="00547A81">
        <w:rPr>
          <w:szCs w:val="18"/>
        </w:rPr>
        <w:t>phérie, à en extraire des ressources et à la reconstruire en fonction de ses obje</w:t>
      </w:r>
      <w:r w:rsidRPr="00547A81">
        <w:rPr>
          <w:szCs w:val="18"/>
        </w:rPr>
        <w:t>c</w:t>
      </w:r>
      <w:r w:rsidRPr="00547A81">
        <w:rPr>
          <w:szCs w:val="18"/>
        </w:rPr>
        <w:t>tifs propres. Il est le dépositaire d’une trad</w:t>
      </w:r>
      <w:r w:rsidRPr="00547A81">
        <w:rPr>
          <w:szCs w:val="18"/>
        </w:rPr>
        <w:t>i</w:t>
      </w:r>
      <w:r w:rsidRPr="00547A81">
        <w:rPr>
          <w:szCs w:val="18"/>
        </w:rPr>
        <w:t>tion légitime, mais pouvant trancher, dans son orientation et son organisation, avec des traditions locales éparses. Il se caractérise en outre par l’existence d’une hiéra</w:t>
      </w:r>
      <w:r w:rsidRPr="00547A81">
        <w:rPr>
          <w:szCs w:val="18"/>
        </w:rPr>
        <w:t>r</w:t>
      </w:r>
      <w:r w:rsidRPr="00547A81">
        <w:rPr>
          <w:szCs w:val="18"/>
        </w:rPr>
        <w:t>chie sociale dotant notamment l’aristocratie d’une hégémonie polit</w:t>
      </w:r>
      <w:r w:rsidRPr="00547A81">
        <w:rPr>
          <w:szCs w:val="18"/>
        </w:rPr>
        <w:t>i</w:t>
      </w:r>
      <w:r w:rsidRPr="00547A81">
        <w:rPr>
          <w:szCs w:val="18"/>
        </w:rPr>
        <w:t>que et symbolique. Mais c’est finalement le critère culturel qui paraît le plus discriminant, l’empire tr</w:t>
      </w:r>
      <w:r w:rsidRPr="00547A81">
        <w:rPr>
          <w:szCs w:val="18"/>
        </w:rPr>
        <w:t>a</w:t>
      </w:r>
      <w:r w:rsidRPr="00547A81">
        <w:rPr>
          <w:szCs w:val="18"/>
        </w:rPr>
        <w:t>ditionnel coïncidant avec de grandes civ</w:t>
      </w:r>
      <w:r w:rsidRPr="00547A81">
        <w:rPr>
          <w:szCs w:val="18"/>
        </w:rPr>
        <w:t>i</w:t>
      </w:r>
      <w:r w:rsidRPr="00547A81">
        <w:rPr>
          <w:szCs w:val="18"/>
        </w:rPr>
        <w:t>lisations historiques et la prétention de les universaliser. Celles-ci remontent, suggère Eisen</w:t>
      </w:r>
      <w:r w:rsidRPr="00547A81">
        <w:rPr>
          <w:szCs w:val="18"/>
        </w:rPr>
        <w:t>s</w:t>
      </w:r>
      <w:r w:rsidRPr="00547A81">
        <w:rPr>
          <w:szCs w:val="18"/>
        </w:rPr>
        <w:t>tadt, à l’âge axial (à partir du I</w:t>
      </w:r>
      <w:r w:rsidRPr="00547A81">
        <w:rPr>
          <w:szCs w:val="18"/>
          <w:vertAlign w:val="superscript"/>
        </w:rPr>
        <w:t>er</w:t>
      </w:r>
      <w:r w:rsidRPr="00547A81">
        <w:rPr>
          <w:szCs w:val="18"/>
        </w:rPr>
        <w:t xml:space="preserve"> millénaire avant Jésus-Christ) et se c</w:t>
      </w:r>
      <w:r w:rsidRPr="00547A81">
        <w:rPr>
          <w:szCs w:val="18"/>
        </w:rPr>
        <w:t>a</w:t>
      </w:r>
      <w:r w:rsidRPr="00547A81">
        <w:rPr>
          <w:szCs w:val="18"/>
        </w:rPr>
        <w:t>ractérisent par une forte distinction entre l’au-delà et l’ici-bas, légitimant ainsi l’organisation de c</w:t>
      </w:r>
      <w:r w:rsidRPr="00547A81">
        <w:rPr>
          <w:szCs w:val="18"/>
        </w:rPr>
        <w:t>e</w:t>
      </w:r>
      <w:r w:rsidRPr="00547A81">
        <w:rPr>
          <w:szCs w:val="18"/>
        </w:rPr>
        <w:t>lui-ci en une entité distincte capable d’ordonner la société humaine et d’encadrer les hommes, soit dans la r</w:t>
      </w:r>
      <w:r w:rsidRPr="00547A81">
        <w:rPr>
          <w:szCs w:val="18"/>
        </w:rPr>
        <w:t>e</w:t>
      </w:r>
      <w:r w:rsidRPr="00547A81">
        <w:rPr>
          <w:szCs w:val="18"/>
        </w:rPr>
        <w:t>cherche de leur salut (empires islamiques), soit dans le respect d’une éthique terre</w:t>
      </w:r>
      <w:r w:rsidRPr="00547A81">
        <w:rPr>
          <w:szCs w:val="18"/>
        </w:rPr>
        <w:t>s</w:t>
      </w:r>
      <w:r w:rsidRPr="00547A81">
        <w:rPr>
          <w:szCs w:val="18"/>
        </w:rPr>
        <w:t>tre (empires chinois). Dans ces conditions, la probabilité sera beaucoup plus faible de retrouver le modèle impérial dans des contextes historiques marqués par la dom</w:t>
      </w:r>
      <w:r w:rsidRPr="00547A81">
        <w:rPr>
          <w:szCs w:val="18"/>
        </w:rPr>
        <w:t>i</w:t>
      </w:r>
      <w:r w:rsidRPr="00547A81">
        <w:rPr>
          <w:szCs w:val="18"/>
        </w:rPr>
        <w:t>nante de cultures orientées principalement vers la conte</w:t>
      </w:r>
      <w:r w:rsidRPr="00547A81">
        <w:rPr>
          <w:szCs w:val="18"/>
        </w:rPr>
        <w:t>m</w:t>
      </w:r>
      <w:r w:rsidRPr="00547A81">
        <w:rPr>
          <w:szCs w:val="18"/>
        </w:rPr>
        <w:t>plation, comme le bouddhisme ou l’hindouisme.</w:t>
      </w:r>
    </w:p>
    <w:p w14:paraId="15BD40BE" w14:textId="77777777" w:rsidR="00BE5A28" w:rsidRPr="00547A81" w:rsidRDefault="00BE5A28" w:rsidP="00BE5A28">
      <w:pPr>
        <w:spacing w:before="120" w:after="120"/>
        <w:jc w:val="both"/>
      </w:pPr>
      <w:r w:rsidRPr="00547A81">
        <w:rPr>
          <w:szCs w:val="18"/>
        </w:rPr>
        <w:t>Ainsi construite, la notion d’empire paraît certes quelque peu re</w:t>
      </w:r>
      <w:r w:rsidRPr="00547A81">
        <w:rPr>
          <w:szCs w:val="18"/>
        </w:rPr>
        <w:t>s</w:t>
      </w:r>
      <w:r w:rsidRPr="00547A81">
        <w:rPr>
          <w:szCs w:val="18"/>
        </w:rPr>
        <w:t>trictive et liée essentiellement à l’unification, la pr</w:t>
      </w:r>
      <w:r w:rsidRPr="00547A81">
        <w:rPr>
          <w:szCs w:val="18"/>
        </w:rPr>
        <w:t>o</w:t>
      </w:r>
      <w:r w:rsidRPr="00547A81">
        <w:rPr>
          <w:szCs w:val="18"/>
        </w:rPr>
        <w:t>tection ou l’expansion d’une culture. Définie en termes exclusivement polit</w:t>
      </w:r>
      <w:r w:rsidRPr="00547A81">
        <w:rPr>
          <w:szCs w:val="18"/>
        </w:rPr>
        <w:t>i</w:t>
      </w:r>
      <w:r w:rsidRPr="00547A81">
        <w:rPr>
          <w:szCs w:val="18"/>
        </w:rPr>
        <w:t>ques, elle paraît en revanche trop large et risquerait d’inclure la pl</w:t>
      </w:r>
      <w:r w:rsidRPr="00547A81">
        <w:rPr>
          <w:szCs w:val="18"/>
        </w:rPr>
        <w:t>u</w:t>
      </w:r>
      <w:r w:rsidRPr="00547A81">
        <w:rPr>
          <w:szCs w:val="18"/>
        </w:rPr>
        <w:t>part des monarchies traditionnelles. Les crit</w:t>
      </w:r>
      <w:r w:rsidRPr="00547A81">
        <w:rPr>
          <w:szCs w:val="18"/>
        </w:rPr>
        <w:t>è</w:t>
      </w:r>
      <w:r w:rsidRPr="00547A81">
        <w:rPr>
          <w:szCs w:val="18"/>
        </w:rPr>
        <w:t>res retenus par d’autres analyses semblent tout aussi fragiles, tels ceux du contrôle d’une pl</w:t>
      </w:r>
      <w:r w:rsidRPr="00547A81">
        <w:rPr>
          <w:szCs w:val="18"/>
        </w:rPr>
        <w:t>u</w:t>
      </w:r>
      <w:r w:rsidRPr="00547A81">
        <w:rPr>
          <w:szCs w:val="18"/>
        </w:rPr>
        <w:t>ralité de peuples, d’une organis</w:t>
      </w:r>
      <w:r w:rsidRPr="00547A81">
        <w:rPr>
          <w:szCs w:val="18"/>
        </w:rPr>
        <w:t>a</w:t>
      </w:r>
      <w:r w:rsidRPr="00547A81">
        <w:rPr>
          <w:szCs w:val="18"/>
        </w:rPr>
        <w:t>tion d’un espace vaste, d’une amorce de dépersonnalisation des liens s</w:t>
      </w:r>
      <w:r w:rsidRPr="00547A81">
        <w:rPr>
          <w:szCs w:val="18"/>
        </w:rPr>
        <w:t>o</w:t>
      </w:r>
      <w:r w:rsidRPr="00547A81">
        <w:rPr>
          <w:szCs w:val="18"/>
        </w:rPr>
        <w:t>ciaux ou d’une tendance à l’expansion (Duve</w:t>
      </w:r>
      <w:r w:rsidRPr="00547A81">
        <w:rPr>
          <w:szCs w:val="18"/>
        </w:rPr>
        <w:t>r</w:t>
      </w:r>
      <w:r w:rsidRPr="00547A81">
        <w:rPr>
          <w:szCs w:val="18"/>
        </w:rPr>
        <w:t>ger, 1980, p. 8-16). L’hypothèse politico-culturelle d’Eisenstadt a au moins le mérite de r</w:t>
      </w:r>
      <w:r w:rsidRPr="00547A81">
        <w:rPr>
          <w:szCs w:val="18"/>
        </w:rPr>
        <w:t>é</w:t>
      </w:r>
      <w:r w:rsidRPr="00547A81">
        <w:rPr>
          <w:szCs w:val="18"/>
        </w:rPr>
        <w:t>unir un certain nombre de cas historiques concrets autour de catégories et d’une problématique s</w:t>
      </w:r>
      <w:r w:rsidRPr="00547A81">
        <w:rPr>
          <w:szCs w:val="18"/>
        </w:rPr>
        <w:t>o</w:t>
      </w:r>
      <w:r w:rsidRPr="00547A81">
        <w:rPr>
          <w:szCs w:val="18"/>
        </w:rPr>
        <w:t>ciologiques qui les unifient réellement : l’Empire chinois, les Empires musulman,</w:t>
      </w:r>
      <w:r>
        <w:rPr>
          <w:szCs w:val="18"/>
        </w:rPr>
        <w:t xml:space="preserve"> </w:t>
      </w:r>
      <w:r w:rsidRPr="00547A81">
        <w:t>[623]</w:t>
      </w:r>
      <w:r>
        <w:t xml:space="preserve"> </w:t>
      </w:r>
      <w:r w:rsidRPr="00547A81">
        <w:rPr>
          <w:szCs w:val="18"/>
        </w:rPr>
        <w:t>byzantin, romain-germanique correspondent assez nett</w:t>
      </w:r>
      <w:r w:rsidRPr="00547A81">
        <w:rPr>
          <w:szCs w:val="18"/>
        </w:rPr>
        <w:t>e</w:t>
      </w:r>
      <w:r w:rsidRPr="00547A81">
        <w:rPr>
          <w:szCs w:val="18"/>
        </w:rPr>
        <w:t>ment à ces données, au-delà de ce qui les distingue et qui, bien entendu, doit être étudié comme tel. On pourrait, semble-t-il, l’amender en concevant l’empire comme tout système politique trad</w:t>
      </w:r>
      <w:r w:rsidRPr="00547A81">
        <w:rPr>
          <w:szCs w:val="18"/>
        </w:rPr>
        <w:t>i</w:t>
      </w:r>
      <w:r w:rsidRPr="00547A81">
        <w:rPr>
          <w:szCs w:val="18"/>
        </w:rPr>
        <w:t>tionnel doté d’un centre fort et institutionnalisé pr</w:t>
      </w:r>
      <w:r w:rsidRPr="00547A81">
        <w:rPr>
          <w:szCs w:val="18"/>
        </w:rPr>
        <w:t>é</w:t>
      </w:r>
      <w:r w:rsidRPr="00547A81">
        <w:rPr>
          <w:szCs w:val="18"/>
        </w:rPr>
        <w:t>tendant, par ce biais, à la mobilisation des ressources et des énergies en faveur non pas seulement de la prote</w:t>
      </w:r>
      <w:r w:rsidRPr="00547A81">
        <w:rPr>
          <w:szCs w:val="18"/>
        </w:rPr>
        <w:t>c</w:t>
      </w:r>
      <w:r w:rsidRPr="00547A81">
        <w:rPr>
          <w:szCs w:val="18"/>
        </w:rPr>
        <w:t>tion d’une culture au sens strict du terme, mais de la promotion d’un projet de nature universaliste</w:t>
      </w:r>
      <w:r>
        <w:rPr>
          <w:szCs w:val="18"/>
        </w:rPr>
        <w:t> </w:t>
      </w:r>
      <w:r>
        <w:rPr>
          <w:rStyle w:val="Appelnotedebasdep"/>
          <w:szCs w:val="18"/>
        </w:rPr>
        <w:footnoteReference w:id="398"/>
      </w:r>
      <w:r w:rsidRPr="00547A81">
        <w:rPr>
          <w:szCs w:val="18"/>
        </w:rPr>
        <w:t>. De la qualification de ce projet dépendent la plus ou moins grande compr</w:t>
      </w:r>
      <w:r w:rsidRPr="00547A81">
        <w:rPr>
          <w:szCs w:val="18"/>
        </w:rPr>
        <w:t>é</w:t>
      </w:r>
      <w:r w:rsidRPr="00547A81">
        <w:rPr>
          <w:szCs w:val="18"/>
        </w:rPr>
        <w:t>hension du concept et sa c</w:t>
      </w:r>
      <w:r w:rsidRPr="00547A81">
        <w:rPr>
          <w:szCs w:val="18"/>
        </w:rPr>
        <w:t>a</w:t>
      </w:r>
      <w:r w:rsidRPr="00547A81">
        <w:rPr>
          <w:szCs w:val="18"/>
        </w:rPr>
        <w:t>pacité de recouvrir un plus ou moins grand nombre de cas histor</w:t>
      </w:r>
      <w:r w:rsidRPr="00547A81">
        <w:rPr>
          <w:szCs w:val="18"/>
        </w:rPr>
        <w:t>i</w:t>
      </w:r>
      <w:r w:rsidRPr="00547A81">
        <w:rPr>
          <w:szCs w:val="18"/>
        </w:rPr>
        <w:t>ques concrets.</w:t>
      </w:r>
    </w:p>
    <w:p w14:paraId="18696D8D" w14:textId="77777777" w:rsidR="00BE5A28" w:rsidRPr="00547A81" w:rsidRDefault="00BE5A28" w:rsidP="00BE5A28">
      <w:pPr>
        <w:spacing w:before="120" w:after="120"/>
        <w:jc w:val="both"/>
      </w:pPr>
      <w:r w:rsidRPr="00547A81">
        <w:rPr>
          <w:szCs w:val="18"/>
        </w:rPr>
        <w:t>On touche en fait ici à la limite des possibilités de la politologie f</w:t>
      </w:r>
      <w:r w:rsidRPr="00547A81">
        <w:rPr>
          <w:szCs w:val="18"/>
        </w:rPr>
        <w:t>a</w:t>
      </w:r>
      <w:r w:rsidRPr="00547A81">
        <w:rPr>
          <w:szCs w:val="18"/>
        </w:rPr>
        <w:t>ce à la singularisation absolue de la méthode historique. Forçant que</w:t>
      </w:r>
      <w:r w:rsidRPr="00547A81">
        <w:rPr>
          <w:szCs w:val="18"/>
        </w:rPr>
        <w:t>l</w:t>
      </w:r>
      <w:r w:rsidRPr="00547A81">
        <w:rPr>
          <w:szCs w:val="18"/>
        </w:rPr>
        <w:t>que peu ses possibilités, Eisenstadt avait préalablement tenté une an</w:t>
      </w:r>
      <w:r w:rsidRPr="00547A81">
        <w:rPr>
          <w:szCs w:val="18"/>
        </w:rPr>
        <w:t>a</w:t>
      </w:r>
      <w:r w:rsidRPr="00547A81">
        <w:rPr>
          <w:szCs w:val="18"/>
        </w:rPr>
        <w:t>lyse systématique du fonctionnement des emp</w:t>
      </w:r>
      <w:r w:rsidRPr="00547A81">
        <w:rPr>
          <w:szCs w:val="18"/>
        </w:rPr>
        <w:t>i</w:t>
      </w:r>
      <w:r w:rsidRPr="00547A81">
        <w:rPr>
          <w:szCs w:val="18"/>
        </w:rPr>
        <w:t>res, en montrant les effets de l’institutionnalisation et de la différenci</w:t>
      </w:r>
      <w:r w:rsidRPr="00547A81">
        <w:rPr>
          <w:szCs w:val="18"/>
        </w:rPr>
        <w:t>a</w:t>
      </w:r>
      <w:r w:rsidRPr="00547A81">
        <w:rPr>
          <w:szCs w:val="18"/>
        </w:rPr>
        <w:t>tion partielles de leur centre politique (Eisenstadt, 1963). L’empire se caract</w:t>
      </w:r>
      <w:r w:rsidRPr="00547A81">
        <w:rPr>
          <w:szCs w:val="18"/>
        </w:rPr>
        <w:t>é</w:t>
      </w:r>
      <w:r w:rsidRPr="00547A81">
        <w:rPr>
          <w:szCs w:val="18"/>
        </w:rPr>
        <w:t>rise en effet par une construction minim</w:t>
      </w:r>
      <w:r w:rsidRPr="00547A81">
        <w:rPr>
          <w:szCs w:val="18"/>
        </w:rPr>
        <w:t>a</w:t>
      </w:r>
      <w:r w:rsidRPr="00547A81">
        <w:rPr>
          <w:szCs w:val="18"/>
        </w:rPr>
        <w:t>le du politique que consacrent la perso</w:t>
      </w:r>
      <w:r w:rsidRPr="00547A81">
        <w:rPr>
          <w:szCs w:val="18"/>
        </w:rPr>
        <w:t>n</w:t>
      </w:r>
      <w:r w:rsidRPr="00547A81">
        <w:rPr>
          <w:szCs w:val="18"/>
        </w:rPr>
        <w:t>ne du prince, la concurrence entre groupes politiques et l’existence d’une administration b</w:t>
      </w:r>
      <w:r w:rsidRPr="00547A81">
        <w:rPr>
          <w:szCs w:val="18"/>
        </w:rPr>
        <w:t>u</w:t>
      </w:r>
      <w:r w:rsidRPr="00547A81">
        <w:rPr>
          <w:szCs w:val="18"/>
        </w:rPr>
        <w:t>reaucratique. Cette différenciation se trouve cependant l</w:t>
      </w:r>
      <w:r w:rsidRPr="00547A81">
        <w:rPr>
          <w:szCs w:val="18"/>
        </w:rPr>
        <w:t>i</w:t>
      </w:r>
      <w:r w:rsidRPr="00547A81">
        <w:rPr>
          <w:szCs w:val="18"/>
        </w:rPr>
        <w:t>mitée par la stratégie même du prince qui craint qu’elle fasse contre lui le jeu de sa bureaucratie et qu’elle remette en cause sa légitimité qui reste essentiell</w:t>
      </w:r>
      <w:r w:rsidRPr="00547A81">
        <w:rPr>
          <w:szCs w:val="18"/>
        </w:rPr>
        <w:t>e</w:t>
      </w:r>
      <w:r w:rsidRPr="00547A81">
        <w:rPr>
          <w:szCs w:val="18"/>
        </w:rPr>
        <w:t>ment traditionnelle. Par ce mouvement, se trouvent en même temps conforté le pouvoir de l’aristocratie et limités les effets de la différenciation sociale. Il en d</w:t>
      </w:r>
      <w:r w:rsidRPr="00547A81">
        <w:rPr>
          <w:szCs w:val="18"/>
        </w:rPr>
        <w:t>é</w:t>
      </w:r>
      <w:r w:rsidRPr="00547A81">
        <w:rPr>
          <w:szCs w:val="18"/>
        </w:rPr>
        <w:t>coule que tout empire est instable par nature, év</w:t>
      </w:r>
      <w:r w:rsidRPr="00547A81">
        <w:rPr>
          <w:szCs w:val="18"/>
        </w:rPr>
        <w:t>o</w:t>
      </w:r>
      <w:r w:rsidRPr="00547A81">
        <w:rPr>
          <w:szCs w:val="18"/>
        </w:rPr>
        <w:t>luant sans cesse entre une situation de libération des ressources politiques et un pr</w:t>
      </w:r>
      <w:r w:rsidRPr="00547A81">
        <w:rPr>
          <w:szCs w:val="18"/>
        </w:rPr>
        <w:t>o</w:t>
      </w:r>
      <w:r w:rsidRPr="00547A81">
        <w:rPr>
          <w:szCs w:val="18"/>
        </w:rPr>
        <w:t>cessus de limitation de celles-ci : Eisenstadt en tire argument pour noter la pos</w:t>
      </w:r>
      <w:r w:rsidRPr="00547A81">
        <w:rPr>
          <w:szCs w:val="18"/>
        </w:rPr>
        <w:t>i</w:t>
      </w:r>
      <w:r w:rsidRPr="00547A81">
        <w:rPr>
          <w:szCs w:val="18"/>
        </w:rPr>
        <w:t>tion « intermédiaire » de l’empire entre les sociétés traditionnelles fa</w:t>
      </w:r>
      <w:r w:rsidRPr="00547A81">
        <w:rPr>
          <w:szCs w:val="18"/>
        </w:rPr>
        <w:t>i</w:t>
      </w:r>
      <w:r w:rsidRPr="00547A81">
        <w:rPr>
          <w:szCs w:val="18"/>
        </w:rPr>
        <w:t>blement différenciées et l’État moderne. Tout en pr</w:t>
      </w:r>
      <w:r w:rsidRPr="00547A81">
        <w:rPr>
          <w:szCs w:val="18"/>
        </w:rPr>
        <w:t>e</w:t>
      </w:r>
      <w:r w:rsidRPr="00547A81">
        <w:rPr>
          <w:szCs w:val="18"/>
        </w:rPr>
        <w:t>nant soin de ne pas succomber à ce réflexe évolutionniste, on peut retrouver dans ce</w:t>
      </w:r>
      <w:r w:rsidRPr="00547A81">
        <w:rPr>
          <w:szCs w:val="18"/>
        </w:rPr>
        <w:t>t</w:t>
      </w:r>
      <w:r w:rsidRPr="00547A81">
        <w:rPr>
          <w:szCs w:val="18"/>
        </w:rPr>
        <w:t>te vision la plupart des éléments permettant de construire l’empire co</w:t>
      </w:r>
      <w:r w:rsidRPr="00547A81">
        <w:rPr>
          <w:szCs w:val="18"/>
        </w:rPr>
        <w:t>m</w:t>
      </w:r>
      <w:r w:rsidRPr="00547A81">
        <w:rPr>
          <w:szCs w:val="18"/>
        </w:rPr>
        <w:t>me catégorie de l’analyse politique : une forme pré-moderne d’organisation soci</w:t>
      </w:r>
      <w:r w:rsidRPr="00547A81">
        <w:rPr>
          <w:szCs w:val="18"/>
        </w:rPr>
        <w:t>a</w:t>
      </w:r>
      <w:r w:rsidRPr="00547A81">
        <w:rPr>
          <w:szCs w:val="18"/>
        </w:rPr>
        <w:t>le, marquée par une relative centralisation des structures polit</w:t>
      </w:r>
      <w:r w:rsidRPr="00547A81">
        <w:rPr>
          <w:szCs w:val="18"/>
        </w:rPr>
        <w:t>i</w:t>
      </w:r>
      <w:r w:rsidRPr="00547A81">
        <w:rPr>
          <w:szCs w:val="18"/>
        </w:rPr>
        <w:t>ques dépendant non pas d’un besoin de coordination de rôles sociaux différenciés, mais de l’accomplissement de fonctions culturelles ou politiques plus diffuses, moins st</w:t>
      </w:r>
      <w:r w:rsidRPr="00547A81">
        <w:rPr>
          <w:szCs w:val="18"/>
        </w:rPr>
        <w:t>a</w:t>
      </w:r>
      <w:r w:rsidRPr="00547A81">
        <w:rPr>
          <w:szCs w:val="18"/>
        </w:rPr>
        <w:t>bles, et procédant à une pénétration moindre de la pér</w:t>
      </w:r>
      <w:r w:rsidRPr="00547A81">
        <w:rPr>
          <w:szCs w:val="18"/>
        </w:rPr>
        <w:t>i</w:t>
      </w:r>
      <w:r w:rsidRPr="00547A81">
        <w:rPr>
          <w:szCs w:val="18"/>
        </w:rPr>
        <w:t>phérie.</w:t>
      </w:r>
    </w:p>
    <w:p w14:paraId="1F9C7A5D" w14:textId="77777777" w:rsidR="00BE5A28" w:rsidRPr="00547A81" w:rsidRDefault="00BE5A28" w:rsidP="00BE5A28">
      <w:pPr>
        <w:spacing w:before="120" w:after="120"/>
        <w:jc w:val="both"/>
        <w:rPr>
          <w:szCs w:val="18"/>
        </w:rPr>
      </w:pPr>
      <w:r>
        <w:rPr>
          <w:szCs w:val="18"/>
        </w:rPr>
        <w:br w:type="page"/>
      </w:r>
    </w:p>
    <w:p w14:paraId="510F07D8" w14:textId="77777777" w:rsidR="00BE5A28" w:rsidRPr="00547A81" w:rsidRDefault="00BE5A28" w:rsidP="00BE5A28">
      <w:pPr>
        <w:pStyle w:val="b"/>
      </w:pPr>
      <w:r w:rsidRPr="00547A81">
        <w:t>B. LA SOCIÉTÉ PATR</w:t>
      </w:r>
      <w:r w:rsidRPr="00547A81">
        <w:t>I</w:t>
      </w:r>
      <w:r w:rsidRPr="00547A81">
        <w:t>MONIALE</w:t>
      </w:r>
    </w:p>
    <w:p w14:paraId="48ACBCF0" w14:textId="77777777" w:rsidR="00BE5A28" w:rsidRPr="00547A81" w:rsidRDefault="00BE5A28" w:rsidP="00BE5A28">
      <w:pPr>
        <w:spacing w:before="120" w:after="120"/>
        <w:jc w:val="both"/>
        <w:rPr>
          <w:szCs w:val="18"/>
        </w:rPr>
      </w:pPr>
    </w:p>
    <w:p w14:paraId="25D92A5E" w14:textId="77777777" w:rsidR="00BE5A28" w:rsidRDefault="00BE5A28" w:rsidP="00BE5A28">
      <w:pPr>
        <w:spacing w:before="120" w:after="120"/>
        <w:jc w:val="both"/>
        <w:rPr>
          <w:szCs w:val="18"/>
        </w:rPr>
      </w:pPr>
      <w:r w:rsidRPr="00547A81">
        <w:rPr>
          <w:szCs w:val="18"/>
        </w:rPr>
        <w:t>La société patrimoniale suppose un degré inférieur de différenci</w:t>
      </w:r>
      <w:r w:rsidRPr="00547A81">
        <w:rPr>
          <w:szCs w:val="18"/>
        </w:rPr>
        <w:t>a</w:t>
      </w:r>
      <w:r w:rsidRPr="00547A81">
        <w:rPr>
          <w:szCs w:val="18"/>
        </w:rPr>
        <w:t>tion du centre et de la périphérie et une instit</w:t>
      </w:r>
      <w:r w:rsidRPr="00547A81">
        <w:rPr>
          <w:szCs w:val="18"/>
        </w:rPr>
        <w:t>u</w:t>
      </w:r>
      <w:r w:rsidRPr="00547A81">
        <w:rPr>
          <w:szCs w:val="18"/>
        </w:rPr>
        <w:t>tionnalisation plus faible des structures politiques centrales. Celles-ci s’imposent comme la chose, voire la propriété du prince : la « bureaucratie » a</w:t>
      </w:r>
      <w:r w:rsidRPr="00547A81">
        <w:rPr>
          <w:szCs w:val="18"/>
        </w:rPr>
        <w:t>p</w:t>
      </w:r>
      <w:r w:rsidRPr="00547A81">
        <w:rPr>
          <w:szCs w:val="18"/>
        </w:rPr>
        <w:t>partient au prince, est soumise à son arbitraire, est un instr</w:t>
      </w:r>
      <w:r w:rsidRPr="00547A81">
        <w:rPr>
          <w:szCs w:val="18"/>
        </w:rPr>
        <w:t>u</w:t>
      </w:r>
      <w:r w:rsidRPr="00547A81">
        <w:rPr>
          <w:szCs w:val="18"/>
        </w:rPr>
        <w:t>ment d’exécution de sa volonté propre. Plus que d’un personnel bureaucratique, il convie</w:t>
      </w:r>
      <w:r w:rsidRPr="00547A81">
        <w:rPr>
          <w:szCs w:val="18"/>
        </w:rPr>
        <w:t>n</w:t>
      </w:r>
      <w:r w:rsidRPr="00547A81">
        <w:rPr>
          <w:szCs w:val="18"/>
        </w:rPr>
        <w:t>drait de parler d’un entourage, à la dévotion et à la discrétion du pri</w:t>
      </w:r>
      <w:r w:rsidRPr="00547A81">
        <w:rPr>
          <w:szCs w:val="18"/>
        </w:rPr>
        <w:t>n</w:t>
      </w:r>
      <w:r w:rsidRPr="00547A81">
        <w:rPr>
          <w:szCs w:val="18"/>
        </w:rPr>
        <w:t>ce qui juge seul de la compétence des uns et des autres à exercer telle ou telle fonction. Plutôt que de procéder, comme l’empire, à une m</w:t>
      </w:r>
      <w:r w:rsidRPr="00547A81">
        <w:rPr>
          <w:szCs w:val="18"/>
        </w:rPr>
        <w:t>o</w:t>
      </w:r>
      <w:r w:rsidRPr="00547A81">
        <w:rPr>
          <w:szCs w:val="18"/>
        </w:rPr>
        <w:t>bilisation de la périph</w:t>
      </w:r>
      <w:r w:rsidRPr="00547A81">
        <w:rPr>
          <w:szCs w:val="18"/>
        </w:rPr>
        <w:t>é</w:t>
      </w:r>
      <w:r w:rsidRPr="00547A81">
        <w:rPr>
          <w:szCs w:val="18"/>
        </w:rPr>
        <w:t>rie en faveur de</w:t>
      </w:r>
      <w:r>
        <w:rPr>
          <w:szCs w:val="18"/>
        </w:rPr>
        <w:t xml:space="preserve"> </w:t>
      </w:r>
      <w:r w:rsidRPr="00547A81">
        <w:t>[624]</w:t>
      </w:r>
      <w:r>
        <w:t xml:space="preserve"> </w:t>
      </w:r>
      <w:r w:rsidRPr="00547A81">
        <w:rPr>
          <w:szCs w:val="18"/>
        </w:rPr>
        <w:t>tel ou tel enjeu de nature politique, mil</w:t>
      </w:r>
      <w:r w:rsidRPr="00547A81">
        <w:rPr>
          <w:szCs w:val="18"/>
        </w:rPr>
        <w:t>i</w:t>
      </w:r>
      <w:r w:rsidRPr="00547A81">
        <w:rPr>
          <w:szCs w:val="18"/>
        </w:rPr>
        <w:t>taire ou culturelle, le centre des sociétés patrimoniales fonctionne conformément à une logique de protection et de reprodu</w:t>
      </w:r>
      <w:r w:rsidRPr="00547A81">
        <w:rPr>
          <w:szCs w:val="18"/>
        </w:rPr>
        <w:t>c</w:t>
      </w:r>
      <w:r w:rsidRPr="00547A81">
        <w:rPr>
          <w:szCs w:val="18"/>
        </w:rPr>
        <w:t>tion de son pouvoir. Moins institutionnalisé, moins structuré que le ce</w:t>
      </w:r>
      <w:r w:rsidRPr="00547A81">
        <w:rPr>
          <w:szCs w:val="18"/>
        </w:rPr>
        <w:t>n</w:t>
      </w:r>
      <w:r w:rsidRPr="00547A81">
        <w:rPr>
          <w:szCs w:val="18"/>
        </w:rPr>
        <w:t>tre impérial, le centre patrimonial s’efforce de pénétrer et de contrôler la périphérie essentiellement par le biais de pratiques clie</w:t>
      </w:r>
      <w:r w:rsidRPr="00547A81">
        <w:rPr>
          <w:szCs w:val="18"/>
        </w:rPr>
        <w:t>n</w:t>
      </w:r>
      <w:r w:rsidRPr="00547A81">
        <w:rPr>
          <w:szCs w:val="18"/>
        </w:rPr>
        <w:t>télistes. Plus stable que l’empire, le système patrimonial est c</w:t>
      </w:r>
      <w:r w:rsidRPr="00547A81">
        <w:rPr>
          <w:szCs w:val="18"/>
        </w:rPr>
        <w:t>e</w:t>
      </w:r>
      <w:r w:rsidRPr="00547A81">
        <w:rPr>
          <w:szCs w:val="18"/>
        </w:rPr>
        <w:t>pendant altéré par le jeu des entourages, les intrigues qui s’y développent, mais aussi par la logique de la parentèle qui, dans les sociétés les plus ma</w:t>
      </w:r>
      <w:r w:rsidRPr="00547A81">
        <w:rPr>
          <w:szCs w:val="18"/>
        </w:rPr>
        <w:t>r</w:t>
      </w:r>
      <w:r w:rsidRPr="00547A81">
        <w:rPr>
          <w:szCs w:val="18"/>
        </w:rPr>
        <w:t>quées par la puissance des structures communauta</w:t>
      </w:r>
      <w:r w:rsidRPr="00547A81">
        <w:rPr>
          <w:szCs w:val="18"/>
        </w:rPr>
        <w:t>i</w:t>
      </w:r>
      <w:r w:rsidRPr="00547A81">
        <w:rPr>
          <w:szCs w:val="18"/>
        </w:rPr>
        <w:t>res, tend à faire du centre non seulement l’attribut du prince, mais aussi d’une famille, d’un clan ou d’une tribu (Eisenstadt, 1973). Pert</w:t>
      </w:r>
      <w:r w:rsidRPr="00547A81">
        <w:rPr>
          <w:szCs w:val="18"/>
        </w:rPr>
        <w:t>i</w:t>
      </w:r>
      <w:r w:rsidRPr="00547A81">
        <w:rPr>
          <w:szCs w:val="18"/>
        </w:rPr>
        <w:t>nente pour rendre compte des sociétés aussi diverses que les royaumes javanais trad</w:t>
      </w:r>
      <w:r w:rsidRPr="00547A81">
        <w:rPr>
          <w:szCs w:val="18"/>
        </w:rPr>
        <w:t>i</w:t>
      </w:r>
      <w:r w:rsidRPr="00547A81">
        <w:rPr>
          <w:szCs w:val="18"/>
        </w:rPr>
        <w:t>tionnels (Schri</w:t>
      </w:r>
      <w:r w:rsidRPr="00547A81">
        <w:rPr>
          <w:szCs w:val="18"/>
        </w:rPr>
        <w:t>s</w:t>
      </w:r>
      <w:r w:rsidRPr="00547A81">
        <w:rPr>
          <w:szCs w:val="18"/>
        </w:rPr>
        <w:t>ke, 1957), le royaume buganda (Fallers, 1965), les mona</w:t>
      </w:r>
      <w:r w:rsidRPr="00547A81">
        <w:rPr>
          <w:szCs w:val="18"/>
        </w:rPr>
        <w:t>r</w:t>
      </w:r>
      <w:r w:rsidRPr="00547A81">
        <w:rPr>
          <w:szCs w:val="18"/>
        </w:rPr>
        <w:t>chies occidentales pré-féodales ou les monarchies du monde musulman pré-moderne, cette catégorie pourrait, dans la lignée web</w:t>
      </w:r>
      <w:r w:rsidRPr="00547A81">
        <w:rPr>
          <w:szCs w:val="18"/>
        </w:rPr>
        <w:t>e</w:t>
      </w:r>
      <w:r w:rsidRPr="00547A81">
        <w:rPr>
          <w:szCs w:val="18"/>
        </w:rPr>
        <w:t>rienne, et au-delà de la vision restrictive qu’en donne Eisenstadt, dés</w:t>
      </w:r>
      <w:r w:rsidRPr="00547A81">
        <w:rPr>
          <w:szCs w:val="18"/>
        </w:rPr>
        <w:t>i</w:t>
      </w:r>
      <w:r w:rsidRPr="00547A81">
        <w:rPr>
          <w:szCs w:val="18"/>
        </w:rPr>
        <w:t>gner tout système politique traditionnel doté d’un minimum de centr</w:t>
      </w:r>
      <w:r w:rsidRPr="00547A81">
        <w:rPr>
          <w:szCs w:val="18"/>
        </w:rPr>
        <w:t>a</w:t>
      </w:r>
      <w:r w:rsidRPr="00547A81">
        <w:rPr>
          <w:szCs w:val="18"/>
        </w:rPr>
        <w:t>lisation et inclure les empires. L’utilité de la distin</w:t>
      </w:r>
      <w:r w:rsidRPr="00547A81">
        <w:rPr>
          <w:szCs w:val="18"/>
        </w:rPr>
        <w:t>c</w:t>
      </w:r>
      <w:r w:rsidRPr="00547A81">
        <w:rPr>
          <w:szCs w:val="18"/>
        </w:rPr>
        <w:t>tion opérée par Eisenstadt est cependant de suggérer – plus que de construire nett</w:t>
      </w:r>
      <w:r w:rsidRPr="00547A81">
        <w:rPr>
          <w:szCs w:val="18"/>
        </w:rPr>
        <w:t>e</w:t>
      </w:r>
      <w:r w:rsidRPr="00547A81">
        <w:rPr>
          <w:szCs w:val="18"/>
        </w:rPr>
        <w:t>ment – l’existence d’une c</w:t>
      </w:r>
      <w:r w:rsidRPr="00547A81">
        <w:rPr>
          <w:szCs w:val="18"/>
        </w:rPr>
        <w:t>a</w:t>
      </w:r>
      <w:r w:rsidRPr="00547A81">
        <w:rPr>
          <w:szCs w:val="18"/>
        </w:rPr>
        <w:t>tégorie de sociétés pré-modernes qui, tout en connaissant un minimum de centralité, restent par rapport au ph</w:t>
      </w:r>
      <w:r w:rsidRPr="00547A81">
        <w:rPr>
          <w:szCs w:val="18"/>
        </w:rPr>
        <w:t>é</w:t>
      </w:r>
      <w:r w:rsidRPr="00547A81">
        <w:rPr>
          <w:szCs w:val="18"/>
        </w:rPr>
        <w:t>nomène impérial à un niveau inférieur d’institutionnalisation, de pr</w:t>
      </w:r>
      <w:r w:rsidRPr="00547A81">
        <w:rPr>
          <w:szCs w:val="18"/>
        </w:rPr>
        <w:t>é</w:t>
      </w:r>
      <w:r w:rsidRPr="00547A81">
        <w:rPr>
          <w:szCs w:val="18"/>
        </w:rPr>
        <w:t>tention universaliste et de capacité de mob</w:t>
      </w:r>
      <w:r w:rsidRPr="00547A81">
        <w:rPr>
          <w:szCs w:val="18"/>
        </w:rPr>
        <w:t>i</w:t>
      </w:r>
      <w:r w:rsidRPr="00547A81">
        <w:rPr>
          <w:szCs w:val="18"/>
        </w:rPr>
        <w:t>lisation.</w:t>
      </w:r>
    </w:p>
    <w:p w14:paraId="173B1033" w14:textId="77777777" w:rsidR="00BE5A28" w:rsidRDefault="00BE5A28" w:rsidP="00BE5A28">
      <w:pPr>
        <w:spacing w:before="120" w:after="120"/>
        <w:jc w:val="both"/>
      </w:pPr>
    </w:p>
    <w:p w14:paraId="4FE922E8" w14:textId="77777777" w:rsidR="00BE5A28" w:rsidRPr="00547A81" w:rsidRDefault="00BE5A28" w:rsidP="00BE5A28">
      <w:pPr>
        <w:spacing w:before="120" w:after="120"/>
        <w:jc w:val="both"/>
      </w:pPr>
    </w:p>
    <w:p w14:paraId="3DED08D4" w14:textId="77777777" w:rsidR="00BE5A28" w:rsidRPr="00547A81" w:rsidRDefault="00BE5A28" w:rsidP="00BE5A28">
      <w:pPr>
        <w:pStyle w:val="b"/>
      </w:pPr>
      <w:r w:rsidRPr="00547A81">
        <w:t>C. LA SOCIÉTÉ FÉODALE</w:t>
      </w:r>
    </w:p>
    <w:p w14:paraId="49789218" w14:textId="77777777" w:rsidR="00BE5A28" w:rsidRDefault="00BE5A28" w:rsidP="00BE5A28">
      <w:pPr>
        <w:spacing w:before="120" w:after="120"/>
        <w:jc w:val="both"/>
        <w:rPr>
          <w:szCs w:val="18"/>
        </w:rPr>
      </w:pPr>
    </w:p>
    <w:p w14:paraId="31897DD5" w14:textId="77777777" w:rsidR="00BE5A28" w:rsidRPr="00547A81" w:rsidRDefault="00BE5A28" w:rsidP="00BE5A28">
      <w:pPr>
        <w:spacing w:before="120" w:after="120"/>
        <w:jc w:val="both"/>
      </w:pPr>
      <w:r w:rsidRPr="00547A81">
        <w:rPr>
          <w:szCs w:val="18"/>
        </w:rPr>
        <w:t>La société féodale est beaucoup plus discriminante, dés</w:t>
      </w:r>
      <w:r w:rsidRPr="00547A81">
        <w:rPr>
          <w:szCs w:val="18"/>
        </w:rPr>
        <w:t>i</w:t>
      </w:r>
      <w:r w:rsidRPr="00547A81">
        <w:rPr>
          <w:szCs w:val="18"/>
        </w:rPr>
        <w:t>gnant une organisation politique de type pyramidal dans l</w:t>
      </w:r>
      <w:r w:rsidRPr="00547A81">
        <w:rPr>
          <w:szCs w:val="18"/>
        </w:rPr>
        <w:t>a</w:t>
      </w:r>
      <w:r w:rsidRPr="00547A81">
        <w:rPr>
          <w:szCs w:val="18"/>
        </w:rPr>
        <w:t>quelle le centre tend peu à peu à s’effacer devant l’autonomisation croissante des parties. Ce modèle peut renvoyer à deux acce</w:t>
      </w:r>
      <w:r w:rsidRPr="00547A81">
        <w:rPr>
          <w:szCs w:val="18"/>
        </w:rPr>
        <w:t>p</w:t>
      </w:r>
      <w:r w:rsidRPr="00547A81">
        <w:rPr>
          <w:szCs w:val="18"/>
        </w:rPr>
        <w:t>tions (Ganshof, 1947, introd.). La première, plus large, repose sur un certain nombre de traits tenus pour caractéristiques : systématisation de liens de dépendance perso</w:t>
      </w:r>
      <w:r w:rsidRPr="00547A81">
        <w:rPr>
          <w:szCs w:val="18"/>
        </w:rPr>
        <w:t>n</w:t>
      </w:r>
      <w:r w:rsidRPr="00547A81">
        <w:rPr>
          <w:szCs w:val="18"/>
        </w:rPr>
        <w:t>nelle ; privilège de la classe des gue</w:t>
      </w:r>
      <w:r w:rsidRPr="00547A81">
        <w:rPr>
          <w:szCs w:val="18"/>
        </w:rPr>
        <w:t>r</w:t>
      </w:r>
      <w:r w:rsidRPr="00547A81">
        <w:rPr>
          <w:szCs w:val="18"/>
        </w:rPr>
        <w:t>riers ; atomisation des droits de propriété réelle ; dispe</w:t>
      </w:r>
      <w:r w:rsidRPr="00547A81">
        <w:rPr>
          <w:szCs w:val="18"/>
        </w:rPr>
        <w:t>r</w:t>
      </w:r>
      <w:r w:rsidRPr="00547A81">
        <w:rPr>
          <w:szCs w:val="18"/>
        </w:rPr>
        <w:t>sion corrélative de l’autorité politique entre les mains d’une hiérarchie de perso</w:t>
      </w:r>
      <w:r w:rsidRPr="00547A81">
        <w:rPr>
          <w:szCs w:val="18"/>
        </w:rPr>
        <w:t>n</w:t>
      </w:r>
      <w:r w:rsidRPr="00547A81">
        <w:rPr>
          <w:szCs w:val="18"/>
        </w:rPr>
        <w:t>nes qui l’exercent dans leur propre intérêt. Conçue de la sorte, la féodalité peut concerner un grand no</w:t>
      </w:r>
      <w:r w:rsidRPr="00547A81">
        <w:rPr>
          <w:szCs w:val="18"/>
        </w:rPr>
        <w:t>m</w:t>
      </w:r>
      <w:r w:rsidRPr="00547A81">
        <w:rPr>
          <w:szCs w:val="18"/>
        </w:rPr>
        <w:t>bre de sociétés, l’Occident médi</w:t>
      </w:r>
      <w:r w:rsidRPr="00547A81">
        <w:rPr>
          <w:szCs w:val="18"/>
        </w:rPr>
        <w:t>é</w:t>
      </w:r>
      <w:r w:rsidRPr="00547A81">
        <w:rPr>
          <w:szCs w:val="18"/>
        </w:rPr>
        <w:t>val, mais aussi l’ancienne Égypte, le monde indien, la décomposition des empires ar</w:t>
      </w:r>
      <w:r w:rsidRPr="00547A81">
        <w:rPr>
          <w:szCs w:val="18"/>
        </w:rPr>
        <w:t>a</w:t>
      </w:r>
      <w:r w:rsidRPr="00547A81">
        <w:rPr>
          <w:szCs w:val="18"/>
        </w:rPr>
        <w:t>bes et ottoman, la Russie ou le Japon. Galmette, comme M. Bloch tiennent, à raison, ce</w:t>
      </w:r>
      <w:r w:rsidRPr="00547A81">
        <w:rPr>
          <w:szCs w:val="18"/>
        </w:rPr>
        <w:t>t</w:t>
      </w:r>
      <w:r w:rsidRPr="00547A81">
        <w:rPr>
          <w:szCs w:val="18"/>
        </w:rPr>
        <w:t>te construction pour trop englobante, préférant di</w:t>
      </w:r>
      <w:r w:rsidRPr="00547A81">
        <w:rPr>
          <w:szCs w:val="18"/>
        </w:rPr>
        <w:t>s</w:t>
      </w:r>
      <w:r w:rsidRPr="00547A81">
        <w:rPr>
          <w:szCs w:val="18"/>
        </w:rPr>
        <w:t xml:space="preserve">tinguer la </w:t>
      </w:r>
      <w:r w:rsidRPr="00547A81">
        <w:rPr>
          <w:i/>
          <w:iCs/>
          <w:szCs w:val="18"/>
        </w:rPr>
        <w:t xml:space="preserve">société féodale </w:t>
      </w:r>
      <w:r w:rsidRPr="00547A81">
        <w:rPr>
          <w:szCs w:val="18"/>
        </w:rPr>
        <w:t xml:space="preserve">prise au sens large du </w:t>
      </w:r>
      <w:r w:rsidRPr="00547A81">
        <w:rPr>
          <w:i/>
          <w:iCs/>
          <w:szCs w:val="18"/>
        </w:rPr>
        <w:t xml:space="preserve">féodalisme </w:t>
      </w:r>
      <w:r w:rsidRPr="00547A81">
        <w:rPr>
          <w:szCs w:val="18"/>
        </w:rPr>
        <w:t>conçu de manière plus re</w:t>
      </w:r>
      <w:r w:rsidRPr="00547A81">
        <w:rPr>
          <w:szCs w:val="18"/>
        </w:rPr>
        <w:t>s</w:t>
      </w:r>
      <w:r w:rsidRPr="00547A81">
        <w:rPr>
          <w:szCs w:val="18"/>
        </w:rPr>
        <w:t>trictive et renvoyant essentiellement à l’histoire occidentale (Calme</w:t>
      </w:r>
      <w:r w:rsidRPr="00547A81">
        <w:rPr>
          <w:szCs w:val="18"/>
        </w:rPr>
        <w:t>t</w:t>
      </w:r>
      <w:r w:rsidRPr="00547A81">
        <w:rPr>
          <w:szCs w:val="18"/>
        </w:rPr>
        <w:t>te, 1938 ; Bloch, 1968). Celui-ci désignerait alors un e</w:t>
      </w:r>
      <w:r w:rsidRPr="00547A81">
        <w:rPr>
          <w:szCs w:val="18"/>
        </w:rPr>
        <w:t>n</w:t>
      </w:r>
      <w:r w:rsidRPr="00547A81">
        <w:rPr>
          <w:szCs w:val="18"/>
        </w:rPr>
        <w:t>semble d’institutions régulant les oblig</w:t>
      </w:r>
      <w:r w:rsidRPr="00547A81">
        <w:rPr>
          <w:szCs w:val="18"/>
        </w:rPr>
        <w:t>a</w:t>
      </w:r>
      <w:r w:rsidRPr="00547A81">
        <w:rPr>
          <w:szCs w:val="18"/>
        </w:rPr>
        <w:t>tions réciproques d’obéissance et de protection entre un homme libre (le vassal) et un autre ho</w:t>
      </w:r>
      <w:r w:rsidRPr="00547A81">
        <w:rPr>
          <w:szCs w:val="18"/>
        </w:rPr>
        <w:t>m</w:t>
      </w:r>
      <w:r w:rsidRPr="00547A81">
        <w:rPr>
          <w:szCs w:val="18"/>
        </w:rPr>
        <w:t>me libre (le seigneur), la protection se trouvant matérial</w:t>
      </w:r>
      <w:r w:rsidRPr="00547A81">
        <w:rPr>
          <w:szCs w:val="18"/>
        </w:rPr>
        <w:t>i</w:t>
      </w:r>
      <w:r w:rsidRPr="00547A81">
        <w:rPr>
          <w:szCs w:val="18"/>
        </w:rPr>
        <w:t>sée par l’attribution par le seigneur d’un fief à son vassal. Conçu de la sorte, le féodalisme apparaîtrait comme davant</w:t>
      </w:r>
      <w:r w:rsidRPr="00547A81">
        <w:rPr>
          <w:szCs w:val="18"/>
        </w:rPr>
        <w:t>a</w:t>
      </w:r>
      <w:r w:rsidRPr="00547A81">
        <w:rPr>
          <w:szCs w:val="18"/>
        </w:rPr>
        <w:t>ge situé dans l’espace et dans le temps, même si se pose e</w:t>
      </w:r>
      <w:r w:rsidRPr="00547A81">
        <w:rPr>
          <w:szCs w:val="18"/>
        </w:rPr>
        <w:t>n</w:t>
      </w:r>
      <w:r w:rsidRPr="00547A81">
        <w:rPr>
          <w:szCs w:val="18"/>
        </w:rPr>
        <w:t>core le problème du Japon que Ganshof présente comme très pr</w:t>
      </w:r>
      <w:r w:rsidRPr="00547A81">
        <w:rPr>
          <w:szCs w:val="18"/>
        </w:rPr>
        <w:t>o</w:t>
      </w:r>
      <w:r w:rsidRPr="00547A81">
        <w:rPr>
          <w:szCs w:val="18"/>
        </w:rPr>
        <w:t>che, alors que M. Bloch note qu’il s’en distingue en faisant du lien de vassalité un lien de soumission et non de contrat de réciprocité (Bloch, 1969). De même, l’</w:t>
      </w:r>
      <w:r w:rsidRPr="00547A81">
        <w:rPr>
          <w:i/>
          <w:iCs/>
          <w:szCs w:val="18"/>
        </w:rPr>
        <w:t xml:space="preserve">iqtá </w:t>
      </w:r>
      <w:r w:rsidRPr="00547A81">
        <w:rPr>
          <w:szCs w:val="18"/>
        </w:rPr>
        <w:t>de la période arabe class</w:t>
      </w:r>
      <w:r w:rsidRPr="00547A81">
        <w:rPr>
          <w:szCs w:val="18"/>
        </w:rPr>
        <w:t>i</w:t>
      </w:r>
      <w:r w:rsidRPr="00547A81">
        <w:rPr>
          <w:szCs w:val="18"/>
        </w:rPr>
        <w:t>que vient-il se particul</w:t>
      </w:r>
      <w:r w:rsidRPr="00547A81">
        <w:rPr>
          <w:szCs w:val="18"/>
        </w:rPr>
        <w:t>a</w:t>
      </w:r>
      <w:r w:rsidRPr="00547A81">
        <w:rPr>
          <w:szCs w:val="18"/>
        </w:rPr>
        <w:t>riser en apparaissant</w:t>
      </w:r>
      <w:r>
        <w:rPr>
          <w:szCs w:val="18"/>
        </w:rPr>
        <w:t xml:space="preserve"> </w:t>
      </w:r>
      <w:r w:rsidRPr="00547A81">
        <w:t>[625]</w:t>
      </w:r>
      <w:r>
        <w:t xml:space="preserve"> </w:t>
      </w:r>
      <w:r w:rsidRPr="00547A81">
        <w:rPr>
          <w:szCs w:val="18"/>
        </w:rPr>
        <w:t>en réalité comme une remise conditionnelle et précaire par le calife d’un droit de souv</w:t>
      </w:r>
      <w:r w:rsidRPr="00547A81">
        <w:rPr>
          <w:szCs w:val="18"/>
        </w:rPr>
        <w:t>e</w:t>
      </w:r>
      <w:r w:rsidRPr="00547A81">
        <w:rPr>
          <w:szCs w:val="18"/>
        </w:rPr>
        <w:t>raineté sur une parcelle de terre à un de ses lieut</w:t>
      </w:r>
      <w:r w:rsidRPr="00547A81">
        <w:rPr>
          <w:szCs w:val="18"/>
        </w:rPr>
        <w:t>e</w:t>
      </w:r>
      <w:r w:rsidRPr="00547A81">
        <w:rPr>
          <w:szCs w:val="18"/>
        </w:rPr>
        <w:t>nants auquel l’unit un lien plus patrim</w:t>
      </w:r>
      <w:r w:rsidRPr="00547A81">
        <w:rPr>
          <w:szCs w:val="18"/>
        </w:rPr>
        <w:t>o</w:t>
      </w:r>
      <w:r w:rsidRPr="00547A81">
        <w:rPr>
          <w:szCs w:val="18"/>
        </w:rPr>
        <w:t>nial que contractuel (Cahen, 1953).</w:t>
      </w:r>
    </w:p>
    <w:p w14:paraId="02AD296D" w14:textId="77777777" w:rsidR="00BE5A28" w:rsidRPr="00547A81" w:rsidRDefault="00BE5A28" w:rsidP="00BE5A28">
      <w:pPr>
        <w:spacing w:before="120" w:after="120"/>
        <w:jc w:val="both"/>
      </w:pPr>
      <w:r w:rsidRPr="00547A81">
        <w:rPr>
          <w:szCs w:val="18"/>
        </w:rPr>
        <w:t>L’analyse polit</w:t>
      </w:r>
      <w:r w:rsidRPr="00547A81">
        <w:rPr>
          <w:szCs w:val="18"/>
        </w:rPr>
        <w:t>i</w:t>
      </w:r>
      <w:r w:rsidRPr="00547A81">
        <w:rPr>
          <w:szCs w:val="18"/>
        </w:rPr>
        <w:t xml:space="preserve">que est, là aussi, confrontée à un choix. Ou elle part d’une conception large de la </w:t>
      </w:r>
      <w:r w:rsidRPr="00547A81">
        <w:rPr>
          <w:i/>
          <w:iCs/>
          <w:szCs w:val="18"/>
        </w:rPr>
        <w:t xml:space="preserve">société féodale </w:t>
      </w:r>
      <w:r w:rsidRPr="00547A81">
        <w:rPr>
          <w:szCs w:val="18"/>
        </w:rPr>
        <w:t>qui a alors une portée e</w:t>
      </w:r>
      <w:r w:rsidRPr="00547A81">
        <w:rPr>
          <w:szCs w:val="18"/>
        </w:rPr>
        <w:t>s</w:t>
      </w:r>
      <w:r w:rsidRPr="00547A81">
        <w:rPr>
          <w:szCs w:val="18"/>
        </w:rPr>
        <w:t>sentiellement typologique, désignant une situ</w:t>
      </w:r>
      <w:r w:rsidRPr="00547A81">
        <w:rPr>
          <w:szCs w:val="18"/>
        </w:rPr>
        <w:t>a</w:t>
      </w:r>
      <w:r w:rsidRPr="00547A81">
        <w:rPr>
          <w:szCs w:val="18"/>
        </w:rPr>
        <w:t>tion de dépérissement des centres par atomisation des fon</w:t>
      </w:r>
      <w:r w:rsidRPr="00547A81">
        <w:rPr>
          <w:szCs w:val="18"/>
        </w:rPr>
        <w:t>c</w:t>
      </w:r>
      <w:r w:rsidRPr="00547A81">
        <w:rPr>
          <w:szCs w:val="18"/>
        </w:rPr>
        <w:t>tions politiques ; ou elle choisit une conception plus stricte du féodalisme, désignant davantage la se</w:t>
      </w:r>
      <w:r w:rsidRPr="00547A81">
        <w:rPr>
          <w:szCs w:val="18"/>
        </w:rPr>
        <w:t>u</w:t>
      </w:r>
      <w:r w:rsidRPr="00547A81">
        <w:rPr>
          <w:szCs w:val="18"/>
        </w:rPr>
        <w:t>le trajectoire occidentale de transformation des communautés polit</w:t>
      </w:r>
      <w:r w:rsidRPr="00547A81">
        <w:rPr>
          <w:szCs w:val="18"/>
        </w:rPr>
        <w:t>i</w:t>
      </w:r>
      <w:r w:rsidRPr="00547A81">
        <w:rPr>
          <w:szCs w:val="18"/>
        </w:rPr>
        <w:t>ques, à charge pour elle de nommer les autres modèles féodaux connus dans l’histoire. Le choix d’une perspective restrictive, corre</w:t>
      </w:r>
      <w:r w:rsidRPr="00547A81">
        <w:rPr>
          <w:szCs w:val="18"/>
        </w:rPr>
        <w:t>s</w:t>
      </w:r>
      <w:r w:rsidRPr="00547A81">
        <w:rPr>
          <w:szCs w:val="18"/>
        </w:rPr>
        <w:t>pondant davantage à la déma</w:t>
      </w:r>
      <w:r w:rsidRPr="00547A81">
        <w:rPr>
          <w:szCs w:val="18"/>
        </w:rPr>
        <w:t>r</w:t>
      </w:r>
      <w:r w:rsidRPr="00547A81">
        <w:rPr>
          <w:szCs w:val="18"/>
        </w:rPr>
        <w:t>che socio-historique, présente un double avantage. Elle permet d’abord de comprendre les mécanismes sing</w:t>
      </w:r>
      <w:r w:rsidRPr="00547A81">
        <w:rPr>
          <w:szCs w:val="18"/>
        </w:rPr>
        <w:t>u</w:t>
      </w:r>
      <w:r w:rsidRPr="00547A81">
        <w:rPr>
          <w:szCs w:val="18"/>
        </w:rPr>
        <w:t>liers qui ont donné naissance au féodalisme occidental. A</w:t>
      </w:r>
      <w:r w:rsidRPr="00547A81">
        <w:rPr>
          <w:szCs w:val="18"/>
        </w:rPr>
        <w:t>n</w:t>
      </w:r>
      <w:r w:rsidRPr="00547A81">
        <w:rPr>
          <w:szCs w:val="18"/>
        </w:rPr>
        <w:t>derson montre ainsi comment ce modèle d’organisation soci</w:t>
      </w:r>
      <w:r w:rsidRPr="00547A81">
        <w:rPr>
          <w:szCs w:val="18"/>
        </w:rPr>
        <w:t>a</w:t>
      </w:r>
      <w:r w:rsidRPr="00547A81">
        <w:rPr>
          <w:szCs w:val="18"/>
        </w:rPr>
        <w:t>le dérive d’une rencontre entre la civilisation romaine et la civilisation german</w:t>
      </w:r>
      <w:r w:rsidRPr="00547A81">
        <w:rPr>
          <w:szCs w:val="18"/>
        </w:rPr>
        <w:t>i</w:t>
      </w:r>
      <w:r w:rsidRPr="00547A81">
        <w:rPr>
          <w:szCs w:val="18"/>
        </w:rPr>
        <w:t>que, plus précisément entre un modèle d’organisation pyr</w:t>
      </w:r>
      <w:r w:rsidRPr="00547A81">
        <w:rPr>
          <w:szCs w:val="18"/>
        </w:rPr>
        <w:t>a</w:t>
      </w:r>
      <w:r w:rsidRPr="00547A81">
        <w:rPr>
          <w:szCs w:val="18"/>
        </w:rPr>
        <w:t>midale de l’autorité politique provenant de l’héritage germanique et une conce</w:t>
      </w:r>
      <w:r w:rsidRPr="00547A81">
        <w:rPr>
          <w:szCs w:val="18"/>
        </w:rPr>
        <w:t>p</w:t>
      </w:r>
      <w:r w:rsidRPr="00547A81">
        <w:rPr>
          <w:szCs w:val="18"/>
        </w:rPr>
        <w:t>tion de la propriété profondément ma</w:t>
      </w:r>
      <w:r w:rsidRPr="00547A81">
        <w:rPr>
          <w:szCs w:val="18"/>
        </w:rPr>
        <w:t>r</w:t>
      </w:r>
      <w:r w:rsidRPr="00547A81">
        <w:rPr>
          <w:szCs w:val="18"/>
        </w:rPr>
        <w:t xml:space="preserve">quée par le </w:t>
      </w:r>
      <w:r w:rsidRPr="00547A81">
        <w:rPr>
          <w:i/>
          <w:iCs/>
          <w:szCs w:val="18"/>
        </w:rPr>
        <w:t xml:space="preserve">dominium </w:t>
      </w:r>
      <w:r w:rsidRPr="00547A81">
        <w:rPr>
          <w:szCs w:val="18"/>
        </w:rPr>
        <w:t>romain associant propriété privée et souveraineté (Ande</w:t>
      </w:r>
      <w:r w:rsidRPr="00547A81">
        <w:rPr>
          <w:szCs w:val="18"/>
        </w:rPr>
        <w:t>r</w:t>
      </w:r>
      <w:r w:rsidRPr="00547A81">
        <w:rPr>
          <w:szCs w:val="18"/>
        </w:rPr>
        <w:t>son, p. 137 s.). Cette vision aide en même temps à comprendre la crise de la société féod</w:t>
      </w:r>
      <w:r w:rsidRPr="00547A81">
        <w:rPr>
          <w:szCs w:val="18"/>
        </w:rPr>
        <w:t>a</w:t>
      </w:r>
      <w:r w:rsidRPr="00547A81">
        <w:rPr>
          <w:szCs w:val="18"/>
        </w:rPr>
        <w:t>le, latente dans le modèle présenté par Anderson, pui</w:t>
      </w:r>
      <w:r w:rsidRPr="00547A81">
        <w:rPr>
          <w:szCs w:val="18"/>
        </w:rPr>
        <w:t>s</w:t>
      </w:r>
      <w:r w:rsidRPr="00547A81">
        <w:rPr>
          <w:szCs w:val="18"/>
        </w:rPr>
        <w:t>que l’auteur suggère que le féodalisme se ramène à la concu</w:t>
      </w:r>
      <w:r w:rsidRPr="00547A81">
        <w:rPr>
          <w:szCs w:val="18"/>
        </w:rPr>
        <w:t>r</w:t>
      </w:r>
      <w:r w:rsidRPr="00547A81">
        <w:rPr>
          <w:szCs w:val="18"/>
        </w:rPr>
        <w:t xml:space="preserve">rence explosive de seigneurs qui étaient titulaires du </w:t>
      </w:r>
      <w:r w:rsidRPr="00547A81">
        <w:rPr>
          <w:i/>
          <w:iCs/>
          <w:szCs w:val="18"/>
        </w:rPr>
        <w:t xml:space="preserve">dominium, </w:t>
      </w:r>
      <w:r w:rsidRPr="00547A81">
        <w:rPr>
          <w:szCs w:val="18"/>
        </w:rPr>
        <w:t>donc de pouvoirs polit</w:t>
      </w:r>
      <w:r w:rsidRPr="00547A81">
        <w:rPr>
          <w:szCs w:val="18"/>
        </w:rPr>
        <w:t>i</w:t>
      </w:r>
      <w:r w:rsidRPr="00547A81">
        <w:rPr>
          <w:szCs w:val="18"/>
        </w:rPr>
        <w:t>ques et économiques très étendus, tout en se trouvant libérés de la t</w:t>
      </w:r>
      <w:r w:rsidRPr="00547A81">
        <w:rPr>
          <w:szCs w:val="18"/>
        </w:rPr>
        <w:t>u</w:t>
      </w:r>
      <w:r w:rsidRPr="00547A81">
        <w:rPr>
          <w:szCs w:val="18"/>
        </w:rPr>
        <w:t>telle coordinatrice d’un centre fort. Idée présente chez d’autres auteurs qui montrent la logique décentralisatrice du féodalisme (Poggi, 1978, p. 32) ou sa dynamique concurrentielle conduisant sans cesse les se</w:t>
      </w:r>
      <w:r w:rsidRPr="00547A81">
        <w:rPr>
          <w:szCs w:val="18"/>
        </w:rPr>
        <w:t>i</w:t>
      </w:r>
      <w:r w:rsidRPr="00547A81">
        <w:rPr>
          <w:szCs w:val="18"/>
        </w:rPr>
        <w:t>gneurs à s’opposer, comme des entrepr</w:t>
      </w:r>
      <w:r w:rsidRPr="00547A81">
        <w:rPr>
          <w:szCs w:val="18"/>
        </w:rPr>
        <w:t>i</w:t>
      </w:r>
      <w:r w:rsidRPr="00547A81">
        <w:rPr>
          <w:szCs w:val="18"/>
        </w:rPr>
        <w:t>ses sur un marché (Elias, 1975), ou, plus simplement, son incapacité à gérer les villes formées précisément aux interst</w:t>
      </w:r>
      <w:r w:rsidRPr="00547A81">
        <w:rPr>
          <w:szCs w:val="18"/>
        </w:rPr>
        <w:t>i</w:t>
      </w:r>
      <w:r w:rsidRPr="00547A81">
        <w:rPr>
          <w:szCs w:val="18"/>
        </w:rPr>
        <w:t>ces des seigneuries (Anderson, 1978, p. 20). Une telle con</w:t>
      </w:r>
      <w:r w:rsidRPr="00547A81">
        <w:rPr>
          <w:szCs w:val="18"/>
        </w:rPr>
        <w:t>s</w:t>
      </w:r>
      <w:r w:rsidRPr="00547A81">
        <w:rPr>
          <w:szCs w:val="18"/>
        </w:rPr>
        <w:t>truction suggère déjà les liens entre la crise féodale et la form</w:t>
      </w:r>
      <w:r w:rsidRPr="00547A81">
        <w:rPr>
          <w:szCs w:val="18"/>
        </w:rPr>
        <w:t>a</w:t>
      </w:r>
      <w:r w:rsidRPr="00547A81">
        <w:rPr>
          <w:szCs w:val="18"/>
        </w:rPr>
        <w:t>tion de l’État, entre le féodalisme, fait de droits de résistance, et le pluralisme démocratique (Moore, 1969, p. 331 s. ; Po</w:t>
      </w:r>
      <w:r w:rsidRPr="00547A81">
        <w:rPr>
          <w:szCs w:val="18"/>
        </w:rPr>
        <w:t>g</w:t>
      </w:r>
      <w:r w:rsidRPr="00547A81">
        <w:rPr>
          <w:szCs w:val="18"/>
        </w:rPr>
        <w:t>gi, p. 34).</w:t>
      </w:r>
    </w:p>
    <w:p w14:paraId="481AF44B" w14:textId="77777777" w:rsidR="00BE5A28" w:rsidRPr="00547A81" w:rsidRDefault="00BE5A28" w:rsidP="00BE5A28">
      <w:pPr>
        <w:spacing w:before="120" w:after="120"/>
        <w:jc w:val="both"/>
        <w:rPr>
          <w:szCs w:val="18"/>
        </w:rPr>
      </w:pPr>
    </w:p>
    <w:p w14:paraId="4D1AB5D8" w14:textId="77777777" w:rsidR="00BE5A28" w:rsidRPr="00547A81" w:rsidRDefault="00BE5A28" w:rsidP="00BE5A28">
      <w:pPr>
        <w:pStyle w:val="b"/>
      </w:pPr>
      <w:r w:rsidRPr="00547A81">
        <w:t>D. LES SOCIÉTÉS SE</w:t>
      </w:r>
      <w:r w:rsidRPr="00547A81">
        <w:t>G</w:t>
      </w:r>
      <w:r w:rsidRPr="00547A81">
        <w:t>MENTAIRES</w:t>
      </w:r>
    </w:p>
    <w:p w14:paraId="14BEECB9" w14:textId="77777777" w:rsidR="00BE5A28" w:rsidRPr="00547A81" w:rsidRDefault="00BE5A28" w:rsidP="00BE5A28">
      <w:pPr>
        <w:spacing w:before="120" w:after="120"/>
        <w:jc w:val="both"/>
        <w:rPr>
          <w:szCs w:val="18"/>
        </w:rPr>
      </w:pPr>
    </w:p>
    <w:p w14:paraId="7B8C3318" w14:textId="77777777" w:rsidR="00BE5A28" w:rsidRDefault="00BE5A28" w:rsidP="00BE5A28">
      <w:pPr>
        <w:spacing w:before="120" w:after="120"/>
        <w:jc w:val="both"/>
        <w:rPr>
          <w:szCs w:val="18"/>
        </w:rPr>
      </w:pPr>
      <w:r w:rsidRPr="00547A81">
        <w:rPr>
          <w:szCs w:val="18"/>
        </w:rPr>
        <w:t>Les sociétés segmentaires correspo</w:t>
      </w:r>
      <w:r w:rsidRPr="00547A81">
        <w:rPr>
          <w:szCs w:val="18"/>
        </w:rPr>
        <w:t>n</w:t>
      </w:r>
      <w:r w:rsidRPr="00547A81">
        <w:rPr>
          <w:szCs w:val="18"/>
        </w:rPr>
        <w:t>dent à la négation même du centre et se trouvent organisées sur une base strictement communa</w:t>
      </w:r>
      <w:r w:rsidRPr="00547A81">
        <w:rPr>
          <w:szCs w:val="18"/>
        </w:rPr>
        <w:t>u</w:t>
      </w:r>
      <w:r w:rsidRPr="00547A81">
        <w:rPr>
          <w:szCs w:val="18"/>
        </w:rPr>
        <w:t>taire et lignagère qu’Evans-Pritchard a très clairement sch</w:t>
      </w:r>
      <w:r w:rsidRPr="00547A81">
        <w:rPr>
          <w:szCs w:val="18"/>
        </w:rPr>
        <w:t>é</w:t>
      </w:r>
      <w:r w:rsidRPr="00547A81">
        <w:rPr>
          <w:szCs w:val="18"/>
        </w:rPr>
        <w:t>matisée dans son ét</w:t>
      </w:r>
      <w:r w:rsidRPr="00547A81">
        <w:rPr>
          <w:szCs w:val="18"/>
        </w:rPr>
        <w:t>u</w:t>
      </w:r>
      <w:r w:rsidRPr="00547A81">
        <w:rPr>
          <w:szCs w:val="18"/>
        </w:rPr>
        <w:t>de consacrée aux Nuers (Evans-Pritchard, 1969, p. 170 ; cf. fig. ci-dessous).</w:t>
      </w:r>
    </w:p>
    <w:p w14:paraId="4C912145" w14:textId="77777777" w:rsidR="00BE5A28" w:rsidRPr="00547A81" w:rsidRDefault="00BE5A28" w:rsidP="00BE5A28">
      <w:pPr>
        <w:spacing w:before="120" w:after="120"/>
        <w:jc w:val="both"/>
      </w:pPr>
    </w:p>
    <w:p w14:paraId="76B63026" w14:textId="77777777" w:rsidR="00BE5A28" w:rsidRDefault="0071723B" w:rsidP="00BE5A28">
      <w:pPr>
        <w:pStyle w:val="fig"/>
      </w:pPr>
      <w:r>
        <w:rPr>
          <w:noProof/>
        </w:rPr>
        <w:drawing>
          <wp:inline distT="0" distB="0" distL="0" distR="0" wp14:anchorId="7C5C0EEB" wp14:editId="72B53931">
            <wp:extent cx="2349500" cy="17780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49500" cy="1778000"/>
                    </a:xfrm>
                    <a:prstGeom prst="rect">
                      <a:avLst/>
                    </a:prstGeom>
                    <a:noFill/>
                    <a:ln>
                      <a:noFill/>
                    </a:ln>
                  </pic:spPr>
                </pic:pic>
              </a:graphicData>
            </a:graphic>
          </wp:inline>
        </w:drawing>
      </w:r>
    </w:p>
    <w:p w14:paraId="46622B13" w14:textId="77777777" w:rsidR="00BE5A28" w:rsidRDefault="00BE5A28" w:rsidP="00BE5A28">
      <w:pPr>
        <w:spacing w:before="120" w:after="120"/>
        <w:jc w:val="both"/>
        <w:rPr>
          <w:rFonts w:cs="Calibri Light"/>
          <w:szCs w:val="24"/>
        </w:rPr>
      </w:pPr>
    </w:p>
    <w:p w14:paraId="3F1B48C0" w14:textId="77777777" w:rsidR="00BE5A28" w:rsidRPr="00547A81" w:rsidRDefault="00BE5A28" w:rsidP="00BE5A28">
      <w:pPr>
        <w:spacing w:before="120" w:after="120"/>
        <w:jc w:val="both"/>
      </w:pPr>
      <w:r w:rsidRPr="00547A81">
        <w:rPr>
          <w:rFonts w:cs="Calibri Light"/>
          <w:szCs w:val="24"/>
        </w:rPr>
        <w:t>[</w:t>
      </w:r>
      <w:r w:rsidRPr="00547A81">
        <w:rPr>
          <w:szCs w:val="18"/>
        </w:rPr>
        <w:t>626]</w:t>
      </w:r>
    </w:p>
    <w:p w14:paraId="14C2C738" w14:textId="77777777" w:rsidR="00BE5A28" w:rsidRPr="00547A81" w:rsidRDefault="00BE5A28" w:rsidP="00BE5A28">
      <w:pPr>
        <w:spacing w:before="120" w:after="120"/>
        <w:jc w:val="both"/>
      </w:pPr>
      <w:r w:rsidRPr="00547A81">
        <w:rPr>
          <w:szCs w:val="18"/>
        </w:rPr>
        <w:t>Dans la société segmentaire, l’individu ne fait a</w:t>
      </w:r>
      <w:r w:rsidRPr="00547A81">
        <w:rPr>
          <w:szCs w:val="18"/>
        </w:rPr>
        <w:t>l</w:t>
      </w:r>
      <w:r w:rsidRPr="00547A81">
        <w:rPr>
          <w:szCs w:val="18"/>
        </w:rPr>
        <w:t>légeance à aucun centre et se comporte en fonction d’une identification à un segment qui varie selon la nature de l’enjeu. Dans un conflit opposant ζ1 à ζ2, tout individu a</w:t>
      </w:r>
      <w:r w:rsidRPr="00547A81">
        <w:rPr>
          <w:szCs w:val="18"/>
        </w:rPr>
        <w:t>p</w:t>
      </w:r>
      <w:r w:rsidRPr="00547A81">
        <w:rPr>
          <w:szCs w:val="18"/>
        </w:rPr>
        <w:t xml:space="preserve">partenant au sous-segment ζ1 s’identifiera à ζ1 contre ζ2 ; dans un conflit opposant ζ1 à </w:t>
      </w:r>
      <w:r w:rsidRPr="00547A81">
        <w:rPr>
          <w:i/>
          <w:iCs/>
          <w:szCs w:val="18"/>
        </w:rPr>
        <w:t>γ</w:t>
      </w:r>
      <w:r w:rsidRPr="00547A81">
        <w:rPr>
          <w:szCs w:val="18"/>
        </w:rPr>
        <w:t>1</w:t>
      </w:r>
      <w:r w:rsidRPr="00547A81">
        <w:rPr>
          <w:i/>
          <w:iCs/>
          <w:szCs w:val="18"/>
        </w:rPr>
        <w:t xml:space="preserve">, </w:t>
      </w:r>
      <w:r w:rsidRPr="00547A81">
        <w:rPr>
          <w:szCs w:val="18"/>
        </w:rPr>
        <w:t>il se considérera comme γ2</w:t>
      </w:r>
      <w:r w:rsidRPr="00547A81">
        <w:rPr>
          <w:i/>
          <w:iCs/>
          <w:szCs w:val="18"/>
        </w:rPr>
        <w:t xml:space="preserve"> ; </w:t>
      </w:r>
      <w:r w:rsidRPr="00547A81">
        <w:rPr>
          <w:szCs w:val="18"/>
        </w:rPr>
        <w:t>e</w:t>
      </w:r>
      <w:r w:rsidRPr="00547A81">
        <w:rPr>
          <w:szCs w:val="18"/>
        </w:rPr>
        <w:t>n</w:t>
      </w:r>
      <w:r w:rsidRPr="00547A81">
        <w:rPr>
          <w:szCs w:val="18"/>
        </w:rPr>
        <w:t xml:space="preserve">fin, dans un conflit opposant ζ1 à </w:t>
      </w:r>
      <w:r w:rsidRPr="00547A81">
        <w:rPr>
          <w:i/>
          <w:iCs/>
          <w:szCs w:val="18"/>
        </w:rPr>
        <w:t xml:space="preserve">A, </w:t>
      </w:r>
      <w:r w:rsidRPr="00547A81">
        <w:rPr>
          <w:szCs w:val="18"/>
        </w:rPr>
        <w:t>il se comportera en me</w:t>
      </w:r>
      <w:r w:rsidRPr="00547A81">
        <w:rPr>
          <w:szCs w:val="18"/>
        </w:rPr>
        <w:t>m</w:t>
      </w:r>
      <w:r w:rsidRPr="00547A81">
        <w:rPr>
          <w:szCs w:val="18"/>
        </w:rPr>
        <w:t xml:space="preserve">bre du segment </w:t>
      </w:r>
      <w:r w:rsidRPr="00547A81">
        <w:rPr>
          <w:i/>
          <w:iCs/>
          <w:szCs w:val="18"/>
        </w:rPr>
        <w:t xml:space="preserve">B. </w:t>
      </w:r>
      <w:r w:rsidRPr="00547A81">
        <w:rPr>
          <w:szCs w:val="18"/>
        </w:rPr>
        <w:t xml:space="preserve">X et </w:t>
      </w:r>
      <w:r w:rsidRPr="00547A81">
        <w:rPr>
          <w:i/>
          <w:iCs/>
          <w:szCs w:val="18"/>
        </w:rPr>
        <w:t xml:space="preserve">γ </w:t>
      </w:r>
      <w:r w:rsidRPr="00547A81">
        <w:rPr>
          <w:szCs w:val="18"/>
        </w:rPr>
        <w:t xml:space="preserve">sont des entités politiques distinctes dans la seule mesure où elles s’opposent ; elles se confondent en revanche dans une seule et même entité lorsqu’elles sont confrontées à </w:t>
      </w:r>
      <w:r w:rsidRPr="00547A81">
        <w:rPr>
          <w:i/>
          <w:iCs/>
          <w:szCs w:val="18"/>
        </w:rPr>
        <w:t xml:space="preserve">A. </w:t>
      </w:r>
      <w:r w:rsidRPr="00547A81">
        <w:rPr>
          <w:szCs w:val="18"/>
        </w:rPr>
        <w:t>La logique p</w:t>
      </w:r>
      <w:r w:rsidRPr="00547A81">
        <w:rPr>
          <w:szCs w:val="18"/>
        </w:rPr>
        <w:t>o</w:t>
      </w:r>
      <w:r w:rsidRPr="00547A81">
        <w:rPr>
          <w:szCs w:val="18"/>
        </w:rPr>
        <w:t>litique de ces sociétés est donc à l’opposé de toute centralité. Elle n’implique également aucune référence te</w:t>
      </w:r>
      <w:r w:rsidRPr="00547A81">
        <w:rPr>
          <w:szCs w:val="18"/>
        </w:rPr>
        <w:t>r</w:t>
      </w:r>
      <w:r w:rsidRPr="00547A81">
        <w:rPr>
          <w:szCs w:val="18"/>
        </w:rPr>
        <w:t>ritoriale : ce sont l’appartenance communautaire et les r</w:t>
      </w:r>
      <w:r w:rsidRPr="00547A81">
        <w:rPr>
          <w:szCs w:val="18"/>
        </w:rPr>
        <w:t>e</w:t>
      </w:r>
      <w:r w:rsidRPr="00547A81">
        <w:rPr>
          <w:szCs w:val="18"/>
        </w:rPr>
        <w:t>lations d’intégration et d’hostilité qu’elle suppose qui règlent à elles seules les cond</w:t>
      </w:r>
      <w:r w:rsidRPr="00547A81">
        <w:rPr>
          <w:szCs w:val="18"/>
        </w:rPr>
        <w:t>i</w:t>
      </w:r>
      <w:r w:rsidRPr="00547A81">
        <w:rPr>
          <w:szCs w:val="18"/>
        </w:rPr>
        <w:t>tions du maintien d’un ordre social. Celui-ci correspond, par là même, à une « géométrie variable » ; sa dimension changera en fonction des situ</w:t>
      </w:r>
      <w:r w:rsidRPr="00547A81">
        <w:rPr>
          <w:szCs w:val="18"/>
        </w:rPr>
        <w:t>a</w:t>
      </w:r>
      <w:r w:rsidRPr="00547A81">
        <w:rPr>
          <w:szCs w:val="18"/>
        </w:rPr>
        <w:t>tions et des enjeux.</w:t>
      </w:r>
    </w:p>
    <w:p w14:paraId="0F615E2D" w14:textId="77777777" w:rsidR="00BE5A28" w:rsidRPr="00547A81" w:rsidRDefault="00BE5A28" w:rsidP="00BE5A28">
      <w:pPr>
        <w:spacing w:before="120" w:after="120"/>
        <w:jc w:val="both"/>
      </w:pPr>
      <w:r w:rsidRPr="00547A81">
        <w:rPr>
          <w:szCs w:val="18"/>
        </w:rPr>
        <w:t>Inévitablement, ces sociétés se trouvent dotées d’un m</w:t>
      </w:r>
      <w:r w:rsidRPr="00547A81">
        <w:rPr>
          <w:szCs w:val="18"/>
        </w:rPr>
        <w:t>é</w:t>
      </w:r>
      <w:r w:rsidRPr="00547A81">
        <w:rPr>
          <w:szCs w:val="18"/>
        </w:rPr>
        <w:t>canisme de pouvoir qui leur est propre et qui est contraire au modèle hiérarchique. Ces sociétés préservent en effet leur intégration non pas grâce à la v</w:t>
      </w:r>
      <w:r w:rsidRPr="00547A81">
        <w:rPr>
          <w:szCs w:val="18"/>
        </w:rPr>
        <w:t>a</w:t>
      </w:r>
      <w:r w:rsidRPr="00547A81">
        <w:rPr>
          <w:szCs w:val="18"/>
        </w:rPr>
        <w:t>lidité des ordres donnés par un centre ou par un chef mais par le re</w:t>
      </w:r>
      <w:r w:rsidRPr="00547A81">
        <w:rPr>
          <w:szCs w:val="18"/>
        </w:rPr>
        <w:t>s</w:t>
      </w:r>
      <w:r w:rsidRPr="00547A81">
        <w:rPr>
          <w:szCs w:val="18"/>
        </w:rPr>
        <w:t>pect d’un pouvoir plus diffus, fait de contrôle social, de forte identif</w:t>
      </w:r>
      <w:r w:rsidRPr="00547A81">
        <w:rPr>
          <w:szCs w:val="18"/>
        </w:rPr>
        <w:t>i</w:t>
      </w:r>
      <w:r w:rsidRPr="00547A81">
        <w:rPr>
          <w:szCs w:val="18"/>
        </w:rPr>
        <w:t>cation au groupe et d’intériorisation de ses coutumes, de ses normes et de ses v</w:t>
      </w:r>
      <w:r w:rsidRPr="00547A81">
        <w:rPr>
          <w:szCs w:val="18"/>
        </w:rPr>
        <w:t>a</w:t>
      </w:r>
      <w:r w:rsidRPr="00547A81">
        <w:rPr>
          <w:szCs w:val="18"/>
        </w:rPr>
        <w:t xml:space="preserve">leurs. Le chef de clan ou de lignage – dans la mesure où il existe – est un </w:t>
      </w:r>
      <w:r w:rsidRPr="00547A81">
        <w:rPr>
          <w:i/>
          <w:iCs/>
          <w:szCs w:val="18"/>
        </w:rPr>
        <w:t xml:space="preserve">primus inter pares, </w:t>
      </w:r>
      <w:r w:rsidRPr="00547A81">
        <w:rPr>
          <w:szCs w:val="18"/>
        </w:rPr>
        <w:t>dont les décisions ne sont pas obl</w:t>
      </w:r>
      <w:r w:rsidRPr="00547A81">
        <w:rPr>
          <w:szCs w:val="18"/>
        </w:rPr>
        <w:t>i</w:t>
      </w:r>
      <w:r w:rsidRPr="00547A81">
        <w:rPr>
          <w:szCs w:val="18"/>
        </w:rPr>
        <w:t>gatoires et so</w:t>
      </w:r>
      <w:r w:rsidRPr="00547A81">
        <w:rPr>
          <w:szCs w:val="18"/>
        </w:rPr>
        <w:t>u</w:t>
      </w:r>
      <w:r w:rsidRPr="00547A81">
        <w:rPr>
          <w:szCs w:val="18"/>
        </w:rPr>
        <w:t>vent privées de tout moyen exécutoire ; sa fonction n’est pas nécessairement pe</w:t>
      </w:r>
      <w:r w:rsidRPr="00547A81">
        <w:rPr>
          <w:szCs w:val="18"/>
        </w:rPr>
        <w:t>r</w:t>
      </w:r>
      <w:r w:rsidRPr="00547A81">
        <w:rPr>
          <w:szCs w:val="18"/>
        </w:rPr>
        <w:t>manente, souvent limitée aux situations de guerre ; il est étroitement contrôlé par le conseil des a</w:t>
      </w:r>
      <w:r w:rsidRPr="00547A81">
        <w:rPr>
          <w:szCs w:val="18"/>
        </w:rPr>
        <w:t>n</w:t>
      </w:r>
      <w:r w:rsidRPr="00547A81">
        <w:rPr>
          <w:szCs w:val="18"/>
        </w:rPr>
        <w:t>ciens qui conserve la coutume du groupe. Il symbolise en fait l’unité du se</w:t>
      </w:r>
      <w:r w:rsidRPr="00547A81">
        <w:rPr>
          <w:szCs w:val="18"/>
        </w:rPr>
        <w:t>g</w:t>
      </w:r>
      <w:r w:rsidRPr="00547A81">
        <w:rPr>
          <w:szCs w:val="18"/>
        </w:rPr>
        <w:t>ment plutôt que son organisation hiéra</w:t>
      </w:r>
      <w:r w:rsidRPr="00547A81">
        <w:rPr>
          <w:szCs w:val="18"/>
        </w:rPr>
        <w:t>r</w:t>
      </w:r>
      <w:r w:rsidRPr="00547A81">
        <w:rPr>
          <w:szCs w:val="18"/>
        </w:rPr>
        <w:t>chique.</w:t>
      </w:r>
    </w:p>
    <w:p w14:paraId="2566ABFB" w14:textId="77777777" w:rsidR="00BE5A28" w:rsidRPr="00547A81" w:rsidRDefault="00BE5A28" w:rsidP="00BE5A28">
      <w:pPr>
        <w:spacing w:before="120" w:after="120"/>
        <w:jc w:val="both"/>
      </w:pPr>
      <w:r w:rsidRPr="00547A81">
        <w:rPr>
          <w:szCs w:val="18"/>
        </w:rPr>
        <w:t>Il existe certes une gradation de situations, le chef disp</w:t>
      </w:r>
      <w:r w:rsidRPr="00547A81">
        <w:rPr>
          <w:szCs w:val="18"/>
        </w:rPr>
        <w:t>o</w:t>
      </w:r>
      <w:r w:rsidRPr="00547A81">
        <w:rPr>
          <w:szCs w:val="18"/>
        </w:rPr>
        <w:t>sant, d’une société à l’autre, d’un pouvoir plus ou moins indiv</w:t>
      </w:r>
      <w:r w:rsidRPr="00547A81">
        <w:rPr>
          <w:szCs w:val="18"/>
        </w:rPr>
        <w:t>i</w:t>
      </w:r>
      <w:r w:rsidRPr="00547A81">
        <w:rPr>
          <w:szCs w:val="18"/>
        </w:rPr>
        <w:t>dualisé, différencié et permanent ; cet éventail se retrouve notamment dans l’extrême v</w:t>
      </w:r>
      <w:r w:rsidRPr="00547A81">
        <w:rPr>
          <w:szCs w:val="18"/>
        </w:rPr>
        <w:t>a</w:t>
      </w:r>
      <w:r w:rsidRPr="00547A81">
        <w:rPr>
          <w:szCs w:val="18"/>
        </w:rPr>
        <w:t>riété des modèles de chefferies telles qu’on les observe surtout en Afrique et qui nous fait passer insensiblement du modèle segme</w:t>
      </w:r>
      <w:r w:rsidRPr="00547A81">
        <w:rPr>
          <w:szCs w:val="18"/>
        </w:rPr>
        <w:t>n</w:t>
      </w:r>
      <w:r w:rsidRPr="00547A81">
        <w:rPr>
          <w:szCs w:val="18"/>
        </w:rPr>
        <w:t>taire à celui de la société patrimoniale centralisée. Certains auteurs perço</w:t>
      </w:r>
      <w:r w:rsidRPr="00547A81">
        <w:rPr>
          <w:szCs w:val="18"/>
        </w:rPr>
        <w:t>i</w:t>
      </w:r>
      <w:r w:rsidRPr="00547A81">
        <w:rPr>
          <w:szCs w:val="18"/>
        </w:rPr>
        <w:t>vent dans cette gradation des possibilités de typologies et che</w:t>
      </w:r>
      <w:r w:rsidRPr="00547A81">
        <w:rPr>
          <w:szCs w:val="18"/>
        </w:rPr>
        <w:t>r</w:t>
      </w:r>
      <w:r w:rsidRPr="00547A81">
        <w:rPr>
          <w:szCs w:val="18"/>
        </w:rPr>
        <w:t>chent, à partir d’une pr</w:t>
      </w:r>
      <w:r w:rsidRPr="00547A81">
        <w:rPr>
          <w:szCs w:val="18"/>
        </w:rPr>
        <w:t>é</w:t>
      </w:r>
      <w:r w:rsidRPr="00547A81">
        <w:rPr>
          <w:szCs w:val="18"/>
        </w:rPr>
        <w:t>sentation très fine des différents cas de figure, à tracer les limites séparant les « sociétés à État » des « sociétés sans État », et, à l’intérieur de ces dernières, celles où a</w:t>
      </w:r>
      <w:r w:rsidRPr="00547A81">
        <w:rPr>
          <w:szCs w:val="18"/>
        </w:rPr>
        <w:t>p</w:t>
      </w:r>
      <w:r w:rsidRPr="00547A81">
        <w:rPr>
          <w:szCs w:val="18"/>
        </w:rPr>
        <w:t>paraît, par le biais d’un chef, la distin</w:t>
      </w:r>
      <w:r w:rsidRPr="00547A81">
        <w:rPr>
          <w:szCs w:val="18"/>
        </w:rPr>
        <w:t>c</w:t>
      </w:r>
      <w:r w:rsidRPr="00547A81">
        <w:rPr>
          <w:szCs w:val="18"/>
        </w:rPr>
        <w:t>tion « gouvernants-gouvernes » de celles qui l’ignorent (L</w:t>
      </w:r>
      <w:r w:rsidRPr="00547A81">
        <w:rPr>
          <w:szCs w:val="18"/>
        </w:rPr>
        <w:t>a</w:t>
      </w:r>
      <w:r w:rsidRPr="00547A81">
        <w:rPr>
          <w:szCs w:val="18"/>
        </w:rPr>
        <w:t>pierre, 1977, p. 69 s.).</w:t>
      </w:r>
    </w:p>
    <w:p w14:paraId="6EE08888" w14:textId="77777777" w:rsidR="00BE5A28" w:rsidRPr="00547A81" w:rsidRDefault="00BE5A28" w:rsidP="00BE5A28">
      <w:pPr>
        <w:spacing w:before="120" w:after="120"/>
        <w:jc w:val="both"/>
      </w:pPr>
      <w:r w:rsidRPr="00547A81">
        <w:rPr>
          <w:szCs w:val="18"/>
        </w:rPr>
        <w:t>En fait, ce phénomène montre la difficulté d’opposer trop nett</w:t>
      </w:r>
      <w:r w:rsidRPr="00547A81">
        <w:rPr>
          <w:szCs w:val="18"/>
        </w:rPr>
        <w:t>e</w:t>
      </w:r>
      <w:r w:rsidRPr="00547A81">
        <w:rPr>
          <w:szCs w:val="18"/>
        </w:rPr>
        <w:t>ment, comme le font Evans-Pritchard et Fortes, les « sociétés sans État » et les « États primitifs ce</w:t>
      </w:r>
      <w:r w:rsidRPr="00547A81">
        <w:rPr>
          <w:szCs w:val="18"/>
        </w:rPr>
        <w:t>n</w:t>
      </w:r>
      <w:r w:rsidRPr="00547A81">
        <w:rPr>
          <w:szCs w:val="18"/>
        </w:rPr>
        <w:t>tralisés » (Evans-Pritchard et Fortes, 1964). Fallers montre l’utilité de construire une catégorie intermédia</w:t>
      </w:r>
      <w:r w:rsidRPr="00547A81">
        <w:rPr>
          <w:szCs w:val="18"/>
        </w:rPr>
        <w:t>i</w:t>
      </w:r>
      <w:r w:rsidRPr="00547A81">
        <w:rPr>
          <w:szCs w:val="18"/>
        </w:rPr>
        <w:t>re, celle des « États segmenta</w:t>
      </w:r>
      <w:r w:rsidRPr="00547A81">
        <w:rPr>
          <w:szCs w:val="18"/>
        </w:rPr>
        <w:t>i</w:t>
      </w:r>
      <w:r w:rsidRPr="00547A81">
        <w:rPr>
          <w:szCs w:val="18"/>
        </w:rPr>
        <w:t>res », modèle mixte souvent imposé par le jeu de la conquête ou des modifications des données économ</w:t>
      </w:r>
      <w:r w:rsidRPr="00547A81">
        <w:rPr>
          <w:szCs w:val="18"/>
        </w:rPr>
        <w:t>i</w:t>
      </w:r>
      <w:r w:rsidRPr="00547A81">
        <w:rPr>
          <w:szCs w:val="18"/>
        </w:rPr>
        <w:t>ques comme par exemple dans les s</w:t>
      </w:r>
      <w:r w:rsidRPr="00547A81">
        <w:rPr>
          <w:szCs w:val="18"/>
        </w:rPr>
        <w:t>o</w:t>
      </w:r>
      <w:r w:rsidRPr="00547A81">
        <w:rPr>
          <w:szCs w:val="18"/>
        </w:rPr>
        <w:t>ciétés de l’Afrique du littoral. l’ « État se</w:t>
      </w:r>
      <w:r w:rsidRPr="00547A81">
        <w:rPr>
          <w:szCs w:val="18"/>
        </w:rPr>
        <w:t>g</w:t>
      </w:r>
      <w:r w:rsidRPr="00547A81">
        <w:rPr>
          <w:szCs w:val="18"/>
        </w:rPr>
        <w:t>mentaire », comme celui des Ashanti (Busia, 1951), est certes doté d’un centre, mat</w:t>
      </w:r>
      <w:r w:rsidRPr="00547A81">
        <w:rPr>
          <w:szCs w:val="18"/>
        </w:rPr>
        <w:t>é</w:t>
      </w:r>
      <w:r w:rsidRPr="00547A81">
        <w:rPr>
          <w:szCs w:val="18"/>
        </w:rPr>
        <w:t>rialisé par un prince pourvu d’un entourage, mais il reste marqué par l’effet dissociatif du lignage qui continue à entretenir l’essentiel des loya</w:t>
      </w:r>
      <w:r w:rsidRPr="00547A81">
        <w:rPr>
          <w:szCs w:val="18"/>
        </w:rPr>
        <w:t>u</w:t>
      </w:r>
      <w:r w:rsidRPr="00547A81">
        <w:rPr>
          <w:szCs w:val="18"/>
        </w:rPr>
        <w:t>tés. Aussi le prince doit-il sans cesse composer avec les chefs des clans et limiter l’institutionnalisation du centre. Profondément instable, l’État segmentaire est d</w:t>
      </w:r>
      <w:r w:rsidRPr="00547A81">
        <w:rPr>
          <w:szCs w:val="18"/>
        </w:rPr>
        <w:t>o</w:t>
      </w:r>
      <w:r w:rsidRPr="00547A81">
        <w:rPr>
          <w:szCs w:val="18"/>
        </w:rPr>
        <w:t>miné par les conflits de rôles,</w:t>
      </w:r>
      <w:r>
        <w:rPr>
          <w:szCs w:val="18"/>
        </w:rPr>
        <w:t xml:space="preserve"> </w:t>
      </w:r>
      <w:r w:rsidRPr="00547A81">
        <w:t>[627]</w:t>
      </w:r>
      <w:r>
        <w:t xml:space="preserve"> </w:t>
      </w:r>
      <w:r w:rsidRPr="00547A81">
        <w:rPr>
          <w:szCs w:val="18"/>
        </w:rPr>
        <w:t>vécus par le roi en même temps mona</w:t>
      </w:r>
      <w:r w:rsidRPr="00547A81">
        <w:rPr>
          <w:szCs w:val="18"/>
        </w:rPr>
        <w:t>r</w:t>
      </w:r>
      <w:r w:rsidRPr="00547A81">
        <w:rPr>
          <w:szCs w:val="18"/>
        </w:rPr>
        <w:t>que et chef de clan</w:t>
      </w:r>
      <w:r>
        <w:rPr>
          <w:szCs w:val="18"/>
        </w:rPr>
        <w:t> </w:t>
      </w:r>
      <w:r>
        <w:rPr>
          <w:rStyle w:val="Appelnotedebasdep"/>
          <w:szCs w:val="18"/>
        </w:rPr>
        <w:footnoteReference w:id="399"/>
      </w:r>
      <w:r w:rsidRPr="00547A81">
        <w:rPr>
          <w:szCs w:val="18"/>
        </w:rPr>
        <w:t>, mais aussi par le chef de village en même temps r</w:t>
      </w:r>
      <w:r w:rsidRPr="00547A81">
        <w:rPr>
          <w:szCs w:val="18"/>
        </w:rPr>
        <w:t>e</w:t>
      </w:r>
      <w:r w:rsidRPr="00547A81">
        <w:rPr>
          <w:szCs w:val="18"/>
        </w:rPr>
        <w:t>présentant du roi et de son segment. La mise en place de relations hiérarchiques est contrecarrée par la logique lignagère, la construction d’une b</w:t>
      </w:r>
      <w:r w:rsidRPr="00547A81">
        <w:rPr>
          <w:szCs w:val="18"/>
        </w:rPr>
        <w:t>u</w:t>
      </w:r>
      <w:r w:rsidRPr="00547A81">
        <w:rPr>
          <w:szCs w:val="18"/>
        </w:rPr>
        <w:t>reaucratie est compromise par la résistance des part</w:t>
      </w:r>
      <w:r w:rsidRPr="00547A81">
        <w:rPr>
          <w:szCs w:val="18"/>
        </w:rPr>
        <w:t>i</w:t>
      </w:r>
      <w:r w:rsidRPr="00547A81">
        <w:rPr>
          <w:szCs w:val="18"/>
        </w:rPr>
        <w:t>cularismes. Outre une instabilité chronique, il en résulte en fait l’accentuation de ce</w:t>
      </w:r>
      <w:r w:rsidRPr="00547A81">
        <w:rPr>
          <w:szCs w:val="18"/>
        </w:rPr>
        <w:t>r</w:t>
      </w:r>
      <w:r w:rsidRPr="00547A81">
        <w:rPr>
          <w:szCs w:val="18"/>
        </w:rPr>
        <w:t>tains traits du p</w:t>
      </w:r>
      <w:r w:rsidRPr="00547A81">
        <w:rPr>
          <w:szCs w:val="18"/>
        </w:rPr>
        <w:t>a</w:t>
      </w:r>
      <w:r w:rsidRPr="00547A81">
        <w:rPr>
          <w:szCs w:val="18"/>
        </w:rPr>
        <w:t>trimonialisme comme l’accaparement du pouvoir par un clan, une fo</w:t>
      </w:r>
      <w:r w:rsidRPr="00547A81">
        <w:rPr>
          <w:szCs w:val="18"/>
        </w:rPr>
        <w:t>r</w:t>
      </w:r>
      <w:r w:rsidRPr="00547A81">
        <w:rPr>
          <w:szCs w:val="18"/>
        </w:rPr>
        <w:t>te potentialité à la rébellion contre le clan au pouvoir, un fonctionnement fo</w:t>
      </w:r>
      <w:r w:rsidRPr="00547A81">
        <w:rPr>
          <w:szCs w:val="18"/>
        </w:rPr>
        <w:t>r</w:t>
      </w:r>
      <w:r w:rsidRPr="00547A81">
        <w:rPr>
          <w:szCs w:val="18"/>
        </w:rPr>
        <w:t>tement particulariste des institutions en germe et la mise en place de pratiques clientélistes permettant d’assurer une articulation minimale entre centre et pér</w:t>
      </w:r>
      <w:r w:rsidRPr="00547A81">
        <w:rPr>
          <w:szCs w:val="18"/>
        </w:rPr>
        <w:t>i</w:t>
      </w:r>
      <w:r w:rsidRPr="00547A81">
        <w:rPr>
          <w:szCs w:val="18"/>
        </w:rPr>
        <w:t>phérie (Fallers, 1968, p. 80 s.).</w:t>
      </w:r>
    </w:p>
    <w:p w14:paraId="36E2CD22" w14:textId="77777777" w:rsidR="00BE5A28" w:rsidRPr="00547A81" w:rsidRDefault="00BE5A28" w:rsidP="00BE5A28">
      <w:pPr>
        <w:spacing w:before="120" w:after="120"/>
        <w:jc w:val="both"/>
      </w:pPr>
    </w:p>
    <w:p w14:paraId="35E4516B" w14:textId="77777777" w:rsidR="00BE5A28" w:rsidRPr="00547A81" w:rsidRDefault="00BE5A28" w:rsidP="00BE5A28">
      <w:pPr>
        <w:pStyle w:val="b"/>
      </w:pPr>
      <w:r w:rsidRPr="00547A81">
        <w:t>E. LA CITÉ-ÉTAT</w:t>
      </w:r>
    </w:p>
    <w:p w14:paraId="131434F7" w14:textId="77777777" w:rsidR="00BE5A28" w:rsidRPr="00547A81" w:rsidRDefault="00BE5A28" w:rsidP="00BE5A28">
      <w:pPr>
        <w:spacing w:before="120" w:after="120"/>
        <w:jc w:val="both"/>
        <w:rPr>
          <w:i/>
          <w:iCs/>
          <w:szCs w:val="18"/>
        </w:rPr>
      </w:pPr>
    </w:p>
    <w:p w14:paraId="094098F6" w14:textId="77777777" w:rsidR="00BE5A28" w:rsidRPr="00547A81" w:rsidRDefault="00BE5A28" w:rsidP="00BE5A28">
      <w:pPr>
        <w:spacing w:before="120" w:after="120"/>
        <w:jc w:val="both"/>
      </w:pPr>
      <w:r w:rsidRPr="00547A81">
        <w:rPr>
          <w:szCs w:val="18"/>
        </w:rPr>
        <w:t>La cité-État est, plus que toute autre forme de système politique, rebelle à l’opposition centre-périphérie, puisque, à la limite, elle s’identifie exclusivement au centre. Certains auteurs prétendent po</w:t>
      </w:r>
      <w:r w:rsidRPr="00547A81">
        <w:rPr>
          <w:szCs w:val="18"/>
        </w:rPr>
        <w:t>u</w:t>
      </w:r>
      <w:r w:rsidRPr="00547A81">
        <w:rPr>
          <w:szCs w:val="18"/>
        </w:rPr>
        <w:t>voir unifier to</w:t>
      </w:r>
      <w:r w:rsidRPr="00547A81">
        <w:rPr>
          <w:szCs w:val="18"/>
        </w:rPr>
        <w:t>u</w:t>
      </w:r>
      <w:r w:rsidRPr="00547A81">
        <w:rPr>
          <w:szCs w:val="18"/>
        </w:rPr>
        <w:t>tes les « cités pré-industrielles », pour leur prêter un mode de fonctionnement et une nature réductibles aux mêmes catég</w:t>
      </w:r>
      <w:r w:rsidRPr="00547A81">
        <w:rPr>
          <w:szCs w:val="18"/>
        </w:rPr>
        <w:t>o</w:t>
      </w:r>
      <w:r w:rsidRPr="00547A81">
        <w:rPr>
          <w:szCs w:val="18"/>
        </w:rPr>
        <w:t>ries d’analyse : G. Sjoberg situe ainsi leur apparition en Més</w:t>
      </w:r>
      <w:r w:rsidRPr="00547A81">
        <w:rPr>
          <w:szCs w:val="18"/>
        </w:rPr>
        <w:t>o</w:t>
      </w:r>
      <w:r w:rsidRPr="00547A81">
        <w:rPr>
          <w:szCs w:val="18"/>
        </w:rPr>
        <w:t>potamie et en Amérique centrale, environ 3 500 ans avant J</w:t>
      </w:r>
      <w:r w:rsidRPr="00547A81">
        <w:rPr>
          <w:szCs w:val="18"/>
        </w:rPr>
        <w:t>é</w:t>
      </w:r>
      <w:r w:rsidRPr="00547A81">
        <w:rPr>
          <w:szCs w:val="18"/>
        </w:rPr>
        <w:t>sus-Christ, lorsque sous l’effet de facteurs écologiques, d’un développement technolog</w:t>
      </w:r>
      <w:r w:rsidRPr="00547A81">
        <w:rPr>
          <w:szCs w:val="18"/>
        </w:rPr>
        <w:t>i</w:t>
      </w:r>
      <w:r w:rsidRPr="00547A81">
        <w:rPr>
          <w:szCs w:val="18"/>
        </w:rPr>
        <w:t>que et d’une structure sociale devenant plus complexe, certains ce</w:t>
      </w:r>
      <w:r w:rsidRPr="00547A81">
        <w:rPr>
          <w:szCs w:val="18"/>
        </w:rPr>
        <w:t>n</w:t>
      </w:r>
      <w:r w:rsidRPr="00547A81">
        <w:rPr>
          <w:szCs w:val="18"/>
        </w:rPr>
        <w:t>tres urbains se sont constitués, se dotant d’une aut</w:t>
      </w:r>
      <w:r w:rsidRPr="00547A81">
        <w:rPr>
          <w:szCs w:val="18"/>
        </w:rPr>
        <w:t>o</w:t>
      </w:r>
      <w:r w:rsidRPr="00547A81">
        <w:rPr>
          <w:szCs w:val="18"/>
        </w:rPr>
        <w:t>nomie politique et se distinguant par leur densité et leur hét</w:t>
      </w:r>
      <w:r w:rsidRPr="00547A81">
        <w:rPr>
          <w:szCs w:val="18"/>
        </w:rPr>
        <w:t>é</w:t>
      </w:r>
      <w:r w:rsidRPr="00547A81">
        <w:rPr>
          <w:szCs w:val="18"/>
        </w:rPr>
        <w:t>rogénéité sociales du village traditionnel (Sjoberg, 1965, p. 4-26). L’ambition de tels travaux se fait sentir aux dépens de leur préc</w:t>
      </w:r>
      <w:r w:rsidRPr="00547A81">
        <w:rPr>
          <w:szCs w:val="18"/>
        </w:rPr>
        <w:t>i</w:t>
      </w:r>
      <w:r w:rsidRPr="00547A81">
        <w:rPr>
          <w:szCs w:val="18"/>
        </w:rPr>
        <w:t xml:space="preserve">sion et de la cohérence de leur contenu : seul le concept de </w:t>
      </w:r>
      <w:r w:rsidRPr="00547A81">
        <w:rPr>
          <w:i/>
          <w:iCs/>
          <w:szCs w:val="18"/>
        </w:rPr>
        <w:t xml:space="preserve">Cité-État, </w:t>
      </w:r>
      <w:r w:rsidRPr="00547A81">
        <w:rPr>
          <w:szCs w:val="18"/>
        </w:rPr>
        <w:t>construit de façon stricte à partir du m</w:t>
      </w:r>
      <w:r w:rsidRPr="00547A81">
        <w:rPr>
          <w:szCs w:val="18"/>
        </w:rPr>
        <w:t>o</w:t>
      </w:r>
      <w:r w:rsidRPr="00547A81">
        <w:rPr>
          <w:szCs w:val="18"/>
        </w:rPr>
        <w:t>dèle historique que nous fournit la Grèce antique, peut servir, au moins dans un premier temps, de référence féconde pour une analyse comparative.</w:t>
      </w:r>
    </w:p>
    <w:p w14:paraId="0E38D5CF" w14:textId="77777777" w:rsidR="00BE5A28" w:rsidRPr="00547A81" w:rsidRDefault="00BE5A28" w:rsidP="00BE5A28">
      <w:pPr>
        <w:spacing w:before="120" w:after="120"/>
        <w:jc w:val="both"/>
      </w:pPr>
      <w:r w:rsidRPr="00547A81">
        <w:rPr>
          <w:szCs w:val="18"/>
        </w:rPr>
        <w:t>La cité-État grecque apparaît, selon la formule de Fustel de Co</w:t>
      </w:r>
      <w:r w:rsidRPr="00547A81">
        <w:rPr>
          <w:szCs w:val="18"/>
        </w:rPr>
        <w:t>u</w:t>
      </w:r>
      <w:r w:rsidRPr="00547A81">
        <w:rPr>
          <w:szCs w:val="18"/>
        </w:rPr>
        <w:t>langes, comme « une association r</w:t>
      </w:r>
      <w:r w:rsidRPr="00547A81">
        <w:rPr>
          <w:szCs w:val="18"/>
        </w:rPr>
        <w:t>e</w:t>
      </w:r>
      <w:r w:rsidRPr="00547A81">
        <w:rPr>
          <w:szCs w:val="18"/>
        </w:rPr>
        <w:t>ligieuse et politique des familles et des tribus » (Fustel de Coulanges, 1879, p. 151). C’est dire, s</w:t>
      </w:r>
      <w:r w:rsidRPr="00547A81">
        <w:rPr>
          <w:szCs w:val="18"/>
        </w:rPr>
        <w:t>e</w:t>
      </w:r>
      <w:r w:rsidRPr="00547A81">
        <w:rPr>
          <w:szCs w:val="18"/>
        </w:rPr>
        <w:t>lon une logique exactement contraire à celle de l’empire, son caractère esse</w:t>
      </w:r>
      <w:r w:rsidRPr="00547A81">
        <w:rPr>
          <w:szCs w:val="18"/>
        </w:rPr>
        <w:t>n</w:t>
      </w:r>
      <w:r w:rsidRPr="00547A81">
        <w:rPr>
          <w:szCs w:val="18"/>
        </w:rPr>
        <w:t xml:space="preserve">tiellement </w:t>
      </w:r>
      <w:r w:rsidRPr="00547A81">
        <w:rPr>
          <w:i/>
          <w:iCs/>
          <w:szCs w:val="18"/>
        </w:rPr>
        <w:t xml:space="preserve">particulariste : </w:t>
      </w:r>
      <w:r w:rsidRPr="00547A81">
        <w:rPr>
          <w:szCs w:val="18"/>
        </w:rPr>
        <w:t>la cité naît du regroupement de tribus, dér</w:t>
      </w:r>
      <w:r w:rsidRPr="00547A81">
        <w:rPr>
          <w:szCs w:val="18"/>
        </w:rPr>
        <w:t>i</w:t>
      </w:r>
      <w:r w:rsidRPr="00547A81">
        <w:rPr>
          <w:szCs w:val="18"/>
        </w:rPr>
        <w:t>vant elles-mêmes d’une union de phratries et donc, par leur interm</w:t>
      </w:r>
      <w:r w:rsidRPr="00547A81">
        <w:rPr>
          <w:szCs w:val="18"/>
        </w:rPr>
        <w:t>é</w:t>
      </w:r>
      <w:r w:rsidRPr="00547A81">
        <w:rPr>
          <w:szCs w:val="18"/>
        </w:rPr>
        <w:t>diaire, de fami</w:t>
      </w:r>
      <w:r w:rsidRPr="00547A81">
        <w:rPr>
          <w:szCs w:val="18"/>
        </w:rPr>
        <w:t>l</w:t>
      </w:r>
      <w:r w:rsidRPr="00547A81">
        <w:rPr>
          <w:szCs w:val="18"/>
        </w:rPr>
        <w:t>les qui organisent leur culte de la même manière : la cité s’impose ainsi comme lieu d’un même sanctuaire, honorant les mêmes dieux et s’opposant de la sorte aux autres cités qui sont dotées de leurs propres divinités. Ce particul</w:t>
      </w:r>
      <w:r w:rsidRPr="00547A81">
        <w:rPr>
          <w:szCs w:val="18"/>
        </w:rPr>
        <w:t>a</w:t>
      </w:r>
      <w:r w:rsidRPr="00547A81">
        <w:rPr>
          <w:szCs w:val="18"/>
        </w:rPr>
        <w:t>risme se marque par le fait que la cité comporte une seule ville et que son unité tient à l’exiguïté de son territoire (guère au-delà de 1 000 km</w:t>
      </w:r>
      <w:r w:rsidRPr="00547A81">
        <w:rPr>
          <w:szCs w:val="18"/>
          <w:vertAlign w:val="superscript"/>
        </w:rPr>
        <w:t>2</w:t>
      </w:r>
      <w:r w:rsidRPr="00547A81">
        <w:rPr>
          <w:szCs w:val="18"/>
        </w:rPr>
        <w:t>), son caractère relativement clos, limité par les mont</w:t>
      </w:r>
      <w:r w:rsidRPr="00547A81">
        <w:rPr>
          <w:szCs w:val="18"/>
        </w:rPr>
        <w:t>a</w:t>
      </w:r>
      <w:r w:rsidRPr="00547A81">
        <w:rPr>
          <w:szCs w:val="18"/>
        </w:rPr>
        <w:t>gnes, la mer ou les autres cités : « Tant que la cité croît sans perdre son unité, r</w:t>
      </w:r>
      <w:r w:rsidRPr="00547A81">
        <w:rPr>
          <w:szCs w:val="18"/>
        </w:rPr>
        <w:t>e</w:t>
      </w:r>
      <w:r w:rsidRPr="00547A81">
        <w:rPr>
          <w:szCs w:val="18"/>
        </w:rPr>
        <w:t>lève Platon, laissez-la croître mais pas d</w:t>
      </w:r>
      <w:r w:rsidRPr="00547A81">
        <w:rPr>
          <w:szCs w:val="18"/>
        </w:rPr>
        <w:t>a</w:t>
      </w:r>
      <w:r w:rsidRPr="00547A81">
        <w:rPr>
          <w:szCs w:val="18"/>
        </w:rPr>
        <w:t xml:space="preserve">vantage » (Platon, 423 </w:t>
      </w:r>
      <w:r w:rsidRPr="00547A81">
        <w:rPr>
          <w:i/>
          <w:iCs/>
          <w:szCs w:val="18"/>
        </w:rPr>
        <w:t>b).</w:t>
      </w:r>
    </w:p>
    <w:p w14:paraId="356F21C5" w14:textId="77777777" w:rsidR="00BE5A28" w:rsidRPr="00547A81" w:rsidRDefault="00BE5A28" w:rsidP="00BE5A28">
      <w:pPr>
        <w:spacing w:before="120" w:after="120"/>
        <w:jc w:val="both"/>
      </w:pPr>
      <w:r w:rsidRPr="00547A81">
        <w:rPr>
          <w:szCs w:val="18"/>
        </w:rPr>
        <w:t>Cette unité en fait certes un lieu d’individualisation des rapports sociaux, favorisant, en même temps, l’essor du commerce et le pr</w:t>
      </w:r>
      <w:r w:rsidRPr="00547A81">
        <w:rPr>
          <w:szCs w:val="18"/>
        </w:rPr>
        <w:t>o</w:t>
      </w:r>
      <w:r w:rsidRPr="00547A81">
        <w:rPr>
          <w:szCs w:val="18"/>
        </w:rPr>
        <w:t>grès de la citoyenneté. Prenant le contre-pied des thèses dév</w:t>
      </w:r>
      <w:r w:rsidRPr="00547A81">
        <w:rPr>
          <w:szCs w:val="18"/>
        </w:rPr>
        <w:t>e</w:t>
      </w:r>
      <w:r w:rsidRPr="00547A81">
        <w:rPr>
          <w:szCs w:val="18"/>
        </w:rPr>
        <w:t>loppées par Fustel de Coulanges, Glodz note</w:t>
      </w:r>
      <w:r>
        <w:rPr>
          <w:szCs w:val="18"/>
        </w:rPr>
        <w:t xml:space="preserve"> </w:t>
      </w:r>
      <w:r w:rsidRPr="00547A81">
        <w:t>[</w:t>
      </w:r>
      <w:r w:rsidRPr="00547A81">
        <w:rPr>
          <w:szCs w:val="14"/>
        </w:rPr>
        <w:t>628]</w:t>
      </w:r>
      <w:r>
        <w:rPr>
          <w:szCs w:val="14"/>
        </w:rPr>
        <w:t xml:space="preserve"> </w:t>
      </w:r>
      <w:r w:rsidRPr="00547A81">
        <w:rPr>
          <w:szCs w:val="18"/>
        </w:rPr>
        <w:t>bien que l’avènement de la cité a peu à peu libéré l’individu du p</w:t>
      </w:r>
      <w:r w:rsidRPr="00547A81">
        <w:rPr>
          <w:szCs w:val="18"/>
        </w:rPr>
        <w:t>a</w:t>
      </w:r>
      <w:r w:rsidRPr="00547A81">
        <w:rPr>
          <w:szCs w:val="18"/>
        </w:rPr>
        <w:t>triarcat, de la famille et des liens communautaires qui demeurent, au contraire, l’élément constit</w:t>
      </w:r>
      <w:r w:rsidRPr="00547A81">
        <w:rPr>
          <w:szCs w:val="18"/>
        </w:rPr>
        <w:t>u</w:t>
      </w:r>
      <w:r w:rsidRPr="00547A81">
        <w:rPr>
          <w:szCs w:val="18"/>
        </w:rPr>
        <w:t>tif des systèmes segmentaires (Glodz, p. 13). Elle favorise, en reva</w:t>
      </w:r>
      <w:r w:rsidRPr="00547A81">
        <w:rPr>
          <w:szCs w:val="18"/>
        </w:rPr>
        <w:t>n</w:t>
      </w:r>
      <w:r w:rsidRPr="00547A81">
        <w:rPr>
          <w:szCs w:val="18"/>
        </w:rPr>
        <w:t>che, par sa nature et notamment son exiguïté, une communalisation politique</w:t>
      </w:r>
      <w:r>
        <w:rPr>
          <w:szCs w:val="18"/>
        </w:rPr>
        <w:t> </w:t>
      </w:r>
      <w:r>
        <w:rPr>
          <w:rStyle w:val="Appelnotedebasdep"/>
          <w:szCs w:val="18"/>
        </w:rPr>
        <w:footnoteReference w:id="400"/>
      </w:r>
      <w:r w:rsidRPr="00547A81">
        <w:rPr>
          <w:szCs w:val="18"/>
        </w:rPr>
        <w:t xml:space="preserve"> qui fait de la </w:t>
      </w:r>
      <w:r w:rsidRPr="00547A81">
        <w:rPr>
          <w:i/>
          <w:iCs/>
          <w:szCs w:val="18"/>
        </w:rPr>
        <w:t xml:space="preserve">polis </w:t>
      </w:r>
      <w:r w:rsidRPr="00547A81">
        <w:rPr>
          <w:szCs w:val="18"/>
        </w:rPr>
        <w:t>avant tout une communauté de c</w:t>
      </w:r>
      <w:r w:rsidRPr="00547A81">
        <w:rPr>
          <w:szCs w:val="18"/>
        </w:rPr>
        <w:t>i</w:t>
      </w:r>
      <w:r w:rsidRPr="00547A81">
        <w:rPr>
          <w:szCs w:val="18"/>
        </w:rPr>
        <w:t>toyens se substituant aux liens sociaux trad</w:t>
      </w:r>
      <w:r w:rsidRPr="00547A81">
        <w:rPr>
          <w:szCs w:val="18"/>
        </w:rPr>
        <w:t>i</w:t>
      </w:r>
      <w:r w:rsidRPr="00547A81">
        <w:rPr>
          <w:szCs w:val="18"/>
        </w:rPr>
        <w:t>tionnels. La cité n’a dès lors qu’un faible caractère juridique : contrair</w:t>
      </w:r>
      <w:r w:rsidRPr="00547A81">
        <w:rPr>
          <w:szCs w:val="18"/>
        </w:rPr>
        <w:t>e</w:t>
      </w:r>
      <w:r w:rsidRPr="00547A81">
        <w:rPr>
          <w:szCs w:val="18"/>
        </w:rPr>
        <w:t>ment à l’État, elle ne se différencie en rien, ne s’impose pas comme construction abstraite s</w:t>
      </w:r>
      <w:r w:rsidRPr="00547A81">
        <w:rPr>
          <w:szCs w:val="18"/>
        </w:rPr>
        <w:t>u</w:t>
      </w:r>
      <w:r w:rsidRPr="00547A81">
        <w:rPr>
          <w:szCs w:val="18"/>
        </w:rPr>
        <w:t xml:space="preserve">périeure aux citoyens ou, </w:t>
      </w:r>
      <w:r w:rsidRPr="00547A81">
        <w:rPr>
          <w:i/>
          <w:iCs/>
          <w:szCs w:val="18"/>
        </w:rPr>
        <w:t xml:space="preserve">a fortiori, </w:t>
      </w:r>
      <w:r w:rsidRPr="00547A81">
        <w:rPr>
          <w:szCs w:val="18"/>
        </w:rPr>
        <w:t>distincte d’une quelconque société civile (Ehre</w:t>
      </w:r>
      <w:r w:rsidRPr="00547A81">
        <w:rPr>
          <w:szCs w:val="18"/>
        </w:rPr>
        <w:t>n</w:t>
      </w:r>
      <w:r w:rsidRPr="00547A81">
        <w:rPr>
          <w:szCs w:val="18"/>
        </w:rPr>
        <w:t>berg, p. 137). De même, tirant, au moins à l’origine, son identité de la vénération de mêmes dieux, la cité tend à confondre a</w:t>
      </w:r>
      <w:r w:rsidRPr="00547A81">
        <w:rPr>
          <w:szCs w:val="18"/>
        </w:rPr>
        <w:t>t</w:t>
      </w:r>
      <w:r w:rsidRPr="00547A81">
        <w:rPr>
          <w:szCs w:val="18"/>
        </w:rPr>
        <w:t>tributs religieux et attributs politiques : dans les premiers temps, la fonction royale et les magistratures s’imposaient comme des sacerd</w:t>
      </w:r>
      <w:r w:rsidRPr="00547A81">
        <w:rPr>
          <w:szCs w:val="18"/>
        </w:rPr>
        <w:t>o</w:t>
      </w:r>
      <w:r w:rsidRPr="00547A81">
        <w:rPr>
          <w:szCs w:val="18"/>
        </w:rPr>
        <w:t>ces et, bien longtemps enc</w:t>
      </w:r>
      <w:r w:rsidRPr="00547A81">
        <w:rPr>
          <w:szCs w:val="18"/>
        </w:rPr>
        <w:t>o</w:t>
      </w:r>
      <w:r w:rsidRPr="00547A81">
        <w:rPr>
          <w:szCs w:val="18"/>
        </w:rPr>
        <w:t>re, les particularismes religieux étaient sources de limitation dans l’extension de la cité (Fustel de Co</w:t>
      </w:r>
      <w:r w:rsidRPr="00547A81">
        <w:rPr>
          <w:szCs w:val="18"/>
        </w:rPr>
        <w:t>u</w:t>
      </w:r>
      <w:r w:rsidRPr="00547A81">
        <w:rPr>
          <w:szCs w:val="18"/>
        </w:rPr>
        <w:t>langes, p. 237 et 283 s.).</w:t>
      </w:r>
    </w:p>
    <w:p w14:paraId="036F458E" w14:textId="77777777" w:rsidR="00BE5A28" w:rsidRPr="00547A81" w:rsidRDefault="00BE5A28" w:rsidP="00BE5A28">
      <w:pPr>
        <w:spacing w:before="120" w:after="120"/>
        <w:jc w:val="both"/>
      </w:pPr>
      <w:r w:rsidRPr="00547A81">
        <w:rPr>
          <w:szCs w:val="18"/>
        </w:rPr>
        <w:t>Ainsi définie, la cité-État grecque correspond à un modèle histor</w:t>
      </w:r>
      <w:r w:rsidRPr="00547A81">
        <w:rPr>
          <w:szCs w:val="18"/>
        </w:rPr>
        <w:t>i</w:t>
      </w:r>
      <w:r w:rsidRPr="00547A81">
        <w:rPr>
          <w:szCs w:val="18"/>
        </w:rPr>
        <w:t>quement situé. Certains auteurs ont néanmoins cherché à déborder ce cadre pour étendre la cité-État à d’autres modèles concrets de gouve</w:t>
      </w:r>
      <w:r w:rsidRPr="00547A81">
        <w:rPr>
          <w:szCs w:val="18"/>
        </w:rPr>
        <w:t>r</w:t>
      </w:r>
      <w:r w:rsidRPr="00547A81">
        <w:rPr>
          <w:szCs w:val="18"/>
        </w:rPr>
        <w:t>nement, notamment aux cités-États italiennes et, d’une façon plus g</w:t>
      </w:r>
      <w:r w:rsidRPr="00547A81">
        <w:rPr>
          <w:szCs w:val="18"/>
        </w:rPr>
        <w:t>é</w:t>
      </w:r>
      <w:r w:rsidRPr="00547A81">
        <w:rPr>
          <w:szCs w:val="18"/>
        </w:rPr>
        <w:t>nérale, à cette « ceinture de cités » qui, comme le remarque Rokkan, caractérisait tout le centre de l’Europe, du monde lombard aux cités hanséat</w:t>
      </w:r>
      <w:r w:rsidRPr="00547A81">
        <w:rPr>
          <w:szCs w:val="18"/>
        </w:rPr>
        <w:t>i</w:t>
      </w:r>
      <w:r w:rsidRPr="00547A81">
        <w:rPr>
          <w:szCs w:val="18"/>
        </w:rPr>
        <w:t>ques, en passant par les cités helvétiques (Rokkan, 1973). Il est évident qu’ainsi conçue la cité-État renvoie à un mode d’organisation politique qui ne reprend pas toutes les données const</w:t>
      </w:r>
      <w:r w:rsidRPr="00547A81">
        <w:rPr>
          <w:szCs w:val="18"/>
        </w:rPr>
        <w:t>i</w:t>
      </w:r>
      <w:r w:rsidRPr="00547A81">
        <w:rPr>
          <w:szCs w:val="18"/>
        </w:rPr>
        <w:t>tutives de la cité grecque : seuls demeurent l’exiguïté du territoire, la superposition du sy</w:t>
      </w:r>
      <w:r w:rsidRPr="00547A81">
        <w:rPr>
          <w:szCs w:val="18"/>
        </w:rPr>
        <w:t>s</w:t>
      </w:r>
      <w:r w:rsidRPr="00547A81">
        <w:rPr>
          <w:szCs w:val="18"/>
        </w:rPr>
        <w:t>tème politique et de la société civile, ainsi qu’un profond particularisme qui ne s’exprime cependant plus en termes r</w:t>
      </w:r>
      <w:r w:rsidRPr="00547A81">
        <w:rPr>
          <w:szCs w:val="18"/>
        </w:rPr>
        <w:t>e</w:t>
      </w:r>
      <w:r w:rsidRPr="00547A81">
        <w:rPr>
          <w:szCs w:val="18"/>
        </w:rPr>
        <w:t>ligieux. Bien au contraire, les progrès du christianisme correspo</w:t>
      </w:r>
      <w:r w:rsidRPr="00547A81">
        <w:rPr>
          <w:szCs w:val="18"/>
        </w:rPr>
        <w:t>n</w:t>
      </w:r>
      <w:r w:rsidRPr="00547A81">
        <w:rPr>
          <w:szCs w:val="18"/>
        </w:rPr>
        <w:t>daient à une universalisation pr</w:t>
      </w:r>
      <w:r w:rsidRPr="00547A81">
        <w:rPr>
          <w:szCs w:val="18"/>
        </w:rPr>
        <w:t>o</w:t>
      </w:r>
      <w:r w:rsidRPr="00547A81">
        <w:rPr>
          <w:szCs w:val="18"/>
        </w:rPr>
        <w:t>gressive des cultures qui entravait l’autonomie des cités. Rokkan montre que ce type de cité est, plus exactement, l’héritage de l’Empire romain qui avait e</w:t>
      </w:r>
      <w:r w:rsidRPr="00547A81">
        <w:rPr>
          <w:szCs w:val="18"/>
        </w:rPr>
        <w:t>n</w:t>
      </w:r>
      <w:r w:rsidRPr="00547A81">
        <w:rPr>
          <w:szCs w:val="18"/>
        </w:rPr>
        <w:t>couragé l’essor des villes, fixé en leur sein la résidence des propriéta</w:t>
      </w:r>
      <w:r w:rsidRPr="00547A81">
        <w:rPr>
          <w:szCs w:val="18"/>
        </w:rPr>
        <w:t>i</w:t>
      </w:r>
      <w:r w:rsidRPr="00547A81">
        <w:rPr>
          <w:szCs w:val="18"/>
        </w:rPr>
        <w:t>res terriens qui y côtoyaient la nouvelle bourgeoisie commerçante et donné ainsi nai</w:t>
      </w:r>
      <w:r w:rsidRPr="00547A81">
        <w:rPr>
          <w:szCs w:val="18"/>
        </w:rPr>
        <w:t>s</w:t>
      </w:r>
      <w:r w:rsidRPr="00547A81">
        <w:rPr>
          <w:szCs w:val="18"/>
        </w:rPr>
        <w:t>sance à un réseau de villes particulièrement dense, qui conduisait ce</w:t>
      </w:r>
      <w:r w:rsidRPr="00547A81">
        <w:rPr>
          <w:szCs w:val="18"/>
        </w:rPr>
        <w:t>l</w:t>
      </w:r>
      <w:r w:rsidRPr="00547A81">
        <w:rPr>
          <w:szCs w:val="18"/>
        </w:rPr>
        <w:t>les-ci à coexister plutôt qu’à chercher à se dominer les unes les a</w:t>
      </w:r>
      <w:r w:rsidRPr="00547A81">
        <w:rPr>
          <w:szCs w:val="18"/>
        </w:rPr>
        <w:t>u</w:t>
      </w:r>
      <w:r w:rsidRPr="00547A81">
        <w:rPr>
          <w:szCs w:val="18"/>
        </w:rPr>
        <w:t>tres. Le système politique qui en dérivait se caractérisait par la prédom</w:t>
      </w:r>
      <w:r w:rsidRPr="00547A81">
        <w:rPr>
          <w:szCs w:val="18"/>
        </w:rPr>
        <w:t>i</w:t>
      </w:r>
      <w:r w:rsidRPr="00547A81">
        <w:rPr>
          <w:szCs w:val="18"/>
        </w:rPr>
        <w:t>nance d’un centre urbain, doté d’une périphérie de très faible dime</w:t>
      </w:r>
      <w:r w:rsidRPr="00547A81">
        <w:rPr>
          <w:szCs w:val="18"/>
        </w:rPr>
        <w:t>n</w:t>
      </w:r>
      <w:r w:rsidRPr="00547A81">
        <w:rPr>
          <w:szCs w:val="18"/>
        </w:rPr>
        <w:t>sion d’où l’aristocratie extrayait l’essentiel de ses ressources, tout en établissant sur le plan politique des relations de concu</w:t>
      </w:r>
      <w:r w:rsidRPr="00547A81">
        <w:rPr>
          <w:szCs w:val="18"/>
        </w:rPr>
        <w:t>r</w:t>
      </w:r>
      <w:r w:rsidRPr="00547A81">
        <w:rPr>
          <w:szCs w:val="18"/>
        </w:rPr>
        <w:t>rence avec une bourgeo</w:t>
      </w:r>
      <w:r w:rsidRPr="00547A81">
        <w:rPr>
          <w:szCs w:val="18"/>
        </w:rPr>
        <w:t>i</w:t>
      </w:r>
      <w:r w:rsidRPr="00547A81">
        <w:rPr>
          <w:szCs w:val="18"/>
        </w:rPr>
        <w:t>sie marchande qui, elle, s’imposa très vite dans les cités du nord de l’Europe. Sur le plan du dév</w:t>
      </w:r>
      <w:r w:rsidRPr="00547A81">
        <w:rPr>
          <w:szCs w:val="18"/>
        </w:rPr>
        <w:t>e</w:t>
      </w:r>
      <w:r w:rsidRPr="00547A81">
        <w:rPr>
          <w:szCs w:val="18"/>
        </w:rPr>
        <w:t>loppement politique, ce réseau de cités eut pour effet de retarder la construction nationale, nota</w:t>
      </w:r>
      <w:r w:rsidRPr="00547A81">
        <w:rPr>
          <w:szCs w:val="18"/>
        </w:rPr>
        <w:t>m</w:t>
      </w:r>
      <w:r w:rsidRPr="00547A81">
        <w:rPr>
          <w:szCs w:val="18"/>
        </w:rPr>
        <w:t>ment en Italie, ou d’encourager la mise en place de « démocraties cons</w:t>
      </w:r>
      <w:r w:rsidRPr="00547A81">
        <w:rPr>
          <w:szCs w:val="18"/>
        </w:rPr>
        <w:t>o</w:t>
      </w:r>
      <w:r w:rsidRPr="00547A81">
        <w:rPr>
          <w:szCs w:val="18"/>
        </w:rPr>
        <w:t>ciatives » (Lijphart, 1968) résultant de la conclusion de pactes d’accords et d’échanges entre les différentes cités, que préfiguraient les ligues et les confédérations, et dont la Sui</w:t>
      </w:r>
      <w:r w:rsidRPr="00547A81">
        <w:rPr>
          <w:szCs w:val="18"/>
        </w:rPr>
        <w:t>s</w:t>
      </w:r>
      <w:r w:rsidRPr="00547A81">
        <w:rPr>
          <w:szCs w:val="18"/>
        </w:rPr>
        <w:t>se constitue l’illustration conte</w:t>
      </w:r>
      <w:r w:rsidRPr="00547A81">
        <w:rPr>
          <w:szCs w:val="18"/>
        </w:rPr>
        <w:t>m</w:t>
      </w:r>
      <w:r w:rsidRPr="00547A81">
        <w:rPr>
          <w:szCs w:val="18"/>
        </w:rPr>
        <w:t>poraine la plus</w:t>
      </w:r>
      <w:r>
        <w:rPr>
          <w:szCs w:val="18"/>
        </w:rPr>
        <w:t xml:space="preserve"> </w:t>
      </w:r>
      <w:r w:rsidRPr="00547A81">
        <w:t>[629]</w:t>
      </w:r>
      <w:r>
        <w:t xml:space="preserve"> </w:t>
      </w:r>
      <w:r w:rsidRPr="00547A81">
        <w:rPr>
          <w:szCs w:val="18"/>
        </w:rPr>
        <w:t>probante. Lieu de réalisation et d’épanouissement d’une économie marchande, la cité devint pr</w:t>
      </w:r>
      <w:r w:rsidRPr="00547A81">
        <w:rPr>
          <w:szCs w:val="18"/>
        </w:rPr>
        <w:t>o</w:t>
      </w:r>
      <w:r w:rsidRPr="00547A81">
        <w:rPr>
          <w:szCs w:val="18"/>
        </w:rPr>
        <w:t>gressivement, tant pour des raisons économiques que mil</w:t>
      </w:r>
      <w:r w:rsidRPr="00547A81">
        <w:rPr>
          <w:szCs w:val="18"/>
        </w:rPr>
        <w:t>i</w:t>
      </w:r>
      <w:r w:rsidRPr="00547A81">
        <w:rPr>
          <w:szCs w:val="18"/>
        </w:rPr>
        <w:t>taires, un territoire non compétitif face à l’État-nation.</w:t>
      </w:r>
    </w:p>
    <w:p w14:paraId="5ECC1AE5" w14:textId="77777777" w:rsidR="00BE5A28" w:rsidRPr="00547A81" w:rsidRDefault="00BE5A28" w:rsidP="00BE5A28">
      <w:pPr>
        <w:spacing w:before="120" w:after="120"/>
        <w:jc w:val="both"/>
      </w:pPr>
    </w:p>
    <w:p w14:paraId="5730B9E0" w14:textId="77777777" w:rsidR="00BE5A28" w:rsidRPr="00547A81" w:rsidRDefault="00BE5A28" w:rsidP="00BE5A28">
      <w:pPr>
        <w:pStyle w:val="a"/>
      </w:pPr>
      <w:bookmarkStart w:id="114" w:name="Traite_t1_pt_2_chap_X_Sec_2_2"/>
      <w:r w:rsidRPr="00547A81">
        <w:t>2. La singularité historique</w:t>
      </w:r>
      <w:r>
        <w:br/>
      </w:r>
      <w:r w:rsidRPr="00547A81">
        <w:t>du modèle étatique</w:t>
      </w:r>
      <w:r>
        <w:t xml:space="preserve"> </w:t>
      </w:r>
      <w:r w:rsidRPr="00547A81">
        <w:t>de développ</w:t>
      </w:r>
      <w:r w:rsidRPr="00547A81">
        <w:t>e</w:t>
      </w:r>
      <w:r w:rsidRPr="00547A81">
        <w:t>ment</w:t>
      </w:r>
    </w:p>
    <w:bookmarkEnd w:id="114"/>
    <w:p w14:paraId="0357BBCB" w14:textId="77777777" w:rsidR="00BE5A28" w:rsidRPr="00547A81" w:rsidRDefault="00BE5A28" w:rsidP="00BE5A28">
      <w:pPr>
        <w:spacing w:before="120" w:after="120"/>
        <w:jc w:val="both"/>
        <w:rPr>
          <w:szCs w:val="18"/>
        </w:rPr>
      </w:pPr>
    </w:p>
    <w:p w14:paraId="57CC000F"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482B2AD2" w14:textId="77777777" w:rsidR="00BE5A28" w:rsidRPr="00547A81" w:rsidRDefault="00BE5A28" w:rsidP="00BE5A28">
      <w:pPr>
        <w:spacing w:before="120" w:after="120"/>
        <w:jc w:val="both"/>
      </w:pPr>
      <w:r w:rsidRPr="00547A81">
        <w:rPr>
          <w:szCs w:val="18"/>
        </w:rPr>
        <w:t>La pluralité des modèles d’organisation polit</w:t>
      </w:r>
      <w:r w:rsidRPr="00547A81">
        <w:rPr>
          <w:szCs w:val="18"/>
        </w:rPr>
        <w:t>i</w:t>
      </w:r>
      <w:r w:rsidRPr="00547A81">
        <w:rPr>
          <w:szCs w:val="18"/>
        </w:rPr>
        <w:t>que des sociétés pré-modernes suggère déjà l’impossibilité de concevoir un m</w:t>
      </w:r>
      <w:r w:rsidRPr="00547A81">
        <w:rPr>
          <w:szCs w:val="18"/>
        </w:rPr>
        <w:t>o</w:t>
      </w:r>
      <w:r w:rsidRPr="00547A81">
        <w:rPr>
          <w:szCs w:val="18"/>
        </w:rPr>
        <w:t xml:space="preserve">dèle </w:t>
      </w:r>
      <w:r w:rsidRPr="00547A81">
        <w:rPr>
          <w:i/>
          <w:iCs/>
          <w:szCs w:val="18"/>
        </w:rPr>
        <w:t xml:space="preserve">unique </w:t>
      </w:r>
      <w:r w:rsidRPr="00547A81">
        <w:rPr>
          <w:szCs w:val="18"/>
        </w:rPr>
        <w:t>d’organisation politique des sociétés modernes. L’hypothèse est pou</w:t>
      </w:r>
      <w:r w:rsidRPr="00547A81">
        <w:rPr>
          <w:szCs w:val="18"/>
        </w:rPr>
        <w:t>r</w:t>
      </w:r>
      <w:r w:rsidRPr="00547A81">
        <w:rPr>
          <w:szCs w:val="18"/>
        </w:rPr>
        <w:t>tant, comme nous l’avons vu, au centre de la science politique dév</w:t>
      </w:r>
      <w:r w:rsidRPr="00547A81">
        <w:rPr>
          <w:szCs w:val="18"/>
        </w:rPr>
        <w:t>e</w:t>
      </w:r>
      <w:r w:rsidRPr="00547A81">
        <w:rPr>
          <w:szCs w:val="18"/>
        </w:rPr>
        <w:t>loppementaliste qui tient l’État pour l’aboutissement obl</w:t>
      </w:r>
      <w:r w:rsidRPr="00547A81">
        <w:rPr>
          <w:szCs w:val="18"/>
        </w:rPr>
        <w:t>i</w:t>
      </w:r>
      <w:r w:rsidRPr="00547A81">
        <w:rPr>
          <w:szCs w:val="18"/>
        </w:rPr>
        <w:t>gé de tout processus d’évolution. Outre qu’elle dérive d’une vision finalisée et universaliste du changement polit</w:t>
      </w:r>
      <w:r w:rsidRPr="00547A81">
        <w:rPr>
          <w:szCs w:val="18"/>
        </w:rPr>
        <w:t>i</w:t>
      </w:r>
      <w:r w:rsidRPr="00547A81">
        <w:rPr>
          <w:szCs w:val="18"/>
        </w:rPr>
        <w:t>que, elle est pour l’essentiel liée à une conception et à une définition beaucoup trop larges de l’État pr</w:t>
      </w:r>
      <w:r w:rsidRPr="00547A81">
        <w:rPr>
          <w:szCs w:val="18"/>
        </w:rPr>
        <w:t>é</w:t>
      </w:r>
      <w:r w:rsidRPr="00547A81">
        <w:rPr>
          <w:szCs w:val="18"/>
        </w:rPr>
        <w:t>senté tautolog</w:t>
      </w:r>
      <w:r w:rsidRPr="00547A81">
        <w:rPr>
          <w:szCs w:val="18"/>
        </w:rPr>
        <w:t>i</w:t>
      </w:r>
      <w:r w:rsidRPr="00547A81">
        <w:rPr>
          <w:szCs w:val="18"/>
        </w:rPr>
        <w:t xml:space="preserve">quement comme la forme </w:t>
      </w:r>
      <w:r w:rsidRPr="00547A81">
        <w:rPr>
          <w:i/>
          <w:iCs/>
          <w:szCs w:val="18"/>
        </w:rPr>
        <w:t xml:space="preserve">moderne </w:t>
      </w:r>
      <w:r w:rsidRPr="00547A81">
        <w:rPr>
          <w:szCs w:val="18"/>
        </w:rPr>
        <w:t>des communautés polit</w:t>
      </w:r>
      <w:r w:rsidRPr="00547A81">
        <w:rPr>
          <w:szCs w:val="18"/>
        </w:rPr>
        <w:t>i</w:t>
      </w:r>
      <w:r w:rsidRPr="00547A81">
        <w:rPr>
          <w:szCs w:val="18"/>
        </w:rPr>
        <w:t>ques ou, à la manière de nombreux juristes, comme la source de toute obligation dans toutes les collectivités nationales organ</w:t>
      </w:r>
      <w:r w:rsidRPr="00547A81">
        <w:rPr>
          <w:szCs w:val="18"/>
        </w:rPr>
        <w:t>i</w:t>
      </w:r>
      <w:r w:rsidRPr="00547A81">
        <w:rPr>
          <w:szCs w:val="18"/>
        </w:rPr>
        <w:t>sées. La théorie sociologique suggère, en revanche, la n</w:t>
      </w:r>
      <w:r w:rsidRPr="00547A81">
        <w:rPr>
          <w:szCs w:val="18"/>
        </w:rPr>
        <w:t>é</w:t>
      </w:r>
      <w:r w:rsidRPr="00547A81">
        <w:rPr>
          <w:szCs w:val="18"/>
        </w:rPr>
        <w:t>cessité de définir l’État de manière plus stricte, et donc en même temps plus opératoire, rendant mieux compte des différences et des originalités dans les tr</w:t>
      </w:r>
      <w:r w:rsidRPr="00547A81">
        <w:rPr>
          <w:szCs w:val="18"/>
        </w:rPr>
        <w:t>a</w:t>
      </w:r>
      <w:r w:rsidRPr="00547A81">
        <w:rPr>
          <w:szCs w:val="18"/>
        </w:rPr>
        <w:t>jectoires historiques de développement polit</w:t>
      </w:r>
      <w:r w:rsidRPr="00547A81">
        <w:rPr>
          <w:szCs w:val="18"/>
        </w:rPr>
        <w:t>i</w:t>
      </w:r>
      <w:r w:rsidRPr="00547A81">
        <w:rPr>
          <w:szCs w:val="18"/>
        </w:rPr>
        <w:t>que. On peut, dans ces conditions, construire l’État comme un sy</w:t>
      </w:r>
      <w:r w:rsidRPr="00547A81">
        <w:rPr>
          <w:szCs w:val="18"/>
        </w:rPr>
        <w:t>s</w:t>
      </w:r>
      <w:r w:rsidRPr="00547A81">
        <w:rPr>
          <w:szCs w:val="18"/>
        </w:rPr>
        <w:t xml:space="preserve">tème politique en même temps centralisé et </w:t>
      </w:r>
      <w:r w:rsidRPr="00547A81">
        <w:rPr>
          <w:i/>
          <w:iCs/>
          <w:szCs w:val="18"/>
        </w:rPr>
        <w:t xml:space="preserve">différencié, </w:t>
      </w:r>
      <w:r w:rsidRPr="00547A81">
        <w:rPr>
          <w:szCs w:val="18"/>
        </w:rPr>
        <w:t>doté à ce titre de ressou</w:t>
      </w:r>
      <w:r w:rsidRPr="00547A81">
        <w:rPr>
          <w:szCs w:val="18"/>
        </w:rPr>
        <w:t>r</w:t>
      </w:r>
      <w:r w:rsidRPr="00547A81">
        <w:rPr>
          <w:szCs w:val="18"/>
        </w:rPr>
        <w:t>ces propres dont l’évaluation permet de mesurer l’ampleur de son développ</w:t>
      </w:r>
      <w:r w:rsidRPr="00547A81">
        <w:rPr>
          <w:szCs w:val="18"/>
        </w:rPr>
        <w:t>e</w:t>
      </w:r>
      <w:r w:rsidRPr="00547A81">
        <w:rPr>
          <w:szCs w:val="18"/>
        </w:rPr>
        <w:t>ment : une bureaucratie structurée, un pe</w:t>
      </w:r>
      <w:r w:rsidRPr="00547A81">
        <w:rPr>
          <w:szCs w:val="18"/>
        </w:rPr>
        <w:t>r</w:t>
      </w:r>
      <w:r w:rsidRPr="00547A81">
        <w:rPr>
          <w:szCs w:val="18"/>
        </w:rPr>
        <w:t>sonnel qui lui est propre, un droit public distinct du droit privé, une laïcité qui affirme son ind</w:t>
      </w:r>
      <w:r w:rsidRPr="00547A81">
        <w:rPr>
          <w:szCs w:val="18"/>
        </w:rPr>
        <w:t>é</w:t>
      </w:r>
      <w:r w:rsidRPr="00547A81">
        <w:rPr>
          <w:szCs w:val="18"/>
        </w:rPr>
        <w:t>pendance notamment par rapport au pouvoir spirituel (Badie et Bir</w:t>
      </w:r>
      <w:r w:rsidRPr="00547A81">
        <w:rPr>
          <w:szCs w:val="18"/>
        </w:rPr>
        <w:t>n</w:t>
      </w:r>
      <w:r w:rsidRPr="00547A81">
        <w:rPr>
          <w:szCs w:val="18"/>
        </w:rPr>
        <w:t>baum, 1979). L’État-nation re</w:t>
      </w:r>
      <w:r w:rsidRPr="00547A81">
        <w:rPr>
          <w:szCs w:val="18"/>
        </w:rPr>
        <w:t>n</w:t>
      </w:r>
      <w:r w:rsidRPr="00547A81">
        <w:rPr>
          <w:szCs w:val="18"/>
        </w:rPr>
        <w:t xml:space="preserve">voie, en outre, à la </w:t>
      </w:r>
      <w:r w:rsidRPr="00547A81">
        <w:rPr>
          <w:i/>
          <w:iCs/>
          <w:szCs w:val="18"/>
        </w:rPr>
        <w:t xml:space="preserve">territorialisation </w:t>
      </w:r>
      <w:r w:rsidRPr="00547A81">
        <w:rPr>
          <w:szCs w:val="18"/>
        </w:rPr>
        <w:t>de ce modèle d’organisation politique, selon une dimension qui le disti</w:t>
      </w:r>
      <w:r w:rsidRPr="00547A81">
        <w:rPr>
          <w:szCs w:val="18"/>
        </w:rPr>
        <w:t>n</w:t>
      </w:r>
      <w:r w:rsidRPr="00547A81">
        <w:rPr>
          <w:szCs w:val="18"/>
        </w:rPr>
        <w:t>gue clairement tant de l’Empire que de la cité-État. Force alors est de constater que, conçu de la sorte, l’État-nation correspond à une histo</w:t>
      </w:r>
      <w:r w:rsidRPr="00547A81">
        <w:rPr>
          <w:szCs w:val="18"/>
        </w:rPr>
        <w:t>i</w:t>
      </w:r>
      <w:r w:rsidRPr="00547A81">
        <w:rPr>
          <w:szCs w:val="18"/>
        </w:rPr>
        <w:t>re qui est bien celle des sociétés d’Europe occidentale. Mais, même parmi celles-ci, convient-il de distinguer entre les sy</w:t>
      </w:r>
      <w:r w:rsidRPr="00547A81">
        <w:rPr>
          <w:szCs w:val="18"/>
        </w:rPr>
        <w:t>s</w:t>
      </w:r>
      <w:r w:rsidRPr="00547A81">
        <w:rPr>
          <w:szCs w:val="18"/>
        </w:rPr>
        <w:t>tèmes politiques français, espagnol, ou, plus tard, allemand qui sont indi</w:t>
      </w:r>
      <w:r w:rsidRPr="00547A81">
        <w:rPr>
          <w:szCs w:val="18"/>
        </w:rPr>
        <w:t>s</w:t>
      </w:r>
      <w:r w:rsidRPr="00547A81">
        <w:rPr>
          <w:szCs w:val="18"/>
        </w:rPr>
        <w:t>cutablement des États forts, et les systèmes politiques anglo-saxons qui cadrent mal avec cette conception de l’État. L’essor récent de la sociologie historique a eu pour double fonction de comprendre les mécani</w:t>
      </w:r>
      <w:r w:rsidRPr="00547A81">
        <w:rPr>
          <w:szCs w:val="18"/>
        </w:rPr>
        <w:t>s</w:t>
      </w:r>
      <w:r w:rsidRPr="00547A81">
        <w:rPr>
          <w:szCs w:val="18"/>
        </w:rPr>
        <w:t>mes de genèse de l’État et d’expliquer son inégale distrib</w:t>
      </w:r>
      <w:r w:rsidRPr="00547A81">
        <w:rPr>
          <w:szCs w:val="18"/>
        </w:rPr>
        <w:t>u</w:t>
      </w:r>
      <w:r w:rsidRPr="00547A81">
        <w:rPr>
          <w:szCs w:val="18"/>
        </w:rPr>
        <w:t>tion au sein du sy</w:t>
      </w:r>
      <w:r w:rsidRPr="00547A81">
        <w:rPr>
          <w:szCs w:val="18"/>
        </w:rPr>
        <w:t>s</w:t>
      </w:r>
      <w:r w:rsidRPr="00547A81">
        <w:rPr>
          <w:szCs w:val="18"/>
        </w:rPr>
        <w:t>tème international.</w:t>
      </w:r>
    </w:p>
    <w:p w14:paraId="3B169F4B" w14:textId="77777777" w:rsidR="00BE5A28" w:rsidRPr="00547A81" w:rsidRDefault="00BE5A28" w:rsidP="00BE5A28">
      <w:pPr>
        <w:spacing w:before="120" w:after="120"/>
        <w:jc w:val="both"/>
        <w:rPr>
          <w:szCs w:val="18"/>
        </w:rPr>
      </w:pPr>
    </w:p>
    <w:p w14:paraId="6DE9D463" w14:textId="77777777" w:rsidR="00BE5A28" w:rsidRPr="00547A81" w:rsidRDefault="00BE5A28" w:rsidP="00BE5A28">
      <w:pPr>
        <w:pStyle w:val="b"/>
      </w:pPr>
      <w:r w:rsidRPr="00547A81">
        <w:t>A. LES EXPL</w:t>
      </w:r>
      <w:r w:rsidRPr="00547A81">
        <w:t>I</w:t>
      </w:r>
      <w:r>
        <w:t>CATIONS</w:t>
      </w:r>
      <w:r>
        <w:br/>
      </w:r>
      <w:r w:rsidRPr="00547A81">
        <w:t>DE TYPE SOCIO-ÉCONOMIQUE</w:t>
      </w:r>
    </w:p>
    <w:p w14:paraId="3E85D97E" w14:textId="77777777" w:rsidR="00BE5A28" w:rsidRPr="00547A81" w:rsidRDefault="00BE5A28" w:rsidP="00BE5A28">
      <w:pPr>
        <w:spacing w:before="120" w:after="120"/>
        <w:jc w:val="both"/>
        <w:rPr>
          <w:szCs w:val="18"/>
        </w:rPr>
      </w:pPr>
    </w:p>
    <w:p w14:paraId="2FF5969C" w14:textId="77777777" w:rsidR="00BE5A28" w:rsidRPr="00547A81" w:rsidRDefault="00BE5A28" w:rsidP="00BE5A28">
      <w:pPr>
        <w:spacing w:before="120" w:after="120"/>
        <w:jc w:val="both"/>
      </w:pPr>
      <w:r w:rsidRPr="00547A81">
        <w:rPr>
          <w:szCs w:val="18"/>
        </w:rPr>
        <w:t>Les explications de type socio-économique dérivent pour l’essentiel d’une théorie sociologique d’inspiration marxi</w:t>
      </w:r>
      <w:r w:rsidRPr="00547A81">
        <w:rPr>
          <w:szCs w:val="18"/>
        </w:rPr>
        <w:t>s</w:t>
      </w:r>
      <w:r w:rsidRPr="00547A81">
        <w:rPr>
          <w:szCs w:val="18"/>
        </w:rPr>
        <w:t>te dont Wallerstein paraît ici le représe</w:t>
      </w:r>
      <w:r w:rsidRPr="00547A81">
        <w:rPr>
          <w:szCs w:val="18"/>
        </w:rPr>
        <w:t>n</w:t>
      </w:r>
      <w:r w:rsidRPr="00547A81">
        <w:rPr>
          <w:szCs w:val="18"/>
        </w:rPr>
        <w:t>tant le plus important (Wallerstein, 1976). Mettant en rel</w:t>
      </w:r>
      <w:r w:rsidRPr="00547A81">
        <w:rPr>
          <w:szCs w:val="18"/>
        </w:rPr>
        <w:t>a</w:t>
      </w:r>
      <w:r w:rsidRPr="00547A81">
        <w:rPr>
          <w:szCs w:val="18"/>
        </w:rPr>
        <w:t>tion la naissance de l’État avec celle du système capitaliste international, l’auteur se demande comment e</w:t>
      </w:r>
      <w:r w:rsidRPr="00547A81">
        <w:rPr>
          <w:szCs w:val="18"/>
        </w:rPr>
        <w:t>x</w:t>
      </w:r>
      <w:r w:rsidRPr="00547A81">
        <w:rPr>
          <w:szCs w:val="18"/>
        </w:rPr>
        <w:t xml:space="preserve">pliquer cette </w:t>
      </w:r>
      <w:r w:rsidRPr="00547A81">
        <w:rPr>
          <w:i/>
          <w:iCs/>
          <w:szCs w:val="18"/>
        </w:rPr>
        <w:t xml:space="preserve">invention </w:t>
      </w:r>
      <w:r w:rsidRPr="00547A81">
        <w:rPr>
          <w:szCs w:val="18"/>
        </w:rPr>
        <w:t>politique, la no</w:t>
      </w:r>
      <w:r w:rsidRPr="00547A81">
        <w:rPr>
          <w:szCs w:val="18"/>
        </w:rPr>
        <w:t>u</w:t>
      </w:r>
      <w:r w:rsidRPr="00547A81">
        <w:rPr>
          <w:szCs w:val="18"/>
        </w:rPr>
        <w:t>velle économie-monde ayant très bien pu assurer la renaissance des vieux empires ou redonner vigueur aux c</w:t>
      </w:r>
      <w:r w:rsidRPr="00547A81">
        <w:rPr>
          <w:szCs w:val="18"/>
        </w:rPr>
        <w:t>i</w:t>
      </w:r>
      <w:r w:rsidRPr="00547A81">
        <w:rPr>
          <w:szCs w:val="18"/>
        </w:rPr>
        <w:t>tés-États. S’inspirant de l’historien Kiernan, Wallerstein montre d’abord que la d</w:t>
      </w:r>
      <w:r w:rsidRPr="00547A81">
        <w:rPr>
          <w:szCs w:val="18"/>
        </w:rPr>
        <w:t>i</w:t>
      </w:r>
      <w:r w:rsidRPr="00547A81">
        <w:rPr>
          <w:szCs w:val="18"/>
        </w:rPr>
        <w:t>mension nationale</w:t>
      </w:r>
      <w:r>
        <w:rPr>
          <w:szCs w:val="18"/>
        </w:rPr>
        <w:t xml:space="preserve"> </w:t>
      </w:r>
      <w:r w:rsidRPr="00547A81">
        <w:t>[</w:t>
      </w:r>
      <w:r w:rsidRPr="00547A81">
        <w:rPr>
          <w:szCs w:val="18"/>
        </w:rPr>
        <w:t>630]</w:t>
      </w:r>
      <w:r>
        <w:rPr>
          <w:szCs w:val="18"/>
        </w:rPr>
        <w:t xml:space="preserve"> </w:t>
      </w:r>
      <w:r w:rsidRPr="00547A81">
        <w:rPr>
          <w:szCs w:val="18"/>
        </w:rPr>
        <w:t>correspondait à une double fonction : ne pas organiser un système p</w:t>
      </w:r>
      <w:r w:rsidRPr="00547A81">
        <w:rPr>
          <w:szCs w:val="18"/>
        </w:rPr>
        <w:t>o</w:t>
      </w:r>
      <w:r w:rsidRPr="00547A81">
        <w:rPr>
          <w:szCs w:val="18"/>
        </w:rPr>
        <w:t>litique trop vaste qui aurait eu alors la puissance de contrôler les écha</w:t>
      </w:r>
      <w:r w:rsidRPr="00547A81">
        <w:rPr>
          <w:szCs w:val="18"/>
        </w:rPr>
        <w:t>n</w:t>
      </w:r>
      <w:r w:rsidRPr="00547A81">
        <w:rPr>
          <w:szCs w:val="18"/>
        </w:rPr>
        <w:t>ges et d’entraver la liberté économique ; ne pas susciter non plus des structures politiques trop étroites qui auraient eu, quant à e</w:t>
      </w:r>
      <w:r w:rsidRPr="00547A81">
        <w:rPr>
          <w:szCs w:val="18"/>
        </w:rPr>
        <w:t>l</w:t>
      </w:r>
      <w:r w:rsidRPr="00547A81">
        <w:rPr>
          <w:szCs w:val="18"/>
        </w:rPr>
        <w:t>les, pour effet de segmenter, voire de briser les flux commerciaux (Kie</w:t>
      </w:r>
      <w:r w:rsidRPr="00547A81">
        <w:rPr>
          <w:szCs w:val="18"/>
        </w:rPr>
        <w:t>r</w:t>
      </w:r>
      <w:r w:rsidRPr="00547A81">
        <w:rPr>
          <w:szCs w:val="18"/>
        </w:rPr>
        <w:t>nan, 1965, p. 35-36). Quant à la logique étatique elle-même, elle correspondait, dans l’esprit de Wa</w:t>
      </w:r>
      <w:r w:rsidRPr="00547A81">
        <w:rPr>
          <w:szCs w:val="18"/>
        </w:rPr>
        <w:t>l</w:t>
      </w:r>
      <w:r w:rsidRPr="00547A81">
        <w:rPr>
          <w:szCs w:val="18"/>
        </w:rPr>
        <w:t>lerstein, à deux fonctions complémenta</w:t>
      </w:r>
      <w:r w:rsidRPr="00547A81">
        <w:rPr>
          <w:szCs w:val="18"/>
        </w:rPr>
        <w:t>i</w:t>
      </w:r>
      <w:r w:rsidRPr="00547A81">
        <w:rPr>
          <w:szCs w:val="18"/>
        </w:rPr>
        <w:t>res : organiser, au centre de la nouvelle économie-monde, c’est-à-dire au nord-ouest de l’Europe, une nouvelle société marquée de différenciation et de division du tr</w:t>
      </w:r>
      <w:r w:rsidRPr="00547A81">
        <w:rPr>
          <w:szCs w:val="18"/>
        </w:rPr>
        <w:t>a</w:t>
      </w:r>
      <w:r w:rsidRPr="00547A81">
        <w:rPr>
          <w:szCs w:val="18"/>
        </w:rPr>
        <w:t>vail croissa</w:t>
      </w:r>
      <w:r w:rsidRPr="00547A81">
        <w:rPr>
          <w:szCs w:val="18"/>
        </w:rPr>
        <w:t>n</w:t>
      </w:r>
      <w:r w:rsidRPr="00547A81">
        <w:rPr>
          <w:szCs w:val="18"/>
        </w:rPr>
        <w:t>tes ; empêcher, ou du moins contenir, à la périphérie du système capitaliste international, l’apparition de structures polit</w:t>
      </w:r>
      <w:r w:rsidRPr="00547A81">
        <w:rPr>
          <w:szCs w:val="18"/>
        </w:rPr>
        <w:t>i</w:t>
      </w:r>
      <w:r w:rsidRPr="00547A81">
        <w:rPr>
          <w:szCs w:val="18"/>
        </w:rPr>
        <w:t>ques qui auraient pu remettre en cause le nouvel ordre international, en contrariant notamment la fon</w:t>
      </w:r>
      <w:r w:rsidRPr="00547A81">
        <w:rPr>
          <w:szCs w:val="18"/>
        </w:rPr>
        <w:t>c</w:t>
      </w:r>
      <w:r w:rsidRPr="00547A81">
        <w:rPr>
          <w:szCs w:val="18"/>
        </w:rPr>
        <w:t>tion de grenier à blé qu’elle était censée devoir accomplir. Au total, l’État est pour Wallerstein, dans son orig</w:t>
      </w:r>
      <w:r w:rsidRPr="00547A81">
        <w:rPr>
          <w:szCs w:val="18"/>
        </w:rPr>
        <w:t>i</w:t>
      </w:r>
      <w:r w:rsidRPr="00547A81">
        <w:rPr>
          <w:szCs w:val="18"/>
        </w:rPr>
        <w:t>nalité, le mode d’organisation polit</w:t>
      </w:r>
      <w:r w:rsidRPr="00547A81">
        <w:rPr>
          <w:szCs w:val="18"/>
        </w:rPr>
        <w:t>i</w:t>
      </w:r>
      <w:r w:rsidRPr="00547A81">
        <w:rPr>
          <w:szCs w:val="18"/>
        </w:rPr>
        <w:t>que du capitalisme et le produit de la division du travail qui structure le nouveau système internati</w:t>
      </w:r>
      <w:r w:rsidRPr="00547A81">
        <w:rPr>
          <w:szCs w:val="18"/>
        </w:rPr>
        <w:t>o</w:t>
      </w:r>
      <w:r w:rsidRPr="00547A81">
        <w:rPr>
          <w:szCs w:val="18"/>
        </w:rPr>
        <w:t>nal : fort dans les pays du Nord-Ouest qui constituent le centre de ce sy</w:t>
      </w:r>
      <w:r w:rsidRPr="00547A81">
        <w:rPr>
          <w:szCs w:val="18"/>
        </w:rPr>
        <w:t>s</w:t>
      </w:r>
      <w:r w:rsidRPr="00547A81">
        <w:rPr>
          <w:szCs w:val="18"/>
        </w:rPr>
        <w:t>tème, il sera au contraire faible à la périphérie dans des sociétés qui demeurent essentiellement r</w:t>
      </w:r>
      <w:r w:rsidRPr="00547A81">
        <w:rPr>
          <w:szCs w:val="18"/>
        </w:rPr>
        <w:t>u</w:t>
      </w:r>
      <w:r w:rsidRPr="00547A81">
        <w:rPr>
          <w:szCs w:val="18"/>
        </w:rPr>
        <w:t>rales.</w:t>
      </w:r>
    </w:p>
    <w:p w14:paraId="7B9F9E5C" w14:textId="77777777" w:rsidR="00BE5A28" w:rsidRPr="00547A81" w:rsidRDefault="00BE5A28" w:rsidP="00BE5A28">
      <w:pPr>
        <w:spacing w:before="120" w:after="120"/>
        <w:jc w:val="both"/>
      </w:pPr>
      <w:r w:rsidRPr="00547A81">
        <w:rPr>
          <w:szCs w:val="18"/>
        </w:rPr>
        <w:t>Une telle construction soulève pl</w:t>
      </w:r>
      <w:r w:rsidRPr="00547A81">
        <w:rPr>
          <w:szCs w:val="18"/>
        </w:rPr>
        <w:t>u</w:t>
      </w:r>
      <w:r w:rsidRPr="00547A81">
        <w:rPr>
          <w:szCs w:val="18"/>
        </w:rPr>
        <w:t>sieurs difficultés. Elle suppose d’abord une démarche de nature quasiment systémo-fonctionnaliste avec toutes les fragilités qui la caractérisent : la naissance et la n</w:t>
      </w:r>
      <w:r w:rsidRPr="00547A81">
        <w:rPr>
          <w:szCs w:val="18"/>
        </w:rPr>
        <w:t>a</w:t>
      </w:r>
      <w:r w:rsidRPr="00547A81">
        <w:rPr>
          <w:szCs w:val="18"/>
        </w:rPr>
        <w:t>ture de l’État ne sont expliquées que par référence aux besoins postulés du système capitaliste international prenant forme à la Renaissance. Hi</w:t>
      </w:r>
      <w:r w:rsidRPr="00547A81">
        <w:rPr>
          <w:szCs w:val="18"/>
        </w:rPr>
        <w:t>s</w:t>
      </w:r>
      <w:r w:rsidRPr="00547A81">
        <w:rPr>
          <w:szCs w:val="18"/>
        </w:rPr>
        <w:t>toriquement, elle soulève d’autres diff</w:t>
      </w:r>
      <w:r w:rsidRPr="00547A81">
        <w:rPr>
          <w:szCs w:val="18"/>
        </w:rPr>
        <w:t>i</w:t>
      </w:r>
      <w:r w:rsidRPr="00547A81">
        <w:rPr>
          <w:szCs w:val="18"/>
        </w:rPr>
        <w:t>cultés : au lieu de suivre la naissance du capit</w:t>
      </w:r>
      <w:r w:rsidRPr="00547A81">
        <w:rPr>
          <w:szCs w:val="18"/>
        </w:rPr>
        <w:t>a</w:t>
      </w:r>
      <w:r w:rsidRPr="00547A81">
        <w:rPr>
          <w:szCs w:val="18"/>
        </w:rPr>
        <w:t xml:space="preserve">lisme, l’État a largement </w:t>
      </w:r>
      <w:r w:rsidRPr="00547A81">
        <w:rPr>
          <w:i/>
          <w:iCs/>
          <w:szCs w:val="18"/>
        </w:rPr>
        <w:t xml:space="preserve">précédé </w:t>
      </w:r>
      <w:r w:rsidRPr="00547A81">
        <w:rPr>
          <w:szCs w:val="18"/>
        </w:rPr>
        <w:t xml:space="preserve">la formation de celui-ci pour s’imposer dès le </w:t>
      </w:r>
      <w:r w:rsidRPr="00547A81">
        <w:rPr>
          <w:smallCaps/>
          <w:szCs w:val="18"/>
        </w:rPr>
        <w:t>xviii</w:t>
      </w:r>
      <w:r w:rsidRPr="00547A81">
        <w:rPr>
          <w:szCs w:val="18"/>
          <w:vertAlign w:val="superscript"/>
        </w:rPr>
        <w:t>e</w:t>
      </w:r>
      <w:r w:rsidRPr="00547A81">
        <w:rPr>
          <w:szCs w:val="18"/>
        </w:rPr>
        <w:t xml:space="preserve"> siècle, en ple</w:t>
      </w:r>
      <w:r w:rsidRPr="00547A81">
        <w:rPr>
          <w:szCs w:val="18"/>
        </w:rPr>
        <w:t>i</w:t>
      </w:r>
      <w:r w:rsidRPr="00547A81">
        <w:rPr>
          <w:szCs w:val="18"/>
        </w:rPr>
        <w:t>ne période d’expansion de l’économie rurale (Guenée, 1971, p. 399-406 ; Perroy, 1955, p. 369-370). De même, loin d’être un instrument du c</w:t>
      </w:r>
      <w:r w:rsidRPr="00547A81">
        <w:rPr>
          <w:szCs w:val="18"/>
        </w:rPr>
        <w:t>a</w:t>
      </w:r>
      <w:r w:rsidRPr="00547A81">
        <w:rPr>
          <w:szCs w:val="18"/>
        </w:rPr>
        <w:t>pitalisme, l’État occidental a d’abord été celui de la protection de la société rur</w:t>
      </w:r>
      <w:r w:rsidRPr="00547A81">
        <w:rPr>
          <w:szCs w:val="18"/>
        </w:rPr>
        <w:t>a</w:t>
      </w:r>
      <w:r w:rsidRPr="00547A81">
        <w:rPr>
          <w:szCs w:val="18"/>
        </w:rPr>
        <w:t>le (Anderson, 1978, I, p. 20) ; intervenant dans la vie économ</w:t>
      </w:r>
      <w:r w:rsidRPr="00547A81">
        <w:rPr>
          <w:szCs w:val="18"/>
        </w:rPr>
        <w:t>i</w:t>
      </w:r>
      <w:r w:rsidRPr="00547A81">
        <w:rPr>
          <w:szCs w:val="18"/>
        </w:rPr>
        <w:t>que, il a bien dava</w:t>
      </w:r>
      <w:r w:rsidRPr="00547A81">
        <w:rPr>
          <w:szCs w:val="18"/>
        </w:rPr>
        <w:t>n</w:t>
      </w:r>
      <w:r w:rsidRPr="00547A81">
        <w:rPr>
          <w:szCs w:val="18"/>
        </w:rPr>
        <w:t>tage agi pour son propre compte, pour assurer ses revenus et se doter notamment d’une armée, que pour favoriser le plein essor d’une industrie autonome obéissant aux se</w:t>
      </w:r>
      <w:r w:rsidRPr="00547A81">
        <w:rPr>
          <w:szCs w:val="18"/>
        </w:rPr>
        <w:t>u</w:t>
      </w:r>
      <w:r w:rsidRPr="00547A81">
        <w:rPr>
          <w:szCs w:val="18"/>
        </w:rPr>
        <w:t>les lois du marché. On sait même que là où l’État et la bureaucratie étaient le plus pr</w:t>
      </w:r>
      <w:r w:rsidRPr="00547A81">
        <w:rPr>
          <w:szCs w:val="18"/>
        </w:rPr>
        <w:t>é</w:t>
      </w:r>
      <w:r w:rsidRPr="00547A81">
        <w:rPr>
          <w:szCs w:val="18"/>
        </w:rPr>
        <w:t>sents, le capitalisme a été d’essor plus tardif que là où, comme en Angleterre, ils se sont faits plus discrets. Telle est probablement la faille essentie</w:t>
      </w:r>
      <w:r w:rsidRPr="00547A81">
        <w:rPr>
          <w:szCs w:val="18"/>
        </w:rPr>
        <w:t>l</w:t>
      </w:r>
      <w:r w:rsidRPr="00547A81">
        <w:rPr>
          <w:szCs w:val="18"/>
        </w:rPr>
        <w:t>le de la construction de Wallerstein qui nous pr</w:t>
      </w:r>
      <w:r w:rsidRPr="00547A81">
        <w:rPr>
          <w:szCs w:val="18"/>
        </w:rPr>
        <w:t>o</w:t>
      </w:r>
      <w:r w:rsidRPr="00547A81">
        <w:rPr>
          <w:szCs w:val="18"/>
        </w:rPr>
        <w:t>pose une carte des États qui n’emporte pas la conviction : l’État n’est pas né au centre du système capitali</w:t>
      </w:r>
      <w:r w:rsidRPr="00547A81">
        <w:rPr>
          <w:szCs w:val="18"/>
        </w:rPr>
        <w:t>s</w:t>
      </w:r>
      <w:r w:rsidRPr="00547A81">
        <w:rPr>
          <w:szCs w:val="18"/>
        </w:rPr>
        <w:t>te international, en Angleterre ou aux Pays-Bas où il a to</w:t>
      </w:r>
      <w:r w:rsidRPr="00547A81">
        <w:rPr>
          <w:szCs w:val="18"/>
        </w:rPr>
        <w:t>u</w:t>
      </w:r>
      <w:r w:rsidRPr="00547A81">
        <w:rPr>
          <w:szCs w:val="18"/>
        </w:rPr>
        <w:t>jours été au contraire très faible, mais dans sa semi-périphérie, notamment en France et en Espagne où il correspondait alors à d’autres détermin</w:t>
      </w:r>
      <w:r w:rsidRPr="00547A81">
        <w:rPr>
          <w:szCs w:val="18"/>
        </w:rPr>
        <w:t>a</w:t>
      </w:r>
      <w:r w:rsidRPr="00547A81">
        <w:rPr>
          <w:szCs w:val="18"/>
        </w:rPr>
        <w:t>tions.</w:t>
      </w:r>
    </w:p>
    <w:p w14:paraId="358B1866" w14:textId="77777777" w:rsidR="00BE5A28" w:rsidRPr="00547A81" w:rsidRDefault="00BE5A28" w:rsidP="00BE5A28">
      <w:pPr>
        <w:spacing w:before="120" w:after="120"/>
        <w:jc w:val="both"/>
        <w:rPr>
          <w:szCs w:val="18"/>
        </w:rPr>
      </w:pPr>
    </w:p>
    <w:p w14:paraId="3433C6F7" w14:textId="77777777" w:rsidR="00BE5A28" w:rsidRPr="00547A81" w:rsidRDefault="00BE5A28" w:rsidP="00BE5A28">
      <w:pPr>
        <w:pStyle w:val="b"/>
      </w:pPr>
      <w:r w:rsidRPr="00547A81">
        <w:t>B. LES EXPLICATIONS PAR LA NATURE</w:t>
      </w:r>
      <w:r>
        <w:br/>
      </w:r>
      <w:r w:rsidRPr="00547A81">
        <w:t>DE LA FORMATION SOCIALE</w:t>
      </w:r>
    </w:p>
    <w:p w14:paraId="4164B744" w14:textId="77777777" w:rsidR="00BE5A28" w:rsidRPr="00547A81" w:rsidRDefault="00BE5A28" w:rsidP="00BE5A28">
      <w:pPr>
        <w:spacing w:before="120" w:after="120"/>
        <w:jc w:val="both"/>
        <w:rPr>
          <w:szCs w:val="18"/>
        </w:rPr>
      </w:pPr>
    </w:p>
    <w:p w14:paraId="4FD774C2" w14:textId="77777777" w:rsidR="00BE5A28" w:rsidRPr="00547A81" w:rsidRDefault="00BE5A28" w:rsidP="00BE5A28">
      <w:pPr>
        <w:spacing w:before="120" w:after="120"/>
        <w:jc w:val="both"/>
      </w:pPr>
      <w:r w:rsidRPr="00547A81">
        <w:rPr>
          <w:szCs w:val="18"/>
        </w:rPr>
        <w:t>Les explications par la nature de la formation sociale semblent dès lors plus convaincantes. On doit à P. Ande</w:t>
      </w:r>
      <w:r w:rsidRPr="00547A81">
        <w:rPr>
          <w:szCs w:val="18"/>
        </w:rPr>
        <w:t>r</w:t>
      </w:r>
      <w:r w:rsidRPr="00547A81">
        <w:rPr>
          <w:szCs w:val="18"/>
        </w:rPr>
        <w:t>son d’avoir montré le lien unissant féodalité et construction étatique, insistant sur le fait que ce</w:t>
      </w:r>
      <w:r w:rsidRPr="00547A81">
        <w:rPr>
          <w:szCs w:val="18"/>
        </w:rPr>
        <w:t>t</w:t>
      </w:r>
      <w:r w:rsidRPr="00547A81">
        <w:rPr>
          <w:szCs w:val="18"/>
        </w:rPr>
        <w:t>te dernière correspond à un « lignage » qu’il convient de définir de façon stricte. L’origine féodale de l’État apparaît déjà, sur le long te</w:t>
      </w:r>
      <w:r w:rsidRPr="00547A81">
        <w:rPr>
          <w:szCs w:val="18"/>
        </w:rPr>
        <w:t>r</w:t>
      </w:r>
      <w:r w:rsidRPr="00547A81">
        <w:rPr>
          <w:szCs w:val="18"/>
        </w:rPr>
        <w:t>me, dans les composantes mêmes de la féodalité :</w:t>
      </w:r>
      <w:r>
        <w:rPr>
          <w:szCs w:val="18"/>
        </w:rPr>
        <w:t xml:space="preserve"> </w:t>
      </w:r>
      <w:r w:rsidRPr="00547A81">
        <w:t>[631]</w:t>
      </w:r>
      <w:r>
        <w:t xml:space="preserve"> </w:t>
      </w:r>
      <w:r w:rsidRPr="00547A81">
        <w:rPr>
          <w:szCs w:val="18"/>
        </w:rPr>
        <w:t>produit d’une fusion entre entités germaniques et r</w:t>
      </w:r>
      <w:r w:rsidRPr="00547A81">
        <w:rPr>
          <w:szCs w:val="18"/>
        </w:rPr>
        <w:t>o</w:t>
      </w:r>
      <w:r w:rsidRPr="00547A81">
        <w:rPr>
          <w:szCs w:val="18"/>
        </w:rPr>
        <w:t>maines, elle s’organisait en un système politique de nature pyramidale, d’autant plus voué à l’instabilité qu’elle était composée d’unités politiques concurre</w:t>
      </w:r>
      <w:r w:rsidRPr="00547A81">
        <w:rPr>
          <w:szCs w:val="18"/>
        </w:rPr>
        <w:t>n</w:t>
      </w:r>
      <w:r w:rsidRPr="00547A81">
        <w:rPr>
          <w:szCs w:val="18"/>
        </w:rPr>
        <w:t>tes, dans lesquelles le seigneur cumulait fonctions politique, économique et sociale, faisant de la différenciation du politique et de la monopol</w:t>
      </w:r>
      <w:r w:rsidRPr="00547A81">
        <w:rPr>
          <w:szCs w:val="18"/>
        </w:rPr>
        <w:t>i</w:t>
      </w:r>
      <w:r w:rsidRPr="00547A81">
        <w:rPr>
          <w:szCs w:val="18"/>
        </w:rPr>
        <w:t>sation de celui-ci la solution la plus fonctionnelle des crises qui ne ce</w:t>
      </w:r>
      <w:r w:rsidRPr="00547A81">
        <w:rPr>
          <w:szCs w:val="18"/>
        </w:rPr>
        <w:t>s</w:t>
      </w:r>
      <w:r w:rsidRPr="00547A81">
        <w:rPr>
          <w:szCs w:val="18"/>
        </w:rPr>
        <w:t>saient de l’ébranler.</w:t>
      </w:r>
    </w:p>
    <w:p w14:paraId="17A71424" w14:textId="77777777" w:rsidR="00BE5A28" w:rsidRPr="00547A81" w:rsidRDefault="00BE5A28" w:rsidP="00BE5A28">
      <w:pPr>
        <w:spacing w:before="120" w:after="120"/>
        <w:jc w:val="both"/>
      </w:pPr>
      <w:r w:rsidRPr="00547A81">
        <w:rPr>
          <w:szCs w:val="18"/>
        </w:rPr>
        <w:t>Anderson montre clairement que l’État trouve effectivement son or</w:t>
      </w:r>
      <w:r w:rsidRPr="00547A81">
        <w:rPr>
          <w:szCs w:val="18"/>
        </w:rPr>
        <w:t>i</w:t>
      </w:r>
      <w:r w:rsidRPr="00547A81">
        <w:rPr>
          <w:szCs w:val="18"/>
        </w:rPr>
        <w:t xml:space="preserve">gine dans la crise d’autorité qui a commencé à affecter le système féodal dès le </w:t>
      </w:r>
      <w:r w:rsidRPr="00547A81">
        <w:rPr>
          <w:smallCaps/>
          <w:szCs w:val="18"/>
        </w:rPr>
        <w:t>xiii</w:t>
      </w:r>
      <w:r w:rsidRPr="00547A81">
        <w:rPr>
          <w:szCs w:val="18"/>
          <w:vertAlign w:val="superscript"/>
        </w:rPr>
        <w:t>e</w:t>
      </w:r>
      <w:r w:rsidRPr="00547A81">
        <w:rPr>
          <w:szCs w:val="18"/>
        </w:rPr>
        <w:t xml:space="preserve"> siècle. Grise dérivant d’abord de la naissance des villes, formées aux interstices des seigne</w:t>
      </w:r>
      <w:r w:rsidRPr="00547A81">
        <w:rPr>
          <w:szCs w:val="18"/>
        </w:rPr>
        <w:t>u</w:t>
      </w:r>
      <w:r w:rsidRPr="00547A81">
        <w:rPr>
          <w:szCs w:val="18"/>
        </w:rPr>
        <w:t>ries et échappant de ce fait à la souveraineté des seigneurs. Crise liée d’autre part à la déliquesce</w:t>
      </w:r>
      <w:r w:rsidRPr="00547A81">
        <w:rPr>
          <w:szCs w:val="18"/>
        </w:rPr>
        <w:t>n</w:t>
      </w:r>
      <w:r w:rsidRPr="00547A81">
        <w:rPr>
          <w:szCs w:val="18"/>
        </w:rPr>
        <w:t>ce du servage et à l’amorce de migrations rurales mettant en échec l’autorité du seigneur sur son propre fief. Double défi qui conduisit l’aristocratie foncière à « redéployer » son mode de domination, abandonnant à un centre polit</w:t>
      </w:r>
      <w:r w:rsidRPr="00547A81">
        <w:rPr>
          <w:szCs w:val="18"/>
        </w:rPr>
        <w:t>i</w:t>
      </w:r>
      <w:r w:rsidRPr="00547A81">
        <w:rPr>
          <w:szCs w:val="18"/>
        </w:rPr>
        <w:t>que la fonction de maintenir un ordre qui lui échappait : l’État qui en n</w:t>
      </w:r>
      <w:r w:rsidRPr="00547A81">
        <w:rPr>
          <w:szCs w:val="18"/>
        </w:rPr>
        <w:t>a</w:t>
      </w:r>
      <w:r w:rsidRPr="00547A81">
        <w:rPr>
          <w:szCs w:val="18"/>
        </w:rPr>
        <w:t>quit était donc bien celui de l’aristocratie et non, comme le soutient Wallerstein, celui d’un capit</w:t>
      </w:r>
      <w:r w:rsidRPr="00547A81">
        <w:rPr>
          <w:szCs w:val="18"/>
        </w:rPr>
        <w:t>a</w:t>
      </w:r>
      <w:r w:rsidRPr="00547A81">
        <w:rPr>
          <w:szCs w:val="18"/>
        </w:rPr>
        <w:t>lisme e</w:t>
      </w:r>
      <w:r w:rsidRPr="00547A81">
        <w:rPr>
          <w:szCs w:val="18"/>
        </w:rPr>
        <w:t>n</w:t>
      </w:r>
      <w:r w:rsidRPr="00547A81">
        <w:rPr>
          <w:szCs w:val="18"/>
        </w:rPr>
        <w:t>core embryonnaire. Certes, l’auteur ne manque pas d’arguments pour étayer sa thèse : la politique menée par l’État abs</w:t>
      </w:r>
      <w:r w:rsidRPr="00547A81">
        <w:rPr>
          <w:szCs w:val="18"/>
        </w:rPr>
        <w:t>o</w:t>
      </w:r>
      <w:r w:rsidRPr="00547A81">
        <w:rPr>
          <w:szCs w:val="18"/>
        </w:rPr>
        <w:t>lutiste tendait bien, en même temps, à protéger la rente fonci</w:t>
      </w:r>
      <w:r w:rsidRPr="00547A81">
        <w:rPr>
          <w:szCs w:val="18"/>
        </w:rPr>
        <w:t>è</w:t>
      </w:r>
      <w:r w:rsidRPr="00547A81">
        <w:rPr>
          <w:szCs w:val="18"/>
        </w:rPr>
        <w:t>re, les privilèges sociaux de l’aristocratie et surtout à procéder à une pon</w:t>
      </w:r>
      <w:r w:rsidRPr="00547A81">
        <w:rPr>
          <w:szCs w:val="18"/>
        </w:rPr>
        <w:t>c</w:t>
      </w:r>
      <w:r w:rsidRPr="00547A81">
        <w:rPr>
          <w:szCs w:val="18"/>
        </w:rPr>
        <w:t>tion fiscale dont celle-ci était exempte : le seigneur réc</w:t>
      </w:r>
      <w:r w:rsidRPr="00547A81">
        <w:rPr>
          <w:szCs w:val="18"/>
        </w:rPr>
        <w:t>u</w:t>
      </w:r>
      <w:r w:rsidRPr="00547A81">
        <w:rPr>
          <w:szCs w:val="18"/>
        </w:rPr>
        <w:t>pérait ainsi les fruits d’une plus-value qu’il ne pouvait plus extraire localement de façon aussi systématique. On sait par ailleurs que les baillis et les s</w:t>
      </w:r>
      <w:r w:rsidRPr="00547A81">
        <w:rPr>
          <w:szCs w:val="18"/>
        </w:rPr>
        <w:t>é</w:t>
      </w:r>
      <w:r w:rsidRPr="00547A81">
        <w:rPr>
          <w:szCs w:val="18"/>
        </w:rPr>
        <w:t>néchaux e</w:t>
      </w:r>
      <w:r w:rsidRPr="00547A81">
        <w:rPr>
          <w:szCs w:val="18"/>
        </w:rPr>
        <w:t>u</w:t>
      </w:r>
      <w:r w:rsidRPr="00547A81">
        <w:rPr>
          <w:szCs w:val="18"/>
        </w:rPr>
        <w:t>rent pour principale fonction de mettre fin à la migration paysanne, et que, s’ils se heurtaient aux seigneurs sur le plan polit</w:t>
      </w:r>
      <w:r w:rsidRPr="00547A81">
        <w:rPr>
          <w:szCs w:val="18"/>
        </w:rPr>
        <w:t>i</w:t>
      </w:r>
      <w:r w:rsidRPr="00547A81">
        <w:rPr>
          <w:szCs w:val="18"/>
        </w:rPr>
        <w:t>que, ils leur pr</w:t>
      </w:r>
      <w:r w:rsidRPr="00547A81">
        <w:rPr>
          <w:szCs w:val="18"/>
        </w:rPr>
        <w:t>ê</w:t>
      </w:r>
      <w:r w:rsidRPr="00547A81">
        <w:rPr>
          <w:szCs w:val="18"/>
        </w:rPr>
        <w:t>taient la main sur le plan économique et social : l’État s’est bien construit en procédant à une dépo</w:t>
      </w:r>
      <w:r w:rsidRPr="00547A81">
        <w:rPr>
          <w:szCs w:val="18"/>
        </w:rPr>
        <w:t>s</w:t>
      </w:r>
      <w:r w:rsidRPr="00547A81">
        <w:rPr>
          <w:szCs w:val="18"/>
        </w:rPr>
        <w:t>session systématique des seigneurs de leur fonction politique qui, conformément à la logique mise en évidence par Weber, s’est trouvée peu à peu monopolisée par une direction adm</w:t>
      </w:r>
      <w:r w:rsidRPr="00547A81">
        <w:rPr>
          <w:szCs w:val="18"/>
        </w:rPr>
        <w:t>i</w:t>
      </w:r>
      <w:r w:rsidRPr="00547A81">
        <w:rPr>
          <w:szCs w:val="18"/>
        </w:rPr>
        <w:t>nistrative spécialisée.</w:t>
      </w:r>
    </w:p>
    <w:p w14:paraId="7FBC5E80" w14:textId="77777777" w:rsidR="00BE5A28" w:rsidRPr="00547A81" w:rsidRDefault="00BE5A28" w:rsidP="00BE5A28">
      <w:pPr>
        <w:spacing w:before="120" w:after="120"/>
        <w:jc w:val="both"/>
      </w:pPr>
      <w:r w:rsidRPr="00547A81">
        <w:rPr>
          <w:szCs w:val="18"/>
        </w:rPr>
        <w:t>La thèse, aussi s</w:t>
      </w:r>
      <w:r w:rsidRPr="00547A81">
        <w:rPr>
          <w:szCs w:val="18"/>
        </w:rPr>
        <w:t>é</w:t>
      </w:r>
      <w:r w:rsidRPr="00547A81">
        <w:rPr>
          <w:szCs w:val="18"/>
        </w:rPr>
        <w:t>duisante soit-elle, présente plusieurs défauts. Elle semble, à nouveau, conforme à un fonctionnalisme rigide : tout s’est passé comme si la naissance de l’État co</w:t>
      </w:r>
      <w:r w:rsidRPr="00547A81">
        <w:rPr>
          <w:szCs w:val="18"/>
        </w:rPr>
        <w:t>r</w:t>
      </w:r>
      <w:r w:rsidRPr="00547A81">
        <w:rPr>
          <w:szCs w:val="18"/>
        </w:rPr>
        <w:t>respondait à un « besoin » du syst</w:t>
      </w:r>
      <w:r w:rsidRPr="00547A81">
        <w:rPr>
          <w:szCs w:val="18"/>
        </w:rPr>
        <w:t>è</w:t>
      </w:r>
      <w:r w:rsidRPr="00547A81">
        <w:rPr>
          <w:szCs w:val="18"/>
        </w:rPr>
        <w:t>me qu’elle n’aurait fait que satisfaire. Aucune place n’est faite à l’action, à la stratégie des protagonistes. Deux co</w:t>
      </w:r>
      <w:r w:rsidRPr="00547A81">
        <w:rPr>
          <w:szCs w:val="18"/>
        </w:rPr>
        <w:t>m</w:t>
      </w:r>
      <w:r w:rsidRPr="00547A81">
        <w:rPr>
          <w:szCs w:val="18"/>
        </w:rPr>
        <w:t>pléments semblent donc s’imposer. Les travaux de N. Elias montrent ainsi util</w:t>
      </w:r>
      <w:r w:rsidRPr="00547A81">
        <w:rPr>
          <w:szCs w:val="18"/>
        </w:rPr>
        <w:t>e</w:t>
      </w:r>
      <w:r w:rsidRPr="00547A81">
        <w:rPr>
          <w:szCs w:val="18"/>
        </w:rPr>
        <w:t>ment que les seigneurs se trouvaient, par le jeu de la log</w:t>
      </w:r>
      <w:r w:rsidRPr="00547A81">
        <w:rPr>
          <w:szCs w:val="18"/>
        </w:rPr>
        <w:t>i</w:t>
      </w:r>
      <w:r w:rsidRPr="00547A81">
        <w:rPr>
          <w:szCs w:val="18"/>
        </w:rPr>
        <w:t>que féodale, dans une situation de concurrence et de guerre incessantes qui conduisait le vainqueur à renforcer sa position jusqu’à ét</w:t>
      </w:r>
      <w:r w:rsidRPr="00547A81">
        <w:rPr>
          <w:szCs w:val="18"/>
        </w:rPr>
        <w:t>a</w:t>
      </w:r>
      <w:r w:rsidRPr="00547A81">
        <w:rPr>
          <w:szCs w:val="18"/>
        </w:rPr>
        <w:t>blir progressivement mais inéluctablement le monopole de sa domination polit</w:t>
      </w:r>
      <w:r w:rsidRPr="00547A81">
        <w:rPr>
          <w:szCs w:val="18"/>
        </w:rPr>
        <w:t>i</w:t>
      </w:r>
      <w:r w:rsidRPr="00547A81">
        <w:rPr>
          <w:szCs w:val="18"/>
        </w:rPr>
        <w:t>que : celle-ci n’était pas seulement une solution fonctionne</w:t>
      </w:r>
      <w:r w:rsidRPr="00547A81">
        <w:rPr>
          <w:szCs w:val="18"/>
        </w:rPr>
        <w:t>l</w:t>
      </w:r>
      <w:r w:rsidRPr="00547A81">
        <w:rPr>
          <w:szCs w:val="18"/>
        </w:rPr>
        <w:t>le, mais le résultat d’interactions concr</w:t>
      </w:r>
      <w:r w:rsidRPr="00547A81">
        <w:rPr>
          <w:szCs w:val="18"/>
        </w:rPr>
        <w:t>è</w:t>
      </w:r>
      <w:r w:rsidRPr="00547A81">
        <w:rPr>
          <w:szCs w:val="18"/>
        </w:rPr>
        <w:t>tes (Elias, 1975). Plus récemment, Hechter et Brustein ont mo</w:t>
      </w:r>
      <w:r w:rsidRPr="00547A81">
        <w:rPr>
          <w:szCs w:val="18"/>
        </w:rPr>
        <w:t>n</w:t>
      </w:r>
      <w:r w:rsidRPr="00547A81">
        <w:rPr>
          <w:szCs w:val="18"/>
        </w:rPr>
        <w:t>tré que cette logique monopoliste devenait un calcul de raison lorsque des acteurs en opposition esp</w:t>
      </w:r>
      <w:r w:rsidRPr="00547A81">
        <w:rPr>
          <w:szCs w:val="18"/>
        </w:rPr>
        <w:t>è</w:t>
      </w:r>
      <w:r w:rsidRPr="00547A81">
        <w:rPr>
          <w:szCs w:val="18"/>
        </w:rPr>
        <w:t>rent, en abandonnant une part de leur po</w:t>
      </w:r>
      <w:r w:rsidRPr="00547A81">
        <w:rPr>
          <w:szCs w:val="18"/>
        </w:rPr>
        <w:t>u</w:t>
      </w:r>
      <w:r w:rsidRPr="00547A81">
        <w:rPr>
          <w:szCs w:val="18"/>
        </w:rPr>
        <w:t>voir individuel à l’État, amoindrir les gains de l’autre ou du moins bloquer ses espoirs d’ascension : telle était, très exa</w:t>
      </w:r>
      <w:r w:rsidRPr="00547A81">
        <w:rPr>
          <w:szCs w:val="18"/>
        </w:rPr>
        <w:t>c</w:t>
      </w:r>
      <w:r w:rsidRPr="00547A81">
        <w:rPr>
          <w:szCs w:val="18"/>
        </w:rPr>
        <w:t>tement, soulignent-ils, la situation de l’aristocratie féodale face aux progrès de la bourgeoisie des villes (Hechter, Bru</w:t>
      </w:r>
      <w:r w:rsidRPr="00547A81">
        <w:rPr>
          <w:szCs w:val="18"/>
        </w:rPr>
        <w:t>s</w:t>
      </w:r>
      <w:r w:rsidRPr="00547A81">
        <w:rPr>
          <w:szCs w:val="18"/>
        </w:rPr>
        <w:t>tein, 1980, p. 1085).</w:t>
      </w:r>
    </w:p>
    <w:p w14:paraId="788241E4" w14:textId="77777777" w:rsidR="00BE5A28" w:rsidRPr="00547A81" w:rsidRDefault="00BE5A28" w:rsidP="00BE5A28">
      <w:pPr>
        <w:spacing w:before="120" w:after="120"/>
        <w:jc w:val="both"/>
      </w:pPr>
      <w:r w:rsidRPr="00547A81">
        <w:rPr>
          <w:szCs w:val="18"/>
        </w:rPr>
        <w:t>Anderson nous donne par ailleurs une carte trop impr</w:t>
      </w:r>
      <w:r w:rsidRPr="00547A81">
        <w:rPr>
          <w:szCs w:val="18"/>
        </w:rPr>
        <w:t>é</w:t>
      </w:r>
      <w:r w:rsidRPr="00547A81">
        <w:rPr>
          <w:szCs w:val="18"/>
        </w:rPr>
        <w:t>cise – voire fausse – de la société féodale de la fin du Moyen Âge. Partant de l’hypothèse très contestable</w:t>
      </w:r>
      <w:r>
        <w:rPr>
          <w:szCs w:val="18"/>
        </w:rPr>
        <w:t xml:space="preserve"> </w:t>
      </w:r>
      <w:r w:rsidRPr="00547A81">
        <w:t>[632]</w:t>
      </w:r>
      <w:r>
        <w:t xml:space="preserve"> </w:t>
      </w:r>
      <w:r w:rsidRPr="00547A81">
        <w:rPr>
          <w:szCs w:val="18"/>
        </w:rPr>
        <w:t>que l’État absolutiste s’est dévelo</w:t>
      </w:r>
      <w:r w:rsidRPr="00547A81">
        <w:rPr>
          <w:szCs w:val="18"/>
        </w:rPr>
        <w:t>p</w:t>
      </w:r>
      <w:r w:rsidRPr="00547A81">
        <w:rPr>
          <w:szCs w:val="18"/>
        </w:rPr>
        <w:t>pé partout en Europe de l’Ouest, il élargit abusivement à celle-ci le monde de la féodalité (Badie et Bir</w:t>
      </w:r>
      <w:r w:rsidRPr="00547A81">
        <w:rPr>
          <w:szCs w:val="18"/>
        </w:rPr>
        <w:t>n</w:t>
      </w:r>
      <w:r w:rsidRPr="00547A81">
        <w:rPr>
          <w:szCs w:val="18"/>
        </w:rPr>
        <w:t>baum, 1979, p. 155-156). Hechter et Brustein notent avec raison que le mode de production féodale se trouvait doubl</w:t>
      </w:r>
      <w:r w:rsidRPr="00547A81">
        <w:rPr>
          <w:szCs w:val="18"/>
        </w:rPr>
        <w:t>e</w:t>
      </w:r>
      <w:r w:rsidRPr="00547A81">
        <w:rPr>
          <w:szCs w:val="18"/>
        </w:rPr>
        <w:t>ment contenu, au nord par une zone pastorale-sédentaire, marquée par une faible tension entre la ville et la camp</w:t>
      </w:r>
      <w:r w:rsidRPr="00547A81">
        <w:rPr>
          <w:szCs w:val="18"/>
        </w:rPr>
        <w:t>a</w:t>
      </w:r>
      <w:r w:rsidRPr="00547A81">
        <w:rPr>
          <w:szCs w:val="18"/>
        </w:rPr>
        <w:t>gne, et au sud par une zone de « petite pr</w:t>
      </w:r>
      <w:r w:rsidRPr="00547A81">
        <w:rPr>
          <w:szCs w:val="18"/>
        </w:rPr>
        <w:t>o</w:t>
      </w:r>
      <w:r w:rsidRPr="00547A81">
        <w:rPr>
          <w:szCs w:val="18"/>
        </w:rPr>
        <w:t>duction manufacturière », correspondant au monde méditerranéen, regroupant de petits produ</w:t>
      </w:r>
      <w:r w:rsidRPr="00547A81">
        <w:rPr>
          <w:szCs w:val="18"/>
        </w:rPr>
        <w:t>c</w:t>
      </w:r>
      <w:r w:rsidRPr="00547A81">
        <w:rPr>
          <w:szCs w:val="18"/>
        </w:rPr>
        <w:t>teurs individuels en rel</w:t>
      </w:r>
      <w:r w:rsidRPr="00547A81">
        <w:rPr>
          <w:szCs w:val="18"/>
        </w:rPr>
        <w:t>a</w:t>
      </w:r>
      <w:r w:rsidRPr="00547A81">
        <w:rPr>
          <w:szCs w:val="18"/>
        </w:rPr>
        <w:t>tion d’échange étroit avec une aristocratie foncière à laquelle ils ne cherchaient pas à s’opposer. Dans un cas comme dans l’autre, la structur</w:t>
      </w:r>
      <w:r w:rsidRPr="00547A81">
        <w:rPr>
          <w:szCs w:val="18"/>
        </w:rPr>
        <w:t>a</w:t>
      </w:r>
      <w:r w:rsidRPr="00547A81">
        <w:rPr>
          <w:szCs w:val="18"/>
        </w:rPr>
        <w:t>tion en classes était faible : au nord tendait à s’établir une société de type p</w:t>
      </w:r>
      <w:r w:rsidRPr="00547A81">
        <w:rPr>
          <w:szCs w:val="18"/>
        </w:rPr>
        <w:t>a</w:t>
      </w:r>
      <w:r w:rsidRPr="00547A81">
        <w:rPr>
          <w:szCs w:val="18"/>
        </w:rPr>
        <w:t>trimonial, au sud pouvait se constituer un ordre politique structuré autour des cités-États ; la zone féodale renvoyait ainsi à une aire gé</w:t>
      </w:r>
      <w:r w:rsidRPr="00547A81">
        <w:rPr>
          <w:szCs w:val="18"/>
        </w:rPr>
        <w:t>o</w:t>
      </w:r>
      <w:r w:rsidRPr="00547A81">
        <w:rPr>
          <w:szCs w:val="18"/>
        </w:rPr>
        <w:t>graphique qui apparaissait en même temps comme le fe</w:t>
      </w:r>
      <w:r w:rsidRPr="00547A81">
        <w:rPr>
          <w:szCs w:val="18"/>
        </w:rPr>
        <w:t>r</w:t>
      </w:r>
      <w:r w:rsidRPr="00547A81">
        <w:rPr>
          <w:szCs w:val="18"/>
        </w:rPr>
        <w:t>ment des oppositions de classes et comme le lieu privilégié de la con</w:t>
      </w:r>
      <w:r w:rsidRPr="00547A81">
        <w:rPr>
          <w:szCs w:val="18"/>
        </w:rPr>
        <w:t>s</w:t>
      </w:r>
      <w:r w:rsidRPr="00547A81">
        <w:rPr>
          <w:szCs w:val="18"/>
        </w:rPr>
        <w:t>truction étatique (Hechter et Brustein, 1980, p. 1074, 1086). Les auteurs situent le monde féodal des régions rhénanes à la Castille, ce que confirment la plupart des historiens m</w:t>
      </w:r>
      <w:r w:rsidRPr="00547A81">
        <w:rPr>
          <w:szCs w:val="18"/>
        </w:rPr>
        <w:t>é</w:t>
      </w:r>
      <w:r w:rsidRPr="00547A81">
        <w:rPr>
          <w:szCs w:val="18"/>
        </w:rPr>
        <w:t>diévistes, mais y i</w:t>
      </w:r>
      <w:r w:rsidRPr="00547A81">
        <w:rPr>
          <w:szCs w:val="18"/>
        </w:rPr>
        <w:t>n</w:t>
      </w:r>
      <w:r w:rsidRPr="00547A81">
        <w:rPr>
          <w:szCs w:val="18"/>
        </w:rPr>
        <w:t>cluent l’Angleterre, ce qui paraît déjà beaucoup plus contestable : lieu de féodalisation tardive et limitée, l’outre-Manche paraît dava</w:t>
      </w:r>
      <w:r w:rsidRPr="00547A81">
        <w:rPr>
          <w:szCs w:val="18"/>
        </w:rPr>
        <w:t>n</w:t>
      </w:r>
      <w:r w:rsidRPr="00547A81">
        <w:rPr>
          <w:szCs w:val="18"/>
        </w:rPr>
        <w:t>tage conforme à un modèle de formation sociale marquée par un moindre cloisonnement des classes (Tocqu</w:t>
      </w:r>
      <w:r w:rsidRPr="00547A81">
        <w:rPr>
          <w:szCs w:val="18"/>
        </w:rPr>
        <w:t>e</w:t>
      </w:r>
      <w:r w:rsidRPr="00547A81">
        <w:rPr>
          <w:szCs w:val="18"/>
        </w:rPr>
        <w:t>ville, 1967, p. 78) et par la lente confirmation d’un centre royal plutôt que par le dévelo</w:t>
      </w:r>
      <w:r w:rsidRPr="00547A81">
        <w:rPr>
          <w:szCs w:val="18"/>
        </w:rPr>
        <w:t>p</w:t>
      </w:r>
      <w:r w:rsidRPr="00547A81">
        <w:rPr>
          <w:szCs w:val="18"/>
        </w:rPr>
        <w:t>pement d’un État structuré (Petit-Dutaillis, 1971, p. 126 s.).</w:t>
      </w:r>
    </w:p>
    <w:p w14:paraId="3826CF86" w14:textId="77777777" w:rsidR="00BE5A28" w:rsidRPr="00547A81" w:rsidRDefault="00BE5A28" w:rsidP="00BE5A28">
      <w:pPr>
        <w:spacing w:before="120" w:after="120"/>
        <w:jc w:val="both"/>
      </w:pPr>
      <w:r w:rsidRPr="00547A81">
        <w:rPr>
          <w:szCs w:val="18"/>
        </w:rPr>
        <w:t>La construction étatique paraît ainsi conforme à un jeu d’acteurs se développant dans le contexte d’une formation s</w:t>
      </w:r>
      <w:r w:rsidRPr="00547A81">
        <w:rPr>
          <w:szCs w:val="18"/>
        </w:rPr>
        <w:t>o</w:t>
      </w:r>
      <w:r w:rsidRPr="00547A81">
        <w:rPr>
          <w:szCs w:val="18"/>
        </w:rPr>
        <w:t>ciale rigide, marquée en même temps par une forte résistance au changement, à la division du travail naissante et à la remise en cause de r</w:t>
      </w:r>
      <w:r w:rsidRPr="00547A81">
        <w:rPr>
          <w:szCs w:val="18"/>
        </w:rPr>
        <w:t>ô</w:t>
      </w:r>
      <w:r w:rsidRPr="00547A81">
        <w:rPr>
          <w:szCs w:val="18"/>
        </w:rPr>
        <w:t>les socio-politiques prescrits. Plus que l’aboutissement log</w:t>
      </w:r>
      <w:r w:rsidRPr="00547A81">
        <w:rPr>
          <w:szCs w:val="18"/>
        </w:rPr>
        <w:t>i</w:t>
      </w:r>
      <w:r w:rsidRPr="00547A81">
        <w:rPr>
          <w:szCs w:val="18"/>
        </w:rPr>
        <w:t>que de la division du travail social, tel que nous le présentait Durkheim, l’État s’impose, au contraire, comme in</w:t>
      </w:r>
      <w:r w:rsidRPr="00547A81">
        <w:rPr>
          <w:szCs w:val="18"/>
        </w:rPr>
        <w:t>s</w:t>
      </w:r>
      <w:r w:rsidRPr="00547A81">
        <w:rPr>
          <w:szCs w:val="18"/>
        </w:rPr>
        <w:t>tance destinée à vaincre les obstacles que celle-ci rencontre dans son a</w:t>
      </w:r>
      <w:r w:rsidRPr="00547A81">
        <w:rPr>
          <w:szCs w:val="18"/>
        </w:rPr>
        <w:t>c</w:t>
      </w:r>
      <w:r w:rsidRPr="00547A81">
        <w:rPr>
          <w:szCs w:val="18"/>
        </w:rPr>
        <w:t>complissement. À ce titre, son essor semble fait d’une succession de viole</w:t>
      </w:r>
      <w:r w:rsidRPr="00547A81">
        <w:rPr>
          <w:szCs w:val="18"/>
        </w:rPr>
        <w:t>n</w:t>
      </w:r>
      <w:r w:rsidRPr="00547A81">
        <w:rPr>
          <w:szCs w:val="18"/>
        </w:rPr>
        <w:t>ces et de tensions dont est l’objet la société civile qui se trouve remodelée, dans ses forces con</w:t>
      </w:r>
      <w:r w:rsidRPr="00547A81">
        <w:rPr>
          <w:szCs w:val="18"/>
        </w:rPr>
        <w:t>s</w:t>
      </w:r>
      <w:r w:rsidRPr="00547A81">
        <w:rPr>
          <w:szCs w:val="18"/>
        </w:rPr>
        <w:t>titutives comme dans sa structure, par l’action volontariste de l’État et de ses agents. Pour cette raison, il semble insuff</w:t>
      </w:r>
      <w:r w:rsidRPr="00547A81">
        <w:rPr>
          <w:szCs w:val="18"/>
        </w:rPr>
        <w:t>i</w:t>
      </w:r>
      <w:r w:rsidRPr="00547A81">
        <w:rPr>
          <w:szCs w:val="18"/>
        </w:rPr>
        <w:t>sant de parler, comme Anderson, d’un « État de l’aristocratie », tant il est vrai que le jeu étatique, à m</w:t>
      </w:r>
      <w:r w:rsidRPr="00547A81">
        <w:rPr>
          <w:szCs w:val="18"/>
        </w:rPr>
        <w:t>e</w:t>
      </w:r>
      <w:r w:rsidRPr="00547A81">
        <w:rPr>
          <w:szCs w:val="18"/>
        </w:rPr>
        <w:t>sure qu’il se développe, est fait d’autonomies et de distances par ra</w:t>
      </w:r>
      <w:r w:rsidRPr="00547A81">
        <w:rPr>
          <w:szCs w:val="18"/>
        </w:rPr>
        <w:t>p</w:t>
      </w:r>
      <w:r w:rsidRPr="00547A81">
        <w:rPr>
          <w:szCs w:val="18"/>
        </w:rPr>
        <w:t>port aux acteurs de la société.</w:t>
      </w:r>
    </w:p>
    <w:p w14:paraId="43F41FB8" w14:textId="77777777" w:rsidR="00BE5A28" w:rsidRPr="00547A81" w:rsidRDefault="00BE5A28" w:rsidP="00BE5A28">
      <w:pPr>
        <w:spacing w:before="120" w:after="120"/>
        <w:jc w:val="both"/>
      </w:pPr>
      <w:r w:rsidRPr="00547A81">
        <w:rPr>
          <w:szCs w:val="18"/>
        </w:rPr>
        <w:t>La sociologie historique a eu également le tort de négliger trop lon</w:t>
      </w:r>
      <w:r w:rsidRPr="00547A81">
        <w:rPr>
          <w:szCs w:val="18"/>
        </w:rPr>
        <w:t>g</w:t>
      </w:r>
      <w:r w:rsidRPr="00547A81">
        <w:rPr>
          <w:szCs w:val="18"/>
        </w:rPr>
        <w:t>temps le poids des facteurs internationaux dans la construction de l’État. De récents travaux partant de l’hypothèse imagée de l' « État-racket » montrent que, même amorcé par des pr</w:t>
      </w:r>
      <w:r w:rsidRPr="00547A81">
        <w:rPr>
          <w:szCs w:val="18"/>
        </w:rPr>
        <w:t>o</w:t>
      </w:r>
      <w:r w:rsidRPr="00547A81">
        <w:rPr>
          <w:szCs w:val="18"/>
        </w:rPr>
        <w:t>cessus internes, le développement de l’État a essentiell</w:t>
      </w:r>
      <w:r w:rsidRPr="00547A81">
        <w:rPr>
          <w:szCs w:val="18"/>
        </w:rPr>
        <w:t>e</w:t>
      </w:r>
      <w:r w:rsidRPr="00547A81">
        <w:rPr>
          <w:szCs w:val="18"/>
        </w:rPr>
        <w:t>ment été acquis grâce à l’obéissance que le centre étatique réclamait de ses c</w:t>
      </w:r>
      <w:r w:rsidRPr="00547A81">
        <w:rPr>
          <w:szCs w:val="18"/>
        </w:rPr>
        <w:t>i</w:t>
      </w:r>
      <w:r w:rsidRPr="00547A81">
        <w:rPr>
          <w:szCs w:val="18"/>
        </w:rPr>
        <w:t>toyens contre la pr</w:t>
      </w:r>
      <w:r w:rsidRPr="00547A81">
        <w:rPr>
          <w:szCs w:val="18"/>
        </w:rPr>
        <w:t>o</w:t>
      </w:r>
      <w:r w:rsidRPr="00547A81">
        <w:rPr>
          <w:szCs w:val="18"/>
        </w:rPr>
        <w:t>tection de risques de guerre dont il était en réalité lui-même l’agent (Tilly, 1982). L’essor des conflits intra-continentaux a incontestabl</w:t>
      </w:r>
      <w:r w:rsidRPr="00547A81">
        <w:rPr>
          <w:szCs w:val="18"/>
        </w:rPr>
        <w:t>e</w:t>
      </w:r>
      <w:r w:rsidRPr="00547A81">
        <w:rPr>
          <w:szCs w:val="18"/>
        </w:rPr>
        <w:t>ment joué un rôle prépondérant dans les progrès des diverses ressou</w:t>
      </w:r>
      <w:r w:rsidRPr="00547A81">
        <w:rPr>
          <w:szCs w:val="18"/>
        </w:rPr>
        <w:t>r</w:t>
      </w:r>
      <w:r w:rsidRPr="00547A81">
        <w:rPr>
          <w:szCs w:val="18"/>
        </w:rPr>
        <w:t>ces étatiques, non seulement l’armée, mais aussi les administrations fiscale, diplomatique et territori</w:t>
      </w:r>
      <w:r w:rsidRPr="00547A81">
        <w:rPr>
          <w:szCs w:val="18"/>
        </w:rPr>
        <w:t>a</w:t>
      </w:r>
      <w:r w:rsidRPr="00547A81">
        <w:rPr>
          <w:szCs w:val="18"/>
        </w:rPr>
        <w:t>le. Plus généralement, c’est sur cette base que l’État a pu accomplir sa fonction de monopolisation de la violence, mettant fin aux armées privées, et même aux violences pr</w:t>
      </w:r>
      <w:r w:rsidRPr="00547A81">
        <w:rPr>
          <w:szCs w:val="18"/>
        </w:rPr>
        <w:t>i</w:t>
      </w:r>
      <w:r w:rsidRPr="00547A81">
        <w:rPr>
          <w:szCs w:val="18"/>
        </w:rPr>
        <w:t>vées, comme le duel. Significativ</w:t>
      </w:r>
      <w:r w:rsidRPr="00547A81">
        <w:rPr>
          <w:szCs w:val="18"/>
        </w:rPr>
        <w:t>e</w:t>
      </w:r>
      <w:r w:rsidRPr="00547A81">
        <w:rPr>
          <w:szCs w:val="18"/>
        </w:rPr>
        <w:t>ment ce sont dans des sociétés à État faible, comme l’Angleterre,</w:t>
      </w:r>
      <w:r>
        <w:rPr>
          <w:szCs w:val="18"/>
        </w:rPr>
        <w:t xml:space="preserve"> </w:t>
      </w:r>
      <w:r w:rsidRPr="00547A81">
        <w:t>[633]</w:t>
      </w:r>
      <w:r>
        <w:t xml:space="preserve"> </w:t>
      </w:r>
      <w:r w:rsidRPr="00547A81">
        <w:rPr>
          <w:szCs w:val="18"/>
        </w:rPr>
        <w:t>que se maintiendront le plus longtemps les milices de comté, écha</w:t>
      </w:r>
      <w:r w:rsidRPr="00547A81">
        <w:rPr>
          <w:szCs w:val="18"/>
        </w:rPr>
        <w:t>p</w:t>
      </w:r>
      <w:r w:rsidRPr="00547A81">
        <w:rPr>
          <w:szCs w:val="18"/>
        </w:rPr>
        <w:t>pant à l’étroite juridiction du centre.</w:t>
      </w:r>
    </w:p>
    <w:p w14:paraId="0771C019" w14:textId="77777777" w:rsidR="00BE5A28" w:rsidRPr="00547A81" w:rsidRDefault="00BE5A28" w:rsidP="00BE5A28">
      <w:pPr>
        <w:spacing w:before="120" w:after="120"/>
        <w:jc w:val="both"/>
        <w:rPr>
          <w:szCs w:val="18"/>
        </w:rPr>
      </w:pPr>
    </w:p>
    <w:p w14:paraId="31E321ED" w14:textId="77777777" w:rsidR="00BE5A28" w:rsidRPr="00547A81" w:rsidRDefault="00BE5A28" w:rsidP="00BE5A28">
      <w:pPr>
        <w:pStyle w:val="b"/>
      </w:pPr>
      <w:r w:rsidRPr="00547A81">
        <w:t>C. LE FACTEUR CULT</w:t>
      </w:r>
      <w:r w:rsidRPr="00547A81">
        <w:t>U</w:t>
      </w:r>
      <w:r w:rsidRPr="00547A81">
        <w:t>REL</w:t>
      </w:r>
    </w:p>
    <w:p w14:paraId="71994654" w14:textId="77777777" w:rsidR="00BE5A28" w:rsidRPr="00547A81" w:rsidRDefault="00BE5A28" w:rsidP="00BE5A28">
      <w:pPr>
        <w:spacing w:before="120" w:after="120"/>
        <w:jc w:val="both"/>
        <w:rPr>
          <w:szCs w:val="18"/>
        </w:rPr>
      </w:pPr>
    </w:p>
    <w:p w14:paraId="202BFE6D" w14:textId="77777777" w:rsidR="00BE5A28" w:rsidRPr="00547A81" w:rsidRDefault="00BE5A28" w:rsidP="00BE5A28">
      <w:pPr>
        <w:spacing w:before="120" w:after="120"/>
        <w:jc w:val="both"/>
      </w:pPr>
      <w:r w:rsidRPr="00547A81">
        <w:rPr>
          <w:szCs w:val="18"/>
        </w:rPr>
        <w:t>Le facteur culturel a également été sous-estimé. S. Rokkan a limité son impact à la différenciation entre les sociétés du nord et du sud de l’Europe, notant que les premières, affectées par la Réforme, ont b</w:t>
      </w:r>
      <w:r w:rsidRPr="00547A81">
        <w:rPr>
          <w:szCs w:val="18"/>
        </w:rPr>
        <w:t>é</w:t>
      </w:r>
      <w:r w:rsidRPr="00547A81">
        <w:rPr>
          <w:szCs w:val="18"/>
        </w:rPr>
        <w:t>néf</w:t>
      </w:r>
      <w:r w:rsidRPr="00547A81">
        <w:rPr>
          <w:szCs w:val="18"/>
        </w:rPr>
        <w:t>i</w:t>
      </w:r>
      <w:r w:rsidRPr="00547A81">
        <w:rPr>
          <w:szCs w:val="18"/>
        </w:rPr>
        <w:t>cié d’une convergence entre l’État et l’Église dans l’accomplissement de la fonction de social</w:t>
      </w:r>
      <w:r w:rsidRPr="00547A81">
        <w:rPr>
          <w:szCs w:val="18"/>
        </w:rPr>
        <w:t>i</w:t>
      </w:r>
      <w:r w:rsidRPr="00547A81">
        <w:rPr>
          <w:szCs w:val="18"/>
        </w:rPr>
        <w:t>sation nationale, alors qu’au contraire les secondes, marquées par la confrontation entre un État laïque et une Église à prétention transnationale, ont connu un processus d’intégration nationale plus lent et plus difficile (Ro</w:t>
      </w:r>
      <w:r w:rsidRPr="00547A81">
        <w:rPr>
          <w:szCs w:val="18"/>
        </w:rPr>
        <w:t>k</w:t>
      </w:r>
      <w:r w:rsidRPr="00547A81">
        <w:rPr>
          <w:szCs w:val="18"/>
        </w:rPr>
        <w:t>kan, 1975, p. 581-583). Ce faisant, tout en soulignant de f</w:t>
      </w:r>
      <w:r w:rsidRPr="00547A81">
        <w:rPr>
          <w:szCs w:val="18"/>
        </w:rPr>
        <w:t>a</w:t>
      </w:r>
      <w:r w:rsidRPr="00547A81">
        <w:rPr>
          <w:szCs w:val="18"/>
        </w:rPr>
        <w:t>çon suggestive l’effet des différents christianismes sur la con</w:t>
      </w:r>
      <w:r w:rsidRPr="00547A81">
        <w:rPr>
          <w:szCs w:val="18"/>
        </w:rPr>
        <w:t>s</w:t>
      </w:r>
      <w:r w:rsidRPr="00547A81">
        <w:rPr>
          <w:szCs w:val="18"/>
        </w:rPr>
        <w:t>truction de la nation, Fauteur ne nous renseigne pas sur leur pert</w:t>
      </w:r>
      <w:r w:rsidRPr="00547A81">
        <w:rPr>
          <w:szCs w:val="18"/>
        </w:rPr>
        <w:t>i</w:t>
      </w:r>
      <w:r w:rsidRPr="00547A81">
        <w:rPr>
          <w:szCs w:val="18"/>
        </w:rPr>
        <w:t>nence dans la construction de l’État. Le même constat vaut pour les tr</w:t>
      </w:r>
      <w:r w:rsidRPr="00547A81">
        <w:rPr>
          <w:szCs w:val="18"/>
        </w:rPr>
        <w:t>a</w:t>
      </w:r>
      <w:r w:rsidRPr="00547A81">
        <w:rPr>
          <w:szCs w:val="18"/>
        </w:rPr>
        <w:t>vaux de R. Bendix qui nous montrent le legs de la culture chrétienne dans la constitution de la conception occidentale de l’autorité et de la souveraineté n</w:t>
      </w:r>
      <w:r w:rsidRPr="00547A81">
        <w:rPr>
          <w:szCs w:val="18"/>
        </w:rPr>
        <w:t>a</w:t>
      </w:r>
      <w:r w:rsidRPr="00547A81">
        <w:rPr>
          <w:szCs w:val="18"/>
        </w:rPr>
        <w:t>tionale, ainsi que ses décalages par rapport aux constructions qui ont cours en Europe orientale ou en Islam (Bendix, 1976). De manière plus amb</w:t>
      </w:r>
      <w:r w:rsidRPr="00547A81">
        <w:rPr>
          <w:szCs w:val="18"/>
        </w:rPr>
        <w:t>i</w:t>
      </w:r>
      <w:r w:rsidRPr="00547A81">
        <w:rPr>
          <w:szCs w:val="18"/>
        </w:rPr>
        <w:t>tieuse, S. Eisenstadt propose une typol</w:t>
      </w:r>
      <w:r w:rsidRPr="00547A81">
        <w:rPr>
          <w:szCs w:val="18"/>
        </w:rPr>
        <w:t>o</w:t>
      </w:r>
      <w:r w:rsidRPr="00547A81">
        <w:rPr>
          <w:szCs w:val="18"/>
        </w:rPr>
        <w:t>gie des cultures en fonction de leurs orientations ; certaines se trouvent tot</w:t>
      </w:r>
      <w:r w:rsidRPr="00547A81">
        <w:rPr>
          <w:szCs w:val="18"/>
        </w:rPr>
        <w:t>a</w:t>
      </w:r>
      <w:r w:rsidRPr="00547A81">
        <w:rPr>
          <w:szCs w:val="18"/>
        </w:rPr>
        <w:t>lement orientées vers l’au-delà, dévalor</w:t>
      </w:r>
      <w:r w:rsidRPr="00547A81">
        <w:rPr>
          <w:szCs w:val="18"/>
        </w:rPr>
        <w:t>i</w:t>
      </w:r>
      <w:r w:rsidRPr="00547A81">
        <w:rPr>
          <w:szCs w:val="18"/>
        </w:rPr>
        <w:t>sant ainsi l’action politique (comme par exemple l’hindouisme ou le bouddhisme) ; d’autres délibérément vers l’ici-bas, comme le confucianisme, aboutissant à l’élaboration d’une éthique h</w:t>
      </w:r>
      <w:r w:rsidRPr="00547A81">
        <w:rPr>
          <w:szCs w:val="18"/>
        </w:rPr>
        <w:t>u</w:t>
      </w:r>
      <w:r w:rsidRPr="00547A81">
        <w:rPr>
          <w:szCs w:val="18"/>
        </w:rPr>
        <w:t>maine et à la justification d’un espace politique puissant destiné à la protéger ; d’autres enfin se caractérisent par une très forte tension e</w:t>
      </w:r>
      <w:r w:rsidRPr="00547A81">
        <w:rPr>
          <w:szCs w:val="18"/>
        </w:rPr>
        <w:t>n</w:t>
      </w:r>
      <w:r w:rsidRPr="00547A81">
        <w:rPr>
          <w:szCs w:val="18"/>
        </w:rPr>
        <w:t>tre l’ici-bas et l’au-delà, liant le s</w:t>
      </w:r>
      <w:r w:rsidRPr="00547A81">
        <w:rPr>
          <w:szCs w:val="18"/>
        </w:rPr>
        <w:t>a</w:t>
      </w:r>
      <w:r w:rsidRPr="00547A81">
        <w:rPr>
          <w:szCs w:val="18"/>
        </w:rPr>
        <w:t>lut des hommes à leur capacité d’agir sur terre conformément à l’ordre divin. Plaçant dans cette cat</w:t>
      </w:r>
      <w:r w:rsidRPr="00547A81">
        <w:rPr>
          <w:szCs w:val="18"/>
        </w:rPr>
        <w:t>é</w:t>
      </w:r>
      <w:r w:rsidRPr="00547A81">
        <w:rPr>
          <w:szCs w:val="18"/>
        </w:rPr>
        <w:t>gorie des cultures aussi variées que l’Islam, le judaïsme et les diff</w:t>
      </w:r>
      <w:r w:rsidRPr="00547A81">
        <w:rPr>
          <w:szCs w:val="18"/>
        </w:rPr>
        <w:t>é</w:t>
      </w:r>
      <w:r w:rsidRPr="00547A81">
        <w:rPr>
          <w:szCs w:val="18"/>
        </w:rPr>
        <w:t>rents chri</w:t>
      </w:r>
      <w:r w:rsidRPr="00547A81">
        <w:rPr>
          <w:szCs w:val="18"/>
        </w:rPr>
        <w:t>s</w:t>
      </w:r>
      <w:r w:rsidRPr="00547A81">
        <w:rPr>
          <w:szCs w:val="18"/>
        </w:rPr>
        <w:t>tianismes, l’auteur ne peut rattacher à ce dernier ensemble qu’une qualification assez floue du polit</w:t>
      </w:r>
      <w:r w:rsidRPr="00547A81">
        <w:rPr>
          <w:szCs w:val="18"/>
        </w:rPr>
        <w:t>i</w:t>
      </w:r>
      <w:r w:rsidRPr="00547A81">
        <w:rPr>
          <w:szCs w:val="18"/>
        </w:rPr>
        <w:t>que qui est loin de recouvrir la notion d’État (Eisen</w:t>
      </w:r>
      <w:r w:rsidRPr="00547A81">
        <w:rPr>
          <w:szCs w:val="18"/>
        </w:rPr>
        <w:t>s</w:t>
      </w:r>
      <w:r w:rsidRPr="00547A81">
        <w:rPr>
          <w:szCs w:val="18"/>
        </w:rPr>
        <w:t>tadt, 1981, p. 171 s.).</w:t>
      </w:r>
    </w:p>
    <w:p w14:paraId="52CC6374" w14:textId="77777777" w:rsidR="00BE5A28" w:rsidRPr="00547A81" w:rsidRDefault="00BE5A28" w:rsidP="00BE5A28">
      <w:pPr>
        <w:spacing w:before="120" w:after="120"/>
        <w:jc w:val="both"/>
      </w:pPr>
      <w:r w:rsidRPr="00547A81">
        <w:rPr>
          <w:szCs w:val="18"/>
        </w:rPr>
        <w:t>C’est donc à partir d’un retour vers une analyse attentive de l’État occidental qu’a pu être réellement apprécié l’impact du facteur cult</w:t>
      </w:r>
      <w:r w:rsidRPr="00547A81">
        <w:rPr>
          <w:szCs w:val="18"/>
        </w:rPr>
        <w:t>u</w:t>
      </w:r>
      <w:r w:rsidRPr="00547A81">
        <w:rPr>
          <w:szCs w:val="18"/>
        </w:rPr>
        <w:t>rel. L’apport de Strayer est de ce point de vue décisif, lorsqu’il montre comment l’État moderne a repris à l’Église non seulement sa struct</w:t>
      </w:r>
      <w:r w:rsidRPr="00547A81">
        <w:rPr>
          <w:szCs w:val="18"/>
        </w:rPr>
        <w:t>u</w:t>
      </w:r>
      <w:r w:rsidRPr="00547A81">
        <w:rPr>
          <w:szCs w:val="18"/>
        </w:rPr>
        <w:t>re bureaucratique et hiérarchisée, mais aussi une technique de gouve</w:t>
      </w:r>
      <w:r w:rsidRPr="00547A81">
        <w:rPr>
          <w:szCs w:val="18"/>
        </w:rPr>
        <w:t>r</w:t>
      </w:r>
      <w:r w:rsidRPr="00547A81">
        <w:rPr>
          <w:szCs w:val="18"/>
        </w:rPr>
        <w:t>nement et une théorie de la souveraineté. Insi</w:t>
      </w:r>
      <w:r w:rsidRPr="00547A81">
        <w:rPr>
          <w:szCs w:val="18"/>
        </w:rPr>
        <w:t>s</w:t>
      </w:r>
      <w:r w:rsidRPr="00547A81">
        <w:rPr>
          <w:szCs w:val="18"/>
        </w:rPr>
        <w:t>tant, par ailleurs, sur le rôle déterminant de la Réforme grégorienne, l’auteur montre magistr</w:t>
      </w:r>
      <w:r w:rsidRPr="00547A81">
        <w:rPr>
          <w:szCs w:val="18"/>
        </w:rPr>
        <w:t>a</w:t>
      </w:r>
      <w:r w:rsidRPr="00547A81">
        <w:rPr>
          <w:szCs w:val="18"/>
        </w:rPr>
        <w:t>lement comment en revendiquant le monopole des fonctions hiérocr</w:t>
      </w:r>
      <w:r w:rsidRPr="00547A81">
        <w:rPr>
          <w:szCs w:val="18"/>
        </w:rPr>
        <w:t>a</w:t>
      </w:r>
      <w:r w:rsidRPr="00547A81">
        <w:rPr>
          <w:szCs w:val="18"/>
        </w:rPr>
        <w:t>tiques l’Église de Grégoire VII reconnaissait en fait au pouvoir temp</w:t>
      </w:r>
      <w:r w:rsidRPr="00547A81">
        <w:rPr>
          <w:szCs w:val="18"/>
        </w:rPr>
        <w:t>o</w:t>
      </w:r>
      <w:r w:rsidRPr="00547A81">
        <w:rPr>
          <w:szCs w:val="18"/>
        </w:rPr>
        <w:t>rel la compétence d’exercer le monopole des fonctions pol</w:t>
      </w:r>
      <w:r w:rsidRPr="00547A81">
        <w:rPr>
          <w:szCs w:val="18"/>
        </w:rPr>
        <w:t>i</w:t>
      </w:r>
      <w:r w:rsidRPr="00547A81">
        <w:rPr>
          <w:szCs w:val="18"/>
        </w:rPr>
        <w:t>tiques (Strayer, 1979, p. 30-31 et p. 38-39). Au-delà de cette constatation d’ordre historique, la sociologie culturaliste montre que le christi</w:t>
      </w:r>
      <w:r w:rsidRPr="00547A81">
        <w:rPr>
          <w:szCs w:val="18"/>
        </w:rPr>
        <w:t>a</w:t>
      </w:r>
      <w:r w:rsidRPr="00547A81">
        <w:rPr>
          <w:szCs w:val="18"/>
        </w:rPr>
        <w:t>nisme romain s’impose comme le seul modèle culturel proclamant la diss</w:t>
      </w:r>
      <w:r w:rsidRPr="00547A81">
        <w:rPr>
          <w:szCs w:val="18"/>
        </w:rPr>
        <w:t>o</w:t>
      </w:r>
      <w:r w:rsidRPr="00547A81">
        <w:rPr>
          <w:szCs w:val="18"/>
        </w:rPr>
        <w:t>ciation du temporel et du spirituel, dotant l’un et l’autre d’une légitimité propre et parfaitement autonome. Cette distin</w:t>
      </w:r>
      <w:r w:rsidRPr="00547A81">
        <w:rPr>
          <w:szCs w:val="18"/>
        </w:rPr>
        <w:t>c</w:t>
      </w:r>
      <w:r w:rsidRPr="00547A81">
        <w:rPr>
          <w:szCs w:val="18"/>
        </w:rPr>
        <w:t>tion n’est pas seulement le fait d’un te</w:t>
      </w:r>
      <w:r w:rsidRPr="00547A81">
        <w:rPr>
          <w:szCs w:val="18"/>
        </w:rPr>
        <w:t>x</w:t>
      </w:r>
      <w:r w:rsidRPr="00547A81">
        <w:rPr>
          <w:szCs w:val="18"/>
        </w:rPr>
        <w:t>te ou d’une vérité évangélique ; elle dérive aussi d’une pratique. Elle est i</w:t>
      </w:r>
      <w:r w:rsidRPr="00547A81">
        <w:rPr>
          <w:szCs w:val="18"/>
        </w:rPr>
        <w:t>n</w:t>
      </w:r>
      <w:r w:rsidRPr="00547A81">
        <w:rPr>
          <w:szCs w:val="18"/>
        </w:rPr>
        <w:t>contestablement liée à l’histoire de la religion chrétienne qui, durant trois siècles, a coexisté avec un syst</w:t>
      </w:r>
      <w:r w:rsidRPr="00547A81">
        <w:rPr>
          <w:szCs w:val="18"/>
        </w:rPr>
        <w:t>è</w:t>
      </w:r>
      <w:r w:rsidRPr="00547A81">
        <w:rPr>
          <w:szCs w:val="18"/>
        </w:rPr>
        <w:t>me politique sans chercher à le conqu</w:t>
      </w:r>
      <w:r w:rsidRPr="00547A81">
        <w:rPr>
          <w:szCs w:val="18"/>
        </w:rPr>
        <w:t>é</w:t>
      </w:r>
      <w:r w:rsidRPr="00547A81">
        <w:rPr>
          <w:szCs w:val="18"/>
        </w:rPr>
        <w:t>rir ni à lui opposer, comme le</w:t>
      </w:r>
      <w:r>
        <w:rPr>
          <w:szCs w:val="18"/>
        </w:rPr>
        <w:t xml:space="preserve"> </w:t>
      </w:r>
      <w:r w:rsidRPr="00547A81">
        <w:t>[</w:t>
      </w:r>
      <w:r w:rsidRPr="00547A81">
        <w:rPr>
          <w:szCs w:val="18"/>
        </w:rPr>
        <w:t>634]</w:t>
      </w:r>
      <w:r>
        <w:rPr>
          <w:szCs w:val="18"/>
        </w:rPr>
        <w:t xml:space="preserve"> </w:t>
      </w:r>
      <w:r w:rsidRPr="00547A81">
        <w:rPr>
          <w:szCs w:val="18"/>
        </w:rPr>
        <w:t>fit l’Islam, une autre cité. Le dépéri</w:t>
      </w:r>
      <w:r w:rsidRPr="00547A81">
        <w:rPr>
          <w:szCs w:val="18"/>
        </w:rPr>
        <w:t>s</w:t>
      </w:r>
      <w:r w:rsidRPr="00547A81">
        <w:rPr>
          <w:szCs w:val="18"/>
        </w:rPr>
        <w:t>sement de l’Empire romain et la mise en place d’un ordre pol</w:t>
      </w:r>
      <w:r w:rsidRPr="00547A81">
        <w:rPr>
          <w:szCs w:val="18"/>
        </w:rPr>
        <w:t>i</w:t>
      </w:r>
      <w:r w:rsidRPr="00547A81">
        <w:rPr>
          <w:szCs w:val="18"/>
        </w:rPr>
        <w:t>tique déliquescent puis atomisé ont eu un effet tout aussi décisif, achevant d’organiser l’Église en appareil autonome, doté de ressources propres et fonctionnant indépenda</w:t>
      </w:r>
      <w:r w:rsidRPr="00547A81">
        <w:rPr>
          <w:szCs w:val="18"/>
        </w:rPr>
        <w:t>m</w:t>
      </w:r>
      <w:r w:rsidRPr="00547A81">
        <w:rPr>
          <w:szCs w:val="18"/>
        </w:rPr>
        <w:t>ment des princes ou des seigneurs. Un tel contexte a contr</w:t>
      </w:r>
      <w:r w:rsidRPr="00547A81">
        <w:rPr>
          <w:szCs w:val="18"/>
        </w:rPr>
        <w:t>i</w:t>
      </w:r>
      <w:r w:rsidRPr="00547A81">
        <w:rPr>
          <w:szCs w:val="18"/>
        </w:rPr>
        <w:t>bué à doter l’Église, au regard d’elle-même, d’une signification qui lui est partic</w:t>
      </w:r>
      <w:r w:rsidRPr="00547A81">
        <w:rPr>
          <w:szCs w:val="18"/>
        </w:rPr>
        <w:t>u</w:t>
      </w:r>
      <w:r w:rsidRPr="00547A81">
        <w:rPr>
          <w:szCs w:val="18"/>
        </w:rPr>
        <w:t>lière : le christianisme construit la religion comme intercesseur, bén</w:t>
      </w:r>
      <w:r w:rsidRPr="00547A81">
        <w:rPr>
          <w:szCs w:val="18"/>
        </w:rPr>
        <w:t>é</w:t>
      </w:r>
      <w:r w:rsidRPr="00547A81">
        <w:rPr>
          <w:szCs w:val="18"/>
        </w:rPr>
        <w:t>ficiant d’une aut</w:t>
      </w:r>
      <w:r w:rsidRPr="00547A81">
        <w:rPr>
          <w:szCs w:val="18"/>
        </w:rPr>
        <w:t>o</w:t>
      </w:r>
      <w:r w:rsidRPr="00547A81">
        <w:rPr>
          <w:szCs w:val="18"/>
        </w:rPr>
        <w:t>rité déléguée par Dieu, et gérant sur terre, par le biais des fonctions sacramentelles, la grâce divine. Ce pr</w:t>
      </w:r>
      <w:r w:rsidRPr="00547A81">
        <w:rPr>
          <w:szCs w:val="18"/>
        </w:rPr>
        <w:t>o</w:t>
      </w:r>
      <w:r w:rsidRPr="00547A81">
        <w:rPr>
          <w:szCs w:val="18"/>
        </w:rPr>
        <w:t>cessus a eu un double effet. Sur le plan de l’action, il a conduit le politique à s’émanciper de la tutelle rel</w:t>
      </w:r>
      <w:r w:rsidRPr="00547A81">
        <w:rPr>
          <w:szCs w:val="18"/>
        </w:rPr>
        <w:t>i</w:t>
      </w:r>
      <w:r w:rsidRPr="00547A81">
        <w:rPr>
          <w:szCs w:val="18"/>
        </w:rPr>
        <w:t>gieuse en reproduisant un mode d’organisation, de centralisation et de différenciation conforme à celui de la hiérarchie eccl</w:t>
      </w:r>
      <w:r w:rsidRPr="00547A81">
        <w:rPr>
          <w:szCs w:val="18"/>
        </w:rPr>
        <w:t>é</w:t>
      </w:r>
      <w:r w:rsidRPr="00547A81">
        <w:rPr>
          <w:szCs w:val="18"/>
        </w:rPr>
        <w:t>siastique. Sur le plan de la signification, il a contribué à forger un code culturel, construisant le polit</w:t>
      </w:r>
      <w:r w:rsidRPr="00547A81">
        <w:rPr>
          <w:szCs w:val="18"/>
        </w:rPr>
        <w:t>i</w:t>
      </w:r>
      <w:r w:rsidRPr="00547A81">
        <w:rPr>
          <w:szCs w:val="18"/>
        </w:rPr>
        <w:t>que comme catégorie différenciée, dotée d’un modèle de po</w:t>
      </w:r>
      <w:r w:rsidRPr="00547A81">
        <w:rPr>
          <w:szCs w:val="18"/>
        </w:rPr>
        <w:t>u</w:t>
      </w:r>
      <w:r w:rsidRPr="00547A81">
        <w:rPr>
          <w:szCs w:val="18"/>
        </w:rPr>
        <w:t>voir hiérarchique et bureaucratique, renvoyant à une formule de légitimité autonome, n</w:t>
      </w:r>
      <w:r w:rsidRPr="00547A81">
        <w:rPr>
          <w:szCs w:val="18"/>
        </w:rPr>
        <w:t>o</w:t>
      </w:r>
      <w:r w:rsidRPr="00547A81">
        <w:rPr>
          <w:szCs w:val="18"/>
        </w:rPr>
        <w:t>tamment à la conformité à la raison et au droit n</w:t>
      </w:r>
      <w:r w:rsidRPr="00547A81">
        <w:rPr>
          <w:szCs w:val="18"/>
        </w:rPr>
        <w:t>a</w:t>
      </w:r>
      <w:r w:rsidRPr="00547A81">
        <w:rPr>
          <w:szCs w:val="18"/>
        </w:rPr>
        <w:t>turel. La fonction de ce code culturel dans la construction de l’État au sein de l’espace chrétien romain est détermina</w:t>
      </w:r>
      <w:r w:rsidRPr="00547A81">
        <w:rPr>
          <w:szCs w:val="18"/>
        </w:rPr>
        <w:t>n</w:t>
      </w:r>
      <w:r w:rsidRPr="00547A81">
        <w:rPr>
          <w:szCs w:val="18"/>
        </w:rPr>
        <w:t>te et doit compléter l’explication par la formation sociale. Ainsi se trouvent également expl</w:t>
      </w:r>
      <w:r w:rsidRPr="00547A81">
        <w:rPr>
          <w:szCs w:val="18"/>
        </w:rPr>
        <w:t>i</w:t>
      </w:r>
      <w:r w:rsidRPr="00547A81">
        <w:rPr>
          <w:szCs w:val="18"/>
        </w:rPr>
        <w:t>cités certains traits inhérents à l’État hiérarchisé, et sa référence à une autorité dél</w:t>
      </w:r>
      <w:r w:rsidRPr="00547A81">
        <w:rPr>
          <w:szCs w:val="18"/>
        </w:rPr>
        <w:t>é</w:t>
      </w:r>
      <w:r w:rsidRPr="00547A81">
        <w:rPr>
          <w:szCs w:val="18"/>
        </w:rPr>
        <w:t>guée (Badie, 1983, p. 97 s.).</w:t>
      </w:r>
    </w:p>
    <w:p w14:paraId="06103A67" w14:textId="77777777" w:rsidR="00BE5A28" w:rsidRPr="00547A81" w:rsidRDefault="00BE5A28" w:rsidP="00BE5A28">
      <w:pPr>
        <w:spacing w:before="120" w:after="120"/>
        <w:jc w:val="both"/>
      </w:pPr>
      <w:r w:rsidRPr="00547A81">
        <w:rPr>
          <w:szCs w:val="18"/>
        </w:rPr>
        <w:t>Cette culture étatique s’est trouvée altérée par le renouveau cult</w:t>
      </w:r>
      <w:r w:rsidRPr="00547A81">
        <w:rPr>
          <w:szCs w:val="18"/>
        </w:rPr>
        <w:t>u</w:t>
      </w:r>
      <w:r w:rsidRPr="00547A81">
        <w:rPr>
          <w:szCs w:val="18"/>
        </w:rPr>
        <w:t>rel interv</w:t>
      </w:r>
      <w:r w:rsidRPr="00547A81">
        <w:rPr>
          <w:szCs w:val="18"/>
        </w:rPr>
        <w:t>e</w:t>
      </w:r>
      <w:r w:rsidRPr="00547A81">
        <w:rPr>
          <w:szCs w:val="18"/>
        </w:rPr>
        <w:t>nu dans le contexte de la Réforme. En dénonçant l’Église comme appareil, en contestant sa fonction sacramentelle et le modèle de pouvoir sur lequel elle reposait, la Réforme pr</w:t>
      </w:r>
      <w:r w:rsidRPr="00547A81">
        <w:rPr>
          <w:szCs w:val="18"/>
        </w:rPr>
        <w:t>o</w:t>
      </w:r>
      <w:r w:rsidRPr="00547A81">
        <w:rPr>
          <w:szCs w:val="18"/>
        </w:rPr>
        <w:t>testante a remis en cause certains attr</w:t>
      </w:r>
      <w:r w:rsidRPr="00547A81">
        <w:rPr>
          <w:szCs w:val="18"/>
        </w:rPr>
        <w:t>i</w:t>
      </w:r>
      <w:r w:rsidRPr="00547A81">
        <w:rPr>
          <w:szCs w:val="18"/>
        </w:rPr>
        <w:t>buts essentiels du concept d’État : l’idée de laïcité, de différenciation du temporel et du spirituel, l’hypothèse d’une lég</w:t>
      </w:r>
      <w:r w:rsidRPr="00547A81">
        <w:rPr>
          <w:szCs w:val="18"/>
        </w:rPr>
        <w:t>i</w:t>
      </w:r>
      <w:r w:rsidRPr="00547A81">
        <w:rPr>
          <w:szCs w:val="18"/>
        </w:rPr>
        <w:t>timité temporelle autonome. Dans son prolong</w:t>
      </w:r>
      <w:r w:rsidRPr="00547A81">
        <w:rPr>
          <w:szCs w:val="18"/>
        </w:rPr>
        <w:t>e</w:t>
      </w:r>
      <w:r w:rsidRPr="00547A81">
        <w:rPr>
          <w:szCs w:val="18"/>
        </w:rPr>
        <w:t>ment puritain, tel qu’il s’est épanoui, notamment en Gra</w:t>
      </w:r>
      <w:r w:rsidRPr="00547A81">
        <w:rPr>
          <w:szCs w:val="18"/>
        </w:rPr>
        <w:t>n</w:t>
      </w:r>
      <w:r w:rsidRPr="00547A81">
        <w:rPr>
          <w:szCs w:val="18"/>
        </w:rPr>
        <w:t>de-Bretagne et aux États-Unis, elle a été jusqu’à projeter sur l’État en tant qu’organisation pol</w:t>
      </w:r>
      <w:r w:rsidRPr="00547A81">
        <w:rPr>
          <w:szCs w:val="18"/>
        </w:rPr>
        <w:t>i</w:t>
      </w:r>
      <w:r w:rsidRPr="00547A81">
        <w:rPr>
          <w:szCs w:val="18"/>
        </w:rPr>
        <w:t>tique les critiques adressées à l’Église en tant qu’organisation religieuse, fav</w:t>
      </w:r>
      <w:r w:rsidRPr="00547A81">
        <w:rPr>
          <w:szCs w:val="18"/>
        </w:rPr>
        <w:t>o</w:t>
      </w:r>
      <w:r w:rsidRPr="00547A81">
        <w:rPr>
          <w:szCs w:val="18"/>
        </w:rPr>
        <w:t>risant une régression – ou une stagnation – des appareils bureaucrat</w:t>
      </w:r>
      <w:r w:rsidRPr="00547A81">
        <w:rPr>
          <w:szCs w:val="18"/>
        </w:rPr>
        <w:t>i</w:t>
      </w:r>
      <w:r w:rsidRPr="00547A81">
        <w:rPr>
          <w:szCs w:val="18"/>
        </w:rPr>
        <w:t>ques. Cette nouvelle orientation polit</w:t>
      </w:r>
      <w:r w:rsidRPr="00547A81">
        <w:rPr>
          <w:szCs w:val="18"/>
        </w:rPr>
        <w:t>i</w:t>
      </w:r>
      <w:r w:rsidRPr="00547A81">
        <w:rPr>
          <w:szCs w:val="18"/>
        </w:rPr>
        <w:t>que explique l’originalité de la construction anglo-saxonne du politique, marquée par la faiblesse de l’État et la prétention de la société civile à exercer directement les fonctions politiques, conformément à la filiation théor</w:t>
      </w:r>
      <w:r w:rsidRPr="00547A81">
        <w:rPr>
          <w:szCs w:val="18"/>
        </w:rPr>
        <w:t>i</w:t>
      </w:r>
      <w:r w:rsidRPr="00547A81">
        <w:rPr>
          <w:szCs w:val="18"/>
        </w:rPr>
        <w:t>que représentée par Locke. Le luthérianisme a, de façon significat</w:t>
      </w:r>
      <w:r w:rsidRPr="00547A81">
        <w:rPr>
          <w:szCs w:val="18"/>
        </w:rPr>
        <w:t>i</w:t>
      </w:r>
      <w:r w:rsidRPr="00547A81">
        <w:rPr>
          <w:szCs w:val="18"/>
        </w:rPr>
        <w:t>ve, abouti, au contraire, à une conservation des structures étatiques, privées cepe</w:t>
      </w:r>
      <w:r w:rsidRPr="00547A81">
        <w:rPr>
          <w:szCs w:val="18"/>
        </w:rPr>
        <w:t>n</w:t>
      </w:r>
      <w:r w:rsidRPr="00547A81">
        <w:rPr>
          <w:szCs w:val="18"/>
        </w:rPr>
        <w:t>dant de leur légitimité propre et justifiées uniquement par réf</w:t>
      </w:r>
      <w:r w:rsidRPr="00547A81">
        <w:rPr>
          <w:szCs w:val="18"/>
        </w:rPr>
        <w:t>é</w:t>
      </w:r>
      <w:r w:rsidRPr="00547A81">
        <w:rPr>
          <w:szCs w:val="18"/>
        </w:rPr>
        <w:t>rence à la seule nécessité de la force. Ces éléments contribuent ainsi à dess</w:t>
      </w:r>
      <w:r w:rsidRPr="00547A81">
        <w:rPr>
          <w:szCs w:val="18"/>
        </w:rPr>
        <w:t>i</w:t>
      </w:r>
      <w:r w:rsidRPr="00547A81">
        <w:rPr>
          <w:szCs w:val="18"/>
        </w:rPr>
        <w:t>ner la carte politique de la construction étatique, conformément à la géographie qui se dégageait déjà de la féodalité, et qui fait d’une zone a</w:t>
      </w:r>
      <w:r w:rsidRPr="00547A81">
        <w:rPr>
          <w:szCs w:val="18"/>
        </w:rPr>
        <w:t>l</w:t>
      </w:r>
      <w:r w:rsidRPr="00547A81">
        <w:rPr>
          <w:szCs w:val="18"/>
        </w:rPr>
        <w:t>lant de l’Espagne au monde rhénan le lieu de la pleine réalisation de l’État. Lié ainsi à une histoire et une cult</w:t>
      </w:r>
      <w:r w:rsidRPr="00547A81">
        <w:rPr>
          <w:szCs w:val="18"/>
        </w:rPr>
        <w:t>u</w:t>
      </w:r>
      <w:r w:rsidRPr="00547A81">
        <w:rPr>
          <w:szCs w:val="18"/>
        </w:rPr>
        <w:t>re, l’État ne peut être conçu comme cat</w:t>
      </w:r>
      <w:r w:rsidRPr="00547A81">
        <w:rPr>
          <w:szCs w:val="18"/>
        </w:rPr>
        <w:t>é</w:t>
      </w:r>
      <w:r w:rsidRPr="00547A81">
        <w:rPr>
          <w:szCs w:val="18"/>
        </w:rPr>
        <w:t>gorie universelle d’analyse politique, pas davantage qu’il ne peut servir de m</w:t>
      </w:r>
      <w:r w:rsidRPr="00547A81">
        <w:rPr>
          <w:szCs w:val="18"/>
        </w:rPr>
        <w:t>o</w:t>
      </w:r>
      <w:r w:rsidRPr="00547A81">
        <w:rPr>
          <w:szCs w:val="18"/>
        </w:rPr>
        <w:t>dèle d’organisation politique à toutes les sociétés dans leur irréductible pluralité.</w:t>
      </w:r>
    </w:p>
    <w:p w14:paraId="379D2C0E" w14:textId="77777777" w:rsidR="00BE5A28" w:rsidRPr="00547A81" w:rsidRDefault="00BE5A28" w:rsidP="00BE5A28">
      <w:pPr>
        <w:spacing w:before="120" w:after="120"/>
        <w:jc w:val="both"/>
      </w:pPr>
      <w:r w:rsidRPr="00547A81">
        <w:t>[635]</w:t>
      </w:r>
    </w:p>
    <w:p w14:paraId="23AFD620" w14:textId="77777777" w:rsidR="00BE5A28" w:rsidRPr="00547A81" w:rsidRDefault="00BE5A28" w:rsidP="00BE5A28">
      <w:pPr>
        <w:spacing w:before="120" w:after="120"/>
        <w:jc w:val="both"/>
      </w:pPr>
    </w:p>
    <w:p w14:paraId="2BB65694" w14:textId="77777777" w:rsidR="00BE5A28" w:rsidRPr="00547A81" w:rsidRDefault="00BE5A28" w:rsidP="00BE5A28">
      <w:pPr>
        <w:pStyle w:val="a"/>
      </w:pPr>
      <w:bookmarkStart w:id="115" w:name="Traite_t1_pt_2_chap_X_Sec_2_3"/>
      <w:r w:rsidRPr="00547A81">
        <w:t>3. Les différentes formules historiques</w:t>
      </w:r>
      <w:r>
        <w:br/>
      </w:r>
      <w:r w:rsidRPr="00547A81">
        <w:t>de modernisation</w:t>
      </w:r>
    </w:p>
    <w:bookmarkEnd w:id="115"/>
    <w:p w14:paraId="0D243426" w14:textId="77777777" w:rsidR="00BE5A28" w:rsidRPr="00547A81" w:rsidRDefault="00BE5A28" w:rsidP="00BE5A28">
      <w:pPr>
        <w:spacing w:before="120" w:after="120"/>
        <w:jc w:val="both"/>
      </w:pPr>
    </w:p>
    <w:p w14:paraId="40F15B1D" w14:textId="77777777" w:rsidR="00BE5A28" w:rsidRPr="00547A81" w:rsidRDefault="00BE5A28" w:rsidP="00BE5A28">
      <w:pPr>
        <w:pStyle w:val="b"/>
      </w:pPr>
      <w:r w:rsidRPr="00547A81">
        <w:t>A. LES MODULATIONS DU DÉVELOPPEMENT</w:t>
      </w:r>
      <w:r>
        <w:br/>
      </w:r>
      <w:r w:rsidRPr="00547A81">
        <w:t>POLITIQUE OCC</w:t>
      </w:r>
      <w:r w:rsidRPr="00547A81">
        <w:t>I</w:t>
      </w:r>
      <w:r w:rsidRPr="00547A81">
        <w:t>DENTAL</w:t>
      </w:r>
    </w:p>
    <w:p w14:paraId="0641420D" w14:textId="77777777" w:rsidR="00BE5A28" w:rsidRPr="00547A81" w:rsidRDefault="00BE5A28" w:rsidP="00BE5A28">
      <w:pPr>
        <w:spacing w:before="120" w:after="120"/>
        <w:jc w:val="both"/>
        <w:rPr>
          <w:szCs w:val="18"/>
        </w:rPr>
      </w:pPr>
    </w:p>
    <w:p w14:paraId="108FB063"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736E7A43" w14:textId="77777777" w:rsidR="00BE5A28" w:rsidRPr="00547A81" w:rsidRDefault="00BE5A28" w:rsidP="00BE5A28">
      <w:pPr>
        <w:spacing w:before="120" w:after="120"/>
        <w:jc w:val="both"/>
      </w:pPr>
      <w:r w:rsidRPr="00547A81">
        <w:rPr>
          <w:szCs w:val="18"/>
        </w:rPr>
        <w:t>Si on prend ainsi en compte le monde occidental, on peut ramener son histoire à l’effet croisé de deux variables : le degré inégal de dév</w:t>
      </w:r>
      <w:r w:rsidRPr="00547A81">
        <w:rPr>
          <w:szCs w:val="18"/>
        </w:rPr>
        <w:t>e</w:t>
      </w:r>
      <w:r w:rsidRPr="00547A81">
        <w:rPr>
          <w:szCs w:val="18"/>
        </w:rPr>
        <w:t>loppement étatique, variant d’une société à l’autre, et le chem</w:t>
      </w:r>
      <w:r w:rsidRPr="00547A81">
        <w:rPr>
          <w:szCs w:val="18"/>
        </w:rPr>
        <w:t>i</w:t>
      </w:r>
      <w:r w:rsidRPr="00547A81">
        <w:rPr>
          <w:szCs w:val="18"/>
        </w:rPr>
        <w:t>nement de chacune d’entre elles sur un axe allant de l’intégration communa</w:t>
      </w:r>
      <w:r w:rsidRPr="00547A81">
        <w:rPr>
          <w:szCs w:val="18"/>
        </w:rPr>
        <w:t>u</w:t>
      </w:r>
      <w:r w:rsidRPr="00547A81">
        <w:rPr>
          <w:szCs w:val="18"/>
        </w:rPr>
        <w:t>taire au modèle sociétal de fonctionnement, conformément à la di</w:t>
      </w:r>
      <w:r w:rsidRPr="00547A81">
        <w:rPr>
          <w:szCs w:val="18"/>
        </w:rPr>
        <w:t>s</w:t>
      </w:r>
      <w:r w:rsidRPr="00547A81">
        <w:rPr>
          <w:szCs w:val="18"/>
        </w:rPr>
        <w:t xml:space="preserve">tinction étudiée plus haut de la </w:t>
      </w:r>
      <w:r w:rsidRPr="00547A81">
        <w:rPr>
          <w:i/>
          <w:iCs/>
          <w:szCs w:val="18"/>
        </w:rPr>
        <w:t xml:space="preserve">gemeinschaft </w:t>
      </w:r>
      <w:r w:rsidRPr="00547A81">
        <w:rPr>
          <w:szCs w:val="18"/>
        </w:rPr>
        <w:t xml:space="preserve">à la </w:t>
      </w:r>
      <w:r w:rsidRPr="00547A81">
        <w:rPr>
          <w:i/>
          <w:iCs/>
          <w:szCs w:val="18"/>
        </w:rPr>
        <w:t xml:space="preserve">gesellschaft </w:t>
      </w:r>
      <w:r w:rsidRPr="00547A81">
        <w:rPr>
          <w:szCs w:val="18"/>
        </w:rPr>
        <w:t>(Dyson, 1980, p. 166 s.). Les sociétés à État fort se particularisent par des att</w:t>
      </w:r>
      <w:r w:rsidRPr="00547A81">
        <w:rPr>
          <w:szCs w:val="18"/>
        </w:rPr>
        <w:t>i</w:t>
      </w:r>
      <w:r w:rsidRPr="00547A81">
        <w:rPr>
          <w:szCs w:val="18"/>
        </w:rPr>
        <w:t>tudes politiques clairement di</w:t>
      </w:r>
      <w:r w:rsidRPr="00547A81">
        <w:rPr>
          <w:szCs w:val="18"/>
        </w:rPr>
        <w:t>s</w:t>
      </w:r>
      <w:r w:rsidRPr="00547A81">
        <w:rPr>
          <w:szCs w:val="18"/>
        </w:rPr>
        <w:t>jointes des modèles utilitaires, refusant de tenir l’intérêt public pour la somme des intérêts privés ; elles di</w:t>
      </w:r>
      <w:r w:rsidRPr="00547A81">
        <w:rPr>
          <w:szCs w:val="18"/>
        </w:rPr>
        <w:t>s</w:t>
      </w:r>
      <w:r w:rsidRPr="00547A81">
        <w:rPr>
          <w:szCs w:val="18"/>
        </w:rPr>
        <w:t>tinguent, dans leur structure et leurs fonctions, la société de l’État et sont marquées par une valor</w:t>
      </w:r>
      <w:r w:rsidRPr="00547A81">
        <w:rPr>
          <w:szCs w:val="18"/>
        </w:rPr>
        <w:t>i</w:t>
      </w:r>
      <w:r w:rsidRPr="00547A81">
        <w:rPr>
          <w:szCs w:val="18"/>
        </w:rPr>
        <w:t>sation de l’institution par rapport à l’élite ainsi que par l’importance et la variété des ressources dont dispose l’État pour agir seul. Les sociétés à État faible se caractérisent au contraire par la prégnance de l’individualisme, une conception in</w:t>
      </w:r>
      <w:r w:rsidRPr="00547A81">
        <w:rPr>
          <w:szCs w:val="18"/>
        </w:rPr>
        <w:t>s</w:t>
      </w:r>
      <w:r w:rsidRPr="00547A81">
        <w:rPr>
          <w:szCs w:val="18"/>
        </w:rPr>
        <w:t>trumentale et pragmatique du politique et une relative dévalor</w:t>
      </w:r>
      <w:r w:rsidRPr="00547A81">
        <w:rPr>
          <w:szCs w:val="18"/>
        </w:rPr>
        <w:t>i</w:t>
      </w:r>
      <w:r w:rsidRPr="00547A81">
        <w:rPr>
          <w:szCs w:val="18"/>
        </w:rPr>
        <w:t>sation des rôles administratifs ; les él</w:t>
      </w:r>
      <w:r w:rsidRPr="00547A81">
        <w:rPr>
          <w:szCs w:val="18"/>
        </w:rPr>
        <w:t>i</w:t>
      </w:r>
      <w:r w:rsidRPr="00547A81">
        <w:rPr>
          <w:szCs w:val="18"/>
        </w:rPr>
        <w:t>tes s’imposent face aux institutions et l’accent est mis sur la déférence vis-à-vis de symboles d’intégration plus personnalisés que strictement politiques, se cristallisant tout pa</w:t>
      </w:r>
      <w:r w:rsidRPr="00547A81">
        <w:rPr>
          <w:szCs w:val="18"/>
        </w:rPr>
        <w:t>r</w:t>
      </w:r>
      <w:r w:rsidRPr="00547A81">
        <w:rPr>
          <w:szCs w:val="18"/>
        </w:rPr>
        <w:t>ticulièrement dans le principe m</w:t>
      </w:r>
      <w:r w:rsidRPr="00547A81">
        <w:rPr>
          <w:szCs w:val="18"/>
        </w:rPr>
        <w:t>o</w:t>
      </w:r>
      <w:r w:rsidRPr="00547A81">
        <w:rPr>
          <w:szCs w:val="18"/>
        </w:rPr>
        <w:t>narchique tel qu’il a cours en Europe du Nord.</w:t>
      </w:r>
    </w:p>
    <w:p w14:paraId="7055544C" w14:textId="77777777" w:rsidR="00BE5A28" w:rsidRPr="00547A81" w:rsidRDefault="00BE5A28" w:rsidP="00BE5A28">
      <w:pPr>
        <w:spacing w:before="120" w:after="120"/>
        <w:jc w:val="both"/>
      </w:pPr>
      <w:r w:rsidRPr="00547A81">
        <w:rPr>
          <w:szCs w:val="18"/>
        </w:rPr>
        <w:t>Ces deux types de systèmes politiques clairement représe</w:t>
      </w:r>
      <w:r w:rsidRPr="00547A81">
        <w:rPr>
          <w:szCs w:val="18"/>
        </w:rPr>
        <w:t>n</w:t>
      </w:r>
      <w:r w:rsidRPr="00547A81">
        <w:rPr>
          <w:szCs w:val="18"/>
        </w:rPr>
        <w:t>tés par la France et la Grande-Bretagne connaissent des m</w:t>
      </w:r>
      <w:r w:rsidRPr="00547A81">
        <w:rPr>
          <w:szCs w:val="18"/>
        </w:rPr>
        <w:t>o</w:t>
      </w:r>
      <w:r w:rsidRPr="00547A81">
        <w:rPr>
          <w:szCs w:val="18"/>
        </w:rPr>
        <w:t>dalités différentes de glissement de l’intégration communautaire vers l’intégration soci</w:t>
      </w:r>
      <w:r w:rsidRPr="00547A81">
        <w:rPr>
          <w:szCs w:val="18"/>
        </w:rPr>
        <w:t>é</w:t>
      </w:r>
      <w:r w:rsidRPr="00547A81">
        <w:rPr>
          <w:szCs w:val="18"/>
        </w:rPr>
        <w:t>tale. Les sociétés à État faible réalisent ce glissement essentie</w:t>
      </w:r>
      <w:r w:rsidRPr="00547A81">
        <w:rPr>
          <w:szCs w:val="18"/>
        </w:rPr>
        <w:t>l</w:t>
      </w:r>
      <w:r w:rsidRPr="00547A81">
        <w:rPr>
          <w:szCs w:val="18"/>
        </w:rPr>
        <w:t>lement par le biais d’une « parlementarisation » progressive du système pol</w:t>
      </w:r>
      <w:r w:rsidRPr="00547A81">
        <w:rPr>
          <w:szCs w:val="18"/>
        </w:rPr>
        <w:t>i</w:t>
      </w:r>
      <w:r w:rsidRPr="00547A81">
        <w:rPr>
          <w:szCs w:val="18"/>
        </w:rPr>
        <w:t>tique. Ce processus exprime clairement les effets politiques – const</w:t>
      </w:r>
      <w:r w:rsidRPr="00547A81">
        <w:rPr>
          <w:szCs w:val="18"/>
        </w:rPr>
        <w:t>a</w:t>
      </w:r>
      <w:r w:rsidRPr="00547A81">
        <w:rPr>
          <w:szCs w:val="18"/>
        </w:rPr>
        <w:t>tés par exemple en Angleterre – d’un nouvel ordre social dér</w:t>
      </w:r>
      <w:r w:rsidRPr="00547A81">
        <w:rPr>
          <w:szCs w:val="18"/>
        </w:rPr>
        <w:t>i</w:t>
      </w:r>
      <w:r w:rsidRPr="00547A81">
        <w:rPr>
          <w:szCs w:val="18"/>
        </w:rPr>
        <w:t>vant de la comme</w:t>
      </w:r>
      <w:r w:rsidRPr="00547A81">
        <w:rPr>
          <w:szCs w:val="18"/>
        </w:rPr>
        <w:t>r</w:t>
      </w:r>
      <w:r w:rsidRPr="00547A81">
        <w:rPr>
          <w:szCs w:val="18"/>
        </w:rPr>
        <w:t>cialisation de l’agriculture et de la volonté de la gentry et de la bourgeoisie marchande d’en ass</w:t>
      </w:r>
      <w:r w:rsidRPr="00547A81">
        <w:rPr>
          <w:szCs w:val="18"/>
        </w:rPr>
        <w:t>u</w:t>
      </w:r>
      <w:r w:rsidRPr="00547A81">
        <w:rPr>
          <w:szCs w:val="18"/>
        </w:rPr>
        <w:t>rer la conduite face au système patrim</w:t>
      </w:r>
      <w:r w:rsidRPr="00547A81">
        <w:rPr>
          <w:szCs w:val="18"/>
        </w:rPr>
        <w:t>o</w:t>
      </w:r>
      <w:r w:rsidRPr="00547A81">
        <w:rPr>
          <w:szCs w:val="18"/>
        </w:rPr>
        <w:t>nial des Tudors et des Stuarts (Dyson, p. 176). Les sociétés à État fort peuvent être en revanche confro</w:t>
      </w:r>
      <w:r w:rsidRPr="00547A81">
        <w:rPr>
          <w:szCs w:val="18"/>
        </w:rPr>
        <w:t>n</w:t>
      </w:r>
      <w:r w:rsidRPr="00547A81">
        <w:rPr>
          <w:szCs w:val="18"/>
        </w:rPr>
        <w:t>tées à des scénarios plus variés. Ou la puissance des stru</w:t>
      </w:r>
      <w:r w:rsidRPr="00547A81">
        <w:rPr>
          <w:szCs w:val="18"/>
        </w:rPr>
        <w:t>c</w:t>
      </w:r>
      <w:r w:rsidRPr="00547A81">
        <w:rPr>
          <w:szCs w:val="18"/>
        </w:rPr>
        <w:t>tures étatiques s’impose dans le contexte d’un système social encore à dominante comm</w:t>
      </w:r>
      <w:r w:rsidRPr="00547A81">
        <w:rPr>
          <w:szCs w:val="18"/>
        </w:rPr>
        <w:t>u</w:t>
      </w:r>
      <w:r w:rsidRPr="00547A81">
        <w:rPr>
          <w:szCs w:val="18"/>
        </w:rPr>
        <w:t>nautaire et on voit s’instaurer, comme en Italie pré-fasciste ou sous la III</w:t>
      </w:r>
      <w:r w:rsidRPr="00547A81">
        <w:rPr>
          <w:szCs w:val="18"/>
          <w:vertAlign w:val="superscript"/>
        </w:rPr>
        <w:t>e</w:t>
      </w:r>
      <w:r w:rsidRPr="00547A81">
        <w:rPr>
          <w:szCs w:val="18"/>
        </w:rPr>
        <w:t xml:space="preserve"> Rép</w:t>
      </w:r>
      <w:r w:rsidRPr="00547A81">
        <w:rPr>
          <w:szCs w:val="18"/>
        </w:rPr>
        <w:t>u</w:t>
      </w:r>
      <w:r w:rsidRPr="00547A81">
        <w:rPr>
          <w:szCs w:val="18"/>
        </w:rPr>
        <w:t>blique radicale, un système politique essentiellement clie</w:t>
      </w:r>
      <w:r w:rsidRPr="00547A81">
        <w:rPr>
          <w:szCs w:val="18"/>
        </w:rPr>
        <w:t>n</w:t>
      </w:r>
      <w:r w:rsidRPr="00547A81">
        <w:rPr>
          <w:szCs w:val="18"/>
        </w:rPr>
        <w:t>téliste et notabiliaire, tentant de concilier les structures polit</w:t>
      </w:r>
      <w:r w:rsidRPr="00547A81">
        <w:rPr>
          <w:szCs w:val="18"/>
        </w:rPr>
        <w:t>i</w:t>
      </w:r>
      <w:r w:rsidRPr="00547A81">
        <w:rPr>
          <w:szCs w:val="18"/>
        </w:rPr>
        <w:t>co-administratives centrales et les allégeances communa</w:t>
      </w:r>
      <w:r w:rsidRPr="00547A81">
        <w:rPr>
          <w:szCs w:val="18"/>
        </w:rPr>
        <w:t>u</w:t>
      </w:r>
      <w:r w:rsidRPr="00547A81">
        <w:rPr>
          <w:szCs w:val="18"/>
        </w:rPr>
        <w:t>taires périphériques. Ou la puissance des structures étatiques l’emportant, on tend à voir s’instaurer un système politique de type bonapartiste ou gaulliste, dans lequel une bureaucratie toute puissante prend en charge la modernis</w:t>
      </w:r>
      <w:r w:rsidRPr="00547A81">
        <w:rPr>
          <w:szCs w:val="18"/>
        </w:rPr>
        <w:t>a</w:t>
      </w:r>
      <w:r w:rsidRPr="00547A81">
        <w:rPr>
          <w:szCs w:val="18"/>
        </w:rPr>
        <w:t>tion économique et sociale, s’efforçant de prendre ses di</w:t>
      </w:r>
      <w:r w:rsidRPr="00547A81">
        <w:rPr>
          <w:szCs w:val="18"/>
        </w:rPr>
        <w:t>s</w:t>
      </w:r>
      <w:r w:rsidRPr="00547A81">
        <w:rPr>
          <w:szCs w:val="18"/>
        </w:rPr>
        <w:t>tances vis-à-vis d’une société civile représentée par une inst</w:t>
      </w:r>
      <w:r w:rsidRPr="00547A81">
        <w:rPr>
          <w:szCs w:val="18"/>
        </w:rPr>
        <w:t>i</w:t>
      </w:r>
      <w:r w:rsidRPr="00547A81">
        <w:rPr>
          <w:szCs w:val="18"/>
        </w:rPr>
        <w:t>tution parlementaire aux compétences strictement limitées.</w:t>
      </w:r>
    </w:p>
    <w:p w14:paraId="148FE079" w14:textId="77777777" w:rsidR="00BE5A28" w:rsidRPr="00547A81" w:rsidRDefault="00BE5A28" w:rsidP="00BE5A28">
      <w:pPr>
        <w:spacing w:before="120" w:after="120"/>
        <w:jc w:val="both"/>
      </w:pPr>
      <w:r w:rsidRPr="00547A81">
        <w:rPr>
          <w:szCs w:val="18"/>
        </w:rPr>
        <w:t>C’est, bien entendu, dans ce dernier contexte que les ri</w:t>
      </w:r>
      <w:r w:rsidRPr="00547A81">
        <w:rPr>
          <w:szCs w:val="18"/>
        </w:rPr>
        <w:t>s</w:t>
      </w:r>
      <w:r w:rsidRPr="00547A81">
        <w:rPr>
          <w:szCs w:val="18"/>
        </w:rPr>
        <w:t>ques de glissement autoritaire sont les plus grands, la pl</w:t>
      </w:r>
      <w:r w:rsidRPr="00547A81">
        <w:rPr>
          <w:szCs w:val="18"/>
        </w:rPr>
        <w:t>u</w:t>
      </w:r>
      <w:r w:rsidRPr="00547A81">
        <w:rPr>
          <w:szCs w:val="18"/>
        </w:rPr>
        <w:t>part des auteurs s’accordant pour y repérer les formes d’un régime de type fasciste. Dyson les situe très exactement à la jonction</w:t>
      </w:r>
      <w:r>
        <w:rPr>
          <w:szCs w:val="18"/>
        </w:rPr>
        <w:t xml:space="preserve"> </w:t>
      </w:r>
      <w:r w:rsidRPr="00547A81">
        <w:t>[636]</w:t>
      </w:r>
      <w:r>
        <w:t xml:space="preserve"> </w:t>
      </w:r>
      <w:r w:rsidRPr="00547A81">
        <w:rPr>
          <w:szCs w:val="18"/>
        </w:rPr>
        <w:t>du dépérissement des structures communautaires, libérant des d</w:t>
      </w:r>
      <w:r w:rsidRPr="00547A81">
        <w:rPr>
          <w:szCs w:val="18"/>
        </w:rPr>
        <w:t>e</w:t>
      </w:r>
      <w:r w:rsidRPr="00547A81">
        <w:rPr>
          <w:szCs w:val="18"/>
        </w:rPr>
        <w:t>mandes de participation et de protection de nature et d’orientation contr</w:t>
      </w:r>
      <w:r w:rsidRPr="00547A81">
        <w:rPr>
          <w:szCs w:val="18"/>
        </w:rPr>
        <w:t>a</w:t>
      </w:r>
      <w:r w:rsidRPr="00547A81">
        <w:rPr>
          <w:szCs w:val="18"/>
        </w:rPr>
        <w:t>dictoires, et d’une montée en flèche des structures étatiques vers lesquelles convergent les demandes de redistrib</w:t>
      </w:r>
      <w:r w:rsidRPr="00547A81">
        <w:rPr>
          <w:szCs w:val="18"/>
        </w:rPr>
        <w:t>u</w:t>
      </w:r>
      <w:r w:rsidRPr="00547A81">
        <w:rPr>
          <w:szCs w:val="18"/>
        </w:rPr>
        <w:t>tion liées aux effets de l’industrialisation (Dyson, 1980, p. 173). On retrouve en partie l’argument développé auparavant par B. Moore lor</w:t>
      </w:r>
      <w:r w:rsidRPr="00547A81">
        <w:rPr>
          <w:szCs w:val="18"/>
        </w:rPr>
        <w:t>s</w:t>
      </w:r>
      <w:r w:rsidRPr="00547A81">
        <w:rPr>
          <w:szCs w:val="18"/>
        </w:rPr>
        <w:t>qu’il opposait la voie démocratique et la voie fasciste de dév</w:t>
      </w:r>
      <w:r w:rsidRPr="00547A81">
        <w:rPr>
          <w:szCs w:val="18"/>
        </w:rPr>
        <w:t>e</w:t>
      </w:r>
      <w:r w:rsidRPr="00547A81">
        <w:rPr>
          <w:szCs w:val="18"/>
        </w:rPr>
        <w:t>loppement, en liant la première à une primauté de la bourgeoisie sur l’aristocratie, à l’essor d’une agriculture comme</w:t>
      </w:r>
      <w:r w:rsidRPr="00547A81">
        <w:rPr>
          <w:szCs w:val="18"/>
        </w:rPr>
        <w:t>r</w:t>
      </w:r>
      <w:r w:rsidRPr="00547A81">
        <w:rPr>
          <w:szCs w:val="18"/>
        </w:rPr>
        <w:t>ciale s’émancipant de l’État, à l’existence d’une paysannerie dotée d’une faible tradition révolutio</w:t>
      </w:r>
      <w:r w:rsidRPr="00547A81">
        <w:rPr>
          <w:szCs w:val="18"/>
        </w:rPr>
        <w:t>n</w:t>
      </w:r>
      <w:r w:rsidRPr="00547A81">
        <w:rPr>
          <w:szCs w:val="18"/>
        </w:rPr>
        <w:t>naire, tandis que la seconde tendrait au contraire à s’épanouir dans le contexte d’un équilibre entre bou</w:t>
      </w:r>
      <w:r w:rsidRPr="00547A81">
        <w:rPr>
          <w:szCs w:val="18"/>
        </w:rPr>
        <w:t>r</w:t>
      </w:r>
      <w:r w:rsidRPr="00547A81">
        <w:rPr>
          <w:szCs w:val="18"/>
        </w:rPr>
        <w:t>geoisie et aristocratie, d’une agriculture essentie</w:t>
      </w:r>
      <w:r w:rsidRPr="00547A81">
        <w:rPr>
          <w:szCs w:val="18"/>
        </w:rPr>
        <w:t>l</w:t>
      </w:r>
      <w:r w:rsidRPr="00547A81">
        <w:rPr>
          <w:szCs w:val="18"/>
        </w:rPr>
        <w:t>lement liée à l’État et assurant la pérennité de celui-ci et d’une paysannerie faiblement m</w:t>
      </w:r>
      <w:r w:rsidRPr="00547A81">
        <w:rPr>
          <w:szCs w:val="18"/>
        </w:rPr>
        <w:t>o</w:t>
      </w:r>
      <w:r w:rsidRPr="00547A81">
        <w:rPr>
          <w:szCs w:val="18"/>
        </w:rPr>
        <w:t>bilisée (Moore, 1969, p. 331-359). Dans un cas comme dans l’autre, l’existence d’un État fort accroît de façon déterminante les potential</w:t>
      </w:r>
      <w:r w:rsidRPr="00547A81">
        <w:rPr>
          <w:szCs w:val="18"/>
        </w:rPr>
        <w:t>i</w:t>
      </w:r>
      <w:r w:rsidRPr="00547A81">
        <w:rPr>
          <w:szCs w:val="18"/>
        </w:rPr>
        <w:t>tés d’un développement de type fasciste, la France n’y échappant, pour Moore, que par l’effet de la tradition rév</w:t>
      </w:r>
      <w:r w:rsidRPr="00547A81">
        <w:rPr>
          <w:szCs w:val="18"/>
        </w:rPr>
        <w:t>o</w:t>
      </w:r>
      <w:r w:rsidRPr="00547A81">
        <w:rPr>
          <w:szCs w:val="18"/>
        </w:rPr>
        <w:t>lutionnaire de la paysannerie qui a pu s’allier à la bourgeoisie contre l’État aristocrat</w:t>
      </w:r>
      <w:r w:rsidRPr="00547A81">
        <w:rPr>
          <w:szCs w:val="18"/>
        </w:rPr>
        <w:t>i</w:t>
      </w:r>
      <w:r w:rsidRPr="00547A81">
        <w:rPr>
          <w:szCs w:val="18"/>
        </w:rPr>
        <w:t>que, donc dans une orie</w:t>
      </w:r>
      <w:r w:rsidRPr="00547A81">
        <w:rPr>
          <w:szCs w:val="18"/>
        </w:rPr>
        <w:t>n</w:t>
      </w:r>
      <w:r w:rsidRPr="00547A81">
        <w:rPr>
          <w:szCs w:val="18"/>
        </w:rPr>
        <w:t>tation démocratique, et pour Dyson, grâce à l’effet combiné des pratiques notabiliaires et d’une institutionnalis</w:t>
      </w:r>
      <w:r w:rsidRPr="00547A81">
        <w:rPr>
          <w:szCs w:val="18"/>
        </w:rPr>
        <w:t>a</w:t>
      </w:r>
      <w:r w:rsidRPr="00547A81">
        <w:rPr>
          <w:szCs w:val="18"/>
        </w:rPr>
        <w:t>tion suff</w:t>
      </w:r>
      <w:r w:rsidRPr="00547A81">
        <w:rPr>
          <w:szCs w:val="18"/>
        </w:rPr>
        <w:t>i</w:t>
      </w:r>
      <w:r w:rsidRPr="00547A81">
        <w:rPr>
          <w:szCs w:val="18"/>
        </w:rPr>
        <w:t>sante de l’État pour que celui-ci ne soit pas confisqué par le jeu du leadership personnel ou par celui d’un parti à prétention total</w:t>
      </w:r>
      <w:r w:rsidRPr="00547A81">
        <w:rPr>
          <w:szCs w:val="18"/>
        </w:rPr>
        <w:t>i</w:t>
      </w:r>
      <w:r w:rsidRPr="00547A81">
        <w:rPr>
          <w:szCs w:val="18"/>
        </w:rPr>
        <w:t>taire. En toute hypothèse, le fascisme apparaît comme une « crise de croissance » de l’État, due soit à son insuffisante autonomie par ra</w:t>
      </w:r>
      <w:r w:rsidRPr="00547A81">
        <w:rPr>
          <w:szCs w:val="18"/>
        </w:rPr>
        <w:t>p</w:t>
      </w:r>
      <w:r w:rsidRPr="00547A81">
        <w:rPr>
          <w:szCs w:val="18"/>
        </w:rPr>
        <w:t>port aux classes conservatr</w:t>
      </w:r>
      <w:r w:rsidRPr="00547A81">
        <w:rPr>
          <w:szCs w:val="18"/>
        </w:rPr>
        <w:t>i</w:t>
      </w:r>
      <w:r w:rsidRPr="00547A81">
        <w:rPr>
          <w:szCs w:val="18"/>
        </w:rPr>
        <w:t>ces, soit à un niveau trop faible d’institutionnalisation. Analyses en te</w:t>
      </w:r>
      <w:r w:rsidRPr="00547A81">
        <w:rPr>
          <w:szCs w:val="18"/>
        </w:rPr>
        <w:t>r</w:t>
      </w:r>
      <w:r w:rsidRPr="00547A81">
        <w:rPr>
          <w:szCs w:val="18"/>
        </w:rPr>
        <w:t>mes essentiellement structurels que Tumin s’efforce de pondérer par l’introduction de variables idé</w:t>
      </w:r>
      <w:r w:rsidRPr="00547A81">
        <w:rPr>
          <w:szCs w:val="18"/>
        </w:rPr>
        <w:t>o</w:t>
      </w:r>
      <w:r w:rsidRPr="00547A81">
        <w:rPr>
          <w:szCs w:val="18"/>
        </w:rPr>
        <w:t>logiques qui décrivent la prétention plus ou moins absol</w:t>
      </w:r>
      <w:r w:rsidRPr="00547A81">
        <w:rPr>
          <w:szCs w:val="18"/>
        </w:rPr>
        <w:t>u</w:t>
      </w:r>
      <w:r w:rsidRPr="00547A81">
        <w:rPr>
          <w:szCs w:val="18"/>
        </w:rPr>
        <w:t>tiste de l’État, ainsi que la naissance d’une idéologie d</w:t>
      </w:r>
      <w:r w:rsidRPr="00547A81">
        <w:rPr>
          <w:szCs w:val="18"/>
        </w:rPr>
        <w:t>é</w:t>
      </w:r>
      <w:r w:rsidRPr="00547A81">
        <w:rPr>
          <w:szCs w:val="18"/>
        </w:rPr>
        <w:t>mocratique tenant à une tradition de co</w:t>
      </w:r>
      <w:r w:rsidRPr="00547A81">
        <w:rPr>
          <w:szCs w:val="18"/>
        </w:rPr>
        <w:t>m</w:t>
      </w:r>
      <w:r w:rsidRPr="00547A81">
        <w:rPr>
          <w:szCs w:val="18"/>
        </w:rPr>
        <w:t>pétition limitée et contrôlée (Tumin 1982, p. 145-147 et 150-151).</w:t>
      </w:r>
    </w:p>
    <w:p w14:paraId="6EA334FB" w14:textId="77777777" w:rsidR="00BE5A28" w:rsidRPr="00547A81" w:rsidRDefault="00BE5A28" w:rsidP="00BE5A28">
      <w:pPr>
        <w:spacing w:before="120" w:after="120"/>
        <w:jc w:val="both"/>
        <w:rPr>
          <w:szCs w:val="18"/>
        </w:rPr>
      </w:pPr>
    </w:p>
    <w:p w14:paraId="063475C7" w14:textId="77777777" w:rsidR="00BE5A28" w:rsidRPr="00547A81" w:rsidRDefault="00BE5A28" w:rsidP="00BE5A28">
      <w:pPr>
        <w:pStyle w:val="b"/>
      </w:pPr>
      <w:r w:rsidRPr="00547A81">
        <w:t>B. LA DIFFUSION DU MODÈLE ÉTAT</w:t>
      </w:r>
      <w:r w:rsidRPr="00547A81">
        <w:t>I</w:t>
      </w:r>
      <w:r w:rsidRPr="00547A81">
        <w:t>QUE</w:t>
      </w:r>
      <w:r>
        <w:br/>
      </w:r>
      <w:r w:rsidRPr="00547A81">
        <w:t>DE DÉVELOPPEMENT POLITIQUE</w:t>
      </w:r>
    </w:p>
    <w:p w14:paraId="2596F8AF" w14:textId="77777777" w:rsidR="00BE5A28" w:rsidRPr="00547A81" w:rsidRDefault="00BE5A28" w:rsidP="00BE5A28">
      <w:pPr>
        <w:spacing w:before="120" w:after="120"/>
        <w:jc w:val="both"/>
        <w:rPr>
          <w:szCs w:val="18"/>
        </w:rPr>
      </w:pPr>
    </w:p>
    <w:p w14:paraId="2BCF1D8E" w14:textId="77777777" w:rsidR="00BE5A28" w:rsidRPr="00547A81" w:rsidRDefault="00BE5A28" w:rsidP="00BE5A28">
      <w:pPr>
        <w:spacing w:before="120" w:after="120"/>
        <w:jc w:val="both"/>
      </w:pPr>
      <w:r w:rsidRPr="00547A81">
        <w:rPr>
          <w:szCs w:val="18"/>
        </w:rPr>
        <w:t>L’État occidental ne correspond pas seulement à une création e</w:t>
      </w:r>
      <w:r w:rsidRPr="00547A81">
        <w:rPr>
          <w:szCs w:val="18"/>
        </w:rPr>
        <w:t>n</w:t>
      </w:r>
      <w:r w:rsidRPr="00547A81">
        <w:rPr>
          <w:szCs w:val="18"/>
        </w:rPr>
        <w:t>dogène ; son histoire se mêle à celle de sociétés rel</w:t>
      </w:r>
      <w:r w:rsidRPr="00547A81">
        <w:rPr>
          <w:szCs w:val="18"/>
        </w:rPr>
        <w:t>e</w:t>
      </w:r>
      <w:r w:rsidRPr="00547A81">
        <w:rPr>
          <w:szCs w:val="18"/>
        </w:rPr>
        <w:t>vant d’une autre structure sociale et d’une autre culture, et qui ont été amenées à e</w:t>
      </w:r>
      <w:r w:rsidRPr="00547A81">
        <w:rPr>
          <w:szCs w:val="18"/>
        </w:rPr>
        <w:t>m</w:t>
      </w:r>
      <w:r w:rsidRPr="00547A81">
        <w:rPr>
          <w:szCs w:val="18"/>
        </w:rPr>
        <w:t>prunter ou copier certains traits du modèle étatique pour les mêler à des formes originales d’organisation polit</w:t>
      </w:r>
      <w:r w:rsidRPr="00547A81">
        <w:rPr>
          <w:szCs w:val="18"/>
        </w:rPr>
        <w:t>i</w:t>
      </w:r>
      <w:r w:rsidRPr="00547A81">
        <w:rPr>
          <w:szCs w:val="18"/>
        </w:rPr>
        <w:t>que relevant d’une autre logique.</w:t>
      </w:r>
    </w:p>
    <w:p w14:paraId="43AD8B1B" w14:textId="77777777" w:rsidR="00BE5A28" w:rsidRDefault="00BE5A28" w:rsidP="00BE5A28">
      <w:pPr>
        <w:spacing w:before="120" w:after="120"/>
        <w:jc w:val="both"/>
        <w:rPr>
          <w:szCs w:val="18"/>
        </w:rPr>
      </w:pPr>
    </w:p>
    <w:p w14:paraId="73BE5F53" w14:textId="77777777" w:rsidR="00BE5A28" w:rsidRPr="00547A81" w:rsidRDefault="00BE5A28" w:rsidP="00BE5A28">
      <w:pPr>
        <w:spacing w:before="120" w:after="120"/>
        <w:jc w:val="both"/>
      </w:pPr>
      <w:r w:rsidRPr="00547A81">
        <w:rPr>
          <w:szCs w:val="18"/>
        </w:rPr>
        <w:t xml:space="preserve">1. </w:t>
      </w:r>
      <w:r w:rsidRPr="00CF12CA">
        <w:rPr>
          <w:i/>
          <w:iCs/>
          <w:color w:val="008000"/>
          <w:szCs w:val="18"/>
        </w:rPr>
        <w:t>La diffusion du modèle étatique vers l’Europe orientale</w:t>
      </w:r>
      <w:r w:rsidRPr="00547A81">
        <w:rPr>
          <w:i/>
          <w:iCs/>
          <w:szCs w:val="18"/>
        </w:rPr>
        <w:t xml:space="preserve"> </w:t>
      </w:r>
      <w:r w:rsidRPr="00547A81">
        <w:rPr>
          <w:szCs w:val="18"/>
        </w:rPr>
        <w:t>corre</w:t>
      </w:r>
      <w:r w:rsidRPr="00547A81">
        <w:rPr>
          <w:szCs w:val="18"/>
        </w:rPr>
        <w:t>s</w:t>
      </w:r>
      <w:r w:rsidRPr="00547A81">
        <w:rPr>
          <w:szCs w:val="18"/>
        </w:rPr>
        <w:t>pond essentiellement à une logique de type militaire. Anderson mo</w:t>
      </w:r>
      <w:r w:rsidRPr="00547A81">
        <w:rPr>
          <w:szCs w:val="18"/>
        </w:rPr>
        <w:t>n</w:t>
      </w:r>
      <w:r w:rsidRPr="00547A81">
        <w:rPr>
          <w:szCs w:val="18"/>
        </w:rPr>
        <w:t>tre avec pertinence comment la constru</w:t>
      </w:r>
      <w:r w:rsidRPr="00547A81">
        <w:rPr>
          <w:szCs w:val="18"/>
        </w:rPr>
        <w:t>c</w:t>
      </w:r>
      <w:r w:rsidRPr="00547A81">
        <w:rPr>
          <w:szCs w:val="18"/>
        </w:rPr>
        <w:t>tion étatique à l’est de l’Elbe s’est faite, notamment en Prusse et en Russie, pour équilibrer l’effort d’organisation politique consenti à l’ouest et qui se révélait particuli</w:t>
      </w:r>
      <w:r w:rsidRPr="00547A81">
        <w:rPr>
          <w:szCs w:val="18"/>
        </w:rPr>
        <w:t>è</w:t>
      </w:r>
      <w:r w:rsidRPr="00547A81">
        <w:rPr>
          <w:szCs w:val="18"/>
        </w:rPr>
        <w:t>rement performant sur le plan d</w:t>
      </w:r>
      <w:r w:rsidRPr="00547A81">
        <w:rPr>
          <w:szCs w:val="18"/>
        </w:rPr>
        <w:t>i</w:t>
      </w:r>
      <w:r w:rsidRPr="00547A81">
        <w:rPr>
          <w:szCs w:val="18"/>
        </w:rPr>
        <w:t>plomatico-stratégique. L’État de l’Europe orientale se trouvait dès lors e</w:t>
      </w:r>
      <w:r w:rsidRPr="00547A81">
        <w:rPr>
          <w:szCs w:val="18"/>
        </w:rPr>
        <w:t>m</w:t>
      </w:r>
      <w:r w:rsidRPr="00547A81">
        <w:rPr>
          <w:szCs w:val="18"/>
        </w:rPr>
        <w:t>preint de plusieurs caractères qui contribuent à le rendre original. Correspondant à un effort de gue</w:t>
      </w:r>
      <w:r w:rsidRPr="00547A81">
        <w:rPr>
          <w:szCs w:val="18"/>
        </w:rPr>
        <w:t>r</w:t>
      </w:r>
      <w:r w:rsidRPr="00547A81">
        <w:rPr>
          <w:szCs w:val="18"/>
        </w:rPr>
        <w:t xml:space="preserve">re, sa structure est essentiellement militaire, le </w:t>
      </w:r>
      <w:r w:rsidRPr="00547A81">
        <w:rPr>
          <w:i/>
          <w:iCs/>
          <w:szCs w:val="18"/>
        </w:rPr>
        <w:t xml:space="preserve">Kriegskomisariat </w:t>
      </w:r>
      <w:r w:rsidRPr="00547A81">
        <w:rPr>
          <w:szCs w:val="18"/>
        </w:rPr>
        <w:t>pru</w:t>
      </w:r>
      <w:r w:rsidRPr="00547A81">
        <w:rPr>
          <w:szCs w:val="18"/>
        </w:rPr>
        <w:t>s</w:t>
      </w:r>
      <w:r w:rsidRPr="00547A81">
        <w:rPr>
          <w:szCs w:val="18"/>
        </w:rPr>
        <w:t>sien assurant en fait les fonctions de direction du gouvernement, m</w:t>
      </w:r>
      <w:r w:rsidRPr="00547A81">
        <w:rPr>
          <w:szCs w:val="18"/>
        </w:rPr>
        <w:t>a</w:t>
      </w:r>
      <w:r w:rsidRPr="00547A81">
        <w:rPr>
          <w:szCs w:val="18"/>
        </w:rPr>
        <w:t>nipulant l’ensemble des stru</w:t>
      </w:r>
      <w:r w:rsidRPr="00547A81">
        <w:rPr>
          <w:szCs w:val="18"/>
        </w:rPr>
        <w:t>c</w:t>
      </w:r>
      <w:r w:rsidRPr="00547A81">
        <w:rPr>
          <w:szCs w:val="18"/>
        </w:rPr>
        <w:t>tures étatiques conformément à ses</w:t>
      </w:r>
      <w:r>
        <w:rPr>
          <w:szCs w:val="18"/>
        </w:rPr>
        <w:t xml:space="preserve"> </w:t>
      </w:r>
      <w:r w:rsidRPr="00547A81">
        <w:t>[637]</w:t>
      </w:r>
      <w:r>
        <w:t xml:space="preserve"> </w:t>
      </w:r>
      <w:r w:rsidRPr="00547A81">
        <w:rPr>
          <w:szCs w:val="18"/>
        </w:rPr>
        <w:t>propres besoins. N’ayant face à lui ni une société féodale déliquesce</w:t>
      </w:r>
      <w:r w:rsidRPr="00547A81">
        <w:rPr>
          <w:szCs w:val="18"/>
        </w:rPr>
        <w:t>n</w:t>
      </w:r>
      <w:r w:rsidRPr="00547A81">
        <w:rPr>
          <w:szCs w:val="18"/>
        </w:rPr>
        <w:t>te, ni une bourgeoisie urbaine en ascension, son orientation tranche brutalement avec celle de l’État occide</w:t>
      </w:r>
      <w:r w:rsidRPr="00547A81">
        <w:rPr>
          <w:szCs w:val="18"/>
        </w:rPr>
        <w:t>n</w:t>
      </w:r>
      <w:r w:rsidRPr="00547A81">
        <w:rPr>
          <w:szCs w:val="18"/>
        </w:rPr>
        <w:t>tal : alors que celui-ci aspirait à se différencier de la société civile, P « État » orie</w:t>
      </w:r>
      <w:r w:rsidRPr="00547A81">
        <w:rPr>
          <w:szCs w:val="18"/>
        </w:rPr>
        <w:t>n</w:t>
      </w:r>
      <w:r w:rsidRPr="00547A81">
        <w:rPr>
          <w:szCs w:val="18"/>
        </w:rPr>
        <w:t>tal tend au contraire à se lier à elle, à prot</w:t>
      </w:r>
      <w:r w:rsidRPr="00547A81">
        <w:rPr>
          <w:szCs w:val="18"/>
        </w:rPr>
        <w:t>é</w:t>
      </w:r>
      <w:r w:rsidRPr="00547A81">
        <w:rPr>
          <w:szCs w:val="18"/>
        </w:rPr>
        <w:t>ger son aristocratie, à se faire l’instrument de la réaction nob</w:t>
      </w:r>
      <w:r w:rsidRPr="00547A81">
        <w:rPr>
          <w:szCs w:val="18"/>
        </w:rPr>
        <w:t>i</w:t>
      </w:r>
      <w:r w:rsidRPr="00547A81">
        <w:rPr>
          <w:szCs w:val="18"/>
        </w:rPr>
        <w:t>liaire et à confirmer un servage qui reprenait de la vigueur à l’est alors qu’il disparaissait à l’ouest. Ce</w:t>
      </w:r>
      <w:r w:rsidRPr="00547A81">
        <w:rPr>
          <w:szCs w:val="18"/>
        </w:rPr>
        <w:t>t</w:t>
      </w:r>
      <w:r w:rsidRPr="00547A81">
        <w:rPr>
          <w:szCs w:val="18"/>
        </w:rPr>
        <w:t>te indifférenciation se trouvait modulée : alors que l’État pru</w:t>
      </w:r>
      <w:r w:rsidRPr="00547A81">
        <w:rPr>
          <w:szCs w:val="18"/>
        </w:rPr>
        <w:t>s</w:t>
      </w:r>
      <w:r w:rsidRPr="00547A81">
        <w:rPr>
          <w:szCs w:val="18"/>
        </w:rPr>
        <w:t xml:space="preserve">sien du </w:t>
      </w:r>
      <w:r w:rsidRPr="00547A81">
        <w:rPr>
          <w:smallCaps/>
          <w:szCs w:val="18"/>
        </w:rPr>
        <w:t>xviii</w:t>
      </w:r>
      <w:r w:rsidRPr="00547A81">
        <w:rPr>
          <w:szCs w:val="18"/>
          <w:vertAlign w:val="superscript"/>
        </w:rPr>
        <w:t>e</w:t>
      </w:r>
      <w:r w:rsidRPr="00547A81">
        <w:rPr>
          <w:szCs w:val="18"/>
        </w:rPr>
        <w:t xml:space="preserve"> siècle se forme en étroite fusion avec les ju</w:t>
      </w:r>
      <w:r w:rsidRPr="00547A81">
        <w:rPr>
          <w:szCs w:val="18"/>
        </w:rPr>
        <w:t>n</w:t>
      </w:r>
      <w:r w:rsidRPr="00547A81">
        <w:rPr>
          <w:szCs w:val="18"/>
        </w:rPr>
        <w:t>kers, l’État russe qui se constitue plus tôt, à l’initiative d’Ivan III et d’Ivan IV, re</w:t>
      </w:r>
      <w:r w:rsidRPr="00547A81">
        <w:rPr>
          <w:szCs w:val="18"/>
        </w:rPr>
        <w:t>n</w:t>
      </w:r>
      <w:r w:rsidRPr="00547A81">
        <w:rPr>
          <w:szCs w:val="18"/>
        </w:rPr>
        <w:t>force au contraire l’ascendant du polit</w:t>
      </w:r>
      <w:r w:rsidRPr="00547A81">
        <w:rPr>
          <w:szCs w:val="18"/>
        </w:rPr>
        <w:t>i</w:t>
      </w:r>
      <w:r w:rsidRPr="00547A81">
        <w:rPr>
          <w:szCs w:val="18"/>
        </w:rPr>
        <w:t>que, le tsar faisant et défaisant les aristocraties, les hiéra</w:t>
      </w:r>
      <w:r w:rsidRPr="00547A81">
        <w:rPr>
          <w:szCs w:val="18"/>
        </w:rPr>
        <w:t>r</w:t>
      </w:r>
      <w:r w:rsidRPr="00547A81">
        <w:rPr>
          <w:szCs w:val="18"/>
        </w:rPr>
        <w:t>chies sociales ne s’appréciant qu’en fonction de la distance plus ou moins grande séparant le monarque et son entour</w:t>
      </w:r>
      <w:r w:rsidRPr="00547A81">
        <w:rPr>
          <w:szCs w:val="18"/>
        </w:rPr>
        <w:t>a</w:t>
      </w:r>
      <w:r w:rsidRPr="00547A81">
        <w:rPr>
          <w:szCs w:val="18"/>
        </w:rPr>
        <w:t>ge des différents éléments constitutifs de la société. Au r</w:t>
      </w:r>
      <w:r w:rsidRPr="00547A81">
        <w:rPr>
          <w:szCs w:val="18"/>
        </w:rPr>
        <w:t>e</w:t>
      </w:r>
      <w:r w:rsidRPr="00547A81">
        <w:rPr>
          <w:szCs w:val="18"/>
        </w:rPr>
        <w:t>gard de la logique étatique occidentale disparaît le principe même de la différe</w:t>
      </w:r>
      <w:r w:rsidRPr="00547A81">
        <w:rPr>
          <w:szCs w:val="18"/>
        </w:rPr>
        <w:t>n</w:t>
      </w:r>
      <w:r w:rsidRPr="00547A81">
        <w:rPr>
          <w:szCs w:val="18"/>
        </w:rPr>
        <w:t>ciation, pour ne subsister que celui d’une bureaucratie central</w:t>
      </w:r>
      <w:r w:rsidRPr="00547A81">
        <w:rPr>
          <w:szCs w:val="18"/>
        </w:rPr>
        <w:t>i</w:t>
      </w:r>
      <w:r w:rsidRPr="00547A81">
        <w:rPr>
          <w:szCs w:val="18"/>
        </w:rPr>
        <w:t>sée et hiérarchisée, dotée d’une police et d’une armée effic</w:t>
      </w:r>
      <w:r w:rsidRPr="00547A81">
        <w:rPr>
          <w:szCs w:val="18"/>
        </w:rPr>
        <w:t>a</w:t>
      </w:r>
      <w:r w:rsidRPr="00547A81">
        <w:rPr>
          <w:szCs w:val="18"/>
        </w:rPr>
        <w:t>ces ; disparaît également l’idée même d’un État de droit, telle qu’elle se dég</w:t>
      </w:r>
      <w:r w:rsidRPr="00547A81">
        <w:rPr>
          <w:szCs w:val="18"/>
        </w:rPr>
        <w:t>a</w:t>
      </w:r>
      <w:r w:rsidRPr="00547A81">
        <w:rPr>
          <w:szCs w:val="18"/>
        </w:rPr>
        <w:t>geait de la culture occidentale : ni le rapport du prince à sa charge, ni celui de l’État à ses sujets ne sont soumis à une norme se présentant comme hiérarchiquement supérieure ; selon la formule m</w:t>
      </w:r>
      <w:r w:rsidRPr="00547A81">
        <w:rPr>
          <w:szCs w:val="18"/>
        </w:rPr>
        <w:t>ê</w:t>
      </w:r>
      <w:r w:rsidRPr="00547A81">
        <w:rPr>
          <w:szCs w:val="18"/>
        </w:rPr>
        <w:t>me de B. Barret-Kriegel, l’État à l’est de l’Europe n’est plus l’État de droit mais, en fait, P « État despote » (Barret-Kriegel, 1979). D’autant plus que ni le luthérianisme en Prusse, ni le christianisme oriental en Russie ne r</w:t>
      </w:r>
      <w:r w:rsidRPr="00547A81">
        <w:rPr>
          <w:szCs w:val="18"/>
        </w:rPr>
        <w:t>e</w:t>
      </w:r>
      <w:r w:rsidRPr="00547A81">
        <w:rPr>
          <w:szCs w:val="18"/>
        </w:rPr>
        <w:t>prennent la thématique chrétienne romaine du droit naturel gouve</w:t>
      </w:r>
      <w:r w:rsidRPr="00547A81">
        <w:rPr>
          <w:szCs w:val="18"/>
        </w:rPr>
        <w:t>r</w:t>
      </w:r>
      <w:r w:rsidRPr="00547A81">
        <w:rPr>
          <w:szCs w:val="18"/>
        </w:rPr>
        <w:t>nant l’espace du te</w:t>
      </w:r>
      <w:r w:rsidRPr="00547A81">
        <w:rPr>
          <w:szCs w:val="18"/>
        </w:rPr>
        <w:t>m</w:t>
      </w:r>
      <w:r w:rsidRPr="00547A81">
        <w:rPr>
          <w:szCs w:val="18"/>
        </w:rPr>
        <w:t>porel : Luther prêche la soumission au glaive, sans qu’il ne soit légitime de se soucier qu’il soit ju</w:t>
      </w:r>
      <w:r w:rsidRPr="00547A81">
        <w:rPr>
          <w:szCs w:val="18"/>
        </w:rPr>
        <w:t>s</w:t>
      </w:r>
      <w:r w:rsidRPr="00547A81">
        <w:rPr>
          <w:szCs w:val="18"/>
        </w:rPr>
        <w:t>te ou pas, tandis que le christianisme o</w:t>
      </w:r>
      <w:r w:rsidRPr="00547A81">
        <w:rPr>
          <w:szCs w:val="18"/>
        </w:rPr>
        <w:t>r</w:t>
      </w:r>
      <w:r w:rsidRPr="00547A81">
        <w:rPr>
          <w:szCs w:val="18"/>
        </w:rPr>
        <w:t>thodoxe inspire une théocratie impériale qui ne trouve de limite ni dans le contr</w:t>
      </w:r>
      <w:r w:rsidRPr="00547A81">
        <w:rPr>
          <w:szCs w:val="18"/>
        </w:rPr>
        <w:t>e</w:t>
      </w:r>
      <w:r w:rsidRPr="00547A81">
        <w:rPr>
          <w:szCs w:val="18"/>
        </w:rPr>
        <w:t>poids de l’Église, ni dans celui d’un droit humain doté d’une légitimité autonome. L’importation de l’État à l’est de l’Europe a en fait essentiellement do</w:t>
      </w:r>
      <w:r w:rsidRPr="00547A81">
        <w:rPr>
          <w:szCs w:val="18"/>
        </w:rPr>
        <w:t>n</w:t>
      </w:r>
      <w:r w:rsidRPr="00547A81">
        <w:rPr>
          <w:szCs w:val="18"/>
        </w:rPr>
        <w:t>né lieu à la naissance d’un absolutisme monarchique qui, passager et nécessa</w:t>
      </w:r>
      <w:r w:rsidRPr="00547A81">
        <w:rPr>
          <w:szCs w:val="18"/>
        </w:rPr>
        <w:t>i</w:t>
      </w:r>
      <w:r w:rsidRPr="00547A81">
        <w:rPr>
          <w:szCs w:val="18"/>
        </w:rPr>
        <w:t>rement limité dans le monde occidental, va devenir central et d</w:t>
      </w:r>
      <w:r w:rsidRPr="00547A81">
        <w:rPr>
          <w:szCs w:val="18"/>
        </w:rPr>
        <w:t>u</w:t>
      </w:r>
      <w:r w:rsidRPr="00547A81">
        <w:rPr>
          <w:szCs w:val="18"/>
        </w:rPr>
        <w:t>rable dans le monde oriental, limitant et étouffant de lui-même les possibilités de naissance d’une société civile aut</w:t>
      </w:r>
      <w:r w:rsidRPr="00547A81">
        <w:rPr>
          <w:szCs w:val="18"/>
        </w:rPr>
        <w:t>o</w:t>
      </w:r>
      <w:r w:rsidRPr="00547A81">
        <w:rPr>
          <w:szCs w:val="18"/>
        </w:rPr>
        <w:t>nome, risquant de préparer par là une forme de développ</w:t>
      </w:r>
      <w:r w:rsidRPr="00547A81">
        <w:rPr>
          <w:szCs w:val="18"/>
        </w:rPr>
        <w:t>e</w:t>
      </w:r>
      <w:r w:rsidRPr="00547A81">
        <w:rPr>
          <w:szCs w:val="18"/>
        </w:rPr>
        <w:t>ment totalitaire.</w:t>
      </w:r>
    </w:p>
    <w:p w14:paraId="695BEF28" w14:textId="77777777" w:rsidR="00BE5A28" w:rsidRDefault="00BE5A28" w:rsidP="00BE5A28">
      <w:pPr>
        <w:spacing w:before="120" w:after="120"/>
        <w:jc w:val="both"/>
        <w:rPr>
          <w:szCs w:val="18"/>
        </w:rPr>
      </w:pPr>
    </w:p>
    <w:p w14:paraId="06F2C30D" w14:textId="77777777" w:rsidR="00BE5A28" w:rsidRPr="00547A81" w:rsidRDefault="00BE5A28" w:rsidP="00BE5A28">
      <w:pPr>
        <w:spacing w:before="120" w:after="120"/>
        <w:jc w:val="both"/>
      </w:pPr>
      <w:r w:rsidRPr="00547A81">
        <w:rPr>
          <w:szCs w:val="18"/>
        </w:rPr>
        <w:t xml:space="preserve">2. </w:t>
      </w:r>
      <w:r w:rsidRPr="00CF12CA">
        <w:rPr>
          <w:i/>
          <w:iCs/>
          <w:color w:val="008000"/>
          <w:szCs w:val="18"/>
        </w:rPr>
        <w:t>La diffusion du modèle étatique vers le Tiers Monde</w:t>
      </w:r>
      <w:r w:rsidRPr="00547A81">
        <w:rPr>
          <w:i/>
          <w:iCs/>
          <w:szCs w:val="18"/>
        </w:rPr>
        <w:t xml:space="preserve"> </w:t>
      </w:r>
      <w:r w:rsidRPr="00547A81">
        <w:rPr>
          <w:szCs w:val="18"/>
        </w:rPr>
        <w:t>n’a pu que renforcer davantage la distance entre le modèle or</w:t>
      </w:r>
      <w:r w:rsidRPr="00547A81">
        <w:rPr>
          <w:szCs w:val="18"/>
        </w:rPr>
        <w:t>i</w:t>
      </w:r>
      <w:r w:rsidRPr="00547A81">
        <w:rPr>
          <w:szCs w:val="18"/>
        </w:rPr>
        <w:t>ginel et le résultat de la greffe. Favorisée non plus seulement par le truchement de cons</w:t>
      </w:r>
      <w:r w:rsidRPr="00547A81">
        <w:rPr>
          <w:szCs w:val="18"/>
        </w:rPr>
        <w:t>i</w:t>
      </w:r>
      <w:r w:rsidRPr="00547A81">
        <w:rPr>
          <w:szCs w:val="18"/>
        </w:rPr>
        <w:t>dérations militaires, mais par l’effet de l’expansion économique, cult</w:t>
      </w:r>
      <w:r w:rsidRPr="00547A81">
        <w:rPr>
          <w:szCs w:val="18"/>
        </w:rPr>
        <w:t>u</w:t>
      </w:r>
      <w:r w:rsidRPr="00547A81">
        <w:rPr>
          <w:szCs w:val="18"/>
        </w:rPr>
        <w:t>relle et coloniale de l’Europe occidentale, la généralisation de la référence au modèle étatique est avant tout l’expression de l’homogénéisation du système international moderne et de la con</w:t>
      </w:r>
      <w:r w:rsidRPr="00547A81">
        <w:rPr>
          <w:szCs w:val="18"/>
        </w:rPr>
        <w:t>s</w:t>
      </w:r>
      <w:r w:rsidRPr="00547A81">
        <w:rPr>
          <w:szCs w:val="18"/>
        </w:rPr>
        <w:t>truction d’une hégémonie occidentale, puis septentrionale. Cette gén</w:t>
      </w:r>
      <w:r w:rsidRPr="00547A81">
        <w:rPr>
          <w:szCs w:val="18"/>
        </w:rPr>
        <w:t>é</w:t>
      </w:r>
      <w:r w:rsidRPr="00547A81">
        <w:rPr>
          <w:szCs w:val="18"/>
        </w:rPr>
        <w:t>ral</w:t>
      </w:r>
      <w:r w:rsidRPr="00547A81">
        <w:rPr>
          <w:szCs w:val="18"/>
        </w:rPr>
        <w:t>i</w:t>
      </w:r>
      <w:r w:rsidRPr="00547A81">
        <w:rPr>
          <w:szCs w:val="18"/>
        </w:rPr>
        <w:t>sation s’est pourtant heurtée à au moins trois caractéristiques que partagent les pays du Tiers Monde africain et oriental. D’abord la pr</w:t>
      </w:r>
      <w:r w:rsidRPr="00547A81">
        <w:rPr>
          <w:szCs w:val="18"/>
        </w:rPr>
        <w:t>é</w:t>
      </w:r>
      <w:r w:rsidRPr="00547A81">
        <w:rPr>
          <w:szCs w:val="18"/>
        </w:rPr>
        <w:t>gnance de leur organisation communautaire qu’on réduirait à tort à la simple expre</w:t>
      </w:r>
      <w:r w:rsidRPr="00547A81">
        <w:rPr>
          <w:szCs w:val="18"/>
        </w:rPr>
        <w:t>s</w:t>
      </w:r>
      <w:r w:rsidRPr="00547A81">
        <w:rPr>
          <w:szCs w:val="18"/>
        </w:rPr>
        <w:t>sion d’un phénomène transitoire mais qui correspond à une identité contredisant l’individualisation des rapports sociaux à laquelle renvoie la logique étatique du citoyen-sujet faisant complète allégeance à P État-nation. E</w:t>
      </w:r>
      <w:r w:rsidRPr="00547A81">
        <w:rPr>
          <w:szCs w:val="18"/>
        </w:rPr>
        <w:t>n</w:t>
      </w:r>
      <w:r w:rsidRPr="00547A81">
        <w:rPr>
          <w:szCs w:val="18"/>
        </w:rPr>
        <w:t>suite, l’absence plus ou moins affirmée d’une société civile structurée et organ</w:t>
      </w:r>
      <w:r w:rsidRPr="00547A81">
        <w:rPr>
          <w:szCs w:val="18"/>
        </w:rPr>
        <w:t>i</w:t>
      </w:r>
      <w:r w:rsidRPr="00547A81">
        <w:rPr>
          <w:szCs w:val="18"/>
        </w:rPr>
        <w:t>sée, mise en échec, comme le note Shils, par le jeu de pl</w:t>
      </w:r>
      <w:r w:rsidRPr="00547A81">
        <w:rPr>
          <w:szCs w:val="18"/>
        </w:rPr>
        <w:t>u</w:t>
      </w:r>
      <w:r w:rsidRPr="00547A81">
        <w:rPr>
          <w:szCs w:val="18"/>
        </w:rPr>
        <w:t>sieurs facteurs (Shils, 1963, p. 22) : l’importance des</w:t>
      </w:r>
      <w:r>
        <w:rPr>
          <w:szCs w:val="18"/>
        </w:rPr>
        <w:t xml:space="preserve"> </w:t>
      </w:r>
      <w:r w:rsidRPr="00547A81">
        <w:t>[638]</w:t>
      </w:r>
      <w:r>
        <w:t xml:space="preserve"> </w:t>
      </w:r>
      <w:r w:rsidRPr="00547A81">
        <w:t>mécanismes de dépendance internationale, la résistance des structures communautaires à une organisation horizo</w:t>
      </w:r>
      <w:r w:rsidRPr="00547A81">
        <w:t>n</w:t>
      </w:r>
      <w:r w:rsidRPr="00547A81">
        <w:t>tale de la société, la faiblesse du sentiment d’identité nationale, la pr</w:t>
      </w:r>
      <w:r w:rsidRPr="00547A81">
        <w:t>é</w:t>
      </w:r>
      <w:r w:rsidRPr="00547A81">
        <w:t>dominance d’une élite de nature presque exclusivement politique pr</w:t>
      </w:r>
      <w:r w:rsidRPr="00547A81">
        <w:t>e</w:t>
      </w:r>
      <w:r w:rsidRPr="00547A81">
        <w:t>nant elle-même en charge et surtout contrôlant l’essentiel des proce</w:t>
      </w:r>
      <w:r w:rsidRPr="00547A81">
        <w:t>s</w:t>
      </w:r>
      <w:r w:rsidRPr="00547A81">
        <w:t>sus de modernisation économique : tous ces él</w:t>
      </w:r>
      <w:r w:rsidRPr="00547A81">
        <w:t>é</w:t>
      </w:r>
      <w:r w:rsidRPr="00547A81">
        <w:t>ments empêchent l’épanouissement d’une dualité État-société civile comparable à celle qui a vu le jour en Occident et donne au premier une orientation aut</w:t>
      </w:r>
      <w:r w:rsidRPr="00547A81">
        <w:t>o</w:t>
      </w:r>
      <w:r w:rsidRPr="00547A81">
        <w:t>ritaire, voire une prétention totalitaire dans ses modalités de fonctio</w:t>
      </w:r>
      <w:r w:rsidRPr="00547A81">
        <w:t>n</w:t>
      </w:r>
      <w:r w:rsidRPr="00547A81">
        <w:t>nement</w:t>
      </w:r>
      <w:r>
        <w:t> </w:t>
      </w:r>
      <w:r>
        <w:rPr>
          <w:rStyle w:val="Appelnotedebasdep"/>
        </w:rPr>
        <w:footnoteReference w:id="401"/>
      </w:r>
      <w:r w:rsidRPr="00547A81">
        <w:t>. Enfin, l’État occide</w:t>
      </w:r>
      <w:r w:rsidRPr="00547A81">
        <w:t>n</w:t>
      </w:r>
      <w:r w:rsidRPr="00547A81">
        <w:t>tal se heurte, dans sa diffusion au sein du Tiers Monde, à des cultures qui, pour l’essentiel, sont très clair</w:t>
      </w:r>
      <w:r w:rsidRPr="00547A81">
        <w:t>e</w:t>
      </w:r>
      <w:r w:rsidRPr="00547A81">
        <w:t>ment d’orientation anti-étatique, transformant ainsi de façon sensible les modalités de fon</w:t>
      </w:r>
      <w:r w:rsidRPr="00547A81">
        <w:t>c</w:t>
      </w:r>
      <w:r w:rsidRPr="00547A81">
        <w:t>tionnement de l’État importé.</w:t>
      </w:r>
    </w:p>
    <w:p w14:paraId="2A318451" w14:textId="77777777" w:rsidR="00BE5A28" w:rsidRPr="00547A81" w:rsidRDefault="00BE5A28" w:rsidP="00BE5A28">
      <w:pPr>
        <w:spacing w:before="120" w:after="120"/>
        <w:jc w:val="both"/>
      </w:pPr>
      <w:r w:rsidRPr="00547A81">
        <w:t>Le décalage est particulièrement net dans le cas de la culture isl</w:t>
      </w:r>
      <w:r w:rsidRPr="00547A81">
        <w:t>a</w:t>
      </w:r>
      <w:r w:rsidRPr="00547A81">
        <w:t>mique qui nie l’idée même d’une légitimité étatique autonome, pa</w:t>
      </w:r>
      <w:r w:rsidRPr="00547A81">
        <w:t>r</w:t>
      </w:r>
      <w:r w:rsidRPr="00547A81">
        <w:t>tant du principe que l’autorité ne saurait être qu’en Dieu. Tout le système culturel islamique est ainsi profondément marqué par une double o</w:t>
      </w:r>
      <w:r w:rsidRPr="00547A81">
        <w:t>p</w:t>
      </w:r>
      <w:r w:rsidRPr="00547A81">
        <w:t xml:space="preserve">position : celle de la légitimité divine exprimée dans la </w:t>
      </w:r>
      <w:r w:rsidRPr="00547A81">
        <w:rPr>
          <w:i/>
          <w:iCs/>
        </w:rPr>
        <w:t xml:space="preserve">sharia </w:t>
      </w:r>
      <w:r w:rsidRPr="00547A81">
        <w:t>face à la nécessité terrestre qu</w:t>
      </w:r>
      <w:r w:rsidRPr="00547A81">
        <w:t>o</w:t>
      </w:r>
      <w:r w:rsidRPr="00547A81">
        <w:t xml:space="preserve">tidienne </w:t>
      </w:r>
      <w:r w:rsidRPr="00547A81">
        <w:rPr>
          <w:i/>
          <w:iCs/>
        </w:rPr>
        <w:t>(dharura)</w:t>
      </w:r>
      <w:r w:rsidRPr="00547A81">
        <w:t xml:space="preserve">, et celle d’un pouvoir-autorité entre les mains de Dieu et d’un pouvoir-puissance </w:t>
      </w:r>
      <w:r w:rsidRPr="00547A81">
        <w:rPr>
          <w:i/>
          <w:iCs/>
        </w:rPr>
        <w:t xml:space="preserve">(amr) </w:t>
      </w:r>
      <w:r w:rsidRPr="00547A81">
        <w:t>qui existe de façon pos</w:t>
      </w:r>
      <w:r w:rsidRPr="00547A81">
        <w:t>i</w:t>
      </w:r>
      <w:r w:rsidRPr="00547A81">
        <w:t>tive sur terre. Seule collectivité humaine légitime, la comm</w:t>
      </w:r>
      <w:r w:rsidRPr="00547A81">
        <w:t>u</w:t>
      </w:r>
      <w:r w:rsidRPr="00547A81">
        <w:t xml:space="preserve">nauté des croyants </w:t>
      </w:r>
      <w:r w:rsidRPr="00547A81">
        <w:rPr>
          <w:i/>
          <w:iCs/>
        </w:rPr>
        <w:t xml:space="preserve">(Umma) </w:t>
      </w:r>
      <w:r w:rsidRPr="00547A81">
        <w:t>est, dès lors, indivisible : elle est en même temps religieuse, politique, économique et mil</w:t>
      </w:r>
      <w:r w:rsidRPr="00547A81">
        <w:t>i</w:t>
      </w:r>
      <w:r w:rsidRPr="00547A81">
        <w:t>taire. Les principaux traits qui fondent l’entité étatique se trouvent ainsi privés de signification dans le contexte culturel islamique. D’abord parce qu’il ne peut pas y avoir de système politique différencié des autres catégories de l’action sociale, ensuite parce qu’aucun système polit</w:t>
      </w:r>
      <w:r w:rsidRPr="00547A81">
        <w:t>i</w:t>
      </w:r>
      <w:r w:rsidRPr="00547A81">
        <w:t>que ne peut prétendre à la détention d’une légitimité propre qui cons</w:t>
      </w:r>
      <w:r w:rsidRPr="00547A81">
        <w:t>a</w:t>
      </w:r>
      <w:r w:rsidRPr="00547A81">
        <w:t>crerait son autonomie et sa souveraineté ; enfin, parce que le principe même d’une autorité hiérarchiquement déléguée qui fonde le modèle étatique ne saurait s’imposer ni du prince vers la co</w:t>
      </w:r>
      <w:r w:rsidRPr="00547A81">
        <w:t>l</w:t>
      </w:r>
      <w:r w:rsidRPr="00547A81">
        <w:t>lectivité, ni dans le sens inverse, puisque aucune de ces deux instances ne dispose d’une autorité propre. L’institution califale est de ce point de vue s</w:t>
      </w:r>
      <w:r w:rsidRPr="00547A81">
        <w:t>i</w:t>
      </w:r>
      <w:r w:rsidRPr="00547A81">
        <w:t>gnificative puisque, contrairement au p</w:t>
      </w:r>
      <w:r w:rsidRPr="00547A81">
        <w:t>a</w:t>
      </w:r>
      <w:r w:rsidRPr="00547A81">
        <w:t>pe ou au monarque occidental temporel, le calife ne se trouve doté d’aucune autorité expressément déléguée par Dieu entre ses mains : d’où l’apparition très pr</w:t>
      </w:r>
      <w:r w:rsidRPr="00547A81">
        <w:t>é</w:t>
      </w:r>
      <w:r w:rsidRPr="00547A81">
        <w:t>coce de l’appellation de « califat irrég</w:t>
      </w:r>
      <w:r w:rsidRPr="00547A81">
        <w:t>u</w:t>
      </w:r>
      <w:r w:rsidRPr="00547A81">
        <w:t>lier » qui désignera le calife omeyyade et tous ses successeurs.</w:t>
      </w:r>
    </w:p>
    <w:p w14:paraId="48ADF2EA" w14:textId="77777777" w:rsidR="00BE5A28" w:rsidRPr="00547A81" w:rsidRDefault="00BE5A28" w:rsidP="00BE5A28">
      <w:pPr>
        <w:spacing w:before="120" w:after="120"/>
        <w:jc w:val="both"/>
      </w:pPr>
      <w:r w:rsidRPr="00547A81">
        <w:t>La cité islamique ne peut dans ces conditions que co</w:t>
      </w:r>
      <w:r w:rsidRPr="00547A81">
        <w:t>r</w:t>
      </w:r>
      <w:r w:rsidRPr="00547A81">
        <w:t>respondre à une double qualité. Elle est d’abord cité d’un pouvoir-puissance a</w:t>
      </w:r>
      <w:r w:rsidRPr="00547A81">
        <w:t>u</w:t>
      </w:r>
      <w:r w:rsidRPr="00547A81">
        <w:t>quel les hommes se soumettent conformément à la nature de leur h</w:t>
      </w:r>
      <w:r w:rsidRPr="00547A81">
        <w:t>u</w:t>
      </w:r>
      <w:r w:rsidRPr="00547A81">
        <w:t>maine condition ; elle est ensuite marquée par une dynamique de la légitimation qui conduit le prince à rendre son ordre le plus conforme possible à la Loi de Dieu de manière à créer, chez ses sujets, une obl</w:t>
      </w:r>
      <w:r w:rsidRPr="00547A81">
        <w:t>i</w:t>
      </w:r>
      <w:r w:rsidRPr="00547A81">
        <w:t>gation de nature religieuse. Il en dér</w:t>
      </w:r>
      <w:r w:rsidRPr="00547A81">
        <w:t>i</w:t>
      </w:r>
      <w:r w:rsidRPr="00547A81">
        <w:t>ve deux implications pratiques : d’abord, comme le suggère L. Gardet, une accept</w:t>
      </w:r>
      <w:r w:rsidRPr="00547A81">
        <w:t>a</w:t>
      </w:r>
      <w:r w:rsidRPr="00547A81">
        <w:t xml:space="preserve">tion </w:t>
      </w:r>
      <w:r w:rsidRPr="00547A81">
        <w:rPr>
          <w:i/>
          <w:iCs/>
        </w:rPr>
        <w:t xml:space="preserve">a priori </w:t>
      </w:r>
      <w:r w:rsidRPr="00547A81">
        <w:t>par les peuples du monde musulman du po</w:t>
      </w:r>
      <w:r w:rsidRPr="00547A81">
        <w:t>u</w:t>
      </w:r>
      <w:r w:rsidRPr="00547A81">
        <w:t>voir-puissance qui les conduit notamment –</w:t>
      </w:r>
      <w:r>
        <w:t xml:space="preserve"> déduction peut-être trop systé</w:t>
      </w:r>
      <w:r w:rsidRPr="00547A81">
        <w:t>matique – [639]</w:t>
      </w:r>
      <w:r>
        <w:t xml:space="preserve"> </w:t>
      </w:r>
      <w:r w:rsidRPr="00547A81">
        <w:t>à une att</w:t>
      </w:r>
      <w:r w:rsidRPr="00547A81">
        <w:t>i</w:t>
      </w:r>
      <w:r w:rsidRPr="00547A81">
        <w:t>tude quelque peu passive à l’égard des coups d’État et r</w:t>
      </w:r>
      <w:r w:rsidRPr="00547A81">
        <w:t>é</w:t>
      </w:r>
      <w:r w:rsidRPr="00547A81">
        <w:t>volutions de palais (Gardet, 1976, p. 37) ; d’autre part, cette orient</w:t>
      </w:r>
      <w:r w:rsidRPr="00547A81">
        <w:t>a</w:t>
      </w:r>
      <w:r w:rsidRPr="00547A81">
        <w:t>tion confère un pouvoir légitimant à celui qui dispose non d’une pos</w:t>
      </w:r>
      <w:r w:rsidRPr="00547A81">
        <w:t>i</w:t>
      </w:r>
      <w:r w:rsidRPr="00547A81">
        <w:t>tion hiérarchique favorable, mais de la connaissance de la Loi, et n</w:t>
      </w:r>
      <w:r w:rsidRPr="00547A81">
        <w:t>o</w:t>
      </w:r>
      <w:r w:rsidRPr="00547A81">
        <w:t xml:space="preserve">tamment les </w:t>
      </w:r>
      <w:r w:rsidRPr="00547A81">
        <w:rPr>
          <w:i/>
          <w:iCs/>
        </w:rPr>
        <w:t>ulama.</w:t>
      </w:r>
    </w:p>
    <w:p w14:paraId="544CCC87" w14:textId="77777777" w:rsidR="00BE5A28" w:rsidRPr="00547A81" w:rsidRDefault="00BE5A28" w:rsidP="00BE5A28">
      <w:pPr>
        <w:spacing w:before="120" w:after="120"/>
        <w:jc w:val="both"/>
      </w:pPr>
      <w:r w:rsidRPr="00547A81">
        <w:t>Ce modèle est congruent avec les structures sociales du monde musulman (Ghelhod, 1958, 61 s., 156 s.). La pr</w:t>
      </w:r>
      <w:r w:rsidRPr="00547A81">
        <w:t>é</w:t>
      </w:r>
      <w:r w:rsidRPr="00547A81">
        <w:t>gnance de l’organisation communautaire est à mettre en perspective avec la s</w:t>
      </w:r>
      <w:r w:rsidRPr="00547A81">
        <w:t>u</w:t>
      </w:r>
      <w:r w:rsidRPr="00547A81">
        <w:t>prématie de la norme sur le modèle de pouvoir hi</w:t>
      </w:r>
      <w:r w:rsidRPr="00547A81">
        <w:t>é</w:t>
      </w:r>
      <w:r w:rsidRPr="00547A81">
        <w:t>rarchique ; le mode original et difficile qui organise la conciliation de cette stru</w:t>
      </w:r>
      <w:r w:rsidRPr="00547A81">
        <w:t>c</w:t>
      </w:r>
      <w:r w:rsidRPr="00547A81">
        <w:t>ture communautaire avec les données de la vie urbaine est de même lié au caractère totalisant et englobant de la religion musulmane qui, préte</w:t>
      </w:r>
      <w:r w:rsidRPr="00547A81">
        <w:t>n</w:t>
      </w:r>
      <w:r w:rsidRPr="00547A81">
        <w:t>dant à l’unité, a</w:t>
      </w:r>
      <w:r w:rsidRPr="00547A81">
        <w:t>s</w:t>
      </w:r>
      <w:r w:rsidRPr="00547A81">
        <w:t>sure la compatibilité entre l’intégration urbaine et l’intégration communautaire. Démonstr</w:t>
      </w:r>
      <w:r w:rsidRPr="00547A81">
        <w:t>a</w:t>
      </w:r>
      <w:r w:rsidRPr="00547A81">
        <w:t>tion magistralement menée dès le xiv</w:t>
      </w:r>
      <w:r w:rsidRPr="00547A81">
        <w:rPr>
          <w:vertAlign w:val="superscript"/>
        </w:rPr>
        <w:t>e</w:t>
      </w:r>
      <w:r w:rsidRPr="00547A81">
        <w:t xml:space="preserve"> par Ibn Khaldun qui montrait comment la cité musulmane se faisait et se défaisait au gré d’un appel périodique à l’esprit co</w:t>
      </w:r>
      <w:r w:rsidRPr="00547A81">
        <w:t>m</w:t>
      </w:r>
      <w:r w:rsidRPr="00547A81">
        <w:t>munautaire tribal qui tendait à se distendre une fois qu’il était impl</w:t>
      </w:r>
      <w:r w:rsidRPr="00547A81">
        <w:t>i</w:t>
      </w:r>
      <w:r w:rsidRPr="00547A81">
        <w:t>qué dans les mécanismes de fonctionnement de la cité. Cet appel au communautaire se trouve clairement cristallisé dans le caractère m</w:t>
      </w:r>
      <w:r w:rsidRPr="00547A81">
        <w:t>o</w:t>
      </w:r>
      <w:r w:rsidRPr="00547A81">
        <w:t>niste de la culture islamique. Bien plus, cette culture accomplit une fonction unificatrice, exprime l’utopie islamique d’un appel à l’unité sans cesse remis en cause par le caractère de segmentarisation ince</w:t>
      </w:r>
      <w:r w:rsidRPr="00547A81">
        <w:t>s</w:t>
      </w:r>
      <w:r w:rsidRPr="00547A81">
        <w:t>sante des communautés du monde arabo-musulman.</w:t>
      </w:r>
    </w:p>
    <w:p w14:paraId="214F48DC" w14:textId="77777777" w:rsidR="00BE5A28" w:rsidRPr="00547A81" w:rsidRDefault="00BE5A28" w:rsidP="00BE5A28">
      <w:pPr>
        <w:spacing w:before="120" w:after="120"/>
        <w:jc w:val="both"/>
      </w:pPr>
      <w:r w:rsidRPr="00547A81">
        <w:t>E. Gellner, actu</w:t>
      </w:r>
      <w:r w:rsidRPr="00547A81">
        <w:t>a</w:t>
      </w:r>
      <w:r w:rsidRPr="00547A81">
        <w:t>lisant les réflexions d’Ibn Khaldun, note que la modernité tend à figer le mouvement de balancier vers l’ordre de la cité, pl</w:t>
      </w:r>
      <w:r w:rsidRPr="00547A81">
        <w:t>u</w:t>
      </w:r>
      <w:r w:rsidRPr="00547A81">
        <w:t>tôt que vers celui de l’intégration tribale et communautaire (Gellner, 1980). On peut, à partir de là, concevoir ce qui fait la mixité des systèmes politiques musulmans contemporains, tendant à conc</w:t>
      </w:r>
      <w:r w:rsidRPr="00547A81">
        <w:t>i</w:t>
      </w:r>
      <w:r w:rsidRPr="00547A81">
        <w:t>lier, de diverses manières, l’importation de la rationalité étatique en vue de gérer la cité moderne et le respect de l’identité culture</w:t>
      </w:r>
      <w:r w:rsidRPr="00547A81">
        <w:t>l</w:t>
      </w:r>
      <w:r w:rsidRPr="00547A81">
        <w:t>le qui leur est sous-jacente. Dans tous les cas de figure on assiste nécessa</w:t>
      </w:r>
      <w:r w:rsidRPr="00547A81">
        <w:t>i</w:t>
      </w:r>
      <w:r w:rsidRPr="00547A81">
        <w:t>rement à un « dérapage » de la rationalité étatique. Soit priorité est donnée à la légitimation religieuse, comme dans les monarchies trad</w:t>
      </w:r>
      <w:r w:rsidRPr="00547A81">
        <w:t>i</w:t>
      </w:r>
      <w:r w:rsidRPr="00547A81">
        <w:t>tionnelles de la péninsule arabique, et il ne demeure de la rationalité étatique que quelques formes extérieures. Soit l’accent est mis sur une formule hybride, comme au Maroc où le monarque cherche à cumuler une légitimité religieuse et une légitimité populaire, ce qui remanie pr</w:t>
      </w:r>
      <w:r w:rsidRPr="00547A81">
        <w:t>o</w:t>
      </w:r>
      <w:r w:rsidRPr="00547A81">
        <w:t>fondément la logique de l’État. Soit priorité est donnée à l’introduction du modèle occidental d’État-nation et on assiste alors à la mise en place d’un système bureaucratique, s’efforçant de se pr</w:t>
      </w:r>
      <w:r w:rsidRPr="00547A81">
        <w:t>é</w:t>
      </w:r>
      <w:r w:rsidRPr="00547A81">
        <w:t>senter comme porteur de sa propre légitim</w:t>
      </w:r>
      <w:r w:rsidRPr="00547A81">
        <w:t>i</w:t>
      </w:r>
      <w:r w:rsidRPr="00547A81">
        <w:t>té, mais utilisant en même temps certains traits culturels isl</w:t>
      </w:r>
      <w:r w:rsidRPr="00547A81">
        <w:t>a</w:t>
      </w:r>
      <w:r w:rsidRPr="00547A81">
        <w:t>miques pour asseoir un régime de type unanimiste, doté d’un parti unique, utilisant de manière tronquée des institutions étatiques qui sont n</w:t>
      </w:r>
      <w:r w:rsidRPr="00547A81">
        <w:t>o</w:t>
      </w:r>
      <w:r w:rsidRPr="00547A81">
        <w:t>tamment privées de certains de leurs attributs essentiels (mécanismes pluralistes et représentatifs, n</w:t>
      </w:r>
      <w:r w:rsidRPr="00547A81">
        <w:t>o</w:t>
      </w:r>
      <w:r w:rsidRPr="00547A81">
        <w:t>tion d’État de droit, stricte différenciation d’avec la s</w:t>
      </w:r>
      <w:r w:rsidRPr="00547A81">
        <w:t>o</w:t>
      </w:r>
      <w:r w:rsidRPr="00547A81">
        <w:t>ciété civile). Tel est le cas des systèmes politiques arabo-musulmans préte</w:t>
      </w:r>
      <w:r w:rsidRPr="00547A81">
        <w:t>n</w:t>
      </w:r>
      <w:r w:rsidRPr="00547A81">
        <w:t>dument « laïcs » ou d’orientation « socialiste ». Quantité de cas interm</w:t>
      </w:r>
      <w:r w:rsidRPr="00547A81">
        <w:t>é</w:t>
      </w:r>
      <w:r w:rsidRPr="00547A81">
        <w:t>diaires mériteraient certes d’être étudiés et particularisés, mais on chercherait en vain des modèles qui, dans le monde musulman ou ailleurs, expr</w:t>
      </w:r>
      <w:r w:rsidRPr="00547A81">
        <w:t>i</w:t>
      </w:r>
      <w:r w:rsidRPr="00547A81">
        <w:t>meraient la mise en place d’un ordre politique conciliant identité et modernité sans emprunter des éléments d’une rati</w:t>
      </w:r>
      <w:r w:rsidRPr="00547A81">
        <w:t>o</w:t>
      </w:r>
      <w:r w:rsidRPr="00547A81">
        <w:t>nalité étatique qui reste cependant exogène et inadaptée. On peut certes trouver des pr</w:t>
      </w:r>
      <w:r w:rsidRPr="00547A81">
        <w:t>o</w:t>
      </w:r>
      <w:r w:rsidRPr="00547A81">
        <w:t>jets de ce type dans les discours de certains qui, comme Afqāni ou Abduh, postulaient la capacité</w:t>
      </w:r>
      <w:r>
        <w:t xml:space="preserve"> </w:t>
      </w:r>
      <w:r w:rsidRPr="00547A81">
        <w:t>[640]</w:t>
      </w:r>
      <w:r>
        <w:t xml:space="preserve"> </w:t>
      </w:r>
      <w:r w:rsidRPr="00547A81">
        <w:rPr>
          <w:szCs w:val="18"/>
        </w:rPr>
        <w:t>de la culture isl</w:t>
      </w:r>
      <w:r w:rsidRPr="00547A81">
        <w:rPr>
          <w:szCs w:val="18"/>
        </w:rPr>
        <w:t>a</w:t>
      </w:r>
      <w:r w:rsidRPr="00547A81">
        <w:rPr>
          <w:szCs w:val="18"/>
        </w:rPr>
        <w:t>mique de créer son propre modèle de modernité. Force est en revanche de constater l’inexistence d’une mise en pratique conforme à cet objectif. Des pr</w:t>
      </w:r>
      <w:r w:rsidRPr="00547A81">
        <w:rPr>
          <w:szCs w:val="18"/>
        </w:rPr>
        <w:t>a</w:t>
      </w:r>
      <w:r w:rsidRPr="00547A81">
        <w:rPr>
          <w:szCs w:val="18"/>
        </w:rPr>
        <w:t>tiques peuvent être cependant m</w:t>
      </w:r>
      <w:r w:rsidRPr="00547A81">
        <w:rPr>
          <w:szCs w:val="18"/>
        </w:rPr>
        <w:t>i</w:t>
      </w:r>
      <w:r w:rsidRPr="00547A81">
        <w:rPr>
          <w:szCs w:val="18"/>
        </w:rPr>
        <w:t>ses en valeur qui prônent le rejet de la modernité dans le but précis</w:t>
      </w:r>
      <w:r w:rsidRPr="00547A81">
        <w:rPr>
          <w:szCs w:val="18"/>
        </w:rPr>
        <w:t>é</w:t>
      </w:r>
      <w:r w:rsidRPr="00547A81">
        <w:rPr>
          <w:szCs w:val="18"/>
        </w:rPr>
        <w:t>ment de retourner à la cité pure mise en place par le prophète : c’est là l’orientation des mouvements fo</w:t>
      </w:r>
      <w:r w:rsidRPr="00547A81">
        <w:rPr>
          <w:szCs w:val="18"/>
        </w:rPr>
        <w:t>n</w:t>
      </w:r>
      <w:r w:rsidRPr="00547A81">
        <w:rPr>
          <w:szCs w:val="18"/>
        </w:rPr>
        <w:t>damentalistes qui reje</w:t>
      </w:r>
      <w:r w:rsidRPr="00547A81">
        <w:rPr>
          <w:szCs w:val="18"/>
        </w:rPr>
        <w:t>t</w:t>
      </w:r>
      <w:r w:rsidRPr="00547A81">
        <w:rPr>
          <w:szCs w:val="18"/>
        </w:rPr>
        <w:t>tent, en les liant, État et modernité.</w:t>
      </w:r>
    </w:p>
    <w:p w14:paraId="79AAF663" w14:textId="77777777" w:rsidR="00BE5A28" w:rsidRPr="00547A81" w:rsidRDefault="00BE5A28" w:rsidP="00BE5A28">
      <w:pPr>
        <w:spacing w:before="120" w:after="120"/>
        <w:jc w:val="both"/>
      </w:pPr>
      <w:r w:rsidRPr="00547A81">
        <w:rPr>
          <w:szCs w:val="18"/>
        </w:rPr>
        <w:t>Telle est en fait la réalité de la modern</w:t>
      </w:r>
      <w:r w:rsidRPr="00547A81">
        <w:rPr>
          <w:szCs w:val="18"/>
        </w:rPr>
        <w:t>i</w:t>
      </w:r>
      <w:r w:rsidRPr="00547A81">
        <w:rPr>
          <w:szCs w:val="18"/>
        </w:rPr>
        <w:t>sation qui n’a pu qu’échapper à l’analyse des dév</w:t>
      </w:r>
      <w:r w:rsidRPr="00547A81">
        <w:rPr>
          <w:szCs w:val="18"/>
        </w:rPr>
        <w:t>e</w:t>
      </w:r>
      <w:r w:rsidRPr="00547A81">
        <w:rPr>
          <w:szCs w:val="18"/>
        </w:rPr>
        <w:t>loppementalistes classiques. Le Tiers Monde est, dans ses processus de tran</w:t>
      </w:r>
      <w:r w:rsidRPr="00547A81">
        <w:rPr>
          <w:szCs w:val="18"/>
        </w:rPr>
        <w:t>s</w:t>
      </w:r>
      <w:r w:rsidRPr="00547A81">
        <w:rPr>
          <w:szCs w:val="18"/>
        </w:rPr>
        <w:t>formation politique actuelle, confronté à une énorme contradiction : se modern</w:t>
      </w:r>
      <w:r w:rsidRPr="00547A81">
        <w:rPr>
          <w:szCs w:val="18"/>
        </w:rPr>
        <w:t>i</w:t>
      </w:r>
      <w:r w:rsidRPr="00547A81">
        <w:rPr>
          <w:szCs w:val="18"/>
        </w:rPr>
        <w:t>ser en fonction d’une rationalité politique qui n’est conforme ni à son identité cult</w:t>
      </w:r>
      <w:r w:rsidRPr="00547A81">
        <w:rPr>
          <w:szCs w:val="18"/>
        </w:rPr>
        <w:t>u</w:t>
      </w:r>
      <w:r w:rsidRPr="00547A81">
        <w:rPr>
          <w:szCs w:val="18"/>
        </w:rPr>
        <w:t>relle, ni à son histoire, ni à sa structure sociale, ni à son o</w:t>
      </w:r>
      <w:r w:rsidRPr="00547A81">
        <w:rPr>
          <w:szCs w:val="18"/>
        </w:rPr>
        <w:t>r</w:t>
      </w:r>
      <w:r w:rsidRPr="00547A81">
        <w:rPr>
          <w:szCs w:val="18"/>
        </w:rPr>
        <w:t>ganisation économ</w:t>
      </w:r>
      <w:r w:rsidRPr="00547A81">
        <w:rPr>
          <w:szCs w:val="18"/>
        </w:rPr>
        <w:t>i</w:t>
      </w:r>
      <w:r w:rsidRPr="00547A81">
        <w:rPr>
          <w:szCs w:val="18"/>
        </w:rPr>
        <w:t>que. Cette situation tient en même temps à son insertion dans un système intern</w:t>
      </w:r>
      <w:r w:rsidRPr="00547A81">
        <w:rPr>
          <w:szCs w:val="18"/>
        </w:rPr>
        <w:t>a</w:t>
      </w:r>
      <w:r w:rsidRPr="00547A81">
        <w:rPr>
          <w:szCs w:val="18"/>
        </w:rPr>
        <w:t>tional dominé par l’Occident – ou par le Nord – et à l’incapacité propre à tout système social de créer, dans le court terme, une formule originale et durable de développement politique. La m</w:t>
      </w:r>
      <w:r w:rsidRPr="00547A81">
        <w:rPr>
          <w:szCs w:val="18"/>
        </w:rPr>
        <w:t>o</w:t>
      </w:r>
      <w:r w:rsidRPr="00547A81">
        <w:rPr>
          <w:szCs w:val="18"/>
        </w:rPr>
        <w:t>dernisation politique doit dès lors être reconsidérée par réf</w:t>
      </w:r>
      <w:r w:rsidRPr="00547A81">
        <w:rPr>
          <w:szCs w:val="18"/>
        </w:rPr>
        <w:t>é</w:t>
      </w:r>
      <w:r w:rsidRPr="00547A81">
        <w:rPr>
          <w:szCs w:val="18"/>
        </w:rPr>
        <w:t>rence à ce fossé qui explique pour beaucoup les traits autor</w:t>
      </w:r>
      <w:r w:rsidRPr="00547A81">
        <w:rPr>
          <w:szCs w:val="18"/>
        </w:rPr>
        <w:t>i</w:t>
      </w:r>
      <w:r w:rsidRPr="00547A81">
        <w:rPr>
          <w:szCs w:val="18"/>
        </w:rPr>
        <w:t>taires caractérisant la quasi-totalité des sy</w:t>
      </w:r>
      <w:r w:rsidRPr="00547A81">
        <w:rPr>
          <w:szCs w:val="18"/>
        </w:rPr>
        <w:t>s</w:t>
      </w:r>
      <w:r w:rsidRPr="00547A81">
        <w:rPr>
          <w:szCs w:val="18"/>
        </w:rPr>
        <w:t>tèmes politiques du Tiers Monde.</w:t>
      </w:r>
    </w:p>
    <w:p w14:paraId="2EBB2555" w14:textId="77777777" w:rsidR="00BE5A28" w:rsidRPr="00547A81" w:rsidRDefault="00BE5A28" w:rsidP="00BE5A28">
      <w:pPr>
        <w:spacing w:before="120" w:after="120"/>
        <w:jc w:val="both"/>
        <w:rPr>
          <w:szCs w:val="18"/>
        </w:rPr>
      </w:pPr>
      <w:r>
        <w:rPr>
          <w:szCs w:val="18"/>
        </w:rPr>
        <w:br w:type="page"/>
      </w:r>
    </w:p>
    <w:p w14:paraId="5C9400F9" w14:textId="77777777" w:rsidR="00BE5A28" w:rsidRPr="00547A81" w:rsidRDefault="00BE5A28" w:rsidP="00BE5A28">
      <w:pPr>
        <w:pStyle w:val="planchest"/>
      </w:pPr>
      <w:bookmarkStart w:id="116" w:name="Traite_t1_pt_2_chap_X_Sec_3"/>
      <w:r w:rsidRPr="00547A81">
        <w:t>Section 3</w:t>
      </w:r>
    </w:p>
    <w:p w14:paraId="34F63B28" w14:textId="77777777" w:rsidR="00BE5A28" w:rsidRPr="00547A81" w:rsidRDefault="00BE5A28" w:rsidP="00BE5A28">
      <w:pPr>
        <w:pStyle w:val="planchest0"/>
      </w:pPr>
      <w:r w:rsidRPr="00547A81">
        <w:t>La modernisation reconsidérée</w:t>
      </w:r>
    </w:p>
    <w:bookmarkEnd w:id="116"/>
    <w:p w14:paraId="65483A2E" w14:textId="77777777" w:rsidR="00BE5A28" w:rsidRDefault="00BE5A28" w:rsidP="00BE5A28">
      <w:pPr>
        <w:spacing w:before="120" w:after="120"/>
        <w:jc w:val="both"/>
        <w:rPr>
          <w:szCs w:val="18"/>
        </w:rPr>
      </w:pPr>
    </w:p>
    <w:p w14:paraId="1EECEFF2"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02BDECB6" w14:textId="77777777" w:rsidR="00BE5A28" w:rsidRPr="00547A81" w:rsidRDefault="00BE5A28" w:rsidP="00BE5A28">
      <w:pPr>
        <w:spacing w:before="120" w:after="120"/>
        <w:jc w:val="both"/>
      </w:pPr>
      <w:r w:rsidRPr="00547A81">
        <w:rPr>
          <w:szCs w:val="18"/>
        </w:rPr>
        <w:t>Ce réexamen de la pré-modernité tend à modifier sensibl</w:t>
      </w:r>
      <w:r w:rsidRPr="00547A81">
        <w:rPr>
          <w:szCs w:val="18"/>
        </w:rPr>
        <w:t>e</w:t>
      </w:r>
      <w:r w:rsidRPr="00547A81">
        <w:rPr>
          <w:szCs w:val="18"/>
        </w:rPr>
        <w:t>ment la perception des processus de m</w:t>
      </w:r>
      <w:r w:rsidRPr="00547A81">
        <w:rPr>
          <w:szCs w:val="18"/>
        </w:rPr>
        <w:t>o</w:t>
      </w:r>
      <w:r w:rsidRPr="00547A81">
        <w:rPr>
          <w:szCs w:val="18"/>
        </w:rPr>
        <w:t>dernisation affectant présentement les sociétés du Tiers Mo</w:t>
      </w:r>
      <w:r w:rsidRPr="00547A81">
        <w:rPr>
          <w:szCs w:val="18"/>
        </w:rPr>
        <w:t>n</w:t>
      </w:r>
      <w:r w:rsidRPr="00547A81">
        <w:rPr>
          <w:szCs w:val="18"/>
        </w:rPr>
        <w:t>de. On comprend dans ces conditions pourquoi et comment les travaux des dév</w:t>
      </w:r>
      <w:r w:rsidRPr="00547A81">
        <w:rPr>
          <w:szCs w:val="18"/>
        </w:rPr>
        <w:t>e</w:t>
      </w:r>
      <w:r w:rsidRPr="00547A81">
        <w:rPr>
          <w:szCs w:val="18"/>
        </w:rPr>
        <w:t>loppementalistes classiques se sont trouvés critiqués et rejetés dès la fin des années soixante : on ne peut plus admettre maintenant la fiction d’une société trad</w:t>
      </w:r>
      <w:r w:rsidRPr="00547A81">
        <w:rPr>
          <w:szCs w:val="18"/>
        </w:rPr>
        <w:t>i</w:t>
      </w:r>
      <w:r w:rsidRPr="00547A81">
        <w:rPr>
          <w:szCs w:val="18"/>
        </w:rPr>
        <w:t>tionnelle qui aurait la simplicité de l’embryon, pas plus que l’idée d’une constru</w:t>
      </w:r>
      <w:r w:rsidRPr="00547A81">
        <w:rPr>
          <w:szCs w:val="18"/>
        </w:rPr>
        <w:t>c</w:t>
      </w:r>
      <w:r w:rsidRPr="00547A81">
        <w:rPr>
          <w:szCs w:val="18"/>
        </w:rPr>
        <w:t>tion étatique qui finirait par trio</w:t>
      </w:r>
      <w:r w:rsidRPr="00547A81">
        <w:rPr>
          <w:szCs w:val="18"/>
        </w:rPr>
        <w:t>m</w:t>
      </w:r>
      <w:r w:rsidRPr="00547A81">
        <w:rPr>
          <w:szCs w:val="18"/>
        </w:rPr>
        <w:t>pher dans toutes les sociétés. Aussi les travaux récents se rapportant aux processus de modernis</w:t>
      </w:r>
      <w:r w:rsidRPr="00547A81">
        <w:rPr>
          <w:szCs w:val="18"/>
        </w:rPr>
        <w:t>a</w:t>
      </w:r>
      <w:r w:rsidRPr="00547A81">
        <w:rPr>
          <w:szCs w:val="18"/>
        </w:rPr>
        <w:t>tion s’orientent-ils dans trois directions : définir un cadre d’analyse qui soit compatible avec la réalité propre à toutes les sociétés modern</w:t>
      </w:r>
      <w:r w:rsidRPr="00547A81">
        <w:rPr>
          <w:szCs w:val="18"/>
        </w:rPr>
        <w:t>i</w:t>
      </w:r>
      <w:r w:rsidRPr="00547A81">
        <w:rPr>
          <w:szCs w:val="18"/>
        </w:rPr>
        <w:t>santes ; évaluer le poids et la pertinence des facteurs qui tendent à les disti</w:t>
      </w:r>
      <w:r w:rsidRPr="00547A81">
        <w:rPr>
          <w:szCs w:val="18"/>
        </w:rPr>
        <w:t>n</w:t>
      </w:r>
      <w:r w:rsidRPr="00547A81">
        <w:rPr>
          <w:szCs w:val="18"/>
        </w:rPr>
        <w:t>guer les unes des autres pour mettre en évidence la pluralité des pol</w:t>
      </w:r>
      <w:r w:rsidRPr="00547A81">
        <w:rPr>
          <w:szCs w:val="18"/>
        </w:rPr>
        <w:t>i</w:t>
      </w:r>
      <w:r w:rsidRPr="00547A81">
        <w:rPr>
          <w:szCs w:val="18"/>
        </w:rPr>
        <w:t>tiques de modernisation ; surtout s’interroger sur des pratiques polit</w:t>
      </w:r>
      <w:r w:rsidRPr="00547A81">
        <w:rPr>
          <w:szCs w:val="18"/>
        </w:rPr>
        <w:t>i</w:t>
      </w:r>
      <w:r w:rsidRPr="00547A81">
        <w:rPr>
          <w:szCs w:val="18"/>
        </w:rPr>
        <w:t>ques qu’on retrouve dans les sociétés du Tiers Monde et dont on n’avait pas su jusque-là jauger l’importance, comme le néo-patrimonalisme, ou le clientélisme.</w:t>
      </w:r>
    </w:p>
    <w:p w14:paraId="4B2EB4C5" w14:textId="77777777" w:rsidR="00BE5A28" w:rsidRPr="00547A81" w:rsidRDefault="00BE5A28" w:rsidP="00BE5A28">
      <w:pPr>
        <w:spacing w:before="120" w:after="120"/>
        <w:jc w:val="both"/>
        <w:rPr>
          <w:szCs w:val="18"/>
        </w:rPr>
      </w:pPr>
    </w:p>
    <w:p w14:paraId="59D9BB50" w14:textId="77777777" w:rsidR="00BE5A28" w:rsidRPr="00547A81" w:rsidRDefault="00BE5A28" w:rsidP="00BE5A28">
      <w:pPr>
        <w:pStyle w:val="a"/>
      </w:pPr>
      <w:bookmarkStart w:id="117" w:name="Traite_t1_pt_2_chap_X_Sec_3_1"/>
      <w:r w:rsidRPr="00547A81">
        <w:t>1. La redéfinition d’un cadre d’analyse fi</w:t>
      </w:r>
      <w:r w:rsidRPr="00547A81">
        <w:t>a</w:t>
      </w:r>
      <w:r w:rsidRPr="00547A81">
        <w:t>ble</w:t>
      </w:r>
      <w:r w:rsidRPr="00547A81">
        <w:rPr>
          <w:szCs w:val="18"/>
        </w:rPr>
        <w:t> </w:t>
      </w:r>
      <w:r w:rsidRPr="00547A81">
        <w:t>:</w:t>
      </w:r>
      <w:r>
        <w:br/>
      </w:r>
      <w:r w:rsidRPr="00547A81">
        <w:t>le modèle centre-périphérie</w:t>
      </w:r>
    </w:p>
    <w:bookmarkEnd w:id="117"/>
    <w:p w14:paraId="10F3E36D" w14:textId="77777777" w:rsidR="00BE5A28" w:rsidRPr="00547A81" w:rsidRDefault="00BE5A28" w:rsidP="00BE5A28">
      <w:pPr>
        <w:spacing w:before="120" w:after="120"/>
        <w:jc w:val="both"/>
        <w:rPr>
          <w:szCs w:val="18"/>
        </w:rPr>
      </w:pPr>
    </w:p>
    <w:p w14:paraId="77688DA2" w14:textId="77777777" w:rsidR="00BE5A28" w:rsidRPr="00547A81" w:rsidRDefault="00BE5A28" w:rsidP="00BE5A28">
      <w:pPr>
        <w:spacing w:before="120" w:after="120"/>
        <w:jc w:val="both"/>
      </w:pPr>
      <w:r w:rsidRPr="00547A81">
        <w:rPr>
          <w:szCs w:val="18"/>
        </w:rPr>
        <w:t>Si l’idée d’une construction étatique universelle est actue</w:t>
      </w:r>
      <w:r w:rsidRPr="00547A81">
        <w:rPr>
          <w:szCs w:val="18"/>
        </w:rPr>
        <w:t>l</w:t>
      </w:r>
      <w:r w:rsidRPr="00547A81">
        <w:rPr>
          <w:szCs w:val="18"/>
        </w:rPr>
        <w:t>lement remise en cause, tous les auteurs s’accordent pour considérer que to</w:t>
      </w:r>
      <w:r w:rsidRPr="00547A81">
        <w:rPr>
          <w:szCs w:val="18"/>
        </w:rPr>
        <w:t>u</w:t>
      </w:r>
      <w:r w:rsidRPr="00547A81">
        <w:rPr>
          <w:szCs w:val="18"/>
        </w:rPr>
        <w:t>tes les sociétés en modernisation te</w:t>
      </w:r>
      <w:r w:rsidRPr="00547A81">
        <w:rPr>
          <w:szCs w:val="18"/>
        </w:rPr>
        <w:t>n</w:t>
      </w:r>
      <w:r w:rsidRPr="00547A81">
        <w:rPr>
          <w:szCs w:val="18"/>
        </w:rPr>
        <w:t>dent à se doter d’un centre, conform</w:t>
      </w:r>
      <w:r w:rsidRPr="00547A81">
        <w:rPr>
          <w:szCs w:val="18"/>
        </w:rPr>
        <w:t>é</w:t>
      </w:r>
      <w:r w:rsidRPr="00547A81">
        <w:rPr>
          <w:szCs w:val="18"/>
        </w:rPr>
        <w:t>ment à un processus dont certaines</w:t>
      </w:r>
      <w:r>
        <w:rPr>
          <w:szCs w:val="18"/>
        </w:rPr>
        <w:t xml:space="preserve"> </w:t>
      </w:r>
      <w:r w:rsidRPr="00547A81">
        <w:t>[641]</w:t>
      </w:r>
      <w:r>
        <w:t xml:space="preserve"> </w:t>
      </w:r>
      <w:r w:rsidRPr="00547A81">
        <w:rPr>
          <w:szCs w:val="18"/>
        </w:rPr>
        <w:t>caractéristiques leur sont exclusives. La construction de ce centre renvoie à l’établissement d’un ensemble d’institutions, de valeurs ou de proc</w:t>
      </w:r>
      <w:r w:rsidRPr="00547A81">
        <w:rPr>
          <w:szCs w:val="18"/>
        </w:rPr>
        <w:t>é</w:t>
      </w:r>
      <w:r w:rsidRPr="00547A81">
        <w:rPr>
          <w:szCs w:val="18"/>
        </w:rPr>
        <w:t>dures visant à assurer l’organisation globale d’une société indépe</w:t>
      </w:r>
      <w:r w:rsidRPr="00547A81">
        <w:rPr>
          <w:szCs w:val="18"/>
        </w:rPr>
        <w:t>n</w:t>
      </w:r>
      <w:r w:rsidRPr="00547A81">
        <w:rPr>
          <w:szCs w:val="18"/>
        </w:rPr>
        <w:t>dante, délimitée par un cadre territorial précis, et jusque-là caractér</w:t>
      </w:r>
      <w:r w:rsidRPr="00547A81">
        <w:rPr>
          <w:szCs w:val="18"/>
        </w:rPr>
        <w:t>i</w:t>
      </w:r>
      <w:r w:rsidRPr="00547A81">
        <w:rPr>
          <w:szCs w:val="18"/>
        </w:rPr>
        <w:t>sée par une faible coordination de ses composantes et par une atom</w:t>
      </w:r>
      <w:r w:rsidRPr="00547A81">
        <w:rPr>
          <w:szCs w:val="18"/>
        </w:rPr>
        <w:t>i</w:t>
      </w:r>
      <w:r w:rsidRPr="00547A81">
        <w:rPr>
          <w:szCs w:val="18"/>
        </w:rPr>
        <w:t>sation du po</w:t>
      </w:r>
      <w:r w:rsidRPr="00547A81">
        <w:rPr>
          <w:szCs w:val="18"/>
        </w:rPr>
        <w:t>u</w:t>
      </w:r>
      <w:r w:rsidRPr="00547A81">
        <w:rPr>
          <w:szCs w:val="18"/>
        </w:rPr>
        <w:t>voir politique (Badie, 1978, p. 81-97). Elle décrit donc un processus qui ne se concrétise pas néce</w:t>
      </w:r>
      <w:r w:rsidRPr="00547A81">
        <w:rPr>
          <w:szCs w:val="18"/>
        </w:rPr>
        <w:t>s</w:t>
      </w:r>
      <w:r w:rsidRPr="00547A81">
        <w:rPr>
          <w:szCs w:val="18"/>
        </w:rPr>
        <w:t>sairement par l’élaboration d’un lieu géographique, mais qui implique une coordination systém</w:t>
      </w:r>
      <w:r w:rsidRPr="00547A81">
        <w:rPr>
          <w:szCs w:val="18"/>
        </w:rPr>
        <w:t>a</w:t>
      </w:r>
      <w:r w:rsidRPr="00547A81">
        <w:rPr>
          <w:szCs w:val="18"/>
        </w:rPr>
        <w:t>tique de rôles sociaux que la logique de la modernisation rend en m</w:t>
      </w:r>
      <w:r w:rsidRPr="00547A81">
        <w:rPr>
          <w:szCs w:val="18"/>
        </w:rPr>
        <w:t>ê</w:t>
      </w:r>
      <w:r w:rsidRPr="00547A81">
        <w:rPr>
          <w:szCs w:val="18"/>
        </w:rPr>
        <w:t>me temps sans cesse plus nombreux et plus interdépe</w:t>
      </w:r>
      <w:r w:rsidRPr="00547A81">
        <w:rPr>
          <w:szCs w:val="18"/>
        </w:rPr>
        <w:t>n</w:t>
      </w:r>
      <w:r w:rsidRPr="00547A81">
        <w:rPr>
          <w:szCs w:val="18"/>
        </w:rPr>
        <w:t>dants : elle est en cela entièrement distincte de la notion de centralis</w:t>
      </w:r>
      <w:r w:rsidRPr="00547A81">
        <w:rPr>
          <w:szCs w:val="18"/>
        </w:rPr>
        <w:t>a</w:t>
      </w:r>
      <w:r w:rsidRPr="00547A81">
        <w:rPr>
          <w:szCs w:val="18"/>
        </w:rPr>
        <w:t>tion telle qu’elle est employée par la science administrat</w:t>
      </w:r>
      <w:r w:rsidRPr="00547A81">
        <w:rPr>
          <w:szCs w:val="18"/>
        </w:rPr>
        <w:t>i</w:t>
      </w:r>
      <w:r w:rsidRPr="00547A81">
        <w:rPr>
          <w:szCs w:val="18"/>
        </w:rPr>
        <w:t>ve classique. Elle correspond davantage à l’appréhension d’une dynamique qu’à la détection d’un fait acquis : il s’agit d’apprécier des diff</w:t>
      </w:r>
      <w:r w:rsidRPr="00547A81">
        <w:rPr>
          <w:szCs w:val="18"/>
        </w:rPr>
        <w:t>é</w:t>
      </w:r>
      <w:r w:rsidRPr="00547A81">
        <w:rPr>
          <w:szCs w:val="18"/>
        </w:rPr>
        <w:t>rences ou des évolutions dans les modalités d’organisation globale d’une société, dans la m</w:t>
      </w:r>
      <w:r w:rsidRPr="00547A81">
        <w:rPr>
          <w:szCs w:val="18"/>
        </w:rPr>
        <w:t>a</w:t>
      </w:r>
      <w:r w:rsidRPr="00547A81">
        <w:rPr>
          <w:szCs w:val="18"/>
        </w:rPr>
        <w:t>nière dont ses valeurs, ses institutions et ses pratiques sati</w:t>
      </w:r>
      <w:r w:rsidRPr="00547A81">
        <w:rPr>
          <w:szCs w:val="18"/>
        </w:rPr>
        <w:t>s</w:t>
      </w:r>
      <w:r w:rsidRPr="00547A81">
        <w:rPr>
          <w:szCs w:val="18"/>
        </w:rPr>
        <w:t>font cette exigence de coord</w:t>
      </w:r>
      <w:r w:rsidRPr="00547A81">
        <w:rPr>
          <w:szCs w:val="18"/>
        </w:rPr>
        <w:t>i</w:t>
      </w:r>
      <w:r w:rsidRPr="00547A81">
        <w:rPr>
          <w:szCs w:val="18"/>
        </w:rPr>
        <w:t>nation.</w:t>
      </w:r>
    </w:p>
    <w:p w14:paraId="010E732C" w14:textId="77777777" w:rsidR="00BE5A28" w:rsidRPr="00547A81" w:rsidRDefault="00BE5A28" w:rsidP="00BE5A28">
      <w:pPr>
        <w:spacing w:before="120" w:after="120"/>
        <w:jc w:val="both"/>
      </w:pPr>
      <w:r w:rsidRPr="00547A81">
        <w:rPr>
          <w:szCs w:val="18"/>
        </w:rPr>
        <w:t>L’idée même d’une exigence de coordination prête cependant à confusion. Certains soci</w:t>
      </w:r>
      <w:r w:rsidRPr="00547A81">
        <w:rPr>
          <w:szCs w:val="18"/>
        </w:rPr>
        <w:t>o</w:t>
      </w:r>
      <w:r w:rsidRPr="00547A81">
        <w:rPr>
          <w:szCs w:val="18"/>
        </w:rPr>
        <w:t>logues tendent à l’ériger en fonction propre à tout système social et faire ainsi de son accomplissement un processus nécessaire et irréversible : comme le corps humain, le corps social a</w:t>
      </w:r>
      <w:r w:rsidRPr="00547A81">
        <w:rPr>
          <w:szCs w:val="18"/>
        </w:rPr>
        <w:t>u</w:t>
      </w:r>
      <w:r w:rsidRPr="00547A81">
        <w:rPr>
          <w:szCs w:val="18"/>
        </w:rPr>
        <w:t>rait besoin d’un centre, indépendamment de toute contingence histor</w:t>
      </w:r>
      <w:r w:rsidRPr="00547A81">
        <w:rPr>
          <w:szCs w:val="18"/>
        </w:rPr>
        <w:t>i</w:t>
      </w:r>
      <w:r w:rsidRPr="00547A81">
        <w:rPr>
          <w:szCs w:val="18"/>
        </w:rPr>
        <w:t>que (Shils, 1975, p. 7). Dans une vision cybernétique, le centre repr</w:t>
      </w:r>
      <w:r w:rsidRPr="00547A81">
        <w:rPr>
          <w:szCs w:val="18"/>
        </w:rPr>
        <w:t>é</w:t>
      </w:r>
      <w:r w:rsidRPr="00547A81">
        <w:rPr>
          <w:szCs w:val="18"/>
        </w:rPr>
        <w:t>senterait la tension vers la loi et l’ordre, la tentative de contenir tout risque d’entropie : c’est pour cela qu’il app</w:t>
      </w:r>
      <w:r w:rsidRPr="00547A81">
        <w:rPr>
          <w:szCs w:val="18"/>
        </w:rPr>
        <w:t>a</w:t>
      </w:r>
      <w:r w:rsidRPr="00547A81">
        <w:rPr>
          <w:szCs w:val="18"/>
        </w:rPr>
        <w:t>raît de façon latente chez Easton comme une propriété universelle du système politique. On r</w:t>
      </w:r>
      <w:r w:rsidRPr="00547A81">
        <w:rPr>
          <w:szCs w:val="18"/>
        </w:rPr>
        <w:t>e</w:t>
      </w:r>
      <w:r w:rsidRPr="00547A81">
        <w:rPr>
          <w:szCs w:val="18"/>
        </w:rPr>
        <w:t>trouve cette idée jusque dans une certaine sociol</w:t>
      </w:r>
      <w:r w:rsidRPr="00547A81">
        <w:rPr>
          <w:szCs w:val="18"/>
        </w:rPr>
        <w:t>o</w:t>
      </w:r>
      <w:r w:rsidRPr="00547A81">
        <w:rPr>
          <w:szCs w:val="18"/>
        </w:rPr>
        <w:t>gie de l’espace qui décrit la construction du centre comme un processus nécessaire et normal de structuration progressive de tout territoire qui se distingu</w:t>
      </w:r>
      <w:r w:rsidRPr="00547A81">
        <w:rPr>
          <w:szCs w:val="18"/>
        </w:rPr>
        <w:t>e</w:t>
      </w:r>
      <w:r w:rsidRPr="00547A81">
        <w:rPr>
          <w:szCs w:val="18"/>
        </w:rPr>
        <w:t>rait ainsi peu à peu de la soci</w:t>
      </w:r>
      <w:r w:rsidRPr="00547A81">
        <w:rPr>
          <w:szCs w:val="18"/>
        </w:rPr>
        <w:t>é</w:t>
      </w:r>
      <w:r w:rsidRPr="00547A81">
        <w:rPr>
          <w:szCs w:val="18"/>
        </w:rPr>
        <w:t>té dont il serait le support.</w:t>
      </w:r>
    </w:p>
    <w:p w14:paraId="22650114" w14:textId="77777777" w:rsidR="00BE5A28" w:rsidRPr="00547A81" w:rsidRDefault="00BE5A28" w:rsidP="00BE5A28">
      <w:pPr>
        <w:spacing w:before="120" w:after="120"/>
        <w:jc w:val="both"/>
      </w:pPr>
      <w:r w:rsidRPr="00547A81">
        <w:rPr>
          <w:szCs w:val="18"/>
        </w:rPr>
        <w:t>Tous ces efforts de modélisation font de la construction d’un centre un acquis de l’histoire, alors que la sociologie actuelle de la modern</w:t>
      </w:r>
      <w:r w:rsidRPr="00547A81">
        <w:rPr>
          <w:szCs w:val="18"/>
        </w:rPr>
        <w:t>i</w:t>
      </w:r>
      <w:r w:rsidRPr="00547A81">
        <w:rPr>
          <w:szCs w:val="18"/>
        </w:rPr>
        <w:t>sation se limite à en faire un moment de l’histoire, lié à un certain état de la division du travail social, et laissant entièrement ouverte la que</w:t>
      </w:r>
      <w:r w:rsidRPr="00547A81">
        <w:rPr>
          <w:szCs w:val="18"/>
        </w:rPr>
        <w:t>s</w:t>
      </w:r>
      <w:r w:rsidRPr="00547A81">
        <w:rPr>
          <w:szCs w:val="18"/>
        </w:rPr>
        <w:t>tion de son éventuelle remise en ca</w:t>
      </w:r>
      <w:r w:rsidRPr="00547A81">
        <w:rPr>
          <w:szCs w:val="18"/>
        </w:rPr>
        <w:t>u</w:t>
      </w:r>
      <w:r w:rsidRPr="00547A81">
        <w:rPr>
          <w:szCs w:val="18"/>
        </w:rPr>
        <w:t>se, soit sous forme de poussées régionalistes ou autogestionnaires, soit sous fo</w:t>
      </w:r>
      <w:r w:rsidRPr="00547A81">
        <w:rPr>
          <w:szCs w:val="18"/>
        </w:rPr>
        <w:t>r</w:t>
      </w:r>
      <w:r w:rsidRPr="00547A81">
        <w:rPr>
          <w:szCs w:val="18"/>
        </w:rPr>
        <w:t>me de mise en place de vastes ensembles confédérés. Présenté ainsi comme solida</w:t>
      </w:r>
      <w:r w:rsidRPr="00547A81">
        <w:rPr>
          <w:szCs w:val="18"/>
        </w:rPr>
        <w:t>i</w:t>
      </w:r>
      <w:r w:rsidRPr="00547A81">
        <w:rPr>
          <w:szCs w:val="18"/>
        </w:rPr>
        <w:t>re d’une modernité qui n’est plus l’aboutissement de l’histoire, ce proce</w:t>
      </w:r>
      <w:r w:rsidRPr="00547A81">
        <w:rPr>
          <w:szCs w:val="18"/>
        </w:rPr>
        <w:t>s</w:t>
      </w:r>
      <w:r w:rsidRPr="00547A81">
        <w:rPr>
          <w:szCs w:val="18"/>
        </w:rPr>
        <w:t>sus est très souvent conçu comme explicatif du développ</w:t>
      </w:r>
      <w:r w:rsidRPr="00547A81">
        <w:rPr>
          <w:szCs w:val="18"/>
        </w:rPr>
        <w:t>e</w:t>
      </w:r>
      <w:r w:rsidRPr="00547A81">
        <w:rPr>
          <w:szCs w:val="18"/>
        </w:rPr>
        <w:t>ment politique, R. Kothari montrant très finement comment celui-ci peut être considéré comme l’interaction qui se produit entre la pén</w:t>
      </w:r>
      <w:r w:rsidRPr="00547A81">
        <w:rPr>
          <w:szCs w:val="18"/>
        </w:rPr>
        <w:t>é</w:t>
      </w:r>
      <w:r w:rsidRPr="00547A81">
        <w:rPr>
          <w:szCs w:val="18"/>
        </w:rPr>
        <w:t>tration d’un centre au sein d’une périphérie et la réponse de la périphérie à cette p</w:t>
      </w:r>
      <w:r w:rsidRPr="00547A81">
        <w:rPr>
          <w:szCs w:val="18"/>
        </w:rPr>
        <w:t>é</w:t>
      </w:r>
      <w:r w:rsidRPr="00547A81">
        <w:rPr>
          <w:szCs w:val="18"/>
        </w:rPr>
        <w:t>nétration, étant entendu que l’un et l’autre de ces processus se trouvent médiat</w:t>
      </w:r>
      <w:r w:rsidRPr="00547A81">
        <w:rPr>
          <w:szCs w:val="18"/>
        </w:rPr>
        <w:t>i</w:t>
      </w:r>
      <w:r w:rsidRPr="00547A81">
        <w:rPr>
          <w:szCs w:val="18"/>
        </w:rPr>
        <w:t>sés par le jeu des structures traditio</w:t>
      </w:r>
      <w:r w:rsidRPr="00547A81">
        <w:rPr>
          <w:szCs w:val="18"/>
        </w:rPr>
        <w:t>n</w:t>
      </w:r>
      <w:r w:rsidRPr="00547A81">
        <w:rPr>
          <w:szCs w:val="18"/>
        </w:rPr>
        <w:t>nelles (Kothari, 1973, p. 102). Le développement politique prend dès lors une signification bea</w:t>
      </w:r>
      <w:r w:rsidRPr="00547A81">
        <w:rPr>
          <w:szCs w:val="18"/>
        </w:rPr>
        <w:t>u</w:t>
      </w:r>
      <w:r w:rsidRPr="00547A81">
        <w:rPr>
          <w:szCs w:val="18"/>
        </w:rPr>
        <w:t>coup plus rigoure</w:t>
      </w:r>
      <w:r w:rsidRPr="00547A81">
        <w:rPr>
          <w:szCs w:val="18"/>
        </w:rPr>
        <w:t>u</w:t>
      </w:r>
      <w:r w:rsidRPr="00547A81">
        <w:rPr>
          <w:szCs w:val="18"/>
        </w:rPr>
        <w:t>se : il recouvre l’analyse de l’émergence d’un centre et non plus d’un État, il tient ce</w:t>
      </w:r>
      <w:r w:rsidRPr="00547A81">
        <w:rPr>
          <w:szCs w:val="18"/>
        </w:rPr>
        <w:t>l</w:t>
      </w:r>
      <w:r w:rsidRPr="00547A81">
        <w:rPr>
          <w:szCs w:val="18"/>
        </w:rPr>
        <w:t>le-ci non plus pour linéaire, mais comme l’expression d’une tractation incessante avec les structures périphér</w:t>
      </w:r>
      <w:r w:rsidRPr="00547A81">
        <w:rPr>
          <w:szCs w:val="18"/>
        </w:rPr>
        <w:t>i</w:t>
      </w:r>
      <w:r w:rsidRPr="00547A81">
        <w:rPr>
          <w:szCs w:val="18"/>
        </w:rPr>
        <w:t>ques, il ne suppose plus l’extinction progre</w:t>
      </w:r>
      <w:r w:rsidRPr="00547A81">
        <w:rPr>
          <w:szCs w:val="18"/>
        </w:rPr>
        <w:t>s</w:t>
      </w:r>
      <w:r w:rsidRPr="00547A81">
        <w:rPr>
          <w:szCs w:val="18"/>
        </w:rPr>
        <w:t>sive de la tradition, mais, au contraire, son insertion au sein même des mécanismes modernis</w:t>
      </w:r>
      <w:r w:rsidRPr="00547A81">
        <w:rPr>
          <w:szCs w:val="18"/>
        </w:rPr>
        <w:t>a</w:t>
      </w:r>
      <w:r w:rsidRPr="00547A81">
        <w:rPr>
          <w:szCs w:val="18"/>
        </w:rPr>
        <w:t>teurs.</w:t>
      </w:r>
    </w:p>
    <w:p w14:paraId="17E7288C" w14:textId="77777777" w:rsidR="00BE5A28" w:rsidRPr="00547A81" w:rsidRDefault="00BE5A28" w:rsidP="00BE5A28">
      <w:pPr>
        <w:spacing w:before="120" w:after="120"/>
        <w:jc w:val="both"/>
      </w:pPr>
      <w:r w:rsidRPr="00547A81">
        <w:rPr>
          <w:szCs w:val="18"/>
        </w:rPr>
        <w:t>La propriété de construction d’un centre est d’autant plus pertine</w:t>
      </w:r>
      <w:r w:rsidRPr="00547A81">
        <w:rPr>
          <w:szCs w:val="18"/>
        </w:rPr>
        <w:t>n</w:t>
      </w:r>
      <w:r w:rsidRPr="00547A81">
        <w:rPr>
          <w:szCs w:val="18"/>
        </w:rPr>
        <w:t>te qu’elle renvoie, dans sa forme moderne, à un processus qui la di</w:t>
      </w:r>
      <w:r w:rsidRPr="00547A81">
        <w:rPr>
          <w:szCs w:val="18"/>
        </w:rPr>
        <w:t>s</w:t>
      </w:r>
      <w:r w:rsidRPr="00547A81">
        <w:rPr>
          <w:szCs w:val="18"/>
        </w:rPr>
        <w:t>tingue clairement des formes traditio</w:t>
      </w:r>
      <w:r w:rsidRPr="00547A81">
        <w:rPr>
          <w:szCs w:val="18"/>
        </w:rPr>
        <w:t>n</w:t>
      </w:r>
      <w:r w:rsidRPr="00547A81">
        <w:rPr>
          <w:szCs w:val="18"/>
        </w:rPr>
        <w:t>nelles de centralité telles qu’on les trouve en particulier dans les</w:t>
      </w:r>
      <w:r>
        <w:rPr>
          <w:szCs w:val="18"/>
        </w:rPr>
        <w:t xml:space="preserve"> </w:t>
      </w:r>
      <w:r w:rsidRPr="00547A81">
        <w:t>[642]</w:t>
      </w:r>
      <w:r>
        <w:t xml:space="preserve"> </w:t>
      </w:r>
      <w:r w:rsidRPr="00547A81">
        <w:rPr>
          <w:szCs w:val="18"/>
        </w:rPr>
        <w:t>empires ou dans les mona</w:t>
      </w:r>
      <w:r w:rsidRPr="00547A81">
        <w:rPr>
          <w:szCs w:val="18"/>
        </w:rPr>
        <w:t>r</w:t>
      </w:r>
      <w:r w:rsidRPr="00547A81">
        <w:rPr>
          <w:szCs w:val="18"/>
        </w:rPr>
        <w:t>chies patrimoniales. Le centre moderne, par sa fonction de coordin</w:t>
      </w:r>
      <w:r w:rsidRPr="00547A81">
        <w:rPr>
          <w:szCs w:val="18"/>
        </w:rPr>
        <w:t>a</w:t>
      </w:r>
      <w:r w:rsidRPr="00547A81">
        <w:rPr>
          <w:szCs w:val="18"/>
        </w:rPr>
        <w:t>tion systématique des r</w:t>
      </w:r>
      <w:r w:rsidRPr="00547A81">
        <w:rPr>
          <w:szCs w:val="18"/>
        </w:rPr>
        <w:t>ô</w:t>
      </w:r>
      <w:r w:rsidRPr="00547A81">
        <w:rPr>
          <w:szCs w:val="18"/>
        </w:rPr>
        <w:t>les sociaux, est différent du centre impérial dont les fonctions étaient essentiellement d’ordre militaire ou cult</w:t>
      </w:r>
      <w:r w:rsidRPr="00547A81">
        <w:rPr>
          <w:szCs w:val="18"/>
        </w:rPr>
        <w:t>u</w:t>
      </w:r>
      <w:r w:rsidRPr="00547A81">
        <w:rPr>
          <w:szCs w:val="18"/>
        </w:rPr>
        <w:t>rel : il se trouve par sa logique conduit à contrôler systématiquement l’ensemble des ind</w:t>
      </w:r>
      <w:r w:rsidRPr="00547A81">
        <w:rPr>
          <w:szCs w:val="18"/>
        </w:rPr>
        <w:t>i</w:t>
      </w:r>
      <w:r w:rsidRPr="00547A81">
        <w:rPr>
          <w:szCs w:val="18"/>
        </w:rPr>
        <w:t>vidus composant la société et à ne tolérer ainsi, sur le territoire qu’il contrôle, aucune parcelle d’activité politique préte</w:t>
      </w:r>
      <w:r w:rsidRPr="00547A81">
        <w:rPr>
          <w:szCs w:val="18"/>
        </w:rPr>
        <w:t>n</w:t>
      </w:r>
      <w:r w:rsidRPr="00547A81">
        <w:rPr>
          <w:szCs w:val="18"/>
        </w:rPr>
        <w:t>dant à l’autonomie. Liant entre eux les éléments qui concourent à la division du tr</w:t>
      </w:r>
      <w:r w:rsidRPr="00547A81">
        <w:rPr>
          <w:szCs w:val="18"/>
        </w:rPr>
        <w:t>a</w:t>
      </w:r>
      <w:r w:rsidRPr="00547A81">
        <w:rPr>
          <w:szCs w:val="18"/>
        </w:rPr>
        <w:t>vail social, il est, en même temps, point de convergence des demandes et élément générateur de revendications qu’il doit, de par son rôle, connaître et traiter. La log</w:t>
      </w:r>
      <w:r w:rsidRPr="00547A81">
        <w:rPr>
          <w:szCs w:val="18"/>
        </w:rPr>
        <w:t>i</w:t>
      </w:r>
      <w:r w:rsidRPr="00547A81">
        <w:rPr>
          <w:szCs w:val="18"/>
        </w:rPr>
        <w:t>que moderne de la division du travail social confère donc au centre une série de traits caract</w:t>
      </w:r>
      <w:r w:rsidRPr="00547A81">
        <w:rPr>
          <w:szCs w:val="18"/>
        </w:rPr>
        <w:t>é</w:t>
      </w:r>
      <w:r w:rsidRPr="00547A81">
        <w:rPr>
          <w:szCs w:val="18"/>
        </w:rPr>
        <w:t>ristiques qui s’imposent à toute société qui s’insère dans un système internati</w:t>
      </w:r>
      <w:r w:rsidRPr="00547A81">
        <w:rPr>
          <w:szCs w:val="18"/>
        </w:rPr>
        <w:t>o</w:t>
      </w:r>
      <w:r w:rsidRPr="00547A81">
        <w:rPr>
          <w:szCs w:val="18"/>
        </w:rPr>
        <w:t>nal dominé par l’objectif d’industrialisation : elle érige ainsi la con</w:t>
      </w:r>
      <w:r w:rsidRPr="00547A81">
        <w:rPr>
          <w:szCs w:val="18"/>
        </w:rPr>
        <w:t>s</w:t>
      </w:r>
      <w:r w:rsidRPr="00547A81">
        <w:rPr>
          <w:szCs w:val="18"/>
        </w:rPr>
        <w:t>truction de ce type de centre en dénominateur commun à l’ensemble des processus de développ</w:t>
      </w:r>
      <w:r w:rsidRPr="00547A81">
        <w:rPr>
          <w:szCs w:val="18"/>
        </w:rPr>
        <w:t>e</w:t>
      </w:r>
      <w:r w:rsidRPr="00547A81">
        <w:rPr>
          <w:szCs w:val="18"/>
        </w:rPr>
        <w:t>ment politique.</w:t>
      </w:r>
    </w:p>
    <w:p w14:paraId="1A0B3E64" w14:textId="77777777" w:rsidR="00BE5A28" w:rsidRPr="00547A81" w:rsidRDefault="00BE5A28" w:rsidP="00BE5A28">
      <w:pPr>
        <w:spacing w:before="120" w:after="120"/>
        <w:jc w:val="both"/>
      </w:pPr>
      <w:r w:rsidRPr="00547A81">
        <w:rPr>
          <w:szCs w:val="18"/>
        </w:rPr>
        <w:t>Ce faisant, elle oriente le chercheur vers trois grandes questions impliquées par la nature même du modèle centre-périphérie : co</w:t>
      </w:r>
      <w:r w:rsidRPr="00547A81">
        <w:rPr>
          <w:szCs w:val="18"/>
        </w:rPr>
        <w:t>m</w:t>
      </w:r>
      <w:r w:rsidRPr="00547A81">
        <w:rPr>
          <w:szCs w:val="18"/>
        </w:rPr>
        <w:t>ment et à l’initiative de quel(s) groupe(s) ce centre s’est-il const</w:t>
      </w:r>
      <w:r w:rsidRPr="00547A81">
        <w:rPr>
          <w:szCs w:val="18"/>
        </w:rPr>
        <w:t>i</w:t>
      </w:r>
      <w:r w:rsidRPr="00547A81">
        <w:rPr>
          <w:szCs w:val="18"/>
        </w:rPr>
        <w:t>tué ? Quelle technique politique implique-t-il pour fon</w:t>
      </w:r>
      <w:r w:rsidRPr="00547A81">
        <w:rPr>
          <w:szCs w:val="18"/>
        </w:rPr>
        <w:t>c</w:t>
      </w:r>
      <w:r w:rsidRPr="00547A81">
        <w:rPr>
          <w:szCs w:val="18"/>
        </w:rPr>
        <w:t>tionner ? Comment et à quel prix parvient-il à s’imposer face à la périphérie ? La r</w:t>
      </w:r>
      <w:r w:rsidRPr="00547A81">
        <w:rPr>
          <w:szCs w:val="18"/>
        </w:rPr>
        <w:t>é</w:t>
      </w:r>
      <w:r w:rsidRPr="00547A81">
        <w:rPr>
          <w:szCs w:val="18"/>
        </w:rPr>
        <w:t>ponse à la première question met en év</w:t>
      </w:r>
      <w:r w:rsidRPr="00547A81">
        <w:rPr>
          <w:szCs w:val="18"/>
        </w:rPr>
        <w:t>i</w:t>
      </w:r>
      <w:r w:rsidRPr="00547A81">
        <w:rPr>
          <w:szCs w:val="18"/>
        </w:rPr>
        <w:t>dence l’originalité de la plupart des sociétés du Tiers Monde dans lesquelles le centre se forme à pa</w:t>
      </w:r>
      <w:r w:rsidRPr="00547A81">
        <w:rPr>
          <w:szCs w:val="18"/>
        </w:rPr>
        <w:t>r</w:t>
      </w:r>
      <w:r w:rsidRPr="00547A81">
        <w:rPr>
          <w:szCs w:val="18"/>
        </w:rPr>
        <w:t>tir de la volonté et de la stratégie d’acteurs essentiellement – voire exclus</w:t>
      </w:r>
      <w:r w:rsidRPr="00547A81">
        <w:rPr>
          <w:szCs w:val="18"/>
        </w:rPr>
        <w:t>i</w:t>
      </w:r>
      <w:r w:rsidRPr="00547A81">
        <w:rPr>
          <w:szCs w:val="18"/>
        </w:rPr>
        <w:t>vement – politiques, issus soit de l’ancienne administration col</w:t>
      </w:r>
      <w:r w:rsidRPr="00547A81">
        <w:rPr>
          <w:szCs w:val="18"/>
        </w:rPr>
        <w:t>o</w:t>
      </w:r>
      <w:r w:rsidRPr="00547A81">
        <w:rPr>
          <w:szCs w:val="18"/>
        </w:rPr>
        <w:t>niale, soit du monde intellectuel, sans laisser le moindre rôle à une élite éc</w:t>
      </w:r>
      <w:r w:rsidRPr="00547A81">
        <w:rPr>
          <w:szCs w:val="18"/>
        </w:rPr>
        <w:t>o</w:t>
      </w:r>
      <w:r w:rsidRPr="00547A81">
        <w:rPr>
          <w:szCs w:val="18"/>
        </w:rPr>
        <w:t>nomique indigène, souvent fort peu nombreuse et qui en tout état de cause ne joue pas dans cette construction du ce</w:t>
      </w:r>
      <w:r w:rsidRPr="00547A81">
        <w:rPr>
          <w:szCs w:val="18"/>
        </w:rPr>
        <w:t>n</w:t>
      </w:r>
      <w:r w:rsidRPr="00547A81">
        <w:rPr>
          <w:szCs w:val="18"/>
        </w:rPr>
        <w:t>tre le rôle qui a été celui de la bourgeoisie d’Europe occidentale</w:t>
      </w:r>
      <w:r>
        <w:rPr>
          <w:szCs w:val="18"/>
        </w:rPr>
        <w:t> </w:t>
      </w:r>
      <w:r>
        <w:rPr>
          <w:rStyle w:val="Appelnotedebasdep"/>
          <w:szCs w:val="18"/>
        </w:rPr>
        <w:footnoteReference w:id="402"/>
      </w:r>
      <w:r w:rsidRPr="00547A81">
        <w:rPr>
          <w:szCs w:val="18"/>
        </w:rPr>
        <w:t>. D’où le caractère essentiellement politique, vo</w:t>
      </w:r>
      <w:r w:rsidRPr="00547A81">
        <w:rPr>
          <w:szCs w:val="18"/>
        </w:rPr>
        <w:t>i</w:t>
      </w:r>
      <w:r w:rsidRPr="00547A81">
        <w:rPr>
          <w:szCs w:val="18"/>
        </w:rPr>
        <w:t>re politico-militaire, d’un processus qui obéit pourtant à une rationalité socio-économique mais qu’on tente de promouvoir « par le haut », avec le su</w:t>
      </w:r>
      <w:r w:rsidRPr="00547A81">
        <w:rPr>
          <w:szCs w:val="18"/>
        </w:rPr>
        <w:t>r</w:t>
      </w:r>
      <w:r w:rsidRPr="00547A81">
        <w:rPr>
          <w:szCs w:val="18"/>
        </w:rPr>
        <w:t>croît d’autoritarisme qui ne peut qu’en découler.</w:t>
      </w:r>
    </w:p>
    <w:p w14:paraId="3C655503" w14:textId="77777777" w:rsidR="00BE5A28" w:rsidRPr="00547A81" w:rsidRDefault="00BE5A28" w:rsidP="00BE5A28">
      <w:pPr>
        <w:spacing w:before="120" w:after="120"/>
        <w:jc w:val="both"/>
      </w:pPr>
      <w:r w:rsidRPr="00547A81">
        <w:rPr>
          <w:szCs w:val="18"/>
        </w:rPr>
        <w:t>Quelle que soit son origine, le centre implique pour fon</w:t>
      </w:r>
      <w:r w:rsidRPr="00547A81">
        <w:rPr>
          <w:szCs w:val="18"/>
        </w:rPr>
        <w:t>c</w:t>
      </w:r>
      <w:r w:rsidRPr="00547A81">
        <w:rPr>
          <w:szCs w:val="18"/>
        </w:rPr>
        <w:t>tionner, conformément à la logique moderne, la mise en place d’une techn</w:t>
      </w:r>
      <w:r w:rsidRPr="00547A81">
        <w:rPr>
          <w:szCs w:val="18"/>
        </w:rPr>
        <w:t>i</w:t>
      </w:r>
      <w:r w:rsidRPr="00547A81">
        <w:rPr>
          <w:szCs w:val="18"/>
        </w:rPr>
        <w:t>que politique qui semble commune à toutes les sociétés modernisantes. Il suppose d’abord la création d’appareils bureaucratiques fav</w:t>
      </w:r>
      <w:r w:rsidRPr="00547A81">
        <w:rPr>
          <w:szCs w:val="18"/>
        </w:rPr>
        <w:t>o</w:t>
      </w:r>
      <w:r w:rsidRPr="00547A81">
        <w:rPr>
          <w:szCs w:val="18"/>
        </w:rPr>
        <w:t>risant sa pénétration au sein de la périph</w:t>
      </w:r>
      <w:r w:rsidRPr="00547A81">
        <w:rPr>
          <w:szCs w:val="18"/>
        </w:rPr>
        <w:t>é</w:t>
      </w:r>
      <w:r w:rsidRPr="00547A81">
        <w:rPr>
          <w:szCs w:val="18"/>
        </w:rPr>
        <w:t>rie, l’édiction d’un système de lois générales et impersonnelles assurant de manière uniforme la coordin</w:t>
      </w:r>
      <w:r w:rsidRPr="00547A81">
        <w:rPr>
          <w:szCs w:val="18"/>
        </w:rPr>
        <w:t>a</w:t>
      </w:r>
      <w:r w:rsidRPr="00547A81">
        <w:rPr>
          <w:szCs w:val="18"/>
        </w:rPr>
        <w:t>tion des rôles sociaux, mais aussi l’instauration des conditions perme</w:t>
      </w:r>
      <w:r w:rsidRPr="00547A81">
        <w:rPr>
          <w:szCs w:val="18"/>
        </w:rPr>
        <w:t>t</w:t>
      </w:r>
      <w:r w:rsidRPr="00547A81">
        <w:rPr>
          <w:szCs w:val="18"/>
        </w:rPr>
        <w:t>tant d’assurer la participation polit</w:t>
      </w:r>
      <w:r w:rsidRPr="00547A81">
        <w:rPr>
          <w:szCs w:val="18"/>
        </w:rPr>
        <w:t>i</w:t>
      </w:r>
      <w:r w:rsidRPr="00547A81">
        <w:rPr>
          <w:szCs w:val="18"/>
        </w:rPr>
        <w:t>que des différents secteurs de la périphérie ainsi sollicitée. Cette montée de la participation impl</w:t>
      </w:r>
      <w:r w:rsidRPr="00547A81">
        <w:rPr>
          <w:szCs w:val="18"/>
        </w:rPr>
        <w:t>i</w:t>
      </w:r>
      <w:r w:rsidRPr="00547A81">
        <w:rPr>
          <w:szCs w:val="18"/>
        </w:rPr>
        <w:t>que un effort d’institutionnalisation visant à l’organiser et la rendre co</w:t>
      </w:r>
      <w:r w:rsidRPr="00547A81">
        <w:rPr>
          <w:szCs w:val="18"/>
        </w:rPr>
        <w:t>m</w:t>
      </w:r>
      <w:r w:rsidRPr="00547A81">
        <w:rPr>
          <w:szCs w:val="18"/>
        </w:rPr>
        <w:t>pat</w:t>
      </w:r>
      <w:r w:rsidRPr="00547A81">
        <w:rPr>
          <w:szCs w:val="18"/>
        </w:rPr>
        <w:t>i</w:t>
      </w:r>
      <w:r w:rsidRPr="00547A81">
        <w:rPr>
          <w:szCs w:val="18"/>
        </w:rPr>
        <w:t>ble avec la stabilité du système politique. Huntington a, dans cette optique, lié la réalisation du dév</w:t>
      </w:r>
      <w:r w:rsidRPr="00547A81">
        <w:rPr>
          <w:szCs w:val="18"/>
        </w:rPr>
        <w:t>e</w:t>
      </w:r>
      <w:r w:rsidRPr="00547A81">
        <w:rPr>
          <w:szCs w:val="18"/>
        </w:rPr>
        <w:t>loppement politique à l’instauration de règles du jeu, de procédures stables, c’est-à-dire complexes, ada</w:t>
      </w:r>
      <w:r w:rsidRPr="00547A81">
        <w:rPr>
          <w:szCs w:val="18"/>
        </w:rPr>
        <w:t>p</w:t>
      </w:r>
      <w:r w:rsidRPr="00547A81">
        <w:rPr>
          <w:szCs w:val="18"/>
        </w:rPr>
        <w:t>tables, autonomes et cohérentes, susceptibles de can</w:t>
      </w:r>
      <w:r w:rsidRPr="00547A81">
        <w:rPr>
          <w:szCs w:val="18"/>
        </w:rPr>
        <w:t>a</w:t>
      </w:r>
      <w:r w:rsidRPr="00547A81">
        <w:rPr>
          <w:szCs w:val="18"/>
        </w:rPr>
        <w:t>liser le flux de participation et d’éviter de livrer la scène politique au simple affro</w:t>
      </w:r>
      <w:r w:rsidRPr="00547A81">
        <w:rPr>
          <w:szCs w:val="18"/>
        </w:rPr>
        <w:t>n</w:t>
      </w:r>
      <w:r w:rsidRPr="00547A81">
        <w:rPr>
          <w:szCs w:val="18"/>
        </w:rPr>
        <w:t>tement direct de groupes dont le plus fort finirait par imp</w:t>
      </w:r>
      <w:r w:rsidRPr="00547A81">
        <w:rPr>
          <w:szCs w:val="18"/>
        </w:rPr>
        <w:t>o</w:t>
      </w:r>
      <w:r w:rsidRPr="00547A81">
        <w:rPr>
          <w:szCs w:val="18"/>
        </w:rPr>
        <w:t>ser sa loi et donner ainsi naissance, par le biais notamment des coups d’État mil</w:t>
      </w:r>
      <w:r w:rsidRPr="00547A81">
        <w:rPr>
          <w:szCs w:val="18"/>
        </w:rPr>
        <w:t>i</w:t>
      </w:r>
      <w:r w:rsidRPr="00547A81">
        <w:rPr>
          <w:szCs w:val="18"/>
        </w:rPr>
        <w:t>taires, à ce qu’il appelle une société prét</w:t>
      </w:r>
      <w:r w:rsidRPr="00547A81">
        <w:rPr>
          <w:szCs w:val="18"/>
        </w:rPr>
        <w:t>o</w:t>
      </w:r>
      <w:r w:rsidRPr="00547A81">
        <w:rPr>
          <w:szCs w:val="18"/>
        </w:rPr>
        <w:t>rienne (Huntington, 1968, p. 78 s.).</w:t>
      </w:r>
      <w:r>
        <w:rPr>
          <w:szCs w:val="18"/>
        </w:rPr>
        <w:t xml:space="preserve"> </w:t>
      </w:r>
      <w:r w:rsidRPr="00547A81">
        <w:t>[643]</w:t>
      </w:r>
      <w:r>
        <w:t xml:space="preserve"> </w:t>
      </w:r>
      <w:r w:rsidRPr="00547A81">
        <w:rPr>
          <w:szCs w:val="18"/>
        </w:rPr>
        <w:t>L’analyse ainsi développée mérite attention parce qu’elle montre comment la modernité, loin d’être source de développement politique, peut bousculer les équilibres politiques, instaurer les cond</w:t>
      </w:r>
      <w:r w:rsidRPr="00547A81">
        <w:rPr>
          <w:szCs w:val="18"/>
        </w:rPr>
        <w:t>i</w:t>
      </w:r>
      <w:r w:rsidRPr="00547A81">
        <w:rPr>
          <w:szCs w:val="18"/>
        </w:rPr>
        <w:t>tions d’un affrontement non médiatisé entre différe</w:t>
      </w:r>
      <w:r w:rsidRPr="00547A81">
        <w:rPr>
          <w:szCs w:val="18"/>
        </w:rPr>
        <w:t>n</w:t>
      </w:r>
      <w:r w:rsidRPr="00547A81">
        <w:rPr>
          <w:szCs w:val="18"/>
        </w:rPr>
        <w:t>tes forces et conduire ainsi à ce que Huntington appelle la d</w:t>
      </w:r>
      <w:r w:rsidRPr="00547A81">
        <w:rPr>
          <w:szCs w:val="18"/>
        </w:rPr>
        <w:t>é</w:t>
      </w:r>
      <w:r w:rsidRPr="00547A81">
        <w:rPr>
          <w:szCs w:val="18"/>
        </w:rPr>
        <w:t>cadence politique.</w:t>
      </w:r>
    </w:p>
    <w:p w14:paraId="167B2BA5" w14:textId="77777777" w:rsidR="00BE5A28" w:rsidRPr="00547A81" w:rsidRDefault="00BE5A28" w:rsidP="00BE5A28">
      <w:pPr>
        <w:spacing w:before="120" w:after="120"/>
        <w:jc w:val="both"/>
      </w:pPr>
      <w:r w:rsidRPr="00547A81">
        <w:rPr>
          <w:szCs w:val="18"/>
        </w:rPr>
        <w:t>La participation ne se limite pourtant pas à un aménagement inst</w:t>
      </w:r>
      <w:r w:rsidRPr="00547A81">
        <w:rPr>
          <w:szCs w:val="18"/>
        </w:rPr>
        <w:t>i</w:t>
      </w:r>
      <w:r w:rsidRPr="00547A81">
        <w:rPr>
          <w:szCs w:val="18"/>
        </w:rPr>
        <w:t>tutionnel. Elle détermine aussi l’apparition d’associations polit</w:t>
      </w:r>
      <w:r w:rsidRPr="00547A81">
        <w:rPr>
          <w:szCs w:val="18"/>
        </w:rPr>
        <w:t>i</w:t>
      </w:r>
      <w:r w:rsidRPr="00547A81">
        <w:rPr>
          <w:szCs w:val="18"/>
        </w:rPr>
        <w:t>ques inclusives, c’est-à-dire ouvertes à toute adhésion v</w:t>
      </w:r>
      <w:r w:rsidRPr="00547A81">
        <w:rPr>
          <w:szCs w:val="18"/>
        </w:rPr>
        <w:t>o</w:t>
      </w:r>
      <w:r w:rsidRPr="00547A81">
        <w:rPr>
          <w:szCs w:val="18"/>
        </w:rPr>
        <w:t>lontaire et non plus limitées en fonction de considérations de type ethnique ou cult</w:t>
      </w:r>
      <w:r w:rsidRPr="00547A81">
        <w:rPr>
          <w:szCs w:val="18"/>
        </w:rPr>
        <w:t>u</w:t>
      </w:r>
      <w:r w:rsidRPr="00547A81">
        <w:rPr>
          <w:szCs w:val="18"/>
        </w:rPr>
        <w:t>rel. Elle assure l’essor et la diffusion d’idéologies politiques organ</w:t>
      </w:r>
      <w:r w:rsidRPr="00547A81">
        <w:rPr>
          <w:szCs w:val="18"/>
        </w:rPr>
        <w:t>i</w:t>
      </w:r>
      <w:r w:rsidRPr="00547A81">
        <w:rPr>
          <w:szCs w:val="18"/>
        </w:rPr>
        <w:t>sant la mobilisation politique, et enfin la red</w:t>
      </w:r>
      <w:r w:rsidRPr="00547A81">
        <w:rPr>
          <w:szCs w:val="18"/>
        </w:rPr>
        <w:t>é</w:t>
      </w:r>
      <w:r w:rsidRPr="00547A81">
        <w:rPr>
          <w:szCs w:val="18"/>
        </w:rPr>
        <w:t>finition des formules de légitimité : le ce</w:t>
      </w:r>
      <w:r w:rsidRPr="00547A81">
        <w:rPr>
          <w:szCs w:val="18"/>
        </w:rPr>
        <w:t>n</w:t>
      </w:r>
      <w:r w:rsidRPr="00547A81">
        <w:rPr>
          <w:szCs w:val="18"/>
        </w:rPr>
        <w:t>tre, ne s’imposant plus en fonction d’une tradition maintenue par le groupe au pouvoir ou renouvelée par le chef chari</w:t>
      </w:r>
      <w:r w:rsidRPr="00547A81">
        <w:rPr>
          <w:szCs w:val="18"/>
        </w:rPr>
        <w:t>s</w:t>
      </w:r>
      <w:r w:rsidRPr="00547A81">
        <w:rPr>
          <w:szCs w:val="18"/>
        </w:rPr>
        <w:t>matique, est de par lui-même conduit à revendiquer une lég</w:t>
      </w:r>
      <w:r w:rsidRPr="00547A81">
        <w:rPr>
          <w:szCs w:val="18"/>
        </w:rPr>
        <w:t>i</w:t>
      </w:r>
      <w:r w:rsidRPr="00547A81">
        <w:rPr>
          <w:szCs w:val="18"/>
        </w:rPr>
        <w:t>timité de type populiste en se présentant comme l’instance coordinatrice des d</w:t>
      </w:r>
      <w:r w:rsidRPr="00547A81">
        <w:rPr>
          <w:szCs w:val="18"/>
        </w:rPr>
        <w:t>i</w:t>
      </w:r>
      <w:r w:rsidRPr="00547A81">
        <w:rPr>
          <w:szCs w:val="18"/>
        </w:rPr>
        <w:t>vers rôles sociaux.</w:t>
      </w:r>
    </w:p>
    <w:p w14:paraId="0E46291E" w14:textId="77777777" w:rsidR="00BE5A28" w:rsidRPr="00547A81" w:rsidRDefault="00BE5A28" w:rsidP="00BE5A28">
      <w:pPr>
        <w:spacing w:before="120" w:after="120"/>
        <w:jc w:val="both"/>
      </w:pPr>
      <w:r w:rsidRPr="00547A81">
        <w:rPr>
          <w:szCs w:val="18"/>
        </w:rPr>
        <w:t>Kothari a cependant fort bien montré comment, face à la constru</w:t>
      </w:r>
      <w:r w:rsidRPr="00547A81">
        <w:rPr>
          <w:szCs w:val="18"/>
        </w:rPr>
        <w:t>c</w:t>
      </w:r>
      <w:r w:rsidRPr="00547A81">
        <w:rPr>
          <w:szCs w:val="18"/>
        </w:rPr>
        <w:t>tion de ce centre moderne, la périphérie n’avait pas un rôle exclus</w:t>
      </w:r>
      <w:r w:rsidRPr="00547A81">
        <w:rPr>
          <w:szCs w:val="18"/>
        </w:rPr>
        <w:t>i</w:t>
      </w:r>
      <w:r w:rsidRPr="00547A81">
        <w:rPr>
          <w:szCs w:val="18"/>
        </w:rPr>
        <w:t>vement passif, mais, en réagissant confo</w:t>
      </w:r>
      <w:r w:rsidRPr="00547A81">
        <w:rPr>
          <w:szCs w:val="18"/>
        </w:rPr>
        <w:t>r</w:t>
      </w:r>
      <w:r w:rsidRPr="00547A81">
        <w:rPr>
          <w:szCs w:val="18"/>
        </w:rPr>
        <w:t>mément à la tradition dont elle est dépositaire, tendait à mod</w:t>
      </w:r>
      <w:r w:rsidRPr="00547A81">
        <w:rPr>
          <w:szCs w:val="18"/>
        </w:rPr>
        <w:t>u</w:t>
      </w:r>
      <w:r w:rsidRPr="00547A81">
        <w:rPr>
          <w:szCs w:val="18"/>
        </w:rPr>
        <w:t>ler les modalités de construction du centre et à donner à c</w:t>
      </w:r>
      <w:r w:rsidRPr="00547A81">
        <w:rPr>
          <w:szCs w:val="18"/>
        </w:rPr>
        <w:t>e</w:t>
      </w:r>
      <w:r w:rsidRPr="00547A81">
        <w:rPr>
          <w:szCs w:val="18"/>
        </w:rPr>
        <w:t>lui-ci une identité propre, caractérisant chaque société. Cette transaction peut être observée à plusieurs niveaux. D’abord les institutions centrales en formation, loin de rejeter toute référence à la tradition, tendent à se parer de formules de légitim</w:t>
      </w:r>
      <w:r w:rsidRPr="00547A81">
        <w:rPr>
          <w:szCs w:val="18"/>
        </w:rPr>
        <w:t>i</w:t>
      </w:r>
      <w:r w:rsidRPr="00547A81">
        <w:rPr>
          <w:szCs w:val="18"/>
        </w:rPr>
        <w:t>té empruntées au pa</w:t>
      </w:r>
      <w:r w:rsidRPr="00547A81">
        <w:rPr>
          <w:szCs w:val="18"/>
        </w:rPr>
        <w:t>s</w:t>
      </w:r>
      <w:r w:rsidRPr="00547A81">
        <w:rPr>
          <w:szCs w:val="18"/>
        </w:rPr>
        <w:t>sé des sociétés concernées : nombre de nouveaux systèmes politiques afr</w:t>
      </w:r>
      <w:r w:rsidRPr="00547A81">
        <w:rPr>
          <w:szCs w:val="18"/>
        </w:rPr>
        <w:t>i</w:t>
      </w:r>
      <w:r w:rsidRPr="00547A81">
        <w:rPr>
          <w:szCs w:val="18"/>
        </w:rPr>
        <w:t>cains cristallisent en leur centre moderne des valeurs et des références symboliques puisées dans leur passé préc</w:t>
      </w:r>
      <w:r w:rsidRPr="00547A81">
        <w:rPr>
          <w:szCs w:val="18"/>
        </w:rPr>
        <w:t>o</w:t>
      </w:r>
      <w:r w:rsidRPr="00547A81">
        <w:rPr>
          <w:szCs w:val="18"/>
        </w:rPr>
        <w:t>lonial et jusque dans les organisations communautaires qui d</w:t>
      </w:r>
      <w:r w:rsidRPr="00547A81">
        <w:rPr>
          <w:szCs w:val="18"/>
        </w:rPr>
        <w:t>o</w:t>
      </w:r>
      <w:r w:rsidRPr="00547A81">
        <w:rPr>
          <w:szCs w:val="18"/>
        </w:rPr>
        <w:t>minaient alors. De même, ces centres, pour pouvoir fon</w:t>
      </w:r>
      <w:r w:rsidRPr="00547A81">
        <w:rPr>
          <w:szCs w:val="18"/>
        </w:rPr>
        <w:t>c</w:t>
      </w:r>
      <w:r w:rsidRPr="00547A81">
        <w:rPr>
          <w:szCs w:val="18"/>
        </w:rPr>
        <w:t>tionner et pénétrer la périphérie, tendent-ils à composer avec les structures trad</w:t>
      </w:r>
      <w:r w:rsidRPr="00547A81">
        <w:rPr>
          <w:szCs w:val="18"/>
        </w:rPr>
        <w:t>i</w:t>
      </w:r>
      <w:r w:rsidRPr="00547A81">
        <w:rPr>
          <w:szCs w:val="18"/>
        </w:rPr>
        <w:t>tionnelles en place, faisant du chef de village ou de tribu un relais plus qu’un adversaire, l’érigeant même parfois en secrétaire du parti un</w:t>
      </w:r>
      <w:r w:rsidRPr="00547A81">
        <w:rPr>
          <w:szCs w:val="18"/>
        </w:rPr>
        <w:t>i</w:t>
      </w:r>
      <w:r w:rsidRPr="00547A81">
        <w:rPr>
          <w:szCs w:val="18"/>
        </w:rPr>
        <w:t>que en place ou en agent de perception de l’impôt, créant ainsi l’équivalent d’un pouvoir notab</w:t>
      </w:r>
      <w:r w:rsidRPr="00547A81">
        <w:rPr>
          <w:szCs w:val="18"/>
        </w:rPr>
        <w:t>i</w:t>
      </w:r>
      <w:r w:rsidRPr="00547A81">
        <w:rPr>
          <w:szCs w:val="18"/>
        </w:rPr>
        <w:t>liaire d’autant plus complexe et original qu’il confirme la permanence des structures tribales et communautaires au lieu de les effacer et de les fondre dans une communauté i</w:t>
      </w:r>
      <w:r w:rsidRPr="00547A81">
        <w:rPr>
          <w:szCs w:val="18"/>
        </w:rPr>
        <w:t>n</w:t>
      </w:r>
      <w:r w:rsidRPr="00547A81">
        <w:rPr>
          <w:szCs w:val="18"/>
        </w:rPr>
        <w:t>divisible de citoyens. Il s’établit en outre, au gré des structures sociales, un jeu complexe d’échanges qui amène des instances traditionnelles, rebe</w:t>
      </w:r>
      <w:r w:rsidRPr="00547A81">
        <w:rPr>
          <w:szCs w:val="18"/>
        </w:rPr>
        <w:t>l</w:t>
      </w:r>
      <w:r w:rsidRPr="00547A81">
        <w:rPr>
          <w:szCs w:val="18"/>
        </w:rPr>
        <w:t>les à l’intégration nationale et à l’obéissance au ce</w:t>
      </w:r>
      <w:r w:rsidRPr="00547A81">
        <w:rPr>
          <w:szCs w:val="18"/>
        </w:rPr>
        <w:t>n</w:t>
      </w:r>
      <w:r w:rsidRPr="00547A81">
        <w:rPr>
          <w:szCs w:val="18"/>
        </w:rPr>
        <w:t>tre, à établir avec lui un réseau de communications fondé sur des demandes tantôt de redi</w:t>
      </w:r>
      <w:r w:rsidRPr="00547A81">
        <w:rPr>
          <w:szCs w:val="18"/>
        </w:rPr>
        <w:t>s</w:t>
      </w:r>
      <w:r w:rsidRPr="00547A81">
        <w:rPr>
          <w:szCs w:val="18"/>
        </w:rPr>
        <w:t>tribution tantôt de protection de leur autonomie, in</w:t>
      </w:r>
      <w:r w:rsidRPr="00547A81">
        <w:rPr>
          <w:szCs w:val="18"/>
        </w:rPr>
        <w:t>s</w:t>
      </w:r>
      <w:r w:rsidRPr="00547A81">
        <w:rPr>
          <w:szCs w:val="18"/>
        </w:rPr>
        <w:t>taurant de fait les conditions d’un rapport centre-périphérie marqué d’une profonde or</w:t>
      </w:r>
      <w:r w:rsidRPr="00547A81">
        <w:rPr>
          <w:szCs w:val="18"/>
        </w:rPr>
        <w:t>i</w:t>
      </w:r>
      <w:r w:rsidRPr="00547A81">
        <w:rPr>
          <w:szCs w:val="18"/>
        </w:rPr>
        <w:t>ginalité. De même enfin, verra-t-on, à la faveur de la construction du centre, en même temps l’officialisation de clivages traditionnels ju</w:t>
      </w:r>
      <w:r w:rsidRPr="00547A81">
        <w:rPr>
          <w:szCs w:val="18"/>
        </w:rPr>
        <w:t>s</w:t>
      </w:r>
      <w:r w:rsidRPr="00547A81">
        <w:rPr>
          <w:szCs w:val="18"/>
        </w:rPr>
        <w:t>que-là latents qui peuvent être par exemple de nature culturelle ainsi que l’apparition de lignes nouvelles de clivage liées aux enjeux de r</w:t>
      </w:r>
      <w:r w:rsidRPr="00547A81">
        <w:rPr>
          <w:szCs w:val="18"/>
        </w:rPr>
        <w:t>e</w:t>
      </w:r>
      <w:r w:rsidRPr="00547A81">
        <w:rPr>
          <w:szCs w:val="18"/>
        </w:rPr>
        <w:t>distribution et résultant pour l’essentiel de l’articulation des d</w:t>
      </w:r>
      <w:r w:rsidRPr="00547A81">
        <w:rPr>
          <w:szCs w:val="18"/>
        </w:rPr>
        <w:t>i</w:t>
      </w:r>
      <w:r w:rsidRPr="00547A81">
        <w:rPr>
          <w:szCs w:val="18"/>
        </w:rPr>
        <w:t>vers intérêts devenus manifestes avec l’essor de la division du travail s</w:t>
      </w:r>
      <w:r w:rsidRPr="00547A81">
        <w:rPr>
          <w:szCs w:val="18"/>
        </w:rPr>
        <w:t>o</w:t>
      </w:r>
      <w:r w:rsidRPr="00547A81">
        <w:rPr>
          <w:szCs w:val="18"/>
        </w:rPr>
        <w:t>cial. Tout le problème sera alors de savoir dans quelle mesure cliv</w:t>
      </w:r>
      <w:r w:rsidRPr="00547A81">
        <w:rPr>
          <w:szCs w:val="18"/>
        </w:rPr>
        <w:t>a</w:t>
      </w:r>
      <w:r w:rsidRPr="00547A81">
        <w:rPr>
          <w:szCs w:val="18"/>
        </w:rPr>
        <w:t>ges traditionnels et clivages modernes se superposeront ou se juxtapos</w:t>
      </w:r>
      <w:r w:rsidRPr="00547A81">
        <w:rPr>
          <w:szCs w:val="18"/>
        </w:rPr>
        <w:t>e</w:t>
      </w:r>
      <w:r w:rsidRPr="00547A81">
        <w:rPr>
          <w:szCs w:val="18"/>
        </w:rPr>
        <w:t>ront.</w:t>
      </w:r>
    </w:p>
    <w:p w14:paraId="34A42503" w14:textId="77777777" w:rsidR="00BE5A28" w:rsidRPr="00547A81" w:rsidRDefault="00BE5A28" w:rsidP="00BE5A28">
      <w:pPr>
        <w:spacing w:before="120" w:after="120"/>
        <w:jc w:val="both"/>
      </w:pPr>
      <w:r w:rsidRPr="00547A81">
        <w:rPr>
          <w:szCs w:val="18"/>
        </w:rPr>
        <w:t>Dès lors, au-delà de ce qui fait l’universalité des processus de con</w:t>
      </w:r>
      <w:r w:rsidRPr="00547A81">
        <w:rPr>
          <w:szCs w:val="18"/>
        </w:rPr>
        <w:t>s</w:t>
      </w:r>
      <w:r w:rsidRPr="00547A81">
        <w:rPr>
          <w:szCs w:val="18"/>
        </w:rPr>
        <w:t>truction d’un centre, on voit tout ce qui peut contribuer à mettre en évidence leur diversité,</w:t>
      </w:r>
      <w:r>
        <w:rPr>
          <w:szCs w:val="18"/>
        </w:rPr>
        <w:t xml:space="preserve"> </w:t>
      </w:r>
      <w:r w:rsidRPr="00547A81">
        <w:t>[644]</w:t>
      </w:r>
      <w:r>
        <w:t xml:space="preserve"> </w:t>
      </w:r>
      <w:r w:rsidRPr="00547A81">
        <w:rPr>
          <w:szCs w:val="18"/>
        </w:rPr>
        <w:t>l’État-nation occidental n’en étant qu’une forme concrète parmi tant d’autres, apportant une réponse, hi</w:t>
      </w:r>
      <w:r w:rsidRPr="00547A81">
        <w:rPr>
          <w:szCs w:val="18"/>
        </w:rPr>
        <w:t>s</w:t>
      </w:r>
      <w:r w:rsidRPr="00547A81">
        <w:rPr>
          <w:szCs w:val="18"/>
        </w:rPr>
        <w:t>toriquement et culturellement située, à ce besoin de coordin</w:t>
      </w:r>
      <w:r w:rsidRPr="00547A81">
        <w:rPr>
          <w:szCs w:val="18"/>
        </w:rPr>
        <w:t>a</w:t>
      </w:r>
      <w:r w:rsidRPr="00547A81">
        <w:rPr>
          <w:szCs w:val="18"/>
        </w:rPr>
        <w:t>tion. Les différences peuvent s’exprimer de plusieurs façons : le centre peut se construire sur une base unitaire ou sur un compromis entre différents centres potentiellement rivaux, donnant ainsi nai</w:t>
      </w:r>
      <w:r w:rsidRPr="00547A81">
        <w:rPr>
          <w:szCs w:val="18"/>
        </w:rPr>
        <w:t>s</w:t>
      </w:r>
      <w:r w:rsidRPr="00547A81">
        <w:rPr>
          <w:szCs w:val="18"/>
        </w:rPr>
        <w:t>sance à une formule fédérale ou consoci</w:t>
      </w:r>
      <w:r w:rsidRPr="00547A81">
        <w:rPr>
          <w:szCs w:val="18"/>
        </w:rPr>
        <w:t>a</w:t>
      </w:r>
      <w:r w:rsidRPr="00547A81">
        <w:rPr>
          <w:szCs w:val="18"/>
        </w:rPr>
        <w:t>tionnelle ; elle peut se faire, comme en Europe occidentale, sous l’effet des tran</w:t>
      </w:r>
      <w:r w:rsidRPr="00547A81">
        <w:rPr>
          <w:szCs w:val="18"/>
        </w:rPr>
        <w:t>s</w:t>
      </w:r>
      <w:r w:rsidRPr="00547A81">
        <w:rPr>
          <w:szCs w:val="18"/>
        </w:rPr>
        <w:t>formations affectant la société civile ou, comme dans le Tiers Monde ou en Europe orientale, à l’initiative du syst</w:t>
      </w:r>
      <w:r w:rsidRPr="00547A81">
        <w:rPr>
          <w:szCs w:val="18"/>
        </w:rPr>
        <w:t>è</w:t>
      </w:r>
      <w:r w:rsidRPr="00547A81">
        <w:rPr>
          <w:szCs w:val="18"/>
        </w:rPr>
        <w:t>me politique lui-même ; elle peut être soutenue par l’individualisation des rapports sociaux construisant des c</w:t>
      </w:r>
      <w:r w:rsidRPr="00547A81">
        <w:rPr>
          <w:szCs w:val="18"/>
        </w:rPr>
        <w:t>i</w:t>
      </w:r>
      <w:r w:rsidRPr="00547A81">
        <w:rPr>
          <w:szCs w:val="18"/>
        </w:rPr>
        <w:t>toyens-sujets, ou en s’accommodant au contraire d’une société segmentée, alimentée en cela par la prégnance des résista</w:t>
      </w:r>
      <w:r w:rsidRPr="00547A81">
        <w:rPr>
          <w:szCs w:val="18"/>
        </w:rPr>
        <w:t>n</w:t>
      </w:r>
      <w:r w:rsidRPr="00547A81">
        <w:rPr>
          <w:szCs w:val="18"/>
        </w:rPr>
        <w:t>ces communautaires.</w:t>
      </w:r>
    </w:p>
    <w:p w14:paraId="182CB803" w14:textId="77777777" w:rsidR="00BE5A28" w:rsidRPr="00547A81" w:rsidRDefault="00BE5A28" w:rsidP="00BE5A28">
      <w:pPr>
        <w:spacing w:before="120" w:after="120"/>
        <w:jc w:val="both"/>
      </w:pPr>
    </w:p>
    <w:p w14:paraId="069C0F5A" w14:textId="77777777" w:rsidR="00BE5A28" w:rsidRPr="00547A81" w:rsidRDefault="00BE5A28" w:rsidP="00BE5A28">
      <w:pPr>
        <w:pStyle w:val="a"/>
      </w:pPr>
      <w:bookmarkStart w:id="118" w:name="Traite_t1_pt_2_chap_X_Sec_3_2"/>
      <w:r w:rsidRPr="00547A81">
        <w:t>2. La variété des systèmes modernisants</w:t>
      </w:r>
    </w:p>
    <w:bookmarkEnd w:id="118"/>
    <w:p w14:paraId="2C05B561" w14:textId="77777777" w:rsidR="00BE5A28" w:rsidRPr="00547A81" w:rsidRDefault="00BE5A28" w:rsidP="00BE5A28">
      <w:pPr>
        <w:spacing w:before="120" w:after="120"/>
        <w:jc w:val="both"/>
        <w:rPr>
          <w:szCs w:val="18"/>
        </w:rPr>
      </w:pPr>
    </w:p>
    <w:p w14:paraId="720C213A"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5663A9DA" w14:textId="77777777" w:rsidR="00BE5A28" w:rsidRPr="00547A81" w:rsidRDefault="00BE5A28" w:rsidP="00BE5A28">
      <w:pPr>
        <w:spacing w:before="120" w:after="120"/>
        <w:jc w:val="both"/>
      </w:pPr>
      <w:r w:rsidRPr="00547A81">
        <w:rPr>
          <w:szCs w:val="18"/>
        </w:rPr>
        <w:t>La pluralité des politiques de modernisation tient en m</w:t>
      </w:r>
      <w:r w:rsidRPr="00547A81">
        <w:rPr>
          <w:szCs w:val="18"/>
        </w:rPr>
        <w:t>ê</w:t>
      </w:r>
      <w:r w:rsidRPr="00547A81">
        <w:rPr>
          <w:szCs w:val="18"/>
        </w:rPr>
        <w:t>me temps au jeu de facteurs externes et internes ; mais elle répond aussi à un choix qui s’offre aux acteurs entre pl</w:t>
      </w:r>
      <w:r w:rsidRPr="00547A81">
        <w:rPr>
          <w:szCs w:val="18"/>
        </w:rPr>
        <w:t>u</w:t>
      </w:r>
      <w:r w:rsidRPr="00547A81">
        <w:rPr>
          <w:szCs w:val="18"/>
        </w:rPr>
        <w:t>sieurs formules qui contribuent à disti</w:t>
      </w:r>
      <w:r w:rsidRPr="00547A81">
        <w:rPr>
          <w:szCs w:val="18"/>
        </w:rPr>
        <w:t>n</w:t>
      </w:r>
      <w:r w:rsidRPr="00547A81">
        <w:rPr>
          <w:szCs w:val="18"/>
        </w:rPr>
        <w:t>guer les systèmes politiques du Tiers Monde les uns des autres.</w:t>
      </w:r>
    </w:p>
    <w:p w14:paraId="4877ECBB" w14:textId="77777777" w:rsidR="00BE5A28" w:rsidRPr="00547A81" w:rsidRDefault="00BE5A28" w:rsidP="00BE5A28">
      <w:pPr>
        <w:spacing w:before="120" w:after="120"/>
        <w:jc w:val="both"/>
        <w:rPr>
          <w:szCs w:val="18"/>
        </w:rPr>
      </w:pPr>
    </w:p>
    <w:p w14:paraId="3BC1A849" w14:textId="77777777" w:rsidR="00BE5A28" w:rsidRPr="00547A81" w:rsidRDefault="00BE5A28" w:rsidP="00BE5A28">
      <w:pPr>
        <w:pStyle w:val="b"/>
      </w:pPr>
      <w:r w:rsidRPr="00547A81">
        <w:t>A. LES PHÉNOMÈNES DE D</w:t>
      </w:r>
      <w:r w:rsidRPr="00547A81">
        <w:t>É</w:t>
      </w:r>
      <w:r w:rsidRPr="00547A81">
        <w:t>PENDANCE</w:t>
      </w:r>
    </w:p>
    <w:p w14:paraId="0F61D702" w14:textId="77777777" w:rsidR="00BE5A28" w:rsidRDefault="00BE5A28" w:rsidP="00BE5A28">
      <w:pPr>
        <w:spacing w:before="120" w:after="120"/>
        <w:jc w:val="both"/>
        <w:rPr>
          <w:szCs w:val="18"/>
        </w:rPr>
      </w:pPr>
    </w:p>
    <w:p w14:paraId="37821D14" w14:textId="77777777" w:rsidR="00BE5A28" w:rsidRPr="00547A81" w:rsidRDefault="00BE5A28" w:rsidP="00BE5A28">
      <w:pPr>
        <w:spacing w:before="120" w:after="120"/>
        <w:jc w:val="both"/>
      </w:pPr>
      <w:r w:rsidRPr="00547A81">
        <w:rPr>
          <w:szCs w:val="18"/>
        </w:rPr>
        <w:t>Les phénomènes de dépendance s’imposent dans to</w:t>
      </w:r>
      <w:r w:rsidRPr="00547A81">
        <w:rPr>
          <w:szCs w:val="18"/>
        </w:rPr>
        <w:t>u</w:t>
      </w:r>
      <w:r w:rsidRPr="00547A81">
        <w:rPr>
          <w:szCs w:val="18"/>
        </w:rPr>
        <w:t>tes les sociétés du Sud et agissent de manière décisive sur leur modernisation ; on n’a pourtant pas su les concevoir de façon pertinente en facteurs explic</w:t>
      </w:r>
      <w:r w:rsidRPr="00547A81">
        <w:rPr>
          <w:szCs w:val="18"/>
        </w:rPr>
        <w:t>a</w:t>
      </w:r>
      <w:r w:rsidRPr="00547A81">
        <w:rPr>
          <w:szCs w:val="18"/>
        </w:rPr>
        <w:t>tifs des modèles d’organisation polit</w:t>
      </w:r>
      <w:r w:rsidRPr="00547A81">
        <w:rPr>
          <w:szCs w:val="18"/>
        </w:rPr>
        <w:t>i</w:t>
      </w:r>
      <w:r w:rsidRPr="00547A81">
        <w:rPr>
          <w:szCs w:val="18"/>
        </w:rPr>
        <w:t xml:space="preserve">que. Contrairement à une thèse autrefois défendue par la </w:t>
      </w:r>
      <w:r w:rsidRPr="00547A81">
        <w:rPr>
          <w:smallCaps/>
          <w:szCs w:val="18"/>
        </w:rPr>
        <w:t>c</w:t>
      </w:r>
      <w:r w:rsidRPr="00547A81">
        <w:rPr>
          <w:smallCaps/>
          <w:szCs w:val="18"/>
        </w:rPr>
        <w:t>e</w:t>
      </w:r>
      <w:r w:rsidRPr="00547A81">
        <w:rPr>
          <w:smallCaps/>
          <w:szCs w:val="18"/>
        </w:rPr>
        <w:t xml:space="preserve">pal, </w:t>
      </w:r>
      <w:r w:rsidRPr="00547A81">
        <w:rPr>
          <w:szCs w:val="18"/>
        </w:rPr>
        <w:t>la dépendance n’est pas simplement un phénomène de transition, se tradu</w:t>
      </w:r>
      <w:r w:rsidRPr="00547A81">
        <w:rPr>
          <w:szCs w:val="18"/>
        </w:rPr>
        <w:t>i</w:t>
      </w:r>
      <w:r w:rsidRPr="00547A81">
        <w:rPr>
          <w:szCs w:val="18"/>
        </w:rPr>
        <w:t>sant par l’absence provisoire d’une bourgeoisie nationale et qu’on pourrait pa</w:t>
      </w:r>
      <w:r w:rsidRPr="00547A81">
        <w:rPr>
          <w:szCs w:val="18"/>
        </w:rPr>
        <w:t>l</w:t>
      </w:r>
      <w:r w:rsidRPr="00547A81">
        <w:rPr>
          <w:szCs w:val="18"/>
        </w:rPr>
        <w:t>lier par une politique volontariste d’industrialisation : elle correspond à l’instauration d’une hégémonie durable qui pèse sur le développement politique des soci</w:t>
      </w:r>
      <w:r w:rsidRPr="00547A81">
        <w:rPr>
          <w:szCs w:val="18"/>
        </w:rPr>
        <w:t>é</w:t>
      </w:r>
      <w:r w:rsidRPr="00547A81">
        <w:rPr>
          <w:szCs w:val="18"/>
        </w:rPr>
        <w:t>tés du Tiers Monde et qu’on ne saurait exclusivement comprendre en te</w:t>
      </w:r>
      <w:r w:rsidRPr="00547A81">
        <w:rPr>
          <w:szCs w:val="18"/>
        </w:rPr>
        <w:t>r</w:t>
      </w:r>
      <w:r w:rsidRPr="00547A81">
        <w:rPr>
          <w:szCs w:val="18"/>
        </w:rPr>
        <w:t>mes de déterminisme économique comme le firent Lénine ou Rosa Luxemburg, pas plus qu’en termes de rivalité politique e</w:t>
      </w:r>
      <w:r w:rsidRPr="00547A81">
        <w:rPr>
          <w:szCs w:val="18"/>
        </w:rPr>
        <w:t>n</w:t>
      </w:r>
      <w:r w:rsidRPr="00547A81">
        <w:rPr>
          <w:szCs w:val="18"/>
        </w:rPr>
        <w:t>tre États-nations du Nord, comme le suggèrent Aron ou Morgenthau. Les tr</w:t>
      </w:r>
      <w:r w:rsidRPr="00547A81">
        <w:rPr>
          <w:szCs w:val="18"/>
        </w:rPr>
        <w:t>a</w:t>
      </w:r>
      <w:r w:rsidRPr="00547A81">
        <w:rPr>
          <w:szCs w:val="18"/>
        </w:rPr>
        <w:t>vaux les plus récents, s’inscrivant dans le cadre de l’école des rel</w:t>
      </w:r>
      <w:r w:rsidRPr="00547A81">
        <w:rPr>
          <w:szCs w:val="18"/>
        </w:rPr>
        <w:t>a</w:t>
      </w:r>
      <w:r w:rsidRPr="00547A81">
        <w:rPr>
          <w:szCs w:val="18"/>
        </w:rPr>
        <w:t>tions transnationales, montrent l’étroite solidarité des deux explic</w:t>
      </w:r>
      <w:r w:rsidRPr="00547A81">
        <w:rPr>
          <w:szCs w:val="18"/>
        </w:rPr>
        <w:t>a</w:t>
      </w:r>
      <w:r w:rsidRPr="00547A81">
        <w:rPr>
          <w:szCs w:val="18"/>
        </w:rPr>
        <w:t>tions et les dangers de les distinguer de façon trop systématique.</w:t>
      </w:r>
    </w:p>
    <w:p w14:paraId="15A24855" w14:textId="77777777" w:rsidR="00BE5A28" w:rsidRPr="00547A81" w:rsidRDefault="00BE5A28" w:rsidP="00BE5A28">
      <w:pPr>
        <w:spacing w:before="120" w:after="120"/>
        <w:jc w:val="both"/>
      </w:pPr>
      <w:r w:rsidRPr="00547A81">
        <w:rPr>
          <w:szCs w:val="18"/>
        </w:rPr>
        <w:t>Cette réalité de la dépendance se fait sentir à plus d’un n</w:t>
      </w:r>
      <w:r w:rsidRPr="00547A81">
        <w:rPr>
          <w:szCs w:val="18"/>
        </w:rPr>
        <w:t>i</w:t>
      </w:r>
      <w:r w:rsidRPr="00547A81">
        <w:rPr>
          <w:szCs w:val="18"/>
        </w:rPr>
        <w:t>veau. Elle concourt d’abord à uniformiser les règles du jeu, fa</w:t>
      </w:r>
      <w:r w:rsidRPr="00547A81">
        <w:rPr>
          <w:szCs w:val="18"/>
        </w:rPr>
        <w:t>i</w:t>
      </w:r>
      <w:r w:rsidRPr="00547A81">
        <w:rPr>
          <w:szCs w:val="18"/>
        </w:rPr>
        <w:t>sant de l’industrialisation un défi commun à l’ensemble des sociétés, les ins</w:t>
      </w:r>
      <w:r w:rsidRPr="00547A81">
        <w:rPr>
          <w:szCs w:val="18"/>
        </w:rPr>
        <w:t>é</w:t>
      </w:r>
      <w:r w:rsidRPr="00547A81">
        <w:rPr>
          <w:szCs w:val="18"/>
        </w:rPr>
        <w:t>rant en même temps dans un même marché inte</w:t>
      </w:r>
      <w:r w:rsidRPr="00547A81">
        <w:rPr>
          <w:szCs w:val="18"/>
        </w:rPr>
        <w:t>r</w:t>
      </w:r>
      <w:r w:rsidRPr="00547A81">
        <w:rPr>
          <w:szCs w:val="18"/>
        </w:rPr>
        <w:t>national et dans un ensemble de pratiques politiques de même nature. Appr</w:t>
      </w:r>
      <w:r w:rsidRPr="00547A81">
        <w:rPr>
          <w:szCs w:val="18"/>
        </w:rPr>
        <w:t>é</w:t>
      </w:r>
      <w:r w:rsidRPr="00547A81">
        <w:rPr>
          <w:szCs w:val="18"/>
        </w:rPr>
        <w:t>ciée sur le plus long terme, elle permet de comprendre l’arbitraire des découp</w:t>
      </w:r>
      <w:r w:rsidRPr="00547A81">
        <w:rPr>
          <w:szCs w:val="18"/>
        </w:rPr>
        <w:t>a</w:t>
      </w:r>
      <w:r w:rsidRPr="00547A81">
        <w:rPr>
          <w:szCs w:val="18"/>
        </w:rPr>
        <w:t>ges territoriaux au sein du Tiers Monde, le caractère artificiel des ce</w:t>
      </w:r>
      <w:r w:rsidRPr="00547A81">
        <w:rPr>
          <w:szCs w:val="18"/>
        </w:rPr>
        <w:t>n</w:t>
      </w:r>
      <w:r w:rsidRPr="00547A81">
        <w:rPr>
          <w:szCs w:val="18"/>
        </w:rPr>
        <w:t>tres administratifs mis en place par la colonis</w:t>
      </w:r>
      <w:r w:rsidRPr="00547A81">
        <w:rPr>
          <w:szCs w:val="18"/>
        </w:rPr>
        <w:t>a</w:t>
      </w:r>
      <w:r w:rsidRPr="00547A81">
        <w:rPr>
          <w:szCs w:val="18"/>
        </w:rPr>
        <w:t>tion et l’ambiguïté de la mobilisation sociale que celle-ci a fav</w:t>
      </w:r>
      <w:r w:rsidRPr="00547A81">
        <w:rPr>
          <w:szCs w:val="18"/>
        </w:rPr>
        <w:t>o</w:t>
      </w:r>
      <w:r w:rsidRPr="00547A81">
        <w:rPr>
          <w:szCs w:val="18"/>
        </w:rPr>
        <w:t>risée : assurant certes les conditions nécessaires à la formation d’un public, elle a cherché pa</w:t>
      </w:r>
      <w:r w:rsidRPr="00547A81">
        <w:rPr>
          <w:szCs w:val="18"/>
        </w:rPr>
        <w:t>r</w:t>
      </w:r>
      <w:r w:rsidRPr="00547A81">
        <w:rPr>
          <w:szCs w:val="18"/>
        </w:rPr>
        <w:t>tiellement à entretenir à son profit les allégeances communautaires</w:t>
      </w:r>
      <w:r>
        <w:rPr>
          <w:szCs w:val="18"/>
        </w:rPr>
        <w:t xml:space="preserve"> </w:t>
      </w:r>
      <w:r w:rsidRPr="00547A81">
        <w:t>[645]</w:t>
      </w:r>
      <w:r>
        <w:t xml:space="preserve"> </w:t>
      </w:r>
      <w:r w:rsidRPr="00547A81">
        <w:rPr>
          <w:szCs w:val="18"/>
        </w:rPr>
        <w:t>et à contenir la formation d’une élite indigène modernisante, prép</w:t>
      </w:r>
      <w:r w:rsidRPr="00547A81">
        <w:rPr>
          <w:szCs w:val="18"/>
        </w:rPr>
        <w:t>a</w:t>
      </w:r>
      <w:r w:rsidRPr="00547A81">
        <w:rPr>
          <w:szCs w:val="18"/>
        </w:rPr>
        <w:t>rant ainsi la voie à une logique para-étatique qui n’en sera que plus artif</w:t>
      </w:r>
      <w:r w:rsidRPr="00547A81">
        <w:rPr>
          <w:szCs w:val="18"/>
        </w:rPr>
        <w:t>i</w:t>
      </w:r>
      <w:r w:rsidRPr="00547A81">
        <w:rPr>
          <w:szCs w:val="18"/>
        </w:rPr>
        <w:t>cielle.</w:t>
      </w:r>
    </w:p>
    <w:p w14:paraId="0DBDA3F9" w14:textId="77777777" w:rsidR="00BE5A28" w:rsidRPr="00547A81" w:rsidRDefault="00BE5A28" w:rsidP="00BE5A28">
      <w:pPr>
        <w:spacing w:before="120" w:after="120"/>
        <w:jc w:val="both"/>
      </w:pPr>
      <w:r w:rsidRPr="00547A81">
        <w:rPr>
          <w:szCs w:val="18"/>
        </w:rPr>
        <w:t>Il ne s’agit là pourtant que de tendances grossières : il convient su</w:t>
      </w:r>
      <w:r w:rsidRPr="00547A81">
        <w:rPr>
          <w:szCs w:val="18"/>
        </w:rPr>
        <w:t>r</w:t>
      </w:r>
      <w:r w:rsidRPr="00547A81">
        <w:rPr>
          <w:szCs w:val="18"/>
        </w:rPr>
        <w:t>tout de retenir les différences qui séparent les m</w:t>
      </w:r>
      <w:r w:rsidRPr="00547A81">
        <w:rPr>
          <w:szCs w:val="18"/>
        </w:rPr>
        <w:t>o</w:t>
      </w:r>
      <w:r w:rsidRPr="00547A81">
        <w:rPr>
          <w:szCs w:val="18"/>
        </w:rPr>
        <w:t>des de dépendance entre eux et expliquent ainsi la pluralité des formules de développ</w:t>
      </w:r>
      <w:r w:rsidRPr="00547A81">
        <w:rPr>
          <w:szCs w:val="18"/>
        </w:rPr>
        <w:t>e</w:t>
      </w:r>
      <w:r w:rsidRPr="00547A81">
        <w:rPr>
          <w:szCs w:val="18"/>
        </w:rPr>
        <w:t>ment politique. Celles-ci peuvent tenir d’abord aux effets d’une su</w:t>
      </w:r>
      <w:r w:rsidRPr="00547A81">
        <w:rPr>
          <w:szCs w:val="18"/>
        </w:rPr>
        <w:t>c</w:t>
      </w:r>
      <w:r w:rsidRPr="00547A81">
        <w:rPr>
          <w:szCs w:val="18"/>
        </w:rPr>
        <w:t>cession dans le temps de plusieurs types d’hégémonie intern</w:t>
      </w:r>
      <w:r w:rsidRPr="00547A81">
        <w:rPr>
          <w:szCs w:val="18"/>
        </w:rPr>
        <w:t>a</w:t>
      </w:r>
      <w:r w:rsidRPr="00547A81">
        <w:rPr>
          <w:szCs w:val="18"/>
        </w:rPr>
        <w:t>tionale. Cardoso di</w:t>
      </w:r>
      <w:r w:rsidRPr="00547A81">
        <w:rPr>
          <w:szCs w:val="18"/>
        </w:rPr>
        <w:t>s</w:t>
      </w:r>
      <w:r w:rsidRPr="00547A81">
        <w:rPr>
          <w:szCs w:val="18"/>
        </w:rPr>
        <w:t xml:space="preserve">tingue ainsi entre le capitalisme du </w:t>
      </w:r>
      <w:r w:rsidRPr="00547A81">
        <w:rPr>
          <w:smallCaps/>
          <w:szCs w:val="18"/>
        </w:rPr>
        <w:t>xix</w:t>
      </w:r>
      <w:r w:rsidRPr="00547A81">
        <w:rPr>
          <w:szCs w:val="18"/>
          <w:vertAlign w:val="superscript"/>
        </w:rPr>
        <w:t>e</w:t>
      </w:r>
      <w:r w:rsidRPr="00547A81">
        <w:rPr>
          <w:szCs w:val="18"/>
        </w:rPr>
        <w:t xml:space="preserve"> siècle, organisé sur le mode de la division du travail entre l’industrie et l’agriculture, du cap</w:t>
      </w:r>
      <w:r w:rsidRPr="00547A81">
        <w:rPr>
          <w:szCs w:val="18"/>
        </w:rPr>
        <w:t>i</w:t>
      </w:r>
      <w:r w:rsidRPr="00547A81">
        <w:rPr>
          <w:szCs w:val="18"/>
        </w:rPr>
        <w:t>talisme moderne qui s’impose comme concurrentiel dans tous les domaines. Dans le cadre du premier, les sociétés dépendantes ont pour fonction de servir de grenier à blé, ce qui suppose une certaine autonomie, tant dans la gestion de leur économie agraire que dans leur organisation politique ; dans le cadre du second, la dépendance impl</w:t>
      </w:r>
      <w:r w:rsidRPr="00547A81">
        <w:rPr>
          <w:szCs w:val="18"/>
        </w:rPr>
        <w:t>i</w:t>
      </w:r>
      <w:r w:rsidRPr="00547A81">
        <w:rPr>
          <w:szCs w:val="18"/>
        </w:rPr>
        <w:t>que plus strictement une marginalisation éc</w:t>
      </w:r>
      <w:r w:rsidRPr="00547A81">
        <w:rPr>
          <w:szCs w:val="18"/>
        </w:rPr>
        <w:t>o</w:t>
      </w:r>
      <w:r w:rsidRPr="00547A81">
        <w:rPr>
          <w:szCs w:val="18"/>
        </w:rPr>
        <w:t>nomique et politique des sociétés qui en sont victimes et une prise en charge dire</w:t>
      </w:r>
      <w:r w:rsidRPr="00547A81">
        <w:rPr>
          <w:szCs w:val="18"/>
        </w:rPr>
        <w:t>c</w:t>
      </w:r>
      <w:r w:rsidRPr="00547A81">
        <w:rPr>
          <w:szCs w:val="18"/>
        </w:rPr>
        <w:t>te par les puissances dominantes, sous forme d’« enclavisation », de secteurs de production qui sont jugés rentables : l’autonomie politique de ces s</w:t>
      </w:r>
      <w:r w:rsidRPr="00547A81">
        <w:rPr>
          <w:szCs w:val="18"/>
        </w:rPr>
        <w:t>o</w:t>
      </w:r>
      <w:r w:rsidRPr="00547A81">
        <w:rPr>
          <w:szCs w:val="18"/>
        </w:rPr>
        <w:t>ciétés s’en trouve réduite d’autant, leur élite politique étant conf</w:t>
      </w:r>
      <w:r w:rsidRPr="00547A81">
        <w:rPr>
          <w:szCs w:val="18"/>
        </w:rPr>
        <w:t>i</w:t>
      </w:r>
      <w:r w:rsidRPr="00547A81">
        <w:rPr>
          <w:szCs w:val="18"/>
        </w:rPr>
        <w:t>née dans une position de client et dans un rôle répressif. On comprend bien, à travers cette analyse, l’évolution des sy</w:t>
      </w:r>
      <w:r w:rsidRPr="00547A81">
        <w:rPr>
          <w:szCs w:val="18"/>
        </w:rPr>
        <w:t>s</w:t>
      </w:r>
      <w:r w:rsidRPr="00547A81">
        <w:rPr>
          <w:szCs w:val="18"/>
        </w:rPr>
        <w:t xml:space="preserve">tèmes politiques d’Amérique latine depuis les régimes du </w:t>
      </w:r>
      <w:r w:rsidRPr="00547A81">
        <w:rPr>
          <w:smallCaps/>
          <w:szCs w:val="18"/>
        </w:rPr>
        <w:t>xix</w:t>
      </w:r>
      <w:r w:rsidRPr="00547A81">
        <w:rPr>
          <w:szCs w:val="18"/>
          <w:vertAlign w:val="superscript"/>
        </w:rPr>
        <w:t>e</w:t>
      </w:r>
      <w:r w:rsidRPr="00547A81">
        <w:rPr>
          <w:szCs w:val="18"/>
        </w:rPr>
        <w:t xml:space="preserve"> siècle, bénéf</w:t>
      </w:r>
      <w:r w:rsidRPr="00547A81">
        <w:rPr>
          <w:szCs w:val="18"/>
        </w:rPr>
        <w:t>i</w:t>
      </w:r>
      <w:r w:rsidRPr="00547A81">
        <w:rPr>
          <w:szCs w:val="18"/>
        </w:rPr>
        <w:t>ciant de l’autonomie concédée aux élites rurales, jusqu’à ceux, plus contemp</w:t>
      </w:r>
      <w:r w:rsidRPr="00547A81">
        <w:rPr>
          <w:szCs w:val="18"/>
        </w:rPr>
        <w:t>o</w:t>
      </w:r>
      <w:r w:rsidRPr="00547A81">
        <w:rPr>
          <w:szCs w:val="18"/>
        </w:rPr>
        <w:t>rains, marqués au contraire par la régression tant de ces élites que d’un pouvoir délibératif autonome (Cardoso, 1971).</w:t>
      </w:r>
    </w:p>
    <w:p w14:paraId="3F4838AF" w14:textId="77777777" w:rsidR="00BE5A28" w:rsidRPr="00547A81" w:rsidRDefault="00BE5A28" w:rsidP="00BE5A28">
      <w:pPr>
        <w:spacing w:before="120" w:after="120"/>
        <w:jc w:val="both"/>
      </w:pPr>
      <w:r w:rsidRPr="00547A81">
        <w:rPr>
          <w:szCs w:val="18"/>
        </w:rPr>
        <w:t>Cette réflexion est utilement prolongée par celle de O’Donnell qui distingue entre les col</w:t>
      </w:r>
      <w:r w:rsidRPr="00547A81">
        <w:rPr>
          <w:szCs w:val="18"/>
        </w:rPr>
        <w:t>o</w:t>
      </w:r>
      <w:r w:rsidRPr="00547A81">
        <w:rPr>
          <w:szCs w:val="18"/>
        </w:rPr>
        <w:t>nisations opérées par une puissance pré-capitaliste, telle l’Espagne en Amér</w:t>
      </w:r>
      <w:r w:rsidRPr="00547A81">
        <w:rPr>
          <w:szCs w:val="18"/>
        </w:rPr>
        <w:t>i</w:t>
      </w:r>
      <w:r w:rsidRPr="00547A81">
        <w:rPr>
          <w:szCs w:val="18"/>
        </w:rPr>
        <w:t>que latine, et celles réalisées par des États déjà dotés d’une structure capitaliste, telles la Fra</w:t>
      </w:r>
      <w:r w:rsidRPr="00547A81">
        <w:rPr>
          <w:szCs w:val="18"/>
        </w:rPr>
        <w:t>n</w:t>
      </w:r>
      <w:r w:rsidRPr="00547A81">
        <w:rPr>
          <w:szCs w:val="18"/>
        </w:rPr>
        <w:t>ce ou l’Angleterre en Afrique ou en Asie. Dans chacun des cas, l’administration coloniale y connaît une forme et un destin très diff</w:t>
      </w:r>
      <w:r w:rsidRPr="00547A81">
        <w:rPr>
          <w:szCs w:val="18"/>
        </w:rPr>
        <w:t>é</w:t>
      </w:r>
      <w:r w:rsidRPr="00547A81">
        <w:rPr>
          <w:szCs w:val="18"/>
        </w:rPr>
        <w:t>rents : dans le premier, sa disparition avec la décolon</w:t>
      </w:r>
      <w:r w:rsidRPr="00547A81">
        <w:rPr>
          <w:szCs w:val="18"/>
        </w:rPr>
        <w:t>i</w:t>
      </w:r>
      <w:r w:rsidRPr="00547A81">
        <w:rPr>
          <w:szCs w:val="18"/>
        </w:rPr>
        <w:t>sation est source de rupture, amenant une forte restructuration administrative et la mise en place d’appareils étatiques substantiels, ce qui explique notamment la différence entre la relative ancienneté du modèle étatique en Am</w:t>
      </w:r>
      <w:r w:rsidRPr="00547A81">
        <w:rPr>
          <w:szCs w:val="18"/>
        </w:rPr>
        <w:t>é</w:t>
      </w:r>
      <w:r w:rsidRPr="00547A81">
        <w:rPr>
          <w:szCs w:val="18"/>
        </w:rPr>
        <w:t>rique latine et la faible consistance qu’on s’accorde à lui reconnaître en Afrique subsaharienne. De même convient-il d’élargir cette anal</w:t>
      </w:r>
      <w:r w:rsidRPr="00547A81">
        <w:rPr>
          <w:szCs w:val="18"/>
        </w:rPr>
        <w:t>y</w:t>
      </w:r>
      <w:r w:rsidRPr="00547A81">
        <w:rPr>
          <w:szCs w:val="18"/>
        </w:rPr>
        <w:t>se à la structure sociale tout entière pour distinguer les soci</w:t>
      </w:r>
      <w:r w:rsidRPr="00547A81">
        <w:rPr>
          <w:szCs w:val="18"/>
        </w:rPr>
        <w:t>é</w:t>
      </w:r>
      <w:r w:rsidRPr="00547A81">
        <w:rPr>
          <w:szCs w:val="18"/>
        </w:rPr>
        <w:t>tés les plus anciennement décolonisées qui ont pu se doter d’une bourgeoisie n</w:t>
      </w:r>
      <w:r w:rsidRPr="00547A81">
        <w:rPr>
          <w:szCs w:val="18"/>
        </w:rPr>
        <w:t>a</w:t>
      </w:r>
      <w:r w:rsidRPr="00547A81">
        <w:rPr>
          <w:szCs w:val="18"/>
        </w:rPr>
        <w:t>tionale, cherchant au gré des conjonct</w:t>
      </w:r>
      <w:r w:rsidRPr="00547A81">
        <w:rPr>
          <w:szCs w:val="18"/>
        </w:rPr>
        <w:t>u</w:t>
      </w:r>
      <w:r w:rsidRPr="00547A81">
        <w:rPr>
          <w:szCs w:val="18"/>
        </w:rPr>
        <w:t>res à s’allier avec les masses et à favoriser l’essor de mouvements de nature populiste ainsi que le re</w:t>
      </w:r>
      <w:r w:rsidRPr="00547A81">
        <w:rPr>
          <w:szCs w:val="18"/>
        </w:rPr>
        <w:t>n</w:t>
      </w:r>
      <w:r w:rsidRPr="00547A81">
        <w:rPr>
          <w:szCs w:val="18"/>
        </w:rPr>
        <w:t>forcement des structures étatiques. Ces trajectoires de développement pol</w:t>
      </w:r>
      <w:r w:rsidRPr="00547A81">
        <w:rPr>
          <w:szCs w:val="18"/>
        </w:rPr>
        <w:t>i</w:t>
      </w:r>
      <w:r w:rsidRPr="00547A81">
        <w:rPr>
          <w:szCs w:val="18"/>
        </w:rPr>
        <w:t>tique, assez courantes en Amérique latine, ne se retrouvent pas en revanche dans les systèmes politiques africains, de constitution réce</w:t>
      </w:r>
      <w:r w:rsidRPr="00547A81">
        <w:rPr>
          <w:szCs w:val="18"/>
        </w:rPr>
        <w:t>n</w:t>
      </w:r>
      <w:r w:rsidRPr="00547A81">
        <w:rPr>
          <w:szCs w:val="18"/>
        </w:rPr>
        <w:t>te, marqués par la prédominance d’une élite économ</w:t>
      </w:r>
      <w:r w:rsidRPr="00547A81">
        <w:rPr>
          <w:szCs w:val="18"/>
        </w:rPr>
        <w:t>i</w:t>
      </w:r>
      <w:r w:rsidRPr="00547A81">
        <w:rPr>
          <w:szCs w:val="18"/>
        </w:rPr>
        <w:t>que étrangère (O’Donnell, 1980).</w:t>
      </w:r>
    </w:p>
    <w:p w14:paraId="50B37860" w14:textId="77777777" w:rsidR="00BE5A28" w:rsidRPr="00547A81" w:rsidRDefault="00BE5A28" w:rsidP="00BE5A28">
      <w:pPr>
        <w:spacing w:before="120" w:after="120"/>
        <w:jc w:val="both"/>
      </w:pPr>
      <w:r w:rsidRPr="00547A81">
        <w:rPr>
          <w:szCs w:val="18"/>
        </w:rPr>
        <w:t>La chronologie de la décolonisation n’est pas du reste la seule v</w:t>
      </w:r>
      <w:r w:rsidRPr="00547A81">
        <w:rPr>
          <w:szCs w:val="18"/>
        </w:rPr>
        <w:t>a</w:t>
      </w:r>
      <w:r w:rsidRPr="00547A81">
        <w:rPr>
          <w:szCs w:val="18"/>
        </w:rPr>
        <w:t>riable déterminante : encore convient-il de prendre en compte la nat</w:t>
      </w:r>
      <w:r w:rsidRPr="00547A81">
        <w:rPr>
          <w:szCs w:val="18"/>
        </w:rPr>
        <w:t>u</w:t>
      </w:r>
      <w:r w:rsidRPr="00547A81">
        <w:rPr>
          <w:szCs w:val="18"/>
        </w:rPr>
        <w:t>re de la production et de son organisation, favorisant ou non la const</w:t>
      </w:r>
      <w:r w:rsidRPr="00547A81">
        <w:rPr>
          <w:szCs w:val="18"/>
        </w:rPr>
        <w:t>i</w:t>
      </w:r>
      <w:r w:rsidRPr="00547A81">
        <w:rPr>
          <w:szCs w:val="18"/>
        </w:rPr>
        <w:t>tution d’une bourgeoisie nationale prétendant protéger son identité et se doter en cons</w:t>
      </w:r>
      <w:r w:rsidRPr="00547A81">
        <w:rPr>
          <w:szCs w:val="18"/>
        </w:rPr>
        <w:t>é</w:t>
      </w:r>
      <w:r w:rsidRPr="00547A81">
        <w:rPr>
          <w:szCs w:val="18"/>
        </w:rPr>
        <w:t>quence d’un appareil d’État plus ou moins structuré (Hirschman, 1979). La prédom</w:t>
      </w:r>
      <w:r w:rsidRPr="00547A81">
        <w:rPr>
          <w:szCs w:val="18"/>
        </w:rPr>
        <w:t>i</w:t>
      </w:r>
      <w:r w:rsidRPr="00547A81">
        <w:rPr>
          <w:szCs w:val="18"/>
        </w:rPr>
        <w:t>nance de produits faciles à exploiter, comme le bétail dans certains pays d’Amérique latine, peut favoriser</w:t>
      </w:r>
      <w:r>
        <w:rPr>
          <w:szCs w:val="18"/>
        </w:rPr>
        <w:t xml:space="preserve"> </w:t>
      </w:r>
      <w:r w:rsidRPr="00547A81">
        <w:t>[646]</w:t>
      </w:r>
      <w:r>
        <w:t xml:space="preserve"> </w:t>
      </w:r>
      <w:r w:rsidRPr="00547A81">
        <w:rPr>
          <w:szCs w:val="18"/>
        </w:rPr>
        <w:t>une assez large autonomie des élites locales, alors que la pr</w:t>
      </w:r>
      <w:r w:rsidRPr="00547A81">
        <w:rPr>
          <w:szCs w:val="18"/>
        </w:rPr>
        <w:t>é</w:t>
      </w:r>
      <w:r w:rsidRPr="00547A81">
        <w:rPr>
          <w:szCs w:val="18"/>
        </w:rPr>
        <w:t>sence de centres miniers impliquant le recours à des techniques plus co</w:t>
      </w:r>
      <w:r w:rsidRPr="00547A81">
        <w:rPr>
          <w:szCs w:val="18"/>
        </w:rPr>
        <w:t>m</w:t>
      </w:r>
      <w:r w:rsidRPr="00547A81">
        <w:rPr>
          <w:szCs w:val="18"/>
        </w:rPr>
        <w:t>plexes peut, comme dans d’autres cas, conduire à une mainmise dire</w:t>
      </w:r>
      <w:r w:rsidRPr="00547A81">
        <w:rPr>
          <w:szCs w:val="18"/>
        </w:rPr>
        <w:t>c</w:t>
      </w:r>
      <w:r w:rsidRPr="00547A81">
        <w:rPr>
          <w:szCs w:val="18"/>
        </w:rPr>
        <w:t>te d’entreprises multinationales et réduire d’autant l’autonomie de l’État : l’exemple du Chili est sur ce point convaincant. Le cas des pays pétroliers mériterait une anal</w:t>
      </w:r>
      <w:r w:rsidRPr="00547A81">
        <w:rPr>
          <w:szCs w:val="18"/>
        </w:rPr>
        <w:t>y</w:t>
      </w:r>
      <w:r w:rsidRPr="00547A81">
        <w:rPr>
          <w:szCs w:val="18"/>
        </w:rPr>
        <w:t>se approfondie, car il renvoie à une variante intéressante : l’ « or noir » est en même temps un pr</w:t>
      </w:r>
      <w:r w:rsidRPr="00547A81">
        <w:rPr>
          <w:szCs w:val="18"/>
        </w:rPr>
        <w:t>o</w:t>
      </w:r>
      <w:r w:rsidRPr="00547A81">
        <w:rPr>
          <w:szCs w:val="18"/>
        </w:rPr>
        <w:t>duit convoité et part</w:t>
      </w:r>
      <w:r w:rsidRPr="00547A81">
        <w:rPr>
          <w:szCs w:val="18"/>
        </w:rPr>
        <w:t>i</w:t>
      </w:r>
      <w:r w:rsidRPr="00547A81">
        <w:rPr>
          <w:szCs w:val="18"/>
        </w:rPr>
        <w:t>culièrement « enraciné » dans le sol national, mais d’exploitation difficile sur le plan technique. Le jeu de la pl</w:t>
      </w:r>
      <w:r w:rsidRPr="00547A81">
        <w:rPr>
          <w:szCs w:val="18"/>
        </w:rPr>
        <w:t>u</w:t>
      </w:r>
      <w:r w:rsidRPr="00547A81">
        <w:rPr>
          <w:szCs w:val="18"/>
        </w:rPr>
        <w:t>part des pays producteurs consiste dès lors à procéder par nati</w:t>
      </w:r>
      <w:r w:rsidRPr="00547A81">
        <w:rPr>
          <w:szCs w:val="18"/>
        </w:rPr>
        <w:t>o</w:t>
      </w:r>
      <w:r w:rsidRPr="00547A81">
        <w:rPr>
          <w:szCs w:val="18"/>
        </w:rPr>
        <w:t>nalisation, ce qui confère à leur système politique un rôle de tuteur, tant dans la ge</w:t>
      </w:r>
      <w:r w:rsidRPr="00547A81">
        <w:rPr>
          <w:szCs w:val="18"/>
        </w:rPr>
        <w:t>s</w:t>
      </w:r>
      <w:r w:rsidRPr="00547A81">
        <w:rPr>
          <w:szCs w:val="18"/>
        </w:rPr>
        <w:t>tion de la vie éc</w:t>
      </w:r>
      <w:r w:rsidRPr="00547A81">
        <w:rPr>
          <w:szCs w:val="18"/>
        </w:rPr>
        <w:t>o</w:t>
      </w:r>
      <w:r w:rsidRPr="00547A81">
        <w:rPr>
          <w:szCs w:val="18"/>
        </w:rPr>
        <w:t>nomique que dans la formation d’une bourgeoisie nouvelle. On assiste, dans pareil cas, à une vérit</w:t>
      </w:r>
      <w:r w:rsidRPr="00547A81">
        <w:rPr>
          <w:szCs w:val="18"/>
        </w:rPr>
        <w:t>a</w:t>
      </w:r>
      <w:r w:rsidRPr="00547A81">
        <w:rPr>
          <w:szCs w:val="18"/>
        </w:rPr>
        <w:t>ble prolifération des structures « étatiques » qui ne trouvent ni relais dans une bourgeoisie administrative qui reste insuffisamment formée, ni surtout contrepoids dans une société civile encore fragile ou artificielle : de tels systèmes glissent dès lors d’autant plus facilement vers des formes prétorie</w:t>
      </w:r>
      <w:r w:rsidRPr="00547A81">
        <w:rPr>
          <w:szCs w:val="18"/>
        </w:rPr>
        <w:t>n</w:t>
      </w:r>
      <w:r w:rsidRPr="00547A81">
        <w:rPr>
          <w:szCs w:val="18"/>
        </w:rPr>
        <w:t>nes. Dans tous les cas de figure, on assiste en fait à un jeu à trois, entre un État plus ou moins développé, mais toujours artificiel, une bou</w:t>
      </w:r>
      <w:r w:rsidRPr="00547A81">
        <w:rPr>
          <w:szCs w:val="18"/>
        </w:rPr>
        <w:t>r</w:t>
      </w:r>
      <w:r w:rsidRPr="00547A81">
        <w:rPr>
          <w:szCs w:val="18"/>
        </w:rPr>
        <w:t>geoisie nationale, inégalement constituée, mais dont, de toute manière, la c</w:t>
      </w:r>
      <w:r w:rsidRPr="00547A81">
        <w:rPr>
          <w:szCs w:val="18"/>
        </w:rPr>
        <w:t>a</w:t>
      </w:r>
      <w:r w:rsidRPr="00547A81">
        <w:rPr>
          <w:szCs w:val="18"/>
        </w:rPr>
        <w:t>pacité politique ne saurait aller au-delà de l’entretien péri</w:t>
      </w:r>
      <w:r w:rsidRPr="00547A81">
        <w:rPr>
          <w:szCs w:val="18"/>
        </w:rPr>
        <w:t>o</w:t>
      </w:r>
      <w:r w:rsidRPr="00547A81">
        <w:rPr>
          <w:szCs w:val="18"/>
        </w:rPr>
        <w:t>dique de mouvements populistes éphémères, et un secteur économique de poi</w:t>
      </w:r>
      <w:r w:rsidRPr="00547A81">
        <w:rPr>
          <w:szCs w:val="18"/>
        </w:rPr>
        <w:t>n</w:t>
      </w:r>
      <w:r w:rsidRPr="00547A81">
        <w:rPr>
          <w:szCs w:val="18"/>
        </w:rPr>
        <w:t>te directement ou indirectement impl</w:t>
      </w:r>
      <w:r w:rsidRPr="00547A81">
        <w:rPr>
          <w:szCs w:val="18"/>
        </w:rPr>
        <w:t>i</w:t>
      </w:r>
      <w:r w:rsidRPr="00547A81">
        <w:rPr>
          <w:szCs w:val="18"/>
        </w:rPr>
        <w:t>qué dans le marché international et qui limite ainsi plus ou moins l’autonomie de ses deux partenaires.</w:t>
      </w:r>
    </w:p>
    <w:p w14:paraId="101DDCCF" w14:textId="77777777" w:rsidR="00BE5A28" w:rsidRPr="00547A81" w:rsidRDefault="00BE5A28" w:rsidP="00BE5A28">
      <w:pPr>
        <w:spacing w:before="120" w:after="120"/>
        <w:jc w:val="both"/>
      </w:pPr>
      <w:r w:rsidRPr="00547A81">
        <w:rPr>
          <w:szCs w:val="18"/>
        </w:rPr>
        <w:t>Cette idée d’une autonomie plus ou moins grande de la bourgeoisie nationale a été reprise par O’Donnell pour e</w:t>
      </w:r>
      <w:r w:rsidRPr="00547A81">
        <w:rPr>
          <w:szCs w:val="18"/>
        </w:rPr>
        <w:t>x</w:t>
      </w:r>
      <w:r w:rsidRPr="00547A81">
        <w:rPr>
          <w:szCs w:val="18"/>
        </w:rPr>
        <w:t>pliquer les méandres du développement politique des sociétés d’Amérique latine, évoluant de systèmes politiques « incorporants », de type populiste, à des systèmes politiques excluants qu’il qualifie d’« États bureaucratiques autorita</w:t>
      </w:r>
      <w:r w:rsidRPr="00547A81">
        <w:rPr>
          <w:szCs w:val="18"/>
        </w:rPr>
        <w:t>i</w:t>
      </w:r>
      <w:r w:rsidRPr="00547A81">
        <w:rPr>
          <w:szCs w:val="18"/>
        </w:rPr>
        <w:t>res » (O’Donnell, 1973). Les premiers correspondraient à des m</w:t>
      </w:r>
      <w:r w:rsidRPr="00547A81">
        <w:rPr>
          <w:szCs w:val="18"/>
        </w:rPr>
        <w:t>o</w:t>
      </w:r>
      <w:r w:rsidRPr="00547A81">
        <w:rPr>
          <w:szCs w:val="18"/>
        </w:rPr>
        <w:t>ments de nationalisme économique, classes indu</w:t>
      </w:r>
      <w:r w:rsidRPr="00547A81">
        <w:rPr>
          <w:szCs w:val="18"/>
        </w:rPr>
        <w:t>s</w:t>
      </w:r>
      <w:r w:rsidRPr="00547A81">
        <w:rPr>
          <w:szCs w:val="18"/>
        </w:rPr>
        <w:t>trielles et urbaines se coalisant pour promouvoir une polit</w:t>
      </w:r>
      <w:r w:rsidRPr="00547A81">
        <w:rPr>
          <w:szCs w:val="18"/>
        </w:rPr>
        <w:t>i</w:t>
      </w:r>
      <w:r w:rsidRPr="00547A81">
        <w:rPr>
          <w:szCs w:val="18"/>
        </w:rPr>
        <w:t>que d’industrialisation, relancer la conso</w:t>
      </w:r>
      <w:r w:rsidRPr="00547A81">
        <w:rPr>
          <w:szCs w:val="18"/>
        </w:rPr>
        <w:t>m</w:t>
      </w:r>
      <w:r w:rsidRPr="00547A81">
        <w:rPr>
          <w:szCs w:val="18"/>
        </w:rPr>
        <w:t>mation et se protéger contre l’extérieur : telle est l’orientation du gétulisme au Br</w:t>
      </w:r>
      <w:r w:rsidRPr="00547A81">
        <w:rPr>
          <w:szCs w:val="18"/>
        </w:rPr>
        <w:t>é</w:t>
      </w:r>
      <w:r w:rsidRPr="00547A81">
        <w:rPr>
          <w:szCs w:val="18"/>
        </w:rPr>
        <w:t>sil ou du péronisme en Argentine. Les seconds consacreraient un retour de balancier, lié au c</w:t>
      </w:r>
      <w:r w:rsidRPr="00547A81">
        <w:rPr>
          <w:szCs w:val="18"/>
        </w:rPr>
        <w:t>a</w:t>
      </w:r>
      <w:r w:rsidRPr="00547A81">
        <w:rPr>
          <w:szCs w:val="18"/>
        </w:rPr>
        <w:t>ractère coûteux de ce nationalisme indu</w:t>
      </w:r>
      <w:r w:rsidRPr="00547A81">
        <w:rPr>
          <w:szCs w:val="18"/>
        </w:rPr>
        <w:t>s</w:t>
      </w:r>
      <w:r w:rsidRPr="00547A81">
        <w:rPr>
          <w:szCs w:val="18"/>
        </w:rPr>
        <w:t>triel, à l’inflation qu’il engendre et à l’éclatement de la coalition qu’il ne manque pas de provoquer : la pr</w:t>
      </w:r>
      <w:r w:rsidRPr="00547A81">
        <w:rPr>
          <w:szCs w:val="18"/>
        </w:rPr>
        <w:t>a</w:t>
      </w:r>
      <w:r w:rsidRPr="00547A81">
        <w:rPr>
          <w:szCs w:val="18"/>
        </w:rPr>
        <w:t>tique de l’État bureaucratique autoritaire se traduit alors par une pol</w:t>
      </w:r>
      <w:r w:rsidRPr="00547A81">
        <w:rPr>
          <w:szCs w:val="18"/>
        </w:rPr>
        <w:t>i</w:t>
      </w:r>
      <w:r w:rsidRPr="00547A81">
        <w:rPr>
          <w:szCs w:val="18"/>
        </w:rPr>
        <w:t>tique d’austérité et de répression ainsi que par une alliance des milita</w:t>
      </w:r>
      <w:r w:rsidRPr="00547A81">
        <w:rPr>
          <w:szCs w:val="18"/>
        </w:rPr>
        <w:t>i</w:t>
      </w:r>
      <w:r w:rsidRPr="00547A81">
        <w:rPr>
          <w:szCs w:val="18"/>
        </w:rPr>
        <w:t>res, des technocrates et de la bourgeoisie industrielle, comme au Br</w:t>
      </w:r>
      <w:r w:rsidRPr="00547A81">
        <w:rPr>
          <w:szCs w:val="18"/>
        </w:rPr>
        <w:t>é</w:t>
      </w:r>
      <w:r w:rsidRPr="00547A81">
        <w:rPr>
          <w:szCs w:val="18"/>
        </w:rPr>
        <w:t>sil après 1964 ou en Uruguay à partir de 1974. Économ</w:t>
      </w:r>
      <w:r w:rsidRPr="00547A81">
        <w:rPr>
          <w:szCs w:val="18"/>
        </w:rPr>
        <w:t>i</w:t>
      </w:r>
      <w:r w:rsidRPr="00547A81">
        <w:rPr>
          <w:szCs w:val="18"/>
        </w:rPr>
        <w:t>quement, il en ressort une politique d’approfondissement de l’industrialisation ; pol</w:t>
      </w:r>
      <w:r w:rsidRPr="00547A81">
        <w:rPr>
          <w:szCs w:val="18"/>
        </w:rPr>
        <w:t>i</w:t>
      </w:r>
      <w:r w:rsidRPr="00547A81">
        <w:rPr>
          <w:szCs w:val="18"/>
        </w:rPr>
        <w:t>tiquement, un processus systémat</w:t>
      </w:r>
      <w:r w:rsidRPr="00547A81">
        <w:rPr>
          <w:szCs w:val="18"/>
        </w:rPr>
        <w:t>i</w:t>
      </w:r>
      <w:r w:rsidRPr="00547A81">
        <w:rPr>
          <w:szCs w:val="18"/>
        </w:rPr>
        <w:t>que de dépolitisation des masses. Explicative des péripéties qui marquent le dévelo</w:t>
      </w:r>
      <w:r w:rsidRPr="00547A81">
        <w:rPr>
          <w:szCs w:val="18"/>
        </w:rPr>
        <w:t>p</w:t>
      </w:r>
      <w:r w:rsidRPr="00547A81">
        <w:rPr>
          <w:szCs w:val="18"/>
        </w:rPr>
        <w:t>pement politique de certains pays d’Amérique latine, cette analyse montre en même temps le fossé qui sépare ceux-ci d’autres systèmes politiques du Tiers Mo</w:t>
      </w:r>
      <w:r w:rsidRPr="00547A81">
        <w:rPr>
          <w:szCs w:val="18"/>
        </w:rPr>
        <w:t>n</w:t>
      </w:r>
      <w:r w:rsidRPr="00547A81">
        <w:rPr>
          <w:szCs w:val="18"/>
        </w:rPr>
        <w:t>de qui, faute d’être dotés d’une bourgeoisie nationale assez stru</w:t>
      </w:r>
      <w:r w:rsidRPr="00547A81">
        <w:rPr>
          <w:szCs w:val="18"/>
        </w:rPr>
        <w:t>c</w:t>
      </w:r>
      <w:r w:rsidRPr="00547A81">
        <w:rPr>
          <w:szCs w:val="18"/>
        </w:rPr>
        <w:t>turée et d’instances administratives quelque peu institutionn</w:t>
      </w:r>
      <w:r w:rsidRPr="00547A81">
        <w:rPr>
          <w:szCs w:val="18"/>
        </w:rPr>
        <w:t>a</w:t>
      </w:r>
      <w:r w:rsidRPr="00547A81">
        <w:rPr>
          <w:szCs w:val="18"/>
        </w:rPr>
        <w:t>lisées, connaissent un modèle de fonctio</w:t>
      </w:r>
      <w:r w:rsidRPr="00547A81">
        <w:rPr>
          <w:szCs w:val="18"/>
        </w:rPr>
        <w:t>n</w:t>
      </w:r>
      <w:r w:rsidRPr="00547A81">
        <w:rPr>
          <w:szCs w:val="18"/>
        </w:rPr>
        <w:t>nement qui ne peut s’apparenter ni à un réel populisme ni à tout ce qu’implique la formule d’État burea</w:t>
      </w:r>
      <w:r w:rsidRPr="00547A81">
        <w:rPr>
          <w:szCs w:val="18"/>
        </w:rPr>
        <w:t>u</w:t>
      </w:r>
      <w:r w:rsidRPr="00547A81">
        <w:rPr>
          <w:szCs w:val="18"/>
        </w:rPr>
        <w:t>cratique autor</w:t>
      </w:r>
      <w:r w:rsidRPr="00547A81">
        <w:rPr>
          <w:szCs w:val="18"/>
        </w:rPr>
        <w:t>i</w:t>
      </w:r>
      <w:r w:rsidRPr="00547A81">
        <w:rPr>
          <w:szCs w:val="18"/>
        </w:rPr>
        <w:t>taire.</w:t>
      </w:r>
    </w:p>
    <w:p w14:paraId="64ACB42F" w14:textId="77777777" w:rsidR="00BE5A28" w:rsidRPr="00547A81" w:rsidRDefault="00BE5A28" w:rsidP="00BE5A28">
      <w:pPr>
        <w:spacing w:before="120" w:after="120"/>
        <w:jc w:val="both"/>
      </w:pPr>
      <w:r w:rsidRPr="00547A81">
        <w:rPr>
          <w:szCs w:val="18"/>
        </w:rPr>
        <w:t>Cette vision a été critiquée et nuancée par plusieurs auteurs, dans un ouvrage</w:t>
      </w:r>
      <w:r>
        <w:rPr>
          <w:szCs w:val="18"/>
        </w:rPr>
        <w:t xml:space="preserve"> </w:t>
      </w:r>
      <w:r w:rsidRPr="00547A81">
        <w:t>[647]</w:t>
      </w:r>
      <w:r>
        <w:t xml:space="preserve"> </w:t>
      </w:r>
      <w:r w:rsidRPr="00547A81">
        <w:rPr>
          <w:szCs w:val="18"/>
        </w:rPr>
        <w:t>collectif plus récent (Collier, 1979), qui montre n</w:t>
      </w:r>
      <w:r w:rsidRPr="00547A81">
        <w:rPr>
          <w:szCs w:val="18"/>
        </w:rPr>
        <w:t>o</w:t>
      </w:r>
      <w:r w:rsidRPr="00547A81">
        <w:rPr>
          <w:szCs w:val="18"/>
        </w:rPr>
        <w:t>tamment que l’autoritarisme au Brésil ne correspond pas nécessair</w:t>
      </w:r>
      <w:r w:rsidRPr="00547A81">
        <w:rPr>
          <w:szCs w:val="18"/>
        </w:rPr>
        <w:t>e</w:t>
      </w:r>
      <w:r w:rsidRPr="00547A81">
        <w:rPr>
          <w:szCs w:val="18"/>
        </w:rPr>
        <w:t>ment à une ph</w:t>
      </w:r>
      <w:r w:rsidRPr="00547A81">
        <w:rPr>
          <w:szCs w:val="18"/>
        </w:rPr>
        <w:t>a</w:t>
      </w:r>
      <w:r w:rsidRPr="00547A81">
        <w:rPr>
          <w:szCs w:val="18"/>
        </w:rPr>
        <w:t>se d’approfondissement des structures industrielles. Dans le même ouvrage, Hirschman propose une analyse compléme</w:t>
      </w:r>
      <w:r w:rsidRPr="00547A81">
        <w:rPr>
          <w:szCs w:val="18"/>
        </w:rPr>
        <w:t>n</w:t>
      </w:r>
      <w:r w:rsidRPr="00547A81">
        <w:rPr>
          <w:szCs w:val="18"/>
        </w:rPr>
        <w:t>taire qui part de l’hypothèse que le développement économique su</w:t>
      </w:r>
      <w:r w:rsidRPr="00547A81">
        <w:rPr>
          <w:szCs w:val="18"/>
        </w:rPr>
        <w:t>p</w:t>
      </w:r>
      <w:r w:rsidRPr="00547A81">
        <w:rPr>
          <w:szCs w:val="18"/>
        </w:rPr>
        <w:t>pose l’exercice conjugué d’une fonction d’entreprise proc</w:t>
      </w:r>
      <w:r w:rsidRPr="00547A81">
        <w:rPr>
          <w:szCs w:val="18"/>
        </w:rPr>
        <w:t>é</w:t>
      </w:r>
      <w:r w:rsidRPr="00547A81">
        <w:rPr>
          <w:szCs w:val="18"/>
        </w:rPr>
        <w:t>dant à l’accumulation et favorisant l’innovation, et d’une fonction de réfo</w:t>
      </w:r>
      <w:r w:rsidRPr="00547A81">
        <w:rPr>
          <w:szCs w:val="18"/>
        </w:rPr>
        <w:t>r</w:t>
      </w:r>
      <w:r w:rsidRPr="00547A81">
        <w:rPr>
          <w:szCs w:val="18"/>
        </w:rPr>
        <w:t>me procédant à la redi</w:t>
      </w:r>
      <w:r w:rsidRPr="00547A81">
        <w:rPr>
          <w:szCs w:val="18"/>
        </w:rPr>
        <w:t>s</w:t>
      </w:r>
      <w:r w:rsidRPr="00547A81">
        <w:rPr>
          <w:szCs w:val="18"/>
        </w:rPr>
        <w:t>tribution et assurant ainsi la stabilisation du système social. Or il note que, dans le contexte latino-américain, ma</w:t>
      </w:r>
      <w:r w:rsidRPr="00547A81">
        <w:rPr>
          <w:szCs w:val="18"/>
        </w:rPr>
        <w:t>r</w:t>
      </w:r>
      <w:r w:rsidRPr="00547A81">
        <w:rPr>
          <w:szCs w:val="18"/>
        </w:rPr>
        <w:t>qué par la prédominance du capitalisme étranger, cette dernière fon</w:t>
      </w:r>
      <w:r w:rsidRPr="00547A81">
        <w:rPr>
          <w:szCs w:val="18"/>
        </w:rPr>
        <w:t>c</w:t>
      </w:r>
      <w:r w:rsidRPr="00547A81">
        <w:rPr>
          <w:szCs w:val="18"/>
        </w:rPr>
        <w:t>tion ne s’accomplit que de manière très partielle, souvent de façon d</w:t>
      </w:r>
      <w:r w:rsidRPr="00547A81">
        <w:rPr>
          <w:szCs w:val="18"/>
        </w:rPr>
        <w:t>é</w:t>
      </w:r>
      <w:r w:rsidRPr="00547A81">
        <w:rPr>
          <w:szCs w:val="18"/>
        </w:rPr>
        <w:t>phasée par rapport à l’autre et à l’initiative des élites politico-militaires qui se substituent à des organ</w:t>
      </w:r>
      <w:r w:rsidRPr="00547A81">
        <w:rPr>
          <w:szCs w:val="18"/>
        </w:rPr>
        <w:t>i</w:t>
      </w:r>
      <w:r w:rsidRPr="00547A81">
        <w:rPr>
          <w:szCs w:val="18"/>
        </w:rPr>
        <w:t>sations syndicales souvent trop faibles (Hirschman, 1979). L’ensemble de ces éléments tend à renforcer les pratiques autoritaires et les ri</w:t>
      </w:r>
      <w:r w:rsidRPr="00547A81">
        <w:rPr>
          <w:szCs w:val="18"/>
        </w:rPr>
        <w:t>s</w:t>
      </w:r>
      <w:r w:rsidRPr="00547A81">
        <w:rPr>
          <w:szCs w:val="18"/>
        </w:rPr>
        <w:t>ques d’instauration d’un régime « prétorien » prenant alors directement en charge l’ensemble du processus de mode</w:t>
      </w:r>
      <w:r w:rsidRPr="00547A81">
        <w:rPr>
          <w:szCs w:val="18"/>
        </w:rPr>
        <w:t>r</w:t>
      </w:r>
      <w:r w:rsidRPr="00547A81">
        <w:rPr>
          <w:szCs w:val="18"/>
        </w:rPr>
        <w:t>nisation. Une telle analyse a déjà l’avantage de compléter la connaissance du dév</w:t>
      </w:r>
      <w:r w:rsidRPr="00547A81">
        <w:rPr>
          <w:szCs w:val="18"/>
        </w:rPr>
        <w:t>e</w:t>
      </w:r>
      <w:r w:rsidRPr="00547A81">
        <w:rPr>
          <w:szCs w:val="18"/>
        </w:rPr>
        <w:t>loppement politique latino-américain, de co</w:t>
      </w:r>
      <w:r w:rsidRPr="00547A81">
        <w:rPr>
          <w:szCs w:val="18"/>
        </w:rPr>
        <w:t>m</w:t>
      </w:r>
      <w:r w:rsidRPr="00547A81">
        <w:rPr>
          <w:szCs w:val="18"/>
        </w:rPr>
        <w:t>prendre son lien avec les formules de modernisation autorita</w:t>
      </w:r>
      <w:r w:rsidRPr="00547A81">
        <w:rPr>
          <w:szCs w:val="18"/>
        </w:rPr>
        <w:t>i</w:t>
      </w:r>
      <w:r w:rsidRPr="00547A81">
        <w:rPr>
          <w:szCs w:val="18"/>
        </w:rPr>
        <w:t>re et d’expliquer la manipulation par les élites de la fonction de réforme. Au-delà de cela, elle permet aussi de concevoir une grad</w:t>
      </w:r>
      <w:r w:rsidRPr="00547A81">
        <w:rPr>
          <w:szCs w:val="18"/>
        </w:rPr>
        <w:t>a</w:t>
      </w:r>
      <w:r w:rsidRPr="00547A81">
        <w:rPr>
          <w:szCs w:val="18"/>
        </w:rPr>
        <w:t>tion dans les formes d’organisation pol</w:t>
      </w:r>
      <w:r w:rsidRPr="00547A81">
        <w:rPr>
          <w:szCs w:val="18"/>
        </w:rPr>
        <w:t>i</w:t>
      </w:r>
      <w:r w:rsidRPr="00547A81">
        <w:rPr>
          <w:szCs w:val="18"/>
        </w:rPr>
        <w:t>tique des sociétés dépendantes où la fon</w:t>
      </w:r>
      <w:r w:rsidRPr="00547A81">
        <w:rPr>
          <w:szCs w:val="18"/>
        </w:rPr>
        <w:t>c</w:t>
      </w:r>
      <w:r w:rsidRPr="00547A81">
        <w:rPr>
          <w:szCs w:val="18"/>
        </w:rPr>
        <w:t>tion de réforme a d’autant moins de possibilité de s’accomplir que l’autonomie des éc</w:t>
      </w:r>
      <w:r w:rsidRPr="00547A81">
        <w:rPr>
          <w:szCs w:val="18"/>
        </w:rPr>
        <w:t>o</w:t>
      </w:r>
      <w:r w:rsidRPr="00547A81">
        <w:rPr>
          <w:szCs w:val="18"/>
        </w:rPr>
        <w:t>nomies y est faible, et où la mise en place d’un régime prétorien – tel que le conçoit Huntington – s’impose alors comme substitut d’autant plus exclusif que la bou</w:t>
      </w:r>
      <w:r w:rsidRPr="00547A81">
        <w:rPr>
          <w:szCs w:val="18"/>
        </w:rPr>
        <w:t>r</w:t>
      </w:r>
      <w:r w:rsidRPr="00547A81">
        <w:rPr>
          <w:szCs w:val="18"/>
        </w:rPr>
        <w:t>geoisie nationale y est peu développée, les institutions polit</w:t>
      </w:r>
      <w:r w:rsidRPr="00547A81">
        <w:rPr>
          <w:szCs w:val="18"/>
        </w:rPr>
        <w:t>i</w:t>
      </w:r>
      <w:r w:rsidRPr="00547A81">
        <w:rPr>
          <w:szCs w:val="18"/>
        </w:rPr>
        <w:t>co-administratives limitées et la société civile atomisée.</w:t>
      </w:r>
    </w:p>
    <w:p w14:paraId="508957C0" w14:textId="77777777" w:rsidR="00BE5A28" w:rsidRPr="00547A81" w:rsidRDefault="00BE5A28" w:rsidP="00BE5A28">
      <w:pPr>
        <w:spacing w:before="120" w:after="120"/>
        <w:jc w:val="both"/>
        <w:rPr>
          <w:szCs w:val="18"/>
        </w:rPr>
      </w:pPr>
    </w:p>
    <w:p w14:paraId="3FF83113" w14:textId="77777777" w:rsidR="00BE5A28" w:rsidRPr="00547A81" w:rsidRDefault="00BE5A28" w:rsidP="00BE5A28">
      <w:pPr>
        <w:pStyle w:val="b"/>
      </w:pPr>
      <w:r w:rsidRPr="00547A81">
        <w:t>B. LA STRUCTURE DE LA S</w:t>
      </w:r>
      <w:r w:rsidRPr="00547A81">
        <w:t>O</w:t>
      </w:r>
      <w:r w:rsidRPr="00547A81">
        <w:t>CIÉTÉ CIVILE</w:t>
      </w:r>
      <w:r>
        <w:rPr>
          <w:i w:val="0"/>
        </w:rPr>
        <w:t> </w:t>
      </w:r>
      <w:r>
        <w:rPr>
          <w:rStyle w:val="Appelnotedebasdep"/>
          <w:i w:val="0"/>
        </w:rPr>
        <w:footnoteReference w:id="403"/>
      </w:r>
    </w:p>
    <w:p w14:paraId="2F7F74F4" w14:textId="77777777" w:rsidR="00BE5A28" w:rsidRPr="00547A81" w:rsidRDefault="00BE5A28" w:rsidP="00BE5A28">
      <w:pPr>
        <w:spacing w:before="120" w:after="120"/>
        <w:jc w:val="both"/>
        <w:rPr>
          <w:szCs w:val="18"/>
        </w:rPr>
      </w:pPr>
    </w:p>
    <w:p w14:paraId="47B68051" w14:textId="77777777" w:rsidR="00BE5A28" w:rsidRPr="00547A81" w:rsidRDefault="00BE5A28" w:rsidP="00BE5A28">
      <w:pPr>
        <w:spacing w:before="120" w:after="120"/>
        <w:jc w:val="both"/>
      </w:pPr>
      <w:r w:rsidRPr="00547A81">
        <w:rPr>
          <w:szCs w:val="18"/>
        </w:rPr>
        <w:t>La structure de la « société civile » renvoie également, dans les s</w:t>
      </w:r>
      <w:r w:rsidRPr="00547A81">
        <w:rPr>
          <w:szCs w:val="18"/>
        </w:rPr>
        <w:t>o</w:t>
      </w:r>
      <w:r w:rsidRPr="00547A81">
        <w:rPr>
          <w:szCs w:val="18"/>
        </w:rPr>
        <w:t xml:space="preserve">ciétés du Tiers Monde, à un </w:t>
      </w:r>
      <w:r w:rsidRPr="00547A81">
        <w:rPr>
          <w:i/>
          <w:iCs/>
          <w:szCs w:val="18"/>
        </w:rPr>
        <w:t xml:space="preserve">pluralisme culturel </w:t>
      </w:r>
      <w:r w:rsidRPr="00547A81">
        <w:rPr>
          <w:szCs w:val="18"/>
        </w:rPr>
        <w:t>auquel n’échappent que quelques rares pays et qui dérive autant du découpage arbitraire des territo</w:t>
      </w:r>
      <w:r w:rsidRPr="00547A81">
        <w:rPr>
          <w:szCs w:val="18"/>
        </w:rPr>
        <w:t>i</w:t>
      </w:r>
      <w:r w:rsidRPr="00547A81">
        <w:rPr>
          <w:szCs w:val="18"/>
        </w:rPr>
        <w:t>res à l’époque de la colonisation que de la difficulté d’intégrer dans le développement politique du Tiers Monde la prat</w:t>
      </w:r>
      <w:r w:rsidRPr="00547A81">
        <w:rPr>
          <w:szCs w:val="18"/>
        </w:rPr>
        <w:t>i</w:t>
      </w:r>
      <w:r w:rsidRPr="00547A81">
        <w:rPr>
          <w:szCs w:val="18"/>
        </w:rPr>
        <w:t>que, voire l’idée même de constru</w:t>
      </w:r>
      <w:r w:rsidRPr="00547A81">
        <w:rPr>
          <w:szCs w:val="18"/>
        </w:rPr>
        <w:t>c</w:t>
      </w:r>
      <w:r w:rsidRPr="00547A81">
        <w:rPr>
          <w:szCs w:val="18"/>
        </w:rPr>
        <w:t>tion nationale. Il connaît cependant des formes et des dimensions très diff</w:t>
      </w:r>
      <w:r w:rsidRPr="00547A81">
        <w:rPr>
          <w:szCs w:val="18"/>
        </w:rPr>
        <w:t>é</w:t>
      </w:r>
      <w:r w:rsidRPr="00547A81">
        <w:rPr>
          <w:szCs w:val="18"/>
        </w:rPr>
        <w:t>rentes d’une société à l’autre, ce qui en fait une nouvelle source de divergence entre les modèles de m</w:t>
      </w:r>
      <w:r w:rsidRPr="00547A81">
        <w:rPr>
          <w:szCs w:val="18"/>
        </w:rPr>
        <w:t>o</w:t>
      </w:r>
      <w:r w:rsidRPr="00547A81">
        <w:rPr>
          <w:szCs w:val="18"/>
        </w:rPr>
        <w:t>dernisation.</w:t>
      </w:r>
    </w:p>
    <w:p w14:paraId="3F658ECC" w14:textId="77777777" w:rsidR="00BE5A28" w:rsidRPr="00547A81" w:rsidRDefault="00BE5A28" w:rsidP="00BE5A28">
      <w:pPr>
        <w:spacing w:before="120" w:after="120"/>
        <w:jc w:val="both"/>
      </w:pPr>
      <w:r w:rsidRPr="00547A81">
        <w:rPr>
          <w:szCs w:val="18"/>
        </w:rPr>
        <w:t>Le pluralisme culturel désigne le mode d’organisation de systèmes sociaux marqués par la juxt</w:t>
      </w:r>
      <w:r w:rsidRPr="00547A81">
        <w:rPr>
          <w:szCs w:val="18"/>
        </w:rPr>
        <w:t>a</w:t>
      </w:r>
      <w:r w:rsidRPr="00547A81">
        <w:rPr>
          <w:szCs w:val="18"/>
        </w:rPr>
        <w:t>position de groupes culturels distincts, irréductibles les uns aux autres, conférant ainsi une structuration vert</w:t>
      </w:r>
      <w:r w:rsidRPr="00547A81">
        <w:rPr>
          <w:szCs w:val="18"/>
        </w:rPr>
        <w:t>i</w:t>
      </w:r>
      <w:r w:rsidRPr="00547A81">
        <w:rPr>
          <w:szCs w:val="18"/>
        </w:rPr>
        <w:t>cale à la s</w:t>
      </w:r>
      <w:r w:rsidRPr="00547A81">
        <w:rPr>
          <w:szCs w:val="18"/>
        </w:rPr>
        <w:t>o</w:t>
      </w:r>
      <w:r w:rsidRPr="00547A81">
        <w:rPr>
          <w:szCs w:val="18"/>
        </w:rPr>
        <w:t>ciété et faisant de la question culturelle un enjeu politique, d’abord en ce qu’il contribue à définir la nature du pouvoir qui s’exerce au centre, ensuite en ce qu’il dessine les lignes de clivage qui modèlent les conflits et débats politiques (Young, 1976). Les divers groupes culturels ainsi juxtaposés se caractérisent par une forte int</w:t>
      </w:r>
      <w:r w:rsidRPr="00547A81">
        <w:rPr>
          <w:szCs w:val="18"/>
        </w:rPr>
        <w:t>é</w:t>
      </w:r>
      <w:r w:rsidRPr="00547A81">
        <w:rPr>
          <w:szCs w:val="18"/>
        </w:rPr>
        <w:t>gration interne, une relative imperméabilité les uns aux autres, le ce</w:t>
      </w:r>
      <w:r w:rsidRPr="00547A81">
        <w:rPr>
          <w:szCs w:val="18"/>
        </w:rPr>
        <w:t>n</w:t>
      </w:r>
      <w:r w:rsidRPr="00547A81">
        <w:rPr>
          <w:szCs w:val="18"/>
        </w:rPr>
        <w:t>tre du système politique se trouvant dès lors confisqué et monopolisé par un groupe qui organise à lui seul et par sa domination l’unité pol</w:t>
      </w:r>
      <w:r w:rsidRPr="00547A81">
        <w:rPr>
          <w:szCs w:val="18"/>
        </w:rPr>
        <w:t>i</w:t>
      </w:r>
      <w:r w:rsidRPr="00547A81">
        <w:rPr>
          <w:szCs w:val="18"/>
        </w:rPr>
        <w:t>tique de la société. Loin d’aller en s’atténuant, ce plur</w:t>
      </w:r>
      <w:r w:rsidRPr="00547A81">
        <w:rPr>
          <w:szCs w:val="18"/>
        </w:rPr>
        <w:t>a</w:t>
      </w:r>
      <w:r w:rsidRPr="00547A81">
        <w:rPr>
          <w:szCs w:val="18"/>
        </w:rPr>
        <w:t>lisme</w:t>
      </w:r>
      <w:r>
        <w:rPr>
          <w:szCs w:val="18"/>
        </w:rPr>
        <w:t xml:space="preserve"> </w:t>
      </w:r>
      <w:r w:rsidRPr="00547A81">
        <w:t>[648]</w:t>
      </w:r>
      <w:r>
        <w:t xml:space="preserve"> </w:t>
      </w:r>
      <w:r w:rsidRPr="00547A81">
        <w:rPr>
          <w:szCs w:val="18"/>
        </w:rPr>
        <w:t>culturel se trouve entretenu, voire régénéré par la modern</w:t>
      </w:r>
      <w:r w:rsidRPr="00547A81">
        <w:rPr>
          <w:szCs w:val="18"/>
        </w:rPr>
        <w:t>i</w:t>
      </w:r>
      <w:r w:rsidRPr="00547A81">
        <w:rPr>
          <w:szCs w:val="18"/>
        </w:rPr>
        <w:t>sation et la mobilis</w:t>
      </w:r>
      <w:r w:rsidRPr="00547A81">
        <w:rPr>
          <w:szCs w:val="18"/>
        </w:rPr>
        <w:t>a</w:t>
      </w:r>
      <w:r w:rsidRPr="00547A81">
        <w:rPr>
          <w:szCs w:val="18"/>
        </w:rPr>
        <w:t>tion sociale qui, en mettant les groupes plus directement en contact les uns avec les autres, ne contribue qu’à radicaliser leur ide</w:t>
      </w:r>
      <w:r w:rsidRPr="00547A81">
        <w:rPr>
          <w:szCs w:val="18"/>
        </w:rPr>
        <w:t>n</w:t>
      </w:r>
      <w:r w:rsidRPr="00547A81">
        <w:rPr>
          <w:szCs w:val="18"/>
        </w:rPr>
        <w:t>tité et leur opposition. Une telle formule de dévelo</w:t>
      </w:r>
      <w:r w:rsidRPr="00547A81">
        <w:rPr>
          <w:szCs w:val="18"/>
        </w:rPr>
        <w:t>p</w:t>
      </w:r>
      <w:r w:rsidRPr="00547A81">
        <w:rPr>
          <w:szCs w:val="18"/>
        </w:rPr>
        <w:t>pement tend ainsi en même temps à favoriser l’essor de prat</w:t>
      </w:r>
      <w:r w:rsidRPr="00547A81">
        <w:rPr>
          <w:szCs w:val="18"/>
        </w:rPr>
        <w:t>i</w:t>
      </w:r>
      <w:r w:rsidRPr="00547A81">
        <w:rPr>
          <w:szCs w:val="18"/>
        </w:rPr>
        <w:t>ques autoritaires et à gêner la mise en place de clivages hor</w:t>
      </w:r>
      <w:r w:rsidRPr="00547A81">
        <w:rPr>
          <w:szCs w:val="18"/>
        </w:rPr>
        <w:t>i</w:t>
      </w:r>
      <w:r w:rsidRPr="00547A81">
        <w:rPr>
          <w:szCs w:val="18"/>
        </w:rPr>
        <w:t>zontaux. Certes, ce phénomène n’est pas propre au Tiers Monde et se retrouve aussi en Europe : il est pou</w:t>
      </w:r>
      <w:r w:rsidRPr="00547A81">
        <w:rPr>
          <w:szCs w:val="18"/>
        </w:rPr>
        <w:t>r</w:t>
      </w:r>
      <w:r w:rsidRPr="00547A81">
        <w:rPr>
          <w:szCs w:val="18"/>
        </w:rPr>
        <w:t>tant ici l’exception alors qu’il est là-bas la r</w:t>
      </w:r>
      <w:r w:rsidRPr="00547A81">
        <w:rPr>
          <w:szCs w:val="18"/>
        </w:rPr>
        <w:t>è</w:t>
      </w:r>
      <w:r w:rsidRPr="00547A81">
        <w:rPr>
          <w:szCs w:val="18"/>
        </w:rPr>
        <w:t>gle ; il donne en outre naissance, sur le vieux continent, à des systèmes politiques consoci</w:t>
      </w:r>
      <w:r w:rsidRPr="00547A81">
        <w:rPr>
          <w:szCs w:val="18"/>
        </w:rPr>
        <w:t>a</w:t>
      </w:r>
      <w:r w:rsidRPr="00547A81">
        <w:rPr>
          <w:szCs w:val="18"/>
        </w:rPr>
        <w:t>tifs qui s’accommodent de ce pluralisme en en fa</w:t>
      </w:r>
      <w:r w:rsidRPr="00547A81">
        <w:rPr>
          <w:szCs w:val="18"/>
        </w:rPr>
        <w:t>i</w:t>
      </w:r>
      <w:r w:rsidRPr="00547A81">
        <w:rPr>
          <w:szCs w:val="18"/>
        </w:rPr>
        <w:t>sant la source d’une pratique institutionnalisée du compromis, comme en Sui</w:t>
      </w:r>
      <w:r w:rsidRPr="00547A81">
        <w:rPr>
          <w:szCs w:val="18"/>
        </w:rPr>
        <w:t>s</w:t>
      </w:r>
      <w:r w:rsidRPr="00547A81">
        <w:rPr>
          <w:szCs w:val="18"/>
        </w:rPr>
        <w:t>se ou aux Pays-Bas, pour n’échouer que dans un petit nombre de cas, comme la Belgique, sans remettre pour autant en cause le modèle d</w:t>
      </w:r>
      <w:r w:rsidRPr="00547A81">
        <w:rPr>
          <w:szCs w:val="18"/>
        </w:rPr>
        <w:t>é</w:t>
      </w:r>
      <w:r w:rsidRPr="00547A81">
        <w:rPr>
          <w:szCs w:val="18"/>
        </w:rPr>
        <w:t>mocratique de développement et la con</w:t>
      </w:r>
      <w:r w:rsidRPr="00547A81">
        <w:rPr>
          <w:szCs w:val="18"/>
        </w:rPr>
        <w:t>s</w:t>
      </w:r>
      <w:r w:rsidRPr="00547A81">
        <w:rPr>
          <w:szCs w:val="18"/>
        </w:rPr>
        <w:t>truction de clivages horizontaux.</w:t>
      </w:r>
    </w:p>
    <w:p w14:paraId="36240D1D" w14:textId="77777777" w:rsidR="00BE5A28" w:rsidRPr="00547A81" w:rsidRDefault="00BE5A28" w:rsidP="00BE5A28">
      <w:pPr>
        <w:spacing w:before="120" w:after="120"/>
        <w:jc w:val="both"/>
      </w:pPr>
      <w:r w:rsidRPr="00547A81">
        <w:rPr>
          <w:szCs w:val="18"/>
        </w:rPr>
        <w:t>Ce pluralisme culturel est divers dans ses formes et ses modalités, donnant naissance à des systèmes politiques pluraux très diff</w:t>
      </w:r>
      <w:r w:rsidRPr="00547A81">
        <w:rPr>
          <w:szCs w:val="18"/>
        </w:rPr>
        <w:t>é</w:t>
      </w:r>
      <w:r w:rsidRPr="00547A81">
        <w:rPr>
          <w:szCs w:val="18"/>
        </w:rPr>
        <w:t>rents de conception. Ces différences tie</w:t>
      </w:r>
      <w:r w:rsidRPr="00547A81">
        <w:rPr>
          <w:szCs w:val="18"/>
        </w:rPr>
        <w:t>n</w:t>
      </w:r>
      <w:r w:rsidRPr="00547A81">
        <w:rPr>
          <w:szCs w:val="18"/>
        </w:rPr>
        <w:t>nent d’abord au degré d’homogénéité des cultures, allant, comme le montre Young, de quelques cas – assez rares – d’homogénéité, comme la Tunisie, à des sociétés multicult</w:t>
      </w:r>
      <w:r w:rsidRPr="00547A81">
        <w:rPr>
          <w:szCs w:val="18"/>
        </w:rPr>
        <w:t>u</w:t>
      </w:r>
      <w:r w:rsidRPr="00547A81">
        <w:rPr>
          <w:szCs w:val="18"/>
        </w:rPr>
        <w:t>relles marquées par un pluralisme répondant non seulement à des di</w:t>
      </w:r>
      <w:r w:rsidRPr="00547A81">
        <w:rPr>
          <w:szCs w:val="18"/>
        </w:rPr>
        <w:t>f</w:t>
      </w:r>
      <w:r w:rsidRPr="00547A81">
        <w:rPr>
          <w:szCs w:val="18"/>
        </w:rPr>
        <w:t>férences de langue, mais aussi de religion, ou d’ethnie, comme en I</w:t>
      </w:r>
      <w:r w:rsidRPr="00547A81">
        <w:rPr>
          <w:szCs w:val="18"/>
        </w:rPr>
        <w:t>n</w:t>
      </w:r>
      <w:r w:rsidRPr="00547A81">
        <w:rPr>
          <w:szCs w:val="18"/>
        </w:rPr>
        <w:t>de, au Nigeria ou au Tchad. Entre ces deux e</w:t>
      </w:r>
      <w:r w:rsidRPr="00547A81">
        <w:rPr>
          <w:szCs w:val="18"/>
        </w:rPr>
        <w:t>x</w:t>
      </w:r>
      <w:r w:rsidRPr="00547A81">
        <w:rPr>
          <w:szCs w:val="18"/>
        </w:rPr>
        <w:t>trêmes, on trouve des sociétés dotées d’un groupe culturel d</w:t>
      </w:r>
      <w:r w:rsidRPr="00547A81">
        <w:rPr>
          <w:szCs w:val="18"/>
        </w:rPr>
        <w:t>o</w:t>
      </w:r>
      <w:r w:rsidRPr="00547A81">
        <w:rPr>
          <w:szCs w:val="18"/>
        </w:rPr>
        <w:t>minant, majoritaire et détenteur exclusif du pouvoir, comme en Turquie ou au Ruanda, donnant nai</w:t>
      </w:r>
      <w:r w:rsidRPr="00547A81">
        <w:rPr>
          <w:szCs w:val="18"/>
        </w:rPr>
        <w:t>s</w:t>
      </w:r>
      <w:r w:rsidRPr="00547A81">
        <w:rPr>
          <w:szCs w:val="18"/>
        </w:rPr>
        <w:t>sance, par intermittences, soit à des pou</w:t>
      </w:r>
      <w:r w:rsidRPr="00547A81">
        <w:rPr>
          <w:szCs w:val="18"/>
        </w:rPr>
        <w:t>s</w:t>
      </w:r>
      <w:r w:rsidRPr="00547A81">
        <w:rPr>
          <w:szCs w:val="18"/>
        </w:rPr>
        <w:t>sées de contestation politique, soit à la confiscation plus ou moins durable du pouvoir par la min</w:t>
      </w:r>
      <w:r w:rsidRPr="00547A81">
        <w:rPr>
          <w:szCs w:val="18"/>
        </w:rPr>
        <w:t>o</w:t>
      </w:r>
      <w:r w:rsidRPr="00547A81">
        <w:rPr>
          <w:szCs w:val="18"/>
        </w:rPr>
        <w:t>rité (comme les Alaouites en Syrie). On note également des sociétés d</w:t>
      </w:r>
      <w:r w:rsidRPr="00547A81">
        <w:rPr>
          <w:szCs w:val="18"/>
        </w:rPr>
        <w:t>o</w:t>
      </w:r>
      <w:r w:rsidRPr="00547A81">
        <w:rPr>
          <w:szCs w:val="18"/>
        </w:rPr>
        <w:t>tées d’une culture traditionnellement « centrale », dominant des min</w:t>
      </w:r>
      <w:r w:rsidRPr="00547A81">
        <w:rPr>
          <w:szCs w:val="18"/>
        </w:rPr>
        <w:t>o</w:t>
      </w:r>
      <w:r w:rsidRPr="00547A81">
        <w:rPr>
          <w:szCs w:val="18"/>
        </w:rPr>
        <w:t>rités périphériques, mais qui, comme en Iran, tendent à se réveiller et à déstabiliser le système politique lorsque son centre vient à s’affaiblir. Les sociétés bipola</w:t>
      </w:r>
      <w:r w:rsidRPr="00547A81">
        <w:rPr>
          <w:szCs w:val="18"/>
        </w:rPr>
        <w:t>i</w:t>
      </w:r>
      <w:r w:rsidRPr="00547A81">
        <w:rPr>
          <w:szCs w:val="18"/>
        </w:rPr>
        <w:t>res se caractérisent, quant à elles, par la juxtaposition de deux communautés fort</w:t>
      </w:r>
      <w:r w:rsidRPr="00547A81">
        <w:rPr>
          <w:szCs w:val="18"/>
        </w:rPr>
        <w:t>e</w:t>
      </w:r>
      <w:r w:rsidRPr="00547A81">
        <w:rPr>
          <w:szCs w:val="18"/>
        </w:rPr>
        <w:t>ment structurées, plus ou moins irréconciliables, rendant diff</w:t>
      </w:r>
      <w:r w:rsidRPr="00547A81">
        <w:rPr>
          <w:szCs w:val="18"/>
        </w:rPr>
        <w:t>i</w:t>
      </w:r>
      <w:r w:rsidRPr="00547A81">
        <w:rPr>
          <w:szCs w:val="18"/>
        </w:rPr>
        <w:t>cile tout compromis ; ces sociétés glissent vers l’éclatement, comme à Chypre, ou vers une menace pe</w:t>
      </w:r>
      <w:r w:rsidRPr="00547A81">
        <w:rPr>
          <w:szCs w:val="18"/>
        </w:rPr>
        <w:t>r</w:t>
      </w:r>
      <w:r w:rsidRPr="00547A81">
        <w:rPr>
          <w:szCs w:val="18"/>
        </w:rPr>
        <w:t>manente de ce type comme aux Philippines ou au So</w:t>
      </w:r>
      <w:r w:rsidRPr="00547A81">
        <w:rPr>
          <w:szCs w:val="18"/>
        </w:rPr>
        <w:t>u</w:t>
      </w:r>
      <w:r w:rsidRPr="00547A81">
        <w:rPr>
          <w:szCs w:val="18"/>
        </w:rPr>
        <w:t>dan. Enfin les soci</w:t>
      </w:r>
      <w:r w:rsidRPr="00547A81">
        <w:rPr>
          <w:szCs w:val="18"/>
        </w:rPr>
        <w:t>é</w:t>
      </w:r>
      <w:r w:rsidRPr="00547A81">
        <w:rPr>
          <w:szCs w:val="18"/>
        </w:rPr>
        <w:t>tés multipolaires, très répandues en Afrique noire, s’apparentent à une « marquetterie » d’ethnies, rendant possibles des coal</w:t>
      </w:r>
      <w:r w:rsidRPr="00547A81">
        <w:rPr>
          <w:szCs w:val="18"/>
        </w:rPr>
        <w:t>i</w:t>
      </w:r>
      <w:r w:rsidRPr="00547A81">
        <w:rPr>
          <w:szCs w:val="18"/>
        </w:rPr>
        <w:t>tions plus ou moins passagères, mais fa</w:t>
      </w:r>
      <w:r w:rsidRPr="00547A81">
        <w:rPr>
          <w:szCs w:val="18"/>
        </w:rPr>
        <w:t>i</w:t>
      </w:r>
      <w:r w:rsidRPr="00547A81">
        <w:rPr>
          <w:szCs w:val="18"/>
        </w:rPr>
        <w:t>sant en même temps peser des risques permanents d’émiettement.</w:t>
      </w:r>
    </w:p>
    <w:p w14:paraId="2017E5AF" w14:textId="77777777" w:rsidR="00BE5A28" w:rsidRPr="00547A81" w:rsidRDefault="00BE5A28" w:rsidP="00BE5A28">
      <w:pPr>
        <w:spacing w:before="120" w:after="120"/>
        <w:jc w:val="both"/>
      </w:pPr>
      <w:r w:rsidRPr="00547A81">
        <w:rPr>
          <w:szCs w:val="18"/>
        </w:rPr>
        <w:t>Face à cela, le système politique des sociétés plurales peut conna</w:t>
      </w:r>
      <w:r w:rsidRPr="00547A81">
        <w:rPr>
          <w:szCs w:val="18"/>
        </w:rPr>
        <w:t>î</w:t>
      </w:r>
      <w:r w:rsidRPr="00547A81">
        <w:rPr>
          <w:szCs w:val="18"/>
        </w:rPr>
        <w:t>tre des formes diverses. Il peut être créé par des colons dont il reste l’instrument, marg</w:t>
      </w:r>
      <w:r w:rsidRPr="00547A81">
        <w:rPr>
          <w:szCs w:val="18"/>
        </w:rPr>
        <w:t>i</w:t>
      </w:r>
      <w:r w:rsidRPr="00547A81">
        <w:rPr>
          <w:szCs w:val="18"/>
        </w:rPr>
        <w:t>nalisant les minorités culturelles, comme aux États-Unis, ou dans de nombreux États d’Amérique latine. Il peut être fondé par la puissa</w:t>
      </w:r>
      <w:r w:rsidRPr="00547A81">
        <w:rPr>
          <w:szCs w:val="18"/>
        </w:rPr>
        <w:t>n</w:t>
      </w:r>
      <w:r w:rsidRPr="00547A81">
        <w:rPr>
          <w:szCs w:val="18"/>
        </w:rPr>
        <w:t>ce coloniale et remis aux autochtones à la faveur de la décol</w:t>
      </w:r>
      <w:r w:rsidRPr="00547A81">
        <w:rPr>
          <w:szCs w:val="18"/>
        </w:rPr>
        <w:t>o</w:t>
      </w:r>
      <w:r w:rsidRPr="00547A81">
        <w:rPr>
          <w:szCs w:val="18"/>
        </w:rPr>
        <w:t>nisation, laissant libre cours à l’expression des rapports de forces entre différentes et</w:t>
      </w:r>
      <w:r w:rsidRPr="00547A81">
        <w:rPr>
          <w:szCs w:val="18"/>
        </w:rPr>
        <w:t>h</w:t>
      </w:r>
      <w:r w:rsidRPr="00547A81">
        <w:rPr>
          <w:szCs w:val="18"/>
        </w:rPr>
        <w:t>nies. Mais il peut aussi correspondre à une identité pré-coloniale, que celle-ci soit monoculturelle, comme en Tun</w:t>
      </w:r>
      <w:r w:rsidRPr="00547A81">
        <w:rPr>
          <w:szCs w:val="18"/>
        </w:rPr>
        <w:t>i</w:t>
      </w:r>
      <w:r w:rsidRPr="00547A81">
        <w:rPr>
          <w:szCs w:val="18"/>
        </w:rPr>
        <w:t>sie, ou pluri-culturelle comme en Algérie ou en Irak. Il peut dériver de la constitution d’un « foyer national » comme Israël ou le Libéria et donner naissance sur cette base à des contest</w:t>
      </w:r>
      <w:r w:rsidRPr="00547A81">
        <w:rPr>
          <w:szCs w:val="18"/>
        </w:rPr>
        <w:t>a</w:t>
      </w:r>
      <w:r w:rsidRPr="00547A81">
        <w:rPr>
          <w:szCs w:val="18"/>
        </w:rPr>
        <w:t>tions culturelles soit concurrentes, dans le cas palestinien, soit internes comme dans le cas de l’opposition, au Libéria, entre natifs et immigrés. Il peut enfin r</w:t>
      </w:r>
      <w:r w:rsidRPr="00547A81">
        <w:rPr>
          <w:szCs w:val="18"/>
        </w:rPr>
        <w:t>é</w:t>
      </w:r>
      <w:r w:rsidRPr="00547A81">
        <w:rPr>
          <w:szCs w:val="18"/>
        </w:rPr>
        <w:t>sulter d’une autodétermination culturelle comme le Pakistan, sans po</w:t>
      </w:r>
      <w:r w:rsidRPr="00547A81">
        <w:rPr>
          <w:szCs w:val="18"/>
        </w:rPr>
        <w:t>u</w:t>
      </w:r>
      <w:r w:rsidRPr="00547A81">
        <w:rPr>
          <w:szCs w:val="18"/>
        </w:rPr>
        <w:t>voir</w:t>
      </w:r>
      <w:r>
        <w:rPr>
          <w:szCs w:val="18"/>
        </w:rPr>
        <w:t xml:space="preserve"> </w:t>
      </w:r>
      <w:r w:rsidRPr="00547A81">
        <w:t>[649]</w:t>
      </w:r>
      <w:r>
        <w:t xml:space="preserve"> </w:t>
      </w:r>
      <w:r w:rsidRPr="00547A81">
        <w:rPr>
          <w:szCs w:val="18"/>
        </w:rPr>
        <w:t>pour autant épuiser le problème du pluralisme qui, comme le montre le cas du Bangladesh et des minorités musulm</w:t>
      </w:r>
      <w:r w:rsidRPr="00547A81">
        <w:rPr>
          <w:szCs w:val="18"/>
        </w:rPr>
        <w:t>a</w:t>
      </w:r>
      <w:r w:rsidRPr="00547A81">
        <w:rPr>
          <w:szCs w:val="18"/>
        </w:rPr>
        <w:t>nes de l’Inde, ne peut se résoudre entièrement selon une logique territori</w:t>
      </w:r>
      <w:r w:rsidRPr="00547A81">
        <w:rPr>
          <w:szCs w:val="18"/>
        </w:rPr>
        <w:t>a</w:t>
      </w:r>
      <w:r w:rsidRPr="00547A81">
        <w:rPr>
          <w:szCs w:val="18"/>
        </w:rPr>
        <w:t>le.</w:t>
      </w:r>
    </w:p>
    <w:p w14:paraId="4FD31D60" w14:textId="77777777" w:rsidR="00BE5A28" w:rsidRPr="00547A81" w:rsidRDefault="00BE5A28" w:rsidP="00BE5A28">
      <w:pPr>
        <w:spacing w:before="120" w:after="120"/>
        <w:jc w:val="both"/>
      </w:pPr>
      <w:r w:rsidRPr="00547A81">
        <w:rPr>
          <w:szCs w:val="18"/>
        </w:rPr>
        <w:t>À travers ces différents palliatifs, c’est toute la ration</w:t>
      </w:r>
      <w:r w:rsidRPr="00547A81">
        <w:rPr>
          <w:szCs w:val="18"/>
        </w:rPr>
        <w:t>a</w:t>
      </w:r>
      <w:r w:rsidRPr="00547A81">
        <w:rPr>
          <w:szCs w:val="18"/>
        </w:rPr>
        <w:t>lité étatique et nati</w:t>
      </w:r>
      <w:r w:rsidRPr="00547A81">
        <w:rPr>
          <w:szCs w:val="18"/>
        </w:rPr>
        <w:t>o</w:t>
      </w:r>
      <w:r w:rsidRPr="00547A81">
        <w:rPr>
          <w:szCs w:val="18"/>
        </w:rPr>
        <w:t>nale qui se trouve en fait remise en cause sans que ne soient clairement définis les moyens par lesquels ces sociétés pou</w:t>
      </w:r>
      <w:r w:rsidRPr="00547A81">
        <w:rPr>
          <w:szCs w:val="18"/>
        </w:rPr>
        <w:t>r</w:t>
      </w:r>
      <w:r w:rsidRPr="00547A81">
        <w:rPr>
          <w:szCs w:val="18"/>
        </w:rPr>
        <w:t>raient concilier leur identité plurale avec l’exigence moderne de construction d’un centre. C. Young met parfaitement en lumière les différents e</w:t>
      </w:r>
      <w:r w:rsidRPr="00547A81">
        <w:rPr>
          <w:szCs w:val="18"/>
        </w:rPr>
        <w:t>f</w:t>
      </w:r>
      <w:r w:rsidRPr="00547A81">
        <w:rPr>
          <w:szCs w:val="18"/>
        </w:rPr>
        <w:t>fets de ce pluralisme, mais pour mieux mettre en évidence le gliss</w:t>
      </w:r>
      <w:r w:rsidRPr="00547A81">
        <w:rPr>
          <w:szCs w:val="18"/>
        </w:rPr>
        <w:t>e</w:t>
      </w:r>
      <w:r w:rsidRPr="00547A81">
        <w:rPr>
          <w:szCs w:val="18"/>
        </w:rPr>
        <w:t>ment vers l’autoritarisme qui ne peut que marquer les sociétés qui en sont affectées tant qu’elles concevront leur m</w:t>
      </w:r>
      <w:r w:rsidRPr="00547A81">
        <w:rPr>
          <w:szCs w:val="18"/>
        </w:rPr>
        <w:t>o</w:t>
      </w:r>
      <w:r w:rsidRPr="00547A81">
        <w:rPr>
          <w:szCs w:val="18"/>
        </w:rPr>
        <w:t>dernisation politique dans le cadre de formules empruntées aux sociétés porteuses de la l</w:t>
      </w:r>
      <w:r w:rsidRPr="00547A81">
        <w:rPr>
          <w:szCs w:val="18"/>
        </w:rPr>
        <w:t>o</w:t>
      </w:r>
      <w:r w:rsidRPr="00547A81">
        <w:rPr>
          <w:szCs w:val="18"/>
        </w:rPr>
        <w:t>gique ét</w:t>
      </w:r>
      <w:r w:rsidRPr="00547A81">
        <w:rPr>
          <w:szCs w:val="18"/>
        </w:rPr>
        <w:t>a</w:t>
      </w:r>
      <w:r w:rsidRPr="00547A81">
        <w:rPr>
          <w:szCs w:val="18"/>
        </w:rPr>
        <w:t>tique et nationale.</w:t>
      </w:r>
    </w:p>
    <w:p w14:paraId="711ACB8E" w14:textId="77777777" w:rsidR="00BE5A28" w:rsidRPr="00547A81" w:rsidRDefault="00BE5A28" w:rsidP="00BE5A28">
      <w:pPr>
        <w:spacing w:before="120" w:after="120"/>
        <w:jc w:val="both"/>
        <w:rPr>
          <w:szCs w:val="18"/>
        </w:rPr>
      </w:pPr>
    </w:p>
    <w:p w14:paraId="2C000511" w14:textId="77777777" w:rsidR="00BE5A28" w:rsidRPr="00547A81" w:rsidRDefault="00BE5A28" w:rsidP="00BE5A28">
      <w:pPr>
        <w:pStyle w:val="b"/>
      </w:pPr>
      <w:r w:rsidRPr="00547A81">
        <w:t>C. LA POLITIQUE DE MODERNISATION</w:t>
      </w:r>
    </w:p>
    <w:p w14:paraId="17CF2808" w14:textId="77777777" w:rsidR="00BE5A28" w:rsidRPr="00547A81" w:rsidRDefault="00BE5A28" w:rsidP="00BE5A28">
      <w:pPr>
        <w:spacing w:before="120" w:after="120"/>
        <w:jc w:val="both"/>
        <w:rPr>
          <w:szCs w:val="18"/>
        </w:rPr>
      </w:pPr>
    </w:p>
    <w:p w14:paraId="013F7FFF" w14:textId="77777777" w:rsidR="00BE5A28" w:rsidRPr="00547A81" w:rsidRDefault="00BE5A28" w:rsidP="00BE5A28">
      <w:pPr>
        <w:spacing w:before="120" w:after="120"/>
        <w:jc w:val="both"/>
      </w:pPr>
      <w:r w:rsidRPr="00547A81">
        <w:rPr>
          <w:szCs w:val="18"/>
        </w:rPr>
        <w:t>La politique de modernisation co</w:t>
      </w:r>
      <w:r w:rsidRPr="00547A81">
        <w:rPr>
          <w:szCs w:val="18"/>
        </w:rPr>
        <w:t>r</w:t>
      </w:r>
      <w:r w:rsidRPr="00547A81">
        <w:rPr>
          <w:szCs w:val="18"/>
        </w:rPr>
        <w:t>respond ainsi à un choix limité. Apter s’est précisément i</w:t>
      </w:r>
      <w:r w:rsidRPr="00547A81">
        <w:rPr>
          <w:szCs w:val="18"/>
        </w:rPr>
        <w:t>n</w:t>
      </w:r>
      <w:r w:rsidRPr="00547A81">
        <w:rPr>
          <w:szCs w:val="18"/>
        </w:rPr>
        <w:t>génié à discuter les parts de liberté et de contraintes qu’on retrouve dans l’élaboration de toute formule de d</w:t>
      </w:r>
      <w:r w:rsidRPr="00547A81">
        <w:rPr>
          <w:szCs w:val="18"/>
        </w:rPr>
        <w:t>é</w:t>
      </w:r>
      <w:r w:rsidRPr="00547A81">
        <w:rPr>
          <w:szCs w:val="18"/>
        </w:rPr>
        <w:t>veloppement. Celle-ci dépend de points fixes qui caractérisent to</w:t>
      </w:r>
      <w:r w:rsidRPr="00547A81">
        <w:rPr>
          <w:szCs w:val="18"/>
        </w:rPr>
        <w:t>u</w:t>
      </w:r>
      <w:r w:rsidRPr="00547A81">
        <w:rPr>
          <w:szCs w:val="18"/>
        </w:rPr>
        <w:t>te société pré-moderne, au-delà de sa position de dépe</w:t>
      </w:r>
      <w:r w:rsidRPr="00547A81">
        <w:rPr>
          <w:szCs w:val="18"/>
        </w:rPr>
        <w:t>n</w:t>
      </w:r>
      <w:r w:rsidRPr="00547A81">
        <w:rPr>
          <w:szCs w:val="18"/>
        </w:rPr>
        <w:t>dance ou de son plus ou moins grand pluralisme, et qui tie</w:t>
      </w:r>
      <w:r w:rsidRPr="00547A81">
        <w:rPr>
          <w:szCs w:val="18"/>
        </w:rPr>
        <w:t>n</w:t>
      </w:r>
      <w:r w:rsidRPr="00547A81">
        <w:rPr>
          <w:szCs w:val="18"/>
        </w:rPr>
        <w:t>nent à sa structure d’autorité et au système de valeurs qui y prend corps. Mais elle r</w:t>
      </w:r>
      <w:r w:rsidRPr="00547A81">
        <w:rPr>
          <w:szCs w:val="18"/>
        </w:rPr>
        <w:t>é</w:t>
      </w:r>
      <w:r w:rsidRPr="00547A81">
        <w:rPr>
          <w:szCs w:val="18"/>
        </w:rPr>
        <w:t>pond aussi à des dynamiques internes au système politique et à la str</w:t>
      </w:r>
      <w:r w:rsidRPr="00547A81">
        <w:rPr>
          <w:szCs w:val="18"/>
        </w:rPr>
        <w:t>a</w:t>
      </w:r>
      <w:r w:rsidRPr="00547A81">
        <w:rPr>
          <w:szCs w:val="18"/>
        </w:rPr>
        <w:t>tégie de ses acteurs (Apter, 1967). L’autorité peut être traditionnell</w:t>
      </w:r>
      <w:r w:rsidRPr="00547A81">
        <w:rPr>
          <w:szCs w:val="18"/>
        </w:rPr>
        <w:t>e</w:t>
      </w:r>
      <w:r w:rsidRPr="00547A81">
        <w:rPr>
          <w:szCs w:val="18"/>
        </w:rPr>
        <w:t>ment hiérarchique, et se caractériser ainsi par un pouvoir centralisé, déléguant strictement ses compétences d’un échelon à l’autre, ou p</w:t>
      </w:r>
      <w:r w:rsidRPr="00547A81">
        <w:rPr>
          <w:szCs w:val="18"/>
        </w:rPr>
        <w:t>y</w:t>
      </w:r>
      <w:r w:rsidRPr="00547A81">
        <w:rPr>
          <w:szCs w:val="18"/>
        </w:rPr>
        <w:t>ramidale, supposant alors une plus forte autonomie des différentes instances de pouvoir en place sur un territoire do</w:t>
      </w:r>
      <w:r w:rsidRPr="00547A81">
        <w:rPr>
          <w:szCs w:val="18"/>
        </w:rPr>
        <w:t>n</w:t>
      </w:r>
      <w:r w:rsidRPr="00547A81">
        <w:rPr>
          <w:szCs w:val="18"/>
        </w:rPr>
        <w:t>né, comme dans le modèle tribal se</w:t>
      </w:r>
      <w:r w:rsidRPr="00547A81">
        <w:rPr>
          <w:szCs w:val="18"/>
        </w:rPr>
        <w:t>g</w:t>
      </w:r>
      <w:r w:rsidRPr="00547A81">
        <w:rPr>
          <w:szCs w:val="18"/>
        </w:rPr>
        <w:t>mentaire. Quant au système de valeurs, il peut être soit d’orientation consommatoire, marqué par une prédom</w:t>
      </w:r>
      <w:r w:rsidRPr="00547A81">
        <w:rPr>
          <w:szCs w:val="18"/>
        </w:rPr>
        <w:t>i</w:t>
      </w:r>
      <w:r w:rsidRPr="00547A81">
        <w:rPr>
          <w:szCs w:val="18"/>
        </w:rPr>
        <w:t>nance du sacré et la recherche de fins ultimes, soit de nature instrumentale, pr</w:t>
      </w:r>
      <w:r w:rsidRPr="00547A81">
        <w:rPr>
          <w:szCs w:val="18"/>
        </w:rPr>
        <w:t>i</w:t>
      </w:r>
      <w:r w:rsidRPr="00547A81">
        <w:rPr>
          <w:szCs w:val="18"/>
        </w:rPr>
        <w:t>vilégiant ainsi la réalisation de buts davantage pragmatiques et utilita</w:t>
      </w:r>
      <w:r w:rsidRPr="00547A81">
        <w:rPr>
          <w:szCs w:val="18"/>
        </w:rPr>
        <w:t>i</w:t>
      </w:r>
      <w:r w:rsidRPr="00547A81">
        <w:rPr>
          <w:szCs w:val="18"/>
        </w:rPr>
        <w:t>res. La comb</w:t>
      </w:r>
      <w:r w:rsidRPr="00547A81">
        <w:rPr>
          <w:szCs w:val="18"/>
        </w:rPr>
        <w:t>i</w:t>
      </w:r>
      <w:r w:rsidRPr="00547A81">
        <w:rPr>
          <w:szCs w:val="18"/>
        </w:rPr>
        <w:t>naison de ces deux variables conduit à la construction de quatre types de systèmes politiques, abordant, chacun à leur mani</w:t>
      </w:r>
      <w:r w:rsidRPr="00547A81">
        <w:rPr>
          <w:szCs w:val="18"/>
        </w:rPr>
        <w:t>è</w:t>
      </w:r>
      <w:r w:rsidRPr="00547A81">
        <w:rPr>
          <w:szCs w:val="18"/>
        </w:rPr>
        <w:t>re, l’enjeu de la modernisation, c’est-à-dire l’introduction de rôles s</w:t>
      </w:r>
      <w:r w:rsidRPr="00547A81">
        <w:rPr>
          <w:szCs w:val="18"/>
        </w:rPr>
        <w:t>o</w:t>
      </w:r>
      <w:r w:rsidRPr="00547A81">
        <w:rPr>
          <w:szCs w:val="18"/>
        </w:rPr>
        <w:t>ciaux industriels dans des sociétés de nature trad</w:t>
      </w:r>
      <w:r w:rsidRPr="00547A81">
        <w:rPr>
          <w:szCs w:val="18"/>
        </w:rPr>
        <w:t>i</w:t>
      </w:r>
      <w:r w:rsidRPr="00547A81">
        <w:rPr>
          <w:szCs w:val="18"/>
        </w:rPr>
        <w:t>tionnelle.</w:t>
      </w:r>
    </w:p>
    <w:p w14:paraId="7C1DF8E1" w14:textId="77777777" w:rsidR="00BE5A28" w:rsidRPr="00547A81" w:rsidRDefault="00BE5A28" w:rsidP="00BE5A28">
      <w:pPr>
        <w:spacing w:before="120" w:after="120"/>
        <w:jc w:val="both"/>
      </w:pPr>
      <w:r w:rsidRPr="00547A81">
        <w:rPr>
          <w:szCs w:val="18"/>
        </w:rPr>
        <w:t>Un système de v</w:t>
      </w:r>
      <w:r w:rsidRPr="00547A81">
        <w:rPr>
          <w:szCs w:val="18"/>
        </w:rPr>
        <w:t>a</w:t>
      </w:r>
      <w:r w:rsidRPr="00547A81">
        <w:rPr>
          <w:szCs w:val="18"/>
        </w:rPr>
        <w:t>leurs consommatoires lié à une autorité de type hiérarchique donne ainsi naissance à un système politique de mobil</w:t>
      </w:r>
      <w:r w:rsidRPr="00547A81">
        <w:rPr>
          <w:szCs w:val="18"/>
        </w:rPr>
        <w:t>i</w:t>
      </w:r>
      <w:r w:rsidRPr="00547A81">
        <w:rPr>
          <w:szCs w:val="18"/>
        </w:rPr>
        <w:t>sation dans lequel la m</w:t>
      </w:r>
      <w:r w:rsidRPr="00547A81">
        <w:rPr>
          <w:szCs w:val="18"/>
        </w:rPr>
        <w:t>o</w:t>
      </w:r>
      <w:r w:rsidRPr="00547A81">
        <w:rPr>
          <w:szCs w:val="18"/>
        </w:rPr>
        <w:t>dernisation s’effectue à l’initiative d’un leader charismatique mettant à profit sa légitimité pour e</w:t>
      </w:r>
      <w:r w:rsidRPr="00547A81">
        <w:rPr>
          <w:szCs w:val="18"/>
        </w:rPr>
        <w:t>n</w:t>
      </w:r>
      <w:r w:rsidRPr="00547A81">
        <w:rPr>
          <w:szCs w:val="18"/>
        </w:rPr>
        <w:t>traîner les masses dans le sillage d’une modernité présentée sous la forme d’une symb</w:t>
      </w:r>
      <w:r w:rsidRPr="00547A81">
        <w:rPr>
          <w:szCs w:val="18"/>
        </w:rPr>
        <w:t>o</w:t>
      </w:r>
      <w:r w:rsidRPr="00547A81">
        <w:rPr>
          <w:szCs w:val="18"/>
        </w:rPr>
        <w:t>lique s’apparentant à un sacré collectif. On assiste alors à une forte politisation, e</w:t>
      </w:r>
      <w:r w:rsidRPr="00547A81">
        <w:rPr>
          <w:szCs w:val="18"/>
        </w:rPr>
        <w:t>n</w:t>
      </w:r>
      <w:r w:rsidRPr="00547A81">
        <w:rPr>
          <w:szCs w:val="18"/>
        </w:rPr>
        <w:t>cadrée et contrôlée le plus souvent par un parti unique : telle est l’orientation de bon nombre de sociali</w:t>
      </w:r>
      <w:r w:rsidRPr="00547A81">
        <w:rPr>
          <w:szCs w:val="18"/>
        </w:rPr>
        <w:t>s</w:t>
      </w:r>
      <w:r w:rsidRPr="00547A81">
        <w:rPr>
          <w:szCs w:val="18"/>
        </w:rPr>
        <w:t>mes du Tiers Monde qu’on a retrouvés tant dans l’Égypte nass</w:t>
      </w:r>
      <w:r w:rsidRPr="00547A81">
        <w:rPr>
          <w:szCs w:val="18"/>
        </w:rPr>
        <w:t>é</w:t>
      </w:r>
      <w:r w:rsidRPr="00547A81">
        <w:rPr>
          <w:szCs w:val="18"/>
        </w:rPr>
        <w:t>rienne que dans l’Indonésie de Soekarno ou le Ghana de Nkrumah. À l’exact opposé, la combina</w:t>
      </w:r>
      <w:r w:rsidRPr="00547A81">
        <w:rPr>
          <w:szCs w:val="18"/>
        </w:rPr>
        <w:t>i</w:t>
      </w:r>
      <w:r w:rsidRPr="00547A81">
        <w:rPr>
          <w:szCs w:val="18"/>
        </w:rPr>
        <w:t>son d’un système de valeurs instrumentales et d’une autorité pyram</w:t>
      </w:r>
      <w:r w:rsidRPr="00547A81">
        <w:rPr>
          <w:szCs w:val="18"/>
        </w:rPr>
        <w:t>i</w:t>
      </w:r>
      <w:r w:rsidRPr="00547A81">
        <w:rPr>
          <w:szCs w:val="18"/>
        </w:rPr>
        <w:t>dale favorise la constitution de systèmes de réconciliation, où la m</w:t>
      </w:r>
      <w:r w:rsidRPr="00547A81">
        <w:rPr>
          <w:szCs w:val="18"/>
        </w:rPr>
        <w:t>o</w:t>
      </w:r>
      <w:r w:rsidRPr="00547A81">
        <w:rPr>
          <w:szCs w:val="18"/>
        </w:rPr>
        <w:t>dern</w:t>
      </w:r>
      <w:r w:rsidRPr="00547A81">
        <w:rPr>
          <w:szCs w:val="18"/>
        </w:rPr>
        <w:t>i</w:t>
      </w:r>
      <w:r w:rsidRPr="00547A81">
        <w:rPr>
          <w:szCs w:val="18"/>
        </w:rPr>
        <w:t>sation se fait par une pratique active du compromis, selon une logique qui s’apparente à celle de la démocratie cons</w:t>
      </w:r>
      <w:r w:rsidRPr="00547A81">
        <w:rPr>
          <w:szCs w:val="18"/>
        </w:rPr>
        <w:t>o</w:t>
      </w:r>
      <w:r w:rsidRPr="00547A81">
        <w:rPr>
          <w:szCs w:val="18"/>
        </w:rPr>
        <w:t>ciative, et conformément à un type hist</w:t>
      </w:r>
      <w:r w:rsidRPr="00547A81">
        <w:rPr>
          <w:szCs w:val="18"/>
        </w:rPr>
        <w:t>o</w:t>
      </w:r>
      <w:r w:rsidRPr="00547A81">
        <w:rPr>
          <w:szCs w:val="18"/>
        </w:rPr>
        <w:t>rique qu’illustre l’exemple de l’Inde. Entre ces deux types extrêmes, Apter</w:t>
      </w:r>
      <w:r>
        <w:rPr>
          <w:szCs w:val="18"/>
        </w:rPr>
        <w:t xml:space="preserve"> </w:t>
      </w:r>
      <w:r w:rsidRPr="00547A81">
        <w:t>[650]</w:t>
      </w:r>
      <w:r>
        <w:t xml:space="preserve"> </w:t>
      </w:r>
      <w:r w:rsidRPr="00547A81">
        <w:t>accorde une importance non négligeable au système bureaucratique de modernisation, caract</w:t>
      </w:r>
      <w:r w:rsidRPr="00547A81">
        <w:t>é</w:t>
      </w:r>
      <w:r w:rsidRPr="00547A81">
        <w:t>risé par la rencontre d’une autorité hiérarchique et de valeurs instr</w:t>
      </w:r>
      <w:r w:rsidRPr="00547A81">
        <w:t>u</w:t>
      </w:r>
      <w:r w:rsidRPr="00547A81">
        <w:t>mentales, où la modernisation se pr</w:t>
      </w:r>
      <w:r w:rsidRPr="00547A81">
        <w:t>a</w:t>
      </w:r>
      <w:r w:rsidRPr="00547A81">
        <w:t>tique alors sur un mode technique ou même technocrat</w:t>
      </w:r>
      <w:r w:rsidRPr="00547A81">
        <w:t>i</w:t>
      </w:r>
      <w:r w:rsidRPr="00547A81">
        <w:t>que, hors de toute formule de politisation des masses, soit à l’initiative de mil</w:t>
      </w:r>
      <w:r w:rsidRPr="00547A81">
        <w:t>i</w:t>
      </w:r>
      <w:r w:rsidRPr="00547A81">
        <w:t>taires, soit à celle d’une bureaucratie civile liée aux élites marchandes ; dans un cas comme dans l’autre, la conjonction d’une domin</w:t>
      </w:r>
      <w:r w:rsidRPr="00547A81">
        <w:t>a</w:t>
      </w:r>
      <w:r w:rsidRPr="00547A81">
        <w:t>tion hiérarchique et du privilège donné aux objectifs pragmatiques rend la polit</w:t>
      </w:r>
      <w:r w:rsidRPr="00547A81">
        <w:t>i</w:t>
      </w:r>
      <w:r w:rsidRPr="00547A81">
        <w:t>que de modernisation et la rupture avec certaines pratiques trad</w:t>
      </w:r>
      <w:r w:rsidRPr="00547A81">
        <w:t>i</w:t>
      </w:r>
      <w:r w:rsidRPr="00547A81">
        <w:t>tionnelles d’autant plus faciles à réaliser. Seul le système théocratique, dérivant d’un modèle d’autorité pyram</w:t>
      </w:r>
      <w:r w:rsidRPr="00547A81">
        <w:t>i</w:t>
      </w:r>
      <w:r w:rsidRPr="00547A81">
        <w:t>dale et de valeurs consommatoires, rend délicate la mise en place de rôles sociaux modernes qui ne pe</w:t>
      </w:r>
      <w:r w:rsidRPr="00547A81">
        <w:t>u</w:t>
      </w:r>
      <w:r w:rsidRPr="00547A81">
        <w:t>vent s’imposer ni en s’appuyant sur l’efficacité d’une autorité hiérarchique, ni en bénéficiant de la so</w:t>
      </w:r>
      <w:r w:rsidRPr="00547A81">
        <w:t>u</w:t>
      </w:r>
      <w:r w:rsidRPr="00547A81">
        <w:t>plesse d’un système de valeurs in</w:t>
      </w:r>
      <w:r w:rsidRPr="00547A81">
        <w:t>s</w:t>
      </w:r>
      <w:r w:rsidRPr="00547A81">
        <w:t>trumentales. Telle est la difficulté à laquelle se trouvent confro</w:t>
      </w:r>
      <w:r w:rsidRPr="00547A81">
        <w:t>n</w:t>
      </w:r>
      <w:r w:rsidRPr="00547A81">
        <w:t>tées plusieurs sociétés du monde arabo-musulman et qui d</w:t>
      </w:r>
      <w:r w:rsidRPr="00547A81">
        <w:t>é</w:t>
      </w:r>
      <w:r w:rsidRPr="00547A81">
        <w:t>termine le plus souvent leur glissement soit vers un système de mobilisation po</w:t>
      </w:r>
      <w:r w:rsidRPr="00547A81">
        <w:t>u</w:t>
      </w:r>
      <w:r w:rsidRPr="00547A81">
        <w:t>vant s’appuyer sur une exacerbation de valeurs islamiques ou d’un soci</w:t>
      </w:r>
      <w:r w:rsidRPr="00547A81">
        <w:t>a</w:t>
      </w:r>
      <w:r w:rsidRPr="00547A81">
        <w:t>lisme de substitution, soit vers un système bureaucratique prenant en fait une allure prét</w:t>
      </w:r>
      <w:r w:rsidRPr="00547A81">
        <w:t>o</w:t>
      </w:r>
      <w:r w:rsidRPr="00547A81">
        <w:t>rienne.</w:t>
      </w:r>
    </w:p>
    <w:p w14:paraId="24E1C621" w14:textId="77777777" w:rsidR="00BE5A28" w:rsidRPr="00547A81" w:rsidRDefault="00BE5A28" w:rsidP="00BE5A28">
      <w:pPr>
        <w:spacing w:before="120" w:after="120"/>
        <w:jc w:val="both"/>
      </w:pPr>
      <w:r w:rsidRPr="00547A81">
        <w:t>L’intérêt des tr</w:t>
      </w:r>
      <w:r w:rsidRPr="00547A81">
        <w:t>a</w:t>
      </w:r>
      <w:r w:rsidRPr="00547A81">
        <w:t>vaux d’Apter ne se limite pas cependant à décrire des form</w:t>
      </w:r>
      <w:r w:rsidRPr="00547A81">
        <w:t>u</w:t>
      </w:r>
      <w:r w:rsidRPr="00547A81">
        <w:t>les concurrentes de modernisation et à montrer le type d’histoire susceptible d’engager dans une voie plus que dans une a</w:t>
      </w:r>
      <w:r w:rsidRPr="00547A81">
        <w:t>u</w:t>
      </w:r>
      <w:r w:rsidRPr="00547A81">
        <w:t>tre. Il n’y a, dans cette construction, l’affirmation d’aucun déterm</w:t>
      </w:r>
      <w:r w:rsidRPr="00547A81">
        <w:t>i</w:t>
      </w:r>
      <w:r w:rsidRPr="00547A81">
        <w:t>nisme ; bien au contra</w:t>
      </w:r>
      <w:r w:rsidRPr="00547A81">
        <w:t>i</w:t>
      </w:r>
      <w:r w:rsidRPr="00547A81">
        <w:t>re, elle nous introduit à une prise en compte des dynamiques, des circonstances favor</w:t>
      </w:r>
      <w:r w:rsidRPr="00547A81">
        <w:t>i</w:t>
      </w:r>
      <w:r w:rsidRPr="00547A81">
        <w:t>sant le passage d’une formule à l’autre. Tel est l’effet, par exemple, de l’entropie qui menace tout sy</w:t>
      </w:r>
      <w:r w:rsidRPr="00547A81">
        <w:t>s</w:t>
      </w:r>
      <w:r w:rsidRPr="00547A81">
        <w:t>tème, qui peut conduire le système de mobilis</w:t>
      </w:r>
      <w:r w:rsidRPr="00547A81">
        <w:t>a</w:t>
      </w:r>
      <w:r w:rsidRPr="00547A81">
        <w:t>tion à une usure de ses valeurs consommatoires, pour lui substituer progressivement un sy</w:t>
      </w:r>
      <w:r w:rsidRPr="00547A81">
        <w:t>s</w:t>
      </w:r>
      <w:r w:rsidRPr="00547A81">
        <w:t>tème bureaucratique de modernisation, co</w:t>
      </w:r>
      <w:r w:rsidRPr="00547A81">
        <w:t>m</w:t>
      </w:r>
      <w:r w:rsidRPr="00547A81">
        <w:t>me ce fut le cas en Russie lors de l’avènement du stal</w:t>
      </w:r>
      <w:r w:rsidRPr="00547A81">
        <w:t>i</w:t>
      </w:r>
      <w:r w:rsidRPr="00547A81">
        <w:t>nisme. On peut de même noter le coût du compromis qui tend, par épisodes, à faire basculer un système de r</w:t>
      </w:r>
      <w:r w:rsidRPr="00547A81">
        <w:t>é</w:t>
      </w:r>
      <w:r w:rsidRPr="00547A81">
        <w:t>concili</w:t>
      </w:r>
      <w:r w:rsidRPr="00547A81">
        <w:t>a</w:t>
      </w:r>
      <w:r w:rsidRPr="00547A81">
        <w:t>tion dans un système bureaucratique ou de mobilisation, comme plusieurs fois dans l’expérience indienne de modernisation. Il faut tenir compte, en outre, du poids de l’événement affa</w:t>
      </w:r>
      <w:r w:rsidRPr="00547A81">
        <w:t>i</w:t>
      </w:r>
      <w:r w:rsidRPr="00547A81">
        <w:t>blissant les capacités de mobilisation des leaders, comme Na</w:t>
      </w:r>
      <w:r w:rsidRPr="00547A81">
        <w:t>s</w:t>
      </w:r>
      <w:r w:rsidRPr="00547A81">
        <w:t>ser en fut victime après la défaite de 1967 qui conduisit le système politique égyptien à glisser vers un modèle de modernisation plus proche du type burea</w:t>
      </w:r>
      <w:r w:rsidRPr="00547A81">
        <w:t>u</w:t>
      </w:r>
      <w:r w:rsidRPr="00547A81">
        <w:t>cratique. Enfin, doit-on prendre en considération l’effet des choix et des str</w:t>
      </w:r>
      <w:r w:rsidRPr="00547A81">
        <w:t>a</w:t>
      </w:r>
      <w:r w:rsidRPr="00547A81">
        <w:t>tégies conduisant progressivement un Houari Boumedienne à opter pour une formule de mobilisation, rompant avec le modèle b</w:t>
      </w:r>
      <w:r w:rsidRPr="00547A81">
        <w:t>u</w:t>
      </w:r>
      <w:r w:rsidRPr="00547A81">
        <w:t>reaucratique et dépersonnalisé de modernisation qu’il mit en place suite au coup d’État de 1965. À ce niveau, la prise en compte des fa</w:t>
      </w:r>
      <w:r w:rsidRPr="00547A81">
        <w:t>c</w:t>
      </w:r>
      <w:r w:rsidRPr="00547A81">
        <w:t>teurs sociaux de transformation des communautés polit</w:t>
      </w:r>
      <w:r w:rsidRPr="00547A81">
        <w:t>i</w:t>
      </w:r>
      <w:r w:rsidRPr="00547A81">
        <w:t>ques s’efface devant l’analyse attentive des projets élaborés par les acteurs du sy</w:t>
      </w:r>
      <w:r w:rsidRPr="00547A81">
        <w:t>s</w:t>
      </w:r>
      <w:r w:rsidRPr="00547A81">
        <w:t>tème politique, de la complexité de leurs interactions, du jeu rationnel ou affectif qu’ils tendent à composer soit pour se maintenir au po</w:t>
      </w:r>
      <w:r w:rsidRPr="00547A81">
        <w:t>u</w:t>
      </w:r>
      <w:r w:rsidRPr="00547A81">
        <w:t>voir, soit pour imposer telle ou telle forme de modernisation. Il reste qu’on ne saurait non plus minimiser l’extrême pluralité des modes de condu</w:t>
      </w:r>
      <w:r w:rsidRPr="00547A81">
        <w:t>i</w:t>
      </w:r>
      <w:r w:rsidRPr="00547A81">
        <w:t>te du développement politique, dont Apter ne nous donne que quelques grands types qui doivent être affinés ; cette plural</w:t>
      </w:r>
      <w:r w:rsidRPr="00547A81">
        <w:t>i</w:t>
      </w:r>
      <w:r w:rsidRPr="00547A81">
        <w:t>té achève de mettre en évidence la singularité des histoires et tranche de façon remarquable avec l’unilinéarité postulée par les premiers dévelop</w:t>
      </w:r>
      <w:r>
        <w:t>p</w:t>
      </w:r>
      <w:r>
        <w:t>e</w:t>
      </w:r>
      <w:r w:rsidRPr="00547A81">
        <w:t>mentalistes.</w:t>
      </w:r>
    </w:p>
    <w:p w14:paraId="047A9EB5" w14:textId="77777777" w:rsidR="00BE5A28" w:rsidRPr="00547A81" w:rsidRDefault="00BE5A28" w:rsidP="00BE5A28">
      <w:pPr>
        <w:spacing w:before="120" w:after="120"/>
        <w:jc w:val="both"/>
      </w:pPr>
      <w:r w:rsidRPr="00547A81">
        <w:t>[651]</w:t>
      </w:r>
    </w:p>
    <w:p w14:paraId="6F273A80" w14:textId="77777777" w:rsidR="00BE5A28" w:rsidRPr="00547A81" w:rsidRDefault="00BE5A28" w:rsidP="00BE5A28">
      <w:pPr>
        <w:spacing w:before="120" w:after="120"/>
        <w:jc w:val="both"/>
      </w:pPr>
    </w:p>
    <w:p w14:paraId="4EFC3BE8" w14:textId="77777777" w:rsidR="00BE5A28" w:rsidRPr="00547A81" w:rsidRDefault="00BE5A28" w:rsidP="00BE5A28">
      <w:pPr>
        <w:pStyle w:val="a"/>
      </w:pPr>
      <w:bookmarkStart w:id="119" w:name="Traite_t1_pt_2_chap_X_Sec_3_3"/>
      <w:r w:rsidRPr="00547A81">
        <w:t>3. La particularité de la modernisation</w:t>
      </w:r>
      <w:r>
        <w:br/>
      </w:r>
      <w:r w:rsidRPr="00547A81">
        <w:t>dans le Tiers Monde</w:t>
      </w:r>
    </w:p>
    <w:bookmarkEnd w:id="119"/>
    <w:p w14:paraId="3D93136A" w14:textId="77777777" w:rsidR="00BE5A28" w:rsidRPr="00547A81" w:rsidRDefault="00BE5A28" w:rsidP="00BE5A28">
      <w:pPr>
        <w:spacing w:before="120" w:after="120"/>
        <w:jc w:val="both"/>
      </w:pPr>
    </w:p>
    <w:p w14:paraId="4E5CA512"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53357C07" w14:textId="77777777" w:rsidR="00BE5A28" w:rsidRPr="00547A81" w:rsidRDefault="00BE5A28" w:rsidP="00BE5A28">
      <w:pPr>
        <w:spacing w:before="120" w:after="120"/>
        <w:jc w:val="both"/>
      </w:pPr>
      <w:r w:rsidRPr="00547A81">
        <w:t>Le Tiers Monde se particularise par une articulation or</w:t>
      </w:r>
      <w:r w:rsidRPr="00547A81">
        <w:t>i</w:t>
      </w:r>
      <w:r w:rsidRPr="00547A81">
        <w:t>ginale du centre et de la périphérie, ma</w:t>
      </w:r>
      <w:r w:rsidRPr="00547A81">
        <w:t>r</w:t>
      </w:r>
      <w:r w:rsidRPr="00547A81">
        <w:t xml:space="preserve">quée par l’inexistence ou la quasi-inexistence d’une société civile </w:t>
      </w:r>
      <w:r w:rsidRPr="00547A81">
        <w:rPr>
          <w:i/>
          <w:iCs/>
        </w:rPr>
        <w:t>structurée</w:t>
      </w:r>
      <w:r>
        <w:rPr>
          <w:iCs/>
        </w:rPr>
        <w:t> </w:t>
      </w:r>
      <w:r>
        <w:rPr>
          <w:rStyle w:val="Appelnotedebasdep"/>
          <w:iCs/>
        </w:rPr>
        <w:footnoteReference w:id="404"/>
      </w:r>
      <w:r w:rsidRPr="00547A81">
        <w:rPr>
          <w:i/>
          <w:iCs/>
        </w:rPr>
        <w:t xml:space="preserve">, </w:t>
      </w:r>
      <w:r w:rsidRPr="00547A81">
        <w:t>faisant équilibre à un syst</w:t>
      </w:r>
      <w:r w:rsidRPr="00547A81">
        <w:t>è</w:t>
      </w:r>
      <w:r w:rsidRPr="00547A81">
        <w:t>me politique qui s’en différencierait plus ou moins. Dans cette logique, le centre peut, dans le prolo</w:t>
      </w:r>
      <w:r w:rsidRPr="00547A81">
        <w:t>n</w:t>
      </w:r>
      <w:r w:rsidRPr="00547A81">
        <w:t>gement du système segmentaire, être de nature essentiellement tribale ou clan</w:t>
      </w:r>
      <w:r w:rsidRPr="00547A81">
        <w:t>i</w:t>
      </w:r>
      <w:r w:rsidRPr="00547A81">
        <w:t>que, un segment « élu » contrôlant la périphérie, selon une logique lignagère. Cette pratique, bien que possible dans le contexte de certaines sociétés plurales, n’est pas cependant la plus courante ; on assiste en fait, le plus souvent, à une confiscation du pouvoir politique par une élite non tribale et m</w:t>
      </w:r>
      <w:r w:rsidRPr="00547A81">
        <w:t>i</w:t>
      </w:r>
      <w:r w:rsidRPr="00547A81">
        <w:t>noritaire imposant un système politique qui apparaît comme une con</w:t>
      </w:r>
      <w:r w:rsidRPr="00547A81">
        <w:t>s</w:t>
      </w:r>
      <w:r w:rsidRPr="00547A81">
        <w:t>truction e</w:t>
      </w:r>
      <w:r w:rsidRPr="00547A81">
        <w:t>x</w:t>
      </w:r>
      <w:r w:rsidRPr="00547A81">
        <w:t>térieure à un milieu social qu’il s’efforce de contrôler : telle est la substance du m</w:t>
      </w:r>
      <w:r w:rsidRPr="00547A81">
        <w:t>o</w:t>
      </w:r>
      <w:r w:rsidRPr="00547A81">
        <w:t>dèle « néo-patrimonial ». Mais qu’on ait affaire à un « État tribal » ou « néo-patrimonial », la logique clientéliste s’impose uniform</w:t>
      </w:r>
      <w:r w:rsidRPr="00547A81">
        <w:t>é</w:t>
      </w:r>
      <w:r w:rsidRPr="00547A81">
        <w:t>ment comme mode de communication entre centre et périphérie et se prolonge par des pratiques p</w:t>
      </w:r>
      <w:r w:rsidRPr="00547A81">
        <w:t>o</w:t>
      </w:r>
      <w:r w:rsidRPr="00547A81">
        <w:t>litiques similaires.</w:t>
      </w:r>
    </w:p>
    <w:p w14:paraId="45E4063D" w14:textId="77777777" w:rsidR="00BE5A28" w:rsidRPr="00547A81" w:rsidRDefault="00BE5A28" w:rsidP="00BE5A28">
      <w:pPr>
        <w:spacing w:before="120" w:after="120"/>
        <w:jc w:val="both"/>
      </w:pPr>
    </w:p>
    <w:p w14:paraId="57D02900" w14:textId="77777777" w:rsidR="00BE5A28" w:rsidRPr="00547A81" w:rsidRDefault="00BE5A28" w:rsidP="00BE5A28">
      <w:pPr>
        <w:pStyle w:val="b"/>
      </w:pPr>
      <w:r w:rsidRPr="00547A81">
        <w:t>A. LE SYSTÈME POLIT</w:t>
      </w:r>
      <w:r w:rsidRPr="00547A81">
        <w:t>I</w:t>
      </w:r>
      <w:r w:rsidRPr="00547A81">
        <w:t>QUE</w:t>
      </w:r>
      <w:r>
        <w:br/>
      </w:r>
      <w:r w:rsidRPr="00547A81">
        <w:t>NÉO-PATRIMONIAL</w:t>
      </w:r>
    </w:p>
    <w:p w14:paraId="67C1D2D8" w14:textId="77777777" w:rsidR="00BE5A28" w:rsidRPr="00547A81" w:rsidRDefault="00BE5A28" w:rsidP="00BE5A28">
      <w:pPr>
        <w:spacing w:before="120" w:after="120"/>
        <w:jc w:val="both"/>
      </w:pPr>
    </w:p>
    <w:p w14:paraId="11C28D40" w14:textId="77777777" w:rsidR="00BE5A28" w:rsidRPr="00547A81" w:rsidRDefault="00BE5A28" w:rsidP="00BE5A28">
      <w:pPr>
        <w:spacing w:before="120" w:after="120"/>
        <w:jc w:val="both"/>
      </w:pPr>
      <w:r w:rsidRPr="00547A81">
        <w:t>Le système polit</w:t>
      </w:r>
      <w:r w:rsidRPr="00547A81">
        <w:t>i</w:t>
      </w:r>
      <w:r w:rsidRPr="00547A81">
        <w:t>que néo-patrimonial est le prolongement actualisé par Eisenstadt du modèle weberien de domination patrimoniale (E</w:t>
      </w:r>
      <w:r w:rsidRPr="00547A81">
        <w:t>i</w:t>
      </w:r>
      <w:r w:rsidRPr="00547A81">
        <w:t xml:space="preserve">senstadt, 1973 </w:t>
      </w:r>
      <w:r w:rsidRPr="00547A81">
        <w:rPr>
          <w:i/>
          <w:iCs/>
        </w:rPr>
        <w:t>b</w:t>
      </w:r>
      <w:r w:rsidRPr="00547A81">
        <w:t>)</w:t>
      </w:r>
      <w:r w:rsidRPr="00547A81">
        <w:rPr>
          <w:i/>
          <w:iCs/>
        </w:rPr>
        <w:t xml:space="preserve">. </w:t>
      </w:r>
      <w:r w:rsidRPr="00547A81">
        <w:t>Celle-ci se définissait comme une domination trad</w:t>
      </w:r>
      <w:r w:rsidRPr="00547A81">
        <w:t>i</w:t>
      </w:r>
      <w:r w:rsidRPr="00547A81">
        <w:t>tionnelle, dotée d’une direction administr</w:t>
      </w:r>
      <w:r w:rsidRPr="00547A81">
        <w:t>a</w:t>
      </w:r>
      <w:r w:rsidRPr="00547A81">
        <w:t>tive qui s’imposait comme la propriété du prince et de son entourage et qui se trouvait modelée en fonction des besoins de contrôle politique de l’un et de l’autre sur l’ensemble de la société. Le néo-patrimonialisme d</w:t>
      </w:r>
      <w:r w:rsidRPr="00547A81">
        <w:t>é</w:t>
      </w:r>
      <w:r w:rsidRPr="00547A81">
        <w:t>signe une pratique qui s’inspire de pl</w:t>
      </w:r>
      <w:r w:rsidRPr="00547A81">
        <w:t>u</w:t>
      </w:r>
      <w:r w:rsidRPr="00547A81">
        <w:t>sieurs de ces traits et qu’on retrouve dans certaines sociétés latino-américaines, asiatiques, africaines et surtout moyen-orientales (sur ce dernier point, Bill et Leiden, 1979). L’hypothèse dominante est celle de l’appropriation du centre politique par un gro</w:t>
      </w:r>
      <w:r w:rsidRPr="00547A81">
        <w:t>u</w:t>
      </w:r>
      <w:r w:rsidRPr="00547A81">
        <w:t>pe dont la stratégie est essentiellement guidée par la volonté de prot</w:t>
      </w:r>
      <w:r w:rsidRPr="00547A81">
        <w:t>é</w:t>
      </w:r>
      <w:r w:rsidRPr="00547A81">
        <w:t>ger cet acquis et donc de se maintenir au pouvoir. Une telle orient</w:t>
      </w:r>
      <w:r w:rsidRPr="00547A81">
        <w:t>a</w:t>
      </w:r>
      <w:r w:rsidRPr="00547A81">
        <w:t>tion prend tout son relief dans le contexte de la modernis</w:t>
      </w:r>
      <w:r w:rsidRPr="00547A81">
        <w:t>a</w:t>
      </w:r>
      <w:r w:rsidRPr="00547A81">
        <w:t>tion où l’élite politique n’a pas à subir la concurrence d’une élite sociale ou économique, se trouve en position de mon</w:t>
      </w:r>
      <w:r w:rsidRPr="00547A81">
        <w:t>o</w:t>
      </w:r>
      <w:r w:rsidRPr="00547A81">
        <w:t>pole et de sur-pouvoir, en mesure donc de faire prévaloir et de reproduire sa domination ju</w:t>
      </w:r>
      <w:r w:rsidRPr="00547A81">
        <w:t>s</w:t>
      </w:r>
      <w:r w:rsidRPr="00547A81">
        <w:t>qu’à faire du système politique son propre bien et peser ainsi de manière décisive sur la configuration et le mode de fonctionn</w:t>
      </w:r>
      <w:r w:rsidRPr="00547A81">
        <w:t>e</w:t>
      </w:r>
      <w:r w:rsidRPr="00547A81">
        <w:t>ment de celui-ci. On trouve donc, derrière la catégorie du néo-patrimonialisme, deux traits caractéristiques du fonctio</w:t>
      </w:r>
      <w:r w:rsidRPr="00547A81">
        <w:t>n</w:t>
      </w:r>
      <w:r w:rsidRPr="00547A81">
        <w:t>nement des systèmes politiques du Tiers Monde : la forte a</w:t>
      </w:r>
      <w:r w:rsidRPr="00547A81">
        <w:t>c</w:t>
      </w:r>
      <w:r w:rsidRPr="00547A81">
        <w:t>cumulation de capital de pouvoir politique contrastant avec la faiblesse du pouvoir économique endog</w:t>
      </w:r>
      <w:r w:rsidRPr="00547A81">
        <w:t>è</w:t>
      </w:r>
      <w:r w:rsidRPr="00547A81">
        <w:t>ne ; la capacité de manipulation de ce pouvoir par les élites qui en sont d</w:t>
      </w:r>
      <w:r w:rsidRPr="00547A81">
        <w:t>é</w:t>
      </w:r>
      <w:r w:rsidRPr="00547A81">
        <w:t>tentr</w:t>
      </w:r>
      <w:r w:rsidRPr="00547A81">
        <w:t>i</w:t>
      </w:r>
      <w:r w:rsidRPr="00547A81">
        <w:t>ces.</w:t>
      </w:r>
    </w:p>
    <w:p w14:paraId="6FB18F7D" w14:textId="77777777" w:rsidR="00BE5A28" w:rsidRPr="00547A81" w:rsidRDefault="00BE5A28" w:rsidP="00BE5A28">
      <w:pPr>
        <w:spacing w:before="120" w:after="120"/>
        <w:jc w:val="both"/>
      </w:pPr>
      <w:r w:rsidRPr="00547A81">
        <w:t>De manière plus précise, le système politique néo-patrimonial tend à privilégier</w:t>
      </w:r>
      <w:r>
        <w:t xml:space="preserve"> </w:t>
      </w:r>
      <w:r w:rsidRPr="00547A81">
        <w:t>[</w:t>
      </w:r>
      <w:r w:rsidRPr="00547A81">
        <w:rPr>
          <w:szCs w:val="18"/>
        </w:rPr>
        <w:t>652]</w:t>
      </w:r>
      <w:r>
        <w:rPr>
          <w:szCs w:val="18"/>
        </w:rPr>
        <w:t xml:space="preserve"> </w:t>
      </w:r>
      <w:r w:rsidRPr="00547A81">
        <w:rPr>
          <w:szCs w:val="18"/>
        </w:rPr>
        <w:t>le pouvoir politique, détenu par le prince, son e</w:t>
      </w:r>
      <w:r w:rsidRPr="00547A81">
        <w:rPr>
          <w:szCs w:val="18"/>
        </w:rPr>
        <w:t>n</w:t>
      </w:r>
      <w:r w:rsidRPr="00547A81">
        <w:rPr>
          <w:szCs w:val="18"/>
        </w:rPr>
        <w:t>tourage et sa b</w:t>
      </w:r>
      <w:r w:rsidRPr="00547A81">
        <w:rPr>
          <w:szCs w:val="18"/>
        </w:rPr>
        <w:t>u</w:t>
      </w:r>
      <w:r w:rsidRPr="00547A81">
        <w:rPr>
          <w:szCs w:val="18"/>
        </w:rPr>
        <w:t>reaucratie. Son fonctionnement est essentiellement orienté vers la reproduction de ce pouvoir ainsi que des ressou</w:t>
      </w:r>
      <w:r w:rsidRPr="00547A81">
        <w:rPr>
          <w:szCs w:val="18"/>
        </w:rPr>
        <w:t>r</w:t>
      </w:r>
      <w:r w:rsidRPr="00547A81">
        <w:rPr>
          <w:szCs w:val="18"/>
        </w:rPr>
        <w:t>ces qu’il détient ; il tend à limiter l’accès des groupes périph</w:t>
      </w:r>
      <w:r w:rsidRPr="00547A81">
        <w:rPr>
          <w:szCs w:val="18"/>
        </w:rPr>
        <w:t>é</w:t>
      </w:r>
      <w:r w:rsidRPr="00547A81">
        <w:rPr>
          <w:szCs w:val="18"/>
        </w:rPr>
        <w:t>riques au centre et à consentir l’allocation des biens matériels et symboliques aux différents groupes sociaux dans les limites nécessaires pour ass</w:t>
      </w:r>
      <w:r w:rsidRPr="00547A81">
        <w:rPr>
          <w:szCs w:val="18"/>
        </w:rPr>
        <w:t>u</w:t>
      </w:r>
      <w:r w:rsidRPr="00547A81">
        <w:rPr>
          <w:szCs w:val="18"/>
        </w:rPr>
        <w:t>rer le maintien en place du centre politique. Celui-ci accapare le po</w:t>
      </w:r>
      <w:r w:rsidRPr="00547A81">
        <w:rPr>
          <w:szCs w:val="18"/>
        </w:rPr>
        <w:t>u</w:t>
      </w:r>
      <w:r w:rsidRPr="00547A81">
        <w:rPr>
          <w:szCs w:val="18"/>
        </w:rPr>
        <w:t>voir et prétend à la représentation exclusive de l’ordre social et m</w:t>
      </w:r>
      <w:r w:rsidRPr="00547A81">
        <w:rPr>
          <w:szCs w:val="18"/>
        </w:rPr>
        <w:t>o</w:t>
      </w:r>
      <w:r w:rsidRPr="00547A81">
        <w:rPr>
          <w:szCs w:val="18"/>
        </w:rPr>
        <w:t>ral ; il tend à limiter autant que possible la mobilisation politique, à entr</w:t>
      </w:r>
      <w:r w:rsidRPr="00547A81">
        <w:rPr>
          <w:szCs w:val="18"/>
        </w:rPr>
        <w:t>e</w:t>
      </w:r>
      <w:r w:rsidRPr="00547A81">
        <w:rPr>
          <w:szCs w:val="18"/>
        </w:rPr>
        <w:t>tenir une culture de suj</w:t>
      </w:r>
      <w:r w:rsidRPr="00547A81">
        <w:rPr>
          <w:szCs w:val="18"/>
        </w:rPr>
        <w:t>é</w:t>
      </w:r>
      <w:r w:rsidRPr="00547A81">
        <w:rPr>
          <w:szCs w:val="18"/>
        </w:rPr>
        <w:t>tion et contenir une fonction programmatique qui ne débouche ni sur la promotion d’un réel changement ni sur une véritable articulation de buts politiques. Cherchant avant tout à se prot</w:t>
      </w:r>
      <w:r w:rsidRPr="00547A81">
        <w:rPr>
          <w:szCs w:val="18"/>
        </w:rPr>
        <w:t>é</w:t>
      </w:r>
      <w:r w:rsidRPr="00547A81">
        <w:rPr>
          <w:szCs w:val="18"/>
        </w:rPr>
        <w:t>ger, les élites néo-patrimoniales procèdent en effet à une politique de modernisation i</w:t>
      </w:r>
      <w:r w:rsidRPr="00547A81">
        <w:rPr>
          <w:szCs w:val="18"/>
        </w:rPr>
        <w:t>n</w:t>
      </w:r>
      <w:r w:rsidRPr="00547A81">
        <w:rPr>
          <w:szCs w:val="18"/>
        </w:rPr>
        <w:t>dispensable pour entretenir leur propre légitimité, mais suffisamment limitée et retenue pour éviter une transformation profonde de la structure soci</w:t>
      </w:r>
      <w:r w:rsidRPr="00547A81">
        <w:rPr>
          <w:szCs w:val="18"/>
        </w:rPr>
        <w:t>a</w:t>
      </w:r>
      <w:r w:rsidRPr="00547A81">
        <w:rPr>
          <w:szCs w:val="18"/>
        </w:rPr>
        <w:t>le, risquant de donner naissance à des élites économiques concurrentes qui menaceraient leur propre pos</w:t>
      </w:r>
      <w:r w:rsidRPr="00547A81">
        <w:rPr>
          <w:szCs w:val="18"/>
        </w:rPr>
        <w:t>i</w:t>
      </w:r>
      <w:r w:rsidRPr="00547A81">
        <w:rPr>
          <w:szCs w:val="18"/>
        </w:rPr>
        <w:t>tion. Ainsi s’explique, en particulier, l’ambiguïté des politiques de m</w:t>
      </w:r>
      <w:r w:rsidRPr="00547A81">
        <w:rPr>
          <w:szCs w:val="18"/>
        </w:rPr>
        <w:t>o</w:t>
      </w:r>
      <w:r w:rsidRPr="00547A81">
        <w:rPr>
          <w:szCs w:val="18"/>
        </w:rPr>
        <w:t>dernisation mises en place dans ce contexte et qui, en conformité avec les exigences de la domination internationale, se tr</w:t>
      </w:r>
      <w:r w:rsidRPr="00547A81">
        <w:rPr>
          <w:szCs w:val="18"/>
        </w:rPr>
        <w:t>a</w:t>
      </w:r>
      <w:r w:rsidRPr="00547A81">
        <w:rPr>
          <w:szCs w:val="18"/>
        </w:rPr>
        <w:t xml:space="preserve">duisent plus par la confirmation d’un </w:t>
      </w:r>
      <w:r w:rsidRPr="00547A81">
        <w:rPr>
          <w:i/>
          <w:iCs/>
          <w:szCs w:val="18"/>
        </w:rPr>
        <w:t xml:space="preserve">statu quo </w:t>
      </w:r>
      <w:r w:rsidRPr="00547A81">
        <w:rPr>
          <w:szCs w:val="18"/>
        </w:rPr>
        <w:t>que par la mise en œuvre des conditions d’un véritable décollage éc</w:t>
      </w:r>
      <w:r w:rsidRPr="00547A81">
        <w:rPr>
          <w:szCs w:val="18"/>
        </w:rPr>
        <w:t>o</w:t>
      </w:r>
      <w:r w:rsidRPr="00547A81">
        <w:rPr>
          <w:szCs w:val="18"/>
        </w:rPr>
        <w:t>nomique.</w:t>
      </w:r>
    </w:p>
    <w:p w14:paraId="09DA93F1" w14:textId="77777777" w:rsidR="00BE5A28" w:rsidRPr="00547A81" w:rsidRDefault="00BE5A28" w:rsidP="00BE5A28">
      <w:pPr>
        <w:spacing w:before="120" w:after="120"/>
        <w:jc w:val="both"/>
      </w:pPr>
      <w:r w:rsidRPr="00547A81">
        <w:rPr>
          <w:szCs w:val="18"/>
        </w:rPr>
        <w:t>Cette logique néo-patrimoniale s’explique par un faisceau de fa</w:t>
      </w:r>
      <w:r w:rsidRPr="00547A81">
        <w:rPr>
          <w:szCs w:val="18"/>
        </w:rPr>
        <w:t>c</w:t>
      </w:r>
      <w:r w:rsidRPr="00547A81">
        <w:rPr>
          <w:szCs w:val="18"/>
        </w:rPr>
        <w:t>teurs propres à la plupart des sociétés du Tiers Monde : la rareté des ressources économiques qui réévalue par là même les ressources pol</w:t>
      </w:r>
      <w:r w:rsidRPr="00547A81">
        <w:rPr>
          <w:szCs w:val="18"/>
        </w:rPr>
        <w:t>i</w:t>
      </w:r>
      <w:r w:rsidRPr="00547A81">
        <w:rPr>
          <w:szCs w:val="18"/>
        </w:rPr>
        <w:t>tiques et qui favorise un contrôle effectif par le centre des modalités d’accès aux biens économ</w:t>
      </w:r>
      <w:r w:rsidRPr="00547A81">
        <w:rPr>
          <w:szCs w:val="18"/>
        </w:rPr>
        <w:t>i</w:t>
      </w:r>
      <w:r w:rsidRPr="00547A81">
        <w:rPr>
          <w:szCs w:val="18"/>
        </w:rPr>
        <w:t>ques ; l’inexistence d’une société civile structurée et d’une tradition de contre-pouvoir, de représe</w:t>
      </w:r>
      <w:r w:rsidRPr="00547A81">
        <w:rPr>
          <w:szCs w:val="18"/>
        </w:rPr>
        <w:t>n</w:t>
      </w:r>
      <w:r w:rsidRPr="00547A81">
        <w:rPr>
          <w:szCs w:val="18"/>
        </w:rPr>
        <w:t>tation et d’autonomie des groupes sociaux ; le pluralisme culturel qui renforce la stru</w:t>
      </w:r>
      <w:r w:rsidRPr="00547A81">
        <w:rPr>
          <w:szCs w:val="18"/>
        </w:rPr>
        <w:t>c</w:t>
      </w:r>
      <w:r w:rsidRPr="00547A81">
        <w:rPr>
          <w:szCs w:val="18"/>
        </w:rPr>
        <w:t>turation verticale et la segmentation de la société, qui rend d’autant plus difficile une organisation en classes et place ch</w:t>
      </w:r>
      <w:r w:rsidRPr="00547A81">
        <w:rPr>
          <w:szCs w:val="18"/>
        </w:rPr>
        <w:t>a</w:t>
      </w:r>
      <w:r w:rsidRPr="00547A81">
        <w:rPr>
          <w:szCs w:val="18"/>
        </w:rPr>
        <w:t>que groupe en pos</w:t>
      </w:r>
      <w:r w:rsidRPr="00547A81">
        <w:rPr>
          <w:szCs w:val="18"/>
        </w:rPr>
        <w:t>i</w:t>
      </w:r>
      <w:r w:rsidRPr="00547A81">
        <w:rPr>
          <w:szCs w:val="18"/>
        </w:rPr>
        <w:t>tion de revendiquer pour lui seul l’exercice du pouvoir politique. Cette importance de la rési</w:t>
      </w:r>
      <w:r w:rsidRPr="00547A81">
        <w:rPr>
          <w:szCs w:val="18"/>
        </w:rPr>
        <w:t>s</w:t>
      </w:r>
      <w:r w:rsidRPr="00547A81">
        <w:rPr>
          <w:szCs w:val="18"/>
        </w:rPr>
        <w:t>tance communautaire dans les mécanismes d’entretien du néo-patrimonialisme e</w:t>
      </w:r>
      <w:r w:rsidRPr="00547A81">
        <w:rPr>
          <w:szCs w:val="18"/>
        </w:rPr>
        <w:t>x</w:t>
      </w:r>
      <w:r w:rsidRPr="00547A81">
        <w:rPr>
          <w:szCs w:val="18"/>
        </w:rPr>
        <w:t>plique que celui-ci se trouve souvent combiné dans son exercice avec des pratiques not</w:t>
      </w:r>
      <w:r w:rsidRPr="00547A81">
        <w:rPr>
          <w:szCs w:val="18"/>
        </w:rPr>
        <w:t>a</w:t>
      </w:r>
      <w:r w:rsidRPr="00547A81">
        <w:rPr>
          <w:szCs w:val="18"/>
        </w:rPr>
        <w:t>biliaires et lign</w:t>
      </w:r>
      <w:r w:rsidRPr="00547A81">
        <w:rPr>
          <w:szCs w:val="18"/>
        </w:rPr>
        <w:t>a</w:t>
      </w:r>
      <w:r w:rsidRPr="00547A81">
        <w:rPr>
          <w:szCs w:val="18"/>
        </w:rPr>
        <w:t>gères permettant au centre politique de mieux pénétrer la périphérie et d’entretenir des relations d’échanges avec les diff</w:t>
      </w:r>
      <w:r w:rsidRPr="00547A81">
        <w:rPr>
          <w:szCs w:val="18"/>
        </w:rPr>
        <w:t>é</w:t>
      </w:r>
      <w:r w:rsidRPr="00547A81">
        <w:rPr>
          <w:szCs w:val="18"/>
        </w:rPr>
        <w:t>rents segments : la pratique est assez répandue en Afrique subsah</w:t>
      </w:r>
      <w:r w:rsidRPr="00547A81">
        <w:rPr>
          <w:szCs w:val="18"/>
        </w:rPr>
        <w:t>a</w:t>
      </w:r>
      <w:r w:rsidRPr="00547A81">
        <w:rPr>
          <w:szCs w:val="18"/>
        </w:rPr>
        <w:t>rienne d’associer les chefs traditionnels à l’exercice des fonctions p</w:t>
      </w:r>
      <w:r w:rsidRPr="00547A81">
        <w:rPr>
          <w:szCs w:val="18"/>
        </w:rPr>
        <w:t>o</w:t>
      </w:r>
      <w:r w:rsidRPr="00547A81">
        <w:rPr>
          <w:szCs w:val="18"/>
        </w:rPr>
        <w:t>litiques dét</w:t>
      </w:r>
      <w:r w:rsidRPr="00547A81">
        <w:rPr>
          <w:szCs w:val="18"/>
        </w:rPr>
        <w:t>e</w:t>
      </w:r>
      <w:r w:rsidRPr="00547A81">
        <w:rPr>
          <w:szCs w:val="18"/>
        </w:rPr>
        <w:t>nues par le centre néo-patrimonial.</w:t>
      </w:r>
    </w:p>
    <w:p w14:paraId="216A3CD3" w14:textId="77777777" w:rsidR="00BE5A28" w:rsidRPr="00547A81" w:rsidRDefault="00BE5A28" w:rsidP="00BE5A28">
      <w:pPr>
        <w:spacing w:before="120" w:after="120"/>
        <w:jc w:val="both"/>
      </w:pPr>
      <w:r w:rsidRPr="00547A81">
        <w:rPr>
          <w:szCs w:val="18"/>
        </w:rPr>
        <w:t>La tentation est grande, chez les développementalistes, de perc</w:t>
      </w:r>
      <w:r w:rsidRPr="00547A81">
        <w:rPr>
          <w:szCs w:val="18"/>
        </w:rPr>
        <w:t>e</w:t>
      </w:r>
      <w:r w:rsidRPr="00547A81">
        <w:rPr>
          <w:szCs w:val="18"/>
        </w:rPr>
        <w:t>voir le néo-patrimonialisme comme un phénom</w:t>
      </w:r>
      <w:r w:rsidRPr="00547A81">
        <w:rPr>
          <w:szCs w:val="18"/>
        </w:rPr>
        <w:t>è</w:t>
      </w:r>
      <w:r w:rsidRPr="00547A81">
        <w:rPr>
          <w:szCs w:val="18"/>
        </w:rPr>
        <w:t>ne de transition, lié à l’inachèvement de la modernisation. Idée qui peut séduire dès lors qu’elle s’appuie sur une explication en termes de rareté des ressources éc</w:t>
      </w:r>
      <w:r w:rsidRPr="00547A81">
        <w:rPr>
          <w:szCs w:val="18"/>
        </w:rPr>
        <w:t>o</w:t>
      </w:r>
      <w:r w:rsidRPr="00547A81">
        <w:rPr>
          <w:szCs w:val="18"/>
        </w:rPr>
        <w:t>nomiques, mais qui banalise à l’excès les pratiques néo-patrimoniales qui semblent pallier, en réalité, l’inadaptation de la l</w:t>
      </w:r>
      <w:r w:rsidRPr="00547A81">
        <w:rPr>
          <w:szCs w:val="18"/>
        </w:rPr>
        <w:t>o</w:t>
      </w:r>
      <w:r w:rsidRPr="00547A81">
        <w:rPr>
          <w:szCs w:val="18"/>
        </w:rPr>
        <w:t>gique étatique aux réalités sociales, culturelles et polit</w:t>
      </w:r>
      <w:r w:rsidRPr="00547A81">
        <w:rPr>
          <w:szCs w:val="18"/>
        </w:rPr>
        <w:t>i</w:t>
      </w:r>
      <w:r w:rsidRPr="00547A81">
        <w:rPr>
          <w:szCs w:val="18"/>
        </w:rPr>
        <w:t>ques du Tiers Monde. Substitut d’une fo</w:t>
      </w:r>
      <w:r w:rsidRPr="00547A81">
        <w:rPr>
          <w:szCs w:val="18"/>
        </w:rPr>
        <w:t>r</w:t>
      </w:r>
      <w:r w:rsidRPr="00547A81">
        <w:rPr>
          <w:szCs w:val="18"/>
        </w:rPr>
        <w:t>mule originale de modernité politique qui reste à inventer, le néo-patrimonialisme a</w:t>
      </w:r>
      <w:r w:rsidRPr="00547A81">
        <w:rPr>
          <w:szCs w:val="18"/>
        </w:rPr>
        <w:t>p</w:t>
      </w:r>
      <w:r w:rsidRPr="00547A81">
        <w:rPr>
          <w:szCs w:val="18"/>
        </w:rPr>
        <w:t>paraît davantage comme une remise en cause du modèle weberien de la burea</w:t>
      </w:r>
      <w:r w:rsidRPr="00547A81">
        <w:rPr>
          <w:szCs w:val="18"/>
        </w:rPr>
        <w:t>u</w:t>
      </w:r>
      <w:r w:rsidRPr="00547A81">
        <w:rPr>
          <w:szCs w:val="18"/>
        </w:rPr>
        <w:t>cratie moderne dans le contexte de sociétés qui se caractérisent par la permane</w:t>
      </w:r>
      <w:r w:rsidRPr="00547A81">
        <w:rPr>
          <w:szCs w:val="18"/>
        </w:rPr>
        <w:t>n</w:t>
      </w:r>
      <w:r w:rsidRPr="00547A81">
        <w:rPr>
          <w:szCs w:val="18"/>
        </w:rPr>
        <w:t>ce de l’identité communautaire et par l’inadaptation des formules de diff</w:t>
      </w:r>
      <w:r w:rsidRPr="00547A81">
        <w:rPr>
          <w:szCs w:val="18"/>
        </w:rPr>
        <w:t>é</w:t>
      </w:r>
      <w:r w:rsidRPr="00547A81">
        <w:rPr>
          <w:szCs w:val="18"/>
        </w:rPr>
        <w:t>renciation, voire de construction d’une société civile aut</w:t>
      </w:r>
      <w:r w:rsidRPr="00547A81">
        <w:rPr>
          <w:szCs w:val="18"/>
        </w:rPr>
        <w:t>o</w:t>
      </w:r>
      <w:r w:rsidRPr="00547A81">
        <w:rPr>
          <w:szCs w:val="18"/>
        </w:rPr>
        <w:t>nome. Ainsi s’explique la pénétration du patrimoni</w:t>
      </w:r>
      <w:r w:rsidRPr="00547A81">
        <w:rPr>
          <w:szCs w:val="18"/>
        </w:rPr>
        <w:t>a</w:t>
      </w:r>
      <w:r w:rsidRPr="00547A81">
        <w:rPr>
          <w:szCs w:val="18"/>
        </w:rPr>
        <w:t>lisme jusque dans les rouages de</w:t>
      </w:r>
      <w:r>
        <w:rPr>
          <w:szCs w:val="18"/>
        </w:rPr>
        <w:t xml:space="preserve"> </w:t>
      </w:r>
      <w:r w:rsidRPr="00547A81">
        <w:t>[653]</w:t>
      </w:r>
      <w:r>
        <w:t xml:space="preserve"> </w:t>
      </w:r>
      <w:r w:rsidRPr="00547A81">
        <w:rPr>
          <w:szCs w:val="18"/>
        </w:rPr>
        <w:t>chaque bureaucratie du Tiers Monde, conduisant chaque tit</w:t>
      </w:r>
      <w:r w:rsidRPr="00547A81">
        <w:rPr>
          <w:szCs w:val="18"/>
        </w:rPr>
        <w:t>u</w:t>
      </w:r>
      <w:r w:rsidRPr="00547A81">
        <w:rPr>
          <w:szCs w:val="18"/>
        </w:rPr>
        <w:t>laire de rôle à se comporter en pr</w:t>
      </w:r>
      <w:r w:rsidRPr="00547A81">
        <w:rPr>
          <w:szCs w:val="18"/>
        </w:rPr>
        <w:t>o</w:t>
      </w:r>
      <w:r w:rsidRPr="00547A81">
        <w:rPr>
          <w:szCs w:val="18"/>
        </w:rPr>
        <w:t>priétaire de celui-ci, conformément à ce que G. Roth appelle le patrimonialisme personnel (Roth, 1968).</w:t>
      </w:r>
    </w:p>
    <w:p w14:paraId="03AC2DF1" w14:textId="77777777" w:rsidR="00BE5A28" w:rsidRPr="00547A81" w:rsidRDefault="00BE5A28" w:rsidP="00BE5A28">
      <w:pPr>
        <w:spacing w:before="120" w:after="120"/>
        <w:jc w:val="both"/>
        <w:rPr>
          <w:szCs w:val="18"/>
        </w:rPr>
      </w:pPr>
    </w:p>
    <w:p w14:paraId="7F6B2E5E" w14:textId="77777777" w:rsidR="00BE5A28" w:rsidRPr="00547A81" w:rsidRDefault="00BE5A28" w:rsidP="00BE5A28">
      <w:pPr>
        <w:pStyle w:val="b"/>
      </w:pPr>
      <w:r w:rsidRPr="00547A81">
        <w:t>B. LE CLIENTÉLISME</w:t>
      </w:r>
    </w:p>
    <w:p w14:paraId="4DDED8B7" w14:textId="77777777" w:rsidR="00BE5A28" w:rsidRPr="00547A81" w:rsidRDefault="00BE5A28" w:rsidP="00BE5A28">
      <w:pPr>
        <w:spacing w:before="120" w:after="120"/>
        <w:jc w:val="both"/>
        <w:rPr>
          <w:szCs w:val="18"/>
        </w:rPr>
      </w:pPr>
    </w:p>
    <w:p w14:paraId="792CB506" w14:textId="77777777" w:rsidR="00BE5A28" w:rsidRPr="00547A81" w:rsidRDefault="00BE5A28" w:rsidP="00BE5A28">
      <w:pPr>
        <w:spacing w:before="120" w:after="120"/>
        <w:jc w:val="both"/>
      </w:pPr>
      <w:r w:rsidRPr="00547A81">
        <w:rPr>
          <w:szCs w:val="18"/>
        </w:rPr>
        <w:t>Le clientélisme, sans être, tant s’en faut, une pratique exclusive aux sociétés du Tiers Monde, constitue un mode privilégié – voire in</w:t>
      </w:r>
      <w:r w:rsidRPr="00547A81">
        <w:rPr>
          <w:szCs w:val="18"/>
        </w:rPr>
        <w:t>é</w:t>
      </w:r>
      <w:r w:rsidRPr="00547A81">
        <w:rPr>
          <w:szCs w:val="18"/>
        </w:rPr>
        <w:t>luctable – d’articulation de leur centre à la périphérie et donc un pr</w:t>
      </w:r>
      <w:r w:rsidRPr="00547A81">
        <w:rPr>
          <w:szCs w:val="18"/>
        </w:rPr>
        <w:t>o</w:t>
      </w:r>
      <w:r w:rsidRPr="00547A81">
        <w:rPr>
          <w:szCs w:val="18"/>
        </w:rPr>
        <w:t>longement naturel des modes de fonctionn</w:t>
      </w:r>
      <w:r w:rsidRPr="00547A81">
        <w:rPr>
          <w:szCs w:val="18"/>
        </w:rPr>
        <w:t>e</w:t>
      </w:r>
      <w:r w:rsidRPr="00547A81">
        <w:rPr>
          <w:szCs w:val="18"/>
        </w:rPr>
        <w:t>ment néo-patrimonial et lignager des sy</w:t>
      </w:r>
      <w:r w:rsidRPr="00547A81">
        <w:rPr>
          <w:szCs w:val="18"/>
        </w:rPr>
        <w:t>s</w:t>
      </w:r>
      <w:r w:rsidRPr="00547A81">
        <w:rPr>
          <w:szCs w:val="18"/>
        </w:rPr>
        <w:t>tèmes politiques. J.-F. Médard le définit comme « un rapport de dépendance pe</w:t>
      </w:r>
      <w:r w:rsidRPr="00547A81">
        <w:rPr>
          <w:szCs w:val="18"/>
        </w:rPr>
        <w:t>r</w:t>
      </w:r>
      <w:r w:rsidRPr="00547A81">
        <w:rPr>
          <w:szCs w:val="18"/>
        </w:rPr>
        <w:t>sonnelle non lié à la parenté qui repose sur un échange réc</w:t>
      </w:r>
      <w:r w:rsidRPr="00547A81">
        <w:rPr>
          <w:szCs w:val="18"/>
        </w:rPr>
        <w:t>i</w:t>
      </w:r>
      <w:r w:rsidRPr="00547A81">
        <w:rPr>
          <w:szCs w:val="18"/>
        </w:rPr>
        <w:t>proque de faveurs entre deux personnes, le patron et le client, qui contrôlent des ressources inégales » (Médard, 1976, p. 103). Cette pratique, en ce qu’elle const</w:t>
      </w:r>
      <w:r w:rsidRPr="00547A81">
        <w:rPr>
          <w:szCs w:val="18"/>
        </w:rPr>
        <w:t>i</w:t>
      </w:r>
      <w:r w:rsidRPr="00547A81">
        <w:rPr>
          <w:szCs w:val="18"/>
        </w:rPr>
        <w:t>tue, plus ou moins, un mode d’exercice de la domination du centre peut aboutir à la formation de systèmes politiques clientélistes qui dépasseraient ainsi, par leur nat</w:t>
      </w:r>
      <w:r w:rsidRPr="00547A81">
        <w:rPr>
          <w:szCs w:val="18"/>
        </w:rPr>
        <w:t>u</w:t>
      </w:r>
      <w:r w:rsidRPr="00547A81">
        <w:rPr>
          <w:szCs w:val="18"/>
        </w:rPr>
        <w:t>re, la simple juxtaposition de pr</w:t>
      </w:r>
      <w:r w:rsidRPr="00547A81">
        <w:rPr>
          <w:szCs w:val="18"/>
        </w:rPr>
        <w:t>a</w:t>
      </w:r>
      <w:r w:rsidRPr="00547A81">
        <w:rPr>
          <w:szCs w:val="18"/>
        </w:rPr>
        <w:t>tiques clientélaires éparses – comme par exemple les réseaux notabiliaires en France – pour qualifier la l</w:t>
      </w:r>
      <w:r w:rsidRPr="00547A81">
        <w:rPr>
          <w:szCs w:val="18"/>
        </w:rPr>
        <w:t>o</w:t>
      </w:r>
      <w:r w:rsidRPr="00547A81">
        <w:rPr>
          <w:szCs w:val="18"/>
        </w:rPr>
        <w:t>gique de fonctionnement et de repr</w:t>
      </w:r>
      <w:r w:rsidRPr="00547A81">
        <w:rPr>
          <w:szCs w:val="18"/>
        </w:rPr>
        <w:t>o</w:t>
      </w:r>
      <w:r w:rsidRPr="00547A81">
        <w:rPr>
          <w:szCs w:val="18"/>
        </w:rPr>
        <w:t>duction du système tout entier.</w:t>
      </w:r>
    </w:p>
    <w:p w14:paraId="4329B17F" w14:textId="77777777" w:rsidR="00BE5A28" w:rsidRPr="00547A81" w:rsidRDefault="00BE5A28" w:rsidP="00BE5A28">
      <w:pPr>
        <w:spacing w:before="120" w:after="120"/>
        <w:jc w:val="both"/>
      </w:pPr>
      <w:r w:rsidRPr="00547A81">
        <w:rPr>
          <w:szCs w:val="18"/>
        </w:rPr>
        <w:t>Aussi pertinente soit-elle, la définition de Médard ne va pas sans poser quelques problèmes. Il est ce</w:t>
      </w:r>
      <w:r w:rsidRPr="00547A81">
        <w:rPr>
          <w:szCs w:val="18"/>
        </w:rPr>
        <w:t>r</w:t>
      </w:r>
      <w:r w:rsidRPr="00547A81">
        <w:rPr>
          <w:szCs w:val="18"/>
        </w:rPr>
        <w:t>tain que la relation de clientèle est essentiellement une rel</w:t>
      </w:r>
      <w:r w:rsidRPr="00547A81">
        <w:rPr>
          <w:szCs w:val="18"/>
        </w:rPr>
        <w:t>a</w:t>
      </w:r>
      <w:r w:rsidRPr="00547A81">
        <w:rPr>
          <w:szCs w:val="18"/>
        </w:rPr>
        <w:t>tion personnelle et particulariste, mettant en rapport un patron et un client qui échangent des serv</w:t>
      </w:r>
      <w:r w:rsidRPr="00547A81">
        <w:rPr>
          <w:szCs w:val="18"/>
        </w:rPr>
        <w:t>i</w:t>
      </w:r>
      <w:r w:rsidRPr="00547A81">
        <w:rPr>
          <w:szCs w:val="18"/>
        </w:rPr>
        <w:t>ces, le premier apportant des faveurs, le second des soutiens. Il ne faut pas pour a</w:t>
      </w:r>
      <w:r w:rsidRPr="00547A81">
        <w:rPr>
          <w:szCs w:val="18"/>
        </w:rPr>
        <w:t>u</w:t>
      </w:r>
      <w:r w:rsidRPr="00547A81">
        <w:rPr>
          <w:szCs w:val="18"/>
        </w:rPr>
        <w:t>tant mésestimer le clientélisme de groupe qui lie les se</w:t>
      </w:r>
      <w:r w:rsidRPr="00547A81">
        <w:rPr>
          <w:szCs w:val="18"/>
        </w:rPr>
        <w:t>g</w:t>
      </w:r>
      <w:r w:rsidRPr="00547A81">
        <w:rPr>
          <w:szCs w:val="18"/>
        </w:rPr>
        <w:t>ments les uns aux autres et joue ainsi un rôle considérable dans les systèmes polit</w:t>
      </w:r>
      <w:r w:rsidRPr="00547A81">
        <w:rPr>
          <w:szCs w:val="18"/>
        </w:rPr>
        <w:t>i</w:t>
      </w:r>
      <w:r w:rsidRPr="00547A81">
        <w:rPr>
          <w:szCs w:val="18"/>
        </w:rPr>
        <w:t xml:space="preserve">ques lignagers (Lande, 1977, p. </w:t>
      </w:r>
      <w:r w:rsidRPr="00547A81">
        <w:rPr>
          <w:smallCaps/>
          <w:szCs w:val="18"/>
        </w:rPr>
        <w:t>xxx</w:t>
      </w:r>
      <w:r w:rsidRPr="00547A81">
        <w:rPr>
          <w:szCs w:val="18"/>
        </w:rPr>
        <w:t xml:space="preserve"> s., et Leca, Schemeil, 1983). Les anthropologues avaient déjà noté l’importance des relations de client</w:t>
      </w:r>
      <w:r w:rsidRPr="00547A81">
        <w:rPr>
          <w:szCs w:val="18"/>
        </w:rPr>
        <w:t>è</w:t>
      </w:r>
      <w:r w:rsidRPr="00547A81">
        <w:rPr>
          <w:szCs w:val="18"/>
        </w:rPr>
        <w:t>les dans l’État tribal, fa</w:t>
      </w:r>
      <w:r w:rsidRPr="00547A81">
        <w:rPr>
          <w:szCs w:val="18"/>
        </w:rPr>
        <w:t>i</w:t>
      </w:r>
      <w:r w:rsidRPr="00547A81">
        <w:rPr>
          <w:szCs w:val="18"/>
        </w:rPr>
        <w:t>sant du clan élu ou détenteur du pouvoir un véritable patron. D’autre part, la distinction entre la relation de clie</w:t>
      </w:r>
      <w:r w:rsidRPr="00547A81">
        <w:rPr>
          <w:szCs w:val="18"/>
        </w:rPr>
        <w:t>n</w:t>
      </w:r>
      <w:r w:rsidRPr="00547A81">
        <w:rPr>
          <w:szCs w:val="18"/>
        </w:rPr>
        <w:t>tèle et de parentèle, très tranchée sur le plan analytique, renvoie so</w:t>
      </w:r>
      <w:r w:rsidRPr="00547A81">
        <w:rPr>
          <w:szCs w:val="18"/>
        </w:rPr>
        <w:t>u</w:t>
      </w:r>
      <w:r w:rsidRPr="00547A81">
        <w:rPr>
          <w:szCs w:val="18"/>
        </w:rPr>
        <w:t>vent à des réalités complexes surtout dans les sociétés où se maintie</w:t>
      </w:r>
      <w:r w:rsidRPr="00547A81">
        <w:rPr>
          <w:szCs w:val="18"/>
        </w:rPr>
        <w:t>n</w:t>
      </w:r>
      <w:r w:rsidRPr="00547A81">
        <w:rPr>
          <w:szCs w:val="18"/>
        </w:rPr>
        <w:t>nent des modes d’intégration communautaire. On trouve, dès lors, une extrême variété de situations, allant des pratiques les plus ut</w:t>
      </w:r>
      <w:r w:rsidRPr="00547A81">
        <w:rPr>
          <w:szCs w:val="18"/>
        </w:rPr>
        <w:t>i</w:t>
      </w:r>
      <w:r w:rsidRPr="00547A81">
        <w:rPr>
          <w:szCs w:val="18"/>
        </w:rPr>
        <w:t>litaires où le client change de patron selon les enjeux, à des pratiques à connot</w:t>
      </w:r>
      <w:r w:rsidRPr="00547A81">
        <w:rPr>
          <w:szCs w:val="18"/>
        </w:rPr>
        <w:t>a</w:t>
      </w:r>
      <w:r w:rsidRPr="00547A81">
        <w:rPr>
          <w:szCs w:val="18"/>
        </w:rPr>
        <w:t>tion affective où le lien entre patron et client dépasse le seul échange d’intérêts (Eisenstadt et Roni</w:t>
      </w:r>
      <w:r w:rsidRPr="00547A81">
        <w:rPr>
          <w:szCs w:val="18"/>
        </w:rPr>
        <w:t>n</w:t>
      </w:r>
      <w:r w:rsidRPr="00547A81">
        <w:rPr>
          <w:szCs w:val="18"/>
        </w:rPr>
        <w:t>ger, 1980).</w:t>
      </w:r>
    </w:p>
    <w:p w14:paraId="318B3AF7" w14:textId="77777777" w:rsidR="00BE5A28" w:rsidRPr="00547A81" w:rsidRDefault="00BE5A28" w:rsidP="00BE5A28">
      <w:pPr>
        <w:spacing w:before="120" w:after="120"/>
        <w:jc w:val="both"/>
      </w:pPr>
      <w:r w:rsidRPr="00547A81">
        <w:rPr>
          <w:szCs w:val="18"/>
        </w:rPr>
        <w:t>Insistant sur le caractère asymétrique de la relation, M</w:t>
      </w:r>
      <w:r w:rsidRPr="00547A81">
        <w:rPr>
          <w:szCs w:val="18"/>
        </w:rPr>
        <w:t>é</w:t>
      </w:r>
      <w:r w:rsidRPr="00547A81">
        <w:rPr>
          <w:szCs w:val="18"/>
        </w:rPr>
        <w:t>dard met fort à propos l’accent sur la fausse réciprocité de la pratique clientéli</w:t>
      </w:r>
      <w:r w:rsidRPr="00547A81">
        <w:rPr>
          <w:szCs w:val="18"/>
        </w:rPr>
        <w:t>s</w:t>
      </w:r>
      <w:r w:rsidRPr="00547A81">
        <w:rPr>
          <w:szCs w:val="18"/>
        </w:rPr>
        <w:t>te : le patron retire de cette relation un apport qui reste marg</w:t>
      </w:r>
      <w:r w:rsidRPr="00547A81">
        <w:rPr>
          <w:szCs w:val="18"/>
        </w:rPr>
        <w:t>i</w:t>
      </w:r>
      <w:r w:rsidRPr="00547A81">
        <w:rPr>
          <w:szCs w:val="18"/>
        </w:rPr>
        <w:t>nal, alors que le client en retire un avantage vital. Ce déséquilibre crée les conditions d’une v</w:t>
      </w:r>
      <w:r w:rsidRPr="00547A81">
        <w:rPr>
          <w:szCs w:val="18"/>
        </w:rPr>
        <w:t>é</w:t>
      </w:r>
      <w:r w:rsidRPr="00547A81">
        <w:rPr>
          <w:szCs w:val="18"/>
        </w:rPr>
        <w:t>ritable dépendance qui reflète l’inégalité de leurs ressources (Lemarchand et Legg, 1972) et qui révèle déjà la fon</w:t>
      </w:r>
      <w:r w:rsidRPr="00547A81">
        <w:rPr>
          <w:szCs w:val="18"/>
        </w:rPr>
        <w:t>c</w:t>
      </w:r>
      <w:r w:rsidRPr="00547A81">
        <w:rPr>
          <w:szCs w:val="18"/>
        </w:rPr>
        <w:t>tion essentielle de la pratique clientéliste : placer une périphérie cliente en position de dépendance par rapport à un ensemble d’élites qui lui o</w:t>
      </w:r>
      <w:r w:rsidRPr="00547A81">
        <w:rPr>
          <w:szCs w:val="18"/>
        </w:rPr>
        <w:t>u</w:t>
      </w:r>
      <w:r w:rsidRPr="00547A81">
        <w:rPr>
          <w:szCs w:val="18"/>
        </w:rPr>
        <w:t>vre l’accès aux biens m</w:t>
      </w:r>
      <w:r w:rsidRPr="00547A81">
        <w:rPr>
          <w:szCs w:val="18"/>
        </w:rPr>
        <w:t>a</w:t>
      </w:r>
      <w:r w:rsidRPr="00547A81">
        <w:rPr>
          <w:szCs w:val="18"/>
        </w:rPr>
        <w:t>tériels et symboliques détenus par le centre et qui permet en même temps à celui-ci d’atteindre des gro</w:t>
      </w:r>
      <w:r w:rsidRPr="00547A81">
        <w:rPr>
          <w:szCs w:val="18"/>
        </w:rPr>
        <w:t>u</w:t>
      </w:r>
      <w:r w:rsidRPr="00547A81">
        <w:rPr>
          <w:szCs w:val="18"/>
        </w:rPr>
        <w:t>pes qu’il ne pourrait pas contrôler dire</w:t>
      </w:r>
      <w:r w:rsidRPr="00547A81">
        <w:rPr>
          <w:szCs w:val="18"/>
        </w:rPr>
        <w:t>c</w:t>
      </w:r>
      <w:r w:rsidRPr="00547A81">
        <w:rPr>
          <w:szCs w:val="18"/>
        </w:rPr>
        <w:t>tement.</w:t>
      </w:r>
    </w:p>
    <w:p w14:paraId="4561E9CD" w14:textId="77777777" w:rsidR="00BE5A28" w:rsidRPr="00547A81" w:rsidRDefault="00BE5A28" w:rsidP="00BE5A28">
      <w:pPr>
        <w:spacing w:before="120" w:after="120"/>
        <w:jc w:val="both"/>
      </w:pPr>
      <w:r w:rsidRPr="00547A81">
        <w:rPr>
          <w:szCs w:val="18"/>
        </w:rPr>
        <w:t>En soi, le clientélisme n’est pas un phénomène moderne ; Lema</w:t>
      </w:r>
      <w:r w:rsidRPr="00547A81">
        <w:rPr>
          <w:szCs w:val="18"/>
        </w:rPr>
        <w:t>r</w:t>
      </w:r>
      <w:r w:rsidRPr="00547A81">
        <w:rPr>
          <w:szCs w:val="18"/>
        </w:rPr>
        <w:t>chand distingue quatre formes traditionnelles qui évoquent des histo</w:t>
      </w:r>
      <w:r w:rsidRPr="00547A81">
        <w:rPr>
          <w:szCs w:val="18"/>
        </w:rPr>
        <w:t>i</w:t>
      </w:r>
      <w:r w:rsidRPr="00547A81">
        <w:rPr>
          <w:szCs w:val="18"/>
        </w:rPr>
        <w:t>res nombreuses et diverses : la féodalité en tant que lien interperso</w:t>
      </w:r>
      <w:r w:rsidRPr="00547A81">
        <w:rPr>
          <w:szCs w:val="18"/>
        </w:rPr>
        <w:t>n</w:t>
      </w:r>
      <w:r w:rsidRPr="00547A81">
        <w:rPr>
          <w:szCs w:val="18"/>
        </w:rPr>
        <w:t>nel et asymétrique, mais contra</w:t>
      </w:r>
      <w:r w:rsidRPr="00547A81">
        <w:rPr>
          <w:szCs w:val="18"/>
        </w:rPr>
        <w:t>c</w:t>
      </w:r>
      <w:r w:rsidRPr="00547A81">
        <w:rPr>
          <w:szCs w:val="18"/>
        </w:rPr>
        <w:t>tualisé,</w:t>
      </w:r>
      <w:r w:rsidRPr="00547A81">
        <w:t>[654]</w:t>
      </w:r>
      <w:r>
        <w:t xml:space="preserve"> </w:t>
      </w:r>
      <w:r w:rsidRPr="00547A81">
        <w:rPr>
          <w:szCs w:val="18"/>
        </w:rPr>
        <w:t>entre le suzerain et le vassal ; le clie</w:t>
      </w:r>
      <w:r w:rsidRPr="00547A81">
        <w:rPr>
          <w:szCs w:val="18"/>
        </w:rPr>
        <w:t>n</w:t>
      </w:r>
      <w:r w:rsidRPr="00547A81">
        <w:rPr>
          <w:szCs w:val="18"/>
        </w:rPr>
        <w:t>télisme mercantile mettant enjeu des liens de bénéfice et de loyauté ; le clie</w:t>
      </w:r>
      <w:r w:rsidRPr="00547A81">
        <w:rPr>
          <w:szCs w:val="18"/>
        </w:rPr>
        <w:t>n</w:t>
      </w:r>
      <w:r w:rsidRPr="00547A81">
        <w:rPr>
          <w:szCs w:val="18"/>
        </w:rPr>
        <w:t>télisme sacré entre l’autorité religieuse et ses disciples ; le clientélisme patrim</w:t>
      </w:r>
      <w:r w:rsidRPr="00547A81">
        <w:rPr>
          <w:szCs w:val="18"/>
        </w:rPr>
        <w:t>o</w:t>
      </w:r>
      <w:r w:rsidRPr="00547A81">
        <w:rPr>
          <w:szCs w:val="18"/>
        </w:rPr>
        <w:t>nial qu’on observe par exemple dans la bureaucratie bantoue. Son extension aux systèmes politiques m</w:t>
      </w:r>
      <w:r w:rsidRPr="00547A81">
        <w:rPr>
          <w:szCs w:val="18"/>
        </w:rPr>
        <w:t>o</w:t>
      </w:r>
      <w:r w:rsidRPr="00547A81">
        <w:rPr>
          <w:szCs w:val="18"/>
        </w:rPr>
        <w:t>dernes nous repl</w:t>
      </w:r>
      <w:r w:rsidRPr="00547A81">
        <w:rPr>
          <w:szCs w:val="18"/>
        </w:rPr>
        <w:t>a</w:t>
      </w:r>
      <w:r w:rsidRPr="00547A81">
        <w:rPr>
          <w:szCs w:val="18"/>
        </w:rPr>
        <w:t>ce essentiellement dans le contexte du néo-patrimonialisme où on ne peut pas le tenir pour un simple adjuvant, mais où il constitue la base e</w:t>
      </w:r>
      <w:r w:rsidRPr="00547A81">
        <w:rPr>
          <w:szCs w:val="18"/>
        </w:rPr>
        <w:t>s</w:t>
      </w:r>
      <w:r w:rsidRPr="00547A81">
        <w:rPr>
          <w:szCs w:val="18"/>
        </w:rPr>
        <w:t>sentielle des rapports entre le centre et la périphérie. Il tend alors à pallier le caractère défectueux tant du ma</w:t>
      </w:r>
      <w:r w:rsidRPr="00547A81">
        <w:rPr>
          <w:szCs w:val="18"/>
        </w:rPr>
        <w:t>r</w:t>
      </w:r>
      <w:r w:rsidRPr="00547A81">
        <w:rPr>
          <w:szCs w:val="18"/>
        </w:rPr>
        <w:t>ché politique – si tant est qu’il existe – que la dista</w:t>
      </w:r>
      <w:r w:rsidRPr="00547A81">
        <w:rPr>
          <w:szCs w:val="18"/>
        </w:rPr>
        <w:t>n</w:t>
      </w:r>
      <w:r w:rsidRPr="00547A81">
        <w:rPr>
          <w:szCs w:val="18"/>
        </w:rPr>
        <w:t>ce qui sépare le centre du « pays r</w:t>
      </w:r>
      <w:r w:rsidRPr="00547A81">
        <w:rPr>
          <w:szCs w:val="18"/>
        </w:rPr>
        <w:t>é</w:t>
      </w:r>
      <w:r w:rsidRPr="00547A81">
        <w:rPr>
          <w:szCs w:val="18"/>
        </w:rPr>
        <w:t>el », l’élite politique de l’ensemble des masses : il devient alors la condition nécessaire d’accès aux inst</w:t>
      </w:r>
      <w:r w:rsidRPr="00547A81">
        <w:rPr>
          <w:szCs w:val="18"/>
        </w:rPr>
        <w:t>i</w:t>
      </w:r>
      <w:r w:rsidRPr="00547A81">
        <w:rPr>
          <w:szCs w:val="18"/>
        </w:rPr>
        <w:t>tutions centrales des individus et des groupes qui composent la périphérie. Pour po</w:t>
      </w:r>
      <w:r w:rsidRPr="00547A81">
        <w:rPr>
          <w:szCs w:val="18"/>
        </w:rPr>
        <w:t>u</w:t>
      </w:r>
      <w:r w:rsidRPr="00547A81">
        <w:rPr>
          <w:szCs w:val="18"/>
        </w:rPr>
        <w:t>voir fon</w:t>
      </w:r>
      <w:r w:rsidRPr="00547A81">
        <w:rPr>
          <w:szCs w:val="18"/>
        </w:rPr>
        <w:t>c</w:t>
      </w:r>
      <w:r w:rsidRPr="00547A81">
        <w:rPr>
          <w:szCs w:val="18"/>
        </w:rPr>
        <w:t>tionner, ce système politique clientéliste suppose en outre une perméabilité du centre aux influences personnelles, donc une in</w:t>
      </w:r>
      <w:r w:rsidRPr="00547A81">
        <w:rPr>
          <w:szCs w:val="18"/>
        </w:rPr>
        <w:t>s</w:t>
      </w:r>
      <w:r w:rsidRPr="00547A81">
        <w:rPr>
          <w:szCs w:val="18"/>
        </w:rPr>
        <w:t>titutionnalis</w:t>
      </w:r>
      <w:r w:rsidRPr="00547A81">
        <w:rPr>
          <w:szCs w:val="18"/>
        </w:rPr>
        <w:t>a</w:t>
      </w:r>
      <w:r w:rsidRPr="00547A81">
        <w:rPr>
          <w:szCs w:val="18"/>
        </w:rPr>
        <w:t>tion limitée, capable de rendre efficace le patronage, ce qui est, là aussi, dans la nat</w:t>
      </w:r>
      <w:r w:rsidRPr="00547A81">
        <w:rPr>
          <w:szCs w:val="18"/>
        </w:rPr>
        <w:t>u</w:t>
      </w:r>
      <w:r w:rsidRPr="00547A81">
        <w:rPr>
          <w:szCs w:val="18"/>
        </w:rPr>
        <w:t>re même du système néo-patrimonial. Il implique enfin une élite politique plurale et concurrente susceptible de fournir une diversité de patrons à même de constituer autant de r</w:t>
      </w:r>
      <w:r w:rsidRPr="00547A81">
        <w:rPr>
          <w:szCs w:val="18"/>
        </w:rPr>
        <w:t>é</w:t>
      </w:r>
      <w:r w:rsidRPr="00547A81">
        <w:rPr>
          <w:szCs w:val="18"/>
        </w:rPr>
        <w:t>seaux d’accès au centre.</w:t>
      </w:r>
    </w:p>
    <w:p w14:paraId="58532FAB" w14:textId="77777777" w:rsidR="00BE5A28" w:rsidRPr="00547A81" w:rsidRDefault="00BE5A28" w:rsidP="00BE5A28">
      <w:pPr>
        <w:spacing w:before="120" w:after="120"/>
        <w:jc w:val="both"/>
      </w:pPr>
      <w:r w:rsidRPr="00547A81">
        <w:rPr>
          <w:szCs w:val="18"/>
        </w:rPr>
        <w:t>Certains travaux insistent sur l’idée que le système politique clie</w:t>
      </w:r>
      <w:r w:rsidRPr="00547A81">
        <w:rPr>
          <w:szCs w:val="18"/>
        </w:rPr>
        <w:t>n</w:t>
      </w:r>
      <w:r w:rsidRPr="00547A81">
        <w:rPr>
          <w:szCs w:val="18"/>
        </w:rPr>
        <w:t>téliste dér</w:t>
      </w:r>
      <w:r w:rsidRPr="00547A81">
        <w:rPr>
          <w:szCs w:val="18"/>
        </w:rPr>
        <w:t>i</w:t>
      </w:r>
      <w:r w:rsidRPr="00547A81">
        <w:rPr>
          <w:szCs w:val="18"/>
        </w:rPr>
        <w:t>ve essentiellement de la rareté des biens matériels qui conduit les acteurs sociaux à préférer la pratique du patronage à celle de la constitution de solidarités horizontales, la première o</w:t>
      </w:r>
      <w:r w:rsidRPr="00547A81">
        <w:rPr>
          <w:szCs w:val="18"/>
        </w:rPr>
        <w:t>f</w:t>
      </w:r>
      <w:r w:rsidRPr="00547A81">
        <w:rPr>
          <w:szCs w:val="18"/>
        </w:rPr>
        <w:t>frant plus de chances d’accéder au centre et minimisant les ri</w:t>
      </w:r>
      <w:r w:rsidRPr="00547A81">
        <w:rPr>
          <w:szCs w:val="18"/>
        </w:rPr>
        <w:t>s</w:t>
      </w:r>
      <w:r w:rsidRPr="00547A81">
        <w:rPr>
          <w:szCs w:val="18"/>
        </w:rPr>
        <w:t>ques de devoir partager avec les autres les produits de la redi</w:t>
      </w:r>
      <w:r w:rsidRPr="00547A81">
        <w:rPr>
          <w:szCs w:val="18"/>
        </w:rPr>
        <w:t>s</w:t>
      </w:r>
      <w:r w:rsidRPr="00547A81">
        <w:rPr>
          <w:szCs w:val="18"/>
        </w:rPr>
        <w:t>tribution. Ce système politique serait ainsi lié à l’insécurité ps</w:t>
      </w:r>
      <w:r w:rsidRPr="00547A81">
        <w:rPr>
          <w:szCs w:val="18"/>
        </w:rPr>
        <w:t>y</w:t>
      </w:r>
      <w:r w:rsidRPr="00547A81">
        <w:rPr>
          <w:szCs w:val="18"/>
        </w:rPr>
        <w:t>chologique et à la peur que les avant</w:t>
      </w:r>
      <w:r w:rsidRPr="00547A81">
        <w:rPr>
          <w:szCs w:val="18"/>
        </w:rPr>
        <w:t>a</w:t>
      </w:r>
      <w:r w:rsidRPr="00547A81">
        <w:rPr>
          <w:szCs w:val="18"/>
        </w:rPr>
        <w:t>ges retirés par l’autre constituent une moins-value pour soi (Banfield, 1958). Une telle construction tend ainsi à faire de la solid</w:t>
      </w:r>
      <w:r w:rsidRPr="00547A81">
        <w:rPr>
          <w:szCs w:val="18"/>
        </w:rPr>
        <w:t>a</w:t>
      </w:r>
      <w:r w:rsidRPr="00547A81">
        <w:rPr>
          <w:szCs w:val="18"/>
        </w:rPr>
        <w:t>rité verticale une conséquence transitoire du sous-développement éc</w:t>
      </w:r>
      <w:r w:rsidRPr="00547A81">
        <w:rPr>
          <w:szCs w:val="18"/>
        </w:rPr>
        <w:t>o</w:t>
      </w:r>
      <w:r w:rsidRPr="00547A81">
        <w:rPr>
          <w:szCs w:val="18"/>
        </w:rPr>
        <w:t>nomique et réintroduit ainsi le clientélisme comme un m</w:t>
      </w:r>
      <w:r w:rsidRPr="00547A81">
        <w:rPr>
          <w:szCs w:val="18"/>
        </w:rPr>
        <w:t>o</w:t>
      </w:r>
      <w:r w:rsidRPr="00547A81">
        <w:rPr>
          <w:szCs w:val="18"/>
        </w:rPr>
        <w:t>de d’organisation provisoire des communautés politiques, essentiell</w:t>
      </w:r>
      <w:r w:rsidRPr="00547A81">
        <w:rPr>
          <w:szCs w:val="18"/>
        </w:rPr>
        <w:t>e</w:t>
      </w:r>
      <w:r w:rsidRPr="00547A81">
        <w:rPr>
          <w:szCs w:val="18"/>
        </w:rPr>
        <w:t>ment lié aux étapes de la m</w:t>
      </w:r>
      <w:r w:rsidRPr="00547A81">
        <w:rPr>
          <w:szCs w:val="18"/>
        </w:rPr>
        <w:t>o</w:t>
      </w:r>
      <w:r w:rsidRPr="00547A81">
        <w:rPr>
          <w:szCs w:val="18"/>
        </w:rPr>
        <w:t>dernisation. Aussi suggestive soit-elle – et probablement en partie exacte  – , cette vision sous-estime à l’excès la spécificité de l’organisation ve</w:t>
      </w:r>
      <w:r w:rsidRPr="00547A81">
        <w:rPr>
          <w:szCs w:val="18"/>
        </w:rPr>
        <w:t>r</w:t>
      </w:r>
      <w:r w:rsidRPr="00547A81">
        <w:rPr>
          <w:szCs w:val="18"/>
        </w:rPr>
        <w:t>ticale des 1 apports sociaux qui ne peut pas être seulement tenue pour un« reflet » de l’économique, mais également comme un mode original d’agencement du centre à la pér</w:t>
      </w:r>
      <w:r w:rsidRPr="00547A81">
        <w:rPr>
          <w:szCs w:val="18"/>
        </w:rPr>
        <w:t>i</w:t>
      </w:r>
      <w:r w:rsidRPr="00547A81">
        <w:rPr>
          <w:szCs w:val="18"/>
        </w:rPr>
        <w:t>phérie tant dans les sociétés marquées par une résistance des struct</w:t>
      </w:r>
      <w:r w:rsidRPr="00547A81">
        <w:rPr>
          <w:szCs w:val="18"/>
        </w:rPr>
        <w:t>u</w:t>
      </w:r>
      <w:r w:rsidRPr="00547A81">
        <w:rPr>
          <w:szCs w:val="18"/>
        </w:rPr>
        <w:t>res communauta</w:t>
      </w:r>
      <w:r w:rsidRPr="00547A81">
        <w:rPr>
          <w:szCs w:val="18"/>
        </w:rPr>
        <w:t>i</w:t>
      </w:r>
      <w:r w:rsidRPr="00547A81">
        <w:rPr>
          <w:szCs w:val="18"/>
        </w:rPr>
        <w:t>res (Waterbury, 1975) que dans celles de type néo-patrimonial caractérisées par une trop forte extériorité du pol</w:t>
      </w:r>
      <w:r w:rsidRPr="00547A81">
        <w:rPr>
          <w:szCs w:val="18"/>
        </w:rPr>
        <w:t>i</w:t>
      </w:r>
      <w:r w:rsidRPr="00547A81">
        <w:rPr>
          <w:szCs w:val="18"/>
        </w:rPr>
        <w:t>tique et donc par une bureaucratie déficie</w:t>
      </w:r>
      <w:r w:rsidRPr="00547A81">
        <w:rPr>
          <w:szCs w:val="18"/>
        </w:rPr>
        <w:t>n</w:t>
      </w:r>
      <w:r w:rsidRPr="00547A81">
        <w:rPr>
          <w:szCs w:val="18"/>
        </w:rPr>
        <w:t>te (Gellner, 1977).</w:t>
      </w:r>
    </w:p>
    <w:p w14:paraId="0A5896EE" w14:textId="77777777" w:rsidR="00BE5A28" w:rsidRPr="00547A81" w:rsidRDefault="00BE5A28" w:rsidP="00BE5A28">
      <w:pPr>
        <w:spacing w:before="120" w:after="120"/>
        <w:jc w:val="both"/>
        <w:rPr>
          <w:szCs w:val="18"/>
        </w:rPr>
      </w:pPr>
    </w:p>
    <w:p w14:paraId="03A2D9D8" w14:textId="77777777" w:rsidR="00BE5A28" w:rsidRPr="00547A81" w:rsidRDefault="00BE5A28" w:rsidP="00BE5A28">
      <w:pPr>
        <w:pStyle w:val="b"/>
      </w:pPr>
      <w:r w:rsidRPr="00547A81">
        <w:t>C. DES PRATIQUES POLITIQUES SIMILA</w:t>
      </w:r>
      <w:r w:rsidRPr="00547A81">
        <w:t>I</w:t>
      </w:r>
      <w:r w:rsidRPr="00547A81">
        <w:t>RES</w:t>
      </w:r>
    </w:p>
    <w:p w14:paraId="198BDB7C" w14:textId="77777777" w:rsidR="00BE5A28" w:rsidRPr="00547A81" w:rsidRDefault="00BE5A28" w:rsidP="00BE5A28">
      <w:pPr>
        <w:spacing w:before="120" w:after="120"/>
        <w:jc w:val="both"/>
        <w:rPr>
          <w:szCs w:val="18"/>
        </w:rPr>
      </w:pPr>
    </w:p>
    <w:p w14:paraId="256FD760" w14:textId="77777777" w:rsidR="00BE5A28" w:rsidRPr="00547A81" w:rsidRDefault="00BE5A28" w:rsidP="00BE5A28">
      <w:pPr>
        <w:spacing w:before="120" w:after="120"/>
        <w:jc w:val="both"/>
      </w:pPr>
      <w:r w:rsidRPr="00547A81">
        <w:rPr>
          <w:szCs w:val="18"/>
        </w:rPr>
        <w:t>Le néo-patrimonialisme et le clientélisme tendent à unifier quelque peu les modalités de fon</w:t>
      </w:r>
      <w:r w:rsidRPr="00547A81">
        <w:rPr>
          <w:szCs w:val="18"/>
        </w:rPr>
        <w:t>c</w:t>
      </w:r>
      <w:r w:rsidRPr="00547A81">
        <w:rPr>
          <w:szCs w:val="18"/>
        </w:rPr>
        <w:t>tionnement des systèmes politiques du Tiers Monde. D’abord, en donnant naissance à des pratiques politiques a</w:t>
      </w:r>
      <w:r w:rsidRPr="00547A81">
        <w:rPr>
          <w:szCs w:val="18"/>
        </w:rPr>
        <w:t>u</w:t>
      </w:r>
      <w:r w:rsidRPr="00547A81">
        <w:rPr>
          <w:szCs w:val="18"/>
        </w:rPr>
        <w:t>toritaires qu’on ne peut pas envisager seulement comme des v</w:t>
      </w:r>
      <w:r w:rsidRPr="00547A81">
        <w:rPr>
          <w:szCs w:val="18"/>
        </w:rPr>
        <w:t>a</w:t>
      </w:r>
      <w:r w:rsidRPr="00547A81">
        <w:rPr>
          <w:szCs w:val="18"/>
        </w:rPr>
        <w:t>riantes, parmi d’autres, des proce</w:t>
      </w:r>
      <w:r w:rsidRPr="00547A81">
        <w:rPr>
          <w:szCs w:val="18"/>
        </w:rPr>
        <w:t>s</w:t>
      </w:r>
      <w:r w:rsidRPr="00547A81">
        <w:rPr>
          <w:szCs w:val="18"/>
        </w:rPr>
        <w:t>sus de modernisation. Plutôt que de recourir dès lors à la construction trop étroite de G. O’Donnell qui ram</w:t>
      </w:r>
      <w:r w:rsidRPr="00547A81">
        <w:rPr>
          <w:szCs w:val="18"/>
        </w:rPr>
        <w:t>è</w:t>
      </w:r>
      <w:r w:rsidRPr="00547A81">
        <w:rPr>
          <w:szCs w:val="18"/>
        </w:rPr>
        <w:t>ne l’autoritarisme à la seule pratique de l’exclusion et de la dépolitis</w:t>
      </w:r>
      <w:r w:rsidRPr="00547A81">
        <w:rPr>
          <w:szCs w:val="18"/>
        </w:rPr>
        <w:t>a</w:t>
      </w:r>
      <w:r w:rsidRPr="00547A81">
        <w:rPr>
          <w:szCs w:val="18"/>
        </w:rPr>
        <w:t>tion, il convient de partir de la conception, plus vague, mais plus exa</w:t>
      </w:r>
      <w:r w:rsidRPr="00547A81">
        <w:rPr>
          <w:szCs w:val="18"/>
        </w:rPr>
        <w:t>c</w:t>
      </w:r>
      <w:r w:rsidRPr="00547A81">
        <w:rPr>
          <w:szCs w:val="18"/>
        </w:rPr>
        <w:t>te et plus englobante d’un« pluralisme limité », telle qu’elle est dév</w:t>
      </w:r>
      <w:r w:rsidRPr="00547A81">
        <w:rPr>
          <w:szCs w:val="18"/>
        </w:rPr>
        <w:t>e</w:t>
      </w:r>
      <w:r w:rsidRPr="00547A81">
        <w:rPr>
          <w:szCs w:val="18"/>
        </w:rPr>
        <w:t>loppée par J. Linz (Linz, 1975),</w:t>
      </w:r>
      <w:r>
        <w:rPr>
          <w:szCs w:val="18"/>
        </w:rPr>
        <w:t xml:space="preserve"> </w:t>
      </w:r>
      <w:r w:rsidRPr="00547A81">
        <w:t>[655]</w:t>
      </w:r>
      <w:r>
        <w:t xml:space="preserve"> </w:t>
      </w:r>
      <w:r w:rsidRPr="00547A81">
        <w:rPr>
          <w:szCs w:val="18"/>
        </w:rPr>
        <w:t>qui a notamment pour avant</w:t>
      </w:r>
      <w:r w:rsidRPr="00547A81">
        <w:rPr>
          <w:szCs w:val="18"/>
        </w:rPr>
        <w:t>a</w:t>
      </w:r>
      <w:r w:rsidRPr="00547A81">
        <w:rPr>
          <w:szCs w:val="18"/>
        </w:rPr>
        <w:t>ges d’intégrer, dans cette catégorie, les systèmes de mobilisation d’inspiration charismatique ou idéolog</w:t>
      </w:r>
      <w:r w:rsidRPr="00547A81">
        <w:rPr>
          <w:szCs w:val="18"/>
        </w:rPr>
        <w:t>i</w:t>
      </w:r>
      <w:r w:rsidRPr="00547A81">
        <w:rPr>
          <w:szCs w:val="18"/>
        </w:rPr>
        <w:t>que. L’autoritarisme apparaît dès lors comme le lot commun des s</w:t>
      </w:r>
      <w:r w:rsidRPr="00547A81">
        <w:rPr>
          <w:szCs w:val="18"/>
        </w:rPr>
        <w:t>o</w:t>
      </w:r>
      <w:r w:rsidRPr="00547A81">
        <w:rPr>
          <w:szCs w:val="18"/>
        </w:rPr>
        <w:t>ciétés du Tiers Monde en ce que celles-ci reposent sur une construction du politique qui vient nécessa</w:t>
      </w:r>
      <w:r w:rsidRPr="00547A81">
        <w:rPr>
          <w:szCs w:val="18"/>
        </w:rPr>
        <w:t>i</w:t>
      </w:r>
      <w:r w:rsidRPr="00547A81">
        <w:rPr>
          <w:szCs w:val="18"/>
        </w:rPr>
        <w:t>rement restreindre les choix accomplis par les a</w:t>
      </w:r>
      <w:r w:rsidRPr="00547A81">
        <w:rPr>
          <w:szCs w:val="18"/>
        </w:rPr>
        <w:t>c</w:t>
      </w:r>
      <w:r w:rsidRPr="00547A81">
        <w:rPr>
          <w:szCs w:val="18"/>
        </w:rPr>
        <w:t>teurs. Cette limitation apparaît clairement à travers les modes de fonctionnement d’un ma</w:t>
      </w:r>
      <w:r w:rsidRPr="00547A81">
        <w:rPr>
          <w:szCs w:val="18"/>
        </w:rPr>
        <w:t>r</w:t>
      </w:r>
      <w:r w:rsidRPr="00547A81">
        <w:rPr>
          <w:szCs w:val="18"/>
        </w:rPr>
        <w:t>ché politique le plus souvent structuré de façon monopolistique, r</w:t>
      </w:r>
      <w:r w:rsidRPr="00547A81">
        <w:rPr>
          <w:szCs w:val="18"/>
        </w:rPr>
        <w:t>e</w:t>
      </w:r>
      <w:r w:rsidRPr="00547A81">
        <w:rPr>
          <w:szCs w:val="18"/>
        </w:rPr>
        <w:t>courant essentiellement à la pratique des élections non concurrentie</w:t>
      </w:r>
      <w:r w:rsidRPr="00547A81">
        <w:rPr>
          <w:szCs w:val="18"/>
        </w:rPr>
        <w:t>l</w:t>
      </w:r>
      <w:r w:rsidRPr="00547A81">
        <w:rPr>
          <w:szCs w:val="18"/>
        </w:rPr>
        <w:t>les. Loin de prétendre à l’exercice d’une relève politique, les consult</w:t>
      </w:r>
      <w:r w:rsidRPr="00547A81">
        <w:rPr>
          <w:szCs w:val="18"/>
        </w:rPr>
        <w:t>a</w:t>
      </w:r>
      <w:r w:rsidRPr="00547A81">
        <w:rPr>
          <w:szCs w:val="18"/>
        </w:rPr>
        <w:t>tions électorales contribuent pri</w:t>
      </w:r>
      <w:r w:rsidRPr="00547A81">
        <w:rPr>
          <w:szCs w:val="18"/>
        </w:rPr>
        <w:t>n</w:t>
      </w:r>
      <w:r w:rsidRPr="00547A81">
        <w:rPr>
          <w:szCs w:val="18"/>
        </w:rPr>
        <w:t>cipalement à la légitimation interne et surtout internationale du po</w:t>
      </w:r>
      <w:r w:rsidRPr="00547A81">
        <w:rPr>
          <w:szCs w:val="18"/>
        </w:rPr>
        <w:t>u</w:t>
      </w:r>
      <w:r w:rsidRPr="00547A81">
        <w:rPr>
          <w:szCs w:val="18"/>
        </w:rPr>
        <w:t>voir en place, tout en favorisant, le cas échéant, un processus de mobilisation et d’éducation politiques. Pa</w:t>
      </w:r>
      <w:r w:rsidRPr="00547A81">
        <w:rPr>
          <w:szCs w:val="18"/>
        </w:rPr>
        <w:t>r</w:t>
      </w:r>
      <w:r w:rsidRPr="00547A81">
        <w:rPr>
          <w:szCs w:val="18"/>
        </w:rPr>
        <w:t>fois mêlée au clientélisme, la manipulation du suffrage donne naissa</w:t>
      </w:r>
      <w:r w:rsidRPr="00547A81">
        <w:rPr>
          <w:szCs w:val="18"/>
        </w:rPr>
        <w:t>n</w:t>
      </w:r>
      <w:r w:rsidRPr="00547A81">
        <w:rPr>
          <w:szCs w:val="18"/>
        </w:rPr>
        <w:t>ce à des « votes vendus », c’est-à-dire « échangés » contre des e</w:t>
      </w:r>
      <w:r w:rsidRPr="00547A81">
        <w:rPr>
          <w:szCs w:val="18"/>
        </w:rPr>
        <w:t>m</w:t>
      </w:r>
      <w:r w:rsidRPr="00547A81">
        <w:rPr>
          <w:szCs w:val="18"/>
        </w:rPr>
        <w:t>plois ou des logements, ou à des « votes grégaires » véhiculés par des notables qui parviennent à obtenir les voix unanimes d’une collectiv</w:t>
      </w:r>
      <w:r w:rsidRPr="00547A81">
        <w:rPr>
          <w:szCs w:val="18"/>
        </w:rPr>
        <w:t>i</w:t>
      </w:r>
      <w:r w:rsidRPr="00547A81">
        <w:rPr>
          <w:szCs w:val="18"/>
        </w:rPr>
        <w:t xml:space="preserve">té sociale donnée (Hermet </w:t>
      </w:r>
      <w:r w:rsidRPr="00547A81">
        <w:rPr>
          <w:i/>
          <w:iCs/>
          <w:szCs w:val="18"/>
        </w:rPr>
        <w:t xml:space="preserve">et al., </w:t>
      </w:r>
      <w:r w:rsidRPr="00547A81">
        <w:rPr>
          <w:szCs w:val="18"/>
        </w:rPr>
        <w:t>1978). Ces pratiques, parfois mod</w:t>
      </w:r>
      <w:r w:rsidRPr="00547A81">
        <w:rPr>
          <w:szCs w:val="18"/>
        </w:rPr>
        <w:t>u</w:t>
      </w:r>
      <w:r w:rsidRPr="00547A81">
        <w:rPr>
          <w:szCs w:val="18"/>
        </w:rPr>
        <w:t>lées par l’introduction d’un multipartisme de f</w:t>
      </w:r>
      <w:r w:rsidRPr="00547A81">
        <w:rPr>
          <w:szCs w:val="18"/>
        </w:rPr>
        <w:t>a</w:t>
      </w:r>
      <w:r w:rsidRPr="00547A81">
        <w:rPr>
          <w:szCs w:val="18"/>
        </w:rPr>
        <w:t>çade, sont loin d’être dérisoires et jouent un rôle clé dans la reproduction des systèmes pol</w:t>
      </w:r>
      <w:r w:rsidRPr="00547A81">
        <w:rPr>
          <w:szCs w:val="18"/>
        </w:rPr>
        <w:t>i</w:t>
      </w:r>
      <w:r w:rsidRPr="00547A81">
        <w:rPr>
          <w:szCs w:val="18"/>
        </w:rPr>
        <w:t>tiques en place, comme en t</w:t>
      </w:r>
      <w:r w:rsidRPr="00547A81">
        <w:rPr>
          <w:szCs w:val="18"/>
        </w:rPr>
        <w:t>é</w:t>
      </w:r>
      <w:r w:rsidRPr="00547A81">
        <w:rPr>
          <w:szCs w:val="18"/>
        </w:rPr>
        <w:t>moigne l’application avec laquelle les princes du Tiers Monde y ont recours. Elles ne doivent pas être non plus tenues pour une simple manifestation de sous-développement politique : elles illustrent fort bien, au contra</w:t>
      </w:r>
      <w:r w:rsidRPr="00547A81">
        <w:rPr>
          <w:szCs w:val="18"/>
        </w:rPr>
        <w:t>i</w:t>
      </w:r>
      <w:r w:rsidRPr="00547A81">
        <w:rPr>
          <w:szCs w:val="18"/>
        </w:rPr>
        <w:t>re, tous les blocages de la logique néo-patrimoniale et toutes les chances que celle-ci a de d</w:t>
      </w:r>
      <w:r w:rsidRPr="00547A81">
        <w:rPr>
          <w:szCs w:val="18"/>
        </w:rPr>
        <w:t>u</w:t>
      </w:r>
      <w:r w:rsidRPr="00547A81">
        <w:rPr>
          <w:szCs w:val="18"/>
        </w:rPr>
        <w:t>rer.</w:t>
      </w:r>
    </w:p>
    <w:p w14:paraId="4EA6419C" w14:textId="77777777" w:rsidR="00BE5A28" w:rsidRPr="00547A81" w:rsidRDefault="00BE5A28" w:rsidP="00BE5A28">
      <w:pPr>
        <w:spacing w:before="120" w:after="120"/>
        <w:jc w:val="both"/>
      </w:pPr>
      <w:r w:rsidRPr="00547A81">
        <w:rPr>
          <w:szCs w:val="18"/>
        </w:rPr>
        <w:t>Cette restriction des choix et des demandes apparaît ég</w:t>
      </w:r>
      <w:r w:rsidRPr="00547A81">
        <w:rPr>
          <w:szCs w:val="18"/>
        </w:rPr>
        <w:t>a</w:t>
      </w:r>
      <w:r w:rsidRPr="00547A81">
        <w:rPr>
          <w:szCs w:val="18"/>
        </w:rPr>
        <w:t>lement au travers du corporatisme qui permet à l’État d’établir des réseaux de communications avec la périphérie, tout en contrôlant très étroitement les mécanismes de représentation syndicale. Les systèmes polit</w:t>
      </w:r>
      <w:r w:rsidRPr="00547A81">
        <w:rPr>
          <w:szCs w:val="18"/>
        </w:rPr>
        <w:t>i</w:t>
      </w:r>
      <w:r w:rsidRPr="00547A81">
        <w:rPr>
          <w:szCs w:val="18"/>
        </w:rPr>
        <w:t>ques latino-américains y ont abondamment recours, soit sur un mode pop</w:t>
      </w:r>
      <w:r w:rsidRPr="00547A81">
        <w:rPr>
          <w:szCs w:val="18"/>
        </w:rPr>
        <w:t>u</w:t>
      </w:r>
      <w:r w:rsidRPr="00547A81">
        <w:rPr>
          <w:szCs w:val="18"/>
        </w:rPr>
        <w:t>liste, en organisant la mobil</w:t>
      </w:r>
      <w:r w:rsidRPr="00547A81">
        <w:rPr>
          <w:szCs w:val="18"/>
        </w:rPr>
        <w:t>i</w:t>
      </w:r>
      <w:r w:rsidRPr="00547A81">
        <w:rPr>
          <w:szCs w:val="18"/>
        </w:rPr>
        <w:t>sation populaire et en canalisant celle-ci par le biais d’organisations contrôlées par l’État et dotées de moyens d’action limités et surveillés, soit sur un mode exclusionnaire, en constituant un corporatisme d’État, bannissant tout r</w:t>
      </w:r>
      <w:r w:rsidRPr="00547A81">
        <w:rPr>
          <w:szCs w:val="18"/>
        </w:rPr>
        <w:t>e</w:t>
      </w:r>
      <w:r w:rsidRPr="00547A81">
        <w:rPr>
          <w:szCs w:val="18"/>
        </w:rPr>
        <w:t>cours à la grève, réduisant autoritairement les demandes et mettant en place des organ</w:t>
      </w:r>
      <w:r w:rsidRPr="00547A81">
        <w:rPr>
          <w:szCs w:val="18"/>
        </w:rPr>
        <w:t>i</w:t>
      </w:r>
      <w:r w:rsidRPr="00547A81">
        <w:rPr>
          <w:szCs w:val="18"/>
        </w:rPr>
        <w:t>sations syndicales qui procèdent davantage à la dép</w:t>
      </w:r>
      <w:r w:rsidRPr="00547A81">
        <w:rPr>
          <w:szCs w:val="18"/>
        </w:rPr>
        <w:t>o</w:t>
      </w:r>
      <w:r w:rsidRPr="00547A81">
        <w:rPr>
          <w:szCs w:val="18"/>
        </w:rPr>
        <w:t>litisation qu’à la m</w:t>
      </w:r>
      <w:r w:rsidRPr="00547A81">
        <w:rPr>
          <w:szCs w:val="18"/>
        </w:rPr>
        <w:t>o</w:t>
      </w:r>
      <w:r w:rsidRPr="00547A81">
        <w:rPr>
          <w:szCs w:val="18"/>
        </w:rPr>
        <w:t>bilisation (Malloy, 1977, p. 3-19). Les rapports entre l’État et les groupes d’intérêts obéissent, en toute hypothèse, à une logique de cooptation et non de représentation, les « politiques syndic</w:t>
      </w:r>
      <w:r w:rsidRPr="00547A81">
        <w:rPr>
          <w:szCs w:val="18"/>
        </w:rPr>
        <w:t>a</w:t>
      </w:r>
      <w:r w:rsidRPr="00547A81">
        <w:rPr>
          <w:szCs w:val="18"/>
        </w:rPr>
        <w:t>les » étant en outre élaborées par les b</w:t>
      </w:r>
      <w:r w:rsidRPr="00547A81">
        <w:rPr>
          <w:szCs w:val="18"/>
        </w:rPr>
        <w:t>u</w:t>
      </w:r>
      <w:r w:rsidRPr="00547A81">
        <w:rPr>
          <w:szCs w:val="18"/>
        </w:rPr>
        <w:t>reaucraties centrales (Cardoso, 1979, p. 43 s.), la fonction de réforme à laquelle Hirschman se réfère étant a</w:t>
      </w:r>
      <w:r w:rsidRPr="00547A81">
        <w:rPr>
          <w:szCs w:val="18"/>
        </w:rPr>
        <w:t>c</w:t>
      </w:r>
      <w:r w:rsidRPr="00547A81">
        <w:rPr>
          <w:szCs w:val="18"/>
        </w:rPr>
        <w:t>complie un</w:t>
      </w:r>
      <w:r w:rsidRPr="00547A81">
        <w:rPr>
          <w:szCs w:val="18"/>
        </w:rPr>
        <w:t>i</w:t>
      </w:r>
      <w:r w:rsidRPr="00547A81">
        <w:rPr>
          <w:szCs w:val="18"/>
        </w:rPr>
        <w:t>quement du haut vers le bas. Cette réalité corporatiste que nombre d’auteurs discernent également dans la pratique des systèmes politiques occidentaux contemporains, de façon pa</w:t>
      </w:r>
      <w:r w:rsidRPr="00547A81">
        <w:rPr>
          <w:szCs w:val="18"/>
        </w:rPr>
        <w:t>r</w:t>
      </w:r>
      <w:r w:rsidRPr="00547A81">
        <w:rPr>
          <w:szCs w:val="18"/>
        </w:rPr>
        <w:t>fois métaphorique ou ambiguë, trouve, au contraire, tout son accomplissement dans les sociétés du Tiers Monde à mes</w:t>
      </w:r>
      <w:r w:rsidRPr="00547A81">
        <w:rPr>
          <w:szCs w:val="18"/>
        </w:rPr>
        <w:t>u</w:t>
      </w:r>
      <w:r w:rsidRPr="00547A81">
        <w:rPr>
          <w:szCs w:val="18"/>
        </w:rPr>
        <w:t>re qu’elles s’industrialisent, ce qui donne aux exemples latino-américains un relief tout particulier me</w:t>
      </w:r>
      <w:r w:rsidRPr="00547A81">
        <w:rPr>
          <w:szCs w:val="18"/>
        </w:rPr>
        <w:t>t</w:t>
      </w:r>
      <w:r w:rsidRPr="00547A81">
        <w:rPr>
          <w:szCs w:val="18"/>
        </w:rPr>
        <w:t>tant en évidence une corrélation frappante entre l’accroissement des richesses économiques et la systém</w:t>
      </w:r>
      <w:r w:rsidRPr="00547A81">
        <w:rPr>
          <w:szCs w:val="18"/>
        </w:rPr>
        <w:t>a</w:t>
      </w:r>
      <w:r w:rsidRPr="00547A81">
        <w:rPr>
          <w:szCs w:val="18"/>
        </w:rPr>
        <w:t>tisation de modèles représentatifs qui demeurent cependant très éloignés du modèle polyarchique env</w:t>
      </w:r>
      <w:r w:rsidRPr="00547A81">
        <w:rPr>
          <w:szCs w:val="18"/>
        </w:rPr>
        <w:t>i</w:t>
      </w:r>
      <w:r w:rsidRPr="00547A81">
        <w:rPr>
          <w:szCs w:val="18"/>
        </w:rPr>
        <w:t>sagé par Dahl. Cet essor du corporatisme risque, en o</w:t>
      </w:r>
      <w:r w:rsidRPr="00547A81">
        <w:rPr>
          <w:szCs w:val="18"/>
        </w:rPr>
        <w:t>u</w:t>
      </w:r>
      <w:r w:rsidRPr="00547A81">
        <w:rPr>
          <w:szCs w:val="18"/>
        </w:rPr>
        <w:t>tre, d’être sans cesse plus affirmé et plus marqué d’autoritarisme vu que, pour de multiples raisons, tant internes qu’externes, les systèmes polit</w:t>
      </w:r>
      <w:r w:rsidRPr="00547A81">
        <w:rPr>
          <w:szCs w:val="18"/>
        </w:rPr>
        <w:t>i</w:t>
      </w:r>
      <w:r w:rsidRPr="00547A81">
        <w:rPr>
          <w:szCs w:val="18"/>
        </w:rPr>
        <w:t>ques du Tiers</w:t>
      </w:r>
      <w:r>
        <w:rPr>
          <w:szCs w:val="18"/>
        </w:rPr>
        <w:t xml:space="preserve"> </w:t>
      </w:r>
      <w:r w:rsidRPr="00547A81">
        <w:t>[</w:t>
      </w:r>
      <w:r w:rsidRPr="00547A81">
        <w:rPr>
          <w:szCs w:val="18"/>
        </w:rPr>
        <w:t>656]</w:t>
      </w:r>
      <w:r>
        <w:rPr>
          <w:szCs w:val="18"/>
        </w:rPr>
        <w:t xml:space="preserve"> </w:t>
      </w:r>
      <w:r w:rsidRPr="00547A81">
        <w:rPr>
          <w:szCs w:val="18"/>
        </w:rPr>
        <w:t>Monde sont particulièrement exposés aux dangers de su</w:t>
      </w:r>
      <w:r w:rsidRPr="00547A81">
        <w:rPr>
          <w:szCs w:val="18"/>
        </w:rPr>
        <w:t>r</w:t>
      </w:r>
      <w:r w:rsidRPr="00547A81">
        <w:rPr>
          <w:szCs w:val="18"/>
        </w:rPr>
        <w:t>charge de demandes et qu’ils n’ont comme alternative que de choisir entre un e</w:t>
      </w:r>
      <w:r w:rsidRPr="00547A81">
        <w:rPr>
          <w:szCs w:val="18"/>
        </w:rPr>
        <w:t>n</w:t>
      </w:r>
      <w:r w:rsidRPr="00547A81">
        <w:rPr>
          <w:szCs w:val="18"/>
        </w:rPr>
        <w:t>dettement de plus en plus dramatique et un contrôle de plus en plus serré des méc</w:t>
      </w:r>
      <w:r w:rsidRPr="00547A81">
        <w:rPr>
          <w:szCs w:val="18"/>
        </w:rPr>
        <w:t>a</w:t>
      </w:r>
      <w:r w:rsidRPr="00547A81">
        <w:rPr>
          <w:szCs w:val="18"/>
        </w:rPr>
        <w:t>nismes conducteurs de demandes. À tous les niveaux, donc, la logique de représentation est contenue par une log</w:t>
      </w:r>
      <w:r w:rsidRPr="00547A81">
        <w:rPr>
          <w:szCs w:val="18"/>
        </w:rPr>
        <w:t>i</w:t>
      </w:r>
      <w:r w:rsidRPr="00547A81">
        <w:rPr>
          <w:szCs w:val="18"/>
        </w:rPr>
        <w:t>que autoritaire qu’on ne sa</w:t>
      </w:r>
      <w:r w:rsidRPr="00547A81">
        <w:rPr>
          <w:szCs w:val="18"/>
        </w:rPr>
        <w:t>u</w:t>
      </w:r>
      <w:r w:rsidRPr="00547A81">
        <w:rPr>
          <w:szCs w:val="18"/>
        </w:rPr>
        <w:t>rait pourtant tenir pour uniforme, étant donné qu’elle peut s’incarner autant dans des régimes pr</w:t>
      </w:r>
      <w:r w:rsidRPr="00547A81">
        <w:rPr>
          <w:szCs w:val="18"/>
        </w:rPr>
        <w:t>é</w:t>
      </w:r>
      <w:r w:rsidRPr="00547A81">
        <w:rPr>
          <w:szCs w:val="18"/>
        </w:rPr>
        <w:t>toriens que civils et se combiner avec les différentes formules de domination pr</w:t>
      </w:r>
      <w:r w:rsidRPr="00547A81">
        <w:rPr>
          <w:szCs w:val="18"/>
        </w:rPr>
        <w:t>o</w:t>
      </w:r>
      <w:r w:rsidRPr="00547A81">
        <w:rPr>
          <w:szCs w:val="18"/>
        </w:rPr>
        <w:t>pres aux sociétés plurales telles que nous les avons déjà ét</w:t>
      </w:r>
      <w:r w:rsidRPr="00547A81">
        <w:rPr>
          <w:szCs w:val="18"/>
        </w:rPr>
        <w:t>u</w:t>
      </w:r>
      <w:r w:rsidRPr="00547A81">
        <w:rPr>
          <w:szCs w:val="18"/>
        </w:rPr>
        <w:t>diées.</w:t>
      </w:r>
    </w:p>
    <w:p w14:paraId="5B2FDF4D" w14:textId="77777777" w:rsidR="00BE5A28" w:rsidRPr="00547A81" w:rsidRDefault="00BE5A28" w:rsidP="00BE5A28">
      <w:pPr>
        <w:spacing w:before="120" w:after="120"/>
        <w:jc w:val="both"/>
      </w:pPr>
      <w:r w:rsidRPr="00547A81">
        <w:rPr>
          <w:szCs w:val="18"/>
        </w:rPr>
        <w:t>Il reste que cet autoritarisme tend un</w:t>
      </w:r>
      <w:r w:rsidRPr="00547A81">
        <w:rPr>
          <w:szCs w:val="18"/>
        </w:rPr>
        <w:t>i</w:t>
      </w:r>
      <w:r w:rsidRPr="00547A81">
        <w:rPr>
          <w:szCs w:val="18"/>
        </w:rPr>
        <w:t>formément à glisser vers une réévaluation sans cesse plus ma</w:t>
      </w:r>
      <w:r w:rsidRPr="00547A81">
        <w:rPr>
          <w:szCs w:val="18"/>
        </w:rPr>
        <w:t>r</w:t>
      </w:r>
      <w:r w:rsidRPr="00547A81">
        <w:rPr>
          <w:szCs w:val="18"/>
        </w:rPr>
        <w:t>quée des ressources bureaucratiques, ce qui constitue un autre dénominateur commun à l’ensemble des s</w:t>
      </w:r>
      <w:r w:rsidRPr="00547A81">
        <w:rPr>
          <w:szCs w:val="18"/>
        </w:rPr>
        <w:t>o</w:t>
      </w:r>
      <w:r w:rsidRPr="00547A81">
        <w:rPr>
          <w:szCs w:val="18"/>
        </w:rPr>
        <w:t>ciétés en modern</w:t>
      </w:r>
      <w:r w:rsidRPr="00547A81">
        <w:rPr>
          <w:szCs w:val="18"/>
        </w:rPr>
        <w:t>i</w:t>
      </w:r>
      <w:r w:rsidRPr="00547A81">
        <w:rPr>
          <w:szCs w:val="18"/>
        </w:rPr>
        <w:t>sation. Compte tenu de l’inexistence d’un véritable marché p</w:t>
      </w:r>
      <w:r w:rsidRPr="00547A81">
        <w:rPr>
          <w:szCs w:val="18"/>
        </w:rPr>
        <w:t>o</w:t>
      </w:r>
      <w:r w:rsidRPr="00547A81">
        <w:rPr>
          <w:szCs w:val="18"/>
        </w:rPr>
        <w:t>litique, les systèmes politiques néo-patrimoniaux tendent à s’organiser essentiellement sur la base d’interactions entre bureaucr</w:t>
      </w:r>
      <w:r w:rsidRPr="00547A81">
        <w:rPr>
          <w:szCs w:val="18"/>
        </w:rPr>
        <w:t>a</w:t>
      </w:r>
      <w:r w:rsidRPr="00547A81">
        <w:rPr>
          <w:szCs w:val="18"/>
        </w:rPr>
        <w:t>ties, les conflits politiques tendant à se limiter à des tensions entre r</w:t>
      </w:r>
      <w:r w:rsidRPr="00547A81">
        <w:rPr>
          <w:szCs w:val="18"/>
        </w:rPr>
        <w:t>ô</w:t>
      </w:r>
      <w:r w:rsidRPr="00547A81">
        <w:rPr>
          <w:szCs w:val="18"/>
        </w:rPr>
        <w:t>les bureaucrat</w:t>
      </w:r>
      <w:r w:rsidRPr="00547A81">
        <w:rPr>
          <w:szCs w:val="18"/>
        </w:rPr>
        <w:t>i</w:t>
      </w:r>
      <w:r w:rsidRPr="00547A81">
        <w:rPr>
          <w:szCs w:val="18"/>
        </w:rPr>
        <w:t>ques. Contrairement à ce qu’on observe en Occident, ceux-ci ne sont pas équilibrés par le contrepoids d’un pouvoir local qui ne dispose ni d’une capacité suff</w:t>
      </w:r>
      <w:r w:rsidRPr="00547A81">
        <w:rPr>
          <w:szCs w:val="18"/>
        </w:rPr>
        <w:t>i</w:t>
      </w:r>
      <w:r w:rsidRPr="00547A81">
        <w:rPr>
          <w:szCs w:val="18"/>
        </w:rPr>
        <w:t>sante d’autofinancement ni d’une ressource éle</w:t>
      </w:r>
      <w:r w:rsidRPr="00547A81">
        <w:rPr>
          <w:szCs w:val="18"/>
        </w:rPr>
        <w:t>c</w:t>
      </w:r>
      <w:r w:rsidRPr="00547A81">
        <w:rPr>
          <w:szCs w:val="18"/>
        </w:rPr>
        <w:t>torale véritable. Ils ne sont pas davantage contenus par les groupes d’intérêts qui n’en sont souvent que le simple produit, ni par les parlements, organes généralement fictifs, dotés de po</w:t>
      </w:r>
      <w:r w:rsidRPr="00547A81">
        <w:rPr>
          <w:szCs w:val="18"/>
        </w:rPr>
        <w:t>u</w:t>
      </w:r>
      <w:r w:rsidRPr="00547A81">
        <w:rPr>
          <w:szCs w:val="18"/>
        </w:rPr>
        <w:t>voirs formels et constitués de représentants qui ne disposent pas de la re</w:t>
      </w:r>
      <w:r w:rsidRPr="00547A81">
        <w:rPr>
          <w:szCs w:val="18"/>
        </w:rPr>
        <w:t>s</w:t>
      </w:r>
      <w:r w:rsidRPr="00547A81">
        <w:rPr>
          <w:szCs w:val="18"/>
        </w:rPr>
        <w:t>source essentielle de décider des finances de l’État, celles-ci étant, pour leur plus grande part, d’origine étra</w:t>
      </w:r>
      <w:r w:rsidRPr="00547A81">
        <w:rPr>
          <w:szCs w:val="18"/>
        </w:rPr>
        <w:t>n</w:t>
      </w:r>
      <w:r w:rsidRPr="00547A81">
        <w:rPr>
          <w:szCs w:val="18"/>
        </w:rPr>
        <w:t>gère. Seul le chef de l’État peut, dans ces conditions, exercer un pouvoir réel sur la bureaucratie : tel semble être le cas des régimes traditionnels où le monarque disp</w:t>
      </w:r>
      <w:r w:rsidRPr="00547A81">
        <w:rPr>
          <w:szCs w:val="18"/>
        </w:rPr>
        <w:t>o</w:t>
      </w:r>
      <w:r w:rsidRPr="00547A81">
        <w:rPr>
          <w:szCs w:val="18"/>
        </w:rPr>
        <w:t>se d’une légitimité propre. La situation est cependant diff</w:t>
      </w:r>
      <w:r w:rsidRPr="00547A81">
        <w:rPr>
          <w:szCs w:val="18"/>
        </w:rPr>
        <w:t>é</w:t>
      </w:r>
      <w:r w:rsidRPr="00547A81">
        <w:rPr>
          <w:szCs w:val="18"/>
        </w:rPr>
        <w:t>rente dans les autres systèmes politiques où le chef de l’exécutif, privé de la lég</w:t>
      </w:r>
      <w:r w:rsidRPr="00547A81">
        <w:rPr>
          <w:szCs w:val="18"/>
        </w:rPr>
        <w:t>i</w:t>
      </w:r>
      <w:r w:rsidRPr="00547A81">
        <w:rPr>
          <w:szCs w:val="18"/>
        </w:rPr>
        <w:t>timité traditionnelle et ne pouvant prétendre à une légitimité démocr</w:t>
      </w:r>
      <w:r w:rsidRPr="00547A81">
        <w:rPr>
          <w:szCs w:val="18"/>
        </w:rPr>
        <w:t>a</w:t>
      </w:r>
      <w:r w:rsidRPr="00547A81">
        <w:rPr>
          <w:szCs w:val="18"/>
        </w:rPr>
        <w:t>tique, ne peut pas trouver, en dehors de son ch</w:t>
      </w:r>
      <w:r w:rsidRPr="00547A81">
        <w:rPr>
          <w:szCs w:val="18"/>
        </w:rPr>
        <w:t>a</w:t>
      </w:r>
      <w:r w:rsidRPr="00547A81">
        <w:rPr>
          <w:szCs w:val="18"/>
        </w:rPr>
        <w:t>risme, les ressources lui permettant de s’imposer face à sa propre bureaucratie : ainsi s’explique l’étroite fusion qui s’instaure, dans la logique même du néo-patrimonialisme, entre le prince et la bureaucratie, le pr</w:t>
      </w:r>
      <w:r w:rsidRPr="00547A81">
        <w:rPr>
          <w:szCs w:val="18"/>
        </w:rPr>
        <w:t>e</w:t>
      </w:r>
      <w:r w:rsidRPr="00547A81">
        <w:rPr>
          <w:szCs w:val="18"/>
        </w:rPr>
        <w:t>mier étant issu de la seconde et fixant comme finalité à son action politique leur commune protection (Riggs, 1963).</w:t>
      </w:r>
    </w:p>
    <w:p w14:paraId="569680D0" w14:textId="77777777" w:rsidR="00BE5A28" w:rsidRPr="00547A81" w:rsidRDefault="00BE5A28" w:rsidP="00BE5A28">
      <w:pPr>
        <w:spacing w:before="120" w:after="120"/>
        <w:jc w:val="both"/>
      </w:pPr>
      <w:r w:rsidRPr="00547A81">
        <w:rPr>
          <w:szCs w:val="18"/>
        </w:rPr>
        <w:t>Cette valorisation de la ressource bureaucratique se tr</w:t>
      </w:r>
      <w:r w:rsidRPr="00547A81">
        <w:rPr>
          <w:szCs w:val="18"/>
        </w:rPr>
        <w:t>a</w:t>
      </w:r>
      <w:r w:rsidRPr="00547A81">
        <w:rPr>
          <w:szCs w:val="18"/>
        </w:rPr>
        <w:t>duit enfin par un phénomène de pléthore, la plupart des élites se trouvant ca</w:t>
      </w:r>
      <w:r w:rsidRPr="00547A81">
        <w:rPr>
          <w:szCs w:val="18"/>
        </w:rPr>
        <w:t>p</w:t>
      </w:r>
      <w:r w:rsidRPr="00547A81">
        <w:rPr>
          <w:szCs w:val="18"/>
        </w:rPr>
        <w:t>tées par les burea</w:t>
      </w:r>
      <w:r w:rsidRPr="00547A81">
        <w:rPr>
          <w:szCs w:val="18"/>
        </w:rPr>
        <w:t>u</w:t>
      </w:r>
      <w:r w:rsidRPr="00547A81">
        <w:rPr>
          <w:szCs w:val="18"/>
        </w:rPr>
        <w:t>craties, de manière, d’une part, à éviter la constitution d’une élite concurrente et, d’autre part, à insta</w:t>
      </w:r>
      <w:r w:rsidRPr="00547A81">
        <w:rPr>
          <w:szCs w:val="18"/>
        </w:rPr>
        <w:t>u</w:t>
      </w:r>
      <w:r w:rsidRPr="00547A81">
        <w:rPr>
          <w:szCs w:val="18"/>
        </w:rPr>
        <w:t>rer tout un réseau clientélaire confortant la domination du personnel détenteur du po</w:t>
      </w:r>
      <w:r w:rsidRPr="00547A81">
        <w:rPr>
          <w:szCs w:val="18"/>
        </w:rPr>
        <w:t>u</w:t>
      </w:r>
      <w:r w:rsidRPr="00547A81">
        <w:rPr>
          <w:szCs w:val="18"/>
        </w:rPr>
        <w:t>voir politique. L’exemple de l’Égypte nassérienne est, de ce point de vue, éloquent puisque chaque diplômé de l’enseignement sup</w:t>
      </w:r>
      <w:r w:rsidRPr="00547A81">
        <w:rPr>
          <w:szCs w:val="18"/>
        </w:rPr>
        <w:t>é</w:t>
      </w:r>
      <w:r w:rsidRPr="00547A81">
        <w:rPr>
          <w:szCs w:val="18"/>
        </w:rPr>
        <w:t>rieur devait intégrer les administrations d’État. Cette pléthore bureaucrat</w:t>
      </w:r>
      <w:r w:rsidRPr="00547A81">
        <w:rPr>
          <w:szCs w:val="18"/>
        </w:rPr>
        <w:t>i</w:t>
      </w:r>
      <w:r w:rsidRPr="00547A81">
        <w:rPr>
          <w:szCs w:val="18"/>
        </w:rPr>
        <w:t>que a plusieurs effets : la difficulté de mettre en place une société civ</w:t>
      </w:r>
      <w:r w:rsidRPr="00547A81">
        <w:rPr>
          <w:szCs w:val="18"/>
        </w:rPr>
        <w:t>i</w:t>
      </w:r>
      <w:r w:rsidRPr="00547A81">
        <w:rPr>
          <w:szCs w:val="18"/>
        </w:rPr>
        <w:t>le structurée, dotée de son propre personnel ; une surcha</w:t>
      </w:r>
      <w:r w:rsidRPr="00547A81">
        <w:rPr>
          <w:szCs w:val="18"/>
        </w:rPr>
        <w:t>r</w:t>
      </w:r>
      <w:r w:rsidRPr="00547A81">
        <w:rPr>
          <w:szCs w:val="18"/>
        </w:rPr>
        <w:t>ge de l’administration grevant son fonctionnement ; une soumi</w:t>
      </w:r>
      <w:r w:rsidRPr="00547A81">
        <w:rPr>
          <w:szCs w:val="18"/>
        </w:rPr>
        <w:t>s</w:t>
      </w:r>
      <w:r w:rsidRPr="00547A81">
        <w:rPr>
          <w:szCs w:val="18"/>
        </w:rPr>
        <w:t>sion du rôle bureaucratique à son titulaire, ce qui aboutit à une logique exact</w:t>
      </w:r>
      <w:r w:rsidRPr="00547A81">
        <w:rPr>
          <w:szCs w:val="18"/>
        </w:rPr>
        <w:t>e</w:t>
      </w:r>
      <w:r w:rsidRPr="00547A81">
        <w:rPr>
          <w:szCs w:val="18"/>
        </w:rPr>
        <w:t>ment contraire au modèle weberien, et à un desserrement du contrôle inst</w:t>
      </w:r>
      <w:r w:rsidRPr="00547A81">
        <w:rPr>
          <w:szCs w:val="18"/>
        </w:rPr>
        <w:t>i</w:t>
      </w:r>
      <w:r w:rsidRPr="00547A81">
        <w:rPr>
          <w:szCs w:val="18"/>
        </w:rPr>
        <w:t>tutionnel sur les pratiques individuelles de po</w:t>
      </w:r>
      <w:r w:rsidRPr="00547A81">
        <w:rPr>
          <w:szCs w:val="18"/>
        </w:rPr>
        <w:t>u</w:t>
      </w:r>
      <w:r w:rsidRPr="00547A81">
        <w:rPr>
          <w:szCs w:val="18"/>
        </w:rPr>
        <w:t>voir.</w:t>
      </w:r>
    </w:p>
    <w:p w14:paraId="66D87E5B" w14:textId="77777777" w:rsidR="00BE5A28" w:rsidRPr="00547A81" w:rsidRDefault="00BE5A28" w:rsidP="00BE5A28">
      <w:pPr>
        <w:spacing w:before="120" w:after="120"/>
        <w:jc w:val="both"/>
      </w:pPr>
      <w:r w:rsidRPr="00547A81">
        <w:rPr>
          <w:szCs w:val="18"/>
        </w:rPr>
        <w:t>De même, le caractère essentiell</w:t>
      </w:r>
      <w:r w:rsidRPr="00547A81">
        <w:rPr>
          <w:szCs w:val="18"/>
        </w:rPr>
        <w:t>e</w:t>
      </w:r>
      <w:r w:rsidRPr="00547A81">
        <w:rPr>
          <w:szCs w:val="18"/>
        </w:rPr>
        <w:t>ment politique des élites s’impose-t-il comme autre caract</w:t>
      </w:r>
      <w:r w:rsidRPr="00547A81">
        <w:rPr>
          <w:szCs w:val="18"/>
        </w:rPr>
        <w:t>é</w:t>
      </w:r>
      <w:r w:rsidRPr="00547A81">
        <w:rPr>
          <w:szCs w:val="18"/>
        </w:rPr>
        <w:t>ristique commune à l’ensemble des sy</w:t>
      </w:r>
      <w:r w:rsidRPr="00547A81">
        <w:rPr>
          <w:szCs w:val="18"/>
        </w:rPr>
        <w:t>s</w:t>
      </w:r>
      <w:r w:rsidRPr="00547A81">
        <w:rPr>
          <w:szCs w:val="18"/>
        </w:rPr>
        <w:t>tèmes politiques du Tiers Monde,</w:t>
      </w:r>
      <w:r>
        <w:rPr>
          <w:szCs w:val="18"/>
        </w:rPr>
        <w:t xml:space="preserve"> </w:t>
      </w:r>
      <w:r w:rsidRPr="00547A81">
        <w:t>[657]</w:t>
      </w:r>
      <w:r>
        <w:t xml:space="preserve"> </w:t>
      </w:r>
      <w:r w:rsidRPr="00547A81">
        <w:rPr>
          <w:szCs w:val="18"/>
        </w:rPr>
        <w:t>qu’il s’agisse d’une élite intellectuelle, dont la prom</w:t>
      </w:r>
      <w:r w:rsidRPr="00547A81">
        <w:rPr>
          <w:szCs w:val="18"/>
        </w:rPr>
        <w:t>o</w:t>
      </w:r>
      <w:r w:rsidRPr="00547A81">
        <w:rPr>
          <w:szCs w:val="18"/>
        </w:rPr>
        <w:t>tion s’est trouvée assurée dans le contexte de mobilisation qui a marqué les processus de décolonisation, ou qu’il s’agisse d’une élite directement issue des app</w:t>
      </w:r>
      <w:r w:rsidRPr="00547A81">
        <w:rPr>
          <w:szCs w:val="18"/>
        </w:rPr>
        <w:t>a</w:t>
      </w:r>
      <w:r w:rsidRPr="00547A81">
        <w:rPr>
          <w:szCs w:val="18"/>
        </w:rPr>
        <w:t>reils bureaucratiques en construction et ayant transité par l’administration c</w:t>
      </w:r>
      <w:r w:rsidRPr="00547A81">
        <w:rPr>
          <w:szCs w:val="18"/>
        </w:rPr>
        <w:t>o</w:t>
      </w:r>
      <w:r w:rsidRPr="00547A81">
        <w:rPr>
          <w:szCs w:val="18"/>
        </w:rPr>
        <w:t>loniale. Dans un cas comme dans l’autre, domine une compétence strictement polit</w:t>
      </w:r>
      <w:r w:rsidRPr="00547A81">
        <w:rPr>
          <w:szCs w:val="18"/>
        </w:rPr>
        <w:t>i</w:t>
      </w:r>
      <w:r w:rsidRPr="00547A81">
        <w:rPr>
          <w:szCs w:val="18"/>
        </w:rPr>
        <w:t>que, marquée notamment par la capacité de manipulation des symb</w:t>
      </w:r>
      <w:r w:rsidRPr="00547A81">
        <w:rPr>
          <w:szCs w:val="18"/>
        </w:rPr>
        <w:t>o</w:t>
      </w:r>
      <w:r w:rsidRPr="00547A81">
        <w:rPr>
          <w:szCs w:val="18"/>
        </w:rPr>
        <w:t>les et bien souvent par une préte</w:t>
      </w:r>
      <w:r w:rsidRPr="00547A81">
        <w:rPr>
          <w:szCs w:val="18"/>
        </w:rPr>
        <w:t>n</w:t>
      </w:r>
      <w:r w:rsidRPr="00547A81">
        <w:rPr>
          <w:szCs w:val="18"/>
        </w:rPr>
        <w:t>tion à l’exercice d’une domination personnelle, voire charismatique. À la limite, assiste-t-on à une inve</w:t>
      </w:r>
      <w:r w:rsidRPr="00547A81">
        <w:rPr>
          <w:szCs w:val="18"/>
        </w:rPr>
        <w:t>r</w:t>
      </w:r>
      <w:r w:rsidRPr="00547A81">
        <w:rPr>
          <w:szCs w:val="18"/>
        </w:rPr>
        <w:t>sion du modèle occidental de dév</w:t>
      </w:r>
      <w:r w:rsidRPr="00547A81">
        <w:rPr>
          <w:szCs w:val="18"/>
        </w:rPr>
        <w:t>e</w:t>
      </w:r>
      <w:r w:rsidRPr="00547A81">
        <w:rPr>
          <w:szCs w:val="18"/>
        </w:rPr>
        <w:t>loppement, les ressources politiques l’emportant sur les ressou</w:t>
      </w:r>
      <w:r w:rsidRPr="00547A81">
        <w:rPr>
          <w:szCs w:val="18"/>
        </w:rPr>
        <w:t>r</w:t>
      </w:r>
      <w:r w:rsidRPr="00547A81">
        <w:rPr>
          <w:szCs w:val="18"/>
        </w:rPr>
        <w:t>ces économiques, les premières se révélant même capables, par leur accumulation, de favor</w:t>
      </w:r>
      <w:r w:rsidRPr="00547A81">
        <w:rPr>
          <w:szCs w:val="18"/>
        </w:rPr>
        <w:t>i</w:t>
      </w:r>
      <w:r w:rsidRPr="00547A81">
        <w:rPr>
          <w:szCs w:val="18"/>
        </w:rPr>
        <w:t>ser l’obtention des secondes.</w:t>
      </w:r>
    </w:p>
    <w:p w14:paraId="1A745E40" w14:textId="77777777" w:rsidR="00BE5A28" w:rsidRPr="00547A81" w:rsidRDefault="00BE5A28" w:rsidP="00BE5A28">
      <w:pPr>
        <w:spacing w:before="120" w:after="120"/>
        <w:jc w:val="both"/>
      </w:pPr>
      <w:r w:rsidRPr="00547A81">
        <w:rPr>
          <w:szCs w:val="18"/>
        </w:rPr>
        <w:t>Dans ce contexte, les élites militaires disposent d’un cap</w:t>
      </w:r>
      <w:r w:rsidRPr="00547A81">
        <w:rPr>
          <w:szCs w:val="18"/>
        </w:rPr>
        <w:t>i</w:t>
      </w:r>
      <w:r w:rsidRPr="00547A81">
        <w:rPr>
          <w:szCs w:val="18"/>
        </w:rPr>
        <w:t>tal de pouvoir considérable. D’abord pa</w:t>
      </w:r>
      <w:r w:rsidRPr="00547A81">
        <w:rPr>
          <w:szCs w:val="18"/>
        </w:rPr>
        <w:t>r</w:t>
      </w:r>
      <w:r w:rsidRPr="00547A81">
        <w:rPr>
          <w:szCs w:val="18"/>
        </w:rPr>
        <w:t>ce que l’armée s’impose, dans toute société du Tiers Monde, comme pôle de modernisation, étant en m</w:t>
      </w:r>
      <w:r w:rsidRPr="00547A81">
        <w:rPr>
          <w:szCs w:val="18"/>
        </w:rPr>
        <w:t>ê</w:t>
      </w:r>
      <w:r w:rsidRPr="00547A81">
        <w:rPr>
          <w:szCs w:val="18"/>
        </w:rPr>
        <w:t>me temps demandeur de pr</w:t>
      </w:r>
      <w:r w:rsidRPr="00547A81">
        <w:rPr>
          <w:szCs w:val="18"/>
        </w:rPr>
        <w:t>o</w:t>
      </w:r>
      <w:r w:rsidRPr="00547A81">
        <w:rPr>
          <w:szCs w:val="18"/>
        </w:rPr>
        <w:t>grès économiques et technologiques, et en situation favorable pour comparer l’état de développement de sa pr</w:t>
      </w:r>
      <w:r w:rsidRPr="00547A81">
        <w:rPr>
          <w:szCs w:val="18"/>
        </w:rPr>
        <w:t>o</w:t>
      </w:r>
      <w:r w:rsidRPr="00547A81">
        <w:rPr>
          <w:szCs w:val="18"/>
        </w:rPr>
        <w:t>pre société avec celui des pui</w:t>
      </w:r>
      <w:r w:rsidRPr="00547A81">
        <w:rPr>
          <w:szCs w:val="18"/>
        </w:rPr>
        <w:t>s</w:t>
      </w:r>
      <w:r w:rsidRPr="00547A81">
        <w:rPr>
          <w:szCs w:val="18"/>
        </w:rPr>
        <w:t>sances militaires avec lesquelles elle est en rapport. L’armée est en outre, de loin, la bureaucratie la mieux d</w:t>
      </w:r>
      <w:r w:rsidRPr="00547A81">
        <w:rPr>
          <w:szCs w:val="18"/>
        </w:rPr>
        <w:t>o</w:t>
      </w:r>
      <w:r w:rsidRPr="00547A81">
        <w:rPr>
          <w:szCs w:val="18"/>
        </w:rPr>
        <w:t>tée en force matérielle, la mieux hiérarchisée, disposant d’un perso</w:t>
      </w:r>
      <w:r w:rsidRPr="00547A81">
        <w:rPr>
          <w:szCs w:val="18"/>
        </w:rPr>
        <w:t>n</w:t>
      </w:r>
      <w:r w:rsidRPr="00547A81">
        <w:rPr>
          <w:szCs w:val="18"/>
        </w:rPr>
        <w:t>nel qu’elle place en s</w:t>
      </w:r>
      <w:r w:rsidRPr="00547A81">
        <w:rPr>
          <w:szCs w:val="18"/>
        </w:rPr>
        <w:t>i</w:t>
      </w:r>
      <w:r w:rsidRPr="00547A81">
        <w:rPr>
          <w:szCs w:val="18"/>
        </w:rPr>
        <w:t>tuation d’ascension sociale et qui est donc d’autant plus disponible à tout processus de mobilis</w:t>
      </w:r>
      <w:r w:rsidRPr="00547A81">
        <w:rPr>
          <w:szCs w:val="18"/>
        </w:rPr>
        <w:t>a</w:t>
      </w:r>
      <w:r w:rsidRPr="00547A81">
        <w:rPr>
          <w:szCs w:val="18"/>
        </w:rPr>
        <w:t>tion politique. Plus libre que les administrations civiles par rapport aux conti</w:t>
      </w:r>
      <w:r w:rsidRPr="00547A81">
        <w:rPr>
          <w:szCs w:val="18"/>
        </w:rPr>
        <w:t>n</w:t>
      </w:r>
      <w:r w:rsidRPr="00547A81">
        <w:rPr>
          <w:szCs w:val="18"/>
        </w:rPr>
        <w:t>gences quotidiennes et à la prise en compte des réalités tribales et segmenta</w:t>
      </w:r>
      <w:r w:rsidRPr="00547A81">
        <w:rPr>
          <w:szCs w:val="18"/>
        </w:rPr>
        <w:t>i</w:t>
      </w:r>
      <w:r w:rsidRPr="00547A81">
        <w:rPr>
          <w:szCs w:val="18"/>
        </w:rPr>
        <w:t>res, elle paraît en outre mieux placée pour faire triompher une conce</w:t>
      </w:r>
      <w:r w:rsidRPr="00547A81">
        <w:rPr>
          <w:szCs w:val="18"/>
        </w:rPr>
        <w:t>p</w:t>
      </w:r>
      <w:r w:rsidRPr="00547A81">
        <w:rPr>
          <w:szCs w:val="18"/>
        </w:rPr>
        <w:t>tion plus homogène et plus un</w:t>
      </w:r>
      <w:r w:rsidRPr="00547A81">
        <w:rPr>
          <w:szCs w:val="18"/>
        </w:rPr>
        <w:t>i</w:t>
      </w:r>
      <w:r w:rsidRPr="00547A81">
        <w:rPr>
          <w:szCs w:val="18"/>
        </w:rPr>
        <w:t>taire de la pratique gouvernementale, cela d’autant plus qu’elle est marquée par l’effet unificateur d’un sy</w:t>
      </w:r>
      <w:r w:rsidRPr="00547A81">
        <w:rPr>
          <w:szCs w:val="18"/>
        </w:rPr>
        <w:t>s</w:t>
      </w:r>
      <w:r w:rsidRPr="00547A81">
        <w:rPr>
          <w:szCs w:val="18"/>
        </w:rPr>
        <w:t>tème de valeurs et de normes de groupe auquel elle s’identifie fort</w:t>
      </w:r>
      <w:r w:rsidRPr="00547A81">
        <w:rPr>
          <w:szCs w:val="18"/>
        </w:rPr>
        <w:t>e</w:t>
      </w:r>
      <w:r w:rsidRPr="00547A81">
        <w:rPr>
          <w:szCs w:val="18"/>
        </w:rPr>
        <w:t>ment. Ce capital de pouvoir dont dispose ainsi l’armée contribue à expliquer la forte p</w:t>
      </w:r>
      <w:r w:rsidRPr="00547A81">
        <w:rPr>
          <w:szCs w:val="18"/>
        </w:rPr>
        <w:t>o</w:t>
      </w:r>
      <w:r w:rsidRPr="00547A81">
        <w:rPr>
          <w:szCs w:val="18"/>
        </w:rPr>
        <w:t>tentialité prétorienne qui pèse sur l’ensemble des sy</w:t>
      </w:r>
      <w:r w:rsidRPr="00547A81">
        <w:rPr>
          <w:szCs w:val="18"/>
        </w:rPr>
        <w:t>s</w:t>
      </w:r>
      <w:r w:rsidRPr="00547A81">
        <w:rPr>
          <w:szCs w:val="18"/>
        </w:rPr>
        <w:t>tèmes politiques néo-patrimoniaux.</w:t>
      </w:r>
    </w:p>
    <w:p w14:paraId="7D507405" w14:textId="77777777" w:rsidR="00BE5A28" w:rsidRPr="00547A81" w:rsidRDefault="00BE5A28" w:rsidP="00BE5A28">
      <w:pPr>
        <w:spacing w:before="120" w:after="120"/>
        <w:jc w:val="both"/>
      </w:pPr>
      <w:r w:rsidRPr="00547A81">
        <w:rPr>
          <w:szCs w:val="18"/>
        </w:rPr>
        <w:t>Enfin, de récents travaux ont mis l’accent sur la co</w:t>
      </w:r>
      <w:r w:rsidRPr="00547A81">
        <w:rPr>
          <w:szCs w:val="18"/>
        </w:rPr>
        <w:t>r</w:t>
      </w:r>
      <w:r w:rsidRPr="00547A81">
        <w:rPr>
          <w:szCs w:val="18"/>
        </w:rPr>
        <w:t>ruption ou la « protocorruption » (pour montrer qu’il s’agit là d’un phénomène a</w:t>
      </w:r>
      <w:r w:rsidRPr="00547A81">
        <w:rPr>
          <w:szCs w:val="18"/>
        </w:rPr>
        <w:t>p</w:t>
      </w:r>
      <w:r w:rsidRPr="00547A81">
        <w:rPr>
          <w:szCs w:val="18"/>
        </w:rPr>
        <w:t>précié en fonction de critères culturellement situés) qui domine la pr</w:t>
      </w:r>
      <w:r w:rsidRPr="00547A81">
        <w:rPr>
          <w:szCs w:val="18"/>
        </w:rPr>
        <w:t>a</w:t>
      </w:r>
      <w:r w:rsidRPr="00547A81">
        <w:rPr>
          <w:szCs w:val="18"/>
        </w:rPr>
        <w:t>tique de ces systèmes politiques (Scott, 1972). Cette corru</w:t>
      </w:r>
      <w:r w:rsidRPr="00547A81">
        <w:rPr>
          <w:szCs w:val="18"/>
        </w:rPr>
        <w:t>p</w:t>
      </w:r>
      <w:r w:rsidRPr="00547A81">
        <w:rPr>
          <w:szCs w:val="18"/>
        </w:rPr>
        <w:t>tion prend des formes diverses, mais qui se comprennent toutes par référence à cette remise en cause de la dualité du public et du privé qui règle le fonctionnement des systèmes politiques occidentaux et qui est rendue impossible par l’effet des logiques néo-patrimoniale et clie</w:t>
      </w:r>
      <w:r w:rsidRPr="00547A81">
        <w:rPr>
          <w:szCs w:val="18"/>
        </w:rPr>
        <w:t>n</w:t>
      </w:r>
      <w:r w:rsidRPr="00547A81">
        <w:rPr>
          <w:szCs w:val="18"/>
        </w:rPr>
        <w:t>télaire. Ce qui est« pathologique » dans nos sociétés tend à apparaître ai</w:t>
      </w:r>
      <w:r w:rsidRPr="00547A81">
        <w:rPr>
          <w:szCs w:val="18"/>
        </w:rPr>
        <w:t>n</w:t>
      </w:r>
      <w:r w:rsidRPr="00547A81">
        <w:rPr>
          <w:szCs w:val="18"/>
        </w:rPr>
        <w:t>si comme une norme de fonctionnement dans les sociétés du Tiers Mo</w:t>
      </w:r>
      <w:r w:rsidRPr="00547A81">
        <w:rPr>
          <w:szCs w:val="18"/>
        </w:rPr>
        <w:t>n</w:t>
      </w:r>
      <w:r w:rsidRPr="00547A81">
        <w:rPr>
          <w:szCs w:val="18"/>
        </w:rPr>
        <w:t>de, tant au sommet de la pyr</w:t>
      </w:r>
      <w:r w:rsidRPr="00547A81">
        <w:rPr>
          <w:szCs w:val="18"/>
        </w:rPr>
        <w:t>a</w:t>
      </w:r>
      <w:r w:rsidRPr="00547A81">
        <w:rPr>
          <w:szCs w:val="18"/>
        </w:rPr>
        <w:t>mide qu’à sa base. Dans la ligne d’une remarque que faisait autrefois Merton à propos de la machine polit</w:t>
      </w:r>
      <w:r w:rsidRPr="00547A81">
        <w:rPr>
          <w:szCs w:val="18"/>
        </w:rPr>
        <w:t>i</w:t>
      </w:r>
      <w:r w:rsidRPr="00547A81">
        <w:rPr>
          <w:szCs w:val="18"/>
        </w:rPr>
        <w:t>que américaine, de telles pratiques impliquent moins des condamn</w:t>
      </w:r>
      <w:r w:rsidRPr="00547A81">
        <w:rPr>
          <w:szCs w:val="18"/>
        </w:rPr>
        <w:t>a</w:t>
      </w:r>
      <w:r w:rsidRPr="00547A81">
        <w:rPr>
          <w:szCs w:val="18"/>
        </w:rPr>
        <w:t>tions morales qu’une compréhension des méc</w:t>
      </w:r>
      <w:r w:rsidRPr="00547A81">
        <w:rPr>
          <w:szCs w:val="18"/>
        </w:rPr>
        <w:t>a</w:t>
      </w:r>
      <w:r w:rsidRPr="00547A81">
        <w:rPr>
          <w:szCs w:val="18"/>
        </w:rPr>
        <w:t>nismes sociologiques qui tendent à les b</w:t>
      </w:r>
      <w:r w:rsidRPr="00547A81">
        <w:rPr>
          <w:szCs w:val="18"/>
        </w:rPr>
        <w:t>a</w:t>
      </w:r>
      <w:r w:rsidRPr="00547A81">
        <w:rPr>
          <w:szCs w:val="18"/>
        </w:rPr>
        <w:t>naliser, voire à les rendre nécessaires.</w:t>
      </w:r>
    </w:p>
    <w:p w14:paraId="127FDB8E" w14:textId="77777777" w:rsidR="00BE5A28" w:rsidRPr="00547A81" w:rsidRDefault="00BE5A28" w:rsidP="00BE5A28">
      <w:pPr>
        <w:spacing w:before="120" w:after="120"/>
        <w:jc w:val="both"/>
      </w:pPr>
      <w:r w:rsidRPr="00547A81">
        <w:rPr>
          <w:szCs w:val="18"/>
        </w:rPr>
        <w:t>Au sommet, la corruption renvoie à la logique néo-patrimoniale de la protection bureaucratique qui consiste en la manipulation du po</w:t>
      </w:r>
      <w:r w:rsidRPr="00547A81">
        <w:rPr>
          <w:szCs w:val="18"/>
        </w:rPr>
        <w:t>u</w:t>
      </w:r>
      <w:r w:rsidRPr="00547A81">
        <w:rPr>
          <w:szCs w:val="18"/>
        </w:rPr>
        <w:t>voir en vue d’accroître des r</w:t>
      </w:r>
      <w:r w:rsidRPr="00547A81">
        <w:rPr>
          <w:szCs w:val="18"/>
        </w:rPr>
        <w:t>i</w:t>
      </w:r>
      <w:r w:rsidRPr="00547A81">
        <w:rPr>
          <w:szCs w:val="18"/>
        </w:rPr>
        <w:t>chesses. Il peut alors autant s’agir de la constitution progressive d’une caste de « capitalistes burea</w:t>
      </w:r>
      <w:r w:rsidRPr="00547A81">
        <w:rPr>
          <w:szCs w:val="18"/>
        </w:rPr>
        <w:t>u</w:t>
      </w:r>
      <w:r w:rsidRPr="00547A81">
        <w:rPr>
          <w:szCs w:val="18"/>
        </w:rPr>
        <w:t>crates », c’est-à-dire d’une fraction de l’élite politique qui utilise son pouvoir pour faire son entrée dans le monde des affaires, d’une prat</w:t>
      </w:r>
      <w:r w:rsidRPr="00547A81">
        <w:rPr>
          <w:szCs w:val="18"/>
        </w:rPr>
        <w:t>i</w:t>
      </w:r>
      <w:r w:rsidRPr="00547A81">
        <w:rPr>
          <w:szCs w:val="18"/>
        </w:rPr>
        <w:t>que de protection sélective de l’État en faveur d’entreprises privées, ou, e</w:t>
      </w:r>
      <w:r w:rsidRPr="00547A81">
        <w:rPr>
          <w:szCs w:val="18"/>
        </w:rPr>
        <w:t>n</w:t>
      </w:r>
      <w:r w:rsidRPr="00547A81">
        <w:rPr>
          <w:szCs w:val="18"/>
        </w:rPr>
        <w:t>fin, d’une</w:t>
      </w:r>
      <w:r>
        <w:rPr>
          <w:szCs w:val="18"/>
        </w:rPr>
        <w:t xml:space="preserve"> </w:t>
      </w:r>
      <w:r w:rsidRPr="00547A81">
        <w:t>[658]</w:t>
      </w:r>
      <w:r>
        <w:t xml:space="preserve"> </w:t>
      </w:r>
      <w:r w:rsidRPr="00547A81">
        <w:rPr>
          <w:szCs w:val="18"/>
        </w:rPr>
        <w:t>gestion des entreprises publiques réglées selon les exigences des rapports clientélaires. En bas de la pyramide, se dému</w:t>
      </w:r>
      <w:r w:rsidRPr="00547A81">
        <w:rPr>
          <w:szCs w:val="18"/>
        </w:rPr>
        <w:t>l</w:t>
      </w:r>
      <w:r w:rsidRPr="00547A81">
        <w:rPr>
          <w:szCs w:val="18"/>
        </w:rPr>
        <w:t>tiplient, toujours selon la même logique, les pratiques de dons perso</w:t>
      </w:r>
      <w:r w:rsidRPr="00547A81">
        <w:rPr>
          <w:szCs w:val="18"/>
        </w:rPr>
        <w:t>n</w:t>
      </w:r>
      <w:r w:rsidRPr="00547A81">
        <w:rPr>
          <w:szCs w:val="18"/>
        </w:rPr>
        <w:t>nels destinés à éviter ou à favoriser telle ou telle prise de décision. D’une manière générale, on retrouve au centre de ces mécanismes une personnalisation et une privatisation très fortes de l’autorité, une utilis</w:t>
      </w:r>
      <w:r w:rsidRPr="00547A81">
        <w:rPr>
          <w:szCs w:val="18"/>
        </w:rPr>
        <w:t>a</w:t>
      </w:r>
      <w:r w:rsidRPr="00547A81">
        <w:rPr>
          <w:szCs w:val="18"/>
        </w:rPr>
        <w:t>tion des biens publics à des fins personnelles, une personnalisation des ra</w:t>
      </w:r>
      <w:r w:rsidRPr="00547A81">
        <w:rPr>
          <w:szCs w:val="18"/>
        </w:rPr>
        <w:t>p</w:t>
      </w:r>
      <w:r w:rsidRPr="00547A81">
        <w:rPr>
          <w:szCs w:val="18"/>
        </w:rPr>
        <w:t>ports d’autorité : autant d’éléments contraires au type idéal web</w:t>
      </w:r>
      <w:r w:rsidRPr="00547A81">
        <w:rPr>
          <w:szCs w:val="18"/>
        </w:rPr>
        <w:t>e</w:t>
      </w:r>
      <w:r w:rsidRPr="00547A81">
        <w:rPr>
          <w:szCs w:val="18"/>
        </w:rPr>
        <w:t>rien de la bureaucratie, mais qui n’ajoutent rien aux descriptions des m</w:t>
      </w:r>
      <w:r w:rsidRPr="00547A81">
        <w:rPr>
          <w:szCs w:val="18"/>
        </w:rPr>
        <w:t>é</w:t>
      </w:r>
      <w:r w:rsidRPr="00547A81">
        <w:rPr>
          <w:szCs w:val="18"/>
        </w:rPr>
        <w:t>canismes politiques que nous procurait déjà le modèle néo-patrimonial. Ces pratiques sont simpl</w:t>
      </w:r>
      <w:r w:rsidRPr="00547A81">
        <w:rPr>
          <w:szCs w:val="18"/>
        </w:rPr>
        <w:t>e</w:t>
      </w:r>
      <w:r w:rsidRPr="00547A81">
        <w:rPr>
          <w:szCs w:val="18"/>
        </w:rPr>
        <w:t>ment renforcées par le profil qui caractérise l’élite politique du Tiers Monde, sa faible institutionnalis</w:t>
      </w:r>
      <w:r w:rsidRPr="00547A81">
        <w:rPr>
          <w:szCs w:val="18"/>
        </w:rPr>
        <w:t>a</w:t>
      </w:r>
      <w:r w:rsidRPr="00547A81">
        <w:rPr>
          <w:szCs w:val="18"/>
        </w:rPr>
        <w:t>tion et sa relative pauvreté matérielle.</w:t>
      </w:r>
    </w:p>
    <w:p w14:paraId="4E169440" w14:textId="77777777" w:rsidR="00BE5A28" w:rsidRPr="00547A81" w:rsidRDefault="00BE5A28" w:rsidP="00BE5A28">
      <w:pPr>
        <w:spacing w:before="120" w:after="120"/>
        <w:jc w:val="both"/>
      </w:pPr>
      <w:r w:rsidRPr="00547A81">
        <w:rPr>
          <w:szCs w:val="18"/>
        </w:rPr>
        <w:t>Il se dessine, au total, dans le contexte du Tiers Monde a</w:t>
      </w:r>
      <w:r w:rsidRPr="00547A81">
        <w:rPr>
          <w:szCs w:val="18"/>
        </w:rPr>
        <w:t>c</w:t>
      </w:r>
      <w:r w:rsidRPr="00547A81">
        <w:rPr>
          <w:szCs w:val="18"/>
        </w:rPr>
        <w:t>tuel, un modèle de communauté politique qui contredit fortement les hypoth</w:t>
      </w:r>
      <w:r w:rsidRPr="00547A81">
        <w:rPr>
          <w:szCs w:val="18"/>
        </w:rPr>
        <w:t>è</w:t>
      </w:r>
      <w:r w:rsidRPr="00547A81">
        <w:rPr>
          <w:szCs w:val="18"/>
        </w:rPr>
        <w:t>ses formulées par le courant développementaliste. Loin d’être si</w:t>
      </w:r>
      <w:r w:rsidRPr="00547A81">
        <w:rPr>
          <w:szCs w:val="18"/>
        </w:rPr>
        <w:t>m</w:t>
      </w:r>
      <w:r w:rsidRPr="00547A81">
        <w:rPr>
          <w:szCs w:val="18"/>
        </w:rPr>
        <w:t>plement des États en gest</w:t>
      </w:r>
      <w:r w:rsidRPr="00547A81">
        <w:rPr>
          <w:szCs w:val="18"/>
        </w:rPr>
        <w:t>a</w:t>
      </w:r>
      <w:r w:rsidRPr="00547A81">
        <w:rPr>
          <w:szCs w:val="18"/>
        </w:rPr>
        <w:t>tion, ces systèmes politiques semblent en réalité profondément marqués par des cultures et des structures soci</w:t>
      </w:r>
      <w:r w:rsidRPr="00547A81">
        <w:rPr>
          <w:szCs w:val="18"/>
        </w:rPr>
        <w:t>a</w:t>
      </w:r>
      <w:r w:rsidRPr="00547A81">
        <w:rPr>
          <w:szCs w:val="18"/>
        </w:rPr>
        <w:t>les particulières qui les disti</w:t>
      </w:r>
      <w:r w:rsidRPr="00547A81">
        <w:rPr>
          <w:szCs w:val="18"/>
        </w:rPr>
        <w:t>n</w:t>
      </w:r>
      <w:r w:rsidRPr="00547A81">
        <w:rPr>
          <w:szCs w:val="18"/>
        </w:rPr>
        <w:t>guent d’ailleurs les uns des autres, mais aussi par une histoire qui les réunifie, en cela qu’ils sont tous affectés par un mode d’insertion dans le système international qui revalorise les ressources politiques, affaiblit sensiblement la portée des déterm</w:t>
      </w:r>
      <w:r w:rsidRPr="00547A81">
        <w:rPr>
          <w:szCs w:val="18"/>
        </w:rPr>
        <w:t>i</w:t>
      </w:r>
      <w:r w:rsidRPr="00547A81">
        <w:rPr>
          <w:szCs w:val="18"/>
        </w:rPr>
        <w:t>nismes économiques internes et re</w:t>
      </w:r>
      <w:r w:rsidRPr="00547A81">
        <w:rPr>
          <w:szCs w:val="18"/>
        </w:rPr>
        <w:t>n</w:t>
      </w:r>
      <w:r w:rsidRPr="00547A81">
        <w:rPr>
          <w:szCs w:val="18"/>
        </w:rPr>
        <w:t>force les différences entre cultures et m</w:t>
      </w:r>
      <w:r w:rsidRPr="00547A81">
        <w:rPr>
          <w:szCs w:val="18"/>
        </w:rPr>
        <w:t>o</w:t>
      </w:r>
      <w:r w:rsidRPr="00547A81">
        <w:rPr>
          <w:szCs w:val="18"/>
        </w:rPr>
        <w:t>des de transformation socio-politique au lieu de les atténuer. Ces éléments joints à d’autres rendent dérisoire le plaquage sur ces syst</w:t>
      </w:r>
      <w:r w:rsidRPr="00547A81">
        <w:rPr>
          <w:szCs w:val="18"/>
        </w:rPr>
        <w:t>è</w:t>
      </w:r>
      <w:r w:rsidRPr="00547A81">
        <w:rPr>
          <w:szCs w:val="18"/>
        </w:rPr>
        <w:t>mes polit</w:t>
      </w:r>
      <w:r w:rsidRPr="00547A81">
        <w:rPr>
          <w:szCs w:val="18"/>
        </w:rPr>
        <w:t>i</w:t>
      </w:r>
      <w:r w:rsidRPr="00547A81">
        <w:rPr>
          <w:szCs w:val="18"/>
        </w:rPr>
        <w:t>ques d’une rationalité étatique et doivent inciter le chercheur à définir d’autres catégories capables non seulement de servir de m</w:t>
      </w:r>
      <w:r w:rsidRPr="00547A81">
        <w:rPr>
          <w:szCs w:val="18"/>
        </w:rPr>
        <w:t>o</w:t>
      </w:r>
      <w:r w:rsidRPr="00547A81">
        <w:rPr>
          <w:szCs w:val="18"/>
        </w:rPr>
        <w:t>dèle original de développement politique, mais plus i</w:t>
      </w:r>
      <w:r w:rsidRPr="00547A81">
        <w:rPr>
          <w:szCs w:val="18"/>
        </w:rPr>
        <w:t>m</w:t>
      </w:r>
      <w:r w:rsidRPr="00547A81">
        <w:rPr>
          <w:szCs w:val="18"/>
        </w:rPr>
        <w:t>médiatement de désigner les modalités empiriques de fon</w:t>
      </w:r>
      <w:r w:rsidRPr="00547A81">
        <w:rPr>
          <w:szCs w:val="18"/>
        </w:rPr>
        <w:t>c</w:t>
      </w:r>
      <w:r w:rsidRPr="00547A81">
        <w:rPr>
          <w:szCs w:val="18"/>
        </w:rPr>
        <w:t>tionnement présent de ces systèmes qui se sont profondément éloignés de ce qui fait l’identité même de l’État.</w:t>
      </w:r>
    </w:p>
    <w:p w14:paraId="534247E5" w14:textId="77777777" w:rsidR="00BE5A28" w:rsidRPr="00547A81" w:rsidRDefault="00BE5A28" w:rsidP="00BE5A28">
      <w:pPr>
        <w:spacing w:before="120" w:after="120"/>
        <w:jc w:val="both"/>
      </w:pPr>
      <w:r w:rsidRPr="00547A81">
        <w:rPr>
          <w:szCs w:val="18"/>
        </w:rPr>
        <w:t>À mesure qu’elle s’affine, la science politique semble ainsi répo</w:t>
      </w:r>
      <w:r w:rsidRPr="00547A81">
        <w:rPr>
          <w:szCs w:val="18"/>
        </w:rPr>
        <w:t>n</w:t>
      </w:r>
      <w:r w:rsidRPr="00547A81">
        <w:rPr>
          <w:szCs w:val="18"/>
        </w:rPr>
        <w:t>dre au souhait exprimé par Balandier de prise en compte des différe</w:t>
      </w:r>
      <w:r w:rsidRPr="00547A81">
        <w:rPr>
          <w:szCs w:val="18"/>
        </w:rPr>
        <w:t>n</w:t>
      </w:r>
      <w:r w:rsidRPr="00547A81">
        <w:rPr>
          <w:szCs w:val="18"/>
        </w:rPr>
        <w:t>ces (Balandier, 1971, p. 283 s.), au lieu de se limiter à la tentat</w:t>
      </w:r>
      <w:r w:rsidRPr="00547A81">
        <w:rPr>
          <w:szCs w:val="18"/>
        </w:rPr>
        <w:t>i</w:t>
      </w:r>
      <w:r w:rsidRPr="00547A81">
        <w:rPr>
          <w:szCs w:val="18"/>
        </w:rPr>
        <w:t>ve sclérosante de r</w:t>
      </w:r>
      <w:r w:rsidRPr="00547A81">
        <w:rPr>
          <w:szCs w:val="18"/>
        </w:rPr>
        <w:t>e</w:t>
      </w:r>
      <w:r w:rsidRPr="00547A81">
        <w:rPr>
          <w:szCs w:val="18"/>
        </w:rPr>
        <w:t>chercher à tout prix soit des phénomènes universels, soit des possibilités de classer ou plus exactement de hiérarchiser les formes de communauté politique sur un axe unilinéaire de dévelo</w:t>
      </w:r>
      <w:r w:rsidRPr="00547A81">
        <w:rPr>
          <w:szCs w:val="18"/>
        </w:rPr>
        <w:t>p</w:t>
      </w:r>
      <w:r w:rsidRPr="00547A81">
        <w:rPr>
          <w:szCs w:val="18"/>
        </w:rPr>
        <w:t>pement. D’où l’importance de plus en plus grande r</w:t>
      </w:r>
      <w:r w:rsidRPr="00547A81">
        <w:rPr>
          <w:szCs w:val="18"/>
        </w:rPr>
        <w:t>e</w:t>
      </w:r>
      <w:r w:rsidRPr="00547A81">
        <w:rPr>
          <w:szCs w:val="18"/>
        </w:rPr>
        <w:t>donnée à l’histoire et à l’étude du facteur culturel : issue d’une lecture quelque peu appauvrissante de Durkheim ou de Weber, injustement r</w:t>
      </w:r>
      <w:r w:rsidRPr="00547A81">
        <w:rPr>
          <w:szCs w:val="18"/>
        </w:rPr>
        <w:t>a</w:t>
      </w:r>
      <w:r w:rsidRPr="00547A81">
        <w:rPr>
          <w:szCs w:val="18"/>
        </w:rPr>
        <w:t>menés au seul paradigme évolutionniste, la science politique développeme</w:t>
      </w:r>
      <w:r w:rsidRPr="00547A81">
        <w:rPr>
          <w:szCs w:val="18"/>
        </w:rPr>
        <w:t>n</w:t>
      </w:r>
      <w:r w:rsidRPr="00547A81">
        <w:rPr>
          <w:szCs w:val="18"/>
        </w:rPr>
        <w:t>taliste est curieusement dépassée par une no</w:t>
      </w:r>
      <w:r w:rsidRPr="00547A81">
        <w:rPr>
          <w:szCs w:val="18"/>
        </w:rPr>
        <w:t>u</w:t>
      </w:r>
      <w:r w:rsidRPr="00547A81">
        <w:rPr>
          <w:szCs w:val="18"/>
        </w:rPr>
        <w:t>velle analyse qui prend sa source dans une relecture des mêmes pères fond</w:t>
      </w:r>
      <w:r w:rsidRPr="00547A81">
        <w:rPr>
          <w:szCs w:val="18"/>
        </w:rPr>
        <w:t>a</w:t>
      </w:r>
      <w:r w:rsidRPr="00547A81">
        <w:rPr>
          <w:szCs w:val="18"/>
        </w:rPr>
        <w:t>teurs qui avaient fait plus que pressentir les principes sur lesquels elle essaie maint</w:t>
      </w:r>
      <w:r w:rsidRPr="00547A81">
        <w:rPr>
          <w:szCs w:val="18"/>
        </w:rPr>
        <w:t>e</w:t>
      </w:r>
      <w:r w:rsidRPr="00547A81">
        <w:rPr>
          <w:szCs w:val="18"/>
        </w:rPr>
        <w:t>nant de s’appuyer.</w:t>
      </w:r>
    </w:p>
    <w:p w14:paraId="30CD0491" w14:textId="77777777" w:rsidR="00BE5A28" w:rsidRDefault="00BE5A28" w:rsidP="00BE5A28">
      <w:pPr>
        <w:spacing w:before="120" w:after="120"/>
        <w:jc w:val="both"/>
      </w:pPr>
      <w:r w:rsidRPr="00547A81">
        <w:t>[659]</w:t>
      </w:r>
    </w:p>
    <w:p w14:paraId="4435097D" w14:textId="77777777" w:rsidR="00BE5A28" w:rsidRPr="00547A81" w:rsidRDefault="00BE5A28" w:rsidP="00BE5A28">
      <w:pPr>
        <w:spacing w:before="120" w:after="120"/>
        <w:jc w:val="both"/>
      </w:pPr>
    </w:p>
    <w:p w14:paraId="41B9DFF2" w14:textId="77777777" w:rsidR="00BE5A28" w:rsidRPr="00547A81" w:rsidRDefault="00BE5A28" w:rsidP="00BE5A28">
      <w:pPr>
        <w:pStyle w:val="a"/>
      </w:pPr>
      <w:bookmarkStart w:id="120" w:name="Traite_t1_pt_2_chap_X_biblio"/>
      <w:r>
        <w:t>B</w:t>
      </w:r>
      <w:r w:rsidRPr="007327EB">
        <w:t>ibliographie</w:t>
      </w:r>
    </w:p>
    <w:bookmarkEnd w:id="120"/>
    <w:p w14:paraId="12D11119" w14:textId="77777777" w:rsidR="00BE5A28" w:rsidRPr="00547A81" w:rsidRDefault="00BE5A28" w:rsidP="00BE5A28">
      <w:pPr>
        <w:spacing w:before="120" w:after="120"/>
        <w:jc w:val="both"/>
      </w:pPr>
    </w:p>
    <w:p w14:paraId="798998D0" w14:textId="77777777" w:rsidR="00BE5A28" w:rsidRDefault="00BE5A28" w:rsidP="00BE5A28">
      <w:pPr>
        <w:ind w:right="90" w:firstLine="0"/>
        <w:jc w:val="both"/>
        <w:rPr>
          <w:sz w:val="20"/>
        </w:rPr>
      </w:pPr>
      <w:hyperlink w:anchor="sommaire" w:history="1">
        <w:r w:rsidRPr="00547A81">
          <w:rPr>
            <w:rStyle w:val="Hyperlien"/>
            <w:sz w:val="20"/>
          </w:rPr>
          <w:t>Retour au sommaire</w:t>
        </w:r>
      </w:hyperlink>
    </w:p>
    <w:p w14:paraId="2EB84E43" w14:textId="77777777" w:rsidR="00BE5A28" w:rsidRPr="00547A81" w:rsidRDefault="00BE5A28" w:rsidP="00BE5A28">
      <w:pPr>
        <w:ind w:right="90" w:firstLine="0"/>
        <w:jc w:val="both"/>
        <w:rPr>
          <w:sz w:val="20"/>
        </w:rPr>
      </w:pPr>
    </w:p>
    <w:p w14:paraId="6F9F2CFD" w14:textId="77777777" w:rsidR="00BE5A28" w:rsidRPr="00547A81" w:rsidRDefault="00BE5A28" w:rsidP="00BE5A28">
      <w:pPr>
        <w:pStyle w:val="biblio"/>
      </w:pPr>
      <w:r w:rsidRPr="00547A81">
        <w:t xml:space="preserve">Allardt (E.), 1970, Types of Protest and Alienation, </w:t>
      </w:r>
      <w:r w:rsidRPr="00547A81">
        <w:rPr>
          <w:i/>
          <w:iCs/>
        </w:rPr>
        <w:t xml:space="preserve">in </w:t>
      </w:r>
      <w:r w:rsidRPr="00547A81">
        <w:t xml:space="preserve">Allardt (E.), Rokkan (S.), </w:t>
      </w:r>
      <w:r w:rsidRPr="00547A81">
        <w:rPr>
          <w:i/>
          <w:iCs/>
        </w:rPr>
        <w:t xml:space="preserve">Mass Politics, </w:t>
      </w:r>
      <w:r w:rsidRPr="00547A81">
        <w:t>Gle</w:t>
      </w:r>
      <w:r w:rsidRPr="00547A81">
        <w:t>n</w:t>
      </w:r>
      <w:r w:rsidRPr="00547A81">
        <w:t>coe, Free Press.</w:t>
      </w:r>
    </w:p>
    <w:p w14:paraId="488DDF25" w14:textId="77777777" w:rsidR="00BE5A28" w:rsidRPr="00547A81" w:rsidRDefault="00BE5A28" w:rsidP="00BE5A28">
      <w:pPr>
        <w:pStyle w:val="biblio"/>
      </w:pPr>
      <w:r w:rsidRPr="00547A81">
        <w:t xml:space="preserve">Almond (G.), Coleman (J. S.), ed., 1960, </w:t>
      </w:r>
      <w:r w:rsidRPr="00547A81">
        <w:rPr>
          <w:i/>
          <w:iCs/>
        </w:rPr>
        <w:t xml:space="preserve">The Politics of Developing Areas, </w:t>
      </w:r>
      <w:r w:rsidRPr="00547A81">
        <w:t>Pri</w:t>
      </w:r>
      <w:r w:rsidRPr="00547A81">
        <w:t>n</w:t>
      </w:r>
      <w:r w:rsidRPr="00547A81">
        <w:t>ceton, Princeton University Press.</w:t>
      </w:r>
    </w:p>
    <w:p w14:paraId="05B66463" w14:textId="77777777" w:rsidR="00BE5A28" w:rsidRPr="00547A81" w:rsidRDefault="00BE5A28" w:rsidP="00BE5A28">
      <w:pPr>
        <w:pStyle w:val="biblio"/>
      </w:pPr>
      <w:r w:rsidRPr="00547A81">
        <w:t xml:space="preserve">Almond (G.), Powell (B.), 1966, </w:t>
      </w:r>
      <w:r w:rsidRPr="00547A81">
        <w:rPr>
          <w:i/>
          <w:iCs/>
        </w:rPr>
        <w:t>Comparative Politics : a Developmental A</w:t>
      </w:r>
      <w:r w:rsidRPr="00547A81">
        <w:rPr>
          <w:i/>
          <w:iCs/>
        </w:rPr>
        <w:t>p</w:t>
      </w:r>
      <w:r w:rsidRPr="00547A81">
        <w:rPr>
          <w:i/>
          <w:iCs/>
        </w:rPr>
        <w:t xml:space="preserve">proach, </w:t>
      </w:r>
      <w:r w:rsidRPr="00547A81">
        <w:t>Bo</w:t>
      </w:r>
      <w:r w:rsidRPr="00547A81">
        <w:t>s</w:t>
      </w:r>
      <w:r w:rsidRPr="00547A81">
        <w:t>ton, Little Brown.</w:t>
      </w:r>
    </w:p>
    <w:p w14:paraId="4135EA8E" w14:textId="77777777" w:rsidR="00BE5A28" w:rsidRPr="00547A81" w:rsidRDefault="00BE5A28" w:rsidP="00BE5A28">
      <w:pPr>
        <w:pStyle w:val="biblio"/>
      </w:pPr>
      <w:r w:rsidRPr="00547A81">
        <w:t xml:space="preserve">Almond (G.), Verba (S.), 1963, </w:t>
      </w:r>
      <w:r w:rsidRPr="00547A81">
        <w:rPr>
          <w:i/>
          <w:iCs/>
        </w:rPr>
        <w:t xml:space="preserve">The Civic Culture </w:t>
      </w:r>
      <w:r w:rsidRPr="00547A81">
        <w:t>Princeton, Princeton Un</w:t>
      </w:r>
      <w:r w:rsidRPr="00547A81">
        <w:t>i</w:t>
      </w:r>
      <w:r w:rsidRPr="00547A81">
        <w:t>versity Press.</w:t>
      </w:r>
    </w:p>
    <w:p w14:paraId="4C741317" w14:textId="77777777" w:rsidR="00BE5A28" w:rsidRPr="00547A81" w:rsidRDefault="00BE5A28" w:rsidP="00BE5A28">
      <w:pPr>
        <w:pStyle w:val="biblio"/>
      </w:pPr>
      <w:r w:rsidRPr="00547A81">
        <w:t xml:space="preserve">Althusser (L.), 1970, </w:t>
      </w:r>
      <w:hyperlink r:id="rId77" w:history="1">
        <w:r w:rsidRPr="00547A81">
          <w:rPr>
            <w:rStyle w:val="Hyperlien"/>
          </w:rPr>
          <w:t>Idéologie et appareils idéologiques d’État</w:t>
        </w:r>
      </w:hyperlink>
      <w:r w:rsidRPr="00547A81">
        <w:t xml:space="preserve">, </w:t>
      </w:r>
      <w:r w:rsidRPr="00547A81">
        <w:rPr>
          <w:i/>
          <w:iCs/>
        </w:rPr>
        <w:t>La Pe</w:t>
      </w:r>
      <w:r w:rsidRPr="00547A81">
        <w:rPr>
          <w:i/>
          <w:iCs/>
        </w:rPr>
        <w:t>n</w:t>
      </w:r>
      <w:r w:rsidRPr="00547A81">
        <w:rPr>
          <w:i/>
          <w:iCs/>
        </w:rPr>
        <w:t xml:space="preserve">sée, </w:t>
      </w:r>
      <w:r w:rsidRPr="00547A81">
        <w:t>juin, p. 3-38.</w:t>
      </w:r>
    </w:p>
    <w:p w14:paraId="1C0D3A77" w14:textId="77777777" w:rsidR="00BE5A28" w:rsidRPr="00547A81" w:rsidRDefault="00BE5A28" w:rsidP="00BE5A28">
      <w:pPr>
        <w:pStyle w:val="biblio"/>
      </w:pPr>
      <w:r w:rsidRPr="00547A81">
        <w:t xml:space="preserve">Anderson (P.), 1977, </w:t>
      </w:r>
      <w:r w:rsidRPr="00EB1937">
        <w:rPr>
          <w:i/>
        </w:rPr>
        <w:t>Les passages de l’Antiquité au féodalisme</w:t>
      </w:r>
      <w:r w:rsidRPr="00547A81">
        <w:t>, Paris, Ma</w:t>
      </w:r>
      <w:r w:rsidRPr="00547A81">
        <w:t>s</w:t>
      </w:r>
      <w:r w:rsidRPr="00547A81">
        <w:t>pero.</w:t>
      </w:r>
    </w:p>
    <w:p w14:paraId="4288AA4B" w14:textId="77777777" w:rsidR="00BE5A28" w:rsidRPr="00547A81" w:rsidRDefault="00BE5A28" w:rsidP="00BE5A28">
      <w:pPr>
        <w:pStyle w:val="biblio"/>
      </w:pPr>
      <w:r w:rsidRPr="00547A81">
        <w:t xml:space="preserve">Anderson (P.), 1978, </w:t>
      </w:r>
      <w:r w:rsidRPr="00547A81">
        <w:rPr>
          <w:i/>
          <w:iCs/>
        </w:rPr>
        <w:t>L’État absol</w:t>
      </w:r>
      <w:r w:rsidRPr="00547A81">
        <w:rPr>
          <w:i/>
          <w:iCs/>
        </w:rPr>
        <w:t>u</w:t>
      </w:r>
      <w:r w:rsidRPr="00547A81">
        <w:rPr>
          <w:i/>
          <w:iCs/>
        </w:rPr>
        <w:t xml:space="preserve">tiste, </w:t>
      </w:r>
      <w:r w:rsidRPr="00547A81">
        <w:t>Paris, Maspero,</w:t>
      </w:r>
    </w:p>
    <w:p w14:paraId="0FF9C887" w14:textId="77777777" w:rsidR="00BE5A28" w:rsidRPr="00547A81" w:rsidRDefault="00BE5A28" w:rsidP="00BE5A28">
      <w:pPr>
        <w:pStyle w:val="biblio"/>
      </w:pPr>
      <w:r w:rsidRPr="00547A81">
        <w:t xml:space="preserve">Appelbaum (R. P.), 1971, </w:t>
      </w:r>
      <w:r w:rsidRPr="00547A81">
        <w:rPr>
          <w:i/>
          <w:iCs/>
        </w:rPr>
        <w:t xml:space="preserve">Theories of Social Change, </w:t>
      </w:r>
      <w:r w:rsidRPr="00547A81">
        <w:t>Ch</w:t>
      </w:r>
      <w:r w:rsidRPr="00547A81">
        <w:t>i</w:t>
      </w:r>
      <w:r w:rsidRPr="00547A81">
        <w:t>cago, Markham.</w:t>
      </w:r>
    </w:p>
    <w:p w14:paraId="7C8EAF3E" w14:textId="77777777" w:rsidR="00BE5A28" w:rsidRPr="00547A81" w:rsidRDefault="00BE5A28" w:rsidP="00BE5A28">
      <w:pPr>
        <w:pStyle w:val="biblio"/>
      </w:pPr>
      <w:r w:rsidRPr="00547A81">
        <w:t xml:space="preserve">Apter (D.), 1965, </w:t>
      </w:r>
      <w:r w:rsidRPr="00547A81">
        <w:rPr>
          <w:i/>
          <w:iCs/>
        </w:rPr>
        <w:t>The Politics of M</w:t>
      </w:r>
      <w:r w:rsidRPr="00547A81">
        <w:rPr>
          <w:i/>
          <w:iCs/>
        </w:rPr>
        <w:t>o</w:t>
      </w:r>
      <w:r w:rsidRPr="00547A81">
        <w:rPr>
          <w:i/>
          <w:iCs/>
        </w:rPr>
        <w:t xml:space="preserve">dernization, </w:t>
      </w:r>
      <w:r w:rsidRPr="00547A81">
        <w:t>Chicago, Chicago University Press.</w:t>
      </w:r>
    </w:p>
    <w:p w14:paraId="08E5D350" w14:textId="77777777" w:rsidR="00BE5A28" w:rsidRPr="00547A81" w:rsidRDefault="00BE5A28" w:rsidP="00BE5A28">
      <w:pPr>
        <w:pStyle w:val="biblio"/>
      </w:pPr>
      <w:r w:rsidRPr="00547A81">
        <w:t xml:space="preserve">Apter (D.), 1971, </w:t>
      </w:r>
      <w:r w:rsidRPr="00547A81">
        <w:rPr>
          <w:i/>
          <w:iCs/>
        </w:rPr>
        <w:t xml:space="preserve">Choice and the Politics of Allocation, </w:t>
      </w:r>
      <w:r w:rsidRPr="00547A81">
        <w:t>New Haven, Yale Un</w:t>
      </w:r>
      <w:r w:rsidRPr="00547A81">
        <w:t>i</w:t>
      </w:r>
      <w:r w:rsidRPr="00547A81">
        <w:t>versity Press.</w:t>
      </w:r>
    </w:p>
    <w:p w14:paraId="73E86C37" w14:textId="77777777" w:rsidR="00BE5A28" w:rsidRPr="00547A81" w:rsidRDefault="00BE5A28" w:rsidP="00BE5A28">
      <w:pPr>
        <w:pStyle w:val="biblio"/>
      </w:pPr>
      <w:r w:rsidRPr="00547A81">
        <w:t xml:space="preserve">Badie (B.), 1978, </w:t>
      </w:r>
      <w:r w:rsidRPr="00547A81">
        <w:rPr>
          <w:i/>
          <w:iCs/>
        </w:rPr>
        <w:t xml:space="preserve">Le développement politique, </w:t>
      </w:r>
      <w:r w:rsidRPr="00547A81">
        <w:t>Paris, Ec</w:t>
      </w:r>
      <w:r w:rsidRPr="00547A81">
        <w:t>o</w:t>
      </w:r>
      <w:r w:rsidRPr="00547A81">
        <w:t>nomica.</w:t>
      </w:r>
    </w:p>
    <w:p w14:paraId="368C771D" w14:textId="77777777" w:rsidR="00BE5A28" w:rsidRPr="00547A81" w:rsidRDefault="00BE5A28" w:rsidP="00BE5A28">
      <w:pPr>
        <w:pStyle w:val="biblio"/>
      </w:pPr>
      <w:r w:rsidRPr="00547A81">
        <w:t xml:space="preserve">Badie (B.), 1983, </w:t>
      </w:r>
      <w:r w:rsidRPr="00547A81">
        <w:rPr>
          <w:i/>
          <w:iCs/>
        </w:rPr>
        <w:t xml:space="preserve">Culture et politique, </w:t>
      </w:r>
      <w:r w:rsidRPr="00547A81">
        <w:t>Paris, Economica.</w:t>
      </w:r>
    </w:p>
    <w:p w14:paraId="45C25433" w14:textId="77777777" w:rsidR="00BE5A28" w:rsidRPr="00547A81" w:rsidRDefault="00BE5A28" w:rsidP="00BE5A28">
      <w:pPr>
        <w:pStyle w:val="biblio"/>
      </w:pPr>
      <w:r w:rsidRPr="00547A81">
        <w:t xml:space="preserve">Badie (B.), Birnbaum (P.), 1979, </w:t>
      </w:r>
      <w:r w:rsidRPr="00547A81">
        <w:rPr>
          <w:i/>
          <w:iCs/>
        </w:rPr>
        <w:t xml:space="preserve">Sociologie de l’État, </w:t>
      </w:r>
      <w:r w:rsidRPr="00547A81">
        <w:t>Paris, Gra</w:t>
      </w:r>
      <w:r w:rsidRPr="00547A81">
        <w:t>s</w:t>
      </w:r>
      <w:r w:rsidRPr="00547A81">
        <w:t>set.</w:t>
      </w:r>
    </w:p>
    <w:p w14:paraId="4B24F900" w14:textId="77777777" w:rsidR="00BE5A28" w:rsidRPr="00547A81" w:rsidRDefault="00BE5A28" w:rsidP="00BE5A28">
      <w:pPr>
        <w:pStyle w:val="biblio"/>
      </w:pPr>
      <w:r w:rsidRPr="00547A81">
        <w:t xml:space="preserve">Balandier (G.), 1971, </w:t>
      </w:r>
      <w:r w:rsidRPr="00547A81">
        <w:rPr>
          <w:i/>
          <w:iCs/>
        </w:rPr>
        <w:t>Sens et pui</w:t>
      </w:r>
      <w:r w:rsidRPr="00547A81">
        <w:rPr>
          <w:i/>
          <w:iCs/>
        </w:rPr>
        <w:t>s</w:t>
      </w:r>
      <w:r w:rsidRPr="00547A81">
        <w:rPr>
          <w:i/>
          <w:iCs/>
        </w:rPr>
        <w:t xml:space="preserve">sance, </w:t>
      </w:r>
      <w:r w:rsidRPr="00547A81">
        <w:t xml:space="preserve">Paris, </w:t>
      </w:r>
      <w:r w:rsidRPr="00547A81">
        <w:rPr>
          <w:smallCaps/>
        </w:rPr>
        <w:t>puf.</w:t>
      </w:r>
    </w:p>
    <w:p w14:paraId="647151FC" w14:textId="77777777" w:rsidR="00BE5A28" w:rsidRPr="00547A81" w:rsidRDefault="00BE5A28" w:rsidP="00BE5A28">
      <w:pPr>
        <w:pStyle w:val="biblio"/>
      </w:pPr>
      <w:r w:rsidRPr="00547A81">
        <w:t xml:space="preserve">Banfield (E.), 1958, </w:t>
      </w:r>
      <w:r w:rsidRPr="00547A81">
        <w:rPr>
          <w:i/>
          <w:iCs/>
        </w:rPr>
        <w:t xml:space="preserve">The Moral Basis of Backward Society, </w:t>
      </w:r>
      <w:r w:rsidRPr="00547A81">
        <w:t>Gle</w:t>
      </w:r>
      <w:r w:rsidRPr="00547A81">
        <w:t>n</w:t>
      </w:r>
      <w:r w:rsidRPr="00547A81">
        <w:t>coe, Free Press.</w:t>
      </w:r>
    </w:p>
    <w:p w14:paraId="6A631A58" w14:textId="77777777" w:rsidR="00BE5A28" w:rsidRPr="00547A81" w:rsidRDefault="00BE5A28" w:rsidP="00BE5A28">
      <w:pPr>
        <w:pStyle w:val="biblio"/>
      </w:pPr>
      <w:r w:rsidRPr="00547A81">
        <w:t xml:space="preserve">Barret-Kriegel (B.), 1979, </w:t>
      </w:r>
      <w:r w:rsidRPr="00547A81">
        <w:rPr>
          <w:i/>
          <w:iCs/>
        </w:rPr>
        <w:t xml:space="preserve">L’État et les esclaves, </w:t>
      </w:r>
      <w:r w:rsidRPr="00547A81">
        <w:t>Paris, Calmann-Lévy.</w:t>
      </w:r>
    </w:p>
    <w:p w14:paraId="76F68E16" w14:textId="77777777" w:rsidR="00BE5A28" w:rsidRPr="00547A81" w:rsidRDefault="00BE5A28" w:rsidP="00BE5A28">
      <w:pPr>
        <w:pStyle w:val="biblio"/>
      </w:pPr>
      <w:r w:rsidRPr="00547A81">
        <w:t xml:space="preserve">Bell (D.), 1967, </w:t>
      </w:r>
      <w:r w:rsidRPr="00547A81">
        <w:rPr>
          <w:i/>
          <w:iCs/>
        </w:rPr>
        <w:t xml:space="preserve">The End of Ideology, </w:t>
      </w:r>
      <w:r w:rsidRPr="00547A81">
        <w:t>Glencoe, Free Press.</w:t>
      </w:r>
    </w:p>
    <w:p w14:paraId="6BB5E650" w14:textId="77777777" w:rsidR="00BE5A28" w:rsidRPr="00547A81" w:rsidRDefault="00BE5A28" w:rsidP="00BE5A28">
      <w:pPr>
        <w:pStyle w:val="biblio"/>
      </w:pPr>
      <w:r w:rsidRPr="00547A81">
        <w:t>Benda (H. T.), 1963, Non western Intelligentsias as P</w:t>
      </w:r>
      <w:r w:rsidRPr="00547A81">
        <w:t>o</w:t>
      </w:r>
      <w:r w:rsidRPr="00547A81">
        <w:t xml:space="preserve">litical Elites, </w:t>
      </w:r>
      <w:r w:rsidRPr="00547A81">
        <w:rPr>
          <w:i/>
          <w:iCs/>
        </w:rPr>
        <w:t xml:space="preserve">in </w:t>
      </w:r>
      <w:r w:rsidRPr="00547A81">
        <w:t xml:space="preserve">Kautsky (J.), ed., </w:t>
      </w:r>
      <w:r w:rsidRPr="00547A81">
        <w:rPr>
          <w:i/>
          <w:iCs/>
        </w:rPr>
        <w:t xml:space="preserve">Political change in underdeveloped countries, </w:t>
      </w:r>
      <w:r w:rsidRPr="00547A81">
        <w:t>New York, J. W</w:t>
      </w:r>
      <w:r w:rsidRPr="00547A81">
        <w:t>i</w:t>
      </w:r>
      <w:r w:rsidRPr="00547A81">
        <w:t>ley.</w:t>
      </w:r>
    </w:p>
    <w:p w14:paraId="3C5182E0" w14:textId="77777777" w:rsidR="00BE5A28" w:rsidRPr="00547A81" w:rsidRDefault="00BE5A28" w:rsidP="00BE5A28">
      <w:pPr>
        <w:pStyle w:val="biblio"/>
      </w:pPr>
      <w:r w:rsidRPr="00547A81">
        <w:t xml:space="preserve">Bendix (R.), 1964, </w:t>
      </w:r>
      <w:r w:rsidRPr="00547A81">
        <w:rPr>
          <w:i/>
          <w:iCs/>
        </w:rPr>
        <w:t xml:space="preserve">Nation-Building and Citizenship, </w:t>
      </w:r>
      <w:r w:rsidRPr="00547A81">
        <w:t>Berkeley, University of Cal</w:t>
      </w:r>
      <w:r w:rsidRPr="00547A81">
        <w:t>i</w:t>
      </w:r>
      <w:r w:rsidRPr="00547A81">
        <w:t>fornia Press.</w:t>
      </w:r>
    </w:p>
    <w:p w14:paraId="1E168FF0" w14:textId="77777777" w:rsidR="00BE5A28" w:rsidRPr="00547A81" w:rsidRDefault="00BE5A28" w:rsidP="00BE5A28">
      <w:pPr>
        <w:pStyle w:val="biblio"/>
      </w:pPr>
      <w:r w:rsidRPr="00547A81">
        <w:t xml:space="preserve">Bendix (R.), ed., 1968, </w:t>
      </w:r>
      <w:r w:rsidRPr="00547A81">
        <w:rPr>
          <w:i/>
          <w:iCs/>
        </w:rPr>
        <w:t>State and S</w:t>
      </w:r>
      <w:r w:rsidRPr="00547A81">
        <w:rPr>
          <w:i/>
          <w:iCs/>
        </w:rPr>
        <w:t>o</w:t>
      </w:r>
      <w:r w:rsidRPr="00547A81">
        <w:rPr>
          <w:i/>
          <w:iCs/>
        </w:rPr>
        <w:t xml:space="preserve">ciety, </w:t>
      </w:r>
      <w:r w:rsidRPr="00547A81">
        <w:t>Boston, Little Brown.</w:t>
      </w:r>
    </w:p>
    <w:p w14:paraId="629CA561" w14:textId="77777777" w:rsidR="00BE5A28" w:rsidRPr="00547A81" w:rsidRDefault="00BE5A28" w:rsidP="00BE5A28">
      <w:pPr>
        <w:pStyle w:val="biblio"/>
      </w:pPr>
      <w:r w:rsidRPr="00547A81">
        <w:t xml:space="preserve">Bendix (R.), 1976, </w:t>
      </w:r>
      <w:r w:rsidRPr="00547A81">
        <w:rPr>
          <w:i/>
          <w:iCs/>
        </w:rPr>
        <w:t xml:space="preserve">Kings or People, </w:t>
      </w:r>
      <w:r w:rsidRPr="00547A81">
        <w:t>Berkeley, University of Cal</w:t>
      </w:r>
      <w:r w:rsidRPr="00547A81">
        <w:t>i</w:t>
      </w:r>
      <w:r w:rsidRPr="00547A81">
        <w:t>fornia Press.</w:t>
      </w:r>
    </w:p>
    <w:p w14:paraId="2E81671C" w14:textId="77777777" w:rsidR="00BE5A28" w:rsidRPr="00547A81" w:rsidRDefault="00BE5A28" w:rsidP="00BE5A28">
      <w:pPr>
        <w:pStyle w:val="biblio"/>
      </w:pPr>
      <w:r w:rsidRPr="00547A81">
        <w:t xml:space="preserve">Bill (J.), Leiden (C), 1979, </w:t>
      </w:r>
      <w:r w:rsidRPr="00547A81">
        <w:rPr>
          <w:i/>
          <w:iCs/>
        </w:rPr>
        <w:t xml:space="preserve">Politics in the Middle East, </w:t>
      </w:r>
      <w:r w:rsidRPr="00547A81">
        <w:t>Boston, Li</w:t>
      </w:r>
      <w:r w:rsidRPr="00547A81">
        <w:t>t</w:t>
      </w:r>
      <w:r w:rsidRPr="00547A81">
        <w:t>tle Brown (2</w:t>
      </w:r>
      <w:r w:rsidRPr="00547A81">
        <w:rPr>
          <w:vertAlign w:val="superscript"/>
        </w:rPr>
        <w:t>e</w:t>
      </w:r>
      <w:r w:rsidRPr="00547A81">
        <w:t xml:space="preserve"> éd.).</w:t>
      </w:r>
    </w:p>
    <w:p w14:paraId="355D7417" w14:textId="77777777" w:rsidR="00BE5A28" w:rsidRPr="00547A81" w:rsidRDefault="00BE5A28" w:rsidP="00BE5A28">
      <w:pPr>
        <w:pStyle w:val="biblio"/>
      </w:pPr>
      <w:r w:rsidRPr="00547A81">
        <w:t xml:space="preserve">Binder (L.), ed., 1972, </w:t>
      </w:r>
      <w:r w:rsidRPr="00547A81">
        <w:rPr>
          <w:i/>
          <w:iCs/>
        </w:rPr>
        <w:t>Crisis and Sequences of Political Develo</w:t>
      </w:r>
      <w:r w:rsidRPr="00547A81">
        <w:rPr>
          <w:i/>
          <w:iCs/>
        </w:rPr>
        <w:t>p</w:t>
      </w:r>
      <w:r w:rsidRPr="00547A81">
        <w:rPr>
          <w:i/>
          <w:iCs/>
        </w:rPr>
        <w:t xml:space="preserve">ment, </w:t>
      </w:r>
      <w:r w:rsidRPr="00547A81">
        <w:t>Princeton, Princeton Un</w:t>
      </w:r>
      <w:r w:rsidRPr="00547A81">
        <w:t>i</w:t>
      </w:r>
      <w:r w:rsidRPr="00547A81">
        <w:t>versity Press.</w:t>
      </w:r>
    </w:p>
    <w:p w14:paraId="5D3B64CE" w14:textId="77777777" w:rsidR="00BE5A28" w:rsidRPr="00547A81" w:rsidRDefault="00BE5A28" w:rsidP="00BE5A28">
      <w:pPr>
        <w:pStyle w:val="biblio"/>
      </w:pPr>
      <w:r w:rsidRPr="00547A81">
        <w:t xml:space="preserve">Bloch (M.), 1968, </w:t>
      </w:r>
      <w:hyperlink r:id="rId78" w:history="1">
        <w:r w:rsidRPr="00547A81">
          <w:rPr>
            <w:rStyle w:val="Hyperlien"/>
            <w:i/>
            <w:iCs/>
          </w:rPr>
          <w:t>La société féodale</w:t>
        </w:r>
      </w:hyperlink>
      <w:r w:rsidRPr="00547A81">
        <w:rPr>
          <w:i/>
          <w:iCs/>
        </w:rPr>
        <w:t xml:space="preserve">, </w:t>
      </w:r>
      <w:r w:rsidRPr="00547A81">
        <w:t>Paris, Albin Michel (1</w:t>
      </w:r>
      <w:r w:rsidRPr="00547A81">
        <w:rPr>
          <w:vertAlign w:val="superscript"/>
        </w:rPr>
        <w:t>re</w:t>
      </w:r>
      <w:r w:rsidRPr="00547A81">
        <w:t xml:space="preserve"> éd., 1939).</w:t>
      </w:r>
    </w:p>
    <w:p w14:paraId="4A97137E" w14:textId="77777777" w:rsidR="00BE5A28" w:rsidRPr="00547A81" w:rsidRDefault="00BE5A28" w:rsidP="00BE5A28">
      <w:pPr>
        <w:pStyle w:val="biblio"/>
      </w:pPr>
      <w:r w:rsidRPr="00547A81">
        <w:t xml:space="preserve">Bock (K.), 1964, Theories of Progress and Evolution, </w:t>
      </w:r>
      <w:r w:rsidRPr="00547A81">
        <w:rPr>
          <w:i/>
          <w:iCs/>
        </w:rPr>
        <w:t xml:space="preserve">in </w:t>
      </w:r>
      <w:r w:rsidRPr="00547A81">
        <w:t>Cahnman (W.) et Bo</w:t>
      </w:r>
      <w:r w:rsidRPr="00547A81">
        <w:t>s</w:t>
      </w:r>
      <w:r w:rsidRPr="00547A81">
        <w:t xml:space="preserve">koff (A.), </w:t>
      </w:r>
      <w:r w:rsidRPr="00547A81">
        <w:rPr>
          <w:i/>
          <w:iCs/>
        </w:rPr>
        <w:t>Soci</w:t>
      </w:r>
      <w:r w:rsidRPr="00547A81">
        <w:rPr>
          <w:i/>
          <w:iCs/>
        </w:rPr>
        <w:t>o</w:t>
      </w:r>
      <w:r w:rsidRPr="00547A81">
        <w:rPr>
          <w:i/>
          <w:iCs/>
        </w:rPr>
        <w:t xml:space="preserve">logy and History, </w:t>
      </w:r>
      <w:r w:rsidRPr="00547A81">
        <w:t>New York, The Free Press.</w:t>
      </w:r>
    </w:p>
    <w:p w14:paraId="20D3AEC1" w14:textId="77777777" w:rsidR="00BE5A28" w:rsidRPr="00547A81" w:rsidRDefault="00BE5A28" w:rsidP="00BE5A28">
      <w:pPr>
        <w:pStyle w:val="biblio"/>
      </w:pPr>
      <w:r w:rsidRPr="00547A81">
        <w:t>Busia (K.), 1951, The Position of the Chief in the Modern Political Systems of Ashanti, Oxford Un</w:t>
      </w:r>
      <w:r w:rsidRPr="00547A81">
        <w:t>i</w:t>
      </w:r>
      <w:r w:rsidRPr="00547A81">
        <w:t>versity Press.</w:t>
      </w:r>
    </w:p>
    <w:p w14:paraId="73E3DDC1" w14:textId="77777777" w:rsidR="00BE5A28" w:rsidRPr="00547A81" w:rsidRDefault="00BE5A28" w:rsidP="00BE5A28">
      <w:pPr>
        <w:pStyle w:val="biblio"/>
      </w:pPr>
      <w:r w:rsidRPr="00547A81">
        <w:t>Cahen (C.), 1953, L’Évolution de l’</w:t>
      </w:r>
      <w:r w:rsidRPr="00547A81">
        <w:rPr>
          <w:i/>
          <w:iCs/>
        </w:rPr>
        <w:t xml:space="preserve">iqutā </w:t>
      </w:r>
      <w:r w:rsidRPr="00547A81">
        <w:t xml:space="preserve">du </w:t>
      </w:r>
      <w:r w:rsidRPr="00547A81">
        <w:rPr>
          <w:smallCaps/>
        </w:rPr>
        <w:t>xi</w:t>
      </w:r>
      <w:r w:rsidRPr="00547A81">
        <w:rPr>
          <w:vertAlign w:val="superscript"/>
        </w:rPr>
        <w:t>e</w:t>
      </w:r>
      <w:r w:rsidRPr="00547A81">
        <w:t xml:space="preserve"> au </w:t>
      </w:r>
      <w:r w:rsidRPr="00547A81">
        <w:rPr>
          <w:smallCaps/>
        </w:rPr>
        <w:t>xii</w:t>
      </w:r>
      <w:r w:rsidRPr="00547A81">
        <w:rPr>
          <w:vertAlign w:val="superscript"/>
        </w:rPr>
        <w:t>e</w:t>
      </w:r>
      <w:r w:rsidRPr="00547A81">
        <w:t xml:space="preserve"> siècle, </w:t>
      </w:r>
      <w:r w:rsidRPr="00547A81">
        <w:rPr>
          <w:i/>
          <w:iCs/>
        </w:rPr>
        <w:t xml:space="preserve">Annales ESC, </w:t>
      </w:r>
      <w:r w:rsidRPr="00547A81">
        <w:t>ja</w:t>
      </w:r>
      <w:r w:rsidRPr="00547A81">
        <w:t>n</w:t>
      </w:r>
      <w:r w:rsidRPr="00547A81">
        <w:t>vier-mars 1953.</w:t>
      </w:r>
    </w:p>
    <w:p w14:paraId="07BF256F" w14:textId="77777777" w:rsidR="00BE5A28" w:rsidRPr="00547A81" w:rsidRDefault="00BE5A28" w:rsidP="00BE5A28">
      <w:pPr>
        <w:pStyle w:val="biblio"/>
      </w:pPr>
      <w:r w:rsidRPr="00547A81">
        <w:t xml:space="preserve">Calmette (J.), 1938, </w:t>
      </w:r>
      <w:r w:rsidRPr="00547A81">
        <w:rPr>
          <w:i/>
          <w:iCs/>
        </w:rPr>
        <w:t>La société fé</w:t>
      </w:r>
      <w:r w:rsidRPr="00547A81">
        <w:rPr>
          <w:i/>
          <w:iCs/>
        </w:rPr>
        <w:t>o</w:t>
      </w:r>
      <w:r w:rsidRPr="00547A81">
        <w:rPr>
          <w:i/>
          <w:iCs/>
        </w:rPr>
        <w:t xml:space="preserve">dale, </w:t>
      </w:r>
      <w:r w:rsidRPr="00547A81">
        <w:t>Paris.</w:t>
      </w:r>
    </w:p>
    <w:p w14:paraId="4B0BD197" w14:textId="77777777" w:rsidR="00BE5A28" w:rsidRPr="00547A81" w:rsidRDefault="00BE5A28" w:rsidP="00BE5A28">
      <w:pPr>
        <w:pStyle w:val="biblio"/>
      </w:pPr>
      <w:r w:rsidRPr="00547A81">
        <w:t xml:space="preserve">Cardoso (F. H.), 1971, </w:t>
      </w:r>
      <w:r w:rsidRPr="00EB1937">
        <w:rPr>
          <w:i/>
        </w:rPr>
        <w:t>Politique et développement des sociétés dépendantes</w:t>
      </w:r>
      <w:r w:rsidRPr="00547A81">
        <w:t>, P</w:t>
      </w:r>
      <w:r w:rsidRPr="00547A81">
        <w:t>a</w:t>
      </w:r>
      <w:r w:rsidRPr="00547A81">
        <w:t>ris, Anthropos.</w:t>
      </w:r>
    </w:p>
    <w:p w14:paraId="1F746586" w14:textId="77777777" w:rsidR="00BE5A28" w:rsidRPr="00547A81" w:rsidRDefault="00BE5A28" w:rsidP="00BE5A28">
      <w:pPr>
        <w:pStyle w:val="biblio"/>
      </w:pPr>
      <w:r w:rsidRPr="00547A81">
        <w:t>Cardoso (F. H.), 1979, On the Characterisation of Author</w:t>
      </w:r>
      <w:r w:rsidRPr="00547A81">
        <w:t>i</w:t>
      </w:r>
      <w:r w:rsidRPr="00547A81">
        <w:t xml:space="preserve">tarian Regimes in Latin America, </w:t>
      </w:r>
      <w:r w:rsidRPr="00547A81">
        <w:rPr>
          <w:i/>
          <w:iCs/>
        </w:rPr>
        <w:t xml:space="preserve">in </w:t>
      </w:r>
      <w:r w:rsidRPr="00547A81">
        <w:t xml:space="preserve">Collier (D.), ed., </w:t>
      </w:r>
      <w:r w:rsidRPr="00547A81">
        <w:rPr>
          <w:i/>
          <w:iCs/>
        </w:rPr>
        <w:t>The New Authoritari</w:t>
      </w:r>
      <w:r w:rsidRPr="00547A81">
        <w:rPr>
          <w:i/>
          <w:iCs/>
        </w:rPr>
        <w:t>a</w:t>
      </w:r>
      <w:r w:rsidRPr="00547A81">
        <w:rPr>
          <w:i/>
          <w:iCs/>
        </w:rPr>
        <w:t xml:space="preserve">nism in Latin America, </w:t>
      </w:r>
      <w:r w:rsidRPr="00547A81">
        <w:t>Princeton, Princ</w:t>
      </w:r>
      <w:r w:rsidRPr="00547A81">
        <w:t>e</w:t>
      </w:r>
      <w:r w:rsidRPr="00547A81">
        <w:t>ton University Press.</w:t>
      </w:r>
    </w:p>
    <w:p w14:paraId="4F678D16" w14:textId="77777777" w:rsidR="00BE5A28" w:rsidRPr="00547A81" w:rsidRDefault="00BE5A28" w:rsidP="00BE5A28">
      <w:pPr>
        <w:pStyle w:val="biblio"/>
      </w:pPr>
      <w:r w:rsidRPr="00547A81">
        <w:t xml:space="preserve">Charnay (J.-P.), éd., 1982, </w:t>
      </w:r>
      <w:r w:rsidRPr="00EB1937">
        <w:rPr>
          <w:i/>
        </w:rPr>
        <w:t>Le bo</w:t>
      </w:r>
      <w:r w:rsidRPr="00EB1937">
        <w:rPr>
          <w:i/>
        </w:rPr>
        <w:t>n</w:t>
      </w:r>
      <w:r w:rsidRPr="00EB1937">
        <w:rPr>
          <w:i/>
        </w:rPr>
        <w:t>heur par l’empire ou le rêve d’Alexandre</w:t>
      </w:r>
      <w:r w:rsidRPr="00547A81">
        <w:t>, Paris, Anthropos.</w:t>
      </w:r>
    </w:p>
    <w:p w14:paraId="529C62CD" w14:textId="77777777" w:rsidR="00BE5A28" w:rsidRPr="00547A81" w:rsidRDefault="00BE5A28" w:rsidP="00BE5A28">
      <w:pPr>
        <w:pStyle w:val="biblio"/>
      </w:pPr>
      <w:r w:rsidRPr="00547A81">
        <w:t xml:space="preserve">Chazel (F.), 1973, Introduction, </w:t>
      </w:r>
      <w:r w:rsidRPr="00547A81">
        <w:rPr>
          <w:i/>
          <w:iCs/>
        </w:rPr>
        <w:t xml:space="preserve">in </w:t>
      </w:r>
      <w:r w:rsidRPr="00547A81">
        <w:t>Pa</w:t>
      </w:r>
      <w:r w:rsidRPr="00547A81">
        <w:t>r</w:t>
      </w:r>
      <w:r w:rsidRPr="00547A81">
        <w:t xml:space="preserve">sons (T.), </w:t>
      </w:r>
      <w:r w:rsidRPr="00547A81">
        <w:rPr>
          <w:i/>
          <w:iCs/>
        </w:rPr>
        <w:t xml:space="preserve">Sociétés, </w:t>
      </w:r>
      <w:r w:rsidRPr="00547A81">
        <w:t>Dunod.</w:t>
      </w:r>
    </w:p>
    <w:p w14:paraId="54873C32" w14:textId="77777777" w:rsidR="00BE5A28" w:rsidRPr="00547A81" w:rsidRDefault="00BE5A28" w:rsidP="00BE5A28">
      <w:pPr>
        <w:pStyle w:val="biblio"/>
      </w:pPr>
      <w:r w:rsidRPr="00547A81">
        <w:t xml:space="preserve">Chelhod (J.), 1958, </w:t>
      </w:r>
      <w:r w:rsidRPr="00547A81">
        <w:rPr>
          <w:i/>
          <w:iCs/>
        </w:rPr>
        <w:t xml:space="preserve">Introduction à la sociologie de l’Islam, </w:t>
      </w:r>
      <w:r w:rsidRPr="00547A81">
        <w:t>Paris, Be</w:t>
      </w:r>
      <w:r w:rsidRPr="00547A81">
        <w:t>s</w:t>
      </w:r>
      <w:r w:rsidRPr="00547A81">
        <w:t>son-Chantemerle.</w:t>
      </w:r>
    </w:p>
    <w:p w14:paraId="631D2F51" w14:textId="77777777" w:rsidR="00BE5A28" w:rsidRPr="00547A81" w:rsidRDefault="00BE5A28" w:rsidP="00BE5A28">
      <w:pPr>
        <w:pStyle w:val="biblio"/>
      </w:pPr>
      <w:r w:rsidRPr="00547A81">
        <w:t xml:space="preserve">Collier (D.), ed., 1979, </w:t>
      </w:r>
      <w:r w:rsidRPr="00547A81">
        <w:rPr>
          <w:i/>
          <w:iCs/>
        </w:rPr>
        <w:t>The New Authoritarianism in Latin Amer</w:t>
      </w:r>
      <w:r w:rsidRPr="00547A81">
        <w:rPr>
          <w:i/>
          <w:iCs/>
        </w:rPr>
        <w:t>i</w:t>
      </w:r>
      <w:r w:rsidRPr="00547A81">
        <w:rPr>
          <w:i/>
          <w:iCs/>
        </w:rPr>
        <w:t xml:space="preserve">ca, </w:t>
      </w:r>
      <w:r w:rsidRPr="00547A81">
        <w:t>Princeton, Princeton Un</w:t>
      </w:r>
      <w:r w:rsidRPr="00547A81">
        <w:t>i</w:t>
      </w:r>
      <w:r w:rsidRPr="00547A81">
        <w:t>versity Press.</w:t>
      </w:r>
    </w:p>
    <w:p w14:paraId="71AD1881" w14:textId="77777777" w:rsidR="00BE5A28" w:rsidRPr="00547A81" w:rsidRDefault="00BE5A28" w:rsidP="00BE5A28">
      <w:pPr>
        <w:pStyle w:val="biblio"/>
      </w:pPr>
      <w:r w:rsidRPr="00547A81">
        <w:t xml:space="preserve">Collins (R.), 1968, A comparative Approach to Political Sociology, </w:t>
      </w:r>
      <w:r w:rsidRPr="00547A81">
        <w:rPr>
          <w:i/>
          <w:iCs/>
        </w:rPr>
        <w:t xml:space="preserve">in </w:t>
      </w:r>
      <w:r w:rsidRPr="00547A81">
        <w:t xml:space="preserve">Bendix (R.), </w:t>
      </w:r>
      <w:r w:rsidRPr="00547A81">
        <w:rPr>
          <w:i/>
          <w:iCs/>
        </w:rPr>
        <w:t>State and Soci</w:t>
      </w:r>
      <w:r w:rsidRPr="00547A81">
        <w:rPr>
          <w:i/>
          <w:iCs/>
        </w:rPr>
        <w:t>e</w:t>
      </w:r>
      <w:r w:rsidRPr="00547A81">
        <w:rPr>
          <w:i/>
          <w:iCs/>
        </w:rPr>
        <w:t xml:space="preserve">ty, </w:t>
      </w:r>
      <w:r w:rsidRPr="00547A81">
        <w:t>Boston, Little Brown.</w:t>
      </w:r>
    </w:p>
    <w:p w14:paraId="18920427" w14:textId="77777777" w:rsidR="00BE5A28" w:rsidRPr="00547A81" w:rsidRDefault="00BE5A28" w:rsidP="00BE5A28">
      <w:pPr>
        <w:pStyle w:val="biblio"/>
      </w:pPr>
      <w:r w:rsidRPr="00547A81">
        <w:t xml:space="preserve">Dahl (R.), 1973, </w:t>
      </w:r>
      <w:r w:rsidRPr="00547A81">
        <w:rPr>
          <w:i/>
          <w:iCs/>
        </w:rPr>
        <w:t xml:space="preserve">L’analyse politique contemporaine, </w:t>
      </w:r>
      <w:r w:rsidRPr="00547A81">
        <w:t>Paris, R. La</w:t>
      </w:r>
      <w:r w:rsidRPr="00547A81">
        <w:t>f</w:t>
      </w:r>
      <w:r w:rsidRPr="00547A81">
        <w:t>font.</w:t>
      </w:r>
    </w:p>
    <w:p w14:paraId="34B6063D" w14:textId="77777777" w:rsidR="00BE5A28" w:rsidRPr="00547A81" w:rsidRDefault="00BE5A28" w:rsidP="00BE5A28">
      <w:pPr>
        <w:pStyle w:val="biblio"/>
      </w:pPr>
      <w:r w:rsidRPr="00547A81">
        <w:t xml:space="preserve">Dahl (R.), Lindblom (C.), 1957, </w:t>
      </w:r>
      <w:r w:rsidRPr="00547A81">
        <w:rPr>
          <w:i/>
          <w:iCs/>
        </w:rPr>
        <w:t>P</w:t>
      </w:r>
      <w:r w:rsidRPr="00547A81">
        <w:rPr>
          <w:i/>
          <w:iCs/>
        </w:rPr>
        <w:t>o</w:t>
      </w:r>
      <w:r w:rsidRPr="00547A81">
        <w:rPr>
          <w:i/>
          <w:iCs/>
        </w:rPr>
        <w:t xml:space="preserve">litics, Economies and Welfare, </w:t>
      </w:r>
      <w:r w:rsidRPr="00547A81">
        <w:t>New York, Harper &amp; Row.</w:t>
      </w:r>
    </w:p>
    <w:p w14:paraId="461A233C" w14:textId="77777777" w:rsidR="00BE5A28" w:rsidRPr="00547A81" w:rsidRDefault="00BE5A28" w:rsidP="00BE5A28">
      <w:pPr>
        <w:pStyle w:val="biblio"/>
      </w:pPr>
      <w:r w:rsidRPr="00547A81">
        <w:t xml:space="preserve">Dahrendorf (R.), 1972, </w:t>
      </w:r>
      <w:r w:rsidRPr="00EB1937">
        <w:rPr>
          <w:i/>
        </w:rPr>
        <w:t>Classes et conflits de classes dans la soci</w:t>
      </w:r>
      <w:r w:rsidRPr="00EB1937">
        <w:rPr>
          <w:i/>
        </w:rPr>
        <w:t>é</w:t>
      </w:r>
      <w:r w:rsidRPr="00EB1937">
        <w:rPr>
          <w:i/>
        </w:rPr>
        <w:t>té industrielle</w:t>
      </w:r>
      <w:r w:rsidRPr="00547A81">
        <w:t>, Paris, Mo</w:t>
      </w:r>
      <w:r w:rsidRPr="00547A81">
        <w:t>u</w:t>
      </w:r>
      <w:r w:rsidRPr="00547A81">
        <w:t>ton.</w:t>
      </w:r>
    </w:p>
    <w:p w14:paraId="73C67CCD" w14:textId="77777777" w:rsidR="00BE5A28" w:rsidRPr="00547A81" w:rsidRDefault="00BE5A28" w:rsidP="00BE5A28">
      <w:pPr>
        <w:pStyle w:val="biblio"/>
      </w:pPr>
      <w:r w:rsidRPr="00547A81">
        <w:t xml:space="preserve">Deutsch (K.), 1953, </w:t>
      </w:r>
      <w:r w:rsidRPr="00547A81">
        <w:rPr>
          <w:i/>
          <w:iCs/>
        </w:rPr>
        <w:t>Nationalism and Social Comm</w:t>
      </w:r>
      <w:r w:rsidRPr="00547A81">
        <w:rPr>
          <w:i/>
          <w:iCs/>
        </w:rPr>
        <w:t>u</w:t>
      </w:r>
      <w:r w:rsidRPr="00547A81">
        <w:rPr>
          <w:i/>
          <w:iCs/>
        </w:rPr>
        <w:t xml:space="preserve">nication, </w:t>
      </w:r>
      <w:r w:rsidRPr="00547A81">
        <w:t>New York, Londres, Chapman &amp; Hall.</w:t>
      </w:r>
    </w:p>
    <w:p w14:paraId="20AEB3AB" w14:textId="77777777" w:rsidR="00BE5A28" w:rsidRPr="00547A81" w:rsidRDefault="00BE5A28" w:rsidP="00BE5A28">
      <w:pPr>
        <w:pStyle w:val="biblio"/>
      </w:pPr>
      <w:r w:rsidRPr="00547A81">
        <w:t>[660]</w:t>
      </w:r>
    </w:p>
    <w:p w14:paraId="692F6FE0" w14:textId="77777777" w:rsidR="00BE5A28" w:rsidRPr="00547A81" w:rsidRDefault="00BE5A28" w:rsidP="00BE5A28">
      <w:pPr>
        <w:pStyle w:val="biblio"/>
      </w:pPr>
      <w:r w:rsidRPr="00547A81">
        <w:t xml:space="preserve">Durkheim (É.), 1950, </w:t>
      </w:r>
      <w:hyperlink r:id="rId79" w:history="1">
        <w:r w:rsidRPr="00547A81">
          <w:rPr>
            <w:rStyle w:val="Hyperlien"/>
            <w:i/>
            <w:iCs/>
          </w:rPr>
          <w:t>Leçons de s</w:t>
        </w:r>
        <w:r w:rsidRPr="00547A81">
          <w:rPr>
            <w:rStyle w:val="Hyperlien"/>
            <w:i/>
            <w:iCs/>
          </w:rPr>
          <w:t>o</w:t>
        </w:r>
        <w:r w:rsidRPr="00547A81">
          <w:rPr>
            <w:rStyle w:val="Hyperlien"/>
            <w:i/>
            <w:iCs/>
          </w:rPr>
          <w:t>ciologie</w:t>
        </w:r>
      </w:hyperlink>
      <w:r w:rsidRPr="00547A81">
        <w:rPr>
          <w:i/>
          <w:iCs/>
        </w:rPr>
        <w:t xml:space="preserve">, </w:t>
      </w:r>
      <w:r w:rsidRPr="00547A81">
        <w:t xml:space="preserve">Paris, </w:t>
      </w:r>
      <w:r w:rsidRPr="00547A81">
        <w:rPr>
          <w:smallCaps/>
        </w:rPr>
        <w:t>puf.</w:t>
      </w:r>
    </w:p>
    <w:p w14:paraId="5BE3CC86" w14:textId="77777777" w:rsidR="00BE5A28" w:rsidRPr="00547A81" w:rsidRDefault="00BE5A28" w:rsidP="00BE5A28">
      <w:pPr>
        <w:pStyle w:val="biblio"/>
      </w:pPr>
      <w:r w:rsidRPr="00547A81">
        <w:t xml:space="preserve">Durkheim (É.), 1968, </w:t>
      </w:r>
      <w:hyperlink r:id="rId80" w:history="1">
        <w:r w:rsidRPr="00547A81">
          <w:rPr>
            <w:rStyle w:val="Hyperlien"/>
            <w:i/>
            <w:iCs/>
          </w:rPr>
          <w:t>Les formes élémentaires de la vie religieuse</w:t>
        </w:r>
      </w:hyperlink>
      <w:r w:rsidRPr="00547A81">
        <w:rPr>
          <w:i/>
          <w:iCs/>
        </w:rPr>
        <w:t xml:space="preserve">, </w:t>
      </w:r>
      <w:r w:rsidRPr="00547A81">
        <w:t xml:space="preserve">Paris, </w:t>
      </w:r>
      <w:r w:rsidRPr="00547A81">
        <w:rPr>
          <w:smallCaps/>
        </w:rPr>
        <w:t xml:space="preserve">puf </w:t>
      </w:r>
      <w:r w:rsidRPr="00547A81">
        <w:t>(1</w:t>
      </w:r>
      <w:r w:rsidRPr="00547A81">
        <w:rPr>
          <w:vertAlign w:val="superscript"/>
        </w:rPr>
        <w:t>re</w:t>
      </w:r>
      <w:r w:rsidRPr="00547A81">
        <w:t xml:space="preserve"> éd., 1912).</w:t>
      </w:r>
    </w:p>
    <w:p w14:paraId="4D2A1CF3" w14:textId="77777777" w:rsidR="00BE5A28" w:rsidRPr="00547A81" w:rsidRDefault="00BE5A28" w:rsidP="00BE5A28">
      <w:pPr>
        <w:pStyle w:val="biblio"/>
      </w:pPr>
      <w:r w:rsidRPr="00547A81">
        <w:t xml:space="preserve">Durkheim (É.), 1973, </w:t>
      </w:r>
      <w:hyperlink r:id="rId81" w:history="1">
        <w:r w:rsidRPr="00547A81">
          <w:rPr>
            <w:rStyle w:val="Hyperlien"/>
            <w:i/>
            <w:iCs/>
          </w:rPr>
          <w:t>De la division du travail social</w:t>
        </w:r>
      </w:hyperlink>
      <w:r w:rsidRPr="00547A81">
        <w:rPr>
          <w:i/>
          <w:iCs/>
        </w:rPr>
        <w:t xml:space="preserve">, </w:t>
      </w:r>
      <w:r w:rsidRPr="00547A81">
        <w:t>P</w:t>
      </w:r>
      <w:r w:rsidRPr="00547A81">
        <w:t>a</w:t>
      </w:r>
      <w:r w:rsidRPr="00547A81">
        <w:t xml:space="preserve">ris, </w:t>
      </w:r>
      <w:r w:rsidRPr="00547A81">
        <w:rPr>
          <w:smallCaps/>
        </w:rPr>
        <w:t xml:space="preserve">puf </w:t>
      </w:r>
      <w:r w:rsidRPr="00547A81">
        <w:t>(1</w:t>
      </w:r>
      <w:r w:rsidRPr="00547A81">
        <w:rPr>
          <w:vertAlign w:val="superscript"/>
        </w:rPr>
        <w:t>re</w:t>
      </w:r>
      <w:r w:rsidRPr="00547A81">
        <w:t xml:space="preserve"> éd., 1893).</w:t>
      </w:r>
    </w:p>
    <w:p w14:paraId="63A5822C" w14:textId="77777777" w:rsidR="00BE5A28" w:rsidRPr="00547A81" w:rsidRDefault="00BE5A28" w:rsidP="00BE5A28">
      <w:pPr>
        <w:pStyle w:val="biblio"/>
      </w:pPr>
      <w:r w:rsidRPr="00547A81">
        <w:t xml:space="preserve">Duverger (M.), dir., 1980, </w:t>
      </w:r>
      <w:r w:rsidRPr="00547A81">
        <w:rPr>
          <w:i/>
          <w:iCs/>
        </w:rPr>
        <w:t xml:space="preserve">Le concept d’Empire, </w:t>
      </w:r>
      <w:r w:rsidRPr="00547A81">
        <w:t xml:space="preserve">Paris, </w:t>
      </w:r>
      <w:r w:rsidRPr="00547A81">
        <w:rPr>
          <w:smallCaps/>
        </w:rPr>
        <w:t>puf.</w:t>
      </w:r>
    </w:p>
    <w:p w14:paraId="5F7FC167" w14:textId="77777777" w:rsidR="00BE5A28" w:rsidRPr="00547A81" w:rsidRDefault="00BE5A28" w:rsidP="00BE5A28">
      <w:pPr>
        <w:pStyle w:val="biblio"/>
      </w:pPr>
      <w:r w:rsidRPr="00547A81">
        <w:t>Dyson (K. H. F.), 1980, State and Society in Western Europe : a Model for Co</w:t>
      </w:r>
      <w:r w:rsidRPr="00547A81">
        <w:t>m</w:t>
      </w:r>
      <w:r w:rsidRPr="00547A81">
        <w:t xml:space="preserve">parative Analysis, </w:t>
      </w:r>
      <w:r w:rsidRPr="00547A81">
        <w:rPr>
          <w:i/>
          <w:iCs/>
        </w:rPr>
        <w:t>Western Eur</w:t>
      </w:r>
      <w:r w:rsidRPr="00547A81">
        <w:rPr>
          <w:i/>
          <w:iCs/>
        </w:rPr>
        <w:t>o</w:t>
      </w:r>
      <w:r w:rsidRPr="00547A81">
        <w:rPr>
          <w:i/>
          <w:iCs/>
        </w:rPr>
        <w:t xml:space="preserve">pean Politics, </w:t>
      </w:r>
      <w:r w:rsidRPr="00547A81">
        <w:t>mai.</w:t>
      </w:r>
    </w:p>
    <w:p w14:paraId="432B6A14" w14:textId="77777777" w:rsidR="00BE5A28" w:rsidRPr="00547A81" w:rsidRDefault="00BE5A28" w:rsidP="00BE5A28">
      <w:pPr>
        <w:pStyle w:val="biblio"/>
      </w:pPr>
      <w:r w:rsidRPr="00547A81">
        <w:t xml:space="preserve">Eckstein (H.), 1966, </w:t>
      </w:r>
      <w:r w:rsidRPr="00547A81">
        <w:rPr>
          <w:i/>
          <w:iCs/>
        </w:rPr>
        <w:t xml:space="preserve">Division and Cohesion in Democracy, </w:t>
      </w:r>
      <w:r w:rsidRPr="00547A81">
        <w:t>Princ</w:t>
      </w:r>
      <w:r w:rsidRPr="00547A81">
        <w:t>e</w:t>
      </w:r>
      <w:r w:rsidRPr="00547A81">
        <w:t>ton, Princeton University Press.</w:t>
      </w:r>
    </w:p>
    <w:p w14:paraId="73915D0D" w14:textId="77777777" w:rsidR="00BE5A28" w:rsidRPr="00547A81" w:rsidRDefault="00BE5A28" w:rsidP="00BE5A28">
      <w:pPr>
        <w:pStyle w:val="biblio"/>
      </w:pPr>
      <w:r w:rsidRPr="00547A81">
        <w:t>Eckstein (H.), 1982, The Idea of Political Development : From Dignity to Eff</w:t>
      </w:r>
      <w:r w:rsidRPr="00547A81">
        <w:t>i</w:t>
      </w:r>
      <w:r w:rsidRPr="00547A81">
        <w:t xml:space="preserve">ciency, </w:t>
      </w:r>
      <w:r w:rsidRPr="00547A81">
        <w:rPr>
          <w:i/>
          <w:iCs/>
        </w:rPr>
        <w:t xml:space="preserve">World Politics, </w:t>
      </w:r>
      <w:r w:rsidRPr="00547A81">
        <w:t>XXXIV, n° 4.</w:t>
      </w:r>
    </w:p>
    <w:p w14:paraId="2AABA91F" w14:textId="77777777" w:rsidR="00BE5A28" w:rsidRPr="00547A81" w:rsidRDefault="00BE5A28" w:rsidP="00BE5A28">
      <w:pPr>
        <w:pStyle w:val="biblio"/>
      </w:pPr>
      <w:r w:rsidRPr="00547A81">
        <w:t xml:space="preserve">Ehrenberg (V.), 1976, </w:t>
      </w:r>
      <w:r w:rsidRPr="00547A81">
        <w:rPr>
          <w:i/>
          <w:iCs/>
        </w:rPr>
        <w:t xml:space="preserve">L’État grec, </w:t>
      </w:r>
      <w:r w:rsidRPr="00547A81">
        <w:t>Paris, Maspero.</w:t>
      </w:r>
    </w:p>
    <w:p w14:paraId="1683C53C" w14:textId="77777777" w:rsidR="00BE5A28" w:rsidRPr="00547A81" w:rsidRDefault="00BE5A28" w:rsidP="00BE5A28">
      <w:pPr>
        <w:pStyle w:val="biblio"/>
      </w:pPr>
      <w:r w:rsidRPr="00547A81">
        <w:t xml:space="preserve">Eisenstadt (S.), 1963, </w:t>
      </w:r>
      <w:r w:rsidRPr="00547A81">
        <w:rPr>
          <w:i/>
          <w:iCs/>
        </w:rPr>
        <w:t xml:space="preserve">The Political Systems of Empires, </w:t>
      </w:r>
      <w:r w:rsidRPr="00547A81">
        <w:t>New York, Free Press.</w:t>
      </w:r>
    </w:p>
    <w:p w14:paraId="58324066" w14:textId="77777777" w:rsidR="00BE5A28" w:rsidRPr="00547A81" w:rsidRDefault="00BE5A28" w:rsidP="00BE5A28">
      <w:pPr>
        <w:pStyle w:val="biblio"/>
      </w:pPr>
      <w:r w:rsidRPr="00547A81">
        <w:t xml:space="preserve">Eisenstadt (S.), 1966, </w:t>
      </w:r>
      <w:r w:rsidRPr="00547A81">
        <w:rPr>
          <w:i/>
          <w:iCs/>
        </w:rPr>
        <w:t xml:space="preserve">Modernization, Protest and Change, </w:t>
      </w:r>
      <w:r w:rsidRPr="00547A81">
        <w:t>Engl</w:t>
      </w:r>
      <w:r w:rsidRPr="00547A81">
        <w:t>e</w:t>
      </w:r>
      <w:r w:rsidRPr="00547A81">
        <w:t>wood Cliffs, Prentice Hall.</w:t>
      </w:r>
    </w:p>
    <w:p w14:paraId="1ADD6C56" w14:textId="77777777" w:rsidR="00BE5A28" w:rsidRPr="00547A81" w:rsidRDefault="00BE5A28" w:rsidP="00BE5A28">
      <w:pPr>
        <w:pStyle w:val="biblio"/>
      </w:pPr>
      <w:r w:rsidRPr="00547A81">
        <w:t xml:space="preserve">Eisenstadt (S.), 1971, </w:t>
      </w:r>
      <w:r w:rsidRPr="00547A81">
        <w:rPr>
          <w:i/>
          <w:iCs/>
        </w:rPr>
        <w:t>Social Differenciation and Strat</w:t>
      </w:r>
      <w:r w:rsidRPr="00547A81">
        <w:rPr>
          <w:i/>
          <w:iCs/>
        </w:rPr>
        <w:t>i</w:t>
      </w:r>
      <w:r w:rsidRPr="00547A81">
        <w:rPr>
          <w:i/>
          <w:iCs/>
        </w:rPr>
        <w:t xml:space="preserve">fication, </w:t>
      </w:r>
      <w:r w:rsidRPr="00547A81">
        <w:t>Londres, Scott, Foresman &amp; Co.</w:t>
      </w:r>
    </w:p>
    <w:p w14:paraId="3B91EC92" w14:textId="77777777" w:rsidR="00BE5A28" w:rsidRPr="00547A81" w:rsidRDefault="00BE5A28" w:rsidP="00BE5A28">
      <w:pPr>
        <w:pStyle w:val="biblio"/>
      </w:pPr>
      <w:r w:rsidRPr="00547A81">
        <w:t xml:space="preserve">Eisenstadt (S.), 1973 </w:t>
      </w:r>
      <w:r w:rsidRPr="00547A81">
        <w:rPr>
          <w:i/>
          <w:iCs/>
        </w:rPr>
        <w:t>a, Tradition, Change and Mode</w:t>
      </w:r>
      <w:r w:rsidRPr="00547A81">
        <w:rPr>
          <w:i/>
          <w:iCs/>
        </w:rPr>
        <w:t>r</w:t>
      </w:r>
      <w:r w:rsidRPr="00547A81">
        <w:rPr>
          <w:i/>
          <w:iCs/>
        </w:rPr>
        <w:t xml:space="preserve">nity, </w:t>
      </w:r>
      <w:r w:rsidRPr="00547A81">
        <w:t>New York, J. Wiley.</w:t>
      </w:r>
    </w:p>
    <w:p w14:paraId="682D61E5" w14:textId="77777777" w:rsidR="00BE5A28" w:rsidRPr="00547A81" w:rsidRDefault="00BE5A28" w:rsidP="00BE5A28">
      <w:pPr>
        <w:pStyle w:val="biblio"/>
      </w:pPr>
      <w:r w:rsidRPr="00547A81">
        <w:t xml:space="preserve">Eisenstadt (S.), 1973 b, </w:t>
      </w:r>
      <w:r w:rsidRPr="00EB1937">
        <w:rPr>
          <w:i/>
        </w:rPr>
        <w:t>Traditional Patrimonialism and Modern Neo-Patrimonialism</w:t>
      </w:r>
      <w:r w:rsidRPr="00547A81">
        <w:t>, B</w:t>
      </w:r>
      <w:r w:rsidRPr="00547A81">
        <w:t>e</w:t>
      </w:r>
      <w:r w:rsidRPr="00547A81">
        <w:t>verley Hills, Sage Publications.</w:t>
      </w:r>
    </w:p>
    <w:p w14:paraId="30118B9F" w14:textId="77777777" w:rsidR="00BE5A28" w:rsidRPr="00547A81" w:rsidRDefault="00BE5A28" w:rsidP="00BE5A28">
      <w:pPr>
        <w:pStyle w:val="biblio"/>
      </w:pPr>
      <w:r w:rsidRPr="00547A81">
        <w:t xml:space="preserve">Eisenstadt (S.), Rokkan (S.), 1973, </w:t>
      </w:r>
      <w:r w:rsidRPr="00547A81">
        <w:rPr>
          <w:i/>
          <w:iCs/>
        </w:rPr>
        <w:t xml:space="preserve">Building States and Nations, </w:t>
      </w:r>
      <w:r w:rsidRPr="00547A81">
        <w:t>Beverley Hills, Sage Public</w:t>
      </w:r>
      <w:r w:rsidRPr="00547A81">
        <w:t>a</w:t>
      </w:r>
      <w:r w:rsidRPr="00547A81">
        <w:t>tions, 2 tomes.</w:t>
      </w:r>
    </w:p>
    <w:p w14:paraId="2C262F26" w14:textId="77777777" w:rsidR="00BE5A28" w:rsidRPr="00547A81" w:rsidRDefault="00BE5A28" w:rsidP="00BE5A28">
      <w:pPr>
        <w:pStyle w:val="biblio"/>
      </w:pPr>
      <w:r w:rsidRPr="00547A81">
        <w:t>Eisenstadt (S.), 1980, Analyse comparée de la formation de l’État selon le conte</w:t>
      </w:r>
      <w:r w:rsidRPr="00547A81">
        <w:t>x</w:t>
      </w:r>
      <w:r w:rsidRPr="00547A81">
        <w:t xml:space="preserve">te historique, </w:t>
      </w:r>
      <w:r w:rsidRPr="00547A81">
        <w:rPr>
          <w:i/>
          <w:iCs/>
        </w:rPr>
        <w:t>Revue internationale des Sciences soci</w:t>
      </w:r>
      <w:r w:rsidRPr="00547A81">
        <w:rPr>
          <w:i/>
          <w:iCs/>
        </w:rPr>
        <w:t>a</w:t>
      </w:r>
      <w:r w:rsidRPr="00547A81">
        <w:rPr>
          <w:i/>
          <w:iCs/>
        </w:rPr>
        <w:t xml:space="preserve">les, </w:t>
      </w:r>
      <w:r w:rsidRPr="00547A81">
        <w:t>vol. XXXII, n°</w:t>
      </w:r>
      <w:r>
        <w:t> </w:t>
      </w:r>
      <w:r w:rsidRPr="00547A81">
        <w:t>4, 672-703.</w:t>
      </w:r>
    </w:p>
    <w:p w14:paraId="4FEB9D38" w14:textId="77777777" w:rsidR="00BE5A28" w:rsidRPr="00547A81" w:rsidRDefault="00BE5A28" w:rsidP="00BE5A28">
      <w:pPr>
        <w:pStyle w:val="biblio"/>
      </w:pPr>
      <w:r w:rsidRPr="00547A81">
        <w:t>Eisenstadt (S.), 1981, Cultural Trad</w:t>
      </w:r>
      <w:r w:rsidRPr="00547A81">
        <w:t>i</w:t>
      </w:r>
      <w:r w:rsidRPr="00547A81">
        <w:t xml:space="preserve">tions and Political Dynamics : the Origins and Modes of Ideological Politics, </w:t>
      </w:r>
      <w:r w:rsidRPr="00547A81">
        <w:rPr>
          <w:i/>
          <w:iCs/>
        </w:rPr>
        <w:t>British Journal of S</w:t>
      </w:r>
      <w:r w:rsidRPr="00547A81">
        <w:rPr>
          <w:i/>
          <w:iCs/>
        </w:rPr>
        <w:t>o</w:t>
      </w:r>
      <w:r w:rsidRPr="00547A81">
        <w:rPr>
          <w:i/>
          <w:iCs/>
        </w:rPr>
        <w:t xml:space="preserve">ciology, </w:t>
      </w:r>
      <w:r w:rsidRPr="00547A81">
        <w:t>vol. 32, n° 2.</w:t>
      </w:r>
    </w:p>
    <w:p w14:paraId="1CFB5413" w14:textId="77777777" w:rsidR="00BE5A28" w:rsidRPr="00547A81" w:rsidRDefault="00BE5A28" w:rsidP="00BE5A28">
      <w:pPr>
        <w:pStyle w:val="biblio"/>
      </w:pPr>
      <w:r w:rsidRPr="00547A81">
        <w:t>Eisenstadt (S.), Roninger (L.), 1980, Patron-client Relations as a Model for Stru</w:t>
      </w:r>
      <w:r w:rsidRPr="00547A81">
        <w:t>c</w:t>
      </w:r>
      <w:r w:rsidRPr="00547A81">
        <w:t xml:space="preserve">turing Social Exchange, </w:t>
      </w:r>
      <w:r w:rsidRPr="00547A81">
        <w:rPr>
          <w:i/>
          <w:iCs/>
        </w:rPr>
        <w:t>Comparative Studies in S</w:t>
      </w:r>
      <w:r w:rsidRPr="00547A81">
        <w:rPr>
          <w:i/>
          <w:iCs/>
        </w:rPr>
        <w:t>o</w:t>
      </w:r>
      <w:r w:rsidRPr="00547A81">
        <w:rPr>
          <w:i/>
          <w:iCs/>
        </w:rPr>
        <w:t xml:space="preserve">ciety and History, </w:t>
      </w:r>
      <w:r w:rsidRPr="00547A81">
        <w:t>p. 42-77.</w:t>
      </w:r>
    </w:p>
    <w:p w14:paraId="70D51180" w14:textId="77777777" w:rsidR="00BE5A28" w:rsidRPr="00547A81" w:rsidRDefault="00BE5A28" w:rsidP="00BE5A28">
      <w:pPr>
        <w:pStyle w:val="biblio"/>
      </w:pPr>
      <w:r w:rsidRPr="00547A81">
        <w:t xml:space="preserve">Elias (N), 1975, </w:t>
      </w:r>
      <w:r w:rsidRPr="00547A81">
        <w:rPr>
          <w:i/>
          <w:iCs/>
        </w:rPr>
        <w:t xml:space="preserve">La dynamique de l’Occident, </w:t>
      </w:r>
      <w:r w:rsidRPr="00547A81">
        <w:t>Paris, Calmann-Lévy.</w:t>
      </w:r>
    </w:p>
    <w:p w14:paraId="390D48F9" w14:textId="77777777" w:rsidR="00BE5A28" w:rsidRPr="00547A81" w:rsidRDefault="00BE5A28" w:rsidP="00BE5A28">
      <w:pPr>
        <w:pStyle w:val="biblio"/>
      </w:pPr>
      <w:r w:rsidRPr="00547A81">
        <w:t xml:space="preserve">Engels (F.), 1975, </w:t>
      </w:r>
      <w:hyperlink r:id="rId82" w:history="1">
        <w:r w:rsidRPr="00EB1937">
          <w:rPr>
            <w:rStyle w:val="Hyperlien"/>
            <w:i/>
          </w:rPr>
          <w:t>L’origine de la famille, de la propriété privée et de l’État</w:t>
        </w:r>
      </w:hyperlink>
      <w:r w:rsidRPr="00547A81">
        <w:t>, P</w:t>
      </w:r>
      <w:r w:rsidRPr="00547A81">
        <w:t>a</w:t>
      </w:r>
      <w:r w:rsidRPr="00547A81">
        <w:t>ris, Éditions Soci</w:t>
      </w:r>
      <w:r w:rsidRPr="00547A81">
        <w:t>a</w:t>
      </w:r>
      <w:r w:rsidRPr="00547A81">
        <w:t>les (1</w:t>
      </w:r>
      <w:r w:rsidRPr="00547A81">
        <w:rPr>
          <w:vertAlign w:val="superscript"/>
        </w:rPr>
        <w:t>re</w:t>
      </w:r>
      <w:r w:rsidRPr="00547A81">
        <w:t xml:space="preserve"> éd., 1884).</w:t>
      </w:r>
    </w:p>
    <w:p w14:paraId="4DB53A78" w14:textId="77777777" w:rsidR="00BE5A28" w:rsidRPr="00547A81" w:rsidRDefault="00BE5A28" w:rsidP="00BE5A28">
      <w:pPr>
        <w:pStyle w:val="biblio"/>
      </w:pPr>
      <w:r w:rsidRPr="00547A81">
        <w:t>Etzioni (A.), 1963, The Epigenesis of Policital Comm</w:t>
      </w:r>
      <w:r w:rsidRPr="00547A81">
        <w:t>u</w:t>
      </w:r>
      <w:r w:rsidRPr="00547A81">
        <w:t xml:space="preserve">nities at the International Level, </w:t>
      </w:r>
      <w:r w:rsidRPr="00547A81">
        <w:rPr>
          <w:i/>
          <w:iCs/>
        </w:rPr>
        <w:t>American Journal of Soci</w:t>
      </w:r>
      <w:r w:rsidRPr="00547A81">
        <w:rPr>
          <w:i/>
          <w:iCs/>
        </w:rPr>
        <w:t>o</w:t>
      </w:r>
      <w:r w:rsidRPr="00547A81">
        <w:rPr>
          <w:i/>
          <w:iCs/>
        </w:rPr>
        <w:t xml:space="preserve">logy, </w:t>
      </w:r>
      <w:r w:rsidRPr="00547A81">
        <w:t>janvier, p. 407-421.</w:t>
      </w:r>
    </w:p>
    <w:p w14:paraId="3C90E868" w14:textId="77777777" w:rsidR="00BE5A28" w:rsidRPr="00547A81" w:rsidRDefault="00BE5A28" w:rsidP="00BE5A28">
      <w:pPr>
        <w:pStyle w:val="biblio"/>
      </w:pPr>
      <w:r w:rsidRPr="00547A81">
        <w:t>Etzioni (A.), E</w:t>
      </w:r>
      <w:r w:rsidRPr="00547A81">
        <w:t>t</w:t>
      </w:r>
      <w:r w:rsidRPr="00547A81">
        <w:t xml:space="preserve">zioni (E.), ed., 1964, </w:t>
      </w:r>
      <w:r w:rsidRPr="00547A81">
        <w:rPr>
          <w:i/>
          <w:iCs/>
        </w:rPr>
        <w:t xml:space="preserve">Social Change, </w:t>
      </w:r>
      <w:r w:rsidRPr="00547A81">
        <w:t xml:space="preserve">New York, Basic Books. Evans-Pritchard (E.), Fortes (M.), 1964, </w:t>
      </w:r>
      <w:r w:rsidRPr="00547A81">
        <w:rPr>
          <w:i/>
          <w:iCs/>
        </w:rPr>
        <w:t xml:space="preserve">Systèmes politiques africains, </w:t>
      </w:r>
      <w:r w:rsidRPr="00547A81">
        <w:t>P</w:t>
      </w:r>
      <w:r w:rsidRPr="00547A81">
        <w:t>a</w:t>
      </w:r>
      <w:r w:rsidRPr="00547A81">
        <w:t xml:space="preserve">ris, </w:t>
      </w:r>
      <w:r w:rsidRPr="00547A81">
        <w:rPr>
          <w:smallCaps/>
        </w:rPr>
        <w:t>puf.</w:t>
      </w:r>
    </w:p>
    <w:p w14:paraId="1E30BD51" w14:textId="77777777" w:rsidR="00BE5A28" w:rsidRPr="00547A81" w:rsidRDefault="00BE5A28" w:rsidP="00BE5A28">
      <w:pPr>
        <w:pStyle w:val="biblio"/>
      </w:pPr>
      <w:r w:rsidRPr="00547A81">
        <w:t xml:space="preserve">Evans-Pritchard (E.), 1968, </w:t>
      </w:r>
      <w:r w:rsidRPr="00547A81">
        <w:rPr>
          <w:i/>
          <w:iCs/>
        </w:rPr>
        <w:t xml:space="preserve">Les Nuers, </w:t>
      </w:r>
      <w:r w:rsidRPr="00547A81">
        <w:t>Paris, Gall</w:t>
      </w:r>
      <w:r w:rsidRPr="00547A81">
        <w:t>i</w:t>
      </w:r>
      <w:r w:rsidRPr="00547A81">
        <w:t xml:space="preserve">mard. Fallers (L.), 1956, </w:t>
      </w:r>
      <w:r w:rsidRPr="00547A81">
        <w:rPr>
          <w:i/>
          <w:iCs/>
        </w:rPr>
        <w:t>Bantu Burea</w:t>
      </w:r>
      <w:r w:rsidRPr="00547A81">
        <w:rPr>
          <w:i/>
          <w:iCs/>
        </w:rPr>
        <w:t>u</w:t>
      </w:r>
      <w:r w:rsidRPr="00547A81">
        <w:rPr>
          <w:i/>
          <w:iCs/>
        </w:rPr>
        <w:t xml:space="preserve">cracy, </w:t>
      </w:r>
      <w:r w:rsidRPr="00547A81">
        <w:t>Cambridge, Heffer &amp; Son.</w:t>
      </w:r>
    </w:p>
    <w:p w14:paraId="4EDB969B" w14:textId="77777777" w:rsidR="00BE5A28" w:rsidRPr="00547A81" w:rsidRDefault="00BE5A28" w:rsidP="00BE5A28">
      <w:pPr>
        <w:pStyle w:val="biblio"/>
      </w:pPr>
      <w:r w:rsidRPr="00547A81">
        <w:t>Fallers (L.), 1968, Political Anthropology and the Anthropological Study of Afr</w:t>
      </w:r>
      <w:r w:rsidRPr="00547A81">
        <w:t>i</w:t>
      </w:r>
      <w:r w:rsidRPr="00547A81">
        <w:t xml:space="preserve">can Politics, </w:t>
      </w:r>
      <w:r w:rsidRPr="00547A81">
        <w:rPr>
          <w:i/>
          <w:iCs/>
        </w:rPr>
        <w:t xml:space="preserve">in </w:t>
      </w:r>
      <w:r w:rsidRPr="00547A81">
        <w:t>Be</w:t>
      </w:r>
      <w:r w:rsidRPr="00547A81">
        <w:t>n</w:t>
      </w:r>
      <w:r w:rsidRPr="00547A81">
        <w:t xml:space="preserve">dix (R.), </w:t>
      </w:r>
      <w:r w:rsidRPr="00547A81">
        <w:rPr>
          <w:i/>
          <w:iCs/>
        </w:rPr>
        <w:t>State and Society, op. cit.</w:t>
      </w:r>
    </w:p>
    <w:p w14:paraId="592D8B67" w14:textId="77777777" w:rsidR="00BE5A28" w:rsidRPr="00547A81" w:rsidRDefault="00BE5A28" w:rsidP="00BE5A28">
      <w:pPr>
        <w:pStyle w:val="biblio"/>
      </w:pPr>
      <w:r w:rsidRPr="00547A81">
        <w:t xml:space="preserve">Fallers (L.), 1974, </w:t>
      </w:r>
      <w:r w:rsidRPr="00547A81">
        <w:rPr>
          <w:i/>
          <w:iCs/>
        </w:rPr>
        <w:t xml:space="preserve">Social Anthropology of the Nation-State, </w:t>
      </w:r>
      <w:r w:rsidRPr="00547A81">
        <w:t>Chicago, Alding P</w:t>
      </w:r>
      <w:r w:rsidRPr="00547A81">
        <w:t>u</w:t>
      </w:r>
      <w:r w:rsidRPr="00547A81">
        <w:t>blishing C</w:t>
      </w:r>
      <w:r w:rsidRPr="00547A81">
        <w:rPr>
          <w:vertAlign w:val="superscript"/>
        </w:rPr>
        <w:t>ie</w:t>
      </w:r>
      <w:r w:rsidRPr="00547A81">
        <w:t>.</w:t>
      </w:r>
    </w:p>
    <w:p w14:paraId="4349D91E" w14:textId="77777777" w:rsidR="00BE5A28" w:rsidRDefault="00BE5A28" w:rsidP="00BE5A28">
      <w:pPr>
        <w:pStyle w:val="biblio"/>
      </w:pPr>
      <w:r w:rsidRPr="00547A81">
        <w:t xml:space="preserve">Fustel de Coulanges (N.-D.), 1879, </w:t>
      </w:r>
      <w:hyperlink r:id="rId83" w:history="1">
        <w:r w:rsidRPr="00B84D7E">
          <w:rPr>
            <w:rStyle w:val="Hyperlien"/>
            <w:i/>
            <w:iCs/>
          </w:rPr>
          <w:t>La cité antique</w:t>
        </w:r>
      </w:hyperlink>
      <w:r w:rsidRPr="00547A81">
        <w:rPr>
          <w:i/>
          <w:iCs/>
        </w:rPr>
        <w:t xml:space="preserve">, </w:t>
      </w:r>
      <w:r w:rsidRPr="00547A81">
        <w:t>Paris, Hache</w:t>
      </w:r>
      <w:r w:rsidRPr="00547A81">
        <w:t>t</w:t>
      </w:r>
      <w:r w:rsidRPr="00547A81">
        <w:t>te.</w:t>
      </w:r>
    </w:p>
    <w:p w14:paraId="031B208E" w14:textId="77777777" w:rsidR="00BE5A28" w:rsidRPr="00547A81" w:rsidRDefault="00BE5A28" w:rsidP="00BE5A28">
      <w:pPr>
        <w:pStyle w:val="biblio"/>
      </w:pPr>
      <w:r w:rsidRPr="00547A81">
        <w:t xml:space="preserve">Ganshof (F.-L.), 1947, </w:t>
      </w:r>
      <w:r w:rsidRPr="00547A81">
        <w:rPr>
          <w:i/>
          <w:iCs/>
        </w:rPr>
        <w:t xml:space="preserve">Qu’est-ce que la féodalité ?, </w:t>
      </w:r>
      <w:r w:rsidRPr="00547A81">
        <w:t>Neuchâtel, La B</w:t>
      </w:r>
      <w:r w:rsidRPr="00547A81">
        <w:t>a</w:t>
      </w:r>
      <w:r w:rsidRPr="00547A81">
        <w:t>connière.</w:t>
      </w:r>
    </w:p>
    <w:p w14:paraId="42BC9418" w14:textId="77777777" w:rsidR="00BE5A28" w:rsidRPr="00547A81" w:rsidRDefault="00BE5A28" w:rsidP="00BE5A28">
      <w:pPr>
        <w:pStyle w:val="biblio"/>
      </w:pPr>
      <w:r w:rsidRPr="00547A81">
        <w:t xml:space="preserve">Gardet (L.), 1976, </w:t>
      </w:r>
      <w:r w:rsidRPr="00547A81">
        <w:rPr>
          <w:i/>
          <w:iCs/>
        </w:rPr>
        <w:t xml:space="preserve">La cité musulmane, </w:t>
      </w:r>
      <w:r w:rsidRPr="00547A81">
        <w:t>Paris, Vrin.</w:t>
      </w:r>
    </w:p>
    <w:p w14:paraId="578A3283" w14:textId="77777777" w:rsidR="00BE5A28" w:rsidRPr="00547A81" w:rsidRDefault="00BE5A28" w:rsidP="00BE5A28">
      <w:pPr>
        <w:pStyle w:val="biblio"/>
      </w:pPr>
      <w:r w:rsidRPr="00547A81">
        <w:t xml:space="preserve">Geertz (C.), 1963, </w:t>
      </w:r>
      <w:r w:rsidRPr="00547A81">
        <w:rPr>
          <w:i/>
          <w:iCs/>
        </w:rPr>
        <w:t xml:space="preserve">Agricultural Involution, </w:t>
      </w:r>
      <w:r w:rsidRPr="00547A81">
        <w:t>Berkeley, Un</w:t>
      </w:r>
      <w:r w:rsidRPr="00547A81">
        <w:t>i</w:t>
      </w:r>
      <w:r w:rsidRPr="00547A81">
        <w:t>versity of California Press.</w:t>
      </w:r>
    </w:p>
    <w:p w14:paraId="6BC0BB9B" w14:textId="77777777" w:rsidR="00BE5A28" w:rsidRPr="00547A81" w:rsidRDefault="00BE5A28" w:rsidP="00BE5A28">
      <w:pPr>
        <w:pStyle w:val="biblio"/>
      </w:pPr>
      <w:r w:rsidRPr="00547A81">
        <w:t xml:space="preserve">Gellner (E.), 1977, Patrons and clients, </w:t>
      </w:r>
      <w:r w:rsidRPr="00547A81">
        <w:rPr>
          <w:i/>
          <w:iCs/>
        </w:rPr>
        <w:t xml:space="preserve">m </w:t>
      </w:r>
      <w:r w:rsidRPr="00547A81">
        <w:t xml:space="preserve">Gellner (E.), Waterbury (J.), </w:t>
      </w:r>
      <w:r w:rsidRPr="00547A81">
        <w:rPr>
          <w:i/>
          <w:iCs/>
        </w:rPr>
        <w:t xml:space="preserve">Patrons and Clients in Mediterranean Societies, </w:t>
      </w:r>
      <w:r w:rsidRPr="00547A81">
        <w:t>Londres, Duc</w:t>
      </w:r>
      <w:r w:rsidRPr="00547A81">
        <w:t>k</w:t>
      </w:r>
      <w:r w:rsidRPr="00547A81">
        <w:t>worth.</w:t>
      </w:r>
    </w:p>
    <w:p w14:paraId="5BEA185A" w14:textId="77777777" w:rsidR="00BE5A28" w:rsidRDefault="00BE5A28" w:rsidP="00BE5A28">
      <w:pPr>
        <w:pStyle w:val="biblio"/>
      </w:pPr>
      <w:r w:rsidRPr="00547A81">
        <w:t xml:space="preserve">Gellner (E.), 1980, </w:t>
      </w:r>
      <w:r w:rsidRPr="00547A81">
        <w:rPr>
          <w:i/>
          <w:iCs/>
        </w:rPr>
        <w:t xml:space="preserve">Muslim Society, </w:t>
      </w:r>
      <w:r w:rsidRPr="00547A81">
        <w:t>Cambridge Un</w:t>
      </w:r>
      <w:r w:rsidRPr="00547A81">
        <w:t>i</w:t>
      </w:r>
      <w:r w:rsidRPr="00547A81">
        <w:t>versity Press.</w:t>
      </w:r>
    </w:p>
    <w:p w14:paraId="3EB51607" w14:textId="77777777" w:rsidR="00BE5A28" w:rsidRPr="00547A81" w:rsidRDefault="00BE5A28" w:rsidP="00BE5A28">
      <w:pPr>
        <w:pStyle w:val="biblio"/>
      </w:pPr>
      <w:r w:rsidRPr="00547A81">
        <w:t xml:space="preserve">Gerschenkron (A.), 1962, </w:t>
      </w:r>
      <w:r w:rsidRPr="00547A81">
        <w:rPr>
          <w:i/>
          <w:iCs/>
        </w:rPr>
        <w:t>Economie Backwardness in Histor</w:t>
      </w:r>
      <w:r w:rsidRPr="00547A81">
        <w:rPr>
          <w:i/>
          <w:iCs/>
        </w:rPr>
        <w:t>i</w:t>
      </w:r>
      <w:r w:rsidRPr="00547A81">
        <w:rPr>
          <w:i/>
          <w:iCs/>
        </w:rPr>
        <w:t xml:space="preserve">cal Perspective, </w:t>
      </w:r>
      <w:r w:rsidRPr="00547A81">
        <w:t>Harvard Univers</w:t>
      </w:r>
      <w:r w:rsidRPr="00547A81">
        <w:t>i</w:t>
      </w:r>
      <w:r w:rsidRPr="00547A81">
        <w:t>ty Press.</w:t>
      </w:r>
    </w:p>
    <w:p w14:paraId="441AE282" w14:textId="77777777" w:rsidR="00BE5A28" w:rsidRPr="00547A81" w:rsidRDefault="00BE5A28" w:rsidP="00BE5A28">
      <w:pPr>
        <w:pStyle w:val="biblio"/>
      </w:pPr>
      <w:r w:rsidRPr="00547A81">
        <w:t xml:space="preserve">Glodz (G.), 1976, </w:t>
      </w:r>
      <w:r w:rsidRPr="00547A81">
        <w:rPr>
          <w:i/>
          <w:iCs/>
        </w:rPr>
        <w:t xml:space="preserve">La cité grecque, </w:t>
      </w:r>
      <w:r w:rsidRPr="00547A81">
        <w:t>A</w:t>
      </w:r>
      <w:r w:rsidRPr="00547A81">
        <w:t>l</w:t>
      </w:r>
      <w:r w:rsidRPr="00547A81">
        <w:t>bin Michel (1</w:t>
      </w:r>
      <w:r w:rsidRPr="00547A81">
        <w:rPr>
          <w:vertAlign w:val="superscript"/>
        </w:rPr>
        <w:t>re</w:t>
      </w:r>
      <w:r w:rsidRPr="00547A81">
        <w:t xml:space="preserve"> éd., 1928).</w:t>
      </w:r>
    </w:p>
    <w:p w14:paraId="56707881" w14:textId="77777777" w:rsidR="00BE5A28" w:rsidRPr="00547A81" w:rsidRDefault="00BE5A28" w:rsidP="00BE5A28">
      <w:pPr>
        <w:pStyle w:val="biblio"/>
      </w:pPr>
      <w:r w:rsidRPr="00547A81">
        <w:t xml:space="preserve">Godelier (M.), 1973, </w:t>
      </w:r>
      <w:r w:rsidRPr="00EB1937">
        <w:rPr>
          <w:i/>
        </w:rPr>
        <w:t>Horizons, trajets marxistes en anthropologie</w:t>
      </w:r>
      <w:r w:rsidRPr="00547A81">
        <w:t>, Paris, Masp</w:t>
      </w:r>
      <w:r w:rsidRPr="00547A81">
        <w:t>e</w:t>
      </w:r>
      <w:r w:rsidRPr="00547A81">
        <w:t>ro.</w:t>
      </w:r>
    </w:p>
    <w:p w14:paraId="33CBE08E" w14:textId="77777777" w:rsidR="00BE5A28" w:rsidRPr="00547A81" w:rsidRDefault="00BE5A28" w:rsidP="00BE5A28">
      <w:pPr>
        <w:pStyle w:val="biblio"/>
      </w:pPr>
      <w:r w:rsidRPr="00547A81">
        <w:t xml:space="preserve">Gouldner (A.), 1971, </w:t>
      </w:r>
      <w:r w:rsidRPr="00EB1937">
        <w:rPr>
          <w:i/>
        </w:rPr>
        <w:t>The Coming Crisis of Western Sociology</w:t>
      </w:r>
      <w:r w:rsidRPr="00547A81">
        <w:t>, Londres, Hein</w:t>
      </w:r>
      <w:r w:rsidRPr="00547A81">
        <w:t>e</w:t>
      </w:r>
      <w:r w:rsidRPr="00547A81">
        <w:t>mann.</w:t>
      </w:r>
    </w:p>
    <w:p w14:paraId="2F726C72" w14:textId="77777777" w:rsidR="00BE5A28" w:rsidRDefault="00BE5A28" w:rsidP="00BE5A28">
      <w:pPr>
        <w:pStyle w:val="biblio"/>
      </w:pPr>
      <w:r w:rsidRPr="00547A81">
        <w:t xml:space="preserve">Gramsci (A.), 1959, </w:t>
      </w:r>
      <w:r w:rsidRPr="00547A81">
        <w:rPr>
          <w:i/>
          <w:iCs/>
        </w:rPr>
        <w:t>Œuvres cho</w:t>
      </w:r>
      <w:r w:rsidRPr="00547A81">
        <w:rPr>
          <w:i/>
          <w:iCs/>
        </w:rPr>
        <w:t>i</w:t>
      </w:r>
      <w:r w:rsidRPr="00547A81">
        <w:rPr>
          <w:i/>
          <w:iCs/>
        </w:rPr>
        <w:t xml:space="preserve">sies, </w:t>
      </w:r>
      <w:r w:rsidRPr="00547A81">
        <w:t>Paris, Éditions Sociales.</w:t>
      </w:r>
    </w:p>
    <w:p w14:paraId="53B7287B" w14:textId="77777777" w:rsidR="00BE5A28" w:rsidRPr="00547A81" w:rsidRDefault="00BE5A28" w:rsidP="00BE5A28">
      <w:pPr>
        <w:pStyle w:val="biblio"/>
      </w:pPr>
      <w:r w:rsidRPr="00547A81">
        <w:t xml:space="preserve">Grew (R.), 1978, </w:t>
      </w:r>
      <w:r w:rsidRPr="00547A81">
        <w:rPr>
          <w:i/>
          <w:iCs/>
        </w:rPr>
        <w:t>Crises of Political Development in Western Europe and the Un</w:t>
      </w:r>
      <w:r w:rsidRPr="00547A81">
        <w:rPr>
          <w:i/>
          <w:iCs/>
        </w:rPr>
        <w:t>i</w:t>
      </w:r>
      <w:r w:rsidRPr="00547A81">
        <w:rPr>
          <w:i/>
          <w:iCs/>
        </w:rPr>
        <w:t xml:space="preserve">ted States, </w:t>
      </w:r>
      <w:r w:rsidRPr="00547A81">
        <w:t>Princ</w:t>
      </w:r>
      <w:r w:rsidRPr="00547A81">
        <w:t>e</w:t>
      </w:r>
      <w:r w:rsidRPr="00547A81">
        <w:t>ton, Princeton University Press.</w:t>
      </w:r>
    </w:p>
    <w:p w14:paraId="3498D312" w14:textId="77777777" w:rsidR="00BE5A28" w:rsidRPr="00547A81" w:rsidRDefault="00BE5A28" w:rsidP="00BE5A28">
      <w:pPr>
        <w:pStyle w:val="biblio"/>
      </w:pPr>
      <w:r w:rsidRPr="00547A81">
        <w:t xml:space="preserve">Guenée (B.), 1971, Y a-t-il un État en France dès les </w:t>
      </w:r>
      <w:r w:rsidRPr="00547A81">
        <w:rPr>
          <w:smallCaps/>
        </w:rPr>
        <w:t>x</w:t>
      </w:r>
      <w:r w:rsidRPr="00547A81">
        <w:rPr>
          <w:smallCaps/>
        </w:rPr>
        <w:t>i</w:t>
      </w:r>
      <w:r w:rsidRPr="00547A81">
        <w:rPr>
          <w:smallCaps/>
        </w:rPr>
        <w:t>v</w:t>
      </w:r>
      <w:r w:rsidRPr="00547A81">
        <w:rPr>
          <w:vertAlign w:val="superscript"/>
        </w:rPr>
        <w:t>e</w:t>
      </w:r>
      <w:r w:rsidRPr="00547A81">
        <w:t xml:space="preserve"> et </w:t>
      </w:r>
      <w:r w:rsidRPr="00547A81">
        <w:rPr>
          <w:smallCaps/>
        </w:rPr>
        <w:t>xv</w:t>
      </w:r>
      <w:r w:rsidRPr="00547A81">
        <w:rPr>
          <w:vertAlign w:val="superscript"/>
        </w:rPr>
        <w:t>e</w:t>
      </w:r>
      <w:r w:rsidRPr="00547A81">
        <w:t xml:space="preserve"> siècles ?, </w:t>
      </w:r>
      <w:r w:rsidRPr="00547A81">
        <w:rPr>
          <w:i/>
          <w:iCs/>
        </w:rPr>
        <w:t xml:space="preserve">Annales ESC, </w:t>
      </w:r>
      <w:r w:rsidRPr="00547A81">
        <w:t>mars-avril, p. 399-406.</w:t>
      </w:r>
    </w:p>
    <w:p w14:paraId="65E631F4" w14:textId="77777777" w:rsidR="00BE5A28" w:rsidRPr="00547A81" w:rsidRDefault="00BE5A28" w:rsidP="00BE5A28">
      <w:pPr>
        <w:pStyle w:val="biblio"/>
      </w:pPr>
      <w:r w:rsidRPr="00547A81">
        <w:t xml:space="preserve">Heberle (R.), 1945, </w:t>
      </w:r>
      <w:r w:rsidRPr="00547A81">
        <w:rPr>
          <w:i/>
          <w:iCs/>
        </w:rPr>
        <w:t xml:space="preserve">From Democracy to Nazism, </w:t>
      </w:r>
      <w:r w:rsidRPr="00547A81">
        <w:t>Baton Rouge, Louisi</w:t>
      </w:r>
      <w:r w:rsidRPr="00547A81">
        <w:t>a</w:t>
      </w:r>
      <w:r w:rsidRPr="00547A81">
        <w:t>nia State University.</w:t>
      </w:r>
    </w:p>
    <w:p w14:paraId="4B17445E" w14:textId="77777777" w:rsidR="00BE5A28" w:rsidRPr="00547A81" w:rsidRDefault="00BE5A28" w:rsidP="00BE5A28">
      <w:pPr>
        <w:pStyle w:val="biblio"/>
      </w:pPr>
      <w:r w:rsidRPr="00547A81">
        <w:t>[661]</w:t>
      </w:r>
    </w:p>
    <w:p w14:paraId="56A6A51C" w14:textId="77777777" w:rsidR="00BE5A28" w:rsidRPr="00547A81" w:rsidRDefault="00BE5A28" w:rsidP="00BE5A28">
      <w:pPr>
        <w:pStyle w:val="biblio"/>
      </w:pPr>
      <w:r w:rsidRPr="00547A81">
        <w:t xml:space="preserve">Hechter (M.), Brustein (W.), 1980, Regional Modes of Productions and Patterns of State Formation in Western Europe, </w:t>
      </w:r>
      <w:r w:rsidRPr="00547A81">
        <w:rPr>
          <w:i/>
          <w:iCs/>
        </w:rPr>
        <w:t>American Jou</w:t>
      </w:r>
      <w:r w:rsidRPr="00547A81">
        <w:rPr>
          <w:i/>
          <w:iCs/>
        </w:rPr>
        <w:t>r</w:t>
      </w:r>
      <w:r w:rsidRPr="00547A81">
        <w:rPr>
          <w:i/>
          <w:iCs/>
        </w:rPr>
        <w:t xml:space="preserve">nal of Sociology, </w:t>
      </w:r>
      <w:r w:rsidRPr="00547A81">
        <w:t>mars, p. 1061-1094.</w:t>
      </w:r>
    </w:p>
    <w:p w14:paraId="521910A4" w14:textId="77777777" w:rsidR="00BE5A28" w:rsidRPr="00547A81" w:rsidRDefault="00BE5A28" w:rsidP="00BE5A28">
      <w:pPr>
        <w:pStyle w:val="biblio"/>
      </w:pPr>
      <w:r w:rsidRPr="00547A81">
        <w:t xml:space="preserve">Hermet (G.), Rouquié (A.), Linz (J.), 1978, </w:t>
      </w:r>
      <w:r w:rsidRPr="00547A81">
        <w:rPr>
          <w:i/>
          <w:iCs/>
        </w:rPr>
        <w:t>Des éle</w:t>
      </w:r>
      <w:r w:rsidRPr="00547A81">
        <w:rPr>
          <w:i/>
          <w:iCs/>
        </w:rPr>
        <w:t>c</w:t>
      </w:r>
      <w:r w:rsidRPr="00547A81">
        <w:rPr>
          <w:i/>
          <w:iCs/>
        </w:rPr>
        <w:t xml:space="preserve">tions pas comme les autres, </w:t>
      </w:r>
      <w:r w:rsidRPr="00547A81">
        <w:t xml:space="preserve">Paris, Presses de la </w:t>
      </w:r>
      <w:r w:rsidRPr="00547A81">
        <w:rPr>
          <w:smallCaps/>
        </w:rPr>
        <w:t>fnsp.</w:t>
      </w:r>
    </w:p>
    <w:p w14:paraId="26A04BE1" w14:textId="77777777" w:rsidR="00BE5A28" w:rsidRPr="00547A81" w:rsidRDefault="00BE5A28" w:rsidP="00BE5A28">
      <w:pPr>
        <w:pStyle w:val="biblio"/>
      </w:pPr>
      <w:r w:rsidRPr="00547A81">
        <w:t xml:space="preserve">Hirschman (A.), 1972, </w:t>
      </w:r>
      <w:r w:rsidRPr="00547A81">
        <w:rPr>
          <w:i/>
          <w:iCs/>
        </w:rPr>
        <w:t>Face au déclin des entreprises et des institutions, ed.</w:t>
      </w:r>
      <w:r w:rsidRPr="00547A81">
        <w:t xml:space="preserve"> O</w:t>
      </w:r>
      <w:r w:rsidRPr="00547A81">
        <w:t>u</w:t>
      </w:r>
      <w:r w:rsidRPr="00547A81">
        <w:t>vrières, trad. (1</w:t>
      </w:r>
      <w:r w:rsidRPr="00547A81">
        <w:rPr>
          <w:vertAlign w:val="superscript"/>
        </w:rPr>
        <w:t xml:space="preserve">re </w:t>
      </w:r>
      <w:r w:rsidRPr="00547A81">
        <w:t>éd. américaine, 1970).</w:t>
      </w:r>
    </w:p>
    <w:p w14:paraId="6E8BCA95" w14:textId="77777777" w:rsidR="00BE5A28" w:rsidRPr="00547A81" w:rsidRDefault="00BE5A28" w:rsidP="00BE5A28">
      <w:pPr>
        <w:pStyle w:val="biblio"/>
      </w:pPr>
      <w:r w:rsidRPr="00547A81">
        <w:t xml:space="preserve">Hirschman (A.), 1979, The </w:t>
      </w:r>
      <w:r w:rsidRPr="00EB1937">
        <w:rPr>
          <w:i/>
        </w:rPr>
        <w:t>Turn to Authoritarianism in Latin America and the Search for its Economic Determ</w:t>
      </w:r>
      <w:r w:rsidRPr="00EB1937">
        <w:rPr>
          <w:i/>
        </w:rPr>
        <w:t>i</w:t>
      </w:r>
      <w:r w:rsidRPr="00EB1937">
        <w:rPr>
          <w:i/>
        </w:rPr>
        <w:t>nants</w:t>
      </w:r>
      <w:r w:rsidRPr="00547A81">
        <w:t xml:space="preserve">, </w:t>
      </w:r>
      <w:r w:rsidRPr="00547A81">
        <w:rPr>
          <w:i/>
          <w:iCs/>
        </w:rPr>
        <w:t xml:space="preserve">in </w:t>
      </w:r>
      <w:r w:rsidRPr="00547A81">
        <w:t xml:space="preserve">Collier, ed., </w:t>
      </w:r>
      <w:r w:rsidRPr="00547A81">
        <w:rPr>
          <w:i/>
          <w:iCs/>
        </w:rPr>
        <w:t xml:space="preserve">op. cit., </w:t>
      </w:r>
      <w:r w:rsidRPr="00547A81">
        <w:t>p. 61-93.</w:t>
      </w:r>
    </w:p>
    <w:p w14:paraId="03E799CA" w14:textId="77777777" w:rsidR="00BE5A28" w:rsidRPr="00547A81" w:rsidRDefault="00BE5A28" w:rsidP="00BE5A28">
      <w:pPr>
        <w:pStyle w:val="biblio"/>
      </w:pPr>
      <w:r w:rsidRPr="00547A81">
        <w:t>Holt (R.), Turner (J.), 1975, Crises and Sequences in Collective Theory Develo</w:t>
      </w:r>
      <w:r w:rsidRPr="00547A81">
        <w:t>p</w:t>
      </w:r>
      <w:r w:rsidRPr="00547A81">
        <w:t xml:space="preserve">ment, </w:t>
      </w:r>
      <w:r w:rsidRPr="00547A81">
        <w:rPr>
          <w:i/>
          <w:iCs/>
        </w:rPr>
        <w:t>The Amer</w:t>
      </w:r>
      <w:r w:rsidRPr="00547A81">
        <w:rPr>
          <w:i/>
          <w:iCs/>
        </w:rPr>
        <w:t>i</w:t>
      </w:r>
      <w:r w:rsidRPr="00547A81">
        <w:rPr>
          <w:i/>
          <w:iCs/>
        </w:rPr>
        <w:t xml:space="preserve">can Political Science Review, </w:t>
      </w:r>
      <w:r w:rsidRPr="00547A81">
        <w:t>vol.</w:t>
      </w:r>
      <w:r>
        <w:t> </w:t>
      </w:r>
      <w:r w:rsidRPr="00547A81">
        <w:t>69, n°</w:t>
      </w:r>
      <w:r>
        <w:t> </w:t>
      </w:r>
      <w:r w:rsidRPr="00547A81">
        <w:t xml:space="preserve">3. Huntington (S.), 1968, </w:t>
      </w:r>
      <w:r w:rsidRPr="00547A81">
        <w:rPr>
          <w:i/>
          <w:iCs/>
        </w:rPr>
        <w:t xml:space="preserve">Political Order in Changing Societies, </w:t>
      </w:r>
      <w:r w:rsidRPr="00547A81">
        <w:t>New Haven, Yale Un</w:t>
      </w:r>
      <w:r w:rsidRPr="00547A81">
        <w:t>i</w:t>
      </w:r>
      <w:r w:rsidRPr="00547A81">
        <w:t>versity Press.</w:t>
      </w:r>
    </w:p>
    <w:p w14:paraId="67037DF9" w14:textId="77777777" w:rsidR="00BE5A28" w:rsidRPr="00547A81" w:rsidRDefault="00BE5A28" w:rsidP="00BE5A28">
      <w:pPr>
        <w:pStyle w:val="biblio"/>
      </w:pPr>
      <w:r w:rsidRPr="00547A81">
        <w:t>Huntington (S.), Dominguez (J.), 1975, Political dev</w:t>
      </w:r>
      <w:r w:rsidRPr="00547A81">
        <w:t>e</w:t>
      </w:r>
      <w:r w:rsidRPr="00547A81">
        <w:t xml:space="preserve">lopment, </w:t>
      </w:r>
      <w:r w:rsidRPr="00547A81">
        <w:rPr>
          <w:i/>
          <w:iCs/>
        </w:rPr>
        <w:t xml:space="preserve">in </w:t>
      </w:r>
      <w:r w:rsidRPr="00547A81">
        <w:t xml:space="preserve">Polsby (N.), Greenstein (F.), ed., </w:t>
      </w:r>
      <w:r w:rsidRPr="00547A81">
        <w:rPr>
          <w:i/>
          <w:iCs/>
        </w:rPr>
        <w:t xml:space="preserve">Handbook of Political Science, </w:t>
      </w:r>
      <w:r w:rsidRPr="00547A81">
        <w:t>Re</w:t>
      </w:r>
      <w:r w:rsidRPr="00547A81">
        <w:t>a</w:t>
      </w:r>
      <w:r w:rsidRPr="00547A81">
        <w:t>dings (Mass.), Add</w:t>
      </w:r>
      <w:r w:rsidRPr="00547A81">
        <w:t>i</w:t>
      </w:r>
      <w:r w:rsidRPr="00547A81">
        <w:t>son-Wesley.</w:t>
      </w:r>
    </w:p>
    <w:p w14:paraId="0C049E04" w14:textId="77777777" w:rsidR="00BE5A28" w:rsidRPr="00547A81" w:rsidRDefault="00BE5A28" w:rsidP="00BE5A28">
      <w:pPr>
        <w:pStyle w:val="biblio"/>
      </w:pPr>
      <w:r w:rsidRPr="00547A81">
        <w:t xml:space="preserve">Kiernan (V.), 1965, State and Nation in Western Europe, </w:t>
      </w:r>
      <w:r w:rsidRPr="00547A81">
        <w:rPr>
          <w:i/>
          <w:iCs/>
        </w:rPr>
        <w:t>Past and Pr</w:t>
      </w:r>
      <w:r w:rsidRPr="00547A81">
        <w:rPr>
          <w:i/>
          <w:iCs/>
        </w:rPr>
        <w:t>e</w:t>
      </w:r>
      <w:r w:rsidRPr="00547A81">
        <w:rPr>
          <w:i/>
          <w:iCs/>
        </w:rPr>
        <w:t xml:space="preserve">sent, </w:t>
      </w:r>
      <w:r w:rsidRPr="00547A81">
        <w:t>n° 31.</w:t>
      </w:r>
    </w:p>
    <w:p w14:paraId="282EA9CA" w14:textId="77777777" w:rsidR="00BE5A28" w:rsidRPr="00547A81" w:rsidRDefault="00BE5A28" w:rsidP="00BE5A28">
      <w:pPr>
        <w:pStyle w:val="biblio"/>
      </w:pPr>
      <w:r w:rsidRPr="00547A81">
        <w:t xml:space="preserve">Kornhauser (W.), 1969, </w:t>
      </w:r>
      <w:r w:rsidRPr="00547A81">
        <w:rPr>
          <w:i/>
          <w:iCs/>
        </w:rPr>
        <w:t xml:space="preserve">The Politics of Mass Society, </w:t>
      </w:r>
      <w:r w:rsidRPr="00547A81">
        <w:t>Gle</w:t>
      </w:r>
      <w:r w:rsidRPr="00547A81">
        <w:t>n</w:t>
      </w:r>
      <w:r w:rsidRPr="00547A81">
        <w:t>coe, Free Press.</w:t>
      </w:r>
    </w:p>
    <w:p w14:paraId="213475EA" w14:textId="77777777" w:rsidR="00BE5A28" w:rsidRPr="00547A81" w:rsidRDefault="00BE5A28" w:rsidP="00BE5A28">
      <w:pPr>
        <w:pStyle w:val="biblio"/>
      </w:pPr>
      <w:r w:rsidRPr="00547A81">
        <w:t xml:space="preserve">Kothari (R.), 1973, The Confrontations of Theories with national Realities, </w:t>
      </w:r>
      <w:r w:rsidRPr="00547A81">
        <w:rPr>
          <w:i/>
          <w:iCs/>
        </w:rPr>
        <w:t xml:space="preserve">in </w:t>
      </w:r>
      <w:r w:rsidRPr="00547A81">
        <w:t>E</w:t>
      </w:r>
      <w:r w:rsidRPr="00547A81">
        <w:t>i</w:t>
      </w:r>
      <w:r w:rsidRPr="00547A81">
        <w:t xml:space="preserve">senstadt (S.), Rokkan (S.), </w:t>
      </w:r>
      <w:r w:rsidRPr="00547A81">
        <w:rPr>
          <w:i/>
          <w:iCs/>
        </w:rPr>
        <w:t xml:space="preserve">op. cit., </w:t>
      </w:r>
      <w:r w:rsidRPr="00547A81">
        <w:t>vol. 1.</w:t>
      </w:r>
    </w:p>
    <w:p w14:paraId="749C4914" w14:textId="77777777" w:rsidR="00BE5A28" w:rsidRPr="00547A81" w:rsidRDefault="00BE5A28" w:rsidP="00BE5A28">
      <w:pPr>
        <w:pStyle w:val="biblio"/>
      </w:pPr>
      <w:r w:rsidRPr="00547A81">
        <w:t xml:space="preserve">Lande (C.), 1977, Introduction, </w:t>
      </w:r>
      <w:r w:rsidRPr="00547A81">
        <w:rPr>
          <w:i/>
          <w:iCs/>
        </w:rPr>
        <w:t xml:space="preserve">in </w:t>
      </w:r>
      <w:r w:rsidRPr="00547A81">
        <w:t xml:space="preserve">Schmidt (S.), Scott (J.), Lande (C.), Guasti (L.), ed., </w:t>
      </w:r>
      <w:r w:rsidRPr="00547A81">
        <w:rPr>
          <w:i/>
          <w:iCs/>
        </w:rPr>
        <w:t xml:space="preserve">Friends Followers and Factions, </w:t>
      </w:r>
      <w:r w:rsidRPr="00547A81">
        <w:t>Berkeley, Un</w:t>
      </w:r>
      <w:r w:rsidRPr="00547A81">
        <w:t>i</w:t>
      </w:r>
      <w:r w:rsidRPr="00547A81">
        <w:t>versity of California Press.</w:t>
      </w:r>
    </w:p>
    <w:p w14:paraId="2AAC7183" w14:textId="77777777" w:rsidR="00BE5A28" w:rsidRPr="00547A81" w:rsidRDefault="00BE5A28" w:rsidP="00BE5A28">
      <w:pPr>
        <w:pStyle w:val="biblio"/>
      </w:pPr>
      <w:r w:rsidRPr="00547A81">
        <w:t xml:space="preserve">La Palombara (J.), ed., 1973, </w:t>
      </w:r>
      <w:r w:rsidRPr="00547A81">
        <w:rPr>
          <w:i/>
          <w:iCs/>
        </w:rPr>
        <w:t>Bureaucracy and Political Develo</w:t>
      </w:r>
      <w:r w:rsidRPr="00547A81">
        <w:rPr>
          <w:i/>
          <w:iCs/>
        </w:rPr>
        <w:t>p</w:t>
      </w:r>
      <w:r w:rsidRPr="00547A81">
        <w:rPr>
          <w:i/>
          <w:iCs/>
        </w:rPr>
        <w:t xml:space="preserve">ment, </w:t>
      </w:r>
      <w:r w:rsidRPr="00547A81">
        <w:t>Princeton, Princeton Un</w:t>
      </w:r>
      <w:r w:rsidRPr="00547A81">
        <w:t>i</w:t>
      </w:r>
      <w:r w:rsidRPr="00547A81">
        <w:t>versity Press.</w:t>
      </w:r>
    </w:p>
    <w:p w14:paraId="348B8223" w14:textId="77777777" w:rsidR="00BE5A28" w:rsidRPr="00547A81" w:rsidRDefault="00BE5A28" w:rsidP="00BE5A28">
      <w:pPr>
        <w:pStyle w:val="biblio"/>
      </w:pPr>
      <w:r w:rsidRPr="00547A81">
        <w:t xml:space="preserve">La Palombara (J.), Weiner (M.), ed., 1966, </w:t>
      </w:r>
      <w:r w:rsidRPr="00547A81">
        <w:rPr>
          <w:i/>
          <w:iCs/>
        </w:rPr>
        <w:t>Political Parties and Political Dev</w:t>
      </w:r>
      <w:r w:rsidRPr="00547A81">
        <w:rPr>
          <w:i/>
          <w:iCs/>
        </w:rPr>
        <w:t>e</w:t>
      </w:r>
      <w:r w:rsidRPr="00547A81">
        <w:rPr>
          <w:i/>
          <w:iCs/>
        </w:rPr>
        <w:t xml:space="preserve">lopment, </w:t>
      </w:r>
      <w:r w:rsidRPr="00547A81">
        <w:t>Princeton, Princeton University Press.</w:t>
      </w:r>
    </w:p>
    <w:p w14:paraId="670C407E" w14:textId="77777777" w:rsidR="00BE5A28" w:rsidRDefault="00BE5A28" w:rsidP="00BE5A28">
      <w:pPr>
        <w:pStyle w:val="biblio"/>
      </w:pPr>
      <w:r w:rsidRPr="00547A81">
        <w:t xml:space="preserve">Lapierre (J.-W.), 1977, </w:t>
      </w:r>
      <w:r w:rsidRPr="00547A81">
        <w:rPr>
          <w:i/>
          <w:iCs/>
        </w:rPr>
        <w:t xml:space="preserve">Vivre sans État ?, </w:t>
      </w:r>
      <w:r w:rsidRPr="00547A81">
        <w:t>Paris, Le Seuil.</w:t>
      </w:r>
    </w:p>
    <w:p w14:paraId="5C13226D" w14:textId="77777777" w:rsidR="00BE5A28" w:rsidRPr="00547A81" w:rsidRDefault="00BE5A28" w:rsidP="00BE5A28">
      <w:pPr>
        <w:pStyle w:val="biblio"/>
      </w:pPr>
      <w:r w:rsidRPr="00547A81">
        <w:t>Leca (J.), Schemeil (Y.), 1983, Clientélisme et néo-patrimonialisme dans le mo</w:t>
      </w:r>
      <w:r w:rsidRPr="00547A81">
        <w:t>n</w:t>
      </w:r>
      <w:r w:rsidRPr="00547A81">
        <w:t xml:space="preserve">de arabe, </w:t>
      </w:r>
      <w:r w:rsidRPr="00547A81">
        <w:rPr>
          <w:i/>
          <w:iCs/>
        </w:rPr>
        <w:t xml:space="preserve">International Political Science Review, </w:t>
      </w:r>
      <w:r w:rsidRPr="00547A81">
        <w:t>d</w:t>
      </w:r>
      <w:r w:rsidRPr="00547A81">
        <w:t>é</w:t>
      </w:r>
      <w:r w:rsidRPr="00547A81">
        <w:t>cembre.</w:t>
      </w:r>
    </w:p>
    <w:p w14:paraId="651C84B7" w14:textId="77777777" w:rsidR="00BE5A28" w:rsidRPr="00547A81" w:rsidRDefault="00BE5A28" w:rsidP="00BE5A28">
      <w:pPr>
        <w:pStyle w:val="biblio"/>
      </w:pPr>
      <w:r w:rsidRPr="00547A81">
        <w:t>Lederer (E.), 1940, State of the Masses. The Threat of the Classless S</w:t>
      </w:r>
      <w:r w:rsidRPr="00547A81">
        <w:t>o</w:t>
      </w:r>
      <w:r w:rsidRPr="00547A81">
        <w:t>ciety, New York.</w:t>
      </w:r>
    </w:p>
    <w:p w14:paraId="121C4783" w14:textId="77777777" w:rsidR="00BE5A28" w:rsidRPr="00547A81" w:rsidRDefault="00BE5A28" w:rsidP="00BE5A28">
      <w:pPr>
        <w:pStyle w:val="biblio"/>
      </w:pPr>
      <w:r w:rsidRPr="00547A81">
        <w:t>Lemarchand (R.). Legg (K.), 1972, Political Clientelism and Dev</w:t>
      </w:r>
      <w:r w:rsidRPr="00547A81">
        <w:t>e</w:t>
      </w:r>
      <w:r w:rsidRPr="00547A81">
        <w:t xml:space="preserve">lopment : a Preliminary Analysis, </w:t>
      </w:r>
      <w:r w:rsidRPr="00547A81">
        <w:rPr>
          <w:i/>
          <w:iCs/>
        </w:rPr>
        <w:t>Comparative Pol</w:t>
      </w:r>
      <w:r w:rsidRPr="00547A81">
        <w:rPr>
          <w:i/>
          <w:iCs/>
        </w:rPr>
        <w:t>i</w:t>
      </w:r>
      <w:r w:rsidRPr="00547A81">
        <w:rPr>
          <w:i/>
          <w:iCs/>
        </w:rPr>
        <w:t xml:space="preserve">tics, </w:t>
      </w:r>
      <w:r w:rsidRPr="00547A81">
        <w:t>janvier.</w:t>
      </w:r>
    </w:p>
    <w:p w14:paraId="61F016B3" w14:textId="77777777" w:rsidR="00BE5A28" w:rsidRPr="00547A81" w:rsidRDefault="00BE5A28" w:rsidP="00BE5A28">
      <w:pPr>
        <w:pStyle w:val="biblio"/>
      </w:pPr>
      <w:r w:rsidRPr="00547A81">
        <w:t>Lénine (V. I.), 1962, L’impôt en nature (1</w:t>
      </w:r>
      <w:r w:rsidRPr="00547A81">
        <w:rPr>
          <w:vertAlign w:val="superscript"/>
        </w:rPr>
        <w:t>re</w:t>
      </w:r>
      <w:r w:rsidRPr="00547A81">
        <w:t xml:space="preserve"> éd., 1921), </w:t>
      </w:r>
      <w:r w:rsidRPr="00547A81">
        <w:rPr>
          <w:i/>
          <w:iCs/>
        </w:rPr>
        <w:t xml:space="preserve">in </w:t>
      </w:r>
      <w:r w:rsidRPr="00547A81">
        <w:t xml:space="preserve">Lénine (V. I.), </w:t>
      </w:r>
      <w:r w:rsidRPr="00547A81">
        <w:rPr>
          <w:i/>
          <w:iCs/>
        </w:rPr>
        <w:t xml:space="preserve">Œuvres choisies, </w:t>
      </w:r>
      <w:r w:rsidRPr="00547A81">
        <w:t>Moscou, ed. du Pr</w:t>
      </w:r>
      <w:r w:rsidRPr="00547A81">
        <w:t>o</w:t>
      </w:r>
      <w:r w:rsidRPr="00547A81">
        <w:t>grès, t. 3, p. 699-737, et Mieux vaut moins mais mieux (1</w:t>
      </w:r>
      <w:r w:rsidRPr="00547A81">
        <w:rPr>
          <w:vertAlign w:val="superscript"/>
        </w:rPr>
        <w:t>re</w:t>
      </w:r>
      <w:r w:rsidRPr="00547A81">
        <w:t xml:space="preserve"> éd., 1923), </w:t>
      </w:r>
      <w:r w:rsidRPr="00547A81">
        <w:rPr>
          <w:i/>
          <w:iCs/>
        </w:rPr>
        <w:t xml:space="preserve">ibid., </w:t>
      </w:r>
      <w:r w:rsidRPr="00547A81">
        <w:t>p. 920-936.</w:t>
      </w:r>
    </w:p>
    <w:p w14:paraId="52A3AE03" w14:textId="77777777" w:rsidR="00BE5A28" w:rsidRPr="00547A81" w:rsidRDefault="00BE5A28" w:rsidP="00BE5A28">
      <w:pPr>
        <w:pStyle w:val="biblio"/>
      </w:pPr>
      <w:r w:rsidRPr="00547A81">
        <w:t xml:space="preserve">Lerner (D.), 1958, </w:t>
      </w:r>
      <w:r w:rsidRPr="00547A81">
        <w:rPr>
          <w:i/>
          <w:iCs/>
        </w:rPr>
        <w:t xml:space="preserve">The Passing of Traditional Society, </w:t>
      </w:r>
      <w:r w:rsidRPr="00547A81">
        <w:t>Glencoe, Free Press. Li</w:t>
      </w:r>
      <w:r w:rsidRPr="00547A81">
        <w:t>j</w:t>
      </w:r>
      <w:r w:rsidRPr="00547A81">
        <w:t xml:space="preserve">phart (A.), 1968, </w:t>
      </w:r>
      <w:r w:rsidRPr="00547A81">
        <w:rPr>
          <w:i/>
          <w:iCs/>
        </w:rPr>
        <w:t xml:space="preserve">The Politics of Accomodation, </w:t>
      </w:r>
      <w:r w:rsidRPr="00547A81">
        <w:t>Berk</w:t>
      </w:r>
      <w:r w:rsidRPr="00547A81">
        <w:t>e</w:t>
      </w:r>
      <w:r w:rsidRPr="00547A81">
        <w:t>ley, University of Cal</w:t>
      </w:r>
      <w:r w:rsidRPr="00547A81">
        <w:t>i</w:t>
      </w:r>
      <w:r w:rsidRPr="00547A81">
        <w:t>fornia Press.</w:t>
      </w:r>
    </w:p>
    <w:p w14:paraId="6C5792E3" w14:textId="77777777" w:rsidR="00BE5A28" w:rsidRPr="00547A81" w:rsidRDefault="00BE5A28" w:rsidP="00BE5A28">
      <w:pPr>
        <w:pStyle w:val="biblio"/>
      </w:pPr>
      <w:r w:rsidRPr="00547A81">
        <w:t xml:space="preserve">Linz (J.), 1975, Totalitarian and Authoritarian Regimes, </w:t>
      </w:r>
      <w:r w:rsidRPr="00547A81">
        <w:rPr>
          <w:i/>
          <w:iCs/>
        </w:rPr>
        <w:t xml:space="preserve">in </w:t>
      </w:r>
      <w:r w:rsidRPr="00547A81">
        <w:t>Green</w:t>
      </w:r>
      <w:r w:rsidRPr="00547A81">
        <w:t>s</w:t>
      </w:r>
      <w:r w:rsidRPr="00547A81">
        <w:t xml:space="preserve">tein (F.), Polsby (N.), </w:t>
      </w:r>
      <w:r w:rsidRPr="00547A81">
        <w:rPr>
          <w:i/>
          <w:iCs/>
        </w:rPr>
        <w:t>Han</w:t>
      </w:r>
      <w:r w:rsidRPr="00547A81">
        <w:rPr>
          <w:i/>
          <w:iCs/>
        </w:rPr>
        <w:t>d</w:t>
      </w:r>
      <w:r w:rsidRPr="00547A81">
        <w:rPr>
          <w:i/>
          <w:iCs/>
        </w:rPr>
        <w:t xml:space="preserve">book of Political Science, </w:t>
      </w:r>
      <w:r w:rsidRPr="00547A81">
        <w:t>vol.</w:t>
      </w:r>
      <w:r>
        <w:t> </w:t>
      </w:r>
      <w:r w:rsidRPr="00547A81">
        <w:t>3, p. 174-411.</w:t>
      </w:r>
    </w:p>
    <w:p w14:paraId="76AAFA95" w14:textId="77777777" w:rsidR="00BE5A28" w:rsidRPr="00547A81" w:rsidRDefault="00BE5A28" w:rsidP="00BE5A28">
      <w:pPr>
        <w:pStyle w:val="biblio"/>
      </w:pPr>
      <w:r w:rsidRPr="00547A81">
        <w:t>Lipset (S. M.), 1969, Some Social Requisities of Democracy ; Economie Dev</w:t>
      </w:r>
      <w:r w:rsidRPr="00547A81">
        <w:t>e</w:t>
      </w:r>
      <w:r w:rsidRPr="00547A81">
        <w:t xml:space="preserve">lopment and Political Legitimacy, </w:t>
      </w:r>
      <w:r w:rsidRPr="00547A81">
        <w:rPr>
          <w:i/>
          <w:iCs/>
        </w:rPr>
        <w:t xml:space="preserve">American Political Science Review, </w:t>
      </w:r>
      <w:r w:rsidRPr="00547A81">
        <w:t>n°</w:t>
      </w:r>
      <w:r>
        <w:t> </w:t>
      </w:r>
      <w:r w:rsidRPr="00547A81">
        <w:t>1, mars.</w:t>
      </w:r>
    </w:p>
    <w:p w14:paraId="185C2A88" w14:textId="77777777" w:rsidR="00BE5A28" w:rsidRDefault="00BE5A28" w:rsidP="00BE5A28">
      <w:pPr>
        <w:pStyle w:val="biblio"/>
      </w:pPr>
      <w:r w:rsidRPr="00547A81">
        <w:t xml:space="preserve">Malloy (J.), 1977, Authoritarianism and Corporatism in Latin America, </w:t>
      </w:r>
      <w:r w:rsidRPr="00547A81">
        <w:rPr>
          <w:i/>
          <w:iCs/>
        </w:rPr>
        <w:t xml:space="preserve">in </w:t>
      </w:r>
      <w:r w:rsidRPr="00547A81">
        <w:t xml:space="preserve">Malloy (J.), </w:t>
      </w:r>
      <w:r w:rsidRPr="00547A81">
        <w:rPr>
          <w:i/>
          <w:iCs/>
        </w:rPr>
        <w:t xml:space="preserve">Authoritarianism and Corporatism in Latin America, </w:t>
      </w:r>
      <w:r w:rsidRPr="00547A81">
        <w:t>Un</w:t>
      </w:r>
      <w:r w:rsidRPr="00547A81">
        <w:t>i</w:t>
      </w:r>
      <w:r>
        <w:t>versity of Pittsburg Press.</w:t>
      </w:r>
    </w:p>
    <w:p w14:paraId="22D85563" w14:textId="77777777" w:rsidR="00BE5A28" w:rsidRPr="00547A81" w:rsidRDefault="00BE5A28" w:rsidP="00BE5A28">
      <w:pPr>
        <w:pStyle w:val="biblio"/>
      </w:pPr>
      <w:r w:rsidRPr="00547A81">
        <w:t xml:space="preserve">McClelland (D.), 1961, </w:t>
      </w:r>
      <w:r w:rsidRPr="00547A81">
        <w:rPr>
          <w:i/>
          <w:iCs/>
        </w:rPr>
        <w:t xml:space="preserve">The Achieving Society, </w:t>
      </w:r>
      <w:r w:rsidRPr="00547A81">
        <w:t>New York, The Free Press.</w:t>
      </w:r>
    </w:p>
    <w:p w14:paraId="6050705C" w14:textId="77777777" w:rsidR="00BE5A28" w:rsidRPr="00547A81" w:rsidRDefault="00BE5A28" w:rsidP="00BE5A28">
      <w:pPr>
        <w:pStyle w:val="biblio"/>
      </w:pPr>
      <w:r w:rsidRPr="00547A81">
        <w:t xml:space="preserve">Marschall (T. H.), 1977, </w:t>
      </w:r>
      <w:r w:rsidRPr="00547A81">
        <w:rPr>
          <w:i/>
          <w:iCs/>
        </w:rPr>
        <w:t>Class, Citizenship and Social Develo</w:t>
      </w:r>
      <w:r w:rsidRPr="00547A81">
        <w:rPr>
          <w:i/>
          <w:iCs/>
        </w:rPr>
        <w:t>p</w:t>
      </w:r>
      <w:r w:rsidRPr="00547A81">
        <w:rPr>
          <w:i/>
          <w:iCs/>
        </w:rPr>
        <w:t xml:space="preserve">ment, </w:t>
      </w:r>
      <w:r w:rsidRPr="00547A81">
        <w:t>Garden City, Doubleday.</w:t>
      </w:r>
    </w:p>
    <w:p w14:paraId="08F35882" w14:textId="77777777" w:rsidR="00BE5A28" w:rsidRPr="00547A81" w:rsidRDefault="00BE5A28" w:rsidP="00BE5A28">
      <w:pPr>
        <w:pStyle w:val="biblio"/>
      </w:pPr>
      <w:r w:rsidRPr="00547A81">
        <w:t xml:space="preserve">Marx (K.), </w:t>
      </w:r>
      <w:hyperlink r:id="rId84" w:history="1">
        <w:r w:rsidRPr="00974F69">
          <w:rPr>
            <w:rStyle w:val="Hyperlien"/>
            <w:i/>
            <w:iCs/>
          </w:rPr>
          <w:t>Le 18 Brumaire de Louis Bonaparte</w:t>
        </w:r>
      </w:hyperlink>
      <w:r w:rsidRPr="00547A81">
        <w:t>, Paris, J.-J. Pauvert (1</w:t>
      </w:r>
      <w:r w:rsidRPr="00547A81">
        <w:rPr>
          <w:vertAlign w:val="superscript"/>
        </w:rPr>
        <w:t>re</w:t>
      </w:r>
      <w:r w:rsidRPr="00547A81">
        <w:t xml:space="preserve"> éd., 1852).</w:t>
      </w:r>
    </w:p>
    <w:p w14:paraId="7A9739F5" w14:textId="77777777" w:rsidR="00BE5A28" w:rsidRPr="00547A81" w:rsidRDefault="00BE5A28" w:rsidP="00BE5A28">
      <w:pPr>
        <w:pStyle w:val="biblio"/>
      </w:pPr>
      <w:r w:rsidRPr="00547A81">
        <w:t xml:space="preserve">Marx (K.), Engels (F.), 1965, </w:t>
      </w:r>
      <w:hyperlink r:id="rId85" w:history="1">
        <w:r w:rsidRPr="00974F69">
          <w:rPr>
            <w:rStyle w:val="Hyperlien"/>
            <w:i/>
            <w:iCs/>
          </w:rPr>
          <w:t>L’idéologie allemande</w:t>
        </w:r>
      </w:hyperlink>
      <w:r w:rsidRPr="00547A81">
        <w:t>, Paris, Éd</w:t>
      </w:r>
      <w:r w:rsidRPr="00547A81">
        <w:t>i</w:t>
      </w:r>
      <w:r w:rsidRPr="00547A81">
        <w:t>tions Sociales (1</w:t>
      </w:r>
      <w:r w:rsidRPr="00547A81">
        <w:rPr>
          <w:vertAlign w:val="superscript"/>
        </w:rPr>
        <w:t>re</w:t>
      </w:r>
      <w:r w:rsidRPr="00547A81">
        <w:t xml:space="preserve"> éd., 1846).</w:t>
      </w:r>
    </w:p>
    <w:p w14:paraId="169757D4" w14:textId="77777777" w:rsidR="00BE5A28" w:rsidRPr="00547A81" w:rsidRDefault="00BE5A28" w:rsidP="00BE5A28">
      <w:pPr>
        <w:pStyle w:val="biblio"/>
      </w:pPr>
      <w:r w:rsidRPr="00547A81">
        <w:t xml:space="preserve">Marx (K.), Engels (F.), 1966, </w:t>
      </w:r>
      <w:hyperlink r:id="rId86" w:history="1">
        <w:r w:rsidRPr="00974F69">
          <w:rPr>
            <w:rStyle w:val="Hyperlien"/>
            <w:i/>
            <w:iCs/>
          </w:rPr>
          <w:t>Le Manifeste du Parti communiste</w:t>
        </w:r>
      </w:hyperlink>
      <w:r w:rsidRPr="00547A81">
        <w:t>, Paris, Éd</w:t>
      </w:r>
      <w:r w:rsidRPr="00547A81">
        <w:t>i</w:t>
      </w:r>
      <w:r w:rsidRPr="00547A81">
        <w:t>tions Sociales (1</w:t>
      </w:r>
      <w:r w:rsidRPr="00547A81">
        <w:rPr>
          <w:vertAlign w:val="superscript"/>
        </w:rPr>
        <w:t>re</w:t>
      </w:r>
      <w:r w:rsidRPr="00547A81">
        <w:t xml:space="preserve"> éd., 1848).</w:t>
      </w:r>
    </w:p>
    <w:p w14:paraId="4711222D" w14:textId="77777777" w:rsidR="00BE5A28" w:rsidRPr="00547A81" w:rsidRDefault="00BE5A28" w:rsidP="00BE5A28">
      <w:pPr>
        <w:pStyle w:val="biblio"/>
      </w:pPr>
      <w:r w:rsidRPr="00547A81">
        <w:t xml:space="preserve">Médard (J.-F.), 1976, Le rapport de clientèle, </w:t>
      </w:r>
      <w:r w:rsidRPr="00547A81">
        <w:rPr>
          <w:i/>
          <w:iCs/>
        </w:rPr>
        <w:t>Revue française de Science polit</w:t>
      </w:r>
      <w:r w:rsidRPr="00547A81">
        <w:rPr>
          <w:i/>
          <w:iCs/>
        </w:rPr>
        <w:t>i</w:t>
      </w:r>
      <w:r w:rsidRPr="00547A81">
        <w:rPr>
          <w:i/>
          <w:iCs/>
        </w:rPr>
        <w:t xml:space="preserve">que, </w:t>
      </w:r>
      <w:r w:rsidRPr="00547A81">
        <w:t>février, p. 103-130.</w:t>
      </w:r>
    </w:p>
    <w:p w14:paraId="77590118" w14:textId="77777777" w:rsidR="00BE5A28" w:rsidRPr="00547A81" w:rsidRDefault="00BE5A28" w:rsidP="00BE5A28">
      <w:pPr>
        <w:pStyle w:val="biblio"/>
      </w:pPr>
      <w:r w:rsidRPr="00547A81">
        <w:t xml:space="preserve">Miller (D.), 1976, </w:t>
      </w:r>
      <w:r w:rsidRPr="00547A81">
        <w:rPr>
          <w:i/>
          <w:iCs/>
        </w:rPr>
        <w:t xml:space="preserve">Social justice, </w:t>
      </w:r>
      <w:r w:rsidRPr="00547A81">
        <w:t>Clarendon Press, O</w:t>
      </w:r>
      <w:r w:rsidRPr="00547A81">
        <w:t>x</w:t>
      </w:r>
      <w:r w:rsidRPr="00547A81">
        <w:t>ford.</w:t>
      </w:r>
    </w:p>
    <w:p w14:paraId="2C8BF360" w14:textId="77777777" w:rsidR="00BE5A28" w:rsidRPr="00547A81" w:rsidRDefault="00BE5A28" w:rsidP="00BE5A28">
      <w:pPr>
        <w:pStyle w:val="biblio"/>
      </w:pPr>
      <w:r w:rsidRPr="00547A81">
        <w:t xml:space="preserve">Moore (B.), 1969, </w:t>
      </w:r>
      <w:r w:rsidRPr="00547A81">
        <w:rPr>
          <w:i/>
          <w:iCs/>
        </w:rPr>
        <w:t xml:space="preserve">Les origines sociales de la dictature et de la démocratie, </w:t>
      </w:r>
      <w:r w:rsidRPr="00547A81">
        <w:t>Paris, Maspero, trad. (1</w:t>
      </w:r>
      <w:r w:rsidRPr="00547A81">
        <w:rPr>
          <w:vertAlign w:val="superscript"/>
        </w:rPr>
        <w:t>re</w:t>
      </w:r>
      <w:r w:rsidRPr="00547A81">
        <w:t xml:space="preserve"> éd. américaine, 1966).</w:t>
      </w:r>
    </w:p>
    <w:p w14:paraId="100474E2" w14:textId="77777777" w:rsidR="00BE5A28" w:rsidRPr="00547A81" w:rsidRDefault="00BE5A28" w:rsidP="00BE5A28">
      <w:pPr>
        <w:pStyle w:val="biblio"/>
      </w:pPr>
      <w:r w:rsidRPr="00547A81">
        <w:t xml:space="preserve">Moore (W.), 1967, </w:t>
      </w:r>
      <w:r w:rsidRPr="00547A81">
        <w:rPr>
          <w:i/>
          <w:iCs/>
        </w:rPr>
        <w:t xml:space="preserve">Order and Change, </w:t>
      </w:r>
      <w:r w:rsidRPr="00547A81">
        <w:t>New York, J. Wiley. Mo</w:t>
      </w:r>
      <w:r w:rsidRPr="00547A81">
        <w:t>o</w:t>
      </w:r>
      <w:r w:rsidRPr="00547A81">
        <w:t xml:space="preserve">re (W.), 1971, </w:t>
      </w:r>
      <w:r w:rsidRPr="00547A81">
        <w:rPr>
          <w:i/>
          <w:iCs/>
        </w:rPr>
        <w:t>Les changements s</w:t>
      </w:r>
      <w:r w:rsidRPr="00547A81">
        <w:rPr>
          <w:i/>
          <w:iCs/>
        </w:rPr>
        <w:t>o</w:t>
      </w:r>
      <w:r w:rsidRPr="00547A81">
        <w:rPr>
          <w:i/>
          <w:iCs/>
        </w:rPr>
        <w:t xml:space="preserve">ciaux, </w:t>
      </w:r>
      <w:r w:rsidRPr="00547A81">
        <w:t>Gembloux, Duculot (trad.).</w:t>
      </w:r>
    </w:p>
    <w:p w14:paraId="1604AEC3" w14:textId="77777777" w:rsidR="00BE5A28" w:rsidRPr="00547A81" w:rsidRDefault="00BE5A28" w:rsidP="00BE5A28">
      <w:pPr>
        <w:pStyle w:val="biblio"/>
      </w:pPr>
      <w:r w:rsidRPr="00547A81">
        <w:t xml:space="preserve">Mosca (G.), 1939, </w:t>
      </w:r>
      <w:r w:rsidRPr="00547A81">
        <w:rPr>
          <w:i/>
          <w:iCs/>
        </w:rPr>
        <w:t xml:space="preserve">The Ruling Class, </w:t>
      </w:r>
      <w:r w:rsidRPr="00547A81">
        <w:t xml:space="preserve">New York, McGraw-Hill. Neuman (F.), 1944, </w:t>
      </w:r>
      <w:r w:rsidRPr="00547A81">
        <w:rPr>
          <w:i/>
          <w:iCs/>
        </w:rPr>
        <w:t xml:space="preserve">Behemoth, </w:t>
      </w:r>
      <w:r w:rsidRPr="00547A81">
        <w:t>New York, Farros, Strauss &amp; Giroux.</w:t>
      </w:r>
    </w:p>
    <w:p w14:paraId="4CB12C35" w14:textId="77777777" w:rsidR="00BE5A28" w:rsidRPr="00547A81" w:rsidRDefault="00BE5A28" w:rsidP="00BE5A28">
      <w:pPr>
        <w:pStyle w:val="biblio"/>
      </w:pPr>
      <w:r w:rsidRPr="00547A81">
        <w:t>[662]</w:t>
      </w:r>
    </w:p>
    <w:p w14:paraId="43F9BE07" w14:textId="77777777" w:rsidR="00BE5A28" w:rsidRPr="00547A81" w:rsidRDefault="00BE5A28" w:rsidP="00BE5A28">
      <w:pPr>
        <w:pStyle w:val="biblio"/>
      </w:pPr>
      <w:r w:rsidRPr="00547A81">
        <w:t xml:space="preserve">Nisbet (R.), 1969, </w:t>
      </w:r>
      <w:r w:rsidRPr="00547A81">
        <w:rPr>
          <w:i/>
          <w:iCs/>
        </w:rPr>
        <w:t xml:space="preserve">Social Change and History, </w:t>
      </w:r>
      <w:r w:rsidRPr="00547A81">
        <w:t>New York, Oxford University Press.</w:t>
      </w:r>
    </w:p>
    <w:p w14:paraId="5EFBE50A" w14:textId="77777777" w:rsidR="00BE5A28" w:rsidRPr="00547A81" w:rsidRDefault="00BE5A28" w:rsidP="00BE5A28">
      <w:pPr>
        <w:pStyle w:val="biblio"/>
      </w:pPr>
      <w:r w:rsidRPr="00547A81">
        <w:t xml:space="preserve">Oberschall (A.), 1973, </w:t>
      </w:r>
      <w:r w:rsidRPr="00547A81">
        <w:rPr>
          <w:i/>
          <w:iCs/>
        </w:rPr>
        <w:t xml:space="preserve">Social Conflict and Social Movements, </w:t>
      </w:r>
      <w:r w:rsidRPr="00547A81">
        <w:t>Prentice Hall, E</w:t>
      </w:r>
      <w:r w:rsidRPr="00547A81">
        <w:t>n</w:t>
      </w:r>
      <w:r w:rsidRPr="00547A81">
        <w:t>glewood Cliffs.</w:t>
      </w:r>
    </w:p>
    <w:p w14:paraId="008E89F4" w14:textId="77777777" w:rsidR="00BE5A28" w:rsidRPr="00547A81" w:rsidRDefault="00BE5A28" w:rsidP="00BE5A28">
      <w:pPr>
        <w:pStyle w:val="biblio"/>
      </w:pPr>
      <w:r w:rsidRPr="00547A81">
        <w:t>O’Donnell (G.), 1980, Formation hi</w:t>
      </w:r>
      <w:r w:rsidRPr="00547A81">
        <w:t>s</w:t>
      </w:r>
      <w:r w:rsidRPr="00547A81">
        <w:t xml:space="preserve">torique comparée de l’appareil étatique dans le Tiers Monde et changement socio-économique, </w:t>
      </w:r>
      <w:r w:rsidRPr="00547A81">
        <w:rPr>
          <w:i/>
          <w:iCs/>
        </w:rPr>
        <w:t xml:space="preserve">Revue internationale des Sciences sociales, </w:t>
      </w:r>
      <w:r w:rsidRPr="00547A81">
        <w:t>n°</w:t>
      </w:r>
      <w:r>
        <w:t> </w:t>
      </w:r>
      <w:r w:rsidRPr="00547A81">
        <w:t>4, p. 769-783.</w:t>
      </w:r>
    </w:p>
    <w:p w14:paraId="774EF688" w14:textId="77777777" w:rsidR="00BE5A28" w:rsidRPr="00547A81" w:rsidRDefault="00BE5A28" w:rsidP="00BE5A28">
      <w:pPr>
        <w:pStyle w:val="biblio"/>
      </w:pPr>
      <w:r w:rsidRPr="00547A81">
        <w:t xml:space="preserve">Organski (A. F. K.), 1965, </w:t>
      </w:r>
      <w:r w:rsidRPr="00547A81">
        <w:rPr>
          <w:i/>
          <w:iCs/>
        </w:rPr>
        <w:t>The Stages of Political Dev</w:t>
      </w:r>
      <w:r w:rsidRPr="00547A81">
        <w:rPr>
          <w:i/>
          <w:iCs/>
        </w:rPr>
        <w:t>e</w:t>
      </w:r>
      <w:r w:rsidRPr="00547A81">
        <w:rPr>
          <w:i/>
          <w:iCs/>
        </w:rPr>
        <w:t xml:space="preserve">lopment, </w:t>
      </w:r>
      <w:r w:rsidRPr="00547A81">
        <w:t>New York, Knopf.</w:t>
      </w:r>
    </w:p>
    <w:p w14:paraId="2B54B5A5" w14:textId="77777777" w:rsidR="00BE5A28" w:rsidRPr="00547A81" w:rsidRDefault="00BE5A28" w:rsidP="00BE5A28">
      <w:pPr>
        <w:pStyle w:val="biblio"/>
      </w:pPr>
      <w:r w:rsidRPr="00547A81">
        <w:t xml:space="preserve">Pareto (V.), 1965, </w:t>
      </w:r>
      <w:hyperlink r:id="rId87" w:history="1">
        <w:r w:rsidRPr="00B84D7E">
          <w:rPr>
            <w:rStyle w:val="Hyperlien"/>
            <w:i/>
            <w:iCs/>
          </w:rPr>
          <w:t>Traité de Sociologie générale</w:t>
        </w:r>
      </w:hyperlink>
      <w:r w:rsidRPr="00547A81">
        <w:rPr>
          <w:i/>
          <w:iCs/>
        </w:rPr>
        <w:t xml:space="preserve">, </w:t>
      </w:r>
      <w:r w:rsidRPr="00547A81">
        <w:t>Genève, Droz (1</w:t>
      </w:r>
      <w:r w:rsidRPr="00547A81">
        <w:rPr>
          <w:vertAlign w:val="superscript"/>
        </w:rPr>
        <w:t>re</w:t>
      </w:r>
      <w:r w:rsidRPr="00547A81">
        <w:t xml:space="preserve"> éd., 1917).</w:t>
      </w:r>
    </w:p>
    <w:p w14:paraId="6BC95215" w14:textId="77777777" w:rsidR="00BE5A28" w:rsidRPr="00547A81" w:rsidRDefault="00BE5A28" w:rsidP="00BE5A28">
      <w:pPr>
        <w:pStyle w:val="biblio"/>
      </w:pPr>
      <w:r w:rsidRPr="00547A81">
        <w:t xml:space="preserve">Parsons (T.), 1960, </w:t>
      </w:r>
      <w:r w:rsidRPr="00642FCE">
        <w:rPr>
          <w:i/>
        </w:rPr>
        <w:t>Structure and Process in Modern Societies</w:t>
      </w:r>
      <w:r w:rsidRPr="00547A81">
        <w:t>, Glencoe, Free Press.</w:t>
      </w:r>
    </w:p>
    <w:p w14:paraId="255ED2FC" w14:textId="77777777" w:rsidR="00BE5A28" w:rsidRPr="00547A81" w:rsidRDefault="00BE5A28" w:rsidP="00BE5A28">
      <w:pPr>
        <w:pStyle w:val="biblio"/>
      </w:pPr>
      <w:r w:rsidRPr="00547A81">
        <w:t xml:space="preserve">Parsons (T.), 1973 </w:t>
      </w:r>
      <w:r w:rsidRPr="00547A81">
        <w:rPr>
          <w:i/>
          <w:iCs/>
        </w:rPr>
        <w:t xml:space="preserve">a, Sociétés, </w:t>
      </w:r>
      <w:r w:rsidRPr="00547A81">
        <w:t>Dunod, trad. (1</w:t>
      </w:r>
      <w:r w:rsidRPr="00547A81">
        <w:rPr>
          <w:vertAlign w:val="superscript"/>
        </w:rPr>
        <w:t>re</w:t>
      </w:r>
      <w:r w:rsidRPr="00547A81">
        <w:t xml:space="preserve"> éd. amér</w:t>
      </w:r>
      <w:r w:rsidRPr="00547A81">
        <w:t>i</w:t>
      </w:r>
      <w:r w:rsidRPr="00547A81">
        <w:t>caine, 1966).</w:t>
      </w:r>
    </w:p>
    <w:p w14:paraId="41D0E1FE" w14:textId="77777777" w:rsidR="00BE5A28" w:rsidRPr="00547A81" w:rsidRDefault="00BE5A28" w:rsidP="00BE5A28">
      <w:pPr>
        <w:pStyle w:val="biblio"/>
      </w:pPr>
      <w:r w:rsidRPr="00547A81">
        <w:t xml:space="preserve">Parsons (T.), 1973 </w:t>
      </w:r>
      <w:r w:rsidRPr="00547A81">
        <w:rPr>
          <w:i/>
          <w:iCs/>
        </w:rPr>
        <w:t xml:space="preserve">b, Le système des sociétés modernes, </w:t>
      </w:r>
      <w:r w:rsidRPr="00547A81">
        <w:t>D</w:t>
      </w:r>
      <w:r w:rsidRPr="00547A81">
        <w:t>u</w:t>
      </w:r>
      <w:r w:rsidRPr="00547A81">
        <w:t>nod, trad. (1</w:t>
      </w:r>
      <w:r w:rsidRPr="00547A81">
        <w:rPr>
          <w:vertAlign w:val="superscript"/>
        </w:rPr>
        <w:t xml:space="preserve">re </w:t>
      </w:r>
      <w:r w:rsidRPr="00547A81">
        <w:t xml:space="preserve"> éd., 1971). Perroy (E.), 1955, </w:t>
      </w:r>
      <w:r w:rsidRPr="00547A81">
        <w:rPr>
          <w:i/>
          <w:iCs/>
        </w:rPr>
        <w:t xml:space="preserve">Le Moyen Âge, </w:t>
      </w:r>
      <w:r w:rsidRPr="00547A81">
        <w:t xml:space="preserve">Paris, </w:t>
      </w:r>
      <w:r w:rsidRPr="00547A81">
        <w:rPr>
          <w:smallCaps/>
        </w:rPr>
        <w:t>puf.</w:t>
      </w:r>
    </w:p>
    <w:p w14:paraId="057A9BF4" w14:textId="77777777" w:rsidR="00BE5A28" w:rsidRPr="00547A81" w:rsidRDefault="00BE5A28" w:rsidP="00BE5A28">
      <w:pPr>
        <w:pStyle w:val="biblio"/>
      </w:pPr>
      <w:r w:rsidRPr="00547A81">
        <w:t xml:space="preserve">Petit-Dutaillis (L.), 1971, </w:t>
      </w:r>
      <w:r w:rsidRPr="00547A81">
        <w:rPr>
          <w:i/>
          <w:iCs/>
        </w:rPr>
        <w:t xml:space="preserve">La Monarchie féodale en France et en Angleterre, </w:t>
      </w:r>
      <w:r w:rsidRPr="00547A81">
        <w:t>P</w:t>
      </w:r>
      <w:r w:rsidRPr="00547A81">
        <w:t>a</w:t>
      </w:r>
      <w:r w:rsidRPr="00547A81">
        <w:t>ris, Albin Michel (1</w:t>
      </w:r>
      <w:r w:rsidRPr="00547A81">
        <w:rPr>
          <w:vertAlign w:val="superscript"/>
        </w:rPr>
        <w:t>re</w:t>
      </w:r>
      <w:r w:rsidRPr="00547A81">
        <w:t xml:space="preserve"> éd., 1933).</w:t>
      </w:r>
    </w:p>
    <w:p w14:paraId="4BBD887A" w14:textId="77777777" w:rsidR="00BE5A28" w:rsidRPr="00547A81" w:rsidRDefault="00BE5A28" w:rsidP="00BE5A28">
      <w:pPr>
        <w:pStyle w:val="biblio"/>
      </w:pPr>
      <w:r w:rsidRPr="00547A81">
        <w:t>Platon, La Rép</w:t>
      </w:r>
      <w:r w:rsidRPr="00547A81">
        <w:t>u</w:t>
      </w:r>
      <w:r w:rsidRPr="00547A81">
        <w:t xml:space="preserve">blique, in </w:t>
      </w:r>
      <w:r w:rsidRPr="00642FCE">
        <w:rPr>
          <w:i/>
        </w:rPr>
        <w:t>Œuvres complètes</w:t>
      </w:r>
      <w:r w:rsidRPr="00547A81">
        <w:t>, Paris, Gallimard.</w:t>
      </w:r>
    </w:p>
    <w:p w14:paraId="412989EF" w14:textId="77777777" w:rsidR="00BE5A28" w:rsidRPr="00547A81" w:rsidRDefault="00BE5A28" w:rsidP="00BE5A28">
      <w:pPr>
        <w:pStyle w:val="biblio"/>
      </w:pPr>
      <w:r w:rsidRPr="00547A81">
        <w:t xml:space="preserve">Poggi (G.), 1978, </w:t>
      </w:r>
      <w:r w:rsidRPr="00547A81">
        <w:rPr>
          <w:i/>
          <w:iCs/>
        </w:rPr>
        <w:t xml:space="preserve">The Development of the Modern State, </w:t>
      </w:r>
      <w:r w:rsidRPr="00547A81">
        <w:t>Londres, Hutchinson.</w:t>
      </w:r>
    </w:p>
    <w:p w14:paraId="719D78F4" w14:textId="77777777" w:rsidR="00BE5A28" w:rsidRPr="00547A81" w:rsidRDefault="00BE5A28" w:rsidP="00BE5A28">
      <w:pPr>
        <w:pStyle w:val="biblio"/>
      </w:pPr>
      <w:r w:rsidRPr="00547A81">
        <w:t xml:space="preserve">Poulantzas (N.), 1972, </w:t>
      </w:r>
      <w:r w:rsidRPr="00547A81">
        <w:rPr>
          <w:i/>
          <w:iCs/>
        </w:rPr>
        <w:t>Pouvoir politique et classes soci</w:t>
      </w:r>
      <w:r w:rsidRPr="00547A81">
        <w:rPr>
          <w:i/>
          <w:iCs/>
        </w:rPr>
        <w:t>a</w:t>
      </w:r>
      <w:r w:rsidRPr="00547A81">
        <w:rPr>
          <w:i/>
          <w:iCs/>
        </w:rPr>
        <w:t xml:space="preserve">les, </w:t>
      </w:r>
      <w:r w:rsidRPr="00547A81">
        <w:t>Paris, Maspero, 2 tomes.</w:t>
      </w:r>
    </w:p>
    <w:p w14:paraId="41360E65" w14:textId="77777777" w:rsidR="00BE5A28" w:rsidRPr="00547A81" w:rsidRDefault="00BE5A28" w:rsidP="00BE5A28">
      <w:pPr>
        <w:pStyle w:val="biblio"/>
      </w:pPr>
      <w:r w:rsidRPr="00547A81">
        <w:t xml:space="preserve">Pye (L.), 1967, </w:t>
      </w:r>
      <w:r w:rsidRPr="00547A81">
        <w:rPr>
          <w:i/>
          <w:iCs/>
        </w:rPr>
        <w:t xml:space="preserve">Aspects of Political Development, </w:t>
      </w:r>
      <w:r w:rsidRPr="00547A81">
        <w:t>Bo</w:t>
      </w:r>
      <w:r w:rsidRPr="00547A81">
        <w:t>s</w:t>
      </w:r>
      <w:r w:rsidRPr="00547A81">
        <w:t>ton, Little Brown.</w:t>
      </w:r>
    </w:p>
    <w:p w14:paraId="51D305F1" w14:textId="77777777" w:rsidR="00BE5A28" w:rsidRPr="00547A81" w:rsidRDefault="00BE5A28" w:rsidP="00BE5A28">
      <w:pPr>
        <w:pStyle w:val="biblio"/>
      </w:pPr>
      <w:r w:rsidRPr="00547A81">
        <w:t>Riggs (F.), 1963, Bureaucrats and Political Development : a Par</w:t>
      </w:r>
      <w:r w:rsidRPr="00547A81">
        <w:t>a</w:t>
      </w:r>
      <w:r w:rsidRPr="00547A81">
        <w:t xml:space="preserve">doxical View, </w:t>
      </w:r>
      <w:r w:rsidRPr="00547A81">
        <w:rPr>
          <w:i/>
          <w:iCs/>
        </w:rPr>
        <w:t xml:space="preserve">in </w:t>
      </w:r>
      <w:r w:rsidRPr="00547A81">
        <w:t xml:space="preserve">La Palombara (J.), ed., </w:t>
      </w:r>
      <w:r w:rsidRPr="00547A81">
        <w:rPr>
          <w:i/>
          <w:iCs/>
        </w:rPr>
        <w:t>Bureaucracy and Political Develo</w:t>
      </w:r>
      <w:r w:rsidRPr="00547A81">
        <w:rPr>
          <w:i/>
          <w:iCs/>
        </w:rPr>
        <w:t>p</w:t>
      </w:r>
      <w:r w:rsidRPr="00547A81">
        <w:rPr>
          <w:i/>
          <w:iCs/>
        </w:rPr>
        <w:t xml:space="preserve">ment, op. cit., </w:t>
      </w:r>
      <w:r w:rsidRPr="00547A81">
        <w:t>p. 120-167.</w:t>
      </w:r>
    </w:p>
    <w:p w14:paraId="2797D2CF" w14:textId="77777777" w:rsidR="00BE5A28" w:rsidRPr="00547A81" w:rsidRDefault="00BE5A28" w:rsidP="00BE5A28">
      <w:pPr>
        <w:pStyle w:val="biblio"/>
      </w:pPr>
      <w:r w:rsidRPr="00547A81">
        <w:t xml:space="preserve">Rokkan (S.), 1973, </w:t>
      </w:r>
      <w:r w:rsidRPr="00642FCE">
        <w:rPr>
          <w:i/>
        </w:rPr>
        <w:t>Cities, States and Nations : a Dimensional Model for the St</w:t>
      </w:r>
      <w:r w:rsidRPr="00642FCE">
        <w:rPr>
          <w:i/>
        </w:rPr>
        <w:t>u</w:t>
      </w:r>
      <w:r w:rsidRPr="00642FCE">
        <w:rPr>
          <w:i/>
        </w:rPr>
        <w:t>dy of Contrasts in Development</w:t>
      </w:r>
      <w:r w:rsidRPr="00547A81">
        <w:t xml:space="preserve">, </w:t>
      </w:r>
      <w:r w:rsidRPr="00547A81">
        <w:rPr>
          <w:i/>
          <w:iCs/>
        </w:rPr>
        <w:t xml:space="preserve">in </w:t>
      </w:r>
      <w:r w:rsidRPr="00547A81">
        <w:t>Eisen</w:t>
      </w:r>
      <w:r w:rsidRPr="00547A81">
        <w:t>s</w:t>
      </w:r>
      <w:r w:rsidRPr="00547A81">
        <w:t xml:space="preserve">tadt (S.), Rokkan (S.), </w:t>
      </w:r>
      <w:r w:rsidRPr="00547A81">
        <w:rPr>
          <w:i/>
          <w:iCs/>
        </w:rPr>
        <w:t xml:space="preserve">op. cit., </w:t>
      </w:r>
      <w:r w:rsidRPr="00547A81">
        <w:t>t. 1, p. 73-96.</w:t>
      </w:r>
    </w:p>
    <w:p w14:paraId="067F0407" w14:textId="77777777" w:rsidR="00BE5A28" w:rsidRPr="00547A81" w:rsidRDefault="00BE5A28" w:rsidP="00BE5A28">
      <w:pPr>
        <w:pStyle w:val="biblio"/>
      </w:pPr>
      <w:r w:rsidRPr="00547A81">
        <w:t>Rokkan (S.), 1975, Dimensions of State-Formation and Nation-Building : a Po</w:t>
      </w:r>
      <w:r w:rsidRPr="00547A81">
        <w:t>s</w:t>
      </w:r>
      <w:r w:rsidRPr="00547A81">
        <w:t>sible Paradigm for Research of Variations within E</w:t>
      </w:r>
      <w:r w:rsidRPr="00547A81">
        <w:t>u</w:t>
      </w:r>
      <w:r w:rsidRPr="00547A81">
        <w:t xml:space="preserve">rope, </w:t>
      </w:r>
      <w:r w:rsidRPr="00547A81">
        <w:rPr>
          <w:i/>
          <w:iCs/>
        </w:rPr>
        <w:t xml:space="preserve">in </w:t>
      </w:r>
      <w:r w:rsidRPr="00547A81">
        <w:t xml:space="preserve">Tilly (C.), </w:t>
      </w:r>
      <w:r w:rsidRPr="00547A81">
        <w:rPr>
          <w:i/>
          <w:iCs/>
        </w:rPr>
        <w:t>The Formation of National States in Western E</w:t>
      </w:r>
      <w:r w:rsidRPr="00547A81">
        <w:rPr>
          <w:i/>
          <w:iCs/>
        </w:rPr>
        <w:t>u</w:t>
      </w:r>
      <w:r w:rsidRPr="00547A81">
        <w:rPr>
          <w:i/>
          <w:iCs/>
        </w:rPr>
        <w:t xml:space="preserve">rope, </w:t>
      </w:r>
      <w:r w:rsidRPr="00547A81">
        <w:t>Princeton, Princeton University Press.</w:t>
      </w:r>
    </w:p>
    <w:p w14:paraId="51CA3631" w14:textId="77777777" w:rsidR="00BE5A28" w:rsidRPr="00547A81" w:rsidRDefault="00BE5A28" w:rsidP="00BE5A28">
      <w:pPr>
        <w:pStyle w:val="biblio"/>
      </w:pPr>
      <w:r w:rsidRPr="00547A81">
        <w:t xml:space="preserve">Rostow (W.), 1960, </w:t>
      </w:r>
      <w:r w:rsidRPr="00547A81">
        <w:rPr>
          <w:i/>
          <w:iCs/>
        </w:rPr>
        <w:t xml:space="preserve">The Stages of Economic Growth, </w:t>
      </w:r>
      <w:r w:rsidRPr="00547A81">
        <w:t>Cambridge, Ca</w:t>
      </w:r>
      <w:r w:rsidRPr="00547A81">
        <w:t>m</w:t>
      </w:r>
      <w:r w:rsidRPr="00547A81">
        <w:t>bridge University Press.</w:t>
      </w:r>
    </w:p>
    <w:p w14:paraId="558DD1BD" w14:textId="77777777" w:rsidR="00BE5A28" w:rsidRPr="00547A81" w:rsidRDefault="00BE5A28" w:rsidP="00BE5A28">
      <w:pPr>
        <w:pStyle w:val="biblio"/>
      </w:pPr>
      <w:r w:rsidRPr="00547A81">
        <w:t xml:space="preserve">Roth (G.), 1968, Personal Rulership, Patrimonialism and Empire-Building in the New States, </w:t>
      </w:r>
      <w:r w:rsidRPr="00547A81">
        <w:rPr>
          <w:i/>
          <w:iCs/>
        </w:rPr>
        <w:t xml:space="preserve">in </w:t>
      </w:r>
      <w:r w:rsidRPr="00547A81">
        <w:t xml:space="preserve">Bendix (R.), </w:t>
      </w:r>
      <w:r w:rsidRPr="00547A81">
        <w:rPr>
          <w:i/>
          <w:iCs/>
        </w:rPr>
        <w:t xml:space="preserve">State and Society, op. cit., </w:t>
      </w:r>
      <w:r w:rsidRPr="00547A81">
        <w:t>p. 581-591.</w:t>
      </w:r>
    </w:p>
    <w:p w14:paraId="3CB414A1" w14:textId="77777777" w:rsidR="00BE5A28" w:rsidRPr="00547A81" w:rsidRDefault="00BE5A28" w:rsidP="00BE5A28">
      <w:pPr>
        <w:pStyle w:val="biblio"/>
      </w:pPr>
      <w:r w:rsidRPr="00547A81">
        <w:t xml:space="preserve">Russett (B.), 1965, </w:t>
      </w:r>
      <w:r w:rsidRPr="00547A81">
        <w:rPr>
          <w:i/>
          <w:iCs/>
        </w:rPr>
        <w:t xml:space="preserve">Trends in World Politics, </w:t>
      </w:r>
      <w:r w:rsidRPr="00547A81">
        <w:t>New York, Mac Mi</w:t>
      </w:r>
      <w:r w:rsidRPr="00547A81">
        <w:t>l</w:t>
      </w:r>
      <w:r w:rsidRPr="00547A81">
        <w:t>lan.</w:t>
      </w:r>
    </w:p>
    <w:p w14:paraId="63883D94" w14:textId="77777777" w:rsidR="00BE5A28" w:rsidRPr="00547A81" w:rsidRDefault="00BE5A28" w:rsidP="00BE5A28">
      <w:pPr>
        <w:pStyle w:val="biblio"/>
      </w:pPr>
      <w:r w:rsidRPr="00547A81">
        <w:t xml:space="preserve">Rustow (D.), 1967, </w:t>
      </w:r>
      <w:r w:rsidRPr="00547A81">
        <w:rPr>
          <w:i/>
          <w:iCs/>
        </w:rPr>
        <w:t xml:space="preserve">A World of Nations, </w:t>
      </w:r>
      <w:r w:rsidRPr="00547A81">
        <w:t>Washington, Brooklings Instit</w:t>
      </w:r>
      <w:r w:rsidRPr="00547A81">
        <w:t>u</w:t>
      </w:r>
      <w:r w:rsidRPr="00547A81">
        <w:t>tion.</w:t>
      </w:r>
    </w:p>
    <w:p w14:paraId="7CAF2F7A" w14:textId="77777777" w:rsidR="00BE5A28" w:rsidRPr="00547A81" w:rsidRDefault="00BE5A28" w:rsidP="00BE5A28">
      <w:pPr>
        <w:pStyle w:val="biblio"/>
      </w:pPr>
      <w:r w:rsidRPr="00547A81">
        <w:t xml:space="preserve">Schriske (B. I.), 1957, </w:t>
      </w:r>
      <w:r w:rsidRPr="00547A81">
        <w:rPr>
          <w:i/>
          <w:iCs/>
        </w:rPr>
        <w:t xml:space="preserve">Ruler and Realm in Early Java, </w:t>
      </w:r>
      <w:r w:rsidRPr="00547A81">
        <w:t>La Haye, W. Van Hoeve.</w:t>
      </w:r>
    </w:p>
    <w:p w14:paraId="67BD5DEB" w14:textId="77777777" w:rsidR="00BE5A28" w:rsidRPr="00547A81" w:rsidRDefault="00BE5A28" w:rsidP="00BE5A28">
      <w:pPr>
        <w:pStyle w:val="biblio"/>
      </w:pPr>
      <w:r w:rsidRPr="00547A81">
        <w:t xml:space="preserve">Scott (J.), 1972, </w:t>
      </w:r>
      <w:r w:rsidRPr="00547A81">
        <w:rPr>
          <w:i/>
          <w:iCs/>
        </w:rPr>
        <w:t xml:space="preserve">Comparative Political Corruption, </w:t>
      </w:r>
      <w:r w:rsidRPr="00547A81">
        <w:t>Pre</w:t>
      </w:r>
      <w:r w:rsidRPr="00547A81">
        <w:t>n</w:t>
      </w:r>
      <w:r w:rsidRPr="00547A81">
        <w:t>tice Hall, Englewood Cliffs.</w:t>
      </w:r>
    </w:p>
    <w:p w14:paraId="66C8F149" w14:textId="77777777" w:rsidR="00BE5A28" w:rsidRPr="00547A81" w:rsidRDefault="00BE5A28" w:rsidP="00BE5A28">
      <w:pPr>
        <w:pStyle w:val="biblio"/>
      </w:pPr>
      <w:r w:rsidRPr="00547A81">
        <w:t xml:space="preserve">Shils (E.), 1960, </w:t>
      </w:r>
      <w:r w:rsidRPr="00547A81">
        <w:rPr>
          <w:i/>
          <w:iCs/>
        </w:rPr>
        <w:t xml:space="preserve">Political Development in the New States, </w:t>
      </w:r>
      <w:r w:rsidRPr="00547A81">
        <w:t>The Hague, Mo</w:t>
      </w:r>
      <w:r w:rsidRPr="00547A81">
        <w:t>u</w:t>
      </w:r>
      <w:r w:rsidRPr="00547A81">
        <w:t>ton &amp; Co.</w:t>
      </w:r>
    </w:p>
    <w:p w14:paraId="45DD7375" w14:textId="77777777" w:rsidR="00BE5A28" w:rsidRPr="00547A81" w:rsidRDefault="00BE5A28" w:rsidP="00BE5A28">
      <w:pPr>
        <w:pStyle w:val="biblio"/>
      </w:pPr>
      <w:r w:rsidRPr="00547A81">
        <w:t xml:space="preserve">Shils (E.), 1963, On the comparative Study of the New States, </w:t>
      </w:r>
      <w:r w:rsidRPr="00547A81">
        <w:rPr>
          <w:i/>
          <w:iCs/>
        </w:rPr>
        <w:t xml:space="preserve">in </w:t>
      </w:r>
      <w:r w:rsidRPr="00547A81">
        <w:t xml:space="preserve">Geertz (C.), </w:t>
      </w:r>
      <w:r w:rsidRPr="00547A81">
        <w:rPr>
          <w:i/>
          <w:iCs/>
        </w:rPr>
        <w:t xml:space="preserve">Old Societies and New States, </w:t>
      </w:r>
      <w:r w:rsidRPr="00547A81">
        <w:t>Glencoe, Free Press.</w:t>
      </w:r>
    </w:p>
    <w:p w14:paraId="5BA32598" w14:textId="77777777" w:rsidR="00BE5A28" w:rsidRPr="00547A81" w:rsidRDefault="00BE5A28" w:rsidP="00BE5A28">
      <w:pPr>
        <w:pStyle w:val="biblio"/>
      </w:pPr>
      <w:r w:rsidRPr="00547A81">
        <w:t xml:space="preserve">Shils (E.), 1976, </w:t>
      </w:r>
      <w:r w:rsidRPr="00547A81">
        <w:rPr>
          <w:i/>
          <w:iCs/>
        </w:rPr>
        <w:t xml:space="preserve">Center and Periphery, </w:t>
      </w:r>
      <w:r w:rsidRPr="00547A81">
        <w:t>Chicago, Chicago Unive</w:t>
      </w:r>
      <w:r w:rsidRPr="00547A81">
        <w:t>r</w:t>
      </w:r>
      <w:r w:rsidRPr="00547A81">
        <w:t>sity Press.</w:t>
      </w:r>
    </w:p>
    <w:p w14:paraId="1CE62D1C" w14:textId="77777777" w:rsidR="00BE5A28" w:rsidRPr="00547A81" w:rsidRDefault="00BE5A28" w:rsidP="00BE5A28">
      <w:pPr>
        <w:pStyle w:val="biblio"/>
      </w:pPr>
      <w:r w:rsidRPr="00547A81">
        <w:t xml:space="preserve">Sjoberg (G.), 1965, </w:t>
      </w:r>
      <w:r w:rsidRPr="00547A81">
        <w:rPr>
          <w:i/>
          <w:iCs/>
        </w:rPr>
        <w:t>The Preindu</w:t>
      </w:r>
      <w:r w:rsidRPr="00547A81">
        <w:rPr>
          <w:i/>
          <w:iCs/>
        </w:rPr>
        <w:t>s</w:t>
      </w:r>
      <w:r w:rsidRPr="00547A81">
        <w:rPr>
          <w:i/>
          <w:iCs/>
        </w:rPr>
        <w:t xml:space="preserve">trial City, </w:t>
      </w:r>
      <w:r w:rsidRPr="00547A81">
        <w:t>New York, Free Press.</w:t>
      </w:r>
    </w:p>
    <w:p w14:paraId="455D4C6F" w14:textId="77777777" w:rsidR="00BE5A28" w:rsidRPr="00547A81" w:rsidRDefault="00BE5A28" w:rsidP="00BE5A28">
      <w:pPr>
        <w:pStyle w:val="biblio"/>
      </w:pPr>
      <w:r w:rsidRPr="00547A81">
        <w:t xml:space="preserve">Smelser (N.), 1963, Mécanisme du changement et de l’adaptation au changement, </w:t>
      </w:r>
      <w:r w:rsidRPr="00547A81">
        <w:rPr>
          <w:i/>
          <w:iCs/>
        </w:rPr>
        <w:t xml:space="preserve">in </w:t>
      </w:r>
      <w:r w:rsidRPr="00547A81">
        <w:t xml:space="preserve">Hoselitz (B.), Moore (W.), </w:t>
      </w:r>
      <w:r w:rsidRPr="00547A81">
        <w:rPr>
          <w:i/>
          <w:iCs/>
        </w:rPr>
        <w:t xml:space="preserve">Industrialisation et Société, </w:t>
      </w:r>
      <w:r w:rsidRPr="00547A81">
        <w:t>Unesco, P</w:t>
      </w:r>
      <w:r w:rsidRPr="00547A81">
        <w:t>a</w:t>
      </w:r>
      <w:r w:rsidRPr="00547A81">
        <w:t>ris, Mouton.</w:t>
      </w:r>
    </w:p>
    <w:p w14:paraId="274A202F" w14:textId="77777777" w:rsidR="00BE5A28" w:rsidRPr="00547A81" w:rsidRDefault="00BE5A28" w:rsidP="00BE5A28">
      <w:pPr>
        <w:pStyle w:val="biblio"/>
      </w:pPr>
      <w:r w:rsidRPr="00547A81">
        <w:t xml:space="preserve">Smelser (N.), 1968, Toward a Theory of Modernization, </w:t>
      </w:r>
      <w:r w:rsidRPr="00547A81">
        <w:rPr>
          <w:i/>
          <w:iCs/>
        </w:rPr>
        <w:t xml:space="preserve">in </w:t>
      </w:r>
      <w:r w:rsidRPr="00547A81">
        <w:t>Sme</w:t>
      </w:r>
      <w:r w:rsidRPr="00547A81">
        <w:t>l</w:t>
      </w:r>
      <w:r w:rsidRPr="00547A81">
        <w:t xml:space="preserve">ser (N.), </w:t>
      </w:r>
      <w:r w:rsidRPr="00547A81">
        <w:rPr>
          <w:i/>
          <w:iCs/>
        </w:rPr>
        <w:t xml:space="preserve">Essays in Sociological Explanation, </w:t>
      </w:r>
      <w:r w:rsidRPr="00547A81">
        <w:t>Englewood Cliffs, Pre</w:t>
      </w:r>
      <w:r w:rsidRPr="00547A81">
        <w:t>n</w:t>
      </w:r>
      <w:r w:rsidRPr="00547A81">
        <w:t>tice Hall.</w:t>
      </w:r>
    </w:p>
    <w:p w14:paraId="61C16717" w14:textId="77777777" w:rsidR="00BE5A28" w:rsidRPr="00547A81" w:rsidRDefault="00BE5A28" w:rsidP="00BE5A28">
      <w:pPr>
        <w:pStyle w:val="biblio"/>
      </w:pPr>
      <w:r w:rsidRPr="00547A81">
        <w:t xml:space="preserve">Smith (A.), 1973, </w:t>
      </w:r>
      <w:r w:rsidRPr="00547A81">
        <w:rPr>
          <w:i/>
          <w:iCs/>
        </w:rPr>
        <w:t xml:space="preserve">The Concept of Social Change, </w:t>
      </w:r>
      <w:r w:rsidRPr="00547A81">
        <w:t>Londres, Ro</w:t>
      </w:r>
      <w:r w:rsidRPr="00547A81">
        <w:t>u</w:t>
      </w:r>
      <w:r w:rsidRPr="00547A81">
        <w:t>tledge &amp; Kegan Paul.</w:t>
      </w:r>
    </w:p>
    <w:p w14:paraId="539CCA27" w14:textId="77777777" w:rsidR="00BE5A28" w:rsidRPr="00547A81" w:rsidRDefault="00BE5A28" w:rsidP="00BE5A28">
      <w:pPr>
        <w:pStyle w:val="biblio"/>
      </w:pPr>
      <w:r w:rsidRPr="00547A81">
        <w:t xml:space="preserve">Spencer (H.), 1878, </w:t>
      </w:r>
      <w:r w:rsidRPr="00547A81">
        <w:rPr>
          <w:i/>
          <w:iCs/>
        </w:rPr>
        <w:t xml:space="preserve">Principes de Sociologie, </w:t>
      </w:r>
      <w:r w:rsidRPr="00547A81">
        <w:t>Paris, Germère, Boi</w:t>
      </w:r>
      <w:r w:rsidRPr="00547A81">
        <w:t>l</w:t>
      </w:r>
      <w:r w:rsidRPr="00547A81">
        <w:t>lière &amp; C</w:t>
      </w:r>
      <w:r w:rsidRPr="00547A81">
        <w:rPr>
          <w:vertAlign w:val="superscript"/>
        </w:rPr>
        <w:t>ie</w:t>
      </w:r>
      <w:r w:rsidRPr="00547A81">
        <w:t>, 3 vol. (1878-1896), 1</w:t>
      </w:r>
      <w:r w:rsidRPr="00547A81">
        <w:rPr>
          <w:vertAlign w:val="superscript"/>
        </w:rPr>
        <w:t>re</w:t>
      </w:r>
      <w:r w:rsidRPr="00547A81">
        <w:t xml:space="preserve"> éd. angl., 1876-1885.</w:t>
      </w:r>
    </w:p>
    <w:p w14:paraId="41040A1E" w14:textId="77777777" w:rsidR="00BE5A28" w:rsidRPr="00547A81" w:rsidRDefault="00BE5A28" w:rsidP="00BE5A28">
      <w:pPr>
        <w:pStyle w:val="biblio"/>
      </w:pPr>
      <w:r w:rsidRPr="00547A81">
        <w:t xml:space="preserve">Strayer (J.), 1979, </w:t>
      </w:r>
      <w:r w:rsidRPr="00547A81">
        <w:rPr>
          <w:i/>
          <w:iCs/>
        </w:rPr>
        <w:t xml:space="preserve">L’origine médiévale de l’État moderne, </w:t>
      </w:r>
      <w:r w:rsidRPr="00547A81">
        <w:t>Paris, Payot (1</w:t>
      </w:r>
      <w:r w:rsidRPr="00547A81">
        <w:rPr>
          <w:vertAlign w:val="superscript"/>
        </w:rPr>
        <w:t>re</w:t>
      </w:r>
      <w:r w:rsidRPr="00547A81">
        <w:t xml:space="preserve"> éd. Américaine, 1970).</w:t>
      </w:r>
    </w:p>
    <w:p w14:paraId="5304F378" w14:textId="77777777" w:rsidR="00BE5A28" w:rsidRPr="00547A81" w:rsidRDefault="00BE5A28" w:rsidP="00BE5A28">
      <w:pPr>
        <w:pStyle w:val="biblio"/>
      </w:pPr>
      <w:r w:rsidRPr="00547A81">
        <w:t>Therborn (G.), 1977, The Rule of Capital and the Rise of Dem</w:t>
      </w:r>
      <w:r w:rsidRPr="00547A81">
        <w:t>o</w:t>
      </w:r>
      <w:r w:rsidRPr="00547A81">
        <w:t xml:space="preserve">cracy, </w:t>
      </w:r>
      <w:r w:rsidRPr="00547A81">
        <w:rPr>
          <w:i/>
          <w:iCs/>
        </w:rPr>
        <w:t xml:space="preserve">New Left Review, </w:t>
      </w:r>
      <w:r w:rsidRPr="00547A81">
        <w:t>mai-juin.</w:t>
      </w:r>
    </w:p>
    <w:p w14:paraId="7FFD22DF" w14:textId="77777777" w:rsidR="00BE5A28" w:rsidRPr="00547A81" w:rsidRDefault="00BE5A28" w:rsidP="00BE5A28">
      <w:pPr>
        <w:pStyle w:val="biblio"/>
      </w:pPr>
      <w:r w:rsidRPr="00547A81">
        <w:t xml:space="preserve">Tilly (C.), 1970, Clio and Minerva, </w:t>
      </w:r>
      <w:r w:rsidRPr="00547A81">
        <w:rPr>
          <w:i/>
          <w:iCs/>
        </w:rPr>
        <w:t xml:space="preserve">in </w:t>
      </w:r>
      <w:r w:rsidRPr="00547A81">
        <w:t xml:space="preserve">McKinney (J. C.), Tiryakian (E. A.), </w:t>
      </w:r>
      <w:r w:rsidRPr="00547A81">
        <w:rPr>
          <w:i/>
          <w:iCs/>
        </w:rPr>
        <w:t>The</w:t>
      </w:r>
      <w:r w:rsidRPr="00547A81">
        <w:rPr>
          <w:i/>
          <w:iCs/>
        </w:rPr>
        <w:t>o</w:t>
      </w:r>
      <w:r w:rsidRPr="00547A81">
        <w:rPr>
          <w:i/>
          <w:iCs/>
        </w:rPr>
        <w:t>retical Sociol</w:t>
      </w:r>
      <w:r w:rsidRPr="00547A81">
        <w:rPr>
          <w:i/>
          <w:iCs/>
        </w:rPr>
        <w:t>o</w:t>
      </w:r>
      <w:r w:rsidRPr="00547A81">
        <w:rPr>
          <w:i/>
          <w:iCs/>
        </w:rPr>
        <w:t xml:space="preserve">gy, </w:t>
      </w:r>
      <w:r w:rsidRPr="00547A81">
        <w:t xml:space="preserve">Prentice Hall, Englewood Cliffs, p. 450-466 (traduit </w:t>
      </w:r>
      <w:r w:rsidRPr="00547A81">
        <w:rPr>
          <w:i/>
          <w:iCs/>
        </w:rPr>
        <w:t xml:space="preserve">in </w:t>
      </w:r>
      <w:r w:rsidRPr="00547A81">
        <w:t xml:space="preserve">Birnbaum (P.), Chazel (F.), </w:t>
      </w:r>
      <w:r w:rsidRPr="00547A81">
        <w:rPr>
          <w:i/>
          <w:iCs/>
        </w:rPr>
        <w:t>Théorie s</w:t>
      </w:r>
      <w:r w:rsidRPr="00547A81">
        <w:rPr>
          <w:i/>
          <w:iCs/>
        </w:rPr>
        <w:t>o</w:t>
      </w:r>
      <w:r w:rsidRPr="00547A81">
        <w:rPr>
          <w:i/>
          <w:iCs/>
        </w:rPr>
        <w:t xml:space="preserve">ciologique, </w:t>
      </w:r>
      <w:r w:rsidRPr="00547A81">
        <w:t xml:space="preserve">Paris, </w:t>
      </w:r>
      <w:r w:rsidRPr="00547A81">
        <w:rPr>
          <w:smallCaps/>
        </w:rPr>
        <w:t xml:space="preserve">puf, </w:t>
      </w:r>
      <w:r w:rsidRPr="00547A81">
        <w:t>1973).</w:t>
      </w:r>
    </w:p>
    <w:p w14:paraId="2D2FD4E0" w14:textId="77777777" w:rsidR="00BE5A28" w:rsidRPr="00547A81" w:rsidRDefault="00BE5A28" w:rsidP="00BE5A28">
      <w:pPr>
        <w:pStyle w:val="biblio"/>
      </w:pPr>
      <w:r w:rsidRPr="00547A81">
        <w:t>Tilly (C.), 1982, Warmaking and State-Making as Organized Cr</w:t>
      </w:r>
      <w:r w:rsidRPr="00547A81">
        <w:t>i</w:t>
      </w:r>
      <w:r w:rsidRPr="00547A81">
        <w:t>me, multigr.</w:t>
      </w:r>
    </w:p>
    <w:p w14:paraId="1F0665A0" w14:textId="77777777" w:rsidR="00BE5A28" w:rsidRPr="00547A81" w:rsidRDefault="00BE5A28" w:rsidP="00BE5A28">
      <w:pPr>
        <w:pStyle w:val="biblio"/>
      </w:pPr>
      <w:r w:rsidRPr="00547A81">
        <w:t xml:space="preserve">Tocqueville (A.), 1967, </w:t>
      </w:r>
      <w:hyperlink r:id="rId88" w:history="1">
        <w:r w:rsidRPr="00642FCE">
          <w:rPr>
            <w:rStyle w:val="Hyperlien"/>
            <w:i/>
            <w:iCs/>
          </w:rPr>
          <w:t>L’Ancien Régime et la Révolution</w:t>
        </w:r>
      </w:hyperlink>
      <w:r w:rsidRPr="00547A81">
        <w:rPr>
          <w:i/>
          <w:iCs/>
        </w:rPr>
        <w:t xml:space="preserve">, </w:t>
      </w:r>
      <w:r w:rsidRPr="00547A81">
        <w:t>Paris, Gall</w:t>
      </w:r>
      <w:r w:rsidRPr="00547A81">
        <w:t>i</w:t>
      </w:r>
      <w:r w:rsidRPr="00547A81">
        <w:t>mard.</w:t>
      </w:r>
    </w:p>
    <w:p w14:paraId="53757335" w14:textId="77777777" w:rsidR="00BE5A28" w:rsidRPr="00547A81" w:rsidRDefault="00BE5A28" w:rsidP="00BE5A28">
      <w:pPr>
        <w:pStyle w:val="biblio"/>
      </w:pPr>
      <w:r w:rsidRPr="00547A81">
        <w:t xml:space="preserve">Tönnies (F.), 1944, </w:t>
      </w:r>
      <w:hyperlink r:id="rId89" w:history="1">
        <w:r w:rsidRPr="00547A81">
          <w:rPr>
            <w:rStyle w:val="Hyperlien"/>
            <w:i/>
            <w:iCs/>
          </w:rPr>
          <w:t>Communauté et Société</w:t>
        </w:r>
      </w:hyperlink>
      <w:r w:rsidRPr="00547A81">
        <w:rPr>
          <w:i/>
          <w:iCs/>
        </w:rPr>
        <w:t xml:space="preserve">, </w:t>
      </w:r>
      <w:r w:rsidRPr="00547A81">
        <w:t xml:space="preserve">Paris, </w:t>
      </w:r>
      <w:r w:rsidRPr="00547A81">
        <w:rPr>
          <w:smallCaps/>
        </w:rPr>
        <w:t xml:space="preserve">puf, </w:t>
      </w:r>
      <w:r w:rsidRPr="00547A81">
        <w:t>trad. (1</w:t>
      </w:r>
      <w:r w:rsidRPr="00547A81">
        <w:rPr>
          <w:vertAlign w:val="superscript"/>
        </w:rPr>
        <w:t>re</w:t>
      </w:r>
      <w:r w:rsidRPr="00547A81">
        <w:t xml:space="preserve"> éd., 1887).</w:t>
      </w:r>
    </w:p>
    <w:p w14:paraId="5BD1880D" w14:textId="77777777" w:rsidR="00BE5A28" w:rsidRPr="00547A81" w:rsidRDefault="00BE5A28" w:rsidP="00BE5A28">
      <w:pPr>
        <w:pStyle w:val="biblio"/>
      </w:pPr>
      <w:r w:rsidRPr="00547A81">
        <w:t xml:space="preserve">Touraine (A.), 1978, </w:t>
      </w:r>
      <w:hyperlink r:id="rId90" w:history="1">
        <w:r w:rsidRPr="00974F69">
          <w:rPr>
            <w:rStyle w:val="Hyperlien"/>
            <w:i/>
            <w:iCs/>
          </w:rPr>
          <w:t>La voix et le regard</w:t>
        </w:r>
      </w:hyperlink>
      <w:r w:rsidRPr="00547A81">
        <w:t>, Paris, Le Seuil.</w:t>
      </w:r>
    </w:p>
    <w:p w14:paraId="105D45B9" w14:textId="77777777" w:rsidR="00BE5A28" w:rsidRPr="00547A81" w:rsidRDefault="00BE5A28" w:rsidP="00BE5A28">
      <w:pPr>
        <w:pStyle w:val="biblio"/>
      </w:pPr>
      <w:r w:rsidRPr="00547A81">
        <w:t>Tumin (J.), 1982, The Theory of Democratic Develo</w:t>
      </w:r>
      <w:r w:rsidRPr="00547A81">
        <w:t>p</w:t>
      </w:r>
      <w:r w:rsidRPr="00547A81">
        <w:t xml:space="preserve">ment, </w:t>
      </w:r>
      <w:r w:rsidRPr="00547A81">
        <w:rPr>
          <w:i/>
          <w:iCs/>
        </w:rPr>
        <w:t xml:space="preserve">Theory and Society, </w:t>
      </w:r>
      <w:r w:rsidRPr="00547A81">
        <w:t>p. 143-164.</w:t>
      </w:r>
    </w:p>
    <w:p w14:paraId="65488C5E" w14:textId="77777777" w:rsidR="00BE5A28" w:rsidRPr="00547A81" w:rsidRDefault="00BE5A28" w:rsidP="00BE5A28">
      <w:pPr>
        <w:pStyle w:val="biblio"/>
      </w:pPr>
      <w:r w:rsidRPr="00547A81">
        <w:t xml:space="preserve">Wallerstein (I.), 1974, </w:t>
      </w:r>
      <w:r w:rsidRPr="00547A81">
        <w:rPr>
          <w:i/>
          <w:iCs/>
        </w:rPr>
        <w:t xml:space="preserve">The Modern World System, </w:t>
      </w:r>
      <w:r w:rsidRPr="00547A81">
        <w:t>New York, Academic Press.</w:t>
      </w:r>
    </w:p>
    <w:p w14:paraId="2B3DDAE6" w14:textId="77777777" w:rsidR="00BE5A28" w:rsidRPr="00547A81" w:rsidRDefault="00BE5A28" w:rsidP="00BE5A28">
      <w:pPr>
        <w:pStyle w:val="biblio"/>
      </w:pPr>
      <w:r w:rsidRPr="00547A81">
        <w:t>[663]</w:t>
      </w:r>
    </w:p>
    <w:p w14:paraId="7F0380D8" w14:textId="77777777" w:rsidR="00BE5A28" w:rsidRPr="00547A81" w:rsidRDefault="00BE5A28" w:rsidP="00BE5A28">
      <w:pPr>
        <w:pStyle w:val="biblio"/>
      </w:pPr>
      <w:r w:rsidRPr="00547A81">
        <w:t xml:space="preserve">Waterbury (J.), 1975, </w:t>
      </w:r>
      <w:r w:rsidRPr="00547A81">
        <w:rPr>
          <w:i/>
          <w:iCs/>
        </w:rPr>
        <w:t>Le Comma</w:t>
      </w:r>
      <w:r w:rsidRPr="00547A81">
        <w:rPr>
          <w:i/>
          <w:iCs/>
        </w:rPr>
        <w:t>n</w:t>
      </w:r>
      <w:r w:rsidRPr="00547A81">
        <w:rPr>
          <w:i/>
          <w:iCs/>
        </w:rPr>
        <w:t xml:space="preserve">deur des Croyants, </w:t>
      </w:r>
      <w:r w:rsidRPr="00547A81">
        <w:t xml:space="preserve">Paris, </w:t>
      </w:r>
      <w:r w:rsidRPr="00547A81">
        <w:rPr>
          <w:smallCaps/>
        </w:rPr>
        <w:t>puf.</w:t>
      </w:r>
    </w:p>
    <w:p w14:paraId="4472CFC3" w14:textId="77777777" w:rsidR="00BE5A28" w:rsidRPr="00547A81" w:rsidRDefault="00BE5A28" w:rsidP="00BE5A28">
      <w:pPr>
        <w:pStyle w:val="biblio"/>
      </w:pPr>
      <w:r w:rsidRPr="00547A81">
        <w:t xml:space="preserve">Waxman (C.), 1968, </w:t>
      </w:r>
      <w:r w:rsidRPr="00547A81">
        <w:rPr>
          <w:i/>
          <w:iCs/>
        </w:rPr>
        <w:t xml:space="preserve">The End of Ideology, </w:t>
      </w:r>
      <w:r w:rsidRPr="00547A81">
        <w:t>New York, Funk &amp; W</w:t>
      </w:r>
      <w:r w:rsidRPr="00547A81">
        <w:t>a</w:t>
      </w:r>
      <w:r w:rsidRPr="00547A81">
        <w:t>gnalis.</w:t>
      </w:r>
    </w:p>
    <w:p w14:paraId="039937E5" w14:textId="77777777" w:rsidR="00BE5A28" w:rsidRPr="00547A81" w:rsidRDefault="00BE5A28" w:rsidP="00BE5A28">
      <w:pPr>
        <w:pStyle w:val="biblio"/>
      </w:pPr>
      <w:r w:rsidRPr="00547A81">
        <w:t xml:space="preserve">Weber (M.), 1970, </w:t>
      </w:r>
      <w:r w:rsidRPr="00547A81">
        <w:rPr>
          <w:i/>
          <w:iCs/>
        </w:rPr>
        <w:t>From Max Weber</w:t>
      </w:r>
      <w:r w:rsidRPr="00547A81">
        <w:t xml:space="preserve">, éd. par Gerth (H.) et Wright Mills (C.), Londres, </w:t>
      </w:r>
      <w:r w:rsidRPr="00547A81">
        <w:rPr>
          <w:smallCaps/>
        </w:rPr>
        <w:t>rkp.</w:t>
      </w:r>
    </w:p>
    <w:p w14:paraId="28020DAE" w14:textId="77777777" w:rsidR="00BE5A28" w:rsidRPr="00547A81" w:rsidRDefault="00BE5A28" w:rsidP="00BE5A28">
      <w:pPr>
        <w:pStyle w:val="biblio"/>
      </w:pPr>
      <w:r w:rsidRPr="00547A81">
        <w:t xml:space="preserve">Weber (M.), 1971, </w:t>
      </w:r>
      <w:r w:rsidRPr="00547A81">
        <w:rPr>
          <w:i/>
          <w:iCs/>
        </w:rPr>
        <w:t xml:space="preserve">Économie et Société, </w:t>
      </w:r>
      <w:r w:rsidRPr="00547A81">
        <w:t>Paris, Plon (1</w:t>
      </w:r>
      <w:r w:rsidRPr="00547A81">
        <w:rPr>
          <w:vertAlign w:val="superscript"/>
        </w:rPr>
        <w:t>re</w:t>
      </w:r>
      <w:r w:rsidRPr="00547A81">
        <w:t xml:space="preserve"> éd. all</w:t>
      </w:r>
      <w:r w:rsidRPr="00547A81">
        <w:t>e</w:t>
      </w:r>
      <w:r w:rsidRPr="00547A81">
        <w:t>mande, 1921).</w:t>
      </w:r>
    </w:p>
    <w:p w14:paraId="71D39C9B" w14:textId="77777777" w:rsidR="00BE5A28" w:rsidRPr="00547A81" w:rsidRDefault="00BE5A28" w:rsidP="00BE5A28">
      <w:pPr>
        <w:pStyle w:val="biblio"/>
      </w:pPr>
      <w:r w:rsidRPr="00547A81">
        <w:t xml:space="preserve">Wittfogel (K.), 1964, </w:t>
      </w:r>
      <w:r w:rsidRPr="00547A81">
        <w:rPr>
          <w:i/>
          <w:iCs/>
        </w:rPr>
        <w:t xml:space="preserve">Le despotisme oriental, </w:t>
      </w:r>
      <w:r w:rsidRPr="00547A81">
        <w:t>Paris, Éd</w:t>
      </w:r>
      <w:r w:rsidRPr="00547A81">
        <w:t>i</w:t>
      </w:r>
      <w:r w:rsidRPr="00547A81">
        <w:t>tions de Minuit (1</w:t>
      </w:r>
      <w:r w:rsidRPr="00547A81">
        <w:rPr>
          <w:vertAlign w:val="superscript"/>
        </w:rPr>
        <w:t>re</w:t>
      </w:r>
      <w:r w:rsidRPr="00547A81">
        <w:t xml:space="preserve"> éd., 1957).</w:t>
      </w:r>
    </w:p>
    <w:p w14:paraId="5E2BE2B0" w14:textId="77777777" w:rsidR="00BE5A28" w:rsidRPr="00547A81" w:rsidRDefault="00BE5A28" w:rsidP="00BE5A28">
      <w:pPr>
        <w:pStyle w:val="biblio"/>
      </w:pPr>
      <w:r w:rsidRPr="00547A81">
        <w:t xml:space="preserve">Young (C.), 1976, </w:t>
      </w:r>
      <w:r w:rsidRPr="00547A81">
        <w:rPr>
          <w:i/>
          <w:iCs/>
        </w:rPr>
        <w:t xml:space="preserve">The Politics of Cultural Pluralism, </w:t>
      </w:r>
      <w:r w:rsidRPr="00547A81">
        <w:t>Un</w:t>
      </w:r>
      <w:r w:rsidRPr="00547A81">
        <w:t>i</w:t>
      </w:r>
      <w:r w:rsidRPr="00547A81">
        <w:t>versity of Wisconsin Press</w:t>
      </w:r>
    </w:p>
    <w:p w14:paraId="54A467DB" w14:textId="77777777" w:rsidR="00BE5A28" w:rsidRPr="00547A81" w:rsidRDefault="00BE5A28" w:rsidP="00BE5A28">
      <w:pPr>
        <w:pStyle w:val="biblio"/>
      </w:pPr>
      <w:r w:rsidRPr="00547A81">
        <w:t>Zapf (W.), Flora (P.), 1970, Some Problems of Time Series in Modernization R</w:t>
      </w:r>
      <w:r w:rsidRPr="00547A81">
        <w:t>e</w:t>
      </w:r>
      <w:r w:rsidRPr="00547A81">
        <w:t xml:space="preserve">search, </w:t>
      </w:r>
      <w:r w:rsidRPr="00547A81">
        <w:rPr>
          <w:i/>
          <w:iCs/>
        </w:rPr>
        <w:t xml:space="preserve">IPSA Congress, </w:t>
      </w:r>
      <w:r w:rsidRPr="00547A81">
        <w:t>Munich.</w:t>
      </w:r>
    </w:p>
    <w:p w14:paraId="4231284E" w14:textId="77777777" w:rsidR="00BE5A28" w:rsidRPr="00547A81" w:rsidRDefault="00BE5A28" w:rsidP="00BE5A28">
      <w:pPr>
        <w:spacing w:before="120" w:after="120"/>
        <w:jc w:val="both"/>
      </w:pPr>
    </w:p>
    <w:p w14:paraId="72E419D1" w14:textId="77777777" w:rsidR="00BE5A28" w:rsidRPr="00547A81" w:rsidRDefault="00BE5A28" w:rsidP="00BE5A28">
      <w:pPr>
        <w:pStyle w:val="p"/>
      </w:pPr>
      <w:r w:rsidRPr="00547A81">
        <w:t>[664]</w:t>
      </w:r>
    </w:p>
    <w:p w14:paraId="33BF4CD4" w14:textId="77777777" w:rsidR="00BE5A28" w:rsidRPr="00547A81" w:rsidRDefault="00BE5A28" w:rsidP="00BE5A28">
      <w:pPr>
        <w:pStyle w:val="p"/>
      </w:pPr>
      <w:r w:rsidRPr="00547A81">
        <w:br w:type="page"/>
        <w:t>[665]</w:t>
      </w:r>
    </w:p>
    <w:p w14:paraId="4CF33C0E" w14:textId="77777777" w:rsidR="00BE5A28" w:rsidRPr="00547A81" w:rsidRDefault="00BE5A28" w:rsidP="00BE5A28">
      <w:pPr>
        <w:jc w:val="both"/>
      </w:pPr>
    </w:p>
    <w:p w14:paraId="2A53B32A" w14:textId="77777777" w:rsidR="00BE5A28" w:rsidRPr="00547A81" w:rsidRDefault="00BE5A28" w:rsidP="00BE5A28">
      <w:pPr>
        <w:jc w:val="both"/>
      </w:pPr>
    </w:p>
    <w:p w14:paraId="680D1012" w14:textId="77777777" w:rsidR="00BE5A28" w:rsidRPr="00547A81" w:rsidRDefault="00BE5A28" w:rsidP="00BE5A28">
      <w:pPr>
        <w:ind w:hanging="20"/>
        <w:jc w:val="center"/>
        <w:rPr>
          <w:b/>
          <w:sz w:val="24"/>
        </w:rPr>
      </w:pPr>
      <w:bookmarkStart w:id="121" w:name="Traite_t1_pt_2_chap_XI"/>
      <w:r w:rsidRPr="00547A81">
        <w:rPr>
          <w:b/>
          <w:sz w:val="24"/>
        </w:rPr>
        <w:t>TRAITÉ DE SCIENCE POLITIQUE.</w:t>
      </w:r>
    </w:p>
    <w:p w14:paraId="582E7D1F" w14:textId="77777777" w:rsidR="00BE5A28" w:rsidRPr="00547A81" w:rsidRDefault="00BE5A28" w:rsidP="00BE5A28">
      <w:pPr>
        <w:jc w:val="center"/>
        <w:rPr>
          <w:sz w:val="24"/>
        </w:rPr>
      </w:pPr>
      <w:r w:rsidRPr="00547A81">
        <w:rPr>
          <w:sz w:val="24"/>
        </w:rPr>
        <w:t>Tome I. La science politique, science sociale. L’ordre politique</w:t>
      </w:r>
    </w:p>
    <w:p w14:paraId="0A82EE66" w14:textId="77777777" w:rsidR="00BE5A28" w:rsidRPr="00547A81" w:rsidRDefault="00BE5A28" w:rsidP="00BE5A28">
      <w:pPr>
        <w:spacing w:after="120"/>
        <w:ind w:firstLine="0"/>
        <w:jc w:val="center"/>
        <w:rPr>
          <w:color w:val="000080"/>
          <w:sz w:val="24"/>
        </w:rPr>
      </w:pPr>
      <w:r w:rsidRPr="00547A81">
        <w:rPr>
          <w:color w:val="000080"/>
          <w:sz w:val="24"/>
        </w:rPr>
        <w:t>DEUXIÈME PARTIE</w:t>
      </w:r>
    </w:p>
    <w:p w14:paraId="5C007441" w14:textId="77777777" w:rsidR="00BE5A28" w:rsidRPr="00547A81" w:rsidRDefault="00BE5A28" w:rsidP="00BE5A28">
      <w:pPr>
        <w:pStyle w:val="Titreniveau1"/>
      </w:pPr>
      <w:r w:rsidRPr="00547A81">
        <w:t>Chapitre XI</w:t>
      </w:r>
    </w:p>
    <w:p w14:paraId="1878BA1B" w14:textId="77777777" w:rsidR="00BE5A28" w:rsidRPr="00547A81" w:rsidRDefault="00BE5A28" w:rsidP="00BE5A28">
      <w:pPr>
        <w:jc w:val="both"/>
        <w:rPr>
          <w:szCs w:val="36"/>
        </w:rPr>
      </w:pPr>
    </w:p>
    <w:p w14:paraId="6A886523" w14:textId="77777777" w:rsidR="00BE5A28" w:rsidRPr="00547A81" w:rsidRDefault="00BE5A28" w:rsidP="00BE5A28">
      <w:pPr>
        <w:pStyle w:val="Titreniveau2"/>
      </w:pPr>
      <w:r w:rsidRPr="00547A81">
        <w:t>“L’ordre international.”</w:t>
      </w:r>
    </w:p>
    <w:bookmarkEnd w:id="121"/>
    <w:p w14:paraId="0D9CECEC" w14:textId="77777777" w:rsidR="00BE5A28" w:rsidRPr="00547A81" w:rsidRDefault="00BE5A28" w:rsidP="00BE5A28">
      <w:pPr>
        <w:jc w:val="both"/>
        <w:rPr>
          <w:szCs w:val="36"/>
        </w:rPr>
      </w:pPr>
    </w:p>
    <w:p w14:paraId="5839E137" w14:textId="77777777" w:rsidR="00BE5A28" w:rsidRPr="00547A81" w:rsidRDefault="00BE5A28" w:rsidP="00BE5A28">
      <w:pPr>
        <w:pStyle w:val="suite"/>
      </w:pPr>
      <w:r w:rsidRPr="00547A81">
        <w:t>Par Stanley HOFFMANN</w:t>
      </w:r>
    </w:p>
    <w:p w14:paraId="3F81DFC2" w14:textId="77777777" w:rsidR="00BE5A28" w:rsidRPr="00547A81" w:rsidRDefault="00BE5A28" w:rsidP="00BE5A28">
      <w:pPr>
        <w:jc w:val="both"/>
      </w:pPr>
    </w:p>
    <w:p w14:paraId="7471FB14" w14:textId="77777777" w:rsidR="00BE5A28" w:rsidRPr="00547A81" w:rsidRDefault="00BE5A28" w:rsidP="00BE5A28">
      <w:pPr>
        <w:pStyle w:val="planchest"/>
      </w:pPr>
      <w:bookmarkStart w:id="122" w:name="Traite_t1_pt_2_chap_XI_Sec_1"/>
      <w:r w:rsidRPr="00547A81">
        <w:t>Section 1</w:t>
      </w:r>
    </w:p>
    <w:p w14:paraId="53BA13CB" w14:textId="77777777" w:rsidR="00BE5A28" w:rsidRPr="00547A81" w:rsidRDefault="00BE5A28" w:rsidP="00BE5A28">
      <w:pPr>
        <w:pStyle w:val="planchest0"/>
      </w:pPr>
      <w:r w:rsidRPr="00547A81">
        <w:t>La notion d’ordre international</w:t>
      </w:r>
    </w:p>
    <w:bookmarkEnd w:id="122"/>
    <w:p w14:paraId="24963162" w14:textId="77777777" w:rsidR="00BE5A28" w:rsidRPr="00547A81" w:rsidRDefault="00BE5A28" w:rsidP="00BE5A28">
      <w:pPr>
        <w:spacing w:before="120" w:after="120"/>
        <w:jc w:val="both"/>
        <w:rPr>
          <w:i/>
          <w:iCs/>
          <w:szCs w:val="28"/>
        </w:rPr>
      </w:pPr>
    </w:p>
    <w:p w14:paraId="30F13FE3" w14:textId="77777777" w:rsidR="00BE5A28" w:rsidRPr="00547A81" w:rsidRDefault="00BE5A28" w:rsidP="00BE5A28">
      <w:pPr>
        <w:pStyle w:val="a"/>
      </w:pPr>
      <w:bookmarkStart w:id="123" w:name="Traite_t1_pt_2_chap_XI_Sec_1_1"/>
      <w:r>
        <w:t xml:space="preserve">1. </w:t>
      </w:r>
      <w:r w:rsidRPr="00547A81">
        <w:t>Définitions et remarques préal</w:t>
      </w:r>
      <w:r w:rsidRPr="00547A81">
        <w:t>a</w:t>
      </w:r>
      <w:r w:rsidRPr="00547A81">
        <w:t>bles</w:t>
      </w:r>
    </w:p>
    <w:bookmarkEnd w:id="123"/>
    <w:p w14:paraId="322CC5A7" w14:textId="77777777" w:rsidR="00BE5A28" w:rsidRPr="00547A81" w:rsidRDefault="00BE5A28" w:rsidP="00BE5A28">
      <w:pPr>
        <w:spacing w:before="120" w:after="120"/>
        <w:jc w:val="both"/>
        <w:rPr>
          <w:bCs/>
        </w:rPr>
      </w:pPr>
    </w:p>
    <w:p w14:paraId="7AA75781" w14:textId="77777777" w:rsidR="00BE5A28" w:rsidRPr="00547A81" w:rsidRDefault="00BE5A28" w:rsidP="00BE5A28">
      <w:pPr>
        <w:spacing w:before="120" w:after="120"/>
        <w:jc w:val="both"/>
      </w:pPr>
    </w:p>
    <w:p w14:paraId="00D4E6C7"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02A61DF7" w14:textId="77777777" w:rsidR="00BE5A28" w:rsidRPr="00547A81" w:rsidRDefault="00BE5A28" w:rsidP="00BE5A28">
      <w:pPr>
        <w:spacing w:before="120" w:after="120"/>
        <w:jc w:val="both"/>
      </w:pPr>
      <w:r w:rsidRPr="00547A81">
        <w:rPr>
          <w:szCs w:val="18"/>
        </w:rPr>
        <w:t>Il y a bien des moyens de définir ce qui constitue l’ordre social. La définition la plus générale est la suivante : c’est l’ensemble des no</w:t>
      </w:r>
      <w:r w:rsidRPr="00547A81">
        <w:rPr>
          <w:szCs w:val="18"/>
        </w:rPr>
        <w:t>r</w:t>
      </w:r>
      <w:r w:rsidRPr="00547A81">
        <w:rPr>
          <w:szCs w:val="18"/>
        </w:rPr>
        <w:t>mes, pratiques et processus qui ass</w:t>
      </w:r>
      <w:r w:rsidRPr="00547A81">
        <w:rPr>
          <w:szCs w:val="18"/>
        </w:rPr>
        <w:t>u</w:t>
      </w:r>
      <w:r w:rsidRPr="00547A81">
        <w:rPr>
          <w:szCs w:val="18"/>
        </w:rPr>
        <w:t>rent la satisfaction des besoins fond</w:t>
      </w:r>
      <w:r w:rsidRPr="00547A81">
        <w:rPr>
          <w:szCs w:val="18"/>
        </w:rPr>
        <w:t>a</w:t>
      </w:r>
      <w:r w:rsidRPr="00547A81">
        <w:rPr>
          <w:szCs w:val="18"/>
        </w:rPr>
        <w:t>mentaux du groupe social considéré. Elle a l’inconvénient d’être vague, mais l’avantage de purger le mot ordre de tous les aspects normatifs ou idéologiques qui l’encombrent so</w:t>
      </w:r>
      <w:r w:rsidRPr="00547A81">
        <w:rPr>
          <w:szCs w:val="18"/>
        </w:rPr>
        <w:t>u</w:t>
      </w:r>
      <w:r w:rsidRPr="00547A81">
        <w:rPr>
          <w:szCs w:val="18"/>
        </w:rPr>
        <w:t>vent. Elle a aussi l’avantage de perme</w:t>
      </w:r>
      <w:r w:rsidRPr="00547A81">
        <w:rPr>
          <w:szCs w:val="18"/>
        </w:rPr>
        <w:t>t</w:t>
      </w:r>
      <w:r w:rsidRPr="00547A81">
        <w:rPr>
          <w:szCs w:val="18"/>
        </w:rPr>
        <w:t>tre la comparaison entre divers types de groupes sociaux, et entre groupes sociaux du même type.</w:t>
      </w:r>
    </w:p>
    <w:p w14:paraId="39D82CA7" w14:textId="77777777" w:rsidR="00BE5A28" w:rsidRPr="00547A81" w:rsidRDefault="00BE5A28" w:rsidP="00BE5A28">
      <w:pPr>
        <w:spacing w:before="120" w:after="120"/>
        <w:jc w:val="both"/>
      </w:pPr>
      <w:r w:rsidRPr="00547A81">
        <w:rPr>
          <w:szCs w:val="18"/>
        </w:rPr>
        <w:t>Le groupe dont il sera question ici est la société internati</w:t>
      </w:r>
      <w:r w:rsidRPr="00547A81">
        <w:rPr>
          <w:szCs w:val="18"/>
        </w:rPr>
        <w:t>o</w:t>
      </w:r>
      <w:r w:rsidRPr="00547A81">
        <w:rPr>
          <w:szCs w:val="18"/>
        </w:rPr>
        <w:t>nale. Il ne s’agit pas, à proprement parler, du genre humain considéré comme une société unique, préc</w:t>
      </w:r>
      <w:r w:rsidRPr="00547A81">
        <w:rPr>
          <w:szCs w:val="18"/>
        </w:rPr>
        <w:t>i</w:t>
      </w:r>
      <w:r w:rsidRPr="00547A81">
        <w:rPr>
          <w:szCs w:val="18"/>
        </w:rPr>
        <w:t>sément parce que, comme le disait Jean-Jacques Rousseau [66]</w:t>
      </w:r>
      <w:r>
        <w:rPr>
          <w:szCs w:val="18"/>
        </w:rPr>
        <w:t> </w:t>
      </w:r>
      <w:r>
        <w:rPr>
          <w:rStyle w:val="Appelnotedebasdep"/>
          <w:szCs w:val="18"/>
        </w:rPr>
        <w:footnoteReference w:customMarkFollows="1" w:id="405"/>
        <w:t>*</w:t>
      </w:r>
      <w:r w:rsidRPr="00547A81">
        <w:rPr>
          <w:szCs w:val="18"/>
        </w:rPr>
        <w:t>, il n’y a pas de société générale du genre h</w:t>
      </w:r>
      <w:r w:rsidRPr="00547A81">
        <w:rPr>
          <w:szCs w:val="18"/>
        </w:rPr>
        <w:t>u</w:t>
      </w:r>
      <w:r w:rsidRPr="00547A81">
        <w:rPr>
          <w:szCs w:val="18"/>
        </w:rPr>
        <w:t>main. Celui-ci a constamment été, et reste, divisé en unités dont la n</w:t>
      </w:r>
      <w:r w:rsidRPr="00547A81">
        <w:rPr>
          <w:szCs w:val="18"/>
        </w:rPr>
        <w:t>a</w:t>
      </w:r>
      <w:r w:rsidRPr="00547A81">
        <w:rPr>
          <w:szCs w:val="18"/>
        </w:rPr>
        <w:t>ture a changé au cours des siècles, mais toujours suffisamment no</w:t>
      </w:r>
      <w:r w:rsidRPr="00547A81">
        <w:rPr>
          <w:szCs w:val="18"/>
        </w:rPr>
        <w:t>m</w:t>
      </w:r>
      <w:r w:rsidRPr="00547A81">
        <w:rPr>
          <w:szCs w:val="18"/>
        </w:rPr>
        <w:t>breuses et complexes pour qu’aient échoué toutes les tentatives pour établir un empire universel, tous les rêves de fédération mondi</w:t>
      </w:r>
      <w:r w:rsidRPr="00547A81">
        <w:rPr>
          <w:szCs w:val="18"/>
        </w:rPr>
        <w:t>a</w:t>
      </w:r>
      <w:r w:rsidRPr="00547A81">
        <w:rPr>
          <w:szCs w:val="18"/>
        </w:rPr>
        <w:t>le. Lorsqu’on parle de société i</w:t>
      </w:r>
      <w:r w:rsidRPr="00547A81">
        <w:rPr>
          <w:szCs w:val="18"/>
        </w:rPr>
        <w:t>n</w:t>
      </w:r>
      <w:r w:rsidRPr="00547A81">
        <w:rPr>
          <w:szCs w:val="18"/>
        </w:rPr>
        <w:t>ternationale, on se réfère, de ce fait, non pas à une mais à deux réalités. La première est l’ensemble interétat</w:t>
      </w:r>
      <w:r w:rsidRPr="00547A81">
        <w:rPr>
          <w:szCs w:val="18"/>
        </w:rPr>
        <w:t>i</w:t>
      </w:r>
      <w:r w:rsidRPr="00547A81">
        <w:rPr>
          <w:szCs w:val="18"/>
        </w:rPr>
        <w:t>que : les rapports qui existent entre les différentes unités, agissant sur la scène mondiale en tant que détentrices des po</w:t>
      </w:r>
      <w:r w:rsidRPr="00547A81">
        <w:rPr>
          <w:szCs w:val="18"/>
        </w:rPr>
        <w:t>u</w:t>
      </w:r>
      <w:r w:rsidRPr="00547A81">
        <w:rPr>
          <w:szCs w:val="18"/>
        </w:rPr>
        <w:t>voirs publics et comme l’expression des volontés et des aspirations des ind</w:t>
      </w:r>
      <w:r w:rsidRPr="00547A81">
        <w:rPr>
          <w:szCs w:val="18"/>
        </w:rPr>
        <w:t>i</w:t>
      </w:r>
      <w:r w:rsidRPr="00547A81">
        <w:rPr>
          <w:szCs w:val="18"/>
        </w:rPr>
        <w:t>vidus et groupes qui les composent.</w:t>
      </w:r>
      <w:r>
        <w:rPr>
          <w:szCs w:val="18"/>
        </w:rPr>
        <w:t xml:space="preserve"> </w:t>
      </w:r>
      <w:r w:rsidRPr="00547A81">
        <w:rPr>
          <w:bCs/>
          <w:szCs w:val="18"/>
        </w:rPr>
        <w:t>[666]</w:t>
      </w:r>
      <w:r>
        <w:rPr>
          <w:bCs/>
          <w:szCs w:val="18"/>
        </w:rPr>
        <w:t xml:space="preserve"> </w:t>
      </w:r>
      <w:r w:rsidRPr="00547A81">
        <w:rPr>
          <w:szCs w:val="18"/>
        </w:rPr>
        <w:t>La deuxième est la société transn</w:t>
      </w:r>
      <w:r w:rsidRPr="00547A81">
        <w:rPr>
          <w:szCs w:val="18"/>
        </w:rPr>
        <w:t>a</w:t>
      </w:r>
      <w:r w:rsidRPr="00547A81">
        <w:rPr>
          <w:szCs w:val="18"/>
        </w:rPr>
        <w:t>tionale : les rapports qui se nouent à travers les frontières de ces un</w:t>
      </w:r>
      <w:r w:rsidRPr="00547A81">
        <w:rPr>
          <w:szCs w:val="18"/>
        </w:rPr>
        <w:t>i</w:t>
      </w:r>
      <w:r w:rsidRPr="00547A81">
        <w:rPr>
          <w:szCs w:val="18"/>
        </w:rPr>
        <w:t>tés, entre les ind</w:t>
      </w:r>
      <w:r w:rsidRPr="00547A81">
        <w:rPr>
          <w:szCs w:val="18"/>
        </w:rPr>
        <w:t>i</w:t>
      </w:r>
      <w:r w:rsidRPr="00547A81">
        <w:rPr>
          <w:szCs w:val="18"/>
        </w:rPr>
        <w:t>vidus et les groupes.</w:t>
      </w:r>
    </w:p>
    <w:p w14:paraId="3535D02E" w14:textId="77777777" w:rsidR="00BE5A28" w:rsidRPr="00547A81" w:rsidRDefault="00BE5A28" w:rsidP="00BE5A28">
      <w:pPr>
        <w:spacing w:before="120" w:after="120"/>
        <w:jc w:val="both"/>
      </w:pPr>
      <w:r w:rsidRPr="00547A81">
        <w:rPr>
          <w:szCs w:val="18"/>
        </w:rPr>
        <w:t>L’étude de l’ordre international appelle trois remarques prélimina</w:t>
      </w:r>
      <w:r w:rsidRPr="00547A81">
        <w:rPr>
          <w:szCs w:val="18"/>
        </w:rPr>
        <w:t>i</w:t>
      </w:r>
      <w:r w:rsidRPr="00547A81">
        <w:rPr>
          <w:szCs w:val="18"/>
        </w:rPr>
        <w:t>res.</w:t>
      </w:r>
    </w:p>
    <w:p w14:paraId="6C804734" w14:textId="77777777" w:rsidR="00BE5A28" w:rsidRDefault="00BE5A28" w:rsidP="00BE5A28">
      <w:pPr>
        <w:spacing w:before="120" w:after="120"/>
        <w:jc w:val="both"/>
        <w:rPr>
          <w:rStyle w:val="Textenonproportionnel"/>
          <w:rFonts w:ascii="Times New Roman" w:hAnsi="Times New Roman"/>
          <w:color w:val="000000"/>
          <w:szCs w:val="22"/>
          <w:highlight w:val="white"/>
        </w:rPr>
      </w:pPr>
    </w:p>
    <w:p w14:paraId="10389592" w14:textId="77777777" w:rsidR="00BE5A28" w:rsidRPr="00547A81" w:rsidRDefault="00BE5A28" w:rsidP="00BE5A28">
      <w:pPr>
        <w:spacing w:before="120" w:after="120"/>
        <w:jc w:val="both"/>
      </w:pPr>
      <w:r w:rsidRPr="00547A81">
        <w:rPr>
          <w:rStyle w:val="Textenonproportionnel"/>
          <w:rFonts w:ascii="Times New Roman" w:hAnsi="Times New Roman"/>
          <w:color w:val="000000"/>
          <w:szCs w:val="22"/>
          <w:highlight w:val="white"/>
        </w:rPr>
        <w:t>●</w:t>
      </w:r>
      <w:r w:rsidRPr="00547A81">
        <w:rPr>
          <w:szCs w:val="18"/>
        </w:rPr>
        <w:t xml:space="preserve"> </w:t>
      </w:r>
      <w:r w:rsidRPr="00831437">
        <w:rPr>
          <w:i/>
          <w:szCs w:val="18"/>
        </w:rPr>
        <w:t>La première</w:t>
      </w:r>
      <w:r w:rsidRPr="00547A81">
        <w:rPr>
          <w:szCs w:val="18"/>
        </w:rPr>
        <w:t xml:space="preserve"> est que le problème de cet ordre se pose de façon tout à fait différente de celui de l’ordre politique int</w:t>
      </w:r>
      <w:r w:rsidRPr="00547A81">
        <w:rPr>
          <w:szCs w:val="18"/>
        </w:rPr>
        <w:t>é</w:t>
      </w:r>
      <w:r w:rsidRPr="00547A81">
        <w:rPr>
          <w:szCs w:val="18"/>
        </w:rPr>
        <w:t>rieur, ou de celui de l’ordre dans les groupes sociaux qui exi</w:t>
      </w:r>
      <w:r w:rsidRPr="00547A81">
        <w:rPr>
          <w:szCs w:val="18"/>
        </w:rPr>
        <w:t>s</w:t>
      </w:r>
      <w:r w:rsidRPr="00547A81">
        <w:rPr>
          <w:szCs w:val="18"/>
        </w:rPr>
        <w:t>tent au sein d’une unité politique. Ce qui caractérise l’ordre international, c’est l’anarchie, au sens de l’absence d’un pouvoir central supérieur à celui des unités ; et c’est aussi l’absence ou la fa</w:t>
      </w:r>
      <w:r w:rsidRPr="00547A81">
        <w:rPr>
          <w:szCs w:val="18"/>
        </w:rPr>
        <w:t>i</w:t>
      </w:r>
      <w:r w:rsidRPr="00547A81">
        <w:rPr>
          <w:szCs w:val="18"/>
        </w:rPr>
        <w:t>blesse des valeurs communes. On voit tout de suite le pr</w:t>
      </w:r>
      <w:r w:rsidRPr="00547A81">
        <w:rPr>
          <w:szCs w:val="18"/>
        </w:rPr>
        <w:t>o</w:t>
      </w:r>
      <w:r w:rsidRPr="00547A81">
        <w:rPr>
          <w:szCs w:val="18"/>
        </w:rPr>
        <w:t xml:space="preserve">blème – analytique </w:t>
      </w:r>
      <w:r w:rsidRPr="00547A81">
        <w:rPr>
          <w:i/>
          <w:iCs/>
          <w:szCs w:val="18"/>
        </w:rPr>
        <w:t xml:space="preserve">et </w:t>
      </w:r>
      <w:r w:rsidRPr="00547A81">
        <w:rPr>
          <w:szCs w:val="18"/>
        </w:rPr>
        <w:t>normatif : peut-il y avoir à la fois ana</w:t>
      </w:r>
      <w:r w:rsidRPr="00547A81">
        <w:rPr>
          <w:szCs w:val="18"/>
        </w:rPr>
        <w:t>r</w:t>
      </w:r>
      <w:r w:rsidRPr="00547A81">
        <w:rPr>
          <w:szCs w:val="18"/>
        </w:rPr>
        <w:t>chie, et ordre ?</w:t>
      </w:r>
    </w:p>
    <w:p w14:paraId="65CEC94B" w14:textId="77777777" w:rsidR="00BE5A28" w:rsidRPr="00547A81" w:rsidRDefault="00BE5A28" w:rsidP="00BE5A28">
      <w:pPr>
        <w:spacing w:before="120" w:after="120"/>
        <w:jc w:val="both"/>
      </w:pPr>
      <w:r w:rsidRPr="00547A81">
        <w:rPr>
          <w:rStyle w:val="Textenonproportionnel"/>
          <w:rFonts w:ascii="Times New Roman" w:hAnsi="Times New Roman"/>
          <w:color w:val="000000"/>
          <w:szCs w:val="22"/>
          <w:highlight w:val="white"/>
        </w:rPr>
        <w:t>●</w:t>
      </w:r>
      <w:r w:rsidRPr="00547A81">
        <w:rPr>
          <w:szCs w:val="18"/>
        </w:rPr>
        <w:t xml:space="preserve"> </w:t>
      </w:r>
      <w:r w:rsidRPr="00831437">
        <w:rPr>
          <w:i/>
          <w:szCs w:val="18"/>
        </w:rPr>
        <w:t>Deuxièmement</w:t>
      </w:r>
      <w:r w:rsidRPr="00547A81">
        <w:rPr>
          <w:szCs w:val="18"/>
        </w:rPr>
        <w:t>, le problème de l’ordre se pose différemment, s</w:t>
      </w:r>
      <w:r w:rsidRPr="00547A81">
        <w:rPr>
          <w:szCs w:val="18"/>
        </w:rPr>
        <w:t>e</w:t>
      </w:r>
      <w:r w:rsidRPr="00547A81">
        <w:rPr>
          <w:szCs w:val="18"/>
        </w:rPr>
        <w:t>lon la nature des unités. Pour simplifier, disons qu’il y a, principal</w:t>
      </w:r>
      <w:r w:rsidRPr="00547A81">
        <w:rPr>
          <w:szCs w:val="18"/>
        </w:rPr>
        <w:t>e</w:t>
      </w:r>
      <w:r w:rsidRPr="00547A81">
        <w:rPr>
          <w:szCs w:val="18"/>
        </w:rPr>
        <w:t>ment, trois types de structures. Celle qui semble la plus éloignée de la pure anarchie, c’est év</w:t>
      </w:r>
      <w:r w:rsidRPr="00547A81">
        <w:rPr>
          <w:szCs w:val="18"/>
        </w:rPr>
        <w:t>i</w:t>
      </w:r>
      <w:r w:rsidRPr="00547A81">
        <w:rPr>
          <w:szCs w:val="18"/>
        </w:rPr>
        <w:t>demment l’empire, imposé par un peuple à d’autres. La structure qui en résulte est verticale, pouvoir de comma</w:t>
      </w:r>
      <w:r w:rsidRPr="00547A81">
        <w:rPr>
          <w:szCs w:val="18"/>
        </w:rPr>
        <w:t>n</w:t>
      </w:r>
      <w:r w:rsidRPr="00547A81">
        <w:rPr>
          <w:szCs w:val="18"/>
        </w:rPr>
        <w:t>dement qui cherche à reproduire les rapports entre gouvernants et go</w:t>
      </w:r>
      <w:r w:rsidRPr="00547A81">
        <w:rPr>
          <w:szCs w:val="18"/>
        </w:rPr>
        <w:t>u</w:t>
      </w:r>
      <w:r w:rsidRPr="00547A81">
        <w:rPr>
          <w:szCs w:val="18"/>
        </w:rPr>
        <w:t>vernés au sein de l’entité originelle. Néanmoins, on ne peut traiter l’empire comme une variété d’ordre étatique, à la fois pour des raisons internes – les rapports entre la pui</w:t>
      </w:r>
      <w:r w:rsidRPr="00547A81">
        <w:rPr>
          <w:szCs w:val="18"/>
        </w:rPr>
        <w:t>s</w:t>
      </w:r>
      <w:r w:rsidRPr="00547A81">
        <w:rPr>
          <w:szCs w:val="18"/>
        </w:rPr>
        <w:t>sance impériale et les pays soumis sont r</w:t>
      </w:r>
      <w:r w:rsidRPr="00547A81">
        <w:rPr>
          <w:szCs w:val="18"/>
        </w:rPr>
        <w:t>a</w:t>
      </w:r>
      <w:r w:rsidRPr="00547A81">
        <w:rPr>
          <w:szCs w:val="18"/>
        </w:rPr>
        <w:t>rement identiques aux rapports entre le pouvoir et les sujets dans l’entité dom</w:t>
      </w:r>
      <w:r w:rsidRPr="00547A81">
        <w:rPr>
          <w:szCs w:val="18"/>
        </w:rPr>
        <w:t>i</w:t>
      </w:r>
      <w:r w:rsidRPr="00547A81">
        <w:rPr>
          <w:szCs w:val="18"/>
        </w:rPr>
        <w:t>nante – et pour des raisons externes – il y a toujours des ra</w:t>
      </w:r>
      <w:r w:rsidRPr="00547A81">
        <w:rPr>
          <w:szCs w:val="18"/>
        </w:rPr>
        <w:t>p</w:t>
      </w:r>
      <w:r w:rsidRPr="00547A81">
        <w:rPr>
          <w:szCs w:val="18"/>
        </w:rPr>
        <w:t>ports entre empires, ou entre l’empire et d’autres unités, dans la mesure même où il n’y a jamais eu d’empire universel, et où chaque empire a donc dû se protéger contre tout ce qui, à ses frontières, po</w:t>
      </w:r>
      <w:r w:rsidRPr="00547A81">
        <w:rPr>
          <w:szCs w:val="18"/>
        </w:rPr>
        <w:t>u</w:t>
      </w:r>
      <w:r w:rsidRPr="00547A81">
        <w:rPr>
          <w:szCs w:val="18"/>
        </w:rPr>
        <w:t>vait le menacer. Le deuxième type de structure est celui de l’ordre féodal : fragmentation de la puissance publique, pu</w:t>
      </w:r>
      <w:r w:rsidRPr="00547A81">
        <w:rPr>
          <w:szCs w:val="18"/>
        </w:rPr>
        <w:t>z</w:t>
      </w:r>
      <w:r w:rsidRPr="00547A81">
        <w:rPr>
          <w:szCs w:val="18"/>
        </w:rPr>
        <w:t>zle de pouvoirs (à la fois publics et privés) dont les juridictions se chevauchaient, de liens hiérarchiques sans frontières terr</w:t>
      </w:r>
      <w:r w:rsidRPr="00547A81">
        <w:rPr>
          <w:szCs w:val="18"/>
        </w:rPr>
        <w:t>i</w:t>
      </w:r>
      <w:r w:rsidRPr="00547A81">
        <w:rPr>
          <w:szCs w:val="18"/>
        </w:rPr>
        <w:t>toriales nettement délimitées, enchevêtrement de droits et d’obligations portant sur les mêmes te</w:t>
      </w:r>
      <w:r w:rsidRPr="00547A81">
        <w:rPr>
          <w:szCs w:val="18"/>
        </w:rPr>
        <w:t>r</w:t>
      </w:r>
      <w:r w:rsidRPr="00547A81">
        <w:rPr>
          <w:szCs w:val="18"/>
        </w:rPr>
        <w:t>res ; anarchie, donc, mais mitigée par l’absence même d’un concept de propriété absolue et de souveraineté exclusive, et par l’importance des normes communes, coutumières et surtout religieuses. Pour si</w:t>
      </w:r>
      <w:r w:rsidRPr="00547A81">
        <w:rPr>
          <w:szCs w:val="18"/>
        </w:rPr>
        <w:t>m</w:t>
      </w:r>
      <w:r w:rsidRPr="00547A81">
        <w:rPr>
          <w:szCs w:val="18"/>
        </w:rPr>
        <w:t>plifier encore, disons que l’empire offre une sorte de pouvoir central (mais non universel) et guère de valeurs communes et le système fé</w:t>
      </w:r>
      <w:r w:rsidRPr="00547A81">
        <w:rPr>
          <w:szCs w:val="18"/>
        </w:rPr>
        <w:t>o</w:t>
      </w:r>
      <w:r w:rsidRPr="00547A81">
        <w:rPr>
          <w:szCs w:val="18"/>
        </w:rPr>
        <w:t>dal l’inverse. La troisième structure n’a ni l’un ni les a</w:t>
      </w:r>
      <w:r w:rsidRPr="00547A81">
        <w:rPr>
          <w:szCs w:val="18"/>
        </w:rPr>
        <w:t>u</w:t>
      </w:r>
      <w:r w:rsidRPr="00547A81">
        <w:rPr>
          <w:szCs w:val="18"/>
        </w:rPr>
        <w:t>tres : c’est le milieu constitué par des entités « souveraines », c’est-à-dire des un</w:t>
      </w:r>
      <w:r w:rsidRPr="00547A81">
        <w:rPr>
          <w:szCs w:val="18"/>
        </w:rPr>
        <w:t>i</w:t>
      </w:r>
      <w:r w:rsidRPr="00547A81">
        <w:rPr>
          <w:szCs w:val="18"/>
        </w:rPr>
        <w:t>tés dont le pouvoir central prétend au monopole de la force au-dedans (pour reprendre la définition que Max Weber donne de l’État) et r</w:t>
      </w:r>
      <w:r w:rsidRPr="00547A81">
        <w:rPr>
          <w:szCs w:val="18"/>
        </w:rPr>
        <w:t>e</w:t>
      </w:r>
      <w:r w:rsidRPr="00547A81">
        <w:rPr>
          <w:szCs w:val="18"/>
        </w:rPr>
        <w:t>vendique, au-dehors, le droit exclusif de décider au nom de ses sujets ; il s’agit donc d’un milieu fondé sur une différenciation territoriale ne</w:t>
      </w:r>
      <w:r w:rsidRPr="00547A81">
        <w:rPr>
          <w:szCs w:val="18"/>
        </w:rPr>
        <w:t>t</w:t>
      </w:r>
      <w:r w:rsidRPr="00547A81">
        <w:rPr>
          <w:szCs w:val="18"/>
        </w:rPr>
        <w:t>te entre les unités, sur l’idée qu’à chaque territoire ne co</w:t>
      </w:r>
      <w:r w:rsidRPr="00547A81">
        <w:rPr>
          <w:szCs w:val="18"/>
        </w:rPr>
        <w:t>r</w:t>
      </w:r>
      <w:r w:rsidRPr="00547A81">
        <w:rPr>
          <w:szCs w:val="18"/>
        </w:rPr>
        <w:t>respond, en principe, qu’un seul pouvoir central. Historiqu</w:t>
      </w:r>
      <w:r w:rsidRPr="00547A81">
        <w:rPr>
          <w:szCs w:val="18"/>
        </w:rPr>
        <w:t>e</w:t>
      </w:r>
      <w:r w:rsidRPr="00547A81">
        <w:rPr>
          <w:szCs w:val="18"/>
        </w:rPr>
        <w:t>ment, ce peut être le pouvoir de villes souveraines (Grèce antique, Italie de la Renaissa</w:t>
      </w:r>
      <w:r w:rsidRPr="00547A81">
        <w:rPr>
          <w:szCs w:val="18"/>
        </w:rPr>
        <w:t>n</w:t>
      </w:r>
      <w:r w:rsidRPr="00547A81">
        <w:rPr>
          <w:szCs w:val="18"/>
        </w:rPr>
        <w:t>ce), ou c</w:t>
      </w:r>
      <w:r w:rsidRPr="00547A81">
        <w:rPr>
          <w:szCs w:val="18"/>
        </w:rPr>
        <w:t>e</w:t>
      </w:r>
      <w:r w:rsidRPr="00547A81">
        <w:rPr>
          <w:szCs w:val="18"/>
        </w:rPr>
        <w:t>lui d’États (ce qu’on a parfois appelé le « système des traités de Westphalie », mais ceux-ci ne fa</w:t>
      </w:r>
      <w:r w:rsidRPr="00547A81">
        <w:rPr>
          <w:szCs w:val="18"/>
        </w:rPr>
        <w:t>i</w:t>
      </w:r>
      <w:r w:rsidRPr="00547A81">
        <w:rPr>
          <w:szCs w:val="18"/>
        </w:rPr>
        <w:t>saient que ratifier un état de fait plus ancien). Précisément parce que le probl</w:t>
      </w:r>
      <w:r w:rsidRPr="00547A81">
        <w:rPr>
          <w:szCs w:val="18"/>
        </w:rPr>
        <w:t>è</w:t>
      </w:r>
      <w:r w:rsidRPr="00547A81">
        <w:rPr>
          <w:szCs w:val="18"/>
        </w:rPr>
        <w:t>me de l’ordre et de l’anarchie se pose avant tout dans ce troisième type de structure, c’est elle qui, dans la théorie des relations internationales, est génér</w:t>
      </w:r>
      <w:r w:rsidRPr="00547A81">
        <w:rPr>
          <w:szCs w:val="18"/>
        </w:rPr>
        <w:t>a</w:t>
      </w:r>
      <w:r w:rsidRPr="00547A81">
        <w:rPr>
          <w:szCs w:val="18"/>
        </w:rPr>
        <w:t>lement prise comme objet d’étude. C’est pourquoi, lorsque nous traiterons ici de l’ensemble interétatique, c’est de ce type de structure que nous pa</w:t>
      </w:r>
      <w:r w:rsidRPr="00547A81">
        <w:rPr>
          <w:szCs w:val="18"/>
        </w:rPr>
        <w:t>r</w:t>
      </w:r>
      <w:r w:rsidRPr="00547A81">
        <w:rPr>
          <w:szCs w:val="18"/>
        </w:rPr>
        <w:t>lerons. Et just</w:t>
      </w:r>
      <w:r w:rsidRPr="00547A81">
        <w:rPr>
          <w:szCs w:val="18"/>
        </w:rPr>
        <w:t>e</w:t>
      </w:r>
      <w:r w:rsidRPr="00547A81">
        <w:rPr>
          <w:szCs w:val="18"/>
        </w:rPr>
        <w:t>ment parce qu’il n’est pas évident qu’on peut</w:t>
      </w:r>
      <w:r>
        <w:rPr>
          <w:szCs w:val="18"/>
        </w:rPr>
        <w:t xml:space="preserve"> </w:t>
      </w:r>
      <w:r w:rsidRPr="00547A81">
        <w:rPr>
          <w:szCs w:val="18"/>
        </w:rPr>
        <w:t>[667]</w:t>
      </w:r>
      <w:r>
        <w:rPr>
          <w:szCs w:val="18"/>
        </w:rPr>
        <w:t xml:space="preserve"> </w:t>
      </w:r>
      <w:r w:rsidRPr="00547A81">
        <w:rPr>
          <w:szCs w:val="18"/>
        </w:rPr>
        <w:t>vraiment parler d’ordre à propos d’une structure anarchique, j’ai pr</w:t>
      </w:r>
      <w:r w:rsidRPr="00547A81">
        <w:rPr>
          <w:szCs w:val="18"/>
        </w:rPr>
        <w:t>é</w:t>
      </w:r>
      <w:r w:rsidRPr="00547A81">
        <w:rPr>
          <w:szCs w:val="18"/>
        </w:rPr>
        <w:t>féré le mot ensemble au mot société, qui suppose une réponse posit</w:t>
      </w:r>
      <w:r w:rsidRPr="00547A81">
        <w:rPr>
          <w:szCs w:val="18"/>
        </w:rPr>
        <w:t>i</w:t>
      </w:r>
      <w:r w:rsidRPr="00547A81">
        <w:rPr>
          <w:szCs w:val="18"/>
        </w:rPr>
        <w:t>ve.</w:t>
      </w:r>
    </w:p>
    <w:p w14:paraId="490D387C" w14:textId="77777777" w:rsidR="00BE5A28" w:rsidRPr="00547A81" w:rsidRDefault="00BE5A28" w:rsidP="00BE5A28">
      <w:pPr>
        <w:spacing w:before="120" w:after="120"/>
        <w:jc w:val="both"/>
      </w:pPr>
      <w:r w:rsidRPr="00547A81">
        <w:rPr>
          <w:rStyle w:val="Textenonproportionnel"/>
          <w:rFonts w:ascii="Times New Roman" w:hAnsi="Times New Roman"/>
          <w:color w:val="000000"/>
          <w:szCs w:val="22"/>
          <w:highlight w:val="white"/>
        </w:rPr>
        <w:t>●</w:t>
      </w:r>
      <w:r w:rsidRPr="00547A81">
        <w:rPr>
          <w:szCs w:val="18"/>
        </w:rPr>
        <w:t xml:space="preserve"> </w:t>
      </w:r>
      <w:r w:rsidRPr="00831437">
        <w:rPr>
          <w:i/>
          <w:szCs w:val="18"/>
        </w:rPr>
        <w:t>Troisièmement</w:t>
      </w:r>
      <w:r w:rsidRPr="00547A81">
        <w:rPr>
          <w:szCs w:val="18"/>
        </w:rPr>
        <w:t>, alors qu’il existe une littérature très abo</w:t>
      </w:r>
      <w:r w:rsidRPr="00547A81">
        <w:rPr>
          <w:szCs w:val="18"/>
        </w:rPr>
        <w:t>n</w:t>
      </w:r>
      <w:r w:rsidRPr="00547A81">
        <w:rPr>
          <w:szCs w:val="18"/>
        </w:rPr>
        <w:t>dante sur l’ensemble interétatique et ses problèmes, on ne peut pas en dire a</w:t>
      </w:r>
      <w:r w:rsidRPr="00547A81">
        <w:rPr>
          <w:szCs w:val="18"/>
        </w:rPr>
        <w:t>u</w:t>
      </w:r>
      <w:r w:rsidRPr="00547A81">
        <w:rPr>
          <w:szCs w:val="18"/>
        </w:rPr>
        <w:t>tant pour la société transnationale. Cela tient principalement à trois facteurs. L’ampleur de cette société dépend de celle des moyens de communication, de la facilité matérielle avec laquelle des échanges à travers les frontières peuvent s’organiser. De tels moyens ont toujours existé, mais ce n’est guère que depuis les grandes découvertes et, su</w:t>
      </w:r>
      <w:r w:rsidRPr="00547A81">
        <w:rPr>
          <w:szCs w:val="18"/>
        </w:rPr>
        <w:t>r</w:t>
      </w:r>
      <w:r w:rsidRPr="00547A81">
        <w:rPr>
          <w:szCs w:val="18"/>
        </w:rPr>
        <w:t>tout, la révol</w:t>
      </w:r>
      <w:r w:rsidRPr="00547A81">
        <w:rPr>
          <w:szCs w:val="18"/>
        </w:rPr>
        <w:t>u</w:t>
      </w:r>
      <w:r w:rsidRPr="00547A81">
        <w:rPr>
          <w:szCs w:val="18"/>
        </w:rPr>
        <w:t>tion industrielle que les échanges ont connu un essor énorme. De plus, l’établissement et l’intensité des rapports transnati</w:t>
      </w:r>
      <w:r w:rsidRPr="00547A81">
        <w:rPr>
          <w:szCs w:val="18"/>
        </w:rPr>
        <w:t>o</w:t>
      </w:r>
      <w:r w:rsidRPr="00547A81">
        <w:rPr>
          <w:szCs w:val="18"/>
        </w:rPr>
        <w:t>naux sont liés au type de régime économique pratiqué au sein des principales unités : la condition préalable, c’est que des pouvoirs p</w:t>
      </w:r>
      <w:r w:rsidRPr="00547A81">
        <w:rPr>
          <w:szCs w:val="18"/>
        </w:rPr>
        <w:t>u</w:t>
      </w:r>
      <w:r w:rsidRPr="00547A81">
        <w:rPr>
          <w:szCs w:val="18"/>
        </w:rPr>
        <w:t>blics acceptent qu’une partie de la vie économique, scientifique, inte</w:t>
      </w:r>
      <w:r w:rsidRPr="00547A81">
        <w:rPr>
          <w:szCs w:val="18"/>
        </w:rPr>
        <w:t>l</w:t>
      </w:r>
      <w:r w:rsidRPr="00547A81">
        <w:rPr>
          <w:szCs w:val="18"/>
        </w:rPr>
        <w:t>le</w:t>
      </w:r>
      <w:r w:rsidRPr="00547A81">
        <w:rPr>
          <w:szCs w:val="18"/>
        </w:rPr>
        <w:t>c</w:t>
      </w:r>
      <w:r w:rsidRPr="00547A81">
        <w:rPr>
          <w:szCs w:val="18"/>
        </w:rPr>
        <w:t>tuelle leur échappe en quelque sorte, et puisse s’organiser, au-dedans et au-dehors, de façon rel</w:t>
      </w:r>
      <w:r w:rsidRPr="00547A81">
        <w:rPr>
          <w:szCs w:val="18"/>
        </w:rPr>
        <w:t>a</w:t>
      </w:r>
      <w:r w:rsidRPr="00547A81">
        <w:rPr>
          <w:szCs w:val="18"/>
        </w:rPr>
        <w:t xml:space="preserve">tivement autonome. Enfin, même lorsque c’est bien le cas, comme à l’ère « libérale » du </w:t>
      </w:r>
      <w:r w:rsidRPr="00547A81">
        <w:rPr>
          <w:smallCaps/>
          <w:szCs w:val="18"/>
        </w:rPr>
        <w:t>xix</w:t>
      </w:r>
      <w:r w:rsidRPr="00547A81">
        <w:rPr>
          <w:szCs w:val="18"/>
          <w:vertAlign w:val="superscript"/>
        </w:rPr>
        <w:t>e</w:t>
      </w:r>
      <w:r w:rsidRPr="00547A81">
        <w:rPr>
          <w:szCs w:val="18"/>
        </w:rPr>
        <w:t xml:space="preserve"> siècle, ce</w:t>
      </w:r>
      <w:r w:rsidRPr="00547A81">
        <w:rPr>
          <w:szCs w:val="18"/>
        </w:rPr>
        <w:t>t</w:t>
      </w:r>
      <w:r w:rsidRPr="00547A81">
        <w:rPr>
          <w:szCs w:val="18"/>
        </w:rPr>
        <w:t>te société transnationale fon</w:t>
      </w:r>
      <w:r w:rsidRPr="00547A81">
        <w:rPr>
          <w:szCs w:val="18"/>
        </w:rPr>
        <w:t>c</w:t>
      </w:r>
      <w:r w:rsidRPr="00547A81">
        <w:rPr>
          <w:szCs w:val="18"/>
        </w:rPr>
        <w:t>tionne dans un cadre et selon des règles fixés par l’État ou les États prépondérants : c’est une autonomie à la fois limitée et conditionnelle.</w:t>
      </w:r>
    </w:p>
    <w:p w14:paraId="1B3CB8A7" w14:textId="77777777" w:rsidR="00BE5A28" w:rsidRPr="00547A81" w:rsidRDefault="00BE5A28" w:rsidP="00BE5A28">
      <w:pPr>
        <w:spacing w:before="120" w:after="120"/>
        <w:jc w:val="both"/>
        <w:rPr>
          <w:szCs w:val="18"/>
        </w:rPr>
      </w:pPr>
    </w:p>
    <w:p w14:paraId="03849CB6" w14:textId="77777777" w:rsidR="00BE5A28" w:rsidRPr="00547A81" w:rsidRDefault="00BE5A28" w:rsidP="00BE5A28">
      <w:pPr>
        <w:pStyle w:val="a"/>
      </w:pPr>
      <w:bookmarkStart w:id="124" w:name="Traite_t1_pt_2_chap_XI_Sec_1_2"/>
      <w:r w:rsidRPr="00547A81">
        <w:t>2. Les spécificités du pr</w:t>
      </w:r>
      <w:r w:rsidRPr="00547A81">
        <w:t>o</w:t>
      </w:r>
      <w:r w:rsidRPr="00547A81">
        <w:t>blème</w:t>
      </w:r>
      <w:r>
        <w:br/>
      </w:r>
      <w:r w:rsidRPr="00547A81">
        <w:t>de l’ordre internati</w:t>
      </w:r>
      <w:r w:rsidRPr="00547A81">
        <w:t>o</w:t>
      </w:r>
      <w:r w:rsidRPr="00547A81">
        <w:t>nal</w:t>
      </w:r>
    </w:p>
    <w:bookmarkEnd w:id="124"/>
    <w:p w14:paraId="117CB4E2" w14:textId="77777777" w:rsidR="00BE5A28" w:rsidRPr="00547A81" w:rsidRDefault="00BE5A28" w:rsidP="00BE5A28">
      <w:pPr>
        <w:spacing w:before="120" w:after="120"/>
        <w:jc w:val="both"/>
        <w:rPr>
          <w:szCs w:val="18"/>
        </w:rPr>
      </w:pPr>
    </w:p>
    <w:p w14:paraId="7833EF81"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7B782AE9" w14:textId="77777777" w:rsidR="00BE5A28" w:rsidRPr="00547A81" w:rsidRDefault="00BE5A28" w:rsidP="00BE5A28">
      <w:pPr>
        <w:spacing w:before="120" w:after="120"/>
        <w:jc w:val="both"/>
      </w:pPr>
      <w:r w:rsidRPr="00547A81">
        <w:rPr>
          <w:szCs w:val="18"/>
        </w:rPr>
        <w:t>La plupart des analystes de l’ensemble interétat</w:t>
      </w:r>
      <w:r w:rsidRPr="00547A81">
        <w:rPr>
          <w:szCs w:val="18"/>
        </w:rPr>
        <w:t>i</w:t>
      </w:r>
      <w:r w:rsidRPr="00547A81">
        <w:rPr>
          <w:szCs w:val="18"/>
        </w:rPr>
        <w:t>que mettent l’accent sur la spécificité du problème de l’ordre dans ce domaine. Nous trouvons, dès le départ, deux points d’interrogation.</w:t>
      </w:r>
    </w:p>
    <w:p w14:paraId="4C132102" w14:textId="77777777" w:rsidR="00BE5A28" w:rsidRPr="00547A81" w:rsidRDefault="00BE5A28" w:rsidP="00BE5A28">
      <w:pPr>
        <w:spacing w:before="120" w:after="120"/>
        <w:jc w:val="both"/>
      </w:pPr>
      <w:r w:rsidRPr="00547A81">
        <w:rPr>
          <w:szCs w:val="18"/>
        </w:rPr>
        <w:t>En premier lieu, si l’on entend par ordre la satisfaction des besoins élémentaires ou fondamentaux du groupe, de quel groupe parlons-nous ? Hedley Bull [12] distingue entre l’ordre international (mais il faudrait dire : interétatique) et l’ordre mondial. C</w:t>
      </w:r>
      <w:r w:rsidRPr="00547A81">
        <w:rPr>
          <w:szCs w:val="18"/>
        </w:rPr>
        <w:t>e</w:t>
      </w:r>
      <w:r w:rsidRPr="00547A81">
        <w:rPr>
          <w:szCs w:val="18"/>
        </w:rPr>
        <w:t>lui-ci permettrait d’assurer les besoins fondamentaux de l’humanité : la survie, le m</w:t>
      </w:r>
      <w:r w:rsidRPr="00547A81">
        <w:rPr>
          <w:szCs w:val="18"/>
        </w:rPr>
        <w:t>i</w:t>
      </w:r>
      <w:r w:rsidRPr="00547A81">
        <w:rPr>
          <w:szCs w:val="18"/>
        </w:rPr>
        <w:t>nimum n</w:t>
      </w:r>
      <w:r w:rsidRPr="00547A81">
        <w:rPr>
          <w:szCs w:val="18"/>
        </w:rPr>
        <w:t>é</w:t>
      </w:r>
      <w:r w:rsidRPr="00547A81">
        <w:rPr>
          <w:szCs w:val="18"/>
        </w:rPr>
        <w:t>cessaire à l’existence, des hommes et des femmes ; l’ordre interétatique ne concerne que les besoins e</w:t>
      </w:r>
      <w:r w:rsidRPr="00547A81">
        <w:rPr>
          <w:szCs w:val="18"/>
        </w:rPr>
        <w:t>s</w:t>
      </w:r>
      <w:r w:rsidRPr="00547A81">
        <w:rPr>
          <w:szCs w:val="18"/>
        </w:rPr>
        <w:t>sentiels des États : le maintien de leur existence et de leur séc</w:t>
      </w:r>
      <w:r w:rsidRPr="00547A81">
        <w:rPr>
          <w:szCs w:val="18"/>
        </w:rPr>
        <w:t>u</w:t>
      </w:r>
      <w:r w:rsidRPr="00547A81">
        <w:rPr>
          <w:szCs w:val="18"/>
        </w:rPr>
        <w:t>rité. On voit tout de suite que l’ordre int</w:t>
      </w:r>
      <w:r w:rsidRPr="00547A81">
        <w:rPr>
          <w:szCs w:val="18"/>
        </w:rPr>
        <w:t>e</w:t>
      </w:r>
      <w:r w:rsidRPr="00547A81">
        <w:rPr>
          <w:szCs w:val="18"/>
        </w:rPr>
        <w:t>rétatique peut être assuré sans que l’ordre mondial le soit le moins du monde : il suffit d’imaginer des États qui se respectent les uns les autres, mais qui, également, manifestent la plus parfaite indi</w:t>
      </w:r>
      <w:r w:rsidRPr="00547A81">
        <w:rPr>
          <w:szCs w:val="18"/>
        </w:rPr>
        <w:t>f</w:t>
      </w:r>
      <w:r w:rsidRPr="00547A81">
        <w:rPr>
          <w:szCs w:val="18"/>
        </w:rPr>
        <w:t>férence envers des pratiques intérieures qui perme</w:t>
      </w:r>
      <w:r w:rsidRPr="00547A81">
        <w:rPr>
          <w:szCs w:val="18"/>
        </w:rPr>
        <w:t>t</w:t>
      </w:r>
      <w:r w:rsidRPr="00547A81">
        <w:rPr>
          <w:szCs w:val="18"/>
        </w:rPr>
        <w:t>traient, ici et là, aux pouvoirs établis de se livrer au génocide, ou à l’exploitation économ</w:t>
      </w:r>
      <w:r w:rsidRPr="00547A81">
        <w:rPr>
          <w:szCs w:val="18"/>
        </w:rPr>
        <w:t>i</w:t>
      </w:r>
      <w:r w:rsidRPr="00547A81">
        <w:rPr>
          <w:szCs w:val="18"/>
        </w:rPr>
        <w:t>que, de couches importantes de la population, etc. En termes jurid</w:t>
      </w:r>
      <w:r w:rsidRPr="00547A81">
        <w:rPr>
          <w:szCs w:val="18"/>
        </w:rPr>
        <w:t>i</w:t>
      </w:r>
      <w:r w:rsidRPr="00547A81">
        <w:rPr>
          <w:szCs w:val="18"/>
        </w:rPr>
        <w:t>ques, c’est le problème de la différence entre droits des États (et re</w:t>
      </w:r>
      <w:r w:rsidRPr="00547A81">
        <w:rPr>
          <w:szCs w:val="18"/>
        </w:rPr>
        <w:t>s</w:t>
      </w:r>
      <w:r w:rsidRPr="00547A81">
        <w:rPr>
          <w:szCs w:val="18"/>
        </w:rPr>
        <w:t>pect mutuel de la souveraineté), et droits de l’homme. Invers</w:t>
      </w:r>
      <w:r w:rsidRPr="00547A81">
        <w:rPr>
          <w:szCs w:val="18"/>
        </w:rPr>
        <w:t>e</w:t>
      </w:r>
      <w:r w:rsidRPr="00547A81">
        <w:rPr>
          <w:szCs w:val="18"/>
        </w:rPr>
        <w:t>ment, on voit aussi que l’ordre mondial suppose nécessair</w:t>
      </w:r>
      <w:r w:rsidRPr="00547A81">
        <w:rPr>
          <w:szCs w:val="18"/>
        </w:rPr>
        <w:t>e</w:t>
      </w:r>
      <w:r w:rsidRPr="00547A81">
        <w:rPr>
          <w:szCs w:val="18"/>
        </w:rPr>
        <w:t>ment, au minimum, un ordre interétatique très particulier, doté de procédures effic</w:t>
      </w:r>
      <w:r w:rsidRPr="00547A81">
        <w:rPr>
          <w:szCs w:val="18"/>
        </w:rPr>
        <w:t>a</w:t>
      </w:r>
      <w:r w:rsidRPr="00547A81">
        <w:rPr>
          <w:szCs w:val="18"/>
        </w:rPr>
        <w:t>ces de coopération entre États, et même de moyens de contrainte imposables aux États, afin d’assurer la satisfa</w:t>
      </w:r>
      <w:r w:rsidRPr="00547A81">
        <w:rPr>
          <w:szCs w:val="18"/>
        </w:rPr>
        <w:t>c</w:t>
      </w:r>
      <w:r w:rsidRPr="00547A81">
        <w:rPr>
          <w:szCs w:val="18"/>
        </w:rPr>
        <w:t>tion minimale des besoins humains, au besoin contre les gouvernements. Il y a donc tension, plutôt que complémentarité, entre les deux notions d’ordre, qui corre</w:t>
      </w:r>
      <w:r w:rsidRPr="00547A81">
        <w:rPr>
          <w:szCs w:val="18"/>
        </w:rPr>
        <w:t>s</w:t>
      </w:r>
      <w:r w:rsidRPr="00547A81">
        <w:rPr>
          <w:szCs w:val="18"/>
        </w:rPr>
        <w:t>pondent, l’une à une société globale partiellement fictive,</w:t>
      </w:r>
      <w:r>
        <w:rPr>
          <w:szCs w:val="18"/>
        </w:rPr>
        <w:t xml:space="preserve"> </w:t>
      </w:r>
      <w:r w:rsidRPr="00547A81">
        <w:t>[668]</w:t>
      </w:r>
      <w:r>
        <w:t xml:space="preserve"> </w:t>
      </w:r>
      <w:r w:rsidRPr="00547A81">
        <w:rPr>
          <w:szCs w:val="18"/>
        </w:rPr>
        <w:t>l’autre à un gro</w:t>
      </w:r>
      <w:r w:rsidRPr="00547A81">
        <w:rPr>
          <w:szCs w:val="18"/>
        </w:rPr>
        <w:t>u</w:t>
      </w:r>
      <w:r w:rsidRPr="00547A81">
        <w:rPr>
          <w:szCs w:val="18"/>
        </w:rPr>
        <w:t>pe à la fois réel (les États), abstrait (qu’est-ce que l’entité État, indépendamment des individus et des groupes ?), et extraordinair</w:t>
      </w:r>
      <w:r w:rsidRPr="00547A81">
        <w:rPr>
          <w:szCs w:val="18"/>
        </w:rPr>
        <w:t>e</w:t>
      </w:r>
      <w:r w:rsidRPr="00547A81">
        <w:rPr>
          <w:szCs w:val="18"/>
        </w:rPr>
        <w:t>ment limité.</w:t>
      </w:r>
    </w:p>
    <w:p w14:paraId="14E62704" w14:textId="77777777" w:rsidR="00BE5A28" w:rsidRPr="00547A81" w:rsidRDefault="00BE5A28" w:rsidP="00BE5A28">
      <w:pPr>
        <w:spacing w:before="120" w:after="120"/>
        <w:jc w:val="both"/>
      </w:pPr>
      <w:r w:rsidRPr="00547A81">
        <w:rPr>
          <w:szCs w:val="18"/>
        </w:rPr>
        <w:t>En second lieu, si l’on n’envisage, comme la littérature politique le fait en général, que l’ordre interétatique, on voit immédiatement pou</w:t>
      </w:r>
      <w:r w:rsidRPr="00547A81">
        <w:rPr>
          <w:szCs w:val="18"/>
        </w:rPr>
        <w:t>r</w:t>
      </w:r>
      <w:r w:rsidRPr="00547A81">
        <w:rPr>
          <w:szCs w:val="18"/>
        </w:rPr>
        <w:t>quoi et à quel point la satisfaction des besoins fond</w:t>
      </w:r>
      <w:r w:rsidRPr="00547A81">
        <w:rPr>
          <w:szCs w:val="18"/>
        </w:rPr>
        <w:t>a</w:t>
      </w:r>
      <w:r w:rsidRPr="00547A81">
        <w:rPr>
          <w:szCs w:val="18"/>
        </w:rPr>
        <w:t>mentaux des États (survie et sécurité) est sans cesse menacée. Les deux pr</w:t>
      </w:r>
      <w:r w:rsidRPr="00547A81">
        <w:rPr>
          <w:szCs w:val="18"/>
        </w:rPr>
        <w:t>o</w:t>
      </w:r>
      <w:r w:rsidRPr="00547A81">
        <w:rPr>
          <w:szCs w:val="18"/>
        </w:rPr>
        <w:t>blèmes clés de la vie politique : qui commande, qui gagne, reçoivent des répo</w:t>
      </w:r>
      <w:r w:rsidRPr="00547A81">
        <w:rPr>
          <w:szCs w:val="18"/>
        </w:rPr>
        <w:t>n</w:t>
      </w:r>
      <w:r w:rsidRPr="00547A81">
        <w:rPr>
          <w:szCs w:val="18"/>
        </w:rPr>
        <w:t>ses tout à fait diff</w:t>
      </w:r>
      <w:r w:rsidRPr="00547A81">
        <w:rPr>
          <w:szCs w:val="18"/>
        </w:rPr>
        <w:t>é</w:t>
      </w:r>
      <w:r w:rsidRPr="00547A81">
        <w:rPr>
          <w:szCs w:val="18"/>
        </w:rPr>
        <w:t>rentes, selon qu’il existe, ou non, un consensus sur l’organisation et la régulation du groupe, des procédures eff</w:t>
      </w:r>
      <w:r w:rsidRPr="00547A81">
        <w:rPr>
          <w:szCs w:val="18"/>
        </w:rPr>
        <w:t>i</w:t>
      </w:r>
      <w:r w:rsidRPr="00547A81">
        <w:rPr>
          <w:szCs w:val="18"/>
        </w:rPr>
        <w:t>caces pour le choix des dirigeants et la répartition des ressources, et des r</w:t>
      </w:r>
      <w:r w:rsidRPr="00547A81">
        <w:rPr>
          <w:szCs w:val="18"/>
        </w:rPr>
        <w:t>è</w:t>
      </w:r>
      <w:r w:rsidRPr="00547A81">
        <w:rPr>
          <w:szCs w:val="18"/>
        </w:rPr>
        <w:t>gles pour la solution des conflits. Or, dans l’ensemble interétat</w:t>
      </w:r>
      <w:r w:rsidRPr="00547A81">
        <w:rPr>
          <w:szCs w:val="18"/>
        </w:rPr>
        <w:t>i</w:t>
      </w:r>
      <w:r w:rsidRPr="00547A81">
        <w:rPr>
          <w:szCs w:val="18"/>
        </w:rPr>
        <w:t xml:space="preserve">que, à la différence du groupe social qui constitue la nation : </w:t>
      </w:r>
      <w:r w:rsidRPr="00547A81">
        <w:rPr>
          <w:i/>
          <w:iCs/>
          <w:szCs w:val="18"/>
        </w:rPr>
        <w:t>1) </w:t>
      </w:r>
      <w:r w:rsidRPr="00547A81">
        <w:rPr>
          <w:szCs w:val="18"/>
        </w:rPr>
        <w:t>Les rapports sociaux ne forment pas un mélange de « société » (relations de mutu</w:t>
      </w:r>
      <w:r w:rsidRPr="00547A81">
        <w:rPr>
          <w:szCs w:val="18"/>
        </w:rPr>
        <w:t>a</w:t>
      </w:r>
      <w:r w:rsidRPr="00547A81">
        <w:rPr>
          <w:szCs w:val="18"/>
        </w:rPr>
        <w:t>lité correspondant à une division poussée du tr</w:t>
      </w:r>
      <w:r w:rsidRPr="00547A81">
        <w:rPr>
          <w:szCs w:val="18"/>
        </w:rPr>
        <w:t>a</w:t>
      </w:r>
      <w:r w:rsidRPr="00547A81">
        <w:rPr>
          <w:szCs w:val="18"/>
        </w:rPr>
        <w:t>vail) et de « communauté » (coopération inconditionnelle, correspo</w:t>
      </w:r>
      <w:r w:rsidRPr="00547A81">
        <w:rPr>
          <w:szCs w:val="18"/>
        </w:rPr>
        <w:t>n</w:t>
      </w:r>
      <w:r w:rsidRPr="00547A81">
        <w:rPr>
          <w:szCs w:val="18"/>
        </w:rPr>
        <w:t>dant à un « vouloir-vivre-ensemble » collectif), mais un mélange de société l</w:t>
      </w:r>
      <w:r w:rsidRPr="00547A81">
        <w:rPr>
          <w:szCs w:val="18"/>
        </w:rPr>
        <w:t>i</w:t>
      </w:r>
      <w:r w:rsidRPr="00547A81">
        <w:rPr>
          <w:szCs w:val="18"/>
        </w:rPr>
        <w:t>mitée (rapports de coexistence entre unités qui ne se di</w:t>
      </w:r>
      <w:r w:rsidRPr="00547A81">
        <w:rPr>
          <w:szCs w:val="18"/>
        </w:rPr>
        <w:t>s</w:t>
      </w:r>
      <w:r w:rsidRPr="00547A81">
        <w:rPr>
          <w:szCs w:val="18"/>
        </w:rPr>
        <w:t>tinguent pas par une division du travail bien considérable, mais au contraire se re</w:t>
      </w:r>
      <w:r w:rsidRPr="00547A81">
        <w:rPr>
          <w:szCs w:val="18"/>
        </w:rPr>
        <w:t>s</w:t>
      </w:r>
      <w:r w:rsidRPr="00547A81">
        <w:rPr>
          <w:szCs w:val="18"/>
        </w:rPr>
        <w:t>semblent en ce sens qu’elles re</w:t>
      </w:r>
      <w:r w:rsidRPr="00547A81">
        <w:rPr>
          <w:szCs w:val="18"/>
        </w:rPr>
        <w:t>m</w:t>
      </w:r>
      <w:r w:rsidRPr="00547A81">
        <w:rPr>
          <w:szCs w:val="18"/>
        </w:rPr>
        <w:t>plissent les mêmes fonctions) et d’anarchie résultant du recours à la force et de l’absence ou de la fa</w:t>
      </w:r>
      <w:r w:rsidRPr="00547A81">
        <w:rPr>
          <w:szCs w:val="18"/>
        </w:rPr>
        <w:t>i</w:t>
      </w:r>
      <w:r w:rsidRPr="00547A81">
        <w:rPr>
          <w:szCs w:val="18"/>
        </w:rPr>
        <w:t>blesse des inst</w:t>
      </w:r>
      <w:r w:rsidRPr="00547A81">
        <w:rPr>
          <w:szCs w:val="18"/>
        </w:rPr>
        <w:t>i</w:t>
      </w:r>
      <w:r w:rsidRPr="00547A81">
        <w:rPr>
          <w:szCs w:val="18"/>
        </w:rPr>
        <w:t>tutions communes ; 2) Il n’y a pas de monopole central de l’usage légitime de la force à la disposition de pouvoirs publics, dont le rôle serait de définir et d’assurer les fonctions colle</w:t>
      </w:r>
      <w:r w:rsidRPr="00547A81">
        <w:rPr>
          <w:szCs w:val="18"/>
        </w:rPr>
        <w:t>c</w:t>
      </w:r>
      <w:r w:rsidRPr="00547A81">
        <w:rPr>
          <w:szCs w:val="18"/>
        </w:rPr>
        <w:t>tives et dont l’autorité s’appliquerait dire</w:t>
      </w:r>
      <w:r w:rsidRPr="00547A81">
        <w:rPr>
          <w:szCs w:val="18"/>
        </w:rPr>
        <w:t>c</w:t>
      </w:r>
      <w:r w:rsidRPr="00547A81">
        <w:rPr>
          <w:szCs w:val="18"/>
        </w:rPr>
        <w:t>tement aux individus. Au contraire, nous sommes dans le d</w:t>
      </w:r>
      <w:r w:rsidRPr="00547A81">
        <w:rPr>
          <w:szCs w:val="18"/>
        </w:rPr>
        <w:t>o</w:t>
      </w:r>
      <w:r w:rsidRPr="00547A81">
        <w:rPr>
          <w:szCs w:val="18"/>
        </w:rPr>
        <w:t xml:space="preserve">maine du chacun-pour-soi </w:t>
      </w:r>
      <w:r w:rsidRPr="00547A81">
        <w:rPr>
          <w:i/>
          <w:iCs/>
          <w:szCs w:val="18"/>
        </w:rPr>
        <w:t>(self-help)</w:t>
      </w:r>
      <w:r w:rsidRPr="00547A81">
        <w:rPr>
          <w:szCs w:val="18"/>
        </w:rPr>
        <w:t>, dans un milieu que domine la possibilité constante du recours à la force et dont les institutions communes dépendent entièrement du consent</w:t>
      </w:r>
      <w:r w:rsidRPr="00547A81">
        <w:rPr>
          <w:szCs w:val="18"/>
        </w:rPr>
        <w:t>e</w:t>
      </w:r>
      <w:r w:rsidRPr="00547A81">
        <w:rPr>
          <w:szCs w:val="18"/>
        </w:rPr>
        <w:t>ment des unités so</w:t>
      </w:r>
      <w:r w:rsidRPr="00547A81">
        <w:rPr>
          <w:szCs w:val="18"/>
        </w:rPr>
        <w:t>u</w:t>
      </w:r>
      <w:r w:rsidRPr="00547A81">
        <w:rPr>
          <w:szCs w:val="18"/>
        </w:rPr>
        <w:t>veraines.</w:t>
      </w:r>
    </w:p>
    <w:p w14:paraId="5C737D66" w14:textId="77777777" w:rsidR="00BE5A28" w:rsidRPr="00547A81" w:rsidRDefault="00BE5A28" w:rsidP="00BE5A28">
      <w:pPr>
        <w:spacing w:before="120" w:after="120"/>
        <w:jc w:val="both"/>
      </w:pPr>
      <w:r>
        <w:rPr>
          <w:szCs w:val="18"/>
        </w:rPr>
        <w:br w:type="page"/>
      </w:r>
      <w:r w:rsidRPr="00547A81">
        <w:rPr>
          <w:szCs w:val="18"/>
        </w:rPr>
        <w:t>D’où un triple problème :</w:t>
      </w:r>
    </w:p>
    <w:p w14:paraId="559E8DB1" w14:textId="77777777" w:rsidR="00BE5A28" w:rsidRDefault="00BE5A28" w:rsidP="00BE5A28">
      <w:pPr>
        <w:spacing w:before="120" w:after="120"/>
        <w:jc w:val="both"/>
        <w:rPr>
          <w:szCs w:val="18"/>
        </w:rPr>
      </w:pPr>
    </w:p>
    <w:p w14:paraId="3EAE9EC3" w14:textId="77777777" w:rsidR="00BE5A28" w:rsidRPr="00547A81" w:rsidRDefault="00BE5A28" w:rsidP="00BE5A28">
      <w:pPr>
        <w:spacing w:before="120" w:after="120"/>
        <w:jc w:val="both"/>
      </w:pPr>
      <w:r w:rsidRPr="00547A81">
        <w:rPr>
          <w:szCs w:val="18"/>
        </w:rPr>
        <w:t xml:space="preserve">1. </w:t>
      </w:r>
      <w:r w:rsidRPr="00831437">
        <w:rPr>
          <w:i/>
          <w:iCs/>
          <w:color w:val="008000"/>
          <w:szCs w:val="18"/>
        </w:rPr>
        <w:t>En matière politique</w:t>
      </w:r>
      <w:r w:rsidRPr="00547A81">
        <w:rPr>
          <w:i/>
          <w:iCs/>
          <w:szCs w:val="18"/>
        </w:rPr>
        <w:t xml:space="preserve">, </w:t>
      </w:r>
      <w:r w:rsidRPr="00547A81">
        <w:rPr>
          <w:szCs w:val="18"/>
        </w:rPr>
        <w:t>il y a évidemment une différence fond</w:t>
      </w:r>
      <w:r w:rsidRPr="00547A81">
        <w:rPr>
          <w:szCs w:val="18"/>
        </w:rPr>
        <w:t>a</w:t>
      </w:r>
      <w:r w:rsidRPr="00547A81">
        <w:rPr>
          <w:szCs w:val="18"/>
        </w:rPr>
        <w:t xml:space="preserve">mentale entre la façon dont la puissance </w:t>
      </w:r>
      <w:r w:rsidRPr="00547A81">
        <w:rPr>
          <w:i/>
          <w:iCs/>
          <w:szCs w:val="18"/>
        </w:rPr>
        <w:t xml:space="preserve">(power) </w:t>
      </w:r>
      <w:r w:rsidRPr="00547A81">
        <w:rPr>
          <w:szCs w:val="18"/>
        </w:rPr>
        <w:t>est utilisée, au sein d’une entité politique proche du type idéal de la nation dont le r</w:t>
      </w:r>
      <w:r w:rsidRPr="00547A81">
        <w:rPr>
          <w:szCs w:val="18"/>
        </w:rPr>
        <w:t>é</w:t>
      </w:r>
      <w:r w:rsidRPr="00547A81">
        <w:rPr>
          <w:szCs w:val="18"/>
        </w:rPr>
        <w:t xml:space="preserve">gime repose sur un consensus populaire, et la « politique de puissance » </w:t>
      </w:r>
      <w:r w:rsidRPr="00547A81">
        <w:rPr>
          <w:i/>
          <w:iCs/>
          <w:szCs w:val="18"/>
        </w:rPr>
        <w:t xml:space="preserve">(power politics) </w:t>
      </w:r>
      <w:r w:rsidRPr="00547A81">
        <w:rPr>
          <w:szCs w:val="18"/>
        </w:rPr>
        <w:t>dans le milieu interétatique. Certes, comme ce</w:t>
      </w:r>
      <w:r w:rsidRPr="00547A81">
        <w:rPr>
          <w:szCs w:val="18"/>
        </w:rPr>
        <w:t>r</w:t>
      </w:r>
      <w:r w:rsidRPr="00547A81">
        <w:rPr>
          <w:szCs w:val="18"/>
        </w:rPr>
        <w:t>tains théoriciens se réclamant de Hobbes [31] l’ont souligné, toute politique est affaire de puissance (Hans Morgenthau) [59]. Mais Raymond Aron [5] a eu raison de mettre l’accent sur le contraste entre les deux types idéaux. Dans un cas, la puissance est au service de valeurs comm</w:t>
      </w:r>
      <w:r w:rsidRPr="00547A81">
        <w:rPr>
          <w:szCs w:val="18"/>
        </w:rPr>
        <w:t>u</w:t>
      </w:r>
      <w:r w:rsidRPr="00547A81">
        <w:rPr>
          <w:szCs w:val="18"/>
        </w:rPr>
        <w:t>nes, la contrainte ne s’exerce que selon certaines règles et dans des se</w:t>
      </w:r>
      <w:r w:rsidRPr="00547A81">
        <w:rPr>
          <w:szCs w:val="18"/>
        </w:rPr>
        <w:t>c</w:t>
      </w:r>
      <w:r w:rsidRPr="00547A81">
        <w:rPr>
          <w:szCs w:val="18"/>
        </w:rPr>
        <w:t>teurs bien délimités, les conflits entre groupes ne peuvent mettre enjeu que des formes limitées de puissance (pas la force), la hiérarchie s</w:t>
      </w:r>
      <w:r w:rsidRPr="00547A81">
        <w:rPr>
          <w:szCs w:val="18"/>
        </w:rPr>
        <w:t>o</w:t>
      </w:r>
      <w:r w:rsidRPr="00547A81">
        <w:rPr>
          <w:szCs w:val="18"/>
        </w:rPr>
        <w:t>ciale n’est pas sans cesse men</w:t>
      </w:r>
      <w:r w:rsidRPr="00547A81">
        <w:rPr>
          <w:szCs w:val="18"/>
        </w:rPr>
        <w:t>a</w:t>
      </w:r>
      <w:r w:rsidRPr="00547A81">
        <w:rPr>
          <w:szCs w:val="18"/>
        </w:rPr>
        <w:t>cée. Dans l’autre cas, l’affrontement des unités risque sans cesse de devenir vi</w:t>
      </w:r>
      <w:r w:rsidRPr="00547A81">
        <w:rPr>
          <w:szCs w:val="18"/>
        </w:rPr>
        <w:t>o</w:t>
      </w:r>
      <w:r w:rsidRPr="00547A81">
        <w:rPr>
          <w:szCs w:val="18"/>
        </w:rPr>
        <w:t>lent et d’affecter de ce fait l’ensemble des rapports interétatiques (sans parler des rapports intra</w:t>
      </w:r>
      <w:r w:rsidRPr="00547A81">
        <w:rPr>
          <w:szCs w:val="18"/>
        </w:rPr>
        <w:t>é</w:t>
      </w:r>
      <w:r w:rsidRPr="00547A81">
        <w:rPr>
          <w:szCs w:val="18"/>
        </w:rPr>
        <w:t>tat</w:t>
      </w:r>
      <w:r w:rsidRPr="00547A81">
        <w:rPr>
          <w:szCs w:val="18"/>
        </w:rPr>
        <w:t>i</w:t>
      </w:r>
      <w:r w:rsidRPr="00547A81">
        <w:rPr>
          <w:szCs w:val="18"/>
        </w:rPr>
        <w:t>ques), et la hiérarchie entre les unités est toujours contestée. Il y a donc, en ce qui concerne la puissa</w:t>
      </w:r>
      <w:r w:rsidRPr="00547A81">
        <w:rPr>
          <w:szCs w:val="18"/>
        </w:rPr>
        <w:t>n</w:t>
      </w:r>
      <w:r w:rsidRPr="00547A81">
        <w:rPr>
          <w:szCs w:val="18"/>
        </w:rPr>
        <w:t>ce, différence à la fois quant à l’étendue du domaine où elle peut se déployer à l’état brut, et quant à l’intensité ou à la forme. Aron en concluait que si, comme la politique intérieure, la politique étrangère n’a pas de fin unique et n</w:t>
      </w:r>
      <w:r w:rsidRPr="00547A81">
        <w:rPr>
          <w:szCs w:val="18"/>
        </w:rPr>
        <w:t>é</w:t>
      </w:r>
      <w:r w:rsidRPr="00547A81">
        <w:rPr>
          <w:szCs w:val="18"/>
        </w:rPr>
        <w:t>cessaire (par exemple, la victoire pour le joueur de football), la « conduite dipl</w:t>
      </w:r>
      <w:r w:rsidRPr="00547A81">
        <w:rPr>
          <w:szCs w:val="18"/>
        </w:rPr>
        <w:t>o</w:t>
      </w:r>
      <w:r w:rsidRPr="00547A81">
        <w:rPr>
          <w:szCs w:val="18"/>
        </w:rPr>
        <w:t>matico-stratégique » a néanmoins un sens – le risque de guerre – et un impératif – le calcul des moyens. La« pluralité des centres de déc</w:t>
      </w:r>
      <w:r w:rsidRPr="00547A81">
        <w:rPr>
          <w:szCs w:val="18"/>
        </w:rPr>
        <w:t>i</w:t>
      </w:r>
      <w:r w:rsidRPr="00547A81">
        <w:rPr>
          <w:szCs w:val="18"/>
        </w:rPr>
        <w:t>sion », qui impose ce calcul, le rend en même temps aléatoire,</w:t>
      </w:r>
      <w:r>
        <w:rPr>
          <w:szCs w:val="18"/>
        </w:rPr>
        <w:t xml:space="preserve"> </w:t>
      </w:r>
      <w:r w:rsidRPr="00547A81">
        <w:t>[669]</w:t>
      </w:r>
      <w:r>
        <w:t xml:space="preserve"> </w:t>
      </w:r>
      <w:r w:rsidRPr="00547A81">
        <w:rPr>
          <w:szCs w:val="18"/>
        </w:rPr>
        <w:t>puisque dans le milieu interétatique règnent les soupçons, la m</w:t>
      </w:r>
      <w:r w:rsidRPr="00547A81">
        <w:rPr>
          <w:szCs w:val="18"/>
        </w:rPr>
        <w:t>é</w:t>
      </w:r>
      <w:r w:rsidRPr="00547A81">
        <w:rPr>
          <w:szCs w:val="18"/>
        </w:rPr>
        <w:t>fiance, l’incompréhension de l’autre, l’hostilité, alors que dans le type idéal de la société nationale, les conflits n’empêchent pas la transparence et se déroulent dans un contexte de coopération. Les ra</w:t>
      </w:r>
      <w:r w:rsidRPr="00547A81">
        <w:rPr>
          <w:szCs w:val="18"/>
        </w:rPr>
        <w:t>p</w:t>
      </w:r>
      <w:r w:rsidRPr="00547A81">
        <w:rPr>
          <w:szCs w:val="18"/>
        </w:rPr>
        <w:t>ports conflit-coopération sont en quelque sorte inversés, dès lors qu’on est dans un ensemble où chaque élément a la possibilité de r</w:t>
      </w:r>
      <w:r w:rsidRPr="00547A81">
        <w:rPr>
          <w:szCs w:val="18"/>
        </w:rPr>
        <w:t>e</w:t>
      </w:r>
      <w:r w:rsidRPr="00547A81">
        <w:rPr>
          <w:szCs w:val="18"/>
        </w:rPr>
        <w:t>courir à la force.</w:t>
      </w:r>
    </w:p>
    <w:p w14:paraId="4C0D620D" w14:textId="77777777" w:rsidR="00BE5A28" w:rsidRDefault="00BE5A28" w:rsidP="00BE5A28">
      <w:pPr>
        <w:spacing w:before="120" w:after="120"/>
        <w:jc w:val="both"/>
        <w:rPr>
          <w:szCs w:val="18"/>
        </w:rPr>
      </w:pPr>
    </w:p>
    <w:p w14:paraId="387763F1" w14:textId="77777777" w:rsidR="00BE5A28" w:rsidRPr="00547A81" w:rsidRDefault="00BE5A28" w:rsidP="00BE5A28">
      <w:pPr>
        <w:spacing w:before="120" w:after="120"/>
        <w:jc w:val="both"/>
      </w:pPr>
      <w:r w:rsidRPr="00547A81">
        <w:rPr>
          <w:szCs w:val="18"/>
        </w:rPr>
        <w:t xml:space="preserve">2. </w:t>
      </w:r>
      <w:r w:rsidRPr="00831437">
        <w:rPr>
          <w:i/>
          <w:iCs/>
          <w:color w:val="008000"/>
          <w:szCs w:val="18"/>
        </w:rPr>
        <w:t>En matière j</w:t>
      </w:r>
      <w:r w:rsidRPr="00831437">
        <w:rPr>
          <w:i/>
          <w:iCs/>
          <w:color w:val="008000"/>
          <w:szCs w:val="18"/>
        </w:rPr>
        <w:t>u</w:t>
      </w:r>
      <w:r w:rsidRPr="00831437">
        <w:rPr>
          <w:i/>
          <w:iCs/>
          <w:color w:val="008000"/>
          <w:szCs w:val="18"/>
        </w:rPr>
        <w:t>ridique</w:t>
      </w:r>
      <w:r w:rsidRPr="00547A81">
        <w:rPr>
          <w:i/>
          <w:iCs/>
          <w:szCs w:val="18"/>
        </w:rPr>
        <w:t xml:space="preserve">, </w:t>
      </w:r>
      <w:r w:rsidRPr="00547A81">
        <w:rPr>
          <w:szCs w:val="18"/>
        </w:rPr>
        <w:t>il existe des différences profondes entre le droit public interne et le droit i</w:t>
      </w:r>
      <w:r w:rsidRPr="00547A81">
        <w:rPr>
          <w:szCs w:val="18"/>
        </w:rPr>
        <w:t>n</w:t>
      </w:r>
      <w:r w:rsidRPr="00547A81">
        <w:rPr>
          <w:szCs w:val="18"/>
        </w:rPr>
        <w:t>ternational. L’école de juristes qui tend à minimiser, dans le droit, l’importance de la règle, du comma</w:t>
      </w:r>
      <w:r w:rsidRPr="00547A81">
        <w:rPr>
          <w:szCs w:val="18"/>
        </w:rPr>
        <w:t>n</w:t>
      </w:r>
      <w:r w:rsidRPr="00547A81">
        <w:rPr>
          <w:szCs w:val="18"/>
        </w:rPr>
        <w:t>dement, de la sanction, et à mettre l’accent sur les a</w:t>
      </w:r>
      <w:r w:rsidRPr="00547A81">
        <w:rPr>
          <w:szCs w:val="18"/>
        </w:rPr>
        <w:t>s</w:t>
      </w:r>
      <w:r w:rsidRPr="00547A81">
        <w:rPr>
          <w:szCs w:val="18"/>
        </w:rPr>
        <w:t>pects fonctionnels et sur le droit en tant que processus social cherche à effacer ces diff</w:t>
      </w:r>
      <w:r w:rsidRPr="00547A81">
        <w:rPr>
          <w:szCs w:val="18"/>
        </w:rPr>
        <w:t>é</w:t>
      </w:r>
      <w:r w:rsidRPr="00547A81">
        <w:rPr>
          <w:szCs w:val="18"/>
        </w:rPr>
        <w:t>rences. Mais elle ferme les yeux sur l’essentiel : le contraste entre les groupes sociaux qui élaborent et que r</w:t>
      </w:r>
      <w:r w:rsidRPr="00547A81">
        <w:rPr>
          <w:szCs w:val="18"/>
        </w:rPr>
        <w:t>é</w:t>
      </w:r>
      <w:r w:rsidRPr="00547A81">
        <w:rPr>
          <w:szCs w:val="18"/>
        </w:rPr>
        <w:t>glementent ces deux types de droit. Le groupe national se compose d’individus et de groupements à qui les normes jurid</w:t>
      </w:r>
      <w:r w:rsidRPr="00547A81">
        <w:rPr>
          <w:szCs w:val="18"/>
        </w:rPr>
        <w:t>i</w:t>
      </w:r>
      <w:r w:rsidRPr="00547A81">
        <w:rPr>
          <w:szCs w:val="18"/>
        </w:rPr>
        <w:t>ques élaborées par le pouvoir central s’appliquent, et l’intégration sociale fait que (et provient en partie du fait que) le réseau juridique couvre l’ensemble de la société. La san</w:t>
      </w:r>
      <w:r w:rsidRPr="00547A81">
        <w:rPr>
          <w:szCs w:val="18"/>
        </w:rPr>
        <w:t>c</w:t>
      </w:r>
      <w:r w:rsidRPr="00547A81">
        <w:rPr>
          <w:szCs w:val="18"/>
        </w:rPr>
        <w:t>tion du droit est assurée, directement sur les individus et gro</w:t>
      </w:r>
      <w:r w:rsidRPr="00547A81">
        <w:rPr>
          <w:szCs w:val="18"/>
        </w:rPr>
        <w:t>u</w:t>
      </w:r>
      <w:r w:rsidRPr="00547A81">
        <w:rPr>
          <w:szCs w:val="18"/>
        </w:rPr>
        <w:t>pes, par l’État (justice et police). Dans l’ensemble interétat</w:t>
      </w:r>
      <w:r w:rsidRPr="00547A81">
        <w:rPr>
          <w:szCs w:val="18"/>
        </w:rPr>
        <w:t>i</w:t>
      </w:r>
      <w:r w:rsidRPr="00547A81">
        <w:rPr>
          <w:szCs w:val="18"/>
        </w:rPr>
        <w:t>que, le groupe, c’est, pour l’essentiel, les États : le droit est de nature contractuelle, et non verticale, il ne s’applique pas directement aux individus et gro</w:t>
      </w:r>
      <w:r w:rsidRPr="00547A81">
        <w:rPr>
          <w:szCs w:val="18"/>
        </w:rPr>
        <w:t>u</w:t>
      </w:r>
      <w:r w:rsidRPr="00547A81">
        <w:rPr>
          <w:szCs w:val="18"/>
        </w:rPr>
        <w:t>pes intraétatiques, et le domaine de la réglementation est loin de co</w:t>
      </w:r>
      <w:r w:rsidRPr="00547A81">
        <w:rPr>
          <w:szCs w:val="18"/>
        </w:rPr>
        <w:t>u</w:t>
      </w:r>
      <w:r w:rsidRPr="00547A81">
        <w:rPr>
          <w:szCs w:val="18"/>
        </w:rPr>
        <w:t>vrir l’ensemble des ra</w:t>
      </w:r>
      <w:r w:rsidRPr="00547A81">
        <w:rPr>
          <w:szCs w:val="18"/>
        </w:rPr>
        <w:t>p</w:t>
      </w:r>
      <w:r w:rsidRPr="00547A81">
        <w:rPr>
          <w:szCs w:val="18"/>
        </w:rPr>
        <w:t>ports transnationaux. La sanction est à la fois faible (vu le peu de poids des instit</w:t>
      </w:r>
      <w:r w:rsidRPr="00547A81">
        <w:rPr>
          <w:szCs w:val="18"/>
        </w:rPr>
        <w:t>u</w:t>
      </w:r>
      <w:r w:rsidRPr="00547A81">
        <w:rPr>
          <w:szCs w:val="18"/>
        </w:rPr>
        <w:t xml:space="preserve">tions communes) et livrée au </w:t>
      </w:r>
      <w:r w:rsidRPr="00547A81">
        <w:rPr>
          <w:i/>
          <w:iCs/>
          <w:szCs w:val="18"/>
        </w:rPr>
        <w:t xml:space="preserve">self-help. </w:t>
      </w:r>
      <w:r w:rsidRPr="00547A81">
        <w:rPr>
          <w:szCs w:val="18"/>
        </w:rPr>
        <w:t>Ainsi, entre le droit public et le droit international, il y a une tr</w:t>
      </w:r>
      <w:r w:rsidRPr="00547A81">
        <w:rPr>
          <w:szCs w:val="18"/>
        </w:rPr>
        <w:t>i</w:t>
      </w:r>
      <w:r w:rsidRPr="00547A81">
        <w:rPr>
          <w:szCs w:val="18"/>
        </w:rPr>
        <w:t>ple différence : en ce qui concerne le degré d’institutionnalisation (il n’y a pas de pouvoir exécutif, législatif et judiciaire mondial comp</w:t>
      </w:r>
      <w:r w:rsidRPr="00547A81">
        <w:rPr>
          <w:szCs w:val="18"/>
        </w:rPr>
        <w:t>a</w:t>
      </w:r>
      <w:r w:rsidRPr="00547A81">
        <w:rPr>
          <w:szCs w:val="18"/>
        </w:rPr>
        <w:t>rable aux pouvoirs publics internes), la substa</w:t>
      </w:r>
      <w:r w:rsidRPr="00547A81">
        <w:rPr>
          <w:szCs w:val="18"/>
        </w:rPr>
        <w:t>n</w:t>
      </w:r>
      <w:r w:rsidRPr="00547A81">
        <w:rPr>
          <w:szCs w:val="18"/>
        </w:rPr>
        <w:t xml:space="preserve">ce même (droit d’uniformisation </w:t>
      </w:r>
      <w:r w:rsidRPr="00547A81">
        <w:rPr>
          <w:i/>
          <w:iCs/>
          <w:szCs w:val="18"/>
        </w:rPr>
        <w:t xml:space="preserve">vs </w:t>
      </w:r>
      <w:r w:rsidRPr="00547A81">
        <w:rPr>
          <w:szCs w:val="18"/>
        </w:rPr>
        <w:t>droit, fort souvent, de différenciation), et l’autorité ou l’efficacité (possibilités d’autodestruction du droit inte</w:t>
      </w:r>
      <w:r w:rsidRPr="00547A81">
        <w:rPr>
          <w:szCs w:val="18"/>
        </w:rPr>
        <w:t>r</w:t>
      </w:r>
      <w:r w:rsidRPr="00547A81">
        <w:rPr>
          <w:szCs w:val="18"/>
        </w:rPr>
        <w:t>national). Ce qui ne sign</w:t>
      </w:r>
      <w:r w:rsidRPr="00547A81">
        <w:rPr>
          <w:szCs w:val="18"/>
        </w:rPr>
        <w:t>i</w:t>
      </w:r>
      <w:r w:rsidRPr="00547A81">
        <w:rPr>
          <w:szCs w:val="18"/>
        </w:rPr>
        <w:t>fie pas qu’il ne joue aucun rôle dans l’ordre mondial : il assure, en fait, un minimum d’ordre en rendant prévis</w:t>
      </w:r>
      <w:r w:rsidRPr="00547A81">
        <w:rPr>
          <w:szCs w:val="18"/>
        </w:rPr>
        <w:t>i</w:t>
      </w:r>
      <w:r w:rsidRPr="00547A81">
        <w:rPr>
          <w:szCs w:val="18"/>
        </w:rPr>
        <w:t>bles, en soustrayant aux conflits ou à la mise en cause perpétuelle, de très nombreuses activités interétatiques ou transnation</w:t>
      </w:r>
      <w:r w:rsidRPr="00547A81">
        <w:rPr>
          <w:szCs w:val="18"/>
        </w:rPr>
        <w:t>a</w:t>
      </w:r>
      <w:r w:rsidRPr="00547A81">
        <w:rPr>
          <w:szCs w:val="18"/>
        </w:rPr>
        <w:t>les. Mais c’est dans le domaine essentiel des rapports de pui</w:t>
      </w:r>
      <w:r w:rsidRPr="00547A81">
        <w:rPr>
          <w:szCs w:val="18"/>
        </w:rPr>
        <w:t>s</w:t>
      </w:r>
      <w:r w:rsidRPr="00547A81">
        <w:rPr>
          <w:szCs w:val="18"/>
        </w:rPr>
        <w:t>sance qu’il est le plus faible.</w:t>
      </w:r>
    </w:p>
    <w:p w14:paraId="5741D882" w14:textId="77777777" w:rsidR="00BE5A28" w:rsidRDefault="00BE5A28" w:rsidP="00BE5A28">
      <w:pPr>
        <w:spacing w:before="120" w:after="120"/>
        <w:jc w:val="both"/>
        <w:rPr>
          <w:szCs w:val="18"/>
        </w:rPr>
      </w:pPr>
    </w:p>
    <w:p w14:paraId="141BE9C4" w14:textId="77777777" w:rsidR="00BE5A28" w:rsidRPr="00547A81" w:rsidRDefault="00BE5A28" w:rsidP="00BE5A28">
      <w:pPr>
        <w:spacing w:before="120" w:after="120"/>
        <w:jc w:val="both"/>
      </w:pPr>
      <w:r w:rsidRPr="00547A81">
        <w:rPr>
          <w:szCs w:val="18"/>
        </w:rPr>
        <w:t xml:space="preserve">3. </w:t>
      </w:r>
      <w:r w:rsidRPr="00831437">
        <w:rPr>
          <w:i/>
          <w:iCs/>
          <w:color w:val="008000"/>
          <w:szCs w:val="18"/>
        </w:rPr>
        <w:t>En matière éthique</w:t>
      </w:r>
      <w:r w:rsidRPr="00547A81">
        <w:rPr>
          <w:i/>
          <w:iCs/>
          <w:szCs w:val="18"/>
        </w:rPr>
        <w:t xml:space="preserve">, </w:t>
      </w:r>
      <w:r w:rsidRPr="00547A81">
        <w:rPr>
          <w:szCs w:val="18"/>
        </w:rPr>
        <w:t>on retrouve le même contraste. Dans l’ordre interne, le conflit des conceptions (ou idéologies) est rarement de</w:t>
      </w:r>
      <w:r w:rsidRPr="00547A81">
        <w:rPr>
          <w:szCs w:val="18"/>
        </w:rPr>
        <w:t>s</w:t>
      </w:r>
      <w:r w:rsidRPr="00547A81">
        <w:rPr>
          <w:szCs w:val="18"/>
        </w:rPr>
        <w:t>tructeur, le cadre politico-constitutionnel et les valeurs comm</w:t>
      </w:r>
      <w:r w:rsidRPr="00547A81">
        <w:rPr>
          <w:szCs w:val="18"/>
        </w:rPr>
        <w:t>u</w:t>
      </w:r>
      <w:r w:rsidRPr="00547A81">
        <w:rPr>
          <w:szCs w:val="18"/>
        </w:rPr>
        <w:t>nes donnent aux individus et aux gro</w:t>
      </w:r>
      <w:r w:rsidRPr="00547A81">
        <w:rPr>
          <w:szCs w:val="18"/>
        </w:rPr>
        <w:t>u</w:t>
      </w:r>
      <w:r w:rsidRPr="00547A81">
        <w:rPr>
          <w:szCs w:val="18"/>
        </w:rPr>
        <w:t>pes des occasions ou des chances d’action morale importantes : l’ordre étant assuré, ils peuvent se me</w:t>
      </w:r>
      <w:r w:rsidRPr="00547A81">
        <w:rPr>
          <w:szCs w:val="18"/>
        </w:rPr>
        <w:t>t</w:t>
      </w:r>
      <w:r w:rsidRPr="00547A81">
        <w:rPr>
          <w:szCs w:val="18"/>
        </w:rPr>
        <w:t>tre à la recherche de la justice. Dans l’ordre interétatique, comme l’ont bien vu Aron [5] et Arnold Wolfers [84], les conflits de valeurs a</w:t>
      </w:r>
      <w:r w:rsidRPr="00547A81">
        <w:rPr>
          <w:szCs w:val="18"/>
        </w:rPr>
        <w:t>p</w:t>
      </w:r>
      <w:r w:rsidRPr="00547A81">
        <w:rPr>
          <w:szCs w:val="18"/>
        </w:rPr>
        <w:t>puyées sur des bras séculiers armés peuvent so</w:t>
      </w:r>
      <w:r w:rsidRPr="00547A81">
        <w:rPr>
          <w:szCs w:val="18"/>
        </w:rPr>
        <w:t>u</w:t>
      </w:r>
      <w:r w:rsidRPr="00547A81">
        <w:rPr>
          <w:szCs w:val="18"/>
        </w:rPr>
        <w:t xml:space="preserve">vent embrasser tout le champ des rapports entre les unités, la menace qui plane sur la survie et la sécurité de celles-ci dans l’univers du </w:t>
      </w:r>
      <w:r w:rsidRPr="00547A81">
        <w:rPr>
          <w:i/>
          <w:iCs/>
          <w:szCs w:val="18"/>
        </w:rPr>
        <w:t xml:space="preserve">self-help </w:t>
      </w:r>
      <w:r w:rsidRPr="00547A81">
        <w:rPr>
          <w:szCs w:val="18"/>
        </w:rPr>
        <w:t>réduit et parfois détruit les chances d’action morale, et le premier impératif est la su</w:t>
      </w:r>
      <w:r w:rsidRPr="00547A81">
        <w:rPr>
          <w:szCs w:val="18"/>
        </w:rPr>
        <w:t>r</w:t>
      </w:r>
      <w:r w:rsidRPr="00547A81">
        <w:rPr>
          <w:szCs w:val="18"/>
        </w:rPr>
        <w:t>vie : la justice ne vient qu’ensuite.</w:t>
      </w:r>
    </w:p>
    <w:p w14:paraId="0DE3C552" w14:textId="77777777" w:rsidR="00BE5A28" w:rsidRDefault="00BE5A28" w:rsidP="00BE5A28">
      <w:pPr>
        <w:spacing w:before="120" w:after="120"/>
        <w:jc w:val="both"/>
        <w:rPr>
          <w:szCs w:val="18"/>
        </w:rPr>
      </w:pPr>
      <w:r w:rsidRPr="00547A81">
        <w:rPr>
          <w:szCs w:val="18"/>
        </w:rPr>
        <w:t>Ces traits spécifiques indiquent tous la précarité de l’ordre interét</w:t>
      </w:r>
      <w:r w:rsidRPr="00547A81">
        <w:rPr>
          <w:szCs w:val="18"/>
        </w:rPr>
        <w:t>a</w:t>
      </w:r>
      <w:r w:rsidRPr="00547A81">
        <w:rPr>
          <w:szCs w:val="18"/>
        </w:rPr>
        <w:t>tique. C’est à la fois un ordre sans cesse menacé, pui</w:t>
      </w:r>
      <w:r w:rsidRPr="00547A81">
        <w:rPr>
          <w:szCs w:val="18"/>
        </w:rPr>
        <w:t>s</w:t>
      </w:r>
      <w:r w:rsidRPr="00547A81">
        <w:rPr>
          <w:szCs w:val="18"/>
        </w:rPr>
        <w:t>que la guerre vient régulièrement mettre</w:t>
      </w:r>
      <w:r>
        <w:rPr>
          <w:szCs w:val="18"/>
        </w:rPr>
        <w:t xml:space="preserve"> </w:t>
      </w:r>
      <w:r w:rsidRPr="00547A81">
        <w:t>[670]</w:t>
      </w:r>
      <w:r>
        <w:t xml:space="preserve"> </w:t>
      </w:r>
      <w:r w:rsidRPr="00547A81">
        <w:rPr>
          <w:szCs w:val="18"/>
        </w:rPr>
        <w:t>en question la survie et la sécurité d’au moins certaines des unités (parfois même celles des plus impo</w:t>
      </w:r>
      <w:r w:rsidRPr="00547A81">
        <w:rPr>
          <w:szCs w:val="18"/>
        </w:rPr>
        <w:t>r</w:t>
      </w:r>
      <w:r w:rsidRPr="00547A81">
        <w:rPr>
          <w:szCs w:val="18"/>
        </w:rPr>
        <w:t>tantes), et un ordre fondé sur la force, sur les équilibres et calculs de forces instables et incertains. Mais l’ensemble interétat</w:t>
      </w:r>
      <w:r w:rsidRPr="00547A81">
        <w:rPr>
          <w:szCs w:val="18"/>
        </w:rPr>
        <w:t>i</w:t>
      </w:r>
      <w:r w:rsidRPr="00547A81">
        <w:rPr>
          <w:szCs w:val="18"/>
        </w:rPr>
        <w:t>que n’est pas non plus en proie au chaos et à l’anarchie en permanence ; si j’ose d</w:t>
      </w:r>
      <w:r w:rsidRPr="00547A81">
        <w:rPr>
          <w:szCs w:val="18"/>
        </w:rPr>
        <w:t>i</w:t>
      </w:r>
      <w:r w:rsidRPr="00547A81">
        <w:rPr>
          <w:szCs w:val="18"/>
        </w:rPr>
        <w:t>re, la paix existe. Si elle existe, c’est parce que le régime du chacun-pour-soi parvient souvent à e</w:t>
      </w:r>
      <w:r w:rsidRPr="00547A81">
        <w:rPr>
          <w:szCs w:val="18"/>
        </w:rPr>
        <w:t>m</w:t>
      </w:r>
      <w:r w:rsidRPr="00547A81">
        <w:rPr>
          <w:szCs w:val="18"/>
        </w:rPr>
        <w:t xml:space="preserve">pêcher que le </w:t>
      </w:r>
      <w:r w:rsidRPr="00547A81">
        <w:rPr>
          <w:i/>
          <w:iCs/>
          <w:szCs w:val="18"/>
        </w:rPr>
        <w:t xml:space="preserve">self-help </w:t>
      </w:r>
      <w:r w:rsidRPr="00547A81">
        <w:rPr>
          <w:szCs w:val="18"/>
        </w:rPr>
        <w:t>ne mène à la guerre de tous contre tous. Lor</w:t>
      </w:r>
      <w:r w:rsidRPr="00547A81">
        <w:rPr>
          <w:szCs w:val="18"/>
        </w:rPr>
        <w:t>s</w:t>
      </w:r>
      <w:r w:rsidRPr="00547A81">
        <w:rPr>
          <w:szCs w:val="18"/>
        </w:rPr>
        <w:t>que la paix existe, le champ et l’intensité des ra</w:t>
      </w:r>
      <w:r w:rsidRPr="00547A81">
        <w:rPr>
          <w:szCs w:val="18"/>
        </w:rPr>
        <w:t>p</w:t>
      </w:r>
      <w:r w:rsidRPr="00547A81">
        <w:rPr>
          <w:szCs w:val="18"/>
        </w:rPr>
        <w:t>ports interétatiques de coopération peuvent croître. Comment, malgré tout, l’ordre peut s’instaurer et durer ; quelles fo</w:t>
      </w:r>
      <w:r w:rsidRPr="00547A81">
        <w:rPr>
          <w:szCs w:val="18"/>
        </w:rPr>
        <w:t>r</w:t>
      </w:r>
      <w:r w:rsidRPr="00547A81">
        <w:rPr>
          <w:szCs w:val="18"/>
        </w:rPr>
        <w:t>mes particulières il revêt dans un milieu décentral</w:t>
      </w:r>
      <w:r w:rsidRPr="00547A81">
        <w:rPr>
          <w:szCs w:val="18"/>
        </w:rPr>
        <w:t>i</w:t>
      </w:r>
      <w:r w:rsidRPr="00547A81">
        <w:rPr>
          <w:szCs w:val="18"/>
        </w:rPr>
        <w:t>sé où les conflits (matière première de tout ordre social) risquent sans cesse de déchirer les conve</w:t>
      </w:r>
      <w:r w:rsidRPr="00547A81">
        <w:rPr>
          <w:szCs w:val="18"/>
        </w:rPr>
        <w:t>n</w:t>
      </w:r>
      <w:r w:rsidRPr="00547A81">
        <w:rPr>
          <w:szCs w:val="18"/>
        </w:rPr>
        <w:t>tions de la non-violence et de faire sauter les ponts de la coopération ; comment ces formes cha</w:t>
      </w:r>
      <w:r w:rsidRPr="00547A81">
        <w:rPr>
          <w:szCs w:val="18"/>
        </w:rPr>
        <w:t>n</w:t>
      </w:r>
      <w:r w:rsidRPr="00547A81">
        <w:rPr>
          <w:szCs w:val="18"/>
        </w:rPr>
        <w:t>gent et l’ordre se reconstitue après avoir sombré : telles sont les questions qui ont intéressé les pe</w:t>
      </w:r>
      <w:r w:rsidRPr="00547A81">
        <w:rPr>
          <w:szCs w:val="18"/>
        </w:rPr>
        <w:t>n</w:t>
      </w:r>
      <w:r w:rsidRPr="00547A81">
        <w:rPr>
          <w:szCs w:val="18"/>
        </w:rPr>
        <w:t>seurs – à la fois les philosophes du passé, et les spécialistes contemp</w:t>
      </w:r>
      <w:r w:rsidRPr="00547A81">
        <w:rPr>
          <w:szCs w:val="18"/>
        </w:rPr>
        <w:t>o</w:t>
      </w:r>
      <w:r w:rsidRPr="00547A81">
        <w:rPr>
          <w:szCs w:val="18"/>
        </w:rPr>
        <w:t>rains des sciences sociales. Nous examinerons brièvement leurs a</w:t>
      </w:r>
      <w:r w:rsidRPr="00547A81">
        <w:rPr>
          <w:szCs w:val="18"/>
        </w:rPr>
        <w:t>p</w:t>
      </w:r>
      <w:r w:rsidRPr="00547A81">
        <w:rPr>
          <w:szCs w:val="18"/>
        </w:rPr>
        <w:t>ports respectifs, en commençant (malgré la chronologie) par la « science » des relations internationales, qui se veut avant tout anal</w:t>
      </w:r>
      <w:r w:rsidRPr="00547A81">
        <w:rPr>
          <w:szCs w:val="18"/>
        </w:rPr>
        <w:t>y</w:t>
      </w:r>
      <w:r w:rsidRPr="00547A81">
        <w:rPr>
          <w:szCs w:val="18"/>
        </w:rPr>
        <w:t>tique (et parfois, capable de prédire), alors que les grands auteurs du passé étaient, eux, à la fois analytiques et pre</w:t>
      </w:r>
      <w:r w:rsidRPr="00547A81">
        <w:rPr>
          <w:szCs w:val="18"/>
        </w:rPr>
        <w:t>s</w:t>
      </w:r>
      <w:r w:rsidRPr="00547A81">
        <w:rPr>
          <w:szCs w:val="18"/>
        </w:rPr>
        <w:t>criptifs (distinction que je reconnais imparfaite dans la mesure où l’analyse scientifique d</w:t>
      </w:r>
      <w:r w:rsidRPr="00547A81">
        <w:rPr>
          <w:szCs w:val="18"/>
        </w:rPr>
        <w:t>é</w:t>
      </w:r>
      <w:r w:rsidRPr="00547A81">
        <w:rPr>
          <w:szCs w:val="18"/>
        </w:rPr>
        <w:t>bouche inévitablement, comme le disait Aron, sur des « conseils de sagesse », ou même sert surtout à fonder et à justifier certains préce</w:t>
      </w:r>
      <w:r w:rsidRPr="00547A81">
        <w:rPr>
          <w:szCs w:val="18"/>
        </w:rPr>
        <w:t>p</w:t>
      </w:r>
      <w:r w:rsidRPr="00547A81">
        <w:rPr>
          <w:szCs w:val="18"/>
        </w:rPr>
        <w:t>tes, comme dans l’école « réaliste » contempora</w:t>
      </w:r>
      <w:r w:rsidRPr="00547A81">
        <w:rPr>
          <w:szCs w:val="18"/>
        </w:rPr>
        <w:t>i</w:t>
      </w:r>
      <w:r w:rsidRPr="00547A81">
        <w:rPr>
          <w:szCs w:val="18"/>
        </w:rPr>
        <w:t>ne).</w:t>
      </w:r>
    </w:p>
    <w:p w14:paraId="76158858" w14:textId="77777777" w:rsidR="00BE5A28" w:rsidRPr="00547A81" w:rsidRDefault="00BE5A28" w:rsidP="00BE5A28">
      <w:pPr>
        <w:spacing w:before="120" w:after="120"/>
        <w:jc w:val="both"/>
      </w:pPr>
    </w:p>
    <w:p w14:paraId="331C8298" w14:textId="77777777" w:rsidR="00BE5A28" w:rsidRPr="00547A81" w:rsidRDefault="00BE5A28" w:rsidP="00BE5A28">
      <w:pPr>
        <w:pStyle w:val="a"/>
      </w:pPr>
      <w:bookmarkStart w:id="125" w:name="Traite_t1_pt_2_chap_XI_Sec_1_3"/>
      <w:r w:rsidRPr="00547A81">
        <w:t>3. Les niveaux de l’ordre international</w:t>
      </w:r>
    </w:p>
    <w:bookmarkEnd w:id="125"/>
    <w:p w14:paraId="67CAC6FA" w14:textId="77777777" w:rsidR="00BE5A28" w:rsidRDefault="00BE5A28" w:rsidP="00BE5A28">
      <w:pPr>
        <w:spacing w:before="120" w:after="120"/>
        <w:jc w:val="both"/>
        <w:rPr>
          <w:szCs w:val="18"/>
        </w:rPr>
      </w:pPr>
    </w:p>
    <w:p w14:paraId="694042C7"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614EC3F4" w14:textId="77777777" w:rsidR="00BE5A28" w:rsidRPr="00547A81" w:rsidRDefault="00BE5A28" w:rsidP="00BE5A28">
      <w:pPr>
        <w:spacing w:before="120" w:after="120"/>
        <w:jc w:val="both"/>
      </w:pPr>
      <w:r w:rsidRPr="00547A81">
        <w:rPr>
          <w:szCs w:val="18"/>
        </w:rPr>
        <w:t>On peut, dans les sciences sociales contemporaines, di</w:t>
      </w:r>
      <w:r w:rsidRPr="00547A81">
        <w:rPr>
          <w:szCs w:val="18"/>
        </w:rPr>
        <w:t>s</w:t>
      </w:r>
      <w:r w:rsidRPr="00547A81">
        <w:rPr>
          <w:szCs w:val="18"/>
        </w:rPr>
        <w:t>tinguer trois niveaux dans l’étude de l’ordre international. Le plus élémentaire ou descriptif, c’est le tableau des pratiques et institutions qui ont assuré ou assurent encore un minimum d’ordre, l’analyse de leurs avantages et faiblesses respectifs, la critique des efforts ratés pour faire mieux. Ainsi, Hedley Bull, déjà cité, passe en revue le rôle du droit et des o</w:t>
      </w:r>
      <w:r w:rsidRPr="00547A81">
        <w:rPr>
          <w:szCs w:val="18"/>
        </w:rPr>
        <w:t>r</w:t>
      </w:r>
      <w:r w:rsidRPr="00547A81">
        <w:rPr>
          <w:szCs w:val="18"/>
        </w:rPr>
        <w:t>ganisations internationaux, le système classique de l’équilibre, les i</w:t>
      </w:r>
      <w:r w:rsidRPr="00547A81">
        <w:rPr>
          <w:szCs w:val="18"/>
        </w:rPr>
        <w:t>n</w:t>
      </w:r>
      <w:r w:rsidRPr="00547A81">
        <w:rPr>
          <w:szCs w:val="18"/>
        </w:rPr>
        <w:t>succès des tentat</w:t>
      </w:r>
      <w:r w:rsidRPr="00547A81">
        <w:rPr>
          <w:szCs w:val="18"/>
        </w:rPr>
        <w:t>i</w:t>
      </w:r>
      <w:r w:rsidRPr="00547A81">
        <w:rPr>
          <w:szCs w:val="18"/>
        </w:rPr>
        <w:t>ves pour aller au-delà de l’État national ; I. L. Claude [15], lui aussi, a montré pou</w:t>
      </w:r>
      <w:r w:rsidRPr="00547A81">
        <w:rPr>
          <w:szCs w:val="18"/>
        </w:rPr>
        <w:t>r</w:t>
      </w:r>
      <w:r w:rsidRPr="00547A81">
        <w:rPr>
          <w:szCs w:val="18"/>
        </w:rPr>
        <w:t>quoi le système de l’équilibre a mieux réussi que la sécurité collective, et pourquoi l’idée d’un go</w:t>
      </w:r>
      <w:r w:rsidRPr="00547A81">
        <w:rPr>
          <w:szCs w:val="18"/>
        </w:rPr>
        <w:t>u</w:t>
      </w:r>
      <w:r w:rsidRPr="00547A81">
        <w:rPr>
          <w:szCs w:val="18"/>
        </w:rPr>
        <w:t>vernement mondial n’a pas pris.</w:t>
      </w:r>
    </w:p>
    <w:p w14:paraId="25C0448E" w14:textId="77777777" w:rsidR="00BE5A28" w:rsidRPr="00547A81" w:rsidRDefault="00BE5A28" w:rsidP="00BE5A28">
      <w:pPr>
        <w:spacing w:before="120" w:after="120"/>
        <w:jc w:val="both"/>
      </w:pPr>
      <w:r w:rsidRPr="00547A81">
        <w:rPr>
          <w:szCs w:val="18"/>
        </w:rPr>
        <w:t>Plus intéressant est le second niveau, que l’on pourrait appeler c</w:t>
      </w:r>
      <w:r w:rsidRPr="00547A81">
        <w:rPr>
          <w:szCs w:val="18"/>
        </w:rPr>
        <w:t>e</w:t>
      </w:r>
      <w:r w:rsidRPr="00547A81">
        <w:rPr>
          <w:szCs w:val="18"/>
        </w:rPr>
        <w:t>lui de la théorie générale des ra</w:t>
      </w:r>
      <w:r w:rsidRPr="00547A81">
        <w:rPr>
          <w:szCs w:val="18"/>
        </w:rPr>
        <w:t>p</w:t>
      </w:r>
      <w:r w:rsidRPr="00547A81">
        <w:rPr>
          <w:szCs w:val="18"/>
        </w:rPr>
        <w:t>ports entre États. L’école « paradigmatique », à l’heure actuelle, reste l’école « réaliste » qui met l’accent sur le rôle prédominant des États comme a</w:t>
      </w:r>
      <w:r w:rsidRPr="00547A81">
        <w:rPr>
          <w:szCs w:val="18"/>
        </w:rPr>
        <w:t>c</w:t>
      </w:r>
      <w:r w:rsidRPr="00547A81">
        <w:rPr>
          <w:szCs w:val="18"/>
        </w:rPr>
        <w:t>teurs sur la scène mondiale, sur la nécessité du calcul des forces dans un d</w:t>
      </w:r>
      <w:r w:rsidRPr="00547A81">
        <w:rPr>
          <w:szCs w:val="18"/>
        </w:rPr>
        <w:t>o</w:t>
      </w:r>
      <w:r w:rsidRPr="00547A81">
        <w:rPr>
          <w:szCs w:val="18"/>
        </w:rPr>
        <w:t>maine livré à la « politique de pui</w:t>
      </w:r>
      <w:r w:rsidRPr="00547A81">
        <w:rPr>
          <w:szCs w:val="18"/>
        </w:rPr>
        <w:t>s</w:t>
      </w:r>
      <w:r w:rsidRPr="00547A81">
        <w:rPr>
          <w:szCs w:val="18"/>
        </w:rPr>
        <w:t>sance », sur l’importance cruciale des moyens militaires parmi tous les éléments de la puissa</w:t>
      </w:r>
      <w:r w:rsidRPr="00547A81">
        <w:rPr>
          <w:szCs w:val="18"/>
        </w:rPr>
        <w:t>n</w:t>
      </w:r>
      <w:r w:rsidRPr="00547A81">
        <w:rPr>
          <w:szCs w:val="18"/>
        </w:rPr>
        <w:t>ce, et sur celle des considérations gé</w:t>
      </w:r>
      <w:r w:rsidRPr="00547A81">
        <w:rPr>
          <w:szCs w:val="18"/>
        </w:rPr>
        <w:t>o</w:t>
      </w:r>
      <w:r w:rsidRPr="00547A81">
        <w:rPr>
          <w:szCs w:val="18"/>
        </w:rPr>
        <w:t>politiques dans la détermination des objectifs des États. L’école réaliste fait la critique, elle aussi, des illusions idé</w:t>
      </w:r>
      <w:r w:rsidRPr="00547A81">
        <w:rPr>
          <w:szCs w:val="18"/>
        </w:rPr>
        <w:t>a</w:t>
      </w:r>
      <w:r w:rsidRPr="00547A81">
        <w:rPr>
          <w:szCs w:val="18"/>
        </w:rPr>
        <w:t>listes : c’est la nature même du jeu qui assure, en quelque sorte, la fa</w:t>
      </w:r>
      <w:r w:rsidRPr="00547A81">
        <w:rPr>
          <w:szCs w:val="18"/>
        </w:rPr>
        <w:t>i</w:t>
      </w:r>
      <w:r w:rsidRPr="00547A81">
        <w:rPr>
          <w:szCs w:val="18"/>
        </w:rPr>
        <w:t>blesse du droit international, l’échec des efforts pour transférer le m</w:t>
      </w:r>
      <w:r w:rsidRPr="00547A81">
        <w:rPr>
          <w:szCs w:val="18"/>
        </w:rPr>
        <w:t>o</w:t>
      </w:r>
      <w:r w:rsidRPr="00547A81">
        <w:rPr>
          <w:szCs w:val="18"/>
        </w:rPr>
        <w:t>nopole de la force légitime à l’organisation inte</w:t>
      </w:r>
      <w:r w:rsidRPr="00547A81">
        <w:rPr>
          <w:szCs w:val="18"/>
        </w:rPr>
        <w:t>r</w:t>
      </w:r>
      <w:r w:rsidRPr="00547A81">
        <w:rPr>
          <w:szCs w:val="18"/>
        </w:rPr>
        <w:t>nationale, l’instabilité de la diplomatie de l’équilibre. Mais, en même temps, elle cherche à montrer que le jeu n’exclut pas le maintien de l’ordre, et que l’intérêt bien compris des joueurs est de</w:t>
      </w:r>
      <w:r>
        <w:rPr>
          <w:szCs w:val="18"/>
        </w:rPr>
        <w:t xml:space="preserve"> </w:t>
      </w:r>
      <w:r w:rsidRPr="00547A81">
        <w:t>[671]</w:t>
      </w:r>
      <w:r>
        <w:t xml:space="preserve"> </w:t>
      </w:r>
      <w:r w:rsidRPr="00547A81">
        <w:rPr>
          <w:szCs w:val="18"/>
        </w:rPr>
        <w:t xml:space="preserve">ne pas pousser le </w:t>
      </w:r>
      <w:r w:rsidRPr="00547A81">
        <w:rPr>
          <w:i/>
          <w:iCs/>
          <w:szCs w:val="18"/>
        </w:rPr>
        <w:t xml:space="preserve">self-help </w:t>
      </w:r>
      <w:r w:rsidRPr="00547A81">
        <w:rPr>
          <w:szCs w:val="18"/>
        </w:rPr>
        <w:t>trop loin. Ainsi, dans l’œuvre de Hans Morgenthau et de George Kennan [42], la critique du légalisme et du moralisme s’accompagne d’un él</w:t>
      </w:r>
      <w:r w:rsidRPr="00547A81">
        <w:rPr>
          <w:szCs w:val="18"/>
        </w:rPr>
        <w:t>o</w:t>
      </w:r>
      <w:r w:rsidRPr="00547A81">
        <w:rPr>
          <w:szCs w:val="18"/>
        </w:rPr>
        <w:t>ge de la diplomatie modérée, d’un plaidoyer pour une définition lim</w:t>
      </w:r>
      <w:r w:rsidRPr="00547A81">
        <w:rPr>
          <w:szCs w:val="18"/>
        </w:rPr>
        <w:t>i</w:t>
      </w:r>
      <w:r w:rsidRPr="00547A81">
        <w:rPr>
          <w:szCs w:val="18"/>
        </w:rPr>
        <w:t>tée de l’ « intérêt national ». Un o</w:t>
      </w:r>
      <w:r w:rsidRPr="00547A81">
        <w:rPr>
          <w:szCs w:val="18"/>
        </w:rPr>
        <w:t>r</w:t>
      </w:r>
      <w:r w:rsidRPr="00547A81">
        <w:rPr>
          <w:szCs w:val="18"/>
        </w:rPr>
        <w:t>dre qui repose sur l’équilibre des forces, la limitation des ambitions, la résistance aux pressions dém</w:t>
      </w:r>
      <w:r w:rsidRPr="00547A81">
        <w:rPr>
          <w:szCs w:val="18"/>
        </w:rPr>
        <w:t>a</w:t>
      </w:r>
      <w:r w:rsidRPr="00547A81">
        <w:rPr>
          <w:szCs w:val="18"/>
        </w:rPr>
        <w:t>gogiques du dedans, l’absence de cro</w:t>
      </w:r>
      <w:r w:rsidRPr="00547A81">
        <w:rPr>
          <w:szCs w:val="18"/>
        </w:rPr>
        <w:t>i</w:t>
      </w:r>
      <w:r w:rsidRPr="00547A81">
        <w:rPr>
          <w:szCs w:val="18"/>
        </w:rPr>
        <w:t>sades idéologiques, est à la fois une réalité occasio</w:t>
      </w:r>
      <w:r w:rsidRPr="00547A81">
        <w:rPr>
          <w:szCs w:val="18"/>
        </w:rPr>
        <w:t>n</w:t>
      </w:r>
      <w:r w:rsidRPr="00547A81">
        <w:rPr>
          <w:szCs w:val="18"/>
        </w:rPr>
        <w:t xml:space="preserve">nelle (au </w:t>
      </w:r>
      <w:r w:rsidRPr="00547A81">
        <w:rPr>
          <w:smallCaps/>
          <w:szCs w:val="18"/>
        </w:rPr>
        <w:t>xviii</w:t>
      </w:r>
      <w:r w:rsidRPr="00547A81">
        <w:rPr>
          <w:szCs w:val="18"/>
          <w:vertAlign w:val="superscript"/>
        </w:rPr>
        <w:t>e</w:t>
      </w:r>
      <w:r w:rsidRPr="00547A81">
        <w:rPr>
          <w:szCs w:val="18"/>
        </w:rPr>
        <w:t xml:space="preserve"> et au </w:t>
      </w:r>
      <w:r w:rsidRPr="00547A81">
        <w:rPr>
          <w:smallCaps/>
          <w:szCs w:val="18"/>
        </w:rPr>
        <w:t>xix</w:t>
      </w:r>
      <w:r w:rsidRPr="00547A81">
        <w:rPr>
          <w:szCs w:val="18"/>
          <w:vertAlign w:val="superscript"/>
        </w:rPr>
        <w:t>e</w:t>
      </w:r>
      <w:r w:rsidRPr="00547A81">
        <w:rPr>
          <w:szCs w:val="18"/>
        </w:rPr>
        <w:t xml:space="preserve"> siècle) et un idéal sensé. C’était déjà, avant la s</w:t>
      </w:r>
      <w:r w:rsidRPr="00547A81">
        <w:rPr>
          <w:szCs w:val="18"/>
        </w:rPr>
        <w:t>e</w:t>
      </w:r>
      <w:r w:rsidRPr="00547A81">
        <w:rPr>
          <w:szCs w:val="18"/>
        </w:rPr>
        <w:t>conde guerre mondiale, le sens de l’œuvre de E. H. Carr [14] : contre Toy</w:t>
      </w:r>
      <w:r w:rsidRPr="00547A81">
        <w:rPr>
          <w:szCs w:val="18"/>
        </w:rPr>
        <w:t>n</w:t>
      </w:r>
      <w:r w:rsidRPr="00547A81">
        <w:rPr>
          <w:szCs w:val="18"/>
        </w:rPr>
        <w:t>bee, champion de la sécurité collective, Carr à la fois mo</w:t>
      </w:r>
      <w:r w:rsidRPr="00547A81">
        <w:rPr>
          <w:szCs w:val="18"/>
        </w:rPr>
        <w:t>n</w:t>
      </w:r>
      <w:r w:rsidRPr="00547A81">
        <w:rPr>
          <w:szCs w:val="18"/>
        </w:rPr>
        <w:t>trait la force à l’œuvre dans tous les secteurs des relations internationales (y compris l’économie « libérale ») et r</w:t>
      </w:r>
      <w:r w:rsidRPr="00547A81">
        <w:rPr>
          <w:szCs w:val="18"/>
        </w:rPr>
        <w:t>e</w:t>
      </w:r>
      <w:r w:rsidRPr="00547A81">
        <w:rPr>
          <w:szCs w:val="18"/>
        </w:rPr>
        <w:t>commandait aux États nantis de faire, sans guerre, des concessions aux puissances monta</w:t>
      </w:r>
      <w:r w:rsidRPr="00547A81">
        <w:rPr>
          <w:szCs w:val="18"/>
        </w:rPr>
        <w:t>n</w:t>
      </w:r>
      <w:r w:rsidRPr="00547A81">
        <w:rPr>
          <w:szCs w:val="18"/>
        </w:rPr>
        <w:t>tes. Dans le livre de Bull, la description des techniques d’ordre s’inscrit dans le cadre d’une théorie « grotienne » selon laquelle il existe une société inter</w:t>
      </w:r>
      <w:r w:rsidRPr="00547A81">
        <w:rPr>
          <w:szCs w:val="18"/>
        </w:rPr>
        <w:t>é</w:t>
      </w:r>
      <w:r w:rsidRPr="00547A81">
        <w:rPr>
          <w:szCs w:val="18"/>
        </w:rPr>
        <w:t>tatique, imparfaite certes en raison de l’absence d’un pouvoir central, mais réelle, correspondant à l’acceptation de certaines normes communes, à la reconnaissance r</w:t>
      </w:r>
      <w:r w:rsidRPr="00547A81">
        <w:rPr>
          <w:szCs w:val="18"/>
        </w:rPr>
        <w:t>é</w:t>
      </w:r>
      <w:r w:rsidRPr="00547A81">
        <w:rPr>
          <w:szCs w:val="18"/>
        </w:rPr>
        <w:t>ciproque de besoins communs par les États.</w:t>
      </w:r>
    </w:p>
    <w:p w14:paraId="5C12B80D" w14:textId="77777777" w:rsidR="00BE5A28" w:rsidRPr="00547A81" w:rsidRDefault="00BE5A28" w:rsidP="00BE5A28">
      <w:pPr>
        <w:spacing w:before="120" w:after="120"/>
        <w:jc w:val="both"/>
      </w:pPr>
      <w:r w:rsidRPr="00547A81">
        <w:rPr>
          <w:szCs w:val="18"/>
        </w:rPr>
        <w:t>Le troisième niveau est celui des théories des systèmes interétat</w:t>
      </w:r>
      <w:r w:rsidRPr="00547A81">
        <w:rPr>
          <w:szCs w:val="18"/>
        </w:rPr>
        <w:t>i</w:t>
      </w:r>
      <w:r w:rsidRPr="00547A81">
        <w:rPr>
          <w:szCs w:val="18"/>
        </w:rPr>
        <w:t>ques. L’école réaliste part de la politique étra</w:t>
      </w:r>
      <w:r w:rsidRPr="00547A81">
        <w:rPr>
          <w:szCs w:val="18"/>
        </w:rPr>
        <w:t>n</w:t>
      </w:r>
      <w:r w:rsidRPr="00547A81">
        <w:rPr>
          <w:szCs w:val="18"/>
        </w:rPr>
        <w:t>gère ; c’est l’État qui est l’acteur privilégié. Les théories systém</w:t>
      </w:r>
      <w:r w:rsidRPr="00547A81">
        <w:rPr>
          <w:szCs w:val="18"/>
        </w:rPr>
        <w:t>i</w:t>
      </w:r>
      <w:r w:rsidRPr="00547A81">
        <w:rPr>
          <w:szCs w:val="18"/>
        </w:rPr>
        <w:t>ques partent, elles, de l’ensemble constitué par les unités en compétition, et che</w:t>
      </w:r>
      <w:r w:rsidRPr="00547A81">
        <w:rPr>
          <w:szCs w:val="18"/>
        </w:rPr>
        <w:t>r</w:t>
      </w:r>
      <w:r w:rsidRPr="00547A81">
        <w:rPr>
          <w:szCs w:val="18"/>
        </w:rPr>
        <w:t>chent à en dégager les principales vari</w:t>
      </w:r>
      <w:r w:rsidRPr="00547A81">
        <w:rPr>
          <w:szCs w:val="18"/>
        </w:rPr>
        <w:t>a</w:t>
      </w:r>
      <w:r w:rsidRPr="00547A81">
        <w:rPr>
          <w:szCs w:val="18"/>
        </w:rPr>
        <w:t>bles et les « règles du jeu », malgré l’absence, dans le milieu interétatique, des normes constit</w:t>
      </w:r>
      <w:r w:rsidRPr="00547A81">
        <w:rPr>
          <w:szCs w:val="18"/>
        </w:rPr>
        <w:t>u</w:t>
      </w:r>
      <w:r w:rsidRPr="00547A81">
        <w:rPr>
          <w:szCs w:val="18"/>
        </w:rPr>
        <w:t>tionnelles qui servent de cadre souvent fort contraignant aux a</w:t>
      </w:r>
      <w:r w:rsidRPr="00547A81">
        <w:rPr>
          <w:szCs w:val="18"/>
        </w:rPr>
        <w:t>c</w:t>
      </w:r>
      <w:r w:rsidRPr="00547A81">
        <w:rPr>
          <w:szCs w:val="18"/>
        </w:rPr>
        <w:t>tivités des partis, des administrations, des intérêts, dans la s</w:t>
      </w:r>
      <w:r w:rsidRPr="00547A81">
        <w:rPr>
          <w:szCs w:val="18"/>
        </w:rPr>
        <w:t>o</w:t>
      </w:r>
      <w:r w:rsidRPr="00547A81">
        <w:rPr>
          <w:szCs w:val="18"/>
        </w:rPr>
        <w:t>ciété nationale. L’idée de départ, c’est que même dans un milieu sans souv</w:t>
      </w:r>
      <w:r w:rsidRPr="00547A81">
        <w:rPr>
          <w:szCs w:val="18"/>
        </w:rPr>
        <w:t>e</w:t>
      </w:r>
      <w:r w:rsidRPr="00547A81">
        <w:rPr>
          <w:szCs w:val="18"/>
        </w:rPr>
        <w:t>rain au sommet, la liberté de manœuvre des centres de décision est limitée par la config</w:t>
      </w:r>
      <w:r w:rsidRPr="00547A81">
        <w:rPr>
          <w:szCs w:val="18"/>
        </w:rPr>
        <w:t>u</w:t>
      </w:r>
      <w:r w:rsidRPr="00547A81">
        <w:rPr>
          <w:szCs w:val="18"/>
        </w:rPr>
        <w:t>ration de l’ensemble, et que celle-ci détermine aussi les traits spécif</w:t>
      </w:r>
      <w:r w:rsidRPr="00547A81">
        <w:rPr>
          <w:szCs w:val="18"/>
        </w:rPr>
        <w:t>i</w:t>
      </w:r>
      <w:r w:rsidRPr="00547A81">
        <w:rPr>
          <w:szCs w:val="18"/>
        </w:rPr>
        <w:t>ques de l’ordre qui existe à un moment donné (ou bien pe</w:t>
      </w:r>
      <w:r w:rsidRPr="00547A81">
        <w:rPr>
          <w:szCs w:val="18"/>
        </w:rPr>
        <w:t>r</w:t>
      </w:r>
      <w:r w:rsidRPr="00547A81">
        <w:rPr>
          <w:szCs w:val="18"/>
        </w:rPr>
        <w:t>met de comprendre pourquoi il n’existe pas).</w:t>
      </w:r>
    </w:p>
    <w:p w14:paraId="552BBAF7" w14:textId="77777777" w:rsidR="00BE5A28" w:rsidRPr="00547A81" w:rsidRDefault="00BE5A28" w:rsidP="00BE5A28">
      <w:pPr>
        <w:spacing w:before="120" w:after="120"/>
        <w:jc w:val="both"/>
      </w:pPr>
      <w:r w:rsidRPr="00547A81">
        <w:rPr>
          <w:szCs w:val="18"/>
        </w:rPr>
        <w:t>Il n’est pas question ici de faire la synthèse des théories systém</w:t>
      </w:r>
      <w:r w:rsidRPr="00547A81">
        <w:rPr>
          <w:szCs w:val="18"/>
        </w:rPr>
        <w:t>i</w:t>
      </w:r>
      <w:r w:rsidRPr="00547A81">
        <w:rPr>
          <w:szCs w:val="18"/>
        </w:rPr>
        <w:t>ques, qui p</w:t>
      </w:r>
      <w:r w:rsidRPr="00547A81">
        <w:rPr>
          <w:szCs w:val="18"/>
        </w:rPr>
        <w:t>o</w:t>
      </w:r>
      <w:r w:rsidRPr="00547A81">
        <w:rPr>
          <w:szCs w:val="18"/>
        </w:rPr>
        <w:t>sent des problèmes allant bien au-delà de l’étude de l’ordre interétatique. Mais il convient de mentio</w:t>
      </w:r>
      <w:r w:rsidRPr="00547A81">
        <w:rPr>
          <w:szCs w:val="18"/>
        </w:rPr>
        <w:t>n</w:t>
      </w:r>
      <w:r w:rsidRPr="00547A81">
        <w:rPr>
          <w:szCs w:val="18"/>
        </w:rPr>
        <w:t>ner les principales caractéristiques de ces théories :</w:t>
      </w:r>
    </w:p>
    <w:p w14:paraId="09B07352" w14:textId="77777777" w:rsidR="00BE5A28" w:rsidRPr="00547A81" w:rsidRDefault="00BE5A28" w:rsidP="00BE5A28">
      <w:pPr>
        <w:spacing w:before="120" w:after="120"/>
        <w:jc w:val="both"/>
      </w:pPr>
      <w:r w:rsidRPr="00547A81">
        <w:rPr>
          <w:i/>
          <w:iCs/>
          <w:szCs w:val="18"/>
        </w:rPr>
        <w:t xml:space="preserve">1) </w:t>
      </w:r>
      <w:r w:rsidRPr="00547A81">
        <w:rPr>
          <w:szCs w:val="18"/>
        </w:rPr>
        <w:t>Elles distinguent toutes, expre</w:t>
      </w:r>
      <w:r w:rsidRPr="00547A81">
        <w:rPr>
          <w:szCs w:val="18"/>
        </w:rPr>
        <w:t>s</w:t>
      </w:r>
      <w:r w:rsidRPr="00547A81">
        <w:rPr>
          <w:szCs w:val="18"/>
        </w:rPr>
        <w:t xml:space="preserve">sément ou non, entre la </w:t>
      </w:r>
      <w:r w:rsidRPr="00547A81">
        <w:rPr>
          <w:i/>
          <w:iCs/>
          <w:szCs w:val="18"/>
        </w:rPr>
        <w:t xml:space="preserve">structure </w:t>
      </w:r>
      <w:r w:rsidRPr="00547A81">
        <w:rPr>
          <w:szCs w:val="18"/>
        </w:rPr>
        <w:t>du sy</w:t>
      </w:r>
      <w:r w:rsidRPr="00547A81">
        <w:rPr>
          <w:szCs w:val="18"/>
        </w:rPr>
        <w:t>s</w:t>
      </w:r>
      <w:r w:rsidRPr="00547A81">
        <w:rPr>
          <w:szCs w:val="18"/>
        </w:rPr>
        <w:t xml:space="preserve">tème, c’est-à-dire, en gros, la distribution de la puissance dans le champ diplomatique, et les </w:t>
      </w:r>
      <w:r w:rsidRPr="00547A81">
        <w:rPr>
          <w:i/>
          <w:iCs/>
          <w:szCs w:val="18"/>
        </w:rPr>
        <w:t xml:space="preserve">processus, </w:t>
      </w:r>
      <w:r w:rsidRPr="00547A81">
        <w:rPr>
          <w:szCs w:val="18"/>
        </w:rPr>
        <w:t>c’est-à-dire les relations e</w:t>
      </w:r>
      <w:r w:rsidRPr="00547A81">
        <w:rPr>
          <w:szCs w:val="18"/>
        </w:rPr>
        <w:t>n</w:t>
      </w:r>
      <w:r w:rsidRPr="00547A81">
        <w:rPr>
          <w:szCs w:val="18"/>
        </w:rPr>
        <w:t>tre les unités (c’est Morton Kaplan [40] qui a codifié la distinction). Mais elles ne s’accordent pas entre elles sur deux points esse</w:t>
      </w:r>
      <w:r w:rsidRPr="00547A81">
        <w:rPr>
          <w:szCs w:val="18"/>
        </w:rPr>
        <w:t>n</w:t>
      </w:r>
      <w:r w:rsidRPr="00547A81">
        <w:rPr>
          <w:szCs w:val="18"/>
        </w:rPr>
        <w:t>tiels. D’une part, sur la définition des v</w:t>
      </w:r>
      <w:r w:rsidRPr="00547A81">
        <w:rPr>
          <w:szCs w:val="18"/>
        </w:rPr>
        <w:t>a</w:t>
      </w:r>
      <w:r w:rsidRPr="00547A81">
        <w:rPr>
          <w:szCs w:val="18"/>
        </w:rPr>
        <w:t>riables à retenir dans l’étude des systèmes. Kenneth Waltz [80] estime que celle-ci doit consister se</w:t>
      </w:r>
      <w:r w:rsidRPr="00547A81">
        <w:rPr>
          <w:szCs w:val="18"/>
        </w:rPr>
        <w:t>u</w:t>
      </w:r>
      <w:r w:rsidRPr="00547A81">
        <w:rPr>
          <w:szCs w:val="18"/>
        </w:rPr>
        <w:t>lement en une analyse des rapports entre la structure et les pr</w:t>
      </w:r>
      <w:r w:rsidRPr="00547A81">
        <w:rPr>
          <w:szCs w:val="18"/>
        </w:rPr>
        <w:t>o</w:t>
      </w:r>
      <w:r w:rsidRPr="00547A81">
        <w:rPr>
          <w:szCs w:val="18"/>
        </w:rPr>
        <w:t>cessus : elle ne doit se préoccuper stri</w:t>
      </w:r>
      <w:r w:rsidRPr="00547A81">
        <w:rPr>
          <w:szCs w:val="18"/>
        </w:rPr>
        <w:t>c</w:t>
      </w:r>
      <w:r w:rsidRPr="00547A81">
        <w:rPr>
          <w:szCs w:val="18"/>
        </w:rPr>
        <w:t>tement que de ce qui est interétatique. À l’autre extrémité, Aron pense qu’il faut prendre en considér</w:t>
      </w:r>
      <w:r w:rsidRPr="00547A81">
        <w:rPr>
          <w:szCs w:val="18"/>
        </w:rPr>
        <w:t>a</w:t>
      </w:r>
      <w:r w:rsidRPr="00547A81">
        <w:rPr>
          <w:szCs w:val="18"/>
        </w:rPr>
        <w:t>tion des variables que Waltz tient pour ex</w:t>
      </w:r>
      <w:r w:rsidRPr="00547A81">
        <w:rPr>
          <w:szCs w:val="18"/>
        </w:rPr>
        <w:t>o</w:t>
      </w:r>
      <w:r w:rsidRPr="00547A81">
        <w:rPr>
          <w:szCs w:val="18"/>
        </w:rPr>
        <w:t>gènes : la nature des régimes intérieurs aux unités, les forces transnationales (idéologies ou techn</w:t>
      </w:r>
      <w:r w:rsidRPr="00547A81">
        <w:rPr>
          <w:szCs w:val="18"/>
        </w:rPr>
        <w:t>o</w:t>
      </w:r>
      <w:r w:rsidRPr="00547A81">
        <w:rPr>
          <w:szCs w:val="18"/>
        </w:rPr>
        <w:t>logies), le système économique mondial. Il est évident que la conce</w:t>
      </w:r>
      <w:r w:rsidRPr="00547A81">
        <w:rPr>
          <w:szCs w:val="18"/>
        </w:rPr>
        <w:t>p</w:t>
      </w:r>
      <w:r w:rsidRPr="00547A81">
        <w:rPr>
          <w:szCs w:val="18"/>
        </w:rPr>
        <w:t>tion étroite et rigoureuse de Waltz aboutit à une notion de l’ordre qui est assez mécaniste (équilibre des forces), la conception très o</w:t>
      </w:r>
      <w:r w:rsidRPr="00547A81">
        <w:rPr>
          <w:szCs w:val="18"/>
        </w:rPr>
        <w:t>u</w:t>
      </w:r>
      <w:r w:rsidRPr="00547A81">
        <w:rPr>
          <w:szCs w:val="18"/>
        </w:rPr>
        <w:t>verte (laxiste, selon Waltz) d’Aron aboutit à mettre l’accent sur toutes so</w:t>
      </w:r>
      <w:r w:rsidRPr="00547A81">
        <w:rPr>
          <w:szCs w:val="18"/>
        </w:rPr>
        <w:t>r</w:t>
      </w:r>
      <w:r w:rsidRPr="00547A81">
        <w:rPr>
          <w:szCs w:val="18"/>
        </w:rPr>
        <w:t>tes de facteurs qui sont a</w:t>
      </w:r>
      <w:r w:rsidRPr="00547A81">
        <w:rPr>
          <w:szCs w:val="18"/>
        </w:rPr>
        <w:t>u</w:t>
      </w:r>
      <w:r w:rsidRPr="00547A81">
        <w:rPr>
          <w:szCs w:val="18"/>
        </w:rPr>
        <w:t>tant de conditions préalables</w:t>
      </w:r>
      <w:r>
        <w:rPr>
          <w:szCs w:val="18"/>
        </w:rPr>
        <w:t xml:space="preserve"> </w:t>
      </w:r>
      <w:r w:rsidRPr="00547A81">
        <w:t>[672]</w:t>
      </w:r>
      <w:r>
        <w:t xml:space="preserve"> </w:t>
      </w:r>
      <w:r w:rsidRPr="00547A81">
        <w:rPr>
          <w:szCs w:val="18"/>
        </w:rPr>
        <w:t>ou de menaces pour l’équilibre. D’autre part, les théories ne s’accordent pas sur le caractère contraignant ou déterminant du système. Morton K</w:t>
      </w:r>
      <w:r w:rsidRPr="00547A81">
        <w:rPr>
          <w:szCs w:val="18"/>
        </w:rPr>
        <w:t>a</w:t>
      </w:r>
      <w:r w:rsidRPr="00547A81">
        <w:rPr>
          <w:szCs w:val="18"/>
        </w:rPr>
        <w:t>plan tend à en faire une société dotée de règles nécessaires et suffisa</w:t>
      </w:r>
      <w:r w:rsidRPr="00547A81">
        <w:rPr>
          <w:szCs w:val="18"/>
        </w:rPr>
        <w:t>n</w:t>
      </w:r>
      <w:r w:rsidRPr="00547A81">
        <w:rPr>
          <w:szCs w:val="18"/>
        </w:rPr>
        <w:t>tes au maintien du jeu, au fonctionnement du sy</w:t>
      </w:r>
      <w:r w:rsidRPr="00547A81">
        <w:rPr>
          <w:szCs w:val="18"/>
        </w:rPr>
        <w:t>s</w:t>
      </w:r>
      <w:r w:rsidRPr="00547A81">
        <w:rPr>
          <w:szCs w:val="18"/>
        </w:rPr>
        <w:t>tème – règles qui s’imposent aux joueurs ou qu’ils ne violent qu’à leurs risques et périls. Aron, une fois enc</w:t>
      </w:r>
      <w:r w:rsidRPr="00547A81">
        <w:rPr>
          <w:szCs w:val="18"/>
        </w:rPr>
        <w:t>o</w:t>
      </w:r>
      <w:r w:rsidRPr="00547A81">
        <w:rPr>
          <w:szCs w:val="18"/>
        </w:rPr>
        <w:t>re, est sceptique sur ce point : ce sont les acteurs qui fixent, et peuvent changer, les règles, et chaque configuration lai</w:t>
      </w:r>
      <w:r w:rsidRPr="00547A81">
        <w:rPr>
          <w:szCs w:val="18"/>
        </w:rPr>
        <w:t>s</w:t>
      </w:r>
      <w:r w:rsidRPr="00547A81">
        <w:rPr>
          <w:szCs w:val="18"/>
        </w:rPr>
        <w:t>se une certaine marge de choix aux joueurs (et surtout aux plus pui</w:t>
      </w:r>
      <w:r w:rsidRPr="00547A81">
        <w:rPr>
          <w:szCs w:val="18"/>
        </w:rPr>
        <w:t>s</w:t>
      </w:r>
      <w:r w:rsidRPr="00547A81">
        <w:rPr>
          <w:szCs w:val="18"/>
        </w:rPr>
        <w:t>sants).</w:t>
      </w:r>
    </w:p>
    <w:p w14:paraId="5144BF3E" w14:textId="77777777" w:rsidR="00BE5A28" w:rsidRPr="00547A81" w:rsidRDefault="00BE5A28" w:rsidP="00BE5A28">
      <w:pPr>
        <w:spacing w:before="120" w:after="120"/>
        <w:jc w:val="both"/>
      </w:pPr>
      <w:r w:rsidRPr="00547A81">
        <w:rPr>
          <w:i/>
          <w:iCs/>
          <w:szCs w:val="18"/>
        </w:rPr>
        <w:t xml:space="preserve">2) </w:t>
      </w:r>
      <w:r w:rsidRPr="00547A81">
        <w:rPr>
          <w:szCs w:val="18"/>
        </w:rPr>
        <w:t>Toutes ces théories aboutissent à des typologies. La plupart d’entre elles (Kaplan, Waltz, Aron) distinguent les systèmes bipolaires des systèmes mult</w:t>
      </w:r>
      <w:r w:rsidRPr="00547A81">
        <w:rPr>
          <w:szCs w:val="18"/>
        </w:rPr>
        <w:t>i</w:t>
      </w:r>
      <w:r w:rsidRPr="00547A81">
        <w:rPr>
          <w:szCs w:val="18"/>
        </w:rPr>
        <w:t>polaires, selon le nombre de grandes puissances ; pour ces théories, et contrairement à celle du système capitaliste mo</w:t>
      </w:r>
      <w:r w:rsidRPr="00547A81">
        <w:rPr>
          <w:szCs w:val="18"/>
        </w:rPr>
        <w:t>n</w:t>
      </w:r>
      <w:r w:rsidRPr="00547A81">
        <w:rPr>
          <w:szCs w:val="18"/>
        </w:rPr>
        <w:t>dial de Wallerstein [77], c’est la structure « horizontale » de la pui</w:t>
      </w:r>
      <w:r w:rsidRPr="00547A81">
        <w:rPr>
          <w:szCs w:val="18"/>
        </w:rPr>
        <w:t>s</w:t>
      </w:r>
      <w:r w:rsidRPr="00547A81">
        <w:rPr>
          <w:szCs w:val="18"/>
        </w:rPr>
        <w:t>sance qui compte pour la typologie des systèmes, non le m</w:t>
      </w:r>
      <w:r w:rsidRPr="00547A81">
        <w:rPr>
          <w:szCs w:val="18"/>
        </w:rPr>
        <w:t>o</w:t>
      </w:r>
      <w:r w:rsidRPr="00547A81">
        <w:rPr>
          <w:szCs w:val="18"/>
        </w:rPr>
        <w:t>de d’organisation « verticale » des rapports d’échange éc</w:t>
      </w:r>
      <w:r w:rsidRPr="00547A81">
        <w:rPr>
          <w:szCs w:val="18"/>
        </w:rPr>
        <w:t>o</w:t>
      </w:r>
      <w:r w:rsidRPr="00547A81">
        <w:rPr>
          <w:szCs w:val="18"/>
        </w:rPr>
        <w:t>nomiques. Mais alors que pour Waltz, plus le nombre de « pôles » diminue, plus le système a de chances d’être stable, Kaplan et Aron est</w:t>
      </w:r>
      <w:r w:rsidRPr="00547A81">
        <w:rPr>
          <w:szCs w:val="18"/>
        </w:rPr>
        <w:t>i</w:t>
      </w:r>
      <w:r w:rsidRPr="00547A81">
        <w:rPr>
          <w:szCs w:val="18"/>
        </w:rPr>
        <w:t>ment que la dialectique de l’hostilité a de plus grandes chances de l’emporter, la diplomatie de la flexibilité et de la mod</w:t>
      </w:r>
      <w:r w:rsidRPr="00547A81">
        <w:rPr>
          <w:szCs w:val="18"/>
        </w:rPr>
        <w:t>é</w:t>
      </w:r>
      <w:r w:rsidRPr="00547A81">
        <w:rPr>
          <w:szCs w:val="18"/>
        </w:rPr>
        <w:t>ration de moindres chances de réussir, dans les systèmes bipolaires (d’autant plus qu’un système bipolaire a de fortes chances d’être hétérogène, selon la déf</w:t>
      </w:r>
      <w:r w:rsidRPr="00547A81">
        <w:rPr>
          <w:szCs w:val="18"/>
        </w:rPr>
        <w:t>i</w:t>
      </w:r>
      <w:r w:rsidRPr="00547A81">
        <w:rPr>
          <w:szCs w:val="18"/>
        </w:rPr>
        <w:t>nition d’Aron qui distingue les syst</w:t>
      </w:r>
      <w:r w:rsidRPr="00547A81">
        <w:rPr>
          <w:szCs w:val="18"/>
        </w:rPr>
        <w:t>è</w:t>
      </w:r>
      <w:r w:rsidRPr="00547A81">
        <w:rPr>
          <w:szCs w:val="18"/>
        </w:rPr>
        <w:t>mes homogènes et hétérogènes suivant que les États appa</w:t>
      </w:r>
      <w:r w:rsidRPr="00547A81">
        <w:rPr>
          <w:szCs w:val="18"/>
        </w:rPr>
        <w:t>r</w:t>
      </w:r>
      <w:r w:rsidRPr="00547A81">
        <w:rPr>
          <w:szCs w:val="18"/>
        </w:rPr>
        <w:t>tiennent au même type et se réclament des mêmes valeurs, ou non). La théorie de Robert Gilpin [23] diffère des préc</w:t>
      </w:r>
      <w:r w:rsidRPr="00547A81">
        <w:rPr>
          <w:szCs w:val="18"/>
        </w:rPr>
        <w:t>é</w:t>
      </w:r>
      <w:r w:rsidRPr="00547A81">
        <w:rPr>
          <w:szCs w:val="18"/>
        </w:rPr>
        <w:t>dentes, en ce qu’elle décrit le système international comme un ense</w:t>
      </w:r>
      <w:r w:rsidRPr="00547A81">
        <w:rPr>
          <w:szCs w:val="18"/>
        </w:rPr>
        <w:t>m</w:t>
      </w:r>
      <w:r w:rsidRPr="00547A81">
        <w:rPr>
          <w:szCs w:val="18"/>
        </w:rPr>
        <w:t>ble dominé par une puissance hég</w:t>
      </w:r>
      <w:r w:rsidRPr="00547A81">
        <w:rPr>
          <w:szCs w:val="18"/>
        </w:rPr>
        <w:t>é</w:t>
      </w:r>
      <w:r w:rsidRPr="00547A81">
        <w:rPr>
          <w:szCs w:val="18"/>
        </w:rPr>
        <w:t>monique, dont l’autorité décroît à mesure que les coûts de la domination l’emportent sur les avantages, que la loi des rendements d</w:t>
      </w:r>
      <w:r w:rsidRPr="00547A81">
        <w:rPr>
          <w:szCs w:val="18"/>
        </w:rPr>
        <w:t>é</w:t>
      </w:r>
      <w:r w:rsidRPr="00547A81">
        <w:rPr>
          <w:szCs w:val="18"/>
        </w:rPr>
        <w:t>croissants s’applique et que des rivaux se mettent à la défier ; à ce moment, survient une guerre qui fait surgir une nouvelle puissance hégémon</w:t>
      </w:r>
      <w:r w:rsidRPr="00547A81">
        <w:rPr>
          <w:szCs w:val="18"/>
        </w:rPr>
        <w:t>i</w:t>
      </w:r>
      <w:r w:rsidRPr="00547A81">
        <w:rPr>
          <w:szCs w:val="18"/>
        </w:rPr>
        <w:t>que. L’ordre, ici, est lié, pour sa forme et sa durée, à l’existence et aux traits de chaque État dominant.</w:t>
      </w:r>
    </w:p>
    <w:p w14:paraId="55699F0A" w14:textId="77777777" w:rsidR="00BE5A28" w:rsidRPr="00547A81" w:rsidRDefault="00BE5A28" w:rsidP="00BE5A28">
      <w:pPr>
        <w:spacing w:before="120" w:after="120"/>
        <w:jc w:val="both"/>
      </w:pPr>
      <w:r w:rsidRPr="00547A81">
        <w:rPr>
          <w:i/>
          <w:iCs/>
          <w:szCs w:val="18"/>
        </w:rPr>
        <w:t xml:space="preserve">3) </w:t>
      </w:r>
      <w:r w:rsidRPr="00547A81">
        <w:rPr>
          <w:szCs w:val="18"/>
        </w:rPr>
        <w:t>Curieusement, aucune des théories systémiques ne pr</w:t>
      </w:r>
      <w:r w:rsidRPr="00547A81">
        <w:rPr>
          <w:szCs w:val="18"/>
        </w:rPr>
        <w:t>o</w:t>
      </w:r>
      <w:r w:rsidRPr="00547A81">
        <w:rPr>
          <w:szCs w:val="18"/>
        </w:rPr>
        <w:t>pose de schéma très satisfaisant du changement. La définition même du sy</w:t>
      </w:r>
      <w:r w:rsidRPr="00547A81">
        <w:rPr>
          <w:szCs w:val="18"/>
        </w:rPr>
        <w:t>s</w:t>
      </w:r>
      <w:r w:rsidRPr="00547A81">
        <w:rPr>
          <w:szCs w:val="18"/>
        </w:rPr>
        <w:t>tème par Waltz ne permet de prendre en considération que les cha</w:t>
      </w:r>
      <w:r w:rsidRPr="00547A81">
        <w:rPr>
          <w:szCs w:val="18"/>
        </w:rPr>
        <w:t>n</w:t>
      </w:r>
      <w:r w:rsidRPr="00547A81">
        <w:rPr>
          <w:szCs w:val="18"/>
        </w:rPr>
        <w:t>gements dans la répart</w:t>
      </w:r>
      <w:r w:rsidRPr="00547A81">
        <w:rPr>
          <w:szCs w:val="18"/>
        </w:rPr>
        <w:t>i</w:t>
      </w:r>
      <w:r w:rsidRPr="00547A81">
        <w:rPr>
          <w:szCs w:val="18"/>
        </w:rPr>
        <w:t>tion de la puissance ; elle néglige, comme l’a fait remarquer un critique, John Ruggie [67], la différence entre un système d’unités du type féodal et un système où celles-ci sont des entités territoriales souveraines, et elle n</w:t>
      </w:r>
      <w:r w:rsidRPr="00547A81">
        <w:rPr>
          <w:szCs w:val="18"/>
        </w:rPr>
        <w:t>é</w:t>
      </w:r>
      <w:r w:rsidRPr="00547A81">
        <w:rPr>
          <w:szCs w:val="18"/>
        </w:rPr>
        <w:t>glige aussi ce que Ruggie, après Durkheim, nomme la « densité dynam</w:t>
      </w:r>
      <w:r w:rsidRPr="00547A81">
        <w:rPr>
          <w:szCs w:val="18"/>
        </w:rPr>
        <w:t>i</w:t>
      </w:r>
      <w:r w:rsidRPr="00547A81">
        <w:rPr>
          <w:szCs w:val="18"/>
        </w:rPr>
        <w:t>que » des rapports entre unités, facteur important de changement dans la mesure où cette de</w:t>
      </w:r>
      <w:r w:rsidRPr="00547A81">
        <w:rPr>
          <w:szCs w:val="18"/>
        </w:rPr>
        <w:t>n</w:t>
      </w:r>
      <w:r w:rsidRPr="00547A81">
        <w:rPr>
          <w:szCs w:val="18"/>
        </w:rPr>
        <w:t>sité, quand elle augmente, peut modifier ou v</w:t>
      </w:r>
      <w:r w:rsidRPr="00547A81">
        <w:rPr>
          <w:szCs w:val="18"/>
        </w:rPr>
        <w:t>i</w:t>
      </w:r>
      <w:r w:rsidRPr="00547A81">
        <w:rPr>
          <w:szCs w:val="18"/>
        </w:rPr>
        <w:t>der de son contenu la souveraineté des États et transformer la nature même de la puissance ou les conditions de son utilisation. Dans la théorie très ouverte d’Aron, ce sont les guerres générales qui provoquent le cha</w:t>
      </w:r>
      <w:r w:rsidRPr="00547A81">
        <w:rPr>
          <w:szCs w:val="18"/>
        </w:rPr>
        <w:t>n</w:t>
      </w:r>
      <w:r w:rsidRPr="00547A81">
        <w:rPr>
          <w:szCs w:val="18"/>
        </w:rPr>
        <w:t>gement de système, et les causes de ces guerres peuvent être, et sont génér</w:t>
      </w:r>
      <w:r w:rsidRPr="00547A81">
        <w:rPr>
          <w:szCs w:val="18"/>
        </w:rPr>
        <w:t>a</w:t>
      </w:r>
      <w:r w:rsidRPr="00547A81">
        <w:rPr>
          <w:szCs w:val="18"/>
        </w:rPr>
        <w:t>lement, multiples. La théorie de Gilpin, a fait remarquer Robert Ke</w:t>
      </w:r>
      <w:r w:rsidRPr="00547A81">
        <w:rPr>
          <w:szCs w:val="18"/>
        </w:rPr>
        <w:t>o</w:t>
      </w:r>
      <w:r w:rsidRPr="00547A81">
        <w:rPr>
          <w:szCs w:val="18"/>
        </w:rPr>
        <w:t>hane [45], n’explique pas pourquoi ce sont certaines puissances qui deviennent dom</w:t>
      </w:r>
      <w:r w:rsidRPr="00547A81">
        <w:rPr>
          <w:szCs w:val="18"/>
        </w:rPr>
        <w:t>i</w:t>
      </w:r>
      <w:r w:rsidRPr="00547A81">
        <w:rPr>
          <w:szCs w:val="18"/>
        </w:rPr>
        <w:t>nantes et pas d’autres.</w:t>
      </w:r>
    </w:p>
    <w:p w14:paraId="50072397" w14:textId="77777777" w:rsidR="00BE5A28" w:rsidRPr="00547A81" w:rsidRDefault="00BE5A28" w:rsidP="00BE5A28">
      <w:pPr>
        <w:spacing w:before="120" w:after="120"/>
        <w:jc w:val="both"/>
      </w:pPr>
      <w:r w:rsidRPr="00547A81">
        <w:rPr>
          <w:i/>
          <w:iCs/>
          <w:szCs w:val="18"/>
        </w:rPr>
        <w:t xml:space="preserve">4) </w:t>
      </w:r>
      <w:r w:rsidRPr="00547A81">
        <w:rPr>
          <w:szCs w:val="18"/>
        </w:rPr>
        <w:t>Toutes les théories des systèmes internationaux post</w:t>
      </w:r>
      <w:r w:rsidRPr="00547A81">
        <w:rPr>
          <w:szCs w:val="18"/>
        </w:rPr>
        <w:t>u</w:t>
      </w:r>
      <w:r w:rsidRPr="00547A81">
        <w:rPr>
          <w:szCs w:val="18"/>
        </w:rPr>
        <w:t>lent que l’ordre, dans la mesure où il existe, dépend à la fois de la configur</w:t>
      </w:r>
      <w:r w:rsidRPr="00547A81">
        <w:rPr>
          <w:szCs w:val="18"/>
        </w:rPr>
        <w:t>a</w:t>
      </w:r>
      <w:r w:rsidRPr="00547A81">
        <w:rPr>
          <w:szCs w:val="18"/>
        </w:rPr>
        <w:t>tion de la puissance (malgré</w:t>
      </w:r>
      <w:r>
        <w:rPr>
          <w:szCs w:val="18"/>
        </w:rPr>
        <w:t xml:space="preserve"> </w:t>
      </w:r>
      <w:r w:rsidRPr="00547A81">
        <w:rPr>
          <w:iCs/>
          <w:szCs w:val="18"/>
        </w:rPr>
        <w:t>[673]</w:t>
      </w:r>
      <w:r>
        <w:rPr>
          <w:iCs/>
          <w:szCs w:val="18"/>
        </w:rPr>
        <w:t xml:space="preserve"> </w:t>
      </w:r>
      <w:r w:rsidRPr="00547A81">
        <w:rPr>
          <w:szCs w:val="18"/>
        </w:rPr>
        <w:t>leur désaccord sur ce qui constitue la plus souhaitable) et des pratiques (coalitions, alliances, m</w:t>
      </w:r>
      <w:r w:rsidRPr="00547A81">
        <w:rPr>
          <w:szCs w:val="18"/>
        </w:rPr>
        <w:t>e</w:t>
      </w:r>
      <w:r w:rsidRPr="00547A81">
        <w:rPr>
          <w:szCs w:val="18"/>
        </w:rPr>
        <w:t xml:space="preserve">sures unilatérales d’armement et d’expansion) </w:t>
      </w:r>
      <w:r w:rsidRPr="00547A81">
        <w:rPr>
          <w:i/>
          <w:iCs/>
          <w:szCs w:val="18"/>
        </w:rPr>
        <w:t xml:space="preserve">des États. </w:t>
      </w:r>
      <w:r w:rsidRPr="00547A81">
        <w:rPr>
          <w:szCs w:val="18"/>
        </w:rPr>
        <w:t>Elles s’opposent ainsi à la théorie, d’ailleurs sommaire, de Wa</w:t>
      </w:r>
      <w:r w:rsidRPr="00547A81">
        <w:rPr>
          <w:szCs w:val="18"/>
        </w:rPr>
        <w:t>l</w:t>
      </w:r>
      <w:r w:rsidRPr="00547A81">
        <w:rPr>
          <w:szCs w:val="18"/>
        </w:rPr>
        <w:t>lerstein, pour laquelle l’ordre résulte des échanges inégaux imposés par le système capitali</w:t>
      </w:r>
      <w:r w:rsidRPr="00547A81">
        <w:rPr>
          <w:szCs w:val="18"/>
        </w:rPr>
        <w:t>s</w:t>
      </w:r>
      <w:r w:rsidRPr="00547A81">
        <w:rPr>
          <w:szCs w:val="18"/>
        </w:rPr>
        <w:t>te mondial, et qui nie l’autonomie des États, simples instruments de ce système. Les thé</w:t>
      </w:r>
      <w:r w:rsidRPr="00547A81">
        <w:rPr>
          <w:szCs w:val="18"/>
        </w:rPr>
        <w:t>o</w:t>
      </w:r>
      <w:r w:rsidRPr="00547A81">
        <w:rPr>
          <w:szCs w:val="18"/>
        </w:rPr>
        <w:t>ries des systèmes interétatiques ne nient nullement les phénomènes de domination, mais elles mettent l’accent sur la d</w:t>
      </w:r>
      <w:r w:rsidRPr="00547A81">
        <w:rPr>
          <w:szCs w:val="18"/>
        </w:rPr>
        <w:t>o</w:t>
      </w:r>
      <w:r w:rsidRPr="00547A81">
        <w:rPr>
          <w:szCs w:val="18"/>
        </w:rPr>
        <w:t>mination par l’État ou sur la régulation du marché mondial par les États.</w:t>
      </w:r>
    </w:p>
    <w:p w14:paraId="3CED3358" w14:textId="77777777" w:rsidR="00BE5A28" w:rsidRPr="00547A81" w:rsidRDefault="00BE5A28" w:rsidP="00BE5A28">
      <w:pPr>
        <w:spacing w:before="120" w:after="120"/>
        <w:jc w:val="both"/>
      </w:pPr>
    </w:p>
    <w:p w14:paraId="72D7887D" w14:textId="77777777" w:rsidR="00BE5A28" w:rsidRPr="00547A81" w:rsidRDefault="00BE5A28" w:rsidP="00BE5A28">
      <w:pPr>
        <w:pStyle w:val="a"/>
      </w:pPr>
      <w:bookmarkStart w:id="126" w:name="Traite_t1_pt_2_chap_XI_Sec_1_4"/>
      <w:r w:rsidRPr="00547A81">
        <w:t>4. Les modèles d’ordre international</w:t>
      </w:r>
    </w:p>
    <w:bookmarkEnd w:id="126"/>
    <w:p w14:paraId="519C153A" w14:textId="77777777" w:rsidR="00BE5A28" w:rsidRDefault="00BE5A28" w:rsidP="00BE5A28">
      <w:pPr>
        <w:spacing w:before="120" w:after="120"/>
        <w:jc w:val="both"/>
        <w:rPr>
          <w:szCs w:val="18"/>
        </w:rPr>
      </w:pPr>
    </w:p>
    <w:p w14:paraId="6BE7289C"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1E0DE102" w14:textId="77777777" w:rsidR="00BE5A28" w:rsidRPr="00547A81" w:rsidRDefault="00BE5A28" w:rsidP="00BE5A28">
      <w:pPr>
        <w:spacing w:before="120" w:after="120"/>
        <w:jc w:val="both"/>
      </w:pPr>
      <w:r w:rsidRPr="00547A81">
        <w:rPr>
          <w:szCs w:val="18"/>
        </w:rPr>
        <w:t>On ne saurait dire que l’étude scientifique des relations internati</w:t>
      </w:r>
      <w:r w:rsidRPr="00547A81">
        <w:rPr>
          <w:szCs w:val="18"/>
        </w:rPr>
        <w:t>o</w:t>
      </w:r>
      <w:r w:rsidRPr="00547A81">
        <w:rPr>
          <w:szCs w:val="18"/>
        </w:rPr>
        <w:t>nales ait abouti à des concl</w:t>
      </w:r>
      <w:r w:rsidRPr="00547A81">
        <w:rPr>
          <w:szCs w:val="18"/>
        </w:rPr>
        <w:t>u</w:t>
      </w:r>
      <w:r w:rsidRPr="00547A81">
        <w:rPr>
          <w:szCs w:val="18"/>
        </w:rPr>
        <w:t>sions bien nettes sur l’ordre interétatique : à la précarité des techniques d’ordre et des calculs de forces s’ajoute la cacoph</w:t>
      </w:r>
      <w:r w:rsidRPr="00547A81">
        <w:rPr>
          <w:szCs w:val="18"/>
        </w:rPr>
        <w:t>o</w:t>
      </w:r>
      <w:r w:rsidRPr="00547A81">
        <w:rPr>
          <w:szCs w:val="18"/>
        </w:rPr>
        <w:t>nie des analyses. Que trouvons-nous si nous consultons les grands penseurs du passé ?</w:t>
      </w:r>
    </w:p>
    <w:p w14:paraId="157DD8C7" w14:textId="77777777" w:rsidR="00BE5A28" w:rsidRPr="00547A81" w:rsidRDefault="00BE5A28" w:rsidP="00BE5A28">
      <w:pPr>
        <w:spacing w:before="120" w:after="120"/>
        <w:jc w:val="both"/>
      </w:pPr>
      <w:r w:rsidRPr="00547A81">
        <w:rPr>
          <w:szCs w:val="18"/>
        </w:rPr>
        <w:t>Nous trouvons d’abord que l’idée même de l’ordre est beaucoup plus ce</w:t>
      </w:r>
      <w:r w:rsidRPr="00547A81">
        <w:rPr>
          <w:szCs w:val="18"/>
        </w:rPr>
        <w:t>n</w:t>
      </w:r>
      <w:r w:rsidRPr="00547A81">
        <w:rPr>
          <w:szCs w:val="18"/>
        </w:rPr>
        <w:t>trale. Les théoriciens modernes l’abordent à travers l’étude de l’essence de la politique étrangère ou des types de systèmes, la phil</w:t>
      </w:r>
      <w:r w:rsidRPr="00547A81">
        <w:rPr>
          <w:szCs w:val="18"/>
        </w:rPr>
        <w:t>o</w:t>
      </w:r>
      <w:r w:rsidRPr="00547A81">
        <w:rPr>
          <w:szCs w:val="18"/>
        </w:rPr>
        <w:t>sophie politique l’aborde en général directement – et do</w:t>
      </w:r>
      <w:r w:rsidRPr="00547A81">
        <w:rPr>
          <w:szCs w:val="18"/>
        </w:rPr>
        <w:t>u</w:t>
      </w:r>
      <w:r w:rsidRPr="00547A81">
        <w:rPr>
          <w:szCs w:val="18"/>
        </w:rPr>
        <w:t>blement : elle se demande s’il existe en fait un ordre et de quelle sorte ; et elle ind</w:t>
      </w:r>
      <w:r w:rsidRPr="00547A81">
        <w:rPr>
          <w:szCs w:val="18"/>
        </w:rPr>
        <w:t>i</w:t>
      </w:r>
      <w:r w:rsidRPr="00547A81">
        <w:rPr>
          <w:szCs w:val="18"/>
        </w:rPr>
        <w:t>que ce qu’il fa</w:t>
      </w:r>
      <w:r w:rsidRPr="00547A81">
        <w:rPr>
          <w:szCs w:val="18"/>
        </w:rPr>
        <w:t>u</w:t>
      </w:r>
      <w:r w:rsidRPr="00547A81">
        <w:rPr>
          <w:szCs w:val="18"/>
        </w:rPr>
        <w:t>drait faire pour le consolider ou le créer. Prenons la première question comme fil condu</w:t>
      </w:r>
      <w:r w:rsidRPr="00547A81">
        <w:rPr>
          <w:szCs w:val="18"/>
        </w:rPr>
        <w:t>c</w:t>
      </w:r>
      <w:r w:rsidRPr="00547A81">
        <w:rPr>
          <w:szCs w:val="18"/>
        </w:rPr>
        <w:t>teur ; nous sommes en présence de deux modèles.</w:t>
      </w:r>
    </w:p>
    <w:p w14:paraId="17F215F9" w14:textId="77777777" w:rsidR="00BE5A28" w:rsidRPr="00547A81" w:rsidRDefault="00BE5A28" w:rsidP="00BE5A28">
      <w:pPr>
        <w:spacing w:before="120" w:after="120"/>
        <w:jc w:val="both"/>
      </w:pPr>
      <w:r w:rsidRPr="00547A81">
        <w:rPr>
          <w:szCs w:val="18"/>
        </w:rPr>
        <w:t>Le premier est c</w:t>
      </w:r>
      <w:r w:rsidRPr="00547A81">
        <w:rPr>
          <w:szCs w:val="18"/>
        </w:rPr>
        <w:t>e</w:t>
      </w:r>
      <w:r w:rsidRPr="00547A81">
        <w:rPr>
          <w:szCs w:val="18"/>
        </w:rPr>
        <w:t>lui de la paix précaire ou de l’ordre troublé. Il se développe dès que la conception catholique de la communauté chr</w:t>
      </w:r>
      <w:r w:rsidRPr="00547A81">
        <w:rPr>
          <w:szCs w:val="18"/>
        </w:rPr>
        <w:t>é</w:t>
      </w:r>
      <w:r w:rsidRPr="00547A81">
        <w:rPr>
          <w:szCs w:val="18"/>
        </w:rPr>
        <w:t>tienne – où Dieu est le seul souverain v</w:t>
      </w:r>
      <w:r w:rsidRPr="00547A81">
        <w:rPr>
          <w:szCs w:val="18"/>
        </w:rPr>
        <w:t>é</w:t>
      </w:r>
      <w:r w:rsidRPr="00547A81">
        <w:rPr>
          <w:szCs w:val="18"/>
        </w:rPr>
        <w:t>ritable, les Princes sont considérés comme les serviteurs du droit divin et du droit naturel et la force est soumise aux conditions très stri</w:t>
      </w:r>
      <w:r w:rsidRPr="00547A81">
        <w:rPr>
          <w:szCs w:val="18"/>
        </w:rPr>
        <w:t>c</w:t>
      </w:r>
      <w:r w:rsidRPr="00547A81">
        <w:rPr>
          <w:szCs w:val="18"/>
        </w:rPr>
        <w:t>tes (quant aux causes, aux procédures et aux moyens) de la doctrine de la guerre juste – co</w:t>
      </w:r>
      <w:r w:rsidRPr="00547A81">
        <w:rPr>
          <w:szCs w:val="18"/>
        </w:rPr>
        <w:t>m</w:t>
      </w:r>
      <w:r w:rsidRPr="00547A81">
        <w:rPr>
          <w:szCs w:val="18"/>
        </w:rPr>
        <w:t>mence à reculer sous la pression des faits : l’apparition des États m</w:t>
      </w:r>
      <w:r w:rsidRPr="00547A81">
        <w:rPr>
          <w:szCs w:val="18"/>
        </w:rPr>
        <w:t>o</w:t>
      </w:r>
      <w:r w:rsidRPr="00547A81">
        <w:rPr>
          <w:szCs w:val="18"/>
        </w:rPr>
        <w:t>dernes, de la souveraineté absolue, la perte d’autorité du Pape et de l’Église, la sécularisation du droit nat</w:t>
      </w:r>
      <w:r w:rsidRPr="00547A81">
        <w:rPr>
          <w:szCs w:val="18"/>
        </w:rPr>
        <w:t>u</w:t>
      </w:r>
      <w:r w:rsidRPr="00547A81">
        <w:rPr>
          <w:szCs w:val="18"/>
        </w:rPr>
        <w:t>rel [38]. Le nouveau modèle est à la fois une position de repli et une prise de con</w:t>
      </w:r>
      <w:r w:rsidRPr="00547A81">
        <w:rPr>
          <w:szCs w:val="18"/>
        </w:rPr>
        <w:t>s</w:t>
      </w:r>
      <w:r w:rsidRPr="00547A81">
        <w:rPr>
          <w:szCs w:val="18"/>
        </w:rPr>
        <w:t>cience du nouveau système interétatique. Il analyse celui-ci comme un milieu où existent des forces capables d’assurer un minimum d’ordre ; elles résultent de la sociabilité commune ou des intérêts communs, elles condu</w:t>
      </w:r>
      <w:r w:rsidRPr="00547A81">
        <w:rPr>
          <w:szCs w:val="18"/>
        </w:rPr>
        <w:t>i</w:t>
      </w:r>
      <w:r w:rsidRPr="00547A81">
        <w:rPr>
          <w:szCs w:val="18"/>
        </w:rPr>
        <w:t>sent à des normes communes : celles du droit des gens. Ainsi, la politique mondiale n’est pas un état de guerre : Locke [55] distingue soigne</w:t>
      </w:r>
      <w:r w:rsidRPr="00547A81">
        <w:rPr>
          <w:szCs w:val="18"/>
        </w:rPr>
        <w:t>u</w:t>
      </w:r>
      <w:r w:rsidRPr="00547A81">
        <w:rPr>
          <w:szCs w:val="18"/>
        </w:rPr>
        <w:t>sement l’état de nature (où se trouvent les États) de l’état de guerre. Celui-là a pour trait distinctif non la violence, mais l’absence d’un souverain et d’un juge communs. D’où to</w:t>
      </w:r>
      <w:r w:rsidRPr="00547A81">
        <w:rPr>
          <w:szCs w:val="18"/>
        </w:rPr>
        <w:t>u</w:t>
      </w:r>
      <w:r w:rsidRPr="00547A81">
        <w:rPr>
          <w:szCs w:val="18"/>
        </w:rPr>
        <w:t xml:space="preserve">tes les faiblesses et tous les abus du </w:t>
      </w:r>
      <w:r w:rsidRPr="00547A81">
        <w:rPr>
          <w:i/>
          <w:iCs/>
          <w:szCs w:val="18"/>
        </w:rPr>
        <w:t xml:space="preserve">self-help. </w:t>
      </w:r>
      <w:r w:rsidRPr="00547A81">
        <w:rPr>
          <w:szCs w:val="18"/>
        </w:rPr>
        <w:t>Mais les États n’en reconnaissent pas moins des oblig</w:t>
      </w:r>
      <w:r w:rsidRPr="00547A81">
        <w:rPr>
          <w:szCs w:val="18"/>
        </w:rPr>
        <w:t>a</w:t>
      </w:r>
      <w:r w:rsidRPr="00547A81">
        <w:rPr>
          <w:szCs w:val="18"/>
        </w:rPr>
        <w:t>tions de respect et d’assistance mutuels, qui découlent du droit naturel, alors que l’état de guerre est un état de malfa</w:t>
      </w:r>
      <w:r w:rsidRPr="00547A81">
        <w:rPr>
          <w:szCs w:val="18"/>
        </w:rPr>
        <w:t>i</w:t>
      </w:r>
      <w:r w:rsidRPr="00547A81">
        <w:rPr>
          <w:szCs w:val="18"/>
        </w:rPr>
        <w:t>sance générale. C’est d’ailleurs pourquoi l’état de nature est préférable à un despoti</w:t>
      </w:r>
      <w:r w:rsidRPr="00547A81">
        <w:rPr>
          <w:szCs w:val="18"/>
        </w:rPr>
        <w:t>s</w:t>
      </w:r>
      <w:r w:rsidRPr="00547A81">
        <w:rPr>
          <w:szCs w:val="18"/>
        </w:rPr>
        <w:t>me universel.</w:t>
      </w:r>
    </w:p>
    <w:p w14:paraId="3D41B677" w14:textId="77777777" w:rsidR="00BE5A28" w:rsidRPr="00547A81" w:rsidRDefault="00BE5A28" w:rsidP="00BE5A28">
      <w:pPr>
        <w:spacing w:before="120" w:after="120"/>
        <w:jc w:val="both"/>
      </w:pPr>
      <w:r w:rsidRPr="00547A81">
        <w:rPr>
          <w:szCs w:val="18"/>
        </w:rPr>
        <w:t>Au contraire, le second modèle est celui de l’ « état de guerre » ; on le trouve en filigrane dans l’œuvre de Thucyd</w:t>
      </w:r>
      <w:r w:rsidRPr="00547A81">
        <w:rPr>
          <w:szCs w:val="18"/>
        </w:rPr>
        <w:t>i</w:t>
      </w:r>
      <w:r w:rsidRPr="00547A81">
        <w:rPr>
          <w:szCs w:val="18"/>
        </w:rPr>
        <w:t>de [74], et bien sûr, mis en préceptes, dans celle de M</w:t>
      </w:r>
      <w:r w:rsidRPr="00547A81">
        <w:rPr>
          <w:szCs w:val="18"/>
        </w:rPr>
        <w:t>a</w:t>
      </w:r>
      <w:r w:rsidRPr="00547A81">
        <w:rPr>
          <w:szCs w:val="18"/>
        </w:rPr>
        <w:t>chiavel [57] (encore que, pour lui, la pol</w:t>
      </w:r>
      <w:r w:rsidRPr="00547A81">
        <w:rPr>
          <w:szCs w:val="18"/>
        </w:rPr>
        <w:t>i</w:t>
      </w:r>
      <w:r w:rsidRPr="00547A81">
        <w:rPr>
          <w:szCs w:val="18"/>
        </w:rPr>
        <w:t>tique intérieure ne soit guère moins</w:t>
      </w:r>
      <w:r>
        <w:rPr>
          <w:szCs w:val="18"/>
        </w:rPr>
        <w:t xml:space="preserve"> </w:t>
      </w:r>
      <w:r w:rsidRPr="00547A81">
        <w:t>[674]</w:t>
      </w:r>
      <w:r>
        <w:t xml:space="preserve"> </w:t>
      </w:r>
      <w:r w:rsidRPr="00547A81">
        <w:rPr>
          <w:szCs w:val="18"/>
        </w:rPr>
        <w:t>belliqueuse). On le trouve à l’état pur chez Hobbes repris (et corrigé) par Rou</w:t>
      </w:r>
      <w:r w:rsidRPr="00547A81">
        <w:rPr>
          <w:szCs w:val="18"/>
        </w:rPr>
        <w:t>s</w:t>
      </w:r>
      <w:r w:rsidRPr="00547A81">
        <w:rPr>
          <w:szCs w:val="18"/>
        </w:rPr>
        <w:t>seau et Kant [39], puis par Hegel [29]. Dans les ra</w:t>
      </w:r>
      <w:r w:rsidRPr="00547A81">
        <w:rPr>
          <w:szCs w:val="18"/>
        </w:rPr>
        <w:t>p</w:t>
      </w:r>
      <w:r w:rsidRPr="00547A81">
        <w:rPr>
          <w:szCs w:val="18"/>
        </w:rPr>
        <w:t>ports entre États, tout n’est que la guerre, ou la préparation à la guerre ; les soi-disant no</w:t>
      </w:r>
      <w:r w:rsidRPr="00547A81">
        <w:rPr>
          <w:szCs w:val="18"/>
        </w:rPr>
        <w:t>r</w:t>
      </w:r>
      <w:r w:rsidRPr="00547A81">
        <w:rPr>
          <w:szCs w:val="18"/>
        </w:rPr>
        <w:t>mes communes sont fragiles, temporaires, proportionnelles à la qua</w:t>
      </w:r>
      <w:r w:rsidRPr="00547A81">
        <w:rPr>
          <w:szCs w:val="18"/>
        </w:rPr>
        <w:t>n</w:t>
      </w:r>
      <w:r w:rsidRPr="00547A81">
        <w:rPr>
          <w:szCs w:val="18"/>
        </w:rPr>
        <w:t>tité de puissance qui les appuie, subordonnées à une convergence pa</w:t>
      </w:r>
      <w:r w:rsidRPr="00547A81">
        <w:rPr>
          <w:szCs w:val="18"/>
        </w:rPr>
        <w:t>s</w:t>
      </w:r>
      <w:r w:rsidRPr="00547A81">
        <w:rPr>
          <w:szCs w:val="18"/>
        </w:rPr>
        <w:t>sagère d’intérêts. Il n’y a pas de Raison commune qui modère les a</w:t>
      </w:r>
      <w:r w:rsidRPr="00547A81">
        <w:rPr>
          <w:szCs w:val="18"/>
        </w:rPr>
        <w:t>m</w:t>
      </w:r>
      <w:r w:rsidRPr="00547A81">
        <w:rPr>
          <w:szCs w:val="18"/>
        </w:rPr>
        <w:t>bitions et calculs de chacun, il n’y a qu’une r</w:t>
      </w:r>
      <w:r w:rsidRPr="00547A81">
        <w:rPr>
          <w:szCs w:val="18"/>
        </w:rPr>
        <w:t>a</w:t>
      </w:r>
      <w:r w:rsidRPr="00547A81">
        <w:rPr>
          <w:szCs w:val="18"/>
        </w:rPr>
        <w:t>tionalité instrumentale : la quête des meilleurs moyens pour les buts particuliers, le calcul des forces, qui abo</w:t>
      </w:r>
      <w:r w:rsidRPr="00547A81">
        <w:rPr>
          <w:szCs w:val="18"/>
        </w:rPr>
        <w:t>u</w:t>
      </w:r>
      <w:r w:rsidRPr="00547A81">
        <w:rPr>
          <w:szCs w:val="18"/>
        </w:rPr>
        <w:t>tissent non à l’harmonie mais au conflit. La guerre est consubstantielle à la structure de l’ordre interét</w:t>
      </w:r>
      <w:r w:rsidRPr="00547A81">
        <w:rPr>
          <w:szCs w:val="18"/>
        </w:rPr>
        <w:t>a</w:t>
      </w:r>
      <w:r w:rsidRPr="00547A81">
        <w:rPr>
          <w:szCs w:val="18"/>
        </w:rPr>
        <w:t>tique et même aux pratiques (l’équilibre) qui cherchent à l’empêcher, selon Rousseau. Ce sur quoi les tenants de ce modèle ne sont pas d’accord, c’est l’origine de cet état de choses : est-ce la nat</w:t>
      </w:r>
      <w:r w:rsidRPr="00547A81">
        <w:rPr>
          <w:szCs w:val="18"/>
        </w:rPr>
        <w:t>u</w:t>
      </w:r>
      <w:r w:rsidRPr="00547A81">
        <w:rPr>
          <w:szCs w:val="18"/>
        </w:rPr>
        <w:t>re humaine (Hobbes), l’impossibilité pour l’homme d’agir conform</w:t>
      </w:r>
      <w:r w:rsidRPr="00547A81">
        <w:rPr>
          <w:szCs w:val="18"/>
        </w:rPr>
        <w:t>é</w:t>
      </w:r>
      <w:r w:rsidRPr="00547A81">
        <w:rPr>
          <w:szCs w:val="18"/>
        </w:rPr>
        <w:t>ment à sa conscience morale dans l’état de nature (Kant), la corruption de l’innocente nat</w:t>
      </w:r>
      <w:r w:rsidRPr="00547A81">
        <w:rPr>
          <w:szCs w:val="18"/>
        </w:rPr>
        <w:t>u</w:t>
      </w:r>
      <w:r w:rsidRPr="00547A81">
        <w:rPr>
          <w:szCs w:val="18"/>
        </w:rPr>
        <w:t>re humaine par la soci</w:t>
      </w:r>
      <w:r w:rsidRPr="00547A81">
        <w:rPr>
          <w:szCs w:val="18"/>
        </w:rPr>
        <w:t>é</w:t>
      </w:r>
      <w:r w:rsidRPr="00547A81">
        <w:rPr>
          <w:szCs w:val="18"/>
        </w:rPr>
        <w:t>té civile (Rousseau), l’aliénation imposée par les relations de production des sociétés capitalistes (Marx) [58], la div</w:t>
      </w:r>
      <w:r w:rsidRPr="00547A81">
        <w:rPr>
          <w:szCs w:val="18"/>
        </w:rPr>
        <w:t>i</w:t>
      </w:r>
      <w:r w:rsidRPr="00547A81">
        <w:rPr>
          <w:szCs w:val="18"/>
        </w:rPr>
        <w:t>sion du monde en États (Hegel) ?</w:t>
      </w:r>
    </w:p>
    <w:p w14:paraId="1D01D83C" w14:textId="77777777" w:rsidR="00BE5A28" w:rsidRPr="00547A81" w:rsidRDefault="00BE5A28" w:rsidP="00BE5A28">
      <w:pPr>
        <w:spacing w:before="120" w:after="120"/>
        <w:jc w:val="both"/>
      </w:pPr>
      <w:r w:rsidRPr="00547A81">
        <w:rPr>
          <w:szCs w:val="18"/>
        </w:rPr>
        <w:t>Le désaccord n’est pas moins grand, dans chacun des deux camps, sur les préceptes. Les tenants du premier modèle pensent tous que les moyens de renforcer l’ordre précaire existent, mais leur choix des prescriptions dépend de leur analyse des causes profondes de la préc</w:t>
      </w:r>
      <w:r w:rsidRPr="00547A81">
        <w:rPr>
          <w:szCs w:val="18"/>
        </w:rPr>
        <w:t>a</w:t>
      </w:r>
      <w:r w:rsidRPr="00547A81">
        <w:rPr>
          <w:szCs w:val="18"/>
        </w:rPr>
        <w:t>rité. En gros, on peut distinguer deux écoles. Waltz [78] avait, dans son premier livre, proposé de distinguer trois « images » des ca</w:t>
      </w:r>
      <w:r w:rsidRPr="00547A81">
        <w:rPr>
          <w:szCs w:val="18"/>
        </w:rPr>
        <w:t>u</w:t>
      </w:r>
      <w:r w:rsidRPr="00547A81">
        <w:rPr>
          <w:szCs w:val="18"/>
        </w:rPr>
        <w:t>ses de la guerre : la nature humaine, le régime intérieur des unités, la struct</w:t>
      </w:r>
      <w:r w:rsidRPr="00547A81">
        <w:rPr>
          <w:szCs w:val="18"/>
        </w:rPr>
        <w:t>u</w:t>
      </w:r>
      <w:r w:rsidRPr="00547A81">
        <w:rPr>
          <w:szCs w:val="18"/>
        </w:rPr>
        <w:t>re anarchique du milieu interétatique. Passons sur la première « image » qui ne nous mène pas loin à elle seule. Certains philosophes pensent que l’ordre commun sera beaucoup plus solide, si l’on agit sur le régime politique et économique intérieur : c’est la doctrine des lib</w:t>
      </w:r>
      <w:r w:rsidRPr="00547A81">
        <w:rPr>
          <w:szCs w:val="18"/>
        </w:rPr>
        <w:t>é</w:t>
      </w:r>
      <w:r w:rsidRPr="00547A81">
        <w:rPr>
          <w:szCs w:val="18"/>
        </w:rPr>
        <w:t>raux, qu’ils préconisent un régime fondé sur le consentement popula</w:t>
      </w:r>
      <w:r w:rsidRPr="00547A81">
        <w:rPr>
          <w:szCs w:val="18"/>
        </w:rPr>
        <w:t>i</w:t>
      </w:r>
      <w:r w:rsidRPr="00547A81">
        <w:rPr>
          <w:szCs w:val="18"/>
        </w:rPr>
        <w:t>re, la séparation des pouvoirs, le règne de l’opinion éclairée, la limit</w:t>
      </w:r>
      <w:r w:rsidRPr="00547A81">
        <w:rPr>
          <w:szCs w:val="18"/>
        </w:rPr>
        <w:t>a</w:t>
      </w:r>
      <w:r w:rsidRPr="00547A81">
        <w:rPr>
          <w:szCs w:val="18"/>
        </w:rPr>
        <w:t>tion du domaine de l’État, ou qu’ils prêchent l’économie libérale, c’est-à-dire la subst</w:t>
      </w:r>
      <w:r w:rsidRPr="00547A81">
        <w:rPr>
          <w:szCs w:val="18"/>
        </w:rPr>
        <w:t>i</w:t>
      </w:r>
      <w:r w:rsidRPr="00547A81">
        <w:rPr>
          <w:szCs w:val="18"/>
        </w:rPr>
        <w:t>tution du marché au commandement, l’abandon des conquêtes et le triomphe de la thé</w:t>
      </w:r>
      <w:r w:rsidRPr="00547A81">
        <w:rPr>
          <w:szCs w:val="18"/>
        </w:rPr>
        <w:t>o</w:t>
      </w:r>
      <w:r w:rsidRPr="00547A81">
        <w:rPr>
          <w:szCs w:val="18"/>
        </w:rPr>
        <w:t>rie des avantages comparatifs, le commerce source de richesse pour les ind</w:t>
      </w:r>
      <w:r w:rsidRPr="00547A81">
        <w:rPr>
          <w:szCs w:val="18"/>
        </w:rPr>
        <w:t>i</w:t>
      </w:r>
      <w:r w:rsidRPr="00547A81">
        <w:rPr>
          <w:szCs w:val="18"/>
        </w:rPr>
        <w:t>vidus et non plus source de puissance pour l’État (Adam Smith, Cobden, J.-B. Say, etc.) [70]. D’autres offrent des recettes pour rendre moins anarchique la structure du milieu interétatique : ainsi, comme dans les cas de Hume [36], c’est la doctrine de l’équilibre des forces.</w:t>
      </w:r>
    </w:p>
    <w:p w14:paraId="6AD149F0" w14:textId="77777777" w:rsidR="00BE5A28" w:rsidRPr="00547A81" w:rsidRDefault="00BE5A28" w:rsidP="00BE5A28">
      <w:pPr>
        <w:spacing w:before="120" w:after="120"/>
        <w:jc w:val="both"/>
      </w:pPr>
      <w:r w:rsidRPr="00547A81">
        <w:rPr>
          <w:szCs w:val="18"/>
        </w:rPr>
        <w:t>Quant aux champions du deuxième modèle, ils se div</w:t>
      </w:r>
      <w:r w:rsidRPr="00547A81">
        <w:rPr>
          <w:szCs w:val="18"/>
        </w:rPr>
        <w:t>i</w:t>
      </w:r>
      <w:r w:rsidRPr="00547A81">
        <w:rPr>
          <w:szCs w:val="18"/>
        </w:rPr>
        <w:t>sent en deux catégories. Certains cons</w:t>
      </w:r>
      <w:r w:rsidRPr="00547A81">
        <w:rPr>
          <w:szCs w:val="18"/>
        </w:rPr>
        <w:t>i</w:t>
      </w:r>
      <w:r w:rsidRPr="00547A81">
        <w:rPr>
          <w:szCs w:val="18"/>
        </w:rPr>
        <w:t>dèrent que l’ « état de guerre » est, malgré tout, supportable : Hobbes distingue la guerre de tous contre tous int</w:t>
      </w:r>
      <w:r w:rsidRPr="00547A81">
        <w:rPr>
          <w:szCs w:val="18"/>
        </w:rPr>
        <w:t>e</w:t>
      </w:r>
      <w:r w:rsidRPr="00547A81">
        <w:rPr>
          <w:szCs w:val="18"/>
        </w:rPr>
        <w:t>rindividuelle, qui menace la survie de chacun, et ex</w:t>
      </w:r>
      <w:r w:rsidRPr="00547A81">
        <w:rPr>
          <w:szCs w:val="18"/>
        </w:rPr>
        <w:t>i</w:t>
      </w:r>
      <w:r w:rsidRPr="00547A81">
        <w:rPr>
          <w:szCs w:val="18"/>
        </w:rPr>
        <w:t>ge donc l’abandon de la liberté originelle et l’établissement du Léviathan, et la guerre entre États qui n’affecte pas néce</w:t>
      </w:r>
      <w:r w:rsidRPr="00547A81">
        <w:rPr>
          <w:szCs w:val="18"/>
        </w:rPr>
        <w:t>s</w:t>
      </w:r>
      <w:r w:rsidRPr="00547A81">
        <w:rPr>
          <w:szCs w:val="18"/>
        </w:rPr>
        <w:t>sairement tous les individus, surtout ceux des États forts : aussi les contrats e</w:t>
      </w:r>
      <w:r w:rsidRPr="00547A81">
        <w:rPr>
          <w:szCs w:val="18"/>
        </w:rPr>
        <w:t>n</w:t>
      </w:r>
      <w:r w:rsidRPr="00547A81">
        <w:rPr>
          <w:szCs w:val="18"/>
        </w:rPr>
        <w:t>tre États, soutenus par les armes de ceux-ci, sont-ils plus solides que ceux des faibles individus tout nus dans l’état de nature. Hegel, qui voyait dans la guerre une force nécessaire et bienfaisante, une sorte de rude remède contre la déliquescence de la société civile, pensait que les conflits entre États civilisés finiraient par se ritualiser. Opt</w:t>
      </w:r>
      <w:r w:rsidRPr="00547A81">
        <w:rPr>
          <w:szCs w:val="18"/>
        </w:rPr>
        <w:t>i</w:t>
      </w:r>
      <w:r w:rsidRPr="00547A81">
        <w:rPr>
          <w:szCs w:val="18"/>
        </w:rPr>
        <w:t>misme non partagé par ceux qui estimaient que l’état de guerre était insuppo</w:t>
      </w:r>
      <w:r w:rsidRPr="00547A81">
        <w:rPr>
          <w:szCs w:val="18"/>
        </w:rPr>
        <w:t>r</w:t>
      </w:r>
      <w:r w:rsidRPr="00547A81">
        <w:rPr>
          <w:szCs w:val="18"/>
        </w:rPr>
        <w:t>table ou scandaleux. Kant – rejoignant ainsi la pensée libérale – professait à la fois le d</w:t>
      </w:r>
      <w:r w:rsidRPr="00547A81">
        <w:rPr>
          <w:szCs w:val="18"/>
        </w:rPr>
        <w:t>e</w:t>
      </w:r>
      <w:r w:rsidRPr="00547A81">
        <w:rPr>
          <w:szCs w:val="18"/>
        </w:rPr>
        <w:t>voir</w:t>
      </w:r>
      <w:r>
        <w:rPr>
          <w:szCs w:val="18"/>
        </w:rPr>
        <w:t xml:space="preserve"> </w:t>
      </w:r>
      <w:r w:rsidRPr="00547A81">
        <w:t>[675]</w:t>
      </w:r>
      <w:r>
        <w:t xml:space="preserve"> </w:t>
      </w:r>
      <w:r w:rsidRPr="00547A81">
        <w:rPr>
          <w:szCs w:val="18"/>
        </w:rPr>
        <w:t>d’établir des régimes constitutio</w:t>
      </w:r>
      <w:r w:rsidRPr="00547A81">
        <w:rPr>
          <w:szCs w:val="18"/>
        </w:rPr>
        <w:t>n</w:t>
      </w:r>
      <w:r w:rsidRPr="00547A81">
        <w:rPr>
          <w:szCs w:val="18"/>
        </w:rPr>
        <w:t>nels, seuls capables de résister à l’appel de la guerre, entre lesquels se formerait une conféd</w:t>
      </w:r>
      <w:r w:rsidRPr="00547A81">
        <w:rPr>
          <w:szCs w:val="18"/>
        </w:rPr>
        <w:t>é</w:t>
      </w:r>
      <w:r w:rsidRPr="00547A81">
        <w:rPr>
          <w:szCs w:val="18"/>
        </w:rPr>
        <w:t>ration ab</w:t>
      </w:r>
      <w:r w:rsidRPr="00547A81">
        <w:rPr>
          <w:szCs w:val="18"/>
        </w:rPr>
        <w:t>o</w:t>
      </w:r>
      <w:r w:rsidRPr="00547A81">
        <w:rPr>
          <w:szCs w:val="18"/>
        </w:rPr>
        <w:t>lissant le recours à la force, et l’existence d’un « plan de la nature » qui contraindrait les hommes à renoncer à la guerre, en la rendant trop atroce. Marx attendait de la révolution prolét</w:t>
      </w:r>
      <w:r w:rsidRPr="00547A81">
        <w:rPr>
          <w:szCs w:val="18"/>
        </w:rPr>
        <w:t>a</w:t>
      </w:r>
      <w:r w:rsidRPr="00547A81">
        <w:rPr>
          <w:szCs w:val="18"/>
        </w:rPr>
        <w:t>rienne la fin des guerres entre les États. Rousseau, qui – contrairement à Kant – pensait que la compétition entre États ou bien empêcherait le rempl</w:t>
      </w:r>
      <w:r w:rsidRPr="00547A81">
        <w:rPr>
          <w:szCs w:val="18"/>
        </w:rPr>
        <w:t>a</w:t>
      </w:r>
      <w:r w:rsidRPr="00547A81">
        <w:rPr>
          <w:szCs w:val="18"/>
        </w:rPr>
        <w:t>cement des tyrans ou des princes par les « républicains », ou bien e</w:t>
      </w:r>
      <w:r w:rsidRPr="00547A81">
        <w:rPr>
          <w:szCs w:val="18"/>
        </w:rPr>
        <w:t>n</w:t>
      </w:r>
      <w:r w:rsidRPr="00547A81">
        <w:rPr>
          <w:szCs w:val="18"/>
        </w:rPr>
        <w:t>traînerait ceux-ci dans les guerres habituelles, ne voyait d’autre sol</w:t>
      </w:r>
      <w:r w:rsidRPr="00547A81">
        <w:rPr>
          <w:szCs w:val="18"/>
        </w:rPr>
        <w:t>u</w:t>
      </w:r>
      <w:r w:rsidRPr="00547A81">
        <w:rPr>
          <w:szCs w:val="18"/>
        </w:rPr>
        <w:t>tion que l’isolement [32].</w:t>
      </w:r>
    </w:p>
    <w:p w14:paraId="7A0E7BB6" w14:textId="77777777" w:rsidR="00BE5A28" w:rsidRPr="00547A81" w:rsidRDefault="00BE5A28" w:rsidP="00BE5A28">
      <w:pPr>
        <w:spacing w:before="120" w:after="120"/>
        <w:jc w:val="both"/>
      </w:pPr>
      <w:r w:rsidRPr="00547A81">
        <w:rPr>
          <w:szCs w:val="18"/>
        </w:rPr>
        <w:t>Revenons à l’affrontement des deux modèles. Ch</w:t>
      </w:r>
      <w:r w:rsidRPr="00547A81">
        <w:rPr>
          <w:szCs w:val="18"/>
        </w:rPr>
        <w:t>a</w:t>
      </w:r>
      <w:r w:rsidRPr="00547A81">
        <w:rPr>
          <w:szCs w:val="18"/>
        </w:rPr>
        <w:t>cun correspond à une partie de la réalité : le premier à ce qu’Aron a nommé « une prat</w:t>
      </w:r>
      <w:r w:rsidRPr="00547A81">
        <w:rPr>
          <w:szCs w:val="18"/>
        </w:rPr>
        <w:t>i</w:t>
      </w:r>
      <w:r w:rsidRPr="00547A81">
        <w:rPr>
          <w:szCs w:val="18"/>
        </w:rPr>
        <w:t>que et une théorie des époques heureuses où, à l’intérieur d’une civil</w:t>
      </w:r>
      <w:r w:rsidRPr="00547A81">
        <w:rPr>
          <w:szCs w:val="18"/>
        </w:rPr>
        <w:t>i</w:t>
      </w:r>
      <w:r w:rsidRPr="00547A81">
        <w:rPr>
          <w:szCs w:val="18"/>
        </w:rPr>
        <w:t>sation stabilisée, les rivalités entre États, qu’il s’agisse des moyens ou des enjeux, se tenaient à l’intérieur des limites tracées par un code non écrit du légitime et de l’illégitime » [7] – les époques des systèmes multipolaires homogènes. Le second modèle décrit fort bien les ép</w:t>
      </w:r>
      <w:r w:rsidRPr="00547A81">
        <w:rPr>
          <w:szCs w:val="18"/>
        </w:rPr>
        <w:t>o</w:t>
      </w:r>
      <w:r w:rsidRPr="00547A81">
        <w:rPr>
          <w:szCs w:val="18"/>
        </w:rPr>
        <w:t>ques de guerre totale, et de marche vers celle-ci. Il a, de plus, la so</w:t>
      </w:r>
      <w:r w:rsidRPr="00547A81">
        <w:rPr>
          <w:szCs w:val="18"/>
        </w:rPr>
        <w:t>m</w:t>
      </w:r>
      <w:r w:rsidRPr="00547A81">
        <w:rPr>
          <w:szCs w:val="18"/>
        </w:rPr>
        <w:t>bre vertu de souligner la fragilité des normes communes et des rem</w:t>
      </w:r>
      <w:r w:rsidRPr="00547A81">
        <w:rPr>
          <w:szCs w:val="18"/>
        </w:rPr>
        <w:t>è</w:t>
      </w:r>
      <w:r w:rsidRPr="00547A81">
        <w:rPr>
          <w:szCs w:val="18"/>
        </w:rPr>
        <w:t>des préconisés par les tenants du premier. La logique de conduite que le second modèle met en lumière – par exemple dans la métaphore célèbre de Rousseau sur la cha</w:t>
      </w:r>
      <w:r w:rsidRPr="00547A81">
        <w:rPr>
          <w:szCs w:val="18"/>
        </w:rPr>
        <w:t>s</w:t>
      </w:r>
      <w:r w:rsidRPr="00547A81">
        <w:rPr>
          <w:szCs w:val="18"/>
        </w:rPr>
        <w:t>se au gibier : ce que veut le chasseur, ce n’est pas un gain commun, mais un avantage particulier – est en effet celle du comportement des États. Mais les tenants du premier m</w:t>
      </w:r>
      <w:r w:rsidRPr="00547A81">
        <w:rPr>
          <w:szCs w:val="18"/>
        </w:rPr>
        <w:t>o</w:t>
      </w:r>
      <w:r w:rsidRPr="00547A81">
        <w:rPr>
          <w:szCs w:val="18"/>
        </w:rPr>
        <w:t>dèle reprennent l’avantage, quand ils font remarquer que la volonté man</w:t>
      </w:r>
      <w:r w:rsidRPr="00547A81">
        <w:rPr>
          <w:szCs w:val="18"/>
        </w:rPr>
        <w:t>i</w:t>
      </w:r>
      <w:r w:rsidRPr="00547A81">
        <w:rPr>
          <w:szCs w:val="18"/>
        </w:rPr>
        <w:t>festée par tous les joueurs de maximiser leur puissance ou leurs gains respectifs risque d’entraîner des désastres pour tous, et que m</w:t>
      </w:r>
      <w:r w:rsidRPr="00547A81">
        <w:rPr>
          <w:szCs w:val="18"/>
        </w:rPr>
        <w:t>ê</w:t>
      </w:r>
      <w:r w:rsidRPr="00547A81">
        <w:rPr>
          <w:szCs w:val="18"/>
        </w:rPr>
        <w:t>me la quête de l’avantage partic</w:t>
      </w:r>
      <w:r w:rsidRPr="00547A81">
        <w:rPr>
          <w:szCs w:val="18"/>
        </w:rPr>
        <w:t>u</w:t>
      </w:r>
      <w:r w:rsidRPr="00547A81">
        <w:rPr>
          <w:szCs w:val="18"/>
        </w:rPr>
        <w:t>lier exige parfois la prudence et la modération, sous peine de provoquer une redo</w:t>
      </w:r>
      <w:r w:rsidRPr="00547A81">
        <w:rPr>
          <w:szCs w:val="18"/>
        </w:rPr>
        <w:t>u</w:t>
      </w:r>
      <w:r w:rsidRPr="00547A81">
        <w:rPr>
          <w:szCs w:val="18"/>
        </w:rPr>
        <w:t xml:space="preserve">table coalition de ceux qui se sentent menacés. Même si le règne du </w:t>
      </w:r>
      <w:r w:rsidRPr="00547A81">
        <w:rPr>
          <w:i/>
          <w:iCs/>
          <w:szCs w:val="18"/>
        </w:rPr>
        <w:t xml:space="preserve">self-help </w:t>
      </w:r>
      <w:r w:rsidRPr="00547A81">
        <w:rPr>
          <w:szCs w:val="18"/>
        </w:rPr>
        <w:t>laisse peu d’autorité aux normes et organisations communes, le simple jeu des calculs individuels peut, dans certaines cond</w:t>
      </w:r>
      <w:r w:rsidRPr="00547A81">
        <w:rPr>
          <w:szCs w:val="18"/>
        </w:rPr>
        <w:t>i</w:t>
      </w:r>
      <w:r w:rsidRPr="00547A81">
        <w:rPr>
          <w:szCs w:val="18"/>
        </w:rPr>
        <w:t>tions, aboutir à l’ordre précaire, pl</w:t>
      </w:r>
      <w:r w:rsidRPr="00547A81">
        <w:rPr>
          <w:szCs w:val="18"/>
        </w:rPr>
        <w:t>u</w:t>
      </w:r>
      <w:r w:rsidRPr="00547A81">
        <w:rPr>
          <w:szCs w:val="18"/>
        </w:rPr>
        <w:t>tôt qu’à la guerre permanente.</w:t>
      </w:r>
    </w:p>
    <w:p w14:paraId="18ACFB51" w14:textId="77777777" w:rsidR="00BE5A28" w:rsidRPr="00547A81" w:rsidRDefault="00BE5A28" w:rsidP="00BE5A28">
      <w:pPr>
        <w:spacing w:before="120" w:after="120"/>
        <w:jc w:val="both"/>
      </w:pPr>
    </w:p>
    <w:p w14:paraId="3F321231" w14:textId="77777777" w:rsidR="00BE5A28" w:rsidRPr="00547A81" w:rsidRDefault="00BE5A28" w:rsidP="00BE5A28">
      <w:pPr>
        <w:pStyle w:val="a"/>
      </w:pPr>
      <w:bookmarkStart w:id="127" w:name="Traite_t1_pt_2_chap_XI_Sec_1_5"/>
      <w:r w:rsidRPr="00547A81">
        <w:t>5. Les dimensions du sy</w:t>
      </w:r>
      <w:r w:rsidRPr="00547A81">
        <w:t>s</w:t>
      </w:r>
      <w:r w:rsidRPr="00547A81">
        <w:t>tème international</w:t>
      </w:r>
    </w:p>
    <w:bookmarkEnd w:id="127"/>
    <w:p w14:paraId="7EF0AB60" w14:textId="77777777" w:rsidR="00BE5A28" w:rsidRPr="00547A81" w:rsidRDefault="00BE5A28" w:rsidP="00BE5A28">
      <w:pPr>
        <w:spacing w:before="120" w:after="120"/>
        <w:jc w:val="both"/>
        <w:rPr>
          <w:szCs w:val="18"/>
        </w:rPr>
      </w:pPr>
    </w:p>
    <w:p w14:paraId="71EB9050"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750C3270" w14:textId="77777777" w:rsidR="00BE5A28" w:rsidRPr="00547A81" w:rsidRDefault="00BE5A28" w:rsidP="00BE5A28">
      <w:pPr>
        <w:spacing w:before="120" w:after="120"/>
        <w:jc w:val="both"/>
      </w:pPr>
      <w:r w:rsidRPr="00547A81">
        <w:rPr>
          <w:szCs w:val="18"/>
        </w:rPr>
        <w:t>Si l’on passe des théories aux données empiriques, il convient de résumer les conclusions des recherches sur les méthodes par lesque</w:t>
      </w:r>
      <w:r w:rsidRPr="00547A81">
        <w:rPr>
          <w:szCs w:val="18"/>
        </w:rPr>
        <w:t>l</w:t>
      </w:r>
      <w:r w:rsidRPr="00547A81">
        <w:rPr>
          <w:szCs w:val="18"/>
        </w:rPr>
        <w:t>les l’ordre inter</w:t>
      </w:r>
      <w:r w:rsidRPr="00547A81">
        <w:rPr>
          <w:szCs w:val="18"/>
        </w:rPr>
        <w:t>é</w:t>
      </w:r>
      <w:r w:rsidRPr="00547A81">
        <w:rPr>
          <w:szCs w:val="18"/>
        </w:rPr>
        <w:t>tatique a été établi et maintenu. On peut partir de l’idée des trois dimensions du système, que j’ai pr</w:t>
      </w:r>
      <w:r w:rsidRPr="00547A81">
        <w:rPr>
          <w:szCs w:val="18"/>
        </w:rPr>
        <w:t>é</w:t>
      </w:r>
      <w:r w:rsidRPr="00547A81">
        <w:rPr>
          <w:szCs w:val="18"/>
        </w:rPr>
        <w:t>sentée ailleurs : [34] : la dimension horizontale – les relations entre les principaux a</w:t>
      </w:r>
      <w:r w:rsidRPr="00547A81">
        <w:rPr>
          <w:szCs w:val="18"/>
        </w:rPr>
        <w:t>c</w:t>
      </w:r>
      <w:r w:rsidRPr="00547A81">
        <w:rPr>
          <w:szCs w:val="18"/>
        </w:rPr>
        <w:t>teurs ; la dimension verticale – les rapports entre les forts et les fa</w:t>
      </w:r>
      <w:r w:rsidRPr="00547A81">
        <w:rPr>
          <w:szCs w:val="18"/>
        </w:rPr>
        <w:t>i</w:t>
      </w:r>
      <w:r w:rsidRPr="00547A81">
        <w:rPr>
          <w:szCs w:val="18"/>
        </w:rPr>
        <w:t>bles ; la dimension fonctionnelle – quels domaines les relations inter</w:t>
      </w:r>
      <w:r w:rsidRPr="00547A81">
        <w:rPr>
          <w:szCs w:val="18"/>
        </w:rPr>
        <w:t>é</w:t>
      </w:r>
      <w:r w:rsidRPr="00547A81">
        <w:rPr>
          <w:szCs w:val="18"/>
        </w:rPr>
        <w:t>tat</w:t>
      </w:r>
      <w:r w:rsidRPr="00547A81">
        <w:rPr>
          <w:szCs w:val="18"/>
        </w:rPr>
        <w:t>i</w:t>
      </w:r>
      <w:r w:rsidRPr="00547A81">
        <w:rPr>
          <w:szCs w:val="18"/>
        </w:rPr>
        <w:t>ques recouvrent-elles ? À propos de chaque dimension, on peut s’interroger sur les mécanismes d’ordre, sur les techniques ou instr</w:t>
      </w:r>
      <w:r w:rsidRPr="00547A81">
        <w:rPr>
          <w:szCs w:val="18"/>
        </w:rPr>
        <w:t>u</w:t>
      </w:r>
      <w:r w:rsidRPr="00547A81">
        <w:rPr>
          <w:szCs w:val="18"/>
        </w:rPr>
        <w:t>ments, sur les cond</w:t>
      </w:r>
      <w:r w:rsidRPr="00547A81">
        <w:rPr>
          <w:szCs w:val="18"/>
        </w:rPr>
        <w:t>i</w:t>
      </w:r>
      <w:r w:rsidRPr="00547A81">
        <w:rPr>
          <w:szCs w:val="18"/>
        </w:rPr>
        <w:t>tions de leur succès.</w:t>
      </w:r>
    </w:p>
    <w:p w14:paraId="6FF7E9BF" w14:textId="77777777" w:rsidR="00BE5A28" w:rsidRPr="00547A81" w:rsidRDefault="00BE5A28" w:rsidP="00BE5A28">
      <w:pPr>
        <w:spacing w:before="120" w:after="120"/>
        <w:jc w:val="both"/>
      </w:pPr>
      <w:r w:rsidRPr="00547A81">
        <w:rPr>
          <w:szCs w:val="18"/>
        </w:rPr>
        <w:t>C’est la dimension horizontale que les chercheurs ont le plus ét</w:t>
      </w:r>
      <w:r w:rsidRPr="00547A81">
        <w:rPr>
          <w:szCs w:val="18"/>
        </w:rPr>
        <w:t>u</w:t>
      </w:r>
      <w:r w:rsidRPr="00547A81">
        <w:rPr>
          <w:szCs w:val="18"/>
        </w:rPr>
        <w:t>diée. En effet, l’ordre ou le déso</w:t>
      </w:r>
      <w:r w:rsidRPr="00547A81">
        <w:rPr>
          <w:szCs w:val="18"/>
        </w:rPr>
        <w:t>r</w:t>
      </w:r>
      <w:r w:rsidRPr="00547A81">
        <w:rPr>
          <w:szCs w:val="18"/>
        </w:rPr>
        <w:t>dre, la paix ou le chaos, dépendent avant tout, dans un ensemble d’unités en compétition, des ra</w:t>
      </w:r>
      <w:r w:rsidRPr="00547A81">
        <w:rPr>
          <w:szCs w:val="18"/>
        </w:rPr>
        <w:t>p</w:t>
      </w:r>
      <w:r w:rsidRPr="00547A81">
        <w:rPr>
          <w:szCs w:val="18"/>
        </w:rPr>
        <w:t>ports qui s’établissent entre celles des ent</w:t>
      </w:r>
      <w:r w:rsidRPr="00547A81">
        <w:rPr>
          <w:szCs w:val="18"/>
        </w:rPr>
        <w:t>i</w:t>
      </w:r>
      <w:r w:rsidRPr="00547A81">
        <w:rPr>
          <w:szCs w:val="18"/>
        </w:rPr>
        <w:t>tés dont la puissance est suffisante pour provoquer des conflits armés de grande ampleur. Le problème qui se pose à chaque unité est à la fois de pouvoir faire avancer ses propres pions, et de freiner l’avance des a</w:t>
      </w:r>
      <w:r w:rsidRPr="00547A81">
        <w:rPr>
          <w:szCs w:val="18"/>
        </w:rPr>
        <w:t>u</w:t>
      </w:r>
      <w:r w:rsidRPr="00547A81">
        <w:rPr>
          <w:szCs w:val="18"/>
        </w:rPr>
        <w:t>tres. Le mécanisme qui a joué dans les systèmes</w:t>
      </w:r>
      <w:r>
        <w:rPr>
          <w:szCs w:val="18"/>
        </w:rPr>
        <w:t xml:space="preserve"> </w:t>
      </w:r>
      <w:r w:rsidRPr="00547A81">
        <w:rPr>
          <w:bCs/>
          <w:szCs w:val="10"/>
        </w:rPr>
        <w:t>[676]</w:t>
      </w:r>
      <w:r>
        <w:rPr>
          <w:bCs/>
          <w:szCs w:val="10"/>
        </w:rPr>
        <w:t xml:space="preserve"> </w:t>
      </w:r>
      <w:r w:rsidRPr="00547A81">
        <w:rPr>
          <w:szCs w:val="18"/>
        </w:rPr>
        <w:t>multipolaires est celui de l’équilibre. On sait que ce terme a été utilisé dans des sens multiples, fort bien clar</w:t>
      </w:r>
      <w:r w:rsidRPr="00547A81">
        <w:rPr>
          <w:szCs w:val="18"/>
        </w:rPr>
        <w:t>i</w:t>
      </w:r>
      <w:r w:rsidRPr="00547A81">
        <w:rPr>
          <w:szCs w:val="18"/>
        </w:rPr>
        <w:t>fiés par Ernst Haas [26] n</w:t>
      </w:r>
      <w:r w:rsidRPr="00547A81">
        <w:rPr>
          <w:szCs w:val="18"/>
        </w:rPr>
        <w:t>o</w:t>
      </w:r>
      <w:r w:rsidRPr="00547A81">
        <w:rPr>
          <w:szCs w:val="18"/>
        </w:rPr>
        <w:t>tamment. Parfois, il sert à désigner n’importe quelle r</w:t>
      </w:r>
      <w:r w:rsidRPr="00547A81">
        <w:rPr>
          <w:szCs w:val="18"/>
        </w:rPr>
        <w:t>é</w:t>
      </w:r>
      <w:r w:rsidRPr="00547A81">
        <w:rPr>
          <w:szCs w:val="18"/>
        </w:rPr>
        <w:t xml:space="preserve">partition de la puissance. Parfois, il désigne une </w:t>
      </w:r>
      <w:r w:rsidRPr="00547A81">
        <w:rPr>
          <w:i/>
          <w:iCs/>
          <w:szCs w:val="18"/>
        </w:rPr>
        <w:t xml:space="preserve">politique ; </w:t>
      </w:r>
      <w:r w:rsidRPr="00547A81">
        <w:rPr>
          <w:szCs w:val="18"/>
        </w:rPr>
        <w:t>c’est-à-dire la volo</w:t>
      </w:r>
      <w:r w:rsidRPr="00547A81">
        <w:rPr>
          <w:szCs w:val="18"/>
        </w:rPr>
        <w:t>n</w:t>
      </w:r>
      <w:r w:rsidRPr="00547A81">
        <w:rPr>
          <w:szCs w:val="18"/>
        </w:rPr>
        <w:t>té active d’un État de faire en sorte que les ambitions d’un autre soient m</w:t>
      </w:r>
      <w:r w:rsidRPr="00547A81">
        <w:rPr>
          <w:szCs w:val="18"/>
        </w:rPr>
        <w:t>i</w:t>
      </w:r>
      <w:r w:rsidRPr="00547A81">
        <w:rPr>
          <w:szCs w:val="18"/>
        </w:rPr>
        <w:t>ses en échec par l’opposition concertée de ceux qui risquent d’en être les victimes : ainsi, la polit</w:t>
      </w:r>
      <w:r w:rsidRPr="00547A81">
        <w:rPr>
          <w:szCs w:val="18"/>
        </w:rPr>
        <w:t>i</w:t>
      </w:r>
      <w:r w:rsidRPr="00547A81">
        <w:rPr>
          <w:szCs w:val="18"/>
        </w:rPr>
        <w:t xml:space="preserve">que de l’Angleterre au </w:t>
      </w:r>
      <w:r w:rsidRPr="00547A81">
        <w:rPr>
          <w:smallCaps/>
          <w:szCs w:val="18"/>
        </w:rPr>
        <w:t>xviii</w:t>
      </w:r>
      <w:r w:rsidRPr="00547A81">
        <w:rPr>
          <w:szCs w:val="18"/>
          <w:vertAlign w:val="superscript"/>
        </w:rPr>
        <w:t>e</w:t>
      </w:r>
      <w:r w:rsidRPr="00547A81">
        <w:rPr>
          <w:szCs w:val="18"/>
        </w:rPr>
        <w:t xml:space="preserve"> et au </w:t>
      </w:r>
      <w:r w:rsidRPr="00547A81">
        <w:rPr>
          <w:smallCaps/>
          <w:szCs w:val="18"/>
        </w:rPr>
        <w:t>xix</w:t>
      </w:r>
      <w:r w:rsidRPr="00547A81">
        <w:rPr>
          <w:szCs w:val="18"/>
          <w:vertAlign w:val="superscript"/>
        </w:rPr>
        <w:t>e</w:t>
      </w:r>
      <w:r w:rsidRPr="00547A81">
        <w:rPr>
          <w:szCs w:val="18"/>
        </w:rPr>
        <w:t xml:space="preserve"> siècle. Parfois, le terme s’applique à un </w:t>
      </w:r>
      <w:r w:rsidRPr="00547A81">
        <w:rPr>
          <w:i/>
          <w:iCs/>
          <w:szCs w:val="18"/>
        </w:rPr>
        <w:t xml:space="preserve">système, </w:t>
      </w:r>
      <w:r w:rsidRPr="00547A81">
        <w:rPr>
          <w:szCs w:val="18"/>
        </w:rPr>
        <w:t>et décrit un ensemble multipolaire dans l</w:t>
      </w:r>
      <w:r w:rsidRPr="00547A81">
        <w:rPr>
          <w:szCs w:val="18"/>
        </w:rPr>
        <w:t>e</w:t>
      </w:r>
      <w:r w:rsidRPr="00547A81">
        <w:rPr>
          <w:szCs w:val="18"/>
        </w:rPr>
        <w:t>quel les grandes puissances se coalisent systématiquement pour mod</w:t>
      </w:r>
      <w:r w:rsidRPr="00547A81">
        <w:rPr>
          <w:szCs w:val="18"/>
        </w:rPr>
        <w:t>é</w:t>
      </w:r>
      <w:r w:rsidRPr="00547A81">
        <w:rPr>
          <w:szCs w:val="18"/>
        </w:rPr>
        <w:t>rer les ambitions de l’une d’entre elles ; il se peut que tous les États ainsi coalisés ne mènent pas délibérément une pol</w:t>
      </w:r>
      <w:r w:rsidRPr="00547A81">
        <w:rPr>
          <w:szCs w:val="18"/>
        </w:rPr>
        <w:t>i</w:t>
      </w:r>
      <w:r w:rsidRPr="00547A81">
        <w:rPr>
          <w:szCs w:val="18"/>
        </w:rPr>
        <w:t>tique d’équilibre et que la plupart d’entre eux n’aient d’autre souci que leur intérêt imm</w:t>
      </w:r>
      <w:r w:rsidRPr="00547A81">
        <w:rPr>
          <w:szCs w:val="18"/>
        </w:rPr>
        <w:t>é</w:t>
      </w:r>
      <w:r w:rsidRPr="00547A81">
        <w:rPr>
          <w:szCs w:val="18"/>
        </w:rPr>
        <w:t>diat, mais le fonctionnement du système est év</w:t>
      </w:r>
      <w:r w:rsidRPr="00547A81">
        <w:rPr>
          <w:szCs w:val="18"/>
        </w:rPr>
        <w:t>i</w:t>
      </w:r>
      <w:r w:rsidRPr="00547A81">
        <w:rPr>
          <w:szCs w:val="18"/>
        </w:rPr>
        <w:t>demment meilleur lorsqu’un ou plusieurs États se sont donné pour objectif le maintien de l’équilibre dans le système (cf. la polit</w:t>
      </w:r>
      <w:r w:rsidRPr="00547A81">
        <w:rPr>
          <w:szCs w:val="18"/>
        </w:rPr>
        <w:t>i</w:t>
      </w:r>
      <w:r w:rsidRPr="00547A81">
        <w:rPr>
          <w:szCs w:val="18"/>
        </w:rPr>
        <w:t>que de Bismarck de 1871 à 1890 ou le rôle traditionnel de l’Angleterre).</w:t>
      </w:r>
    </w:p>
    <w:p w14:paraId="14CF365B" w14:textId="77777777" w:rsidR="00BE5A28" w:rsidRPr="00547A81" w:rsidRDefault="00BE5A28" w:rsidP="00BE5A28">
      <w:pPr>
        <w:spacing w:before="120" w:after="120"/>
        <w:jc w:val="both"/>
      </w:pPr>
      <w:r w:rsidRPr="00547A81">
        <w:rPr>
          <w:szCs w:val="18"/>
        </w:rPr>
        <w:t xml:space="preserve">Le système de l’équilibre </w:t>
      </w:r>
      <w:r w:rsidRPr="00547A81">
        <w:rPr>
          <w:i/>
          <w:iCs/>
          <w:szCs w:val="18"/>
        </w:rPr>
        <w:t xml:space="preserve">(balance of power) </w:t>
      </w:r>
      <w:r w:rsidRPr="00547A81">
        <w:rPr>
          <w:szCs w:val="18"/>
        </w:rPr>
        <w:t>représente une sorte de compromis entre le principe de la souverain</w:t>
      </w:r>
      <w:r w:rsidRPr="00547A81">
        <w:rPr>
          <w:szCs w:val="18"/>
        </w:rPr>
        <w:t>e</w:t>
      </w:r>
      <w:r w:rsidRPr="00547A81">
        <w:rPr>
          <w:szCs w:val="18"/>
        </w:rPr>
        <w:t xml:space="preserve">té ou du </w:t>
      </w:r>
      <w:r w:rsidRPr="00547A81">
        <w:rPr>
          <w:i/>
          <w:iCs/>
          <w:szCs w:val="18"/>
        </w:rPr>
        <w:t xml:space="preserve">self-help, </w:t>
      </w:r>
      <w:r w:rsidRPr="00547A81">
        <w:rPr>
          <w:szCs w:val="18"/>
        </w:rPr>
        <w:t>et celui de l’intérêt commun. Lorsqu’il fonctionne à la perfection, il inc</w:t>
      </w:r>
      <w:r w:rsidRPr="00547A81">
        <w:rPr>
          <w:szCs w:val="18"/>
        </w:rPr>
        <w:t>i</w:t>
      </w:r>
      <w:r w:rsidRPr="00547A81">
        <w:rPr>
          <w:szCs w:val="18"/>
        </w:rPr>
        <w:t>te ch</w:t>
      </w:r>
      <w:r w:rsidRPr="00547A81">
        <w:rPr>
          <w:szCs w:val="18"/>
        </w:rPr>
        <w:t>a</w:t>
      </w:r>
      <w:r w:rsidRPr="00547A81">
        <w:rPr>
          <w:szCs w:val="18"/>
        </w:rPr>
        <w:t>cun des joueurs à modérer de lui-même ses desseins, afin de ne pas se laisser imposer cette limitation par les autres. Le m</w:t>
      </w:r>
      <w:r w:rsidRPr="00547A81">
        <w:rPr>
          <w:szCs w:val="18"/>
        </w:rPr>
        <w:t>é</w:t>
      </w:r>
      <w:r w:rsidRPr="00547A81">
        <w:rPr>
          <w:szCs w:val="18"/>
        </w:rPr>
        <w:t>canisme de l’équilibre, c’est la coalition : soit celle de « tous contre un », soit, lorsque l’ambitieux a pris la précaution de s’entourer d’alliés, la coal</w:t>
      </w:r>
      <w:r w:rsidRPr="00547A81">
        <w:rPr>
          <w:szCs w:val="18"/>
        </w:rPr>
        <w:t>i</w:t>
      </w:r>
      <w:r w:rsidRPr="00547A81">
        <w:rPr>
          <w:szCs w:val="18"/>
        </w:rPr>
        <w:t xml:space="preserve">tion de blocage constituée par ceux qui veulent préserver le </w:t>
      </w:r>
      <w:r w:rsidRPr="00547A81">
        <w:rPr>
          <w:i/>
          <w:iCs/>
          <w:szCs w:val="18"/>
        </w:rPr>
        <w:t xml:space="preserve">statu quo. </w:t>
      </w:r>
      <w:r w:rsidRPr="00547A81">
        <w:rPr>
          <w:szCs w:val="18"/>
        </w:rPr>
        <w:t>C’est donc un mécanisme qui exige une très grande souplesse : il ne faut pas d’alliances perm</w:t>
      </w:r>
      <w:r w:rsidRPr="00547A81">
        <w:rPr>
          <w:szCs w:val="18"/>
        </w:rPr>
        <w:t>a</w:t>
      </w:r>
      <w:r w:rsidRPr="00547A81">
        <w:rPr>
          <w:szCs w:val="18"/>
        </w:rPr>
        <w:t>nentes, qui rendraient le système rigide ; ce qui suppose une certaine indifférence envers le régime pol</w:t>
      </w:r>
      <w:r w:rsidRPr="00547A81">
        <w:rPr>
          <w:szCs w:val="18"/>
        </w:rPr>
        <w:t>i</w:t>
      </w:r>
      <w:r w:rsidRPr="00547A81">
        <w:rPr>
          <w:szCs w:val="18"/>
        </w:rPr>
        <w:t>tique de l’État avec lequel on s’allie. De plus, c’est un méc</w:t>
      </w:r>
      <w:r w:rsidRPr="00547A81">
        <w:rPr>
          <w:szCs w:val="18"/>
        </w:rPr>
        <w:t>a</w:t>
      </w:r>
      <w:r w:rsidRPr="00547A81">
        <w:rPr>
          <w:szCs w:val="18"/>
        </w:rPr>
        <w:t>nisme qui cherche à la fois (ou tantôt) à dissuader et (ou ta</w:t>
      </w:r>
      <w:r w:rsidRPr="00547A81">
        <w:rPr>
          <w:szCs w:val="18"/>
        </w:rPr>
        <w:t>n</w:t>
      </w:r>
      <w:r w:rsidRPr="00547A81">
        <w:rPr>
          <w:szCs w:val="18"/>
        </w:rPr>
        <w:t>tôt) à vaincre l’adversaire si l’on n’est pas parvenu à le dissuader. Ce qui e</w:t>
      </w:r>
      <w:r w:rsidRPr="00547A81">
        <w:rPr>
          <w:szCs w:val="18"/>
        </w:rPr>
        <w:t>x</w:t>
      </w:r>
      <w:r w:rsidRPr="00547A81">
        <w:rPr>
          <w:szCs w:val="18"/>
        </w:rPr>
        <w:t>plique la diversité des techniques utilisées. La dissuasion peut prendre la forme de la menace de guerre, mais aussi celle, plus alléchante, de compensations territ</w:t>
      </w:r>
      <w:r w:rsidRPr="00547A81">
        <w:rPr>
          <w:szCs w:val="18"/>
        </w:rPr>
        <w:t>o</w:t>
      </w:r>
      <w:r w:rsidRPr="00547A81">
        <w:rPr>
          <w:szCs w:val="18"/>
        </w:rPr>
        <w:t>ri</w:t>
      </w:r>
      <w:r w:rsidRPr="00547A81">
        <w:rPr>
          <w:szCs w:val="18"/>
        </w:rPr>
        <w:t>a</w:t>
      </w:r>
      <w:r w:rsidRPr="00547A81">
        <w:rPr>
          <w:szCs w:val="18"/>
        </w:rPr>
        <w:t>les, ou de formules de neutralisation ou d’internationalisation d’un territoire convoité par l’adversaire en partie pour empêcher d’autres pays de le dominer. En cas d’échec de la dissu</w:t>
      </w:r>
      <w:r w:rsidRPr="00547A81">
        <w:rPr>
          <w:szCs w:val="18"/>
        </w:rPr>
        <w:t>a</w:t>
      </w:r>
      <w:r w:rsidRPr="00547A81">
        <w:rPr>
          <w:szCs w:val="18"/>
        </w:rPr>
        <w:t>sion, la guerre menée pour des objectifs limités – faire reculer l’État trop remuant – est un instrument indispensable : ainsi, dans ce système, le recours (unilat</w:t>
      </w:r>
      <w:r w:rsidRPr="00547A81">
        <w:rPr>
          <w:szCs w:val="18"/>
        </w:rPr>
        <w:t>é</w:t>
      </w:r>
      <w:r w:rsidRPr="00547A81">
        <w:rPr>
          <w:szCs w:val="18"/>
        </w:rPr>
        <w:t>ral) à la force est un facteur de désordre, le recours (collectif) à la fo</w:t>
      </w:r>
      <w:r w:rsidRPr="00547A81">
        <w:rPr>
          <w:szCs w:val="18"/>
        </w:rPr>
        <w:t>r</w:t>
      </w:r>
      <w:r w:rsidRPr="00547A81">
        <w:rPr>
          <w:szCs w:val="18"/>
        </w:rPr>
        <w:t>ce une technique d’ordre. Les périodes de l’équilibre, dans la mesure même où les États ne se donnent que des objectifs limités et ne se combattent qu’avec modération, sont celles où fleurissent la diplom</w:t>
      </w:r>
      <w:r w:rsidRPr="00547A81">
        <w:rPr>
          <w:szCs w:val="18"/>
        </w:rPr>
        <w:t>a</w:t>
      </w:r>
      <w:r w:rsidRPr="00547A81">
        <w:rPr>
          <w:szCs w:val="18"/>
        </w:rPr>
        <w:t>tie et le droit international. Mais ce droit, tout en s’efforçant de dél</w:t>
      </w:r>
      <w:r w:rsidRPr="00547A81">
        <w:rPr>
          <w:szCs w:val="18"/>
        </w:rPr>
        <w:t>i</w:t>
      </w:r>
      <w:r w:rsidRPr="00547A81">
        <w:rPr>
          <w:szCs w:val="18"/>
        </w:rPr>
        <w:t>miter le domaine où l’État peut, en toute souveraineté, exercer sa puissance, tout en réglementant les moyens de la guerre, en cherchant à en réduire les effets (protection de la ne</w:t>
      </w:r>
      <w:r w:rsidRPr="00547A81">
        <w:rPr>
          <w:szCs w:val="18"/>
        </w:rPr>
        <w:t>u</w:t>
      </w:r>
      <w:r w:rsidRPr="00547A81">
        <w:rPr>
          <w:szCs w:val="18"/>
        </w:rPr>
        <w:t>tralité) et en tentant d’en protéger les vi</w:t>
      </w:r>
      <w:r w:rsidRPr="00547A81">
        <w:rPr>
          <w:szCs w:val="18"/>
        </w:rPr>
        <w:t>c</w:t>
      </w:r>
      <w:r w:rsidRPr="00547A81">
        <w:rPr>
          <w:szCs w:val="18"/>
        </w:rPr>
        <w:t>times, se garde bien de porter atteinte à la liberté qu’a chaque État de recourir à la force s’il le veut.</w:t>
      </w:r>
    </w:p>
    <w:p w14:paraId="6C64FF2C" w14:textId="77777777" w:rsidR="00BE5A28" w:rsidRPr="00547A81" w:rsidRDefault="00BE5A28" w:rsidP="00BE5A28">
      <w:pPr>
        <w:spacing w:before="120" w:after="120"/>
        <w:jc w:val="both"/>
      </w:pPr>
      <w:r w:rsidRPr="00547A81">
        <w:rPr>
          <w:szCs w:val="18"/>
        </w:rPr>
        <w:t>Les travaux d’auteurs tels que Edward Gulick [24] et Henry Ki</w:t>
      </w:r>
      <w:r w:rsidRPr="00547A81">
        <w:rPr>
          <w:szCs w:val="18"/>
        </w:rPr>
        <w:t>s</w:t>
      </w:r>
      <w:r w:rsidRPr="00547A81">
        <w:rPr>
          <w:szCs w:val="18"/>
        </w:rPr>
        <w:t>singer [50] ont également porté sur les cond</w:t>
      </w:r>
      <w:r w:rsidRPr="00547A81">
        <w:rPr>
          <w:szCs w:val="18"/>
        </w:rPr>
        <w:t>i</w:t>
      </w:r>
      <w:r w:rsidRPr="00547A81">
        <w:rPr>
          <w:szCs w:val="18"/>
        </w:rPr>
        <w:t xml:space="preserve">tions nécessaires au bon fonctionnement du </w:t>
      </w:r>
      <w:r w:rsidRPr="00547A81">
        <w:rPr>
          <w:i/>
          <w:iCs/>
          <w:szCs w:val="18"/>
        </w:rPr>
        <w:t xml:space="preserve">balance of power system. </w:t>
      </w:r>
      <w:r w:rsidRPr="00547A81">
        <w:rPr>
          <w:szCs w:val="18"/>
        </w:rPr>
        <w:t>Il faut que la puissance des Grands ne soit pas trop in</w:t>
      </w:r>
      <w:r w:rsidRPr="00547A81">
        <w:rPr>
          <w:szCs w:val="18"/>
        </w:rPr>
        <w:t>é</w:t>
      </w:r>
      <w:r w:rsidRPr="00547A81">
        <w:rPr>
          <w:szCs w:val="18"/>
        </w:rPr>
        <w:t>gale ; il est bon qu’ils puissent entrer en compétition dans des zones éloignées de leurs intérêts vitaux ; surtout il est essentiel, à la fois qu’ils soient vigilants (faute de quoi des tran</w:t>
      </w:r>
      <w:r w:rsidRPr="00547A81">
        <w:rPr>
          <w:szCs w:val="18"/>
        </w:rPr>
        <w:t>s</w:t>
      </w:r>
      <w:r w:rsidRPr="00547A81">
        <w:rPr>
          <w:szCs w:val="18"/>
        </w:rPr>
        <w:t xml:space="preserve">formations </w:t>
      </w:r>
      <w:r w:rsidRPr="00547A81">
        <w:t>[677]</w:t>
      </w:r>
      <w:r>
        <w:t xml:space="preserve"> </w:t>
      </w:r>
      <w:r w:rsidRPr="00547A81">
        <w:rPr>
          <w:szCs w:val="18"/>
        </w:rPr>
        <w:t>redo</w:t>
      </w:r>
      <w:r w:rsidRPr="00547A81">
        <w:rPr>
          <w:szCs w:val="18"/>
        </w:rPr>
        <w:t>u</w:t>
      </w:r>
      <w:r w:rsidRPr="00547A81">
        <w:rPr>
          <w:szCs w:val="18"/>
        </w:rPr>
        <w:t>tables pour l’équilibre – comme les progrès de la Prusse de 1862 à 1871 ou ceux de Hitler dans les années 30 – pou</w:t>
      </w:r>
      <w:r w:rsidRPr="00547A81">
        <w:rPr>
          <w:szCs w:val="18"/>
        </w:rPr>
        <w:t>r</w:t>
      </w:r>
      <w:r w:rsidRPr="00547A81">
        <w:rPr>
          <w:szCs w:val="18"/>
        </w:rPr>
        <w:t>raient se produire sans dissuasion ni répression) et qu’ils restent flex</w:t>
      </w:r>
      <w:r w:rsidRPr="00547A81">
        <w:rPr>
          <w:szCs w:val="18"/>
        </w:rPr>
        <w:t>i</w:t>
      </w:r>
      <w:r w:rsidRPr="00547A81">
        <w:rPr>
          <w:szCs w:val="18"/>
        </w:rPr>
        <w:t>bles. Or, la flexibilité disparaît lorsque s’efface le « code non écrit du légitime et de l’illégitime », lorsque le sentiment d’appartenir à une communauté (quere</w:t>
      </w:r>
      <w:r w:rsidRPr="00547A81">
        <w:rPr>
          <w:szCs w:val="18"/>
        </w:rPr>
        <w:t>l</w:t>
      </w:r>
      <w:r w:rsidRPr="00547A81">
        <w:rPr>
          <w:szCs w:val="18"/>
        </w:rPr>
        <w:t>leuse) des Grands est submergé par l’égoïsme national. Cela risque de se produire lorsque la montée des nationali</w:t>
      </w:r>
      <w:r w:rsidRPr="00547A81">
        <w:rPr>
          <w:szCs w:val="18"/>
        </w:rPr>
        <w:t>s</w:t>
      </w:r>
      <w:r w:rsidRPr="00547A81">
        <w:rPr>
          <w:szCs w:val="18"/>
        </w:rPr>
        <w:t>mes soumet la délicate diplomatie de l’équilibre à des pressions irr</w:t>
      </w:r>
      <w:r w:rsidRPr="00547A81">
        <w:rPr>
          <w:szCs w:val="18"/>
        </w:rPr>
        <w:t>é</w:t>
      </w:r>
      <w:r w:rsidRPr="00547A81">
        <w:rPr>
          <w:szCs w:val="18"/>
        </w:rPr>
        <w:t>sistibles. De plus, le mécanisme des coalitions à fins limitées se détr</w:t>
      </w:r>
      <w:r w:rsidRPr="00547A81">
        <w:rPr>
          <w:szCs w:val="18"/>
        </w:rPr>
        <w:t>a</w:t>
      </w:r>
      <w:r w:rsidRPr="00547A81">
        <w:rPr>
          <w:szCs w:val="18"/>
        </w:rPr>
        <w:t xml:space="preserve">que, au début du </w:t>
      </w:r>
      <w:r w:rsidRPr="00547A81">
        <w:rPr>
          <w:smallCaps/>
          <w:szCs w:val="18"/>
        </w:rPr>
        <w:t>xx</w:t>
      </w:r>
      <w:r w:rsidRPr="00547A81">
        <w:rPr>
          <w:szCs w:val="18"/>
          <w:vertAlign w:val="superscript"/>
        </w:rPr>
        <w:t>e</w:t>
      </w:r>
      <w:r w:rsidRPr="00547A81">
        <w:rPr>
          <w:szCs w:val="18"/>
        </w:rPr>
        <w:t xml:space="preserve"> siècle, parce que chac</w:t>
      </w:r>
      <w:r w:rsidRPr="00547A81">
        <w:rPr>
          <w:szCs w:val="18"/>
        </w:rPr>
        <w:t>u</w:t>
      </w:r>
      <w:r w:rsidRPr="00547A81">
        <w:rPr>
          <w:szCs w:val="18"/>
        </w:rPr>
        <w:t>ne des alliances qui se font face a, non plus des objectifs concrets, mais pour objet le mai</w:t>
      </w:r>
      <w:r w:rsidRPr="00547A81">
        <w:rPr>
          <w:szCs w:val="18"/>
        </w:rPr>
        <w:t>n</w:t>
      </w:r>
      <w:r w:rsidRPr="00547A81">
        <w:rPr>
          <w:szCs w:val="18"/>
        </w:rPr>
        <w:t>tien global de la crédibilité du camp ; et le nati</w:t>
      </w:r>
      <w:r w:rsidRPr="00547A81">
        <w:rPr>
          <w:szCs w:val="18"/>
        </w:rPr>
        <w:t>o</w:t>
      </w:r>
      <w:r w:rsidRPr="00547A81">
        <w:rPr>
          <w:szCs w:val="18"/>
        </w:rPr>
        <w:t>nalisme menace la survie même d’une des unités, plurin</w:t>
      </w:r>
      <w:r w:rsidRPr="00547A81">
        <w:rPr>
          <w:szCs w:val="18"/>
        </w:rPr>
        <w:t>a</w:t>
      </w:r>
      <w:r w:rsidRPr="00547A81">
        <w:rPr>
          <w:szCs w:val="18"/>
        </w:rPr>
        <w:t>tionale, l’Autriche-Hongrie, tout en rendant toute nouvelle frustration insupportable à deux des princ</w:t>
      </w:r>
      <w:r w:rsidRPr="00547A81">
        <w:rPr>
          <w:szCs w:val="18"/>
        </w:rPr>
        <w:t>i</w:t>
      </w:r>
      <w:r w:rsidRPr="00547A81">
        <w:rPr>
          <w:szCs w:val="18"/>
        </w:rPr>
        <w:t>paux rivaux : l’Allemagne et la Russie [54]. L’autre source d’échec possible, c’est – comme en 1789 – la transformation révol</w:t>
      </w:r>
      <w:r w:rsidRPr="00547A81">
        <w:rPr>
          <w:szCs w:val="18"/>
        </w:rPr>
        <w:t>u</w:t>
      </w:r>
      <w:r w:rsidRPr="00547A81">
        <w:rPr>
          <w:szCs w:val="18"/>
        </w:rPr>
        <w:t>tionnaire du régime d’un des principaux acteurs : dans ce cas, même une coal</w:t>
      </w:r>
      <w:r w:rsidRPr="00547A81">
        <w:rPr>
          <w:szCs w:val="18"/>
        </w:rPr>
        <w:t>i</w:t>
      </w:r>
      <w:r w:rsidRPr="00547A81">
        <w:rPr>
          <w:szCs w:val="18"/>
        </w:rPr>
        <w:t>tion de tous les autres, menée selon les m</w:t>
      </w:r>
      <w:r w:rsidRPr="00547A81">
        <w:rPr>
          <w:szCs w:val="18"/>
        </w:rPr>
        <w:t>é</w:t>
      </w:r>
      <w:r w:rsidRPr="00547A81">
        <w:rPr>
          <w:szCs w:val="18"/>
        </w:rPr>
        <w:t>thodes antérieures, n’arrive pas à arrêter le dynamisme et le prosélytisme conqu</w:t>
      </w:r>
      <w:r w:rsidRPr="00547A81">
        <w:rPr>
          <w:szCs w:val="18"/>
        </w:rPr>
        <w:t>é</w:t>
      </w:r>
      <w:r w:rsidRPr="00547A81">
        <w:rPr>
          <w:szCs w:val="18"/>
        </w:rPr>
        <w:t>rants de l’adversaire [48].</w:t>
      </w:r>
    </w:p>
    <w:p w14:paraId="799E2B13" w14:textId="77777777" w:rsidR="00BE5A28" w:rsidRPr="00547A81" w:rsidRDefault="00BE5A28" w:rsidP="00BE5A28">
      <w:pPr>
        <w:spacing w:before="120" w:after="120"/>
        <w:jc w:val="both"/>
      </w:pPr>
      <w:r w:rsidRPr="00547A81">
        <w:rPr>
          <w:szCs w:val="18"/>
        </w:rPr>
        <w:t>Y a-t-il des mécanismes d’ordre comparables entre rivaux des sy</w:t>
      </w:r>
      <w:r w:rsidRPr="00547A81">
        <w:rPr>
          <w:szCs w:val="18"/>
        </w:rPr>
        <w:t>s</w:t>
      </w:r>
      <w:r w:rsidRPr="00547A81">
        <w:rPr>
          <w:szCs w:val="18"/>
        </w:rPr>
        <w:t>tèmes bipola</w:t>
      </w:r>
      <w:r w:rsidRPr="00547A81">
        <w:rPr>
          <w:szCs w:val="18"/>
        </w:rPr>
        <w:t>i</w:t>
      </w:r>
      <w:r w:rsidRPr="00547A81">
        <w:rPr>
          <w:szCs w:val="18"/>
        </w:rPr>
        <w:t>res ? Waltz, qui les croit stables, en ce sens qu’ils n’engendrent pas de guerre générale, ne s’appuie que sur le cas très particulier du système interétatique contemporain. R</w:t>
      </w:r>
      <w:r w:rsidRPr="00547A81">
        <w:rPr>
          <w:szCs w:val="18"/>
        </w:rPr>
        <w:t>e</w:t>
      </w:r>
      <w:r w:rsidRPr="00547A81">
        <w:rPr>
          <w:szCs w:val="18"/>
        </w:rPr>
        <w:t>marquons, d’une part, que les systèmes multipolaires d’équilibre connai</w:t>
      </w:r>
      <w:r w:rsidRPr="00547A81">
        <w:rPr>
          <w:szCs w:val="18"/>
        </w:rPr>
        <w:t>s</w:t>
      </w:r>
      <w:r w:rsidRPr="00547A81">
        <w:rPr>
          <w:szCs w:val="18"/>
        </w:rPr>
        <w:t>saient des guerres générales (impliquant toutes les grandes puissances), mais que celles-ci étaient limitées en intensité et quant aux buts, et que ces sy</w:t>
      </w:r>
      <w:r w:rsidRPr="00547A81">
        <w:rPr>
          <w:szCs w:val="18"/>
        </w:rPr>
        <w:t>s</w:t>
      </w:r>
      <w:r w:rsidRPr="00547A81">
        <w:rPr>
          <w:szCs w:val="18"/>
        </w:rPr>
        <w:t>tèmes permettaient des transformations considérables dans la répart</w:t>
      </w:r>
      <w:r w:rsidRPr="00547A81">
        <w:rPr>
          <w:szCs w:val="18"/>
        </w:rPr>
        <w:t>i</w:t>
      </w:r>
      <w:r w:rsidRPr="00547A81">
        <w:rPr>
          <w:szCs w:val="18"/>
        </w:rPr>
        <w:t>tion de la puissance (apparition de nouveaux Grands, élargiss</w:t>
      </w:r>
      <w:r w:rsidRPr="00547A81">
        <w:rPr>
          <w:szCs w:val="18"/>
        </w:rPr>
        <w:t>e</w:t>
      </w:r>
      <w:r w:rsidRPr="00547A81">
        <w:rPr>
          <w:szCs w:val="18"/>
        </w:rPr>
        <w:t>ment du champ diplomatique) sans guerre générale au sens de guerre me</w:t>
      </w:r>
      <w:r w:rsidRPr="00547A81">
        <w:rPr>
          <w:szCs w:val="18"/>
        </w:rPr>
        <w:t>t</w:t>
      </w:r>
      <w:r w:rsidRPr="00547A81">
        <w:rPr>
          <w:szCs w:val="18"/>
        </w:rPr>
        <w:t>tant fin au système lui-même. D’autre part, l’analyse du système bipolaire des cités grecques par Thucydide montre plutôt l’instabilité et l’absence de mécanisme « horizontal »</w:t>
      </w:r>
      <w:r w:rsidRPr="00547A81">
        <w:rPr>
          <w:i/>
          <w:iCs/>
          <w:szCs w:val="18"/>
        </w:rPr>
        <w:t xml:space="preserve"> </w:t>
      </w:r>
      <w:r w:rsidRPr="00547A81">
        <w:rPr>
          <w:szCs w:val="18"/>
        </w:rPr>
        <w:t>d’ordre : l’alliance inégale e</w:t>
      </w:r>
      <w:r w:rsidRPr="00547A81">
        <w:rPr>
          <w:szCs w:val="18"/>
        </w:rPr>
        <w:t>n</w:t>
      </w:r>
      <w:r w:rsidRPr="00547A81">
        <w:rPr>
          <w:szCs w:val="18"/>
        </w:rPr>
        <w:t>tre chaque rival et ses clients est peut-être conçue par l’un comme un in</w:t>
      </w:r>
      <w:r w:rsidRPr="00547A81">
        <w:rPr>
          <w:szCs w:val="18"/>
        </w:rPr>
        <w:t>s</w:t>
      </w:r>
      <w:r w:rsidRPr="00547A81">
        <w:rPr>
          <w:szCs w:val="18"/>
        </w:rPr>
        <w:t>trument d’équilibre, mais l’autre y voit une menace, et la guerre en sort. Pour chacun des deux rivaux, il n’y eut rap</w:t>
      </w:r>
      <w:r w:rsidRPr="00547A81">
        <w:rPr>
          <w:szCs w:val="18"/>
        </w:rPr>
        <w:t>i</w:t>
      </w:r>
      <w:r w:rsidRPr="00547A81">
        <w:rPr>
          <w:szCs w:val="18"/>
        </w:rPr>
        <w:t>dement le choix qu’entre l’abaissement et la guerre « totale ».</w:t>
      </w:r>
    </w:p>
    <w:p w14:paraId="43E76DEA" w14:textId="77777777" w:rsidR="00BE5A28" w:rsidRPr="00547A81" w:rsidRDefault="00BE5A28" w:rsidP="00BE5A28">
      <w:pPr>
        <w:spacing w:before="120" w:after="120"/>
        <w:jc w:val="both"/>
      </w:pPr>
      <w:r w:rsidRPr="00547A81">
        <w:rPr>
          <w:szCs w:val="18"/>
        </w:rPr>
        <w:t>Ainsi, les conclusions auxquelles on aboutit à propos de la dime</w:t>
      </w:r>
      <w:r w:rsidRPr="00547A81">
        <w:rPr>
          <w:szCs w:val="18"/>
        </w:rPr>
        <w:t>n</w:t>
      </w:r>
      <w:r w:rsidRPr="00547A81">
        <w:rPr>
          <w:szCs w:val="18"/>
        </w:rPr>
        <w:t>sion horizont</w:t>
      </w:r>
      <w:r w:rsidRPr="00547A81">
        <w:rPr>
          <w:szCs w:val="18"/>
        </w:rPr>
        <w:t>a</w:t>
      </w:r>
      <w:r w:rsidRPr="00547A81">
        <w:rPr>
          <w:szCs w:val="18"/>
        </w:rPr>
        <w:t>le des systèmes sont mixtes : même en ne considérant que les ensembles interétat</w:t>
      </w:r>
      <w:r w:rsidRPr="00547A81">
        <w:rPr>
          <w:szCs w:val="18"/>
        </w:rPr>
        <w:t>i</w:t>
      </w:r>
      <w:r w:rsidRPr="00547A81">
        <w:rPr>
          <w:szCs w:val="18"/>
        </w:rPr>
        <w:t>ques, c’est-à-dire quelques siècles d’histoire, on voit que le mécanisme qui assure le mieux la modér</w:t>
      </w:r>
      <w:r w:rsidRPr="00547A81">
        <w:rPr>
          <w:szCs w:val="18"/>
        </w:rPr>
        <w:t>a</w:t>
      </w:r>
      <w:r w:rsidRPr="00547A81">
        <w:rPr>
          <w:szCs w:val="18"/>
        </w:rPr>
        <w:t>tion, celui de l’équilibre, n’a vra</w:t>
      </w:r>
      <w:r w:rsidRPr="00547A81">
        <w:rPr>
          <w:szCs w:val="18"/>
        </w:rPr>
        <w:t>i</w:t>
      </w:r>
      <w:r w:rsidRPr="00547A81">
        <w:rPr>
          <w:szCs w:val="18"/>
        </w:rPr>
        <w:t>ment bien fonctionné que pendant des périodes limitées ; que ce bon fonctionnement dépend de cond</w:t>
      </w:r>
      <w:r w:rsidRPr="00547A81">
        <w:rPr>
          <w:szCs w:val="18"/>
        </w:rPr>
        <w:t>i</w:t>
      </w:r>
      <w:r w:rsidRPr="00547A81">
        <w:rPr>
          <w:szCs w:val="18"/>
        </w:rPr>
        <w:t>tions d’homogénéité passagères, et est part</w:t>
      </w:r>
      <w:r w:rsidRPr="00547A81">
        <w:rPr>
          <w:szCs w:val="18"/>
        </w:rPr>
        <w:t>i</w:t>
      </w:r>
      <w:r w:rsidRPr="00547A81">
        <w:rPr>
          <w:szCs w:val="18"/>
        </w:rPr>
        <w:t>culièrement soumis aux aléas des transformations intérie</w:t>
      </w:r>
      <w:r w:rsidRPr="00547A81">
        <w:rPr>
          <w:szCs w:val="18"/>
        </w:rPr>
        <w:t>u</w:t>
      </w:r>
      <w:r w:rsidRPr="00547A81">
        <w:rPr>
          <w:szCs w:val="18"/>
        </w:rPr>
        <w:t>res aux Grands ; que parmi les forces transnationales qui influent sur le co</w:t>
      </w:r>
      <w:r w:rsidRPr="00547A81">
        <w:rPr>
          <w:szCs w:val="18"/>
        </w:rPr>
        <w:t>m</w:t>
      </w:r>
      <w:r w:rsidRPr="00547A81">
        <w:rPr>
          <w:szCs w:val="18"/>
        </w:rPr>
        <w:t>portement des États, les forces centrifuges, comme le nationalisme, l’emportent sur les forces inve</w:t>
      </w:r>
      <w:r w:rsidRPr="00547A81">
        <w:rPr>
          <w:szCs w:val="18"/>
        </w:rPr>
        <w:t>r</w:t>
      </w:r>
      <w:r w:rsidRPr="00547A81">
        <w:rPr>
          <w:szCs w:val="18"/>
        </w:rPr>
        <w:t>ses : l’échec de l’Internationale ouvrière en 1914 l’a bien montré. Néanmoins, les zones et périodes d’ordre, même fondé sur la possib</w:t>
      </w:r>
      <w:r w:rsidRPr="00547A81">
        <w:rPr>
          <w:szCs w:val="18"/>
        </w:rPr>
        <w:t>i</w:t>
      </w:r>
      <w:r w:rsidRPr="00547A81">
        <w:rPr>
          <w:szCs w:val="18"/>
        </w:rPr>
        <w:t>lité en quelque sorte tournante d’un recours à la force, ont existé.</w:t>
      </w:r>
    </w:p>
    <w:p w14:paraId="20708725" w14:textId="77777777" w:rsidR="00BE5A28" w:rsidRPr="00547A81" w:rsidRDefault="00BE5A28" w:rsidP="00BE5A28">
      <w:pPr>
        <w:spacing w:before="120" w:after="120"/>
        <w:jc w:val="both"/>
      </w:pPr>
      <w:r w:rsidRPr="00547A81">
        <w:rPr>
          <w:szCs w:val="18"/>
        </w:rPr>
        <w:t>Quand on passe à la dimension verticale, le spectacle est plus so</w:t>
      </w:r>
      <w:r w:rsidRPr="00547A81">
        <w:rPr>
          <w:szCs w:val="18"/>
        </w:rPr>
        <w:t>m</w:t>
      </w:r>
      <w:r w:rsidRPr="00547A81">
        <w:rPr>
          <w:szCs w:val="18"/>
        </w:rPr>
        <w:t>bre à certains égards – en ce sens que nous re</w:t>
      </w:r>
      <w:r w:rsidRPr="00547A81">
        <w:rPr>
          <w:szCs w:val="18"/>
        </w:rPr>
        <w:t>n</w:t>
      </w:r>
      <w:r w:rsidRPr="00547A81">
        <w:rPr>
          <w:szCs w:val="18"/>
        </w:rPr>
        <w:t>controns fort souvent le triomphe de la fo</w:t>
      </w:r>
      <w:r w:rsidRPr="00547A81">
        <w:rPr>
          <w:szCs w:val="18"/>
        </w:rPr>
        <w:t>r</w:t>
      </w:r>
      <w:r w:rsidRPr="00547A81">
        <w:rPr>
          <w:szCs w:val="18"/>
        </w:rPr>
        <w:t>ce pure et simple ; c’est le domaine où, selon la formule des généraux athéniens cités par</w:t>
      </w:r>
      <w:r>
        <w:rPr>
          <w:szCs w:val="18"/>
        </w:rPr>
        <w:t xml:space="preserve"> </w:t>
      </w:r>
      <w:r w:rsidRPr="00547A81">
        <w:t>[678]</w:t>
      </w:r>
      <w:r>
        <w:t xml:space="preserve"> </w:t>
      </w:r>
      <w:r w:rsidRPr="00547A81">
        <w:rPr>
          <w:szCs w:val="18"/>
        </w:rPr>
        <w:t>Thucydide, les pui</w:t>
      </w:r>
      <w:r w:rsidRPr="00547A81">
        <w:rPr>
          <w:szCs w:val="18"/>
        </w:rPr>
        <w:t>s</w:t>
      </w:r>
      <w:r w:rsidRPr="00547A81">
        <w:rPr>
          <w:szCs w:val="18"/>
        </w:rPr>
        <w:t>sants font ce qu’ils ont la force de faire, les fa</w:t>
      </w:r>
      <w:r w:rsidRPr="00547A81">
        <w:rPr>
          <w:szCs w:val="18"/>
        </w:rPr>
        <w:t>i</w:t>
      </w:r>
      <w:r w:rsidRPr="00547A81">
        <w:rPr>
          <w:szCs w:val="18"/>
        </w:rPr>
        <w:t>bles font ce à quoi ils sont contraints. Mais – inversement – ce triomphe de la force a so</w:t>
      </w:r>
      <w:r w:rsidRPr="00547A81">
        <w:rPr>
          <w:szCs w:val="18"/>
        </w:rPr>
        <w:t>u</w:t>
      </w:r>
      <w:r w:rsidRPr="00547A81">
        <w:rPr>
          <w:szCs w:val="18"/>
        </w:rPr>
        <w:t>vent assuré l’ordre, un ordre hi</w:t>
      </w:r>
      <w:r w:rsidRPr="00547A81">
        <w:rPr>
          <w:szCs w:val="18"/>
        </w:rPr>
        <w:t>é</w:t>
      </w:r>
      <w:r w:rsidRPr="00547A81">
        <w:rPr>
          <w:szCs w:val="18"/>
        </w:rPr>
        <w:t>rarchique et rude. La seule formule qui a parfois protégé les États faibles en les sauvant des dents d’une grande pui</w:t>
      </w:r>
      <w:r w:rsidRPr="00547A81">
        <w:rPr>
          <w:szCs w:val="18"/>
        </w:rPr>
        <w:t>s</w:t>
      </w:r>
      <w:r w:rsidRPr="00547A81">
        <w:rPr>
          <w:szCs w:val="18"/>
        </w:rPr>
        <w:t>sance (souvent en échange d’une sorte de droit de contrôle collectif du Concert européen) a justement été le mécani</w:t>
      </w:r>
      <w:r w:rsidRPr="00547A81">
        <w:rPr>
          <w:szCs w:val="18"/>
        </w:rPr>
        <w:t>s</w:t>
      </w:r>
      <w:r w:rsidRPr="00547A81">
        <w:rPr>
          <w:szCs w:val="18"/>
        </w:rPr>
        <w:t>me de l’équilibre ; encore ne fut-ce pas toujours le cas, comme les partages successifs de la Pol</w:t>
      </w:r>
      <w:r w:rsidRPr="00547A81">
        <w:rPr>
          <w:szCs w:val="18"/>
        </w:rPr>
        <w:t>o</w:t>
      </w:r>
      <w:r w:rsidRPr="00547A81">
        <w:rPr>
          <w:szCs w:val="18"/>
        </w:rPr>
        <w:t xml:space="preserve">gne au </w:t>
      </w:r>
      <w:r w:rsidRPr="00547A81">
        <w:rPr>
          <w:smallCaps/>
          <w:szCs w:val="18"/>
        </w:rPr>
        <w:t>xviii</w:t>
      </w:r>
      <w:r w:rsidRPr="00547A81">
        <w:rPr>
          <w:szCs w:val="18"/>
          <w:vertAlign w:val="superscript"/>
        </w:rPr>
        <w:t>e</w:t>
      </w:r>
      <w:r w:rsidRPr="00547A81">
        <w:rPr>
          <w:szCs w:val="18"/>
        </w:rPr>
        <w:t xml:space="preserve"> siècle l’avaient montré. Mais, nous l’avons vu, le jeu de l’équilibre n’a pas toujours été bien joué, et pe</w:t>
      </w:r>
      <w:r w:rsidRPr="00547A81">
        <w:rPr>
          <w:szCs w:val="18"/>
        </w:rPr>
        <w:t>n</w:t>
      </w:r>
      <w:r w:rsidRPr="00547A81">
        <w:rPr>
          <w:szCs w:val="18"/>
        </w:rPr>
        <w:t>dant ces éclipses les Grands ont régulièrement cherché à mordre sur les territoires qu’ils convoitaient. De plus, le système de l’équilibre n’avait pour champ que l’Europe et ses environs imm</w:t>
      </w:r>
      <w:r w:rsidRPr="00547A81">
        <w:rPr>
          <w:szCs w:val="18"/>
        </w:rPr>
        <w:t>é</w:t>
      </w:r>
      <w:r w:rsidRPr="00547A81">
        <w:rPr>
          <w:szCs w:val="18"/>
        </w:rPr>
        <w:t>diats. La chasse aux ressources et aux territoires était libre dans le re</w:t>
      </w:r>
      <w:r w:rsidRPr="00547A81">
        <w:rPr>
          <w:szCs w:val="18"/>
        </w:rPr>
        <w:t>s</w:t>
      </w:r>
      <w:r w:rsidRPr="00547A81">
        <w:rPr>
          <w:szCs w:val="18"/>
        </w:rPr>
        <w:t>te du monde – sauf en Amérique, protégée par la doctrine Mo</w:t>
      </w:r>
      <w:r w:rsidRPr="00547A81">
        <w:rPr>
          <w:szCs w:val="18"/>
        </w:rPr>
        <w:t>n</w:t>
      </w:r>
      <w:r w:rsidRPr="00547A81">
        <w:rPr>
          <w:szCs w:val="18"/>
        </w:rPr>
        <w:t>roe ; mais l’Amérique centrale, elle, n’échappait point aux interve</w:t>
      </w:r>
      <w:r w:rsidRPr="00547A81">
        <w:rPr>
          <w:szCs w:val="18"/>
        </w:rPr>
        <w:t>n</w:t>
      </w:r>
      <w:r w:rsidRPr="00547A81">
        <w:rPr>
          <w:szCs w:val="18"/>
        </w:rPr>
        <w:t>tions des États-Unis.</w:t>
      </w:r>
    </w:p>
    <w:p w14:paraId="17FD67D1" w14:textId="77777777" w:rsidR="00BE5A28" w:rsidRPr="00547A81" w:rsidRDefault="00BE5A28" w:rsidP="00BE5A28">
      <w:pPr>
        <w:spacing w:before="120" w:after="120"/>
        <w:jc w:val="both"/>
      </w:pPr>
      <w:r w:rsidRPr="00547A81">
        <w:rPr>
          <w:szCs w:val="18"/>
        </w:rPr>
        <w:t>En fait, la constitution d’un Empire est l’un des phén</w:t>
      </w:r>
      <w:r w:rsidRPr="00547A81">
        <w:rPr>
          <w:szCs w:val="18"/>
        </w:rPr>
        <w:t>o</w:t>
      </w:r>
      <w:r w:rsidRPr="00547A81">
        <w:rPr>
          <w:szCs w:val="18"/>
        </w:rPr>
        <w:t>mènes les plus fréquents dans l’histoire des relations intern</w:t>
      </w:r>
      <w:r w:rsidRPr="00547A81">
        <w:rPr>
          <w:szCs w:val="18"/>
        </w:rPr>
        <w:t>a</w:t>
      </w:r>
      <w:r w:rsidRPr="00547A81">
        <w:rPr>
          <w:szCs w:val="18"/>
        </w:rPr>
        <w:t>tionales ; mais ce n’est pas le mieux connu, malgré la très abondante littérature sur l’impérialisme, depuis le début de ce siècle. Hobson, Hi</w:t>
      </w:r>
      <w:r w:rsidRPr="00547A81">
        <w:rPr>
          <w:szCs w:val="18"/>
        </w:rPr>
        <w:t>l</w:t>
      </w:r>
      <w:r w:rsidRPr="00547A81">
        <w:rPr>
          <w:szCs w:val="18"/>
        </w:rPr>
        <w:t>ferding, Rosa Luxemburg, Lénine [10] ont tous étudié l’impérialisme co</w:t>
      </w:r>
      <w:r w:rsidRPr="00547A81">
        <w:rPr>
          <w:szCs w:val="18"/>
        </w:rPr>
        <w:t>m</w:t>
      </w:r>
      <w:r w:rsidRPr="00547A81">
        <w:rPr>
          <w:szCs w:val="18"/>
        </w:rPr>
        <w:t>me un phénomène économique, lié au fonctionnement du système capitaliste, même si les interprétations qu’ils en donnaient étaient fort diverge</w:t>
      </w:r>
      <w:r w:rsidRPr="00547A81">
        <w:rPr>
          <w:szCs w:val="18"/>
        </w:rPr>
        <w:t>n</w:t>
      </w:r>
      <w:r w:rsidRPr="00547A81">
        <w:rPr>
          <w:szCs w:val="18"/>
        </w:rPr>
        <w:t>tes. Schu</w:t>
      </w:r>
      <w:r w:rsidRPr="00547A81">
        <w:rPr>
          <w:szCs w:val="18"/>
        </w:rPr>
        <w:t>m</w:t>
      </w:r>
      <w:r w:rsidRPr="00547A81">
        <w:rPr>
          <w:szCs w:val="18"/>
        </w:rPr>
        <w:t>peter [69] seul l’a analysé en tant que phénomène politique, tendance à l’expansion « sans but » de la part des élites au pouvoir. Mais lui aussi n’a mis le doigt que sur une sorte d’impérialisme – ce</w:t>
      </w:r>
      <w:r w:rsidRPr="00547A81">
        <w:rPr>
          <w:szCs w:val="18"/>
        </w:rPr>
        <w:t>l</w:t>
      </w:r>
      <w:r w:rsidRPr="00547A81">
        <w:rPr>
          <w:szCs w:val="18"/>
        </w:rPr>
        <w:t>le des castes militaires et féodales encore au pouvoir dans ce</w:t>
      </w:r>
      <w:r w:rsidRPr="00547A81">
        <w:rPr>
          <w:szCs w:val="18"/>
        </w:rPr>
        <w:t>r</w:t>
      </w:r>
      <w:r w:rsidRPr="00547A81">
        <w:rPr>
          <w:szCs w:val="18"/>
        </w:rPr>
        <w:t>tains pays d’Europe ; selon lui, un régime fonctionnant suivant la logique pure du capitalisme ne serait pas impérialiste : on est dans la ligne de la pensée libérale. Comme l’a reconnu Benjamin Cohen [16], l’impérialisme est bien un phénomène politique, à disti</w:t>
      </w:r>
      <w:r w:rsidRPr="00547A81">
        <w:rPr>
          <w:szCs w:val="18"/>
        </w:rPr>
        <w:t>n</w:t>
      </w:r>
      <w:r w:rsidRPr="00547A81">
        <w:rPr>
          <w:szCs w:val="18"/>
        </w:rPr>
        <w:t>guer de l’exploitation et de la domination économiques : la formation d’un Empire, c’est tout cela, plus la maîtrise pol</w:t>
      </w:r>
      <w:r w:rsidRPr="00547A81">
        <w:rPr>
          <w:szCs w:val="18"/>
        </w:rPr>
        <w:t>i</w:t>
      </w:r>
      <w:r w:rsidRPr="00547A81">
        <w:rPr>
          <w:szCs w:val="18"/>
        </w:rPr>
        <w:t>tique. Et un simple survol de l’histoire montre deux choses : d’abord, qu’on retrouve ce phén</w:t>
      </w:r>
      <w:r w:rsidRPr="00547A81">
        <w:rPr>
          <w:szCs w:val="18"/>
        </w:rPr>
        <w:t>o</w:t>
      </w:r>
      <w:r w:rsidRPr="00547A81">
        <w:rPr>
          <w:szCs w:val="18"/>
        </w:rPr>
        <w:t>mène quel que soit le régime économique pr</w:t>
      </w:r>
      <w:r w:rsidRPr="00547A81">
        <w:rPr>
          <w:szCs w:val="18"/>
        </w:rPr>
        <w:t>é</w:t>
      </w:r>
      <w:r w:rsidRPr="00547A81">
        <w:rPr>
          <w:szCs w:val="18"/>
        </w:rPr>
        <w:t>dominant : il y a eu des empires bâtis sur l’esclavage, des empires coloniaux me</w:t>
      </w:r>
      <w:r w:rsidRPr="00547A81">
        <w:rPr>
          <w:szCs w:val="18"/>
        </w:rPr>
        <w:t>r</w:t>
      </w:r>
      <w:r w:rsidRPr="00547A81">
        <w:rPr>
          <w:szCs w:val="18"/>
        </w:rPr>
        <w:t>cantiles – Venise, le Portugal, les Pays-Bas, le premier E</w:t>
      </w:r>
      <w:r w:rsidRPr="00547A81">
        <w:rPr>
          <w:szCs w:val="18"/>
        </w:rPr>
        <w:t>m</w:t>
      </w:r>
      <w:r w:rsidRPr="00547A81">
        <w:rPr>
          <w:szCs w:val="18"/>
        </w:rPr>
        <w:t>pire britannique  – , des empires coloniaux correspondant au capitalisme industriel mode</w:t>
      </w:r>
      <w:r w:rsidRPr="00547A81">
        <w:rPr>
          <w:szCs w:val="18"/>
        </w:rPr>
        <w:t>r</w:t>
      </w:r>
      <w:r w:rsidRPr="00547A81">
        <w:rPr>
          <w:szCs w:val="18"/>
        </w:rPr>
        <w:t>ne. De plus, si la volonté de profits économiques a rarement été abse</w:t>
      </w:r>
      <w:r w:rsidRPr="00547A81">
        <w:rPr>
          <w:szCs w:val="18"/>
        </w:rPr>
        <w:t>n</w:t>
      </w:r>
      <w:r w:rsidRPr="00547A81">
        <w:rPr>
          <w:szCs w:val="18"/>
        </w:rPr>
        <w:t>te, elle n’a pas été la seule ni toujours la principale motiv</w:t>
      </w:r>
      <w:r w:rsidRPr="00547A81">
        <w:rPr>
          <w:szCs w:val="18"/>
        </w:rPr>
        <w:t>a</w:t>
      </w:r>
      <w:r w:rsidRPr="00547A81">
        <w:rPr>
          <w:szCs w:val="18"/>
        </w:rPr>
        <w:t>tion : la soif de conquêtes d’un Napoléon, la rage de domination raciale d’un H</w:t>
      </w:r>
      <w:r w:rsidRPr="00547A81">
        <w:rPr>
          <w:szCs w:val="18"/>
        </w:rPr>
        <w:t>i</w:t>
      </w:r>
      <w:r w:rsidRPr="00547A81">
        <w:rPr>
          <w:szCs w:val="18"/>
        </w:rPr>
        <w:t>tler, l’ambition de la séc</w:t>
      </w:r>
      <w:r w:rsidRPr="00547A81">
        <w:rPr>
          <w:szCs w:val="18"/>
        </w:rPr>
        <w:t>u</w:t>
      </w:r>
      <w:r w:rsidRPr="00547A81">
        <w:rPr>
          <w:szCs w:val="18"/>
        </w:rPr>
        <w:t xml:space="preserve">rité absolue dans le cas de l’Empire que s’est constitué </w:t>
      </w:r>
      <w:r w:rsidRPr="00547A81">
        <w:rPr>
          <w:smallCaps/>
          <w:szCs w:val="18"/>
        </w:rPr>
        <w:t xml:space="preserve">I’urss, </w:t>
      </w:r>
      <w:r w:rsidRPr="00547A81">
        <w:rPr>
          <w:szCs w:val="18"/>
        </w:rPr>
        <w:t>le prosélytisme religieux (Mohammed) et fort so</w:t>
      </w:r>
      <w:r w:rsidRPr="00547A81">
        <w:rPr>
          <w:szCs w:val="18"/>
        </w:rPr>
        <w:t>u</w:t>
      </w:r>
      <w:r w:rsidRPr="00547A81">
        <w:rPr>
          <w:szCs w:val="18"/>
        </w:rPr>
        <w:t>vent (même dans l’expansion romaine) une notion de mission civilis</w:t>
      </w:r>
      <w:r w:rsidRPr="00547A81">
        <w:rPr>
          <w:szCs w:val="18"/>
        </w:rPr>
        <w:t>a</w:t>
      </w:r>
      <w:r w:rsidRPr="00547A81">
        <w:rPr>
          <w:szCs w:val="18"/>
        </w:rPr>
        <w:t>trice ont joué un rôle capital.</w:t>
      </w:r>
    </w:p>
    <w:p w14:paraId="6F847A70" w14:textId="77777777" w:rsidR="00BE5A28" w:rsidRPr="00547A81" w:rsidRDefault="00BE5A28" w:rsidP="00BE5A28">
      <w:pPr>
        <w:spacing w:before="120" w:after="120"/>
        <w:jc w:val="both"/>
      </w:pPr>
      <w:r w:rsidRPr="00547A81">
        <w:rPr>
          <w:szCs w:val="18"/>
        </w:rPr>
        <w:t>Les techniques ont varié. Mais toujours, la force a joué le rôle ce</w:t>
      </w:r>
      <w:r w:rsidRPr="00547A81">
        <w:rPr>
          <w:szCs w:val="18"/>
        </w:rPr>
        <w:t>n</w:t>
      </w:r>
      <w:r w:rsidRPr="00547A81">
        <w:rPr>
          <w:szCs w:val="18"/>
        </w:rPr>
        <w:t>tral, à la fois dans la conquête des territoires et dans la protection de l’Empire contre les menaces du dehors et les révoltes du d</w:t>
      </w:r>
      <w:r w:rsidRPr="00547A81">
        <w:rPr>
          <w:szCs w:val="18"/>
        </w:rPr>
        <w:t>e</w:t>
      </w:r>
      <w:r w:rsidRPr="00547A81">
        <w:rPr>
          <w:szCs w:val="18"/>
        </w:rPr>
        <w:t>dans – une protection qui, souvent, parut exiger une expansion constante, laquelle avait d’ailleurs bien d’autres causes (volonté de domination économ</w:t>
      </w:r>
      <w:r w:rsidRPr="00547A81">
        <w:rPr>
          <w:szCs w:val="18"/>
        </w:rPr>
        <w:t>i</w:t>
      </w:r>
      <w:r w:rsidRPr="00547A81">
        <w:rPr>
          <w:szCs w:val="18"/>
        </w:rPr>
        <w:t>que ou de contrôle des grandes routes commerciales, ambitions des souv</w:t>
      </w:r>
      <w:r w:rsidRPr="00547A81">
        <w:rPr>
          <w:szCs w:val="18"/>
        </w:rPr>
        <w:t>e</w:t>
      </w:r>
      <w:r w:rsidRPr="00547A81">
        <w:rPr>
          <w:szCs w:val="18"/>
        </w:rPr>
        <w:t>rains, etc.). Dans le maintien de l’Empire, la force a pris des formes variables : occupation et annexion, ou bien armée mobile au ce</w:t>
      </w:r>
      <w:r w:rsidRPr="00547A81">
        <w:rPr>
          <w:szCs w:val="18"/>
        </w:rPr>
        <w:t>n</w:t>
      </w:r>
      <w:r w:rsidRPr="00547A81">
        <w:rPr>
          <w:szCs w:val="18"/>
        </w:rPr>
        <w:t>tre, vite déployée dans les régions « protégées » en cas de menace ; l’analyse de Luttwak [56] sur la</w:t>
      </w:r>
      <w:r>
        <w:rPr>
          <w:szCs w:val="18"/>
        </w:rPr>
        <w:t xml:space="preserve"> </w:t>
      </w:r>
      <w:r w:rsidRPr="00547A81">
        <w:t>[679]</w:t>
      </w:r>
      <w:r>
        <w:t xml:space="preserve"> </w:t>
      </w:r>
      <w:r w:rsidRPr="00547A81">
        <w:rPr>
          <w:szCs w:val="18"/>
        </w:rPr>
        <w:t>stratégie de l’Empire romain est exemplaire à cet égard. Mais la force seule n’a jamais suffi. Les emp</w:t>
      </w:r>
      <w:r w:rsidRPr="00547A81">
        <w:rPr>
          <w:szCs w:val="18"/>
        </w:rPr>
        <w:t>i</w:t>
      </w:r>
      <w:r w:rsidRPr="00547A81">
        <w:rPr>
          <w:szCs w:val="18"/>
        </w:rPr>
        <w:t>res reposaient sur cinq p</w:t>
      </w:r>
      <w:r w:rsidRPr="00547A81">
        <w:rPr>
          <w:szCs w:val="18"/>
        </w:rPr>
        <w:t>i</w:t>
      </w:r>
      <w:r w:rsidRPr="00547A81">
        <w:rPr>
          <w:szCs w:val="18"/>
        </w:rPr>
        <w:t xml:space="preserve">liers : </w:t>
      </w:r>
      <w:r w:rsidRPr="00547A81">
        <w:rPr>
          <w:i/>
          <w:iCs/>
          <w:szCs w:val="18"/>
        </w:rPr>
        <w:t xml:space="preserve">1) </w:t>
      </w:r>
      <w:r w:rsidRPr="00547A81">
        <w:rPr>
          <w:szCs w:val="18"/>
        </w:rPr>
        <w:t xml:space="preserve">La force ; </w:t>
      </w:r>
      <w:r w:rsidRPr="00547A81">
        <w:rPr>
          <w:i/>
          <w:iCs/>
          <w:szCs w:val="18"/>
        </w:rPr>
        <w:t>2)</w:t>
      </w:r>
      <w:r w:rsidRPr="00547A81">
        <w:rPr>
          <w:szCs w:val="18"/>
        </w:rPr>
        <w:t xml:space="preserve"> La diplomatie – une diplomatie « verticale » de manipulation de la pol</w:t>
      </w:r>
      <w:r w:rsidRPr="00547A81">
        <w:rPr>
          <w:szCs w:val="18"/>
        </w:rPr>
        <w:t>i</w:t>
      </w:r>
      <w:r w:rsidRPr="00547A81">
        <w:rPr>
          <w:szCs w:val="18"/>
        </w:rPr>
        <w:t>tique intérieure des vassaux, semblable à celle qui maintient l’ordre dans les « camps » ou alliances inégales que se constituent les Grands, rivaux dans les sy</w:t>
      </w:r>
      <w:r w:rsidRPr="00547A81">
        <w:rPr>
          <w:szCs w:val="18"/>
        </w:rPr>
        <w:t>s</w:t>
      </w:r>
      <w:r w:rsidRPr="00547A81">
        <w:rPr>
          <w:szCs w:val="18"/>
        </w:rPr>
        <w:t>tèmes bipolaires : Athènes et Sparte hier, Washington et Moscou a</w:t>
      </w:r>
      <w:r w:rsidRPr="00547A81">
        <w:rPr>
          <w:szCs w:val="18"/>
        </w:rPr>
        <w:t>u</w:t>
      </w:r>
      <w:r w:rsidRPr="00547A81">
        <w:rPr>
          <w:szCs w:val="18"/>
        </w:rPr>
        <w:t>jourd’hui ; réseaux où le Grand s’assure de la fidélité de ses « alliés » à la fois en veillant à ce que les gouvernants de ces vassaux soient des « amis » sur qui on peut com</w:t>
      </w:r>
      <w:r w:rsidRPr="00547A81">
        <w:rPr>
          <w:szCs w:val="18"/>
        </w:rPr>
        <w:t>p</w:t>
      </w:r>
      <w:r w:rsidRPr="00547A81">
        <w:rPr>
          <w:szCs w:val="18"/>
        </w:rPr>
        <w:t>ter, et en les faisant souvent venir au centre de l’Empire, pour rapport mais aussi pour les combler de f</w:t>
      </w:r>
      <w:r w:rsidRPr="00547A81">
        <w:rPr>
          <w:szCs w:val="18"/>
        </w:rPr>
        <w:t>a</w:t>
      </w:r>
      <w:r w:rsidRPr="00547A81">
        <w:rPr>
          <w:szCs w:val="18"/>
        </w:rPr>
        <w:t xml:space="preserve">veurs ; </w:t>
      </w:r>
      <w:r w:rsidRPr="00547A81">
        <w:rPr>
          <w:i/>
          <w:iCs/>
          <w:szCs w:val="18"/>
        </w:rPr>
        <w:t xml:space="preserve">3) </w:t>
      </w:r>
      <w:r w:rsidRPr="00547A81">
        <w:rPr>
          <w:szCs w:val="18"/>
        </w:rPr>
        <w:t>La bureaucratie, bien ét</w:t>
      </w:r>
      <w:r w:rsidRPr="00547A81">
        <w:rPr>
          <w:szCs w:val="18"/>
        </w:rPr>
        <w:t>u</w:t>
      </w:r>
      <w:r w:rsidRPr="00547A81">
        <w:rPr>
          <w:szCs w:val="18"/>
        </w:rPr>
        <w:t>diée par Eisenstadt [19] et efficace surtout lorsqu’elle laisse subsister les coutumes et une certaine adm</w:t>
      </w:r>
      <w:r w:rsidRPr="00547A81">
        <w:rPr>
          <w:szCs w:val="18"/>
        </w:rPr>
        <w:t>i</w:t>
      </w:r>
      <w:r w:rsidRPr="00547A81">
        <w:rPr>
          <w:szCs w:val="18"/>
        </w:rPr>
        <w:t>ni</w:t>
      </w:r>
      <w:r w:rsidRPr="00547A81">
        <w:rPr>
          <w:szCs w:val="18"/>
        </w:rPr>
        <w:t>s</w:t>
      </w:r>
      <w:r w:rsidRPr="00547A81">
        <w:rPr>
          <w:szCs w:val="18"/>
        </w:rPr>
        <w:t xml:space="preserve">tration indigènes ; </w:t>
      </w:r>
      <w:r w:rsidRPr="00547A81">
        <w:rPr>
          <w:i/>
          <w:iCs/>
          <w:szCs w:val="18"/>
        </w:rPr>
        <w:t>4)</w:t>
      </w:r>
      <w:r w:rsidRPr="00547A81">
        <w:rPr>
          <w:szCs w:val="18"/>
        </w:rPr>
        <w:t xml:space="preserve"> La garantie de paix que constitue ce que les Anglais appellent </w:t>
      </w:r>
      <w:r w:rsidRPr="00547A81">
        <w:rPr>
          <w:i/>
          <w:iCs/>
          <w:szCs w:val="18"/>
        </w:rPr>
        <w:t xml:space="preserve">law and order </w:t>
      </w:r>
      <w:r w:rsidRPr="00547A81">
        <w:rPr>
          <w:szCs w:val="18"/>
        </w:rPr>
        <w:t>(mais les Romains l’avaient déjà compris) : un système de droit (tel le</w:t>
      </w:r>
      <w:r w:rsidRPr="00547A81">
        <w:rPr>
          <w:i/>
          <w:iCs/>
          <w:szCs w:val="18"/>
        </w:rPr>
        <w:t xml:space="preserve"> jus gentium, </w:t>
      </w:r>
      <w:r w:rsidRPr="00547A81">
        <w:rPr>
          <w:szCs w:val="18"/>
        </w:rPr>
        <w:t xml:space="preserve">droit contractuel privé de l’Empire romain), de bonne justice, et de police vigilante ; </w:t>
      </w:r>
      <w:r w:rsidRPr="00547A81">
        <w:rPr>
          <w:i/>
          <w:iCs/>
          <w:szCs w:val="18"/>
        </w:rPr>
        <w:t>5)</w:t>
      </w:r>
      <w:r w:rsidRPr="00547A81">
        <w:rPr>
          <w:szCs w:val="18"/>
        </w:rPr>
        <w:t xml:space="preserve"> Enfin, bien sûr, des récompenses économiques pour les va</w:t>
      </w:r>
      <w:r w:rsidRPr="00547A81">
        <w:rPr>
          <w:szCs w:val="18"/>
        </w:rPr>
        <w:t>s</w:t>
      </w:r>
      <w:r w:rsidRPr="00547A81">
        <w:rPr>
          <w:szCs w:val="18"/>
        </w:rPr>
        <w:t>saux loyaux.</w:t>
      </w:r>
    </w:p>
    <w:p w14:paraId="485A1FC3" w14:textId="77777777" w:rsidR="00BE5A28" w:rsidRPr="00547A81" w:rsidRDefault="00BE5A28" w:rsidP="00BE5A28">
      <w:pPr>
        <w:spacing w:before="120" w:after="120"/>
        <w:jc w:val="both"/>
      </w:pPr>
      <w:r w:rsidRPr="00547A81">
        <w:rPr>
          <w:szCs w:val="18"/>
        </w:rPr>
        <w:t>C’est lorsque la force devient le pilier unique que l’Empire est m</w:t>
      </w:r>
      <w:r w:rsidRPr="00547A81">
        <w:rPr>
          <w:szCs w:val="18"/>
        </w:rPr>
        <w:t>e</w:t>
      </w:r>
      <w:r w:rsidRPr="00547A81">
        <w:rPr>
          <w:szCs w:val="18"/>
        </w:rPr>
        <w:t>nacé ; ou enc</w:t>
      </w:r>
      <w:r w:rsidRPr="00547A81">
        <w:rPr>
          <w:szCs w:val="18"/>
        </w:rPr>
        <w:t>o</w:t>
      </w:r>
      <w:r w:rsidRPr="00547A81">
        <w:rPr>
          <w:szCs w:val="18"/>
        </w:rPr>
        <w:t>re, lorsque les coûts du maintien de l’Empire finissent par dépasser les ressou</w:t>
      </w:r>
      <w:r w:rsidRPr="00547A81">
        <w:rPr>
          <w:szCs w:val="18"/>
        </w:rPr>
        <w:t>r</w:t>
      </w:r>
      <w:r w:rsidRPr="00547A81">
        <w:rPr>
          <w:szCs w:val="18"/>
        </w:rPr>
        <w:t>ces du centre, soit parce que la guerre et la domination polit</w:t>
      </w:r>
      <w:r w:rsidRPr="00547A81">
        <w:rPr>
          <w:szCs w:val="18"/>
        </w:rPr>
        <w:t>i</w:t>
      </w:r>
      <w:r w:rsidRPr="00547A81">
        <w:rPr>
          <w:szCs w:val="18"/>
        </w:rPr>
        <w:t>que en prélèvent une part croissante, soit parce que la consommation privée augmente aux dépens de la part que prél</w:t>
      </w:r>
      <w:r w:rsidRPr="00547A81">
        <w:rPr>
          <w:szCs w:val="18"/>
        </w:rPr>
        <w:t>è</w:t>
      </w:r>
      <w:r w:rsidRPr="00547A81">
        <w:rPr>
          <w:szCs w:val="18"/>
        </w:rPr>
        <w:t>vent les pouvoirs publics ; ou encore, phénomène souligné par Gilpin, lor</w:t>
      </w:r>
      <w:r w:rsidRPr="00547A81">
        <w:rPr>
          <w:szCs w:val="18"/>
        </w:rPr>
        <w:t>s</w:t>
      </w:r>
      <w:r w:rsidRPr="00547A81">
        <w:rPr>
          <w:szCs w:val="18"/>
        </w:rPr>
        <w:t>que la puissance impériale est affaiblie par la concurrence d’autres États dont elle n’a pas empêché la mo</w:t>
      </w:r>
      <w:r w:rsidRPr="00547A81">
        <w:rPr>
          <w:szCs w:val="18"/>
        </w:rPr>
        <w:t>n</w:t>
      </w:r>
      <w:r w:rsidRPr="00547A81">
        <w:rPr>
          <w:szCs w:val="18"/>
        </w:rPr>
        <w:t>tée et que son propre exemple a souvent inspirés ; ou encore – facteur transnational – lorsque se d</w:t>
      </w:r>
      <w:r w:rsidRPr="00547A81">
        <w:rPr>
          <w:szCs w:val="18"/>
        </w:rPr>
        <w:t>é</w:t>
      </w:r>
      <w:r w:rsidRPr="00547A81">
        <w:rPr>
          <w:szCs w:val="18"/>
        </w:rPr>
        <w:t>veloppe, au centre, une idéologie delà déc</w:t>
      </w:r>
      <w:r w:rsidRPr="00547A81">
        <w:rPr>
          <w:szCs w:val="18"/>
        </w:rPr>
        <w:t>o</w:t>
      </w:r>
      <w:r w:rsidRPr="00547A81">
        <w:rPr>
          <w:szCs w:val="18"/>
        </w:rPr>
        <w:t>lonisation, c’est-à-dire que s’affaiblissent le se</w:t>
      </w:r>
      <w:r w:rsidRPr="00547A81">
        <w:rPr>
          <w:szCs w:val="18"/>
        </w:rPr>
        <w:t>n</w:t>
      </w:r>
      <w:r w:rsidRPr="00547A81">
        <w:rPr>
          <w:szCs w:val="18"/>
        </w:rPr>
        <w:t>timent de supériorité, le sens de la mission, la conviction de la légitimité de la conquête, ce qui ri</w:t>
      </w:r>
      <w:r w:rsidRPr="00547A81">
        <w:rPr>
          <w:szCs w:val="18"/>
        </w:rPr>
        <w:t>s</w:t>
      </w:r>
      <w:r w:rsidRPr="00547A81">
        <w:rPr>
          <w:szCs w:val="18"/>
        </w:rPr>
        <w:t>que d’autant plus de se produire que le régime du centre est fondé sur des principes d</w:t>
      </w:r>
      <w:r w:rsidRPr="00547A81">
        <w:rPr>
          <w:szCs w:val="18"/>
        </w:rPr>
        <w:t>é</w:t>
      </w:r>
      <w:r w:rsidRPr="00547A81">
        <w:rPr>
          <w:szCs w:val="18"/>
        </w:rPr>
        <w:t>mocratiques que l’Empire viole ou contredit, et que les peuples asse</w:t>
      </w:r>
      <w:r w:rsidRPr="00547A81">
        <w:rPr>
          <w:szCs w:val="18"/>
        </w:rPr>
        <w:t>r</w:t>
      </w:r>
      <w:r w:rsidRPr="00547A81">
        <w:rPr>
          <w:szCs w:val="18"/>
        </w:rPr>
        <w:t>vis, longtemps dociles, revendiquent à leur tour. Quant aux conditions d’établissement des empires, elles sont également multiples. Pour la phase moderne, il y a certes tous les facteurs invoqués par les théor</w:t>
      </w:r>
      <w:r w:rsidRPr="00547A81">
        <w:rPr>
          <w:szCs w:val="18"/>
        </w:rPr>
        <w:t>i</w:t>
      </w:r>
      <w:r w:rsidRPr="00547A81">
        <w:rPr>
          <w:szCs w:val="18"/>
        </w:rPr>
        <w:t>ciens de l’impérialisme (économique) : sous-consommation (Ho</w:t>
      </w:r>
      <w:r w:rsidRPr="00547A81">
        <w:rPr>
          <w:szCs w:val="18"/>
        </w:rPr>
        <w:t>b</w:t>
      </w:r>
      <w:r w:rsidRPr="00547A81">
        <w:rPr>
          <w:szCs w:val="18"/>
        </w:rPr>
        <w:t>son), capitalisme des monopoles (Hilferding, Lénine), les grands groupes financiers et industriels ayant besoin du ma</w:t>
      </w:r>
      <w:r w:rsidRPr="00547A81">
        <w:rPr>
          <w:szCs w:val="18"/>
        </w:rPr>
        <w:t>n</w:t>
      </w:r>
      <w:r w:rsidRPr="00547A81">
        <w:rPr>
          <w:szCs w:val="18"/>
        </w:rPr>
        <w:t>teau de l’État pour s’assurer la domin</w:t>
      </w:r>
      <w:r w:rsidRPr="00547A81">
        <w:rPr>
          <w:szCs w:val="18"/>
        </w:rPr>
        <w:t>a</w:t>
      </w:r>
      <w:r w:rsidRPr="00547A81">
        <w:rPr>
          <w:szCs w:val="18"/>
        </w:rPr>
        <w:t xml:space="preserve">tion des marchés. Mais, pour toutes les phases, il faut faire entrer en ligne de comptes deux autres facteurs : l’avantage technologique des conquérants (certains empires, constitués par les Européens dans l’Afrique du </w:t>
      </w:r>
      <w:r w:rsidRPr="00547A81">
        <w:rPr>
          <w:smallCaps/>
          <w:szCs w:val="18"/>
        </w:rPr>
        <w:t>xix</w:t>
      </w:r>
      <w:r w:rsidRPr="00547A81">
        <w:rPr>
          <w:szCs w:val="18"/>
          <w:vertAlign w:val="superscript"/>
        </w:rPr>
        <w:t>e</w:t>
      </w:r>
      <w:r w:rsidRPr="00547A81">
        <w:rPr>
          <w:szCs w:val="18"/>
        </w:rPr>
        <w:t xml:space="preserve"> siècle, le furent par une poignée d’hommes pourvus d’armes modernes), l’état souvent très faible des group</w:t>
      </w:r>
      <w:r w:rsidRPr="00547A81">
        <w:rPr>
          <w:szCs w:val="18"/>
        </w:rPr>
        <w:t>e</w:t>
      </w:r>
      <w:r w:rsidRPr="00547A81">
        <w:rPr>
          <w:szCs w:val="18"/>
        </w:rPr>
        <w:t>ments politiques conquis, peuplades sans États ou bien anciens États en pleine déliquescence, incapables d’opposer une résistance org</w:t>
      </w:r>
      <w:r w:rsidRPr="00547A81">
        <w:rPr>
          <w:szCs w:val="18"/>
        </w:rPr>
        <w:t>a</w:t>
      </w:r>
      <w:r w:rsidRPr="00547A81">
        <w:rPr>
          <w:szCs w:val="18"/>
        </w:rPr>
        <w:t>nisée ; facteur « périphérique » que négligent les théories qui n’examinent que la poussée du « centre », et qu’ajustement mis en lumière Tony Smith [71],</w:t>
      </w:r>
    </w:p>
    <w:p w14:paraId="44814618" w14:textId="77777777" w:rsidR="00BE5A28" w:rsidRPr="00547A81" w:rsidRDefault="00BE5A28" w:rsidP="00BE5A28">
      <w:pPr>
        <w:spacing w:before="120" w:after="120"/>
        <w:jc w:val="both"/>
      </w:pPr>
      <w:r w:rsidRPr="00547A81">
        <w:rPr>
          <w:szCs w:val="18"/>
        </w:rPr>
        <w:t>L’Empire n’est pas la seule formule d’ordre vertical dans l’histoire des relations internationales. Il faudrait aussi traiter du cas, fort sp</w:t>
      </w:r>
      <w:r w:rsidRPr="00547A81">
        <w:rPr>
          <w:szCs w:val="18"/>
        </w:rPr>
        <w:t>é</w:t>
      </w:r>
      <w:r w:rsidRPr="00547A81">
        <w:rPr>
          <w:szCs w:val="18"/>
        </w:rPr>
        <w:t>cial, des rapports hiérarchiques enchevêtrés de l’Europe fé</w:t>
      </w:r>
      <w:r w:rsidRPr="00547A81">
        <w:rPr>
          <w:szCs w:val="18"/>
        </w:rPr>
        <w:t>o</w:t>
      </w:r>
      <w:r w:rsidRPr="00547A81">
        <w:rPr>
          <w:szCs w:val="18"/>
        </w:rPr>
        <w:t>dale, où survivait l’idée de l’Empire, et où les liens perso</w:t>
      </w:r>
      <w:r w:rsidRPr="00547A81">
        <w:rPr>
          <w:szCs w:val="18"/>
        </w:rPr>
        <w:t>n</w:t>
      </w:r>
      <w:r w:rsidRPr="00547A81">
        <w:rPr>
          <w:szCs w:val="18"/>
        </w:rPr>
        <w:t>nels de vassalité, et l’influence très gra</w:t>
      </w:r>
      <w:r w:rsidRPr="00547A81">
        <w:rPr>
          <w:szCs w:val="18"/>
        </w:rPr>
        <w:t>n</w:t>
      </w:r>
      <w:r w:rsidRPr="00547A81">
        <w:rPr>
          <w:szCs w:val="18"/>
        </w:rPr>
        <w:t>de de l’Église, se conjuguaient pour assurer un ordre à la fois complexe et troublé. Il faudrait, si l’on s’en tient aux</w:t>
      </w:r>
      <w:r>
        <w:rPr>
          <w:szCs w:val="18"/>
        </w:rPr>
        <w:t xml:space="preserve"> </w:t>
      </w:r>
      <w:r w:rsidRPr="00547A81">
        <w:t>[680]</w:t>
      </w:r>
      <w:r>
        <w:t xml:space="preserve"> </w:t>
      </w:r>
      <w:r w:rsidRPr="00547A81">
        <w:rPr>
          <w:szCs w:val="18"/>
        </w:rPr>
        <w:t>systèmes interét</w:t>
      </w:r>
      <w:r w:rsidRPr="00547A81">
        <w:rPr>
          <w:szCs w:val="18"/>
        </w:rPr>
        <w:t>a</w:t>
      </w:r>
      <w:r w:rsidRPr="00547A81">
        <w:rPr>
          <w:szCs w:val="18"/>
        </w:rPr>
        <w:t>tiques, se rappeler aussi l’existence de rapports hiérarchiques moins contra</w:t>
      </w:r>
      <w:r w:rsidRPr="00547A81">
        <w:rPr>
          <w:szCs w:val="18"/>
        </w:rPr>
        <w:t>i</w:t>
      </w:r>
      <w:r w:rsidRPr="00547A81">
        <w:rPr>
          <w:szCs w:val="18"/>
        </w:rPr>
        <w:t>gnants que l’Empire, même en dehors des zones policées par le jeu de l’équilibre : maintien de l’indépendance de certains pays, même en pleines aires de colonisation, en ra</w:t>
      </w:r>
      <w:r w:rsidRPr="00547A81">
        <w:rPr>
          <w:szCs w:val="18"/>
        </w:rPr>
        <w:t>i</w:t>
      </w:r>
      <w:r w:rsidRPr="00547A81">
        <w:rPr>
          <w:szCs w:val="18"/>
        </w:rPr>
        <w:t>son de leur habileté à se défendre, politique (Siam) ou militaire (Abyssinie, avant 1935) ; ou encore, maintien de l’indépendance fo</w:t>
      </w:r>
      <w:r w:rsidRPr="00547A81">
        <w:rPr>
          <w:szCs w:val="18"/>
        </w:rPr>
        <w:t>r</w:t>
      </w:r>
      <w:r w:rsidRPr="00547A81">
        <w:rPr>
          <w:szCs w:val="18"/>
        </w:rPr>
        <w:t>melle des États d’Amérique latine malgré la prépond</w:t>
      </w:r>
      <w:r w:rsidRPr="00547A81">
        <w:rPr>
          <w:szCs w:val="18"/>
        </w:rPr>
        <w:t>é</w:t>
      </w:r>
      <w:r w:rsidRPr="00547A81">
        <w:rPr>
          <w:szCs w:val="18"/>
        </w:rPr>
        <w:t>rance écrasante d’un pays : les États-Unis, pour des raisons complexes telles que la rési</w:t>
      </w:r>
      <w:r w:rsidRPr="00547A81">
        <w:rPr>
          <w:szCs w:val="18"/>
        </w:rPr>
        <w:t>s</w:t>
      </w:r>
      <w:r w:rsidRPr="00547A81">
        <w:rPr>
          <w:szCs w:val="18"/>
        </w:rPr>
        <w:t>tance des esprits, dans cette n</w:t>
      </w:r>
      <w:r w:rsidRPr="00547A81">
        <w:rPr>
          <w:szCs w:val="18"/>
        </w:rPr>
        <w:t>a</w:t>
      </w:r>
      <w:r w:rsidRPr="00547A81">
        <w:rPr>
          <w:szCs w:val="18"/>
        </w:rPr>
        <w:t>tion, à la domination politique directe (quitte à recourir à des interventions périodiques et à établir des pr</w:t>
      </w:r>
      <w:r w:rsidRPr="00547A81">
        <w:rPr>
          <w:szCs w:val="18"/>
        </w:rPr>
        <w:t>o</w:t>
      </w:r>
      <w:r w:rsidRPr="00547A81">
        <w:rPr>
          <w:szCs w:val="18"/>
        </w:rPr>
        <w:t>tectorats) ; enfin, la dépendance économique de pays formellement indépendants (ainsi, le Canada et le Mex</w:t>
      </w:r>
      <w:r w:rsidRPr="00547A81">
        <w:rPr>
          <w:szCs w:val="18"/>
        </w:rPr>
        <w:t>i</w:t>
      </w:r>
      <w:r w:rsidRPr="00547A81">
        <w:rPr>
          <w:szCs w:val="18"/>
        </w:rPr>
        <w:t>que). La Chine d’avant 1914 est un cas intéressant : les grandes puissances européennes, plus le Japon, se sont à la fois servies et que</w:t>
      </w:r>
      <w:r w:rsidRPr="00547A81">
        <w:rPr>
          <w:szCs w:val="18"/>
        </w:rPr>
        <w:t>l</w:t>
      </w:r>
      <w:r w:rsidRPr="00547A81">
        <w:rPr>
          <w:szCs w:val="18"/>
        </w:rPr>
        <w:t>que peu neutralisées, et les États-Unis, en insistant sur la « porte ouverte », ont contribué à préserver l’indépendance fo</w:t>
      </w:r>
      <w:r w:rsidRPr="00547A81">
        <w:rPr>
          <w:szCs w:val="18"/>
        </w:rPr>
        <w:t>r</w:t>
      </w:r>
      <w:r w:rsidRPr="00547A81">
        <w:rPr>
          <w:szCs w:val="18"/>
        </w:rPr>
        <w:t>melle du pays. Quand l’équilibre n’a plus joué, le Japon entr</w:t>
      </w:r>
      <w:r w:rsidRPr="00547A81">
        <w:rPr>
          <w:szCs w:val="18"/>
        </w:rPr>
        <w:t>e</w:t>
      </w:r>
      <w:r w:rsidRPr="00547A81">
        <w:rPr>
          <w:szCs w:val="18"/>
        </w:rPr>
        <w:t>prit de coloniser son faible et vaste voisin.</w:t>
      </w:r>
    </w:p>
    <w:p w14:paraId="2E6AE0C9" w14:textId="77777777" w:rsidR="00BE5A28" w:rsidRPr="00547A81" w:rsidRDefault="00BE5A28" w:rsidP="00BE5A28">
      <w:pPr>
        <w:spacing w:before="120" w:after="120"/>
        <w:jc w:val="both"/>
      </w:pPr>
      <w:r w:rsidRPr="00547A81">
        <w:rPr>
          <w:szCs w:val="18"/>
        </w:rPr>
        <w:t>Alors que la thé</w:t>
      </w:r>
      <w:r w:rsidRPr="00547A81">
        <w:rPr>
          <w:szCs w:val="18"/>
        </w:rPr>
        <w:t>o</w:t>
      </w:r>
      <w:r w:rsidRPr="00547A81">
        <w:rPr>
          <w:szCs w:val="18"/>
        </w:rPr>
        <w:t>rie marxiste-léniniste de l’impérialisme faisait sortir la guerre entre États capitali</w:t>
      </w:r>
      <w:r w:rsidRPr="00547A81">
        <w:rPr>
          <w:szCs w:val="18"/>
        </w:rPr>
        <w:t>s</w:t>
      </w:r>
      <w:r w:rsidRPr="00547A81">
        <w:rPr>
          <w:szCs w:val="18"/>
        </w:rPr>
        <w:t>tes de l’affrontement des grands monopoles pour le contrôle des ressources et de marchés, il est int</w:t>
      </w:r>
      <w:r w:rsidRPr="00547A81">
        <w:rPr>
          <w:szCs w:val="18"/>
        </w:rPr>
        <w:t>é</w:t>
      </w:r>
      <w:r w:rsidRPr="00547A81">
        <w:rPr>
          <w:szCs w:val="18"/>
        </w:rPr>
        <w:t>ressant de constater que la guerre de 1914 n’est nullement le résultat des chocs coloniaux (ceux-ci avaient plutôt opposé l’Angleterre à la France et à la Russie, et les affrontements de l’Allemagne et de la France à propos du Maroc n’ont pas mené à la guerre). Mais des gue</w:t>
      </w:r>
      <w:r w:rsidRPr="00547A81">
        <w:rPr>
          <w:szCs w:val="18"/>
        </w:rPr>
        <w:t>r</w:t>
      </w:r>
      <w:r w:rsidRPr="00547A81">
        <w:rPr>
          <w:szCs w:val="18"/>
        </w:rPr>
        <w:t>res générales illimitées sont bien sorties de certaines tentatives imp</w:t>
      </w:r>
      <w:r w:rsidRPr="00547A81">
        <w:rPr>
          <w:szCs w:val="18"/>
        </w:rPr>
        <w:t>é</w:t>
      </w:r>
      <w:r w:rsidRPr="00547A81">
        <w:rPr>
          <w:szCs w:val="18"/>
        </w:rPr>
        <w:t>riales : celles qui ont eu pour terrains les champs diplomatiques esse</w:t>
      </w:r>
      <w:r w:rsidRPr="00547A81">
        <w:rPr>
          <w:szCs w:val="18"/>
        </w:rPr>
        <w:t>n</w:t>
      </w:r>
      <w:r w:rsidRPr="00547A81">
        <w:rPr>
          <w:szCs w:val="18"/>
        </w:rPr>
        <w:t>tiels, plutôt que les périphéries. Ainsi, la grandiose tentative napolé</w:t>
      </w:r>
      <w:r w:rsidRPr="00547A81">
        <w:rPr>
          <w:szCs w:val="18"/>
        </w:rPr>
        <w:t>o</w:t>
      </w:r>
      <w:r w:rsidRPr="00547A81">
        <w:rPr>
          <w:szCs w:val="18"/>
        </w:rPr>
        <w:t>nienne s’est heurtée à la coalition que l’Angleterre, inlass</w:t>
      </w:r>
      <w:r w:rsidRPr="00547A81">
        <w:rPr>
          <w:szCs w:val="18"/>
        </w:rPr>
        <w:t>a</w:t>
      </w:r>
      <w:r w:rsidRPr="00547A81">
        <w:rPr>
          <w:szCs w:val="18"/>
        </w:rPr>
        <w:t>blement, édifiait ; l’affreuse entreprise hitlérienne a plongé (malgré eux !) dans la guerre les pays qui étaient les plus visés, et c’est l’ambition du J</w:t>
      </w:r>
      <w:r w:rsidRPr="00547A81">
        <w:rPr>
          <w:szCs w:val="18"/>
        </w:rPr>
        <w:t>a</w:t>
      </w:r>
      <w:r w:rsidRPr="00547A81">
        <w:rPr>
          <w:szCs w:val="18"/>
        </w:rPr>
        <w:t>pon de se const</w:t>
      </w:r>
      <w:r w:rsidRPr="00547A81">
        <w:rPr>
          <w:szCs w:val="18"/>
        </w:rPr>
        <w:t>i</w:t>
      </w:r>
      <w:r w:rsidRPr="00547A81">
        <w:rPr>
          <w:szCs w:val="18"/>
        </w:rPr>
        <w:t>tuer une vaste zone de« co-prospérité » en Asie de l’Est et du Sud-Est qui a provoqué la résistance d</w:t>
      </w:r>
      <w:r w:rsidRPr="00547A81">
        <w:rPr>
          <w:szCs w:val="18"/>
        </w:rPr>
        <w:t>i</w:t>
      </w:r>
      <w:r w:rsidRPr="00547A81">
        <w:rPr>
          <w:szCs w:val="18"/>
        </w:rPr>
        <w:t>plomatique, tardive, des États-Unis, puis la décision des Jap</w:t>
      </w:r>
      <w:r w:rsidRPr="00547A81">
        <w:rPr>
          <w:szCs w:val="18"/>
        </w:rPr>
        <w:t>o</w:t>
      </w:r>
      <w:r w:rsidRPr="00547A81">
        <w:rPr>
          <w:szCs w:val="18"/>
        </w:rPr>
        <w:t>nais d’attaquer l’Amérique avant d’être étranglés par la pression économique de Washington.</w:t>
      </w:r>
    </w:p>
    <w:p w14:paraId="553E3F3B" w14:textId="77777777" w:rsidR="00BE5A28" w:rsidRPr="00547A81" w:rsidRDefault="00BE5A28" w:rsidP="00BE5A28">
      <w:pPr>
        <w:spacing w:before="120" w:after="120"/>
        <w:jc w:val="both"/>
      </w:pPr>
      <w:r w:rsidRPr="00547A81">
        <w:rPr>
          <w:szCs w:val="18"/>
        </w:rPr>
        <w:t>Passons à la dimension fonctionnelle. L’étude des relations inter</w:t>
      </w:r>
      <w:r w:rsidRPr="00547A81">
        <w:rPr>
          <w:szCs w:val="18"/>
        </w:rPr>
        <w:t>é</w:t>
      </w:r>
      <w:r w:rsidRPr="00547A81">
        <w:rPr>
          <w:szCs w:val="18"/>
        </w:rPr>
        <w:t>tatiques a été, très largement, celle de la conduite diplomatico-stratégique : les e</w:t>
      </w:r>
      <w:r w:rsidRPr="00547A81">
        <w:rPr>
          <w:szCs w:val="18"/>
        </w:rPr>
        <w:t>n</w:t>
      </w:r>
      <w:r w:rsidRPr="00547A81">
        <w:rPr>
          <w:szCs w:val="18"/>
        </w:rPr>
        <w:t>jeux, ce sont l’indépendance ou la soumission ou même l’élimination des unités, l’expansion territoriale ou la frustr</w:t>
      </w:r>
      <w:r w:rsidRPr="00547A81">
        <w:rPr>
          <w:szCs w:val="18"/>
        </w:rPr>
        <w:t>a</w:t>
      </w:r>
      <w:r w:rsidRPr="00547A81">
        <w:rPr>
          <w:szCs w:val="18"/>
        </w:rPr>
        <w:t>tion des forts, le maintien ou la rupt</w:t>
      </w:r>
      <w:r w:rsidRPr="00547A81">
        <w:rPr>
          <w:szCs w:val="18"/>
        </w:rPr>
        <w:t>u</w:t>
      </w:r>
      <w:r w:rsidRPr="00547A81">
        <w:rPr>
          <w:szCs w:val="18"/>
        </w:rPr>
        <w:t>re de l’équilibre. C’est pendant les guerres générales illimitées que les fonctions du système se mult</w:t>
      </w:r>
      <w:r w:rsidRPr="00547A81">
        <w:rPr>
          <w:szCs w:val="18"/>
        </w:rPr>
        <w:t>i</w:t>
      </w:r>
      <w:r w:rsidRPr="00547A81">
        <w:rPr>
          <w:szCs w:val="18"/>
        </w:rPr>
        <w:t>plient : nai</w:t>
      </w:r>
      <w:r w:rsidRPr="00547A81">
        <w:rPr>
          <w:szCs w:val="18"/>
        </w:rPr>
        <w:t>s</w:t>
      </w:r>
      <w:r w:rsidRPr="00547A81">
        <w:rPr>
          <w:szCs w:val="18"/>
        </w:rPr>
        <w:t>sance et mort non seulement des États mais des régimes, diffusion accélérée des technologies nouvelles et des idéaux. Pendant les périodes où règne l’ordre « horizontal », les idées circulent, ce</w:t>
      </w:r>
      <w:r w:rsidRPr="00547A81">
        <w:rPr>
          <w:szCs w:val="18"/>
        </w:rPr>
        <w:t>r</w:t>
      </w:r>
      <w:r w:rsidRPr="00547A81">
        <w:rPr>
          <w:szCs w:val="18"/>
        </w:rPr>
        <w:t>tes, ainsi que les techniques économiques, mais surtout du fait des écha</w:t>
      </w:r>
      <w:r w:rsidRPr="00547A81">
        <w:rPr>
          <w:szCs w:val="18"/>
        </w:rPr>
        <w:t>n</w:t>
      </w:r>
      <w:r w:rsidRPr="00547A81">
        <w:rPr>
          <w:szCs w:val="18"/>
        </w:rPr>
        <w:t>ges transnationaux. Ce qui pose le problème des rapports entre l’ensemble interétatique et la société transnationale, et particulièr</w:t>
      </w:r>
      <w:r w:rsidRPr="00547A81">
        <w:rPr>
          <w:szCs w:val="18"/>
        </w:rPr>
        <w:t>e</w:t>
      </w:r>
      <w:r w:rsidRPr="00547A81">
        <w:rPr>
          <w:szCs w:val="18"/>
        </w:rPr>
        <w:t>ment celui des échanges écon</w:t>
      </w:r>
      <w:r w:rsidRPr="00547A81">
        <w:rPr>
          <w:szCs w:val="18"/>
        </w:rPr>
        <w:t>o</w:t>
      </w:r>
      <w:r w:rsidRPr="00547A81">
        <w:rPr>
          <w:szCs w:val="18"/>
        </w:rPr>
        <w:t>miques. Problème double : dans quelle mesure ceux-ci ont-ils relevé de cette société, plutôt que du système des États ? Et dans quelle mes</w:t>
      </w:r>
      <w:r w:rsidRPr="00547A81">
        <w:rPr>
          <w:szCs w:val="18"/>
        </w:rPr>
        <w:t>u</w:t>
      </w:r>
      <w:r w:rsidRPr="00547A81">
        <w:rPr>
          <w:szCs w:val="18"/>
        </w:rPr>
        <w:t>re l’organisation des échanges a-t-elle contribué à l’ordre international ? La réponse à la première question ne peut être qu’historique. D’une part, il n’y a eu de société transn</w:t>
      </w:r>
      <w:r w:rsidRPr="00547A81">
        <w:rPr>
          <w:szCs w:val="18"/>
        </w:rPr>
        <w:t>a</w:t>
      </w:r>
      <w:r w:rsidRPr="00547A81">
        <w:rPr>
          <w:szCs w:val="18"/>
        </w:rPr>
        <w:t>tionale relativement intense et autonome qu’à des époques limitées. Le plus souvent, le drapeau a suivi les marchands, les échanges co</w:t>
      </w:r>
      <w:r w:rsidRPr="00547A81">
        <w:rPr>
          <w:szCs w:val="18"/>
        </w:rPr>
        <w:t>m</w:t>
      </w:r>
      <w:r w:rsidRPr="00547A81">
        <w:rPr>
          <w:szCs w:val="18"/>
        </w:rPr>
        <w:t>merciaux prép</w:t>
      </w:r>
      <w:r w:rsidRPr="00547A81">
        <w:rPr>
          <w:szCs w:val="18"/>
        </w:rPr>
        <w:t>a</w:t>
      </w:r>
      <w:r w:rsidRPr="00547A81">
        <w:rPr>
          <w:szCs w:val="18"/>
        </w:rPr>
        <w:t>raient</w:t>
      </w:r>
      <w:r>
        <w:rPr>
          <w:szCs w:val="18"/>
        </w:rPr>
        <w:t xml:space="preserve"> </w:t>
      </w:r>
      <w:r w:rsidRPr="00547A81">
        <w:t>[681]</w:t>
      </w:r>
      <w:r>
        <w:t xml:space="preserve"> </w:t>
      </w:r>
      <w:r w:rsidRPr="00547A81">
        <w:rPr>
          <w:szCs w:val="18"/>
        </w:rPr>
        <w:t>les implantations d’abord économiques puis politiques (c’était le cas dans la constitution des empires col</w:t>
      </w:r>
      <w:r w:rsidRPr="00547A81">
        <w:rPr>
          <w:szCs w:val="18"/>
        </w:rPr>
        <w:t>o</w:t>
      </w:r>
      <w:r w:rsidRPr="00547A81">
        <w:rPr>
          <w:szCs w:val="18"/>
        </w:rPr>
        <w:t xml:space="preserve">niaux du </w:t>
      </w:r>
      <w:r w:rsidRPr="00547A81">
        <w:rPr>
          <w:smallCaps/>
          <w:szCs w:val="18"/>
        </w:rPr>
        <w:t>xix</w:t>
      </w:r>
      <w:r w:rsidRPr="00547A81">
        <w:rPr>
          <w:szCs w:val="18"/>
          <w:vertAlign w:val="superscript"/>
        </w:rPr>
        <w:t>e</w:t>
      </w:r>
      <w:r w:rsidRPr="00547A81">
        <w:rPr>
          <w:szCs w:val="18"/>
        </w:rPr>
        <w:t xml:space="preserve"> si</w:t>
      </w:r>
      <w:r w:rsidRPr="00547A81">
        <w:rPr>
          <w:szCs w:val="18"/>
        </w:rPr>
        <w:t>è</w:t>
      </w:r>
      <w:r w:rsidRPr="00547A81">
        <w:rPr>
          <w:szCs w:val="18"/>
        </w:rPr>
        <w:t xml:space="preserve">cle, comme l’ont montré Staley [73], et Robinson et Gallagher [64]). La société transnationale d’échanges « dépolitisés » fut, au </w:t>
      </w:r>
      <w:r w:rsidRPr="00547A81">
        <w:rPr>
          <w:smallCaps/>
          <w:szCs w:val="18"/>
        </w:rPr>
        <w:t>xix</w:t>
      </w:r>
      <w:r w:rsidRPr="00547A81">
        <w:rPr>
          <w:szCs w:val="18"/>
          <w:vertAlign w:val="superscript"/>
        </w:rPr>
        <w:t>e</w:t>
      </w:r>
      <w:r w:rsidRPr="00547A81">
        <w:rPr>
          <w:szCs w:val="18"/>
        </w:rPr>
        <w:t xml:space="preserve"> siècle, un idéal libéral (cité plus haut), et une réalis</w:t>
      </w:r>
      <w:r w:rsidRPr="00547A81">
        <w:rPr>
          <w:szCs w:val="18"/>
        </w:rPr>
        <w:t>a</w:t>
      </w:r>
      <w:r w:rsidRPr="00547A81">
        <w:rPr>
          <w:szCs w:val="18"/>
        </w:rPr>
        <w:t>tion partielle, mais il faut insister sur le mot partiel. En effet, une bonne partie des échanges avaient lieu, de façon inégale, au sein même des empires, la puissance col</w:t>
      </w:r>
      <w:r w:rsidRPr="00547A81">
        <w:rPr>
          <w:szCs w:val="18"/>
        </w:rPr>
        <w:t>o</w:t>
      </w:r>
      <w:r w:rsidRPr="00547A81">
        <w:rPr>
          <w:szCs w:val="18"/>
        </w:rPr>
        <w:t>niale se réservant, sinon le monopole, du moins des avantages considér</w:t>
      </w:r>
      <w:r w:rsidRPr="00547A81">
        <w:rPr>
          <w:szCs w:val="18"/>
        </w:rPr>
        <w:t>a</w:t>
      </w:r>
      <w:r w:rsidRPr="00547A81">
        <w:rPr>
          <w:szCs w:val="18"/>
        </w:rPr>
        <w:t>bles, dans l’exploitation des ressources locales, et dans l’exportation de ses propres capitaux et produits : e</w:t>
      </w:r>
      <w:r w:rsidRPr="00547A81">
        <w:rPr>
          <w:szCs w:val="18"/>
        </w:rPr>
        <w:t>n</w:t>
      </w:r>
      <w:r w:rsidRPr="00547A81">
        <w:rPr>
          <w:szCs w:val="18"/>
        </w:rPr>
        <w:t>core une fois, nous retrouvons le jeu de la puissance, étendu au d</w:t>
      </w:r>
      <w:r w:rsidRPr="00547A81">
        <w:rPr>
          <w:szCs w:val="18"/>
        </w:rPr>
        <w:t>o</w:t>
      </w:r>
      <w:r w:rsidRPr="00547A81">
        <w:rPr>
          <w:szCs w:val="18"/>
        </w:rPr>
        <w:t>maine économ</w:t>
      </w:r>
      <w:r w:rsidRPr="00547A81">
        <w:rPr>
          <w:szCs w:val="18"/>
        </w:rPr>
        <w:t>i</w:t>
      </w:r>
      <w:r w:rsidRPr="00547A81">
        <w:rPr>
          <w:szCs w:val="18"/>
        </w:rPr>
        <w:t>que derrière les barrières coloniales.</w:t>
      </w:r>
    </w:p>
    <w:p w14:paraId="500CADD3" w14:textId="77777777" w:rsidR="00BE5A28" w:rsidRPr="00547A81" w:rsidRDefault="00BE5A28" w:rsidP="00BE5A28">
      <w:pPr>
        <w:spacing w:before="120" w:after="120"/>
        <w:jc w:val="both"/>
      </w:pPr>
      <w:r w:rsidRPr="00547A81">
        <w:rPr>
          <w:szCs w:val="18"/>
        </w:rPr>
        <w:t>D’autre part, et de plus, dans les échanges entre États fo</w:t>
      </w:r>
      <w:r w:rsidRPr="00547A81">
        <w:rPr>
          <w:szCs w:val="18"/>
        </w:rPr>
        <w:t>r</w:t>
      </w:r>
      <w:r w:rsidRPr="00547A81">
        <w:rPr>
          <w:szCs w:val="18"/>
        </w:rPr>
        <w:t>mellement souverains ou entre empires, le rôle de la puissance resta considérable. D’abord, le pays le plus puissant dans l’économie mondiale, c’est-à-dire à la fois le plus développé et le mieux pourvu en moyens d’expansion et de contrôle éc</w:t>
      </w:r>
      <w:r w:rsidRPr="00547A81">
        <w:rPr>
          <w:szCs w:val="18"/>
        </w:rPr>
        <w:t>o</w:t>
      </w:r>
      <w:r w:rsidRPr="00547A81">
        <w:rPr>
          <w:szCs w:val="18"/>
        </w:rPr>
        <w:t>nomiques du fait de sa flotte et de son vaste réseau de bases – on voit qu’il s’agit de puissance à la fois éc</w:t>
      </w:r>
      <w:r w:rsidRPr="00547A81">
        <w:rPr>
          <w:szCs w:val="18"/>
        </w:rPr>
        <w:t>o</w:t>
      </w:r>
      <w:r w:rsidRPr="00547A81">
        <w:rPr>
          <w:szCs w:val="18"/>
        </w:rPr>
        <w:t>nomique et militaire – l’Angleterre, a (comme toute la je</w:t>
      </w:r>
      <w:r w:rsidRPr="00547A81">
        <w:rPr>
          <w:szCs w:val="18"/>
        </w:rPr>
        <w:t>u</w:t>
      </w:r>
      <w:r w:rsidRPr="00547A81">
        <w:rPr>
          <w:szCs w:val="18"/>
        </w:rPr>
        <w:t>ne école de l’économie politique internationale américaine, après Kindl</w:t>
      </w:r>
      <w:r w:rsidRPr="00547A81">
        <w:rPr>
          <w:szCs w:val="18"/>
        </w:rPr>
        <w:t>e</w:t>
      </w:r>
      <w:r w:rsidRPr="00547A81">
        <w:rPr>
          <w:szCs w:val="18"/>
        </w:rPr>
        <w:t xml:space="preserve">berger [49], l’a noté) fixé les règles du jeu : c’est non seulement le fameux </w:t>
      </w:r>
      <w:r w:rsidRPr="00547A81">
        <w:rPr>
          <w:i/>
          <w:iCs/>
          <w:szCs w:val="18"/>
        </w:rPr>
        <w:t xml:space="preserve">imperialism of free trade </w:t>
      </w:r>
      <w:r w:rsidRPr="00547A81">
        <w:rPr>
          <w:szCs w:val="18"/>
        </w:rPr>
        <w:t>décrit par les a</w:t>
      </w:r>
      <w:r w:rsidRPr="00547A81">
        <w:rPr>
          <w:szCs w:val="18"/>
        </w:rPr>
        <w:t>u</w:t>
      </w:r>
      <w:r w:rsidRPr="00547A81">
        <w:rPr>
          <w:szCs w:val="18"/>
        </w:rPr>
        <w:t xml:space="preserve">teurs anglais, mais aussi le système monétaire du </w:t>
      </w:r>
      <w:r w:rsidRPr="00547A81">
        <w:rPr>
          <w:smallCaps/>
          <w:szCs w:val="18"/>
        </w:rPr>
        <w:t>xix</w:t>
      </w:r>
      <w:r w:rsidRPr="00547A81">
        <w:rPr>
          <w:szCs w:val="18"/>
          <w:vertAlign w:val="superscript"/>
        </w:rPr>
        <w:t>e</w:t>
      </w:r>
      <w:r w:rsidRPr="00547A81">
        <w:rPr>
          <w:szCs w:val="18"/>
        </w:rPr>
        <w:t xml:space="preserve"> siècle, centré sur l’or et sur la livre ratt</w:t>
      </w:r>
      <w:r w:rsidRPr="00547A81">
        <w:rPr>
          <w:szCs w:val="18"/>
        </w:rPr>
        <w:t>a</w:t>
      </w:r>
      <w:r w:rsidRPr="00547A81">
        <w:rPr>
          <w:szCs w:val="18"/>
        </w:rPr>
        <w:t>chée à l’or. Ensuite, préc</w:t>
      </w:r>
      <w:r w:rsidRPr="00547A81">
        <w:rPr>
          <w:szCs w:val="18"/>
        </w:rPr>
        <w:t>i</w:t>
      </w:r>
      <w:r w:rsidRPr="00547A81">
        <w:rPr>
          <w:szCs w:val="18"/>
        </w:rPr>
        <w:t>sément parce que ces règles apparemment libérales (celles du commerce) et automatiques (les monétaires) p</w:t>
      </w:r>
      <w:r w:rsidRPr="00547A81">
        <w:rPr>
          <w:szCs w:val="18"/>
        </w:rPr>
        <w:t>a</w:t>
      </w:r>
      <w:r w:rsidRPr="00547A81">
        <w:rPr>
          <w:szCs w:val="18"/>
        </w:rPr>
        <w:t>raissaient avantager Londres aux dépens des pays concurrents, ceux-ci n’ont pas tardé à se défendre en s’inspirant des thé</w:t>
      </w:r>
      <w:r w:rsidRPr="00547A81">
        <w:rPr>
          <w:szCs w:val="18"/>
        </w:rPr>
        <w:t>o</w:t>
      </w:r>
      <w:r w:rsidRPr="00547A81">
        <w:rPr>
          <w:szCs w:val="18"/>
        </w:rPr>
        <w:t>ries de l’économie nationale de Friedrich List : néo-mercantisme présenté comme prov</w:t>
      </w:r>
      <w:r w:rsidRPr="00547A81">
        <w:rPr>
          <w:szCs w:val="18"/>
        </w:rPr>
        <w:t>i</w:t>
      </w:r>
      <w:r w:rsidRPr="00547A81">
        <w:rPr>
          <w:szCs w:val="18"/>
        </w:rPr>
        <w:t>soire, nécessaire pour la protection des indu</w:t>
      </w:r>
      <w:r w:rsidRPr="00547A81">
        <w:rPr>
          <w:szCs w:val="18"/>
        </w:rPr>
        <w:t>s</w:t>
      </w:r>
      <w:r w:rsidRPr="00547A81">
        <w:rPr>
          <w:szCs w:val="18"/>
        </w:rPr>
        <w:t>tries naissantes, mais qui mena assez rapidement tant au protectionnisme industriel (et à la d</w:t>
      </w:r>
      <w:r w:rsidRPr="00547A81">
        <w:rPr>
          <w:szCs w:val="18"/>
        </w:rPr>
        <w:t>i</w:t>
      </w:r>
      <w:r w:rsidRPr="00547A81">
        <w:rPr>
          <w:szCs w:val="18"/>
        </w:rPr>
        <w:t>min</w:t>
      </w:r>
      <w:r w:rsidRPr="00547A81">
        <w:rPr>
          <w:szCs w:val="18"/>
        </w:rPr>
        <w:t>u</w:t>
      </w:r>
      <w:r w:rsidRPr="00547A81">
        <w:rPr>
          <w:szCs w:val="18"/>
        </w:rPr>
        <w:t>tion progressive de l’avance anglaise, face à l’essor de l’Allemagne et des États-Unis) qu’au protectionnisme agr</w:t>
      </w:r>
      <w:r w:rsidRPr="00547A81">
        <w:rPr>
          <w:szCs w:val="18"/>
        </w:rPr>
        <w:t>i</w:t>
      </w:r>
      <w:r w:rsidRPr="00547A81">
        <w:rPr>
          <w:szCs w:val="18"/>
        </w:rPr>
        <w:t>cole, jugé indispensable pour préserver, tantôt les petits paysans « épine dors</w:t>
      </w:r>
      <w:r w:rsidRPr="00547A81">
        <w:rPr>
          <w:szCs w:val="18"/>
        </w:rPr>
        <w:t>a</w:t>
      </w:r>
      <w:r w:rsidRPr="00547A81">
        <w:rPr>
          <w:szCs w:val="18"/>
        </w:rPr>
        <w:t>le » de la III</w:t>
      </w:r>
      <w:r w:rsidRPr="00547A81">
        <w:rPr>
          <w:szCs w:val="18"/>
          <w:vertAlign w:val="superscript"/>
        </w:rPr>
        <w:t>e</w:t>
      </w:r>
      <w:r w:rsidRPr="00547A81">
        <w:rPr>
          <w:szCs w:val="18"/>
        </w:rPr>
        <w:t xml:space="preserve"> R</w:t>
      </w:r>
      <w:r w:rsidRPr="00547A81">
        <w:rPr>
          <w:szCs w:val="18"/>
        </w:rPr>
        <w:t>é</w:t>
      </w:r>
      <w:r w:rsidRPr="00547A81">
        <w:rPr>
          <w:szCs w:val="18"/>
        </w:rPr>
        <w:t>publique, tantôt les Junkers, tantôt les entrepreneurs agric</w:t>
      </w:r>
      <w:r w:rsidRPr="00547A81">
        <w:rPr>
          <w:szCs w:val="18"/>
        </w:rPr>
        <w:t>o</w:t>
      </w:r>
      <w:r w:rsidRPr="00547A81">
        <w:rPr>
          <w:szCs w:val="18"/>
        </w:rPr>
        <w:t>les américains. Ainsi, ni les démonstrations de l’absurdité des conquêtes (reprises encore, à la veille de la guerre de 1914, par No</w:t>
      </w:r>
      <w:r w:rsidRPr="00547A81">
        <w:rPr>
          <w:szCs w:val="18"/>
        </w:rPr>
        <w:t>r</w:t>
      </w:r>
      <w:r w:rsidRPr="00547A81">
        <w:rPr>
          <w:szCs w:val="18"/>
        </w:rPr>
        <w:t>man Angell) [2], ni les dénonciations de l’interventionnisme étatique par l’école libérale n’avaient pu triompher.</w:t>
      </w:r>
    </w:p>
    <w:p w14:paraId="11754701" w14:textId="77777777" w:rsidR="00BE5A28" w:rsidRPr="00547A81" w:rsidRDefault="00BE5A28" w:rsidP="00BE5A28">
      <w:pPr>
        <w:spacing w:before="120" w:after="120"/>
        <w:jc w:val="both"/>
      </w:pPr>
      <w:r w:rsidRPr="00547A81">
        <w:rPr>
          <w:szCs w:val="18"/>
        </w:rPr>
        <w:t>Les longues périodes où l’État considérait la riche</w:t>
      </w:r>
      <w:r w:rsidRPr="00547A81">
        <w:rPr>
          <w:szCs w:val="18"/>
        </w:rPr>
        <w:t>s</w:t>
      </w:r>
      <w:r w:rsidRPr="00547A81">
        <w:rPr>
          <w:szCs w:val="18"/>
        </w:rPr>
        <w:t>se uniquement sous l’angle de la puissa</w:t>
      </w:r>
      <w:r w:rsidRPr="00547A81">
        <w:rPr>
          <w:szCs w:val="18"/>
        </w:rPr>
        <w:t>n</w:t>
      </w:r>
      <w:r w:rsidRPr="00547A81">
        <w:rPr>
          <w:szCs w:val="18"/>
        </w:rPr>
        <w:t>ce, et cherchait des avantages relatifs dans la compétition pour les ressources et les marchés ont-elles contribué à l’ordre ou au désordre ? La r</w:t>
      </w:r>
      <w:r w:rsidRPr="00547A81">
        <w:rPr>
          <w:szCs w:val="18"/>
        </w:rPr>
        <w:t>é</w:t>
      </w:r>
      <w:r w:rsidRPr="00547A81">
        <w:rPr>
          <w:szCs w:val="18"/>
        </w:rPr>
        <w:t>ponse paraît évidente (et c’est justement parce que le mercantilisme menait à la guerre que les libéraux ass</w:t>
      </w:r>
      <w:r w:rsidRPr="00547A81">
        <w:rPr>
          <w:szCs w:val="18"/>
        </w:rPr>
        <w:t>o</w:t>
      </w:r>
      <w:r w:rsidRPr="00547A81">
        <w:rPr>
          <w:szCs w:val="18"/>
        </w:rPr>
        <w:t>ciaient la liberté économique à la paix). L’est-elle vraiment ? Il y eut, certes, des guerres de rapine, non seulement entre conqu</w:t>
      </w:r>
      <w:r w:rsidRPr="00547A81">
        <w:rPr>
          <w:szCs w:val="18"/>
        </w:rPr>
        <w:t>é</w:t>
      </w:r>
      <w:r w:rsidRPr="00547A81">
        <w:rPr>
          <w:szCs w:val="18"/>
        </w:rPr>
        <w:t>rants « avancés » et conquis « sous-développés » (nous avons déjà me</w:t>
      </w:r>
      <w:r w:rsidRPr="00547A81">
        <w:rPr>
          <w:szCs w:val="18"/>
        </w:rPr>
        <w:t>n</w:t>
      </w:r>
      <w:r w:rsidRPr="00547A81">
        <w:rPr>
          <w:szCs w:val="18"/>
        </w:rPr>
        <w:t>tionné le facteur économique dans les conquêtes impériales, mais au</w:t>
      </w:r>
      <w:r w:rsidRPr="00547A81">
        <w:rPr>
          <w:szCs w:val="18"/>
        </w:rPr>
        <w:t>s</w:t>
      </w:r>
      <w:r w:rsidRPr="00547A81">
        <w:rPr>
          <w:szCs w:val="18"/>
        </w:rPr>
        <w:t>si souligné que les empires étaient, à leur manière, des z</w:t>
      </w:r>
      <w:r w:rsidRPr="00547A81">
        <w:rPr>
          <w:szCs w:val="18"/>
        </w:rPr>
        <w:t>o</w:t>
      </w:r>
      <w:r w:rsidRPr="00547A81">
        <w:rPr>
          <w:szCs w:val="18"/>
        </w:rPr>
        <w:t>nes d’ordre) mais encore entre rivaux européens (Angleterre et Pays-Bas). La mo</w:t>
      </w:r>
      <w:r w:rsidRPr="00547A81">
        <w:rPr>
          <w:szCs w:val="18"/>
        </w:rPr>
        <w:t>n</w:t>
      </w:r>
      <w:r w:rsidRPr="00547A81">
        <w:rPr>
          <w:szCs w:val="18"/>
        </w:rPr>
        <w:t>tée des protectionnismes a certes contribué à la chute du « code co</w:t>
      </w:r>
      <w:r w:rsidRPr="00547A81">
        <w:rPr>
          <w:szCs w:val="18"/>
        </w:rPr>
        <w:t>m</w:t>
      </w:r>
      <w:r w:rsidRPr="00547A81">
        <w:rPr>
          <w:szCs w:val="18"/>
        </w:rPr>
        <w:t>mun » de la diplomatie e</w:t>
      </w:r>
      <w:r w:rsidRPr="00547A81">
        <w:rPr>
          <w:szCs w:val="18"/>
        </w:rPr>
        <w:t>u</w:t>
      </w:r>
      <w:r w:rsidRPr="00547A81">
        <w:rPr>
          <w:szCs w:val="18"/>
        </w:rPr>
        <w:t xml:space="preserve">ropéenne à partir de la fin du </w:t>
      </w:r>
      <w:r w:rsidRPr="00547A81">
        <w:rPr>
          <w:smallCaps/>
          <w:szCs w:val="18"/>
        </w:rPr>
        <w:t>xix</w:t>
      </w:r>
      <w:r w:rsidRPr="00547A81">
        <w:rPr>
          <w:szCs w:val="18"/>
          <w:vertAlign w:val="superscript"/>
        </w:rPr>
        <w:t>e</w:t>
      </w:r>
      <w:r w:rsidRPr="00547A81">
        <w:rPr>
          <w:szCs w:val="18"/>
        </w:rPr>
        <w:t xml:space="preserve"> siècle. Les politiques économiques et monétaires suivies par la pl</w:t>
      </w:r>
      <w:r w:rsidRPr="00547A81">
        <w:rPr>
          <w:szCs w:val="18"/>
        </w:rPr>
        <w:t>u</w:t>
      </w:r>
      <w:r w:rsidRPr="00547A81">
        <w:rPr>
          <w:szCs w:val="18"/>
        </w:rPr>
        <w:t>part des États pe</w:t>
      </w:r>
      <w:r w:rsidRPr="00547A81">
        <w:rPr>
          <w:szCs w:val="18"/>
        </w:rPr>
        <w:t>n</w:t>
      </w:r>
      <w:r w:rsidRPr="00547A81">
        <w:rPr>
          <w:szCs w:val="18"/>
        </w:rPr>
        <w:t xml:space="preserve">dant la grande crise de 1929 – ce que les Anglais ont baptisé </w:t>
      </w:r>
      <w:r w:rsidRPr="00547A81">
        <w:rPr>
          <w:i/>
          <w:iCs/>
          <w:szCs w:val="18"/>
        </w:rPr>
        <w:t xml:space="preserve">beggar thy neighbor policies, </w:t>
      </w:r>
      <w:r w:rsidRPr="00547A81">
        <w:rPr>
          <w:szCs w:val="18"/>
        </w:rPr>
        <w:t>mesures cherchant</w:t>
      </w:r>
      <w:r>
        <w:rPr>
          <w:szCs w:val="18"/>
        </w:rPr>
        <w:t xml:space="preserve"> </w:t>
      </w:r>
      <w:r w:rsidRPr="00547A81">
        <w:t>[</w:t>
      </w:r>
      <w:r w:rsidRPr="00547A81">
        <w:rPr>
          <w:szCs w:val="18"/>
        </w:rPr>
        <w:t>682]</w:t>
      </w:r>
      <w:r>
        <w:rPr>
          <w:szCs w:val="18"/>
        </w:rPr>
        <w:t xml:space="preserve"> </w:t>
      </w:r>
      <w:r w:rsidRPr="00547A81">
        <w:rPr>
          <w:szCs w:val="18"/>
        </w:rPr>
        <w:t>à faire payer les frais de la crise par le voisin – ont certainement contribué au d</w:t>
      </w:r>
      <w:r w:rsidRPr="00547A81">
        <w:rPr>
          <w:szCs w:val="18"/>
        </w:rPr>
        <w:t>é</w:t>
      </w:r>
      <w:r w:rsidRPr="00547A81">
        <w:rPr>
          <w:szCs w:val="18"/>
        </w:rPr>
        <w:t>traquement général du système interétatique. Néa</w:t>
      </w:r>
      <w:r w:rsidRPr="00547A81">
        <w:rPr>
          <w:szCs w:val="18"/>
        </w:rPr>
        <w:t>n</w:t>
      </w:r>
      <w:r w:rsidRPr="00547A81">
        <w:rPr>
          <w:szCs w:val="18"/>
        </w:rPr>
        <w:t>moins, la plupart des guerres importantes, qui ont mis à mal ou détruit l’équilibre eur</w:t>
      </w:r>
      <w:r w:rsidRPr="00547A81">
        <w:rPr>
          <w:szCs w:val="18"/>
        </w:rPr>
        <w:t>o</w:t>
      </w:r>
      <w:r w:rsidRPr="00547A81">
        <w:rPr>
          <w:szCs w:val="18"/>
        </w:rPr>
        <w:t>péen, n’ont pas d’explication économique : les amb</w:t>
      </w:r>
      <w:r w:rsidRPr="00547A81">
        <w:rPr>
          <w:szCs w:val="18"/>
        </w:rPr>
        <w:t>i</w:t>
      </w:r>
      <w:r w:rsidRPr="00547A81">
        <w:rPr>
          <w:szCs w:val="18"/>
        </w:rPr>
        <w:t>tions de Louis XIV ou de Frédéric II, le rêve de Napoléon, la volonté de puissance pru</w:t>
      </w:r>
      <w:r w:rsidRPr="00547A81">
        <w:rPr>
          <w:szCs w:val="18"/>
        </w:rPr>
        <w:t>s</w:t>
      </w:r>
      <w:r w:rsidRPr="00547A81">
        <w:rPr>
          <w:szCs w:val="18"/>
        </w:rPr>
        <w:t>sienne de Bismarck, le malaise de grande puissance « encerclée » de l’Allemagne wilhelmienne, le délire r</w:t>
      </w:r>
      <w:r w:rsidRPr="00547A81">
        <w:rPr>
          <w:szCs w:val="18"/>
        </w:rPr>
        <w:t>a</w:t>
      </w:r>
      <w:r w:rsidRPr="00547A81">
        <w:rPr>
          <w:szCs w:val="18"/>
        </w:rPr>
        <w:t>cial de Hitler ont bien d’autres racines. Le cas du Japon de 1941 est-il l’exception ? Mais là encore, la volonté de domination économique exclusive est insépar</w:t>
      </w:r>
      <w:r w:rsidRPr="00547A81">
        <w:rPr>
          <w:szCs w:val="18"/>
        </w:rPr>
        <w:t>a</w:t>
      </w:r>
      <w:r w:rsidRPr="00547A81">
        <w:rPr>
          <w:szCs w:val="18"/>
        </w:rPr>
        <w:t>ble de la revendic</w:t>
      </w:r>
      <w:r w:rsidRPr="00547A81">
        <w:rPr>
          <w:szCs w:val="18"/>
        </w:rPr>
        <w:t>a</w:t>
      </w:r>
      <w:r w:rsidRPr="00547A81">
        <w:rPr>
          <w:szCs w:val="18"/>
        </w:rPr>
        <w:t>tion géopolitique d’une place au soleil. Constatons, néanmoins, que si le sy</w:t>
      </w:r>
      <w:r w:rsidRPr="00547A81">
        <w:rPr>
          <w:szCs w:val="18"/>
        </w:rPr>
        <w:t>s</w:t>
      </w:r>
      <w:r w:rsidRPr="00547A81">
        <w:rPr>
          <w:szCs w:val="18"/>
        </w:rPr>
        <w:t>tème économique interétatique n’a pas été le principal facteur de désordre, la grande espérance d’une sorte de pac</w:t>
      </w:r>
      <w:r w:rsidRPr="00547A81">
        <w:rPr>
          <w:szCs w:val="18"/>
        </w:rPr>
        <w:t>i</w:t>
      </w:r>
      <w:r w:rsidRPr="00547A81">
        <w:rPr>
          <w:szCs w:val="18"/>
        </w:rPr>
        <w:t>fication du monde par le progrès économ</w:t>
      </w:r>
      <w:r w:rsidRPr="00547A81">
        <w:rPr>
          <w:szCs w:val="18"/>
        </w:rPr>
        <w:t>i</w:t>
      </w:r>
      <w:r w:rsidRPr="00547A81">
        <w:rPr>
          <w:szCs w:val="18"/>
        </w:rPr>
        <w:t>que : commerce et industrie, fort bien décrite par Aron [4], ne s’est guère réal</w:t>
      </w:r>
      <w:r w:rsidRPr="00547A81">
        <w:rPr>
          <w:szCs w:val="18"/>
        </w:rPr>
        <w:t>i</w:t>
      </w:r>
      <w:r w:rsidRPr="00547A81">
        <w:rPr>
          <w:szCs w:val="18"/>
        </w:rPr>
        <w:t>sée avant 1945. Et constatons enfin que même la dépolitis</w:t>
      </w:r>
      <w:r w:rsidRPr="00547A81">
        <w:rPr>
          <w:szCs w:val="18"/>
        </w:rPr>
        <w:t>a</w:t>
      </w:r>
      <w:r w:rsidRPr="00547A81">
        <w:rPr>
          <w:szCs w:val="18"/>
        </w:rPr>
        <w:t xml:space="preserve">tion limitée du </w:t>
      </w:r>
      <w:r w:rsidRPr="00547A81">
        <w:rPr>
          <w:smallCaps/>
          <w:szCs w:val="18"/>
        </w:rPr>
        <w:t>xix</w:t>
      </w:r>
      <w:r w:rsidRPr="00547A81">
        <w:rPr>
          <w:szCs w:val="18"/>
          <w:vertAlign w:val="superscript"/>
        </w:rPr>
        <w:t>e</w:t>
      </w:r>
      <w:r w:rsidRPr="00547A81">
        <w:rPr>
          <w:szCs w:val="18"/>
        </w:rPr>
        <w:t xml:space="preserve"> siècle, l’établissement avant 1914 d’une sorte de société transn</w:t>
      </w:r>
      <w:r w:rsidRPr="00547A81">
        <w:rPr>
          <w:szCs w:val="18"/>
        </w:rPr>
        <w:t>a</w:t>
      </w:r>
      <w:r w:rsidRPr="00547A81">
        <w:rPr>
          <w:szCs w:val="18"/>
        </w:rPr>
        <w:t>tionale des hommes d’affaires, des savants, des syndicalistes, n’a e</w:t>
      </w:r>
      <w:r w:rsidRPr="00547A81">
        <w:rPr>
          <w:szCs w:val="18"/>
        </w:rPr>
        <w:t>m</w:t>
      </w:r>
      <w:r w:rsidRPr="00547A81">
        <w:rPr>
          <w:szCs w:val="18"/>
        </w:rPr>
        <w:t>pêché ni la « nationalisation » des intellectuels et des prolétaires, ni la manipul</w:t>
      </w:r>
      <w:r w:rsidRPr="00547A81">
        <w:rPr>
          <w:szCs w:val="18"/>
        </w:rPr>
        <w:t>a</w:t>
      </w:r>
      <w:r w:rsidRPr="00547A81">
        <w:rPr>
          <w:szCs w:val="18"/>
        </w:rPr>
        <w:t>tion des financiers par les go</w:t>
      </w:r>
      <w:r w:rsidRPr="00547A81">
        <w:rPr>
          <w:szCs w:val="18"/>
        </w:rPr>
        <w:t>u</w:t>
      </w:r>
      <w:r w:rsidRPr="00547A81">
        <w:rPr>
          <w:szCs w:val="18"/>
        </w:rPr>
        <w:t>vernements (cf. les études de Kennan [43] sur les rapports germano-russes et franco-russes), et n’a pu exi</w:t>
      </w:r>
      <w:r w:rsidRPr="00547A81">
        <w:rPr>
          <w:szCs w:val="18"/>
        </w:rPr>
        <w:t>s</w:t>
      </w:r>
      <w:r w:rsidRPr="00547A81">
        <w:rPr>
          <w:szCs w:val="18"/>
        </w:rPr>
        <w:t>ter qu’aussi longtemps que les régimes des princ</w:t>
      </w:r>
      <w:r w:rsidRPr="00547A81">
        <w:rPr>
          <w:szCs w:val="18"/>
        </w:rPr>
        <w:t>i</w:t>
      </w:r>
      <w:r w:rsidRPr="00547A81">
        <w:rPr>
          <w:szCs w:val="18"/>
        </w:rPr>
        <w:t>paux pays ont fait confiance, pour leur développement économique, à la libre entr</w:t>
      </w:r>
      <w:r w:rsidRPr="00547A81">
        <w:rPr>
          <w:szCs w:val="18"/>
        </w:rPr>
        <w:t>e</w:t>
      </w:r>
      <w:r w:rsidRPr="00547A81">
        <w:rPr>
          <w:szCs w:val="18"/>
        </w:rPr>
        <w:t>prise et au ma</w:t>
      </w:r>
      <w:r w:rsidRPr="00547A81">
        <w:rPr>
          <w:szCs w:val="18"/>
        </w:rPr>
        <w:t>r</w:t>
      </w:r>
      <w:r w:rsidRPr="00547A81">
        <w:rPr>
          <w:szCs w:val="18"/>
        </w:rPr>
        <w:t>ché.</w:t>
      </w:r>
    </w:p>
    <w:p w14:paraId="5B31B28D" w14:textId="77777777" w:rsidR="00BE5A28" w:rsidRPr="00547A81" w:rsidRDefault="00BE5A28" w:rsidP="00BE5A28">
      <w:pPr>
        <w:spacing w:before="120" w:after="120"/>
        <w:jc w:val="both"/>
      </w:pPr>
      <w:r w:rsidRPr="00547A81">
        <w:rPr>
          <w:i/>
          <w:iCs/>
          <w:szCs w:val="18"/>
        </w:rPr>
        <w:t xml:space="preserve">En conclusion : </w:t>
      </w:r>
      <w:r w:rsidRPr="00547A81">
        <w:rPr>
          <w:szCs w:val="18"/>
        </w:rPr>
        <w:t>l’ordre interétatique a toujours été, sous formes multiples, l’ordre de la puissance et particulièrement de la force mil</w:t>
      </w:r>
      <w:r w:rsidRPr="00547A81">
        <w:rPr>
          <w:szCs w:val="18"/>
        </w:rPr>
        <w:t>i</w:t>
      </w:r>
      <w:r w:rsidRPr="00547A81">
        <w:rPr>
          <w:szCs w:val="18"/>
        </w:rPr>
        <w:t>taire – d’où sa précarité. Et si les guerres génér</w:t>
      </w:r>
      <w:r w:rsidRPr="00547A81">
        <w:rPr>
          <w:szCs w:val="18"/>
        </w:rPr>
        <w:t>a</w:t>
      </w:r>
      <w:r w:rsidRPr="00547A81">
        <w:rPr>
          <w:szCs w:val="18"/>
        </w:rPr>
        <w:t>les n’ont pas toujours mis en cause l’existence même des unités, c’était, so</w:t>
      </w:r>
      <w:r w:rsidRPr="00547A81">
        <w:rPr>
          <w:szCs w:val="18"/>
        </w:rPr>
        <w:t>u</w:t>
      </w:r>
      <w:r w:rsidRPr="00547A81">
        <w:rPr>
          <w:szCs w:val="18"/>
        </w:rPr>
        <w:t>vent, grâce au mécanisme de l’équilibre, et parce que les moyens d’une de</w:t>
      </w:r>
      <w:r w:rsidRPr="00547A81">
        <w:rPr>
          <w:szCs w:val="18"/>
        </w:rPr>
        <w:t>s</w:t>
      </w:r>
      <w:r w:rsidRPr="00547A81">
        <w:rPr>
          <w:szCs w:val="18"/>
        </w:rPr>
        <w:t>truction totale – d’une possibilité pour le perdant de dévaster le vainqueur – n’existaient pas. Ce n’est plus le cas…</w:t>
      </w:r>
    </w:p>
    <w:p w14:paraId="1C9BA61D" w14:textId="77777777" w:rsidR="00BE5A28" w:rsidRPr="00547A81" w:rsidRDefault="00BE5A28" w:rsidP="00BE5A28">
      <w:pPr>
        <w:spacing w:before="120" w:after="120"/>
        <w:jc w:val="both"/>
        <w:rPr>
          <w:szCs w:val="18"/>
        </w:rPr>
      </w:pPr>
      <w:r>
        <w:rPr>
          <w:szCs w:val="18"/>
        </w:rPr>
        <w:br w:type="page"/>
      </w:r>
    </w:p>
    <w:p w14:paraId="1A4066AD" w14:textId="77777777" w:rsidR="00BE5A28" w:rsidRPr="00547A81" w:rsidRDefault="00BE5A28" w:rsidP="00BE5A28">
      <w:pPr>
        <w:pStyle w:val="planchest"/>
      </w:pPr>
      <w:bookmarkStart w:id="128" w:name="Traite_t1_pt_2_chap_XI_Sec_2"/>
      <w:r w:rsidRPr="00547A81">
        <w:t>Section 2</w:t>
      </w:r>
    </w:p>
    <w:p w14:paraId="33AFC0E8" w14:textId="77777777" w:rsidR="00BE5A28" w:rsidRPr="00547A81" w:rsidRDefault="00BE5A28" w:rsidP="00BE5A28">
      <w:pPr>
        <w:pStyle w:val="planchest0"/>
      </w:pPr>
      <w:r w:rsidRPr="00547A81">
        <w:t>L’ordre intern</w:t>
      </w:r>
      <w:r w:rsidRPr="00547A81">
        <w:t>a</w:t>
      </w:r>
      <w:r w:rsidRPr="00547A81">
        <w:t>tional contemporain</w:t>
      </w:r>
    </w:p>
    <w:bookmarkEnd w:id="128"/>
    <w:p w14:paraId="788857C0" w14:textId="77777777" w:rsidR="00BE5A28" w:rsidRPr="00547A81" w:rsidRDefault="00BE5A28" w:rsidP="00BE5A28">
      <w:pPr>
        <w:spacing w:before="120" w:after="120"/>
        <w:jc w:val="both"/>
      </w:pPr>
    </w:p>
    <w:p w14:paraId="219B47EE" w14:textId="77777777" w:rsidR="00BE5A28" w:rsidRPr="00547A81" w:rsidRDefault="00BE5A28" w:rsidP="00BE5A28">
      <w:pPr>
        <w:pStyle w:val="a"/>
      </w:pPr>
      <w:bookmarkStart w:id="129" w:name="Traite_t1_pt_2_chap_XI_Sec_2_1"/>
      <w:r w:rsidRPr="00547A81">
        <w:t>1. L’originalité de l’ordre interétatique contemporain</w:t>
      </w:r>
    </w:p>
    <w:bookmarkEnd w:id="129"/>
    <w:p w14:paraId="5D232D95" w14:textId="77777777" w:rsidR="00BE5A28" w:rsidRPr="00547A81" w:rsidRDefault="00BE5A28" w:rsidP="00BE5A28">
      <w:pPr>
        <w:spacing w:before="120" w:after="120"/>
        <w:jc w:val="both"/>
        <w:rPr>
          <w:szCs w:val="18"/>
        </w:rPr>
      </w:pPr>
    </w:p>
    <w:p w14:paraId="299888D8"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5BC68688" w14:textId="77777777" w:rsidR="00BE5A28" w:rsidRPr="00547A81" w:rsidRDefault="00BE5A28" w:rsidP="00BE5A28">
      <w:pPr>
        <w:spacing w:before="120" w:after="120"/>
        <w:jc w:val="both"/>
      </w:pPr>
      <w:r w:rsidRPr="00547A81">
        <w:rPr>
          <w:szCs w:val="18"/>
        </w:rPr>
        <w:t>Qu’en est-il de l’ordre interétatique contemporain ? On a souvent noté son originalité multiple. C’est le premier sy</w:t>
      </w:r>
      <w:r w:rsidRPr="00547A81">
        <w:rPr>
          <w:szCs w:val="18"/>
        </w:rPr>
        <w:t>s</w:t>
      </w:r>
      <w:r w:rsidRPr="00547A81">
        <w:rPr>
          <w:szCs w:val="18"/>
        </w:rPr>
        <w:t>tème mondial : le champ diplomatique couvre désormais toute la terre (et m</w:t>
      </w:r>
      <w:r w:rsidRPr="00547A81">
        <w:rPr>
          <w:szCs w:val="18"/>
        </w:rPr>
        <w:t>ê</w:t>
      </w:r>
      <w:r w:rsidRPr="00547A81">
        <w:rPr>
          <w:szCs w:val="18"/>
        </w:rPr>
        <w:t>me une partie de l’espace !). C’est la première fois que le jeu peut mener non seulement à la mort de quelques joueurs, mais à celle de tous, et à la fin du jeu, du fait de l’invention des armes thermonucléa</w:t>
      </w:r>
      <w:r w:rsidRPr="00547A81">
        <w:rPr>
          <w:szCs w:val="18"/>
        </w:rPr>
        <w:t>i</w:t>
      </w:r>
      <w:r w:rsidRPr="00547A81">
        <w:rPr>
          <w:szCs w:val="18"/>
        </w:rPr>
        <w:t>res. C’est un système à la fois bipolaire – deux États seulement ont cette capacité de « destruction mutuelle assurée » – et furieusement hétérog</w:t>
      </w:r>
      <w:r w:rsidRPr="00547A81">
        <w:rPr>
          <w:szCs w:val="18"/>
        </w:rPr>
        <w:t>è</w:t>
      </w:r>
      <w:r w:rsidRPr="00547A81">
        <w:rPr>
          <w:szCs w:val="18"/>
        </w:rPr>
        <w:t>ne (la rivalité des deux Grands est à la fois un conflit de puissance et une guerre idéologique) ; mais ce système a, jusqu’à présent, mo</w:t>
      </w:r>
      <w:r w:rsidRPr="00547A81">
        <w:rPr>
          <w:szCs w:val="18"/>
        </w:rPr>
        <w:t>n</w:t>
      </w:r>
      <w:r w:rsidRPr="00547A81">
        <w:rPr>
          <w:szCs w:val="18"/>
        </w:rPr>
        <w:t xml:space="preserve">tré une souplesse (capacité </w:t>
      </w:r>
      <w:r>
        <w:rPr>
          <w:szCs w:val="18"/>
        </w:rPr>
        <w:t>d’« absorber » d’énormes change</w:t>
      </w:r>
      <w:r w:rsidRPr="00547A81">
        <w:rPr>
          <w:szCs w:val="18"/>
        </w:rPr>
        <w:t xml:space="preserve">ments </w:t>
      </w:r>
      <w:r w:rsidRPr="00547A81">
        <w:t>[683]</w:t>
      </w:r>
      <w:r>
        <w:t xml:space="preserve"> </w:t>
      </w:r>
      <w:r w:rsidRPr="00547A81">
        <w:rPr>
          <w:szCs w:val="18"/>
        </w:rPr>
        <w:t>dans la répartition de la puissance) et une modération (a</w:t>
      </w:r>
      <w:r w:rsidRPr="00547A81">
        <w:rPr>
          <w:szCs w:val="18"/>
        </w:rPr>
        <w:t>b</w:t>
      </w:r>
      <w:r w:rsidRPr="00547A81">
        <w:rPr>
          <w:szCs w:val="18"/>
        </w:rPr>
        <w:t>sence d’affrontements armés entre les principaux adversaires) rema</w:t>
      </w:r>
      <w:r w:rsidRPr="00547A81">
        <w:rPr>
          <w:szCs w:val="18"/>
        </w:rPr>
        <w:t>r</w:t>
      </w:r>
      <w:r w:rsidRPr="00547A81">
        <w:rPr>
          <w:szCs w:val="18"/>
        </w:rPr>
        <w:t>quables, plus caractéristiques des systèmes d’équilibre que des systèmes bip</w:t>
      </w:r>
      <w:r w:rsidRPr="00547A81">
        <w:rPr>
          <w:szCs w:val="18"/>
        </w:rPr>
        <w:t>o</w:t>
      </w:r>
      <w:r w:rsidRPr="00547A81">
        <w:rPr>
          <w:szCs w:val="18"/>
        </w:rPr>
        <w:t>laires du passé. À quoi tient cet ordre (tout relatif) dans un monde où chacun des Grands s’est const</w:t>
      </w:r>
      <w:r w:rsidRPr="00547A81">
        <w:rPr>
          <w:szCs w:val="18"/>
        </w:rPr>
        <w:t>i</w:t>
      </w:r>
      <w:r w:rsidRPr="00547A81">
        <w:rPr>
          <w:szCs w:val="18"/>
        </w:rPr>
        <w:t>tué un réseau d’alliés ou de vassaux, où l’inégalité entre riches et pauvres s’accroît, où la frag</w:t>
      </w:r>
      <w:r w:rsidRPr="00547A81">
        <w:rPr>
          <w:szCs w:val="18"/>
        </w:rPr>
        <w:t>i</w:t>
      </w:r>
      <w:r w:rsidRPr="00547A81">
        <w:rPr>
          <w:szCs w:val="18"/>
        </w:rPr>
        <w:t>lité interne de beaucoup d’États prov</w:t>
      </w:r>
      <w:r w:rsidRPr="00547A81">
        <w:rPr>
          <w:szCs w:val="18"/>
        </w:rPr>
        <w:t>o</w:t>
      </w:r>
      <w:r w:rsidRPr="00547A81">
        <w:rPr>
          <w:szCs w:val="18"/>
        </w:rPr>
        <w:t>que d’innombrables interventions et de conflits armés, où la multiplication des unités introduit un facteur de complic</w:t>
      </w:r>
      <w:r w:rsidRPr="00547A81">
        <w:rPr>
          <w:szCs w:val="18"/>
        </w:rPr>
        <w:t>a</w:t>
      </w:r>
      <w:r w:rsidRPr="00547A81">
        <w:rPr>
          <w:szCs w:val="18"/>
        </w:rPr>
        <w:t>tion supplémentaire : la contradiction entre le principe de la so</w:t>
      </w:r>
      <w:r w:rsidRPr="00547A81">
        <w:rPr>
          <w:szCs w:val="18"/>
        </w:rPr>
        <w:t>u</w:t>
      </w:r>
      <w:r w:rsidRPr="00547A81">
        <w:rPr>
          <w:szCs w:val="18"/>
        </w:rPr>
        <w:t>veraineté, principe égalitaire qui reste le fondement de l’ordre et du droit internati</w:t>
      </w:r>
      <w:r w:rsidRPr="00547A81">
        <w:rPr>
          <w:szCs w:val="18"/>
        </w:rPr>
        <w:t>o</w:t>
      </w:r>
      <w:r w:rsidRPr="00547A81">
        <w:rPr>
          <w:szCs w:val="18"/>
        </w:rPr>
        <w:t>naux, et une réalité extraordinairement hétérogène, puisque les « unités » souveraines vont des empires à des États pre</w:t>
      </w:r>
      <w:r w:rsidRPr="00547A81">
        <w:rPr>
          <w:szCs w:val="18"/>
        </w:rPr>
        <w:t>s</w:t>
      </w:r>
      <w:r w:rsidRPr="00547A81">
        <w:rPr>
          <w:szCs w:val="18"/>
        </w:rPr>
        <w:t>que fictifs, de pays à systèmes politiques complexes et diff</w:t>
      </w:r>
      <w:r w:rsidRPr="00547A81">
        <w:rPr>
          <w:szCs w:val="18"/>
        </w:rPr>
        <w:t>é</w:t>
      </w:r>
      <w:r w:rsidRPr="00547A81">
        <w:rPr>
          <w:szCs w:val="18"/>
        </w:rPr>
        <w:t>renciés à des pays gouvernés de la façon la plus rudimentaire ?</w:t>
      </w:r>
    </w:p>
    <w:p w14:paraId="6A23F4DB" w14:textId="77777777" w:rsidR="00BE5A28" w:rsidRPr="00547A81" w:rsidRDefault="00BE5A28" w:rsidP="00BE5A28">
      <w:pPr>
        <w:spacing w:before="120" w:after="120"/>
        <w:jc w:val="both"/>
      </w:pPr>
      <w:r w:rsidRPr="00547A81">
        <w:rPr>
          <w:szCs w:val="18"/>
        </w:rPr>
        <w:t>Ce problème, sur lequel s’est penchée la science politique conte</w:t>
      </w:r>
      <w:r w:rsidRPr="00547A81">
        <w:rPr>
          <w:szCs w:val="18"/>
        </w:rPr>
        <w:t>m</w:t>
      </w:r>
      <w:r w:rsidRPr="00547A81">
        <w:rPr>
          <w:szCs w:val="18"/>
        </w:rPr>
        <w:t>poraine avec d’autant plus de vigueur que sa connai</w:t>
      </w:r>
      <w:r w:rsidRPr="00547A81">
        <w:rPr>
          <w:szCs w:val="18"/>
        </w:rPr>
        <w:t>s</w:t>
      </w:r>
      <w:r w:rsidRPr="00547A81">
        <w:rPr>
          <w:szCs w:val="18"/>
        </w:rPr>
        <w:t>sance de l’histoire, ou son intérêt pour l’histoire, ne sont pas toujours consid</w:t>
      </w:r>
      <w:r w:rsidRPr="00547A81">
        <w:rPr>
          <w:szCs w:val="18"/>
        </w:rPr>
        <w:t>é</w:t>
      </w:r>
      <w:r w:rsidRPr="00547A81">
        <w:rPr>
          <w:szCs w:val="18"/>
        </w:rPr>
        <w:t>rables (avec, certes, des exceptions éclata</w:t>
      </w:r>
      <w:r w:rsidRPr="00547A81">
        <w:rPr>
          <w:szCs w:val="18"/>
        </w:rPr>
        <w:t>n</w:t>
      </w:r>
      <w:r w:rsidRPr="00547A81">
        <w:rPr>
          <w:szCs w:val="18"/>
        </w:rPr>
        <w:t>tes : Morgenthau, Deutsch [18], Kissi</w:t>
      </w:r>
      <w:r w:rsidRPr="00547A81">
        <w:rPr>
          <w:szCs w:val="18"/>
        </w:rPr>
        <w:t>n</w:t>
      </w:r>
      <w:r w:rsidRPr="00547A81">
        <w:rPr>
          <w:szCs w:val="18"/>
        </w:rPr>
        <w:t>ger – trois Européens  – , Rosecrance [65] et Osgood [62] aux États-Unis, Aron en France, Bull en Angleterre), est un pr</w:t>
      </w:r>
      <w:r w:rsidRPr="00547A81">
        <w:rPr>
          <w:szCs w:val="18"/>
        </w:rPr>
        <w:t>o</w:t>
      </w:r>
      <w:r w:rsidRPr="00547A81">
        <w:rPr>
          <w:szCs w:val="18"/>
        </w:rPr>
        <w:t>blème triple. Pourquoi un certain ordre règne-t-il ? Co</w:t>
      </w:r>
      <w:r w:rsidRPr="00547A81">
        <w:rPr>
          <w:szCs w:val="18"/>
        </w:rPr>
        <w:t>m</w:t>
      </w:r>
      <w:r w:rsidRPr="00547A81">
        <w:rPr>
          <w:szCs w:val="18"/>
        </w:rPr>
        <w:t>ment, c’est-à-dire quelles en sont les formes (et les limites) ? Quelles cha</w:t>
      </w:r>
      <w:r w:rsidRPr="00547A81">
        <w:rPr>
          <w:szCs w:val="18"/>
        </w:rPr>
        <w:t>n</w:t>
      </w:r>
      <w:r w:rsidRPr="00547A81">
        <w:rPr>
          <w:szCs w:val="18"/>
        </w:rPr>
        <w:t>ces a-t-il de durer ? Nous les examin</w:t>
      </w:r>
      <w:r w:rsidRPr="00547A81">
        <w:rPr>
          <w:szCs w:val="18"/>
        </w:rPr>
        <w:t>e</w:t>
      </w:r>
      <w:r w:rsidRPr="00547A81">
        <w:rPr>
          <w:szCs w:val="18"/>
        </w:rPr>
        <w:t>rons de nouveau en considérant l’une après l’autre les trois dimensions du système. Trois rema</w:t>
      </w:r>
      <w:r w:rsidRPr="00547A81">
        <w:rPr>
          <w:szCs w:val="18"/>
        </w:rPr>
        <w:t>r</w:t>
      </w:r>
      <w:r w:rsidRPr="00547A81">
        <w:rPr>
          <w:szCs w:val="18"/>
        </w:rPr>
        <w:t>ques préliminaires s’imposent. La première, c’est que l’étude de l’ordre i</w:t>
      </w:r>
      <w:r w:rsidRPr="00547A81">
        <w:rPr>
          <w:szCs w:val="18"/>
        </w:rPr>
        <w:t>n</w:t>
      </w:r>
      <w:r w:rsidRPr="00547A81">
        <w:rPr>
          <w:szCs w:val="18"/>
        </w:rPr>
        <w:t>ternational conte</w:t>
      </w:r>
      <w:r w:rsidRPr="00547A81">
        <w:rPr>
          <w:szCs w:val="18"/>
        </w:rPr>
        <w:t>m</w:t>
      </w:r>
      <w:r w:rsidRPr="00547A81">
        <w:rPr>
          <w:szCs w:val="18"/>
        </w:rPr>
        <w:t>porain est devenue, pour des raisons que j’ai données ailleurs [33], très largement une spécialité américaine ; l’autonomie intelle</w:t>
      </w:r>
      <w:r w:rsidRPr="00547A81">
        <w:rPr>
          <w:szCs w:val="18"/>
        </w:rPr>
        <w:t>c</w:t>
      </w:r>
      <w:r w:rsidRPr="00547A81">
        <w:rPr>
          <w:szCs w:val="18"/>
        </w:rPr>
        <w:t>tuelle et org</w:t>
      </w:r>
      <w:r w:rsidRPr="00547A81">
        <w:rPr>
          <w:szCs w:val="18"/>
        </w:rPr>
        <w:t>a</w:t>
      </w:r>
      <w:r w:rsidRPr="00547A81">
        <w:rPr>
          <w:szCs w:val="18"/>
        </w:rPr>
        <w:t>nisationnelle de la science politique y est pour beaucoup, les ressources des fondations et unive</w:t>
      </w:r>
      <w:r w:rsidRPr="00547A81">
        <w:rPr>
          <w:szCs w:val="18"/>
        </w:rPr>
        <w:t>r</w:t>
      </w:r>
      <w:r w:rsidRPr="00547A81">
        <w:rPr>
          <w:szCs w:val="18"/>
        </w:rPr>
        <w:t>sités américaines y sont pour quelque chose, la position des États-Unis dans le système mondial év</w:t>
      </w:r>
      <w:r w:rsidRPr="00547A81">
        <w:rPr>
          <w:szCs w:val="18"/>
        </w:rPr>
        <w:t>i</w:t>
      </w:r>
      <w:r w:rsidRPr="00547A81">
        <w:rPr>
          <w:szCs w:val="18"/>
        </w:rPr>
        <w:t>demment aussi (mais elle n’explique pas tout : à la volonté d’indépendance de la France n’a jamais correspondu une p</w:t>
      </w:r>
      <w:r w:rsidRPr="00547A81">
        <w:rPr>
          <w:szCs w:val="18"/>
        </w:rPr>
        <w:t>o</w:t>
      </w:r>
      <w:r w:rsidRPr="00547A81">
        <w:rPr>
          <w:szCs w:val="18"/>
        </w:rPr>
        <w:t>litique intensive de</w:t>
      </w:r>
      <w:r w:rsidRPr="00547A81">
        <w:rPr>
          <w:szCs w:val="18"/>
        </w:rPr>
        <w:t>s</w:t>
      </w:r>
      <w:r w:rsidRPr="00547A81">
        <w:rPr>
          <w:szCs w:val="18"/>
        </w:rPr>
        <w:t>tinée à orienter la recherche dans cette direction, malgré la présence d’individus aussi impressionnants qu’Aron, Hassner, Grosser et Durose</w:t>
      </w:r>
      <w:r w:rsidRPr="00547A81">
        <w:rPr>
          <w:szCs w:val="18"/>
        </w:rPr>
        <w:t>l</w:t>
      </w:r>
      <w:r w:rsidRPr="00547A81">
        <w:rPr>
          <w:szCs w:val="18"/>
        </w:rPr>
        <w:t>le). Deuxièmement, ceux qui ont étudié l’ordre contemp</w:t>
      </w:r>
      <w:r w:rsidRPr="00547A81">
        <w:rPr>
          <w:szCs w:val="18"/>
        </w:rPr>
        <w:t>o</w:t>
      </w:r>
      <w:r w:rsidRPr="00547A81">
        <w:rPr>
          <w:szCs w:val="18"/>
        </w:rPr>
        <w:t>rain, ses conditions et ses perspectives sont, dans l’ensemble, étonnamment opt</w:t>
      </w:r>
      <w:r w:rsidRPr="00547A81">
        <w:rPr>
          <w:szCs w:val="18"/>
        </w:rPr>
        <w:t>i</w:t>
      </w:r>
      <w:r w:rsidRPr="00547A81">
        <w:rPr>
          <w:szCs w:val="18"/>
        </w:rPr>
        <w:t>mistes, même s’ils ne souscrivent pas tous aux idées de Waltz [81] sur la stabilité du système bipolaire et les avantages de la prolifération des a</w:t>
      </w:r>
      <w:r w:rsidRPr="00547A81">
        <w:rPr>
          <w:szCs w:val="18"/>
        </w:rPr>
        <w:t>r</w:t>
      </w:r>
      <w:r w:rsidRPr="00547A81">
        <w:rPr>
          <w:szCs w:val="18"/>
        </w:rPr>
        <w:t>mes nucléaires. On connaît la conclusion d’Aron [3] dès 1948 (et il la soutenait e</w:t>
      </w:r>
      <w:r w:rsidRPr="00547A81">
        <w:rPr>
          <w:szCs w:val="18"/>
        </w:rPr>
        <w:t>n</w:t>
      </w:r>
      <w:r w:rsidRPr="00547A81">
        <w:rPr>
          <w:szCs w:val="18"/>
        </w:rPr>
        <w:t>core à la veille de sa mort) : paix impossible, guerre improbable. Enfin, les tr</w:t>
      </w:r>
      <w:r w:rsidRPr="00547A81">
        <w:rPr>
          <w:szCs w:val="18"/>
        </w:rPr>
        <w:t>a</w:t>
      </w:r>
      <w:r w:rsidRPr="00547A81">
        <w:rPr>
          <w:szCs w:val="18"/>
        </w:rPr>
        <w:t>vaux ont évolué dans le sens d’une spécialisation croissante à quelques exce</w:t>
      </w:r>
      <w:r w:rsidRPr="00547A81">
        <w:rPr>
          <w:szCs w:val="18"/>
        </w:rPr>
        <w:t>p</w:t>
      </w:r>
      <w:r w:rsidRPr="00547A81">
        <w:rPr>
          <w:szCs w:val="18"/>
        </w:rPr>
        <w:t>tions près (parfois plus apparentes que réelles : la rigueur de la thé</w:t>
      </w:r>
      <w:r w:rsidRPr="00547A81">
        <w:rPr>
          <w:szCs w:val="18"/>
        </w:rPr>
        <w:t>o</w:t>
      </w:r>
      <w:r w:rsidRPr="00547A81">
        <w:rPr>
          <w:szCs w:val="18"/>
        </w:rPr>
        <w:t>rie générale de Waltz exclut une bonne partie de la réalité) ; en partic</w:t>
      </w:r>
      <w:r w:rsidRPr="00547A81">
        <w:rPr>
          <w:szCs w:val="18"/>
        </w:rPr>
        <w:t>u</w:t>
      </w:r>
      <w:r w:rsidRPr="00547A81">
        <w:rPr>
          <w:szCs w:val="18"/>
        </w:rPr>
        <w:t>lier, les experts en stratégie et les chercheurs des relations économ</w:t>
      </w:r>
      <w:r w:rsidRPr="00547A81">
        <w:rPr>
          <w:szCs w:val="18"/>
        </w:rPr>
        <w:t>i</w:t>
      </w:r>
      <w:r w:rsidRPr="00547A81">
        <w:rPr>
          <w:szCs w:val="18"/>
        </w:rPr>
        <w:t>ques internationales ont développé des concepts et des jargons distin</w:t>
      </w:r>
      <w:r w:rsidRPr="00547A81">
        <w:rPr>
          <w:szCs w:val="18"/>
        </w:rPr>
        <w:t>c</w:t>
      </w:r>
      <w:r w:rsidRPr="00547A81">
        <w:rPr>
          <w:szCs w:val="18"/>
        </w:rPr>
        <w:t>ts, et des problèmes difficiles de raccordement et de synthèse se p</w:t>
      </w:r>
      <w:r w:rsidRPr="00547A81">
        <w:rPr>
          <w:szCs w:val="18"/>
        </w:rPr>
        <w:t>o</w:t>
      </w:r>
      <w:r w:rsidRPr="00547A81">
        <w:rPr>
          <w:szCs w:val="18"/>
        </w:rPr>
        <w:t>sent.</w:t>
      </w:r>
    </w:p>
    <w:p w14:paraId="00757384" w14:textId="77777777" w:rsidR="00BE5A28" w:rsidRDefault="00BE5A28" w:rsidP="00BE5A28">
      <w:pPr>
        <w:spacing w:before="120" w:after="120"/>
        <w:jc w:val="both"/>
      </w:pPr>
      <w:r>
        <w:br w:type="page"/>
      </w:r>
      <w:r w:rsidRPr="00547A81">
        <w:t>[684]</w:t>
      </w:r>
    </w:p>
    <w:p w14:paraId="34DD4F64" w14:textId="77777777" w:rsidR="00BE5A28" w:rsidRPr="00547A81" w:rsidRDefault="00BE5A28" w:rsidP="00BE5A28">
      <w:pPr>
        <w:spacing w:before="120" w:after="120"/>
        <w:jc w:val="both"/>
      </w:pPr>
    </w:p>
    <w:p w14:paraId="293B9143" w14:textId="77777777" w:rsidR="00BE5A28" w:rsidRPr="00547A81" w:rsidRDefault="00BE5A28" w:rsidP="00BE5A28">
      <w:pPr>
        <w:pStyle w:val="a"/>
      </w:pPr>
      <w:bookmarkStart w:id="130" w:name="Traite_t1_pt_2_chap_XI_Sec_2_2"/>
      <w:r w:rsidRPr="00547A81">
        <w:t>2. La dimension horizo</w:t>
      </w:r>
      <w:r w:rsidRPr="00547A81">
        <w:t>n</w:t>
      </w:r>
      <w:r w:rsidRPr="00547A81">
        <w:t>tale</w:t>
      </w:r>
      <w:r w:rsidRPr="00547A81">
        <w:br/>
        <w:t>du système diplomat</w:t>
      </w:r>
      <w:r w:rsidRPr="00547A81">
        <w:t>i</w:t>
      </w:r>
      <w:r w:rsidRPr="00547A81">
        <w:t>co-stratégique</w:t>
      </w:r>
    </w:p>
    <w:bookmarkEnd w:id="130"/>
    <w:p w14:paraId="6D4085D3" w14:textId="77777777" w:rsidR="00BE5A28" w:rsidRDefault="00BE5A28" w:rsidP="00BE5A28">
      <w:pPr>
        <w:spacing w:before="120" w:after="120"/>
        <w:jc w:val="both"/>
        <w:rPr>
          <w:szCs w:val="18"/>
        </w:rPr>
      </w:pPr>
    </w:p>
    <w:p w14:paraId="5F5AE6F9"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3D5BD5AB" w14:textId="77777777" w:rsidR="00BE5A28" w:rsidRPr="00547A81" w:rsidRDefault="00BE5A28" w:rsidP="00BE5A28">
      <w:pPr>
        <w:spacing w:before="120" w:after="120"/>
        <w:jc w:val="both"/>
      </w:pPr>
      <w:r w:rsidRPr="00547A81">
        <w:rPr>
          <w:szCs w:val="18"/>
        </w:rPr>
        <w:t>La dimension h</w:t>
      </w:r>
      <w:r w:rsidRPr="00547A81">
        <w:rPr>
          <w:szCs w:val="18"/>
        </w:rPr>
        <w:t>o</w:t>
      </w:r>
      <w:r w:rsidRPr="00547A81">
        <w:rPr>
          <w:szCs w:val="18"/>
        </w:rPr>
        <w:t>rizontale reste la plus importante dans le système diplomatico-stratégique. Les deux Grands ont su, jusqu’à présent, à travers tous les hauts et les bas de leurs ra</w:t>
      </w:r>
      <w:r w:rsidRPr="00547A81">
        <w:rPr>
          <w:szCs w:val="18"/>
        </w:rPr>
        <w:t>p</w:t>
      </w:r>
      <w:r w:rsidRPr="00547A81">
        <w:rPr>
          <w:szCs w:val="18"/>
        </w:rPr>
        <w:t>ports, préserver la paix globale. Pou</w:t>
      </w:r>
      <w:r w:rsidRPr="00547A81">
        <w:rPr>
          <w:szCs w:val="18"/>
        </w:rPr>
        <w:t>r</w:t>
      </w:r>
      <w:r w:rsidRPr="00547A81">
        <w:rPr>
          <w:szCs w:val="18"/>
        </w:rPr>
        <w:t>quoi ? L’explication la plus fréquente est la révolution nucléaire, définie par Be</w:t>
      </w:r>
      <w:r w:rsidRPr="00547A81">
        <w:rPr>
          <w:szCs w:val="18"/>
        </w:rPr>
        <w:t>r</w:t>
      </w:r>
      <w:r w:rsidRPr="00547A81">
        <w:rPr>
          <w:szCs w:val="18"/>
        </w:rPr>
        <w:t xml:space="preserve">nard Brodie [11] et par Aron [6] comme la capacité de l’État qui possède l’ « arme absolue » de </w:t>
      </w:r>
      <w:r w:rsidRPr="00547A81">
        <w:rPr>
          <w:i/>
          <w:iCs/>
          <w:szCs w:val="18"/>
        </w:rPr>
        <w:t xml:space="preserve">détruire </w:t>
      </w:r>
      <w:r w:rsidRPr="00547A81">
        <w:rPr>
          <w:szCs w:val="18"/>
        </w:rPr>
        <w:t xml:space="preserve">l’adversaire sans avoir à infliger d’abord une </w:t>
      </w:r>
      <w:r w:rsidRPr="00547A81">
        <w:rPr>
          <w:i/>
          <w:iCs/>
          <w:szCs w:val="18"/>
        </w:rPr>
        <w:t xml:space="preserve">défaite </w:t>
      </w:r>
      <w:r w:rsidRPr="00547A81">
        <w:rPr>
          <w:szCs w:val="18"/>
        </w:rPr>
        <w:t>aux armées de ce dernier ; lorsque deux grandes puissances rivales ont cette c</w:t>
      </w:r>
      <w:r w:rsidRPr="00547A81">
        <w:rPr>
          <w:szCs w:val="18"/>
        </w:rPr>
        <w:t>a</w:t>
      </w:r>
      <w:r w:rsidRPr="00547A81">
        <w:rPr>
          <w:szCs w:val="18"/>
        </w:rPr>
        <w:t>pacité, elle devient suicidaire et, selon la formule mémorable de Churchill, la sécurité est l’enfant robuste de la terreur, et la survie la sœur j</w:t>
      </w:r>
      <w:r w:rsidRPr="00547A81">
        <w:rPr>
          <w:szCs w:val="18"/>
        </w:rPr>
        <w:t>u</w:t>
      </w:r>
      <w:r w:rsidRPr="00547A81">
        <w:rPr>
          <w:szCs w:val="18"/>
        </w:rPr>
        <w:t>melle de l’anéantissement. Comme d’habitude, les choses ne sont pas tout à fait aussi si</w:t>
      </w:r>
      <w:r w:rsidRPr="00547A81">
        <w:rPr>
          <w:szCs w:val="18"/>
        </w:rPr>
        <w:t>m</w:t>
      </w:r>
      <w:r w:rsidRPr="00547A81">
        <w:rPr>
          <w:szCs w:val="18"/>
        </w:rPr>
        <w:t>ples. D’une part, les Américains ont eu, pendant une bonne douzaine d’années, un monopole de bombes, puis un quasi-monopole des moyens de les lancer sur le territoire de l’autre ; leur modération, dans cette phase, s’explique en pa</w:t>
      </w:r>
      <w:r w:rsidRPr="00547A81">
        <w:rPr>
          <w:szCs w:val="18"/>
        </w:rPr>
        <w:t>r</w:t>
      </w:r>
      <w:r w:rsidRPr="00547A81">
        <w:rPr>
          <w:szCs w:val="18"/>
        </w:rPr>
        <w:t>tie par un facteur d’ordre intellectuel – le refus de la guerre préventive – et par un fa</w:t>
      </w:r>
      <w:r w:rsidRPr="00547A81">
        <w:rPr>
          <w:szCs w:val="18"/>
        </w:rPr>
        <w:t>c</w:t>
      </w:r>
      <w:r w:rsidRPr="00547A81">
        <w:rPr>
          <w:szCs w:val="18"/>
        </w:rPr>
        <w:t>teur externe – la menace conventio</w:t>
      </w:r>
      <w:r w:rsidRPr="00547A81">
        <w:rPr>
          <w:szCs w:val="18"/>
        </w:rPr>
        <w:t>n</w:t>
      </w:r>
      <w:r w:rsidRPr="00547A81">
        <w:rPr>
          <w:szCs w:val="18"/>
        </w:rPr>
        <w:t xml:space="preserve">nelle de </w:t>
      </w:r>
      <w:r w:rsidRPr="00547A81">
        <w:rPr>
          <w:smallCaps/>
          <w:szCs w:val="18"/>
        </w:rPr>
        <w:t xml:space="preserve">Furss </w:t>
      </w:r>
      <w:r w:rsidRPr="00547A81">
        <w:rPr>
          <w:szCs w:val="18"/>
        </w:rPr>
        <w:t>en Europe : ainsi, l’équilibre bipolaire a été un « équilibre des déséquilibres ». D’autre part, comme le disent Kennan [44] et les autres critiques de la dissu</w:t>
      </w:r>
      <w:r w:rsidRPr="00547A81">
        <w:rPr>
          <w:szCs w:val="18"/>
        </w:rPr>
        <w:t>a</w:t>
      </w:r>
      <w:r w:rsidRPr="00547A81">
        <w:rPr>
          <w:szCs w:val="18"/>
        </w:rPr>
        <w:t xml:space="preserve">sion nucléaire, peut-on prouver que </w:t>
      </w:r>
      <w:r w:rsidRPr="00547A81">
        <w:rPr>
          <w:smallCaps/>
          <w:szCs w:val="18"/>
        </w:rPr>
        <w:t xml:space="preserve">I’urss </w:t>
      </w:r>
      <w:r w:rsidRPr="00547A81">
        <w:rPr>
          <w:szCs w:val="18"/>
        </w:rPr>
        <w:t>et les États-Unis en s</w:t>
      </w:r>
      <w:r w:rsidRPr="00547A81">
        <w:rPr>
          <w:szCs w:val="18"/>
        </w:rPr>
        <w:t>e</w:t>
      </w:r>
      <w:r w:rsidRPr="00547A81">
        <w:rPr>
          <w:szCs w:val="18"/>
        </w:rPr>
        <w:t>raient venus aux mains, en l’absence de bombes therm</w:t>
      </w:r>
      <w:r w:rsidRPr="00547A81">
        <w:rPr>
          <w:szCs w:val="18"/>
        </w:rPr>
        <w:t>o</w:t>
      </w:r>
      <w:r w:rsidRPr="00547A81">
        <w:rPr>
          <w:szCs w:val="18"/>
        </w:rPr>
        <w:t>nucléaires ? Ni l’expansionnisme soviétique, ni la v</w:t>
      </w:r>
      <w:r w:rsidRPr="00547A81">
        <w:rPr>
          <w:szCs w:val="18"/>
        </w:rPr>
        <w:t>o</w:t>
      </w:r>
      <w:r w:rsidRPr="00547A81">
        <w:rPr>
          <w:szCs w:val="18"/>
        </w:rPr>
        <w:t>lonté de puissance américaine ne vont de pair avec une pol</w:t>
      </w:r>
      <w:r w:rsidRPr="00547A81">
        <w:rPr>
          <w:szCs w:val="18"/>
        </w:rPr>
        <w:t>i</w:t>
      </w:r>
      <w:r w:rsidRPr="00547A81">
        <w:rPr>
          <w:szCs w:val="18"/>
        </w:rPr>
        <w:t>tique de grandes agressions armées. Mais il paraît au moins vraisemblable que la révolution n</w:t>
      </w:r>
      <w:r w:rsidRPr="00547A81">
        <w:rPr>
          <w:szCs w:val="18"/>
        </w:rPr>
        <w:t>u</w:t>
      </w:r>
      <w:r w:rsidRPr="00547A81">
        <w:rPr>
          <w:szCs w:val="18"/>
        </w:rPr>
        <w:t>cléaire a renforcé les incitations à la prudence. Que la conviction soviétique (déjà sign</w:t>
      </w:r>
      <w:r w:rsidRPr="00547A81">
        <w:rPr>
          <w:szCs w:val="18"/>
        </w:rPr>
        <w:t>a</w:t>
      </w:r>
      <w:r w:rsidRPr="00547A81">
        <w:rPr>
          <w:szCs w:val="18"/>
        </w:rPr>
        <w:t>lée par Kennan alors même qu’il fa</w:t>
      </w:r>
      <w:r w:rsidRPr="00547A81">
        <w:rPr>
          <w:szCs w:val="18"/>
        </w:rPr>
        <w:t>i</w:t>
      </w:r>
      <w:r w:rsidRPr="00547A81">
        <w:rPr>
          <w:szCs w:val="18"/>
        </w:rPr>
        <w:t>sait découvrir à l’Amérique l’existence du péril soviétique) selon laquelle le cours de l’histoire g</w:t>
      </w:r>
      <w:r w:rsidRPr="00547A81">
        <w:rPr>
          <w:szCs w:val="18"/>
        </w:rPr>
        <w:t>a</w:t>
      </w:r>
      <w:r w:rsidRPr="00547A81">
        <w:rPr>
          <w:szCs w:val="18"/>
        </w:rPr>
        <w:t xml:space="preserve">rantit le triomphe du « socialisme », et la foi américaine dans l’efficacité d’un </w:t>
      </w:r>
      <w:r w:rsidRPr="00547A81">
        <w:rPr>
          <w:i/>
          <w:iCs/>
          <w:szCs w:val="18"/>
        </w:rPr>
        <w:t xml:space="preserve">containment </w:t>
      </w:r>
      <w:r w:rsidRPr="00547A81">
        <w:rPr>
          <w:szCs w:val="18"/>
        </w:rPr>
        <w:t>sans grande guerre aient contribué à maintenir la paix est également plausible.</w:t>
      </w:r>
    </w:p>
    <w:p w14:paraId="0720DA97" w14:textId="77777777" w:rsidR="00BE5A28" w:rsidRPr="00547A81" w:rsidRDefault="00BE5A28" w:rsidP="00BE5A28">
      <w:pPr>
        <w:spacing w:before="120" w:after="120"/>
        <w:jc w:val="both"/>
      </w:pPr>
      <w:r w:rsidRPr="00547A81">
        <w:rPr>
          <w:szCs w:val="18"/>
        </w:rPr>
        <w:t>Comment un ordre qui n’est plus c</w:t>
      </w:r>
      <w:r w:rsidRPr="00547A81">
        <w:rPr>
          <w:szCs w:val="18"/>
        </w:rPr>
        <w:t>e</w:t>
      </w:r>
      <w:r w:rsidRPr="00547A81">
        <w:rPr>
          <w:szCs w:val="18"/>
        </w:rPr>
        <w:t>lui des systèmes d’équilibre fonctio</w:t>
      </w:r>
      <w:r w:rsidRPr="00547A81">
        <w:rPr>
          <w:szCs w:val="18"/>
        </w:rPr>
        <w:t>n</w:t>
      </w:r>
      <w:r w:rsidRPr="00547A81">
        <w:rPr>
          <w:szCs w:val="18"/>
        </w:rPr>
        <w:t>ne-t-il donc ? Il ne l’est plus pour deux raisons : ces systèmes étaient multipolaires, alors qu’aujourd’hui, la distance entre les deux Grands et les autres, dans le domaine diplomatico-stratégique, est immense. De plus, l’équilibre des forces nucléaires n’est pas une a</w:t>
      </w:r>
      <w:r w:rsidRPr="00547A81">
        <w:rPr>
          <w:szCs w:val="18"/>
        </w:rPr>
        <w:t>f</w:t>
      </w:r>
      <w:r w:rsidRPr="00547A81">
        <w:rPr>
          <w:szCs w:val="18"/>
        </w:rPr>
        <w:t>faire de coalitions : « Le recours aux alliés pour rét</w:t>
      </w:r>
      <w:r w:rsidRPr="00547A81">
        <w:rPr>
          <w:szCs w:val="18"/>
        </w:rPr>
        <w:t>a</w:t>
      </w:r>
      <w:r w:rsidRPr="00547A81">
        <w:rPr>
          <w:szCs w:val="18"/>
        </w:rPr>
        <w:t>blir un équilibre compromis appartient au passé » [5 </w:t>
      </w:r>
      <w:r w:rsidRPr="00547A81">
        <w:rPr>
          <w:i/>
          <w:iCs/>
          <w:szCs w:val="18"/>
        </w:rPr>
        <w:t>a</w:t>
      </w:r>
      <w:r w:rsidRPr="00547A81">
        <w:rPr>
          <w:szCs w:val="18"/>
        </w:rPr>
        <w:t>], au niveau des forces stratég</w:t>
      </w:r>
      <w:r w:rsidRPr="00547A81">
        <w:rPr>
          <w:szCs w:val="18"/>
        </w:rPr>
        <w:t>i</w:t>
      </w:r>
      <w:r w:rsidRPr="00547A81">
        <w:rPr>
          <w:szCs w:val="18"/>
        </w:rPr>
        <w:t>ques centrales, même si ce recours est encore e</w:t>
      </w:r>
      <w:r w:rsidRPr="00547A81">
        <w:rPr>
          <w:szCs w:val="18"/>
        </w:rPr>
        <w:t>s</w:t>
      </w:r>
      <w:r w:rsidRPr="00547A81">
        <w:rPr>
          <w:szCs w:val="18"/>
        </w:rPr>
        <w:t>sentiel en ce qui concerne l’équilibre global (mais plus dans un jeu d’alliances tourna</w:t>
      </w:r>
      <w:r w:rsidRPr="00547A81">
        <w:rPr>
          <w:szCs w:val="18"/>
        </w:rPr>
        <w:t>n</w:t>
      </w:r>
      <w:r w:rsidRPr="00547A81">
        <w:rPr>
          <w:szCs w:val="18"/>
        </w:rPr>
        <w:t>tes, au contraire), et surtout pour les équ</w:t>
      </w:r>
      <w:r w:rsidRPr="00547A81">
        <w:rPr>
          <w:szCs w:val="18"/>
        </w:rPr>
        <w:t>i</w:t>
      </w:r>
      <w:r w:rsidRPr="00547A81">
        <w:rPr>
          <w:szCs w:val="18"/>
        </w:rPr>
        <w:t>libres régionaux. En fait, au niveau strat</w:t>
      </w:r>
      <w:r w:rsidRPr="00547A81">
        <w:rPr>
          <w:szCs w:val="18"/>
        </w:rPr>
        <w:t>é</w:t>
      </w:r>
      <w:r w:rsidRPr="00547A81">
        <w:rPr>
          <w:szCs w:val="18"/>
        </w:rPr>
        <w:t>gique central, chacun des Grands déteste la complication que les forces nucléaires des tiers (même de leurs propres alliés) e</w:t>
      </w:r>
      <w:r w:rsidRPr="00547A81">
        <w:rPr>
          <w:szCs w:val="18"/>
        </w:rPr>
        <w:t>n</w:t>
      </w:r>
      <w:r w:rsidRPr="00547A81">
        <w:rPr>
          <w:szCs w:val="18"/>
        </w:rPr>
        <w:t xml:space="preserve">traînent : la rupture entre </w:t>
      </w:r>
      <w:r w:rsidRPr="00547A81">
        <w:rPr>
          <w:smallCaps/>
          <w:szCs w:val="18"/>
        </w:rPr>
        <w:t xml:space="preserve">I’urss </w:t>
      </w:r>
      <w:r w:rsidRPr="00547A81">
        <w:rPr>
          <w:szCs w:val="18"/>
        </w:rPr>
        <w:t>et la Chine a été en partie causée par le conflit entre la volonté monopolisatrice de celle-là, et le défi de ce</w:t>
      </w:r>
      <w:r w:rsidRPr="00547A81">
        <w:rPr>
          <w:szCs w:val="18"/>
        </w:rPr>
        <w:t>l</w:t>
      </w:r>
      <w:r w:rsidRPr="00547A81">
        <w:rPr>
          <w:szCs w:val="18"/>
        </w:rPr>
        <w:t>le-ci. On connaît le peu d’enthousiasme am</w:t>
      </w:r>
      <w:r w:rsidRPr="00547A81">
        <w:rPr>
          <w:szCs w:val="18"/>
        </w:rPr>
        <w:t>é</w:t>
      </w:r>
      <w:r w:rsidRPr="00547A81">
        <w:rPr>
          <w:szCs w:val="18"/>
        </w:rPr>
        <w:t>ricain pour la force de frappe française (l’anglaise, Washington a pu se la subo</w:t>
      </w:r>
      <w:r w:rsidRPr="00547A81">
        <w:rPr>
          <w:szCs w:val="18"/>
        </w:rPr>
        <w:t>r</w:t>
      </w:r>
      <w:r w:rsidRPr="00547A81">
        <w:rPr>
          <w:szCs w:val="18"/>
        </w:rPr>
        <w:t>donner).</w:t>
      </w:r>
    </w:p>
    <w:p w14:paraId="126E81B0" w14:textId="77777777" w:rsidR="00BE5A28" w:rsidRPr="00547A81" w:rsidRDefault="00BE5A28" w:rsidP="00BE5A28">
      <w:pPr>
        <w:spacing w:before="120" w:after="120"/>
        <w:jc w:val="both"/>
      </w:pPr>
      <w:r w:rsidRPr="00547A81">
        <w:rPr>
          <w:szCs w:val="18"/>
        </w:rPr>
        <w:t>Le mécanisme crucial, c’est la di</w:t>
      </w:r>
      <w:r w:rsidRPr="00547A81">
        <w:rPr>
          <w:szCs w:val="18"/>
        </w:rPr>
        <w:t>s</w:t>
      </w:r>
      <w:r w:rsidRPr="00547A81">
        <w:rPr>
          <w:szCs w:val="18"/>
        </w:rPr>
        <w:t>suasion nucléaire : la menace de représailles intolérables mais certaines, en cas d’agression. Strat</w:t>
      </w:r>
      <w:r w:rsidRPr="00547A81">
        <w:rPr>
          <w:szCs w:val="18"/>
        </w:rPr>
        <w:t>è</w:t>
      </w:r>
      <w:r w:rsidRPr="00547A81">
        <w:rPr>
          <w:szCs w:val="18"/>
        </w:rPr>
        <w:t>ges et hommes d’État ont mis</w:t>
      </w:r>
      <w:r>
        <w:rPr>
          <w:szCs w:val="18"/>
        </w:rPr>
        <w:t xml:space="preserve"> </w:t>
      </w:r>
      <w:r w:rsidRPr="00547A81">
        <w:t>[685]</w:t>
      </w:r>
      <w:r>
        <w:t xml:space="preserve"> </w:t>
      </w:r>
      <w:r w:rsidRPr="00547A81">
        <w:rPr>
          <w:szCs w:val="18"/>
        </w:rPr>
        <w:t>au point une sorte de formule pour la dissuasion stable – c’est-à-dire pour pouvoir gérer les cr</w:t>
      </w:r>
      <w:r w:rsidRPr="00547A81">
        <w:rPr>
          <w:szCs w:val="18"/>
        </w:rPr>
        <w:t>i</w:t>
      </w:r>
      <w:r w:rsidRPr="00547A81">
        <w:rPr>
          <w:szCs w:val="18"/>
        </w:rPr>
        <w:t>ses sans avoir ni la crainte que l’adversaire ne prenne un avantage énorme en fra</w:t>
      </w:r>
      <w:r w:rsidRPr="00547A81">
        <w:rPr>
          <w:szCs w:val="18"/>
        </w:rPr>
        <w:t>p</w:t>
      </w:r>
      <w:r w:rsidRPr="00547A81">
        <w:rPr>
          <w:szCs w:val="18"/>
        </w:rPr>
        <w:t>pant le premier, ni la tent</w:t>
      </w:r>
      <w:r w:rsidRPr="00547A81">
        <w:rPr>
          <w:szCs w:val="18"/>
        </w:rPr>
        <w:t>a</w:t>
      </w:r>
      <w:r w:rsidRPr="00547A81">
        <w:rPr>
          <w:szCs w:val="18"/>
        </w:rPr>
        <w:t>tion de le faire soi-même. Cette formule comporte, d’une part, la protection de la force de représailles, afin que, même après une « première frappe » adverse, elle re</w:t>
      </w:r>
      <w:r w:rsidRPr="00547A81">
        <w:rPr>
          <w:szCs w:val="18"/>
        </w:rPr>
        <w:t>s</w:t>
      </w:r>
      <w:r w:rsidRPr="00547A81">
        <w:rPr>
          <w:szCs w:val="18"/>
        </w:rPr>
        <w:t>te en état d’infliger des pertes inaccept</w:t>
      </w:r>
      <w:r w:rsidRPr="00547A81">
        <w:rPr>
          <w:szCs w:val="18"/>
        </w:rPr>
        <w:t>a</w:t>
      </w:r>
      <w:r w:rsidRPr="00547A81">
        <w:rPr>
          <w:szCs w:val="18"/>
        </w:rPr>
        <w:t>bles, et d’autre part, l’absence tant d’un réseau de défense passive suffisant pour mettre le gros de la popul</w:t>
      </w:r>
      <w:r w:rsidRPr="00547A81">
        <w:rPr>
          <w:szCs w:val="18"/>
        </w:rPr>
        <w:t>a</w:t>
      </w:r>
      <w:r w:rsidRPr="00547A81">
        <w:rPr>
          <w:szCs w:val="18"/>
        </w:rPr>
        <w:t>tion à l’abri que d’un réseau de défense active (anti-fusées, de prote</w:t>
      </w:r>
      <w:r w:rsidRPr="00547A81">
        <w:rPr>
          <w:szCs w:val="18"/>
        </w:rPr>
        <w:t>c</w:t>
      </w:r>
      <w:r w:rsidRPr="00547A81">
        <w:rPr>
          <w:szCs w:val="18"/>
        </w:rPr>
        <w:t>tion urbaine) suffisant pour pouvoir espérer dévaster l’autre sans ri</w:t>
      </w:r>
      <w:r w:rsidRPr="00547A81">
        <w:rPr>
          <w:szCs w:val="18"/>
        </w:rPr>
        <w:t>s</w:t>
      </w:r>
      <w:r w:rsidRPr="00547A81">
        <w:rPr>
          <w:szCs w:val="18"/>
        </w:rPr>
        <w:t>quer de subir des pertes civiles terribles. Invulnérabilité des forces n</w:t>
      </w:r>
      <w:r w:rsidRPr="00547A81">
        <w:rPr>
          <w:szCs w:val="18"/>
        </w:rPr>
        <w:t>u</w:t>
      </w:r>
      <w:r w:rsidRPr="00547A81">
        <w:rPr>
          <w:szCs w:val="18"/>
        </w:rPr>
        <w:t>cléaires, vulnérabilité de la population : telle est la fort paradoxale équation de l’équilibre st</w:t>
      </w:r>
      <w:r w:rsidRPr="00547A81">
        <w:rPr>
          <w:szCs w:val="18"/>
        </w:rPr>
        <w:t>a</w:t>
      </w:r>
      <w:r w:rsidRPr="00547A81">
        <w:rPr>
          <w:szCs w:val="18"/>
        </w:rPr>
        <w:t>ble, dont la théorie a été faite par Glenn Snyder [72], Thomas Sche</w:t>
      </w:r>
      <w:r w:rsidRPr="00547A81">
        <w:rPr>
          <w:szCs w:val="18"/>
        </w:rPr>
        <w:t>l</w:t>
      </w:r>
      <w:r w:rsidRPr="00547A81">
        <w:rPr>
          <w:szCs w:val="18"/>
        </w:rPr>
        <w:t>ling [68] et Albert Wohlstetter aux États-Unis, Aron [5, 6, 8] en France. Indépendamment m</w:t>
      </w:r>
      <w:r w:rsidRPr="00547A81">
        <w:rPr>
          <w:szCs w:val="18"/>
        </w:rPr>
        <w:t>ê</w:t>
      </w:r>
      <w:r w:rsidRPr="00547A81">
        <w:rPr>
          <w:szCs w:val="18"/>
        </w:rPr>
        <w:t xml:space="preserve">me de l’évolution technologique (voir plus loin), l’incertitude n’en a pas moins toujours régné sur deux points liés : de quelles agressions la menace protège-t-elle, et qu’est-ce qui la rend vraisemblable ? À mesure que </w:t>
      </w:r>
      <w:r w:rsidRPr="00547A81">
        <w:rPr>
          <w:smallCaps/>
          <w:szCs w:val="18"/>
        </w:rPr>
        <w:t xml:space="preserve">I’urss </w:t>
      </w:r>
      <w:r w:rsidRPr="00547A81">
        <w:rPr>
          <w:szCs w:val="18"/>
        </w:rPr>
        <w:t>ra</w:t>
      </w:r>
      <w:r w:rsidRPr="00547A81">
        <w:rPr>
          <w:szCs w:val="18"/>
        </w:rPr>
        <w:t>t</w:t>
      </w:r>
      <w:r w:rsidRPr="00547A81">
        <w:rPr>
          <w:szCs w:val="18"/>
        </w:rPr>
        <w:t>trapait les États-Unis et que l’on arr</w:t>
      </w:r>
      <w:r w:rsidRPr="00547A81">
        <w:rPr>
          <w:szCs w:val="18"/>
        </w:rPr>
        <w:t>i</w:t>
      </w:r>
      <w:r w:rsidRPr="00547A81">
        <w:rPr>
          <w:szCs w:val="18"/>
        </w:rPr>
        <w:t>vait à ce que McGeorge Bundy [13] a nommé la « dissuasion existentielle » (état de fait, dans lequel chacun a la capacité de détru</w:t>
      </w:r>
      <w:r w:rsidRPr="00547A81">
        <w:rPr>
          <w:szCs w:val="18"/>
        </w:rPr>
        <w:t>i</w:t>
      </w:r>
      <w:r w:rsidRPr="00547A81">
        <w:rPr>
          <w:szCs w:val="18"/>
        </w:rPr>
        <w:t>re l’autre), la menace d’une destruction totale devenait moins vraisemblable – puisque suicidaire – sauf pour dissuader l’autre d’une attaque atomique directe. Mais pour le dissu</w:t>
      </w:r>
      <w:r w:rsidRPr="00547A81">
        <w:rPr>
          <w:szCs w:val="18"/>
        </w:rPr>
        <w:t>a</w:t>
      </w:r>
      <w:r w:rsidRPr="00547A81">
        <w:rPr>
          <w:szCs w:val="18"/>
        </w:rPr>
        <w:t>der d’une attaque – atomique limitée, ou conventionnelle – contre un tiers dont la pr</w:t>
      </w:r>
      <w:r w:rsidRPr="00547A81">
        <w:rPr>
          <w:szCs w:val="18"/>
        </w:rPr>
        <w:t>o</w:t>
      </w:r>
      <w:r w:rsidRPr="00547A81">
        <w:rPr>
          <w:szCs w:val="18"/>
        </w:rPr>
        <w:t>tection est jugée essentielle (Europe occidentale, pour les États-Unis), la menace des « représailles massives », terrifiante, cessait d’être e</w:t>
      </w:r>
      <w:r w:rsidRPr="00547A81">
        <w:rPr>
          <w:szCs w:val="18"/>
        </w:rPr>
        <w:t>n</w:t>
      </w:r>
      <w:r w:rsidRPr="00547A81">
        <w:rPr>
          <w:szCs w:val="18"/>
        </w:rPr>
        <w:t>tièrement plausible. D’où, au cours des années 60, le passage à la do</w:t>
      </w:r>
      <w:r w:rsidRPr="00547A81">
        <w:rPr>
          <w:szCs w:val="18"/>
        </w:rPr>
        <w:t>c</w:t>
      </w:r>
      <w:r w:rsidRPr="00547A81">
        <w:rPr>
          <w:szCs w:val="18"/>
        </w:rPr>
        <w:t>trine de la « riposte graduée », moins terrifiante, mais plus plausible, et (malgré les craintes exprimées par certains comme</w:t>
      </w:r>
      <w:r w:rsidRPr="00547A81">
        <w:rPr>
          <w:szCs w:val="18"/>
        </w:rPr>
        <w:t>n</w:t>
      </w:r>
      <w:r w:rsidRPr="00547A81">
        <w:rPr>
          <w:szCs w:val="18"/>
        </w:rPr>
        <w:t>tateurs, et par des hommes d’État eur</w:t>
      </w:r>
      <w:r w:rsidRPr="00547A81">
        <w:rPr>
          <w:szCs w:val="18"/>
        </w:rPr>
        <w:t>o</w:t>
      </w:r>
      <w:r w:rsidRPr="00547A81">
        <w:rPr>
          <w:szCs w:val="18"/>
        </w:rPr>
        <w:t>péens, à l’époque) nullement moins « dissuasive », dans la mesure où le ri</w:t>
      </w:r>
      <w:r w:rsidRPr="00547A81">
        <w:rPr>
          <w:szCs w:val="18"/>
        </w:rPr>
        <w:t>s</w:t>
      </w:r>
      <w:r w:rsidRPr="00547A81">
        <w:rPr>
          <w:szCs w:val="18"/>
        </w:rPr>
        <w:t>que d’« escalade » en cas de guerre conventionnelle ou de recours aux armes nucléaires ta</w:t>
      </w:r>
      <w:r w:rsidRPr="00547A81">
        <w:rPr>
          <w:szCs w:val="18"/>
        </w:rPr>
        <w:t>c</w:t>
      </w:r>
      <w:r w:rsidRPr="00547A81">
        <w:rPr>
          <w:szCs w:val="18"/>
        </w:rPr>
        <w:t>tiques re</w:t>
      </w:r>
      <w:r w:rsidRPr="00547A81">
        <w:rPr>
          <w:szCs w:val="18"/>
        </w:rPr>
        <w:t>s</w:t>
      </w:r>
      <w:r w:rsidRPr="00547A81">
        <w:rPr>
          <w:szCs w:val="18"/>
        </w:rPr>
        <w:t>tait très considérable. À l’autre bout de la chaîne, en quelque sorte, il a toujours été évident que l’on ne pouvait empêcher ni des opérations adve</w:t>
      </w:r>
      <w:r w:rsidRPr="00547A81">
        <w:rPr>
          <w:szCs w:val="18"/>
        </w:rPr>
        <w:t>r</w:t>
      </w:r>
      <w:r w:rsidRPr="00547A81">
        <w:rPr>
          <w:szCs w:val="18"/>
        </w:rPr>
        <w:t>ses limitées, ni des guerres de libération nationale menées par des alliés de Moscou, en brandissant la m</w:t>
      </w:r>
      <w:r w:rsidRPr="00547A81">
        <w:rPr>
          <w:szCs w:val="18"/>
        </w:rPr>
        <w:t>e</w:t>
      </w:r>
      <w:r w:rsidRPr="00547A81">
        <w:rPr>
          <w:szCs w:val="18"/>
        </w:rPr>
        <w:t>nace nucléaire dans des zones d’intérêt secondaire. Et si, dans les zones vit</w:t>
      </w:r>
      <w:r w:rsidRPr="00547A81">
        <w:rPr>
          <w:szCs w:val="18"/>
        </w:rPr>
        <w:t>a</w:t>
      </w:r>
      <w:r w:rsidRPr="00547A81">
        <w:rPr>
          <w:szCs w:val="18"/>
        </w:rPr>
        <w:t>les, la crédibilité de la menace nucléaire « graduée » contre une agression conventionnelle est renforcée par la présence de forces conventionne</w:t>
      </w:r>
      <w:r w:rsidRPr="00547A81">
        <w:rPr>
          <w:szCs w:val="18"/>
        </w:rPr>
        <w:t>l</w:t>
      </w:r>
      <w:r w:rsidRPr="00547A81">
        <w:rPr>
          <w:szCs w:val="18"/>
        </w:rPr>
        <w:t>les c</w:t>
      </w:r>
      <w:r w:rsidRPr="00547A81">
        <w:rPr>
          <w:szCs w:val="18"/>
        </w:rPr>
        <w:t>a</w:t>
      </w:r>
      <w:r w:rsidRPr="00547A81">
        <w:rPr>
          <w:szCs w:val="18"/>
        </w:rPr>
        <w:t>pables à elles seules de freiner l’ennemi, celui-ci est bien obligé de se mo</w:t>
      </w:r>
      <w:r w:rsidRPr="00547A81">
        <w:rPr>
          <w:szCs w:val="18"/>
        </w:rPr>
        <w:t>n</w:t>
      </w:r>
      <w:r w:rsidRPr="00547A81">
        <w:rPr>
          <w:szCs w:val="18"/>
        </w:rPr>
        <w:t>trer tout aussi prudent lorsque l’enjeu qu’il pourrait désirer est à la fois très important pour l’adversaire et ind</w:t>
      </w:r>
      <w:r w:rsidRPr="00547A81">
        <w:rPr>
          <w:szCs w:val="18"/>
        </w:rPr>
        <w:t>é</w:t>
      </w:r>
      <w:r w:rsidRPr="00547A81">
        <w:rPr>
          <w:szCs w:val="18"/>
        </w:rPr>
        <w:t>fendable par celui-ci avec des moyens conventionnels : car dans ce cas le risque d’une escalade très rapide au niveau nucléaire est élevé (Be</w:t>
      </w:r>
      <w:r w:rsidRPr="00547A81">
        <w:rPr>
          <w:szCs w:val="18"/>
        </w:rPr>
        <w:t>r</w:t>
      </w:r>
      <w:r w:rsidRPr="00547A81">
        <w:rPr>
          <w:szCs w:val="18"/>
        </w:rPr>
        <w:t>lin, Moyen-Orient).</w:t>
      </w:r>
    </w:p>
    <w:p w14:paraId="34720492" w14:textId="77777777" w:rsidR="00BE5A28" w:rsidRPr="00547A81" w:rsidRDefault="00BE5A28" w:rsidP="00BE5A28">
      <w:pPr>
        <w:spacing w:before="120" w:after="120"/>
        <w:jc w:val="both"/>
      </w:pPr>
      <w:r w:rsidRPr="00547A81">
        <w:rPr>
          <w:szCs w:val="18"/>
        </w:rPr>
        <w:t>Les effets de la dissuasion réciproque ont été très impo</w:t>
      </w:r>
      <w:r w:rsidRPr="00547A81">
        <w:rPr>
          <w:szCs w:val="18"/>
        </w:rPr>
        <w:t>r</w:t>
      </w:r>
      <w:r w:rsidRPr="00547A81">
        <w:rPr>
          <w:szCs w:val="18"/>
        </w:rPr>
        <w:t>tants.</w:t>
      </w:r>
    </w:p>
    <w:p w14:paraId="15262165" w14:textId="77777777" w:rsidR="00BE5A28" w:rsidRPr="00547A81" w:rsidRDefault="00BE5A28" w:rsidP="00BE5A28">
      <w:pPr>
        <w:spacing w:before="120" w:after="120"/>
        <w:jc w:val="both"/>
        <w:rPr>
          <w:i/>
          <w:iCs/>
          <w:szCs w:val="18"/>
        </w:rPr>
      </w:pPr>
    </w:p>
    <w:p w14:paraId="72DBD6B0" w14:textId="77777777" w:rsidR="00BE5A28" w:rsidRPr="00547A81" w:rsidRDefault="00BE5A28" w:rsidP="00BE5A28">
      <w:pPr>
        <w:spacing w:before="120" w:after="120"/>
        <w:jc w:val="both"/>
      </w:pPr>
      <w:r w:rsidRPr="00547A81">
        <w:rPr>
          <w:i/>
          <w:iCs/>
          <w:szCs w:val="18"/>
        </w:rPr>
        <w:t>1)</w:t>
      </w:r>
      <w:r w:rsidRPr="00547A81">
        <w:rPr>
          <w:szCs w:val="18"/>
        </w:rPr>
        <w:t xml:space="preserve"> Il y a eu, non pas diminution de la violence – il y a trop de fa</w:t>
      </w:r>
      <w:r w:rsidRPr="00547A81">
        <w:rPr>
          <w:szCs w:val="18"/>
        </w:rPr>
        <w:t>c</w:t>
      </w:r>
      <w:r w:rsidRPr="00547A81">
        <w:rPr>
          <w:szCs w:val="18"/>
        </w:rPr>
        <w:t>teurs de conflits dans ce monde – mais décentral</w:t>
      </w:r>
      <w:r w:rsidRPr="00547A81">
        <w:rPr>
          <w:szCs w:val="18"/>
        </w:rPr>
        <w:t>i</w:t>
      </w:r>
      <w:r w:rsidRPr="00547A81">
        <w:rPr>
          <w:szCs w:val="18"/>
        </w:rPr>
        <w:t>sation : la stabilité au niveau central et global n’a pas empêché l’instabilité aux niveaux i</w:t>
      </w:r>
      <w:r w:rsidRPr="00547A81">
        <w:rPr>
          <w:szCs w:val="18"/>
        </w:rPr>
        <w:t>n</w:t>
      </w:r>
      <w:r w:rsidRPr="00547A81">
        <w:rPr>
          <w:szCs w:val="18"/>
        </w:rPr>
        <w:t>férieurs (guerres conventionnelles, guerres de guérillas, subve</w:t>
      </w:r>
      <w:r w:rsidRPr="00547A81">
        <w:rPr>
          <w:szCs w:val="18"/>
        </w:rPr>
        <w:t>r</w:t>
      </w:r>
      <w:r w:rsidRPr="00547A81">
        <w:rPr>
          <w:szCs w:val="18"/>
        </w:rPr>
        <w:t>sion). Du moins, to</w:t>
      </w:r>
      <w:r w:rsidRPr="00547A81">
        <w:rPr>
          <w:szCs w:val="18"/>
        </w:rPr>
        <w:t>u</w:t>
      </w:r>
      <w:r w:rsidRPr="00547A81">
        <w:rPr>
          <w:szCs w:val="18"/>
        </w:rPr>
        <w:t>tes ces guerres ont mis aux prises soit des pays tiers, soit un Grand et un tiers (a</w:t>
      </w:r>
      <w:r w:rsidRPr="00547A81">
        <w:rPr>
          <w:szCs w:val="18"/>
        </w:rPr>
        <w:t>l</w:t>
      </w:r>
      <w:r w:rsidRPr="00547A81">
        <w:rPr>
          <w:szCs w:val="18"/>
        </w:rPr>
        <w:t>lié ou non de l’autre Grand).</w:t>
      </w:r>
    </w:p>
    <w:p w14:paraId="76C80436" w14:textId="77777777" w:rsidR="00BE5A28" w:rsidRPr="00547A81" w:rsidRDefault="00BE5A28" w:rsidP="00BE5A28">
      <w:pPr>
        <w:spacing w:before="120" w:after="120"/>
        <w:jc w:val="both"/>
      </w:pPr>
      <w:r w:rsidRPr="00547A81">
        <w:t>[</w:t>
      </w:r>
      <w:r w:rsidRPr="00547A81">
        <w:rPr>
          <w:szCs w:val="18"/>
        </w:rPr>
        <w:t>686]</w:t>
      </w:r>
    </w:p>
    <w:p w14:paraId="72568992" w14:textId="77777777" w:rsidR="00BE5A28" w:rsidRPr="00547A81" w:rsidRDefault="00BE5A28" w:rsidP="00BE5A28">
      <w:pPr>
        <w:spacing w:before="120" w:after="120"/>
        <w:jc w:val="both"/>
      </w:pPr>
      <w:r w:rsidRPr="00547A81">
        <w:rPr>
          <w:i/>
          <w:iCs/>
          <w:szCs w:val="18"/>
        </w:rPr>
        <w:t>2)</w:t>
      </w:r>
      <w:r w:rsidRPr="00547A81">
        <w:rPr>
          <w:szCs w:val="18"/>
        </w:rPr>
        <w:t xml:space="preserve"> II y a eu, du même coup, fra</w:t>
      </w:r>
      <w:r w:rsidRPr="00547A81">
        <w:rPr>
          <w:szCs w:val="18"/>
        </w:rPr>
        <w:t>g</w:t>
      </w:r>
      <w:r w:rsidRPr="00547A81">
        <w:rPr>
          <w:szCs w:val="18"/>
        </w:rPr>
        <w:t>mentation du système diplomatico-stratégique en sous-systèmes régionaux. Là, l’issue des conflits a d</w:t>
      </w:r>
      <w:r w:rsidRPr="00547A81">
        <w:rPr>
          <w:szCs w:val="18"/>
        </w:rPr>
        <w:t>é</w:t>
      </w:r>
      <w:r w:rsidRPr="00547A81">
        <w:rPr>
          <w:szCs w:val="18"/>
        </w:rPr>
        <w:t>pendu beaucoup plus de l’équilibre des forces dans la région et de fa</w:t>
      </w:r>
      <w:r w:rsidRPr="00547A81">
        <w:rPr>
          <w:szCs w:val="18"/>
        </w:rPr>
        <w:t>c</w:t>
      </w:r>
      <w:r w:rsidRPr="00547A81">
        <w:rPr>
          <w:szCs w:val="18"/>
        </w:rPr>
        <w:t>teurs purement intérieurs (cf. la fa</w:t>
      </w:r>
      <w:r w:rsidRPr="00547A81">
        <w:rPr>
          <w:szCs w:val="18"/>
        </w:rPr>
        <w:t>i</w:t>
      </w:r>
      <w:r w:rsidRPr="00547A81">
        <w:rPr>
          <w:szCs w:val="18"/>
        </w:rPr>
        <w:t>blesse du Sud Viêt Nam) que de l’équilibre nucléaire stratégique. Les e</w:t>
      </w:r>
      <w:r w:rsidRPr="00547A81">
        <w:rPr>
          <w:szCs w:val="18"/>
        </w:rPr>
        <w:t>f</w:t>
      </w:r>
      <w:r w:rsidRPr="00547A81">
        <w:rPr>
          <w:szCs w:val="18"/>
        </w:rPr>
        <w:t>fets 1 et 2 ont ramené l’attention sur le pr</w:t>
      </w:r>
      <w:r w:rsidRPr="00547A81">
        <w:rPr>
          <w:szCs w:val="18"/>
        </w:rPr>
        <w:t>o</w:t>
      </w:r>
      <w:r w:rsidRPr="00547A81">
        <w:rPr>
          <w:szCs w:val="18"/>
        </w:rPr>
        <w:t>blème des guerres limitées qui peuvent toujours, suivant la formule de Glausewitz, être la continu</w:t>
      </w:r>
      <w:r w:rsidRPr="00547A81">
        <w:rPr>
          <w:szCs w:val="18"/>
        </w:rPr>
        <w:t>a</w:t>
      </w:r>
      <w:r w:rsidRPr="00547A81">
        <w:rPr>
          <w:szCs w:val="18"/>
        </w:rPr>
        <w:t>tion de la guerre par d’autres moyens (Kissinger [51], O</w:t>
      </w:r>
      <w:r w:rsidRPr="00547A81">
        <w:rPr>
          <w:szCs w:val="18"/>
        </w:rPr>
        <w:t>s</w:t>
      </w:r>
      <w:r w:rsidRPr="00547A81">
        <w:rPr>
          <w:szCs w:val="18"/>
        </w:rPr>
        <w:t>good).</w:t>
      </w:r>
    </w:p>
    <w:p w14:paraId="7CE88CEA" w14:textId="77777777" w:rsidR="00BE5A28" w:rsidRPr="00547A81" w:rsidRDefault="00BE5A28" w:rsidP="00BE5A28">
      <w:pPr>
        <w:spacing w:before="120" w:after="120"/>
        <w:jc w:val="both"/>
      </w:pPr>
      <w:r w:rsidRPr="00547A81">
        <w:rPr>
          <w:i/>
          <w:iCs/>
          <w:szCs w:val="18"/>
        </w:rPr>
        <w:t>3)</w:t>
      </w:r>
      <w:r w:rsidRPr="00547A81">
        <w:rPr>
          <w:szCs w:val="18"/>
        </w:rPr>
        <w:t xml:space="preserve"> Les affrontements militaires d</w:t>
      </w:r>
      <w:r w:rsidRPr="00547A81">
        <w:rPr>
          <w:szCs w:val="18"/>
        </w:rPr>
        <w:t>i</w:t>
      </w:r>
      <w:r w:rsidRPr="00547A81">
        <w:rPr>
          <w:szCs w:val="18"/>
        </w:rPr>
        <w:t>rects entre les Grands ont été remplacés par les crises, décle</w:t>
      </w:r>
      <w:r w:rsidRPr="00547A81">
        <w:rPr>
          <w:szCs w:val="18"/>
        </w:rPr>
        <w:t>n</w:t>
      </w:r>
      <w:r w:rsidRPr="00547A81">
        <w:rPr>
          <w:szCs w:val="18"/>
        </w:rPr>
        <w:t>chées soit par l’action de l’un dans une zone considérée comme vitale par l’autre (blocus de Berlin, 1948 ; pression s</w:t>
      </w:r>
      <w:r w:rsidRPr="00547A81">
        <w:rPr>
          <w:szCs w:val="18"/>
        </w:rPr>
        <w:t>o</w:t>
      </w:r>
      <w:r w:rsidRPr="00547A81">
        <w:rPr>
          <w:szCs w:val="18"/>
        </w:rPr>
        <w:t>viétique sur Berlin, 1958-1961 ; crise des fusées à Cuba, 1962), soit par ricochet d’une guerre entre tiers (Moyen-Orient, 1973). Ces crises ont pu être « gérées » sans violence, et leur issue a dépendu ta</w:t>
      </w:r>
      <w:r w:rsidRPr="00547A81">
        <w:rPr>
          <w:szCs w:val="18"/>
        </w:rPr>
        <w:t>n</w:t>
      </w:r>
      <w:r w:rsidRPr="00547A81">
        <w:rPr>
          <w:szCs w:val="18"/>
        </w:rPr>
        <w:t>tôt du rapport des forces régional (Cuba), tantôt du fait que l’importance même de l’enjeu pour le Grand sur la d</w:t>
      </w:r>
      <w:r w:rsidRPr="00547A81">
        <w:rPr>
          <w:szCs w:val="18"/>
        </w:rPr>
        <w:t>é</w:t>
      </w:r>
      <w:r w:rsidRPr="00547A81">
        <w:rPr>
          <w:szCs w:val="18"/>
        </w:rPr>
        <w:t>fensive imposait la plus grande prudence à l’autre (Berlin).</w:t>
      </w:r>
    </w:p>
    <w:p w14:paraId="0072D5FD" w14:textId="77777777" w:rsidR="00BE5A28" w:rsidRPr="00547A81" w:rsidRDefault="00BE5A28" w:rsidP="00BE5A28">
      <w:pPr>
        <w:spacing w:before="120" w:after="120"/>
        <w:jc w:val="both"/>
      </w:pPr>
      <w:r w:rsidRPr="00547A81">
        <w:rPr>
          <w:i/>
          <w:iCs/>
          <w:szCs w:val="18"/>
        </w:rPr>
        <w:t>4)</w:t>
      </w:r>
      <w:r w:rsidRPr="00547A81">
        <w:rPr>
          <w:szCs w:val="18"/>
        </w:rPr>
        <w:t xml:space="preserve"> La stabilité au niveau stratégique, l’intérêt commun à éviter la destruction générale, par accident ou escalade, le souci de ralentir les dépenses militaires ont permis à des négoci</w:t>
      </w:r>
      <w:r w:rsidRPr="00547A81">
        <w:rPr>
          <w:szCs w:val="18"/>
        </w:rPr>
        <w:t>a</w:t>
      </w:r>
      <w:r w:rsidRPr="00547A81">
        <w:rPr>
          <w:szCs w:val="18"/>
        </w:rPr>
        <w:t>tions pour la maîtrise des armements stratégiques de s’engager. Elles n’ont abouti qu’à des r</w:t>
      </w:r>
      <w:r w:rsidRPr="00547A81">
        <w:rPr>
          <w:szCs w:val="18"/>
        </w:rPr>
        <w:t>é</w:t>
      </w:r>
      <w:r w:rsidRPr="00547A81">
        <w:rPr>
          <w:szCs w:val="18"/>
        </w:rPr>
        <w:t>sultats limités : arrêt des essais nucléaires des deux Grands dans l’atmosphère (1963), des systèmes de d</w:t>
      </w:r>
      <w:r w:rsidRPr="00547A81">
        <w:rPr>
          <w:szCs w:val="18"/>
        </w:rPr>
        <w:t>é</w:t>
      </w:r>
      <w:r w:rsidRPr="00547A81">
        <w:rPr>
          <w:szCs w:val="18"/>
        </w:rPr>
        <w:t>fense anti-missiles (1972), limitations quantitatives des armements offensifs par un accord prov</w:t>
      </w:r>
      <w:r w:rsidRPr="00547A81">
        <w:rPr>
          <w:szCs w:val="18"/>
        </w:rPr>
        <w:t>i</w:t>
      </w:r>
      <w:r w:rsidRPr="00547A81">
        <w:rPr>
          <w:szCs w:val="18"/>
        </w:rPr>
        <w:t>soire de 1972, puis par un accord non ratifié mais généralement re</w:t>
      </w:r>
      <w:r w:rsidRPr="00547A81">
        <w:rPr>
          <w:szCs w:val="18"/>
        </w:rPr>
        <w:t>s</w:t>
      </w:r>
      <w:r w:rsidRPr="00547A81">
        <w:rPr>
          <w:szCs w:val="18"/>
        </w:rPr>
        <w:t>pecté depuis 1979. On pou</w:t>
      </w:r>
      <w:r w:rsidRPr="00547A81">
        <w:rPr>
          <w:szCs w:val="18"/>
        </w:rPr>
        <w:t>r</w:t>
      </w:r>
      <w:r w:rsidRPr="00547A81">
        <w:rPr>
          <w:szCs w:val="18"/>
        </w:rPr>
        <w:t>rait soutenir que le bénéfice essentiel de ces longues discu</w:t>
      </w:r>
      <w:r w:rsidRPr="00547A81">
        <w:rPr>
          <w:szCs w:val="18"/>
        </w:rPr>
        <w:t>s</w:t>
      </w:r>
      <w:r w:rsidRPr="00547A81">
        <w:rPr>
          <w:szCs w:val="18"/>
        </w:rPr>
        <w:t>sions complexes a été la communication entre les Grands.</w:t>
      </w:r>
    </w:p>
    <w:p w14:paraId="5087EA74" w14:textId="77777777" w:rsidR="00BE5A28" w:rsidRPr="00547A81" w:rsidRDefault="00BE5A28" w:rsidP="00BE5A28">
      <w:pPr>
        <w:spacing w:before="120" w:after="120"/>
        <w:jc w:val="both"/>
      </w:pPr>
      <w:r w:rsidRPr="00547A81">
        <w:rPr>
          <w:i/>
          <w:iCs/>
          <w:szCs w:val="18"/>
        </w:rPr>
        <w:t>5)</w:t>
      </w:r>
      <w:r w:rsidRPr="00547A81">
        <w:rPr>
          <w:szCs w:val="18"/>
        </w:rPr>
        <w:t xml:space="preserve"> Les systèmes bipolaires du passé ont toujours été in</w:t>
      </w:r>
      <w:r w:rsidRPr="00547A81">
        <w:rPr>
          <w:szCs w:val="18"/>
        </w:rPr>
        <w:t>s</w:t>
      </w:r>
      <w:r w:rsidRPr="00547A81">
        <w:rPr>
          <w:szCs w:val="18"/>
        </w:rPr>
        <w:t>tables : l’équilibre précaire risquant à chaque moment d’être rompu par la d</w:t>
      </w:r>
      <w:r w:rsidRPr="00547A81">
        <w:rPr>
          <w:szCs w:val="18"/>
        </w:rPr>
        <w:t>é</w:t>
      </w:r>
      <w:r w:rsidRPr="00547A81">
        <w:rPr>
          <w:szCs w:val="18"/>
        </w:rPr>
        <w:t>fection d’un allié ou le choix d’un des deux camps par un neutre. Le paradoxe du système nucléaire bipolaire c’est que, les grandes ma</w:t>
      </w:r>
      <w:r w:rsidRPr="00547A81">
        <w:rPr>
          <w:szCs w:val="18"/>
        </w:rPr>
        <w:t>n</w:t>
      </w:r>
      <w:r w:rsidRPr="00547A81">
        <w:rPr>
          <w:szCs w:val="18"/>
        </w:rPr>
        <w:t>œuvres dans les zones vitales étant trop ri</w:t>
      </w:r>
      <w:r w:rsidRPr="00547A81">
        <w:rPr>
          <w:szCs w:val="18"/>
        </w:rPr>
        <w:t>s</w:t>
      </w:r>
      <w:r w:rsidRPr="00547A81">
        <w:rPr>
          <w:szCs w:val="18"/>
        </w:rPr>
        <w:t>quées, la recherche d’avantages marg</w:t>
      </w:r>
      <w:r w:rsidRPr="00547A81">
        <w:rPr>
          <w:szCs w:val="18"/>
        </w:rPr>
        <w:t>i</w:t>
      </w:r>
      <w:r w:rsidRPr="00547A81">
        <w:rPr>
          <w:szCs w:val="18"/>
        </w:rPr>
        <w:t>naux dans les zones secondaires (Afrique, Asie du Sud-Est) ou l’exploitation de fa</w:t>
      </w:r>
      <w:r w:rsidRPr="00547A81">
        <w:rPr>
          <w:szCs w:val="18"/>
        </w:rPr>
        <w:t>c</w:t>
      </w:r>
      <w:r w:rsidRPr="00547A81">
        <w:rPr>
          <w:szCs w:val="18"/>
        </w:rPr>
        <w:t>teurs intérieurs dans les pays de ces zones n’en sont devenues que plus fébriles ; mais en même temps, ces gains ne sont pas de nature à affecter de façon dramatique l’équilibre global. De plus, chacun des Grands a reconnu implicitement, l’un la zone de domination impériale de l’autre (Europe de l’Est), l’autre le« droit » des États-Unis de prése</w:t>
      </w:r>
      <w:r w:rsidRPr="00547A81">
        <w:rPr>
          <w:szCs w:val="18"/>
        </w:rPr>
        <w:t>r</w:t>
      </w:r>
      <w:r w:rsidRPr="00547A81">
        <w:rPr>
          <w:szCs w:val="18"/>
        </w:rPr>
        <w:t>ver leur influence prépondérante en Amérique centrale même aux dépens de forces alliées à Mo</w:t>
      </w:r>
      <w:r w:rsidRPr="00547A81">
        <w:rPr>
          <w:szCs w:val="18"/>
        </w:rPr>
        <w:t>s</w:t>
      </w:r>
      <w:r w:rsidRPr="00547A81">
        <w:rPr>
          <w:szCs w:val="18"/>
        </w:rPr>
        <w:t>cou.</w:t>
      </w:r>
    </w:p>
    <w:p w14:paraId="093A500B" w14:textId="77777777" w:rsidR="00BE5A28" w:rsidRPr="00547A81" w:rsidRDefault="00BE5A28" w:rsidP="00BE5A28">
      <w:pPr>
        <w:spacing w:before="120" w:after="120"/>
        <w:jc w:val="both"/>
      </w:pPr>
      <w:r w:rsidRPr="00547A81">
        <w:rPr>
          <w:szCs w:val="18"/>
        </w:rPr>
        <w:t>Cet ordre complexe, qui a duré près de quarante ans, pourra-t-il d</w:t>
      </w:r>
      <w:r w:rsidRPr="00547A81">
        <w:rPr>
          <w:szCs w:val="18"/>
        </w:rPr>
        <w:t>u</w:t>
      </w:r>
      <w:r w:rsidRPr="00547A81">
        <w:rPr>
          <w:szCs w:val="18"/>
        </w:rPr>
        <w:t>rer toujours ? Ou bien la dialectique fatale aux conflits bipolaires : ce</w:t>
      </w:r>
      <w:r w:rsidRPr="00547A81">
        <w:rPr>
          <w:szCs w:val="18"/>
        </w:rPr>
        <w:t>l</w:t>
      </w:r>
      <w:r w:rsidRPr="00547A81">
        <w:rPr>
          <w:szCs w:val="18"/>
        </w:rPr>
        <w:t>le de la crédibilité et de l’engagement, finira-t-elle par l’emporter sur les « règles du jeu » qui l’ont maintenu ju</w:t>
      </w:r>
      <w:r w:rsidRPr="00547A81">
        <w:rPr>
          <w:szCs w:val="18"/>
        </w:rPr>
        <w:t>s</w:t>
      </w:r>
      <w:r w:rsidRPr="00547A81">
        <w:rPr>
          <w:szCs w:val="18"/>
        </w:rPr>
        <w:t>qu’à présent ? Il y a deux raisons d’inquiétude qui risquent de se conj</w:t>
      </w:r>
      <w:r w:rsidRPr="00547A81">
        <w:rPr>
          <w:szCs w:val="18"/>
        </w:rPr>
        <w:t>u</w:t>
      </w:r>
      <w:r w:rsidRPr="00547A81">
        <w:rPr>
          <w:szCs w:val="18"/>
        </w:rPr>
        <w:t>guer.</w:t>
      </w:r>
    </w:p>
    <w:p w14:paraId="1D1D6428" w14:textId="77777777" w:rsidR="00BE5A28" w:rsidRPr="00547A81" w:rsidRDefault="00BE5A28" w:rsidP="00BE5A28">
      <w:pPr>
        <w:spacing w:before="120" w:after="120"/>
        <w:jc w:val="both"/>
      </w:pPr>
      <w:r w:rsidRPr="00547A81">
        <w:rPr>
          <w:i/>
          <w:iCs/>
          <w:szCs w:val="18"/>
        </w:rPr>
        <w:t>a</w:t>
      </w:r>
      <w:r w:rsidRPr="00547A81">
        <w:rPr>
          <w:szCs w:val="18"/>
        </w:rPr>
        <w:t>) La première a trait aux rapports p</w:t>
      </w:r>
      <w:r w:rsidRPr="00547A81">
        <w:rPr>
          <w:szCs w:val="18"/>
        </w:rPr>
        <w:t>o</w:t>
      </w:r>
      <w:r w:rsidRPr="00547A81">
        <w:rPr>
          <w:szCs w:val="18"/>
        </w:rPr>
        <w:t>litiques entre les deux Grands. L’expérience des systèmes d’équilibre montre que la modér</w:t>
      </w:r>
      <w:r w:rsidRPr="00547A81">
        <w:rPr>
          <w:szCs w:val="18"/>
        </w:rPr>
        <w:t>a</w:t>
      </w:r>
      <w:r w:rsidRPr="00547A81">
        <w:rPr>
          <w:szCs w:val="18"/>
        </w:rPr>
        <w:t>tion, c’est-à-dire la frustration</w:t>
      </w:r>
      <w:r>
        <w:rPr>
          <w:szCs w:val="18"/>
        </w:rPr>
        <w:t xml:space="preserve"> </w:t>
      </w:r>
      <w:r w:rsidRPr="00547A81">
        <w:t>[687]</w:t>
      </w:r>
      <w:r>
        <w:t xml:space="preserve"> </w:t>
      </w:r>
      <w:r w:rsidRPr="00547A81">
        <w:rPr>
          <w:szCs w:val="18"/>
        </w:rPr>
        <w:t>partielle que ces mécanismes e</w:t>
      </w:r>
      <w:r w:rsidRPr="00547A81">
        <w:rPr>
          <w:szCs w:val="18"/>
        </w:rPr>
        <w:t>n</w:t>
      </w:r>
      <w:r w:rsidRPr="00547A81">
        <w:rPr>
          <w:szCs w:val="18"/>
        </w:rPr>
        <w:t>gendrent, tant chez les Grands aux ambitions rognées que chez les P</w:t>
      </w:r>
      <w:r w:rsidRPr="00547A81">
        <w:rPr>
          <w:szCs w:val="18"/>
        </w:rPr>
        <w:t>e</w:t>
      </w:r>
      <w:r w:rsidRPr="00547A81">
        <w:rPr>
          <w:szCs w:val="18"/>
        </w:rPr>
        <w:t>tits qui se cherchent des prote</w:t>
      </w:r>
      <w:r w:rsidRPr="00547A81">
        <w:rPr>
          <w:szCs w:val="18"/>
        </w:rPr>
        <w:t>c</w:t>
      </w:r>
      <w:r w:rsidRPr="00547A81">
        <w:rPr>
          <w:szCs w:val="18"/>
        </w:rPr>
        <w:t>teurs pour avancer leurs propres pions, finit par provoquer une sorte de court-circuit : plus on a fait des co</w:t>
      </w:r>
      <w:r w:rsidRPr="00547A81">
        <w:rPr>
          <w:szCs w:val="18"/>
        </w:rPr>
        <w:t>m</w:t>
      </w:r>
      <w:r w:rsidRPr="00547A81">
        <w:rPr>
          <w:szCs w:val="18"/>
        </w:rPr>
        <w:t>promis avant, plus, la fois suivante, on est tenté de ne plus céder, su</w:t>
      </w:r>
      <w:r w:rsidRPr="00547A81">
        <w:rPr>
          <w:szCs w:val="18"/>
        </w:rPr>
        <w:t>r</w:t>
      </w:r>
      <w:r w:rsidRPr="00547A81">
        <w:rPr>
          <w:szCs w:val="18"/>
        </w:rPr>
        <w:t>tout quand on peut est</w:t>
      </w:r>
      <w:r w:rsidRPr="00547A81">
        <w:rPr>
          <w:szCs w:val="18"/>
        </w:rPr>
        <w:t>i</w:t>
      </w:r>
      <w:r w:rsidRPr="00547A81">
        <w:rPr>
          <w:szCs w:val="18"/>
        </w:rPr>
        <w:t>mer que la situation de l’autre sera plus forte à l’avenir si l’on cède cette fois-ci, et que l’autre a de meilleures raisons de r</w:t>
      </w:r>
      <w:r w:rsidRPr="00547A81">
        <w:rPr>
          <w:szCs w:val="18"/>
        </w:rPr>
        <w:t>e</w:t>
      </w:r>
      <w:r w:rsidRPr="00547A81">
        <w:rPr>
          <w:szCs w:val="18"/>
        </w:rPr>
        <w:t>culer, parce que l’enjeu est moins grave pour lui (1914). L’ampleur même du conflit d’intérêts entre les deux Grands, sans pa</w:t>
      </w:r>
      <w:r w:rsidRPr="00547A81">
        <w:rPr>
          <w:szCs w:val="18"/>
        </w:rPr>
        <w:t>r</w:t>
      </w:r>
      <w:r w:rsidRPr="00547A81">
        <w:rPr>
          <w:szCs w:val="18"/>
        </w:rPr>
        <w:t>ler de leur querelle idéologique, gara</w:t>
      </w:r>
      <w:r w:rsidRPr="00547A81">
        <w:rPr>
          <w:szCs w:val="18"/>
        </w:rPr>
        <w:t>n</w:t>
      </w:r>
      <w:r w:rsidRPr="00547A81">
        <w:rPr>
          <w:szCs w:val="18"/>
        </w:rPr>
        <w:t>tit des crises futures, ainsi que la persistance du risque de manipul</w:t>
      </w:r>
      <w:r w:rsidRPr="00547A81">
        <w:rPr>
          <w:szCs w:val="18"/>
        </w:rPr>
        <w:t>a</w:t>
      </w:r>
      <w:r w:rsidRPr="00547A81">
        <w:rPr>
          <w:szCs w:val="18"/>
        </w:rPr>
        <w:t>tion de chacun d’eux par des alliés ou clients i</w:t>
      </w:r>
      <w:r w:rsidRPr="00547A81">
        <w:rPr>
          <w:szCs w:val="18"/>
        </w:rPr>
        <w:t>m</w:t>
      </w:r>
      <w:r w:rsidRPr="00547A81">
        <w:rPr>
          <w:szCs w:val="18"/>
        </w:rPr>
        <w:t>portants. Peut-on être sûr que la « gestion des crises » sera toujours réussie, et qu’il n’y aura jamais d’affrontement mil</w:t>
      </w:r>
      <w:r w:rsidRPr="00547A81">
        <w:rPr>
          <w:szCs w:val="18"/>
        </w:rPr>
        <w:t>i</w:t>
      </w:r>
      <w:r w:rsidRPr="00547A81">
        <w:rPr>
          <w:szCs w:val="18"/>
        </w:rPr>
        <w:t>taire direct ?</w:t>
      </w:r>
    </w:p>
    <w:p w14:paraId="0B9801D1" w14:textId="77777777" w:rsidR="00BE5A28" w:rsidRDefault="00BE5A28" w:rsidP="00BE5A28">
      <w:pPr>
        <w:spacing w:before="120" w:after="120"/>
        <w:jc w:val="both"/>
        <w:rPr>
          <w:szCs w:val="18"/>
        </w:rPr>
      </w:pPr>
      <w:r w:rsidRPr="00547A81">
        <w:rPr>
          <w:i/>
          <w:iCs/>
          <w:szCs w:val="18"/>
        </w:rPr>
        <w:t>b</w:t>
      </w:r>
      <w:r w:rsidRPr="00547A81">
        <w:rPr>
          <w:szCs w:val="18"/>
        </w:rPr>
        <w:t>) Le deuxième facteur est technologique. Pour de multiples ra</w:t>
      </w:r>
      <w:r w:rsidRPr="00547A81">
        <w:rPr>
          <w:szCs w:val="18"/>
        </w:rPr>
        <w:t>i</w:t>
      </w:r>
      <w:r w:rsidRPr="00547A81">
        <w:rPr>
          <w:szCs w:val="18"/>
        </w:rPr>
        <w:t>sons, les deux Grands sont passés d’armes nucléaires imprécises anti-cités (complétées par des armes tactiques à portée réduite), à des a</w:t>
      </w:r>
      <w:r w:rsidRPr="00547A81">
        <w:rPr>
          <w:szCs w:val="18"/>
        </w:rPr>
        <w:t>r</w:t>
      </w:r>
      <w:r w:rsidRPr="00547A81">
        <w:rPr>
          <w:szCs w:val="18"/>
        </w:rPr>
        <w:t>mes stratégiques précises, capables de frapper les forces e</w:t>
      </w:r>
      <w:r w:rsidRPr="00547A81">
        <w:rPr>
          <w:szCs w:val="18"/>
        </w:rPr>
        <w:t>n</w:t>
      </w:r>
      <w:r w:rsidRPr="00547A81">
        <w:rPr>
          <w:szCs w:val="18"/>
        </w:rPr>
        <w:t>nemies y compris une partie des forces str</w:t>
      </w:r>
      <w:r w:rsidRPr="00547A81">
        <w:rPr>
          <w:szCs w:val="18"/>
        </w:rPr>
        <w:t>a</w:t>
      </w:r>
      <w:r w:rsidRPr="00547A81">
        <w:rPr>
          <w:szCs w:val="18"/>
        </w:rPr>
        <w:t>tégiques de l’adversaire (missiles terrestres). Une partie de l’arsenal suprême redevient ainsi vulnér</w:t>
      </w:r>
      <w:r w:rsidRPr="00547A81">
        <w:rPr>
          <w:szCs w:val="18"/>
        </w:rPr>
        <w:t>a</w:t>
      </w:r>
      <w:r w:rsidRPr="00547A81">
        <w:rPr>
          <w:szCs w:val="18"/>
        </w:rPr>
        <w:t>ble ; et l’on se ra</w:t>
      </w:r>
      <w:r w:rsidRPr="00547A81">
        <w:rPr>
          <w:szCs w:val="18"/>
        </w:rPr>
        <w:t>p</w:t>
      </w:r>
      <w:r w:rsidRPr="00547A81">
        <w:rPr>
          <w:szCs w:val="18"/>
        </w:rPr>
        <w:t>proche de la guerre « normale », c’est-à-dire de la possibilité d’infliger d’abord une défaite aux fo</w:t>
      </w:r>
      <w:r w:rsidRPr="00547A81">
        <w:rPr>
          <w:szCs w:val="18"/>
        </w:rPr>
        <w:t>r</w:t>
      </w:r>
      <w:r w:rsidRPr="00547A81">
        <w:rPr>
          <w:szCs w:val="18"/>
        </w:rPr>
        <w:t>ces de l’autre, dans l’espoir d’éviter la destruction totale. Chacun cherche désormais à di</w:t>
      </w:r>
      <w:r w:rsidRPr="00547A81">
        <w:rPr>
          <w:szCs w:val="18"/>
        </w:rPr>
        <w:t>s</w:t>
      </w:r>
      <w:r w:rsidRPr="00547A81">
        <w:rPr>
          <w:szCs w:val="18"/>
        </w:rPr>
        <w:t>suader l’autre, en se donnant les moyens – créd</w:t>
      </w:r>
      <w:r w:rsidRPr="00547A81">
        <w:rPr>
          <w:szCs w:val="18"/>
        </w:rPr>
        <w:t>i</w:t>
      </w:r>
      <w:r w:rsidRPr="00547A81">
        <w:rPr>
          <w:szCs w:val="18"/>
        </w:rPr>
        <w:t>bles – de mener une guerre nucléaire anti-forces ou à objectifs militaires limités, plutôt qu’en men</w:t>
      </w:r>
      <w:r w:rsidRPr="00547A81">
        <w:rPr>
          <w:szCs w:val="18"/>
        </w:rPr>
        <w:t>a</w:t>
      </w:r>
      <w:r w:rsidRPr="00547A81">
        <w:rPr>
          <w:szCs w:val="18"/>
        </w:rPr>
        <w:t>çant l’autre d’une dévastation totale. Alors que dans la « destruction mutue</w:t>
      </w:r>
      <w:r w:rsidRPr="00547A81">
        <w:rPr>
          <w:szCs w:val="18"/>
        </w:rPr>
        <w:t>l</w:t>
      </w:r>
      <w:r w:rsidRPr="00547A81">
        <w:rPr>
          <w:szCs w:val="18"/>
        </w:rPr>
        <w:t>le assurée » il n’y a pas de vainqueur possible, l’idée d’une victoire de type cla</w:t>
      </w:r>
      <w:r w:rsidRPr="00547A81">
        <w:rPr>
          <w:szCs w:val="18"/>
        </w:rPr>
        <w:t>s</w:t>
      </w:r>
      <w:r w:rsidRPr="00547A81">
        <w:rPr>
          <w:szCs w:val="18"/>
        </w:rPr>
        <w:t>sique redevient concevable. Certes, le risque de l’escalade persiste : la destruction totale restant possible, les chances de maîtriser un conflit nucléaire restant incertaines, la « dissuasion existe</w:t>
      </w:r>
      <w:r w:rsidRPr="00547A81">
        <w:rPr>
          <w:szCs w:val="18"/>
        </w:rPr>
        <w:t>n</w:t>
      </w:r>
      <w:r w:rsidRPr="00547A81">
        <w:rPr>
          <w:szCs w:val="18"/>
        </w:rPr>
        <w:t>tielle » joue encore. Néanmoins, trois possibilités (contradictoires) se prése</w:t>
      </w:r>
      <w:r w:rsidRPr="00547A81">
        <w:rPr>
          <w:szCs w:val="18"/>
        </w:rPr>
        <w:t>n</w:t>
      </w:r>
      <w:r w:rsidRPr="00547A81">
        <w:rPr>
          <w:szCs w:val="18"/>
        </w:rPr>
        <w:t>tent ; toutes trois sont dangereuses pour l’ordre que nous connaissons. L’une – apocalyptique – est qu’en cas de crise grave chacun soit tenté de frapper le premier les forces strat</w:t>
      </w:r>
      <w:r w:rsidRPr="00547A81">
        <w:rPr>
          <w:szCs w:val="18"/>
        </w:rPr>
        <w:t>é</w:t>
      </w:r>
      <w:r w:rsidRPr="00547A81">
        <w:rPr>
          <w:szCs w:val="18"/>
        </w:rPr>
        <w:t>giques vulnérables de l’autre, de peur de perdre, soit ses propres fo</w:t>
      </w:r>
      <w:r w:rsidRPr="00547A81">
        <w:rPr>
          <w:szCs w:val="18"/>
        </w:rPr>
        <w:t>r</w:t>
      </w:r>
      <w:r w:rsidRPr="00547A81">
        <w:rPr>
          <w:szCs w:val="18"/>
        </w:rPr>
        <w:t>ces nucléaires vulnér</w:t>
      </w:r>
      <w:r w:rsidRPr="00547A81">
        <w:rPr>
          <w:szCs w:val="18"/>
        </w:rPr>
        <w:t>a</w:t>
      </w:r>
      <w:r w:rsidRPr="00547A81">
        <w:rPr>
          <w:szCs w:val="18"/>
        </w:rPr>
        <w:t>bles, soit d’autres éléments militaires importants si l’autre prend l’initiative. La course aux systèmes défensifs dans l’espace risque d’avoir le même e</w:t>
      </w:r>
      <w:r w:rsidRPr="00547A81">
        <w:rPr>
          <w:szCs w:val="18"/>
        </w:rPr>
        <w:t>f</w:t>
      </w:r>
      <w:r w:rsidRPr="00547A81">
        <w:rPr>
          <w:szCs w:val="18"/>
        </w:rPr>
        <w:t>fet : faire renaître l’espoir, ou la peur, de l’avantage pour qui frappe le premier. C’est la « stabilité en cas de crise » qui est ainsi minée par l’évolution technol</w:t>
      </w:r>
      <w:r w:rsidRPr="00547A81">
        <w:rPr>
          <w:szCs w:val="18"/>
        </w:rPr>
        <w:t>o</w:t>
      </w:r>
      <w:r w:rsidRPr="00547A81">
        <w:rPr>
          <w:szCs w:val="18"/>
        </w:rPr>
        <w:t>gique. Elle pourrait être rétablie si chacun, par exemple, renonce à la compét</w:t>
      </w:r>
      <w:r w:rsidRPr="00547A81">
        <w:rPr>
          <w:szCs w:val="18"/>
        </w:rPr>
        <w:t>i</w:t>
      </w:r>
      <w:r w:rsidRPr="00547A81">
        <w:rPr>
          <w:szCs w:val="18"/>
        </w:rPr>
        <w:t>tion dans l’espace, ou remplace ses fusées terrestres à têtes mu</w:t>
      </w:r>
      <w:r w:rsidRPr="00547A81">
        <w:rPr>
          <w:szCs w:val="18"/>
        </w:rPr>
        <w:t>l</w:t>
      </w:r>
      <w:r w:rsidRPr="00547A81">
        <w:rPr>
          <w:szCs w:val="18"/>
        </w:rPr>
        <w:t>tiples, qui constituent des cibles de choix, par des fusées à tête unique, ou par des fusées mobiles, ou même par des sous-marins. N’en subsi</w:t>
      </w:r>
      <w:r w:rsidRPr="00547A81">
        <w:rPr>
          <w:szCs w:val="18"/>
        </w:rPr>
        <w:t>s</w:t>
      </w:r>
      <w:r w:rsidRPr="00547A81">
        <w:rPr>
          <w:szCs w:val="18"/>
        </w:rPr>
        <w:t>teront pas moins les autres possibilités. Ou bien l’un ou l’autre se risquera à un emploi limité des armes nucléaires pour protéger ou conquérir un enjeu majeur, dans l’espoir d’empêcher l’escalade et de ci</w:t>
      </w:r>
      <w:r w:rsidRPr="00547A81">
        <w:rPr>
          <w:szCs w:val="18"/>
        </w:rPr>
        <w:t>r</w:t>
      </w:r>
      <w:r w:rsidRPr="00547A81">
        <w:rPr>
          <w:szCs w:val="18"/>
        </w:rPr>
        <w:t>conscrire les dégâts grâce à la précision nouvelle des armes, mais – la « friction » intervenant – sans y parvenir. Ou bien, le risque même de l’escalade, la difficulté probable de to</w:t>
      </w:r>
      <w:r w:rsidRPr="00547A81">
        <w:rPr>
          <w:szCs w:val="18"/>
        </w:rPr>
        <w:t>u</w:t>
      </w:r>
      <w:r w:rsidRPr="00547A81">
        <w:rPr>
          <w:szCs w:val="18"/>
        </w:rPr>
        <w:t>te limitation de la guerre après un pr</w:t>
      </w:r>
      <w:r w:rsidRPr="00547A81">
        <w:rPr>
          <w:szCs w:val="18"/>
        </w:rPr>
        <w:t>e</w:t>
      </w:r>
      <w:r w:rsidRPr="00547A81">
        <w:rPr>
          <w:szCs w:val="18"/>
        </w:rPr>
        <w:t>mier recours à l’arme nucléaire dans des zones très peuplées et truffées de telles armes, pourrait amener les adversaires à r</w:t>
      </w:r>
      <w:r w:rsidRPr="00547A81">
        <w:rPr>
          <w:szCs w:val="18"/>
        </w:rPr>
        <w:t>e</w:t>
      </w:r>
      <w:r w:rsidRPr="00547A81">
        <w:rPr>
          <w:szCs w:val="18"/>
        </w:rPr>
        <w:t>noncer, en fait ou en doctrine, à l’idée d’un pareil recours, ce qui permettrait de revenir à des guerres conventionnelles (de préférence limitées) même entre les deux Grands. C’est ce que bien des</w:t>
      </w:r>
      <w:r>
        <w:rPr>
          <w:szCs w:val="18"/>
        </w:rPr>
        <w:t xml:space="preserve"> </w:t>
      </w:r>
      <w:r w:rsidRPr="00547A81">
        <w:t>[688]</w:t>
      </w:r>
      <w:r>
        <w:t xml:space="preserve"> </w:t>
      </w:r>
      <w:r w:rsidRPr="00547A81">
        <w:rPr>
          <w:szCs w:val="18"/>
        </w:rPr>
        <w:t>Européens de l’Ouest redoutent dans la mesure où, à leur avis, une telle guerre d</w:t>
      </w:r>
      <w:r w:rsidRPr="00547A81">
        <w:rPr>
          <w:szCs w:val="18"/>
        </w:rPr>
        <w:t>e</w:t>
      </w:r>
      <w:r w:rsidRPr="00547A81">
        <w:rPr>
          <w:szCs w:val="18"/>
        </w:rPr>
        <w:t xml:space="preserve">viendrait plus probable si </w:t>
      </w:r>
      <w:r w:rsidRPr="00547A81">
        <w:rPr>
          <w:smallCaps/>
          <w:szCs w:val="18"/>
        </w:rPr>
        <w:t xml:space="preserve">I’otan </w:t>
      </w:r>
      <w:r w:rsidRPr="00547A81">
        <w:rPr>
          <w:szCs w:val="18"/>
        </w:rPr>
        <w:t>renonçait à la menace du premier emploi par peur des effets catastrophiques d’un échec de la dissuasion et d’une mise à exécution de la menace. C’est la forme a</w:t>
      </w:r>
      <w:r w:rsidRPr="00547A81">
        <w:rPr>
          <w:szCs w:val="18"/>
        </w:rPr>
        <w:t>c</w:t>
      </w:r>
      <w:r w:rsidRPr="00547A81">
        <w:rPr>
          <w:szCs w:val="18"/>
        </w:rPr>
        <w:t>tuelle du dilemme « menace de guerre nucléaire totale, e</w:t>
      </w:r>
      <w:r w:rsidRPr="00547A81">
        <w:rPr>
          <w:szCs w:val="18"/>
        </w:rPr>
        <w:t>f</w:t>
      </w:r>
      <w:r w:rsidRPr="00547A81">
        <w:rPr>
          <w:szCs w:val="18"/>
        </w:rPr>
        <w:t>frayante mais peu crédible - risque de guerre limitée plus vraisemblable mais moins te</w:t>
      </w:r>
      <w:r w:rsidRPr="00547A81">
        <w:rPr>
          <w:szCs w:val="18"/>
        </w:rPr>
        <w:t>r</w:t>
      </w:r>
      <w:r w:rsidRPr="00547A81">
        <w:rPr>
          <w:szCs w:val="18"/>
        </w:rPr>
        <w:t>rifiant ». Cette fois-ci, l’effet dissuasif de ce risque pourrait être bien moindre que dans le cas de la « riposte graduée ».</w:t>
      </w:r>
    </w:p>
    <w:p w14:paraId="618A53A4" w14:textId="77777777" w:rsidR="00BE5A28" w:rsidRPr="00547A81" w:rsidRDefault="00BE5A28" w:rsidP="00BE5A28">
      <w:pPr>
        <w:spacing w:before="120" w:after="120"/>
        <w:jc w:val="both"/>
      </w:pPr>
      <w:r>
        <w:br w:type="page"/>
      </w:r>
    </w:p>
    <w:p w14:paraId="12B79492" w14:textId="77777777" w:rsidR="00BE5A28" w:rsidRPr="00547A81" w:rsidRDefault="00BE5A28" w:rsidP="00BE5A28">
      <w:pPr>
        <w:pStyle w:val="a"/>
      </w:pPr>
      <w:bookmarkStart w:id="131" w:name="Traite_t1_pt_2_chap_XI_Sec_2_3"/>
      <w:r w:rsidRPr="00547A81">
        <w:t>3. La dimension verticale</w:t>
      </w:r>
    </w:p>
    <w:bookmarkEnd w:id="131"/>
    <w:p w14:paraId="27CB5E49" w14:textId="77777777" w:rsidR="00BE5A28" w:rsidRDefault="00BE5A28" w:rsidP="00BE5A28">
      <w:pPr>
        <w:spacing w:before="120" w:after="120"/>
        <w:jc w:val="both"/>
        <w:rPr>
          <w:szCs w:val="18"/>
        </w:rPr>
      </w:pPr>
    </w:p>
    <w:p w14:paraId="3FECE7AB"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7E805A18" w14:textId="77777777" w:rsidR="00BE5A28" w:rsidRPr="00547A81" w:rsidRDefault="00BE5A28" w:rsidP="00BE5A28">
      <w:pPr>
        <w:spacing w:before="120" w:after="120"/>
        <w:jc w:val="both"/>
      </w:pPr>
      <w:r w:rsidRPr="00547A81">
        <w:rPr>
          <w:szCs w:val="18"/>
        </w:rPr>
        <w:t>Pour le moment, les duellistes, tout en accumulant les armes, ga</w:t>
      </w:r>
      <w:r w:rsidRPr="00547A81">
        <w:rPr>
          <w:szCs w:val="18"/>
        </w:rPr>
        <w:t>r</w:t>
      </w:r>
      <w:r w:rsidRPr="00547A81">
        <w:rPr>
          <w:szCs w:val="18"/>
        </w:rPr>
        <w:t>dent la po</w:t>
      </w:r>
      <w:r w:rsidRPr="00547A81">
        <w:rPr>
          <w:szCs w:val="18"/>
        </w:rPr>
        <w:t>u</w:t>
      </w:r>
      <w:r w:rsidRPr="00547A81">
        <w:rPr>
          <w:szCs w:val="18"/>
        </w:rPr>
        <w:t>dre sèche. Beaucoup de commentateurs ont disserté sur les effets de cette sorte de paralysie sur la hiérarchie interétat</w:t>
      </w:r>
      <w:r w:rsidRPr="00547A81">
        <w:rPr>
          <w:szCs w:val="18"/>
        </w:rPr>
        <w:t>i</w:t>
      </w:r>
      <w:r w:rsidRPr="00547A81">
        <w:rPr>
          <w:szCs w:val="18"/>
        </w:rPr>
        <w:t>que, c’est-à-dire sur la dimension vertic</w:t>
      </w:r>
      <w:r w:rsidRPr="00547A81">
        <w:rPr>
          <w:szCs w:val="18"/>
        </w:rPr>
        <w:t>a</w:t>
      </w:r>
      <w:r w:rsidRPr="00547A81">
        <w:rPr>
          <w:szCs w:val="18"/>
        </w:rPr>
        <w:t>le du système. Le retard indéfini du « paiement en esp</w:t>
      </w:r>
      <w:r w:rsidRPr="00547A81">
        <w:rPr>
          <w:szCs w:val="18"/>
        </w:rPr>
        <w:t>è</w:t>
      </w:r>
      <w:r w:rsidRPr="00547A81">
        <w:rPr>
          <w:szCs w:val="18"/>
        </w:rPr>
        <w:t>ces » ou de la « minute de vérité » entre les Grands aurait permis une sorte d’émancipation des Petits, à laquelle contr</w:t>
      </w:r>
      <w:r w:rsidRPr="00547A81">
        <w:rPr>
          <w:szCs w:val="18"/>
        </w:rPr>
        <w:t>i</w:t>
      </w:r>
      <w:r w:rsidRPr="00547A81">
        <w:rPr>
          <w:szCs w:val="18"/>
        </w:rPr>
        <w:t>buerait ce que le général Gallois [21] a appelé le po</w:t>
      </w:r>
      <w:r w:rsidRPr="00547A81">
        <w:rPr>
          <w:szCs w:val="18"/>
        </w:rPr>
        <w:t>u</w:t>
      </w:r>
      <w:r w:rsidRPr="00547A81">
        <w:rPr>
          <w:szCs w:val="18"/>
        </w:rPr>
        <w:t>voir égalisateur de l’atome.</w:t>
      </w:r>
    </w:p>
    <w:p w14:paraId="1D0D35CB" w14:textId="77777777" w:rsidR="00BE5A28" w:rsidRPr="00547A81" w:rsidRDefault="00BE5A28" w:rsidP="00BE5A28">
      <w:pPr>
        <w:spacing w:before="120" w:after="120"/>
        <w:jc w:val="both"/>
      </w:pPr>
      <w:r w:rsidRPr="00547A81">
        <w:rPr>
          <w:szCs w:val="18"/>
        </w:rPr>
        <w:t>La hiérarchie n’est évidemment plus ce qu’elle était. Mais il convient, en premier lieu, de bien comprendre pou</w:t>
      </w:r>
      <w:r w:rsidRPr="00547A81">
        <w:rPr>
          <w:szCs w:val="18"/>
        </w:rPr>
        <w:t>r</w:t>
      </w:r>
      <w:r w:rsidRPr="00547A81">
        <w:rPr>
          <w:szCs w:val="18"/>
        </w:rPr>
        <w:t>quoi. Cinq causes viennent à l’esprit :</w:t>
      </w:r>
    </w:p>
    <w:p w14:paraId="1ED575F4" w14:textId="77777777" w:rsidR="00BE5A28" w:rsidRPr="00547A81" w:rsidRDefault="00BE5A28" w:rsidP="00BE5A28">
      <w:pPr>
        <w:spacing w:before="120" w:after="120"/>
        <w:jc w:val="both"/>
      </w:pPr>
      <w:r w:rsidRPr="00547A81">
        <w:rPr>
          <w:i/>
          <w:iCs/>
          <w:szCs w:val="18"/>
        </w:rPr>
        <w:t>1)</w:t>
      </w:r>
      <w:r w:rsidRPr="00547A81">
        <w:rPr>
          <w:szCs w:val="18"/>
        </w:rPr>
        <w:t xml:space="preserve"> La première, c’est la possibilité pour un client « faible » d’un Grand de le faire chanter, par exemple en m</w:t>
      </w:r>
      <w:r w:rsidRPr="00547A81">
        <w:rPr>
          <w:szCs w:val="18"/>
        </w:rPr>
        <w:t>e</w:t>
      </w:r>
      <w:r w:rsidRPr="00547A81">
        <w:rPr>
          <w:szCs w:val="18"/>
        </w:rPr>
        <w:t>naçant soit de s’effondrer, soit m</w:t>
      </w:r>
      <w:r w:rsidRPr="00547A81">
        <w:rPr>
          <w:szCs w:val="18"/>
        </w:rPr>
        <w:t>ê</w:t>
      </w:r>
      <w:r w:rsidRPr="00547A81">
        <w:rPr>
          <w:szCs w:val="18"/>
        </w:rPr>
        <w:t>me de changer de camp, si son grand frère ne vient pas à son secours. Il n’y a là rien d’original : dans tout système bip</w:t>
      </w:r>
      <w:r w:rsidRPr="00547A81">
        <w:rPr>
          <w:szCs w:val="18"/>
        </w:rPr>
        <w:t>o</w:t>
      </w:r>
      <w:r w:rsidRPr="00547A81">
        <w:rPr>
          <w:szCs w:val="18"/>
        </w:rPr>
        <w:t>laire, la lutte des Grands pour l’allégeance des P</w:t>
      </w:r>
      <w:r w:rsidRPr="00547A81">
        <w:rPr>
          <w:szCs w:val="18"/>
        </w:rPr>
        <w:t>e</w:t>
      </w:r>
      <w:r w:rsidRPr="00547A81">
        <w:rPr>
          <w:szCs w:val="18"/>
        </w:rPr>
        <w:t>tits donne des atouts à ces derniers. Les autres causes, liées, sont beaucoup plus nouvelles.</w:t>
      </w:r>
    </w:p>
    <w:p w14:paraId="7E1AD6DF" w14:textId="77777777" w:rsidR="00BE5A28" w:rsidRPr="00547A81" w:rsidRDefault="00BE5A28" w:rsidP="00BE5A28">
      <w:pPr>
        <w:spacing w:before="120" w:after="120"/>
        <w:jc w:val="both"/>
      </w:pPr>
      <w:r w:rsidRPr="00547A81">
        <w:rPr>
          <w:i/>
          <w:iCs/>
          <w:szCs w:val="18"/>
        </w:rPr>
        <w:t>2)</w:t>
      </w:r>
      <w:r w:rsidRPr="00547A81">
        <w:rPr>
          <w:szCs w:val="18"/>
        </w:rPr>
        <w:t xml:space="preserve"> La première est l’émancipation des anciennes colonies, la de</w:t>
      </w:r>
      <w:r w:rsidRPr="00547A81">
        <w:rPr>
          <w:szCs w:val="18"/>
        </w:rPr>
        <w:t>s</w:t>
      </w:r>
      <w:r w:rsidRPr="00547A81">
        <w:rPr>
          <w:szCs w:val="18"/>
        </w:rPr>
        <w:t>truction des emp</w:t>
      </w:r>
      <w:r w:rsidRPr="00547A81">
        <w:rPr>
          <w:szCs w:val="18"/>
        </w:rPr>
        <w:t>i</w:t>
      </w:r>
      <w:r w:rsidRPr="00547A81">
        <w:rPr>
          <w:szCs w:val="18"/>
        </w:rPr>
        <w:t>res d’outre-mer, qui a abouti à la création d’États nouveaux, pourvus des droits que la souveraineté confère, et surtout des possibilités de manœuvre et de pr</w:t>
      </w:r>
      <w:r w:rsidRPr="00547A81">
        <w:rPr>
          <w:szCs w:val="18"/>
        </w:rPr>
        <w:t>o</w:t>
      </w:r>
      <w:r w:rsidRPr="00547A81">
        <w:rPr>
          <w:szCs w:val="18"/>
        </w:rPr>
        <w:t xml:space="preserve">tection collectives que donne l’appartenance à </w:t>
      </w:r>
      <w:r w:rsidRPr="00547A81">
        <w:rPr>
          <w:smallCaps/>
          <w:szCs w:val="18"/>
        </w:rPr>
        <w:t xml:space="preserve">I’onu </w:t>
      </w:r>
      <w:r w:rsidRPr="00547A81">
        <w:rPr>
          <w:szCs w:val="18"/>
        </w:rPr>
        <w:t>et à diverses organisations régi</w:t>
      </w:r>
      <w:r w:rsidRPr="00547A81">
        <w:rPr>
          <w:szCs w:val="18"/>
        </w:rPr>
        <w:t>o</w:t>
      </w:r>
      <w:r w:rsidRPr="00547A81">
        <w:rPr>
          <w:szCs w:val="18"/>
        </w:rPr>
        <w:t xml:space="preserve">nales. (Il faut bien voir que plusieurs de celles-ci : </w:t>
      </w:r>
      <w:r w:rsidRPr="00547A81">
        <w:rPr>
          <w:smallCaps/>
          <w:szCs w:val="18"/>
        </w:rPr>
        <w:t xml:space="preserve">Foua, asean, </w:t>
      </w:r>
      <w:r w:rsidRPr="00547A81">
        <w:rPr>
          <w:szCs w:val="18"/>
        </w:rPr>
        <w:t>la Ligue ar</w:t>
      </w:r>
      <w:r w:rsidRPr="00547A81">
        <w:rPr>
          <w:szCs w:val="18"/>
        </w:rPr>
        <w:t>a</w:t>
      </w:r>
      <w:r w:rsidRPr="00547A81">
        <w:rPr>
          <w:szCs w:val="18"/>
        </w:rPr>
        <w:t>be malgré ses divisions incessantes, l</w:t>
      </w:r>
      <w:r w:rsidRPr="00547A81">
        <w:rPr>
          <w:smallCaps/>
          <w:szCs w:val="18"/>
        </w:rPr>
        <w:t xml:space="preserve">’oea </w:t>
      </w:r>
      <w:r w:rsidRPr="00547A81">
        <w:rPr>
          <w:szCs w:val="18"/>
        </w:rPr>
        <w:t>malgré la lou</w:t>
      </w:r>
      <w:r w:rsidRPr="00547A81">
        <w:rPr>
          <w:szCs w:val="18"/>
        </w:rPr>
        <w:t>r</w:t>
      </w:r>
      <w:r w:rsidRPr="00547A81">
        <w:rPr>
          <w:szCs w:val="18"/>
        </w:rPr>
        <w:t>de présence des États-Unis, la Co</w:t>
      </w:r>
      <w:r w:rsidRPr="00547A81">
        <w:rPr>
          <w:szCs w:val="18"/>
        </w:rPr>
        <w:t>m</w:t>
      </w:r>
      <w:r w:rsidRPr="00547A81">
        <w:rPr>
          <w:szCs w:val="18"/>
        </w:rPr>
        <w:t>munauté européenne, servent à renforcer les États petits et moyens par la technique de l’association ; l’Assemblée gén</w:t>
      </w:r>
      <w:r w:rsidRPr="00547A81">
        <w:rPr>
          <w:szCs w:val="18"/>
        </w:rPr>
        <w:t>é</w:t>
      </w:r>
      <w:r w:rsidRPr="00547A81">
        <w:rPr>
          <w:szCs w:val="18"/>
        </w:rPr>
        <w:t>rale de l</w:t>
      </w:r>
      <w:r w:rsidRPr="00547A81">
        <w:rPr>
          <w:smallCaps/>
          <w:szCs w:val="18"/>
        </w:rPr>
        <w:t xml:space="preserve">’onu </w:t>
      </w:r>
      <w:r w:rsidRPr="00547A81">
        <w:rPr>
          <w:szCs w:val="18"/>
        </w:rPr>
        <w:t>a la même fonction.)</w:t>
      </w:r>
    </w:p>
    <w:p w14:paraId="66B222EB" w14:textId="77777777" w:rsidR="00BE5A28" w:rsidRPr="00547A81" w:rsidRDefault="00BE5A28" w:rsidP="00BE5A28">
      <w:pPr>
        <w:spacing w:before="120" w:after="120"/>
        <w:jc w:val="both"/>
      </w:pPr>
      <w:r w:rsidRPr="00547A81">
        <w:rPr>
          <w:i/>
          <w:iCs/>
          <w:szCs w:val="18"/>
        </w:rPr>
        <w:t>3)</w:t>
      </w:r>
      <w:r w:rsidRPr="00547A81">
        <w:rPr>
          <w:szCs w:val="18"/>
        </w:rPr>
        <w:t xml:space="preserve"> La raison su</w:t>
      </w:r>
      <w:r w:rsidRPr="00547A81">
        <w:rPr>
          <w:szCs w:val="18"/>
        </w:rPr>
        <w:t>i</w:t>
      </w:r>
      <w:r w:rsidRPr="00547A81">
        <w:rPr>
          <w:szCs w:val="18"/>
        </w:rPr>
        <w:t>vante est de l’ordre des valeurs : c’est la résistance à l’usage de la force contre les faibles, qui s’est d</w:t>
      </w:r>
      <w:r w:rsidRPr="00547A81">
        <w:rPr>
          <w:szCs w:val="18"/>
        </w:rPr>
        <w:t>é</w:t>
      </w:r>
      <w:r w:rsidRPr="00547A81">
        <w:rPr>
          <w:szCs w:val="18"/>
        </w:rPr>
        <w:t>veloppée dans les pays occidentaux, une sorte de sent</w:t>
      </w:r>
      <w:r w:rsidRPr="00547A81">
        <w:rPr>
          <w:szCs w:val="18"/>
        </w:rPr>
        <w:t>i</w:t>
      </w:r>
      <w:r w:rsidRPr="00547A81">
        <w:rPr>
          <w:szCs w:val="18"/>
        </w:rPr>
        <w:t>ment de culpabilité post-impérial (le f</w:t>
      </w:r>
      <w:r w:rsidRPr="00547A81">
        <w:rPr>
          <w:szCs w:val="18"/>
        </w:rPr>
        <w:t>a</w:t>
      </w:r>
      <w:r w:rsidRPr="00547A81">
        <w:rPr>
          <w:szCs w:val="18"/>
        </w:rPr>
        <w:t>meux « syndrome vietnamien » joue un rôle comparable aux États-Unis).</w:t>
      </w:r>
    </w:p>
    <w:p w14:paraId="5AF27F97" w14:textId="77777777" w:rsidR="00BE5A28" w:rsidRPr="00547A81" w:rsidRDefault="00BE5A28" w:rsidP="00BE5A28">
      <w:pPr>
        <w:spacing w:before="120" w:after="120"/>
        <w:jc w:val="both"/>
      </w:pPr>
      <w:r w:rsidRPr="00547A81">
        <w:rPr>
          <w:i/>
          <w:iCs/>
          <w:szCs w:val="18"/>
        </w:rPr>
        <w:t>4)</w:t>
      </w:r>
      <w:r w:rsidRPr="00547A81">
        <w:rPr>
          <w:szCs w:val="18"/>
        </w:rPr>
        <w:t xml:space="preserve"> De plus, il est certain que chacun des Grands a de bonnes ra</w:t>
      </w:r>
      <w:r w:rsidRPr="00547A81">
        <w:rPr>
          <w:szCs w:val="18"/>
        </w:rPr>
        <w:t>i</w:t>
      </w:r>
      <w:r w:rsidRPr="00547A81">
        <w:rPr>
          <w:szCs w:val="18"/>
        </w:rPr>
        <w:t>sons, souvent, de craindre qu’une intervention trop br</w:t>
      </w:r>
      <w:r w:rsidRPr="00547A81">
        <w:rPr>
          <w:szCs w:val="18"/>
        </w:rPr>
        <w:t>u</w:t>
      </w:r>
      <w:r w:rsidRPr="00547A81">
        <w:rPr>
          <w:szCs w:val="18"/>
        </w:rPr>
        <w:t>tale dans un pays tiers ne provoque la contre-intervention du rival, entraînant des risques et des coûts supérieurs à l’enjeu ; quant aux moins Grands d</w:t>
      </w:r>
      <w:r w:rsidRPr="00547A81">
        <w:rPr>
          <w:szCs w:val="18"/>
        </w:rPr>
        <w:t>é</w:t>
      </w:r>
      <w:r w:rsidRPr="00547A81">
        <w:rPr>
          <w:szCs w:val="18"/>
        </w:rPr>
        <w:t>sireux de rétablir la hiérarchie bouleversée par les plus fa</w:t>
      </w:r>
      <w:r w:rsidRPr="00547A81">
        <w:rPr>
          <w:szCs w:val="18"/>
        </w:rPr>
        <w:t>i</w:t>
      </w:r>
      <w:r w:rsidRPr="00547A81">
        <w:rPr>
          <w:szCs w:val="18"/>
        </w:rPr>
        <w:t>bles, l’exemple de la Grande-Bretagne et de la France à Suez (1956) a mo</w:t>
      </w:r>
      <w:r w:rsidRPr="00547A81">
        <w:rPr>
          <w:szCs w:val="18"/>
        </w:rPr>
        <w:t>n</w:t>
      </w:r>
      <w:r w:rsidRPr="00547A81">
        <w:rPr>
          <w:szCs w:val="18"/>
        </w:rPr>
        <w:t>tré qu’il pouvait y avoir « collusion » objective des superpuissa</w:t>
      </w:r>
      <w:r w:rsidRPr="00547A81">
        <w:rPr>
          <w:szCs w:val="18"/>
        </w:rPr>
        <w:t>n</w:t>
      </w:r>
      <w:r w:rsidRPr="00547A81">
        <w:rPr>
          <w:szCs w:val="18"/>
        </w:rPr>
        <w:t>ces pour les rappeler</w:t>
      </w:r>
      <w:r>
        <w:rPr>
          <w:szCs w:val="18"/>
        </w:rPr>
        <w:t xml:space="preserve"> </w:t>
      </w:r>
      <w:r w:rsidRPr="00547A81">
        <w:rPr>
          <w:iCs/>
          <w:szCs w:val="18"/>
        </w:rPr>
        <w:t>[689]</w:t>
      </w:r>
      <w:r>
        <w:rPr>
          <w:iCs/>
          <w:szCs w:val="18"/>
        </w:rPr>
        <w:t xml:space="preserve"> </w:t>
      </w:r>
      <w:r w:rsidRPr="00547A81">
        <w:rPr>
          <w:szCs w:val="18"/>
        </w:rPr>
        <w:t>à l’ordre, celui de la faible « leçon » admini</w:t>
      </w:r>
      <w:r w:rsidRPr="00547A81">
        <w:rPr>
          <w:szCs w:val="18"/>
        </w:rPr>
        <w:t>s</w:t>
      </w:r>
      <w:r w:rsidRPr="00547A81">
        <w:rPr>
          <w:szCs w:val="18"/>
        </w:rPr>
        <w:t>trée par la Chine au Viêt Nam en 1980 a montré l’influence modér</w:t>
      </w:r>
      <w:r w:rsidRPr="00547A81">
        <w:rPr>
          <w:szCs w:val="18"/>
        </w:rPr>
        <w:t>a</w:t>
      </w:r>
      <w:r w:rsidRPr="00547A81">
        <w:rPr>
          <w:szCs w:val="18"/>
        </w:rPr>
        <w:t>trice exercée par la nécessité de ne pas trop s’exposer aux représailles soviétiques et au méconte</w:t>
      </w:r>
      <w:r w:rsidRPr="00547A81">
        <w:rPr>
          <w:szCs w:val="18"/>
        </w:rPr>
        <w:t>n</w:t>
      </w:r>
      <w:r w:rsidRPr="00547A81">
        <w:rPr>
          <w:szCs w:val="18"/>
        </w:rPr>
        <w:t>tement américain.</w:t>
      </w:r>
    </w:p>
    <w:p w14:paraId="2415A51D" w14:textId="77777777" w:rsidR="00BE5A28" w:rsidRPr="00547A81" w:rsidRDefault="00BE5A28" w:rsidP="00BE5A28">
      <w:pPr>
        <w:spacing w:before="120" w:after="120"/>
        <w:jc w:val="both"/>
      </w:pPr>
      <w:r w:rsidRPr="00547A81">
        <w:rPr>
          <w:i/>
          <w:iCs/>
          <w:szCs w:val="18"/>
        </w:rPr>
        <w:t>5)</w:t>
      </w:r>
      <w:r w:rsidRPr="00547A81">
        <w:rPr>
          <w:szCs w:val="18"/>
        </w:rPr>
        <w:t xml:space="preserve"> Enfin, la fragmentation du système, l’autonomie rel</w:t>
      </w:r>
      <w:r w:rsidRPr="00547A81">
        <w:rPr>
          <w:szCs w:val="18"/>
        </w:rPr>
        <w:t>a</w:t>
      </w:r>
      <w:r w:rsidRPr="00547A81">
        <w:rPr>
          <w:szCs w:val="18"/>
        </w:rPr>
        <w:t>tive des sous-systèmes régionaux du fait de la (relative) neutralisation récipr</w:t>
      </w:r>
      <w:r w:rsidRPr="00547A81">
        <w:rPr>
          <w:szCs w:val="18"/>
        </w:rPr>
        <w:t>o</w:t>
      </w:r>
      <w:r w:rsidRPr="00547A81">
        <w:rPr>
          <w:szCs w:val="18"/>
        </w:rPr>
        <w:t>que des deux Grands, donne aux acteurs sur ces scènes plus réduites une (relative) liberté de manœuvre, et l’occasion (ou l’illusion : pe</w:t>
      </w:r>
      <w:r w:rsidRPr="00547A81">
        <w:rPr>
          <w:szCs w:val="18"/>
        </w:rPr>
        <w:t>n</w:t>
      </w:r>
      <w:r w:rsidRPr="00547A81">
        <w:rPr>
          <w:szCs w:val="18"/>
        </w:rPr>
        <w:t>sons au Shah d’Iran, à Nasser, à Soekarno, à Nkrumah) de s’ébrouer « comme des Grands » et de rechercher une pr</w:t>
      </w:r>
      <w:r w:rsidRPr="00547A81">
        <w:rPr>
          <w:szCs w:val="18"/>
        </w:rPr>
        <w:t>é</w:t>
      </w:r>
      <w:r w:rsidRPr="00547A81">
        <w:rPr>
          <w:szCs w:val="18"/>
        </w:rPr>
        <w:t>pondérance régionale (ainsi, en 1983, la Libye ou la Syrie).</w:t>
      </w:r>
    </w:p>
    <w:p w14:paraId="6D6C1A88" w14:textId="77777777" w:rsidR="00BE5A28" w:rsidRPr="00547A81" w:rsidRDefault="00BE5A28" w:rsidP="00BE5A28">
      <w:pPr>
        <w:spacing w:before="120" w:after="120"/>
        <w:jc w:val="both"/>
      </w:pPr>
      <w:r w:rsidRPr="00547A81">
        <w:rPr>
          <w:szCs w:val="18"/>
        </w:rPr>
        <w:t>L’émancipation relative des Petits et des moins Grands s’est man</w:t>
      </w:r>
      <w:r w:rsidRPr="00547A81">
        <w:rPr>
          <w:szCs w:val="18"/>
        </w:rPr>
        <w:t>i</w:t>
      </w:r>
      <w:r w:rsidRPr="00547A81">
        <w:rPr>
          <w:szCs w:val="18"/>
        </w:rPr>
        <w:t>festée de deux façons particulièrement impre</w:t>
      </w:r>
      <w:r w:rsidRPr="00547A81">
        <w:rPr>
          <w:szCs w:val="18"/>
        </w:rPr>
        <w:t>s</w:t>
      </w:r>
      <w:r w:rsidRPr="00547A81">
        <w:rPr>
          <w:szCs w:val="18"/>
        </w:rPr>
        <w:t>sionnantes. Il y a eu – plus lentement que certains ne le craignaient – une prolif</w:t>
      </w:r>
      <w:r w:rsidRPr="00547A81">
        <w:rPr>
          <w:szCs w:val="18"/>
        </w:rPr>
        <w:t>é</w:t>
      </w:r>
      <w:r w:rsidRPr="00547A81">
        <w:rPr>
          <w:szCs w:val="18"/>
        </w:rPr>
        <w:t>ration des armes nucléaires et des moyens de s’en donner, malgré les pre</w:t>
      </w:r>
      <w:r w:rsidRPr="00547A81">
        <w:rPr>
          <w:szCs w:val="18"/>
        </w:rPr>
        <w:t>s</w:t>
      </w:r>
      <w:r w:rsidRPr="00547A81">
        <w:rPr>
          <w:szCs w:val="18"/>
        </w:rPr>
        <w:t>sions des nantis (en particulier le traité de non-prolifération de 1968). Pour le m</w:t>
      </w:r>
      <w:r w:rsidRPr="00547A81">
        <w:rPr>
          <w:szCs w:val="18"/>
        </w:rPr>
        <w:t>o</w:t>
      </w:r>
      <w:r w:rsidRPr="00547A81">
        <w:rPr>
          <w:szCs w:val="18"/>
        </w:rPr>
        <w:t>ment, ce processus n’a pas eu d’effets désastreux, mais en sera-t-il toujours ai</w:t>
      </w:r>
      <w:r w:rsidRPr="00547A81">
        <w:rPr>
          <w:szCs w:val="18"/>
        </w:rPr>
        <w:t>n</w:t>
      </w:r>
      <w:r w:rsidRPr="00547A81">
        <w:rPr>
          <w:szCs w:val="18"/>
        </w:rPr>
        <w:t>si lorsque ces armes seront introduites dans des régions où les haines sont ine</w:t>
      </w:r>
      <w:r w:rsidRPr="00547A81">
        <w:rPr>
          <w:szCs w:val="18"/>
        </w:rPr>
        <w:t>x</w:t>
      </w:r>
      <w:r w:rsidRPr="00547A81">
        <w:rPr>
          <w:szCs w:val="18"/>
        </w:rPr>
        <w:t>piables, les enjeux rien moins que la vie et la mort des États, et les conditions de la dissuasion stable qui existe entre les deux Grands absentes ? Surtout, les États petits et moyens ont r</w:t>
      </w:r>
      <w:r w:rsidRPr="00547A81">
        <w:rPr>
          <w:szCs w:val="18"/>
        </w:rPr>
        <w:t>e</w:t>
      </w:r>
      <w:r w:rsidRPr="00547A81">
        <w:rPr>
          <w:szCs w:val="18"/>
        </w:rPr>
        <w:t>couru à la force avec beaucoup plus d’alacrité, et parfois beaucoup moins de limites, que les Grands : guerres du Moyen-Orient (Israël-États arabes, Irak-Iran), de Corée, du Viêt Nam, de l’Inde et du Paki</w:t>
      </w:r>
      <w:r w:rsidRPr="00547A81">
        <w:rPr>
          <w:szCs w:val="18"/>
        </w:rPr>
        <w:t>s</w:t>
      </w:r>
      <w:r w:rsidRPr="00547A81">
        <w:rPr>
          <w:szCs w:val="18"/>
        </w:rPr>
        <w:t>tan, interventions turques à Chypre, invasion du Cambodge par Hanoï, guerre des îles Malouines, etc. Ta</w:t>
      </w:r>
      <w:r w:rsidRPr="00547A81">
        <w:rPr>
          <w:szCs w:val="18"/>
        </w:rPr>
        <w:t>n</w:t>
      </w:r>
      <w:r w:rsidRPr="00547A81">
        <w:rPr>
          <w:szCs w:val="18"/>
        </w:rPr>
        <w:t>tôt ces opérations se déroulaient en que</w:t>
      </w:r>
      <w:r w:rsidRPr="00547A81">
        <w:rPr>
          <w:szCs w:val="18"/>
        </w:rPr>
        <w:t>l</w:t>
      </w:r>
      <w:r w:rsidRPr="00547A81">
        <w:rPr>
          <w:szCs w:val="18"/>
        </w:rPr>
        <w:t>que sorte dans l’interstice du conflit américano-soviétique, tantôt chaque belligérant avait eu le soin de recevoir l’aide ou la protection d’un des Grands. Mais même dans ces derniers cas, il est à peu près impossible de ramener ces luttes à la compétition des deux r</w:t>
      </w:r>
      <w:r w:rsidRPr="00547A81">
        <w:rPr>
          <w:szCs w:val="18"/>
        </w:rPr>
        <w:t>i</w:t>
      </w:r>
      <w:r w:rsidRPr="00547A81">
        <w:rPr>
          <w:szCs w:val="18"/>
        </w:rPr>
        <w:t>vaux : la complexité, l’hétérogénéité du système les emp</w:t>
      </w:r>
      <w:r w:rsidRPr="00547A81">
        <w:rPr>
          <w:szCs w:val="18"/>
        </w:rPr>
        <w:t>ê</w:t>
      </w:r>
      <w:r w:rsidRPr="00547A81">
        <w:rPr>
          <w:szCs w:val="18"/>
        </w:rPr>
        <w:t>chent de tout réduire à leur affrontement.</w:t>
      </w:r>
    </w:p>
    <w:p w14:paraId="6742BACE" w14:textId="77777777" w:rsidR="00BE5A28" w:rsidRDefault="00BE5A28" w:rsidP="00BE5A28">
      <w:pPr>
        <w:spacing w:before="120" w:after="120"/>
        <w:jc w:val="both"/>
        <w:rPr>
          <w:szCs w:val="18"/>
        </w:rPr>
      </w:pPr>
    </w:p>
    <w:p w14:paraId="06056428" w14:textId="77777777" w:rsidR="00BE5A28" w:rsidRPr="00547A81" w:rsidRDefault="00BE5A28" w:rsidP="00BE5A28">
      <w:pPr>
        <w:spacing w:before="120" w:after="120"/>
        <w:jc w:val="both"/>
      </w:pPr>
      <w:r w:rsidRPr="00547A81">
        <w:rPr>
          <w:szCs w:val="18"/>
        </w:rPr>
        <w:t>Faut-il donc donner raison à Robert Tucker [75], pour qui la su</w:t>
      </w:r>
      <w:r w:rsidRPr="00547A81">
        <w:rPr>
          <w:szCs w:val="18"/>
        </w:rPr>
        <w:t>b</w:t>
      </w:r>
      <w:r w:rsidRPr="00547A81">
        <w:rPr>
          <w:szCs w:val="18"/>
        </w:rPr>
        <w:t>version de la hiérarchie traditio</w:t>
      </w:r>
      <w:r w:rsidRPr="00547A81">
        <w:rPr>
          <w:szCs w:val="18"/>
        </w:rPr>
        <w:t>n</w:t>
      </w:r>
      <w:r w:rsidRPr="00547A81">
        <w:rPr>
          <w:szCs w:val="18"/>
        </w:rPr>
        <w:t>nelle n’engendre que le chaos ? Mais il faut bien voir, en second lieu, que le di</w:t>
      </w:r>
      <w:r w:rsidRPr="00547A81">
        <w:rPr>
          <w:szCs w:val="18"/>
        </w:rPr>
        <w:t>a</w:t>
      </w:r>
      <w:r w:rsidRPr="00547A81">
        <w:rPr>
          <w:szCs w:val="18"/>
        </w:rPr>
        <w:t>logue des Athéniens et des malheureux dirigeants de Melos n’a pas entièrement perdu sa pert</w:t>
      </w:r>
      <w:r w:rsidRPr="00547A81">
        <w:rPr>
          <w:szCs w:val="18"/>
        </w:rPr>
        <w:t>i</w:t>
      </w:r>
      <w:r w:rsidRPr="00547A81">
        <w:rPr>
          <w:szCs w:val="18"/>
        </w:rPr>
        <w:t>nence. Les Grands ne pe</w:t>
      </w:r>
      <w:r w:rsidRPr="00547A81">
        <w:rPr>
          <w:szCs w:val="18"/>
        </w:rPr>
        <w:t>r</w:t>
      </w:r>
      <w:r w:rsidRPr="00547A81">
        <w:rPr>
          <w:szCs w:val="18"/>
        </w:rPr>
        <w:t>mettent pas tellement plus qu’hier aux moins Grands de mettre en cause l’ordre fragile du sy</w:t>
      </w:r>
      <w:r w:rsidRPr="00547A81">
        <w:rPr>
          <w:szCs w:val="18"/>
        </w:rPr>
        <w:t>s</w:t>
      </w:r>
      <w:r w:rsidRPr="00547A81">
        <w:rPr>
          <w:szCs w:val="18"/>
        </w:rPr>
        <w:t>tème. Et il leur reste bien des moyens :</w:t>
      </w:r>
    </w:p>
    <w:p w14:paraId="17DFF48D" w14:textId="77777777" w:rsidR="00BE5A28" w:rsidRPr="00547A81" w:rsidRDefault="00BE5A28" w:rsidP="00BE5A28">
      <w:pPr>
        <w:spacing w:before="120" w:after="120"/>
        <w:jc w:val="both"/>
      </w:pPr>
      <w:r w:rsidRPr="00547A81">
        <w:rPr>
          <w:i/>
          <w:iCs/>
          <w:szCs w:val="18"/>
        </w:rPr>
        <w:t>1)</w:t>
      </w:r>
      <w:r w:rsidRPr="00547A81">
        <w:rPr>
          <w:szCs w:val="18"/>
        </w:rPr>
        <w:t xml:space="preserve"> L’usage pur et simple de la force, s’il n’a pu empêcher la déc</w:t>
      </w:r>
      <w:r w:rsidRPr="00547A81">
        <w:rPr>
          <w:szCs w:val="18"/>
        </w:rPr>
        <w:t>o</w:t>
      </w:r>
      <w:r w:rsidRPr="00547A81">
        <w:rPr>
          <w:szCs w:val="18"/>
        </w:rPr>
        <w:t>lonisation – en partie parce que la force a du mal à maintenir soumis un peuple bien organisé pour la guérilla, en partie parce que les m</w:t>
      </w:r>
      <w:r w:rsidRPr="00547A81">
        <w:rPr>
          <w:szCs w:val="18"/>
        </w:rPr>
        <w:t>é</w:t>
      </w:r>
      <w:r w:rsidRPr="00547A81">
        <w:rPr>
          <w:szCs w:val="18"/>
        </w:rPr>
        <w:t xml:space="preserve">tropoles n’avaient ni les moyens ni la volonté de « mettre le paquet » contre ceux qui invoquaient le droit à l’autodétermination – reste néanmoins le privilège des puissants. </w:t>
      </w:r>
      <w:r w:rsidRPr="00547A81">
        <w:rPr>
          <w:smallCaps/>
          <w:szCs w:val="18"/>
        </w:rPr>
        <w:t xml:space="preserve">L’urss </w:t>
      </w:r>
      <w:r w:rsidRPr="00547A81">
        <w:rPr>
          <w:szCs w:val="18"/>
        </w:rPr>
        <w:t>a mai</w:t>
      </w:r>
      <w:r w:rsidRPr="00547A81">
        <w:rPr>
          <w:szCs w:val="18"/>
        </w:rPr>
        <w:t>n</w:t>
      </w:r>
      <w:r w:rsidRPr="00547A81">
        <w:rPr>
          <w:szCs w:val="18"/>
        </w:rPr>
        <w:t>tenu son Empire en Europe de l’Est par la force, et, malgré les coûts, envahi l’Afghanistan ; elle a profité de circonstances favorables (a</w:t>
      </w:r>
      <w:r w:rsidRPr="00547A81">
        <w:rPr>
          <w:szCs w:val="18"/>
        </w:rPr>
        <w:t>b</w:t>
      </w:r>
      <w:r w:rsidRPr="00547A81">
        <w:rPr>
          <w:szCs w:val="18"/>
        </w:rPr>
        <w:t>sence prévisible de réaction américaine) pour installer par Cubains transpo</w:t>
      </w:r>
      <w:r w:rsidRPr="00547A81">
        <w:rPr>
          <w:szCs w:val="18"/>
        </w:rPr>
        <w:t>r</w:t>
      </w:r>
      <w:r w:rsidRPr="00547A81">
        <w:rPr>
          <w:szCs w:val="18"/>
        </w:rPr>
        <w:t>tés des régimes clients en Angola et en Éthiopie. L’Amérique a utilisé la force plus discr</w:t>
      </w:r>
      <w:r w:rsidRPr="00547A81">
        <w:rPr>
          <w:szCs w:val="18"/>
        </w:rPr>
        <w:t>è</w:t>
      </w:r>
      <w:r w:rsidRPr="00547A81">
        <w:rPr>
          <w:szCs w:val="18"/>
        </w:rPr>
        <w:t>tement mais avec succès au Guatemala (1954)</w:t>
      </w:r>
      <w:r>
        <w:rPr>
          <w:szCs w:val="18"/>
        </w:rPr>
        <w:t xml:space="preserve"> </w:t>
      </w:r>
      <w:r w:rsidRPr="00547A81">
        <w:t>[690]</w:t>
      </w:r>
      <w:r>
        <w:t xml:space="preserve"> </w:t>
      </w:r>
      <w:r w:rsidRPr="00547A81">
        <w:rPr>
          <w:szCs w:val="18"/>
        </w:rPr>
        <w:t>et à Grenade. Israël s’est agrandi par la conquête dans une r</w:t>
      </w:r>
      <w:r w:rsidRPr="00547A81">
        <w:rPr>
          <w:szCs w:val="18"/>
        </w:rPr>
        <w:t>é</w:t>
      </w:r>
      <w:r w:rsidRPr="00547A81">
        <w:rPr>
          <w:szCs w:val="18"/>
        </w:rPr>
        <w:t>gion où sa force militaire en fait une sorte de supe</w:t>
      </w:r>
      <w:r w:rsidRPr="00547A81">
        <w:rPr>
          <w:szCs w:val="18"/>
        </w:rPr>
        <w:t>r</w:t>
      </w:r>
      <w:r w:rsidRPr="00547A81">
        <w:rPr>
          <w:szCs w:val="18"/>
        </w:rPr>
        <w:t>puissance locale. Et le Viêt Nam est to</w:t>
      </w:r>
      <w:r w:rsidRPr="00547A81">
        <w:rPr>
          <w:szCs w:val="18"/>
        </w:rPr>
        <w:t>u</w:t>
      </w:r>
      <w:r w:rsidRPr="00547A81">
        <w:rPr>
          <w:szCs w:val="18"/>
        </w:rPr>
        <w:t>jours au Cambodge malgré les guérillas que la Chine y so</w:t>
      </w:r>
      <w:r w:rsidRPr="00547A81">
        <w:rPr>
          <w:szCs w:val="18"/>
        </w:rPr>
        <w:t>u</w:t>
      </w:r>
      <w:r w:rsidRPr="00547A81">
        <w:rPr>
          <w:szCs w:val="18"/>
        </w:rPr>
        <w:t>tient.</w:t>
      </w:r>
    </w:p>
    <w:p w14:paraId="05B58A89" w14:textId="77777777" w:rsidR="00BE5A28" w:rsidRPr="00547A81" w:rsidRDefault="00BE5A28" w:rsidP="00BE5A28">
      <w:pPr>
        <w:spacing w:before="120" w:after="120"/>
        <w:jc w:val="both"/>
      </w:pPr>
      <w:r w:rsidRPr="00547A81">
        <w:rPr>
          <w:i/>
          <w:iCs/>
          <w:szCs w:val="18"/>
        </w:rPr>
        <w:t>2)</w:t>
      </w:r>
      <w:r w:rsidRPr="00547A81">
        <w:rPr>
          <w:szCs w:val="18"/>
        </w:rPr>
        <w:t xml:space="preserve"> Si les alliances donnent aux clients des moyens de chantage, e</w:t>
      </w:r>
      <w:r w:rsidRPr="00547A81">
        <w:rPr>
          <w:szCs w:val="18"/>
        </w:rPr>
        <w:t>l</w:t>
      </w:r>
      <w:r w:rsidRPr="00547A81">
        <w:rPr>
          <w:szCs w:val="18"/>
        </w:rPr>
        <w:t>les fournissent aux Grands des in</w:t>
      </w:r>
      <w:r w:rsidRPr="00547A81">
        <w:rPr>
          <w:szCs w:val="18"/>
        </w:rPr>
        <w:t>s</w:t>
      </w:r>
      <w:r w:rsidRPr="00547A81">
        <w:rPr>
          <w:szCs w:val="18"/>
        </w:rPr>
        <w:t>truments de contrôle ou de pression non négligeables, en pa</w:t>
      </w:r>
      <w:r w:rsidRPr="00547A81">
        <w:rPr>
          <w:szCs w:val="18"/>
        </w:rPr>
        <w:t>r</w:t>
      </w:r>
      <w:r w:rsidRPr="00547A81">
        <w:rPr>
          <w:szCs w:val="18"/>
        </w:rPr>
        <w:t>ticulier par l’usage de l’aide économique et de l’assistance mil</w:t>
      </w:r>
      <w:r w:rsidRPr="00547A81">
        <w:rPr>
          <w:szCs w:val="18"/>
        </w:rPr>
        <w:t>i</w:t>
      </w:r>
      <w:r w:rsidRPr="00547A81">
        <w:rPr>
          <w:szCs w:val="18"/>
        </w:rPr>
        <w:t>taire.</w:t>
      </w:r>
    </w:p>
    <w:p w14:paraId="20905DEC" w14:textId="77777777" w:rsidR="00BE5A28" w:rsidRPr="00547A81" w:rsidRDefault="00BE5A28" w:rsidP="00BE5A28">
      <w:pPr>
        <w:spacing w:before="120" w:after="120"/>
        <w:jc w:val="both"/>
      </w:pPr>
      <w:r w:rsidRPr="00547A81">
        <w:rPr>
          <w:i/>
          <w:iCs/>
          <w:szCs w:val="18"/>
        </w:rPr>
        <w:t>3)</w:t>
      </w:r>
      <w:r w:rsidRPr="00547A81">
        <w:rPr>
          <w:szCs w:val="18"/>
        </w:rPr>
        <w:t xml:space="preserve"> La prudence fréquente qui caract</w:t>
      </w:r>
      <w:r w:rsidRPr="00547A81">
        <w:rPr>
          <w:szCs w:val="18"/>
        </w:rPr>
        <w:t>é</w:t>
      </w:r>
      <w:r w:rsidRPr="00547A81">
        <w:rPr>
          <w:szCs w:val="18"/>
        </w:rPr>
        <w:t>rise les interventions armées directes des Grands est contrebalancée par la form</w:t>
      </w:r>
      <w:r w:rsidRPr="00547A81">
        <w:rPr>
          <w:szCs w:val="18"/>
        </w:rPr>
        <w:t>i</w:t>
      </w:r>
      <w:r w:rsidRPr="00547A81">
        <w:rPr>
          <w:szCs w:val="18"/>
        </w:rPr>
        <w:t>dable expansion de ce qu’on pourrait appeler l’arme subve</w:t>
      </w:r>
      <w:r w:rsidRPr="00547A81">
        <w:rPr>
          <w:szCs w:val="18"/>
        </w:rPr>
        <w:t>r</w:t>
      </w:r>
      <w:r w:rsidRPr="00547A81">
        <w:rPr>
          <w:szCs w:val="18"/>
        </w:rPr>
        <w:t>sive : si la conquête n’est pas toujours possible ni désirable, la manipulation de la politique intérie</w:t>
      </w:r>
      <w:r w:rsidRPr="00547A81">
        <w:rPr>
          <w:szCs w:val="18"/>
        </w:rPr>
        <w:t>u</w:t>
      </w:r>
      <w:r w:rsidRPr="00547A81">
        <w:rPr>
          <w:szCs w:val="18"/>
        </w:rPr>
        <w:t>re des Petits est d’autant plus tentante et fr</w:t>
      </w:r>
      <w:r w:rsidRPr="00547A81">
        <w:rPr>
          <w:szCs w:val="18"/>
        </w:rPr>
        <w:t>é</w:t>
      </w:r>
      <w:r w:rsidRPr="00547A81">
        <w:rPr>
          <w:szCs w:val="18"/>
        </w:rPr>
        <w:t>quente que ces États sont plus frêles et artificiels.</w:t>
      </w:r>
    </w:p>
    <w:p w14:paraId="5D6FEA65" w14:textId="77777777" w:rsidR="00BE5A28" w:rsidRPr="00547A81" w:rsidRDefault="00BE5A28" w:rsidP="00BE5A28">
      <w:pPr>
        <w:spacing w:before="120" w:after="120"/>
        <w:jc w:val="both"/>
      </w:pPr>
      <w:r w:rsidRPr="00547A81">
        <w:rPr>
          <w:i/>
          <w:iCs/>
          <w:szCs w:val="18"/>
        </w:rPr>
        <w:t>4)</w:t>
      </w:r>
      <w:r w:rsidRPr="00547A81">
        <w:rPr>
          <w:szCs w:val="18"/>
        </w:rPr>
        <w:t xml:space="preserve"> L’émancipation ou les grandes ma</w:t>
      </w:r>
      <w:r w:rsidRPr="00547A81">
        <w:rPr>
          <w:szCs w:val="18"/>
        </w:rPr>
        <w:t>n</w:t>
      </w:r>
      <w:r w:rsidRPr="00547A81">
        <w:rPr>
          <w:szCs w:val="18"/>
        </w:rPr>
        <w:t>œuvres d’États qui aspirent au statut de « puissances hégémoniques région</w:t>
      </w:r>
      <w:r w:rsidRPr="00547A81">
        <w:rPr>
          <w:szCs w:val="18"/>
        </w:rPr>
        <w:t>a</w:t>
      </w:r>
      <w:r w:rsidRPr="00547A81">
        <w:rPr>
          <w:szCs w:val="18"/>
        </w:rPr>
        <w:t>les » trouvent leurs limites dans les faiblesses intérieures, économiques, sociales et polit</w:t>
      </w:r>
      <w:r w:rsidRPr="00547A81">
        <w:rPr>
          <w:szCs w:val="18"/>
        </w:rPr>
        <w:t>i</w:t>
      </w:r>
      <w:r w:rsidRPr="00547A81">
        <w:rPr>
          <w:szCs w:val="18"/>
        </w:rPr>
        <w:t>ques, qui rétablissent tôt ou tard la vérité : abse</w:t>
      </w:r>
      <w:r w:rsidRPr="00547A81">
        <w:rPr>
          <w:szCs w:val="18"/>
        </w:rPr>
        <w:t>n</w:t>
      </w:r>
      <w:r w:rsidRPr="00547A81">
        <w:rPr>
          <w:szCs w:val="18"/>
        </w:rPr>
        <w:t>ce d’instruments d’action efficaces, conflits internes qui rendent une telle a</w:t>
      </w:r>
      <w:r w:rsidRPr="00547A81">
        <w:rPr>
          <w:szCs w:val="18"/>
        </w:rPr>
        <w:t>c</w:t>
      </w:r>
      <w:r w:rsidRPr="00547A81">
        <w:rPr>
          <w:szCs w:val="18"/>
        </w:rPr>
        <w:t>tion au-dehors int</w:t>
      </w:r>
      <w:r w:rsidRPr="00547A81">
        <w:rPr>
          <w:szCs w:val="18"/>
        </w:rPr>
        <w:t>e</w:t>
      </w:r>
      <w:r w:rsidRPr="00547A81">
        <w:rPr>
          <w:szCs w:val="18"/>
        </w:rPr>
        <w:t>nable, manque de moyens militaires malgré les ressources économiques, ende</w:t>
      </w:r>
      <w:r w:rsidRPr="00547A81">
        <w:rPr>
          <w:szCs w:val="18"/>
        </w:rPr>
        <w:t>t</w:t>
      </w:r>
      <w:r w:rsidRPr="00547A81">
        <w:rPr>
          <w:szCs w:val="18"/>
        </w:rPr>
        <w:t>tement, etc.</w:t>
      </w:r>
    </w:p>
    <w:p w14:paraId="297FFF5B" w14:textId="77777777" w:rsidR="00BE5A28" w:rsidRPr="00547A81" w:rsidRDefault="00BE5A28" w:rsidP="00BE5A28">
      <w:pPr>
        <w:spacing w:before="120" w:after="120"/>
        <w:jc w:val="both"/>
      </w:pPr>
      <w:r w:rsidRPr="00547A81">
        <w:rPr>
          <w:szCs w:val="18"/>
        </w:rPr>
        <w:t>Tel est le tableau. Jusqu’à présent, peut-on dire, à la fois la subve</w:t>
      </w:r>
      <w:r w:rsidRPr="00547A81">
        <w:rPr>
          <w:szCs w:val="18"/>
        </w:rPr>
        <w:t>r</w:t>
      </w:r>
      <w:r w:rsidRPr="00547A81">
        <w:rPr>
          <w:szCs w:val="18"/>
        </w:rPr>
        <w:t>sion partielle de la hiérarchie classique et sa persistance partielle contribuent à donner à l’ordre interétatique une allure hobb</w:t>
      </w:r>
      <w:r w:rsidRPr="00547A81">
        <w:rPr>
          <w:szCs w:val="18"/>
        </w:rPr>
        <w:t>é</w:t>
      </w:r>
      <w:r w:rsidRPr="00547A81">
        <w:rPr>
          <w:szCs w:val="18"/>
        </w:rPr>
        <w:t>sienne : ce n’est plus (sauf à l’Est) la paix rugueuse des empires, c’est une so</w:t>
      </w:r>
      <w:r w:rsidRPr="00547A81">
        <w:rPr>
          <w:szCs w:val="18"/>
        </w:rPr>
        <w:t>r</w:t>
      </w:r>
      <w:r w:rsidRPr="00547A81">
        <w:rPr>
          <w:szCs w:val="18"/>
        </w:rPr>
        <w:t>te de guerre de tous contre tous, mais supportable par sa fragment</w:t>
      </w:r>
      <w:r w:rsidRPr="00547A81">
        <w:rPr>
          <w:szCs w:val="18"/>
        </w:rPr>
        <w:t>a</w:t>
      </w:r>
      <w:r w:rsidRPr="00547A81">
        <w:rPr>
          <w:szCs w:val="18"/>
        </w:rPr>
        <w:t>tion même. Le risque principal pour l’ordre global provient non de la n</w:t>
      </w:r>
      <w:r w:rsidRPr="00547A81">
        <w:rPr>
          <w:szCs w:val="18"/>
        </w:rPr>
        <w:t>o</w:t>
      </w:r>
      <w:r w:rsidRPr="00547A81">
        <w:rPr>
          <w:szCs w:val="18"/>
        </w:rPr>
        <w:t>vation (émancipation querelleuse des Petits), mais de la tradition (s</w:t>
      </w:r>
      <w:r w:rsidRPr="00547A81">
        <w:rPr>
          <w:szCs w:val="18"/>
        </w:rPr>
        <w:t>u</w:t>
      </w:r>
      <w:r w:rsidRPr="00547A81">
        <w:rPr>
          <w:szCs w:val="18"/>
        </w:rPr>
        <w:t>bordination forcée des Petits) : car dans un système bipolaire, celle-là, tout en mu</w:t>
      </w:r>
      <w:r w:rsidRPr="00547A81">
        <w:rPr>
          <w:szCs w:val="18"/>
        </w:rPr>
        <w:t>l</w:t>
      </w:r>
      <w:r w:rsidRPr="00547A81">
        <w:rPr>
          <w:szCs w:val="18"/>
        </w:rPr>
        <w:t>tipliant les violences partielles, démine quelque peu l’affrontement central, ou soustrait ce</w:t>
      </w:r>
      <w:r w:rsidRPr="00547A81">
        <w:rPr>
          <w:szCs w:val="18"/>
        </w:rPr>
        <w:t>r</w:t>
      </w:r>
      <w:r w:rsidRPr="00547A81">
        <w:rPr>
          <w:szCs w:val="18"/>
        </w:rPr>
        <w:t>taines zones à son domaine, tandis que celle-ci : le jeu classique des manipulations des régimes faibles, des alliances inégales, des client</w:t>
      </w:r>
      <w:r w:rsidRPr="00547A81">
        <w:rPr>
          <w:szCs w:val="18"/>
        </w:rPr>
        <w:t>è</w:t>
      </w:r>
      <w:r w:rsidRPr="00547A81">
        <w:rPr>
          <w:szCs w:val="18"/>
        </w:rPr>
        <w:t>les acquises afin de mettre le rival en échec, risque, comme dans les affaires de Corcyre et Potidée, comme dans les Ba</w:t>
      </w:r>
      <w:r w:rsidRPr="00547A81">
        <w:rPr>
          <w:szCs w:val="18"/>
        </w:rPr>
        <w:t>l</w:t>
      </w:r>
      <w:r w:rsidRPr="00547A81">
        <w:rPr>
          <w:szCs w:val="18"/>
        </w:rPr>
        <w:t>kans de 1914, d’aboutir à la grande explication là où intérêts vitaux des Grands, autonomie partielle des clients, hostil</w:t>
      </w:r>
      <w:r w:rsidRPr="00547A81">
        <w:rPr>
          <w:szCs w:val="18"/>
        </w:rPr>
        <w:t>i</w:t>
      </w:r>
      <w:r w:rsidRPr="00547A81">
        <w:rPr>
          <w:szCs w:val="18"/>
        </w:rPr>
        <w:t>tés régionales et troubles intérieurs se conjuguent : dans le Moyen-Orient sans trop de doute, peut-être aussi en Extr</w:t>
      </w:r>
      <w:r w:rsidRPr="00547A81">
        <w:rPr>
          <w:szCs w:val="18"/>
        </w:rPr>
        <w:t>ê</w:t>
      </w:r>
      <w:r w:rsidRPr="00547A81">
        <w:rPr>
          <w:szCs w:val="18"/>
        </w:rPr>
        <w:t>me-Orient (où le jeu est plus complexe encore, puisqu’y pa</w:t>
      </w:r>
      <w:r w:rsidRPr="00547A81">
        <w:rPr>
          <w:szCs w:val="18"/>
        </w:rPr>
        <w:t>r</w:t>
      </w:r>
      <w:r w:rsidRPr="00547A81">
        <w:rPr>
          <w:szCs w:val="18"/>
        </w:rPr>
        <w:t>ticipent les Grands, deux moyennes pui</w:t>
      </w:r>
      <w:r w:rsidRPr="00547A81">
        <w:rPr>
          <w:szCs w:val="18"/>
        </w:rPr>
        <w:t>s</w:t>
      </w:r>
      <w:r w:rsidRPr="00547A81">
        <w:rPr>
          <w:szCs w:val="18"/>
        </w:rPr>
        <w:t>sances et plusieurs Petits).</w:t>
      </w:r>
    </w:p>
    <w:p w14:paraId="2E7417A8" w14:textId="77777777" w:rsidR="00BE5A28" w:rsidRPr="00547A81" w:rsidRDefault="00BE5A28" w:rsidP="00BE5A28">
      <w:pPr>
        <w:spacing w:before="120" w:after="120"/>
        <w:jc w:val="both"/>
      </w:pPr>
    </w:p>
    <w:p w14:paraId="36BC5A74" w14:textId="77777777" w:rsidR="00BE5A28" w:rsidRPr="00547A81" w:rsidRDefault="00BE5A28" w:rsidP="00BE5A28">
      <w:pPr>
        <w:pStyle w:val="a"/>
      </w:pPr>
      <w:bookmarkStart w:id="132" w:name="Traite_t1_pt_2_chap_XI_Sec_2_4"/>
      <w:r w:rsidRPr="00547A81">
        <w:t>4. La dimension fonctionnelle</w:t>
      </w:r>
    </w:p>
    <w:bookmarkEnd w:id="132"/>
    <w:p w14:paraId="72E6E67C" w14:textId="77777777" w:rsidR="00BE5A28" w:rsidRPr="00547A81" w:rsidRDefault="00BE5A28" w:rsidP="00BE5A28">
      <w:pPr>
        <w:spacing w:before="120" w:after="120"/>
        <w:jc w:val="both"/>
        <w:rPr>
          <w:szCs w:val="18"/>
        </w:rPr>
      </w:pPr>
    </w:p>
    <w:p w14:paraId="1F2514CA"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6C9B5907" w14:textId="77777777" w:rsidR="00BE5A28" w:rsidRPr="00547A81" w:rsidRDefault="00BE5A28" w:rsidP="00BE5A28">
      <w:pPr>
        <w:spacing w:before="120" w:after="120"/>
        <w:jc w:val="both"/>
      </w:pPr>
      <w:r w:rsidRPr="00547A81">
        <w:rPr>
          <w:szCs w:val="18"/>
        </w:rPr>
        <w:t>Qu’en est-il de la dimension fonctio</w:t>
      </w:r>
      <w:r w:rsidRPr="00547A81">
        <w:rPr>
          <w:szCs w:val="18"/>
        </w:rPr>
        <w:t>n</w:t>
      </w:r>
      <w:r w:rsidRPr="00547A81">
        <w:rPr>
          <w:szCs w:val="18"/>
        </w:rPr>
        <w:t>nelle ? Elle a fait l’objet d’un nombre considérable d’études surtout depuis la fin des années 1960, lorsque la crise du système monétaire mondial (le régime de Bretton Woods, aux changes fixes) puis celle du pétrole ramenèrent d’autant plus l’attention sur les dimensions éc</w:t>
      </w:r>
      <w:r w:rsidRPr="00547A81">
        <w:rPr>
          <w:szCs w:val="18"/>
        </w:rPr>
        <w:t>o</w:t>
      </w:r>
      <w:r>
        <w:rPr>
          <w:szCs w:val="18"/>
        </w:rPr>
        <w:t>no</w:t>
      </w:r>
      <w:r w:rsidRPr="00547A81">
        <w:rPr>
          <w:szCs w:val="18"/>
        </w:rPr>
        <w:t>miques</w:t>
      </w:r>
      <w:r>
        <w:t xml:space="preserve"> </w:t>
      </w:r>
      <w:r w:rsidRPr="00547A81">
        <w:t>[691]</w:t>
      </w:r>
      <w:r w:rsidRPr="00547A81">
        <w:rPr>
          <w:szCs w:val="18"/>
        </w:rPr>
        <w:t xml:space="preserve"> de la politique internationale que la détente, proviso</w:t>
      </w:r>
      <w:r w:rsidRPr="00547A81">
        <w:rPr>
          <w:szCs w:val="18"/>
        </w:rPr>
        <w:t>i</w:t>
      </w:r>
      <w:r w:rsidRPr="00547A81">
        <w:rPr>
          <w:szCs w:val="18"/>
        </w:rPr>
        <w:t>rement, permettait de mettre les casse-tête stratégiques entre parenth</w:t>
      </w:r>
      <w:r w:rsidRPr="00547A81">
        <w:rPr>
          <w:szCs w:val="18"/>
        </w:rPr>
        <w:t>è</w:t>
      </w:r>
      <w:r w:rsidRPr="00547A81">
        <w:rPr>
          <w:szCs w:val="18"/>
        </w:rPr>
        <w:t>ses.</w:t>
      </w:r>
    </w:p>
    <w:p w14:paraId="1EB364F8" w14:textId="77777777" w:rsidR="00BE5A28" w:rsidRPr="00547A81" w:rsidRDefault="00BE5A28" w:rsidP="00BE5A28">
      <w:pPr>
        <w:spacing w:before="120" w:after="120"/>
        <w:jc w:val="both"/>
      </w:pPr>
      <w:r w:rsidRPr="00547A81">
        <w:rPr>
          <w:szCs w:val="18"/>
        </w:rPr>
        <w:t>Première surprise : tout le monde est désormais d’accord pour r</w:t>
      </w:r>
      <w:r w:rsidRPr="00547A81">
        <w:rPr>
          <w:szCs w:val="18"/>
        </w:rPr>
        <w:t>e</w:t>
      </w:r>
      <w:r w:rsidRPr="00547A81">
        <w:rPr>
          <w:szCs w:val="18"/>
        </w:rPr>
        <w:t>connaître à la fois que la société transnationale est fortement politisée et que la politique économique mondiale n’est pas exclusivement int</w:t>
      </w:r>
      <w:r w:rsidRPr="00547A81">
        <w:rPr>
          <w:szCs w:val="18"/>
        </w:rPr>
        <w:t>e</w:t>
      </w:r>
      <w:r w:rsidRPr="00547A81">
        <w:rPr>
          <w:szCs w:val="18"/>
        </w:rPr>
        <w:t>rétatique. L’ouvrage collectif édité par Robert Keohane et Joseph Nye [46] est fort clair à ce sujet. D’une part, l’ordre du jour des États est au moins autant écon</w:t>
      </w:r>
      <w:r w:rsidRPr="00547A81">
        <w:rPr>
          <w:szCs w:val="18"/>
        </w:rPr>
        <w:t>o</w:t>
      </w:r>
      <w:r w:rsidRPr="00547A81">
        <w:rPr>
          <w:szCs w:val="18"/>
        </w:rPr>
        <w:t>mique que « diplomatico-stratégique » ; à la fois parce que la stratégie globale, par la faute bienfaisante des armes a</w:t>
      </w:r>
      <w:r w:rsidRPr="00547A81">
        <w:rPr>
          <w:szCs w:val="18"/>
        </w:rPr>
        <w:t>b</w:t>
      </w:r>
      <w:r w:rsidRPr="00547A81">
        <w:rPr>
          <w:szCs w:val="18"/>
        </w:rPr>
        <w:t>solues, est devenue visqueuse, sinon gelée et – avant tout – parce que, partout, la croissance, le développement, le bien-être sont dev</w:t>
      </w:r>
      <w:r w:rsidRPr="00547A81">
        <w:rPr>
          <w:szCs w:val="18"/>
        </w:rPr>
        <w:t>e</w:t>
      </w:r>
      <w:r w:rsidRPr="00547A81">
        <w:rPr>
          <w:szCs w:val="18"/>
        </w:rPr>
        <w:t>nus les objectifs essentiels : aspiration des peuples, et re</w:t>
      </w:r>
      <w:r w:rsidRPr="00547A81">
        <w:rPr>
          <w:szCs w:val="18"/>
        </w:rPr>
        <w:t>s</w:t>
      </w:r>
      <w:r w:rsidRPr="00547A81">
        <w:rPr>
          <w:szCs w:val="18"/>
        </w:rPr>
        <w:t>ponsabilités des États eux-mêmes (c’est pourquoi, quelle que soit l’importance des échanges par rapport à l’avant 1914 – Waltz, toujours par</w:t>
      </w:r>
      <w:r w:rsidRPr="00547A81">
        <w:rPr>
          <w:szCs w:val="18"/>
        </w:rPr>
        <w:t>a</w:t>
      </w:r>
      <w:r w:rsidRPr="00547A81">
        <w:rPr>
          <w:szCs w:val="18"/>
        </w:rPr>
        <w:t>doxal, a soutenu qu’ils étaient supérieurs alors – leur sens politique a total</w:t>
      </w:r>
      <w:r w:rsidRPr="00547A81">
        <w:rPr>
          <w:szCs w:val="18"/>
        </w:rPr>
        <w:t>e</w:t>
      </w:r>
      <w:r w:rsidRPr="00547A81">
        <w:rPr>
          <w:szCs w:val="18"/>
        </w:rPr>
        <w:t>ment changé, étant donné l’énorme accroissement des fon</w:t>
      </w:r>
      <w:r w:rsidRPr="00547A81">
        <w:rPr>
          <w:szCs w:val="18"/>
        </w:rPr>
        <w:t>c</w:t>
      </w:r>
      <w:r w:rsidRPr="00547A81">
        <w:rPr>
          <w:szCs w:val="18"/>
        </w:rPr>
        <w:t>tions des États) ; or, la satisfaction de tels besoins ne peut être assurée par l’autarcie. D’autant moins que les règles du jeu fixées (comme dans le passé) par la pui</w:t>
      </w:r>
      <w:r w:rsidRPr="00547A81">
        <w:rPr>
          <w:szCs w:val="18"/>
        </w:rPr>
        <w:t>s</w:t>
      </w:r>
      <w:r w:rsidRPr="00547A81">
        <w:rPr>
          <w:szCs w:val="18"/>
        </w:rPr>
        <w:t>sance économique et militaire dominante : les États-Unis, sont celles de l’économie internationale « ouverte », avec l’abaissement des barrières douanières et la convertibilité des devises. Il y a, certes, des économies dirigées fermées : celles des pays « socialistes » ; mais dans la mesure où ils ne s’isolent pas, et veulent bénéficier des échanges et cr</w:t>
      </w:r>
      <w:r w:rsidRPr="00547A81">
        <w:rPr>
          <w:szCs w:val="18"/>
        </w:rPr>
        <w:t>é</w:t>
      </w:r>
      <w:r w:rsidRPr="00547A81">
        <w:rPr>
          <w:szCs w:val="18"/>
        </w:rPr>
        <w:t>dits internationaux, ils contribuent eux aussi, à leur manière, à la politisation des rapports économ</w:t>
      </w:r>
      <w:r w:rsidRPr="00547A81">
        <w:rPr>
          <w:szCs w:val="18"/>
        </w:rPr>
        <w:t>i</w:t>
      </w:r>
      <w:r w:rsidRPr="00547A81">
        <w:rPr>
          <w:szCs w:val="18"/>
        </w:rPr>
        <w:t>ques.</w:t>
      </w:r>
    </w:p>
    <w:p w14:paraId="633548A5" w14:textId="77777777" w:rsidR="00BE5A28" w:rsidRPr="00547A81" w:rsidRDefault="00BE5A28" w:rsidP="00BE5A28">
      <w:pPr>
        <w:spacing w:before="120" w:after="120"/>
        <w:jc w:val="both"/>
      </w:pPr>
      <w:r w:rsidRPr="00547A81">
        <w:rPr>
          <w:szCs w:val="18"/>
        </w:rPr>
        <w:t>D’autre part, chacun reconnaît aussi que les relations éc</w:t>
      </w:r>
      <w:r w:rsidRPr="00547A81">
        <w:rPr>
          <w:szCs w:val="18"/>
        </w:rPr>
        <w:t>o</w:t>
      </w:r>
      <w:r w:rsidRPr="00547A81">
        <w:rPr>
          <w:szCs w:val="18"/>
        </w:rPr>
        <w:t>nomiques mondiales sont menées non se</w:t>
      </w:r>
      <w:r w:rsidRPr="00547A81">
        <w:rPr>
          <w:szCs w:val="18"/>
        </w:rPr>
        <w:t>u</w:t>
      </w:r>
      <w:r w:rsidRPr="00547A81">
        <w:rPr>
          <w:szCs w:val="18"/>
        </w:rPr>
        <w:t>lement par les États, mais par toute une série d’autres acteurs transnationaux. Certains sont privés, et di</w:t>
      </w:r>
      <w:r w:rsidRPr="00547A81">
        <w:rPr>
          <w:szCs w:val="18"/>
        </w:rPr>
        <w:t>s</w:t>
      </w:r>
      <w:r w:rsidRPr="00547A81">
        <w:rPr>
          <w:szCs w:val="18"/>
        </w:rPr>
        <w:t>posent d’une ma</w:t>
      </w:r>
      <w:r w:rsidRPr="00547A81">
        <w:rPr>
          <w:szCs w:val="18"/>
        </w:rPr>
        <w:t>r</w:t>
      </w:r>
      <w:r w:rsidRPr="00547A81">
        <w:rPr>
          <w:szCs w:val="18"/>
        </w:rPr>
        <w:t>ge considérable d’autonomie à l’égard des États d’origine comme des États où ils opèrent : les entreprises multinati</w:t>
      </w:r>
      <w:r w:rsidRPr="00547A81">
        <w:rPr>
          <w:szCs w:val="18"/>
        </w:rPr>
        <w:t>o</w:t>
      </w:r>
      <w:r w:rsidRPr="00547A81">
        <w:rPr>
          <w:szCs w:val="18"/>
        </w:rPr>
        <w:t>nales, qui agissent conformément à une logique globale du profit, l</w:t>
      </w:r>
      <w:r w:rsidRPr="00547A81">
        <w:rPr>
          <w:szCs w:val="18"/>
        </w:rPr>
        <w:t>a</w:t>
      </w:r>
      <w:r w:rsidRPr="00547A81">
        <w:rPr>
          <w:szCs w:val="18"/>
        </w:rPr>
        <w:t>quelle, souvent, tient fort peu compte des frontières (voir les tr</w:t>
      </w:r>
      <w:r w:rsidRPr="00547A81">
        <w:rPr>
          <w:szCs w:val="18"/>
        </w:rPr>
        <w:t>a</w:t>
      </w:r>
      <w:r w:rsidRPr="00547A81">
        <w:rPr>
          <w:szCs w:val="18"/>
        </w:rPr>
        <w:t>vaux de Raymond Vernon [76]). D’autres sont des a</w:t>
      </w:r>
      <w:r w:rsidRPr="00547A81">
        <w:rPr>
          <w:szCs w:val="18"/>
        </w:rPr>
        <w:t>c</w:t>
      </w:r>
      <w:r w:rsidRPr="00547A81">
        <w:rPr>
          <w:szCs w:val="18"/>
        </w:rPr>
        <w:t>teurs publics, de deux espèces : des « morceaux » de gouvernements qui ont, eux aussi, leur autonomie et s’allient parfois avec les « morceaux » corre</w:t>
      </w:r>
      <w:r w:rsidRPr="00547A81">
        <w:rPr>
          <w:szCs w:val="18"/>
        </w:rPr>
        <w:t>s</w:t>
      </w:r>
      <w:r w:rsidRPr="00547A81">
        <w:rPr>
          <w:szCs w:val="18"/>
        </w:rPr>
        <w:t>pondants à l’étranger contre d’autres fragments de la burea</w:t>
      </w:r>
      <w:r w:rsidRPr="00547A81">
        <w:rPr>
          <w:szCs w:val="18"/>
        </w:rPr>
        <w:t>u</w:t>
      </w:r>
      <w:r w:rsidRPr="00547A81">
        <w:rPr>
          <w:szCs w:val="18"/>
        </w:rPr>
        <w:t>cratie nationale : gouverneurs de banques centrales, responsables de l’énergie, milita</w:t>
      </w:r>
      <w:r w:rsidRPr="00547A81">
        <w:rPr>
          <w:szCs w:val="18"/>
        </w:rPr>
        <w:t>i</w:t>
      </w:r>
      <w:r w:rsidRPr="00547A81">
        <w:rPr>
          <w:szCs w:val="18"/>
        </w:rPr>
        <w:t>res, etc. Et des organis</w:t>
      </w:r>
      <w:r w:rsidRPr="00547A81">
        <w:rPr>
          <w:szCs w:val="18"/>
        </w:rPr>
        <w:t>a</w:t>
      </w:r>
      <w:r w:rsidRPr="00547A81">
        <w:rPr>
          <w:szCs w:val="18"/>
        </w:rPr>
        <w:t>tions régionales ou internationales, dont les fonctions sont économiques et les secrétariats parfois fort influents.</w:t>
      </w:r>
    </w:p>
    <w:p w14:paraId="0E30D7E2" w14:textId="77777777" w:rsidR="00BE5A28" w:rsidRPr="00547A81" w:rsidRDefault="00BE5A28" w:rsidP="00BE5A28">
      <w:pPr>
        <w:spacing w:before="120" w:after="120"/>
        <w:jc w:val="both"/>
      </w:pPr>
      <w:r w:rsidRPr="00547A81">
        <w:rPr>
          <w:szCs w:val="18"/>
        </w:rPr>
        <w:t>Reste, évidemment, l’autre question posée à propos de la dime</w:t>
      </w:r>
      <w:r w:rsidRPr="00547A81">
        <w:rPr>
          <w:szCs w:val="18"/>
        </w:rPr>
        <w:t>n</w:t>
      </w:r>
      <w:r w:rsidRPr="00547A81">
        <w:rPr>
          <w:szCs w:val="18"/>
        </w:rPr>
        <w:t>sion économique avant 1945. Ce système à la fois int</w:t>
      </w:r>
      <w:r w:rsidRPr="00547A81">
        <w:rPr>
          <w:szCs w:val="18"/>
        </w:rPr>
        <w:t>e</w:t>
      </w:r>
      <w:r w:rsidRPr="00547A81">
        <w:rPr>
          <w:szCs w:val="18"/>
        </w:rPr>
        <w:t>rétatique et transnational est-il un fa</w:t>
      </w:r>
      <w:r w:rsidRPr="00547A81">
        <w:rPr>
          <w:szCs w:val="18"/>
        </w:rPr>
        <w:t>c</w:t>
      </w:r>
      <w:r w:rsidRPr="00547A81">
        <w:rPr>
          <w:szCs w:val="18"/>
        </w:rPr>
        <w:t>teur d’ordre ? Deuxième surprise : nous trouvons deux grandes théories antagonistes (l’une riante, l’autre so</w:t>
      </w:r>
      <w:r w:rsidRPr="00547A81">
        <w:rPr>
          <w:szCs w:val="18"/>
        </w:rPr>
        <w:t>m</w:t>
      </w:r>
      <w:r w:rsidRPr="00547A81">
        <w:rPr>
          <w:szCs w:val="18"/>
        </w:rPr>
        <w:t>bre) et toutes deux répondent oui.</w:t>
      </w:r>
    </w:p>
    <w:p w14:paraId="02D6A8D6" w14:textId="77777777" w:rsidR="00BE5A28" w:rsidRPr="00547A81" w:rsidRDefault="00BE5A28" w:rsidP="00BE5A28">
      <w:pPr>
        <w:spacing w:before="120" w:after="120"/>
        <w:jc w:val="both"/>
        <w:rPr>
          <w:i/>
          <w:iCs/>
          <w:szCs w:val="18"/>
        </w:rPr>
      </w:pPr>
    </w:p>
    <w:p w14:paraId="0017C1E8" w14:textId="77777777" w:rsidR="00BE5A28" w:rsidRPr="00547A81" w:rsidRDefault="00BE5A28" w:rsidP="00BE5A28">
      <w:pPr>
        <w:spacing w:before="120" w:after="120"/>
        <w:jc w:val="both"/>
      </w:pPr>
      <w:r w:rsidRPr="00547A81">
        <w:rPr>
          <w:i/>
          <w:iCs/>
          <w:szCs w:val="18"/>
        </w:rPr>
        <w:t xml:space="preserve">1) </w:t>
      </w:r>
      <w:r w:rsidRPr="00547A81">
        <w:rPr>
          <w:szCs w:val="18"/>
        </w:rPr>
        <w:t>La théorie sombre est celle de l’école de la dépe</w:t>
      </w:r>
      <w:r w:rsidRPr="00547A81">
        <w:rPr>
          <w:szCs w:val="18"/>
        </w:rPr>
        <w:t>n</w:t>
      </w:r>
      <w:r w:rsidRPr="00547A81">
        <w:rPr>
          <w:szCs w:val="18"/>
        </w:rPr>
        <w:t>dance, ou des ra</w:t>
      </w:r>
      <w:r w:rsidRPr="00547A81">
        <w:rPr>
          <w:szCs w:val="18"/>
        </w:rPr>
        <w:t>p</w:t>
      </w:r>
      <w:r w:rsidRPr="00547A81">
        <w:rPr>
          <w:szCs w:val="18"/>
        </w:rPr>
        <w:t>ports centre-périphérie (André Gunder-Frank [25], Samir Amin [1], Ga</w:t>
      </w:r>
      <w:r w:rsidRPr="00547A81">
        <w:rPr>
          <w:szCs w:val="18"/>
        </w:rPr>
        <w:t>l</w:t>
      </w:r>
      <w:r w:rsidRPr="00547A81">
        <w:rPr>
          <w:szCs w:val="18"/>
        </w:rPr>
        <w:t>tung [22] et bien d’autres). Elle est sombre parce qu’elle décrit l’exploitation, à la fois des pays de la périphérie (sous-développés) et des couches sociales « périphériques » dans les pays ava</w:t>
      </w:r>
      <w:r w:rsidRPr="00547A81">
        <w:rPr>
          <w:szCs w:val="18"/>
        </w:rPr>
        <w:t>n</w:t>
      </w:r>
      <w:r w:rsidRPr="00547A81">
        <w:rPr>
          <w:szCs w:val="18"/>
        </w:rPr>
        <w:t>cés, par les élites (bourgeoisies) de ces derniers. En particulier, les pays explo</w:t>
      </w:r>
      <w:r w:rsidRPr="00547A81">
        <w:rPr>
          <w:szCs w:val="18"/>
        </w:rPr>
        <w:t>i</w:t>
      </w:r>
      <w:r w:rsidRPr="00547A81">
        <w:rPr>
          <w:szCs w:val="18"/>
        </w:rPr>
        <w:t>tés sont condamnés, soit à demeurer e</w:t>
      </w:r>
      <w:r w:rsidRPr="00547A81">
        <w:rPr>
          <w:szCs w:val="18"/>
        </w:rPr>
        <w:t>x</w:t>
      </w:r>
      <w:r w:rsidRPr="00547A81">
        <w:rPr>
          <w:szCs w:val="18"/>
        </w:rPr>
        <w:t>portateurs de produits primaires, soit à ne monter que des i</w:t>
      </w:r>
      <w:r w:rsidRPr="00547A81">
        <w:rPr>
          <w:szCs w:val="18"/>
        </w:rPr>
        <w:t>n</w:t>
      </w:r>
      <w:r w:rsidRPr="00547A81">
        <w:rPr>
          <w:szCs w:val="18"/>
        </w:rPr>
        <w:t>dustries construites dans le seul intérêt des multinationales</w:t>
      </w:r>
      <w:r>
        <w:rPr>
          <w:szCs w:val="18"/>
        </w:rPr>
        <w:t xml:space="preserve"> </w:t>
      </w:r>
      <w:r w:rsidRPr="00547A81">
        <w:t>[</w:t>
      </w:r>
      <w:r w:rsidRPr="00547A81">
        <w:rPr>
          <w:szCs w:val="18"/>
        </w:rPr>
        <w:t>692]</w:t>
      </w:r>
      <w:r>
        <w:rPr>
          <w:szCs w:val="18"/>
        </w:rPr>
        <w:t xml:space="preserve"> </w:t>
      </w:r>
      <w:r w:rsidRPr="00547A81">
        <w:rPr>
          <w:szCs w:val="18"/>
        </w:rPr>
        <w:t>et contrôlées par elles ; les surplus et les techn</w:t>
      </w:r>
      <w:r w:rsidRPr="00547A81">
        <w:rPr>
          <w:szCs w:val="18"/>
        </w:rPr>
        <w:t>i</w:t>
      </w:r>
      <w:r w:rsidRPr="00547A81">
        <w:rPr>
          <w:szCs w:val="18"/>
        </w:rPr>
        <w:t>ciens, les fonds et les cerveaux sont en quelque sorte confisqués par les exploiteurs. Un développement économique autonome, guidé par l’intérêt des ma</w:t>
      </w:r>
      <w:r w:rsidRPr="00547A81">
        <w:rPr>
          <w:szCs w:val="18"/>
        </w:rPr>
        <w:t>s</w:t>
      </w:r>
      <w:r w:rsidRPr="00547A81">
        <w:rPr>
          <w:szCs w:val="18"/>
        </w:rPr>
        <w:t>ses pauvres – une agriculture capable de les nourrir au lieu d’être tournée vers l’exportation, une industrie correspondant aux besoins fondame</w:t>
      </w:r>
      <w:r w:rsidRPr="00547A81">
        <w:rPr>
          <w:szCs w:val="18"/>
        </w:rPr>
        <w:t>n</w:t>
      </w:r>
      <w:r w:rsidRPr="00547A81">
        <w:rPr>
          <w:szCs w:val="18"/>
        </w:rPr>
        <w:t>taux plutôt que l’introduction de technologies complexes – est, de ce fait, exclu. Cette théorie a fait l’objet de no</w:t>
      </w:r>
      <w:r w:rsidRPr="00547A81">
        <w:rPr>
          <w:szCs w:val="18"/>
        </w:rPr>
        <w:t>m</w:t>
      </w:r>
      <w:r w:rsidRPr="00547A81">
        <w:rPr>
          <w:szCs w:val="18"/>
        </w:rPr>
        <w:t>breuses crit</w:t>
      </w:r>
      <w:r w:rsidRPr="00547A81">
        <w:rPr>
          <w:szCs w:val="18"/>
        </w:rPr>
        <w:t>i</w:t>
      </w:r>
      <w:r w:rsidRPr="00547A81">
        <w:rPr>
          <w:szCs w:val="18"/>
        </w:rPr>
        <w:t>ques (Tony Smith, Raymond Vernon), notamment parce qu’elle sous-estime la capacité de résistance des « périphéries » et aussi les bénéfices qu’elles peuvent tirer des investissements étrangers pour leur essor. Mais ce débat sur les réalités ne doit pas nous faire oublier que la théorie reco</w:t>
      </w:r>
      <w:r w:rsidRPr="00547A81">
        <w:rPr>
          <w:szCs w:val="18"/>
        </w:rPr>
        <w:t>n</w:t>
      </w:r>
      <w:r w:rsidRPr="00547A81">
        <w:rPr>
          <w:szCs w:val="18"/>
        </w:rPr>
        <w:t>naît, et proteste contre, l’existence dans le domaine des rapports économ</w:t>
      </w:r>
      <w:r w:rsidRPr="00547A81">
        <w:rPr>
          <w:szCs w:val="18"/>
        </w:rPr>
        <w:t>i</w:t>
      </w:r>
      <w:r w:rsidRPr="00547A81">
        <w:rPr>
          <w:szCs w:val="18"/>
        </w:rPr>
        <w:t>ques d’un ordre qui est, une fois de plus, celui des forts : les « centres » capitalistes. Car c’est bien à une théorie renouvelée de l’impérialisme économique, nécessité capitali</w:t>
      </w:r>
      <w:r w:rsidRPr="00547A81">
        <w:rPr>
          <w:szCs w:val="18"/>
        </w:rPr>
        <w:t>s</w:t>
      </w:r>
      <w:r w:rsidRPr="00547A81">
        <w:rPr>
          <w:szCs w:val="18"/>
        </w:rPr>
        <w:t>te, que nous avons affaire.</w:t>
      </w:r>
    </w:p>
    <w:p w14:paraId="2A76A28C" w14:textId="77777777" w:rsidR="00BE5A28" w:rsidRPr="00547A81" w:rsidRDefault="00BE5A28" w:rsidP="00BE5A28">
      <w:pPr>
        <w:spacing w:before="120" w:after="120"/>
        <w:jc w:val="both"/>
      </w:pPr>
      <w:r w:rsidRPr="00547A81">
        <w:rPr>
          <w:i/>
          <w:iCs/>
          <w:szCs w:val="18"/>
        </w:rPr>
        <w:t xml:space="preserve">2) </w:t>
      </w:r>
      <w:r w:rsidRPr="00547A81">
        <w:rPr>
          <w:szCs w:val="18"/>
        </w:rPr>
        <w:t>La théorie rose est celle de l’école de l’interdépendance ; elle est très largement américaine (Richard Cooper [17], Edward Morse [60], le livre écrit conjointement par Keohane et Nye [46], Vernon, etc.). La forme la plus achevée est l’idée de F « interdépendance complexe » (Keohane et Nye). Il y a non seulement fragment</w:t>
      </w:r>
      <w:r w:rsidRPr="00547A81">
        <w:rPr>
          <w:szCs w:val="18"/>
        </w:rPr>
        <w:t>a</w:t>
      </w:r>
      <w:r w:rsidRPr="00547A81">
        <w:rPr>
          <w:szCs w:val="18"/>
        </w:rPr>
        <w:t>tion géographique mais fragmentation et spécialisation fonctionnelles du système inte</w:t>
      </w:r>
      <w:r w:rsidRPr="00547A81">
        <w:rPr>
          <w:szCs w:val="18"/>
        </w:rPr>
        <w:t>r</w:t>
      </w:r>
      <w:r w:rsidRPr="00547A81">
        <w:rPr>
          <w:szCs w:val="18"/>
        </w:rPr>
        <w:t>national, éclaté en sous-systèmes « verticaux » dont le diplomatico-stratégique n’est qu’un exemple ; à chaque forme de puissance – m</w:t>
      </w:r>
      <w:r w:rsidRPr="00547A81">
        <w:rPr>
          <w:szCs w:val="18"/>
        </w:rPr>
        <w:t>o</w:t>
      </w:r>
      <w:r w:rsidRPr="00547A81">
        <w:rPr>
          <w:szCs w:val="18"/>
        </w:rPr>
        <w:t>néta</w:t>
      </w:r>
      <w:r w:rsidRPr="00547A81">
        <w:rPr>
          <w:szCs w:val="18"/>
        </w:rPr>
        <w:t>i</w:t>
      </w:r>
      <w:r w:rsidRPr="00547A81">
        <w:rPr>
          <w:szCs w:val="18"/>
        </w:rPr>
        <w:t>re, commerciale, énergétique, etc. – correspond un sous-système qui a sa propre configuration. Les sous-systèmes autres que le dipl</w:t>
      </w:r>
      <w:r w:rsidRPr="00547A81">
        <w:rPr>
          <w:szCs w:val="18"/>
        </w:rPr>
        <w:t>o</w:t>
      </w:r>
      <w:r w:rsidRPr="00547A81">
        <w:rPr>
          <w:szCs w:val="18"/>
        </w:rPr>
        <w:t>matico-stratégique sont des jeux, qui, eux, ne comportent pas le r</w:t>
      </w:r>
      <w:r w:rsidRPr="00547A81">
        <w:rPr>
          <w:szCs w:val="18"/>
        </w:rPr>
        <w:t>e</w:t>
      </w:r>
      <w:r w:rsidRPr="00547A81">
        <w:rPr>
          <w:szCs w:val="18"/>
        </w:rPr>
        <w:t>cours à la force, laquelle ne sert à rien quand il s’agit d’échanges et de développement. À la différence, fort souvent, du jeu stratég</w:t>
      </w:r>
      <w:r w:rsidRPr="00547A81">
        <w:rPr>
          <w:szCs w:val="18"/>
        </w:rPr>
        <w:t>i</w:t>
      </w:r>
      <w:r w:rsidRPr="00547A81">
        <w:rPr>
          <w:szCs w:val="18"/>
        </w:rPr>
        <w:t>que, ils ne sont pas, du moins à long terme, des jeux à so</w:t>
      </w:r>
      <w:r w:rsidRPr="00547A81">
        <w:rPr>
          <w:szCs w:val="18"/>
        </w:rPr>
        <w:t>m</w:t>
      </w:r>
      <w:r w:rsidRPr="00547A81">
        <w:rPr>
          <w:szCs w:val="18"/>
        </w:rPr>
        <w:t>me nulle ; l’interdépendance des variables économ</w:t>
      </w:r>
      <w:r w:rsidRPr="00547A81">
        <w:rPr>
          <w:szCs w:val="18"/>
        </w:rPr>
        <w:t>i</w:t>
      </w:r>
      <w:r w:rsidRPr="00547A81">
        <w:rPr>
          <w:szCs w:val="18"/>
        </w:rPr>
        <w:t>ques donne en effet à chaque joueur un intérêt à favoriser la croissance des autres joueurs ; nous so</w:t>
      </w:r>
      <w:r w:rsidRPr="00547A81">
        <w:rPr>
          <w:szCs w:val="18"/>
        </w:rPr>
        <w:t>m</w:t>
      </w:r>
      <w:r w:rsidRPr="00547A81">
        <w:rPr>
          <w:szCs w:val="18"/>
        </w:rPr>
        <w:t>mes dans un domaine où chacun brigue un gain absolu, non un avantage relatif. L’idée qui ressort de ce modèle est celle de parties dont l’issue est déterminée, non par le rapport des forces militaires des joueurs, mais à la fois par la structure propre à chacun des jeux (répa</w:t>
      </w:r>
      <w:r w:rsidRPr="00547A81">
        <w:rPr>
          <w:szCs w:val="18"/>
        </w:rPr>
        <w:t>r</w:t>
      </w:r>
      <w:r w:rsidRPr="00547A81">
        <w:rPr>
          <w:szCs w:val="18"/>
        </w:rPr>
        <w:t>tition du type de puissance qui y est engagé : la puissance n’est pas « fongible », elle est hétérogène) et par des facteurs plus aléatoires (importa</w:t>
      </w:r>
      <w:r w:rsidRPr="00547A81">
        <w:rPr>
          <w:szCs w:val="18"/>
        </w:rPr>
        <w:t>n</w:t>
      </w:r>
      <w:r w:rsidRPr="00547A81">
        <w:rPr>
          <w:szCs w:val="18"/>
        </w:rPr>
        <w:t>ce relative du jeu pour chaque joueur, habileté dans l’art de former des coalitions et de maîtriser l’ordre du jour). C’est une image attrayante, puisqu’il s’en dégage à la fois l’idée d’une sorte d’apprivoisement de la puissance des Grands (dans la do</w:t>
      </w:r>
      <w:r w:rsidRPr="00547A81">
        <w:rPr>
          <w:szCs w:val="18"/>
        </w:rPr>
        <w:t>u</w:t>
      </w:r>
      <w:r w:rsidRPr="00547A81">
        <w:rPr>
          <w:szCs w:val="18"/>
        </w:rPr>
        <w:t>ble mesure où la hiérarchie varie suivant les sous-systèmes, et où le jeu ne co</w:t>
      </w:r>
      <w:r w:rsidRPr="00547A81">
        <w:rPr>
          <w:szCs w:val="18"/>
        </w:rPr>
        <w:t>m</w:t>
      </w:r>
      <w:r w:rsidRPr="00547A81">
        <w:rPr>
          <w:szCs w:val="18"/>
        </w:rPr>
        <w:t>porte pas l’usage de la forme de puissance la plus caractéristique du Grand : la force) et celle d’un « dépérissement des souverainetés » [8 </w:t>
      </w:r>
      <w:r w:rsidRPr="00547A81">
        <w:rPr>
          <w:i/>
          <w:iCs/>
          <w:szCs w:val="18"/>
        </w:rPr>
        <w:t>a</w:t>
      </w:r>
      <w:r w:rsidRPr="00547A81">
        <w:rPr>
          <w:szCs w:val="18"/>
        </w:rPr>
        <w:t>]</w:t>
      </w:r>
      <w:r w:rsidRPr="00547A81">
        <w:rPr>
          <w:i/>
          <w:iCs/>
          <w:szCs w:val="18"/>
        </w:rPr>
        <w:t xml:space="preserve"> – </w:t>
      </w:r>
      <w:r w:rsidRPr="00547A81">
        <w:rPr>
          <w:szCs w:val="18"/>
        </w:rPr>
        <w:t>grandes et petites – au profit de solutions collectives. L’ordre qu’on voit ainsi se propager est fort original, car – sans su</w:t>
      </w:r>
      <w:r w:rsidRPr="00547A81">
        <w:rPr>
          <w:szCs w:val="18"/>
        </w:rPr>
        <w:t>p</w:t>
      </w:r>
      <w:r w:rsidRPr="00547A81">
        <w:rPr>
          <w:szCs w:val="18"/>
        </w:rPr>
        <w:t>poser d’autres valeurs communes qu’une vague idée de solidarité économ</w:t>
      </w:r>
      <w:r w:rsidRPr="00547A81">
        <w:rPr>
          <w:szCs w:val="18"/>
        </w:rPr>
        <w:t>i</w:t>
      </w:r>
      <w:r w:rsidRPr="00547A81">
        <w:rPr>
          <w:szCs w:val="18"/>
        </w:rPr>
        <w:t>que, ni d’autre pouvoir central commun que celui de ce que ces a</w:t>
      </w:r>
      <w:r w:rsidRPr="00547A81">
        <w:rPr>
          <w:szCs w:val="18"/>
        </w:rPr>
        <w:t>u</w:t>
      </w:r>
      <w:r w:rsidRPr="00547A81">
        <w:rPr>
          <w:szCs w:val="18"/>
        </w:rPr>
        <w:t>teurs nomment des « régimes inte</w:t>
      </w:r>
      <w:r w:rsidRPr="00547A81">
        <w:rPr>
          <w:szCs w:val="18"/>
        </w:rPr>
        <w:t>r</w:t>
      </w:r>
      <w:r w:rsidRPr="00547A81">
        <w:rPr>
          <w:szCs w:val="18"/>
        </w:rPr>
        <w:t>nationaux » – on s’achemine vers l’ébauche d’une s</w:t>
      </w:r>
      <w:r w:rsidRPr="00547A81">
        <w:rPr>
          <w:szCs w:val="18"/>
        </w:rPr>
        <w:t>o</w:t>
      </w:r>
      <w:r w:rsidRPr="00547A81">
        <w:rPr>
          <w:szCs w:val="18"/>
        </w:rPr>
        <w:t>ciété mondiale dont les processus s’apparentent à ceux d’une société polit</w:t>
      </w:r>
      <w:r w:rsidRPr="00547A81">
        <w:rPr>
          <w:szCs w:val="18"/>
        </w:rPr>
        <w:t>i</w:t>
      </w:r>
      <w:r w:rsidRPr="00547A81">
        <w:rPr>
          <w:szCs w:val="18"/>
        </w:rPr>
        <w:t>que « interne » : une définition nouvelle, moins égoïste et moins à court terme, de l’intérêt national, l’utilité du compr</w:t>
      </w:r>
      <w:r w:rsidRPr="00547A81">
        <w:rPr>
          <w:szCs w:val="18"/>
        </w:rPr>
        <w:t>o</w:t>
      </w:r>
      <w:r w:rsidRPr="00547A81">
        <w:rPr>
          <w:szCs w:val="18"/>
        </w:rPr>
        <w:t>mis, l’avantage de la</w:t>
      </w:r>
      <w:r>
        <w:rPr>
          <w:szCs w:val="18"/>
        </w:rPr>
        <w:t xml:space="preserve"> </w:t>
      </w:r>
      <w:r w:rsidRPr="00547A81">
        <w:t>[693]</w:t>
      </w:r>
      <w:r>
        <w:t xml:space="preserve"> </w:t>
      </w:r>
      <w:r w:rsidRPr="00547A81">
        <w:rPr>
          <w:szCs w:val="18"/>
        </w:rPr>
        <w:t>solution collective par rapport aux tentatives de gains indiv</w:t>
      </w:r>
      <w:r w:rsidRPr="00547A81">
        <w:rPr>
          <w:szCs w:val="18"/>
        </w:rPr>
        <w:t>i</w:t>
      </w:r>
      <w:r w:rsidRPr="00547A81">
        <w:rPr>
          <w:szCs w:val="18"/>
        </w:rPr>
        <w:t>duels, l’intérêt à créer des organismes qui facilitent, exécutent et pe</w:t>
      </w:r>
      <w:r w:rsidRPr="00547A81">
        <w:rPr>
          <w:szCs w:val="18"/>
        </w:rPr>
        <w:t>r</w:t>
      </w:r>
      <w:r w:rsidRPr="00547A81">
        <w:rPr>
          <w:szCs w:val="18"/>
        </w:rPr>
        <w:t>pétuent ces compromis, voilà ce qui assure l’ordre, même en l’absence de to</w:t>
      </w:r>
      <w:r w:rsidRPr="00547A81">
        <w:rPr>
          <w:szCs w:val="18"/>
        </w:rPr>
        <w:t>u</w:t>
      </w:r>
      <w:r w:rsidRPr="00547A81">
        <w:rPr>
          <w:szCs w:val="18"/>
        </w:rPr>
        <w:t>te puissance hégémonique (Keohane [47]). On le voit : les deux théories mettent l’accent sur des techniques absolument différentes – la logique prédatrice, économique et polit</w:t>
      </w:r>
      <w:r w:rsidRPr="00547A81">
        <w:rPr>
          <w:szCs w:val="18"/>
        </w:rPr>
        <w:t>i</w:t>
      </w:r>
      <w:r w:rsidRPr="00547A81">
        <w:rPr>
          <w:szCs w:val="18"/>
        </w:rPr>
        <w:t>que, du capitalisme dans un cas (facteur interne aux économies dom</w:t>
      </w:r>
      <w:r w:rsidRPr="00547A81">
        <w:rPr>
          <w:szCs w:val="18"/>
        </w:rPr>
        <w:t>i</w:t>
      </w:r>
      <w:r w:rsidRPr="00547A81">
        <w:rPr>
          <w:szCs w:val="18"/>
        </w:rPr>
        <w:t xml:space="preserve">nantes), dans l’autre, la négociation </w:t>
      </w:r>
      <w:r w:rsidRPr="00547A81">
        <w:rPr>
          <w:i/>
          <w:iCs/>
          <w:szCs w:val="18"/>
        </w:rPr>
        <w:t xml:space="preserve">(bargaining) </w:t>
      </w:r>
      <w:r w:rsidRPr="00547A81">
        <w:rPr>
          <w:szCs w:val="18"/>
        </w:rPr>
        <w:t>et l’institution inte</w:t>
      </w:r>
      <w:r w:rsidRPr="00547A81">
        <w:rPr>
          <w:szCs w:val="18"/>
        </w:rPr>
        <w:t>r</w:t>
      </w:r>
      <w:r w:rsidRPr="00547A81">
        <w:rPr>
          <w:szCs w:val="18"/>
        </w:rPr>
        <w:t>nationale qui à la fois en résulte et l’incarne – comme dans la conce</w:t>
      </w:r>
      <w:r w:rsidRPr="00547A81">
        <w:rPr>
          <w:szCs w:val="18"/>
        </w:rPr>
        <w:t>p</w:t>
      </w:r>
      <w:r w:rsidRPr="00547A81">
        <w:rPr>
          <w:szCs w:val="18"/>
        </w:rPr>
        <w:t>tion de Jean Monnet, théor</w:t>
      </w:r>
      <w:r w:rsidRPr="00547A81">
        <w:rPr>
          <w:szCs w:val="18"/>
        </w:rPr>
        <w:t>i</w:t>
      </w:r>
      <w:r w:rsidRPr="00547A81">
        <w:rPr>
          <w:szCs w:val="18"/>
        </w:rPr>
        <w:t>sée par Ernst Haas [27] dont beaucoup des« indépendantistes » sont les disciples. L’ouvrage collectif édité par S. Krasner [53] sur les « régimes internationaux » est à la fois éd</w:t>
      </w:r>
      <w:r w:rsidRPr="00547A81">
        <w:rPr>
          <w:szCs w:val="18"/>
        </w:rPr>
        <w:t>i</w:t>
      </w:r>
      <w:r w:rsidRPr="00547A81">
        <w:rPr>
          <w:szCs w:val="18"/>
        </w:rPr>
        <w:t>fiant et troublant (en raison d’un mélange d’incertitudes conceptuelles et de tautologies). L’une des théories réalise une sorte d’unité du d</w:t>
      </w:r>
      <w:r w:rsidRPr="00547A81">
        <w:rPr>
          <w:szCs w:val="18"/>
        </w:rPr>
        <w:t>i</w:t>
      </w:r>
      <w:r w:rsidRPr="00547A81">
        <w:rPr>
          <w:szCs w:val="18"/>
        </w:rPr>
        <w:t>plomatico-stratégique et de l’économique, au profit de celui-ci, cons</w:t>
      </w:r>
      <w:r w:rsidRPr="00547A81">
        <w:rPr>
          <w:szCs w:val="18"/>
        </w:rPr>
        <w:t>i</w:t>
      </w:r>
      <w:r w:rsidRPr="00547A81">
        <w:rPr>
          <w:szCs w:val="18"/>
        </w:rPr>
        <w:t>déré comme le moteur de toute la politique mondiale (c’est un ma</w:t>
      </w:r>
      <w:r w:rsidRPr="00547A81">
        <w:rPr>
          <w:szCs w:val="18"/>
        </w:rPr>
        <w:t>r</w:t>
      </w:r>
      <w:r w:rsidRPr="00547A81">
        <w:rPr>
          <w:szCs w:val="18"/>
        </w:rPr>
        <w:t>xisme désossé) ; l’autre sép</w:t>
      </w:r>
      <w:r w:rsidRPr="00547A81">
        <w:rPr>
          <w:szCs w:val="18"/>
        </w:rPr>
        <w:t>a</w:t>
      </w:r>
      <w:r w:rsidRPr="00547A81">
        <w:rPr>
          <w:szCs w:val="18"/>
        </w:rPr>
        <w:t>re nettement l’économique de ce qu’on pourrait appeler le clausewi</w:t>
      </w:r>
      <w:r w:rsidRPr="00547A81">
        <w:rPr>
          <w:szCs w:val="18"/>
        </w:rPr>
        <w:t>t</w:t>
      </w:r>
      <w:r w:rsidRPr="00547A81">
        <w:rPr>
          <w:szCs w:val="18"/>
        </w:rPr>
        <w:t>zien (et le fragmente).</w:t>
      </w:r>
    </w:p>
    <w:p w14:paraId="2446A75A" w14:textId="77777777" w:rsidR="00BE5A28" w:rsidRDefault="00BE5A28" w:rsidP="00BE5A28">
      <w:pPr>
        <w:spacing w:before="120" w:after="120"/>
        <w:jc w:val="both"/>
        <w:rPr>
          <w:szCs w:val="18"/>
        </w:rPr>
      </w:pPr>
    </w:p>
    <w:p w14:paraId="458EF00A" w14:textId="77777777" w:rsidR="00BE5A28" w:rsidRPr="00547A81" w:rsidRDefault="00BE5A28" w:rsidP="00BE5A28">
      <w:pPr>
        <w:spacing w:before="120" w:after="120"/>
        <w:jc w:val="both"/>
      </w:pPr>
      <w:r w:rsidRPr="00547A81">
        <w:rPr>
          <w:szCs w:val="18"/>
        </w:rPr>
        <w:t>Or, on peut arriver à une conclusion moins assurée (d</w:t>
      </w:r>
      <w:r w:rsidRPr="00547A81">
        <w:rPr>
          <w:szCs w:val="18"/>
        </w:rPr>
        <w:t>é</w:t>
      </w:r>
      <w:r w:rsidRPr="00547A81">
        <w:rPr>
          <w:szCs w:val="18"/>
        </w:rPr>
        <w:t>primée ou satisfaite) quant à l’existence et à la solidité de l’ordre économique mondial, à partir d’une approche différente, qui reconnaît aussi la d</w:t>
      </w:r>
      <w:r w:rsidRPr="00547A81">
        <w:rPr>
          <w:szCs w:val="18"/>
        </w:rPr>
        <w:t>i</w:t>
      </w:r>
      <w:r w:rsidRPr="00547A81">
        <w:rPr>
          <w:szCs w:val="18"/>
        </w:rPr>
        <w:t>versité des jeux ou sous-systèmes, mais se montre moins convaincue de la vi</w:t>
      </w:r>
      <w:r w:rsidRPr="00547A81">
        <w:rPr>
          <w:szCs w:val="18"/>
        </w:rPr>
        <w:t>c</w:t>
      </w:r>
      <w:r w:rsidRPr="00547A81">
        <w:rPr>
          <w:szCs w:val="18"/>
        </w:rPr>
        <w:t>toire de la logique entraînante de l’interdépendance. En effet :</w:t>
      </w:r>
    </w:p>
    <w:p w14:paraId="179B84A4" w14:textId="77777777" w:rsidR="00BE5A28" w:rsidRPr="00547A81" w:rsidRDefault="00BE5A28" w:rsidP="00BE5A28">
      <w:pPr>
        <w:spacing w:before="120" w:after="120"/>
        <w:jc w:val="both"/>
        <w:rPr>
          <w:i/>
          <w:iCs/>
          <w:szCs w:val="18"/>
        </w:rPr>
      </w:pPr>
    </w:p>
    <w:p w14:paraId="443C5102" w14:textId="77777777" w:rsidR="00BE5A28" w:rsidRPr="00547A81" w:rsidRDefault="00BE5A28" w:rsidP="00BE5A28">
      <w:pPr>
        <w:spacing w:before="120" w:after="120"/>
        <w:jc w:val="both"/>
      </w:pPr>
      <w:r w:rsidRPr="00547A81">
        <w:rPr>
          <w:i/>
          <w:iCs/>
          <w:szCs w:val="18"/>
        </w:rPr>
        <w:t xml:space="preserve">1) </w:t>
      </w:r>
      <w:r w:rsidRPr="00547A81">
        <w:rPr>
          <w:szCs w:val="18"/>
        </w:rPr>
        <w:t xml:space="preserve">Nous restons, même ici, dans le domaine du </w:t>
      </w:r>
      <w:r w:rsidRPr="00547A81">
        <w:rPr>
          <w:i/>
          <w:iCs/>
          <w:szCs w:val="18"/>
        </w:rPr>
        <w:t xml:space="preserve">self-help : </w:t>
      </w:r>
      <w:r w:rsidRPr="00547A81">
        <w:rPr>
          <w:szCs w:val="18"/>
        </w:rPr>
        <w:t>la crise du p</w:t>
      </w:r>
      <w:r w:rsidRPr="00547A81">
        <w:rPr>
          <w:szCs w:val="18"/>
        </w:rPr>
        <w:t>é</w:t>
      </w:r>
      <w:r w:rsidRPr="00547A81">
        <w:rPr>
          <w:szCs w:val="18"/>
        </w:rPr>
        <w:t>trole, en 1973, a montré que certains États, en se coalisant autour d’un quasi-monopole (ou d’un oligopole), peuvent obtenir une form</w:t>
      </w:r>
      <w:r w:rsidRPr="00547A81">
        <w:rPr>
          <w:szCs w:val="18"/>
        </w:rPr>
        <w:t>i</w:t>
      </w:r>
      <w:r w:rsidRPr="00547A81">
        <w:rPr>
          <w:szCs w:val="18"/>
        </w:rPr>
        <w:t>dable redistribution des ressources par une méthode de choc fort diff</w:t>
      </w:r>
      <w:r w:rsidRPr="00547A81">
        <w:rPr>
          <w:szCs w:val="18"/>
        </w:rPr>
        <w:t>é</w:t>
      </w:r>
      <w:r w:rsidRPr="00547A81">
        <w:rPr>
          <w:szCs w:val="18"/>
        </w:rPr>
        <w:t xml:space="preserve">rente du </w:t>
      </w:r>
      <w:r w:rsidRPr="00547A81">
        <w:rPr>
          <w:i/>
          <w:iCs/>
          <w:szCs w:val="18"/>
        </w:rPr>
        <w:t xml:space="preserve">bargaining. </w:t>
      </w:r>
      <w:r w:rsidRPr="00547A81">
        <w:rPr>
          <w:szCs w:val="18"/>
        </w:rPr>
        <w:t>La puissance dominante, dans ch</w:t>
      </w:r>
      <w:r w:rsidRPr="00547A81">
        <w:rPr>
          <w:szCs w:val="18"/>
        </w:rPr>
        <w:t>a</w:t>
      </w:r>
      <w:r w:rsidRPr="00547A81">
        <w:rPr>
          <w:szCs w:val="18"/>
        </w:rPr>
        <w:t>que jeu, peut chercher, soit à obtenir un gain relatif, soit à se débarrasser de fa</w:t>
      </w:r>
      <w:r w:rsidRPr="00547A81">
        <w:rPr>
          <w:szCs w:val="18"/>
        </w:rPr>
        <w:t>r</w:t>
      </w:r>
      <w:r w:rsidRPr="00547A81">
        <w:rPr>
          <w:szCs w:val="18"/>
        </w:rPr>
        <w:t>deaux devenus insupportables (c’est-à-dire à réduire sa vu</w:t>
      </w:r>
      <w:r w:rsidRPr="00547A81">
        <w:rPr>
          <w:szCs w:val="18"/>
        </w:rPr>
        <w:t>l</w:t>
      </w:r>
      <w:r w:rsidRPr="00547A81">
        <w:rPr>
          <w:szCs w:val="18"/>
        </w:rPr>
        <w:t>nérabilité à l’interdépendance) en changeant fort unil</w:t>
      </w:r>
      <w:r w:rsidRPr="00547A81">
        <w:rPr>
          <w:szCs w:val="18"/>
        </w:rPr>
        <w:t>a</w:t>
      </w:r>
      <w:r w:rsidRPr="00547A81">
        <w:rPr>
          <w:szCs w:val="18"/>
        </w:rPr>
        <w:t>téralement les règles du jeu (cf. les États-Unis et le système monétaire, en 1971 puis en 1973 – et d’ailleurs depuis : volonté de gérer leur monnaie au gré de priorités de politique économique interne tout en maintenant son rôle de monnaie mondiale).</w:t>
      </w:r>
    </w:p>
    <w:p w14:paraId="58FC93DD" w14:textId="77777777" w:rsidR="00BE5A28" w:rsidRPr="00547A81" w:rsidRDefault="00BE5A28" w:rsidP="00BE5A28">
      <w:pPr>
        <w:spacing w:before="120" w:after="120"/>
        <w:jc w:val="both"/>
      </w:pPr>
      <w:r w:rsidRPr="00547A81">
        <w:rPr>
          <w:i/>
          <w:iCs/>
          <w:szCs w:val="18"/>
        </w:rPr>
        <w:t xml:space="preserve">2) </w:t>
      </w:r>
      <w:r w:rsidRPr="00547A81">
        <w:rPr>
          <w:szCs w:val="18"/>
        </w:rPr>
        <w:t>Malgré – ou à cause de – leur aut</w:t>
      </w:r>
      <w:r w:rsidRPr="00547A81">
        <w:rPr>
          <w:szCs w:val="18"/>
        </w:rPr>
        <w:t>o</w:t>
      </w:r>
      <w:r w:rsidRPr="00547A81">
        <w:rPr>
          <w:szCs w:val="18"/>
        </w:rPr>
        <w:t>nomie relative en tant qu’acteurs, les banques privées et les organisations techniques intern</w:t>
      </w:r>
      <w:r w:rsidRPr="00547A81">
        <w:rPr>
          <w:szCs w:val="18"/>
        </w:rPr>
        <w:t>a</w:t>
      </w:r>
      <w:r w:rsidRPr="00547A81">
        <w:rPr>
          <w:szCs w:val="18"/>
        </w:rPr>
        <w:t>tionales peuvent être amenées par la logique même de l’interdépendance, ou de l’intérêt mutuel, à mener des p</w:t>
      </w:r>
      <w:r w:rsidRPr="00547A81">
        <w:rPr>
          <w:szCs w:val="18"/>
        </w:rPr>
        <w:t>o</w:t>
      </w:r>
      <w:r w:rsidRPr="00547A81">
        <w:rPr>
          <w:szCs w:val="18"/>
        </w:rPr>
        <w:t>litiques qui se révéleront désastreuses en cas de récession i</w:t>
      </w:r>
      <w:r w:rsidRPr="00547A81">
        <w:rPr>
          <w:szCs w:val="18"/>
        </w:rPr>
        <w:t>n</w:t>
      </w:r>
      <w:r w:rsidRPr="00547A81">
        <w:rPr>
          <w:szCs w:val="18"/>
        </w:rPr>
        <w:t>ternationale : c’est la menace que l’endettement des pays sous-développés (même certains producteurs de pétrole) fait peser sur l’ensemble des rapports écon</w:t>
      </w:r>
      <w:r w:rsidRPr="00547A81">
        <w:rPr>
          <w:szCs w:val="18"/>
        </w:rPr>
        <w:t>o</w:t>
      </w:r>
      <w:r w:rsidRPr="00547A81">
        <w:rPr>
          <w:szCs w:val="18"/>
        </w:rPr>
        <w:t>miques mondiaux.</w:t>
      </w:r>
    </w:p>
    <w:p w14:paraId="6CC172D4" w14:textId="77777777" w:rsidR="00BE5A28" w:rsidRPr="00547A81" w:rsidRDefault="00BE5A28" w:rsidP="00BE5A28">
      <w:pPr>
        <w:spacing w:before="120" w:after="120"/>
        <w:jc w:val="both"/>
      </w:pPr>
      <w:r w:rsidRPr="00547A81">
        <w:rPr>
          <w:i/>
          <w:iCs/>
          <w:szCs w:val="18"/>
        </w:rPr>
        <w:t xml:space="preserve">3) </w:t>
      </w:r>
      <w:r w:rsidRPr="00547A81">
        <w:rPr>
          <w:iCs/>
          <w:szCs w:val="18"/>
        </w:rPr>
        <w:t>La</w:t>
      </w:r>
      <w:r w:rsidRPr="00547A81">
        <w:rPr>
          <w:i/>
          <w:iCs/>
          <w:szCs w:val="18"/>
        </w:rPr>
        <w:t xml:space="preserve"> </w:t>
      </w:r>
      <w:r w:rsidRPr="00547A81">
        <w:rPr>
          <w:szCs w:val="18"/>
        </w:rPr>
        <w:t>faiblesse des « régimes internati</w:t>
      </w:r>
      <w:r w:rsidRPr="00547A81">
        <w:rPr>
          <w:szCs w:val="18"/>
        </w:rPr>
        <w:t>o</w:t>
      </w:r>
      <w:r w:rsidRPr="00547A81">
        <w:rPr>
          <w:szCs w:val="18"/>
        </w:rPr>
        <w:t xml:space="preserve">naux », qui sont loin de couvrir tous les domaines de </w:t>
      </w:r>
      <w:r>
        <w:rPr>
          <w:szCs w:val="18"/>
        </w:rPr>
        <w:t>l’</w:t>
      </w:r>
      <w:r w:rsidRPr="00547A81">
        <w:rPr>
          <w:szCs w:val="18"/>
        </w:rPr>
        <w:t>« interdépendance » (cf. les difficultés quant au régime des océans) et de disp</w:t>
      </w:r>
      <w:r w:rsidRPr="00547A81">
        <w:rPr>
          <w:szCs w:val="18"/>
        </w:rPr>
        <w:t>o</w:t>
      </w:r>
      <w:r w:rsidRPr="00547A81">
        <w:rPr>
          <w:szCs w:val="18"/>
        </w:rPr>
        <w:t>ser de pouvoirs contraignants – même le « régime » le plus poussé : celui de la Communauté eur</w:t>
      </w:r>
      <w:r w:rsidRPr="00547A81">
        <w:rPr>
          <w:szCs w:val="18"/>
        </w:rPr>
        <w:t>o</w:t>
      </w:r>
      <w:r w:rsidRPr="00547A81">
        <w:rPr>
          <w:szCs w:val="18"/>
        </w:rPr>
        <w:t>péenne, est souvent paralysé – soumet les sous-systèmes éc</w:t>
      </w:r>
      <w:r w:rsidRPr="00547A81">
        <w:rPr>
          <w:szCs w:val="18"/>
        </w:rPr>
        <w:t>o</w:t>
      </w:r>
      <w:r w:rsidRPr="00547A81">
        <w:rPr>
          <w:szCs w:val="18"/>
        </w:rPr>
        <w:t>nomiques non à une sorte de rationalité commune, mais aux aléas</w:t>
      </w:r>
      <w:r>
        <w:rPr>
          <w:szCs w:val="18"/>
        </w:rPr>
        <w:t xml:space="preserve"> </w:t>
      </w:r>
      <w:r w:rsidRPr="00547A81">
        <w:t>[</w:t>
      </w:r>
      <w:r w:rsidRPr="00547A81">
        <w:rPr>
          <w:szCs w:val="18"/>
        </w:rPr>
        <w:t>694]</w:t>
      </w:r>
      <w:r>
        <w:rPr>
          <w:szCs w:val="18"/>
        </w:rPr>
        <w:t xml:space="preserve"> </w:t>
      </w:r>
      <w:r w:rsidRPr="00547A81">
        <w:rPr>
          <w:szCs w:val="18"/>
        </w:rPr>
        <w:t>des co</w:t>
      </w:r>
      <w:r w:rsidRPr="00547A81">
        <w:rPr>
          <w:szCs w:val="18"/>
        </w:rPr>
        <w:t>a</w:t>
      </w:r>
      <w:r w:rsidRPr="00547A81">
        <w:rPr>
          <w:szCs w:val="18"/>
        </w:rPr>
        <w:t>litions, de la très fréquente volonté des joueurs de faire pa</w:t>
      </w:r>
      <w:r w:rsidRPr="00547A81">
        <w:rPr>
          <w:szCs w:val="18"/>
        </w:rPr>
        <w:t>s</w:t>
      </w:r>
      <w:r w:rsidRPr="00547A81">
        <w:rPr>
          <w:szCs w:val="18"/>
        </w:rPr>
        <w:t>ser l’intérêt national immédiat avant l’intérêt du groupe, et des efforts de certains pour accroître leur indépe</w:t>
      </w:r>
      <w:r w:rsidRPr="00547A81">
        <w:rPr>
          <w:szCs w:val="18"/>
        </w:rPr>
        <w:t>n</w:t>
      </w:r>
      <w:r w:rsidRPr="00547A81">
        <w:rPr>
          <w:szCs w:val="18"/>
        </w:rPr>
        <w:t>dance même au prix de coups de canif dans le tissu de l’interdépendance.</w:t>
      </w:r>
    </w:p>
    <w:p w14:paraId="545F1E49" w14:textId="77777777" w:rsidR="00BE5A28" w:rsidRPr="00547A81" w:rsidRDefault="00BE5A28" w:rsidP="00BE5A28">
      <w:pPr>
        <w:spacing w:before="120" w:after="120"/>
        <w:jc w:val="both"/>
      </w:pPr>
      <w:r w:rsidRPr="00547A81">
        <w:rPr>
          <w:i/>
          <w:iCs/>
          <w:szCs w:val="18"/>
        </w:rPr>
        <w:t xml:space="preserve">4) </w:t>
      </w:r>
      <w:r w:rsidRPr="00547A81">
        <w:rPr>
          <w:szCs w:val="18"/>
        </w:rPr>
        <w:t>L’économie est à la fois un champ et une arme : si la « politisation » des sous-systèmes éc</w:t>
      </w:r>
      <w:r w:rsidRPr="00547A81">
        <w:rPr>
          <w:szCs w:val="18"/>
        </w:rPr>
        <w:t>o</w:t>
      </w:r>
      <w:r w:rsidRPr="00547A81">
        <w:rPr>
          <w:szCs w:val="18"/>
        </w:rPr>
        <w:t>nomiques ne signifie pas que c’est le rapport des forces mil</w:t>
      </w:r>
      <w:r w:rsidRPr="00547A81">
        <w:rPr>
          <w:szCs w:val="18"/>
        </w:rPr>
        <w:t>i</w:t>
      </w:r>
      <w:r w:rsidRPr="00547A81">
        <w:rPr>
          <w:szCs w:val="18"/>
        </w:rPr>
        <w:t>taires qui les domine, il n’empêche que, dans le jeu diplomatico-stratégique, l’arme économique est fort so</w:t>
      </w:r>
      <w:r w:rsidRPr="00547A81">
        <w:rPr>
          <w:szCs w:val="18"/>
        </w:rPr>
        <w:t>u</w:t>
      </w:r>
      <w:r w:rsidRPr="00547A81">
        <w:rPr>
          <w:szCs w:val="18"/>
        </w:rPr>
        <w:t>vent utilisée (cf. les travaux de K. Knorr [52]) : e</w:t>
      </w:r>
      <w:r w:rsidRPr="00547A81">
        <w:rPr>
          <w:szCs w:val="18"/>
        </w:rPr>
        <w:t>m</w:t>
      </w:r>
      <w:r w:rsidRPr="00547A81">
        <w:rPr>
          <w:szCs w:val="18"/>
        </w:rPr>
        <w:t>bargos, sanctions ou récompenses. Ce qui perce quelques trous supplémentaires dans ce tissu, et montre bien que les rapports entre les sous-systèmes sont plus complexes, moins rassurants, que la théorie de l’ordre par l’interdépendance ne le suggère.</w:t>
      </w:r>
    </w:p>
    <w:p w14:paraId="6019A651" w14:textId="77777777" w:rsidR="00BE5A28" w:rsidRPr="00547A81" w:rsidRDefault="00BE5A28" w:rsidP="00BE5A28">
      <w:pPr>
        <w:spacing w:before="120" w:after="120"/>
        <w:jc w:val="both"/>
      </w:pPr>
    </w:p>
    <w:p w14:paraId="530E5C6C" w14:textId="77777777" w:rsidR="00BE5A28" w:rsidRPr="00547A81" w:rsidRDefault="00BE5A28" w:rsidP="00BE5A28">
      <w:pPr>
        <w:pStyle w:val="a"/>
      </w:pPr>
      <w:bookmarkStart w:id="133" w:name="Traite_t1_pt_2_chap_XI_Sec_2_5"/>
      <w:r w:rsidRPr="00547A81">
        <w:t>5. Le désordre et le renouveau de l’éthique</w:t>
      </w:r>
    </w:p>
    <w:bookmarkEnd w:id="133"/>
    <w:p w14:paraId="68FC83C2" w14:textId="77777777" w:rsidR="00BE5A28" w:rsidRPr="00547A81" w:rsidRDefault="00BE5A28" w:rsidP="00BE5A28">
      <w:pPr>
        <w:spacing w:before="120" w:after="120"/>
        <w:jc w:val="both"/>
        <w:rPr>
          <w:szCs w:val="18"/>
        </w:rPr>
      </w:pPr>
    </w:p>
    <w:p w14:paraId="3A57923A"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4C91925D" w14:textId="77777777" w:rsidR="00BE5A28" w:rsidRPr="00547A81" w:rsidRDefault="00BE5A28" w:rsidP="00BE5A28">
      <w:pPr>
        <w:spacing w:before="120" w:after="120"/>
        <w:jc w:val="both"/>
      </w:pPr>
      <w:r w:rsidRPr="00547A81">
        <w:rPr>
          <w:szCs w:val="18"/>
        </w:rPr>
        <w:t>Un ordre qui, au sommet, maintient la paix globale par la prépar</w:t>
      </w:r>
      <w:r w:rsidRPr="00547A81">
        <w:rPr>
          <w:szCs w:val="18"/>
        </w:rPr>
        <w:t>a</w:t>
      </w:r>
      <w:r w:rsidRPr="00547A81">
        <w:rPr>
          <w:szCs w:val="18"/>
        </w:rPr>
        <w:t>tion de la guerre atomique sous toutes ses formes et la multiplication d’armes dont on e</w:t>
      </w:r>
      <w:r w:rsidRPr="00547A81">
        <w:rPr>
          <w:szCs w:val="18"/>
        </w:rPr>
        <w:t>s</w:t>
      </w:r>
      <w:r w:rsidRPr="00547A81">
        <w:rPr>
          <w:szCs w:val="18"/>
        </w:rPr>
        <w:t>père que l’horreur même empêchera l’usage, mais qu’on n’est pas du tout certain de pouvoir ma</w:t>
      </w:r>
      <w:r w:rsidRPr="00547A81">
        <w:rPr>
          <w:szCs w:val="18"/>
        </w:rPr>
        <w:t>î</w:t>
      </w:r>
      <w:r w:rsidRPr="00547A81">
        <w:rPr>
          <w:szCs w:val="18"/>
        </w:rPr>
        <w:t>triser en cas d’emploi ; un ordre dont les aspects les plus visibles quot</w:t>
      </w:r>
      <w:r w:rsidRPr="00547A81">
        <w:rPr>
          <w:szCs w:val="18"/>
        </w:rPr>
        <w:t>i</w:t>
      </w:r>
      <w:r w:rsidRPr="00547A81">
        <w:rPr>
          <w:szCs w:val="18"/>
        </w:rPr>
        <w:t>diennement – à la fois retombées de ce curieux équilibre de la dissuasion, et produit des ci</w:t>
      </w:r>
      <w:r w:rsidRPr="00547A81">
        <w:rPr>
          <w:szCs w:val="18"/>
        </w:rPr>
        <w:t>r</w:t>
      </w:r>
      <w:r w:rsidRPr="00547A81">
        <w:rPr>
          <w:szCs w:val="18"/>
        </w:rPr>
        <w:t>constances intérieures et régionales – sont la frénésie des acquis</w:t>
      </w:r>
      <w:r w:rsidRPr="00547A81">
        <w:rPr>
          <w:szCs w:val="18"/>
        </w:rPr>
        <w:t>i</w:t>
      </w:r>
      <w:r w:rsidRPr="00547A81">
        <w:rPr>
          <w:szCs w:val="18"/>
        </w:rPr>
        <w:t>tions d’armes et la prolifération des conflits armés à échelle réduite (mais seulement par rapport à l’apocalypse collective) ; un ordre économ</w:t>
      </w:r>
      <w:r w:rsidRPr="00547A81">
        <w:rPr>
          <w:szCs w:val="18"/>
        </w:rPr>
        <w:t>i</w:t>
      </w:r>
      <w:r w:rsidRPr="00547A81">
        <w:rPr>
          <w:szCs w:val="18"/>
        </w:rPr>
        <w:t>que furieusement inégal et ma</w:t>
      </w:r>
      <w:r w:rsidRPr="00547A81">
        <w:rPr>
          <w:szCs w:val="18"/>
        </w:rPr>
        <w:t>r</w:t>
      </w:r>
      <w:r w:rsidRPr="00547A81">
        <w:rPr>
          <w:szCs w:val="18"/>
        </w:rPr>
        <w:t>qué par le contraste éclatant entre le vieux principe de souveraineté et l’impossibilité év</w:t>
      </w:r>
      <w:r w:rsidRPr="00547A81">
        <w:rPr>
          <w:szCs w:val="18"/>
        </w:rPr>
        <w:t>i</w:t>
      </w:r>
      <w:r w:rsidRPr="00547A81">
        <w:rPr>
          <w:szCs w:val="18"/>
        </w:rPr>
        <w:t>dente de résoudre dans l’isolement à peu près aucun des problèmes que pose l’impératif du bien-être et du dévelo</w:t>
      </w:r>
      <w:r w:rsidRPr="00547A81">
        <w:rPr>
          <w:szCs w:val="18"/>
        </w:rPr>
        <w:t>p</w:t>
      </w:r>
      <w:r w:rsidRPr="00547A81">
        <w:rPr>
          <w:szCs w:val="18"/>
        </w:rPr>
        <w:t>pement – ainsi que par la crise de la science économique, qui fait que même les champions de telle ou telle méth</w:t>
      </w:r>
      <w:r w:rsidRPr="00547A81">
        <w:rPr>
          <w:szCs w:val="18"/>
        </w:rPr>
        <w:t>o</w:t>
      </w:r>
      <w:r w:rsidRPr="00547A81">
        <w:rPr>
          <w:szCs w:val="18"/>
        </w:rPr>
        <w:t>de de progrès national ou co</w:t>
      </w:r>
      <w:r w:rsidRPr="00547A81">
        <w:rPr>
          <w:szCs w:val="18"/>
        </w:rPr>
        <w:t>l</w:t>
      </w:r>
      <w:r w:rsidRPr="00547A81">
        <w:rPr>
          <w:szCs w:val="18"/>
        </w:rPr>
        <w:t>lectif n’ont plus de certitudes : voilà où nous en sommes. On comprend pourquoi les chercheurs ne s’intéressent plus guère qu’à des parties différentes du mon</w:t>
      </w:r>
      <w:r w:rsidRPr="00547A81">
        <w:rPr>
          <w:szCs w:val="18"/>
        </w:rPr>
        <w:t>s</w:t>
      </w:r>
      <w:r w:rsidRPr="00547A81">
        <w:rPr>
          <w:szCs w:val="18"/>
        </w:rPr>
        <w:t>tre, ou le réduisent à un squelette rass</w:t>
      </w:r>
      <w:r w:rsidRPr="00547A81">
        <w:rPr>
          <w:szCs w:val="18"/>
        </w:rPr>
        <w:t>u</w:t>
      </w:r>
      <w:r w:rsidRPr="00547A81">
        <w:rPr>
          <w:szCs w:val="18"/>
        </w:rPr>
        <w:t>rant.</w:t>
      </w:r>
    </w:p>
    <w:p w14:paraId="07A8C4B8" w14:textId="77777777" w:rsidR="00BE5A28" w:rsidRPr="00547A81" w:rsidRDefault="00BE5A28" w:rsidP="00BE5A28">
      <w:pPr>
        <w:spacing w:before="120" w:after="120"/>
        <w:jc w:val="both"/>
      </w:pPr>
      <w:r w:rsidRPr="00547A81">
        <w:rPr>
          <w:szCs w:val="18"/>
        </w:rPr>
        <w:t>Le risque de voir un jour la « paix i</w:t>
      </w:r>
      <w:r w:rsidRPr="00547A81">
        <w:rPr>
          <w:szCs w:val="18"/>
        </w:rPr>
        <w:t>m</w:t>
      </w:r>
      <w:r w:rsidRPr="00547A81">
        <w:rPr>
          <w:szCs w:val="18"/>
        </w:rPr>
        <w:t>possible » – guerres locales ou chaos éc</w:t>
      </w:r>
      <w:r w:rsidRPr="00547A81">
        <w:rPr>
          <w:szCs w:val="18"/>
        </w:rPr>
        <w:t>o</w:t>
      </w:r>
      <w:r w:rsidRPr="00547A81">
        <w:rPr>
          <w:szCs w:val="18"/>
        </w:rPr>
        <w:t>nomique – rendre la guerre générale moins improbable incite cependant beaucoup de che</w:t>
      </w:r>
      <w:r w:rsidRPr="00547A81">
        <w:rPr>
          <w:szCs w:val="18"/>
        </w:rPr>
        <w:t>r</w:t>
      </w:r>
      <w:r w:rsidRPr="00547A81">
        <w:rPr>
          <w:szCs w:val="18"/>
        </w:rPr>
        <w:t>cheurs et de penseurs à faire de la « praxéologie », c’est-à-dire à tirer des préceptes de leurs analyses, ou, carrément, à dégager une sorte de politique morale qui perme</w:t>
      </w:r>
      <w:r w:rsidRPr="00547A81">
        <w:rPr>
          <w:szCs w:val="18"/>
        </w:rPr>
        <w:t>t</w:t>
      </w:r>
      <w:r w:rsidRPr="00547A81">
        <w:rPr>
          <w:szCs w:val="18"/>
        </w:rPr>
        <w:t>trait de fonder un o</w:t>
      </w:r>
      <w:r w:rsidRPr="00547A81">
        <w:rPr>
          <w:szCs w:val="18"/>
        </w:rPr>
        <w:t>r</w:t>
      </w:r>
      <w:r w:rsidRPr="00547A81">
        <w:rPr>
          <w:szCs w:val="18"/>
        </w:rPr>
        <w:t>dre moins fragile et moins injuste. Ce qui frappe dans ces travaux, c’est le discr</w:t>
      </w:r>
      <w:r w:rsidRPr="00547A81">
        <w:rPr>
          <w:szCs w:val="18"/>
        </w:rPr>
        <w:t>é</w:t>
      </w:r>
      <w:r w:rsidRPr="00547A81">
        <w:rPr>
          <w:szCs w:val="18"/>
        </w:rPr>
        <w:t>dit des institutions qui avaient jadis été le lieu des espéra</w:t>
      </w:r>
      <w:r w:rsidRPr="00547A81">
        <w:rPr>
          <w:szCs w:val="18"/>
        </w:rPr>
        <w:t>n</w:t>
      </w:r>
      <w:r w:rsidRPr="00547A81">
        <w:rPr>
          <w:szCs w:val="18"/>
        </w:rPr>
        <w:t>ces. La paix par le droit n’apparaît que sous la forme des « régimes internationaux » déjà nommés – mais on reconnaît en gén</w:t>
      </w:r>
      <w:r w:rsidRPr="00547A81">
        <w:rPr>
          <w:szCs w:val="18"/>
        </w:rPr>
        <w:t>é</w:t>
      </w:r>
      <w:r w:rsidRPr="00547A81">
        <w:rPr>
          <w:szCs w:val="18"/>
        </w:rPr>
        <w:t>ral (cf. les travaux de Robert Jervis [37]) qu’ils ont peu de chances dans le domaine de la s</w:t>
      </w:r>
      <w:r w:rsidRPr="00547A81">
        <w:rPr>
          <w:szCs w:val="18"/>
        </w:rPr>
        <w:t>é</w:t>
      </w:r>
      <w:r w:rsidRPr="00547A81">
        <w:rPr>
          <w:szCs w:val="18"/>
        </w:rPr>
        <w:t>curité. Nul ne croit plus à celles de la sécurité collective, par trop contraire, à la fois, par son côté contraignant, à la l</w:t>
      </w:r>
      <w:r w:rsidRPr="00547A81">
        <w:rPr>
          <w:szCs w:val="18"/>
        </w:rPr>
        <w:t>i</w:t>
      </w:r>
      <w:r w:rsidRPr="00547A81">
        <w:rPr>
          <w:szCs w:val="18"/>
        </w:rPr>
        <w:t>berté de jugement et d’action qu’implique la souveraineté, et, par l’obligation faite à la « communauté » internationale de p</w:t>
      </w:r>
      <w:r w:rsidRPr="00547A81">
        <w:rPr>
          <w:szCs w:val="18"/>
        </w:rPr>
        <w:t>u</w:t>
      </w:r>
      <w:r w:rsidRPr="00547A81">
        <w:rPr>
          <w:szCs w:val="18"/>
        </w:rPr>
        <w:t>nir tout agresseur, aux impératifs de prudence à l’ère nucléaire, où la localis</w:t>
      </w:r>
      <w:r w:rsidRPr="00547A81">
        <w:rPr>
          <w:szCs w:val="18"/>
        </w:rPr>
        <w:t>a</w:t>
      </w:r>
      <w:r w:rsidRPr="00547A81">
        <w:rPr>
          <w:szCs w:val="18"/>
        </w:rPr>
        <w:t>tion des conflits paraît fort préférable à leur universalis</w:t>
      </w:r>
      <w:r w:rsidRPr="00547A81">
        <w:rPr>
          <w:szCs w:val="18"/>
        </w:rPr>
        <w:t>a</w:t>
      </w:r>
      <w:r w:rsidRPr="00547A81">
        <w:rPr>
          <w:szCs w:val="18"/>
        </w:rPr>
        <w:t>tion. L’échec des N</w:t>
      </w:r>
      <w:r w:rsidRPr="00547A81">
        <w:rPr>
          <w:szCs w:val="18"/>
        </w:rPr>
        <w:t>a</w:t>
      </w:r>
      <w:r w:rsidRPr="00547A81">
        <w:rPr>
          <w:szCs w:val="18"/>
        </w:rPr>
        <w:t>tions Unies en ce qui concerne</w:t>
      </w:r>
      <w:r>
        <w:rPr>
          <w:szCs w:val="18"/>
        </w:rPr>
        <w:t xml:space="preserve"> </w:t>
      </w:r>
      <w:r w:rsidRPr="00547A81">
        <w:t>[695]</w:t>
      </w:r>
      <w:r>
        <w:t xml:space="preserve"> </w:t>
      </w:r>
      <w:r w:rsidRPr="00547A81">
        <w:rPr>
          <w:szCs w:val="18"/>
        </w:rPr>
        <w:t xml:space="preserve">le règlement pacifique des différends, leur recul en matière de </w:t>
      </w:r>
      <w:r w:rsidRPr="00547A81">
        <w:rPr>
          <w:i/>
          <w:iCs/>
          <w:szCs w:val="18"/>
        </w:rPr>
        <w:t>pe</w:t>
      </w:r>
      <w:r w:rsidRPr="00547A81">
        <w:rPr>
          <w:i/>
          <w:iCs/>
          <w:szCs w:val="18"/>
        </w:rPr>
        <w:t>a</w:t>
      </w:r>
      <w:r w:rsidRPr="00547A81">
        <w:rPr>
          <w:i/>
          <w:iCs/>
          <w:szCs w:val="18"/>
        </w:rPr>
        <w:t xml:space="preserve">ce-keeping </w:t>
      </w:r>
      <w:r w:rsidRPr="00547A81">
        <w:rPr>
          <w:szCs w:val="18"/>
        </w:rPr>
        <w:t>(rétablissement ou maintien de la paix non par la sécurité collective mais par l’envoi de forces d’interposition) résu</w:t>
      </w:r>
      <w:r w:rsidRPr="00547A81">
        <w:rPr>
          <w:szCs w:val="18"/>
        </w:rPr>
        <w:t>l</w:t>
      </w:r>
      <w:r w:rsidRPr="00547A81">
        <w:rPr>
          <w:szCs w:val="18"/>
        </w:rPr>
        <w:t>tent à la fois de l’impossibilité pour l’organisation mondiale de transcender la gue</w:t>
      </w:r>
      <w:r w:rsidRPr="00547A81">
        <w:rPr>
          <w:szCs w:val="18"/>
        </w:rPr>
        <w:t>r</w:t>
      </w:r>
      <w:r w:rsidRPr="00547A81">
        <w:rPr>
          <w:szCs w:val="18"/>
        </w:rPr>
        <w:t>re froide, et de l’accroissement du nombre des conflits graves entre ces États non al</w:t>
      </w:r>
      <w:r w:rsidRPr="00547A81">
        <w:rPr>
          <w:szCs w:val="18"/>
        </w:rPr>
        <w:t>i</w:t>
      </w:r>
      <w:r w:rsidRPr="00547A81">
        <w:rPr>
          <w:szCs w:val="18"/>
        </w:rPr>
        <w:t>gnés sur lesquels Dag Hammarskjöld avait voulu s’appuyer pour i</w:t>
      </w:r>
      <w:r w:rsidRPr="00547A81">
        <w:rPr>
          <w:szCs w:val="18"/>
        </w:rPr>
        <w:t>m</w:t>
      </w:r>
      <w:r w:rsidRPr="00547A81">
        <w:rPr>
          <w:szCs w:val="18"/>
        </w:rPr>
        <w:t>pressionner les Grands. La paix par la Fédération n’a plus guère de champions : ceux qui avaient mis leurs espoirs dans cette belle form</w:t>
      </w:r>
      <w:r w:rsidRPr="00547A81">
        <w:rPr>
          <w:szCs w:val="18"/>
        </w:rPr>
        <w:t>u</w:t>
      </w:r>
      <w:r w:rsidRPr="00547A81">
        <w:rPr>
          <w:szCs w:val="18"/>
        </w:rPr>
        <w:t>le, ou dans la contagion de fédéralismes r</w:t>
      </w:r>
      <w:r w:rsidRPr="00547A81">
        <w:rPr>
          <w:szCs w:val="18"/>
        </w:rPr>
        <w:t>é</w:t>
      </w:r>
      <w:r w:rsidRPr="00547A81">
        <w:rPr>
          <w:szCs w:val="18"/>
        </w:rPr>
        <w:t>gionaux fonctionnels, ont dû prendre en compte les échecs des tentatives d’intégration, constatés par Ernst Haas [28]. Il y a encore des mouv</w:t>
      </w:r>
      <w:r w:rsidRPr="00547A81">
        <w:rPr>
          <w:szCs w:val="18"/>
        </w:rPr>
        <w:t>e</w:t>
      </w:r>
      <w:r w:rsidRPr="00547A81">
        <w:rPr>
          <w:szCs w:val="18"/>
        </w:rPr>
        <w:t>ments populaires, parfois véhéments, pour le désarmement, partiel ou total ; mais les che</w:t>
      </w:r>
      <w:r w:rsidRPr="00547A81">
        <w:rPr>
          <w:szCs w:val="18"/>
        </w:rPr>
        <w:t>r</w:t>
      </w:r>
      <w:r w:rsidRPr="00547A81">
        <w:rPr>
          <w:szCs w:val="18"/>
        </w:rPr>
        <w:t>cheurs, eux, ne visent pas si loin, et se content</w:t>
      </w:r>
      <w:r w:rsidRPr="00547A81">
        <w:rPr>
          <w:szCs w:val="18"/>
        </w:rPr>
        <w:t>e</w:t>
      </w:r>
      <w:r w:rsidRPr="00547A81">
        <w:rPr>
          <w:szCs w:val="18"/>
        </w:rPr>
        <w:t>raient soit d’un « gel » nucléa</w:t>
      </w:r>
      <w:r w:rsidRPr="00547A81">
        <w:rPr>
          <w:szCs w:val="18"/>
        </w:rPr>
        <w:t>i</w:t>
      </w:r>
      <w:r w:rsidRPr="00547A81">
        <w:rPr>
          <w:szCs w:val="18"/>
        </w:rPr>
        <w:t>re, soit d’une reprise un peu vigoureuse de l’</w:t>
      </w:r>
      <w:r w:rsidRPr="00547A81">
        <w:rPr>
          <w:i/>
          <w:iCs/>
          <w:szCs w:val="18"/>
        </w:rPr>
        <w:t xml:space="preserve">arms control, </w:t>
      </w:r>
      <w:r w:rsidRPr="00547A81">
        <w:rPr>
          <w:szCs w:val="18"/>
        </w:rPr>
        <w:t>soit d’accords pour la l</w:t>
      </w:r>
      <w:r w:rsidRPr="00547A81">
        <w:rPr>
          <w:szCs w:val="18"/>
        </w:rPr>
        <w:t>i</w:t>
      </w:r>
      <w:r w:rsidRPr="00547A81">
        <w:rPr>
          <w:szCs w:val="18"/>
        </w:rPr>
        <w:t>mitation des ventes d’armes et le maintien à un niveau raisonnable d’équilibres militaires régi</w:t>
      </w:r>
      <w:r w:rsidRPr="00547A81">
        <w:rPr>
          <w:szCs w:val="18"/>
        </w:rPr>
        <w:t>o</w:t>
      </w:r>
      <w:r w:rsidRPr="00547A81">
        <w:rPr>
          <w:szCs w:val="18"/>
        </w:rPr>
        <w:t>naux.</w:t>
      </w:r>
    </w:p>
    <w:p w14:paraId="708F6C88" w14:textId="77777777" w:rsidR="00BE5A28" w:rsidRPr="00547A81" w:rsidRDefault="00BE5A28" w:rsidP="00BE5A28">
      <w:pPr>
        <w:spacing w:before="120" w:after="120"/>
        <w:jc w:val="both"/>
      </w:pPr>
      <w:r w:rsidRPr="00547A81">
        <w:rPr>
          <w:szCs w:val="18"/>
        </w:rPr>
        <w:t>Il est symptomat</w:t>
      </w:r>
      <w:r w:rsidRPr="00547A81">
        <w:rPr>
          <w:szCs w:val="18"/>
        </w:rPr>
        <w:t>i</w:t>
      </w:r>
      <w:r w:rsidRPr="00547A81">
        <w:rPr>
          <w:szCs w:val="18"/>
        </w:rPr>
        <w:t>que de ce qu’on pourrait appeler la désillusion politique que les deux princ</w:t>
      </w:r>
      <w:r w:rsidRPr="00547A81">
        <w:rPr>
          <w:szCs w:val="18"/>
        </w:rPr>
        <w:t>i</w:t>
      </w:r>
      <w:r w:rsidRPr="00547A81">
        <w:rPr>
          <w:szCs w:val="18"/>
        </w:rPr>
        <w:t>pales entreprises de praxéologie : celle du Council on Foreign Relations de New York, le « projet des années 80 », et l’entreprise plus « radicale » (et ut</w:t>
      </w:r>
      <w:r w:rsidRPr="00547A81">
        <w:rPr>
          <w:szCs w:val="18"/>
        </w:rPr>
        <w:t>o</w:t>
      </w:r>
      <w:r w:rsidRPr="00547A81">
        <w:rPr>
          <w:szCs w:val="18"/>
        </w:rPr>
        <w:t>pique) dirigée par Richard Falk [20], le« projet des modèles d’ordre mo</w:t>
      </w:r>
      <w:r w:rsidRPr="00547A81">
        <w:rPr>
          <w:szCs w:val="18"/>
        </w:rPr>
        <w:t>n</w:t>
      </w:r>
      <w:r w:rsidRPr="00547A81">
        <w:rPr>
          <w:szCs w:val="18"/>
        </w:rPr>
        <w:t>dial », sont toutes deux bien plus dise</w:t>
      </w:r>
      <w:r w:rsidRPr="00547A81">
        <w:rPr>
          <w:szCs w:val="18"/>
        </w:rPr>
        <w:t>r</w:t>
      </w:r>
      <w:r w:rsidRPr="00547A81">
        <w:rPr>
          <w:szCs w:val="18"/>
        </w:rPr>
        <w:t>tes sur les modes souhaitables d’ordre coopératif et de transferts de souveraineté dans le domaine économique (modes insp</w:t>
      </w:r>
      <w:r w:rsidRPr="00547A81">
        <w:rPr>
          <w:szCs w:val="18"/>
        </w:rPr>
        <w:t>i</w:t>
      </w:r>
      <w:r w:rsidRPr="00547A81">
        <w:rPr>
          <w:szCs w:val="18"/>
        </w:rPr>
        <w:t>rés par les théor</w:t>
      </w:r>
      <w:r w:rsidRPr="00547A81">
        <w:rPr>
          <w:szCs w:val="18"/>
        </w:rPr>
        <w:t>i</w:t>
      </w:r>
      <w:r w:rsidRPr="00547A81">
        <w:rPr>
          <w:szCs w:val="18"/>
        </w:rPr>
        <w:t>ciens de l’interdépendance dans le premier cas, par les doctrinaires de la dépendance qui prônent, à la Galtung, un méla</w:t>
      </w:r>
      <w:r w:rsidRPr="00547A81">
        <w:rPr>
          <w:szCs w:val="18"/>
        </w:rPr>
        <w:t>n</w:t>
      </w:r>
      <w:r w:rsidRPr="00547A81">
        <w:rPr>
          <w:szCs w:val="18"/>
        </w:rPr>
        <w:t>ge d’« auto-suffisance » indiv</w:t>
      </w:r>
      <w:r w:rsidRPr="00547A81">
        <w:rPr>
          <w:szCs w:val="18"/>
        </w:rPr>
        <w:t>i</w:t>
      </w:r>
      <w:r w:rsidRPr="00547A81">
        <w:rPr>
          <w:szCs w:val="18"/>
        </w:rPr>
        <w:t>duelle ou collective des pays pauvres et de gestion centrale des « biens communs » du genre h</w:t>
      </w:r>
      <w:r w:rsidRPr="00547A81">
        <w:rPr>
          <w:szCs w:val="18"/>
        </w:rPr>
        <w:t>u</w:t>
      </w:r>
      <w:r w:rsidRPr="00547A81">
        <w:rPr>
          <w:szCs w:val="18"/>
        </w:rPr>
        <w:t>main, sous la direction de ces pays, à l’encontre des deux puissances impéri</w:t>
      </w:r>
      <w:r w:rsidRPr="00547A81">
        <w:rPr>
          <w:szCs w:val="18"/>
        </w:rPr>
        <w:t>a</w:t>
      </w:r>
      <w:r w:rsidRPr="00547A81">
        <w:rPr>
          <w:szCs w:val="18"/>
        </w:rPr>
        <w:t>les). Dans le domaine diplomatico-stratégique, le « projet des années 80 » dit fort peu de choses (sauf qu’il faut chercher à sa</w:t>
      </w:r>
      <w:r w:rsidRPr="00547A81">
        <w:rPr>
          <w:szCs w:val="18"/>
        </w:rPr>
        <w:t>u</w:t>
      </w:r>
      <w:r w:rsidRPr="00547A81">
        <w:rPr>
          <w:szCs w:val="18"/>
        </w:rPr>
        <w:t>vegarder le « régime de la dissuasion n</w:t>
      </w:r>
      <w:r w:rsidRPr="00547A81">
        <w:rPr>
          <w:szCs w:val="18"/>
        </w:rPr>
        <w:t>u</w:t>
      </w:r>
      <w:r w:rsidRPr="00547A81">
        <w:rPr>
          <w:szCs w:val="18"/>
        </w:rPr>
        <w:t>cléaire » et à freiner la prolifération), le projet radical compte sur la volonté des peuples pour mener au désa</w:t>
      </w:r>
      <w:r w:rsidRPr="00547A81">
        <w:rPr>
          <w:szCs w:val="18"/>
        </w:rPr>
        <w:t>r</w:t>
      </w:r>
      <w:r w:rsidRPr="00547A81">
        <w:rPr>
          <w:szCs w:val="18"/>
        </w:rPr>
        <w:t>mement ; l’écologie passe d’ailleurs avant la stratégie…</w:t>
      </w:r>
    </w:p>
    <w:p w14:paraId="49438542" w14:textId="77777777" w:rsidR="00BE5A28" w:rsidRPr="00547A81" w:rsidRDefault="00BE5A28" w:rsidP="00BE5A28">
      <w:pPr>
        <w:spacing w:before="120" w:after="120"/>
        <w:jc w:val="both"/>
      </w:pPr>
      <w:r w:rsidRPr="00547A81">
        <w:rPr>
          <w:szCs w:val="18"/>
        </w:rPr>
        <w:t>Le renouveau, aux États-Unis et, dans une moindre mesure, en Angleterre, des travaux de morale appliquée à la polit</w:t>
      </w:r>
      <w:r w:rsidRPr="00547A81">
        <w:rPr>
          <w:szCs w:val="18"/>
        </w:rPr>
        <w:t>i</w:t>
      </w:r>
      <w:r w:rsidRPr="00547A81">
        <w:rPr>
          <w:szCs w:val="18"/>
        </w:rPr>
        <w:t>que reflète à la fois le regain d’intérêt de philosophes pour les problèmes de morale sociale, celui de politistes pour la dime</w:t>
      </w:r>
      <w:r w:rsidRPr="00547A81">
        <w:rPr>
          <w:szCs w:val="18"/>
        </w:rPr>
        <w:t>n</w:t>
      </w:r>
      <w:r w:rsidRPr="00547A81">
        <w:rPr>
          <w:szCs w:val="18"/>
        </w:rPr>
        <w:t>sion éthique de leur champ, et l’idée qu’il est, au fond, plus important d’aider le c</w:t>
      </w:r>
      <w:r w:rsidRPr="00547A81">
        <w:rPr>
          <w:szCs w:val="18"/>
        </w:rPr>
        <w:t>i</w:t>
      </w:r>
      <w:r w:rsidRPr="00547A81">
        <w:rPr>
          <w:szCs w:val="18"/>
        </w:rPr>
        <w:t>toyen et l’homme d’État à clarifier leurs buts et leurs choix que de prescrire plus ou moins pérempto</w:t>
      </w:r>
      <w:r w:rsidRPr="00547A81">
        <w:rPr>
          <w:szCs w:val="18"/>
        </w:rPr>
        <w:t>i</w:t>
      </w:r>
      <w:r w:rsidRPr="00547A81">
        <w:rPr>
          <w:szCs w:val="18"/>
        </w:rPr>
        <w:t>rement des processus et des institutions souhaitables. Ce r</w:t>
      </w:r>
      <w:r w:rsidRPr="00547A81">
        <w:rPr>
          <w:szCs w:val="18"/>
        </w:rPr>
        <w:t>e</w:t>
      </w:r>
      <w:r w:rsidRPr="00547A81">
        <w:rPr>
          <w:szCs w:val="18"/>
        </w:rPr>
        <w:t>nouveau résulte aussi de l’idée que même si, dans le domaine des relations intern</w:t>
      </w:r>
      <w:r w:rsidRPr="00547A81">
        <w:rPr>
          <w:szCs w:val="18"/>
        </w:rPr>
        <w:t>a</w:t>
      </w:r>
      <w:r w:rsidRPr="00547A81">
        <w:rPr>
          <w:szCs w:val="18"/>
        </w:rPr>
        <w:t>tionales, le souci de l’ordre passe avant celui de la justice, chaque ordre a des traits propres, qui expriment une conce</w:t>
      </w:r>
      <w:r w:rsidRPr="00547A81">
        <w:rPr>
          <w:szCs w:val="18"/>
        </w:rPr>
        <w:t>p</w:t>
      </w:r>
      <w:r w:rsidRPr="00547A81">
        <w:rPr>
          <w:szCs w:val="18"/>
        </w:rPr>
        <w:t>tion sous-jacente de la justice ; or, dans le passé, ce</w:t>
      </w:r>
      <w:r w:rsidRPr="00547A81">
        <w:rPr>
          <w:szCs w:val="18"/>
        </w:rPr>
        <w:t>t</w:t>
      </w:r>
      <w:r w:rsidRPr="00547A81">
        <w:rPr>
          <w:szCs w:val="18"/>
        </w:rPr>
        <w:t>te conception était celle d’une justice fondée sur le droit des plus forts, dans toutes les dimensions du système ; mais précisément, à l’heure actuelle, ce droit n’est plus reconnu par les plus faibles, qui ont d</w:t>
      </w:r>
      <w:r w:rsidRPr="00547A81">
        <w:rPr>
          <w:szCs w:val="18"/>
        </w:rPr>
        <w:t>é</w:t>
      </w:r>
      <w:r w:rsidRPr="00547A81">
        <w:rPr>
          <w:szCs w:val="18"/>
        </w:rPr>
        <w:t>sormais certains moyens de résistance, et, surtout, à l’ère atomique, les périls de la fo</w:t>
      </w:r>
      <w:r w:rsidRPr="00547A81">
        <w:rPr>
          <w:szCs w:val="18"/>
        </w:rPr>
        <w:t>r</w:t>
      </w:r>
      <w:r w:rsidRPr="00547A81">
        <w:rPr>
          <w:szCs w:val="18"/>
        </w:rPr>
        <w:t>ce comme mode de règlement des conflits et comme soubassement des Empires sont dev</w:t>
      </w:r>
      <w:r w:rsidRPr="00547A81">
        <w:rPr>
          <w:szCs w:val="18"/>
        </w:rPr>
        <w:t>e</w:t>
      </w:r>
      <w:r w:rsidRPr="00547A81">
        <w:rPr>
          <w:szCs w:val="18"/>
        </w:rPr>
        <w:t>nus énormes. D’où l’idée qu’un accord sur ce qui est juste devient un préalable à l’ordre – mais un tel accord</w:t>
      </w:r>
      <w:r>
        <w:rPr>
          <w:szCs w:val="18"/>
        </w:rPr>
        <w:t xml:space="preserve"> </w:t>
      </w:r>
      <w:r w:rsidRPr="00547A81">
        <w:t>[</w:t>
      </w:r>
      <w:r w:rsidRPr="00547A81">
        <w:rPr>
          <w:szCs w:val="18"/>
        </w:rPr>
        <w:t>696]</w:t>
      </w:r>
      <w:r>
        <w:rPr>
          <w:szCs w:val="18"/>
        </w:rPr>
        <w:t xml:space="preserve"> </w:t>
      </w:r>
      <w:r w:rsidRPr="00547A81">
        <w:rPr>
          <w:szCs w:val="18"/>
        </w:rPr>
        <w:t>est-il concevable dans un monde aussi cacophonique ? Nous so</w:t>
      </w:r>
      <w:r w:rsidRPr="00547A81">
        <w:rPr>
          <w:szCs w:val="18"/>
        </w:rPr>
        <w:t>m</w:t>
      </w:r>
      <w:r w:rsidRPr="00547A81">
        <w:rPr>
          <w:szCs w:val="18"/>
        </w:rPr>
        <w:t>mes ici bien au-delà de l’école réaliste, qui se contentait, au mieux, de ba</w:t>
      </w:r>
      <w:r w:rsidRPr="00547A81">
        <w:rPr>
          <w:szCs w:val="18"/>
        </w:rPr>
        <w:t>p</w:t>
      </w:r>
      <w:r w:rsidRPr="00547A81">
        <w:rPr>
          <w:szCs w:val="18"/>
        </w:rPr>
        <w:t>tiser moral l’intérêt nati</w:t>
      </w:r>
      <w:r w:rsidRPr="00547A81">
        <w:rPr>
          <w:szCs w:val="18"/>
        </w:rPr>
        <w:t>o</w:t>
      </w:r>
      <w:r w:rsidRPr="00547A81">
        <w:rPr>
          <w:szCs w:val="18"/>
        </w:rPr>
        <w:t>nal bien compris, par crainte des pièges et hypocrisies du mor</w:t>
      </w:r>
      <w:r w:rsidRPr="00547A81">
        <w:rPr>
          <w:szCs w:val="18"/>
        </w:rPr>
        <w:t>a</w:t>
      </w:r>
      <w:r w:rsidRPr="00547A81">
        <w:rPr>
          <w:szCs w:val="18"/>
        </w:rPr>
        <w:t>lisme dans le monde furieux des États.</w:t>
      </w:r>
    </w:p>
    <w:p w14:paraId="3E5C0586" w14:textId="77777777" w:rsidR="00BE5A28" w:rsidRDefault="00BE5A28" w:rsidP="00BE5A28">
      <w:pPr>
        <w:spacing w:before="120" w:after="120"/>
        <w:jc w:val="both"/>
        <w:rPr>
          <w:szCs w:val="18"/>
        </w:rPr>
      </w:pPr>
      <w:r w:rsidRPr="00547A81">
        <w:rPr>
          <w:szCs w:val="18"/>
        </w:rPr>
        <w:t>La réflexion a</w:t>
      </w:r>
      <w:r w:rsidRPr="00547A81">
        <w:rPr>
          <w:szCs w:val="18"/>
        </w:rPr>
        <w:t>c</w:t>
      </w:r>
      <w:r w:rsidRPr="00547A81">
        <w:rPr>
          <w:szCs w:val="18"/>
        </w:rPr>
        <w:t>tuelle est diverse. Certains souhaitent un ordre assez modestement fondé sur ce que Michael Wa</w:t>
      </w:r>
      <w:r w:rsidRPr="00547A81">
        <w:rPr>
          <w:szCs w:val="18"/>
        </w:rPr>
        <w:t>l</w:t>
      </w:r>
      <w:r w:rsidRPr="00547A81">
        <w:rPr>
          <w:szCs w:val="18"/>
        </w:rPr>
        <w:t>zer [82] a appelé le « paradigme légaliste » : la reconnai</w:t>
      </w:r>
      <w:r w:rsidRPr="00547A81">
        <w:rPr>
          <w:szCs w:val="18"/>
        </w:rPr>
        <w:t>s</w:t>
      </w:r>
      <w:r w:rsidRPr="00547A81">
        <w:rPr>
          <w:szCs w:val="18"/>
        </w:rPr>
        <w:t>sance mutuelle par les États de leur droit à l’indépendance (non-intervention mais aussi devoir de r</w:t>
      </w:r>
      <w:r w:rsidRPr="00547A81">
        <w:rPr>
          <w:szCs w:val="18"/>
        </w:rPr>
        <w:t>é</w:t>
      </w:r>
      <w:r w:rsidRPr="00547A81">
        <w:rPr>
          <w:szCs w:val="18"/>
        </w:rPr>
        <w:t>sistance à l’agression), fondé sur le principe du droit des peuples à disposer d’eux-mêmes. D’autres, comme Richard Beitz [9], veulent appliquer au monde entier les principes dégagés par John Rawls [63] dans sa théorie de la justice pour les seuls citoyens d’une co</w:t>
      </w:r>
      <w:r w:rsidRPr="00547A81">
        <w:rPr>
          <w:szCs w:val="18"/>
        </w:rPr>
        <w:t>m</w:t>
      </w:r>
      <w:r w:rsidRPr="00547A81">
        <w:rPr>
          <w:szCs w:val="18"/>
        </w:rPr>
        <w:t>munauté politique, et cherchent à définir des normes de justice non pour les États mais pour le genre humain. D’autres enfin adoptent une pos</w:t>
      </w:r>
      <w:r w:rsidRPr="00547A81">
        <w:rPr>
          <w:szCs w:val="18"/>
        </w:rPr>
        <w:t>i</w:t>
      </w:r>
      <w:r w:rsidRPr="00547A81">
        <w:rPr>
          <w:szCs w:val="18"/>
        </w:rPr>
        <w:t>tion intermédiaire [35]. Tous ces travaux examinent les conditions dans lesquelles, à l’ère n</w:t>
      </w:r>
      <w:r w:rsidRPr="00547A81">
        <w:rPr>
          <w:szCs w:val="18"/>
        </w:rPr>
        <w:t>u</w:t>
      </w:r>
      <w:r w:rsidRPr="00547A81">
        <w:rPr>
          <w:szCs w:val="18"/>
        </w:rPr>
        <w:t>cléaire, la guerre pourrait encore être considérée comme juste (cf. la déclar</w:t>
      </w:r>
      <w:r w:rsidRPr="00547A81">
        <w:rPr>
          <w:szCs w:val="18"/>
        </w:rPr>
        <w:t>a</w:t>
      </w:r>
      <w:r w:rsidRPr="00547A81">
        <w:rPr>
          <w:szCs w:val="18"/>
        </w:rPr>
        <w:t>tion des évêques américains [61] : comme ces derniers, la plupart des auteurs condamnent à peu près tout recours aux armes atomiques, mais hésitent à condamner la men</w:t>
      </w:r>
      <w:r w:rsidRPr="00547A81">
        <w:rPr>
          <w:szCs w:val="18"/>
        </w:rPr>
        <w:t>a</w:t>
      </w:r>
      <w:r w:rsidRPr="00547A81">
        <w:rPr>
          <w:szCs w:val="18"/>
        </w:rPr>
        <w:t>ce) ; les chances et le contenu souhaitable d’une politique inte</w:t>
      </w:r>
      <w:r w:rsidRPr="00547A81">
        <w:rPr>
          <w:szCs w:val="18"/>
        </w:rPr>
        <w:t>r</w:t>
      </w:r>
      <w:r w:rsidRPr="00547A81">
        <w:rPr>
          <w:szCs w:val="18"/>
        </w:rPr>
        <w:t>nationale des droits de l’homme ; les formes que devrait prendre une politique de justice distributive surmontant les égoïsmes des États riches ainsi que la corruption et les craintes des régimes des pays pauvres. Volonté d’approfondissement, à l’heure où l’impératif de la su</w:t>
      </w:r>
      <w:r w:rsidRPr="00547A81">
        <w:rPr>
          <w:szCs w:val="18"/>
        </w:rPr>
        <w:t>r</w:t>
      </w:r>
      <w:r w:rsidRPr="00547A81">
        <w:rPr>
          <w:szCs w:val="18"/>
        </w:rPr>
        <w:t>vie et celui du développement semblent dicter quelques conseils de modér</w:t>
      </w:r>
      <w:r w:rsidRPr="00547A81">
        <w:rPr>
          <w:szCs w:val="18"/>
        </w:rPr>
        <w:t>a</w:t>
      </w:r>
      <w:r w:rsidRPr="00547A81">
        <w:rPr>
          <w:szCs w:val="18"/>
        </w:rPr>
        <w:t>tion et d’entraide aux hommes d’État malgré le choc des int</w:t>
      </w:r>
      <w:r w:rsidRPr="00547A81">
        <w:rPr>
          <w:szCs w:val="18"/>
        </w:rPr>
        <w:t>é</w:t>
      </w:r>
      <w:r w:rsidRPr="00547A81">
        <w:rPr>
          <w:szCs w:val="18"/>
        </w:rPr>
        <w:t>rêts, idéologies et valeurs ? Ou bien « espoir des désesp</w:t>
      </w:r>
      <w:r w:rsidRPr="00547A81">
        <w:rPr>
          <w:szCs w:val="18"/>
        </w:rPr>
        <w:t>é</w:t>
      </w:r>
      <w:r w:rsidRPr="00547A81">
        <w:rPr>
          <w:szCs w:val="18"/>
        </w:rPr>
        <w:t>rés », dernière échappée qui s’ouvre aux chercheurs peu rassurés par ce que leurs analyses déco</w:t>
      </w:r>
      <w:r w:rsidRPr="00547A81">
        <w:rPr>
          <w:szCs w:val="18"/>
        </w:rPr>
        <w:t>u</w:t>
      </w:r>
      <w:r w:rsidRPr="00547A81">
        <w:rPr>
          <w:szCs w:val="18"/>
        </w:rPr>
        <w:t>vrent, mais dépourvus d’illusions polit</w:t>
      </w:r>
      <w:r w:rsidRPr="00547A81">
        <w:rPr>
          <w:szCs w:val="18"/>
        </w:rPr>
        <w:t>i</w:t>
      </w:r>
      <w:r w:rsidRPr="00547A81">
        <w:rPr>
          <w:szCs w:val="18"/>
        </w:rPr>
        <w:t>ques ?</w:t>
      </w:r>
    </w:p>
    <w:p w14:paraId="6B4CC9A2" w14:textId="77777777" w:rsidR="00BE5A28" w:rsidRPr="00547A81" w:rsidRDefault="00BE5A28" w:rsidP="00BE5A28">
      <w:pPr>
        <w:spacing w:before="120" w:after="120"/>
        <w:jc w:val="both"/>
      </w:pPr>
    </w:p>
    <w:p w14:paraId="7BE03187" w14:textId="77777777" w:rsidR="00BE5A28" w:rsidRPr="00FC7845" w:rsidRDefault="00BE5A28" w:rsidP="00BE5A28">
      <w:pPr>
        <w:pStyle w:val="a"/>
      </w:pPr>
      <w:r>
        <w:t>B</w:t>
      </w:r>
      <w:r w:rsidRPr="00FC7845">
        <w:t>ibliographie</w:t>
      </w:r>
    </w:p>
    <w:p w14:paraId="62D8F49D" w14:textId="77777777" w:rsidR="00BE5A28" w:rsidRDefault="00BE5A28" w:rsidP="00BE5A28">
      <w:pPr>
        <w:pStyle w:val="p"/>
      </w:pPr>
    </w:p>
    <w:p w14:paraId="382D0C85" w14:textId="77777777" w:rsidR="00BE5A28" w:rsidRDefault="00BE5A28" w:rsidP="00BE5A28">
      <w:pPr>
        <w:ind w:right="90" w:firstLine="0"/>
        <w:jc w:val="both"/>
        <w:rPr>
          <w:sz w:val="20"/>
        </w:rPr>
      </w:pPr>
      <w:hyperlink w:anchor="sommaire" w:history="1">
        <w:r w:rsidRPr="00547A81">
          <w:rPr>
            <w:rStyle w:val="Hyperlien"/>
            <w:sz w:val="20"/>
          </w:rPr>
          <w:t>Retour au sommaire</w:t>
        </w:r>
      </w:hyperlink>
    </w:p>
    <w:p w14:paraId="334609DB" w14:textId="77777777" w:rsidR="00BE5A28" w:rsidRPr="00547A81" w:rsidRDefault="00BE5A28" w:rsidP="00BE5A28">
      <w:pPr>
        <w:ind w:right="90" w:firstLine="0"/>
        <w:jc w:val="both"/>
        <w:rPr>
          <w:sz w:val="20"/>
        </w:rPr>
      </w:pPr>
    </w:p>
    <w:p w14:paraId="20F4F199" w14:textId="77777777" w:rsidR="00BE5A28" w:rsidRPr="00547A81" w:rsidRDefault="00BE5A28" w:rsidP="00BE5A28">
      <w:pPr>
        <w:pStyle w:val="biblio"/>
      </w:pPr>
      <w:r w:rsidRPr="00547A81">
        <w:t xml:space="preserve">[1] Amin (Samir), 1980, </w:t>
      </w:r>
      <w:r w:rsidRPr="00642FCE">
        <w:rPr>
          <w:i/>
        </w:rPr>
        <w:t>L’accumulation à l’échelle mondiale</w:t>
      </w:r>
      <w:r w:rsidRPr="00547A81">
        <w:t>, P</w:t>
      </w:r>
      <w:r w:rsidRPr="00547A81">
        <w:t>a</w:t>
      </w:r>
      <w:r w:rsidRPr="00547A81">
        <w:t>ris, Anthropos.</w:t>
      </w:r>
    </w:p>
    <w:p w14:paraId="6FE548A8" w14:textId="77777777" w:rsidR="00BE5A28" w:rsidRPr="00547A81" w:rsidRDefault="00BE5A28" w:rsidP="00BE5A28">
      <w:pPr>
        <w:pStyle w:val="biblio"/>
      </w:pPr>
      <w:r w:rsidRPr="00547A81">
        <w:t xml:space="preserve">[2] Angell (Norman), 1910, </w:t>
      </w:r>
      <w:r w:rsidRPr="00642FCE">
        <w:rPr>
          <w:i/>
        </w:rPr>
        <w:t>La gra</w:t>
      </w:r>
      <w:r w:rsidRPr="00642FCE">
        <w:rPr>
          <w:i/>
        </w:rPr>
        <w:t>n</w:t>
      </w:r>
      <w:r w:rsidRPr="00642FCE">
        <w:rPr>
          <w:i/>
        </w:rPr>
        <w:t>de illusion</w:t>
      </w:r>
      <w:r w:rsidRPr="00547A81">
        <w:t>, Paris, Hachette.</w:t>
      </w:r>
    </w:p>
    <w:p w14:paraId="4A213936" w14:textId="77777777" w:rsidR="00BE5A28" w:rsidRPr="00547A81" w:rsidRDefault="00BE5A28" w:rsidP="00BE5A28">
      <w:pPr>
        <w:pStyle w:val="biblio"/>
      </w:pPr>
      <w:r w:rsidRPr="00547A81">
        <w:t xml:space="preserve">[3] Aron (Raymond), 1948, </w:t>
      </w:r>
      <w:r w:rsidRPr="00642FCE">
        <w:rPr>
          <w:i/>
        </w:rPr>
        <w:t>Le Grand Schisme</w:t>
      </w:r>
      <w:r w:rsidRPr="00547A81">
        <w:t>, P</w:t>
      </w:r>
      <w:r w:rsidRPr="00547A81">
        <w:t>a</w:t>
      </w:r>
      <w:r w:rsidRPr="00547A81">
        <w:t>ris, Gallimard.</w:t>
      </w:r>
    </w:p>
    <w:p w14:paraId="779CA0E9" w14:textId="77777777" w:rsidR="00BE5A28" w:rsidRPr="00547A81" w:rsidRDefault="00BE5A28" w:rsidP="00BE5A28">
      <w:pPr>
        <w:pStyle w:val="biblio"/>
      </w:pPr>
      <w:r w:rsidRPr="00547A81">
        <w:t xml:space="preserve">[4] Aron (Raymond), 1958, </w:t>
      </w:r>
      <w:r w:rsidRPr="00642FCE">
        <w:rPr>
          <w:i/>
        </w:rPr>
        <w:t>La société industrielle et la guerre</w:t>
      </w:r>
      <w:r w:rsidRPr="00547A81">
        <w:t>, P</w:t>
      </w:r>
      <w:r w:rsidRPr="00547A81">
        <w:t>a</w:t>
      </w:r>
      <w:r w:rsidRPr="00547A81">
        <w:t>ris, Plon.</w:t>
      </w:r>
    </w:p>
    <w:p w14:paraId="4ED5F1BF" w14:textId="77777777" w:rsidR="00BE5A28" w:rsidRPr="00547A81" w:rsidRDefault="00BE5A28" w:rsidP="00BE5A28">
      <w:pPr>
        <w:pStyle w:val="biblio"/>
      </w:pPr>
      <w:r w:rsidRPr="00547A81">
        <w:t xml:space="preserve">[5] Aron (Raymond), 1962, </w:t>
      </w:r>
      <w:r w:rsidRPr="00642FCE">
        <w:rPr>
          <w:i/>
        </w:rPr>
        <w:t>Paix et guerre</w:t>
      </w:r>
      <w:r w:rsidRPr="00547A81">
        <w:t>, Paris, Calmann-Lévy.</w:t>
      </w:r>
    </w:p>
    <w:p w14:paraId="00A803D5" w14:textId="77777777" w:rsidR="00BE5A28" w:rsidRPr="00547A81" w:rsidRDefault="00BE5A28" w:rsidP="00BE5A28">
      <w:pPr>
        <w:pStyle w:val="biblio"/>
      </w:pPr>
      <w:r>
        <w:t>[5</w:t>
      </w:r>
      <w:r w:rsidRPr="00547A81">
        <w:t xml:space="preserve">a] Aron (Raymond), </w:t>
      </w:r>
      <w:r w:rsidRPr="00642FCE">
        <w:rPr>
          <w:i/>
        </w:rPr>
        <w:t>Paix et guerre</w:t>
      </w:r>
      <w:r w:rsidRPr="00547A81">
        <w:t>, p. 670.</w:t>
      </w:r>
    </w:p>
    <w:p w14:paraId="48A7B4E1" w14:textId="77777777" w:rsidR="00BE5A28" w:rsidRPr="00547A81" w:rsidRDefault="00BE5A28" w:rsidP="00BE5A28">
      <w:pPr>
        <w:pStyle w:val="biblio"/>
      </w:pPr>
      <w:r w:rsidRPr="00547A81">
        <w:t xml:space="preserve">[6] Aron (Raymond), 1963, </w:t>
      </w:r>
      <w:r w:rsidRPr="00642FCE">
        <w:rPr>
          <w:i/>
        </w:rPr>
        <w:t>Le grand débat</w:t>
      </w:r>
      <w:r w:rsidRPr="00547A81">
        <w:t>, Paris, Calmann-Lévy.</w:t>
      </w:r>
    </w:p>
    <w:p w14:paraId="64D305E9" w14:textId="77777777" w:rsidR="00BE5A28" w:rsidRPr="00547A81" w:rsidRDefault="00BE5A28" w:rsidP="00BE5A28">
      <w:pPr>
        <w:pStyle w:val="biblio"/>
      </w:pPr>
      <w:r w:rsidRPr="00547A81">
        <w:t xml:space="preserve">[7] Aron (Raymond), 1972, </w:t>
      </w:r>
      <w:r w:rsidRPr="00642FCE">
        <w:rPr>
          <w:i/>
        </w:rPr>
        <w:t>Écrits politiques</w:t>
      </w:r>
      <w:r w:rsidRPr="00547A81">
        <w:t>, P</w:t>
      </w:r>
      <w:r w:rsidRPr="00547A81">
        <w:t>a</w:t>
      </w:r>
      <w:r w:rsidRPr="00547A81">
        <w:t>ris, Gallimard, p. 475.</w:t>
      </w:r>
    </w:p>
    <w:p w14:paraId="0E96AFB6" w14:textId="77777777" w:rsidR="00BE5A28" w:rsidRPr="00547A81" w:rsidRDefault="00BE5A28" w:rsidP="00BE5A28">
      <w:pPr>
        <w:pStyle w:val="biblio"/>
      </w:pPr>
      <w:r w:rsidRPr="00547A81">
        <w:t xml:space="preserve">[8] Aron (Raymond), 1976, </w:t>
      </w:r>
      <w:r w:rsidRPr="00642FCE">
        <w:rPr>
          <w:i/>
        </w:rPr>
        <w:t>Penser la guerre : Clausewitz</w:t>
      </w:r>
      <w:r w:rsidRPr="00547A81">
        <w:t>, vol. II, Paris, Gall</w:t>
      </w:r>
      <w:r w:rsidRPr="00547A81">
        <w:t>i</w:t>
      </w:r>
      <w:r w:rsidRPr="00547A81">
        <w:t>mard.</w:t>
      </w:r>
    </w:p>
    <w:p w14:paraId="45DF9A74" w14:textId="77777777" w:rsidR="00BE5A28" w:rsidRPr="00547A81" w:rsidRDefault="00BE5A28" w:rsidP="00BE5A28">
      <w:pPr>
        <w:pStyle w:val="biblio"/>
      </w:pPr>
      <w:r>
        <w:t>[8</w:t>
      </w:r>
      <w:r w:rsidRPr="00547A81">
        <w:t xml:space="preserve">a] Aron (Raymond), </w:t>
      </w:r>
      <w:r w:rsidRPr="00642FCE">
        <w:rPr>
          <w:i/>
        </w:rPr>
        <w:t>Penser la guerre</w:t>
      </w:r>
      <w:r w:rsidRPr="00547A81">
        <w:t>, vol. II, Gallimard, p. 284.</w:t>
      </w:r>
    </w:p>
    <w:p w14:paraId="2E353CF7" w14:textId="77777777" w:rsidR="00BE5A28" w:rsidRPr="00547A81" w:rsidRDefault="00BE5A28" w:rsidP="00BE5A28">
      <w:pPr>
        <w:pStyle w:val="biblio"/>
      </w:pPr>
      <w:r w:rsidRPr="00547A81">
        <w:t xml:space="preserve">[9] Beitz (Charles), 1979, </w:t>
      </w:r>
      <w:r w:rsidRPr="00642FCE">
        <w:rPr>
          <w:i/>
        </w:rPr>
        <w:t>Political theory and International Rel</w:t>
      </w:r>
      <w:r w:rsidRPr="00642FCE">
        <w:rPr>
          <w:i/>
        </w:rPr>
        <w:t>a</w:t>
      </w:r>
      <w:r w:rsidRPr="00642FCE">
        <w:rPr>
          <w:i/>
        </w:rPr>
        <w:t>tions</w:t>
      </w:r>
      <w:r w:rsidRPr="00547A81">
        <w:t>, Princeton, Princeton University Press.</w:t>
      </w:r>
    </w:p>
    <w:p w14:paraId="4B70ADFD" w14:textId="77777777" w:rsidR="00BE5A28" w:rsidRPr="00547A81" w:rsidRDefault="00BE5A28" w:rsidP="00BE5A28">
      <w:pPr>
        <w:pStyle w:val="biblio"/>
      </w:pPr>
      <w:r w:rsidRPr="00547A81">
        <w:t xml:space="preserve">[10] Brewer (Anthony), 1980, </w:t>
      </w:r>
      <w:r w:rsidRPr="00642FCE">
        <w:rPr>
          <w:i/>
        </w:rPr>
        <w:t>Marxist theories of development</w:t>
      </w:r>
      <w:r w:rsidRPr="00547A81">
        <w:t>, Londres, Ro</w:t>
      </w:r>
      <w:r w:rsidRPr="00547A81">
        <w:t>u</w:t>
      </w:r>
      <w:r w:rsidRPr="00547A81">
        <w:t xml:space="preserve">tledge &amp; Kegan Paul. </w:t>
      </w:r>
    </w:p>
    <w:p w14:paraId="3CCFB015" w14:textId="77777777" w:rsidR="00BE5A28" w:rsidRPr="00547A81" w:rsidRDefault="00BE5A28" w:rsidP="00BE5A28">
      <w:pPr>
        <w:pStyle w:val="biblio"/>
      </w:pPr>
      <w:r w:rsidRPr="00547A81">
        <w:t xml:space="preserve">[11] Brodie (Bernard), 1959, </w:t>
      </w:r>
      <w:r w:rsidRPr="00642FCE">
        <w:rPr>
          <w:i/>
        </w:rPr>
        <w:t>Strategy and the missile age</w:t>
      </w:r>
      <w:r w:rsidRPr="00547A81">
        <w:t>, Princ</w:t>
      </w:r>
      <w:r w:rsidRPr="00547A81">
        <w:t>e</w:t>
      </w:r>
      <w:r w:rsidRPr="00547A81">
        <w:t xml:space="preserve">ton, Princeton University Press. </w:t>
      </w:r>
    </w:p>
    <w:p w14:paraId="06A2E20F" w14:textId="77777777" w:rsidR="00BE5A28" w:rsidRPr="00547A81" w:rsidRDefault="00BE5A28" w:rsidP="00BE5A28">
      <w:pPr>
        <w:pStyle w:val="biblio"/>
      </w:pPr>
      <w:r w:rsidRPr="00547A81">
        <w:t xml:space="preserve">[12] Bull (Hedley), 1977, </w:t>
      </w:r>
      <w:r w:rsidRPr="00642FCE">
        <w:rPr>
          <w:i/>
        </w:rPr>
        <w:t>The anarchical society</w:t>
      </w:r>
      <w:r w:rsidRPr="00547A81">
        <w:t>, New York, Columbia Univers</w:t>
      </w:r>
      <w:r w:rsidRPr="00547A81">
        <w:t>i</w:t>
      </w:r>
      <w:r w:rsidRPr="00547A81">
        <w:t>ty Press.</w:t>
      </w:r>
    </w:p>
    <w:p w14:paraId="31C7176B" w14:textId="77777777" w:rsidR="00BE5A28" w:rsidRPr="00547A81" w:rsidRDefault="00BE5A28" w:rsidP="00BE5A28">
      <w:pPr>
        <w:pStyle w:val="biblio"/>
      </w:pPr>
      <w:r w:rsidRPr="00547A81">
        <w:t>[697]</w:t>
      </w:r>
    </w:p>
    <w:p w14:paraId="3DDA1FAA" w14:textId="77777777" w:rsidR="00BE5A28" w:rsidRPr="00547A81" w:rsidRDefault="00BE5A28" w:rsidP="00BE5A28">
      <w:pPr>
        <w:pStyle w:val="biblio"/>
      </w:pPr>
      <w:r w:rsidRPr="00547A81">
        <w:t xml:space="preserve">[13] Bundy (McGeorge), 1983, </w:t>
      </w:r>
      <w:r w:rsidRPr="00642FCE">
        <w:rPr>
          <w:i/>
        </w:rPr>
        <w:t>The bishops and the bomb</w:t>
      </w:r>
      <w:r w:rsidRPr="00547A81">
        <w:t>, New York</w:t>
      </w:r>
      <w:r>
        <w:t> :</w:t>
      </w:r>
      <w:r w:rsidRPr="00547A81">
        <w:t xml:space="preserve"> R</w:t>
      </w:r>
      <w:r w:rsidRPr="00547A81">
        <w:t>e</w:t>
      </w:r>
      <w:r w:rsidRPr="00547A81">
        <w:t>view of Books, 16 juin.</w:t>
      </w:r>
    </w:p>
    <w:p w14:paraId="73FD94A5" w14:textId="77777777" w:rsidR="00BE5A28" w:rsidRPr="00547A81" w:rsidRDefault="00BE5A28" w:rsidP="00BE5A28">
      <w:pPr>
        <w:pStyle w:val="biblio"/>
      </w:pPr>
      <w:r w:rsidRPr="00547A81">
        <w:t xml:space="preserve">[14] Carr (Edward Halley), 1949, </w:t>
      </w:r>
      <w:r w:rsidRPr="00642FCE">
        <w:rPr>
          <w:i/>
        </w:rPr>
        <w:t>The twenty years’ crisis</w:t>
      </w:r>
      <w:r w:rsidRPr="00547A81">
        <w:t>, Lo</w:t>
      </w:r>
      <w:r w:rsidRPr="00547A81">
        <w:t>n</w:t>
      </w:r>
      <w:r w:rsidRPr="00547A81">
        <w:t>dres, Macmillan.</w:t>
      </w:r>
    </w:p>
    <w:p w14:paraId="623C809D" w14:textId="77777777" w:rsidR="00BE5A28" w:rsidRPr="00547A81" w:rsidRDefault="00BE5A28" w:rsidP="00BE5A28">
      <w:pPr>
        <w:pStyle w:val="biblio"/>
      </w:pPr>
      <w:r w:rsidRPr="00547A81">
        <w:t xml:space="preserve">[15] Claude (Inis Lothair), 1962, </w:t>
      </w:r>
      <w:r w:rsidRPr="00642FCE">
        <w:rPr>
          <w:i/>
        </w:rPr>
        <w:t>Power and International Rel</w:t>
      </w:r>
      <w:r w:rsidRPr="00642FCE">
        <w:rPr>
          <w:i/>
        </w:rPr>
        <w:t>a</w:t>
      </w:r>
      <w:r w:rsidRPr="00642FCE">
        <w:rPr>
          <w:i/>
        </w:rPr>
        <w:t>tions</w:t>
      </w:r>
      <w:r w:rsidRPr="00547A81">
        <w:t>, New York, Random Ho</w:t>
      </w:r>
      <w:r w:rsidRPr="00547A81">
        <w:t>u</w:t>
      </w:r>
      <w:r w:rsidRPr="00547A81">
        <w:t>se.</w:t>
      </w:r>
    </w:p>
    <w:p w14:paraId="461EFED8" w14:textId="77777777" w:rsidR="00BE5A28" w:rsidRPr="00547A81" w:rsidRDefault="00BE5A28" w:rsidP="00BE5A28">
      <w:pPr>
        <w:pStyle w:val="biblio"/>
      </w:pPr>
      <w:r w:rsidRPr="00547A81">
        <w:t xml:space="preserve">[16] Cohen (Benjamin), 1973, </w:t>
      </w:r>
      <w:r w:rsidRPr="00642FCE">
        <w:rPr>
          <w:i/>
        </w:rPr>
        <w:t>The question of imperialism</w:t>
      </w:r>
      <w:r w:rsidRPr="00547A81">
        <w:t>, New York, B</w:t>
      </w:r>
      <w:r w:rsidRPr="00547A81">
        <w:t>a</w:t>
      </w:r>
      <w:r w:rsidRPr="00547A81">
        <w:t>sic Books.</w:t>
      </w:r>
    </w:p>
    <w:p w14:paraId="2E238F51" w14:textId="77777777" w:rsidR="00BE5A28" w:rsidRPr="00547A81" w:rsidRDefault="00BE5A28" w:rsidP="00BE5A28">
      <w:pPr>
        <w:pStyle w:val="biblio"/>
      </w:pPr>
      <w:r w:rsidRPr="00547A81">
        <w:t xml:space="preserve">[17] Cooper (Richard), 1968, </w:t>
      </w:r>
      <w:r w:rsidRPr="00642FCE">
        <w:rPr>
          <w:i/>
        </w:rPr>
        <w:t>The economi</w:t>
      </w:r>
      <w:r>
        <w:rPr>
          <w:i/>
        </w:rPr>
        <w:t>c</w:t>
      </w:r>
      <w:r w:rsidRPr="00642FCE">
        <w:rPr>
          <w:i/>
        </w:rPr>
        <w:t>s of inte</w:t>
      </w:r>
      <w:r w:rsidRPr="00642FCE">
        <w:rPr>
          <w:i/>
        </w:rPr>
        <w:t>r</w:t>
      </w:r>
      <w:r w:rsidRPr="00642FCE">
        <w:rPr>
          <w:i/>
        </w:rPr>
        <w:t>dependence</w:t>
      </w:r>
      <w:r w:rsidRPr="00547A81">
        <w:t>, New York, MacGraw Hill.</w:t>
      </w:r>
    </w:p>
    <w:p w14:paraId="253DF104" w14:textId="77777777" w:rsidR="00BE5A28" w:rsidRPr="00547A81" w:rsidRDefault="00BE5A28" w:rsidP="00BE5A28">
      <w:pPr>
        <w:pStyle w:val="biblio"/>
      </w:pPr>
      <w:r w:rsidRPr="00547A81">
        <w:t xml:space="preserve">[18] Deutsch (Karl), 1968, </w:t>
      </w:r>
      <w:r w:rsidRPr="00642FCE">
        <w:rPr>
          <w:i/>
        </w:rPr>
        <w:t>The analysis of intern</w:t>
      </w:r>
      <w:r w:rsidRPr="00642FCE">
        <w:rPr>
          <w:i/>
        </w:rPr>
        <w:t>a</w:t>
      </w:r>
      <w:r w:rsidRPr="00642FCE">
        <w:rPr>
          <w:i/>
        </w:rPr>
        <w:t>tional relations</w:t>
      </w:r>
      <w:r w:rsidRPr="00547A81">
        <w:t>, Englewood Cliffs, Pre</w:t>
      </w:r>
      <w:r w:rsidRPr="00547A81">
        <w:t>n</w:t>
      </w:r>
      <w:r w:rsidRPr="00547A81">
        <w:t>tice-Hall.</w:t>
      </w:r>
    </w:p>
    <w:p w14:paraId="5453F115" w14:textId="77777777" w:rsidR="00BE5A28" w:rsidRPr="00547A81" w:rsidRDefault="00BE5A28" w:rsidP="00BE5A28">
      <w:pPr>
        <w:pStyle w:val="biblio"/>
      </w:pPr>
      <w:r w:rsidRPr="00547A81">
        <w:t xml:space="preserve">[19] Eisenstadt (Schmuel), 1963, </w:t>
      </w:r>
      <w:r w:rsidRPr="00642FCE">
        <w:rPr>
          <w:i/>
        </w:rPr>
        <w:t>The political Systems of Empires</w:t>
      </w:r>
      <w:r w:rsidRPr="00547A81">
        <w:t>, New York, Free Press of Gle</w:t>
      </w:r>
      <w:r w:rsidRPr="00547A81">
        <w:t>n</w:t>
      </w:r>
      <w:r w:rsidRPr="00547A81">
        <w:t>coe.</w:t>
      </w:r>
    </w:p>
    <w:p w14:paraId="3354892C" w14:textId="77777777" w:rsidR="00BE5A28" w:rsidRPr="00547A81" w:rsidRDefault="00BE5A28" w:rsidP="00BE5A28">
      <w:pPr>
        <w:pStyle w:val="biblio"/>
      </w:pPr>
      <w:r w:rsidRPr="00547A81">
        <w:t>[20] Falk (R</w:t>
      </w:r>
      <w:r w:rsidRPr="00547A81">
        <w:t>i</w:t>
      </w:r>
      <w:r w:rsidRPr="00547A81">
        <w:t xml:space="preserve">chard), 1975, </w:t>
      </w:r>
      <w:r w:rsidRPr="00642FCE">
        <w:rPr>
          <w:i/>
        </w:rPr>
        <w:t>A study of future worlds</w:t>
      </w:r>
      <w:r w:rsidRPr="00547A81">
        <w:t>, New York, Free Press.</w:t>
      </w:r>
    </w:p>
    <w:p w14:paraId="4D1F2EF5" w14:textId="77777777" w:rsidR="00BE5A28" w:rsidRPr="00547A81" w:rsidRDefault="00BE5A28" w:rsidP="00BE5A28">
      <w:pPr>
        <w:pStyle w:val="biblio"/>
      </w:pPr>
      <w:r w:rsidRPr="00547A81">
        <w:t xml:space="preserve">[21] Gallois (Pierre), 1963, </w:t>
      </w:r>
      <w:r w:rsidRPr="00642FCE">
        <w:rPr>
          <w:i/>
        </w:rPr>
        <w:t>Pour ou contre la force de frappe</w:t>
      </w:r>
      <w:r w:rsidRPr="00547A81">
        <w:t>, P</w:t>
      </w:r>
      <w:r w:rsidRPr="00547A81">
        <w:t>a</w:t>
      </w:r>
      <w:r w:rsidRPr="00547A81">
        <w:t>ris.</w:t>
      </w:r>
    </w:p>
    <w:p w14:paraId="40593BE7" w14:textId="77777777" w:rsidR="00BE5A28" w:rsidRPr="00547A81" w:rsidRDefault="00BE5A28" w:rsidP="00BE5A28">
      <w:pPr>
        <w:pStyle w:val="biblio"/>
      </w:pPr>
      <w:r w:rsidRPr="00547A81">
        <w:t>[22] Galtung (J</w:t>
      </w:r>
      <w:r w:rsidRPr="00547A81">
        <w:t>o</w:t>
      </w:r>
      <w:r w:rsidRPr="00547A81">
        <w:t xml:space="preserve">han), 1980, </w:t>
      </w:r>
      <w:r w:rsidRPr="00642FCE">
        <w:rPr>
          <w:i/>
        </w:rPr>
        <w:t>The true worlds</w:t>
      </w:r>
      <w:r w:rsidRPr="00547A81">
        <w:t>, New York, Free Press.</w:t>
      </w:r>
    </w:p>
    <w:p w14:paraId="3A5BF106" w14:textId="77777777" w:rsidR="00BE5A28" w:rsidRPr="00547A81" w:rsidRDefault="00BE5A28" w:rsidP="00BE5A28">
      <w:pPr>
        <w:pStyle w:val="biblio"/>
      </w:pPr>
      <w:r w:rsidRPr="00547A81">
        <w:t xml:space="preserve">[23] Gilpin (Robert), 1981, </w:t>
      </w:r>
      <w:r w:rsidRPr="00642FCE">
        <w:rPr>
          <w:i/>
        </w:rPr>
        <w:t>War and change in world politics</w:t>
      </w:r>
      <w:r w:rsidRPr="00547A81">
        <w:t>, New York, Ca</w:t>
      </w:r>
      <w:r w:rsidRPr="00547A81">
        <w:t>m</w:t>
      </w:r>
      <w:r w:rsidRPr="00547A81">
        <w:t>bridge Univers</w:t>
      </w:r>
      <w:r w:rsidRPr="00547A81">
        <w:t>i</w:t>
      </w:r>
      <w:r w:rsidRPr="00547A81">
        <w:t>ty Press.</w:t>
      </w:r>
    </w:p>
    <w:p w14:paraId="743A406E" w14:textId="77777777" w:rsidR="00BE5A28" w:rsidRPr="00547A81" w:rsidRDefault="00BE5A28" w:rsidP="00BE5A28">
      <w:pPr>
        <w:pStyle w:val="biblio"/>
      </w:pPr>
      <w:r w:rsidRPr="00547A81">
        <w:t xml:space="preserve">[24] Gulick (Edward), 1955, </w:t>
      </w:r>
      <w:r w:rsidRPr="00642FCE">
        <w:rPr>
          <w:i/>
        </w:rPr>
        <w:t>Europe’s classical bala</w:t>
      </w:r>
      <w:r w:rsidRPr="00642FCE">
        <w:rPr>
          <w:i/>
        </w:rPr>
        <w:t>n</w:t>
      </w:r>
      <w:r w:rsidRPr="00642FCE">
        <w:rPr>
          <w:i/>
        </w:rPr>
        <w:t>ce of power</w:t>
      </w:r>
      <w:r w:rsidRPr="00547A81">
        <w:t>, New York, Cornell Un</w:t>
      </w:r>
      <w:r w:rsidRPr="00547A81">
        <w:t>i</w:t>
      </w:r>
      <w:r w:rsidRPr="00547A81">
        <w:t>versity Press.</w:t>
      </w:r>
    </w:p>
    <w:p w14:paraId="79C6A036" w14:textId="77777777" w:rsidR="00BE5A28" w:rsidRPr="00547A81" w:rsidRDefault="00BE5A28" w:rsidP="00BE5A28">
      <w:pPr>
        <w:pStyle w:val="biblio"/>
      </w:pPr>
      <w:r w:rsidRPr="00547A81">
        <w:t xml:space="preserve">[25] Gunder-Frank, (André), 1977, </w:t>
      </w:r>
      <w:r w:rsidRPr="00642FCE">
        <w:rPr>
          <w:i/>
        </w:rPr>
        <w:t>L’accumulation mondiale</w:t>
      </w:r>
      <w:r w:rsidRPr="00547A81">
        <w:t>, P</w:t>
      </w:r>
      <w:r w:rsidRPr="00547A81">
        <w:t>a</w:t>
      </w:r>
      <w:r w:rsidRPr="00547A81">
        <w:t>ris, Calmann-Lévy.</w:t>
      </w:r>
    </w:p>
    <w:p w14:paraId="53FD3951" w14:textId="77777777" w:rsidR="00BE5A28" w:rsidRPr="00547A81" w:rsidRDefault="00BE5A28" w:rsidP="00BE5A28">
      <w:pPr>
        <w:pStyle w:val="biblio"/>
      </w:pPr>
      <w:r w:rsidRPr="00547A81">
        <w:t>[26] Haas (Ernst), 1953, The balance of power : prescription concept or prop</w:t>
      </w:r>
      <w:r w:rsidRPr="00547A81">
        <w:t>a</w:t>
      </w:r>
      <w:r w:rsidRPr="00547A81">
        <w:t xml:space="preserve">ganda, </w:t>
      </w:r>
      <w:r w:rsidRPr="00642FCE">
        <w:rPr>
          <w:i/>
        </w:rPr>
        <w:t>World Politics</w:t>
      </w:r>
      <w:r w:rsidRPr="00547A81">
        <w:t>, 5, 4, p. 442-477.</w:t>
      </w:r>
    </w:p>
    <w:p w14:paraId="348CC273" w14:textId="77777777" w:rsidR="00BE5A28" w:rsidRPr="00547A81" w:rsidRDefault="00BE5A28" w:rsidP="00BE5A28">
      <w:pPr>
        <w:pStyle w:val="biblio"/>
      </w:pPr>
      <w:r w:rsidRPr="00547A81">
        <w:t xml:space="preserve">[27] Haas (Ernst), 1958, </w:t>
      </w:r>
      <w:r w:rsidRPr="00642FCE">
        <w:rPr>
          <w:i/>
        </w:rPr>
        <w:t>The Uniting of Europe</w:t>
      </w:r>
      <w:r w:rsidRPr="00547A81">
        <w:t>, London, Stevens &amp; Son.</w:t>
      </w:r>
    </w:p>
    <w:p w14:paraId="170C9072" w14:textId="77777777" w:rsidR="00BE5A28" w:rsidRPr="00547A81" w:rsidRDefault="00BE5A28" w:rsidP="00BE5A28">
      <w:pPr>
        <w:pStyle w:val="biblio"/>
      </w:pPr>
      <w:r w:rsidRPr="00547A81">
        <w:t xml:space="preserve">[28] Haas (Ernst), 1975, </w:t>
      </w:r>
      <w:r w:rsidRPr="00642FCE">
        <w:rPr>
          <w:i/>
        </w:rPr>
        <w:t>The obsolescence of regional integration theory</w:t>
      </w:r>
      <w:r w:rsidRPr="00547A81">
        <w:t>, Berk</w:t>
      </w:r>
      <w:r w:rsidRPr="00547A81">
        <w:t>e</w:t>
      </w:r>
      <w:r w:rsidRPr="00547A81">
        <w:t>ley, Institute of International Studies Univ. of Cal.</w:t>
      </w:r>
    </w:p>
    <w:p w14:paraId="580E10A6" w14:textId="77777777" w:rsidR="00BE5A28" w:rsidRPr="00547A81" w:rsidRDefault="00BE5A28" w:rsidP="00BE5A28">
      <w:pPr>
        <w:pStyle w:val="biblio"/>
      </w:pPr>
      <w:r w:rsidRPr="00547A81">
        <w:t xml:space="preserve">[29] Hegel (Georg), 1949, </w:t>
      </w:r>
      <w:r w:rsidRPr="00642FCE">
        <w:rPr>
          <w:i/>
        </w:rPr>
        <w:t>Principes de la philosophie du droit</w:t>
      </w:r>
      <w:r w:rsidRPr="00547A81">
        <w:t>, P</w:t>
      </w:r>
      <w:r w:rsidRPr="00547A81">
        <w:t>a</w:t>
      </w:r>
      <w:r w:rsidRPr="00547A81">
        <w:t>ris, Gallimard.</w:t>
      </w:r>
    </w:p>
    <w:p w14:paraId="2EA182BA" w14:textId="77777777" w:rsidR="00BE5A28" w:rsidRPr="00547A81" w:rsidRDefault="00BE5A28" w:rsidP="00BE5A28">
      <w:pPr>
        <w:pStyle w:val="biblio"/>
      </w:pPr>
      <w:r w:rsidRPr="00547A81">
        <w:t xml:space="preserve">[30] Henkin (Louis), 1979, </w:t>
      </w:r>
      <w:r w:rsidRPr="00642FCE">
        <w:rPr>
          <w:i/>
        </w:rPr>
        <w:t>How nations behave</w:t>
      </w:r>
      <w:r w:rsidRPr="00547A81">
        <w:t>, New York, Pra</w:t>
      </w:r>
      <w:r w:rsidRPr="00547A81">
        <w:t>e</w:t>
      </w:r>
      <w:r w:rsidRPr="00547A81">
        <w:t>ger.</w:t>
      </w:r>
    </w:p>
    <w:p w14:paraId="0520EBEC" w14:textId="77777777" w:rsidR="00BE5A28" w:rsidRPr="00547A81" w:rsidRDefault="00BE5A28" w:rsidP="00BE5A28">
      <w:pPr>
        <w:pStyle w:val="biblio"/>
      </w:pPr>
      <w:r w:rsidRPr="00547A81">
        <w:t xml:space="preserve">[31] Hobbes (Thomas), 1971, </w:t>
      </w:r>
      <w:hyperlink r:id="rId91" w:history="1">
        <w:r w:rsidRPr="00BA3F0E">
          <w:rPr>
            <w:rStyle w:val="Hyperlien"/>
            <w:i/>
            <w:iCs/>
          </w:rPr>
          <w:t>Léviathan</w:t>
        </w:r>
      </w:hyperlink>
      <w:r w:rsidRPr="00547A81">
        <w:t xml:space="preserve"> Paris, Sirey.</w:t>
      </w:r>
    </w:p>
    <w:p w14:paraId="5B0761BF" w14:textId="77777777" w:rsidR="00BE5A28" w:rsidRPr="00547A81" w:rsidRDefault="00BE5A28" w:rsidP="00BE5A28">
      <w:pPr>
        <w:pStyle w:val="biblio"/>
      </w:pPr>
      <w:r w:rsidRPr="00547A81">
        <w:t xml:space="preserve">[32] Hoffmann (Stanley), 1965, </w:t>
      </w:r>
      <w:r w:rsidRPr="00642FCE">
        <w:rPr>
          <w:i/>
        </w:rPr>
        <w:t>The State of war</w:t>
      </w:r>
      <w:r w:rsidRPr="00547A81">
        <w:t>, London, Praeger.</w:t>
      </w:r>
    </w:p>
    <w:p w14:paraId="453DD240" w14:textId="77777777" w:rsidR="00BE5A28" w:rsidRPr="00547A81" w:rsidRDefault="00BE5A28" w:rsidP="00BE5A28">
      <w:pPr>
        <w:pStyle w:val="biblio"/>
      </w:pPr>
      <w:r w:rsidRPr="00547A81">
        <w:t>[33] Hoffmann (Stanley), 1977</w:t>
      </w:r>
      <w:r w:rsidRPr="00642FCE">
        <w:rPr>
          <w:i/>
        </w:rPr>
        <w:t>, An American social science : international rel</w:t>
      </w:r>
      <w:r w:rsidRPr="00642FCE">
        <w:rPr>
          <w:i/>
        </w:rPr>
        <w:t>a</w:t>
      </w:r>
      <w:r w:rsidRPr="00642FCE">
        <w:rPr>
          <w:i/>
        </w:rPr>
        <w:t>tions</w:t>
      </w:r>
      <w:r w:rsidRPr="00547A81">
        <w:t>, Daed</w:t>
      </w:r>
      <w:r w:rsidRPr="00547A81">
        <w:t>a</w:t>
      </w:r>
      <w:r w:rsidRPr="00547A81">
        <w:t>lus, été.</w:t>
      </w:r>
    </w:p>
    <w:p w14:paraId="6FB7B05F" w14:textId="77777777" w:rsidR="00BE5A28" w:rsidRPr="00547A81" w:rsidRDefault="00BE5A28" w:rsidP="00BE5A28">
      <w:pPr>
        <w:pStyle w:val="biblio"/>
      </w:pPr>
      <w:r w:rsidRPr="00547A81">
        <w:t xml:space="preserve">[34] Hoffmann (Stanley), 1978, </w:t>
      </w:r>
      <w:r w:rsidRPr="00642FCE">
        <w:rPr>
          <w:i/>
        </w:rPr>
        <w:t>Primacy or world order</w:t>
      </w:r>
      <w:r w:rsidRPr="00547A81">
        <w:t>, New York, Au</w:t>
      </w:r>
      <w:r w:rsidRPr="00547A81">
        <w:t>c</w:t>
      </w:r>
      <w:r w:rsidRPr="00547A81">
        <w:t>kland.</w:t>
      </w:r>
    </w:p>
    <w:p w14:paraId="74F62585" w14:textId="77777777" w:rsidR="00BE5A28" w:rsidRPr="00547A81" w:rsidRDefault="00BE5A28" w:rsidP="00BE5A28">
      <w:pPr>
        <w:pStyle w:val="biblio"/>
      </w:pPr>
      <w:r w:rsidRPr="00547A81">
        <w:t xml:space="preserve">[35] Hoffmann (Stanley), 1982, </w:t>
      </w:r>
      <w:r w:rsidRPr="00642FCE">
        <w:rPr>
          <w:i/>
        </w:rPr>
        <w:t>Une morale pour les monstres froids</w:t>
      </w:r>
      <w:r w:rsidRPr="00547A81">
        <w:t>, P</w:t>
      </w:r>
      <w:r w:rsidRPr="00547A81">
        <w:t>a</w:t>
      </w:r>
      <w:r w:rsidRPr="00547A81">
        <w:t>ris, Seuil.</w:t>
      </w:r>
    </w:p>
    <w:p w14:paraId="220A46A5" w14:textId="77777777" w:rsidR="00BE5A28" w:rsidRPr="00547A81" w:rsidRDefault="00BE5A28" w:rsidP="00BE5A28">
      <w:pPr>
        <w:pStyle w:val="biblio"/>
      </w:pPr>
      <w:r w:rsidRPr="00547A81">
        <w:t>[36] Hume (D</w:t>
      </w:r>
      <w:r w:rsidRPr="00547A81">
        <w:t>a</w:t>
      </w:r>
      <w:r w:rsidRPr="00547A81">
        <w:t xml:space="preserve">vid), 1972, </w:t>
      </w:r>
      <w:r w:rsidRPr="00642FCE">
        <w:rPr>
          <w:i/>
        </w:rPr>
        <w:t>Essais politiques</w:t>
      </w:r>
      <w:r w:rsidRPr="00547A81">
        <w:t>, Paris, Vrin.</w:t>
      </w:r>
    </w:p>
    <w:p w14:paraId="7F44EDFF" w14:textId="77777777" w:rsidR="00BE5A28" w:rsidRPr="00547A81" w:rsidRDefault="00BE5A28" w:rsidP="00BE5A28">
      <w:pPr>
        <w:pStyle w:val="biblio"/>
      </w:pPr>
      <w:r w:rsidRPr="00547A81">
        <w:t>[37] Jervis (R</w:t>
      </w:r>
      <w:r w:rsidRPr="00547A81">
        <w:t>o</w:t>
      </w:r>
      <w:r w:rsidRPr="00547A81">
        <w:t>bert), dans Krasner (S.) (éd.), cf. n. 53.</w:t>
      </w:r>
    </w:p>
    <w:p w14:paraId="126B4979" w14:textId="77777777" w:rsidR="00BE5A28" w:rsidRPr="00547A81" w:rsidRDefault="00BE5A28" w:rsidP="00BE5A28">
      <w:pPr>
        <w:pStyle w:val="biblio"/>
      </w:pPr>
      <w:r w:rsidRPr="00547A81">
        <w:t xml:space="preserve">[38] Johnson (James), 1975, </w:t>
      </w:r>
      <w:r w:rsidRPr="00642FCE">
        <w:rPr>
          <w:i/>
        </w:rPr>
        <w:t>Ideology, reason, and the limitations of war</w:t>
      </w:r>
      <w:r w:rsidRPr="00547A81">
        <w:t>, Princ</w:t>
      </w:r>
      <w:r w:rsidRPr="00547A81">
        <w:t>e</w:t>
      </w:r>
      <w:r w:rsidRPr="00547A81">
        <w:t>ton, Princeton Un</w:t>
      </w:r>
      <w:r w:rsidRPr="00547A81">
        <w:t>i</w:t>
      </w:r>
      <w:r w:rsidRPr="00547A81">
        <w:t>versity Press.</w:t>
      </w:r>
    </w:p>
    <w:p w14:paraId="38EE67EC" w14:textId="77777777" w:rsidR="00BE5A28" w:rsidRPr="00547A81" w:rsidRDefault="00BE5A28" w:rsidP="00BE5A28">
      <w:pPr>
        <w:pStyle w:val="biblio"/>
      </w:pPr>
      <w:r w:rsidRPr="00547A81">
        <w:t xml:space="preserve">[39] Kant (Emmanuel), 1947, </w:t>
      </w:r>
      <w:r w:rsidRPr="00642FCE">
        <w:rPr>
          <w:i/>
        </w:rPr>
        <w:t>La philosophie de l’histoire</w:t>
      </w:r>
      <w:r w:rsidRPr="00547A81">
        <w:t>, Paris, A</w:t>
      </w:r>
      <w:r w:rsidRPr="00547A81">
        <w:t>u</w:t>
      </w:r>
      <w:r w:rsidRPr="00547A81">
        <w:t>bier.</w:t>
      </w:r>
    </w:p>
    <w:p w14:paraId="2D158EB8" w14:textId="77777777" w:rsidR="00BE5A28" w:rsidRPr="00547A81" w:rsidRDefault="00BE5A28" w:rsidP="00BE5A28">
      <w:pPr>
        <w:pStyle w:val="biblio"/>
      </w:pPr>
      <w:r w:rsidRPr="00547A81">
        <w:t xml:space="preserve">Kant (Emmanuel), 1947, </w:t>
      </w:r>
      <w:r w:rsidRPr="00642FCE">
        <w:rPr>
          <w:i/>
        </w:rPr>
        <w:t>Vers la paix perpétuelle</w:t>
      </w:r>
      <w:r w:rsidRPr="00547A81">
        <w:t>, Paris, Vrin.</w:t>
      </w:r>
    </w:p>
    <w:p w14:paraId="2F10F559" w14:textId="77777777" w:rsidR="00BE5A28" w:rsidRPr="00547A81" w:rsidRDefault="00BE5A28" w:rsidP="00BE5A28">
      <w:pPr>
        <w:pStyle w:val="biblio"/>
      </w:pPr>
      <w:r w:rsidRPr="00547A81">
        <w:t xml:space="preserve">[40] Kaplan (Morton), 1957, </w:t>
      </w:r>
      <w:r w:rsidRPr="00642FCE">
        <w:rPr>
          <w:i/>
        </w:rPr>
        <w:t>System and process in inte</w:t>
      </w:r>
      <w:r w:rsidRPr="00642FCE">
        <w:rPr>
          <w:i/>
        </w:rPr>
        <w:t>r</w:t>
      </w:r>
      <w:r w:rsidRPr="00642FCE">
        <w:rPr>
          <w:i/>
        </w:rPr>
        <w:t>national relations</w:t>
      </w:r>
      <w:r w:rsidRPr="00547A81">
        <w:t>, New York, J. Wiley.</w:t>
      </w:r>
    </w:p>
    <w:p w14:paraId="38A11C44" w14:textId="77777777" w:rsidR="00BE5A28" w:rsidRPr="00547A81" w:rsidRDefault="00BE5A28" w:rsidP="00BE5A28">
      <w:pPr>
        <w:pStyle w:val="biblio"/>
      </w:pPr>
      <w:r w:rsidRPr="00547A81">
        <w:t>[41] Kaplan (Mo</w:t>
      </w:r>
      <w:r w:rsidRPr="00547A81">
        <w:t>r</w:t>
      </w:r>
      <w:r w:rsidRPr="00547A81">
        <w:t xml:space="preserve">ton), Katzenbach (Nicholas), 1961, </w:t>
      </w:r>
      <w:r w:rsidRPr="00642FCE">
        <w:rPr>
          <w:i/>
        </w:rPr>
        <w:t>The political foundations of international</w:t>
      </w:r>
      <w:r w:rsidRPr="00547A81">
        <w:t xml:space="preserve"> </w:t>
      </w:r>
      <w:r w:rsidRPr="00642FCE">
        <w:rPr>
          <w:i/>
        </w:rPr>
        <w:t>Law</w:t>
      </w:r>
      <w:r w:rsidRPr="00547A81">
        <w:t>, New York, J. Wiley.</w:t>
      </w:r>
    </w:p>
    <w:p w14:paraId="17C63ABE" w14:textId="77777777" w:rsidR="00BE5A28" w:rsidRPr="00547A81" w:rsidRDefault="00BE5A28" w:rsidP="00BE5A28">
      <w:pPr>
        <w:pStyle w:val="biblio"/>
      </w:pPr>
      <w:r w:rsidRPr="00547A81">
        <w:t xml:space="preserve">[42] Kennan (George), 1951, </w:t>
      </w:r>
      <w:r w:rsidRPr="00642FCE">
        <w:rPr>
          <w:i/>
        </w:rPr>
        <w:t>American diplomacy 1900-1950</w:t>
      </w:r>
      <w:r w:rsidRPr="00547A81">
        <w:t>, Chicago, Univers</w:t>
      </w:r>
      <w:r w:rsidRPr="00547A81">
        <w:t>i</w:t>
      </w:r>
      <w:r w:rsidRPr="00547A81">
        <w:t>ty of Chic</w:t>
      </w:r>
      <w:r w:rsidRPr="00547A81">
        <w:t>a</w:t>
      </w:r>
      <w:r w:rsidRPr="00547A81">
        <w:t>go Press.</w:t>
      </w:r>
    </w:p>
    <w:p w14:paraId="2AC83CED" w14:textId="77777777" w:rsidR="00BE5A28" w:rsidRPr="00547A81" w:rsidRDefault="00BE5A28" w:rsidP="00BE5A28">
      <w:pPr>
        <w:pStyle w:val="biblio"/>
      </w:pPr>
      <w:r w:rsidRPr="00547A81">
        <w:t xml:space="preserve">[43] Kennan (George), 1979, </w:t>
      </w:r>
      <w:r w:rsidRPr="00642FCE">
        <w:rPr>
          <w:i/>
        </w:rPr>
        <w:t>The decline of Bismarck’s European order</w:t>
      </w:r>
      <w:r w:rsidRPr="00547A81">
        <w:t>, Princ</w:t>
      </w:r>
      <w:r w:rsidRPr="00547A81">
        <w:t>e</w:t>
      </w:r>
      <w:r w:rsidRPr="00547A81">
        <w:t>ton, Princeton University Press.</w:t>
      </w:r>
    </w:p>
    <w:p w14:paraId="5ED628E3" w14:textId="77777777" w:rsidR="00BE5A28" w:rsidRPr="00547A81" w:rsidRDefault="00BE5A28" w:rsidP="00BE5A28">
      <w:pPr>
        <w:pStyle w:val="biblio"/>
      </w:pPr>
      <w:r w:rsidRPr="00547A81">
        <w:t xml:space="preserve">Kennan (George), 1984, </w:t>
      </w:r>
      <w:r w:rsidRPr="00642FCE">
        <w:rPr>
          <w:i/>
        </w:rPr>
        <w:t>The fateful a</w:t>
      </w:r>
      <w:r w:rsidRPr="00642FCE">
        <w:rPr>
          <w:i/>
        </w:rPr>
        <w:t>l</w:t>
      </w:r>
      <w:r w:rsidRPr="00642FCE">
        <w:rPr>
          <w:i/>
        </w:rPr>
        <w:t>liance</w:t>
      </w:r>
      <w:r w:rsidRPr="00547A81">
        <w:t>, New York, Pantheon.</w:t>
      </w:r>
    </w:p>
    <w:p w14:paraId="58EB6FAB" w14:textId="77777777" w:rsidR="00BE5A28" w:rsidRPr="00547A81" w:rsidRDefault="00BE5A28" w:rsidP="00BE5A28">
      <w:pPr>
        <w:pStyle w:val="biblio"/>
      </w:pPr>
      <w:r w:rsidRPr="00547A81">
        <w:t xml:space="preserve">[44] Kennan (George), 1982, </w:t>
      </w:r>
      <w:r w:rsidRPr="00642FCE">
        <w:rPr>
          <w:i/>
        </w:rPr>
        <w:t>The nuclear delusion</w:t>
      </w:r>
      <w:r w:rsidRPr="00547A81">
        <w:t>, New York, Pantheon.</w:t>
      </w:r>
    </w:p>
    <w:p w14:paraId="5B27DFD7" w14:textId="77777777" w:rsidR="00BE5A28" w:rsidRPr="00547A81" w:rsidRDefault="00BE5A28" w:rsidP="00BE5A28">
      <w:pPr>
        <w:pStyle w:val="biblio"/>
      </w:pPr>
      <w:r w:rsidRPr="00547A81">
        <w:t>[45] Keohane (Robert), 1983, Theory of world pol</w:t>
      </w:r>
      <w:r w:rsidRPr="00547A81">
        <w:t>i</w:t>
      </w:r>
      <w:r w:rsidRPr="00547A81">
        <w:t xml:space="preserve">tics, in Finifter (Ada), </w:t>
      </w:r>
      <w:r w:rsidRPr="00642FCE">
        <w:rPr>
          <w:i/>
        </w:rPr>
        <w:t>Political Science : the state of the disc</w:t>
      </w:r>
      <w:r w:rsidRPr="00642FCE">
        <w:rPr>
          <w:i/>
        </w:rPr>
        <w:t>i</w:t>
      </w:r>
      <w:r w:rsidRPr="00642FCE">
        <w:rPr>
          <w:i/>
        </w:rPr>
        <w:t>pline</w:t>
      </w:r>
      <w:r w:rsidRPr="00547A81">
        <w:t>, Washington, American Political Science Association.</w:t>
      </w:r>
    </w:p>
    <w:p w14:paraId="23C32A73" w14:textId="77777777" w:rsidR="00BE5A28" w:rsidRPr="00547A81" w:rsidRDefault="00BE5A28" w:rsidP="00BE5A28">
      <w:pPr>
        <w:pStyle w:val="biblio"/>
      </w:pPr>
      <w:r w:rsidRPr="00547A81">
        <w:t xml:space="preserve">[46] Keohane (Robert), Nye (Joseph), eds, 1972, </w:t>
      </w:r>
      <w:r w:rsidRPr="00642FCE">
        <w:rPr>
          <w:i/>
        </w:rPr>
        <w:t>Transnational Relations and world Pol</w:t>
      </w:r>
      <w:r w:rsidRPr="00642FCE">
        <w:rPr>
          <w:i/>
        </w:rPr>
        <w:t>i</w:t>
      </w:r>
      <w:r w:rsidRPr="00642FCE">
        <w:rPr>
          <w:i/>
        </w:rPr>
        <w:t>tics</w:t>
      </w:r>
      <w:r w:rsidRPr="00547A81">
        <w:t>, Cambridge, Harvard University Press.</w:t>
      </w:r>
    </w:p>
    <w:p w14:paraId="11405479" w14:textId="77777777" w:rsidR="00BE5A28" w:rsidRPr="00547A81" w:rsidRDefault="00BE5A28" w:rsidP="00BE5A28">
      <w:pPr>
        <w:pStyle w:val="biblio"/>
      </w:pPr>
      <w:r w:rsidRPr="00547A81">
        <w:t xml:space="preserve">Keohane (Robert), Nye (Joseph), 1977, </w:t>
      </w:r>
      <w:r w:rsidRPr="00642FCE">
        <w:rPr>
          <w:i/>
        </w:rPr>
        <w:t>Power and interdependence</w:t>
      </w:r>
      <w:r w:rsidRPr="00547A81">
        <w:t>, Boston, Li</w:t>
      </w:r>
      <w:r w:rsidRPr="00547A81">
        <w:t>t</w:t>
      </w:r>
      <w:r w:rsidRPr="00547A81">
        <w:t>tle, Brown.</w:t>
      </w:r>
    </w:p>
    <w:p w14:paraId="6BF55F80" w14:textId="77777777" w:rsidR="00BE5A28" w:rsidRPr="00547A81" w:rsidRDefault="00BE5A28" w:rsidP="00BE5A28">
      <w:pPr>
        <w:pStyle w:val="biblio"/>
      </w:pPr>
      <w:r w:rsidRPr="00547A81">
        <w:t xml:space="preserve">[47] Keohane (Robert), 1984, </w:t>
      </w:r>
      <w:r w:rsidRPr="00642FCE">
        <w:rPr>
          <w:i/>
        </w:rPr>
        <w:t>After hegemony</w:t>
      </w:r>
      <w:r w:rsidRPr="00547A81">
        <w:t>, Princeton, Princ</w:t>
      </w:r>
      <w:r w:rsidRPr="00547A81">
        <w:t>e</w:t>
      </w:r>
      <w:r w:rsidRPr="00547A81">
        <w:t xml:space="preserve">ton University Press. </w:t>
      </w:r>
    </w:p>
    <w:p w14:paraId="3F5D9E85" w14:textId="77777777" w:rsidR="00BE5A28" w:rsidRPr="00547A81" w:rsidRDefault="00BE5A28" w:rsidP="00BE5A28">
      <w:pPr>
        <w:pStyle w:val="biblio"/>
      </w:pPr>
      <w:r w:rsidRPr="00547A81">
        <w:t xml:space="preserve">[48] Kim (Kyung Won), 1970, </w:t>
      </w:r>
      <w:r w:rsidRPr="00642FCE">
        <w:rPr>
          <w:i/>
        </w:rPr>
        <w:t>Revolution and international Sy</w:t>
      </w:r>
      <w:r w:rsidRPr="00642FCE">
        <w:rPr>
          <w:i/>
        </w:rPr>
        <w:t>s</w:t>
      </w:r>
      <w:r w:rsidRPr="00642FCE">
        <w:rPr>
          <w:i/>
        </w:rPr>
        <w:t>tem</w:t>
      </w:r>
      <w:r w:rsidRPr="00547A81">
        <w:t>, New York, New York University Press.</w:t>
      </w:r>
    </w:p>
    <w:p w14:paraId="05973940" w14:textId="77777777" w:rsidR="00BE5A28" w:rsidRPr="00547A81" w:rsidRDefault="00BE5A28" w:rsidP="00BE5A28">
      <w:pPr>
        <w:pStyle w:val="biblio"/>
      </w:pPr>
      <w:r w:rsidRPr="00547A81">
        <w:t>[698]</w:t>
      </w:r>
    </w:p>
    <w:p w14:paraId="157BF311" w14:textId="77777777" w:rsidR="00BE5A28" w:rsidRPr="00547A81" w:rsidRDefault="00BE5A28" w:rsidP="00BE5A28">
      <w:pPr>
        <w:pStyle w:val="biblio"/>
      </w:pPr>
      <w:r w:rsidRPr="00547A81">
        <w:t xml:space="preserve">[49] Kindleberger (Charles), 1977, </w:t>
      </w:r>
      <w:r w:rsidRPr="00642FCE">
        <w:rPr>
          <w:i/>
        </w:rPr>
        <w:t>America in the world economy</w:t>
      </w:r>
      <w:r w:rsidRPr="00547A81">
        <w:t>, New York, Foreign Policy Ass</w:t>
      </w:r>
      <w:r w:rsidRPr="00547A81">
        <w:t>o</w:t>
      </w:r>
      <w:r w:rsidRPr="00547A81">
        <w:t>ciation.</w:t>
      </w:r>
    </w:p>
    <w:p w14:paraId="4F288A19" w14:textId="77777777" w:rsidR="00BE5A28" w:rsidRPr="00547A81" w:rsidRDefault="00BE5A28" w:rsidP="00BE5A28">
      <w:pPr>
        <w:pStyle w:val="biblio"/>
      </w:pPr>
      <w:r w:rsidRPr="00547A81">
        <w:t xml:space="preserve">[50] Kissinger (Henry), 1957, </w:t>
      </w:r>
      <w:r w:rsidRPr="00642FCE">
        <w:rPr>
          <w:i/>
        </w:rPr>
        <w:t>A world restored</w:t>
      </w:r>
      <w:r w:rsidRPr="00547A81">
        <w:t>, New York, Peter Smith.</w:t>
      </w:r>
    </w:p>
    <w:p w14:paraId="6146C064" w14:textId="77777777" w:rsidR="00BE5A28" w:rsidRPr="00547A81" w:rsidRDefault="00BE5A28" w:rsidP="00BE5A28">
      <w:pPr>
        <w:pStyle w:val="biblio"/>
      </w:pPr>
      <w:r w:rsidRPr="00547A81">
        <w:t xml:space="preserve">[51] Kissinger (Henry), 1957, </w:t>
      </w:r>
      <w:r w:rsidRPr="00642FCE">
        <w:rPr>
          <w:i/>
        </w:rPr>
        <w:t>N</w:t>
      </w:r>
      <w:r w:rsidRPr="00642FCE">
        <w:rPr>
          <w:i/>
        </w:rPr>
        <w:t>u</w:t>
      </w:r>
      <w:r w:rsidRPr="00642FCE">
        <w:rPr>
          <w:i/>
        </w:rPr>
        <w:t>clear weapons and foreign policy</w:t>
      </w:r>
      <w:r w:rsidRPr="00547A81">
        <w:t>, New York, Harper.</w:t>
      </w:r>
    </w:p>
    <w:p w14:paraId="724F97F6" w14:textId="77777777" w:rsidR="00BE5A28" w:rsidRPr="00547A81" w:rsidRDefault="00BE5A28" w:rsidP="00BE5A28">
      <w:pPr>
        <w:pStyle w:val="biblio"/>
      </w:pPr>
      <w:r w:rsidRPr="00547A81">
        <w:t xml:space="preserve">[52] Knorr (Klaus), 1975, </w:t>
      </w:r>
      <w:r w:rsidRPr="00642FCE">
        <w:rPr>
          <w:i/>
        </w:rPr>
        <w:t>The power of nations</w:t>
      </w:r>
      <w:r w:rsidRPr="00547A81">
        <w:t>, New York, Basic Books.</w:t>
      </w:r>
    </w:p>
    <w:p w14:paraId="7285BE30" w14:textId="77777777" w:rsidR="00BE5A28" w:rsidRPr="00547A81" w:rsidRDefault="00BE5A28" w:rsidP="00BE5A28">
      <w:pPr>
        <w:pStyle w:val="biblio"/>
      </w:pPr>
      <w:r w:rsidRPr="00547A81">
        <w:t>[53] Krasner (Stephe</w:t>
      </w:r>
      <w:r>
        <w:t xml:space="preserve">n) (éd.), 1982, </w:t>
      </w:r>
      <w:r w:rsidRPr="00642FCE">
        <w:rPr>
          <w:i/>
        </w:rPr>
        <w:t>International regimes, International Organ</w:t>
      </w:r>
      <w:r w:rsidRPr="00642FCE">
        <w:rPr>
          <w:i/>
        </w:rPr>
        <w:t>i</w:t>
      </w:r>
      <w:r w:rsidRPr="00642FCE">
        <w:rPr>
          <w:i/>
        </w:rPr>
        <w:t>zation</w:t>
      </w:r>
      <w:r w:rsidRPr="00547A81">
        <w:t>, pri</w:t>
      </w:r>
      <w:r w:rsidRPr="00547A81">
        <w:t>n</w:t>
      </w:r>
      <w:r w:rsidRPr="00547A81">
        <w:t>temps, vol. 36.</w:t>
      </w:r>
    </w:p>
    <w:p w14:paraId="0FDE212A" w14:textId="77777777" w:rsidR="00BE5A28" w:rsidRPr="00547A81" w:rsidRDefault="00BE5A28" w:rsidP="00BE5A28">
      <w:pPr>
        <w:pStyle w:val="biblio"/>
      </w:pPr>
      <w:r w:rsidRPr="00547A81">
        <w:t xml:space="preserve">[54] Lebow (Richard Ned), 1981, </w:t>
      </w:r>
      <w:r w:rsidRPr="00642FCE">
        <w:rPr>
          <w:i/>
        </w:rPr>
        <w:t>Between peace and war : the nature of intern</w:t>
      </w:r>
      <w:r w:rsidRPr="00642FCE">
        <w:rPr>
          <w:i/>
        </w:rPr>
        <w:t>a</w:t>
      </w:r>
      <w:r w:rsidRPr="00642FCE">
        <w:rPr>
          <w:i/>
        </w:rPr>
        <w:t>tional crisis</w:t>
      </w:r>
      <w:r w:rsidRPr="00547A81">
        <w:t>, Baltimore, Johns Hopkins University Press.</w:t>
      </w:r>
    </w:p>
    <w:p w14:paraId="57AB071F" w14:textId="77777777" w:rsidR="00BE5A28" w:rsidRPr="00547A81" w:rsidRDefault="00BE5A28" w:rsidP="00BE5A28">
      <w:pPr>
        <w:pStyle w:val="biblio"/>
      </w:pPr>
      <w:r w:rsidRPr="00547A81">
        <w:t xml:space="preserve">[55] Locke, 1967, </w:t>
      </w:r>
      <w:r w:rsidRPr="00642FCE">
        <w:rPr>
          <w:i/>
        </w:rPr>
        <w:t>Deuxième traité du gouvernement civil</w:t>
      </w:r>
      <w:r w:rsidRPr="00547A81">
        <w:t>, Paris, Vrin.</w:t>
      </w:r>
    </w:p>
    <w:p w14:paraId="573D194F" w14:textId="77777777" w:rsidR="00BE5A28" w:rsidRPr="00547A81" w:rsidRDefault="00BE5A28" w:rsidP="00BE5A28">
      <w:pPr>
        <w:pStyle w:val="biblio"/>
      </w:pPr>
      <w:r w:rsidRPr="00547A81">
        <w:t xml:space="preserve">[56] Luttwak (Edward), 1976, </w:t>
      </w:r>
      <w:r w:rsidRPr="00642FCE">
        <w:rPr>
          <w:i/>
        </w:rPr>
        <w:t>The Grand Strategy of the Roman Empire</w:t>
      </w:r>
      <w:r w:rsidRPr="00547A81">
        <w:t>, Balt</w:t>
      </w:r>
      <w:r w:rsidRPr="00547A81">
        <w:t>i</w:t>
      </w:r>
      <w:r w:rsidRPr="00547A81">
        <w:t>more, Johns Ho</w:t>
      </w:r>
      <w:r w:rsidRPr="00547A81">
        <w:t>p</w:t>
      </w:r>
      <w:r w:rsidRPr="00547A81">
        <w:t>kins University Press.</w:t>
      </w:r>
    </w:p>
    <w:p w14:paraId="5E00DEDD" w14:textId="77777777" w:rsidR="00BE5A28" w:rsidRPr="00547A81" w:rsidRDefault="00BE5A28" w:rsidP="00BE5A28">
      <w:pPr>
        <w:pStyle w:val="biblio"/>
      </w:pPr>
      <w:r w:rsidRPr="00547A81">
        <w:t xml:space="preserve">[57] Machiavel (Niccolo), 1962, </w:t>
      </w:r>
      <w:hyperlink r:id="rId92" w:history="1">
        <w:r w:rsidRPr="00BA3F0E">
          <w:rPr>
            <w:rStyle w:val="Hyperlien"/>
            <w:i/>
            <w:iCs/>
          </w:rPr>
          <w:t>Le Prince</w:t>
        </w:r>
      </w:hyperlink>
      <w:r w:rsidRPr="00547A81">
        <w:t xml:space="preserve">, Paris, </w:t>
      </w:r>
      <w:r w:rsidRPr="00547A81">
        <w:rPr>
          <w:smallCaps/>
        </w:rPr>
        <w:t>lgdj.</w:t>
      </w:r>
    </w:p>
    <w:p w14:paraId="6272A517" w14:textId="77777777" w:rsidR="00BE5A28" w:rsidRPr="00547A81" w:rsidRDefault="00BE5A28" w:rsidP="00BE5A28">
      <w:pPr>
        <w:pStyle w:val="biblio"/>
      </w:pPr>
      <w:r w:rsidRPr="00547A81">
        <w:t xml:space="preserve">[58] Marx (Karl), 1945, </w:t>
      </w:r>
      <w:hyperlink r:id="rId93" w:history="1">
        <w:r w:rsidRPr="00642FCE">
          <w:rPr>
            <w:rStyle w:val="Hyperlien"/>
            <w:i/>
          </w:rPr>
          <w:t>Manifeste communiste</w:t>
        </w:r>
      </w:hyperlink>
      <w:r w:rsidRPr="00547A81">
        <w:t>, Paris, Éditions s</w:t>
      </w:r>
      <w:r w:rsidRPr="00547A81">
        <w:t>o</w:t>
      </w:r>
      <w:r w:rsidRPr="00547A81">
        <w:t>ciales.</w:t>
      </w:r>
    </w:p>
    <w:p w14:paraId="63345745" w14:textId="77777777" w:rsidR="00BE5A28" w:rsidRPr="00547A81" w:rsidRDefault="00BE5A28" w:rsidP="00BE5A28">
      <w:pPr>
        <w:pStyle w:val="biblio"/>
      </w:pPr>
      <w:r w:rsidRPr="00547A81">
        <w:t xml:space="preserve">[59] Morgenthau (Hans), 1950, </w:t>
      </w:r>
      <w:r w:rsidRPr="00642FCE">
        <w:rPr>
          <w:i/>
        </w:rPr>
        <w:t>Pol</w:t>
      </w:r>
      <w:r w:rsidRPr="00642FCE">
        <w:rPr>
          <w:i/>
        </w:rPr>
        <w:t>i</w:t>
      </w:r>
      <w:r w:rsidRPr="00642FCE">
        <w:rPr>
          <w:i/>
        </w:rPr>
        <w:t>tics among nations</w:t>
      </w:r>
      <w:r w:rsidRPr="00547A81">
        <w:t>, New York, A. A. Knopf.</w:t>
      </w:r>
    </w:p>
    <w:p w14:paraId="6A04CBD4" w14:textId="77777777" w:rsidR="00BE5A28" w:rsidRPr="00547A81" w:rsidRDefault="00BE5A28" w:rsidP="00BE5A28">
      <w:pPr>
        <w:pStyle w:val="biblio"/>
      </w:pPr>
      <w:r w:rsidRPr="00547A81">
        <w:t xml:space="preserve">[60] Morse (Edward), 1976, </w:t>
      </w:r>
      <w:r w:rsidRPr="00642FCE">
        <w:rPr>
          <w:i/>
        </w:rPr>
        <w:t>Modernization and the transformation of internati</w:t>
      </w:r>
      <w:r w:rsidRPr="00642FCE">
        <w:rPr>
          <w:i/>
        </w:rPr>
        <w:t>o</w:t>
      </w:r>
      <w:r w:rsidRPr="00642FCE">
        <w:rPr>
          <w:i/>
        </w:rPr>
        <w:t>nal rel</w:t>
      </w:r>
      <w:r w:rsidRPr="00642FCE">
        <w:rPr>
          <w:i/>
        </w:rPr>
        <w:t>a</w:t>
      </w:r>
      <w:r w:rsidRPr="00642FCE">
        <w:rPr>
          <w:i/>
        </w:rPr>
        <w:t>tions</w:t>
      </w:r>
      <w:r w:rsidRPr="00547A81">
        <w:t>,</w:t>
      </w:r>
      <w:r>
        <w:t xml:space="preserve"> </w:t>
      </w:r>
      <w:r w:rsidRPr="00547A81">
        <w:t>New York, Free Press.</w:t>
      </w:r>
    </w:p>
    <w:p w14:paraId="550C7515" w14:textId="77777777" w:rsidR="00BE5A28" w:rsidRPr="00547A81" w:rsidRDefault="00BE5A28" w:rsidP="00BE5A28">
      <w:pPr>
        <w:pStyle w:val="biblio"/>
      </w:pPr>
      <w:r w:rsidRPr="00547A81">
        <w:t xml:space="preserve">[61] National Conference of Catholic Bishops, 1983, </w:t>
      </w:r>
      <w:r w:rsidRPr="00642FCE">
        <w:rPr>
          <w:i/>
        </w:rPr>
        <w:t>The Challe</w:t>
      </w:r>
      <w:r w:rsidRPr="00642FCE">
        <w:rPr>
          <w:i/>
        </w:rPr>
        <w:t>n</w:t>
      </w:r>
      <w:r w:rsidRPr="00642FCE">
        <w:rPr>
          <w:i/>
        </w:rPr>
        <w:t>ge of Peace</w:t>
      </w:r>
      <w:r w:rsidRPr="00547A81">
        <w:t xml:space="preserve">, Washington, Office of Publishing Services, </w:t>
      </w:r>
      <w:r w:rsidRPr="00547A81">
        <w:rPr>
          <w:smallCaps/>
        </w:rPr>
        <w:t>us</w:t>
      </w:r>
      <w:r w:rsidRPr="00547A81">
        <w:t xml:space="preserve"> Catholic Conference.</w:t>
      </w:r>
    </w:p>
    <w:p w14:paraId="59F48423" w14:textId="77777777" w:rsidR="00BE5A28" w:rsidRPr="00547A81" w:rsidRDefault="00BE5A28" w:rsidP="00BE5A28">
      <w:pPr>
        <w:pStyle w:val="biblio"/>
      </w:pPr>
      <w:r w:rsidRPr="00547A81">
        <w:t xml:space="preserve">[62] Osgood (Robert), 1957, </w:t>
      </w:r>
      <w:r w:rsidRPr="00642FCE">
        <w:rPr>
          <w:i/>
        </w:rPr>
        <w:t>Limited war</w:t>
      </w:r>
      <w:r w:rsidRPr="00547A81">
        <w:t>, Chicago, Un</w:t>
      </w:r>
      <w:r w:rsidRPr="00547A81">
        <w:t>i</w:t>
      </w:r>
      <w:r w:rsidRPr="00547A81">
        <w:t>versity of Chicago Press.</w:t>
      </w:r>
    </w:p>
    <w:p w14:paraId="147E26EE" w14:textId="77777777" w:rsidR="00BE5A28" w:rsidRPr="00547A81" w:rsidRDefault="00BE5A28" w:rsidP="00BE5A28">
      <w:pPr>
        <w:pStyle w:val="biblio"/>
      </w:pPr>
      <w:r w:rsidRPr="00547A81">
        <w:t xml:space="preserve">[63] Rawls (John), 1971, </w:t>
      </w:r>
      <w:r w:rsidRPr="00642FCE">
        <w:rPr>
          <w:i/>
        </w:rPr>
        <w:t>A theory of ju</w:t>
      </w:r>
      <w:r w:rsidRPr="00642FCE">
        <w:rPr>
          <w:i/>
        </w:rPr>
        <w:t>s</w:t>
      </w:r>
      <w:r w:rsidRPr="00642FCE">
        <w:rPr>
          <w:i/>
        </w:rPr>
        <w:t>tice</w:t>
      </w:r>
      <w:r w:rsidRPr="00547A81">
        <w:t>, Cambridge, Harvard University Press.</w:t>
      </w:r>
    </w:p>
    <w:p w14:paraId="46A847BC" w14:textId="77777777" w:rsidR="00BE5A28" w:rsidRPr="00547A81" w:rsidRDefault="00BE5A28" w:rsidP="00BE5A28">
      <w:pPr>
        <w:pStyle w:val="biblio"/>
      </w:pPr>
      <w:r w:rsidRPr="00547A81">
        <w:t xml:space="preserve">[64] Robinson (Ronald), Gallagher (John), 1961, </w:t>
      </w:r>
      <w:r w:rsidRPr="00642FCE">
        <w:rPr>
          <w:i/>
        </w:rPr>
        <w:t>Africa and the Victorians</w:t>
      </w:r>
      <w:r w:rsidRPr="00547A81">
        <w:t>, Lo</w:t>
      </w:r>
      <w:r w:rsidRPr="00547A81">
        <w:t>n</w:t>
      </w:r>
      <w:r w:rsidRPr="00547A81">
        <w:t>dres, Macmillan.</w:t>
      </w:r>
    </w:p>
    <w:p w14:paraId="40D4D7E1" w14:textId="77777777" w:rsidR="00BE5A28" w:rsidRPr="00547A81" w:rsidRDefault="00BE5A28" w:rsidP="00BE5A28">
      <w:pPr>
        <w:pStyle w:val="biblio"/>
      </w:pPr>
      <w:r w:rsidRPr="00547A81">
        <w:t xml:space="preserve">[65] Rosecrance (R. N.), 1963, </w:t>
      </w:r>
      <w:r w:rsidRPr="00642FCE">
        <w:rPr>
          <w:i/>
        </w:rPr>
        <w:t>Action and reaction in world politics</w:t>
      </w:r>
      <w:r w:rsidRPr="00547A81">
        <w:t>, Boston, Li</w:t>
      </w:r>
      <w:r w:rsidRPr="00547A81">
        <w:t>t</w:t>
      </w:r>
      <w:r w:rsidRPr="00547A81">
        <w:t>tle, Brown.</w:t>
      </w:r>
    </w:p>
    <w:p w14:paraId="406AB1BF" w14:textId="77777777" w:rsidR="00BE5A28" w:rsidRPr="00547A81" w:rsidRDefault="00BE5A28" w:rsidP="00BE5A28">
      <w:pPr>
        <w:pStyle w:val="biblio"/>
      </w:pPr>
      <w:r w:rsidRPr="00547A81">
        <w:t xml:space="preserve">[66] Rousseau (Jean-Jacques), 1964, </w:t>
      </w:r>
      <w:r w:rsidRPr="00642FCE">
        <w:rPr>
          <w:i/>
        </w:rPr>
        <w:t>Un Contrat social ; Écrits politiques</w:t>
      </w:r>
      <w:r w:rsidRPr="00547A81">
        <w:t>, P</w:t>
      </w:r>
      <w:r w:rsidRPr="00547A81">
        <w:t>a</w:t>
      </w:r>
      <w:r w:rsidRPr="00547A81">
        <w:t>ris, Gallimard.</w:t>
      </w:r>
    </w:p>
    <w:p w14:paraId="5831D283" w14:textId="77777777" w:rsidR="00BE5A28" w:rsidRPr="00547A81" w:rsidRDefault="00BE5A28" w:rsidP="00BE5A28">
      <w:pPr>
        <w:pStyle w:val="biblio"/>
      </w:pPr>
      <w:r w:rsidRPr="00547A81">
        <w:t>[67] Ruggie (John), 1983, Continuity and transformation in the world p</w:t>
      </w:r>
      <w:r w:rsidRPr="00547A81">
        <w:t>o</w:t>
      </w:r>
      <w:r w:rsidRPr="00547A81">
        <w:t xml:space="preserve">lity, </w:t>
      </w:r>
      <w:r w:rsidRPr="00642FCE">
        <w:rPr>
          <w:i/>
        </w:rPr>
        <w:t>World Politics</w:t>
      </w:r>
      <w:r w:rsidRPr="00547A81">
        <w:t>, janvier, vol. XXXV.</w:t>
      </w:r>
    </w:p>
    <w:p w14:paraId="0A65DB89" w14:textId="77777777" w:rsidR="00BE5A28" w:rsidRPr="00547A81" w:rsidRDefault="00BE5A28" w:rsidP="00BE5A28">
      <w:pPr>
        <w:pStyle w:val="biblio"/>
      </w:pPr>
      <w:r w:rsidRPr="00547A81">
        <w:t xml:space="preserve">[68] Schelling (Thomas), 1960, </w:t>
      </w:r>
      <w:r w:rsidRPr="00642FCE">
        <w:rPr>
          <w:i/>
        </w:rPr>
        <w:t>The Strategy of conflict</w:t>
      </w:r>
      <w:r w:rsidRPr="00547A81">
        <w:t>, Cambri</w:t>
      </w:r>
      <w:r w:rsidRPr="00547A81">
        <w:t>d</w:t>
      </w:r>
      <w:r w:rsidRPr="00547A81">
        <w:t>ge, Harvard University Press.</w:t>
      </w:r>
    </w:p>
    <w:p w14:paraId="00A3D87C" w14:textId="77777777" w:rsidR="00BE5A28" w:rsidRPr="00547A81" w:rsidRDefault="00BE5A28" w:rsidP="00BE5A28">
      <w:pPr>
        <w:pStyle w:val="biblio"/>
      </w:pPr>
      <w:r w:rsidRPr="00547A81">
        <w:t xml:space="preserve">[69] Schumpeter (Joseph), 1972, </w:t>
      </w:r>
      <w:r w:rsidRPr="00642FCE">
        <w:rPr>
          <w:i/>
        </w:rPr>
        <w:t>Impérialisme et classes sociales</w:t>
      </w:r>
      <w:r w:rsidRPr="00547A81">
        <w:t>, Paris, M</w:t>
      </w:r>
      <w:r w:rsidRPr="00547A81">
        <w:t>i</w:t>
      </w:r>
      <w:r w:rsidRPr="00547A81">
        <w:t>nuit.</w:t>
      </w:r>
    </w:p>
    <w:p w14:paraId="28B4CBFD" w14:textId="77777777" w:rsidR="00BE5A28" w:rsidRPr="00547A81" w:rsidRDefault="00BE5A28" w:rsidP="00BE5A28">
      <w:pPr>
        <w:pStyle w:val="biblio"/>
      </w:pPr>
      <w:r w:rsidRPr="00547A81">
        <w:t xml:space="preserve">[70] Silberner (Edmund), 1957, </w:t>
      </w:r>
      <w:r w:rsidRPr="00642FCE">
        <w:rPr>
          <w:i/>
        </w:rPr>
        <w:t>La guerre et la paix dans l’histoire des doctrines économ</w:t>
      </w:r>
      <w:r w:rsidRPr="00642FCE">
        <w:rPr>
          <w:i/>
        </w:rPr>
        <w:t>i</w:t>
      </w:r>
      <w:r w:rsidRPr="00642FCE">
        <w:rPr>
          <w:i/>
        </w:rPr>
        <w:t>ques</w:t>
      </w:r>
      <w:r w:rsidRPr="00547A81">
        <w:t>, Paris, Sirey.</w:t>
      </w:r>
    </w:p>
    <w:p w14:paraId="3B027291" w14:textId="77777777" w:rsidR="00BE5A28" w:rsidRPr="00547A81" w:rsidRDefault="00BE5A28" w:rsidP="00BE5A28">
      <w:pPr>
        <w:pStyle w:val="biblio"/>
      </w:pPr>
      <w:r w:rsidRPr="00547A81">
        <w:t xml:space="preserve">[71] Smith (Tony), 1981, </w:t>
      </w:r>
      <w:r w:rsidRPr="00642FCE">
        <w:rPr>
          <w:i/>
        </w:rPr>
        <w:t>The pattern of Imperialism</w:t>
      </w:r>
      <w:r w:rsidRPr="00547A81">
        <w:t>, Cambridge, Ca</w:t>
      </w:r>
      <w:r w:rsidRPr="00547A81">
        <w:t>m</w:t>
      </w:r>
      <w:r w:rsidRPr="00547A81">
        <w:t>bridge University Press.</w:t>
      </w:r>
    </w:p>
    <w:p w14:paraId="67F1F8DB" w14:textId="77777777" w:rsidR="00BE5A28" w:rsidRPr="00547A81" w:rsidRDefault="00BE5A28" w:rsidP="00BE5A28">
      <w:pPr>
        <w:pStyle w:val="biblio"/>
      </w:pPr>
      <w:r w:rsidRPr="00547A81">
        <w:t xml:space="preserve">[72] Snyder (Glenn), 1961, </w:t>
      </w:r>
      <w:r w:rsidRPr="00642FCE">
        <w:rPr>
          <w:i/>
        </w:rPr>
        <w:t>Deterrence and defense</w:t>
      </w:r>
      <w:r w:rsidRPr="00547A81">
        <w:t>, Princeton, Princeton Unive</w:t>
      </w:r>
      <w:r w:rsidRPr="00547A81">
        <w:t>r</w:t>
      </w:r>
      <w:r w:rsidRPr="00547A81">
        <w:t>sity Press.</w:t>
      </w:r>
    </w:p>
    <w:p w14:paraId="48E4D95A" w14:textId="77777777" w:rsidR="00BE5A28" w:rsidRPr="00547A81" w:rsidRDefault="00BE5A28" w:rsidP="00BE5A28">
      <w:pPr>
        <w:pStyle w:val="biblio"/>
      </w:pPr>
      <w:r w:rsidRPr="00547A81">
        <w:t xml:space="preserve">[73] Staley (Eugene), 1935, </w:t>
      </w:r>
      <w:r w:rsidRPr="00642FCE">
        <w:rPr>
          <w:i/>
        </w:rPr>
        <w:t>War and the private investor</w:t>
      </w:r>
      <w:r w:rsidRPr="00547A81">
        <w:t>, New York, Doubl</w:t>
      </w:r>
      <w:r w:rsidRPr="00547A81">
        <w:t>e</w:t>
      </w:r>
      <w:r w:rsidRPr="00547A81">
        <w:t>day, Doran &amp; Co.</w:t>
      </w:r>
    </w:p>
    <w:p w14:paraId="0E732BD6" w14:textId="77777777" w:rsidR="00BE5A28" w:rsidRPr="00547A81" w:rsidRDefault="00BE5A28" w:rsidP="00BE5A28">
      <w:pPr>
        <w:pStyle w:val="biblio"/>
      </w:pPr>
      <w:r w:rsidRPr="00547A81">
        <w:t xml:space="preserve">[74] Thucydide, 1964, </w:t>
      </w:r>
      <w:r w:rsidRPr="00642FCE">
        <w:rPr>
          <w:i/>
        </w:rPr>
        <w:t>La guerre du Péloponnèse</w:t>
      </w:r>
      <w:r w:rsidRPr="00547A81">
        <w:t>, Paris, Les Be</w:t>
      </w:r>
      <w:r w:rsidRPr="00547A81">
        <w:t>l</w:t>
      </w:r>
      <w:r w:rsidRPr="00547A81">
        <w:t>les-Lettres.</w:t>
      </w:r>
    </w:p>
    <w:p w14:paraId="736577EC" w14:textId="77777777" w:rsidR="00BE5A28" w:rsidRPr="00547A81" w:rsidRDefault="00BE5A28" w:rsidP="00BE5A28">
      <w:pPr>
        <w:pStyle w:val="biblio"/>
      </w:pPr>
      <w:r w:rsidRPr="00547A81">
        <w:t>[75] Tucker (R</w:t>
      </w:r>
      <w:r w:rsidRPr="00547A81">
        <w:t>o</w:t>
      </w:r>
      <w:r w:rsidRPr="00547A81">
        <w:t xml:space="preserve">bert W.), 1977, </w:t>
      </w:r>
      <w:r w:rsidRPr="00642FCE">
        <w:rPr>
          <w:i/>
        </w:rPr>
        <w:t>The Inequality of nations</w:t>
      </w:r>
      <w:r w:rsidRPr="00547A81">
        <w:t>, New York, Basic Books.</w:t>
      </w:r>
    </w:p>
    <w:p w14:paraId="16B68801" w14:textId="77777777" w:rsidR="00BE5A28" w:rsidRPr="00547A81" w:rsidRDefault="00BE5A28" w:rsidP="00BE5A28">
      <w:pPr>
        <w:pStyle w:val="biblio"/>
      </w:pPr>
      <w:r w:rsidRPr="00547A81">
        <w:t xml:space="preserve">[76] Vernon (Raymond), 1971, </w:t>
      </w:r>
      <w:r w:rsidRPr="00642FCE">
        <w:rPr>
          <w:i/>
        </w:rPr>
        <w:t>Sovereignty at bay</w:t>
      </w:r>
      <w:r w:rsidRPr="00547A81">
        <w:t>, New York, B</w:t>
      </w:r>
      <w:r w:rsidRPr="00547A81">
        <w:t>a</w:t>
      </w:r>
      <w:r w:rsidRPr="00547A81">
        <w:t>sic Books.</w:t>
      </w:r>
    </w:p>
    <w:p w14:paraId="738C5E29" w14:textId="77777777" w:rsidR="00BE5A28" w:rsidRPr="00547A81" w:rsidRDefault="00BE5A28" w:rsidP="00BE5A28">
      <w:pPr>
        <w:pStyle w:val="biblio"/>
      </w:pPr>
      <w:r w:rsidRPr="00547A81">
        <w:t xml:space="preserve">[77] Wallerstein (Immanuel), 1979, </w:t>
      </w:r>
      <w:r w:rsidRPr="00642FCE">
        <w:rPr>
          <w:i/>
        </w:rPr>
        <w:t>The Capitalist World Econ</w:t>
      </w:r>
      <w:r w:rsidRPr="00642FCE">
        <w:rPr>
          <w:i/>
        </w:rPr>
        <w:t>o</w:t>
      </w:r>
      <w:r w:rsidRPr="00642FCE">
        <w:rPr>
          <w:i/>
        </w:rPr>
        <w:t>my</w:t>
      </w:r>
      <w:r w:rsidRPr="00547A81">
        <w:t>, Cambridge, Cambridge Un</w:t>
      </w:r>
      <w:r w:rsidRPr="00547A81">
        <w:t>i</w:t>
      </w:r>
      <w:r w:rsidRPr="00547A81">
        <w:t>versity Press.</w:t>
      </w:r>
    </w:p>
    <w:p w14:paraId="6B0535E4" w14:textId="77777777" w:rsidR="00BE5A28" w:rsidRPr="00547A81" w:rsidRDefault="00BE5A28" w:rsidP="00BE5A28">
      <w:pPr>
        <w:pStyle w:val="biblio"/>
      </w:pPr>
      <w:r w:rsidRPr="00547A81">
        <w:t xml:space="preserve">[78] Waltz (Kenneth), 1959, </w:t>
      </w:r>
      <w:r w:rsidRPr="00642FCE">
        <w:rPr>
          <w:i/>
        </w:rPr>
        <w:t>Man, the state and war</w:t>
      </w:r>
      <w:r w:rsidRPr="00547A81">
        <w:t>, New York, Columbia Un</w:t>
      </w:r>
      <w:r w:rsidRPr="00547A81">
        <w:t>i</w:t>
      </w:r>
      <w:r w:rsidRPr="00547A81">
        <w:t>versity Press.</w:t>
      </w:r>
    </w:p>
    <w:p w14:paraId="41F1545A" w14:textId="77777777" w:rsidR="00BE5A28" w:rsidRPr="00547A81" w:rsidRDefault="00BE5A28" w:rsidP="00BE5A28">
      <w:pPr>
        <w:pStyle w:val="biblio"/>
      </w:pPr>
      <w:r w:rsidRPr="00547A81">
        <w:t>[79] Waltz (Kenneth), The myth of national interdepe</w:t>
      </w:r>
      <w:r w:rsidRPr="00547A81">
        <w:t>n</w:t>
      </w:r>
      <w:r w:rsidRPr="00547A81">
        <w:t xml:space="preserve">dence, in Kindleberger (Charles) (éd.), 1970, </w:t>
      </w:r>
      <w:r w:rsidRPr="00642FCE">
        <w:rPr>
          <w:i/>
        </w:rPr>
        <w:t>The internati</w:t>
      </w:r>
      <w:r w:rsidRPr="00642FCE">
        <w:rPr>
          <w:i/>
        </w:rPr>
        <w:t>o</w:t>
      </w:r>
      <w:r w:rsidRPr="00642FCE">
        <w:rPr>
          <w:i/>
        </w:rPr>
        <w:t>nal Corporation</w:t>
      </w:r>
      <w:r w:rsidRPr="00547A81">
        <w:t xml:space="preserve">, Cambridge, </w:t>
      </w:r>
      <w:r w:rsidRPr="00547A81">
        <w:rPr>
          <w:smallCaps/>
        </w:rPr>
        <w:t xml:space="preserve">mit </w:t>
      </w:r>
      <w:r w:rsidRPr="00547A81">
        <w:t xml:space="preserve">Press. </w:t>
      </w:r>
    </w:p>
    <w:p w14:paraId="623DE985" w14:textId="77777777" w:rsidR="00BE5A28" w:rsidRPr="00547A81" w:rsidRDefault="00BE5A28" w:rsidP="00BE5A28">
      <w:pPr>
        <w:pStyle w:val="biblio"/>
      </w:pPr>
      <w:r w:rsidRPr="00547A81">
        <w:t xml:space="preserve">[80] Waltz (Kenneth), 1979, </w:t>
      </w:r>
      <w:r w:rsidRPr="00642FCE">
        <w:rPr>
          <w:i/>
        </w:rPr>
        <w:t>Theory of International Politics, Reading</w:t>
      </w:r>
      <w:r w:rsidRPr="00547A81">
        <w:t>, Add</w:t>
      </w:r>
      <w:r w:rsidRPr="00547A81">
        <w:t>i</w:t>
      </w:r>
      <w:r w:rsidRPr="00547A81">
        <w:t>son-Wesley.</w:t>
      </w:r>
    </w:p>
    <w:p w14:paraId="7C347193" w14:textId="77777777" w:rsidR="00BE5A28" w:rsidRPr="00547A81" w:rsidRDefault="00BE5A28" w:rsidP="00BE5A28">
      <w:pPr>
        <w:pStyle w:val="biblio"/>
      </w:pPr>
      <w:r w:rsidRPr="00547A81">
        <w:t xml:space="preserve">[81] Waltz (Kenneth), 1981, </w:t>
      </w:r>
      <w:r w:rsidRPr="00642FCE">
        <w:rPr>
          <w:i/>
        </w:rPr>
        <w:t>The spread of nuclear weapons</w:t>
      </w:r>
      <w:r w:rsidRPr="00547A81">
        <w:t>, Ade</w:t>
      </w:r>
      <w:r w:rsidRPr="00547A81">
        <w:t>l</w:t>
      </w:r>
      <w:r w:rsidRPr="00547A81">
        <w:t>phi Paper, n°</w:t>
      </w:r>
      <w:r>
        <w:t> </w:t>
      </w:r>
      <w:r w:rsidRPr="00547A81">
        <w:t>171, Lo</w:t>
      </w:r>
      <w:r w:rsidRPr="00547A81">
        <w:t>n</w:t>
      </w:r>
      <w:r w:rsidRPr="00547A81">
        <w:t>dres.</w:t>
      </w:r>
    </w:p>
    <w:p w14:paraId="02F60194" w14:textId="77777777" w:rsidR="00BE5A28" w:rsidRPr="00547A81" w:rsidRDefault="00BE5A28" w:rsidP="00BE5A28">
      <w:pPr>
        <w:pStyle w:val="biblio"/>
      </w:pPr>
      <w:r w:rsidRPr="00547A81">
        <w:t xml:space="preserve">[82] Walzer (Michael), 1977, </w:t>
      </w:r>
      <w:r w:rsidRPr="00642FCE">
        <w:rPr>
          <w:i/>
        </w:rPr>
        <w:t>Just and unjust wars</w:t>
      </w:r>
      <w:r w:rsidRPr="00547A81">
        <w:t>, New York, B</w:t>
      </w:r>
      <w:r w:rsidRPr="00547A81">
        <w:t>a</w:t>
      </w:r>
      <w:r w:rsidRPr="00547A81">
        <w:t>sic Books.</w:t>
      </w:r>
    </w:p>
    <w:p w14:paraId="32A730E8" w14:textId="77777777" w:rsidR="00BE5A28" w:rsidRPr="00547A81" w:rsidRDefault="00BE5A28" w:rsidP="00BE5A28">
      <w:pPr>
        <w:pStyle w:val="biblio"/>
      </w:pPr>
      <w:r w:rsidRPr="00547A81">
        <w:t xml:space="preserve">[83] Wohlstetter (Albert), 1959, </w:t>
      </w:r>
      <w:r w:rsidRPr="00642FCE">
        <w:rPr>
          <w:i/>
        </w:rPr>
        <w:t>The delicate balance of terror</w:t>
      </w:r>
      <w:r w:rsidRPr="00547A81">
        <w:t>, Foreign A</w:t>
      </w:r>
      <w:r w:rsidRPr="00547A81">
        <w:t>f</w:t>
      </w:r>
      <w:r w:rsidRPr="00547A81">
        <w:t>fairs, janvier.</w:t>
      </w:r>
    </w:p>
    <w:p w14:paraId="530BF937" w14:textId="77777777" w:rsidR="00BE5A28" w:rsidRPr="00547A81" w:rsidRDefault="00BE5A28" w:rsidP="00BE5A28">
      <w:pPr>
        <w:pStyle w:val="biblio"/>
      </w:pPr>
      <w:r w:rsidRPr="00547A81">
        <w:t xml:space="preserve">[84] Wolfers (Arnold), 1962, </w:t>
      </w:r>
      <w:r w:rsidRPr="00642FCE">
        <w:rPr>
          <w:i/>
        </w:rPr>
        <w:t>Discord and collaboration</w:t>
      </w:r>
      <w:r w:rsidRPr="00547A81">
        <w:t>, Baltimore, Johns Ho</w:t>
      </w:r>
      <w:r w:rsidRPr="00547A81">
        <w:t>p</w:t>
      </w:r>
      <w:r w:rsidRPr="00547A81">
        <w:t>kins Press.</w:t>
      </w:r>
    </w:p>
    <w:p w14:paraId="0D64A806" w14:textId="77777777" w:rsidR="00BE5A28" w:rsidRPr="00547A81" w:rsidRDefault="00BE5A28" w:rsidP="00BE5A28">
      <w:pPr>
        <w:pStyle w:val="p"/>
      </w:pPr>
      <w:r w:rsidRPr="00547A81">
        <w:br w:type="page"/>
        <w:t>[699]</w:t>
      </w:r>
    </w:p>
    <w:p w14:paraId="698E9703" w14:textId="77777777" w:rsidR="00BE5A28" w:rsidRPr="00547A81" w:rsidRDefault="00BE5A28" w:rsidP="00BE5A28">
      <w:pPr>
        <w:jc w:val="both"/>
      </w:pPr>
    </w:p>
    <w:p w14:paraId="1E444E12" w14:textId="77777777" w:rsidR="00BE5A28" w:rsidRPr="00547A81" w:rsidRDefault="00BE5A28" w:rsidP="00BE5A28">
      <w:pPr>
        <w:jc w:val="both"/>
      </w:pPr>
    </w:p>
    <w:p w14:paraId="3D73C54E" w14:textId="77777777" w:rsidR="00BE5A28" w:rsidRPr="00547A81" w:rsidRDefault="00BE5A28" w:rsidP="00BE5A28">
      <w:pPr>
        <w:jc w:val="both"/>
      </w:pPr>
    </w:p>
    <w:p w14:paraId="1D652717" w14:textId="77777777" w:rsidR="00BE5A28" w:rsidRPr="00547A81" w:rsidRDefault="00BE5A28" w:rsidP="00BE5A28">
      <w:pPr>
        <w:ind w:hanging="20"/>
        <w:jc w:val="center"/>
        <w:rPr>
          <w:b/>
          <w:sz w:val="24"/>
        </w:rPr>
      </w:pPr>
      <w:bookmarkStart w:id="134" w:name="Traite_t1_index_noms"/>
      <w:r w:rsidRPr="00547A81">
        <w:rPr>
          <w:b/>
          <w:sz w:val="24"/>
        </w:rPr>
        <w:t>TRAITÉ DE SCIENCE POLITIQUE.</w:t>
      </w:r>
    </w:p>
    <w:p w14:paraId="4C996A75" w14:textId="77777777" w:rsidR="00BE5A28" w:rsidRPr="00547A81" w:rsidRDefault="00BE5A28" w:rsidP="00BE5A28">
      <w:pPr>
        <w:jc w:val="center"/>
        <w:rPr>
          <w:sz w:val="24"/>
        </w:rPr>
      </w:pPr>
      <w:r w:rsidRPr="00547A81">
        <w:rPr>
          <w:sz w:val="24"/>
        </w:rPr>
        <w:t>Tome I. La science politique, science sociale. L’ordre politique</w:t>
      </w:r>
    </w:p>
    <w:p w14:paraId="3495E0D3" w14:textId="77777777" w:rsidR="00BE5A28" w:rsidRPr="00547A81" w:rsidRDefault="00BE5A28" w:rsidP="00BE5A28">
      <w:pPr>
        <w:jc w:val="both"/>
      </w:pPr>
    </w:p>
    <w:p w14:paraId="74DEBBB7" w14:textId="77777777" w:rsidR="00BE5A28" w:rsidRPr="00547A81" w:rsidRDefault="00BE5A28" w:rsidP="00BE5A28">
      <w:pPr>
        <w:pStyle w:val="planchest"/>
      </w:pPr>
      <w:r w:rsidRPr="00547A81">
        <w:t>Index des noms de personnes</w:t>
      </w:r>
    </w:p>
    <w:bookmarkEnd w:id="134"/>
    <w:p w14:paraId="1FD45D1C" w14:textId="77777777" w:rsidR="00BE5A28" w:rsidRPr="00547A81" w:rsidRDefault="00BE5A28" w:rsidP="00BE5A28">
      <w:pPr>
        <w:jc w:val="both"/>
      </w:pPr>
    </w:p>
    <w:p w14:paraId="3104B7F1" w14:textId="77777777" w:rsidR="00BE5A28" w:rsidRPr="00547A81" w:rsidRDefault="00BE5A28" w:rsidP="00BE5A28">
      <w:pPr>
        <w:jc w:val="both"/>
      </w:pPr>
    </w:p>
    <w:p w14:paraId="1D1157F1" w14:textId="77777777" w:rsidR="00BE5A28" w:rsidRPr="00547A81" w:rsidRDefault="00BE5A28" w:rsidP="00BE5A28">
      <w:pPr>
        <w:jc w:val="both"/>
      </w:pPr>
    </w:p>
    <w:p w14:paraId="3D6785A7" w14:textId="77777777" w:rsidR="00BE5A28" w:rsidRPr="00547A81" w:rsidRDefault="00BE5A28" w:rsidP="00BE5A28">
      <w:pPr>
        <w:jc w:val="both"/>
      </w:pPr>
    </w:p>
    <w:p w14:paraId="477F2DFC" w14:textId="77777777" w:rsidR="00BE5A28" w:rsidRPr="00547A81" w:rsidRDefault="00BE5A28" w:rsidP="00BE5A28">
      <w:pPr>
        <w:jc w:val="both"/>
      </w:pPr>
    </w:p>
    <w:p w14:paraId="7513FFF9"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1B4FF516" w14:textId="77777777" w:rsidR="00BE5A28" w:rsidRPr="00547A81" w:rsidRDefault="00BE5A28" w:rsidP="00BE5A28">
      <w:pPr>
        <w:ind w:left="540" w:hanging="540"/>
        <w:jc w:val="both"/>
        <w:rPr>
          <w:szCs w:val="30"/>
        </w:rPr>
      </w:pPr>
    </w:p>
    <w:p w14:paraId="657A09C2" w14:textId="77777777" w:rsidR="00BE5A28" w:rsidRDefault="00BE5A28" w:rsidP="00BE5A28">
      <w:pPr>
        <w:ind w:left="540" w:hanging="540"/>
        <w:jc w:val="both"/>
        <w:rPr>
          <w:smallCaps/>
          <w:szCs w:val="28"/>
        </w:rPr>
        <w:sectPr w:rsidR="00BE5A28">
          <w:pgSz w:w="12240" w:h="15840"/>
          <w:pgMar w:top="1800" w:right="1440" w:bottom="1440" w:left="2160" w:header="720" w:footer="720" w:gutter="720"/>
          <w:cols w:space="720"/>
        </w:sectPr>
      </w:pPr>
    </w:p>
    <w:p w14:paraId="15D53D3B" w14:textId="77777777" w:rsidR="00BE5A28" w:rsidRPr="00547A81" w:rsidRDefault="00BE5A28" w:rsidP="00BE5A28">
      <w:pPr>
        <w:ind w:left="540" w:hanging="540"/>
        <w:jc w:val="both"/>
      </w:pPr>
      <w:r w:rsidRPr="00547A81">
        <w:rPr>
          <w:smallCaps/>
          <w:szCs w:val="28"/>
        </w:rPr>
        <w:t>Abbas Ferhat, 457.</w:t>
      </w:r>
    </w:p>
    <w:p w14:paraId="309ACD89" w14:textId="77777777" w:rsidR="00BE5A28" w:rsidRPr="00547A81" w:rsidRDefault="00BE5A28" w:rsidP="00BE5A28">
      <w:pPr>
        <w:ind w:left="540" w:hanging="540"/>
        <w:jc w:val="both"/>
      </w:pPr>
      <w:r w:rsidRPr="00547A81">
        <w:rPr>
          <w:smallCaps/>
          <w:szCs w:val="28"/>
        </w:rPr>
        <w:t>Abduh M., 639.</w:t>
      </w:r>
    </w:p>
    <w:p w14:paraId="3DCBD716" w14:textId="77777777" w:rsidR="00BE5A28" w:rsidRPr="00547A81" w:rsidRDefault="00BE5A28" w:rsidP="00BE5A28">
      <w:pPr>
        <w:ind w:left="540" w:hanging="540"/>
        <w:jc w:val="both"/>
      </w:pPr>
      <w:r w:rsidRPr="00547A81">
        <w:rPr>
          <w:smallCaps/>
          <w:szCs w:val="28"/>
        </w:rPr>
        <w:t>Abell P., 390.</w:t>
      </w:r>
    </w:p>
    <w:p w14:paraId="50074A6C" w14:textId="77777777" w:rsidR="00BE5A28" w:rsidRPr="00547A81" w:rsidRDefault="00BE5A28" w:rsidP="00BE5A28">
      <w:pPr>
        <w:ind w:left="540" w:hanging="540"/>
        <w:jc w:val="both"/>
      </w:pPr>
      <w:r w:rsidRPr="00547A81">
        <w:rPr>
          <w:smallCaps/>
          <w:szCs w:val="28"/>
        </w:rPr>
        <w:t>Abensour M., 47, 52, 72, 130, 131, 132, 133, 160, 362.</w:t>
      </w:r>
    </w:p>
    <w:p w14:paraId="42BEEC7F" w14:textId="77777777" w:rsidR="00BE5A28" w:rsidRPr="00547A81" w:rsidRDefault="00BE5A28" w:rsidP="00BE5A28">
      <w:pPr>
        <w:ind w:left="540" w:hanging="540"/>
        <w:jc w:val="both"/>
      </w:pPr>
      <w:r w:rsidRPr="00547A81">
        <w:rPr>
          <w:smallCaps/>
          <w:szCs w:val="28"/>
        </w:rPr>
        <w:t>Abitbol M., 474.</w:t>
      </w:r>
    </w:p>
    <w:p w14:paraId="3183A71E" w14:textId="77777777" w:rsidR="00BE5A28" w:rsidRPr="00547A81" w:rsidRDefault="00BE5A28" w:rsidP="00BE5A28">
      <w:pPr>
        <w:ind w:left="540" w:hanging="540"/>
        <w:jc w:val="both"/>
      </w:pPr>
      <w:r w:rsidRPr="00547A81">
        <w:rPr>
          <w:smallCaps/>
          <w:szCs w:val="28"/>
        </w:rPr>
        <w:t>Abrams R., 75, 160.</w:t>
      </w:r>
    </w:p>
    <w:p w14:paraId="22AF01B7" w14:textId="77777777" w:rsidR="00BE5A28" w:rsidRPr="00547A81" w:rsidRDefault="00BE5A28" w:rsidP="00BE5A28">
      <w:pPr>
        <w:ind w:left="540" w:hanging="540"/>
        <w:jc w:val="both"/>
      </w:pPr>
      <w:r w:rsidRPr="00547A81">
        <w:rPr>
          <w:smallCaps/>
          <w:szCs w:val="28"/>
        </w:rPr>
        <w:t>Acollas É., 30.</w:t>
      </w:r>
    </w:p>
    <w:p w14:paraId="2EE19ED3" w14:textId="77777777" w:rsidR="00BE5A28" w:rsidRPr="00547A81" w:rsidRDefault="00BE5A28" w:rsidP="00BE5A28">
      <w:pPr>
        <w:ind w:left="540" w:hanging="540"/>
        <w:jc w:val="both"/>
      </w:pPr>
      <w:r w:rsidRPr="00547A81">
        <w:rPr>
          <w:smallCaps/>
          <w:szCs w:val="28"/>
        </w:rPr>
        <w:t xml:space="preserve">Acton </w:t>
      </w:r>
      <w:r w:rsidRPr="00547A81">
        <w:rPr>
          <w:szCs w:val="28"/>
        </w:rPr>
        <w:t>Lord</w:t>
      </w:r>
      <w:r w:rsidRPr="00547A81">
        <w:rPr>
          <w:smallCaps/>
          <w:szCs w:val="28"/>
        </w:rPr>
        <w:t xml:space="preserve"> J., xi.</w:t>
      </w:r>
    </w:p>
    <w:p w14:paraId="2096DA39" w14:textId="77777777" w:rsidR="00BE5A28" w:rsidRPr="00547A81" w:rsidRDefault="00BE5A28" w:rsidP="00BE5A28">
      <w:pPr>
        <w:ind w:left="540" w:hanging="540"/>
        <w:jc w:val="both"/>
      </w:pPr>
      <w:r w:rsidRPr="00547A81">
        <w:rPr>
          <w:smallCaps/>
          <w:szCs w:val="28"/>
        </w:rPr>
        <w:t>Adalbéron, de Laon, 448, 449, 504.</w:t>
      </w:r>
    </w:p>
    <w:p w14:paraId="563E80D1" w14:textId="77777777" w:rsidR="00BE5A28" w:rsidRPr="00547A81" w:rsidRDefault="00BE5A28" w:rsidP="00BE5A28">
      <w:pPr>
        <w:ind w:left="540" w:hanging="540"/>
        <w:jc w:val="both"/>
      </w:pPr>
      <w:r w:rsidRPr="00547A81">
        <w:rPr>
          <w:smallCaps/>
          <w:szCs w:val="28"/>
        </w:rPr>
        <w:t>Adenauer K., 424.</w:t>
      </w:r>
    </w:p>
    <w:p w14:paraId="36E0B009" w14:textId="77777777" w:rsidR="00BE5A28" w:rsidRPr="00547A81" w:rsidRDefault="00BE5A28" w:rsidP="00BE5A28">
      <w:pPr>
        <w:ind w:left="540" w:hanging="540"/>
        <w:jc w:val="both"/>
      </w:pPr>
      <w:r w:rsidRPr="00547A81">
        <w:rPr>
          <w:smallCaps/>
          <w:szCs w:val="28"/>
        </w:rPr>
        <w:t>Adler A., 24, 56, 121, 160, 323, 333.</w:t>
      </w:r>
    </w:p>
    <w:p w14:paraId="64CE2880" w14:textId="77777777" w:rsidR="00BE5A28" w:rsidRPr="00547A81" w:rsidRDefault="00BE5A28" w:rsidP="00BE5A28">
      <w:pPr>
        <w:ind w:left="540" w:hanging="540"/>
        <w:jc w:val="both"/>
      </w:pPr>
      <w:r w:rsidRPr="00547A81">
        <w:rPr>
          <w:smallCaps/>
          <w:szCs w:val="28"/>
        </w:rPr>
        <w:t>Adorno T. W., 24, 92, 130, 131, 132, 133, 136, 137, 160.</w:t>
      </w:r>
    </w:p>
    <w:p w14:paraId="53F4B188" w14:textId="77777777" w:rsidR="00BE5A28" w:rsidRPr="00547A81" w:rsidRDefault="00BE5A28" w:rsidP="00BE5A28">
      <w:pPr>
        <w:ind w:left="540" w:hanging="540"/>
        <w:jc w:val="both"/>
      </w:pPr>
      <w:r w:rsidRPr="00547A81">
        <w:rPr>
          <w:smallCaps/>
          <w:szCs w:val="28"/>
        </w:rPr>
        <w:t>Agéron C. R., 456.</w:t>
      </w:r>
    </w:p>
    <w:p w14:paraId="6D4B91FC" w14:textId="77777777" w:rsidR="00BE5A28" w:rsidRPr="00547A81" w:rsidRDefault="00BE5A28" w:rsidP="00BE5A28">
      <w:pPr>
        <w:ind w:left="540" w:hanging="540"/>
        <w:jc w:val="both"/>
      </w:pPr>
      <w:r w:rsidRPr="00547A81">
        <w:rPr>
          <w:smallCaps/>
          <w:szCs w:val="28"/>
        </w:rPr>
        <w:t>Agulhon M., 466, 518, 519, 523, 526.</w:t>
      </w:r>
    </w:p>
    <w:p w14:paraId="072C59C0" w14:textId="77777777" w:rsidR="00BE5A28" w:rsidRPr="00547A81" w:rsidRDefault="00BE5A28" w:rsidP="00BE5A28">
      <w:pPr>
        <w:ind w:left="540" w:hanging="540"/>
        <w:jc w:val="both"/>
      </w:pPr>
      <w:r w:rsidRPr="00547A81">
        <w:rPr>
          <w:smallCaps/>
          <w:szCs w:val="28"/>
        </w:rPr>
        <w:t>Al Afq</w:t>
      </w:r>
      <w:r w:rsidRPr="00547A81">
        <w:rPr>
          <w:rFonts w:cs="Noto Sans"/>
          <w:smallCaps/>
          <w:szCs w:val="28"/>
        </w:rPr>
        <w:t>ā</w:t>
      </w:r>
      <w:r w:rsidRPr="00547A81">
        <w:rPr>
          <w:smallCaps/>
          <w:szCs w:val="28"/>
        </w:rPr>
        <w:t>ni D. E., 639.</w:t>
      </w:r>
    </w:p>
    <w:p w14:paraId="4B7BCF20" w14:textId="77777777" w:rsidR="00BE5A28" w:rsidRPr="00547A81" w:rsidRDefault="00BE5A28" w:rsidP="00BE5A28">
      <w:pPr>
        <w:ind w:left="540" w:hanging="540"/>
        <w:jc w:val="both"/>
      </w:pPr>
      <w:r w:rsidRPr="00547A81">
        <w:rPr>
          <w:smallCaps/>
          <w:szCs w:val="28"/>
        </w:rPr>
        <w:t>Alain, 536.</w:t>
      </w:r>
    </w:p>
    <w:p w14:paraId="67C5D730" w14:textId="77777777" w:rsidR="00BE5A28" w:rsidRPr="00547A81" w:rsidRDefault="00BE5A28" w:rsidP="00BE5A28">
      <w:pPr>
        <w:ind w:left="540" w:hanging="540"/>
        <w:jc w:val="both"/>
      </w:pPr>
      <w:r w:rsidRPr="00547A81">
        <w:rPr>
          <w:smallCaps/>
          <w:szCs w:val="28"/>
        </w:rPr>
        <w:t>Albert H., 136.</w:t>
      </w:r>
    </w:p>
    <w:p w14:paraId="2BDD411A" w14:textId="77777777" w:rsidR="00BE5A28" w:rsidRPr="00547A81" w:rsidRDefault="00BE5A28" w:rsidP="00BE5A28">
      <w:pPr>
        <w:ind w:left="540" w:hanging="540"/>
        <w:jc w:val="both"/>
      </w:pPr>
      <w:r w:rsidRPr="00547A81">
        <w:rPr>
          <w:smallCaps/>
          <w:szCs w:val="28"/>
        </w:rPr>
        <w:t>Alexandre, xxiii, 447.</w:t>
      </w:r>
    </w:p>
    <w:p w14:paraId="6217552A" w14:textId="77777777" w:rsidR="00BE5A28" w:rsidRPr="00547A81" w:rsidRDefault="00BE5A28" w:rsidP="00BE5A28">
      <w:pPr>
        <w:ind w:left="540" w:hanging="540"/>
        <w:jc w:val="both"/>
      </w:pPr>
      <w:r w:rsidRPr="00547A81">
        <w:rPr>
          <w:smallCaps/>
          <w:szCs w:val="28"/>
        </w:rPr>
        <w:t>Alfieri C., 26, 45.</w:t>
      </w:r>
    </w:p>
    <w:p w14:paraId="342B1A7A" w14:textId="77777777" w:rsidR="00BE5A28" w:rsidRPr="00547A81" w:rsidRDefault="00BE5A28" w:rsidP="00BE5A28">
      <w:pPr>
        <w:ind w:left="540" w:hanging="540"/>
        <w:jc w:val="both"/>
      </w:pPr>
      <w:r w:rsidRPr="00547A81">
        <w:rPr>
          <w:smallCaps/>
          <w:szCs w:val="28"/>
        </w:rPr>
        <w:t>Alford R., 76, 160.</w:t>
      </w:r>
    </w:p>
    <w:p w14:paraId="74A39B93" w14:textId="77777777" w:rsidR="00BE5A28" w:rsidRPr="00547A81" w:rsidRDefault="00BE5A28" w:rsidP="00BE5A28">
      <w:pPr>
        <w:ind w:left="540" w:hanging="540"/>
        <w:jc w:val="both"/>
      </w:pPr>
      <w:r w:rsidRPr="00547A81">
        <w:rPr>
          <w:smallCaps/>
          <w:szCs w:val="28"/>
        </w:rPr>
        <w:t>Allardt E., 602, 659.</w:t>
      </w:r>
    </w:p>
    <w:p w14:paraId="43944DC3" w14:textId="77777777" w:rsidR="00BE5A28" w:rsidRPr="00547A81" w:rsidRDefault="00BE5A28" w:rsidP="00BE5A28">
      <w:pPr>
        <w:ind w:left="540" w:hanging="540"/>
        <w:jc w:val="both"/>
      </w:pPr>
      <w:r w:rsidRPr="00547A81">
        <w:rPr>
          <w:smallCaps/>
          <w:szCs w:val="28"/>
        </w:rPr>
        <w:t>Allison G. T., 477, 565.</w:t>
      </w:r>
    </w:p>
    <w:p w14:paraId="2B781951" w14:textId="77777777" w:rsidR="00BE5A28" w:rsidRPr="00547A81" w:rsidRDefault="00BE5A28" w:rsidP="00BE5A28">
      <w:pPr>
        <w:ind w:left="540" w:hanging="540"/>
        <w:jc w:val="both"/>
      </w:pPr>
      <w:r w:rsidRPr="00547A81">
        <w:rPr>
          <w:smallCaps/>
          <w:szCs w:val="28"/>
        </w:rPr>
        <w:t>Allison L., 390.</w:t>
      </w:r>
    </w:p>
    <w:p w14:paraId="39700C59" w14:textId="77777777" w:rsidR="00BE5A28" w:rsidRPr="00547A81" w:rsidRDefault="00BE5A28" w:rsidP="00BE5A28">
      <w:pPr>
        <w:ind w:left="540" w:hanging="540"/>
        <w:jc w:val="both"/>
      </w:pPr>
      <w:r w:rsidRPr="00547A81">
        <w:rPr>
          <w:smallCaps/>
          <w:szCs w:val="28"/>
        </w:rPr>
        <w:t>Almond G., 61, 75, 91, 94, 99, 160, 477, 497, 498, 609, 614, 617, 618, 619, 659.</w:t>
      </w:r>
    </w:p>
    <w:p w14:paraId="1A967698" w14:textId="77777777" w:rsidR="00BE5A28" w:rsidRPr="00547A81" w:rsidRDefault="00BE5A28" w:rsidP="00BE5A28">
      <w:pPr>
        <w:ind w:left="540" w:hanging="540"/>
        <w:jc w:val="both"/>
      </w:pPr>
      <w:r w:rsidRPr="00547A81">
        <w:rPr>
          <w:smallCaps/>
          <w:szCs w:val="28"/>
        </w:rPr>
        <w:t>Althusser L., 7, 41, 69, 107, 390, 490, 585, 605, 659.</w:t>
      </w:r>
    </w:p>
    <w:p w14:paraId="19506AE8" w14:textId="77777777" w:rsidR="00BE5A28" w:rsidRPr="00547A81" w:rsidRDefault="00BE5A28" w:rsidP="00BE5A28">
      <w:pPr>
        <w:ind w:left="540" w:hanging="540"/>
        <w:jc w:val="both"/>
      </w:pPr>
      <w:r w:rsidRPr="00547A81">
        <w:rPr>
          <w:smallCaps/>
          <w:szCs w:val="28"/>
        </w:rPr>
        <w:t>Amin S., 580, 597, 691, 696.</w:t>
      </w:r>
    </w:p>
    <w:p w14:paraId="3D21F6E9" w14:textId="77777777" w:rsidR="00BE5A28" w:rsidRPr="00547A81" w:rsidRDefault="00BE5A28" w:rsidP="00BE5A28">
      <w:pPr>
        <w:ind w:left="540" w:hanging="540"/>
        <w:jc w:val="both"/>
      </w:pPr>
      <w:r w:rsidRPr="00547A81">
        <w:rPr>
          <w:smallCaps/>
          <w:szCs w:val="28"/>
        </w:rPr>
        <w:t>Ampère A., 29.</w:t>
      </w:r>
    </w:p>
    <w:p w14:paraId="5B0A1E10" w14:textId="77777777" w:rsidR="00BE5A28" w:rsidRPr="00547A81" w:rsidRDefault="00BE5A28" w:rsidP="00BE5A28">
      <w:pPr>
        <w:ind w:left="540" w:hanging="540"/>
        <w:jc w:val="both"/>
      </w:pPr>
      <w:r w:rsidRPr="00547A81">
        <w:rPr>
          <w:smallCaps/>
          <w:szCs w:val="28"/>
        </w:rPr>
        <w:t>Anaximandre, 447.</w:t>
      </w:r>
    </w:p>
    <w:p w14:paraId="2E30285A" w14:textId="77777777" w:rsidR="00BE5A28" w:rsidRPr="00547A81" w:rsidRDefault="00BE5A28" w:rsidP="00BE5A28">
      <w:pPr>
        <w:ind w:left="540" w:hanging="540"/>
        <w:jc w:val="both"/>
      </w:pPr>
      <w:r w:rsidRPr="00547A81">
        <w:rPr>
          <w:smallCaps/>
          <w:szCs w:val="28"/>
        </w:rPr>
        <w:t>Anderson, P., 19, 584, 585, 586, 589, 592, 597, 625, 630, 631, 632, 636, 659.</w:t>
      </w:r>
    </w:p>
    <w:p w14:paraId="0888C4B0" w14:textId="77777777" w:rsidR="00BE5A28" w:rsidRPr="00547A81" w:rsidRDefault="00BE5A28" w:rsidP="00BE5A28">
      <w:pPr>
        <w:ind w:left="540" w:hanging="540"/>
        <w:jc w:val="both"/>
      </w:pPr>
      <w:r w:rsidRPr="00547A81">
        <w:rPr>
          <w:smallCaps/>
          <w:szCs w:val="28"/>
        </w:rPr>
        <w:t>Andrews W. G., 4, 27, 41.</w:t>
      </w:r>
    </w:p>
    <w:p w14:paraId="01EE4C10" w14:textId="77777777" w:rsidR="00BE5A28" w:rsidRPr="00547A81" w:rsidRDefault="00BE5A28" w:rsidP="00BE5A28">
      <w:pPr>
        <w:ind w:left="540" w:hanging="540"/>
        <w:jc w:val="both"/>
      </w:pPr>
      <w:r w:rsidRPr="00547A81">
        <w:rPr>
          <w:smallCaps/>
          <w:szCs w:val="28"/>
        </w:rPr>
        <w:t>Angell N., 681, 696.</w:t>
      </w:r>
    </w:p>
    <w:p w14:paraId="2DE8B72A" w14:textId="77777777" w:rsidR="00BE5A28" w:rsidRPr="00547A81" w:rsidRDefault="00BE5A28" w:rsidP="00BE5A28">
      <w:pPr>
        <w:ind w:left="540" w:hanging="540"/>
        <w:jc w:val="both"/>
      </w:pPr>
      <w:r w:rsidRPr="00547A81">
        <w:rPr>
          <w:smallCaps/>
          <w:szCs w:val="28"/>
        </w:rPr>
        <w:t>Ansart P., 154, 160, 416, 417, 420, 426, 429, 444, 465.</w:t>
      </w:r>
    </w:p>
    <w:p w14:paraId="53C78653" w14:textId="77777777" w:rsidR="00BE5A28" w:rsidRPr="00547A81" w:rsidRDefault="00BE5A28" w:rsidP="00BE5A28">
      <w:pPr>
        <w:ind w:left="540" w:hanging="540"/>
        <w:jc w:val="both"/>
      </w:pPr>
      <w:r w:rsidRPr="00547A81">
        <w:rPr>
          <w:smallCaps/>
          <w:szCs w:val="28"/>
        </w:rPr>
        <w:t>Anschutz G., 15.</w:t>
      </w:r>
    </w:p>
    <w:p w14:paraId="2878F43F" w14:textId="77777777" w:rsidR="00BE5A28" w:rsidRPr="00547A81" w:rsidRDefault="00BE5A28" w:rsidP="00BE5A28">
      <w:pPr>
        <w:ind w:left="540" w:hanging="540"/>
        <w:jc w:val="both"/>
      </w:pPr>
      <w:r w:rsidRPr="00547A81">
        <w:rPr>
          <w:smallCaps/>
          <w:szCs w:val="28"/>
        </w:rPr>
        <w:t>Antoun R., 160.</w:t>
      </w:r>
    </w:p>
    <w:p w14:paraId="433EE369" w14:textId="77777777" w:rsidR="00BE5A28" w:rsidRPr="00547A81" w:rsidRDefault="00BE5A28" w:rsidP="00BE5A28">
      <w:pPr>
        <w:ind w:left="540" w:hanging="540"/>
        <w:jc w:val="both"/>
      </w:pPr>
      <w:r w:rsidRPr="00547A81">
        <w:rPr>
          <w:smallCaps/>
          <w:szCs w:val="28"/>
        </w:rPr>
        <w:t>Apostel L., 165.</w:t>
      </w:r>
    </w:p>
    <w:p w14:paraId="5EA71AC5" w14:textId="77777777" w:rsidR="00BE5A28" w:rsidRPr="00547A81" w:rsidRDefault="00BE5A28" w:rsidP="00BE5A28">
      <w:pPr>
        <w:ind w:left="540" w:hanging="540"/>
        <w:jc w:val="both"/>
      </w:pPr>
      <w:r w:rsidRPr="00547A81">
        <w:rPr>
          <w:smallCaps/>
          <w:szCs w:val="28"/>
        </w:rPr>
        <w:t>Apostolides J.-M., 565.</w:t>
      </w:r>
    </w:p>
    <w:p w14:paraId="4BBAD96C" w14:textId="77777777" w:rsidR="00BE5A28" w:rsidRPr="00547A81" w:rsidRDefault="00BE5A28" w:rsidP="00BE5A28">
      <w:pPr>
        <w:ind w:left="540" w:hanging="540"/>
        <w:jc w:val="both"/>
      </w:pPr>
      <w:r w:rsidRPr="00547A81">
        <w:rPr>
          <w:smallCaps/>
          <w:szCs w:val="28"/>
        </w:rPr>
        <w:t>Appelbaum R. P., 600, 605, 659.</w:t>
      </w:r>
    </w:p>
    <w:p w14:paraId="5A33E69D" w14:textId="77777777" w:rsidR="00BE5A28" w:rsidRPr="00547A81" w:rsidRDefault="00BE5A28" w:rsidP="00BE5A28">
      <w:pPr>
        <w:ind w:left="540" w:hanging="540"/>
        <w:jc w:val="both"/>
      </w:pPr>
      <w:r w:rsidRPr="00547A81">
        <w:rPr>
          <w:smallCaps/>
          <w:szCs w:val="28"/>
        </w:rPr>
        <w:t>Apter D., 161, 165, 320, 333, 612, 649, 650, 659.</w:t>
      </w:r>
    </w:p>
    <w:p w14:paraId="142301D6" w14:textId="77777777" w:rsidR="00BE5A28" w:rsidRPr="00547A81" w:rsidRDefault="00BE5A28" w:rsidP="00BE5A28">
      <w:pPr>
        <w:ind w:left="540" w:hanging="540"/>
        <w:jc w:val="both"/>
      </w:pPr>
      <w:r w:rsidRPr="00547A81">
        <w:rPr>
          <w:smallCaps/>
          <w:szCs w:val="28"/>
        </w:rPr>
        <w:t>Aragon L., 462, 465.</w:t>
      </w:r>
    </w:p>
    <w:p w14:paraId="1E0A1854" w14:textId="77777777" w:rsidR="00BE5A28" w:rsidRPr="00547A81" w:rsidRDefault="00BE5A28" w:rsidP="00BE5A28">
      <w:pPr>
        <w:ind w:left="540" w:hanging="540"/>
        <w:jc w:val="both"/>
      </w:pPr>
      <w:r w:rsidRPr="00547A81">
        <w:rPr>
          <w:smallCaps/>
          <w:szCs w:val="28"/>
        </w:rPr>
        <w:t>Arendt H., 25, 49, 68, 76, 77, 79, 83, 84, 85, 120, 124, 130, 133, 135, 137, 152, 160, 164, 166, 336, 352, 354, 355, 390, 440, 441, 442, 444, 465.</w:t>
      </w:r>
    </w:p>
    <w:p w14:paraId="04542117" w14:textId="77777777" w:rsidR="00BE5A28" w:rsidRPr="00547A81" w:rsidRDefault="00BE5A28" w:rsidP="00BE5A28">
      <w:pPr>
        <w:ind w:left="540" w:hanging="540"/>
        <w:jc w:val="both"/>
      </w:pPr>
      <w:r w:rsidRPr="00547A81">
        <w:rPr>
          <w:smallCaps/>
          <w:szCs w:val="28"/>
        </w:rPr>
        <w:t>Aristote, x, xxii, xxiii, 3, 48, 49, 61, 74, 75, 79, 81, 107, 160, 309, 373, 455.</w:t>
      </w:r>
    </w:p>
    <w:p w14:paraId="2A862947" w14:textId="77777777" w:rsidR="00BE5A28" w:rsidRPr="00547A81" w:rsidRDefault="00BE5A28" w:rsidP="00BE5A28">
      <w:pPr>
        <w:ind w:left="540" w:hanging="540"/>
        <w:jc w:val="both"/>
      </w:pPr>
      <w:r w:rsidRPr="00547A81">
        <w:rPr>
          <w:smallCaps/>
          <w:szCs w:val="28"/>
        </w:rPr>
        <w:t>Arkoun M., 55, 160.</w:t>
      </w:r>
    </w:p>
    <w:p w14:paraId="77EA4BED" w14:textId="77777777" w:rsidR="00BE5A28" w:rsidRPr="00547A81" w:rsidRDefault="00BE5A28" w:rsidP="00BE5A28">
      <w:pPr>
        <w:ind w:left="540" w:hanging="540"/>
        <w:jc w:val="both"/>
      </w:pPr>
      <w:r w:rsidRPr="00547A81">
        <w:rPr>
          <w:smallCaps/>
          <w:szCs w:val="28"/>
        </w:rPr>
        <w:t>Armstrong-Kelly H., 87, 160.</w:t>
      </w:r>
    </w:p>
    <w:p w14:paraId="726FB9B5" w14:textId="77777777" w:rsidR="00BE5A28" w:rsidRPr="00547A81" w:rsidRDefault="00BE5A28" w:rsidP="00BE5A28">
      <w:pPr>
        <w:ind w:left="540" w:hanging="540"/>
        <w:jc w:val="both"/>
      </w:pPr>
      <w:r w:rsidRPr="00547A81">
        <w:rPr>
          <w:smallCaps/>
          <w:szCs w:val="28"/>
        </w:rPr>
        <w:t>Aron R., xiii, 23, 38, 41, 43, 57, 64, 67, 68, 69, 72, 77, 160, 311, 351, 352, 644, 668, 669, 670, 671, 672, 675, 682, 683, 684, 685, 696.</w:t>
      </w:r>
    </w:p>
    <w:p w14:paraId="43344346" w14:textId="77777777" w:rsidR="00BE5A28" w:rsidRPr="00547A81" w:rsidRDefault="00BE5A28" w:rsidP="00BE5A28">
      <w:pPr>
        <w:ind w:left="540" w:hanging="540"/>
        <w:jc w:val="both"/>
      </w:pPr>
      <w:r w:rsidRPr="00547A81">
        <w:rPr>
          <w:smallCaps/>
          <w:szCs w:val="28"/>
        </w:rPr>
        <w:t>Arrow K. J., 176, 177, 178, 179, 182, 183, 185, 196, 187, 189, 193, 204, 206, 207, 210, 211, 213, 214, 215, 216, 233, 234, 237.</w:t>
      </w:r>
    </w:p>
    <w:p w14:paraId="4705AB45" w14:textId="77777777" w:rsidR="00BE5A28" w:rsidRPr="00547A81" w:rsidRDefault="00BE5A28" w:rsidP="00BE5A28">
      <w:pPr>
        <w:ind w:left="540" w:hanging="540"/>
        <w:jc w:val="both"/>
      </w:pPr>
      <w:r w:rsidRPr="00547A81">
        <w:rPr>
          <w:smallCaps/>
          <w:szCs w:val="28"/>
        </w:rPr>
        <w:t>Ashcraft R., 71, 160.</w:t>
      </w:r>
    </w:p>
    <w:p w14:paraId="3F8863E9" w14:textId="77777777" w:rsidR="00BE5A28" w:rsidRPr="00547A81" w:rsidRDefault="00BE5A28" w:rsidP="00BE5A28">
      <w:pPr>
        <w:ind w:left="540" w:hanging="540"/>
        <w:jc w:val="both"/>
      </w:pPr>
      <w:r w:rsidRPr="00547A81">
        <w:rPr>
          <w:smallCaps/>
          <w:szCs w:val="28"/>
        </w:rPr>
        <w:t>Aspremont C. d’, 207, 209, 213, 230, 231, 235, 238.</w:t>
      </w:r>
    </w:p>
    <w:p w14:paraId="6E6DC66C" w14:textId="77777777" w:rsidR="00BE5A28" w:rsidRPr="00547A81" w:rsidRDefault="00BE5A28" w:rsidP="00BE5A28">
      <w:pPr>
        <w:ind w:left="540" w:hanging="540"/>
        <w:jc w:val="both"/>
      </w:pPr>
      <w:r w:rsidRPr="00547A81">
        <w:rPr>
          <w:smallCaps/>
          <w:szCs w:val="28"/>
        </w:rPr>
        <w:t>Assoun P.-L., 131, 160.</w:t>
      </w:r>
    </w:p>
    <w:p w14:paraId="046202D7" w14:textId="77777777" w:rsidR="00BE5A28" w:rsidRPr="00547A81" w:rsidRDefault="00BE5A28" w:rsidP="00BE5A28">
      <w:pPr>
        <w:ind w:left="540" w:hanging="540"/>
        <w:jc w:val="both"/>
      </w:pPr>
      <w:r w:rsidRPr="00547A81">
        <w:rPr>
          <w:smallCaps/>
          <w:szCs w:val="28"/>
        </w:rPr>
        <w:t>Aubenque P., 48, 160.</w:t>
      </w:r>
    </w:p>
    <w:p w14:paraId="3F13B145" w14:textId="77777777" w:rsidR="00BE5A28" w:rsidRPr="00547A81" w:rsidRDefault="00BE5A28" w:rsidP="00BE5A28">
      <w:pPr>
        <w:ind w:left="540" w:hanging="540"/>
        <w:jc w:val="both"/>
      </w:pPr>
      <w:r w:rsidRPr="00547A81">
        <w:rPr>
          <w:smallCaps/>
          <w:szCs w:val="28"/>
        </w:rPr>
        <w:t>Aubigny G. d’, 218, 238.</w:t>
      </w:r>
    </w:p>
    <w:p w14:paraId="718482A0" w14:textId="77777777" w:rsidR="00BE5A28" w:rsidRPr="00547A81" w:rsidRDefault="00BE5A28" w:rsidP="00BE5A28">
      <w:pPr>
        <w:ind w:left="540" w:hanging="540"/>
        <w:jc w:val="both"/>
      </w:pPr>
      <w:r w:rsidRPr="00547A81">
        <w:rPr>
          <w:smallCaps/>
          <w:szCs w:val="28"/>
        </w:rPr>
        <w:t>Aucoc L., 34.</w:t>
      </w:r>
    </w:p>
    <w:p w14:paraId="039416CF" w14:textId="77777777" w:rsidR="00BE5A28" w:rsidRPr="00547A81" w:rsidRDefault="00BE5A28" w:rsidP="00BE5A28">
      <w:pPr>
        <w:ind w:left="540" w:hanging="540"/>
        <w:jc w:val="both"/>
      </w:pPr>
      <w:r w:rsidRPr="00547A81">
        <w:rPr>
          <w:smallCaps/>
          <w:szCs w:val="28"/>
        </w:rPr>
        <w:t>Augé P., 293.</w:t>
      </w:r>
    </w:p>
    <w:p w14:paraId="633BBF37" w14:textId="77777777" w:rsidR="00BE5A28" w:rsidRPr="00547A81" w:rsidRDefault="00BE5A28" w:rsidP="00BE5A28">
      <w:pPr>
        <w:ind w:left="540" w:hanging="540"/>
        <w:jc w:val="both"/>
      </w:pPr>
      <w:r w:rsidRPr="00547A81">
        <w:rPr>
          <w:smallCaps/>
          <w:szCs w:val="28"/>
        </w:rPr>
        <w:t>Aulard F.-A., 536.</w:t>
      </w:r>
    </w:p>
    <w:p w14:paraId="06238DC8" w14:textId="77777777" w:rsidR="00BE5A28" w:rsidRPr="00547A81" w:rsidRDefault="00BE5A28" w:rsidP="00BE5A28">
      <w:pPr>
        <w:ind w:left="540" w:hanging="540"/>
        <w:jc w:val="both"/>
      </w:pPr>
      <w:r w:rsidRPr="00547A81">
        <w:rPr>
          <w:smallCaps/>
          <w:szCs w:val="28"/>
        </w:rPr>
        <w:t>Austin J.-L., 50, 122, 141, 160.</w:t>
      </w:r>
    </w:p>
    <w:p w14:paraId="1D02DB3E" w14:textId="77777777" w:rsidR="00BE5A28" w:rsidRPr="00547A81" w:rsidRDefault="00BE5A28" w:rsidP="00BE5A28">
      <w:pPr>
        <w:ind w:left="540" w:hanging="540"/>
        <w:jc w:val="both"/>
      </w:pPr>
      <w:r w:rsidRPr="00547A81">
        <w:rPr>
          <w:smallCaps/>
          <w:szCs w:val="28"/>
        </w:rPr>
        <w:t>Avineri S., 71, 72, 1O5, l60.</w:t>
      </w:r>
    </w:p>
    <w:p w14:paraId="11A1AC19" w14:textId="77777777" w:rsidR="00BE5A28" w:rsidRPr="00547A81" w:rsidRDefault="00BE5A28" w:rsidP="00BE5A28">
      <w:pPr>
        <w:ind w:left="540" w:hanging="540"/>
        <w:jc w:val="both"/>
      </w:pPr>
      <w:r w:rsidRPr="00547A81">
        <w:rPr>
          <w:smallCaps/>
          <w:szCs w:val="28"/>
        </w:rPr>
        <w:t>Azcarate G.</w:t>
      </w:r>
      <w:r w:rsidRPr="00547A81">
        <w:rPr>
          <w:szCs w:val="28"/>
        </w:rPr>
        <w:t xml:space="preserve"> de,</w:t>
      </w:r>
      <w:r w:rsidRPr="00547A81">
        <w:rPr>
          <w:smallCaps/>
          <w:szCs w:val="28"/>
        </w:rPr>
        <w:t xml:space="preserve"> 25.</w:t>
      </w:r>
    </w:p>
    <w:p w14:paraId="0253F501" w14:textId="77777777" w:rsidR="00BE5A28" w:rsidRPr="00547A81" w:rsidRDefault="00BE5A28" w:rsidP="00BE5A28">
      <w:pPr>
        <w:ind w:left="540" w:hanging="540"/>
        <w:jc w:val="both"/>
        <w:rPr>
          <w:smallCaps/>
          <w:szCs w:val="28"/>
        </w:rPr>
      </w:pPr>
    </w:p>
    <w:p w14:paraId="69EAEA7F" w14:textId="77777777" w:rsidR="00BE5A28" w:rsidRPr="00547A81" w:rsidRDefault="00BE5A28" w:rsidP="00BE5A28">
      <w:pPr>
        <w:ind w:left="540" w:hanging="540"/>
        <w:jc w:val="both"/>
      </w:pPr>
      <w:r w:rsidRPr="00547A81">
        <w:rPr>
          <w:smallCaps/>
          <w:szCs w:val="28"/>
        </w:rPr>
        <w:t>Bachelard G., xxi, 50, 160, 472, 492.</w:t>
      </w:r>
    </w:p>
    <w:p w14:paraId="743300BF" w14:textId="77777777" w:rsidR="00BE5A28" w:rsidRPr="00547A81" w:rsidRDefault="00BE5A28" w:rsidP="00BE5A28">
      <w:pPr>
        <w:ind w:left="540" w:hanging="540"/>
        <w:jc w:val="both"/>
      </w:pPr>
      <w:r w:rsidRPr="00547A81">
        <w:rPr>
          <w:smallCaps/>
          <w:szCs w:val="28"/>
        </w:rPr>
        <w:t>Bachrach P., 340, 342, 358, 363, 390, 391.</w:t>
      </w:r>
    </w:p>
    <w:p w14:paraId="63B0A4D5" w14:textId="77777777" w:rsidR="00BE5A28" w:rsidRPr="00547A81" w:rsidRDefault="00BE5A28" w:rsidP="00BE5A28">
      <w:pPr>
        <w:ind w:left="540" w:hanging="540"/>
        <w:jc w:val="both"/>
      </w:pPr>
      <w:r w:rsidRPr="00547A81">
        <w:rPr>
          <w:smallCaps/>
          <w:szCs w:val="28"/>
        </w:rPr>
        <w:t>Bacon F., 22.</w:t>
      </w:r>
    </w:p>
    <w:p w14:paraId="0AB06C8E" w14:textId="77777777" w:rsidR="00BE5A28" w:rsidRPr="00547A81" w:rsidRDefault="00BE5A28" w:rsidP="00BE5A28">
      <w:pPr>
        <w:ind w:left="540" w:hanging="540"/>
        <w:jc w:val="both"/>
      </w:pPr>
      <w:r w:rsidRPr="00547A81">
        <w:rPr>
          <w:smallCaps/>
          <w:szCs w:val="28"/>
        </w:rPr>
        <w:t>Badie B., 57, 99, 160, 374, 391, 432, 465, 498, 583, 597, 599, 629, 632, 634, 641, 659.</w:t>
      </w:r>
    </w:p>
    <w:p w14:paraId="2D4129A7" w14:textId="77777777" w:rsidR="00BE5A28" w:rsidRPr="00547A81" w:rsidRDefault="00BE5A28" w:rsidP="00BE5A28">
      <w:pPr>
        <w:ind w:left="540" w:hanging="540"/>
        <w:jc w:val="both"/>
      </w:pPr>
      <w:r w:rsidRPr="00547A81">
        <w:rPr>
          <w:smallCaps/>
          <w:szCs w:val="28"/>
        </w:rPr>
        <w:t>Baechler J., 344, 391.</w:t>
      </w:r>
    </w:p>
    <w:p w14:paraId="37E7A9A2" w14:textId="77777777" w:rsidR="00BE5A28" w:rsidRPr="00547A81" w:rsidRDefault="00BE5A28" w:rsidP="00BE5A28">
      <w:pPr>
        <w:ind w:left="540" w:hanging="540"/>
        <w:jc w:val="both"/>
      </w:pPr>
      <w:r w:rsidRPr="00547A81">
        <w:rPr>
          <w:smallCaps/>
          <w:szCs w:val="28"/>
        </w:rPr>
        <w:t>Bailey F. G., 61, 102, 159, 160, 390, 391, 563.</w:t>
      </w:r>
    </w:p>
    <w:p w14:paraId="4D638E02" w14:textId="77777777" w:rsidR="00BE5A28" w:rsidRPr="00547A81" w:rsidRDefault="00BE5A28" w:rsidP="00BE5A28">
      <w:pPr>
        <w:ind w:left="540" w:hanging="540"/>
        <w:jc w:val="both"/>
      </w:pPr>
      <w:r w:rsidRPr="00547A81">
        <w:rPr>
          <w:smallCaps/>
          <w:szCs w:val="28"/>
        </w:rPr>
        <w:t>Balandier G., 38, 58, 161, 309, 311, 313, 314, 316, 320, 321, 323, 325, 327, 328, 329, 332, 333, 378, 391, 402, 403, 411, 423, 427, 428, 457, 465, 658, 659.</w:t>
      </w:r>
    </w:p>
    <w:p w14:paraId="7F4BBA9D" w14:textId="77777777" w:rsidR="00BE5A28" w:rsidRPr="00547A81" w:rsidRDefault="00BE5A28" w:rsidP="00BE5A28">
      <w:pPr>
        <w:ind w:left="540" w:hanging="540"/>
        <w:jc w:val="both"/>
      </w:pPr>
      <w:r w:rsidRPr="00547A81">
        <w:rPr>
          <w:smallCaps/>
          <w:szCs w:val="28"/>
        </w:rPr>
        <w:t>Balibar É., 105, 161, 391.</w:t>
      </w:r>
    </w:p>
    <w:p w14:paraId="17431BB7" w14:textId="77777777" w:rsidR="00BE5A28" w:rsidRPr="00547A81" w:rsidRDefault="00BE5A28" w:rsidP="00BE5A28">
      <w:pPr>
        <w:ind w:left="540" w:hanging="540"/>
        <w:jc w:val="both"/>
      </w:pPr>
      <w:r w:rsidRPr="00547A81">
        <w:rPr>
          <w:smallCaps/>
          <w:szCs w:val="28"/>
        </w:rPr>
        <w:t>Ball T., 391.</w:t>
      </w:r>
    </w:p>
    <w:p w14:paraId="048AE691" w14:textId="77777777" w:rsidR="00BE5A28" w:rsidRPr="00547A81" w:rsidRDefault="00BE5A28" w:rsidP="00BE5A28">
      <w:pPr>
        <w:ind w:left="540" w:hanging="540"/>
        <w:jc w:val="both"/>
      </w:pPr>
      <w:r w:rsidRPr="00547A81">
        <w:rPr>
          <w:smallCaps/>
          <w:szCs w:val="28"/>
        </w:rPr>
        <w:t>Bancroft G., 15.</w:t>
      </w:r>
    </w:p>
    <w:p w14:paraId="5FBC0D29" w14:textId="77777777" w:rsidR="00BE5A28" w:rsidRPr="00547A81" w:rsidRDefault="00BE5A28" w:rsidP="00BE5A28">
      <w:pPr>
        <w:ind w:left="540" w:hanging="540"/>
        <w:jc w:val="both"/>
      </w:pPr>
      <w:r w:rsidRPr="00547A81">
        <w:rPr>
          <w:smallCaps/>
          <w:szCs w:val="28"/>
        </w:rPr>
        <w:t>Banfield E. C., 391, 654, 659.</w:t>
      </w:r>
    </w:p>
    <w:p w14:paraId="4C51B87B" w14:textId="77777777" w:rsidR="00BE5A28" w:rsidRPr="00547A81" w:rsidRDefault="00BE5A28" w:rsidP="00BE5A28">
      <w:pPr>
        <w:ind w:left="540" w:hanging="540"/>
        <w:jc w:val="both"/>
      </w:pPr>
      <w:r w:rsidRPr="00547A81">
        <w:rPr>
          <w:smallCaps/>
          <w:szCs w:val="28"/>
        </w:rPr>
        <w:t>Baratz M. S., 340, 342, 363, 391.</w:t>
      </w:r>
    </w:p>
    <w:p w14:paraId="761F37AC" w14:textId="77777777" w:rsidR="00BE5A28" w:rsidRPr="00547A81" w:rsidRDefault="00BE5A28" w:rsidP="00BE5A28">
      <w:pPr>
        <w:ind w:left="540" w:hanging="540"/>
        <w:jc w:val="both"/>
      </w:pPr>
      <w:r w:rsidRPr="00547A81">
        <w:rPr>
          <w:smallCaps/>
          <w:szCs w:val="28"/>
        </w:rPr>
        <w:t>Barber B., 41, 86, 161.</w:t>
      </w:r>
    </w:p>
    <w:p w14:paraId="26A7BE64" w14:textId="77777777" w:rsidR="00BE5A28" w:rsidRPr="00547A81" w:rsidRDefault="00BE5A28" w:rsidP="00BE5A28">
      <w:pPr>
        <w:ind w:left="540" w:hanging="540"/>
        <w:jc w:val="both"/>
      </w:pPr>
      <w:r w:rsidRPr="00547A81">
        <w:rPr>
          <w:smallCaps/>
          <w:szCs w:val="28"/>
        </w:rPr>
        <w:t>Bardoux J., 36.</w:t>
      </w:r>
    </w:p>
    <w:p w14:paraId="0C3FD461" w14:textId="77777777" w:rsidR="00BE5A28" w:rsidRPr="00547A81" w:rsidRDefault="00BE5A28" w:rsidP="00BE5A28">
      <w:pPr>
        <w:ind w:left="540" w:hanging="540"/>
        <w:jc w:val="both"/>
      </w:pPr>
      <w:r w:rsidRPr="00547A81">
        <w:rPr>
          <w:smallCaps/>
          <w:szCs w:val="28"/>
        </w:rPr>
        <w:t>Bare J.-F., 316, 333.</w:t>
      </w:r>
    </w:p>
    <w:p w14:paraId="07C33CBF" w14:textId="77777777" w:rsidR="00BE5A28" w:rsidRPr="00547A81" w:rsidRDefault="00BE5A28" w:rsidP="00BE5A28">
      <w:pPr>
        <w:ind w:left="540" w:hanging="540"/>
        <w:jc w:val="both"/>
      </w:pPr>
      <w:r w:rsidRPr="00547A81">
        <w:rPr>
          <w:smallCaps/>
          <w:szCs w:val="28"/>
        </w:rPr>
        <w:t>Barents J., 41.</w:t>
      </w:r>
    </w:p>
    <w:p w14:paraId="67FE2501" w14:textId="77777777" w:rsidR="00BE5A28" w:rsidRPr="00547A81" w:rsidRDefault="00BE5A28" w:rsidP="00BE5A28">
      <w:pPr>
        <w:ind w:left="540" w:hanging="540"/>
        <w:jc w:val="both"/>
      </w:pPr>
      <w:r w:rsidRPr="00547A81">
        <w:rPr>
          <w:smallCaps/>
          <w:szCs w:val="28"/>
        </w:rPr>
        <w:t>Barrer E., 15, 21.</w:t>
      </w:r>
    </w:p>
    <w:p w14:paraId="1BDE8B5B" w14:textId="77777777" w:rsidR="00BE5A28" w:rsidRPr="00547A81" w:rsidRDefault="00BE5A28" w:rsidP="00BE5A28">
      <w:pPr>
        <w:ind w:left="540" w:hanging="540"/>
        <w:jc w:val="both"/>
      </w:pPr>
      <w:r w:rsidRPr="00547A81">
        <w:rPr>
          <w:smallCaps/>
          <w:szCs w:val="28"/>
        </w:rPr>
        <w:t>Barnard C., 19.</w:t>
      </w:r>
    </w:p>
    <w:p w14:paraId="4394DC6E" w14:textId="77777777" w:rsidR="00BE5A28" w:rsidRPr="00547A81" w:rsidRDefault="00BE5A28" w:rsidP="00BE5A28">
      <w:pPr>
        <w:ind w:left="540" w:hanging="540"/>
        <w:jc w:val="both"/>
      </w:pPr>
      <w:r w:rsidRPr="00547A81">
        <w:rPr>
          <w:smallCaps/>
          <w:szCs w:val="28"/>
        </w:rPr>
        <w:t>Barral P., 518, 519, 534, 535.</w:t>
      </w:r>
    </w:p>
    <w:p w14:paraId="40D92E8B" w14:textId="77777777" w:rsidR="00BE5A28" w:rsidRPr="00547A81" w:rsidRDefault="00BE5A28" w:rsidP="00BE5A28">
      <w:pPr>
        <w:ind w:left="540" w:hanging="540"/>
        <w:jc w:val="both"/>
      </w:pPr>
      <w:r w:rsidRPr="00547A81">
        <w:rPr>
          <w:smallCaps/>
          <w:szCs w:val="28"/>
        </w:rPr>
        <w:t>[700]</w:t>
      </w:r>
    </w:p>
    <w:p w14:paraId="66DB6861" w14:textId="77777777" w:rsidR="00BE5A28" w:rsidRPr="00547A81" w:rsidRDefault="00BE5A28" w:rsidP="00BE5A28">
      <w:pPr>
        <w:ind w:left="540" w:hanging="540"/>
        <w:jc w:val="both"/>
      </w:pPr>
      <w:r w:rsidRPr="00547A81">
        <w:rPr>
          <w:smallCaps/>
          <w:szCs w:val="28"/>
        </w:rPr>
        <w:t>Barret-Kriegel B., 391, 637, 659.</w:t>
      </w:r>
    </w:p>
    <w:p w14:paraId="0A4041EF" w14:textId="77777777" w:rsidR="00BE5A28" w:rsidRPr="00547A81" w:rsidRDefault="00BE5A28" w:rsidP="00BE5A28">
      <w:pPr>
        <w:ind w:left="540" w:hanging="540"/>
        <w:jc w:val="both"/>
      </w:pPr>
      <w:r w:rsidRPr="00547A81">
        <w:rPr>
          <w:smallCaps/>
          <w:szCs w:val="28"/>
        </w:rPr>
        <w:t>Barrillon R., 291.</w:t>
      </w:r>
    </w:p>
    <w:p w14:paraId="5E2E287E" w14:textId="77777777" w:rsidR="00BE5A28" w:rsidRPr="00547A81" w:rsidRDefault="00BE5A28" w:rsidP="00BE5A28">
      <w:pPr>
        <w:ind w:left="540" w:hanging="540"/>
        <w:jc w:val="both"/>
      </w:pPr>
      <w:r w:rsidRPr="00547A81">
        <w:rPr>
          <w:smallCaps/>
          <w:szCs w:val="28"/>
        </w:rPr>
        <w:t>Barry B., 54, 61, 64, 66, 72, 74, 77, 142, 145, 146, 155, 156, 161, 345, 391, 393.</w:t>
      </w:r>
    </w:p>
    <w:p w14:paraId="2BD44C3B" w14:textId="77777777" w:rsidR="00BE5A28" w:rsidRPr="00547A81" w:rsidRDefault="00BE5A28" w:rsidP="00BE5A28">
      <w:pPr>
        <w:ind w:left="540" w:hanging="540"/>
        <w:jc w:val="both"/>
      </w:pPr>
      <w:r w:rsidRPr="00547A81">
        <w:rPr>
          <w:smallCaps/>
          <w:szCs w:val="28"/>
        </w:rPr>
        <w:t>Barry N., 75, 161, 391.</w:t>
      </w:r>
    </w:p>
    <w:p w14:paraId="0A7D40D7" w14:textId="77777777" w:rsidR="00BE5A28" w:rsidRPr="00547A81" w:rsidRDefault="00BE5A28" w:rsidP="00BE5A28">
      <w:pPr>
        <w:ind w:left="540" w:hanging="540"/>
        <w:jc w:val="both"/>
      </w:pPr>
      <w:r w:rsidRPr="00547A81">
        <w:rPr>
          <w:smallCaps/>
          <w:szCs w:val="28"/>
        </w:rPr>
        <w:t>Barth P., 23.</w:t>
      </w:r>
    </w:p>
    <w:p w14:paraId="022D1D93" w14:textId="77777777" w:rsidR="00BE5A28" w:rsidRPr="00547A81" w:rsidRDefault="00BE5A28" w:rsidP="00BE5A28">
      <w:pPr>
        <w:ind w:left="540" w:hanging="540"/>
        <w:jc w:val="both"/>
      </w:pPr>
      <w:r w:rsidRPr="00547A81">
        <w:rPr>
          <w:smallCaps/>
          <w:szCs w:val="28"/>
        </w:rPr>
        <w:t>Barthélemy J., 31, 35, 36.</w:t>
      </w:r>
    </w:p>
    <w:p w14:paraId="17D43CFD" w14:textId="77777777" w:rsidR="00BE5A28" w:rsidRPr="00547A81" w:rsidRDefault="00BE5A28" w:rsidP="00BE5A28">
      <w:pPr>
        <w:ind w:left="540" w:hanging="540"/>
        <w:jc w:val="both"/>
      </w:pPr>
      <w:r w:rsidRPr="00547A81">
        <w:rPr>
          <w:smallCaps/>
          <w:szCs w:val="28"/>
        </w:rPr>
        <w:t>Barthes R., 428, 465.</w:t>
      </w:r>
    </w:p>
    <w:p w14:paraId="44346C4F" w14:textId="77777777" w:rsidR="00BE5A28" w:rsidRPr="00547A81" w:rsidRDefault="00BE5A28" w:rsidP="00BE5A28">
      <w:pPr>
        <w:ind w:left="540" w:hanging="540"/>
        <w:jc w:val="both"/>
      </w:pPr>
      <w:r w:rsidRPr="00547A81">
        <w:rPr>
          <w:smallCaps/>
          <w:szCs w:val="28"/>
        </w:rPr>
        <w:t>Bass B. M., 391.</w:t>
      </w:r>
    </w:p>
    <w:p w14:paraId="2A2BFE99" w14:textId="77777777" w:rsidR="00BE5A28" w:rsidRPr="00547A81" w:rsidRDefault="00BE5A28" w:rsidP="00BE5A28">
      <w:pPr>
        <w:ind w:left="540" w:hanging="540"/>
        <w:jc w:val="both"/>
      </w:pPr>
      <w:r w:rsidRPr="00547A81">
        <w:rPr>
          <w:smallCaps/>
          <w:szCs w:val="28"/>
        </w:rPr>
        <w:t>Bastid P., 36, 395.</w:t>
      </w:r>
    </w:p>
    <w:p w14:paraId="74D2FCA2" w14:textId="77777777" w:rsidR="00BE5A28" w:rsidRPr="00547A81" w:rsidRDefault="00BE5A28" w:rsidP="00BE5A28">
      <w:pPr>
        <w:ind w:left="540" w:hanging="540"/>
        <w:jc w:val="both"/>
      </w:pPr>
      <w:r w:rsidRPr="00547A81">
        <w:rPr>
          <w:smallCaps/>
          <w:szCs w:val="28"/>
        </w:rPr>
        <w:t>Batbie A., 29.</w:t>
      </w:r>
    </w:p>
    <w:p w14:paraId="5D32D6E0" w14:textId="77777777" w:rsidR="00BE5A28" w:rsidRPr="00547A81" w:rsidRDefault="00BE5A28" w:rsidP="00BE5A28">
      <w:pPr>
        <w:ind w:left="540" w:hanging="540"/>
        <w:jc w:val="both"/>
      </w:pPr>
      <w:r w:rsidRPr="00547A81">
        <w:rPr>
          <w:smallCaps/>
          <w:szCs w:val="28"/>
        </w:rPr>
        <w:t>Bateau P., 237, 238.</w:t>
      </w:r>
    </w:p>
    <w:p w14:paraId="026A2B51" w14:textId="77777777" w:rsidR="00BE5A28" w:rsidRPr="00547A81" w:rsidRDefault="00BE5A28" w:rsidP="00BE5A28">
      <w:pPr>
        <w:ind w:left="540" w:hanging="540"/>
        <w:jc w:val="both"/>
      </w:pPr>
      <w:r w:rsidRPr="00547A81">
        <w:rPr>
          <w:smallCaps/>
          <w:szCs w:val="28"/>
        </w:rPr>
        <w:t>Baudrillard J., 365, 391.</w:t>
      </w:r>
    </w:p>
    <w:p w14:paraId="3E0C7108" w14:textId="77777777" w:rsidR="00BE5A28" w:rsidRPr="00547A81" w:rsidRDefault="00BE5A28" w:rsidP="00BE5A28">
      <w:pPr>
        <w:ind w:left="540" w:hanging="540"/>
        <w:jc w:val="both"/>
      </w:pPr>
      <w:r w:rsidRPr="00547A81">
        <w:rPr>
          <w:smallCaps/>
          <w:szCs w:val="28"/>
        </w:rPr>
        <w:t>Bauman Z., 75.</w:t>
      </w:r>
    </w:p>
    <w:p w14:paraId="7E5918FF" w14:textId="77777777" w:rsidR="00BE5A28" w:rsidRPr="00547A81" w:rsidRDefault="00BE5A28" w:rsidP="00BE5A28">
      <w:pPr>
        <w:ind w:left="540" w:hanging="540"/>
        <w:jc w:val="both"/>
      </w:pPr>
      <w:r w:rsidRPr="00547A81">
        <w:rPr>
          <w:smallCaps/>
          <w:szCs w:val="28"/>
        </w:rPr>
        <w:t>Beaulne L., 94.</w:t>
      </w:r>
    </w:p>
    <w:p w14:paraId="3B20DE5B" w14:textId="77777777" w:rsidR="00BE5A28" w:rsidRPr="00547A81" w:rsidRDefault="00BE5A28" w:rsidP="00BE5A28">
      <w:pPr>
        <w:ind w:left="540" w:hanging="540"/>
        <w:jc w:val="both"/>
      </w:pPr>
      <w:r w:rsidRPr="00547A81">
        <w:rPr>
          <w:smallCaps/>
          <w:szCs w:val="28"/>
        </w:rPr>
        <w:t>Beauvais J.</w:t>
      </w:r>
      <w:r w:rsidRPr="00547A81">
        <w:rPr>
          <w:szCs w:val="28"/>
        </w:rPr>
        <w:t xml:space="preserve"> de,</w:t>
      </w:r>
      <w:r w:rsidRPr="00547A81">
        <w:rPr>
          <w:smallCaps/>
          <w:szCs w:val="28"/>
        </w:rPr>
        <w:t xml:space="preserve"> 450.</w:t>
      </w:r>
    </w:p>
    <w:p w14:paraId="76FF1C4D" w14:textId="77777777" w:rsidR="00BE5A28" w:rsidRPr="00547A81" w:rsidRDefault="00BE5A28" w:rsidP="00BE5A28">
      <w:pPr>
        <w:ind w:left="540" w:hanging="540"/>
        <w:jc w:val="both"/>
      </w:pPr>
      <w:r w:rsidRPr="00547A81">
        <w:rPr>
          <w:smallCaps/>
          <w:szCs w:val="28"/>
        </w:rPr>
        <w:t>Beauvois J.-L., 281.</w:t>
      </w:r>
    </w:p>
    <w:p w14:paraId="33EDAE9C" w14:textId="77777777" w:rsidR="00BE5A28" w:rsidRPr="00547A81" w:rsidRDefault="00BE5A28" w:rsidP="00BE5A28">
      <w:pPr>
        <w:ind w:left="540" w:hanging="540"/>
        <w:jc w:val="both"/>
      </w:pPr>
      <w:r w:rsidRPr="00547A81">
        <w:rPr>
          <w:smallCaps/>
          <w:szCs w:val="28"/>
        </w:rPr>
        <w:t>Beck C., 301.</w:t>
      </w:r>
    </w:p>
    <w:p w14:paraId="40505B3B" w14:textId="77777777" w:rsidR="00BE5A28" w:rsidRPr="00547A81" w:rsidRDefault="00BE5A28" w:rsidP="00BE5A28">
      <w:pPr>
        <w:ind w:left="540" w:hanging="540"/>
        <w:jc w:val="both"/>
      </w:pPr>
      <w:r w:rsidRPr="00547A81">
        <w:rPr>
          <w:smallCaps/>
          <w:szCs w:val="28"/>
        </w:rPr>
        <w:t>Beetham D., 51, 61, 66, 161.</w:t>
      </w:r>
    </w:p>
    <w:p w14:paraId="65C8C7FD" w14:textId="77777777" w:rsidR="00BE5A28" w:rsidRPr="00547A81" w:rsidRDefault="00BE5A28" w:rsidP="00BE5A28">
      <w:pPr>
        <w:ind w:left="540" w:hanging="540"/>
        <w:jc w:val="both"/>
      </w:pPr>
      <w:r w:rsidRPr="00547A81">
        <w:rPr>
          <w:smallCaps/>
          <w:szCs w:val="28"/>
        </w:rPr>
        <w:t>Beitz R., 696.</w:t>
      </w:r>
    </w:p>
    <w:p w14:paraId="62AD21C7" w14:textId="77777777" w:rsidR="00BE5A28" w:rsidRPr="00547A81" w:rsidRDefault="00BE5A28" w:rsidP="00BE5A28">
      <w:pPr>
        <w:ind w:left="540" w:hanging="540"/>
        <w:jc w:val="both"/>
      </w:pPr>
      <w:r w:rsidRPr="00547A81">
        <w:rPr>
          <w:smallCaps/>
          <w:szCs w:val="28"/>
        </w:rPr>
        <w:t>Bejin A., 34, 41.</w:t>
      </w:r>
    </w:p>
    <w:p w14:paraId="26F5CC93" w14:textId="77777777" w:rsidR="00BE5A28" w:rsidRPr="00547A81" w:rsidRDefault="00BE5A28" w:rsidP="00BE5A28">
      <w:pPr>
        <w:ind w:left="540" w:hanging="540"/>
        <w:jc w:val="both"/>
      </w:pPr>
      <w:r w:rsidRPr="00547A81">
        <w:rPr>
          <w:smallCaps/>
          <w:szCs w:val="28"/>
        </w:rPr>
        <w:t>Bell D., 86, 617, 659.</w:t>
      </w:r>
    </w:p>
    <w:p w14:paraId="3EB5F1DA" w14:textId="77777777" w:rsidR="00BE5A28" w:rsidRPr="00547A81" w:rsidRDefault="00BE5A28" w:rsidP="00BE5A28">
      <w:pPr>
        <w:ind w:left="540" w:hanging="540"/>
        <w:jc w:val="both"/>
      </w:pPr>
      <w:r w:rsidRPr="00547A81">
        <w:rPr>
          <w:smallCaps/>
          <w:szCs w:val="28"/>
        </w:rPr>
        <w:t>Bell R., 391.</w:t>
      </w:r>
    </w:p>
    <w:p w14:paraId="650C18DA" w14:textId="77777777" w:rsidR="00BE5A28" w:rsidRPr="00547A81" w:rsidRDefault="00BE5A28" w:rsidP="00BE5A28">
      <w:pPr>
        <w:ind w:left="540" w:hanging="540"/>
        <w:jc w:val="both"/>
      </w:pPr>
      <w:r w:rsidRPr="00547A81">
        <w:rPr>
          <w:smallCaps/>
          <w:szCs w:val="28"/>
        </w:rPr>
        <w:t>Bellah R., 166.</w:t>
      </w:r>
    </w:p>
    <w:p w14:paraId="1C22492D" w14:textId="77777777" w:rsidR="00BE5A28" w:rsidRPr="00547A81" w:rsidRDefault="00BE5A28" w:rsidP="00BE5A28">
      <w:pPr>
        <w:ind w:left="540" w:hanging="540"/>
        <w:jc w:val="both"/>
      </w:pPr>
      <w:r w:rsidRPr="00547A81">
        <w:rPr>
          <w:smallCaps/>
          <w:szCs w:val="28"/>
        </w:rPr>
        <w:t>Benda H. T., 642, 659.</w:t>
      </w:r>
    </w:p>
    <w:p w14:paraId="6A5DFEFD" w14:textId="77777777" w:rsidR="00BE5A28" w:rsidRPr="00547A81" w:rsidRDefault="00BE5A28" w:rsidP="00BE5A28">
      <w:pPr>
        <w:ind w:left="540" w:hanging="540"/>
        <w:jc w:val="both"/>
      </w:pPr>
      <w:r w:rsidRPr="00547A81">
        <w:rPr>
          <w:smallCaps/>
          <w:szCs w:val="28"/>
        </w:rPr>
        <w:t>Bendix R., 53, 57, 68, 77, 85, 100, 101, 102, 103, 104, 161, 432, 465, 612, 633, 659, 660.</w:t>
      </w:r>
    </w:p>
    <w:p w14:paraId="330C203B" w14:textId="77777777" w:rsidR="00BE5A28" w:rsidRPr="00547A81" w:rsidRDefault="00BE5A28" w:rsidP="00BE5A28">
      <w:pPr>
        <w:ind w:left="540" w:hanging="540"/>
        <w:jc w:val="both"/>
      </w:pPr>
      <w:r w:rsidRPr="00547A81">
        <w:rPr>
          <w:smallCaps/>
          <w:szCs w:val="28"/>
        </w:rPr>
        <w:t>Benedict R., 21.</w:t>
      </w:r>
    </w:p>
    <w:p w14:paraId="733D359F" w14:textId="77777777" w:rsidR="00BE5A28" w:rsidRPr="00547A81" w:rsidRDefault="00BE5A28" w:rsidP="00BE5A28">
      <w:pPr>
        <w:ind w:left="540" w:hanging="540"/>
        <w:jc w:val="both"/>
      </w:pPr>
      <w:r w:rsidRPr="00547A81">
        <w:rPr>
          <w:smallCaps/>
          <w:szCs w:val="28"/>
        </w:rPr>
        <w:t>Bénéton P., 97, 161.</w:t>
      </w:r>
    </w:p>
    <w:p w14:paraId="0E3F0BD3" w14:textId="77777777" w:rsidR="00BE5A28" w:rsidRPr="00547A81" w:rsidRDefault="00BE5A28" w:rsidP="00BE5A28">
      <w:pPr>
        <w:ind w:left="540" w:hanging="540"/>
        <w:jc w:val="both"/>
      </w:pPr>
      <w:r w:rsidRPr="00547A81">
        <w:rPr>
          <w:smallCaps/>
          <w:szCs w:val="28"/>
        </w:rPr>
        <w:t>Benjamin W., 24, 131.</w:t>
      </w:r>
    </w:p>
    <w:p w14:paraId="23B56942" w14:textId="77777777" w:rsidR="00BE5A28" w:rsidRPr="00547A81" w:rsidRDefault="00BE5A28" w:rsidP="00BE5A28">
      <w:pPr>
        <w:ind w:left="540" w:hanging="540"/>
        <w:jc w:val="both"/>
      </w:pPr>
      <w:r w:rsidRPr="00547A81">
        <w:rPr>
          <w:smallCaps/>
          <w:szCs w:val="28"/>
        </w:rPr>
        <w:t>Bennet S. E., 280.</w:t>
      </w:r>
    </w:p>
    <w:p w14:paraId="0193C705" w14:textId="77777777" w:rsidR="00BE5A28" w:rsidRPr="00547A81" w:rsidRDefault="00BE5A28" w:rsidP="00BE5A28">
      <w:pPr>
        <w:ind w:left="540" w:hanging="540"/>
        <w:jc w:val="both"/>
      </w:pPr>
      <w:r w:rsidRPr="00547A81">
        <w:rPr>
          <w:smallCaps/>
          <w:szCs w:val="28"/>
        </w:rPr>
        <w:t>Benoist C., 31, 33.</w:t>
      </w:r>
    </w:p>
    <w:p w14:paraId="1D46CD94" w14:textId="77777777" w:rsidR="00BE5A28" w:rsidRPr="00547A81" w:rsidRDefault="00BE5A28" w:rsidP="00BE5A28">
      <w:pPr>
        <w:ind w:left="540" w:hanging="540"/>
        <w:jc w:val="both"/>
      </w:pPr>
      <w:r w:rsidRPr="00547A81">
        <w:rPr>
          <w:smallCaps/>
          <w:szCs w:val="28"/>
        </w:rPr>
        <w:t>Benoît de Saint-Maure, 433.</w:t>
      </w:r>
    </w:p>
    <w:p w14:paraId="40497A89" w14:textId="77777777" w:rsidR="00BE5A28" w:rsidRPr="00547A81" w:rsidRDefault="00BE5A28" w:rsidP="00BE5A28">
      <w:pPr>
        <w:ind w:left="540" w:hanging="540"/>
        <w:jc w:val="both"/>
      </w:pPr>
      <w:r w:rsidRPr="00547A81">
        <w:rPr>
          <w:smallCaps/>
          <w:szCs w:val="28"/>
        </w:rPr>
        <w:t>Bensman J., 479.</w:t>
      </w:r>
    </w:p>
    <w:p w14:paraId="5DEEC1F5" w14:textId="77777777" w:rsidR="00BE5A28" w:rsidRPr="00547A81" w:rsidRDefault="00BE5A28" w:rsidP="00BE5A28">
      <w:pPr>
        <w:ind w:left="540" w:hanging="540"/>
        <w:jc w:val="both"/>
      </w:pPr>
      <w:r w:rsidRPr="00547A81">
        <w:rPr>
          <w:smallCaps/>
          <w:szCs w:val="28"/>
        </w:rPr>
        <w:t>Benson G. C., 15.</w:t>
      </w:r>
    </w:p>
    <w:p w14:paraId="2B93B09E" w14:textId="77777777" w:rsidR="00BE5A28" w:rsidRPr="00547A81" w:rsidRDefault="00BE5A28" w:rsidP="00BE5A28">
      <w:pPr>
        <w:ind w:left="540" w:hanging="540"/>
        <w:jc w:val="both"/>
      </w:pPr>
      <w:r w:rsidRPr="00547A81">
        <w:rPr>
          <w:smallCaps/>
          <w:szCs w:val="28"/>
        </w:rPr>
        <w:t>Bentham J., 22, 74, 339.</w:t>
      </w:r>
    </w:p>
    <w:p w14:paraId="5BEB645B" w14:textId="77777777" w:rsidR="00BE5A28" w:rsidRPr="00547A81" w:rsidRDefault="00BE5A28" w:rsidP="00BE5A28">
      <w:pPr>
        <w:ind w:left="540" w:hanging="540"/>
        <w:jc w:val="both"/>
      </w:pPr>
      <w:r w:rsidRPr="00547A81">
        <w:rPr>
          <w:smallCaps/>
          <w:szCs w:val="28"/>
        </w:rPr>
        <w:t>Bentley A. F., 19, 20.</w:t>
      </w:r>
    </w:p>
    <w:p w14:paraId="7075D16B" w14:textId="77777777" w:rsidR="00BE5A28" w:rsidRPr="00547A81" w:rsidRDefault="00BE5A28" w:rsidP="00BE5A28">
      <w:pPr>
        <w:ind w:left="540" w:hanging="540"/>
        <w:jc w:val="both"/>
      </w:pPr>
      <w:r w:rsidRPr="00547A81">
        <w:rPr>
          <w:smallCaps/>
          <w:szCs w:val="28"/>
        </w:rPr>
        <w:t>Benveniste É., 56, 161.</w:t>
      </w:r>
    </w:p>
    <w:p w14:paraId="72EFF852" w14:textId="77777777" w:rsidR="00BE5A28" w:rsidRPr="00547A81" w:rsidRDefault="00BE5A28" w:rsidP="00BE5A28">
      <w:pPr>
        <w:ind w:left="540" w:hanging="540"/>
        <w:jc w:val="both"/>
      </w:pPr>
      <w:r w:rsidRPr="00547A81">
        <w:rPr>
          <w:smallCaps/>
          <w:szCs w:val="28"/>
        </w:rPr>
        <w:t>Bérard-Quélin, 287.</w:t>
      </w:r>
    </w:p>
    <w:p w14:paraId="7B1644C4" w14:textId="77777777" w:rsidR="00BE5A28" w:rsidRPr="00547A81" w:rsidRDefault="00BE5A28" w:rsidP="00BE5A28">
      <w:pPr>
        <w:ind w:left="540" w:hanging="540"/>
        <w:jc w:val="both"/>
      </w:pPr>
      <w:r w:rsidRPr="00547A81">
        <w:rPr>
          <w:smallCaps/>
          <w:szCs w:val="28"/>
        </w:rPr>
        <w:t>Béreaud J., 325, 333.</w:t>
      </w:r>
    </w:p>
    <w:p w14:paraId="20591176" w14:textId="77777777" w:rsidR="00BE5A28" w:rsidRPr="00547A81" w:rsidRDefault="00BE5A28" w:rsidP="00BE5A28">
      <w:pPr>
        <w:ind w:left="540" w:hanging="540"/>
        <w:jc w:val="both"/>
      </w:pPr>
      <w:r w:rsidRPr="00547A81">
        <w:rPr>
          <w:smallCaps/>
          <w:szCs w:val="28"/>
        </w:rPr>
        <w:t>Berelson B., 16, 258, 280, 281.</w:t>
      </w:r>
    </w:p>
    <w:p w14:paraId="13FF91E5" w14:textId="77777777" w:rsidR="00BE5A28" w:rsidRPr="00547A81" w:rsidRDefault="00BE5A28" w:rsidP="00BE5A28">
      <w:pPr>
        <w:ind w:left="540" w:hanging="540"/>
        <w:jc w:val="both"/>
      </w:pPr>
      <w:r w:rsidRPr="00547A81">
        <w:rPr>
          <w:smallCaps/>
          <w:szCs w:val="28"/>
        </w:rPr>
        <w:t>Berger P., xxiii, 147, 399, 419, 465, 509.</w:t>
      </w:r>
    </w:p>
    <w:p w14:paraId="4E8CB03E" w14:textId="77777777" w:rsidR="00BE5A28" w:rsidRPr="00547A81" w:rsidRDefault="00BE5A28" w:rsidP="00BE5A28">
      <w:pPr>
        <w:ind w:left="540" w:hanging="540"/>
        <w:jc w:val="both"/>
      </w:pPr>
      <w:r w:rsidRPr="00547A81">
        <w:rPr>
          <w:smallCaps/>
          <w:szCs w:val="28"/>
        </w:rPr>
        <w:t>Berger S., 518, 523, 528, 565.</w:t>
      </w:r>
    </w:p>
    <w:p w14:paraId="06522141" w14:textId="77777777" w:rsidR="00BE5A28" w:rsidRPr="00547A81" w:rsidRDefault="00BE5A28" w:rsidP="00BE5A28">
      <w:pPr>
        <w:ind w:left="540" w:hanging="540"/>
        <w:jc w:val="both"/>
      </w:pPr>
      <w:r w:rsidRPr="00547A81">
        <w:rPr>
          <w:smallCaps/>
          <w:szCs w:val="28"/>
        </w:rPr>
        <w:t>Bergeron G., 58, 77, 161, 391.</w:t>
      </w:r>
    </w:p>
    <w:p w14:paraId="17D26F37" w14:textId="77777777" w:rsidR="00BE5A28" w:rsidRPr="00547A81" w:rsidRDefault="00BE5A28" w:rsidP="00BE5A28">
      <w:pPr>
        <w:ind w:left="540" w:hanging="540"/>
        <w:jc w:val="both"/>
      </w:pPr>
      <w:r w:rsidRPr="00547A81">
        <w:rPr>
          <w:smallCaps/>
          <w:szCs w:val="28"/>
        </w:rPr>
        <w:t>Berki R. N., 58, 120, 161, 170.</w:t>
      </w:r>
    </w:p>
    <w:p w14:paraId="7F015815" w14:textId="77777777" w:rsidR="00BE5A28" w:rsidRPr="00547A81" w:rsidRDefault="00BE5A28" w:rsidP="00BE5A28">
      <w:pPr>
        <w:ind w:left="540" w:hanging="540"/>
        <w:jc w:val="both"/>
      </w:pPr>
      <w:r w:rsidRPr="00547A81">
        <w:rPr>
          <w:smallCaps/>
          <w:szCs w:val="28"/>
        </w:rPr>
        <w:t>Berlin L., 51, 68, 72, 77, 86, 115, 116, 120, 129, 139, 161.</w:t>
      </w:r>
    </w:p>
    <w:p w14:paraId="719D2C4A" w14:textId="77777777" w:rsidR="00BE5A28" w:rsidRPr="00547A81" w:rsidRDefault="00BE5A28" w:rsidP="00BE5A28">
      <w:pPr>
        <w:ind w:left="540" w:hanging="540"/>
        <w:jc w:val="both"/>
      </w:pPr>
      <w:r w:rsidRPr="00547A81">
        <w:rPr>
          <w:smallCaps/>
          <w:szCs w:val="28"/>
        </w:rPr>
        <w:t>Bernstein R., 76, 88, 122, 124, 130, 131, 136, 161.</w:t>
      </w:r>
    </w:p>
    <w:p w14:paraId="35B90D18" w14:textId="77777777" w:rsidR="00BE5A28" w:rsidRPr="00547A81" w:rsidRDefault="00BE5A28" w:rsidP="00BE5A28">
      <w:pPr>
        <w:ind w:left="540" w:hanging="540"/>
        <w:jc w:val="both"/>
      </w:pPr>
      <w:r w:rsidRPr="00547A81">
        <w:rPr>
          <w:smallCaps/>
          <w:szCs w:val="28"/>
        </w:rPr>
        <w:t>Berque J., 416, 435, 436, 457, 465.</w:t>
      </w:r>
    </w:p>
    <w:p w14:paraId="17380F16" w14:textId="77777777" w:rsidR="00BE5A28" w:rsidRPr="00547A81" w:rsidRDefault="00BE5A28" w:rsidP="00BE5A28">
      <w:pPr>
        <w:ind w:left="540" w:hanging="540"/>
        <w:jc w:val="both"/>
      </w:pPr>
      <w:r w:rsidRPr="00547A81">
        <w:rPr>
          <w:smallCaps/>
          <w:szCs w:val="28"/>
        </w:rPr>
        <w:t>Berthélemy H., 41.</w:t>
      </w:r>
    </w:p>
    <w:p w14:paraId="5CA78FC3" w14:textId="77777777" w:rsidR="00BE5A28" w:rsidRPr="00547A81" w:rsidRDefault="00BE5A28" w:rsidP="00BE5A28">
      <w:pPr>
        <w:ind w:left="540" w:hanging="540"/>
        <w:jc w:val="both"/>
      </w:pPr>
      <w:r w:rsidRPr="00547A81">
        <w:rPr>
          <w:smallCaps/>
          <w:szCs w:val="28"/>
        </w:rPr>
        <w:t>Besnard P., 21, 34, 41, 257, 280.</w:t>
      </w:r>
    </w:p>
    <w:p w14:paraId="234324B4" w14:textId="77777777" w:rsidR="00BE5A28" w:rsidRPr="00547A81" w:rsidRDefault="00BE5A28" w:rsidP="00BE5A28">
      <w:pPr>
        <w:ind w:left="540" w:hanging="540"/>
        <w:jc w:val="both"/>
      </w:pPr>
      <w:r w:rsidRPr="00547A81">
        <w:rPr>
          <w:smallCaps/>
          <w:szCs w:val="28"/>
        </w:rPr>
        <w:t>Bettelheim B., 381.</w:t>
      </w:r>
    </w:p>
    <w:p w14:paraId="61E3C057" w14:textId="77777777" w:rsidR="00BE5A28" w:rsidRPr="00547A81" w:rsidRDefault="00BE5A28" w:rsidP="00BE5A28">
      <w:pPr>
        <w:ind w:left="540" w:hanging="540"/>
        <w:jc w:val="both"/>
      </w:pPr>
      <w:r w:rsidRPr="00547A81">
        <w:rPr>
          <w:smallCaps/>
          <w:szCs w:val="28"/>
        </w:rPr>
        <w:t>Bill J., 651, 659.</w:t>
      </w:r>
    </w:p>
    <w:p w14:paraId="7956B739" w14:textId="77777777" w:rsidR="00BE5A28" w:rsidRPr="00547A81" w:rsidRDefault="00BE5A28" w:rsidP="00BE5A28">
      <w:pPr>
        <w:ind w:left="540" w:hanging="540"/>
        <w:jc w:val="both"/>
      </w:pPr>
      <w:r w:rsidRPr="00547A81">
        <w:rPr>
          <w:smallCaps/>
          <w:szCs w:val="28"/>
        </w:rPr>
        <w:t>Binder L., 99, 161, 517, 575, 597, 615, 618, 659.</w:t>
      </w:r>
    </w:p>
    <w:p w14:paraId="0EBFFBF2" w14:textId="77777777" w:rsidR="00BE5A28" w:rsidRPr="00547A81" w:rsidRDefault="00BE5A28" w:rsidP="00BE5A28">
      <w:pPr>
        <w:ind w:left="540" w:hanging="540"/>
        <w:jc w:val="both"/>
      </w:pPr>
      <w:r w:rsidRPr="00547A81">
        <w:rPr>
          <w:smallCaps/>
          <w:szCs w:val="28"/>
        </w:rPr>
        <w:t>Birnbaum P., 30, 38, 42, 54, 67, 87, 98, 108, 161, 374, 391, 444, 465, 474, 583, 597, 629, 632, 659, 662.</w:t>
      </w:r>
    </w:p>
    <w:p w14:paraId="76313EAA" w14:textId="77777777" w:rsidR="00BE5A28" w:rsidRPr="00547A81" w:rsidRDefault="00BE5A28" w:rsidP="00BE5A28">
      <w:pPr>
        <w:ind w:left="540" w:hanging="540"/>
        <w:jc w:val="both"/>
      </w:pPr>
      <w:r w:rsidRPr="00547A81">
        <w:rPr>
          <w:smallCaps/>
          <w:szCs w:val="28"/>
        </w:rPr>
        <w:t>Bishop G. F., 277, 280.</w:t>
      </w:r>
    </w:p>
    <w:p w14:paraId="5A3DF219" w14:textId="77777777" w:rsidR="00BE5A28" w:rsidRPr="00547A81" w:rsidRDefault="00BE5A28" w:rsidP="00BE5A28">
      <w:pPr>
        <w:ind w:left="540" w:hanging="540"/>
        <w:jc w:val="both"/>
      </w:pPr>
      <w:r w:rsidRPr="00547A81">
        <w:rPr>
          <w:smallCaps/>
          <w:szCs w:val="28"/>
        </w:rPr>
        <w:t>Bismarck O., 676, 682.</w:t>
      </w:r>
    </w:p>
    <w:p w14:paraId="157D8A1E" w14:textId="77777777" w:rsidR="00BE5A28" w:rsidRPr="00547A81" w:rsidRDefault="00BE5A28" w:rsidP="00BE5A28">
      <w:pPr>
        <w:ind w:left="540" w:hanging="540"/>
        <w:jc w:val="both"/>
      </w:pPr>
      <w:r w:rsidRPr="00547A81">
        <w:rPr>
          <w:smallCaps/>
          <w:szCs w:val="28"/>
        </w:rPr>
        <w:t>Black D., 177, 179, 187, 191, 193, 194, 196, 217, 218, 237.</w:t>
      </w:r>
    </w:p>
    <w:p w14:paraId="0C285CFF" w14:textId="77777777" w:rsidR="00BE5A28" w:rsidRPr="00547A81" w:rsidRDefault="00BE5A28" w:rsidP="00BE5A28">
      <w:pPr>
        <w:ind w:left="540" w:hanging="540"/>
        <w:jc w:val="both"/>
      </w:pPr>
      <w:r w:rsidRPr="00547A81">
        <w:rPr>
          <w:smallCaps/>
          <w:szCs w:val="28"/>
        </w:rPr>
        <w:t>Black M., 64, 162.</w:t>
      </w:r>
    </w:p>
    <w:p w14:paraId="038449AE" w14:textId="77777777" w:rsidR="00BE5A28" w:rsidRPr="00547A81" w:rsidRDefault="00BE5A28" w:rsidP="00BE5A28">
      <w:pPr>
        <w:ind w:left="540" w:hanging="540"/>
        <w:jc w:val="both"/>
      </w:pPr>
      <w:r w:rsidRPr="00547A81">
        <w:rPr>
          <w:smallCaps/>
          <w:szCs w:val="28"/>
        </w:rPr>
        <w:t>Blalock H., 64, 162.</w:t>
      </w:r>
    </w:p>
    <w:p w14:paraId="050B3DAE" w14:textId="77777777" w:rsidR="00BE5A28" w:rsidRPr="00547A81" w:rsidRDefault="00BE5A28" w:rsidP="00BE5A28">
      <w:pPr>
        <w:ind w:left="540" w:hanging="540"/>
        <w:jc w:val="both"/>
      </w:pPr>
      <w:r w:rsidRPr="00547A81">
        <w:rPr>
          <w:smallCaps/>
          <w:szCs w:val="28"/>
        </w:rPr>
        <w:t>Blau P., 338, 343, 344, 358, 391.</w:t>
      </w:r>
    </w:p>
    <w:p w14:paraId="1B49E8CC" w14:textId="77777777" w:rsidR="00BE5A28" w:rsidRPr="00547A81" w:rsidRDefault="00BE5A28" w:rsidP="00BE5A28">
      <w:pPr>
        <w:ind w:left="540" w:hanging="540"/>
        <w:jc w:val="both"/>
      </w:pPr>
      <w:r w:rsidRPr="00547A81">
        <w:rPr>
          <w:smallCaps/>
          <w:szCs w:val="28"/>
        </w:rPr>
        <w:t>Bloch J., 107.</w:t>
      </w:r>
    </w:p>
    <w:p w14:paraId="7D749081" w14:textId="77777777" w:rsidR="00BE5A28" w:rsidRPr="00547A81" w:rsidRDefault="00BE5A28" w:rsidP="00BE5A28">
      <w:pPr>
        <w:ind w:left="540" w:hanging="540"/>
        <w:jc w:val="both"/>
      </w:pPr>
      <w:r w:rsidRPr="00547A81">
        <w:rPr>
          <w:smallCaps/>
          <w:szCs w:val="28"/>
        </w:rPr>
        <w:t>Bloch M., 36, 321, 333, 624, 659.</w:t>
      </w:r>
    </w:p>
    <w:p w14:paraId="7BD8A01E" w14:textId="77777777" w:rsidR="00BE5A28" w:rsidRPr="00547A81" w:rsidRDefault="00BE5A28" w:rsidP="00BE5A28">
      <w:pPr>
        <w:ind w:left="540" w:hanging="540"/>
        <w:jc w:val="both"/>
      </w:pPr>
      <w:r w:rsidRPr="00547A81">
        <w:rPr>
          <w:smallCaps/>
          <w:szCs w:val="28"/>
        </w:rPr>
        <w:t>Blondel Jean, 27, 42.</w:t>
      </w:r>
    </w:p>
    <w:p w14:paraId="40839775" w14:textId="77777777" w:rsidR="00BE5A28" w:rsidRPr="00547A81" w:rsidRDefault="00BE5A28" w:rsidP="00BE5A28">
      <w:pPr>
        <w:ind w:left="540" w:hanging="540"/>
        <w:jc w:val="both"/>
      </w:pPr>
      <w:r w:rsidRPr="00547A81">
        <w:rPr>
          <w:smallCaps/>
          <w:szCs w:val="28"/>
        </w:rPr>
        <w:t>Blondel Ja</w:t>
      </w:r>
      <w:r w:rsidRPr="00547A81">
        <w:rPr>
          <w:smallCaps/>
          <w:szCs w:val="28"/>
        </w:rPr>
        <w:t>c</w:t>
      </w:r>
      <w:r w:rsidRPr="00547A81">
        <w:rPr>
          <w:smallCaps/>
          <w:szCs w:val="28"/>
        </w:rPr>
        <w:t>queline, 469.</w:t>
      </w:r>
    </w:p>
    <w:p w14:paraId="13564763" w14:textId="77777777" w:rsidR="00BE5A28" w:rsidRPr="00547A81" w:rsidRDefault="00BE5A28" w:rsidP="00BE5A28">
      <w:pPr>
        <w:ind w:left="540" w:hanging="540"/>
        <w:jc w:val="both"/>
      </w:pPr>
      <w:r w:rsidRPr="00547A81">
        <w:rPr>
          <w:smallCaps/>
          <w:szCs w:val="28"/>
        </w:rPr>
        <w:t>Bloor D., 66, 154, 162.</w:t>
      </w:r>
    </w:p>
    <w:p w14:paraId="6FFD594F" w14:textId="77777777" w:rsidR="00BE5A28" w:rsidRPr="00547A81" w:rsidRDefault="00BE5A28" w:rsidP="00BE5A28">
      <w:pPr>
        <w:ind w:left="540" w:hanging="540"/>
        <w:jc w:val="both"/>
      </w:pPr>
      <w:r w:rsidRPr="00547A81">
        <w:rPr>
          <w:smallCaps/>
          <w:szCs w:val="28"/>
        </w:rPr>
        <w:t>Bluhm W., 75, 162.</w:t>
      </w:r>
    </w:p>
    <w:p w14:paraId="65581C51" w14:textId="77777777" w:rsidR="00BE5A28" w:rsidRPr="00547A81" w:rsidRDefault="00BE5A28" w:rsidP="00BE5A28">
      <w:pPr>
        <w:ind w:left="540" w:hanging="540"/>
        <w:jc w:val="both"/>
      </w:pPr>
      <w:r w:rsidRPr="00547A81">
        <w:rPr>
          <w:smallCaps/>
          <w:szCs w:val="28"/>
        </w:rPr>
        <w:t>Blumer H., 262, 280.</w:t>
      </w:r>
    </w:p>
    <w:p w14:paraId="00432992" w14:textId="77777777" w:rsidR="00BE5A28" w:rsidRPr="00547A81" w:rsidRDefault="00BE5A28" w:rsidP="00BE5A28">
      <w:pPr>
        <w:ind w:left="540" w:hanging="540"/>
        <w:jc w:val="both"/>
      </w:pPr>
      <w:r w:rsidRPr="00547A81">
        <w:rPr>
          <w:smallCaps/>
          <w:szCs w:val="28"/>
        </w:rPr>
        <w:t>Bobbio N., 78, 162.</w:t>
      </w:r>
    </w:p>
    <w:p w14:paraId="2B9E66DC" w14:textId="77777777" w:rsidR="00BE5A28" w:rsidRPr="00547A81" w:rsidRDefault="00BE5A28" w:rsidP="00BE5A28">
      <w:pPr>
        <w:ind w:left="540" w:hanging="540"/>
        <w:jc w:val="both"/>
      </w:pPr>
      <w:r w:rsidRPr="00547A81">
        <w:rPr>
          <w:smallCaps/>
          <w:szCs w:val="28"/>
        </w:rPr>
        <w:t>Bock K., 616, 659.</w:t>
      </w:r>
    </w:p>
    <w:p w14:paraId="76DCCED3" w14:textId="77777777" w:rsidR="00BE5A28" w:rsidRPr="00547A81" w:rsidRDefault="00BE5A28" w:rsidP="00BE5A28">
      <w:pPr>
        <w:ind w:left="540" w:hanging="540"/>
        <w:jc w:val="both"/>
      </w:pPr>
      <w:r w:rsidRPr="00547A81">
        <w:rPr>
          <w:smallCaps/>
          <w:szCs w:val="28"/>
        </w:rPr>
        <w:t>Bodin J., 3, 373, 374.</w:t>
      </w:r>
    </w:p>
    <w:p w14:paraId="0FF77921" w14:textId="77777777" w:rsidR="00BE5A28" w:rsidRPr="00547A81" w:rsidRDefault="00BE5A28" w:rsidP="00BE5A28">
      <w:pPr>
        <w:ind w:left="540" w:hanging="540"/>
        <w:jc w:val="both"/>
      </w:pPr>
      <w:r w:rsidRPr="00547A81">
        <w:rPr>
          <w:smallCaps/>
          <w:szCs w:val="28"/>
        </w:rPr>
        <w:t>Bodin J.-L., 274, 280.</w:t>
      </w:r>
    </w:p>
    <w:p w14:paraId="23EE9FDC" w14:textId="77777777" w:rsidR="00BE5A28" w:rsidRPr="00547A81" w:rsidRDefault="00BE5A28" w:rsidP="00BE5A28">
      <w:pPr>
        <w:ind w:left="540" w:hanging="540"/>
        <w:jc w:val="both"/>
      </w:pPr>
      <w:r w:rsidRPr="00547A81">
        <w:rPr>
          <w:smallCaps/>
          <w:szCs w:val="28"/>
        </w:rPr>
        <w:t>Böhm-Bawerk E.</w:t>
      </w:r>
      <w:r w:rsidRPr="00547A81">
        <w:rPr>
          <w:szCs w:val="28"/>
        </w:rPr>
        <w:t xml:space="preserve"> von</w:t>
      </w:r>
      <w:r w:rsidRPr="00547A81">
        <w:rPr>
          <w:smallCaps/>
          <w:szCs w:val="28"/>
        </w:rPr>
        <w:t>, 23.</w:t>
      </w:r>
    </w:p>
    <w:p w14:paraId="14778F98" w14:textId="77777777" w:rsidR="00BE5A28" w:rsidRPr="00547A81" w:rsidRDefault="00BE5A28" w:rsidP="00BE5A28">
      <w:pPr>
        <w:ind w:left="540" w:hanging="540"/>
        <w:jc w:val="both"/>
      </w:pPr>
      <w:r w:rsidRPr="00547A81">
        <w:rPr>
          <w:smallCaps/>
          <w:szCs w:val="28"/>
        </w:rPr>
        <w:t>Bois P., 242, 280, 516, 518, 523, 524, 525, 526, 565.</w:t>
      </w:r>
    </w:p>
    <w:p w14:paraId="49CC776F" w14:textId="77777777" w:rsidR="00BE5A28" w:rsidRPr="00547A81" w:rsidRDefault="00BE5A28" w:rsidP="00BE5A28">
      <w:pPr>
        <w:ind w:left="540" w:hanging="540"/>
        <w:jc w:val="both"/>
      </w:pPr>
      <w:r w:rsidRPr="00547A81">
        <w:rPr>
          <w:smallCaps/>
          <w:szCs w:val="28"/>
        </w:rPr>
        <w:t>Boltanski L., 254, 280, 487, 494, 505, 507, 508, 562, 565.</w:t>
      </w:r>
    </w:p>
    <w:p w14:paraId="440EC686" w14:textId="77777777" w:rsidR="00BE5A28" w:rsidRPr="00547A81" w:rsidRDefault="00BE5A28" w:rsidP="00BE5A28">
      <w:pPr>
        <w:ind w:left="540" w:hanging="540"/>
        <w:jc w:val="both"/>
      </w:pPr>
      <w:r w:rsidRPr="00547A81">
        <w:rPr>
          <w:smallCaps/>
          <w:szCs w:val="28"/>
        </w:rPr>
        <w:t>Bon F., 41, 42, 117, 152, 155, 162, 192, 193, 237, 254, 280, 489.</w:t>
      </w:r>
    </w:p>
    <w:p w14:paraId="05E2DD6C" w14:textId="77777777" w:rsidR="00BE5A28" w:rsidRPr="00547A81" w:rsidRDefault="00BE5A28" w:rsidP="00BE5A28">
      <w:pPr>
        <w:ind w:left="540" w:hanging="540"/>
        <w:jc w:val="both"/>
      </w:pPr>
      <w:r w:rsidRPr="00547A81">
        <w:rPr>
          <w:smallCaps/>
          <w:szCs w:val="28"/>
        </w:rPr>
        <w:t>Bonald L.</w:t>
      </w:r>
      <w:r w:rsidRPr="00547A81">
        <w:rPr>
          <w:szCs w:val="28"/>
        </w:rPr>
        <w:t xml:space="preserve"> de,</w:t>
      </w:r>
      <w:r w:rsidRPr="00547A81">
        <w:rPr>
          <w:smallCaps/>
          <w:szCs w:val="28"/>
        </w:rPr>
        <w:t xml:space="preserve"> 312, 374.</w:t>
      </w:r>
    </w:p>
    <w:p w14:paraId="6B552A6F" w14:textId="77777777" w:rsidR="00BE5A28" w:rsidRPr="00547A81" w:rsidRDefault="00BE5A28" w:rsidP="00BE5A28">
      <w:pPr>
        <w:ind w:left="540" w:hanging="540"/>
        <w:jc w:val="both"/>
      </w:pPr>
      <w:r w:rsidRPr="00547A81">
        <w:rPr>
          <w:smallCaps/>
          <w:szCs w:val="28"/>
        </w:rPr>
        <w:t>Bonnard R., 34, 36.</w:t>
      </w:r>
    </w:p>
    <w:p w14:paraId="3D49D8FD" w14:textId="77777777" w:rsidR="00BE5A28" w:rsidRPr="00547A81" w:rsidRDefault="00BE5A28" w:rsidP="00BE5A28">
      <w:pPr>
        <w:ind w:left="540" w:hanging="540"/>
        <w:jc w:val="both"/>
      </w:pPr>
      <w:r w:rsidRPr="00547A81">
        <w:rPr>
          <w:smallCaps/>
          <w:szCs w:val="28"/>
        </w:rPr>
        <w:t>Bonnecase J., 34, 42.</w:t>
      </w:r>
    </w:p>
    <w:p w14:paraId="551634B4" w14:textId="77777777" w:rsidR="00BE5A28" w:rsidRPr="00547A81" w:rsidRDefault="00BE5A28" w:rsidP="00BE5A28">
      <w:pPr>
        <w:ind w:left="540" w:hanging="540"/>
        <w:jc w:val="both"/>
      </w:pPr>
      <w:r w:rsidRPr="00547A81">
        <w:rPr>
          <w:smallCaps/>
          <w:szCs w:val="28"/>
        </w:rPr>
        <w:t>Borda J.-C., 180, 181, 182, 183, 215, 216, 228, 232, 237.</w:t>
      </w:r>
    </w:p>
    <w:p w14:paraId="4FF0D294" w14:textId="77777777" w:rsidR="00BE5A28" w:rsidRPr="00547A81" w:rsidRDefault="00BE5A28" w:rsidP="00BE5A28">
      <w:pPr>
        <w:ind w:left="540" w:hanging="540"/>
        <w:jc w:val="both"/>
      </w:pPr>
      <w:r w:rsidRPr="00547A81">
        <w:rPr>
          <w:smallCaps/>
          <w:szCs w:val="28"/>
        </w:rPr>
        <w:t>Bordes G., 238.</w:t>
      </w:r>
    </w:p>
    <w:p w14:paraId="64CB54E6" w14:textId="77777777" w:rsidR="00BE5A28" w:rsidRPr="00547A81" w:rsidRDefault="00BE5A28" w:rsidP="00BE5A28">
      <w:pPr>
        <w:ind w:left="540" w:hanging="540"/>
        <w:jc w:val="both"/>
      </w:pPr>
      <w:r w:rsidRPr="00547A81">
        <w:rPr>
          <w:smallCaps/>
          <w:szCs w:val="28"/>
        </w:rPr>
        <w:t>Bornes C., 284, 302.</w:t>
      </w:r>
    </w:p>
    <w:p w14:paraId="6784F34A" w14:textId="77777777" w:rsidR="00BE5A28" w:rsidRPr="00547A81" w:rsidRDefault="00BE5A28" w:rsidP="00BE5A28">
      <w:pPr>
        <w:ind w:left="540" w:hanging="540"/>
        <w:jc w:val="both"/>
      </w:pPr>
      <w:r w:rsidRPr="00547A81">
        <w:rPr>
          <w:smallCaps/>
          <w:szCs w:val="28"/>
        </w:rPr>
        <w:t>Boskoff A., 659.</w:t>
      </w:r>
    </w:p>
    <w:p w14:paraId="727641C2" w14:textId="77777777" w:rsidR="00BE5A28" w:rsidRPr="00547A81" w:rsidRDefault="00BE5A28" w:rsidP="00BE5A28">
      <w:pPr>
        <w:ind w:left="540" w:hanging="540"/>
        <w:jc w:val="both"/>
      </w:pPr>
      <w:r w:rsidRPr="00547A81">
        <w:rPr>
          <w:smallCaps/>
          <w:szCs w:val="28"/>
        </w:rPr>
        <w:t>Bossuet J.-B., 434.</w:t>
      </w:r>
    </w:p>
    <w:p w14:paraId="3DC5B48D" w14:textId="77777777" w:rsidR="00BE5A28" w:rsidRPr="00547A81" w:rsidRDefault="00BE5A28" w:rsidP="00BE5A28">
      <w:pPr>
        <w:ind w:left="540" w:hanging="540"/>
        <w:jc w:val="both"/>
      </w:pPr>
      <w:r w:rsidRPr="00547A81">
        <w:rPr>
          <w:smallCaps/>
          <w:szCs w:val="28"/>
        </w:rPr>
        <w:t>Boudon R., xi, 61, 62, 63, 64, 89, 94, 103, 104, 107, 144, 147, 162, 175, 238, 363, 376, 391, 555.</w:t>
      </w:r>
    </w:p>
    <w:p w14:paraId="64AC4F7A" w14:textId="77777777" w:rsidR="00BE5A28" w:rsidRPr="00547A81" w:rsidRDefault="00BE5A28" w:rsidP="00BE5A28">
      <w:pPr>
        <w:ind w:left="540" w:hanging="540"/>
        <w:jc w:val="both"/>
      </w:pPr>
      <w:r w:rsidRPr="00547A81">
        <w:rPr>
          <w:smallCaps/>
          <w:szCs w:val="28"/>
        </w:rPr>
        <w:t>Boulding E., 392.</w:t>
      </w:r>
    </w:p>
    <w:p w14:paraId="4171D562" w14:textId="77777777" w:rsidR="00BE5A28" w:rsidRPr="00547A81" w:rsidRDefault="00BE5A28" w:rsidP="00BE5A28">
      <w:pPr>
        <w:ind w:left="540" w:hanging="540"/>
        <w:jc w:val="both"/>
      </w:pPr>
      <w:r w:rsidRPr="00547A81">
        <w:rPr>
          <w:smallCaps/>
          <w:szCs w:val="28"/>
        </w:rPr>
        <w:t>Boumedienne H., 650.</w:t>
      </w:r>
    </w:p>
    <w:p w14:paraId="4713F72E" w14:textId="77777777" w:rsidR="00BE5A28" w:rsidRPr="00547A81" w:rsidRDefault="00BE5A28" w:rsidP="00BE5A28">
      <w:pPr>
        <w:ind w:left="540" w:hanging="540"/>
        <w:jc w:val="both"/>
      </w:pPr>
      <w:r w:rsidRPr="00547A81">
        <w:rPr>
          <w:smallCaps/>
          <w:szCs w:val="28"/>
        </w:rPr>
        <w:t>Bourdieu P., xvii, 38, 41, 42, 50, 56, 71, 96, 117, 152, 155, 162, 256, 262, 280, 340, 366, 369, 391, 401, 407, 409, 410, 422, 465, 466, 469, 480, 487, 496, 497, 504, 509, 555, 557, 558, 565, 593, 597.</w:t>
      </w:r>
    </w:p>
    <w:p w14:paraId="63FE6CBC" w14:textId="77777777" w:rsidR="00BE5A28" w:rsidRPr="00547A81" w:rsidRDefault="00BE5A28" w:rsidP="00BE5A28">
      <w:pPr>
        <w:ind w:left="540" w:hanging="540"/>
        <w:jc w:val="both"/>
      </w:pPr>
      <w:r w:rsidRPr="00547A81">
        <w:rPr>
          <w:smallCaps/>
          <w:szCs w:val="28"/>
        </w:rPr>
        <w:t>Bouroche J.-M., 280.</w:t>
      </w:r>
    </w:p>
    <w:p w14:paraId="329E5E03" w14:textId="77777777" w:rsidR="00BE5A28" w:rsidRPr="00547A81" w:rsidRDefault="00BE5A28" w:rsidP="00BE5A28">
      <w:pPr>
        <w:ind w:left="540" w:hanging="540"/>
        <w:jc w:val="both"/>
      </w:pPr>
      <w:r w:rsidRPr="00547A81">
        <w:rPr>
          <w:smallCaps/>
          <w:szCs w:val="28"/>
        </w:rPr>
        <w:t>Bourricaud F., 64, 71, 94, 162, 363, 376, 391.</w:t>
      </w:r>
    </w:p>
    <w:p w14:paraId="00895A48" w14:textId="77777777" w:rsidR="00BE5A28" w:rsidRPr="00547A81" w:rsidRDefault="00BE5A28" w:rsidP="00BE5A28">
      <w:pPr>
        <w:ind w:left="540" w:hanging="540"/>
        <w:jc w:val="both"/>
      </w:pPr>
      <w:r w:rsidRPr="00547A81">
        <w:rPr>
          <w:smallCaps/>
          <w:szCs w:val="28"/>
        </w:rPr>
        <w:t>Boutmy É., 5, 30, 31, 42, 495.</w:t>
      </w:r>
    </w:p>
    <w:p w14:paraId="305930AF" w14:textId="77777777" w:rsidR="00BE5A28" w:rsidRPr="00547A81" w:rsidRDefault="00BE5A28" w:rsidP="00BE5A28">
      <w:pPr>
        <w:ind w:left="540" w:hanging="540"/>
        <w:jc w:val="both"/>
      </w:pPr>
      <w:r w:rsidRPr="00547A81">
        <w:rPr>
          <w:smallCaps/>
          <w:szCs w:val="28"/>
        </w:rPr>
        <w:t>Bouveresse J., iii, l62.</w:t>
      </w:r>
    </w:p>
    <w:p w14:paraId="68AD69B6" w14:textId="77777777" w:rsidR="00BE5A28" w:rsidRPr="00547A81" w:rsidRDefault="00BE5A28" w:rsidP="00BE5A28">
      <w:pPr>
        <w:ind w:left="540" w:hanging="540"/>
        <w:jc w:val="both"/>
      </w:pPr>
      <w:r w:rsidRPr="00547A81">
        <w:rPr>
          <w:smallCaps/>
          <w:szCs w:val="28"/>
        </w:rPr>
        <w:t>Bracher K. D., xxvi.</w:t>
      </w:r>
    </w:p>
    <w:p w14:paraId="5FBD630A" w14:textId="77777777" w:rsidR="00BE5A28" w:rsidRPr="00547A81" w:rsidRDefault="00BE5A28" w:rsidP="00BE5A28">
      <w:pPr>
        <w:ind w:left="540" w:hanging="540"/>
        <w:jc w:val="both"/>
      </w:pPr>
      <w:r w:rsidRPr="00547A81">
        <w:rPr>
          <w:smallCaps/>
          <w:szCs w:val="28"/>
        </w:rPr>
        <w:t>Braillard P., 477.</w:t>
      </w:r>
    </w:p>
    <w:p w14:paraId="7F8D58C9" w14:textId="77777777" w:rsidR="00BE5A28" w:rsidRPr="00547A81" w:rsidRDefault="00BE5A28" w:rsidP="00BE5A28">
      <w:pPr>
        <w:ind w:left="540" w:hanging="540"/>
        <w:jc w:val="both"/>
      </w:pPr>
      <w:r w:rsidRPr="00547A81">
        <w:rPr>
          <w:smallCaps/>
          <w:szCs w:val="28"/>
        </w:rPr>
        <w:t>Braud P., 143, 335, 390, 391, 415, 465, 561.</w:t>
      </w:r>
    </w:p>
    <w:p w14:paraId="6C941545" w14:textId="77777777" w:rsidR="00BE5A28" w:rsidRPr="00547A81" w:rsidRDefault="00BE5A28" w:rsidP="00BE5A28">
      <w:pPr>
        <w:ind w:left="540" w:hanging="540"/>
        <w:jc w:val="both"/>
      </w:pPr>
      <w:r w:rsidRPr="00547A81">
        <w:rPr>
          <w:smallCaps/>
          <w:szCs w:val="28"/>
        </w:rPr>
        <w:t>Braybrooke D., 111.</w:t>
      </w:r>
    </w:p>
    <w:p w14:paraId="0800FAD2" w14:textId="77777777" w:rsidR="00BE5A28" w:rsidRPr="00547A81" w:rsidRDefault="00BE5A28" w:rsidP="00BE5A28">
      <w:pPr>
        <w:ind w:left="540" w:hanging="540"/>
        <w:jc w:val="both"/>
      </w:pPr>
      <w:r w:rsidRPr="00547A81">
        <w:rPr>
          <w:smallCaps/>
          <w:szCs w:val="28"/>
        </w:rPr>
        <w:t>Brechon P., 267, 280.</w:t>
      </w:r>
    </w:p>
    <w:p w14:paraId="28A2FC6B" w14:textId="77777777" w:rsidR="00BE5A28" w:rsidRPr="00547A81" w:rsidRDefault="00BE5A28" w:rsidP="00BE5A28">
      <w:pPr>
        <w:ind w:left="540" w:hanging="540"/>
        <w:jc w:val="both"/>
      </w:pPr>
      <w:r w:rsidRPr="00547A81">
        <w:rPr>
          <w:smallCaps/>
          <w:szCs w:val="28"/>
        </w:rPr>
        <w:t>Brecht A., 48, 63, 75, 89, 93, 162.</w:t>
      </w:r>
    </w:p>
    <w:p w14:paraId="0FBA5C35" w14:textId="77777777" w:rsidR="00BE5A28" w:rsidRPr="00547A81" w:rsidRDefault="00BE5A28" w:rsidP="00BE5A28">
      <w:pPr>
        <w:ind w:left="540" w:hanging="540"/>
        <w:jc w:val="both"/>
      </w:pPr>
      <w:r w:rsidRPr="00547A81">
        <w:rPr>
          <w:smallCaps/>
          <w:szCs w:val="28"/>
        </w:rPr>
        <w:t>Bréhier L., 432, 466.</w:t>
      </w:r>
    </w:p>
    <w:p w14:paraId="7B700DBB" w14:textId="77777777" w:rsidR="00BE5A28" w:rsidRPr="00547A81" w:rsidRDefault="00BE5A28" w:rsidP="00BE5A28">
      <w:pPr>
        <w:ind w:left="540" w:hanging="540"/>
        <w:jc w:val="both"/>
      </w:pPr>
      <w:r w:rsidRPr="00547A81">
        <w:rPr>
          <w:smallCaps/>
          <w:szCs w:val="28"/>
        </w:rPr>
        <w:t>Breton S., 71, 162.</w:t>
      </w:r>
    </w:p>
    <w:p w14:paraId="14CBACC8" w14:textId="77777777" w:rsidR="00BE5A28" w:rsidRPr="00547A81" w:rsidRDefault="00BE5A28" w:rsidP="00BE5A28">
      <w:pPr>
        <w:ind w:left="540" w:hanging="540"/>
        <w:jc w:val="both"/>
      </w:pPr>
      <w:r w:rsidRPr="00547A81">
        <w:rPr>
          <w:smallCaps/>
          <w:szCs w:val="28"/>
        </w:rPr>
        <w:t>Brévié J., 456.</w:t>
      </w:r>
    </w:p>
    <w:p w14:paraId="64B03338" w14:textId="77777777" w:rsidR="00BE5A28" w:rsidRPr="00547A81" w:rsidRDefault="00BE5A28" w:rsidP="00BE5A28">
      <w:pPr>
        <w:ind w:left="540" w:hanging="540"/>
        <w:jc w:val="both"/>
      </w:pPr>
      <w:r w:rsidRPr="00547A81">
        <w:rPr>
          <w:smallCaps/>
          <w:szCs w:val="28"/>
        </w:rPr>
        <w:t>Brewer A., 696.</w:t>
      </w:r>
    </w:p>
    <w:p w14:paraId="56A9DEE2" w14:textId="77777777" w:rsidR="00BE5A28" w:rsidRPr="00547A81" w:rsidRDefault="00BE5A28" w:rsidP="00BE5A28">
      <w:pPr>
        <w:ind w:left="540" w:hanging="540"/>
        <w:jc w:val="both"/>
      </w:pPr>
      <w:r w:rsidRPr="00547A81">
        <w:rPr>
          <w:smallCaps/>
          <w:szCs w:val="28"/>
        </w:rPr>
        <w:t>Brice J., 3.</w:t>
      </w:r>
    </w:p>
    <w:p w14:paraId="4DD86163" w14:textId="77777777" w:rsidR="00BE5A28" w:rsidRPr="00547A81" w:rsidRDefault="00BE5A28" w:rsidP="00BE5A28">
      <w:pPr>
        <w:ind w:left="540" w:hanging="540"/>
        <w:jc w:val="both"/>
      </w:pPr>
      <w:r w:rsidRPr="00547A81">
        <w:rPr>
          <w:smallCaps/>
          <w:szCs w:val="28"/>
        </w:rPr>
        <w:t>Brodie B., 684, 696.</w:t>
      </w:r>
    </w:p>
    <w:p w14:paraId="011CF247" w14:textId="77777777" w:rsidR="00BE5A28" w:rsidRPr="00547A81" w:rsidRDefault="00BE5A28" w:rsidP="00BE5A28">
      <w:pPr>
        <w:ind w:left="540" w:hanging="540"/>
        <w:jc w:val="both"/>
      </w:pPr>
      <w:r w:rsidRPr="00547A81">
        <w:rPr>
          <w:smallCaps/>
          <w:szCs w:val="28"/>
        </w:rPr>
        <w:t>Bruning G., 270, 282.</w:t>
      </w:r>
    </w:p>
    <w:p w14:paraId="4E874311" w14:textId="77777777" w:rsidR="00BE5A28" w:rsidRPr="00547A81" w:rsidRDefault="00BE5A28" w:rsidP="00BE5A28">
      <w:pPr>
        <w:ind w:left="540" w:hanging="540"/>
        <w:jc w:val="both"/>
      </w:pPr>
      <w:r w:rsidRPr="00547A81">
        <w:rPr>
          <w:smallCaps/>
          <w:szCs w:val="28"/>
        </w:rPr>
        <w:t>Brunstein W., 631, 632, 661.</w:t>
      </w:r>
    </w:p>
    <w:p w14:paraId="3624C2A3" w14:textId="77777777" w:rsidR="00BE5A28" w:rsidRPr="00547A81" w:rsidRDefault="00BE5A28" w:rsidP="00BE5A28">
      <w:pPr>
        <w:ind w:left="540" w:hanging="540"/>
        <w:jc w:val="both"/>
      </w:pPr>
      <w:r w:rsidRPr="00547A81">
        <w:rPr>
          <w:smallCaps/>
          <w:szCs w:val="28"/>
        </w:rPr>
        <w:t>Bryce Lord J., 22.</w:t>
      </w:r>
    </w:p>
    <w:p w14:paraId="3B4BB5E4" w14:textId="77777777" w:rsidR="00BE5A28" w:rsidRPr="00547A81" w:rsidRDefault="00BE5A28" w:rsidP="00BE5A28">
      <w:pPr>
        <w:ind w:left="540" w:hanging="540"/>
        <w:jc w:val="both"/>
      </w:pPr>
      <w:r w:rsidRPr="00547A81">
        <w:rPr>
          <w:smallCaps/>
          <w:szCs w:val="28"/>
        </w:rPr>
        <w:t>Bücher K., 23.</w:t>
      </w:r>
    </w:p>
    <w:p w14:paraId="628DBB07" w14:textId="77777777" w:rsidR="00BE5A28" w:rsidRPr="00547A81" w:rsidRDefault="00BE5A28" w:rsidP="00BE5A28">
      <w:pPr>
        <w:ind w:left="540" w:hanging="540"/>
        <w:jc w:val="both"/>
      </w:pPr>
      <w:r w:rsidRPr="00547A81">
        <w:rPr>
          <w:smallCaps/>
          <w:szCs w:val="28"/>
        </w:rPr>
        <w:t>Buckley W. F., 391.</w:t>
      </w:r>
    </w:p>
    <w:p w14:paraId="724CD528" w14:textId="77777777" w:rsidR="00BE5A28" w:rsidRPr="00547A81" w:rsidRDefault="00BE5A28" w:rsidP="00BE5A28">
      <w:pPr>
        <w:ind w:left="540" w:hanging="540"/>
        <w:jc w:val="both"/>
      </w:pPr>
      <w:r w:rsidRPr="00547A81">
        <w:rPr>
          <w:smallCaps/>
          <w:szCs w:val="28"/>
        </w:rPr>
        <w:t>Bueno de Me</w:t>
      </w:r>
      <w:r w:rsidRPr="00547A81">
        <w:rPr>
          <w:smallCaps/>
          <w:szCs w:val="28"/>
        </w:rPr>
        <w:t>s</w:t>
      </w:r>
      <w:r w:rsidRPr="00547A81">
        <w:rPr>
          <w:smallCaps/>
          <w:szCs w:val="28"/>
        </w:rPr>
        <w:t>quita B., 59, 162.</w:t>
      </w:r>
    </w:p>
    <w:p w14:paraId="089A42AA" w14:textId="77777777" w:rsidR="00BE5A28" w:rsidRPr="00547A81" w:rsidRDefault="00BE5A28" w:rsidP="00BE5A28">
      <w:pPr>
        <w:ind w:left="540" w:hanging="540"/>
        <w:jc w:val="both"/>
      </w:pPr>
      <w:r w:rsidRPr="00547A81">
        <w:rPr>
          <w:smallCaps/>
          <w:szCs w:val="28"/>
        </w:rPr>
        <w:t>Bull H., 667, 670, 671, 683, 696.</w:t>
      </w:r>
    </w:p>
    <w:p w14:paraId="20FC3339" w14:textId="77777777" w:rsidR="00BE5A28" w:rsidRPr="00547A81" w:rsidRDefault="00BE5A28" w:rsidP="00BE5A28">
      <w:pPr>
        <w:ind w:left="540" w:hanging="540"/>
        <w:jc w:val="both"/>
      </w:pPr>
      <w:r w:rsidRPr="00547A81">
        <w:rPr>
          <w:smallCaps/>
          <w:szCs w:val="28"/>
        </w:rPr>
        <w:t>Bultmann R., 466.</w:t>
      </w:r>
    </w:p>
    <w:p w14:paraId="0645E5C8" w14:textId="77777777" w:rsidR="00BE5A28" w:rsidRPr="00547A81" w:rsidRDefault="00BE5A28" w:rsidP="00BE5A28">
      <w:pPr>
        <w:ind w:left="540" w:hanging="540"/>
        <w:jc w:val="both"/>
      </w:pPr>
      <w:r w:rsidRPr="00547A81">
        <w:rPr>
          <w:smallCaps/>
          <w:szCs w:val="28"/>
        </w:rPr>
        <w:t xml:space="preserve">Bundy </w:t>
      </w:r>
      <w:r w:rsidRPr="00547A81">
        <w:rPr>
          <w:szCs w:val="28"/>
        </w:rPr>
        <w:t>McGeo</w:t>
      </w:r>
      <w:r w:rsidRPr="00547A81">
        <w:rPr>
          <w:szCs w:val="28"/>
        </w:rPr>
        <w:t>r</w:t>
      </w:r>
      <w:r w:rsidRPr="00547A81">
        <w:rPr>
          <w:szCs w:val="28"/>
        </w:rPr>
        <w:t>ge</w:t>
      </w:r>
      <w:r w:rsidRPr="00547A81">
        <w:rPr>
          <w:smallCaps/>
          <w:szCs w:val="28"/>
        </w:rPr>
        <w:t>, 685, 697.</w:t>
      </w:r>
    </w:p>
    <w:p w14:paraId="428CD57D" w14:textId="77777777" w:rsidR="00BE5A28" w:rsidRPr="00547A81" w:rsidRDefault="00BE5A28" w:rsidP="00BE5A28">
      <w:pPr>
        <w:ind w:left="540" w:hanging="540"/>
        <w:jc w:val="both"/>
      </w:pPr>
      <w:r w:rsidRPr="00547A81">
        <w:rPr>
          <w:smallCaps/>
          <w:szCs w:val="28"/>
        </w:rPr>
        <w:t>Bunge M., 6, 42, 61, 94, 162.</w:t>
      </w:r>
    </w:p>
    <w:p w14:paraId="2FE70037" w14:textId="77777777" w:rsidR="00BE5A28" w:rsidRPr="00547A81" w:rsidRDefault="00BE5A28" w:rsidP="00BE5A28">
      <w:pPr>
        <w:ind w:left="540" w:hanging="540"/>
        <w:jc w:val="both"/>
      </w:pPr>
      <w:r w:rsidRPr="00547A81">
        <w:rPr>
          <w:smallCaps/>
          <w:szCs w:val="28"/>
        </w:rPr>
        <w:t>Burdeau G., xiii, xxiv, 37, 38, 383, 386, 391, 396, 397, 451, 452, 466, 494.</w:t>
      </w:r>
    </w:p>
    <w:p w14:paraId="4C0015B9" w14:textId="77777777" w:rsidR="00BE5A28" w:rsidRPr="00547A81" w:rsidRDefault="00BE5A28" w:rsidP="00BE5A28">
      <w:pPr>
        <w:ind w:left="540" w:hanging="540"/>
        <w:jc w:val="both"/>
      </w:pPr>
      <w:r w:rsidRPr="00547A81">
        <w:rPr>
          <w:smallCaps/>
          <w:szCs w:val="28"/>
        </w:rPr>
        <w:t>Burgess J. W., 3, 15, 18, 45.</w:t>
      </w:r>
    </w:p>
    <w:p w14:paraId="3A4E2895" w14:textId="77777777" w:rsidR="00BE5A28" w:rsidRPr="00547A81" w:rsidRDefault="00BE5A28" w:rsidP="00BE5A28">
      <w:pPr>
        <w:ind w:left="540" w:hanging="540"/>
        <w:jc w:val="both"/>
      </w:pPr>
      <w:r w:rsidRPr="00547A81">
        <w:rPr>
          <w:smallCaps/>
          <w:szCs w:val="28"/>
        </w:rPr>
        <w:t>Burke E., 22, 79, 159.</w:t>
      </w:r>
    </w:p>
    <w:p w14:paraId="6377B5D1" w14:textId="77777777" w:rsidR="00BE5A28" w:rsidRPr="00547A81" w:rsidRDefault="00BE5A28" w:rsidP="00BE5A28">
      <w:pPr>
        <w:ind w:left="540" w:hanging="540"/>
        <w:jc w:val="both"/>
      </w:pPr>
      <w:r w:rsidRPr="00547A81">
        <w:rPr>
          <w:smallCaps/>
          <w:szCs w:val="28"/>
        </w:rPr>
        <w:t>Burns T. R., 391.</w:t>
      </w:r>
    </w:p>
    <w:p w14:paraId="0286FD07" w14:textId="77777777" w:rsidR="00BE5A28" w:rsidRPr="00547A81" w:rsidRDefault="00BE5A28" w:rsidP="00BE5A28">
      <w:pPr>
        <w:ind w:left="540" w:hanging="540"/>
        <w:jc w:val="both"/>
      </w:pPr>
      <w:r w:rsidRPr="00547A81">
        <w:rPr>
          <w:smallCaps/>
          <w:szCs w:val="28"/>
        </w:rPr>
        <w:t>Burrow J., 42.</w:t>
      </w:r>
    </w:p>
    <w:p w14:paraId="0FA5B0D1" w14:textId="77777777" w:rsidR="00BE5A28" w:rsidRPr="00547A81" w:rsidRDefault="00BE5A28" w:rsidP="00BE5A28">
      <w:pPr>
        <w:ind w:left="540" w:hanging="540"/>
        <w:jc w:val="both"/>
      </w:pPr>
      <w:r w:rsidRPr="00547A81">
        <w:rPr>
          <w:smallCaps/>
          <w:szCs w:val="28"/>
        </w:rPr>
        <w:t>Butler D., 286, 302.</w:t>
      </w:r>
    </w:p>
    <w:p w14:paraId="627CE90A" w14:textId="77777777" w:rsidR="00BE5A28" w:rsidRPr="00547A81" w:rsidRDefault="00BE5A28" w:rsidP="00BE5A28">
      <w:pPr>
        <w:ind w:left="540" w:hanging="540"/>
        <w:jc w:val="both"/>
      </w:pPr>
      <w:r w:rsidRPr="00547A81">
        <w:rPr>
          <w:smallCaps/>
          <w:szCs w:val="28"/>
        </w:rPr>
        <w:t>Busia K., 626, 659.</w:t>
      </w:r>
    </w:p>
    <w:p w14:paraId="6D050E6E" w14:textId="77777777" w:rsidR="00BE5A28" w:rsidRPr="00547A81" w:rsidRDefault="00BE5A28" w:rsidP="00BE5A28">
      <w:pPr>
        <w:ind w:left="540" w:hanging="540"/>
        <w:jc w:val="both"/>
        <w:rPr>
          <w:smallCaps/>
          <w:szCs w:val="28"/>
        </w:rPr>
      </w:pPr>
    </w:p>
    <w:p w14:paraId="76077E14" w14:textId="77777777" w:rsidR="00BE5A28" w:rsidRPr="00547A81" w:rsidRDefault="00BE5A28" w:rsidP="00BE5A28">
      <w:pPr>
        <w:ind w:left="540" w:hanging="540"/>
        <w:jc w:val="both"/>
      </w:pPr>
      <w:r w:rsidRPr="00547A81">
        <w:rPr>
          <w:smallCaps/>
          <w:szCs w:val="28"/>
        </w:rPr>
        <w:t>Cadart J., 38.</w:t>
      </w:r>
    </w:p>
    <w:p w14:paraId="187CC9AB" w14:textId="77777777" w:rsidR="00BE5A28" w:rsidRPr="00547A81" w:rsidRDefault="00BE5A28" w:rsidP="00BE5A28">
      <w:pPr>
        <w:ind w:left="540" w:hanging="540"/>
        <w:jc w:val="both"/>
      </w:pPr>
      <w:r w:rsidRPr="00547A81">
        <w:rPr>
          <w:smallCaps/>
          <w:szCs w:val="28"/>
        </w:rPr>
        <w:t>Cahen C., 625, 659.</w:t>
      </w:r>
    </w:p>
    <w:p w14:paraId="0651571A" w14:textId="77777777" w:rsidR="00BE5A28" w:rsidRPr="00547A81" w:rsidRDefault="00BE5A28" w:rsidP="00BE5A28">
      <w:pPr>
        <w:ind w:left="540" w:hanging="540"/>
        <w:jc w:val="both"/>
      </w:pPr>
      <w:r w:rsidRPr="00547A81">
        <w:rPr>
          <w:smallCaps/>
          <w:szCs w:val="28"/>
        </w:rPr>
        <w:t>Cahnman W., 659.</w:t>
      </w:r>
    </w:p>
    <w:p w14:paraId="798739D6" w14:textId="77777777" w:rsidR="00BE5A28" w:rsidRPr="00547A81" w:rsidRDefault="00BE5A28" w:rsidP="00BE5A28">
      <w:pPr>
        <w:ind w:left="540" w:hanging="540"/>
        <w:jc w:val="both"/>
      </w:pPr>
      <w:r w:rsidRPr="00547A81">
        <w:rPr>
          <w:smallCaps/>
          <w:szCs w:val="28"/>
        </w:rPr>
        <w:t>Caillois R., 426, 466.</w:t>
      </w:r>
    </w:p>
    <w:p w14:paraId="53C2CC30" w14:textId="77777777" w:rsidR="00BE5A28" w:rsidRPr="00547A81" w:rsidRDefault="00BE5A28" w:rsidP="00BE5A28">
      <w:pPr>
        <w:ind w:left="540" w:hanging="540"/>
        <w:jc w:val="both"/>
      </w:pPr>
      <w:r w:rsidRPr="00547A81">
        <w:rPr>
          <w:smallCaps/>
          <w:szCs w:val="28"/>
        </w:rPr>
        <w:t>Calhoun C., 108.</w:t>
      </w:r>
    </w:p>
    <w:p w14:paraId="73203A9B" w14:textId="77777777" w:rsidR="00BE5A28" w:rsidRPr="00547A81" w:rsidRDefault="00BE5A28" w:rsidP="00BE5A28">
      <w:pPr>
        <w:ind w:left="540" w:hanging="540"/>
        <w:jc w:val="both"/>
      </w:pPr>
      <w:r w:rsidRPr="00547A81">
        <w:rPr>
          <w:smallCaps/>
          <w:szCs w:val="28"/>
        </w:rPr>
        <w:t>Caligula, 381, 431.</w:t>
      </w:r>
    </w:p>
    <w:p w14:paraId="36753F1A" w14:textId="77777777" w:rsidR="00BE5A28" w:rsidRPr="00547A81" w:rsidRDefault="00BE5A28" w:rsidP="00BE5A28">
      <w:pPr>
        <w:ind w:left="540" w:hanging="540"/>
        <w:jc w:val="both"/>
      </w:pPr>
      <w:r w:rsidRPr="00547A81">
        <w:rPr>
          <w:smallCaps/>
          <w:szCs w:val="28"/>
        </w:rPr>
        <w:t>Calmette J., 624, 659.</w:t>
      </w:r>
    </w:p>
    <w:p w14:paraId="4B028669" w14:textId="77777777" w:rsidR="00BE5A28" w:rsidRPr="00547A81" w:rsidRDefault="00BE5A28" w:rsidP="00BE5A28">
      <w:pPr>
        <w:ind w:left="540" w:hanging="540"/>
        <w:jc w:val="both"/>
      </w:pPr>
      <w:r w:rsidRPr="00547A81">
        <w:rPr>
          <w:smallCaps/>
          <w:szCs w:val="28"/>
        </w:rPr>
        <w:t>Calvin J., 534.</w:t>
      </w:r>
    </w:p>
    <w:p w14:paraId="3AEB4C4D" w14:textId="77777777" w:rsidR="00BE5A28" w:rsidRPr="00547A81" w:rsidRDefault="00BE5A28" w:rsidP="00BE5A28">
      <w:pPr>
        <w:ind w:left="540" w:hanging="540"/>
        <w:jc w:val="both"/>
      </w:pPr>
      <w:r w:rsidRPr="00547A81">
        <w:rPr>
          <w:smallCaps/>
          <w:szCs w:val="28"/>
        </w:rPr>
        <w:t>Canfora L., 64, 162.</w:t>
      </w:r>
    </w:p>
    <w:p w14:paraId="6FDAFDDC" w14:textId="77777777" w:rsidR="00BE5A28" w:rsidRPr="00547A81" w:rsidRDefault="00BE5A28" w:rsidP="00BE5A28">
      <w:pPr>
        <w:ind w:left="540" w:hanging="540"/>
        <w:jc w:val="both"/>
      </w:pPr>
      <w:r w:rsidRPr="00547A81">
        <w:rPr>
          <w:smallCaps/>
          <w:szCs w:val="28"/>
        </w:rPr>
        <w:t>Canguilhem G., 5, 42, 55, 162.</w:t>
      </w:r>
    </w:p>
    <w:p w14:paraId="3F49E399" w14:textId="77777777" w:rsidR="00BE5A28" w:rsidRPr="00547A81" w:rsidRDefault="00BE5A28" w:rsidP="00BE5A28">
      <w:pPr>
        <w:ind w:left="540" w:hanging="540"/>
        <w:jc w:val="both"/>
      </w:pPr>
      <w:r w:rsidRPr="00547A81">
        <w:rPr>
          <w:smallCaps/>
          <w:szCs w:val="28"/>
        </w:rPr>
        <w:t>Caporaso J. A., 570, 577, 597.</w:t>
      </w:r>
    </w:p>
    <w:p w14:paraId="10AD3608" w14:textId="77777777" w:rsidR="00BE5A28" w:rsidRPr="00547A81" w:rsidRDefault="00BE5A28" w:rsidP="00BE5A28">
      <w:pPr>
        <w:ind w:left="540" w:hanging="540"/>
        <w:jc w:val="both"/>
      </w:pPr>
      <w:r w:rsidRPr="00547A81">
        <w:rPr>
          <w:smallCaps/>
          <w:szCs w:val="28"/>
        </w:rPr>
        <w:t>Cardoso F. H., 577, 578, 597, 645, 655, 659.</w:t>
      </w:r>
    </w:p>
    <w:p w14:paraId="5FFE9564" w14:textId="77777777" w:rsidR="00BE5A28" w:rsidRPr="00547A81" w:rsidRDefault="00BE5A28" w:rsidP="00BE5A28">
      <w:pPr>
        <w:ind w:left="540" w:hanging="540"/>
        <w:jc w:val="both"/>
      </w:pPr>
      <w:r w:rsidRPr="00547A81">
        <w:rPr>
          <w:smallCaps/>
          <w:szCs w:val="28"/>
        </w:rPr>
        <w:t>Carey G. W., 92, 165.</w:t>
      </w:r>
    </w:p>
    <w:p w14:paraId="44B5F7EB" w14:textId="77777777" w:rsidR="00BE5A28" w:rsidRPr="00547A81" w:rsidRDefault="00BE5A28" w:rsidP="00BE5A28">
      <w:pPr>
        <w:ind w:left="540" w:hanging="540"/>
        <w:jc w:val="both"/>
      </w:pPr>
      <w:r w:rsidRPr="00547A81">
        <w:rPr>
          <w:smallCaps/>
          <w:szCs w:val="28"/>
        </w:rPr>
        <w:t>Carlyle A. J., 22.</w:t>
      </w:r>
    </w:p>
    <w:p w14:paraId="13F4BD01" w14:textId="77777777" w:rsidR="00BE5A28" w:rsidRPr="00547A81" w:rsidRDefault="00BE5A28" w:rsidP="00BE5A28">
      <w:pPr>
        <w:ind w:left="540" w:hanging="540"/>
        <w:jc w:val="both"/>
      </w:pPr>
      <w:r w:rsidRPr="00547A81">
        <w:rPr>
          <w:smallCaps/>
          <w:szCs w:val="28"/>
        </w:rPr>
        <w:t>Carlyle R. W., 22.</w:t>
      </w:r>
    </w:p>
    <w:p w14:paraId="2F037F8B" w14:textId="77777777" w:rsidR="00BE5A28" w:rsidRPr="00547A81" w:rsidRDefault="00BE5A28" w:rsidP="00BE5A28">
      <w:pPr>
        <w:ind w:left="540" w:hanging="540"/>
        <w:jc w:val="both"/>
      </w:pPr>
      <w:r w:rsidRPr="00547A81">
        <w:rPr>
          <w:smallCaps/>
          <w:szCs w:val="28"/>
        </w:rPr>
        <w:t>Carnap R., 50, 111, 134.</w:t>
      </w:r>
    </w:p>
    <w:p w14:paraId="3440C978" w14:textId="77777777" w:rsidR="00BE5A28" w:rsidRPr="00547A81" w:rsidRDefault="00BE5A28" w:rsidP="00BE5A28">
      <w:pPr>
        <w:ind w:left="540" w:hanging="540"/>
        <w:jc w:val="both"/>
      </w:pPr>
      <w:r w:rsidRPr="00547A81">
        <w:rPr>
          <w:smallCaps/>
          <w:szCs w:val="28"/>
        </w:rPr>
        <w:t>Carnot H., 29.</w:t>
      </w:r>
    </w:p>
    <w:p w14:paraId="347DCF7F" w14:textId="77777777" w:rsidR="00BE5A28" w:rsidRPr="00547A81" w:rsidRDefault="00BE5A28" w:rsidP="00BE5A28">
      <w:pPr>
        <w:ind w:left="540" w:hanging="540"/>
        <w:jc w:val="both"/>
      </w:pPr>
      <w:r w:rsidRPr="00547A81">
        <w:rPr>
          <w:smallCaps/>
          <w:szCs w:val="28"/>
        </w:rPr>
        <w:t>Caroll L., 179.</w:t>
      </w:r>
    </w:p>
    <w:p w14:paraId="598DF8E0" w14:textId="77777777" w:rsidR="00BE5A28" w:rsidRPr="00547A81" w:rsidRDefault="00BE5A28" w:rsidP="00BE5A28">
      <w:pPr>
        <w:ind w:left="540" w:hanging="540"/>
        <w:jc w:val="both"/>
      </w:pPr>
      <w:r w:rsidRPr="00547A81">
        <w:rPr>
          <w:smallCaps/>
          <w:szCs w:val="28"/>
        </w:rPr>
        <w:t>[701]</w:t>
      </w:r>
    </w:p>
    <w:p w14:paraId="36919CFE" w14:textId="77777777" w:rsidR="00BE5A28" w:rsidRPr="00547A81" w:rsidRDefault="00BE5A28" w:rsidP="00BE5A28">
      <w:pPr>
        <w:ind w:left="540" w:hanging="540"/>
        <w:jc w:val="both"/>
      </w:pPr>
      <w:r w:rsidRPr="00547A81">
        <w:rPr>
          <w:smallCaps/>
          <w:szCs w:val="28"/>
        </w:rPr>
        <w:t>Carr E. H., 671, 697.</w:t>
      </w:r>
    </w:p>
    <w:p w14:paraId="0B407A2B" w14:textId="77777777" w:rsidR="00BE5A28" w:rsidRPr="00547A81" w:rsidRDefault="00BE5A28" w:rsidP="00BE5A28">
      <w:pPr>
        <w:ind w:left="540" w:hanging="540"/>
        <w:jc w:val="both"/>
      </w:pPr>
      <w:r w:rsidRPr="00547A81">
        <w:rPr>
          <w:smallCaps/>
          <w:szCs w:val="28"/>
        </w:rPr>
        <w:t>Carré de Ma</w:t>
      </w:r>
      <w:r w:rsidRPr="00547A81">
        <w:rPr>
          <w:smallCaps/>
          <w:szCs w:val="28"/>
        </w:rPr>
        <w:t>l</w:t>
      </w:r>
      <w:r w:rsidRPr="00547A81">
        <w:rPr>
          <w:smallCaps/>
          <w:szCs w:val="28"/>
        </w:rPr>
        <w:t>berg R., 35, 71, 162, 386, 391, 536.</w:t>
      </w:r>
    </w:p>
    <w:p w14:paraId="439B7872" w14:textId="77777777" w:rsidR="00BE5A28" w:rsidRPr="00547A81" w:rsidRDefault="00BE5A28" w:rsidP="00BE5A28">
      <w:pPr>
        <w:ind w:left="540" w:hanging="540"/>
        <w:jc w:val="both"/>
      </w:pPr>
      <w:r w:rsidRPr="00547A81">
        <w:rPr>
          <w:smallCaps/>
          <w:szCs w:val="28"/>
        </w:rPr>
        <w:t>Cartwright D., 342, 391.</w:t>
      </w:r>
    </w:p>
    <w:p w14:paraId="3E68896D" w14:textId="77777777" w:rsidR="00BE5A28" w:rsidRPr="00547A81" w:rsidRDefault="00BE5A28" w:rsidP="00BE5A28">
      <w:pPr>
        <w:ind w:left="540" w:hanging="540"/>
        <w:jc w:val="both"/>
      </w:pPr>
      <w:r w:rsidRPr="00547A81">
        <w:rPr>
          <w:smallCaps/>
          <w:szCs w:val="28"/>
        </w:rPr>
        <w:t>Cassirer E., 428, 466, 502, 565.</w:t>
      </w:r>
    </w:p>
    <w:p w14:paraId="4B6CF689" w14:textId="77777777" w:rsidR="00BE5A28" w:rsidRPr="00547A81" w:rsidRDefault="00BE5A28" w:rsidP="00BE5A28">
      <w:pPr>
        <w:ind w:left="540" w:hanging="540"/>
        <w:jc w:val="both"/>
      </w:pPr>
      <w:r w:rsidRPr="00547A81">
        <w:rPr>
          <w:smallCaps/>
          <w:szCs w:val="28"/>
        </w:rPr>
        <w:t>Castel R., 492.</w:t>
      </w:r>
    </w:p>
    <w:p w14:paraId="2E3ABABD" w14:textId="77777777" w:rsidR="00BE5A28" w:rsidRPr="00547A81" w:rsidRDefault="00BE5A28" w:rsidP="00BE5A28">
      <w:pPr>
        <w:ind w:left="540" w:hanging="540"/>
        <w:jc w:val="both"/>
      </w:pPr>
      <w:r w:rsidRPr="00547A81">
        <w:rPr>
          <w:smallCaps/>
          <w:szCs w:val="28"/>
        </w:rPr>
        <w:t>Castillo y Alonzo G.</w:t>
      </w:r>
      <w:r w:rsidRPr="00547A81">
        <w:rPr>
          <w:szCs w:val="28"/>
        </w:rPr>
        <w:t xml:space="preserve"> del</w:t>
      </w:r>
      <w:r w:rsidRPr="00547A81">
        <w:rPr>
          <w:smallCaps/>
          <w:szCs w:val="28"/>
        </w:rPr>
        <w:t>, 25.</w:t>
      </w:r>
    </w:p>
    <w:p w14:paraId="1E1ABDC1" w14:textId="77777777" w:rsidR="00BE5A28" w:rsidRPr="00547A81" w:rsidRDefault="00BE5A28" w:rsidP="00BE5A28">
      <w:pPr>
        <w:ind w:left="540" w:hanging="540"/>
        <w:jc w:val="both"/>
      </w:pPr>
      <w:r w:rsidRPr="00547A81">
        <w:rPr>
          <w:smallCaps/>
          <w:szCs w:val="28"/>
        </w:rPr>
        <w:t>Catlin G. E., 19.</w:t>
      </w:r>
    </w:p>
    <w:p w14:paraId="02EE4778" w14:textId="77777777" w:rsidR="00BE5A28" w:rsidRPr="00547A81" w:rsidRDefault="00BE5A28" w:rsidP="00BE5A28">
      <w:pPr>
        <w:ind w:left="540" w:hanging="540"/>
        <w:jc w:val="both"/>
      </w:pPr>
      <w:r w:rsidRPr="00547A81">
        <w:rPr>
          <w:smallCaps/>
          <w:szCs w:val="28"/>
        </w:rPr>
        <w:t>César, xxiii.</w:t>
      </w:r>
    </w:p>
    <w:p w14:paraId="0A387C79" w14:textId="77777777" w:rsidR="00BE5A28" w:rsidRPr="00547A81" w:rsidRDefault="00BE5A28" w:rsidP="00BE5A28">
      <w:pPr>
        <w:ind w:left="540" w:hanging="540"/>
        <w:jc w:val="both"/>
      </w:pPr>
      <w:r w:rsidRPr="00547A81">
        <w:rPr>
          <w:smallCaps/>
          <w:szCs w:val="28"/>
        </w:rPr>
        <w:t>Chaban-Delmas J., 417, 418, 424, 466.</w:t>
      </w:r>
    </w:p>
    <w:p w14:paraId="340BD213" w14:textId="77777777" w:rsidR="00BE5A28" w:rsidRPr="00547A81" w:rsidRDefault="00BE5A28" w:rsidP="00BE5A28">
      <w:pPr>
        <w:ind w:left="540" w:hanging="540"/>
        <w:jc w:val="both"/>
      </w:pPr>
      <w:r w:rsidRPr="00547A81">
        <w:rPr>
          <w:smallCaps/>
          <w:szCs w:val="28"/>
        </w:rPr>
        <w:t>Chabrol C., 281.</w:t>
      </w:r>
    </w:p>
    <w:p w14:paraId="44870280" w14:textId="77777777" w:rsidR="00BE5A28" w:rsidRPr="00547A81" w:rsidRDefault="00BE5A28" w:rsidP="00BE5A28">
      <w:pPr>
        <w:ind w:left="540" w:hanging="540"/>
        <w:jc w:val="both"/>
      </w:pPr>
      <w:r w:rsidRPr="00547A81">
        <w:rPr>
          <w:smallCaps/>
          <w:szCs w:val="28"/>
        </w:rPr>
        <w:t>Chailley-Bert J., 31.</w:t>
      </w:r>
    </w:p>
    <w:p w14:paraId="0A77D0C4" w14:textId="77777777" w:rsidR="00BE5A28" w:rsidRPr="00547A81" w:rsidRDefault="00BE5A28" w:rsidP="00BE5A28">
      <w:pPr>
        <w:ind w:left="540" w:hanging="540"/>
        <w:jc w:val="both"/>
      </w:pPr>
      <w:r w:rsidRPr="00547A81">
        <w:rPr>
          <w:smallCaps/>
          <w:szCs w:val="28"/>
        </w:rPr>
        <w:t>Chapsal J., 39, 42, 543.</w:t>
      </w:r>
    </w:p>
    <w:p w14:paraId="3190AC59" w14:textId="77777777" w:rsidR="00BE5A28" w:rsidRPr="00547A81" w:rsidRDefault="00BE5A28" w:rsidP="00BE5A28">
      <w:pPr>
        <w:ind w:left="540" w:hanging="540"/>
        <w:jc w:val="both"/>
      </w:pPr>
      <w:r w:rsidRPr="00547A81">
        <w:rPr>
          <w:smallCaps/>
          <w:szCs w:val="28"/>
        </w:rPr>
        <w:t>Charlemagne, 473.</w:t>
      </w:r>
    </w:p>
    <w:p w14:paraId="16308E34" w14:textId="77777777" w:rsidR="00BE5A28" w:rsidRPr="00547A81" w:rsidRDefault="00BE5A28" w:rsidP="00BE5A28">
      <w:pPr>
        <w:ind w:left="540" w:hanging="540"/>
        <w:jc w:val="both"/>
      </w:pPr>
      <w:r w:rsidRPr="00547A81">
        <w:rPr>
          <w:smallCaps/>
          <w:szCs w:val="28"/>
        </w:rPr>
        <w:t>Charles-Picard G., 455, 466.</w:t>
      </w:r>
    </w:p>
    <w:p w14:paraId="5FCC1963" w14:textId="77777777" w:rsidR="00BE5A28" w:rsidRPr="00547A81" w:rsidRDefault="00BE5A28" w:rsidP="00BE5A28">
      <w:pPr>
        <w:ind w:left="540" w:hanging="540"/>
        <w:jc w:val="both"/>
      </w:pPr>
      <w:r w:rsidRPr="00547A81">
        <w:rPr>
          <w:smallCaps/>
          <w:szCs w:val="28"/>
        </w:rPr>
        <w:t>Charles Quint, 423.</w:t>
      </w:r>
    </w:p>
    <w:p w14:paraId="33F6C328" w14:textId="77777777" w:rsidR="00BE5A28" w:rsidRPr="00547A81" w:rsidRDefault="00BE5A28" w:rsidP="00BE5A28">
      <w:pPr>
        <w:ind w:left="540" w:hanging="540"/>
        <w:jc w:val="both"/>
      </w:pPr>
      <w:r w:rsidRPr="00547A81">
        <w:rPr>
          <w:smallCaps/>
          <w:szCs w:val="28"/>
        </w:rPr>
        <w:t>Charlesworth J. C, 104, 162, 172.</w:t>
      </w:r>
    </w:p>
    <w:p w14:paraId="1CA9A75B" w14:textId="77777777" w:rsidR="00BE5A28" w:rsidRPr="00547A81" w:rsidRDefault="00BE5A28" w:rsidP="00BE5A28">
      <w:pPr>
        <w:ind w:left="540" w:hanging="540"/>
        <w:jc w:val="both"/>
      </w:pPr>
      <w:r w:rsidRPr="00547A81">
        <w:rPr>
          <w:smallCaps/>
          <w:szCs w:val="28"/>
        </w:rPr>
        <w:t>Charnay J.-P., 623, 659.</w:t>
      </w:r>
    </w:p>
    <w:p w14:paraId="33860F06" w14:textId="77777777" w:rsidR="00BE5A28" w:rsidRPr="00547A81" w:rsidRDefault="00BE5A28" w:rsidP="00BE5A28">
      <w:pPr>
        <w:ind w:left="540" w:hanging="540"/>
        <w:jc w:val="both"/>
      </w:pPr>
      <w:r w:rsidRPr="00547A81">
        <w:rPr>
          <w:smallCaps/>
          <w:szCs w:val="28"/>
        </w:rPr>
        <w:t>Chartier R., 505.</w:t>
      </w:r>
    </w:p>
    <w:p w14:paraId="38FB1F2A" w14:textId="77777777" w:rsidR="00BE5A28" w:rsidRPr="00547A81" w:rsidRDefault="00BE5A28" w:rsidP="00BE5A28">
      <w:pPr>
        <w:ind w:left="540" w:hanging="540"/>
        <w:jc w:val="both"/>
      </w:pPr>
      <w:r w:rsidRPr="00547A81">
        <w:rPr>
          <w:smallCaps/>
          <w:szCs w:val="28"/>
        </w:rPr>
        <w:t>Chatelet F., 59, 69, 105, 162.</w:t>
      </w:r>
    </w:p>
    <w:p w14:paraId="14E75AC3" w14:textId="77777777" w:rsidR="00BE5A28" w:rsidRPr="00547A81" w:rsidRDefault="00BE5A28" w:rsidP="00BE5A28">
      <w:pPr>
        <w:ind w:left="540" w:hanging="540"/>
        <w:jc w:val="both"/>
      </w:pPr>
      <w:r w:rsidRPr="00547A81">
        <w:rPr>
          <w:smallCaps/>
          <w:szCs w:val="28"/>
        </w:rPr>
        <w:t>Chaunu P., 397, 434, 466.</w:t>
      </w:r>
    </w:p>
    <w:p w14:paraId="0A91AFC7" w14:textId="77777777" w:rsidR="00BE5A28" w:rsidRPr="00547A81" w:rsidRDefault="00BE5A28" w:rsidP="00BE5A28">
      <w:pPr>
        <w:ind w:left="540" w:hanging="540"/>
        <w:jc w:val="both"/>
      </w:pPr>
      <w:r w:rsidRPr="00547A81">
        <w:rPr>
          <w:smallCaps/>
          <w:szCs w:val="28"/>
        </w:rPr>
        <w:t>Chazan N., 474.</w:t>
      </w:r>
    </w:p>
    <w:p w14:paraId="12111CF8" w14:textId="77777777" w:rsidR="00BE5A28" w:rsidRPr="00547A81" w:rsidRDefault="00BE5A28" w:rsidP="00BE5A28">
      <w:pPr>
        <w:ind w:left="540" w:hanging="540"/>
        <w:jc w:val="both"/>
      </w:pPr>
      <w:r w:rsidRPr="00547A81">
        <w:rPr>
          <w:smallCaps/>
          <w:szCs w:val="28"/>
        </w:rPr>
        <w:t>Chazel F., 38, 67, 98, 161, 343, 368, 391, 602, 659, 662.</w:t>
      </w:r>
    </w:p>
    <w:p w14:paraId="359107FF" w14:textId="77777777" w:rsidR="00BE5A28" w:rsidRPr="00547A81" w:rsidRDefault="00BE5A28" w:rsidP="00BE5A28">
      <w:pPr>
        <w:ind w:left="540" w:hanging="540"/>
        <w:jc w:val="both"/>
      </w:pPr>
      <w:r w:rsidRPr="00547A81">
        <w:rPr>
          <w:smallCaps/>
          <w:szCs w:val="28"/>
        </w:rPr>
        <w:t>Chelhod J., 639, 659.</w:t>
      </w:r>
    </w:p>
    <w:p w14:paraId="17EC9A6E" w14:textId="77777777" w:rsidR="00BE5A28" w:rsidRPr="00547A81" w:rsidRDefault="00BE5A28" w:rsidP="00BE5A28">
      <w:pPr>
        <w:ind w:left="540" w:hanging="540"/>
        <w:jc w:val="both"/>
      </w:pPr>
      <w:r w:rsidRPr="00547A81">
        <w:rPr>
          <w:smallCaps/>
          <w:szCs w:val="28"/>
        </w:rPr>
        <w:t>Chevallier J., 391.</w:t>
      </w:r>
    </w:p>
    <w:p w14:paraId="6AED2ACD" w14:textId="77777777" w:rsidR="00BE5A28" w:rsidRPr="00547A81" w:rsidRDefault="00BE5A28" w:rsidP="00BE5A28">
      <w:pPr>
        <w:ind w:left="540" w:hanging="540"/>
        <w:jc w:val="both"/>
      </w:pPr>
      <w:r w:rsidRPr="00547A81">
        <w:rPr>
          <w:smallCaps/>
          <w:szCs w:val="28"/>
        </w:rPr>
        <w:t>Chevallier J.-J., xiii, 36, 37, 38.</w:t>
      </w:r>
    </w:p>
    <w:p w14:paraId="278FE732" w14:textId="77777777" w:rsidR="00BE5A28" w:rsidRPr="00547A81" w:rsidRDefault="00BE5A28" w:rsidP="00BE5A28">
      <w:pPr>
        <w:ind w:left="540" w:hanging="540"/>
        <w:jc w:val="both"/>
      </w:pPr>
      <w:r w:rsidRPr="00547A81">
        <w:rPr>
          <w:smallCaps/>
          <w:szCs w:val="28"/>
        </w:rPr>
        <w:t>Chevrier E., 30.</w:t>
      </w:r>
    </w:p>
    <w:p w14:paraId="56A53238" w14:textId="77777777" w:rsidR="00BE5A28" w:rsidRPr="00547A81" w:rsidRDefault="00BE5A28" w:rsidP="00BE5A28">
      <w:pPr>
        <w:ind w:left="540" w:hanging="540"/>
        <w:jc w:val="both"/>
      </w:pPr>
      <w:r w:rsidRPr="00547A81">
        <w:rPr>
          <w:smallCaps/>
          <w:szCs w:val="28"/>
        </w:rPr>
        <w:t>Chichilnisky G., 238.</w:t>
      </w:r>
    </w:p>
    <w:p w14:paraId="1A846C02" w14:textId="77777777" w:rsidR="00BE5A28" w:rsidRPr="00547A81" w:rsidRDefault="00BE5A28" w:rsidP="00BE5A28">
      <w:pPr>
        <w:ind w:left="540" w:hanging="540"/>
        <w:jc w:val="both"/>
      </w:pPr>
      <w:r w:rsidRPr="00547A81">
        <w:rPr>
          <w:smallCaps/>
          <w:szCs w:val="28"/>
        </w:rPr>
        <w:t>Chinaud R., 560.</w:t>
      </w:r>
    </w:p>
    <w:p w14:paraId="65303E26" w14:textId="77777777" w:rsidR="00BE5A28" w:rsidRPr="00547A81" w:rsidRDefault="00BE5A28" w:rsidP="00BE5A28">
      <w:pPr>
        <w:ind w:left="540" w:hanging="540"/>
        <w:jc w:val="both"/>
      </w:pPr>
      <w:r w:rsidRPr="00547A81">
        <w:rPr>
          <w:smallCaps/>
          <w:szCs w:val="28"/>
        </w:rPr>
        <w:t>Chirac J., 560.</w:t>
      </w:r>
    </w:p>
    <w:p w14:paraId="06CD2534" w14:textId="77777777" w:rsidR="00BE5A28" w:rsidRPr="00547A81" w:rsidRDefault="00BE5A28" w:rsidP="00BE5A28">
      <w:pPr>
        <w:ind w:left="540" w:hanging="540"/>
        <w:jc w:val="both"/>
      </w:pPr>
      <w:r w:rsidRPr="00547A81">
        <w:rPr>
          <w:smallCaps/>
          <w:szCs w:val="28"/>
        </w:rPr>
        <w:t>Churchill W., 684.</w:t>
      </w:r>
    </w:p>
    <w:p w14:paraId="0718F6DD" w14:textId="77777777" w:rsidR="00BE5A28" w:rsidRPr="00547A81" w:rsidRDefault="00BE5A28" w:rsidP="00BE5A28">
      <w:pPr>
        <w:ind w:left="540" w:hanging="540"/>
        <w:jc w:val="both"/>
      </w:pPr>
      <w:r w:rsidRPr="00547A81">
        <w:rPr>
          <w:smallCaps/>
          <w:szCs w:val="28"/>
        </w:rPr>
        <w:t>Cicéron, xxiii.</w:t>
      </w:r>
    </w:p>
    <w:p w14:paraId="63C32DE3" w14:textId="77777777" w:rsidR="00BE5A28" w:rsidRPr="00547A81" w:rsidRDefault="00BE5A28" w:rsidP="00BE5A28">
      <w:pPr>
        <w:ind w:left="540" w:hanging="540"/>
        <w:jc w:val="both"/>
      </w:pPr>
      <w:r w:rsidRPr="00547A81">
        <w:rPr>
          <w:smallCaps/>
          <w:szCs w:val="28"/>
        </w:rPr>
        <w:t>Ciccotti E., 26.</w:t>
      </w:r>
    </w:p>
    <w:p w14:paraId="51C440BE" w14:textId="77777777" w:rsidR="00BE5A28" w:rsidRPr="00547A81" w:rsidRDefault="00BE5A28" w:rsidP="00BE5A28">
      <w:pPr>
        <w:ind w:left="540" w:hanging="540"/>
        <w:jc w:val="both"/>
      </w:pPr>
      <w:r w:rsidRPr="00547A81">
        <w:rPr>
          <w:smallCaps/>
          <w:szCs w:val="28"/>
        </w:rPr>
        <w:t>Clark J. P., 15.</w:t>
      </w:r>
    </w:p>
    <w:p w14:paraId="70F4ACB6" w14:textId="77777777" w:rsidR="00BE5A28" w:rsidRPr="00547A81" w:rsidRDefault="00BE5A28" w:rsidP="00BE5A28">
      <w:pPr>
        <w:ind w:left="540" w:hanging="540"/>
        <w:jc w:val="both"/>
      </w:pPr>
      <w:r w:rsidRPr="00547A81">
        <w:rPr>
          <w:smallCaps/>
          <w:szCs w:val="28"/>
        </w:rPr>
        <w:t>Clark T., 42.</w:t>
      </w:r>
    </w:p>
    <w:p w14:paraId="7592AD56" w14:textId="77777777" w:rsidR="00BE5A28" w:rsidRPr="00547A81" w:rsidRDefault="00BE5A28" w:rsidP="00BE5A28">
      <w:pPr>
        <w:ind w:left="540" w:hanging="540"/>
        <w:jc w:val="both"/>
      </w:pPr>
      <w:r w:rsidRPr="00547A81">
        <w:rPr>
          <w:smallCaps/>
          <w:szCs w:val="28"/>
        </w:rPr>
        <w:t>Clarke B., 162.</w:t>
      </w:r>
    </w:p>
    <w:p w14:paraId="1710B9C0" w14:textId="77777777" w:rsidR="00BE5A28" w:rsidRPr="00547A81" w:rsidRDefault="00BE5A28" w:rsidP="00BE5A28">
      <w:pPr>
        <w:ind w:left="540" w:hanging="540"/>
        <w:jc w:val="both"/>
      </w:pPr>
      <w:r w:rsidRPr="00547A81">
        <w:rPr>
          <w:smallCaps/>
          <w:szCs w:val="28"/>
        </w:rPr>
        <w:t>Clastres P., 68, 162, 315, 333, 377, 385, 390, 391, 392, 402, 403, 408, 466.</w:t>
      </w:r>
    </w:p>
    <w:p w14:paraId="77B2B7D0" w14:textId="77777777" w:rsidR="00BE5A28" w:rsidRPr="00547A81" w:rsidRDefault="00BE5A28" w:rsidP="00BE5A28">
      <w:pPr>
        <w:ind w:left="540" w:hanging="540"/>
        <w:jc w:val="both"/>
      </w:pPr>
      <w:r w:rsidRPr="00547A81">
        <w:rPr>
          <w:smallCaps/>
          <w:szCs w:val="28"/>
        </w:rPr>
        <w:t>Claude I. L., 670, 697.</w:t>
      </w:r>
    </w:p>
    <w:p w14:paraId="1E42A831" w14:textId="77777777" w:rsidR="00BE5A28" w:rsidRPr="00547A81" w:rsidRDefault="00BE5A28" w:rsidP="00BE5A28">
      <w:pPr>
        <w:ind w:left="540" w:hanging="540"/>
        <w:jc w:val="both"/>
      </w:pPr>
      <w:r w:rsidRPr="00547A81">
        <w:rPr>
          <w:smallCaps/>
          <w:szCs w:val="28"/>
        </w:rPr>
        <w:t>Clausewitz K.</w:t>
      </w:r>
      <w:r w:rsidRPr="00547A81">
        <w:rPr>
          <w:szCs w:val="28"/>
        </w:rPr>
        <w:t xml:space="preserve"> von</w:t>
      </w:r>
      <w:r w:rsidRPr="00547A81">
        <w:rPr>
          <w:smallCaps/>
          <w:szCs w:val="28"/>
        </w:rPr>
        <w:t>, 7, 686.</w:t>
      </w:r>
    </w:p>
    <w:p w14:paraId="7E3B1C90" w14:textId="77777777" w:rsidR="00BE5A28" w:rsidRPr="00547A81" w:rsidRDefault="00BE5A28" w:rsidP="00BE5A28">
      <w:pPr>
        <w:ind w:left="540" w:hanging="540"/>
        <w:jc w:val="both"/>
      </w:pPr>
      <w:r w:rsidRPr="00547A81">
        <w:rPr>
          <w:smallCaps/>
          <w:szCs w:val="28"/>
        </w:rPr>
        <w:t>Claval P., 391.</w:t>
      </w:r>
    </w:p>
    <w:p w14:paraId="3CC3CC6E" w14:textId="77777777" w:rsidR="00BE5A28" w:rsidRPr="00547A81" w:rsidRDefault="00BE5A28" w:rsidP="00BE5A28">
      <w:pPr>
        <w:ind w:left="540" w:hanging="540"/>
        <w:jc w:val="both"/>
      </w:pPr>
      <w:r w:rsidRPr="00547A81">
        <w:rPr>
          <w:smallCaps/>
          <w:szCs w:val="28"/>
        </w:rPr>
        <w:t>Clegg S., 360, 367, 368, 370, 391.</w:t>
      </w:r>
    </w:p>
    <w:p w14:paraId="3E866536" w14:textId="77777777" w:rsidR="00BE5A28" w:rsidRPr="00547A81" w:rsidRDefault="00BE5A28" w:rsidP="00BE5A28">
      <w:pPr>
        <w:ind w:left="540" w:hanging="540"/>
        <w:jc w:val="both"/>
      </w:pPr>
      <w:r w:rsidRPr="00547A81">
        <w:rPr>
          <w:smallCaps/>
          <w:szCs w:val="28"/>
        </w:rPr>
        <w:t>Clytemnestre, 426.</w:t>
      </w:r>
    </w:p>
    <w:p w14:paraId="44E5ACDF" w14:textId="77777777" w:rsidR="00BE5A28" w:rsidRPr="00547A81" w:rsidRDefault="00BE5A28" w:rsidP="00BE5A28">
      <w:pPr>
        <w:ind w:left="540" w:hanging="540"/>
        <w:jc w:val="both"/>
      </w:pPr>
      <w:r w:rsidRPr="00547A81">
        <w:rPr>
          <w:smallCaps/>
          <w:szCs w:val="28"/>
        </w:rPr>
        <w:t>Cobban A., 15, 48, l62.</w:t>
      </w:r>
    </w:p>
    <w:p w14:paraId="3A25C233" w14:textId="77777777" w:rsidR="00BE5A28" w:rsidRPr="00547A81" w:rsidRDefault="00BE5A28" w:rsidP="00BE5A28">
      <w:pPr>
        <w:ind w:left="540" w:hanging="540"/>
        <w:jc w:val="both"/>
      </w:pPr>
      <w:r w:rsidRPr="00547A81">
        <w:rPr>
          <w:smallCaps/>
          <w:szCs w:val="28"/>
        </w:rPr>
        <w:t>Cobden R., 674.</w:t>
      </w:r>
    </w:p>
    <w:p w14:paraId="5597FA8A" w14:textId="77777777" w:rsidR="00BE5A28" w:rsidRPr="00547A81" w:rsidRDefault="00BE5A28" w:rsidP="00BE5A28">
      <w:pPr>
        <w:ind w:left="540" w:hanging="540"/>
        <w:jc w:val="both"/>
      </w:pPr>
      <w:r w:rsidRPr="00547A81">
        <w:rPr>
          <w:smallCaps/>
          <w:szCs w:val="28"/>
        </w:rPr>
        <w:t>Cochin A., 526.</w:t>
      </w:r>
    </w:p>
    <w:p w14:paraId="42735C12" w14:textId="77777777" w:rsidR="00BE5A28" w:rsidRPr="00547A81" w:rsidRDefault="00BE5A28" w:rsidP="00BE5A28">
      <w:pPr>
        <w:ind w:left="540" w:hanging="540"/>
        <w:jc w:val="both"/>
      </w:pPr>
      <w:r w:rsidRPr="00547A81">
        <w:rPr>
          <w:smallCaps/>
          <w:szCs w:val="28"/>
        </w:rPr>
        <w:t>Cohen B., 678, 697.</w:t>
      </w:r>
    </w:p>
    <w:p w14:paraId="5E9FF382" w14:textId="77777777" w:rsidR="00BE5A28" w:rsidRPr="00547A81" w:rsidRDefault="00BE5A28" w:rsidP="00BE5A28">
      <w:pPr>
        <w:ind w:left="540" w:hanging="540"/>
        <w:jc w:val="both"/>
      </w:pPr>
      <w:r w:rsidRPr="00547A81">
        <w:rPr>
          <w:smallCaps/>
          <w:szCs w:val="28"/>
        </w:rPr>
        <w:t>Cohen G., 63, 97, 105, 106, 107, 120, 162, 163.</w:t>
      </w:r>
    </w:p>
    <w:p w14:paraId="394D9B51" w14:textId="77777777" w:rsidR="00BE5A28" w:rsidRPr="00547A81" w:rsidRDefault="00BE5A28" w:rsidP="00BE5A28">
      <w:pPr>
        <w:ind w:left="540" w:hanging="540"/>
        <w:jc w:val="both"/>
      </w:pPr>
      <w:r w:rsidRPr="00547A81">
        <w:rPr>
          <w:smallCaps/>
          <w:szCs w:val="28"/>
        </w:rPr>
        <w:t>Cohen R. S., 171.</w:t>
      </w:r>
    </w:p>
    <w:p w14:paraId="714C4B23" w14:textId="77777777" w:rsidR="00BE5A28" w:rsidRPr="00547A81" w:rsidRDefault="00BE5A28" w:rsidP="00BE5A28">
      <w:pPr>
        <w:ind w:left="540" w:hanging="540"/>
        <w:jc w:val="both"/>
      </w:pPr>
      <w:r w:rsidRPr="00547A81">
        <w:rPr>
          <w:smallCaps/>
          <w:szCs w:val="28"/>
        </w:rPr>
        <w:t>Coker F. W., 19.</w:t>
      </w:r>
    </w:p>
    <w:p w14:paraId="16EB8051" w14:textId="77777777" w:rsidR="00BE5A28" w:rsidRPr="00547A81" w:rsidRDefault="00BE5A28" w:rsidP="00BE5A28">
      <w:pPr>
        <w:ind w:left="540" w:hanging="540"/>
        <w:jc w:val="both"/>
      </w:pPr>
      <w:r w:rsidRPr="00547A81">
        <w:rPr>
          <w:smallCaps/>
          <w:szCs w:val="28"/>
        </w:rPr>
        <w:t>Colas D., 47.</w:t>
      </w:r>
    </w:p>
    <w:p w14:paraId="63A66DFA" w14:textId="77777777" w:rsidR="00BE5A28" w:rsidRPr="00547A81" w:rsidRDefault="00BE5A28" w:rsidP="00BE5A28">
      <w:pPr>
        <w:ind w:left="540" w:hanging="540"/>
        <w:jc w:val="both"/>
      </w:pPr>
      <w:r w:rsidRPr="00547A81">
        <w:rPr>
          <w:smallCaps/>
          <w:szCs w:val="28"/>
        </w:rPr>
        <w:t>Cole G. D., 22.</w:t>
      </w:r>
    </w:p>
    <w:p w14:paraId="02D605C3" w14:textId="77777777" w:rsidR="00BE5A28" w:rsidRPr="00547A81" w:rsidRDefault="00BE5A28" w:rsidP="00BE5A28">
      <w:pPr>
        <w:ind w:left="540" w:hanging="540"/>
        <w:jc w:val="both"/>
      </w:pPr>
      <w:r w:rsidRPr="00547A81">
        <w:rPr>
          <w:smallCaps/>
          <w:szCs w:val="28"/>
        </w:rPr>
        <w:t>Cole M., 22.</w:t>
      </w:r>
    </w:p>
    <w:p w14:paraId="67A7B991" w14:textId="77777777" w:rsidR="00BE5A28" w:rsidRPr="00547A81" w:rsidRDefault="00BE5A28" w:rsidP="00BE5A28">
      <w:pPr>
        <w:ind w:left="540" w:hanging="540"/>
        <w:jc w:val="both"/>
      </w:pPr>
      <w:r w:rsidRPr="00547A81">
        <w:rPr>
          <w:smallCaps/>
          <w:szCs w:val="28"/>
        </w:rPr>
        <w:t>Coleman J. S., 99, 161, 609, 659.</w:t>
      </w:r>
    </w:p>
    <w:p w14:paraId="2886E491" w14:textId="77777777" w:rsidR="00BE5A28" w:rsidRPr="00547A81" w:rsidRDefault="00BE5A28" w:rsidP="00BE5A28">
      <w:pPr>
        <w:ind w:left="540" w:hanging="540"/>
        <w:jc w:val="both"/>
      </w:pPr>
      <w:r w:rsidRPr="00547A81">
        <w:rPr>
          <w:smallCaps/>
          <w:szCs w:val="28"/>
        </w:rPr>
        <w:t>Collier D., 578, 597, 647, 659, 661.</w:t>
      </w:r>
    </w:p>
    <w:p w14:paraId="59FB66F1" w14:textId="77777777" w:rsidR="00BE5A28" w:rsidRPr="00547A81" w:rsidRDefault="00BE5A28" w:rsidP="00BE5A28">
      <w:pPr>
        <w:ind w:left="540" w:hanging="540"/>
        <w:jc w:val="both"/>
      </w:pPr>
      <w:r w:rsidRPr="00547A81">
        <w:rPr>
          <w:smallCaps/>
          <w:szCs w:val="28"/>
        </w:rPr>
        <w:t>Collini S., 42.</w:t>
      </w:r>
    </w:p>
    <w:p w14:paraId="1CA90458" w14:textId="77777777" w:rsidR="00BE5A28" w:rsidRPr="00547A81" w:rsidRDefault="00BE5A28" w:rsidP="00BE5A28">
      <w:pPr>
        <w:ind w:left="540" w:hanging="540"/>
        <w:jc w:val="both"/>
      </w:pPr>
      <w:r w:rsidRPr="00547A81">
        <w:rPr>
          <w:smallCaps/>
          <w:szCs w:val="28"/>
        </w:rPr>
        <w:t>Collins R., 606, 619, 621.</w:t>
      </w:r>
    </w:p>
    <w:p w14:paraId="1B1860D0" w14:textId="77777777" w:rsidR="00BE5A28" w:rsidRPr="00547A81" w:rsidRDefault="00BE5A28" w:rsidP="00BE5A28">
      <w:pPr>
        <w:ind w:left="540" w:hanging="540"/>
        <w:jc w:val="both"/>
      </w:pPr>
      <w:r w:rsidRPr="00547A81">
        <w:rPr>
          <w:smallCaps/>
          <w:szCs w:val="28"/>
        </w:rPr>
        <w:t>Colodny R., 164, 172.</w:t>
      </w:r>
    </w:p>
    <w:p w14:paraId="1146D1EC" w14:textId="77777777" w:rsidR="00BE5A28" w:rsidRPr="00547A81" w:rsidRDefault="00BE5A28" w:rsidP="00BE5A28">
      <w:pPr>
        <w:ind w:left="540" w:hanging="540"/>
        <w:jc w:val="both"/>
      </w:pPr>
      <w:r w:rsidRPr="00547A81">
        <w:rPr>
          <w:smallCaps/>
          <w:szCs w:val="28"/>
        </w:rPr>
        <w:t>Comte A., 9, 14, 590.</w:t>
      </w:r>
    </w:p>
    <w:p w14:paraId="64F013B6" w14:textId="77777777" w:rsidR="00BE5A28" w:rsidRPr="00547A81" w:rsidRDefault="00BE5A28" w:rsidP="00BE5A28">
      <w:pPr>
        <w:ind w:left="540" w:hanging="540"/>
        <w:jc w:val="both"/>
      </w:pPr>
      <w:r w:rsidRPr="00547A81">
        <w:rPr>
          <w:smallCaps/>
          <w:szCs w:val="28"/>
        </w:rPr>
        <w:t>Condorcet A. N.</w:t>
      </w:r>
      <w:r w:rsidRPr="00547A81">
        <w:rPr>
          <w:szCs w:val="28"/>
        </w:rPr>
        <w:t xml:space="preserve"> de,</w:t>
      </w:r>
      <w:r w:rsidRPr="00547A81">
        <w:rPr>
          <w:smallCaps/>
          <w:szCs w:val="28"/>
        </w:rPr>
        <w:t xml:space="preserve"> xiii, 6, 28, 177, 178, 179, 181, 188, 189, 190, 191, 194, 197, 198, 206, 216, 220, 222.</w:t>
      </w:r>
    </w:p>
    <w:p w14:paraId="69312A2C" w14:textId="77777777" w:rsidR="00BE5A28" w:rsidRPr="00547A81" w:rsidRDefault="00BE5A28" w:rsidP="00BE5A28">
      <w:pPr>
        <w:ind w:left="540" w:hanging="540"/>
        <w:jc w:val="both"/>
      </w:pPr>
      <w:r w:rsidRPr="00547A81">
        <w:rPr>
          <w:smallCaps/>
          <w:szCs w:val="28"/>
        </w:rPr>
        <w:t>Confucius, 409.</w:t>
      </w:r>
    </w:p>
    <w:p w14:paraId="1E2BB9E5" w14:textId="77777777" w:rsidR="00BE5A28" w:rsidRPr="00547A81" w:rsidRDefault="00BE5A28" w:rsidP="00BE5A28">
      <w:pPr>
        <w:ind w:left="540" w:hanging="540"/>
        <w:jc w:val="both"/>
      </w:pPr>
      <w:r w:rsidRPr="00547A81">
        <w:rPr>
          <w:smallCaps/>
          <w:szCs w:val="28"/>
        </w:rPr>
        <w:t>Connolly W., 77, 137, 138, 139, 140, 148, 149, 163.</w:t>
      </w:r>
    </w:p>
    <w:p w14:paraId="0E874CDA" w14:textId="77777777" w:rsidR="00BE5A28" w:rsidRPr="00547A81" w:rsidRDefault="00BE5A28" w:rsidP="00BE5A28">
      <w:pPr>
        <w:ind w:left="540" w:hanging="540"/>
        <w:jc w:val="both"/>
      </w:pPr>
      <w:r w:rsidRPr="00547A81">
        <w:rPr>
          <w:smallCaps/>
          <w:szCs w:val="28"/>
        </w:rPr>
        <w:t>Constant B., 30, 144.</w:t>
      </w:r>
    </w:p>
    <w:p w14:paraId="779C05AF" w14:textId="77777777" w:rsidR="00BE5A28" w:rsidRPr="00547A81" w:rsidRDefault="00BE5A28" w:rsidP="00BE5A28">
      <w:pPr>
        <w:ind w:left="540" w:hanging="540"/>
        <w:jc w:val="both"/>
      </w:pPr>
      <w:r w:rsidRPr="00547A81">
        <w:rPr>
          <w:smallCaps/>
          <w:szCs w:val="28"/>
        </w:rPr>
        <w:t>Converse P. E., 265, 280.</w:t>
      </w:r>
    </w:p>
    <w:p w14:paraId="3792F725" w14:textId="77777777" w:rsidR="00BE5A28" w:rsidRPr="00547A81" w:rsidRDefault="00BE5A28" w:rsidP="00BE5A28">
      <w:pPr>
        <w:ind w:left="540" w:hanging="540"/>
        <w:jc w:val="both"/>
      </w:pPr>
      <w:r w:rsidRPr="00547A81">
        <w:rPr>
          <w:smallCaps/>
          <w:szCs w:val="28"/>
        </w:rPr>
        <w:t>Cooley T. M., 15.</w:t>
      </w:r>
    </w:p>
    <w:p w14:paraId="1C2027ED" w14:textId="77777777" w:rsidR="00BE5A28" w:rsidRPr="00547A81" w:rsidRDefault="00BE5A28" w:rsidP="00BE5A28">
      <w:pPr>
        <w:ind w:left="540" w:hanging="540"/>
        <w:jc w:val="both"/>
      </w:pPr>
      <w:r w:rsidRPr="00547A81">
        <w:rPr>
          <w:smallCaps/>
          <w:szCs w:val="28"/>
        </w:rPr>
        <w:t>Cooper R., 692, 697.</w:t>
      </w:r>
    </w:p>
    <w:p w14:paraId="18A86EA4" w14:textId="77777777" w:rsidR="00BE5A28" w:rsidRPr="00547A81" w:rsidRDefault="00BE5A28" w:rsidP="00BE5A28">
      <w:pPr>
        <w:ind w:left="540" w:hanging="540"/>
        <w:jc w:val="both"/>
      </w:pPr>
      <w:r w:rsidRPr="00547A81">
        <w:rPr>
          <w:smallCaps/>
          <w:szCs w:val="28"/>
        </w:rPr>
        <w:t>Coser L., 161, 173, 391.</w:t>
      </w:r>
    </w:p>
    <w:p w14:paraId="10A93E42" w14:textId="77777777" w:rsidR="00BE5A28" w:rsidRPr="00547A81" w:rsidRDefault="00BE5A28" w:rsidP="00BE5A28">
      <w:pPr>
        <w:ind w:left="540" w:hanging="540"/>
        <w:jc w:val="both"/>
      </w:pPr>
      <w:r w:rsidRPr="00547A81">
        <w:rPr>
          <w:smallCaps/>
          <w:szCs w:val="28"/>
        </w:rPr>
        <w:t>Costa J., 25.</w:t>
      </w:r>
    </w:p>
    <w:p w14:paraId="47C611B0" w14:textId="77777777" w:rsidR="00BE5A28" w:rsidRPr="00547A81" w:rsidRDefault="00BE5A28" w:rsidP="00BE5A28">
      <w:pPr>
        <w:ind w:left="540" w:hanging="540"/>
        <w:jc w:val="both"/>
      </w:pPr>
      <w:r w:rsidRPr="00547A81">
        <w:rPr>
          <w:smallCaps/>
          <w:szCs w:val="28"/>
        </w:rPr>
        <w:t>Coster M.</w:t>
      </w:r>
      <w:r w:rsidRPr="00547A81">
        <w:rPr>
          <w:szCs w:val="28"/>
        </w:rPr>
        <w:t xml:space="preserve"> de,</w:t>
      </w:r>
      <w:r w:rsidRPr="00547A81">
        <w:rPr>
          <w:smallCaps/>
          <w:szCs w:val="28"/>
        </w:rPr>
        <w:t xml:space="preserve"> 64, 163.</w:t>
      </w:r>
    </w:p>
    <w:p w14:paraId="14A1711F" w14:textId="77777777" w:rsidR="00BE5A28" w:rsidRPr="00547A81" w:rsidRDefault="00BE5A28" w:rsidP="00BE5A28">
      <w:pPr>
        <w:ind w:left="540" w:hanging="540"/>
        <w:jc w:val="both"/>
      </w:pPr>
      <w:r w:rsidRPr="00547A81">
        <w:rPr>
          <w:smallCaps/>
          <w:szCs w:val="28"/>
        </w:rPr>
        <w:t>Cot J.-P., 38.</w:t>
      </w:r>
    </w:p>
    <w:p w14:paraId="107D601F" w14:textId="77777777" w:rsidR="00BE5A28" w:rsidRPr="00547A81" w:rsidRDefault="00BE5A28" w:rsidP="00BE5A28">
      <w:pPr>
        <w:ind w:left="540" w:hanging="540"/>
        <w:jc w:val="both"/>
      </w:pPr>
      <w:r w:rsidRPr="00547A81">
        <w:rPr>
          <w:smallCaps/>
          <w:szCs w:val="28"/>
        </w:rPr>
        <w:t>Cotler J., 577, 597.</w:t>
      </w:r>
    </w:p>
    <w:p w14:paraId="34DD3F08" w14:textId="77777777" w:rsidR="00BE5A28" w:rsidRPr="00547A81" w:rsidRDefault="00BE5A28" w:rsidP="00BE5A28">
      <w:pPr>
        <w:ind w:left="540" w:hanging="540"/>
        <w:jc w:val="both"/>
      </w:pPr>
      <w:r w:rsidRPr="00547A81">
        <w:rPr>
          <w:smallCaps/>
          <w:szCs w:val="28"/>
        </w:rPr>
        <w:t>Cotteret J.-M., 258, 280.</w:t>
      </w:r>
    </w:p>
    <w:p w14:paraId="26C7F178" w14:textId="77777777" w:rsidR="00BE5A28" w:rsidRPr="00547A81" w:rsidRDefault="00BE5A28" w:rsidP="00BE5A28">
      <w:pPr>
        <w:ind w:left="540" w:hanging="540"/>
        <w:jc w:val="both"/>
      </w:pPr>
      <w:r w:rsidRPr="00547A81">
        <w:rPr>
          <w:smallCaps/>
          <w:szCs w:val="28"/>
        </w:rPr>
        <w:t>Cournot A.-A., 29, 180.</w:t>
      </w:r>
    </w:p>
    <w:p w14:paraId="5F876115" w14:textId="77777777" w:rsidR="00BE5A28" w:rsidRPr="00547A81" w:rsidRDefault="00BE5A28" w:rsidP="00BE5A28">
      <w:pPr>
        <w:ind w:left="540" w:hanging="540"/>
        <w:jc w:val="both"/>
      </w:pPr>
      <w:r w:rsidRPr="00547A81">
        <w:rPr>
          <w:smallCaps/>
          <w:szCs w:val="28"/>
        </w:rPr>
        <w:t>Cousin V., 12.</w:t>
      </w:r>
    </w:p>
    <w:p w14:paraId="67A45052" w14:textId="77777777" w:rsidR="00BE5A28" w:rsidRPr="00547A81" w:rsidRDefault="00BE5A28" w:rsidP="00BE5A28">
      <w:pPr>
        <w:ind w:left="540" w:hanging="540"/>
        <w:jc w:val="both"/>
      </w:pPr>
      <w:r w:rsidRPr="00547A81">
        <w:rPr>
          <w:smallCaps/>
          <w:szCs w:val="28"/>
        </w:rPr>
        <w:t>Crane W., 18.</w:t>
      </w:r>
    </w:p>
    <w:p w14:paraId="25AA56FF" w14:textId="77777777" w:rsidR="00BE5A28" w:rsidRPr="00547A81" w:rsidRDefault="00BE5A28" w:rsidP="00BE5A28">
      <w:pPr>
        <w:ind w:left="540" w:hanging="540"/>
        <w:jc w:val="both"/>
      </w:pPr>
      <w:r w:rsidRPr="00547A81">
        <w:rPr>
          <w:smallCaps/>
          <w:szCs w:val="28"/>
        </w:rPr>
        <w:t>Crick B., 42, 93, 148, 163, 391.</w:t>
      </w:r>
    </w:p>
    <w:p w14:paraId="12D83C1F" w14:textId="77777777" w:rsidR="00BE5A28" w:rsidRPr="00547A81" w:rsidRDefault="00BE5A28" w:rsidP="00BE5A28">
      <w:pPr>
        <w:ind w:left="540" w:hanging="540"/>
        <w:jc w:val="both"/>
      </w:pPr>
      <w:r w:rsidRPr="00547A81">
        <w:rPr>
          <w:smallCaps/>
          <w:szCs w:val="28"/>
        </w:rPr>
        <w:t>Croce B., 26.</w:t>
      </w:r>
    </w:p>
    <w:p w14:paraId="0C872FAE" w14:textId="77777777" w:rsidR="00BE5A28" w:rsidRPr="00547A81" w:rsidRDefault="00BE5A28" w:rsidP="00BE5A28">
      <w:pPr>
        <w:ind w:left="540" w:hanging="540"/>
        <w:jc w:val="both"/>
      </w:pPr>
      <w:r w:rsidRPr="00547A81">
        <w:rPr>
          <w:smallCaps/>
          <w:szCs w:val="28"/>
        </w:rPr>
        <w:t>Crossman R. H., 21.</w:t>
      </w:r>
    </w:p>
    <w:p w14:paraId="393CE573" w14:textId="77777777" w:rsidR="00BE5A28" w:rsidRPr="00547A81" w:rsidRDefault="00BE5A28" w:rsidP="00BE5A28">
      <w:pPr>
        <w:ind w:left="540" w:hanging="540"/>
        <w:jc w:val="both"/>
      </w:pPr>
      <w:r w:rsidRPr="00547A81">
        <w:rPr>
          <w:smallCaps/>
          <w:szCs w:val="28"/>
        </w:rPr>
        <w:t>Crouch C., 160.</w:t>
      </w:r>
    </w:p>
    <w:p w14:paraId="703B524D" w14:textId="77777777" w:rsidR="00BE5A28" w:rsidRPr="00547A81" w:rsidRDefault="00BE5A28" w:rsidP="00BE5A28">
      <w:pPr>
        <w:ind w:left="540" w:hanging="540"/>
        <w:jc w:val="both"/>
      </w:pPr>
      <w:r w:rsidRPr="00547A81">
        <w:rPr>
          <w:smallCaps/>
          <w:szCs w:val="28"/>
        </w:rPr>
        <w:t>Crozier M., 41, 43, 87, 96, 97, 152, 163, 358, 359, 391.</w:t>
      </w:r>
    </w:p>
    <w:p w14:paraId="2ED158E6" w14:textId="77777777" w:rsidR="00BE5A28" w:rsidRPr="00547A81" w:rsidRDefault="00BE5A28" w:rsidP="00BE5A28">
      <w:pPr>
        <w:ind w:left="540" w:hanging="540"/>
        <w:jc w:val="both"/>
      </w:pPr>
      <w:r w:rsidRPr="00547A81">
        <w:rPr>
          <w:smallCaps/>
          <w:szCs w:val="28"/>
        </w:rPr>
        <w:t>Cuvier G., 29.</w:t>
      </w:r>
    </w:p>
    <w:p w14:paraId="304C2C06" w14:textId="77777777" w:rsidR="00BE5A28" w:rsidRPr="00547A81" w:rsidRDefault="00BE5A28" w:rsidP="00BE5A28">
      <w:pPr>
        <w:ind w:left="540" w:hanging="540"/>
        <w:jc w:val="both"/>
        <w:rPr>
          <w:smallCaps/>
          <w:szCs w:val="28"/>
        </w:rPr>
      </w:pPr>
    </w:p>
    <w:p w14:paraId="7541AC0E" w14:textId="77777777" w:rsidR="00BE5A28" w:rsidRPr="00547A81" w:rsidRDefault="00BE5A28" w:rsidP="00BE5A28">
      <w:pPr>
        <w:ind w:left="540" w:hanging="540"/>
        <w:jc w:val="both"/>
      </w:pPr>
      <w:r w:rsidRPr="00547A81">
        <w:rPr>
          <w:smallCaps/>
          <w:szCs w:val="28"/>
        </w:rPr>
        <w:t>Dagognet F., 278, 280, 285, 302.</w:t>
      </w:r>
    </w:p>
    <w:p w14:paraId="73729908" w14:textId="77777777" w:rsidR="00BE5A28" w:rsidRPr="00547A81" w:rsidRDefault="00BE5A28" w:rsidP="00BE5A28">
      <w:pPr>
        <w:ind w:left="540" w:hanging="540"/>
        <w:jc w:val="both"/>
      </w:pPr>
      <w:r w:rsidRPr="00547A81">
        <w:rPr>
          <w:smallCaps/>
          <w:szCs w:val="28"/>
        </w:rPr>
        <w:t>Dahl R., 88, 155, 163, 226, 238, 339, 341, 342, 345, 347, 359, 375, 391, 392, 490, 613, 617, 619, 620, 655, 659.</w:t>
      </w:r>
    </w:p>
    <w:p w14:paraId="0E65C32B" w14:textId="77777777" w:rsidR="00BE5A28" w:rsidRPr="00547A81" w:rsidRDefault="00BE5A28" w:rsidP="00BE5A28">
      <w:pPr>
        <w:ind w:left="540" w:hanging="540"/>
        <w:jc w:val="both"/>
      </w:pPr>
      <w:r w:rsidRPr="00547A81">
        <w:rPr>
          <w:smallCaps/>
          <w:szCs w:val="28"/>
        </w:rPr>
        <w:t>Dahrendorf R., 346, 373, 392, 605, 659.</w:t>
      </w:r>
    </w:p>
    <w:p w14:paraId="70FCF474" w14:textId="77777777" w:rsidR="00BE5A28" w:rsidRPr="00547A81" w:rsidRDefault="00BE5A28" w:rsidP="00BE5A28">
      <w:pPr>
        <w:ind w:left="540" w:hanging="540"/>
        <w:jc w:val="both"/>
      </w:pPr>
      <w:r w:rsidRPr="00547A81">
        <w:rPr>
          <w:smallCaps/>
          <w:szCs w:val="28"/>
        </w:rPr>
        <w:t>Dallmayr F. R., 122, 163.</w:t>
      </w:r>
    </w:p>
    <w:p w14:paraId="333AE9F2" w14:textId="77777777" w:rsidR="00BE5A28" w:rsidRPr="00547A81" w:rsidRDefault="00BE5A28" w:rsidP="00BE5A28">
      <w:pPr>
        <w:ind w:left="540" w:hanging="540"/>
        <w:jc w:val="both"/>
      </w:pPr>
      <w:r w:rsidRPr="00547A81">
        <w:rPr>
          <w:smallCaps/>
          <w:szCs w:val="28"/>
        </w:rPr>
        <w:t>Dammame D., 11, 28, 30, 42.</w:t>
      </w:r>
    </w:p>
    <w:p w14:paraId="762DC0A7" w14:textId="77777777" w:rsidR="00BE5A28" w:rsidRPr="00547A81" w:rsidRDefault="00BE5A28" w:rsidP="00BE5A28">
      <w:pPr>
        <w:ind w:left="540" w:hanging="540"/>
        <w:jc w:val="both"/>
      </w:pPr>
      <w:r w:rsidRPr="00547A81">
        <w:rPr>
          <w:smallCaps/>
          <w:szCs w:val="28"/>
        </w:rPr>
        <w:t>Darbel A., 555.</w:t>
      </w:r>
    </w:p>
    <w:p w14:paraId="5444BB68" w14:textId="77777777" w:rsidR="00BE5A28" w:rsidRPr="00547A81" w:rsidRDefault="00BE5A28" w:rsidP="00BE5A28">
      <w:pPr>
        <w:ind w:left="540" w:hanging="540"/>
        <w:jc w:val="both"/>
      </w:pPr>
      <w:r w:rsidRPr="00547A81">
        <w:rPr>
          <w:smallCaps/>
          <w:szCs w:val="28"/>
        </w:rPr>
        <w:t>Darius, 447.</w:t>
      </w:r>
    </w:p>
    <w:p w14:paraId="6BD65E9E" w14:textId="77777777" w:rsidR="00BE5A28" w:rsidRPr="00547A81" w:rsidRDefault="00BE5A28" w:rsidP="00BE5A28">
      <w:pPr>
        <w:ind w:left="540" w:hanging="540"/>
        <w:jc w:val="both"/>
      </w:pPr>
      <w:r w:rsidRPr="00547A81">
        <w:rPr>
          <w:smallCaps/>
          <w:szCs w:val="28"/>
        </w:rPr>
        <w:t>Darnton R., 587, 597.</w:t>
      </w:r>
    </w:p>
    <w:p w14:paraId="19F8CB70" w14:textId="77777777" w:rsidR="00BE5A28" w:rsidRPr="00547A81" w:rsidRDefault="00BE5A28" w:rsidP="00BE5A28">
      <w:pPr>
        <w:ind w:left="540" w:hanging="540"/>
        <w:jc w:val="both"/>
      </w:pPr>
      <w:r w:rsidRPr="00547A81">
        <w:rPr>
          <w:smallCaps/>
          <w:szCs w:val="28"/>
        </w:rPr>
        <w:t>Darwin C., 157.</w:t>
      </w:r>
    </w:p>
    <w:p w14:paraId="78A13ADC" w14:textId="77777777" w:rsidR="00BE5A28" w:rsidRPr="00547A81" w:rsidRDefault="00BE5A28" w:rsidP="00BE5A28">
      <w:pPr>
        <w:ind w:left="540" w:hanging="540"/>
        <w:jc w:val="both"/>
      </w:pPr>
      <w:r w:rsidRPr="00547A81">
        <w:rPr>
          <w:smallCaps/>
          <w:szCs w:val="28"/>
        </w:rPr>
        <w:t>Daumas F., 430, 466.</w:t>
      </w:r>
    </w:p>
    <w:p w14:paraId="5C5C0C72" w14:textId="77777777" w:rsidR="00BE5A28" w:rsidRPr="00547A81" w:rsidRDefault="00BE5A28" w:rsidP="00BE5A28">
      <w:pPr>
        <w:ind w:left="540" w:hanging="540"/>
        <w:jc w:val="both"/>
      </w:pPr>
      <w:r w:rsidRPr="00547A81">
        <w:rPr>
          <w:smallCaps/>
          <w:szCs w:val="28"/>
        </w:rPr>
        <w:t>Daunou P., 28.</w:t>
      </w:r>
    </w:p>
    <w:p w14:paraId="52565B70" w14:textId="77777777" w:rsidR="00BE5A28" w:rsidRPr="00547A81" w:rsidRDefault="00BE5A28" w:rsidP="00BE5A28">
      <w:pPr>
        <w:ind w:left="540" w:hanging="540"/>
        <w:jc w:val="both"/>
      </w:pPr>
      <w:r w:rsidRPr="00547A81">
        <w:rPr>
          <w:smallCaps/>
          <w:szCs w:val="28"/>
        </w:rPr>
        <w:t>David, 439.</w:t>
      </w:r>
    </w:p>
    <w:p w14:paraId="55FEB25A" w14:textId="77777777" w:rsidR="00BE5A28" w:rsidRPr="00547A81" w:rsidRDefault="00BE5A28" w:rsidP="00BE5A28">
      <w:pPr>
        <w:ind w:left="540" w:hanging="540"/>
        <w:jc w:val="both"/>
      </w:pPr>
      <w:r w:rsidRPr="00547A81">
        <w:rPr>
          <w:smallCaps/>
          <w:szCs w:val="28"/>
        </w:rPr>
        <w:t>Davis O. A., 217, 220, 223, 238.</w:t>
      </w:r>
    </w:p>
    <w:p w14:paraId="270CF84B" w14:textId="77777777" w:rsidR="00BE5A28" w:rsidRPr="00547A81" w:rsidRDefault="00BE5A28" w:rsidP="00BE5A28">
      <w:pPr>
        <w:ind w:left="540" w:hanging="540"/>
        <w:jc w:val="both"/>
      </w:pPr>
      <w:r w:rsidRPr="00547A81">
        <w:rPr>
          <w:smallCaps/>
          <w:szCs w:val="28"/>
        </w:rPr>
        <w:t>Debray R., 41, 71, 75, 163, 437, 466.</w:t>
      </w:r>
    </w:p>
    <w:p w14:paraId="379E27AB" w14:textId="77777777" w:rsidR="00BE5A28" w:rsidRPr="00547A81" w:rsidRDefault="00BE5A28" w:rsidP="00BE5A28">
      <w:pPr>
        <w:ind w:left="540" w:hanging="540"/>
        <w:jc w:val="both"/>
      </w:pPr>
      <w:r w:rsidRPr="00547A81">
        <w:rPr>
          <w:smallCaps/>
          <w:szCs w:val="28"/>
        </w:rPr>
        <w:t>Déferre G., 560.</w:t>
      </w:r>
    </w:p>
    <w:p w14:paraId="49649D78" w14:textId="77777777" w:rsidR="00BE5A28" w:rsidRPr="00547A81" w:rsidRDefault="00BE5A28" w:rsidP="00BE5A28">
      <w:pPr>
        <w:ind w:left="540" w:hanging="540"/>
        <w:jc w:val="both"/>
      </w:pPr>
      <w:r w:rsidRPr="00547A81">
        <w:rPr>
          <w:smallCaps/>
          <w:szCs w:val="28"/>
        </w:rPr>
        <w:t>Degroot M. H., 217, 220, 223, 238.</w:t>
      </w:r>
    </w:p>
    <w:p w14:paraId="33F9CFF9" w14:textId="77777777" w:rsidR="00BE5A28" w:rsidRPr="00547A81" w:rsidRDefault="00BE5A28" w:rsidP="00BE5A28">
      <w:pPr>
        <w:ind w:left="540" w:hanging="540"/>
        <w:jc w:val="both"/>
      </w:pPr>
      <w:r w:rsidRPr="00547A81">
        <w:rPr>
          <w:smallCaps/>
          <w:szCs w:val="28"/>
        </w:rPr>
        <w:t>Dehio L., 591, 592, 597.</w:t>
      </w:r>
    </w:p>
    <w:p w14:paraId="11AC52F6" w14:textId="77777777" w:rsidR="00BE5A28" w:rsidRPr="00547A81" w:rsidRDefault="00BE5A28" w:rsidP="00BE5A28">
      <w:pPr>
        <w:ind w:left="540" w:hanging="540"/>
        <w:jc w:val="both"/>
      </w:pPr>
      <w:r w:rsidRPr="00547A81">
        <w:rPr>
          <w:smallCaps/>
          <w:szCs w:val="28"/>
        </w:rPr>
        <w:t>Delavignette R., 457, 466.</w:t>
      </w:r>
    </w:p>
    <w:p w14:paraId="1AF75021" w14:textId="77777777" w:rsidR="00BE5A28" w:rsidRPr="00547A81" w:rsidRDefault="00BE5A28" w:rsidP="00BE5A28">
      <w:pPr>
        <w:ind w:left="540" w:hanging="540"/>
        <w:jc w:val="both"/>
      </w:pPr>
      <w:r w:rsidRPr="00547A81">
        <w:rPr>
          <w:smallCaps/>
          <w:szCs w:val="28"/>
        </w:rPr>
        <w:t>Delumeau J., 434, 466.</w:t>
      </w:r>
    </w:p>
    <w:p w14:paraId="1CC9D4A3" w14:textId="77777777" w:rsidR="00BE5A28" w:rsidRPr="00547A81" w:rsidRDefault="00BE5A28" w:rsidP="00BE5A28">
      <w:pPr>
        <w:ind w:left="540" w:hanging="540"/>
        <w:jc w:val="both"/>
      </w:pPr>
      <w:r w:rsidRPr="00547A81">
        <w:rPr>
          <w:smallCaps/>
          <w:szCs w:val="28"/>
        </w:rPr>
        <w:t>Demangeon A., 43.</w:t>
      </w:r>
    </w:p>
    <w:p w14:paraId="05EF321B" w14:textId="77777777" w:rsidR="00BE5A28" w:rsidRPr="00547A81" w:rsidRDefault="00BE5A28" w:rsidP="00BE5A28">
      <w:pPr>
        <w:ind w:left="540" w:hanging="540"/>
        <w:jc w:val="both"/>
      </w:pPr>
      <w:r w:rsidRPr="00547A81">
        <w:rPr>
          <w:smallCaps/>
          <w:szCs w:val="28"/>
        </w:rPr>
        <w:t>Denni B., 241, 254, 267, 280.</w:t>
      </w:r>
    </w:p>
    <w:p w14:paraId="4461F4D3" w14:textId="77777777" w:rsidR="00BE5A28" w:rsidRPr="00547A81" w:rsidRDefault="00BE5A28" w:rsidP="00BE5A28">
      <w:pPr>
        <w:ind w:left="540" w:hanging="540"/>
        <w:jc w:val="both"/>
      </w:pPr>
      <w:r w:rsidRPr="00547A81">
        <w:rPr>
          <w:smallCaps/>
          <w:szCs w:val="28"/>
        </w:rPr>
        <w:t>Derathé R., 6, 421, 422, 466.</w:t>
      </w:r>
    </w:p>
    <w:p w14:paraId="7CFA1346" w14:textId="77777777" w:rsidR="00BE5A28" w:rsidRPr="00547A81" w:rsidRDefault="00BE5A28" w:rsidP="00BE5A28">
      <w:pPr>
        <w:ind w:left="540" w:hanging="540"/>
        <w:jc w:val="both"/>
      </w:pPr>
      <w:r w:rsidRPr="00547A81">
        <w:rPr>
          <w:smallCaps/>
          <w:szCs w:val="28"/>
        </w:rPr>
        <w:t>Derrida J., 71, 163.</w:t>
      </w:r>
    </w:p>
    <w:p w14:paraId="20C24F5B" w14:textId="77777777" w:rsidR="00BE5A28" w:rsidRPr="00547A81" w:rsidRDefault="00BE5A28" w:rsidP="00BE5A28">
      <w:pPr>
        <w:ind w:left="540" w:hanging="540"/>
        <w:jc w:val="both"/>
      </w:pPr>
      <w:r w:rsidRPr="00547A81">
        <w:rPr>
          <w:smallCaps/>
          <w:szCs w:val="28"/>
        </w:rPr>
        <w:t>Desabie J., 265, 280.</w:t>
      </w:r>
    </w:p>
    <w:p w14:paraId="596B1153" w14:textId="77777777" w:rsidR="00BE5A28" w:rsidRPr="00547A81" w:rsidRDefault="00BE5A28" w:rsidP="00BE5A28">
      <w:pPr>
        <w:ind w:left="540" w:hanging="540"/>
        <w:jc w:val="both"/>
      </w:pPr>
      <w:r w:rsidRPr="00547A81">
        <w:rPr>
          <w:smallCaps/>
          <w:szCs w:val="28"/>
        </w:rPr>
        <w:t>De Sanctis F., 26.</w:t>
      </w:r>
    </w:p>
    <w:p w14:paraId="7B8490FD" w14:textId="77777777" w:rsidR="00BE5A28" w:rsidRPr="00547A81" w:rsidRDefault="00BE5A28" w:rsidP="00BE5A28">
      <w:pPr>
        <w:ind w:left="540" w:hanging="540"/>
        <w:jc w:val="both"/>
      </w:pPr>
      <w:r w:rsidRPr="00547A81">
        <w:rPr>
          <w:smallCaps/>
          <w:szCs w:val="28"/>
        </w:rPr>
        <w:t>Deslandres M., 33.</w:t>
      </w:r>
    </w:p>
    <w:p w14:paraId="27BB3312" w14:textId="77777777" w:rsidR="00BE5A28" w:rsidRPr="00547A81" w:rsidRDefault="00BE5A28" w:rsidP="00BE5A28">
      <w:pPr>
        <w:ind w:left="540" w:hanging="540"/>
        <w:jc w:val="both"/>
      </w:pPr>
      <w:r w:rsidRPr="00547A81">
        <w:rPr>
          <w:smallCaps/>
          <w:szCs w:val="28"/>
        </w:rPr>
        <w:t>Desrosières A., 254, 280.</w:t>
      </w:r>
    </w:p>
    <w:p w14:paraId="53A30870" w14:textId="77777777" w:rsidR="00BE5A28" w:rsidRPr="00547A81" w:rsidRDefault="00BE5A28" w:rsidP="00BE5A28">
      <w:pPr>
        <w:ind w:left="540" w:hanging="540"/>
        <w:jc w:val="both"/>
      </w:pPr>
      <w:r w:rsidRPr="00547A81">
        <w:rPr>
          <w:smallCaps/>
          <w:szCs w:val="28"/>
        </w:rPr>
        <w:t>Destutt de Tr</w:t>
      </w:r>
      <w:r w:rsidRPr="00547A81">
        <w:rPr>
          <w:smallCaps/>
          <w:szCs w:val="28"/>
        </w:rPr>
        <w:t>a</w:t>
      </w:r>
      <w:r w:rsidRPr="00547A81">
        <w:rPr>
          <w:smallCaps/>
          <w:szCs w:val="28"/>
        </w:rPr>
        <w:t>cy A.</w:t>
      </w:r>
      <w:r w:rsidRPr="00547A81">
        <w:rPr>
          <w:szCs w:val="28"/>
        </w:rPr>
        <w:t xml:space="preserve"> de,</w:t>
      </w:r>
      <w:r w:rsidRPr="00547A81">
        <w:rPr>
          <w:smallCaps/>
          <w:szCs w:val="28"/>
        </w:rPr>
        <w:t xml:space="preserve"> 28.</w:t>
      </w:r>
    </w:p>
    <w:p w14:paraId="308794CB" w14:textId="77777777" w:rsidR="00BE5A28" w:rsidRPr="00547A81" w:rsidRDefault="00BE5A28" w:rsidP="00BE5A28">
      <w:pPr>
        <w:ind w:left="540" w:hanging="540"/>
        <w:jc w:val="both"/>
      </w:pPr>
      <w:r w:rsidRPr="00547A81">
        <w:rPr>
          <w:smallCaps/>
          <w:szCs w:val="28"/>
        </w:rPr>
        <w:t>Deutsch K., 25, 27, 42, 57, 67, 72, 73, 77, 89, 90, 117, 129, 163, 602, 613, 614, 617, 619, 620, 659, 683, 697.</w:t>
      </w:r>
    </w:p>
    <w:p w14:paraId="5C63FCFF" w14:textId="77777777" w:rsidR="00BE5A28" w:rsidRPr="00547A81" w:rsidRDefault="00BE5A28" w:rsidP="00BE5A28">
      <w:pPr>
        <w:ind w:left="540" w:hanging="540"/>
        <w:jc w:val="both"/>
      </w:pPr>
      <w:r w:rsidRPr="00547A81">
        <w:rPr>
          <w:smallCaps/>
          <w:szCs w:val="28"/>
        </w:rPr>
        <w:t>Dexter L. A., 18, 43.</w:t>
      </w:r>
    </w:p>
    <w:p w14:paraId="02EDA6E5" w14:textId="77777777" w:rsidR="00BE5A28" w:rsidRPr="00547A81" w:rsidRDefault="00BE5A28" w:rsidP="00BE5A28">
      <w:pPr>
        <w:ind w:left="540" w:hanging="540"/>
        <w:jc w:val="both"/>
      </w:pPr>
      <w:r w:rsidRPr="00547A81">
        <w:rPr>
          <w:smallCaps/>
          <w:szCs w:val="28"/>
        </w:rPr>
        <w:t>Digey A. C., 22.</w:t>
      </w:r>
    </w:p>
    <w:p w14:paraId="72285403" w14:textId="77777777" w:rsidR="00BE5A28" w:rsidRPr="00547A81" w:rsidRDefault="00BE5A28" w:rsidP="00BE5A28">
      <w:pPr>
        <w:ind w:left="540" w:hanging="540"/>
        <w:jc w:val="both"/>
      </w:pPr>
      <w:r w:rsidRPr="00547A81">
        <w:rPr>
          <w:smallCaps/>
          <w:szCs w:val="28"/>
        </w:rPr>
        <w:t>Dilthey W., 22, 50, 119, 121.</w:t>
      </w:r>
    </w:p>
    <w:p w14:paraId="102BF978" w14:textId="77777777" w:rsidR="00BE5A28" w:rsidRPr="00547A81" w:rsidRDefault="00BE5A28" w:rsidP="00BE5A28">
      <w:pPr>
        <w:ind w:left="540" w:hanging="540"/>
        <w:jc w:val="both"/>
      </w:pPr>
      <w:r w:rsidRPr="00547A81">
        <w:rPr>
          <w:smallCaps/>
          <w:szCs w:val="28"/>
        </w:rPr>
        <w:t>Dobry M., 47, 469, 505, 548.</w:t>
      </w:r>
    </w:p>
    <w:p w14:paraId="020E3D40" w14:textId="77777777" w:rsidR="00BE5A28" w:rsidRPr="00547A81" w:rsidRDefault="00BE5A28" w:rsidP="00BE5A28">
      <w:pPr>
        <w:ind w:left="540" w:hanging="540"/>
        <w:jc w:val="both"/>
      </w:pPr>
      <w:r w:rsidRPr="00547A81">
        <w:rPr>
          <w:smallCaps/>
          <w:szCs w:val="28"/>
        </w:rPr>
        <w:t>Dogan M., 38, 163.</w:t>
      </w:r>
    </w:p>
    <w:p w14:paraId="77506CC1" w14:textId="77777777" w:rsidR="00BE5A28" w:rsidRPr="00547A81" w:rsidRDefault="00BE5A28" w:rsidP="00BE5A28">
      <w:pPr>
        <w:ind w:left="540" w:hanging="540"/>
        <w:jc w:val="both"/>
      </w:pPr>
      <w:r w:rsidRPr="00547A81">
        <w:rPr>
          <w:smallCaps/>
          <w:szCs w:val="28"/>
        </w:rPr>
        <w:t>Dogson, 179.</w:t>
      </w:r>
    </w:p>
    <w:p w14:paraId="63692445" w14:textId="77777777" w:rsidR="00BE5A28" w:rsidRPr="00547A81" w:rsidRDefault="00BE5A28" w:rsidP="00BE5A28">
      <w:pPr>
        <w:ind w:left="540" w:hanging="540"/>
        <w:jc w:val="both"/>
      </w:pPr>
      <w:r w:rsidRPr="00547A81">
        <w:rPr>
          <w:smallCaps/>
          <w:szCs w:val="28"/>
        </w:rPr>
        <w:t>Dominguez J., 661.</w:t>
      </w:r>
    </w:p>
    <w:p w14:paraId="53A15B15" w14:textId="77777777" w:rsidR="00BE5A28" w:rsidRPr="00547A81" w:rsidRDefault="00BE5A28" w:rsidP="00BE5A28">
      <w:pPr>
        <w:ind w:left="540" w:hanging="540"/>
        <w:jc w:val="both"/>
      </w:pPr>
      <w:r w:rsidRPr="00547A81">
        <w:rPr>
          <w:smallCaps/>
          <w:szCs w:val="28"/>
        </w:rPr>
        <w:t>Dostoïevski F. M., 402.</w:t>
      </w:r>
    </w:p>
    <w:p w14:paraId="703023AC" w14:textId="77777777" w:rsidR="00BE5A28" w:rsidRPr="00547A81" w:rsidRDefault="00BE5A28" w:rsidP="00BE5A28">
      <w:pPr>
        <w:ind w:left="540" w:hanging="540"/>
        <w:jc w:val="both"/>
      </w:pPr>
      <w:r w:rsidRPr="00547A81">
        <w:rPr>
          <w:smallCaps/>
          <w:szCs w:val="28"/>
        </w:rPr>
        <w:t>Downs A., 68, 95, 238.</w:t>
      </w:r>
    </w:p>
    <w:p w14:paraId="01D55EAC" w14:textId="77777777" w:rsidR="00BE5A28" w:rsidRPr="00547A81" w:rsidRDefault="00BE5A28" w:rsidP="00BE5A28">
      <w:pPr>
        <w:ind w:left="540" w:hanging="540"/>
        <w:jc w:val="both"/>
      </w:pPr>
      <w:r w:rsidRPr="00547A81">
        <w:rPr>
          <w:smallCaps/>
          <w:szCs w:val="28"/>
        </w:rPr>
        <w:t>Drekmeyer C., 55, 163.</w:t>
      </w:r>
    </w:p>
    <w:p w14:paraId="719D9039" w14:textId="77777777" w:rsidR="00BE5A28" w:rsidRPr="00547A81" w:rsidRDefault="00BE5A28" w:rsidP="00BE5A28">
      <w:pPr>
        <w:ind w:left="540" w:hanging="540"/>
        <w:jc w:val="both"/>
      </w:pPr>
      <w:r w:rsidRPr="00547A81">
        <w:rPr>
          <w:smallCaps/>
          <w:szCs w:val="28"/>
        </w:rPr>
        <w:t>Dror Y., 97, 163.</w:t>
      </w:r>
    </w:p>
    <w:p w14:paraId="44B2CD33" w14:textId="77777777" w:rsidR="00BE5A28" w:rsidRPr="00547A81" w:rsidRDefault="00BE5A28" w:rsidP="00BE5A28">
      <w:pPr>
        <w:ind w:left="540" w:hanging="540"/>
        <w:jc w:val="both"/>
      </w:pPr>
      <w:r w:rsidRPr="00547A81">
        <w:rPr>
          <w:smallCaps/>
          <w:szCs w:val="28"/>
        </w:rPr>
        <w:t>Drouard A., 35, 42.</w:t>
      </w:r>
    </w:p>
    <w:p w14:paraId="1A76FD10" w14:textId="77777777" w:rsidR="00BE5A28" w:rsidRPr="00547A81" w:rsidRDefault="00BE5A28" w:rsidP="00BE5A28">
      <w:pPr>
        <w:ind w:left="540" w:hanging="540"/>
        <w:jc w:val="both"/>
      </w:pPr>
      <w:r w:rsidRPr="00547A81">
        <w:rPr>
          <w:smallCaps/>
          <w:szCs w:val="28"/>
        </w:rPr>
        <w:t>Droysen J. G., 121, 123.</w:t>
      </w:r>
    </w:p>
    <w:p w14:paraId="61D718FD" w14:textId="77777777" w:rsidR="00BE5A28" w:rsidRPr="00547A81" w:rsidRDefault="00BE5A28" w:rsidP="00BE5A28">
      <w:pPr>
        <w:ind w:left="540" w:hanging="540"/>
        <w:jc w:val="both"/>
      </w:pPr>
      <w:r w:rsidRPr="00547A81">
        <w:rPr>
          <w:smallCaps/>
          <w:szCs w:val="28"/>
        </w:rPr>
        <w:t>Duby G., 433, 448, 449, 465, 504, 565.</w:t>
      </w:r>
    </w:p>
    <w:p w14:paraId="13E69B5F" w14:textId="77777777" w:rsidR="00BE5A28" w:rsidRPr="00547A81" w:rsidRDefault="00BE5A28" w:rsidP="00BE5A28">
      <w:pPr>
        <w:ind w:left="540" w:hanging="540"/>
        <w:jc w:val="both"/>
      </w:pPr>
      <w:r w:rsidRPr="00547A81">
        <w:rPr>
          <w:smallCaps/>
          <w:szCs w:val="28"/>
        </w:rPr>
        <w:t>Ducrocq T., 34.</w:t>
      </w:r>
    </w:p>
    <w:p w14:paraId="10E34FD9" w14:textId="77777777" w:rsidR="00BE5A28" w:rsidRPr="00547A81" w:rsidRDefault="00BE5A28" w:rsidP="00BE5A28">
      <w:pPr>
        <w:ind w:left="540" w:hanging="540"/>
        <w:jc w:val="both"/>
      </w:pPr>
      <w:r w:rsidRPr="00547A81">
        <w:rPr>
          <w:smallCaps/>
          <w:szCs w:val="28"/>
        </w:rPr>
        <w:t>Dudon de Saint-Quentin, 433.</w:t>
      </w:r>
    </w:p>
    <w:p w14:paraId="7B7B047B" w14:textId="77777777" w:rsidR="00BE5A28" w:rsidRPr="00547A81" w:rsidRDefault="00BE5A28" w:rsidP="00BE5A28">
      <w:pPr>
        <w:ind w:left="540" w:hanging="540"/>
        <w:jc w:val="both"/>
      </w:pPr>
      <w:r w:rsidRPr="00547A81">
        <w:rPr>
          <w:smallCaps/>
          <w:szCs w:val="28"/>
        </w:rPr>
        <w:t>Duez P., 35.</w:t>
      </w:r>
    </w:p>
    <w:p w14:paraId="3967DBEB" w14:textId="77777777" w:rsidR="00BE5A28" w:rsidRPr="00547A81" w:rsidRDefault="00BE5A28" w:rsidP="00BE5A28">
      <w:pPr>
        <w:ind w:left="540" w:hanging="540"/>
        <w:jc w:val="both"/>
      </w:pPr>
      <w:r w:rsidRPr="00547A81">
        <w:rPr>
          <w:smallCaps/>
          <w:szCs w:val="28"/>
        </w:rPr>
        <w:t>Duguit L., 33, 35, 42, 44, 386, 536.</w:t>
      </w:r>
    </w:p>
    <w:p w14:paraId="606C9C50" w14:textId="77777777" w:rsidR="00BE5A28" w:rsidRPr="00547A81" w:rsidRDefault="00BE5A28" w:rsidP="00BE5A28">
      <w:pPr>
        <w:ind w:left="540" w:hanging="540"/>
        <w:jc w:val="both"/>
      </w:pPr>
      <w:r w:rsidRPr="00547A81">
        <w:rPr>
          <w:smallCaps/>
          <w:szCs w:val="28"/>
        </w:rPr>
        <w:t>Duhamel O., 87.</w:t>
      </w:r>
    </w:p>
    <w:p w14:paraId="41B59004" w14:textId="77777777" w:rsidR="00BE5A28" w:rsidRPr="00547A81" w:rsidRDefault="00BE5A28" w:rsidP="00BE5A28">
      <w:pPr>
        <w:ind w:left="540" w:hanging="540"/>
        <w:jc w:val="both"/>
      </w:pPr>
      <w:r w:rsidRPr="00547A81">
        <w:rPr>
          <w:smallCaps/>
          <w:szCs w:val="28"/>
        </w:rPr>
        <w:t>Dumézil G., 55, 163, 446, 466.</w:t>
      </w:r>
    </w:p>
    <w:p w14:paraId="6D62B2F5" w14:textId="77777777" w:rsidR="00BE5A28" w:rsidRPr="00547A81" w:rsidRDefault="00BE5A28" w:rsidP="00BE5A28">
      <w:pPr>
        <w:ind w:left="540" w:hanging="540"/>
        <w:jc w:val="both"/>
      </w:pPr>
      <w:r w:rsidRPr="00547A81">
        <w:rPr>
          <w:smallCaps/>
          <w:szCs w:val="28"/>
        </w:rPr>
        <w:t>Dumont L., 10, 42, 60, 141, 163, 311.</w:t>
      </w:r>
    </w:p>
    <w:p w14:paraId="7E78421C" w14:textId="77777777" w:rsidR="00BE5A28" w:rsidRPr="00547A81" w:rsidRDefault="00BE5A28" w:rsidP="00BE5A28">
      <w:pPr>
        <w:ind w:left="540" w:hanging="540"/>
        <w:jc w:val="both"/>
      </w:pPr>
      <w:r w:rsidRPr="00547A81">
        <w:rPr>
          <w:smallCaps/>
          <w:szCs w:val="28"/>
        </w:rPr>
        <w:t>Dunkerley D., 360.</w:t>
      </w:r>
    </w:p>
    <w:p w14:paraId="668D1598" w14:textId="77777777" w:rsidR="00BE5A28" w:rsidRPr="00547A81" w:rsidRDefault="00BE5A28" w:rsidP="00BE5A28">
      <w:pPr>
        <w:ind w:left="540" w:hanging="540"/>
        <w:jc w:val="both"/>
      </w:pPr>
      <w:r w:rsidRPr="00547A81">
        <w:rPr>
          <w:smallCaps/>
          <w:szCs w:val="28"/>
        </w:rPr>
        <w:t>Dunning W. D., 19.</w:t>
      </w:r>
    </w:p>
    <w:p w14:paraId="4D8257F0" w14:textId="77777777" w:rsidR="00BE5A28" w:rsidRPr="00547A81" w:rsidRDefault="00BE5A28" w:rsidP="00BE5A28">
      <w:pPr>
        <w:ind w:left="540" w:hanging="540"/>
        <w:jc w:val="both"/>
      </w:pPr>
      <w:r w:rsidRPr="00547A81">
        <w:rPr>
          <w:smallCaps/>
          <w:szCs w:val="28"/>
        </w:rPr>
        <w:t>Dunoyer B., 30.</w:t>
      </w:r>
    </w:p>
    <w:p w14:paraId="1C74655C" w14:textId="77777777" w:rsidR="00BE5A28" w:rsidRPr="00547A81" w:rsidRDefault="00BE5A28" w:rsidP="00BE5A28">
      <w:pPr>
        <w:ind w:left="540" w:hanging="540"/>
        <w:jc w:val="both"/>
      </w:pPr>
      <w:r w:rsidRPr="00547A81">
        <w:rPr>
          <w:smallCaps/>
          <w:szCs w:val="28"/>
        </w:rPr>
        <w:t>Dupeux G., 38, 42.</w:t>
      </w:r>
    </w:p>
    <w:p w14:paraId="386145BA" w14:textId="77777777" w:rsidR="00BE5A28" w:rsidRPr="00547A81" w:rsidRDefault="00BE5A28" w:rsidP="00BE5A28">
      <w:pPr>
        <w:ind w:left="540" w:hanging="540"/>
        <w:jc w:val="both"/>
      </w:pPr>
      <w:r w:rsidRPr="00547A81">
        <w:rPr>
          <w:smallCaps/>
          <w:szCs w:val="28"/>
        </w:rPr>
        <w:t>Duprat G., 71, 125, 163.</w:t>
      </w:r>
    </w:p>
    <w:p w14:paraId="06BCB91B" w14:textId="77777777" w:rsidR="00BE5A28" w:rsidRPr="00547A81" w:rsidRDefault="00BE5A28" w:rsidP="00BE5A28">
      <w:pPr>
        <w:ind w:left="540" w:hanging="540"/>
        <w:jc w:val="both"/>
      </w:pPr>
      <w:r w:rsidRPr="00547A81">
        <w:rPr>
          <w:smallCaps/>
          <w:szCs w:val="28"/>
        </w:rPr>
        <w:t>Dupuy J.-P., 329, 333.</w:t>
      </w:r>
    </w:p>
    <w:p w14:paraId="1115EDB2" w14:textId="77777777" w:rsidR="00BE5A28" w:rsidRPr="00547A81" w:rsidRDefault="00BE5A28" w:rsidP="00BE5A28">
      <w:pPr>
        <w:ind w:left="540" w:hanging="540"/>
        <w:jc w:val="both"/>
      </w:pPr>
      <w:r w:rsidRPr="00547A81">
        <w:rPr>
          <w:smallCaps/>
          <w:szCs w:val="28"/>
        </w:rPr>
        <w:t>Durkheim É., 5, 21, 43, 57, 67, 151, 163, 257, 376, 379, 392, 419, 429, 437, 465, 466, 472, 480, 498, 500, 511, 514, 516, 538, 550, 551, 555, 565, 601, 602, 632, 658, 660, 672.</w:t>
      </w:r>
    </w:p>
    <w:p w14:paraId="114C7193" w14:textId="77777777" w:rsidR="00BE5A28" w:rsidRPr="00547A81" w:rsidRDefault="00BE5A28" w:rsidP="00BE5A28">
      <w:pPr>
        <w:ind w:left="540" w:hanging="540"/>
        <w:jc w:val="both"/>
      </w:pPr>
      <w:r w:rsidRPr="00547A81">
        <w:rPr>
          <w:smallCaps/>
          <w:szCs w:val="28"/>
        </w:rPr>
        <w:t>Duroselle J.-B., 38, 517, 683.</w:t>
      </w:r>
    </w:p>
    <w:p w14:paraId="3CADD8D0" w14:textId="77777777" w:rsidR="00BE5A28" w:rsidRPr="00547A81" w:rsidRDefault="00BE5A28" w:rsidP="00BE5A28">
      <w:pPr>
        <w:ind w:left="540" w:hanging="540"/>
        <w:jc w:val="both"/>
      </w:pPr>
      <w:r w:rsidRPr="00547A81">
        <w:rPr>
          <w:smallCaps/>
          <w:szCs w:val="28"/>
        </w:rPr>
        <w:t>Duverger C., 328, 333, 404, 407, 410, 466.</w:t>
      </w:r>
    </w:p>
    <w:p w14:paraId="7463772E" w14:textId="77777777" w:rsidR="00BE5A28" w:rsidRPr="00547A81" w:rsidRDefault="00BE5A28" w:rsidP="00BE5A28">
      <w:pPr>
        <w:ind w:left="540" w:hanging="540"/>
        <w:jc w:val="both"/>
      </w:pPr>
      <w:r w:rsidRPr="00547A81">
        <w:rPr>
          <w:smallCaps/>
          <w:szCs w:val="28"/>
        </w:rPr>
        <w:t>Duverger M., 34, 37, 38, 95, 159, 171, 392, 533, 660, 622.</w:t>
      </w:r>
    </w:p>
    <w:p w14:paraId="26E014D3" w14:textId="77777777" w:rsidR="00BE5A28" w:rsidRPr="00547A81" w:rsidRDefault="00BE5A28" w:rsidP="00BE5A28">
      <w:pPr>
        <w:ind w:left="540" w:hanging="540"/>
        <w:jc w:val="both"/>
      </w:pPr>
      <w:r w:rsidRPr="00547A81">
        <w:rPr>
          <w:smallCaps/>
          <w:szCs w:val="28"/>
        </w:rPr>
        <w:t>Duveyrier H., 29.</w:t>
      </w:r>
    </w:p>
    <w:p w14:paraId="7D8BB8E4" w14:textId="77777777" w:rsidR="00BE5A28" w:rsidRPr="00547A81" w:rsidRDefault="00BE5A28" w:rsidP="00BE5A28">
      <w:pPr>
        <w:ind w:left="540" w:hanging="540"/>
        <w:jc w:val="both"/>
      </w:pPr>
      <w:r w:rsidRPr="00547A81">
        <w:rPr>
          <w:smallCaps/>
          <w:szCs w:val="28"/>
        </w:rPr>
        <w:t>Duvignaud J., 332, 333.</w:t>
      </w:r>
    </w:p>
    <w:p w14:paraId="744105A6" w14:textId="77777777" w:rsidR="00BE5A28" w:rsidRPr="00547A81" w:rsidRDefault="00BE5A28" w:rsidP="00BE5A28">
      <w:pPr>
        <w:ind w:left="540" w:hanging="540"/>
        <w:jc w:val="both"/>
      </w:pPr>
      <w:r w:rsidRPr="00547A81">
        <w:rPr>
          <w:smallCaps/>
          <w:szCs w:val="28"/>
        </w:rPr>
        <w:t>[702]</w:t>
      </w:r>
    </w:p>
    <w:p w14:paraId="7D82B733" w14:textId="77777777" w:rsidR="00BE5A28" w:rsidRPr="00547A81" w:rsidRDefault="00BE5A28" w:rsidP="00BE5A28">
      <w:pPr>
        <w:ind w:left="540" w:hanging="540"/>
        <w:jc w:val="both"/>
      </w:pPr>
      <w:r w:rsidRPr="00547A81">
        <w:rPr>
          <w:smallCaps/>
          <w:szCs w:val="28"/>
        </w:rPr>
        <w:t>Dye T. R., 97, 163.</w:t>
      </w:r>
    </w:p>
    <w:p w14:paraId="1ABB1026" w14:textId="77777777" w:rsidR="00BE5A28" w:rsidRPr="00547A81" w:rsidRDefault="00BE5A28" w:rsidP="00BE5A28">
      <w:pPr>
        <w:ind w:left="540" w:hanging="540"/>
        <w:jc w:val="both"/>
      </w:pPr>
      <w:r w:rsidRPr="00547A81">
        <w:rPr>
          <w:smallCaps/>
          <w:szCs w:val="28"/>
        </w:rPr>
        <w:t>Dyson K. H. F., 635, 636, 660.</w:t>
      </w:r>
    </w:p>
    <w:p w14:paraId="15673595" w14:textId="77777777" w:rsidR="00BE5A28" w:rsidRPr="00547A81" w:rsidRDefault="00BE5A28" w:rsidP="00BE5A28">
      <w:pPr>
        <w:ind w:left="540" w:hanging="540"/>
        <w:jc w:val="both"/>
        <w:rPr>
          <w:smallCaps/>
          <w:szCs w:val="28"/>
        </w:rPr>
      </w:pPr>
    </w:p>
    <w:p w14:paraId="337F5C50" w14:textId="77777777" w:rsidR="00BE5A28" w:rsidRPr="00547A81" w:rsidRDefault="00BE5A28" w:rsidP="00BE5A28">
      <w:pPr>
        <w:ind w:left="540" w:hanging="540"/>
        <w:jc w:val="both"/>
      </w:pPr>
      <w:r w:rsidRPr="00547A81">
        <w:rPr>
          <w:smallCaps/>
          <w:szCs w:val="28"/>
        </w:rPr>
        <w:t>Easton D., 48, 52, 67, 72, 77, 86, 93, 163, 164, 169, 311, 312, 353, 392, 398, 465, 589, 602, 641.</w:t>
      </w:r>
    </w:p>
    <w:p w14:paraId="380531F8" w14:textId="77777777" w:rsidR="00BE5A28" w:rsidRPr="00547A81" w:rsidRDefault="00BE5A28" w:rsidP="00BE5A28">
      <w:pPr>
        <w:ind w:left="540" w:hanging="540"/>
        <w:jc w:val="both"/>
      </w:pPr>
      <w:r w:rsidRPr="00547A81">
        <w:rPr>
          <w:smallCaps/>
          <w:szCs w:val="28"/>
        </w:rPr>
        <w:t>Éboué F., 456.</w:t>
      </w:r>
    </w:p>
    <w:p w14:paraId="3A5AC6D1" w14:textId="77777777" w:rsidR="00BE5A28" w:rsidRPr="00547A81" w:rsidRDefault="00BE5A28" w:rsidP="00BE5A28">
      <w:pPr>
        <w:ind w:left="540" w:hanging="540"/>
        <w:jc w:val="both"/>
      </w:pPr>
      <w:r w:rsidRPr="00547A81">
        <w:rPr>
          <w:smallCaps/>
          <w:szCs w:val="28"/>
        </w:rPr>
        <w:t>Eckstein H., 56, 57, 77, 100, 164, 603, 660.</w:t>
      </w:r>
    </w:p>
    <w:p w14:paraId="478A23F4" w14:textId="77777777" w:rsidR="00BE5A28" w:rsidRPr="00547A81" w:rsidRDefault="00BE5A28" w:rsidP="00BE5A28">
      <w:pPr>
        <w:ind w:left="540" w:hanging="540"/>
        <w:jc w:val="both"/>
      </w:pPr>
      <w:r w:rsidRPr="00547A81">
        <w:rPr>
          <w:smallCaps/>
          <w:szCs w:val="28"/>
        </w:rPr>
        <w:t>Edelman M., 130.</w:t>
      </w:r>
    </w:p>
    <w:p w14:paraId="1992344A" w14:textId="77777777" w:rsidR="00BE5A28" w:rsidRPr="00547A81" w:rsidRDefault="00BE5A28" w:rsidP="00BE5A28">
      <w:pPr>
        <w:ind w:left="540" w:hanging="540"/>
        <w:jc w:val="both"/>
      </w:pPr>
      <w:r w:rsidRPr="00547A81">
        <w:rPr>
          <w:smallCaps/>
          <w:szCs w:val="28"/>
        </w:rPr>
        <w:t>Edmond M.-P., 52, 71, 164.</w:t>
      </w:r>
    </w:p>
    <w:p w14:paraId="18ECBCE6" w14:textId="77777777" w:rsidR="00BE5A28" w:rsidRPr="00547A81" w:rsidRDefault="00BE5A28" w:rsidP="00BE5A28">
      <w:pPr>
        <w:ind w:left="540" w:hanging="540"/>
        <w:jc w:val="both"/>
      </w:pPr>
      <w:r w:rsidRPr="00547A81">
        <w:rPr>
          <w:smallCaps/>
          <w:szCs w:val="28"/>
        </w:rPr>
        <w:t>Edwards G. C, 98.</w:t>
      </w:r>
    </w:p>
    <w:p w14:paraId="4D177801" w14:textId="77777777" w:rsidR="00BE5A28" w:rsidRPr="00547A81" w:rsidRDefault="00BE5A28" w:rsidP="00BE5A28">
      <w:pPr>
        <w:ind w:left="540" w:hanging="540"/>
        <w:jc w:val="both"/>
      </w:pPr>
      <w:r w:rsidRPr="00547A81">
        <w:rPr>
          <w:smallCaps/>
          <w:szCs w:val="28"/>
        </w:rPr>
        <w:t>Ehreneerg V., 628, 660.</w:t>
      </w:r>
    </w:p>
    <w:p w14:paraId="18639DE6" w14:textId="77777777" w:rsidR="00BE5A28" w:rsidRPr="00547A81" w:rsidRDefault="00BE5A28" w:rsidP="00BE5A28">
      <w:pPr>
        <w:ind w:left="540" w:hanging="540"/>
        <w:jc w:val="both"/>
      </w:pPr>
      <w:r w:rsidRPr="00547A81">
        <w:rPr>
          <w:smallCaps/>
          <w:szCs w:val="28"/>
        </w:rPr>
        <w:t>Eichtal E. d’, 41.</w:t>
      </w:r>
    </w:p>
    <w:p w14:paraId="40AD4ABC" w14:textId="77777777" w:rsidR="00BE5A28" w:rsidRPr="00547A81" w:rsidRDefault="00BE5A28" w:rsidP="00BE5A28">
      <w:pPr>
        <w:ind w:left="540" w:hanging="540"/>
        <w:jc w:val="both"/>
      </w:pPr>
      <w:r w:rsidRPr="00547A81">
        <w:rPr>
          <w:smallCaps/>
          <w:szCs w:val="28"/>
        </w:rPr>
        <w:t>Einaudi L., 121.</w:t>
      </w:r>
    </w:p>
    <w:p w14:paraId="5318E164" w14:textId="77777777" w:rsidR="00BE5A28" w:rsidRPr="00547A81" w:rsidRDefault="00BE5A28" w:rsidP="00BE5A28">
      <w:pPr>
        <w:ind w:left="540" w:hanging="540"/>
        <w:jc w:val="both"/>
      </w:pPr>
      <w:r w:rsidRPr="00547A81">
        <w:rPr>
          <w:smallCaps/>
          <w:szCs w:val="28"/>
        </w:rPr>
        <w:t>Einstein A., 92, 154.</w:t>
      </w:r>
    </w:p>
    <w:p w14:paraId="7C8BA406" w14:textId="77777777" w:rsidR="00BE5A28" w:rsidRPr="00547A81" w:rsidRDefault="00BE5A28" w:rsidP="00BE5A28">
      <w:pPr>
        <w:ind w:left="540" w:hanging="540"/>
        <w:jc w:val="both"/>
      </w:pPr>
      <w:r w:rsidRPr="00547A81">
        <w:rPr>
          <w:smallCaps/>
          <w:szCs w:val="28"/>
        </w:rPr>
        <w:t>Eisenmann C., 33, 42, 540.</w:t>
      </w:r>
    </w:p>
    <w:p w14:paraId="14206D33" w14:textId="77777777" w:rsidR="00BE5A28" w:rsidRPr="00547A81" w:rsidRDefault="00BE5A28" w:rsidP="00BE5A28">
      <w:pPr>
        <w:ind w:left="540" w:hanging="540"/>
        <w:jc w:val="both"/>
      </w:pPr>
      <w:r w:rsidRPr="00547A81">
        <w:rPr>
          <w:smallCaps/>
          <w:szCs w:val="28"/>
        </w:rPr>
        <w:t>Eisenstadt S. N., 56, 65, 85, 100, 151, 164, 374, 385, 392, 4H, 437, 445, 457, 458, 465, 466, 474, 610, 616, 621, 622, 623, 624, 633, 651, 660, 661, 679, 697.</w:t>
      </w:r>
    </w:p>
    <w:p w14:paraId="3B09EA1C" w14:textId="77777777" w:rsidR="00BE5A28" w:rsidRPr="00547A81" w:rsidRDefault="00BE5A28" w:rsidP="00BE5A28">
      <w:pPr>
        <w:ind w:left="540" w:hanging="540"/>
        <w:jc w:val="both"/>
      </w:pPr>
      <w:r w:rsidRPr="00547A81">
        <w:rPr>
          <w:smallCaps/>
          <w:szCs w:val="28"/>
        </w:rPr>
        <w:t>Eliade M., 410, 411, 428, 466.</w:t>
      </w:r>
    </w:p>
    <w:p w14:paraId="066710F0" w14:textId="77777777" w:rsidR="00BE5A28" w:rsidRPr="00547A81" w:rsidRDefault="00BE5A28" w:rsidP="00BE5A28">
      <w:pPr>
        <w:ind w:left="540" w:hanging="540"/>
        <w:jc w:val="both"/>
      </w:pPr>
      <w:r w:rsidRPr="00547A81">
        <w:rPr>
          <w:smallCaps/>
          <w:szCs w:val="28"/>
        </w:rPr>
        <w:t>Elias N., 503, 513, 523, 565, 585, 587, 597, 625, 631, 660.</w:t>
      </w:r>
    </w:p>
    <w:p w14:paraId="3B0175B8" w14:textId="77777777" w:rsidR="00BE5A28" w:rsidRPr="00547A81" w:rsidRDefault="00BE5A28" w:rsidP="00BE5A28">
      <w:pPr>
        <w:ind w:left="540" w:hanging="540"/>
        <w:jc w:val="both"/>
      </w:pPr>
      <w:r w:rsidRPr="00547A81">
        <w:rPr>
          <w:smallCaps/>
          <w:szCs w:val="28"/>
        </w:rPr>
        <w:t>Ellorieta y A</w:t>
      </w:r>
      <w:r w:rsidRPr="00547A81">
        <w:rPr>
          <w:smallCaps/>
          <w:szCs w:val="28"/>
        </w:rPr>
        <w:t>r</w:t>
      </w:r>
      <w:r w:rsidRPr="00547A81">
        <w:rPr>
          <w:smallCaps/>
          <w:szCs w:val="28"/>
        </w:rPr>
        <w:t>taza T., 25.</w:t>
      </w:r>
    </w:p>
    <w:p w14:paraId="420DE5F7" w14:textId="77777777" w:rsidR="00BE5A28" w:rsidRPr="00547A81" w:rsidRDefault="00BE5A28" w:rsidP="00BE5A28">
      <w:pPr>
        <w:ind w:left="540" w:hanging="540"/>
        <w:jc w:val="both"/>
      </w:pPr>
      <w:r w:rsidRPr="00547A81">
        <w:rPr>
          <w:smallCaps/>
          <w:szCs w:val="28"/>
        </w:rPr>
        <w:t>Ellul J., 466, 557.</w:t>
      </w:r>
    </w:p>
    <w:p w14:paraId="2A3C1191" w14:textId="77777777" w:rsidR="00BE5A28" w:rsidRPr="00547A81" w:rsidRDefault="00BE5A28" w:rsidP="00BE5A28">
      <w:pPr>
        <w:ind w:left="540" w:hanging="540"/>
        <w:jc w:val="both"/>
      </w:pPr>
      <w:r w:rsidRPr="00547A81">
        <w:rPr>
          <w:smallCaps/>
          <w:szCs w:val="28"/>
        </w:rPr>
        <w:t>Elster J., 105, 107, 108, 109, 110, 163, 164.</w:t>
      </w:r>
    </w:p>
    <w:p w14:paraId="5D7AC389" w14:textId="77777777" w:rsidR="00BE5A28" w:rsidRPr="00547A81" w:rsidRDefault="00BE5A28" w:rsidP="00BE5A28">
      <w:pPr>
        <w:ind w:left="540" w:hanging="540"/>
        <w:jc w:val="both"/>
      </w:pPr>
      <w:r w:rsidRPr="00547A81">
        <w:rPr>
          <w:smallCaps/>
          <w:szCs w:val="28"/>
        </w:rPr>
        <w:t>Enegren A., 84, 152, 164.</w:t>
      </w:r>
    </w:p>
    <w:p w14:paraId="49AC5322" w14:textId="77777777" w:rsidR="00BE5A28" w:rsidRPr="00547A81" w:rsidRDefault="00BE5A28" w:rsidP="00BE5A28">
      <w:pPr>
        <w:ind w:left="540" w:hanging="540"/>
        <w:jc w:val="both"/>
      </w:pPr>
      <w:r w:rsidRPr="00547A81">
        <w:rPr>
          <w:smallCaps/>
          <w:szCs w:val="28"/>
        </w:rPr>
        <w:t>Engels F., xvii, 8, 107, 362, 539, 541, 565, 584, 604, 660, 661.</w:t>
      </w:r>
    </w:p>
    <w:p w14:paraId="72FE1C8F" w14:textId="77777777" w:rsidR="00BE5A28" w:rsidRPr="00547A81" w:rsidRDefault="00BE5A28" w:rsidP="00BE5A28">
      <w:pPr>
        <w:ind w:left="540" w:hanging="540"/>
        <w:jc w:val="both"/>
      </w:pPr>
      <w:r w:rsidRPr="00547A81">
        <w:rPr>
          <w:smallCaps/>
          <w:szCs w:val="28"/>
        </w:rPr>
        <w:t>Enriquez E., 378, 392.</w:t>
      </w:r>
    </w:p>
    <w:p w14:paraId="199A98A8" w14:textId="77777777" w:rsidR="00BE5A28" w:rsidRPr="00547A81" w:rsidRDefault="00BE5A28" w:rsidP="00BE5A28">
      <w:pPr>
        <w:ind w:left="540" w:hanging="540"/>
        <w:jc w:val="both"/>
      </w:pPr>
      <w:r w:rsidRPr="00547A81">
        <w:rPr>
          <w:smallCaps/>
          <w:szCs w:val="28"/>
        </w:rPr>
        <w:t>Epsztein L., 42.</w:t>
      </w:r>
    </w:p>
    <w:p w14:paraId="5ADF1E80" w14:textId="77777777" w:rsidR="00BE5A28" w:rsidRPr="00547A81" w:rsidRDefault="00BE5A28" w:rsidP="00BE5A28">
      <w:pPr>
        <w:ind w:left="540" w:hanging="540"/>
        <w:jc w:val="both"/>
      </w:pPr>
      <w:r w:rsidRPr="00547A81">
        <w:rPr>
          <w:smallCaps/>
          <w:szCs w:val="28"/>
        </w:rPr>
        <w:t>Escher F., 227, 239.</w:t>
      </w:r>
    </w:p>
    <w:p w14:paraId="3CA1FA8E" w14:textId="77777777" w:rsidR="00BE5A28" w:rsidRPr="00547A81" w:rsidRDefault="00BE5A28" w:rsidP="00BE5A28">
      <w:pPr>
        <w:ind w:left="540" w:hanging="540"/>
        <w:jc w:val="both"/>
      </w:pPr>
      <w:r w:rsidRPr="00547A81">
        <w:rPr>
          <w:smallCaps/>
          <w:szCs w:val="28"/>
        </w:rPr>
        <w:t>Esmein A., 31, 34, 35.</w:t>
      </w:r>
    </w:p>
    <w:p w14:paraId="2D15DC33" w14:textId="77777777" w:rsidR="00BE5A28" w:rsidRPr="00547A81" w:rsidRDefault="00BE5A28" w:rsidP="00BE5A28">
      <w:pPr>
        <w:ind w:left="540" w:hanging="540"/>
        <w:jc w:val="both"/>
      </w:pPr>
      <w:r w:rsidRPr="00547A81">
        <w:rPr>
          <w:smallCaps/>
          <w:szCs w:val="28"/>
        </w:rPr>
        <w:t>Esquirou de P</w:t>
      </w:r>
      <w:r w:rsidRPr="00547A81">
        <w:rPr>
          <w:smallCaps/>
          <w:szCs w:val="28"/>
        </w:rPr>
        <w:t>a</w:t>
      </w:r>
      <w:r w:rsidRPr="00547A81">
        <w:rPr>
          <w:smallCaps/>
          <w:szCs w:val="28"/>
        </w:rPr>
        <w:t>rieu, 6, 30.</w:t>
      </w:r>
    </w:p>
    <w:p w14:paraId="3AAD565C" w14:textId="77777777" w:rsidR="00BE5A28" w:rsidRPr="00547A81" w:rsidRDefault="00BE5A28" w:rsidP="00BE5A28">
      <w:pPr>
        <w:ind w:left="540" w:hanging="540"/>
        <w:jc w:val="both"/>
      </w:pPr>
      <w:r w:rsidRPr="00547A81">
        <w:rPr>
          <w:smallCaps/>
          <w:szCs w:val="28"/>
        </w:rPr>
        <w:t>Etzioni A., 392, 600, 618, 660.</w:t>
      </w:r>
    </w:p>
    <w:p w14:paraId="26D6EC5A" w14:textId="77777777" w:rsidR="00BE5A28" w:rsidRPr="00547A81" w:rsidRDefault="00BE5A28" w:rsidP="00BE5A28">
      <w:pPr>
        <w:ind w:left="540" w:hanging="540"/>
        <w:jc w:val="both"/>
      </w:pPr>
      <w:r w:rsidRPr="00547A81">
        <w:rPr>
          <w:smallCaps/>
          <w:szCs w:val="28"/>
        </w:rPr>
        <w:t>Etzioni E., 600, 660.</w:t>
      </w:r>
    </w:p>
    <w:p w14:paraId="1E3605E0" w14:textId="77777777" w:rsidR="00BE5A28" w:rsidRPr="00547A81" w:rsidRDefault="00BE5A28" w:rsidP="00BE5A28">
      <w:pPr>
        <w:ind w:left="540" w:hanging="540"/>
        <w:jc w:val="both"/>
      </w:pPr>
      <w:r w:rsidRPr="00547A81">
        <w:rPr>
          <w:smallCaps/>
          <w:szCs w:val="28"/>
        </w:rPr>
        <w:t>Eulau H., 25, 91, 93, 164.</w:t>
      </w:r>
    </w:p>
    <w:p w14:paraId="198C194D" w14:textId="77777777" w:rsidR="00BE5A28" w:rsidRPr="00547A81" w:rsidRDefault="00BE5A28" w:rsidP="00BE5A28">
      <w:pPr>
        <w:ind w:left="540" w:hanging="540"/>
        <w:jc w:val="both"/>
      </w:pPr>
      <w:r w:rsidRPr="00547A81">
        <w:rPr>
          <w:smallCaps/>
          <w:szCs w:val="28"/>
        </w:rPr>
        <w:t>Evans-Pritchard E. E., 50, 121, 151, 333, 377, 465, 625, 626, 660.</w:t>
      </w:r>
    </w:p>
    <w:p w14:paraId="2EB357EB" w14:textId="77777777" w:rsidR="00BE5A28" w:rsidRPr="00547A81" w:rsidRDefault="00BE5A28" w:rsidP="00BE5A28">
      <w:pPr>
        <w:ind w:left="540" w:hanging="540"/>
        <w:jc w:val="both"/>
        <w:rPr>
          <w:smallCaps/>
          <w:szCs w:val="28"/>
        </w:rPr>
      </w:pPr>
    </w:p>
    <w:p w14:paraId="3140AE02" w14:textId="77777777" w:rsidR="00BE5A28" w:rsidRPr="00547A81" w:rsidRDefault="00BE5A28" w:rsidP="00BE5A28">
      <w:pPr>
        <w:ind w:left="540" w:hanging="540"/>
        <w:jc w:val="both"/>
      </w:pPr>
      <w:r w:rsidRPr="00547A81">
        <w:rPr>
          <w:smallCaps/>
          <w:szCs w:val="28"/>
        </w:rPr>
        <w:t>Fabiani J.-L., 35, 42.</w:t>
      </w:r>
    </w:p>
    <w:p w14:paraId="19606230" w14:textId="77777777" w:rsidR="00BE5A28" w:rsidRPr="00547A81" w:rsidRDefault="00BE5A28" w:rsidP="00BE5A28">
      <w:pPr>
        <w:ind w:left="540" w:hanging="540"/>
        <w:jc w:val="both"/>
      </w:pPr>
      <w:r w:rsidRPr="00547A81">
        <w:rPr>
          <w:smallCaps/>
          <w:szCs w:val="28"/>
        </w:rPr>
        <w:t>Faidherbe L., 456.</w:t>
      </w:r>
    </w:p>
    <w:p w14:paraId="21A38EA6" w14:textId="77777777" w:rsidR="00BE5A28" w:rsidRPr="00547A81" w:rsidRDefault="00BE5A28" w:rsidP="00BE5A28">
      <w:pPr>
        <w:ind w:left="540" w:hanging="540"/>
        <w:jc w:val="both"/>
      </w:pPr>
      <w:r w:rsidRPr="00547A81">
        <w:rPr>
          <w:smallCaps/>
          <w:szCs w:val="28"/>
        </w:rPr>
        <w:t>Fairbank J., 55, 164.</w:t>
      </w:r>
    </w:p>
    <w:p w14:paraId="1AA44D86" w14:textId="77777777" w:rsidR="00BE5A28" w:rsidRPr="00547A81" w:rsidRDefault="00BE5A28" w:rsidP="00BE5A28">
      <w:pPr>
        <w:ind w:left="540" w:hanging="540"/>
        <w:jc w:val="both"/>
      </w:pPr>
      <w:r w:rsidRPr="00547A81">
        <w:rPr>
          <w:smallCaps/>
          <w:szCs w:val="28"/>
        </w:rPr>
        <w:t>Faletto E., 577, 597.</w:t>
      </w:r>
    </w:p>
    <w:p w14:paraId="2C3ED1A4" w14:textId="77777777" w:rsidR="00BE5A28" w:rsidRPr="00547A81" w:rsidRDefault="00BE5A28" w:rsidP="00BE5A28">
      <w:pPr>
        <w:ind w:left="540" w:hanging="540"/>
        <w:jc w:val="both"/>
      </w:pPr>
      <w:r w:rsidRPr="00547A81">
        <w:rPr>
          <w:smallCaps/>
          <w:szCs w:val="28"/>
        </w:rPr>
        <w:t>Falk R., 695, 697.</w:t>
      </w:r>
    </w:p>
    <w:p w14:paraId="00FD50C1" w14:textId="77777777" w:rsidR="00BE5A28" w:rsidRPr="00547A81" w:rsidRDefault="00BE5A28" w:rsidP="00BE5A28">
      <w:pPr>
        <w:ind w:left="540" w:hanging="540"/>
        <w:jc w:val="both"/>
      </w:pPr>
      <w:r w:rsidRPr="00547A81">
        <w:rPr>
          <w:smallCaps/>
          <w:szCs w:val="28"/>
        </w:rPr>
        <w:t>Falkemark G., 142, 164.</w:t>
      </w:r>
    </w:p>
    <w:p w14:paraId="110FBD3B" w14:textId="77777777" w:rsidR="00BE5A28" w:rsidRPr="00547A81" w:rsidRDefault="00BE5A28" w:rsidP="00BE5A28">
      <w:pPr>
        <w:ind w:left="540" w:hanging="540"/>
        <w:jc w:val="both"/>
      </w:pPr>
      <w:r w:rsidRPr="00547A81">
        <w:rPr>
          <w:smallCaps/>
          <w:szCs w:val="28"/>
        </w:rPr>
        <w:t>Fallers L., 320, 333, 616, 624, 626, 627, 660.</w:t>
      </w:r>
    </w:p>
    <w:p w14:paraId="23DB2DFE" w14:textId="77777777" w:rsidR="00BE5A28" w:rsidRPr="00547A81" w:rsidRDefault="00BE5A28" w:rsidP="00BE5A28">
      <w:pPr>
        <w:ind w:left="540" w:hanging="540"/>
        <w:jc w:val="both"/>
      </w:pPr>
      <w:r w:rsidRPr="00547A81">
        <w:rPr>
          <w:smallCaps/>
          <w:szCs w:val="28"/>
        </w:rPr>
        <w:t>Fanon F., 576, 597.</w:t>
      </w:r>
    </w:p>
    <w:p w14:paraId="2A803909" w14:textId="77777777" w:rsidR="00BE5A28" w:rsidRPr="00547A81" w:rsidRDefault="00BE5A28" w:rsidP="00BE5A28">
      <w:pPr>
        <w:ind w:left="540" w:hanging="540"/>
        <w:jc w:val="both"/>
      </w:pPr>
      <w:r w:rsidRPr="00547A81">
        <w:rPr>
          <w:smallCaps/>
          <w:szCs w:val="28"/>
        </w:rPr>
        <w:t>Fasso G., 42.</w:t>
      </w:r>
    </w:p>
    <w:p w14:paraId="1418E29B" w14:textId="77777777" w:rsidR="00BE5A28" w:rsidRPr="00547A81" w:rsidRDefault="00BE5A28" w:rsidP="00BE5A28">
      <w:pPr>
        <w:ind w:left="540" w:hanging="540"/>
        <w:jc w:val="both"/>
      </w:pPr>
      <w:r w:rsidRPr="00547A81">
        <w:rPr>
          <w:smallCaps/>
          <w:szCs w:val="28"/>
        </w:rPr>
        <w:t>Favre P., xii, 3, 4, 11, 15, 30, 34, 35, 39, 40, 42, 43, 150, 164, 244, 258, 280, 487, 495.</w:t>
      </w:r>
    </w:p>
    <w:p w14:paraId="19BA055A" w14:textId="77777777" w:rsidR="00BE5A28" w:rsidRPr="00547A81" w:rsidRDefault="00BE5A28" w:rsidP="00BE5A28">
      <w:pPr>
        <w:ind w:left="540" w:hanging="540"/>
        <w:jc w:val="both"/>
      </w:pPr>
      <w:r w:rsidRPr="00547A81">
        <w:rPr>
          <w:smallCaps/>
          <w:szCs w:val="28"/>
        </w:rPr>
        <w:t>Fay B., 54, 118, 131, 164.</w:t>
      </w:r>
    </w:p>
    <w:p w14:paraId="106C0FE6" w14:textId="77777777" w:rsidR="00BE5A28" w:rsidRPr="00547A81" w:rsidRDefault="00BE5A28" w:rsidP="00BE5A28">
      <w:pPr>
        <w:ind w:left="540" w:hanging="540"/>
        <w:jc w:val="both"/>
      </w:pPr>
      <w:r w:rsidRPr="00547A81">
        <w:rPr>
          <w:smallCaps/>
          <w:szCs w:val="28"/>
        </w:rPr>
        <w:t>Fayol H., 96.</w:t>
      </w:r>
    </w:p>
    <w:p w14:paraId="1CAA9D3F" w14:textId="77777777" w:rsidR="00BE5A28" w:rsidRPr="00547A81" w:rsidRDefault="00BE5A28" w:rsidP="00BE5A28">
      <w:pPr>
        <w:ind w:left="540" w:hanging="540"/>
        <w:jc w:val="both"/>
      </w:pPr>
      <w:r w:rsidRPr="00547A81">
        <w:rPr>
          <w:smallCaps/>
          <w:szCs w:val="28"/>
        </w:rPr>
        <w:t>Febvre L., 36.</w:t>
      </w:r>
    </w:p>
    <w:p w14:paraId="585F3BEF" w14:textId="77777777" w:rsidR="00BE5A28" w:rsidRPr="00547A81" w:rsidRDefault="00BE5A28" w:rsidP="00BE5A28">
      <w:pPr>
        <w:ind w:left="540" w:hanging="540"/>
        <w:jc w:val="both"/>
      </w:pPr>
      <w:r w:rsidRPr="00547A81">
        <w:rPr>
          <w:smallCaps/>
          <w:szCs w:val="28"/>
        </w:rPr>
        <w:t>Feigl H., 164.</w:t>
      </w:r>
    </w:p>
    <w:p w14:paraId="588B314D" w14:textId="77777777" w:rsidR="00BE5A28" w:rsidRPr="00547A81" w:rsidRDefault="00BE5A28" w:rsidP="00BE5A28">
      <w:pPr>
        <w:ind w:left="540" w:hanging="540"/>
        <w:jc w:val="both"/>
      </w:pPr>
      <w:r w:rsidRPr="00547A81">
        <w:rPr>
          <w:smallCaps/>
          <w:szCs w:val="28"/>
        </w:rPr>
        <w:t>Fénelon J.-P., 280.</w:t>
      </w:r>
    </w:p>
    <w:p w14:paraId="6EEF47AA" w14:textId="77777777" w:rsidR="00BE5A28" w:rsidRPr="00547A81" w:rsidRDefault="00BE5A28" w:rsidP="00BE5A28">
      <w:pPr>
        <w:ind w:left="540" w:hanging="540"/>
        <w:jc w:val="both"/>
      </w:pPr>
      <w:r w:rsidRPr="00547A81">
        <w:rPr>
          <w:smallCaps/>
          <w:szCs w:val="28"/>
        </w:rPr>
        <w:t>Ferri E., 26.</w:t>
      </w:r>
    </w:p>
    <w:p w14:paraId="6C9D25CA" w14:textId="77777777" w:rsidR="00BE5A28" w:rsidRPr="00547A81" w:rsidRDefault="00BE5A28" w:rsidP="00BE5A28">
      <w:pPr>
        <w:ind w:left="540" w:hanging="540"/>
        <w:jc w:val="both"/>
      </w:pPr>
      <w:r w:rsidRPr="00547A81">
        <w:rPr>
          <w:smallCaps/>
          <w:szCs w:val="28"/>
        </w:rPr>
        <w:t>Ferry J., 534.</w:t>
      </w:r>
    </w:p>
    <w:p w14:paraId="63BF98E9" w14:textId="77777777" w:rsidR="00BE5A28" w:rsidRPr="00547A81" w:rsidRDefault="00BE5A28" w:rsidP="00BE5A28">
      <w:pPr>
        <w:ind w:left="540" w:hanging="540"/>
        <w:jc w:val="both"/>
      </w:pPr>
      <w:r w:rsidRPr="00547A81">
        <w:rPr>
          <w:smallCaps/>
          <w:szCs w:val="28"/>
        </w:rPr>
        <w:t>Ferry J.-M., 130, 135, 164.</w:t>
      </w:r>
    </w:p>
    <w:p w14:paraId="485A1D74" w14:textId="77777777" w:rsidR="00BE5A28" w:rsidRPr="00547A81" w:rsidRDefault="00BE5A28" w:rsidP="00BE5A28">
      <w:pPr>
        <w:ind w:left="540" w:hanging="540"/>
        <w:jc w:val="both"/>
      </w:pPr>
      <w:r w:rsidRPr="00547A81">
        <w:rPr>
          <w:smallCaps/>
          <w:szCs w:val="28"/>
        </w:rPr>
        <w:t>Ferry L., 47, 119, 120, 156, 164.</w:t>
      </w:r>
    </w:p>
    <w:p w14:paraId="4428B9D1" w14:textId="77777777" w:rsidR="00BE5A28" w:rsidRPr="00547A81" w:rsidRDefault="00BE5A28" w:rsidP="00BE5A28">
      <w:pPr>
        <w:ind w:left="540" w:hanging="540"/>
        <w:jc w:val="both"/>
      </w:pPr>
      <w:r w:rsidRPr="00547A81">
        <w:rPr>
          <w:smallCaps/>
          <w:szCs w:val="28"/>
        </w:rPr>
        <w:t>Festinger L., 256, 280.</w:t>
      </w:r>
    </w:p>
    <w:p w14:paraId="696D561F" w14:textId="77777777" w:rsidR="00BE5A28" w:rsidRPr="00547A81" w:rsidRDefault="00BE5A28" w:rsidP="00BE5A28">
      <w:pPr>
        <w:ind w:left="540" w:hanging="540"/>
        <w:jc w:val="both"/>
      </w:pPr>
      <w:r w:rsidRPr="00547A81">
        <w:rPr>
          <w:smallCaps/>
          <w:szCs w:val="28"/>
        </w:rPr>
        <w:t>Feuer L., 154.</w:t>
      </w:r>
    </w:p>
    <w:p w14:paraId="228DE33E" w14:textId="77777777" w:rsidR="00BE5A28" w:rsidRPr="00547A81" w:rsidRDefault="00BE5A28" w:rsidP="00BE5A28">
      <w:pPr>
        <w:ind w:left="540" w:hanging="540"/>
        <w:jc w:val="both"/>
      </w:pPr>
      <w:r w:rsidRPr="00547A81">
        <w:rPr>
          <w:smallCaps/>
          <w:szCs w:val="28"/>
        </w:rPr>
        <w:t>Feuerbach L., 469.</w:t>
      </w:r>
    </w:p>
    <w:p w14:paraId="38537E4B" w14:textId="77777777" w:rsidR="00BE5A28" w:rsidRPr="00547A81" w:rsidRDefault="00BE5A28" w:rsidP="00BE5A28">
      <w:pPr>
        <w:ind w:left="540" w:hanging="540"/>
        <w:jc w:val="both"/>
      </w:pPr>
      <w:r w:rsidRPr="00547A81">
        <w:rPr>
          <w:smallCaps/>
          <w:szCs w:val="28"/>
        </w:rPr>
        <w:t>Feyerabend P., 91, 139, 140, 164.</w:t>
      </w:r>
    </w:p>
    <w:p w14:paraId="7620C2A2" w14:textId="77777777" w:rsidR="00BE5A28" w:rsidRPr="00547A81" w:rsidRDefault="00BE5A28" w:rsidP="00BE5A28">
      <w:pPr>
        <w:ind w:left="540" w:hanging="540"/>
        <w:jc w:val="both"/>
      </w:pPr>
      <w:r w:rsidRPr="00547A81">
        <w:rPr>
          <w:smallCaps/>
          <w:szCs w:val="28"/>
        </w:rPr>
        <w:t>Fichelet M., 489.</w:t>
      </w:r>
    </w:p>
    <w:p w14:paraId="61D7B450" w14:textId="77777777" w:rsidR="00BE5A28" w:rsidRPr="00547A81" w:rsidRDefault="00BE5A28" w:rsidP="00BE5A28">
      <w:pPr>
        <w:ind w:left="540" w:hanging="540"/>
        <w:jc w:val="both"/>
      </w:pPr>
      <w:r w:rsidRPr="00547A81">
        <w:rPr>
          <w:smallCaps/>
          <w:szCs w:val="28"/>
        </w:rPr>
        <w:t>Fichelet R., 489.</w:t>
      </w:r>
    </w:p>
    <w:p w14:paraId="2B2D5DD2" w14:textId="77777777" w:rsidR="00BE5A28" w:rsidRPr="00547A81" w:rsidRDefault="00BE5A28" w:rsidP="00BE5A28">
      <w:pPr>
        <w:ind w:left="540" w:hanging="540"/>
        <w:jc w:val="both"/>
      </w:pPr>
      <w:r w:rsidRPr="00547A81">
        <w:rPr>
          <w:smallCaps/>
          <w:szCs w:val="28"/>
        </w:rPr>
        <w:t>Filmer Sir R., 373.</w:t>
      </w:r>
    </w:p>
    <w:p w14:paraId="06750554" w14:textId="77777777" w:rsidR="00BE5A28" w:rsidRPr="00547A81" w:rsidRDefault="00BE5A28" w:rsidP="00BE5A28">
      <w:pPr>
        <w:ind w:left="540" w:hanging="540"/>
        <w:jc w:val="both"/>
      </w:pPr>
      <w:r w:rsidRPr="00547A81">
        <w:rPr>
          <w:smallCaps/>
          <w:szCs w:val="28"/>
        </w:rPr>
        <w:t>Finer H., 21.</w:t>
      </w:r>
    </w:p>
    <w:p w14:paraId="525A184B" w14:textId="77777777" w:rsidR="00BE5A28" w:rsidRPr="00547A81" w:rsidRDefault="00BE5A28" w:rsidP="00BE5A28">
      <w:pPr>
        <w:ind w:left="540" w:hanging="540"/>
        <w:jc w:val="both"/>
      </w:pPr>
      <w:r w:rsidRPr="00547A81">
        <w:rPr>
          <w:smallCaps/>
          <w:szCs w:val="28"/>
        </w:rPr>
        <w:t>Finifter A., 164.</w:t>
      </w:r>
    </w:p>
    <w:p w14:paraId="6562D899" w14:textId="77777777" w:rsidR="00BE5A28" w:rsidRPr="00547A81" w:rsidRDefault="00BE5A28" w:rsidP="00BE5A28">
      <w:pPr>
        <w:ind w:left="540" w:hanging="540"/>
        <w:jc w:val="both"/>
      </w:pPr>
      <w:r w:rsidRPr="00547A81">
        <w:rPr>
          <w:smallCaps/>
          <w:szCs w:val="28"/>
        </w:rPr>
        <w:t>Fischer D. H., 64, 164.</w:t>
      </w:r>
    </w:p>
    <w:p w14:paraId="1C1C603E" w14:textId="77777777" w:rsidR="00BE5A28" w:rsidRPr="00547A81" w:rsidRDefault="00BE5A28" w:rsidP="00BE5A28">
      <w:pPr>
        <w:ind w:left="540" w:hanging="540"/>
        <w:jc w:val="both"/>
      </w:pPr>
      <w:r w:rsidRPr="00547A81">
        <w:rPr>
          <w:smallCaps/>
          <w:szCs w:val="28"/>
        </w:rPr>
        <w:t>Fischkin J., 170.</w:t>
      </w:r>
    </w:p>
    <w:p w14:paraId="07A4EB44" w14:textId="77777777" w:rsidR="00BE5A28" w:rsidRPr="00547A81" w:rsidRDefault="00BE5A28" w:rsidP="00BE5A28">
      <w:pPr>
        <w:ind w:left="540" w:hanging="540"/>
        <w:jc w:val="both"/>
      </w:pPr>
      <w:r w:rsidRPr="00547A81">
        <w:rPr>
          <w:smallCaps/>
          <w:szCs w:val="28"/>
        </w:rPr>
        <w:t>Fishborn P. C, 177, 187, 193, 217, 238.</w:t>
      </w:r>
    </w:p>
    <w:p w14:paraId="5CE240C8" w14:textId="77777777" w:rsidR="00BE5A28" w:rsidRPr="00547A81" w:rsidRDefault="00BE5A28" w:rsidP="00BE5A28">
      <w:pPr>
        <w:ind w:left="540" w:hanging="540"/>
        <w:jc w:val="both"/>
      </w:pPr>
      <w:r w:rsidRPr="00547A81">
        <w:rPr>
          <w:smallCaps/>
          <w:szCs w:val="28"/>
        </w:rPr>
        <w:t>Flora P., 617, 663.</w:t>
      </w:r>
    </w:p>
    <w:p w14:paraId="6EDC1185" w14:textId="77777777" w:rsidR="00BE5A28" w:rsidRPr="00547A81" w:rsidRDefault="00BE5A28" w:rsidP="00BE5A28">
      <w:pPr>
        <w:ind w:left="540" w:hanging="540"/>
        <w:jc w:val="both"/>
      </w:pPr>
      <w:r w:rsidRPr="00547A81">
        <w:rPr>
          <w:smallCaps/>
          <w:szCs w:val="28"/>
        </w:rPr>
        <w:t>Flore J.</w:t>
      </w:r>
      <w:r w:rsidRPr="00547A81">
        <w:rPr>
          <w:szCs w:val="28"/>
        </w:rPr>
        <w:t xml:space="preserve"> de,</w:t>
      </w:r>
      <w:r w:rsidRPr="00547A81">
        <w:rPr>
          <w:smallCaps/>
          <w:szCs w:val="28"/>
        </w:rPr>
        <w:t xml:space="preserve"> 168.</w:t>
      </w:r>
    </w:p>
    <w:p w14:paraId="0B99057E" w14:textId="77777777" w:rsidR="00BE5A28" w:rsidRPr="00547A81" w:rsidRDefault="00BE5A28" w:rsidP="00BE5A28">
      <w:pPr>
        <w:ind w:left="540" w:hanging="540"/>
        <w:jc w:val="both"/>
      </w:pPr>
      <w:r w:rsidRPr="00547A81">
        <w:rPr>
          <w:smallCaps/>
          <w:szCs w:val="28"/>
        </w:rPr>
        <w:t>Ford H. J., 20.</w:t>
      </w:r>
    </w:p>
    <w:p w14:paraId="08747517" w14:textId="77777777" w:rsidR="00BE5A28" w:rsidRPr="00547A81" w:rsidRDefault="00BE5A28" w:rsidP="00BE5A28">
      <w:pPr>
        <w:ind w:left="540" w:hanging="540"/>
        <w:jc w:val="both"/>
      </w:pPr>
      <w:r w:rsidRPr="00547A81">
        <w:rPr>
          <w:smallCaps/>
          <w:szCs w:val="28"/>
        </w:rPr>
        <w:t>Fortes M., 310, 316, 333, 377, 465, 626, 660.</w:t>
      </w:r>
    </w:p>
    <w:p w14:paraId="76BC9D50" w14:textId="77777777" w:rsidR="00BE5A28" w:rsidRPr="00547A81" w:rsidRDefault="00BE5A28" w:rsidP="00BE5A28">
      <w:pPr>
        <w:ind w:left="540" w:hanging="540"/>
        <w:jc w:val="both"/>
      </w:pPr>
      <w:r w:rsidRPr="00547A81">
        <w:rPr>
          <w:smallCaps/>
          <w:szCs w:val="28"/>
        </w:rPr>
        <w:t>Foucault M., 6, 41, 43, 50, 149, 152, 335, 346, 392, 407, 444, 466, 502, 503, 505, 565.</w:t>
      </w:r>
    </w:p>
    <w:p w14:paraId="3CEBFB7A" w14:textId="77777777" w:rsidR="00BE5A28" w:rsidRPr="00547A81" w:rsidRDefault="00BE5A28" w:rsidP="00BE5A28">
      <w:pPr>
        <w:ind w:left="540" w:hanging="540"/>
        <w:jc w:val="both"/>
      </w:pPr>
      <w:r w:rsidRPr="00547A81">
        <w:rPr>
          <w:smallCaps/>
          <w:szCs w:val="28"/>
        </w:rPr>
        <w:t>Fouillée A., 5, 34.</w:t>
      </w:r>
    </w:p>
    <w:p w14:paraId="441B4313" w14:textId="77777777" w:rsidR="00BE5A28" w:rsidRPr="00547A81" w:rsidRDefault="00BE5A28" w:rsidP="00BE5A28">
      <w:pPr>
        <w:ind w:left="540" w:hanging="540"/>
        <w:jc w:val="both"/>
      </w:pPr>
      <w:r w:rsidRPr="00547A81">
        <w:rPr>
          <w:smallCaps/>
          <w:szCs w:val="28"/>
        </w:rPr>
        <w:t>Franchetti L., 26.</w:t>
      </w:r>
    </w:p>
    <w:p w14:paraId="64E8FBE1" w14:textId="77777777" w:rsidR="00BE5A28" w:rsidRPr="00547A81" w:rsidRDefault="00BE5A28" w:rsidP="00BE5A28">
      <w:pPr>
        <w:ind w:left="540" w:hanging="540"/>
        <w:jc w:val="both"/>
      </w:pPr>
      <w:r w:rsidRPr="00547A81">
        <w:rPr>
          <w:smallCaps/>
          <w:szCs w:val="28"/>
        </w:rPr>
        <w:t>Franco F., 569.</w:t>
      </w:r>
    </w:p>
    <w:p w14:paraId="5913C79F" w14:textId="77777777" w:rsidR="00BE5A28" w:rsidRPr="00547A81" w:rsidRDefault="00BE5A28" w:rsidP="00BE5A28">
      <w:pPr>
        <w:ind w:left="540" w:hanging="540"/>
        <w:jc w:val="both"/>
      </w:pPr>
      <w:r w:rsidRPr="00547A81">
        <w:rPr>
          <w:smallCaps/>
          <w:szCs w:val="28"/>
        </w:rPr>
        <w:t xml:space="preserve">Frank A. G., </w:t>
      </w:r>
      <w:r w:rsidRPr="00547A81">
        <w:rPr>
          <w:szCs w:val="28"/>
        </w:rPr>
        <w:t>v</w:t>
      </w:r>
      <w:r w:rsidRPr="00547A81">
        <w:rPr>
          <w:smallCaps/>
          <w:szCs w:val="28"/>
        </w:rPr>
        <w:t>. Gunder-Frank.</w:t>
      </w:r>
    </w:p>
    <w:p w14:paraId="66DDF347" w14:textId="77777777" w:rsidR="00BE5A28" w:rsidRPr="00547A81" w:rsidRDefault="00BE5A28" w:rsidP="00BE5A28">
      <w:pPr>
        <w:ind w:left="540" w:hanging="540"/>
        <w:jc w:val="both"/>
      </w:pPr>
      <w:r w:rsidRPr="00547A81">
        <w:rPr>
          <w:smallCaps/>
          <w:szCs w:val="28"/>
        </w:rPr>
        <w:t>Franklin J.-F., 392.</w:t>
      </w:r>
    </w:p>
    <w:p w14:paraId="6BCAE6CC" w14:textId="77777777" w:rsidR="00BE5A28" w:rsidRPr="00547A81" w:rsidRDefault="00BE5A28" w:rsidP="00BE5A28">
      <w:pPr>
        <w:ind w:left="540" w:hanging="540"/>
        <w:jc w:val="both"/>
      </w:pPr>
      <w:r w:rsidRPr="00547A81">
        <w:rPr>
          <w:smallCaps/>
          <w:szCs w:val="28"/>
        </w:rPr>
        <w:t>Frazer J. G., 310.</w:t>
      </w:r>
    </w:p>
    <w:p w14:paraId="6205118D" w14:textId="77777777" w:rsidR="00BE5A28" w:rsidRPr="00547A81" w:rsidRDefault="00BE5A28" w:rsidP="00BE5A28">
      <w:pPr>
        <w:ind w:left="540" w:hanging="540"/>
        <w:jc w:val="both"/>
      </w:pPr>
      <w:r w:rsidRPr="00547A81">
        <w:rPr>
          <w:smallCaps/>
          <w:szCs w:val="28"/>
        </w:rPr>
        <w:t>Frédéric II de Hohenstaufen, 434, 450, 466, 682.</w:t>
      </w:r>
    </w:p>
    <w:p w14:paraId="777F285C" w14:textId="77777777" w:rsidR="00BE5A28" w:rsidRPr="00547A81" w:rsidRDefault="00BE5A28" w:rsidP="00BE5A28">
      <w:pPr>
        <w:ind w:left="540" w:hanging="540"/>
        <w:jc w:val="both"/>
      </w:pPr>
      <w:r w:rsidRPr="00547A81">
        <w:rPr>
          <w:smallCaps/>
          <w:szCs w:val="28"/>
        </w:rPr>
        <w:t>Freeman M., 92, 97, 164, 171.</w:t>
      </w:r>
    </w:p>
    <w:p w14:paraId="643C3EF7" w14:textId="77777777" w:rsidR="00BE5A28" w:rsidRPr="00547A81" w:rsidRDefault="00BE5A28" w:rsidP="00BE5A28">
      <w:pPr>
        <w:ind w:left="540" w:hanging="540"/>
        <w:jc w:val="both"/>
      </w:pPr>
      <w:r w:rsidRPr="00547A81">
        <w:rPr>
          <w:smallCaps/>
          <w:szCs w:val="28"/>
        </w:rPr>
        <w:t>French J. R., 358, 392.</w:t>
      </w:r>
    </w:p>
    <w:p w14:paraId="76487925" w14:textId="77777777" w:rsidR="00BE5A28" w:rsidRPr="00547A81" w:rsidRDefault="00BE5A28" w:rsidP="00BE5A28">
      <w:pPr>
        <w:ind w:left="540" w:hanging="540"/>
        <w:jc w:val="both"/>
      </w:pPr>
      <w:r w:rsidRPr="00547A81">
        <w:rPr>
          <w:smallCaps/>
          <w:szCs w:val="28"/>
        </w:rPr>
        <w:t>Freud A., 381.</w:t>
      </w:r>
    </w:p>
    <w:p w14:paraId="555C8477" w14:textId="77777777" w:rsidR="00BE5A28" w:rsidRPr="00547A81" w:rsidRDefault="00BE5A28" w:rsidP="00BE5A28">
      <w:pPr>
        <w:ind w:left="540" w:hanging="540"/>
        <w:jc w:val="both"/>
      </w:pPr>
      <w:r w:rsidRPr="00547A81">
        <w:rPr>
          <w:smallCaps/>
          <w:szCs w:val="28"/>
        </w:rPr>
        <w:t>Freud S., 377, 379, 381, 406.</w:t>
      </w:r>
    </w:p>
    <w:p w14:paraId="5952A52B" w14:textId="77777777" w:rsidR="00BE5A28" w:rsidRPr="00547A81" w:rsidRDefault="00BE5A28" w:rsidP="00BE5A28">
      <w:pPr>
        <w:ind w:left="540" w:hanging="540"/>
        <w:jc w:val="both"/>
      </w:pPr>
      <w:r w:rsidRPr="00547A81">
        <w:rPr>
          <w:smallCaps/>
          <w:szCs w:val="28"/>
        </w:rPr>
        <w:t>Freund J., xxiv, 23, 24, 38, 39, 43, 57, 76, 88, 108, 118, 119, 124, 128, 144, 164, 392.</w:t>
      </w:r>
    </w:p>
    <w:p w14:paraId="52973797" w14:textId="77777777" w:rsidR="00BE5A28" w:rsidRPr="00547A81" w:rsidRDefault="00BE5A28" w:rsidP="00BE5A28">
      <w:pPr>
        <w:ind w:left="540" w:hanging="540"/>
        <w:jc w:val="both"/>
      </w:pPr>
      <w:r w:rsidRPr="00547A81">
        <w:rPr>
          <w:smallCaps/>
          <w:szCs w:val="28"/>
        </w:rPr>
        <w:t>Fried G., 598.</w:t>
      </w:r>
    </w:p>
    <w:p w14:paraId="0E3C74F3" w14:textId="77777777" w:rsidR="00BE5A28" w:rsidRPr="00547A81" w:rsidRDefault="00BE5A28" w:rsidP="00BE5A28">
      <w:pPr>
        <w:ind w:left="540" w:hanging="540"/>
        <w:jc w:val="both"/>
      </w:pPr>
      <w:r w:rsidRPr="00547A81">
        <w:rPr>
          <w:smallCaps/>
          <w:szCs w:val="28"/>
        </w:rPr>
        <w:t>Friedberg E., 43, 87, 96, 97, 163, 391.</w:t>
      </w:r>
    </w:p>
    <w:p w14:paraId="405F40A1" w14:textId="77777777" w:rsidR="00BE5A28" w:rsidRPr="00547A81" w:rsidRDefault="00BE5A28" w:rsidP="00BE5A28">
      <w:pPr>
        <w:ind w:left="540" w:hanging="540"/>
        <w:jc w:val="both"/>
      </w:pPr>
      <w:r w:rsidRPr="00547A81">
        <w:rPr>
          <w:smallCaps/>
          <w:szCs w:val="28"/>
        </w:rPr>
        <w:t>Friedrich C., xi, 18, 25, 72, 73, 114, 164, 348, 392.</w:t>
      </w:r>
    </w:p>
    <w:p w14:paraId="213F3CBA" w14:textId="77777777" w:rsidR="00BE5A28" w:rsidRPr="00547A81" w:rsidRDefault="00BE5A28" w:rsidP="00BE5A28">
      <w:pPr>
        <w:ind w:left="540" w:hanging="540"/>
        <w:jc w:val="both"/>
      </w:pPr>
      <w:r w:rsidRPr="00547A81">
        <w:rPr>
          <w:smallCaps/>
          <w:szCs w:val="28"/>
        </w:rPr>
        <w:t>Frisch J., 275, 303.</w:t>
      </w:r>
    </w:p>
    <w:p w14:paraId="1209760D" w14:textId="77777777" w:rsidR="00BE5A28" w:rsidRPr="00547A81" w:rsidRDefault="00BE5A28" w:rsidP="00BE5A28">
      <w:pPr>
        <w:ind w:left="540" w:hanging="540"/>
        <w:jc w:val="both"/>
      </w:pPr>
      <w:r w:rsidRPr="00547A81">
        <w:rPr>
          <w:smallCaps/>
          <w:szCs w:val="28"/>
        </w:rPr>
        <w:t>Frohock F., 58, 149, 165, 238.</w:t>
      </w:r>
    </w:p>
    <w:p w14:paraId="10029955" w14:textId="77777777" w:rsidR="00BE5A28" w:rsidRPr="00547A81" w:rsidRDefault="00BE5A28" w:rsidP="00BE5A28">
      <w:pPr>
        <w:ind w:left="540" w:hanging="540"/>
        <w:jc w:val="both"/>
      </w:pPr>
      <w:r w:rsidRPr="00547A81">
        <w:rPr>
          <w:smallCaps/>
          <w:szCs w:val="28"/>
        </w:rPr>
        <w:t>Funk-Brentano T., 31.</w:t>
      </w:r>
    </w:p>
    <w:p w14:paraId="4EC105BB" w14:textId="77777777" w:rsidR="00BE5A28" w:rsidRPr="00547A81" w:rsidRDefault="00BE5A28" w:rsidP="00BE5A28">
      <w:pPr>
        <w:ind w:left="540" w:hanging="540"/>
        <w:jc w:val="both"/>
      </w:pPr>
      <w:r w:rsidRPr="00547A81">
        <w:rPr>
          <w:smallCaps/>
          <w:szCs w:val="28"/>
        </w:rPr>
        <w:t>Furet F., 103, 466, 534, 565.</w:t>
      </w:r>
    </w:p>
    <w:p w14:paraId="5E05A515" w14:textId="77777777" w:rsidR="00BE5A28" w:rsidRPr="00547A81" w:rsidRDefault="00BE5A28" w:rsidP="00BE5A28">
      <w:pPr>
        <w:ind w:left="540" w:hanging="540"/>
        <w:jc w:val="both"/>
      </w:pPr>
      <w:r w:rsidRPr="00547A81">
        <w:rPr>
          <w:smallCaps/>
          <w:szCs w:val="28"/>
        </w:rPr>
        <w:t>Fustel de Co</w:t>
      </w:r>
      <w:r w:rsidRPr="00547A81">
        <w:rPr>
          <w:smallCaps/>
          <w:szCs w:val="28"/>
        </w:rPr>
        <w:t>u</w:t>
      </w:r>
      <w:r w:rsidRPr="00547A81">
        <w:rPr>
          <w:smallCaps/>
          <w:szCs w:val="28"/>
        </w:rPr>
        <w:t>langes N.-D., 627, 628, 660.</w:t>
      </w:r>
    </w:p>
    <w:p w14:paraId="199B01C7" w14:textId="77777777" w:rsidR="00BE5A28" w:rsidRPr="00547A81" w:rsidRDefault="00BE5A28" w:rsidP="00BE5A28">
      <w:pPr>
        <w:ind w:left="540" w:hanging="540"/>
        <w:jc w:val="both"/>
        <w:rPr>
          <w:smallCaps/>
          <w:szCs w:val="28"/>
        </w:rPr>
      </w:pPr>
    </w:p>
    <w:p w14:paraId="6A9FFF64" w14:textId="77777777" w:rsidR="00BE5A28" w:rsidRPr="00547A81" w:rsidRDefault="00BE5A28" w:rsidP="00BE5A28">
      <w:pPr>
        <w:ind w:left="540" w:hanging="540"/>
        <w:jc w:val="both"/>
      </w:pPr>
      <w:r w:rsidRPr="00547A81">
        <w:rPr>
          <w:smallCaps/>
          <w:szCs w:val="28"/>
        </w:rPr>
        <w:t>Gadamer H. G., 120, 122, 125, 126, 135, 164.</w:t>
      </w:r>
    </w:p>
    <w:p w14:paraId="17157FD7" w14:textId="77777777" w:rsidR="00BE5A28" w:rsidRPr="00547A81" w:rsidRDefault="00BE5A28" w:rsidP="00BE5A28">
      <w:pPr>
        <w:ind w:left="540" w:hanging="540"/>
        <w:jc w:val="both"/>
      </w:pPr>
      <w:r w:rsidRPr="00547A81">
        <w:rPr>
          <w:smallCaps/>
          <w:szCs w:val="28"/>
        </w:rPr>
        <w:t>Gaertner W. K., 217, 238.</w:t>
      </w:r>
    </w:p>
    <w:p w14:paraId="2ED60CC9" w14:textId="77777777" w:rsidR="00BE5A28" w:rsidRPr="00547A81" w:rsidRDefault="00BE5A28" w:rsidP="00BE5A28">
      <w:pPr>
        <w:ind w:left="540" w:hanging="540"/>
        <w:jc w:val="both"/>
      </w:pPr>
      <w:r w:rsidRPr="00547A81">
        <w:rPr>
          <w:smallCaps/>
          <w:szCs w:val="28"/>
        </w:rPr>
        <w:t>Galbert de Bruges, 433.</w:t>
      </w:r>
    </w:p>
    <w:p w14:paraId="64B53EE7" w14:textId="77777777" w:rsidR="00BE5A28" w:rsidRPr="00547A81" w:rsidRDefault="00BE5A28" w:rsidP="00BE5A28">
      <w:pPr>
        <w:ind w:left="540" w:hanging="540"/>
        <w:jc w:val="both"/>
      </w:pPr>
      <w:r w:rsidRPr="00547A81">
        <w:rPr>
          <w:smallCaps/>
          <w:szCs w:val="28"/>
        </w:rPr>
        <w:t>Gallagher M. P., 681.</w:t>
      </w:r>
    </w:p>
    <w:p w14:paraId="183B137D" w14:textId="77777777" w:rsidR="00BE5A28" w:rsidRPr="00547A81" w:rsidRDefault="00BE5A28" w:rsidP="00BE5A28">
      <w:pPr>
        <w:ind w:left="540" w:hanging="540"/>
        <w:jc w:val="both"/>
      </w:pPr>
      <w:r w:rsidRPr="00547A81">
        <w:rPr>
          <w:smallCaps/>
          <w:szCs w:val="28"/>
        </w:rPr>
        <w:t>Gallie W. B., 137, 138, 165.</w:t>
      </w:r>
    </w:p>
    <w:p w14:paraId="2D6767A5" w14:textId="77777777" w:rsidR="00BE5A28" w:rsidRPr="00547A81" w:rsidRDefault="00BE5A28" w:rsidP="00BE5A28">
      <w:pPr>
        <w:ind w:left="540" w:hanging="540"/>
        <w:jc w:val="both"/>
      </w:pPr>
      <w:r w:rsidRPr="00547A81">
        <w:rPr>
          <w:smallCaps/>
          <w:szCs w:val="28"/>
        </w:rPr>
        <w:t>Gallieni J. S., 456.</w:t>
      </w:r>
    </w:p>
    <w:p w14:paraId="72FFF87C" w14:textId="77777777" w:rsidR="00BE5A28" w:rsidRPr="00547A81" w:rsidRDefault="00BE5A28" w:rsidP="00BE5A28">
      <w:pPr>
        <w:ind w:left="540" w:hanging="540"/>
        <w:jc w:val="both"/>
      </w:pPr>
      <w:r w:rsidRPr="00547A81">
        <w:rPr>
          <w:smallCaps/>
          <w:szCs w:val="28"/>
        </w:rPr>
        <w:t>Gallois P., 688, 697.</w:t>
      </w:r>
    </w:p>
    <w:p w14:paraId="60EC9B31" w14:textId="77777777" w:rsidR="00BE5A28" w:rsidRPr="00547A81" w:rsidRDefault="00BE5A28" w:rsidP="00BE5A28">
      <w:pPr>
        <w:ind w:left="540" w:hanging="540"/>
        <w:jc w:val="both"/>
      </w:pPr>
      <w:r w:rsidRPr="00547A81">
        <w:rPr>
          <w:smallCaps/>
          <w:szCs w:val="28"/>
        </w:rPr>
        <w:t>Gallup G. H., 20, 250.</w:t>
      </w:r>
    </w:p>
    <w:p w14:paraId="700A813D" w14:textId="77777777" w:rsidR="00BE5A28" w:rsidRPr="00547A81" w:rsidRDefault="00BE5A28" w:rsidP="00BE5A28">
      <w:pPr>
        <w:ind w:left="540" w:hanging="540"/>
        <w:jc w:val="both"/>
      </w:pPr>
      <w:r w:rsidRPr="00547A81">
        <w:rPr>
          <w:smallCaps/>
          <w:szCs w:val="28"/>
        </w:rPr>
        <w:t>Galtung J., 691, 695, 697.</w:t>
      </w:r>
    </w:p>
    <w:p w14:paraId="5E0CE437" w14:textId="77777777" w:rsidR="00BE5A28" w:rsidRPr="00547A81" w:rsidRDefault="00BE5A28" w:rsidP="00BE5A28">
      <w:pPr>
        <w:ind w:left="540" w:hanging="540"/>
        <w:jc w:val="both"/>
      </w:pPr>
      <w:r w:rsidRPr="00547A81">
        <w:rPr>
          <w:smallCaps/>
          <w:szCs w:val="28"/>
        </w:rPr>
        <w:t>Gambetta L., 533.</w:t>
      </w:r>
    </w:p>
    <w:p w14:paraId="2F9BF0EA" w14:textId="77777777" w:rsidR="00BE5A28" w:rsidRPr="00547A81" w:rsidRDefault="00BE5A28" w:rsidP="00BE5A28">
      <w:pPr>
        <w:ind w:left="540" w:hanging="540"/>
        <w:jc w:val="both"/>
      </w:pPr>
      <w:r w:rsidRPr="00547A81">
        <w:rPr>
          <w:smallCaps/>
          <w:szCs w:val="28"/>
        </w:rPr>
        <w:t>Ganshof F.-L., 624, 660.</w:t>
      </w:r>
    </w:p>
    <w:p w14:paraId="0C76202C" w14:textId="77777777" w:rsidR="00BE5A28" w:rsidRPr="00547A81" w:rsidRDefault="00BE5A28" w:rsidP="00BE5A28">
      <w:pPr>
        <w:ind w:left="540" w:hanging="540"/>
        <w:jc w:val="both"/>
      </w:pPr>
      <w:r w:rsidRPr="00547A81">
        <w:rPr>
          <w:smallCaps/>
          <w:szCs w:val="28"/>
        </w:rPr>
        <w:t>Gardet L., 55, 165, 436, 466, 638, 639, 660.</w:t>
      </w:r>
    </w:p>
    <w:p w14:paraId="2ABCDF53" w14:textId="77777777" w:rsidR="00BE5A28" w:rsidRPr="00547A81" w:rsidRDefault="00BE5A28" w:rsidP="00BE5A28">
      <w:pPr>
        <w:ind w:left="540" w:hanging="540"/>
        <w:jc w:val="both"/>
      </w:pPr>
      <w:r w:rsidRPr="00547A81">
        <w:rPr>
          <w:smallCaps/>
          <w:szCs w:val="28"/>
        </w:rPr>
        <w:t>Garrigou A., 535.</w:t>
      </w:r>
    </w:p>
    <w:p w14:paraId="2AD0347E" w14:textId="77777777" w:rsidR="00BE5A28" w:rsidRPr="00547A81" w:rsidRDefault="00BE5A28" w:rsidP="00BE5A28">
      <w:pPr>
        <w:ind w:left="540" w:hanging="540"/>
        <w:jc w:val="both"/>
      </w:pPr>
      <w:r w:rsidRPr="00547A81">
        <w:rPr>
          <w:smallCaps/>
          <w:szCs w:val="28"/>
        </w:rPr>
        <w:t>Gascou J., 453, 466.</w:t>
      </w:r>
    </w:p>
    <w:p w14:paraId="107A883D" w14:textId="77777777" w:rsidR="00BE5A28" w:rsidRPr="00547A81" w:rsidRDefault="00BE5A28" w:rsidP="00BE5A28">
      <w:pPr>
        <w:ind w:left="540" w:hanging="540"/>
        <w:jc w:val="both"/>
      </w:pPr>
      <w:r w:rsidRPr="00547A81">
        <w:rPr>
          <w:smallCaps/>
          <w:szCs w:val="28"/>
        </w:rPr>
        <w:t>Gatheron C., 326, 333.</w:t>
      </w:r>
    </w:p>
    <w:p w14:paraId="47C9440E" w14:textId="77777777" w:rsidR="00BE5A28" w:rsidRPr="00547A81" w:rsidRDefault="00BE5A28" w:rsidP="00BE5A28">
      <w:pPr>
        <w:ind w:left="540" w:hanging="540"/>
        <w:jc w:val="both"/>
      </w:pPr>
      <w:r w:rsidRPr="00547A81">
        <w:rPr>
          <w:smallCaps/>
          <w:szCs w:val="28"/>
        </w:rPr>
        <w:t>Gauche B., 275, 280.</w:t>
      </w:r>
    </w:p>
    <w:p w14:paraId="0F44BA42" w14:textId="77777777" w:rsidR="00BE5A28" w:rsidRPr="00547A81" w:rsidRDefault="00BE5A28" w:rsidP="00BE5A28">
      <w:pPr>
        <w:ind w:left="540" w:hanging="540"/>
        <w:jc w:val="both"/>
      </w:pPr>
      <w:r w:rsidRPr="00547A81">
        <w:rPr>
          <w:smallCaps/>
          <w:szCs w:val="28"/>
        </w:rPr>
        <w:t>Gauchet M., 68, 165, 362.</w:t>
      </w:r>
    </w:p>
    <w:p w14:paraId="5AAA4267" w14:textId="77777777" w:rsidR="00BE5A28" w:rsidRPr="00547A81" w:rsidRDefault="00BE5A28" w:rsidP="00BE5A28">
      <w:pPr>
        <w:ind w:left="540" w:hanging="540"/>
        <w:jc w:val="both"/>
      </w:pPr>
      <w:r w:rsidRPr="00547A81">
        <w:rPr>
          <w:smallCaps/>
          <w:szCs w:val="28"/>
        </w:rPr>
        <w:t>Gaudet H., 16, 281.</w:t>
      </w:r>
    </w:p>
    <w:p w14:paraId="50C24DBF" w14:textId="77777777" w:rsidR="00BE5A28" w:rsidRPr="00547A81" w:rsidRDefault="00BE5A28" w:rsidP="00BE5A28">
      <w:pPr>
        <w:ind w:left="540" w:hanging="540"/>
        <w:jc w:val="both"/>
      </w:pPr>
      <w:r w:rsidRPr="00547A81">
        <w:rPr>
          <w:smallCaps/>
          <w:szCs w:val="28"/>
        </w:rPr>
        <w:t>Gaulle C.</w:t>
      </w:r>
      <w:r w:rsidRPr="00547A81">
        <w:rPr>
          <w:szCs w:val="28"/>
        </w:rPr>
        <w:t xml:space="preserve"> de,</w:t>
      </w:r>
      <w:r w:rsidRPr="00547A81">
        <w:rPr>
          <w:smallCaps/>
          <w:szCs w:val="28"/>
        </w:rPr>
        <w:t xml:space="preserve"> 250, 424, 473, 542.</w:t>
      </w:r>
    </w:p>
    <w:p w14:paraId="492D7A8B" w14:textId="77777777" w:rsidR="00BE5A28" w:rsidRPr="00547A81" w:rsidRDefault="00BE5A28" w:rsidP="00BE5A28">
      <w:pPr>
        <w:ind w:left="540" w:hanging="540"/>
        <w:jc w:val="both"/>
      </w:pPr>
      <w:r w:rsidRPr="00547A81">
        <w:rPr>
          <w:smallCaps/>
          <w:szCs w:val="28"/>
        </w:rPr>
        <w:t>Gaus G., 19, 160.</w:t>
      </w:r>
    </w:p>
    <w:p w14:paraId="70C2FE62" w14:textId="77777777" w:rsidR="00BE5A28" w:rsidRPr="00547A81" w:rsidRDefault="00BE5A28" w:rsidP="00BE5A28">
      <w:pPr>
        <w:ind w:left="540" w:hanging="540"/>
        <w:jc w:val="both"/>
      </w:pPr>
      <w:r w:rsidRPr="00547A81">
        <w:rPr>
          <w:smallCaps/>
          <w:szCs w:val="28"/>
        </w:rPr>
        <w:t>Gaxie D., 20, 496, 518, 565.</w:t>
      </w:r>
    </w:p>
    <w:p w14:paraId="03A5F848" w14:textId="77777777" w:rsidR="00BE5A28" w:rsidRPr="00547A81" w:rsidRDefault="00BE5A28" w:rsidP="00BE5A28">
      <w:pPr>
        <w:ind w:left="540" w:hanging="540"/>
        <w:jc w:val="both"/>
      </w:pPr>
      <w:r w:rsidRPr="00547A81">
        <w:rPr>
          <w:smallCaps/>
          <w:szCs w:val="28"/>
        </w:rPr>
        <w:t>Gayon É., xxviii, 283.</w:t>
      </w:r>
    </w:p>
    <w:p w14:paraId="11328D3E" w14:textId="77777777" w:rsidR="00BE5A28" w:rsidRPr="00547A81" w:rsidRDefault="00BE5A28" w:rsidP="00BE5A28">
      <w:pPr>
        <w:ind w:left="540" w:hanging="540"/>
        <w:jc w:val="both"/>
      </w:pPr>
      <w:r w:rsidRPr="00547A81">
        <w:rPr>
          <w:smallCaps/>
          <w:szCs w:val="28"/>
        </w:rPr>
        <w:t>Geertz G., 101, 119, 127, 129, 154, 165, 435, 465, 618, 660.</w:t>
      </w:r>
    </w:p>
    <w:p w14:paraId="5B614802" w14:textId="77777777" w:rsidR="00BE5A28" w:rsidRPr="00547A81" w:rsidRDefault="00BE5A28" w:rsidP="00BE5A28">
      <w:pPr>
        <w:ind w:left="540" w:hanging="540"/>
        <w:jc w:val="both"/>
      </w:pPr>
      <w:r w:rsidRPr="00547A81">
        <w:rPr>
          <w:smallCaps/>
          <w:szCs w:val="28"/>
        </w:rPr>
        <w:t>Gellner E., 77, 99, 100, 123, 127, 128, 165, 639, 654, 660.</w:t>
      </w:r>
    </w:p>
    <w:p w14:paraId="3E144F51" w14:textId="77777777" w:rsidR="00BE5A28" w:rsidRPr="00547A81" w:rsidRDefault="00BE5A28" w:rsidP="00BE5A28">
      <w:pPr>
        <w:ind w:left="540" w:hanging="540"/>
        <w:jc w:val="both"/>
      </w:pPr>
      <w:r w:rsidRPr="00547A81">
        <w:rPr>
          <w:smallCaps/>
          <w:szCs w:val="28"/>
        </w:rPr>
        <w:t>Gentile G., 26.</w:t>
      </w:r>
    </w:p>
    <w:p w14:paraId="2C33A10E" w14:textId="77777777" w:rsidR="00BE5A28" w:rsidRPr="00547A81" w:rsidRDefault="00BE5A28" w:rsidP="00BE5A28">
      <w:pPr>
        <w:ind w:left="540" w:hanging="540"/>
        <w:jc w:val="both"/>
      </w:pPr>
      <w:r w:rsidRPr="00547A81">
        <w:rPr>
          <w:smallCaps/>
          <w:szCs w:val="28"/>
        </w:rPr>
        <w:t>Gérard de Ca</w:t>
      </w:r>
      <w:r w:rsidRPr="00547A81">
        <w:rPr>
          <w:smallCaps/>
          <w:szCs w:val="28"/>
        </w:rPr>
        <w:t>m</w:t>
      </w:r>
      <w:r w:rsidRPr="00547A81">
        <w:rPr>
          <w:smallCaps/>
          <w:szCs w:val="28"/>
        </w:rPr>
        <w:t>brai, 448, 449, 504.</w:t>
      </w:r>
    </w:p>
    <w:p w14:paraId="53B66CA1" w14:textId="77777777" w:rsidR="00BE5A28" w:rsidRPr="00547A81" w:rsidRDefault="00BE5A28" w:rsidP="00BE5A28">
      <w:pPr>
        <w:ind w:left="540" w:hanging="540"/>
        <w:jc w:val="both"/>
      </w:pPr>
      <w:r w:rsidRPr="00547A81">
        <w:rPr>
          <w:smallCaps/>
          <w:szCs w:val="28"/>
        </w:rPr>
        <w:t>Gerschenkron A., 576, 579, 597, 619, 660.</w:t>
      </w:r>
    </w:p>
    <w:p w14:paraId="18722E76" w14:textId="77777777" w:rsidR="00BE5A28" w:rsidRPr="00547A81" w:rsidRDefault="00BE5A28" w:rsidP="00BE5A28">
      <w:pPr>
        <w:ind w:left="540" w:hanging="540"/>
        <w:jc w:val="both"/>
      </w:pPr>
      <w:r w:rsidRPr="00547A81">
        <w:rPr>
          <w:smallCaps/>
          <w:szCs w:val="28"/>
        </w:rPr>
        <w:t>Gettel R., 19.</w:t>
      </w:r>
    </w:p>
    <w:p w14:paraId="6F6D33C4" w14:textId="77777777" w:rsidR="00BE5A28" w:rsidRPr="00547A81" w:rsidRDefault="00BE5A28" w:rsidP="00BE5A28">
      <w:pPr>
        <w:ind w:left="540" w:hanging="540"/>
        <w:jc w:val="both"/>
      </w:pPr>
      <w:r w:rsidRPr="00547A81">
        <w:rPr>
          <w:smallCaps/>
          <w:szCs w:val="28"/>
        </w:rPr>
        <w:t>Geuss R., 130, 143, 165.</w:t>
      </w:r>
    </w:p>
    <w:p w14:paraId="4B67CA4F" w14:textId="77777777" w:rsidR="00BE5A28" w:rsidRPr="00547A81" w:rsidRDefault="00BE5A28" w:rsidP="00BE5A28">
      <w:pPr>
        <w:ind w:left="540" w:hanging="540"/>
        <w:jc w:val="both"/>
      </w:pPr>
      <w:r w:rsidRPr="00547A81">
        <w:rPr>
          <w:smallCaps/>
          <w:szCs w:val="28"/>
        </w:rPr>
        <w:t>Gevers L., 207, 209, 213, 214, 230, 231, 235, 238.</w:t>
      </w:r>
    </w:p>
    <w:p w14:paraId="67C905F3" w14:textId="77777777" w:rsidR="00BE5A28" w:rsidRPr="00547A81" w:rsidRDefault="00BE5A28" w:rsidP="00BE5A28">
      <w:pPr>
        <w:ind w:left="540" w:hanging="540"/>
        <w:jc w:val="both"/>
      </w:pPr>
      <w:r w:rsidRPr="00547A81">
        <w:rPr>
          <w:smallCaps/>
          <w:szCs w:val="28"/>
        </w:rPr>
        <w:t>Ghiglione R., 241, 258, 259, 280, 281.</w:t>
      </w:r>
    </w:p>
    <w:p w14:paraId="25F61F89" w14:textId="77777777" w:rsidR="00BE5A28" w:rsidRPr="00547A81" w:rsidRDefault="00BE5A28" w:rsidP="00BE5A28">
      <w:pPr>
        <w:ind w:left="540" w:hanging="540"/>
        <w:jc w:val="both"/>
      </w:pPr>
      <w:r w:rsidRPr="00547A81">
        <w:rPr>
          <w:smallCaps/>
          <w:szCs w:val="28"/>
        </w:rPr>
        <w:t>Gibbard A., 238.</w:t>
      </w:r>
    </w:p>
    <w:p w14:paraId="6E247F97" w14:textId="77777777" w:rsidR="00BE5A28" w:rsidRPr="00547A81" w:rsidRDefault="00BE5A28" w:rsidP="00BE5A28">
      <w:pPr>
        <w:ind w:left="540" w:hanging="540"/>
        <w:jc w:val="both"/>
      </w:pPr>
      <w:r w:rsidRPr="00547A81">
        <w:rPr>
          <w:smallCaps/>
          <w:szCs w:val="28"/>
        </w:rPr>
        <w:t>Giddens A., 54, 107, 117, 123, 126, 127, 129, 131, 165, 371, 392.</w:t>
      </w:r>
    </w:p>
    <w:p w14:paraId="093FC63C" w14:textId="77777777" w:rsidR="00BE5A28" w:rsidRPr="00547A81" w:rsidRDefault="00BE5A28" w:rsidP="00BE5A28">
      <w:pPr>
        <w:ind w:left="540" w:hanging="540"/>
        <w:jc w:val="both"/>
      </w:pPr>
      <w:r w:rsidRPr="00547A81">
        <w:rPr>
          <w:smallCaps/>
          <w:szCs w:val="28"/>
        </w:rPr>
        <w:t>Gierke O.</w:t>
      </w:r>
      <w:r w:rsidRPr="00547A81">
        <w:rPr>
          <w:szCs w:val="28"/>
        </w:rPr>
        <w:t xml:space="preserve"> von</w:t>
      </w:r>
      <w:r w:rsidRPr="00547A81">
        <w:rPr>
          <w:smallCaps/>
          <w:szCs w:val="28"/>
        </w:rPr>
        <w:t>, 24.</w:t>
      </w:r>
    </w:p>
    <w:p w14:paraId="6EA4A15E" w14:textId="77777777" w:rsidR="00BE5A28" w:rsidRPr="00547A81" w:rsidRDefault="00BE5A28" w:rsidP="00BE5A28">
      <w:pPr>
        <w:ind w:left="540" w:hanging="540"/>
        <w:jc w:val="both"/>
      </w:pPr>
      <w:r w:rsidRPr="00547A81">
        <w:rPr>
          <w:smallCaps/>
          <w:szCs w:val="28"/>
        </w:rPr>
        <w:t>Gifford P., 333.</w:t>
      </w:r>
    </w:p>
    <w:p w14:paraId="3CCF8E7B" w14:textId="77777777" w:rsidR="00BE5A28" w:rsidRPr="00547A81" w:rsidRDefault="00BE5A28" w:rsidP="00BE5A28">
      <w:pPr>
        <w:ind w:left="540" w:hanging="540"/>
        <w:jc w:val="both"/>
      </w:pPr>
      <w:r w:rsidRPr="00547A81">
        <w:rPr>
          <w:smallCaps/>
          <w:szCs w:val="28"/>
        </w:rPr>
        <w:t>Gilbert F., 588, 597.</w:t>
      </w:r>
    </w:p>
    <w:p w14:paraId="0199DDED" w14:textId="77777777" w:rsidR="00BE5A28" w:rsidRPr="00547A81" w:rsidRDefault="00BE5A28" w:rsidP="00BE5A28">
      <w:pPr>
        <w:ind w:left="540" w:hanging="540"/>
        <w:jc w:val="both"/>
      </w:pPr>
      <w:r w:rsidRPr="00547A81">
        <w:rPr>
          <w:smallCaps/>
          <w:szCs w:val="28"/>
        </w:rPr>
        <w:t>Gillespie J., 66, 165, 169.</w:t>
      </w:r>
    </w:p>
    <w:p w14:paraId="06E38D64" w14:textId="77777777" w:rsidR="00BE5A28" w:rsidRPr="00547A81" w:rsidRDefault="00BE5A28" w:rsidP="00BE5A28">
      <w:pPr>
        <w:ind w:left="540" w:hanging="540"/>
        <w:jc w:val="both"/>
      </w:pPr>
      <w:r w:rsidRPr="00547A81">
        <w:rPr>
          <w:smallCaps/>
          <w:szCs w:val="28"/>
        </w:rPr>
        <w:t>Gilpin R., 672, 679, 697.</w:t>
      </w:r>
    </w:p>
    <w:p w14:paraId="62B3E2F5" w14:textId="77777777" w:rsidR="00BE5A28" w:rsidRPr="00547A81" w:rsidRDefault="00BE5A28" w:rsidP="00BE5A28">
      <w:pPr>
        <w:ind w:left="540" w:hanging="540"/>
        <w:jc w:val="both"/>
      </w:pPr>
      <w:r w:rsidRPr="00547A81">
        <w:rPr>
          <w:smallCaps/>
          <w:szCs w:val="28"/>
        </w:rPr>
        <w:t>Giner de Los Rios F., 25.</w:t>
      </w:r>
    </w:p>
    <w:p w14:paraId="2A16CE19" w14:textId="77777777" w:rsidR="00BE5A28" w:rsidRPr="00547A81" w:rsidRDefault="00BE5A28" w:rsidP="00BE5A28">
      <w:pPr>
        <w:ind w:left="540" w:hanging="540"/>
        <w:jc w:val="both"/>
      </w:pPr>
      <w:r w:rsidRPr="00547A81">
        <w:rPr>
          <w:smallCaps/>
          <w:szCs w:val="28"/>
        </w:rPr>
        <w:t>Gini G., 203.</w:t>
      </w:r>
    </w:p>
    <w:p w14:paraId="47ED6541" w14:textId="77777777" w:rsidR="00BE5A28" w:rsidRPr="00547A81" w:rsidRDefault="00BE5A28" w:rsidP="00BE5A28">
      <w:pPr>
        <w:ind w:left="540" w:hanging="540"/>
        <w:jc w:val="both"/>
      </w:pPr>
      <w:r w:rsidRPr="00547A81">
        <w:rPr>
          <w:smallCaps/>
          <w:szCs w:val="28"/>
        </w:rPr>
        <w:t>Girard A., 243, 252, 282.</w:t>
      </w:r>
    </w:p>
    <w:p w14:paraId="79525616" w14:textId="77777777" w:rsidR="00BE5A28" w:rsidRPr="00547A81" w:rsidRDefault="00BE5A28" w:rsidP="00BE5A28">
      <w:pPr>
        <w:ind w:left="540" w:hanging="540"/>
        <w:jc w:val="both"/>
      </w:pPr>
      <w:r w:rsidRPr="00547A81">
        <w:rPr>
          <w:smallCaps/>
          <w:szCs w:val="28"/>
        </w:rPr>
        <w:t>Girard R., 69, 378, 392.</w:t>
      </w:r>
    </w:p>
    <w:p w14:paraId="66BD8446" w14:textId="77777777" w:rsidR="00BE5A28" w:rsidRPr="00547A81" w:rsidRDefault="00BE5A28" w:rsidP="00BE5A28">
      <w:pPr>
        <w:ind w:left="540" w:hanging="540"/>
        <w:jc w:val="both"/>
      </w:pPr>
      <w:r w:rsidRPr="00547A81">
        <w:rPr>
          <w:smallCaps/>
          <w:szCs w:val="28"/>
        </w:rPr>
        <w:t>Girardin É.</w:t>
      </w:r>
      <w:r w:rsidRPr="00547A81">
        <w:rPr>
          <w:szCs w:val="28"/>
        </w:rPr>
        <w:t xml:space="preserve"> de,</w:t>
      </w:r>
      <w:r w:rsidRPr="00547A81">
        <w:rPr>
          <w:smallCaps/>
          <w:szCs w:val="28"/>
        </w:rPr>
        <w:t xml:space="preserve"> 29.</w:t>
      </w:r>
    </w:p>
    <w:p w14:paraId="0F885C0E" w14:textId="77777777" w:rsidR="00BE5A28" w:rsidRPr="00547A81" w:rsidRDefault="00BE5A28" w:rsidP="00BE5A28">
      <w:pPr>
        <w:ind w:left="540" w:hanging="540"/>
        <w:jc w:val="both"/>
      </w:pPr>
      <w:r w:rsidRPr="00547A81">
        <w:rPr>
          <w:smallCaps/>
          <w:szCs w:val="28"/>
        </w:rPr>
        <w:t>Glassman R. M., 479.</w:t>
      </w:r>
    </w:p>
    <w:p w14:paraId="7D404AC4" w14:textId="77777777" w:rsidR="00BE5A28" w:rsidRPr="00547A81" w:rsidRDefault="00BE5A28" w:rsidP="00BE5A28">
      <w:pPr>
        <w:ind w:left="540" w:hanging="540"/>
        <w:jc w:val="both"/>
      </w:pPr>
      <w:r w:rsidRPr="00547A81">
        <w:rPr>
          <w:smallCaps/>
          <w:szCs w:val="28"/>
        </w:rPr>
        <w:t>Glodz G., 627, 628, 660.</w:t>
      </w:r>
    </w:p>
    <w:p w14:paraId="26813E8F" w14:textId="77777777" w:rsidR="00BE5A28" w:rsidRPr="00547A81" w:rsidRDefault="00BE5A28" w:rsidP="00BE5A28">
      <w:pPr>
        <w:ind w:left="540" w:hanging="540"/>
        <w:jc w:val="both"/>
      </w:pPr>
      <w:r w:rsidRPr="00547A81">
        <w:rPr>
          <w:smallCaps/>
          <w:szCs w:val="28"/>
        </w:rPr>
        <w:t>Glucksman A., 165, 441, 442, 443, 444, 459, 465.</w:t>
      </w:r>
    </w:p>
    <w:p w14:paraId="4749C971" w14:textId="77777777" w:rsidR="00BE5A28" w:rsidRPr="00547A81" w:rsidRDefault="00BE5A28" w:rsidP="00BE5A28">
      <w:pPr>
        <w:ind w:left="540" w:hanging="540"/>
        <w:jc w:val="both"/>
      </w:pPr>
      <w:r w:rsidRPr="00547A81">
        <w:rPr>
          <w:smallCaps/>
          <w:szCs w:val="28"/>
        </w:rPr>
        <w:t>Gödel K., 117.</w:t>
      </w:r>
    </w:p>
    <w:p w14:paraId="74C1D78D" w14:textId="77777777" w:rsidR="00BE5A28" w:rsidRPr="00547A81" w:rsidRDefault="00BE5A28" w:rsidP="00BE5A28">
      <w:pPr>
        <w:ind w:left="540" w:hanging="540"/>
        <w:jc w:val="both"/>
      </w:pPr>
      <w:r w:rsidRPr="00547A81">
        <w:rPr>
          <w:smallCaps/>
          <w:szCs w:val="28"/>
        </w:rPr>
        <w:t>Godelier M., 300, 303, 327, 333, 603, 660.</w:t>
      </w:r>
    </w:p>
    <w:p w14:paraId="4B7744D1" w14:textId="77777777" w:rsidR="00BE5A28" w:rsidRPr="00547A81" w:rsidRDefault="00BE5A28" w:rsidP="00BE5A28">
      <w:pPr>
        <w:ind w:left="540" w:hanging="540"/>
        <w:jc w:val="both"/>
      </w:pPr>
      <w:r w:rsidRPr="00547A81">
        <w:rPr>
          <w:smallCaps/>
          <w:szCs w:val="28"/>
        </w:rPr>
        <w:t>Goffmann E., 50, 114.</w:t>
      </w:r>
    </w:p>
    <w:p w14:paraId="3997E4DC" w14:textId="77777777" w:rsidR="00BE5A28" w:rsidRPr="00547A81" w:rsidRDefault="00BE5A28" w:rsidP="00BE5A28">
      <w:pPr>
        <w:ind w:left="540" w:hanging="540"/>
        <w:jc w:val="both"/>
      </w:pPr>
      <w:r w:rsidRPr="00547A81">
        <w:rPr>
          <w:smallCaps/>
          <w:szCs w:val="28"/>
        </w:rPr>
        <w:t>[703]</w:t>
      </w:r>
    </w:p>
    <w:p w14:paraId="1333AB15" w14:textId="77777777" w:rsidR="00BE5A28" w:rsidRPr="00547A81" w:rsidRDefault="00BE5A28" w:rsidP="00BE5A28">
      <w:pPr>
        <w:ind w:left="540" w:hanging="540"/>
        <w:jc w:val="both"/>
      </w:pPr>
      <w:r w:rsidRPr="00547A81">
        <w:rPr>
          <w:smallCaps/>
          <w:szCs w:val="28"/>
        </w:rPr>
        <w:t>Goguel F., 37, 38, 39, 43, 517.</w:t>
      </w:r>
    </w:p>
    <w:p w14:paraId="40371254" w14:textId="77777777" w:rsidR="00BE5A28" w:rsidRPr="00547A81" w:rsidRDefault="00BE5A28" w:rsidP="00BE5A28">
      <w:pPr>
        <w:ind w:left="540" w:hanging="540"/>
        <w:jc w:val="both"/>
      </w:pPr>
      <w:r w:rsidRPr="00547A81">
        <w:rPr>
          <w:smallCaps/>
          <w:szCs w:val="28"/>
        </w:rPr>
        <w:t>Goodin R., 77, 98, 165.</w:t>
      </w:r>
    </w:p>
    <w:p w14:paraId="1BC70838" w14:textId="77777777" w:rsidR="00BE5A28" w:rsidRPr="00547A81" w:rsidRDefault="00BE5A28" w:rsidP="00BE5A28">
      <w:pPr>
        <w:ind w:left="540" w:hanging="540"/>
        <w:jc w:val="both"/>
      </w:pPr>
      <w:r w:rsidRPr="00547A81">
        <w:rPr>
          <w:smallCaps/>
          <w:szCs w:val="28"/>
        </w:rPr>
        <w:t>Goodnow F. J., 3, 13, 19.</w:t>
      </w:r>
    </w:p>
    <w:p w14:paraId="3D930ECE" w14:textId="77777777" w:rsidR="00BE5A28" w:rsidRPr="00547A81" w:rsidRDefault="00BE5A28" w:rsidP="00BE5A28">
      <w:pPr>
        <w:ind w:left="540" w:hanging="540"/>
        <w:jc w:val="both"/>
      </w:pPr>
      <w:r w:rsidRPr="00547A81">
        <w:rPr>
          <w:smallCaps/>
          <w:szCs w:val="28"/>
        </w:rPr>
        <w:t>Goody J., 495, 565.</w:t>
      </w:r>
    </w:p>
    <w:p w14:paraId="4DABD318" w14:textId="77777777" w:rsidR="00BE5A28" w:rsidRPr="00547A81" w:rsidRDefault="00BE5A28" w:rsidP="00BE5A28">
      <w:pPr>
        <w:ind w:left="540" w:hanging="540"/>
        <w:jc w:val="both"/>
      </w:pPr>
      <w:r w:rsidRPr="00547A81">
        <w:rPr>
          <w:smallCaps/>
          <w:szCs w:val="28"/>
        </w:rPr>
        <w:t>Gorz A., 392.</w:t>
      </w:r>
    </w:p>
    <w:p w14:paraId="53CE2CE3" w14:textId="77777777" w:rsidR="00BE5A28" w:rsidRPr="00547A81" w:rsidRDefault="00BE5A28" w:rsidP="00BE5A28">
      <w:pPr>
        <w:ind w:left="540" w:hanging="540"/>
        <w:jc w:val="both"/>
      </w:pPr>
      <w:r w:rsidRPr="00547A81">
        <w:rPr>
          <w:smallCaps/>
          <w:szCs w:val="28"/>
        </w:rPr>
        <w:t>Gosnell H., 3, 20.</w:t>
      </w:r>
    </w:p>
    <w:p w14:paraId="279CF342" w14:textId="77777777" w:rsidR="00BE5A28" w:rsidRPr="00547A81" w:rsidRDefault="00BE5A28" w:rsidP="00BE5A28">
      <w:pPr>
        <w:ind w:left="540" w:hanging="540"/>
        <w:jc w:val="both"/>
      </w:pPr>
      <w:r w:rsidRPr="00547A81">
        <w:rPr>
          <w:smallCaps/>
          <w:szCs w:val="28"/>
        </w:rPr>
        <w:t>Gottmann J., 38.</w:t>
      </w:r>
    </w:p>
    <w:p w14:paraId="4B2CE8F1" w14:textId="77777777" w:rsidR="00BE5A28" w:rsidRPr="00547A81" w:rsidRDefault="00BE5A28" w:rsidP="00BE5A28">
      <w:pPr>
        <w:ind w:left="540" w:hanging="540"/>
        <w:jc w:val="both"/>
      </w:pPr>
      <w:r w:rsidRPr="00547A81">
        <w:rPr>
          <w:smallCaps/>
          <w:szCs w:val="28"/>
        </w:rPr>
        <w:t>Gouldner A., 603, 660.</w:t>
      </w:r>
    </w:p>
    <w:p w14:paraId="14F147B6" w14:textId="77777777" w:rsidR="00BE5A28" w:rsidRPr="00547A81" w:rsidRDefault="00BE5A28" w:rsidP="00BE5A28">
      <w:pPr>
        <w:ind w:left="540" w:hanging="540"/>
        <w:jc w:val="both"/>
      </w:pPr>
      <w:r w:rsidRPr="00547A81">
        <w:rPr>
          <w:smallCaps/>
          <w:szCs w:val="28"/>
        </w:rPr>
        <w:t>Gourevitch P., 570, 573, 574, 577, 597.</w:t>
      </w:r>
    </w:p>
    <w:p w14:paraId="0758C2A6" w14:textId="77777777" w:rsidR="00BE5A28" w:rsidRPr="00547A81" w:rsidRDefault="00BE5A28" w:rsidP="00BE5A28">
      <w:pPr>
        <w:ind w:left="540" w:hanging="540"/>
        <w:jc w:val="both"/>
      </w:pPr>
      <w:r w:rsidRPr="00547A81">
        <w:rPr>
          <w:smallCaps/>
          <w:szCs w:val="28"/>
        </w:rPr>
        <w:t>Goy A., 254, 280.</w:t>
      </w:r>
    </w:p>
    <w:p w14:paraId="73301040" w14:textId="77777777" w:rsidR="00BE5A28" w:rsidRPr="00547A81" w:rsidRDefault="00BE5A28" w:rsidP="00BE5A28">
      <w:pPr>
        <w:ind w:left="540" w:hanging="540"/>
        <w:jc w:val="both"/>
      </w:pPr>
      <w:r w:rsidRPr="00547A81">
        <w:rPr>
          <w:smallCaps/>
          <w:szCs w:val="28"/>
        </w:rPr>
        <w:t>Graham G. J., 92, 165.</w:t>
      </w:r>
    </w:p>
    <w:p w14:paraId="15EC5F10" w14:textId="77777777" w:rsidR="00BE5A28" w:rsidRPr="00547A81" w:rsidRDefault="00BE5A28" w:rsidP="00BE5A28">
      <w:pPr>
        <w:ind w:left="540" w:hanging="540"/>
        <w:jc w:val="both"/>
      </w:pPr>
      <w:r w:rsidRPr="00547A81">
        <w:rPr>
          <w:smallCaps/>
          <w:szCs w:val="28"/>
        </w:rPr>
        <w:t>Gramsci A., 27, 120, 121, 390, 445, 466, 605, 660.</w:t>
      </w:r>
    </w:p>
    <w:p w14:paraId="2807AD60" w14:textId="77777777" w:rsidR="00BE5A28" w:rsidRPr="00547A81" w:rsidRDefault="00BE5A28" w:rsidP="00BE5A28">
      <w:pPr>
        <w:ind w:left="540" w:hanging="540"/>
        <w:jc w:val="both"/>
      </w:pPr>
      <w:r w:rsidRPr="00547A81">
        <w:rPr>
          <w:smallCaps/>
          <w:szCs w:val="28"/>
        </w:rPr>
        <w:t>Granet M., 55, 165, 328, 333.</w:t>
      </w:r>
    </w:p>
    <w:p w14:paraId="4992F711" w14:textId="77777777" w:rsidR="00BE5A28" w:rsidRPr="00547A81" w:rsidRDefault="00BE5A28" w:rsidP="00BE5A28">
      <w:pPr>
        <w:ind w:left="540" w:hanging="540"/>
        <w:jc w:val="both"/>
      </w:pPr>
      <w:r w:rsidRPr="00547A81">
        <w:rPr>
          <w:smallCaps/>
          <w:szCs w:val="28"/>
        </w:rPr>
        <w:t>Granger G.-G., 63, 64, 165.</w:t>
      </w:r>
    </w:p>
    <w:p w14:paraId="261D340C" w14:textId="77777777" w:rsidR="00BE5A28" w:rsidRPr="00547A81" w:rsidRDefault="00BE5A28" w:rsidP="00BE5A28">
      <w:pPr>
        <w:ind w:left="540" w:hanging="540"/>
        <w:jc w:val="both"/>
      </w:pPr>
      <w:r w:rsidRPr="00547A81">
        <w:rPr>
          <w:smallCaps/>
          <w:szCs w:val="28"/>
        </w:rPr>
        <w:t>Grawitz M., 38, 245, 277, 281, 291, 303.</w:t>
      </w:r>
    </w:p>
    <w:p w14:paraId="49628747" w14:textId="77777777" w:rsidR="00BE5A28" w:rsidRPr="00547A81" w:rsidRDefault="00BE5A28" w:rsidP="00BE5A28">
      <w:pPr>
        <w:ind w:left="540" w:hanging="540"/>
        <w:jc w:val="both"/>
      </w:pPr>
      <w:r w:rsidRPr="00547A81">
        <w:rPr>
          <w:smallCaps/>
          <w:szCs w:val="28"/>
        </w:rPr>
        <w:t>Gray J., 138, 142, 165.</w:t>
      </w:r>
    </w:p>
    <w:p w14:paraId="63EC7D3E" w14:textId="77777777" w:rsidR="00BE5A28" w:rsidRPr="00547A81" w:rsidRDefault="00BE5A28" w:rsidP="00BE5A28">
      <w:pPr>
        <w:ind w:left="540" w:hanging="540"/>
        <w:jc w:val="both"/>
      </w:pPr>
      <w:r w:rsidRPr="00547A81">
        <w:rPr>
          <w:smallCaps/>
          <w:szCs w:val="28"/>
        </w:rPr>
        <w:t>Graziano L., 414, 466.</w:t>
      </w:r>
    </w:p>
    <w:p w14:paraId="028D942F" w14:textId="77777777" w:rsidR="00BE5A28" w:rsidRPr="00547A81" w:rsidRDefault="00BE5A28" w:rsidP="00BE5A28">
      <w:pPr>
        <w:ind w:left="540" w:hanging="540"/>
        <w:jc w:val="both"/>
      </w:pPr>
      <w:r w:rsidRPr="00547A81">
        <w:rPr>
          <w:smallCaps/>
          <w:szCs w:val="28"/>
        </w:rPr>
        <w:t>Greaves H. R. G., 165.</w:t>
      </w:r>
    </w:p>
    <w:p w14:paraId="0C7A8EB1" w14:textId="77777777" w:rsidR="00BE5A28" w:rsidRPr="00547A81" w:rsidRDefault="00BE5A28" w:rsidP="00BE5A28">
      <w:pPr>
        <w:ind w:left="540" w:hanging="540"/>
        <w:jc w:val="both"/>
      </w:pPr>
      <w:r w:rsidRPr="00547A81">
        <w:rPr>
          <w:smallCaps/>
          <w:szCs w:val="28"/>
        </w:rPr>
        <w:t>Greenstein F., xv, 27, 161, 161, 665.</w:t>
      </w:r>
    </w:p>
    <w:p w14:paraId="54C0D7F2" w14:textId="77777777" w:rsidR="00BE5A28" w:rsidRPr="00547A81" w:rsidRDefault="00BE5A28" w:rsidP="00BE5A28">
      <w:pPr>
        <w:ind w:left="540" w:hanging="540"/>
        <w:jc w:val="both"/>
      </w:pPr>
      <w:r w:rsidRPr="00547A81">
        <w:rPr>
          <w:smallCaps/>
          <w:szCs w:val="28"/>
        </w:rPr>
        <w:t>Grégoire VII, 633.</w:t>
      </w:r>
    </w:p>
    <w:p w14:paraId="05293FDE" w14:textId="77777777" w:rsidR="00BE5A28" w:rsidRPr="00547A81" w:rsidRDefault="00BE5A28" w:rsidP="00BE5A28">
      <w:pPr>
        <w:ind w:left="540" w:hanging="540"/>
        <w:jc w:val="both"/>
      </w:pPr>
      <w:r w:rsidRPr="00547A81">
        <w:rPr>
          <w:smallCaps/>
          <w:szCs w:val="28"/>
        </w:rPr>
        <w:t>Grémy J.-P., 271, 281.</w:t>
      </w:r>
    </w:p>
    <w:p w14:paraId="1A83CD7D" w14:textId="77777777" w:rsidR="00BE5A28" w:rsidRPr="00547A81" w:rsidRDefault="00BE5A28" w:rsidP="00BE5A28">
      <w:pPr>
        <w:ind w:left="540" w:hanging="540"/>
        <w:jc w:val="both"/>
      </w:pPr>
      <w:r w:rsidRPr="00547A81">
        <w:rPr>
          <w:smallCaps/>
          <w:szCs w:val="28"/>
        </w:rPr>
        <w:t>Grew R., 598, 615, 660.</w:t>
      </w:r>
    </w:p>
    <w:p w14:paraId="4D6F03D5" w14:textId="77777777" w:rsidR="00BE5A28" w:rsidRPr="00547A81" w:rsidRDefault="00BE5A28" w:rsidP="00BE5A28">
      <w:pPr>
        <w:ind w:left="540" w:hanging="540"/>
        <w:jc w:val="both"/>
      </w:pPr>
      <w:r w:rsidRPr="00547A81">
        <w:rPr>
          <w:smallCaps/>
          <w:szCs w:val="28"/>
        </w:rPr>
        <w:t>Grignon G., 555.</w:t>
      </w:r>
    </w:p>
    <w:p w14:paraId="36F2F0E6" w14:textId="77777777" w:rsidR="00BE5A28" w:rsidRPr="00547A81" w:rsidRDefault="00BE5A28" w:rsidP="00BE5A28">
      <w:pPr>
        <w:ind w:left="540" w:hanging="540"/>
        <w:jc w:val="both"/>
      </w:pPr>
      <w:r w:rsidRPr="00547A81">
        <w:rPr>
          <w:smallCaps/>
          <w:szCs w:val="28"/>
        </w:rPr>
        <w:t>Grimal P., 446, 455, 466.</w:t>
      </w:r>
    </w:p>
    <w:p w14:paraId="21107E53" w14:textId="77777777" w:rsidR="00BE5A28" w:rsidRPr="00547A81" w:rsidRDefault="00BE5A28" w:rsidP="00BE5A28">
      <w:pPr>
        <w:ind w:left="540" w:hanging="540"/>
        <w:jc w:val="both"/>
      </w:pPr>
      <w:r w:rsidRPr="00547A81">
        <w:rPr>
          <w:smallCaps/>
          <w:szCs w:val="28"/>
        </w:rPr>
        <w:t>Grosser A., xxvi, 38, 39, 43, 47, 58, 68, 144, 165, 683.</w:t>
      </w:r>
    </w:p>
    <w:p w14:paraId="10CAF6AB" w14:textId="77777777" w:rsidR="00BE5A28" w:rsidRPr="00547A81" w:rsidRDefault="00BE5A28" w:rsidP="00BE5A28">
      <w:pPr>
        <w:ind w:left="540" w:hanging="540"/>
        <w:jc w:val="both"/>
      </w:pPr>
      <w:r w:rsidRPr="00547A81">
        <w:rPr>
          <w:smallCaps/>
          <w:szCs w:val="28"/>
        </w:rPr>
        <w:t>Grunebaum G.</w:t>
      </w:r>
      <w:r w:rsidRPr="00547A81">
        <w:rPr>
          <w:szCs w:val="28"/>
        </w:rPr>
        <w:t xml:space="preserve"> von</w:t>
      </w:r>
      <w:r w:rsidRPr="00547A81">
        <w:rPr>
          <w:smallCaps/>
          <w:szCs w:val="28"/>
        </w:rPr>
        <w:t>, 55, 165.</w:t>
      </w:r>
    </w:p>
    <w:p w14:paraId="5565C0A8" w14:textId="77777777" w:rsidR="00BE5A28" w:rsidRPr="00547A81" w:rsidRDefault="00BE5A28" w:rsidP="00BE5A28">
      <w:pPr>
        <w:ind w:left="540" w:hanging="540"/>
        <w:jc w:val="both"/>
      </w:pPr>
      <w:r w:rsidRPr="00547A81">
        <w:rPr>
          <w:smallCaps/>
          <w:szCs w:val="28"/>
        </w:rPr>
        <w:t>Guasti L., 661.</w:t>
      </w:r>
    </w:p>
    <w:p w14:paraId="3B9CD243" w14:textId="77777777" w:rsidR="00BE5A28" w:rsidRPr="00547A81" w:rsidRDefault="00BE5A28" w:rsidP="00BE5A28">
      <w:pPr>
        <w:ind w:left="540" w:hanging="540"/>
        <w:jc w:val="both"/>
      </w:pPr>
      <w:r w:rsidRPr="00547A81">
        <w:rPr>
          <w:smallCaps/>
          <w:szCs w:val="28"/>
        </w:rPr>
        <w:t>Guénée B., 503, 630, 660.</w:t>
      </w:r>
    </w:p>
    <w:p w14:paraId="0A3B1708" w14:textId="77777777" w:rsidR="00BE5A28" w:rsidRPr="00547A81" w:rsidRDefault="00BE5A28" w:rsidP="00BE5A28">
      <w:pPr>
        <w:ind w:left="540" w:hanging="540"/>
        <w:jc w:val="both"/>
      </w:pPr>
      <w:r w:rsidRPr="00547A81">
        <w:rPr>
          <w:smallCaps/>
          <w:szCs w:val="28"/>
        </w:rPr>
        <w:t>Guiart J., 320, 333.</w:t>
      </w:r>
    </w:p>
    <w:p w14:paraId="17EF3459" w14:textId="77777777" w:rsidR="00BE5A28" w:rsidRPr="00547A81" w:rsidRDefault="00BE5A28" w:rsidP="00BE5A28">
      <w:pPr>
        <w:ind w:left="540" w:hanging="540"/>
        <w:jc w:val="both"/>
      </w:pPr>
      <w:r w:rsidRPr="00547A81">
        <w:rPr>
          <w:smallCaps/>
          <w:szCs w:val="28"/>
        </w:rPr>
        <w:t>Guilbaud G.-T., 177, 179, 180, 190, 191, 192, 193, 217, 238.</w:t>
      </w:r>
    </w:p>
    <w:p w14:paraId="4EB7F4C7" w14:textId="77777777" w:rsidR="00BE5A28" w:rsidRPr="00547A81" w:rsidRDefault="00BE5A28" w:rsidP="00BE5A28">
      <w:pPr>
        <w:ind w:left="540" w:hanging="540"/>
        <w:jc w:val="both"/>
      </w:pPr>
      <w:r w:rsidRPr="00547A81">
        <w:rPr>
          <w:smallCaps/>
          <w:szCs w:val="28"/>
        </w:rPr>
        <w:t>Guilbert L., 293.</w:t>
      </w:r>
    </w:p>
    <w:p w14:paraId="023643D9" w14:textId="77777777" w:rsidR="00BE5A28" w:rsidRPr="00547A81" w:rsidRDefault="00BE5A28" w:rsidP="00BE5A28">
      <w:pPr>
        <w:ind w:left="540" w:hanging="540"/>
        <w:jc w:val="both"/>
      </w:pPr>
      <w:r w:rsidRPr="00547A81">
        <w:rPr>
          <w:smallCaps/>
          <w:szCs w:val="28"/>
        </w:rPr>
        <w:t>Guillien R., 291.</w:t>
      </w:r>
    </w:p>
    <w:p w14:paraId="76D58F3B" w14:textId="77777777" w:rsidR="00BE5A28" w:rsidRPr="00547A81" w:rsidRDefault="00BE5A28" w:rsidP="00BE5A28">
      <w:pPr>
        <w:ind w:left="540" w:hanging="540"/>
        <w:jc w:val="both"/>
      </w:pPr>
      <w:r w:rsidRPr="00547A81">
        <w:rPr>
          <w:smallCaps/>
          <w:szCs w:val="28"/>
        </w:rPr>
        <w:t>Guillorel H., 43.</w:t>
      </w:r>
    </w:p>
    <w:p w14:paraId="79E4BB80" w14:textId="77777777" w:rsidR="00BE5A28" w:rsidRPr="00547A81" w:rsidRDefault="00BE5A28" w:rsidP="00BE5A28">
      <w:pPr>
        <w:ind w:left="540" w:hanging="540"/>
        <w:jc w:val="both"/>
      </w:pPr>
      <w:r w:rsidRPr="00547A81">
        <w:rPr>
          <w:smallCaps/>
          <w:szCs w:val="28"/>
        </w:rPr>
        <w:t>Guizot F., 29, 30.</w:t>
      </w:r>
    </w:p>
    <w:p w14:paraId="56FA1203" w14:textId="77777777" w:rsidR="00BE5A28" w:rsidRPr="00547A81" w:rsidRDefault="00BE5A28" w:rsidP="00BE5A28">
      <w:pPr>
        <w:ind w:left="540" w:hanging="540"/>
        <w:jc w:val="both"/>
      </w:pPr>
      <w:r w:rsidRPr="00547A81">
        <w:rPr>
          <w:smallCaps/>
          <w:szCs w:val="28"/>
        </w:rPr>
        <w:t>Gulick E., 676, 697.</w:t>
      </w:r>
    </w:p>
    <w:p w14:paraId="5291E850" w14:textId="77777777" w:rsidR="00BE5A28" w:rsidRPr="00547A81" w:rsidRDefault="00BE5A28" w:rsidP="00BE5A28">
      <w:pPr>
        <w:ind w:left="540" w:hanging="540"/>
        <w:jc w:val="both"/>
      </w:pPr>
      <w:r w:rsidRPr="00547A81">
        <w:rPr>
          <w:smallCaps/>
          <w:szCs w:val="28"/>
        </w:rPr>
        <w:t>Gumplowicz L., 24.</w:t>
      </w:r>
    </w:p>
    <w:p w14:paraId="428A1C21" w14:textId="77777777" w:rsidR="00BE5A28" w:rsidRPr="00547A81" w:rsidRDefault="00BE5A28" w:rsidP="00BE5A28">
      <w:pPr>
        <w:ind w:left="540" w:hanging="540"/>
        <w:jc w:val="both"/>
      </w:pPr>
      <w:r w:rsidRPr="00547A81">
        <w:rPr>
          <w:smallCaps/>
          <w:szCs w:val="28"/>
        </w:rPr>
        <w:t>Gunder-Frank A., 580, 597, 691, 697.</w:t>
      </w:r>
    </w:p>
    <w:p w14:paraId="4765FA60" w14:textId="77777777" w:rsidR="00BE5A28" w:rsidRPr="00547A81" w:rsidRDefault="00BE5A28" w:rsidP="00BE5A28">
      <w:pPr>
        <w:ind w:left="540" w:hanging="540"/>
        <w:jc w:val="both"/>
      </w:pPr>
      <w:r w:rsidRPr="00547A81">
        <w:rPr>
          <w:smallCaps/>
          <w:szCs w:val="28"/>
        </w:rPr>
        <w:t>Gunnell J., 52, 68, 71, 76, 84, 85, 86, 119, 125, 150, 165, 166.</w:t>
      </w:r>
    </w:p>
    <w:p w14:paraId="2E430D4B" w14:textId="77777777" w:rsidR="00BE5A28" w:rsidRPr="00547A81" w:rsidRDefault="00BE5A28" w:rsidP="00BE5A28">
      <w:pPr>
        <w:ind w:left="540" w:hanging="540"/>
        <w:jc w:val="both"/>
      </w:pPr>
      <w:r w:rsidRPr="00547A81">
        <w:rPr>
          <w:smallCaps/>
          <w:szCs w:val="28"/>
        </w:rPr>
        <w:t>Gurr T. R., 67, 77, 164, 166.</w:t>
      </w:r>
    </w:p>
    <w:p w14:paraId="5D61B69C" w14:textId="77777777" w:rsidR="00BE5A28" w:rsidRPr="00547A81" w:rsidRDefault="00BE5A28" w:rsidP="00BE5A28">
      <w:pPr>
        <w:ind w:left="540" w:hanging="540"/>
        <w:jc w:val="both"/>
      </w:pPr>
      <w:r w:rsidRPr="00547A81">
        <w:rPr>
          <w:smallCaps/>
          <w:szCs w:val="28"/>
        </w:rPr>
        <w:t>Gusdorf G., 43.</w:t>
      </w:r>
    </w:p>
    <w:p w14:paraId="08A759A3" w14:textId="77777777" w:rsidR="00BE5A28" w:rsidRPr="00547A81" w:rsidRDefault="00BE5A28" w:rsidP="00BE5A28">
      <w:pPr>
        <w:ind w:left="540" w:hanging="540"/>
        <w:jc w:val="both"/>
        <w:rPr>
          <w:smallCaps/>
          <w:szCs w:val="28"/>
        </w:rPr>
      </w:pPr>
    </w:p>
    <w:p w14:paraId="17268953" w14:textId="77777777" w:rsidR="00BE5A28" w:rsidRPr="00547A81" w:rsidRDefault="00BE5A28" w:rsidP="00BE5A28">
      <w:pPr>
        <w:ind w:left="540" w:hanging="540"/>
        <w:jc w:val="both"/>
      </w:pPr>
      <w:r w:rsidRPr="00547A81">
        <w:rPr>
          <w:smallCaps/>
          <w:szCs w:val="28"/>
        </w:rPr>
        <w:t>Haan N., 166, 173.</w:t>
      </w:r>
    </w:p>
    <w:p w14:paraId="3C6EF717" w14:textId="77777777" w:rsidR="00BE5A28" w:rsidRPr="00547A81" w:rsidRDefault="00BE5A28" w:rsidP="00BE5A28">
      <w:pPr>
        <w:ind w:left="540" w:hanging="540"/>
        <w:jc w:val="both"/>
      </w:pPr>
      <w:r w:rsidRPr="00547A81">
        <w:rPr>
          <w:smallCaps/>
          <w:szCs w:val="28"/>
        </w:rPr>
        <w:t>Haas E., 676, 693, 695, 697.</w:t>
      </w:r>
    </w:p>
    <w:p w14:paraId="080A0134" w14:textId="77777777" w:rsidR="00BE5A28" w:rsidRPr="00547A81" w:rsidRDefault="00BE5A28" w:rsidP="00BE5A28">
      <w:pPr>
        <w:ind w:left="540" w:hanging="540"/>
        <w:jc w:val="both"/>
      </w:pPr>
      <w:r w:rsidRPr="00547A81">
        <w:rPr>
          <w:smallCaps/>
          <w:szCs w:val="28"/>
        </w:rPr>
        <w:t>Habermas J., 9, 52, 54, 72, 77, 78, 79, 87, 94, 97, 117, 130, 132, 134, 135, 136, 159, 166, 363, 387, 392, 407, 408, 419, 424, 465.</w:t>
      </w:r>
    </w:p>
    <w:p w14:paraId="02DCE530" w14:textId="77777777" w:rsidR="00BE5A28" w:rsidRPr="00547A81" w:rsidRDefault="00BE5A28" w:rsidP="00BE5A28">
      <w:pPr>
        <w:ind w:left="540" w:hanging="540"/>
        <w:jc w:val="both"/>
      </w:pPr>
      <w:r w:rsidRPr="00547A81">
        <w:rPr>
          <w:smallCaps/>
          <w:szCs w:val="28"/>
        </w:rPr>
        <w:t>Hadow A., 13, 43.</w:t>
      </w:r>
    </w:p>
    <w:p w14:paraId="6F5105E0" w14:textId="77777777" w:rsidR="00BE5A28" w:rsidRPr="00547A81" w:rsidRDefault="00BE5A28" w:rsidP="00BE5A28">
      <w:pPr>
        <w:ind w:left="540" w:hanging="540"/>
        <w:jc w:val="both"/>
      </w:pPr>
      <w:r w:rsidRPr="00547A81">
        <w:rPr>
          <w:smallCaps/>
          <w:szCs w:val="28"/>
        </w:rPr>
        <w:t>Hadrien, 431.</w:t>
      </w:r>
    </w:p>
    <w:p w14:paraId="125B5F5C" w14:textId="77777777" w:rsidR="00BE5A28" w:rsidRPr="00547A81" w:rsidRDefault="00BE5A28" w:rsidP="00BE5A28">
      <w:pPr>
        <w:ind w:left="540" w:hanging="540"/>
        <w:jc w:val="both"/>
      </w:pPr>
      <w:r w:rsidRPr="00547A81">
        <w:rPr>
          <w:smallCaps/>
          <w:szCs w:val="28"/>
        </w:rPr>
        <w:t>Hagstrom W. O., 43.</w:t>
      </w:r>
    </w:p>
    <w:p w14:paraId="56661613" w14:textId="77777777" w:rsidR="00BE5A28" w:rsidRPr="00547A81" w:rsidRDefault="00BE5A28" w:rsidP="00BE5A28">
      <w:pPr>
        <w:ind w:left="540" w:hanging="540"/>
        <w:jc w:val="both"/>
      </w:pPr>
      <w:r w:rsidRPr="00547A81">
        <w:rPr>
          <w:smallCaps/>
          <w:szCs w:val="28"/>
        </w:rPr>
        <w:t>Haldane, 13.</w:t>
      </w:r>
    </w:p>
    <w:p w14:paraId="2569C5F3" w14:textId="77777777" w:rsidR="00BE5A28" w:rsidRPr="00547A81" w:rsidRDefault="00BE5A28" w:rsidP="00BE5A28">
      <w:pPr>
        <w:ind w:left="540" w:hanging="540"/>
        <w:jc w:val="both"/>
      </w:pPr>
      <w:r w:rsidRPr="00547A81">
        <w:rPr>
          <w:smallCaps/>
          <w:szCs w:val="28"/>
        </w:rPr>
        <w:t>Halévy D., 533.</w:t>
      </w:r>
    </w:p>
    <w:p w14:paraId="65DBB618" w14:textId="77777777" w:rsidR="00BE5A28" w:rsidRPr="00547A81" w:rsidRDefault="00BE5A28" w:rsidP="00BE5A28">
      <w:pPr>
        <w:ind w:left="540" w:hanging="540"/>
        <w:jc w:val="both"/>
      </w:pPr>
      <w:r w:rsidRPr="00547A81">
        <w:rPr>
          <w:smallCaps/>
          <w:szCs w:val="28"/>
        </w:rPr>
        <w:t>Halévy É., 31, 34.</w:t>
      </w:r>
    </w:p>
    <w:p w14:paraId="38E5A71D" w14:textId="77777777" w:rsidR="00BE5A28" w:rsidRPr="00547A81" w:rsidRDefault="00BE5A28" w:rsidP="00BE5A28">
      <w:pPr>
        <w:ind w:left="540" w:hanging="540"/>
        <w:jc w:val="both"/>
      </w:pPr>
      <w:r w:rsidRPr="00547A81">
        <w:rPr>
          <w:smallCaps/>
          <w:szCs w:val="28"/>
        </w:rPr>
        <w:t>Hamilton A., 49.</w:t>
      </w:r>
    </w:p>
    <w:p w14:paraId="5D48C8B1" w14:textId="77777777" w:rsidR="00BE5A28" w:rsidRPr="00547A81" w:rsidRDefault="00BE5A28" w:rsidP="00BE5A28">
      <w:pPr>
        <w:ind w:left="540" w:hanging="540"/>
        <w:jc w:val="both"/>
      </w:pPr>
      <w:r w:rsidRPr="00547A81">
        <w:rPr>
          <w:smallCaps/>
          <w:szCs w:val="28"/>
        </w:rPr>
        <w:t>Hammarskjôld D., 695.</w:t>
      </w:r>
    </w:p>
    <w:p w14:paraId="4C48213E" w14:textId="77777777" w:rsidR="00BE5A28" w:rsidRPr="00547A81" w:rsidRDefault="00BE5A28" w:rsidP="00BE5A28">
      <w:pPr>
        <w:ind w:left="540" w:hanging="540"/>
        <w:jc w:val="both"/>
      </w:pPr>
      <w:r w:rsidRPr="00547A81">
        <w:rPr>
          <w:smallCaps/>
          <w:szCs w:val="28"/>
        </w:rPr>
        <w:t>Hammond P. J., 207, 213, 214, 215, 233, 238.</w:t>
      </w:r>
    </w:p>
    <w:p w14:paraId="0630136E" w14:textId="77777777" w:rsidR="00BE5A28" w:rsidRPr="00547A81" w:rsidRDefault="00BE5A28" w:rsidP="00BE5A28">
      <w:pPr>
        <w:ind w:left="540" w:hanging="540"/>
        <w:jc w:val="both"/>
      </w:pPr>
      <w:r w:rsidRPr="00547A81">
        <w:rPr>
          <w:smallCaps/>
          <w:szCs w:val="28"/>
        </w:rPr>
        <w:t>Hammourabi, 413.</w:t>
      </w:r>
    </w:p>
    <w:p w14:paraId="7D661682" w14:textId="77777777" w:rsidR="00BE5A28" w:rsidRPr="00547A81" w:rsidRDefault="00BE5A28" w:rsidP="00BE5A28">
      <w:pPr>
        <w:ind w:left="540" w:hanging="540"/>
        <w:jc w:val="both"/>
      </w:pPr>
      <w:r w:rsidRPr="00547A81">
        <w:rPr>
          <w:smallCaps/>
          <w:szCs w:val="28"/>
        </w:rPr>
        <w:t>Hamon L., 392, 416, 466.</w:t>
      </w:r>
    </w:p>
    <w:p w14:paraId="507A783B" w14:textId="77777777" w:rsidR="00BE5A28" w:rsidRPr="00547A81" w:rsidRDefault="00BE5A28" w:rsidP="00BE5A28">
      <w:pPr>
        <w:ind w:left="540" w:hanging="540"/>
        <w:jc w:val="both"/>
      </w:pPr>
      <w:r w:rsidRPr="00547A81">
        <w:rPr>
          <w:smallCaps/>
          <w:szCs w:val="28"/>
        </w:rPr>
        <w:t>Hänel A., 24.</w:t>
      </w:r>
    </w:p>
    <w:p w14:paraId="056344C8" w14:textId="77777777" w:rsidR="00BE5A28" w:rsidRPr="00547A81" w:rsidRDefault="00BE5A28" w:rsidP="00BE5A28">
      <w:pPr>
        <w:ind w:left="540" w:hanging="540"/>
        <w:jc w:val="both"/>
      </w:pPr>
      <w:r w:rsidRPr="00547A81">
        <w:rPr>
          <w:smallCaps/>
          <w:szCs w:val="28"/>
        </w:rPr>
        <w:t>Hanson N. R., 90, 166.</w:t>
      </w:r>
    </w:p>
    <w:p w14:paraId="4C525BDC" w14:textId="77777777" w:rsidR="00BE5A28" w:rsidRPr="00547A81" w:rsidRDefault="00BE5A28" w:rsidP="00BE5A28">
      <w:pPr>
        <w:ind w:left="540" w:hanging="540"/>
        <w:jc w:val="both"/>
      </w:pPr>
      <w:r w:rsidRPr="00547A81">
        <w:rPr>
          <w:smallCaps/>
          <w:szCs w:val="28"/>
        </w:rPr>
        <w:t>Hardin R., 110, 166.</w:t>
      </w:r>
    </w:p>
    <w:p w14:paraId="0E9AF166" w14:textId="77777777" w:rsidR="00BE5A28" w:rsidRPr="00547A81" w:rsidRDefault="00BE5A28" w:rsidP="00BE5A28">
      <w:pPr>
        <w:ind w:left="540" w:hanging="540"/>
        <w:jc w:val="both"/>
      </w:pPr>
      <w:r w:rsidRPr="00547A81">
        <w:rPr>
          <w:smallCaps/>
          <w:szCs w:val="28"/>
        </w:rPr>
        <w:t>Harik I., 160.</w:t>
      </w:r>
    </w:p>
    <w:p w14:paraId="692B8DCD" w14:textId="77777777" w:rsidR="00BE5A28" w:rsidRPr="00547A81" w:rsidRDefault="00BE5A28" w:rsidP="00BE5A28">
      <w:pPr>
        <w:ind w:left="540" w:hanging="540"/>
        <w:jc w:val="both"/>
      </w:pPr>
      <w:r w:rsidRPr="00547A81">
        <w:rPr>
          <w:smallCaps/>
          <w:szCs w:val="28"/>
        </w:rPr>
        <w:t>Harle V., 425.</w:t>
      </w:r>
    </w:p>
    <w:p w14:paraId="46EBD0B5" w14:textId="77777777" w:rsidR="00BE5A28" w:rsidRPr="00547A81" w:rsidRDefault="00BE5A28" w:rsidP="00BE5A28">
      <w:pPr>
        <w:ind w:left="540" w:hanging="540"/>
        <w:jc w:val="both"/>
      </w:pPr>
      <w:r w:rsidRPr="00547A81">
        <w:rPr>
          <w:smallCaps/>
          <w:szCs w:val="28"/>
        </w:rPr>
        <w:t>Harner M., 404.</w:t>
      </w:r>
    </w:p>
    <w:p w14:paraId="5FB2846C" w14:textId="77777777" w:rsidR="00BE5A28" w:rsidRPr="00547A81" w:rsidRDefault="00BE5A28" w:rsidP="00BE5A28">
      <w:pPr>
        <w:ind w:left="540" w:hanging="540"/>
        <w:jc w:val="both"/>
      </w:pPr>
      <w:r w:rsidRPr="00547A81">
        <w:rPr>
          <w:smallCaps/>
          <w:szCs w:val="28"/>
        </w:rPr>
        <w:t>Harris M., 121, 143, 166, 404, 412, 445, 466.</w:t>
      </w:r>
    </w:p>
    <w:p w14:paraId="5E8F06D0" w14:textId="77777777" w:rsidR="00BE5A28" w:rsidRPr="00547A81" w:rsidRDefault="00BE5A28" w:rsidP="00BE5A28">
      <w:pPr>
        <w:ind w:left="540" w:hanging="540"/>
        <w:jc w:val="both"/>
      </w:pPr>
      <w:r w:rsidRPr="00547A81">
        <w:rPr>
          <w:smallCaps/>
          <w:szCs w:val="28"/>
        </w:rPr>
        <w:t>Harrisson T., 16.</w:t>
      </w:r>
    </w:p>
    <w:p w14:paraId="300542C3" w14:textId="77777777" w:rsidR="00BE5A28" w:rsidRPr="00547A81" w:rsidRDefault="00BE5A28" w:rsidP="00BE5A28">
      <w:pPr>
        <w:ind w:left="540" w:hanging="540"/>
        <w:jc w:val="both"/>
      </w:pPr>
      <w:r w:rsidRPr="00547A81">
        <w:rPr>
          <w:smallCaps/>
          <w:szCs w:val="28"/>
        </w:rPr>
        <w:t>Harsanyi J., 109, 166.</w:t>
      </w:r>
    </w:p>
    <w:p w14:paraId="54DF0D94" w14:textId="77777777" w:rsidR="00BE5A28" w:rsidRPr="00547A81" w:rsidRDefault="00BE5A28" w:rsidP="00BE5A28">
      <w:pPr>
        <w:ind w:left="540" w:hanging="540"/>
        <w:jc w:val="both"/>
      </w:pPr>
      <w:r w:rsidRPr="00547A81">
        <w:rPr>
          <w:smallCaps/>
          <w:szCs w:val="28"/>
        </w:rPr>
        <w:t>Hart H. L. A., 118, 166.</w:t>
      </w:r>
    </w:p>
    <w:p w14:paraId="0C18BF56" w14:textId="77777777" w:rsidR="00BE5A28" w:rsidRPr="00547A81" w:rsidRDefault="00BE5A28" w:rsidP="00BE5A28">
      <w:pPr>
        <w:ind w:left="540" w:hanging="540"/>
        <w:jc w:val="both"/>
      </w:pPr>
      <w:r w:rsidRPr="00547A81">
        <w:rPr>
          <w:smallCaps/>
          <w:szCs w:val="28"/>
        </w:rPr>
        <w:t>Hassner P., 683.</w:t>
      </w:r>
    </w:p>
    <w:p w14:paraId="2C70EE2E" w14:textId="77777777" w:rsidR="00BE5A28" w:rsidRPr="00547A81" w:rsidRDefault="00BE5A28" w:rsidP="00BE5A28">
      <w:pPr>
        <w:ind w:left="540" w:hanging="540"/>
        <w:jc w:val="both"/>
      </w:pPr>
      <w:r w:rsidRPr="00547A81">
        <w:rPr>
          <w:smallCaps/>
          <w:szCs w:val="28"/>
        </w:rPr>
        <w:t>Hastings P., 270, 281.</w:t>
      </w:r>
    </w:p>
    <w:p w14:paraId="036E2D70" w14:textId="77777777" w:rsidR="00BE5A28" w:rsidRPr="00547A81" w:rsidRDefault="00BE5A28" w:rsidP="00BE5A28">
      <w:pPr>
        <w:ind w:left="540" w:hanging="540"/>
        <w:jc w:val="both"/>
      </w:pPr>
      <w:r w:rsidRPr="00547A81">
        <w:rPr>
          <w:smallCaps/>
          <w:szCs w:val="28"/>
        </w:rPr>
        <w:t>Hauriou M., 25, 33, 34, 35, 42, 536, 6l0.</w:t>
      </w:r>
    </w:p>
    <w:p w14:paraId="34D1C32E" w14:textId="77777777" w:rsidR="00BE5A28" w:rsidRPr="00547A81" w:rsidRDefault="00BE5A28" w:rsidP="00BE5A28">
      <w:pPr>
        <w:ind w:left="540" w:hanging="540"/>
        <w:jc w:val="both"/>
      </w:pPr>
      <w:r w:rsidRPr="00547A81">
        <w:rPr>
          <w:smallCaps/>
          <w:szCs w:val="28"/>
        </w:rPr>
        <w:t>Hauser H., 23, 43.</w:t>
      </w:r>
    </w:p>
    <w:p w14:paraId="6E399CF7" w14:textId="77777777" w:rsidR="00BE5A28" w:rsidRPr="00547A81" w:rsidRDefault="00BE5A28" w:rsidP="00BE5A28">
      <w:pPr>
        <w:ind w:left="540" w:hanging="540"/>
        <w:jc w:val="both"/>
      </w:pPr>
      <w:r w:rsidRPr="00547A81">
        <w:rPr>
          <w:smallCaps/>
          <w:szCs w:val="28"/>
        </w:rPr>
        <w:t>Hawley C. E., 18, 43.</w:t>
      </w:r>
    </w:p>
    <w:p w14:paraId="3347A718" w14:textId="77777777" w:rsidR="00BE5A28" w:rsidRPr="00547A81" w:rsidRDefault="00BE5A28" w:rsidP="00BE5A28">
      <w:pPr>
        <w:ind w:left="540" w:hanging="540"/>
        <w:jc w:val="both"/>
      </w:pPr>
      <w:r w:rsidRPr="00547A81">
        <w:rPr>
          <w:smallCaps/>
          <w:szCs w:val="28"/>
        </w:rPr>
        <w:t>Hayek F.</w:t>
      </w:r>
      <w:r w:rsidRPr="00547A81">
        <w:rPr>
          <w:szCs w:val="28"/>
        </w:rPr>
        <w:t xml:space="preserve"> von</w:t>
      </w:r>
      <w:r w:rsidRPr="00547A81">
        <w:rPr>
          <w:smallCaps/>
          <w:szCs w:val="28"/>
        </w:rPr>
        <w:t>, 77, 78, 86, 87, 128, 166, 168.</w:t>
      </w:r>
    </w:p>
    <w:p w14:paraId="5EE204D4" w14:textId="77777777" w:rsidR="00BE5A28" w:rsidRPr="00547A81" w:rsidRDefault="00BE5A28" w:rsidP="00BE5A28">
      <w:pPr>
        <w:ind w:left="540" w:hanging="540"/>
        <w:jc w:val="both"/>
      </w:pPr>
      <w:r w:rsidRPr="00547A81">
        <w:rPr>
          <w:smallCaps/>
          <w:szCs w:val="28"/>
        </w:rPr>
        <w:t>Hayward J. E. S., 161.</w:t>
      </w:r>
    </w:p>
    <w:p w14:paraId="1FE0334D" w14:textId="77777777" w:rsidR="00BE5A28" w:rsidRPr="00547A81" w:rsidRDefault="00BE5A28" w:rsidP="00BE5A28">
      <w:pPr>
        <w:ind w:left="540" w:hanging="540"/>
        <w:jc w:val="both"/>
      </w:pPr>
      <w:r w:rsidRPr="00547A81">
        <w:rPr>
          <w:smallCaps/>
          <w:szCs w:val="28"/>
        </w:rPr>
        <w:t>Hazard P., 397, 466.</w:t>
      </w:r>
    </w:p>
    <w:p w14:paraId="771CD53B" w14:textId="77777777" w:rsidR="00BE5A28" w:rsidRPr="00547A81" w:rsidRDefault="00BE5A28" w:rsidP="00BE5A28">
      <w:pPr>
        <w:ind w:left="540" w:hanging="540"/>
        <w:jc w:val="both"/>
      </w:pPr>
      <w:r w:rsidRPr="00547A81">
        <w:rPr>
          <w:smallCaps/>
          <w:szCs w:val="28"/>
        </w:rPr>
        <w:t>Headlam-Morley, 22.</w:t>
      </w:r>
    </w:p>
    <w:p w14:paraId="282D247B" w14:textId="77777777" w:rsidR="00BE5A28" w:rsidRPr="00547A81" w:rsidRDefault="00BE5A28" w:rsidP="00BE5A28">
      <w:pPr>
        <w:ind w:left="540" w:hanging="540"/>
        <w:jc w:val="both"/>
      </w:pPr>
      <w:r w:rsidRPr="00547A81">
        <w:rPr>
          <w:smallCaps/>
          <w:szCs w:val="28"/>
        </w:rPr>
        <w:t>Heal G., 238.</w:t>
      </w:r>
    </w:p>
    <w:p w14:paraId="66DD59D3" w14:textId="77777777" w:rsidR="00BE5A28" w:rsidRPr="00547A81" w:rsidRDefault="00BE5A28" w:rsidP="00BE5A28">
      <w:pPr>
        <w:ind w:left="540" w:hanging="540"/>
        <w:jc w:val="both"/>
      </w:pPr>
      <w:r w:rsidRPr="00547A81">
        <w:rPr>
          <w:smallCaps/>
          <w:szCs w:val="28"/>
        </w:rPr>
        <w:t>Heather G., 130, 166.</w:t>
      </w:r>
    </w:p>
    <w:p w14:paraId="54CBD702" w14:textId="77777777" w:rsidR="00BE5A28" w:rsidRPr="00547A81" w:rsidRDefault="00BE5A28" w:rsidP="00BE5A28">
      <w:pPr>
        <w:ind w:left="540" w:hanging="540"/>
        <w:jc w:val="both"/>
      </w:pPr>
      <w:r w:rsidRPr="00547A81">
        <w:rPr>
          <w:smallCaps/>
          <w:szCs w:val="28"/>
        </w:rPr>
        <w:t>Héberlé R., 601, 660.</w:t>
      </w:r>
    </w:p>
    <w:p w14:paraId="2B043C06" w14:textId="77777777" w:rsidR="00BE5A28" w:rsidRPr="00547A81" w:rsidRDefault="00BE5A28" w:rsidP="00BE5A28">
      <w:pPr>
        <w:ind w:left="540" w:hanging="540"/>
        <w:jc w:val="both"/>
      </w:pPr>
      <w:r w:rsidRPr="00547A81">
        <w:rPr>
          <w:smallCaps/>
          <w:szCs w:val="28"/>
        </w:rPr>
        <w:t>Hecht J., 246, 281.</w:t>
      </w:r>
    </w:p>
    <w:p w14:paraId="5C7F72EB" w14:textId="77777777" w:rsidR="00BE5A28" w:rsidRPr="00547A81" w:rsidRDefault="00BE5A28" w:rsidP="00BE5A28">
      <w:pPr>
        <w:ind w:left="540" w:hanging="540"/>
        <w:jc w:val="both"/>
      </w:pPr>
      <w:r w:rsidRPr="00547A81">
        <w:rPr>
          <w:smallCaps/>
          <w:szCs w:val="28"/>
        </w:rPr>
        <w:t>Hechter M., 631, 632, 661.</w:t>
      </w:r>
    </w:p>
    <w:p w14:paraId="206878D1" w14:textId="77777777" w:rsidR="00BE5A28" w:rsidRPr="00547A81" w:rsidRDefault="00BE5A28" w:rsidP="00BE5A28">
      <w:pPr>
        <w:ind w:left="540" w:hanging="540"/>
        <w:jc w:val="both"/>
      </w:pPr>
      <w:r w:rsidRPr="00547A81">
        <w:rPr>
          <w:smallCaps/>
          <w:szCs w:val="28"/>
        </w:rPr>
        <w:t>Hegel F. W., 10, 14, 23, 71, 86, 117, 160, 166, 336, 374, 584, 674, 697.</w:t>
      </w:r>
    </w:p>
    <w:p w14:paraId="62EF9C6D" w14:textId="77777777" w:rsidR="00BE5A28" w:rsidRPr="00547A81" w:rsidRDefault="00BE5A28" w:rsidP="00BE5A28">
      <w:pPr>
        <w:ind w:left="540" w:hanging="540"/>
        <w:jc w:val="both"/>
      </w:pPr>
      <w:r w:rsidRPr="00547A81">
        <w:rPr>
          <w:smallCaps/>
          <w:szCs w:val="28"/>
        </w:rPr>
        <w:t>Heidegger M., 50, 85, 117, 119, 120, 125, 166, 169, 316.</w:t>
      </w:r>
    </w:p>
    <w:p w14:paraId="1D50EBC6" w14:textId="77777777" w:rsidR="00BE5A28" w:rsidRPr="00547A81" w:rsidRDefault="00BE5A28" w:rsidP="00BE5A28">
      <w:pPr>
        <w:ind w:left="540" w:hanging="540"/>
        <w:jc w:val="both"/>
      </w:pPr>
      <w:r w:rsidRPr="00547A81">
        <w:rPr>
          <w:smallCaps/>
          <w:szCs w:val="28"/>
        </w:rPr>
        <w:t>Hempel G., 50, 55, 64, 150, 166.</w:t>
      </w:r>
    </w:p>
    <w:p w14:paraId="4471CD2B" w14:textId="77777777" w:rsidR="00BE5A28" w:rsidRPr="00547A81" w:rsidRDefault="00BE5A28" w:rsidP="00BE5A28">
      <w:pPr>
        <w:ind w:left="540" w:hanging="540"/>
        <w:jc w:val="both"/>
      </w:pPr>
      <w:r w:rsidRPr="00547A81">
        <w:rPr>
          <w:smallCaps/>
          <w:szCs w:val="28"/>
        </w:rPr>
        <w:t>Henkin L., 697.</w:t>
      </w:r>
    </w:p>
    <w:p w14:paraId="5CD8B3F9" w14:textId="77777777" w:rsidR="00BE5A28" w:rsidRPr="00547A81" w:rsidRDefault="00BE5A28" w:rsidP="00BE5A28">
      <w:pPr>
        <w:ind w:left="540" w:hanging="540"/>
        <w:jc w:val="both"/>
      </w:pPr>
      <w:r w:rsidRPr="00547A81">
        <w:rPr>
          <w:smallCaps/>
          <w:szCs w:val="28"/>
        </w:rPr>
        <w:t>Henry M., 10, 43.</w:t>
      </w:r>
    </w:p>
    <w:p w14:paraId="007D50FF" w14:textId="77777777" w:rsidR="00BE5A28" w:rsidRPr="00547A81" w:rsidRDefault="00BE5A28" w:rsidP="00BE5A28">
      <w:pPr>
        <w:ind w:left="540" w:hanging="540"/>
        <w:jc w:val="both"/>
      </w:pPr>
      <w:r w:rsidRPr="00547A81">
        <w:rPr>
          <w:smallCaps/>
          <w:szCs w:val="28"/>
        </w:rPr>
        <w:t>Hermet G., 489, 655, 661.</w:t>
      </w:r>
    </w:p>
    <w:p w14:paraId="6298EB93" w14:textId="77777777" w:rsidR="00BE5A28" w:rsidRPr="00547A81" w:rsidRDefault="00BE5A28" w:rsidP="00BE5A28">
      <w:pPr>
        <w:ind w:left="540" w:hanging="540"/>
        <w:jc w:val="both"/>
      </w:pPr>
      <w:r w:rsidRPr="00547A81">
        <w:rPr>
          <w:smallCaps/>
          <w:szCs w:val="28"/>
        </w:rPr>
        <w:t>Herpin N., 21, 43.</w:t>
      </w:r>
    </w:p>
    <w:p w14:paraId="1F92554D" w14:textId="77777777" w:rsidR="00BE5A28" w:rsidRPr="00547A81" w:rsidRDefault="00BE5A28" w:rsidP="00BE5A28">
      <w:pPr>
        <w:ind w:left="540" w:hanging="540"/>
        <w:jc w:val="both"/>
      </w:pPr>
      <w:r w:rsidRPr="00547A81">
        <w:rPr>
          <w:smallCaps/>
          <w:szCs w:val="28"/>
        </w:rPr>
        <w:t>Herring E. P., 19, 20.</w:t>
      </w:r>
    </w:p>
    <w:p w14:paraId="4BDF2351" w14:textId="77777777" w:rsidR="00BE5A28" w:rsidRPr="00547A81" w:rsidRDefault="00BE5A28" w:rsidP="00BE5A28">
      <w:pPr>
        <w:ind w:left="540" w:hanging="540"/>
        <w:jc w:val="both"/>
      </w:pPr>
      <w:r w:rsidRPr="00547A81">
        <w:rPr>
          <w:smallCaps/>
          <w:szCs w:val="28"/>
        </w:rPr>
        <w:t>Hésiode, 427, 447.</w:t>
      </w:r>
    </w:p>
    <w:p w14:paraId="4A5ACB0B" w14:textId="77777777" w:rsidR="00BE5A28" w:rsidRPr="00547A81" w:rsidRDefault="00BE5A28" w:rsidP="00BE5A28">
      <w:pPr>
        <w:ind w:left="540" w:hanging="540"/>
        <w:jc w:val="both"/>
      </w:pPr>
      <w:r w:rsidRPr="00547A81">
        <w:rPr>
          <w:smallCaps/>
          <w:szCs w:val="28"/>
        </w:rPr>
        <w:t>Hesse M., 129, 166.</w:t>
      </w:r>
    </w:p>
    <w:p w14:paraId="182C3F10" w14:textId="77777777" w:rsidR="00BE5A28" w:rsidRPr="00547A81" w:rsidRDefault="00BE5A28" w:rsidP="00BE5A28">
      <w:pPr>
        <w:ind w:left="540" w:hanging="540"/>
        <w:jc w:val="both"/>
      </w:pPr>
      <w:r w:rsidRPr="00547A81">
        <w:rPr>
          <w:smallCaps/>
          <w:szCs w:val="28"/>
        </w:rPr>
        <w:t>Heusch L.</w:t>
      </w:r>
      <w:r w:rsidRPr="00547A81">
        <w:rPr>
          <w:szCs w:val="28"/>
        </w:rPr>
        <w:t xml:space="preserve"> de,</w:t>
      </w:r>
      <w:r w:rsidRPr="00547A81">
        <w:rPr>
          <w:smallCaps/>
          <w:szCs w:val="28"/>
        </w:rPr>
        <w:t xml:space="preserve"> 327, 333.</w:t>
      </w:r>
    </w:p>
    <w:p w14:paraId="747C0906" w14:textId="77777777" w:rsidR="00BE5A28" w:rsidRPr="00547A81" w:rsidRDefault="00BE5A28" w:rsidP="00BE5A28">
      <w:pPr>
        <w:ind w:left="540" w:hanging="540"/>
        <w:jc w:val="both"/>
      </w:pPr>
      <w:r w:rsidRPr="00547A81">
        <w:rPr>
          <w:smallCaps/>
          <w:szCs w:val="28"/>
        </w:rPr>
        <w:t>Hickson D. J., 358, 359, 392.</w:t>
      </w:r>
    </w:p>
    <w:p w14:paraId="55731E91" w14:textId="77777777" w:rsidR="00BE5A28" w:rsidRPr="00547A81" w:rsidRDefault="00BE5A28" w:rsidP="00BE5A28">
      <w:pPr>
        <w:ind w:left="540" w:hanging="540"/>
        <w:jc w:val="both"/>
      </w:pPr>
      <w:r w:rsidRPr="00547A81">
        <w:rPr>
          <w:smallCaps/>
          <w:szCs w:val="28"/>
        </w:rPr>
        <w:t>Hilferding R., 678, 679.</w:t>
      </w:r>
    </w:p>
    <w:p w14:paraId="3C689663" w14:textId="77777777" w:rsidR="00BE5A28" w:rsidRPr="00547A81" w:rsidRDefault="00BE5A28" w:rsidP="00BE5A28">
      <w:pPr>
        <w:ind w:left="540" w:hanging="540"/>
        <w:jc w:val="both"/>
      </w:pPr>
      <w:r w:rsidRPr="00547A81">
        <w:rPr>
          <w:smallCaps/>
          <w:szCs w:val="28"/>
        </w:rPr>
        <w:t>Hinich M. J., 217, 220, 223, 238.</w:t>
      </w:r>
    </w:p>
    <w:p w14:paraId="135E3B85" w14:textId="77777777" w:rsidR="00BE5A28" w:rsidRPr="00547A81" w:rsidRDefault="00BE5A28" w:rsidP="00BE5A28">
      <w:pPr>
        <w:ind w:left="540" w:hanging="540"/>
        <w:jc w:val="both"/>
      </w:pPr>
      <w:r w:rsidRPr="00547A81">
        <w:rPr>
          <w:smallCaps/>
          <w:szCs w:val="28"/>
        </w:rPr>
        <w:t>Hintze O., 587, 588, 589.</w:t>
      </w:r>
    </w:p>
    <w:p w14:paraId="211E11D8" w14:textId="77777777" w:rsidR="00BE5A28" w:rsidRPr="00547A81" w:rsidRDefault="00BE5A28" w:rsidP="00BE5A28">
      <w:pPr>
        <w:ind w:left="540" w:hanging="540"/>
        <w:jc w:val="both"/>
      </w:pPr>
      <w:r w:rsidRPr="00547A81">
        <w:rPr>
          <w:smallCaps/>
          <w:szCs w:val="28"/>
        </w:rPr>
        <w:t>Hirsch E., 166.</w:t>
      </w:r>
    </w:p>
    <w:p w14:paraId="199F4B9C" w14:textId="77777777" w:rsidR="00BE5A28" w:rsidRPr="00547A81" w:rsidRDefault="00BE5A28" w:rsidP="00BE5A28">
      <w:pPr>
        <w:ind w:left="540" w:hanging="540"/>
        <w:jc w:val="both"/>
      </w:pPr>
      <w:r w:rsidRPr="00547A81">
        <w:rPr>
          <w:smallCaps/>
          <w:szCs w:val="28"/>
        </w:rPr>
        <w:t>Hirschman A., xix, 53, 62, 67, 95, H4, 166, 584, 597, 611, 645, 647, 655, 661.</w:t>
      </w:r>
    </w:p>
    <w:p w14:paraId="0F2465BC" w14:textId="77777777" w:rsidR="00BE5A28" w:rsidRPr="00547A81" w:rsidRDefault="00BE5A28" w:rsidP="00BE5A28">
      <w:pPr>
        <w:ind w:left="540" w:hanging="540"/>
        <w:jc w:val="both"/>
      </w:pPr>
      <w:r w:rsidRPr="00547A81">
        <w:rPr>
          <w:smallCaps/>
          <w:szCs w:val="28"/>
        </w:rPr>
        <w:t>Hitler A., 24, 382, 677, 678.</w:t>
      </w:r>
    </w:p>
    <w:p w14:paraId="025F8A68" w14:textId="77777777" w:rsidR="00BE5A28" w:rsidRPr="00547A81" w:rsidRDefault="00BE5A28" w:rsidP="00BE5A28">
      <w:pPr>
        <w:ind w:left="540" w:hanging="540"/>
        <w:jc w:val="both"/>
      </w:pPr>
      <w:r w:rsidRPr="00547A81">
        <w:rPr>
          <w:smallCaps/>
          <w:szCs w:val="28"/>
        </w:rPr>
        <w:t>Hobbes T., 6, 9, 10, 22, 44, 81, 83, 168, 337, 338, 392, 414, 421, 469, 471, 668, 674.</w:t>
      </w:r>
    </w:p>
    <w:p w14:paraId="264D7899" w14:textId="77777777" w:rsidR="00BE5A28" w:rsidRPr="00547A81" w:rsidRDefault="00BE5A28" w:rsidP="00BE5A28">
      <w:pPr>
        <w:ind w:left="540" w:hanging="540"/>
        <w:jc w:val="both"/>
      </w:pPr>
      <w:r w:rsidRPr="00547A81">
        <w:rPr>
          <w:smallCaps/>
          <w:szCs w:val="28"/>
        </w:rPr>
        <w:t>Hobson, 678, 679, 697.</w:t>
      </w:r>
    </w:p>
    <w:p w14:paraId="05183DA2" w14:textId="77777777" w:rsidR="00BE5A28" w:rsidRPr="00547A81" w:rsidRDefault="00BE5A28" w:rsidP="00BE5A28">
      <w:pPr>
        <w:ind w:left="540" w:hanging="540"/>
        <w:jc w:val="both"/>
      </w:pPr>
      <w:r w:rsidRPr="00547A81">
        <w:rPr>
          <w:smallCaps/>
          <w:szCs w:val="28"/>
        </w:rPr>
        <w:t>Hocart A.-M., 469, 565.</w:t>
      </w:r>
    </w:p>
    <w:p w14:paraId="0E01353D" w14:textId="77777777" w:rsidR="00BE5A28" w:rsidRPr="00547A81" w:rsidRDefault="00BE5A28" w:rsidP="00BE5A28">
      <w:pPr>
        <w:ind w:left="540" w:hanging="540"/>
        <w:jc w:val="both"/>
      </w:pPr>
      <w:r w:rsidRPr="00547A81">
        <w:rPr>
          <w:smallCaps/>
          <w:szCs w:val="28"/>
        </w:rPr>
        <w:t>Hoffmann S., 38, 68, 517, 518, 665, 697.</w:t>
      </w:r>
    </w:p>
    <w:p w14:paraId="5F642047" w14:textId="77777777" w:rsidR="00BE5A28" w:rsidRPr="00547A81" w:rsidRDefault="00BE5A28" w:rsidP="00BE5A28">
      <w:pPr>
        <w:ind w:left="540" w:hanging="540"/>
        <w:jc w:val="both"/>
      </w:pPr>
      <w:r w:rsidRPr="00547A81">
        <w:rPr>
          <w:smallCaps/>
          <w:szCs w:val="28"/>
        </w:rPr>
        <w:t>Holcombe A. N., 20.</w:t>
      </w:r>
    </w:p>
    <w:p w14:paraId="1F3729B3" w14:textId="77777777" w:rsidR="00BE5A28" w:rsidRPr="00547A81" w:rsidRDefault="00BE5A28" w:rsidP="00BE5A28">
      <w:pPr>
        <w:ind w:left="540" w:hanging="540"/>
        <w:jc w:val="both"/>
      </w:pPr>
      <w:r w:rsidRPr="00547A81">
        <w:rPr>
          <w:smallCaps/>
          <w:szCs w:val="28"/>
        </w:rPr>
        <w:t>Hollis M., 129, 166.</w:t>
      </w:r>
    </w:p>
    <w:p w14:paraId="22476CB4" w14:textId="77777777" w:rsidR="00BE5A28" w:rsidRPr="00547A81" w:rsidRDefault="00BE5A28" w:rsidP="00BE5A28">
      <w:pPr>
        <w:ind w:left="540" w:hanging="540"/>
        <w:jc w:val="both"/>
      </w:pPr>
      <w:r w:rsidRPr="00547A81">
        <w:rPr>
          <w:smallCaps/>
          <w:szCs w:val="28"/>
        </w:rPr>
        <w:t>Holt R., 99, 166, 661.</w:t>
      </w:r>
    </w:p>
    <w:p w14:paraId="29220378" w14:textId="77777777" w:rsidR="00BE5A28" w:rsidRPr="00547A81" w:rsidRDefault="00BE5A28" w:rsidP="00BE5A28">
      <w:pPr>
        <w:ind w:left="540" w:hanging="540"/>
        <w:jc w:val="both"/>
      </w:pPr>
      <w:r w:rsidRPr="00547A81">
        <w:rPr>
          <w:smallCaps/>
          <w:szCs w:val="28"/>
        </w:rPr>
        <w:t>Holton G., 65, 92, 166.</w:t>
      </w:r>
    </w:p>
    <w:p w14:paraId="18EBD06A" w14:textId="77777777" w:rsidR="00BE5A28" w:rsidRPr="00547A81" w:rsidRDefault="00BE5A28" w:rsidP="00BE5A28">
      <w:pPr>
        <w:ind w:left="540" w:hanging="540"/>
        <w:jc w:val="both"/>
      </w:pPr>
      <w:r w:rsidRPr="00547A81">
        <w:rPr>
          <w:smallCaps/>
          <w:szCs w:val="28"/>
        </w:rPr>
        <w:t>Homère, 447, 455.</w:t>
      </w:r>
    </w:p>
    <w:p w14:paraId="29A7205E" w14:textId="77777777" w:rsidR="00BE5A28" w:rsidRPr="00547A81" w:rsidRDefault="00BE5A28" w:rsidP="00BE5A28">
      <w:pPr>
        <w:ind w:left="540" w:hanging="540"/>
        <w:jc w:val="both"/>
      </w:pPr>
      <w:r w:rsidRPr="00547A81">
        <w:rPr>
          <w:smallCaps/>
          <w:szCs w:val="28"/>
        </w:rPr>
        <w:t>Honoré A. M., 118, 166.</w:t>
      </w:r>
    </w:p>
    <w:p w14:paraId="0B916FEC" w14:textId="77777777" w:rsidR="00BE5A28" w:rsidRPr="00547A81" w:rsidRDefault="00BE5A28" w:rsidP="00BE5A28">
      <w:pPr>
        <w:ind w:left="540" w:hanging="540"/>
        <w:jc w:val="both"/>
      </w:pPr>
      <w:r w:rsidRPr="00547A81">
        <w:rPr>
          <w:smallCaps/>
          <w:szCs w:val="28"/>
        </w:rPr>
        <w:t>Hoover H., 19.</w:t>
      </w:r>
    </w:p>
    <w:p w14:paraId="657F65EE" w14:textId="77777777" w:rsidR="00BE5A28" w:rsidRPr="00547A81" w:rsidRDefault="00BE5A28" w:rsidP="00BE5A28">
      <w:pPr>
        <w:ind w:left="540" w:hanging="540"/>
        <w:jc w:val="both"/>
      </w:pPr>
      <w:r w:rsidRPr="00547A81">
        <w:rPr>
          <w:smallCaps/>
          <w:szCs w:val="28"/>
        </w:rPr>
        <w:t>Horkheimer M., 24, 60, 130, 131, 132, 134, 137, 166.</w:t>
      </w:r>
    </w:p>
    <w:p w14:paraId="63765A50" w14:textId="77777777" w:rsidR="00BE5A28" w:rsidRPr="00547A81" w:rsidRDefault="00BE5A28" w:rsidP="00BE5A28">
      <w:pPr>
        <w:ind w:left="540" w:hanging="540"/>
        <w:jc w:val="both"/>
      </w:pPr>
      <w:r w:rsidRPr="00547A81">
        <w:rPr>
          <w:smallCaps/>
          <w:szCs w:val="28"/>
        </w:rPr>
        <w:t>Hotelling H., 95.</w:t>
      </w:r>
    </w:p>
    <w:p w14:paraId="4E739CC2" w14:textId="77777777" w:rsidR="00BE5A28" w:rsidRPr="00547A81" w:rsidRDefault="00BE5A28" w:rsidP="00BE5A28">
      <w:pPr>
        <w:ind w:left="540" w:hanging="540"/>
        <w:jc w:val="both"/>
      </w:pPr>
      <w:r w:rsidRPr="00547A81">
        <w:rPr>
          <w:smallCaps/>
          <w:szCs w:val="28"/>
        </w:rPr>
        <w:t>Hourani A., 55, 166.</w:t>
      </w:r>
    </w:p>
    <w:p w14:paraId="44519552" w14:textId="77777777" w:rsidR="00BE5A28" w:rsidRPr="00547A81" w:rsidRDefault="00BE5A28" w:rsidP="00BE5A28">
      <w:pPr>
        <w:ind w:left="540" w:hanging="540"/>
        <w:jc w:val="both"/>
      </w:pPr>
      <w:r w:rsidRPr="00547A81">
        <w:rPr>
          <w:smallCaps/>
          <w:szCs w:val="28"/>
        </w:rPr>
        <w:t>Huard R., 518, 519.</w:t>
      </w:r>
    </w:p>
    <w:p w14:paraId="08DA3246" w14:textId="77777777" w:rsidR="00BE5A28" w:rsidRPr="00547A81" w:rsidRDefault="00BE5A28" w:rsidP="00BE5A28">
      <w:pPr>
        <w:ind w:left="540" w:hanging="540"/>
        <w:jc w:val="both"/>
      </w:pPr>
      <w:r w:rsidRPr="00547A81">
        <w:rPr>
          <w:smallCaps/>
          <w:szCs w:val="28"/>
        </w:rPr>
        <w:t>Hudson M. C., 304.</w:t>
      </w:r>
    </w:p>
    <w:p w14:paraId="35C765D9" w14:textId="77777777" w:rsidR="00BE5A28" w:rsidRPr="00547A81" w:rsidRDefault="00BE5A28" w:rsidP="00BE5A28">
      <w:pPr>
        <w:ind w:left="540" w:hanging="540"/>
        <w:jc w:val="both"/>
      </w:pPr>
      <w:r w:rsidRPr="00547A81">
        <w:rPr>
          <w:smallCaps/>
          <w:szCs w:val="28"/>
        </w:rPr>
        <w:t>Hume D., 47, 339, 674, 697.</w:t>
      </w:r>
    </w:p>
    <w:p w14:paraId="3D9AF512" w14:textId="77777777" w:rsidR="00BE5A28" w:rsidRPr="00547A81" w:rsidRDefault="00BE5A28" w:rsidP="00BE5A28">
      <w:pPr>
        <w:ind w:left="540" w:hanging="540"/>
        <w:jc w:val="both"/>
      </w:pPr>
      <w:r w:rsidRPr="00547A81">
        <w:rPr>
          <w:smallCaps/>
          <w:szCs w:val="28"/>
        </w:rPr>
        <w:t>Huntington S., 77, 166, 387, 392, 642, 643, 647, 661.</w:t>
      </w:r>
    </w:p>
    <w:p w14:paraId="7CB89910" w14:textId="77777777" w:rsidR="00BE5A28" w:rsidRPr="00547A81" w:rsidRDefault="00BE5A28" w:rsidP="00BE5A28">
      <w:pPr>
        <w:ind w:left="540" w:hanging="540"/>
        <w:jc w:val="both"/>
      </w:pPr>
      <w:r w:rsidRPr="00547A81">
        <w:rPr>
          <w:smallCaps/>
          <w:szCs w:val="28"/>
        </w:rPr>
        <w:t>Husserl E., 50, 122, 124, 125, 130, 167, 509.</w:t>
      </w:r>
    </w:p>
    <w:p w14:paraId="50D4FFBC" w14:textId="77777777" w:rsidR="00BE5A28" w:rsidRPr="00547A81" w:rsidRDefault="00BE5A28" w:rsidP="00BE5A28">
      <w:pPr>
        <w:ind w:left="540" w:hanging="540"/>
        <w:jc w:val="both"/>
        <w:rPr>
          <w:smallCaps/>
          <w:szCs w:val="28"/>
        </w:rPr>
      </w:pPr>
    </w:p>
    <w:p w14:paraId="1663B221" w14:textId="77777777" w:rsidR="00BE5A28" w:rsidRPr="00547A81" w:rsidRDefault="00BE5A28" w:rsidP="00BE5A28">
      <w:pPr>
        <w:ind w:left="540" w:hanging="540"/>
        <w:jc w:val="both"/>
      </w:pPr>
      <w:r w:rsidRPr="00547A81">
        <w:rPr>
          <w:smallCaps/>
          <w:szCs w:val="28"/>
        </w:rPr>
        <w:t>Ibn Khaldoun, x, 61, 127, 156, 158, 639.</w:t>
      </w:r>
    </w:p>
    <w:p w14:paraId="09B565DF" w14:textId="77777777" w:rsidR="00BE5A28" w:rsidRPr="00547A81" w:rsidRDefault="00BE5A28" w:rsidP="00BE5A28">
      <w:pPr>
        <w:ind w:left="540" w:hanging="540"/>
        <w:jc w:val="both"/>
      </w:pPr>
      <w:r w:rsidRPr="00547A81">
        <w:rPr>
          <w:smallCaps/>
          <w:szCs w:val="28"/>
        </w:rPr>
        <w:t>Ibn Taimiya, x.</w:t>
      </w:r>
    </w:p>
    <w:p w14:paraId="0F11D33D" w14:textId="77777777" w:rsidR="00BE5A28" w:rsidRPr="00547A81" w:rsidRDefault="00BE5A28" w:rsidP="00BE5A28">
      <w:pPr>
        <w:ind w:left="540" w:hanging="540"/>
        <w:jc w:val="both"/>
      </w:pPr>
      <w:r w:rsidRPr="00547A81">
        <w:rPr>
          <w:smallCaps/>
          <w:szCs w:val="28"/>
        </w:rPr>
        <w:t>Imbs P., 293.</w:t>
      </w:r>
    </w:p>
    <w:p w14:paraId="39E1799E" w14:textId="77777777" w:rsidR="00BE5A28" w:rsidRPr="00547A81" w:rsidRDefault="00BE5A28" w:rsidP="00BE5A28">
      <w:pPr>
        <w:ind w:left="540" w:hanging="540"/>
        <w:jc w:val="both"/>
      </w:pPr>
      <w:r w:rsidRPr="00547A81">
        <w:rPr>
          <w:smallCaps/>
          <w:szCs w:val="28"/>
        </w:rPr>
        <w:t>Inada K. L., 177, 193, 217, 238.</w:t>
      </w:r>
    </w:p>
    <w:p w14:paraId="1A036D8E" w14:textId="77777777" w:rsidR="00BE5A28" w:rsidRPr="00547A81" w:rsidRDefault="00BE5A28" w:rsidP="00BE5A28">
      <w:pPr>
        <w:ind w:left="540" w:hanging="540"/>
        <w:jc w:val="both"/>
      </w:pPr>
      <w:r w:rsidRPr="00547A81">
        <w:rPr>
          <w:smallCaps/>
          <w:szCs w:val="28"/>
        </w:rPr>
        <w:t>Innocent IV, 433.</w:t>
      </w:r>
    </w:p>
    <w:p w14:paraId="108E9B2F" w14:textId="77777777" w:rsidR="00BE5A28" w:rsidRPr="00547A81" w:rsidRDefault="00BE5A28" w:rsidP="00BE5A28">
      <w:pPr>
        <w:ind w:left="540" w:hanging="540"/>
        <w:jc w:val="both"/>
      </w:pPr>
      <w:r w:rsidRPr="00547A81">
        <w:rPr>
          <w:smallCaps/>
          <w:szCs w:val="28"/>
        </w:rPr>
        <w:t>Ithiel, 170.</w:t>
      </w:r>
    </w:p>
    <w:p w14:paraId="49E40F33" w14:textId="77777777" w:rsidR="00BE5A28" w:rsidRPr="00547A81" w:rsidRDefault="00BE5A28" w:rsidP="00BE5A28">
      <w:pPr>
        <w:ind w:left="540" w:hanging="540"/>
        <w:jc w:val="both"/>
      </w:pPr>
      <w:r w:rsidRPr="00547A81">
        <w:rPr>
          <w:smallCaps/>
          <w:szCs w:val="28"/>
        </w:rPr>
        <w:t>Ivan III, 637.</w:t>
      </w:r>
    </w:p>
    <w:p w14:paraId="4D27E90D" w14:textId="77777777" w:rsidR="00BE5A28" w:rsidRPr="00547A81" w:rsidRDefault="00BE5A28" w:rsidP="00BE5A28">
      <w:pPr>
        <w:ind w:left="540" w:hanging="540"/>
        <w:jc w:val="both"/>
      </w:pPr>
      <w:r w:rsidRPr="00547A81">
        <w:rPr>
          <w:smallCaps/>
          <w:szCs w:val="28"/>
        </w:rPr>
        <w:t>Ivan IV, 637.</w:t>
      </w:r>
    </w:p>
    <w:p w14:paraId="0F24632E" w14:textId="77777777" w:rsidR="00BE5A28" w:rsidRPr="00547A81" w:rsidRDefault="00BE5A28" w:rsidP="00BE5A28">
      <w:pPr>
        <w:ind w:left="540" w:hanging="540"/>
        <w:jc w:val="both"/>
      </w:pPr>
      <w:r w:rsidRPr="00547A81">
        <w:rPr>
          <w:smallCaps/>
          <w:szCs w:val="28"/>
        </w:rPr>
        <w:t>Izard M., 323, 334.</w:t>
      </w:r>
    </w:p>
    <w:p w14:paraId="01FD8BD2" w14:textId="77777777" w:rsidR="00BE5A28" w:rsidRPr="00547A81" w:rsidRDefault="00BE5A28" w:rsidP="00BE5A28">
      <w:pPr>
        <w:ind w:left="540" w:hanging="540"/>
        <w:jc w:val="both"/>
        <w:rPr>
          <w:smallCaps/>
          <w:szCs w:val="28"/>
        </w:rPr>
      </w:pPr>
    </w:p>
    <w:p w14:paraId="76E99BED" w14:textId="77777777" w:rsidR="00BE5A28" w:rsidRPr="00547A81" w:rsidRDefault="00BE5A28" w:rsidP="00BE5A28">
      <w:pPr>
        <w:ind w:left="540" w:hanging="540"/>
        <w:jc w:val="both"/>
      </w:pPr>
      <w:r w:rsidRPr="00547A81">
        <w:rPr>
          <w:smallCaps/>
          <w:szCs w:val="28"/>
        </w:rPr>
        <w:t>Jacob P., 89, 167.</w:t>
      </w:r>
    </w:p>
    <w:p w14:paraId="7B0FCC7B" w14:textId="77777777" w:rsidR="00BE5A28" w:rsidRPr="00547A81" w:rsidRDefault="00BE5A28" w:rsidP="00BE5A28">
      <w:pPr>
        <w:ind w:left="540" w:hanging="540"/>
        <w:jc w:val="both"/>
      </w:pPr>
      <w:r w:rsidRPr="00547A81">
        <w:rPr>
          <w:smallCaps/>
          <w:szCs w:val="28"/>
        </w:rPr>
        <w:t>Jacquet-Lagrèze É., 237, 238.</w:t>
      </w:r>
    </w:p>
    <w:p w14:paraId="2824857E" w14:textId="77777777" w:rsidR="00BE5A28" w:rsidRPr="00547A81" w:rsidRDefault="00BE5A28" w:rsidP="00BE5A28">
      <w:pPr>
        <w:ind w:left="540" w:hanging="540"/>
        <w:jc w:val="both"/>
      </w:pPr>
      <w:r w:rsidRPr="00547A81">
        <w:rPr>
          <w:smallCaps/>
          <w:szCs w:val="28"/>
        </w:rPr>
        <w:t>Jaffa H. V., 95, 167.</w:t>
      </w:r>
    </w:p>
    <w:p w14:paraId="1C220187" w14:textId="77777777" w:rsidR="00BE5A28" w:rsidRPr="00547A81" w:rsidRDefault="00BE5A28" w:rsidP="00BE5A28">
      <w:pPr>
        <w:ind w:left="540" w:hanging="540"/>
        <w:jc w:val="both"/>
      </w:pPr>
      <w:r w:rsidRPr="00547A81">
        <w:rPr>
          <w:smallCaps/>
          <w:szCs w:val="28"/>
        </w:rPr>
        <w:t>Jaffré J., 552, 554, 556.</w:t>
      </w:r>
    </w:p>
    <w:p w14:paraId="5FA147D8" w14:textId="77777777" w:rsidR="00BE5A28" w:rsidRPr="00547A81" w:rsidRDefault="00BE5A28" w:rsidP="00BE5A28">
      <w:pPr>
        <w:ind w:left="540" w:hanging="540"/>
        <w:jc w:val="both"/>
      </w:pPr>
      <w:r w:rsidRPr="00547A81">
        <w:rPr>
          <w:smallCaps/>
          <w:szCs w:val="28"/>
        </w:rPr>
        <w:t>Jamin J., 317, 334.</w:t>
      </w:r>
    </w:p>
    <w:p w14:paraId="494E2553" w14:textId="77777777" w:rsidR="00BE5A28" w:rsidRPr="00547A81" w:rsidRDefault="00BE5A28" w:rsidP="00BE5A28">
      <w:pPr>
        <w:ind w:left="540" w:hanging="540"/>
        <w:jc w:val="both"/>
      </w:pPr>
      <w:r w:rsidRPr="00547A81">
        <w:rPr>
          <w:smallCaps/>
          <w:szCs w:val="28"/>
        </w:rPr>
        <w:t>Janet P., 5, 31.</w:t>
      </w:r>
    </w:p>
    <w:p w14:paraId="55FAC4A8" w14:textId="77777777" w:rsidR="00BE5A28" w:rsidRPr="00547A81" w:rsidRDefault="00BE5A28" w:rsidP="00BE5A28">
      <w:pPr>
        <w:ind w:left="540" w:hanging="540"/>
        <w:jc w:val="both"/>
      </w:pPr>
      <w:r w:rsidRPr="00547A81">
        <w:rPr>
          <w:smallCaps/>
          <w:szCs w:val="28"/>
        </w:rPr>
        <w:t>Jardin A., 532.</w:t>
      </w:r>
    </w:p>
    <w:p w14:paraId="10574344" w14:textId="77777777" w:rsidR="00BE5A28" w:rsidRPr="00547A81" w:rsidRDefault="00BE5A28" w:rsidP="00BE5A28">
      <w:pPr>
        <w:ind w:left="540" w:hanging="540"/>
        <w:jc w:val="both"/>
      </w:pPr>
      <w:r w:rsidRPr="00547A81">
        <w:rPr>
          <w:smallCaps/>
          <w:szCs w:val="28"/>
        </w:rPr>
        <w:t>Jay M., 24, 43, 49, 130, 167.</w:t>
      </w:r>
    </w:p>
    <w:p w14:paraId="7EBC4032" w14:textId="77777777" w:rsidR="00BE5A28" w:rsidRPr="00547A81" w:rsidRDefault="00BE5A28" w:rsidP="00BE5A28">
      <w:pPr>
        <w:ind w:left="540" w:hanging="540"/>
        <w:jc w:val="both"/>
      </w:pPr>
      <w:r w:rsidRPr="00547A81">
        <w:rPr>
          <w:smallCaps/>
          <w:szCs w:val="28"/>
        </w:rPr>
        <w:t>Jellinek G., 3, 15, 23, 24, 25, 386, 392.</w:t>
      </w:r>
    </w:p>
    <w:p w14:paraId="16F7BCB9" w14:textId="77777777" w:rsidR="00BE5A28" w:rsidRPr="00547A81" w:rsidRDefault="00BE5A28" w:rsidP="00BE5A28">
      <w:pPr>
        <w:ind w:left="540" w:hanging="540"/>
        <w:jc w:val="both"/>
      </w:pPr>
      <w:r w:rsidRPr="00547A81">
        <w:rPr>
          <w:smallCaps/>
          <w:szCs w:val="28"/>
        </w:rPr>
        <w:t>Jennings I., 22.</w:t>
      </w:r>
    </w:p>
    <w:p w14:paraId="390FB0BE" w14:textId="77777777" w:rsidR="00BE5A28" w:rsidRPr="00547A81" w:rsidRDefault="00BE5A28" w:rsidP="00BE5A28">
      <w:pPr>
        <w:ind w:left="540" w:hanging="540"/>
        <w:jc w:val="both"/>
      </w:pPr>
      <w:r w:rsidRPr="00547A81">
        <w:rPr>
          <w:smallCaps/>
          <w:szCs w:val="28"/>
        </w:rPr>
        <w:t>Jervis R., 694, 697.</w:t>
      </w:r>
    </w:p>
    <w:p w14:paraId="29FC30F5" w14:textId="77777777" w:rsidR="00BE5A28" w:rsidRPr="00547A81" w:rsidRDefault="00BE5A28" w:rsidP="00BE5A28">
      <w:pPr>
        <w:ind w:left="540" w:hanging="540"/>
        <w:jc w:val="both"/>
      </w:pPr>
      <w:r w:rsidRPr="00547A81">
        <w:rPr>
          <w:smallCaps/>
          <w:szCs w:val="28"/>
        </w:rPr>
        <w:t>Jhering R.</w:t>
      </w:r>
      <w:r w:rsidRPr="00547A81">
        <w:rPr>
          <w:szCs w:val="28"/>
        </w:rPr>
        <w:t xml:space="preserve"> von</w:t>
      </w:r>
      <w:r w:rsidRPr="00547A81">
        <w:rPr>
          <w:smallCaps/>
          <w:szCs w:val="28"/>
        </w:rPr>
        <w:t>, 23.</w:t>
      </w:r>
    </w:p>
    <w:p w14:paraId="4AEEE8DE" w14:textId="77777777" w:rsidR="00BE5A28" w:rsidRPr="00547A81" w:rsidRDefault="00BE5A28" w:rsidP="00BE5A28">
      <w:pPr>
        <w:ind w:left="540" w:hanging="540"/>
        <w:jc w:val="both"/>
      </w:pPr>
      <w:r w:rsidRPr="00547A81">
        <w:rPr>
          <w:smallCaps/>
          <w:szCs w:val="28"/>
        </w:rPr>
        <w:t>Jobert B., 41, 87, 152, 167.</w:t>
      </w:r>
    </w:p>
    <w:p w14:paraId="4A685986" w14:textId="77777777" w:rsidR="00BE5A28" w:rsidRPr="00547A81" w:rsidRDefault="00BE5A28" w:rsidP="00BE5A28">
      <w:pPr>
        <w:ind w:left="540" w:hanging="540"/>
        <w:jc w:val="both"/>
      </w:pPr>
      <w:r w:rsidRPr="00547A81">
        <w:rPr>
          <w:smallCaps/>
          <w:szCs w:val="28"/>
        </w:rPr>
        <w:t>Johnson J., 697.</w:t>
      </w:r>
    </w:p>
    <w:p w14:paraId="203F5175" w14:textId="77777777" w:rsidR="00BE5A28" w:rsidRPr="00547A81" w:rsidRDefault="00BE5A28" w:rsidP="00BE5A28">
      <w:pPr>
        <w:ind w:left="540" w:hanging="540"/>
        <w:jc w:val="both"/>
      </w:pPr>
      <w:r w:rsidRPr="00547A81">
        <w:rPr>
          <w:smallCaps/>
          <w:szCs w:val="28"/>
        </w:rPr>
        <w:t>Jordan A., 43.</w:t>
      </w:r>
    </w:p>
    <w:p w14:paraId="3824BEEF" w14:textId="77777777" w:rsidR="00BE5A28" w:rsidRPr="00547A81" w:rsidRDefault="00BE5A28" w:rsidP="00BE5A28">
      <w:pPr>
        <w:ind w:left="540" w:hanging="540"/>
        <w:jc w:val="both"/>
      </w:pPr>
      <w:r w:rsidRPr="00547A81">
        <w:rPr>
          <w:smallCaps/>
          <w:szCs w:val="28"/>
        </w:rPr>
        <w:t>Jouvenel B.</w:t>
      </w:r>
      <w:r w:rsidRPr="00547A81">
        <w:rPr>
          <w:szCs w:val="28"/>
        </w:rPr>
        <w:t xml:space="preserve"> de,</w:t>
      </w:r>
      <w:r w:rsidRPr="00547A81">
        <w:rPr>
          <w:smallCaps/>
          <w:szCs w:val="28"/>
        </w:rPr>
        <w:t xml:space="preserve"> 37, 38, 68, 72, 77, 88, 167, 354, 392.</w:t>
      </w:r>
    </w:p>
    <w:p w14:paraId="74BDB0F6" w14:textId="77777777" w:rsidR="00BE5A28" w:rsidRPr="00547A81" w:rsidRDefault="00BE5A28" w:rsidP="00BE5A28">
      <w:pPr>
        <w:ind w:left="540" w:hanging="540"/>
        <w:jc w:val="both"/>
      </w:pPr>
      <w:r w:rsidRPr="00547A81">
        <w:rPr>
          <w:smallCaps/>
          <w:szCs w:val="28"/>
        </w:rPr>
        <w:t>Judt T., 518.</w:t>
      </w:r>
    </w:p>
    <w:p w14:paraId="2C3ABAEA" w14:textId="77777777" w:rsidR="00BE5A28" w:rsidRPr="00547A81" w:rsidRDefault="00BE5A28" w:rsidP="00BE5A28">
      <w:pPr>
        <w:ind w:left="540" w:hanging="540"/>
        <w:jc w:val="both"/>
      </w:pPr>
      <w:r w:rsidRPr="00547A81">
        <w:rPr>
          <w:smallCaps/>
          <w:szCs w:val="28"/>
        </w:rPr>
        <w:t>Justi</w:t>
      </w:r>
      <w:r w:rsidRPr="00547A81">
        <w:rPr>
          <w:szCs w:val="28"/>
        </w:rPr>
        <w:t xml:space="preserve"> von</w:t>
      </w:r>
      <w:r w:rsidRPr="00547A81">
        <w:rPr>
          <w:smallCaps/>
          <w:szCs w:val="28"/>
        </w:rPr>
        <w:t>, 12.</w:t>
      </w:r>
    </w:p>
    <w:p w14:paraId="64216C10" w14:textId="77777777" w:rsidR="00BE5A28" w:rsidRPr="00547A81" w:rsidRDefault="00BE5A28" w:rsidP="00BE5A28">
      <w:pPr>
        <w:ind w:left="540" w:hanging="540"/>
        <w:jc w:val="both"/>
        <w:rPr>
          <w:smallCaps/>
          <w:szCs w:val="28"/>
        </w:rPr>
      </w:pPr>
    </w:p>
    <w:p w14:paraId="713B7F78" w14:textId="77777777" w:rsidR="00BE5A28" w:rsidRPr="00547A81" w:rsidRDefault="00BE5A28" w:rsidP="00BE5A28">
      <w:pPr>
        <w:ind w:left="540" w:hanging="540"/>
        <w:jc w:val="both"/>
      </w:pPr>
      <w:r w:rsidRPr="00547A81">
        <w:rPr>
          <w:smallCaps/>
          <w:szCs w:val="28"/>
        </w:rPr>
        <w:t>Kahn R., 392.</w:t>
      </w:r>
    </w:p>
    <w:p w14:paraId="129620BF" w14:textId="77777777" w:rsidR="00BE5A28" w:rsidRPr="00547A81" w:rsidRDefault="00BE5A28" w:rsidP="00BE5A28">
      <w:pPr>
        <w:ind w:left="540" w:hanging="540"/>
        <w:jc w:val="both"/>
      </w:pPr>
      <w:r w:rsidRPr="00547A81">
        <w:rPr>
          <w:smallCaps/>
          <w:szCs w:val="28"/>
        </w:rPr>
        <w:t>Kandel L., 259, 260, 281.</w:t>
      </w:r>
    </w:p>
    <w:p w14:paraId="2473067F" w14:textId="77777777" w:rsidR="00BE5A28" w:rsidRPr="00547A81" w:rsidRDefault="00BE5A28" w:rsidP="00BE5A28">
      <w:pPr>
        <w:ind w:left="540" w:hanging="540"/>
        <w:jc w:val="both"/>
      </w:pPr>
      <w:r w:rsidRPr="00547A81">
        <w:rPr>
          <w:smallCaps/>
          <w:szCs w:val="28"/>
        </w:rPr>
        <w:t>[704]</w:t>
      </w:r>
    </w:p>
    <w:p w14:paraId="6BCCF812" w14:textId="77777777" w:rsidR="00BE5A28" w:rsidRPr="00547A81" w:rsidRDefault="00BE5A28" w:rsidP="00BE5A28">
      <w:pPr>
        <w:ind w:left="540" w:hanging="540"/>
        <w:jc w:val="both"/>
      </w:pPr>
      <w:r w:rsidRPr="00547A81">
        <w:rPr>
          <w:smallCaps/>
          <w:szCs w:val="28"/>
        </w:rPr>
        <w:t>Kane P. V., 55, 167.</w:t>
      </w:r>
    </w:p>
    <w:p w14:paraId="3155C4C0" w14:textId="77777777" w:rsidR="00BE5A28" w:rsidRPr="00547A81" w:rsidRDefault="00BE5A28" w:rsidP="00BE5A28">
      <w:pPr>
        <w:ind w:left="540" w:hanging="540"/>
        <w:jc w:val="both"/>
      </w:pPr>
      <w:r w:rsidRPr="00547A81">
        <w:rPr>
          <w:smallCaps/>
          <w:szCs w:val="28"/>
        </w:rPr>
        <w:t>Kant E., 124, 156, 410, 674, 675, 697.</w:t>
      </w:r>
    </w:p>
    <w:p w14:paraId="4269B71E" w14:textId="77777777" w:rsidR="00BE5A28" w:rsidRPr="00547A81" w:rsidRDefault="00BE5A28" w:rsidP="00BE5A28">
      <w:pPr>
        <w:ind w:left="540" w:hanging="540"/>
        <w:jc w:val="both"/>
      </w:pPr>
      <w:r w:rsidRPr="00547A81">
        <w:rPr>
          <w:smallCaps/>
          <w:szCs w:val="28"/>
        </w:rPr>
        <w:t>Kantorowicz E. H., 432, 433, 434, 450, 465, 466.</w:t>
      </w:r>
    </w:p>
    <w:p w14:paraId="6CA2CAAB" w14:textId="77777777" w:rsidR="00BE5A28" w:rsidRPr="00547A81" w:rsidRDefault="00BE5A28" w:rsidP="00BE5A28">
      <w:pPr>
        <w:ind w:left="540" w:hanging="540"/>
        <w:jc w:val="both"/>
      </w:pPr>
      <w:r w:rsidRPr="00547A81">
        <w:rPr>
          <w:smallCaps/>
          <w:szCs w:val="28"/>
        </w:rPr>
        <w:t>Kaplan A., 93, 167, 337, 351.</w:t>
      </w:r>
    </w:p>
    <w:p w14:paraId="3C45FAFB" w14:textId="77777777" w:rsidR="00BE5A28" w:rsidRPr="00547A81" w:rsidRDefault="00BE5A28" w:rsidP="00BE5A28">
      <w:pPr>
        <w:ind w:left="540" w:hanging="540"/>
        <w:jc w:val="both"/>
      </w:pPr>
      <w:r w:rsidRPr="00547A81">
        <w:rPr>
          <w:smallCaps/>
          <w:szCs w:val="28"/>
        </w:rPr>
        <w:t>Kaplan M., 581, 597, 671,672, 697.</w:t>
      </w:r>
    </w:p>
    <w:p w14:paraId="63BA4892" w14:textId="77777777" w:rsidR="00BE5A28" w:rsidRPr="00547A81" w:rsidRDefault="00BE5A28" w:rsidP="00BE5A28">
      <w:pPr>
        <w:ind w:left="540" w:hanging="540"/>
        <w:jc w:val="both"/>
      </w:pPr>
      <w:r w:rsidRPr="00547A81">
        <w:rPr>
          <w:smallCaps/>
          <w:szCs w:val="28"/>
        </w:rPr>
        <w:t>Karady V., 34, 43, 535.</w:t>
      </w:r>
    </w:p>
    <w:p w14:paraId="7C7EFDA0" w14:textId="77777777" w:rsidR="00BE5A28" w:rsidRPr="00547A81" w:rsidRDefault="00BE5A28" w:rsidP="00BE5A28">
      <w:pPr>
        <w:ind w:left="540" w:hanging="540"/>
        <w:jc w:val="both"/>
      </w:pPr>
      <w:r w:rsidRPr="00547A81">
        <w:rPr>
          <w:smallCaps/>
          <w:szCs w:val="28"/>
        </w:rPr>
        <w:t>Karnoouh, 452.</w:t>
      </w:r>
    </w:p>
    <w:p w14:paraId="2ED4D53E" w14:textId="77777777" w:rsidR="00BE5A28" w:rsidRPr="00547A81" w:rsidRDefault="00BE5A28" w:rsidP="00BE5A28">
      <w:pPr>
        <w:ind w:left="540" w:hanging="540"/>
        <w:jc w:val="both"/>
      </w:pPr>
      <w:r w:rsidRPr="00547A81">
        <w:rPr>
          <w:smallCaps/>
          <w:szCs w:val="28"/>
        </w:rPr>
        <w:t>Kastendiek H., 43.</w:t>
      </w:r>
    </w:p>
    <w:p w14:paraId="36057794" w14:textId="77777777" w:rsidR="00BE5A28" w:rsidRPr="00547A81" w:rsidRDefault="00BE5A28" w:rsidP="00BE5A28">
      <w:pPr>
        <w:ind w:left="540" w:hanging="540"/>
        <w:jc w:val="both"/>
      </w:pPr>
      <w:r w:rsidRPr="00547A81">
        <w:rPr>
          <w:smallCaps/>
          <w:szCs w:val="28"/>
        </w:rPr>
        <w:t>Kateb G., 49, m, 167.</w:t>
      </w:r>
    </w:p>
    <w:p w14:paraId="0AC92A42" w14:textId="77777777" w:rsidR="00BE5A28" w:rsidRPr="00547A81" w:rsidRDefault="00BE5A28" w:rsidP="00BE5A28">
      <w:pPr>
        <w:ind w:left="540" w:hanging="540"/>
        <w:jc w:val="both"/>
      </w:pPr>
      <w:r w:rsidRPr="00547A81">
        <w:rPr>
          <w:smallCaps/>
          <w:szCs w:val="28"/>
        </w:rPr>
        <w:t>Katz D., 256, 280.</w:t>
      </w:r>
    </w:p>
    <w:p w14:paraId="6266D002" w14:textId="77777777" w:rsidR="00BE5A28" w:rsidRPr="00547A81" w:rsidRDefault="00BE5A28" w:rsidP="00BE5A28">
      <w:pPr>
        <w:ind w:left="540" w:hanging="540"/>
        <w:jc w:val="both"/>
      </w:pPr>
      <w:r w:rsidRPr="00547A81">
        <w:rPr>
          <w:smallCaps/>
          <w:szCs w:val="28"/>
        </w:rPr>
        <w:t>Katznelson I., 598.</w:t>
      </w:r>
    </w:p>
    <w:p w14:paraId="1D46D91C" w14:textId="77777777" w:rsidR="00BE5A28" w:rsidRPr="00547A81" w:rsidRDefault="00BE5A28" w:rsidP="00BE5A28">
      <w:pPr>
        <w:ind w:left="540" w:hanging="540"/>
        <w:jc w:val="both"/>
      </w:pPr>
      <w:r w:rsidRPr="00547A81">
        <w:rPr>
          <w:smallCaps/>
          <w:szCs w:val="28"/>
        </w:rPr>
        <w:t>Kautsky J., 660.</w:t>
      </w:r>
    </w:p>
    <w:p w14:paraId="4203CEBB" w14:textId="77777777" w:rsidR="00BE5A28" w:rsidRPr="00547A81" w:rsidRDefault="00BE5A28" w:rsidP="00BE5A28">
      <w:pPr>
        <w:ind w:left="540" w:hanging="540"/>
        <w:jc w:val="both"/>
      </w:pPr>
      <w:r w:rsidRPr="00547A81">
        <w:rPr>
          <w:smallCaps/>
          <w:szCs w:val="28"/>
        </w:rPr>
        <w:t>Kavanagh D., 167.</w:t>
      </w:r>
    </w:p>
    <w:p w14:paraId="271EA152" w14:textId="77777777" w:rsidR="00BE5A28" w:rsidRPr="00547A81" w:rsidRDefault="00BE5A28" w:rsidP="00BE5A28">
      <w:pPr>
        <w:ind w:left="540" w:hanging="540"/>
        <w:jc w:val="both"/>
      </w:pPr>
      <w:r w:rsidRPr="00547A81">
        <w:rPr>
          <w:smallCaps/>
          <w:szCs w:val="28"/>
        </w:rPr>
        <w:t>Këllerhals J., 333.</w:t>
      </w:r>
    </w:p>
    <w:p w14:paraId="5D1F81E8" w14:textId="77777777" w:rsidR="00BE5A28" w:rsidRPr="00547A81" w:rsidRDefault="00BE5A28" w:rsidP="00BE5A28">
      <w:pPr>
        <w:ind w:left="540" w:hanging="540"/>
        <w:jc w:val="both"/>
      </w:pPr>
      <w:r w:rsidRPr="00547A81">
        <w:rPr>
          <w:smallCaps/>
          <w:szCs w:val="28"/>
        </w:rPr>
        <w:t>Kelsen H., 24, 25, 382, 383, 392, 540.</w:t>
      </w:r>
    </w:p>
    <w:p w14:paraId="1CC78730" w14:textId="77777777" w:rsidR="00BE5A28" w:rsidRPr="00547A81" w:rsidRDefault="00BE5A28" w:rsidP="00BE5A28">
      <w:pPr>
        <w:ind w:left="540" w:hanging="540"/>
        <w:jc w:val="both"/>
      </w:pPr>
      <w:r w:rsidRPr="00547A81">
        <w:rPr>
          <w:smallCaps/>
          <w:szCs w:val="28"/>
        </w:rPr>
        <w:t>Kennan G.,671, 682,684,697.</w:t>
      </w:r>
    </w:p>
    <w:p w14:paraId="2D99F11D" w14:textId="77777777" w:rsidR="00BE5A28" w:rsidRPr="00547A81" w:rsidRDefault="00BE5A28" w:rsidP="00BE5A28">
      <w:pPr>
        <w:ind w:left="540" w:hanging="540"/>
        <w:jc w:val="both"/>
      </w:pPr>
      <w:r w:rsidRPr="00547A81">
        <w:rPr>
          <w:smallCaps/>
          <w:szCs w:val="28"/>
        </w:rPr>
        <w:t>Kennedy J. F., 424.</w:t>
      </w:r>
    </w:p>
    <w:p w14:paraId="05C3B39D" w14:textId="77777777" w:rsidR="00BE5A28" w:rsidRPr="00547A81" w:rsidRDefault="00BE5A28" w:rsidP="00BE5A28">
      <w:pPr>
        <w:ind w:left="540" w:hanging="540"/>
        <w:jc w:val="both"/>
      </w:pPr>
      <w:r w:rsidRPr="00547A81">
        <w:rPr>
          <w:smallCaps/>
          <w:szCs w:val="28"/>
        </w:rPr>
        <w:t>Kenny A., 392.</w:t>
      </w:r>
    </w:p>
    <w:p w14:paraId="3FCE4BDA" w14:textId="77777777" w:rsidR="00BE5A28" w:rsidRPr="00547A81" w:rsidRDefault="00BE5A28" w:rsidP="00BE5A28">
      <w:pPr>
        <w:ind w:left="540" w:hanging="540"/>
        <w:jc w:val="both"/>
      </w:pPr>
      <w:r w:rsidRPr="00547A81">
        <w:rPr>
          <w:smallCaps/>
          <w:szCs w:val="28"/>
        </w:rPr>
        <w:t>Keohane R., 570, 597, 672, 691, 692, 697.</w:t>
      </w:r>
    </w:p>
    <w:p w14:paraId="6840BE6A" w14:textId="77777777" w:rsidR="00BE5A28" w:rsidRPr="00547A81" w:rsidRDefault="00BE5A28" w:rsidP="00BE5A28">
      <w:pPr>
        <w:ind w:left="540" w:hanging="540"/>
        <w:jc w:val="both"/>
      </w:pPr>
      <w:r w:rsidRPr="00547A81">
        <w:rPr>
          <w:smallCaps/>
          <w:szCs w:val="28"/>
        </w:rPr>
        <w:t>Key V. O., 15, 20.</w:t>
      </w:r>
    </w:p>
    <w:p w14:paraId="16D5C8A5" w14:textId="77777777" w:rsidR="00BE5A28" w:rsidRPr="00547A81" w:rsidRDefault="00BE5A28" w:rsidP="00BE5A28">
      <w:pPr>
        <w:ind w:left="540" w:hanging="540"/>
        <w:jc w:val="both"/>
      </w:pPr>
      <w:r w:rsidRPr="00547A81">
        <w:rPr>
          <w:smallCaps/>
          <w:szCs w:val="28"/>
        </w:rPr>
        <w:t>Keyder C., 580, 598.</w:t>
      </w:r>
    </w:p>
    <w:p w14:paraId="227F1725" w14:textId="77777777" w:rsidR="00BE5A28" w:rsidRPr="00547A81" w:rsidRDefault="00BE5A28" w:rsidP="00BE5A28">
      <w:pPr>
        <w:ind w:left="540" w:hanging="540"/>
        <w:jc w:val="both"/>
      </w:pPr>
      <w:r w:rsidRPr="00547A81">
        <w:rPr>
          <w:smallCaps/>
          <w:szCs w:val="28"/>
        </w:rPr>
        <w:t>Keynes J. M., 62.</w:t>
      </w:r>
    </w:p>
    <w:p w14:paraId="00A79893" w14:textId="77777777" w:rsidR="00BE5A28" w:rsidRPr="00547A81" w:rsidRDefault="00BE5A28" w:rsidP="00BE5A28">
      <w:pPr>
        <w:ind w:left="540" w:hanging="540"/>
        <w:jc w:val="both"/>
      </w:pPr>
      <w:r w:rsidRPr="00547A81">
        <w:rPr>
          <w:smallCaps/>
          <w:szCs w:val="28"/>
        </w:rPr>
        <w:t>Khomeiny R., 59.</w:t>
      </w:r>
    </w:p>
    <w:p w14:paraId="3894E05F" w14:textId="77777777" w:rsidR="00BE5A28" w:rsidRPr="00547A81" w:rsidRDefault="00BE5A28" w:rsidP="00BE5A28">
      <w:pPr>
        <w:ind w:left="540" w:hanging="540"/>
        <w:jc w:val="both"/>
      </w:pPr>
      <w:r w:rsidRPr="00547A81">
        <w:rPr>
          <w:smallCaps/>
          <w:szCs w:val="28"/>
        </w:rPr>
        <w:t>Kiernan V., 629, 630, 661.</w:t>
      </w:r>
    </w:p>
    <w:p w14:paraId="4270735B" w14:textId="77777777" w:rsidR="00BE5A28" w:rsidRPr="00547A81" w:rsidRDefault="00BE5A28" w:rsidP="00BE5A28">
      <w:pPr>
        <w:ind w:left="540" w:hanging="540"/>
        <w:jc w:val="both"/>
      </w:pPr>
      <w:r w:rsidRPr="00547A81">
        <w:rPr>
          <w:smallCaps/>
          <w:szCs w:val="28"/>
        </w:rPr>
        <w:t>Kim K. W., 697.</w:t>
      </w:r>
    </w:p>
    <w:p w14:paraId="6F063D00" w14:textId="77777777" w:rsidR="00BE5A28" w:rsidRPr="00547A81" w:rsidRDefault="00BE5A28" w:rsidP="00BE5A28">
      <w:pPr>
        <w:ind w:left="540" w:hanging="540"/>
        <w:jc w:val="both"/>
      </w:pPr>
      <w:r w:rsidRPr="00547A81">
        <w:rPr>
          <w:smallCaps/>
          <w:szCs w:val="28"/>
        </w:rPr>
        <w:t>Kindleberger C. P., 517, 681, 697.</w:t>
      </w:r>
    </w:p>
    <w:p w14:paraId="5D5F2C20" w14:textId="77777777" w:rsidR="00BE5A28" w:rsidRPr="00547A81" w:rsidRDefault="00BE5A28" w:rsidP="00BE5A28">
      <w:pPr>
        <w:ind w:left="540" w:hanging="540"/>
        <w:jc w:val="both"/>
      </w:pPr>
      <w:r w:rsidRPr="00547A81">
        <w:rPr>
          <w:smallCaps/>
          <w:szCs w:val="28"/>
        </w:rPr>
        <w:t>King P., 170.</w:t>
      </w:r>
    </w:p>
    <w:p w14:paraId="272C9CAC" w14:textId="77777777" w:rsidR="00BE5A28" w:rsidRPr="00547A81" w:rsidRDefault="00BE5A28" w:rsidP="00BE5A28">
      <w:pPr>
        <w:ind w:left="540" w:hanging="540"/>
        <w:jc w:val="both"/>
      </w:pPr>
      <w:r w:rsidRPr="00547A81">
        <w:rPr>
          <w:smallCaps/>
          <w:szCs w:val="28"/>
        </w:rPr>
        <w:t>Kipnis D., 392.</w:t>
      </w:r>
    </w:p>
    <w:p w14:paraId="75832C2D" w14:textId="77777777" w:rsidR="00BE5A28" w:rsidRPr="00547A81" w:rsidRDefault="00BE5A28" w:rsidP="00BE5A28">
      <w:pPr>
        <w:ind w:left="540" w:hanging="540"/>
        <w:jc w:val="both"/>
      </w:pPr>
      <w:r w:rsidRPr="00547A81">
        <w:rPr>
          <w:smallCaps/>
          <w:szCs w:val="28"/>
        </w:rPr>
        <w:t>Kirchheimer O., 25, 131, 134.</w:t>
      </w:r>
    </w:p>
    <w:p w14:paraId="4442B54E" w14:textId="77777777" w:rsidR="00BE5A28" w:rsidRPr="00547A81" w:rsidRDefault="00BE5A28" w:rsidP="00BE5A28">
      <w:pPr>
        <w:ind w:left="540" w:hanging="540"/>
        <w:jc w:val="both"/>
      </w:pPr>
      <w:r w:rsidRPr="00547A81">
        <w:rPr>
          <w:smallCaps/>
          <w:szCs w:val="28"/>
        </w:rPr>
        <w:t>Kiser L., 96, 167.</w:t>
      </w:r>
    </w:p>
    <w:p w14:paraId="4E324E06" w14:textId="77777777" w:rsidR="00BE5A28" w:rsidRPr="00547A81" w:rsidRDefault="00BE5A28" w:rsidP="00BE5A28">
      <w:pPr>
        <w:ind w:left="540" w:hanging="540"/>
        <w:jc w:val="both"/>
      </w:pPr>
      <w:r w:rsidRPr="00547A81">
        <w:rPr>
          <w:smallCaps/>
          <w:szCs w:val="28"/>
        </w:rPr>
        <w:t>Kissinger H., 676, 683, 686, 697.</w:t>
      </w:r>
    </w:p>
    <w:p w14:paraId="7AE80A1A" w14:textId="77777777" w:rsidR="00BE5A28" w:rsidRPr="00547A81" w:rsidRDefault="00BE5A28" w:rsidP="00BE5A28">
      <w:pPr>
        <w:ind w:left="540" w:hanging="540"/>
        <w:jc w:val="both"/>
      </w:pPr>
      <w:r w:rsidRPr="00547A81">
        <w:rPr>
          <w:smallCaps/>
          <w:szCs w:val="28"/>
        </w:rPr>
        <w:t>Knorr K., 694, 698.</w:t>
      </w:r>
    </w:p>
    <w:p w14:paraId="32D8840D" w14:textId="77777777" w:rsidR="00BE5A28" w:rsidRPr="00547A81" w:rsidRDefault="00BE5A28" w:rsidP="00BE5A28">
      <w:pPr>
        <w:ind w:left="540" w:hanging="540"/>
        <w:jc w:val="both"/>
      </w:pPr>
      <w:r w:rsidRPr="00547A81">
        <w:rPr>
          <w:smallCaps/>
          <w:szCs w:val="28"/>
        </w:rPr>
        <w:t>Koenigsberger H. G., 587, 597.</w:t>
      </w:r>
    </w:p>
    <w:p w14:paraId="374EC343" w14:textId="77777777" w:rsidR="00BE5A28" w:rsidRPr="00547A81" w:rsidRDefault="00BE5A28" w:rsidP="00BE5A28">
      <w:pPr>
        <w:ind w:left="540" w:hanging="540"/>
        <w:jc w:val="both"/>
      </w:pPr>
      <w:r w:rsidRPr="00547A81">
        <w:rPr>
          <w:smallCaps/>
          <w:szCs w:val="28"/>
        </w:rPr>
        <w:t>Kolm S.-C., 216, 238.</w:t>
      </w:r>
    </w:p>
    <w:p w14:paraId="63A5A154" w14:textId="77777777" w:rsidR="00BE5A28" w:rsidRPr="00547A81" w:rsidRDefault="00BE5A28" w:rsidP="00BE5A28">
      <w:pPr>
        <w:ind w:left="540" w:hanging="540"/>
        <w:jc w:val="both"/>
      </w:pPr>
      <w:r w:rsidRPr="00547A81">
        <w:rPr>
          <w:smallCaps/>
          <w:szCs w:val="28"/>
        </w:rPr>
        <w:t>Kontos A., 392.</w:t>
      </w:r>
    </w:p>
    <w:p w14:paraId="642AF200" w14:textId="77777777" w:rsidR="00BE5A28" w:rsidRPr="00547A81" w:rsidRDefault="00BE5A28" w:rsidP="00BE5A28">
      <w:pPr>
        <w:ind w:left="540" w:hanging="540"/>
        <w:jc w:val="both"/>
      </w:pPr>
      <w:r w:rsidRPr="00547A81">
        <w:rPr>
          <w:smallCaps/>
          <w:szCs w:val="28"/>
        </w:rPr>
        <w:t>Kornhauser W., 392, 601, 661.</w:t>
      </w:r>
    </w:p>
    <w:p w14:paraId="5E92C5B6" w14:textId="77777777" w:rsidR="00BE5A28" w:rsidRPr="00547A81" w:rsidRDefault="00BE5A28" w:rsidP="00BE5A28">
      <w:pPr>
        <w:ind w:left="540" w:hanging="540"/>
        <w:jc w:val="both"/>
      </w:pPr>
      <w:r w:rsidRPr="00547A81">
        <w:rPr>
          <w:smallCaps/>
          <w:szCs w:val="28"/>
        </w:rPr>
        <w:t>Korsch K., 131.</w:t>
      </w:r>
    </w:p>
    <w:p w14:paraId="3FB7BD8B" w14:textId="77777777" w:rsidR="00BE5A28" w:rsidRPr="00547A81" w:rsidRDefault="00BE5A28" w:rsidP="00BE5A28">
      <w:pPr>
        <w:ind w:left="540" w:hanging="540"/>
        <w:jc w:val="both"/>
      </w:pPr>
      <w:r w:rsidRPr="00547A81">
        <w:rPr>
          <w:smallCaps/>
          <w:szCs w:val="28"/>
        </w:rPr>
        <w:t>Kothari R., 641, 643, 661.</w:t>
      </w:r>
    </w:p>
    <w:p w14:paraId="06EF62F4" w14:textId="77777777" w:rsidR="00BE5A28" w:rsidRPr="00547A81" w:rsidRDefault="00BE5A28" w:rsidP="00BE5A28">
      <w:pPr>
        <w:ind w:left="540" w:hanging="540"/>
        <w:jc w:val="both"/>
      </w:pPr>
      <w:r w:rsidRPr="00547A81">
        <w:rPr>
          <w:smallCaps/>
          <w:szCs w:val="28"/>
        </w:rPr>
        <w:t>Koyré A., 64, 154, 167.</w:t>
      </w:r>
    </w:p>
    <w:p w14:paraId="28B3DBDF" w14:textId="77777777" w:rsidR="00BE5A28" w:rsidRPr="00547A81" w:rsidRDefault="00BE5A28" w:rsidP="00BE5A28">
      <w:pPr>
        <w:ind w:left="540" w:hanging="540"/>
        <w:jc w:val="both"/>
      </w:pPr>
      <w:r w:rsidRPr="00547A81">
        <w:rPr>
          <w:smallCaps/>
          <w:szCs w:val="28"/>
        </w:rPr>
        <w:t>Kramer G. H., 217, 238.</w:t>
      </w:r>
    </w:p>
    <w:p w14:paraId="1706BA74" w14:textId="77777777" w:rsidR="00BE5A28" w:rsidRPr="00547A81" w:rsidRDefault="00BE5A28" w:rsidP="00BE5A28">
      <w:pPr>
        <w:ind w:left="540" w:hanging="540"/>
        <w:jc w:val="both"/>
      </w:pPr>
      <w:r w:rsidRPr="00547A81">
        <w:rPr>
          <w:smallCaps/>
          <w:szCs w:val="28"/>
        </w:rPr>
        <w:t>Krasner S., 693, 698.</w:t>
      </w:r>
    </w:p>
    <w:p w14:paraId="782BAFB5" w14:textId="77777777" w:rsidR="00BE5A28" w:rsidRPr="00547A81" w:rsidRDefault="00BE5A28" w:rsidP="00BE5A28">
      <w:pPr>
        <w:ind w:left="540" w:hanging="540"/>
        <w:jc w:val="both"/>
      </w:pPr>
      <w:r w:rsidRPr="00547A81">
        <w:rPr>
          <w:smallCaps/>
          <w:szCs w:val="28"/>
        </w:rPr>
        <w:t>Kriegel A., 257, 281.</w:t>
      </w:r>
    </w:p>
    <w:p w14:paraId="3F009C1A" w14:textId="77777777" w:rsidR="00BE5A28" w:rsidRPr="00547A81" w:rsidRDefault="00BE5A28" w:rsidP="00BE5A28">
      <w:pPr>
        <w:ind w:left="540" w:hanging="540"/>
        <w:jc w:val="both"/>
      </w:pPr>
      <w:r w:rsidRPr="00547A81">
        <w:rPr>
          <w:smallCaps/>
          <w:szCs w:val="28"/>
        </w:rPr>
        <w:t>Kuhn T., 37, 43, 52, 65, 70, 85, 90, 91, 115, 157, 167, 277, 281.</w:t>
      </w:r>
    </w:p>
    <w:p w14:paraId="15717A46" w14:textId="77777777" w:rsidR="00BE5A28" w:rsidRPr="00547A81" w:rsidRDefault="00BE5A28" w:rsidP="00BE5A28">
      <w:pPr>
        <w:ind w:left="540" w:hanging="540"/>
        <w:jc w:val="both"/>
      </w:pPr>
      <w:r w:rsidRPr="00547A81">
        <w:rPr>
          <w:smallCaps/>
          <w:szCs w:val="28"/>
        </w:rPr>
        <w:t>Kuper H., 411, 426.</w:t>
      </w:r>
    </w:p>
    <w:p w14:paraId="3D6C8754" w14:textId="77777777" w:rsidR="00BE5A28" w:rsidRPr="00547A81" w:rsidRDefault="00BE5A28" w:rsidP="00BE5A28">
      <w:pPr>
        <w:ind w:left="540" w:hanging="540"/>
        <w:jc w:val="both"/>
      </w:pPr>
      <w:r w:rsidRPr="00547A81">
        <w:rPr>
          <w:smallCaps/>
          <w:szCs w:val="28"/>
        </w:rPr>
        <w:t>Kurth J., 579, 597.</w:t>
      </w:r>
    </w:p>
    <w:p w14:paraId="07906854" w14:textId="77777777" w:rsidR="00BE5A28" w:rsidRPr="00547A81" w:rsidRDefault="00BE5A28" w:rsidP="00BE5A28">
      <w:pPr>
        <w:ind w:left="540" w:hanging="540"/>
        <w:jc w:val="both"/>
        <w:rPr>
          <w:smallCaps/>
          <w:szCs w:val="28"/>
        </w:rPr>
      </w:pPr>
    </w:p>
    <w:p w14:paraId="49FF0494" w14:textId="77777777" w:rsidR="00BE5A28" w:rsidRPr="00547A81" w:rsidRDefault="00BE5A28" w:rsidP="00BE5A28">
      <w:pPr>
        <w:ind w:left="540" w:hanging="540"/>
        <w:jc w:val="both"/>
      </w:pPr>
      <w:r w:rsidRPr="00547A81">
        <w:rPr>
          <w:smallCaps/>
          <w:szCs w:val="28"/>
        </w:rPr>
        <w:t>Laband P., 15, 24.</w:t>
      </w:r>
    </w:p>
    <w:p w14:paraId="575F8618" w14:textId="77777777" w:rsidR="00BE5A28" w:rsidRPr="00547A81" w:rsidRDefault="00BE5A28" w:rsidP="00BE5A28">
      <w:pPr>
        <w:ind w:left="540" w:hanging="540"/>
        <w:jc w:val="both"/>
      </w:pPr>
      <w:r w:rsidRPr="00547A81">
        <w:rPr>
          <w:smallCaps/>
          <w:szCs w:val="28"/>
        </w:rPr>
        <w:t>La Boétie É.</w:t>
      </w:r>
      <w:r w:rsidRPr="00547A81">
        <w:rPr>
          <w:szCs w:val="28"/>
        </w:rPr>
        <w:t xml:space="preserve"> de,</w:t>
      </w:r>
      <w:r w:rsidRPr="00547A81">
        <w:rPr>
          <w:smallCaps/>
          <w:szCs w:val="28"/>
        </w:rPr>
        <w:t xml:space="preserve"> 362, 392, 466.</w:t>
      </w:r>
    </w:p>
    <w:p w14:paraId="06A828E1" w14:textId="77777777" w:rsidR="00BE5A28" w:rsidRPr="00547A81" w:rsidRDefault="00BE5A28" w:rsidP="00BE5A28">
      <w:pPr>
        <w:ind w:left="540" w:hanging="540"/>
        <w:jc w:val="both"/>
      </w:pPr>
      <w:r w:rsidRPr="00547A81">
        <w:rPr>
          <w:smallCaps/>
          <w:szCs w:val="28"/>
        </w:rPr>
        <w:t>Laboulaye É., 29.</w:t>
      </w:r>
    </w:p>
    <w:p w14:paraId="7C34F143" w14:textId="77777777" w:rsidR="00BE5A28" w:rsidRPr="00547A81" w:rsidRDefault="00BE5A28" w:rsidP="00BE5A28">
      <w:pPr>
        <w:ind w:left="540" w:hanging="540"/>
        <w:jc w:val="both"/>
      </w:pPr>
      <w:r w:rsidRPr="00547A81">
        <w:rPr>
          <w:smallCaps/>
          <w:szCs w:val="28"/>
        </w:rPr>
        <w:t>Labriola A., 26.</w:t>
      </w:r>
    </w:p>
    <w:p w14:paraId="16189A05" w14:textId="77777777" w:rsidR="00BE5A28" w:rsidRPr="00547A81" w:rsidRDefault="00BE5A28" w:rsidP="00BE5A28">
      <w:pPr>
        <w:ind w:left="540" w:hanging="540"/>
        <w:jc w:val="both"/>
      </w:pPr>
      <w:r w:rsidRPr="00547A81">
        <w:rPr>
          <w:smallCaps/>
          <w:szCs w:val="28"/>
        </w:rPr>
        <w:t>Lacroix B., 5, 43, 429, 466, 469, 509, 542, 557, 565.</w:t>
      </w:r>
    </w:p>
    <w:p w14:paraId="48D95CE6" w14:textId="77777777" w:rsidR="00BE5A28" w:rsidRPr="00547A81" w:rsidRDefault="00BE5A28" w:rsidP="00BE5A28">
      <w:pPr>
        <w:ind w:left="540" w:hanging="540"/>
        <w:jc w:val="both"/>
      </w:pPr>
      <w:r w:rsidRPr="00547A81">
        <w:rPr>
          <w:smallCaps/>
          <w:szCs w:val="28"/>
        </w:rPr>
        <w:t>Ladmiral J.-R., 136, 137.</w:t>
      </w:r>
    </w:p>
    <w:p w14:paraId="55CDCE67" w14:textId="77777777" w:rsidR="00BE5A28" w:rsidRPr="00547A81" w:rsidRDefault="00BE5A28" w:rsidP="00BE5A28">
      <w:pPr>
        <w:ind w:left="540" w:hanging="540"/>
        <w:jc w:val="both"/>
      </w:pPr>
      <w:r w:rsidRPr="00547A81">
        <w:rPr>
          <w:smallCaps/>
          <w:szCs w:val="28"/>
        </w:rPr>
        <w:t>Ladrière J., 6, 43, 92, 125, 126, 167.</w:t>
      </w:r>
    </w:p>
    <w:p w14:paraId="53742001" w14:textId="77777777" w:rsidR="00BE5A28" w:rsidRPr="00547A81" w:rsidRDefault="00BE5A28" w:rsidP="00BE5A28">
      <w:pPr>
        <w:ind w:left="540" w:hanging="540"/>
        <w:jc w:val="both"/>
      </w:pPr>
      <w:r w:rsidRPr="00547A81">
        <w:rPr>
          <w:smallCaps/>
          <w:szCs w:val="28"/>
        </w:rPr>
        <w:t>Laferrière J., 34.</w:t>
      </w:r>
    </w:p>
    <w:p w14:paraId="28FCB75B" w14:textId="77777777" w:rsidR="00BE5A28" w:rsidRPr="00547A81" w:rsidRDefault="00BE5A28" w:rsidP="00BE5A28">
      <w:pPr>
        <w:ind w:left="540" w:hanging="540"/>
        <w:jc w:val="both"/>
      </w:pPr>
      <w:r w:rsidRPr="00547A81">
        <w:rPr>
          <w:smallCaps/>
          <w:szCs w:val="28"/>
        </w:rPr>
        <w:t>Lagrange H., 175.</w:t>
      </w:r>
    </w:p>
    <w:p w14:paraId="0212F49B" w14:textId="77777777" w:rsidR="00BE5A28" w:rsidRPr="00547A81" w:rsidRDefault="00BE5A28" w:rsidP="00BE5A28">
      <w:pPr>
        <w:ind w:left="540" w:hanging="540"/>
        <w:jc w:val="both"/>
      </w:pPr>
      <w:r w:rsidRPr="00547A81">
        <w:rPr>
          <w:smallCaps/>
          <w:szCs w:val="28"/>
        </w:rPr>
        <w:t>Lagroye J., 395, 417, 466.</w:t>
      </w:r>
    </w:p>
    <w:p w14:paraId="2C3E89EB" w14:textId="77777777" w:rsidR="00BE5A28" w:rsidRPr="00547A81" w:rsidRDefault="00BE5A28" w:rsidP="00BE5A28">
      <w:pPr>
        <w:ind w:left="540" w:hanging="540"/>
        <w:jc w:val="both"/>
      </w:pPr>
      <w:r w:rsidRPr="00547A81">
        <w:rPr>
          <w:smallCaps/>
          <w:szCs w:val="28"/>
        </w:rPr>
        <w:t>Lakatos L., 47, 167, 168.</w:t>
      </w:r>
    </w:p>
    <w:p w14:paraId="763DCB45" w14:textId="77777777" w:rsidR="00BE5A28" w:rsidRPr="00547A81" w:rsidRDefault="00BE5A28" w:rsidP="00BE5A28">
      <w:pPr>
        <w:ind w:left="540" w:hanging="540"/>
        <w:jc w:val="both"/>
      </w:pPr>
      <w:r w:rsidRPr="00547A81">
        <w:rPr>
          <w:smallCaps/>
          <w:szCs w:val="28"/>
        </w:rPr>
        <w:t>Lalive d’Épinay C., 333.</w:t>
      </w:r>
    </w:p>
    <w:p w14:paraId="3BAC112D" w14:textId="77777777" w:rsidR="00BE5A28" w:rsidRPr="00547A81" w:rsidRDefault="00BE5A28" w:rsidP="00BE5A28">
      <w:pPr>
        <w:ind w:left="540" w:hanging="540"/>
        <w:jc w:val="both"/>
      </w:pPr>
      <w:r w:rsidRPr="00547A81">
        <w:rPr>
          <w:smallCaps/>
          <w:szCs w:val="28"/>
        </w:rPr>
        <w:t>Lamartine A.</w:t>
      </w:r>
      <w:r w:rsidRPr="00547A81">
        <w:rPr>
          <w:szCs w:val="28"/>
        </w:rPr>
        <w:t xml:space="preserve"> de,</w:t>
      </w:r>
      <w:r w:rsidRPr="00547A81">
        <w:rPr>
          <w:smallCaps/>
          <w:szCs w:val="28"/>
        </w:rPr>
        <w:t xml:space="preserve"> 521.</w:t>
      </w:r>
    </w:p>
    <w:p w14:paraId="531BAF9B" w14:textId="77777777" w:rsidR="00BE5A28" w:rsidRPr="00547A81" w:rsidRDefault="00BE5A28" w:rsidP="00BE5A28">
      <w:pPr>
        <w:ind w:left="540" w:hanging="540"/>
        <w:jc w:val="both"/>
      </w:pPr>
      <w:r w:rsidRPr="00547A81">
        <w:rPr>
          <w:smallCaps/>
          <w:szCs w:val="28"/>
        </w:rPr>
        <w:t>Lambert J., 36.</w:t>
      </w:r>
    </w:p>
    <w:p w14:paraId="682CB95A" w14:textId="77777777" w:rsidR="00BE5A28" w:rsidRPr="00547A81" w:rsidRDefault="00BE5A28" w:rsidP="00BE5A28">
      <w:pPr>
        <w:ind w:left="540" w:hanging="540"/>
        <w:jc w:val="both"/>
      </w:pPr>
      <w:r w:rsidRPr="00547A81">
        <w:rPr>
          <w:smallCaps/>
          <w:szCs w:val="28"/>
        </w:rPr>
        <w:t>Lamberti J.-C., 30, 43.</w:t>
      </w:r>
    </w:p>
    <w:p w14:paraId="16CFAF0E" w14:textId="77777777" w:rsidR="00BE5A28" w:rsidRPr="00547A81" w:rsidRDefault="00BE5A28" w:rsidP="00BE5A28">
      <w:pPr>
        <w:ind w:left="540" w:hanging="540"/>
        <w:jc w:val="both"/>
      </w:pPr>
      <w:r w:rsidRPr="00547A81">
        <w:rPr>
          <w:smallCaps/>
          <w:szCs w:val="28"/>
        </w:rPr>
        <w:t>Lambton A. K. S., 55, 167.</w:t>
      </w:r>
    </w:p>
    <w:p w14:paraId="387B5B24" w14:textId="77777777" w:rsidR="00BE5A28" w:rsidRPr="00547A81" w:rsidRDefault="00BE5A28" w:rsidP="00BE5A28">
      <w:pPr>
        <w:ind w:left="540" w:hanging="540"/>
        <w:jc w:val="both"/>
      </w:pPr>
      <w:r w:rsidRPr="00547A81">
        <w:rPr>
          <w:smallCaps/>
          <w:szCs w:val="28"/>
        </w:rPr>
        <w:t>Langelot A., 489.</w:t>
      </w:r>
    </w:p>
    <w:p w14:paraId="6F64509D" w14:textId="77777777" w:rsidR="00BE5A28" w:rsidRPr="00547A81" w:rsidRDefault="00BE5A28" w:rsidP="00BE5A28">
      <w:pPr>
        <w:ind w:left="540" w:hanging="540"/>
        <w:jc w:val="both"/>
      </w:pPr>
      <w:r w:rsidRPr="00547A81">
        <w:rPr>
          <w:smallCaps/>
          <w:szCs w:val="28"/>
        </w:rPr>
        <w:t>Landau M., 64, 167.</w:t>
      </w:r>
    </w:p>
    <w:p w14:paraId="76757D62" w14:textId="77777777" w:rsidR="00BE5A28" w:rsidRPr="00547A81" w:rsidRDefault="00BE5A28" w:rsidP="00BE5A28">
      <w:pPr>
        <w:ind w:left="540" w:hanging="540"/>
        <w:jc w:val="both"/>
      </w:pPr>
      <w:r w:rsidRPr="00547A81">
        <w:rPr>
          <w:smallCaps/>
          <w:szCs w:val="28"/>
        </w:rPr>
        <w:t>Lande C., 653, 661.</w:t>
      </w:r>
    </w:p>
    <w:p w14:paraId="14581D9A" w14:textId="77777777" w:rsidR="00BE5A28" w:rsidRPr="00547A81" w:rsidRDefault="00BE5A28" w:rsidP="00BE5A28">
      <w:pPr>
        <w:ind w:left="540" w:hanging="540"/>
        <w:jc w:val="both"/>
      </w:pPr>
      <w:r w:rsidRPr="00547A81">
        <w:rPr>
          <w:smallCaps/>
          <w:szCs w:val="28"/>
        </w:rPr>
        <w:t>Landes D., 583, 597.</w:t>
      </w:r>
    </w:p>
    <w:p w14:paraId="1374604F" w14:textId="77777777" w:rsidR="00BE5A28" w:rsidRPr="00547A81" w:rsidRDefault="00BE5A28" w:rsidP="00BE5A28">
      <w:pPr>
        <w:ind w:left="540" w:hanging="540"/>
        <w:jc w:val="both"/>
      </w:pPr>
      <w:r w:rsidRPr="00547A81">
        <w:rPr>
          <w:smallCaps/>
          <w:szCs w:val="28"/>
        </w:rPr>
        <w:t>Landowski E., 49, 167.</w:t>
      </w:r>
    </w:p>
    <w:p w14:paraId="729F757D" w14:textId="77777777" w:rsidR="00BE5A28" w:rsidRPr="00547A81" w:rsidRDefault="00BE5A28" w:rsidP="00BE5A28">
      <w:pPr>
        <w:ind w:left="540" w:hanging="540"/>
        <w:jc w:val="both"/>
      </w:pPr>
      <w:r w:rsidRPr="00547A81">
        <w:rPr>
          <w:smallCaps/>
          <w:szCs w:val="28"/>
        </w:rPr>
        <w:t>Lane R., 452, 465.</w:t>
      </w:r>
    </w:p>
    <w:p w14:paraId="6A6B1E7D" w14:textId="77777777" w:rsidR="00BE5A28" w:rsidRPr="00547A81" w:rsidRDefault="00BE5A28" w:rsidP="00BE5A28">
      <w:pPr>
        <w:ind w:left="540" w:hanging="540"/>
        <w:jc w:val="both"/>
      </w:pPr>
      <w:r w:rsidRPr="00547A81">
        <w:rPr>
          <w:smallCaps/>
          <w:szCs w:val="28"/>
        </w:rPr>
        <w:t>Langlois J., 392.</w:t>
      </w:r>
    </w:p>
    <w:p w14:paraId="2A7D98C6" w14:textId="77777777" w:rsidR="00BE5A28" w:rsidRPr="00547A81" w:rsidRDefault="00BE5A28" w:rsidP="00BE5A28">
      <w:pPr>
        <w:ind w:left="540" w:hanging="540"/>
        <w:jc w:val="both"/>
      </w:pPr>
      <w:r w:rsidRPr="00547A81">
        <w:rPr>
          <w:smallCaps/>
          <w:szCs w:val="28"/>
        </w:rPr>
        <w:t>Langrod G., 29, 43.</w:t>
      </w:r>
    </w:p>
    <w:p w14:paraId="2F5AA4F8" w14:textId="77777777" w:rsidR="00BE5A28" w:rsidRPr="00547A81" w:rsidRDefault="00BE5A28" w:rsidP="00BE5A28">
      <w:pPr>
        <w:ind w:left="540" w:hanging="540"/>
        <w:jc w:val="both"/>
      </w:pPr>
      <w:r w:rsidRPr="00547A81">
        <w:rPr>
          <w:smallCaps/>
          <w:szCs w:val="28"/>
        </w:rPr>
        <w:t>La Palombara J., 161, 517, 522, 609, 612, 661, 662.</w:t>
      </w:r>
    </w:p>
    <w:p w14:paraId="43778B0C" w14:textId="77777777" w:rsidR="00BE5A28" w:rsidRPr="00547A81" w:rsidRDefault="00BE5A28" w:rsidP="00BE5A28">
      <w:pPr>
        <w:ind w:left="540" w:hanging="540"/>
        <w:jc w:val="both"/>
      </w:pPr>
      <w:r w:rsidRPr="00547A81">
        <w:rPr>
          <w:smallCaps/>
          <w:szCs w:val="28"/>
        </w:rPr>
        <w:t>Lapierre J.-W., 58, 167, 313, 315, 334, 372, 377, 385, 392, 403, 404, 405, 465, 626, 661.</w:t>
      </w:r>
    </w:p>
    <w:p w14:paraId="5C1E13BD" w14:textId="77777777" w:rsidR="00BE5A28" w:rsidRPr="00547A81" w:rsidRDefault="00BE5A28" w:rsidP="00BE5A28">
      <w:pPr>
        <w:ind w:left="540" w:hanging="540"/>
        <w:jc w:val="both"/>
      </w:pPr>
      <w:r w:rsidRPr="00547A81">
        <w:rPr>
          <w:smallCaps/>
          <w:szCs w:val="28"/>
        </w:rPr>
        <w:t>Laponce J., 57, 167.</w:t>
      </w:r>
    </w:p>
    <w:p w14:paraId="08E82556" w14:textId="77777777" w:rsidR="00BE5A28" w:rsidRPr="00547A81" w:rsidRDefault="00BE5A28" w:rsidP="00BE5A28">
      <w:pPr>
        <w:ind w:left="540" w:hanging="540"/>
        <w:jc w:val="both"/>
      </w:pPr>
      <w:r w:rsidRPr="00547A81">
        <w:rPr>
          <w:smallCaps/>
          <w:szCs w:val="28"/>
        </w:rPr>
        <w:t>Larnaude F., 43.</w:t>
      </w:r>
    </w:p>
    <w:p w14:paraId="4CED0864" w14:textId="77777777" w:rsidR="00BE5A28" w:rsidRPr="00547A81" w:rsidRDefault="00BE5A28" w:rsidP="00BE5A28">
      <w:pPr>
        <w:ind w:left="540" w:hanging="540"/>
        <w:jc w:val="both"/>
      </w:pPr>
      <w:r w:rsidRPr="00547A81">
        <w:rPr>
          <w:smallCaps/>
          <w:szCs w:val="28"/>
        </w:rPr>
        <w:t>Larousse P., 292, 293.</w:t>
      </w:r>
    </w:p>
    <w:p w14:paraId="3C67CE5A" w14:textId="77777777" w:rsidR="00BE5A28" w:rsidRPr="00547A81" w:rsidRDefault="00BE5A28" w:rsidP="00BE5A28">
      <w:pPr>
        <w:ind w:left="540" w:hanging="540"/>
        <w:jc w:val="both"/>
      </w:pPr>
      <w:r w:rsidRPr="00547A81">
        <w:rPr>
          <w:smallCaps/>
          <w:szCs w:val="28"/>
        </w:rPr>
        <w:t>Laski H. J., xviii, 21, 25.</w:t>
      </w:r>
    </w:p>
    <w:p w14:paraId="75642D5B" w14:textId="77777777" w:rsidR="00BE5A28" w:rsidRPr="00547A81" w:rsidRDefault="00BE5A28" w:rsidP="00BE5A28">
      <w:pPr>
        <w:ind w:left="540" w:hanging="540"/>
        <w:jc w:val="both"/>
      </w:pPr>
      <w:r w:rsidRPr="00547A81">
        <w:rPr>
          <w:smallCaps/>
          <w:szCs w:val="28"/>
        </w:rPr>
        <w:t>Laslett P., 168, 161, 170, 171, 172.</w:t>
      </w:r>
    </w:p>
    <w:p w14:paraId="1F2CF405" w14:textId="77777777" w:rsidR="00BE5A28" w:rsidRPr="00547A81" w:rsidRDefault="00BE5A28" w:rsidP="00BE5A28">
      <w:pPr>
        <w:ind w:left="540" w:hanging="540"/>
        <w:jc w:val="both"/>
      </w:pPr>
      <w:r w:rsidRPr="00547A81">
        <w:rPr>
          <w:smallCaps/>
          <w:szCs w:val="28"/>
        </w:rPr>
        <w:t>Lasswell H. D., 20, 43, 96, 97,</w:t>
      </w:r>
      <w:r w:rsidRPr="00547A81">
        <w:rPr>
          <w:smallCaps/>
          <w:szCs w:val="28"/>
        </w:rPr>
        <w:tab/>
        <w:t>167, 337, 351, 392, 589, 590, 591, 597.</w:t>
      </w:r>
    </w:p>
    <w:p w14:paraId="1A9A3651" w14:textId="77777777" w:rsidR="00BE5A28" w:rsidRPr="00547A81" w:rsidRDefault="00BE5A28" w:rsidP="00BE5A28">
      <w:pPr>
        <w:ind w:left="540" w:hanging="540"/>
        <w:jc w:val="both"/>
      </w:pPr>
      <w:r w:rsidRPr="00547A81">
        <w:rPr>
          <w:smallCaps/>
          <w:szCs w:val="28"/>
        </w:rPr>
        <w:t>Laurin-Frenette N., 392.</w:t>
      </w:r>
    </w:p>
    <w:p w14:paraId="29227461" w14:textId="77777777" w:rsidR="00BE5A28" w:rsidRPr="00547A81" w:rsidRDefault="00BE5A28" w:rsidP="00BE5A28">
      <w:pPr>
        <w:ind w:left="540" w:hanging="540"/>
        <w:jc w:val="both"/>
      </w:pPr>
      <w:r w:rsidRPr="00547A81">
        <w:rPr>
          <w:smallCaps/>
          <w:szCs w:val="28"/>
        </w:rPr>
        <w:t>Lavau G., 38, 47, 87, 140, 141, 489, 494.</w:t>
      </w:r>
    </w:p>
    <w:p w14:paraId="29D7747F" w14:textId="77777777" w:rsidR="00BE5A28" w:rsidRPr="00547A81" w:rsidRDefault="00BE5A28" w:rsidP="00BE5A28">
      <w:pPr>
        <w:ind w:left="540" w:hanging="540"/>
        <w:jc w:val="both"/>
      </w:pPr>
      <w:r w:rsidRPr="00547A81">
        <w:rPr>
          <w:smallCaps/>
          <w:szCs w:val="28"/>
        </w:rPr>
        <w:t>Lavergne B., 36.</w:t>
      </w:r>
    </w:p>
    <w:p w14:paraId="499CFC03" w14:textId="77777777" w:rsidR="00BE5A28" w:rsidRPr="00547A81" w:rsidRDefault="00BE5A28" w:rsidP="00BE5A28">
      <w:pPr>
        <w:ind w:left="540" w:hanging="540"/>
        <w:jc w:val="both"/>
      </w:pPr>
      <w:r w:rsidRPr="00547A81">
        <w:rPr>
          <w:smallCaps/>
          <w:szCs w:val="28"/>
        </w:rPr>
        <w:t>Lavigne P., 29, 43.</w:t>
      </w:r>
    </w:p>
    <w:p w14:paraId="267CCAB2" w14:textId="77777777" w:rsidR="00BE5A28" w:rsidRPr="00547A81" w:rsidRDefault="00BE5A28" w:rsidP="00BE5A28">
      <w:pPr>
        <w:ind w:left="540" w:hanging="540"/>
        <w:jc w:val="both"/>
      </w:pPr>
      <w:r w:rsidRPr="00547A81">
        <w:rPr>
          <w:smallCaps/>
          <w:szCs w:val="28"/>
        </w:rPr>
        <w:t>Lawler E. J., 358, 390.</w:t>
      </w:r>
    </w:p>
    <w:p w14:paraId="1C78CCB5" w14:textId="77777777" w:rsidR="00BE5A28" w:rsidRPr="00547A81" w:rsidRDefault="00BE5A28" w:rsidP="00BE5A28">
      <w:pPr>
        <w:ind w:left="540" w:hanging="540"/>
        <w:jc w:val="both"/>
      </w:pPr>
      <w:r w:rsidRPr="00547A81">
        <w:rPr>
          <w:smallCaps/>
          <w:szCs w:val="28"/>
        </w:rPr>
        <w:t>Lazareff A., 250, 281.</w:t>
      </w:r>
    </w:p>
    <w:p w14:paraId="6151FE83" w14:textId="77777777" w:rsidR="00BE5A28" w:rsidRPr="00547A81" w:rsidRDefault="00BE5A28" w:rsidP="00BE5A28">
      <w:pPr>
        <w:ind w:left="540" w:hanging="540"/>
        <w:jc w:val="both"/>
      </w:pPr>
      <w:r w:rsidRPr="00547A81">
        <w:rPr>
          <w:smallCaps/>
          <w:szCs w:val="28"/>
        </w:rPr>
        <w:t>Lazarsfeld P. F., 16, 50, 64, 98, 137, 167, 243, 256, 281, 556.</w:t>
      </w:r>
    </w:p>
    <w:p w14:paraId="219DE1BA" w14:textId="77777777" w:rsidR="00BE5A28" w:rsidRPr="00547A81" w:rsidRDefault="00BE5A28" w:rsidP="00BE5A28">
      <w:pPr>
        <w:ind w:left="540" w:hanging="540"/>
        <w:jc w:val="both"/>
      </w:pPr>
      <w:r w:rsidRPr="00547A81">
        <w:rPr>
          <w:smallCaps/>
          <w:szCs w:val="28"/>
        </w:rPr>
        <w:t>Leach E. R., 98, 167, 310, 315, 334, 426, 427, 466.</w:t>
      </w:r>
    </w:p>
    <w:p w14:paraId="40E952E5" w14:textId="77777777" w:rsidR="00BE5A28" w:rsidRPr="00547A81" w:rsidRDefault="00BE5A28" w:rsidP="00BE5A28">
      <w:pPr>
        <w:ind w:left="540" w:hanging="540"/>
        <w:jc w:val="both"/>
      </w:pPr>
      <w:r w:rsidRPr="00547A81">
        <w:rPr>
          <w:smallCaps/>
          <w:szCs w:val="28"/>
        </w:rPr>
        <w:t>Lebon A., 31.</w:t>
      </w:r>
    </w:p>
    <w:p w14:paraId="521DE91E" w14:textId="77777777" w:rsidR="00BE5A28" w:rsidRPr="00547A81" w:rsidRDefault="00BE5A28" w:rsidP="00BE5A28">
      <w:pPr>
        <w:ind w:left="540" w:hanging="540"/>
        <w:jc w:val="both"/>
      </w:pPr>
      <w:r w:rsidRPr="00547A81">
        <w:rPr>
          <w:smallCaps/>
          <w:szCs w:val="28"/>
        </w:rPr>
        <w:t>Le Bon G., xxiv, 5, 34.</w:t>
      </w:r>
    </w:p>
    <w:p w14:paraId="6084FA24" w14:textId="77777777" w:rsidR="00BE5A28" w:rsidRPr="00547A81" w:rsidRDefault="00BE5A28" w:rsidP="00BE5A28">
      <w:pPr>
        <w:ind w:left="540" w:hanging="540"/>
        <w:jc w:val="both"/>
      </w:pPr>
      <w:r w:rsidRPr="00547A81">
        <w:rPr>
          <w:smallCaps/>
          <w:szCs w:val="28"/>
        </w:rPr>
        <w:t>Lebow R. N., 698.</w:t>
      </w:r>
    </w:p>
    <w:p w14:paraId="687D138A" w14:textId="77777777" w:rsidR="00BE5A28" w:rsidRPr="00547A81" w:rsidRDefault="00BE5A28" w:rsidP="00BE5A28">
      <w:pPr>
        <w:ind w:left="540" w:hanging="540"/>
        <w:jc w:val="both"/>
      </w:pPr>
      <w:r w:rsidRPr="00547A81">
        <w:rPr>
          <w:smallCaps/>
          <w:szCs w:val="28"/>
        </w:rPr>
        <w:t>Leca J., xxviii, 28, 40, 41, 43, 47, 68, 87, 152, 167, 392, 466, 488, 548, 653, 661.</w:t>
      </w:r>
    </w:p>
    <w:p w14:paraId="21637485" w14:textId="77777777" w:rsidR="00BE5A28" w:rsidRPr="00547A81" w:rsidRDefault="00BE5A28" w:rsidP="00BE5A28">
      <w:pPr>
        <w:ind w:left="540" w:hanging="540"/>
        <w:jc w:val="both"/>
      </w:pPr>
      <w:r w:rsidRPr="00547A81">
        <w:rPr>
          <w:smallCaps/>
          <w:szCs w:val="28"/>
        </w:rPr>
        <w:t>Lecanuet J., 148.</w:t>
      </w:r>
    </w:p>
    <w:p w14:paraId="7F79CE8E" w14:textId="77777777" w:rsidR="00BE5A28" w:rsidRPr="00547A81" w:rsidRDefault="00BE5A28" w:rsidP="00BE5A28">
      <w:pPr>
        <w:ind w:left="540" w:hanging="540"/>
        <w:jc w:val="both"/>
      </w:pPr>
      <w:r w:rsidRPr="00547A81">
        <w:rPr>
          <w:smallCaps/>
          <w:szCs w:val="28"/>
        </w:rPr>
        <w:t>Le Chapelier L., 451.</w:t>
      </w:r>
    </w:p>
    <w:p w14:paraId="7EF61F49" w14:textId="77777777" w:rsidR="00BE5A28" w:rsidRPr="00547A81" w:rsidRDefault="00BE5A28" w:rsidP="00BE5A28">
      <w:pPr>
        <w:ind w:left="540" w:hanging="540"/>
        <w:jc w:val="both"/>
      </w:pPr>
      <w:r w:rsidRPr="00547A81">
        <w:rPr>
          <w:smallCaps/>
          <w:szCs w:val="28"/>
        </w:rPr>
        <w:t>Leclerc G., 44.</w:t>
      </w:r>
    </w:p>
    <w:p w14:paraId="431B1D8B" w14:textId="77777777" w:rsidR="00BE5A28" w:rsidRPr="00547A81" w:rsidRDefault="00BE5A28" w:rsidP="00BE5A28">
      <w:pPr>
        <w:ind w:left="540" w:hanging="540"/>
        <w:jc w:val="both"/>
      </w:pPr>
      <w:r w:rsidRPr="00547A81">
        <w:rPr>
          <w:smallCaps/>
          <w:szCs w:val="28"/>
        </w:rPr>
        <w:t>Leclerc M., 27, 44.</w:t>
      </w:r>
    </w:p>
    <w:p w14:paraId="0249383D" w14:textId="77777777" w:rsidR="00BE5A28" w:rsidRPr="00547A81" w:rsidRDefault="00BE5A28" w:rsidP="00BE5A28">
      <w:pPr>
        <w:ind w:left="540" w:hanging="540"/>
        <w:jc w:val="both"/>
      </w:pPr>
      <w:r w:rsidRPr="00547A81">
        <w:rPr>
          <w:smallCaps/>
          <w:szCs w:val="28"/>
        </w:rPr>
        <w:t>Lederer E., 601, 661.</w:t>
      </w:r>
    </w:p>
    <w:p w14:paraId="4DFF2E5D" w14:textId="77777777" w:rsidR="00BE5A28" w:rsidRPr="00547A81" w:rsidRDefault="00BE5A28" w:rsidP="00BE5A28">
      <w:pPr>
        <w:ind w:left="540" w:hanging="540"/>
        <w:jc w:val="both"/>
      </w:pPr>
      <w:r w:rsidRPr="00547A81">
        <w:rPr>
          <w:smallCaps/>
          <w:szCs w:val="28"/>
        </w:rPr>
        <w:t>Ledru-Rollin A., 521.</w:t>
      </w:r>
    </w:p>
    <w:p w14:paraId="51A27416" w14:textId="77777777" w:rsidR="00BE5A28" w:rsidRPr="00547A81" w:rsidRDefault="00BE5A28" w:rsidP="00BE5A28">
      <w:pPr>
        <w:ind w:left="540" w:hanging="540"/>
        <w:jc w:val="both"/>
      </w:pPr>
      <w:r w:rsidRPr="00547A81">
        <w:rPr>
          <w:smallCaps/>
          <w:szCs w:val="28"/>
        </w:rPr>
        <w:t>Lefebvre H., 68.</w:t>
      </w:r>
    </w:p>
    <w:p w14:paraId="604C59B7" w14:textId="77777777" w:rsidR="00BE5A28" w:rsidRPr="00547A81" w:rsidRDefault="00BE5A28" w:rsidP="00BE5A28">
      <w:pPr>
        <w:ind w:left="540" w:hanging="540"/>
        <w:jc w:val="both"/>
      </w:pPr>
      <w:r w:rsidRPr="00547A81">
        <w:rPr>
          <w:smallCaps/>
          <w:szCs w:val="28"/>
        </w:rPr>
        <w:t>Lefort C., 68, 71, 167, 168, 392.</w:t>
      </w:r>
    </w:p>
    <w:p w14:paraId="6C1AA6A2" w14:textId="77777777" w:rsidR="00BE5A28" w:rsidRPr="00547A81" w:rsidRDefault="00BE5A28" w:rsidP="00BE5A28">
      <w:pPr>
        <w:ind w:left="540" w:hanging="540"/>
        <w:jc w:val="both"/>
      </w:pPr>
      <w:r w:rsidRPr="00547A81">
        <w:rPr>
          <w:smallCaps/>
          <w:szCs w:val="28"/>
        </w:rPr>
        <w:t>Legendre P., 14, 44, 393, 413, 415, 465, 466.</w:t>
      </w:r>
    </w:p>
    <w:p w14:paraId="557776EF" w14:textId="77777777" w:rsidR="00BE5A28" w:rsidRPr="00547A81" w:rsidRDefault="00BE5A28" w:rsidP="00BE5A28">
      <w:pPr>
        <w:ind w:left="540" w:hanging="540"/>
        <w:jc w:val="both"/>
      </w:pPr>
      <w:r w:rsidRPr="00547A81">
        <w:rPr>
          <w:smallCaps/>
          <w:szCs w:val="28"/>
        </w:rPr>
        <w:t>Léger B., 36.</w:t>
      </w:r>
    </w:p>
    <w:p w14:paraId="631A7FD2" w14:textId="77777777" w:rsidR="00BE5A28" w:rsidRPr="00547A81" w:rsidRDefault="00BE5A28" w:rsidP="00BE5A28">
      <w:pPr>
        <w:ind w:left="540" w:hanging="540"/>
        <w:jc w:val="both"/>
      </w:pPr>
      <w:r w:rsidRPr="00547A81">
        <w:rPr>
          <w:smallCaps/>
          <w:szCs w:val="28"/>
        </w:rPr>
        <w:t>Legg K., 653, 661.</w:t>
      </w:r>
    </w:p>
    <w:p w14:paraId="0AA682B2" w14:textId="77777777" w:rsidR="00BE5A28" w:rsidRPr="00547A81" w:rsidRDefault="00BE5A28" w:rsidP="00BE5A28">
      <w:pPr>
        <w:ind w:left="540" w:hanging="540"/>
        <w:jc w:val="both"/>
      </w:pPr>
      <w:r w:rsidRPr="00547A81">
        <w:rPr>
          <w:smallCaps/>
          <w:szCs w:val="28"/>
        </w:rPr>
        <w:t>Le Goff J., 505, 565, 587.</w:t>
      </w:r>
    </w:p>
    <w:p w14:paraId="30F08D41" w14:textId="77777777" w:rsidR="00BE5A28" w:rsidRPr="00547A81" w:rsidRDefault="00BE5A28" w:rsidP="00BE5A28">
      <w:pPr>
        <w:ind w:left="540" w:hanging="540"/>
        <w:jc w:val="both"/>
      </w:pPr>
      <w:r w:rsidRPr="00547A81">
        <w:rPr>
          <w:smallCaps/>
          <w:szCs w:val="28"/>
        </w:rPr>
        <w:t>Leibniz W., 34, 285.</w:t>
      </w:r>
    </w:p>
    <w:p w14:paraId="1767BEFF" w14:textId="77777777" w:rsidR="00BE5A28" w:rsidRPr="00547A81" w:rsidRDefault="00BE5A28" w:rsidP="00BE5A28">
      <w:pPr>
        <w:ind w:left="540" w:hanging="540"/>
        <w:jc w:val="both"/>
      </w:pPr>
      <w:r w:rsidRPr="00547A81">
        <w:rPr>
          <w:smallCaps/>
          <w:szCs w:val="28"/>
        </w:rPr>
        <w:t>Leiden C., 651, 659.</w:t>
      </w:r>
    </w:p>
    <w:p w14:paraId="021701F3" w14:textId="77777777" w:rsidR="00BE5A28" w:rsidRPr="00547A81" w:rsidRDefault="00BE5A28" w:rsidP="00BE5A28">
      <w:pPr>
        <w:ind w:left="540" w:hanging="540"/>
        <w:jc w:val="both"/>
      </w:pPr>
      <w:r w:rsidRPr="00547A81">
        <w:rPr>
          <w:smallCaps/>
          <w:szCs w:val="28"/>
        </w:rPr>
        <w:t>Lemaine G., 27, 44, 277, 281.</w:t>
      </w:r>
    </w:p>
    <w:p w14:paraId="47B27B6D" w14:textId="77777777" w:rsidR="00BE5A28" w:rsidRPr="00547A81" w:rsidRDefault="00BE5A28" w:rsidP="00BE5A28">
      <w:pPr>
        <w:ind w:left="540" w:hanging="540"/>
        <w:jc w:val="both"/>
      </w:pPr>
      <w:r w:rsidRPr="00547A81">
        <w:rPr>
          <w:smallCaps/>
          <w:szCs w:val="28"/>
        </w:rPr>
        <w:t>Lemarchand R., 414, 466, 653, 661.</w:t>
      </w:r>
    </w:p>
    <w:p w14:paraId="2535EEA0" w14:textId="77777777" w:rsidR="00BE5A28" w:rsidRPr="00547A81" w:rsidRDefault="00BE5A28" w:rsidP="00BE5A28">
      <w:pPr>
        <w:ind w:left="540" w:hanging="540"/>
        <w:jc w:val="both"/>
      </w:pPr>
      <w:r w:rsidRPr="00547A81">
        <w:rPr>
          <w:smallCaps/>
          <w:szCs w:val="28"/>
        </w:rPr>
        <w:t>Lemieux V., 393.</w:t>
      </w:r>
    </w:p>
    <w:p w14:paraId="21103B6E" w14:textId="77777777" w:rsidR="00BE5A28" w:rsidRPr="00547A81" w:rsidRDefault="00BE5A28" w:rsidP="00BE5A28">
      <w:pPr>
        <w:ind w:left="540" w:hanging="540"/>
        <w:jc w:val="both"/>
      </w:pPr>
      <w:r w:rsidRPr="00547A81">
        <w:rPr>
          <w:smallCaps/>
          <w:szCs w:val="28"/>
        </w:rPr>
        <w:t>Lénine V. L., xviii, xxii, 110, 417, 442, 604, 644, 661, 678, 679.</w:t>
      </w:r>
    </w:p>
    <w:p w14:paraId="06C4B37F" w14:textId="77777777" w:rsidR="00BE5A28" w:rsidRPr="00547A81" w:rsidRDefault="00BE5A28" w:rsidP="00BE5A28">
      <w:pPr>
        <w:ind w:left="540" w:hanging="540"/>
        <w:jc w:val="both"/>
      </w:pPr>
      <w:r w:rsidRPr="00547A81">
        <w:rPr>
          <w:smallCaps/>
          <w:szCs w:val="28"/>
        </w:rPr>
        <w:t>Le Pen J.-M., 551, 552, 553, 555, 556, 557, 558, 559, 560, 561, 562, 563.</w:t>
      </w:r>
    </w:p>
    <w:p w14:paraId="4326BC05" w14:textId="77777777" w:rsidR="00BE5A28" w:rsidRPr="00547A81" w:rsidRDefault="00BE5A28" w:rsidP="00BE5A28">
      <w:pPr>
        <w:ind w:left="540" w:hanging="540"/>
        <w:jc w:val="both"/>
      </w:pPr>
      <w:r w:rsidRPr="00547A81">
        <w:rPr>
          <w:smallCaps/>
          <w:szCs w:val="28"/>
        </w:rPr>
        <w:t>Le Play F., 8.</w:t>
      </w:r>
    </w:p>
    <w:p w14:paraId="4007DE17" w14:textId="77777777" w:rsidR="00BE5A28" w:rsidRPr="00547A81" w:rsidRDefault="00BE5A28" w:rsidP="00BE5A28">
      <w:pPr>
        <w:ind w:left="540" w:hanging="540"/>
        <w:jc w:val="both"/>
      </w:pPr>
      <w:r w:rsidRPr="00547A81">
        <w:rPr>
          <w:smallCaps/>
          <w:szCs w:val="28"/>
        </w:rPr>
        <w:t>Leroy-Beaulieu P., 5, 31.</w:t>
      </w:r>
    </w:p>
    <w:p w14:paraId="08DFDCC5" w14:textId="77777777" w:rsidR="00BE5A28" w:rsidRPr="00547A81" w:rsidRDefault="00BE5A28" w:rsidP="00BE5A28">
      <w:pPr>
        <w:ind w:left="540" w:hanging="540"/>
        <w:jc w:val="both"/>
      </w:pPr>
      <w:r w:rsidRPr="00547A81">
        <w:rPr>
          <w:smallCaps/>
          <w:szCs w:val="28"/>
        </w:rPr>
        <w:t>Le Roy Ladurie E., 518.</w:t>
      </w:r>
    </w:p>
    <w:p w14:paraId="0F251ED4" w14:textId="77777777" w:rsidR="00BE5A28" w:rsidRPr="00547A81" w:rsidRDefault="00BE5A28" w:rsidP="00BE5A28">
      <w:pPr>
        <w:ind w:left="540" w:hanging="540"/>
        <w:jc w:val="both"/>
      </w:pPr>
      <w:r w:rsidRPr="00547A81">
        <w:rPr>
          <w:smallCaps/>
          <w:szCs w:val="28"/>
        </w:rPr>
        <w:t>Lerner D., 43, 614, 617, 619, 620, 661.</w:t>
      </w:r>
    </w:p>
    <w:p w14:paraId="1E1C5368" w14:textId="77777777" w:rsidR="00BE5A28" w:rsidRPr="00547A81" w:rsidRDefault="00BE5A28" w:rsidP="00BE5A28">
      <w:pPr>
        <w:ind w:left="540" w:hanging="540"/>
        <w:jc w:val="both"/>
      </w:pPr>
      <w:r w:rsidRPr="00547A81">
        <w:rPr>
          <w:smallCaps/>
          <w:szCs w:val="28"/>
        </w:rPr>
        <w:t>Letourneau C., 34.</w:t>
      </w:r>
    </w:p>
    <w:p w14:paraId="3FB86C96" w14:textId="77777777" w:rsidR="00BE5A28" w:rsidRPr="00547A81" w:rsidRDefault="00BE5A28" w:rsidP="00BE5A28">
      <w:pPr>
        <w:ind w:left="540" w:hanging="540"/>
        <w:jc w:val="both"/>
      </w:pPr>
      <w:r w:rsidRPr="00547A81">
        <w:rPr>
          <w:smallCaps/>
          <w:szCs w:val="28"/>
        </w:rPr>
        <w:t>Le Van-Lesmesle L., 10, 29,44.</w:t>
      </w:r>
    </w:p>
    <w:p w14:paraId="212A8BFD" w14:textId="77777777" w:rsidR="00BE5A28" w:rsidRPr="00547A81" w:rsidRDefault="00BE5A28" w:rsidP="00BE5A28">
      <w:pPr>
        <w:ind w:left="540" w:hanging="540"/>
        <w:jc w:val="both"/>
      </w:pPr>
      <w:r w:rsidRPr="00547A81">
        <w:rPr>
          <w:smallCaps/>
          <w:szCs w:val="28"/>
        </w:rPr>
        <w:t>Léviathan, 86, 527, 674.</w:t>
      </w:r>
    </w:p>
    <w:p w14:paraId="7849260C" w14:textId="77777777" w:rsidR="00BE5A28" w:rsidRPr="00547A81" w:rsidRDefault="00BE5A28" w:rsidP="00BE5A28">
      <w:pPr>
        <w:ind w:left="540" w:hanging="540"/>
        <w:jc w:val="both"/>
      </w:pPr>
      <w:r w:rsidRPr="00547A81">
        <w:rPr>
          <w:smallCaps/>
          <w:szCs w:val="28"/>
        </w:rPr>
        <w:t>Lévi-Strauss C., 378, 426, 428, 465, 504.</w:t>
      </w:r>
    </w:p>
    <w:p w14:paraId="2945A2F5" w14:textId="77777777" w:rsidR="00BE5A28" w:rsidRPr="00547A81" w:rsidRDefault="00BE5A28" w:rsidP="00BE5A28">
      <w:pPr>
        <w:ind w:left="540" w:hanging="540"/>
        <w:jc w:val="both"/>
      </w:pPr>
      <w:r w:rsidRPr="00547A81">
        <w:rPr>
          <w:smallCaps/>
          <w:szCs w:val="28"/>
        </w:rPr>
        <w:t>Lévy M., 247, 281.</w:t>
      </w:r>
    </w:p>
    <w:p w14:paraId="6F894992" w14:textId="77777777" w:rsidR="00BE5A28" w:rsidRPr="00547A81" w:rsidRDefault="00BE5A28" w:rsidP="00BE5A28">
      <w:pPr>
        <w:ind w:left="540" w:hanging="540"/>
        <w:jc w:val="both"/>
      </w:pPr>
      <w:r w:rsidRPr="00547A81">
        <w:rPr>
          <w:smallCaps/>
          <w:szCs w:val="28"/>
        </w:rPr>
        <w:t>Lévy-Bruhl L., 31, 34.</w:t>
      </w:r>
    </w:p>
    <w:p w14:paraId="00D86B91" w14:textId="77777777" w:rsidR="00BE5A28" w:rsidRPr="00547A81" w:rsidRDefault="00BE5A28" w:rsidP="00BE5A28">
      <w:pPr>
        <w:ind w:left="540" w:hanging="540"/>
        <w:jc w:val="both"/>
      </w:pPr>
      <w:r w:rsidRPr="00547A81">
        <w:rPr>
          <w:smallCaps/>
          <w:szCs w:val="28"/>
        </w:rPr>
        <w:t>Levy-Leblond J.-M., 150.</w:t>
      </w:r>
    </w:p>
    <w:p w14:paraId="09A3412B" w14:textId="77777777" w:rsidR="00BE5A28" w:rsidRPr="00547A81" w:rsidRDefault="00BE5A28" w:rsidP="00BE5A28">
      <w:pPr>
        <w:ind w:left="540" w:hanging="540"/>
        <w:jc w:val="both"/>
      </w:pPr>
      <w:r w:rsidRPr="00547A81">
        <w:rPr>
          <w:smallCaps/>
          <w:szCs w:val="28"/>
        </w:rPr>
        <w:t>Leyde J.</w:t>
      </w:r>
      <w:r w:rsidRPr="00547A81">
        <w:rPr>
          <w:szCs w:val="28"/>
        </w:rPr>
        <w:t xml:space="preserve"> de,</w:t>
      </w:r>
      <w:r w:rsidRPr="00547A81">
        <w:rPr>
          <w:smallCaps/>
          <w:szCs w:val="28"/>
        </w:rPr>
        <w:t xml:space="preserve"> 349.</w:t>
      </w:r>
    </w:p>
    <w:p w14:paraId="5707B788" w14:textId="77777777" w:rsidR="00BE5A28" w:rsidRPr="00547A81" w:rsidRDefault="00BE5A28" w:rsidP="00BE5A28">
      <w:pPr>
        <w:ind w:left="540" w:hanging="540"/>
        <w:jc w:val="both"/>
      </w:pPr>
      <w:r w:rsidRPr="00547A81">
        <w:rPr>
          <w:smallCaps/>
          <w:szCs w:val="28"/>
        </w:rPr>
        <w:t>Liesse A., 33.</w:t>
      </w:r>
    </w:p>
    <w:p w14:paraId="5E18C87D" w14:textId="77777777" w:rsidR="00BE5A28" w:rsidRPr="00547A81" w:rsidRDefault="00BE5A28" w:rsidP="00BE5A28">
      <w:pPr>
        <w:ind w:left="540" w:hanging="540"/>
        <w:jc w:val="both"/>
      </w:pPr>
      <w:r w:rsidRPr="00547A81">
        <w:rPr>
          <w:smallCaps/>
          <w:szCs w:val="28"/>
        </w:rPr>
        <w:t>Lijphart A., 628, 661.</w:t>
      </w:r>
    </w:p>
    <w:p w14:paraId="77D0511A" w14:textId="77777777" w:rsidR="00BE5A28" w:rsidRPr="00547A81" w:rsidRDefault="00BE5A28" w:rsidP="00BE5A28">
      <w:pPr>
        <w:ind w:left="540" w:hanging="540"/>
        <w:jc w:val="both"/>
      </w:pPr>
      <w:r w:rsidRPr="00547A81">
        <w:rPr>
          <w:smallCaps/>
          <w:szCs w:val="28"/>
        </w:rPr>
        <w:t>Lindberg L., 160.</w:t>
      </w:r>
    </w:p>
    <w:p w14:paraId="0DC44FA7" w14:textId="77777777" w:rsidR="00BE5A28" w:rsidRPr="00547A81" w:rsidRDefault="00BE5A28" w:rsidP="00BE5A28">
      <w:pPr>
        <w:ind w:left="540" w:hanging="540"/>
        <w:jc w:val="both"/>
      </w:pPr>
      <w:r w:rsidRPr="00547A81">
        <w:rPr>
          <w:smallCaps/>
          <w:szCs w:val="28"/>
        </w:rPr>
        <w:t>Lindblom C., 97, 168, 613, 660.</w:t>
      </w:r>
    </w:p>
    <w:p w14:paraId="3F30813A" w14:textId="77777777" w:rsidR="00BE5A28" w:rsidRPr="00547A81" w:rsidRDefault="00BE5A28" w:rsidP="00BE5A28">
      <w:pPr>
        <w:ind w:left="540" w:hanging="540"/>
        <w:jc w:val="both"/>
      </w:pPr>
      <w:r w:rsidRPr="00547A81">
        <w:rPr>
          <w:smallCaps/>
          <w:szCs w:val="28"/>
        </w:rPr>
        <w:t>Linge D., 165.</w:t>
      </w:r>
    </w:p>
    <w:p w14:paraId="42DA5374" w14:textId="77777777" w:rsidR="00BE5A28" w:rsidRPr="00547A81" w:rsidRDefault="00BE5A28" w:rsidP="00BE5A28">
      <w:pPr>
        <w:ind w:left="540" w:hanging="540"/>
        <w:jc w:val="both"/>
      </w:pPr>
      <w:r w:rsidRPr="00547A81">
        <w:rPr>
          <w:smallCaps/>
          <w:szCs w:val="28"/>
        </w:rPr>
        <w:t>Linz J., 489, 654, 661.</w:t>
      </w:r>
    </w:p>
    <w:p w14:paraId="4CC06A9F" w14:textId="77777777" w:rsidR="00BE5A28" w:rsidRPr="00547A81" w:rsidRDefault="00BE5A28" w:rsidP="00BE5A28">
      <w:pPr>
        <w:ind w:left="540" w:hanging="540"/>
        <w:jc w:val="both"/>
      </w:pPr>
      <w:r w:rsidRPr="00547A81">
        <w:rPr>
          <w:smallCaps/>
          <w:szCs w:val="28"/>
        </w:rPr>
        <w:t>Lippmann W., 20.</w:t>
      </w:r>
    </w:p>
    <w:p w14:paraId="0CC73BAB" w14:textId="77777777" w:rsidR="00BE5A28" w:rsidRPr="00547A81" w:rsidRDefault="00BE5A28" w:rsidP="00BE5A28">
      <w:pPr>
        <w:ind w:left="540" w:hanging="540"/>
        <w:jc w:val="both"/>
      </w:pPr>
      <w:r w:rsidRPr="00547A81">
        <w:rPr>
          <w:smallCaps/>
          <w:szCs w:val="28"/>
        </w:rPr>
        <w:t>Lipset S. M., 68, 161, 172, 395, 400, 451, 465, 490, 517, 554, 575, 613, 661.</w:t>
      </w:r>
    </w:p>
    <w:p w14:paraId="5248C3CB" w14:textId="77777777" w:rsidR="00BE5A28" w:rsidRPr="00547A81" w:rsidRDefault="00BE5A28" w:rsidP="00BE5A28">
      <w:pPr>
        <w:ind w:left="540" w:hanging="540"/>
        <w:jc w:val="both"/>
      </w:pPr>
      <w:r w:rsidRPr="00547A81">
        <w:rPr>
          <w:smallCaps/>
          <w:szCs w:val="28"/>
        </w:rPr>
        <w:t>Li-Seu, 409.</w:t>
      </w:r>
    </w:p>
    <w:p w14:paraId="4C8C372F" w14:textId="77777777" w:rsidR="00BE5A28" w:rsidRPr="00547A81" w:rsidRDefault="00BE5A28" w:rsidP="00BE5A28">
      <w:pPr>
        <w:ind w:left="540" w:hanging="540"/>
        <w:jc w:val="both"/>
      </w:pPr>
      <w:r w:rsidRPr="00547A81">
        <w:rPr>
          <w:smallCaps/>
          <w:szCs w:val="28"/>
        </w:rPr>
        <w:t>List F., 681.</w:t>
      </w:r>
    </w:p>
    <w:p w14:paraId="3A2DEA41" w14:textId="77777777" w:rsidR="00BE5A28" w:rsidRPr="00547A81" w:rsidRDefault="00BE5A28" w:rsidP="00BE5A28">
      <w:pPr>
        <w:ind w:left="540" w:hanging="540"/>
        <w:jc w:val="both"/>
      </w:pPr>
      <w:r w:rsidRPr="00547A81">
        <w:rPr>
          <w:smallCaps/>
          <w:szCs w:val="28"/>
        </w:rPr>
        <w:t>Littré É., 293.</w:t>
      </w:r>
    </w:p>
    <w:p w14:paraId="0E8093D6" w14:textId="77777777" w:rsidR="00BE5A28" w:rsidRPr="00547A81" w:rsidRDefault="00BE5A28" w:rsidP="00BE5A28">
      <w:pPr>
        <w:ind w:left="540" w:hanging="540"/>
        <w:jc w:val="both"/>
      </w:pPr>
      <w:r w:rsidRPr="00547A81">
        <w:rPr>
          <w:smallCaps/>
          <w:szCs w:val="28"/>
        </w:rPr>
        <w:t>Lloyd P. C., 319, 334.</w:t>
      </w:r>
    </w:p>
    <w:p w14:paraId="75B43282" w14:textId="77777777" w:rsidR="00BE5A28" w:rsidRPr="00547A81" w:rsidRDefault="00BE5A28" w:rsidP="00BE5A28">
      <w:pPr>
        <w:ind w:left="540" w:hanging="540"/>
        <w:jc w:val="both"/>
      </w:pPr>
      <w:r w:rsidRPr="00547A81">
        <w:rPr>
          <w:smallCaps/>
          <w:szCs w:val="28"/>
        </w:rPr>
        <w:t>Lobkowioz N., 48, 168.</w:t>
      </w:r>
    </w:p>
    <w:p w14:paraId="1D02A728" w14:textId="77777777" w:rsidR="00BE5A28" w:rsidRPr="00547A81" w:rsidRDefault="00BE5A28" w:rsidP="00BE5A28">
      <w:pPr>
        <w:ind w:left="540" w:hanging="540"/>
        <w:jc w:val="both"/>
      </w:pPr>
      <w:r w:rsidRPr="00547A81">
        <w:rPr>
          <w:smallCaps/>
          <w:szCs w:val="28"/>
        </w:rPr>
        <w:t>Locke J., xviii, 9, 22, 44, 65, 83, 153, 373, 421, 634, 673, 698.</w:t>
      </w:r>
    </w:p>
    <w:p w14:paraId="09D35BD0" w14:textId="77777777" w:rsidR="00BE5A28" w:rsidRPr="00547A81" w:rsidRDefault="00BE5A28" w:rsidP="00BE5A28">
      <w:pPr>
        <w:ind w:left="540" w:hanging="540"/>
        <w:jc w:val="both"/>
      </w:pPr>
      <w:r w:rsidRPr="00547A81">
        <w:rPr>
          <w:smallCaps/>
          <w:szCs w:val="28"/>
        </w:rPr>
        <w:t>Lombroso C., 26.</w:t>
      </w:r>
    </w:p>
    <w:p w14:paraId="0C75E979" w14:textId="77777777" w:rsidR="00BE5A28" w:rsidRPr="00547A81" w:rsidRDefault="00BE5A28" w:rsidP="00BE5A28">
      <w:pPr>
        <w:ind w:left="540" w:hanging="540"/>
        <w:jc w:val="both"/>
      </w:pPr>
      <w:r w:rsidRPr="00547A81">
        <w:rPr>
          <w:smallCaps/>
          <w:szCs w:val="28"/>
        </w:rPr>
        <w:t>Lorenzetti A., 450.</w:t>
      </w:r>
    </w:p>
    <w:p w14:paraId="228A6F32" w14:textId="77777777" w:rsidR="00BE5A28" w:rsidRPr="00547A81" w:rsidRDefault="00BE5A28" w:rsidP="00BE5A28">
      <w:pPr>
        <w:ind w:left="540" w:hanging="540"/>
        <w:jc w:val="both"/>
      </w:pPr>
      <w:r w:rsidRPr="00547A81">
        <w:rPr>
          <w:smallCaps/>
          <w:szCs w:val="28"/>
        </w:rPr>
        <w:t>Loschak D., 391.</w:t>
      </w:r>
    </w:p>
    <w:p w14:paraId="33D89965" w14:textId="77777777" w:rsidR="00BE5A28" w:rsidRPr="00547A81" w:rsidRDefault="00BE5A28" w:rsidP="00BE5A28">
      <w:pPr>
        <w:ind w:left="540" w:hanging="540"/>
        <w:jc w:val="both"/>
      </w:pPr>
      <w:r w:rsidRPr="00547A81">
        <w:rPr>
          <w:smallCaps/>
          <w:szCs w:val="28"/>
        </w:rPr>
        <w:t>Loubet del Bayle J.-L., 36, 44.</w:t>
      </w:r>
    </w:p>
    <w:p w14:paraId="1781956E" w14:textId="77777777" w:rsidR="00BE5A28" w:rsidRPr="00547A81" w:rsidRDefault="00BE5A28" w:rsidP="00BE5A28">
      <w:pPr>
        <w:ind w:left="540" w:hanging="540"/>
        <w:jc w:val="both"/>
      </w:pPr>
      <w:r w:rsidRPr="00547A81">
        <w:rPr>
          <w:smallCaps/>
          <w:szCs w:val="28"/>
        </w:rPr>
        <w:t>Louch A. R., 122, 123, 168.</w:t>
      </w:r>
    </w:p>
    <w:p w14:paraId="614E595A" w14:textId="77777777" w:rsidR="00BE5A28" w:rsidRPr="00547A81" w:rsidRDefault="00BE5A28" w:rsidP="00BE5A28">
      <w:pPr>
        <w:ind w:left="540" w:hanging="540"/>
        <w:jc w:val="both"/>
      </w:pPr>
      <w:r w:rsidRPr="00547A81">
        <w:rPr>
          <w:smallCaps/>
          <w:szCs w:val="28"/>
        </w:rPr>
        <w:t>Louis VI, 503.</w:t>
      </w:r>
    </w:p>
    <w:p w14:paraId="15C6BAF9" w14:textId="77777777" w:rsidR="00BE5A28" w:rsidRPr="00547A81" w:rsidRDefault="00BE5A28" w:rsidP="00BE5A28">
      <w:pPr>
        <w:ind w:left="540" w:hanging="540"/>
        <w:jc w:val="both"/>
      </w:pPr>
      <w:r w:rsidRPr="00547A81">
        <w:rPr>
          <w:smallCaps/>
          <w:szCs w:val="28"/>
        </w:rPr>
        <w:t>Louis XIV, 389, 682.</w:t>
      </w:r>
    </w:p>
    <w:p w14:paraId="03FF9DCE" w14:textId="77777777" w:rsidR="00BE5A28" w:rsidRPr="00547A81" w:rsidRDefault="00BE5A28" w:rsidP="00BE5A28">
      <w:pPr>
        <w:ind w:left="540" w:hanging="540"/>
        <w:jc w:val="both"/>
      </w:pPr>
      <w:r w:rsidRPr="00547A81">
        <w:rPr>
          <w:smallCaps/>
          <w:szCs w:val="28"/>
        </w:rPr>
        <w:t>Louis XVIII, 397.</w:t>
      </w:r>
    </w:p>
    <w:p w14:paraId="005595EC" w14:textId="77777777" w:rsidR="00BE5A28" w:rsidRPr="00547A81" w:rsidRDefault="00BE5A28" w:rsidP="00BE5A28">
      <w:pPr>
        <w:ind w:left="540" w:hanging="540"/>
        <w:jc w:val="both"/>
      </w:pPr>
      <w:r w:rsidRPr="00547A81">
        <w:rPr>
          <w:smallCaps/>
          <w:szCs w:val="28"/>
        </w:rPr>
        <w:t>[705]</w:t>
      </w:r>
    </w:p>
    <w:p w14:paraId="6E65270B" w14:textId="77777777" w:rsidR="00BE5A28" w:rsidRPr="00547A81" w:rsidRDefault="00BE5A28" w:rsidP="00BE5A28">
      <w:pPr>
        <w:ind w:left="540" w:hanging="540"/>
        <w:jc w:val="both"/>
      </w:pPr>
      <w:r w:rsidRPr="00547A81">
        <w:rPr>
          <w:smallCaps/>
          <w:szCs w:val="28"/>
        </w:rPr>
        <w:t>Louis-Napoléon Bonaparte, 393, 511, 520, 532, 543, 565, 661 (</w:t>
      </w:r>
      <w:r w:rsidRPr="00547A81">
        <w:rPr>
          <w:szCs w:val="28"/>
        </w:rPr>
        <w:t>v</w:t>
      </w:r>
      <w:r w:rsidRPr="00547A81">
        <w:rPr>
          <w:smallCaps/>
          <w:szCs w:val="28"/>
        </w:rPr>
        <w:t>. Nap</w:t>
      </w:r>
      <w:r w:rsidRPr="00547A81">
        <w:rPr>
          <w:smallCaps/>
          <w:szCs w:val="28"/>
        </w:rPr>
        <w:t>o</w:t>
      </w:r>
      <w:r w:rsidRPr="00547A81">
        <w:rPr>
          <w:smallCaps/>
          <w:szCs w:val="28"/>
        </w:rPr>
        <w:t>léon III).</w:t>
      </w:r>
    </w:p>
    <w:p w14:paraId="3997C690" w14:textId="77777777" w:rsidR="00BE5A28" w:rsidRPr="00547A81" w:rsidRDefault="00BE5A28" w:rsidP="00BE5A28">
      <w:pPr>
        <w:ind w:left="540" w:hanging="540"/>
        <w:jc w:val="both"/>
      </w:pPr>
      <w:r w:rsidRPr="00547A81">
        <w:rPr>
          <w:smallCaps/>
          <w:szCs w:val="28"/>
        </w:rPr>
        <w:t>Lowie R. H., 309, 318, 334.</w:t>
      </w:r>
    </w:p>
    <w:p w14:paraId="0EA94407" w14:textId="77777777" w:rsidR="00BE5A28" w:rsidRPr="00547A81" w:rsidRDefault="00BE5A28" w:rsidP="00BE5A28">
      <w:pPr>
        <w:ind w:left="540" w:hanging="540"/>
        <w:jc w:val="both"/>
      </w:pPr>
      <w:r w:rsidRPr="00547A81">
        <w:rPr>
          <w:smallCaps/>
          <w:szCs w:val="28"/>
        </w:rPr>
        <w:t>Lowith K., 61, 168.</w:t>
      </w:r>
    </w:p>
    <w:p w14:paraId="0EA37F7C" w14:textId="77777777" w:rsidR="00BE5A28" w:rsidRPr="00547A81" w:rsidRDefault="00BE5A28" w:rsidP="00BE5A28">
      <w:pPr>
        <w:ind w:left="540" w:hanging="540"/>
        <w:jc w:val="both"/>
      </w:pPr>
      <w:r w:rsidRPr="00547A81">
        <w:rPr>
          <w:smallCaps/>
          <w:szCs w:val="28"/>
        </w:rPr>
        <w:t>Loyseau C., 504.</w:t>
      </w:r>
    </w:p>
    <w:p w14:paraId="315E81B4" w14:textId="77777777" w:rsidR="00BE5A28" w:rsidRPr="00547A81" w:rsidRDefault="00BE5A28" w:rsidP="00BE5A28">
      <w:pPr>
        <w:ind w:left="540" w:hanging="540"/>
        <w:jc w:val="both"/>
      </w:pPr>
      <w:r w:rsidRPr="00547A81">
        <w:rPr>
          <w:smallCaps/>
          <w:szCs w:val="28"/>
        </w:rPr>
        <w:t>Lubac H.</w:t>
      </w:r>
      <w:r w:rsidRPr="00547A81">
        <w:rPr>
          <w:szCs w:val="28"/>
        </w:rPr>
        <w:t xml:space="preserve"> de,</w:t>
      </w:r>
      <w:r w:rsidRPr="00547A81">
        <w:rPr>
          <w:smallCaps/>
          <w:szCs w:val="28"/>
        </w:rPr>
        <w:t xml:space="preserve"> 83, 168.</w:t>
      </w:r>
    </w:p>
    <w:p w14:paraId="11A29F13" w14:textId="77777777" w:rsidR="00BE5A28" w:rsidRPr="00547A81" w:rsidRDefault="00BE5A28" w:rsidP="00BE5A28">
      <w:pPr>
        <w:ind w:left="540" w:hanging="540"/>
        <w:jc w:val="both"/>
      </w:pPr>
      <w:r w:rsidRPr="00547A81">
        <w:rPr>
          <w:smallCaps/>
          <w:szCs w:val="28"/>
        </w:rPr>
        <w:t>Luc, xxi.</w:t>
      </w:r>
    </w:p>
    <w:p w14:paraId="26BD56B9" w14:textId="77777777" w:rsidR="00BE5A28" w:rsidRPr="00547A81" w:rsidRDefault="00BE5A28" w:rsidP="00BE5A28">
      <w:pPr>
        <w:ind w:left="540" w:hanging="540"/>
        <w:jc w:val="both"/>
      </w:pPr>
      <w:r w:rsidRPr="00547A81">
        <w:rPr>
          <w:smallCaps/>
          <w:szCs w:val="28"/>
        </w:rPr>
        <w:t>Luce R. D., 94, 168.</w:t>
      </w:r>
    </w:p>
    <w:p w14:paraId="48B4C13C" w14:textId="77777777" w:rsidR="00BE5A28" w:rsidRPr="00547A81" w:rsidRDefault="00BE5A28" w:rsidP="00BE5A28">
      <w:pPr>
        <w:ind w:left="540" w:hanging="540"/>
        <w:jc w:val="both"/>
      </w:pPr>
      <w:r w:rsidRPr="00547A81">
        <w:rPr>
          <w:smallCaps/>
          <w:szCs w:val="28"/>
        </w:rPr>
        <w:t>Luckmann T., 399, 419, 465, 509, 565.</w:t>
      </w:r>
    </w:p>
    <w:p w14:paraId="59660651" w14:textId="77777777" w:rsidR="00BE5A28" w:rsidRPr="00547A81" w:rsidRDefault="00BE5A28" w:rsidP="00BE5A28">
      <w:pPr>
        <w:ind w:left="540" w:hanging="540"/>
        <w:jc w:val="both"/>
      </w:pPr>
      <w:r w:rsidRPr="00547A81">
        <w:rPr>
          <w:smallCaps/>
          <w:szCs w:val="28"/>
        </w:rPr>
        <w:t>Ludendorf E., xxiii.</w:t>
      </w:r>
    </w:p>
    <w:p w14:paraId="3A0D445E" w14:textId="77777777" w:rsidR="00BE5A28" w:rsidRPr="00547A81" w:rsidRDefault="00BE5A28" w:rsidP="00BE5A28">
      <w:pPr>
        <w:ind w:left="540" w:hanging="540"/>
        <w:jc w:val="both"/>
      </w:pPr>
      <w:r w:rsidRPr="00547A81">
        <w:rPr>
          <w:smallCaps/>
          <w:szCs w:val="28"/>
        </w:rPr>
        <w:t>Luhmann N., 86, 87, 88, 94, 168.</w:t>
      </w:r>
    </w:p>
    <w:p w14:paraId="2A04960D" w14:textId="77777777" w:rsidR="00BE5A28" w:rsidRPr="00547A81" w:rsidRDefault="00BE5A28" w:rsidP="00BE5A28">
      <w:pPr>
        <w:ind w:left="540" w:hanging="540"/>
        <w:jc w:val="both"/>
      </w:pPr>
      <w:r w:rsidRPr="00547A81">
        <w:rPr>
          <w:smallCaps/>
          <w:szCs w:val="28"/>
        </w:rPr>
        <w:t>Lukâcs G., 75, 131, 445, 466.</w:t>
      </w:r>
    </w:p>
    <w:p w14:paraId="0CFD4AA4" w14:textId="77777777" w:rsidR="00BE5A28" w:rsidRPr="00547A81" w:rsidRDefault="00BE5A28" w:rsidP="00BE5A28">
      <w:pPr>
        <w:ind w:left="540" w:hanging="540"/>
        <w:jc w:val="both"/>
      </w:pPr>
      <w:r w:rsidRPr="00547A81">
        <w:rPr>
          <w:smallCaps/>
          <w:szCs w:val="28"/>
        </w:rPr>
        <w:t>Lukes S., 77, 129, 137, 138, 142, 143, 166, 168, 340, 354, 363, 393.</w:t>
      </w:r>
    </w:p>
    <w:p w14:paraId="6C2527DA" w14:textId="77777777" w:rsidR="00BE5A28" w:rsidRPr="00547A81" w:rsidRDefault="00BE5A28" w:rsidP="00BE5A28">
      <w:pPr>
        <w:ind w:left="540" w:hanging="540"/>
        <w:jc w:val="both"/>
      </w:pPr>
      <w:r w:rsidRPr="00547A81">
        <w:rPr>
          <w:smallCaps/>
          <w:szCs w:val="28"/>
        </w:rPr>
        <w:t>Luporini C., 161, 391.</w:t>
      </w:r>
    </w:p>
    <w:p w14:paraId="6876D1D3" w14:textId="77777777" w:rsidR="00BE5A28" w:rsidRPr="00547A81" w:rsidRDefault="00BE5A28" w:rsidP="00BE5A28">
      <w:pPr>
        <w:ind w:left="540" w:hanging="540"/>
        <w:jc w:val="both"/>
      </w:pPr>
      <w:r w:rsidRPr="00547A81">
        <w:rPr>
          <w:smallCaps/>
          <w:szCs w:val="28"/>
        </w:rPr>
        <w:t>Luther M., 118, 637.</w:t>
      </w:r>
    </w:p>
    <w:p w14:paraId="315C80C4" w14:textId="77777777" w:rsidR="00BE5A28" w:rsidRPr="00547A81" w:rsidRDefault="00BE5A28" w:rsidP="00BE5A28">
      <w:pPr>
        <w:ind w:left="540" w:hanging="540"/>
        <w:jc w:val="both"/>
      </w:pPr>
      <w:r w:rsidRPr="00547A81">
        <w:rPr>
          <w:smallCaps/>
          <w:szCs w:val="28"/>
        </w:rPr>
        <w:t>Luther King M., 570.</w:t>
      </w:r>
    </w:p>
    <w:p w14:paraId="44C4B55F" w14:textId="77777777" w:rsidR="00BE5A28" w:rsidRPr="00547A81" w:rsidRDefault="00BE5A28" w:rsidP="00BE5A28">
      <w:pPr>
        <w:ind w:left="540" w:hanging="540"/>
        <w:jc w:val="both"/>
      </w:pPr>
      <w:r w:rsidRPr="00547A81">
        <w:rPr>
          <w:smallCaps/>
          <w:szCs w:val="28"/>
        </w:rPr>
        <w:t>Luttwak E., 678, 698.</w:t>
      </w:r>
    </w:p>
    <w:p w14:paraId="496ED301" w14:textId="77777777" w:rsidR="00BE5A28" w:rsidRPr="00547A81" w:rsidRDefault="00BE5A28" w:rsidP="00BE5A28">
      <w:pPr>
        <w:ind w:left="540" w:hanging="540"/>
        <w:jc w:val="both"/>
      </w:pPr>
      <w:r w:rsidRPr="00547A81">
        <w:rPr>
          <w:smallCaps/>
          <w:szCs w:val="28"/>
        </w:rPr>
        <w:t>Luxembourg R., 644, 678.</w:t>
      </w:r>
    </w:p>
    <w:p w14:paraId="3BA1B0DE" w14:textId="77777777" w:rsidR="00BE5A28" w:rsidRPr="00547A81" w:rsidRDefault="00BE5A28" w:rsidP="00BE5A28">
      <w:pPr>
        <w:ind w:left="540" w:hanging="540"/>
        <w:jc w:val="both"/>
      </w:pPr>
      <w:r w:rsidRPr="00547A81">
        <w:rPr>
          <w:smallCaps/>
          <w:szCs w:val="28"/>
        </w:rPr>
        <w:t>Lyautey L. H., 457.</w:t>
      </w:r>
    </w:p>
    <w:p w14:paraId="450B16E1" w14:textId="77777777" w:rsidR="00BE5A28" w:rsidRPr="00547A81" w:rsidRDefault="00BE5A28" w:rsidP="00BE5A28">
      <w:pPr>
        <w:ind w:left="540" w:hanging="540"/>
        <w:jc w:val="both"/>
      </w:pPr>
      <w:r w:rsidRPr="00547A81">
        <w:rPr>
          <w:smallCaps/>
          <w:szCs w:val="28"/>
        </w:rPr>
        <w:t>Lynd H., 21.</w:t>
      </w:r>
    </w:p>
    <w:p w14:paraId="55799499" w14:textId="77777777" w:rsidR="00BE5A28" w:rsidRPr="00547A81" w:rsidRDefault="00BE5A28" w:rsidP="00BE5A28">
      <w:pPr>
        <w:ind w:left="540" w:hanging="540"/>
        <w:jc w:val="both"/>
      </w:pPr>
      <w:r w:rsidRPr="00547A81">
        <w:rPr>
          <w:smallCaps/>
          <w:szCs w:val="28"/>
        </w:rPr>
        <w:t>Lynd R., 21.</w:t>
      </w:r>
    </w:p>
    <w:p w14:paraId="344689C6" w14:textId="77777777" w:rsidR="00BE5A28" w:rsidRPr="00547A81" w:rsidRDefault="00BE5A28" w:rsidP="00BE5A28">
      <w:pPr>
        <w:ind w:left="540" w:hanging="540"/>
        <w:jc w:val="both"/>
        <w:rPr>
          <w:smallCaps/>
          <w:szCs w:val="28"/>
        </w:rPr>
      </w:pPr>
    </w:p>
    <w:p w14:paraId="112042C1" w14:textId="77777777" w:rsidR="00BE5A28" w:rsidRPr="00547A81" w:rsidRDefault="00BE5A28" w:rsidP="00BE5A28">
      <w:pPr>
        <w:ind w:left="540" w:hanging="540"/>
        <w:jc w:val="both"/>
      </w:pPr>
      <w:r w:rsidRPr="00547A81">
        <w:rPr>
          <w:smallCaps/>
          <w:szCs w:val="28"/>
        </w:rPr>
        <w:t>Mabileau A., 39, 44, 392, 416, 466.</w:t>
      </w:r>
    </w:p>
    <w:p w14:paraId="1DADA714" w14:textId="77777777" w:rsidR="00BE5A28" w:rsidRPr="00547A81" w:rsidRDefault="00BE5A28" w:rsidP="00BE5A28">
      <w:pPr>
        <w:ind w:left="540" w:hanging="540"/>
        <w:jc w:val="both"/>
      </w:pPr>
      <w:r w:rsidRPr="00547A81">
        <w:rPr>
          <w:smallCaps/>
          <w:szCs w:val="28"/>
        </w:rPr>
        <w:t>Macarel L. A., 29.</w:t>
      </w:r>
    </w:p>
    <w:p w14:paraId="29EF7040" w14:textId="77777777" w:rsidR="00BE5A28" w:rsidRPr="00547A81" w:rsidRDefault="00BE5A28" w:rsidP="00BE5A28">
      <w:pPr>
        <w:ind w:left="540" w:hanging="540"/>
        <w:jc w:val="both"/>
      </w:pPr>
      <w:r w:rsidRPr="00547A81">
        <w:rPr>
          <w:smallCaps/>
          <w:szCs w:val="28"/>
        </w:rPr>
        <w:t>Mac Callum R. B., 16.</w:t>
      </w:r>
    </w:p>
    <w:p w14:paraId="61B213C0" w14:textId="77777777" w:rsidR="00BE5A28" w:rsidRPr="00547A81" w:rsidRDefault="00BE5A28" w:rsidP="00BE5A28">
      <w:pPr>
        <w:ind w:left="540" w:hanging="540"/>
        <w:jc w:val="both"/>
      </w:pPr>
      <w:r w:rsidRPr="00547A81">
        <w:rPr>
          <w:smallCaps/>
          <w:szCs w:val="28"/>
        </w:rPr>
        <w:t>Mac Clelland D., 599, 661.</w:t>
      </w:r>
    </w:p>
    <w:p w14:paraId="07AC980D" w14:textId="77777777" w:rsidR="00BE5A28" w:rsidRPr="00547A81" w:rsidRDefault="00BE5A28" w:rsidP="00BE5A28">
      <w:pPr>
        <w:ind w:left="540" w:hanging="540"/>
        <w:jc w:val="both"/>
      </w:pPr>
      <w:r w:rsidRPr="00547A81">
        <w:rPr>
          <w:smallCaps/>
          <w:szCs w:val="28"/>
        </w:rPr>
        <w:t>Mac Donald K. I., 73, 168.</w:t>
      </w:r>
    </w:p>
    <w:p w14:paraId="0351E266" w14:textId="77777777" w:rsidR="00BE5A28" w:rsidRPr="00547A81" w:rsidRDefault="00BE5A28" w:rsidP="00BE5A28">
      <w:pPr>
        <w:ind w:left="540" w:hanging="540"/>
        <w:jc w:val="both"/>
      </w:pPr>
      <w:r w:rsidRPr="00547A81">
        <w:rPr>
          <w:smallCaps/>
          <w:szCs w:val="28"/>
        </w:rPr>
        <w:t>Macdonald M., 168.</w:t>
      </w:r>
    </w:p>
    <w:p w14:paraId="776714F4" w14:textId="77777777" w:rsidR="00BE5A28" w:rsidRPr="00547A81" w:rsidRDefault="00BE5A28" w:rsidP="00BE5A28">
      <w:pPr>
        <w:ind w:left="540" w:hanging="540"/>
        <w:jc w:val="both"/>
      </w:pPr>
      <w:r w:rsidRPr="00547A81">
        <w:rPr>
          <w:smallCaps/>
          <w:szCs w:val="28"/>
        </w:rPr>
        <w:t>Mac Farland, 393.</w:t>
      </w:r>
    </w:p>
    <w:p w14:paraId="489BD3CC" w14:textId="77777777" w:rsidR="00BE5A28" w:rsidRPr="00547A81" w:rsidRDefault="00BE5A28" w:rsidP="00BE5A28">
      <w:pPr>
        <w:ind w:left="540" w:hanging="540"/>
        <w:jc w:val="both"/>
      </w:pPr>
      <w:r w:rsidRPr="00547A81">
        <w:rPr>
          <w:smallCaps/>
          <w:szCs w:val="28"/>
        </w:rPr>
        <w:t>Machado A., 25.</w:t>
      </w:r>
    </w:p>
    <w:p w14:paraId="1D190CF5" w14:textId="77777777" w:rsidR="00BE5A28" w:rsidRPr="00547A81" w:rsidRDefault="00BE5A28" w:rsidP="00BE5A28">
      <w:pPr>
        <w:ind w:left="540" w:hanging="540"/>
        <w:jc w:val="both"/>
      </w:pPr>
      <w:r w:rsidRPr="00547A81">
        <w:rPr>
          <w:smallCaps/>
          <w:szCs w:val="28"/>
        </w:rPr>
        <w:t>Machiavel N., 3, 6, 7, 10, 26, 44, 75, 79, 81, 82, 158, 414, 497, 673, 698.</w:t>
      </w:r>
    </w:p>
    <w:p w14:paraId="6512D04B" w14:textId="77777777" w:rsidR="00BE5A28" w:rsidRPr="00547A81" w:rsidRDefault="00BE5A28" w:rsidP="00BE5A28">
      <w:pPr>
        <w:ind w:left="540" w:hanging="540"/>
        <w:jc w:val="both"/>
      </w:pPr>
      <w:r w:rsidRPr="00547A81">
        <w:rPr>
          <w:smallCaps/>
          <w:szCs w:val="28"/>
        </w:rPr>
        <w:t>Mac Intyre A., 51, 123, 127, 128, 137, 145, 168.</w:t>
      </w:r>
    </w:p>
    <w:p w14:paraId="1DCDBD6B" w14:textId="77777777" w:rsidR="00BE5A28" w:rsidRPr="00547A81" w:rsidRDefault="00BE5A28" w:rsidP="00BE5A28">
      <w:pPr>
        <w:ind w:left="540" w:hanging="540"/>
        <w:jc w:val="both"/>
      </w:pPr>
      <w:r w:rsidRPr="00547A81">
        <w:rPr>
          <w:smallCaps/>
          <w:szCs w:val="28"/>
        </w:rPr>
        <w:t>Mac Iver R. M., 18, 595.</w:t>
      </w:r>
    </w:p>
    <w:p w14:paraId="78E8621F" w14:textId="77777777" w:rsidR="00BE5A28" w:rsidRPr="00547A81" w:rsidRDefault="00BE5A28" w:rsidP="00BE5A28">
      <w:pPr>
        <w:ind w:left="540" w:hanging="540"/>
        <w:jc w:val="both"/>
      </w:pPr>
      <w:r w:rsidRPr="00547A81">
        <w:rPr>
          <w:smallCaps/>
          <w:szCs w:val="28"/>
        </w:rPr>
        <w:t>Mac Kelvey R. D., 217, 224, 227, 228.</w:t>
      </w:r>
    </w:p>
    <w:p w14:paraId="06093E92" w14:textId="77777777" w:rsidR="00BE5A28" w:rsidRPr="00547A81" w:rsidRDefault="00BE5A28" w:rsidP="00BE5A28">
      <w:pPr>
        <w:ind w:left="540" w:hanging="540"/>
        <w:jc w:val="both"/>
      </w:pPr>
      <w:r w:rsidRPr="00547A81">
        <w:rPr>
          <w:smallCaps/>
          <w:szCs w:val="28"/>
        </w:rPr>
        <w:t>Mackenzie W. J., 350, 393.</w:t>
      </w:r>
    </w:p>
    <w:p w14:paraId="2BB20B88" w14:textId="77777777" w:rsidR="00BE5A28" w:rsidRPr="00547A81" w:rsidRDefault="00BE5A28" w:rsidP="00BE5A28">
      <w:pPr>
        <w:ind w:left="540" w:hanging="540"/>
        <w:jc w:val="both"/>
      </w:pPr>
      <w:r w:rsidRPr="00547A81">
        <w:rPr>
          <w:smallCaps/>
          <w:szCs w:val="28"/>
        </w:rPr>
        <w:t>Mac Kinney J. G., 662.</w:t>
      </w:r>
    </w:p>
    <w:p w14:paraId="6871257D" w14:textId="77777777" w:rsidR="00BE5A28" w:rsidRPr="00547A81" w:rsidRDefault="00BE5A28" w:rsidP="00BE5A28">
      <w:pPr>
        <w:ind w:left="540" w:hanging="540"/>
        <w:jc w:val="both"/>
      </w:pPr>
      <w:r w:rsidRPr="00547A81">
        <w:rPr>
          <w:smallCaps/>
          <w:szCs w:val="28"/>
        </w:rPr>
        <w:t>Mac Leod R., 44, 309.</w:t>
      </w:r>
    </w:p>
    <w:p w14:paraId="57B81861" w14:textId="77777777" w:rsidR="00BE5A28" w:rsidRPr="00547A81" w:rsidRDefault="00BE5A28" w:rsidP="00BE5A28">
      <w:pPr>
        <w:ind w:left="540" w:hanging="540"/>
        <w:jc w:val="both"/>
      </w:pPr>
      <w:r w:rsidRPr="00547A81">
        <w:rPr>
          <w:smallCaps/>
          <w:szCs w:val="28"/>
        </w:rPr>
        <w:t>Mac Mahon, 19.</w:t>
      </w:r>
    </w:p>
    <w:p w14:paraId="4C8C37A0" w14:textId="77777777" w:rsidR="00BE5A28" w:rsidRPr="00547A81" w:rsidRDefault="00BE5A28" w:rsidP="00BE5A28">
      <w:pPr>
        <w:ind w:left="540" w:hanging="540"/>
        <w:jc w:val="both"/>
      </w:pPr>
      <w:r w:rsidRPr="00547A81">
        <w:rPr>
          <w:smallCaps/>
          <w:szCs w:val="28"/>
        </w:rPr>
        <w:t>Macpherson C. B., 9, 44, 60, 68, 72, 86, 168, 169.</w:t>
      </w:r>
    </w:p>
    <w:p w14:paraId="3A3ECEAA" w14:textId="77777777" w:rsidR="00BE5A28" w:rsidRPr="00547A81" w:rsidRDefault="00BE5A28" w:rsidP="00BE5A28">
      <w:pPr>
        <w:ind w:left="540" w:hanging="540"/>
        <w:jc w:val="both"/>
      </w:pPr>
      <w:r w:rsidRPr="00547A81">
        <w:rPr>
          <w:smallCaps/>
          <w:szCs w:val="28"/>
        </w:rPr>
        <w:t>Mac Rae D., 98, 168.</w:t>
      </w:r>
    </w:p>
    <w:p w14:paraId="168B2BEC" w14:textId="77777777" w:rsidR="00BE5A28" w:rsidRPr="00547A81" w:rsidRDefault="00BE5A28" w:rsidP="00BE5A28">
      <w:pPr>
        <w:ind w:left="540" w:hanging="540"/>
        <w:jc w:val="both"/>
      </w:pPr>
      <w:r w:rsidRPr="00547A81">
        <w:rPr>
          <w:smallCaps/>
          <w:szCs w:val="28"/>
        </w:rPr>
        <w:t>Macridis R. C., 44.</w:t>
      </w:r>
    </w:p>
    <w:p w14:paraId="7420C03E" w14:textId="77777777" w:rsidR="00BE5A28" w:rsidRPr="00547A81" w:rsidRDefault="00BE5A28" w:rsidP="00BE5A28">
      <w:pPr>
        <w:ind w:left="540" w:hanging="540"/>
        <w:jc w:val="both"/>
      </w:pPr>
      <w:r w:rsidRPr="00547A81">
        <w:rPr>
          <w:smallCaps/>
          <w:szCs w:val="28"/>
        </w:rPr>
        <w:t>Madge C., 16.</w:t>
      </w:r>
    </w:p>
    <w:p w14:paraId="277BFD9D" w14:textId="77777777" w:rsidR="00BE5A28" w:rsidRPr="00547A81" w:rsidRDefault="00BE5A28" w:rsidP="00BE5A28">
      <w:pPr>
        <w:ind w:left="540" w:hanging="540"/>
        <w:jc w:val="both"/>
      </w:pPr>
      <w:r w:rsidRPr="00547A81">
        <w:rPr>
          <w:smallCaps/>
          <w:szCs w:val="28"/>
        </w:rPr>
        <w:t>Madison J., xviii, 49.</w:t>
      </w:r>
    </w:p>
    <w:p w14:paraId="5ABD49DF" w14:textId="77777777" w:rsidR="00BE5A28" w:rsidRPr="00547A81" w:rsidRDefault="00BE5A28" w:rsidP="00BE5A28">
      <w:pPr>
        <w:ind w:left="540" w:hanging="540"/>
        <w:jc w:val="both"/>
      </w:pPr>
      <w:r w:rsidRPr="00547A81">
        <w:rPr>
          <w:smallCaps/>
          <w:szCs w:val="28"/>
        </w:rPr>
        <w:t>Magee B., 51, 62, 168.</w:t>
      </w:r>
    </w:p>
    <w:p w14:paraId="2AC7E80C" w14:textId="77777777" w:rsidR="00BE5A28" w:rsidRPr="00547A81" w:rsidRDefault="00BE5A28" w:rsidP="00BE5A28">
      <w:pPr>
        <w:ind w:left="540" w:hanging="540"/>
        <w:jc w:val="both"/>
      </w:pPr>
      <w:r w:rsidRPr="00547A81">
        <w:rPr>
          <w:smallCaps/>
          <w:szCs w:val="28"/>
        </w:rPr>
        <w:t>Maier H., 44.</w:t>
      </w:r>
    </w:p>
    <w:p w14:paraId="521DEDC0" w14:textId="77777777" w:rsidR="00BE5A28" w:rsidRPr="00547A81" w:rsidRDefault="00BE5A28" w:rsidP="00BE5A28">
      <w:pPr>
        <w:ind w:left="540" w:hanging="540"/>
        <w:jc w:val="both"/>
      </w:pPr>
      <w:r w:rsidRPr="00547A81">
        <w:rPr>
          <w:smallCaps/>
          <w:szCs w:val="28"/>
        </w:rPr>
        <w:t>Maine H., 309, 312, 601.</w:t>
      </w:r>
    </w:p>
    <w:p w14:paraId="6136ACF9" w14:textId="77777777" w:rsidR="00BE5A28" w:rsidRPr="00547A81" w:rsidRDefault="00BE5A28" w:rsidP="00BE5A28">
      <w:pPr>
        <w:ind w:left="540" w:hanging="540"/>
        <w:jc w:val="both"/>
      </w:pPr>
      <w:r w:rsidRPr="00547A81">
        <w:rPr>
          <w:smallCaps/>
          <w:szCs w:val="28"/>
        </w:rPr>
        <w:t>Mainguenaud D., 258, 281.</w:t>
      </w:r>
    </w:p>
    <w:p w14:paraId="0996BE94" w14:textId="77777777" w:rsidR="00BE5A28" w:rsidRPr="00547A81" w:rsidRDefault="00BE5A28" w:rsidP="00BE5A28">
      <w:pPr>
        <w:ind w:left="540" w:hanging="540"/>
        <w:jc w:val="both"/>
      </w:pPr>
      <w:r w:rsidRPr="00547A81">
        <w:rPr>
          <w:smallCaps/>
          <w:szCs w:val="28"/>
        </w:rPr>
        <w:t>Mair L., 313, 317, 318, 334, 465.</w:t>
      </w:r>
    </w:p>
    <w:p w14:paraId="7719D960" w14:textId="77777777" w:rsidR="00BE5A28" w:rsidRPr="00547A81" w:rsidRDefault="00BE5A28" w:rsidP="00BE5A28">
      <w:pPr>
        <w:ind w:left="540" w:hanging="540"/>
        <w:jc w:val="both"/>
      </w:pPr>
      <w:r w:rsidRPr="00547A81">
        <w:rPr>
          <w:smallCaps/>
          <w:szCs w:val="28"/>
        </w:rPr>
        <w:t>Maistre J.</w:t>
      </w:r>
      <w:r w:rsidRPr="00547A81">
        <w:rPr>
          <w:szCs w:val="28"/>
        </w:rPr>
        <w:t xml:space="preserve"> de,</w:t>
      </w:r>
      <w:r w:rsidRPr="00547A81">
        <w:rPr>
          <w:smallCaps/>
          <w:szCs w:val="28"/>
        </w:rPr>
        <w:t xml:space="preserve"> 30, 373.</w:t>
      </w:r>
    </w:p>
    <w:p w14:paraId="35B53F1F" w14:textId="77777777" w:rsidR="00BE5A28" w:rsidRPr="00547A81" w:rsidRDefault="00BE5A28" w:rsidP="00BE5A28">
      <w:pPr>
        <w:ind w:left="540" w:hanging="540"/>
        <w:jc w:val="both"/>
      </w:pPr>
      <w:r w:rsidRPr="00547A81">
        <w:rPr>
          <w:smallCaps/>
          <w:szCs w:val="28"/>
        </w:rPr>
        <w:t>Malherbe J.-F., 89, 168.</w:t>
      </w:r>
    </w:p>
    <w:p w14:paraId="05435CDC" w14:textId="77777777" w:rsidR="00BE5A28" w:rsidRPr="00547A81" w:rsidRDefault="00BE5A28" w:rsidP="00BE5A28">
      <w:pPr>
        <w:ind w:left="540" w:hanging="540"/>
        <w:jc w:val="both"/>
      </w:pPr>
      <w:r w:rsidRPr="00547A81">
        <w:rPr>
          <w:smallCaps/>
          <w:szCs w:val="28"/>
        </w:rPr>
        <w:t>Malinvaud E., 255, 281.</w:t>
      </w:r>
    </w:p>
    <w:p w14:paraId="044E1A2D" w14:textId="77777777" w:rsidR="00BE5A28" w:rsidRPr="00547A81" w:rsidRDefault="00BE5A28" w:rsidP="00BE5A28">
      <w:pPr>
        <w:ind w:left="540" w:hanging="540"/>
        <w:jc w:val="both"/>
      </w:pPr>
      <w:r w:rsidRPr="00547A81">
        <w:rPr>
          <w:smallCaps/>
          <w:szCs w:val="28"/>
        </w:rPr>
        <w:t>Malloy J. M., 655, 661.</w:t>
      </w:r>
    </w:p>
    <w:p w14:paraId="434ED0F1" w14:textId="77777777" w:rsidR="00BE5A28" w:rsidRPr="00547A81" w:rsidRDefault="00BE5A28" w:rsidP="00BE5A28">
      <w:pPr>
        <w:ind w:left="540" w:hanging="540"/>
        <w:jc w:val="both"/>
      </w:pPr>
      <w:r w:rsidRPr="00547A81">
        <w:rPr>
          <w:smallCaps/>
          <w:szCs w:val="28"/>
        </w:rPr>
        <w:t>Maquet J., 321, 322, 334.</w:t>
      </w:r>
    </w:p>
    <w:p w14:paraId="41B287EA" w14:textId="77777777" w:rsidR="00BE5A28" w:rsidRPr="00547A81" w:rsidRDefault="00BE5A28" w:rsidP="00BE5A28">
      <w:pPr>
        <w:ind w:left="540" w:hanging="540"/>
        <w:jc w:val="both"/>
      </w:pPr>
      <w:r w:rsidRPr="00547A81">
        <w:rPr>
          <w:smallCaps/>
          <w:szCs w:val="28"/>
        </w:rPr>
        <w:t>Mandelbaum M., 117, 168.</w:t>
      </w:r>
    </w:p>
    <w:p w14:paraId="7914F817" w14:textId="77777777" w:rsidR="00BE5A28" w:rsidRPr="00547A81" w:rsidRDefault="00BE5A28" w:rsidP="00BE5A28">
      <w:pPr>
        <w:ind w:left="540" w:hanging="540"/>
        <w:jc w:val="both"/>
      </w:pPr>
      <w:r w:rsidRPr="00547A81">
        <w:rPr>
          <w:smallCaps/>
          <w:szCs w:val="28"/>
        </w:rPr>
        <w:t>Manent P., 10, 44, 59, 147, 168.</w:t>
      </w:r>
    </w:p>
    <w:p w14:paraId="347E93A0" w14:textId="77777777" w:rsidR="00BE5A28" w:rsidRPr="00547A81" w:rsidRDefault="00BE5A28" w:rsidP="00BE5A28">
      <w:pPr>
        <w:ind w:left="540" w:hanging="540"/>
        <w:jc w:val="both"/>
      </w:pPr>
      <w:r w:rsidRPr="00547A81">
        <w:rPr>
          <w:smallCaps/>
          <w:szCs w:val="28"/>
        </w:rPr>
        <w:t>Manin B., 87, 168.</w:t>
      </w:r>
    </w:p>
    <w:p w14:paraId="76F231F8" w14:textId="77777777" w:rsidR="00BE5A28" w:rsidRPr="00547A81" w:rsidRDefault="00BE5A28" w:rsidP="00BE5A28">
      <w:pPr>
        <w:ind w:left="540" w:hanging="540"/>
        <w:jc w:val="both"/>
      </w:pPr>
      <w:r w:rsidRPr="00547A81">
        <w:rPr>
          <w:smallCaps/>
          <w:szCs w:val="28"/>
        </w:rPr>
        <w:t>Mannheim K., 38, 53, 155, 168, 589.</w:t>
      </w:r>
    </w:p>
    <w:p w14:paraId="4473F6EC" w14:textId="77777777" w:rsidR="00BE5A28" w:rsidRPr="00547A81" w:rsidRDefault="00BE5A28" w:rsidP="00BE5A28">
      <w:pPr>
        <w:ind w:left="540" w:hanging="540"/>
        <w:jc w:val="both"/>
      </w:pPr>
      <w:r w:rsidRPr="00547A81">
        <w:rPr>
          <w:smallCaps/>
          <w:szCs w:val="28"/>
        </w:rPr>
        <w:t>Manuel F., xx.</w:t>
      </w:r>
    </w:p>
    <w:p w14:paraId="2FD49114" w14:textId="77777777" w:rsidR="00BE5A28" w:rsidRPr="00547A81" w:rsidRDefault="00BE5A28" w:rsidP="00BE5A28">
      <w:pPr>
        <w:ind w:left="540" w:hanging="540"/>
        <w:jc w:val="both"/>
      </w:pPr>
      <w:r w:rsidRPr="00547A81">
        <w:rPr>
          <w:smallCaps/>
          <w:szCs w:val="28"/>
        </w:rPr>
        <w:t>Mao-Dze-Dong, 409.</w:t>
      </w:r>
    </w:p>
    <w:p w14:paraId="08CE81D6" w14:textId="77777777" w:rsidR="00BE5A28" w:rsidRPr="00547A81" w:rsidRDefault="00BE5A28" w:rsidP="00BE5A28">
      <w:pPr>
        <w:ind w:left="540" w:hanging="540"/>
        <w:jc w:val="both"/>
      </w:pPr>
      <w:r w:rsidRPr="00547A81">
        <w:rPr>
          <w:smallCaps/>
          <w:szCs w:val="28"/>
        </w:rPr>
        <w:t>Marc, xxi.</w:t>
      </w:r>
    </w:p>
    <w:p w14:paraId="7557B2D9" w14:textId="77777777" w:rsidR="00BE5A28" w:rsidRPr="00547A81" w:rsidRDefault="00BE5A28" w:rsidP="00BE5A28">
      <w:pPr>
        <w:ind w:left="540" w:hanging="540"/>
        <w:jc w:val="both"/>
      </w:pPr>
      <w:r w:rsidRPr="00547A81">
        <w:rPr>
          <w:smallCaps/>
          <w:szCs w:val="28"/>
        </w:rPr>
        <w:t>Marcuse H., 24, 130, 131, 132, 406, 466.</w:t>
      </w:r>
    </w:p>
    <w:p w14:paraId="4075334E" w14:textId="77777777" w:rsidR="00BE5A28" w:rsidRPr="00547A81" w:rsidRDefault="00BE5A28" w:rsidP="00BE5A28">
      <w:pPr>
        <w:ind w:left="540" w:hanging="540"/>
        <w:jc w:val="both"/>
      </w:pPr>
      <w:r w:rsidRPr="00547A81">
        <w:rPr>
          <w:smallCaps/>
          <w:szCs w:val="28"/>
        </w:rPr>
        <w:t>Maresca S., 535.</w:t>
      </w:r>
    </w:p>
    <w:p w14:paraId="6B3E1691" w14:textId="77777777" w:rsidR="00BE5A28" w:rsidRPr="00547A81" w:rsidRDefault="00BE5A28" w:rsidP="00BE5A28">
      <w:pPr>
        <w:ind w:left="540" w:hanging="540"/>
        <w:jc w:val="both"/>
      </w:pPr>
      <w:r w:rsidRPr="00547A81">
        <w:rPr>
          <w:smallCaps/>
          <w:szCs w:val="28"/>
        </w:rPr>
        <w:t>Margadant T. W., 518, 523.</w:t>
      </w:r>
    </w:p>
    <w:p w14:paraId="47F4B3B5" w14:textId="77777777" w:rsidR="00BE5A28" w:rsidRPr="00547A81" w:rsidRDefault="00BE5A28" w:rsidP="00BE5A28">
      <w:pPr>
        <w:ind w:left="540" w:hanging="540"/>
        <w:jc w:val="both"/>
      </w:pPr>
      <w:r w:rsidRPr="00547A81">
        <w:rPr>
          <w:smallCaps/>
          <w:szCs w:val="28"/>
        </w:rPr>
        <w:t>Marin L., 86, 168.</w:t>
      </w:r>
    </w:p>
    <w:p w14:paraId="119F0A7D" w14:textId="77777777" w:rsidR="00BE5A28" w:rsidRPr="00547A81" w:rsidRDefault="00BE5A28" w:rsidP="00BE5A28">
      <w:pPr>
        <w:ind w:left="540" w:hanging="540"/>
        <w:jc w:val="both"/>
      </w:pPr>
      <w:r w:rsidRPr="00547A81">
        <w:rPr>
          <w:smallCaps/>
          <w:szCs w:val="28"/>
        </w:rPr>
        <w:t>Maritain J., 58, 59, 168.</w:t>
      </w:r>
    </w:p>
    <w:p w14:paraId="1D6207D2" w14:textId="77777777" w:rsidR="00BE5A28" w:rsidRPr="00547A81" w:rsidRDefault="00BE5A28" w:rsidP="00BE5A28">
      <w:pPr>
        <w:ind w:left="540" w:hanging="540"/>
        <w:jc w:val="both"/>
      </w:pPr>
      <w:r w:rsidRPr="00547A81">
        <w:rPr>
          <w:smallCaps/>
          <w:szCs w:val="28"/>
        </w:rPr>
        <w:t>Markov A., 108.</w:t>
      </w:r>
    </w:p>
    <w:p w14:paraId="54D2D5C9" w14:textId="77777777" w:rsidR="00BE5A28" w:rsidRPr="00547A81" w:rsidRDefault="00BE5A28" w:rsidP="00BE5A28">
      <w:pPr>
        <w:ind w:left="540" w:hanging="540"/>
        <w:jc w:val="both"/>
      </w:pPr>
      <w:r w:rsidRPr="00547A81">
        <w:rPr>
          <w:smallCaps/>
          <w:szCs w:val="28"/>
        </w:rPr>
        <w:t>Markus G., 565.</w:t>
      </w:r>
    </w:p>
    <w:p w14:paraId="37605956" w14:textId="77777777" w:rsidR="00BE5A28" w:rsidRPr="00547A81" w:rsidRDefault="00BE5A28" w:rsidP="00BE5A28">
      <w:pPr>
        <w:ind w:left="540" w:hanging="540"/>
        <w:jc w:val="both"/>
      </w:pPr>
      <w:r w:rsidRPr="00547A81">
        <w:rPr>
          <w:smallCaps/>
          <w:szCs w:val="28"/>
        </w:rPr>
        <w:t>Marle R., 466.</w:t>
      </w:r>
    </w:p>
    <w:p w14:paraId="064FFF81" w14:textId="77777777" w:rsidR="00BE5A28" w:rsidRPr="00547A81" w:rsidRDefault="00BE5A28" w:rsidP="00BE5A28">
      <w:pPr>
        <w:ind w:left="540" w:hanging="540"/>
        <w:jc w:val="both"/>
      </w:pPr>
      <w:r w:rsidRPr="00547A81">
        <w:rPr>
          <w:smallCaps/>
          <w:szCs w:val="28"/>
        </w:rPr>
        <w:t>Marriott J. A., 22.</w:t>
      </w:r>
    </w:p>
    <w:p w14:paraId="4609A160" w14:textId="77777777" w:rsidR="00BE5A28" w:rsidRPr="00547A81" w:rsidRDefault="00BE5A28" w:rsidP="00BE5A28">
      <w:pPr>
        <w:ind w:left="540" w:hanging="540"/>
        <w:jc w:val="both"/>
      </w:pPr>
      <w:r w:rsidRPr="00547A81">
        <w:rPr>
          <w:smallCaps/>
          <w:szCs w:val="28"/>
        </w:rPr>
        <w:t>Marrou H. L., 123.</w:t>
      </w:r>
    </w:p>
    <w:p w14:paraId="7A80AB79" w14:textId="77777777" w:rsidR="00BE5A28" w:rsidRPr="00547A81" w:rsidRDefault="00BE5A28" w:rsidP="00BE5A28">
      <w:pPr>
        <w:ind w:left="540" w:hanging="540"/>
        <w:jc w:val="both"/>
      </w:pPr>
      <w:r w:rsidRPr="00547A81">
        <w:rPr>
          <w:smallCaps/>
          <w:szCs w:val="28"/>
        </w:rPr>
        <w:t>Marshall T. H., 517, 522, 611, 661.</w:t>
      </w:r>
    </w:p>
    <w:p w14:paraId="353F4BBA" w14:textId="77777777" w:rsidR="00BE5A28" w:rsidRPr="00547A81" w:rsidRDefault="00BE5A28" w:rsidP="00BE5A28">
      <w:pPr>
        <w:ind w:left="540" w:hanging="540"/>
        <w:jc w:val="both"/>
      </w:pPr>
      <w:r w:rsidRPr="00547A81">
        <w:rPr>
          <w:smallCaps/>
          <w:szCs w:val="28"/>
        </w:rPr>
        <w:t>Martin R., 393.</w:t>
      </w:r>
    </w:p>
    <w:p w14:paraId="5848E155" w14:textId="77777777" w:rsidR="00BE5A28" w:rsidRPr="00547A81" w:rsidRDefault="00BE5A28" w:rsidP="00BE5A28">
      <w:pPr>
        <w:ind w:left="540" w:hanging="540"/>
        <w:jc w:val="both"/>
      </w:pPr>
      <w:r w:rsidRPr="00547A81">
        <w:rPr>
          <w:smallCaps/>
          <w:szCs w:val="28"/>
        </w:rPr>
        <w:t>Martinotti G., 254, 281.</w:t>
      </w:r>
    </w:p>
    <w:p w14:paraId="7EF94DA5" w14:textId="77777777" w:rsidR="00BE5A28" w:rsidRPr="00547A81" w:rsidRDefault="00BE5A28" w:rsidP="00BE5A28">
      <w:pPr>
        <w:ind w:left="540" w:hanging="540"/>
        <w:jc w:val="both"/>
      </w:pPr>
      <w:r w:rsidRPr="00547A81">
        <w:rPr>
          <w:smallCaps/>
          <w:szCs w:val="28"/>
        </w:rPr>
        <w:t>Marx K., xvii, 14, 23, 41, 43, 61, 62, 63, 71, 74, 75, 80, 84, 85, 87, 100, 105, 106, 107, 130, 133, 134, 153, 15&amp;, l60, 161, 162, 160, 331, 335, 347, 362, 365, 379, 390, 391, 393, 469, 493, 509, 511, 512, 520, 530, 531, 533, 540, 541, 543, 551, 552, 561, 565, 584, 604, 605, 607, 661, 674, 698.</w:t>
      </w:r>
    </w:p>
    <w:p w14:paraId="3D24B5FE" w14:textId="77777777" w:rsidR="00BE5A28" w:rsidRPr="00547A81" w:rsidRDefault="00BE5A28" w:rsidP="00BE5A28">
      <w:pPr>
        <w:ind w:left="540" w:hanging="540"/>
        <w:jc w:val="both"/>
      </w:pPr>
      <w:r w:rsidRPr="00547A81">
        <w:rPr>
          <w:smallCaps/>
          <w:szCs w:val="28"/>
        </w:rPr>
        <w:t>Masterman M., 76, 168.</w:t>
      </w:r>
    </w:p>
    <w:p w14:paraId="44669F46" w14:textId="77777777" w:rsidR="00BE5A28" w:rsidRPr="00547A81" w:rsidRDefault="00BE5A28" w:rsidP="00BE5A28">
      <w:pPr>
        <w:ind w:left="540" w:hanging="540"/>
        <w:jc w:val="both"/>
      </w:pPr>
      <w:r w:rsidRPr="00547A81">
        <w:rPr>
          <w:smallCaps/>
          <w:szCs w:val="28"/>
        </w:rPr>
        <w:t>Masters R. D., 105, 168.</w:t>
      </w:r>
    </w:p>
    <w:p w14:paraId="2FF91DA4" w14:textId="77777777" w:rsidR="00BE5A28" w:rsidRPr="00547A81" w:rsidRDefault="00BE5A28" w:rsidP="00BE5A28">
      <w:pPr>
        <w:ind w:left="540" w:hanging="540"/>
        <w:jc w:val="both"/>
      </w:pPr>
      <w:r w:rsidRPr="00547A81">
        <w:rPr>
          <w:smallCaps/>
          <w:szCs w:val="28"/>
        </w:rPr>
        <w:t>Matalon B., 241, 259, 280.</w:t>
      </w:r>
    </w:p>
    <w:p w14:paraId="02F2F4EC" w14:textId="77777777" w:rsidR="00BE5A28" w:rsidRPr="00547A81" w:rsidRDefault="00BE5A28" w:rsidP="00BE5A28">
      <w:pPr>
        <w:ind w:left="540" w:hanging="540"/>
        <w:jc w:val="both"/>
      </w:pPr>
      <w:r w:rsidRPr="00547A81">
        <w:rPr>
          <w:smallCaps/>
          <w:szCs w:val="28"/>
        </w:rPr>
        <w:t>Matthieu, xxi.</w:t>
      </w:r>
    </w:p>
    <w:p w14:paraId="3DAABB21" w14:textId="77777777" w:rsidR="00BE5A28" w:rsidRPr="00547A81" w:rsidRDefault="00BE5A28" w:rsidP="00BE5A28">
      <w:pPr>
        <w:ind w:left="540" w:hanging="540"/>
        <w:jc w:val="both"/>
      </w:pPr>
      <w:r w:rsidRPr="00547A81">
        <w:rPr>
          <w:smallCaps/>
          <w:szCs w:val="28"/>
        </w:rPr>
        <w:t>Maurras C., 14.</w:t>
      </w:r>
    </w:p>
    <w:p w14:paraId="59D9C013" w14:textId="77777777" w:rsidR="00BE5A28" w:rsidRPr="00547A81" w:rsidRDefault="00BE5A28" w:rsidP="00BE5A28">
      <w:pPr>
        <w:ind w:left="540" w:hanging="540"/>
        <w:jc w:val="both"/>
      </w:pPr>
      <w:r w:rsidRPr="00547A81">
        <w:rPr>
          <w:smallCaps/>
          <w:szCs w:val="28"/>
        </w:rPr>
        <w:t>Mauss M., 93, 168, 482.</w:t>
      </w:r>
    </w:p>
    <w:p w14:paraId="11AA76A4" w14:textId="77777777" w:rsidR="00BE5A28" w:rsidRPr="00547A81" w:rsidRDefault="00BE5A28" w:rsidP="00BE5A28">
      <w:pPr>
        <w:ind w:left="540" w:hanging="540"/>
        <w:jc w:val="both"/>
      </w:pPr>
      <w:r w:rsidRPr="00547A81">
        <w:rPr>
          <w:smallCaps/>
          <w:szCs w:val="28"/>
        </w:rPr>
        <w:t>Maxwell G., 164.</w:t>
      </w:r>
    </w:p>
    <w:p w14:paraId="53962DF8" w14:textId="77777777" w:rsidR="00BE5A28" w:rsidRPr="00547A81" w:rsidRDefault="00BE5A28" w:rsidP="00BE5A28">
      <w:pPr>
        <w:ind w:left="540" w:hanging="540"/>
        <w:jc w:val="both"/>
      </w:pPr>
      <w:r w:rsidRPr="00547A81">
        <w:rPr>
          <w:smallCaps/>
          <w:szCs w:val="28"/>
        </w:rPr>
        <w:t>May E., 22, 217.</w:t>
      </w:r>
    </w:p>
    <w:p w14:paraId="436E6C5E" w14:textId="77777777" w:rsidR="00BE5A28" w:rsidRPr="00547A81" w:rsidRDefault="00BE5A28" w:rsidP="00BE5A28">
      <w:pPr>
        <w:ind w:left="540" w:hanging="540"/>
        <w:jc w:val="both"/>
      </w:pPr>
      <w:r w:rsidRPr="00547A81">
        <w:rPr>
          <w:smallCaps/>
          <w:szCs w:val="28"/>
        </w:rPr>
        <w:t>Mayer A., 533, 565.</w:t>
      </w:r>
    </w:p>
    <w:p w14:paraId="7E4033DA" w14:textId="77777777" w:rsidR="00BE5A28" w:rsidRPr="00547A81" w:rsidRDefault="00BE5A28" w:rsidP="00BE5A28">
      <w:pPr>
        <w:ind w:left="540" w:hanging="540"/>
        <w:jc w:val="both"/>
      </w:pPr>
      <w:r w:rsidRPr="00547A81">
        <w:rPr>
          <w:smallCaps/>
          <w:szCs w:val="28"/>
        </w:rPr>
        <w:t>Mayer O., 12.</w:t>
      </w:r>
    </w:p>
    <w:p w14:paraId="00122D02" w14:textId="77777777" w:rsidR="00BE5A28" w:rsidRPr="00547A81" w:rsidRDefault="00BE5A28" w:rsidP="00BE5A28">
      <w:pPr>
        <w:ind w:left="540" w:hanging="540"/>
        <w:jc w:val="both"/>
      </w:pPr>
      <w:r w:rsidRPr="00547A81">
        <w:rPr>
          <w:smallCaps/>
          <w:szCs w:val="28"/>
        </w:rPr>
        <w:t>McCarthy J., 601.</w:t>
      </w:r>
    </w:p>
    <w:p w14:paraId="54554E1D" w14:textId="77777777" w:rsidR="00BE5A28" w:rsidRPr="00547A81" w:rsidRDefault="00BE5A28" w:rsidP="00BE5A28">
      <w:pPr>
        <w:ind w:left="540" w:hanging="540"/>
        <w:jc w:val="both"/>
      </w:pPr>
      <w:r w:rsidRPr="00547A81">
        <w:rPr>
          <w:smallCaps/>
          <w:szCs w:val="28"/>
        </w:rPr>
        <w:t>McCarthy T. A., 122, 136, 169, 163.</w:t>
      </w:r>
    </w:p>
    <w:p w14:paraId="67A284B4" w14:textId="77777777" w:rsidR="00BE5A28" w:rsidRPr="00547A81" w:rsidRDefault="00BE5A28" w:rsidP="00BE5A28">
      <w:pPr>
        <w:ind w:left="540" w:hanging="540"/>
        <w:jc w:val="both"/>
      </w:pPr>
      <w:r w:rsidRPr="00547A81">
        <w:rPr>
          <w:smallCaps/>
          <w:szCs w:val="28"/>
        </w:rPr>
        <w:t>McGrawth W., 283, 303.</w:t>
      </w:r>
    </w:p>
    <w:p w14:paraId="60C9D085" w14:textId="77777777" w:rsidR="00BE5A28" w:rsidRPr="00547A81" w:rsidRDefault="00BE5A28" w:rsidP="00BE5A28">
      <w:pPr>
        <w:ind w:left="540" w:hanging="540"/>
        <w:jc w:val="both"/>
      </w:pPr>
      <w:r w:rsidRPr="00547A81">
        <w:rPr>
          <w:smallCaps/>
          <w:szCs w:val="28"/>
        </w:rPr>
        <w:t>McIlwain C. H., 19, 59, 169.</w:t>
      </w:r>
    </w:p>
    <w:p w14:paraId="39516412" w14:textId="77777777" w:rsidR="00BE5A28" w:rsidRPr="00547A81" w:rsidRDefault="00BE5A28" w:rsidP="00BE5A28">
      <w:pPr>
        <w:ind w:left="540" w:hanging="540"/>
        <w:jc w:val="both"/>
      </w:pPr>
      <w:r w:rsidRPr="00547A81">
        <w:rPr>
          <w:smallCaps/>
          <w:szCs w:val="28"/>
        </w:rPr>
        <w:t>McKechnie T., 301.</w:t>
      </w:r>
    </w:p>
    <w:p w14:paraId="0278D3A5" w14:textId="77777777" w:rsidR="00BE5A28" w:rsidRPr="00547A81" w:rsidRDefault="00BE5A28" w:rsidP="00BE5A28">
      <w:pPr>
        <w:ind w:left="540" w:hanging="540"/>
        <w:jc w:val="both"/>
      </w:pPr>
      <w:r w:rsidRPr="00547A81">
        <w:rPr>
          <w:smallCaps/>
          <w:szCs w:val="28"/>
        </w:rPr>
        <w:t>McLuhan M., 569.</w:t>
      </w:r>
    </w:p>
    <w:p w14:paraId="705C10E5" w14:textId="77777777" w:rsidR="00BE5A28" w:rsidRPr="00547A81" w:rsidRDefault="00BE5A28" w:rsidP="00BE5A28">
      <w:pPr>
        <w:ind w:left="540" w:hanging="540"/>
        <w:jc w:val="both"/>
      </w:pPr>
      <w:r w:rsidRPr="00547A81">
        <w:rPr>
          <w:smallCaps/>
          <w:szCs w:val="28"/>
        </w:rPr>
        <w:t>McPherson T., 169.</w:t>
      </w:r>
    </w:p>
    <w:p w14:paraId="170104A0" w14:textId="77777777" w:rsidR="00BE5A28" w:rsidRPr="00547A81" w:rsidRDefault="00BE5A28" w:rsidP="00BE5A28">
      <w:pPr>
        <w:ind w:left="540" w:hanging="540"/>
        <w:jc w:val="both"/>
      </w:pPr>
      <w:r w:rsidRPr="00547A81">
        <w:rPr>
          <w:smallCaps/>
          <w:szCs w:val="28"/>
        </w:rPr>
        <w:t>Mechanic D., 358, 359.</w:t>
      </w:r>
    </w:p>
    <w:p w14:paraId="1D1B3A08" w14:textId="77777777" w:rsidR="00BE5A28" w:rsidRPr="00547A81" w:rsidRDefault="00BE5A28" w:rsidP="00BE5A28">
      <w:pPr>
        <w:ind w:left="540" w:hanging="540"/>
        <w:jc w:val="both"/>
      </w:pPr>
      <w:r w:rsidRPr="00547A81">
        <w:rPr>
          <w:smallCaps/>
          <w:szCs w:val="28"/>
        </w:rPr>
        <w:t>Médard J.-F., 414, 466, 653, 661.</w:t>
      </w:r>
    </w:p>
    <w:p w14:paraId="388DF875" w14:textId="77777777" w:rsidR="00BE5A28" w:rsidRPr="00547A81" w:rsidRDefault="00BE5A28" w:rsidP="00BE5A28">
      <w:pPr>
        <w:ind w:left="540" w:hanging="540"/>
        <w:jc w:val="both"/>
      </w:pPr>
      <w:r w:rsidRPr="00547A81">
        <w:rPr>
          <w:smallCaps/>
          <w:szCs w:val="28"/>
        </w:rPr>
        <w:t>Megill A., 169.</w:t>
      </w:r>
    </w:p>
    <w:p w14:paraId="39817925" w14:textId="77777777" w:rsidR="00BE5A28" w:rsidRPr="00547A81" w:rsidRDefault="00BE5A28" w:rsidP="00BE5A28">
      <w:pPr>
        <w:ind w:left="540" w:hanging="540"/>
        <w:jc w:val="both"/>
      </w:pPr>
      <w:r w:rsidRPr="00547A81">
        <w:rPr>
          <w:smallCaps/>
          <w:szCs w:val="28"/>
        </w:rPr>
        <w:t>Menger C., 23.</w:t>
      </w:r>
    </w:p>
    <w:p w14:paraId="371155B6" w14:textId="77777777" w:rsidR="00BE5A28" w:rsidRPr="00547A81" w:rsidRDefault="00BE5A28" w:rsidP="00BE5A28">
      <w:pPr>
        <w:ind w:left="540" w:hanging="540"/>
        <w:jc w:val="both"/>
      </w:pPr>
      <w:r w:rsidRPr="00547A81">
        <w:rPr>
          <w:smallCaps/>
          <w:szCs w:val="28"/>
        </w:rPr>
        <w:t>Mercier P., 330, 334.</w:t>
      </w:r>
    </w:p>
    <w:p w14:paraId="2F11F5B8" w14:textId="77777777" w:rsidR="00BE5A28" w:rsidRPr="00547A81" w:rsidRDefault="00BE5A28" w:rsidP="00BE5A28">
      <w:pPr>
        <w:ind w:left="540" w:hanging="540"/>
        <w:jc w:val="both"/>
      </w:pPr>
      <w:r w:rsidRPr="00547A81">
        <w:rPr>
          <w:smallCaps/>
          <w:szCs w:val="28"/>
        </w:rPr>
        <w:t>Merkl A., 24.</w:t>
      </w:r>
    </w:p>
    <w:p w14:paraId="5F0C5C13" w14:textId="77777777" w:rsidR="00BE5A28" w:rsidRPr="00547A81" w:rsidRDefault="00BE5A28" w:rsidP="00BE5A28">
      <w:pPr>
        <w:ind w:left="540" w:hanging="540"/>
        <w:jc w:val="both"/>
      </w:pPr>
      <w:r w:rsidRPr="00547A81">
        <w:rPr>
          <w:smallCaps/>
          <w:szCs w:val="28"/>
        </w:rPr>
        <w:t>Merkl P., 25.</w:t>
      </w:r>
    </w:p>
    <w:p w14:paraId="783522A2" w14:textId="77777777" w:rsidR="00BE5A28" w:rsidRPr="00547A81" w:rsidRDefault="00BE5A28" w:rsidP="00BE5A28">
      <w:pPr>
        <w:ind w:left="540" w:hanging="540"/>
        <w:jc w:val="both"/>
      </w:pPr>
      <w:r w:rsidRPr="00547A81">
        <w:rPr>
          <w:smallCaps/>
          <w:szCs w:val="28"/>
        </w:rPr>
        <w:t>Merle M., 38.</w:t>
      </w:r>
    </w:p>
    <w:p w14:paraId="297EA9F9" w14:textId="77777777" w:rsidR="00BE5A28" w:rsidRPr="00547A81" w:rsidRDefault="00BE5A28" w:rsidP="00BE5A28">
      <w:pPr>
        <w:ind w:left="540" w:hanging="540"/>
        <w:jc w:val="both"/>
      </w:pPr>
      <w:r w:rsidRPr="00547A81">
        <w:rPr>
          <w:smallCaps/>
          <w:szCs w:val="28"/>
        </w:rPr>
        <w:t>Merllie D., 256, 281.</w:t>
      </w:r>
    </w:p>
    <w:p w14:paraId="7B4B7884" w14:textId="77777777" w:rsidR="00BE5A28" w:rsidRPr="00547A81" w:rsidRDefault="00BE5A28" w:rsidP="00BE5A28">
      <w:pPr>
        <w:ind w:left="540" w:hanging="540"/>
        <w:jc w:val="both"/>
      </w:pPr>
      <w:r w:rsidRPr="00547A81">
        <w:rPr>
          <w:smallCaps/>
          <w:szCs w:val="28"/>
        </w:rPr>
        <w:t>Merriam C., 3, 18, 19, 20, 44.</w:t>
      </w:r>
    </w:p>
    <w:p w14:paraId="195B4F99" w14:textId="77777777" w:rsidR="00BE5A28" w:rsidRPr="00547A81" w:rsidRDefault="00BE5A28" w:rsidP="00BE5A28">
      <w:pPr>
        <w:ind w:left="540" w:hanging="540"/>
        <w:jc w:val="both"/>
      </w:pPr>
      <w:r w:rsidRPr="00547A81">
        <w:rPr>
          <w:smallCaps/>
          <w:szCs w:val="28"/>
        </w:rPr>
        <w:t>Merritt R., 90, 169.</w:t>
      </w:r>
    </w:p>
    <w:p w14:paraId="5F096CEF" w14:textId="77777777" w:rsidR="00BE5A28" w:rsidRPr="00547A81" w:rsidRDefault="00BE5A28" w:rsidP="00BE5A28">
      <w:pPr>
        <w:ind w:left="540" w:hanging="540"/>
        <w:jc w:val="both"/>
      </w:pPr>
      <w:r w:rsidRPr="00547A81">
        <w:rPr>
          <w:smallCaps/>
          <w:szCs w:val="28"/>
        </w:rPr>
        <w:t>Merton R. K., 21, 54, 60, 61, 94, 108, 169, 393, 657.</w:t>
      </w:r>
    </w:p>
    <w:p w14:paraId="07A4EA30" w14:textId="77777777" w:rsidR="00BE5A28" w:rsidRPr="00547A81" w:rsidRDefault="00BE5A28" w:rsidP="00BE5A28">
      <w:pPr>
        <w:ind w:left="540" w:hanging="540"/>
        <w:jc w:val="both"/>
      </w:pPr>
      <w:r w:rsidRPr="00547A81">
        <w:rPr>
          <w:smallCaps/>
          <w:szCs w:val="28"/>
        </w:rPr>
        <w:t>Mesnard P., 69, 169.</w:t>
      </w:r>
    </w:p>
    <w:p w14:paraId="5CB8F35A" w14:textId="77777777" w:rsidR="00BE5A28" w:rsidRPr="00547A81" w:rsidRDefault="00BE5A28" w:rsidP="00BE5A28">
      <w:pPr>
        <w:ind w:left="540" w:hanging="540"/>
        <w:jc w:val="both"/>
      </w:pPr>
      <w:r w:rsidRPr="00547A81">
        <w:rPr>
          <w:smallCaps/>
          <w:szCs w:val="28"/>
        </w:rPr>
        <w:t>Meyer G., 15, 24.</w:t>
      </w:r>
    </w:p>
    <w:p w14:paraId="3E5C9B36" w14:textId="77777777" w:rsidR="00BE5A28" w:rsidRPr="00547A81" w:rsidRDefault="00BE5A28" w:rsidP="00BE5A28">
      <w:pPr>
        <w:ind w:left="540" w:hanging="540"/>
        <w:jc w:val="both"/>
      </w:pPr>
      <w:r w:rsidRPr="00547A81">
        <w:rPr>
          <w:smallCaps/>
          <w:szCs w:val="28"/>
        </w:rPr>
        <w:t>Meynaud J., 37, 44.</w:t>
      </w:r>
    </w:p>
    <w:p w14:paraId="01BB4674" w14:textId="77777777" w:rsidR="00BE5A28" w:rsidRPr="00547A81" w:rsidRDefault="00BE5A28" w:rsidP="00BE5A28">
      <w:pPr>
        <w:ind w:left="540" w:hanging="540"/>
        <w:jc w:val="both"/>
      </w:pPr>
      <w:r w:rsidRPr="00547A81">
        <w:rPr>
          <w:smallCaps/>
          <w:szCs w:val="28"/>
        </w:rPr>
        <w:t>Meyriat J., 39, 44.</w:t>
      </w:r>
    </w:p>
    <w:p w14:paraId="088A8FD5" w14:textId="77777777" w:rsidR="00BE5A28" w:rsidRPr="00547A81" w:rsidRDefault="00BE5A28" w:rsidP="00BE5A28">
      <w:pPr>
        <w:ind w:left="540" w:hanging="540"/>
        <w:jc w:val="both"/>
      </w:pPr>
      <w:r w:rsidRPr="00547A81">
        <w:rPr>
          <w:smallCaps/>
          <w:szCs w:val="28"/>
        </w:rPr>
        <w:t>Miaille M., 393.</w:t>
      </w:r>
    </w:p>
    <w:p w14:paraId="46BCA0FE" w14:textId="77777777" w:rsidR="00BE5A28" w:rsidRPr="00547A81" w:rsidRDefault="00BE5A28" w:rsidP="00BE5A28">
      <w:pPr>
        <w:ind w:left="540" w:hanging="540"/>
        <w:jc w:val="both"/>
      </w:pPr>
      <w:r w:rsidRPr="00547A81">
        <w:rPr>
          <w:smallCaps/>
          <w:szCs w:val="28"/>
        </w:rPr>
        <w:t>Michel H., 34.</w:t>
      </w:r>
    </w:p>
    <w:p w14:paraId="4D790D1A" w14:textId="77777777" w:rsidR="00BE5A28" w:rsidRPr="00547A81" w:rsidRDefault="00BE5A28" w:rsidP="00BE5A28">
      <w:pPr>
        <w:ind w:left="540" w:hanging="540"/>
        <w:jc w:val="both"/>
      </w:pPr>
      <w:r w:rsidRPr="00547A81">
        <w:rPr>
          <w:smallCaps/>
          <w:szCs w:val="28"/>
        </w:rPr>
        <w:t>Michelat G., 259, 266, 267, 281.</w:t>
      </w:r>
    </w:p>
    <w:p w14:paraId="37F86B06" w14:textId="77777777" w:rsidR="00BE5A28" w:rsidRPr="00547A81" w:rsidRDefault="00BE5A28" w:rsidP="00BE5A28">
      <w:pPr>
        <w:ind w:left="540" w:hanging="540"/>
        <w:jc w:val="both"/>
      </w:pPr>
      <w:r w:rsidRPr="00547A81">
        <w:rPr>
          <w:smallCaps/>
          <w:szCs w:val="28"/>
        </w:rPr>
        <w:t>Michelet J., 30.</w:t>
      </w:r>
    </w:p>
    <w:p w14:paraId="502E9115" w14:textId="77777777" w:rsidR="00BE5A28" w:rsidRPr="00547A81" w:rsidRDefault="00BE5A28" w:rsidP="00BE5A28">
      <w:pPr>
        <w:ind w:left="540" w:hanging="540"/>
        <w:jc w:val="both"/>
      </w:pPr>
      <w:r w:rsidRPr="00547A81">
        <w:rPr>
          <w:smallCaps/>
          <w:szCs w:val="28"/>
        </w:rPr>
        <w:t>Michels R., 24, 26, 531.</w:t>
      </w:r>
    </w:p>
    <w:p w14:paraId="2580AC8B" w14:textId="77777777" w:rsidR="00BE5A28" w:rsidRPr="00547A81" w:rsidRDefault="00BE5A28" w:rsidP="00BE5A28">
      <w:pPr>
        <w:ind w:left="540" w:hanging="540"/>
        <w:jc w:val="both"/>
      </w:pPr>
      <w:r w:rsidRPr="00547A81">
        <w:rPr>
          <w:smallCaps/>
          <w:szCs w:val="28"/>
        </w:rPr>
        <w:t>Mignet A., 30.</w:t>
      </w:r>
    </w:p>
    <w:p w14:paraId="54682923" w14:textId="77777777" w:rsidR="00BE5A28" w:rsidRPr="00547A81" w:rsidRDefault="00BE5A28" w:rsidP="00BE5A28">
      <w:pPr>
        <w:ind w:left="540" w:hanging="540"/>
        <w:jc w:val="both"/>
      </w:pPr>
      <w:r w:rsidRPr="00547A81">
        <w:rPr>
          <w:smallCaps/>
          <w:szCs w:val="28"/>
        </w:rPr>
        <w:t>Miliband R., 105, 169, 393.</w:t>
      </w:r>
    </w:p>
    <w:p w14:paraId="3AFEF8FC" w14:textId="77777777" w:rsidR="00BE5A28" w:rsidRPr="00547A81" w:rsidRDefault="00BE5A28" w:rsidP="00BE5A28">
      <w:pPr>
        <w:ind w:left="540" w:hanging="540"/>
        <w:jc w:val="both"/>
      </w:pPr>
      <w:r w:rsidRPr="00547A81">
        <w:rPr>
          <w:smallCaps/>
          <w:szCs w:val="28"/>
        </w:rPr>
        <w:t>Mill J. S., 3, 22, 74, 101, 128, 169.</w:t>
      </w:r>
    </w:p>
    <w:p w14:paraId="62A2AA25" w14:textId="77777777" w:rsidR="00BE5A28" w:rsidRPr="00547A81" w:rsidRDefault="00BE5A28" w:rsidP="00BE5A28">
      <w:pPr>
        <w:ind w:left="540" w:hanging="540"/>
        <w:jc w:val="both"/>
      </w:pPr>
      <w:r w:rsidRPr="00547A81">
        <w:rPr>
          <w:smallCaps/>
          <w:szCs w:val="28"/>
        </w:rPr>
        <w:t>Miller D., 64, 169, 172, 619, 620, 661.</w:t>
      </w:r>
    </w:p>
    <w:p w14:paraId="15663C0A" w14:textId="77777777" w:rsidR="00BE5A28" w:rsidRPr="00547A81" w:rsidRDefault="00BE5A28" w:rsidP="00BE5A28">
      <w:pPr>
        <w:ind w:left="540" w:hanging="540"/>
        <w:jc w:val="both"/>
      </w:pPr>
      <w:r w:rsidRPr="00547A81">
        <w:rPr>
          <w:smallCaps/>
          <w:szCs w:val="28"/>
        </w:rPr>
        <w:t>Miller E., 90, 92, 111, 169.</w:t>
      </w:r>
    </w:p>
    <w:p w14:paraId="0E1A0302" w14:textId="77777777" w:rsidR="00BE5A28" w:rsidRPr="00547A81" w:rsidRDefault="00BE5A28" w:rsidP="00BE5A28">
      <w:pPr>
        <w:ind w:left="540" w:hanging="540"/>
        <w:jc w:val="both"/>
      </w:pPr>
      <w:r w:rsidRPr="00547A81">
        <w:rPr>
          <w:smallCaps/>
          <w:szCs w:val="28"/>
        </w:rPr>
        <w:t>Miller N., 238.</w:t>
      </w:r>
    </w:p>
    <w:p w14:paraId="16F2201F" w14:textId="77777777" w:rsidR="00BE5A28" w:rsidRPr="00547A81" w:rsidRDefault="00BE5A28" w:rsidP="00BE5A28">
      <w:pPr>
        <w:ind w:left="540" w:hanging="540"/>
        <w:jc w:val="both"/>
      </w:pPr>
      <w:r w:rsidRPr="00547A81">
        <w:rPr>
          <w:smallCaps/>
          <w:szCs w:val="28"/>
        </w:rPr>
        <w:t>Millet, 19.</w:t>
      </w:r>
    </w:p>
    <w:p w14:paraId="61C7082C" w14:textId="77777777" w:rsidR="00BE5A28" w:rsidRPr="00547A81" w:rsidRDefault="00BE5A28" w:rsidP="00BE5A28">
      <w:pPr>
        <w:ind w:left="540" w:hanging="540"/>
        <w:jc w:val="both"/>
      </w:pPr>
      <w:r w:rsidRPr="00547A81">
        <w:rPr>
          <w:smallCaps/>
          <w:szCs w:val="28"/>
        </w:rPr>
        <w:t>Mills C. W., 75, 131, 393, 584, 589, 594, 598.</w:t>
      </w:r>
    </w:p>
    <w:p w14:paraId="2B9161B1" w14:textId="77777777" w:rsidR="00BE5A28" w:rsidRPr="00547A81" w:rsidRDefault="00BE5A28" w:rsidP="00BE5A28">
      <w:pPr>
        <w:ind w:left="540" w:hanging="540"/>
        <w:jc w:val="both"/>
      </w:pPr>
      <w:r w:rsidRPr="00547A81">
        <w:rPr>
          <w:smallCaps/>
          <w:szCs w:val="28"/>
        </w:rPr>
        <w:t>Mirkine-Guetzévitch B., 36.</w:t>
      </w:r>
    </w:p>
    <w:p w14:paraId="035D97C0" w14:textId="77777777" w:rsidR="00BE5A28" w:rsidRPr="00547A81" w:rsidRDefault="00BE5A28" w:rsidP="00BE5A28">
      <w:pPr>
        <w:ind w:left="540" w:hanging="540"/>
        <w:jc w:val="both"/>
      </w:pPr>
      <w:r w:rsidRPr="00547A81">
        <w:rPr>
          <w:smallCaps/>
          <w:szCs w:val="28"/>
        </w:rPr>
        <w:t>Mltchell R. E., 264, 28l.</w:t>
      </w:r>
    </w:p>
    <w:p w14:paraId="38934910" w14:textId="77777777" w:rsidR="00BE5A28" w:rsidRPr="00547A81" w:rsidRDefault="00BE5A28" w:rsidP="00BE5A28">
      <w:pPr>
        <w:ind w:left="540" w:hanging="540"/>
        <w:jc w:val="both"/>
      </w:pPr>
      <w:r w:rsidRPr="00547A81">
        <w:rPr>
          <w:smallCaps/>
          <w:szCs w:val="28"/>
        </w:rPr>
        <w:t>Mitterand F., 556.</w:t>
      </w:r>
    </w:p>
    <w:p w14:paraId="0566BA04" w14:textId="77777777" w:rsidR="00BE5A28" w:rsidRPr="00547A81" w:rsidRDefault="00BE5A28" w:rsidP="00BE5A28">
      <w:pPr>
        <w:ind w:left="540" w:hanging="540"/>
        <w:jc w:val="both"/>
      </w:pPr>
      <w:r w:rsidRPr="00547A81">
        <w:rPr>
          <w:smallCaps/>
          <w:szCs w:val="28"/>
        </w:rPr>
        <w:t>Modelski G., 592, 593, 598.</w:t>
      </w:r>
    </w:p>
    <w:p w14:paraId="50FADEB4" w14:textId="77777777" w:rsidR="00BE5A28" w:rsidRPr="00547A81" w:rsidRDefault="00BE5A28" w:rsidP="00BE5A28">
      <w:pPr>
        <w:ind w:left="540" w:hanging="540"/>
        <w:jc w:val="both"/>
      </w:pPr>
      <w:r w:rsidRPr="00547A81">
        <w:rPr>
          <w:smallCaps/>
          <w:szCs w:val="28"/>
        </w:rPr>
        <w:t>Mohammed, 678.</w:t>
      </w:r>
    </w:p>
    <w:p w14:paraId="433E8285" w14:textId="77777777" w:rsidR="00BE5A28" w:rsidRPr="00547A81" w:rsidRDefault="00BE5A28" w:rsidP="00BE5A28">
      <w:pPr>
        <w:ind w:left="540" w:hanging="540"/>
        <w:jc w:val="both"/>
      </w:pPr>
      <w:r w:rsidRPr="00547A81">
        <w:rPr>
          <w:smallCaps/>
          <w:szCs w:val="28"/>
        </w:rPr>
        <w:t>Mohl R.</w:t>
      </w:r>
      <w:r w:rsidRPr="00547A81">
        <w:rPr>
          <w:szCs w:val="28"/>
        </w:rPr>
        <w:t xml:space="preserve"> von</w:t>
      </w:r>
      <w:r w:rsidRPr="00547A81">
        <w:rPr>
          <w:smallCaps/>
          <w:szCs w:val="28"/>
        </w:rPr>
        <w:t>, 45.</w:t>
      </w:r>
    </w:p>
    <w:p w14:paraId="50220E12" w14:textId="77777777" w:rsidR="00BE5A28" w:rsidRPr="00547A81" w:rsidRDefault="00BE5A28" w:rsidP="00BE5A28">
      <w:pPr>
        <w:ind w:left="540" w:hanging="540"/>
        <w:jc w:val="both"/>
      </w:pPr>
      <w:r w:rsidRPr="00547A81">
        <w:rPr>
          <w:smallCaps/>
          <w:szCs w:val="28"/>
        </w:rPr>
        <w:t>Mokken R. J., 348, 393.</w:t>
      </w:r>
    </w:p>
    <w:p w14:paraId="458295A4" w14:textId="77777777" w:rsidR="00BE5A28" w:rsidRPr="00547A81" w:rsidRDefault="00BE5A28" w:rsidP="00BE5A28">
      <w:pPr>
        <w:ind w:left="540" w:hanging="540"/>
        <w:jc w:val="both"/>
      </w:pPr>
      <w:r w:rsidRPr="00547A81">
        <w:rPr>
          <w:smallCaps/>
          <w:szCs w:val="28"/>
        </w:rPr>
        <w:t>Mommsen W. J., 50, 169.</w:t>
      </w:r>
    </w:p>
    <w:p w14:paraId="3DB38AE5" w14:textId="77777777" w:rsidR="00BE5A28" w:rsidRPr="00547A81" w:rsidRDefault="00BE5A28" w:rsidP="00BE5A28">
      <w:pPr>
        <w:ind w:left="540" w:hanging="540"/>
        <w:jc w:val="both"/>
      </w:pPr>
      <w:r w:rsidRPr="00547A81">
        <w:rPr>
          <w:smallCaps/>
          <w:szCs w:val="28"/>
        </w:rPr>
        <w:t>Monière D., 1O4, l69.</w:t>
      </w:r>
    </w:p>
    <w:p w14:paraId="2BE4569F" w14:textId="77777777" w:rsidR="00BE5A28" w:rsidRPr="00547A81" w:rsidRDefault="00BE5A28" w:rsidP="00BE5A28">
      <w:pPr>
        <w:ind w:left="540" w:hanging="540"/>
        <w:jc w:val="both"/>
      </w:pPr>
      <w:r w:rsidRPr="00547A81">
        <w:rPr>
          <w:smallCaps/>
          <w:szCs w:val="28"/>
        </w:rPr>
        <w:t>Monjardet, 237, 238.</w:t>
      </w:r>
    </w:p>
    <w:p w14:paraId="71DBED06" w14:textId="77777777" w:rsidR="00BE5A28" w:rsidRPr="00547A81" w:rsidRDefault="00BE5A28" w:rsidP="00BE5A28">
      <w:pPr>
        <w:ind w:left="540" w:hanging="540"/>
        <w:jc w:val="both"/>
      </w:pPr>
      <w:r w:rsidRPr="00547A81">
        <w:rPr>
          <w:smallCaps/>
          <w:szCs w:val="28"/>
        </w:rPr>
        <w:t>Monnerville G., 542.</w:t>
      </w:r>
    </w:p>
    <w:p w14:paraId="1D20E22A" w14:textId="77777777" w:rsidR="00BE5A28" w:rsidRPr="00547A81" w:rsidRDefault="00BE5A28" w:rsidP="00BE5A28">
      <w:pPr>
        <w:ind w:left="540" w:hanging="540"/>
        <w:jc w:val="both"/>
      </w:pPr>
      <w:r w:rsidRPr="00547A81">
        <w:rPr>
          <w:smallCaps/>
          <w:szCs w:val="28"/>
        </w:rPr>
        <w:t>Monnet J., 693.</w:t>
      </w:r>
    </w:p>
    <w:p w14:paraId="119116CA" w14:textId="77777777" w:rsidR="00BE5A28" w:rsidRPr="00547A81" w:rsidRDefault="00BE5A28" w:rsidP="00BE5A28">
      <w:pPr>
        <w:ind w:left="540" w:hanging="540"/>
        <w:jc w:val="both"/>
      </w:pPr>
      <w:r w:rsidRPr="00547A81">
        <w:rPr>
          <w:smallCaps/>
          <w:szCs w:val="28"/>
        </w:rPr>
        <w:t>Montaigne M.</w:t>
      </w:r>
      <w:r w:rsidRPr="00547A81">
        <w:rPr>
          <w:szCs w:val="28"/>
        </w:rPr>
        <w:t xml:space="preserve"> de,</w:t>
      </w:r>
      <w:r w:rsidRPr="00547A81">
        <w:rPr>
          <w:smallCaps/>
          <w:szCs w:val="28"/>
        </w:rPr>
        <w:t xml:space="preserve"> xxiii.</w:t>
      </w:r>
    </w:p>
    <w:p w14:paraId="0623F956" w14:textId="77777777" w:rsidR="00BE5A28" w:rsidRPr="00547A81" w:rsidRDefault="00BE5A28" w:rsidP="00BE5A28">
      <w:pPr>
        <w:ind w:left="540" w:hanging="540"/>
        <w:jc w:val="both"/>
      </w:pPr>
      <w:r w:rsidRPr="00547A81">
        <w:rPr>
          <w:smallCaps/>
          <w:szCs w:val="28"/>
        </w:rPr>
        <w:t>Montefiore A., 169.</w:t>
      </w:r>
    </w:p>
    <w:p w14:paraId="2D210354" w14:textId="77777777" w:rsidR="00BE5A28" w:rsidRPr="00547A81" w:rsidRDefault="00BE5A28" w:rsidP="00BE5A28">
      <w:pPr>
        <w:ind w:left="540" w:hanging="540"/>
        <w:jc w:val="both"/>
      </w:pPr>
      <w:r w:rsidRPr="00547A81">
        <w:rPr>
          <w:smallCaps/>
          <w:szCs w:val="28"/>
        </w:rPr>
        <w:t>Montesquieu G.</w:t>
      </w:r>
      <w:r w:rsidRPr="00547A81">
        <w:rPr>
          <w:szCs w:val="28"/>
        </w:rPr>
        <w:t xml:space="preserve"> de,</w:t>
      </w:r>
      <w:r w:rsidRPr="00547A81">
        <w:rPr>
          <w:smallCaps/>
          <w:szCs w:val="28"/>
        </w:rPr>
        <w:t xml:space="preserve"> x, xix, xxiii, 3, 6, 41, 67, 79, 144, 156, 158, 309, 495.</w:t>
      </w:r>
    </w:p>
    <w:p w14:paraId="66897200" w14:textId="77777777" w:rsidR="00BE5A28" w:rsidRPr="00547A81" w:rsidRDefault="00BE5A28" w:rsidP="00BE5A28">
      <w:pPr>
        <w:ind w:left="540" w:hanging="540"/>
        <w:jc w:val="both"/>
      </w:pPr>
      <w:r w:rsidRPr="00547A81">
        <w:rPr>
          <w:smallCaps/>
          <w:szCs w:val="28"/>
        </w:rPr>
        <w:t>Moon J. D., 54, 88, 108, 118, 128, 131, 169.</w:t>
      </w:r>
    </w:p>
    <w:p w14:paraId="41E74497" w14:textId="77777777" w:rsidR="00BE5A28" w:rsidRPr="00547A81" w:rsidRDefault="00BE5A28" w:rsidP="00BE5A28">
      <w:pPr>
        <w:ind w:left="540" w:hanging="540"/>
        <w:jc w:val="both"/>
      </w:pPr>
      <w:r w:rsidRPr="00547A81">
        <w:rPr>
          <w:smallCaps/>
          <w:szCs w:val="28"/>
        </w:rPr>
        <w:t>Moore B., 77, 101, 131, 169, 608, 612, 625, 636, 661.</w:t>
      </w:r>
    </w:p>
    <w:p w14:paraId="603F1F7B" w14:textId="77777777" w:rsidR="00BE5A28" w:rsidRPr="00547A81" w:rsidRDefault="00BE5A28" w:rsidP="00BE5A28">
      <w:pPr>
        <w:ind w:left="540" w:hanging="540"/>
        <w:jc w:val="both"/>
      </w:pPr>
      <w:r w:rsidRPr="00547A81">
        <w:rPr>
          <w:smallCaps/>
          <w:szCs w:val="28"/>
        </w:rPr>
        <w:t>Moore W., 608, 612, 661.</w:t>
      </w:r>
    </w:p>
    <w:p w14:paraId="70A7AE96" w14:textId="77777777" w:rsidR="00BE5A28" w:rsidRPr="00547A81" w:rsidRDefault="00BE5A28" w:rsidP="00BE5A28">
      <w:pPr>
        <w:ind w:left="540" w:hanging="540"/>
        <w:jc w:val="both"/>
      </w:pPr>
      <w:r w:rsidRPr="00547A81">
        <w:rPr>
          <w:smallCaps/>
          <w:szCs w:val="28"/>
        </w:rPr>
        <w:t>Moravia A., 332.</w:t>
      </w:r>
    </w:p>
    <w:p w14:paraId="6BE1A8D3" w14:textId="77777777" w:rsidR="00BE5A28" w:rsidRPr="00547A81" w:rsidRDefault="00BE5A28" w:rsidP="00BE5A28">
      <w:pPr>
        <w:ind w:left="540" w:hanging="540"/>
        <w:jc w:val="both"/>
      </w:pPr>
      <w:r w:rsidRPr="00547A81">
        <w:rPr>
          <w:smallCaps/>
          <w:szCs w:val="28"/>
        </w:rPr>
        <w:t>Morgan J.</w:t>
      </w:r>
      <w:r w:rsidRPr="00547A81">
        <w:rPr>
          <w:szCs w:val="28"/>
        </w:rPr>
        <w:t xml:space="preserve"> de,</w:t>
      </w:r>
      <w:r w:rsidRPr="00547A81">
        <w:rPr>
          <w:smallCaps/>
          <w:szCs w:val="28"/>
        </w:rPr>
        <w:t xml:space="preserve"> 599.</w:t>
      </w:r>
    </w:p>
    <w:p w14:paraId="4B169C11" w14:textId="77777777" w:rsidR="00BE5A28" w:rsidRPr="00547A81" w:rsidRDefault="00BE5A28" w:rsidP="00BE5A28">
      <w:pPr>
        <w:ind w:left="540" w:hanging="540"/>
        <w:jc w:val="both"/>
      </w:pPr>
      <w:r w:rsidRPr="00547A81">
        <w:rPr>
          <w:smallCaps/>
          <w:szCs w:val="28"/>
        </w:rPr>
        <w:t>Morgan L. H., 309, 312.</w:t>
      </w:r>
    </w:p>
    <w:p w14:paraId="3D6E03EE" w14:textId="77777777" w:rsidR="00BE5A28" w:rsidRPr="00547A81" w:rsidRDefault="00BE5A28" w:rsidP="00BE5A28">
      <w:pPr>
        <w:ind w:left="540" w:hanging="540"/>
        <w:jc w:val="both"/>
      </w:pPr>
      <w:r w:rsidRPr="00547A81">
        <w:rPr>
          <w:smallCaps/>
          <w:szCs w:val="28"/>
        </w:rPr>
        <w:t>Morgenthau H., 25, 75, 644, 668, 671, 683, 698.</w:t>
      </w:r>
    </w:p>
    <w:p w14:paraId="40998D70" w14:textId="77777777" w:rsidR="00BE5A28" w:rsidRPr="00547A81" w:rsidRDefault="00BE5A28" w:rsidP="00BE5A28">
      <w:pPr>
        <w:ind w:left="540" w:hanging="540"/>
        <w:jc w:val="both"/>
      </w:pPr>
      <w:r w:rsidRPr="00547A81">
        <w:rPr>
          <w:smallCaps/>
          <w:szCs w:val="28"/>
        </w:rPr>
        <w:t>Morin J., 254, 281.</w:t>
      </w:r>
    </w:p>
    <w:p w14:paraId="5DD3E291" w14:textId="77777777" w:rsidR="00BE5A28" w:rsidRPr="00547A81" w:rsidRDefault="00BE5A28" w:rsidP="00BE5A28">
      <w:pPr>
        <w:ind w:left="540" w:hanging="540"/>
        <w:jc w:val="both"/>
      </w:pPr>
      <w:r w:rsidRPr="00547A81">
        <w:rPr>
          <w:smallCaps/>
          <w:szCs w:val="28"/>
        </w:rPr>
        <w:t>Morse E., 692, 698.</w:t>
      </w:r>
    </w:p>
    <w:p w14:paraId="24A7CF8F" w14:textId="77777777" w:rsidR="00BE5A28" w:rsidRPr="00547A81" w:rsidRDefault="00BE5A28" w:rsidP="00BE5A28">
      <w:pPr>
        <w:ind w:left="540" w:hanging="540"/>
        <w:jc w:val="both"/>
      </w:pPr>
      <w:r w:rsidRPr="00547A81">
        <w:rPr>
          <w:smallCaps/>
          <w:szCs w:val="28"/>
        </w:rPr>
        <w:t>Mosca G., 3, 26, 380, 605, 661.</w:t>
      </w:r>
    </w:p>
    <w:p w14:paraId="54D27697" w14:textId="77777777" w:rsidR="00BE5A28" w:rsidRPr="00547A81" w:rsidRDefault="00BE5A28" w:rsidP="00BE5A28">
      <w:pPr>
        <w:ind w:left="540" w:hanging="540"/>
        <w:jc w:val="both"/>
      </w:pPr>
      <w:r w:rsidRPr="00547A81">
        <w:rPr>
          <w:smallCaps/>
          <w:szCs w:val="28"/>
        </w:rPr>
        <w:t>Moscovici S., 242, 281, 381.</w:t>
      </w:r>
    </w:p>
    <w:p w14:paraId="291C704C" w14:textId="77777777" w:rsidR="00BE5A28" w:rsidRPr="00547A81" w:rsidRDefault="00BE5A28" w:rsidP="00BE5A28">
      <w:pPr>
        <w:ind w:left="540" w:hanging="540"/>
        <w:jc w:val="both"/>
      </w:pPr>
      <w:r w:rsidRPr="00547A81">
        <w:rPr>
          <w:smallCaps/>
          <w:szCs w:val="28"/>
        </w:rPr>
        <w:t>Moses B., 18.</w:t>
      </w:r>
    </w:p>
    <w:p w14:paraId="430CED99" w14:textId="77777777" w:rsidR="00BE5A28" w:rsidRPr="00547A81" w:rsidRDefault="00BE5A28" w:rsidP="00BE5A28">
      <w:pPr>
        <w:ind w:left="540" w:hanging="540"/>
        <w:jc w:val="both"/>
      </w:pPr>
      <w:r w:rsidRPr="00547A81">
        <w:rPr>
          <w:smallCaps/>
          <w:szCs w:val="28"/>
        </w:rPr>
        <w:t>Most G. A., 60, 169.</w:t>
      </w:r>
    </w:p>
    <w:p w14:paraId="6203E630" w14:textId="77777777" w:rsidR="00BE5A28" w:rsidRPr="00547A81" w:rsidRDefault="00BE5A28" w:rsidP="00BE5A28">
      <w:pPr>
        <w:ind w:left="540" w:hanging="540"/>
        <w:jc w:val="both"/>
      </w:pPr>
      <w:r w:rsidRPr="00547A81">
        <w:rPr>
          <w:smallCaps/>
          <w:szCs w:val="28"/>
        </w:rPr>
        <w:t>Mote F. W., 55, 169.</w:t>
      </w:r>
    </w:p>
    <w:p w14:paraId="4AA2B6F3" w14:textId="77777777" w:rsidR="00BE5A28" w:rsidRPr="00547A81" w:rsidRDefault="00BE5A28" w:rsidP="00BE5A28">
      <w:pPr>
        <w:ind w:left="540" w:hanging="540"/>
        <w:jc w:val="both"/>
      </w:pPr>
      <w:r w:rsidRPr="00547A81">
        <w:rPr>
          <w:smallCaps/>
          <w:szCs w:val="28"/>
        </w:rPr>
        <w:t>[706]</w:t>
      </w:r>
    </w:p>
    <w:p w14:paraId="5F515740" w14:textId="77777777" w:rsidR="00BE5A28" w:rsidRPr="00547A81" w:rsidRDefault="00BE5A28" w:rsidP="00BE5A28">
      <w:pPr>
        <w:ind w:left="540" w:hanging="540"/>
        <w:jc w:val="both"/>
      </w:pPr>
      <w:r w:rsidRPr="00547A81">
        <w:rPr>
          <w:smallCaps/>
          <w:szCs w:val="28"/>
        </w:rPr>
        <w:t>Moulin H., 176, 183, 189, 224, 238.</w:t>
      </w:r>
    </w:p>
    <w:p w14:paraId="4E8D1D52" w14:textId="77777777" w:rsidR="00BE5A28" w:rsidRPr="00547A81" w:rsidRDefault="00BE5A28" w:rsidP="00BE5A28">
      <w:pPr>
        <w:ind w:left="540" w:hanging="540"/>
        <w:jc w:val="both"/>
      </w:pPr>
      <w:r w:rsidRPr="00547A81">
        <w:rPr>
          <w:smallCaps/>
          <w:szCs w:val="28"/>
        </w:rPr>
        <w:t>Mounier E., 44O.</w:t>
      </w:r>
    </w:p>
    <w:p w14:paraId="16AAC249" w14:textId="77777777" w:rsidR="00BE5A28" w:rsidRPr="00547A81" w:rsidRDefault="00BE5A28" w:rsidP="00BE5A28">
      <w:pPr>
        <w:ind w:left="540" w:hanging="540"/>
        <w:jc w:val="both"/>
      </w:pPr>
      <w:r w:rsidRPr="00547A81">
        <w:rPr>
          <w:smallCaps/>
          <w:szCs w:val="28"/>
        </w:rPr>
        <w:t>Mounier J.-P., 38.</w:t>
      </w:r>
    </w:p>
    <w:p w14:paraId="2FEC28C9" w14:textId="77777777" w:rsidR="00BE5A28" w:rsidRPr="00547A81" w:rsidRDefault="00BE5A28" w:rsidP="00BE5A28">
      <w:pPr>
        <w:ind w:left="540" w:hanging="540"/>
        <w:jc w:val="both"/>
      </w:pPr>
      <w:r w:rsidRPr="00547A81">
        <w:rPr>
          <w:smallCaps/>
          <w:szCs w:val="28"/>
        </w:rPr>
        <w:t>Mousnier R., 589, 598.</w:t>
      </w:r>
    </w:p>
    <w:p w14:paraId="11E57EB0" w14:textId="77777777" w:rsidR="00BE5A28" w:rsidRPr="00547A81" w:rsidRDefault="00BE5A28" w:rsidP="00BE5A28">
      <w:pPr>
        <w:ind w:left="540" w:hanging="540"/>
        <w:jc w:val="both"/>
      </w:pPr>
      <w:r w:rsidRPr="00547A81">
        <w:rPr>
          <w:smallCaps/>
          <w:szCs w:val="28"/>
        </w:rPr>
        <w:t xml:space="preserve">Muhamad ben ‘Abdel Wahhab </w:t>
      </w:r>
      <w:r w:rsidRPr="00547A81">
        <w:rPr>
          <w:szCs w:val="28"/>
        </w:rPr>
        <w:t>cheikh</w:t>
      </w:r>
      <w:r w:rsidRPr="00547A81">
        <w:rPr>
          <w:smallCaps/>
          <w:szCs w:val="28"/>
        </w:rPr>
        <w:t>, 435.</w:t>
      </w:r>
    </w:p>
    <w:p w14:paraId="2C39ED58" w14:textId="77777777" w:rsidR="00BE5A28" w:rsidRPr="00547A81" w:rsidRDefault="00BE5A28" w:rsidP="00BE5A28">
      <w:pPr>
        <w:ind w:left="540" w:hanging="540"/>
        <w:jc w:val="both"/>
      </w:pPr>
      <w:r w:rsidRPr="00547A81">
        <w:rPr>
          <w:smallCaps/>
          <w:szCs w:val="28"/>
        </w:rPr>
        <w:t>Muir R., 22.</w:t>
      </w:r>
    </w:p>
    <w:p w14:paraId="455326C7" w14:textId="77777777" w:rsidR="00BE5A28" w:rsidRPr="00547A81" w:rsidRDefault="00BE5A28" w:rsidP="00BE5A28">
      <w:pPr>
        <w:ind w:left="540" w:hanging="540"/>
        <w:jc w:val="both"/>
      </w:pPr>
      <w:r w:rsidRPr="00547A81">
        <w:rPr>
          <w:smallCaps/>
          <w:szCs w:val="28"/>
        </w:rPr>
        <w:t>Mulkay M., 44.</w:t>
      </w:r>
    </w:p>
    <w:p w14:paraId="22038A05" w14:textId="77777777" w:rsidR="00BE5A28" w:rsidRPr="00547A81" w:rsidRDefault="00BE5A28" w:rsidP="00BE5A28">
      <w:pPr>
        <w:ind w:left="540" w:hanging="540"/>
        <w:jc w:val="both"/>
      </w:pPr>
      <w:r w:rsidRPr="00547A81">
        <w:rPr>
          <w:smallCaps/>
          <w:szCs w:val="28"/>
        </w:rPr>
        <w:t>Murdock G. P., 319, 334.</w:t>
      </w:r>
    </w:p>
    <w:p w14:paraId="7CD2A09A" w14:textId="77777777" w:rsidR="00BE5A28" w:rsidRPr="00547A81" w:rsidRDefault="00BE5A28" w:rsidP="00BE5A28">
      <w:pPr>
        <w:ind w:left="540" w:hanging="540"/>
        <w:jc w:val="both"/>
      </w:pPr>
      <w:r w:rsidRPr="00547A81">
        <w:rPr>
          <w:smallCaps/>
          <w:szCs w:val="28"/>
        </w:rPr>
        <w:t>Murray A. R. M., 169.</w:t>
      </w:r>
    </w:p>
    <w:p w14:paraId="37683C64" w14:textId="77777777" w:rsidR="00BE5A28" w:rsidRPr="00547A81" w:rsidRDefault="00BE5A28" w:rsidP="00BE5A28">
      <w:pPr>
        <w:ind w:left="540" w:hanging="540"/>
        <w:jc w:val="both"/>
      </w:pPr>
      <w:r w:rsidRPr="00547A81">
        <w:rPr>
          <w:smallCaps/>
          <w:szCs w:val="28"/>
        </w:rPr>
        <w:t>Murray H., 22.</w:t>
      </w:r>
    </w:p>
    <w:p w14:paraId="34E19954" w14:textId="77777777" w:rsidR="00BE5A28" w:rsidRPr="00547A81" w:rsidRDefault="00BE5A28" w:rsidP="00BE5A28">
      <w:pPr>
        <w:ind w:left="540" w:hanging="540"/>
        <w:jc w:val="both"/>
      </w:pPr>
      <w:r w:rsidRPr="00547A81">
        <w:rPr>
          <w:smallCaps/>
          <w:szCs w:val="28"/>
        </w:rPr>
        <w:t>Musgrave A., 47, 168, 167.</w:t>
      </w:r>
    </w:p>
    <w:p w14:paraId="4DC3EC8E" w14:textId="77777777" w:rsidR="00BE5A28" w:rsidRPr="00547A81" w:rsidRDefault="00BE5A28" w:rsidP="00BE5A28">
      <w:pPr>
        <w:ind w:left="540" w:hanging="540"/>
        <w:jc w:val="both"/>
        <w:rPr>
          <w:smallCaps/>
          <w:szCs w:val="28"/>
        </w:rPr>
      </w:pPr>
    </w:p>
    <w:p w14:paraId="7056D089" w14:textId="77777777" w:rsidR="00BE5A28" w:rsidRPr="00547A81" w:rsidRDefault="00BE5A28" w:rsidP="00BE5A28">
      <w:pPr>
        <w:ind w:left="540" w:hanging="540"/>
        <w:jc w:val="both"/>
      </w:pPr>
      <w:r w:rsidRPr="00547A81">
        <w:rPr>
          <w:smallCaps/>
          <w:szCs w:val="28"/>
        </w:rPr>
        <w:t>Nadel S. F., 312, 313, 334.</w:t>
      </w:r>
    </w:p>
    <w:p w14:paraId="4D8B0683" w14:textId="77777777" w:rsidR="00BE5A28" w:rsidRPr="00547A81" w:rsidRDefault="00BE5A28" w:rsidP="00BE5A28">
      <w:pPr>
        <w:ind w:left="540" w:hanging="540"/>
        <w:jc w:val="both"/>
      </w:pPr>
      <w:r w:rsidRPr="00547A81">
        <w:rPr>
          <w:smallCaps/>
          <w:szCs w:val="28"/>
        </w:rPr>
        <w:t>Nagel J. H., 393.</w:t>
      </w:r>
    </w:p>
    <w:p w14:paraId="6985BB69" w14:textId="77777777" w:rsidR="00BE5A28" w:rsidRPr="00547A81" w:rsidRDefault="00BE5A28" w:rsidP="00BE5A28">
      <w:pPr>
        <w:ind w:left="540" w:hanging="540"/>
        <w:jc w:val="both"/>
      </w:pPr>
      <w:r w:rsidRPr="00547A81">
        <w:rPr>
          <w:smallCaps/>
          <w:szCs w:val="28"/>
        </w:rPr>
        <w:t>Naïr S., 125.</w:t>
      </w:r>
    </w:p>
    <w:p w14:paraId="4A739398" w14:textId="77777777" w:rsidR="00BE5A28" w:rsidRPr="00547A81" w:rsidRDefault="00BE5A28" w:rsidP="00BE5A28">
      <w:pPr>
        <w:ind w:left="540" w:hanging="540"/>
        <w:jc w:val="both"/>
      </w:pPr>
      <w:r w:rsidRPr="00547A81">
        <w:rPr>
          <w:smallCaps/>
          <w:szCs w:val="28"/>
        </w:rPr>
        <w:t>Napoléon III, 622.</w:t>
      </w:r>
    </w:p>
    <w:p w14:paraId="4EF21000" w14:textId="77777777" w:rsidR="00BE5A28" w:rsidRPr="00547A81" w:rsidRDefault="00BE5A28" w:rsidP="00BE5A28">
      <w:pPr>
        <w:ind w:left="540" w:hanging="540"/>
        <w:jc w:val="both"/>
      </w:pPr>
      <w:r w:rsidRPr="00547A81">
        <w:rPr>
          <w:smallCaps/>
          <w:szCs w:val="28"/>
        </w:rPr>
        <w:t>Napoléon Bon</w:t>
      </w:r>
      <w:r w:rsidRPr="00547A81">
        <w:rPr>
          <w:smallCaps/>
          <w:szCs w:val="28"/>
        </w:rPr>
        <w:t>a</w:t>
      </w:r>
      <w:r w:rsidRPr="00547A81">
        <w:rPr>
          <w:smallCaps/>
          <w:szCs w:val="28"/>
        </w:rPr>
        <w:t>parte, 478, 678, 682.</w:t>
      </w:r>
    </w:p>
    <w:p w14:paraId="375CAB6A" w14:textId="77777777" w:rsidR="00BE5A28" w:rsidRPr="00547A81" w:rsidRDefault="00BE5A28" w:rsidP="00BE5A28">
      <w:pPr>
        <w:ind w:left="540" w:hanging="540"/>
        <w:jc w:val="both"/>
      </w:pPr>
      <w:r w:rsidRPr="00547A81">
        <w:rPr>
          <w:smallCaps/>
          <w:szCs w:val="28"/>
        </w:rPr>
        <w:t>Nasser G. A., 650, 689.</w:t>
      </w:r>
    </w:p>
    <w:p w14:paraId="7928CC0F" w14:textId="77777777" w:rsidR="00BE5A28" w:rsidRPr="00547A81" w:rsidRDefault="00BE5A28" w:rsidP="00BE5A28">
      <w:pPr>
        <w:ind w:left="540" w:hanging="540"/>
        <w:jc w:val="both"/>
      </w:pPr>
      <w:r w:rsidRPr="00547A81">
        <w:rPr>
          <w:smallCaps/>
          <w:szCs w:val="28"/>
        </w:rPr>
        <w:t>Natanson M., 124, 164, 169.</w:t>
      </w:r>
    </w:p>
    <w:p w14:paraId="2D295163" w14:textId="77777777" w:rsidR="00BE5A28" w:rsidRPr="00547A81" w:rsidRDefault="00BE5A28" w:rsidP="00BE5A28">
      <w:pPr>
        <w:ind w:left="540" w:hanging="540"/>
        <w:jc w:val="both"/>
      </w:pPr>
      <w:r w:rsidRPr="00547A81">
        <w:rPr>
          <w:smallCaps/>
          <w:szCs w:val="28"/>
        </w:rPr>
        <w:t>Nawiasky H., 16, 24.</w:t>
      </w:r>
    </w:p>
    <w:p w14:paraId="25241936" w14:textId="77777777" w:rsidR="00BE5A28" w:rsidRPr="00547A81" w:rsidRDefault="00BE5A28" w:rsidP="00BE5A28">
      <w:pPr>
        <w:ind w:left="540" w:hanging="540"/>
        <w:jc w:val="both"/>
      </w:pPr>
      <w:r w:rsidRPr="00547A81">
        <w:rPr>
          <w:smallCaps/>
          <w:szCs w:val="28"/>
        </w:rPr>
        <w:t>Nelson J., 52, 169.</w:t>
      </w:r>
    </w:p>
    <w:p w14:paraId="74E7E2B6" w14:textId="77777777" w:rsidR="00BE5A28" w:rsidRPr="00547A81" w:rsidRDefault="00BE5A28" w:rsidP="00BE5A28">
      <w:pPr>
        <w:ind w:left="540" w:hanging="540"/>
        <w:jc w:val="both"/>
      </w:pPr>
      <w:r w:rsidRPr="00547A81">
        <w:rPr>
          <w:smallCaps/>
          <w:szCs w:val="28"/>
        </w:rPr>
        <w:t>Néron, 431.</w:t>
      </w:r>
    </w:p>
    <w:p w14:paraId="7EF165DC" w14:textId="77777777" w:rsidR="00BE5A28" w:rsidRPr="00547A81" w:rsidRDefault="00BE5A28" w:rsidP="00BE5A28">
      <w:pPr>
        <w:ind w:left="540" w:hanging="540"/>
        <w:jc w:val="both"/>
      </w:pPr>
      <w:r w:rsidRPr="00547A81">
        <w:rPr>
          <w:smallCaps/>
          <w:szCs w:val="28"/>
        </w:rPr>
        <w:t>Neumann F., 25, 131, 601, 661.</w:t>
      </w:r>
    </w:p>
    <w:p w14:paraId="0DDDB1F8" w14:textId="77777777" w:rsidR="00BE5A28" w:rsidRPr="00547A81" w:rsidRDefault="00BE5A28" w:rsidP="00BE5A28">
      <w:pPr>
        <w:ind w:left="540" w:hanging="540"/>
        <w:jc w:val="both"/>
      </w:pPr>
      <w:r w:rsidRPr="00547A81">
        <w:rPr>
          <w:smallCaps/>
          <w:szCs w:val="28"/>
        </w:rPr>
        <w:t>Neumann S., 25.</w:t>
      </w:r>
    </w:p>
    <w:p w14:paraId="0D01331D" w14:textId="77777777" w:rsidR="00BE5A28" w:rsidRPr="00547A81" w:rsidRDefault="00BE5A28" w:rsidP="00BE5A28">
      <w:pPr>
        <w:ind w:left="540" w:hanging="540"/>
        <w:jc w:val="both"/>
      </w:pPr>
      <w:r w:rsidRPr="00547A81">
        <w:rPr>
          <w:smallCaps/>
          <w:szCs w:val="28"/>
        </w:rPr>
        <w:t>Neustadt R. E., 75.</w:t>
      </w:r>
    </w:p>
    <w:p w14:paraId="0212A5F9" w14:textId="77777777" w:rsidR="00BE5A28" w:rsidRPr="00547A81" w:rsidRDefault="00BE5A28" w:rsidP="00BE5A28">
      <w:pPr>
        <w:ind w:left="540" w:hanging="540"/>
        <w:jc w:val="both"/>
      </w:pPr>
      <w:r w:rsidRPr="00547A81">
        <w:rPr>
          <w:smallCaps/>
          <w:szCs w:val="28"/>
        </w:rPr>
        <w:t>Newing R. A., 237.</w:t>
      </w:r>
    </w:p>
    <w:p w14:paraId="2075EB0B" w14:textId="77777777" w:rsidR="00BE5A28" w:rsidRPr="00547A81" w:rsidRDefault="00BE5A28" w:rsidP="00BE5A28">
      <w:pPr>
        <w:ind w:left="540" w:hanging="540"/>
        <w:jc w:val="both"/>
      </w:pPr>
      <w:r w:rsidRPr="00547A81">
        <w:rPr>
          <w:smallCaps/>
          <w:szCs w:val="28"/>
        </w:rPr>
        <w:t>Newton I., 152.</w:t>
      </w:r>
    </w:p>
    <w:p w14:paraId="66C6D791" w14:textId="77777777" w:rsidR="00BE5A28" w:rsidRPr="00547A81" w:rsidRDefault="00BE5A28" w:rsidP="00BE5A28">
      <w:pPr>
        <w:ind w:left="540" w:hanging="540"/>
        <w:jc w:val="both"/>
      </w:pPr>
      <w:r w:rsidRPr="00547A81">
        <w:rPr>
          <w:smallCaps/>
          <w:szCs w:val="28"/>
        </w:rPr>
        <w:t>Nioolet C., 14, 44, 532, 535, 565.</w:t>
      </w:r>
    </w:p>
    <w:p w14:paraId="7548CCF5" w14:textId="77777777" w:rsidR="00BE5A28" w:rsidRPr="00547A81" w:rsidRDefault="00BE5A28" w:rsidP="00BE5A28">
      <w:pPr>
        <w:ind w:left="540" w:hanging="540"/>
        <w:jc w:val="both"/>
      </w:pPr>
      <w:r w:rsidRPr="00547A81">
        <w:rPr>
          <w:smallCaps/>
          <w:szCs w:val="28"/>
        </w:rPr>
        <w:t>Nie N. H., 244.</w:t>
      </w:r>
    </w:p>
    <w:p w14:paraId="04EBD9CE" w14:textId="77777777" w:rsidR="00BE5A28" w:rsidRPr="00547A81" w:rsidRDefault="00BE5A28" w:rsidP="00BE5A28">
      <w:pPr>
        <w:ind w:left="540" w:hanging="540"/>
        <w:jc w:val="both"/>
      </w:pPr>
      <w:r w:rsidRPr="00547A81">
        <w:rPr>
          <w:smallCaps/>
          <w:szCs w:val="28"/>
        </w:rPr>
        <w:t>Nietzsche F., 23, 85, 469, 493.</w:t>
      </w:r>
    </w:p>
    <w:p w14:paraId="670F5E9E" w14:textId="77777777" w:rsidR="00BE5A28" w:rsidRPr="00547A81" w:rsidRDefault="00BE5A28" w:rsidP="00BE5A28">
      <w:pPr>
        <w:ind w:left="540" w:hanging="540"/>
        <w:jc w:val="both"/>
      </w:pPr>
      <w:r w:rsidRPr="00547A81">
        <w:rPr>
          <w:smallCaps/>
          <w:szCs w:val="28"/>
        </w:rPr>
        <w:t>Nisbet R., 67, 169, 621, 662.</w:t>
      </w:r>
    </w:p>
    <w:p w14:paraId="53ADC8BC" w14:textId="77777777" w:rsidR="00BE5A28" w:rsidRPr="00547A81" w:rsidRDefault="00BE5A28" w:rsidP="00BE5A28">
      <w:pPr>
        <w:ind w:left="540" w:hanging="540"/>
        <w:jc w:val="both"/>
      </w:pPr>
      <w:r w:rsidRPr="00547A81">
        <w:rPr>
          <w:smallCaps/>
          <w:szCs w:val="28"/>
        </w:rPr>
        <w:t>Nkrumah K., 649, 689.</w:t>
      </w:r>
    </w:p>
    <w:p w14:paraId="4CFABF5E" w14:textId="77777777" w:rsidR="00BE5A28" w:rsidRPr="00547A81" w:rsidRDefault="00BE5A28" w:rsidP="00BE5A28">
      <w:pPr>
        <w:ind w:left="540" w:hanging="540"/>
        <w:jc w:val="both"/>
      </w:pPr>
      <w:r w:rsidRPr="00547A81">
        <w:rPr>
          <w:smallCaps/>
          <w:szCs w:val="28"/>
        </w:rPr>
        <w:t>North D., 583, 598.</w:t>
      </w:r>
    </w:p>
    <w:p w14:paraId="4A8C68A4" w14:textId="77777777" w:rsidR="00BE5A28" w:rsidRPr="00547A81" w:rsidRDefault="00BE5A28" w:rsidP="00BE5A28">
      <w:pPr>
        <w:ind w:left="540" w:hanging="540"/>
        <w:jc w:val="both"/>
      </w:pPr>
      <w:r w:rsidRPr="00547A81">
        <w:rPr>
          <w:smallCaps/>
          <w:szCs w:val="28"/>
        </w:rPr>
        <w:t>Novalis F., xx.</w:t>
      </w:r>
    </w:p>
    <w:p w14:paraId="07974036" w14:textId="77777777" w:rsidR="00BE5A28" w:rsidRPr="00547A81" w:rsidRDefault="00BE5A28" w:rsidP="00BE5A28">
      <w:pPr>
        <w:ind w:left="540" w:hanging="540"/>
        <w:jc w:val="both"/>
      </w:pPr>
      <w:r w:rsidRPr="00547A81">
        <w:rPr>
          <w:smallCaps/>
          <w:szCs w:val="28"/>
        </w:rPr>
        <w:t>Nozick R., 77, 78, 86, 161, 169.</w:t>
      </w:r>
    </w:p>
    <w:p w14:paraId="508708EB" w14:textId="77777777" w:rsidR="00BE5A28" w:rsidRPr="00547A81" w:rsidRDefault="00BE5A28" w:rsidP="00BE5A28">
      <w:pPr>
        <w:ind w:left="540" w:hanging="540"/>
        <w:jc w:val="both"/>
      </w:pPr>
      <w:r w:rsidRPr="00547A81">
        <w:rPr>
          <w:smallCaps/>
          <w:szCs w:val="28"/>
        </w:rPr>
        <w:t>Nye J., 570, 597, 691, 692.</w:t>
      </w:r>
    </w:p>
    <w:p w14:paraId="676E0D24" w14:textId="77777777" w:rsidR="00BE5A28" w:rsidRPr="00547A81" w:rsidRDefault="00BE5A28" w:rsidP="00BE5A28">
      <w:pPr>
        <w:ind w:left="540" w:hanging="540"/>
        <w:jc w:val="both"/>
        <w:rPr>
          <w:smallCaps/>
          <w:szCs w:val="28"/>
        </w:rPr>
      </w:pPr>
    </w:p>
    <w:p w14:paraId="03FAFBE4" w14:textId="77777777" w:rsidR="00BE5A28" w:rsidRPr="00547A81" w:rsidRDefault="00BE5A28" w:rsidP="00BE5A28">
      <w:pPr>
        <w:ind w:left="540" w:hanging="540"/>
        <w:jc w:val="both"/>
      </w:pPr>
      <w:r w:rsidRPr="00547A81">
        <w:rPr>
          <w:smallCaps/>
          <w:szCs w:val="28"/>
        </w:rPr>
        <w:t>Oakeshott M., 48, 51, 79, 129, 156, 169.</w:t>
      </w:r>
    </w:p>
    <w:p w14:paraId="4E9E1D30" w14:textId="77777777" w:rsidR="00BE5A28" w:rsidRPr="00547A81" w:rsidRDefault="00BE5A28" w:rsidP="00BE5A28">
      <w:pPr>
        <w:ind w:left="540" w:hanging="540"/>
        <w:jc w:val="both"/>
      </w:pPr>
      <w:r w:rsidRPr="00547A81">
        <w:rPr>
          <w:smallCaps/>
          <w:szCs w:val="28"/>
        </w:rPr>
        <w:t>Oberschall A., 601, 662.</w:t>
      </w:r>
    </w:p>
    <w:p w14:paraId="22D29F98" w14:textId="77777777" w:rsidR="00BE5A28" w:rsidRPr="00547A81" w:rsidRDefault="00BE5A28" w:rsidP="00BE5A28">
      <w:pPr>
        <w:ind w:left="540" w:hanging="540"/>
        <w:jc w:val="both"/>
      </w:pPr>
      <w:r w:rsidRPr="00547A81">
        <w:rPr>
          <w:smallCaps/>
          <w:szCs w:val="28"/>
        </w:rPr>
        <w:t>O’Brien P., 580, 598.</w:t>
      </w:r>
    </w:p>
    <w:p w14:paraId="054145F1" w14:textId="77777777" w:rsidR="00BE5A28" w:rsidRPr="00547A81" w:rsidRDefault="00BE5A28" w:rsidP="00BE5A28">
      <w:pPr>
        <w:ind w:left="540" w:hanging="540"/>
        <w:jc w:val="both"/>
      </w:pPr>
      <w:r w:rsidRPr="00547A81">
        <w:rPr>
          <w:smallCaps/>
          <w:szCs w:val="28"/>
        </w:rPr>
        <w:t>Octave-Auguste, 404, 412.</w:t>
      </w:r>
    </w:p>
    <w:p w14:paraId="3424D91C" w14:textId="77777777" w:rsidR="00BE5A28" w:rsidRPr="00547A81" w:rsidRDefault="00BE5A28" w:rsidP="00BE5A28">
      <w:pPr>
        <w:ind w:left="540" w:hanging="540"/>
        <w:jc w:val="both"/>
      </w:pPr>
      <w:r w:rsidRPr="00547A81">
        <w:rPr>
          <w:smallCaps/>
          <w:szCs w:val="28"/>
        </w:rPr>
        <w:t>Odegard P. H., 19, 20.</w:t>
      </w:r>
    </w:p>
    <w:p w14:paraId="04A9E79C" w14:textId="77777777" w:rsidR="00BE5A28" w:rsidRPr="00547A81" w:rsidRDefault="00BE5A28" w:rsidP="00BE5A28">
      <w:pPr>
        <w:ind w:left="540" w:hanging="540"/>
        <w:jc w:val="both"/>
      </w:pPr>
      <w:r w:rsidRPr="00547A81">
        <w:rPr>
          <w:smallCaps/>
          <w:szCs w:val="28"/>
        </w:rPr>
        <w:t>O’Donnell G., 578, 579, 598, 645, 646, 654, 662.</w:t>
      </w:r>
    </w:p>
    <w:p w14:paraId="0526F663" w14:textId="77777777" w:rsidR="00BE5A28" w:rsidRPr="00547A81" w:rsidRDefault="00BE5A28" w:rsidP="00BE5A28">
      <w:pPr>
        <w:ind w:left="540" w:hanging="540"/>
        <w:jc w:val="both"/>
      </w:pPr>
      <w:r w:rsidRPr="00547A81">
        <w:rPr>
          <w:smallCaps/>
          <w:szCs w:val="28"/>
        </w:rPr>
        <w:t>Offe C., 160, 393.</w:t>
      </w:r>
    </w:p>
    <w:p w14:paraId="42C6D59C" w14:textId="77777777" w:rsidR="00BE5A28" w:rsidRPr="00547A81" w:rsidRDefault="00BE5A28" w:rsidP="00BE5A28">
      <w:pPr>
        <w:ind w:left="540" w:hanging="540"/>
        <w:jc w:val="both"/>
      </w:pPr>
      <w:r w:rsidRPr="00547A81">
        <w:rPr>
          <w:smallCaps/>
          <w:szCs w:val="28"/>
        </w:rPr>
        <w:t>Offerlé M., 533, 534.</w:t>
      </w:r>
    </w:p>
    <w:p w14:paraId="60FD8A80" w14:textId="77777777" w:rsidR="00BE5A28" w:rsidRPr="00547A81" w:rsidRDefault="00BE5A28" w:rsidP="00BE5A28">
      <w:pPr>
        <w:ind w:left="540" w:hanging="540"/>
        <w:jc w:val="both"/>
      </w:pPr>
      <w:r w:rsidRPr="00547A81">
        <w:rPr>
          <w:smallCaps/>
          <w:szCs w:val="28"/>
        </w:rPr>
        <w:t>O’Hear A., 115, 169.</w:t>
      </w:r>
    </w:p>
    <w:p w14:paraId="79B73F9E" w14:textId="77777777" w:rsidR="00BE5A28" w:rsidRPr="00547A81" w:rsidRDefault="00BE5A28" w:rsidP="00BE5A28">
      <w:pPr>
        <w:ind w:left="540" w:hanging="540"/>
        <w:jc w:val="both"/>
      </w:pPr>
      <w:r w:rsidRPr="00547A81">
        <w:rPr>
          <w:smallCaps/>
          <w:szCs w:val="28"/>
        </w:rPr>
        <w:t>Oldendick R. W., 280.</w:t>
      </w:r>
    </w:p>
    <w:p w14:paraId="0610788D" w14:textId="77777777" w:rsidR="00BE5A28" w:rsidRPr="00547A81" w:rsidRDefault="00BE5A28" w:rsidP="00BE5A28">
      <w:pPr>
        <w:ind w:left="540" w:hanging="540"/>
        <w:jc w:val="both"/>
      </w:pPr>
      <w:r w:rsidRPr="00547A81">
        <w:rPr>
          <w:smallCaps/>
          <w:szCs w:val="28"/>
        </w:rPr>
        <w:t>Oliver D., 403, 467.</w:t>
      </w:r>
    </w:p>
    <w:p w14:paraId="40ED7F48" w14:textId="77777777" w:rsidR="00BE5A28" w:rsidRPr="00547A81" w:rsidRDefault="00BE5A28" w:rsidP="00BE5A28">
      <w:pPr>
        <w:ind w:left="540" w:hanging="540"/>
        <w:jc w:val="both"/>
      </w:pPr>
      <w:r w:rsidRPr="00547A81">
        <w:rPr>
          <w:smallCaps/>
          <w:szCs w:val="28"/>
        </w:rPr>
        <w:t>Olson M., 62, 109, 169, 170, 176, 238, 393.</w:t>
      </w:r>
    </w:p>
    <w:p w14:paraId="7238C0A0" w14:textId="77777777" w:rsidR="00BE5A28" w:rsidRPr="00547A81" w:rsidRDefault="00BE5A28" w:rsidP="00BE5A28">
      <w:pPr>
        <w:ind w:left="540" w:hanging="540"/>
        <w:jc w:val="both"/>
      </w:pPr>
      <w:r w:rsidRPr="00547A81">
        <w:rPr>
          <w:smallCaps/>
          <w:szCs w:val="28"/>
        </w:rPr>
        <w:t>Oppenheim F., 73, 77, 93, 118, 137, 138, 142, 144, 147, 170, 337, 343, 345, 393.</w:t>
      </w:r>
    </w:p>
    <w:p w14:paraId="0642A14E" w14:textId="77777777" w:rsidR="00BE5A28" w:rsidRPr="00547A81" w:rsidRDefault="00BE5A28" w:rsidP="00BE5A28">
      <w:pPr>
        <w:ind w:left="540" w:hanging="540"/>
        <w:jc w:val="both"/>
      </w:pPr>
      <w:r w:rsidRPr="00547A81">
        <w:rPr>
          <w:smallCaps/>
          <w:szCs w:val="28"/>
        </w:rPr>
        <w:t>Oppenheimer F., 23, 24.</w:t>
      </w:r>
    </w:p>
    <w:p w14:paraId="4532E575" w14:textId="77777777" w:rsidR="00BE5A28" w:rsidRPr="00547A81" w:rsidRDefault="00BE5A28" w:rsidP="00BE5A28">
      <w:pPr>
        <w:ind w:left="540" w:hanging="540"/>
        <w:jc w:val="both"/>
      </w:pPr>
      <w:r w:rsidRPr="00547A81">
        <w:rPr>
          <w:smallCaps/>
          <w:szCs w:val="28"/>
        </w:rPr>
        <w:t>Ordeshook P., 48, 167, 77, 171, 176, 181, 224, 237, 238.</w:t>
      </w:r>
    </w:p>
    <w:p w14:paraId="4C999537" w14:textId="77777777" w:rsidR="00BE5A28" w:rsidRPr="00547A81" w:rsidRDefault="00BE5A28" w:rsidP="00BE5A28">
      <w:pPr>
        <w:ind w:left="540" w:hanging="540"/>
        <w:jc w:val="both"/>
      </w:pPr>
      <w:r w:rsidRPr="00547A81">
        <w:rPr>
          <w:smallCaps/>
          <w:szCs w:val="28"/>
        </w:rPr>
        <w:t>Organski A. F. K., 615, 662.</w:t>
      </w:r>
    </w:p>
    <w:p w14:paraId="3AFE4568" w14:textId="77777777" w:rsidR="00BE5A28" w:rsidRPr="00547A81" w:rsidRDefault="00BE5A28" w:rsidP="00BE5A28">
      <w:pPr>
        <w:ind w:left="540" w:hanging="540"/>
        <w:jc w:val="both"/>
      </w:pPr>
      <w:r w:rsidRPr="00547A81">
        <w:rPr>
          <w:smallCaps/>
          <w:szCs w:val="28"/>
        </w:rPr>
        <w:t>Ortega y Gasset J., 25.</w:t>
      </w:r>
    </w:p>
    <w:p w14:paraId="47B98C3C" w14:textId="77777777" w:rsidR="00BE5A28" w:rsidRPr="00547A81" w:rsidRDefault="00BE5A28" w:rsidP="00BE5A28">
      <w:pPr>
        <w:ind w:left="540" w:hanging="540"/>
        <w:jc w:val="both"/>
      </w:pPr>
      <w:r w:rsidRPr="00547A81">
        <w:rPr>
          <w:smallCaps/>
          <w:szCs w:val="28"/>
        </w:rPr>
        <w:t>Ortony A., 65, 170.</w:t>
      </w:r>
    </w:p>
    <w:p w14:paraId="3445B164" w14:textId="77777777" w:rsidR="00BE5A28" w:rsidRPr="00547A81" w:rsidRDefault="00BE5A28" w:rsidP="00BE5A28">
      <w:pPr>
        <w:ind w:left="540" w:hanging="540"/>
        <w:jc w:val="both"/>
      </w:pPr>
      <w:r w:rsidRPr="00547A81">
        <w:rPr>
          <w:smallCaps/>
          <w:szCs w:val="28"/>
        </w:rPr>
        <w:t>Orwell G., 381.</w:t>
      </w:r>
    </w:p>
    <w:p w14:paraId="70B309C4" w14:textId="77777777" w:rsidR="00BE5A28" w:rsidRPr="00547A81" w:rsidRDefault="00BE5A28" w:rsidP="00BE5A28">
      <w:pPr>
        <w:ind w:left="540" w:hanging="540"/>
        <w:jc w:val="both"/>
      </w:pPr>
      <w:r w:rsidRPr="00547A81">
        <w:rPr>
          <w:smallCaps/>
          <w:szCs w:val="28"/>
        </w:rPr>
        <w:t>Osgood R., 683, 686, 697.</w:t>
      </w:r>
    </w:p>
    <w:p w14:paraId="1F8A8623" w14:textId="77777777" w:rsidR="00BE5A28" w:rsidRPr="00547A81" w:rsidRDefault="00BE5A28" w:rsidP="00BE5A28">
      <w:pPr>
        <w:ind w:left="540" w:hanging="540"/>
        <w:jc w:val="both"/>
      </w:pPr>
      <w:r w:rsidRPr="00547A81">
        <w:rPr>
          <w:smallCaps/>
          <w:szCs w:val="28"/>
        </w:rPr>
        <w:t>Ostrogorski M., 31, 531.</w:t>
      </w:r>
    </w:p>
    <w:p w14:paraId="2048AFC7" w14:textId="77777777" w:rsidR="00BE5A28" w:rsidRPr="00547A81" w:rsidRDefault="00BE5A28" w:rsidP="00BE5A28">
      <w:pPr>
        <w:ind w:left="540" w:hanging="540"/>
        <w:jc w:val="both"/>
      </w:pPr>
      <w:r w:rsidRPr="00547A81">
        <w:rPr>
          <w:smallCaps/>
          <w:szCs w:val="28"/>
        </w:rPr>
        <w:t>Ostrom E., 96, 167, 169, 170.</w:t>
      </w:r>
    </w:p>
    <w:p w14:paraId="1F8C2E93" w14:textId="77777777" w:rsidR="00BE5A28" w:rsidRPr="00547A81" w:rsidRDefault="00BE5A28" w:rsidP="00BE5A28">
      <w:pPr>
        <w:ind w:left="540" w:hanging="540"/>
        <w:jc w:val="both"/>
      </w:pPr>
      <w:r w:rsidRPr="00547A81">
        <w:rPr>
          <w:smallCaps/>
          <w:szCs w:val="28"/>
        </w:rPr>
        <w:t>Ozouf J., 534.</w:t>
      </w:r>
    </w:p>
    <w:p w14:paraId="5FE3899A" w14:textId="77777777" w:rsidR="00BE5A28" w:rsidRPr="00547A81" w:rsidRDefault="00BE5A28" w:rsidP="00BE5A28">
      <w:pPr>
        <w:ind w:left="540" w:hanging="540"/>
        <w:jc w:val="both"/>
        <w:rPr>
          <w:smallCaps/>
          <w:szCs w:val="28"/>
        </w:rPr>
      </w:pPr>
    </w:p>
    <w:p w14:paraId="3722CEBC" w14:textId="77777777" w:rsidR="00BE5A28" w:rsidRPr="00547A81" w:rsidRDefault="00BE5A28" w:rsidP="00BE5A28">
      <w:pPr>
        <w:ind w:left="540" w:hanging="540"/>
        <w:jc w:val="both"/>
      </w:pPr>
      <w:r w:rsidRPr="00547A81">
        <w:rPr>
          <w:smallCaps/>
          <w:szCs w:val="28"/>
        </w:rPr>
        <w:t>Padioleau J., 148, 280.</w:t>
      </w:r>
    </w:p>
    <w:p w14:paraId="4D61CA74" w14:textId="77777777" w:rsidR="00BE5A28" w:rsidRPr="00547A81" w:rsidRDefault="00BE5A28" w:rsidP="00BE5A28">
      <w:pPr>
        <w:ind w:left="540" w:hanging="540"/>
        <w:jc w:val="both"/>
      </w:pPr>
      <w:r w:rsidRPr="00547A81">
        <w:rPr>
          <w:smallCaps/>
          <w:szCs w:val="28"/>
        </w:rPr>
        <w:t>Paige J., 100, 170.</w:t>
      </w:r>
    </w:p>
    <w:p w14:paraId="3BA09AE8" w14:textId="77777777" w:rsidR="00BE5A28" w:rsidRPr="00547A81" w:rsidRDefault="00BE5A28" w:rsidP="00BE5A28">
      <w:pPr>
        <w:ind w:left="540" w:hanging="540"/>
        <w:jc w:val="both"/>
      </w:pPr>
      <w:r w:rsidRPr="00547A81">
        <w:rPr>
          <w:smallCaps/>
          <w:szCs w:val="28"/>
        </w:rPr>
        <w:t>Panning W., 66, 96, 110, 117, 170.</w:t>
      </w:r>
    </w:p>
    <w:p w14:paraId="1B639D29" w14:textId="77777777" w:rsidR="00BE5A28" w:rsidRPr="00547A81" w:rsidRDefault="00BE5A28" w:rsidP="00BE5A28">
      <w:pPr>
        <w:ind w:left="540" w:hanging="540"/>
        <w:jc w:val="both"/>
      </w:pPr>
      <w:r w:rsidRPr="00547A81">
        <w:rPr>
          <w:smallCaps/>
          <w:szCs w:val="28"/>
        </w:rPr>
        <w:t>Panofsky E., 502, 505, 513, 514, 565.</w:t>
      </w:r>
    </w:p>
    <w:p w14:paraId="5790F06E" w14:textId="77777777" w:rsidR="00BE5A28" w:rsidRPr="00547A81" w:rsidRDefault="00BE5A28" w:rsidP="00BE5A28">
      <w:pPr>
        <w:ind w:left="540" w:hanging="540"/>
        <w:jc w:val="both"/>
      </w:pPr>
      <w:r w:rsidRPr="00547A81">
        <w:rPr>
          <w:smallCaps/>
          <w:szCs w:val="28"/>
        </w:rPr>
        <w:t>Parekh B. G., 79, 120, 170.</w:t>
      </w:r>
    </w:p>
    <w:p w14:paraId="6E649130" w14:textId="77777777" w:rsidR="00BE5A28" w:rsidRPr="00547A81" w:rsidRDefault="00BE5A28" w:rsidP="00BE5A28">
      <w:pPr>
        <w:ind w:left="540" w:hanging="540"/>
        <w:jc w:val="both"/>
      </w:pPr>
      <w:r w:rsidRPr="00547A81">
        <w:rPr>
          <w:smallCaps/>
          <w:szCs w:val="28"/>
        </w:rPr>
        <w:t>Pareto V., 26, 74, 123, 145, 182, 183, 184, 185, 186, 187, 188, 189, 196, 201, 204, 205, 206, 216, 224, 226, 231, 233, 236, 310, 589, 605, 662.</w:t>
      </w:r>
    </w:p>
    <w:p w14:paraId="2322C77D" w14:textId="77777777" w:rsidR="00BE5A28" w:rsidRPr="00547A81" w:rsidRDefault="00BE5A28" w:rsidP="00BE5A28">
      <w:pPr>
        <w:ind w:left="540" w:hanging="540"/>
        <w:jc w:val="both"/>
      </w:pPr>
      <w:r w:rsidRPr="00547A81">
        <w:rPr>
          <w:smallCaps/>
          <w:szCs w:val="28"/>
        </w:rPr>
        <w:t>Park R., 21, 45.</w:t>
      </w:r>
    </w:p>
    <w:p w14:paraId="084BD35E" w14:textId="77777777" w:rsidR="00BE5A28" w:rsidRPr="00547A81" w:rsidRDefault="00BE5A28" w:rsidP="00BE5A28">
      <w:pPr>
        <w:ind w:left="540" w:hanging="540"/>
        <w:jc w:val="both"/>
      </w:pPr>
      <w:r w:rsidRPr="00547A81">
        <w:rPr>
          <w:smallCaps/>
          <w:szCs w:val="28"/>
        </w:rPr>
        <w:t>Parkin F., 105, 170.</w:t>
      </w:r>
    </w:p>
    <w:p w14:paraId="5FF85F2A" w14:textId="77777777" w:rsidR="00BE5A28" w:rsidRPr="00547A81" w:rsidRDefault="00BE5A28" w:rsidP="00BE5A28">
      <w:pPr>
        <w:ind w:left="540" w:hanging="540"/>
        <w:jc w:val="both"/>
      </w:pPr>
      <w:r w:rsidRPr="00547A81">
        <w:rPr>
          <w:smallCaps/>
          <w:szCs w:val="28"/>
        </w:rPr>
        <w:t>Parkinson C. N., 311.</w:t>
      </w:r>
    </w:p>
    <w:p w14:paraId="5667B9EE" w14:textId="77777777" w:rsidR="00BE5A28" w:rsidRPr="00547A81" w:rsidRDefault="00BE5A28" w:rsidP="00BE5A28">
      <w:pPr>
        <w:ind w:left="540" w:hanging="540"/>
        <w:jc w:val="both"/>
      </w:pPr>
      <w:r w:rsidRPr="00547A81">
        <w:rPr>
          <w:smallCaps/>
          <w:szCs w:val="28"/>
        </w:rPr>
        <w:t>Parodi J.-L., 39, 291.</w:t>
      </w:r>
    </w:p>
    <w:p w14:paraId="6454B9F9" w14:textId="77777777" w:rsidR="00BE5A28" w:rsidRPr="00547A81" w:rsidRDefault="00BE5A28" w:rsidP="00BE5A28">
      <w:pPr>
        <w:ind w:left="540" w:hanging="540"/>
        <w:jc w:val="both"/>
      </w:pPr>
      <w:r w:rsidRPr="00547A81">
        <w:rPr>
          <w:smallCaps/>
          <w:szCs w:val="28"/>
        </w:rPr>
        <w:t>Parsons T., 21, 60, 149, 152, 349, 374, 375, 376, 385, 393, 584, 602, 603, 609, 618, 660, 662.</w:t>
      </w:r>
    </w:p>
    <w:p w14:paraId="216F6F7C" w14:textId="77777777" w:rsidR="00BE5A28" w:rsidRPr="00547A81" w:rsidRDefault="00BE5A28" w:rsidP="00BE5A28">
      <w:pPr>
        <w:ind w:left="540" w:hanging="540"/>
        <w:jc w:val="both"/>
      </w:pPr>
      <w:r w:rsidRPr="00547A81">
        <w:rPr>
          <w:smallCaps/>
          <w:szCs w:val="28"/>
        </w:rPr>
        <w:t>Passerin d’Entrèves A., 393.</w:t>
      </w:r>
    </w:p>
    <w:p w14:paraId="4B149C59" w14:textId="77777777" w:rsidR="00BE5A28" w:rsidRPr="00547A81" w:rsidRDefault="00BE5A28" w:rsidP="00BE5A28">
      <w:pPr>
        <w:ind w:left="540" w:hanging="540"/>
        <w:jc w:val="both"/>
      </w:pPr>
      <w:r w:rsidRPr="00547A81">
        <w:rPr>
          <w:smallCaps/>
          <w:szCs w:val="28"/>
        </w:rPr>
        <w:t>Pateman C., 68, 170.</w:t>
      </w:r>
    </w:p>
    <w:p w14:paraId="70BED3ED" w14:textId="77777777" w:rsidR="00BE5A28" w:rsidRPr="00547A81" w:rsidRDefault="00BE5A28" w:rsidP="00BE5A28">
      <w:pPr>
        <w:ind w:left="540" w:hanging="540"/>
        <w:jc w:val="both"/>
      </w:pPr>
      <w:r w:rsidRPr="00547A81">
        <w:rPr>
          <w:smallCaps/>
          <w:szCs w:val="28"/>
        </w:rPr>
        <w:t>Pattanaïk P. K., 177, 217, 238.</w:t>
      </w:r>
    </w:p>
    <w:p w14:paraId="63D523E1" w14:textId="77777777" w:rsidR="00BE5A28" w:rsidRPr="00547A81" w:rsidRDefault="00BE5A28" w:rsidP="00BE5A28">
      <w:pPr>
        <w:ind w:left="540" w:hanging="540"/>
        <w:jc w:val="both"/>
      </w:pPr>
      <w:r w:rsidRPr="00547A81">
        <w:rPr>
          <w:smallCaps/>
          <w:szCs w:val="28"/>
        </w:rPr>
        <w:t>Paul, 450.</w:t>
      </w:r>
    </w:p>
    <w:p w14:paraId="02CE6774" w14:textId="77777777" w:rsidR="00BE5A28" w:rsidRPr="00547A81" w:rsidRDefault="00BE5A28" w:rsidP="00BE5A28">
      <w:pPr>
        <w:ind w:left="540" w:hanging="540"/>
        <w:jc w:val="both"/>
      </w:pPr>
      <w:r w:rsidRPr="00547A81">
        <w:rPr>
          <w:smallCaps/>
          <w:szCs w:val="28"/>
        </w:rPr>
        <w:t>Pêcheux M., 258, 281.</w:t>
      </w:r>
    </w:p>
    <w:p w14:paraId="43637228" w14:textId="77777777" w:rsidR="00BE5A28" w:rsidRPr="00547A81" w:rsidRDefault="00BE5A28" w:rsidP="00BE5A28">
      <w:pPr>
        <w:ind w:left="540" w:hanging="540"/>
        <w:jc w:val="both"/>
      </w:pPr>
      <w:r w:rsidRPr="00547A81">
        <w:rPr>
          <w:smallCaps/>
          <w:szCs w:val="28"/>
        </w:rPr>
        <w:t>Péguy C., xx.</w:t>
      </w:r>
    </w:p>
    <w:p w14:paraId="591F3808" w14:textId="77777777" w:rsidR="00BE5A28" w:rsidRPr="00547A81" w:rsidRDefault="00BE5A28" w:rsidP="00BE5A28">
      <w:pPr>
        <w:ind w:left="540" w:hanging="540"/>
        <w:jc w:val="both"/>
      </w:pPr>
      <w:r w:rsidRPr="00547A81">
        <w:rPr>
          <w:smallCaps/>
          <w:szCs w:val="28"/>
        </w:rPr>
        <w:t>Peirce C., 94, 136.</w:t>
      </w:r>
    </w:p>
    <w:p w14:paraId="1DB57109" w14:textId="77777777" w:rsidR="00BE5A28" w:rsidRPr="00547A81" w:rsidRDefault="00BE5A28" w:rsidP="00BE5A28">
      <w:pPr>
        <w:ind w:left="540" w:hanging="540"/>
        <w:jc w:val="both"/>
      </w:pPr>
      <w:r w:rsidRPr="00547A81">
        <w:rPr>
          <w:smallCaps/>
          <w:szCs w:val="28"/>
        </w:rPr>
        <w:t>Pelloux R., 37, 42, 164.</w:t>
      </w:r>
    </w:p>
    <w:p w14:paraId="54BE2FD9" w14:textId="77777777" w:rsidR="00BE5A28" w:rsidRPr="00547A81" w:rsidRDefault="00BE5A28" w:rsidP="00BE5A28">
      <w:pPr>
        <w:ind w:left="540" w:hanging="540"/>
        <w:jc w:val="both"/>
      </w:pPr>
      <w:r w:rsidRPr="00547A81">
        <w:rPr>
          <w:smallCaps/>
          <w:szCs w:val="28"/>
        </w:rPr>
        <w:t>Perrot C.-H., 323, 331, 334.</w:t>
      </w:r>
    </w:p>
    <w:p w14:paraId="1F3E7FE9" w14:textId="77777777" w:rsidR="00BE5A28" w:rsidRPr="00547A81" w:rsidRDefault="00BE5A28" w:rsidP="00BE5A28">
      <w:pPr>
        <w:ind w:left="540" w:hanging="540"/>
        <w:jc w:val="both"/>
      </w:pPr>
      <w:r w:rsidRPr="00547A81">
        <w:rPr>
          <w:smallCaps/>
          <w:szCs w:val="28"/>
        </w:rPr>
        <w:t>Perroux F., 69.</w:t>
      </w:r>
    </w:p>
    <w:p w14:paraId="3BBDCC96" w14:textId="77777777" w:rsidR="00BE5A28" w:rsidRPr="00547A81" w:rsidRDefault="00BE5A28" w:rsidP="00BE5A28">
      <w:pPr>
        <w:ind w:left="540" w:hanging="540"/>
        <w:jc w:val="both"/>
      </w:pPr>
      <w:r w:rsidRPr="00547A81">
        <w:rPr>
          <w:smallCaps/>
          <w:szCs w:val="28"/>
        </w:rPr>
        <w:t>Perroy É., 630, 662.</w:t>
      </w:r>
    </w:p>
    <w:p w14:paraId="7B5E6025" w14:textId="77777777" w:rsidR="00BE5A28" w:rsidRPr="00547A81" w:rsidRDefault="00BE5A28" w:rsidP="00BE5A28">
      <w:pPr>
        <w:ind w:left="540" w:hanging="540"/>
        <w:jc w:val="both"/>
      </w:pPr>
      <w:r w:rsidRPr="00547A81">
        <w:rPr>
          <w:smallCaps/>
          <w:szCs w:val="28"/>
        </w:rPr>
        <w:t>Peters P. A., 301.</w:t>
      </w:r>
    </w:p>
    <w:p w14:paraId="6E9B5A7C" w14:textId="77777777" w:rsidR="00BE5A28" w:rsidRPr="00547A81" w:rsidRDefault="00BE5A28" w:rsidP="00BE5A28">
      <w:pPr>
        <w:ind w:left="540" w:hanging="540"/>
        <w:jc w:val="both"/>
      </w:pPr>
      <w:r w:rsidRPr="00547A81">
        <w:rPr>
          <w:smallCaps/>
          <w:szCs w:val="28"/>
        </w:rPr>
        <w:t>Petit-Dutaillis L., 642, 662.</w:t>
      </w:r>
    </w:p>
    <w:p w14:paraId="58EB2861" w14:textId="77777777" w:rsidR="00BE5A28" w:rsidRPr="00547A81" w:rsidRDefault="00BE5A28" w:rsidP="00BE5A28">
      <w:pPr>
        <w:ind w:left="540" w:hanging="540"/>
        <w:jc w:val="both"/>
      </w:pPr>
      <w:r w:rsidRPr="00547A81">
        <w:rPr>
          <w:smallCaps/>
          <w:szCs w:val="28"/>
        </w:rPr>
        <w:t>Petras J.-F., 577, 598.</w:t>
      </w:r>
    </w:p>
    <w:p w14:paraId="5078E947" w14:textId="77777777" w:rsidR="00BE5A28" w:rsidRPr="00547A81" w:rsidRDefault="00BE5A28" w:rsidP="00BE5A28">
      <w:pPr>
        <w:ind w:left="540" w:hanging="540"/>
        <w:jc w:val="both"/>
      </w:pPr>
      <w:r w:rsidRPr="00547A81">
        <w:rPr>
          <w:smallCaps/>
          <w:szCs w:val="28"/>
        </w:rPr>
        <w:t>Philippart A., 44.</w:t>
      </w:r>
    </w:p>
    <w:p w14:paraId="499A330B" w14:textId="77777777" w:rsidR="00BE5A28" w:rsidRPr="00547A81" w:rsidRDefault="00BE5A28" w:rsidP="00BE5A28">
      <w:pPr>
        <w:ind w:left="540" w:hanging="540"/>
        <w:jc w:val="both"/>
      </w:pPr>
      <w:r w:rsidRPr="00547A81">
        <w:rPr>
          <w:smallCaps/>
          <w:szCs w:val="28"/>
        </w:rPr>
        <w:t>Philippe le Bel, 450.</w:t>
      </w:r>
    </w:p>
    <w:p w14:paraId="3BA4F634" w14:textId="77777777" w:rsidR="00BE5A28" w:rsidRPr="00547A81" w:rsidRDefault="00BE5A28" w:rsidP="00BE5A28">
      <w:pPr>
        <w:ind w:left="540" w:hanging="540"/>
        <w:jc w:val="both"/>
      </w:pPr>
      <w:r w:rsidRPr="00547A81">
        <w:rPr>
          <w:smallCaps/>
          <w:szCs w:val="28"/>
        </w:rPr>
        <w:t>Phillips W., 22.</w:t>
      </w:r>
    </w:p>
    <w:p w14:paraId="4285EE20" w14:textId="77777777" w:rsidR="00BE5A28" w:rsidRPr="00547A81" w:rsidRDefault="00BE5A28" w:rsidP="00BE5A28">
      <w:pPr>
        <w:ind w:left="540" w:hanging="540"/>
        <w:jc w:val="both"/>
      </w:pPr>
      <w:r w:rsidRPr="00547A81">
        <w:rPr>
          <w:smallCaps/>
          <w:szCs w:val="28"/>
        </w:rPr>
        <w:t>Piaget J., 69, 118, 170, 244, 281.</w:t>
      </w:r>
    </w:p>
    <w:p w14:paraId="270D152C" w14:textId="77777777" w:rsidR="00BE5A28" w:rsidRPr="00547A81" w:rsidRDefault="00BE5A28" w:rsidP="00BE5A28">
      <w:pPr>
        <w:ind w:left="540" w:hanging="540"/>
        <w:jc w:val="both"/>
      </w:pPr>
      <w:r w:rsidRPr="00547A81">
        <w:rPr>
          <w:smallCaps/>
          <w:szCs w:val="28"/>
        </w:rPr>
        <w:t>Pierre E., 34.</w:t>
      </w:r>
    </w:p>
    <w:p w14:paraId="3BF200C4" w14:textId="77777777" w:rsidR="00BE5A28" w:rsidRPr="00547A81" w:rsidRDefault="00BE5A28" w:rsidP="00BE5A28">
      <w:pPr>
        <w:ind w:left="540" w:hanging="540"/>
        <w:jc w:val="both"/>
      </w:pPr>
      <w:r w:rsidRPr="00547A81">
        <w:rPr>
          <w:smallCaps/>
          <w:szCs w:val="28"/>
        </w:rPr>
        <w:t>Pirenne J., 378.</w:t>
      </w:r>
    </w:p>
    <w:p w14:paraId="4E14397E" w14:textId="77777777" w:rsidR="00BE5A28" w:rsidRPr="00547A81" w:rsidRDefault="00BE5A28" w:rsidP="00BE5A28">
      <w:pPr>
        <w:ind w:left="540" w:hanging="540"/>
        <w:jc w:val="both"/>
      </w:pPr>
      <w:r w:rsidRPr="00547A81">
        <w:rPr>
          <w:smallCaps/>
          <w:szCs w:val="28"/>
        </w:rPr>
        <w:t>Pisier-Kouchner É., 33, 44, 59, 69, 77, 162, 164, 170.</w:t>
      </w:r>
    </w:p>
    <w:p w14:paraId="78EE6BE4" w14:textId="77777777" w:rsidR="00BE5A28" w:rsidRPr="00547A81" w:rsidRDefault="00BE5A28" w:rsidP="00BE5A28">
      <w:pPr>
        <w:ind w:left="540" w:hanging="540"/>
        <w:jc w:val="both"/>
      </w:pPr>
      <w:r w:rsidRPr="00547A81">
        <w:rPr>
          <w:smallCaps/>
          <w:szCs w:val="28"/>
        </w:rPr>
        <w:t>Pitkin H., 68, 73, 74, 79, 140, 152, 170.</w:t>
      </w:r>
    </w:p>
    <w:p w14:paraId="6DADF0DA" w14:textId="77777777" w:rsidR="00BE5A28" w:rsidRPr="00547A81" w:rsidRDefault="00BE5A28" w:rsidP="00BE5A28">
      <w:pPr>
        <w:ind w:left="540" w:hanging="540"/>
        <w:jc w:val="both"/>
      </w:pPr>
      <w:r w:rsidRPr="00547A81">
        <w:rPr>
          <w:smallCaps/>
          <w:szCs w:val="28"/>
        </w:rPr>
        <w:t>Pltts J., 517.</w:t>
      </w:r>
    </w:p>
    <w:p w14:paraId="44FDD21B" w14:textId="77777777" w:rsidR="00BE5A28" w:rsidRPr="00547A81" w:rsidRDefault="00BE5A28" w:rsidP="00BE5A28">
      <w:pPr>
        <w:ind w:left="540" w:hanging="540"/>
        <w:jc w:val="both"/>
      </w:pPr>
      <w:r w:rsidRPr="00547A81">
        <w:rPr>
          <w:smallCaps/>
          <w:szCs w:val="28"/>
        </w:rPr>
        <w:t>Plamenatz J., 51, 68, 73, 74, 170.</w:t>
      </w:r>
    </w:p>
    <w:p w14:paraId="587239D6" w14:textId="77777777" w:rsidR="00BE5A28" w:rsidRPr="00547A81" w:rsidRDefault="00BE5A28" w:rsidP="00BE5A28">
      <w:pPr>
        <w:ind w:left="540" w:hanging="540"/>
        <w:jc w:val="both"/>
      </w:pPr>
      <w:r w:rsidRPr="00547A81">
        <w:rPr>
          <w:smallCaps/>
          <w:szCs w:val="28"/>
        </w:rPr>
        <w:t>Platon, 74, 75, 81, 84, 32a, 336, 627, 662.</w:t>
      </w:r>
    </w:p>
    <w:p w14:paraId="3121B364" w14:textId="77777777" w:rsidR="00BE5A28" w:rsidRPr="00547A81" w:rsidRDefault="00BE5A28" w:rsidP="00BE5A28">
      <w:pPr>
        <w:ind w:left="540" w:hanging="540"/>
        <w:jc w:val="both"/>
      </w:pPr>
      <w:r w:rsidRPr="00547A81">
        <w:rPr>
          <w:smallCaps/>
          <w:szCs w:val="28"/>
        </w:rPr>
        <w:t>Plissonier, 535.</w:t>
      </w:r>
    </w:p>
    <w:p w14:paraId="74EBC556" w14:textId="77777777" w:rsidR="00BE5A28" w:rsidRPr="00547A81" w:rsidRDefault="00BE5A28" w:rsidP="00BE5A28">
      <w:pPr>
        <w:ind w:left="540" w:hanging="540"/>
        <w:jc w:val="both"/>
      </w:pPr>
      <w:r w:rsidRPr="00547A81">
        <w:rPr>
          <w:smallCaps/>
          <w:szCs w:val="28"/>
        </w:rPr>
        <w:t>Plott G. R., 217, 238.</w:t>
      </w:r>
    </w:p>
    <w:p w14:paraId="13FE756C" w14:textId="77777777" w:rsidR="00BE5A28" w:rsidRPr="00547A81" w:rsidRDefault="00BE5A28" w:rsidP="00BE5A28">
      <w:pPr>
        <w:ind w:left="540" w:hanging="540"/>
        <w:jc w:val="both"/>
      </w:pPr>
      <w:r w:rsidRPr="00547A81">
        <w:rPr>
          <w:smallCaps/>
          <w:szCs w:val="28"/>
        </w:rPr>
        <w:t>Plutarque, 426.</w:t>
      </w:r>
    </w:p>
    <w:p w14:paraId="23EB6968" w14:textId="77777777" w:rsidR="00BE5A28" w:rsidRPr="00547A81" w:rsidRDefault="00BE5A28" w:rsidP="00BE5A28">
      <w:pPr>
        <w:ind w:left="540" w:hanging="540"/>
        <w:jc w:val="both"/>
      </w:pPr>
      <w:r w:rsidRPr="00547A81">
        <w:rPr>
          <w:smallCaps/>
          <w:szCs w:val="28"/>
        </w:rPr>
        <w:t>Pocock J. G. A., 59, 72, 170.</w:t>
      </w:r>
    </w:p>
    <w:p w14:paraId="193784F7" w14:textId="77777777" w:rsidR="00BE5A28" w:rsidRPr="00547A81" w:rsidRDefault="00BE5A28" w:rsidP="00BE5A28">
      <w:pPr>
        <w:ind w:left="540" w:hanging="540"/>
        <w:jc w:val="both"/>
      </w:pPr>
      <w:r w:rsidRPr="00547A81">
        <w:rPr>
          <w:smallCaps/>
          <w:szCs w:val="28"/>
        </w:rPr>
        <w:t>Poggi G., 625, 662.</w:t>
      </w:r>
    </w:p>
    <w:p w14:paraId="01F4A477" w14:textId="77777777" w:rsidR="00BE5A28" w:rsidRPr="00547A81" w:rsidRDefault="00BE5A28" w:rsidP="00BE5A28">
      <w:pPr>
        <w:ind w:left="540" w:hanging="540"/>
        <w:jc w:val="both"/>
      </w:pPr>
      <w:r w:rsidRPr="00547A81">
        <w:rPr>
          <w:smallCaps/>
          <w:szCs w:val="28"/>
        </w:rPr>
        <w:t>Polanyi M., 51, 170, 530, 531, 565, 571, 595, 596, 598.</w:t>
      </w:r>
    </w:p>
    <w:p w14:paraId="21562D91" w14:textId="77777777" w:rsidR="00BE5A28" w:rsidRPr="00547A81" w:rsidRDefault="00BE5A28" w:rsidP="00BE5A28">
      <w:pPr>
        <w:ind w:left="540" w:hanging="540"/>
        <w:jc w:val="both"/>
      </w:pPr>
      <w:r w:rsidRPr="00547A81">
        <w:rPr>
          <w:smallCaps/>
          <w:szCs w:val="28"/>
        </w:rPr>
        <w:t>Polin R., 68, 170.</w:t>
      </w:r>
    </w:p>
    <w:p w14:paraId="021EE055" w14:textId="77777777" w:rsidR="00BE5A28" w:rsidRPr="00547A81" w:rsidRDefault="00BE5A28" w:rsidP="00BE5A28">
      <w:pPr>
        <w:ind w:left="540" w:hanging="540"/>
        <w:jc w:val="both"/>
      </w:pPr>
      <w:r w:rsidRPr="00547A81">
        <w:rPr>
          <w:smallCaps/>
          <w:szCs w:val="28"/>
        </w:rPr>
        <w:t>Pollock F., 3, 131.</w:t>
      </w:r>
    </w:p>
    <w:p w14:paraId="7590E063" w14:textId="77777777" w:rsidR="00BE5A28" w:rsidRPr="00547A81" w:rsidRDefault="00BE5A28" w:rsidP="00BE5A28">
      <w:pPr>
        <w:ind w:left="540" w:hanging="540"/>
        <w:jc w:val="both"/>
      </w:pPr>
      <w:r w:rsidRPr="00547A81">
        <w:rPr>
          <w:smallCaps/>
          <w:szCs w:val="28"/>
        </w:rPr>
        <w:t>Polsby N., xv, 27, 161, 339, 342, 393, 661.</w:t>
      </w:r>
    </w:p>
    <w:p w14:paraId="51FD290E" w14:textId="77777777" w:rsidR="00BE5A28" w:rsidRPr="00547A81" w:rsidRDefault="00BE5A28" w:rsidP="00BE5A28">
      <w:pPr>
        <w:ind w:left="540" w:hanging="540"/>
        <w:jc w:val="both"/>
      </w:pPr>
      <w:r w:rsidRPr="00547A81">
        <w:rPr>
          <w:smallCaps/>
          <w:szCs w:val="28"/>
        </w:rPr>
        <w:t>Ponge F., 516.</w:t>
      </w:r>
    </w:p>
    <w:p w14:paraId="781CEF00" w14:textId="77777777" w:rsidR="00BE5A28" w:rsidRPr="00547A81" w:rsidRDefault="00BE5A28" w:rsidP="00BE5A28">
      <w:pPr>
        <w:ind w:left="540" w:hanging="540"/>
        <w:jc w:val="both"/>
      </w:pPr>
      <w:r w:rsidRPr="00547A81">
        <w:rPr>
          <w:smallCaps/>
          <w:szCs w:val="28"/>
        </w:rPr>
        <w:t>Pool I. de Sola, 93, 160, 170.</w:t>
      </w:r>
    </w:p>
    <w:p w14:paraId="0909C8F1" w14:textId="77777777" w:rsidR="00BE5A28" w:rsidRPr="00547A81" w:rsidRDefault="00BE5A28" w:rsidP="00BE5A28">
      <w:pPr>
        <w:ind w:left="540" w:hanging="540"/>
        <w:jc w:val="both"/>
      </w:pPr>
      <w:r w:rsidRPr="00547A81">
        <w:rPr>
          <w:smallCaps/>
          <w:szCs w:val="28"/>
        </w:rPr>
        <w:t>Popper K., xi, xxii, 4, 47, 50, 51, 59, 61, 62, 63, 65, 66, 72, 86, 89, 91, 92, 94, 103, 115, 119, 120, 133, 134, 136, 137, 154, 160, 168, 169, 170, 171.</w:t>
      </w:r>
    </w:p>
    <w:p w14:paraId="576E756E" w14:textId="77777777" w:rsidR="00BE5A28" w:rsidRPr="00547A81" w:rsidRDefault="00BE5A28" w:rsidP="00BE5A28">
      <w:pPr>
        <w:ind w:left="540" w:hanging="540"/>
        <w:jc w:val="both"/>
      </w:pPr>
      <w:r w:rsidRPr="00547A81">
        <w:rPr>
          <w:smallCaps/>
          <w:szCs w:val="28"/>
        </w:rPr>
        <w:t>Porshnev B. F., 585, 592, 598.</w:t>
      </w:r>
    </w:p>
    <w:p w14:paraId="439BD96C" w14:textId="77777777" w:rsidR="00BE5A28" w:rsidRPr="00547A81" w:rsidRDefault="00BE5A28" w:rsidP="00BE5A28">
      <w:pPr>
        <w:ind w:left="540" w:hanging="540"/>
        <w:jc w:val="both"/>
      </w:pPr>
      <w:r w:rsidRPr="00547A81">
        <w:rPr>
          <w:smallCaps/>
          <w:szCs w:val="28"/>
        </w:rPr>
        <w:t>Porte J., 254.</w:t>
      </w:r>
    </w:p>
    <w:p w14:paraId="4CF0E39E" w14:textId="77777777" w:rsidR="00BE5A28" w:rsidRPr="00547A81" w:rsidRDefault="00BE5A28" w:rsidP="00BE5A28">
      <w:pPr>
        <w:ind w:left="540" w:hanging="540"/>
        <w:jc w:val="both"/>
      </w:pPr>
      <w:r w:rsidRPr="00547A81">
        <w:rPr>
          <w:smallCaps/>
          <w:szCs w:val="28"/>
        </w:rPr>
        <w:t>Portiez de L’Oise, 28.</w:t>
      </w:r>
    </w:p>
    <w:p w14:paraId="50590701" w14:textId="77777777" w:rsidR="00BE5A28" w:rsidRPr="00547A81" w:rsidRDefault="00BE5A28" w:rsidP="00BE5A28">
      <w:pPr>
        <w:ind w:left="540" w:hanging="540"/>
        <w:jc w:val="both"/>
      </w:pPr>
      <w:r w:rsidRPr="00547A81">
        <w:rPr>
          <w:smallCaps/>
          <w:szCs w:val="28"/>
        </w:rPr>
        <w:t>Posada A., 3, 25.</w:t>
      </w:r>
    </w:p>
    <w:p w14:paraId="026E8CB4" w14:textId="77777777" w:rsidR="00BE5A28" w:rsidRPr="00547A81" w:rsidRDefault="00BE5A28" w:rsidP="00BE5A28">
      <w:pPr>
        <w:ind w:left="540" w:hanging="540"/>
        <w:jc w:val="both"/>
      </w:pPr>
      <w:r w:rsidRPr="00547A81">
        <w:rPr>
          <w:smallCaps/>
          <w:szCs w:val="28"/>
        </w:rPr>
        <w:t>Potter, 12.</w:t>
      </w:r>
    </w:p>
    <w:p w14:paraId="661898F9" w14:textId="77777777" w:rsidR="00BE5A28" w:rsidRPr="00547A81" w:rsidRDefault="00BE5A28" w:rsidP="00BE5A28">
      <w:pPr>
        <w:ind w:left="540" w:hanging="540"/>
        <w:jc w:val="both"/>
      </w:pPr>
      <w:r w:rsidRPr="00547A81">
        <w:rPr>
          <w:smallCaps/>
          <w:szCs w:val="28"/>
        </w:rPr>
        <w:t>Poulantzas N., 105, 171, 393, 605, 662.</w:t>
      </w:r>
    </w:p>
    <w:p w14:paraId="58B18284" w14:textId="77777777" w:rsidR="00BE5A28" w:rsidRPr="00547A81" w:rsidRDefault="00BE5A28" w:rsidP="00BE5A28">
      <w:pPr>
        <w:ind w:left="540" w:hanging="540"/>
        <w:jc w:val="both"/>
      </w:pPr>
      <w:r w:rsidRPr="00547A81">
        <w:rPr>
          <w:smallCaps/>
          <w:szCs w:val="28"/>
        </w:rPr>
        <w:t>Powell D. E., 44.</w:t>
      </w:r>
    </w:p>
    <w:p w14:paraId="2CE8EEAD" w14:textId="77777777" w:rsidR="00BE5A28" w:rsidRPr="00547A81" w:rsidRDefault="00BE5A28" w:rsidP="00BE5A28">
      <w:pPr>
        <w:ind w:left="540" w:hanging="540"/>
        <w:jc w:val="both"/>
      </w:pPr>
      <w:r w:rsidRPr="00547A81">
        <w:rPr>
          <w:smallCaps/>
          <w:szCs w:val="28"/>
        </w:rPr>
        <w:t>Powell G. B., 94, 160, 477, 609, 614, 660.</w:t>
      </w:r>
    </w:p>
    <w:p w14:paraId="7F192BD3" w14:textId="77777777" w:rsidR="00BE5A28" w:rsidRPr="00547A81" w:rsidRDefault="00BE5A28" w:rsidP="00BE5A28">
      <w:pPr>
        <w:ind w:left="540" w:hanging="540"/>
        <w:jc w:val="both"/>
      </w:pPr>
      <w:r w:rsidRPr="00547A81">
        <w:rPr>
          <w:smallCaps/>
          <w:szCs w:val="28"/>
        </w:rPr>
        <w:t>Prélot M., 37, 38.</w:t>
      </w:r>
    </w:p>
    <w:p w14:paraId="03B33AB6" w14:textId="77777777" w:rsidR="00BE5A28" w:rsidRPr="00547A81" w:rsidRDefault="00BE5A28" w:rsidP="00BE5A28">
      <w:pPr>
        <w:ind w:left="540" w:hanging="540"/>
        <w:jc w:val="both"/>
      </w:pPr>
      <w:r w:rsidRPr="00547A81">
        <w:rPr>
          <w:smallCaps/>
          <w:szCs w:val="28"/>
        </w:rPr>
        <w:t>Pressac P.</w:t>
      </w:r>
      <w:r w:rsidRPr="00547A81">
        <w:rPr>
          <w:szCs w:val="28"/>
        </w:rPr>
        <w:t xml:space="preserve"> de,</w:t>
      </w:r>
      <w:r w:rsidRPr="00547A81">
        <w:rPr>
          <w:smallCaps/>
          <w:szCs w:val="28"/>
        </w:rPr>
        <w:t xml:space="preserve"> 36.</w:t>
      </w:r>
    </w:p>
    <w:p w14:paraId="0DE011BE" w14:textId="77777777" w:rsidR="00BE5A28" w:rsidRPr="00547A81" w:rsidRDefault="00BE5A28" w:rsidP="00BE5A28">
      <w:pPr>
        <w:ind w:left="540" w:hanging="540"/>
        <w:jc w:val="both"/>
      </w:pPr>
      <w:r w:rsidRPr="00547A81">
        <w:rPr>
          <w:smallCaps/>
          <w:szCs w:val="28"/>
        </w:rPr>
        <w:t>Prévost-Paradol L., 30.</w:t>
      </w:r>
    </w:p>
    <w:p w14:paraId="68154D49" w14:textId="77777777" w:rsidR="00BE5A28" w:rsidRPr="00547A81" w:rsidRDefault="00BE5A28" w:rsidP="00BE5A28">
      <w:pPr>
        <w:ind w:left="540" w:hanging="540"/>
        <w:jc w:val="both"/>
      </w:pPr>
      <w:r w:rsidRPr="00547A81">
        <w:rPr>
          <w:smallCaps/>
          <w:szCs w:val="28"/>
        </w:rPr>
        <w:t>Prewith K., 393.</w:t>
      </w:r>
    </w:p>
    <w:p w14:paraId="1442CA41" w14:textId="77777777" w:rsidR="00BE5A28" w:rsidRPr="00547A81" w:rsidRDefault="00BE5A28" w:rsidP="00BE5A28">
      <w:pPr>
        <w:ind w:left="540" w:hanging="540"/>
        <w:jc w:val="both"/>
      </w:pPr>
      <w:r w:rsidRPr="00547A81">
        <w:rPr>
          <w:smallCaps/>
          <w:szCs w:val="28"/>
        </w:rPr>
        <w:t>Prost A., 258, 281.</w:t>
      </w:r>
    </w:p>
    <w:p w14:paraId="6155E632" w14:textId="77777777" w:rsidR="00BE5A28" w:rsidRPr="00547A81" w:rsidRDefault="00BE5A28" w:rsidP="00BE5A28">
      <w:pPr>
        <w:ind w:left="540" w:hanging="540"/>
        <w:jc w:val="both"/>
      </w:pPr>
      <w:r w:rsidRPr="00547A81">
        <w:rPr>
          <w:smallCaps/>
          <w:szCs w:val="28"/>
        </w:rPr>
        <w:t>Przeworski A., 109, 171.</w:t>
      </w:r>
    </w:p>
    <w:p w14:paraId="376CEA0D" w14:textId="77777777" w:rsidR="00BE5A28" w:rsidRPr="00547A81" w:rsidRDefault="00BE5A28" w:rsidP="00BE5A28">
      <w:pPr>
        <w:ind w:left="540" w:hanging="540"/>
        <w:jc w:val="both"/>
      </w:pPr>
      <w:r w:rsidRPr="00547A81">
        <w:rPr>
          <w:smallCaps/>
          <w:szCs w:val="28"/>
        </w:rPr>
        <w:t>Ptolémée, 121.</w:t>
      </w:r>
    </w:p>
    <w:p w14:paraId="685BBF0D" w14:textId="77777777" w:rsidR="00BE5A28" w:rsidRPr="00547A81" w:rsidRDefault="00BE5A28" w:rsidP="00BE5A28">
      <w:pPr>
        <w:ind w:left="540" w:hanging="540"/>
        <w:jc w:val="both"/>
      </w:pPr>
      <w:r w:rsidRPr="00547A81">
        <w:rPr>
          <w:smallCaps/>
          <w:szCs w:val="28"/>
        </w:rPr>
        <w:t>Putnam H., 90, 91, 171.</w:t>
      </w:r>
    </w:p>
    <w:p w14:paraId="22BD36C2" w14:textId="77777777" w:rsidR="00BE5A28" w:rsidRPr="00547A81" w:rsidRDefault="00BE5A28" w:rsidP="00BE5A28">
      <w:pPr>
        <w:ind w:left="540" w:hanging="540"/>
        <w:jc w:val="both"/>
      </w:pPr>
      <w:r w:rsidRPr="00547A81">
        <w:rPr>
          <w:smallCaps/>
          <w:szCs w:val="28"/>
        </w:rPr>
        <w:t>Pye L., 99, 161, 517, 615, 618, 619, 662.</w:t>
      </w:r>
    </w:p>
    <w:p w14:paraId="4FEA6C92" w14:textId="77777777" w:rsidR="00BE5A28" w:rsidRPr="00547A81" w:rsidRDefault="00BE5A28" w:rsidP="00BE5A28">
      <w:pPr>
        <w:ind w:left="540" w:hanging="540"/>
        <w:jc w:val="both"/>
      </w:pPr>
      <w:r w:rsidRPr="00547A81">
        <w:rPr>
          <w:smallCaps/>
          <w:szCs w:val="28"/>
        </w:rPr>
        <w:t>Pythagore, xi.</w:t>
      </w:r>
    </w:p>
    <w:p w14:paraId="6F53EA70" w14:textId="77777777" w:rsidR="00BE5A28" w:rsidRPr="00547A81" w:rsidRDefault="00BE5A28" w:rsidP="00BE5A28">
      <w:pPr>
        <w:ind w:left="540" w:hanging="540"/>
        <w:jc w:val="both"/>
        <w:rPr>
          <w:smallCaps/>
          <w:szCs w:val="28"/>
        </w:rPr>
      </w:pPr>
    </w:p>
    <w:p w14:paraId="0155BCE2" w14:textId="77777777" w:rsidR="00BE5A28" w:rsidRPr="00547A81" w:rsidRDefault="00BE5A28" w:rsidP="00BE5A28">
      <w:pPr>
        <w:ind w:left="540" w:hanging="540"/>
        <w:jc w:val="both"/>
      </w:pPr>
      <w:r w:rsidRPr="00547A81">
        <w:rPr>
          <w:smallCaps/>
          <w:szCs w:val="28"/>
        </w:rPr>
        <w:t>Quetelet A., l80.</w:t>
      </w:r>
    </w:p>
    <w:p w14:paraId="513BD6AF" w14:textId="77777777" w:rsidR="00BE5A28" w:rsidRPr="00547A81" w:rsidRDefault="00BE5A28" w:rsidP="00BE5A28">
      <w:pPr>
        <w:ind w:left="540" w:hanging="540"/>
        <w:jc w:val="both"/>
      </w:pPr>
      <w:r w:rsidRPr="00547A81">
        <w:rPr>
          <w:smallCaps/>
          <w:szCs w:val="28"/>
        </w:rPr>
        <w:t>Quine W. V., 50, 149, 171.</w:t>
      </w:r>
    </w:p>
    <w:p w14:paraId="7FA7D455" w14:textId="77777777" w:rsidR="00BE5A28" w:rsidRPr="00547A81" w:rsidRDefault="00BE5A28" w:rsidP="00BE5A28">
      <w:pPr>
        <w:ind w:left="540" w:hanging="540"/>
        <w:jc w:val="both"/>
      </w:pPr>
      <w:r w:rsidRPr="00547A81">
        <w:rPr>
          <w:smallCaps/>
          <w:szCs w:val="28"/>
        </w:rPr>
        <w:t>Quinet E., 30.</w:t>
      </w:r>
    </w:p>
    <w:p w14:paraId="6489C799" w14:textId="77777777" w:rsidR="00BE5A28" w:rsidRPr="00547A81" w:rsidRDefault="00BE5A28" w:rsidP="00BE5A28">
      <w:pPr>
        <w:ind w:left="540" w:hanging="540"/>
        <w:jc w:val="both"/>
      </w:pPr>
      <w:r w:rsidRPr="00547A81">
        <w:rPr>
          <w:smallCaps/>
          <w:szCs w:val="28"/>
        </w:rPr>
        <w:t>Quinton A., 68, 170, 171.</w:t>
      </w:r>
    </w:p>
    <w:p w14:paraId="14BB2934" w14:textId="77777777" w:rsidR="00BE5A28" w:rsidRPr="00547A81" w:rsidRDefault="00BE5A28" w:rsidP="00BE5A28">
      <w:pPr>
        <w:ind w:left="540" w:hanging="540"/>
        <w:jc w:val="both"/>
        <w:rPr>
          <w:smallCaps/>
          <w:szCs w:val="28"/>
        </w:rPr>
      </w:pPr>
    </w:p>
    <w:p w14:paraId="6B286397" w14:textId="77777777" w:rsidR="00BE5A28" w:rsidRPr="00547A81" w:rsidRDefault="00BE5A28" w:rsidP="00BE5A28">
      <w:pPr>
        <w:ind w:left="540" w:hanging="540"/>
        <w:jc w:val="both"/>
      </w:pPr>
      <w:r w:rsidRPr="00547A81">
        <w:rPr>
          <w:smallCaps/>
          <w:szCs w:val="28"/>
        </w:rPr>
        <w:t>Rabinow P., 129, 166, 171.</w:t>
      </w:r>
    </w:p>
    <w:p w14:paraId="07817E70" w14:textId="77777777" w:rsidR="00BE5A28" w:rsidRPr="00547A81" w:rsidRDefault="00BE5A28" w:rsidP="00BE5A28">
      <w:pPr>
        <w:ind w:left="540" w:hanging="540"/>
        <w:jc w:val="both"/>
      </w:pPr>
      <w:r w:rsidRPr="00547A81">
        <w:rPr>
          <w:smallCaps/>
          <w:szCs w:val="28"/>
        </w:rPr>
        <w:t>Radcliffe-Brown A., 141, 165.</w:t>
      </w:r>
    </w:p>
    <w:p w14:paraId="0DDC356E" w14:textId="77777777" w:rsidR="00BE5A28" w:rsidRPr="00547A81" w:rsidRDefault="00BE5A28" w:rsidP="00BE5A28">
      <w:pPr>
        <w:ind w:left="540" w:hanging="540"/>
        <w:jc w:val="both"/>
      </w:pPr>
      <w:r w:rsidRPr="00547A81">
        <w:rPr>
          <w:smallCaps/>
          <w:szCs w:val="28"/>
        </w:rPr>
        <w:t>Radnitzky G., 125, 171.</w:t>
      </w:r>
    </w:p>
    <w:p w14:paraId="53FA6CEA" w14:textId="77777777" w:rsidR="00BE5A28" w:rsidRPr="00547A81" w:rsidRDefault="00BE5A28" w:rsidP="00BE5A28">
      <w:pPr>
        <w:ind w:left="540" w:hanging="540"/>
        <w:jc w:val="both"/>
      </w:pPr>
      <w:r w:rsidRPr="00547A81">
        <w:rPr>
          <w:smallCaps/>
          <w:szCs w:val="28"/>
        </w:rPr>
        <w:t>Rae D., 77, 80, 145, 156, 161, 171, 226, 227, 239.</w:t>
      </w:r>
    </w:p>
    <w:p w14:paraId="49313070" w14:textId="77777777" w:rsidR="00BE5A28" w:rsidRPr="00547A81" w:rsidRDefault="00BE5A28" w:rsidP="00BE5A28">
      <w:pPr>
        <w:ind w:left="540" w:hanging="540"/>
        <w:jc w:val="both"/>
      </w:pPr>
      <w:r w:rsidRPr="00547A81">
        <w:rPr>
          <w:smallCaps/>
          <w:szCs w:val="28"/>
        </w:rPr>
        <w:t>Rae S. F., 20.</w:t>
      </w:r>
    </w:p>
    <w:p w14:paraId="7F1C13F2" w14:textId="77777777" w:rsidR="00BE5A28" w:rsidRPr="00547A81" w:rsidRDefault="00BE5A28" w:rsidP="00BE5A28">
      <w:pPr>
        <w:ind w:left="540" w:hanging="540"/>
        <w:jc w:val="both"/>
      </w:pPr>
      <w:r w:rsidRPr="00547A81">
        <w:rPr>
          <w:smallCaps/>
          <w:szCs w:val="28"/>
        </w:rPr>
        <w:t>Raffestin C., 393.</w:t>
      </w:r>
    </w:p>
    <w:p w14:paraId="73363441" w14:textId="77777777" w:rsidR="00BE5A28" w:rsidRPr="00547A81" w:rsidRDefault="00BE5A28" w:rsidP="00BE5A28">
      <w:pPr>
        <w:ind w:left="540" w:hanging="540"/>
        <w:jc w:val="both"/>
      </w:pPr>
      <w:r w:rsidRPr="00547A81">
        <w:rPr>
          <w:smallCaps/>
          <w:szCs w:val="28"/>
        </w:rPr>
        <w:t>Raiffa J., 94, 168.</w:t>
      </w:r>
    </w:p>
    <w:p w14:paraId="017F9FDF" w14:textId="77777777" w:rsidR="00BE5A28" w:rsidRPr="00547A81" w:rsidRDefault="00BE5A28" w:rsidP="00BE5A28">
      <w:pPr>
        <w:ind w:left="540" w:hanging="540"/>
        <w:jc w:val="both"/>
      </w:pPr>
      <w:r w:rsidRPr="00547A81">
        <w:rPr>
          <w:smallCaps/>
          <w:szCs w:val="28"/>
        </w:rPr>
        <w:t>Rain P., 44.</w:t>
      </w:r>
    </w:p>
    <w:p w14:paraId="1824E40A" w14:textId="77777777" w:rsidR="00BE5A28" w:rsidRPr="00547A81" w:rsidRDefault="00BE5A28" w:rsidP="00BE5A28">
      <w:pPr>
        <w:ind w:left="540" w:hanging="540"/>
        <w:jc w:val="both"/>
      </w:pPr>
      <w:r w:rsidRPr="00547A81">
        <w:rPr>
          <w:smallCaps/>
          <w:szCs w:val="28"/>
        </w:rPr>
        <w:t>Rangeon F., 44.</w:t>
      </w:r>
    </w:p>
    <w:p w14:paraId="5A4D05AF" w14:textId="77777777" w:rsidR="00BE5A28" w:rsidRPr="00547A81" w:rsidRDefault="00BE5A28" w:rsidP="00BE5A28">
      <w:pPr>
        <w:ind w:left="540" w:hanging="540"/>
        <w:jc w:val="both"/>
      </w:pPr>
      <w:r w:rsidRPr="00547A81">
        <w:rPr>
          <w:smallCaps/>
          <w:szCs w:val="28"/>
        </w:rPr>
        <w:t>Ranke L.</w:t>
      </w:r>
      <w:r w:rsidRPr="00547A81">
        <w:rPr>
          <w:szCs w:val="28"/>
        </w:rPr>
        <w:t xml:space="preserve"> von</w:t>
      </w:r>
      <w:r w:rsidRPr="00547A81">
        <w:rPr>
          <w:smallCaps/>
          <w:szCs w:val="28"/>
        </w:rPr>
        <w:t>, 591.</w:t>
      </w:r>
    </w:p>
    <w:p w14:paraId="57DFFCCD" w14:textId="77777777" w:rsidR="00BE5A28" w:rsidRPr="00547A81" w:rsidRDefault="00BE5A28" w:rsidP="00BE5A28">
      <w:pPr>
        <w:ind w:left="540" w:hanging="540"/>
        <w:jc w:val="both"/>
      </w:pPr>
      <w:r w:rsidRPr="00547A81">
        <w:rPr>
          <w:smallCaps/>
          <w:szCs w:val="28"/>
        </w:rPr>
        <w:t>Ranney A., 97, 171.</w:t>
      </w:r>
    </w:p>
    <w:p w14:paraId="46F22E1F" w14:textId="77777777" w:rsidR="00BE5A28" w:rsidRPr="00547A81" w:rsidRDefault="00BE5A28" w:rsidP="00BE5A28">
      <w:pPr>
        <w:ind w:left="540" w:hanging="540"/>
        <w:jc w:val="both"/>
      </w:pPr>
      <w:r w:rsidRPr="00547A81">
        <w:rPr>
          <w:smallCaps/>
          <w:szCs w:val="28"/>
        </w:rPr>
        <w:t>Raphaël D. D., 74, 171.</w:t>
      </w:r>
    </w:p>
    <w:p w14:paraId="53E03972" w14:textId="77777777" w:rsidR="00BE5A28" w:rsidRPr="00547A81" w:rsidRDefault="00BE5A28" w:rsidP="00BE5A28">
      <w:pPr>
        <w:ind w:left="540" w:hanging="540"/>
        <w:jc w:val="both"/>
      </w:pPr>
      <w:r w:rsidRPr="00547A81">
        <w:rPr>
          <w:smallCaps/>
          <w:szCs w:val="28"/>
        </w:rPr>
        <w:t>Rapoport A., 77, 94, 109, 171.</w:t>
      </w:r>
    </w:p>
    <w:p w14:paraId="5C08B09D" w14:textId="77777777" w:rsidR="00BE5A28" w:rsidRPr="00547A81" w:rsidRDefault="00BE5A28" w:rsidP="00BE5A28">
      <w:pPr>
        <w:ind w:left="540" w:hanging="540"/>
        <w:jc w:val="both"/>
      </w:pPr>
      <w:r w:rsidRPr="00547A81">
        <w:rPr>
          <w:smallCaps/>
          <w:szCs w:val="28"/>
        </w:rPr>
        <w:t>Ratzel F., 24.</w:t>
      </w:r>
    </w:p>
    <w:p w14:paraId="546C6DF2" w14:textId="77777777" w:rsidR="00BE5A28" w:rsidRPr="00547A81" w:rsidRDefault="00BE5A28" w:rsidP="00BE5A28">
      <w:pPr>
        <w:ind w:left="540" w:hanging="540"/>
        <w:jc w:val="both"/>
      </w:pPr>
      <w:r w:rsidRPr="00547A81">
        <w:rPr>
          <w:smallCaps/>
          <w:szCs w:val="28"/>
        </w:rPr>
        <w:t>Raulet G., 131, 160.</w:t>
      </w:r>
    </w:p>
    <w:p w14:paraId="5EC2C0DE" w14:textId="77777777" w:rsidR="00BE5A28" w:rsidRPr="00547A81" w:rsidRDefault="00BE5A28" w:rsidP="00BE5A28">
      <w:pPr>
        <w:ind w:left="540" w:hanging="540"/>
        <w:jc w:val="both"/>
      </w:pPr>
      <w:r w:rsidRPr="00547A81">
        <w:rPr>
          <w:smallCaps/>
          <w:szCs w:val="28"/>
        </w:rPr>
        <w:t>Raven B., 358, 392.</w:t>
      </w:r>
    </w:p>
    <w:p w14:paraId="706DEA53" w14:textId="77777777" w:rsidR="00BE5A28" w:rsidRPr="00547A81" w:rsidRDefault="00BE5A28" w:rsidP="00BE5A28">
      <w:pPr>
        <w:ind w:left="540" w:hanging="540"/>
        <w:jc w:val="both"/>
      </w:pPr>
      <w:r w:rsidRPr="00547A81">
        <w:rPr>
          <w:smallCaps/>
          <w:szCs w:val="28"/>
        </w:rPr>
        <w:t>Rawls J., 72, 74, 77, 86, 146, 147, 162, 171, 177, 197, 199, 202, 203, 204, 205, 206, 207, 213, 215, 216, 228, 238, 239, 696, 697.</w:t>
      </w:r>
    </w:p>
    <w:p w14:paraId="43C35EA6" w14:textId="77777777" w:rsidR="00BE5A28" w:rsidRPr="00547A81" w:rsidRDefault="00BE5A28" w:rsidP="00BE5A28">
      <w:pPr>
        <w:ind w:left="540" w:hanging="540"/>
        <w:jc w:val="both"/>
      </w:pPr>
      <w:r w:rsidRPr="00547A81">
        <w:rPr>
          <w:smallCaps/>
          <w:szCs w:val="28"/>
        </w:rPr>
        <w:t>[707]</w:t>
      </w:r>
    </w:p>
    <w:p w14:paraId="3912E0BE" w14:textId="77777777" w:rsidR="00BE5A28" w:rsidRPr="00547A81" w:rsidRDefault="00BE5A28" w:rsidP="00BE5A28">
      <w:pPr>
        <w:ind w:left="540" w:hanging="540"/>
        <w:jc w:val="both"/>
      </w:pPr>
      <w:r w:rsidRPr="00547A81">
        <w:rPr>
          <w:smallCaps/>
          <w:szCs w:val="28"/>
        </w:rPr>
        <w:t>Readman A., 16.</w:t>
      </w:r>
    </w:p>
    <w:p w14:paraId="2444BC15" w14:textId="77777777" w:rsidR="00BE5A28" w:rsidRPr="00547A81" w:rsidRDefault="00BE5A28" w:rsidP="00BE5A28">
      <w:pPr>
        <w:ind w:left="540" w:hanging="540"/>
        <w:jc w:val="both"/>
      </w:pPr>
      <w:r w:rsidRPr="00547A81">
        <w:rPr>
          <w:smallCaps/>
          <w:szCs w:val="28"/>
        </w:rPr>
        <w:t>Reich W., 423, 424, 467.</w:t>
      </w:r>
    </w:p>
    <w:p w14:paraId="7BF02A0C" w14:textId="77777777" w:rsidR="00BE5A28" w:rsidRPr="00547A81" w:rsidRDefault="00BE5A28" w:rsidP="00BE5A28">
      <w:pPr>
        <w:ind w:left="540" w:hanging="540"/>
        <w:jc w:val="both"/>
      </w:pPr>
      <w:r w:rsidRPr="00547A81">
        <w:rPr>
          <w:smallCaps/>
          <w:szCs w:val="28"/>
        </w:rPr>
        <w:t>Rein M., 97, 171.</w:t>
      </w:r>
    </w:p>
    <w:p w14:paraId="478A05F2" w14:textId="77777777" w:rsidR="00BE5A28" w:rsidRPr="00547A81" w:rsidRDefault="00BE5A28" w:rsidP="00BE5A28">
      <w:pPr>
        <w:ind w:left="540" w:hanging="540"/>
        <w:jc w:val="both"/>
      </w:pPr>
      <w:r w:rsidRPr="00547A81">
        <w:rPr>
          <w:smallCaps/>
          <w:szCs w:val="28"/>
        </w:rPr>
        <w:t>Rempp G. M., 247, 282.</w:t>
      </w:r>
    </w:p>
    <w:p w14:paraId="1512EADC" w14:textId="77777777" w:rsidR="00BE5A28" w:rsidRPr="00547A81" w:rsidRDefault="00BE5A28" w:rsidP="00BE5A28">
      <w:pPr>
        <w:ind w:left="540" w:hanging="540"/>
        <w:jc w:val="both"/>
      </w:pPr>
      <w:r w:rsidRPr="00547A81">
        <w:rPr>
          <w:smallCaps/>
          <w:szCs w:val="28"/>
        </w:rPr>
        <w:t>Renaut A., 156, 164.</w:t>
      </w:r>
    </w:p>
    <w:p w14:paraId="11C8BA83" w14:textId="77777777" w:rsidR="00BE5A28" w:rsidRPr="00547A81" w:rsidRDefault="00BE5A28" w:rsidP="00BE5A28">
      <w:pPr>
        <w:ind w:left="540" w:hanging="540"/>
        <w:jc w:val="both"/>
      </w:pPr>
      <w:r w:rsidRPr="00547A81">
        <w:rPr>
          <w:smallCaps/>
          <w:szCs w:val="28"/>
        </w:rPr>
        <w:t>Renou L., 55.</w:t>
      </w:r>
    </w:p>
    <w:p w14:paraId="5CA7FD18" w14:textId="77777777" w:rsidR="00BE5A28" w:rsidRPr="00547A81" w:rsidRDefault="00BE5A28" w:rsidP="00BE5A28">
      <w:pPr>
        <w:ind w:left="540" w:hanging="540"/>
        <w:jc w:val="both"/>
      </w:pPr>
      <w:r w:rsidRPr="00547A81">
        <w:rPr>
          <w:smallCaps/>
          <w:szCs w:val="28"/>
        </w:rPr>
        <w:t>Renouvier C., 536.</w:t>
      </w:r>
    </w:p>
    <w:p w14:paraId="33A562D4" w14:textId="77777777" w:rsidR="00BE5A28" w:rsidRPr="00547A81" w:rsidRDefault="00BE5A28" w:rsidP="00BE5A28">
      <w:pPr>
        <w:ind w:left="540" w:hanging="540"/>
        <w:jc w:val="both"/>
      </w:pPr>
      <w:r w:rsidRPr="00547A81">
        <w:rPr>
          <w:smallCaps/>
          <w:szCs w:val="28"/>
        </w:rPr>
        <w:t>Renouvin P., 37, 38.</w:t>
      </w:r>
    </w:p>
    <w:p w14:paraId="6ACD2213" w14:textId="77777777" w:rsidR="00BE5A28" w:rsidRPr="00547A81" w:rsidRDefault="00BE5A28" w:rsidP="00BE5A28">
      <w:pPr>
        <w:ind w:left="540" w:hanging="540"/>
        <w:jc w:val="both"/>
      </w:pPr>
      <w:r w:rsidRPr="00547A81">
        <w:rPr>
          <w:smallCaps/>
          <w:szCs w:val="28"/>
        </w:rPr>
        <w:t>Reszler A., 417, 428, 467.</w:t>
      </w:r>
    </w:p>
    <w:p w14:paraId="5AA1228B" w14:textId="77777777" w:rsidR="00BE5A28" w:rsidRPr="00547A81" w:rsidRDefault="00BE5A28" w:rsidP="00BE5A28">
      <w:pPr>
        <w:ind w:left="540" w:hanging="540"/>
        <w:jc w:val="both"/>
      </w:pPr>
      <w:r w:rsidRPr="00547A81">
        <w:rPr>
          <w:smallCaps/>
          <w:szCs w:val="28"/>
        </w:rPr>
        <w:t>Rey A., 304.</w:t>
      </w:r>
    </w:p>
    <w:p w14:paraId="72B72135" w14:textId="77777777" w:rsidR="00BE5A28" w:rsidRPr="00547A81" w:rsidRDefault="00BE5A28" w:rsidP="00BE5A28">
      <w:pPr>
        <w:ind w:left="540" w:hanging="540"/>
        <w:jc w:val="both"/>
      </w:pPr>
      <w:r w:rsidRPr="00547A81">
        <w:rPr>
          <w:smallCaps/>
          <w:szCs w:val="28"/>
        </w:rPr>
        <w:t>Rice S., 19.</w:t>
      </w:r>
    </w:p>
    <w:p w14:paraId="7681F1FA" w14:textId="77777777" w:rsidR="00BE5A28" w:rsidRPr="00547A81" w:rsidRDefault="00BE5A28" w:rsidP="00BE5A28">
      <w:pPr>
        <w:ind w:left="540" w:hanging="540"/>
        <w:jc w:val="both"/>
      </w:pPr>
      <w:r w:rsidRPr="00547A81">
        <w:rPr>
          <w:smallCaps/>
          <w:szCs w:val="28"/>
        </w:rPr>
        <w:t>Rickert H., 118, 119.</w:t>
      </w:r>
    </w:p>
    <w:p w14:paraId="722CEA3F" w14:textId="77777777" w:rsidR="00BE5A28" w:rsidRPr="00547A81" w:rsidRDefault="00BE5A28" w:rsidP="00BE5A28">
      <w:pPr>
        <w:ind w:left="540" w:hanging="540"/>
        <w:jc w:val="both"/>
      </w:pPr>
      <w:r w:rsidRPr="00547A81">
        <w:rPr>
          <w:smallCaps/>
          <w:szCs w:val="28"/>
        </w:rPr>
        <w:t>Ricœur P., 79, 124, 160, 171.</w:t>
      </w:r>
    </w:p>
    <w:p w14:paraId="4023586A" w14:textId="77777777" w:rsidR="00BE5A28" w:rsidRPr="00547A81" w:rsidRDefault="00BE5A28" w:rsidP="00BE5A28">
      <w:pPr>
        <w:ind w:left="540" w:hanging="540"/>
        <w:jc w:val="both"/>
      </w:pPr>
      <w:r w:rsidRPr="00547A81">
        <w:rPr>
          <w:smallCaps/>
          <w:szCs w:val="28"/>
        </w:rPr>
        <w:t>Riedel M., 74, 171.</w:t>
      </w:r>
    </w:p>
    <w:p w14:paraId="2703B925" w14:textId="77777777" w:rsidR="00BE5A28" w:rsidRPr="00547A81" w:rsidRDefault="00BE5A28" w:rsidP="00BE5A28">
      <w:pPr>
        <w:ind w:left="540" w:hanging="540"/>
        <w:jc w:val="both"/>
      </w:pPr>
      <w:r w:rsidRPr="00547A81">
        <w:rPr>
          <w:smallCaps/>
          <w:szCs w:val="28"/>
        </w:rPr>
        <w:t>Riesenbach L. M., 163.</w:t>
      </w:r>
    </w:p>
    <w:p w14:paraId="54E283BA" w14:textId="77777777" w:rsidR="00BE5A28" w:rsidRPr="00547A81" w:rsidRDefault="00BE5A28" w:rsidP="00BE5A28">
      <w:pPr>
        <w:ind w:left="540" w:hanging="540"/>
        <w:jc w:val="both"/>
      </w:pPr>
      <w:r w:rsidRPr="00547A81">
        <w:rPr>
          <w:smallCaps/>
          <w:szCs w:val="28"/>
        </w:rPr>
        <w:t>Riesman D., 393.</w:t>
      </w:r>
    </w:p>
    <w:p w14:paraId="10E454C2" w14:textId="77777777" w:rsidR="00BE5A28" w:rsidRPr="00547A81" w:rsidRDefault="00BE5A28" w:rsidP="00BE5A28">
      <w:pPr>
        <w:ind w:left="540" w:hanging="540"/>
        <w:jc w:val="both"/>
      </w:pPr>
      <w:r w:rsidRPr="00547A81">
        <w:rPr>
          <w:smallCaps/>
          <w:szCs w:val="28"/>
        </w:rPr>
        <w:t>Riffault H., 250, 251, 281.</w:t>
      </w:r>
    </w:p>
    <w:p w14:paraId="22945651" w14:textId="77777777" w:rsidR="00BE5A28" w:rsidRPr="00547A81" w:rsidRDefault="00BE5A28" w:rsidP="00BE5A28">
      <w:pPr>
        <w:ind w:left="540" w:hanging="540"/>
        <w:jc w:val="both"/>
      </w:pPr>
      <w:r w:rsidRPr="00547A81">
        <w:rPr>
          <w:smallCaps/>
          <w:szCs w:val="28"/>
        </w:rPr>
        <w:t>Riggs F., xvi, 656, 662.</w:t>
      </w:r>
    </w:p>
    <w:p w14:paraId="2FC031FA" w14:textId="77777777" w:rsidR="00BE5A28" w:rsidRPr="00547A81" w:rsidRDefault="00BE5A28" w:rsidP="00BE5A28">
      <w:pPr>
        <w:ind w:left="540" w:hanging="540"/>
        <w:jc w:val="both"/>
      </w:pPr>
      <w:r w:rsidRPr="00547A81">
        <w:rPr>
          <w:smallCaps/>
          <w:szCs w:val="28"/>
        </w:rPr>
        <w:t>Riker W., 48,67, 72, 77, 91, 94, 95, 108, 159, 171, 176, 181, 225, 226, 239, 342, 343, 393.</w:t>
      </w:r>
    </w:p>
    <w:p w14:paraId="7B4A0168" w14:textId="77777777" w:rsidR="00BE5A28" w:rsidRPr="00547A81" w:rsidRDefault="00BE5A28" w:rsidP="00BE5A28">
      <w:pPr>
        <w:ind w:left="540" w:hanging="540"/>
        <w:jc w:val="both"/>
      </w:pPr>
      <w:r w:rsidRPr="00547A81">
        <w:rPr>
          <w:smallCaps/>
          <w:szCs w:val="28"/>
        </w:rPr>
        <w:t>Rivaud A., 36.</w:t>
      </w:r>
    </w:p>
    <w:p w14:paraId="6124FED2" w14:textId="77777777" w:rsidR="00BE5A28" w:rsidRPr="00547A81" w:rsidRDefault="00BE5A28" w:rsidP="00BE5A28">
      <w:pPr>
        <w:ind w:left="540" w:hanging="540"/>
        <w:jc w:val="both"/>
      </w:pPr>
      <w:r w:rsidRPr="00547A81">
        <w:rPr>
          <w:smallCaps/>
          <w:szCs w:val="28"/>
        </w:rPr>
        <w:t>Robert P., 293, 302, 397.</w:t>
      </w:r>
    </w:p>
    <w:p w14:paraId="6350AADC" w14:textId="77777777" w:rsidR="00BE5A28" w:rsidRPr="00547A81" w:rsidRDefault="00BE5A28" w:rsidP="00BE5A28">
      <w:pPr>
        <w:ind w:left="540" w:hanging="540"/>
        <w:jc w:val="both"/>
      </w:pPr>
      <w:r w:rsidRPr="00547A81">
        <w:rPr>
          <w:smallCaps/>
          <w:szCs w:val="28"/>
        </w:rPr>
        <w:t>Robertson D., 92, 164.</w:t>
      </w:r>
    </w:p>
    <w:p w14:paraId="28B79B55" w14:textId="77777777" w:rsidR="00BE5A28" w:rsidRPr="00547A81" w:rsidRDefault="00BE5A28" w:rsidP="00BE5A28">
      <w:pPr>
        <w:ind w:left="540" w:hanging="540"/>
        <w:jc w:val="both"/>
      </w:pPr>
      <w:r w:rsidRPr="00547A81">
        <w:rPr>
          <w:smallCaps/>
          <w:szCs w:val="28"/>
        </w:rPr>
        <w:t>Robinson E. E., 20.</w:t>
      </w:r>
    </w:p>
    <w:p w14:paraId="26CEC474" w14:textId="77777777" w:rsidR="00BE5A28" w:rsidRPr="00547A81" w:rsidRDefault="00BE5A28" w:rsidP="00BE5A28">
      <w:pPr>
        <w:ind w:left="540" w:hanging="540"/>
        <w:jc w:val="both"/>
      </w:pPr>
      <w:r w:rsidRPr="00547A81">
        <w:rPr>
          <w:smallCaps/>
          <w:szCs w:val="28"/>
        </w:rPr>
        <w:t>Robinson J., 69, 171.</w:t>
      </w:r>
    </w:p>
    <w:p w14:paraId="65534EEF" w14:textId="77777777" w:rsidR="00BE5A28" w:rsidRPr="00547A81" w:rsidRDefault="00BE5A28" w:rsidP="00BE5A28">
      <w:pPr>
        <w:ind w:left="540" w:hanging="540"/>
        <w:jc w:val="both"/>
      </w:pPr>
      <w:r w:rsidRPr="00547A81">
        <w:rPr>
          <w:smallCaps/>
          <w:szCs w:val="28"/>
        </w:rPr>
        <w:t>Robinson R., 681, 698.</w:t>
      </w:r>
    </w:p>
    <w:p w14:paraId="48081AE3" w14:textId="77777777" w:rsidR="00BE5A28" w:rsidRPr="00547A81" w:rsidRDefault="00BE5A28" w:rsidP="00BE5A28">
      <w:pPr>
        <w:ind w:left="540" w:hanging="540"/>
        <w:jc w:val="both"/>
      </w:pPr>
      <w:r w:rsidRPr="00547A81">
        <w:rPr>
          <w:smallCaps/>
          <w:szCs w:val="28"/>
        </w:rPr>
        <w:t>Rogers C., 260.</w:t>
      </w:r>
    </w:p>
    <w:p w14:paraId="79FC5E2A" w14:textId="77777777" w:rsidR="00BE5A28" w:rsidRPr="00547A81" w:rsidRDefault="00BE5A28" w:rsidP="00BE5A28">
      <w:pPr>
        <w:ind w:left="540" w:hanging="540"/>
        <w:jc w:val="both"/>
      </w:pPr>
      <w:r w:rsidRPr="00547A81">
        <w:rPr>
          <w:smallCaps/>
          <w:szCs w:val="28"/>
        </w:rPr>
        <w:t>Rogowski R., 159.</w:t>
      </w:r>
    </w:p>
    <w:p w14:paraId="61B55A15" w14:textId="77777777" w:rsidR="00BE5A28" w:rsidRPr="00547A81" w:rsidRDefault="00BE5A28" w:rsidP="00BE5A28">
      <w:pPr>
        <w:ind w:left="540" w:hanging="540"/>
        <w:jc w:val="both"/>
      </w:pPr>
      <w:r w:rsidRPr="00547A81">
        <w:rPr>
          <w:smallCaps/>
          <w:szCs w:val="28"/>
        </w:rPr>
        <w:t>Rokkan J., 99, 163, 171, 175, 246, 252, 262, 270, 274, 281, 282, 517, 575, 628, 633, 662, 659, 660, 66l.</w:t>
      </w:r>
    </w:p>
    <w:p w14:paraId="054DB5F8" w14:textId="77777777" w:rsidR="00BE5A28" w:rsidRPr="00547A81" w:rsidRDefault="00BE5A28" w:rsidP="00BE5A28">
      <w:pPr>
        <w:ind w:left="540" w:hanging="540"/>
        <w:jc w:val="both"/>
      </w:pPr>
      <w:r w:rsidRPr="00547A81">
        <w:rPr>
          <w:smallCaps/>
          <w:szCs w:val="28"/>
        </w:rPr>
        <w:t>Rollat A., 561.</w:t>
      </w:r>
    </w:p>
    <w:p w14:paraId="114A9282" w14:textId="77777777" w:rsidR="00BE5A28" w:rsidRPr="00547A81" w:rsidRDefault="00BE5A28" w:rsidP="00BE5A28">
      <w:pPr>
        <w:ind w:left="540" w:hanging="540"/>
        <w:jc w:val="both"/>
      </w:pPr>
      <w:r w:rsidRPr="00547A81">
        <w:rPr>
          <w:smallCaps/>
          <w:szCs w:val="28"/>
        </w:rPr>
        <w:t>Romme C., 28.</w:t>
      </w:r>
    </w:p>
    <w:p w14:paraId="74E34D88" w14:textId="77777777" w:rsidR="00BE5A28" w:rsidRPr="00547A81" w:rsidRDefault="00BE5A28" w:rsidP="00BE5A28">
      <w:pPr>
        <w:ind w:left="540" w:hanging="540"/>
        <w:jc w:val="both"/>
      </w:pPr>
      <w:r w:rsidRPr="00547A81">
        <w:rPr>
          <w:smallCaps/>
          <w:szCs w:val="28"/>
        </w:rPr>
        <w:t>Roninger L., 653, 660.</w:t>
      </w:r>
    </w:p>
    <w:p w14:paraId="4F223F1C" w14:textId="77777777" w:rsidR="00BE5A28" w:rsidRPr="00547A81" w:rsidRDefault="00BE5A28" w:rsidP="00BE5A28">
      <w:pPr>
        <w:ind w:left="540" w:hanging="540"/>
        <w:jc w:val="both"/>
      </w:pPr>
      <w:r w:rsidRPr="00547A81">
        <w:rPr>
          <w:smallCaps/>
          <w:szCs w:val="28"/>
        </w:rPr>
        <w:t>Roscelin, 474.</w:t>
      </w:r>
    </w:p>
    <w:p w14:paraId="6FDBF3CE" w14:textId="77777777" w:rsidR="00BE5A28" w:rsidRPr="00547A81" w:rsidRDefault="00BE5A28" w:rsidP="00BE5A28">
      <w:pPr>
        <w:ind w:left="540" w:hanging="540"/>
        <w:jc w:val="both"/>
      </w:pPr>
      <w:r w:rsidRPr="00547A81">
        <w:rPr>
          <w:smallCaps/>
          <w:szCs w:val="28"/>
        </w:rPr>
        <w:t>Rosecrance R. N., 683, 698.</w:t>
      </w:r>
    </w:p>
    <w:p w14:paraId="64250F7C" w14:textId="77777777" w:rsidR="00BE5A28" w:rsidRPr="00547A81" w:rsidRDefault="00BE5A28" w:rsidP="00BE5A28">
      <w:pPr>
        <w:ind w:left="540" w:hanging="540"/>
        <w:jc w:val="both"/>
      </w:pPr>
      <w:r w:rsidRPr="00547A81">
        <w:rPr>
          <w:smallCaps/>
          <w:szCs w:val="28"/>
        </w:rPr>
        <w:t>Rosenberg A., 111.</w:t>
      </w:r>
    </w:p>
    <w:p w14:paraId="7CCFE661" w14:textId="77777777" w:rsidR="00BE5A28" w:rsidRPr="00547A81" w:rsidRDefault="00BE5A28" w:rsidP="00BE5A28">
      <w:pPr>
        <w:ind w:left="540" w:hanging="540"/>
        <w:jc w:val="both"/>
      </w:pPr>
      <w:r w:rsidRPr="00547A81">
        <w:rPr>
          <w:smallCaps/>
          <w:szCs w:val="28"/>
        </w:rPr>
        <w:t>Rosenberg J., 171.</w:t>
      </w:r>
    </w:p>
    <w:p w14:paraId="4EC60B60" w14:textId="77777777" w:rsidR="00BE5A28" w:rsidRPr="00547A81" w:rsidRDefault="00BE5A28" w:rsidP="00BE5A28">
      <w:pPr>
        <w:ind w:left="540" w:hanging="540"/>
        <w:jc w:val="both"/>
      </w:pPr>
      <w:r w:rsidRPr="00547A81">
        <w:rPr>
          <w:smallCaps/>
          <w:szCs w:val="28"/>
        </w:rPr>
        <w:t>Rosenthal E. I., 55, 171.</w:t>
      </w:r>
    </w:p>
    <w:p w14:paraId="1EAF50B2" w14:textId="77777777" w:rsidR="00BE5A28" w:rsidRPr="00547A81" w:rsidRDefault="00BE5A28" w:rsidP="00BE5A28">
      <w:pPr>
        <w:ind w:left="540" w:hanging="540"/>
        <w:jc w:val="both"/>
      </w:pPr>
      <w:r w:rsidRPr="00547A81">
        <w:rPr>
          <w:smallCaps/>
          <w:szCs w:val="28"/>
        </w:rPr>
        <w:t>Ross J. F., 3.</w:t>
      </w:r>
    </w:p>
    <w:p w14:paraId="46B788F1" w14:textId="77777777" w:rsidR="00BE5A28" w:rsidRPr="00547A81" w:rsidRDefault="00BE5A28" w:rsidP="00BE5A28">
      <w:pPr>
        <w:ind w:left="540" w:hanging="540"/>
        <w:jc w:val="both"/>
      </w:pPr>
      <w:r w:rsidRPr="00547A81">
        <w:rPr>
          <w:smallCaps/>
          <w:szCs w:val="28"/>
        </w:rPr>
        <w:t>Rossi P., 29, 43, 97, 171.</w:t>
      </w:r>
    </w:p>
    <w:p w14:paraId="0A0D5BF2" w14:textId="77777777" w:rsidR="00BE5A28" w:rsidRPr="00547A81" w:rsidRDefault="00BE5A28" w:rsidP="00BE5A28">
      <w:pPr>
        <w:ind w:left="540" w:hanging="540"/>
        <w:jc w:val="both"/>
      </w:pPr>
      <w:r w:rsidRPr="00547A81">
        <w:rPr>
          <w:smallCaps/>
          <w:szCs w:val="28"/>
        </w:rPr>
        <w:t>Rostow W. N., 574, 575, 576, 598, 612, 662.</w:t>
      </w:r>
    </w:p>
    <w:p w14:paraId="3D8D16F3" w14:textId="77777777" w:rsidR="00BE5A28" w:rsidRPr="00547A81" w:rsidRDefault="00BE5A28" w:rsidP="00BE5A28">
      <w:pPr>
        <w:ind w:left="540" w:hanging="540"/>
        <w:jc w:val="both"/>
      </w:pPr>
      <w:r w:rsidRPr="00547A81">
        <w:rPr>
          <w:smallCaps/>
          <w:szCs w:val="28"/>
        </w:rPr>
        <w:t>Roth G., 653, 662.</w:t>
      </w:r>
    </w:p>
    <w:p w14:paraId="68B63F6B" w14:textId="77777777" w:rsidR="00BE5A28" w:rsidRPr="00547A81" w:rsidRDefault="00BE5A28" w:rsidP="00BE5A28">
      <w:pPr>
        <w:ind w:left="540" w:hanging="540"/>
        <w:jc w:val="both"/>
      </w:pPr>
      <w:r w:rsidRPr="00547A81">
        <w:rPr>
          <w:smallCaps/>
          <w:szCs w:val="28"/>
        </w:rPr>
        <w:t>Rouquié A., 489, 661.</w:t>
      </w:r>
    </w:p>
    <w:p w14:paraId="32ABCF3A" w14:textId="77777777" w:rsidR="00BE5A28" w:rsidRPr="00547A81" w:rsidRDefault="00BE5A28" w:rsidP="00BE5A28">
      <w:pPr>
        <w:ind w:left="540" w:hanging="540"/>
        <w:jc w:val="both"/>
      </w:pPr>
      <w:r w:rsidRPr="00547A81">
        <w:rPr>
          <w:smallCaps/>
          <w:szCs w:val="28"/>
        </w:rPr>
        <w:t>Rousseau D., 542.</w:t>
      </w:r>
    </w:p>
    <w:p w14:paraId="0439B85E" w14:textId="77777777" w:rsidR="00BE5A28" w:rsidRPr="00547A81" w:rsidRDefault="00BE5A28" w:rsidP="00BE5A28">
      <w:pPr>
        <w:ind w:left="540" w:hanging="540"/>
        <w:jc w:val="both"/>
      </w:pPr>
      <w:r w:rsidRPr="00547A81">
        <w:rPr>
          <w:smallCaps/>
          <w:szCs w:val="28"/>
        </w:rPr>
        <w:t>Rousseau J.-J., 6, 44, 74, 79, 168, 177, 182, 309, 316, 336, 421, 466, 665, 674, 675, 698.</w:t>
      </w:r>
    </w:p>
    <w:p w14:paraId="3562AEE3" w14:textId="77777777" w:rsidR="00BE5A28" w:rsidRPr="00547A81" w:rsidRDefault="00BE5A28" w:rsidP="00BE5A28">
      <w:pPr>
        <w:ind w:left="540" w:hanging="540"/>
        <w:jc w:val="both"/>
      </w:pPr>
      <w:r w:rsidRPr="00547A81">
        <w:rPr>
          <w:smallCaps/>
          <w:szCs w:val="28"/>
        </w:rPr>
        <w:t>Royer-Collard P., 29.</w:t>
      </w:r>
    </w:p>
    <w:p w14:paraId="25DC11E8" w14:textId="77777777" w:rsidR="00BE5A28" w:rsidRPr="00547A81" w:rsidRDefault="00BE5A28" w:rsidP="00BE5A28">
      <w:pPr>
        <w:ind w:left="540" w:hanging="540"/>
        <w:jc w:val="both"/>
      </w:pPr>
      <w:r w:rsidRPr="00547A81">
        <w:rPr>
          <w:smallCaps/>
          <w:szCs w:val="28"/>
        </w:rPr>
        <w:t>Rubel M., 105.</w:t>
      </w:r>
    </w:p>
    <w:p w14:paraId="06A7CA26" w14:textId="77777777" w:rsidR="00BE5A28" w:rsidRPr="00547A81" w:rsidRDefault="00BE5A28" w:rsidP="00BE5A28">
      <w:pPr>
        <w:ind w:left="540" w:hanging="540"/>
        <w:jc w:val="both"/>
      </w:pPr>
      <w:r w:rsidRPr="00547A81">
        <w:rPr>
          <w:smallCaps/>
          <w:szCs w:val="28"/>
        </w:rPr>
        <w:t>Ruge A., 132.</w:t>
      </w:r>
    </w:p>
    <w:p w14:paraId="6E02D79D" w14:textId="77777777" w:rsidR="00BE5A28" w:rsidRPr="00547A81" w:rsidRDefault="00BE5A28" w:rsidP="00BE5A28">
      <w:pPr>
        <w:ind w:left="540" w:hanging="540"/>
        <w:jc w:val="both"/>
      </w:pPr>
      <w:r w:rsidRPr="00547A81">
        <w:rPr>
          <w:smallCaps/>
          <w:szCs w:val="28"/>
        </w:rPr>
        <w:t>Ruggie J., 672, 698.</w:t>
      </w:r>
    </w:p>
    <w:p w14:paraId="7E168AA2" w14:textId="77777777" w:rsidR="00BE5A28" w:rsidRPr="00547A81" w:rsidRDefault="00BE5A28" w:rsidP="00BE5A28">
      <w:pPr>
        <w:ind w:left="540" w:hanging="540"/>
        <w:jc w:val="both"/>
      </w:pPr>
      <w:r w:rsidRPr="00547A81">
        <w:rPr>
          <w:smallCaps/>
          <w:szCs w:val="28"/>
        </w:rPr>
        <w:t>Ruiz del Casti</w:t>
      </w:r>
      <w:r w:rsidRPr="00547A81">
        <w:rPr>
          <w:smallCaps/>
          <w:szCs w:val="28"/>
        </w:rPr>
        <w:t>l</w:t>
      </w:r>
      <w:r w:rsidRPr="00547A81">
        <w:rPr>
          <w:smallCaps/>
          <w:szCs w:val="28"/>
        </w:rPr>
        <w:t>lo C., 25.</w:t>
      </w:r>
    </w:p>
    <w:p w14:paraId="41D15892" w14:textId="77777777" w:rsidR="00BE5A28" w:rsidRPr="00547A81" w:rsidRDefault="00BE5A28" w:rsidP="00BE5A28">
      <w:pPr>
        <w:ind w:left="540" w:hanging="540"/>
        <w:jc w:val="both"/>
      </w:pPr>
      <w:r w:rsidRPr="00547A81">
        <w:rPr>
          <w:smallCaps/>
          <w:szCs w:val="28"/>
        </w:rPr>
        <w:t>Runciman W. G., 146, 168, 170, 171, 172.</w:t>
      </w:r>
    </w:p>
    <w:p w14:paraId="173FAC4A" w14:textId="77777777" w:rsidR="00BE5A28" w:rsidRPr="00547A81" w:rsidRDefault="00BE5A28" w:rsidP="00BE5A28">
      <w:pPr>
        <w:ind w:left="540" w:hanging="540"/>
        <w:jc w:val="both"/>
      </w:pPr>
      <w:r w:rsidRPr="00547A81">
        <w:rPr>
          <w:smallCaps/>
          <w:szCs w:val="28"/>
        </w:rPr>
        <w:t>Russell B., 90, 171.</w:t>
      </w:r>
    </w:p>
    <w:p w14:paraId="00C13ECC" w14:textId="77777777" w:rsidR="00BE5A28" w:rsidRPr="00547A81" w:rsidRDefault="00BE5A28" w:rsidP="00BE5A28">
      <w:pPr>
        <w:ind w:left="540" w:hanging="540"/>
        <w:jc w:val="both"/>
      </w:pPr>
      <w:r w:rsidRPr="00547A81">
        <w:rPr>
          <w:smallCaps/>
          <w:szCs w:val="28"/>
        </w:rPr>
        <w:t>Russett B., 90, 169, 613, 662.</w:t>
      </w:r>
    </w:p>
    <w:p w14:paraId="1092B629" w14:textId="77777777" w:rsidR="00BE5A28" w:rsidRPr="00547A81" w:rsidRDefault="00BE5A28" w:rsidP="00BE5A28">
      <w:pPr>
        <w:ind w:left="540" w:hanging="540"/>
        <w:jc w:val="both"/>
      </w:pPr>
      <w:r w:rsidRPr="00547A81">
        <w:rPr>
          <w:smallCaps/>
          <w:szCs w:val="28"/>
        </w:rPr>
        <w:t>Russo F., 6, 44.</w:t>
      </w:r>
    </w:p>
    <w:p w14:paraId="6762F026" w14:textId="77777777" w:rsidR="00BE5A28" w:rsidRPr="00547A81" w:rsidRDefault="00BE5A28" w:rsidP="00BE5A28">
      <w:pPr>
        <w:ind w:left="540" w:hanging="540"/>
        <w:jc w:val="both"/>
      </w:pPr>
      <w:r w:rsidRPr="00547A81">
        <w:rPr>
          <w:smallCaps/>
          <w:szCs w:val="28"/>
        </w:rPr>
        <w:t>Rustow D., 615, 662.</w:t>
      </w:r>
    </w:p>
    <w:p w14:paraId="59A3E26B" w14:textId="77777777" w:rsidR="00BE5A28" w:rsidRPr="00547A81" w:rsidRDefault="00BE5A28" w:rsidP="00BE5A28">
      <w:pPr>
        <w:ind w:left="540" w:hanging="540"/>
        <w:jc w:val="both"/>
        <w:rPr>
          <w:smallCaps/>
          <w:szCs w:val="28"/>
        </w:rPr>
      </w:pPr>
    </w:p>
    <w:p w14:paraId="7F3207B9" w14:textId="77777777" w:rsidR="00BE5A28" w:rsidRPr="00547A81" w:rsidRDefault="00BE5A28" w:rsidP="00BE5A28">
      <w:pPr>
        <w:ind w:left="540" w:hanging="540"/>
        <w:jc w:val="both"/>
      </w:pPr>
      <w:r w:rsidRPr="00547A81">
        <w:rPr>
          <w:smallCaps/>
          <w:szCs w:val="28"/>
        </w:rPr>
        <w:t>Sabine G. W., 19, 49, 172.</w:t>
      </w:r>
    </w:p>
    <w:p w14:paraId="3D5F30C7" w14:textId="77777777" w:rsidR="00BE5A28" w:rsidRPr="00547A81" w:rsidRDefault="00BE5A28" w:rsidP="00BE5A28">
      <w:pPr>
        <w:ind w:left="540" w:hanging="540"/>
        <w:jc w:val="both"/>
      </w:pPr>
      <w:r w:rsidRPr="00547A81">
        <w:rPr>
          <w:smallCaps/>
          <w:szCs w:val="28"/>
        </w:rPr>
        <w:t>Safire W., 291, 304.</w:t>
      </w:r>
    </w:p>
    <w:p w14:paraId="07DF23C7" w14:textId="77777777" w:rsidR="00BE5A28" w:rsidRPr="00547A81" w:rsidRDefault="00BE5A28" w:rsidP="00BE5A28">
      <w:pPr>
        <w:ind w:left="540" w:hanging="540"/>
        <w:jc w:val="both"/>
      </w:pPr>
      <w:r w:rsidRPr="00547A81">
        <w:rPr>
          <w:smallCaps/>
          <w:szCs w:val="28"/>
        </w:rPr>
        <w:t>Sahlins M., 50.</w:t>
      </w:r>
    </w:p>
    <w:p w14:paraId="166C48D6" w14:textId="77777777" w:rsidR="00BE5A28" w:rsidRPr="00547A81" w:rsidRDefault="00BE5A28" w:rsidP="00BE5A28">
      <w:pPr>
        <w:ind w:left="540" w:hanging="540"/>
        <w:jc w:val="both"/>
      </w:pPr>
      <w:r w:rsidRPr="00547A81">
        <w:rPr>
          <w:smallCaps/>
          <w:szCs w:val="28"/>
        </w:rPr>
        <w:t>Saïd E., 129, 172.</w:t>
      </w:r>
    </w:p>
    <w:p w14:paraId="5332EE6A" w14:textId="77777777" w:rsidR="00BE5A28" w:rsidRPr="00547A81" w:rsidRDefault="00BE5A28" w:rsidP="00BE5A28">
      <w:pPr>
        <w:ind w:left="540" w:hanging="540"/>
        <w:jc w:val="both"/>
      </w:pPr>
      <w:r w:rsidRPr="00547A81">
        <w:rPr>
          <w:smallCaps/>
          <w:szCs w:val="28"/>
        </w:rPr>
        <w:t>Saint Augustin, x, 75, 81.</w:t>
      </w:r>
    </w:p>
    <w:p w14:paraId="63F14CF2" w14:textId="77777777" w:rsidR="00BE5A28" w:rsidRPr="00547A81" w:rsidRDefault="00BE5A28" w:rsidP="00BE5A28">
      <w:pPr>
        <w:ind w:left="540" w:hanging="540"/>
        <w:jc w:val="both"/>
      </w:pPr>
      <w:r w:rsidRPr="00547A81">
        <w:rPr>
          <w:smallCaps/>
          <w:szCs w:val="28"/>
        </w:rPr>
        <w:t>Saint Bernard, 433.</w:t>
      </w:r>
    </w:p>
    <w:p w14:paraId="3B21C418" w14:textId="77777777" w:rsidR="00BE5A28" w:rsidRPr="00547A81" w:rsidRDefault="00BE5A28" w:rsidP="00BE5A28">
      <w:pPr>
        <w:ind w:left="540" w:hanging="540"/>
        <w:jc w:val="both"/>
      </w:pPr>
      <w:r w:rsidRPr="00547A81">
        <w:rPr>
          <w:smallCaps/>
          <w:szCs w:val="28"/>
        </w:rPr>
        <w:t>Saint Boniface, 449.</w:t>
      </w:r>
    </w:p>
    <w:p w14:paraId="196CA0F1" w14:textId="77777777" w:rsidR="00BE5A28" w:rsidRPr="00547A81" w:rsidRDefault="00BE5A28" w:rsidP="00BE5A28">
      <w:pPr>
        <w:ind w:left="540" w:hanging="540"/>
        <w:jc w:val="both"/>
      </w:pPr>
      <w:r w:rsidRPr="00547A81">
        <w:rPr>
          <w:smallCaps/>
          <w:szCs w:val="28"/>
        </w:rPr>
        <w:t>Saint Grégoire le Grand, 448.</w:t>
      </w:r>
    </w:p>
    <w:p w14:paraId="7766F751" w14:textId="77777777" w:rsidR="00BE5A28" w:rsidRPr="00547A81" w:rsidRDefault="00BE5A28" w:rsidP="00BE5A28">
      <w:pPr>
        <w:ind w:left="540" w:hanging="540"/>
        <w:jc w:val="both"/>
      </w:pPr>
      <w:r w:rsidRPr="00547A81">
        <w:rPr>
          <w:smallCaps/>
          <w:szCs w:val="28"/>
        </w:rPr>
        <w:t>Saint-Just, 49.</w:t>
      </w:r>
    </w:p>
    <w:p w14:paraId="442AE05A" w14:textId="77777777" w:rsidR="00BE5A28" w:rsidRPr="00547A81" w:rsidRDefault="00BE5A28" w:rsidP="00BE5A28">
      <w:pPr>
        <w:ind w:left="540" w:hanging="540"/>
        <w:jc w:val="both"/>
      </w:pPr>
      <w:r w:rsidRPr="00547A81">
        <w:rPr>
          <w:smallCaps/>
          <w:szCs w:val="28"/>
        </w:rPr>
        <w:t>Saint-Simon H.</w:t>
      </w:r>
      <w:r w:rsidRPr="00547A81">
        <w:rPr>
          <w:szCs w:val="28"/>
        </w:rPr>
        <w:t xml:space="preserve"> de,</w:t>
      </w:r>
      <w:r w:rsidRPr="00547A81">
        <w:rPr>
          <w:smallCaps/>
          <w:szCs w:val="28"/>
        </w:rPr>
        <w:t xml:space="preserve"> xx.</w:t>
      </w:r>
    </w:p>
    <w:p w14:paraId="3BEDB556" w14:textId="77777777" w:rsidR="00BE5A28" w:rsidRPr="00547A81" w:rsidRDefault="00BE5A28" w:rsidP="00BE5A28">
      <w:pPr>
        <w:ind w:left="540" w:hanging="540"/>
        <w:jc w:val="both"/>
      </w:pPr>
      <w:r w:rsidRPr="00547A81">
        <w:rPr>
          <w:smallCaps/>
          <w:szCs w:val="28"/>
        </w:rPr>
        <w:t>Saintville D., 284, 304.</w:t>
      </w:r>
    </w:p>
    <w:p w14:paraId="29527983" w14:textId="77777777" w:rsidR="00BE5A28" w:rsidRPr="00547A81" w:rsidRDefault="00BE5A28" w:rsidP="00BE5A28">
      <w:pPr>
        <w:ind w:left="540" w:hanging="540"/>
        <w:jc w:val="both"/>
      </w:pPr>
      <w:r w:rsidRPr="00547A81">
        <w:rPr>
          <w:smallCaps/>
          <w:szCs w:val="28"/>
        </w:rPr>
        <w:t>Salles M., 217, 238, 239.</w:t>
      </w:r>
    </w:p>
    <w:p w14:paraId="5C0C6530" w14:textId="77777777" w:rsidR="00BE5A28" w:rsidRPr="00547A81" w:rsidRDefault="00BE5A28" w:rsidP="00BE5A28">
      <w:pPr>
        <w:ind w:left="540" w:hanging="540"/>
        <w:jc w:val="both"/>
      </w:pPr>
      <w:r w:rsidRPr="00547A81">
        <w:rPr>
          <w:smallCaps/>
          <w:szCs w:val="28"/>
        </w:rPr>
        <w:t>Salomon-Bayet C., 6, 44.</w:t>
      </w:r>
    </w:p>
    <w:p w14:paraId="6292D108" w14:textId="77777777" w:rsidR="00BE5A28" w:rsidRPr="00547A81" w:rsidRDefault="00BE5A28" w:rsidP="00BE5A28">
      <w:pPr>
        <w:ind w:left="540" w:hanging="540"/>
        <w:jc w:val="both"/>
      </w:pPr>
      <w:r w:rsidRPr="00547A81">
        <w:rPr>
          <w:smallCaps/>
          <w:szCs w:val="28"/>
        </w:rPr>
        <w:t>Salvandy N. A.</w:t>
      </w:r>
      <w:r w:rsidRPr="00547A81">
        <w:rPr>
          <w:szCs w:val="28"/>
        </w:rPr>
        <w:t xml:space="preserve"> de,</w:t>
      </w:r>
      <w:r w:rsidRPr="00547A81">
        <w:rPr>
          <w:smallCaps/>
          <w:szCs w:val="28"/>
        </w:rPr>
        <w:t xml:space="preserve"> 29.</w:t>
      </w:r>
    </w:p>
    <w:p w14:paraId="3569FDA4" w14:textId="77777777" w:rsidR="00BE5A28" w:rsidRPr="00547A81" w:rsidRDefault="00BE5A28" w:rsidP="00BE5A28">
      <w:pPr>
        <w:ind w:left="540" w:hanging="540"/>
        <w:jc w:val="both"/>
      </w:pPr>
      <w:r w:rsidRPr="00547A81">
        <w:rPr>
          <w:smallCaps/>
          <w:szCs w:val="28"/>
        </w:rPr>
        <w:t>Sartori G., 54, 55, 68, 72, 78, 79, 114, 129, 172, 393.</w:t>
      </w:r>
    </w:p>
    <w:p w14:paraId="3E345F56" w14:textId="77777777" w:rsidR="00BE5A28" w:rsidRPr="00547A81" w:rsidRDefault="00BE5A28" w:rsidP="00BE5A28">
      <w:pPr>
        <w:ind w:left="540" w:hanging="540"/>
        <w:jc w:val="both"/>
      </w:pPr>
      <w:r w:rsidRPr="00547A81">
        <w:rPr>
          <w:smallCaps/>
          <w:szCs w:val="28"/>
        </w:rPr>
        <w:t>Sartre J.-P., 462, 516, 559, 565.</w:t>
      </w:r>
    </w:p>
    <w:p w14:paraId="7A3A2926" w14:textId="77777777" w:rsidR="00BE5A28" w:rsidRPr="00547A81" w:rsidRDefault="00BE5A28" w:rsidP="00BE5A28">
      <w:pPr>
        <w:ind w:left="540" w:hanging="540"/>
        <w:jc w:val="both"/>
      </w:pPr>
      <w:r w:rsidRPr="00547A81">
        <w:rPr>
          <w:smallCaps/>
          <w:szCs w:val="28"/>
        </w:rPr>
        <w:t>Saul, 439.</w:t>
      </w:r>
    </w:p>
    <w:p w14:paraId="24499EE0" w14:textId="77777777" w:rsidR="00BE5A28" w:rsidRPr="00547A81" w:rsidRDefault="00BE5A28" w:rsidP="00BE5A28">
      <w:pPr>
        <w:ind w:left="540" w:hanging="540"/>
        <w:jc w:val="both"/>
      </w:pPr>
      <w:r w:rsidRPr="00547A81">
        <w:rPr>
          <w:smallCaps/>
          <w:szCs w:val="28"/>
        </w:rPr>
        <w:t>Savigny F. K.</w:t>
      </w:r>
      <w:r w:rsidRPr="00547A81">
        <w:rPr>
          <w:szCs w:val="28"/>
        </w:rPr>
        <w:t xml:space="preserve"> von</w:t>
      </w:r>
      <w:r w:rsidRPr="00547A81">
        <w:rPr>
          <w:smallCaps/>
          <w:szCs w:val="28"/>
        </w:rPr>
        <w:t>, 22.</w:t>
      </w:r>
    </w:p>
    <w:p w14:paraId="3760CBD2" w14:textId="77777777" w:rsidR="00BE5A28" w:rsidRPr="00547A81" w:rsidRDefault="00BE5A28" w:rsidP="00BE5A28">
      <w:pPr>
        <w:ind w:left="540" w:hanging="540"/>
        <w:jc w:val="both"/>
      </w:pPr>
      <w:r w:rsidRPr="00547A81">
        <w:rPr>
          <w:smallCaps/>
          <w:szCs w:val="28"/>
        </w:rPr>
        <w:t>Say J.-B., 30, 674.</w:t>
      </w:r>
    </w:p>
    <w:p w14:paraId="177805F7" w14:textId="77777777" w:rsidR="00BE5A28" w:rsidRPr="00547A81" w:rsidRDefault="00BE5A28" w:rsidP="00BE5A28">
      <w:pPr>
        <w:ind w:left="540" w:hanging="540"/>
        <w:jc w:val="both"/>
      </w:pPr>
      <w:r w:rsidRPr="00547A81">
        <w:rPr>
          <w:smallCaps/>
          <w:szCs w:val="28"/>
        </w:rPr>
        <w:t>Schaar J., 49, 172, 399, 467.</w:t>
      </w:r>
    </w:p>
    <w:p w14:paraId="7289A3ED" w14:textId="77777777" w:rsidR="00BE5A28" w:rsidRPr="00547A81" w:rsidRDefault="00BE5A28" w:rsidP="00BE5A28">
      <w:pPr>
        <w:ind w:left="540" w:hanging="540"/>
        <w:jc w:val="both"/>
      </w:pPr>
      <w:r w:rsidRPr="00547A81">
        <w:rPr>
          <w:smallCaps/>
          <w:szCs w:val="28"/>
        </w:rPr>
        <w:t>Schaeffle A., 23.</w:t>
      </w:r>
    </w:p>
    <w:p w14:paraId="2562BB14" w14:textId="77777777" w:rsidR="00BE5A28" w:rsidRPr="00547A81" w:rsidRDefault="00BE5A28" w:rsidP="00BE5A28">
      <w:pPr>
        <w:ind w:left="540" w:hanging="540"/>
        <w:jc w:val="both"/>
      </w:pPr>
      <w:r w:rsidRPr="00547A81">
        <w:rPr>
          <w:smallCaps/>
          <w:szCs w:val="28"/>
        </w:rPr>
        <w:t>Schattschne</w:t>
      </w:r>
      <w:r w:rsidRPr="00547A81">
        <w:rPr>
          <w:smallCaps/>
          <w:szCs w:val="28"/>
        </w:rPr>
        <w:t>i</w:t>
      </w:r>
      <w:r w:rsidRPr="00547A81">
        <w:rPr>
          <w:smallCaps/>
          <w:szCs w:val="28"/>
        </w:rPr>
        <w:t>der E. E., 19, 20.</w:t>
      </w:r>
    </w:p>
    <w:p w14:paraId="57AFAB08" w14:textId="77777777" w:rsidR="00BE5A28" w:rsidRPr="00547A81" w:rsidRDefault="00BE5A28" w:rsidP="00BE5A28">
      <w:pPr>
        <w:ind w:left="540" w:hanging="540"/>
        <w:jc w:val="both"/>
      </w:pPr>
      <w:r w:rsidRPr="00547A81">
        <w:rPr>
          <w:smallCaps/>
          <w:szCs w:val="28"/>
        </w:rPr>
        <w:t>Schelling T., 50, 63, 159, 172, 532, 685, 698.</w:t>
      </w:r>
    </w:p>
    <w:p w14:paraId="094137AA" w14:textId="77777777" w:rsidR="00BE5A28" w:rsidRPr="00547A81" w:rsidRDefault="00BE5A28" w:rsidP="00BE5A28">
      <w:pPr>
        <w:ind w:left="540" w:hanging="540"/>
        <w:jc w:val="both"/>
      </w:pPr>
      <w:r w:rsidRPr="00547A81">
        <w:rPr>
          <w:smallCaps/>
          <w:szCs w:val="28"/>
        </w:rPr>
        <w:t>Schemeil Y., 21, 41, 42, 45, 117, 127, 152, 155, 162, 653, 661.</w:t>
      </w:r>
    </w:p>
    <w:p w14:paraId="26011B7F" w14:textId="77777777" w:rsidR="00BE5A28" w:rsidRPr="00547A81" w:rsidRDefault="00BE5A28" w:rsidP="00BE5A28">
      <w:pPr>
        <w:ind w:left="540" w:hanging="540"/>
        <w:jc w:val="both"/>
      </w:pPr>
      <w:r w:rsidRPr="00547A81">
        <w:rPr>
          <w:smallCaps/>
          <w:szCs w:val="28"/>
        </w:rPr>
        <w:t>Schepsle K., 226, 239.</w:t>
      </w:r>
    </w:p>
    <w:p w14:paraId="1388AD75" w14:textId="77777777" w:rsidR="00BE5A28" w:rsidRPr="00547A81" w:rsidRDefault="00BE5A28" w:rsidP="00BE5A28">
      <w:pPr>
        <w:ind w:left="540" w:hanging="540"/>
        <w:jc w:val="both"/>
      </w:pPr>
      <w:r w:rsidRPr="00547A81">
        <w:rPr>
          <w:smallCaps/>
          <w:szCs w:val="28"/>
        </w:rPr>
        <w:t>Scheuch E., 282.</w:t>
      </w:r>
    </w:p>
    <w:p w14:paraId="7D731E91" w14:textId="77777777" w:rsidR="00BE5A28" w:rsidRPr="00547A81" w:rsidRDefault="00BE5A28" w:rsidP="00BE5A28">
      <w:pPr>
        <w:ind w:left="540" w:hanging="540"/>
        <w:jc w:val="both"/>
      </w:pPr>
      <w:r w:rsidRPr="00547A81">
        <w:rPr>
          <w:smallCaps/>
          <w:szCs w:val="28"/>
        </w:rPr>
        <w:t>Schlanger J., 65, 172.</w:t>
      </w:r>
    </w:p>
    <w:p w14:paraId="4468A24D" w14:textId="77777777" w:rsidR="00BE5A28" w:rsidRPr="00547A81" w:rsidRDefault="00BE5A28" w:rsidP="00BE5A28">
      <w:pPr>
        <w:ind w:left="540" w:hanging="540"/>
        <w:jc w:val="both"/>
      </w:pPr>
      <w:r w:rsidRPr="00547A81">
        <w:rPr>
          <w:smallCaps/>
          <w:szCs w:val="28"/>
        </w:rPr>
        <w:t>Schleiermacher F., 120.</w:t>
      </w:r>
    </w:p>
    <w:p w14:paraId="7D274719" w14:textId="77777777" w:rsidR="00BE5A28" w:rsidRPr="00547A81" w:rsidRDefault="00BE5A28" w:rsidP="00BE5A28">
      <w:pPr>
        <w:ind w:left="540" w:hanging="540"/>
        <w:jc w:val="both"/>
      </w:pPr>
      <w:r w:rsidRPr="00547A81">
        <w:rPr>
          <w:smallCaps/>
          <w:szCs w:val="28"/>
        </w:rPr>
        <w:t>Schmidt C., 539.</w:t>
      </w:r>
    </w:p>
    <w:p w14:paraId="66DF9632" w14:textId="77777777" w:rsidR="00BE5A28" w:rsidRPr="00547A81" w:rsidRDefault="00BE5A28" w:rsidP="00BE5A28">
      <w:pPr>
        <w:ind w:left="540" w:hanging="540"/>
        <w:jc w:val="both"/>
      </w:pPr>
      <w:r w:rsidRPr="00547A81">
        <w:rPr>
          <w:smallCaps/>
          <w:szCs w:val="28"/>
        </w:rPr>
        <w:t>Schmidt S., 661.</w:t>
      </w:r>
    </w:p>
    <w:p w14:paraId="2A91EFC8" w14:textId="77777777" w:rsidR="00BE5A28" w:rsidRPr="00547A81" w:rsidRDefault="00BE5A28" w:rsidP="00BE5A28">
      <w:pPr>
        <w:ind w:left="540" w:hanging="540"/>
        <w:jc w:val="both"/>
      </w:pPr>
      <w:r w:rsidRPr="00547A81">
        <w:rPr>
          <w:smallCaps/>
          <w:szCs w:val="28"/>
        </w:rPr>
        <w:t xml:space="preserve">Schmitt K. </w:t>
      </w:r>
      <w:r w:rsidRPr="00547A81">
        <w:rPr>
          <w:szCs w:val="28"/>
        </w:rPr>
        <w:t>ou</w:t>
      </w:r>
      <w:r w:rsidRPr="00547A81">
        <w:rPr>
          <w:smallCaps/>
          <w:szCs w:val="28"/>
        </w:rPr>
        <w:t xml:space="preserve"> C., 24, 25, 57, 172.</w:t>
      </w:r>
    </w:p>
    <w:p w14:paraId="3BA8898C" w14:textId="77777777" w:rsidR="00BE5A28" w:rsidRPr="00547A81" w:rsidRDefault="00BE5A28" w:rsidP="00BE5A28">
      <w:pPr>
        <w:ind w:left="540" w:hanging="540"/>
        <w:jc w:val="both"/>
      </w:pPr>
      <w:r w:rsidRPr="00547A81">
        <w:rPr>
          <w:smallCaps/>
          <w:szCs w:val="28"/>
        </w:rPr>
        <w:t>Schmitter P., 576, 598.</w:t>
      </w:r>
    </w:p>
    <w:p w14:paraId="4BB19B0C" w14:textId="77777777" w:rsidR="00BE5A28" w:rsidRPr="00547A81" w:rsidRDefault="00BE5A28" w:rsidP="00BE5A28">
      <w:pPr>
        <w:ind w:left="540" w:hanging="540"/>
        <w:jc w:val="both"/>
      </w:pPr>
      <w:r w:rsidRPr="00547A81">
        <w:rPr>
          <w:smallCaps/>
          <w:szCs w:val="28"/>
        </w:rPr>
        <w:t>Schmoller G., 22, 23.</w:t>
      </w:r>
    </w:p>
    <w:p w14:paraId="7795F75E" w14:textId="77777777" w:rsidR="00BE5A28" w:rsidRPr="00547A81" w:rsidRDefault="00BE5A28" w:rsidP="00BE5A28">
      <w:pPr>
        <w:ind w:left="540" w:hanging="540"/>
        <w:jc w:val="both"/>
      </w:pPr>
      <w:r w:rsidRPr="00547A81">
        <w:rPr>
          <w:smallCaps/>
          <w:szCs w:val="28"/>
        </w:rPr>
        <w:t>Schneider H., 44.</w:t>
      </w:r>
    </w:p>
    <w:p w14:paraId="4F3FD373" w14:textId="77777777" w:rsidR="00BE5A28" w:rsidRPr="00547A81" w:rsidRDefault="00BE5A28" w:rsidP="00BE5A28">
      <w:pPr>
        <w:ind w:left="540" w:hanging="540"/>
        <w:jc w:val="both"/>
      </w:pPr>
      <w:r w:rsidRPr="00547A81">
        <w:rPr>
          <w:smallCaps/>
          <w:szCs w:val="28"/>
        </w:rPr>
        <w:t>Schofield N., 217, 228, 239.</w:t>
      </w:r>
    </w:p>
    <w:p w14:paraId="5E9FB7D2" w14:textId="77777777" w:rsidR="00BE5A28" w:rsidRPr="00547A81" w:rsidRDefault="00BE5A28" w:rsidP="00BE5A28">
      <w:pPr>
        <w:ind w:left="540" w:hanging="540"/>
        <w:jc w:val="both"/>
      </w:pPr>
      <w:r w:rsidRPr="00547A81">
        <w:rPr>
          <w:smallCaps/>
          <w:szCs w:val="28"/>
        </w:rPr>
        <w:t>Schopenhauer A., 131.</w:t>
      </w:r>
    </w:p>
    <w:p w14:paraId="305BD359" w14:textId="77777777" w:rsidR="00BE5A28" w:rsidRPr="00547A81" w:rsidRDefault="00BE5A28" w:rsidP="00BE5A28">
      <w:pPr>
        <w:ind w:left="540" w:hanging="540"/>
        <w:jc w:val="both"/>
      </w:pPr>
      <w:r w:rsidRPr="00547A81">
        <w:rPr>
          <w:smallCaps/>
          <w:szCs w:val="28"/>
        </w:rPr>
        <w:t>Schriske B. I., 624, 662.</w:t>
      </w:r>
    </w:p>
    <w:p w14:paraId="4DC7D1ED" w14:textId="77777777" w:rsidR="00BE5A28" w:rsidRPr="00547A81" w:rsidRDefault="00BE5A28" w:rsidP="00BE5A28">
      <w:pPr>
        <w:ind w:left="540" w:hanging="540"/>
        <w:jc w:val="both"/>
      </w:pPr>
      <w:r w:rsidRPr="00547A81">
        <w:rPr>
          <w:smallCaps/>
          <w:szCs w:val="28"/>
        </w:rPr>
        <w:t>Schroyer T., 172.</w:t>
      </w:r>
    </w:p>
    <w:p w14:paraId="05CD4DB7" w14:textId="77777777" w:rsidR="00BE5A28" w:rsidRPr="00547A81" w:rsidRDefault="00BE5A28" w:rsidP="00BE5A28">
      <w:pPr>
        <w:ind w:left="540" w:hanging="540"/>
        <w:jc w:val="both"/>
      </w:pPr>
      <w:r w:rsidRPr="00547A81">
        <w:rPr>
          <w:smallCaps/>
          <w:szCs w:val="28"/>
        </w:rPr>
        <w:t>Schumpeter J., 565, 678, 698.</w:t>
      </w:r>
    </w:p>
    <w:p w14:paraId="302B0613" w14:textId="77777777" w:rsidR="00BE5A28" w:rsidRPr="00547A81" w:rsidRDefault="00BE5A28" w:rsidP="00BE5A28">
      <w:pPr>
        <w:ind w:left="540" w:hanging="540"/>
        <w:jc w:val="both"/>
      </w:pPr>
      <w:r w:rsidRPr="00547A81">
        <w:rPr>
          <w:smallCaps/>
          <w:szCs w:val="28"/>
        </w:rPr>
        <w:t>Schutz A., 50, 122, 123, 124, 126, 128, 172.</w:t>
      </w:r>
    </w:p>
    <w:p w14:paraId="7D94E143" w14:textId="77777777" w:rsidR="00BE5A28" w:rsidRPr="00547A81" w:rsidRDefault="00BE5A28" w:rsidP="00BE5A28">
      <w:pPr>
        <w:ind w:left="540" w:hanging="540"/>
        <w:jc w:val="both"/>
      </w:pPr>
      <w:r w:rsidRPr="00547A81">
        <w:rPr>
          <w:smallCaps/>
          <w:szCs w:val="28"/>
        </w:rPr>
        <w:t>Schwartze</w:t>
      </w:r>
      <w:r w:rsidRPr="00547A81">
        <w:rPr>
          <w:smallCaps/>
          <w:szCs w:val="28"/>
        </w:rPr>
        <w:t>n</w:t>
      </w:r>
      <w:r w:rsidRPr="00547A81">
        <w:rPr>
          <w:smallCaps/>
          <w:szCs w:val="28"/>
        </w:rPr>
        <w:t>berg R.-G., 38, 328, 332, 334, 488.</w:t>
      </w:r>
    </w:p>
    <w:p w14:paraId="5392C9CA" w14:textId="77777777" w:rsidR="00BE5A28" w:rsidRPr="00547A81" w:rsidRDefault="00BE5A28" w:rsidP="00BE5A28">
      <w:pPr>
        <w:ind w:left="540" w:hanging="540"/>
        <w:jc w:val="both"/>
      </w:pPr>
      <w:r w:rsidRPr="00547A81">
        <w:rPr>
          <w:smallCaps/>
          <w:szCs w:val="28"/>
        </w:rPr>
        <w:t>Scott J., 657, 661, 662.</w:t>
      </w:r>
    </w:p>
    <w:p w14:paraId="41542D5D" w14:textId="77777777" w:rsidR="00BE5A28" w:rsidRPr="00547A81" w:rsidRDefault="00BE5A28" w:rsidP="00BE5A28">
      <w:pPr>
        <w:ind w:left="540" w:hanging="540"/>
        <w:jc w:val="both"/>
      </w:pPr>
      <w:r w:rsidRPr="00547A81">
        <w:rPr>
          <w:smallCaps/>
          <w:szCs w:val="28"/>
        </w:rPr>
        <w:t>Seignobos C., 36, 536.</w:t>
      </w:r>
    </w:p>
    <w:p w14:paraId="555D209A" w14:textId="77777777" w:rsidR="00BE5A28" w:rsidRPr="00547A81" w:rsidRDefault="00BE5A28" w:rsidP="00BE5A28">
      <w:pPr>
        <w:ind w:left="540" w:hanging="540"/>
        <w:jc w:val="both"/>
      </w:pPr>
      <w:r w:rsidRPr="00547A81">
        <w:rPr>
          <w:smallCaps/>
          <w:szCs w:val="28"/>
        </w:rPr>
        <w:t>Seliger M., 53, 172.</w:t>
      </w:r>
    </w:p>
    <w:p w14:paraId="70B88949" w14:textId="77777777" w:rsidR="00BE5A28" w:rsidRPr="00547A81" w:rsidRDefault="00BE5A28" w:rsidP="00BE5A28">
      <w:pPr>
        <w:ind w:left="540" w:hanging="540"/>
        <w:jc w:val="both"/>
      </w:pPr>
      <w:r w:rsidRPr="00547A81">
        <w:rPr>
          <w:smallCaps/>
          <w:szCs w:val="28"/>
        </w:rPr>
        <w:t>Sen A. K., 110, 172, 177, 183, 187, 188, 189, 193-196, 201, 204, 207, 216, 217, 229, 239.</w:t>
      </w:r>
    </w:p>
    <w:p w14:paraId="7277B173" w14:textId="77777777" w:rsidR="00BE5A28" w:rsidRPr="00547A81" w:rsidRDefault="00BE5A28" w:rsidP="00BE5A28">
      <w:pPr>
        <w:ind w:left="540" w:hanging="540"/>
        <w:jc w:val="both"/>
      </w:pPr>
      <w:r w:rsidRPr="00547A81">
        <w:rPr>
          <w:smallCaps/>
          <w:szCs w:val="28"/>
        </w:rPr>
        <w:t>Sengupta M., 217, 238.</w:t>
      </w:r>
    </w:p>
    <w:p w14:paraId="74DF7366" w14:textId="77777777" w:rsidR="00BE5A28" w:rsidRPr="00547A81" w:rsidRDefault="00BE5A28" w:rsidP="00BE5A28">
      <w:pPr>
        <w:ind w:left="540" w:hanging="540"/>
        <w:jc w:val="both"/>
      </w:pPr>
      <w:r w:rsidRPr="00547A81">
        <w:rPr>
          <w:smallCaps/>
          <w:szCs w:val="28"/>
        </w:rPr>
        <w:t>Sennett R., 393.</w:t>
      </w:r>
    </w:p>
    <w:p w14:paraId="3B5AFC2D" w14:textId="77777777" w:rsidR="00BE5A28" w:rsidRPr="00547A81" w:rsidRDefault="00BE5A28" w:rsidP="00BE5A28">
      <w:pPr>
        <w:ind w:left="540" w:hanging="540"/>
        <w:jc w:val="both"/>
      </w:pPr>
      <w:r w:rsidRPr="00547A81">
        <w:rPr>
          <w:smallCaps/>
          <w:szCs w:val="28"/>
        </w:rPr>
        <w:t>Septime-Sévère, 466.</w:t>
      </w:r>
    </w:p>
    <w:p w14:paraId="2C892862" w14:textId="77777777" w:rsidR="00BE5A28" w:rsidRPr="00547A81" w:rsidRDefault="00BE5A28" w:rsidP="00BE5A28">
      <w:pPr>
        <w:ind w:left="540" w:hanging="540"/>
        <w:jc w:val="both"/>
      </w:pPr>
      <w:r w:rsidRPr="00547A81">
        <w:rPr>
          <w:smallCaps/>
          <w:szCs w:val="28"/>
        </w:rPr>
        <w:t>Serampuy B. (</w:t>
      </w:r>
      <w:r w:rsidRPr="00547A81">
        <w:rPr>
          <w:szCs w:val="28"/>
        </w:rPr>
        <w:t>pseudo</w:t>
      </w:r>
      <w:r w:rsidRPr="00547A81">
        <w:rPr>
          <w:smallCaps/>
          <w:szCs w:val="28"/>
        </w:rPr>
        <w:t>-), 37.</w:t>
      </w:r>
    </w:p>
    <w:p w14:paraId="24DF0FDE" w14:textId="77777777" w:rsidR="00BE5A28" w:rsidRPr="00547A81" w:rsidRDefault="00BE5A28" w:rsidP="00BE5A28">
      <w:pPr>
        <w:ind w:left="540" w:hanging="540"/>
        <w:jc w:val="both"/>
      </w:pPr>
      <w:r w:rsidRPr="00547A81">
        <w:rPr>
          <w:smallCaps/>
          <w:szCs w:val="28"/>
        </w:rPr>
        <w:t>Seton-Watson R. W., 15.</w:t>
      </w:r>
    </w:p>
    <w:p w14:paraId="1C709071" w14:textId="77777777" w:rsidR="00BE5A28" w:rsidRPr="00547A81" w:rsidRDefault="00BE5A28" w:rsidP="00BE5A28">
      <w:pPr>
        <w:ind w:left="540" w:hanging="540"/>
        <w:jc w:val="both"/>
      </w:pPr>
      <w:r w:rsidRPr="00547A81">
        <w:rPr>
          <w:smallCaps/>
          <w:szCs w:val="28"/>
        </w:rPr>
        <w:t>Seurin J.-L., 542.</w:t>
      </w:r>
    </w:p>
    <w:p w14:paraId="2561FBE5" w14:textId="77777777" w:rsidR="00BE5A28" w:rsidRPr="00547A81" w:rsidRDefault="00BE5A28" w:rsidP="00BE5A28">
      <w:pPr>
        <w:ind w:left="540" w:hanging="540"/>
        <w:jc w:val="both"/>
      </w:pPr>
      <w:r w:rsidRPr="00547A81">
        <w:rPr>
          <w:smallCaps/>
          <w:szCs w:val="28"/>
        </w:rPr>
        <w:t>Sewell Jr W. H., 518.</w:t>
      </w:r>
    </w:p>
    <w:p w14:paraId="3B09468D" w14:textId="77777777" w:rsidR="00BE5A28" w:rsidRPr="00547A81" w:rsidRDefault="00BE5A28" w:rsidP="00BE5A28">
      <w:pPr>
        <w:ind w:left="540" w:hanging="540"/>
        <w:jc w:val="both"/>
      </w:pPr>
      <w:r w:rsidRPr="00547A81">
        <w:rPr>
          <w:smallCaps/>
          <w:szCs w:val="28"/>
        </w:rPr>
        <w:t>Seydel M., 15.</w:t>
      </w:r>
    </w:p>
    <w:p w14:paraId="6DE45833" w14:textId="77777777" w:rsidR="00BE5A28" w:rsidRPr="00547A81" w:rsidRDefault="00BE5A28" w:rsidP="00BE5A28">
      <w:pPr>
        <w:ind w:left="540" w:hanging="540"/>
        <w:jc w:val="both"/>
      </w:pPr>
      <w:r w:rsidRPr="00547A81">
        <w:rPr>
          <w:smallCaps/>
          <w:szCs w:val="28"/>
        </w:rPr>
        <w:t>Sfez L., 332, 334.</w:t>
      </w:r>
    </w:p>
    <w:p w14:paraId="6C189995" w14:textId="77777777" w:rsidR="00BE5A28" w:rsidRPr="00547A81" w:rsidRDefault="00BE5A28" w:rsidP="00BE5A28">
      <w:pPr>
        <w:ind w:left="540" w:hanging="540"/>
        <w:jc w:val="both"/>
      </w:pPr>
      <w:r w:rsidRPr="00547A81">
        <w:rPr>
          <w:smallCaps/>
          <w:szCs w:val="28"/>
        </w:rPr>
        <w:t>Shakespeare W., 157.</w:t>
      </w:r>
    </w:p>
    <w:p w14:paraId="06C8C91E" w14:textId="77777777" w:rsidR="00BE5A28" w:rsidRPr="00547A81" w:rsidRDefault="00BE5A28" w:rsidP="00BE5A28">
      <w:pPr>
        <w:ind w:left="540" w:hanging="540"/>
        <w:jc w:val="both"/>
      </w:pPr>
      <w:r w:rsidRPr="00547A81">
        <w:rPr>
          <w:smallCaps/>
          <w:szCs w:val="28"/>
        </w:rPr>
        <w:t>Shapere D., 91, 172.</w:t>
      </w:r>
    </w:p>
    <w:p w14:paraId="5FD82B3C" w14:textId="77777777" w:rsidR="00BE5A28" w:rsidRPr="00547A81" w:rsidRDefault="00BE5A28" w:rsidP="00BE5A28">
      <w:pPr>
        <w:ind w:left="540" w:hanging="540"/>
        <w:jc w:val="both"/>
      </w:pPr>
      <w:r w:rsidRPr="00547A81">
        <w:rPr>
          <w:smallCaps/>
          <w:szCs w:val="28"/>
        </w:rPr>
        <w:t>Shapiro M. J., 78, 138, 152, 172.</w:t>
      </w:r>
    </w:p>
    <w:p w14:paraId="02FF8480" w14:textId="77777777" w:rsidR="00BE5A28" w:rsidRPr="00547A81" w:rsidRDefault="00BE5A28" w:rsidP="00BE5A28">
      <w:pPr>
        <w:ind w:left="540" w:hanging="540"/>
        <w:jc w:val="both"/>
      </w:pPr>
      <w:r w:rsidRPr="00547A81">
        <w:rPr>
          <w:smallCaps/>
          <w:szCs w:val="28"/>
        </w:rPr>
        <w:t>Sharkansky I., 98.</w:t>
      </w:r>
    </w:p>
    <w:p w14:paraId="1F8AE4F7" w14:textId="77777777" w:rsidR="00BE5A28" w:rsidRPr="00547A81" w:rsidRDefault="00BE5A28" w:rsidP="00BE5A28">
      <w:pPr>
        <w:ind w:left="540" w:hanging="540"/>
        <w:jc w:val="both"/>
      </w:pPr>
      <w:r w:rsidRPr="00547A81">
        <w:rPr>
          <w:smallCaps/>
          <w:szCs w:val="28"/>
        </w:rPr>
        <w:t>Shaw G. B., 13.</w:t>
      </w:r>
    </w:p>
    <w:p w14:paraId="2E7E8FA1" w14:textId="77777777" w:rsidR="00BE5A28" w:rsidRPr="00547A81" w:rsidRDefault="00BE5A28" w:rsidP="00BE5A28">
      <w:pPr>
        <w:ind w:left="540" w:hanging="540"/>
        <w:jc w:val="both"/>
      </w:pPr>
      <w:r w:rsidRPr="00547A81">
        <w:rPr>
          <w:smallCaps/>
          <w:szCs w:val="28"/>
        </w:rPr>
        <w:t>Shils E., 40, 151, 152, 388, 393, 613, 619, 620, 637, 638, 641, 662.</w:t>
      </w:r>
    </w:p>
    <w:p w14:paraId="4858F14C" w14:textId="77777777" w:rsidR="00BE5A28" w:rsidRPr="00547A81" w:rsidRDefault="00BE5A28" w:rsidP="00BE5A28">
      <w:pPr>
        <w:ind w:left="540" w:hanging="540"/>
        <w:jc w:val="both"/>
      </w:pPr>
      <w:r w:rsidRPr="00547A81">
        <w:rPr>
          <w:smallCaps/>
          <w:szCs w:val="28"/>
        </w:rPr>
        <w:t>Shubik M., 393.</w:t>
      </w:r>
    </w:p>
    <w:p w14:paraId="172DDA56" w14:textId="77777777" w:rsidR="00BE5A28" w:rsidRPr="00547A81" w:rsidRDefault="00BE5A28" w:rsidP="00BE5A28">
      <w:pPr>
        <w:ind w:left="540" w:hanging="540"/>
        <w:jc w:val="both"/>
      </w:pPr>
      <w:r w:rsidRPr="00547A81">
        <w:rPr>
          <w:smallCaps/>
          <w:szCs w:val="28"/>
        </w:rPr>
        <w:t>Sibley M., 111, 172.</w:t>
      </w:r>
    </w:p>
    <w:p w14:paraId="551DD408" w14:textId="77777777" w:rsidR="00BE5A28" w:rsidRPr="00547A81" w:rsidRDefault="00BE5A28" w:rsidP="00BE5A28">
      <w:pPr>
        <w:ind w:left="540" w:hanging="540"/>
        <w:jc w:val="both"/>
      </w:pPr>
      <w:r w:rsidRPr="00547A81">
        <w:rPr>
          <w:smallCaps/>
          <w:szCs w:val="28"/>
        </w:rPr>
        <w:t>Siedentop L., 53,57, 170, 172.</w:t>
      </w:r>
    </w:p>
    <w:p w14:paraId="745C18FC" w14:textId="77777777" w:rsidR="00BE5A28" w:rsidRPr="00547A81" w:rsidRDefault="00BE5A28" w:rsidP="00BE5A28">
      <w:pPr>
        <w:ind w:left="540" w:hanging="540"/>
        <w:jc w:val="both"/>
      </w:pPr>
      <w:r w:rsidRPr="00547A81">
        <w:rPr>
          <w:smallCaps/>
          <w:szCs w:val="28"/>
        </w:rPr>
        <w:t>Siegfried A., 3, 5, 16, 31, 32, 33, 35, 36, 495, 517, 528.</w:t>
      </w:r>
    </w:p>
    <w:p w14:paraId="0C3772D6" w14:textId="77777777" w:rsidR="00BE5A28" w:rsidRPr="00547A81" w:rsidRDefault="00BE5A28" w:rsidP="00BE5A28">
      <w:pPr>
        <w:ind w:left="540" w:hanging="540"/>
        <w:jc w:val="both"/>
      </w:pPr>
      <w:r w:rsidRPr="00547A81">
        <w:rPr>
          <w:smallCaps/>
          <w:szCs w:val="28"/>
        </w:rPr>
        <w:t>Sieyès E.-J., xxiii.</w:t>
      </w:r>
    </w:p>
    <w:p w14:paraId="463D35D0" w14:textId="77777777" w:rsidR="00BE5A28" w:rsidRPr="00547A81" w:rsidRDefault="00BE5A28" w:rsidP="00BE5A28">
      <w:pPr>
        <w:ind w:left="540" w:hanging="540"/>
        <w:jc w:val="both"/>
      </w:pPr>
      <w:r w:rsidRPr="00547A81">
        <w:rPr>
          <w:smallCaps/>
          <w:szCs w:val="28"/>
        </w:rPr>
        <w:t>Silberner E., 698.</w:t>
      </w:r>
    </w:p>
    <w:p w14:paraId="35463DA3" w14:textId="77777777" w:rsidR="00BE5A28" w:rsidRPr="00547A81" w:rsidRDefault="00BE5A28" w:rsidP="00BE5A28">
      <w:pPr>
        <w:ind w:left="540" w:hanging="540"/>
        <w:jc w:val="both"/>
      </w:pPr>
      <w:r w:rsidRPr="00547A81">
        <w:rPr>
          <w:smallCaps/>
          <w:szCs w:val="28"/>
        </w:rPr>
        <w:t>Simmel G., 23.</w:t>
      </w:r>
    </w:p>
    <w:p w14:paraId="62B75E38" w14:textId="77777777" w:rsidR="00BE5A28" w:rsidRPr="00547A81" w:rsidRDefault="00BE5A28" w:rsidP="00BE5A28">
      <w:pPr>
        <w:ind w:left="540" w:hanging="540"/>
        <w:jc w:val="both"/>
      </w:pPr>
      <w:r w:rsidRPr="00547A81">
        <w:rPr>
          <w:smallCaps/>
          <w:szCs w:val="28"/>
        </w:rPr>
        <w:t>Simon H., 19, 50, 62, 96, 172.</w:t>
      </w:r>
    </w:p>
    <w:p w14:paraId="2FA6798A" w14:textId="77777777" w:rsidR="00BE5A28" w:rsidRPr="00547A81" w:rsidRDefault="00BE5A28" w:rsidP="00BE5A28">
      <w:pPr>
        <w:ind w:left="540" w:hanging="540"/>
        <w:jc w:val="both"/>
      </w:pPr>
      <w:r w:rsidRPr="00547A81">
        <w:rPr>
          <w:smallCaps/>
          <w:szCs w:val="28"/>
        </w:rPr>
        <w:t>Simon M., 266, 281.</w:t>
      </w:r>
    </w:p>
    <w:p w14:paraId="20916BE4" w14:textId="77777777" w:rsidR="00BE5A28" w:rsidRPr="00547A81" w:rsidRDefault="00BE5A28" w:rsidP="00BE5A28">
      <w:pPr>
        <w:ind w:left="540" w:hanging="540"/>
        <w:jc w:val="both"/>
      </w:pPr>
      <w:r w:rsidRPr="00547A81">
        <w:rPr>
          <w:smallCaps/>
          <w:szCs w:val="28"/>
        </w:rPr>
        <w:t>Simon Y., 74, 172.</w:t>
      </w:r>
    </w:p>
    <w:p w14:paraId="05E4CB9E" w14:textId="77777777" w:rsidR="00BE5A28" w:rsidRPr="00547A81" w:rsidRDefault="00BE5A28" w:rsidP="00BE5A28">
      <w:pPr>
        <w:ind w:left="540" w:hanging="540"/>
        <w:jc w:val="both"/>
      </w:pPr>
      <w:r w:rsidRPr="00547A81">
        <w:rPr>
          <w:smallCaps/>
          <w:szCs w:val="28"/>
        </w:rPr>
        <w:t>Sjobert G., 627, 662.</w:t>
      </w:r>
    </w:p>
    <w:p w14:paraId="3564324F" w14:textId="77777777" w:rsidR="00BE5A28" w:rsidRPr="00547A81" w:rsidRDefault="00BE5A28" w:rsidP="00BE5A28">
      <w:pPr>
        <w:ind w:left="540" w:hanging="540"/>
        <w:jc w:val="both"/>
      </w:pPr>
      <w:r w:rsidRPr="00547A81">
        <w:rPr>
          <w:smallCaps/>
          <w:szCs w:val="28"/>
        </w:rPr>
        <w:t>Skinner Q., 72, 119, 120, 141, 168, 170, 172.</w:t>
      </w:r>
    </w:p>
    <w:p w14:paraId="5FEAC63B" w14:textId="77777777" w:rsidR="00BE5A28" w:rsidRPr="00547A81" w:rsidRDefault="00BE5A28" w:rsidP="00BE5A28">
      <w:pPr>
        <w:ind w:left="540" w:hanging="540"/>
        <w:jc w:val="both"/>
      </w:pPr>
      <w:r w:rsidRPr="00547A81">
        <w:rPr>
          <w:smallCaps/>
          <w:szCs w:val="28"/>
        </w:rPr>
        <w:t>Skocpol T., 77, 100, 101, 172, 584, 586, 593, 598.</w:t>
      </w:r>
    </w:p>
    <w:p w14:paraId="4CC3B4DA" w14:textId="77777777" w:rsidR="00BE5A28" w:rsidRPr="00547A81" w:rsidRDefault="00BE5A28" w:rsidP="00BE5A28">
      <w:pPr>
        <w:ind w:left="540" w:hanging="540"/>
        <w:jc w:val="both"/>
      </w:pPr>
      <w:r w:rsidRPr="00547A81">
        <w:rPr>
          <w:smallCaps/>
          <w:szCs w:val="28"/>
        </w:rPr>
        <w:t>Small A. W., 12, 45.</w:t>
      </w:r>
    </w:p>
    <w:p w14:paraId="0AFDECDC" w14:textId="77777777" w:rsidR="00BE5A28" w:rsidRPr="00547A81" w:rsidRDefault="00BE5A28" w:rsidP="00BE5A28">
      <w:pPr>
        <w:ind w:left="540" w:hanging="540"/>
        <w:jc w:val="both"/>
      </w:pPr>
      <w:r w:rsidRPr="00547A81">
        <w:rPr>
          <w:smallCaps/>
          <w:szCs w:val="28"/>
        </w:rPr>
        <w:t>Smelser N., 608, 609, 662.</w:t>
      </w:r>
    </w:p>
    <w:p w14:paraId="4A746958" w14:textId="77777777" w:rsidR="00BE5A28" w:rsidRPr="00547A81" w:rsidRDefault="00BE5A28" w:rsidP="00BE5A28">
      <w:pPr>
        <w:ind w:left="540" w:hanging="540"/>
        <w:jc w:val="both"/>
      </w:pPr>
      <w:r w:rsidRPr="00547A81">
        <w:rPr>
          <w:smallCaps/>
          <w:szCs w:val="28"/>
        </w:rPr>
        <w:t>Smith A., 608, 617, 662.</w:t>
      </w:r>
    </w:p>
    <w:p w14:paraId="6EFA425D" w14:textId="77777777" w:rsidR="00BE5A28" w:rsidRPr="00547A81" w:rsidRDefault="00BE5A28" w:rsidP="00BE5A28">
      <w:pPr>
        <w:ind w:left="540" w:hanging="540"/>
        <w:jc w:val="both"/>
      </w:pPr>
      <w:r w:rsidRPr="00547A81">
        <w:rPr>
          <w:smallCaps/>
          <w:szCs w:val="28"/>
        </w:rPr>
        <w:t>Smith Adam, 10, 144, 674.</w:t>
      </w:r>
    </w:p>
    <w:p w14:paraId="11D0CB1F" w14:textId="77777777" w:rsidR="00BE5A28" w:rsidRPr="00547A81" w:rsidRDefault="00BE5A28" w:rsidP="00BE5A28">
      <w:pPr>
        <w:ind w:left="540" w:hanging="540"/>
        <w:jc w:val="both"/>
      </w:pPr>
      <w:r w:rsidRPr="00547A81">
        <w:rPr>
          <w:smallCaps/>
          <w:szCs w:val="28"/>
        </w:rPr>
        <w:t>Smith M. G., 312, 313, 317, 334.</w:t>
      </w:r>
    </w:p>
    <w:p w14:paraId="120D15F1" w14:textId="77777777" w:rsidR="00BE5A28" w:rsidRPr="00547A81" w:rsidRDefault="00BE5A28" w:rsidP="00BE5A28">
      <w:pPr>
        <w:ind w:left="540" w:hanging="540"/>
        <w:jc w:val="both"/>
      </w:pPr>
      <w:r w:rsidRPr="00547A81">
        <w:rPr>
          <w:smallCaps/>
          <w:szCs w:val="28"/>
        </w:rPr>
        <w:t>Smith T., 679, 692, 698.</w:t>
      </w:r>
    </w:p>
    <w:p w14:paraId="1B0F8270" w14:textId="77777777" w:rsidR="00BE5A28" w:rsidRPr="00547A81" w:rsidRDefault="00BE5A28" w:rsidP="00BE5A28">
      <w:pPr>
        <w:ind w:left="540" w:hanging="540"/>
        <w:jc w:val="both"/>
      </w:pPr>
      <w:r w:rsidRPr="00547A81">
        <w:rPr>
          <w:smallCaps/>
          <w:szCs w:val="28"/>
        </w:rPr>
        <w:t>Snyder G., 685, 698.</w:t>
      </w:r>
    </w:p>
    <w:p w14:paraId="3D0BCBE5" w14:textId="77777777" w:rsidR="00BE5A28" w:rsidRPr="00547A81" w:rsidRDefault="00BE5A28" w:rsidP="00BE5A28">
      <w:pPr>
        <w:ind w:left="540" w:hanging="540"/>
        <w:jc w:val="both"/>
      </w:pPr>
      <w:r w:rsidRPr="00547A81">
        <w:rPr>
          <w:smallCaps/>
          <w:szCs w:val="28"/>
        </w:rPr>
        <w:t>Socrate, 80.</w:t>
      </w:r>
    </w:p>
    <w:p w14:paraId="0899D56E" w14:textId="77777777" w:rsidR="00BE5A28" w:rsidRPr="00547A81" w:rsidRDefault="00BE5A28" w:rsidP="00BE5A28">
      <w:pPr>
        <w:ind w:left="540" w:hanging="540"/>
        <w:jc w:val="both"/>
      </w:pPr>
      <w:r w:rsidRPr="00547A81">
        <w:rPr>
          <w:smallCaps/>
          <w:szCs w:val="28"/>
        </w:rPr>
        <w:t>Soekarno, 649, 689.</w:t>
      </w:r>
    </w:p>
    <w:p w14:paraId="109D8A25" w14:textId="77777777" w:rsidR="00BE5A28" w:rsidRPr="00547A81" w:rsidRDefault="00BE5A28" w:rsidP="00BE5A28">
      <w:pPr>
        <w:ind w:left="540" w:hanging="540"/>
        <w:jc w:val="both"/>
      </w:pPr>
      <w:r w:rsidRPr="00547A81">
        <w:rPr>
          <w:smallCaps/>
          <w:szCs w:val="28"/>
        </w:rPr>
        <w:t>Solovine, 92.</w:t>
      </w:r>
    </w:p>
    <w:p w14:paraId="06C9753A" w14:textId="77777777" w:rsidR="00BE5A28" w:rsidRPr="00547A81" w:rsidRDefault="00BE5A28" w:rsidP="00BE5A28">
      <w:pPr>
        <w:ind w:left="540" w:hanging="540"/>
        <w:jc w:val="both"/>
      </w:pPr>
      <w:r w:rsidRPr="00547A81">
        <w:rPr>
          <w:smallCaps/>
          <w:szCs w:val="28"/>
        </w:rPr>
        <w:t>Sombart W., 22, 23, 145, 532.</w:t>
      </w:r>
    </w:p>
    <w:p w14:paraId="79A2E5FE" w14:textId="77777777" w:rsidR="00BE5A28" w:rsidRPr="00547A81" w:rsidRDefault="00BE5A28" w:rsidP="00BE5A28">
      <w:pPr>
        <w:ind w:left="540" w:hanging="540"/>
        <w:jc w:val="both"/>
      </w:pPr>
      <w:r w:rsidRPr="00547A81">
        <w:rPr>
          <w:smallCaps/>
          <w:szCs w:val="28"/>
        </w:rPr>
        <w:t>Somers M., 100, 101.</w:t>
      </w:r>
    </w:p>
    <w:p w14:paraId="795E3CC1" w14:textId="77777777" w:rsidR="00BE5A28" w:rsidRPr="00547A81" w:rsidRDefault="00BE5A28" w:rsidP="00BE5A28">
      <w:pPr>
        <w:ind w:left="540" w:hanging="540"/>
        <w:jc w:val="both"/>
      </w:pPr>
      <w:r w:rsidRPr="00547A81">
        <w:rPr>
          <w:smallCaps/>
          <w:szCs w:val="28"/>
        </w:rPr>
        <w:t>Somit A., 45, 104, 173.</w:t>
      </w:r>
    </w:p>
    <w:p w14:paraId="2F4D9F24" w14:textId="77777777" w:rsidR="00BE5A28" w:rsidRPr="00547A81" w:rsidRDefault="00BE5A28" w:rsidP="00BE5A28">
      <w:pPr>
        <w:ind w:left="540" w:hanging="540"/>
        <w:jc w:val="both"/>
      </w:pPr>
      <w:r w:rsidRPr="00547A81">
        <w:rPr>
          <w:smallCaps/>
          <w:szCs w:val="28"/>
        </w:rPr>
        <w:t>Sonnenfels</w:t>
      </w:r>
      <w:r w:rsidRPr="00547A81">
        <w:rPr>
          <w:szCs w:val="28"/>
        </w:rPr>
        <w:t xml:space="preserve"> von</w:t>
      </w:r>
      <w:r w:rsidRPr="00547A81">
        <w:rPr>
          <w:smallCaps/>
          <w:szCs w:val="28"/>
        </w:rPr>
        <w:t>, 12.</w:t>
      </w:r>
    </w:p>
    <w:p w14:paraId="4FDEF8A0" w14:textId="77777777" w:rsidR="00BE5A28" w:rsidRPr="00547A81" w:rsidRDefault="00BE5A28" w:rsidP="00BE5A28">
      <w:pPr>
        <w:ind w:left="540" w:hanging="540"/>
        <w:jc w:val="both"/>
      </w:pPr>
      <w:r w:rsidRPr="00547A81">
        <w:rPr>
          <w:smallCaps/>
          <w:szCs w:val="28"/>
        </w:rPr>
        <w:t>Sonnino S., 26.</w:t>
      </w:r>
    </w:p>
    <w:p w14:paraId="37F4F615" w14:textId="77777777" w:rsidR="00BE5A28" w:rsidRPr="00547A81" w:rsidRDefault="00BE5A28" w:rsidP="00BE5A28">
      <w:pPr>
        <w:ind w:left="540" w:hanging="540"/>
        <w:jc w:val="both"/>
      </w:pPr>
      <w:r w:rsidRPr="00547A81">
        <w:rPr>
          <w:smallCaps/>
          <w:szCs w:val="28"/>
        </w:rPr>
        <w:t>Sorel A., 5, 31.</w:t>
      </w:r>
    </w:p>
    <w:p w14:paraId="4B9142F1" w14:textId="77777777" w:rsidR="00BE5A28" w:rsidRPr="00547A81" w:rsidRDefault="00BE5A28" w:rsidP="00BE5A28">
      <w:pPr>
        <w:ind w:left="540" w:hanging="540"/>
        <w:jc w:val="both"/>
      </w:pPr>
      <w:r w:rsidRPr="00547A81">
        <w:rPr>
          <w:smallCaps/>
          <w:szCs w:val="28"/>
        </w:rPr>
        <w:t>Sorel G., 428, 467.</w:t>
      </w:r>
    </w:p>
    <w:p w14:paraId="1EC2040D" w14:textId="77777777" w:rsidR="00BE5A28" w:rsidRPr="00547A81" w:rsidRDefault="00BE5A28" w:rsidP="00BE5A28">
      <w:pPr>
        <w:ind w:left="540" w:hanging="540"/>
        <w:jc w:val="both"/>
      </w:pPr>
      <w:r w:rsidRPr="00547A81">
        <w:rPr>
          <w:smallCaps/>
          <w:szCs w:val="28"/>
        </w:rPr>
        <w:t>Southall A., 320, 321, 334.</w:t>
      </w:r>
    </w:p>
    <w:p w14:paraId="14221ACD" w14:textId="77777777" w:rsidR="00BE5A28" w:rsidRPr="00547A81" w:rsidRDefault="00BE5A28" w:rsidP="00BE5A28">
      <w:pPr>
        <w:ind w:left="540" w:hanging="540"/>
        <w:jc w:val="both"/>
      </w:pPr>
      <w:r w:rsidRPr="00547A81">
        <w:rPr>
          <w:smallCaps/>
          <w:szCs w:val="28"/>
        </w:rPr>
        <w:t>Sowell T., 97, 173.</w:t>
      </w:r>
    </w:p>
    <w:p w14:paraId="7B6AE729" w14:textId="77777777" w:rsidR="00BE5A28" w:rsidRPr="00547A81" w:rsidRDefault="00BE5A28" w:rsidP="00BE5A28">
      <w:pPr>
        <w:ind w:left="540" w:hanging="540"/>
        <w:jc w:val="both"/>
      </w:pPr>
      <w:r w:rsidRPr="00547A81">
        <w:rPr>
          <w:smallCaps/>
          <w:szCs w:val="28"/>
        </w:rPr>
        <w:t>Spadolini G., 26, 45.</w:t>
      </w:r>
    </w:p>
    <w:p w14:paraId="4F33150B" w14:textId="77777777" w:rsidR="00BE5A28" w:rsidRPr="00547A81" w:rsidRDefault="00BE5A28" w:rsidP="00BE5A28">
      <w:pPr>
        <w:ind w:left="540" w:hanging="540"/>
        <w:jc w:val="both"/>
      </w:pPr>
      <w:r w:rsidRPr="00547A81">
        <w:rPr>
          <w:smallCaps/>
          <w:szCs w:val="28"/>
        </w:rPr>
        <w:t>Spaventa S., 26.</w:t>
      </w:r>
    </w:p>
    <w:p w14:paraId="75BB184A" w14:textId="77777777" w:rsidR="00BE5A28" w:rsidRPr="00547A81" w:rsidRDefault="00BE5A28" w:rsidP="00BE5A28">
      <w:pPr>
        <w:ind w:left="540" w:hanging="540"/>
        <w:jc w:val="both"/>
      </w:pPr>
      <w:r w:rsidRPr="00547A81">
        <w:rPr>
          <w:smallCaps/>
          <w:szCs w:val="28"/>
        </w:rPr>
        <w:t>Spearman D., 15.</w:t>
      </w:r>
    </w:p>
    <w:p w14:paraId="259FD229" w14:textId="77777777" w:rsidR="00BE5A28" w:rsidRPr="00547A81" w:rsidRDefault="00BE5A28" w:rsidP="00BE5A28">
      <w:pPr>
        <w:ind w:left="540" w:hanging="540"/>
        <w:jc w:val="both"/>
      </w:pPr>
      <w:r w:rsidRPr="00547A81">
        <w:rPr>
          <w:smallCaps/>
          <w:szCs w:val="28"/>
        </w:rPr>
        <w:t>Spencer H., 590, 599, 601, 662.</w:t>
      </w:r>
    </w:p>
    <w:p w14:paraId="7F4E2B5C" w14:textId="77777777" w:rsidR="00BE5A28" w:rsidRPr="00547A81" w:rsidRDefault="00BE5A28" w:rsidP="00BE5A28">
      <w:pPr>
        <w:ind w:left="540" w:hanging="540"/>
        <w:jc w:val="both"/>
      </w:pPr>
      <w:r w:rsidRPr="00547A81">
        <w:rPr>
          <w:smallCaps/>
          <w:szCs w:val="28"/>
        </w:rPr>
        <w:t>Spinoza B., 47, 75.</w:t>
      </w:r>
    </w:p>
    <w:p w14:paraId="74E258A9" w14:textId="77777777" w:rsidR="00BE5A28" w:rsidRPr="00547A81" w:rsidRDefault="00BE5A28" w:rsidP="00BE5A28">
      <w:pPr>
        <w:ind w:left="540" w:hanging="540"/>
        <w:jc w:val="both"/>
      </w:pPr>
      <w:r w:rsidRPr="00547A81">
        <w:rPr>
          <w:smallCaps/>
          <w:szCs w:val="28"/>
        </w:rPr>
        <w:t>Spragens T., 51, 53, 84, 92, 173.</w:t>
      </w:r>
    </w:p>
    <w:p w14:paraId="2A704F7F" w14:textId="77777777" w:rsidR="00BE5A28" w:rsidRPr="00547A81" w:rsidRDefault="00BE5A28" w:rsidP="00BE5A28">
      <w:pPr>
        <w:ind w:left="540" w:hanging="540"/>
        <w:jc w:val="both"/>
      </w:pPr>
      <w:r w:rsidRPr="00547A81">
        <w:rPr>
          <w:smallCaps/>
          <w:szCs w:val="28"/>
        </w:rPr>
        <w:t>[708]</w:t>
      </w:r>
    </w:p>
    <w:p w14:paraId="31A6779B" w14:textId="77777777" w:rsidR="00BE5A28" w:rsidRPr="00547A81" w:rsidRDefault="00BE5A28" w:rsidP="00BE5A28">
      <w:pPr>
        <w:ind w:left="540" w:hanging="540"/>
        <w:jc w:val="both"/>
      </w:pPr>
      <w:r w:rsidRPr="00547A81">
        <w:rPr>
          <w:smallCaps/>
          <w:szCs w:val="28"/>
        </w:rPr>
        <w:t>Staley E., 681, 698.</w:t>
      </w:r>
    </w:p>
    <w:p w14:paraId="5A473F30" w14:textId="77777777" w:rsidR="00BE5A28" w:rsidRPr="00547A81" w:rsidRDefault="00BE5A28" w:rsidP="00BE5A28">
      <w:pPr>
        <w:ind w:left="540" w:hanging="540"/>
        <w:jc w:val="both"/>
      </w:pPr>
      <w:r w:rsidRPr="00547A81">
        <w:rPr>
          <w:smallCaps/>
          <w:szCs w:val="28"/>
        </w:rPr>
        <w:t>Staline J., 341, 417.</w:t>
      </w:r>
    </w:p>
    <w:p w14:paraId="7A4FF205" w14:textId="77777777" w:rsidR="00BE5A28" w:rsidRPr="00547A81" w:rsidRDefault="00BE5A28" w:rsidP="00BE5A28">
      <w:pPr>
        <w:ind w:left="540" w:hanging="540"/>
        <w:jc w:val="both"/>
      </w:pPr>
      <w:r w:rsidRPr="00547A81">
        <w:rPr>
          <w:smallCaps/>
          <w:szCs w:val="28"/>
        </w:rPr>
        <w:t>Starr H., 60, 169.</w:t>
      </w:r>
    </w:p>
    <w:p w14:paraId="6804A4FF" w14:textId="77777777" w:rsidR="00BE5A28" w:rsidRPr="00547A81" w:rsidRDefault="00BE5A28" w:rsidP="00BE5A28">
      <w:pPr>
        <w:ind w:left="540" w:hanging="540"/>
        <w:jc w:val="both"/>
      </w:pPr>
      <w:r w:rsidRPr="00547A81">
        <w:rPr>
          <w:smallCaps/>
          <w:szCs w:val="28"/>
        </w:rPr>
        <w:t>Stein</w:t>
      </w:r>
      <w:r w:rsidRPr="00547A81">
        <w:rPr>
          <w:szCs w:val="28"/>
        </w:rPr>
        <w:t xml:space="preserve"> von</w:t>
      </w:r>
      <w:r w:rsidRPr="00547A81">
        <w:rPr>
          <w:smallCaps/>
          <w:szCs w:val="28"/>
        </w:rPr>
        <w:t xml:space="preserve"> L., 3, 23, 45.</w:t>
      </w:r>
    </w:p>
    <w:p w14:paraId="153ABC28" w14:textId="77777777" w:rsidR="00BE5A28" w:rsidRPr="00547A81" w:rsidRDefault="00BE5A28" w:rsidP="00BE5A28">
      <w:pPr>
        <w:ind w:left="540" w:hanging="540"/>
        <w:jc w:val="both"/>
      </w:pPr>
      <w:r w:rsidRPr="00547A81">
        <w:rPr>
          <w:smallCaps/>
          <w:szCs w:val="28"/>
        </w:rPr>
        <w:t>SteinerJ. F., 381, 393.</w:t>
      </w:r>
    </w:p>
    <w:p w14:paraId="09510521" w14:textId="77777777" w:rsidR="00BE5A28" w:rsidRPr="00547A81" w:rsidRDefault="00BE5A28" w:rsidP="00BE5A28">
      <w:pPr>
        <w:ind w:left="540" w:hanging="540"/>
        <w:jc w:val="both"/>
      </w:pPr>
      <w:r w:rsidRPr="00547A81">
        <w:rPr>
          <w:smallCaps/>
          <w:szCs w:val="28"/>
        </w:rPr>
        <w:t>Stinchcombe A., 102, 103, 108, 110, 173.</w:t>
      </w:r>
    </w:p>
    <w:p w14:paraId="043E781E" w14:textId="77777777" w:rsidR="00BE5A28" w:rsidRPr="00547A81" w:rsidRDefault="00BE5A28" w:rsidP="00BE5A28">
      <w:pPr>
        <w:ind w:left="540" w:hanging="540"/>
        <w:jc w:val="both"/>
      </w:pPr>
      <w:r w:rsidRPr="00547A81">
        <w:rPr>
          <w:smallCaps/>
          <w:szCs w:val="28"/>
        </w:rPr>
        <w:t>Stoetzel J., 16, 35, 37, 243, 250, 251, 282.</w:t>
      </w:r>
    </w:p>
    <w:p w14:paraId="6B92C20E" w14:textId="77777777" w:rsidR="00BE5A28" w:rsidRPr="00547A81" w:rsidRDefault="00BE5A28" w:rsidP="00BE5A28">
      <w:pPr>
        <w:ind w:left="540" w:hanging="540"/>
        <w:jc w:val="both"/>
      </w:pPr>
      <w:r w:rsidRPr="00547A81">
        <w:rPr>
          <w:smallCaps/>
          <w:szCs w:val="28"/>
        </w:rPr>
        <w:t>Stokey E., 98.</w:t>
      </w:r>
    </w:p>
    <w:p w14:paraId="782B84E6" w14:textId="77777777" w:rsidR="00BE5A28" w:rsidRPr="00547A81" w:rsidRDefault="00BE5A28" w:rsidP="00BE5A28">
      <w:pPr>
        <w:ind w:left="540" w:hanging="540"/>
        <w:jc w:val="both"/>
      </w:pPr>
      <w:r w:rsidRPr="00547A81">
        <w:rPr>
          <w:smallCaps/>
          <w:szCs w:val="28"/>
        </w:rPr>
        <w:t>Stokman F. N., 348, 393.</w:t>
      </w:r>
    </w:p>
    <w:p w14:paraId="38966876" w14:textId="77777777" w:rsidR="00BE5A28" w:rsidRPr="00547A81" w:rsidRDefault="00BE5A28" w:rsidP="00BE5A28">
      <w:pPr>
        <w:ind w:left="540" w:hanging="540"/>
        <w:jc w:val="both"/>
      </w:pPr>
      <w:r w:rsidRPr="00547A81">
        <w:rPr>
          <w:smallCaps/>
          <w:szCs w:val="28"/>
        </w:rPr>
        <w:t>Stolz M., 130, 166.</w:t>
      </w:r>
    </w:p>
    <w:p w14:paraId="7D3248E9" w14:textId="77777777" w:rsidR="00BE5A28" w:rsidRPr="00547A81" w:rsidRDefault="00BE5A28" w:rsidP="00BE5A28">
      <w:pPr>
        <w:ind w:left="540" w:hanging="540"/>
        <w:jc w:val="both"/>
      </w:pPr>
      <w:r w:rsidRPr="00547A81">
        <w:rPr>
          <w:smallCaps/>
          <w:szCs w:val="28"/>
        </w:rPr>
        <w:t>Stone A., 393.</w:t>
      </w:r>
    </w:p>
    <w:p w14:paraId="0D240EE1" w14:textId="77777777" w:rsidR="00BE5A28" w:rsidRPr="00547A81" w:rsidRDefault="00BE5A28" w:rsidP="00BE5A28">
      <w:pPr>
        <w:ind w:left="540" w:hanging="540"/>
        <w:jc w:val="both"/>
      </w:pPr>
      <w:r w:rsidRPr="00547A81">
        <w:rPr>
          <w:smallCaps/>
          <w:szCs w:val="28"/>
        </w:rPr>
        <w:t>Stone L., 505.</w:t>
      </w:r>
    </w:p>
    <w:p w14:paraId="3B5B8782" w14:textId="77777777" w:rsidR="00BE5A28" w:rsidRPr="00547A81" w:rsidRDefault="00BE5A28" w:rsidP="00BE5A28">
      <w:pPr>
        <w:ind w:left="540" w:hanging="540"/>
        <w:jc w:val="both"/>
      </w:pPr>
      <w:r w:rsidRPr="00547A81">
        <w:rPr>
          <w:smallCaps/>
          <w:szCs w:val="28"/>
        </w:rPr>
        <w:t>Storing H. J., 173.</w:t>
      </w:r>
    </w:p>
    <w:p w14:paraId="416A61CA" w14:textId="77777777" w:rsidR="00BE5A28" w:rsidRPr="00547A81" w:rsidRDefault="00BE5A28" w:rsidP="00BE5A28">
      <w:pPr>
        <w:ind w:left="540" w:hanging="540"/>
        <w:jc w:val="both"/>
      </w:pPr>
      <w:r w:rsidRPr="00547A81">
        <w:rPr>
          <w:smallCaps/>
          <w:szCs w:val="28"/>
        </w:rPr>
        <w:t>Strauss L., 25, 50, 51, 52, 72, 75, 76, 78, 79, 82, 83, 84, 90, m, 112, 113, 114, 115, 116, 119, 120, 135, 142, 143, 173.</w:t>
      </w:r>
    </w:p>
    <w:p w14:paraId="29365AE0" w14:textId="77777777" w:rsidR="00BE5A28" w:rsidRPr="00547A81" w:rsidRDefault="00BE5A28" w:rsidP="00BE5A28">
      <w:pPr>
        <w:ind w:left="540" w:hanging="540"/>
        <w:jc w:val="both"/>
      </w:pPr>
      <w:r w:rsidRPr="00547A81">
        <w:rPr>
          <w:smallCaps/>
          <w:szCs w:val="28"/>
        </w:rPr>
        <w:t>Strayer J. R., 523, 633, 662.</w:t>
      </w:r>
    </w:p>
    <w:p w14:paraId="25490AB5" w14:textId="77777777" w:rsidR="00BE5A28" w:rsidRPr="00547A81" w:rsidRDefault="00BE5A28" w:rsidP="00BE5A28">
      <w:pPr>
        <w:ind w:left="540" w:hanging="540"/>
        <w:jc w:val="both"/>
      </w:pPr>
      <w:r w:rsidRPr="00547A81">
        <w:rPr>
          <w:smallCaps/>
          <w:szCs w:val="28"/>
        </w:rPr>
        <w:t>Suarez F., 25.</w:t>
      </w:r>
    </w:p>
    <w:p w14:paraId="7E2C9898" w14:textId="77777777" w:rsidR="00BE5A28" w:rsidRPr="00547A81" w:rsidRDefault="00BE5A28" w:rsidP="00BE5A28">
      <w:pPr>
        <w:ind w:left="540" w:hanging="540"/>
        <w:jc w:val="both"/>
      </w:pPr>
      <w:r w:rsidRPr="00547A81">
        <w:rPr>
          <w:smallCaps/>
          <w:szCs w:val="28"/>
        </w:rPr>
        <w:t>Subileau F., 267, 282.</w:t>
      </w:r>
    </w:p>
    <w:p w14:paraId="0FE6ED11" w14:textId="77777777" w:rsidR="00BE5A28" w:rsidRPr="00547A81" w:rsidRDefault="00BE5A28" w:rsidP="00BE5A28">
      <w:pPr>
        <w:ind w:left="540" w:hanging="540"/>
        <w:jc w:val="both"/>
      </w:pPr>
      <w:r w:rsidRPr="00547A81">
        <w:rPr>
          <w:smallCaps/>
          <w:szCs w:val="28"/>
        </w:rPr>
        <w:t>Sullivan W., 53, 129, 166, 171, 173.</w:t>
      </w:r>
    </w:p>
    <w:p w14:paraId="292163BE" w14:textId="77777777" w:rsidR="00BE5A28" w:rsidRPr="00547A81" w:rsidRDefault="00BE5A28" w:rsidP="00BE5A28">
      <w:pPr>
        <w:ind w:left="540" w:hanging="540"/>
        <w:jc w:val="both"/>
      </w:pPr>
      <w:r w:rsidRPr="00547A81">
        <w:rPr>
          <w:smallCaps/>
          <w:szCs w:val="28"/>
        </w:rPr>
        <w:t>Suppe F., 48, 88, 91, 173.</w:t>
      </w:r>
    </w:p>
    <w:p w14:paraId="00FC3D34" w14:textId="77777777" w:rsidR="00BE5A28" w:rsidRPr="00547A81" w:rsidRDefault="00BE5A28" w:rsidP="00BE5A28">
      <w:pPr>
        <w:ind w:left="540" w:hanging="540"/>
        <w:jc w:val="both"/>
      </w:pPr>
      <w:r w:rsidRPr="00547A81">
        <w:rPr>
          <w:smallCaps/>
          <w:szCs w:val="28"/>
        </w:rPr>
        <w:t>Suppes P., 64, 173, 197, 199, 200, 201, 202, 204, 205, 206, 213, 2l6, 233, 235, 237, 239.</w:t>
      </w:r>
    </w:p>
    <w:p w14:paraId="67C4AAD0" w14:textId="77777777" w:rsidR="00BE5A28" w:rsidRPr="00547A81" w:rsidRDefault="00BE5A28" w:rsidP="00BE5A28">
      <w:pPr>
        <w:ind w:left="540" w:hanging="540"/>
        <w:jc w:val="both"/>
      </w:pPr>
      <w:r w:rsidRPr="00547A81">
        <w:rPr>
          <w:smallCaps/>
          <w:szCs w:val="28"/>
        </w:rPr>
        <w:t>Swartz M. J., 311.</w:t>
      </w:r>
    </w:p>
    <w:p w14:paraId="7ED9CCDE" w14:textId="77777777" w:rsidR="00BE5A28" w:rsidRPr="00547A81" w:rsidRDefault="00BE5A28" w:rsidP="00BE5A28">
      <w:pPr>
        <w:ind w:left="540" w:hanging="540"/>
        <w:jc w:val="both"/>
        <w:rPr>
          <w:smallCaps/>
          <w:szCs w:val="28"/>
        </w:rPr>
      </w:pPr>
    </w:p>
    <w:p w14:paraId="04956E1E" w14:textId="77777777" w:rsidR="00BE5A28" w:rsidRPr="00547A81" w:rsidRDefault="00BE5A28" w:rsidP="00BE5A28">
      <w:pPr>
        <w:ind w:left="540" w:hanging="540"/>
        <w:jc w:val="both"/>
      </w:pPr>
      <w:r w:rsidRPr="00547A81">
        <w:rPr>
          <w:smallCaps/>
          <w:szCs w:val="28"/>
        </w:rPr>
        <w:t>Taine H., 30, 495.</w:t>
      </w:r>
    </w:p>
    <w:p w14:paraId="73AE25F9" w14:textId="77777777" w:rsidR="00BE5A28" w:rsidRPr="00547A81" w:rsidRDefault="00BE5A28" w:rsidP="00BE5A28">
      <w:pPr>
        <w:ind w:left="540" w:hanging="540"/>
        <w:jc w:val="both"/>
      </w:pPr>
      <w:r w:rsidRPr="00547A81">
        <w:rPr>
          <w:smallCaps/>
          <w:szCs w:val="28"/>
        </w:rPr>
        <w:t>Talleyrand C. M., 397.</w:t>
      </w:r>
    </w:p>
    <w:p w14:paraId="7AF3C0AF" w14:textId="77777777" w:rsidR="00BE5A28" w:rsidRPr="00547A81" w:rsidRDefault="00BE5A28" w:rsidP="00BE5A28">
      <w:pPr>
        <w:ind w:left="540" w:hanging="540"/>
        <w:jc w:val="both"/>
      </w:pPr>
      <w:r w:rsidRPr="00547A81">
        <w:rPr>
          <w:smallCaps/>
          <w:szCs w:val="28"/>
        </w:rPr>
        <w:t>Taminiaux J., 71, 173.</w:t>
      </w:r>
    </w:p>
    <w:p w14:paraId="7433E3E5" w14:textId="77777777" w:rsidR="00BE5A28" w:rsidRPr="00547A81" w:rsidRDefault="00BE5A28" w:rsidP="00BE5A28">
      <w:pPr>
        <w:ind w:left="540" w:hanging="540"/>
        <w:jc w:val="both"/>
      </w:pPr>
      <w:r w:rsidRPr="00547A81">
        <w:rPr>
          <w:smallCaps/>
          <w:szCs w:val="28"/>
        </w:rPr>
        <w:t>Tannenhaus J., 45.</w:t>
      </w:r>
    </w:p>
    <w:p w14:paraId="05BABECF" w14:textId="77777777" w:rsidR="00BE5A28" w:rsidRPr="00547A81" w:rsidRDefault="00BE5A28" w:rsidP="00BE5A28">
      <w:pPr>
        <w:ind w:left="540" w:hanging="540"/>
        <w:jc w:val="both"/>
      </w:pPr>
      <w:r w:rsidRPr="00547A81">
        <w:rPr>
          <w:smallCaps/>
          <w:szCs w:val="28"/>
        </w:rPr>
        <w:t>Tapia C, 304.</w:t>
      </w:r>
    </w:p>
    <w:p w14:paraId="6836ACFD" w14:textId="77777777" w:rsidR="00BE5A28" w:rsidRPr="00547A81" w:rsidRDefault="00BE5A28" w:rsidP="00BE5A28">
      <w:pPr>
        <w:ind w:left="540" w:hanging="540"/>
        <w:jc w:val="both"/>
      </w:pPr>
      <w:r w:rsidRPr="00547A81">
        <w:rPr>
          <w:smallCaps/>
          <w:szCs w:val="28"/>
        </w:rPr>
        <w:t>Tapie V.-L., 423, 467.</w:t>
      </w:r>
    </w:p>
    <w:p w14:paraId="1497630B" w14:textId="77777777" w:rsidR="00BE5A28" w:rsidRPr="00547A81" w:rsidRDefault="00BE5A28" w:rsidP="00BE5A28">
      <w:pPr>
        <w:ind w:left="540" w:hanging="540"/>
        <w:jc w:val="both"/>
      </w:pPr>
      <w:r w:rsidRPr="00547A81">
        <w:rPr>
          <w:smallCaps/>
          <w:szCs w:val="28"/>
        </w:rPr>
        <w:t>Tarde G., 33, 34, 42.</w:t>
      </w:r>
    </w:p>
    <w:p w14:paraId="0EBF5D83" w14:textId="77777777" w:rsidR="00BE5A28" w:rsidRPr="00547A81" w:rsidRDefault="00BE5A28" w:rsidP="00BE5A28">
      <w:pPr>
        <w:ind w:left="540" w:hanging="540"/>
        <w:jc w:val="both"/>
      </w:pPr>
      <w:r w:rsidRPr="00547A81">
        <w:rPr>
          <w:smallCaps/>
          <w:szCs w:val="28"/>
        </w:rPr>
        <w:t>Taylor C., 110, 111, 120, 121, 142, 173.</w:t>
      </w:r>
    </w:p>
    <w:p w14:paraId="5E732D20" w14:textId="77777777" w:rsidR="00BE5A28" w:rsidRPr="00547A81" w:rsidRDefault="00BE5A28" w:rsidP="00BE5A28">
      <w:pPr>
        <w:ind w:left="540" w:hanging="540"/>
        <w:jc w:val="both"/>
      </w:pPr>
      <w:r w:rsidRPr="00547A81">
        <w:rPr>
          <w:smallCaps/>
          <w:szCs w:val="28"/>
        </w:rPr>
        <w:t>Taylor C. L., 304.</w:t>
      </w:r>
    </w:p>
    <w:p w14:paraId="039709DB" w14:textId="77777777" w:rsidR="00BE5A28" w:rsidRPr="00547A81" w:rsidRDefault="00BE5A28" w:rsidP="00BE5A28">
      <w:pPr>
        <w:ind w:left="540" w:hanging="540"/>
        <w:jc w:val="both"/>
      </w:pPr>
      <w:r w:rsidRPr="00547A81">
        <w:rPr>
          <w:smallCaps/>
          <w:szCs w:val="28"/>
        </w:rPr>
        <w:t>Taylor M., 109, 173.</w:t>
      </w:r>
    </w:p>
    <w:p w14:paraId="5461D93E" w14:textId="77777777" w:rsidR="00BE5A28" w:rsidRPr="00547A81" w:rsidRDefault="00BE5A28" w:rsidP="00BE5A28">
      <w:pPr>
        <w:ind w:left="540" w:hanging="540"/>
        <w:jc w:val="both"/>
      </w:pPr>
      <w:r w:rsidRPr="00547A81">
        <w:rPr>
          <w:smallCaps/>
          <w:szCs w:val="28"/>
        </w:rPr>
        <w:t>Templeton K., 57, 173.</w:t>
      </w:r>
    </w:p>
    <w:p w14:paraId="48D812B0" w14:textId="77777777" w:rsidR="00BE5A28" w:rsidRPr="00547A81" w:rsidRDefault="00BE5A28" w:rsidP="00BE5A28">
      <w:pPr>
        <w:ind w:left="540" w:hanging="540"/>
        <w:jc w:val="both"/>
      </w:pPr>
      <w:r w:rsidRPr="00547A81">
        <w:rPr>
          <w:smallCaps/>
          <w:szCs w:val="28"/>
        </w:rPr>
        <w:t>Théodore G., 247, 282.</w:t>
      </w:r>
    </w:p>
    <w:p w14:paraId="2451CABF" w14:textId="77777777" w:rsidR="00BE5A28" w:rsidRPr="00547A81" w:rsidRDefault="00BE5A28" w:rsidP="00BE5A28">
      <w:pPr>
        <w:ind w:left="540" w:hanging="540"/>
        <w:jc w:val="both"/>
      </w:pPr>
      <w:r w:rsidRPr="00547A81">
        <w:rPr>
          <w:smallCaps/>
          <w:szCs w:val="28"/>
        </w:rPr>
        <w:t>Therborn G., 620, 662.</w:t>
      </w:r>
    </w:p>
    <w:p w14:paraId="70DBCEEF" w14:textId="77777777" w:rsidR="00BE5A28" w:rsidRPr="00547A81" w:rsidRDefault="00BE5A28" w:rsidP="00BE5A28">
      <w:pPr>
        <w:ind w:left="540" w:hanging="540"/>
        <w:jc w:val="both"/>
      </w:pPr>
      <w:r w:rsidRPr="00547A81">
        <w:rPr>
          <w:smallCaps/>
          <w:szCs w:val="28"/>
        </w:rPr>
        <w:t>Thevenot L., 254, 280.</w:t>
      </w:r>
    </w:p>
    <w:p w14:paraId="3B9EA6F4" w14:textId="77777777" w:rsidR="00BE5A28" w:rsidRPr="00547A81" w:rsidRDefault="00BE5A28" w:rsidP="00BE5A28">
      <w:pPr>
        <w:ind w:left="540" w:hanging="540"/>
        <w:jc w:val="both"/>
      </w:pPr>
      <w:r w:rsidRPr="00547A81">
        <w:rPr>
          <w:smallCaps/>
          <w:szCs w:val="28"/>
        </w:rPr>
        <w:t>Thierry A., 30.</w:t>
      </w:r>
    </w:p>
    <w:p w14:paraId="5077A97E" w14:textId="77777777" w:rsidR="00BE5A28" w:rsidRPr="00547A81" w:rsidRDefault="00BE5A28" w:rsidP="00BE5A28">
      <w:pPr>
        <w:ind w:left="540" w:hanging="540"/>
        <w:jc w:val="both"/>
      </w:pPr>
      <w:r w:rsidRPr="00547A81">
        <w:rPr>
          <w:smallCaps/>
          <w:szCs w:val="28"/>
        </w:rPr>
        <w:t>Thiers L. A., 30.</w:t>
      </w:r>
    </w:p>
    <w:p w14:paraId="19AE3239" w14:textId="77777777" w:rsidR="00BE5A28" w:rsidRPr="00547A81" w:rsidRDefault="00BE5A28" w:rsidP="00BE5A28">
      <w:pPr>
        <w:ind w:left="540" w:hanging="540"/>
        <w:jc w:val="both"/>
      </w:pPr>
      <w:r w:rsidRPr="00547A81">
        <w:rPr>
          <w:smallCaps/>
          <w:szCs w:val="28"/>
        </w:rPr>
        <w:t>Thoenig J.-C., xxvii.</w:t>
      </w:r>
    </w:p>
    <w:p w14:paraId="4AC97A51" w14:textId="77777777" w:rsidR="00BE5A28" w:rsidRPr="00547A81" w:rsidRDefault="00BE5A28" w:rsidP="00BE5A28">
      <w:pPr>
        <w:ind w:left="540" w:hanging="540"/>
        <w:jc w:val="both"/>
      </w:pPr>
      <w:r w:rsidRPr="00547A81">
        <w:rPr>
          <w:smallCaps/>
          <w:szCs w:val="28"/>
        </w:rPr>
        <w:t>Thomann M., 23, 45.</w:t>
      </w:r>
    </w:p>
    <w:p w14:paraId="2E664573" w14:textId="77777777" w:rsidR="00BE5A28" w:rsidRPr="00547A81" w:rsidRDefault="00BE5A28" w:rsidP="00BE5A28">
      <w:pPr>
        <w:ind w:left="540" w:hanging="540"/>
        <w:jc w:val="both"/>
      </w:pPr>
      <w:r w:rsidRPr="00547A81">
        <w:rPr>
          <w:smallCaps/>
          <w:szCs w:val="28"/>
        </w:rPr>
        <w:t>Thomas R. P., 583, 598.</w:t>
      </w:r>
    </w:p>
    <w:p w14:paraId="24832652" w14:textId="77777777" w:rsidR="00BE5A28" w:rsidRPr="00547A81" w:rsidRDefault="00BE5A28" w:rsidP="00BE5A28">
      <w:pPr>
        <w:ind w:left="540" w:hanging="540"/>
        <w:jc w:val="both"/>
      </w:pPr>
      <w:r w:rsidRPr="00547A81">
        <w:rPr>
          <w:smallCaps/>
          <w:szCs w:val="28"/>
        </w:rPr>
        <w:t>Thomas d’Aquin, 374, 433.</w:t>
      </w:r>
    </w:p>
    <w:p w14:paraId="5661CD96" w14:textId="77777777" w:rsidR="00BE5A28" w:rsidRPr="00547A81" w:rsidRDefault="00BE5A28" w:rsidP="00BE5A28">
      <w:pPr>
        <w:ind w:left="540" w:hanging="540"/>
        <w:jc w:val="both"/>
      </w:pPr>
      <w:r w:rsidRPr="00547A81">
        <w:rPr>
          <w:smallCaps/>
          <w:szCs w:val="28"/>
        </w:rPr>
        <w:t>Thompson J. D., 358, 393.</w:t>
      </w:r>
    </w:p>
    <w:p w14:paraId="0118DD5F" w14:textId="77777777" w:rsidR="00BE5A28" w:rsidRPr="00547A81" w:rsidRDefault="00BE5A28" w:rsidP="00BE5A28">
      <w:pPr>
        <w:ind w:left="540" w:hanging="540"/>
        <w:jc w:val="both"/>
      </w:pPr>
      <w:r w:rsidRPr="00547A81">
        <w:rPr>
          <w:smallCaps/>
          <w:szCs w:val="28"/>
        </w:rPr>
        <w:t>Thompson W. R., 592.</w:t>
      </w:r>
    </w:p>
    <w:p w14:paraId="31F12BE0" w14:textId="77777777" w:rsidR="00BE5A28" w:rsidRPr="00547A81" w:rsidRDefault="00BE5A28" w:rsidP="00BE5A28">
      <w:pPr>
        <w:ind w:left="540" w:hanging="540"/>
        <w:jc w:val="both"/>
      </w:pPr>
      <w:r w:rsidRPr="00547A81">
        <w:rPr>
          <w:smallCaps/>
          <w:szCs w:val="28"/>
        </w:rPr>
        <w:t>Thorson T. L., 49, 172.</w:t>
      </w:r>
    </w:p>
    <w:p w14:paraId="0C2D0A38" w14:textId="77777777" w:rsidR="00BE5A28" w:rsidRPr="00547A81" w:rsidRDefault="00BE5A28" w:rsidP="00BE5A28">
      <w:pPr>
        <w:ind w:left="540" w:hanging="540"/>
        <w:jc w:val="both"/>
      </w:pPr>
      <w:r w:rsidRPr="00547A81">
        <w:rPr>
          <w:smallCaps/>
          <w:szCs w:val="28"/>
        </w:rPr>
        <w:t>Thucydide, 7, 75, 673, 677, 678, 698.</w:t>
      </w:r>
    </w:p>
    <w:p w14:paraId="36EDBD28" w14:textId="77777777" w:rsidR="00BE5A28" w:rsidRPr="00547A81" w:rsidRDefault="00BE5A28" w:rsidP="00BE5A28">
      <w:pPr>
        <w:ind w:left="540" w:hanging="540"/>
        <w:jc w:val="both"/>
      </w:pPr>
      <w:r w:rsidRPr="00547A81">
        <w:rPr>
          <w:smallCaps/>
          <w:szCs w:val="28"/>
        </w:rPr>
        <w:t>Thuillier A., 300, 304.</w:t>
      </w:r>
    </w:p>
    <w:p w14:paraId="597E6934" w14:textId="77777777" w:rsidR="00BE5A28" w:rsidRPr="00547A81" w:rsidRDefault="00BE5A28" w:rsidP="00BE5A28">
      <w:pPr>
        <w:ind w:left="540" w:hanging="540"/>
        <w:jc w:val="both"/>
      </w:pPr>
      <w:r w:rsidRPr="00547A81">
        <w:rPr>
          <w:smallCaps/>
          <w:szCs w:val="28"/>
        </w:rPr>
        <w:t>Thuillier G., 12, 28, 29, 45.</w:t>
      </w:r>
    </w:p>
    <w:p w14:paraId="6196E4ED" w14:textId="77777777" w:rsidR="00BE5A28" w:rsidRPr="00547A81" w:rsidRDefault="00BE5A28" w:rsidP="00BE5A28">
      <w:pPr>
        <w:ind w:left="540" w:hanging="540"/>
        <w:jc w:val="both"/>
      </w:pPr>
      <w:r w:rsidRPr="00547A81">
        <w:rPr>
          <w:smallCaps/>
          <w:szCs w:val="28"/>
        </w:rPr>
        <w:t>Tilly C., 77, 98, 99, 102, 104, 173, 175, 239, 273, 474, 499, 565, 576, 586, 598, 617, 618, 632, 662, 661.</w:t>
      </w:r>
    </w:p>
    <w:p w14:paraId="74D94DA8" w14:textId="77777777" w:rsidR="00BE5A28" w:rsidRPr="00547A81" w:rsidRDefault="00BE5A28" w:rsidP="00BE5A28">
      <w:pPr>
        <w:ind w:left="540" w:hanging="540"/>
        <w:jc w:val="both"/>
      </w:pPr>
      <w:r w:rsidRPr="00547A81">
        <w:rPr>
          <w:smallCaps/>
          <w:szCs w:val="28"/>
        </w:rPr>
        <w:t>Tilly L., 173.</w:t>
      </w:r>
    </w:p>
    <w:p w14:paraId="4F852602" w14:textId="77777777" w:rsidR="00BE5A28" w:rsidRPr="00547A81" w:rsidRDefault="00BE5A28" w:rsidP="00BE5A28">
      <w:pPr>
        <w:ind w:left="540" w:hanging="540"/>
        <w:jc w:val="both"/>
      </w:pPr>
      <w:r w:rsidRPr="00547A81">
        <w:rPr>
          <w:smallCaps/>
          <w:szCs w:val="28"/>
        </w:rPr>
        <w:t>Tilly R., 173.</w:t>
      </w:r>
    </w:p>
    <w:p w14:paraId="420FFDDB" w14:textId="77777777" w:rsidR="00BE5A28" w:rsidRPr="00547A81" w:rsidRDefault="00BE5A28" w:rsidP="00BE5A28">
      <w:pPr>
        <w:ind w:left="540" w:hanging="540"/>
        <w:jc w:val="both"/>
      </w:pPr>
      <w:r w:rsidRPr="00547A81">
        <w:rPr>
          <w:smallCaps/>
          <w:szCs w:val="28"/>
        </w:rPr>
        <w:t>Tiryakian E. A., 662.</w:t>
      </w:r>
    </w:p>
    <w:p w14:paraId="7A8AA04F" w14:textId="77777777" w:rsidR="00BE5A28" w:rsidRPr="00547A81" w:rsidRDefault="00BE5A28" w:rsidP="00BE5A28">
      <w:pPr>
        <w:ind w:left="540" w:hanging="540"/>
        <w:jc w:val="both"/>
      </w:pPr>
      <w:r w:rsidRPr="00547A81">
        <w:rPr>
          <w:smallCaps/>
          <w:szCs w:val="28"/>
        </w:rPr>
        <w:t>Tite-Live, 158.</w:t>
      </w:r>
    </w:p>
    <w:p w14:paraId="3334EA2A" w14:textId="77777777" w:rsidR="00BE5A28" w:rsidRPr="00547A81" w:rsidRDefault="00BE5A28" w:rsidP="00BE5A28">
      <w:pPr>
        <w:ind w:left="540" w:hanging="540"/>
        <w:jc w:val="both"/>
      </w:pPr>
      <w:r w:rsidRPr="00547A81">
        <w:rPr>
          <w:smallCaps/>
          <w:szCs w:val="28"/>
        </w:rPr>
        <w:t>Tixier-Vignancour J.-L., 552.</w:t>
      </w:r>
    </w:p>
    <w:p w14:paraId="100823A7" w14:textId="77777777" w:rsidR="00BE5A28" w:rsidRPr="00547A81" w:rsidRDefault="00BE5A28" w:rsidP="00BE5A28">
      <w:pPr>
        <w:ind w:left="540" w:hanging="540"/>
        <w:jc w:val="both"/>
      </w:pPr>
      <w:r w:rsidRPr="00547A81">
        <w:rPr>
          <w:smallCaps/>
          <w:szCs w:val="28"/>
        </w:rPr>
        <w:t>Tocqueville A.</w:t>
      </w:r>
      <w:r w:rsidRPr="00547A81">
        <w:rPr>
          <w:szCs w:val="28"/>
        </w:rPr>
        <w:t xml:space="preserve"> de,</w:t>
      </w:r>
      <w:r w:rsidRPr="00547A81">
        <w:rPr>
          <w:smallCaps/>
          <w:szCs w:val="28"/>
        </w:rPr>
        <w:t xml:space="preserve"> xiii, 3, 7, 30, 42, 43, 100, 103, 156, 388, 478, 521, 528, 533, 586, 632, 662.</w:t>
      </w:r>
    </w:p>
    <w:p w14:paraId="234C81B4" w14:textId="77777777" w:rsidR="00BE5A28" w:rsidRPr="00547A81" w:rsidRDefault="00BE5A28" w:rsidP="00BE5A28">
      <w:pPr>
        <w:ind w:left="540" w:hanging="540"/>
        <w:jc w:val="both"/>
      </w:pPr>
      <w:r w:rsidRPr="00547A81">
        <w:rPr>
          <w:smallCaps/>
          <w:szCs w:val="28"/>
        </w:rPr>
        <w:t>Tönnies F., 3, 24, 601, 662.</w:t>
      </w:r>
    </w:p>
    <w:p w14:paraId="4918AD88" w14:textId="77777777" w:rsidR="00BE5A28" w:rsidRPr="00547A81" w:rsidRDefault="00BE5A28" w:rsidP="00BE5A28">
      <w:pPr>
        <w:ind w:left="540" w:hanging="540"/>
        <w:jc w:val="both"/>
      </w:pPr>
      <w:r w:rsidRPr="00547A81">
        <w:rPr>
          <w:smallCaps/>
          <w:szCs w:val="28"/>
        </w:rPr>
        <w:t>Tosel A., 161, 391.</w:t>
      </w:r>
    </w:p>
    <w:p w14:paraId="52C61DC3" w14:textId="77777777" w:rsidR="00BE5A28" w:rsidRPr="00547A81" w:rsidRDefault="00BE5A28" w:rsidP="00BE5A28">
      <w:pPr>
        <w:ind w:left="540" w:hanging="540"/>
        <w:jc w:val="both"/>
      </w:pPr>
      <w:r w:rsidRPr="00547A81">
        <w:rPr>
          <w:smallCaps/>
          <w:szCs w:val="28"/>
        </w:rPr>
        <w:t>Touchard J., 37.</w:t>
      </w:r>
    </w:p>
    <w:p w14:paraId="15709623" w14:textId="77777777" w:rsidR="00BE5A28" w:rsidRPr="00547A81" w:rsidRDefault="00BE5A28" w:rsidP="00BE5A28">
      <w:pPr>
        <w:ind w:left="540" w:hanging="540"/>
        <w:jc w:val="both"/>
      </w:pPr>
      <w:r w:rsidRPr="00547A81">
        <w:rPr>
          <w:smallCaps/>
          <w:szCs w:val="28"/>
        </w:rPr>
        <w:t>Touraine A., 618, 662.</w:t>
      </w:r>
    </w:p>
    <w:p w14:paraId="1B3C7D75" w14:textId="77777777" w:rsidR="00BE5A28" w:rsidRPr="00547A81" w:rsidRDefault="00BE5A28" w:rsidP="00BE5A28">
      <w:pPr>
        <w:ind w:left="540" w:hanging="540"/>
        <w:jc w:val="both"/>
      </w:pPr>
      <w:r w:rsidRPr="00547A81">
        <w:rPr>
          <w:smallCaps/>
          <w:szCs w:val="28"/>
        </w:rPr>
        <w:t>Toynbee A., 378, 671.</w:t>
      </w:r>
    </w:p>
    <w:p w14:paraId="7AA5A294" w14:textId="77777777" w:rsidR="00BE5A28" w:rsidRPr="00547A81" w:rsidRDefault="00BE5A28" w:rsidP="00BE5A28">
      <w:pPr>
        <w:ind w:left="540" w:hanging="540"/>
        <w:jc w:val="both"/>
      </w:pPr>
      <w:r w:rsidRPr="00547A81">
        <w:rPr>
          <w:smallCaps/>
          <w:szCs w:val="28"/>
        </w:rPr>
        <w:t>Trajan, 466.</w:t>
      </w:r>
    </w:p>
    <w:p w14:paraId="3F5B06FF" w14:textId="77777777" w:rsidR="00BE5A28" w:rsidRPr="00547A81" w:rsidRDefault="00BE5A28" w:rsidP="00BE5A28">
      <w:pPr>
        <w:ind w:left="540" w:hanging="540"/>
        <w:jc w:val="both"/>
      </w:pPr>
      <w:r w:rsidRPr="00547A81">
        <w:rPr>
          <w:smallCaps/>
          <w:szCs w:val="28"/>
        </w:rPr>
        <w:t>Travis C., 171.</w:t>
      </w:r>
    </w:p>
    <w:p w14:paraId="22282899" w14:textId="77777777" w:rsidR="00BE5A28" w:rsidRPr="00547A81" w:rsidRDefault="00BE5A28" w:rsidP="00BE5A28">
      <w:pPr>
        <w:ind w:left="540" w:hanging="540"/>
        <w:jc w:val="both"/>
      </w:pPr>
      <w:r w:rsidRPr="00547A81">
        <w:rPr>
          <w:smallCaps/>
          <w:szCs w:val="28"/>
        </w:rPr>
        <w:t>Triepel H., 16, 24.</w:t>
      </w:r>
    </w:p>
    <w:p w14:paraId="79AA45C1" w14:textId="77777777" w:rsidR="00BE5A28" w:rsidRPr="00547A81" w:rsidRDefault="00BE5A28" w:rsidP="00BE5A28">
      <w:pPr>
        <w:ind w:left="540" w:hanging="540"/>
        <w:jc w:val="both"/>
      </w:pPr>
      <w:r w:rsidRPr="00547A81">
        <w:rPr>
          <w:smallCaps/>
          <w:szCs w:val="28"/>
        </w:rPr>
        <w:t>Trigg R., 139, 173.</w:t>
      </w:r>
    </w:p>
    <w:p w14:paraId="1442E498" w14:textId="77777777" w:rsidR="00BE5A28" w:rsidRPr="00547A81" w:rsidRDefault="00BE5A28" w:rsidP="00BE5A28">
      <w:pPr>
        <w:ind w:left="540" w:hanging="540"/>
        <w:jc w:val="both"/>
      </w:pPr>
      <w:r w:rsidRPr="00547A81">
        <w:rPr>
          <w:smallCaps/>
          <w:szCs w:val="28"/>
        </w:rPr>
        <w:t>Trognon A., 281.</w:t>
      </w:r>
    </w:p>
    <w:p w14:paraId="654848D9" w14:textId="77777777" w:rsidR="00BE5A28" w:rsidRPr="00547A81" w:rsidRDefault="00BE5A28" w:rsidP="00BE5A28">
      <w:pPr>
        <w:ind w:left="540" w:hanging="540"/>
        <w:jc w:val="both"/>
      </w:pPr>
      <w:r w:rsidRPr="00547A81">
        <w:rPr>
          <w:smallCaps/>
          <w:szCs w:val="28"/>
        </w:rPr>
        <w:t>Trotsky L., 417.</w:t>
      </w:r>
    </w:p>
    <w:p w14:paraId="211F9E6D" w14:textId="77777777" w:rsidR="00BE5A28" w:rsidRPr="00547A81" w:rsidRDefault="00BE5A28" w:rsidP="00BE5A28">
      <w:pPr>
        <w:ind w:left="540" w:hanging="540"/>
        <w:jc w:val="both"/>
      </w:pPr>
      <w:r w:rsidRPr="00547A81">
        <w:rPr>
          <w:smallCaps/>
          <w:szCs w:val="28"/>
        </w:rPr>
        <w:t>Trouwborst A., 322, 334.</w:t>
      </w:r>
    </w:p>
    <w:p w14:paraId="550D7D29" w14:textId="77777777" w:rsidR="00BE5A28" w:rsidRPr="00547A81" w:rsidRDefault="00BE5A28" w:rsidP="00BE5A28">
      <w:pPr>
        <w:ind w:left="540" w:hanging="540"/>
        <w:jc w:val="both"/>
      </w:pPr>
      <w:r w:rsidRPr="00547A81">
        <w:rPr>
          <w:smallCaps/>
          <w:szCs w:val="28"/>
        </w:rPr>
        <w:t>Tuoker R. W., 689, 698.</w:t>
      </w:r>
    </w:p>
    <w:p w14:paraId="01876544" w14:textId="77777777" w:rsidR="00BE5A28" w:rsidRPr="00547A81" w:rsidRDefault="00BE5A28" w:rsidP="00BE5A28">
      <w:pPr>
        <w:ind w:left="540" w:hanging="540"/>
        <w:jc w:val="both"/>
      </w:pPr>
      <w:r w:rsidRPr="00547A81">
        <w:rPr>
          <w:smallCaps/>
          <w:szCs w:val="28"/>
        </w:rPr>
        <w:t>Tudesq. A.-J., 532.</w:t>
      </w:r>
    </w:p>
    <w:p w14:paraId="42448D3D" w14:textId="77777777" w:rsidR="00BE5A28" w:rsidRPr="00547A81" w:rsidRDefault="00BE5A28" w:rsidP="00BE5A28">
      <w:pPr>
        <w:ind w:left="540" w:hanging="540"/>
        <w:jc w:val="both"/>
      </w:pPr>
      <w:r w:rsidRPr="00547A81">
        <w:rPr>
          <w:smallCaps/>
          <w:szCs w:val="28"/>
        </w:rPr>
        <w:t>Tullock G., 224, 239.</w:t>
      </w:r>
    </w:p>
    <w:p w14:paraId="5AEB2517" w14:textId="77777777" w:rsidR="00BE5A28" w:rsidRPr="00547A81" w:rsidRDefault="00BE5A28" w:rsidP="00BE5A28">
      <w:pPr>
        <w:ind w:left="540" w:hanging="540"/>
        <w:jc w:val="both"/>
      </w:pPr>
      <w:r w:rsidRPr="00547A81">
        <w:rPr>
          <w:smallCaps/>
          <w:szCs w:val="28"/>
        </w:rPr>
        <w:t>Tumin J., 636, 662.</w:t>
      </w:r>
    </w:p>
    <w:p w14:paraId="09FAD70C" w14:textId="77777777" w:rsidR="00BE5A28" w:rsidRPr="00547A81" w:rsidRDefault="00BE5A28" w:rsidP="00BE5A28">
      <w:pPr>
        <w:ind w:left="540" w:hanging="540"/>
        <w:jc w:val="both"/>
      </w:pPr>
      <w:r w:rsidRPr="00547A81">
        <w:rPr>
          <w:smallCaps/>
          <w:szCs w:val="28"/>
        </w:rPr>
        <w:t>Turner J., 99, 166, 661.</w:t>
      </w:r>
    </w:p>
    <w:p w14:paraId="7718AC37" w14:textId="77777777" w:rsidR="00BE5A28" w:rsidRPr="00547A81" w:rsidRDefault="00BE5A28" w:rsidP="00BE5A28">
      <w:pPr>
        <w:ind w:left="540" w:hanging="540"/>
        <w:jc w:val="both"/>
      </w:pPr>
      <w:r w:rsidRPr="00547A81">
        <w:rPr>
          <w:smallCaps/>
          <w:szCs w:val="28"/>
        </w:rPr>
        <w:t>Tursgfarber A. J., 280.</w:t>
      </w:r>
    </w:p>
    <w:p w14:paraId="0893B76A" w14:textId="77777777" w:rsidR="00BE5A28" w:rsidRPr="00547A81" w:rsidRDefault="00BE5A28" w:rsidP="00BE5A28">
      <w:pPr>
        <w:ind w:left="540" w:hanging="540"/>
        <w:jc w:val="both"/>
        <w:rPr>
          <w:smallCaps/>
          <w:szCs w:val="28"/>
        </w:rPr>
      </w:pPr>
    </w:p>
    <w:p w14:paraId="25F013AF" w14:textId="77777777" w:rsidR="00BE5A28" w:rsidRPr="00547A81" w:rsidRDefault="00BE5A28" w:rsidP="00BE5A28">
      <w:pPr>
        <w:ind w:left="540" w:hanging="540"/>
        <w:jc w:val="both"/>
      </w:pPr>
      <w:r w:rsidRPr="00547A81">
        <w:rPr>
          <w:smallCaps/>
          <w:szCs w:val="28"/>
        </w:rPr>
        <w:t>Unamuno M.</w:t>
      </w:r>
      <w:r w:rsidRPr="00547A81">
        <w:rPr>
          <w:szCs w:val="28"/>
        </w:rPr>
        <w:t xml:space="preserve"> de,</w:t>
      </w:r>
      <w:r w:rsidRPr="00547A81">
        <w:rPr>
          <w:smallCaps/>
          <w:szCs w:val="28"/>
        </w:rPr>
        <w:t xml:space="preserve"> 25.</w:t>
      </w:r>
    </w:p>
    <w:p w14:paraId="062FE091" w14:textId="77777777" w:rsidR="00BE5A28" w:rsidRPr="00547A81" w:rsidRDefault="00BE5A28" w:rsidP="00BE5A28">
      <w:pPr>
        <w:ind w:left="540" w:hanging="540"/>
        <w:jc w:val="both"/>
        <w:rPr>
          <w:smallCaps/>
          <w:szCs w:val="28"/>
        </w:rPr>
      </w:pPr>
    </w:p>
    <w:p w14:paraId="75C6D2CB" w14:textId="77777777" w:rsidR="00BE5A28" w:rsidRPr="00547A81" w:rsidRDefault="00BE5A28" w:rsidP="00BE5A28">
      <w:pPr>
        <w:ind w:left="540" w:hanging="540"/>
        <w:jc w:val="both"/>
      </w:pPr>
      <w:r w:rsidRPr="00547A81">
        <w:rPr>
          <w:smallCaps/>
          <w:szCs w:val="28"/>
        </w:rPr>
        <w:t>Vacher de L</w:t>
      </w:r>
      <w:r w:rsidRPr="00547A81">
        <w:rPr>
          <w:smallCaps/>
          <w:szCs w:val="28"/>
        </w:rPr>
        <w:t>a</w:t>
      </w:r>
      <w:r w:rsidRPr="00547A81">
        <w:rPr>
          <w:smallCaps/>
          <w:szCs w:val="28"/>
        </w:rPr>
        <w:t>pouge G., 34, 41.</w:t>
      </w:r>
    </w:p>
    <w:p w14:paraId="6791B7D2" w14:textId="77777777" w:rsidR="00BE5A28" w:rsidRPr="00547A81" w:rsidRDefault="00BE5A28" w:rsidP="00BE5A28">
      <w:pPr>
        <w:ind w:left="540" w:hanging="540"/>
        <w:jc w:val="both"/>
      </w:pPr>
      <w:r w:rsidRPr="00547A81">
        <w:rPr>
          <w:smallCaps/>
          <w:szCs w:val="28"/>
        </w:rPr>
        <w:t>Valadier P., 47, 128.</w:t>
      </w:r>
    </w:p>
    <w:p w14:paraId="5C45D9B7" w14:textId="77777777" w:rsidR="00BE5A28" w:rsidRPr="00547A81" w:rsidRDefault="00BE5A28" w:rsidP="00BE5A28">
      <w:pPr>
        <w:ind w:left="540" w:hanging="540"/>
        <w:jc w:val="both"/>
      </w:pPr>
      <w:r w:rsidRPr="00547A81">
        <w:rPr>
          <w:smallCaps/>
          <w:szCs w:val="28"/>
        </w:rPr>
        <w:t>Valenti G., 26.</w:t>
      </w:r>
    </w:p>
    <w:p w14:paraId="7EBE26EE" w14:textId="77777777" w:rsidR="00BE5A28" w:rsidRPr="00547A81" w:rsidRDefault="00BE5A28" w:rsidP="00BE5A28">
      <w:pPr>
        <w:ind w:left="540" w:hanging="540"/>
        <w:jc w:val="both"/>
      </w:pPr>
      <w:r w:rsidRPr="00547A81">
        <w:rPr>
          <w:smallCaps/>
          <w:szCs w:val="28"/>
        </w:rPr>
        <w:t>Vallier I., 98.</w:t>
      </w:r>
    </w:p>
    <w:p w14:paraId="5FE8766A" w14:textId="77777777" w:rsidR="00BE5A28" w:rsidRPr="00547A81" w:rsidRDefault="00BE5A28" w:rsidP="00BE5A28">
      <w:pPr>
        <w:ind w:left="540" w:hanging="540"/>
        <w:jc w:val="both"/>
      </w:pPr>
      <w:r w:rsidRPr="00547A81">
        <w:rPr>
          <w:smallCaps/>
          <w:szCs w:val="28"/>
        </w:rPr>
        <w:t>Vandal A., 31.</w:t>
      </w:r>
    </w:p>
    <w:p w14:paraId="7413A762" w14:textId="77777777" w:rsidR="00BE5A28" w:rsidRPr="00547A81" w:rsidRDefault="00BE5A28" w:rsidP="00BE5A28">
      <w:pPr>
        <w:ind w:left="540" w:hanging="540"/>
        <w:jc w:val="both"/>
      </w:pPr>
      <w:r w:rsidRPr="00547A81">
        <w:rPr>
          <w:smallCaps/>
          <w:szCs w:val="28"/>
        </w:rPr>
        <w:t>Van Parijs P., 108, 173.</w:t>
      </w:r>
    </w:p>
    <w:p w14:paraId="31094381" w14:textId="77777777" w:rsidR="00BE5A28" w:rsidRPr="00547A81" w:rsidRDefault="00BE5A28" w:rsidP="00BE5A28">
      <w:pPr>
        <w:ind w:left="540" w:hanging="540"/>
        <w:jc w:val="both"/>
      </w:pPr>
      <w:r w:rsidRPr="00547A81">
        <w:rPr>
          <w:smallCaps/>
          <w:szCs w:val="28"/>
        </w:rPr>
        <w:t>Van Velsen J., 318, 334.</w:t>
      </w:r>
    </w:p>
    <w:p w14:paraId="4B6F6ABA" w14:textId="77777777" w:rsidR="00BE5A28" w:rsidRPr="00547A81" w:rsidRDefault="00BE5A28" w:rsidP="00BE5A28">
      <w:pPr>
        <w:ind w:left="540" w:hanging="540"/>
        <w:jc w:val="both"/>
      </w:pPr>
      <w:r w:rsidRPr="00547A81">
        <w:rPr>
          <w:smallCaps/>
          <w:szCs w:val="28"/>
        </w:rPr>
        <w:t>Vaughan C. E., 22.</w:t>
      </w:r>
    </w:p>
    <w:p w14:paraId="0C5E4AA0" w14:textId="77777777" w:rsidR="00BE5A28" w:rsidRPr="00547A81" w:rsidRDefault="00BE5A28" w:rsidP="00BE5A28">
      <w:pPr>
        <w:ind w:left="540" w:hanging="540"/>
        <w:jc w:val="both"/>
      </w:pPr>
      <w:r w:rsidRPr="00547A81">
        <w:rPr>
          <w:smallCaps/>
          <w:szCs w:val="28"/>
        </w:rPr>
        <w:t>Vedel G., 34, 38, 517.</w:t>
      </w:r>
    </w:p>
    <w:p w14:paraId="18618291" w14:textId="77777777" w:rsidR="00BE5A28" w:rsidRPr="00547A81" w:rsidRDefault="00BE5A28" w:rsidP="00BE5A28">
      <w:pPr>
        <w:ind w:left="540" w:hanging="540"/>
        <w:jc w:val="both"/>
      </w:pPr>
      <w:r w:rsidRPr="00547A81">
        <w:rPr>
          <w:smallCaps/>
          <w:szCs w:val="28"/>
        </w:rPr>
        <w:t>Vedung E., 108, 173.</w:t>
      </w:r>
    </w:p>
    <w:p w14:paraId="6FDAAF1E" w14:textId="77777777" w:rsidR="00BE5A28" w:rsidRPr="00547A81" w:rsidRDefault="00BE5A28" w:rsidP="00BE5A28">
      <w:pPr>
        <w:ind w:left="540" w:hanging="540"/>
        <w:jc w:val="both"/>
      </w:pPr>
      <w:r w:rsidRPr="00547A81">
        <w:rPr>
          <w:smallCaps/>
          <w:szCs w:val="28"/>
        </w:rPr>
        <w:t>Verba S., 61, 161, 497, 498, 517, 614, 660.</w:t>
      </w:r>
    </w:p>
    <w:p w14:paraId="337D05D0" w14:textId="77777777" w:rsidR="00BE5A28" w:rsidRPr="00547A81" w:rsidRDefault="00BE5A28" w:rsidP="00BE5A28">
      <w:pPr>
        <w:ind w:left="540" w:hanging="540"/>
        <w:jc w:val="both"/>
      </w:pPr>
      <w:r w:rsidRPr="00547A81">
        <w:rPr>
          <w:smallCaps/>
          <w:szCs w:val="28"/>
        </w:rPr>
        <w:t>Vermander B., 47.</w:t>
      </w:r>
    </w:p>
    <w:p w14:paraId="5E54D666" w14:textId="77777777" w:rsidR="00BE5A28" w:rsidRPr="00547A81" w:rsidRDefault="00BE5A28" w:rsidP="00BE5A28">
      <w:pPr>
        <w:ind w:left="540" w:hanging="540"/>
        <w:jc w:val="both"/>
      </w:pPr>
      <w:r w:rsidRPr="00547A81">
        <w:rPr>
          <w:smallCaps/>
          <w:szCs w:val="28"/>
        </w:rPr>
        <w:t>Vermeil E., 36.</w:t>
      </w:r>
    </w:p>
    <w:p w14:paraId="77B1FF16" w14:textId="77777777" w:rsidR="00BE5A28" w:rsidRPr="00547A81" w:rsidRDefault="00BE5A28" w:rsidP="00BE5A28">
      <w:pPr>
        <w:ind w:left="540" w:hanging="540"/>
        <w:jc w:val="both"/>
      </w:pPr>
      <w:r w:rsidRPr="00547A81">
        <w:rPr>
          <w:smallCaps/>
          <w:szCs w:val="28"/>
        </w:rPr>
        <w:t>Vernant J.-P., 426, 427, 446, 447, 465.</w:t>
      </w:r>
    </w:p>
    <w:p w14:paraId="0293EEC0" w14:textId="77777777" w:rsidR="00BE5A28" w:rsidRPr="00547A81" w:rsidRDefault="00BE5A28" w:rsidP="00BE5A28">
      <w:pPr>
        <w:ind w:left="540" w:hanging="540"/>
        <w:jc w:val="both"/>
      </w:pPr>
      <w:r w:rsidRPr="00547A81">
        <w:rPr>
          <w:smallCaps/>
          <w:szCs w:val="28"/>
        </w:rPr>
        <w:t>Vernon R., 691, 692, 698.</w:t>
      </w:r>
    </w:p>
    <w:p w14:paraId="003AE3B1" w14:textId="77777777" w:rsidR="00BE5A28" w:rsidRPr="00547A81" w:rsidRDefault="00BE5A28" w:rsidP="00BE5A28">
      <w:pPr>
        <w:ind w:left="540" w:hanging="540"/>
        <w:jc w:val="both"/>
      </w:pPr>
      <w:r w:rsidRPr="00547A81">
        <w:rPr>
          <w:smallCaps/>
          <w:szCs w:val="28"/>
        </w:rPr>
        <w:t>Veyne P., 64, 69, 123, 173, 412, 447, 453, 563.</w:t>
      </w:r>
    </w:p>
    <w:p w14:paraId="6E3DA9A8" w14:textId="77777777" w:rsidR="00BE5A28" w:rsidRPr="00547A81" w:rsidRDefault="00BE5A28" w:rsidP="00BE5A28">
      <w:pPr>
        <w:ind w:left="540" w:hanging="540"/>
        <w:jc w:val="both"/>
      </w:pPr>
      <w:r w:rsidRPr="00547A81">
        <w:rPr>
          <w:smallCaps/>
          <w:szCs w:val="28"/>
        </w:rPr>
        <w:t>Veysey L., 9, 45.</w:t>
      </w:r>
    </w:p>
    <w:p w14:paraId="4EA2973F" w14:textId="77777777" w:rsidR="00BE5A28" w:rsidRPr="00547A81" w:rsidRDefault="00BE5A28" w:rsidP="00BE5A28">
      <w:pPr>
        <w:ind w:left="540" w:hanging="540"/>
        <w:jc w:val="both"/>
      </w:pPr>
      <w:r w:rsidRPr="00547A81">
        <w:rPr>
          <w:smallCaps/>
          <w:szCs w:val="28"/>
        </w:rPr>
        <w:t>Vidich A. J., 479.</w:t>
      </w:r>
    </w:p>
    <w:p w14:paraId="4E913A41" w14:textId="77777777" w:rsidR="00BE5A28" w:rsidRPr="00547A81" w:rsidRDefault="00BE5A28" w:rsidP="00BE5A28">
      <w:pPr>
        <w:ind w:left="540" w:hanging="540"/>
        <w:jc w:val="both"/>
      </w:pPr>
      <w:r w:rsidRPr="00547A81">
        <w:rPr>
          <w:smallCaps/>
          <w:szCs w:val="28"/>
        </w:rPr>
        <w:t>Vicier P., 518, 519, 523.</w:t>
      </w:r>
    </w:p>
    <w:p w14:paraId="3474BECF" w14:textId="77777777" w:rsidR="00BE5A28" w:rsidRPr="00547A81" w:rsidRDefault="00BE5A28" w:rsidP="00BE5A28">
      <w:pPr>
        <w:ind w:left="540" w:hanging="540"/>
        <w:jc w:val="both"/>
      </w:pPr>
      <w:r w:rsidRPr="00547A81">
        <w:rPr>
          <w:smallCaps/>
          <w:szCs w:val="28"/>
        </w:rPr>
        <w:t>Vigna P. della, 434.</w:t>
      </w:r>
    </w:p>
    <w:p w14:paraId="7DC8D3F3" w14:textId="77777777" w:rsidR="00BE5A28" w:rsidRPr="00547A81" w:rsidRDefault="00BE5A28" w:rsidP="00BE5A28">
      <w:pPr>
        <w:ind w:left="540" w:hanging="540"/>
        <w:jc w:val="both"/>
      </w:pPr>
      <w:r w:rsidRPr="00547A81">
        <w:rPr>
          <w:smallCaps/>
          <w:szCs w:val="28"/>
        </w:rPr>
        <w:t>Villari P., 26.</w:t>
      </w:r>
    </w:p>
    <w:p w14:paraId="1C781FCB" w14:textId="77777777" w:rsidR="00BE5A28" w:rsidRPr="00547A81" w:rsidRDefault="00BE5A28" w:rsidP="00BE5A28">
      <w:pPr>
        <w:ind w:left="540" w:hanging="540"/>
        <w:jc w:val="both"/>
      </w:pPr>
      <w:r w:rsidRPr="00547A81">
        <w:rPr>
          <w:smallCaps/>
          <w:szCs w:val="28"/>
        </w:rPr>
        <w:t>Vincent J., 291.</w:t>
      </w:r>
    </w:p>
    <w:p w14:paraId="476874CE" w14:textId="77777777" w:rsidR="00BE5A28" w:rsidRPr="00547A81" w:rsidRDefault="00BE5A28" w:rsidP="00BE5A28">
      <w:pPr>
        <w:ind w:left="540" w:hanging="540"/>
        <w:jc w:val="both"/>
      </w:pPr>
      <w:r w:rsidRPr="00547A81">
        <w:rPr>
          <w:smallCaps/>
          <w:szCs w:val="28"/>
        </w:rPr>
        <w:t>Vincent J.-M., 162.</w:t>
      </w:r>
    </w:p>
    <w:p w14:paraId="0D55D64F" w14:textId="77777777" w:rsidR="00BE5A28" w:rsidRPr="00547A81" w:rsidRDefault="00BE5A28" w:rsidP="00BE5A28">
      <w:pPr>
        <w:ind w:left="540" w:hanging="540"/>
        <w:jc w:val="both"/>
      </w:pPr>
      <w:r w:rsidRPr="00547A81">
        <w:rPr>
          <w:smallCaps/>
          <w:szCs w:val="28"/>
        </w:rPr>
        <w:t>Virgile, 404, 455.</w:t>
      </w:r>
    </w:p>
    <w:p w14:paraId="310B5583" w14:textId="77777777" w:rsidR="00BE5A28" w:rsidRPr="00547A81" w:rsidRDefault="00BE5A28" w:rsidP="00BE5A28">
      <w:pPr>
        <w:ind w:left="540" w:hanging="540"/>
        <w:jc w:val="both"/>
      </w:pPr>
      <w:r w:rsidRPr="00547A81">
        <w:rPr>
          <w:smallCaps/>
          <w:szCs w:val="28"/>
        </w:rPr>
        <w:t>Vitoria F., 25.</w:t>
      </w:r>
    </w:p>
    <w:p w14:paraId="1ADC6101" w14:textId="77777777" w:rsidR="00BE5A28" w:rsidRPr="00547A81" w:rsidRDefault="00BE5A28" w:rsidP="00BE5A28">
      <w:pPr>
        <w:ind w:left="540" w:hanging="540"/>
        <w:jc w:val="both"/>
      </w:pPr>
      <w:r w:rsidRPr="00547A81">
        <w:rPr>
          <w:smallCaps/>
          <w:szCs w:val="28"/>
        </w:rPr>
        <w:t>Voegelin E., 25, 76, 83, 84, 85, 173.</w:t>
      </w:r>
    </w:p>
    <w:p w14:paraId="138211BF" w14:textId="77777777" w:rsidR="00BE5A28" w:rsidRPr="00547A81" w:rsidRDefault="00BE5A28" w:rsidP="00BE5A28">
      <w:pPr>
        <w:ind w:left="540" w:hanging="540"/>
        <w:jc w:val="both"/>
      </w:pPr>
      <w:r w:rsidRPr="00547A81">
        <w:rPr>
          <w:smallCaps/>
          <w:szCs w:val="28"/>
        </w:rPr>
        <w:t>Voigt F. A., 15.</w:t>
      </w:r>
    </w:p>
    <w:p w14:paraId="7FEF9091" w14:textId="77777777" w:rsidR="00BE5A28" w:rsidRPr="00547A81" w:rsidRDefault="00BE5A28" w:rsidP="00BE5A28">
      <w:pPr>
        <w:ind w:left="540" w:hanging="540"/>
        <w:jc w:val="both"/>
      </w:pPr>
      <w:r w:rsidRPr="00547A81">
        <w:rPr>
          <w:smallCaps/>
          <w:szCs w:val="28"/>
        </w:rPr>
        <w:t>Voltaire F. M., 54.</w:t>
      </w:r>
    </w:p>
    <w:p w14:paraId="248A161F" w14:textId="77777777" w:rsidR="00BE5A28" w:rsidRPr="00547A81" w:rsidRDefault="00BE5A28" w:rsidP="00BE5A28">
      <w:pPr>
        <w:ind w:left="540" w:hanging="540"/>
        <w:jc w:val="both"/>
      </w:pPr>
      <w:r w:rsidRPr="00547A81">
        <w:rPr>
          <w:smallCaps/>
          <w:szCs w:val="28"/>
        </w:rPr>
        <w:t>Vose C., 291, 304.</w:t>
      </w:r>
    </w:p>
    <w:p w14:paraId="607F5816" w14:textId="77777777" w:rsidR="00BE5A28" w:rsidRPr="00547A81" w:rsidRDefault="00BE5A28" w:rsidP="00BE5A28">
      <w:pPr>
        <w:ind w:left="540" w:hanging="540"/>
        <w:jc w:val="both"/>
        <w:rPr>
          <w:smallCaps/>
          <w:szCs w:val="28"/>
        </w:rPr>
      </w:pPr>
    </w:p>
    <w:p w14:paraId="10632002" w14:textId="77777777" w:rsidR="00BE5A28" w:rsidRPr="00547A81" w:rsidRDefault="00BE5A28" w:rsidP="00BE5A28">
      <w:pPr>
        <w:ind w:left="540" w:hanging="540"/>
        <w:jc w:val="both"/>
      </w:pPr>
      <w:r w:rsidRPr="00547A81">
        <w:rPr>
          <w:smallCaps/>
          <w:szCs w:val="28"/>
        </w:rPr>
        <w:t>Wade B. F., 22.</w:t>
      </w:r>
    </w:p>
    <w:p w14:paraId="45CFA24D" w14:textId="77777777" w:rsidR="00BE5A28" w:rsidRPr="00547A81" w:rsidRDefault="00BE5A28" w:rsidP="00BE5A28">
      <w:pPr>
        <w:ind w:left="540" w:hanging="540"/>
        <w:jc w:val="both"/>
      </w:pPr>
      <w:r w:rsidRPr="00547A81">
        <w:rPr>
          <w:smallCaps/>
          <w:szCs w:val="28"/>
        </w:rPr>
        <w:t>Wagner, 23.</w:t>
      </w:r>
    </w:p>
    <w:p w14:paraId="499238F1" w14:textId="77777777" w:rsidR="00BE5A28" w:rsidRPr="00547A81" w:rsidRDefault="00BE5A28" w:rsidP="00BE5A28">
      <w:pPr>
        <w:ind w:left="540" w:hanging="540"/>
        <w:jc w:val="both"/>
      </w:pPr>
      <w:r w:rsidRPr="00547A81">
        <w:rPr>
          <w:smallCaps/>
          <w:szCs w:val="28"/>
        </w:rPr>
        <w:t>Wagner R. H., 391.</w:t>
      </w:r>
    </w:p>
    <w:p w14:paraId="099F4EA5" w14:textId="77777777" w:rsidR="00BE5A28" w:rsidRPr="00547A81" w:rsidRDefault="00BE5A28" w:rsidP="00BE5A28">
      <w:pPr>
        <w:ind w:left="540" w:hanging="540"/>
        <w:jc w:val="both"/>
      </w:pPr>
      <w:r w:rsidRPr="00547A81">
        <w:rPr>
          <w:smallCaps/>
          <w:szCs w:val="28"/>
        </w:rPr>
        <w:t>Waissmann F., 137, 173.</w:t>
      </w:r>
    </w:p>
    <w:p w14:paraId="3F98C24B" w14:textId="77777777" w:rsidR="00BE5A28" w:rsidRPr="00547A81" w:rsidRDefault="00BE5A28" w:rsidP="00BE5A28">
      <w:pPr>
        <w:ind w:left="540" w:hanging="540"/>
        <w:jc w:val="both"/>
      </w:pPr>
      <w:r w:rsidRPr="00547A81">
        <w:rPr>
          <w:smallCaps/>
          <w:szCs w:val="28"/>
        </w:rPr>
        <w:t>Walble, 365.</w:t>
      </w:r>
    </w:p>
    <w:p w14:paraId="6262937B" w14:textId="77777777" w:rsidR="00BE5A28" w:rsidRPr="00547A81" w:rsidRDefault="00BE5A28" w:rsidP="00BE5A28">
      <w:pPr>
        <w:ind w:left="540" w:hanging="540"/>
        <w:jc w:val="both"/>
      </w:pPr>
      <w:r w:rsidRPr="00547A81">
        <w:rPr>
          <w:smallCaps/>
          <w:szCs w:val="28"/>
        </w:rPr>
        <w:t>Waldo D., 45.</w:t>
      </w:r>
    </w:p>
    <w:p w14:paraId="7AC0C686" w14:textId="77777777" w:rsidR="00BE5A28" w:rsidRPr="00547A81" w:rsidRDefault="00BE5A28" w:rsidP="00BE5A28">
      <w:pPr>
        <w:ind w:left="540" w:hanging="540"/>
        <w:jc w:val="both"/>
      </w:pPr>
      <w:r w:rsidRPr="00547A81">
        <w:rPr>
          <w:smallCaps/>
          <w:szCs w:val="28"/>
        </w:rPr>
        <w:t>Wallas G., 13.</w:t>
      </w:r>
    </w:p>
    <w:p w14:paraId="508CF1A6" w14:textId="77777777" w:rsidR="00BE5A28" w:rsidRPr="00547A81" w:rsidRDefault="00BE5A28" w:rsidP="00BE5A28">
      <w:pPr>
        <w:ind w:left="540" w:hanging="540"/>
        <w:jc w:val="both"/>
      </w:pPr>
      <w:r w:rsidRPr="00547A81">
        <w:rPr>
          <w:smallCaps/>
          <w:szCs w:val="28"/>
        </w:rPr>
        <w:t>Wallerstein L., 100, 102, 173, 174, 175, 239, 409, 467, 576, 580, 581, 582, 583, 584, 591, 592, 593, 598, 629, 630, 631, 662, 672, 698.</w:t>
      </w:r>
    </w:p>
    <w:p w14:paraId="4A1F4798" w14:textId="77777777" w:rsidR="00BE5A28" w:rsidRPr="00547A81" w:rsidRDefault="00BE5A28" w:rsidP="00BE5A28">
      <w:pPr>
        <w:ind w:left="540" w:hanging="540"/>
        <w:jc w:val="both"/>
      </w:pPr>
      <w:r w:rsidRPr="00547A81">
        <w:rPr>
          <w:smallCaps/>
          <w:szCs w:val="28"/>
        </w:rPr>
        <w:t>Wallerstein M., 109, 171.</w:t>
      </w:r>
    </w:p>
    <w:p w14:paraId="2D0A6757" w14:textId="77777777" w:rsidR="00BE5A28" w:rsidRPr="00547A81" w:rsidRDefault="00BE5A28" w:rsidP="00BE5A28">
      <w:pPr>
        <w:ind w:left="540" w:hanging="540"/>
        <w:jc w:val="both"/>
      </w:pPr>
      <w:r w:rsidRPr="00547A81">
        <w:rPr>
          <w:smallCaps/>
          <w:szCs w:val="28"/>
        </w:rPr>
        <w:t>Waltz K., 671, 672, 674, 677, 683, 691, 698.</w:t>
      </w:r>
    </w:p>
    <w:p w14:paraId="032B3546" w14:textId="77777777" w:rsidR="00BE5A28" w:rsidRPr="00547A81" w:rsidRDefault="00BE5A28" w:rsidP="00BE5A28">
      <w:pPr>
        <w:ind w:left="540" w:hanging="540"/>
        <w:jc w:val="both"/>
      </w:pPr>
      <w:r w:rsidRPr="00547A81">
        <w:rPr>
          <w:smallCaps/>
          <w:szCs w:val="28"/>
        </w:rPr>
        <w:t>Waly Ullah Al-Dilani Shah, 435.</w:t>
      </w:r>
    </w:p>
    <w:p w14:paraId="2BA7688A" w14:textId="77777777" w:rsidR="00BE5A28" w:rsidRPr="00547A81" w:rsidRDefault="00BE5A28" w:rsidP="00BE5A28">
      <w:pPr>
        <w:ind w:left="540" w:hanging="540"/>
        <w:jc w:val="both"/>
      </w:pPr>
      <w:r w:rsidRPr="00547A81">
        <w:rPr>
          <w:smallCaps/>
          <w:szCs w:val="28"/>
        </w:rPr>
        <w:t>Walzer M., 68, 72, 77, 174, 696, 698.</w:t>
      </w:r>
    </w:p>
    <w:p w14:paraId="5062531F" w14:textId="77777777" w:rsidR="00BE5A28" w:rsidRPr="00547A81" w:rsidRDefault="00BE5A28" w:rsidP="00BE5A28">
      <w:pPr>
        <w:ind w:left="540" w:hanging="540"/>
        <w:jc w:val="both"/>
      </w:pPr>
      <w:r w:rsidRPr="00547A81">
        <w:rPr>
          <w:smallCaps/>
          <w:szCs w:val="28"/>
        </w:rPr>
        <w:t>Wartofsky M. W., 171.</w:t>
      </w:r>
    </w:p>
    <w:p w14:paraId="671BA6B3" w14:textId="77777777" w:rsidR="00BE5A28" w:rsidRPr="00547A81" w:rsidRDefault="00BE5A28" w:rsidP="00BE5A28">
      <w:pPr>
        <w:ind w:left="540" w:hanging="540"/>
        <w:jc w:val="both"/>
      </w:pPr>
      <w:r w:rsidRPr="00547A81">
        <w:rPr>
          <w:smallCaps/>
          <w:szCs w:val="28"/>
        </w:rPr>
        <w:t>Waterbury J., 409, 465, 654, 660, 663.</w:t>
      </w:r>
    </w:p>
    <w:p w14:paraId="2AD70416" w14:textId="77777777" w:rsidR="00BE5A28" w:rsidRPr="00547A81" w:rsidRDefault="00BE5A28" w:rsidP="00BE5A28">
      <w:pPr>
        <w:ind w:left="540" w:hanging="540"/>
        <w:jc w:val="both"/>
      </w:pPr>
      <w:r w:rsidRPr="00547A81">
        <w:rPr>
          <w:smallCaps/>
          <w:szCs w:val="28"/>
        </w:rPr>
        <w:t>Watkins J. W., 65, 174.</w:t>
      </w:r>
    </w:p>
    <w:p w14:paraId="15C4786B" w14:textId="77777777" w:rsidR="00BE5A28" w:rsidRPr="00547A81" w:rsidRDefault="00BE5A28" w:rsidP="00BE5A28">
      <w:pPr>
        <w:ind w:left="540" w:hanging="540"/>
        <w:jc w:val="both"/>
      </w:pPr>
      <w:r w:rsidRPr="00547A81">
        <w:rPr>
          <w:smallCaps/>
          <w:szCs w:val="28"/>
        </w:rPr>
        <w:t>Watts M., 105, 174.</w:t>
      </w:r>
    </w:p>
    <w:p w14:paraId="2D4C4BBB" w14:textId="77777777" w:rsidR="00BE5A28" w:rsidRPr="00547A81" w:rsidRDefault="00BE5A28" w:rsidP="00BE5A28">
      <w:pPr>
        <w:ind w:left="540" w:hanging="540"/>
        <w:jc w:val="both"/>
      </w:pPr>
      <w:r w:rsidRPr="00547A81">
        <w:rPr>
          <w:smallCaps/>
          <w:szCs w:val="28"/>
        </w:rPr>
        <w:t>Waxman C., 617, 663.</w:t>
      </w:r>
    </w:p>
    <w:p w14:paraId="63021AE0" w14:textId="77777777" w:rsidR="00BE5A28" w:rsidRPr="00547A81" w:rsidRDefault="00BE5A28" w:rsidP="00BE5A28">
      <w:pPr>
        <w:ind w:left="540" w:hanging="540"/>
        <w:jc w:val="both"/>
      </w:pPr>
      <w:r w:rsidRPr="00547A81">
        <w:rPr>
          <w:smallCaps/>
          <w:szCs w:val="28"/>
        </w:rPr>
        <w:t>Webb B., 13, 21, 22.</w:t>
      </w:r>
    </w:p>
    <w:p w14:paraId="62CDEA53" w14:textId="77777777" w:rsidR="00BE5A28" w:rsidRPr="00547A81" w:rsidRDefault="00BE5A28" w:rsidP="00BE5A28">
      <w:pPr>
        <w:ind w:left="540" w:hanging="540"/>
        <w:jc w:val="both"/>
      </w:pPr>
      <w:r w:rsidRPr="00547A81">
        <w:rPr>
          <w:smallCaps/>
          <w:szCs w:val="28"/>
        </w:rPr>
        <w:t>Webb S., 13, 21, 22.</w:t>
      </w:r>
    </w:p>
    <w:p w14:paraId="10A36206" w14:textId="77777777" w:rsidR="00BE5A28" w:rsidRPr="00547A81" w:rsidRDefault="00BE5A28" w:rsidP="00BE5A28">
      <w:pPr>
        <w:ind w:left="540" w:hanging="540"/>
        <w:jc w:val="both"/>
      </w:pPr>
      <w:r w:rsidRPr="00547A81">
        <w:rPr>
          <w:smallCaps/>
          <w:szCs w:val="28"/>
        </w:rPr>
        <w:t>Weber A., 23, 122.</w:t>
      </w:r>
    </w:p>
    <w:p w14:paraId="66F43AEC" w14:textId="77777777" w:rsidR="00BE5A28" w:rsidRPr="00547A81" w:rsidRDefault="00BE5A28" w:rsidP="00BE5A28">
      <w:pPr>
        <w:ind w:left="540" w:hanging="540"/>
        <w:jc w:val="both"/>
      </w:pPr>
      <w:r w:rsidRPr="00547A81">
        <w:rPr>
          <w:smallCaps/>
          <w:szCs w:val="28"/>
        </w:rPr>
        <w:t>Weber E., 518, 519, 520, 523, 565.</w:t>
      </w:r>
    </w:p>
    <w:p w14:paraId="42855929" w14:textId="77777777" w:rsidR="00BE5A28" w:rsidRPr="00547A81" w:rsidRDefault="00BE5A28" w:rsidP="00BE5A28">
      <w:pPr>
        <w:ind w:left="540" w:hanging="540"/>
        <w:jc w:val="both"/>
      </w:pPr>
      <w:r w:rsidRPr="00547A81">
        <w:rPr>
          <w:smallCaps/>
          <w:szCs w:val="28"/>
        </w:rPr>
        <w:t>Weber M., x, xiii, xvii xix, xxiii, 3, 12, 22, 23, 24, 50, 51, 54, 57, 61, 63, 64, 66, 75, 108, 114, 119, 123, 124, 128, 139, 141, 144, 145, 146, 147, 150, 151, 158, 168, 170, 171, 174, 312, 317, 336, 354, 355, 361, 262, 363, 376, 387, 393, 397, 398, 399, 416, 437, 465, 467, 479, 481, 531, 541, 544, 549, 550, 560, 565, 594, 599, 606, 607, 608, 628, 631, 658, 663, 666.</w:t>
      </w:r>
    </w:p>
    <w:p w14:paraId="10BA432D" w14:textId="77777777" w:rsidR="00BE5A28" w:rsidRPr="00547A81" w:rsidRDefault="00BE5A28" w:rsidP="00BE5A28">
      <w:pPr>
        <w:ind w:left="540" w:hanging="540"/>
        <w:jc w:val="both"/>
      </w:pPr>
      <w:r w:rsidRPr="00547A81">
        <w:rPr>
          <w:smallCaps/>
          <w:szCs w:val="28"/>
        </w:rPr>
        <w:t>Webster N., 293, 304.</w:t>
      </w:r>
    </w:p>
    <w:p w14:paraId="54AFE18C" w14:textId="77777777" w:rsidR="00BE5A28" w:rsidRPr="00547A81" w:rsidRDefault="00BE5A28" w:rsidP="00BE5A28">
      <w:pPr>
        <w:ind w:left="540" w:hanging="540"/>
        <w:jc w:val="both"/>
      </w:pPr>
      <w:r w:rsidRPr="00547A81">
        <w:rPr>
          <w:smallCaps/>
          <w:szCs w:val="28"/>
        </w:rPr>
        <w:t>Weil É., 38, 68, 69, 70, 71, 79, 153, 174.</w:t>
      </w:r>
    </w:p>
    <w:p w14:paraId="7A6CADA5" w14:textId="77777777" w:rsidR="00BE5A28" w:rsidRPr="00547A81" w:rsidRDefault="00BE5A28" w:rsidP="00BE5A28">
      <w:pPr>
        <w:ind w:left="540" w:hanging="540"/>
        <w:jc w:val="both"/>
      </w:pPr>
      <w:r w:rsidRPr="00547A81">
        <w:rPr>
          <w:smallCaps/>
          <w:szCs w:val="28"/>
        </w:rPr>
        <w:t>Weincart P., 44.</w:t>
      </w:r>
    </w:p>
    <w:p w14:paraId="364E8176" w14:textId="77777777" w:rsidR="00BE5A28" w:rsidRPr="00547A81" w:rsidRDefault="00BE5A28" w:rsidP="00BE5A28">
      <w:pPr>
        <w:ind w:left="540" w:hanging="540"/>
        <w:jc w:val="both"/>
      </w:pPr>
      <w:r w:rsidRPr="00547A81">
        <w:rPr>
          <w:smallCaps/>
          <w:szCs w:val="28"/>
        </w:rPr>
        <w:t>Weiner M., 161, 517, 663.</w:t>
      </w:r>
    </w:p>
    <w:p w14:paraId="7CC962B5" w14:textId="77777777" w:rsidR="00BE5A28" w:rsidRPr="00547A81" w:rsidRDefault="00BE5A28" w:rsidP="00BE5A28">
      <w:pPr>
        <w:ind w:left="540" w:hanging="540"/>
        <w:jc w:val="both"/>
      </w:pPr>
      <w:r w:rsidRPr="00547A81">
        <w:rPr>
          <w:smallCaps/>
          <w:szCs w:val="28"/>
        </w:rPr>
        <w:t>Weiss A.</w:t>
      </w:r>
      <w:r w:rsidRPr="00547A81">
        <w:rPr>
          <w:szCs w:val="28"/>
        </w:rPr>
        <w:t xml:space="preserve"> von</w:t>
      </w:r>
      <w:r w:rsidRPr="00547A81">
        <w:rPr>
          <w:smallCaps/>
          <w:szCs w:val="28"/>
        </w:rPr>
        <w:t>, 283, 304.</w:t>
      </w:r>
    </w:p>
    <w:p w14:paraId="54DCA799" w14:textId="77777777" w:rsidR="00BE5A28" w:rsidRPr="00547A81" w:rsidRDefault="00BE5A28" w:rsidP="00BE5A28">
      <w:pPr>
        <w:ind w:left="540" w:hanging="540"/>
        <w:jc w:val="both"/>
      </w:pPr>
      <w:r w:rsidRPr="00547A81">
        <w:rPr>
          <w:smallCaps/>
          <w:szCs w:val="28"/>
        </w:rPr>
        <w:t>Weitz G., 9, 45.</w:t>
      </w:r>
    </w:p>
    <w:p w14:paraId="30167D83" w14:textId="77777777" w:rsidR="00BE5A28" w:rsidRPr="00547A81" w:rsidRDefault="00BE5A28" w:rsidP="00BE5A28">
      <w:pPr>
        <w:ind w:left="540" w:hanging="540"/>
        <w:jc w:val="both"/>
      </w:pPr>
      <w:r w:rsidRPr="00547A81">
        <w:rPr>
          <w:smallCaps/>
          <w:szCs w:val="28"/>
        </w:rPr>
        <w:t>Weldon T. D., 73, 173.</w:t>
      </w:r>
    </w:p>
    <w:p w14:paraId="69D9D7C4" w14:textId="77777777" w:rsidR="00BE5A28" w:rsidRPr="00547A81" w:rsidRDefault="00BE5A28" w:rsidP="00BE5A28">
      <w:pPr>
        <w:ind w:left="540" w:hanging="540"/>
        <w:jc w:val="both"/>
      </w:pPr>
      <w:r w:rsidRPr="00547A81">
        <w:rPr>
          <w:smallCaps/>
          <w:szCs w:val="28"/>
        </w:rPr>
        <w:t>Wells H. G., 13.</w:t>
      </w:r>
    </w:p>
    <w:p w14:paraId="6537577D" w14:textId="77777777" w:rsidR="00BE5A28" w:rsidRPr="00547A81" w:rsidRDefault="00BE5A28" w:rsidP="00BE5A28">
      <w:pPr>
        <w:ind w:left="540" w:hanging="540"/>
        <w:jc w:val="both"/>
      </w:pPr>
      <w:r w:rsidRPr="00547A81">
        <w:rPr>
          <w:smallCaps/>
          <w:szCs w:val="28"/>
        </w:rPr>
        <w:t>White L. D., 19, 20, 105, 174.</w:t>
      </w:r>
    </w:p>
    <w:p w14:paraId="172435B9" w14:textId="77777777" w:rsidR="00BE5A28" w:rsidRPr="00547A81" w:rsidRDefault="00BE5A28" w:rsidP="00BE5A28">
      <w:pPr>
        <w:ind w:left="540" w:hanging="540"/>
        <w:jc w:val="both"/>
      </w:pPr>
      <w:r w:rsidRPr="00547A81">
        <w:rPr>
          <w:smallCaps/>
          <w:szCs w:val="28"/>
        </w:rPr>
        <w:t>Wiegele T. C., 104, 174.</w:t>
      </w:r>
    </w:p>
    <w:p w14:paraId="632DAF7B" w14:textId="77777777" w:rsidR="00BE5A28" w:rsidRPr="00547A81" w:rsidRDefault="00BE5A28" w:rsidP="00BE5A28">
      <w:pPr>
        <w:ind w:left="540" w:hanging="540"/>
        <w:jc w:val="both"/>
      </w:pPr>
      <w:r w:rsidRPr="00547A81">
        <w:rPr>
          <w:smallCaps/>
          <w:szCs w:val="28"/>
        </w:rPr>
        <w:t>Wiener M., 609, 661.</w:t>
      </w:r>
    </w:p>
    <w:p w14:paraId="6AB1E124" w14:textId="77777777" w:rsidR="00BE5A28" w:rsidRPr="00547A81" w:rsidRDefault="00BE5A28" w:rsidP="00BE5A28">
      <w:pPr>
        <w:ind w:left="540" w:hanging="540"/>
        <w:jc w:val="both"/>
      </w:pPr>
      <w:r w:rsidRPr="00547A81">
        <w:rPr>
          <w:smallCaps/>
          <w:szCs w:val="28"/>
        </w:rPr>
        <w:t>Wiese</w:t>
      </w:r>
      <w:r w:rsidRPr="00547A81">
        <w:rPr>
          <w:szCs w:val="28"/>
        </w:rPr>
        <w:t xml:space="preserve"> von</w:t>
      </w:r>
      <w:r w:rsidRPr="00547A81">
        <w:rPr>
          <w:smallCaps/>
          <w:szCs w:val="28"/>
        </w:rPr>
        <w:t xml:space="preserve"> L., 23.</w:t>
      </w:r>
    </w:p>
    <w:p w14:paraId="45170BA7" w14:textId="77777777" w:rsidR="00BE5A28" w:rsidRPr="00547A81" w:rsidRDefault="00BE5A28" w:rsidP="00BE5A28">
      <w:pPr>
        <w:ind w:left="540" w:hanging="540"/>
        <w:jc w:val="both"/>
      </w:pPr>
      <w:r w:rsidRPr="00547A81">
        <w:rPr>
          <w:smallCaps/>
          <w:szCs w:val="28"/>
        </w:rPr>
        <w:t>Wieser F.</w:t>
      </w:r>
      <w:r w:rsidRPr="00547A81">
        <w:rPr>
          <w:szCs w:val="28"/>
        </w:rPr>
        <w:t xml:space="preserve"> von</w:t>
      </w:r>
      <w:r w:rsidRPr="00547A81">
        <w:rPr>
          <w:smallCaps/>
          <w:szCs w:val="28"/>
        </w:rPr>
        <w:t>, 23.</w:t>
      </w:r>
    </w:p>
    <w:p w14:paraId="2026DCE3" w14:textId="77777777" w:rsidR="00BE5A28" w:rsidRPr="00547A81" w:rsidRDefault="00BE5A28" w:rsidP="00BE5A28">
      <w:pPr>
        <w:ind w:left="540" w:hanging="540"/>
        <w:jc w:val="both"/>
      </w:pPr>
      <w:r w:rsidRPr="00547A81">
        <w:rPr>
          <w:smallCaps/>
          <w:szCs w:val="28"/>
        </w:rPr>
        <w:t>Wildavsky A., 98, 174.</w:t>
      </w:r>
    </w:p>
    <w:p w14:paraId="0DF4B46E" w14:textId="77777777" w:rsidR="00BE5A28" w:rsidRPr="00547A81" w:rsidRDefault="00BE5A28" w:rsidP="00BE5A28">
      <w:pPr>
        <w:ind w:left="540" w:hanging="540"/>
        <w:jc w:val="both"/>
      </w:pPr>
      <w:r w:rsidRPr="00547A81">
        <w:rPr>
          <w:smallCaps/>
          <w:szCs w:val="28"/>
        </w:rPr>
        <w:t>[709]</w:t>
      </w:r>
    </w:p>
    <w:p w14:paraId="7FBA89C4" w14:textId="77777777" w:rsidR="00BE5A28" w:rsidRPr="00547A81" w:rsidRDefault="00BE5A28" w:rsidP="00BE5A28">
      <w:pPr>
        <w:ind w:left="540" w:hanging="540"/>
        <w:jc w:val="both"/>
      </w:pPr>
      <w:r w:rsidRPr="00547A81">
        <w:rPr>
          <w:smallCaps/>
          <w:szCs w:val="28"/>
        </w:rPr>
        <w:t>Willoughby W., 3, 18.</w:t>
      </w:r>
    </w:p>
    <w:p w14:paraId="3244320B" w14:textId="77777777" w:rsidR="00BE5A28" w:rsidRPr="00547A81" w:rsidRDefault="00BE5A28" w:rsidP="00BE5A28">
      <w:pPr>
        <w:ind w:left="540" w:hanging="540"/>
        <w:jc w:val="both"/>
      </w:pPr>
      <w:r w:rsidRPr="00547A81">
        <w:rPr>
          <w:smallCaps/>
          <w:szCs w:val="28"/>
        </w:rPr>
        <w:t>Wilson W., 3, 13, 18.</w:t>
      </w:r>
    </w:p>
    <w:p w14:paraId="7D40A3FD" w14:textId="77777777" w:rsidR="00BE5A28" w:rsidRPr="00547A81" w:rsidRDefault="00BE5A28" w:rsidP="00BE5A28">
      <w:pPr>
        <w:ind w:left="540" w:hanging="540"/>
        <w:jc w:val="both"/>
      </w:pPr>
      <w:r w:rsidRPr="00547A81">
        <w:rPr>
          <w:smallCaps/>
          <w:szCs w:val="28"/>
        </w:rPr>
        <w:t>Winch P., 122, 123, 126, 127, 174.</w:t>
      </w:r>
    </w:p>
    <w:p w14:paraId="33E01281" w14:textId="77777777" w:rsidR="00BE5A28" w:rsidRPr="00547A81" w:rsidRDefault="00BE5A28" w:rsidP="00BE5A28">
      <w:pPr>
        <w:ind w:left="540" w:hanging="540"/>
        <w:jc w:val="both"/>
      </w:pPr>
      <w:r w:rsidRPr="00547A81">
        <w:rPr>
          <w:smallCaps/>
          <w:szCs w:val="28"/>
        </w:rPr>
        <w:t>Winckelmann J., 50, 174.</w:t>
      </w:r>
    </w:p>
    <w:p w14:paraId="3632A06D" w14:textId="77777777" w:rsidR="00BE5A28" w:rsidRPr="00547A81" w:rsidRDefault="00BE5A28" w:rsidP="00BE5A28">
      <w:pPr>
        <w:ind w:left="540" w:hanging="540"/>
        <w:jc w:val="both"/>
      </w:pPr>
      <w:r w:rsidRPr="00547A81">
        <w:rPr>
          <w:smallCaps/>
          <w:szCs w:val="28"/>
        </w:rPr>
        <w:t>Winckler E. A., 311.</w:t>
      </w:r>
    </w:p>
    <w:p w14:paraId="4F414CF7" w14:textId="77777777" w:rsidR="00BE5A28" w:rsidRPr="00547A81" w:rsidRDefault="00BE5A28" w:rsidP="00BE5A28">
      <w:pPr>
        <w:ind w:left="540" w:hanging="540"/>
        <w:jc w:val="both"/>
      </w:pPr>
      <w:r w:rsidRPr="00547A81">
        <w:rPr>
          <w:smallCaps/>
          <w:szCs w:val="28"/>
        </w:rPr>
        <w:t>Windelband W., 22, 118.</w:t>
      </w:r>
    </w:p>
    <w:p w14:paraId="173271A1" w14:textId="77777777" w:rsidR="00BE5A28" w:rsidRPr="00547A81" w:rsidRDefault="00BE5A28" w:rsidP="00BE5A28">
      <w:pPr>
        <w:ind w:left="540" w:hanging="540"/>
        <w:jc w:val="both"/>
      </w:pPr>
      <w:r w:rsidRPr="00547A81">
        <w:rPr>
          <w:smallCaps/>
          <w:szCs w:val="28"/>
        </w:rPr>
        <w:t>Wittfogel K., 24, 404, 413, 430, 445, 465, 663.</w:t>
      </w:r>
    </w:p>
    <w:p w14:paraId="053DF56C" w14:textId="77777777" w:rsidR="00BE5A28" w:rsidRPr="00547A81" w:rsidRDefault="00BE5A28" w:rsidP="00BE5A28">
      <w:pPr>
        <w:ind w:left="540" w:hanging="540"/>
        <w:jc w:val="both"/>
      </w:pPr>
      <w:r w:rsidRPr="00547A81">
        <w:rPr>
          <w:smallCaps/>
          <w:szCs w:val="28"/>
        </w:rPr>
        <w:t>Wittgenstein L., 50, 74, 111, 122, 162, 474, 605.</w:t>
      </w:r>
    </w:p>
    <w:p w14:paraId="34FCF219" w14:textId="77777777" w:rsidR="00BE5A28" w:rsidRPr="00547A81" w:rsidRDefault="00BE5A28" w:rsidP="00BE5A28">
      <w:pPr>
        <w:ind w:left="540" w:hanging="540"/>
        <w:jc w:val="both"/>
      </w:pPr>
      <w:r w:rsidRPr="00547A81">
        <w:rPr>
          <w:smallCaps/>
          <w:szCs w:val="28"/>
        </w:rPr>
        <w:t>Wohlstetter A., 685, 698.</w:t>
      </w:r>
    </w:p>
    <w:p w14:paraId="66E075F5" w14:textId="77777777" w:rsidR="00BE5A28" w:rsidRPr="00547A81" w:rsidRDefault="00BE5A28" w:rsidP="00BE5A28">
      <w:pPr>
        <w:ind w:left="540" w:hanging="540"/>
        <w:jc w:val="both"/>
      </w:pPr>
      <w:r w:rsidRPr="00547A81">
        <w:rPr>
          <w:smallCaps/>
          <w:szCs w:val="28"/>
        </w:rPr>
        <w:t>Wolfers A., 669, 698.</w:t>
      </w:r>
    </w:p>
    <w:p w14:paraId="4C1A1FC7" w14:textId="77777777" w:rsidR="00BE5A28" w:rsidRPr="00547A81" w:rsidRDefault="00BE5A28" w:rsidP="00BE5A28">
      <w:pPr>
        <w:ind w:left="540" w:hanging="540"/>
        <w:jc w:val="both"/>
      </w:pPr>
      <w:r w:rsidRPr="00547A81">
        <w:rPr>
          <w:smallCaps/>
          <w:szCs w:val="28"/>
        </w:rPr>
        <w:t>Wolin S., 48, 49, 51, 52, 55, 59, 70, 75, 76, 81, 82, 83-85, 111, 153, 172, 174.</w:t>
      </w:r>
    </w:p>
    <w:p w14:paraId="21420517" w14:textId="77777777" w:rsidR="00BE5A28" w:rsidRPr="00547A81" w:rsidRDefault="00BE5A28" w:rsidP="00BE5A28">
      <w:pPr>
        <w:ind w:left="540" w:hanging="540"/>
        <w:jc w:val="both"/>
      </w:pPr>
      <w:r w:rsidRPr="00547A81">
        <w:rPr>
          <w:smallCaps/>
          <w:szCs w:val="28"/>
        </w:rPr>
        <w:t>Wollheim R., 73, 174.</w:t>
      </w:r>
    </w:p>
    <w:p w14:paraId="7CC9F721" w14:textId="77777777" w:rsidR="00BE5A28" w:rsidRPr="00547A81" w:rsidRDefault="00BE5A28" w:rsidP="00BE5A28">
      <w:pPr>
        <w:ind w:left="540" w:hanging="540"/>
        <w:jc w:val="both"/>
      </w:pPr>
      <w:r w:rsidRPr="00547A81">
        <w:rPr>
          <w:smallCaps/>
          <w:szCs w:val="28"/>
        </w:rPr>
        <w:t>Woolsey D., 18.</w:t>
      </w:r>
    </w:p>
    <w:p w14:paraId="6B1A9A88" w14:textId="77777777" w:rsidR="00BE5A28" w:rsidRPr="00547A81" w:rsidRDefault="00BE5A28" w:rsidP="00BE5A28">
      <w:pPr>
        <w:ind w:left="540" w:hanging="540"/>
        <w:jc w:val="both"/>
      </w:pPr>
      <w:r w:rsidRPr="00547A81">
        <w:rPr>
          <w:smallCaps/>
          <w:szCs w:val="28"/>
        </w:rPr>
        <w:t>Wright A., 55, 174.</w:t>
      </w:r>
    </w:p>
    <w:p w14:paraId="76A742D2" w14:textId="77777777" w:rsidR="00BE5A28" w:rsidRPr="00547A81" w:rsidRDefault="00BE5A28" w:rsidP="00BE5A28">
      <w:pPr>
        <w:ind w:left="540" w:hanging="540"/>
        <w:jc w:val="both"/>
      </w:pPr>
      <w:r w:rsidRPr="00547A81">
        <w:rPr>
          <w:smallCaps/>
          <w:szCs w:val="28"/>
        </w:rPr>
        <w:t>Wright E. O., 105, 174.</w:t>
      </w:r>
    </w:p>
    <w:p w14:paraId="09BB7664" w14:textId="77777777" w:rsidR="00BE5A28" w:rsidRPr="00547A81" w:rsidRDefault="00BE5A28" w:rsidP="00BE5A28">
      <w:pPr>
        <w:ind w:left="540" w:hanging="540"/>
        <w:jc w:val="both"/>
      </w:pPr>
      <w:r w:rsidRPr="00547A81">
        <w:rPr>
          <w:smallCaps/>
          <w:szCs w:val="28"/>
        </w:rPr>
        <w:t>Wright G.</w:t>
      </w:r>
      <w:r w:rsidRPr="00547A81">
        <w:rPr>
          <w:szCs w:val="28"/>
        </w:rPr>
        <w:t xml:space="preserve"> von</w:t>
      </w:r>
      <w:r w:rsidRPr="00547A81">
        <w:rPr>
          <w:smallCaps/>
          <w:szCs w:val="28"/>
        </w:rPr>
        <w:t>, 64, 118, 121, 122, 174.</w:t>
      </w:r>
    </w:p>
    <w:p w14:paraId="77B996CB" w14:textId="77777777" w:rsidR="00BE5A28" w:rsidRPr="00547A81" w:rsidRDefault="00BE5A28" w:rsidP="00BE5A28">
      <w:pPr>
        <w:ind w:left="540" w:hanging="540"/>
        <w:jc w:val="both"/>
      </w:pPr>
      <w:r w:rsidRPr="00547A81">
        <w:rPr>
          <w:smallCaps/>
          <w:szCs w:val="28"/>
        </w:rPr>
        <w:t>Wright V., 29, 45.</w:t>
      </w:r>
    </w:p>
    <w:p w14:paraId="25DAD9FE" w14:textId="77777777" w:rsidR="00BE5A28" w:rsidRPr="00547A81" w:rsidRDefault="00BE5A28" w:rsidP="00BE5A28">
      <w:pPr>
        <w:ind w:left="540" w:hanging="540"/>
        <w:jc w:val="both"/>
      </w:pPr>
      <w:r w:rsidRPr="00547A81">
        <w:rPr>
          <w:smallCaps/>
          <w:szCs w:val="28"/>
        </w:rPr>
        <w:t>Wrong D., 345, 347, 352, 354, 381, 393.</w:t>
      </w:r>
    </w:p>
    <w:p w14:paraId="57E99CA5" w14:textId="77777777" w:rsidR="00BE5A28" w:rsidRPr="00547A81" w:rsidRDefault="00BE5A28" w:rsidP="00BE5A28">
      <w:pPr>
        <w:ind w:left="540" w:hanging="540"/>
        <w:jc w:val="both"/>
      </w:pPr>
      <w:r w:rsidRPr="00547A81">
        <w:rPr>
          <w:smallCaps/>
          <w:szCs w:val="28"/>
        </w:rPr>
        <w:t>Wylie L., 517.</w:t>
      </w:r>
    </w:p>
    <w:p w14:paraId="382B48B3" w14:textId="77777777" w:rsidR="00BE5A28" w:rsidRPr="00547A81" w:rsidRDefault="00BE5A28" w:rsidP="00BE5A28">
      <w:pPr>
        <w:ind w:left="540" w:hanging="540"/>
        <w:jc w:val="both"/>
        <w:rPr>
          <w:smallCaps/>
          <w:szCs w:val="28"/>
        </w:rPr>
      </w:pPr>
    </w:p>
    <w:p w14:paraId="6F90BDF0" w14:textId="77777777" w:rsidR="00BE5A28" w:rsidRPr="00547A81" w:rsidRDefault="00BE5A28" w:rsidP="00BE5A28">
      <w:pPr>
        <w:ind w:left="540" w:hanging="540"/>
        <w:jc w:val="both"/>
      </w:pPr>
      <w:r w:rsidRPr="00547A81">
        <w:rPr>
          <w:smallCaps/>
          <w:szCs w:val="28"/>
        </w:rPr>
        <w:t>Young C, 647, 648, 649, 663.</w:t>
      </w:r>
    </w:p>
    <w:p w14:paraId="1ED381E5" w14:textId="77777777" w:rsidR="00BE5A28" w:rsidRPr="00547A81" w:rsidRDefault="00BE5A28" w:rsidP="00BE5A28">
      <w:pPr>
        <w:ind w:left="540" w:hanging="540"/>
        <w:jc w:val="both"/>
        <w:rPr>
          <w:smallCaps/>
          <w:szCs w:val="28"/>
        </w:rPr>
      </w:pPr>
    </w:p>
    <w:p w14:paraId="332B02A3" w14:textId="77777777" w:rsidR="00BE5A28" w:rsidRPr="00547A81" w:rsidRDefault="00BE5A28" w:rsidP="00BE5A28">
      <w:pPr>
        <w:ind w:left="540" w:hanging="540"/>
        <w:jc w:val="both"/>
      </w:pPr>
      <w:r w:rsidRPr="00547A81">
        <w:rPr>
          <w:smallCaps/>
          <w:szCs w:val="28"/>
        </w:rPr>
        <w:t>Zanichelli D., 362.</w:t>
      </w:r>
    </w:p>
    <w:p w14:paraId="1410F5E4" w14:textId="77777777" w:rsidR="00BE5A28" w:rsidRPr="00547A81" w:rsidRDefault="00BE5A28" w:rsidP="00BE5A28">
      <w:pPr>
        <w:ind w:left="540" w:hanging="540"/>
        <w:jc w:val="both"/>
      </w:pPr>
      <w:r w:rsidRPr="00547A81">
        <w:rPr>
          <w:smallCaps/>
          <w:szCs w:val="28"/>
        </w:rPr>
        <w:t>Zapf W., 617, 663.</w:t>
      </w:r>
    </w:p>
    <w:p w14:paraId="69B5FB06" w14:textId="77777777" w:rsidR="00BE5A28" w:rsidRPr="00547A81" w:rsidRDefault="00BE5A28" w:rsidP="00BE5A28">
      <w:pPr>
        <w:ind w:left="540" w:hanging="540"/>
        <w:jc w:val="both"/>
      </w:pPr>
      <w:r w:rsidRPr="00547A81">
        <w:rPr>
          <w:smallCaps/>
          <w:szCs w:val="28"/>
        </w:rPr>
        <w:t>Zeckhausser R., 98.</w:t>
      </w:r>
    </w:p>
    <w:p w14:paraId="056C1529" w14:textId="77777777" w:rsidR="00BE5A28" w:rsidRPr="00547A81" w:rsidRDefault="00BE5A28" w:rsidP="00BE5A28">
      <w:pPr>
        <w:ind w:left="540" w:hanging="540"/>
        <w:jc w:val="both"/>
      </w:pPr>
      <w:r w:rsidRPr="00547A81">
        <w:rPr>
          <w:smallCaps/>
          <w:szCs w:val="28"/>
        </w:rPr>
        <w:t>Ziegler J., 411, 467.</w:t>
      </w:r>
    </w:p>
    <w:p w14:paraId="1E7482AA" w14:textId="77777777" w:rsidR="00BE5A28" w:rsidRPr="00547A81" w:rsidRDefault="00BE5A28" w:rsidP="00BE5A28">
      <w:pPr>
        <w:ind w:left="540" w:hanging="540"/>
        <w:jc w:val="both"/>
      </w:pPr>
      <w:r w:rsidRPr="00547A81">
        <w:rPr>
          <w:smallCaps/>
          <w:szCs w:val="28"/>
        </w:rPr>
        <w:t>Zinnes D., 165, 169.</w:t>
      </w:r>
    </w:p>
    <w:p w14:paraId="76C57325" w14:textId="77777777" w:rsidR="00BE5A28" w:rsidRPr="00547A81" w:rsidRDefault="00BE5A28" w:rsidP="00BE5A28">
      <w:pPr>
        <w:ind w:left="540" w:hanging="540"/>
        <w:jc w:val="both"/>
      </w:pPr>
      <w:r w:rsidRPr="00547A81">
        <w:rPr>
          <w:smallCaps/>
          <w:szCs w:val="28"/>
        </w:rPr>
        <w:t>Zinoviev A., 88, 150, 417.</w:t>
      </w:r>
    </w:p>
    <w:p w14:paraId="0FDF45E9" w14:textId="77777777" w:rsidR="00BE5A28" w:rsidRPr="00547A81" w:rsidRDefault="00BE5A28" w:rsidP="00BE5A28">
      <w:pPr>
        <w:ind w:left="540" w:hanging="540"/>
        <w:jc w:val="both"/>
      </w:pPr>
      <w:r w:rsidRPr="00547A81">
        <w:rPr>
          <w:smallCaps/>
          <w:szCs w:val="28"/>
        </w:rPr>
        <w:t>Zolberg A., 567, 568, 575, 576, 582, 585, 586, 592, 598.</w:t>
      </w:r>
    </w:p>
    <w:p w14:paraId="0389ABAD" w14:textId="77777777" w:rsidR="00BE5A28" w:rsidRDefault="00BE5A28" w:rsidP="00BE5A28">
      <w:pPr>
        <w:ind w:left="540" w:hanging="540"/>
        <w:jc w:val="both"/>
        <w:rPr>
          <w:smallCaps/>
          <w:szCs w:val="28"/>
        </w:rPr>
      </w:pPr>
      <w:r w:rsidRPr="00547A81">
        <w:rPr>
          <w:smallCaps/>
          <w:szCs w:val="28"/>
        </w:rPr>
        <w:t>Zorn P., 24.</w:t>
      </w:r>
    </w:p>
    <w:p w14:paraId="538BCFE2" w14:textId="77777777" w:rsidR="00BE5A28" w:rsidRPr="00547A81" w:rsidRDefault="00BE5A28" w:rsidP="00BE5A28">
      <w:pPr>
        <w:ind w:left="540" w:hanging="540"/>
        <w:jc w:val="both"/>
      </w:pPr>
    </w:p>
    <w:p w14:paraId="35B2E83E" w14:textId="77777777" w:rsidR="00BE5A28" w:rsidRDefault="00BE5A28" w:rsidP="00BE5A28">
      <w:pPr>
        <w:spacing w:before="120" w:after="120"/>
        <w:jc w:val="both"/>
        <w:rPr>
          <w:smallCaps/>
          <w:szCs w:val="28"/>
        </w:rPr>
        <w:sectPr w:rsidR="00BE5A28" w:rsidSect="00BE5A28">
          <w:type w:val="continuous"/>
          <w:pgSz w:w="12240" w:h="15840"/>
          <w:pgMar w:top="1800" w:right="1440" w:bottom="1440" w:left="2160" w:header="720" w:footer="720" w:gutter="720"/>
          <w:cols w:num="2" w:space="360"/>
        </w:sectPr>
      </w:pPr>
    </w:p>
    <w:p w14:paraId="2B8475E1" w14:textId="77777777" w:rsidR="00BE5A28" w:rsidRPr="00547A81" w:rsidRDefault="00BE5A28" w:rsidP="00BE5A28">
      <w:pPr>
        <w:spacing w:before="120" w:after="120"/>
        <w:jc w:val="both"/>
        <w:rPr>
          <w:smallCaps/>
          <w:szCs w:val="28"/>
        </w:rPr>
      </w:pPr>
    </w:p>
    <w:p w14:paraId="13AB0D09" w14:textId="77777777" w:rsidR="00BE5A28" w:rsidRPr="00547A81" w:rsidRDefault="00BE5A28" w:rsidP="00BE5A28">
      <w:pPr>
        <w:pStyle w:val="p"/>
      </w:pPr>
      <w:r w:rsidRPr="00547A81">
        <w:br w:type="page"/>
        <w:t>[710]</w:t>
      </w:r>
    </w:p>
    <w:p w14:paraId="241FD302" w14:textId="77777777" w:rsidR="00BE5A28" w:rsidRPr="00547A81" w:rsidRDefault="00BE5A28" w:rsidP="00BE5A28">
      <w:pPr>
        <w:jc w:val="both"/>
      </w:pPr>
    </w:p>
    <w:p w14:paraId="73EECB2A" w14:textId="77777777" w:rsidR="00BE5A28" w:rsidRPr="00547A81" w:rsidRDefault="00BE5A28" w:rsidP="00BE5A28">
      <w:pPr>
        <w:jc w:val="both"/>
      </w:pPr>
    </w:p>
    <w:p w14:paraId="2AF5097D" w14:textId="77777777" w:rsidR="00BE5A28" w:rsidRPr="00547A81" w:rsidRDefault="00BE5A28" w:rsidP="00BE5A28">
      <w:pPr>
        <w:jc w:val="both"/>
      </w:pPr>
    </w:p>
    <w:p w14:paraId="1579C45F" w14:textId="77777777" w:rsidR="00BE5A28" w:rsidRPr="00547A81" w:rsidRDefault="00BE5A28" w:rsidP="00BE5A28">
      <w:pPr>
        <w:ind w:hanging="20"/>
        <w:jc w:val="center"/>
        <w:rPr>
          <w:b/>
          <w:sz w:val="24"/>
        </w:rPr>
      </w:pPr>
      <w:bookmarkStart w:id="135" w:name="Traite_t1_index_thematique"/>
      <w:r w:rsidRPr="00547A81">
        <w:rPr>
          <w:b/>
          <w:sz w:val="24"/>
        </w:rPr>
        <w:t>TRAITÉ DE SCIENCE POLITIQUE.</w:t>
      </w:r>
    </w:p>
    <w:p w14:paraId="7B6F40AF" w14:textId="77777777" w:rsidR="00BE5A28" w:rsidRPr="00547A81" w:rsidRDefault="00BE5A28" w:rsidP="00BE5A28">
      <w:pPr>
        <w:jc w:val="center"/>
        <w:rPr>
          <w:sz w:val="24"/>
        </w:rPr>
      </w:pPr>
      <w:r w:rsidRPr="00547A81">
        <w:rPr>
          <w:sz w:val="24"/>
        </w:rPr>
        <w:t>Tome I. La science politique, science sociale. L’ordre politique</w:t>
      </w:r>
    </w:p>
    <w:p w14:paraId="7611610C" w14:textId="77777777" w:rsidR="00BE5A28" w:rsidRPr="00547A81" w:rsidRDefault="00BE5A28" w:rsidP="00BE5A28">
      <w:pPr>
        <w:jc w:val="both"/>
      </w:pPr>
    </w:p>
    <w:p w14:paraId="13C503B8" w14:textId="77777777" w:rsidR="00BE5A28" w:rsidRPr="00547A81" w:rsidRDefault="00BE5A28" w:rsidP="00BE5A28">
      <w:pPr>
        <w:pStyle w:val="planchest"/>
      </w:pPr>
      <w:r w:rsidRPr="00547A81">
        <w:t>Index thématique</w:t>
      </w:r>
      <w:r>
        <w:t> </w:t>
      </w:r>
      <w:r>
        <w:rPr>
          <w:rStyle w:val="Appelnotedebasdep"/>
        </w:rPr>
        <w:footnoteReference w:customMarkFollows="1" w:id="406"/>
        <w:t>*</w:t>
      </w:r>
    </w:p>
    <w:bookmarkEnd w:id="135"/>
    <w:p w14:paraId="082C7527" w14:textId="77777777" w:rsidR="00BE5A28" w:rsidRPr="00547A81" w:rsidRDefault="00BE5A28" w:rsidP="00BE5A28">
      <w:pPr>
        <w:jc w:val="both"/>
      </w:pPr>
    </w:p>
    <w:p w14:paraId="2C96FB56" w14:textId="77777777" w:rsidR="00BE5A28" w:rsidRPr="00547A81" w:rsidRDefault="00BE5A28" w:rsidP="00BE5A28">
      <w:pPr>
        <w:jc w:val="both"/>
      </w:pPr>
    </w:p>
    <w:p w14:paraId="3734E57D" w14:textId="77777777" w:rsidR="00BE5A28" w:rsidRPr="00547A81" w:rsidRDefault="00BE5A28" w:rsidP="00BE5A28">
      <w:pPr>
        <w:jc w:val="both"/>
      </w:pPr>
    </w:p>
    <w:p w14:paraId="0354BEAF" w14:textId="77777777" w:rsidR="00BE5A28" w:rsidRPr="00547A81" w:rsidRDefault="00BE5A28" w:rsidP="00BE5A28">
      <w:pPr>
        <w:jc w:val="both"/>
      </w:pPr>
    </w:p>
    <w:p w14:paraId="652403FB" w14:textId="77777777" w:rsidR="00BE5A28" w:rsidRPr="00547A81" w:rsidRDefault="00BE5A28" w:rsidP="00BE5A28">
      <w:pPr>
        <w:jc w:val="both"/>
      </w:pPr>
    </w:p>
    <w:p w14:paraId="31B9AE2C" w14:textId="77777777" w:rsidR="00BE5A28" w:rsidRDefault="00BE5A28" w:rsidP="00BE5A28">
      <w:pPr>
        <w:ind w:right="90" w:firstLine="0"/>
        <w:jc w:val="both"/>
        <w:rPr>
          <w:sz w:val="20"/>
        </w:rPr>
      </w:pPr>
      <w:hyperlink w:anchor="sommaire" w:history="1">
        <w:r w:rsidRPr="00547A81">
          <w:rPr>
            <w:rStyle w:val="Hyperlien"/>
            <w:sz w:val="20"/>
          </w:rPr>
          <w:t>Retour au sommaire</w:t>
        </w:r>
      </w:hyperlink>
    </w:p>
    <w:p w14:paraId="3B5B8D60" w14:textId="77777777" w:rsidR="00BE5A28" w:rsidRPr="00547A81" w:rsidRDefault="00BE5A28" w:rsidP="00BE5A28">
      <w:pPr>
        <w:ind w:right="90" w:firstLine="0"/>
        <w:jc w:val="both"/>
        <w:rPr>
          <w:sz w:val="20"/>
        </w:rPr>
      </w:pPr>
    </w:p>
    <w:p w14:paraId="424B68FA" w14:textId="77777777" w:rsidR="00BE5A28" w:rsidRPr="00547A81" w:rsidRDefault="00BE5A28" w:rsidP="00BE5A28">
      <w:pPr>
        <w:ind w:left="540" w:hanging="540"/>
        <w:jc w:val="both"/>
      </w:pPr>
      <w:r w:rsidRPr="00547A81">
        <w:rPr>
          <w:szCs w:val="24"/>
        </w:rPr>
        <w:t xml:space="preserve">Absolutisme, 584, 585, 589. </w:t>
      </w:r>
    </w:p>
    <w:p w14:paraId="62071523" w14:textId="77777777" w:rsidR="00BE5A28" w:rsidRPr="00547A81" w:rsidRDefault="00BE5A28" w:rsidP="00BE5A28">
      <w:pPr>
        <w:ind w:left="540" w:hanging="540"/>
        <w:jc w:val="both"/>
      </w:pPr>
      <w:r w:rsidRPr="00547A81">
        <w:rPr>
          <w:szCs w:val="24"/>
        </w:rPr>
        <w:t>Administration (et émergence de la science politique), 12-13, 19.</w:t>
      </w:r>
    </w:p>
    <w:p w14:paraId="44C2C325" w14:textId="77777777" w:rsidR="00BE5A28" w:rsidRPr="00547A81" w:rsidRDefault="00BE5A28" w:rsidP="00BE5A28">
      <w:pPr>
        <w:ind w:left="540" w:hanging="540"/>
        <w:jc w:val="both"/>
      </w:pPr>
      <w:r w:rsidRPr="00547A81">
        <w:rPr>
          <w:szCs w:val="24"/>
        </w:rPr>
        <w:t>Agrégation : – des comportements, 497, 504, 512 ; – des préfére</w:t>
      </w:r>
      <w:r w:rsidRPr="00547A81">
        <w:rPr>
          <w:szCs w:val="24"/>
        </w:rPr>
        <w:t>n</w:t>
      </w:r>
      <w:r w:rsidRPr="00547A81">
        <w:rPr>
          <w:szCs w:val="24"/>
        </w:rPr>
        <w:t>ces, 176.</w:t>
      </w:r>
    </w:p>
    <w:p w14:paraId="7EC53DB3" w14:textId="77777777" w:rsidR="00BE5A28" w:rsidRPr="00547A81" w:rsidRDefault="00BE5A28" w:rsidP="00BE5A28">
      <w:pPr>
        <w:ind w:left="540" w:hanging="540"/>
        <w:jc w:val="both"/>
      </w:pPr>
      <w:r w:rsidRPr="00547A81">
        <w:rPr>
          <w:szCs w:val="24"/>
        </w:rPr>
        <w:t>Allemagne (hi</w:t>
      </w:r>
      <w:r w:rsidRPr="00547A81">
        <w:rPr>
          <w:szCs w:val="24"/>
        </w:rPr>
        <w:t>s</w:t>
      </w:r>
      <w:r w:rsidRPr="00547A81">
        <w:rPr>
          <w:szCs w:val="24"/>
        </w:rPr>
        <w:t>toire de la science politique en  –), 22-25.</w:t>
      </w:r>
    </w:p>
    <w:p w14:paraId="6FDD055E" w14:textId="77777777" w:rsidR="00BE5A28" w:rsidRPr="00547A81" w:rsidRDefault="00BE5A28" w:rsidP="00BE5A28">
      <w:pPr>
        <w:ind w:left="540" w:hanging="540"/>
        <w:jc w:val="both"/>
      </w:pPr>
      <w:r w:rsidRPr="00547A81">
        <w:rPr>
          <w:szCs w:val="24"/>
        </w:rPr>
        <w:t>Ambiguïté du pouvoir, 315.</w:t>
      </w:r>
    </w:p>
    <w:p w14:paraId="0D23E568" w14:textId="77777777" w:rsidR="00BE5A28" w:rsidRPr="00547A81" w:rsidRDefault="00BE5A28" w:rsidP="00BE5A28">
      <w:pPr>
        <w:ind w:left="540" w:hanging="540"/>
        <w:jc w:val="both"/>
      </w:pPr>
      <w:r w:rsidRPr="00547A81">
        <w:rPr>
          <w:szCs w:val="24"/>
        </w:rPr>
        <w:t>Analyse : – contextuelle, 258, 265, 267 ; – de contenu, 258 ; – du di</w:t>
      </w:r>
      <w:r w:rsidRPr="00547A81">
        <w:rPr>
          <w:szCs w:val="24"/>
        </w:rPr>
        <w:t>s</w:t>
      </w:r>
      <w:r w:rsidRPr="00547A81">
        <w:rPr>
          <w:szCs w:val="24"/>
        </w:rPr>
        <w:t>cours, 258-259 ; – progressive, 515 ; – régressive, 515.</w:t>
      </w:r>
    </w:p>
    <w:p w14:paraId="35247CCE" w14:textId="77777777" w:rsidR="00BE5A28" w:rsidRPr="00547A81" w:rsidRDefault="00BE5A28" w:rsidP="00BE5A28">
      <w:pPr>
        <w:ind w:left="540" w:hanging="540"/>
        <w:jc w:val="both"/>
      </w:pPr>
      <w:r w:rsidRPr="00547A81">
        <w:rPr>
          <w:szCs w:val="24"/>
        </w:rPr>
        <w:t>Annales (École des  –), 584, 587.</w:t>
      </w:r>
    </w:p>
    <w:p w14:paraId="53D4C340" w14:textId="77777777" w:rsidR="00BE5A28" w:rsidRPr="00547A81" w:rsidRDefault="00BE5A28" w:rsidP="00BE5A28">
      <w:pPr>
        <w:ind w:left="540" w:hanging="540"/>
        <w:jc w:val="both"/>
      </w:pPr>
      <w:r w:rsidRPr="00547A81">
        <w:rPr>
          <w:szCs w:val="24"/>
        </w:rPr>
        <w:t>Annulation de l’observateur, 494-495, 499.</w:t>
      </w:r>
    </w:p>
    <w:p w14:paraId="245354FB" w14:textId="77777777" w:rsidR="00BE5A28" w:rsidRPr="00547A81" w:rsidRDefault="00BE5A28" w:rsidP="00BE5A28">
      <w:pPr>
        <w:ind w:left="540" w:hanging="540"/>
        <w:jc w:val="both"/>
      </w:pPr>
      <w:r w:rsidRPr="00547A81">
        <w:rPr>
          <w:szCs w:val="24"/>
        </w:rPr>
        <w:t>Angleterre (histoire de la science pol</w:t>
      </w:r>
      <w:r w:rsidRPr="00547A81">
        <w:rPr>
          <w:szCs w:val="24"/>
        </w:rPr>
        <w:t>i</w:t>
      </w:r>
      <w:r w:rsidRPr="00547A81">
        <w:rPr>
          <w:szCs w:val="24"/>
        </w:rPr>
        <w:t>tique en  –), 15, 21-22.</w:t>
      </w:r>
    </w:p>
    <w:p w14:paraId="2BEFD5C9" w14:textId="77777777" w:rsidR="00BE5A28" w:rsidRPr="00547A81" w:rsidRDefault="00BE5A28" w:rsidP="00BE5A28">
      <w:pPr>
        <w:ind w:left="540" w:hanging="540"/>
        <w:jc w:val="both"/>
      </w:pPr>
      <w:r w:rsidRPr="00547A81">
        <w:rPr>
          <w:szCs w:val="24"/>
        </w:rPr>
        <w:t>Anthropologie p</w:t>
      </w:r>
      <w:r w:rsidRPr="00547A81">
        <w:rPr>
          <w:szCs w:val="24"/>
        </w:rPr>
        <w:t>o</w:t>
      </w:r>
      <w:r w:rsidRPr="00547A81">
        <w:rPr>
          <w:szCs w:val="24"/>
        </w:rPr>
        <w:t xml:space="preserve">litique, </w:t>
      </w:r>
      <w:r w:rsidRPr="00547A81">
        <w:rPr>
          <w:i/>
          <w:iCs/>
          <w:szCs w:val="24"/>
        </w:rPr>
        <w:t>309-334.</w:t>
      </w:r>
    </w:p>
    <w:p w14:paraId="2AE94721" w14:textId="77777777" w:rsidR="00BE5A28" w:rsidRPr="00547A81" w:rsidRDefault="00BE5A28" w:rsidP="00BE5A28">
      <w:pPr>
        <w:ind w:left="540" w:hanging="540"/>
        <w:jc w:val="both"/>
      </w:pPr>
      <w:r w:rsidRPr="00547A81">
        <w:rPr>
          <w:szCs w:val="24"/>
        </w:rPr>
        <w:t>Aristocratie, 631.</w:t>
      </w:r>
    </w:p>
    <w:p w14:paraId="525A7EED" w14:textId="77777777" w:rsidR="00BE5A28" w:rsidRPr="00547A81" w:rsidRDefault="00BE5A28" w:rsidP="00BE5A28">
      <w:pPr>
        <w:ind w:left="540" w:hanging="540"/>
        <w:jc w:val="both"/>
      </w:pPr>
      <w:r w:rsidRPr="00547A81">
        <w:rPr>
          <w:szCs w:val="24"/>
        </w:rPr>
        <w:t>Armée, 657.</w:t>
      </w:r>
    </w:p>
    <w:p w14:paraId="74C41DF1" w14:textId="77777777" w:rsidR="00BE5A28" w:rsidRPr="00547A81" w:rsidRDefault="00BE5A28" w:rsidP="00BE5A28">
      <w:pPr>
        <w:ind w:left="540" w:hanging="540"/>
        <w:jc w:val="both"/>
      </w:pPr>
      <w:r w:rsidRPr="00547A81">
        <w:rPr>
          <w:szCs w:val="24"/>
        </w:rPr>
        <w:t>Autoritarisme, 646-647, 654-655 ; – de la classe ouvrière, 554, 556.</w:t>
      </w:r>
    </w:p>
    <w:p w14:paraId="22BD8A35" w14:textId="77777777" w:rsidR="00BE5A28" w:rsidRPr="00547A81" w:rsidRDefault="00BE5A28" w:rsidP="00BE5A28">
      <w:pPr>
        <w:ind w:left="540" w:hanging="540"/>
        <w:jc w:val="both"/>
      </w:pPr>
      <w:r w:rsidRPr="00547A81">
        <w:rPr>
          <w:szCs w:val="24"/>
        </w:rPr>
        <w:t>Autorité, 354-357 ; – de la règle de droit, 539, 545 ; – hiérarchique, 649-650 ; – pyramidale, 649, 650.</w:t>
      </w:r>
    </w:p>
    <w:p w14:paraId="5C6BDD35" w14:textId="77777777" w:rsidR="00BE5A28" w:rsidRPr="00547A81" w:rsidRDefault="00BE5A28" w:rsidP="00BE5A28">
      <w:pPr>
        <w:ind w:left="540" w:hanging="540"/>
        <w:jc w:val="both"/>
        <w:rPr>
          <w:szCs w:val="24"/>
        </w:rPr>
      </w:pPr>
    </w:p>
    <w:p w14:paraId="31121ECF" w14:textId="77777777" w:rsidR="00BE5A28" w:rsidRPr="00547A81" w:rsidRDefault="00BE5A28" w:rsidP="00BE5A28">
      <w:pPr>
        <w:ind w:left="540" w:hanging="540"/>
        <w:jc w:val="both"/>
      </w:pPr>
      <w:r w:rsidRPr="00547A81">
        <w:rPr>
          <w:szCs w:val="24"/>
        </w:rPr>
        <w:t>Banques de do</w:t>
      </w:r>
      <w:r w:rsidRPr="00547A81">
        <w:rPr>
          <w:szCs w:val="24"/>
        </w:rPr>
        <w:t>n</w:t>
      </w:r>
      <w:r w:rsidRPr="00547A81">
        <w:rPr>
          <w:szCs w:val="24"/>
        </w:rPr>
        <w:t>nées, 252, 268-278, 285, 287, 288, 289.</w:t>
      </w:r>
    </w:p>
    <w:p w14:paraId="1F34BBE6" w14:textId="77777777" w:rsidR="00BE5A28" w:rsidRPr="00547A81" w:rsidRDefault="00BE5A28" w:rsidP="00BE5A28">
      <w:pPr>
        <w:ind w:left="540" w:hanging="540"/>
        <w:jc w:val="both"/>
      </w:pPr>
      <w:r w:rsidRPr="00547A81">
        <w:rPr>
          <w:szCs w:val="24"/>
        </w:rPr>
        <w:t>Behaviouralisme (et sociologie histor</w:t>
      </w:r>
      <w:r w:rsidRPr="00547A81">
        <w:rPr>
          <w:szCs w:val="24"/>
        </w:rPr>
        <w:t>i</w:t>
      </w:r>
      <w:r w:rsidRPr="00547A81">
        <w:rPr>
          <w:szCs w:val="24"/>
        </w:rPr>
        <w:t xml:space="preserve">que), 98-104. </w:t>
      </w:r>
    </w:p>
    <w:p w14:paraId="45193215" w14:textId="77777777" w:rsidR="00BE5A28" w:rsidRPr="00547A81" w:rsidRDefault="00BE5A28" w:rsidP="00BE5A28">
      <w:pPr>
        <w:ind w:left="540" w:hanging="540"/>
        <w:jc w:val="both"/>
      </w:pPr>
      <w:r w:rsidRPr="00547A81">
        <w:rPr>
          <w:szCs w:val="24"/>
        </w:rPr>
        <w:t>Behaviourisme (et behaviouralisme), 93.</w:t>
      </w:r>
    </w:p>
    <w:p w14:paraId="72A32D10" w14:textId="77777777" w:rsidR="00BE5A28" w:rsidRPr="00547A81" w:rsidRDefault="00BE5A28" w:rsidP="00BE5A28">
      <w:pPr>
        <w:ind w:left="540" w:hanging="540"/>
        <w:jc w:val="both"/>
      </w:pPr>
      <w:r w:rsidRPr="00547A81">
        <w:rPr>
          <w:szCs w:val="24"/>
        </w:rPr>
        <w:t>Bibliographies, 294, 295, 296, 297, 298.</w:t>
      </w:r>
    </w:p>
    <w:p w14:paraId="7904AC0E" w14:textId="77777777" w:rsidR="00BE5A28" w:rsidRPr="00547A81" w:rsidRDefault="00BE5A28" w:rsidP="00BE5A28">
      <w:pPr>
        <w:ind w:left="540" w:hanging="540"/>
        <w:jc w:val="both"/>
      </w:pPr>
      <w:r w:rsidRPr="00547A81">
        <w:rPr>
          <w:szCs w:val="24"/>
        </w:rPr>
        <w:t>Bibliothèques, 300, 301.</w:t>
      </w:r>
    </w:p>
    <w:p w14:paraId="43498EFF" w14:textId="77777777" w:rsidR="00BE5A28" w:rsidRPr="00547A81" w:rsidRDefault="00BE5A28" w:rsidP="00BE5A28">
      <w:pPr>
        <w:ind w:left="540" w:hanging="540"/>
        <w:jc w:val="both"/>
      </w:pPr>
      <w:r w:rsidRPr="00547A81">
        <w:rPr>
          <w:szCs w:val="24"/>
        </w:rPr>
        <w:t>Biographies, 287.</w:t>
      </w:r>
    </w:p>
    <w:p w14:paraId="77FF947D" w14:textId="77777777" w:rsidR="00BE5A28" w:rsidRPr="00547A81" w:rsidRDefault="00BE5A28" w:rsidP="00BE5A28">
      <w:pPr>
        <w:ind w:left="540" w:hanging="540"/>
        <w:jc w:val="both"/>
      </w:pPr>
      <w:r w:rsidRPr="00547A81">
        <w:rPr>
          <w:szCs w:val="24"/>
        </w:rPr>
        <w:t>Borda (Règle de  –), 180-182, 215-216.</w:t>
      </w:r>
    </w:p>
    <w:p w14:paraId="22F08708" w14:textId="77777777" w:rsidR="00BE5A28" w:rsidRPr="00547A81" w:rsidRDefault="00BE5A28" w:rsidP="00BE5A28">
      <w:pPr>
        <w:ind w:left="540" w:hanging="540"/>
        <w:jc w:val="both"/>
      </w:pPr>
      <w:r w:rsidRPr="00547A81">
        <w:rPr>
          <w:szCs w:val="24"/>
        </w:rPr>
        <w:t>Bourgeoisie, 645-646 ; – nationale, 576.</w:t>
      </w:r>
    </w:p>
    <w:p w14:paraId="00790F0F" w14:textId="77777777" w:rsidR="00BE5A28" w:rsidRPr="00547A81" w:rsidRDefault="00BE5A28" w:rsidP="00BE5A28">
      <w:pPr>
        <w:ind w:left="540" w:hanging="540"/>
        <w:jc w:val="both"/>
      </w:pPr>
      <w:r w:rsidRPr="00547A81">
        <w:rPr>
          <w:szCs w:val="24"/>
        </w:rPr>
        <w:t>Bureaucratie, 606, 609-610, 656-658 ; – et pouvoir, 360-363 ; – aut</w:t>
      </w:r>
      <w:r w:rsidRPr="00547A81">
        <w:rPr>
          <w:szCs w:val="24"/>
        </w:rPr>
        <w:t>o</w:t>
      </w:r>
      <w:r w:rsidRPr="00547A81">
        <w:rPr>
          <w:szCs w:val="24"/>
        </w:rPr>
        <w:t>ritaire, 578.</w:t>
      </w:r>
    </w:p>
    <w:p w14:paraId="3F435B10" w14:textId="77777777" w:rsidR="00BE5A28" w:rsidRPr="00547A81" w:rsidRDefault="00BE5A28" w:rsidP="00BE5A28">
      <w:pPr>
        <w:ind w:left="540" w:hanging="540"/>
        <w:jc w:val="both"/>
        <w:rPr>
          <w:szCs w:val="24"/>
        </w:rPr>
      </w:pPr>
    </w:p>
    <w:p w14:paraId="16093987" w14:textId="77777777" w:rsidR="00BE5A28" w:rsidRPr="00547A81" w:rsidRDefault="00BE5A28" w:rsidP="00BE5A28">
      <w:pPr>
        <w:ind w:left="540" w:hanging="540"/>
        <w:jc w:val="both"/>
      </w:pPr>
      <w:r w:rsidRPr="00547A81">
        <w:rPr>
          <w:szCs w:val="24"/>
        </w:rPr>
        <w:t>Cadres, 505.</w:t>
      </w:r>
    </w:p>
    <w:p w14:paraId="7AF09E45" w14:textId="77777777" w:rsidR="00BE5A28" w:rsidRPr="00547A81" w:rsidRDefault="00BE5A28" w:rsidP="00BE5A28">
      <w:pPr>
        <w:ind w:left="540" w:hanging="540"/>
        <w:jc w:val="both"/>
      </w:pPr>
      <w:r w:rsidRPr="00547A81">
        <w:rPr>
          <w:szCs w:val="24"/>
        </w:rPr>
        <w:t>Capital politique, 543.</w:t>
      </w:r>
    </w:p>
    <w:p w14:paraId="7BF4C00A" w14:textId="77777777" w:rsidR="00BE5A28" w:rsidRPr="00547A81" w:rsidRDefault="00BE5A28" w:rsidP="00BE5A28">
      <w:pPr>
        <w:ind w:left="540" w:hanging="540"/>
        <w:jc w:val="both"/>
      </w:pPr>
      <w:r w:rsidRPr="00547A81">
        <w:rPr>
          <w:szCs w:val="24"/>
        </w:rPr>
        <w:t>Capitalisme, 577, 581, 629-630, 645.</w:t>
      </w:r>
    </w:p>
    <w:p w14:paraId="77782CF3" w14:textId="77777777" w:rsidR="00BE5A28" w:rsidRPr="00547A81" w:rsidRDefault="00BE5A28" w:rsidP="00BE5A28">
      <w:pPr>
        <w:ind w:left="540" w:hanging="540"/>
        <w:jc w:val="both"/>
      </w:pPr>
      <w:r w:rsidRPr="00547A81">
        <w:rPr>
          <w:szCs w:val="24"/>
        </w:rPr>
        <w:t>Causalité, 501, 502 ; – et théorie p</w:t>
      </w:r>
      <w:r w:rsidRPr="00547A81">
        <w:rPr>
          <w:szCs w:val="24"/>
        </w:rPr>
        <w:t>o</w:t>
      </w:r>
      <w:r w:rsidRPr="00547A81">
        <w:rPr>
          <w:szCs w:val="24"/>
        </w:rPr>
        <w:t>litique, 63-64, 106, 118.</w:t>
      </w:r>
    </w:p>
    <w:p w14:paraId="58616714" w14:textId="77777777" w:rsidR="00BE5A28" w:rsidRPr="00547A81" w:rsidRDefault="00BE5A28" w:rsidP="00BE5A28">
      <w:pPr>
        <w:ind w:left="540" w:hanging="540"/>
        <w:jc w:val="both"/>
      </w:pPr>
      <w:r w:rsidRPr="00547A81">
        <w:rPr>
          <w:szCs w:val="24"/>
        </w:rPr>
        <w:t>Centre, 581-583 ; – moderne (théorie du  –), 642-643 ; p</w:t>
      </w:r>
      <w:r w:rsidRPr="00547A81">
        <w:rPr>
          <w:szCs w:val="24"/>
        </w:rPr>
        <w:t>é</w:t>
      </w:r>
      <w:r w:rsidRPr="00547A81">
        <w:rPr>
          <w:szCs w:val="24"/>
        </w:rPr>
        <w:t>riphérie, 611-612, 621-622, 640-644.</w:t>
      </w:r>
    </w:p>
    <w:p w14:paraId="2BBC4D66" w14:textId="77777777" w:rsidR="00BE5A28" w:rsidRPr="00547A81" w:rsidRDefault="00BE5A28" w:rsidP="00BE5A28">
      <w:pPr>
        <w:ind w:left="540" w:hanging="540"/>
        <w:jc w:val="both"/>
      </w:pPr>
      <w:r w:rsidRPr="00547A81">
        <w:rPr>
          <w:szCs w:val="24"/>
        </w:rPr>
        <w:t>Champ : – global et systémisme, 593-594 ; – politique, 544, 560, 561.</w:t>
      </w:r>
    </w:p>
    <w:p w14:paraId="71F20171" w14:textId="77777777" w:rsidR="00BE5A28" w:rsidRPr="00547A81" w:rsidRDefault="00BE5A28" w:rsidP="00BE5A28">
      <w:pPr>
        <w:ind w:left="540" w:hanging="540"/>
        <w:jc w:val="both"/>
      </w:pPr>
      <w:r w:rsidRPr="00547A81">
        <w:rPr>
          <w:szCs w:val="24"/>
        </w:rPr>
        <w:t>Changement : p</w:t>
      </w:r>
      <w:r w:rsidRPr="00547A81">
        <w:rPr>
          <w:szCs w:val="24"/>
        </w:rPr>
        <w:t>o</w:t>
      </w:r>
      <w:r w:rsidRPr="00547A81">
        <w:rPr>
          <w:szCs w:val="24"/>
        </w:rPr>
        <w:t>litique, 600, 602-603 ; social, 102-104.</w:t>
      </w:r>
    </w:p>
    <w:p w14:paraId="6C2E3F83" w14:textId="77777777" w:rsidR="00BE5A28" w:rsidRPr="00547A81" w:rsidRDefault="00BE5A28" w:rsidP="00BE5A28">
      <w:pPr>
        <w:ind w:left="540" w:hanging="540"/>
        <w:jc w:val="both"/>
      </w:pPr>
      <w:r w:rsidRPr="00547A81">
        <w:rPr>
          <w:szCs w:val="24"/>
        </w:rPr>
        <w:t>Charisme, 354.</w:t>
      </w:r>
    </w:p>
    <w:p w14:paraId="45478158" w14:textId="77777777" w:rsidR="00BE5A28" w:rsidRPr="00547A81" w:rsidRDefault="00BE5A28" w:rsidP="00BE5A28">
      <w:pPr>
        <w:ind w:left="540" w:hanging="540"/>
        <w:jc w:val="both"/>
      </w:pPr>
      <w:r w:rsidRPr="00547A81">
        <w:rPr>
          <w:szCs w:val="24"/>
        </w:rPr>
        <w:t>Choix collectif (règles de  –), 178, 182-183, 187, 193, 197, 211, 213, 215-216, 226.</w:t>
      </w:r>
    </w:p>
    <w:p w14:paraId="6339F771" w14:textId="77777777" w:rsidR="00BE5A28" w:rsidRPr="00547A81" w:rsidRDefault="00BE5A28" w:rsidP="00BE5A28">
      <w:pPr>
        <w:ind w:left="540" w:hanging="540"/>
        <w:jc w:val="both"/>
      </w:pPr>
      <w:r w:rsidRPr="00547A81">
        <w:rPr>
          <w:szCs w:val="24"/>
        </w:rPr>
        <w:t>Cité-État, 627-629.</w:t>
      </w:r>
    </w:p>
    <w:p w14:paraId="41D68829" w14:textId="77777777" w:rsidR="00BE5A28" w:rsidRPr="00547A81" w:rsidRDefault="00BE5A28" w:rsidP="00BE5A28">
      <w:pPr>
        <w:ind w:left="540" w:hanging="540"/>
        <w:jc w:val="both"/>
      </w:pPr>
      <w:r w:rsidRPr="00547A81">
        <w:rPr>
          <w:szCs w:val="24"/>
        </w:rPr>
        <w:t>Citoyenneté, 609-611, 627-628.</w:t>
      </w:r>
    </w:p>
    <w:p w14:paraId="5E326C20" w14:textId="77777777" w:rsidR="00BE5A28" w:rsidRPr="00547A81" w:rsidRDefault="00BE5A28" w:rsidP="00BE5A28">
      <w:pPr>
        <w:ind w:left="540" w:hanging="540"/>
        <w:jc w:val="both"/>
      </w:pPr>
      <w:r w:rsidRPr="00547A81">
        <w:rPr>
          <w:szCs w:val="24"/>
        </w:rPr>
        <w:t>Classes sociales, 499.</w:t>
      </w:r>
    </w:p>
    <w:p w14:paraId="4F6B02A8" w14:textId="77777777" w:rsidR="00BE5A28" w:rsidRPr="00547A81" w:rsidRDefault="00BE5A28" w:rsidP="00BE5A28">
      <w:pPr>
        <w:ind w:left="540" w:hanging="540"/>
        <w:jc w:val="both"/>
      </w:pPr>
      <w:r w:rsidRPr="00547A81">
        <w:rPr>
          <w:szCs w:val="24"/>
        </w:rPr>
        <w:t>Clientélisme, 653-654.</w:t>
      </w:r>
    </w:p>
    <w:p w14:paraId="5751CA9C" w14:textId="77777777" w:rsidR="00BE5A28" w:rsidRPr="00547A81" w:rsidRDefault="00BE5A28" w:rsidP="00BE5A28">
      <w:pPr>
        <w:ind w:left="540" w:hanging="540"/>
        <w:jc w:val="both"/>
      </w:pPr>
      <w:r w:rsidRPr="00547A81">
        <w:rPr>
          <w:szCs w:val="24"/>
        </w:rPr>
        <w:t xml:space="preserve">Codes, 254 ; – </w:t>
      </w:r>
      <w:r w:rsidRPr="00547A81">
        <w:rPr>
          <w:smallCaps/>
          <w:szCs w:val="24"/>
        </w:rPr>
        <w:t xml:space="preserve">csp, </w:t>
      </w:r>
      <w:r w:rsidRPr="00547A81">
        <w:rPr>
          <w:szCs w:val="24"/>
        </w:rPr>
        <w:t>254-256 ; livres de  – , 272.</w:t>
      </w:r>
    </w:p>
    <w:p w14:paraId="77D6ABDE" w14:textId="77777777" w:rsidR="00BE5A28" w:rsidRPr="00547A81" w:rsidRDefault="00BE5A28" w:rsidP="00BE5A28">
      <w:pPr>
        <w:ind w:left="540" w:hanging="540"/>
        <w:jc w:val="both"/>
      </w:pPr>
      <w:r w:rsidRPr="00547A81">
        <w:rPr>
          <w:szCs w:val="24"/>
        </w:rPr>
        <w:t>Coercition (et consentement), 337-338, 350, 376, 405-408.</w:t>
      </w:r>
    </w:p>
    <w:p w14:paraId="018C64C1" w14:textId="77777777" w:rsidR="00BE5A28" w:rsidRPr="00547A81" w:rsidRDefault="00BE5A28" w:rsidP="00BE5A28">
      <w:pPr>
        <w:ind w:left="540" w:hanging="540"/>
        <w:jc w:val="both"/>
      </w:pPr>
      <w:r w:rsidRPr="00547A81">
        <w:rPr>
          <w:szCs w:val="24"/>
        </w:rPr>
        <w:t>Collecte des do</w:t>
      </w:r>
      <w:r w:rsidRPr="00547A81">
        <w:rPr>
          <w:szCs w:val="24"/>
        </w:rPr>
        <w:t>n</w:t>
      </w:r>
      <w:r w:rsidRPr="00547A81">
        <w:rPr>
          <w:szCs w:val="24"/>
        </w:rPr>
        <w:t>nées, 246-253, 276.</w:t>
      </w:r>
    </w:p>
    <w:p w14:paraId="0201F265" w14:textId="77777777" w:rsidR="00BE5A28" w:rsidRPr="00547A81" w:rsidRDefault="00BE5A28" w:rsidP="00BE5A28">
      <w:pPr>
        <w:ind w:left="540" w:hanging="540"/>
        <w:jc w:val="both"/>
      </w:pPr>
      <w:r w:rsidRPr="00547A81">
        <w:rPr>
          <w:szCs w:val="24"/>
        </w:rPr>
        <w:t>Communalisation, 628.</w:t>
      </w:r>
    </w:p>
    <w:p w14:paraId="1FBCBB9A" w14:textId="77777777" w:rsidR="00BE5A28" w:rsidRPr="00547A81" w:rsidRDefault="00BE5A28" w:rsidP="00BE5A28">
      <w:pPr>
        <w:ind w:left="540" w:hanging="540"/>
        <w:jc w:val="both"/>
      </w:pPr>
      <w:r w:rsidRPr="00547A81">
        <w:rPr>
          <w:szCs w:val="24"/>
        </w:rPr>
        <w:t>Communauté, 601, 639.</w:t>
      </w:r>
    </w:p>
    <w:p w14:paraId="2675B6AF" w14:textId="77777777" w:rsidR="00BE5A28" w:rsidRPr="00547A81" w:rsidRDefault="00BE5A28" w:rsidP="00BE5A28">
      <w:pPr>
        <w:ind w:left="540" w:hanging="540"/>
        <w:jc w:val="both"/>
      </w:pPr>
      <w:r w:rsidRPr="00547A81">
        <w:rPr>
          <w:szCs w:val="24"/>
        </w:rPr>
        <w:t>Communautés p</w:t>
      </w:r>
      <w:r w:rsidRPr="00547A81">
        <w:rPr>
          <w:szCs w:val="24"/>
        </w:rPr>
        <w:t>o</w:t>
      </w:r>
      <w:r w:rsidRPr="00547A81">
        <w:rPr>
          <w:szCs w:val="24"/>
        </w:rPr>
        <w:t xml:space="preserve">litiques, </w:t>
      </w:r>
      <w:r w:rsidRPr="00547A81">
        <w:rPr>
          <w:i/>
          <w:iCs/>
          <w:szCs w:val="24"/>
        </w:rPr>
        <w:t>599-663.</w:t>
      </w:r>
    </w:p>
    <w:p w14:paraId="0CEE1774" w14:textId="77777777" w:rsidR="00BE5A28" w:rsidRPr="00547A81" w:rsidRDefault="00BE5A28" w:rsidP="00BE5A28">
      <w:pPr>
        <w:ind w:left="540" w:hanging="540"/>
        <w:jc w:val="both"/>
      </w:pPr>
      <w:r w:rsidRPr="00547A81">
        <w:rPr>
          <w:szCs w:val="24"/>
        </w:rPr>
        <w:t>Comparabilité : Unité de – , 312, 314, 324, 330 ; – et incomparab</w:t>
      </w:r>
      <w:r w:rsidRPr="00547A81">
        <w:rPr>
          <w:szCs w:val="24"/>
        </w:rPr>
        <w:t>i</w:t>
      </w:r>
      <w:r w:rsidRPr="00547A81">
        <w:rPr>
          <w:szCs w:val="24"/>
        </w:rPr>
        <w:t>lité, 206-213, 228 ; théorie de la  – , 91.</w:t>
      </w:r>
    </w:p>
    <w:p w14:paraId="25067DFE" w14:textId="77777777" w:rsidR="00BE5A28" w:rsidRPr="00547A81" w:rsidRDefault="00BE5A28" w:rsidP="00BE5A28">
      <w:pPr>
        <w:ind w:left="540" w:hanging="540"/>
        <w:jc w:val="both"/>
      </w:pPr>
      <w:r w:rsidRPr="00547A81">
        <w:rPr>
          <w:szCs w:val="24"/>
        </w:rPr>
        <w:t>Comparatisme, 572, 573.</w:t>
      </w:r>
    </w:p>
    <w:p w14:paraId="051C47FD" w14:textId="77777777" w:rsidR="00BE5A28" w:rsidRPr="00547A81" w:rsidRDefault="00BE5A28" w:rsidP="00BE5A28">
      <w:pPr>
        <w:ind w:left="540" w:hanging="540"/>
        <w:jc w:val="both"/>
      </w:pPr>
      <w:r w:rsidRPr="00547A81">
        <w:rPr>
          <w:szCs w:val="24"/>
        </w:rPr>
        <w:t xml:space="preserve">Compréhension :  – </w:t>
      </w:r>
      <w:r w:rsidRPr="00547A81">
        <w:rPr>
          <w:szCs w:val="24"/>
        </w:rPr>
        <w:tab/>
        <w:t>et explication, 120-130 ; – explic</w:t>
      </w:r>
      <w:r w:rsidRPr="00547A81">
        <w:rPr>
          <w:szCs w:val="24"/>
        </w:rPr>
        <w:t>a</w:t>
      </w:r>
      <w:r w:rsidRPr="00547A81">
        <w:rPr>
          <w:szCs w:val="24"/>
        </w:rPr>
        <w:t>tive, 128.</w:t>
      </w:r>
    </w:p>
    <w:p w14:paraId="2902746A" w14:textId="77777777" w:rsidR="00BE5A28" w:rsidRPr="00547A81" w:rsidRDefault="00BE5A28" w:rsidP="00BE5A28">
      <w:pPr>
        <w:ind w:left="540" w:hanging="540"/>
        <w:jc w:val="both"/>
      </w:pPr>
      <w:r w:rsidRPr="00547A81">
        <w:rPr>
          <w:szCs w:val="24"/>
        </w:rPr>
        <w:t>Concepts (en science politique), 137-144.</w:t>
      </w:r>
    </w:p>
    <w:p w14:paraId="5E38CAE1" w14:textId="77777777" w:rsidR="00BE5A28" w:rsidRPr="00547A81" w:rsidRDefault="00BE5A28" w:rsidP="00BE5A28">
      <w:pPr>
        <w:ind w:left="540" w:hanging="540"/>
        <w:jc w:val="both"/>
      </w:pPr>
      <w:r w:rsidRPr="00547A81">
        <w:rPr>
          <w:szCs w:val="24"/>
        </w:rPr>
        <w:t>Condition d’indépendance, 182, 185, 187, 811, 215-216, 236.</w:t>
      </w:r>
    </w:p>
    <w:p w14:paraId="43CBFD0E" w14:textId="77777777" w:rsidR="00BE5A28" w:rsidRPr="00547A81" w:rsidRDefault="00BE5A28" w:rsidP="00BE5A28">
      <w:pPr>
        <w:ind w:left="540" w:hanging="540"/>
        <w:jc w:val="both"/>
        <w:rPr>
          <w:szCs w:val="24"/>
        </w:rPr>
      </w:pPr>
      <w:r w:rsidRPr="00547A81">
        <w:rPr>
          <w:szCs w:val="24"/>
        </w:rPr>
        <w:t>Conditionnement verbal, 260-261.</w:t>
      </w:r>
    </w:p>
    <w:p w14:paraId="03B7E60B" w14:textId="77777777" w:rsidR="00BE5A28" w:rsidRPr="00547A81" w:rsidRDefault="00BE5A28" w:rsidP="00BE5A28">
      <w:pPr>
        <w:ind w:left="540" w:hanging="540"/>
        <w:jc w:val="both"/>
      </w:pPr>
      <w:r w:rsidRPr="00547A81">
        <w:t>[711]</w:t>
      </w:r>
    </w:p>
    <w:p w14:paraId="4100F350" w14:textId="77777777" w:rsidR="00BE5A28" w:rsidRPr="00547A81" w:rsidRDefault="00BE5A28" w:rsidP="00BE5A28">
      <w:pPr>
        <w:ind w:left="540" w:hanging="540"/>
        <w:jc w:val="both"/>
      </w:pPr>
      <w:r w:rsidRPr="00547A81">
        <w:rPr>
          <w:szCs w:val="24"/>
        </w:rPr>
        <w:t>Conditions de P</w:t>
      </w:r>
      <w:r w:rsidRPr="00547A81">
        <w:rPr>
          <w:szCs w:val="24"/>
        </w:rPr>
        <w:t>a</w:t>
      </w:r>
      <w:r w:rsidRPr="00547A81">
        <w:rPr>
          <w:szCs w:val="24"/>
        </w:rPr>
        <w:t>reto, 182, 183, 185, 187, 188, 205, 236.</w:t>
      </w:r>
    </w:p>
    <w:p w14:paraId="5C830A32" w14:textId="77777777" w:rsidR="00BE5A28" w:rsidRPr="00547A81" w:rsidRDefault="00BE5A28" w:rsidP="00BE5A28">
      <w:pPr>
        <w:ind w:left="540" w:hanging="540"/>
        <w:jc w:val="both"/>
      </w:pPr>
      <w:r w:rsidRPr="00547A81">
        <w:rPr>
          <w:szCs w:val="24"/>
        </w:rPr>
        <w:t>Conflictuelle (théorie  –), 603-605.</w:t>
      </w:r>
    </w:p>
    <w:p w14:paraId="2A2AFA9B" w14:textId="77777777" w:rsidR="00BE5A28" w:rsidRPr="00547A81" w:rsidRDefault="00BE5A28" w:rsidP="00BE5A28">
      <w:pPr>
        <w:ind w:left="540" w:hanging="540"/>
        <w:jc w:val="both"/>
      </w:pPr>
      <w:r w:rsidRPr="00547A81">
        <w:rPr>
          <w:szCs w:val="24"/>
        </w:rPr>
        <w:t xml:space="preserve">Conflits d’intérêts :  – </w:t>
      </w:r>
      <w:r>
        <w:rPr>
          <w:szCs w:val="24"/>
        </w:rPr>
        <w:t xml:space="preserve"> </w:t>
      </w:r>
      <w:r w:rsidRPr="00547A81">
        <w:rPr>
          <w:szCs w:val="24"/>
        </w:rPr>
        <w:t>et pouvoir, 373-380 ; – l</w:t>
      </w:r>
      <w:r w:rsidRPr="00547A81">
        <w:rPr>
          <w:szCs w:val="24"/>
        </w:rPr>
        <w:t>a</w:t>
      </w:r>
      <w:r w:rsidRPr="00547A81">
        <w:rPr>
          <w:szCs w:val="24"/>
        </w:rPr>
        <w:t>tents/manifestes, 339-341.</w:t>
      </w:r>
    </w:p>
    <w:p w14:paraId="4DDCC900" w14:textId="77777777" w:rsidR="00BE5A28" w:rsidRPr="00547A81" w:rsidRDefault="00BE5A28" w:rsidP="00BE5A28">
      <w:pPr>
        <w:ind w:left="540" w:hanging="540"/>
        <w:jc w:val="both"/>
      </w:pPr>
      <w:r w:rsidRPr="00547A81">
        <w:rPr>
          <w:szCs w:val="24"/>
        </w:rPr>
        <w:t>Conscience de classe (définition), 109.</w:t>
      </w:r>
    </w:p>
    <w:p w14:paraId="2A17E3C9" w14:textId="77777777" w:rsidR="00BE5A28" w:rsidRPr="00547A81" w:rsidRDefault="00BE5A28" w:rsidP="00BE5A28">
      <w:pPr>
        <w:ind w:left="540" w:hanging="540"/>
        <w:jc w:val="both"/>
      </w:pPr>
      <w:r w:rsidRPr="00547A81">
        <w:rPr>
          <w:szCs w:val="24"/>
        </w:rPr>
        <w:t>Consensus, 190, 192, 195 ; – et lég</w:t>
      </w:r>
      <w:r w:rsidRPr="00547A81">
        <w:rPr>
          <w:szCs w:val="24"/>
        </w:rPr>
        <w:t>i</w:t>
      </w:r>
      <w:r w:rsidRPr="00547A81">
        <w:rPr>
          <w:szCs w:val="24"/>
        </w:rPr>
        <w:t>timité, 399-400.</w:t>
      </w:r>
    </w:p>
    <w:p w14:paraId="718A673D" w14:textId="77777777" w:rsidR="00BE5A28" w:rsidRPr="00547A81" w:rsidRDefault="00BE5A28" w:rsidP="00BE5A28">
      <w:pPr>
        <w:ind w:left="540" w:hanging="540"/>
        <w:jc w:val="both"/>
      </w:pPr>
      <w:r w:rsidRPr="00547A81">
        <w:rPr>
          <w:szCs w:val="24"/>
        </w:rPr>
        <w:t>Consentement (et coercition), 337-338, 350, 405-408.</w:t>
      </w:r>
    </w:p>
    <w:p w14:paraId="65A78B77" w14:textId="77777777" w:rsidR="00BE5A28" w:rsidRPr="00547A81" w:rsidRDefault="00BE5A28" w:rsidP="00BE5A28">
      <w:pPr>
        <w:ind w:left="540" w:hanging="540"/>
        <w:jc w:val="both"/>
      </w:pPr>
      <w:r w:rsidRPr="00547A81">
        <w:rPr>
          <w:szCs w:val="24"/>
        </w:rPr>
        <w:t>Consolidation s</w:t>
      </w:r>
      <w:r w:rsidRPr="00547A81">
        <w:rPr>
          <w:szCs w:val="24"/>
        </w:rPr>
        <w:t>o</w:t>
      </w:r>
      <w:r w:rsidRPr="00547A81">
        <w:rPr>
          <w:szCs w:val="24"/>
        </w:rPr>
        <w:t>ciale, 539, 546, 549, 551, 562.</w:t>
      </w:r>
    </w:p>
    <w:p w14:paraId="679E3B41" w14:textId="77777777" w:rsidR="00BE5A28" w:rsidRPr="00547A81" w:rsidRDefault="00BE5A28" w:rsidP="00BE5A28">
      <w:pPr>
        <w:ind w:left="540" w:hanging="540"/>
        <w:jc w:val="both"/>
      </w:pPr>
      <w:r w:rsidRPr="00547A81">
        <w:rPr>
          <w:szCs w:val="24"/>
        </w:rPr>
        <w:t>Constitution : – comme norme posée d’autorité, 540 ; – comme o</w:t>
      </w:r>
      <w:r w:rsidRPr="00547A81">
        <w:rPr>
          <w:szCs w:val="24"/>
        </w:rPr>
        <w:t>b</w:t>
      </w:r>
      <w:r w:rsidRPr="00547A81">
        <w:rPr>
          <w:szCs w:val="24"/>
        </w:rPr>
        <w:t>jet polit</w:t>
      </w:r>
      <w:r w:rsidRPr="00547A81">
        <w:rPr>
          <w:szCs w:val="24"/>
        </w:rPr>
        <w:t>i</w:t>
      </w:r>
      <w:r w:rsidRPr="00547A81">
        <w:rPr>
          <w:szCs w:val="24"/>
        </w:rPr>
        <w:t>que légitime, 487.</w:t>
      </w:r>
    </w:p>
    <w:p w14:paraId="3C542373" w14:textId="77777777" w:rsidR="00BE5A28" w:rsidRPr="00547A81" w:rsidRDefault="00BE5A28" w:rsidP="00BE5A28">
      <w:pPr>
        <w:ind w:left="540" w:hanging="540"/>
        <w:jc w:val="both"/>
      </w:pPr>
      <w:r w:rsidRPr="00547A81">
        <w:rPr>
          <w:szCs w:val="24"/>
        </w:rPr>
        <w:t>Constructivisme (Hayek), 86 ; – (la</w:t>
      </w:r>
      <w:r w:rsidRPr="00547A81">
        <w:rPr>
          <w:szCs w:val="24"/>
        </w:rPr>
        <w:t>n</w:t>
      </w:r>
      <w:r w:rsidRPr="00547A81">
        <w:rPr>
          <w:szCs w:val="24"/>
        </w:rPr>
        <w:t>gage), 65 n.</w:t>
      </w:r>
    </w:p>
    <w:p w14:paraId="02E0CFC4" w14:textId="77777777" w:rsidR="00BE5A28" w:rsidRPr="00547A81" w:rsidRDefault="00BE5A28" w:rsidP="00BE5A28">
      <w:pPr>
        <w:ind w:left="540" w:hanging="540"/>
        <w:jc w:val="both"/>
      </w:pPr>
      <w:r w:rsidRPr="00547A81">
        <w:rPr>
          <w:szCs w:val="24"/>
        </w:rPr>
        <w:t>Contestabilité e</w:t>
      </w:r>
      <w:r w:rsidRPr="00547A81">
        <w:rPr>
          <w:szCs w:val="24"/>
        </w:rPr>
        <w:t>s</w:t>
      </w:r>
      <w:r w:rsidRPr="00547A81">
        <w:rPr>
          <w:szCs w:val="24"/>
        </w:rPr>
        <w:t>sentielle, 138-144.</w:t>
      </w:r>
    </w:p>
    <w:p w14:paraId="058F55A4" w14:textId="77777777" w:rsidR="00BE5A28" w:rsidRPr="00547A81" w:rsidRDefault="00BE5A28" w:rsidP="00BE5A28">
      <w:pPr>
        <w:ind w:left="540" w:hanging="540"/>
        <w:jc w:val="both"/>
      </w:pPr>
      <w:r w:rsidRPr="00547A81">
        <w:rPr>
          <w:szCs w:val="24"/>
        </w:rPr>
        <w:t>Contradictions (et modernisation), 618. Corporatisme, 655. Corps (et pouvoir), 322-325. Corruption politique, 657.</w:t>
      </w:r>
    </w:p>
    <w:p w14:paraId="66D53A56" w14:textId="77777777" w:rsidR="00BE5A28" w:rsidRPr="00547A81" w:rsidRDefault="00BE5A28" w:rsidP="00BE5A28">
      <w:pPr>
        <w:ind w:left="540" w:hanging="540"/>
        <w:jc w:val="both"/>
      </w:pPr>
      <w:r w:rsidRPr="00547A81">
        <w:rPr>
          <w:szCs w:val="24"/>
        </w:rPr>
        <w:t>Crise, 615, 616.</w:t>
      </w:r>
    </w:p>
    <w:p w14:paraId="1D2BEA33" w14:textId="77777777" w:rsidR="00BE5A28" w:rsidRPr="00547A81" w:rsidRDefault="00BE5A28" w:rsidP="00BE5A28">
      <w:pPr>
        <w:ind w:left="540" w:hanging="540"/>
        <w:jc w:val="both"/>
      </w:pPr>
      <w:r w:rsidRPr="00547A81">
        <w:rPr>
          <w:szCs w:val="24"/>
        </w:rPr>
        <w:t>Croissance (thé</w:t>
      </w:r>
      <w:r w:rsidRPr="00547A81">
        <w:rPr>
          <w:szCs w:val="24"/>
        </w:rPr>
        <w:t>o</w:t>
      </w:r>
      <w:r w:rsidRPr="00547A81">
        <w:rPr>
          <w:szCs w:val="24"/>
        </w:rPr>
        <w:t>rie de la  –), 600-602.</w:t>
      </w:r>
    </w:p>
    <w:p w14:paraId="38C45F79" w14:textId="77777777" w:rsidR="00BE5A28" w:rsidRPr="00547A81" w:rsidRDefault="00BE5A28" w:rsidP="00BE5A28">
      <w:pPr>
        <w:ind w:left="540" w:hanging="540"/>
        <w:jc w:val="both"/>
      </w:pPr>
      <w:r w:rsidRPr="00547A81">
        <w:rPr>
          <w:szCs w:val="24"/>
        </w:rPr>
        <w:t>Culture, 617-622 ; – politique, 497, 498, 500, 633-634.</w:t>
      </w:r>
    </w:p>
    <w:p w14:paraId="608F8098" w14:textId="77777777" w:rsidR="00BE5A28" w:rsidRPr="00547A81" w:rsidRDefault="00BE5A28" w:rsidP="00BE5A28">
      <w:pPr>
        <w:ind w:left="540" w:hanging="540"/>
        <w:jc w:val="both"/>
      </w:pPr>
      <w:r w:rsidRPr="00547A81">
        <w:rPr>
          <w:szCs w:val="24"/>
        </w:rPr>
        <w:t>Cycles sociaux, 551, 558, 563.</w:t>
      </w:r>
    </w:p>
    <w:p w14:paraId="7C4526AD" w14:textId="77777777" w:rsidR="00BE5A28" w:rsidRPr="00547A81" w:rsidRDefault="00BE5A28" w:rsidP="00BE5A28">
      <w:pPr>
        <w:ind w:left="540" w:hanging="540"/>
        <w:jc w:val="both"/>
      </w:pPr>
      <w:r w:rsidRPr="00547A81">
        <w:rPr>
          <w:szCs w:val="24"/>
        </w:rPr>
        <w:t>Cyclique (théorie  –), 600, 605.</w:t>
      </w:r>
    </w:p>
    <w:p w14:paraId="03E9A46D" w14:textId="77777777" w:rsidR="00BE5A28" w:rsidRPr="00547A81" w:rsidRDefault="00BE5A28" w:rsidP="00BE5A28">
      <w:pPr>
        <w:ind w:left="540" w:hanging="540"/>
        <w:jc w:val="both"/>
      </w:pPr>
      <w:r w:rsidRPr="00547A81">
        <w:rPr>
          <w:szCs w:val="24"/>
        </w:rPr>
        <w:t>Décision : – comme objet polit</w:t>
      </w:r>
      <w:r w:rsidRPr="00547A81">
        <w:rPr>
          <w:szCs w:val="24"/>
        </w:rPr>
        <w:t>i</w:t>
      </w:r>
      <w:r w:rsidRPr="00547A81">
        <w:rPr>
          <w:szCs w:val="24"/>
        </w:rPr>
        <w:t>que, 487 ; théorie de la – collective, 186, 193-217.</w:t>
      </w:r>
    </w:p>
    <w:p w14:paraId="35559A87" w14:textId="77777777" w:rsidR="00BE5A28" w:rsidRPr="00547A81" w:rsidRDefault="00BE5A28" w:rsidP="00BE5A28">
      <w:pPr>
        <w:ind w:left="540" w:hanging="540"/>
        <w:jc w:val="both"/>
      </w:pPr>
      <w:r w:rsidRPr="00547A81">
        <w:rPr>
          <w:szCs w:val="24"/>
        </w:rPr>
        <w:t>Démocratie, 610, 619, 636.</w:t>
      </w:r>
    </w:p>
    <w:p w14:paraId="3015F7F9" w14:textId="77777777" w:rsidR="00BE5A28" w:rsidRPr="00547A81" w:rsidRDefault="00BE5A28" w:rsidP="00BE5A28">
      <w:pPr>
        <w:ind w:left="540" w:hanging="540"/>
        <w:jc w:val="both"/>
      </w:pPr>
      <w:r w:rsidRPr="00547A81">
        <w:rPr>
          <w:szCs w:val="24"/>
        </w:rPr>
        <w:t>Dépendance, 574, 580-581, 644-647, 653 ; théorie de la  – internati</w:t>
      </w:r>
      <w:r w:rsidRPr="00547A81">
        <w:rPr>
          <w:szCs w:val="24"/>
        </w:rPr>
        <w:t>o</w:t>
      </w:r>
      <w:r w:rsidRPr="00547A81">
        <w:rPr>
          <w:szCs w:val="24"/>
        </w:rPr>
        <w:t>nale, 691-692.</w:t>
      </w:r>
    </w:p>
    <w:p w14:paraId="55D6D782" w14:textId="77777777" w:rsidR="00BE5A28" w:rsidRPr="00547A81" w:rsidRDefault="00BE5A28" w:rsidP="00BE5A28">
      <w:pPr>
        <w:ind w:left="540" w:hanging="540"/>
        <w:jc w:val="both"/>
      </w:pPr>
      <w:r w:rsidRPr="00547A81">
        <w:rPr>
          <w:szCs w:val="24"/>
        </w:rPr>
        <w:t>Désordre, 410-412, 427.</w:t>
      </w:r>
    </w:p>
    <w:p w14:paraId="2E167E14" w14:textId="77777777" w:rsidR="00BE5A28" w:rsidRPr="00547A81" w:rsidRDefault="00BE5A28" w:rsidP="00BE5A28">
      <w:pPr>
        <w:ind w:left="540" w:hanging="540"/>
        <w:jc w:val="both"/>
      </w:pPr>
      <w:r w:rsidRPr="00547A81">
        <w:rPr>
          <w:szCs w:val="24"/>
        </w:rPr>
        <w:t>Despotisme orie</w:t>
      </w:r>
      <w:r w:rsidRPr="00547A81">
        <w:rPr>
          <w:szCs w:val="24"/>
        </w:rPr>
        <w:t>n</w:t>
      </w:r>
      <w:r w:rsidRPr="00547A81">
        <w:rPr>
          <w:szCs w:val="24"/>
        </w:rPr>
        <w:t>tal, 605.</w:t>
      </w:r>
    </w:p>
    <w:p w14:paraId="2FEF95AA" w14:textId="77777777" w:rsidR="00BE5A28" w:rsidRPr="00547A81" w:rsidRDefault="00BE5A28" w:rsidP="00BE5A28">
      <w:pPr>
        <w:ind w:left="540" w:hanging="540"/>
        <w:jc w:val="both"/>
      </w:pPr>
      <w:r w:rsidRPr="00547A81">
        <w:rPr>
          <w:szCs w:val="24"/>
        </w:rPr>
        <w:t>Développement politique, 99-104, 599, 608, 612-615, 641, 649, 658 ; – et rôle des facteurs e</w:t>
      </w:r>
      <w:r w:rsidRPr="00547A81">
        <w:rPr>
          <w:szCs w:val="24"/>
        </w:rPr>
        <w:t>x</w:t>
      </w:r>
      <w:r w:rsidRPr="00547A81">
        <w:rPr>
          <w:szCs w:val="24"/>
        </w:rPr>
        <w:t>ternes, 574-580.</w:t>
      </w:r>
    </w:p>
    <w:p w14:paraId="154D70C7" w14:textId="77777777" w:rsidR="00BE5A28" w:rsidRPr="00547A81" w:rsidRDefault="00BE5A28" w:rsidP="00BE5A28">
      <w:pPr>
        <w:ind w:left="540" w:hanging="540"/>
        <w:jc w:val="both"/>
      </w:pPr>
      <w:r w:rsidRPr="00547A81">
        <w:rPr>
          <w:szCs w:val="24"/>
        </w:rPr>
        <w:t>Développement</w:t>
      </w:r>
      <w:r w:rsidRPr="00547A81">
        <w:rPr>
          <w:szCs w:val="24"/>
        </w:rPr>
        <w:t>a</w:t>
      </w:r>
      <w:r w:rsidRPr="00547A81">
        <w:rPr>
          <w:szCs w:val="24"/>
        </w:rPr>
        <w:t>lisme, 575, 589-591.</w:t>
      </w:r>
    </w:p>
    <w:p w14:paraId="56EC49D9" w14:textId="77777777" w:rsidR="00BE5A28" w:rsidRPr="00547A81" w:rsidRDefault="00BE5A28" w:rsidP="00BE5A28">
      <w:pPr>
        <w:ind w:left="540" w:hanging="540"/>
        <w:jc w:val="both"/>
      </w:pPr>
      <w:r w:rsidRPr="00547A81">
        <w:rPr>
          <w:szCs w:val="24"/>
        </w:rPr>
        <w:t>Diachronique (a</w:t>
      </w:r>
      <w:r w:rsidRPr="00547A81">
        <w:rPr>
          <w:szCs w:val="24"/>
        </w:rPr>
        <w:t>p</w:t>
      </w:r>
      <w:r w:rsidRPr="00547A81">
        <w:rPr>
          <w:szCs w:val="24"/>
        </w:rPr>
        <w:t>proche  –), 575.</w:t>
      </w:r>
    </w:p>
    <w:p w14:paraId="41D9F594" w14:textId="77777777" w:rsidR="00BE5A28" w:rsidRPr="00547A81" w:rsidRDefault="00BE5A28" w:rsidP="00BE5A28">
      <w:pPr>
        <w:ind w:left="540" w:hanging="540"/>
        <w:jc w:val="both"/>
      </w:pPr>
      <w:r w:rsidRPr="00547A81">
        <w:rPr>
          <w:szCs w:val="24"/>
        </w:rPr>
        <w:t>Dictatoriale, (r</w:t>
      </w:r>
      <w:r w:rsidRPr="00547A81">
        <w:rPr>
          <w:szCs w:val="24"/>
        </w:rPr>
        <w:t>è</w:t>
      </w:r>
      <w:r w:rsidRPr="00547A81">
        <w:rPr>
          <w:szCs w:val="24"/>
        </w:rPr>
        <w:t>gle  –), 182, 183.</w:t>
      </w:r>
    </w:p>
    <w:p w14:paraId="61AF103F" w14:textId="77777777" w:rsidR="00BE5A28" w:rsidRPr="00547A81" w:rsidRDefault="00BE5A28" w:rsidP="00BE5A28">
      <w:pPr>
        <w:ind w:left="540" w:hanging="540"/>
        <w:jc w:val="both"/>
      </w:pPr>
      <w:r w:rsidRPr="00547A81">
        <w:rPr>
          <w:szCs w:val="24"/>
        </w:rPr>
        <w:t>Dictionnaires, 291, 293, 296.</w:t>
      </w:r>
    </w:p>
    <w:p w14:paraId="140F26CB" w14:textId="77777777" w:rsidR="00BE5A28" w:rsidRPr="00547A81" w:rsidRDefault="00BE5A28" w:rsidP="00BE5A28">
      <w:pPr>
        <w:ind w:left="540" w:hanging="540"/>
        <w:jc w:val="both"/>
      </w:pPr>
      <w:r w:rsidRPr="00547A81">
        <w:rPr>
          <w:szCs w:val="24"/>
        </w:rPr>
        <w:t>Différenciation, 608-609, 618 ; – pol</w:t>
      </w:r>
      <w:r w:rsidRPr="00547A81">
        <w:rPr>
          <w:szCs w:val="24"/>
        </w:rPr>
        <w:t>i</w:t>
      </w:r>
      <w:r w:rsidRPr="00547A81">
        <w:rPr>
          <w:szCs w:val="24"/>
        </w:rPr>
        <w:t>tique, 385-386.</w:t>
      </w:r>
    </w:p>
    <w:p w14:paraId="244FEE6C" w14:textId="77777777" w:rsidR="00BE5A28" w:rsidRPr="00547A81" w:rsidRDefault="00BE5A28" w:rsidP="00BE5A28">
      <w:pPr>
        <w:ind w:left="540" w:hanging="540"/>
        <w:jc w:val="both"/>
      </w:pPr>
      <w:r w:rsidRPr="00547A81">
        <w:rPr>
          <w:szCs w:val="24"/>
        </w:rPr>
        <w:t>Discipline scientifique (la science pol</w:t>
      </w:r>
      <w:r w:rsidRPr="00547A81">
        <w:rPr>
          <w:szCs w:val="24"/>
        </w:rPr>
        <w:t>i</w:t>
      </w:r>
      <w:r w:rsidRPr="00547A81">
        <w:rPr>
          <w:szCs w:val="24"/>
        </w:rPr>
        <w:t>tique comme), 4-7.</w:t>
      </w:r>
    </w:p>
    <w:p w14:paraId="297A7350" w14:textId="77777777" w:rsidR="00BE5A28" w:rsidRPr="00547A81" w:rsidRDefault="00BE5A28" w:rsidP="00BE5A28">
      <w:pPr>
        <w:ind w:left="540" w:hanging="540"/>
        <w:jc w:val="both"/>
      </w:pPr>
      <w:r w:rsidRPr="00547A81">
        <w:rPr>
          <w:szCs w:val="24"/>
        </w:rPr>
        <w:t>Discours : – et pouvoir politique, 408-410 ; – et pratiques polit</w:t>
      </w:r>
      <w:r w:rsidRPr="00547A81">
        <w:rPr>
          <w:szCs w:val="24"/>
        </w:rPr>
        <w:t>i</w:t>
      </w:r>
      <w:r w:rsidRPr="00547A81">
        <w:rPr>
          <w:szCs w:val="24"/>
        </w:rPr>
        <w:t>ques, 447-448 ; – et totalitari</w:t>
      </w:r>
      <w:r w:rsidRPr="00547A81">
        <w:rPr>
          <w:szCs w:val="24"/>
        </w:rPr>
        <w:t>s</w:t>
      </w:r>
      <w:r w:rsidRPr="00547A81">
        <w:rPr>
          <w:szCs w:val="24"/>
        </w:rPr>
        <w:t>me, 442-444.</w:t>
      </w:r>
    </w:p>
    <w:p w14:paraId="59A681E1" w14:textId="77777777" w:rsidR="00BE5A28" w:rsidRPr="00547A81" w:rsidRDefault="00BE5A28" w:rsidP="00BE5A28">
      <w:pPr>
        <w:ind w:left="540" w:hanging="540"/>
        <w:jc w:val="both"/>
      </w:pPr>
      <w:r w:rsidRPr="00547A81">
        <w:rPr>
          <w:szCs w:val="24"/>
        </w:rPr>
        <w:t>Dispositions, 523-524, 554, 557-558.</w:t>
      </w:r>
    </w:p>
    <w:p w14:paraId="63D168F5" w14:textId="77777777" w:rsidR="00BE5A28" w:rsidRPr="00547A81" w:rsidRDefault="00BE5A28" w:rsidP="00BE5A28">
      <w:pPr>
        <w:ind w:left="540" w:hanging="540"/>
        <w:jc w:val="both"/>
      </w:pPr>
      <w:r w:rsidRPr="00547A81">
        <w:rPr>
          <w:szCs w:val="24"/>
        </w:rPr>
        <w:t>Dissuasion n</w:t>
      </w:r>
      <w:r w:rsidRPr="00547A81">
        <w:rPr>
          <w:szCs w:val="24"/>
        </w:rPr>
        <w:t>u</w:t>
      </w:r>
      <w:r w:rsidRPr="00547A81">
        <w:rPr>
          <w:szCs w:val="24"/>
        </w:rPr>
        <w:t xml:space="preserve">cléaire, </w:t>
      </w:r>
      <w:r w:rsidRPr="00547A81">
        <w:rPr>
          <w:i/>
          <w:iCs/>
          <w:szCs w:val="24"/>
        </w:rPr>
        <w:t>684-687.</w:t>
      </w:r>
    </w:p>
    <w:p w14:paraId="73B45F22" w14:textId="77777777" w:rsidR="00BE5A28" w:rsidRPr="00547A81" w:rsidRDefault="00BE5A28" w:rsidP="00BE5A28">
      <w:pPr>
        <w:ind w:left="540" w:hanging="540"/>
        <w:jc w:val="both"/>
      </w:pPr>
      <w:r w:rsidRPr="00547A81">
        <w:rPr>
          <w:szCs w:val="24"/>
        </w:rPr>
        <w:t>Divinisation, 430-439.</w:t>
      </w:r>
    </w:p>
    <w:p w14:paraId="69B29D46" w14:textId="77777777" w:rsidR="00BE5A28" w:rsidRPr="00547A81" w:rsidRDefault="00BE5A28" w:rsidP="00BE5A28">
      <w:pPr>
        <w:ind w:left="540" w:hanging="540"/>
        <w:jc w:val="both"/>
      </w:pPr>
      <w:r w:rsidRPr="00547A81">
        <w:rPr>
          <w:szCs w:val="24"/>
        </w:rPr>
        <w:t>Division du tr</w:t>
      </w:r>
      <w:r w:rsidRPr="00547A81">
        <w:rPr>
          <w:szCs w:val="24"/>
        </w:rPr>
        <w:t>a</w:t>
      </w:r>
      <w:r w:rsidRPr="00547A81">
        <w:rPr>
          <w:szCs w:val="24"/>
        </w:rPr>
        <w:t>vail, 577, 581, 601-602, 609-610, 642.</w:t>
      </w:r>
    </w:p>
    <w:p w14:paraId="04488570" w14:textId="77777777" w:rsidR="00BE5A28" w:rsidRPr="00547A81" w:rsidRDefault="00BE5A28" w:rsidP="00BE5A28">
      <w:pPr>
        <w:ind w:left="540" w:hanging="540"/>
        <w:jc w:val="both"/>
      </w:pPr>
      <w:r w:rsidRPr="00547A81">
        <w:rPr>
          <w:szCs w:val="24"/>
        </w:rPr>
        <w:t>Documentation (en science polit</w:t>
      </w:r>
      <w:r w:rsidRPr="00547A81">
        <w:rPr>
          <w:szCs w:val="24"/>
        </w:rPr>
        <w:t>i</w:t>
      </w:r>
      <w:r w:rsidRPr="00547A81">
        <w:rPr>
          <w:szCs w:val="24"/>
        </w:rPr>
        <w:t xml:space="preserve">que), </w:t>
      </w:r>
      <w:r w:rsidRPr="00547A81">
        <w:rPr>
          <w:i/>
          <w:iCs/>
          <w:szCs w:val="24"/>
        </w:rPr>
        <w:t>283-306.</w:t>
      </w:r>
    </w:p>
    <w:p w14:paraId="6D33C897" w14:textId="77777777" w:rsidR="00BE5A28" w:rsidRPr="00547A81" w:rsidRDefault="00BE5A28" w:rsidP="00BE5A28">
      <w:pPr>
        <w:ind w:left="540" w:hanging="540"/>
        <w:jc w:val="both"/>
      </w:pPr>
      <w:r w:rsidRPr="00547A81">
        <w:rPr>
          <w:szCs w:val="24"/>
        </w:rPr>
        <w:t>Domination : – et pouvoir, 363-371 ; – patrimoniale, 520.</w:t>
      </w:r>
    </w:p>
    <w:p w14:paraId="76A33DD1" w14:textId="77777777" w:rsidR="00BE5A28" w:rsidRPr="00547A81" w:rsidRDefault="00BE5A28" w:rsidP="00BE5A28">
      <w:pPr>
        <w:ind w:left="540" w:hanging="540"/>
        <w:jc w:val="both"/>
      </w:pPr>
      <w:r w:rsidRPr="00547A81">
        <w:rPr>
          <w:szCs w:val="24"/>
        </w:rPr>
        <w:t>Données : fiabilité des  – , 245, 251, 255, 257, 264-265, 268, 275, 277 ; stru</w:t>
      </w:r>
      <w:r w:rsidRPr="00547A81">
        <w:rPr>
          <w:szCs w:val="24"/>
        </w:rPr>
        <w:t>c</w:t>
      </w:r>
      <w:r w:rsidRPr="00547A81">
        <w:rPr>
          <w:szCs w:val="24"/>
        </w:rPr>
        <w:t xml:space="preserve">turation des  – , 244-245, 266. </w:t>
      </w:r>
    </w:p>
    <w:p w14:paraId="6F876998" w14:textId="77777777" w:rsidR="00BE5A28" w:rsidRPr="00547A81" w:rsidRDefault="00BE5A28" w:rsidP="00BE5A28">
      <w:pPr>
        <w:ind w:left="540" w:hanging="540"/>
        <w:jc w:val="both"/>
      </w:pPr>
      <w:r w:rsidRPr="00547A81">
        <w:rPr>
          <w:szCs w:val="24"/>
        </w:rPr>
        <w:t>Données d’enquête, 242, 243, 251, 252, 265-267.</w:t>
      </w:r>
    </w:p>
    <w:p w14:paraId="38EAD100" w14:textId="77777777" w:rsidR="00BE5A28" w:rsidRPr="00547A81" w:rsidRDefault="00BE5A28" w:rsidP="00BE5A28">
      <w:pPr>
        <w:ind w:left="540" w:hanging="540"/>
        <w:jc w:val="both"/>
      </w:pPr>
      <w:r w:rsidRPr="00547A81">
        <w:rPr>
          <w:szCs w:val="24"/>
        </w:rPr>
        <w:t>Doxométrie, 553-554.</w:t>
      </w:r>
    </w:p>
    <w:p w14:paraId="2360AC51" w14:textId="77777777" w:rsidR="00BE5A28" w:rsidRPr="00547A81" w:rsidRDefault="00BE5A28" w:rsidP="00BE5A28">
      <w:pPr>
        <w:ind w:left="540" w:hanging="540"/>
        <w:jc w:val="both"/>
      </w:pPr>
      <w:r w:rsidRPr="00547A81">
        <w:rPr>
          <w:szCs w:val="24"/>
        </w:rPr>
        <w:t>Dramatisation (du pouvoir), 327-328, 332.</w:t>
      </w:r>
    </w:p>
    <w:p w14:paraId="4EBF658F" w14:textId="77777777" w:rsidR="00BE5A28" w:rsidRPr="00547A81" w:rsidRDefault="00BE5A28" w:rsidP="00BE5A28">
      <w:pPr>
        <w:ind w:left="540" w:hanging="540"/>
        <w:jc w:val="both"/>
      </w:pPr>
      <w:r w:rsidRPr="00547A81">
        <w:rPr>
          <w:szCs w:val="24"/>
        </w:rPr>
        <w:t>Droit : – et pouvoir politique, 382- 384 ; – de suffrage, 620 ; – intern</w:t>
      </w:r>
      <w:r w:rsidRPr="00547A81">
        <w:rPr>
          <w:szCs w:val="24"/>
        </w:rPr>
        <w:t>a</w:t>
      </w:r>
      <w:r w:rsidRPr="00547A81">
        <w:rPr>
          <w:szCs w:val="24"/>
        </w:rPr>
        <w:t>tional, 66g ; – public (histo</w:t>
      </w:r>
      <w:r w:rsidRPr="00547A81">
        <w:rPr>
          <w:szCs w:val="24"/>
        </w:rPr>
        <w:t>i</w:t>
      </w:r>
      <w:r w:rsidRPr="00547A81">
        <w:rPr>
          <w:szCs w:val="24"/>
        </w:rPr>
        <w:t>re, science politique), 33-34, 35.</w:t>
      </w:r>
    </w:p>
    <w:p w14:paraId="1FA7F964" w14:textId="77777777" w:rsidR="00BE5A28" w:rsidRPr="00547A81" w:rsidRDefault="00BE5A28" w:rsidP="00BE5A28">
      <w:pPr>
        <w:ind w:left="540" w:hanging="540"/>
        <w:jc w:val="both"/>
      </w:pPr>
      <w:r w:rsidRPr="00547A81">
        <w:rPr>
          <w:szCs w:val="24"/>
        </w:rPr>
        <w:t>Échange asym</w:t>
      </w:r>
      <w:r w:rsidRPr="00547A81">
        <w:rPr>
          <w:szCs w:val="24"/>
        </w:rPr>
        <w:t>é</w:t>
      </w:r>
      <w:r w:rsidRPr="00547A81">
        <w:rPr>
          <w:szCs w:val="24"/>
        </w:rPr>
        <w:t>trique (pouvoir comme  –), 343-345.</w:t>
      </w:r>
    </w:p>
    <w:p w14:paraId="0A172E06" w14:textId="77777777" w:rsidR="00BE5A28" w:rsidRPr="00547A81" w:rsidRDefault="00BE5A28" w:rsidP="00BE5A28">
      <w:pPr>
        <w:ind w:left="540" w:hanging="540"/>
        <w:jc w:val="both"/>
      </w:pPr>
      <w:r w:rsidRPr="00547A81">
        <w:rPr>
          <w:szCs w:val="24"/>
        </w:rPr>
        <w:t>Échantillon repr</w:t>
      </w:r>
      <w:r w:rsidRPr="00547A81">
        <w:rPr>
          <w:szCs w:val="24"/>
        </w:rPr>
        <w:t>é</w:t>
      </w:r>
      <w:r w:rsidRPr="00547A81">
        <w:rPr>
          <w:szCs w:val="24"/>
        </w:rPr>
        <w:t>sentatif, 243.</w:t>
      </w:r>
    </w:p>
    <w:p w14:paraId="364D549A" w14:textId="77777777" w:rsidR="00BE5A28" w:rsidRPr="00547A81" w:rsidRDefault="00BE5A28" w:rsidP="00BE5A28">
      <w:pPr>
        <w:ind w:left="540" w:hanging="540"/>
        <w:jc w:val="both"/>
      </w:pPr>
      <w:r w:rsidRPr="00547A81">
        <w:rPr>
          <w:szCs w:val="24"/>
        </w:rPr>
        <w:t>École libre des sciences politiques, 30-33, 34.</w:t>
      </w:r>
    </w:p>
    <w:p w14:paraId="4FB3692B" w14:textId="77777777" w:rsidR="00BE5A28" w:rsidRPr="00547A81" w:rsidRDefault="00BE5A28" w:rsidP="00BE5A28">
      <w:pPr>
        <w:ind w:left="540" w:hanging="540"/>
        <w:jc w:val="both"/>
      </w:pPr>
      <w:r w:rsidRPr="00547A81">
        <w:rPr>
          <w:szCs w:val="24"/>
        </w:rPr>
        <w:t>Économie intern</w:t>
      </w:r>
      <w:r w:rsidRPr="00547A81">
        <w:rPr>
          <w:szCs w:val="24"/>
        </w:rPr>
        <w:t>a</w:t>
      </w:r>
      <w:r w:rsidRPr="00547A81">
        <w:rPr>
          <w:szCs w:val="24"/>
        </w:rPr>
        <w:t>tionale, 574.</w:t>
      </w:r>
    </w:p>
    <w:p w14:paraId="30D66C91" w14:textId="77777777" w:rsidR="00BE5A28" w:rsidRPr="00547A81" w:rsidRDefault="00BE5A28" w:rsidP="00BE5A28">
      <w:pPr>
        <w:ind w:left="540" w:hanging="540"/>
        <w:jc w:val="both"/>
      </w:pPr>
      <w:r w:rsidRPr="00547A81">
        <w:rPr>
          <w:szCs w:val="24"/>
        </w:rPr>
        <w:t>Économie-monde, 580-584.</w:t>
      </w:r>
    </w:p>
    <w:p w14:paraId="2D0FB744" w14:textId="77777777" w:rsidR="00BE5A28" w:rsidRPr="00547A81" w:rsidRDefault="00BE5A28" w:rsidP="00BE5A28">
      <w:pPr>
        <w:ind w:left="540" w:hanging="540"/>
        <w:jc w:val="both"/>
      </w:pPr>
      <w:r w:rsidRPr="00547A81">
        <w:rPr>
          <w:szCs w:val="24"/>
        </w:rPr>
        <w:t>Égalité, 620.</w:t>
      </w:r>
    </w:p>
    <w:p w14:paraId="4EF67535" w14:textId="77777777" w:rsidR="00BE5A28" w:rsidRPr="00547A81" w:rsidRDefault="00BE5A28" w:rsidP="00BE5A28">
      <w:pPr>
        <w:ind w:left="540" w:hanging="540"/>
        <w:jc w:val="both"/>
      </w:pPr>
      <w:r w:rsidRPr="00547A81">
        <w:rPr>
          <w:szCs w:val="24"/>
        </w:rPr>
        <w:t>Église, 609.</w:t>
      </w:r>
    </w:p>
    <w:p w14:paraId="5FFB535C" w14:textId="77777777" w:rsidR="00BE5A28" w:rsidRPr="00547A81" w:rsidRDefault="00BE5A28" w:rsidP="00BE5A28">
      <w:pPr>
        <w:ind w:left="540" w:hanging="540"/>
        <w:jc w:val="both"/>
      </w:pPr>
      <w:r w:rsidRPr="00547A81">
        <w:rPr>
          <w:szCs w:val="24"/>
        </w:rPr>
        <w:t>Élitisme, 605, 633-634, 642, 651-652, 656-657.</w:t>
      </w:r>
    </w:p>
    <w:p w14:paraId="47B9D9D9" w14:textId="77777777" w:rsidR="00BE5A28" w:rsidRPr="00547A81" w:rsidRDefault="00BE5A28" w:rsidP="00BE5A28">
      <w:pPr>
        <w:ind w:left="540" w:hanging="540"/>
        <w:jc w:val="both"/>
      </w:pPr>
      <w:r w:rsidRPr="00547A81">
        <w:rPr>
          <w:szCs w:val="24"/>
        </w:rPr>
        <w:t>Empire, 622-623 ; – (ordre internati</w:t>
      </w:r>
      <w:r w:rsidRPr="00547A81">
        <w:rPr>
          <w:szCs w:val="24"/>
        </w:rPr>
        <w:t>o</w:t>
      </w:r>
      <w:r w:rsidRPr="00547A81">
        <w:rPr>
          <w:szCs w:val="24"/>
        </w:rPr>
        <w:t>nal), 678-680.</w:t>
      </w:r>
    </w:p>
    <w:p w14:paraId="3FE7231D" w14:textId="77777777" w:rsidR="00BE5A28" w:rsidRPr="00547A81" w:rsidRDefault="00BE5A28" w:rsidP="00BE5A28">
      <w:pPr>
        <w:ind w:left="540" w:hanging="540"/>
        <w:jc w:val="both"/>
      </w:pPr>
      <w:r w:rsidRPr="00547A81">
        <w:rPr>
          <w:szCs w:val="24"/>
        </w:rPr>
        <w:t>Empire-monde, 580.</w:t>
      </w:r>
    </w:p>
    <w:p w14:paraId="213ADBBD" w14:textId="77777777" w:rsidR="00BE5A28" w:rsidRPr="00547A81" w:rsidRDefault="00BE5A28" w:rsidP="00BE5A28">
      <w:pPr>
        <w:ind w:left="540" w:hanging="540"/>
        <w:jc w:val="both"/>
      </w:pPr>
      <w:r w:rsidRPr="00547A81">
        <w:rPr>
          <w:szCs w:val="24"/>
        </w:rPr>
        <w:t>Empirisme, 278, 499, 523.</w:t>
      </w:r>
    </w:p>
    <w:p w14:paraId="6A0CB115" w14:textId="77777777" w:rsidR="00BE5A28" w:rsidRPr="00547A81" w:rsidRDefault="00BE5A28" w:rsidP="00BE5A28">
      <w:pPr>
        <w:ind w:left="540" w:hanging="540"/>
        <w:jc w:val="both"/>
      </w:pPr>
      <w:r w:rsidRPr="00547A81">
        <w:rPr>
          <w:szCs w:val="24"/>
        </w:rPr>
        <w:t>Encyclopédies, 291, 292.</w:t>
      </w:r>
    </w:p>
    <w:p w14:paraId="03F26127" w14:textId="77777777" w:rsidR="00BE5A28" w:rsidRPr="00547A81" w:rsidRDefault="00BE5A28" w:rsidP="00BE5A28">
      <w:pPr>
        <w:ind w:left="540" w:hanging="540"/>
        <w:jc w:val="both"/>
      </w:pPr>
      <w:r w:rsidRPr="00547A81">
        <w:rPr>
          <w:szCs w:val="24"/>
        </w:rPr>
        <w:t>Endoctrinement, 442.</w:t>
      </w:r>
    </w:p>
    <w:p w14:paraId="0485C593" w14:textId="77777777" w:rsidR="00BE5A28" w:rsidRPr="00547A81" w:rsidRDefault="00BE5A28" w:rsidP="00BE5A28">
      <w:pPr>
        <w:ind w:left="540" w:hanging="540"/>
        <w:jc w:val="both"/>
      </w:pPr>
      <w:r w:rsidRPr="00547A81">
        <w:rPr>
          <w:szCs w:val="24"/>
        </w:rPr>
        <w:t>Enjeux, 480,487, 506, 526, 528.</w:t>
      </w:r>
    </w:p>
    <w:p w14:paraId="1AF958EB" w14:textId="77777777" w:rsidR="00BE5A28" w:rsidRPr="00547A81" w:rsidRDefault="00BE5A28" w:rsidP="00BE5A28">
      <w:pPr>
        <w:ind w:left="540" w:hanging="540"/>
        <w:jc w:val="both"/>
      </w:pPr>
      <w:r w:rsidRPr="00547A81">
        <w:rPr>
          <w:szCs w:val="24"/>
        </w:rPr>
        <w:t>Enquêtes, 241, 259, 268, 287.</w:t>
      </w:r>
    </w:p>
    <w:p w14:paraId="6AD4F1E8" w14:textId="77777777" w:rsidR="00BE5A28" w:rsidRPr="00547A81" w:rsidRDefault="00BE5A28" w:rsidP="00BE5A28">
      <w:pPr>
        <w:ind w:left="540" w:hanging="540"/>
        <w:jc w:val="both"/>
      </w:pPr>
      <w:r w:rsidRPr="00547A81">
        <w:rPr>
          <w:szCs w:val="24"/>
        </w:rPr>
        <w:t>Enquêteur, 259-260, 264-265.</w:t>
      </w:r>
    </w:p>
    <w:p w14:paraId="06513683" w14:textId="77777777" w:rsidR="00BE5A28" w:rsidRPr="00547A81" w:rsidRDefault="00BE5A28" w:rsidP="00BE5A28">
      <w:pPr>
        <w:ind w:left="540" w:hanging="540"/>
        <w:jc w:val="both"/>
      </w:pPr>
      <w:r w:rsidRPr="00547A81">
        <w:rPr>
          <w:szCs w:val="24"/>
        </w:rPr>
        <w:t>Entrepreneur pol</w:t>
      </w:r>
      <w:r w:rsidRPr="00547A81">
        <w:rPr>
          <w:szCs w:val="24"/>
        </w:rPr>
        <w:t>i</w:t>
      </w:r>
      <w:r w:rsidRPr="00547A81">
        <w:rPr>
          <w:szCs w:val="24"/>
        </w:rPr>
        <w:t>tique, 527, 528, 531, 537, 560.</w:t>
      </w:r>
    </w:p>
    <w:p w14:paraId="74A50259" w14:textId="77777777" w:rsidR="00BE5A28" w:rsidRPr="00547A81" w:rsidRDefault="00BE5A28" w:rsidP="00BE5A28">
      <w:pPr>
        <w:ind w:left="540" w:hanging="540"/>
        <w:jc w:val="both"/>
      </w:pPr>
      <w:r w:rsidRPr="00547A81">
        <w:rPr>
          <w:szCs w:val="24"/>
        </w:rPr>
        <w:t>Entretiens non d</w:t>
      </w:r>
      <w:r w:rsidRPr="00547A81">
        <w:rPr>
          <w:szCs w:val="24"/>
        </w:rPr>
        <w:t>i</w:t>
      </w:r>
      <w:r w:rsidRPr="00547A81">
        <w:rPr>
          <w:szCs w:val="24"/>
        </w:rPr>
        <w:t>rectifs, 259-261.</w:t>
      </w:r>
    </w:p>
    <w:p w14:paraId="79580A76" w14:textId="77777777" w:rsidR="00BE5A28" w:rsidRPr="00547A81" w:rsidRDefault="00BE5A28" w:rsidP="00BE5A28">
      <w:pPr>
        <w:ind w:left="540" w:hanging="540"/>
        <w:jc w:val="both"/>
      </w:pPr>
      <w:r w:rsidRPr="00547A81">
        <w:rPr>
          <w:szCs w:val="24"/>
        </w:rPr>
        <w:t>Épigenèse, 618.</w:t>
      </w:r>
    </w:p>
    <w:p w14:paraId="41965411" w14:textId="77777777" w:rsidR="00BE5A28" w:rsidRPr="00547A81" w:rsidRDefault="00BE5A28" w:rsidP="00BE5A28">
      <w:pPr>
        <w:ind w:left="540" w:hanging="540"/>
        <w:jc w:val="both"/>
      </w:pPr>
      <w:r w:rsidRPr="00547A81">
        <w:rPr>
          <w:szCs w:val="24"/>
        </w:rPr>
        <w:t>Équilibre, 676-677 ; théorie de l’– , 600, 602-603 ; – politique (et d</w:t>
      </w:r>
      <w:r w:rsidRPr="00547A81">
        <w:rPr>
          <w:szCs w:val="24"/>
        </w:rPr>
        <w:t>é</w:t>
      </w:r>
      <w:r w:rsidRPr="00547A81">
        <w:rPr>
          <w:szCs w:val="24"/>
        </w:rPr>
        <w:t>séquilibre politique), 218-229.</w:t>
      </w:r>
    </w:p>
    <w:p w14:paraId="3F23EC1D" w14:textId="77777777" w:rsidR="00BE5A28" w:rsidRPr="00547A81" w:rsidRDefault="00BE5A28" w:rsidP="00BE5A28">
      <w:pPr>
        <w:ind w:left="540" w:hanging="540"/>
        <w:jc w:val="both"/>
      </w:pPr>
      <w:r w:rsidRPr="00547A81">
        <w:rPr>
          <w:szCs w:val="24"/>
        </w:rPr>
        <w:t>Équité (axiome de l’–), 215-217.</w:t>
      </w:r>
    </w:p>
    <w:p w14:paraId="6025E981" w14:textId="77777777" w:rsidR="00BE5A28" w:rsidRPr="00547A81" w:rsidRDefault="00BE5A28" w:rsidP="00BE5A28">
      <w:pPr>
        <w:ind w:left="540" w:hanging="540"/>
        <w:jc w:val="both"/>
      </w:pPr>
      <w:r w:rsidRPr="00547A81">
        <w:rPr>
          <w:szCs w:val="24"/>
        </w:rPr>
        <w:t>Espace politique, 217, 228.</w:t>
      </w:r>
    </w:p>
    <w:p w14:paraId="297BD2F4" w14:textId="77777777" w:rsidR="00BE5A28" w:rsidRPr="00547A81" w:rsidRDefault="00BE5A28" w:rsidP="00BE5A28">
      <w:pPr>
        <w:ind w:left="540" w:hanging="540"/>
        <w:jc w:val="both"/>
      </w:pPr>
      <w:r w:rsidRPr="00547A81">
        <w:rPr>
          <w:szCs w:val="24"/>
        </w:rPr>
        <w:t>Espagne (histoire de la science polit</w:t>
      </w:r>
      <w:r w:rsidRPr="00547A81">
        <w:rPr>
          <w:szCs w:val="24"/>
        </w:rPr>
        <w:t>i</w:t>
      </w:r>
      <w:r w:rsidRPr="00547A81">
        <w:rPr>
          <w:szCs w:val="24"/>
        </w:rPr>
        <w:t>que en  –), 25-26.</w:t>
      </w:r>
    </w:p>
    <w:p w14:paraId="0E58B35C" w14:textId="77777777" w:rsidR="00BE5A28" w:rsidRPr="00547A81" w:rsidRDefault="00BE5A28" w:rsidP="00BE5A28">
      <w:pPr>
        <w:ind w:left="540" w:hanging="540"/>
        <w:jc w:val="both"/>
      </w:pPr>
      <w:r w:rsidRPr="00547A81">
        <w:rPr>
          <w:szCs w:val="24"/>
        </w:rPr>
        <w:t>État, 309, 310, 319-321, 582-583, 585, 588, 594, 602, 603, 604, 605, 606, 609-610, 629-640 ; – comme catégorie, 472, 482 ; – comme ensemble de postes, 548 ; – comme man</w:t>
      </w:r>
      <w:r w:rsidRPr="00547A81">
        <w:rPr>
          <w:szCs w:val="24"/>
        </w:rPr>
        <w:t>i</w:t>
      </w:r>
      <w:r w:rsidRPr="00547A81">
        <w:rPr>
          <w:szCs w:val="24"/>
        </w:rPr>
        <w:t>festation d’objectivité, 472-482 ; – comme obstacle épistémologique, 470-473 ; – et di</w:t>
      </w:r>
      <w:r w:rsidRPr="00547A81">
        <w:rPr>
          <w:szCs w:val="24"/>
        </w:rPr>
        <w:t>f</w:t>
      </w:r>
      <w:r w:rsidRPr="00547A81">
        <w:rPr>
          <w:szCs w:val="24"/>
        </w:rPr>
        <w:t>férenciation sociale, 374-376 ; – et société, 470, 557 ; fon</w:t>
      </w:r>
      <w:r w:rsidRPr="00547A81">
        <w:rPr>
          <w:szCs w:val="24"/>
        </w:rPr>
        <w:t>c</w:t>
      </w:r>
      <w:r w:rsidRPr="00547A81">
        <w:rPr>
          <w:szCs w:val="24"/>
        </w:rPr>
        <w:t>tions de l’– , 477, 479.</w:t>
      </w:r>
    </w:p>
    <w:p w14:paraId="7BE5864B" w14:textId="77777777" w:rsidR="00BE5A28" w:rsidRPr="00547A81" w:rsidRDefault="00BE5A28" w:rsidP="00BE5A28">
      <w:pPr>
        <w:ind w:left="540" w:hanging="540"/>
        <w:jc w:val="both"/>
      </w:pPr>
      <w:r w:rsidRPr="00547A81">
        <w:rPr>
          <w:szCs w:val="24"/>
        </w:rPr>
        <w:t>État-caserne, 589-590.</w:t>
      </w:r>
    </w:p>
    <w:p w14:paraId="2F5DDC17" w14:textId="77777777" w:rsidR="00BE5A28" w:rsidRPr="00547A81" w:rsidRDefault="00BE5A28" w:rsidP="00BE5A28">
      <w:pPr>
        <w:ind w:left="540" w:hanging="540"/>
        <w:jc w:val="both"/>
      </w:pPr>
      <w:r w:rsidRPr="00547A81">
        <w:rPr>
          <w:szCs w:val="24"/>
        </w:rPr>
        <w:t>État faible (et État fort), 635.</w:t>
      </w:r>
    </w:p>
    <w:p w14:paraId="3ED1271C" w14:textId="77777777" w:rsidR="00BE5A28" w:rsidRPr="00547A81" w:rsidRDefault="00BE5A28" w:rsidP="00BE5A28">
      <w:pPr>
        <w:ind w:left="540" w:hanging="540"/>
        <w:jc w:val="both"/>
      </w:pPr>
      <w:r w:rsidRPr="00547A81">
        <w:rPr>
          <w:szCs w:val="24"/>
        </w:rPr>
        <w:t>État-nation, 567-568, 571, 594.</w:t>
      </w:r>
    </w:p>
    <w:p w14:paraId="78D64552" w14:textId="77777777" w:rsidR="00BE5A28" w:rsidRPr="00547A81" w:rsidRDefault="00BE5A28" w:rsidP="00BE5A28">
      <w:pPr>
        <w:ind w:left="540" w:hanging="540"/>
        <w:jc w:val="both"/>
      </w:pPr>
      <w:r w:rsidRPr="00547A81">
        <w:rPr>
          <w:szCs w:val="24"/>
        </w:rPr>
        <w:t>État segmentaire, 320.</w:t>
      </w:r>
    </w:p>
    <w:p w14:paraId="4F2E470F" w14:textId="77777777" w:rsidR="00BE5A28" w:rsidRPr="00547A81" w:rsidRDefault="00BE5A28" w:rsidP="00BE5A28">
      <w:pPr>
        <w:ind w:left="540" w:hanging="540"/>
        <w:jc w:val="both"/>
      </w:pPr>
      <w:r w:rsidRPr="00547A81">
        <w:rPr>
          <w:szCs w:val="24"/>
        </w:rPr>
        <w:t>État unitaire, 320.</w:t>
      </w:r>
    </w:p>
    <w:p w14:paraId="3D68F66C" w14:textId="77777777" w:rsidR="00BE5A28" w:rsidRPr="00547A81" w:rsidRDefault="00BE5A28" w:rsidP="00BE5A28">
      <w:pPr>
        <w:ind w:left="540" w:hanging="540"/>
        <w:jc w:val="both"/>
      </w:pPr>
      <w:r w:rsidRPr="00547A81">
        <w:rPr>
          <w:szCs w:val="24"/>
        </w:rPr>
        <w:t>États (formation compétitive d’–), 588-593-</w:t>
      </w:r>
    </w:p>
    <w:p w14:paraId="7EC25D41" w14:textId="77777777" w:rsidR="00BE5A28" w:rsidRPr="00547A81" w:rsidRDefault="00BE5A28" w:rsidP="00BE5A28">
      <w:pPr>
        <w:ind w:left="540" w:hanging="540"/>
        <w:jc w:val="both"/>
      </w:pPr>
      <w:r w:rsidRPr="00547A81">
        <w:rPr>
          <w:szCs w:val="24"/>
        </w:rPr>
        <w:t>États-Unis (histoire de la science pol</w:t>
      </w:r>
      <w:r w:rsidRPr="00547A81">
        <w:rPr>
          <w:szCs w:val="24"/>
        </w:rPr>
        <w:t>i</w:t>
      </w:r>
      <w:r w:rsidRPr="00547A81">
        <w:rPr>
          <w:szCs w:val="24"/>
        </w:rPr>
        <w:t>tique aux  –), 13, 18-21.</w:t>
      </w:r>
    </w:p>
    <w:p w14:paraId="01808685" w14:textId="77777777" w:rsidR="00BE5A28" w:rsidRPr="00547A81" w:rsidRDefault="00BE5A28" w:rsidP="00BE5A28">
      <w:pPr>
        <w:ind w:left="540" w:hanging="540"/>
        <w:jc w:val="both"/>
      </w:pPr>
      <w:r w:rsidRPr="00547A81">
        <w:rPr>
          <w:szCs w:val="24"/>
        </w:rPr>
        <w:t>Éthique (et théorie politique), 52-53.</w:t>
      </w:r>
    </w:p>
    <w:p w14:paraId="3AB55231" w14:textId="77777777" w:rsidR="00BE5A28" w:rsidRPr="00547A81" w:rsidRDefault="00BE5A28" w:rsidP="00BE5A28">
      <w:pPr>
        <w:ind w:left="540" w:hanging="540"/>
        <w:jc w:val="both"/>
      </w:pPr>
      <w:r w:rsidRPr="00547A81">
        <w:rPr>
          <w:szCs w:val="24"/>
        </w:rPr>
        <w:t>Événementiel (et structurel), 582-584, 586-588, 594.</w:t>
      </w:r>
    </w:p>
    <w:p w14:paraId="591EEC48" w14:textId="77777777" w:rsidR="00BE5A28" w:rsidRPr="00547A81" w:rsidRDefault="00BE5A28" w:rsidP="00BE5A28">
      <w:pPr>
        <w:ind w:left="540" w:hanging="540"/>
        <w:jc w:val="both"/>
      </w:pPr>
      <w:r w:rsidRPr="00547A81">
        <w:rPr>
          <w:szCs w:val="24"/>
        </w:rPr>
        <w:t>Évolutionnisme, 599, 600-621.</w:t>
      </w:r>
    </w:p>
    <w:p w14:paraId="125B5A3B" w14:textId="77777777" w:rsidR="00BE5A28" w:rsidRPr="00547A81" w:rsidRDefault="00BE5A28" w:rsidP="00BE5A28">
      <w:pPr>
        <w:ind w:left="540" w:hanging="540"/>
        <w:jc w:val="both"/>
      </w:pPr>
      <w:r w:rsidRPr="00547A81">
        <w:rPr>
          <w:szCs w:val="24"/>
        </w:rPr>
        <w:t>Expérimentation, 241-242.</w:t>
      </w:r>
    </w:p>
    <w:p w14:paraId="55A13544" w14:textId="77777777" w:rsidR="00BE5A28" w:rsidRPr="00547A81" w:rsidRDefault="00BE5A28" w:rsidP="00BE5A28">
      <w:pPr>
        <w:ind w:left="540" w:hanging="540"/>
        <w:jc w:val="both"/>
      </w:pPr>
      <w:r w:rsidRPr="00547A81">
        <w:rPr>
          <w:szCs w:val="24"/>
        </w:rPr>
        <w:t>Explication : – et compréhension, 120, 130 ; – compréhens</w:t>
      </w:r>
      <w:r w:rsidRPr="00547A81">
        <w:rPr>
          <w:szCs w:val="24"/>
        </w:rPr>
        <w:t>i</w:t>
      </w:r>
      <w:r w:rsidRPr="00547A81">
        <w:rPr>
          <w:szCs w:val="24"/>
        </w:rPr>
        <w:t>ve, 128.</w:t>
      </w:r>
    </w:p>
    <w:p w14:paraId="24855582" w14:textId="77777777" w:rsidR="00BE5A28" w:rsidRPr="00547A81" w:rsidRDefault="00BE5A28" w:rsidP="00BE5A28">
      <w:pPr>
        <w:ind w:left="540" w:hanging="540"/>
        <w:jc w:val="both"/>
      </w:pPr>
      <w:r w:rsidRPr="00547A81">
        <w:rPr>
          <w:szCs w:val="24"/>
        </w:rPr>
        <w:t>Facteurs économiques (de la vie p</w:t>
      </w:r>
      <w:r w:rsidRPr="00547A81">
        <w:rPr>
          <w:szCs w:val="24"/>
        </w:rPr>
        <w:t>o</w:t>
      </w:r>
      <w:r w:rsidRPr="00547A81">
        <w:rPr>
          <w:szCs w:val="24"/>
        </w:rPr>
        <w:t>litique), 521, 525, 556-558.</w:t>
      </w:r>
    </w:p>
    <w:p w14:paraId="2A2E33F8" w14:textId="77777777" w:rsidR="00BE5A28" w:rsidRDefault="00BE5A28" w:rsidP="00BE5A28">
      <w:pPr>
        <w:ind w:left="540" w:hanging="540"/>
        <w:jc w:val="both"/>
      </w:pPr>
      <w:r w:rsidRPr="00547A81">
        <w:t xml:space="preserve">[712] </w:t>
      </w:r>
    </w:p>
    <w:p w14:paraId="498C7F78" w14:textId="77777777" w:rsidR="00BE5A28" w:rsidRPr="00547A81" w:rsidRDefault="00BE5A28" w:rsidP="00BE5A28">
      <w:pPr>
        <w:ind w:left="540" w:hanging="540"/>
        <w:jc w:val="both"/>
      </w:pPr>
      <w:r w:rsidRPr="00547A81">
        <w:rPr>
          <w:szCs w:val="24"/>
        </w:rPr>
        <w:t xml:space="preserve">Facteurs externes (et ordre politique interne), </w:t>
      </w:r>
      <w:r w:rsidRPr="00547A81">
        <w:rPr>
          <w:i/>
          <w:iCs/>
          <w:szCs w:val="24"/>
        </w:rPr>
        <w:t>567-538.</w:t>
      </w:r>
    </w:p>
    <w:p w14:paraId="2E02F849" w14:textId="77777777" w:rsidR="00BE5A28" w:rsidRPr="00547A81" w:rsidRDefault="00BE5A28" w:rsidP="00BE5A28">
      <w:pPr>
        <w:ind w:left="540" w:hanging="540"/>
        <w:jc w:val="both"/>
      </w:pPr>
      <w:r w:rsidRPr="00547A81">
        <w:rPr>
          <w:szCs w:val="24"/>
        </w:rPr>
        <w:t>Famille, 601, 609, 612.</w:t>
      </w:r>
    </w:p>
    <w:p w14:paraId="42FBCC41" w14:textId="77777777" w:rsidR="00BE5A28" w:rsidRPr="00547A81" w:rsidRDefault="00BE5A28" w:rsidP="00BE5A28">
      <w:pPr>
        <w:ind w:left="540" w:hanging="540"/>
        <w:jc w:val="both"/>
      </w:pPr>
      <w:r w:rsidRPr="00547A81">
        <w:rPr>
          <w:szCs w:val="24"/>
        </w:rPr>
        <w:t>Fascisme, 635-636.</w:t>
      </w:r>
    </w:p>
    <w:p w14:paraId="50D7BB3F" w14:textId="77777777" w:rsidR="00BE5A28" w:rsidRPr="00547A81" w:rsidRDefault="00BE5A28" w:rsidP="00BE5A28">
      <w:pPr>
        <w:ind w:left="540" w:hanging="540"/>
        <w:jc w:val="both"/>
      </w:pPr>
      <w:r w:rsidRPr="00547A81">
        <w:rPr>
          <w:szCs w:val="24"/>
        </w:rPr>
        <w:t>Féodalisme, 624-625, 630-631.</w:t>
      </w:r>
    </w:p>
    <w:p w14:paraId="7F372D5C" w14:textId="77777777" w:rsidR="00BE5A28" w:rsidRPr="00547A81" w:rsidRDefault="00BE5A28" w:rsidP="00BE5A28">
      <w:pPr>
        <w:ind w:left="540" w:hanging="540"/>
        <w:jc w:val="both"/>
      </w:pPr>
      <w:r w:rsidRPr="00547A81">
        <w:rPr>
          <w:szCs w:val="24"/>
        </w:rPr>
        <w:t>Féodalité, 321-322.</w:t>
      </w:r>
    </w:p>
    <w:p w14:paraId="02D41B96" w14:textId="77777777" w:rsidR="00BE5A28" w:rsidRPr="00547A81" w:rsidRDefault="00BE5A28" w:rsidP="00BE5A28">
      <w:pPr>
        <w:ind w:left="540" w:hanging="540"/>
        <w:jc w:val="both"/>
      </w:pPr>
      <w:r w:rsidRPr="00547A81">
        <w:rPr>
          <w:szCs w:val="24"/>
        </w:rPr>
        <w:t>Fétichisme, 501, 512, 546, 551, 560, 563-</w:t>
      </w:r>
    </w:p>
    <w:p w14:paraId="1E32F208" w14:textId="77777777" w:rsidR="00BE5A28" w:rsidRPr="00547A81" w:rsidRDefault="00BE5A28" w:rsidP="00BE5A28">
      <w:pPr>
        <w:ind w:left="540" w:hanging="540"/>
        <w:jc w:val="both"/>
      </w:pPr>
      <w:r w:rsidRPr="00547A81">
        <w:rPr>
          <w:szCs w:val="24"/>
        </w:rPr>
        <w:t>Fichiers, 272-275.</w:t>
      </w:r>
    </w:p>
    <w:p w14:paraId="237BDAA7" w14:textId="77777777" w:rsidR="00BE5A28" w:rsidRPr="00547A81" w:rsidRDefault="00BE5A28" w:rsidP="00BE5A28">
      <w:pPr>
        <w:ind w:left="540" w:hanging="540"/>
        <w:jc w:val="both"/>
      </w:pPr>
      <w:r w:rsidRPr="00547A81">
        <w:rPr>
          <w:szCs w:val="24"/>
        </w:rPr>
        <w:t>Fonction d’utilité (ordinale et cardin</w:t>
      </w:r>
      <w:r w:rsidRPr="00547A81">
        <w:rPr>
          <w:szCs w:val="24"/>
        </w:rPr>
        <w:t>a</w:t>
      </w:r>
      <w:r w:rsidRPr="00547A81">
        <w:rPr>
          <w:szCs w:val="24"/>
        </w:rPr>
        <w:t>le), 206, 207-209, 211, 214, 216, 219.</w:t>
      </w:r>
    </w:p>
    <w:p w14:paraId="617FF68F" w14:textId="77777777" w:rsidR="00BE5A28" w:rsidRPr="00547A81" w:rsidRDefault="00BE5A28" w:rsidP="00BE5A28">
      <w:pPr>
        <w:ind w:left="540" w:hanging="540"/>
        <w:jc w:val="both"/>
      </w:pPr>
      <w:r w:rsidRPr="00547A81">
        <w:rPr>
          <w:szCs w:val="24"/>
        </w:rPr>
        <w:t>Fonctionnalisme, 107, 609, 614.</w:t>
      </w:r>
    </w:p>
    <w:p w14:paraId="0522A724" w14:textId="77777777" w:rsidR="00BE5A28" w:rsidRPr="00547A81" w:rsidRDefault="00BE5A28" w:rsidP="00BE5A28">
      <w:pPr>
        <w:ind w:left="540" w:hanging="540"/>
        <w:jc w:val="both"/>
      </w:pPr>
      <w:r w:rsidRPr="00547A81">
        <w:rPr>
          <w:szCs w:val="24"/>
        </w:rPr>
        <w:t xml:space="preserve">Formes : – </w:t>
      </w:r>
      <w:r w:rsidRPr="00547A81">
        <w:rPr>
          <w:i/>
          <w:iCs/>
          <w:szCs w:val="24"/>
        </w:rPr>
        <w:t>a pri</w:t>
      </w:r>
      <w:r w:rsidRPr="00547A81">
        <w:rPr>
          <w:i/>
          <w:iCs/>
          <w:szCs w:val="24"/>
        </w:rPr>
        <w:t>o</w:t>
      </w:r>
      <w:r w:rsidRPr="00547A81">
        <w:rPr>
          <w:i/>
          <w:iCs/>
          <w:szCs w:val="24"/>
        </w:rPr>
        <w:t xml:space="preserve">ri </w:t>
      </w:r>
      <w:r w:rsidRPr="00547A81">
        <w:rPr>
          <w:szCs w:val="24"/>
        </w:rPr>
        <w:t>de la sensibilité, 499 ; – politiques, 309, 312, 317-332, 331 ; – symboliques (de l’univers polit</w:t>
      </w:r>
      <w:r w:rsidRPr="00547A81">
        <w:rPr>
          <w:szCs w:val="24"/>
        </w:rPr>
        <w:t>i</w:t>
      </w:r>
      <w:r w:rsidRPr="00547A81">
        <w:rPr>
          <w:szCs w:val="24"/>
        </w:rPr>
        <w:t>que), 499, 501, 503, 504, 514, 523, 538, 551-</w:t>
      </w:r>
    </w:p>
    <w:p w14:paraId="1D72C5BB" w14:textId="77777777" w:rsidR="00BE5A28" w:rsidRPr="00547A81" w:rsidRDefault="00BE5A28" w:rsidP="00BE5A28">
      <w:pPr>
        <w:ind w:left="540" w:hanging="540"/>
        <w:jc w:val="both"/>
      </w:pPr>
      <w:r w:rsidRPr="00547A81">
        <w:rPr>
          <w:szCs w:val="24"/>
        </w:rPr>
        <w:t>Frontières, 568, 594.</w:t>
      </w:r>
    </w:p>
    <w:p w14:paraId="57184C82" w14:textId="77777777" w:rsidR="00BE5A28" w:rsidRPr="00547A81" w:rsidRDefault="00BE5A28" w:rsidP="00BE5A28">
      <w:pPr>
        <w:ind w:left="540" w:hanging="540"/>
        <w:jc w:val="both"/>
      </w:pPr>
      <w:r w:rsidRPr="00547A81">
        <w:rPr>
          <w:szCs w:val="24"/>
        </w:rPr>
        <w:t>Globalisme, 580, 584, 593, 594.</w:t>
      </w:r>
    </w:p>
    <w:p w14:paraId="5A3BEC32" w14:textId="77777777" w:rsidR="00BE5A28" w:rsidRPr="00547A81" w:rsidRDefault="00BE5A28" w:rsidP="00BE5A28">
      <w:pPr>
        <w:ind w:left="540" w:hanging="540"/>
        <w:jc w:val="both"/>
      </w:pPr>
      <w:r w:rsidRPr="00547A81">
        <w:rPr>
          <w:szCs w:val="24"/>
        </w:rPr>
        <w:t xml:space="preserve">Gouvernement :  – </w:t>
      </w:r>
      <w:r>
        <w:rPr>
          <w:szCs w:val="24"/>
        </w:rPr>
        <w:t xml:space="preserve"> </w:t>
      </w:r>
      <w:r w:rsidRPr="00547A81">
        <w:rPr>
          <w:szCs w:val="24"/>
        </w:rPr>
        <w:t>diffus, 317, 332 ; – minimal, 317.</w:t>
      </w:r>
    </w:p>
    <w:p w14:paraId="47E11341" w14:textId="77777777" w:rsidR="00BE5A28" w:rsidRPr="00547A81" w:rsidRDefault="00BE5A28" w:rsidP="00BE5A28">
      <w:pPr>
        <w:ind w:left="540" w:hanging="540"/>
        <w:jc w:val="both"/>
      </w:pPr>
      <w:r w:rsidRPr="00547A81">
        <w:rPr>
          <w:szCs w:val="24"/>
        </w:rPr>
        <w:t>Groupes : construction sociale des  – , 507,508 ; mode de trait</w:t>
      </w:r>
      <w:r w:rsidRPr="00547A81">
        <w:rPr>
          <w:szCs w:val="24"/>
        </w:rPr>
        <w:t>e</w:t>
      </w:r>
      <w:r w:rsidRPr="00547A81">
        <w:rPr>
          <w:szCs w:val="24"/>
        </w:rPr>
        <w:t>ment par la science politique des  – , 582. 594 ; – lég</w:t>
      </w:r>
      <w:r w:rsidRPr="00547A81">
        <w:rPr>
          <w:szCs w:val="24"/>
        </w:rPr>
        <w:t>i</w:t>
      </w:r>
      <w:r w:rsidRPr="00547A81">
        <w:rPr>
          <w:szCs w:val="24"/>
        </w:rPr>
        <w:t>timateurs, 409, 427, 433, 434, 436, 455, 456, 458, 462, 463.</w:t>
      </w:r>
    </w:p>
    <w:p w14:paraId="20AC7D55" w14:textId="77777777" w:rsidR="00BE5A28" w:rsidRPr="00547A81" w:rsidRDefault="00BE5A28" w:rsidP="00BE5A28">
      <w:pPr>
        <w:ind w:left="540" w:hanging="540"/>
        <w:jc w:val="both"/>
      </w:pPr>
      <w:r w:rsidRPr="00547A81">
        <w:rPr>
          <w:szCs w:val="24"/>
        </w:rPr>
        <w:t>Guerre, 585, 589-590, 681-682.</w:t>
      </w:r>
    </w:p>
    <w:p w14:paraId="1450DBC1" w14:textId="77777777" w:rsidR="00BE5A28" w:rsidRPr="00547A81" w:rsidRDefault="00BE5A28" w:rsidP="00BE5A28">
      <w:pPr>
        <w:ind w:left="540" w:hanging="540"/>
        <w:jc w:val="both"/>
      </w:pPr>
      <w:r w:rsidRPr="00547A81">
        <w:rPr>
          <w:szCs w:val="24"/>
        </w:rPr>
        <w:t>Habitus (et po</w:t>
      </w:r>
      <w:r w:rsidRPr="00547A81">
        <w:rPr>
          <w:szCs w:val="24"/>
        </w:rPr>
        <w:t>u</w:t>
      </w:r>
      <w:r w:rsidRPr="00547A81">
        <w:rPr>
          <w:szCs w:val="24"/>
        </w:rPr>
        <w:t>voir), 369-370.</w:t>
      </w:r>
    </w:p>
    <w:p w14:paraId="7D0B4597" w14:textId="77777777" w:rsidR="00BE5A28" w:rsidRPr="00547A81" w:rsidRDefault="00BE5A28" w:rsidP="00BE5A28">
      <w:pPr>
        <w:ind w:left="540" w:hanging="540"/>
        <w:jc w:val="both"/>
      </w:pPr>
      <w:r w:rsidRPr="00547A81">
        <w:rPr>
          <w:szCs w:val="24"/>
        </w:rPr>
        <w:t>Héresthétique, 95.</w:t>
      </w:r>
    </w:p>
    <w:p w14:paraId="3479A0D3" w14:textId="77777777" w:rsidR="00BE5A28" w:rsidRPr="00547A81" w:rsidRDefault="00BE5A28" w:rsidP="00BE5A28">
      <w:pPr>
        <w:ind w:left="540" w:hanging="540"/>
        <w:jc w:val="both"/>
      </w:pPr>
      <w:r w:rsidRPr="00547A81">
        <w:rPr>
          <w:szCs w:val="24"/>
        </w:rPr>
        <w:t>Herméneutique, 125-126.</w:t>
      </w:r>
    </w:p>
    <w:p w14:paraId="391B98F1" w14:textId="77777777" w:rsidR="00BE5A28" w:rsidRPr="00547A81" w:rsidRDefault="00BE5A28" w:rsidP="00BE5A28">
      <w:pPr>
        <w:ind w:left="540" w:hanging="540"/>
        <w:jc w:val="both"/>
      </w:pPr>
      <w:r w:rsidRPr="00547A81">
        <w:rPr>
          <w:szCs w:val="24"/>
        </w:rPr>
        <w:t xml:space="preserve">Histoire de la science politique, </w:t>
      </w:r>
      <w:r w:rsidRPr="00547A81">
        <w:rPr>
          <w:i/>
          <w:iCs/>
          <w:szCs w:val="24"/>
        </w:rPr>
        <w:t>3-46.</w:t>
      </w:r>
    </w:p>
    <w:p w14:paraId="72C72AAB" w14:textId="77777777" w:rsidR="00BE5A28" w:rsidRPr="00547A81" w:rsidRDefault="00BE5A28" w:rsidP="00BE5A28">
      <w:pPr>
        <w:ind w:left="540" w:hanging="540"/>
        <w:jc w:val="both"/>
      </w:pPr>
      <w:r w:rsidRPr="00547A81">
        <w:rPr>
          <w:szCs w:val="24"/>
        </w:rPr>
        <w:t>Historicisme : – méthodologique, 117 ; – philosoph</w:t>
      </w:r>
      <w:r w:rsidRPr="00547A81">
        <w:rPr>
          <w:szCs w:val="24"/>
        </w:rPr>
        <w:t>i</w:t>
      </w:r>
      <w:r w:rsidRPr="00547A81">
        <w:rPr>
          <w:szCs w:val="24"/>
        </w:rPr>
        <w:t>que, 119.</w:t>
      </w:r>
    </w:p>
    <w:p w14:paraId="5DBCC925" w14:textId="77777777" w:rsidR="00BE5A28" w:rsidRPr="00547A81" w:rsidRDefault="00BE5A28" w:rsidP="00BE5A28">
      <w:pPr>
        <w:ind w:left="540" w:hanging="540"/>
        <w:jc w:val="both"/>
      </w:pPr>
      <w:r w:rsidRPr="00547A81">
        <w:rPr>
          <w:szCs w:val="24"/>
        </w:rPr>
        <w:t>Idéologie, 420-425, 440-444 ; – et mythes, 428 ; – et science, 154, 155.</w:t>
      </w:r>
    </w:p>
    <w:p w14:paraId="2E7D875B" w14:textId="77777777" w:rsidR="00BE5A28" w:rsidRPr="00547A81" w:rsidRDefault="00BE5A28" w:rsidP="00BE5A28">
      <w:pPr>
        <w:ind w:left="540" w:hanging="540"/>
        <w:jc w:val="both"/>
      </w:pPr>
      <w:r w:rsidRPr="00547A81">
        <w:rPr>
          <w:szCs w:val="24"/>
        </w:rPr>
        <w:t>Idéologies (évol</w:t>
      </w:r>
      <w:r w:rsidRPr="00547A81">
        <w:rPr>
          <w:szCs w:val="24"/>
        </w:rPr>
        <w:t>u</w:t>
      </w:r>
      <w:r w:rsidRPr="00547A81">
        <w:rPr>
          <w:szCs w:val="24"/>
        </w:rPr>
        <w:t>tion des –), 445-452.</w:t>
      </w:r>
    </w:p>
    <w:p w14:paraId="20BE6BA7" w14:textId="77777777" w:rsidR="00BE5A28" w:rsidRPr="00547A81" w:rsidRDefault="00BE5A28" w:rsidP="00BE5A28">
      <w:pPr>
        <w:ind w:left="540" w:hanging="540"/>
        <w:jc w:val="both"/>
      </w:pPr>
      <w:r w:rsidRPr="00547A81">
        <w:rPr>
          <w:szCs w:val="24"/>
        </w:rPr>
        <w:t>Immigration, 567, 568.</w:t>
      </w:r>
    </w:p>
    <w:p w14:paraId="4434A4FC" w14:textId="77777777" w:rsidR="00BE5A28" w:rsidRPr="00547A81" w:rsidRDefault="00BE5A28" w:rsidP="00BE5A28">
      <w:pPr>
        <w:ind w:left="540" w:hanging="540"/>
        <w:jc w:val="both"/>
      </w:pPr>
      <w:r w:rsidRPr="00547A81">
        <w:rPr>
          <w:szCs w:val="24"/>
        </w:rPr>
        <w:t>Impérialisme (et empire), 666, 678, 679.</w:t>
      </w:r>
    </w:p>
    <w:p w14:paraId="32AA1DAE" w14:textId="77777777" w:rsidR="00BE5A28" w:rsidRPr="00547A81" w:rsidRDefault="00BE5A28" w:rsidP="00BE5A28">
      <w:pPr>
        <w:ind w:left="540" w:hanging="540"/>
        <w:jc w:val="both"/>
      </w:pPr>
      <w:r w:rsidRPr="00547A81">
        <w:rPr>
          <w:szCs w:val="24"/>
        </w:rPr>
        <w:t>Impossibilité (théorème d’Arrow), 177, 183-186, 210, 214.</w:t>
      </w:r>
    </w:p>
    <w:p w14:paraId="434176A6" w14:textId="77777777" w:rsidR="00BE5A28" w:rsidRPr="00547A81" w:rsidRDefault="00BE5A28" w:rsidP="00BE5A28">
      <w:pPr>
        <w:ind w:left="540" w:hanging="540"/>
        <w:jc w:val="both"/>
      </w:pPr>
      <w:r w:rsidRPr="00547A81">
        <w:rPr>
          <w:szCs w:val="24"/>
        </w:rPr>
        <w:t>Inégalité sociale, 202-203.</w:t>
      </w:r>
    </w:p>
    <w:p w14:paraId="4171A15C" w14:textId="77777777" w:rsidR="00BE5A28" w:rsidRPr="00547A81" w:rsidRDefault="00BE5A28" w:rsidP="00BE5A28">
      <w:pPr>
        <w:ind w:left="540" w:hanging="540"/>
        <w:jc w:val="both"/>
      </w:pPr>
      <w:r w:rsidRPr="00547A81">
        <w:rPr>
          <w:szCs w:val="24"/>
        </w:rPr>
        <w:t>Influence : – et coercition, 337-338 ; pouvoir d’– , 348-357.</w:t>
      </w:r>
    </w:p>
    <w:p w14:paraId="3F482535" w14:textId="77777777" w:rsidR="00BE5A28" w:rsidRPr="00547A81" w:rsidRDefault="00BE5A28" w:rsidP="00BE5A28">
      <w:pPr>
        <w:ind w:left="540" w:hanging="540"/>
        <w:jc w:val="both"/>
      </w:pPr>
      <w:r w:rsidRPr="00547A81">
        <w:rPr>
          <w:szCs w:val="24"/>
        </w:rPr>
        <w:t>Information : et pouvoir, 339-360, 364 ; politique, 286, 287, 288, 289, 290.</w:t>
      </w:r>
    </w:p>
    <w:p w14:paraId="4DC8337A" w14:textId="77777777" w:rsidR="00BE5A28" w:rsidRPr="00547A81" w:rsidRDefault="00BE5A28" w:rsidP="00BE5A28">
      <w:pPr>
        <w:ind w:left="540" w:hanging="540"/>
        <w:jc w:val="both"/>
      </w:pPr>
      <w:r w:rsidRPr="00547A81">
        <w:rPr>
          <w:szCs w:val="24"/>
        </w:rPr>
        <w:t>Informatique : – et outils de recherche, 244, 268-278 ; – et reche</w:t>
      </w:r>
      <w:r w:rsidRPr="00547A81">
        <w:rPr>
          <w:szCs w:val="24"/>
        </w:rPr>
        <w:t>r</w:t>
      </w:r>
      <w:r w:rsidRPr="00547A81">
        <w:rPr>
          <w:szCs w:val="24"/>
        </w:rPr>
        <w:t>che docume</w:t>
      </w:r>
      <w:r w:rsidRPr="00547A81">
        <w:rPr>
          <w:szCs w:val="24"/>
        </w:rPr>
        <w:t>n</w:t>
      </w:r>
      <w:r w:rsidRPr="00547A81">
        <w:rPr>
          <w:szCs w:val="24"/>
        </w:rPr>
        <w:t>taire, 285.</w:t>
      </w:r>
    </w:p>
    <w:p w14:paraId="146BA544" w14:textId="77777777" w:rsidR="00BE5A28" w:rsidRPr="00547A81" w:rsidRDefault="00BE5A28" w:rsidP="00BE5A28">
      <w:pPr>
        <w:ind w:left="540" w:hanging="540"/>
        <w:jc w:val="both"/>
      </w:pPr>
      <w:r w:rsidRPr="00547A81">
        <w:rPr>
          <w:szCs w:val="24"/>
        </w:rPr>
        <w:t>Ingérence, 569, 574.</w:t>
      </w:r>
    </w:p>
    <w:p w14:paraId="00AFE24C" w14:textId="77777777" w:rsidR="00BE5A28" w:rsidRPr="00547A81" w:rsidRDefault="00BE5A28" w:rsidP="00BE5A28">
      <w:pPr>
        <w:ind w:left="540" w:hanging="540"/>
        <w:jc w:val="both"/>
      </w:pPr>
      <w:r w:rsidRPr="00547A81">
        <w:rPr>
          <w:szCs w:val="24"/>
        </w:rPr>
        <w:t>Injonction (po</w:t>
      </w:r>
      <w:r w:rsidRPr="00547A81">
        <w:rPr>
          <w:szCs w:val="24"/>
        </w:rPr>
        <w:t>u</w:t>
      </w:r>
      <w:r w:rsidRPr="00547A81">
        <w:rPr>
          <w:szCs w:val="24"/>
        </w:rPr>
        <w:t>voir d’–), 348-351.</w:t>
      </w:r>
    </w:p>
    <w:p w14:paraId="768920BF" w14:textId="77777777" w:rsidR="00BE5A28" w:rsidRPr="00547A81" w:rsidRDefault="00BE5A28" w:rsidP="00BE5A28">
      <w:pPr>
        <w:ind w:left="540" w:hanging="540"/>
        <w:jc w:val="both"/>
      </w:pPr>
      <w:r w:rsidRPr="00547A81">
        <w:rPr>
          <w:szCs w:val="24"/>
        </w:rPr>
        <w:t>Institutionnalis</w:t>
      </w:r>
      <w:r w:rsidRPr="00547A81">
        <w:rPr>
          <w:szCs w:val="24"/>
        </w:rPr>
        <w:t>a</w:t>
      </w:r>
      <w:r w:rsidRPr="00547A81">
        <w:rPr>
          <w:szCs w:val="24"/>
        </w:rPr>
        <w:t>tion, 610, 612, 642-643 ; – du pouvoir politique, 386-387.</w:t>
      </w:r>
    </w:p>
    <w:p w14:paraId="05BA46DD" w14:textId="77777777" w:rsidR="00BE5A28" w:rsidRPr="00547A81" w:rsidRDefault="00BE5A28" w:rsidP="00BE5A28">
      <w:pPr>
        <w:ind w:left="540" w:hanging="540"/>
        <w:jc w:val="both"/>
      </w:pPr>
      <w:r w:rsidRPr="00547A81">
        <w:rPr>
          <w:szCs w:val="24"/>
        </w:rPr>
        <w:t>Intelligibilité (du politique), 157.</w:t>
      </w:r>
    </w:p>
    <w:p w14:paraId="563D3485" w14:textId="77777777" w:rsidR="00BE5A28" w:rsidRPr="00547A81" w:rsidRDefault="00BE5A28" w:rsidP="00BE5A28">
      <w:pPr>
        <w:ind w:left="540" w:hanging="540"/>
        <w:jc w:val="both"/>
      </w:pPr>
      <w:r w:rsidRPr="00547A81">
        <w:rPr>
          <w:szCs w:val="24"/>
        </w:rPr>
        <w:t>Interaction (po</w:t>
      </w:r>
      <w:r w:rsidRPr="00547A81">
        <w:rPr>
          <w:szCs w:val="24"/>
        </w:rPr>
        <w:t>u</w:t>
      </w:r>
      <w:r w:rsidRPr="00547A81">
        <w:rPr>
          <w:szCs w:val="24"/>
        </w:rPr>
        <w:t>voir dans l’–), 336-337.</w:t>
      </w:r>
    </w:p>
    <w:p w14:paraId="0514C0EA" w14:textId="77777777" w:rsidR="00BE5A28" w:rsidRPr="00547A81" w:rsidRDefault="00BE5A28" w:rsidP="00BE5A28">
      <w:pPr>
        <w:ind w:left="540" w:hanging="540"/>
        <w:jc w:val="both"/>
      </w:pPr>
      <w:r w:rsidRPr="00547A81">
        <w:rPr>
          <w:szCs w:val="24"/>
        </w:rPr>
        <w:t>Interactionnisme, 631-632.</w:t>
      </w:r>
    </w:p>
    <w:p w14:paraId="08398862" w14:textId="77777777" w:rsidR="00BE5A28" w:rsidRPr="00547A81" w:rsidRDefault="00BE5A28" w:rsidP="00BE5A28">
      <w:pPr>
        <w:ind w:left="540" w:hanging="540"/>
        <w:jc w:val="both"/>
      </w:pPr>
      <w:r w:rsidRPr="00547A81">
        <w:rPr>
          <w:szCs w:val="24"/>
        </w:rPr>
        <w:t>Interactions soci</w:t>
      </w:r>
      <w:r w:rsidRPr="00547A81">
        <w:rPr>
          <w:szCs w:val="24"/>
        </w:rPr>
        <w:t>a</w:t>
      </w:r>
      <w:r w:rsidRPr="00547A81">
        <w:rPr>
          <w:szCs w:val="24"/>
        </w:rPr>
        <w:t>les (entre observateur et observé), 241, 245, 259, 260.</w:t>
      </w:r>
    </w:p>
    <w:p w14:paraId="2231D3FF" w14:textId="77777777" w:rsidR="00BE5A28" w:rsidRPr="00547A81" w:rsidRDefault="00BE5A28" w:rsidP="00BE5A28">
      <w:pPr>
        <w:ind w:left="540" w:hanging="540"/>
        <w:jc w:val="both"/>
      </w:pPr>
      <w:r w:rsidRPr="00547A81">
        <w:rPr>
          <w:szCs w:val="24"/>
        </w:rPr>
        <w:t>Interactions str</w:t>
      </w:r>
      <w:r w:rsidRPr="00547A81">
        <w:rPr>
          <w:szCs w:val="24"/>
        </w:rPr>
        <w:t>a</w:t>
      </w:r>
      <w:r w:rsidRPr="00547A81">
        <w:rPr>
          <w:szCs w:val="24"/>
        </w:rPr>
        <w:t>tégiques, 572, 576, 584-585, 591.</w:t>
      </w:r>
    </w:p>
    <w:p w14:paraId="6C9EA08C" w14:textId="77777777" w:rsidR="00BE5A28" w:rsidRPr="00547A81" w:rsidRDefault="00BE5A28" w:rsidP="00BE5A28">
      <w:pPr>
        <w:ind w:left="540" w:hanging="540"/>
        <w:jc w:val="both"/>
      </w:pPr>
      <w:r w:rsidRPr="00547A81">
        <w:rPr>
          <w:szCs w:val="24"/>
        </w:rPr>
        <w:t>Interdépendance internationale (thé</w:t>
      </w:r>
      <w:r w:rsidRPr="00547A81">
        <w:rPr>
          <w:szCs w:val="24"/>
        </w:rPr>
        <w:t>o</w:t>
      </w:r>
      <w:r w:rsidRPr="00547A81">
        <w:rPr>
          <w:szCs w:val="24"/>
        </w:rPr>
        <w:t>rie de l’–), 692-694.</w:t>
      </w:r>
    </w:p>
    <w:p w14:paraId="1C81FC91" w14:textId="77777777" w:rsidR="00BE5A28" w:rsidRPr="00547A81" w:rsidRDefault="00BE5A28" w:rsidP="00BE5A28">
      <w:pPr>
        <w:ind w:left="540" w:hanging="540"/>
        <w:jc w:val="both"/>
      </w:pPr>
      <w:r w:rsidRPr="00547A81">
        <w:rPr>
          <w:szCs w:val="24"/>
        </w:rPr>
        <w:t>International (n</w:t>
      </w:r>
      <w:r w:rsidRPr="00547A81">
        <w:rPr>
          <w:szCs w:val="24"/>
        </w:rPr>
        <w:t>i</w:t>
      </w:r>
      <w:r w:rsidRPr="00547A81">
        <w:rPr>
          <w:szCs w:val="24"/>
        </w:rPr>
        <w:t>veau d’analyse), 572-574, 586-589, 592-593, 596.</w:t>
      </w:r>
    </w:p>
    <w:p w14:paraId="41C31B1F" w14:textId="77777777" w:rsidR="00BE5A28" w:rsidRPr="00547A81" w:rsidRDefault="00BE5A28" w:rsidP="00BE5A28">
      <w:pPr>
        <w:ind w:left="540" w:hanging="540"/>
        <w:jc w:val="both"/>
      </w:pPr>
      <w:r w:rsidRPr="00547A81">
        <w:rPr>
          <w:szCs w:val="24"/>
        </w:rPr>
        <w:t>Intervention mil</w:t>
      </w:r>
      <w:r w:rsidRPr="00547A81">
        <w:rPr>
          <w:szCs w:val="24"/>
        </w:rPr>
        <w:t>i</w:t>
      </w:r>
      <w:r w:rsidRPr="00547A81">
        <w:rPr>
          <w:szCs w:val="24"/>
        </w:rPr>
        <w:t>taire, 574.</w:t>
      </w:r>
    </w:p>
    <w:p w14:paraId="74F442EF" w14:textId="77777777" w:rsidR="00BE5A28" w:rsidRPr="00547A81" w:rsidRDefault="00BE5A28" w:rsidP="00BE5A28">
      <w:pPr>
        <w:ind w:left="540" w:hanging="540"/>
        <w:jc w:val="both"/>
      </w:pPr>
      <w:r w:rsidRPr="00547A81">
        <w:rPr>
          <w:szCs w:val="24"/>
        </w:rPr>
        <w:t>Inversion sociale (et pouvoir), 329-331.</w:t>
      </w:r>
    </w:p>
    <w:p w14:paraId="59B8C063" w14:textId="77777777" w:rsidR="00BE5A28" w:rsidRPr="00547A81" w:rsidRDefault="00BE5A28" w:rsidP="00BE5A28">
      <w:pPr>
        <w:ind w:left="540" w:hanging="540"/>
        <w:jc w:val="both"/>
      </w:pPr>
      <w:r w:rsidRPr="00547A81">
        <w:rPr>
          <w:szCs w:val="24"/>
        </w:rPr>
        <w:t>Islam, 603, 638-640.</w:t>
      </w:r>
    </w:p>
    <w:p w14:paraId="1FB96FA8" w14:textId="77777777" w:rsidR="00BE5A28" w:rsidRPr="00547A81" w:rsidRDefault="00BE5A28" w:rsidP="00BE5A28">
      <w:pPr>
        <w:ind w:left="540" w:hanging="540"/>
        <w:jc w:val="both"/>
      </w:pPr>
      <w:r w:rsidRPr="00547A81">
        <w:rPr>
          <w:szCs w:val="24"/>
        </w:rPr>
        <w:t>Italie (histoire de la science politique en  –), 26-27.</w:t>
      </w:r>
    </w:p>
    <w:p w14:paraId="27FD43C5" w14:textId="77777777" w:rsidR="00BE5A28" w:rsidRPr="00547A81" w:rsidRDefault="00BE5A28" w:rsidP="00BE5A28">
      <w:pPr>
        <w:ind w:left="540" w:hanging="540"/>
        <w:jc w:val="both"/>
        <w:rPr>
          <w:szCs w:val="24"/>
        </w:rPr>
      </w:pPr>
    </w:p>
    <w:p w14:paraId="3A1D97D6" w14:textId="77777777" w:rsidR="00BE5A28" w:rsidRPr="00547A81" w:rsidRDefault="00BE5A28" w:rsidP="00BE5A28">
      <w:pPr>
        <w:ind w:left="540" w:hanging="540"/>
        <w:jc w:val="both"/>
      </w:pPr>
      <w:r w:rsidRPr="00547A81">
        <w:rPr>
          <w:szCs w:val="24"/>
        </w:rPr>
        <w:t>Juridisme, 540.</w:t>
      </w:r>
    </w:p>
    <w:p w14:paraId="1C56BA38" w14:textId="77777777" w:rsidR="00BE5A28" w:rsidRPr="00547A81" w:rsidRDefault="00BE5A28" w:rsidP="00BE5A28">
      <w:pPr>
        <w:ind w:left="540" w:hanging="540"/>
        <w:jc w:val="both"/>
      </w:pPr>
      <w:r w:rsidRPr="00547A81">
        <w:rPr>
          <w:szCs w:val="24"/>
        </w:rPr>
        <w:t>Justice (principe de  –), 189, 206, 237.</w:t>
      </w:r>
    </w:p>
    <w:p w14:paraId="4632C924" w14:textId="77777777" w:rsidR="00BE5A28" w:rsidRPr="00547A81" w:rsidRDefault="00BE5A28" w:rsidP="00BE5A28">
      <w:pPr>
        <w:ind w:left="540" w:hanging="540"/>
        <w:jc w:val="both"/>
      </w:pPr>
      <w:r w:rsidRPr="00547A81">
        <w:rPr>
          <w:szCs w:val="24"/>
        </w:rPr>
        <w:t>Justice sociale, 619-620.</w:t>
      </w:r>
    </w:p>
    <w:p w14:paraId="255B38E8" w14:textId="77777777" w:rsidR="00BE5A28" w:rsidRPr="00547A81" w:rsidRDefault="00BE5A28" w:rsidP="00BE5A28">
      <w:pPr>
        <w:ind w:left="540" w:hanging="540"/>
        <w:jc w:val="both"/>
        <w:rPr>
          <w:szCs w:val="24"/>
        </w:rPr>
      </w:pPr>
    </w:p>
    <w:p w14:paraId="37A2D30E" w14:textId="77777777" w:rsidR="00BE5A28" w:rsidRPr="00547A81" w:rsidRDefault="00BE5A28" w:rsidP="00BE5A28">
      <w:pPr>
        <w:ind w:left="540" w:hanging="540"/>
        <w:jc w:val="both"/>
      </w:pPr>
      <w:r w:rsidRPr="00547A81">
        <w:rPr>
          <w:szCs w:val="24"/>
        </w:rPr>
        <w:t xml:space="preserve">Légitimation, </w:t>
      </w:r>
      <w:r w:rsidRPr="00547A81">
        <w:rPr>
          <w:i/>
          <w:iCs/>
          <w:szCs w:val="24"/>
        </w:rPr>
        <w:t xml:space="preserve">395-467 ; </w:t>
      </w:r>
      <w:r w:rsidRPr="00547A81">
        <w:rPr>
          <w:szCs w:val="24"/>
        </w:rPr>
        <w:t>définition de  – , 402-403.</w:t>
      </w:r>
    </w:p>
    <w:p w14:paraId="7C879174" w14:textId="77777777" w:rsidR="00BE5A28" w:rsidRPr="00547A81" w:rsidRDefault="00BE5A28" w:rsidP="00BE5A28">
      <w:pPr>
        <w:ind w:left="540" w:hanging="540"/>
        <w:jc w:val="both"/>
      </w:pPr>
      <w:r w:rsidRPr="00547A81">
        <w:rPr>
          <w:szCs w:val="24"/>
        </w:rPr>
        <w:t>Légitimité, 395-397, 605-606, 612, 638-639 ; conflits de  – , 452-458 ; conte</w:t>
      </w:r>
      <w:r w:rsidRPr="00547A81">
        <w:rPr>
          <w:szCs w:val="24"/>
        </w:rPr>
        <w:t>s</w:t>
      </w:r>
      <w:r w:rsidRPr="00547A81">
        <w:rPr>
          <w:szCs w:val="24"/>
        </w:rPr>
        <w:t>tation de – , 399 ; – et coercition, 375, 380-382 ; – et droit, 397 ; – et légalité, 356, 360, 366 ; types de  – , 398.</w:t>
      </w:r>
    </w:p>
    <w:p w14:paraId="77E41961" w14:textId="77777777" w:rsidR="00BE5A28" w:rsidRPr="00547A81" w:rsidRDefault="00BE5A28" w:rsidP="00BE5A28">
      <w:pPr>
        <w:ind w:left="540" w:hanging="540"/>
        <w:jc w:val="both"/>
      </w:pPr>
      <w:r w:rsidRPr="00547A81">
        <w:rPr>
          <w:szCs w:val="24"/>
        </w:rPr>
        <w:t>Leximin (règle du  –), 213, 215-217.</w:t>
      </w:r>
    </w:p>
    <w:p w14:paraId="04AEA364" w14:textId="77777777" w:rsidR="00BE5A28" w:rsidRPr="00547A81" w:rsidRDefault="00BE5A28" w:rsidP="00BE5A28">
      <w:pPr>
        <w:ind w:left="540" w:hanging="540"/>
        <w:jc w:val="both"/>
      </w:pPr>
      <w:r w:rsidRPr="00547A81">
        <w:rPr>
          <w:szCs w:val="24"/>
        </w:rPr>
        <w:t>Longue durée, 587, 593.</w:t>
      </w:r>
    </w:p>
    <w:p w14:paraId="3ABEDE43" w14:textId="77777777" w:rsidR="00BE5A28" w:rsidRPr="00547A81" w:rsidRDefault="00BE5A28" w:rsidP="00BE5A28">
      <w:pPr>
        <w:ind w:left="540" w:hanging="540"/>
        <w:jc w:val="both"/>
        <w:rPr>
          <w:szCs w:val="24"/>
        </w:rPr>
      </w:pPr>
    </w:p>
    <w:p w14:paraId="47618D40" w14:textId="77777777" w:rsidR="00BE5A28" w:rsidRPr="00547A81" w:rsidRDefault="00BE5A28" w:rsidP="00BE5A28">
      <w:pPr>
        <w:ind w:left="540" w:hanging="540"/>
        <w:jc w:val="both"/>
      </w:pPr>
      <w:r w:rsidRPr="00547A81">
        <w:rPr>
          <w:szCs w:val="24"/>
        </w:rPr>
        <w:t>Macroanalyse, 573, 593.</w:t>
      </w:r>
    </w:p>
    <w:p w14:paraId="0474B316" w14:textId="77777777" w:rsidR="00BE5A28" w:rsidRPr="00547A81" w:rsidRDefault="00BE5A28" w:rsidP="00BE5A28">
      <w:pPr>
        <w:ind w:left="540" w:hanging="540"/>
        <w:jc w:val="both"/>
      </w:pPr>
      <w:r w:rsidRPr="00547A81">
        <w:rPr>
          <w:szCs w:val="24"/>
        </w:rPr>
        <w:t>Majorité (règle de  –) ,179-180, 191-193, 200-201, 217-221, 223-229.</w:t>
      </w:r>
    </w:p>
    <w:p w14:paraId="0C06F683" w14:textId="77777777" w:rsidR="00BE5A28" w:rsidRPr="00547A81" w:rsidRDefault="00BE5A28" w:rsidP="00BE5A28">
      <w:pPr>
        <w:ind w:left="540" w:hanging="540"/>
        <w:jc w:val="both"/>
      </w:pPr>
      <w:r w:rsidRPr="00547A81">
        <w:rPr>
          <w:szCs w:val="24"/>
        </w:rPr>
        <w:t>Manipulation, 353-354.</w:t>
      </w:r>
    </w:p>
    <w:p w14:paraId="022BB6D1" w14:textId="77777777" w:rsidR="00BE5A28" w:rsidRPr="00547A81" w:rsidRDefault="00BE5A28" w:rsidP="00BE5A28">
      <w:pPr>
        <w:ind w:left="540" w:hanging="540"/>
        <w:jc w:val="both"/>
      </w:pPr>
      <w:r w:rsidRPr="00547A81">
        <w:rPr>
          <w:szCs w:val="24"/>
        </w:rPr>
        <w:t>Marché (des po</w:t>
      </w:r>
      <w:r w:rsidRPr="00547A81">
        <w:rPr>
          <w:szCs w:val="24"/>
        </w:rPr>
        <w:t>s</w:t>
      </w:r>
      <w:r w:rsidRPr="00547A81">
        <w:rPr>
          <w:szCs w:val="24"/>
        </w:rPr>
        <w:t>tes politiques), 526, 532.</w:t>
      </w:r>
    </w:p>
    <w:p w14:paraId="62111E61" w14:textId="77777777" w:rsidR="00BE5A28" w:rsidRPr="00547A81" w:rsidRDefault="00BE5A28" w:rsidP="00BE5A28">
      <w:pPr>
        <w:ind w:left="540" w:hanging="540"/>
        <w:jc w:val="both"/>
      </w:pPr>
      <w:r w:rsidRPr="00547A81">
        <w:rPr>
          <w:szCs w:val="24"/>
        </w:rPr>
        <w:t>Marques polit</w:t>
      </w:r>
      <w:r w:rsidRPr="00547A81">
        <w:rPr>
          <w:szCs w:val="24"/>
        </w:rPr>
        <w:t>i</w:t>
      </w:r>
      <w:r w:rsidRPr="00547A81">
        <w:rPr>
          <w:szCs w:val="24"/>
        </w:rPr>
        <w:t>ques, 495, 537, 552, 562.</w:t>
      </w:r>
    </w:p>
    <w:p w14:paraId="45C760C2" w14:textId="77777777" w:rsidR="00BE5A28" w:rsidRPr="00547A81" w:rsidRDefault="00BE5A28" w:rsidP="00BE5A28">
      <w:pPr>
        <w:ind w:left="540" w:hanging="540"/>
        <w:jc w:val="both"/>
      </w:pPr>
      <w:r w:rsidRPr="00547A81">
        <w:rPr>
          <w:szCs w:val="24"/>
        </w:rPr>
        <w:t>Marxisme, 71 n., 105-107, 571-572, 584-585.</w:t>
      </w:r>
    </w:p>
    <w:p w14:paraId="0CD7C414" w14:textId="77777777" w:rsidR="00BE5A28" w:rsidRPr="00547A81" w:rsidRDefault="00BE5A28" w:rsidP="00BE5A28">
      <w:pPr>
        <w:ind w:left="540" w:hanging="540"/>
        <w:jc w:val="both"/>
      </w:pPr>
      <w:r w:rsidRPr="00547A81">
        <w:rPr>
          <w:szCs w:val="24"/>
        </w:rPr>
        <w:t>Matérialisme, 583-584, 585, 595 ; – historique, 106-107.</w:t>
      </w:r>
    </w:p>
    <w:p w14:paraId="4C89DF53" w14:textId="77777777" w:rsidR="00BE5A28" w:rsidRPr="00547A81" w:rsidRDefault="00BE5A28" w:rsidP="00BE5A28">
      <w:pPr>
        <w:ind w:left="540" w:hanging="540"/>
        <w:jc w:val="both"/>
      </w:pPr>
      <w:r w:rsidRPr="00547A81">
        <w:rPr>
          <w:szCs w:val="24"/>
        </w:rPr>
        <w:t>Maximin (princ</w:t>
      </w:r>
      <w:r w:rsidRPr="00547A81">
        <w:rPr>
          <w:szCs w:val="24"/>
        </w:rPr>
        <w:t>i</w:t>
      </w:r>
      <w:r w:rsidRPr="00547A81">
        <w:rPr>
          <w:szCs w:val="24"/>
        </w:rPr>
        <w:t>pe du  –) ,202, 205.</w:t>
      </w:r>
    </w:p>
    <w:p w14:paraId="6049457F" w14:textId="77777777" w:rsidR="00BE5A28" w:rsidRPr="00547A81" w:rsidRDefault="00BE5A28" w:rsidP="00BE5A28">
      <w:pPr>
        <w:ind w:left="540" w:hanging="540"/>
        <w:jc w:val="both"/>
      </w:pPr>
      <w:r w:rsidRPr="00547A81">
        <w:rPr>
          <w:szCs w:val="24"/>
        </w:rPr>
        <w:t>Mesure (résista</w:t>
      </w:r>
      <w:r w:rsidRPr="00547A81">
        <w:rPr>
          <w:szCs w:val="24"/>
        </w:rPr>
        <w:t>n</w:t>
      </w:r>
      <w:r w:rsidRPr="00547A81">
        <w:rPr>
          <w:szCs w:val="24"/>
        </w:rPr>
        <w:t>ce à la  –), 245.</w:t>
      </w:r>
    </w:p>
    <w:p w14:paraId="75FC0AE0" w14:textId="77777777" w:rsidR="00BE5A28" w:rsidRPr="00547A81" w:rsidRDefault="00BE5A28" w:rsidP="00BE5A28">
      <w:pPr>
        <w:ind w:left="540" w:hanging="540"/>
        <w:jc w:val="both"/>
      </w:pPr>
      <w:r w:rsidRPr="00547A81">
        <w:rPr>
          <w:szCs w:val="24"/>
        </w:rPr>
        <w:t>Mesures (préc</w:t>
      </w:r>
      <w:r w:rsidRPr="00547A81">
        <w:rPr>
          <w:szCs w:val="24"/>
        </w:rPr>
        <w:t>i</w:t>
      </w:r>
      <w:r w:rsidRPr="00547A81">
        <w:rPr>
          <w:szCs w:val="24"/>
        </w:rPr>
        <w:t>sion de la  –), 245.</w:t>
      </w:r>
    </w:p>
    <w:p w14:paraId="613A293C" w14:textId="77777777" w:rsidR="00BE5A28" w:rsidRPr="00547A81" w:rsidRDefault="00BE5A28" w:rsidP="00BE5A28">
      <w:pPr>
        <w:ind w:left="540" w:hanging="540"/>
        <w:jc w:val="both"/>
      </w:pPr>
      <w:r w:rsidRPr="00547A81">
        <w:rPr>
          <w:szCs w:val="24"/>
        </w:rPr>
        <w:t>Méta-théorie (et théorie politique), 64-66.</w:t>
      </w:r>
    </w:p>
    <w:p w14:paraId="0F4CD85D" w14:textId="77777777" w:rsidR="00BE5A28" w:rsidRPr="00547A81" w:rsidRDefault="00BE5A28" w:rsidP="00BE5A28">
      <w:pPr>
        <w:ind w:left="540" w:hanging="540"/>
        <w:jc w:val="both"/>
      </w:pPr>
      <w:r w:rsidRPr="00547A81">
        <w:rPr>
          <w:szCs w:val="24"/>
        </w:rPr>
        <w:t>Méthodes non r</w:t>
      </w:r>
      <w:r w:rsidRPr="00547A81">
        <w:rPr>
          <w:szCs w:val="24"/>
        </w:rPr>
        <w:t>é</w:t>
      </w:r>
      <w:r w:rsidRPr="00547A81">
        <w:rPr>
          <w:szCs w:val="24"/>
        </w:rPr>
        <w:t>actives, 242-243, 256-259.</w:t>
      </w:r>
    </w:p>
    <w:p w14:paraId="12151B0A" w14:textId="77777777" w:rsidR="00BE5A28" w:rsidRPr="00547A81" w:rsidRDefault="00BE5A28" w:rsidP="00BE5A28">
      <w:pPr>
        <w:ind w:left="540" w:hanging="540"/>
        <w:jc w:val="both"/>
      </w:pPr>
      <w:r w:rsidRPr="00547A81">
        <w:rPr>
          <w:szCs w:val="24"/>
        </w:rPr>
        <w:t>Mobilisation, 506, 514, 538, 562, 564.</w:t>
      </w:r>
    </w:p>
    <w:p w14:paraId="4EBB0B66" w14:textId="77777777" w:rsidR="00BE5A28" w:rsidRPr="00547A81" w:rsidRDefault="00BE5A28" w:rsidP="00BE5A28">
      <w:pPr>
        <w:ind w:left="540" w:hanging="540"/>
        <w:jc w:val="both"/>
      </w:pPr>
      <w:r w:rsidRPr="00547A81">
        <w:rPr>
          <w:szCs w:val="24"/>
        </w:rPr>
        <w:t>Mobilisation s</w:t>
      </w:r>
      <w:r w:rsidRPr="00547A81">
        <w:rPr>
          <w:szCs w:val="24"/>
        </w:rPr>
        <w:t>o</w:t>
      </w:r>
      <w:r w:rsidRPr="00547A81">
        <w:rPr>
          <w:szCs w:val="24"/>
        </w:rPr>
        <w:t>ciale, 613-614.</w:t>
      </w:r>
    </w:p>
    <w:p w14:paraId="78B12DCE" w14:textId="77777777" w:rsidR="00BE5A28" w:rsidRPr="00547A81" w:rsidRDefault="00BE5A28" w:rsidP="00BE5A28">
      <w:pPr>
        <w:ind w:left="540" w:hanging="540"/>
        <w:jc w:val="both"/>
      </w:pPr>
      <w:r w:rsidRPr="00547A81">
        <w:rPr>
          <w:szCs w:val="24"/>
        </w:rPr>
        <w:t>Modèle étatique, 636-640.</w:t>
      </w:r>
    </w:p>
    <w:p w14:paraId="40372B4D" w14:textId="77777777" w:rsidR="00BE5A28" w:rsidRPr="00547A81" w:rsidRDefault="00BE5A28" w:rsidP="00BE5A28">
      <w:pPr>
        <w:ind w:left="540" w:hanging="540"/>
        <w:jc w:val="both"/>
      </w:pPr>
      <w:r w:rsidRPr="00547A81">
        <w:rPr>
          <w:szCs w:val="24"/>
        </w:rPr>
        <w:t>Modèle spatial, 217-223, 228.</w:t>
      </w:r>
    </w:p>
    <w:p w14:paraId="1F84FF5E" w14:textId="77777777" w:rsidR="00BE5A28" w:rsidRPr="00547A81" w:rsidRDefault="00BE5A28" w:rsidP="00BE5A28">
      <w:pPr>
        <w:ind w:left="540" w:hanging="540"/>
        <w:jc w:val="both"/>
      </w:pPr>
      <w:r w:rsidRPr="00547A81">
        <w:rPr>
          <w:szCs w:val="24"/>
        </w:rPr>
        <w:t>Modernisation, 599, 606, 608-612, 640-658.</w:t>
      </w:r>
    </w:p>
    <w:p w14:paraId="4C457D2F" w14:textId="77777777" w:rsidR="00BE5A28" w:rsidRPr="00547A81" w:rsidRDefault="00BE5A28" w:rsidP="00BE5A28">
      <w:pPr>
        <w:ind w:left="540" w:hanging="540"/>
        <w:jc w:val="both"/>
      </w:pPr>
      <w:r w:rsidRPr="00547A81">
        <w:rPr>
          <w:szCs w:val="24"/>
        </w:rPr>
        <w:t>Modernité, 599, 600, 604, 607, 616, 652.</w:t>
      </w:r>
    </w:p>
    <w:p w14:paraId="20E04B38" w14:textId="77777777" w:rsidR="00BE5A28" w:rsidRPr="00547A81" w:rsidRDefault="00BE5A28" w:rsidP="00BE5A28">
      <w:pPr>
        <w:ind w:left="540" w:hanging="540"/>
        <w:jc w:val="both"/>
      </w:pPr>
      <w:r w:rsidRPr="00547A81">
        <w:rPr>
          <w:szCs w:val="24"/>
        </w:rPr>
        <w:t>Mythe, 425-429.</w:t>
      </w:r>
    </w:p>
    <w:p w14:paraId="57B26056" w14:textId="77777777" w:rsidR="00BE5A28" w:rsidRPr="00547A81" w:rsidRDefault="00BE5A28" w:rsidP="00BE5A28">
      <w:pPr>
        <w:ind w:left="540" w:hanging="540"/>
        <w:jc w:val="both"/>
        <w:rPr>
          <w:szCs w:val="24"/>
        </w:rPr>
      </w:pPr>
    </w:p>
    <w:p w14:paraId="71269789" w14:textId="77777777" w:rsidR="00BE5A28" w:rsidRPr="00547A81" w:rsidRDefault="00BE5A28" w:rsidP="00BE5A28">
      <w:pPr>
        <w:ind w:left="540" w:hanging="540"/>
        <w:jc w:val="both"/>
      </w:pPr>
      <w:r w:rsidRPr="00547A81">
        <w:rPr>
          <w:szCs w:val="24"/>
        </w:rPr>
        <w:t>Néo-patrimonialisme, 651,653-654, 656.</w:t>
      </w:r>
    </w:p>
    <w:p w14:paraId="709049DE" w14:textId="77777777" w:rsidR="00BE5A28" w:rsidRPr="00547A81" w:rsidRDefault="00BE5A28" w:rsidP="00BE5A28">
      <w:pPr>
        <w:ind w:left="540" w:hanging="540"/>
        <w:jc w:val="both"/>
      </w:pPr>
      <w:r w:rsidRPr="00547A81">
        <w:rPr>
          <w:szCs w:val="24"/>
        </w:rPr>
        <w:t>Nomenclatures, 253-254.</w:t>
      </w:r>
    </w:p>
    <w:p w14:paraId="6A6EC773" w14:textId="77777777" w:rsidR="00BE5A28" w:rsidRPr="00547A81" w:rsidRDefault="00BE5A28" w:rsidP="00BE5A28">
      <w:pPr>
        <w:ind w:left="540" w:hanging="540"/>
        <w:jc w:val="both"/>
      </w:pPr>
      <w:r w:rsidRPr="00547A81">
        <w:rPr>
          <w:szCs w:val="24"/>
        </w:rPr>
        <w:t>Normes, 422-425.</w:t>
      </w:r>
    </w:p>
    <w:p w14:paraId="36E68615" w14:textId="77777777" w:rsidR="00BE5A28" w:rsidRPr="00547A81" w:rsidRDefault="00BE5A28" w:rsidP="00BE5A28">
      <w:pPr>
        <w:ind w:left="540" w:hanging="540"/>
        <w:jc w:val="both"/>
        <w:rPr>
          <w:szCs w:val="24"/>
        </w:rPr>
      </w:pPr>
    </w:p>
    <w:p w14:paraId="44B29E68" w14:textId="77777777" w:rsidR="00BE5A28" w:rsidRPr="00547A81" w:rsidRDefault="00BE5A28" w:rsidP="00BE5A28">
      <w:pPr>
        <w:ind w:left="540" w:hanging="540"/>
        <w:jc w:val="both"/>
      </w:pPr>
      <w:r w:rsidRPr="00547A81">
        <w:rPr>
          <w:szCs w:val="24"/>
        </w:rPr>
        <w:t>Objectivation s</w:t>
      </w:r>
      <w:r w:rsidRPr="00547A81">
        <w:rPr>
          <w:szCs w:val="24"/>
        </w:rPr>
        <w:t>o</w:t>
      </w:r>
      <w:r w:rsidRPr="00547A81">
        <w:rPr>
          <w:szCs w:val="24"/>
        </w:rPr>
        <w:t>ciale, 469, 509, 511, 516, 530, 537.</w:t>
      </w:r>
    </w:p>
    <w:p w14:paraId="1373E043" w14:textId="77777777" w:rsidR="00BE5A28" w:rsidRPr="00547A81" w:rsidRDefault="00BE5A28" w:rsidP="00BE5A28">
      <w:pPr>
        <w:ind w:left="540" w:hanging="540"/>
        <w:jc w:val="both"/>
      </w:pPr>
      <w:r w:rsidRPr="00547A81">
        <w:rPr>
          <w:szCs w:val="24"/>
        </w:rPr>
        <w:t>Objectivisme, 469, 497, 499, 501, 503, 509, 522, 523, 527, 531, 546, 550, 552, 553, 556, 563.</w:t>
      </w:r>
    </w:p>
    <w:p w14:paraId="5F6F3411" w14:textId="77777777" w:rsidR="00BE5A28" w:rsidRPr="00547A81" w:rsidRDefault="00BE5A28" w:rsidP="00BE5A28">
      <w:pPr>
        <w:ind w:left="540" w:hanging="540"/>
        <w:jc w:val="both"/>
      </w:pPr>
      <w:r w:rsidRPr="00547A81">
        <w:rPr>
          <w:szCs w:val="24"/>
        </w:rPr>
        <w:t>Observation (po</w:t>
      </w:r>
      <w:r w:rsidRPr="00547A81">
        <w:rPr>
          <w:szCs w:val="24"/>
        </w:rPr>
        <w:t>s</w:t>
      </w:r>
      <w:r w:rsidRPr="00547A81">
        <w:rPr>
          <w:szCs w:val="24"/>
        </w:rPr>
        <w:t>ture et effet d’–), 493, 494, 497, 501.</w:t>
      </w:r>
    </w:p>
    <w:p w14:paraId="482D6630" w14:textId="77777777" w:rsidR="00BE5A28" w:rsidRPr="00547A81" w:rsidRDefault="00BE5A28" w:rsidP="00BE5A28">
      <w:pPr>
        <w:ind w:left="540" w:hanging="540"/>
        <w:jc w:val="both"/>
      </w:pPr>
      <w:r w:rsidRPr="00547A81">
        <w:rPr>
          <w:szCs w:val="24"/>
        </w:rPr>
        <w:t>Opinion : – de l’électeur, 535, 553, 554, 559, 562 ; – p</w:t>
      </w:r>
      <w:r w:rsidRPr="00547A81">
        <w:rPr>
          <w:szCs w:val="24"/>
        </w:rPr>
        <w:t>u</w:t>
      </w:r>
      <w:r w:rsidRPr="00547A81">
        <w:rPr>
          <w:szCs w:val="24"/>
        </w:rPr>
        <w:t>blique, 249-252, 262 ; – collective, 189, 200-206, 210-216.</w:t>
      </w:r>
    </w:p>
    <w:p w14:paraId="10B61C80" w14:textId="77777777" w:rsidR="00BE5A28" w:rsidRPr="00547A81" w:rsidRDefault="00BE5A28" w:rsidP="00BE5A28">
      <w:pPr>
        <w:ind w:left="540" w:hanging="540"/>
        <w:jc w:val="both"/>
      </w:pPr>
      <w:r w:rsidRPr="00547A81">
        <w:rPr>
          <w:szCs w:val="24"/>
        </w:rPr>
        <w:t>Ordre (et déso</w:t>
      </w:r>
      <w:r w:rsidRPr="00547A81">
        <w:rPr>
          <w:szCs w:val="24"/>
        </w:rPr>
        <w:t>r</w:t>
      </w:r>
      <w:r w:rsidRPr="00547A81">
        <w:rPr>
          <w:szCs w:val="24"/>
        </w:rPr>
        <w:t>dre), 313, 314, 325, 329-331, 332.</w:t>
      </w:r>
    </w:p>
    <w:p w14:paraId="357024E8" w14:textId="77777777" w:rsidR="00BE5A28" w:rsidRDefault="00BE5A28" w:rsidP="00BE5A28">
      <w:pPr>
        <w:ind w:left="540" w:hanging="540"/>
        <w:jc w:val="both"/>
      </w:pPr>
      <w:r w:rsidRPr="00547A81">
        <w:t xml:space="preserve">[713] </w:t>
      </w:r>
    </w:p>
    <w:p w14:paraId="2A4499EC" w14:textId="77777777" w:rsidR="00BE5A28" w:rsidRPr="00547A81" w:rsidRDefault="00BE5A28" w:rsidP="00BE5A28">
      <w:pPr>
        <w:ind w:left="540" w:hanging="540"/>
        <w:jc w:val="both"/>
      </w:pPr>
      <w:r w:rsidRPr="00547A81">
        <w:rPr>
          <w:szCs w:val="24"/>
        </w:rPr>
        <w:t xml:space="preserve">Ordre international, </w:t>
      </w:r>
      <w:r w:rsidRPr="00547A81">
        <w:rPr>
          <w:iCs/>
          <w:szCs w:val="24"/>
        </w:rPr>
        <w:t>666-668 ;</w:t>
      </w:r>
      <w:r w:rsidRPr="00547A81">
        <w:rPr>
          <w:i/>
          <w:iCs/>
          <w:szCs w:val="24"/>
        </w:rPr>
        <w:t xml:space="preserve"> </w:t>
      </w:r>
      <w:r w:rsidRPr="00547A81">
        <w:rPr>
          <w:szCs w:val="24"/>
        </w:rPr>
        <w:t>définition de l’– , 666 ; – et phil</w:t>
      </w:r>
      <w:r w:rsidRPr="00547A81">
        <w:rPr>
          <w:szCs w:val="24"/>
        </w:rPr>
        <w:t>o</w:t>
      </w:r>
      <w:r w:rsidRPr="00547A81">
        <w:rPr>
          <w:szCs w:val="24"/>
        </w:rPr>
        <w:t>sophie politique, 673-675.</w:t>
      </w:r>
    </w:p>
    <w:p w14:paraId="24D1AAB5" w14:textId="77777777" w:rsidR="00BE5A28" w:rsidRPr="00547A81" w:rsidRDefault="00BE5A28" w:rsidP="00BE5A28">
      <w:pPr>
        <w:ind w:left="540" w:hanging="540"/>
        <w:jc w:val="both"/>
      </w:pPr>
      <w:r w:rsidRPr="00547A81">
        <w:rPr>
          <w:szCs w:val="24"/>
        </w:rPr>
        <w:t>Ordre mondial : – et ordre interétatique, 666-667 ; modèles d’– , 695-696.</w:t>
      </w:r>
    </w:p>
    <w:p w14:paraId="1A8EAF88" w14:textId="77777777" w:rsidR="00BE5A28" w:rsidRPr="00547A81" w:rsidRDefault="00BE5A28" w:rsidP="00BE5A28">
      <w:pPr>
        <w:ind w:left="540" w:hanging="540"/>
        <w:jc w:val="both"/>
      </w:pPr>
      <w:r w:rsidRPr="00547A81">
        <w:rPr>
          <w:szCs w:val="24"/>
        </w:rPr>
        <w:t xml:space="preserve">Ordre politique (et ordre social), </w:t>
      </w:r>
      <w:r w:rsidRPr="00547A81">
        <w:rPr>
          <w:i/>
          <w:iCs/>
          <w:szCs w:val="24"/>
        </w:rPr>
        <w:t>469-565.</w:t>
      </w:r>
    </w:p>
    <w:p w14:paraId="6EF0BCB6" w14:textId="77777777" w:rsidR="00BE5A28" w:rsidRPr="00547A81" w:rsidRDefault="00BE5A28" w:rsidP="00BE5A28">
      <w:pPr>
        <w:ind w:left="540" w:hanging="540"/>
        <w:jc w:val="both"/>
      </w:pPr>
      <w:r w:rsidRPr="00547A81">
        <w:rPr>
          <w:szCs w:val="24"/>
        </w:rPr>
        <w:t xml:space="preserve">Ordre politique interne (et facteurs externes), </w:t>
      </w:r>
      <w:r w:rsidRPr="00547A81">
        <w:rPr>
          <w:i/>
          <w:iCs/>
          <w:szCs w:val="24"/>
        </w:rPr>
        <w:t>567-598.</w:t>
      </w:r>
    </w:p>
    <w:p w14:paraId="248476D3" w14:textId="77777777" w:rsidR="00BE5A28" w:rsidRPr="00547A81" w:rsidRDefault="00BE5A28" w:rsidP="00BE5A28">
      <w:pPr>
        <w:ind w:left="540" w:hanging="540"/>
        <w:jc w:val="both"/>
      </w:pPr>
      <w:r w:rsidRPr="00547A81">
        <w:rPr>
          <w:szCs w:val="24"/>
        </w:rPr>
        <w:t>Ordre social, 665.</w:t>
      </w:r>
    </w:p>
    <w:p w14:paraId="08CF34ED" w14:textId="77777777" w:rsidR="00BE5A28" w:rsidRPr="00547A81" w:rsidRDefault="00BE5A28" w:rsidP="00BE5A28">
      <w:pPr>
        <w:ind w:left="540" w:hanging="540"/>
        <w:jc w:val="both"/>
      </w:pPr>
      <w:r w:rsidRPr="00547A81">
        <w:rPr>
          <w:szCs w:val="24"/>
        </w:rPr>
        <w:t>Paix civile, 472, 477, 479.</w:t>
      </w:r>
    </w:p>
    <w:p w14:paraId="102E2B63" w14:textId="77777777" w:rsidR="00BE5A28" w:rsidRPr="00547A81" w:rsidRDefault="00BE5A28" w:rsidP="00BE5A28">
      <w:pPr>
        <w:ind w:left="540" w:hanging="540"/>
        <w:jc w:val="both"/>
      </w:pPr>
      <w:r w:rsidRPr="00547A81">
        <w:rPr>
          <w:szCs w:val="24"/>
        </w:rPr>
        <w:t>Partis politiques, 500, 513, 533 ; – comme agent de lég</w:t>
      </w:r>
      <w:r w:rsidRPr="00547A81">
        <w:rPr>
          <w:szCs w:val="24"/>
        </w:rPr>
        <w:t>i</w:t>
      </w:r>
      <w:r w:rsidRPr="00547A81">
        <w:rPr>
          <w:szCs w:val="24"/>
        </w:rPr>
        <w:t>timation, 463.</w:t>
      </w:r>
    </w:p>
    <w:p w14:paraId="56432CC9" w14:textId="77777777" w:rsidR="00BE5A28" w:rsidRPr="00547A81" w:rsidRDefault="00BE5A28" w:rsidP="00BE5A28">
      <w:pPr>
        <w:ind w:left="540" w:hanging="540"/>
        <w:jc w:val="both"/>
      </w:pPr>
      <w:r w:rsidRPr="00547A81">
        <w:rPr>
          <w:szCs w:val="24"/>
        </w:rPr>
        <w:t>Patrimonialisme, 623-624.</w:t>
      </w:r>
    </w:p>
    <w:p w14:paraId="6A1A0138" w14:textId="77777777" w:rsidR="00BE5A28" w:rsidRPr="00547A81" w:rsidRDefault="00BE5A28" w:rsidP="00BE5A28">
      <w:pPr>
        <w:ind w:left="540" w:hanging="540"/>
        <w:jc w:val="both"/>
      </w:pPr>
      <w:r w:rsidRPr="00547A81">
        <w:rPr>
          <w:szCs w:val="24"/>
        </w:rPr>
        <w:t>Périodiques (de science politique), 305-306.</w:t>
      </w:r>
    </w:p>
    <w:p w14:paraId="02ADB842" w14:textId="77777777" w:rsidR="00BE5A28" w:rsidRPr="00547A81" w:rsidRDefault="00BE5A28" w:rsidP="00BE5A28">
      <w:pPr>
        <w:ind w:left="540" w:hanging="540"/>
        <w:jc w:val="both"/>
      </w:pPr>
      <w:r w:rsidRPr="00547A81">
        <w:rPr>
          <w:szCs w:val="24"/>
        </w:rPr>
        <w:t>Périphérie, 581-582.</w:t>
      </w:r>
    </w:p>
    <w:p w14:paraId="5D827991" w14:textId="77777777" w:rsidR="00BE5A28" w:rsidRPr="00547A81" w:rsidRDefault="00BE5A28" w:rsidP="00BE5A28">
      <w:pPr>
        <w:ind w:left="540" w:hanging="540"/>
        <w:jc w:val="both"/>
      </w:pPr>
      <w:r w:rsidRPr="00547A81">
        <w:rPr>
          <w:szCs w:val="24"/>
        </w:rPr>
        <w:t>Persuasion polit</w:t>
      </w:r>
      <w:r w:rsidRPr="00547A81">
        <w:rPr>
          <w:szCs w:val="24"/>
        </w:rPr>
        <w:t>i</w:t>
      </w:r>
      <w:r w:rsidRPr="00547A81">
        <w:rPr>
          <w:szCs w:val="24"/>
        </w:rPr>
        <w:t>que, 352-353.</w:t>
      </w:r>
    </w:p>
    <w:p w14:paraId="717E955A" w14:textId="77777777" w:rsidR="00BE5A28" w:rsidRPr="00547A81" w:rsidRDefault="00BE5A28" w:rsidP="00BE5A28">
      <w:pPr>
        <w:ind w:left="540" w:hanging="540"/>
        <w:jc w:val="both"/>
      </w:pPr>
      <w:r w:rsidRPr="00547A81">
        <w:rPr>
          <w:szCs w:val="24"/>
        </w:rPr>
        <w:t>Philosophie pol</w:t>
      </w:r>
      <w:r w:rsidRPr="00547A81">
        <w:rPr>
          <w:szCs w:val="24"/>
        </w:rPr>
        <w:t>i</w:t>
      </w:r>
      <w:r w:rsidRPr="00547A81">
        <w:rPr>
          <w:szCs w:val="24"/>
        </w:rPr>
        <w:t>tique : – et action, 79-80 ; – et théorie politique, 70-74, 78-79.</w:t>
      </w:r>
    </w:p>
    <w:p w14:paraId="2034A132" w14:textId="77777777" w:rsidR="00BE5A28" w:rsidRPr="00547A81" w:rsidRDefault="00BE5A28" w:rsidP="00BE5A28">
      <w:pPr>
        <w:ind w:left="540" w:hanging="540"/>
        <w:jc w:val="both"/>
      </w:pPr>
      <w:r w:rsidRPr="00547A81">
        <w:rPr>
          <w:szCs w:val="24"/>
        </w:rPr>
        <w:t>Pluralisme cult</w:t>
      </w:r>
      <w:r w:rsidRPr="00547A81">
        <w:rPr>
          <w:szCs w:val="24"/>
        </w:rPr>
        <w:t>u</w:t>
      </w:r>
      <w:r w:rsidRPr="00547A81">
        <w:rPr>
          <w:szCs w:val="24"/>
        </w:rPr>
        <w:t>rel, 647-648.</w:t>
      </w:r>
    </w:p>
    <w:p w14:paraId="1E18CC9D" w14:textId="77777777" w:rsidR="00BE5A28" w:rsidRPr="00547A81" w:rsidRDefault="00BE5A28" w:rsidP="00BE5A28">
      <w:pPr>
        <w:ind w:left="540" w:hanging="540"/>
        <w:jc w:val="both"/>
      </w:pPr>
      <w:r w:rsidRPr="00547A81">
        <w:rPr>
          <w:szCs w:val="24"/>
        </w:rPr>
        <w:t>Plus-value sub</w:t>
      </w:r>
      <w:r w:rsidRPr="00547A81">
        <w:rPr>
          <w:szCs w:val="24"/>
        </w:rPr>
        <w:t>s</w:t>
      </w:r>
      <w:r w:rsidRPr="00547A81">
        <w:rPr>
          <w:szCs w:val="24"/>
        </w:rPr>
        <w:t>tantielle, 494, 501.</w:t>
      </w:r>
    </w:p>
    <w:p w14:paraId="386E6785" w14:textId="77777777" w:rsidR="00BE5A28" w:rsidRPr="00547A81" w:rsidRDefault="00BE5A28" w:rsidP="00BE5A28">
      <w:pPr>
        <w:ind w:left="540" w:hanging="540"/>
        <w:jc w:val="both"/>
      </w:pPr>
      <w:r w:rsidRPr="00547A81">
        <w:rPr>
          <w:szCs w:val="24"/>
        </w:rPr>
        <w:t>Poids idéaux, 219-223.</w:t>
      </w:r>
    </w:p>
    <w:p w14:paraId="7E8633E7" w14:textId="77777777" w:rsidR="00BE5A28" w:rsidRPr="00547A81" w:rsidRDefault="00BE5A28" w:rsidP="00BE5A28">
      <w:pPr>
        <w:ind w:left="540" w:hanging="540"/>
        <w:jc w:val="both"/>
      </w:pPr>
      <w:r w:rsidRPr="00547A81">
        <w:rPr>
          <w:szCs w:val="24"/>
        </w:rPr>
        <w:t>Point dominant (de Condorcet), 220, 224.</w:t>
      </w:r>
    </w:p>
    <w:p w14:paraId="7D8215E8" w14:textId="77777777" w:rsidR="00BE5A28" w:rsidRPr="00547A81" w:rsidRDefault="00BE5A28" w:rsidP="00BE5A28">
      <w:pPr>
        <w:ind w:left="540" w:hanging="540"/>
        <w:jc w:val="both"/>
      </w:pPr>
      <w:r w:rsidRPr="00547A81">
        <w:rPr>
          <w:szCs w:val="24"/>
        </w:rPr>
        <w:t>Policy science, 97-98.</w:t>
      </w:r>
    </w:p>
    <w:p w14:paraId="028F6231" w14:textId="77777777" w:rsidR="00BE5A28" w:rsidRPr="00547A81" w:rsidRDefault="00BE5A28" w:rsidP="00BE5A28">
      <w:pPr>
        <w:ind w:left="540" w:hanging="540"/>
        <w:jc w:val="both"/>
      </w:pPr>
      <w:r w:rsidRPr="00547A81">
        <w:rPr>
          <w:szCs w:val="24"/>
        </w:rPr>
        <w:t>Polité (Parsons), 374.</w:t>
      </w:r>
    </w:p>
    <w:p w14:paraId="51B69D7C" w14:textId="77777777" w:rsidR="00BE5A28" w:rsidRPr="00547A81" w:rsidRDefault="00BE5A28" w:rsidP="00BE5A28">
      <w:pPr>
        <w:ind w:left="540" w:hanging="540"/>
        <w:jc w:val="both"/>
      </w:pPr>
      <w:r w:rsidRPr="00547A81">
        <w:rPr>
          <w:szCs w:val="24"/>
        </w:rPr>
        <w:t>Polité sociale (et société politique), 57.</w:t>
      </w:r>
    </w:p>
    <w:p w14:paraId="65C473EA" w14:textId="77777777" w:rsidR="00BE5A28" w:rsidRPr="00547A81" w:rsidRDefault="00BE5A28" w:rsidP="00BE5A28">
      <w:pPr>
        <w:ind w:left="540" w:hanging="540"/>
        <w:jc w:val="both"/>
      </w:pPr>
      <w:r w:rsidRPr="00547A81">
        <w:rPr>
          <w:szCs w:val="24"/>
        </w:rPr>
        <w:t>Politique (la), 389-390.</w:t>
      </w:r>
    </w:p>
    <w:p w14:paraId="3C9FCEFF" w14:textId="77777777" w:rsidR="00BE5A28" w:rsidRPr="00547A81" w:rsidRDefault="00BE5A28" w:rsidP="00BE5A28">
      <w:pPr>
        <w:ind w:left="540" w:hanging="540"/>
        <w:jc w:val="both"/>
      </w:pPr>
      <w:r w:rsidRPr="00547A81">
        <w:rPr>
          <w:szCs w:val="24"/>
        </w:rPr>
        <w:t>Politique (le) : a</w:t>
      </w:r>
      <w:r w:rsidRPr="00547A81">
        <w:rPr>
          <w:szCs w:val="24"/>
        </w:rPr>
        <w:t>u</w:t>
      </w:r>
      <w:r w:rsidRPr="00547A81">
        <w:rPr>
          <w:szCs w:val="24"/>
        </w:rPr>
        <w:t>tonomisation du  – , 5, 10-14, 15-16, 56-58, 402-405 ; défin</w:t>
      </w:r>
      <w:r w:rsidRPr="00547A81">
        <w:rPr>
          <w:szCs w:val="24"/>
        </w:rPr>
        <w:t>i</w:t>
      </w:r>
      <w:r w:rsidRPr="00547A81">
        <w:rPr>
          <w:szCs w:val="24"/>
        </w:rPr>
        <w:t>tion du  – , 389 ; émergence du  – , 384-389 ; repérage du  – , 55-56, 148-152, 312-317.</w:t>
      </w:r>
    </w:p>
    <w:p w14:paraId="59D4D132" w14:textId="77777777" w:rsidR="00BE5A28" w:rsidRPr="00547A81" w:rsidRDefault="00BE5A28" w:rsidP="00BE5A28">
      <w:pPr>
        <w:ind w:left="540" w:hanging="540"/>
        <w:jc w:val="both"/>
      </w:pPr>
      <w:r w:rsidRPr="00547A81">
        <w:rPr>
          <w:szCs w:val="24"/>
        </w:rPr>
        <w:t>Politique de la théorie (École de Francfort), 132.</w:t>
      </w:r>
    </w:p>
    <w:p w14:paraId="546A4CB8" w14:textId="77777777" w:rsidR="00BE5A28" w:rsidRPr="00547A81" w:rsidRDefault="00BE5A28" w:rsidP="00BE5A28">
      <w:pPr>
        <w:ind w:left="540" w:hanging="540"/>
        <w:jc w:val="both"/>
      </w:pPr>
      <w:r w:rsidRPr="00547A81">
        <w:rPr>
          <w:szCs w:val="24"/>
        </w:rPr>
        <w:t>Polyarchie, 613.</w:t>
      </w:r>
    </w:p>
    <w:p w14:paraId="0D0E1BB8" w14:textId="77777777" w:rsidR="00BE5A28" w:rsidRPr="00547A81" w:rsidRDefault="00BE5A28" w:rsidP="00BE5A28">
      <w:pPr>
        <w:ind w:left="540" w:hanging="540"/>
        <w:jc w:val="both"/>
      </w:pPr>
      <w:r w:rsidRPr="00547A81">
        <w:rPr>
          <w:szCs w:val="24"/>
        </w:rPr>
        <w:t>Pouvoir : amb</w:t>
      </w:r>
      <w:r w:rsidRPr="00547A81">
        <w:rPr>
          <w:szCs w:val="24"/>
        </w:rPr>
        <w:t>i</w:t>
      </w:r>
      <w:r w:rsidRPr="00547A81">
        <w:rPr>
          <w:szCs w:val="24"/>
        </w:rPr>
        <w:t>guïté du  – , 315 ; – comme cause, 341-342 ; – comme pr</w:t>
      </w:r>
      <w:r w:rsidRPr="00547A81">
        <w:rPr>
          <w:szCs w:val="24"/>
        </w:rPr>
        <w:t>o</w:t>
      </w:r>
      <w:r w:rsidRPr="00547A81">
        <w:rPr>
          <w:szCs w:val="24"/>
        </w:rPr>
        <w:t>duction d’effets, 313-317, 321, 331, 348-349 ;  – d’injonction et d’influence, 348-351 ; définition du  – , 402 ; désir du  – , 414-418 ; détention et exercice du  – , 346-348 ; distribution intern</w:t>
      </w:r>
      <w:r w:rsidRPr="00547A81">
        <w:rPr>
          <w:szCs w:val="24"/>
        </w:rPr>
        <w:t>a</w:t>
      </w:r>
      <w:r w:rsidRPr="00547A81">
        <w:rPr>
          <w:szCs w:val="24"/>
        </w:rPr>
        <w:t>tionale du  – , 666-668 ; – et mythes, 426-428 ; – et pouvoir pol</w:t>
      </w:r>
      <w:r w:rsidRPr="00547A81">
        <w:rPr>
          <w:szCs w:val="24"/>
        </w:rPr>
        <w:t>i</w:t>
      </w:r>
      <w:r w:rsidRPr="00547A81">
        <w:rPr>
          <w:szCs w:val="24"/>
        </w:rPr>
        <w:t xml:space="preserve">tique, </w:t>
      </w:r>
      <w:r w:rsidRPr="00547A81">
        <w:rPr>
          <w:i/>
          <w:iCs/>
          <w:szCs w:val="24"/>
        </w:rPr>
        <w:t xml:space="preserve">335-393, </w:t>
      </w:r>
      <w:r w:rsidRPr="00547A81">
        <w:rPr>
          <w:szCs w:val="24"/>
        </w:rPr>
        <w:t>402-404, 461-462 ; – et puissance, 351-352 ; la</w:t>
      </w:r>
      <w:r w:rsidRPr="00547A81">
        <w:rPr>
          <w:szCs w:val="24"/>
        </w:rPr>
        <w:t>n</w:t>
      </w:r>
      <w:r w:rsidRPr="00547A81">
        <w:rPr>
          <w:szCs w:val="24"/>
        </w:rPr>
        <w:t>gage du  – , 316-317 ; monopole du  – , 387-389 ; nécessité du  – , 410-414 ; – pourvoyeur, 412-414 ; ressources du  – , 357-363 ; socialité du  – , 418-425.</w:t>
      </w:r>
    </w:p>
    <w:p w14:paraId="714A1265" w14:textId="77777777" w:rsidR="00BE5A28" w:rsidRPr="00547A81" w:rsidRDefault="00BE5A28" w:rsidP="00BE5A28">
      <w:pPr>
        <w:ind w:left="540" w:hanging="540"/>
        <w:jc w:val="both"/>
      </w:pPr>
      <w:r w:rsidRPr="00547A81">
        <w:rPr>
          <w:szCs w:val="24"/>
        </w:rPr>
        <w:t>Préférences : structure de la distr</w:t>
      </w:r>
      <w:r w:rsidRPr="00547A81">
        <w:rPr>
          <w:szCs w:val="24"/>
        </w:rPr>
        <w:t>i</w:t>
      </w:r>
      <w:r w:rsidRPr="00547A81">
        <w:rPr>
          <w:szCs w:val="24"/>
        </w:rPr>
        <w:t>bution des  – , 176, 189-194, 218-220, 225, 228 ; système des – , 197-198 ; transitivité des  – , 179, 187, 226-227.</w:t>
      </w:r>
    </w:p>
    <w:p w14:paraId="41B0A181" w14:textId="77777777" w:rsidR="00BE5A28" w:rsidRPr="00547A81" w:rsidRDefault="00BE5A28" w:rsidP="00BE5A28">
      <w:pPr>
        <w:ind w:left="540" w:hanging="540"/>
        <w:jc w:val="both"/>
      </w:pPr>
      <w:r w:rsidRPr="00547A81">
        <w:rPr>
          <w:szCs w:val="24"/>
        </w:rPr>
        <w:t>Processus end</w:t>
      </w:r>
      <w:r w:rsidRPr="00547A81">
        <w:rPr>
          <w:szCs w:val="24"/>
        </w:rPr>
        <w:t>o</w:t>
      </w:r>
      <w:r w:rsidRPr="00547A81">
        <w:rPr>
          <w:szCs w:val="24"/>
        </w:rPr>
        <w:t>gène, 600, 607.</w:t>
      </w:r>
    </w:p>
    <w:p w14:paraId="3030B299" w14:textId="77777777" w:rsidR="00BE5A28" w:rsidRPr="00547A81" w:rsidRDefault="00BE5A28" w:rsidP="00BE5A28">
      <w:pPr>
        <w:ind w:left="540" w:hanging="540"/>
        <w:jc w:val="both"/>
      </w:pPr>
      <w:r w:rsidRPr="00547A81">
        <w:rPr>
          <w:szCs w:val="24"/>
        </w:rPr>
        <w:t>Produit national brut, 613.</w:t>
      </w:r>
    </w:p>
    <w:p w14:paraId="57405E2A" w14:textId="77777777" w:rsidR="00BE5A28" w:rsidRPr="00547A81" w:rsidRDefault="00BE5A28" w:rsidP="00BE5A28">
      <w:pPr>
        <w:ind w:left="540" w:hanging="540"/>
        <w:jc w:val="both"/>
      </w:pPr>
      <w:r w:rsidRPr="00547A81">
        <w:rPr>
          <w:szCs w:val="24"/>
        </w:rPr>
        <w:t>Professionnalisation (de la vie polit</w:t>
      </w:r>
      <w:r w:rsidRPr="00547A81">
        <w:rPr>
          <w:szCs w:val="24"/>
        </w:rPr>
        <w:t>i</w:t>
      </w:r>
      <w:r w:rsidRPr="00547A81">
        <w:rPr>
          <w:szCs w:val="24"/>
        </w:rPr>
        <w:t>que), 534, 544, 560.</w:t>
      </w:r>
    </w:p>
    <w:p w14:paraId="5B694F24" w14:textId="77777777" w:rsidR="00BE5A28" w:rsidRPr="00547A81" w:rsidRDefault="00BE5A28" w:rsidP="00BE5A28">
      <w:pPr>
        <w:ind w:left="540" w:hanging="540"/>
        <w:jc w:val="both"/>
      </w:pPr>
      <w:r w:rsidRPr="00547A81">
        <w:rPr>
          <w:szCs w:val="24"/>
        </w:rPr>
        <w:t>Prohibition de l’inceste, 325, 327.</w:t>
      </w:r>
    </w:p>
    <w:p w14:paraId="720E08C4" w14:textId="77777777" w:rsidR="00BE5A28" w:rsidRPr="00547A81" w:rsidRDefault="00BE5A28" w:rsidP="00BE5A28">
      <w:pPr>
        <w:ind w:left="540" w:hanging="540"/>
        <w:jc w:val="both"/>
      </w:pPr>
      <w:r w:rsidRPr="00547A81">
        <w:rPr>
          <w:szCs w:val="24"/>
        </w:rPr>
        <w:t>Propagande, 442.</w:t>
      </w:r>
    </w:p>
    <w:p w14:paraId="1F734E9A" w14:textId="77777777" w:rsidR="00BE5A28" w:rsidRPr="00547A81" w:rsidRDefault="00BE5A28" w:rsidP="00BE5A28">
      <w:pPr>
        <w:ind w:left="540" w:hanging="540"/>
        <w:jc w:val="both"/>
      </w:pPr>
      <w:r w:rsidRPr="00547A81">
        <w:rPr>
          <w:szCs w:val="24"/>
        </w:rPr>
        <w:t>Puissance, 668 ; – et pouvoir, 351-352.</w:t>
      </w:r>
    </w:p>
    <w:p w14:paraId="259B261D" w14:textId="77777777" w:rsidR="00BE5A28" w:rsidRPr="00547A81" w:rsidRDefault="00BE5A28" w:rsidP="00BE5A28">
      <w:pPr>
        <w:ind w:left="540" w:hanging="540"/>
        <w:jc w:val="both"/>
      </w:pPr>
      <w:r w:rsidRPr="00547A81">
        <w:rPr>
          <w:szCs w:val="24"/>
        </w:rPr>
        <w:t>Questionnaire, 261-268.</w:t>
      </w:r>
    </w:p>
    <w:p w14:paraId="4C11FAE7" w14:textId="77777777" w:rsidR="00BE5A28" w:rsidRPr="00547A81" w:rsidRDefault="00BE5A28" w:rsidP="00BE5A28">
      <w:pPr>
        <w:ind w:left="540" w:hanging="540"/>
        <w:jc w:val="both"/>
      </w:pPr>
      <w:r w:rsidRPr="00547A81">
        <w:rPr>
          <w:szCs w:val="24"/>
        </w:rPr>
        <w:t>Rationalité, 601, 606-607, 610-611, 639-640, 649.</w:t>
      </w:r>
    </w:p>
    <w:p w14:paraId="68D35DFC" w14:textId="77777777" w:rsidR="00BE5A28" w:rsidRPr="00547A81" w:rsidRDefault="00BE5A28" w:rsidP="00BE5A28">
      <w:pPr>
        <w:ind w:left="540" w:hanging="540"/>
        <w:jc w:val="both"/>
      </w:pPr>
      <w:r w:rsidRPr="00547A81">
        <w:rPr>
          <w:szCs w:val="24"/>
        </w:rPr>
        <w:t>Recensements, 246, 255, 262.</w:t>
      </w:r>
    </w:p>
    <w:p w14:paraId="0FC9863C" w14:textId="77777777" w:rsidR="00BE5A28" w:rsidRPr="00547A81" w:rsidRDefault="00BE5A28" w:rsidP="00BE5A28">
      <w:pPr>
        <w:ind w:left="540" w:hanging="540"/>
        <w:jc w:val="both"/>
      </w:pPr>
      <w:r w:rsidRPr="00547A81">
        <w:rPr>
          <w:szCs w:val="24"/>
        </w:rPr>
        <w:t>Recherche (instruments et techn</w:t>
      </w:r>
      <w:r w:rsidRPr="00547A81">
        <w:rPr>
          <w:szCs w:val="24"/>
        </w:rPr>
        <w:t>i</w:t>
      </w:r>
      <w:r w:rsidRPr="00547A81">
        <w:rPr>
          <w:szCs w:val="24"/>
        </w:rPr>
        <w:t xml:space="preserve">ques), </w:t>
      </w:r>
      <w:r w:rsidRPr="00547A81">
        <w:rPr>
          <w:i/>
          <w:iCs/>
          <w:szCs w:val="24"/>
        </w:rPr>
        <w:t>241-282.</w:t>
      </w:r>
    </w:p>
    <w:p w14:paraId="412F5EAC" w14:textId="77777777" w:rsidR="00BE5A28" w:rsidRPr="00547A81" w:rsidRDefault="00BE5A28" w:rsidP="00BE5A28">
      <w:pPr>
        <w:ind w:left="540" w:hanging="540"/>
        <w:jc w:val="both"/>
      </w:pPr>
      <w:r w:rsidRPr="00547A81">
        <w:rPr>
          <w:szCs w:val="24"/>
        </w:rPr>
        <w:t>Recherche doc</w:t>
      </w:r>
      <w:r w:rsidRPr="00547A81">
        <w:rPr>
          <w:szCs w:val="24"/>
        </w:rPr>
        <w:t>u</w:t>
      </w:r>
      <w:r w:rsidRPr="00547A81">
        <w:rPr>
          <w:szCs w:val="24"/>
        </w:rPr>
        <w:t>mentaire, 299, 300.</w:t>
      </w:r>
    </w:p>
    <w:p w14:paraId="514FD323" w14:textId="77777777" w:rsidR="00BE5A28" w:rsidRPr="00547A81" w:rsidRDefault="00BE5A28" w:rsidP="00BE5A28">
      <w:pPr>
        <w:ind w:left="540" w:hanging="540"/>
        <w:jc w:val="both"/>
      </w:pPr>
      <w:r w:rsidRPr="00547A81">
        <w:rPr>
          <w:szCs w:val="24"/>
        </w:rPr>
        <w:t>Reconstructio</w:t>
      </w:r>
      <w:r w:rsidRPr="00547A81">
        <w:rPr>
          <w:szCs w:val="24"/>
        </w:rPr>
        <w:t>n</w:t>
      </w:r>
      <w:r w:rsidRPr="00547A81">
        <w:rPr>
          <w:szCs w:val="24"/>
        </w:rPr>
        <w:t>nisme (épistémologie du  –), 138-144.</w:t>
      </w:r>
    </w:p>
    <w:p w14:paraId="7E63B9B5" w14:textId="77777777" w:rsidR="00BE5A28" w:rsidRPr="00547A81" w:rsidRDefault="00BE5A28" w:rsidP="00BE5A28">
      <w:pPr>
        <w:ind w:left="540" w:hanging="540"/>
        <w:jc w:val="both"/>
      </w:pPr>
      <w:r w:rsidRPr="00547A81">
        <w:rPr>
          <w:szCs w:val="24"/>
        </w:rPr>
        <w:t>Réforme, 634.</w:t>
      </w:r>
    </w:p>
    <w:p w14:paraId="52D84658" w14:textId="77777777" w:rsidR="00BE5A28" w:rsidRPr="00547A81" w:rsidRDefault="00BE5A28" w:rsidP="00BE5A28">
      <w:pPr>
        <w:ind w:left="540" w:hanging="540"/>
        <w:jc w:val="both"/>
      </w:pPr>
      <w:r w:rsidRPr="00547A81">
        <w:rPr>
          <w:szCs w:val="24"/>
        </w:rPr>
        <w:t>Réfutabilité, 61-62.</w:t>
      </w:r>
    </w:p>
    <w:p w14:paraId="4E0F85E5" w14:textId="77777777" w:rsidR="00BE5A28" w:rsidRPr="00547A81" w:rsidRDefault="00BE5A28" w:rsidP="00BE5A28">
      <w:pPr>
        <w:ind w:left="540" w:hanging="540"/>
        <w:jc w:val="both"/>
      </w:pPr>
      <w:r w:rsidRPr="00547A81">
        <w:rPr>
          <w:szCs w:val="24"/>
        </w:rPr>
        <w:t>Réification, 501, 513.</w:t>
      </w:r>
    </w:p>
    <w:p w14:paraId="4490798F" w14:textId="77777777" w:rsidR="00BE5A28" w:rsidRPr="00547A81" w:rsidRDefault="00BE5A28" w:rsidP="00BE5A28">
      <w:pPr>
        <w:ind w:left="540" w:hanging="540"/>
        <w:jc w:val="both"/>
      </w:pPr>
      <w:r w:rsidRPr="00547A81">
        <w:rPr>
          <w:szCs w:val="24"/>
        </w:rPr>
        <w:t>Religion, 429, 601.</w:t>
      </w:r>
    </w:p>
    <w:p w14:paraId="759434D8" w14:textId="77777777" w:rsidR="00BE5A28" w:rsidRPr="00547A81" w:rsidRDefault="00BE5A28" w:rsidP="00BE5A28">
      <w:pPr>
        <w:ind w:left="540" w:hanging="540"/>
        <w:jc w:val="both"/>
      </w:pPr>
      <w:r w:rsidRPr="00547A81">
        <w:rPr>
          <w:szCs w:val="24"/>
        </w:rPr>
        <w:t>Réponses (aux enquêtes), 341, 359-268.</w:t>
      </w:r>
    </w:p>
    <w:p w14:paraId="51BC30C3" w14:textId="77777777" w:rsidR="00BE5A28" w:rsidRPr="00547A81" w:rsidRDefault="00BE5A28" w:rsidP="00BE5A28">
      <w:pPr>
        <w:ind w:left="540" w:hanging="540"/>
        <w:jc w:val="both"/>
      </w:pPr>
      <w:r w:rsidRPr="00547A81">
        <w:rPr>
          <w:szCs w:val="24"/>
        </w:rPr>
        <w:t>Représentation (évolution des syst</w:t>
      </w:r>
      <w:r w:rsidRPr="00547A81">
        <w:rPr>
          <w:szCs w:val="24"/>
        </w:rPr>
        <w:t>è</w:t>
      </w:r>
      <w:r w:rsidRPr="00547A81">
        <w:rPr>
          <w:szCs w:val="24"/>
        </w:rPr>
        <w:t>mes de  –), 445-452.</w:t>
      </w:r>
    </w:p>
    <w:p w14:paraId="3BA79111" w14:textId="77777777" w:rsidR="00BE5A28" w:rsidRPr="00547A81" w:rsidRDefault="00BE5A28" w:rsidP="00BE5A28">
      <w:pPr>
        <w:ind w:left="540" w:hanging="540"/>
        <w:jc w:val="both"/>
      </w:pPr>
      <w:r w:rsidRPr="00547A81">
        <w:rPr>
          <w:szCs w:val="24"/>
        </w:rPr>
        <w:t>Représentativité (problème de la  –), 180, 197, 227-229.</w:t>
      </w:r>
    </w:p>
    <w:p w14:paraId="2675060E" w14:textId="77777777" w:rsidR="00BE5A28" w:rsidRPr="00547A81" w:rsidRDefault="00BE5A28" w:rsidP="00BE5A28">
      <w:pPr>
        <w:ind w:left="540" w:hanging="540"/>
        <w:jc w:val="both"/>
      </w:pPr>
      <w:r w:rsidRPr="00547A81">
        <w:rPr>
          <w:szCs w:val="24"/>
        </w:rPr>
        <w:t>Résultats (cumulativité et reproduct</w:t>
      </w:r>
      <w:r w:rsidRPr="00547A81">
        <w:rPr>
          <w:szCs w:val="24"/>
        </w:rPr>
        <w:t>i</w:t>
      </w:r>
      <w:r w:rsidRPr="00547A81">
        <w:rPr>
          <w:szCs w:val="24"/>
        </w:rPr>
        <w:t>bilité des  –), 276-277.</w:t>
      </w:r>
    </w:p>
    <w:p w14:paraId="7276087F" w14:textId="77777777" w:rsidR="00BE5A28" w:rsidRPr="00547A81" w:rsidRDefault="00BE5A28" w:rsidP="00BE5A28">
      <w:pPr>
        <w:ind w:left="540" w:hanging="540"/>
        <w:jc w:val="both"/>
      </w:pPr>
      <w:r w:rsidRPr="00547A81">
        <w:rPr>
          <w:szCs w:val="24"/>
        </w:rPr>
        <w:t>Retard économ</w:t>
      </w:r>
      <w:r w:rsidRPr="00547A81">
        <w:rPr>
          <w:szCs w:val="24"/>
        </w:rPr>
        <w:t>i</w:t>
      </w:r>
      <w:r w:rsidRPr="00547A81">
        <w:rPr>
          <w:szCs w:val="24"/>
        </w:rPr>
        <w:t>que, 576.</w:t>
      </w:r>
    </w:p>
    <w:p w14:paraId="3530DFEE" w14:textId="77777777" w:rsidR="00BE5A28" w:rsidRPr="00547A81" w:rsidRDefault="00BE5A28" w:rsidP="00BE5A28">
      <w:pPr>
        <w:ind w:left="540" w:hanging="540"/>
        <w:jc w:val="both"/>
      </w:pPr>
      <w:r w:rsidRPr="00547A81">
        <w:rPr>
          <w:szCs w:val="24"/>
        </w:rPr>
        <w:t>Rétributions pol</w:t>
      </w:r>
      <w:r w:rsidRPr="00547A81">
        <w:rPr>
          <w:szCs w:val="24"/>
        </w:rPr>
        <w:t>i</w:t>
      </w:r>
      <w:r w:rsidRPr="00547A81">
        <w:rPr>
          <w:szCs w:val="24"/>
        </w:rPr>
        <w:t>tiques, 496, 564.</w:t>
      </w:r>
    </w:p>
    <w:p w14:paraId="2F0B879A" w14:textId="77777777" w:rsidR="00BE5A28" w:rsidRPr="00547A81" w:rsidRDefault="00BE5A28" w:rsidP="00BE5A28">
      <w:pPr>
        <w:ind w:left="540" w:hanging="540"/>
        <w:jc w:val="both"/>
      </w:pPr>
      <w:r w:rsidRPr="00547A81">
        <w:rPr>
          <w:szCs w:val="24"/>
        </w:rPr>
        <w:t>Révoltes paysa</w:t>
      </w:r>
      <w:r w:rsidRPr="00547A81">
        <w:rPr>
          <w:szCs w:val="24"/>
        </w:rPr>
        <w:t>n</w:t>
      </w:r>
      <w:r w:rsidRPr="00547A81">
        <w:rPr>
          <w:szCs w:val="24"/>
        </w:rPr>
        <w:t>nes, 521.</w:t>
      </w:r>
    </w:p>
    <w:p w14:paraId="685DE620" w14:textId="77777777" w:rsidR="00BE5A28" w:rsidRPr="00547A81" w:rsidRDefault="00BE5A28" w:rsidP="00BE5A28">
      <w:pPr>
        <w:ind w:left="540" w:hanging="540"/>
        <w:jc w:val="both"/>
      </w:pPr>
      <w:r w:rsidRPr="00547A81">
        <w:rPr>
          <w:szCs w:val="24"/>
        </w:rPr>
        <w:t>Révolution, 586-587.</w:t>
      </w:r>
    </w:p>
    <w:p w14:paraId="755248E4" w14:textId="77777777" w:rsidR="00BE5A28" w:rsidRPr="00547A81" w:rsidRDefault="00BE5A28" w:rsidP="00BE5A28">
      <w:pPr>
        <w:ind w:left="540" w:hanging="540"/>
        <w:jc w:val="both"/>
      </w:pPr>
      <w:r w:rsidRPr="00547A81">
        <w:rPr>
          <w:i/>
          <w:iCs/>
          <w:szCs w:val="24"/>
        </w:rPr>
        <w:t xml:space="preserve">Revue française de science politique, </w:t>
      </w:r>
      <w:r w:rsidRPr="00547A81">
        <w:rPr>
          <w:szCs w:val="24"/>
        </w:rPr>
        <w:t>37-38.</w:t>
      </w:r>
    </w:p>
    <w:p w14:paraId="70C348EA" w14:textId="77777777" w:rsidR="00BE5A28" w:rsidRPr="00547A81" w:rsidRDefault="00BE5A28" w:rsidP="00BE5A28">
      <w:pPr>
        <w:ind w:left="540" w:hanging="540"/>
        <w:jc w:val="both"/>
      </w:pPr>
      <w:r w:rsidRPr="00547A81">
        <w:rPr>
          <w:szCs w:val="24"/>
        </w:rPr>
        <w:t>Revues (de scie</w:t>
      </w:r>
      <w:r w:rsidRPr="00547A81">
        <w:rPr>
          <w:szCs w:val="24"/>
        </w:rPr>
        <w:t>n</w:t>
      </w:r>
      <w:r w:rsidRPr="00547A81">
        <w:rPr>
          <w:szCs w:val="24"/>
        </w:rPr>
        <w:t>ce politique), 305-306.</w:t>
      </w:r>
    </w:p>
    <w:p w14:paraId="0ED11D0A" w14:textId="77777777" w:rsidR="00BE5A28" w:rsidRPr="00547A81" w:rsidRDefault="00BE5A28" w:rsidP="00BE5A28">
      <w:pPr>
        <w:ind w:left="540" w:hanging="540"/>
        <w:jc w:val="both"/>
      </w:pPr>
      <w:r w:rsidRPr="00547A81">
        <w:rPr>
          <w:szCs w:val="24"/>
        </w:rPr>
        <w:t>Rites, 551, 559, 560, 561, 562, 563.</w:t>
      </w:r>
    </w:p>
    <w:p w14:paraId="0753CEFF" w14:textId="77777777" w:rsidR="00BE5A28" w:rsidRPr="00547A81" w:rsidRDefault="00BE5A28" w:rsidP="00BE5A28">
      <w:pPr>
        <w:ind w:left="540" w:hanging="540"/>
        <w:jc w:val="both"/>
      </w:pPr>
      <w:r w:rsidRPr="00547A81">
        <w:rPr>
          <w:szCs w:val="24"/>
        </w:rPr>
        <w:t>Rituels (du po</w:t>
      </w:r>
      <w:r w:rsidRPr="00547A81">
        <w:rPr>
          <w:szCs w:val="24"/>
        </w:rPr>
        <w:t>u</w:t>
      </w:r>
      <w:r w:rsidRPr="00547A81">
        <w:rPr>
          <w:szCs w:val="24"/>
        </w:rPr>
        <w:t>voir), 402-405, 410-413, 447, 462-465.</w:t>
      </w:r>
    </w:p>
    <w:p w14:paraId="3538AF41" w14:textId="77777777" w:rsidR="00BE5A28" w:rsidRPr="00547A81" w:rsidRDefault="00BE5A28" w:rsidP="00BE5A28">
      <w:pPr>
        <w:ind w:left="540" w:hanging="540"/>
        <w:jc w:val="both"/>
        <w:rPr>
          <w:szCs w:val="24"/>
        </w:rPr>
      </w:pPr>
    </w:p>
    <w:p w14:paraId="5AA8274E" w14:textId="77777777" w:rsidR="00BE5A28" w:rsidRPr="00547A81" w:rsidRDefault="00BE5A28" w:rsidP="00BE5A28">
      <w:pPr>
        <w:ind w:left="540" w:hanging="540"/>
        <w:jc w:val="both"/>
      </w:pPr>
      <w:r w:rsidRPr="00547A81">
        <w:rPr>
          <w:szCs w:val="24"/>
        </w:rPr>
        <w:t>Sacralité (du po</w:t>
      </w:r>
      <w:r w:rsidRPr="00547A81">
        <w:rPr>
          <w:szCs w:val="24"/>
        </w:rPr>
        <w:t>u</w:t>
      </w:r>
      <w:r w:rsidRPr="00547A81">
        <w:rPr>
          <w:szCs w:val="24"/>
        </w:rPr>
        <w:t>voir), 315, 316.</w:t>
      </w:r>
    </w:p>
    <w:p w14:paraId="7FF8BB3E" w14:textId="77777777" w:rsidR="00BE5A28" w:rsidRPr="00547A81" w:rsidRDefault="00BE5A28" w:rsidP="00BE5A28">
      <w:pPr>
        <w:ind w:left="540" w:hanging="540"/>
        <w:jc w:val="both"/>
      </w:pPr>
      <w:r w:rsidRPr="00547A81">
        <w:rPr>
          <w:szCs w:val="24"/>
        </w:rPr>
        <w:t>Sacré (définition du  –), 419.</w:t>
      </w:r>
    </w:p>
    <w:p w14:paraId="0434268C" w14:textId="77777777" w:rsidR="00BE5A28" w:rsidRPr="00547A81" w:rsidRDefault="00BE5A28" w:rsidP="00BE5A28">
      <w:pPr>
        <w:ind w:left="540" w:hanging="540"/>
        <w:jc w:val="both"/>
      </w:pPr>
      <w:r w:rsidRPr="00547A81">
        <w:rPr>
          <w:szCs w:val="24"/>
        </w:rPr>
        <w:t>Sanction (positive et négative), 349-350.</w:t>
      </w:r>
    </w:p>
    <w:p w14:paraId="5FB7876C" w14:textId="77777777" w:rsidR="00BE5A28" w:rsidRPr="00547A81" w:rsidRDefault="00BE5A28" w:rsidP="00BE5A28">
      <w:pPr>
        <w:ind w:left="540" w:hanging="540"/>
        <w:jc w:val="both"/>
      </w:pPr>
      <w:r w:rsidRPr="00547A81">
        <w:rPr>
          <w:szCs w:val="24"/>
        </w:rPr>
        <w:t xml:space="preserve">Science politique (histoire de la  –), </w:t>
      </w:r>
      <w:r w:rsidRPr="00547A81">
        <w:rPr>
          <w:i/>
          <w:iCs/>
          <w:szCs w:val="24"/>
        </w:rPr>
        <w:t>3-46</w:t>
      </w:r>
      <w:r w:rsidRPr="00547A81">
        <w:rPr>
          <w:szCs w:val="24"/>
        </w:rPr>
        <w:t>.</w:t>
      </w:r>
    </w:p>
    <w:p w14:paraId="1ED32DC7" w14:textId="77777777" w:rsidR="00BE5A28" w:rsidRPr="00547A81" w:rsidRDefault="00BE5A28" w:rsidP="00BE5A28">
      <w:pPr>
        <w:ind w:left="540" w:hanging="540"/>
        <w:jc w:val="both"/>
      </w:pPr>
      <w:r w:rsidRPr="00547A81">
        <w:rPr>
          <w:szCs w:val="24"/>
        </w:rPr>
        <w:t>Sciences camér</w:t>
      </w:r>
      <w:r w:rsidRPr="00547A81">
        <w:rPr>
          <w:szCs w:val="24"/>
        </w:rPr>
        <w:t>a</w:t>
      </w:r>
      <w:r w:rsidRPr="00547A81">
        <w:rPr>
          <w:szCs w:val="24"/>
        </w:rPr>
        <w:t>les, 29.</w:t>
      </w:r>
    </w:p>
    <w:p w14:paraId="268FE238" w14:textId="77777777" w:rsidR="00BE5A28" w:rsidRPr="00547A81" w:rsidRDefault="00BE5A28" w:rsidP="00BE5A28">
      <w:pPr>
        <w:ind w:left="540" w:hanging="540"/>
        <w:jc w:val="both"/>
      </w:pPr>
      <w:r w:rsidRPr="00547A81">
        <w:rPr>
          <w:szCs w:val="24"/>
        </w:rPr>
        <w:t>Sciences morales et politiques, 29-30.</w:t>
      </w:r>
    </w:p>
    <w:p w14:paraId="78E63749" w14:textId="77777777" w:rsidR="00BE5A28" w:rsidRPr="00547A81" w:rsidRDefault="00BE5A28" w:rsidP="00BE5A28">
      <w:pPr>
        <w:ind w:left="540" w:hanging="540"/>
        <w:jc w:val="both"/>
      </w:pPr>
      <w:r w:rsidRPr="00547A81">
        <w:rPr>
          <w:szCs w:val="24"/>
        </w:rPr>
        <w:t>Sciences politiques (support instit</w:t>
      </w:r>
      <w:r w:rsidRPr="00547A81">
        <w:rPr>
          <w:szCs w:val="24"/>
        </w:rPr>
        <w:t>u</w:t>
      </w:r>
      <w:r w:rsidRPr="00547A81">
        <w:rPr>
          <w:szCs w:val="24"/>
        </w:rPr>
        <w:t>tionnel, éditorial et d’enseignement), 36-41.</w:t>
      </w:r>
    </w:p>
    <w:p w14:paraId="32E3ED85" w14:textId="77777777" w:rsidR="00BE5A28" w:rsidRPr="00547A81" w:rsidRDefault="00BE5A28" w:rsidP="00BE5A28">
      <w:pPr>
        <w:ind w:left="540" w:hanging="540"/>
        <w:jc w:val="both"/>
      </w:pPr>
      <w:r w:rsidRPr="00547A81">
        <w:rPr>
          <w:szCs w:val="24"/>
        </w:rPr>
        <w:t>Scientificité, 6 ; – de la théorie polit</w:t>
      </w:r>
      <w:r w:rsidRPr="00547A81">
        <w:rPr>
          <w:szCs w:val="24"/>
        </w:rPr>
        <w:t>i</w:t>
      </w:r>
      <w:r w:rsidRPr="00547A81">
        <w:rPr>
          <w:szCs w:val="24"/>
        </w:rPr>
        <w:t>que, 50-51.</w:t>
      </w:r>
    </w:p>
    <w:p w14:paraId="6D1BE6D9" w14:textId="77777777" w:rsidR="00BE5A28" w:rsidRPr="00547A81" w:rsidRDefault="00BE5A28" w:rsidP="00BE5A28">
      <w:pPr>
        <w:ind w:left="540" w:hanging="540"/>
        <w:jc w:val="both"/>
      </w:pPr>
      <w:r w:rsidRPr="00547A81">
        <w:rPr>
          <w:i/>
          <w:iCs/>
          <w:szCs w:val="24"/>
        </w:rPr>
        <w:t xml:space="preserve">Self-help, </w:t>
      </w:r>
      <w:r w:rsidRPr="00547A81">
        <w:rPr>
          <w:szCs w:val="24"/>
        </w:rPr>
        <w:t>668.</w:t>
      </w:r>
    </w:p>
    <w:p w14:paraId="6274035F" w14:textId="77777777" w:rsidR="00BE5A28" w:rsidRPr="00547A81" w:rsidRDefault="00BE5A28" w:rsidP="00BE5A28">
      <w:pPr>
        <w:ind w:left="540" w:hanging="540"/>
        <w:jc w:val="both"/>
      </w:pPr>
      <w:r w:rsidRPr="00547A81">
        <w:rPr>
          <w:szCs w:val="24"/>
        </w:rPr>
        <w:t>Semi-périphérie, 581-582.</w:t>
      </w:r>
    </w:p>
    <w:p w14:paraId="17B24D20" w14:textId="77777777" w:rsidR="00BE5A28" w:rsidRPr="00547A81" w:rsidRDefault="00BE5A28" w:rsidP="00BE5A28">
      <w:pPr>
        <w:ind w:left="540" w:hanging="540"/>
        <w:jc w:val="both"/>
      </w:pPr>
      <w:r w:rsidRPr="00547A81">
        <w:rPr>
          <w:szCs w:val="24"/>
        </w:rPr>
        <w:t>Sen (théorème de –), 194, 229-230.</w:t>
      </w:r>
    </w:p>
    <w:p w14:paraId="2E457089" w14:textId="77777777" w:rsidR="00BE5A28" w:rsidRPr="00547A81" w:rsidRDefault="00BE5A28" w:rsidP="00BE5A28">
      <w:pPr>
        <w:ind w:left="540" w:hanging="540"/>
        <w:jc w:val="both"/>
      </w:pPr>
      <w:r w:rsidRPr="00547A81">
        <w:rPr>
          <w:szCs w:val="24"/>
        </w:rPr>
        <w:t>Sens pratique, 525, 526, 537, 558.</w:t>
      </w:r>
    </w:p>
    <w:p w14:paraId="38FAFC2E" w14:textId="77777777" w:rsidR="00BE5A28" w:rsidRPr="00547A81" w:rsidRDefault="00BE5A28" w:rsidP="00BE5A28">
      <w:pPr>
        <w:ind w:left="540" w:hanging="540"/>
        <w:jc w:val="both"/>
      </w:pPr>
      <w:r w:rsidRPr="00547A81">
        <w:rPr>
          <w:szCs w:val="24"/>
        </w:rPr>
        <w:t>Sexualité et po</w:t>
      </w:r>
      <w:r w:rsidRPr="00547A81">
        <w:rPr>
          <w:szCs w:val="24"/>
        </w:rPr>
        <w:t>u</w:t>
      </w:r>
      <w:r w:rsidRPr="00547A81">
        <w:rPr>
          <w:szCs w:val="24"/>
        </w:rPr>
        <w:t>voir, 325-327.</w:t>
      </w:r>
    </w:p>
    <w:p w14:paraId="0FA94456" w14:textId="77777777" w:rsidR="00BE5A28" w:rsidRPr="00547A81" w:rsidRDefault="00BE5A28" w:rsidP="00BE5A28">
      <w:pPr>
        <w:ind w:left="540" w:hanging="540"/>
        <w:jc w:val="both"/>
      </w:pPr>
      <w:r w:rsidRPr="00547A81">
        <w:rPr>
          <w:szCs w:val="24"/>
        </w:rPr>
        <w:t>Situation indiv</w:t>
      </w:r>
      <w:r w:rsidRPr="00547A81">
        <w:rPr>
          <w:szCs w:val="24"/>
        </w:rPr>
        <w:t>i</w:t>
      </w:r>
      <w:r w:rsidRPr="00547A81">
        <w:rPr>
          <w:szCs w:val="24"/>
        </w:rPr>
        <w:t>duelle, 197, 202, 204.</w:t>
      </w:r>
    </w:p>
    <w:p w14:paraId="6BAF3FA0" w14:textId="77777777" w:rsidR="00BE5A28" w:rsidRPr="00547A81" w:rsidRDefault="00BE5A28" w:rsidP="00BE5A28">
      <w:pPr>
        <w:ind w:left="540" w:hanging="540"/>
        <w:jc w:val="both"/>
      </w:pPr>
      <w:r w:rsidRPr="00547A81">
        <w:rPr>
          <w:szCs w:val="24"/>
        </w:rPr>
        <w:t>Socialisation pol</w:t>
      </w:r>
      <w:r w:rsidRPr="00547A81">
        <w:rPr>
          <w:szCs w:val="24"/>
        </w:rPr>
        <w:t>i</w:t>
      </w:r>
      <w:r w:rsidRPr="00547A81">
        <w:rPr>
          <w:szCs w:val="24"/>
        </w:rPr>
        <w:t>tique, 499, 500.</w:t>
      </w:r>
    </w:p>
    <w:p w14:paraId="3D28D9A8" w14:textId="77777777" w:rsidR="00BE5A28" w:rsidRPr="00547A81" w:rsidRDefault="00BE5A28" w:rsidP="00BE5A28">
      <w:pPr>
        <w:ind w:left="540" w:hanging="540"/>
        <w:jc w:val="both"/>
      </w:pPr>
      <w:r w:rsidRPr="00547A81">
        <w:rPr>
          <w:szCs w:val="24"/>
        </w:rPr>
        <w:t>Société : civile, 637-638, 647-649 ; féodale, 624, 625 ; – industrie</w:t>
      </w:r>
      <w:r w:rsidRPr="00547A81">
        <w:rPr>
          <w:szCs w:val="24"/>
        </w:rPr>
        <w:t>l</w:t>
      </w:r>
      <w:r w:rsidRPr="00547A81">
        <w:rPr>
          <w:szCs w:val="24"/>
        </w:rPr>
        <w:t>le, 599, 608, 611, 616 ; – internationale, 665 ; – m</w:t>
      </w:r>
      <w:r w:rsidRPr="00547A81">
        <w:rPr>
          <w:szCs w:val="24"/>
        </w:rPr>
        <w:t>o</w:t>
      </w:r>
      <w:r w:rsidRPr="00547A81">
        <w:rPr>
          <w:szCs w:val="24"/>
        </w:rPr>
        <w:t>derne, 599, 602, 608, 611-612 ; – politique, 371-372 ; – politique et polité sociale, 57 ; – segmentaire, 610, 625-627, 652 ; – tr</w:t>
      </w:r>
      <w:r w:rsidRPr="00547A81">
        <w:rPr>
          <w:szCs w:val="24"/>
        </w:rPr>
        <w:t>a</w:t>
      </w:r>
      <w:r w:rsidRPr="00547A81">
        <w:rPr>
          <w:szCs w:val="24"/>
        </w:rPr>
        <w:t>ditionnelle, 599, 603, 606, 607, 610.</w:t>
      </w:r>
    </w:p>
    <w:p w14:paraId="6332D7AC" w14:textId="77777777" w:rsidR="00BE5A28" w:rsidRPr="00547A81" w:rsidRDefault="00BE5A28" w:rsidP="00BE5A28">
      <w:pPr>
        <w:ind w:left="540" w:hanging="540"/>
        <w:jc w:val="both"/>
      </w:pPr>
      <w:r w:rsidRPr="00547A81">
        <w:rPr>
          <w:szCs w:val="24"/>
        </w:rPr>
        <w:t>Sociologie : – et objet politique, 20-21, 34 ; – électorale (Siegfried</w:t>
      </w:r>
      <w:r w:rsidRPr="00547A81">
        <w:rPr>
          <w:szCs w:val="24"/>
        </w:rPr>
        <w:br/>
        <w:t>et les origines de la  –), 32 ; – historique, 98-104, 599, 621 ; – web</w:t>
      </w:r>
      <w:r w:rsidRPr="00547A81">
        <w:rPr>
          <w:szCs w:val="24"/>
        </w:rPr>
        <w:t>é</w:t>
      </w:r>
      <w:r w:rsidRPr="00547A81">
        <w:rPr>
          <w:szCs w:val="24"/>
        </w:rPr>
        <w:t>rienne, 606-608.</w:t>
      </w:r>
    </w:p>
    <w:p w14:paraId="3088D2ED" w14:textId="77777777" w:rsidR="00BE5A28" w:rsidRDefault="00BE5A28" w:rsidP="00BE5A28">
      <w:pPr>
        <w:ind w:left="540" w:hanging="540"/>
        <w:jc w:val="both"/>
      </w:pPr>
      <w:r w:rsidRPr="00547A81">
        <w:t>[</w:t>
      </w:r>
      <w:r w:rsidRPr="00547A81">
        <w:rPr>
          <w:bCs/>
        </w:rPr>
        <w:t>714]</w:t>
      </w:r>
      <w:r w:rsidRPr="00547A81">
        <w:t xml:space="preserve"> </w:t>
      </w:r>
    </w:p>
    <w:p w14:paraId="0C10A817" w14:textId="77777777" w:rsidR="00BE5A28" w:rsidRPr="00547A81" w:rsidRDefault="00BE5A28" w:rsidP="00BE5A28">
      <w:pPr>
        <w:ind w:left="540" w:hanging="540"/>
        <w:jc w:val="both"/>
      </w:pPr>
      <w:r w:rsidRPr="00547A81">
        <w:rPr>
          <w:szCs w:val="24"/>
        </w:rPr>
        <w:t>Solidarité : – mécanique, 601 ; – organique, 601.</w:t>
      </w:r>
    </w:p>
    <w:p w14:paraId="760D3399" w14:textId="77777777" w:rsidR="00BE5A28" w:rsidRPr="00547A81" w:rsidRDefault="00BE5A28" w:rsidP="00BE5A28">
      <w:pPr>
        <w:ind w:left="540" w:hanging="540"/>
        <w:jc w:val="both"/>
      </w:pPr>
      <w:r w:rsidRPr="00547A81">
        <w:rPr>
          <w:szCs w:val="24"/>
        </w:rPr>
        <w:t>Sondages, 243, 249-252, 261-263, 552.</w:t>
      </w:r>
    </w:p>
    <w:p w14:paraId="73816C17" w14:textId="77777777" w:rsidR="00BE5A28" w:rsidRPr="00547A81" w:rsidRDefault="00BE5A28" w:rsidP="00BE5A28">
      <w:pPr>
        <w:ind w:left="540" w:hanging="540"/>
        <w:jc w:val="both"/>
      </w:pPr>
      <w:r w:rsidRPr="00547A81">
        <w:rPr>
          <w:szCs w:val="24"/>
        </w:rPr>
        <w:t>Spectacle politique, 462.</w:t>
      </w:r>
    </w:p>
    <w:p w14:paraId="471CA3C5" w14:textId="77777777" w:rsidR="00BE5A28" w:rsidRPr="00547A81" w:rsidRDefault="00BE5A28" w:rsidP="00BE5A28">
      <w:pPr>
        <w:ind w:left="540" w:hanging="540"/>
        <w:jc w:val="both"/>
      </w:pPr>
      <w:r w:rsidRPr="00547A81">
        <w:rPr>
          <w:i/>
          <w:iCs/>
          <w:szCs w:val="24"/>
        </w:rPr>
        <w:t xml:space="preserve">Standestaat, </w:t>
      </w:r>
      <w:r w:rsidRPr="00547A81">
        <w:rPr>
          <w:szCs w:val="24"/>
        </w:rPr>
        <w:t>589.</w:t>
      </w:r>
    </w:p>
    <w:p w14:paraId="30C38852" w14:textId="77777777" w:rsidR="00BE5A28" w:rsidRPr="00547A81" w:rsidRDefault="00BE5A28" w:rsidP="00BE5A28">
      <w:pPr>
        <w:ind w:left="540" w:hanging="540"/>
        <w:jc w:val="both"/>
      </w:pPr>
      <w:r w:rsidRPr="00547A81">
        <w:rPr>
          <w:szCs w:val="24"/>
        </w:rPr>
        <w:t>Statistiques, 246-249 ; – électorales, 247, 257-258 ; – sociales, 247-248.</w:t>
      </w:r>
    </w:p>
    <w:p w14:paraId="58517DC4" w14:textId="77777777" w:rsidR="00BE5A28" w:rsidRPr="00547A81" w:rsidRDefault="00BE5A28" w:rsidP="00BE5A28">
      <w:pPr>
        <w:ind w:left="540" w:hanging="540"/>
        <w:jc w:val="both"/>
      </w:pPr>
      <w:r w:rsidRPr="00547A81">
        <w:rPr>
          <w:szCs w:val="24"/>
        </w:rPr>
        <w:t>Stratégie (facteurs de  –), 588.</w:t>
      </w:r>
    </w:p>
    <w:p w14:paraId="4952A916" w14:textId="77777777" w:rsidR="00BE5A28" w:rsidRPr="00547A81" w:rsidRDefault="00BE5A28" w:rsidP="00BE5A28">
      <w:pPr>
        <w:ind w:left="540" w:hanging="540"/>
        <w:jc w:val="both"/>
      </w:pPr>
      <w:r w:rsidRPr="00547A81">
        <w:rPr>
          <w:szCs w:val="24"/>
        </w:rPr>
        <w:t>Stratégies, 526, 557, 558, 560, 562.</w:t>
      </w:r>
    </w:p>
    <w:p w14:paraId="032D8584" w14:textId="77777777" w:rsidR="00BE5A28" w:rsidRPr="00547A81" w:rsidRDefault="00BE5A28" w:rsidP="00BE5A28">
      <w:pPr>
        <w:ind w:left="540" w:hanging="540"/>
        <w:jc w:val="both"/>
      </w:pPr>
      <w:r w:rsidRPr="00547A81">
        <w:rPr>
          <w:szCs w:val="24"/>
        </w:rPr>
        <w:t>Structurel (et événementiel), 586-588, 594.</w:t>
      </w:r>
    </w:p>
    <w:p w14:paraId="0467C83D" w14:textId="77777777" w:rsidR="00BE5A28" w:rsidRPr="00547A81" w:rsidRDefault="00BE5A28" w:rsidP="00BE5A28">
      <w:pPr>
        <w:ind w:left="540" w:hanging="540"/>
        <w:jc w:val="both"/>
      </w:pPr>
      <w:r w:rsidRPr="00547A81">
        <w:rPr>
          <w:szCs w:val="24"/>
        </w:rPr>
        <w:t>Symbolique, 310, 319, 323-324, 326, 327-328, 331.</w:t>
      </w:r>
    </w:p>
    <w:p w14:paraId="1C7970E1" w14:textId="77777777" w:rsidR="00BE5A28" w:rsidRPr="00547A81" w:rsidRDefault="00BE5A28" w:rsidP="00BE5A28">
      <w:pPr>
        <w:ind w:left="540" w:hanging="540"/>
        <w:jc w:val="both"/>
      </w:pPr>
      <w:r w:rsidRPr="00547A81">
        <w:rPr>
          <w:szCs w:val="24"/>
        </w:rPr>
        <w:t>Syndicat, 500.</w:t>
      </w:r>
    </w:p>
    <w:p w14:paraId="79EC325B" w14:textId="77777777" w:rsidR="00BE5A28" w:rsidRPr="00547A81" w:rsidRDefault="00BE5A28" w:rsidP="00BE5A28">
      <w:pPr>
        <w:ind w:left="540" w:hanging="540"/>
        <w:jc w:val="both"/>
      </w:pPr>
      <w:r w:rsidRPr="00547A81">
        <w:rPr>
          <w:szCs w:val="24"/>
        </w:rPr>
        <w:t xml:space="preserve">Système :  – </w:t>
      </w:r>
      <w:r w:rsidRPr="00547A81">
        <w:rPr>
          <w:szCs w:val="24"/>
        </w:rPr>
        <w:tab/>
        <w:t>bipolaire (et multi-polaire), 672, 688-690 ; – fé</w:t>
      </w:r>
      <w:r w:rsidRPr="00547A81">
        <w:rPr>
          <w:szCs w:val="24"/>
        </w:rPr>
        <w:t>o</w:t>
      </w:r>
      <w:r w:rsidRPr="00547A81">
        <w:rPr>
          <w:szCs w:val="24"/>
        </w:rPr>
        <w:t>dal, 584-585 ; – international, 582, 595-596 ; – international d’États, 574, 582-583, 585, 589-593.</w:t>
      </w:r>
    </w:p>
    <w:p w14:paraId="7554BAB7" w14:textId="77777777" w:rsidR="00BE5A28" w:rsidRPr="00547A81" w:rsidRDefault="00BE5A28" w:rsidP="00BE5A28">
      <w:pPr>
        <w:ind w:left="540" w:hanging="540"/>
        <w:jc w:val="both"/>
      </w:pPr>
      <w:r w:rsidRPr="00547A81">
        <w:rPr>
          <w:szCs w:val="24"/>
        </w:rPr>
        <w:t>Système-monde, 580-583, 593.</w:t>
      </w:r>
    </w:p>
    <w:p w14:paraId="4E8BE50F" w14:textId="77777777" w:rsidR="00BE5A28" w:rsidRPr="00547A81" w:rsidRDefault="00BE5A28" w:rsidP="00BE5A28">
      <w:pPr>
        <w:ind w:left="540" w:hanging="540"/>
        <w:jc w:val="both"/>
      </w:pPr>
      <w:r w:rsidRPr="00547A81">
        <w:rPr>
          <w:szCs w:val="24"/>
        </w:rPr>
        <w:t>Système social complet, 580-584.</w:t>
      </w:r>
    </w:p>
    <w:p w14:paraId="67DF3D8C" w14:textId="77777777" w:rsidR="00BE5A28" w:rsidRPr="00547A81" w:rsidRDefault="00BE5A28" w:rsidP="00BE5A28">
      <w:pPr>
        <w:ind w:left="540" w:hanging="540"/>
        <w:jc w:val="both"/>
      </w:pPr>
      <w:r w:rsidRPr="00547A81">
        <w:rPr>
          <w:szCs w:val="24"/>
        </w:rPr>
        <w:t>Systémique (approche en relations internationales), 671-673,</w:t>
      </w:r>
    </w:p>
    <w:p w14:paraId="7A492089" w14:textId="77777777" w:rsidR="00BE5A28" w:rsidRPr="00547A81" w:rsidRDefault="00BE5A28" w:rsidP="00BE5A28">
      <w:pPr>
        <w:ind w:left="540" w:hanging="540"/>
        <w:jc w:val="both"/>
      </w:pPr>
      <w:r w:rsidRPr="00547A81">
        <w:rPr>
          <w:szCs w:val="24"/>
        </w:rPr>
        <w:t>Systémisme, 603, 614.</w:t>
      </w:r>
    </w:p>
    <w:p w14:paraId="62723190" w14:textId="77777777" w:rsidR="00BE5A28" w:rsidRPr="00547A81" w:rsidRDefault="00BE5A28" w:rsidP="00BE5A28">
      <w:pPr>
        <w:ind w:left="540" w:hanging="540"/>
        <w:jc w:val="both"/>
        <w:rPr>
          <w:szCs w:val="24"/>
        </w:rPr>
      </w:pPr>
    </w:p>
    <w:p w14:paraId="51E43CA6" w14:textId="77777777" w:rsidR="00BE5A28" w:rsidRPr="00547A81" w:rsidRDefault="00BE5A28" w:rsidP="00BE5A28">
      <w:pPr>
        <w:ind w:left="540" w:hanging="540"/>
        <w:jc w:val="both"/>
      </w:pPr>
      <w:r w:rsidRPr="00547A81">
        <w:rPr>
          <w:szCs w:val="24"/>
        </w:rPr>
        <w:t>Techniques d’observation, 495.</w:t>
      </w:r>
    </w:p>
    <w:p w14:paraId="3BF79641" w14:textId="77777777" w:rsidR="00BE5A28" w:rsidRPr="00547A81" w:rsidRDefault="00BE5A28" w:rsidP="00BE5A28">
      <w:pPr>
        <w:ind w:left="540" w:hanging="540"/>
        <w:jc w:val="both"/>
      </w:pPr>
      <w:r w:rsidRPr="00547A81">
        <w:rPr>
          <w:szCs w:val="24"/>
        </w:rPr>
        <w:t xml:space="preserve">Techniques de recherche, </w:t>
      </w:r>
      <w:r w:rsidRPr="00547A81">
        <w:rPr>
          <w:i/>
          <w:iCs/>
          <w:szCs w:val="24"/>
        </w:rPr>
        <w:t xml:space="preserve">241-282 ; – </w:t>
      </w:r>
      <w:r w:rsidRPr="00547A81">
        <w:rPr>
          <w:szCs w:val="24"/>
        </w:rPr>
        <w:t>quantitatives et qualitatives, 245.</w:t>
      </w:r>
    </w:p>
    <w:p w14:paraId="244C0F4F" w14:textId="77777777" w:rsidR="00BE5A28" w:rsidRPr="00547A81" w:rsidRDefault="00BE5A28" w:rsidP="00BE5A28">
      <w:pPr>
        <w:ind w:left="540" w:hanging="540"/>
        <w:jc w:val="both"/>
      </w:pPr>
      <w:r w:rsidRPr="00547A81">
        <w:rPr>
          <w:szCs w:val="24"/>
        </w:rPr>
        <w:t>Territoire, 312, 320, 323.</w:t>
      </w:r>
    </w:p>
    <w:p w14:paraId="14F41F6C" w14:textId="77777777" w:rsidR="00BE5A28" w:rsidRPr="00547A81" w:rsidRDefault="00BE5A28" w:rsidP="00BE5A28">
      <w:pPr>
        <w:ind w:left="540" w:hanging="540"/>
        <w:jc w:val="both"/>
      </w:pPr>
      <w:r w:rsidRPr="00547A81">
        <w:rPr>
          <w:szCs w:val="24"/>
        </w:rPr>
        <w:t>Théâtrocratie, 327-328, 332.</w:t>
      </w:r>
    </w:p>
    <w:p w14:paraId="74661DEA" w14:textId="77777777" w:rsidR="00BE5A28" w:rsidRPr="00547A81" w:rsidRDefault="00BE5A28" w:rsidP="00BE5A28">
      <w:pPr>
        <w:ind w:left="540" w:hanging="540"/>
        <w:jc w:val="both"/>
      </w:pPr>
      <w:r w:rsidRPr="00547A81">
        <w:rPr>
          <w:szCs w:val="24"/>
        </w:rPr>
        <w:t>Théorie : définition de la  – , 47-49 ; – critique, 130-136 ; – des jeux, 94-95 ; – des jeux et lutte de classes, 108-110 ; – des stades de développement (Rostow), 574-575 ; – interprétative (herméneut</w:t>
      </w:r>
      <w:r w:rsidRPr="00547A81">
        <w:rPr>
          <w:szCs w:val="24"/>
        </w:rPr>
        <w:t>i</w:t>
      </w:r>
      <w:r w:rsidRPr="00547A81">
        <w:rPr>
          <w:szCs w:val="24"/>
        </w:rPr>
        <w:t>que), 126-130 ; – normative (et théorie positive), 62-64 ; – polit</w:t>
      </w:r>
      <w:r w:rsidRPr="00547A81">
        <w:rPr>
          <w:szCs w:val="24"/>
        </w:rPr>
        <w:t>i</w:t>
      </w:r>
      <w:r w:rsidRPr="00547A81">
        <w:rPr>
          <w:szCs w:val="24"/>
        </w:rPr>
        <w:t xml:space="preserve">que, </w:t>
      </w:r>
      <w:r w:rsidRPr="00547A81">
        <w:rPr>
          <w:i/>
          <w:iCs/>
          <w:szCs w:val="24"/>
        </w:rPr>
        <w:t xml:space="preserve">47-174 ; – </w:t>
      </w:r>
      <w:r w:rsidRPr="00547A81">
        <w:rPr>
          <w:szCs w:val="24"/>
        </w:rPr>
        <w:t xml:space="preserve">politique formelle, </w:t>
      </w:r>
      <w:r w:rsidRPr="00547A81">
        <w:rPr>
          <w:i/>
          <w:iCs/>
          <w:szCs w:val="24"/>
        </w:rPr>
        <w:t xml:space="preserve">175-239 ; – </w:t>
      </w:r>
      <w:r w:rsidRPr="00547A81">
        <w:rPr>
          <w:szCs w:val="24"/>
        </w:rPr>
        <w:t>prescriptive, 59 ; – prescriptive (et – analytique), 60-61 ; – scientifique (et théorie traditionnelle), 58-67, 76, 81-88.</w:t>
      </w:r>
    </w:p>
    <w:p w14:paraId="0C96963E" w14:textId="77777777" w:rsidR="00BE5A28" w:rsidRPr="00547A81" w:rsidRDefault="00BE5A28" w:rsidP="00BE5A28">
      <w:pPr>
        <w:ind w:left="540" w:hanging="540"/>
        <w:jc w:val="both"/>
      </w:pPr>
      <w:r w:rsidRPr="00547A81">
        <w:rPr>
          <w:szCs w:val="24"/>
        </w:rPr>
        <w:t>Tiers Monde, 576-577, 612, 613, 637-640, 651-658.</w:t>
      </w:r>
    </w:p>
    <w:p w14:paraId="080E824C" w14:textId="77777777" w:rsidR="00BE5A28" w:rsidRPr="00547A81" w:rsidRDefault="00BE5A28" w:rsidP="00BE5A28">
      <w:pPr>
        <w:ind w:left="540" w:hanging="540"/>
        <w:jc w:val="both"/>
      </w:pPr>
      <w:r w:rsidRPr="00547A81">
        <w:rPr>
          <w:szCs w:val="24"/>
        </w:rPr>
        <w:t>Totalitarisme, 439-444.</w:t>
      </w:r>
    </w:p>
    <w:p w14:paraId="2FA952CF" w14:textId="77777777" w:rsidR="00BE5A28" w:rsidRPr="00547A81" w:rsidRDefault="00BE5A28" w:rsidP="00BE5A28">
      <w:pPr>
        <w:ind w:left="540" w:hanging="540"/>
        <w:jc w:val="both"/>
      </w:pPr>
      <w:r w:rsidRPr="00547A81">
        <w:rPr>
          <w:szCs w:val="24"/>
        </w:rPr>
        <w:t>Tradition, 599-600, 604, 619, 643 ; – (en théorie politique), 81-88.</w:t>
      </w:r>
    </w:p>
    <w:p w14:paraId="0DDAA7B1" w14:textId="77777777" w:rsidR="00BE5A28" w:rsidRPr="00547A81" w:rsidRDefault="00BE5A28" w:rsidP="00BE5A28">
      <w:pPr>
        <w:ind w:left="540" w:hanging="540"/>
        <w:jc w:val="both"/>
      </w:pPr>
      <w:r w:rsidRPr="00547A81">
        <w:rPr>
          <w:szCs w:val="24"/>
        </w:rPr>
        <w:t>Transactions collusives, 546, 550. 561.</w:t>
      </w:r>
    </w:p>
    <w:p w14:paraId="185FF8A3" w14:textId="77777777" w:rsidR="00BE5A28" w:rsidRPr="00547A81" w:rsidRDefault="00BE5A28" w:rsidP="00BE5A28">
      <w:pPr>
        <w:ind w:left="540" w:hanging="540"/>
        <w:jc w:val="both"/>
      </w:pPr>
      <w:r w:rsidRPr="00547A81">
        <w:rPr>
          <w:szCs w:val="24"/>
        </w:rPr>
        <w:t>Transgression, 326, 329-330.</w:t>
      </w:r>
    </w:p>
    <w:p w14:paraId="34D235B2" w14:textId="77777777" w:rsidR="00BE5A28" w:rsidRPr="00547A81" w:rsidRDefault="00BE5A28" w:rsidP="00BE5A28">
      <w:pPr>
        <w:ind w:left="540" w:hanging="540"/>
        <w:jc w:val="both"/>
      </w:pPr>
      <w:r w:rsidRPr="00547A81">
        <w:rPr>
          <w:szCs w:val="24"/>
        </w:rPr>
        <w:t>Transnationales (relations), 570, 577-578, 586.</w:t>
      </w:r>
    </w:p>
    <w:p w14:paraId="7F62B524" w14:textId="77777777" w:rsidR="00BE5A28" w:rsidRPr="00547A81" w:rsidRDefault="00BE5A28" w:rsidP="00BE5A28">
      <w:pPr>
        <w:ind w:left="540" w:hanging="540"/>
        <w:jc w:val="both"/>
      </w:pPr>
      <w:r w:rsidRPr="00547A81">
        <w:rPr>
          <w:szCs w:val="24"/>
        </w:rPr>
        <w:t>Tribalisme, 653.</w:t>
      </w:r>
    </w:p>
    <w:p w14:paraId="08CC3139" w14:textId="77777777" w:rsidR="00BE5A28" w:rsidRPr="00547A81" w:rsidRDefault="00BE5A28" w:rsidP="00BE5A28">
      <w:pPr>
        <w:ind w:left="540" w:hanging="540"/>
        <w:jc w:val="both"/>
        <w:rPr>
          <w:szCs w:val="24"/>
        </w:rPr>
      </w:pPr>
    </w:p>
    <w:p w14:paraId="1C891706" w14:textId="77777777" w:rsidR="00BE5A28" w:rsidRPr="00547A81" w:rsidRDefault="00BE5A28" w:rsidP="00BE5A28">
      <w:pPr>
        <w:ind w:left="540" w:hanging="540"/>
        <w:jc w:val="both"/>
      </w:pPr>
      <w:r w:rsidRPr="00547A81">
        <w:rPr>
          <w:szCs w:val="24"/>
        </w:rPr>
        <w:t>Unanimité (règle d’–), 182.</w:t>
      </w:r>
    </w:p>
    <w:p w14:paraId="52450750" w14:textId="77777777" w:rsidR="00BE5A28" w:rsidRPr="00547A81" w:rsidRDefault="00BE5A28" w:rsidP="00BE5A28">
      <w:pPr>
        <w:ind w:left="540" w:hanging="540"/>
        <w:jc w:val="both"/>
      </w:pPr>
      <w:r w:rsidRPr="00547A81">
        <w:rPr>
          <w:szCs w:val="24"/>
        </w:rPr>
        <w:t>Unimodalité, 191-194.</w:t>
      </w:r>
    </w:p>
    <w:p w14:paraId="3D366280" w14:textId="77777777" w:rsidR="00BE5A28" w:rsidRPr="00547A81" w:rsidRDefault="00BE5A28" w:rsidP="00BE5A28">
      <w:pPr>
        <w:ind w:left="540" w:hanging="540"/>
        <w:jc w:val="both"/>
      </w:pPr>
      <w:r w:rsidRPr="00547A81">
        <w:rPr>
          <w:szCs w:val="24"/>
        </w:rPr>
        <w:t>Univers politique (catégories de l’–). 501, 502, 509, 513.</w:t>
      </w:r>
    </w:p>
    <w:p w14:paraId="6A6DAB8E" w14:textId="77777777" w:rsidR="00BE5A28" w:rsidRPr="00547A81" w:rsidRDefault="00BE5A28" w:rsidP="00BE5A28">
      <w:pPr>
        <w:ind w:left="540" w:hanging="540"/>
        <w:jc w:val="both"/>
      </w:pPr>
      <w:r w:rsidRPr="00547A81">
        <w:rPr>
          <w:szCs w:val="24"/>
        </w:rPr>
        <w:t>Universalisation, 610-611.</w:t>
      </w:r>
    </w:p>
    <w:p w14:paraId="0C5B4560" w14:textId="77777777" w:rsidR="00BE5A28" w:rsidRPr="00547A81" w:rsidRDefault="00BE5A28" w:rsidP="00BE5A28">
      <w:pPr>
        <w:ind w:left="540" w:hanging="540"/>
        <w:jc w:val="both"/>
      </w:pPr>
      <w:r w:rsidRPr="00547A81">
        <w:rPr>
          <w:szCs w:val="24"/>
        </w:rPr>
        <w:t>Universalité (et théorie politique), 53-54.</w:t>
      </w:r>
    </w:p>
    <w:p w14:paraId="24811EBC" w14:textId="77777777" w:rsidR="00BE5A28" w:rsidRPr="00547A81" w:rsidRDefault="00BE5A28" w:rsidP="00BE5A28">
      <w:pPr>
        <w:ind w:left="540" w:hanging="540"/>
        <w:jc w:val="both"/>
      </w:pPr>
      <w:r w:rsidRPr="00547A81">
        <w:rPr>
          <w:szCs w:val="24"/>
        </w:rPr>
        <w:t>Utilitarisme, 199, 211, 213, 215-216, 228, 232-233, 236.</w:t>
      </w:r>
    </w:p>
    <w:p w14:paraId="0884E83E" w14:textId="77777777" w:rsidR="00BE5A28" w:rsidRPr="00547A81" w:rsidRDefault="00BE5A28" w:rsidP="00BE5A28">
      <w:pPr>
        <w:ind w:left="540" w:hanging="540"/>
        <w:jc w:val="both"/>
        <w:rPr>
          <w:szCs w:val="24"/>
        </w:rPr>
      </w:pPr>
    </w:p>
    <w:p w14:paraId="6DCE531C" w14:textId="77777777" w:rsidR="00BE5A28" w:rsidRPr="00547A81" w:rsidRDefault="00BE5A28" w:rsidP="00BE5A28">
      <w:pPr>
        <w:ind w:left="540" w:hanging="540"/>
        <w:jc w:val="both"/>
      </w:pPr>
      <w:r w:rsidRPr="00547A81">
        <w:rPr>
          <w:szCs w:val="24"/>
        </w:rPr>
        <w:t>Valeurs (analyse scientifique des  –), 110-114, 144-148.</w:t>
      </w:r>
    </w:p>
    <w:p w14:paraId="1F57490B" w14:textId="77777777" w:rsidR="00BE5A28" w:rsidRPr="00547A81" w:rsidRDefault="00BE5A28" w:rsidP="00BE5A28">
      <w:pPr>
        <w:ind w:left="540" w:hanging="540"/>
        <w:jc w:val="both"/>
      </w:pPr>
      <w:r w:rsidRPr="00547A81">
        <w:rPr>
          <w:szCs w:val="24"/>
        </w:rPr>
        <w:t>Vérité (d’une proposition), 91-92.</w:t>
      </w:r>
    </w:p>
    <w:p w14:paraId="7299E5D0" w14:textId="77777777" w:rsidR="00BE5A28" w:rsidRPr="00547A81" w:rsidRDefault="00BE5A28" w:rsidP="00BE5A28">
      <w:pPr>
        <w:ind w:left="540" w:hanging="540"/>
        <w:jc w:val="both"/>
      </w:pPr>
      <w:r w:rsidRPr="00547A81">
        <w:rPr>
          <w:szCs w:val="24"/>
        </w:rPr>
        <w:t>Vote, 521, 527, 533, 554, 559, 562.</w:t>
      </w:r>
    </w:p>
    <w:p w14:paraId="15124CF5" w14:textId="77777777" w:rsidR="00BE5A28" w:rsidRPr="00547A81" w:rsidRDefault="00BE5A28" w:rsidP="00BE5A28">
      <w:pPr>
        <w:pStyle w:val="p"/>
      </w:pPr>
      <w:r w:rsidRPr="00547A81">
        <w:br w:type="page"/>
        <w:t>[715]</w:t>
      </w:r>
    </w:p>
    <w:p w14:paraId="7A1F1829" w14:textId="77777777" w:rsidR="00BE5A28" w:rsidRPr="00547A81" w:rsidRDefault="00BE5A28" w:rsidP="00BE5A28">
      <w:pPr>
        <w:spacing w:before="120" w:after="120"/>
        <w:jc w:val="both"/>
      </w:pPr>
    </w:p>
    <w:p w14:paraId="15EECFD6" w14:textId="77777777" w:rsidR="00BE5A28" w:rsidRPr="00547A81" w:rsidRDefault="00BE5A28" w:rsidP="00BE5A28">
      <w:pPr>
        <w:jc w:val="both"/>
      </w:pPr>
    </w:p>
    <w:p w14:paraId="05A810CC" w14:textId="77777777" w:rsidR="00BE5A28" w:rsidRPr="00547A81" w:rsidRDefault="00BE5A28" w:rsidP="00BE5A28">
      <w:pPr>
        <w:ind w:hanging="20"/>
        <w:jc w:val="center"/>
        <w:rPr>
          <w:b/>
          <w:sz w:val="24"/>
        </w:rPr>
      </w:pPr>
      <w:bookmarkStart w:id="136" w:name="Traite_t1_tdm"/>
      <w:r w:rsidRPr="00547A81">
        <w:rPr>
          <w:b/>
          <w:sz w:val="24"/>
        </w:rPr>
        <w:t>TRAITÉ DE SCIENCE POLITIQUE.</w:t>
      </w:r>
    </w:p>
    <w:p w14:paraId="1B992399" w14:textId="77777777" w:rsidR="00BE5A28" w:rsidRPr="00547A81" w:rsidRDefault="00BE5A28" w:rsidP="00BE5A28">
      <w:pPr>
        <w:jc w:val="center"/>
        <w:rPr>
          <w:sz w:val="24"/>
        </w:rPr>
      </w:pPr>
      <w:r w:rsidRPr="00547A81">
        <w:rPr>
          <w:sz w:val="24"/>
        </w:rPr>
        <w:t>Tome 1. La science politique, science sociale. L’ordre politique</w:t>
      </w:r>
    </w:p>
    <w:p w14:paraId="5CF774FB" w14:textId="77777777" w:rsidR="00BE5A28" w:rsidRPr="00547A81" w:rsidRDefault="00BE5A28" w:rsidP="00BE5A28">
      <w:pPr>
        <w:pStyle w:val="planchest"/>
      </w:pPr>
      <w:r w:rsidRPr="00547A81">
        <w:t>Table des matières</w:t>
      </w:r>
    </w:p>
    <w:bookmarkEnd w:id="136"/>
    <w:p w14:paraId="1C4F9734" w14:textId="77777777" w:rsidR="00BE5A28" w:rsidRPr="00547A81" w:rsidRDefault="00BE5A28" w:rsidP="00BE5A28">
      <w:pPr>
        <w:ind w:firstLine="0"/>
        <w:jc w:val="both"/>
        <w:rPr>
          <w:szCs w:val="30"/>
        </w:rPr>
      </w:pPr>
    </w:p>
    <w:p w14:paraId="34686D73" w14:textId="77777777" w:rsidR="00BE5A28" w:rsidRPr="00547A81" w:rsidRDefault="00BE5A28" w:rsidP="00BE5A28">
      <w:pPr>
        <w:ind w:right="90" w:firstLine="0"/>
        <w:jc w:val="both"/>
        <w:rPr>
          <w:sz w:val="20"/>
        </w:rPr>
      </w:pPr>
      <w:hyperlink w:anchor="sommaire" w:history="1">
        <w:r w:rsidRPr="00547A81">
          <w:rPr>
            <w:rStyle w:val="Hyperlien"/>
            <w:sz w:val="20"/>
          </w:rPr>
          <w:t>Retour au sommaire</w:t>
        </w:r>
      </w:hyperlink>
    </w:p>
    <w:p w14:paraId="253B9A2A" w14:textId="77777777" w:rsidR="00BE5A28" w:rsidRPr="00547A81" w:rsidRDefault="00BE5A28" w:rsidP="00BE5A28">
      <w:pPr>
        <w:ind w:firstLine="0"/>
        <w:jc w:val="both"/>
        <w:rPr>
          <w:sz w:val="24"/>
        </w:rPr>
      </w:pPr>
      <w:hyperlink w:anchor="Traite_t1_auteurs" w:history="1">
        <w:r w:rsidRPr="00460D0E">
          <w:rPr>
            <w:rStyle w:val="Hyperlien"/>
            <w:sz w:val="24"/>
            <w:szCs w:val="14"/>
          </w:rPr>
          <w:t>Auteurs de ce volume 1</w:t>
        </w:r>
      </w:hyperlink>
      <w:r w:rsidRPr="00547A81">
        <w:rPr>
          <w:sz w:val="24"/>
          <w:szCs w:val="14"/>
        </w:rPr>
        <w:t xml:space="preserve"> [</w:t>
      </w:r>
      <w:r w:rsidRPr="00547A81">
        <w:rPr>
          <w:smallCaps/>
          <w:sz w:val="24"/>
          <w:szCs w:val="14"/>
        </w:rPr>
        <w:t>iv</w:t>
      </w:r>
      <w:r w:rsidRPr="00547A81">
        <w:rPr>
          <w:sz w:val="24"/>
          <w:szCs w:val="14"/>
        </w:rPr>
        <w:t>]</w:t>
      </w:r>
    </w:p>
    <w:p w14:paraId="7A95F85F" w14:textId="77777777" w:rsidR="00BE5A28" w:rsidRPr="00547A81" w:rsidRDefault="00BE5A28" w:rsidP="00BE5A28">
      <w:pPr>
        <w:ind w:firstLine="0"/>
        <w:jc w:val="both"/>
        <w:rPr>
          <w:sz w:val="24"/>
        </w:rPr>
      </w:pPr>
      <w:hyperlink w:anchor="sommaire" w:history="1">
        <w:r w:rsidRPr="00460D0E">
          <w:rPr>
            <w:rStyle w:val="Hyperlien"/>
            <w:sz w:val="24"/>
            <w:szCs w:val="14"/>
          </w:rPr>
          <w:t>Sommaire</w:t>
        </w:r>
      </w:hyperlink>
      <w:r w:rsidRPr="00547A81">
        <w:rPr>
          <w:sz w:val="24"/>
          <w:szCs w:val="14"/>
        </w:rPr>
        <w:t xml:space="preserve"> [</w:t>
      </w:r>
      <w:r w:rsidRPr="00547A81">
        <w:rPr>
          <w:smallCaps/>
          <w:sz w:val="24"/>
          <w:szCs w:val="14"/>
        </w:rPr>
        <w:t>v</w:t>
      </w:r>
      <w:r w:rsidRPr="00547A81">
        <w:rPr>
          <w:sz w:val="24"/>
          <w:szCs w:val="14"/>
        </w:rPr>
        <w:t>]</w:t>
      </w:r>
    </w:p>
    <w:p w14:paraId="666660C7" w14:textId="77777777" w:rsidR="00BE5A28" w:rsidRPr="00547A81" w:rsidRDefault="00BE5A28" w:rsidP="00BE5A28">
      <w:pPr>
        <w:ind w:firstLine="0"/>
        <w:jc w:val="both"/>
        <w:rPr>
          <w:sz w:val="24"/>
        </w:rPr>
      </w:pPr>
      <w:hyperlink w:anchor="Traite_t1_plan_general" w:history="1">
        <w:r w:rsidRPr="00460D0E">
          <w:rPr>
            <w:rStyle w:val="Hyperlien"/>
            <w:sz w:val="24"/>
            <w:szCs w:val="14"/>
          </w:rPr>
          <w:t xml:space="preserve">Plan général du </w:t>
        </w:r>
        <w:r w:rsidRPr="00460D0E">
          <w:rPr>
            <w:rStyle w:val="Hyperlien"/>
            <w:i/>
            <w:iCs/>
            <w:sz w:val="24"/>
            <w:szCs w:val="14"/>
          </w:rPr>
          <w:t>Traité de science politique</w:t>
        </w:r>
      </w:hyperlink>
      <w:r w:rsidRPr="00547A81">
        <w:rPr>
          <w:i/>
          <w:iCs/>
          <w:sz w:val="24"/>
          <w:szCs w:val="14"/>
        </w:rPr>
        <w:t xml:space="preserve"> </w:t>
      </w:r>
      <w:r w:rsidRPr="00547A81">
        <w:rPr>
          <w:iCs/>
          <w:sz w:val="24"/>
          <w:szCs w:val="14"/>
        </w:rPr>
        <w:t>[</w:t>
      </w:r>
      <w:r w:rsidRPr="00547A81">
        <w:rPr>
          <w:smallCaps/>
          <w:sz w:val="24"/>
          <w:szCs w:val="14"/>
        </w:rPr>
        <w:t>vi</w:t>
      </w:r>
      <w:r w:rsidRPr="00547A81">
        <w:rPr>
          <w:sz w:val="24"/>
          <w:szCs w:val="14"/>
        </w:rPr>
        <w:t>]</w:t>
      </w:r>
    </w:p>
    <w:p w14:paraId="009B8D56" w14:textId="77777777" w:rsidR="00BE5A28" w:rsidRPr="00547A81" w:rsidRDefault="00BE5A28" w:rsidP="00BE5A28">
      <w:pPr>
        <w:ind w:firstLine="0"/>
        <w:jc w:val="both"/>
        <w:rPr>
          <w:bCs/>
          <w:sz w:val="24"/>
        </w:rPr>
      </w:pPr>
    </w:p>
    <w:p w14:paraId="6A89C3F4" w14:textId="77777777" w:rsidR="00BE5A28" w:rsidRPr="00547A81" w:rsidRDefault="00BE5A28" w:rsidP="00BE5A28">
      <w:pPr>
        <w:ind w:firstLine="0"/>
        <w:jc w:val="both"/>
        <w:rPr>
          <w:sz w:val="24"/>
        </w:rPr>
      </w:pPr>
      <w:hyperlink w:anchor="Traite_t1_intro" w:history="1">
        <w:r w:rsidRPr="00460D0E">
          <w:rPr>
            <w:rStyle w:val="Hyperlien"/>
            <w:bCs/>
            <w:sz w:val="24"/>
          </w:rPr>
          <w:t>INTRODUCTION GÉNÉRALE</w:t>
        </w:r>
      </w:hyperlink>
      <w:r w:rsidRPr="00547A81">
        <w:rPr>
          <w:bCs/>
          <w:sz w:val="24"/>
        </w:rPr>
        <w:t xml:space="preserve">, </w:t>
      </w:r>
      <w:r w:rsidRPr="00547A81">
        <w:rPr>
          <w:i/>
          <w:iCs/>
          <w:sz w:val="24"/>
        </w:rPr>
        <w:t xml:space="preserve">par M. Grawitz et J. Leca </w:t>
      </w:r>
      <w:r w:rsidRPr="00547A81">
        <w:rPr>
          <w:iCs/>
          <w:sz w:val="24"/>
        </w:rPr>
        <w:t>[</w:t>
      </w:r>
      <w:r w:rsidRPr="00547A81">
        <w:rPr>
          <w:iCs/>
          <w:smallCaps/>
          <w:sz w:val="24"/>
        </w:rPr>
        <w:t>ix</w:t>
      </w:r>
      <w:r w:rsidRPr="00547A81">
        <w:rPr>
          <w:iCs/>
          <w:sz w:val="24"/>
        </w:rPr>
        <w:t>]</w:t>
      </w:r>
    </w:p>
    <w:p w14:paraId="422F4BD2" w14:textId="77777777" w:rsidR="00BE5A28" w:rsidRPr="00547A81" w:rsidRDefault="00BE5A28" w:rsidP="00BE5A28">
      <w:pPr>
        <w:spacing w:before="120"/>
        <w:ind w:left="720" w:hanging="360"/>
        <w:jc w:val="both"/>
        <w:rPr>
          <w:sz w:val="24"/>
        </w:rPr>
      </w:pPr>
      <w:r w:rsidRPr="00547A81">
        <w:rPr>
          <w:sz w:val="24"/>
          <w:szCs w:val="14"/>
        </w:rPr>
        <w:t>1.</w:t>
      </w:r>
      <w:r w:rsidRPr="00547A81">
        <w:rPr>
          <w:sz w:val="24"/>
          <w:szCs w:val="14"/>
        </w:rPr>
        <w:tab/>
      </w:r>
      <w:hyperlink w:anchor="Traite_t1_intro_1" w:history="1">
        <w:r w:rsidRPr="00460D0E">
          <w:rPr>
            <w:rStyle w:val="Hyperlien"/>
            <w:sz w:val="24"/>
            <w:szCs w:val="14"/>
          </w:rPr>
          <w:t>La science politique progresse</w:t>
        </w:r>
      </w:hyperlink>
      <w:r w:rsidRPr="00547A81">
        <w:rPr>
          <w:sz w:val="24"/>
          <w:szCs w:val="14"/>
        </w:rPr>
        <w:t xml:space="preserve"> [</w:t>
      </w:r>
      <w:r w:rsidRPr="00547A81">
        <w:rPr>
          <w:smallCaps/>
          <w:sz w:val="24"/>
          <w:szCs w:val="14"/>
        </w:rPr>
        <w:t>x</w:t>
      </w:r>
      <w:r w:rsidRPr="00547A81">
        <w:rPr>
          <w:sz w:val="24"/>
          <w:szCs w:val="14"/>
        </w:rPr>
        <w:t>]</w:t>
      </w:r>
    </w:p>
    <w:p w14:paraId="2B7C96F9" w14:textId="77777777" w:rsidR="00BE5A28" w:rsidRPr="00547A81" w:rsidRDefault="00BE5A28" w:rsidP="00BE5A28">
      <w:pPr>
        <w:ind w:left="720" w:hanging="360"/>
        <w:jc w:val="both"/>
        <w:rPr>
          <w:sz w:val="24"/>
        </w:rPr>
      </w:pPr>
      <w:r w:rsidRPr="00547A81">
        <w:rPr>
          <w:sz w:val="24"/>
          <w:szCs w:val="14"/>
        </w:rPr>
        <w:t>2.</w:t>
      </w:r>
      <w:r w:rsidRPr="00547A81">
        <w:rPr>
          <w:sz w:val="24"/>
          <w:szCs w:val="14"/>
        </w:rPr>
        <w:tab/>
      </w:r>
      <w:hyperlink w:anchor="Traite_t1_intro_2" w:history="1">
        <w:r w:rsidRPr="00460D0E">
          <w:rPr>
            <w:rStyle w:val="Hyperlien"/>
            <w:sz w:val="24"/>
            <w:szCs w:val="14"/>
          </w:rPr>
          <w:t xml:space="preserve">Objectifs du présent </w:t>
        </w:r>
        <w:r w:rsidRPr="00460D0E">
          <w:rPr>
            <w:rStyle w:val="Hyperlien"/>
            <w:i/>
            <w:sz w:val="24"/>
            <w:szCs w:val="14"/>
          </w:rPr>
          <w:t>Traité</w:t>
        </w:r>
      </w:hyperlink>
      <w:r w:rsidRPr="00547A81">
        <w:rPr>
          <w:sz w:val="24"/>
          <w:szCs w:val="14"/>
        </w:rPr>
        <w:t xml:space="preserve"> [</w:t>
      </w:r>
      <w:r w:rsidRPr="00547A81">
        <w:rPr>
          <w:smallCaps/>
          <w:sz w:val="24"/>
          <w:szCs w:val="14"/>
        </w:rPr>
        <w:t>xv</w:t>
      </w:r>
      <w:r w:rsidRPr="00547A81">
        <w:rPr>
          <w:sz w:val="24"/>
          <w:szCs w:val="14"/>
        </w:rPr>
        <w:t>]</w:t>
      </w:r>
    </w:p>
    <w:p w14:paraId="65B8A692" w14:textId="77777777" w:rsidR="00BE5A28" w:rsidRPr="00547A81" w:rsidRDefault="00BE5A28" w:rsidP="00BE5A28">
      <w:pPr>
        <w:ind w:left="720" w:hanging="360"/>
        <w:jc w:val="both"/>
        <w:rPr>
          <w:sz w:val="24"/>
        </w:rPr>
      </w:pPr>
      <w:r w:rsidRPr="00547A81">
        <w:rPr>
          <w:sz w:val="24"/>
          <w:szCs w:val="14"/>
        </w:rPr>
        <w:t>3.</w:t>
      </w:r>
      <w:r w:rsidRPr="00547A81">
        <w:rPr>
          <w:sz w:val="24"/>
          <w:szCs w:val="14"/>
        </w:rPr>
        <w:tab/>
      </w:r>
      <w:hyperlink w:anchor="Traite_t1_intro_3" w:history="1">
        <w:r w:rsidRPr="00460D0E">
          <w:rPr>
            <w:rStyle w:val="Hyperlien"/>
            <w:sz w:val="24"/>
            <w:szCs w:val="14"/>
          </w:rPr>
          <w:t>Un peu d’éthique professionnelle sans prétention</w:t>
        </w:r>
      </w:hyperlink>
      <w:r w:rsidRPr="00547A81">
        <w:rPr>
          <w:sz w:val="24"/>
          <w:szCs w:val="14"/>
        </w:rPr>
        <w:t xml:space="preserve"> [</w:t>
      </w:r>
      <w:r w:rsidRPr="00547A81">
        <w:rPr>
          <w:smallCaps/>
          <w:sz w:val="24"/>
          <w:szCs w:val="14"/>
        </w:rPr>
        <w:t>xix</w:t>
      </w:r>
      <w:r w:rsidRPr="00547A81">
        <w:rPr>
          <w:sz w:val="24"/>
          <w:szCs w:val="14"/>
        </w:rPr>
        <w:t>]</w:t>
      </w:r>
    </w:p>
    <w:p w14:paraId="77DB2041" w14:textId="77777777" w:rsidR="00BE5A28" w:rsidRPr="00547A81" w:rsidRDefault="00BE5A28" w:rsidP="00BE5A28">
      <w:pPr>
        <w:ind w:left="720" w:hanging="360"/>
        <w:jc w:val="both"/>
        <w:rPr>
          <w:sz w:val="24"/>
        </w:rPr>
      </w:pPr>
      <w:r w:rsidRPr="00547A81">
        <w:rPr>
          <w:sz w:val="24"/>
          <w:szCs w:val="14"/>
        </w:rPr>
        <w:t>4.</w:t>
      </w:r>
      <w:r w:rsidRPr="00547A81">
        <w:rPr>
          <w:sz w:val="24"/>
          <w:szCs w:val="14"/>
        </w:rPr>
        <w:tab/>
      </w:r>
      <w:hyperlink w:anchor="Traite_t1_intro_4" w:history="1">
        <w:r w:rsidRPr="00460D0E">
          <w:rPr>
            <w:rStyle w:val="Hyperlien"/>
            <w:sz w:val="24"/>
            <w:szCs w:val="14"/>
          </w:rPr>
          <w:t>Principes du plan</w:t>
        </w:r>
      </w:hyperlink>
      <w:r w:rsidRPr="00547A81">
        <w:rPr>
          <w:sz w:val="24"/>
          <w:szCs w:val="14"/>
        </w:rPr>
        <w:t xml:space="preserve"> [</w:t>
      </w:r>
      <w:r w:rsidRPr="00547A81">
        <w:rPr>
          <w:smallCaps/>
          <w:sz w:val="24"/>
          <w:szCs w:val="14"/>
        </w:rPr>
        <w:t>xxv</w:t>
      </w:r>
      <w:r w:rsidRPr="00547A81">
        <w:rPr>
          <w:sz w:val="24"/>
          <w:szCs w:val="14"/>
        </w:rPr>
        <w:t>]</w:t>
      </w:r>
    </w:p>
    <w:p w14:paraId="2C714910" w14:textId="77777777" w:rsidR="00BE5A28" w:rsidRPr="00547A81" w:rsidRDefault="00BE5A28" w:rsidP="00BE5A28">
      <w:pPr>
        <w:ind w:left="720" w:hanging="360"/>
        <w:jc w:val="both"/>
        <w:rPr>
          <w:sz w:val="24"/>
        </w:rPr>
      </w:pPr>
      <w:r w:rsidRPr="00547A81">
        <w:rPr>
          <w:sz w:val="24"/>
          <w:szCs w:val="14"/>
        </w:rPr>
        <w:t>5.</w:t>
      </w:r>
      <w:r w:rsidRPr="00547A81">
        <w:rPr>
          <w:sz w:val="24"/>
          <w:szCs w:val="14"/>
        </w:rPr>
        <w:tab/>
      </w:r>
      <w:hyperlink w:anchor="Traite_t1_intro_5" w:history="1">
        <w:r w:rsidRPr="00460D0E">
          <w:rPr>
            <w:rStyle w:val="Hyperlien"/>
            <w:sz w:val="24"/>
            <w:szCs w:val="14"/>
          </w:rPr>
          <w:t>Remerciements</w:t>
        </w:r>
      </w:hyperlink>
      <w:r w:rsidRPr="00547A81">
        <w:rPr>
          <w:sz w:val="24"/>
          <w:szCs w:val="14"/>
        </w:rPr>
        <w:t xml:space="preserve"> [</w:t>
      </w:r>
      <w:r w:rsidRPr="00547A81">
        <w:rPr>
          <w:smallCaps/>
          <w:sz w:val="24"/>
          <w:szCs w:val="14"/>
        </w:rPr>
        <w:t>xxviii</w:t>
      </w:r>
      <w:r w:rsidRPr="00547A81">
        <w:rPr>
          <w:sz w:val="24"/>
          <w:szCs w:val="14"/>
        </w:rPr>
        <w:t>]</w:t>
      </w:r>
    </w:p>
    <w:p w14:paraId="110CB093" w14:textId="77777777" w:rsidR="00BE5A28" w:rsidRDefault="00BE5A28" w:rsidP="00BE5A28">
      <w:pPr>
        <w:ind w:firstLine="0"/>
        <w:jc w:val="both"/>
        <w:rPr>
          <w:sz w:val="24"/>
          <w:szCs w:val="14"/>
        </w:rPr>
      </w:pPr>
    </w:p>
    <w:p w14:paraId="2EDEAF00" w14:textId="77777777" w:rsidR="00BE5A28" w:rsidRPr="00547A81" w:rsidRDefault="00BE5A28" w:rsidP="00BE5A28">
      <w:pPr>
        <w:ind w:firstLine="0"/>
        <w:jc w:val="center"/>
        <w:rPr>
          <w:sz w:val="24"/>
        </w:rPr>
      </w:pPr>
      <w:r w:rsidRPr="00547A81">
        <w:rPr>
          <w:b/>
          <w:i/>
          <w:iCs/>
          <w:color w:val="FF0000"/>
          <w:sz w:val="24"/>
        </w:rPr>
        <w:t>Première Partie</w:t>
      </w:r>
    </w:p>
    <w:p w14:paraId="2FEC644C" w14:textId="77777777" w:rsidR="00BE5A28" w:rsidRPr="00547A81" w:rsidRDefault="00BE5A28" w:rsidP="00BE5A28">
      <w:pPr>
        <w:ind w:firstLine="0"/>
        <w:jc w:val="center"/>
        <w:rPr>
          <w:sz w:val="24"/>
        </w:rPr>
      </w:pPr>
      <w:hyperlink w:anchor="Traite_t1_pt_1" w:history="1">
        <w:r w:rsidRPr="00460D0E">
          <w:rPr>
            <w:rStyle w:val="Hyperlien"/>
            <w:b/>
            <w:sz w:val="24"/>
          </w:rPr>
          <w:t>La science politique comme science sociale</w:t>
        </w:r>
      </w:hyperlink>
      <w:r w:rsidRPr="00547A81">
        <w:rPr>
          <w:sz w:val="24"/>
        </w:rPr>
        <w:t xml:space="preserve"> [1]</w:t>
      </w:r>
    </w:p>
    <w:p w14:paraId="1AD09486" w14:textId="77777777" w:rsidR="00BE5A28" w:rsidRPr="00547A81" w:rsidRDefault="00BE5A28" w:rsidP="00BE5A28">
      <w:pPr>
        <w:ind w:firstLine="0"/>
        <w:jc w:val="both"/>
        <w:rPr>
          <w:bCs/>
          <w:sz w:val="24"/>
        </w:rPr>
      </w:pPr>
    </w:p>
    <w:p w14:paraId="4EDE9525" w14:textId="77777777" w:rsidR="00BE5A28" w:rsidRPr="00547A81" w:rsidRDefault="00BE5A28" w:rsidP="00BE5A28">
      <w:pPr>
        <w:ind w:firstLine="0"/>
        <w:jc w:val="center"/>
        <w:rPr>
          <w:sz w:val="24"/>
        </w:rPr>
      </w:pPr>
      <w:r w:rsidRPr="00547A81">
        <w:rPr>
          <w:bCs/>
          <w:sz w:val="24"/>
        </w:rPr>
        <w:t>Chapitre I.</w:t>
      </w:r>
      <w:r w:rsidRPr="00547A81">
        <w:rPr>
          <w:bCs/>
          <w:sz w:val="24"/>
        </w:rPr>
        <w:br/>
      </w:r>
      <w:hyperlink w:anchor="Traite_t1_pt_1_chap_I" w:history="1">
        <w:r w:rsidRPr="00460D0E">
          <w:rPr>
            <w:rStyle w:val="Hyperlien"/>
            <w:b/>
            <w:bCs/>
            <w:sz w:val="24"/>
          </w:rPr>
          <w:t>Histoire de la science politique</w:t>
        </w:r>
      </w:hyperlink>
      <w:r w:rsidRPr="00547A81">
        <w:rPr>
          <w:bCs/>
          <w:sz w:val="24"/>
        </w:rPr>
        <w:t>,</w:t>
      </w:r>
      <w:r w:rsidRPr="00547A81">
        <w:rPr>
          <w:bCs/>
          <w:sz w:val="24"/>
        </w:rPr>
        <w:br/>
      </w:r>
      <w:r w:rsidRPr="00547A81">
        <w:rPr>
          <w:i/>
          <w:iCs/>
          <w:sz w:val="24"/>
        </w:rPr>
        <w:t xml:space="preserve">par P. </w:t>
      </w:r>
      <w:r w:rsidRPr="00547A81">
        <w:rPr>
          <w:iCs/>
          <w:sz w:val="24"/>
        </w:rPr>
        <w:t>Favre [</w:t>
      </w:r>
      <w:r w:rsidRPr="00547A81">
        <w:rPr>
          <w:sz w:val="24"/>
        </w:rPr>
        <w:t>3]</w:t>
      </w:r>
    </w:p>
    <w:p w14:paraId="4C0C9CAF" w14:textId="77777777" w:rsidR="00BE5A28" w:rsidRPr="00547A81" w:rsidRDefault="00BE5A28" w:rsidP="00BE5A28">
      <w:pPr>
        <w:ind w:firstLine="0"/>
        <w:rPr>
          <w:i/>
          <w:iCs/>
          <w:sz w:val="24"/>
        </w:rPr>
      </w:pPr>
    </w:p>
    <w:p w14:paraId="1AE3C32A" w14:textId="77777777" w:rsidR="00BE5A28" w:rsidRPr="00547A81" w:rsidRDefault="00BE5A28" w:rsidP="00BE5A28">
      <w:pPr>
        <w:ind w:left="1080" w:hanging="1080"/>
        <w:rPr>
          <w:sz w:val="24"/>
        </w:rPr>
      </w:pPr>
      <w:hyperlink w:anchor="Traite_t1_pt_1_chap_I_Sec_1" w:history="1">
        <w:r w:rsidRPr="00460D0E">
          <w:rPr>
            <w:rStyle w:val="Hyperlien"/>
            <w:i/>
            <w:iCs/>
            <w:sz w:val="24"/>
          </w:rPr>
          <w:t xml:space="preserve">Section </w:t>
        </w:r>
        <w:r w:rsidRPr="00460D0E">
          <w:rPr>
            <w:rStyle w:val="Hyperlien"/>
            <w:bCs/>
            <w:i/>
            <w:iCs/>
            <w:sz w:val="24"/>
          </w:rPr>
          <w:t>1</w:t>
        </w:r>
      </w:hyperlink>
      <w:r w:rsidRPr="00547A81">
        <w:rPr>
          <w:bCs/>
          <w:i/>
          <w:iCs/>
          <w:sz w:val="24"/>
        </w:rPr>
        <w:t>.</w:t>
      </w:r>
      <w:r w:rsidRPr="00547A81">
        <w:rPr>
          <w:bCs/>
          <w:i/>
          <w:iCs/>
          <w:sz w:val="24"/>
        </w:rPr>
        <w:tab/>
        <w:t xml:space="preserve">Les conditions d’apparition de la science politique au </w:t>
      </w:r>
      <w:r w:rsidRPr="00547A81">
        <w:rPr>
          <w:bCs/>
          <w:i/>
          <w:iCs/>
          <w:smallCaps/>
          <w:sz w:val="24"/>
          <w:szCs w:val="18"/>
        </w:rPr>
        <w:t>xix</w:t>
      </w:r>
      <w:r w:rsidRPr="00547A81">
        <w:rPr>
          <w:bCs/>
          <w:i/>
          <w:iCs/>
          <w:sz w:val="24"/>
          <w:vertAlign w:val="superscript"/>
        </w:rPr>
        <w:t>e</w:t>
      </w:r>
      <w:r w:rsidRPr="00547A81">
        <w:rPr>
          <w:bCs/>
          <w:i/>
          <w:iCs/>
          <w:sz w:val="24"/>
        </w:rPr>
        <w:t xml:space="preserve"> siècle</w:t>
      </w:r>
      <w:r w:rsidRPr="00547A81">
        <w:rPr>
          <w:bCs/>
          <w:iCs/>
          <w:sz w:val="24"/>
        </w:rPr>
        <w:t xml:space="preserve"> [7]</w:t>
      </w:r>
    </w:p>
    <w:p w14:paraId="2EC2D0B7" w14:textId="77777777" w:rsidR="00BE5A28" w:rsidRPr="00547A81" w:rsidRDefault="00BE5A28" w:rsidP="00BE5A28">
      <w:pPr>
        <w:ind w:left="720" w:hanging="360"/>
        <w:rPr>
          <w:sz w:val="24"/>
        </w:rPr>
      </w:pPr>
      <w:r w:rsidRPr="00547A81">
        <w:rPr>
          <w:bCs/>
          <w:i/>
          <w:iCs/>
          <w:sz w:val="24"/>
        </w:rPr>
        <w:t>A.</w:t>
      </w:r>
      <w:r w:rsidRPr="00547A81">
        <w:rPr>
          <w:bCs/>
          <w:i/>
          <w:iCs/>
          <w:sz w:val="24"/>
        </w:rPr>
        <w:tab/>
      </w:r>
      <w:r w:rsidRPr="00547A81">
        <w:rPr>
          <w:i/>
          <w:iCs/>
          <w:sz w:val="24"/>
        </w:rPr>
        <w:t>Les conditions d’apparition des sciences sociales</w:t>
      </w:r>
      <w:r w:rsidRPr="00547A81">
        <w:rPr>
          <w:iCs/>
          <w:sz w:val="24"/>
        </w:rPr>
        <w:t xml:space="preserve"> [</w:t>
      </w:r>
      <w:r w:rsidRPr="00547A81">
        <w:rPr>
          <w:sz w:val="24"/>
        </w:rPr>
        <w:t>8]</w:t>
      </w:r>
    </w:p>
    <w:p w14:paraId="02CDC7A3" w14:textId="77777777" w:rsidR="00BE5A28" w:rsidRPr="00547A81" w:rsidRDefault="00BE5A28" w:rsidP="00BE5A28">
      <w:pPr>
        <w:ind w:left="720" w:hanging="360"/>
        <w:rPr>
          <w:sz w:val="24"/>
        </w:rPr>
      </w:pPr>
      <w:r w:rsidRPr="00547A81">
        <w:rPr>
          <w:i/>
          <w:iCs/>
          <w:sz w:val="24"/>
        </w:rPr>
        <w:t>B.</w:t>
      </w:r>
      <w:r w:rsidRPr="00547A81">
        <w:rPr>
          <w:i/>
          <w:iCs/>
          <w:sz w:val="24"/>
        </w:rPr>
        <w:tab/>
        <w:t>Les conditions propres à la science politique</w:t>
      </w:r>
      <w:r w:rsidRPr="00547A81">
        <w:rPr>
          <w:iCs/>
          <w:sz w:val="24"/>
        </w:rPr>
        <w:t xml:space="preserve"> [</w:t>
      </w:r>
      <w:r w:rsidRPr="00547A81">
        <w:rPr>
          <w:sz w:val="24"/>
        </w:rPr>
        <w:t>10]</w:t>
      </w:r>
    </w:p>
    <w:p w14:paraId="2B7072CF" w14:textId="77777777" w:rsidR="00BE5A28" w:rsidRPr="00547A81" w:rsidRDefault="00BE5A28" w:rsidP="00BE5A28">
      <w:pPr>
        <w:ind w:left="1080" w:hanging="1080"/>
        <w:rPr>
          <w:i/>
          <w:iCs/>
          <w:sz w:val="24"/>
        </w:rPr>
      </w:pPr>
    </w:p>
    <w:p w14:paraId="13F14AB1" w14:textId="77777777" w:rsidR="00BE5A28" w:rsidRPr="00547A81" w:rsidRDefault="00BE5A28" w:rsidP="00BE5A28">
      <w:pPr>
        <w:ind w:left="1080" w:hanging="1080"/>
        <w:rPr>
          <w:sz w:val="24"/>
        </w:rPr>
      </w:pPr>
      <w:hyperlink w:anchor="Traite_t1_pt_1_chap_I_Sec_2" w:history="1">
        <w:r w:rsidRPr="006B1719">
          <w:rPr>
            <w:rStyle w:val="Hyperlien"/>
            <w:i/>
            <w:iCs/>
            <w:sz w:val="24"/>
          </w:rPr>
          <w:t>Section 2</w:t>
        </w:r>
      </w:hyperlink>
      <w:r w:rsidRPr="00547A81">
        <w:rPr>
          <w:i/>
          <w:iCs/>
          <w:sz w:val="24"/>
        </w:rPr>
        <w:t>.</w:t>
      </w:r>
      <w:r w:rsidRPr="00547A81">
        <w:rPr>
          <w:i/>
          <w:iCs/>
          <w:sz w:val="24"/>
        </w:rPr>
        <w:tab/>
      </w:r>
      <w:r w:rsidRPr="00547A81">
        <w:rPr>
          <w:bCs/>
          <w:i/>
          <w:iCs/>
          <w:sz w:val="24"/>
        </w:rPr>
        <w:t>La spécificité des histoires nationales de la science pol</w:t>
      </w:r>
      <w:r w:rsidRPr="00547A81">
        <w:rPr>
          <w:bCs/>
          <w:i/>
          <w:iCs/>
          <w:sz w:val="24"/>
        </w:rPr>
        <w:t>i</w:t>
      </w:r>
      <w:r w:rsidRPr="00547A81">
        <w:rPr>
          <w:bCs/>
          <w:i/>
          <w:iCs/>
          <w:sz w:val="24"/>
        </w:rPr>
        <w:t>tique</w:t>
      </w:r>
      <w:r w:rsidRPr="00547A81">
        <w:rPr>
          <w:bCs/>
          <w:iCs/>
          <w:sz w:val="24"/>
        </w:rPr>
        <w:t xml:space="preserve"> [</w:t>
      </w:r>
      <w:r w:rsidRPr="00547A81">
        <w:rPr>
          <w:bCs/>
          <w:sz w:val="24"/>
        </w:rPr>
        <w:t>17]</w:t>
      </w:r>
    </w:p>
    <w:p w14:paraId="2ACB2A77" w14:textId="77777777" w:rsidR="00BE5A28" w:rsidRPr="00547A81" w:rsidRDefault="00BE5A28" w:rsidP="00BE5A28">
      <w:pPr>
        <w:ind w:left="720" w:hanging="360"/>
        <w:rPr>
          <w:sz w:val="24"/>
        </w:rPr>
      </w:pPr>
      <w:r w:rsidRPr="00547A81">
        <w:rPr>
          <w:sz w:val="24"/>
        </w:rPr>
        <w:t>1.</w:t>
      </w:r>
      <w:r w:rsidRPr="00547A81">
        <w:rPr>
          <w:sz w:val="24"/>
        </w:rPr>
        <w:tab/>
      </w:r>
      <w:hyperlink w:anchor="Traite_t1_pt_1_chap_I_Sec_2_1" w:history="1">
        <w:r w:rsidRPr="006B1719">
          <w:rPr>
            <w:rStyle w:val="Hyperlien"/>
            <w:sz w:val="24"/>
          </w:rPr>
          <w:t>États-Unis</w:t>
        </w:r>
      </w:hyperlink>
      <w:r w:rsidRPr="00547A81">
        <w:rPr>
          <w:sz w:val="24"/>
        </w:rPr>
        <w:t xml:space="preserve"> [18]</w:t>
      </w:r>
    </w:p>
    <w:p w14:paraId="4F28D99E" w14:textId="77777777" w:rsidR="00BE5A28" w:rsidRPr="00547A81" w:rsidRDefault="00BE5A28" w:rsidP="00BE5A28">
      <w:pPr>
        <w:ind w:left="720" w:hanging="360"/>
        <w:rPr>
          <w:sz w:val="24"/>
        </w:rPr>
      </w:pPr>
      <w:r w:rsidRPr="00547A81">
        <w:rPr>
          <w:sz w:val="24"/>
        </w:rPr>
        <w:t>2.</w:t>
      </w:r>
      <w:r w:rsidRPr="00547A81">
        <w:rPr>
          <w:sz w:val="24"/>
        </w:rPr>
        <w:tab/>
      </w:r>
      <w:hyperlink w:anchor="Traite_t1_pt_1_chap_I_Sec_2_2" w:history="1">
        <w:r w:rsidRPr="006B1719">
          <w:rPr>
            <w:rStyle w:val="Hyperlien"/>
            <w:sz w:val="24"/>
          </w:rPr>
          <w:t>Angleterre</w:t>
        </w:r>
      </w:hyperlink>
      <w:r w:rsidRPr="00547A81">
        <w:rPr>
          <w:sz w:val="24"/>
        </w:rPr>
        <w:t xml:space="preserve"> [21]</w:t>
      </w:r>
    </w:p>
    <w:p w14:paraId="6D3159B0" w14:textId="77777777" w:rsidR="00BE5A28" w:rsidRPr="00547A81" w:rsidRDefault="00BE5A28" w:rsidP="00BE5A28">
      <w:pPr>
        <w:ind w:left="720" w:hanging="360"/>
        <w:rPr>
          <w:sz w:val="24"/>
        </w:rPr>
      </w:pPr>
      <w:r w:rsidRPr="00547A81">
        <w:rPr>
          <w:sz w:val="24"/>
        </w:rPr>
        <w:t>3.</w:t>
      </w:r>
      <w:r w:rsidRPr="00547A81">
        <w:rPr>
          <w:sz w:val="24"/>
        </w:rPr>
        <w:tab/>
      </w:r>
      <w:hyperlink w:anchor="Traite_t1_pt_1_chap_I_Sec_2_3" w:history="1">
        <w:r w:rsidRPr="006B1719">
          <w:rPr>
            <w:rStyle w:val="Hyperlien"/>
            <w:sz w:val="24"/>
          </w:rPr>
          <w:t>Allemagne</w:t>
        </w:r>
      </w:hyperlink>
      <w:r w:rsidRPr="00547A81">
        <w:rPr>
          <w:sz w:val="24"/>
        </w:rPr>
        <w:t xml:space="preserve"> [22]</w:t>
      </w:r>
    </w:p>
    <w:p w14:paraId="194AA63B" w14:textId="77777777" w:rsidR="00BE5A28" w:rsidRPr="00547A81" w:rsidRDefault="00BE5A28" w:rsidP="00BE5A28">
      <w:pPr>
        <w:ind w:left="720" w:hanging="360"/>
        <w:rPr>
          <w:sz w:val="24"/>
        </w:rPr>
      </w:pPr>
      <w:r w:rsidRPr="00547A81">
        <w:rPr>
          <w:sz w:val="24"/>
        </w:rPr>
        <w:t>4.</w:t>
      </w:r>
      <w:r w:rsidRPr="00547A81">
        <w:rPr>
          <w:sz w:val="24"/>
        </w:rPr>
        <w:tab/>
      </w:r>
      <w:hyperlink w:anchor="Traite_t1_pt_1_chap_I_Sec_2_4" w:history="1">
        <w:r w:rsidRPr="006B1719">
          <w:rPr>
            <w:rStyle w:val="Hyperlien"/>
            <w:sz w:val="24"/>
          </w:rPr>
          <w:t>Espagne</w:t>
        </w:r>
      </w:hyperlink>
      <w:r w:rsidRPr="00547A81">
        <w:rPr>
          <w:sz w:val="24"/>
        </w:rPr>
        <w:t xml:space="preserve"> [25]</w:t>
      </w:r>
    </w:p>
    <w:p w14:paraId="5FD7F17C" w14:textId="77777777" w:rsidR="00BE5A28" w:rsidRPr="00547A81" w:rsidRDefault="00BE5A28" w:rsidP="00BE5A28">
      <w:pPr>
        <w:ind w:left="720" w:hanging="360"/>
        <w:rPr>
          <w:sz w:val="24"/>
        </w:rPr>
      </w:pPr>
      <w:r w:rsidRPr="00547A81">
        <w:rPr>
          <w:sz w:val="24"/>
        </w:rPr>
        <w:t>5.</w:t>
      </w:r>
      <w:r w:rsidRPr="00547A81">
        <w:rPr>
          <w:sz w:val="24"/>
        </w:rPr>
        <w:tab/>
      </w:r>
      <w:hyperlink w:anchor="Traite_t1_pt_1_chap_I_Sec_2_5" w:history="1">
        <w:r w:rsidRPr="006B1719">
          <w:rPr>
            <w:rStyle w:val="Hyperlien"/>
            <w:sz w:val="24"/>
          </w:rPr>
          <w:t>Italie</w:t>
        </w:r>
      </w:hyperlink>
      <w:r w:rsidRPr="00547A81">
        <w:rPr>
          <w:sz w:val="24"/>
        </w:rPr>
        <w:t xml:space="preserve"> [26]</w:t>
      </w:r>
    </w:p>
    <w:p w14:paraId="7A5809E5" w14:textId="77777777" w:rsidR="00BE5A28" w:rsidRPr="00547A81" w:rsidRDefault="00BE5A28" w:rsidP="00BE5A28">
      <w:pPr>
        <w:ind w:left="720" w:hanging="360"/>
        <w:rPr>
          <w:sz w:val="24"/>
        </w:rPr>
      </w:pPr>
      <w:r w:rsidRPr="00547A81">
        <w:rPr>
          <w:sz w:val="24"/>
        </w:rPr>
        <w:t>6.</w:t>
      </w:r>
      <w:r w:rsidRPr="00547A81">
        <w:rPr>
          <w:sz w:val="24"/>
        </w:rPr>
        <w:tab/>
      </w:r>
      <w:hyperlink w:anchor="Traite_t1_pt_1_chap_I_Sec_2_6" w:history="1">
        <w:r w:rsidRPr="006B1719">
          <w:rPr>
            <w:rStyle w:val="Hyperlien"/>
            <w:sz w:val="24"/>
          </w:rPr>
          <w:t>Après 1945</w:t>
        </w:r>
      </w:hyperlink>
      <w:r w:rsidRPr="00547A81">
        <w:rPr>
          <w:sz w:val="24"/>
        </w:rPr>
        <w:t>… [27]</w:t>
      </w:r>
    </w:p>
    <w:p w14:paraId="1E808CF5" w14:textId="77777777" w:rsidR="00BE5A28" w:rsidRPr="00547A81" w:rsidRDefault="00BE5A28" w:rsidP="00BE5A28">
      <w:pPr>
        <w:ind w:left="1080" w:hanging="1080"/>
        <w:rPr>
          <w:sz w:val="24"/>
        </w:rPr>
      </w:pPr>
    </w:p>
    <w:p w14:paraId="44AC42BC" w14:textId="77777777" w:rsidR="00BE5A28" w:rsidRPr="00547A81" w:rsidRDefault="00BE5A28" w:rsidP="00BE5A28">
      <w:pPr>
        <w:ind w:left="1080" w:hanging="1080"/>
        <w:rPr>
          <w:sz w:val="24"/>
        </w:rPr>
      </w:pPr>
      <w:hyperlink w:anchor="Traite_t1_pt_1_chap_I_Sec_3" w:history="1">
        <w:r w:rsidRPr="006B1719">
          <w:rPr>
            <w:rStyle w:val="Hyperlien"/>
            <w:i/>
            <w:iCs/>
            <w:sz w:val="24"/>
          </w:rPr>
          <w:t>Section 3</w:t>
        </w:r>
      </w:hyperlink>
      <w:r w:rsidRPr="00547A81">
        <w:rPr>
          <w:i/>
          <w:iCs/>
          <w:sz w:val="24"/>
        </w:rPr>
        <w:t>.</w:t>
      </w:r>
      <w:r w:rsidRPr="00547A81">
        <w:rPr>
          <w:i/>
          <w:iCs/>
          <w:sz w:val="24"/>
        </w:rPr>
        <w:tab/>
      </w:r>
      <w:r w:rsidRPr="00547A81">
        <w:rPr>
          <w:bCs/>
          <w:i/>
          <w:iCs/>
          <w:sz w:val="24"/>
        </w:rPr>
        <w:t>Histoire de la science politique en France</w:t>
      </w:r>
      <w:r w:rsidRPr="00547A81">
        <w:rPr>
          <w:bCs/>
          <w:iCs/>
          <w:sz w:val="24"/>
        </w:rPr>
        <w:t xml:space="preserve"> [</w:t>
      </w:r>
      <w:r w:rsidRPr="00547A81">
        <w:rPr>
          <w:bCs/>
          <w:sz w:val="24"/>
        </w:rPr>
        <w:t>28]</w:t>
      </w:r>
    </w:p>
    <w:p w14:paraId="1F88F4D3" w14:textId="77777777" w:rsidR="00BE5A28" w:rsidRPr="00547A81" w:rsidRDefault="00BE5A28" w:rsidP="00BE5A28">
      <w:pPr>
        <w:ind w:left="1080" w:hanging="1080"/>
        <w:rPr>
          <w:sz w:val="24"/>
        </w:rPr>
      </w:pPr>
      <w:hyperlink w:anchor="Traite_t1_pt_1_chap_I_biblio" w:history="1">
        <w:r w:rsidRPr="006B1719">
          <w:rPr>
            <w:rStyle w:val="Hyperlien"/>
            <w:i/>
            <w:iCs/>
            <w:sz w:val="24"/>
          </w:rPr>
          <w:t>Bibliographie</w:t>
        </w:r>
      </w:hyperlink>
      <w:r w:rsidRPr="00547A81">
        <w:rPr>
          <w:i/>
          <w:iCs/>
          <w:sz w:val="24"/>
        </w:rPr>
        <w:t xml:space="preserve"> </w:t>
      </w:r>
      <w:r w:rsidRPr="00547A81">
        <w:rPr>
          <w:iCs/>
          <w:sz w:val="24"/>
        </w:rPr>
        <w:t>[</w:t>
      </w:r>
      <w:r w:rsidRPr="00547A81">
        <w:rPr>
          <w:sz w:val="24"/>
        </w:rPr>
        <w:t>41]</w:t>
      </w:r>
    </w:p>
    <w:p w14:paraId="642503EA" w14:textId="77777777" w:rsidR="00BE5A28" w:rsidRPr="00547A81" w:rsidRDefault="00BE5A28" w:rsidP="00BE5A28">
      <w:pPr>
        <w:ind w:firstLine="0"/>
        <w:rPr>
          <w:sz w:val="24"/>
        </w:rPr>
      </w:pPr>
    </w:p>
    <w:p w14:paraId="7B1409DC" w14:textId="77777777" w:rsidR="00BE5A28" w:rsidRPr="00547A81" w:rsidRDefault="00BE5A28" w:rsidP="00BE5A28">
      <w:pPr>
        <w:ind w:firstLine="0"/>
        <w:jc w:val="center"/>
        <w:rPr>
          <w:sz w:val="24"/>
        </w:rPr>
      </w:pPr>
      <w:r w:rsidRPr="00547A81">
        <w:rPr>
          <w:sz w:val="24"/>
        </w:rPr>
        <w:t xml:space="preserve">Chapitre </w:t>
      </w:r>
      <w:r w:rsidRPr="00547A81">
        <w:rPr>
          <w:bCs/>
          <w:sz w:val="24"/>
        </w:rPr>
        <w:t>II.</w:t>
      </w:r>
      <w:r w:rsidRPr="00547A81">
        <w:rPr>
          <w:bCs/>
          <w:sz w:val="24"/>
        </w:rPr>
        <w:br/>
      </w:r>
      <w:hyperlink w:anchor="Traite_t1_pt_1_chap_II" w:history="1">
        <w:r w:rsidRPr="00460D0E">
          <w:rPr>
            <w:rStyle w:val="Hyperlien"/>
            <w:b/>
            <w:bCs/>
            <w:sz w:val="24"/>
          </w:rPr>
          <w:t>La théorie politique</w:t>
        </w:r>
      </w:hyperlink>
      <w:r w:rsidRPr="00547A81">
        <w:rPr>
          <w:bCs/>
          <w:sz w:val="24"/>
        </w:rPr>
        <w:t>,</w:t>
      </w:r>
      <w:r w:rsidRPr="00547A81">
        <w:rPr>
          <w:bCs/>
          <w:sz w:val="24"/>
        </w:rPr>
        <w:br/>
      </w:r>
      <w:r w:rsidRPr="00547A81">
        <w:rPr>
          <w:i/>
          <w:iCs/>
          <w:sz w:val="24"/>
        </w:rPr>
        <w:t>par J. Leca</w:t>
      </w:r>
      <w:r w:rsidRPr="00547A81">
        <w:rPr>
          <w:iCs/>
          <w:sz w:val="24"/>
        </w:rPr>
        <w:t xml:space="preserve"> [</w:t>
      </w:r>
      <w:r w:rsidRPr="00547A81">
        <w:rPr>
          <w:sz w:val="24"/>
        </w:rPr>
        <w:t>47]</w:t>
      </w:r>
    </w:p>
    <w:p w14:paraId="4ACB45AA" w14:textId="77777777" w:rsidR="00BE5A28" w:rsidRPr="00547A81" w:rsidRDefault="00BE5A28" w:rsidP="00BE5A28">
      <w:pPr>
        <w:ind w:firstLine="0"/>
        <w:rPr>
          <w:bCs/>
          <w:i/>
          <w:iCs/>
          <w:sz w:val="24"/>
        </w:rPr>
      </w:pPr>
    </w:p>
    <w:p w14:paraId="733C77A0" w14:textId="77777777" w:rsidR="00BE5A28" w:rsidRPr="00547A81" w:rsidRDefault="00BE5A28" w:rsidP="00BE5A28">
      <w:pPr>
        <w:ind w:left="1080" w:hanging="1080"/>
        <w:rPr>
          <w:sz w:val="24"/>
        </w:rPr>
      </w:pPr>
      <w:hyperlink w:anchor="Traite_t1_pt_1_chap_II_Sec_1" w:history="1">
        <w:r w:rsidRPr="006B1719">
          <w:rPr>
            <w:rStyle w:val="Hyperlien"/>
            <w:bCs/>
            <w:i/>
            <w:iCs/>
            <w:sz w:val="24"/>
          </w:rPr>
          <w:t>Section</w:t>
        </w:r>
        <w:r w:rsidRPr="006B1719">
          <w:rPr>
            <w:rStyle w:val="Hyperlien"/>
            <w:i/>
            <w:iCs/>
            <w:sz w:val="24"/>
          </w:rPr>
          <w:t xml:space="preserve"> </w:t>
        </w:r>
        <w:r w:rsidRPr="006B1719">
          <w:rPr>
            <w:rStyle w:val="Hyperlien"/>
            <w:bCs/>
            <w:i/>
            <w:iCs/>
            <w:sz w:val="24"/>
          </w:rPr>
          <w:t>1</w:t>
        </w:r>
      </w:hyperlink>
      <w:r w:rsidRPr="00547A81">
        <w:rPr>
          <w:bCs/>
          <w:i/>
          <w:iCs/>
          <w:sz w:val="24"/>
        </w:rPr>
        <w:t>.</w:t>
      </w:r>
      <w:r w:rsidRPr="00547A81">
        <w:rPr>
          <w:bCs/>
          <w:i/>
          <w:iCs/>
          <w:sz w:val="24"/>
        </w:rPr>
        <w:tab/>
        <w:t xml:space="preserve">Faut-il </w:t>
      </w:r>
      <w:r w:rsidRPr="00547A81">
        <w:rPr>
          <w:bCs/>
          <w:sz w:val="24"/>
        </w:rPr>
        <w:t>(se)</w:t>
      </w:r>
      <w:r w:rsidRPr="00547A81">
        <w:rPr>
          <w:bCs/>
          <w:i/>
          <w:iCs/>
          <w:sz w:val="24"/>
        </w:rPr>
        <w:t xml:space="preserve"> définir ?</w:t>
      </w:r>
      <w:r w:rsidRPr="00547A81">
        <w:rPr>
          <w:iCs/>
          <w:sz w:val="24"/>
        </w:rPr>
        <w:t xml:space="preserve"> [</w:t>
      </w:r>
      <w:r w:rsidRPr="00547A81">
        <w:rPr>
          <w:sz w:val="24"/>
        </w:rPr>
        <w:t>47]</w:t>
      </w:r>
    </w:p>
    <w:p w14:paraId="71C63267" w14:textId="77777777" w:rsidR="00BE5A28" w:rsidRPr="00547A81" w:rsidRDefault="00BE5A28" w:rsidP="00BE5A28">
      <w:pPr>
        <w:ind w:left="720" w:hanging="360"/>
        <w:rPr>
          <w:sz w:val="24"/>
        </w:rPr>
      </w:pPr>
      <w:r w:rsidRPr="00547A81">
        <w:rPr>
          <w:sz w:val="24"/>
        </w:rPr>
        <w:t>1.</w:t>
      </w:r>
      <w:r w:rsidRPr="00547A81">
        <w:rPr>
          <w:sz w:val="24"/>
        </w:rPr>
        <w:tab/>
      </w:r>
      <w:hyperlink w:anchor="Traite_t1_pt_1_chap_II_Sec_1_1" w:history="1">
        <w:r w:rsidRPr="006B1719">
          <w:rPr>
            <w:rStyle w:val="Hyperlien"/>
            <w:sz w:val="24"/>
          </w:rPr>
          <w:t>Les dilemmes de la théorie politique</w:t>
        </w:r>
      </w:hyperlink>
      <w:r w:rsidRPr="00547A81">
        <w:rPr>
          <w:iCs/>
          <w:sz w:val="24"/>
        </w:rPr>
        <w:t xml:space="preserve"> [</w:t>
      </w:r>
      <w:r w:rsidRPr="00547A81">
        <w:rPr>
          <w:sz w:val="24"/>
        </w:rPr>
        <w:t>49]</w:t>
      </w:r>
    </w:p>
    <w:p w14:paraId="5B888E3B" w14:textId="77777777" w:rsidR="00BE5A28" w:rsidRPr="00547A81" w:rsidRDefault="00BE5A28" w:rsidP="00BE5A28">
      <w:pPr>
        <w:ind w:left="720" w:hanging="360"/>
        <w:rPr>
          <w:sz w:val="24"/>
        </w:rPr>
      </w:pPr>
      <w:r w:rsidRPr="00547A81">
        <w:rPr>
          <w:sz w:val="24"/>
        </w:rPr>
        <w:t>2.</w:t>
      </w:r>
      <w:r w:rsidRPr="00547A81">
        <w:rPr>
          <w:sz w:val="24"/>
        </w:rPr>
        <w:tab/>
      </w:r>
      <w:hyperlink w:anchor="Traite_t1_pt_1_chap_II_Sec_1_2" w:history="1">
        <w:r w:rsidRPr="006B1719">
          <w:rPr>
            <w:rStyle w:val="Hyperlien"/>
            <w:sz w:val="24"/>
          </w:rPr>
          <w:t>Définitions provisoires</w:t>
        </w:r>
      </w:hyperlink>
      <w:r w:rsidRPr="00547A81">
        <w:rPr>
          <w:iCs/>
          <w:sz w:val="24"/>
        </w:rPr>
        <w:t xml:space="preserve"> [</w:t>
      </w:r>
      <w:r w:rsidRPr="00547A81">
        <w:rPr>
          <w:sz w:val="24"/>
        </w:rPr>
        <w:t>55]</w:t>
      </w:r>
    </w:p>
    <w:p w14:paraId="20C54E2B" w14:textId="77777777" w:rsidR="00BE5A28" w:rsidRPr="00547A81" w:rsidRDefault="00BE5A28" w:rsidP="00BE5A28">
      <w:pPr>
        <w:ind w:left="1080" w:hanging="360"/>
        <w:rPr>
          <w:sz w:val="24"/>
        </w:rPr>
      </w:pPr>
      <w:r w:rsidRPr="00547A81">
        <w:rPr>
          <w:i/>
          <w:iCs/>
          <w:sz w:val="24"/>
        </w:rPr>
        <w:t>A.</w:t>
      </w:r>
      <w:r w:rsidRPr="00547A81">
        <w:rPr>
          <w:i/>
          <w:iCs/>
          <w:sz w:val="24"/>
        </w:rPr>
        <w:tab/>
      </w:r>
      <w:r w:rsidRPr="00547A81">
        <w:rPr>
          <w:sz w:val="24"/>
        </w:rPr>
        <w:t>« </w:t>
      </w:r>
      <w:r w:rsidRPr="00547A81">
        <w:rPr>
          <w:i/>
          <w:iCs/>
          <w:sz w:val="24"/>
        </w:rPr>
        <w:t>Politique »</w:t>
      </w:r>
      <w:r w:rsidRPr="00547A81">
        <w:rPr>
          <w:iCs/>
          <w:sz w:val="24"/>
        </w:rPr>
        <w:t xml:space="preserve"> [</w:t>
      </w:r>
      <w:r w:rsidRPr="00547A81">
        <w:rPr>
          <w:sz w:val="24"/>
        </w:rPr>
        <w:t>55]</w:t>
      </w:r>
    </w:p>
    <w:p w14:paraId="4C548E34" w14:textId="77777777" w:rsidR="00BE5A28" w:rsidRPr="00547A81" w:rsidRDefault="00BE5A28" w:rsidP="00BE5A28">
      <w:pPr>
        <w:ind w:left="1080" w:hanging="360"/>
        <w:rPr>
          <w:sz w:val="24"/>
        </w:rPr>
      </w:pPr>
      <w:r w:rsidRPr="00547A81">
        <w:rPr>
          <w:i/>
          <w:iCs/>
          <w:sz w:val="24"/>
        </w:rPr>
        <w:t>B.</w:t>
      </w:r>
      <w:r w:rsidRPr="00547A81">
        <w:rPr>
          <w:i/>
          <w:iCs/>
          <w:sz w:val="24"/>
        </w:rPr>
        <w:tab/>
        <w:t xml:space="preserve"> </w:t>
      </w:r>
      <w:r w:rsidRPr="00547A81">
        <w:rPr>
          <w:sz w:val="24"/>
        </w:rPr>
        <w:t>« </w:t>
      </w:r>
      <w:r w:rsidRPr="00547A81">
        <w:rPr>
          <w:i/>
          <w:iCs/>
          <w:sz w:val="24"/>
        </w:rPr>
        <w:t>Théorie »</w:t>
      </w:r>
      <w:r w:rsidRPr="00547A81">
        <w:rPr>
          <w:iCs/>
          <w:sz w:val="24"/>
        </w:rPr>
        <w:t xml:space="preserve"> [</w:t>
      </w:r>
      <w:r w:rsidRPr="00547A81">
        <w:rPr>
          <w:bCs/>
          <w:sz w:val="24"/>
        </w:rPr>
        <w:t>58</w:t>
      </w:r>
      <w:r w:rsidRPr="00547A81">
        <w:rPr>
          <w:sz w:val="24"/>
        </w:rPr>
        <w:t>]</w:t>
      </w:r>
    </w:p>
    <w:p w14:paraId="62E03EC6" w14:textId="77777777" w:rsidR="00BE5A28" w:rsidRPr="00547A81" w:rsidRDefault="00BE5A28" w:rsidP="00BE5A28">
      <w:pPr>
        <w:ind w:left="1080" w:hanging="1080"/>
        <w:rPr>
          <w:i/>
          <w:iCs/>
          <w:sz w:val="24"/>
        </w:rPr>
      </w:pPr>
    </w:p>
    <w:p w14:paraId="4FD5229F" w14:textId="77777777" w:rsidR="00BE5A28" w:rsidRPr="00547A81" w:rsidRDefault="00BE5A28" w:rsidP="00BE5A28">
      <w:pPr>
        <w:ind w:left="1080" w:hanging="1080"/>
        <w:rPr>
          <w:i/>
          <w:iCs/>
          <w:sz w:val="24"/>
        </w:rPr>
      </w:pPr>
      <w:hyperlink w:anchor="Traite_t1_pt_1_chap_II_Sec_2" w:history="1">
        <w:r w:rsidRPr="006B1719">
          <w:rPr>
            <w:rStyle w:val="Hyperlien"/>
            <w:i/>
            <w:iCs/>
            <w:sz w:val="24"/>
          </w:rPr>
          <w:t xml:space="preserve">Section </w:t>
        </w:r>
        <w:r w:rsidRPr="006B1719">
          <w:rPr>
            <w:rStyle w:val="Hyperlien"/>
            <w:bCs/>
            <w:i/>
            <w:iCs/>
            <w:sz w:val="24"/>
          </w:rPr>
          <w:t>2</w:t>
        </w:r>
      </w:hyperlink>
      <w:r w:rsidRPr="00547A81">
        <w:rPr>
          <w:bCs/>
          <w:i/>
          <w:iCs/>
          <w:sz w:val="24"/>
        </w:rPr>
        <w:t>.</w:t>
      </w:r>
      <w:r w:rsidRPr="00547A81">
        <w:rPr>
          <w:bCs/>
          <w:i/>
          <w:iCs/>
          <w:sz w:val="24"/>
        </w:rPr>
        <w:tab/>
        <w:t>Les usages de la théorie politique</w:t>
      </w:r>
      <w:r w:rsidRPr="00547A81">
        <w:rPr>
          <w:iCs/>
          <w:sz w:val="24"/>
        </w:rPr>
        <w:t xml:space="preserve"> [</w:t>
      </w:r>
      <w:r w:rsidRPr="00547A81">
        <w:rPr>
          <w:bCs/>
          <w:sz w:val="24"/>
        </w:rPr>
        <w:t>67</w:t>
      </w:r>
      <w:r w:rsidRPr="00547A81">
        <w:rPr>
          <w:sz w:val="24"/>
        </w:rPr>
        <w:t>]</w:t>
      </w:r>
    </w:p>
    <w:p w14:paraId="3E9E0ECB" w14:textId="77777777" w:rsidR="00BE5A28" w:rsidRPr="00547A81" w:rsidRDefault="00BE5A28" w:rsidP="00BE5A28">
      <w:pPr>
        <w:ind w:left="720" w:hanging="360"/>
        <w:rPr>
          <w:sz w:val="24"/>
        </w:rPr>
      </w:pPr>
      <w:r w:rsidRPr="00547A81">
        <w:rPr>
          <w:sz w:val="24"/>
        </w:rPr>
        <w:t>1.</w:t>
      </w:r>
      <w:r w:rsidRPr="00547A81">
        <w:rPr>
          <w:sz w:val="24"/>
        </w:rPr>
        <w:tab/>
      </w:r>
      <w:hyperlink w:anchor="Traite_t1_pt_1_chap_II_Sec_2_1" w:history="1">
        <w:r w:rsidRPr="006B1719">
          <w:rPr>
            <w:rStyle w:val="Hyperlien"/>
            <w:sz w:val="24"/>
          </w:rPr>
          <w:t>Aperçu cavalier sur la France. « Idées », « théories », « philosophie » et « science »</w:t>
        </w:r>
      </w:hyperlink>
      <w:r w:rsidRPr="00547A81">
        <w:rPr>
          <w:iCs/>
          <w:sz w:val="24"/>
        </w:rPr>
        <w:t xml:space="preserve"> [</w:t>
      </w:r>
      <w:r w:rsidRPr="00547A81">
        <w:rPr>
          <w:sz w:val="24"/>
        </w:rPr>
        <w:t>68]</w:t>
      </w:r>
    </w:p>
    <w:p w14:paraId="50AA6434" w14:textId="77777777" w:rsidR="00BE5A28" w:rsidRPr="00547A81" w:rsidRDefault="00BE5A28" w:rsidP="00BE5A28">
      <w:pPr>
        <w:ind w:left="720" w:hanging="360"/>
        <w:rPr>
          <w:sz w:val="24"/>
        </w:rPr>
      </w:pPr>
      <w:r w:rsidRPr="00547A81">
        <w:rPr>
          <w:sz w:val="24"/>
        </w:rPr>
        <w:t>2.</w:t>
      </w:r>
      <w:r w:rsidRPr="00547A81">
        <w:rPr>
          <w:sz w:val="24"/>
        </w:rPr>
        <w:tab/>
      </w:r>
      <w:hyperlink w:anchor="Traite_t1_pt_1_chap_II_Sec_2_2" w:history="1">
        <w:r w:rsidRPr="006B1719">
          <w:rPr>
            <w:rStyle w:val="Hyperlien"/>
            <w:sz w:val="24"/>
          </w:rPr>
          <w:t>Le monde anglo-saxon. « </w:t>
        </w:r>
        <w:r w:rsidRPr="006B1719">
          <w:rPr>
            <w:rStyle w:val="Hyperlien"/>
            <w:i/>
            <w:iCs/>
            <w:sz w:val="24"/>
          </w:rPr>
          <w:t>Political thought »</w:t>
        </w:r>
        <w:r w:rsidRPr="006B1719">
          <w:rPr>
            <w:rStyle w:val="Hyperlien"/>
            <w:sz w:val="24"/>
          </w:rPr>
          <w:t>, « </w:t>
        </w:r>
        <w:r w:rsidRPr="006B1719">
          <w:rPr>
            <w:rStyle w:val="Hyperlien"/>
            <w:i/>
            <w:iCs/>
            <w:sz w:val="24"/>
          </w:rPr>
          <w:t>Linguistic philosopha »</w:t>
        </w:r>
        <w:r w:rsidRPr="006B1719">
          <w:rPr>
            <w:rStyle w:val="Hyperlien"/>
            <w:sz w:val="24"/>
          </w:rPr>
          <w:t>, « </w:t>
        </w:r>
        <w:r w:rsidRPr="006B1719">
          <w:rPr>
            <w:rStyle w:val="Hyperlien"/>
            <w:i/>
            <w:iCs/>
            <w:sz w:val="24"/>
          </w:rPr>
          <w:t>theory »</w:t>
        </w:r>
      </w:hyperlink>
      <w:r w:rsidRPr="00547A81">
        <w:rPr>
          <w:iCs/>
          <w:sz w:val="24"/>
        </w:rPr>
        <w:t xml:space="preserve"> [</w:t>
      </w:r>
      <w:r w:rsidRPr="00547A81">
        <w:rPr>
          <w:sz w:val="24"/>
        </w:rPr>
        <w:t>72]</w:t>
      </w:r>
    </w:p>
    <w:p w14:paraId="33D2EC4B" w14:textId="77777777" w:rsidR="00BE5A28" w:rsidRPr="00547A81" w:rsidRDefault="00BE5A28" w:rsidP="00BE5A28">
      <w:pPr>
        <w:ind w:left="720" w:hanging="360"/>
        <w:rPr>
          <w:sz w:val="24"/>
        </w:rPr>
      </w:pPr>
      <w:r w:rsidRPr="00547A81">
        <w:rPr>
          <w:sz w:val="24"/>
        </w:rPr>
        <w:t>3.</w:t>
      </w:r>
      <w:r w:rsidRPr="00547A81">
        <w:rPr>
          <w:sz w:val="24"/>
        </w:rPr>
        <w:tab/>
      </w:r>
      <w:hyperlink w:anchor="Traite_t1_pt_1_chap_II_Sec_2_3" w:history="1">
        <w:r w:rsidRPr="006B1719">
          <w:rPr>
            <w:rStyle w:val="Hyperlien"/>
            <w:sz w:val="24"/>
          </w:rPr>
          <w:t>Des usages à la substance</w:t>
        </w:r>
      </w:hyperlink>
      <w:r w:rsidRPr="00547A81">
        <w:rPr>
          <w:iCs/>
          <w:sz w:val="24"/>
        </w:rPr>
        <w:t xml:space="preserve"> [</w:t>
      </w:r>
      <w:r w:rsidRPr="00547A81">
        <w:rPr>
          <w:sz w:val="24"/>
        </w:rPr>
        <w:t>76]</w:t>
      </w:r>
    </w:p>
    <w:p w14:paraId="3DBFC513" w14:textId="77777777" w:rsidR="00BE5A28" w:rsidRPr="00547A81" w:rsidRDefault="00BE5A28" w:rsidP="00BE5A28">
      <w:pPr>
        <w:ind w:left="1080" w:hanging="1080"/>
        <w:rPr>
          <w:sz w:val="24"/>
        </w:rPr>
      </w:pPr>
    </w:p>
    <w:p w14:paraId="00F83CDA" w14:textId="77777777" w:rsidR="00BE5A28" w:rsidRPr="00547A81" w:rsidRDefault="00BE5A28" w:rsidP="00BE5A28">
      <w:pPr>
        <w:ind w:left="1080" w:hanging="1080"/>
        <w:rPr>
          <w:sz w:val="24"/>
        </w:rPr>
      </w:pPr>
      <w:hyperlink w:anchor="Traite_t1_pt_1_chap_II_Sec_3" w:history="1">
        <w:r w:rsidRPr="006B1719">
          <w:rPr>
            <w:rStyle w:val="Hyperlien"/>
            <w:bCs/>
            <w:i/>
            <w:iCs/>
            <w:sz w:val="24"/>
          </w:rPr>
          <w:t>Section</w:t>
        </w:r>
        <w:r w:rsidRPr="006B1719">
          <w:rPr>
            <w:rStyle w:val="Hyperlien"/>
            <w:i/>
            <w:iCs/>
            <w:sz w:val="24"/>
          </w:rPr>
          <w:t xml:space="preserve"> 3</w:t>
        </w:r>
      </w:hyperlink>
      <w:r w:rsidRPr="00547A81">
        <w:rPr>
          <w:i/>
          <w:iCs/>
          <w:sz w:val="24"/>
        </w:rPr>
        <w:t>.</w:t>
      </w:r>
      <w:r w:rsidRPr="00547A81">
        <w:rPr>
          <w:i/>
          <w:iCs/>
          <w:sz w:val="24"/>
        </w:rPr>
        <w:tab/>
      </w:r>
      <w:r w:rsidRPr="00547A81">
        <w:rPr>
          <w:bCs/>
          <w:i/>
          <w:iCs/>
          <w:sz w:val="24"/>
        </w:rPr>
        <w:t>Existe-t-il une théorie traditionnelle ?</w:t>
      </w:r>
      <w:r w:rsidRPr="00547A81">
        <w:rPr>
          <w:iCs/>
          <w:sz w:val="24"/>
        </w:rPr>
        <w:t xml:space="preserve"> [</w:t>
      </w:r>
      <w:r w:rsidRPr="00547A81">
        <w:rPr>
          <w:sz w:val="24"/>
        </w:rPr>
        <w:t>81]</w:t>
      </w:r>
    </w:p>
    <w:p w14:paraId="4E432D98" w14:textId="77777777" w:rsidR="00BE5A28" w:rsidRPr="00547A81" w:rsidRDefault="00BE5A28" w:rsidP="00BE5A28">
      <w:pPr>
        <w:ind w:left="720" w:hanging="360"/>
        <w:rPr>
          <w:sz w:val="24"/>
        </w:rPr>
      </w:pPr>
      <w:r w:rsidRPr="00547A81">
        <w:rPr>
          <w:sz w:val="24"/>
        </w:rPr>
        <w:t>1.</w:t>
      </w:r>
      <w:r w:rsidRPr="00547A81">
        <w:rPr>
          <w:sz w:val="24"/>
        </w:rPr>
        <w:tab/>
      </w:r>
      <w:hyperlink w:anchor="Traite_t1_pt_1_chap_II_Sec_3_1" w:history="1">
        <w:r w:rsidRPr="006B1719">
          <w:rPr>
            <w:rStyle w:val="Hyperlien"/>
            <w:sz w:val="24"/>
          </w:rPr>
          <w:t>L’idée de tradition en théorie politique</w:t>
        </w:r>
      </w:hyperlink>
      <w:r w:rsidRPr="00547A81">
        <w:rPr>
          <w:iCs/>
          <w:sz w:val="24"/>
        </w:rPr>
        <w:t xml:space="preserve"> [</w:t>
      </w:r>
      <w:r w:rsidRPr="00547A81">
        <w:rPr>
          <w:sz w:val="24"/>
        </w:rPr>
        <w:t>81]</w:t>
      </w:r>
    </w:p>
    <w:p w14:paraId="0238F51E" w14:textId="77777777" w:rsidR="00BE5A28" w:rsidRPr="00547A81" w:rsidRDefault="00BE5A28" w:rsidP="00BE5A28">
      <w:pPr>
        <w:ind w:left="720" w:hanging="360"/>
        <w:rPr>
          <w:sz w:val="24"/>
        </w:rPr>
      </w:pPr>
      <w:r w:rsidRPr="00547A81">
        <w:rPr>
          <w:sz w:val="24"/>
        </w:rPr>
        <w:t>2.</w:t>
      </w:r>
      <w:r w:rsidRPr="00547A81">
        <w:rPr>
          <w:sz w:val="24"/>
        </w:rPr>
        <w:tab/>
      </w:r>
      <w:hyperlink w:anchor="Traite_t1_pt_1_chap_II_Sec_3_2" w:history="1">
        <w:r w:rsidRPr="006B1719">
          <w:rPr>
            <w:rStyle w:val="Hyperlien"/>
            <w:sz w:val="24"/>
          </w:rPr>
          <w:t>Le mythe de la tradition</w:t>
        </w:r>
      </w:hyperlink>
      <w:r w:rsidRPr="00547A81">
        <w:rPr>
          <w:iCs/>
          <w:sz w:val="24"/>
        </w:rPr>
        <w:t xml:space="preserve"> [</w:t>
      </w:r>
      <w:r w:rsidRPr="00547A81">
        <w:rPr>
          <w:sz w:val="24"/>
        </w:rPr>
        <w:t>84]</w:t>
      </w:r>
    </w:p>
    <w:p w14:paraId="5E20371E" w14:textId="77777777" w:rsidR="00BE5A28" w:rsidRPr="00547A81" w:rsidRDefault="00BE5A28" w:rsidP="00BE5A28">
      <w:pPr>
        <w:ind w:left="720" w:hanging="360"/>
        <w:rPr>
          <w:sz w:val="24"/>
        </w:rPr>
      </w:pPr>
      <w:r w:rsidRPr="00547A81">
        <w:rPr>
          <w:sz w:val="24"/>
        </w:rPr>
        <w:t>3.</w:t>
      </w:r>
      <w:r w:rsidRPr="00547A81">
        <w:rPr>
          <w:sz w:val="24"/>
        </w:rPr>
        <w:tab/>
      </w:r>
      <w:hyperlink w:anchor="Traite_t1_pt_1_chap_II_Sec_3_3" w:history="1">
        <w:r w:rsidRPr="006B1719">
          <w:rPr>
            <w:rStyle w:val="Hyperlien"/>
            <w:sz w:val="24"/>
          </w:rPr>
          <w:t>Le type idéal de la théorie traditionnelle</w:t>
        </w:r>
      </w:hyperlink>
      <w:r w:rsidRPr="00547A81">
        <w:rPr>
          <w:iCs/>
          <w:sz w:val="24"/>
        </w:rPr>
        <w:t xml:space="preserve"> [</w:t>
      </w:r>
      <w:r w:rsidRPr="00547A81">
        <w:rPr>
          <w:sz w:val="24"/>
        </w:rPr>
        <w:t>85]</w:t>
      </w:r>
    </w:p>
    <w:p w14:paraId="14EF7516" w14:textId="77777777" w:rsidR="00BE5A28" w:rsidRPr="00547A81" w:rsidRDefault="00BE5A28" w:rsidP="00BE5A28">
      <w:pPr>
        <w:ind w:left="1080" w:hanging="1080"/>
        <w:rPr>
          <w:sz w:val="24"/>
        </w:rPr>
      </w:pPr>
    </w:p>
    <w:p w14:paraId="416B88C9" w14:textId="77777777" w:rsidR="00BE5A28" w:rsidRPr="00547A81" w:rsidRDefault="00BE5A28" w:rsidP="00BE5A28">
      <w:pPr>
        <w:ind w:left="1080" w:hanging="1080"/>
        <w:rPr>
          <w:sz w:val="24"/>
        </w:rPr>
      </w:pPr>
      <w:hyperlink w:anchor="Traite_t1_pt_1_chap_II_Sec_4" w:history="1">
        <w:r w:rsidRPr="006B1719">
          <w:rPr>
            <w:rStyle w:val="Hyperlien"/>
            <w:bCs/>
            <w:i/>
            <w:iCs/>
            <w:sz w:val="24"/>
          </w:rPr>
          <w:t>Section</w:t>
        </w:r>
        <w:r w:rsidRPr="006B1719">
          <w:rPr>
            <w:rStyle w:val="Hyperlien"/>
            <w:i/>
            <w:iCs/>
            <w:sz w:val="24"/>
          </w:rPr>
          <w:t xml:space="preserve"> </w:t>
        </w:r>
        <w:r w:rsidRPr="006B1719">
          <w:rPr>
            <w:rStyle w:val="Hyperlien"/>
            <w:bCs/>
            <w:i/>
            <w:iCs/>
            <w:sz w:val="24"/>
          </w:rPr>
          <w:t>4</w:t>
        </w:r>
      </w:hyperlink>
      <w:r w:rsidRPr="00547A81">
        <w:rPr>
          <w:bCs/>
          <w:i/>
          <w:iCs/>
          <w:sz w:val="24"/>
        </w:rPr>
        <w:t>.</w:t>
      </w:r>
      <w:r w:rsidRPr="00547A81">
        <w:rPr>
          <w:bCs/>
          <w:i/>
          <w:iCs/>
          <w:sz w:val="24"/>
        </w:rPr>
        <w:tab/>
        <w:t>La théorie scientifique</w:t>
      </w:r>
      <w:r w:rsidRPr="00547A81">
        <w:rPr>
          <w:iCs/>
          <w:sz w:val="24"/>
        </w:rPr>
        <w:t xml:space="preserve"> [</w:t>
      </w:r>
      <w:r w:rsidRPr="00547A81">
        <w:rPr>
          <w:sz w:val="24"/>
        </w:rPr>
        <w:t>88]</w:t>
      </w:r>
    </w:p>
    <w:p w14:paraId="556B5EE9" w14:textId="77777777" w:rsidR="00BE5A28" w:rsidRPr="00547A81" w:rsidRDefault="00BE5A28" w:rsidP="00BE5A28">
      <w:pPr>
        <w:ind w:left="720" w:hanging="360"/>
        <w:rPr>
          <w:sz w:val="24"/>
        </w:rPr>
      </w:pPr>
      <w:r w:rsidRPr="00547A81">
        <w:rPr>
          <w:sz w:val="24"/>
        </w:rPr>
        <w:t>1.</w:t>
      </w:r>
      <w:r w:rsidRPr="00547A81">
        <w:rPr>
          <w:sz w:val="24"/>
        </w:rPr>
        <w:tab/>
      </w:r>
      <w:hyperlink w:anchor="Traite_t1_pt_1_chap_II_Sec_4_1" w:history="1">
        <w:r w:rsidRPr="006B1719">
          <w:rPr>
            <w:rStyle w:val="Hyperlien"/>
            <w:sz w:val="24"/>
          </w:rPr>
          <w:t>Y a-t-il un consensus sur la démarche scientifique ?</w:t>
        </w:r>
      </w:hyperlink>
      <w:r w:rsidRPr="00547A81">
        <w:rPr>
          <w:iCs/>
          <w:sz w:val="24"/>
        </w:rPr>
        <w:t xml:space="preserve"> [</w:t>
      </w:r>
      <w:r w:rsidRPr="00547A81">
        <w:rPr>
          <w:sz w:val="24"/>
        </w:rPr>
        <w:t>89]</w:t>
      </w:r>
    </w:p>
    <w:p w14:paraId="1324ECF6" w14:textId="77777777" w:rsidR="00BE5A28" w:rsidRPr="00547A81" w:rsidRDefault="00BE5A28" w:rsidP="00BE5A28">
      <w:pPr>
        <w:ind w:left="720" w:hanging="360"/>
        <w:rPr>
          <w:sz w:val="24"/>
        </w:rPr>
      </w:pPr>
      <w:r w:rsidRPr="00547A81">
        <w:rPr>
          <w:sz w:val="24"/>
        </w:rPr>
        <w:t>2.</w:t>
      </w:r>
      <w:r w:rsidRPr="00547A81">
        <w:rPr>
          <w:sz w:val="24"/>
        </w:rPr>
        <w:tab/>
      </w:r>
      <w:hyperlink w:anchor="Traite_t1_pt_1_chap_II_Sec_4_2" w:history="1">
        <w:r w:rsidRPr="006B1719">
          <w:rPr>
            <w:rStyle w:val="Hyperlien"/>
            <w:sz w:val="24"/>
          </w:rPr>
          <w:t>La domination supposée du behaviouralisme</w:t>
        </w:r>
      </w:hyperlink>
      <w:r w:rsidRPr="00547A81">
        <w:rPr>
          <w:iCs/>
          <w:sz w:val="24"/>
        </w:rPr>
        <w:t xml:space="preserve"> [</w:t>
      </w:r>
      <w:r w:rsidRPr="00547A81">
        <w:rPr>
          <w:sz w:val="24"/>
        </w:rPr>
        <w:t>92]</w:t>
      </w:r>
    </w:p>
    <w:p w14:paraId="0AA34474" w14:textId="77777777" w:rsidR="00BE5A28" w:rsidRPr="00547A81" w:rsidRDefault="00BE5A28" w:rsidP="00BE5A28">
      <w:pPr>
        <w:ind w:left="1080" w:hanging="360"/>
        <w:rPr>
          <w:sz w:val="24"/>
        </w:rPr>
      </w:pPr>
      <w:r w:rsidRPr="00547A81">
        <w:rPr>
          <w:i/>
          <w:iCs/>
          <w:sz w:val="24"/>
        </w:rPr>
        <w:t>A.</w:t>
      </w:r>
      <w:r w:rsidRPr="00547A81">
        <w:rPr>
          <w:i/>
          <w:iCs/>
          <w:sz w:val="24"/>
        </w:rPr>
        <w:tab/>
        <w:t>Le behaviouralisme et la rationalisation de la politique</w:t>
      </w:r>
      <w:r w:rsidRPr="00547A81">
        <w:rPr>
          <w:iCs/>
          <w:sz w:val="24"/>
        </w:rPr>
        <w:t xml:space="preserve"> [</w:t>
      </w:r>
      <w:r w:rsidRPr="00547A81">
        <w:rPr>
          <w:sz w:val="24"/>
        </w:rPr>
        <w:t>93]</w:t>
      </w:r>
    </w:p>
    <w:p w14:paraId="3485DAA0" w14:textId="77777777" w:rsidR="00BE5A28" w:rsidRPr="00547A81" w:rsidRDefault="00BE5A28" w:rsidP="00BE5A28">
      <w:pPr>
        <w:ind w:left="1080" w:hanging="360"/>
        <w:rPr>
          <w:sz w:val="24"/>
        </w:rPr>
      </w:pPr>
      <w:r w:rsidRPr="00547A81">
        <w:rPr>
          <w:i/>
          <w:iCs/>
          <w:sz w:val="24"/>
        </w:rPr>
        <w:t>B.</w:t>
      </w:r>
      <w:r w:rsidRPr="00547A81">
        <w:rPr>
          <w:i/>
          <w:iCs/>
          <w:sz w:val="24"/>
        </w:rPr>
        <w:tab/>
        <w:t>Prolongements et déviations du behaviouralisme : de la science adm</w:t>
      </w:r>
      <w:r w:rsidRPr="00547A81">
        <w:rPr>
          <w:i/>
          <w:iCs/>
          <w:sz w:val="24"/>
        </w:rPr>
        <w:t>i</w:t>
      </w:r>
      <w:r w:rsidRPr="00547A81">
        <w:rPr>
          <w:i/>
          <w:iCs/>
          <w:sz w:val="24"/>
        </w:rPr>
        <w:t>ni</w:t>
      </w:r>
      <w:r w:rsidRPr="00547A81">
        <w:rPr>
          <w:i/>
          <w:iCs/>
          <w:sz w:val="24"/>
        </w:rPr>
        <w:t>s</w:t>
      </w:r>
      <w:r w:rsidRPr="00547A81">
        <w:rPr>
          <w:i/>
          <w:iCs/>
          <w:sz w:val="24"/>
        </w:rPr>
        <w:t>trative à la théorie politique des politiques publiques</w:t>
      </w:r>
      <w:r w:rsidRPr="00547A81">
        <w:rPr>
          <w:iCs/>
          <w:sz w:val="24"/>
        </w:rPr>
        <w:t xml:space="preserve"> [</w:t>
      </w:r>
      <w:r w:rsidRPr="00547A81">
        <w:rPr>
          <w:sz w:val="24"/>
        </w:rPr>
        <w:t>96]</w:t>
      </w:r>
    </w:p>
    <w:p w14:paraId="0E2106B7" w14:textId="77777777" w:rsidR="00BE5A28" w:rsidRPr="00547A81" w:rsidRDefault="00BE5A28" w:rsidP="00BE5A28">
      <w:pPr>
        <w:ind w:left="1080" w:hanging="360"/>
        <w:rPr>
          <w:sz w:val="24"/>
        </w:rPr>
      </w:pPr>
      <w:r w:rsidRPr="00547A81">
        <w:rPr>
          <w:i/>
          <w:iCs/>
          <w:sz w:val="24"/>
        </w:rPr>
        <w:t>C.</w:t>
      </w:r>
      <w:r w:rsidRPr="00547A81">
        <w:rPr>
          <w:i/>
          <w:iCs/>
          <w:sz w:val="24"/>
        </w:rPr>
        <w:tab/>
        <w:t>À côté du behaviouralisme : la sociologie historique</w:t>
      </w:r>
      <w:r w:rsidRPr="00547A81">
        <w:rPr>
          <w:iCs/>
          <w:sz w:val="24"/>
        </w:rPr>
        <w:t xml:space="preserve"> [</w:t>
      </w:r>
      <w:r w:rsidRPr="00547A81">
        <w:rPr>
          <w:sz w:val="24"/>
        </w:rPr>
        <w:t>98]</w:t>
      </w:r>
    </w:p>
    <w:p w14:paraId="240B651C" w14:textId="77777777" w:rsidR="00BE5A28" w:rsidRPr="00547A81" w:rsidRDefault="00BE5A28" w:rsidP="00BE5A28">
      <w:pPr>
        <w:ind w:left="720" w:hanging="360"/>
        <w:rPr>
          <w:sz w:val="24"/>
        </w:rPr>
      </w:pPr>
      <w:r w:rsidRPr="00547A81">
        <w:rPr>
          <w:sz w:val="24"/>
        </w:rPr>
        <w:t>3.</w:t>
      </w:r>
      <w:r w:rsidRPr="00547A81">
        <w:rPr>
          <w:sz w:val="24"/>
        </w:rPr>
        <w:tab/>
      </w:r>
      <w:hyperlink w:anchor="Traite_t1_pt_1_chap_II_Sec_4_3" w:history="1">
        <w:r w:rsidRPr="006B1719">
          <w:rPr>
            <w:rStyle w:val="Hyperlien"/>
            <w:sz w:val="24"/>
          </w:rPr>
          <w:t>Développement et difficultés de la théorie scientifique</w:t>
        </w:r>
      </w:hyperlink>
      <w:r w:rsidRPr="00547A81">
        <w:rPr>
          <w:iCs/>
          <w:sz w:val="24"/>
        </w:rPr>
        <w:t xml:space="preserve"> [</w:t>
      </w:r>
      <w:r w:rsidRPr="00547A81">
        <w:rPr>
          <w:sz w:val="24"/>
        </w:rPr>
        <w:t>104]</w:t>
      </w:r>
    </w:p>
    <w:p w14:paraId="6432B9B6" w14:textId="77777777" w:rsidR="00BE5A28" w:rsidRPr="00547A81" w:rsidRDefault="00BE5A28" w:rsidP="00BE5A28">
      <w:pPr>
        <w:ind w:left="1080" w:hanging="360"/>
        <w:rPr>
          <w:sz w:val="24"/>
        </w:rPr>
      </w:pPr>
      <w:r w:rsidRPr="00547A81">
        <w:rPr>
          <w:i/>
          <w:iCs/>
          <w:sz w:val="24"/>
        </w:rPr>
        <w:t>A.</w:t>
      </w:r>
      <w:r w:rsidRPr="00547A81">
        <w:rPr>
          <w:i/>
          <w:iCs/>
          <w:sz w:val="24"/>
        </w:rPr>
        <w:tab/>
        <w:t xml:space="preserve">Les critiques </w:t>
      </w:r>
      <w:r w:rsidRPr="00547A81">
        <w:rPr>
          <w:sz w:val="24"/>
        </w:rPr>
        <w:t>« </w:t>
      </w:r>
      <w:r w:rsidRPr="00547A81">
        <w:rPr>
          <w:i/>
          <w:iCs/>
          <w:sz w:val="24"/>
        </w:rPr>
        <w:t>du dedans »</w:t>
      </w:r>
      <w:r w:rsidRPr="00547A81">
        <w:rPr>
          <w:iCs/>
          <w:sz w:val="24"/>
        </w:rPr>
        <w:t xml:space="preserve"> [</w:t>
      </w:r>
      <w:r w:rsidRPr="00547A81">
        <w:rPr>
          <w:sz w:val="24"/>
        </w:rPr>
        <w:t>104]</w:t>
      </w:r>
    </w:p>
    <w:p w14:paraId="090B7375" w14:textId="77777777" w:rsidR="00BE5A28" w:rsidRPr="00547A81" w:rsidRDefault="00BE5A28" w:rsidP="00BE5A28">
      <w:pPr>
        <w:ind w:left="1440" w:hanging="360"/>
        <w:rPr>
          <w:sz w:val="24"/>
        </w:rPr>
      </w:pPr>
      <w:r w:rsidRPr="00547A81">
        <w:rPr>
          <w:sz w:val="24"/>
          <w:szCs w:val="12"/>
        </w:rPr>
        <w:t>Fonctionnalisme et individualisme méthodologique : le débat des m</w:t>
      </w:r>
      <w:r w:rsidRPr="00547A81">
        <w:rPr>
          <w:sz w:val="24"/>
          <w:szCs w:val="12"/>
        </w:rPr>
        <w:t>o</w:t>
      </w:r>
      <w:r w:rsidRPr="00547A81">
        <w:rPr>
          <w:sz w:val="24"/>
          <w:szCs w:val="12"/>
        </w:rPr>
        <w:t>dèles</w:t>
      </w:r>
      <w:r w:rsidRPr="00547A81">
        <w:rPr>
          <w:iCs/>
          <w:sz w:val="24"/>
        </w:rPr>
        <w:t xml:space="preserve"> [</w:t>
      </w:r>
      <w:r w:rsidRPr="00547A81">
        <w:rPr>
          <w:sz w:val="24"/>
          <w:szCs w:val="12"/>
        </w:rPr>
        <w:t>105</w:t>
      </w:r>
      <w:r w:rsidRPr="00547A81">
        <w:rPr>
          <w:sz w:val="24"/>
        </w:rPr>
        <w:t>]</w:t>
      </w:r>
    </w:p>
    <w:p w14:paraId="1758F80B" w14:textId="77777777" w:rsidR="00BE5A28" w:rsidRPr="00547A81" w:rsidRDefault="00BE5A28" w:rsidP="00BE5A28">
      <w:pPr>
        <w:ind w:left="1080" w:hanging="360"/>
        <w:rPr>
          <w:sz w:val="24"/>
        </w:rPr>
      </w:pPr>
      <w:r w:rsidRPr="00547A81">
        <w:rPr>
          <w:i/>
          <w:iCs/>
          <w:sz w:val="24"/>
        </w:rPr>
        <w:t>B.</w:t>
      </w:r>
      <w:r w:rsidRPr="00547A81">
        <w:rPr>
          <w:i/>
          <w:iCs/>
          <w:sz w:val="24"/>
        </w:rPr>
        <w:tab/>
        <w:t xml:space="preserve">Les critiques </w:t>
      </w:r>
      <w:r w:rsidRPr="00547A81">
        <w:rPr>
          <w:sz w:val="24"/>
        </w:rPr>
        <w:t>« </w:t>
      </w:r>
      <w:r w:rsidRPr="00547A81">
        <w:rPr>
          <w:i/>
          <w:iCs/>
          <w:sz w:val="24"/>
        </w:rPr>
        <w:t>du dehors »</w:t>
      </w:r>
      <w:r w:rsidRPr="00547A81">
        <w:rPr>
          <w:sz w:val="24"/>
        </w:rPr>
        <w:t xml:space="preserve"> : </w:t>
      </w:r>
      <w:r w:rsidRPr="00547A81">
        <w:rPr>
          <w:i/>
          <w:iCs/>
          <w:sz w:val="24"/>
        </w:rPr>
        <w:t>les exemples de Léo Strauss et de sir Isaiah Berlin</w:t>
      </w:r>
      <w:r w:rsidRPr="00547A81">
        <w:rPr>
          <w:iCs/>
          <w:sz w:val="24"/>
        </w:rPr>
        <w:t xml:space="preserve"> [</w:t>
      </w:r>
      <w:r w:rsidRPr="00547A81">
        <w:rPr>
          <w:sz w:val="24"/>
        </w:rPr>
        <w:t>110]</w:t>
      </w:r>
    </w:p>
    <w:p w14:paraId="4B307BBD" w14:textId="77777777" w:rsidR="00BE5A28" w:rsidRPr="00547A81" w:rsidRDefault="00BE5A28" w:rsidP="00BE5A28">
      <w:pPr>
        <w:ind w:left="1080" w:hanging="360"/>
        <w:rPr>
          <w:sz w:val="24"/>
        </w:rPr>
      </w:pPr>
      <w:r w:rsidRPr="00547A81">
        <w:rPr>
          <w:i/>
          <w:sz w:val="24"/>
        </w:rPr>
        <w:t>C</w:t>
      </w:r>
      <w:r w:rsidRPr="00547A81">
        <w:rPr>
          <w:sz w:val="24"/>
        </w:rPr>
        <w:t>.</w:t>
      </w:r>
      <w:r w:rsidRPr="00547A81">
        <w:rPr>
          <w:sz w:val="24"/>
        </w:rPr>
        <w:tab/>
        <w:t>« </w:t>
      </w:r>
      <w:r w:rsidRPr="00547A81">
        <w:rPr>
          <w:i/>
          <w:iCs/>
          <w:sz w:val="24"/>
        </w:rPr>
        <w:t>Entre deux »</w:t>
      </w:r>
      <w:r w:rsidRPr="00547A81">
        <w:rPr>
          <w:sz w:val="24"/>
        </w:rPr>
        <w:t xml:space="preserve">. </w:t>
      </w:r>
      <w:r w:rsidRPr="00547A81">
        <w:rPr>
          <w:i/>
          <w:iCs/>
          <w:sz w:val="24"/>
        </w:rPr>
        <w:t>Une autre théorie scientifique est-elle possible ?</w:t>
      </w:r>
      <w:r w:rsidRPr="00547A81">
        <w:rPr>
          <w:iCs/>
          <w:sz w:val="24"/>
        </w:rPr>
        <w:t xml:space="preserve"> [</w:t>
      </w:r>
      <w:r w:rsidRPr="00547A81">
        <w:rPr>
          <w:bCs/>
          <w:sz w:val="24"/>
        </w:rPr>
        <w:t>117</w:t>
      </w:r>
      <w:r w:rsidRPr="00547A81">
        <w:rPr>
          <w:sz w:val="24"/>
        </w:rPr>
        <w:t>]</w:t>
      </w:r>
    </w:p>
    <w:p w14:paraId="1E07CEEA" w14:textId="77777777" w:rsidR="00BE5A28" w:rsidRPr="00547A81" w:rsidRDefault="00BE5A28" w:rsidP="00BE5A28">
      <w:pPr>
        <w:ind w:left="1440" w:hanging="360"/>
        <w:rPr>
          <w:sz w:val="24"/>
        </w:rPr>
      </w:pPr>
      <w:r w:rsidRPr="00547A81">
        <w:rPr>
          <w:sz w:val="24"/>
          <w:szCs w:val="12"/>
        </w:rPr>
        <w:t>1.</w:t>
      </w:r>
      <w:r w:rsidRPr="00547A81">
        <w:rPr>
          <w:sz w:val="24"/>
          <w:szCs w:val="12"/>
        </w:rPr>
        <w:tab/>
        <w:t>L’historicisme</w:t>
      </w:r>
      <w:r w:rsidRPr="00547A81">
        <w:rPr>
          <w:iCs/>
          <w:sz w:val="24"/>
        </w:rPr>
        <w:t xml:space="preserve"> [</w:t>
      </w:r>
      <w:r w:rsidRPr="00547A81">
        <w:rPr>
          <w:bCs/>
          <w:sz w:val="24"/>
          <w:szCs w:val="12"/>
        </w:rPr>
        <w:t>117</w:t>
      </w:r>
      <w:r w:rsidRPr="00547A81">
        <w:rPr>
          <w:sz w:val="24"/>
        </w:rPr>
        <w:t>]</w:t>
      </w:r>
    </w:p>
    <w:p w14:paraId="2C99A4E6" w14:textId="77777777" w:rsidR="00BE5A28" w:rsidRPr="00547A81" w:rsidRDefault="00BE5A28" w:rsidP="00BE5A28">
      <w:pPr>
        <w:ind w:left="1800" w:hanging="360"/>
        <w:rPr>
          <w:sz w:val="24"/>
        </w:rPr>
      </w:pPr>
      <w:r w:rsidRPr="00547A81">
        <w:rPr>
          <w:i/>
          <w:iCs/>
          <w:sz w:val="24"/>
          <w:szCs w:val="12"/>
        </w:rPr>
        <w:t>a.</w:t>
      </w:r>
      <w:r w:rsidRPr="00547A81">
        <w:rPr>
          <w:i/>
          <w:iCs/>
          <w:sz w:val="24"/>
          <w:szCs w:val="12"/>
        </w:rPr>
        <w:tab/>
        <w:t>L’historicisme méthodologique</w:t>
      </w:r>
      <w:r w:rsidRPr="00547A81">
        <w:rPr>
          <w:iCs/>
          <w:sz w:val="24"/>
        </w:rPr>
        <w:t xml:space="preserve"> [</w:t>
      </w:r>
      <w:r w:rsidRPr="00547A81">
        <w:rPr>
          <w:sz w:val="24"/>
          <w:szCs w:val="12"/>
        </w:rPr>
        <w:t>118</w:t>
      </w:r>
      <w:r w:rsidRPr="00547A81">
        <w:rPr>
          <w:sz w:val="24"/>
        </w:rPr>
        <w:t>]</w:t>
      </w:r>
    </w:p>
    <w:p w14:paraId="1D57E6BF" w14:textId="77777777" w:rsidR="00BE5A28" w:rsidRPr="00547A81" w:rsidRDefault="00BE5A28" w:rsidP="00BE5A28">
      <w:pPr>
        <w:ind w:left="1800" w:hanging="360"/>
        <w:rPr>
          <w:sz w:val="24"/>
        </w:rPr>
      </w:pPr>
      <w:r w:rsidRPr="00547A81">
        <w:rPr>
          <w:i/>
          <w:iCs/>
          <w:sz w:val="24"/>
          <w:szCs w:val="12"/>
        </w:rPr>
        <w:t>b.</w:t>
      </w:r>
      <w:r w:rsidRPr="00547A81">
        <w:rPr>
          <w:i/>
          <w:iCs/>
          <w:sz w:val="24"/>
          <w:szCs w:val="12"/>
        </w:rPr>
        <w:tab/>
        <w:t>L’historicisme philosophique</w:t>
      </w:r>
      <w:r w:rsidRPr="00547A81">
        <w:rPr>
          <w:iCs/>
          <w:sz w:val="24"/>
        </w:rPr>
        <w:t xml:space="preserve"> [</w:t>
      </w:r>
      <w:r w:rsidRPr="00547A81">
        <w:rPr>
          <w:sz w:val="24"/>
          <w:szCs w:val="12"/>
        </w:rPr>
        <w:t>119</w:t>
      </w:r>
      <w:r w:rsidRPr="00547A81">
        <w:rPr>
          <w:sz w:val="24"/>
        </w:rPr>
        <w:t>]</w:t>
      </w:r>
    </w:p>
    <w:p w14:paraId="503BE309" w14:textId="77777777" w:rsidR="00BE5A28" w:rsidRPr="00547A81" w:rsidRDefault="00BE5A28" w:rsidP="00BE5A28">
      <w:pPr>
        <w:ind w:left="1440" w:hanging="360"/>
        <w:rPr>
          <w:sz w:val="24"/>
        </w:rPr>
      </w:pPr>
      <w:r w:rsidRPr="00547A81">
        <w:rPr>
          <w:sz w:val="24"/>
          <w:szCs w:val="12"/>
        </w:rPr>
        <w:t>2.</w:t>
      </w:r>
      <w:r w:rsidRPr="00547A81">
        <w:rPr>
          <w:sz w:val="24"/>
          <w:szCs w:val="12"/>
        </w:rPr>
        <w:tab/>
        <w:t>Une théorie interprétative ?</w:t>
      </w:r>
      <w:r w:rsidRPr="00547A81">
        <w:rPr>
          <w:iCs/>
          <w:sz w:val="24"/>
        </w:rPr>
        <w:t xml:space="preserve"> [</w:t>
      </w:r>
      <w:r w:rsidRPr="00547A81">
        <w:rPr>
          <w:sz w:val="24"/>
          <w:szCs w:val="12"/>
        </w:rPr>
        <w:t>120</w:t>
      </w:r>
      <w:r w:rsidRPr="00547A81">
        <w:rPr>
          <w:sz w:val="24"/>
        </w:rPr>
        <w:t>]</w:t>
      </w:r>
    </w:p>
    <w:p w14:paraId="2481AC35" w14:textId="77777777" w:rsidR="00BE5A28" w:rsidRPr="00547A81" w:rsidRDefault="00BE5A28" w:rsidP="00BE5A28">
      <w:pPr>
        <w:ind w:left="1440" w:hanging="360"/>
        <w:rPr>
          <w:sz w:val="24"/>
        </w:rPr>
      </w:pPr>
      <w:r w:rsidRPr="00547A81">
        <w:rPr>
          <w:sz w:val="24"/>
          <w:szCs w:val="12"/>
        </w:rPr>
        <w:t>3.</w:t>
      </w:r>
      <w:r w:rsidRPr="00547A81">
        <w:rPr>
          <w:sz w:val="24"/>
          <w:szCs w:val="12"/>
        </w:rPr>
        <w:tab/>
        <w:t>La théorie critique</w:t>
      </w:r>
      <w:r w:rsidRPr="00547A81">
        <w:rPr>
          <w:iCs/>
          <w:sz w:val="24"/>
        </w:rPr>
        <w:t xml:space="preserve"> [</w:t>
      </w:r>
      <w:r w:rsidRPr="00547A81">
        <w:rPr>
          <w:bCs/>
          <w:sz w:val="24"/>
          <w:szCs w:val="12"/>
        </w:rPr>
        <w:t>130</w:t>
      </w:r>
      <w:r w:rsidRPr="00547A81">
        <w:rPr>
          <w:sz w:val="24"/>
        </w:rPr>
        <w:t>]</w:t>
      </w:r>
    </w:p>
    <w:p w14:paraId="1DB8423A" w14:textId="77777777" w:rsidR="00BE5A28" w:rsidRPr="00547A81" w:rsidRDefault="00BE5A28" w:rsidP="00BE5A28">
      <w:pPr>
        <w:ind w:left="1440" w:hanging="1080"/>
        <w:rPr>
          <w:i/>
          <w:iCs/>
          <w:sz w:val="24"/>
        </w:rPr>
      </w:pPr>
    </w:p>
    <w:p w14:paraId="40D15DCC" w14:textId="77777777" w:rsidR="00BE5A28" w:rsidRPr="00547A81" w:rsidRDefault="00BE5A28" w:rsidP="00BE5A28">
      <w:pPr>
        <w:ind w:left="1080" w:hanging="1080"/>
        <w:rPr>
          <w:sz w:val="24"/>
        </w:rPr>
      </w:pPr>
      <w:hyperlink w:anchor="Traite_t1_pt_1_chap_II_Sec_5" w:history="1">
        <w:r w:rsidRPr="006B1719">
          <w:rPr>
            <w:rStyle w:val="Hyperlien"/>
            <w:bCs/>
            <w:i/>
            <w:iCs/>
            <w:sz w:val="24"/>
          </w:rPr>
          <w:t>Section</w:t>
        </w:r>
        <w:r w:rsidRPr="006B1719">
          <w:rPr>
            <w:rStyle w:val="Hyperlien"/>
            <w:i/>
            <w:iCs/>
            <w:sz w:val="24"/>
          </w:rPr>
          <w:t xml:space="preserve"> 5</w:t>
        </w:r>
      </w:hyperlink>
      <w:r w:rsidRPr="00547A81">
        <w:rPr>
          <w:i/>
          <w:iCs/>
          <w:sz w:val="24"/>
        </w:rPr>
        <w:t>.</w:t>
      </w:r>
      <w:r w:rsidRPr="00547A81">
        <w:rPr>
          <w:i/>
          <w:iCs/>
          <w:sz w:val="24"/>
        </w:rPr>
        <w:tab/>
      </w:r>
      <w:r w:rsidRPr="00547A81">
        <w:rPr>
          <w:bCs/>
          <w:i/>
          <w:iCs/>
          <w:sz w:val="24"/>
        </w:rPr>
        <w:t>Conclusion. Les obstacles à la théorie politique</w:t>
      </w:r>
      <w:r w:rsidRPr="00547A81">
        <w:rPr>
          <w:iCs/>
          <w:sz w:val="24"/>
        </w:rPr>
        <w:t xml:space="preserve"> [</w:t>
      </w:r>
      <w:r w:rsidRPr="00547A81">
        <w:rPr>
          <w:sz w:val="24"/>
        </w:rPr>
        <w:t>137]</w:t>
      </w:r>
    </w:p>
    <w:p w14:paraId="3B0833D3" w14:textId="77777777" w:rsidR="00BE5A28" w:rsidRPr="00547A81" w:rsidRDefault="00BE5A28" w:rsidP="00BE5A28">
      <w:pPr>
        <w:ind w:left="720" w:hanging="360"/>
        <w:rPr>
          <w:sz w:val="24"/>
        </w:rPr>
      </w:pPr>
      <w:r w:rsidRPr="00547A81">
        <w:rPr>
          <w:sz w:val="24"/>
        </w:rPr>
        <w:t>1.</w:t>
      </w:r>
      <w:r w:rsidRPr="00547A81">
        <w:rPr>
          <w:sz w:val="24"/>
        </w:rPr>
        <w:tab/>
      </w:r>
      <w:hyperlink w:anchor="Traite_t1_pt_1_chap_II_Sec_5_1" w:history="1">
        <w:r w:rsidRPr="006B1719">
          <w:rPr>
            <w:rStyle w:val="Hyperlien"/>
            <w:sz w:val="24"/>
          </w:rPr>
          <w:t>« Contestabilité essentielle » et rapport aux valeurs</w:t>
        </w:r>
      </w:hyperlink>
      <w:r w:rsidRPr="00547A81">
        <w:rPr>
          <w:iCs/>
          <w:sz w:val="24"/>
        </w:rPr>
        <w:t xml:space="preserve"> [</w:t>
      </w:r>
      <w:r w:rsidRPr="00547A81">
        <w:rPr>
          <w:sz w:val="24"/>
        </w:rPr>
        <w:t>137]</w:t>
      </w:r>
    </w:p>
    <w:p w14:paraId="44B901E4" w14:textId="77777777" w:rsidR="00BE5A28" w:rsidRPr="00547A81" w:rsidRDefault="00BE5A28" w:rsidP="00BE5A28">
      <w:pPr>
        <w:ind w:left="720" w:hanging="360"/>
        <w:rPr>
          <w:sz w:val="24"/>
        </w:rPr>
      </w:pPr>
      <w:r w:rsidRPr="00547A81">
        <w:rPr>
          <w:sz w:val="24"/>
        </w:rPr>
        <w:t>2.</w:t>
      </w:r>
      <w:r w:rsidRPr="00547A81">
        <w:rPr>
          <w:sz w:val="24"/>
        </w:rPr>
        <w:tab/>
      </w:r>
      <w:hyperlink w:anchor="Traite_t1_pt_1_chap_II_Sec_5_2" w:history="1">
        <w:r w:rsidRPr="006B1719">
          <w:rPr>
            <w:rStyle w:val="Hyperlien"/>
            <w:sz w:val="24"/>
          </w:rPr>
          <w:t>L’objet politique</w:t>
        </w:r>
      </w:hyperlink>
      <w:r w:rsidRPr="00547A81">
        <w:rPr>
          <w:iCs/>
          <w:sz w:val="24"/>
        </w:rPr>
        <w:t xml:space="preserve"> [</w:t>
      </w:r>
      <w:r w:rsidRPr="00547A81">
        <w:rPr>
          <w:sz w:val="24"/>
        </w:rPr>
        <w:t>148]</w:t>
      </w:r>
    </w:p>
    <w:p w14:paraId="088A5250" w14:textId="77777777" w:rsidR="00BE5A28" w:rsidRPr="00547A81" w:rsidRDefault="00BE5A28" w:rsidP="00BE5A28">
      <w:pPr>
        <w:ind w:left="720" w:hanging="360"/>
        <w:rPr>
          <w:sz w:val="24"/>
        </w:rPr>
      </w:pPr>
      <w:r w:rsidRPr="00547A81">
        <w:rPr>
          <w:sz w:val="24"/>
        </w:rPr>
        <w:t>3.</w:t>
      </w:r>
      <w:r w:rsidRPr="00547A81">
        <w:rPr>
          <w:sz w:val="24"/>
        </w:rPr>
        <w:tab/>
      </w:r>
      <w:hyperlink w:anchor="Traite_t1_pt_1_chap_II_Sec_5_3" w:history="1">
        <w:r w:rsidRPr="006B1719">
          <w:rPr>
            <w:rStyle w:val="Hyperlien"/>
            <w:sz w:val="24"/>
          </w:rPr>
          <w:t>Des obstacles permanents ?</w:t>
        </w:r>
      </w:hyperlink>
      <w:r w:rsidRPr="00547A81">
        <w:rPr>
          <w:iCs/>
          <w:sz w:val="24"/>
        </w:rPr>
        <w:t xml:space="preserve"> [</w:t>
      </w:r>
      <w:r w:rsidRPr="00547A81">
        <w:rPr>
          <w:sz w:val="24"/>
        </w:rPr>
        <w:t>153]</w:t>
      </w:r>
    </w:p>
    <w:p w14:paraId="3D84694E" w14:textId="77777777" w:rsidR="00BE5A28" w:rsidRPr="00547A81" w:rsidRDefault="00BE5A28" w:rsidP="00BE5A28">
      <w:pPr>
        <w:ind w:left="1080" w:hanging="1080"/>
        <w:rPr>
          <w:sz w:val="24"/>
        </w:rPr>
      </w:pPr>
      <w:hyperlink w:anchor="Traite_t1_pt_1_chap_II_biblio" w:history="1">
        <w:r w:rsidRPr="006B1719">
          <w:rPr>
            <w:rStyle w:val="Hyperlien"/>
            <w:bCs/>
            <w:i/>
            <w:iCs/>
            <w:sz w:val="24"/>
          </w:rPr>
          <w:t>Bibliographie</w:t>
        </w:r>
      </w:hyperlink>
      <w:r w:rsidRPr="00547A81">
        <w:rPr>
          <w:iCs/>
          <w:sz w:val="24"/>
        </w:rPr>
        <w:t xml:space="preserve"> [</w:t>
      </w:r>
      <w:r w:rsidRPr="00547A81">
        <w:rPr>
          <w:sz w:val="24"/>
        </w:rPr>
        <w:t>160]</w:t>
      </w:r>
    </w:p>
    <w:p w14:paraId="1BC8AF8D" w14:textId="77777777" w:rsidR="00BE5A28" w:rsidRPr="00547A81" w:rsidRDefault="00BE5A28" w:rsidP="00BE5A28">
      <w:pPr>
        <w:ind w:firstLine="0"/>
        <w:rPr>
          <w:sz w:val="24"/>
        </w:rPr>
      </w:pPr>
    </w:p>
    <w:p w14:paraId="7D03825F" w14:textId="77777777" w:rsidR="00BE5A28" w:rsidRPr="00547A81" w:rsidRDefault="00BE5A28" w:rsidP="00BE5A28">
      <w:pPr>
        <w:ind w:firstLine="0"/>
        <w:jc w:val="center"/>
        <w:rPr>
          <w:sz w:val="24"/>
        </w:rPr>
      </w:pPr>
      <w:r w:rsidRPr="00547A81">
        <w:rPr>
          <w:sz w:val="24"/>
        </w:rPr>
        <w:t>Chapitre III.</w:t>
      </w:r>
      <w:r w:rsidRPr="00547A81">
        <w:rPr>
          <w:sz w:val="24"/>
        </w:rPr>
        <w:br/>
      </w:r>
      <w:hyperlink w:anchor="Traite_t1_pt_1_chap_III" w:history="1">
        <w:r w:rsidRPr="00460D0E">
          <w:rPr>
            <w:rStyle w:val="Hyperlien"/>
            <w:b/>
            <w:sz w:val="24"/>
          </w:rPr>
          <w:t>T</w:t>
        </w:r>
        <w:r w:rsidRPr="00460D0E">
          <w:rPr>
            <w:rStyle w:val="Hyperlien"/>
            <w:b/>
            <w:bCs/>
            <w:sz w:val="24"/>
          </w:rPr>
          <w:t>héorie politique formelle</w:t>
        </w:r>
      </w:hyperlink>
      <w:r w:rsidRPr="00547A81">
        <w:rPr>
          <w:bCs/>
          <w:sz w:val="24"/>
        </w:rPr>
        <w:t>,</w:t>
      </w:r>
      <w:r w:rsidRPr="00547A81">
        <w:rPr>
          <w:bCs/>
          <w:sz w:val="24"/>
        </w:rPr>
        <w:br/>
      </w:r>
      <w:r w:rsidRPr="00547A81">
        <w:rPr>
          <w:i/>
          <w:iCs/>
          <w:sz w:val="24"/>
        </w:rPr>
        <w:t>par H. Lagrange</w:t>
      </w:r>
      <w:r w:rsidRPr="00547A81">
        <w:rPr>
          <w:sz w:val="24"/>
        </w:rPr>
        <w:t xml:space="preserve"> [175]</w:t>
      </w:r>
    </w:p>
    <w:p w14:paraId="0AAD61AA" w14:textId="77777777" w:rsidR="00BE5A28" w:rsidRPr="00547A81" w:rsidRDefault="00BE5A28" w:rsidP="00BE5A28">
      <w:pPr>
        <w:ind w:firstLine="0"/>
        <w:jc w:val="both"/>
        <w:rPr>
          <w:sz w:val="24"/>
        </w:rPr>
      </w:pPr>
    </w:p>
    <w:p w14:paraId="388860A5" w14:textId="77777777" w:rsidR="00BE5A28" w:rsidRPr="00547A81" w:rsidRDefault="00BE5A28" w:rsidP="00BE5A28">
      <w:pPr>
        <w:ind w:left="1080" w:hanging="1080"/>
        <w:rPr>
          <w:sz w:val="24"/>
        </w:rPr>
      </w:pPr>
      <w:hyperlink w:anchor="Traite_t1_pt_1_chap_III_Sec_1" w:history="1">
        <w:r w:rsidRPr="006B1719">
          <w:rPr>
            <w:rStyle w:val="Hyperlien"/>
            <w:i/>
            <w:iCs/>
            <w:sz w:val="24"/>
          </w:rPr>
          <w:t>Section 1</w:t>
        </w:r>
      </w:hyperlink>
      <w:r w:rsidRPr="00547A81">
        <w:rPr>
          <w:i/>
          <w:iCs/>
          <w:sz w:val="24"/>
        </w:rPr>
        <w:t>.</w:t>
      </w:r>
      <w:r w:rsidRPr="00547A81">
        <w:rPr>
          <w:i/>
          <w:iCs/>
          <w:sz w:val="24"/>
        </w:rPr>
        <w:tab/>
      </w:r>
      <w:r w:rsidRPr="00547A81">
        <w:rPr>
          <w:bCs/>
          <w:i/>
          <w:iCs/>
          <w:sz w:val="24"/>
        </w:rPr>
        <w:t>Théories du choix collectif</w:t>
      </w:r>
      <w:r w:rsidRPr="00547A81">
        <w:rPr>
          <w:sz w:val="24"/>
        </w:rPr>
        <w:t xml:space="preserve"> [176]</w:t>
      </w:r>
    </w:p>
    <w:p w14:paraId="62F06205" w14:textId="77777777" w:rsidR="00BE5A28" w:rsidRPr="00547A81" w:rsidRDefault="00BE5A28" w:rsidP="00BE5A28">
      <w:pPr>
        <w:ind w:left="720" w:hanging="360"/>
        <w:rPr>
          <w:sz w:val="24"/>
        </w:rPr>
      </w:pPr>
      <w:r w:rsidRPr="00547A81">
        <w:rPr>
          <w:sz w:val="24"/>
        </w:rPr>
        <w:t>1.</w:t>
      </w:r>
      <w:r w:rsidRPr="00547A81">
        <w:rPr>
          <w:sz w:val="24"/>
        </w:rPr>
        <w:tab/>
      </w:r>
      <w:hyperlink w:anchor="Traite_t1_pt_1_chap_III_Sec_1_1" w:history="1">
        <w:r w:rsidRPr="006B1719">
          <w:rPr>
            <w:rStyle w:val="Hyperlien"/>
            <w:sz w:val="24"/>
          </w:rPr>
          <w:t>Du paradoxe de Condorcet au théorème de Arrow</w:t>
        </w:r>
      </w:hyperlink>
      <w:r w:rsidRPr="00547A81">
        <w:rPr>
          <w:sz w:val="24"/>
        </w:rPr>
        <w:t xml:space="preserve"> [178]</w:t>
      </w:r>
    </w:p>
    <w:p w14:paraId="3AED4FFB" w14:textId="77777777" w:rsidR="00BE5A28" w:rsidRPr="00547A81" w:rsidRDefault="00BE5A28" w:rsidP="00BE5A28">
      <w:pPr>
        <w:ind w:left="720" w:hanging="360"/>
        <w:rPr>
          <w:sz w:val="24"/>
        </w:rPr>
      </w:pPr>
      <w:r w:rsidRPr="00547A81">
        <w:rPr>
          <w:sz w:val="24"/>
        </w:rPr>
        <w:t>2.</w:t>
      </w:r>
      <w:r w:rsidRPr="00547A81">
        <w:rPr>
          <w:sz w:val="24"/>
        </w:rPr>
        <w:tab/>
      </w:r>
      <w:hyperlink w:anchor="Traite_t1_pt_1_chap_III_Sec_1_2" w:history="1">
        <w:r w:rsidRPr="006B1719">
          <w:rPr>
            <w:rStyle w:val="Hyperlien"/>
            <w:sz w:val="24"/>
          </w:rPr>
          <w:t>Sortir de la contradiction arrowienne</w:t>
        </w:r>
      </w:hyperlink>
      <w:r w:rsidRPr="00547A81">
        <w:rPr>
          <w:sz w:val="24"/>
        </w:rPr>
        <w:t xml:space="preserve"> [186]</w:t>
      </w:r>
    </w:p>
    <w:p w14:paraId="3D2214D2" w14:textId="77777777" w:rsidR="00BE5A28" w:rsidRPr="00547A81" w:rsidRDefault="00BE5A28" w:rsidP="00BE5A28">
      <w:pPr>
        <w:ind w:left="1080" w:hanging="360"/>
        <w:rPr>
          <w:sz w:val="24"/>
        </w:rPr>
      </w:pPr>
      <w:r w:rsidRPr="00547A81">
        <w:rPr>
          <w:bCs/>
          <w:i/>
          <w:iCs/>
          <w:sz w:val="24"/>
        </w:rPr>
        <w:t>A.</w:t>
      </w:r>
      <w:r w:rsidRPr="00547A81">
        <w:rPr>
          <w:bCs/>
          <w:i/>
          <w:iCs/>
          <w:sz w:val="24"/>
        </w:rPr>
        <w:tab/>
      </w:r>
      <w:r w:rsidRPr="00547A81">
        <w:rPr>
          <w:i/>
          <w:iCs/>
          <w:sz w:val="24"/>
        </w:rPr>
        <w:t>Critique de la transitivité du choix collectif</w:t>
      </w:r>
      <w:r w:rsidRPr="00547A81">
        <w:rPr>
          <w:sz w:val="24"/>
        </w:rPr>
        <w:t xml:space="preserve"> [186]</w:t>
      </w:r>
    </w:p>
    <w:p w14:paraId="5F857E73" w14:textId="77777777" w:rsidR="00BE5A28" w:rsidRPr="00547A81" w:rsidRDefault="00BE5A28" w:rsidP="00BE5A28">
      <w:pPr>
        <w:ind w:left="1080" w:hanging="360"/>
        <w:rPr>
          <w:sz w:val="24"/>
        </w:rPr>
      </w:pPr>
      <w:r w:rsidRPr="00547A81">
        <w:rPr>
          <w:i/>
          <w:iCs/>
          <w:sz w:val="24"/>
        </w:rPr>
        <w:t>B.</w:t>
      </w:r>
      <w:r w:rsidRPr="00547A81">
        <w:rPr>
          <w:i/>
          <w:iCs/>
          <w:sz w:val="24"/>
        </w:rPr>
        <w:tab/>
        <w:t>Consensus et cohésion</w:t>
      </w:r>
      <w:r w:rsidRPr="00547A81">
        <w:rPr>
          <w:sz w:val="24"/>
        </w:rPr>
        <w:t xml:space="preserve"> [189]</w:t>
      </w:r>
    </w:p>
    <w:p w14:paraId="1F50EA88" w14:textId="77777777" w:rsidR="00BE5A28" w:rsidRPr="00547A81" w:rsidRDefault="00BE5A28" w:rsidP="00BE5A28">
      <w:pPr>
        <w:ind w:left="1080" w:hanging="360"/>
        <w:rPr>
          <w:sz w:val="24"/>
        </w:rPr>
      </w:pPr>
      <w:r w:rsidRPr="00547A81">
        <w:rPr>
          <w:i/>
          <w:iCs/>
          <w:sz w:val="24"/>
        </w:rPr>
        <w:t>C.</w:t>
      </w:r>
      <w:r w:rsidRPr="00547A81">
        <w:rPr>
          <w:i/>
          <w:iCs/>
          <w:sz w:val="24"/>
        </w:rPr>
        <w:tab/>
        <w:t>Conditions générales d’un choix collectif cohérent</w:t>
      </w:r>
      <w:r w:rsidRPr="00547A81">
        <w:rPr>
          <w:sz w:val="24"/>
        </w:rPr>
        <w:t xml:space="preserve"> [193]</w:t>
      </w:r>
    </w:p>
    <w:p w14:paraId="7E421455" w14:textId="77777777" w:rsidR="00BE5A28" w:rsidRPr="00547A81" w:rsidRDefault="00BE5A28" w:rsidP="00BE5A28">
      <w:pPr>
        <w:ind w:left="1080" w:hanging="1080"/>
        <w:rPr>
          <w:i/>
          <w:iCs/>
          <w:sz w:val="24"/>
        </w:rPr>
      </w:pPr>
    </w:p>
    <w:p w14:paraId="4812F22C" w14:textId="77777777" w:rsidR="00BE5A28" w:rsidRPr="00547A81" w:rsidRDefault="00BE5A28" w:rsidP="00BE5A28">
      <w:pPr>
        <w:ind w:left="1080" w:hanging="1080"/>
        <w:rPr>
          <w:sz w:val="24"/>
        </w:rPr>
      </w:pPr>
      <w:hyperlink w:anchor="Traite_t1_pt_1_chap_III_Sec_2" w:history="1">
        <w:r w:rsidRPr="006B1719">
          <w:rPr>
            <w:rStyle w:val="Hyperlien"/>
            <w:i/>
            <w:iCs/>
            <w:sz w:val="24"/>
          </w:rPr>
          <w:t>Section 2</w:t>
        </w:r>
      </w:hyperlink>
      <w:r w:rsidRPr="00547A81">
        <w:rPr>
          <w:i/>
          <w:iCs/>
          <w:sz w:val="24"/>
        </w:rPr>
        <w:t>.</w:t>
      </w:r>
      <w:r w:rsidRPr="00547A81">
        <w:rPr>
          <w:i/>
          <w:iCs/>
          <w:sz w:val="24"/>
        </w:rPr>
        <w:tab/>
      </w:r>
      <w:r w:rsidRPr="00547A81">
        <w:rPr>
          <w:bCs/>
          <w:i/>
          <w:iCs/>
          <w:sz w:val="24"/>
        </w:rPr>
        <w:t>Théories de la décision collective</w:t>
      </w:r>
      <w:r w:rsidRPr="00547A81">
        <w:rPr>
          <w:sz w:val="24"/>
        </w:rPr>
        <w:t xml:space="preserve"> [196]</w:t>
      </w:r>
    </w:p>
    <w:p w14:paraId="19E14E0A" w14:textId="77777777" w:rsidR="00BE5A28" w:rsidRPr="00547A81" w:rsidRDefault="00BE5A28" w:rsidP="00BE5A28">
      <w:pPr>
        <w:ind w:left="720" w:hanging="360"/>
        <w:rPr>
          <w:sz w:val="24"/>
        </w:rPr>
      </w:pPr>
      <w:r w:rsidRPr="00547A81">
        <w:rPr>
          <w:sz w:val="24"/>
        </w:rPr>
        <w:t>1.</w:t>
      </w:r>
      <w:r w:rsidRPr="00547A81">
        <w:rPr>
          <w:sz w:val="24"/>
        </w:rPr>
        <w:tab/>
      </w:r>
      <w:hyperlink w:anchor="Traite_t1_pt_1_chap_III_Sec_2_1" w:history="1">
        <w:r w:rsidRPr="006B1719">
          <w:rPr>
            <w:rStyle w:val="Hyperlien"/>
            <w:sz w:val="24"/>
          </w:rPr>
          <w:t>Définition des situations individuelles</w:t>
        </w:r>
      </w:hyperlink>
      <w:r w:rsidRPr="00547A81">
        <w:rPr>
          <w:sz w:val="24"/>
        </w:rPr>
        <w:t xml:space="preserve"> [197]</w:t>
      </w:r>
    </w:p>
    <w:p w14:paraId="737B971E" w14:textId="77777777" w:rsidR="00BE5A28" w:rsidRPr="00547A81" w:rsidRDefault="00BE5A28" w:rsidP="00BE5A28">
      <w:pPr>
        <w:ind w:left="720" w:hanging="360"/>
        <w:rPr>
          <w:sz w:val="24"/>
        </w:rPr>
      </w:pPr>
      <w:r w:rsidRPr="00547A81">
        <w:rPr>
          <w:sz w:val="24"/>
        </w:rPr>
        <w:t>2.</w:t>
      </w:r>
      <w:r w:rsidRPr="00547A81">
        <w:rPr>
          <w:sz w:val="24"/>
        </w:rPr>
        <w:tab/>
      </w:r>
      <w:hyperlink w:anchor="Traite_t1_pt_1_chap_III_Sec_2_2" w:history="1">
        <w:r w:rsidRPr="006B1719">
          <w:rPr>
            <w:rStyle w:val="Hyperlien"/>
            <w:sz w:val="24"/>
          </w:rPr>
          <w:t>Principes de justice</w:t>
        </w:r>
      </w:hyperlink>
      <w:r w:rsidRPr="00547A81">
        <w:rPr>
          <w:sz w:val="24"/>
        </w:rPr>
        <w:t xml:space="preserve"> [199]</w:t>
      </w:r>
    </w:p>
    <w:p w14:paraId="676150A8" w14:textId="77777777" w:rsidR="00BE5A28" w:rsidRPr="00547A81" w:rsidRDefault="00BE5A28" w:rsidP="00BE5A28">
      <w:pPr>
        <w:ind w:left="1080" w:hanging="360"/>
        <w:rPr>
          <w:sz w:val="24"/>
        </w:rPr>
      </w:pPr>
      <w:r w:rsidRPr="00547A81">
        <w:rPr>
          <w:i/>
          <w:iCs/>
          <w:sz w:val="24"/>
        </w:rPr>
        <w:t>A.</w:t>
      </w:r>
      <w:r w:rsidRPr="00547A81">
        <w:rPr>
          <w:i/>
          <w:iCs/>
          <w:sz w:val="24"/>
        </w:rPr>
        <w:tab/>
        <w:t>Suppes</w:t>
      </w:r>
      <w:r w:rsidRPr="00547A81">
        <w:rPr>
          <w:sz w:val="24"/>
        </w:rPr>
        <w:t xml:space="preserve"> [199]</w:t>
      </w:r>
    </w:p>
    <w:p w14:paraId="1B60397D" w14:textId="77777777" w:rsidR="00BE5A28" w:rsidRPr="00547A81" w:rsidRDefault="00BE5A28" w:rsidP="00BE5A28">
      <w:pPr>
        <w:ind w:left="1080" w:hanging="360"/>
        <w:rPr>
          <w:sz w:val="24"/>
        </w:rPr>
      </w:pPr>
      <w:r w:rsidRPr="00547A81">
        <w:rPr>
          <w:i/>
          <w:iCs/>
          <w:sz w:val="24"/>
        </w:rPr>
        <w:t>B.</w:t>
      </w:r>
      <w:r w:rsidRPr="00547A81">
        <w:rPr>
          <w:i/>
          <w:iCs/>
          <w:sz w:val="24"/>
        </w:rPr>
        <w:tab/>
        <w:t>Rawls</w:t>
      </w:r>
      <w:r w:rsidRPr="00547A81">
        <w:rPr>
          <w:sz w:val="24"/>
        </w:rPr>
        <w:t xml:space="preserve"> [202]</w:t>
      </w:r>
    </w:p>
    <w:p w14:paraId="558A3EEF" w14:textId="77777777" w:rsidR="00BE5A28" w:rsidRPr="00547A81" w:rsidRDefault="00BE5A28" w:rsidP="00BE5A28">
      <w:pPr>
        <w:ind w:left="1080" w:hanging="360"/>
        <w:rPr>
          <w:sz w:val="24"/>
        </w:rPr>
      </w:pPr>
      <w:r w:rsidRPr="00547A81">
        <w:rPr>
          <w:i/>
          <w:iCs/>
          <w:sz w:val="24"/>
        </w:rPr>
        <w:t>C.</w:t>
      </w:r>
      <w:r w:rsidRPr="00547A81">
        <w:rPr>
          <w:i/>
          <w:iCs/>
          <w:sz w:val="24"/>
        </w:rPr>
        <w:tab/>
        <w:t>Jugements et unidimensionnalité</w:t>
      </w:r>
      <w:r w:rsidRPr="00547A81">
        <w:rPr>
          <w:sz w:val="24"/>
        </w:rPr>
        <w:t xml:space="preserve"> [204]</w:t>
      </w:r>
    </w:p>
    <w:p w14:paraId="339D3E73" w14:textId="77777777" w:rsidR="00BE5A28" w:rsidRPr="00547A81" w:rsidRDefault="00BE5A28" w:rsidP="00BE5A28">
      <w:pPr>
        <w:ind w:left="720" w:hanging="360"/>
        <w:rPr>
          <w:sz w:val="24"/>
        </w:rPr>
      </w:pPr>
      <w:r w:rsidRPr="00547A81">
        <w:rPr>
          <w:sz w:val="24"/>
        </w:rPr>
        <w:t>3.</w:t>
      </w:r>
      <w:r w:rsidRPr="00547A81">
        <w:rPr>
          <w:sz w:val="24"/>
        </w:rPr>
        <w:tab/>
      </w:r>
      <w:hyperlink w:anchor="Traite_t1_pt_1_chap_III_Sec_2_3" w:history="1">
        <w:r w:rsidRPr="006B1719">
          <w:rPr>
            <w:rStyle w:val="Hyperlien"/>
            <w:sz w:val="24"/>
          </w:rPr>
          <w:t>Comparabilité et utilité</w:t>
        </w:r>
      </w:hyperlink>
      <w:r w:rsidRPr="00547A81">
        <w:rPr>
          <w:sz w:val="24"/>
        </w:rPr>
        <w:t xml:space="preserve"> [206]</w:t>
      </w:r>
    </w:p>
    <w:p w14:paraId="3271A3A3" w14:textId="77777777" w:rsidR="00BE5A28" w:rsidRPr="00547A81" w:rsidRDefault="00BE5A28" w:rsidP="00BE5A28">
      <w:pPr>
        <w:ind w:left="1080" w:hanging="360"/>
        <w:rPr>
          <w:sz w:val="24"/>
        </w:rPr>
      </w:pPr>
      <w:r w:rsidRPr="00547A81">
        <w:rPr>
          <w:bCs/>
          <w:i/>
          <w:iCs/>
          <w:sz w:val="24"/>
        </w:rPr>
        <w:t>A.</w:t>
      </w:r>
      <w:r w:rsidRPr="00547A81">
        <w:rPr>
          <w:bCs/>
          <w:i/>
          <w:iCs/>
          <w:sz w:val="24"/>
        </w:rPr>
        <w:tab/>
      </w:r>
      <w:r w:rsidRPr="00547A81">
        <w:rPr>
          <w:i/>
          <w:iCs/>
          <w:sz w:val="24"/>
        </w:rPr>
        <w:t>Fonction d’utilité cardinale et ordinale</w:t>
      </w:r>
      <w:r w:rsidRPr="00547A81">
        <w:rPr>
          <w:sz w:val="24"/>
        </w:rPr>
        <w:t xml:space="preserve"> [207]</w:t>
      </w:r>
    </w:p>
    <w:p w14:paraId="4C9F603B" w14:textId="77777777" w:rsidR="00BE5A28" w:rsidRPr="00547A81" w:rsidRDefault="00BE5A28" w:rsidP="00BE5A28">
      <w:pPr>
        <w:ind w:left="1080" w:hanging="360"/>
        <w:rPr>
          <w:sz w:val="24"/>
        </w:rPr>
      </w:pPr>
      <w:r w:rsidRPr="00547A81">
        <w:rPr>
          <w:i/>
          <w:iCs/>
          <w:sz w:val="24"/>
        </w:rPr>
        <w:t>B.</w:t>
      </w:r>
      <w:r w:rsidRPr="00547A81">
        <w:rPr>
          <w:i/>
          <w:iCs/>
          <w:sz w:val="24"/>
        </w:rPr>
        <w:tab/>
        <w:t>Niveaux de comparabilité interindividuelle</w:t>
      </w:r>
      <w:r w:rsidRPr="00547A81">
        <w:rPr>
          <w:sz w:val="24"/>
        </w:rPr>
        <w:t xml:space="preserve"> [209]</w:t>
      </w:r>
    </w:p>
    <w:p w14:paraId="193BA43B" w14:textId="77777777" w:rsidR="00BE5A28" w:rsidRPr="00547A81" w:rsidRDefault="00BE5A28" w:rsidP="00BE5A28">
      <w:pPr>
        <w:ind w:left="1440" w:hanging="360"/>
        <w:rPr>
          <w:sz w:val="24"/>
        </w:rPr>
      </w:pPr>
      <w:r w:rsidRPr="00547A81">
        <w:rPr>
          <w:i/>
          <w:iCs/>
          <w:sz w:val="24"/>
          <w:szCs w:val="12"/>
        </w:rPr>
        <w:t>a)</w:t>
      </w:r>
      <w:r w:rsidRPr="00547A81">
        <w:rPr>
          <w:i/>
          <w:iCs/>
          <w:sz w:val="24"/>
          <w:szCs w:val="12"/>
        </w:rPr>
        <w:tab/>
        <w:t>Conséquence des hypothèses de comparabilité</w:t>
      </w:r>
      <w:r w:rsidRPr="00547A81">
        <w:rPr>
          <w:sz w:val="24"/>
        </w:rPr>
        <w:t xml:space="preserve"> [</w:t>
      </w:r>
      <w:r w:rsidRPr="00547A81">
        <w:rPr>
          <w:sz w:val="24"/>
          <w:szCs w:val="12"/>
        </w:rPr>
        <w:t>210</w:t>
      </w:r>
      <w:r w:rsidRPr="00547A81">
        <w:rPr>
          <w:sz w:val="24"/>
        </w:rPr>
        <w:t>]</w:t>
      </w:r>
    </w:p>
    <w:p w14:paraId="20183B62" w14:textId="77777777" w:rsidR="00BE5A28" w:rsidRPr="00547A81" w:rsidRDefault="00BE5A28" w:rsidP="00BE5A28">
      <w:pPr>
        <w:ind w:left="1440" w:hanging="360"/>
        <w:rPr>
          <w:sz w:val="24"/>
        </w:rPr>
      </w:pPr>
      <w:r w:rsidRPr="00547A81">
        <w:rPr>
          <w:i/>
          <w:iCs/>
          <w:sz w:val="24"/>
          <w:szCs w:val="12"/>
        </w:rPr>
        <w:t>b)</w:t>
      </w:r>
      <w:r w:rsidRPr="00547A81">
        <w:rPr>
          <w:i/>
          <w:iCs/>
          <w:sz w:val="24"/>
          <w:szCs w:val="12"/>
        </w:rPr>
        <w:tab/>
        <w:t>Classe de comparabilité et règle militariste</w:t>
      </w:r>
      <w:r w:rsidRPr="00547A81">
        <w:rPr>
          <w:sz w:val="24"/>
        </w:rPr>
        <w:t xml:space="preserve"> [</w:t>
      </w:r>
      <w:r w:rsidRPr="00547A81">
        <w:rPr>
          <w:bCs/>
          <w:sz w:val="24"/>
          <w:szCs w:val="12"/>
        </w:rPr>
        <w:t>211</w:t>
      </w:r>
      <w:r w:rsidRPr="00547A81">
        <w:rPr>
          <w:sz w:val="24"/>
        </w:rPr>
        <w:t>]</w:t>
      </w:r>
    </w:p>
    <w:p w14:paraId="5CAAF12C" w14:textId="77777777" w:rsidR="00BE5A28" w:rsidRPr="00547A81" w:rsidRDefault="00BE5A28" w:rsidP="00BE5A28">
      <w:pPr>
        <w:ind w:left="720" w:hanging="360"/>
        <w:rPr>
          <w:sz w:val="24"/>
        </w:rPr>
      </w:pPr>
      <w:r w:rsidRPr="00547A81">
        <w:rPr>
          <w:sz w:val="24"/>
        </w:rPr>
        <w:t>4.</w:t>
      </w:r>
      <w:r w:rsidRPr="00547A81">
        <w:rPr>
          <w:sz w:val="24"/>
        </w:rPr>
        <w:tab/>
      </w:r>
      <w:hyperlink w:anchor="Traite_t1_pt_1_chap_III_Sec_2_4" w:history="1">
        <w:r w:rsidRPr="006B1719">
          <w:rPr>
            <w:rStyle w:val="Hyperlien"/>
            <w:sz w:val="24"/>
          </w:rPr>
          <w:t>Rawls et l’utilitarisme</w:t>
        </w:r>
      </w:hyperlink>
      <w:r w:rsidRPr="00547A81">
        <w:rPr>
          <w:sz w:val="24"/>
        </w:rPr>
        <w:t xml:space="preserve"> [213]</w:t>
      </w:r>
    </w:p>
    <w:p w14:paraId="24F30545" w14:textId="77777777" w:rsidR="00BE5A28" w:rsidRPr="00547A81" w:rsidRDefault="00BE5A28" w:rsidP="00BE5A28">
      <w:pPr>
        <w:ind w:left="1080" w:hanging="360"/>
        <w:rPr>
          <w:sz w:val="24"/>
        </w:rPr>
      </w:pPr>
      <w:r w:rsidRPr="00547A81">
        <w:rPr>
          <w:bCs/>
          <w:i/>
          <w:iCs/>
          <w:sz w:val="24"/>
        </w:rPr>
        <w:t>A.</w:t>
      </w:r>
      <w:r w:rsidRPr="00547A81">
        <w:rPr>
          <w:bCs/>
          <w:i/>
          <w:iCs/>
          <w:sz w:val="24"/>
        </w:rPr>
        <w:tab/>
      </w:r>
      <w:r w:rsidRPr="00547A81">
        <w:rPr>
          <w:i/>
          <w:iCs/>
          <w:sz w:val="24"/>
        </w:rPr>
        <w:t>L’utilitarisme</w:t>
      </w:r>
      <w:r w:rsidRPr="00547A81">
        <w:rPr>
          <w:sz w:val="24"/>
        </w:rPr>
        <w:t xml:space="preserve"> [213]</w:t>
      </w:r>
    </w:p>
    <w:p w14:paraId="1A1DEB34" w14:textId="77777777" w:rsidR="00BE5A28" w:rsidRPr="00547A81" w:rsidRDefault="00BE5A28" w:rsidP="00BE5A28">
      <w:pPr>
        <w:ind w:left="1080" w:hanging="360"/>
        <w:rPr>
          <w:sz w:val="24"/>
        </w:rPr>
      </w:pPr>
      <w:r w:rsidRPr="00547A81">
        <w:rPr>
          <w:i/>
          <w:iCs/>
          <w:sz w:val="24"/>
        </w:rPr>
        <w:t>B.</w:t>
      </w:r>
      <w:r w:rsidRPr="00547A81">
        <w:rPr>
          <w:i/>
          <w:iCs/>
          <w:sz w:val="24"/>
        </w:rPr>
        <w:tab/>
        <w:t>L’axiome d’équité et la règle du leximin</w:t>
      </w:r>
      <w:r w:rsidRPr="00547A81">
        <w:rPr>
          <w:sz w:val="24"/>
        </w:rPr>
        <w:t xml:space="preserve"> [215]</w:t>
      </w:r>
    </w:p>
    <w:p w14:paraId="08D4FA24" w14:textId="77777777" w:rsidR="00BE5A28" w:rsidRPr="00547A81" w:rsidRDefault="00BE5A28" w:rsidP="00BE5A28">
      <w:pPr>
        <w:ind w:left="1080" w:hanging="1080"/>
        <w:rPr>
          <w:i/>
          <w:iCs/>
          <w:sz w:val="24"/>
        </w:rPr>
      </w:pPr>
    </w:p>
    <w:p w14:paraId="6D8CFF28" w14:textId="77777777" w:rsidR="00BE5A28" w:rsidRPr="00547A81" w:rsidRDefault="00BE5A28" w:rsidP="00BE5A28">
      <w:pPr>
        <w:ind w:left="1080" w:hanging="1080"/>
        <w:rPr>
          <w:sz w:val="24"/>
        </w:rPr>
      </w:pPr>
      <w:hyperlink w:anchor="Traite_t1_pt_1_chap_III_Sec_3" w:history="1">
        <w:r w:rsidRPr="006B1719">
          <w:rPr>
            <w:rStyle w:val="Hyperlien"/>
            <w:i/>
            <w:iCs/>
            <w:sz w:val="24"/>
          </w:rPr>
          <w:t>Section 3</w:t>
        </w:r>
      </w:hyperlink>
      <w:r w:rsidRPr="00547A81">
        <w:rPr>
          <w:i/>
          <w:iCs/>
          <w:sz w:val="24"/>
        </w:rPr>
        <w:t>.</w:t>
      </w:r>
      <w:r w:rsidRPr="00547A81">
        <w:rPr>
          <w:i/>
          <w:iCs/>
          <w:sz w:val="24"/>
        </w:rPr>
        <w:tab/>
      </w:r>
      <w:r w:rsidRPr="00547A81">
        <w:rPr>
          <w:bCs/>
          <w:i/>
          <w:iCs/>
          <w:sz w:val="24"/>
        </w:rPr>
        <w:t>Représentations spatiales et équilibre sous la règle de majorité</w:t>
      </w:r>
      <w:r w:rsidRPr="00547A81">
        <w:rPr>
          <w:sz w:val="24"/>
        </w:rPr>
        <w:t xml:space="preserve"> [217]</w:t>
      </w:r>
    </w:p>
    <w:p w14:paraId="552597B1" w14:textId="77777777" w:rsidR="00BE5A28" w:rsidRPr="00547A81" w:rsidRDefault="00BE5A28" w:rsidP="00BE5A28">
      <w:pPr>
        <w:ind w:left="720" w:hanging="360"/>
        <w:rPr>
          <w:sz w:val="24"/>
        </w:rPr>
      </w:pPr>
      <w:r w:rsidRPr="00547A81">
        <w:rPr>
          <w:sz w:val="24"/>
        </w:rPr>
        <w:t>1.</w:t>
      </w:r>
      <w:r w:rsidRPr="00547A81">
        <w:rPr>
          <w:sz w:val="24"/>
        </w:rPr>
        <w:tab/>
      </w:r>
      <w:hyperlink w:anchor="Traite_t1_pt_1_chap_III_Sec_3_1" w:history="1">
        <w:r w:rsidRPr="006B1719">
          <w:rPr>
            <w:rStyle w:val="Hyperlien"/>
            <w:sz w:val="24"/>
          </w:rPr>
          <w:t>L’équilibre et la règle de majorité</w:t>
        </w:r>
      </w:hyperlink>
      <w:r w:rsidRPr="00547A81">
        <w:rPr>
          <w:sz w:val="24"/>
        </w:rPr>
        <w:t xml:space="preserve"> [218]</w:t>
      </w:r>
    </w:p>
    <w:p w14:paraId="1E394C60" w14:textId="77777777" w:rsidR="00BE5A28" w:rsidRPr="00547A81" w:rsidRDefault="00BE5A28" w:rsidP="00BE5A28">
      <w:pPr>
        <w:ind w:left="720" w:hanging="360"/>
        <w:rPr>
          <w:sz w:val="24"/>
        </w:rPr>
      </w:pPr>
      <w:r w:rsidRPr="00547A81">
        <w:rPr>
          <w:sz w:val="24"/>
        </w:rPr>
        <w:t>2.</w:t>
      </w:r>
      <w:r w:rsidRPr="00547A81">
        <w:rPr>
          <w:sz w:val="24"/>
        </w:rPr>
        <w:tab/>
      </w:r>
      <w:hyperlink w:anchor="Traite_t1_pt_1_chap_III_Sec_3_2" w:history="1">
        <w:r w:rsidRPr="006B1719">
          <w:rPr>
            <w:rStyle w:val="Hyperlien"/>
            <w:sz w:val="24"/>
          </w:rPr>
          <w:t>Les conditions spatiales et sociales de l’équilibre</w:t>
        </w:r>
      </w:hyperlink>
      <w:r w:rsidRPr="00547A81">
        <w:rPr>
          <w:sz w:val="24"/>
        </w:rPr>
        <w:t xml:space="preserve"> [221]</w:t>
      </w:r>
    </w:p>
    <w:p w14:paraId="1733C802" w14:textId="77777777" w:rsidR="00BE5A28" w:rsidRPr="00547A81" w:rsidRDefault="00BE5A28" w:rsidP="00BE5A28">
      <w:pPr>
        <w:ind w:left="720" w:hanging="360"/>
        <w:rPr>
          <w:sz w:val="24"/>
        </w:rPr>
      </w:pPr>
      <w:r w:rsidRPr="00547A81">
        <w:rPr>
          <w:sz w:val="24"/>
        </w:rPr>
        <w:t>3.</w:t>
      </w:r>
      <w:r w:rsidRPr="00547A81">
        <w:rPr>
          <w:sz w:val="24"/>
        </w:rPr>
        <w:tab/>
      </w:r>
      <w:hyperlink w:anchor="Traite_t1_pt_1_chap_III_Sec_3_3" w:history="1">
        <w:r w:rsidRPr="006B1719">
          <w:rPr>
            <w:rStyle w:val="Hyperlien"/>
            <w:sz w:val="24"/>
          </w:rPr>
          <w:t>Règle de majorité et déséquilibre</w:t>
        </w:r>
      </w:hyperlink>
      <w:r w:rsidRPr="00547A81">
        <w:rPr>
          <w:sz w:val="24"/>
        </w:rPr>
        <w:t xml:space="preserve"> [223]</w:t>
      </w:r>
    </w:p>
    <w:p w14:paraId="388CB2FE" w14:textId="77777777" w:rsidR="00BE5A28" w:rsidRPr="00547A81" w:rsidRDefault="00BE5A28" w:rsidP="00BE5A28">
      <w:pPr>
        <w:ind w:left="720" w:hanging="360"/>
        <w:rPr>
          <w:sz w:val="24"/>
        </w:rPr>
      </w:pPr>
      <w:r w:rsidRPr="00547A81">
        <w:rPr>
          <w:sz w:val="24"/>
        </w:rPr>
        <w:t>4.</w:t>
      </w:r>
      <w:r w:rsidRPr="00547A81">
        <w:rPr>
          <w:sz w:val="24"/>
        </w:rPr>
        <w:tab/>
      </w:r>
      <w:hyperlink w:anchor="Traite_t1_pt_1_chap_III_Sec_3_4" w:history="1">
        <w:r w:rsidRPr="006B1719">
          <w:rPr>
            <w:rStyle w:val="Hyperlien"/>
            <w:sz w:val="24"/>
          </w:rPr>
          <w:t>Déséquilibre et démocratie</w:t>
        </w:r>
      </w:hyperlink>
      <w:r w:rsidRPr="00547A81">
        <w:rPr>
          <w:sz w:val="24"/>
        </w:rPr>
        <w:t xml:space="preserve"> [225]</w:t>
      </w:r>
    </w:p>
    <w:p w14:paraId="08BB91F1" w14:textId="77777777" w:rsidR="00BE5A28" w:rsidRPr="00547A81" w:rsidRDefault="00BE5A28" w:rsidP="00BE5A28">
      <w:pPr>
        <w:ind w:left="1080" w:hanging="360"/>
        <w:rPr>
          <w:sz w:val="24"/>
        </w:rPr>
      </w:pPr>
      <w:r w:rsidRPr="00547A81">
        <w:rPr>
          <w:i/>
          <w:iCs/>
          <w:sz w:val="24"/>
        </w:rPr>
        <w:t>A.</w:t>
      </w:r>
      <w:r w:rsidRPr="00547A81">
        <w:rPr>
          <w:i/>
          <w:iCs/>
          <w:sz w:val="24"/>
        </w:rPr>
        <w:tab/>
        <w:t>Le dépit de W. Riker</w:t>
      </w:r>
      <w:r w:rsidRPr="00547A81">
        <w:rPr>
          <w:sz w:val="24"/>
        </w:rPr>
        <w:t xml:space="preserve"> [225]</w:t>
      </w:r>
    </w:p>
    <w:p w14:paraId="1EDA91F6" w14:textId="77777777" w:rsidR="00BE5A28" w:rsidRPr="00547A81" w:rsidRDefault="00BE5A28" w:rsidP="00BE5A28">
      <w:pPr>
        <w:ind w:left="1080" w:hanging="360"/>
        <w:rPr>
          <w:sz w:val="24"/>
        </w:rPr>
      </w:pPr>
      <w:r w:rsidRPr="00547A81">
        <w:rPr>
          <w:i/>
          <w:iCs/>
          <w:sz w:val="24"/>
        </w:rPr>
        <w:t>B.</w:t>
      </w:r>
      <w:r w:rsidRPr="00547A81">
        <w:rPr>
          <w:i/>
          <w:iCs/>
          <w:sz w:val="24"/>
        </w:rPr>
        <w:tab/>
        <w:t>L’escalier d’Escher</w:t>
      </w:r>
      <w:r w:rsidRPr="00547A81">
        <w:rPr>
          <w:sz w:val="24"/>
        </w:rPr>
        <w:t xml:space="preserve"> [226]</w:t>
      </w:r>
    </w:p>
    <w:p w14:paraId="421E41D0" w14:textId="77777777" w:rsidR="00BE5A28" w:rsidRPr="00547A81" w:rsidRDefault="00BE5A28" w:rsidP="00BE5A28">
      <w:pPr>
        <w:ind w:left="1080" w:hanging="1080"/>
        <w:rPr>
          <w:sz w:val="24"/>
        </w:rPr>
      </w:pPr>
      <w:hyperlink w:anchor="Traite_t1_pt_1_chap_III_conclusion" w:history="1">
        <w:r w:rsidRPr="006B1719">
          <w:rPr>
            <w:rStyle w:val="Hyperlien"/>
            <w:i/>
            <w:iCs/>
            <w:sz w:val="24"/>
          </w:rPr>
          <w:t>Conclusion</w:t>
        </w:r>
      </w:hyperlink>
      <w:r w:rsidRPr="00547A81">
        <w:rPr>
          <w:sz w:val="24"/>
        </w:rPr>
        <w:t xml:space="preserve"> [228]</w:t>
      </w:r>
    </w:p>
    <w:p w14:paraId="1DCFB24A" w14:textId="77777777" w:rsidR="00BE5A28" w:rsidRPr="00547A81" w:rsidRDefault="00BE5A28" w:rsidP="00BE5A28">
      <w:pPr>
        <w:ind w:left="1080" w:hanging="1080"/>
        <w:rPr>
          <w:sz w:val="24"/>
        </w:rPr>
      </w:pPr>
    </w:p>
    <w:p w14:paraId="43F77FAC" w14:textId="77777777" w:rsidR="00BE5A28" w:rsidRPr="00547A81" w:rsidRDefault="00BE5A28" w:rsidP="00BE5A28">
      <w:pPr>
        <w:ind w:left="1260" w:hanging="1260"/>
        <w:rPr>
          <w:sz w:val="24"/>
        </w:rPr>
      </w:pPr>
      <w:r w:rsidRPr="00547A81">
        <w:rPr>
          <w:sz w:val="24"/>
        </w:rPr>
        <w:t>Annexe I.</w:t>
      </w:r>
      <w:r w:rsidRPr="00547A81">
        <w:rPr>
          <w:sz w:val="24"/>
        </w:rPr>
        <w:tab/>
      </w:r>
      <w:r w:rsidRPr="00547A81">
        <w:rPr>
          <w:i/>
          <w:iCs/>
          <w:sz w:val="24"/>
        </w:rPr>
        <w:t>Démonstration du théorème de Sen</w:t>
      </w:r>
      <w:r w:rsidRPr="00547A81">
        <w:rPr>
          <w:sz w:val="24"/>
        </w:rPr>
        <w:t xml:space="preserve"> [229]</w:t>
      </w:r>
    </w:p>
    <w:p w14:paraId="08E9CB92" w14:textId="77777777" w:rsidR="00BE5A28" w:rsidRPr="00547A81" w:rsidRDefault="00BE5A28" w:rsidP="00BE5A28">
      <w:pPr>
        <w:ind w:left="1260" w:hanging="1260"/>
        <w:rPr>
          <w:sz w:val="24"/>
        </w:rPr>
      </w:pPr>
      <w:r w:rsidRPr="00547A81">
        <w:rPr>
          <w:sz w:val="24"/>
        </w:rPr>
        <w:t>Annexe II.</w:t>
      </w:r>
      <w:r w:rsidRPr="00547A81">
        <w:rPr>
          <w:sz w:val="24"/>
        </w:rPr>
        <w:tab/>
      </w:r>
      <w:r w:rsidRPr="00547A81">
        <w:rPr>
          <w:i/>
          <w:iCs/>
          <w:sz w:val="24"/>
        </w:rPr>
        <w:t>Démonstration du théorème D’Aspremont et G</w:t>
      </w:r>
      <w:r w:rsidRPr="00547A81">
        <w:rPr>
          <w:i/>
          <w:iCs/>
          <w:sz w:val="24"/>
        </w:rPr>
        <w:t>e</w:t>
      </w:r>
      <w:r w:rsidRPr="00547A81">
        <w:rPr>
          <w:i/>
          <w:iCs/>
          <w:sz w:val="24"/>
        </w:rPr>
        <w:t>vers</w:t>
      </w:r>
      <w:r w:rsidRPr="00547A81">
        <w:rPr>
          <w:sz w:val="24"/>
        </w:rPr>
        <w:t xml:space="preserve"> [230]</w:t>
      </w:r>
    </w:p>
    <w:p w14:paraId="0C334A9A" w14:textId="77777777" w:rsidR="00BE5A28" w:rsidRPr="00547A81" w:rsidRDefault="00BE5A28" w:rsidP="00BE5A28">
      <w:pPr>
        <w:ind w:left="1260" w:hanging="1260"/>
        <w:rPr>
          <w:sz w:val="24"/>
        </w:rPr>
      </w:pPr>
      <w:r w:rsidRPr="00547A81">
        <w:rPr>
          <w:sz w:val="24"/>
        </w:rPr>
        <w:t>Annexe III.</w:t>
      </w:r>
      <w:r w:rsidRPr="00547A81">
        <w:rPr>
          <w:sz w:val="24"/>
        </w:rPr>
        <w:tab/>
      </w:r>
      <w:r w:rsidRPr="00547A81">
        <w:rPr>
          <w:i/>
          <w:iCs/>
          <w:sz w:val="24"/>
        </w:rPr>
        <w:t>Démonstration du théorème de Hammond</w:t>
      </w:r>
      <w:r w:rsidRPr="00547A81">
        <w:rPr>
          <w:sz w:val="24"/>
        </w:rPr>
        <w:t xml:space="preserve"> [233]</w:t>
      </w:r>
    </w:p>
    <w:p w14:paraId="26C1B004" w14:textId="77777777" w:rsidR="00BE5A28" w:rsidRPr="00547A81" w:rsidRDefault="00BE5A28" w:rsidP="00BE5A28">
      <w:pPr>
        <w:ind w:left="1080" w:hanging="1080"/>
        <w:rPr>
          <w:sz w:val="24"/>
        </w:rPr>
      </w:pPr>
      <w:r w:rsidRPr="00547A81">
        <w:rPr>
          <w:i/>
          <w:iCs/>
          <w:sz w:val="24"/>
          <w:szCs w:val="12"/>
        </w:rPr>
        <w:t>Rappel des définitions courantes</w:t>
      </w:r>
      <w:r w:rsidRPr="00547A81">
        <w:rPr>
          <w:sz w:val="24"/>
        </w:rPr>
        <w:t xml:space="preserve"> [</w:t>
      </w:r>
      <w:r w:rsidRPr="00547A81">
        <w:rPr>
          <w:sz w:val="24"/>
          <w:szCs w:val="12"/>
        </w:rPr>
        <w:t>236</w:t>
      </w:r>
      <w:r w:rsidRPr="00547A81">
        <w:rPr>
          <w:sz w:val="24"/>
        </w:rPr>
        <w:t>]</w:t>
      </w:r>
    </w:p>
    <w:p w14:paraId="6F8A5A86" w14:textId="77777777" w:rsidR="00BE5A28" w:rsidRPr="00547A81" w:rsidRDefault="00BE5A28" w:rsidP="00BE5A28">
      <w:pPr>
        <w:ind w:left="1080" w:hanging="1080"/>
        <w:rPr>
          <w:sz w:val="24"/>
        </w:rPr>
      </w:pPr>
      <w:r w:rsidRPr="00547A81">
        <w:rPr>
          <w:i/>
          <w:iCs/>
          <w:sz w:val="24"/>
          <w:szCs w:val="12"/>
        </w:rPr>
        <w:t>Définition des principes de justice</w:t>
      </w:r>
      <w:r w:rsidRPr="00547A81">
        <w:rPr>
          <w:sz w:val="24"/>
        </w:rPr>
        <w:t xml:space="preserve"> [</w:t>
      </w:r>
      <w:r w:rsidRPr="00547A81">
        <w:rPr>
          <w:sz w:val="24"/>
          <w:szCs w:val="12"/>
        </w:rPr>
        <w:t>237</w:t>
      </w:r>
      <w:r w:rsidRPr="00547A81">
        <w:rPr>
          <w:sz w:val="24"/>
        </w:rPr>
        <w:t>]</w:t>
      </w:r>
    </w:p>
    <w:p w14:paraId="29BFB50D" w14:textId="77777777" w:rsidR="00BE5A28" w:rsidRPr="00547A81" w:rsidRDefault="00BE5A28" w:rsidP="00BE5A28">
      <w:pPr>
        <w:ind w:left="1080" w:hanging="1080"/>
        <w:rPr>
          <w:sz w:val="24"/>
        </w:rPr>
      </w:pPr>
      <w:hyperlink w:anchor="Traite_t1_pt_1_chap_III_biblio" w:history="1">
        <w:r w:rsidRPr="006B1719">
          <w:rPr>
            <w:rStyle w:val="Hyperlien"/>
            <w:i/>
            <w:iCs/>
            <w:sz w:val="24"/>
          </w:rPr>
          <w:t>Bibliographie</w:t>
        </w:r>
      </w:hyperlink>
      <w:r w:rsidRPr="00547A81">
        <w:rPr>
          <w:sz w:val="24"/>
        </w:rPr>
        <w:t xml:space="preserve"> [237]</w:t>
      </w:r>
    </w:p>
    <w:p w14:paraId="3A917CA1" w14:textId="77777777" w:rsidR="00BE5A28" w:rsidRPr="00547A81" w:rsidRDefault="00BE5A28" w:rsidP="00BE5A28">
      <w:pPr>
        <w:ind w:firstLine="0"/>
        <w:jc w:val="both"/>
        <w:rPr>
          <w:sz w:val="24"/>
        </w:rPr>
      </w:pPr>
      <w:r>
        <w:rPr>
          <w:sz w:val="24"/>
        </w:rPr>
        <w:br w:type="page"/>
      </w:r>
    </w:p>
    <w:p w14:paraId="7A66FC35" w14:textId="77777777" w:rsidR="00BE5A28" w:rsidRPr="00547A81" w:rsidRDefault="00BE5A28" w:rsidP="00BE5A28">
      <w:pPr>
        <w:ind w:firstLine="0"/>
        <w:jc w:val="center"/>
        <w:rPr>
          <w:sz w:val="24"/>
        </w:rPr>
      </w:pPr>
      <w:r w:rsidRPr="00547A81">
        <w:rPr>
          <w:sz w:val="24"/>
        </w:rPr>
        <w:t>Chapitre IV.</w:t>
      </w:r>
      <w:r w:rsidRPr="00547A81">
        <w:rPr>
          <w:sz w:val="24"/>
        </w:rPr>
        <w:br/>
      </w:r>
      <w:hyperlink w:anchor="Traite_t1_pt_1_chap_IV" w:history="1">
        <w:r w:rsidRPr="00460D0E">
          <w:rPr>
            <w:rStyle w:val="Hyperlien"/>
            <w:b/>
            <w:sz w:val="24"/>
          </w:rPr>
          <w:t>L</w:t>
        </w:r>
        <w:r w:rsidRPr="00460D0E">
          <w:rPr>
            <w:rStyle w:val="Hyperlien"/>
            <w:b/>
            <w:bCs/>
            <w:sz w:val="24"/>
          </w:rPr>
          <w:t>es outils de l’analyse politique</w:t>
        </w:r>
      </w:hyperlink>
      <w:r w:rsidRPr="00547A81">
        <w:rPr>
          <w:sz w:val="24"/>
        </w:rPr>
        <w:t xml:space="preserve"> [241]</w:t>
      </w:r>
    </w:p>
    <w:p w14:paraId="5BE687A5" w14:textId="77777777" w:rsidR="00BE5A28" w:rsidRPr="00547A81" w:rsidRDefault="00BE5A28" w:rsidP="00BE5A28">
      <w:pPr>
        <w:ind w:firstLine="0"/>
        <w:jc w:val="both"/>
        <w:rPr>
          <w:i/>
          <w:iCs/>
          <w:sz w:val="24"/>
        </w:rPr>
      </w:pPr>
    </w:p>
    <w:p w14:paraId="35EEB1AA" w14:textId="77777777" w:rsidR="00BE5A28" w:rsidRPr="00547A81" w:rsidRDefault="00BE5A28" w:rsidP="00BE5A28">
      <w:pPr>
        <w:ind w:left="1080" w:hanging="1080"/>
        <w:jc w:val="both"/>
        <w:rPr>
          <w:sz w:val="24"/>
        </w:rPr>
      </w:pPr>
      <w:hyperlink w:anchor="Traite_t1_pt_1_chap_IV_Sec_1" w:history="1">
        <w:r w:rsidRPr="001D5B40">
          <w:rPr>
            <w:rStyle w:val="Hyperlien"/>
            <w:i/>
            <w:iCs/>
            <w:sz w:val="24"/>
          </w:rPr>
          <w:t>Section 1</w:t>
        </w:r>
      </w:hyperlink>
      <w:r w:rsidRPr="00547A81">
        <w:rPr>
          <w:i/>
          <w:iCs/>
          <w:sz w:val="24"/>
        </w:rPr>
        <w:t>.</w:t>
      </w:r>
      <w:r w:rsidRPr="00547A81">
        <w:rPr>
          <w:i/>
          <w:iCs/>
          <w:sz w:val="24"/>
        </w:rPr>
        <w:tab/>
      </w:r>
      <w:r w:rsidRPr="00547A81">
        <w:rPr>
          <w:bCs/>
          <w:i/>
          <w:iCs/>
          <w:sz w:val="24"/>
        </w:rPr>
        <w:t>Outils et techniques de recherche de la science p</w:t>
      </w:r>
      <w:r w:rsidRPr="00547A81">
        <w:rPr>
          <w:bCs/>
          <w:i/>
          <w:iCs/>
          <w:sz w:val="24"/>
        </w:rPr>
        <w:t>o</w:t>
      </w:r>
      <w:r w:rsidRPr="00547A81">
        <w:rPr>
          <w:bCs/>
          <w:i/>
          <w:iCs/>
          <w:sz w:val="24"/>
        </w:rPr>
        <w:t xml:space="preserve">litique, </w:t>
      </w:r>
      <w:r w:rsidRPr="00547A81">
        <w:rPr>
          <w:i/>
          <w:iCs/>
          <w:sz w:val="24"/>
        </w:rPr>
        <w:t>par B. Denni</w:t>
      </w:r>
      <w:r w:rsidRPr="00547A81">
        <w:rPr>
          <w:sz w:val="24"/>
        </w:rPr>
        <w:t xml:space="preserve"> [241]</w:t>
      </w:r>
    </w:p>
    <w:p w14:paraId="21228FBD" w14:textId="77777777" w:rsidR="00BE5A28" w:rsidRPr="00547A81" w:rsidRDefault="00BE5A28" w:rsidP="00BE5A28">
      <w:pPr>
        <w:ind w:left="720" w:hanging="360"/>
        <w:jc w:val="both"/>
        <w:rPr>
          <w:sz w:val="24"/>
        </w:rPr>
      </w:pPr>
      <w:r w:rsidRPr="00547A81">
        <w:rPr>
          <w:sz w:val="24"/>
        </w:rPr>
        <w:t>1.</w:t>
      </w:r>
      <w:r w:rsidRPr="00547A81">
        <w:rPr>
          <w:sz w:val="24"/>
        </w:rPr>
        <w:tab/>
      </w:r>
      <w:hyperlink w:anchor="Traite_t1_pt_1_chap_IV_Sec_1_1" w:history="1">
        <w:r w:rsidRPr="001D5B40">
          <w:rPr>
            <w:rStyle w:val="Hyperlien"/>
            <w:sz w:val="24"/>
          </w:rPr>
          <w:t>Le cadre institutionnel de la collecte de données et ses conséquences pour la recherche</w:t>
        </w:r>
      </w:hyperlink>
      <w:r w:rsidRPr="00547A81">
        <w:rPr>
          <w:sz w:val="24"/>
        </w:rPr>
        <w:t xml:space="preserve"> [246]</w:t>
      </w:r>
    </w:p>
    <w:p w14:paraId="45F11C5A" w14:textId="77777777" w:rsidR="00BE5A28" w:rsidRPr="00547A81" w:rsidRDefault="00BE5A28" w:rsidP="00BE5A28">
      <w:pPr>
        <w:ind w:left="720" w:hanging="360"/>
        <w:jc w:val="both"/>
        <w:rPr>
          <w:sz w:val="24"/>
        </w:rPr>
      </w:pPr>
    </w:p>
    <w:p w14:paraId="4DD9889A" w14:textId="77777777" w:rsidR="00BE5A28" w:rsidRPr="00547A81" w:rsidRDefault="00BE5A28" w:rsidP="00BE5A28">
      <w:pPr>
        <w:ind w:left="1080" w:hanging="360"/>
        <w:jc w:val="both"/>
        <w:rPr>
          <w:sz w:val="24"/>
        </w:rPr>
      </w:pPr>
      <w:r w:rsidRPr="00547A81">
        <w:rPr>
          <w:i/>
          <w:iCs/>
          <w:sz w:val="24"/>
        </w:rPr>
        <w:t>A.</w:t>
      </w:r>
      <w:r w:rsidRPr="00547A81">
        <w:rPr>
          <w:i/>
          <w:iCs/>
          <w:sz w:val="24"/>
        </w:rPr>
        <w:tab/>
        <w:t>Les systèmes de collecte de données</w:t>
      </w:r>
      <w:r w:rsidRPr="00547A81">
        <w:rPr>
          <w:sz w:val="24"/>
        </w:rPr>
        <w:t xml:space="preserve"> [246</w:t>
      </w:r>
      <w:r w:rsidRPr="00547A81">
        <w:rPr>
          <w:bCs/>
          <w:sz w:val="24"/>
        </w:rPr>
        <w:t>]</w:t>
      </w:r>
    </w:p>
    <w:p w14:paraId="2D5A68F8" w14:textId="77777777" w:rsidR="00BE5A28" w:rsidRPr="00547A81" w:rsidRDefault="00BE5A28" w:rsidP="00BE5A28">
      <w:pPr>
        <w:ind w:left="1440" w:hanging="360"/>
        <w:jc w:val="both"/>
        <w:rPr>
          <w:sz w:val="24"/>
        </w:rPr>
      </w:pPr>
      <w:r w:rsidRPr="00547A81">
        <w:rPr>
          <w:sz w:val="24"/>
          <w:szCs w:val="12"/>
        </w:rPr>
        <w:t>1.</w:t>
      </w:r>
      <w:r w:rsidRPr="00547A81">
        <w:rPr>
          <w:sz w:val="24"/>
          <w:szCs w:val="12"/>
        </w:rPr>
        <w:tab/>
        <w:t>Les systèmes statistiques publics</w:t>
      </w:r>
      <w:r w:rsidRPr="00547A81">
        <w:rPr>
          <w:sz w:val="24"/>
        </w:rPr>
        <w:t xml:space="preserve"> [</w:t>
      </w:r>
      <w:r w:rsidRPr="00547A81">
        <w:rPr>
          <w:sz w:val="24"/>
          <w:szCs w:val="12"/>
        </w:rPr>
        <w:t>246</w:t>
      </w:r>
      <w:r w:rsidRPr="00547A81">
        <w:rPr>
          <w:bCs/>
          <w:sz w:val="24"/>
        </w:rPr>
        <w:t>]</w:t>
      </w:r>
    </w:p>
    <w:p w14:paraId="0079B097" w14:textId="77777777" w:rsidR="00BE5A28" w:rsidRPr="00547A81" w:rsidRDefault="00BE5A28" w:rsidP="00BE5A28">
      <w:pPr>
        <w:ind w:left="1440" w:hanging="360"/>
        <w:jc w:val="both"/>
        <w:rPr>
          <w:sz w:val="24"/>
        </w:rPr>
      </w:pPr>
      <w:r w:rsidRPr="00547A81">
        <w:rPr>
          <w:sz w:val="24"/>
          <w:szCs w:val="12"/>
        </w:rPr>
        <w:t>2.</w:t>
      </w:r>
      <w:r w:rsidRPr="00547A81">
        <w:rPr>
          <w:sz w:val="24"/>
          <w:szCs w:val="12"/>
        </w:rPr>
        <w:tab/>
        <w:t>Les organismes privés d’étude de l’opinion publique</w:t>
      </w:r>
      <w:r w:rsidRPr="00547A81">
        <w:rPr>
          <w:sz w:val="24"/>
        </w:rPr>
        <w:t xml:space="preserve"> [</w:t>
      </w:r>
      <w:r w:rsidRPr="00547A81">
        <w:rPr>
          <w:sz w:val="24"/>
          <w:szCs w:val="12"/>
        </w:rPr>
        <w:t>249</w:t>
      </w:r>
      <w:r w:rsidRPr="00547A81">
        <w:rPr>
          <w:bCs/>
          <w:sz w:val="24"/>
        </w:rPr>
        <w:t>]</w:t>
      </w:r>
    </w:p>
    <w:p w14:paraId="577830B3" w14:textId="77777777" w:rsidR="00BE5A28" w:rsidRPr="00547A81" w:rsidRDefault="00BE5A28" w:rsidP="00BE5A28">
      <w:pPr>
        <w:ind w:left="1440" w:hanging="360"/>
        <w:jc w:val="both"/>
        <w:rPr>
          <w:sz w:val="24"/>
        </w:rPr>
      </w:pPr>
      <w:r w:rsidRPr="00547A81">
        <w:rPr>
          <w:sz w:val="24"/>
          <w:szCs w:val="12"/>
        </w:rPr>
        <w:t>3.</w:t>
      </w:r>
      <w:r w:rsidRPr="00547A81">
        <w:rPr>
          <w:sz w:val="24"/>
          <w:szCs w:val="12"/>
        </w:rPr>
        <w:tab/>
        <w:t>Les institutions scientifiques et universitaires</w:t>
      </w:r>
      <w:r w:rsidRPr="00547A81">
        <w:rPr>
          <w:sz w:val="24"/>
        </w:rPr>
        <w:t xml:space="preserve"> [</w:t>
      </w:r>
      <w:r w:rsidRPr="00547A81">
        <w:rPr>
          <w:sz w:val="24"/>
          <w:szCs w:val="12"/>
        </w:rPr>
        <w:t>252</w:t>
      </w:r>
      <w:r w:rsidRPr="00547A81">
        <w:rPr>
          <w:bCs/>
          <w:sz w:val="24"/>
        </w:rPr>
        <w:t>]</w:t>
      </w:r>
    </w:p>
    <w:p w14:paraId="38F12470" w14:textId="77777777" w:rsidR="00BE5A28" w:rsidRPr="00547A81" w:rsidRDefault="00BE5A28" w:rsidP="00BE5A28">
      <w:pPr>
        <w:ind w:left="1080" w:hanging="360"/>
        <w:jc w:val="both"/>
        <w:rPr>
          <w:sz w:val="24"/>
        </w:rPr>
      </w:pPr>
      <w:r w:rsidRPr="00547A81">
        <w:rPr>
          <w:i/>
          <w:iCs/>
          <w:sz w:val="24"/>
        </w:rPr>
        <w:t>B.</w:t>
      </w:r>
      <w:r w:rsidRPr="00547A81">
        <w:rPr>
          <w:i/>
          <w:iCs/>
          <w:sz w:val="24"/>
        </w:rPr>
        <w:tab/>
        <w:t>Les conséquences de cette organisation pour la recherche</w:t>
      </w:r>
      <w:r w:rsidRPr="00547A81">
        <w:rPr>
          <w:sz w:val="24"/>
        </w:rPr>
        <w:t xml:space="preserve"> [253</w:t>
      </w:r>
      <w:r w:rsidRPr="00547A81">
        <w:rPr>
          <w:bCs/>
          <w:sz w:val="24"/>
        </w:rPr>
        <w:t>]</w:t>
      </w:r>
    </w:p>
    <w:p w14:paraId="160FA0BA" w14:textId="77777777" w:rsidR="00BE5A28" w:rsidRDefault="00BE5A28" w:rsidP="00BE5A28">
      <w:pPr>
        <w:ind w:left="720" w:hanging="360"/>
        <w:jc w:val="both"/>
        <w:rPr>
          <w:sz w:val="24"/>
        </w:rPr>
      </w:pPr>
    </w:p>
    <w:p w14:paraId="7095B059" w14:textId="77777777" w:rsidR="00BE5A28" w:rsidRPr="00547A81" w:rsidRDefault="00BE5A28" w:rsidP="00BE5A28">
      <w:pPr>
        <w:ind w:left="720" w:hanging="360"/>
        <w:jc w:val="both"/>
        <w:rPr>
          <w:sz w:val="24"/>
        </w:rPr>
      </w:pPr>
      <w:r w:rsidRPr="00547A81">
        <w:rPr>
          <w:sz w:val="24"/>
        </w:rPr>
        <w:t>2.</w:t>
      </w:r>
      <w:r w:rsidRPr="00547A81">
        <w:rPr>
          <w:sz w:val="24"/>
        </w:rPr>
        <w:tab/>
      </w:r>
      <w:hyperlink w:anchor="Traite_t1_pt_1_chap_IV_Sec_1_2" w:history="1">
        <w:r w:rsidRPr="001D5B40">
          <w:rPr>
            <w:rStyle w:val="Hyperlien"/>
            <w:sz w:val="24"/>
          </w:rPr>
          <w:t>La production des données d’observation</w:t>
        </w:r>
      </w:hyperlink>
      <w:r w:rsidRPr="00547A81">
        <w:rPr>
          <w:sz w:val="24"/>
        </w:rPr>
        <w:t xml:space="preserve"> [256</w:t>
      </w:r>
      <w:r w:rsidRPr="00547A81">
        <w:rPr>
          <w:bCs/>
          <w:sz w:val="24"/>
        </w:rPr>
        <w:t>]</w:t>
      </w:r>
    </w:p>
    <w:p w14:paraId="399B29B0" w14:textId="77777777" w:rsidR="00BE5A28" w:rsidRPr="00547A81" w:rsidRDefault="00BE5A28" w:rsidP="00BE5A28">
      <w:pPr>
        <w:ind w:left="1080" w:hanging="360"/>
        <w:jc w:val="both"/>
        <w:rPr>
          <w:sz w:val="24"/>
        </w:rPr>
      </w:pPr>
      <w:r w:rsidRPr="00547A81">
        <w:rPr>
          <w:i/>
          <w:iCs/>
          <w:sz w:val="24"/>
        </w:rPr>
        <w:t>A.</w:t>
      </w:r>
      <w:r w:rsidRPr="00547A81">
        <w:rPr>
          <w:i/>
          <w:iCs/>
          <w:sz w:val="24"/>
        </w:rPr>
        <w:tab/>
        <w:t>Les méthodes non réactives</w:t>
      </w:r>
      <w:r w:rsidRPr="00547A81">
        <w:rPr>
          <w:sz w:val="24"/>
        </w:rPr>
        <w:t xml:space="preserve"> [256</w:t>
      </w:r>
      <w:r w:rsidRPr="00547A81">
        <w:rPr>
          <w:bCs/>
          <w:sz w:val="24"/>
        </w:rPr>
        <w:t>]</w:t>
      </w:r>
    </w:p>
    <w:p w14:paraId="109B1963" w14:textId="77777777" w:rsidR="00BE5A28" w:rsidRPr="00547A81" w:rsidRDefault="00BE5A28" w:rsidP="00BE5A28">
      <w:pPr>
        <w:ind w:left="1080" w:hanging="360"/>
        <w:jc w:val="both"/>
        <w:rPr>
          <w:sz w:val="24"/>
        </w:rPr>
      </w:pPr>
      <w:r w:rsidRPr="00547A81">
        <w:rPr>
          <w:i/>
          <w:iCs/>
          <w:sz w:val="24"/>
        </w:rPr>
        <w:t>B.</w:t>
      </w:r>
      <w:r w:rsidRPr="00547A81">
        <w:rPr>
          <w:i/>
          <w:iCs/>
          <w:sz w:val="24"/>
        </w:rPr>
        <w:tab/>
        <w:t>L’enquête</w:t>
      </w:r>
      <w:r w:rsidRPr="00547A81">
        <w:rPr>
          <w:sz w:val="24"/>
        </w:rPr>
        <w:t xml:space="preserve"> [259</w:t>
      </w:r>
      <w:r w:rsidRPr="00547A81">
        <w:rPr>
          <w:bCs/>
          <w:sz w:val="24"/>
        </w:rPr>
        <w:t>]</w:t>
      </w:r>
    </w:p>
    <w:p w14:paraId="29299347" w14:textId="77777777" w:rsidR="00BE5A28" w:rsidRPr="00547A81" w:rsidRDefault="00BE5A28" w:rsidP="00BE5A28">
      <w:pPr>
        <w:ind w:left="1440" w:hanging="360"/>
        <w:jc w:val="both"/>
        <w:rPr>
          <w:sz w:val="24"/>
        </w:rPr>
      </w:pPr>
      <w:r w:rsidRPr="00547A81">
        <w:rPr>
          <w:sz w:val="24"/>
          <w:szCs w:val="12"/>
        </w:rPr>
        <w:t>1.</w:t>
      </w:r>
      <w:r w:rsidRPr="00547A81">
        <w:rPr>
          <w:sz w:val="24"/>
          <w:szCs w:val="12"/>
        </w:rPr>
        <w:tab/>
        <w:t>L’entretien non directif et la relation enquêteur-enquête</w:t>
      </w:r>
      <w:r w:rsidRPr="00547A81">
        <w:rPr>
          <w:sz w:val="24"/>
        </w:rPr>
        <w:t xml:space="preserve"> [</w:t>
      </w:r>
      <w:r w:rsidRPr="00547A81">
        <w:rPr>
          <w:sz w:val="24"/>
          <w:szCs w:val="12"/>
        </w:rPr>
        <w:t>259</w:t>
      </w:r>
      <w:r w:rsidRPr="00547A81">
        <w:rPr>
          <w:bCs/>
          <w:sz w:val="24"/>
        </w:rPr>
        <w:t>]</w:t>
      </w:r>
    </w:p>
    <w:p w14:paraId="3B03D9FE" w14:textId="77777777" w:rsidR="00BE5A28" w:rsidRPr="00547A81" w:rsidRDefault="00BE5A28" w:rsidP="00BE5A28">
      <w:pPr>
        <w:ind w:left="1440" w:hanging="360"/>
        <w:jc w:val="both"/>
        <w:rPr>
          <w:sz w:val="24"/>
        </w:rPr>
      </w:pPr>
      <w:r w:rsidRPr="00547A81">
        <w:rPr>
          <w:sz w:val="24"/>
          <w:szCs w:val="12"/>
        </w:rPr>
        <w:t>2.</w:t>
      </w:r>
      <w:r w:rsidRPr="00547A81">
        <w:rPr>
          <w:sz w:val="24"/>
          <w:szCs w:val="12"/>
        </w:rPr>
        <w:tab/>
        <w:t>Les enquêtes par questionnaire</w:t>
      </w:r>
      <w:r w:rsidRPr="00547A81">
        <w:rPr>
          <w:sz w:val="24"/>
        </w:rPr>
        <w:t xml:space="preserve"> [</w:t>
      </w:r>
      <w:r w:rsidRPr="00547A81">
        <w:rPr>
          <w:sz w:val="24"/>
          <w:szCs w:val="12"/>
        </w:rPr>
        <w:t>261</w:t>
      </w:r>
      <w:r w:rsidRPr="00547A81">
        <w:rPr>
          <w:bCs/>
          <w:sz w:val="24"/>
        </w:rPr>
        <w:t>]</w:t>
      </w:r>
    </w:p>
    <w:p w14:paraId="1DCEBEE4" w14:textId="77777777" w:rsidR="00BE5A28" w:rsidRDefault="00BE5A28" w:rsidP="00BE5A28">
      <w:pPr>
        <w:ind w:left="720" w:hanging="360"/>
        <w:jc w:val="both"/>
        <w:rPr>
          <w:sz w:val="24"/>
        </w:rPr>
      </w:pPr>
    </w:p>
    <w:p w14:paraId="1F7DED99" w14:textId="77777777" w:rsidR="00BE5A28" w:rsidRPr="00547A81" w:rsidRDefault="00BE5A28" w:rsidP="00BE5A28">
      <w:pPr>
        <w:ind w:left="720" w:hanging="360"/>
        <w:jc w:val="both"/>
        <w:rPr>
          <w:sz w:val="24"/>
        </w:rPr>
      </w:pPr>
      <w:r w:rsidRPr="00547A81">
        <w:rPr>
          <w:sz w:val="24"/>
        </w:rPr>
        <w:t>3.</w:t>
      </w:r>
      <w:r w:rsidRPr="00547A81">
        <w:rPr>
          <w:sz w:val="24"/>
        </w:rPr>
        <w:tab/>
      </w:r>
      <w:hyperlink w:anchor="Traite_t1_pt_1_chap_IV_Sec_1_3" w:history="1">
        <w:r w:rsidRPr="001D5B40">
          <w:rPr>
            <w:rStyle w:val="Hyperlien"/>
            <w:sz w:val="24"/>
          </w:rPr>
          <w:t>Les banques de données</w:t>
        </w:r>
      </w:hyperlink>
      <w:r w:rsidRPr="00547A81">
        <w:rPr>
          <w:sz w:val="24"/>
        </w:rPr>
        <w:t xml:space="preserve"> [268</w:t>
      </w:r>
      <w:r w:rsidRPr="00547A81">
        <w:rPr>
          <w:bCs/>
          <w:sz w:val="24"/>
        </w:rPr>
        <w:t>]</w:t>
      </w:r>
    </w:p>
    <w:p w14:paraId="3D10C5F9" w14:textId="77777777" w:rsidR="00BE5A28" w:rsidRPr="00547A81" w:rsidRDefault="00BE5A28" w:rsidP="00BE5A28">
      <w:pPr>
        <w:ind w:left="1080" w:hanging="360"/>
        <w:jc w:val="both"/>
        <w:rPr>
          <w:sz w:val="24"/>
        </w:rPr>
      </w:pPr>
      <w:r w:rsidRPr="00547A81">
        <w:rPr>
          <w:i/>
          <w:iCs/>
          <w:sz w:val="24"/>
        </w:rPr>
        <w:t>A.</w:t>
      </w:r>
      <w:r w:rsidRPr="00547A81">
        <w:rPr>
          <w:i/>
          <w:iCs/>
          <w:sz w:val="24"/>
        </w:rPr>
        <w:tab/>
        <w:t>Définitions</w:t>
      </w:r>
      <w:r w:rsidRPr="00547A81">
        <w:rPr>
          <w:sz w:val="24"/>
        </w:rPr>
        <w:t xml:space="preserve"> [268</w:t>
      </w:r>
      <w:r w:rsidRPr="00547A81">
        <w:rPr>
          <w:bCs/>
          <w:sz w:val="24"/>
        </w:rPr>
        <w:t>]</w:t>
      </w:r>
    </w:p>
    <w:p w14:paraId="4787AE8F" w14:textId="77777777" w:rsidR="00BE5A28" w:rsidRPr="00547A81" w:rsidRDefault="00BE5A28" w:rsidP="00BE5A28">
      <w:pPr>
        <w:ind w:left="1080" w:hanging="360"/>
        <w:jc w:val="both"/>
        <w:rPr>
          <w:sz w:val="24"/>
        </w:rPr>
      </w:pPr>
      <w:r w:rsidRPr="00547A81">
        <w:rPr>
          <w:i/>
          <w:iCs/>
          <w:sz w:val="24"/>
        </w:rPr>
        <w:t>B.</w:t>
      </w:r>
      <w:r w:rsidRPr="00547A81">
        <w:rPr>
          <w:i/>
          <w:iCs/>
          <w:sz w:val="24"/>
        </w:rPr>
        <w:tab/>
        <w:t>Les banques de données recherche</w:t>
      </w:r>
      <w:r w:rsidRPr="00547A81">
        <w:rPr>
          <w:sz w:val="24"/>
        </w:rPr>
        <w:t xml:space="preserve"> [270</w:t>
      </w:r>
      <w:r w:rsidRPr="00547A81">
        <w:rPr>
          <w:bCs/>
          <w:sz w:val="24"/>
        </w:rPr>
        <w:t>]</w:t>
      </w:r>
    </w:p>
    <w:p w14:paraId="3B407A44" w14:textId="77777777" w:rsidR="00BE5A28" w:rsidRPr="00547A81" w:rsidRDefault="00BE5A28" w:rsidP="00BE5A28">
      <w:pPr>
        <w:ind w:left="1440" w:hanging="360"/>
        <w:jc w:val="both"/>
        <w:rPr>
          <w:sz w:val="24"/>
        </w:rPr>
      </w:pPr>
      <w:r w:rsidRPr="00547A81">
        <w:rPr>
          <w:sz w:val="24"/>
          <w:szCs w:val="12"/>
        </w:rPr>
        <w:t>1.</w:t>
      </w:r>
      <w:r w:rsidRPr="00547A81">
        <w:rPr>
          <w:sz w:val="24"/>
          <w:szCs w:val="12"/>
        </w:rPr>
        <w:tab/>
        <w:t>Un modèle : l’Inter-University Consortium for Political and Social R</w:t>
      </w:r>
      <w:r w:rsidRPr="00547A81">
        <w:rPr>
          <w:sz w:val="24"/>
          <w:szCs w:val="12"/>
        </w:rPr>
        <w:t>e</w:t>
      </w:r>
      <w:r w:rsidRPr="00547A81">
        <w:rPr>
          <w:sz w:val="24"/>
          <w:szCs w:val="12"/>
        </w:rPr>
        <w:t>search</w:t>
      </w:r>
      <w:r w:rsidRPr="00547A81">
        <w:rPr>
          <w:sz w:val="24"/>
        </w:rPr>
        <w:t xml:space="preserve"> [</w:t>
      </w:r>
      <w:r w:rsidRPr="00547A81">
        <w:rPr>
          <w:sz w:val="24"/>
          <w:szCs w:val="12"/>
        </w:rPr>
        <w:t>271</w:t>
      </w:r>
      <w:r w:rsidRPr="00547A81">
        <w:rPr>
          <w:bCs/>
          <w:sz w:val="24"/>
        </w:rPr>
        <w:t>]</w:t>
      </w:r>
    </w:p>
    <w:p w14:paraId="339F6622" w14:textId="77777777" w:rsidR="00BE5A28" w:rsidRPr="00547A81" w:rsidRDefault="00BE5A28" w:rsidP="00BE5A28">
      <w:pPr>
        <w:ind w:left="1800" w:hanging="360"/>
        <w:jc w:val="both"/>
        <w:rPr>
          <w:sz w:val="24"/>
        </w:rPr>
      </w:pPr>
      <w:r w:rsidRPr="00547A81">
        <w:rPr>
          <w:i/>
          <w:iCs/>
          <w:sz w:val="24"/>
          <w:szCs w:val="12"/>
        </w:rPr>
        <w:t>a)</w:t>
      </w:r>
      <w:r w:rsidRPr="00547A81">
        <w:rPr>
          <w:i/>
          <w:iCs/>
          <w:sz w:val="24"/>
          <w:szCs w:val="12"/>
        </w:rPr>
        <w:tab/>
        <w:t>Structures et principes de fonctionnement</w:t>
      </w:r>
      <w:r w:rsidRPr="00547A81">
        <w:rPr>
          <w:sz w:val="24"/>
        </w:rPr>
        <w:t xml:space="preserve"> [</w:t>
      </w:r>
      <w:r w:rsidRPr="00547A81">
        <w:rPr>
          <w:sz w:val="24"/>
          <w:szCs w:val="12"/>
        </w:rPr>
        <w:t>271</w:t>
      </w:r>
      <w:r w:rsidRPr="00547A81">
        <w:rPr>
          <w:bCs/>
          <w:sz w:val="24"/>
        </w:rPr>
        <w:t>]</w:t>
      </w:r>
    </w:p>
    <w:p w14:paraId="051E019E" w14:textId="77777777" w:rsidR="00BE5A28" w:rsidRPr="00547A81" w:rsidRDefault="00BE5A28" w:rsidP="00BE5A28">
      <w:pPr>
        <w:ind w:left="1800" w:hanging="360"/>
        <w:jc w:val="both"/>
        <w:rPr>
          <w:sz w:val="24"/>
        </w:rPr>
      </w:pPr>
      <w:r w:rsidRPr="00547A81">
        <w:rPr>
          <w:i/>
          <w:iCs/>
          <w:sz w:val="24"/>
          <w:szCs w:val="12"/>
        </w:rPr>
        <w:t>b)</w:t>
      </w:r>
      <w:r w:rsidRPr="00547A81">
        <w:rPr>
          <w:i/>
          <w:iCs/>
          <w:sz w:val="24"/>
          <w:szCs w:val="12"/>
        </w:rPr>
        <w:tab/>
        <w:t>Les activités</w:t>
      </w:r>
      <w:r w:rsidRPr="00547A81">
        <w:rPr>
          <w:sz w:val="24"/>
        </w:rPr>
        <w:t xml:space="preserve"> [</w:t>
      </w:r>
      <w:r w:rsidRPr="00547A81">
        <w:rPr>
          <w:sz w:val="24"/>
          <w:szCs w:val="12"/>
        </w:rPr>
        <w:t>271</w:t>
      </w:r>
      <w:r w:rsidRPr="00547A81">
        <w:rPr>
          <w:bCs/>
          <w:sz w:val="24"/>
        </w:rPr>
        <w:t>]</w:t>
      </w:r>
    </w:p>
    <w:p w14:paraId="6B30C703" w14:textId="77777777" w:rsidR="00BE5A28" w:rsidRPr="00547A81" w:rsidRDefault="00BE5A28" w:rsidP="00BE5A28">
      <w:pPr>
        <w:ind w:left="1800" w:hanging="360"/>
        <w:jc w:val="both"/>
        <w:rPr>
          <w:sz w:val="24"/>
        </w:rPr>
      </w:pPr>
      <w:r w:rsidRPr="00547A81">
        <w:rPr>
          <w:i/>
          <w:iCs/>
          <w:sz w:val="24"/>
          <w:szCs w:val="12"/>
        </w:rPr>
        <w:t>c)</w:t>
      </w:r>
      <w:r w:rsidRPr="00547A81">
        <w:rPr>
          <w:i/>
          <w:iCs/>
          <w:sz w:val="24"/>
          <w:szCs w:val="12"/>
        </w:rPr>
        <w:tab/>
        <w:t>Le catalogue et l’accès aux données</w:t>
      </w:r>
      <w:r w:rsidRPr="00547A81">
        <w:rPr>
          <w:sz w:val="24"/>
        </w:rPr>
        <w:t xml:space="preserve"> [</w:t>
      </w:r>
      <w:r w:rsidRPr="00547A81">
        <w:rPr>
          <w:sz w:val="24"/>
          <w:szCs w:val="12"/>
        </w:rPr>
        <w:t>272</w:t>
      </w:r>
      <w:r w:rsidRPr="00547A81">
        <w:rPr>
          <w:bCs/>
          <w:sz w:val="24"/>
        </w:rPr>
        <w:t>]</w:t>
      </w:r>
    </w:p>
    <w:p w14:paraId="494FBC45" w14:textId="77777777" w:rsidR="00BE5A28" w:rsidRPr="00547A81" w:rsidRDefault="00BE5A28" w:rsidP="00BE5A28">
      <w:pPr>
        <w:ind w:left="1440" w:hanging="360"/>
        <w:jc w:val="both"/>
        <w:rPr>
          <w:sz w:val="24"/>
        </w:rPr>
      </w:pPr>
      <w:r w:rsidRPr="00547A81">
        <w:rPr>
          <w:sz w:val="24"/>
          <w:szCs w:val="12"/>
        </w:rPr>
        <w:t>2.</w:t>
      </w:r>
      <w:r w:rsidRPr="00547A81">
        <w:rPr>
          <w:sz w:val="24"/>
          <w:szCs w:val="12"/>
        </w:rPr>
        <w:tab/>
        <w:t>Les archives de données en Europe</w:t>
      </w:r>
      <w:r w:rsidRPr="00547A81">
        <w:rPr>
          <w:sz w:val="24"/>
        </w:rPr>
        <w:t xml:space="preserve"> [</w:t>
      </w:r>
      <w:r w:rsidRPr="00547A81">
        <w:rPr>
          <w:sz w:val="24"/>
          <w:szCs w:val="12"/>
        </w:rPr>
        <w:t>273</w:t>
      </w:r>
      <w:r w:rsidRPr="00547A81">
        <w:rPr>
          <w:bCs/>
          <w:sz w:val="24"/>
        </w:rPr>
        <w:t>]</w:t>
      </w:r>
    </w:p>
    <w:p w14:paraId="12F6786A" w14:textId="77777777" w:rsidR="00BE5A28" w:rsidRPr="00547A81" w:rsidRDefault="00BE5A28" w:rsidP="00BE5A28">
      <w:pPr>
        <w:ind w:left="1080" w:hanging="360"/>
        <w:jc w:val="both"/>
        <w:rPr>
          <w:sz w:val="24"/>
        </w:rPr>
      </w:pPr>
      <w:r w:rsidRPr="00547A81">
        <w:rPr>
          <w:i/>
          <w:iCs/>
          <w:sz w:val="24"/>
        </w:rPr>
        <w:t>C.</w:t>
      </w:r>
      <w:r w:rsidRPr="00547A81">
        <w:rPr>
          <w:i/>
          <w:iCs/>
          <w:sz w:val="24"/>
        </w:rPr>
        <w:tab/>
        <w:t>Les banques de données comme outil de recherche</w:t>
      </w:r>
      <w:r w:rsidRPr="00547A81">
        <w:rPr>
          <w:sz w:val="24"/>
        </w:rPr>
        <w:t xml:space="preserve"> [275</w:t>
      </w:r>
      <w:r w:rsidRPr="00547A81">
        <w:rPr>
          <w:bCs/>
          <w:sz w:val="24"/>
        </w:rPr>
        <w:t>]</w:t>
      </w:r>
    </w:p>
    <w:p w14:paraId="147629B7" w14:textId="77777777" w:rsidR="00BE5A28" w:rsidRPr="00547A81" w:rsidRDefault="00BE5A28" w:rsidP="00BE5A28">
      <w:pPr>
        <w:ind w:left="1890" w:hanging="1170"/>
        <w:jc w:val="both"/>
        <w:rPr>
          <w:sz w:val="24"/>
        </w:rPr>
      </w:pPr>
      <w:r w:rsidRPr="00547A81">
        <w:rPr>
          <w:sz w:val="24"/>
        </w:rPr>
        <w:t>Annexe I.</w:t>
      </w:r>
      <w:r w:rsidRPr="00547A81">
        <w:rPr>
          <w:sz w:val="24"/>
        </w:rPr>
        <w:tab/>
      </w:r>
      <w:r w:rsidRPr="00547A81">
        <w:rPr>
          <w:i/>
          <w:iCs/>
          <w:sz w:val="24"/>
        </w:rPr>
        <w:t>Liste des banques de données européennes pour la reche</w:t>
      </w:r>
      <w:r w:rsidRPr="00547A81">
        <w:rPr>
          <w:i/>
          <w:iCs/>
          <w:sz w:val="24"/>
        </w:rPr>
        <w:t>r</w:t>
      </w:r>
      <w:r w:rsidRPr="00547A81">
        <w:rPr>
          <w:i/>
          <w:iCs/>
          <w:sz w:val="24"/>
        </w:rPr>
        <w:t>che en scie</w:t>
      </w:r>
      <w:r w:rsidRPr="00547A81">
        <w:rPr>
          <w:i/>
          <w:iCs/>
          <w:sz w:val="24"/>
        </w:rPr>
        <w:t>n</w:t>
      </w:r>
      <w:r w:rsidRPr="00547A81">
        <w:rPr>
          <w:i/>
          <w:iCs/>
          <w:sz w:val="24"/>
        </w:rPr>
        <w:t>ces sociales</w:t>
      </w:r>
      <w:r w:rsidRPr="00547A81">
        <w:rPr>
          <w:sz w:val="24"/>
        </w:rPr>
        <w:t xml:space="preserve"> [278</w:t>
      </w:r>
      <w:r w:rsidRPr="00547A81">
        <w:rPr>
          <w:bCs/>
          <w:sz w:val="24"/>
        </w:rPr>
        <w:t>]</w:t>
      </w:r>
    </w:p>
    <w:p w14:paraId="142B1598" w14:textId="77777777" w:rsidR="00BE5A28" w:rsidRPr="00547A81" w:rsidRDefault="00BE5A28" w:rsidP="00BE5A28">
      <w:pPr>
        <w:ind w:left="1890" w:hanging="1170"/>
        <w:jc w:val="both"/>
        <w:rPr>
          <w:sz w:val="24"/>
        </w:rPr>
      </w:pPr>
      <w:r w:rsidRPr="00547A81">
        <w:rPr>
          <w:sz w:val="24"/>
        </w:rPr>
        <w:t>Annexe II.</w:t>
      </w:r>
      <w:r w:rsidRPr="00547A81">
        <w:rPr>
          <w:sz w:val="24"/>
        </w:rPr>
        <w:tab/>
      </w:r>
      <w:r w:rsidRPr="00547A81">
        <w:rPr>
          <w:i/>
          <w:iCs/>
          <w:sz w:val="24"/>
        </w:rPr>
        <w:t>Institutions scientifiques et universitaires européennes me</w:t>
      </w:r>
      <w:r w:rsidRPr="00547A81">
        <w:rPr>
          <w:i/>
          <w:iCs/>
          <w:sz w:val="24"/>
        </w:rPr>
        <w:t>m</w:t>
      </w:r>
      <w:r w:rsidRPr="00547A81">
        <w:rPr>
          <w:i/>
          <w:iCs/>
          <w:sz w:val="24"/>
        </w:rPr>
        <w:t>bres de l’ICPSR en 1983</w:t>
      </w:r>
      <w:r w:rsidRPr="00547A81">
        <w:rPr>
          <w:sz w:val="24"/>
        </w:rPr>
        <w:t xml:space="preserve"> [279</w:t>
      </w:r>
      <w:r w:rsidRPr="00547A81">
        <w:rPr>
          <w:bCs/>
          <w:sz w:val="24"/>
        </w:rPr>
        <w:t>]</w:t>
      </w:r>
    </w:p>
    <w:p w14:paraId="53E81FF7" w14:textId="77777777" w:rsidR="00BE5A28" w:rsidRPr="00547A81" w:rsidRDefault="00BE5A28" w:rsidP="00BE5A28">
      <w:pPr>
        <w:ind w:left="720" w:hanging="360"/>
        <w:jc w:val="both"/>
        <w:rPr>
          <w:sz w:val="24"/>
        </w:rPr>
      </w:pPr>
      <w:hyperlink w:anchor="Traite_t1_pt_1_chap_IV_Sec_1_biblio" w:history="1">
        <w:r w:rsidRPr="001D5B40">
          <w:rPr>
            <w:rStyle w:val="Hyperlien"/>
            <w:i/>
            <w:iCs/>
            <w:sz w:val="24"/>
          </w:rPr>
          <w:t>Bibliographie</w:t>
        </w:r>
      </w:hyperlink>
      <w:r w:rsidRPr="00547A81">
        <w:rPr>
          <w:sz w:val="24"/>
        </w:rPr>
        <w:t xml:space="preserve"> [280</w:t>
      </w:r>
      <w:r w:rsidRPr="00547A81">
        <w:rPr>
          <w:bCs/>
          <w:sz w:val="24"/>
        </w:rPr>
        <w:t>]</w:t>
      </w:r>
    </w:p>
    <w:p w14:paraId="0B1F25F8" w14:textId="77777777" w:rsidR="00BE5A28" w:rsidRPr="00547A81" w:rsidRDefault="00BE5A28" w:rsidP="00BE5A28">
      <w:pPr>
        <w:ind w:left="1080" w:hanging="1080"/>
        <w:jc w:val="both"/>
        <w:rPr>
          <w:i/>
          <w:iCs/>
          <w:sz w:val="24"/>
        </w:rPr>
      </w:pPr>
    </w:p>
    <w:p w14:paraId="45004966" w14:textId="77777777" w:rsidR="00BE5A28" w:rsidRPr="00547A81" w:rsidRDefault="00BE5A28" w:rsidP="00BE5A28">
      <w:pPr>
        <w:ind w:left="1080" w:hanging="1080"/>
        <w:jc w:val="both"/>
        <w:rPr>
          <w:sz w:val="24"/>
        </w:rPr>
      </w:pPr>
      <w:hyperlink w:anchor="Traite_t1_pt_1_chap_IV_Sec_2" w:history="1">
        <w:r w:rsidRPr="001D5B40">
          <w:rPr>
            <w:rStyle w:val="Hyperlien"/>
            <w:i/>
            <w:iCs/>
            <w:sz w:val="24"/>
          </w:rPr>
          <w:t>Section 2</w:t>
        </w:r>
      </w:hyperlink>
      <w:r>
        <w:rPr>
          <w:i/>
          <w:iCs/>
          <w:sz w:val="24"/>
        </w:rPr>
        <w:t>.</w:t>
      </w:r>
      <w:r>
        <w:rPr>
          <w:i/>
          <w:iCs/>
          <w:sz w:val="24"/>
        </w:rPr>
        <w:tab/>
      </w:r>
      <w:r w:rsidRPr="00547A81">
        <w:rPr>
          <w:bCs/>
          <w:i/>
          <w:iCs/>
          <w:sz w:val="24"/>
        </w:rPr>
        <w:t>Guide documentaire de l’étudiant et du chercheur en science polit</w:t>
      </w:r>
      <w:r w:rsidRPr="00547A81">
        <w:rPr>
          <w:bCs/>
          <w:i/>
          <w:iCs/>
          <w:sz w:val="24"/>
        </w:rPr>
        <w:t>i</w:t>
      </w:r>
      <w:r w:rsidRPr="00547A81">
        <w:rPr>
          <w:bCs/>
          <w:i/>
          <w:iCs/>
          <w:sz w:val="24"/>
        </w:rPr>
        <w:t xml:space="preserve">que, </w:t>
      </w:r>
      <w:r w:rsidRPr="00547A81">
        <w:rPr>
          <w:i/>
          <w:iCs/>
          <w:sz w:val="24"/>
        </w:rPr>
        <w:t>par E. Gayon</w:t>
      </w:r>
      <w:r w:rsidRPr="00547A81">
        <w:rPr>
          <w:sz w:val="24"/>
        </w:rPr>
        <w:t xml:space="preserve"> [283</w:t>
      </w:r>
      <w:r w:rsidRPr="00547A81">
        <w:rPr>
          <w:bCs/>
          <w:sz w:val="24"/>
        </w:rPr>
        <w:t>]</w:t>
      </w:r>
    </w:p>
    <w:p w14:paraId="370CB1A3" w14:textId="77777777" w:rsidR="00BE5A28" w:rsidRDefault="00BE5A28" w:rsidP="00BE5A28">
      <w:pPr>
        <w:ind w:left="720" w:hanging="360"/>
        <w:jc w:val="both"/>
        <w:rPr>
          <w:sz w:val="24"/>
        </w:rPr>
      </w:pPr>
    </w:p>
    <w:p w14:paraId="7D077D0C" w14:textId="77777777" w:rsidR="00BE5A28" w:rsidRPr="00547A81" w:rsidRDefault="00BE5A28" w:rsidP="00BE5A28">
      <w:pPr>
        <w:ind w:left="720" w:hanging="360"/>
        <w:jc w:val="both"/>
        <w:rPr>
          <w:sz w:val="24"/>
        </w:rPr>
      </w:pPr>
      <w:r w:rsidRPr="00547A81">
        <w:rPr>
          <w:sz w:val="24"/>
        </w:rPr>
        <w:t>1.</w:t>
      </w:r>
      <w:r w:rsidRPr="00547A81">
        <w:rPr>
          <w:sz w:val="24"/>
        </w:rPr>
        <w:tab/>
      </w:r>
      <w:hyperlink w:anchor="Traite_t1_pt_1_chap_IV_Sec_2_1" w:history="1">
        <w:r w:rsidRPr="001D5B40">
          <w:rPr>
            <w:rStyle w:val="Hyperlien"/>
            <w:sz w:val="24"/>
          </w:rPr>
          <w:t>L’information politique</w:t>
        </w:r>
      </w:hyperlink>
      <w:r w:rsidRPr="00547A81">
        <w:rPr>
          <w:sz w:val="24"/>
        </w:rPr>
        <w:t xml:space="preserve"> [286</w:t>
      </w:r>
      <w:r w:rsidRPr="00547A81">
        <w:rPr>
          <w:bCs/>
          <w:sz w:val="24"/>
        </w:rPr>
        <w:t>]</w:t>
      </w:r>
    </w:p>
    <w:p w14:paraId="23553677" w14:textId="77777777" w:rsidR="00BE5A28" w:rsidRPr="00547A81" w:rsidRDefault="00BE5A28" w:rsidP="00BE5A28">
      <w:pPr>
        <w:ind w:left="720" w:hanging="360"/>
        <w:jc w:val="both"/>
        <w:rPr>
          <w:sz w:val="24"/>
        </w:rPr>
      </w:pPr>
      <w:r w:rsidRPr="00547A81">
        <w:rPr>
          <w:sz w:val="24"/>
        </w:rPr>
        <w:t>2.</w:t>
      </w:r>
      <w:r w:rsidRPr="00547A81">
        <w:rPr>
          <w:sz w:val="24"/>
        </w:rPr>
        <w:tab/>
      </w:r>
      <w:hyperlink w:anchor="Traite_t1_pt_1_chap_IV_Sec_2_2" w:history="1">
        <w:r w:rsidRPr="001D5B40">
          <w:rPr>
            <w:rStyle w:val="Hyperlien"/>
            <w:sz w:val="24"/>
          </w:rPr>
          <w:t>La littérature de science politique</w:t>
        </w:r>
      </w:hyperlink>
      <w:r w:rsidRPr="00547A81">
        <w:rPr>
          <w:sz w:val="24"/>
        </w:rPr>
        <w:t xml:space="preserve"> [290</w:t>
      </w:r>
      <w:r w:rsidRPr="00547A81">
        <w:rPr>
          <w:bCs/>
          <w:sz w:val="24"/>
        </w:rPr>
        <w:t>]</w:t>
      </w:r>
    </w:p>
    <w:p w14:paraId="17172583" w14:textId="77777777" w:rsidR="00BE5A28" w:rsidRPr="00547A81" w:rsidRDefault="00BE5A28" w:rsidP="00BE5A28">
      <w:pPr>
        <w:ind w:left="1080" w:hanging="360"/>
        <w:jc w:val="both"/>
        <w:rPr>
          <w:sz w:val="24"/>
        </w:rPr>
      </w:pPr>
      <w:r w:rsidRPr="00547A81">
        <w:rPr>
          <w:i/>
          <w:iCs/>
          <w:sz w:val="24"/>
        </w:rPr>
        <w:t>A.</w:t>
      </w:r>
      <w:r w:rsidRPr="00547A81">
        <w:rPr>
          <w:i/>
          <w:iCs/>
          <w:sz w:val="24"/>
        </w:rPr>
        <w:tab/>
        <w:t>Les instruments terminologiques</w:t>
      </w:r>
      <w:r w:rsidRPr="00547A81">
        <w:rPr>
          <w:sz w:val="24"/>
        </w:rPr>
        <w:t xml:space="preserve"> [290</w:t>
      </w:r>
      <w:r w:rsidRPr="00547A81">
        <w:rPr>
          <w:bCs/>
          <w:sz w:val="24"/>
        </w:rPr>
        <w:t>]</w:t>
      </w:r>
    </w:p>
    <w:p w14:paraId="6E06C17E" w14:textId="77777777" w:rsidR="00BE5A28" w:rsidRPr="00547A81" w:rsidRDefault="00BE5A28" w:rsidP="00BE5A28">
      <w:pPr>
        <w:ind w:left="1440" w:hanging="360"/>
        <w:jc w:val="both"/>
        <w:rPr>
          <w:sz w:val="24"/>
        </w:rPr>
      </w:pPr>
      <w:r w:rsidRPr="00547A81">
        <w:rPr>
          <w:sz w:val="24"/>
          <w:szCs w:val="12"/>
        </w:rPr>
        <w:t>1.</w:t>
      </w:r>
      <w:r w:rsidRPr="00547A81">
        <w:rPr>
          <w:sz w:val="24"/>
          <w:szCs w:val="12"/>
        </w:rPr>
        <w:tab/>
        <w:t>Les dictionnaires politiques</w:t>
      </w:r>
      <w:r w:rsidRPr="00547A81">
        <w:rPr>
          <w:sz w:val="24"/>
        </w:rPr>
        <w:t xml:space="preserve"> [</w:t>
      </w:r>
      <w:r w:rsidRPr="00547A81">
        <w:rPr>
          <w:sz w:val="24"/>
          <w:szCs w:val="12"/>
        </w:rPr>
        <w:t>291</w:t>
      </w:r>
      <w:r w:rsidRPr="00547A81">
        <w:rPr>
          <w:bCs/>
          <w:sz w:val="24"/>
        </w:rPr>
        <w:t>]</w:t>
      </w:r>
    </w:p>
    <w:p w14:paraId="1439F3BD" w14:textId="77777777" w:rsidR="00BE5A28" w:rsidRPr="00547A81" w:rsidRDefault="00BE5A28" w:rsidP="00BE5A28">
      <w:pPr>
        <w:ind w:left="1440" w:hanging="360"/>
        <w:jc w:val="both"/>
        <w:rPr>
          <w:sz w:val="24"/>
        </w:rPr>
      </w:pPr>
      <w:r w:rsidRPr="00547A81">
        <w:rPr>
          <w:sz w:val="24"/>
          <w:szCs w:val="12"/>
        </w:rPr>
        <w:t>2.</w:t>
      </w:r>
      <w:r w:rsidRPr="00547A81">
        <w:rPr>
          <w:sz w:val="24"/>
          <w:szCs w:val="12"/>
        </w:rPr>
        <w:tab/>
        <w:t>Les encyclopédies des sciences sociales</w:t>
      </w:r>
      <w:r w:rsidRPr="00547A81">
        <w:rPr>
          <w:sz w:val="24"/>
        </w:rPr>
        <w:t xml:space="preserve"> [</w:t>
      </w:r>
      <w:r w:rsidRPr="00547A81">
        <w:rPr>
          <w:sz w:val="24"/>
          <w:szCs w:val="12"/>
        </w:rPr>
        <w:t>291</w:t>
      </w:r>
      <w:r w:rsidRPr="00547A81">
        <w:rPr>
          <w:bCs/>
          <w:sz w:val="24"/>
        </w:rPr>
        <w:t>]</w:t>
      </w:r>
    </w:p>
    <w:p w14:paraId="0E4861F8" w14:textId="77777777" w:rsidR="00BE5A28" w:rsidRPr="00547A81" w:rsidRDefault="00BE5A28" w:rsidP="00BE5A28">
      <w:pPr>
        <w:ind w:left="1440" w:hanging="360"/>
        <w:jc w:val="both"/>
        <w:rPr>
          <w:sz w:val="24"/>
        </w:rPr>
      </w:pPr>
      <w:r w:rsidRPr="00547A81">
        <w:rPr>
          <w:sz w:val="24"/>
          <w:szCs w:val="12"/>
        </w:rPr>
        <w:t>3.</w:t>
      </w:r>
      <w:r w:rsidRPr="00547A81">
        <w:rPr>
          <w:sz w:val="24"/>
          <w:szCs w:val="12"/>
        </w:rPr>
        <w:tab/>
        <w:t>Les encyclopédies générales</w:t>
      </w:r>
      <w:r w:rsidRPr="00547A81">
        <w:rPr>
          <w:sz w:val="24"/>
        </w:rPr>
        <w:t xml:space="preserve"> [</w:t>
      </w:r>
      <w:r w:rsidRPr="00547A81">
        <w:rPr>
          <w:sz w:val="24"/>
          <w:szCs w:val="12"/>
        </w:rPr>
        <w:t>292</w:t>
      </w:r>
      <w:r w:rsidRPr="00547A81">
        <w:rPr>
          <w:bCs/>
          <w:sz w:val="24"/>
        </w:rPr>
        <w:t>]</w:t>
      </w:r>
    </w:p>
    <w:p w14:paraId="09E32570" w14:textId="77777777" w:rsidR="00BE5A28" w:rsidRPr="00547A81" w:rsidRDefault="00BE5A28" w:rsidP="00BE5A28">
      <w:pPr>
        <w:ind w:left="1440" w:hanging="360"/>
        <w:jc w:val="both"/>
        <w:rPr>
          <w:sz w:val="24"/>
        </w:rPr>
      </w:pPr>
      <w:r w:rsidRPr="00547A81">
        <w:rPr>
          <w:sz w:val="24"/>
          <w:szCs w:val="12"/>
        </w:rPr>
        <w:t>4.</w:t>
      </w:r>
      <w:r w:rsidRPr="00547A81">
        <w:rPr>
          <w:sz w:val="24"/>
          <w:szCs w:val="12"/>
        </w:rPr>
        <w:tab/>
        <w:t>Les dictionnaires de langue</w:t>
      </w:r>
      <w:r w:rsidRPr="00547A81">
        <w:rPr>
          <w:sz w:val="24"/>
        </w:rPr>
        <w:t xml:space="preserve"> [</w:t>
      </w:r>
      <w:r w:rsidRPr="00547A81">
        <w:rPr>
          <w:sz w:val="24"/>
          <w:szCs w:val="12"/>
        </w:rPr>
        <w:t>293</w:t>
      </w:r>
      <w:r w:rsidRPr="00547A81">
        <w:rPr>
          <w:bCs/>
          <w:sz w:val="24"/>
        </w:rPr>
        <w:t>]</w:t>
      </w:r>
    </w:p>
    <w:p w14:paraId="6A1FF1F5" w14:textId="77777777" w:rsidR="00BE5A28" w:rsidRPr="00547A81" w:rsidRDefault="00BE5A28" w:rsidP="00BE5A28">
      <w:pPr>
        <w:ind w:left="1080" w:hanging="360"/>
        <w:jc w:val="both"/>
        <w:rPr>
          <w:sz w:val="24"/>
        </w:rPr>
      </w:pPr>
      <w:r w:rsidRPr="00547A81">
        <w:rPr>
          <w:i/>
          <w:iCs/>
          <w:sz w:val="24"/>
        </w:rPr>
        <w:t>B.</w:t>
      </w:r>
      <w:r w:rsidRPr="00547A81">
        <w:rPr>
          <w:i/>
          <w:iCs/>
          <w:sz w:val="24"/>
        </w:rPr>
        <w:tab/>
        <w:t>Les services bibliographiques</w:t>
      </w:r>
      <w:r w:rsidRPr="00547A81">
        <w:rPr>
          <w:sz w:val="24"/>
        </w:rPr>
        <w:t xml:space="preserve"> [296</w:t>
      </w:r>
      <w:r w:rsidRPr="00547A81">
        <w:rPr>
          <w:bCs/>
          <w:sz w:val="24"/>
        </w:rPr>
        <w:t>]</w:t>
      </w:r>
    </w:p>
    <w:p w14:paraId="66922DA7" w14:textId="77777777" w:rsidR="00BE5A28" w:rsidRPr="00547A81" w:rsidRDefault="00BE5A28" w:rsidP="00BE5A28">
      <w:pPr>
        <w:ind w:left="1080" w:hanging="1080"/>
        <w:jc w:val="both"/>
        <w:rPr>
          <w:sz w:val="24"/>
        </w:rPr>
      </w:pPr>
      <w:hyperlink w:anchor="Traite_t1_pt_1_chap_IV_Sec_2_biblio" w:history="1">
        <w:r w:rsidRPr="001D5B40">
          <w:rPr>
            <w:rStyle w:val="Hyperlien"/>
            <w:i/>
            <w:iCs/>
            <w:sz w:val="24"/>
          </w:rPr>
          <w:t>Bibliographie</w:t>
        </w:r>
      </w:hyperlink>
      <w:r w:rsidRPr="00547A81">
        <w:rPr>
          <w:sz w:val="24"/>
        </w:rPr>
        <w:t xml:space="preserve"> [301</w:t>
      </w:r>
      <w:r w:rsidRPr="00547A81">
        <w:rPr>
          <w:bCs/>
          <w:sz w:val="24"/>
        </w:rPr>
        <w:t>]</w:t>
      </w:r>
    </w:p>
    <w:p w14:paraId="10EE3DDB" w14:textId="77777777" w:rsidR="00BE5A28" w:rsidRPr="00547A81" w:rsidRDefault="00BE5A28" w:rsidP="00BE5A28">
      <w:pPr>
        <w:ind w:left="1080" w:hanging="1080"/>
        <w:jc w:val="both"/>
        <w:rPr>
          <w:sz w:val="24"/>
        </w:rPr>
      </w:pPr>
      <w:r w:rsidRPr="00547A81">
        <w:rPr>
          <w:i/>
          <w:iCs/>
          <w:sz w:val="24"/>
        </w:rPr>
        <w:t>Périodiques</w:t>
      </w:r>
      <w:r w:rsidRPr="00547A81">
        <w:rPr>
          <w:i/>
          <w:iCs/>
          <w:sz w:val="24"/>
          <w:szCs w:val="12"/>
        </w:rPr>
        <w:t xml:space="preserve"> de science politique</w:t>
      </w:r>
      <w:r w:rsidRPr="00547A81">
        <w:rPr>
          <w:sz w:val="24"/>
        </w:rPr>
        <w:t xml:space="preserve"> [</w:t>
      </w:r>
      <w:r w:rsidRPr="00547A81">
        <w:rPr>
          <w:sz w:val="24"/>
          <w:szCs w:val="12"/>
        </w:rPr>
        <w:t>303</w:t>
      </w:r>
      <w:r w:rsidRPr="00547A81">
        <w:rPr>
          <w:bCs/>
          <w:sz w:val="24"/>
        </w:rPr>
        <w:t>]</w:t>
      </w:r>
    </w:p>
    <w:p w14:paraId="1EC7BA66" w14:textId="77777777" w:rsidR="00BE5A28" w:rsidRDefault="00BE5A28" w:rsidP="00BE5A28">
      <w:pPr>
        <w:ind w:firstLine="0"/>
        <w:jc w:val="both"/>
        <w:rPr>
          <w:i/>
          <w:iCs/>
          <w:sz w:val="24"/>
        </w:rPr>
      </w:pPr>
    </w:p>
    <w:p w14:paraId="6F46AB9A" w14:textId="77777777" w:rsidR="00BE5A28" w:rsidRPr="00547A81" w:rsidRDefault="00BE5A28" w:rsidP="00BE5A28">
      <w:pPr>
        <w:ind w:firstLine="0"/>
        <w:jc w:val="both"/>
        <w:rPr>
          <w:i/>
          <w:iCs/>
          <w:sz w:val="24"/>
        </w:rPr>
      </w:pPr>
    </w:p>
    <w:p w14:paraId="053216E7" w14:textId="77777777" w:rsidR="00BE5A28" w:rsidRPr="00547A81" w:rsidRDefault="00BE5A28" w:rsidP="00BE5A28">
      <w:pPr>
        <w:ind w:firstLine="0"/>
        <w:jc w:val="center"/>
        <w:rPr>
          <w:sz w:val="24"/>
        </w:rPr>
      </w:pPr>
      <w:r w:rsidRPr="00547A81">
        <w:rPr>
          <w:b/>
          <w:i/>
          <w:iCs/>
          <w:color w:val="FF0000"/>
          <w:sz w:val="24"/>
        </w:rPr>
        <w:t>Deuxième Partie</w:t>
      </w:r>
      <w:r w:rsidRPr="00547A81">
        <w:rPr>
          <w:b/>
          <w:i/>
          <w:iCs/>
          <w:sz w:val="24"/>
        </w:rPr>
        <w:t>.</w:t>
      </w:r>
      <w:r w:rsidRPr="00547A81">
        <w:rPr>
          <w:b/>
          <w:i/>
          <w:iCs/>
          <w:sz w:val="24"/>
        </w:rPr>
        <w:br/>
      </w:r>
      <w:hyperlink w:anchor="Traite_t1_pt_2" w:history="1">
        <w:r w:rsidRPr="00460D0E">
          <w:rPr>
            <w:rStyle w:val="Hyperlien"/>
            <w:b/>
            <w:bCs/>
            <w:sz w:val="24"/>
          </w:rPr>
          <w:t>L’ordre politique</w:t>
        </w:r>
      </w:hyperlink>
      <w:r w:rsidRPr="00547A81">
        <w:rPr>
          <w:bCs/>
          <w:sz w:val="24"/>
        </w:rPr>
        <w:t xml:space="preserve"> [307]</w:t>
      </w:r>
    </w:p>
    <w:p w14:paraId="6DA55B61" w14:textId="77777777" w:rsidR="00BE5A28" w:rsidRPr="00547A81" w:rsidRDefault="00BE5A28" w:rsidP="00BE5A28">
      <w:pPr>
        <w:ind w:firstLine="0"/>
        <w:jc w:val="center"/>
        <w:rPr>
          <w:sz w:val="24"/>
        </w:rPr>
      </w:pPr>
    </w:p>
    <w:p w14:paraId="7BAF92AB" w14:textId="77777777" w:rsidR="00BE5A28" w:rsidRPr="00547A81" w:rsidRDefault="00BE5A28" w:rsidP="00BE5A28">
      <w:pPr>
        <w:ind w:firstLine="0"/>
        <w:jc w:val="center"/>
        <w:rPr>
          <w:sz w:val="24"/>
        </w:rPr>
      </w:pPr>
      <w:r w:rsidRPr="00547A81">
        <w:rPr>
          <w:sz w:val="24"/>
        </w:rPr>
        <w:t>Chapitre V.</w:t>
      </w:r>
      <w:r w:rsidRPr="00547A81">
        <w:rPr>
          <w:sz w:val="24"/>
        </w:rPr>
        <w:br/>
      </w:r>
      <w:hyperlink w:anchor="Traite_t1_pt_2_chap_V" w:history="1">
        <w:r w:rsidRPr="00460D0E">
          <w:rPr>
            <w:rStyle w:val="Hyperlien"/>
            <w:b/>
            <w:sz w:val="24"/>
          </w:rPr>
          <w:t>L</w:t>
        </w:r>
        <w:r w:rsidRPr="00460D0E">
          <w:rPr>
            <w:rStyle w:val="Hyperlien"/>
            <w:b/>
            <w:bCs/>
            <w:sz w:val="24"/>
          </w:rPr>
          <w:t>e politique des anthropologues</w:t>
        </w:r>
      </w:hyperlink>
      <w:r w:rsidRPr="00547A81">
        <w:rPr>
          <w:bCs/>
          <w:sz w:val="24"/>
        </w:rPr>
        <w:t>,</w:t>
      </w:r>
      <w:r w:rsidRPr="00547A81">
        <w:rPr>
          <w:bCs/>
          <w:sz w:val="24"/>
        </w:rPr>
        <w:br/>
      </w:r>
      <w:r w:rsidRPr="00547A81">
        <w:rPr>
          <w:i/>
          <w:iCs/>
          <w:sz w:val="24"/>
        </w:rPr>
        <w:t>par G. Balandier</w:t>
      </w:r>
      <w:r w:rsidRPr="00547A81">
        <w:rPr>
          <w:sz w:val="24"/>
        </w:rPr>
        <w:t xml:space="preserve"> [309</w:t>
      </w:r>
      <w:r w:rsidRPr="00547A81">
        <w:rPr>
          <w:bCs/>
          <w:sz w:val="24"/>
        </w:rPr>
        <w:t>]</w:t>
      </w:r>
    </w:p>
    <w:p w14:paraId="199AA2D5" w14:textId="77777777" w:rsidR="00BE5A28" w:rsidRPr="00547A81" w:rsidRDefault="00BE5A28" w:rsidP="00BE5A28">
      <w:pPr>
        <w:ind w:firstLine="0"/>
        <w:jc w:val="both"/>
        <w:rPr>
          <w:sz w:val="24"/>
        </w:rPr>
      </w:pPr>
    </w:p>
    <w:p w14:paraId="5C6590D5" w14:textId="77777777" w:rsidR="00BE5A28" w:rsidRPr="00547A81" w:rsidRDefault="00BE5A28" w:rsidP="00BE5A28">
      <w:pPr>
        <w:ind w:left="360" w:hanging="360"/>
        <w:jc w:val="both"/>
        <w:rPr>
          <w:sz w:val="24"/>
        </w:rPr>
      </w:pPr>
      <w:r w:rsidRPr="00547A81">
        <w:rPr>
          <w:sz w:val="24"/>
        </w:rPr>
        <w:t>1.</w:t>
      </w:r>
      <w:r w:rsidRPr="00547A81">
        <w:rPr>
          <w:sz w:val="24"/>
        </w:rPr>
        <w:tab/>
      </w:r>
      <w:hyperlink w:anchor="Traite_t1_pt_2_chap_V_1" w:history="1">
        <w:r w:rsidRPr="001D5B40">
          <w:rPr>
            <w:rStyle w:val="Hyperlien"/>
            <w:sz w:val="24"/>
          </w:rPr>
          <w:t>Une anthropologie du politique</w:t>
        </w:r>
      </w:hyperlink>
      <w:r w:rsidRPr="00547A81">
        <w:rPr>
          <w:sz w:val="24"/>
        </w:rPr>
        <w:t xml:space="preserve"> [309</w:t>
      </w:r>
      <w:r w:rsidRPr="00547A81">
        <w:rPr>
          <w:bCs/>
          <w:sz w:val="24"/>
        </w:rPr>
        <w:t>]</w:t>
      </w:r>
    </w:p>
    <w:p w14:paraId="3F7211D9" w14:textId="77777777" w:rsidR="00BE5A28" w:rsidRPr="00547A81" w:rsidRDefault="00BE5A28" w:rsidP="00BE5A28">
      <w:pPr>
        <w:ind w:left="360" w:hanging="360"/>
        <w:jc w:val="both"/>
        <w:rPr>
          <w:sz w:val="24"/>
        </w:rPr>
      </w:pPr>
      <w:r w:rsidRPr="00547A81">
        <w:rPr>
          <w:sz w:val="24"/>
        </w:rPr>
        <w:t>2.</w:t>
      </w:r>
      <w:r w:rsidRPr="00547A81">
        <w:rPr>
          <w:sz w:val="24"/>
        </w:rPr>
        <w:tab/>
      </w:r>
      <w:hyperlink w:anchor="Traite_t1_pt_2_chap_V_2" w:history="1">
        <w:r w:rsidRPr="001D5B40">
          <w:rPr>
            <w:rStyle w:val="Hyperlien"/>
            <w:sz w:val="24"/>
          </w:rPr>
          <w:t>Le repérage du politique</w:t>
        </w:r>
      </w:hyperlink>
      <w:r w:rsidRPr="00547A81">
        <w:rPr>
          <w:sz w:val="24"/>
        </w:rPr>
        <w:t xml:space="preserve"> [312</w:t>
      </w:r>
      <w:r w:rsidRPr="00547A81">
        <w:rPr>
          <w:bCs/>
          <w:sz w:val="24"/>
        </w:rPr>
        <w:t>]</w:t>
      </w:r>
    </w:p>
    <w:p w14:paraId="16237CD7" w14:textId="77777777" w:rsidR="00BE5A28" w:rsidRPr="00547A81" w:rsidRDefault="00BE5A28" w:rsidP="00BE5A28">
      <w:pPr>
        <w:ind w:left="360" w:hanging="360"/>
        <w:jc w:val="both"/>
        <w:rPr>
          <w:sz w:val="24"/>
        </w:rPr>
      </w:pPr>
      <w:r w:rsidRPr="00547A81">
        <w:rPr>
          <w:sz w:val="24"/>
        </w:rPr>
        <w:t>3.</w:t>
      </w:r>
      <w:r w:rsidRPr="00547A81">
        <w:rPr>
          <w:sz w:val="24"/>
        </w:rPr>
        <w:tab/>
      </w:r>
      <w:hyperlink w:anchor="Traite_t1_pt_2_chap_V_3" w:history="1">
        <w:r w:rsidRPr="001D5B40">
          <w:rPr>
            <w:rStyle w:val="Hyperlien"/>
            <w:sz w:val="24"/>
          </w:rPr>
          <w:t>Les formes politiques</w:t>
        </w:r>
      </w:hyperlink>
      <w:r w:rsidRPr="00547A81">
        <w:rPr>
          <w:sz w:val="24"/>
        </w:rPr>
        <w:t xml:space="preserve"> [317</w:t>
      </w:r>
      <w:r w:rsidRPr="00547A81">
        <w:rPr>
          <w:bCs/>
          <w:sz w:val="24"/>
        </w:rPr>
        <w:t>]</w:t>
      </w:r>
    </w:p>
    <w:p w14:paraId="6A78F0C3" w14:textId="77777777" w:rsidR="00BE5A28" w:rsidRPr="00547A81" w:rsidRDefault="00BE5A28" w:rsidP="00BE5A28">
      <w:pPr>
        <w:ind w:left="360" w:hanging="360"/>
        <w:jc w:val="both"/>
        <w:rPr>
          <w:sz w:val="24"/>
        </w:rPr>
      </w:pPr>
      <w:r w:rsidRPr="00547A81">
        <w:rPr>
          <w:sz w:val="24"/>
        </w:rPr>
        <w:t>4.</w:t>
      </w:r>
      <w:r w:rsidRPr="00547A81">
        <w:rPr>
          <w:sz w:val="24"/>
        </w:rPr>
        <w:tab/>
      </w:r>
      <w:hyperlink w:anchor="Traite_t1_pt_2_chap_V_4" w:history="1">
        <w:r w:rsidRPr="001D5B40">
          <w:rPr>
            <w:rStyle w:val="Hyperlien"/>
            <w:sz w:val="24"/>
          </w:rPr>
          <w:t>Les nouvelles explorations du politique</w:t>
        </w:r>
      </w:hyperlink>
      <w:r w:rsidRPr="00547A81">
        <w:rPr>
          <w:sz w:val="24"/>
        </w:rPr>
        <w:t xml:space="preserve"> [322</w:t>
      </w:r>
      <w:r w:rsidRPr="00547A81">
        <w:rPr>
          <w:bCs/>
          <w:sz w:val="24"/>
        </w:rPr>
        <w:t>]</w:t>
      </w:r>
    </w:p>
    <w:p w14:paraId="3CB94C92" w14:textId="77777777" w:rsidR="00BE5A28" w:rsidRPr="00547A81" w:rsidRDefault="00BE5A28" w:rsidP="00BE5A28">
      <w:pPr>
        <w:ind w:left="720" w:hanging="360"/>
        <w:jc w:val="both"/>
        <w:rPr>
          <w:sz w:val="24"/>
        </w:rPr>
      </w:pPr>
      <w:r w:rsidRPr="00547A81">
        <w:rPr>
          <w:i/>
          <w:iCs/>
          <w:sz w:val="24"/>
        </w:rPr>
        <w:t>A.</w:t>
      </w:r>
      <w:r w:rsidRPr="00547A81">
        <w:rPr>
          <w:i/>
          <w:iCs/>
          <w:sz w:val="24"/>
        </w:rPr>
        <w:tab/>
        <w:t>Corps et pouvoir</w:t>
      </w:r>
      <w:r w:rsidRPr="00547A81">
        <w:rPr>
          <w:sz w:val="24"/>
        </w:rPr>
        <w:t xml:space="preserve"> [322</w:t>
      </w:r>
      <w:r w:rsidRPr="00547A81">
        <w:rPr>
          <w:bCs/>
          <w:sz w:val="24"/>
        </w:rPr>
        <w:t>]</w:t>
      </w:r>
    </w:p>
    <w:p w14:paraId="2BBB4DD0" w14:textId="77777777" w:rsidR="00BE5A28" w:rsidRPr="00547A81" w:rsidRDefault="00BE5A28" w:rsidP="00BE5A28">
      <w:pPr>
        <w:ind w:left="720" w:hanging="360"/>
        <w:jc w:val="both"/>
        <w:rPr>
          <w:sz w:val="24"/>
        </w:rPr>
      </w:pPr>
      <w:r w:rsidRPr="00547A81">
        <w:rPr>
          <w:i/>
          <w:iCs/>
          <w:sz w:val="24"/>
        </w:rPr>
        <w:t>B.</w:t>
      </w:r>
      <w:r w:rsidRPr="00547A81">
        <w:rPr>
          <w:i/>
          <w:iCs/>
          <w:sz w:val="24"/>
        </w:rPr>
        <w:tab/>
        <w:t>Sexualité et pouvoir</w:t>
      </w:r>
      <w:r w:rsidRPr="00547A81">
        <w:rPr>
          <w:sz w:val="24"/>
        </w:rPr>
        <w:t xml:space="preserve"> [325</w:t>
      </w:r>
      <w:r w:rsidRPr="00547A81">
        <w:rPr>
          <w:bCs/>
          <w:sz w:val="24"/>
        </w:rPr>
        <w:t>]</w:t>
      </w:r>
    </w:p>
    <w:p w14:paraId="4BA4F70F" w14:textId="77777777" w:rsidR="00BE5A28" w:rsidRPr="00547A81" w:rsidRDefault="00BE5A28" w:rsidP="00BE5A28">
      <w:pPr>
        <w:ind w:left="720" w:hanging="360"/>
        <w:jc w:val="both"/>
        <w:rPr>
          <w:sz w:val="24"/>
        </w:rPr>
      </w:pPr>
      <w:r w:rsidRPr="00547A81">
        <w:rPr>
          <w:i/>
          <w:sz w:val="24"/>
        </w:rPr>
        <w:t>C</w:t>
      </w:r>
      <w:r w:rsidRPr="00547A81">
        <w:rPr>
          <w:sz w:val="24"/>
        </w:rPr>
        <w:t>.</w:t>
      </w:r>
      <w:r w:rsidRPr="00547A81">
        <w:rPr>
          <w:sz w:val="24"/>
        </w:rPr>
        <w:tab/>
      </w:r>
      <w:r w:rsidRPr="00547A81">
        <w:rPr>
          <w:i/>
          <w:iCs/>
          <w:sz w:val="24"/>
        </w:rPr>
        <w:t>Symbolique et théâtrocratie</w:t>
      </w:r>
      <w:r w:rsidRPr="00547A81">
        <w:rPr>
          <w:sz w:val="24"/>
        </w:rPr>
        <w:t xml:space="preserve"> [327</w:t>
      </w:r>
      <w:r w:rsidRPr="00547A81">
        <w:rPr>
          <w:bCs/>
          <w:sz w:val="24"/>
        </w:rPr>
        <w:t>]</w:t>
      </w:r>
    </w:p>
    <w:p w14:paraId="12A6D3C4" w14:textId="77777777" w:rsidR="00BE5A28" w:rsidRPr="00547A81" w:rsidRDefault="00BE5A28" w:rsidP="00BE5A28">
      <w:pPr>
        <w:ind w:left="720" w:hanging="360"/>
        <w:jc w:val="both"/>
        <w:rPr>
          <w:sz w:val="24"/>
        </w:rPr>
      </w:pPr>
      <w:r w:rsidRPr="00547A81">
        <w:rPr>
          <w:bCs/>
          <w:i/>
          <w:iCs/>
          <w:sz w:val="24"/>
        </w:rPr>
        <w:t>D.</w:t>
      </w:r>
      <w:r w:rsidRPr="00547A81">
        <w:rPr>
          <w:bCs/>
          <w:i/>
          <w:iCs/>
          <w:sz w:val="24"/>
        </w:rPr>
        <w:tab/>
        <w:t>Ordre et désordre</w:t>
      </w:r>
      <w:r w:rsidRPr="00547A81">
        <w:rPr>
          <w:bCs/>
          <w:sz w:val="24"/>
        </w:rPr>
        <w:t xml:space="preserve"> [329]</w:t>
      </w:r>
    </w:p>
    <w:p w14:paraId="2516CD76" w14:textId="77777777" w:rsidR="00BE5A28" w:rsidRPr="00547A81" w:rsidRDefault="00BE5A28" w:rsidP="00BE5A28">
      <w:pPr>
        <w:ind w:left="360" w:hanging="360"/>
        <w:jc w:val="both"/>
        <w:rPr>
          <w:sz w:val="24"/>
        </w:rPr>
      </w:pPr>
      <w:r w:rsidRPr="00547A81">
        <w:rPr>
          <w:bCs/>
          <w:sz w:val="24"/>
        </w:rPr>
        <w:t>5.</w:t>
      </w:r>
      <w:r w:rsidRPr="00547A81">
        <w:rPr>
          <w:bCs/>
          <w:sz w:val="24"/>
        </w:rPr>
        <w:tab/>
      </w:r>
      <w:hyperlink w:anchor="Traite_t1_pt_2_chap_V_5" w:history="1">
        <w:r w:rsidRPr="001D5B40">
          <w:rPr>
            <w:rStyle w:val="Hyperlien"/>
            <w:sz w:val="24"/>
          </w:rPr>
          <w:t>L’anthropologie et la connaissance du politique</w:t>
        </w:r>
      </w:hyperlink>
      <w:r w:rsidRPr="00547A81">
        <w:rPr>
          <w:sz w:val="24"/>
        </w:rPr>
        <w:t xml:space="preserve"> [331</w:t>
      </w:r>
      <w:r w:rsidRPr="00547A81">
        <w:rPr>
          <w:bCs/>
          <w:sz w:val="24"/>
        </w:rPr>
        <w:t>]</w:t>
      </w:r>
    </w:p>
    <w:p w14:paraId="76D4F7BD" w14:textId="77777777" w:rsidR="00BE5A28" w:rsidRPr="00547A81" w:rsidRDefault="00BE5A28" w:rsidP="00BE5A28">
      <w:pPr>
        <w:ind w:firstLine="0"/>
        <w:jc w:val="both"/>
        <w:rPr>
          <w:sz w:val="24"/>
        </w:rPr>
      </w:pPr>
      <w:hyperlink w:anchor="Traite_t1_pt_2_chap_V_biblio" w:history="1">
        <w:r w:rsidRPr="001D5B40">
          <w:rPr>
            <w:rStyle w:val="Hyperlien"/>
            <w:i/>
            <w:iCs/>
            <w:sz w:val="24"/>
          </w:rPr>
          <w:t>Bibliographie</w:t>
        </w:r>
      </w:hyperlink>
      <w:r w:rsidRPr="00547A81">
        <w:rPr>
          <w:sz w:val="24"/>
        </w:rPr>
        <w:t xml:space="preserve"> [333</w:t>
      </w:r>
      <w:r w:rsidRPr="00547A81">
        <w:rPr>
          <w:bCs/>
          <w:sz w:val="24"/>
        </w:rPr>
        <w:t>]</w:t>
      </w:r>
    </w:p>
    <w:p w14:paraId="6330FFA0" w14:textId="77777777" w:rsidR="00BE5A28" w:rsidRPr="00547A81" w:rsidRDefault="00BE5A28" w:rsidP="00BE5A28">
      <w:pPr>
        <w:ind w:firstLine="0"/>
        <w:jc w:val="both"/>
        <w:rPr>
          <w:sz w:val="24"/>
        </w:rPr>
      </w:pPr>
    </w:p>
    <w:p w14:paraId="69CB819A" w14:textId="77777777" w:rsidR="00BE5A28" w:rsidRPr="00547A81" w:rsidRDefault="00BE5A28" w:rsidP="00BE5A28">
      <w:pPr>
        <w:ind w:firstLine="0"/>
        <w:jc w:val="center"/>
        <w:rPr>
          <w:sz w:val="24"/>
        </w:rPr>
      </w:pPr>
      <w:r w:rsidRPr="00547A81">
        <w:rPr>
          <w:sz w:val="24"/>
        </w:rPr>
        <w:t xml:space="preserve">Chapitre </w:t>
      </w:r>
      <w:r w:rsidRPr="00547A81">
        <w:rPr>
          <w:bCs/>
          <w:sz w:val="24"/>
        </w:rPr>
        <w:t>VI.</w:t>
      </w:r>
      <w:r w:rsidRPr="00547A81">
        <w:rPr>
          <w:bCs/>
          <w:sz w:val="24"/>
        </w:rPr>
        <w:br/>
      </w:r>
      <w:hyperlink w:anchor="Traite_t1_pt_2_chap_VI" w:history="1">
        <w:r w:rsidRPr="00460D0E">
          <w:rPr>
            <w:rStyle w:val="Hyperlien"/>
            <w:b/>
            <w:bCs/>
            <w:sz w:val="24"/>
          </w:rPr>
          <w:t>Du pouvoir en général au pouvoir politique</w:t>
        </w:r>
      </w:hyperlink>
      <w:r w:rsidRPr="00547A81">
        <w:rPr>
          <w:bCs/>
          <w:sz w:val="24"/>
        </w:rPr>
        <w:t>,</w:t>
      </w:r>
      <w:r w:rsidRPr="00547A81">
        <w:rPr>
          <w:bCs/>
          <w:sz w:val="24"/>
        </w:rPr>
        <w:br/>
      </w:r>
      <w:r w:rsidRPr="00547A81">
        <w:rPr>
          <w:i/>
          <w:iCs/>
          <w:sz w:val="24"/>
        </w:rPr>
        <w:t>par Ph. Braud</w:t>
      </w:r>
      <w:r w:rsidRPr="00547A81">
        <w:rPr>
          <w:iCs/>
          <w:sz w:val="24"/>
        </w:rPr>
        <w:t xml:space="preserve"> [</w:t>
      </w:r>
      <w:r w:rsidRPr="00547A81">
        <w:rPr>
          <w:sz w:val="24"/>
        </w:rPr>
        <w:t>335]</w:t>
      </w:r>
    </w:p>
    <w:p w14:paraId="3F37E10A" w14:textId="77777777" w:rsidR="00BE5A28" w:rsidRPr="00547A81" w:rsidRDefault="00BE5A28" w:rsidP="00BE5A28">
      <w:pPr>
        <w:ind w:firstLine="0"/>
        <w:jc w:val="both"/>
        <w:rPr>
          <w:bCs/>
          <w:i/>
          <w:iCs/>
          <w:sz w:val="24"/>
        </w:rPr>
      </w:pPr>
    </w:p>
    <w:p w14:paraId="5DC10C48" w14:textId="77777777" w:rsidR="00BE5A28" w:rsidRPr="00547A81" w:rsidRDefault="00BE5A28" w:rsidP="00BE5A28">
      <w:pPr>
        <w:ind w:left="1080" w:hanging="1080"/>
        <w:jc w:val="both"/>
        <w:rPr>
          <w:sz w:val="24"/>
        </w:rPr>
      </w:pPr>
      <w:hyperlink w:anchor="Traite_t1_pt_2_chap_VI_Sec_1" w:history="1">
        <w:r w:rsidRPr="00B533C6">
          <w:rPr>
            <w:rStyle w:val="Hyperlien"/>
            <w:bCs/>
            <w:i/>
            <w:iCs/>
            <w:sz w:val="24"/>
          </w:rPr>
          <w:t>Section 1</w:t>
        </w:r>
      </w:hyperlink>
      <w:r w:rsidRPr="00547A81">
        <w:rPr>
          <w:bCs/>
          <w:i/>
          <w:iCs/>
          <w:sz w:val="24"/>
        </w:rPr>
        <w:t>.</w:t>
      </w:r>
      <w:r w:rsidRPr="00547A81">
        <w:rPr>
          <w:bCs/>
          <w:i/>
          <w:iCs/>
          <w:sz w:val="24"/>
        </w:rPr>
        <w:tab/>
        <w:t>Le pouvoir dans l’interaction</w:t>
      </w:r>
      <w:r w:rsidRPr="00547A81">
        <w:rPr>
          <w:sz w:val="24"/>
        </w:rPr>
        <w:t xml:space="preserve"> [336</w:t>
      </w:r>
      <w:r w:rsidRPr="00547A81">
        <w:rPr>
          <w:bCs/>
          <w:sz w:val="24"/>
        </w:rPr>
        <w:t>]</w:t>
      </w:r>
    </w:p>
    <w:p w14:paraId="52010337" w14:textId="77777777" w:rsidR="00BE5A28" w:rsidRPr="00547A81" w:rsidRDefault="00BE5A28" w:rsidP="00BE5A28">
      <w:pPr>
        <w:ind w:left="720" w:hanging="360"/>
        <w:jc w:val="both"/>
        <w:rPr>
          <w:sz w:val="24"/>
        </w:rPr>
      </w:pPr>
      <w:r w:rsidRPr="00547A81">
        <w:rPr>
          <w:sz w:val="24"/>
        </w:rPr>
        <w:t>1.</w:t>
      </w:r>
      <w:r w:rsidRPr="00547A81">
        <w:rPr>
          <w:sz w:val="24"/>
        </w:rPr>
        <w:tab/>
      </w:r>
      <w:hyperlink w:anchor="Traite_t1_pt_2_chap_VI_Sec_1_1" w:history="1">
        <w:r w:rsidRPr="00B533C6">
          <w:rPr>
            <w:rStyle w:val="Hyperlien"/>
            <w:sz w:val="24"/>
          </w:rPr>
          <w:t>Le pouvoir défini par la nature de l’interaction</w:t>
        </w:r>
      </w:hyperlink>
      <w:r w:rsidRPr="00547A81">
        <w:rPr>
          <w:sz w:val="24"/>
        </w:rPr>
        <w:t xml:space="preserve"> [336</w:t>
      </w:r>
      <w:r w:rsidRPr="00547A81">
        <w:rPr>
          <w:bCs/>
          <w:sz w:val="24"/>
        </w:rPr>
        <w:t>]</w:t>
      </w:r>
    </w:p>
    <w:p w14:paraId="0BE545C0" w14:textId="77777777" w:rsidR="00BE5A28" w:rsidRPr="00547A81" w:rsidRDefault="00BE5A28" w:rsidP="00BE5A28">
      <w:pPr>
        <w:ind w:left="1080" w:hanging="360"/>
        <w:jc w:val="both"/>
        <w:rPr>
          <w:sz w:val="24"/>
        </w:rPr>
      </w:pPr>
      <w:r w:rsidRPr="00547A81">
        <w:rPr>
          <w:i/>
          <w:iCs/>
          <w:sz w:val="24"/>
        </w:rPr>
        <w:t>A.</w:t>
      </w:r>
      <w:r w:rsidRPr="00547A81">
        <w:rPr>
          <w:i/>
          <w:iCs/>
          <w:sz w:val="24"/>
        </w:rPr>
        <w:tab/>
        <w:t>Le problème du consentement au vouloir d’autrui</w:t>
      </w:r>
      <w:r w:rsidRPr="00547A81">
        <w:rPr>
          <w:sz w:val="24"/>
        </w:rPr>
        <w:t xml:space="preserve"> [337</w:t>
      </w:r>
      <w:r w:rsidRPr="00547A81">
        <w:rPr>
          <w:bCs/>
          <w:sz w:val="24"/>
        </w:rPr>
        <w:t>]</w:t>
      </w:r>
    </w:p>
    <w:p w14:paraId="75B19862" w14:textId="77777777" w:rsidR="00BE5A28" w:rsidRPr="00547A81" w:rsidRDefault="00BE5A28" w:rsidP="00BE5A28">
      <w:pPr>
        <w:ind w:left="1080" w:hanging="360"/>
        <w:jc w:val="both"/>
        <w:rPr>
          <w:sz w:val="24"/>
        </w:rPr>
      </w:pPr>
      <w:r w:rsidRPr="00547A81">
        <w:rPr>
          <w:i/>
          <w:iCs/>
          <w:sz w:val="24"/>
        </w:rPr>
        <w:t>B.</w:t>
      </w:r>
      <w:r w:rsidRPr="00547A81">
        <w:rPr>
          <w:i/>
          <w:iCs/>
          <w:sz w:val="24"/>
        </w:rPr>
        <w:tab/>
        <w:t>Le problème du conflit d’intérêts</w:t>
      </w:r>
      <w:r w:rsidRPr="00547A81">
        <w:rPr>
          <w:sz w:val="24"/>
        </w:rPr>
        <w:t xml:space="preserve"> [339</w:t>
      </w:r>
      <w:r w:rsidRPr="00547A81">
        <w:rPr>
          <w:bCs/>
          <w:sz w:val="24"/>
        </w:rPr>
        <w:t>]</w:t>
      </w:r>
    </w:p>
    <w:p w14:paraId="392FEC4D" w14:textId="77777777" w:rsidR="00BE5A28" w:rsidRPr="00547A81" w:rsidRDefault="00BE5A28" w:rsidP="00BE5A28">
      <w:pPr>
        <w:ind w:left="720" w:hanging="360"/>
        <w:jc w:val="both"/>
        <w:rPr>
          <w:sz w:val="24"/>
        </w:rPr>
      </w:pPr>
      <w:r w:rsidRPr="00547A81">
        <w:rPr>
          <w:sz w:val="24"/>
        </w:rPr>
        <w:t>2.</w:t>
      </w:r>
      <w:r w:rsidRPr="00547A81">
        <w:rPr>
          <w:sz w:val="24"/>
        </w:rPr>
        <w:tab/>
      </w:r>
      <w:hyperlink w:anchor="Traite_t1_pt_2_chap_VI_Sec_1_2" w:history="1">
        <w:r w:rsidRPr="00B533C6">
          <w:rPr>
            <w:rStyle w:val="Hyperlien"/>
            <w:sz w:val="24"/>
          </w:rPr>
          <w:t>Le pouvoir défini par les résultats de l’interaction</w:t>
        </w:r>
      </w:hyperlink>
      <w:r w:rsidRPr="00547A81">
        <w:rPr>
          <w:sz w:val="24"/>
        </w:rPr>
        <w:t xml:space="preserve"> [341</w:t>
      </w:r>
      <w:r w:rsidRPr="00547A81">
        <w:rPr>
          <w:bCs/>
          <w:sz w:val="24"/>
        </w:rPr>
        <w:t>]</w:t>
      </w:r>
    </w:p>
    <w:p w14:paraId="7E8913D2" w14:textId="77777777" w:rsidR="00BE5A28" w:rsidRPr="00547A81" w:rsidRDefault="00BE5A28" w:rsidP="00BE5A28">
      <w:pPr>
        <w:ind w:left="1080" w:hanging="360"/>
        <w:jc w:val="both"/>
        <w:rPr>
          <w:sz w:val="24"/>
        </w:rPr>
      </w:pPr>
      <w:r w:rsidRPr="00547A81">
        <w:rPr>
          <w:i/>
          <w:iCs/>
          <w:sz w:val="24"/>
        </w:rPr>
        <w:t>A.</w:t>
      </w:r>
      <w:r w:rsidRPr="00547A81">
        <w:rPr>
          <w:i/>
          <w:iCs/>
          <w:sz w:val="24"/>
        </w:rPr>
        <w:tab/>
        <w:t xml:space="preserve">Le pouvoir comme cause d’un comportement </w:t>
      </w:r>
      <w:r w:rsidRPr="00547A81">
        <w:rPr>
          <w:sz w:val="24"/>
        </w:rPr>
        <w:t>[341</w:t>
      </w:r>
      <w:r w:rsidRPr="00547A81">
        <w:rPr>
          <w:bCs/>
          <w:sz w:val="24"/>
        </w:rPr>
        <w:t>]</w:t>
      </w:r>
    </w:p>
    <w:p w14:paraId="6BCA54ED" w14:textId="77777777" w:rsidR="00BE5A28" w:rsidRPr="00547A81" w:rsidRDefault="00BE5A28" w:rsidP="00BE5A28">
      <w:pPr>
        <w:ind w:left="1080" w:hanging="360"/>
        <w:rPr>
          <w:sz w:val="24"/>
        </w:rPr>
      </w:pPr>
      <w:r w:rsidRPr="00547A81">
        <w:rPr>
          <w:i/>
          <w:iCs/>
          <w:sz w:val="24"/>
        </w:rPr>
        <w:t>B.</w:t>
      </w:r>
      <w:r w:rsidRPr="00547A81">
        <w:rPr>
          <w:i/>
          <w:iCs/>
          <w:sz w:val="24"/>
        </w:rPr>
        <w:tab/>
        <w:t>Le pouvoir comme source d’avantages. Les théories de l’échange</w:t>
      </w:r>
      <w:r w:rsidRPr="00547A81">
        <w:rPr>
          <w:sz w:val="24"/>
        </w:rPr>
        <w:t xml:space="preserve"> [343</w:t>
      </w:r>
      <w:r w:rsidRPr="00547A81">
        <w:rPr>
          <w:bCs/>
          <w:sz w:val="24"/>
        </w:rPr>
        <w:t>]</w:t>
      </w:r>
    </w:p>
    <w:p w14:paraId="4C28E8D4" w14:textId="77777777" w:rsidR="00BE5A28" w:rsidRPr="00547A81" w:rsidRDefault="00BE5A28" w:rsidP="00BE5A28">
      <w:pPr>
        <w:ind w:left="720" w:hanging="360"/>
        <w:rPr>
          <w:sz w:val="24"/>
        </w:rPr>
      </w:pPr>
      <w:r w:rsidRPr="00547A81">
        <w:rPr>
          <w:sz w:val="24"/>
        </w:rPr>
        <w:t>3.</w:t>
      </w:r>
      <w:r w:rsidRPr="00547A81">
        <w:rPr>
          <w:sz w:val="24"/>
        </w:rPr>
        <w:tab/>
      </w:r>
      <w:hyperlink w:anchor="Traite_t1_pt_2_chap_VI_Sec_1_3" w:history="1">
        <w:r w:rsidRPr="00B533C6">
          <w:rPr>
            <w:rStyle w:val="Hyperlien"/>
            <w:sz w:val="24"/>
          </w:rPr>
          <w:t>Le pouvoir défini par les modalités de l’interaction</w:t>
        </w:r>
      </w:hyperlink>
      <w:r w:rsidRPr="00547A81">
        <w:rPr>
          <w:sz w:val="24"/>
        </w:rPr>
        <w:t xml:space="preserve"> [345</w:t>
      </w:r>
      <w:r w:rsidRPr="00547A81">
        <w:rPr>
          <w:bCs/>
          <w:sz w:val="24"/>
        </w:rPr>
        <w:t>]</w:t>
      </w:r>
    </w:p>
    <w:p w14:paraId="5878FA09" w14:textId="77777777" w:rsidR="00BE5A28" w:rsidRPr="00547A81" w:rsidRDefault="00BE5A28" w:rsidP="00BE5A28">
      <w:pPr>
        <w:ind w:left="1080" w:hanging="360"/>
        <w:rPr>
          <w:sz w:val="24"/>
        </w:rPr>
      </w:pPr>
      <w:r w:rsidRPr="00547A81">
        <w:rPr>
          <w:i/>
          <w:iCs/>
          <w:sz w:val="24"/>
        </w:rPr>
        <w:t>A.</w:t>
      </w:r>
      <w:r w:rsidRPr="00547A81">
        <w:rPr>
          <w:i/>
          <w:iCs/>
          <w:sz w:val="24"/>
        </w:rPr>
        <w:tab/>
        <w:t>Pouvoir manifeste, pouvoir latent</w:t>
      </w:r>
      <w:r w:rsidRPr="00547A81">
        <w:rPr>
          <w:sz w:val="24"/>
        </w:rPr>
        <w:t xml:space="preserve"> [346</w:t>
      </w:r>
      <w:r w:rsidRPr="00547A81">
        <w:rPr>
          <w:bCs/>
          <w:sz w:val="24"/>
        </w:rPr>
        <w:t>]</w:t>
      </w:r>
    </w:p>
    <w:p w14:paraId="341D1020" w14:textId="77777777" w:rsidR="00BE5A28" w:rsidRPr="00547A81" w:rsidRDefault="00BE5A28" w:rsidP="00BE5A28">
      <w:pPr>
        <w:ind w:left="1080" w:hanging="360"/>
        <w:rPr>
          <w:sz w:val="24"/>
        </w:rPr>
      </w:pPr>
      <w:r w:rsidRPr="00547A81">
        <w:rPr>
          <w:i/>
          <w:iCs/>
          <w:sz w:val="24"/>
        </w:rPr>
        <w:t>B.</w:t>
      </w:r>
      <w:r w:rsidRPr="00547A81">
        <w:rPr>
          <w:i/>
          <w:iCs/>
          <w:sz w:val="24"/>
        </w:rPr>
        <w:tab/>
        <w:t>Pouvoir d’injonction et pouvoir d’influence</w:t>
      </w:r>
      <w:r w:rsidRPr="00547A81">
        <w:rPr>
          <w:sz w:val="24"/>
        </w:rPr>
        <w:t xml:space="preserve"> [348</w:t>
      </w:r>
      <w:r w:rsidRPr="00547A81">
        <w:rPr>
          <w:bCs/>
          <w:sz w:val="24"/>
        </w:rPr>
        <w:t>]</w:t>
      </w:r>
    </w:p>
    <w:p w14:paraId="5A0061D5" w14:textId="77777777" w:rsidR="00BE5A28" w:rsidRPr="00547A81" w:rsidRDefault="00BE5A28" w:rsidP="00BE5A28">
      <w:pPr>
        <w:ind w:left="1440" w:hanging="360"/>
        <w:rPr>
          <w:sz w:val="24"/>
        </w:rPr>
      </w:pPr>
      <w:r w:rsidRPr="00547A81">
        <w:rPr>
          <w:i/>
          <w:iCs/>
          <w:sz w:val="24"/>
          <w:szCs w:val="12"/>
        </w:rPr>
        <w:t>a)</w:t>
      </w:r>
      <w:r w:rsidRPr="00547A81">
        <w:rPr>
          <w:i/>
          <w:iCs/>
          <w:sz w:val="24"/>
          <w:szCs w:val="12"/>
        </w:rPr>
        <w:tab/>
        <w:t>Les faux critères</w:t>
      </w:r>
      <w:r w:rsidRPr="00547A81">
        <w:rPr>
          <w:sz w:val="24"/>
        </w:rPr>
        <w:t xml:space="preserve"> [</w:t>
      </w:r>
      <w:r w:rsidRPr="00547A81">
        <w:rPr>
          <w:sz w:val="24"/>
          <w:szCs w:val="12"/>
        </w:rPr>
        <w:t>348</w:t>
      </w:r>
      <w:r w:rsidRPr="00547A81">
        <w:rPr>
          <w:bCs/>
          <w:sz w:val="24"/>
        </w:rPr>
        <w:t>]</w:t>
      </w:r>
    </w:p>
    <w:p w14:paraId="5BB609C9" w14:textId="77777777" w:rsidR="00BE5A28" w:rsidRPr="00547A81" w:rsidRDefault="00BE5A28" w:rsidP="00BE5A28">
      <w:pPr>
        <w:ind w:left="1440" w:hanging="360"/>
        <w:rPr>
          <w:sz w:val="24"/>
        </w:rPr>
      </w:pPr>
      <w:r w:rsidRPr="00547A81">
        <w:rPr>
          <w:i/>
          <w:iCs/>
          <w:sz w:val="24"/>
          <w:szCs w:val="12"/>
        </w:rPr>
        <w:t>b)</w:t>
      </w:r>
      <w:r w:rsidRPr="00547A81">
        <w:rPr>
          <w:i/>
          <w:iCs/>
          <w:sz w:val="24"/>
          <w:szCs w:val="12"/>
        </w:rPr>
        <w:tab/>
        <w:t>La valeur discriminante du critère de la sanction négative</w:t>
      </w:r>
      <w:r w:rsidRPr="00547A81">
        <w:rPr>
          <w:sz w:val="24"/>
        </w:rPr>
        <w:t xml:space="preserve"> [</w:t>
      </w:r>
      <w:r w:rsidRPr="00547A81">
        <w:rPr>
          <w:sz w:val="24"/>
          <w:szCs w:val="12"/>
        </w:rPr>
        <w:t>349</w:t>
      </w:r>
      <w:r w:rsidRPr="00547A81">
        <w:rPr>
          <w:bCs/>
          <w:sz w:val="24"/>
        </w:rPr>
        <w:t>]</w:t>
      </w:r>
    </w:p>
    <w:p w14:paraId="71A242F3" w14:textId="77777777" w:rsidR="00BE5A28" w:rsidRPr="00547A81" w:rsidRDefault="00BE5A28" w:rsidP="00BE5A28">
      <w:pPr>
        <w:ind w:left="1080" w:hanging="360"/>
        <w:rPr>
          <w:sz w:val="24"/>
        </w:rPr>
      </w:pPr>
      <w:r w:rsidRPr="00547A81">
        <w:rPr>
          <w:i/>
          <w:iCs/>
          <w:sz w:val="24"/>
        </w:rPr>
        <w:t>C.</w:t>
      </w:r>
      <w:r w:rsidRPr="00547A81">
        <w:rPr>
          <w:i/>
          <w:iCs/>
          <w:sz w:val="24"/>
        </w:rPr>
        <w:tab/>
        <w:t>Figures du pouvoir d’influence</w:t>
      </w:r>
      <w:r w:rsidRPr="00547A81">
        <w:rPr>
          <w:sz w:val="24"/>
        </w:rPr>
        <w:t xml:space="preserve"> [352</w:t>
      </w:r>
      <w:r w:rsidRPr="00547A81">
        <w:rPr>
          <w:bCs/>
          <w:sz w:val="24"/>
        </w:rPr>
        <w:t>]</w:t>
      </w:r>
    </w:p>
    <w:p w14:paraId="78EF69CC" w14:textId="77777777" w:rsidR="00BE5A28" w:rsidRPr="00547A81" w:rsidRDefault="00BE5A28" w:rsidP="00BE5A28">
      <w:pPr>
        <w:ind w:left="1080" w:hanging="1080"/>
        <w:rPr>
          <w:i/>
          <w:iCs/>
          <w:sz w:val="24"/>
        </w:rPr>
      </w:pPr>
      <w:r>
        <w:rPr>
          <w:i/>
          <w:iCs/>
          <w:sz w:val="24"/>
        </w:rPr>
        <w:br w:type="page"/>
      </w:r>
    </w:p>
    <w:p w14:paraId="13BAAB54" w14:textId="77777777" w:rsidR="00BE5A28" w:rsidRPr="00547A81" w:rsidRDefault="00BE5A28" w:rsidP="00BE5A28">
      <w:pPr>
        <w:ind w:left="1080" w:hanging="1080"/>
        <w:rPr>
          <w:sz w:val="24"/>
        </w:rPr>
      </w:pPr>
      <w:hyperlink w:anchor="Traite_t1_pt_2_chap_VI_Sec_2" w:history="1">
        <w:r w:rsidRPr="00B533C6">
          <w:rPr>
            <w:rStyle w:val="Hyperlien"/>
            <w:i/>
            <w:iCs/>
            <w:sz w:val="24"/>
          </w:rPr>
          <w:t xml:space="preserve">Section </w:t>
        </w:r>
        <w:r w:rsidRPr="00B533C6">
          <w:rPr>
            <w:rStyle w:val="Hyperlien"/>
            <w:bCs/>
            <w:i/>
            <w:iCs/>
            <w:sz w:val="24"/>
          </w:rPr>
          <w:t>2</w:t>
        </w:r>
      </w:hyperlink>
      <w:r w:rsidRPr="00547A81">
        <w:rPr>
          <w:bCs/>
          <w:i/>
          <w:iCs/>
          <w:sz w:val="24"/>
        </w:rPr>
        <w:t>.</w:t>
      </w:r>
      <w:r w:rsidRPr="00547A81">
        <w:rPr>
          <w:bCs/>
          <w:i/>
          <w:iCs/>
          <w:sz w:val="24"/>
        </w:rPr>
        <w:tab/>
        <w:t>Les conditionnements de l’interaction</w:t>
      </w:r>
      <w:r w:rsidRPr="00547A81">
        <w:rPr>
          <w:sz w:val="24"/>
        </w:rPr>
        <w:t xml:space="preserve"> [357</w:t>
      </w:r>
      <w:r w:rsidRPr="00547A81">
        <w:rPr>
          <w:bCs/>
          <w:sz w:val="24"/>
        </w:rPr>
        <w:t>]</w:t>
      </w:r>
    </w:p>
    <w:p w14:paraId="7B4B5E80" w14:textId="77777777" w:rsidR="00BE5A28" w:rsidRPr="00547A81" w:rsidRDefault="00BE5A28" w:rsidP="00BE5A28">
      <w:pPr>
        <w:ind w:left="720" w:hanging="360"/>
        <w:rPr>
          <w:sz w:val="24"/>
        </w:rPr>
      </w:pPr>
      <w:r w:rsidRPr="00547A81">
        <w:rPr>
          <w:sz w:val="24"/>
        </w:rPr>
        <w:t>1.</w:t>
      </w:r>
      <w:r w:rsidRPr="00547A81">
        <w:rPr>
          <w:sz w:val="24"/>
        </w:rPr>
        <w:tab/>
      </w:r>
      <w:hyperlink w:anchor="Traite_t1_pt_2_chap_VI_Sec_2_1" w:history="1">
        <w:r w:rsidRPr="00B533C6">
          <w:rPr>
            <w:rStyle w:val="Hyperlien"/>
            <w:sz w:val="24"/>
          </w:rPr>
          <w:t>Le problème du pouvoir dans les organisations</w:t>
        </w:r>
      </w:hyperlink>
      <w:r w:rsidRPr="00547A81">
        <w:rPr>
          <w:sz w:val="24"/>
        </w:rPr>
        <w:t xml:space="preserve"> [357</w:t>
      </w:r>
      <w:r w:rsidRPr="00547A81">
        <w:rPr>
          <w:bCs/>
          <w:sz w:val="24"/>
        </w:rPr>
        <w:t>]</w:t>
      </w:r>
    </w:p>
    <w:p w14:paraId="15753C0E" w14:textId="77777777" w:rsidR="00BE5A28" w:rsidRPr="00547A81" w:rsidRDefault="00BE5A28" w:rsidP="00BE5A28">
      <w:pPr>
        <w:ind w:left="1080" w:hanging="360"/>
        <w:rPr>
          <w:sz w:val="24"/>
        </w:rPr>
      </w:pPr>
      <w:r w:rsidRPr="00547A81">
        <w:rPr>
          <w:bCs/>
          <w:i/>
          <w:iCs/>
          <w:sz w:val="24"/>
        </w:rPr>
        <w:t>A.</w:t>
      </w:r>
      <w:r w:rsidRPr="00547A81">
        <w:rPr>
          <w:bCs/>
          <w:i/>
          <w:iCs/>
          <w:sz w:val="24"/>
        </w:rPr>
        <w:tab/>
      </w:r>
      <w:r w:rsidRPr="00547A81">
        <w:rPr>
          <w:i/>
          <w:iCs/>
          <w:sz w:val="24"/>
        </w:rPr>
        <w:t>La lutte pour le contrôle des ressources dans les théories fonctionn</w:t>
      </w:r>
      <w:r w:rsidRPr="00547A81">
        <w:rPr>
          <w:i/>
          <w:iCs/>
          <w:sz w:val="24"/>
        </w:rPr>
        <w:t>a</w:t>
      </w:r>
      <w:r w:rsidRPr="00547A81">
        <w:rPr>
          <w:i/>
          <w:iCs/>
          <w:sz w:val="24"/>
        </w:rPr>
        <w:t>listes de l’organisation</w:t>
      </w:r>
      <w:r w:rsidRPr="00547A81">
        <w:rPr>
          <w:sz w:val="24"/>
        </w:rPr>
        <w:t xml:space="preserve"> [358</w:t>
      </w:r>
      <w:r w:rsidRPr="00547A81">
        <w:rPr>
          <w:bCs/>
          <w:sz w:val="24"/>
        </w:rPr>
        <w:t>]</w:t>
      </w:r>
    </w:p>
    <w:p w14:paraId="4D8D99C3" w14:textId="77777777" w:rsidR="00BE5A28" w:rsidRPr="00547A81" w:rsidRDefault="00BE5A28" w:rsidP="00BE5A28">
      <w:pPr>
        <w:ind w:left="1080" w:hanging="360"/>
        <w:rPr>
          <w:sz w:val="24"/>
        </w:rPr>
      </w:pPr>
      <w:r w:rsidRPr="00547A81">
        <w:rPr>
          <w:i/>
          <w:iCs/>
          <w:sz w:val="24"/>
        </w:rPr>
        <w:t>B.</w:t>
      </w:r>
      <w:r w:rsidRPr="00547A81">
        <w:rPr>
          <w:i/>
          <w:iCs/>
          <w:sz w:val="24"/>
        </w:rPr>
        <w:tab/>
        <w:t>La bureaucratie comme idéal type dans le schéma weberien</w:t>
      </w:r>
      <w:r w:rsidRPr="00547A81">
        <w:rPr>
          <w:sz w:val="24"/>
        </w:rPr>
        <w:t xml:space="preserve"> [360</w:t>
      </w:r>
      <w:r w:rsidRPr="00547A81">
        <w:rPr>
          <w:bCs/>
          <w:sz w:val="24"/>
        </w:rPr>
        <w:t>]</w:t>
      </w:r>
    </w:p>
    <w:p w14:paraId="4C509BEA" w14:textId="77777777" w:rsidR="00BE5A28" w:rsidRPr="00547A81" w:rsidRDefault="00BE5A28" w:rsidP="00BE5A28">
      <w:pPr>
        <w:ind w:left="720" w:hanging="360"/>
        <w:rPr>
          <w:sz w:val="24"/>
        </w:rPr>
      </w:pPr>
      <w:r w:rsidRPr="00547A81">
        <w:rPr>
          <w:sz w:val="24"/>
        </w:rPr>
        <w:t>2.</w:t>
      </w:r>
      <w:r w:rsidRPr="00547A81">
        <w:rPr>
          <w:sz w:val="24"/>
        </w:rPr>
        <w:tab/>
      </w:r>
      <w:hyperlink w:anchor="Traite_t1_pt_2_chap_VI_Sec_2_2" w:history="1">
        <w:r w:rsidRPr="00B533C6">
          <w:rPr>
            <w:rStyle w:val="Hyperlien"/>
            <w:sz w:val="24"/>
          </w:rPr>
          <w:t>Moyens de production, hégémonie, coercition</w:t>
        </w:r>
      </w:hyperlink>
      <w:r w:rsidRPr="00547A81">
        <w:rPr>
          <w:sz w:val="24"/>
        </w:rPr>
        <w:t xml:space="preserve"> [363</w:t>
      </w:r>
      <w:r w:rsidRPr="00547A81">
        <w:rPr>
          <w:bCs/>
          <w:sz w:val="24"/>
        </w:rPr>
        <w:t>]</w:t>
      </w:r>
    </w:p>
    <w:p w14:paraId="4B7A4430" w14:textId="77777777" w:rsidR="00BE5A28" w:rsidRPr="00547A81" w:rsidRDefault="00BE5A28" w:rsidP="00BE5A28">
      <w:pPr>
        <w:ind w:left="1080" w:hanging="360"/>
        <w:rPr>
          <w:sz w:val="24"/>
        </w:rPr>
      </w:pPr>
      <w:r w:rsidRPr="00547A81">
        <w:rPr>
          <w:bCs/>
          <w:i/>
          <w:iCs/>
          <w:sz w:val="24"/>
        </w:rPr>
        <w:t>A.</w:t>
      </w:r>
      <w:r w:rsidRPr="00547A81">
        <w:rPr>
          <w:bCs/>
          <w:i/>
          <w:iCs/>
          <w:sz w:val="24"/>
        </w:rPr>
        <w:tab/>
      </w:r>
      <w:r w:rsidRPr="00547A81">
        <w:rPr>
          <w:i/>
          <w:iCs/>
          <w:sz w:val="24"/>
        </w:rPr>
        <w:t>Le concept de domination</w:t>
      </w:r>
      <w:r w:rsidRPr="00547A81">
        <w:rPr>
          <w:sz w:val="24"/>
        </w:rPr>
        <w:t xml:space="preserve"> [363</w:t>
      </w:r>
      <w:r w:rsidRPr="00547A81">
        <w:rPr>
          <w:bCs/>
          <w:sz w:val="24"/>
        </w:rPr>
        <w:t>]</w:t>
      </w:r>
    </w:p>
    <w:p w14:paraId="2C96B9A9" w14:textId="77777777" w:rsidR="00BE5A28" w:rsidRPr="00547A81" w:rsidRDefault="00BE5A28" w:rsidP="00BE5A28">
      <w:pPr>
        <w:ind w:left="1440" w:hanging="360"/>
        <w:rPr>
          <w:sz w:val="24"/>
        </w:rPr>
      </w:pPr>
      <w:r w:rsidRPr="00547A81">
        <w:rPr>
          <w:i/>
          <w:iCs/>
          <w:sz w:val="24"/>
          <w:szCs w:val="12"/>
        </w:rPr>
        <w:t>a)</w:t>
      </w:r>
      <w:r w:rsidRPr="00547A81">
        <w:rPr>
          <w:i/>
          <w:iCs/>
          <w:sz w:val="24"/>
          <w:szCs w:val="12"/>
        </w:rPr>
        <w:tab/>
        <w:t>Le mode de production de biens matériels et services</w:t>
      </w:r>
      <w:r w:rsidRPr="00547A81">
        <w:rPr>
          <w:sz w:val="24"/>
        </w:rPr>
        <w:t xml:space="preserve"> [</w:t>
      </w:r>
      <w:r w:rsidRPr="00547A81">
        <w:rPr>
          <w:sz w:val="24"/>
          <w:szCs w:val="12"/>
        </w:rPr>
        <w:t>365</w:t>
      </w:r>
      <w:r w:rsidRPr="00547A81">
        <w:rPr>
          <w:bCs/>
          <w:sz w:val="24"/>
        </w:rPr>
        <w:t>]</w:t>
      </w:r>
    </w:p>
    <w:p w14:paraId="2D5D422A" w14:textId="77777777" w:rsidR="00BE5A28" w:rsidRPr="00547A81" w:rsidRDefault="00BE5A28" w:rsidP="00BE5A28">
      <w:pPr>
        <w:ind w:left="1440" w:hanging="360"/>
        <w:rPr>
          <w:sz w:val="24"/>
        </w:rPr>
      </w:pPr>
      <w:r w:rsidRPr="00547A81">
        <w:rPr>
          <w:i/>
          <w:iCs/>
          <w:sz w:val="24"/>
          <w:szCs w:val="12"/>
        </w:rPr>
        <w:t>b)</w:t>
      </w:r>
      <w:r w:rsidRPr="00547A81">
        <w:rPr>
          <w:i/>
          <w:iCs/>
          <w:sz w:val="24"/>
          <w:szCs w:val="12"/>
        </w:rPr>
        <w:tab/>
        <w:t>Le mode de production de la légitimité</w:t>
      </w:r>
      <w:r w:rsidRPr="00547A81">
        <w:rPr>
          <w:sz w:val="24"/>
        </w:rPr>
        <w:t xml:space="preserve"> [</w:t>
      </w:r>
      <w:r w:rsidRPr="00547A81">
        <w:rPr>
          <w:sz w:val="24"/>
          <w:szCs w:val="12"/>
        </w:rPr>
        <w:t>366</w:t>
      </w:r>
      <w:r w:rsidRPr="00547A81">
        <w:rPr>
          <w:bCs/>
          <w:sz w:val="24"/>
        </w:rPr>
        <w:t>]</w:t>
      </w:r>
    </w:p>
    <w:p w14:paraId="6DC020D1" w14:textId="77777777" w:rsidR="00BE5A28" w:rsidRPr="00547A81" w:rsidRDefault="00BE5A28" w:rsidP="00BE5A28">
      <w:pPr>
        <w:ind w:left="1440" w:hanging="360"/>
        <w:rPr>
          <w:sz w:val="24"/>
        </w:rPr>
      </w:pPr>
      <w:r w:rsidRPr="00547A81">
        <w:rPr>
          <w:i/>
          <w:iCs/>
          <w:sz w:val="24"/>
          <w:szCs w:val="12"/>
        </w:rPr>
        <w:t>c)</w:t>
      </w:r>
      <w:r w:rsidRPr="00547A81">
        <w:rPr>
          <w:i/>
          <w:iCs/>
          <w:sz w:val="24"/>
          <w:szCs w:val="12"/>
        </w:rPr>
        <w:tab/>
        <w:t>Le mode de production de la coercition</w:t>
      </w:r>
      <w:r w:rsidRPr="00547A81">
        <w:rPr>
          <w:sz w:val="24"/>
        </w:rPr>
        <w:t xml:space="preserve"> [</w:t>
      </w:r>
      <w:r w:rsidRPr="00547A81">
        <w:rPr>
          <w:sz w:val="24"/>
          <w:szCs w:val="12"/>
        </w:rPr>
        <w:t>367</w:t>
      </w:r>
      <w:r w:rsidRPr="00547A81">
        <w:rPr>
          <w:bCs/>
          <w:sz w:val="24"/>
        </w:rPr>
        <w:t>]</w:t>
      </w:r>
    </w:p>
    <w:p w14:paraId="7EB7F0C7" w14:textId="77777777" w:rsidR="00BE5A28" w:rsidRPr="00547A81" w:rsidRDefault="00BE5A28" w:rsidP="00BE5A28">
      <w:pPr>
        <w:ind w:left="1080" w:hanging="360"/>
        <w:rPr>
          <w:sz w:val="24"/>
        </w:rPr>
      </w:pPr>
      <w:r w:rsidRPr="00547A81">
        <w:rPr>
          <w:i/>
          <w:iCs/>
          <w:sz w:val="24"/>
        </w:rPr>
        <w:t>B.</w:t>
      </w:r>
      <w:r w:rsidRPr="00547A81">
        <w:rPr>
          <w:i/>
          <w:iCs/>
          <w:sz w:val="24"/>
        </w:rPr>
        <w:tab/>
        <w:t>Les structures formelles de la domination</w:t>
      </w:r>
      <w:r w:rsidRPr="00547A81">
        <w:rPr>
          <w:sz w:val="24"/>
        </w:rPr>
        <w:t xml:space="preserve"> [367</w:t>
      </w:r>
      <w:r w:rsidRPr="00547A81">
        <w:rPr>
          <w:bCs/>
          <w:sz w:val="24"/>
        </w:rPr>
        <w:t>]</w:t>
      </w:r>
    </w:p>
    <w:p w14:paraId="719CF00F" w14:textId="77777777" w:rsidR="00BE5A28" w:rsidRPr="00547A81" w:rsidRDefault="00BE5A28" w:rsidP="00BE5A28">
      <w:pPr>
        <w:ind w:left="720" w:hanging="360"/>
        <w:rPr>
          <w:i/>
          <w:iCs/>
          <w:sz w:val="24"/>
        </w:rPr>
      </w:pPr>
    </w:p>
    <w:p w14:paraId="2CB273B3" w14:textId="77777777" w:rsidR="00BE5A28" w:rsidRPr="00547A81" w:rsidRDefault="00BE5A28" w:rsidP="00BE5A28">
      <w:pPr>
        <w:ind w:left="1080" w:hanging="1080"/>
        <w:rPr>
          <w:sz w:val="24"/>
        </w:rPr>
      </w:pPr>
      <w:hyperlink w:anchor="Traite_t1_pt_2_chap_VI_Sec_3" w:history="1">
        <w:r w:rsidRPr="00B533C6">
          <w:rPr>
            <w:rStyle w:val="Hyperlien"/>
            <w:i/>
            <w:iCs/>
            <w:sz w:val="24"/>
          </w:rPr>
          <w:t>Section 3</w:t>
        </w:r>
      </w:hyperlink>
      <w:r w:rsidRPr="00547A81">
        <w:rPr>
          <w:i/>
          <w:iCs/>
          <w:sz w:val="24"/>
        </w:rPr>
        <w:t>.</w:t>
      </w:r>
      <w:r w:rsidRPr="00547A81">
        <w:rPr>
          <w:i/>
          <w:iCs/>
          <w:sz w:val="24"/>
        </w:rPr>
        <w:tab/>
      </w:r>
      <w:r w:rsidRPr="00547A81">
        <w:rPr>
          <w:bCs/>
          <w:i/>
          <w:iCs/>
          <w:sz w:val="24"/>
        </w:rPr>
        <w:t>La spécificité du pouvoir politique</w:t>
      </w:r>
      <w:r w:rsidRPr="00547A81">
        <w:rPr>
          <w:sz w:val="24"/>
        </w:rPr>
        <w:t xml:space="preserve"> [371</w:t>
      </w:r>
      <w:r w:rsidRPr="00547A81">
        <w:rPr>
          <w:bCs/>
          <w:sz w:val="24"/>
        </w:rPr>
        <w:t>]</w:t>
      </w:r>
    </w:p>
    <w:p w14:paraId="550D646E" w14:textId="77777777" w:rsidR="00BE5A28" w:rsidRPr="00547A81" w:rsidRDefault="00BE5A28" w:rsidP="00BE5A28">
      <w:pPr>
        <w:ind w:left="720" w:hanging="360"/>
        <w:rPr>
          <w:sz w:val="24"/>
        </w:rPr>
      </w:pPr>
      <w:r w:rsidRPr="00547A81">
        <w:rPr>
          <w:sz w:val="24"/>
        </w:rPr>
        <w:t>1.</w:t>
      </w:r>
      <w:r w:rsidRPr="00547A81">
        <w:rPr>
          <w:sz w:val="24"/>
        </w:rPr>
        <w:tab/>
      </w:r>
      <w:hyperlink w:anchor="Traite_t1_pt_2_chap_VI_Sec_3_1" w:history="1">
        <w:r w:rsidRPr="00B533C6">
          <w:rPr>
            <w:rStyle w:val="Hyperlien"/>
            <w:sz w:val="24"/>
          </w:rPr>
          <w:t>L’incontournable conflit : fondement du pouvoir politique</w:t>
        </w:r>
      </w:hyperlink>
      <w:r w:rsidRPr="00547A81">
        <w:rPr>
          <w:sz w:val="24"/>
        </w:rPr>
        <w:t xml:space="preserve"> [373</w:t>
      </w:r>
      <w:r w:rsidRPr="00547A81">
        <w:rPr>
          <w:bCs/>
          <w:sz w:val="24"/>
        </w:rPr>
        <w:t>]</w:t>
      </w:r>
    </w:p>
    <w:p w14:paraId="7DD2B7F5" w14:textId="77777777" w:rsidR="00BE5A28" w:rsidRPr="00547A81" w:rsidRDefault="00BE5A28" w:rsidP="00BE5A28">
      <w:pPr>
        <w:ind w:left="1080" w:hanging="360"/>
        <w:rPr>
          <w:sz w:val="24"/>
        </w:rPr>
      </w:pPr>
      <w:r w:rsidRPr="00547A81">
        <w:rPr>
          <w:i/>
          <w:iCs/>
          <w:sz w:val="24"/>
        </w:rPr>
        <w:t>A.</w:t>
      </w:r>
      <w:r w:rsidRPr="00547A81">
        <w:rPr>
          <w:i/>
          <w:iCs/>
          <w:sz w:val="24"/>
        </w:rPr>
        <w:tab/>
        <w:t>L’impasse théorique des thèses purement a-conflictuelles</w:t>
      </w:r>
      <w:r w:rsidRPr="00547A81">
        <w:rPr>
          <w:sz w:val="24"/>
        </w:rPr>
        <w:t xml:space="preserve"> [373</w:t>
      </w:r>
      <w:r w:rsidRPr="00547A81">
        <w:rPr>
          <w:bCs/>
          <w:sz w:val="24"/>
        </w:rPr>
        <w:t>]</w:t>
      </w:r>
    </w:p>
    <w:p w14:paraId="17E836B4" w14:textId="77777777" w:rsidR="00BE5A28" w:rsidRPr="00547A81" w:rsidRDefault="00BE5A28" w:rsidP="00BE5A28">
      <w:pPr>
        <w:ind w:left="1080" w:hanging="360"/>
        <w:rPr>
          <w:sz w:val="24"/>
        </w:rPr>
      </w:pPr>
      <w:r w:rsidRPr="00547A81">
        <w:rPr>
          <w:i/>
          <w:iCs/>
          <w:sz w:val="24"/>
        </w:rPr>
        <w:t>B.</w:t>
      </w:r>
      <w:r w:rsidRPr="00547A81">
        <w:rPr>
          <w:i/>
          <w:iCs/>
          <w:sz w:val="24"/>
        </w:rPr>
        <w:tab/>
        <w:t>Les conflits à l’origine de la coercition sociale</w:t>
      </w:r>
      <w:r w:rsidRPr="00547A81">
        <w:rPr>
          <w:sz w:val="24"/>
        </w:rPr>
        <w:t xml:space="preserve"> [377</w:t>
      </w:r>
      <w:r w:rsidRPr="00547A81">
        <w:rPr>
          <w:bCs/>
          <w:sz w:val="24"/>
        </w:rPr>
        <w:t>]</w:t>
      </w:r>
    </w:p>
    <w:p w14:paraId="4287653E" w14:textId="77777777" w:rsidR="00BE5A28" w:rsidRPr="00547A81" w:rsidRDefault="00BE5A28" w:rsidP="00BE5A28">
      <w:pPr>
        <w:ind w:left="1440" w:hanging="360"/>
        <w:rPr>
          <w:sz w:val="24"/>
        </w:rPr>
      </w:pPr>
      <w:r w:rsidRPr="00547A81">
        <w:rPr>
          <w:i/>
          <w:iCs/>
          <w:sz w:val="24"/>
          <w:szCs w:val="12"/>
        </w:rPr>
        <w:t>a)</w:t>
      </w:r>
      <w:r w:rsidRPr="00547A81">
        <w:rPr>
          <w:i/>
          <w:iCs/>
          <w:sz w:val="24"/>
          <w:szCs w:val="12"/>
        </w:rPr>
        <w:tab/>
        <w:t>La violence sexuelle</w:t>
      </w:r>
      <w:r w:rsidRPr="00547A81">
        <w:rPr>
          <w:sz w:val="24"/>
        </w:rPr>
        <w:t xml:space="preserve"> [</w:t>
      </w:r>
      <w:r w:rsidRPr="00547A81">
        <w:rPr>
          <w:iCs/>
          <w:sz w:val="24"/>
          <w:szCs w:val="12"/>
        </w:rPr>
        <w:t>377</w:t>
      </w:r>
      <w:r w:rsidRPr="00547A81">
        <w:rPr>
          <w:bCs/>
          <w:sz w:val="24"/>
        </w:rPr>
        <w:t>]</w:t>
      </w:r>
    </w:p>
    <w:p w14:paraId="5F43CACC" w14:textId="77777777" w:rsidR="00BE5A28" w:rsidRPr="00547A81" w:rsidRDefault="00BE5A28" w:rsidP="00BE5A28">
      <w:pPr>
        <w:ind w:left="1440" w:hanging="360"/>
        <w:rPr>
          <w:sz w:val="24"/>
        </w:rPr>
      </w:pPr>
      <w:r w:rsidRPr="00547A81">
        <w:rPr>
          <w:i/>
          <w:iCs/>
          <w:sz w:val="24"/>
          <w:szCs w:val="12"/>
        </w:rPr>
        <w:t>b)</w:t>
      </w:r>
      <w:r w:rsidRPr="00547A81">
        <w:rPr>
          <w:i/>
          <w:iCs/>
          <w:sz w:val="24"/>
          <w:szCs w:val="12"/>
        </w:rPr>
        <w:tab/>
        <w:t>La menace extérieure</w:t>
      </w:r>
      <w:r w:rsidRPr="00547A81">
        <w:rPr>
          <w:sz w:val="24"/>
        </w:rPr>
        <w:t xml:space="preserve"> [</w:t>
      </w:r>
      <w:r w:rsidRPr="00547A81">
        <w:rPr>
          <w:iCs/>
          <w:sz w:val="24"/>
          <w:szCs w:val="12"/>
        </w:rPr>
        <w:t>378</w:t>
      </w:r>
      <w:r w:rsidRPr="00547A81">
        <w:rPr>
          <w:bCs/>
          <w:sz w:val="24"/>
        </w:rPr>
        <w:t>]</w:t>
      </w:r>
    </w:p>
    <w:p w14:paraId="46C7D4B1" w14:textId="77777777" w:rsidR="00BE5A28" w:rsidRPr="00547A81" w:rsidRDefault="00BE5A28" w:rsidP="00BE5A28">
      <w:pPr>
        <w:ind w:left="1440" w:hanging="360"/>
        <w:rPr>
          <w:sz w:val="24"/>
        </w:rPr>
      </w:pPr>
      <w:r w:rsidRPr="00547A81">
        <w:rPr>
          <w:i/>
          <w:iCs/>
          <w:sz w:val="24"/>
          <w:szCs w:val="12"/>
        </w:rPr>
        <w:t>c)</w:t>
      </w:r>
      <w:r w:rsidRPr="00547A81">
        <w:rPr>
          <w:i/>
          <w:iCs/>
          <w:sz w:val="24"/>
          <w:szCs w:val="12"/>
        </w:rPr>
        <w:tab/>
        <w:t>Les contradictions entre fractions de la société civile</w:t>
      </w:r>
      <w:r w:rsidRPr="00547A81">
        <w:rPr>
          <w:sz w:val="24"/>
        </w:rPr>
        <w:t xml:space="preserve"> [</w:t>
      </w:r>
      <w:r w:rsidRPr="00547A81">
        <w:rPr>
          <w:sz w:val="24"/>
          <w:szCs w:val="12"/>
        </w:rPr>
        <w:t>378</w:t>
      </w:r>
      <w:r w:rsidRPr="00547A81">
        <w:rPr>
          <w:bCs/>
          <w:sz w:val="24"/>
        </w:rPr>
        <w:t>]</w:t>
      </w:r>
    </w:p>
    <w:p w14:paraId="7B37694E" w14:textId="77777777" w:rsidR="00BE5A28" w:rsidRPr="00547A81" w:rsidRDefault="00BE5A28" w:rsidP="00BE5A28">
      <w:pPr>
        <w:ind w:left="1440" w:hanging="360"/>
        <w:rPr>
          <w:sz w:val="24"/>
        </w:rPr>
      </w:pPr>
      <w:r w:rsidRPr="00547A81">
        <w:rPr>
          <w:i/>
          <w:iCs/>
          <w:sz w:val="24"/>
          <w:szCs w:val="12"/>
        </w:rPr>
        <w:t>d)</w:t>
      </w:r>
      <w:r w:rsidRPr="00547A81">
        <w:rPr>
          <w:i/>
          <w:iCs/>
          <w:sz w:val="24"/>
          <w:szCs w:val="12"/>
        </w:rPr>
        <w:tab/>
        <w:t>Gouvernants et gouvernés : la dialectique du maître et de l’esclave</w:t>
      </w:r>
      <w:r w:rsidRPr="00547A81">
        <w:rPr>
          <w:sz w:val="24"/>
        </w:rPr>
        <w:t xml:space="preserve"> [</w:t>
      </w:r>
      <w:r w:rsidRPr="00547A81">
        <w:rPr>
          <w:sz w:val="24"/>
          <w:szCs w:val="12"/>
        </w:rPr>
        <w:t>379</w:t>
      </w:r>
      <w:r w:rsidRPr="00547A81">
        <w:rPr>
          <w:bCs/>
          <w:sz w:val="24"/>
        </w:rPr>
        <w:t>]</w:t>
      </w:r>
    </w:p>
    <w:p w14:paraId="17CFE1D4" w14:textId="77777777" w:rsidR="00BE5A28" w:rsidRPr="00547A81" w:rsidRDefault="00BE5A28" w:rsidP="00BE5A28">
      <w:pPr>
        <w:ind w:left="720" w:hanging="360"/>
        <w:rPr>
          <w:sz w:val="24"/>
        </w:rPr>
      </w:pPr>
      <w:r w:rsidRPr="00547A81">
        <w:rPr>
          <w:sz w:val="24"/>
        </w:rPr>
        <w:t>2.</w:t>
      </w:r>
      <w:r w:rsidRPr="00547A81">
        <w:rPr>
          <w:sz w:val="24"/>
        </w:rPr>
        <w:tab/>
      </w:r>
      <w:hyperlink w:anchor="Traite_t1_pt_2_chap_VI_Sec_3_2" w:history="1">
        <w:r w:rsidRPr="00B533C6">
          <w:rPr>
            <w:rStyle w:val="Hyperlien"/>
            <w:sz w:val="24"/>
          </w:rPr>
          <w:t>L’alliance de la coercition et de la légitimité : irréductible du pouvoir pol</w:t>
        </w:r>
        <w:r w:rsidRPr="00B533C6">
          <w:rPr>
            <w:rStyle w:val="Hyperlien"/>
            <w:sz w:val="24"/>
          </w:rPr>
          <w:t>i</w:t>
        </w:r>
        <w:r w:rsidRPr="00B533C6">
          <w:rPr>
            <w:rStyle w:val="Hyperlien"/>
            <w:sz w:val="24"/>
          </w:rPr>
          <w:t>tique</w:t>
        </w:r>
      </w:hyperlink>
      <w:r w:rsidRPr="00547A81">
        <w:rPr>
          <w:sz w:val="24"/>
        </w:rPr>
        <w:t xml:space="preserve"> [380</w:t>
      </w:r>
      <w:r w:rsidRPr="00547A81">
        <w:rPr>
          <w:bCs/>
          <w:sz w:val="24"/>
        </w:rPr>
        <w:t>]</w:t>
      </w:r>
    </w:p>
    <w:p w14:paraId="1D174BAC" w14:textId="77777777" w:rsidR="00BE5A28" w:rsidRPr="00547A81" w:rsidRDefault="00BE5A28" w:rsidP="00BE5A28">
      <w:pPr>
        <w:ind w:left="1080" w:hanging="360"/>
        <w:rPr>
          <w:sz w:val="24"/>
        </w:rPr>
      </w:pPr>
      <w:r w:rsidRPr="00547A81">
        <w:rPr>
          <w:i/>
          <w:iCs/>
          <w:sz w:val="24"/>
        </w:rPr>
        <w:t>A.</w:t>
      </w:r>
      <w:r w:rsidRPr="00547A81">
        <w:rPr>
          <w:i/>
          <w:iCs/>
          <w:sz w:val="24"/>
        </w:rPr>
        <w:tab/>
        <w:t>Le rôle de l’alliance : faciliter la domination</w:t>
      </w:r>
      <w:r w:rsidRPr="00547A81">
        <w:rPr>
          <w:sz w:val="24"/>
        </w:rPr>
        <w:t xml:space="preserve"> [380]</w:t>
      </w:r>
    </w:p>
    <w:p w14:paraId="21BECE2B" w14:textId="77777777" w:rsidR="00BE5A28" w:rsidRPr="00547A81" w:rsidRDefault="00BE5A28" w:rsidP="00BE5A28">
      <w:pPr>
        <w:ind w:left="1080" w:hanging="360"/>
        <w:rPr>
          <w:sz w:val="24"/>
        </w:rPr>
      </w:pPr>
      <w:r w:rsidRPr="00547A81">
        <w:rPr>
          <w:i/>
          <w:iCs/>
          <w:sz w:val="24"/>
        </w:rPr>
        <w:t>B.</w:t>
      </w:r>
      <w:r w:rsidRPr="00547A81">
        <w:rPr>
          <w:i/>
          <w:iCs/>
          <w:sz w:val="24"/>
        </w:rPr>
        <w:tab/>
        <w:t>L’expression de l’alliance : la règle de droit</w:t>
      </w:r>
      <w:r w:rsidRPr="00547A81">
        <w:rPr>
          <w:sz w:val="24"/>
        </w:rPr>
        <w:t xml:space="preserve"> [382</w:t>
      </w:r>
      <w:r w:rsidRPr="00547A81">
        <w:rPr>
          <w:bCs/>
          <w:sz w:val="24"/>
        </w:rPr>
        <w:t>]</w:t>
      </w:r>
    </w:p>
    <w:p w14:paraId="2FF80271" w14:textId="77777777" w:rsidR="00BE5A28" w:rsidRPr="00547A81" w:rsidRDefault="00BE5A28" w:rsidP="00BE5A28">
      <w:pPr>
        <w:ind w:left="720" w:hanging="360"/>
        <w:rPr>
          <w:sz w:val="24"/>
        </w:rPr>
      </w:pPr>
      <w:r w:rsidRPr="00547A81">
        <w:rPr>
          <w:sz w:val="24"/>
        </w:rPr>
        <w:t>3.</w:t>
      </w:r>
      <w:r w:rsidRPr="00547A81">
        <w:rPr>
          <w:sz w:val="24"/>
        </w:rPr>
        <w:tab/>
      </w:r>
      <w:hyperlink w:anchor="Traite_t1_pt_2_chap_VI_Sec_3_3" w:history="1">
        <w:r w:rsidRPr="00B533C6">
          <w:rPr>
            <w:rStyle w:val="Hyperlien"/>
            <w:sz w:val="24"/>
          </w:rPr>
          <w:t>La structuration globale du champ social : efficace du pouvoir politique</w:t>
        </w:r>
      </w:hyperlink>
      <w:r w:rsidRPr="00547A81">
        <w:rPr>
          <w:sz w:val="24"/>
        </w:rPr>
        <w:t xml:space="preserve"> [384</w:t>
      </w:r>
      <w:r w:rsidRPr="00547A81">
        <w:rPr>
          <w:bCs/>
          <w:sz w:val="24"/>
        </w:rPr>
        <w:t>]</w:t>
      </w:r>
    </w:p>
    <w:p w14:paraId="58827314" w14:textId="77777777" w:rsidR="00BE5A28" w:rsidRPr="00547A81" w:rsidRDefault="00BE5A28" w:rsidP="00BE5A28">
      <w:pPr>
        <w:ind w:left="1080" w:hanging="360"/>
        <w:rPr>
          <w:sz w:val="24"/>
        </w:rPr>
      </w:pPr>
      <w:r w:rsidRPr="00547A81">
        <w:rPr>
          <w:i/>
          <w:iCs/>
          <w:sz w:val="24"/>
        </w:rPr>
        <w:t>A.</w:t>
      </w:r>
      <w:r w:rsidRPr="00547A81">
        <w:rPr>
          <w:i/>
          <w:iCs/>
          <w:sz w:val="24"/>
        </w:rPr>
        <w:tab/>
        <w:t>Le pouvoir politique comme processus décisionnel organ</w:t>
      </w:r>
      <w:r w:rsidRPr="00547A81">
        <w:rPr>
          <w:i/>
          <w:iCs/>
          <w:sz w:val="24"/>
        </w:rPr>
        <w:t>i</w:t>
      </w:r>
      <w:r w:rsidRPr="00547A81">
        <w:rPr>
          <w:i/>
          <w:iCs/>
          <w:sz w:val="24"/>
        </w:rPr>
        <w:t>sé/organisateur : le politique</w:t>
      </w:r>
      <w:r w:rsidRPr="00547A81">
        <w:rPr>
          <w:sz w:val="24"/>
        </w:rPr>
        <w:t xml:space="preserve"> [384</w:t>
      </w:r>
      <w:r w:rsidRPr="00547A81">
        <w:rPr>
          <w:bCs/>
          <w:sz w:val="24"/>
        </w:rPr>
        <w:t>]</w:t>
      </w:r>
    </w:p>
    <w:p w14:paraId="1F85B1CA" w14:textId="77777777" w:rsidR="00BE5A28" w:rsidRPr="00547A81" w:rsidRDefault="00BE5A28" w:rsidP="00BE5A28">
      <w:pPr>
        <w:ind w:left="1440" w:hanging="360"/>
        <w:rPr>
          <w:sz w:val="24"/>
        </w:rPr>
      </w:pPr>
      <w:r w:rsidRPr="00547A81">
        <w:rPr>
          <w:i/>
          <w:iCs/>
          <w:sz w:val="24"/>
          <w:szCs w:val="14"/>
        </w:rPr>
        <w:t>a)</w:t>
      </w:r>
      <w:r w:rsidRPr="00547A81">
        <w:rPr>
          <w:i/>
          <w:iCs/>
          <w:sz w:val="24"/>
          <w:szCs w:val="14"/>
        </w:rPr>
        <w:tab/>
        <w:t>La différenciation sociale croissante</w:t>
      </w:r>
      <w:r w:rsidRPr="00547A81">
        <w:rPr>
          <w:sz w:val="24"/>
        </w:rPr>
        <w:t xml:space="preserve"> [</w:t>
      </w:r>
      <w:r w:rsidRPr="00547A81">
        <w:rPr>
          <w:sz w:val="24"/>
          <w:szCs w:val="14"/>
        </w:rPr>
        <w:t>385</w:t>
      </w:r>
      <w:r w:rsidRPr="00547A81">
        <w:rPr>
          <w:bCs/>
          <w:sz w:val="24"/>
        </w:rPr>
        <w:t>]</w:t>
      </w:r>
    </w:p>
    <w:p w14:paraId="67025EF5" w14:textId="77777777" w:rsidR="00BE5A28" w:rsidRPr="00547A81" w:rsidRDefault="00BE5A28" w:rsidP="00BE5A28">
      <w:pPr>
        <w:ind w:left="1440" w:hanging="360"/>
        <w:rPr>
          <w:sz w:val="24"/>
        </w:rPr>
      </w:pPr>
      <w:r w:rsidRPr="00547A81">
        <w:rPr>
          <w:i/>
          <w:iCs/>
          <w:sz w:val="24"/>
          <w:szCs w:val="14"/>
        </w:rPr>
        <w:t>b)</w:t>
      </w:r>
      <w:r w:rsidRPr="00547A81">
        <w:rPr>
          <w:i/>
          <w:iCs/>
          <w:sz w:val="24"/>
          <w:szCs w:val="14"/>
        </w:rPr>
        <w:tab/>
        <w:t>L’institutionnalisation</w:t>
      </w:r>
      <w:r w:rsidRPr="00547A81">
        <w:rPr>
          <w:sz w:val="24"/>
        </w:rPr>
        <w:t xml:space="preserve"> [</w:t>
      </w:r>
      <w:r w:rsidRPr="00547A81">
        <w:rPr>
          <w:sz w:val="24"/>
          <w:szCs w:val="14"/>
        </w:rPr>
        <w:t>386</w:t>
      </w:r>
      <w:r w:rsidRPr="00547A81">
        <w:rPr>
          <w:bCs/>
          <w:sz w:val="24"/>
        </w:rPr>
        <w:t>]</w:t>
      </w:r>
    </w:p>
    <w:p w14:paraId="6101CF45" w14:textId="77777777" w:rsidR="00BE5A28" w:rsidRPr="00547A81" w:rsidRDefault="00BE5A28" w:rsidP="00BE5A28">
      <w:pPr>
        <w:ind w:left="1440" w:hanging="360"/>
        <w:rPr>
          <w:sz w:val="24"/>
        </w:rPr>
      </w:pPr>
      <w:r w:rsidRPr="00547A81">
        <w:rPr>
          <w:i/>
          <w:iCs/>
          <w:sz w:val="24"/>
          <w:szCs w:val="14"/>
        </w:rPr>
        <w:t>c)</w:t>
      </w:r>
      <w:r w:rsidRPr="00547A81">
        <w:rPr>
          <w:i/>
          <w:iCs/>
          <w:sz w:val="24"/>
          <w:szCs w:val="14"/>
        </w:rPr>
        <w:tab/>
        <w:t>La construction d’un centre</w:t>
      </w:r>
      <w:r w:rsidRPr="00547A81">
        <w:rPr>
          <w:sz w:val="24"/>
        </w:rPr>
        <w:t xml:space="preserve"> [</w:t>
      </w:r>
      <w:r w:rsidRPr="00547A81">
        <w:rPr>
          <w:sz w:val="24"/>
          <w:szCs w:val="14"/>
        </w:rPr>
        <w:t>387</w:t>
      </w:r>
      <w:r w:rsidRPr="00547A81">
        <w:rPr>
          <w:bCs/>
          <w:sz w:val="24"/>
        </w:rPr>
        <w:t>]</w:t>
      </w:r>
    </w:p>
    <w:p w14:paraId="1D7963FC" w14:textId="77777777" w:rsidR="00BE5A28" w:rsidRPr="00547A81" w:rsidRDefault="00BE5A28" w:rsidP="00BE5A28">
      <w:pPr>
        <w:ind w:left="1080" w:hanging="360"/>
        <w:rPr>
          <w:sz w:val="24"/>
        </w:rPr>
      </w:pPr>
      <w:r w:rsidRPr="00547A81">
        <w:rPr>
          <w:i/>
          <w:iCs/>
          <w:sz w:val="24"/>
        </w:rPr>
        <w:t>B.</w:t>
      </w:r>
      <w:r w:rsidRPr="00547A81">
        <w:rPr>
          <w:i/>
          <w:iCs/>
          <w:sz w:val="24"/>
        </w:rPr>
        <w:tab/>
        <w:t>Le pouvoir politique comme enjeu : la politique</w:t>
      </w:r>
      <w:r w:rsidRPr="00547A81">
        <w:rPr>
          <w:sz w:val="24"/>
        </w:rPr>
        <w:t xml:space="preserve"> [389</w:t>
      </w:r>
      <w:r w:rsidRPr="00547A81">
        <w:rPr>
          <w:bCs/>
          <w:sz w:val="24"/>
        </w:rPr>
        <w:t>]</w:t>
      </w:r>
    </w:p>
    <w:p w14:paraId="54FD6CD3" w14:textId="77777777" w:rsidR="00BE5A28" w:rsidRPr="00547A81" w:rsidRDefault="00BE5A28" w:rsidP="00BE5A28">
      <w:pPr>
        <w:ind w:left="1080" w:hanging="1080"/>
        <w:rPr>
          <w:sz w:val="24"/>
        </w:rPr>
      </w:pPr>
      <w:hyperlink w:anchor="Traite_t1_pt_2_chap_VI_biblio" w:history="1">
        <w:r w:rsidRPr="00B533C6">
          <w:rPr>
            <w:rStyle w:val="Hyperlien"/>
            <w:i/>
            <w:iCs/>
            <w:sz w:val="24"/>
          </w:rPr>
          <w:t>Bibliographie</w:t>
        </w:r>
      </w:hyperlink>
      <w:r w:rsidRPr="00547A81">
        <w:rPr>
          <w:iCs/>
          <w:sz w:val="24"/>
        </w:rPr>
        <w:t xml:space="preserve"> [</w:t>
      </w:r>
      <w:r w:rsidRPr="00547A81">
        <w:rPr>
          <w:sz w:val="24"/>
        </w:rPr>
        <w:t>390</w:t>
      </w:r>
      <w:r w:rsidRPr="00547A81">
        <w:rPr>
          <w:bCs/>
          <w:sz w:val="24"/>
        </w:rPr>
        <w:t>]</w:t>
      </w:r>
    </w:p>
    <w:p w14:paraId="1944AFEC" w14:textId="77777777" w:rsidR="00BE5A28" w:rsidRPr="00547A81" w:rsidRDefault="00BE5A28" w:rsidP="00BE5A28">
      <w:pPr>
        <w:ind w:firstLine="0"/>
        <w:jc w:val="both"/>
        <w:rPr>
          <w:sz w:val="24"/>
        </w:rPr>
      </w:pPr>
    </w:p>
    <w:p w14:paraId="7B1DBF55" w14:textId="77777777" w:rsidR="00BE5A28" w:rsidRPr="00547A81" w:rsidRDefault="00BE5A28" w:rsidP="00BE5A28">
      <w:pPr>
        <w:ind w:firstLine="0"/>
        <w:jc w:val="center"/>
        <w:rPr>
          <w:sz w:val="24"/>
        </w:rPr>
      </w:pPr>
      <w:r w:rsidRPr="00547A81">
        <w:rPr>
          <w:sz w:val="24"/>
        </w:rPr>
        <w:t>Chapitre VII.</w:t>
      </w:r>
      <w:r w:rsidRPr="00547A81">
        <w:rPr>
          <w:sz w:val="24"/>
        </w:rPr>
        <w:br/>
      </w:r>
      <w:hyperlink w:anchor="Traite_t1_pt_2_chap_VII" w:history="1">
        <w:r w:rsidRPr="00460D0E">
          <w:rPr>
            <w:rStyle w:val="Hyperlien"/>
            <w:b/>
            <w:sz w:val="24"/>
          </w:rPr>
          <w:t>L</w:t>
        </w:r>
        <w:r w:rsidRPr="00460D0E">
          <w:rPr>
            <w:rStyle w:val="Hyperlien"/>
            <w:b/>
            <w:bCs/>
            <w:sz w:val="24"/>
          </w:rPr>
          <w:t>a légitimation</w:t>
        </w:r>
      </w:hyperlink>
      <w:r w:rsidRPr="00547A81">
        <w:rPr>
          <w:bCs/>
          <w:sz w:val="24"/>
        </w:rPr>
        <w:t>,</w:t>
      </w:r>
      <w:r w:rsidRPr="00547A81">
        <w:rPr>
          <w:bCs/>
          <w:sz w:val="24"/>
        </w:rPr>
        <w:br/>
      </w:r>
      <w:r w:rsidRPr="00547A81">
        <w:rPr>
          <w:iCs/>
          <w:sz w:val="24"/>
        </w:rPr>
        <w:t>par</w:t>
      </w:r>
      <w:r w:rsidRPr="00547A81">
        <w:rPr>
          <w:i/>
          <w:iCs/>
          <w:sz w:val="24"/>
        </w:rPr>
        <w:t xml:space="preserve"> J. Lagroye</w:t>
      </w:r>
      <w:r w:rsidRPr="00547A81">
        <w:rPr>
          <w:sz w:val="24"/>
        </w:rPr>
        <w:t xml:space="preserve"> [395</w:t>
      </w:r>
      <w:r w:rsidRPr="00547A81">
        <w:rPr>
          <w:bCs/>
          <w:sz w:val="24"/>
        </w:rPr>
        <w:t>]</w:t>
      </w:r>
    </w:p>
    <w:p w14:paraId="3F420E79" w14:textId="77777777" w:rsidR="00BE5A28" w:rsidRPr="00547A81" w:rsidRDefault="00BE5A28" w:rsidP="00BE5A28">
      <w:pPr>
        <w:ind w:firstLine="0"/>
        <w:jc w:val="both"/>
        <w:rPr>
          <w:bCs/>
          <w:i/>
          <w:iCs/>
          <w:sz w:val="24"/>
        </w:rPr>
      </w:pPr>
    </w:p>
    <w:p w14:paraId="643215B1" w14:textId="77777777" w:rsidR="00BE5A28" w:rsidRPr="00547A81" w:rsidRDefault="00BE5A28" w:rsidP="00BE5A28">
      <w:pPr>
        <w:ind w:firstLine="0"/>
        <w:jc w:val="both"/>
        <w:rPr>
          <w:sz w:val="24"/>
        </w:rPr>
      </w:pPr>
      <w:hyperlink w:anchor="Traite_t1_pt_2_chap_VII_intro" w:history="1">
        <w:r w:rsidRPr="00B533C6">
          <w:rPr>
            <w:rStyle w:val="Hyperlien"/>
            <w:bCs/>
            <w:i/>
            <w:iCs/>
            <w:sz w:val="24"/>
          </w:rPr>
          <w:t>Introduction</w:t>
        </w:r>
      </w:hyperlink>
      <w:r w:rsidRPr="00547A81">
        <w:rPr>
          <w:sz w:val="24"/>
        </w:rPr>
        <w:t xml:space="preserve"> [395</w:t>
      </w:r>
      <w:r w:rsidRPr="00547A81">
        <w:rPr>
          <w:bCs/>
          <w:sz w:val="24"/>
        </w:rPr>
        <w:t>]</w:t>
      </w:r>
    </w:p>
    <w:p w14:paraId="70770A0E" w14:textId="77777777" w:rsidR="00BE5A28" w:rsidRPr="00547A81" w:rsidRDefault="00BE5A28" w:rsidP="00BE5A28">
      <w:pPr>
        <w:ind w:firstLine="0"/>
        <w:jc w:val="both"/>
        <w:rPr>
          <w:i/>
          <w:iCs/>
          <w:sz w:val="24"/>
        </w:rPr>
      </w:pPr>
    </w:p>
    <w:p w14:paraId="21C9A45D" w14:textId="77777777" w:rsidR="00BE5A28" w:rsidRPr="00547A81" w:rsidRDefault="00BE5A28" w:rsidP="00BE5A28">
      <w:pPr>
        <w:ind w:left="1080" w:hanging="1080"/>
        <w:jc w:val="both"/>
        <w:rPr>
          <w:sz w:val="24"/>
        </w:rPr>
      </w:pPr>
      <w:hyperlink w:anchor="Traite_t1_pt_2_chap_VII_Sec_1" w:history="1">
        <w:r w:rsidRPr="00B533C6">
          <w:rPr>
            <w:rStyle w:val="Hyperlien"/>
            <w:i/>
            <w:iCs/>
            <w:sz w:val="24"/>
          </w:rPr>
          <w:t xml:space="preserve">Section </w:t>
        </w:r>
        <w:r w:rsidRPr="00B533C6">
          <w:rPr>
            <w:rStyle w:val="Hyperlien"/>
            <w:bCs/>
            <w:i/>
            <w:iCs/>
            <w:sz w:val="24"/>
          </w:rPr>
          <w:t>1</w:t>
        </w:r>
      </w:hyperlink>
      <w:r w:rsidRPr="00547A81">
        <w:rPr>
          <w:bCs/>
          <w:i/>
          <w:iCs/>
          <w:sz w:val="24"/>
        </w:rPr>
        <w:t>.</w:t>
      </w:r>
      <w:r w:rsidRPr="00547A81">
        <w:rPr>
          <w:bCs/>
          <w:i/>
          <w:iCs/>
          <w:sz w:val="24"/>
        </w:rPr>
        <w:tab/>
        <w:t>Généralité du processus de légitimation</w:t>
      </w:r>
      <w:r w:rsidRPr="00547A81">
        <w:rPr>
          <w:sz w:val="24"/>
        </w:rPr>
        <w:t xml:space="preserve"> [402</w:t>
      </w:r>
      <w:r w:rsidRPr="00547A81">
        <w:rPr>
          <w:bCs/>
          <w:sz w:val="24"/>
        </w:rPr>
        <w:t>]</w:t>
      </w:r>
    </w:p>
    <w:p w14:paraId="4FB33F34" w14:textId="77777777" w:rsidR="00BE5A28" w:rsidRPr="00547A81" w:rsidRDefault="00BE5A28" w:rsidP="00BE5A28">
      <w:pPr>
        <w:ind w:left="720" w:hanging="360"/>
        <w:jc w:val="both"/>
        <w:rPr>
          <w:sz w:val="24"/>
        </w:rPr>
      </w:pPr>
      <w:r w:rsidRPr="00547A81">
        <w:rPr>
          <w:sz w:val="24"/>
        </w:rPr>
        <w:t>1.</w:t>
      </w:r>
      <w:r w:rsidRPr="00547A81">
        <w:rPr>
          <w:sz w:val="24"/>
        </w:rPr>
        <w:tab/>
      </w:r>
      <w:hyperlink w:anchor="Traite_t1_pt_2_chap_VII_Sec_1_1" w:history="1">
        <w:r w:rsidRPr="00B533C6">
          <w:rPr>
            <w:rStyle w:val="Hyperlien"/>
            <w:sz w:val="24"/>
          </w:rPr>
          <w:t>Pouvoir coercitif et légitimation</w:t>
        </w:r>
      </w:hyperlink>
      <w:r w:rsidRPr="00547A81">
        <w:rPr>
          <w:sz w:val="24"/>
        </w:rPr>
        <w:t xml:space="preserve"> [402</w:t>
      </w:r>
      <w:r w:rsidRPr="00547A81">
        <w:rPr>
          <w:bCs/>
          <w:sz w:val="24"/>
        </w:rPr>
        <w:t>]</w:t>
      </w:r>
    </w:p>
    <w:p w14:paraId="2A8C894E" w14:textId="77777777" w:rsidR="00BE5A28" w:rsidRPr="00547A81" w:rsidRDefault="00BE5A28" w:rsidP="00BE5A28">
      <w:pPr>
        <w:ind w:left="1080" w:hanging="360"/>
        <w:jc w:val="both"/>
        <w:rPr>
          <w:sz w:val="24"/>
        </w:rPr>
      </w:pPr>
      <w:r w:rsidRPr="00547A81">
        <w:rPr>
          <w:i/>
          <w:iCs/>
          <w:sz w:val="24"/>
        </w:rPr>
        <w:t>A.</w:t>
      </w:r>
      <w:r w:rsidRPr="00547A81">
        <w:rPr>
          <w:i/>
          <w:iCs/>
          <w:sz w:val="24"/>
        </w:rPr>
        <w:tab/>
        <w:t>La différenciation du pouvoir politique et la légitimation</w:t>
      </w:r>
      <w:r w:rsidRPr="00547A81">
        <w:rPr>
          <w:sz w:val="24"/>
        </w:rPr>
        <w:t xml:space="preserve"> [</w:t>
      </w:r>
      <w:r w:rsidRPr="00547A81">
        <w:rPr>
          <w:bCs/>
          <w:sz w:val="24"/>
        </w:rPr>
        <w:t>402]</w:t>
      </w:r>
    </w:p>
    <w:p w14:paraId="6C7C3FE3" w14:textId="77777777" w:rsidR="00BE5A28" w:rsidRPr="00547A81" w:rsidRDefault="00BE5A28" w:rsidP="00BE5A28">
      <w:pPr>
        <w:ind w:left="1080" w:hanging="360"/>
        <w:jc w:val="both"/>
        <w:rPr>
          <w:sz w:val="24"/>
        </w:rPr>
      </w:pPr>
      <w:r w:rsidRPr="00547A81">
        <w:rPr>
          <w:i/>
          <w:iCs/>
          <w:sz w:val="24"/>
        </w:rPr>
        <w:t>B.</w:t>
      </w:r>
      <w:r w:rsidRPr="00547A81">
        <w:rPr>
          <w:i/>
          <w:iCs/>
          <w:sz w:val="24"/>
        </w:rPr>
        <w:tab/>
        <w:t>Contrainte et consentement</w:t>
      </w:r>
      <w:r w:rsidRPr="00547A81">
        <w:rPr>
          <w:sz w:val="24"/>
        </w:rPr>
        <w:t xml:space="preserve"> [</w:t>
      </w:r>
      <w:r w:rsidRPr="00547A81">
        <w:rPr>
          <w:bCs/>
          <w:sz w:val="24"/>
        </w:rPr>
        <w:t>405]</w:t>
      </w:r>
    </w:p>
    <w:p w14:paraId="75ABDD66" w14:textId="77777777" w:rsidR="00BE5A28" w:rsidRPr="00547A81" w:rsidRDefault="00BE5A28" w:rsidP="00BE5A28">
      <w:pPr>
        <w:ind w:left="1080" w:hanging="360"/>
        <w:jc w:val="both"/>
        <w:rPr>
          <w:sz w:val="24"/>
        </w:rPr>
      </w:pPr>
      <w:r w:rsidRPr="00547A81">
        <w:rPr>
          <w:i/>
          <w:iCs/>
          <w:sz w:val="24"/>
        </w:rPr>
        <w:t>C.</w:t>
      </w:r>
      <w:r w:rsidRPr="00547A81">
        <w:rPr>
          <w:i/>
          <w:iCs/>
          <w:sz w:val="24"/>
        </w:rPr>
        <w:tab/>
        <w:t>La parole et la soumission</w:t>
      </w:r>
      <w:r w:rsidRPr="00547A81">
        <w:rPr>
          <w:sz w:val="24"/>
        </w:rPr>
        <w:t xml:space="preserve"> [408</w:t>
      </w:r>
      <w:r w:rsidRPr="00547A81">
        <w:rPr>
          <w:bCs/>
          <w:sz w:val="24"/>
        </w:rPr>
        <w:t>]</w:t>
      </w:r>
    </w:p>
    <w:p w14:paraId="5D598EA9" w14:textId="77777777" w:rsidR="00BE5A28" w:rsidRPr="00547A81" w:rsidRDefault="00BE5A28" w:rsidP="00BE5A28">
      <w:pPr>
        <w:ind w:left="720" w:hanging="360"/>
        <w:jc w:val="both"/>
        <w:rPr>
          <w:sz w:val="24"/>
        </w:rPr>
      </w:pPr>
      <w:r w:rsidRPr="00547A81">
        <w:rPr>
          <w:sz w:val="24"/>
        </w:rPr>
        <w:t>2.</w:t>
      </w:r>
      <w:r w:rsidRPr="00547A81">
        <w:rPr>
          <w:sz w:val="24"/>
        </w:rPr>
        <w:tab/>
      </w:r>
      <w:hyperlink w:anchor="Traite_t1_pt_2_chap_VII_Sec_1_2" w:history="1">
        <w:r w:rsidRPr="00B533C6">
          <w:rPr>
            <w:rStyle w:val="Hyperlien"/>
            <w:sz w:val="24"/>
          </w:rPr>
          <w:t>Idéalisation et rationalisation</w:t>
        </w:r>
      </w:hyperlink>
      <w:r w:rsidRPr="00547A81">
        <w:rPr>
          <w:sz w:val="24"/>
        </w:rPr>
        <w:t xml:space="preserve"> [410</w:t>
      </w:r>
      <w:r w:rsidRPr="00547A81">
        <w:rPr>
          <w:bCs/>
          <w:sz w:val="24"/>
        </w:rPr>
        <w:t>]</w:t>
      </w:r>
    </w:p>
    <w:p w14:paraId="4FC2C5EE" w14:textId="77777777" w:rsidR="00BE5A28" w:rsidRPr="00547A81" w:rsidRDefault="00BE5A28" w:rsidP="00BE5A28">
      <w:pPr>
        <w:ind w:left="1080" w:hanging="360"/>
        <w:jc w:val="both"/>
        <w:rPr>
          <w:sz w:val="24"/>
        </w:rPr>
      </w:pPr>
      <w:r w:rsidRPr="00547A81">
        <w:rPr>
          <w:bCs/>
          <w:i/>
          <w:iCs/>
          <w:sz w:val="24"/>
        </w:rPr>
        <w:t>A.</w:t>
      </w:r>
      <w:r w:rsidRPr="00547A81">
        <w:rPr>
          <w:bCs/>
          <w:i/>
          <w:iCs/>
          <w:sz w:val="24"/>
        </w:rPr>
        <w:tab/>
      </w:r>
      <w:r w:rsidRPr="00547A81">
        <w:rPr>
          <w:i/>
          <w:iCs/>
          <w:sz w:val="24"/>
        </w:rPr>
        <w:t>Le pouvoir nécessaire</w:t>
      </w:r>
      <w:r w:rsidRPr="00547A81">
        <w:rPr>
          <w:sz w:val="24"/>
        </w:rPr>
        <w:t xml:space="preserve"> [410</w:t>
      </w:r>
      <w:r w:rsidRPr="00547A81">
        <w:rPr>
          <w:bCs/>
          <w:sz w:val="24"/>
        </w:rPr>
        <w:t>]</w:t>
      </w:r>
    </w:p>
    <w:p w14:paraId="7E3021CF" w14:textId="77777777" w:rsidR="00BE5A28" w:rsidRPr="00547A81" w:rsidRDefault="00BE5A28" w:rsidP="00BE5A28">
      <w:pPr>
        <w:ind w:left="1080" w:hanging="360"/>
        <w:jc w:val="both"/>
        <w:rPr>
          <w:sz w:val="24"/>
        </w:rPr>
      </w:pPr>
      <w:r w:rsidRPr="00547A81">
        <w:rPr>
          <w:i/>
          <w:iCs/>
          <w:sz w:val="24"/>
        </w:rPr>
        <w:t>B.</w:t>
      </w:r>
      <w:r w:rsidRPr="00547A81">
        <w:rPr>
          <w:i/>
          <w:iCs/>
          <w:sz w:val="24"/>
        </w:rPr>
        <w:tab/>
        <w:t>Le pouvoir désiré</w:t>
      </w:r>
      <w:r w:rsidRPr="00547A81">
        <w:rPr>
          <w:sz w:val="24"/>
        </w:rPr>
        <w:t xml:space="preserve"> [414</w:t>
      </w:r>
      <w:r w:rsidRPr="00547A81">
        <w:rPr>
          <w:bCs/>
          <w:sz w:val="24"/>
        </w:rPr>
        <w:t>]</w:t>
      </w:r>
    </w:p>
    <w:p w14:paraId="178E070D" w14:textId="77777777" w:rsidR="00BE5A28" w:rsidRPr="00547A81" w:rsidRDefault="00BE5A28" w:rsidP="00BE5A28">
      <w:pPr>
        <w:ind w:left="1080" w:hanging="1080"/>
        <w:jc w:val="both"/>
        <w:rPr>
          <w:i/>
          <w:iCs/>
          <w:sz w:val="24"/>
        </w:rPr>
      </w:pPr>
    </w:p>
    <w:p w14:paraId="3EB13326" w14:textId="77777777" w:rsidR="00BE5A28" w:rsidRPr="00547A81" w:rsidRDefault="00BE5A28" w:rsidP="00BE5A28">
      <w:pPr>
        <w:ind w:left="1080" w:hanging="1080"/>
        <w:jc w:val="both"/>
        <w:rPr>
          <w:sz w:val="24"/>
        </w:rPr>
      </w:pPr>
      <w:hyperlink w:anchor="Traite_t1_pt_2_chap_VII_Sec_2" w:history="1">
        <w:r w:rsidRPr="00B533C6">
          <w:rPr>
            <w:rStyle w:val="Hyperlien"/>
            <w:i/>
            <w:iCs/>
            <w:sz w:val="24"/>
          </w:rPr>
          <w:t>Section 2</w:t>
        </w:r>
      </w:hyperlink>
      <w:r w:rsidRPr="00547A81">
        <w:rPr>
          <w:i/>
          <w:iCs/>
          <w:sz w:val="24"/>
        </w:rPr>
        <w:t>.</w:t>
      </w:r>
      <w:r w:rsidRPr="00547A81">
        <w:rPr>
          <w:i/>
          <w:iCs/>
          <w:sz w:val="24"/>
        </w:rPr>
        <w:tab/>
      </w:r>
      <w:r w:rsidRPr="00547A81">
        <w:rPr>
          <w:bCs/>
          <w:i/>
          <w:iCs/>
          <w:sz w:val="24"/>
        </w:rPr>
        <w:t xml:space="preserve">Pouvoir et </w:t>
      </w:r>
      <w:r w:rsidRPr="00547A81">
        <w:rPr>
          <w:i/>
          <w:iCs/>
          <w:sz w:val="24"/>
        </w:rPr>
        <w:t>sacré</w:t>
      </w:r>
      <w:r w:rsidRPr="00547A81">
        <w:rPr>
          <w:sz w:val="24"/>
        </w:rPr>
        <w:t xml:space="preserve"> [418</w:t>
      </w:r>
      <w:r w:rsidRPr="00547A81">
        <w:rPr>
          <w:bCs/>
          <w:sz w:val="24"/>
        </w:rPr>
        <w:t>]</w:t>
      </w:r>
    </w:p>
    <w:p w14:paraId="2F03FFD7" w14:textId="77777777" w:rsidR="00BE5A28" w:rsidRPr="00547A81" w:rsidRDefault="00BE5A28" w:rsidP="00BE5A28">
      <w:pPr>
        <w:ind w:left="720" w:hanging="360"/>
        <w:jc w:val="both"/>
        <w:rPr>
          <w:sz w:val="24"/>
        </w:rPr>
      </w:pPr>
      <w:r w:rsidRPr="00547A81">
        <w:rPr>
          <w:sz w:val="24"/>
        </w:rPr>
        <w:t>1.</w:t>
      </w:r>
      <w:r w:rsidRPr="00547A81">
        <w:rPr>
          <w:sz w:val="24"/>
        </w:rPr>
        <w:tab/>
      </w:r>
      <w:hyperlink w:anchor="Traite_t1_pt_2_chap_VII_Sec_2_1" w:history="1">
        <w:r w:rsidRPr="00B533C6">
          <w:rPr>
            <w:rStyle w:val="Hyperlien"/>
            <w:sz w:val="24"/>
          </w:rPr>
          <w:t>Le pouvoir et le sens</w:t>
        </w:r>
      </w:hyperlink>
      <w:r w:rsidRPr="00547A81">
        <w:rPr>
          <w:sz w:val="24"/>
        </w:rPr>
        <w:t xml:space="preserve"> [418</w:t>
      </w:r>
      <w:r w:rsidRPr="00547A81">
        <w:rPr>
          <w:bCs/>
          <w:sz w:val="24"/>
        </w:rPr>
        <w:t>]</w:t>
      </w:r>
    </w:p>
    <w:p w14:paraId="477A9613" w14:textId="77777777" w:rsidR="00BE5A28" w:rsidRPr="00547A81" w:rsidRDefault="00BE5A28" w:rsidP="00BE5A28">
      <w:pPr>
        <w:ind w:left="1080" w:hanging="360"/>
        <w:jc w:val="both"/>
        <w:rPr>
          <w:sz w:val="24"/>
        </w:rPr>
      </w:pPr>
      <w:r w:rsidRPr="00547A81">
        <w:rPr>
          <w:i/>
          <w:iCs/>
          <w:sz w:val="24"/>
        </w:rPr>
        <w:t>A.</w:t>
      </w:r>
      <w:r w:rsidRPr="00547A81">
        <w:rPr>
          <w:i/>
          <w:iCs/>
          <w:sz w:val="24"/>
        </w:rPr>
        <w:tab/>
        <w:t>Présence du sacré</w:t>
      </w:r>
      <w:r w:rsidRPr="00547A81">
        <w:rPr>
          <w:sz w:val="24"/>
        </w:rPr>
        <w:t xml:space="preserve"> [419</w:t>
      </w:r>
      <w:r w:rsidRPr="00547A81">
        <w:rPr>
          <w:bCs/>
          <w:sz w:val="24"/>
        </w:rPr>
        <w:t>]</w:t>
      </w:r>
    </w:p>
    <w:p w14:paraId="44DC2EDE" w14:textId="77777777" w:rsidR="00BE5A28" w:rsidRPr="00547A81" w:rsidRDefault="00BE5A28" w:rsidP="00BE5A28">
      <w:pPr>
        <w:ind w:left="1080" w:hanging="360"/>
        <w:jc w:val="both"/>
        <w:rPr>
          <w:sz w:val="24"/>
        </w:rPr>
      </w:pPr>
      <w:r w:rsidRPr="00547A81">
        <w:rPr>
          <w:i/>
          <w:iCs/>
          <w:sz w:val="24"/>
        </w:rPr>
        <w:t>B.</w:t>
      </w:r>
      <w:r w:rsidRPr="00547A81">
        <w:rPr>
          <w:i/>
          <w:iCs/>
          <w:sz w:val="24"/>
        </w:rPr>
        <w:tab/>
        <w:t>L’idéologie et le sacré</w:t>
      </w:r>
      <w:r w:rsidRPr="00547A81">
        <w:rPr>
          <w:sz w:val="24"/>
        </w:rPr>
        <w:t xml:space="preserve"> [420</w:t>
      </w:r>
      <w:r w:rsidRPr="00547A81">
        <w:rPr>
          <w:bCs/>
          <w:sz w:val="24"/>
        </w:rPr>
        <w:t>]</w:t>
      </w:r>
    </w:p>
    <w:p w14:paraId="4DFEDDEE" w14:textId="77777777" w:rsidR="00BE5A28" w:rsidRPr="00547A81" w:rsidRDefault="00BE5A28" w:rsidP="00BE5A28">
      <w:pPr>
        <w:ind w:left="1080" w:hanging="360"/>
        <w:jc w:val="both"/>
        <w:rPr>
          <w:sz w:val="24"/>
        </w:rPr>
      </w:pPr>
      <w:r w:rsidRPr="00547A81">
        <w:rPr>
          <w:i/>
          <w:iCs/>
          <w:sz w:val="24"/>
        </w:rPr>
        <w:t>C.</w:t>
      </w:r>
      <w:r w:rsidRPr="00547A81">
        <w:rPr>
          <w:i/>
          <w:iCs/>
          <w:sz w:val="24"/>
        </w:rPr>
        <w:tab/>
        <w:t>Légitimation des valeurs et légitimation du pouvoir</w:t>
      </w:r>
      <w:r w:rsidRPr="00547A81">
        <w:rPr>
          <w:sz w:val="24"/>
        </w:rPr>
        <w:t xml:space="preserve"> [422</w:t>
      </w:r>
      <w:r w:rsidRPr="00547A81">
        <w:rPr>
          <w:bCs/>
          <w:sz w:val="24"/>
        </w:rPr>
        <w:t>]</w:t>
      </w:r>
    </w:p>
    <w:p w14:paraId="4594C0C9" w14:textId="77777777" w:rsidR="00BE5A28" w:rsidRPr="00547A81" w:rsidRDefault="00BE5A28" w:rsidP="00BE5A28">
      <w:pPr>
        <w:ind w:left="720" w:hanging="360"/>
        <w:jc w:val="both"/>
        <w:rPr>
          <w:sz w:val="24"/>
        </w:rPr>
      </w:pPr>
      <w:r w:rsidRPr="00547A81">
        <w:rPr>
          <w:sz w:val="24"/>
        </w:rPr>
        <w:t>2.</w:t>
      </w:r>
      <w:r w:rsidRPr="00547A81">
        <w:rPr>
          <w:sz w:val="24"/>
        </w:rPr>
        <w:tab/>
      </w:r>
      <w:hyperlink w:anchor="Traite_t1_pt_2_chap_VII_Sec_2_2" w:history="1">
        <w:r w:rsidRPr="00B533C6">
          <w:rPr>
            <w:rStyle w:val="Hyperlien"/>
            <w:sz w:val="24"/>
          </w:rPr>
          <w:t>L’attestation du sacré</w:t>
        </w:r>
      </w:hyperlink>
      <w:r w:rsidRPr="00547A81">
        <w:rPr>
          <w:sz w:val="24"/>
        </w:rPr>
        <w:t xml:space="preserve"> [425]</w:t>
      </w:r>
    </w:p>
    <w:p w14:paraId="76B4CA3D" w14:textId="77777777" w:rsidR="00BE5A28" w:rsidRPr="00547A81" w:rsidRDefault="00BE5A28" w:rsidP="00BE5A28">
      <w:pPr>
        <w:ind w:left="1080" w:hanging="360"/>
        <w:jc w:val="both"/>
        <w:rPr>
          <w:sz w:val="24"/>
        </w:rPr>
      </w:pPr>
      <w:r w:rsidRPr="00547A81">
        <w:rPr>
          <w:i/>
          <w:iCs/>
          <w:sz w:val="24"/>
        </w:rPr>
        <w:t>A.</w:t>
      </w:r>
      <w:r w:rsidRPr="00547A81">
        <w:rPr>
          <w:i/>
          <w:iCs/>
          <w:sz w:val="24"/>
        </w:rPr>
        <w:tab/>
        <w:t>Mode de pensée mythique et légitimation</w:t>
      </w:r>
      <w:r w:rsidRPr="00547A81">
        <w:rPr>
          <w:sz w:val="24"/>
        </w:rPr>
        <w:t xml:space="preserve"> [425</w:t>
      </w:r>
      <w:r w:rsidRPr="00547A81">
        <w:rPr>
          <w:bCs/>
          <w:sz w:val="24"/>
        </w:rPr>
        <w:t>]</w:t>
      </w:r>
    </w:p>
    <w:p w14:paraId="10BF8398" w14:textId="77777777" w:rsidR="00BE5A28" w:rsidRPr="00547A81" w:rsidRDefault="00BE5A28" w:rsidP="00BE5A28">
      <w:pPr>
        <w:ind w:left="1080" w:hanging="360"/>
        <w:jc w:val="both"/>
        <w:rPr>
          <w:sz w:val="24"/>
        </w:rPr>
      </w:pPr>
      <w:r w:rsidRPr="00547A81">
        <w:rPr>
          <w:i/>
          <w:iCs/>
          <w:sz w:val="24"/>
        </w:rPr>
        <w:t>B.</w:t>
      </w:r>
      <w:r w:rsidRPr="00547A81">
        <w:rPr>
          <w:i/>
          <w:iCs/>
          <w:sz w:val="24"/>
        </w:rPr>
        <w:tab/>
        <w:t>Mode de pensée religieux et légitimation</w:t>
      </w:r>
      <w:r w:rsidRPr="00547A81">
        <w:rPr>
          <w:sz w:val="24"/>
        </w:rPr>
        <w:t xml:space="preserve"> [429</w:t>
      </w:r>
      <w:r w:rsidRPr="00547A81">
        <w:rPr>
          <w:bCs/>
          <w:sz w:val="24"/>
        </w:rPr>
        <w:t>]</w:t>
      </w:r>
    </w:p>
    <w:p w14:paraId="1E281465" w14:textId="77777777" w:rsidR="00BE5A28" w:rsidRPr="00547A81" w:rsidRDefault="00BE5A28" w:rsidP="00BE5A28">
      <w:pPr>
        <w:ind w:left="1440" w:hanging="360"/>
        <w:jc w:val="both"/>
        <w:rPr>
          <w:sz w:val="24"/>
        </w:rPr>
      </w:pPr>
      <w:r w:rsidRPr="00547A81">
        <w:rPr>
          <w:sz w:val="24"/>
          <w:szCs w:val="14"/>
        </w:rPr>
        <w:t>1.</w:t>
      </w:r>
      <w:r w:rsidRPr="00547A81">
        <w:rPr>
          <w:sz w:val="24"/>
          <w:szCs w:val="14"/>
        </w:rPr>
        <w:tab/>
        <w:t>Religion et divinisation du prince</w:t>
      </w:r>
      <w:r w:rsidRPr="00547A81">
        <w:rPr>
          <w:sz w:val="24"/>
        </w:rPr>
        <w:t xml:space="preserve"> [</w:t>
      </w:r>
      <w:r w:rsidRPr="00547A81">
        <w:rPr>
          <w:sz w:val="24"/>
          <w:szCs w:val="14"/>
        </w:rPr>
        <w:t>430</w:t>
      </w:r>
      <w:r w:rsidRPr="00547A81">
        <w:rPr>
          <w:bCs/>
          <w:sz w:val="24"/>
        </w:rPr>
        <w:t>]</w:t>
      </w:r>
    </w:p>
    <w:p w14:paraId="02A326AF" w14:textId="77777777" w:rsidR="00BE5A28" w:rsidRPr="00547A81" w:rsidRDefault="00BE5A28" w:rsidP="00BE5A28">
      <w:pPr>
        <w:ind w:left="1440" w:hanging="360"/>
        <w:jc w:val="both"/>
        <w:rPr>
          <w:sz w:val="24"/>
        </w:rPr>
      </w:pPr>
      <w:r w:rsidRPr="00547A81">
        <w:rPr>
          <w:sz w:val="24"/>
          <w:szCs w:val="14"/>
        </w:rPr>
        <w:t>2.</w:t>
      </w:r>
      <w:r w:rsidRPr="00547A81">
        <w:rPr>
          <w:sz w:val="24"/>
          <w:szCs w:val="14"/>
        </w:rPr>
        <w:tab/>
        <w:t>Les tensions du christianisme médiéval</w:t>
      </w:r>
      <w:r w:rsidRPr="00547A81">
        <w:rPr>
          <w:sz w:val="24"/>
        </w:rPr>
        <w:t xml:space="preserve"> [</w:t>
      </w:r>
      <w:r w:rsidRPr="00547A81">
        <w:rPr>
          <w:sz w:val="24"/>
          <w:szCs w:val="14"/>
        </w:rPr>
        <w:t>432</w:t>
      </w:r>
      <w:r w:rsidRPr="00547A81">
        <w:rPr>
          <w:bCs/>
          <w:sz w:val="24"/>
        </w:rPr>
        <w:t>]</w:t>
      </w:r>
    </w:p>
    <w:p w14:paraId="480FBFB2" w14:textId="77777777" w:rsidR="00BE5A28" w:rsidRPr="00547A81" w:rsidRDefault="00BE5A28" w:rsidP="00BE5A28">
      <w:pPr>
        <w:ind w:left="1440" w:hanging="360"/>
        <w:jc w:val="both"/>
        <w:rPr>
          <w:sz w:val="24"/>
        </w:rPr>
      </w:pPr>
      <w:r w:rsidRPr="00547A81">
        <w:rPr>
          <w:sz w:val="24"/>
          <w:szCs w:val="14"/>
        </w:rPr>
        <w:t>3.</w:t>
      </w:r>
      <w:r w:rsidRPr="00547A81">
        <w:rPr>
          <w:sz w:val="24"/>
          <w:szCs w:val="14"/>
        </w:rPr>
        <w:tab/>
        <w:t>Une légitimité précaire : l’Islam</w:t>
      </w:r>
      <w:r w:rsidRPr="00547A81">
        <w:rPr>
          <w:sz w:val="24"/>
        </w:rPr>
        <w:t xml:space="preserve"> [</w:t>
      </w:r>
      <w:r w:rsidRPr="00547A81">
        <w:rPr>
          <w:sz w:val="24"/>
          <w:szCs w:val="14"/>
        </w:rPr>
        <w:t>434</w:t>
      </w:r>
      <w:r w:rsidRPr="00547A81">
        <w:rPr>
          <w:bCs/>
          <w:sz w:val="24"/>
        </w:rPr>
        <w:t>]</w:t>
      </w:r>
    </w:p>
    <w:p w14:paraId="1F39EB62" w14:textId="77777777" w:rsidR="00BE5A28" w:rsidRPr="00547A81" w:rsidRDefault="00BE5A28" w:rsidP="00BE5A28">
      <w:pPr>
        <w:ind w:left="1080" w:hanging="360"/>
        <w:jc w:val="both"/>
        <w:rPr>
          <w:sz w:val="24"/>
        </w:rPr>
      </w:pPr>
      <w:r w:rsidRPr="00547A81">
        <w:rPr>
          <w:i/>
          <w:iCs/>
          <w:sz w:val="24"/>
        </w:rPr>
        <w:t>C.</w:t>
      </w:r>
      <w:r w:rsidRPr="00547A81">
        <w:rPr>
          <w:i/>
          <w:iCs/>
          <w:sz w:val="24"/>
        </w:rPr>
        <w:tab/>
        <w:t>La reconnaissance du caractère sacré du pouvoir</w:t>
      </w:r>
      <w:r w:rsidRPr="00547A81">
        <w:rPr>
          <w:sz w:val="24"/>
        </w:rPr>
        <w:t xml:space="preserve"> [437</w:t>
      </w:r>
      <w:r w:rsidRPr="00547A81">
        <w:rPr>
          <w:bCs/>
          <w:sz w:val="24"/>
        </w:rPr>
        <w:t>]</w:t>
      </w:r>
    </w:p>
    <w:p w14:paraId="0C07BF4F" w14:textId="77777777" w:rsidR="00BE5A28" w:rsidRPr="00547A81" w:rsidRDefault="00BE5A28" w:rsidP="00BE5A28">
      <w:pPr>
        <w:ind w:left="720" w:hanging="360"/>
        <w:jc w:val="both"/>
        <w:rPr>
          <w:sz w:val="24"/>
        </w:rPr>
      </w:pPr>
      <w:r w:rsidRPr="00547A81">
        <w:rPr>
          <w:sz w:val="24"/>
        </w:rPr>
        <w:t>3.</w:t>
      </w:r>
      <w:r w:rsidRPr="00547A81">
        <w:rPr>
          <w:sz w:val="24"/>
        </w:rPr>
        <w:tab/>
      </w:r>
      <w:hyperlink w:anchor="Traite_t1_pt_2_chap_VII_Sec_2_3" w:history="1">
        <w:r w:rsidRPr="00B533C6">
          <w:rPr>
            <w:rStyle w:val="Hyperlien"/>
            <w:sz w:val="24"/>
          </w:rPr>
          <w:t>Totalitarisme et sacré</w:t>
        </w:r>
      </w:hyperlink>
      <w:r w:rsidRPr="00547A81">
        <w:rPr>
          <w:sz w:val="24"/>
        </w:rPr>
        <w:t xml:space="preserve"> [439</w:t>
      </w:r>
      <w:r w:rsidRPr="00547A81">
        <w:rPr>
          <w:bCs/>
          <w:sz w:val="24"/>
        </w:rPr>
        <w:t>]</w:t>
      </w:r>
    </w:p>
    <w:p w14:paraId="2042EFBA" w14:textId="77777777" w:rsidR="00BE5A28" w:rsidRPr="00547A81" w:rsidRDefault="00BE5A28" w:rsidP="00BE5A28">
      <w:pPr>
        <w:ind w:left="1080" w:hanging="360"/>
        <w:jc w:val="both"/>
        <w:rPr>
          <w:sz w:val="24"/>
        </w:rPr>
      </w:pPr>
      <w:r w:rsidRPr="00547A81">
        <w:rPr>
          <w:i/>
          <w:iCs/>
          <w:sz w:val="24"/>
        </w:rPr>
        <w:t>A.</w:t>
      </w:r>
      <w:r w:rsidRPr="00547A81">
        <w:rPr>
          <w:i/>
          <w:iCs/>
          <w:sz w:val="24"/>
        </w:rPr>
        <w:tab/>
        <w:t>Le mouvement comme forme du sacré</w:t>
      </w:r>
      <w:r w:rsidRPr="00547A81">
        <w:rPr>
          <w:sz w:val="24"/>
        </w:rPr>
        <w:t xml:space="preserve"> [440</w:t>
      </w:r>
      <w:r w:rsidRPr="00547A81">
        <w:rPr>
          <w:bCs/>
          <w:sz w:val="24"/>
        </w:rPr>
        <w:t>]</w:t>
      </w:r>
    </w:p>
    <w:p w14:paraId="42F3649F" w14:textId="77777777" w:rsidR="00BE5A28" w:rsidRPr="00547A81" w:rsidRDefault="00BE5A28" w:rsidP="00BE5A28">
      <w:pPr>
        <w:ind w:left="1080" w:hanging="360"/>
        <w:jc w:val="both"/>
        <w:rPr>
          <w:sz w:val="24"/>
        </w:rPr>
      </w:pPr>
      <w:r w:rsidRPr="00547A81">
        <w:rPr>
          <w:i/>
          <w:iCs/>
          <w:sz w:val="24"/>
        </w:rPr>
        <w:t>B.</w:t>
      </w:r>
      <w:r w:rsidRPr="00547A81">
        <w:rPr>
          <w:i/>
          <w:iCs/>
          <w:sz w:val="24"/>
        </w:rPr>
        <w:tab/>
        <w:t>Idéologique et logique de l’idée</w:t>
      </w:r>
      <w:r w:rsidRPr="00547A81">
        <w:rPr>
          <w:sz w:val="24"/>
        </w:rPr>
        <w:t xml:space="preserve"> [442</w:t>
      </w:r>
      <w:r w:rsidRPr="00547A81">
        <w:rPr>
          <w:bCs/>
          <w:sz w:val="24"/>
        </w:rPr>
        <w:t>]</w:t>
      </w:r>
    </w:p>
    <w:p w14:paraId="0E680E7E" w14:textId="77777777" w:rsidR="00BE5A28" w:rsidRPr="00547A81" w:rsidRDefault="00BE5A28" w:rsidP="00BE5A28">
      <w:pPr>
        <w:ind w:left="1080" w:hanging="1080"/>
        <w:jc w:val="both"/>
        <w:rPr>
          <w:i/>
          <w:iCs/>
          <w:sz w:val="24"/>
        </w:rPr>
      </w:pPr>
    </w:p>
    <w:p w14:paraId="4900AC5F" w14:textId="77777777" w:rsidR="00BE5A28" w:rsidRPr="00547A81" w:rsidRDefault="00BE5A28" w:rsidP="00BE5A28">
      <w:pPr>
        <w:ind w:left="1080" w:hanging="1080"/>
        <w:jc w:val="both"/>
        <w:rPr>
          <w:sz w:val="24"/>
        </w:rPr>
      </w:pPr>
      <w:hyperlink w:anchor="Traite_t1_pt_2_chap_VII_Sec_1_3" w:history="1">
        <w:r w:rsidRPr="00B533C6">
          <w:rPr>
            <w:rStyle w:val="Hyperlien"/>
            <w:i/>
            <w:iCs/>
            <w:sz w:val="24"/>
          </w:rPr>
          <w:t>Section 3</w:t>
        </w:r>
      </w:hyperlink>
      <w:r w:rsidRPr="00547A81">
        <w:rPr>
          <w:i/>
          <w:iCs/>
          <w:sz w:val="24"/>
        </w:rPr>
        <w:t>.</w:t>
      </w:r>
      <w:r w:rsidRPr="00547A81">
        <w:rPr>
          <w:i/>
          <w:iCs/>
          <w:sz w:val="24"/>
        </w:rPr>
        <w:tab/>
      </w:r>
      <w:r w:rsidRPr="00547A81">
        <w:rPr>
          <w:bCs/>
          <w:i/>
          <w:iCs/>
          <w:sz w:val="24"/>
        </w:rPr>
        <w:t>Légitimation et dynamique sociale</w:t>
      </w:r>
      <w:r w:rsidRPr="00547A81">
        <w:rPr>
          <w:sz w:val="24"/>
        </w:rPr>
        <w:t xml:space="preserve"> [445</w:t>
      </w:r>
      <w:r w:rsidRPr="00547A81">
        <w:rPr>
          <w:bCs/>
          <w:sz w:val="24"/>
        </w:rPr>
        <w:t>]</w:t>
      </w:r>
    </w:p>
    <w:p w14:paraId="39E1A5FC" w14:textId="77777777" w:rsidR="00BE5A28" w:rsidRPr="00547A81" w:rsidRDefault="00BE5A28" w:rsidP="00BE5A28">
      <w:pPr>
        <w:ind w:left="720" w:hanging="360"/>
        <w:jc w:val="both"/>
        <w:rPr>
          <w:sz w:val="24"/>
        </w:rPr>
      </w:pPr>
      <w:r w:rsidRPr="00547A81">
        <w:rPr>
          <w:sz w:val="24"/>
        </w:rPr>
        <w:t>1.</w:t>
      </w:r>
      <w:r w:rsidRPr="00547A81">
        <w:rPr>
          <w:sz w:val="24"/>
        </w:rPr>
        <w:tab/>
      </w:r>
      <w:hyperlink w:anchor="Traite_t1_pt_2_chap_VII_Sec_3_1" w:history="1">
        <w:r w:rsidRPr="00B533C6">
          <w:rPr>
            <w:rStyle w:val="Hyperlien"/>
            <w:sz w:val="24"/>
          </w:rPr>
          <w:t>Évolution des représentations et changement social</w:t>
        </w:r>
      </w:hyperlink>
      <w:r w:rsidRPr="00547A81">
        <w:rPr>
          <w:sz w:val="24"/>
        </w:rPr>
        <w:t xml:space="preserve"> [445</w:t>
      </w:r>
      <w:r w:rsidRPr="00547A81">
        <w:rPr>
          <w:bCs/>
          <w:sz w:val="24"/>
        </w:rPr>
        <w:t>]</w:t>
      </w:r>
    </w:p>
    <w:p w14:paraId="20A9767C" w14:textId="77777777" w:rsidR="00BE5A28" w:rsidRPr="00547A81" w:rsidRDefault="00BE5A28" w:rsidP="00BE5A28">
      <w:pPr>
        <w:ind w:left="1080" w:hanging="360"/>
        <w:jc w:val="both"/>
        <w:rPr>
          <w:sz w:val="24"/>
        </w:rPr>
      </w:pPr>
      <w:r w:rsidRPr="00547A81">
        <w:rPr>
          <w:bCs/>
          <w:i/>
          <w:iCs/>
          <w:sz w:val="24"/>
        </w:rPr>
        <w:t>A.</w:t>
      </w:r>
      <w:r w:rsidRPr="00547A81">
        <w:rPr>
          <w:bCs/>
          <w:i/>
          <w:iCs/>
          <w:sz w:val="24"/>
        </w:rPr>
        <w:tab/>
      </w:r>
      <w:r w:rsidRPr="00547A81">
        <w:rPr>
          <w:i/>
          <w:iCs/>
          <w:sz w:val="24"/>
        </w:rPr>
        <w:t>Changement social et transformation des idéologies</w:t>
      </w:r>
      <w:r w:rsidRPr="00547A81">
        <w:rPr>
          <w:sz w:val="24"/>
        </w:rPr>
        <w:t xml:space="preserve"> [445</w:t>
      </w:r>
      <w:r w:rsidRPr="00547A81">
        <w:rPr>
          <w:bCs/>
          <w:sz w:val="24"/>
        </w:rPr>
        <w:t>]</w:t>
      </w:r>
    </w:p>
    <w:p w14:paraId="203346E5" w14:textId="77777777" w:rsidR="00BE5A28" w:rsidRPr="00547A81" w:rsidRDefault="00BE5A28" w:rsidP="00BE5A28">
      <w:pPr>
        <w:ind w:left="1080" w:hanging="360"/>
        <w:jc w:val="both"/>
        <w:rPr>
          <w:sz w:val="24"/>
        </w:rPr>
      </w:pPr>
      <w:r w:rsidRPr="00547A81">
        <w:rPr>
          <w:i/>
          <w:iCs/>
          <w:sz w:val="24"/>
        </w:rPr>
        <w:t>B.</w:t>
      </w:r>
      <w:r w:rsidRPr="00547A81">
        <w:rPr>
          <w:i/>
          <w:iCs/>
          <w:sz w:val="24"/>
        </w:rPr>
        <w:tab/>
        <w:t>Recomposer les systèmes de représentation</w:t>
      </w:r>
      <w:r w:rsidRPr="00547A81">
        <w:rPr>
          <w:sz w:val="24"/>
        </w:rPr>
        <w:t xml:space="preserve"> [</w:t>
      </w:r>
      <w:r w:rsidRPr="00547A81">
        <w:rPr>
          <w:bCs/>
          <w:sz w:val="24"/>
        </w:rPr>
        <w:t>448]</w:t>
      </w:r>
    </w:p>
    <w:p w14:paraId="6A337C7B" w14:textId="77777777" w:rsidR="00BE5A28" w:rsidRPr="00547A81" w:rsidRDefault="00BE5A28" w:rsidP="00BE5A28">
      <w:pPr>
        <w:ind w:left="1080" w:hanging="360"/>
        <w:jc w:val="both"/>
        <w:rPr>
          <w:sz w:val="24"/>
        </w:rPr>
      </w:pPr>
      <w:r w:rsidRPr="00547A81">
        <w:rPr>
          <w:i/>
          <w:iCs/>
          <w:sz w:val="24"/>
        </w:rPr>
        <w:t>C.</w:t>
      </w:r>
      <w:r w:rsidRPr="00547A81">
        <w:rPr>
          <w:i/>
          <w:iCs/>
          <w:sz w:val="24"/>
        </w:rPr>
        <w:tab/>
        <w:t>La dénaturation des modèles</w:t>
      </w:r>
      <w:r w:rsidRPr="00547A81">
        <w:rPr>
          <w:sz w:val="24"/>
        </w:rPr>
        <w:t xml:space="preserve"> [449</w:t>
      </w:r>
      <w:r w:rsidRPr="00547A81">
        <w:rPr>
          <w:bCs/>
          <w:sz w:val="24"/>
        </w:rPr>
        <w:t>]</w:t>
      </w:r>
    </w:p>
    <w:p w14:paraId="543B6ADA" w14:textId="77777777" w:rsidR="00BE5A28" w:rsidRPr="00547A81" w:rsidRDefault="00BE5A28" w:rsidP="00BE5A28">
      <w:pPr>
        <w:ind w:left="720" w:hanging="360"/>
        <w:jc w:val="both"/>
        <w:rPr>
          <w:sz w:val="24"/>
        </w:rPr>
      </w:pPr>
    </w:p>
    <w:p w14:paraId="067F03D1" w14:textId="77777777" w:rsidR="00BE5A28" w:rsidRPr="00547A81" w:rsidRDefault="00BE5A28" w:rsidP="00BE5A28">
      <w:pPr>
        <w:ind w:left="720" w:hanging="360"/>
        <w:jc w:val="both"/>
        <w:rPr>
          <w:sz w:val="24"/>
        </w:rPr>
      </w:pPr>
      <w:r w:rsidRPr="00547A81">
        <w:rPr>
          <w:sz w:val="24"/>
        </w:rPr>
        <w:t xml:space="preserve">2. </w:t>
      </w:r>
      <w:hyperlink w:anchor="Traite_t1_pt_2_chap_VII_Sec_3_2" w:history="1">
        <w:r w:rsidRPr="00B533C6">
          <w:rPr>
            <w:rStyle w:val="Hyperlien"/>
            <w:sz w:val="24"/>
          </w:rPr>
          <w:t>Conflits de représentations</w:t>
        </w:r>
      </w:hyperlink>
      <w:r w:rsidRPr="00547A81">
        <w:rPr>
          <w:sz w:val="24"/>
        </w:rPr>
        <w:t xml:space="preserve"> [452</w:t>
      </w:r>
      <w:r w:rsidRPr="00547A81">
        <w:rPr>
          <w:bCs/>
          <w:sz w:val="24"/>
        </w:rPr>
        <w:t>]</w:t>
      </w:r>
    </w:p>
    <w:p w14:paraId="51C21B80" w14:textId="77777777" w:rsidR="00BE5A28" w:rsidRPr="00547A81" w:rsidRDefault="00BE5A28" w:rsidP="00BE5A28">
      <w:pPr>
        <w:ind w:left="1080" w:hanging="360"/>
        <w:jc w:val="both"/>
        <w:rPr>
          <w:sz w:val="24"/>
        </w:rPr>
      </w:pPr>
      <w:r w:rsidRPr="00547A81">
        <w:rPr>
          <w:i/>
          <w:iCs/>
          <w:sz w:val="24"/>
        </w:rPr>
        <w:t>A.</w:t>
      </w:r>
      <w:r w:rsidRPr="00547A81">
        <w:rPr>
          <w:i/>
          <w:iCs/>
          <w:sz w:val="24"/>
        </w:rPr>
        <w:tab/>
        <w:t>Les oppositions à la synthèse : l’empire romain</w:t>
      </w:r>
      <w:r w:rsidRPr="00547A81">
        <w:rPr>
          <w:sz w:val="24"/>
        </w:rPr>
        <w:t xml:space="preserve"> [453</w:t>
      </w:r>
      <w:r w:rsidRPr="00547A81">
        <w:rPr>
          <w:bCs/>
          <w:sz w:val="24"/>
        </w:rPr>
        <w:t>]</w:t>
      </w:r>
    </w:p>
    <w:p w14:paraId="1EA5EEA5" w14:textId="77777777" w:rsidR="00BE5A28" w:rsidRPr="00547A81" w:rsidRDefault="00BE5A28" w:rsidP="00BE5A28">
      <w:pPr>
        <w:ind w:left="1080" w:hanging="360"/>
        <w:jc w:val="both"/>
        <w:rPr>
          <w:sz w:val="24"/>
        </w:rPr>
      </w:pPr>
      <w:r w:rsidRPr="00547A81">
        <w:rPr>
          <w:i/>
          <w:iCs/>
          <w:sz w:val="24"/>
        </w:rPr>
        <w:t>B.</w:t>
      </w:r>
      <w:r w:rsidRPr="00547A81">
        <w:rPr>
          <w:i/>
          <w:iCs/>
          <w:sz w:val="24"/>
        </w:rPr>
        <w:tab/>
        <w:t>Conflits de légitimités</w:t>
      </w:r>
      <w:r w:rsidRPr="00547A81">
        <w:rPr>
          <w:sz w:val="24"/>
        </w:rPr>
        <w:t xml:space="preserve"> [455</w:t>
      </w:r>
      <w:r w:rsidRPr="00547A81">
        <w:rPr>
          <w:bCs/>
          <w:sz w:val="24"/>
        </w:rPr>
        <w:t>]</w:t>
      </w:r>
    </w:p>
    <w:p w14:paraId="5EC0EE0E" w14:textId="77777777" w:rsidR="00BE5A28" w:rsidRPr="00547A81" w:rsidRDefault="00BE5A28" w:rsidP="00BE5A28">
      <w:pPr>
        <w:ind w:left="1080" w:hanging="360"/>
        <w:jc w:val="both"/>
        <w:rPr>
          <w:sz w:val="24"/>
        </w:rPr>
      </w:pPr>
      <w:r w:rsidRPr="00547A81">
        <w:rPr>
          <w:sz w:val="24"/>
        </w:rPr>
        <w:t>C.</w:t>
      </w:r>
      <w:r w:rsidRPr="00547A81">
        <w:rPr>
          <w:sz w:val="24"/>
        </w:rPr>
        <w:tab/>
      </w:r>
      <w:r w:rsidRPr="00547A81">
        <w:rPr>
          <w:i/>
          <w:iCs/>
          <w:sz w:val="24"/>
        </w:rPr>
        <w:t>L’activation des mécanismes de légitimation</w:t>
      </w:r>
      <w:r w:rsidRPr="00547A81">
        <w:rPr>
          <w:sz w:val="24"/>
        </w:rPr>
        <w:t xml:space="preserve"> [459</w:t>
      </w:r>
      <w:r w:rsidRPr="00547A81">
        <w:rPr>
          <w:bCs/>
          <w:sz w:val="24"/>
        </w:rPr>
        <w:t>]</w:t>
      </w:r>
    </w:p>
    <w:p w14:paraId="2A797F2E" w14:textId="77777777" w:rsidR="00BE5A28" w:rsidRPr="00547A81" w:rsidRDefault="00BE5A28" w:rsidP="00BE5A28">
      <w:pPr>
        <w:ind w:left="1080" w:hanging="1080"/>
        <w:jc w:val="both"/>
        <w:rPr>
          <w:sz w:val="24"/>
        </w:rPr>
      </w:pPr>
      <w:hyperlink w:anchor="Traite_t1_pt_2_chap_VII_conclusion" w:history="1">
        <w:r w:rsidRPr="00B533C6">
          <w:rPr>
            <w:rStyle w:val="Hyperlien"/>
            <w:i/>
            <w:iCs/>
            <w:sz w:val="24"/>
          </w:rPr>
          <w:t>Conclusion</w:t>
        </w:r>
      </w:hyperlink>
      <w:r w:rsidRPr="00547A81">
        <w:rPr>
          <w:i/>
          <w:iCs/>
          <w:sz w:val="24"/>
        </w:rPr>
        <w:t xml:space="preserve"> </w:t>
      </w:r>
      <w:r w:rsidRPr="00547A81">
        <w:rPr>
          <w:iCs/>
          <w:sz w:val="24"/>
        </w:rPr>
        <w:t>[459]</w:t>
      </w:r>
    </w:p>
    <w:p w14:paraId="1210D75D" w14:textId="77777777" w:rsidR="00BE5A28" w:rsidRPr="00547A81" w:rsidRDefault="00BE5A28" w:rsidP="00BE5A28">
      <w:pPr>
        <w:ind w:left="1080" w:hanging="1080"/>
        <w:jc w:val="both"/>
        <w:rPr>
          <w:sz w:val="24"/>
        </w:rPr>
      </w:pPr>
      <w:hyperlink w:anchor="Traite_t1_pt_2_chap_VII_biblio" w:history="1">
        <w:r w:rsidRPr="00B533C6">
          <w:rPr>
            <w:rStyle w:val="Hyperlien"/>
            <w:i/>
            <w:iCs/>
            <w:sz w:val="24"/>
          </w:rPr>
          <w:t>Bibliographie</w:t>
        </w:r>
      </w:hyperlink>
      <w:r w:rsidRPr="00547A81">
        <w:rPr>
          <w:sz w:val="24"/>
        </w:rPr>
        <w:t xml:space="preserve"> [465</w:t>
      </w:r>
      <w:r w:rsidRPr="00547A81">
        <w:rPr>
          <w:bCs/>
          <w:sz w:val="24"/>
        </w:rPr>
        <w:t>]</w:t>
      </w:r>
    </w:p>
    <w:p w14:paraId="2B22C17C" w14:textId="77777777" w:rsidR="00BE5A28" w:rsidRDefault="00BE5A28" w:rsidP="00BE5A28">
      <w:pPr>
        <w:ind w:firstLine="0"/>
        <w:jc w:val="both"/>
        <w:rPr>
          <w:bCs/>
          <w:sz w:val="24"/>
        </w:rPr>
      </w:pPr>
    </w:p>
    <w:p w14:paraId="6F657C73" w14:textId="77777777" w:rsidR="00BE5A28" w:rsidRPr="00547A81" w:rsidRDefault="00BE5A28" w:rsidP="00BE5A28">
      <w:pPr>
        <w:ind w:firstLine="0"/>
        <w:jc w:val="both"/>
        <w:rPr>
          <w:bCs/>
          <w:sz w:val="24"/>
        </w:rPr>
      </w:pPr>
    </w:p>
    <w:p w14:paraId="23642FC8" w14:textId="77777777" w:rsidR="00BE5A28" w:rsidRPr="00547A81" w:rsidRDefault="00BE5A28" w:rsidP="00BE5A28">
      <w:pPr>
        <w:ind w:firstLine="0"/>
        <w:jc w:val="center"/>
        <w:rPr>
          <w:sz w:val="24"/>
        </w:rPr>
      </w:pPr>
      <w:r w:rsidRPr="00547A81">
        <w:rPr>
          <w:bCs/>
          <w:sz w:val="24"/>
        </w:rPr>
        <w:t>Chapitre VIII.</w:t>
      </w:r>
      <w:r w:rsidRPr="00547A81">
        <w:rPr>
          <w:b/>
          <w:bCs/>
          <w:sz w:val="24"/>
        </w:rPr>
        <w:br/>
      </w:r>
      <w:hyperlink w:anchor="Traite_t1_pt_2_chap_VIII" w:history="1">
        <w:r w:rsidRPr="00460D0E">
          <w:rPr>
            <w:rStyle w:val="Hyperlien"/>
            <w:b/>
            <w:bCs/>
            <w:sz w:val="24"/>
          </w:rPr>
          <w:t>Ordre politique et ordre social</w:t>
        </w:r>
      </w:hyperlink>
      <w:r w:rsidRPr="00547A81">
        <w:rPr>
          <w:bCs/>
          <w:sz w:val="24"/>
        </w:rPr>
        <w:t>,</w:t>
      </w:r>
      <w:r w:rsidRPr="00547A81">
        <w:rPr>
          <w:bCs/>
          <w:sz w:val="24"/>
        </w:rPr>
        <w:br/>
      </w:r>
      <w:r w:rsidRPr="00547A81">
        <w:rPr>
          <w:i/>
          <w:iCs/>
          <w:sz w:val="24"/>
        </w:rPr>
        <w:t>par B. Lacroix</w:t>
      </w:r>
      <w:r w:rsidRPr="00547A81">
        <w:rPr>
          <w:sz w:val="24"/>
        </w:rPr>
        <w:t xml:space="preserve"> [469</w:t>
      </w:r>
      <w:r w:rsidRPr="00547A81">
        <w:rPr>
          <w:bCs/>
          <w:sz w:val="24"/>
        </w:rPr>
        <w:t>]</w:t>
      </w:r>
    </w:p>
    <w:p w14:paraId="5589C3A0" w14:textId="77777777" w:rsidR="00BE5A28" w:rsidRPr="00547A81" w:rsidRDefault="00BE5A28" w:rsidP="00BE5A28">
      <w:pPr>
        <w:ind w:firstLine="0"/>
        <w:jc w:val="both"/>
        <w:rPr>
          <w:i/>
          <w:iCs/>
          <w:sz w:val="24"/>
        </w:rPr>
      </w:pPr>
    </w:p>
    <w:p w14:paraId="2122C544" w14:textId="77777777" w:rsidR="00BE5A28" w:rsidRPr="00547A81" w:rsidRDefault="00BE5A28" w:rsidP="00BE5A28">
      <w:pPr>
        <w:ind w:left="1080" w:hanging="1080"/>
        <w:jc w:val="both"/>
        <w:rPr>
          <w:sz w:val="24"/>
        </w:rPr>
      </w:pPr>
      <w:hyperlink w:anchor="Traite_t1_pt_2_chap_VIII_Sec_1" w:history="1">
        <w:r w:rsidRPr="00B533C6">
          <w:rPr>
            <w:rStyle w:val="Hyperlien"/>
            <w:i/>
            <w:iCs/>
            <w:sz w:val="24"/>
          </w:rPr>
          <w:t xml:space="preserve">Section </w:t>
        </w:r>
        <w:r w:rsidRPr="00B533C6">
          <w:rPr>
            <w:rStyle w:val="Hyperlien"/>
            <w:bCs/>
            <w:i/>
            <w:iCs/>
            <w:sz w:val="24"/>
          </w:rPr>
          <w:t>1</w:t>
        </w:r>
      </w:hyperlink>
      <w:r w:rsidRPr="00547A81">
        <w:rPr>
          <w:bCs/>
          <w:i/>
          <w:iCs/>
          <w:sz w:val="24"/>
        </w:rPr>
        <w:t>.</w:t>
      </w:r>
      <w:r w:rsidRPr="00547A81">
        <w:rPr>
          <w:bCs/>
          <w:i/>
          <w:iCs/>
          <w:sz w:val="24"/>
        </w:rPr>
        <w:tab/>
        <w:t>Éléments pour une formulation du problème</w:t>
      </w:r>
      <w:r w:rsidRPr="00547A81">
        <w:rPr>
          <w:sz w:val="24"/>
        </w:rPr>
        <w:t xml:space="preserve"> [470</w:t>
      </w:r>
      <w:r w:rsidRPr="00547A81">
        <w:rPr>
          <w:bCs/>
          <w:sz w:val="24"/>
        </w:rPr>
        <w:t>]</w:t>
      </w:r>
    </w:p>
    <w:p w14:paraId="4DF68A02" w14:textId="77777777" w:rsidR="00BE5A28" w:rsidRPr="00547A81" w:rsidRDefault="00BE5A28" w:rsidP="00BE5A28">
      <w:pPr>
        <w:ind w:left="720" w:hanging="360"/>
        <w:jc w:val="both"/>
        <w:rPr>
          <w:sz w:val="24"/>
        </w:rPr>
      </w:pPr>
      <w:r w:rsidRPr="00547A81">
        <w:rPr>
          <w:sz w:val="24"/>
        </w:rPr>
        <w:t>1.</w:t>
      </w:r>
      <w:r w:rsidRPr="00547A81">
        <w:rPr>
          <w:sz w:val="24"/>
        </w:rPr>
        <w:tab/>
      </w:r>
      <w:hyperlink w:anchor="Traite_t1_pt_2_chap_VIII_Sec_1_1" w:history="1">
        <w:r w:rsidRPr="00B533C6">
          <w:rPr>
            <w:rStyle w:val="Hyperlien"/>
            <w:sz w:val="24"/>
          </w:rPr>
          <w:t>La représentation instituée de l’État comme obstacle à l’analyse politique</w:t>
        </w:r>
      </w:hyperlink>
      <w:r w:rsidRPr="00547A81">
        <w:rPr>
          <w:sz w:val="24"/>
        </w:rPr>
        <w:t xml:space="preserve"> [472</w:t>
      </w:r>
      <w:r w:rsidRPr="00547A81">
        <w:rPr>
          <w:bCs/>
          <w:sz w:val="24"/>
        </w:rPr>
        <w:t>]</w:t>
      </w:r>
    </w:p>
    <w:p w14:paraId="0619536F" w14:textId="77777777" w:rsidR="00BE5A28" w:rsidRPr="00547A81" w:rsidRDefault="00BE5A28" w:rsidP="00BE5A28">
      <w:pPr>
        <w:ind w:left="720" w:hanging="360"/>
        <w:jc w:val="both"/>
        <w:rPr>
          <w:sz w:val="24"/>
        </w:rPr>
      </w:pPr>
      <w:r w:rsidRPr="00547A81">
        <w:rPr>
          <w:sz w:val="24"/>
        </w:rPr>
        <w:t>2.</w:t>
      </w:r>
      <w:r w:rsidRPr="00547A81">
        <w:rPr>
          <w:sz w:val="24"/>
        </w:rPr>
        <w:tab/>
      </w:r>
      <w:hyperlink w:anchor="Traite_t1_pt_2_chap_VIII_Sec_1_2" w:history="1">
        <w:r w:rsidRPr="00B533C6">
          <w:rPr>
            <w:rStyle w:val="Hyperlien"/>
            <w:sz w:val="24"/>
          </w:rPr>
          <w:t>La situation du politiste comme inclination à l’objectivisme</w:t>
        </w:r>
      </w:hyperlink>
      <w:r w:rsidRPr="00547A81">
        <w:rPr>
          <w:sz w:val="24"/>
        </w:rPr>
        <w:t xml:space="preserve"> [483</w:t>
      </w:r>
      <w:r w:rsidRPr="00547A81">
        <w:rPr>
          <w:bCs/>
          <w:sz w:val="24"/>
        </w:rPr>
        <w:t>]</w:t>
      </w:r>
    </w:p>
    <w:p w14:paraId="14A28199" w14:textId="77777777" w:rsidR="00BE5A28" w:rsidRPr="00547A81" w:rsidRDefault="00BE5A28" w:rsidP="00BE5A28">
      <w:pPr>
        <w:ind w:left="720" w:hanging="360"/>
        <w:jc w:val="both"/>
        <w:rPr>
          <w:sz w:val="24"/>
        </w:rPr>
      </w:pPr>
      <w:r w:rsidRPr="00547A81">
        <w:rPr>
          <w:sz w:val="24"/>
        </w:rPr>
        <w:t>3.</w:t>
      </w:r>
      <w:r w:rsidRPr="00547A81">
        <w:rPr>
          <w:sz w:val="24"/>
        </w:rPr>
        <w:tab/>
      </w:r>
      <w:hyperlink w:anchor="Traite_t1_pt_2_chap_VIII_Sec_1_3" w:history="1">
        <w:r w:rsidRPr="00B533C6">
          <w:rPr>
            <w:rStyle w:val="Hyperlien"/>
            <w:sz w:val="24"/>
          </w:rPr>
          <w:t>De l’objectivisme à l’analyse de l’objectivation sociale</w:t>
        </w:r>
      </w:hyperlink>
      <w:r w:rsidRPr="00547A81">
        <w:rPr>
          <w:sz w:val="24"/>
        </w:rPr>
        <w:t xml:space="preserve"> [493</w:t>
      </w:r>
      <w:r w:rsidRPr="00547A81">
        <w:rPr>
          <w:bCs/>
          <w:sz w:val="24"/>
        </w:rPr>
        <w:t>]</w:t>
      </w:r>
    </w:p>
    <w:p w14:paraId="39528DDE" w14:textId="77777777" w:rsidR="00BE5A28" w:rsidRPr="00547A81" w:rsidRDefault="00BE5A28" w:rsidP="00BE5A28">
      <w:pPr>
        <w:ind w:left="1080" w:hanging="1080"/>
        <w:jc w:val="both"/>
        <w:rPr>
          <w:i/>
          <w:iCs/>
          <w:sz w:val="24"/>
        </w:rPr>
      </w:pPr>
    </w:p>
    <w:p w14:paraId="2F195BD6" w14:textId="77777777" w:rsidR="00BE5A28" w:rsidRPr="00547A81" w:rsidRDefault="00BE5A28" w:rsidP="00BE5A28">
      <w:pPr>
        <w:ind w:left="1080" w:hanging="1080"/>
        <w:jc w:val="both"/>
        <w:rPr>
          <w:sz w:val="24"/>
        </w:rPr>
      </w:pPr>
      <w:hyperlink w:anchor="Traite_t1_pt_2_chap_VIII_Sec_2" w:history="1">
        <w:r w:rsidRPr="00B533C6">
          <w:rPr>
            <w:rStyle w:val="Hyperlien"/>
            <w:i/>
            <w:iCs/>
            <w:sz w:val="24"/>
          </w:rPr>
          <w:t>Section 2</w:t>
        </w:r>
      </w:hyperlink>
      <w:r w:rsidRPr="00547A81">
        <w:rPr>
          <w:i/>
          <w:iCs/>
          <w:sz w:val="24"/>
        </w:rPr>
        <w:t>.</w:t>
      </w:r>
      <w:r w:rsidRPr="00547A81">
        <w:rPr>
          <w:i/>
          <w:iCs/>
          <w:sz w:val="24"/>
        </w:rPr>
        <w:tab/>
      </w:r>
      <w:r w:rsidRPr="00547A81">
        <w:rPr>
          <w:bCs/>
          <w:i/>
          <w:iCs/>
          <w:sz w:val="24"/>
        </w:rPr>
        <w:t>La construction sociale du politique</w:t>
      </w:r>
      <w:r w:rsidRPr="00547A81">
        <w:rPr>
          <w:sz w:val="24"/>
        </w:rPr>
        <w:t xml:space="preserve"> [515</w:t>
      </w:r>
      <w:r w:rsidRPr="00547A81">
        <w:rPr>
          <w:bCs/>
          <w:sz w:val="24"/>
        </w:rPr>
        <w:t>]</w:t>
      </w:r>
    </w:p>
    <w:p w14:paraId="7AE4E094" w14:textId="77777777" w:rsidR="00BE5A28" w:rsidRPr="00547A81" w:rsidRDefault="00BE5A28" w:rsidP="00BE5A28">
      <w:pPr>
        <w:ind w:left="720" w:hanging="360"/>
        <w:jc w:val="both"/>
        <w:rPr>
          <w:sz w:val="24"/>
        </w:rPr>
      </w:pPr>
      <w:r w:rsidRPr="00547A81">
        <w:rPr>
          <w:sz w:val="24"/>
        </w:rPr>
        <w:t>1.</w:t>
      </w:r>
      <w:r w:rsidRPr="00547A81">
        <w:rPr>
          <w:sz w:val="24"/>
        </w:rPr>
        <w:tab/>
      </w:r>
      <w:hyperlink w:anchor="Traite_t1_pt_2_chap_VIII_Sec_2_1" w:history="1">
        <w:r w:rsidRPr="00B533C6">
          <w:rPr>
            <w:rStyle w:val="Hyperlien"/>
            <w:sz w:val="24"/>
          </w:rPr>
          <w:t>La politisation</w:t>
        </w:r>
      </w:hyperlink>
      <w:r w:rsidRPr="00547A81">
        <w:rPr>
          <w:sz w:val="24"/>
        </w:rPr>
        <w:t xml:space="preserve"> [517</w:t>
      </w:r>
      <w:r w:rsidRPr="00547A81">
        <w:rPr>
          <w:bCs/>
          <w:sz w:val="24"/>
        </w:rPr>
        <w:t>]</w:t>
      </w:r>
    </w:p>
    <w:p w14:paraId="398884AD" w14:textId="77777777" w:rsidR="00BE5A28" w:rsidRPr="00547A81" w:rsidRDefault="00BE5A28" w:rsidP="00BE5A28">
      <w:pPr>
        <w:ind w:left="720" w:hanging="360"/>
        <w:jc w:val="both"/>
        <w:rPr>
          <w:sz w:val="24"/>
        </w:rPr>
      </w:pPr>
      <w:r w:rsidRPr="00547A81">
        <w:rPr>
          <w:sz w:val="24"/>
        </w:rPr>
        <w:t>2.</w:t>
      </w:r>
      <w:r w:rsidRPr="00547A81">
        <w:rPr>
          <w:sz w:val="24"/>
        </w:rPr>
        <w:tab/>
      </w:r>
      <w:hyperlink w:anchor="Traite_t1_pt_2_chap_VIII_Sec_2_2" w:history="1">
        <w:r w:rsidRPr="00B533C6">
          <w:rPr>
            <w:rStyle w:val="Hyperlien"/>
            <w:sz w:val="24"/>
          </w:rPr>
          <w:t>La force contraignante du droit</w:t>
        </w:r>
      </w:hyperlink>
      <w:r w:rsidRPr="00547A81">
        <w:rPr>
          <w:sz w:val="24"/>
        </w:rPr>
        <w:t xml:space="preserve"> [539</w:t>
      </w:r>
      <w:r w:rsidRPr="00547A81">
        <w:rPr>
          <w:bCs/>
          <w:sz w:val="24"/>
        </w:rPr>
        <w:t>]</w:t>
      </w:r>
    </w:p>
    <w:p w14:paraId="4556C4E0" w14:textId="77777777" w:rsidR="00BE5A28" w:rsidRPr="00547A81" w:rsidRDefault="00BE5A28" w:rsidP="00BE5A28">
      <w:pPr>
        <w:ind w:left="720" w:hanging="360"/>
        <w:jc w:val="both"/>
        <w:rPr>
          <w:sz w:val="24"/>
        </w:rPr>
      </w:pPr>
      <w:r w:rsidRPr="00547A81">
        <w:rPr>
          <w:sz w:val="24"/>
        </w:rPr>
        <w:t>3.</w:t>
      </w:r>
      <w:r w:rsidRPr="00547A81">
        <w:rPr>
          <w:sz w:val="24"/>
        </w:rPr>
        <w:tab/>
      </w:r>
      <w:hyperlink w:anchor="Traite_t1_pt_2_chap_VIII_Sec_2_3" w:history="1">
        <w:r w:rsidRPr="00B533C6">
          <w:rPr>
            <w:rStyle w:val="Hyperlien"/>
            <w:sz w:val="24"/>
          </w:rPr>
          <w:t>Les cycles et les rites</w:t>
        </w:r>
      </w:hyperlink>
      <w:r w:rsidRPr="00547A81">
        <w:rPr>
          <w:sz w:val="24"/>
        </w:rPr>
        <w:t xml:space="preserve"> [551</w:t>
      </w:r>
    </w:p>
    <w:p w14:paraId="2CCBB206" w14:textId="77777777" w:rsidR="00BE5A28" w:rsidRPr="00547A81" w:rsidRDefault="00BE5A28" w:rsidP="00BE5A28">
      <w:pPr>
        <w:ind w:left="1080" w:hanging="1080"/>
        <w:jc w:val="both"/>
        <w:rPr>
          <w:sz w:val="24"/>
        </w:rPr>
      </w:pPr>
      <w:hyperlink w:anchor="Traite_t1_pt_2_chap_VIII_biblio" w:history="1">
        <w:r w:rsidRPr="00B533C6">
          <w:rPr>
            <w:rStyle w:val="Hyperlien"/>
            <w:bCs/>
            <w:i/>
            <w:iCs/>
            <w:sz w:val="24"/>
          </w:rPr>
          <w:t>Bibliographie</w:t>
        </w:r>
      </w:hyperlink>
      <w:r w:rsidRPr="00547A81">
        <w:rPr>
          <w:sz w:val="24"/>
        </w:rPr>
        <w:t xml:space="preserve"> [565</w:t>
      </w:r>
      <w:r w:rsidRPr="00547A81">
        <w:rPr>
          <w:bCs/>
          <w:sz w:val="24"/>
        </w:rPr>
        <w:t>]</w:t>
      </w:r>
    </w:p>
    <w:p w14:paraId="1D795232" w14:textId="77777777" w:rsidR="00BE5A28" w:rsidRDefault="00BE5A28" w:rsidP="00BE5A28">
      <w:pPr>
        <w:ind w:firstLine="0"/>
        <w:jc w:val="both"/>
        <w:rPr>
          <w:sz w:val="24"/>
        </w:rPr>
      </w:pPr>
    </w:p>
    <w:p w14:paraId="5252FC9D" w14:textId="77777777" w:rsidR="00BE5A28" w:rsidRPr="00547A81" w:rsidRDefault="00BE5A28" w:rsidP="00BE5A28">
      <w:pPr>
        <w:ind w:firstLine="0"/>
        <w:jc w:val="both"/>
        <w:rPr>
          <w:sz w:val="24"/>
        </w:rPr>
      </w:pPr>
    </w:p>
    <w:p w14:paraId="54B1F291" w14:textId="77777777" w:rsidR="00BE5A28" w:rsidRPr="00547A81" w:rsidRDefault="00BE5A28" w:rsidP="00BE5A28">
      <w:pPr>
        <w:ind w:firstLine="0"/>
        <w:jc w:val="center"/>
        <w:rPr>
          <w:sz w:val="24"/>
        </w:rPr>
      </w:pPr>
      <w:r w:rsidRPr="00547A81">
        <w:rPr>
          <w:sz w:val="24"/>
        </w:rPr>
        <w:t>Chapitre IX.</w:t>
      </w:r>
      <w:r w:rsidRPr="00547A81">
        <w:rPr>
          <w:sz w:val="24"/>
        </w:rPr>
        <w:br/>
      </w:r>
      <w:hyperlink w:anchor="Traite_t1_pt_2_chap_IX" w:history="1">
        <w:r w:rsidRPr="00460D0E">
          <w:rPr>
            <w:rStyle w:val="Hyperlien"/>
            <w:b/>
            <w:bCs/>
            <w:sz w:val="24"/>
          </w:rPr>
          <w:t>L’influence des facteurs « externes » sur l’ordre politique interne</w:t>
        </w:r>
      </w:hyperlink>
      <w:r w:rsidRPr="00547A81">
        <w:rPr>
          <w:bCs/>
          <w:sz w:val="24"/>
        </w:rPr>
        <w:t>,</w:t>
      </w:r>
      <w:r w:rsidRPr="00547A81">
        <w:rPr>
          <w:bCs/>
          <w:sz w:val="24"/>
        </w:rPr>
        <w:br/>
      </w:r>
      <w:r w:rsidRPr="00547A81">
        <w:rPr>
          <w:i/>
          <w:iCs/>
          <w:sz w:val="24"/>
        </w:rPr>
        <w:t>par A, R. Zolberg</w:t>
      </w:r>
      <w:r w:rsidRPr="00547A81">
        <w:rPr>
          <w:sz w:val="24"/>
        </w:rPr>
        <w:t xml:space="preserve"> [567</w:t>
      </w:r>
      <w:r w:rsidRPr="00547A81">
        <w:rPr>
          <w:bCs/>
          <w:sz w:val="24"/>
        </w:rPr>
        <w:t>]</w:t>
      </w:r>
    </w:p>
    <w:p w14:paraId="49B39538" w14:textId="77777777" w:rsidR="00BE5A28" w:rsidRPr="00547A81" w:rsidRDefault="00BE5A28" w:rsidP="00BE5A28">
      <w:pPr>
        <w:ind w:firstLine="0"/>
        <w:jc w:val="both"/>
        <w:rPr>
          <w:sz w:val="24"/>
        </w:rPr>
      </w:pPr>
    </w:p>
    <w:p w14:paraId="09705871" w14:textId="77777777" w:rsidR="00BE5A28" w:rsidRPr="00547A81" w:rsidRDefault="00BE5A28" w:rsidP="00BE5A28">
      <w:pPr>
        <w:ind w:left="360" w:hanging="360"/>
        <w:jc w:val="both"/>
        <w:rPr>
          <w:sz w:val="24"/>
        </w:rPr>
      </w:pPr>
      <w:r w:rsidRPr="00547A81">
        <w:rPr>
          <w:sz w:val="24"/>
        </w:rPr>
        <w:t>1.</w:t>
      </w:r>
      <w:r w:rsidRPr="00547A81">
        <w:rPr>
          <w:sz w:val="24"/>
        </w:rPr>
        <w:tab/>
      </w:r>
      <w:hyperlink w:anchor="Traite_t1_pt_2_chap_IX_1" w:history="1">
        <w:r w:rsidRPr="00B533C6">
          <w:rPr>
            <w:rStyle w:val="Hyperlien"/>
            <w:sz w:val="24"/>
          </w:rPr>
          <w:t>L’Étranger dans la Cité</w:t>
        </w:r>
      </w:hyperlink>
      <w:r w:rsidRPr="00547A81">
        <w:rPr>
          <w:sz w:val="24"/>
        </w:rPr>
        <w:t xml:space="preserve"> [567</w:t>
      </w:r>
      <w:r w:rsidRPr="00547A81">
        <w:rPr>
          <w:bCs/>
          <w:sz w:val="24"/>
        </w:rPr>
        <w:t>]</w:t>
      </w:r>
    </w:p>
    <w:p w14:paraId="35FDAB63" w14:textId="77777777" w:rsidR="00BE5A28" w:rsidRPr="00547A81" w:rsidRDefault="00BE5A28" w:rsidP="00BE5A28">
      <w:pPr>
        <w:ind w:left="360" w:hanging="360"/>
        <w:jc w:val="both"/>
        <w:rPr>
          <w:sz w:val="24"/>
        </w:rPr>
      </w:pPr>
      <w:r w:rsidRPr="00547A81">
        <w:rPr>
          <w:sz w:val="24"/>
        </w:rPr>
        <w:t>2.</w:t>
      </w:r>
      <w:r w:rsidRPr="00547A81">
        <w:rPr>
          <w:sz w:val="24"/>
        </w:rPr>
        <w:tab/>
      </w:r>
      <w:hyperlink w:anchor="Traite_t1_pt_2_chap_IX_2" w:history="1">
        <w:r w:rsidRPr="00B533C6">
          <w:rPr>
            <w:rStyle w:val="Hyperlien"/>
            <w:sz w:val="24"/>
          </w:rPr>
          <w:t>Le défi de l’interpénétration</w:t>
        </w:r>
      </w:hyperlink>
      <w:r w:rsidRPr="00547A81">
        <w:rPr>
          <w:sz w:val="24"/>
        </w:rPr>
        <w:t xml:space="preserve"> [571</w:t>
      </w:r>
      <w:r w:rsidRPr="00547A81">
        <w:rPr>
          <w:bCs/>
          <w:sz w:val="24"/>
        </w:rPr>
        <w:t>]</w:t>
      </w:r>
    </w:p>
    <w:p w14:paraId="5FA4C19D" w14:textId="77777777" w:rsidR="00BE5A28" w:rsidRPr="00547A81" w:rsidRDefault="00BE5A28" w:rsidP="00BE5A28">
      <w:pPr>
        <w:ind w:left="360" w:hanging="360"/>
        <w:jc w:val="both"/>
        <w:rPr>
          <w:sz w:val="24"/>
        </w:rPr>
      </w:pPr>
      <w:r w:rsidRPr="00547A81">
        <w:rPr>
          <w:sz w:val="24"/>
        </w:rPr>
        <w:t>3.</w:t>
      </w:r>
      <w:r w:rsidRPr="00547A81">
        <w:rPr>
          <w:sz w:val="24"/>
        </w:rPr>
        <w:tab/>
      </w:r>
      <w:hyperlink w:anchor="Traite_t1_pt_2_chap_IX_3" w:history="1">
        <w:r w:rsidRPr="00B533C6">
          <w:rPr>
            <w:rStyle w:val="Hyperlien"/>
            <w:sz w:val="24"/>
          </w:rPr>
          <w:t>L’intrusion de l’externe dans le développement</w:t>
        </w:r>
      </w:hyperlink>
      <w:r w:rsidRPr="00547A81">
        <w:rPr>
          <w:sz w:val="24"/>
        </w:rPr>
        <w:t xml:space="preserve"> [574</w:t>
      </w:r>
      <w:r w:rsidRPr="00547A81">
        <w:rPr>
          <w:bCs/>
          <w:sz w:val="24"/>
        </w:rPr>
        <w:t>]</w:t>
      </w:r>
    </w:p>
    <w:p w14:paraId="4EA49D45" w14:textId="77777777" w:rsidR="00BE5A28" w:rsidRPr="00547A81" w:rsidRDefault="00BE5A28" w:rsidP="00BE5A28">
      <w:pPr>
        <w:ind w:left="360" w:hanging="360"/>
        <w:jc w:val="both"/>
        <w:rPr>
          <w:sz w:val="24"/>
        </w:rPr>
      </w:pPr>
      <w:r w:rsidRPr="00547A81">
        <w:rPr>
          <w:sz w:val="24"/>
        </w:rPr>
        <w:t>4.</w:t>
      </w:r>
      <w:r w:rsidRPr="00547A81">
        <w:rPr>
          <w:sz w:val="24"/>
        </w:rPr>
        <w:tab/>
      </w:r>
      <w:hyperlink w:anchor="Traite_t1_pt_2_chap_IX_4" w:history="1">
        <w:r w:rsidRPr="00B533C6">
          <w:rPr>
            <w:rStyle w:val="Hyperlien"/>
            <w:sz w:val="24"/>
          </w:rPr>
          <w:t>L’économie-monde</w:t>
        </w:r>
      </w:hyperlink>
      <w:r w:rsidRPr="00547A81">
        <w:rPr>
          <w:sz w:val="24"/>
        </w:rPr>
        <w:t xml:space="preserve"> [580</w:t>
      </w:r>
      <w:r w:rsidRPr="00547A81">
        <w:rPr>
          <w:bCs/>
          <w:sz w:val="24"/>
        </w:rPr>
        <w:t>]</w:t>
      </w:r>
    </w:p>
    <w:p w14:paraId="1C3235DD" w14:textId="77777777" w:rsidR="00BE5A28" w:rsidRPr="00547A81" w:rsidRDefault="00BE5A28" w:rsidP="00BE5A28">
      <w:pPr>
        <w:ind w:left="360" w:hanging="360"/>
        <w:jc w:val="both"/>
        <w:rPr>
          <w:sz w:val="24"/>
        </w:rPr>
      </w:pPr>
      <w:r w:rsidRPr="00547A81">
        <w:rPr>
          <w:sz w:val="24"/>
        </w:rPr>
        <w:t>5.</w:t>
      </w:r>
      <w:r w:rsidRPr="00547A81">
        <w:rPr>
          <w:sz w:val="24"/>
        </w:rPr>
        <w:tab/>
      </w:r>
      <w:hyperlink w:anchor="Traite_t1_pt_2_chap_IX_5" w:history="1">
        <w:r w:rsidRPr="00B533C6">
          <w:rPr>
            <w:rStyle w:val="Hyperlien"/>
            <w:sz w:val="24"/>
          </w:rPr>
          <w:t>La politique au niveau global</w:t>
        </w:r>
      </w:hyperlink>
      <w:r w:rsidRPr="00547A81">
        <w:rPr>
          <w:sz w:val="24"/>
        </w:rPr>
        <w:t xml:space="preserve"> [585</w:t>
      </w:r>
      <w:r w:rsidRPr="00547A81">
        <w:rPr>
          <w:bCs/>
          <w:sz w:val="24"/>
        </w:rPr>
        <w:t>]</w:t>
      </w:r>
    </w:p>
    <w:p w14:paraId="4D4911F0" w14:textId="77777777" w:rsidR="00BE5A28" w:rsidRPr="00547A81" w:rsidRDefault="00BE5A28" w:rsidP="00BE5A28">
      <w:pPr>
        <w:ind w:left="360" w:hanging="360"/>
        <w:jc w:val="both"/>
        <w:rPr>
          <w:sz w:val="24"/>
        </w:rPr>
      </w:pPr>
      <w:r w:rsidRPr="00547A81">
        <w:rPr>
          <w:sz w:val="24"/>
        </w:rPr>
        <w:t>6.</w:t>
      </w:r>
      <w:r w:rsidRPr="00547A81">
        <w:rPr>
          <w:sz w:val="24"/>
        </w:rPr>
        <w:tab/>
      </w:r>
      <w:hyperlink w:anchor="Traite_t1_pt_2_chap_IX_6" w:history="1">
        <w:r w:rsidRPr="00B533C6">
          <w:rPr>
            <w:rStyle w:val="Hyperlien"/>
            <w:sz w:val="24"/>
          </w:rPr>
          <w:t>En guise de conclusion : du système à l’histoire</w:t>
        </w:r>
      </w:hyperlink>
      <w:r w:rsidRPr="00547A81">
        <w:rPr>
          <w:sz w:val="24"/>
        </w:rPr>
        <w:t xml:space="preserve"> [593</w:t>
      </w:r>
      <w:r w:rsidRPr="00547A81">
        <w:rPr>
          <w:bCs/>
          <w:sz w:val="24"/>
        </w:rPr>
        <w:t>]</w:t>
      </w:r>
    </w:p>
    <w:p w14:paraId="0741F5F0" w14:textId="77777777" w:rsidR="00BE5A28" w:rsidRPr="00547A81" w:rsidRDefault="00BE5A28" w:rsidP="00BE5A28">
      <w:pPr>
        <w:ind w:firstLine="0"/>
        <w:jc w:val="both"/>
        <w:rPr>
          <w:sz w:val="24"/>
        </w:rPr>
      </w:pPr>
      <w:hyperlink w:anchor="Traite_t1_pt_2_chap_IX_biblio" w:history="1">
        <w:r w:rsidRPr="00B533C6">
          <w:rPr>
            <w:rStyle w:val="Hyperlien"/>
            <w:i/>
            <w:iCs/>
            <w:sz w:val="24"/>
          </w:rPr>
          <w:t>Bibliographie</w:t>
        </w:r>
      </w:hyperlink>
      <w:r w:rsidRPr="00547A81">
        <w:rPr>
          <w:sz w:val="24"/>
        </w:rPr>
        <w:t xml:space="preserve"> [597</w:t>
      </w:r>
      <w:r w:rsidRPr="00547A81">
        <w:rPr>
          <w:bCs/>
          <w:sz w:val="24"/>
        </w:rPr>
        <w:t>]</w:t>
      </w:r>
    </w:p>
    <w:p w14:paraId="0884B230" w14:textId="77777777" w:rsidR="00BE5A28" w:rsidRDefault="00BE5A28" w:rsidP="00BE5A28">
      <w:pPr>
        <w:ind w:firstLine="0"/>
        <w:jc w:val="both"/>
        <w:rPr>
          <w:bCs/>
          <w:sz w:val="24"/>
        </w:rPr>
      </w:pPr>
    </w:p>
    <w:p w14:paraId="65B47F2D" w14:textId="77777777" w:rsidR="00BE5A28" w:rsidRPr="00547A81" w:rsidRDefault="00BE5A28" w:rsidP="00BE5A28">
      <w:pPr>
        <w:ind w:firstLine="0"/>
        <w:jc w:val="center"/>
        <w:rPr>
          <w:sz w:val="24"/>
        </w:rPr>
      </w:pPr>
      <w:r w:rsidRPr="00547A81">
        <w:rPr>
          <w:bCs/>
          <w:sz w:val="24"/>
        </w:rPr>
        <w:t xml:space="preserve">Chapitre </w:t>
      </w:r>
      <w:r w:rsidRPr="00547A81">
        <w:rPr>
          <w:sz w:val="24"/>
        </w:rPr>
        <w:t>X.</w:t>
      </w:r>
      <w:r>
        <w:rPr>
          <w:sz w:val="24"/>
        </w:rPr>
        <w:br/>
      </w:r>
      <w:hyperlink w:anchor="Traite_t1_pt_2_chap_X" w:history="1">
        <w:r w:rsidRPr="00460D0E">
          <w:rPr>
            <w:rStyle w:val="Hyperlien"/>
            <w:b/>
            <w:bCs/>
            <w:sz w:val="24"/>
          </w:rPr>
          <w:t>Formes et transformations des communautés politiques</w:t>
        </w:r>
      </w:hyperlink>
      <w:r w:rsidRPr="00547A81">
        <w:rPr>
          <w:bCs/>
          <w:sz w:val="24"/>
        </w:rPr>
        <w:t>,</w:t>
      </w:r>
      <w:r>
        <w:rPr>
          <w:bCs/>
          <w:sz w:val="24"/>
        </w:rPr>
        <w:br/>
      </w:r>
      <w:r w:rsidRPr="00547A81">
        <w:rPr>
          <w:i/>
          <w:iCs/>
          <w:sz w:val="24"/>
        </w:rPr>
        <w:t>par B. Badie</w:t>
      </w:r>
      <w:r w:rsidRPr="00547A81">
        <w:rPr>
          <w:sz w:val="24"/>
        </w:rPr>
        <w:t xml:space="preserve"> [599</w:t>
      </w:r>
      <w:r w:rsidRPr="00547A81">
        <w:rPr>
          <w:bCs/>
          <w:sz w:val="24"/>
        </w:rPr>
        <w:t>]</w:t>
      </w:r>
    </w:p>
    <w:p w14:paraId="587FD3D6" w14:textId="77777777" w:rsidR="00BE5A28" w:rsidRPr="00547A81" w:rsidRDefault="00BE5A28" w:rsidP="00BE5A28">
      <w:pPr>
        <w:ind w:firstLine="0"/>
        <w:jc w:val="both"/>
        <w:rPr>
          <w:i/>
          <w:iCs/>
          <w:sz w:val="24"/>
        </w:rPr>
      </w:pPr>
    </w:p>
    <w:p w14:paraId="3AEEA790" w14:textId="77777777" w:rsidR="00BE5A28" w:rsidRPr="00547A81" w:rsidRDefault="00BE5A28" w:rsidP="00BE5A28">
      <w:pPr>
        <w:ind w:left="1080" w:hanging="1080"/>
        <w:rPr>
          <w:sz w:val="24"/>
        </w:rPr>
      </w:pPr>
      <w:hyperlink w:anchor="Traite_t1_pt_2_chap_X_Sec_1" w:history="1">
        <w:r w:rsidRPr="003D7937">
          <w:rPr>
            <w:rStyle w:val="Hyperlien"/>
            <w:i/>
            <w:iCs/>
            <w:sz w:val="24"/>
          </w:rPr>
          <w:t xml:space="preserve">Section </w:t>
        </w:r>
        <w:r w:rsidRPr="003D7937">
          <w:rPr>
            <w:rStyle w:val="Hyperlien"/>
            <w:bCs/>
            <w:i/>
            <w:iCs/>
            <w:sz w:val="24"/>
          </w:rPr>
          <w:t>1</w:t>
        </w:r>
      </w:hyperlink>
      <w:r w:rsidRPr="00547A81">
        <w:rPr>
          <w:bCs/>
          <w:i/>
          <w:iCs/>
          <w:sz w:val="24"/>
        </w:rPr>
        <w:t>.</w:t>
      </w:r>
      <w:r w:rsidRPr="00547A81">
        <w:rPr>
          <w:bCs/>
          <w:i/>
          <w:iCs/>
          <w:sz w:val="24"/>
        </w:rPr>
        <w:tab/>
        <w:t>Les échecs de l’évolutionnisme : d’une tradition ignorée à une mode</w:t>
      </w:r>
      <w:r w:rsidRPr="00547A81">
        <w:rPr>
          <w:bCs/>
          <w:i/>
          <w:iCs/>
          <w:sz w:val="24"/>
        </w:rPr>
        <w:t>r</w:t>
      </w:r>
      <w:r w:rsidRPr="00547A81">
        <w:rPr>
          <w:bCs/>
          <w:i/>
          <w:iCs/>
          <w:sz w:val="24"/>
        </w:rPr>
        <w:t>nité simplifiée</w:t>
      </w:r>
      <w:r w:rsidRPr="00547A81">
        <w:rPr>
          <w:sz w:val="24"/>
        </w:rPr>
        <w:t xml:space="preserve"> [600</w:t>
      </w:r>
      <w:r w:rsidRPr="00547A81">
        <w:rPr>
          <w:bCs/>
          <w:sz w:val="24"/>
        </w:rPr>
        <w:t>]</w:t>
      </w:r>
    </w:p>
    <w:p w14:paraId="709F0B96" w14:textId="77777777" w:rsidR="00BE5A28" w:rsidRPr="00547A81" w:rsidRDefault="00BE5A28" w:rsidP="00BE5A28">
      <w:pPr>
        <w:ind w:left="720" w:hanging="360"/>
        <w:rPr>
          <w:sz w:val="24"/>
        </w:rPr>
      </w:pPr>
      <w:r w:rsidRPr="00547A81">
        <w:rPr>
          <w:sz w:val="24"/>
        </w:rPr>
        <w:t>1.</w:t>
      </w:r>
      <w:r w:rsidRPr="00547A81">
        <w:rPr>
          <w:sz w:val="24"/>
        </w:rPr>
        <w:tab/>
      </w:r>
      <w:hyperlink w:anchor="Traite_t1_pt_2_chap_X_Sec_1_1" w:history="1">
        <w:r w:rsidRPr="003D7937">
          <w:rPr>
            <w:rStyle w:val="Hyperlien"/>
            <w:sz w:val="24"/>
          </w:rPr>
          <w:t>La vision évolutionniste du politique</w:t>
        </w:r>
      </w:hyperlink>
      <w:r w:rsidRPr="00547A81">
        <w:rPr>
          <w:sz w:val="24"/>
        </w:rPr>
        <w:t xml:space="preserve"> [600</w:t>
      </w:r>
      <w:r w:rsidRPr="00547A81">
        <w:rPr>
          <w:bCs/>
          <w:sz w:val="24"/>
        </w:rPr>
        <w:t>]</w:t>
      </w:r>
    </w:p>
    <w:p w14:paraId="208C7640" w14:textId="77777777" w:rsidR="00BE5A28" w:rsidRPr="00547A81" w:rsidRDefault="00BE5A28" w:rsidP="00BE5A28">
      <w:pPr>
        <w:ind w:left="1080" w:hanging="360"/>
        <w:rPr>
          <w:sz w:val="24"/>
        </w:rPr>
      </w:pPr>
      <w:r w:rsidRPr="00547A81">
        <w:rPr>
          <w:i/>
          <w:iCs/>
          <w:sz w:val="24"/>
        </w:rPr>
        <w:t>A</w:t>
      </w:r>
      <w:r w:rsidRPr="00547A81">
        <w:rPr>
          <w:sz w:val="24"/>
        </w:rPr>
        <w:t>.</w:t>
      </w:r>
      <w:r w:rsidRPr="00547A81">
        <w:rPr>
          <w:sz w:val="24"/>
        </w:rPr>
        <w:tab/>
      </w:r>
      <w:r w:rsidRPr="00547A81">
        <w:rPr>
          <w:i/>
          <w:iCs/>
          <w:sz w:val="24"/>
        </w:rPr>
        <w:t>Les théories de la croissance</w:t>
      </w:r>
      <w:r w:rsidRPr="00547A81">
        <w:rPr>
          <w:sz w:val="24"/>
        </w:rPr>
        <w:t xml:space="preserve"> [600</w:t>
      </w:r>
      <w:r w:rsidRPr="00547A81">
        <w:rPr>
          <w:bCs/>
          <w:sz w:val="24"/>
        </w:rPr>
        <w:t>]</w:t>
      </w:r>
    </w:p>
    <w:p w14:paraId="47A1395C" w14:textId="77777777" w:rsidR="00BE5A28" w:rsidRPr="00547A81" w:rsidRDefault="00BE5A28" w:rsidP="00BE5A28">
      <w:pPr>
        <w:ind w:left="1080" w:hanging="360"/>
        <w:rPr>
          <w:sz w:val="24"/>
        </w:rPr>
      </w:pPr>
      <w:r w:rsidRPr="00547A81">
        <w:rPr>
          <w:i/>
          <w:iCs/>
          <w:sz w:val="24"/>
        </w:rPr>
        <w:t>B</w:t>
      </w:r>
      <w:r w:rsidRPr="00547A81">
        <w:rPr>
          <w:sz w:val="24"/>
        </w:rPr>
        <w:t>.</w:t>
      </w:r>
      <w:r w:rsidRPr="00547A81">
        <w:rPr>
          <w:sz w:val="24"/>
        </w:rPr>
        <w:tab/>
      </w:r>
      <w:r w:rsidRPr="00547A81">
        <w:rPr>
          <w:i/>
          <w:iCs/>
          <w:sz w:val="24"/>
        </w:rPr>
        <w:t>Les théories de l’équilibre</w:t>
      </w:r>
      <w:r w:rsidRPr="00547A81">
        <w:rPr>
          <w:sz w:val="24"/>
        </w:rPr>
        <w:t xml:space="preserve"> [602</w:t>
      </w:r>
      <w:r w:rsidRPr="00547A81">
        <w:rPr>
          <w:bCs/>
          <w:sz w:val="24"/>
        </w:rPr>
        <w:t>]</w:t>
      </w:r>
    </w:p>
    <w:p w14:paraId="0F225C89" w14:textId="77777777" w:rsidR="00BE5A28" w:rsidRPr="00547A81" w:rsidRDefault="00BE5A28" w:rsidP="00BE5A28">
      <w:pPr>
        <w:ind w:left="1080" w:hanging="360"/>
        <w:rPr>
          <w:sz w:val="24"/>
        </w:rPr>
      </w:pPr>
      <w:r w:rsidRPr="00547A81">
        <w:rPr>
          <w:sz w:val="24"/>
        </w:rPr>
        <w:t>C.</w:t>
      </w:r>
      <w:r w:rsidRPr="00547A81">
        <w:rPr>
          <w:sz w:val="24"/>
        </w:rPr>
        <w:tab/>
      </w:r>
      <w:r w:rsidRPr="00547A81">
        <w:rPr>
          <w:i/>
          <w:iCs/>
          <w:sz w:val="24"/>
        </w:rPr>
        <w:t>Les théories conflictuelles</w:t>
      </w:r>
      <w:r w:rsidRPr="00547A81">
        <w:rPr>
          <w:sz w:val="24"/>
        </w:rPr>
        <w:t xml:space="preserve"> [603</w:t>
      </w:r>
      <w:r w:rsidRPr="00547A81">
        <w:rPr>
          <w:bCs/>
          <w:sz w:val="24"/>
        </w:rPr>
        <w:t>]</w:t>
      </w:r>
    </w:p>
    <w:p w14:paraId="3444ACA4" w14:textId="77777777" w:rsidR="00BE5A28" w:rsidRPr="00547A81" w:rsidRDefault="00BE5A28" w:rsidP="00BE5A28">
      <w:pPr>
        <w:ind w:left="1080" w:hanging="360"/>
        <w:rPr>
          <w:sz w:val="24"/>
        </w:rPr>
      </w:pPr>
      <w:r w:rsidRPr="00547A81">
        <w:rPr>
          <w:i/>
          <w:iCs/>
          <w:sz w:val="24"/>
        </w:rPr>
        <w:t>D</w:t>
      </w:r>
      <w:r w:rsidRPr="00547A81">
        <w:rPr>
          <w:sz w:val="24"/>
        </w:rPr>
        <w:t>.</w:t>
      </w:r>
      <w:r w:rsidRPr="00547A81">
        <w:rPr>
          <w:sz w:val="24"/>
        </w:rPr>
        <w:tab/>
      </w:r>
      <w:r w:rsidRPr="00547A81">
        <w:rPr>
          <w:i/>
          <w:iCs/>
          <w:sz w:val="24"/>
        </w:rPr>
        <w:t>Les théories cycliques</w:t>
      </w:r>
      <w:r w:rsidRPr="00547A81">
        <w:rPr>
          <w:sz w:val="24"/>
        </w:rPr>
        <w:t xml:space="preserve"> [605</w:t>
      </w:r>
      <w:r w:rsidRPr="00547A81">
        <w:rPr>
          <w:bCs/>
          <w:sz w:val="24"/>
        </w:rPr>
        <w:t>]</w:t>
      </w:r>
    </w:p>
    <w:p w14:paraId="499FE43F" w14:textId="77777777" w:rsidR="00BE5A28" w:rsidRPr="00547A81" w:rsidRDefault="00BE5A28" w:rsidP="00BE5A28">
      <w:pPr>
        <w:ind w:left="1080" w:hanging="360"/>
        <w:rPr>
          <w:sz w:val="24"/>
        </w:rPr>
      </w:pPr>
      <w:r w:rsidRPr="00547A81">
        <w:rPr>
          <w:i/>
          <w:iCs/>
          <w:sz w:val="24"/>
        </w:rPr>
        <w:t>E</w:t>
      </w:r>
      <w:r w:rsidRPr="00547A81">
        <w:rPr>
          <w:sz w:val="24"/>
        </w:rPr>
        <w:t>.</w:t>
      </w:r>
      <w:r w:rsidRPr="00547A81">
        <w:rPr>
          <w:sz w:val="24"/>
        </w:rPr>
        <w:tab/>
      </w:r>
      <w:r w:rsidRPr="00547A81">
        <w:rPr>
          <w:i/>
          <w:iCs/>
          <w:sz w:val="24"/>
        </w:rPr>
        <w:t>La sociologie politique weberienne</w:t>
      </w:r>
      <w:r w:rsidRPr="00547A81">
        <w:rPr>
          <w:sz w:val="24"/>
        </w:rPr>
        <w:t xml:space="preserve"> [606</w:t>
      </w:r>
      <w:r w:rsidRPr="00547A81">
        <w:rPr>
          <w:bCs/>
          <w:sz w:val="24"/>
        </w:rPr>
        <w:t>]</w:t>
      </w:r>
    </w:p>
    <w:p w14:paraId="16042878" w14:textId="77777777" w:rsidR="00BE5A28" w:rsidRPr="00547A81" w:rsidRDefault="00BE5A28" w:rsidP="00BE5A28">
      <w:pPr>
        <w:ind w:left="720" w:hanging="360"/>
        <w:rPr>
          <w:sz w:val="24"/>
        </w:rPr>
      </w:pPr>
    </w:p>
    <w:p w14:paraId="3891466E" w14:textId="77777777" w:rsidR="00BE5A28" w:rsidRPr="00547A81" w:rsidRDefault="00BE5A28" w:rsidP="00BE5A28">
      <w:pPr>
        <w:ind w:left="720" w:hanging="360"/>
        <w:rPr>
          <w:sz w:val="24"/>
        </w:rPr>
      </w:pPr>
      <w:r w:rsidRPr="00547A81">
        <w:rPr>
          <w:sz w:val="24"/>
        </w:rPr>
        <w:t>2.</w:t>
      </w:r>
      <w:r w:rsidRPr="00547A81">
        <w:rPr>
          <w:sz w:val="24"/>
        </w:rPr>
        <w:tab/>
      </w:r>
      <w:hyperlink w:anchor="Traite_t1_pt_2_chap_X_Sec_1_2" w:history="1">
        <w:r w:rsidRPr="003D7937">
          <w:rPr>
            <w:rStyle w:val="Hyperlien"/>
            <w:sz w:val="24"/>
          </w:rPr>
          <w:t>Les courants contemporains de l’évolutionnisme politique</w:t>
        </w:r>
      </w:hyperlink>
      <w:r w:rsidRPr="00547A81">
        <w:rPr>
          <w:sz w:val="24"/>
        </w:rPr>
        <w:t xml:space="preserve"> [608</w:t>
      </w:r>
      <w:r w:rsidRPr="00547A81">
        <w:rPr>
          <w:bCs/>
          <w:sz w:val="24"/>
        </w:rPr>
        <w:t>]</w:t>
      </w:r>
    </w:p>
    <w:p w14:paraId="3847C4B3" w14:textId="77777777" w:rsidR="00BE5A28" w:rsidRPr="00547A81" w:rsidRDefault="00BE5A28" w:rsidP="00BE5A28">
      <w:pPr>
        <w:ind w:left="1080" w:hanging="360"/>
        <w:rPr>
          <w:sz w:val="24"/>
        </w:rPr>
      </w:pPr>
      <w:r w:rsidRPr="00547A81">
        <w:rPr>
          <w:i/>
          <w:iCs/>
          <w:sz w:val="24"/>
        </w:rPr>
        <w:t>A</w:t>
      </w:r>
      <w:r w:rsidRPr="00547A81">
        <w:rPr>
          <w:sz w:val="24"/>
        </w:rPr>
        <w:t>.</w:t>
      </w:r>
      <w:r w:rsidRPr="00547A81">
        <w:rPr>
          <w:sz w:val="24"/>
        </w:rPr>
        <w:tab/>
      </w:r>
      <w:r w:rsidRPr="00547A81">
        <w:rPr>
          <w:i/>
          <w:iCs/>
          <w:sz w:val="24"/>
        </w:rPr>
        <w:t>La sociologie de la modernisation</w:t>
      </w:r>
      <w:r w:rsidRPr="00547A81">
        <w:rPr>
          <w:sz w:val="24"/>
        </w:rPr>
        <w:t xml:space="preserve"> [608</w:t>
      </w:r>
      <w:r w:rsidRPr="00547A81">
        <w:rPr>
          <w:bCs/>
          <w:sz w:val="24"/>
        </w:rPr>
        <w:t>]</w:t>
      </w:r>
    </w:p>
    <w:p w14:paraId="3451DF98" w14:textId="77777777" w:rsidR="00BE5A28" w:rsidRPr="00547A81" w:rsidRDefault="00BE5A28" w:rsidP="00BE5A28">
      <w:pPr>
        <w:ind w:left="1080" w:hanging="360"/>
        <w:rPr>
          <w:sz w:val="24"/>
        </w:rPr>
      </w:pPr>
      <w:r w:rsidRPr="00547A81">
        <w:rPr>
          <w:i/>
          <w:iCs/>
          <w:sz w:val="24"/>
        </w:rPr>
        <w:t>B</w:t>
      </w:r>
      <w:r w:rsidRPr="00547A81">
        <w:rPr>
          <w:sz w:val="24"/>
        </w:rPr>
        <w:t>.</w:t>
      </w:r>
      <w:r w:rsidRPr="00547A81">
        <w:rPr>
          <w:sz w:val="24"/>
        </w:rPr>
        <w:tab/>
      </w:r>
      <w:r w:rsidRPr="00547A81">
        <w:rPr>
          <w:i/>
          <w:iCs/>
          <w:sz w:val="24"/>
        </w:rPr>
        <w:t>La sociologie développementaliste</w:t>
      </w:r>
      <w:r w:rsidRPr="00547A81">
        <w:rPr>
          <w:sz w:val="24"/>
        </w:rPr>
        <w:t xml:space="preserve"> [612</w:t>
      </w:r>
      <w:r w:rsidRPr="00547A81">
        <w:rPr>
          <w:bCs/>
          <w:sz w:val="24"/>
        </w:rPr>
        <w:t>]</w:t>
      </w:r>
    </w:p>
    <w:p w14:paraId="43FB9885" w14:textId="77777777" w:rsidR="00BE5A28" w:rsidRPr="00547A81" w:rsidRDefault="00BE5A28" w:rsidP="00BE5A28">
      <w:pPr>
        <w:ind w:left="720" w:hanging="360"/>
        <w:rPr>
          <w:sz w:val="24"/>
        </w:rPr>
      </w:pPr>
      <w:r w:rsidRPr="00547A81">
        <w:rPr>
          <w:sz w:val="24"/>
        </w:rPr>
        <w:t>3.</w:t>
      </w:r>
      <w:r w:rsidRPr="00547A81">
        <w:rPr>
          <w:sz w:val="24"/>
        </w:rPr>
        <w:tab/>
      </w:r>
      <w:hyperlink w:anchor="Traite_t1_pt_2_chap_X_Sec_1_3" w:history="1">
        <w:r w:rsidRPr="003D7937">
          <w:rPr>
            <w:rStyle w:val="Hyperlien"/>
            <w:sz w:val="24"/>
          </w:rPr>
          <w:t>La critique de l’évolutionnisme politique, débats et acquis</w:t>
        </w:r>
      </w:hyperlink>
      <w:r w:rsidRPr="00547A81">
        <w:rPr>
          <w:sz w:val="24"/>
        </w:rPr>
        <w:t xml:space="preserve"> [615</w:t>
      </w:r>
      <w:r w:rsidRPr="00547A81">
        <w:rPr>
          <w:bCs/>
          <w:sz w:val="24"/>
        </w:rPr>
        <w:t>]</w:t>
      </w:r>
    </w:p>
    <w:p w14:paraId="2616F90A" w14:textId="77777777" w:rsidR="00BE5A28" w:rsidRPr="00547A81" w:rsidRDefault="00BE5A28" w:rsidP="00BE5A28">
      <w:pPr>
        <w:ind w:left="1080" w:hanging="1080"/>
        <w:rPr>
          <w:i/>
          <w:iCs/>
          <w:sz w:val="24"/>
        </w:rPr>
      </w:pPr>
    </w:p>
    <w:p w14:paraId="5A5CBC7D" w14:textId="77777777" w:rsidR="00BE5A28" w:rsidRPr="00547A81" w:rsidRDefault="00BE5A28" w:rsidP="00BE5A28">
      <w:pPr>
        <w:ind w:left="1080" w:hanging="1080"/>
        <w:rPr>
          <w:sz w:val="24"/>
        </w:rPr>
      </w:pPr>
      <w:hyperlink w:anchor="Traite_t1_pt_2_chap_X_Sec_2" w:history="1">
        <w:r w:rsidRPr="003D7937">
          <w:rPr>
            <w:rStyle w:val="Hyperlien"/>
            <w:i/>
            <w:iCs/>
            <w:sz w:val="24"/>
          </w:rPr>
          <w:t>Section 2</w:t>
        </w:r>
        <w:r w:rsidRPr="003D7937">
          <w:rPr>
            <w:rStyle w:val="Hyperlien"/>
            <w:sz w:val="24"/>
          </w:rPr>
          <w:t>.</w:t>
        </w:r>
      </w:hyperlink>
      <w:r w:rsidRPr="00547A81">
        <w:rPr>
          <w:sz w:val="24"/>
        </w:rPr>
        <w:tab/>
      </w:r>
      <w:r w:rsidRPr="00547A81">
        <w:rPr>
          <w:bCs/>
          <w:i/>
          <w:iCs/>
          <w:sz w:val="24"/>
        </w:rPr>
        <w:t>Retour à la pré-modernité : la pluralité des mod</w:t>
      </w:r>
      <w:r w:rsidRPr="00547A81">
        <w:rPr>
          <w:bCs/>
          <w:i/>
          <w:iCs/>
          <w:sz w:val="24"/>
        </w:rPr>
        <w:t>è</w:t>
      </w:r>
      <w:r w:rsidRPr="00547A81">
        <w:rPr>
          <w:bCs/>
          <w:i/>
          <w:iCs/>
          <w:sz w:val="24"/>
        </w:rPr>
        <w:t>les</w:t>
      </w:r>
      <w:r w:rsidRPr="00547A81">
        <w:rPr>
          <w:sz w:val="24"/>
        </w:rPr>
        <w:t xml:space="preserve"> [</w:t>
      </w:r>
      <w:r w:rsidRPr="00547A81">
        <w:rPr>
          <w:bCs/>
          <w:sz w:val="24"/>
        </w:rPr>
        <w:t>621]</w:t>
      </w:r>
    </w:p>
    <w:p w14:paraId="32B7E8AB" w14:textId="77777777" w:rsidR="00BE5A28" w:rsidRPr="00547A81" w:rsidRDefault="00BE5A28" w:rsidP="00BE5A28">
      <w:pPr>
        <w:ind w:left="720" w:hanging="360"/>
        <w:rPr>
          <w:sz w:val="24"/>
        </w:rPr>
      </w:pPr>
      <w:r w:rsidRPr="00547A81">
        <w:rPr>
          <w:sz w:val="24"/>
        </w:rPr>
        <w:t>1.</w:t>
      </w:r>
      <w:r w:rsidRPr="00547A81">
        <w:rPr>
          <w:sz w:val="24"/>
        </w:rPr>
        <w:tab/>
      </w:r>
      <w:hyperlink w:anchor="Traite_t1_pt_2_chap_X_Sec_2_1" w:history="1">
        <w:r w:rsidRPr="003D7937">
          <w:rPr>
            <w:rStyle w:val="Hyperlien"/>
            <w:sz w:val="24"/>
          </w:rPr>
          <w:t>La pluralité des formes pré-modernes d’organisation politique</w:t>
        </w:r>
      </w:hyperlink>
      <w:r w:rsidRPr="00547A81">
        <w:rPr>
          <w:sz w:val="24"/>
        </w:rPr>
        <w:t xml:space="preserve"> [621</w:t>
      </w:r>
      <w:r w:rsidRPr="00547A81">
        <w:rPr>
          <w:bCs/>
          <w:sz w:val="24"/>
        </w:rPr>
        <w:t>]</w:t>
      </w:r>
    </w:p>
    <w:p w14:paraId="5465B91E" w14:textId="77777777" w:rsidR="00BE5A28" w:rsidRPr="00547A81" w:rsidRDefault="00BE5A28" w:rsidP="00BE5A28">
      <w:pPr>
        <w:ind w:left="1080" w:hanging="360"/>
        <w:rPr>
          <w:sz w:val="24"/>
        </w:rPr>
      </w:pPr>
      <w:r w:rsidRPr="00547A81">
        <w:rPr>
          <w:i/>
          <w:iCs/>
          <w:sz w:val="24"/>
        </w:rPr>
        <w:t>A</w:t>
      </w:r>
      <w:r w:rsidRPr="00547A81">
        <w:rPr>
          <w:sz w:val="24"/>
        </w:rPr>
        <w:t>.</w:t>
      </w:r>
      <w:r w:rsidRPr="00547A81">
        <w:rPr>
          <w:sz w:val="24"/>
        </w:rPr>
        <w:tab/>
      </w:r>
      <w:r w:rsidRPr="00547A81">
        <w:rPr>
          <w:i/>
          <w:iCs/>
          <w:sz w:val="24"/>
        </w:rPr>
        <w:t>L’empire</w:t>
      </w:r>
      <w:r w:rsidRPr="00547A81">
        <w:rPr>
          <w:sz w:val="24"/>
        </w:rPr>
        <w:t xml:space="preserve"> [</w:t>
      </w:r>
      <w:r w:rsidRPr="00547A81">
        <w:rPr>
          <w:bCs/>
          <w:sz w:val="24"/>
        </w:rPr>
        <w:t>622]</w:t>
      </w:r>
    </w:p>
    <w:p w14:paraId="5D7B9B4C" w14:textId="77777777" w:rsidR="00BE5A28" w:rsidRPr="00547A81" w:rsidRDefault="00BE5A28" w:rsidP="00BE5A28">
      <w:pPr>
        <w:ind w:left="1080" w:hanging="360"/>
        <w:rPr>
          <w:sz w:val="24"/>
        </w:rPr>
      </w:pPr>
      <w:r w:rsidRPr="00547A81">
        <w:rPr>
          <w:i/>
          <w:iCs/>
          <w:sz w:val="24"/>
        </w:rPr>
        <w:t>B</w:t>
      </w:r>
      <w:r w:rsidRPr="00547A81">
        <w:rPr>
          <w:sz w:val="24"/>
        </w:rPr>
        <w:t>.</w:t>
      </w:r>
      <w:r w:rsidRPr="00547A81">
        <w:rPr>
          <w:sz w:val="24"/>
        </w:rPr>
        <w:tab/>
      </w:r>
      <w:r w:rsidRPr="00547A81">
        <w:rPr>
          <w:i/>
          <w:iCs/>
          <w:sz w:val="24"/>
        </w:rPr>
        <w:t>La société patrimoniale</w:t>
      </w:r>
      <w:r w:rsidRPr="00547A81">
        <w:rPr>
          <w:sz w:val="24"/>
        </w:rPr>
        <w:t xml:space="preserve"> [</w:t>
      </w:r>
      <w:r w:rsidRPr="00547A81">
        <w:rPr>
          <w:bCs/>
          <w:sz w:val="24"/>
        </w:rPr>
        <w:t>623]</w:t>
      </w:r>
    </w:p>
    <w:p w14:paraId="6A01A5EC" w14:textId="77777777" w:rsidR="00BE5A28" w:rsidRPr="00547A81" w:rsidRDefault="00BE5A28" w:rsidP="00BE5A28">
      <w:pPr>
        <w:ind w:left="1080" w:hanging="360"/>
        <w:rPr>
          <w:sz w:val="24"/>
        </w:rPr>
      </w:pPr>
      <w:r w:rsidRPr="00547A81">
        <w:rPr>
          <w:i/>
          <w:iCs/>
          <w:sz w:val="24"/>
        </w:rPr>
        <w:t>C</w:t>
      </w:r>
      <w:r w:rsidRPr="00547A81">
        <w:rPr>
          <w:sz w:val="24"/>
        </w:rPr>
        <w:t>.</w:t>
      </w:r>
      <w:r w:rsidRPr="00547A81">
        <w:rPr>
          <w:sz w:val="24"/>
        </w:rPr>
        <w:tab/>
      </w:r>
      <w:r w:rsidRPr="00547A81">
        <w:rPr>
          <w:i/>
          <w:iCs/>
          <w:sz w:val="24"/>
        </w:rPr>
        <w:t>La société féodale</w:t>
      </w:r>
      <w:r w:rsidRPr="00547A81">
        <w:rPr>
          <w:sz w:val="24"/>
        </w:rPr>
        <w:t xml:space="preserve"> [</w:t>
      </w:r>
      <w:r w:rsidRPr="00547A81">
        <w:rPr>
          <w:bCs/>
          <w:sz w:val="24"/>
        </w:rPr>
        <w:t>624]</w:t>
      </w:r>
    </w:p>
    <w:p w14:paraId="5C473D7A" w14:textId="77777777" w:rsidR="00BE5A28" w:rsidRPr="00547A81" w:rsidRDefault="00BE5A28" w:rsidP="00BE5A28">
      <w:pPr>
        <w:ind w:left="1080" w:hanging="360"/>
        <w:rPr>
          <w:sz w:val="24"/>
        </w:rPr>
      </w:pPr>
      <w:r w:rsidRPr="00547A81">
        <w:rPr>
          <w:i/>
          <w:iCs/>
          <w:sz w:val="24"/>
        </w:rPr>
        <w:t>D</w:t>
      </w:r>
      <w:r w:rsidRPr="00547A81">
        <w:rPr>
          <w:sz w:val="24"/>
        </w:rPr>
        <w:t>.</w:t>
      </w:r>
      <w:r w:rsidRPr="00547A81">
        <w:rPr>
          <w:sz w:val="24"/>
        </w:rPr>
        <w:tab/>
      </w:r>
      <w:r w:rsidRPr="00547A81">
        <w:rPr>
          <w:i/>
          <w:iCs/>
          <w:sz w:val="24"/>
        </w:rPr>
        <w:t>Les sociétés segmentaires</w:t>
      </w:r>
      <w:r w:rsidRPr="00547A81">
        <w:rPr>
          <w:sz w:val="24"/>
        </w:rPr>
        <w:t xml:space="preserve"> [</w:t>
      </w:r>
      <w:r w:rsidRPr="00547A81">
        <w:rPr>
          <w:bCs/>
          <w:sz w:val="24"/>
        </w:rPr>
        <w:t>625]</w:t>
      </w:r>
    </w:p>
    <w:p w14:paraId="340E5CFE" w14:textId="77777777" w:rsidR="00BE5A28" w:rsidRPr="00547A81" w:rsidRDefault="00BE5A28" w:rsidP="00BE5A28">
      <w:pPr>
        <w:ind w:left="1080" w:hanging="360"/>
        <w:rPr>
          <w:sz w:val="24"/>
        </w:rPr>
      </w:pPr>
      <w:r w:rsidRPr="00547A81">
        <w:rPr>
          <w:i/>
          <w:iCs/>
          <w:sz w:val="24"/>
        </w:rPr>
        <w:t>E</w:t>
      </w:r>
      <w:r w:rsidRPr="00547A81">
        <w:rPr>
          <w:sz w:val="24"/>
        </w:rPr>
        <w:t>.</w:t>
      </w:r>
      <w:r w:rsidRPr="00547A81">
        <w:rPr>
          <w:sz w:val="24"/>
        </w:rPr>
        <w:tab/>
      </w:r>
      <w:r w:rsidRPr="00547A81">
        <w:rPr>
          <w:i/>
          <w:iCs/>
          <w:sz w:val="24"/>
        </w:rPr>
        <w:t>La cité-État</w:t>
      </w:r>
      <w:r w:rsidRPr="00547A81">
        <w:rPr>
          <w:sz w:val="24"/>
        </w:rPr>
        <w:t xml:space="preserve"> [</w:t>
      </w:r>
      <w:r w:rsidRPr="00547A81">
        <w:rPr>
          <w:bCs/>
          <w:sz w:val="24"/>
        </w:rPr>
        <w:t>627]</w:t>
      </w:r>
    </w:p>
    <w:p w14:paraId="261256CA" w14:textId="77777777" w:rsidR="00BE5A28" w:rsidRPr="00547A81" w:rsidRDefault="00BE5A28" w:rsidP="00BE5A28">
      <w:pPr>
        <w:ind w:left="720" w:hanging="360"/>
        <w:rPr>
          <w:sz w:val="24"/>
        </w:rPr>
      </w:pPr>
      <w:r w:rsidRPr="00547A81">
        <w:rPr>
          <w:sz w:val="24"/>
        </w:rPr>
        <w:t>2.</w:t>
      </w:r>
      <w:r w:rsidRPr="00547A81">
        <w:rPr>
          <w:sz w:val="24"/>
        </w:rPr>
        <w:tab/>
      </w:r>
      <w:hyperlink w:anchor="Traite_t1_pt_2_chap_X_Sec_2_2" w:history="1">
        <w:r w:rsidRPr="003D7937">
          <w:rPr>
            <w:rStyle w:val="Hyperlien"/>
            <w:sz w:val="24"/>
          </w:rPr>
          <w:t>La singularité historique du modèle étatique de développement</w:t>
        </w:r>
      </w:hyperlink>
      <w:r w:rsidRPr="00547A81">
        <w:rPr>
          <w:sz w:val="24"/>
        </w:rPr>
        <w:t xml:space="preserve"> [629</w:t>
      </w:r>
      <w:r w:rsidRPr="00547A81">
        <w:rPr>
          <w:bCs/>
          <w:sz w:val="24"/>
        </w:rPr>
        <w:t>]</w:t>
      </w:r>
    </w:p>
    <w:p w14:paraId="2898470B" w14:textId="77777777" w:rsidR="00BE5A28" w:rsidRPr="00547A81" w:rsidRDefault="00BE5A28" w:rsidP="00BE5A28">
      <w:pPr>
        <w:ind w:left="1080" w:hanging="360"/>
        <w:rPr>
          <w:sz w:val="24"/>
        </w:rPr>
      </w:pPr>
      <w:r w:rsidRPr="00547A81">
        <w:rPr>
          <w:i/>
          <w:iCs/>
          <w:sz w:val="24"/>
        </w:rPr>
        <w:t>A</w:t>
      </w:r>
      <w:r w:rsidRPr="00547A81">
        <w:rPr>
          <w:sz w:val="24"/>
        </w:rPr>
        <w:t>.</w:t>
      </w:r>
      <w:r w:rsidRPr="00547A81">
        <w:rPr>
          <w:sz w:val="24"/>
        </w:rPr>
        <w:tab/>
      </w:r>
      <w:r w:rsidRPr="00547A81">
        <w:rPr>
          <w:i/>
          <w:iCs/>
          <w:sz w:val="24"/>
        </w:rPr>
        <w:t>Les explications de type socio-économique</w:t>
      </w:r>
      <w:r w:rsidRPr="00547A81">
        <w:rPr>
          <w:sz w:val="24"/>
        </w:rPr>
        <w:t xml:space="preserve"> [</w:t>
      </w:r>
      <w:r w:rsidRPr="00547A81">
        <w:rPr>
          <w:bCs/>
          <w:sz w:val="24"/>
        </w:rPr>
        <w:t>629]</w:t>
      </w:r>
    </w:p>
    <w:p w14:paraId="74EA4BA8" w14:textId="77777777" w:rsidR="00BE5A28" w:rsidRPr="00547A81" w:rsidRDefault="00BE5A28" w:rsidP="00BE5A28">
      <w:pPr>
        <w:ind w:left="1080" w:hanging="360"/>
        <w:rPr>
          <w:sz w:val="24"/>
        </w:rPr>
      </w:pPr>
      <w:r w:rsidRPr="00547A81">
        <w:rPr>
          <w:i/>
          <w:iCs/>
          <w:sz w:val="24"/>
        </w:rPr>
        <w:t>B</w:t>
      </w:r>
      <w:r w:rsidRPr="00547A81">
        <w:rPr>
          <w:sz w:val="24"/>
        </w:rPr>
        <w:t>.</w:t>
      </w:r>
      <w:r w:rsidRPr="00547A81">
        <w:rPr>
          <w:sz w:val="24"/>
        </w:rPr>
        <w:tab/>
      </w:r>
      <w:r w:rsidRPr="00547A81">
        <w:rPr>
          <w:i/>
          <w:iCs/>
          <w:sz w:val="24"/>
        </w:rPr>
        <w:t>Les explications par la nature de la formation sociale</w:t>
      </w:r>
      <w:r w:rsidRPr="00547A81">
        <w:rPr>
          <w:sz w:val="24"/>
        </w:rPr>
        <w:t xml:space="preserve"> [630</w:t>
      </w:r>
      <w:r w:rsidRPr="00547A81">
        <w:rPr>
          <w:bCs/>
          <w:sz w:val="24"/>
        </w:rPr>
        <w:t>]</w:t>
      </w:r>
    </w:p>
    <w:p w14:paraId="5B6563FD" w14:textId="77777777" w:rsidR="00BE5A28" w:rsidRPr="00547A81" w:rsidRDefault="00BE5A28" w:rsidP="00BE5A28">
      <w:pPr>
        <w:ind w:left="1080" w:hanging="360"/>
        <w:rPr>
          <w:sz w:val="24"/>
        </w:rPr>
      </w:pPr>
      <w:r w:rsidRPr="00547A81">
        <w:rPr>
          <w:i/>
          <w:iCs/>
          <w:sz w:val="24"/>
        </w:rPr>
        <w:t>C</w:t>
      </w:r>
      <w:r w:rsidRPr="00547A81">
        <w:rPr>
          <w:sz w:val="24"/>
        </w:rPr>
        <w:t>.</w:t>
      </w:r>
      <w:r w:rsidRPr="00547A81">
        <w:rPr>
          <w:sz w:val="24"/>
        </w:rPr>
        <w:tab/>
      </w:r>
      <w:r w:rsidRPr="00547A81">
        <w:rPr>
          <w:i/>
          <w:iCs/>
          <w:sz w:val="24"/>
        </w:rPr>
        <w:t>Le facteur culturel</w:t>
      </w:r>
      <w:r w:rsidRPr="00547A81">
        <w:rPr>
          <w:sz w:val="24"/>
        </w:rPr>
        <w:t xml:space="preserve"> [</w:t>
      </w:r>
      <w:r w:rsidRPr="00547A81">
        <w:rPr>
          <w:bCs/>
          <w:sz w:val="24"/>
        </w:rPr>
        <w:t>633]</w:t>
      </w:r>
    </w:p>
    <w:p w14:paraId="5BB9D9C5" w14:textId="77777777" w:rsidR="00BE5A28" w:rsidRPr="00547A81" w:rsidRDefault="00BE5A28" w:rsidP="00BE5A28">
      <w:pPr>
        <w:ind w:left="720" w:hanging="360"/>
        <w:rPr>
          <w:sz w:val="24"/>
        </w:rPr>
      </w:pPr>
      <w:r w:rsidRPr="00547A81">
        <w:rPr>
          <w:sz w:val="24"/>
        </w:rPr>
        <w:t>3.</w:t>
      </w:r>
      <w:r w:rsidRPr="00547A81">
        <w:rPr>
          <w:sz w:val="24"/>
        </w:rPr>
        <w:tab/>
      </w:r>
      <w:hyperlink w:anchor="Traite_t1_pt_2_chap_X_Sec_2_3" w:history="1">
        <w:r w:rsidRPr="003D7937">
          <w:rPr>
            <w:rStyle w:val="Hyperlien"/>
            <w:sz w:val="24"/>
          </w:rPr>
          <w:t>Les différentes formules historiques de modernisation</w:t>
        </w:r>
      </w:hyperlink>
      <w:r w:rsidRPr="00547A81">
        <w:rPr>
          <w:sz w:val="24"/>
        </w:rPr>
        <w:t xml:space="preserve"> [635</w:t>
      </w:r>
      <w:r w:rsidRPr="00547A81">
        <w:rPr>
          <w:bCs/>
          <w:sz w:val="24"/>
        </w:rPr>
        <w:t>]</w:t>
      </w:r>
    </w:p>
    <w:p w14:paraId="03E433E3" w14:textId="77777777" w:rsidR="00BE5A28" w:rsidRPr="00547A81" w:rsidRDefault="00BE5A28" w:rsidP="00BE5A28">
      <w:pPr>
        <w:ind w:left="1080" w:hanging="360"/>
        <w:rPr>
          <w:sz w:val="24"/>
        </w:rPr>
      </w:pPr>
      <w:r w:rsidRPr="00547A81">
        <w:rPr>
          <w:i/>
          <w:iCs/>
          <w:sz w:val="24"/>
        </w:rPr>
        <w:t>A</w:t>
      </w:r>
      <w:r w:rsidRPr="00547A81">
        <w:rPr>
          <w:sz w:val="24"/>
        </w:rPr>
        <w:t>.</w:t>
      </w:r>
      <w:r w:rsidRPr="00547A81">
        <w:rPr>
          <w:sz w:val="24"/>
        </w:rPr>
        <w:tab/>
      </w:r>
      <w:r w:rsidRPr="00547A81">
        <w:rPr>
          <w:i/>
          <w:iCs/>
          <w:sz w:val="24"/>
        </w:rPr>
        <w:t>Les modulations du développement politique occidental</w:t>
      </w:r>
      <w:r w:rsidRPr="00547A81">
        <w:rPr>
          <w:sz w:val="24"/>
        </w:rPr>
        <w:t xml:space="preserve"> [635</w:t>
      </w:r>
      <w:r w:rsidRPr="00547A81">
        <w:rPr>
          <w:bCs/>
          <w:sz w:val="24"/>
        </w:rPr>
        <w:t>]</w:t>
      </w:r>
    </w:p>
    <w:p w14:paraId="64A72C5B" w14:textId="77777777" w:rsidR="00BE5A28" w:rsidRPr="00547A81" w:rsidRDefault="00BE5A28" w:rsidP="00BE5A28">
      <w:pPr>
        <w:ind w:left="1080" w:hanging="360"/>
        <w:rPr>
          <w:sz w:val="24"/>
        </w:rPr>
      </w:pPr>
      <w:r w:rsidRPr="00547A81">
        <w:rPr>
          <w:i/>
          <w:iCs/>
          <w:sz w:val="24"/>
        </w:rPr>
        <w:t>B</w:t>
      </w:r>
      <w:r w:rsidRPr="00547A81">
        <w:rPr>
          <w:sz w:val="24"/>
        </w:rPr>
        <w:t>.</w:t>
      </w:r>
      <w:r w:rsidRPr="00547A81">
        <w:rPr>
          <w:sz w:val="24"/>
        </w:rPr>
        <w:tab/>
      </w:r>
      <w:r w:rsidRPr="00547A81">
        <w:rPr>
          <w:i/>
          <w:iCs/>
          <w:sz w:val="24"/>
        </w:rPr>
        <w:t>La diffusion du modèle étatique de développement politique</w:t>
      </w:r>
      <w:r w:rsidRPr="00547A81">
        <w:rPr>
          <w:sz w:val="24"/>
        </w:rPr>
        <w:t xml:space="preserve"> [</w:t>
      </w:r>
      <w:r w:rsidRPr="00547A81">
        <w:rPr>
          <w:bCs/>
          <w:sz w:val="24"/>
        </w:rPr>
        <w:t>636]</w:t>
      </w:r>
    </w:p>
    <w:p w14:paraId="7C5D954B" w14:textId="77777777" w:rsidR="00BE5A28" w:rsidRPr="00547A81" w:rsidRDefault="00BE5A28" w:rsidP="00BE5A28">
      <w:pPr>
        <w:ind w:left="1080" w:hanging="1080"/>
        <w:rPr>
          <w:sz w:val="24"/>
        </w:rPr>
      </w:pPr>
    </w:p>
    <w:p w14:paraId="2D355037" w14:textId="77777777" w:rsidR="00BE5A28" w:rsidRPr="00547A81" w:rsidRDefault="00BE5A28" w:rsidP="00BE5A28">
      <w:pPr>
        <w:ind w:left="1080" w:hanging="1080"/>
        <w:rPr>
          <w:sz w:val="24"/>
        </w:rPr>
      </w:pPr>
      <w:hyperlink w:anchor="Traite_t1_pt_2_chap_X_Sec_3" w:history="1">
        <w:r w:rsidRPr="003D7937">
          <w:rPr>
            <w:rStyle w:val="Hyperlien"/>
            <w:i/>
            <w:iCs/>
            <w:sz w:val="24"/>
          </w:rPr>
          <w:t>Section 3</w:t>
        </w:r>
      </w:hyperlink>
      <w:r>
        <w:rPr>
          <w:i/>
          <w:iCs/>
          <w:sz w:val="24"/>
        </w:rPr>
        <w:t>.</w:t>
      </w:r>
      <w:r>
        <w:rPr>
          <w:i/>
          <w:iCs/>
          <w:sz w:val="24"/>
        </w:rPr>
        <w:tab/>
      </w:r>
      <w:r w:rsidRPr="00547A81">
        <w:rPr>
          <w:bCs/>
          <w:i/>
          <w:iCs/>
          <w:sz w:val="24"/>
        </w:rPr>
        <w:t>La modernisation reconsidérée</w:t>
      </w:r>
      <w:r w:rsidRPr="00547A81">
        <w:rPr>
          <w:sz w:val="24"/>
        </w:rPr>
        <w:t xml:space="preserve"> [</w:t>
      </w:r>
      <w:r w:rsidRPr="00547A81">
        <w:rPr>
          <w:bCs/>
          <w:sz w:val="24"/>
        </w:rPr>
        <w:t>640]</w:t>
      </w:r>
    </w:p>
    <w:p w14:paraId="71530C18" w14:textId="77777777" w:rsidR="00BE5A28" w:rsidRPr="00547A81" w:rsidRDefault="00BE5A28" w:rsidP="00BE5A28">
      <w:pPr>
        <w:ind w:left="720" w:hanging="360"/>
        <w:rPr>
          <w:sz w:val="24"/>
        </w:rPr>
      </w:pPr>
      <w:r w:rsidRPr="00547A81">
        <w:rPr>
          <w:sz w:val="24"/>
        </w:rPr>
        <w:t>1.</w:t>
      </w:r>
      <w:r w:rsidRPr="00547A81">
        <w:rPr>
          <w:sz w:val="24"/>
        </w:rPr>
        <w:tab/>
      </w:r>
      <w:hyperlink w:anchor="Traite_t1_pt_2_chap_X_Sec_3_1" w:history="1">
        <w:r w:rsidRPr="003D7937">
          <w:rPr>
            <w:rStyle w:val="Hyperlien"/>
            <w:sz w:val="24"/>
          </w:rPr>
          <w:t>La redéfinition d’un cadre d’analyse fiable : le modèle centre-périphérie</w:t>
        </w:r>
      </w:hyperlink>
      <w:r w:rsidRPr="00547A81">
        <w:rPr>
          <w:sz w:val="24"/>
        </w:rPr>
        <w:t xml:space="preserve"> [640</w:t>
      </w:r>
      <w:r w:rsidRPr="00547A81">
        <w:rPr>
          <w:bCs/>
          <w:sz w:val="24"/>
        </w:rPr>
        <w:t>]</w:t>
      </w:r>
    </w:p>
    <w:p w14:paraId="1A03E4D0" w14:textId="77777777" w:rsidR="00BE5A28" w:rsidRPr="00547A81" w:rsidRDefault="00BE5A28" w:rsidP="00BE5A28">
      <w:pPr>
        <w:ind w:left="720" w:hanging="360"/>
        <w:rPr>
          <w:sz w:val="24"/>
        </w:rPr>
      </w:pPr>
      <w:r w:rsidRPr="00547A81">
        <w:rPr>
          <w:sz w:val="24"/>
        </w:rPr>
        <w:t>2.</w:t>
      </w:r>
      <w:r w:rsidRPr="00547A81">
        <w:rPr>
          <w:sz w:val="24"/>
        </w:rPr>
        <w:tab/>
      </w:r>
      <w:hyperlink w:anchor="Traite_t1_pt_2_chap_X_Sec_3_2" w:history="1">
        <w:r w:rsidRPr="00376683">
          <w:rPr>
            <w:rStyle w:val="Hyperlien"/>
            <w:sz w:val="24"/>
          </w:rPr>
          <w:t>La variété des systèmes modernisants</w:t>
        </w:r>
      </w:hyperlink>
      <w:r w:rsidRPr="00547A81">
        <w:rPr>
          <w:sz w:val="24"/>
        </w:rPr>
        <w:t xml:space="preserve"> [644</w:t>
      </w:r>
      <w:r w:rsidRPr="00547A81">
        <w:rPr>
          <w:bCs/>
          <w:sz w:val="24"/>
        </w:rPr>
        <w:t>]</w:t>
      </w:r>
    </w:p>
    <w:p w14:paraId="226DCF37" w14:textId="77777777" w:rsidR="00BE5A28" w:rsidRPr="00547A81" w:rsidRDefault="00BE5A28" w:rsidP="00BE5A28">
      <w:pPr>
        <w:ind w:left="1080" w:hanging="360"/>
        <w:rPr>
          <w:sz w:val="24"/>
        </w:rPr>
      </w:pPr>
      <w:r w:rsidRPr="00547A81">
        <w:rPr>
          <w:i/>
          <w:iCs/>
          <w:sz w:val="24"/>
        </w:rPr>
        <w:t>A.</w:t>
      </w:r>
      <w:r w:rsidRPr="00547A81">
        <w:rPr>
          <w:i/>
          <w:iCs/>
          <w:sz w:val="24"/>
        </w:rPr>
        <w:tab/>
        <w:t>Les phénomènes de dépendance</w:t>
      </w:r>
      <w:r w:rsidRPr="00547A81">
        <w:rPr>
          <w:sz w:val="24"/>
        </w:rPr>
        <w:t xml:space="preserve"> [644</w:t>
      </w:r>
      <w:r w:rsidRPr="00547A81">
        <w:rPr>
          <w:bCs/>
          <w:sz w:val="24"/>
        </w:rPr>
        <w:t>]</w:t>
      </w:r>
    </w:p>
    <w:p w14:paraId="69B327AD" w14:textId="77777777" w:rsidR="00BE5A28" w:rsidRPr="00547A81" w:rsidRDefault="00BE5A28" w:rsidP="00BE5A28">
      <w:pPr>
        <w:ind w:left="1080" w:hanging="360"/>
        <w:rPr>
          <w:sz w:val="24"/>
        </w:rPr>
      </w:pPr>
      <w:r w:rsidRPr="00547A81">
        <w:rPr>
          <w:i/>
          <w:iCs/>
          <w:sz w:val="24"/>
        </w:rPr>
        <w:t>B.</w:t>
      </w:r>
      <w:r w:rsidRPr="00547A81">
        <w:rPr>
          <w:i/>
          <w:iCs/>
          <w:sz w:val="24"/>
        </w:rPr>
        <w:tab/>
        <w:t>La structure de la société civile</w:t>
      </w:r>
      <w:r w:rsidRPr="00547A81">
        <w:rPr>
          <w:sz w:val="24"/>
        </w:rPr>
        <w:t xml:space="preserve"> [647</w:t>
      </w:r>
      <w:r w:rsidRPr="00547A81">
        <w:rPr>
          <w:bCs/>
          <w:sz w:val="24"/>
        </w:rPr>
        <w:t>]</w:t>
      </w:r>
    </w:p>
    <w:p w14:paraId="1906089E" w14:textId="77777777" w:rsidR="00BE5A28" w:rsidRPr="00547A81" w:rsidRDefault="00BE5A28" w:rsidP="00BE5A28">
      <w:pPr>
        <w:ind w:left="1080" w:hanging="360"/>
        <w:rPr>
          <w:sz w:val="24"/>
        </w:rPr>
      </w:pPr>
      <w:r w:rsidRPr="00547A81">
        <w:rPr>
          <w:i/>
          <w:iCs/>
          <w:sz w:val="24"/>
        </w:rPr>
        <w:t>C.</w:t>
      </w:r>
      <w:r w:rsidRPr="00547A81">
        <w:rPr>
          <w:i/>
          <w:iCs/>
          <w:sz w:val="24"/>
        </w:rPr>
        <w:tab/>
        <w:t>La politique de modernisation</w:t>
      </w:r>
      <w:r w:rsidRPr="00547A81">
        <w:rPr>
          <w:sz w:val="24"/>
        </w:rPr>
        <w:t xml:space="preserve"> [649</w:t>
      </w:r>
      <w:r w:rsidRPr="00547A81">
        <w:rPr>
          <w:bCs/>
          <w:sz w:val="24"/>
        </w:rPr>
        <w:t>]</w:t>
      </w:r>
    </w:p>
    <w:p w14:paraId="1785570A" w14:textId="77777777" w:rsidR="00BE5A28" w:rsidRPr="00547A81" w:rsidRDefault="00BE5A28" w:rsidP="00BE5A28">
      <w:pPr>
        <w:ind w:left="720" w:hanging="360"/>
        <w:rPr>
          <w:sz w:val="24"/>
        </w:rPr>
      </w:pPr>
      <w:r w:rsidRPr="00547A81">
        <w:rPr>
          <w:sz w:val="24"/>
        </w:rPr>
        <w:t>3.</w:t>
      </w:r>
      <w:r w:rsidRPr="00547A81">
        <w:rPr>
          <w:sz w:val="24"/>
        </w:rPr>
        <w:tab/>
      </w:r>
      <w:hyperlink w:anchor="Traite_t1_pt_2_chap_X_Sec_3_3" w:history="1">
        <w:r w:rsidRPr="00376683">
          <w:rPr>
            <w:rStyle w:val="Hyperlien"/>
            <w:sz w:val="24"/>
          </w:rPr>
          <w:t>La particularité de la modernisation dans le Tiers Monde</w:t>
        </w:r>
      </w:hyperlink>
      <w:r w:rsidRPr="00547A81">
        <w:rPr>
          <w:sz w:val="24"/>
        </w:rPr>
        <w:t xml:space="preserve"> [651</w:t>
      </w:r>
      <w:r w:rsidRPr="00547A81">
        <w:rPr>
          <w:bCs/>
          <w:sz w:val="24"/>
        </w:rPr>
        <w:t>]</w:t>
      </w:r>
    </w:p>
    <w:p w14:paraId="7168D29A" w14:textId="77777777" w:rsidR="00BE5A28" w:rsidRPr="00547A81" w:rsidRDefault="00BE5A28" w:rsidP="00BE5A28">
      <w:pPr>
        <w:ind w:left="1080" w:hanging="360"/>
        <w:rPr>
          <w:sz w:val="24"/>
        </w:rPr>
      </w:pPr>
      <w:r w:rsidRPr="00547A81">
        <w:rPr>
          <w:i/>
          <w:iCs/>
          <w:sz w:val="24"/>
        </w:rPr>
        <w:t>A.</w:t>
      </w:r>
      <w:r w:rsidRPr="00547A81">
        <w:rPr>
          <w:i/>
          <w:iCs/>
          <w:sz w:val="24"/>
        </w:rPr>
        <w:tab/>
        <w:t>Le système politique néo-patrimonial</w:t>
      </w:r>
      <w:r w:rsidRPr="00547A81">
        <w:rPr>
          <w:sz w:val="24"/>
        </w:rPr>
        <w:t xml:space="preserve"> [651</w:t>
      </w:r>
      <w:r w:rsidRPr="00547A81">
        <w:rPr>
          <w:bCs/>
          <w:sz w:val="24"/>
        </w:rPr>
        <w:t>]</w:t>
      </w:r>
    </w:p>
    <w:p w14:paraId="5D645215" w14:textId="77777777" w:rsidR="00BE5A28" w:rsidRPr="00547A81" w:rsidRDefault="00BE5A28" w:rsidP="00BE5A28">
      <w:pPr>
        <w:ind w:left="1080" w:hanging="360"/>
        <w:rPr>
          <w:sz w:val="24"/>
        </w:rPr>
      </w:pPr>
      <w:r w:rsidRPr="00547A81">
        <w:rPr>
          <w:i/>
          <w:iCs/>
          <w:sz w:val="24"/>
        </w:rPr>
        <w:t>B.</w:t>
      </w:r>
      <w:r w:rsidRPr="00547A81">
        <w:rPr>
          <w:i/>
          <w:iCs/>
          <w:sz w:val="24"/>
        </w:rPr>
        <w:tab/>
        <w:t>Le clientélisme</w:t>
      </w:r>
      <w:r w:rsidRPr="00547A81">
        <w:rPr>
          <w:sz w:val="24"/>
        </w:rPr>
        <w:t xml:space="preserve"> [</w:t>
      </w:r>
      <w:r w:rsidRPr="00547A81">
        <w:rPr>
          <w:bCs/>
          <w:sz w:val="24"/>
        </w:rPr>
        <w:t>653]</w:t>
      </w:r>
    </w:p>
    <w:p w14:paraId="6CADDE72" w14:textId="77777777" w:rsidR="00BE5A28" w:rsidRPr="00547A81" w:rsidRDefault="00BE5A28" w:rsidP="00BE5A28">
      <w:pPr>
        <w:ind w:left="1080" w:hanging="360"/>
        <w:rPr>
          <w:sz w:val="24"/>
        </w:rPr>
      </w:pPr>
      <w:r w:rsidRPr="00547A81">
        <w:rPr>
          <w:i/>
          <w:iCs/>
          <w:sz w:val="24"/>
        </w:rPr>
        <w:t>C.</w:t>
      </w:r>
      <w:r w:rsidRPr="00547A81">
        <w:rPr>
          <w:i/>
          <w:iCs/>
          <w:sz w:val="24"/>
        </w:rPr>
        <w:tab/>
        <w:t>Des pratiques politiques similaires</w:t>
      </w:r>
      <w:r w:rsidRPr="00547A81">
        <w:rPr>
          <w:iCs/>
          <w:sz w:val="24"/>
        </w:rPr>
        <w:t xml:space="preserve"> [</w:t>
      </w:r>
      <w:r w:rsidRPr="00547A81">
        <w:rPr>
          <w:sz w:val="24"/>
        </w:rPr>
        <w:t>654</w:t>
      </w:r>
      <w:r w:rsidRPr="00547A81">
        <w:rPr>
          <w:bCs/>
          <w:sz w:val="24"/>
        </w:rPr>
        <w:t>]</w:t>
      </w:r>
    </w:p>
    <w:p w14:paraId="653BAE0D" w14:textId="77777777" w:rsidR="00BE5A28" w:rsidRPr="00547A81" w:rsidRDefault="00BE5A28" w:rsidP="00BE5A28">
      <w:pPr>
        <w:ind w:left="1080" w:hanging="1080"/>
        <w:rPr>
          <w:sz w:val="24"/>
        </w:rPr>
      </w:pPr>
      <w:hyperlink w:anchor="Traite_t1_pt_2_chap_X_biblio" w:history="1">
        <w:r w:rsidRPr="003D7937">
          <w:rPr>
            <w:rStyle w:val="Hyperlien"/>
            <w:i/>
            <w:iCs/>
            <w:sz w:val="24"/>
          </w:rPr>
          <w:t>Bibliographie</w:t>
        </w:r>
      </w:hyperlink>
      <w:r w:rsidRPr="00547A81">
        <w:rPr>
          <w:iCs/>
          <w:sz w:val="24"/>
        </w:rPr>
        <w:t xml:space="preserve"> [</w:t>
      </w:r>
      <w:r w:rsidRPr="00547A81">
        <w:rPr>
          <w:bCs/>
          <w:i/>
          <w:iCs/>
          <w:sz w:val="24"/>
        </w:rPr>
        <w:t>659</w:t>
      </w:r>
      <w:r w:rsidRPr="00547A81">
        <w:rPr>
          <w:bCs/>
          <w:sz w:val="24"/>
        </w:rPr>
        <w:t>]</w:t>
      </w:r>
    </w:p>
    <w:p w14:paraId="3D9125A1" w14:textId="77777777" w:rsidR="00BE5A28" w:rsidRPr="00547A81" w:rsidRDefault="00BE5A28" w:rsidP="00BE5A28">
      <w:pPr>
        <w:ind w:firstLine="0"/>
        <w:jc w:val="both"/>
        <w:rPr>
          <w:sz w:val="24"/>
        </w:rPr>
      </w:pPr>
    </w:p>
    <w:p w14:paraId="045D6377" w14:textId="77777777" w:rsidR="00BE5A28" w:rsidRPr="00547A81" w:rsidRDefault="00BE5A28" w:rsidP="00BE5A28">
      <w:pPr>
        <w:ind w:firstLine="0"/>
        <w:jc w:val="center"/>
        <w:rPr>
          <w:sz w:val="24"/>
        </w:rPr>
      </w:pPr>
      <w:r w:rsidRPr="00547A81">
        <w:rPr>
          <w:sz w:val="24"/>
        </w:rPr>
        <w:t>Chapitre XI.</w:t>
      </w:r>
      <w:r>
        <w:rPr>
          <w:sz w:val="24"/>
        </w:rPr>
        <w:br/>
      </w:r>
      <w:hyperlink w:anchor="Traite_t1_pt_2_chap_XI" w:history="1">
        <w:r w:rsidRPr="00460D0E">
          <w:rPr>
            <w:rStyle w:val="Hyperlien"/>
            <w:b/>
            <w:bCs/>
            <w:sz w:val="24"/>
          </w:rPr>
          <w:t>L’ordre international</w:t>
        </w:r>
      </w:hyperlink>
      <w:r w:rsidRPr="00547A81">
        <w:rPr>
          <w:bCs/>
          <w:sz w:val="24"/>
        </w:rPr>
        <w:t>,</w:t>
      </w:r>
      <w:r>
        <w:rPr>
          <w:bCs/>
          <w:sz w:val="24"/>
        </w:rPr>
        <w:br/>
      </w:r>
      <w:r w:rsidRPr="00547A81">
        <w:rPr>
          <w:i/>
          <w:iCs/>
          <w:sz w:val="24"/>
        </w:rPr>
        <w:t>par S. Hoffmann</w:t>
      </w:r>
      <w:r w:rsidRPr="00547A81">
        <w:rPr>
          <w:sz w:val="24"/>
        </w:rPr>
        <w:t xml:space="preserve"> [665</w:t>
      </w:r>
      <w:r w:rsidRPr="00547A81">
        <w:rPr>
          <w:bCs/>
          <w:sz w:val="24"/>
        </w:rPr>
        <w:t>]</w:t>
      </w:r>
    </w:p>
    <w:p w14:paraId="0DBD74C5" w14:textId="77777777" w:rsidR="00BE5A28" w:rsidRPr="00547A81" w:rsidRDefault="00BE5A28" w:rsidP="00BE5A28">
      <w:pPr>
        <w:ind w:firstLine="0"/>
        <w:jc w:val="both"/>
        <w:rPr>
          <w:i/>
          <w:iCs/>
          <w:sz w:val="24"/>
        </w:rPr>
      </w:pPr>
    </w:p>
    <w:p w14:paraId="3835674F" w14:textId="77777777" w:rsidR="00BE5A28" w:rsidRPr="00547A81" w:rsidRDefault="00BE5A28" w:rsidP="00BE5A28">
      <w:pPr>
        <w:ind w:left="1080" w:hanging="1080"/>
        <w:jc w:val="both"/>
        <w:rPr>
          <w:sz w:val="24"/>
        </w:rPr>
      </w:pPr>
      <w:hyperlink w:anchor="Traite_t1_pt_2_chap_XI_Sec_1" w:history="1">
        <w:r w:rsidRPr="00376683">
          <w:rPr>
            <w:rStyle w:val="Hyperlien"/>
            <w:i/>
            <w:iCs/>
            <w:sz w:val="24"/>
          </w:rPr>
          <w:t>Section 1</w:t>
        </w:r>
      </w:hyperlink>
      <w:r w:rsidRPr="00547A81">
        <w:rPr>
          <w:i/>
          <w:iCs/>
          <w:sz w:val="24"/>
        </w:rPr>
        <w:t>.</w:t>
      </w:r>
      <w:r w:rsidRPr="00547A81">
        <w:rPr>
          <w:i/>
          <w:iCs/>
          <w:sz w:val="24"/>
        </w:rPr>
        <w:tab/>
      </w:r>
      <w:r w:rsidRPr="00547A81">
        <w:rPr>
          <w:bCs/>
          <w:i/>
          <w:iCs/>
          <w:sz w:val="24"/>
        </w:rPr>
        <w:t>La notion d’ordre international</w:t>
      </w:r>
      <w:r w:rsidRPr="00547A81">
        <w:rPr>
          <w:sz w:val="24"/>
        </w:rPr>
        <w:t xml:space="preserve"> [</w:t>
      </w:r>
      <w:r w:rsidRPr="00547A81">
        <w:rPr>
          <w:bCs/>
          <w:sz w:val="24"/>
        </w:rPr>
        <w:t>665]</w:t>
      </w:r>
    </w:p>
    <w:p w14:paraId="73C90EF3" w14:textId="77777777" w:rsidR="00BE5A28" w:rsidRPr="00547A81" w:rsidRDefault="00BE5A28" w:rsidP="00BE5A28">
      <w:pPr>
        <w:spacing w:before="120"/>
        <w:ind w:left="720" w:hanging="360"/>
        <w:jc w:val="both"/>
        <w:rPr>
          <w:sz w:val="24"/>
        </w:rPr>
      </w:pPr>
      <w:r w:rsidRPr="00547A81">
        <w:rPr>
          <w:sz w:val="24"/>
        </w:rPr>
        <w:t>1.</w:t>
      </w:r>
      <w:r w:rsidRPr="00547A81">
        <w:rPr>
          <w:sz w:val="24"/>
        </w:rPr>
        <w:tab/>
      </w:r>
      <w:hyperlink w:anchor="Traite_t1_pt_2_chap_XI_Sec_1_1" w:history="1">
        <w:r w:rsidRPr="00376683">
          <w:rPr>
            <w:rStyle w:val="Hyperlien"/>
            <w:sz w:val="24"/>
          </w:rPr>
          <w:t>Définitions et remarques préalables</w:t>
        </w:r>
      </w:hyperlink>
      <w:r w:rsidRPr="00547A81">
        <w:rPr>
          <w:sz w:val="24"/>
        </w:rPr>
        <w:t xml:space="preserve"> [665</w:t>
      </w:r>
      <w:r w:rsidRPr="00547A81">
        <w:rPr>
          <w:bCs/>
          <w:sz w:val="24"/>
        </w:rPr>
        <w:t>]</w:t>
      </w:r>
    </w:p>
    <w:p w14:paraId="034F6489" w14:textId="77777777" w:rsidR="00BE5A28" w:rsidRPr="00547A81" w:rsidRDefault="00BE5A28" w:rsidP="00BE5A28">
      <w:pPr>
        <w:ind w:left="720" w:hanging="360"/>
        <w:jc w:val="both"/>
        <w:rPr>
          <w:sz w:val="24"/>
        </w:rPr>
      </w:pPr>
      <w:r w:rsidRPr="00547A81">
        <w:rPr>
          <w:sz w:val="24"/>
        </w:rPr>
        <w:t>2.</w:t>
      </w:r>
      <w:r w:rsidRPr="00547A81">
        <w:rPr>
          <w:sz w:val="24"/>
        </w:rPr>
        <w:tab/>
      </w:r>
      <w:hyperlink w:anchor="Traite_t1_pt_2_chap_XI_Sec_1_2" w:history="1">
        <w:r w:rsidRPr="00376683">
          <w:rPr>
            <w:rStyle w:val="Hyperlien"/>
            <w:sz w:val="24"/>
          </w:rPr>
          <w:t>Les spécificités du problème de l’ordre international</w:t>
        </w:r>
      </w:hyperlink>
      <w:r w:rsidRPr="00547A81">
        <w:rPr>
          <w:sz w:val="24"/>
        </w:rPr>
        <w:t xml:space="preserve"> [667</w:t>
      </w:r>
      <w:r w:rsidRPr="00547A81">
        <w:rPr>
          <w:bCs/>
          <w:sz w:val="24"/>
        </w:rPr>
        <w:t>]</w:t>
      </w:r>
    </w:p>
    <w:p w14:paraId="17D090BF" w14:textId="77777777" w:rsidR="00BE5A28" w:rsidRPr="00547A81" w:rsidRDefault="00BE5A28" w:rsidP="00BE5A28">
      <w:pPr>
        <w:ind w:left="720" w:hanging="360"/>
        <w:jc w:val="both"/>
        <w:rPr>
          <w:sz w:val="24"/>
        </w:rPr>
      </w:pPr>
      <w:r w:rsidRPr="00547A81">
        <w:rPr>
          <w:sz w:val="24"/>
        </w:rPr>
        <w:t>3.</w:t>
      </w:r>
      <w:r w:rsidRPr="00547A81">
        <w:rPr>
          <w:sz w:val="24"/>
        </w:rPr>
        <w:tab/>
      </w:r>
      <w:hyperlink w:anchor="Traite_t1_pt_2_chap_XI_Sec_1_3" w:history="1">
        <w:r w:rsidRPr="00376683">
          <w:rPr>
            <w:rStyle w:val="Hyperlien"/>
            <w:sz w:val="24"/>
          </w:rPr>
          <w:t>Les niveaux de l’ordre international</w:t>
        </w:r>
      </w:hyperlink>
      <w:r w:rsidRPr="00547A81">
        <w:rPr>
          <w:sz w:val="24"/>
        </w:rPr>
        <w:t xml:space="preserve"> [670</w:t>
      </w:r>
      <w:r w:rsidRPr="00547A81">
        <w:rPr>
          <w:bCs/>
          <w:sz w:val="24"/>
        </w:rPr>
        <w:t>]</w:t>
      </w:r>
    </w:p>
    <w:p w14:paraId="374DB2FA" w14:textId="77777777" w:rsidR="00BE5A28" w:rsidRPr="00547A81" w:rsidRDefault="00BE5A28" w:rsidP="00BE5A28">
      <w:pPr>
        <w:ind w:left="720" w:hanging="360"/>
        <w:jc w:val="both"/>
        <w:rPr>
          <w:sz w:val="24"/>
        </w:rPr>
      </w:pPr>
      <w:r w:rsidRPr="00547A81">
        <w:rPr>
          <w:sz w:val="24"/>
        </w:rPr>
        <w:t>4.</w:t>
      </w:r>
      <w:r w:rsidRPr="00547A81">
        <w:rPr>
          <w:sz w:val="24"/>
        </w:rPr>
        <w:tab/>
      </w:r>
      <w:hyperlink w:anchor="Traite_t1_pt_2_chap_XI_Sec_1_4" w:history="1">
        <w:r w:rsidRPr="00376683">
          <w:rPr>
            <w:rStyle w:val="Hyperlien"/>
            <w:sz w:val="24"/>
          </w:rPr>
          <w:t>Les modèles d’ordre international</w:t>
        </w:r>
      </w:hyperlink>
      <w:r w:rsidRPr="00547A81">
        <w:rPr>
          <w:sz w:val="24"/>
        </w:rPr>
        <w:t xml:space="preserve"> [673</w:t>
      </w:r>
      <w:r w:rsidRPr="00547A81">
        <w:rPr>
          <w:bCs/>
          <w:sz w:val="24"/>
        </w:rPr>
        <w:t>]</w:t>
      </w:r>
    </w:p>
    <w:p w14:paraId="3AD7E528" w14:textId="77777777" w:rsidR="00BE5A28" w:rsidRPr="00547A81" w:rsidRDefault="00BE5A28" w:rsidP="00BE5A28">
      <w:pPr>
        <w:ind w:left="720" w:hanging="360"/>
        <w:jc w:val="both"/>
        <w:rPr>
          <w:sz w:val="24"/>
        </w:rPr>
      </w:pPr>
      <w:r w:rsidRPr="00547A81">
        <w:rPr>
          <w:sz w:val="24"/>
        </w:rPr>
        <w:t>5.</w:t>
      </w:r>
      <w:r w:rsidRPr="00547A81">
        <w:rPr>
          <w:sz w:val="24"/>
        </w:rPr>
        <w:tab/>
      </w:r>
      <w:hyperlink w:anchor="Traite_t1_pt_2_chap_XI_Sec_1_5" w:history="1">
        <w:r w:rsidRPr="00376683">
          <w:rPr>
            <w:rStyle w:val="Hyperlien"/>
            <w:sz w:val="24"/>
          </w:rPr>
          <w:t>Les dimensions du système international</w:t>
        </w:r>
      </w:hyperlink>
      <w:r w:rsidRPr="00547A81">
        <w:rPr>
          <w:sz w:val="24"/>
        </w:rPr>
        <w:t xml:space="preserve"> [675</w:t>
      </w:r>
      <w:r w:rsidRPr="00547A81">
        <w:rPr>
          <w:bCs/>
          <w:sz w:val="24"/>
        </w:rPr>
        <w:t>]</w:t>
      </w:r>
    </w:p>
    <w:p w14:paraId="077EFC30" w14:textId="77777777" w:rsidR="00BE5A28" w:rsidRPr="00547A81" w:rsidRDefault="00BE5A28" w:rsidP="00BE5A28">
      <w:pPr>
        <w:ind w:firstLine="0"/>
        <w:jc w:val="both"/>
        <w:rPr>
          <w:sz w:val="24"/>
        </w:rPr>
      </w:pPr>
    </w:p>
    <w:p w14:paraId="2D9D69F2" w14:textId="77777777" w:rsidR="00BE5A28" w:rsidRPr="00547A81" w:rsidRDefault="00BE5A28" w:rsidP="00BE5A28">
      <w:pPr>
        <w:ind w:left="1080" w:hanging="1080"/>
        <w:jc w:val="both"/>
        <w:rPr>
          <w:sz w:val="24"/>
        </w:rPr>
      </w:pPr>
      <w:hyperlink w:anchor="Traite_t1_pt_2_chap_XI_Sec_2" w:history="1">
        <w:r w:rsidRPr="00376683">
          <w:rPr>
            <w:rStyle w:val="Hyperlien"/>
            <w:i/>
            <w:iCs/>
            <w:sz w:val="24"/>
          </w:rPr>
          <w:t>Section 2</w:t>
        </w:r>
      </w:hyperlink>
      <w:r w:rsidRPr="00547A81">
        <w:rPr>
          <w:sz w:val="24"/>
        </w:rPr>
        <w:t>.</w:t>
      </w:r>
      <w:r w:rsidRPr="00547A81">
        <w:rPr>
          <w:sz w:val="24"/>
        </w:rPr>
        <w:tab/>
      </w:r>
      <w:r w:rsidRPr="00547A81">
        <w:rPr>
          <w:bCs/>
          <w:i/>
          <w:iCs/>
          <w:sz w:val="24"/>
        </w:rPr>
        <w:t>L’ordre international contemporain</w:t>
      </w:r>
      <w:r w:rsidRPr="00547A81">
        <w:rPr>
          <w:sz w:val="24"/>
        </w:rPr>
        <w:t xml:space="preserve"> [682</w:t>
      </w:r>
      <w:r w:rsidRPr="00547A81">
        <w:rPr>
          <w:bCs/>
          <w:sz w:val="24"/>
        </w:rPr>
        <w:t>]</w:t>
      </w:r>
    </w:p>
    <w:p w14:paraId="0AF63EB6" w14:textId="77777777" w:rsidR="00BE5A28" w:rsidRPr="00547A81" w:rsidRDefault="00BE5A28" w:rsidP="00BE5A28">
      <w:pPr>
        <w:spacing w:before="120"/>
        <w:ind w:left="720" w:hanging="360"/>
        <w:jc w:val="both"/>
        <w:rPr>
          <w:sz w:val="24"/>
        </w:rPr>
      </w:pPr>
      <w:r w:rsidRPr="00547A81">
        <w:rPr>
          <w:sz w:val="24"/>
        </w:rPr>
        <w:t>1.</w:t>
      </w:r>
      <w:r w:rsidRPr="00547A81">
        <w:rPr>
          <w:sz w:val="24"/>
        </w:rPr>
        <w:tab/>
      </w:r>
      <w:hyperlink w:anchor="Traite_t1_pt_2_chap_XI_Sec_2_1" w:history="1">
        <w:r w:rsidRPr="00376683">
          <w:rPr>
            <w:rStyle w:val="Hyperlien"/>
            <w:sz w:val="24"/>
          </w:rPr>
          <w:t>L’originalité de l’ordre interétatique contemporain</w:t>
        </w:r>
      </w:hyperlink>
      <w:r w:rsidRPr="00547A81">
        <w:rPr>
          <w:sz w:val="24"/>
        </w:rPr>
        <w:t xml:space="preserve"> [682</w:t>
      </w:r>
      <w:r w:rsidRPr="00547A81">
        <w:rPr>
          <w:bCs/>
          <w:sz w:val="24"/>
        </w:rPr>
        <w:t>]</w:t>
      </w:r>
    </w:p>
    <w:p w14:paraId="23D07EC5" w14:textId="77777777" w:rsidR="00BE5A28" w:rsidRPr="00547A81" w:rsidRDefault="00BE5A28" w:rsidP="00BE5A28">
      <w:pPr>
        <w:ind w:left="720" w:hanging="360"/>
        <w:jc w:val="both"/>
        <w:rPr>
          <w:sz w:val="24"/>
        </w:rPr>
      </w:pPr>
      <w:r w:rsidRPr="00547A81">
        <w:rPr>
          <w:sz w:val="24"/>
        </w:rPr>
        <w:t>2.</w:t>
      </w:r>
      <w:r w:rsidRPr="00547A81">
        <w:rPr>
          <w:sz w:val="24"/>
        </w:rPr>
        <w:tab/>
      </w:r>
      <w:hyperlink w:anchor="Traite_t1_pt_2_chap_XI_Sec_2_2" w:history="1">
        <w:r w:rsidRPr="00376683">
          <w:rPr>
            <w:rStyle w:val="Hyperlien"/>
            <w:sz w:val="24"/>
          </w:rPr>
          <w:t>La dimension horizontale du système diplomatico-stratégique</w:t>
        </w:r>
      </w:hyperlink>
      <w:r w:rsidRPr="00547A81">
        <w:rPr>
          <w:sz w:val="24"/>
        </w:rPr>
        <w:t xml:space="preserve"> [684</w:t>
      </w:r>
      <w:r w:rsidRPr="00547A81">
        <w:rPr>
          <w:bCs/>
          <w:sz w:val="24"/>
        </w:rPr>
        <w:t>]</w:t>
      </w:r>
    </w:p>
    <w:p w14:paraId="109C1D51" w14:textId="77777777" w:rsidR="00BE5A28" w:rsidRPr="00547A81" w:rsidRDefault="00BE5A28" w:rsidP="00BE5A28">
      <w:pPr>
        <w:ind w:left="720" w:hanging="360"/>
        <w:jc w:val="both"/>
        <w:rPr>
          <w:sz w:val="24"/>
        </w:rPr>
      </w:pPr>
      <w:r w:rsidRPr="00547A81">
        <w:rPr>
          <w:sz w:val="24"/>
        </w:rPr>
        <w:t>3.</w:t>
      </w:r>
      <w:r w:rsidRPr="00547A81">
        <w:rPr>
          <w:sz w:val="24"/>
        </w:rPr>
        <w:tab/>
      </w:r>
      <w:hyperlink w:anchor="Traite_t1_pt_2_chap_XI_Sec_2_3" w:history="1">
        <w:r w:rsidRPr="00376683">
          <w:rPr>
            <w:rStyle w:val="Hyperlien"/>
            <w:sz w:val="24"/>
          </w:rPr>
          <w:t>La dimension verticale</w:t>
        </w:r>
      </w:hyperlink>
      <w:r w:rsidRPr="00547A81">
        <w:rPr>
          <w:sz w:val="24"/>
        </w:rPr>
        <w:t xml:space="preserve"> [688</w:t>
      </w:r>
      <w:r w:rsidRPr="00547A81">
        <w:rPr>
          <w:bCs/>
          <w:sz w:val="24"/>
        </w:rPr>
        <w:t>]</w:t>
      </w:r>
    </w:p>
    <w:p w14:paraId="501D666B" w14:textId="77777777" w:rsidR="00BE5A28" w:rsidRPr="00547A81" w:rsidRDefault="00BE5A28" w:rsidP="00BE5A28">
      <w:pPr>
        <w:ind w:left="720" w:hanging="360"/>
        <w:jc w:val="both"/>
        <w:rPr>
          <w:sz w:val="24"/>
        </w:rPr>
      </w:pPr>
      <w:r w:rsidRPr="00547A81">
        <w:rPr>
          <w:sz w:val="24"/>
        </w:rPr>
        <w:t>4.</w:t>
      </w:r>
      <w:r w:rsidRPr="00547A81">
        <w:rPr>
          <w:sz w:val="24"/>
        </w:rPr>
        <w:tab/>
      </w:r>
      <w:hyperlink w:anchor="Traite_t1_pt_2_chap_XI_Sec_2_4" w:history="1">
        <w:r w:rsidRPr="00376683">
          <w:rPr>
            <w:rStyle w:val="Hyperlien"/>
            <w:sz w:val="24"/>
          </w:rPr>
          <w:t>La dimension fonctionnelle</w:t>
        </w:r>
      </w:hyperlink>
      <w:r w:rsidRPr="00547A81">
        <w:rPr>
          <w:sz w:val="24"/>
        </w:rPr>
        <w:t xml:space="preserve"> [691</w:t>
      </w:r>
      <w:r w:rsidRPr="00547A81">
        <w:rPr>
          <w:bCs/>
          <w:sz w:val="24"/>
        </w:rPr>
        <w:t>]</w:t>
      </w:r>
    </w:p>
    <w:p w14:paraId="12EF0757" w14:textId="77777777" w:rsidR="00BE5A28" w:rsidRPr="00547A81" w:rsidRDefault="00BE5A28" w:rsidP="00BE5A28">
      <w:pPr>
        <w:ind w:left="720" w:hanging="360"/>
        <w:jc w:val="both"/>
        <w:rPr>
          <w:sz w:val="24"/>
        </w:rPr>
      </w:pPr>
      <w:r w:rsidRPr="00547A81">
        <w:rPr>
          <w:sz w:val="24"/>
        </w:rPr>
        <w:t>5.</w:t>
      </w:r>
      <w:r w:rsidRPr="00547A81">
        <w:rPr>
          <w:sz w:val="24"/>
        </w:rPr>
        <w:tab/>
      </w:r>
      <w:hyperlink w:anchor="Traite_t1_pt_2_chap_XI_Sec_2_5" w:history="1">
        <w:r w:rsidRPr="00376683">
          <w:rPr>
            <w:rStyle w:val="Hyperlien"/>
            <w:sz w:val="24"/>
          </w:rPr>
          <w:t>Le désordre et le renouveau de l’éthique</w:t>
        </w:r>
      </w:hyperlink>
      <w:r w:rsidRPr="00547A81">
        <w:rPr>
          <w:sz w:val="24"/>
        </w:rPr>
        <w:t xml:space="preserve"> [694</w:t>
      </w:r>
      <w:r w:rsidRPr="00547A81">
        <w:rPr>
          <w:bCs/>
          <w:sz w:val="24"/>
        </w:rPr>
        <w:t>]</w:t>
      </w:r>
    </w:p>
    <w:p w14:paraId="76F960BB" w14:textId="77777777" w:rsidR="00BE5A28" w:rsidRPr="00547A81" w:rsidRDefault="00BE5A28" w:rsidP="00BE5A28">
      <w:pPr>
        <w:ind w:firstLine="0"/>
        <w:jc w:val="both"/>
        <w:rPr>
          <w:sz w:val="24"/>
        </w:rPr>
      </w:pPr>
      <w:hyperlink w:anchor="Traite_t1_pt_2_chap_XI_biblio" w:history="1">
        <w:r w:rsidRPr="00376683">
          <w:rPr>
            <w:rStyle w:val="Hyperlien"/>
            <w:i/>
            <w:iCs/>
            <w:sz w:val="24"/>
          </w:rPr>
          <w:t>Bibliographie</w:t>
        </w:r>
      </w:hyperlink>
      <w:r w:rsidRPr="00547A81">
        <w:rPr>
          <w:sz w:val="24"/>
        </w:rPr>
        <w:t xml:space="preserve"> [696</w:t>
      </w:r>
      <w:r w:rsidRPr="00547A81">
        <w:rPr>
          <w:bCs/>
          <w:sz w:val="24"/>
        </w:rPr>
        <w:t>]</w:t>
      </w:r>
    </w:p>
    <w:p w14:paraId="5800D4C0" w14:textId="77777777" w:rsidR="00BE5A28" w:rsidRPr="00547A81" w:rsidRDefault="00BE5A28" w:rsidP="00BE5A28">
      <w:pPr>
        <w:ind w:firstLine="0"/>
        <w:jc w:val="both"/>
        <w:rPr>
          <w:sz w:val="24"/>
        </w:rPr>
      </w:pPr>
      <w:hyperlink w:anchor="Traite_t1_index_noms" w:history="1">
        <w:r w:rsidRPr="00376683">
          <w:rPr>
            <w:rStyle w:val="Hyperlien"/>
            <w:bCs/>
            <w:sz w:val="24"/>
          </w:rPr>
          <w:t>Index des noms de personnes</w:t>
        </w:r>
      </w:hyperlink>
      <w:r w:rsidRPr="00547A81">
        <w:rPr>
          <w:sz w:val="24"/>
        </w:rPr>
        <w:t xml:space="preserve"> [</w:t>
      </w:r>
      <w:r w:rsidRPr="00547A81">
        <w:rPr>
          <w:bCs/>
          <w:sz w:val="24"/>
        </w:rPr>
        <w:t>699]</w:t>
      </w:r>
    </w:p>
    <w:p w14:paraId="32EEBC77" w14:textId="77777777" w:rsidR="00BE5A28" w:rsidRDefault="00BE5A28" w:rsidP="00BE5A28">
      <w:pPr>
        <w:ind w:firstLine="0"/>
        <w:jc w:val="both"/>
        <w:rPr>
          <w:i/>
          <w:iCs/>
          <w:sz w:val="24"/>
        </w:rPr>
      </w:pPr>
      <w:hyperlink w:anchor="Traite_t1_index_thematique" w:history="1">
        <w:r w:rsidRPr="00376683">
          <w:rPr>
            <w:rStyle w:val="Hyperlien"/>
            <w:bCs/>
            <w:sz w:val="24"/>
          </w:rPr>
          <w:t>Index thématique</w:t>
        </w:r>
      </w:hyperlink>
      <w:r w:rsidRPr="00547A81">
        <w:rPr>
          <w:sz w:val="24"/>
        </w:rPr>
        <w:t xml:space="preserve"> [</w:t>
      </w:r>
      <w:r w:rsidRPr="00547A81">
        <w:rPr>
          <w:bCs/>
          <w:sz w:val="24"/>
        </w:rPr>
        <w:t>710]</w:t>
      </w:r>
    </w:p>
    <w:p w14:paraId="0BC0FE98" w14:textId="77777777" w:rsidR="00BE5A28" w:rsidRPr="00547A81" w:rsidRDefault="00BE5A28" w:rsidP="00BE5A28">
      <w:pPr>
        <w:spacing w:before="120" w:after="120"/>
        <w:jc w:val="both"/>
      </w:pPr>
      <w:r w:rsidRPr="00547A81">
        <w:br w:type="page"/>
      </w:r>
    </w:p>
    <w:p w14:paraId="05F3CD23" w14:textId="77777777" w:rsidR="00BE5A28" w:rsidRPr="00547A81" w:rsidRDefault="00BE5A28" w:rsidP="00BE5A28">
      <w:pPr>
        <w:spacing w:before="120" w:after="120"/>
        <w:jc w:val="both"/>
      </w:pPr>
    </w:p>
    <w:p w14:paraId="751168DD" w14:textId="77777777" w:rsidR="00BE5A28" w:rsidRPr="00547A81" w:rsidRDefault="00BE5A28" w:rsidP="00BE5A28">
      <w:pPr>
        <w:spacing w:before="120" w:after="120"/>
        <w:ind w:firstLine="0"/>
        <w:jc w:val="center"/>
      </w:pPr>
      <w:r w:rsidRPr="00547A81">
        <w:t>Imprimé en France</w:t>
      </w:r>
    </w:p>
    <w:p w14:paraId="37F0EC7C" w14:textId="77777777" w:rsidR="00BE5A28" w:rsidRPr="00547A81" w:rsidRDefault="00BE5A28" w:rsidP="00BE5A28">
      <w:pPr>
        <w:spacing w:before="120" w:after="120"/>
        <w:ind w:firstLine="0"/>
        <w:jc w:val="center"/>
      </w:pPr>
      <w:r w:rsidRPr="00547A81">
        <w:t>Imprimerie des Presses Universitaires de France</w:t>
      </w:r>
    </w:p>
    <w:p w14:paraId="30AD10D0" w14:textId="77777777" w:rsidR="00BE5A28" w:rsidRPr="00547A81" w:rsidRDefault="00BE5A28" w:rsidP="00BE5A28">
      <w:pPr>
        <w:spacing w:before="120" w:after="120"/>
        <w:ind w:firstLine="0"/>
        <w:jc w:val="center"/>
      </w:pPr>
      <w:r w:rsidRPr="00547A81">
        <w:t>73, avenue Ronsard, 41100 Vendôme</w:t>
      </w:r>
    </w:p>
    <w:p w14:paraId="7A6AC524" w14:textId="77777777" w:rsidR="00BE5A28" w:rsidRPr="00547A81" w:rsidRDefault="00BE5A28" w:rsidP="00BE5A28">
      <w:pPr>
        <w:spacing w:before="120" w:after="120"/>
        <w:ind w:firstLine="0"/>
        <w:jc w:val="center"/>
      </w:pPr>
      <w:r w:rsidRPr="00547A81">
        <w:rPr>
          <w:szCs w:val="28"/>
        </w:rPr>
        <w:t>Juin 1985 – N° 30</w:t>
      </w:r>
      <w:r w:rsidRPr="00547A81">
        <w:rPr>
          <w:bCs/>
          <w:i/>
          <w:iCs/>
          <w:szCs w:val="28"/>
        </w:rPr>
        <w:t> </w:t>
      </w:r>
      <w:r w:rsidRPr="00547A81">
        <w:rPr>
          <w:szCs w:val="28"/>
        </w:rPr>
        <w:t>666</w:t>
      </w:r>
    </w:p>
    <w:p w14:paraId="6D19DE27" w14:textId="77777777" w:rsidR="00BE5A28" w:rsidRPr="00547A81" w:rsidRDefault="00BE5A28" w:rsidP="00BE5A28">
      <w:pPr>
        <w:spacing w:before="120" w:after="120"/>
        <w:ind w:firstLine="0"/>
        <w:jc w:val="center"/>
      </w:pPr>
      <w:r w:rsidRPr="00547A81">
        <w:rPr>
          <w:szCs w:val="14"/>
        </w:rPr>
        <w:t>2140489</w:t>
      </w:r>
    </w:p>
    <w:p w14:paraId="146C638D" w14:textId="77777777" w:rsidR="00BE5A28" w:rsidRPr="00547A81" w:rsidRDefault="00BE5A28" w:rsidP="00BE5A28">
      <w:pPr>
        <w:spacing w:before="120" w:after="120"/>
        <w:jc w:val="both"/>
      </w:pPr>
    </w:p>
    <w:sectPr w:rsidR="00BE5A28" w:rsidRPr="00547A81" w:rsidSect="00BE5A28">
      <w:type w:val="continuous"/>
      <w:pgSz w:w="12240" w:h="15840"/>
      <w:pgMar w:top="1800" w:right="1440" w:bottom="1440" w:left="216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6460D" w14:textId="77777777" w:rsidR="00CF5354" w:rsidRDefault="00CF5354">
      <w:r>
        <w:separator/>
      </w:r>
    </w:p>
  </w:endnote>
  <w:endnote w:type="continuationSeparator" w:id="0">
    <w:p w14:paraId="43A76FA7" w14:textId="77777777" w:rsidR="00CF5354" w:rsidRDefault="00CF5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Liberation Mono">
    <w:altName w:val="Courier New"/>
    <w:panose1 w:val="020B0604020202020204"/>
    <w:charset w:val="01"/>
    <w:family w:val="modern"/>
    <w:pitch w:val="default"/>
  </w:font>
  <w:font w:name="Lohit Devanagari">
    <w:panose1 w:val="020B0604020202020204"/>
    <w:charset w:val="01"/>
    <w:family w:val="auto"/>
    <w:pitch w:val="default"/>
  </w:font>
  <w:font w:name="Calibri Light">
    <w:panose1 w:val="020F0302020204030204"/>
    <w:charset w:val="00"/>
    <w:family w:val="swiss"/>
    <w:pitch w:val="variable"/>
    <w:sig w:usb0="E0002AFF" w:usb1="C000247B" w:usb2="00000009" w:usb3="00000000" w:csb0="000001FF" w:csb1="00000000"/>
  </w:font>
  <w:font w:name="Noto Sans">
    <w:panose1 w:val="020B0502040504020204"/>
    <w:charset w:val="00"/>
    <w:family w:val="swiss"/>
    <w:pitch w:val="variable"/>
    <w:sig w:usb0="E00082FF" w:usb1="400078FF" w:usb2="00000021"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030C1" w14:textId="77777777" w:rsidR="00CF5354" w:rsidRDefault="00CF5354">
      <w:pPr>
        <w:ind w:firstLine="0"/>
      </w:pPr>
      <w:r>
        <w:separator/>
      </w:r>
    </w:p>
  </w:footnote>
  <w:footnote w:type="continuationSeparator" w:id="0">
    <w:p w14:paraId="19348957" w14:textId="77777777" w:rsidR="00CF5354" w:rsidRDefault="00CF5354">
      <w:pPr>
        <w:ind w:firstLine="0"/>
      </w:pPr>
      <w:r>
        <w:separator/>
      </w:r>
    </w:p>
  </w:footnote>
  <w:footnote w:id="1">
    <w:p w14:paraId="59B9C00D" w14:textId="77777777" w:rsidR="00BE5A28" w:rsidRDefault="00BE5A28">
      <w:pPr>
        <w:pStyle w:val="Notedebasdepage"/>
      </w:pPr>
      <w:r>
        <w:rPr>
          <w:rStyle w:val="Appelnotedebasdep"/>
        </w:rPr>
        <w:footnoteRef/>
      </w:r>
      <w:r>
        <w:t xml:space="preserve"> </w:t>
      </w:r>
      <w:r>
        <w:tab/>
      </w:r>
      <w:r w:rsidRPr="00557DDE">
        <w:t>D’où l’importance accordée aux références bibliographiques et documenta</w:t>
      </w:r>
      <w:r w:rsidRPr="00557DDE">
        <w:t>i</w:t>
      </w:r>
      <w:r w:rsidRPr="00557DDE">
        <w:t>res et aux index destinés à mettre en relief ce qui, de l’avis des auteurs des diff</w:t>
      </w:r>
      <w:r w:rsidRPr="00557DDE">
        <w:t>é</w:t>
      </w:r>
      <w:r w:rsidRPr="00557DDE">
        <w:t>rents textes, est vivant et actuel dans la recherche internationale de science pol</w:t>
      </w:r>
      <w:r w:rsidRPr="00557DDE">
        <w:t>i</w:t>
      </w:r>
      <w:r w:rsidRPr="00557DDE">
        <w:t>tique.</w:t>
      </w:r>
    </w:p>
  </w:footnote>
  <w:footnote w:id="2">
    <w:p w14:paraId="46098FDC" w14:textId="77777777" w:rsidR="00BE5A28" w:rsidRDefault="00BE5A28">
      <w:pPr>
        <w:pStyle w:val="Notedebasdepage"/>
      </w:pPr>
      <w:r>
        <w:rPr>
          <w:rStyle w:val="Appelnotedebasdep"/>
        </w:rPr>
        <w:footnoteRef/>
      </w:r>
      <w:r>
        <w:t xml:space="preserve"> </w:t>
      </w:r>
      <w:r>
        <w:tab/>
      </w:r>
      <w:r w:rsidRPr="00557DDE">
        <w:t xml:space="preserve">Il n’existe pas de substantif français communément admis pour désigner ceux qui font delà (ou des) science(s) politique(s). À la commodité de l’anglais </w:t>
      </w:r>
      <w:r w:rsidRPr="00557DDE">
        <w:rPr>
          <w:iCs/>
        </w:rPr>
        <w:t>pol</w:t>
      </w:r>
      <w:r w:rsidRPr="00557DDE">
        <w:rPr>
          <w:iCs/>
        </w:rPr>
        <w:t>i</w:t>
      </w:r>
      <w:r w:rsidRPr="00557DDE">
        <w:rPr>
          <w:iCs/>
        </w:rPr>
        <w:t>tical scientist</w:t>
      </w:r>
      <w:r w:rsidRPr="00557DDE">
        <w:t xml:space="preserve"> s’oppose la coexistence de deux désinences qui expriment bien la situation sociale de la science politique, enseignée dans les Facultés de droit (d’où le terme « politiste » qui rime avec « juriste ») mais fortement liée à l’anthropologie et la sociologie (d’où le « politologue » voire le « politicologue » qui rime avec le sociologue). Nous emploierons indiffére</w:t>
      </w:r>
      <w:r w:rsidRPr="00557DDE">
        <w:t>m</w:t>
      </w:r>
      <w:r w:rsidRPr="00557DDE">
        <w:t>ment les deux premiers termes dans les textes qui suivent.</w:t>
      </w:r>
    </w:p>
  </w:footnote>
  <w:footnote w:id="3">
    <w:p w14:paraId="77E0BC4A" w14:textId="77777777" w:rsidR="00BE5A28" w:rsidRDefault="00BE5A28">
      <w:pPr>
        <w:pStyle w:val="Notedebasdepage"/>
      </w:pPr>
      <w:r>
        <w:rPr>
          <w:rStyle w:val="Appelnotedebasdep"/>
        </w:rPr>
        <w:footnoteRef/>
      </w:r>
      <w:r>
        <w:t xml:space="preserve"> </w:t>
      </w:r>
      <w:r>
        <w:tab/>
      </w:r>
      <w:r w:rsidRPr="00557DDE">
        <w:t>Ou principe du « parallélogramme des forces ». Le consentement et la contrainte seraient des forces engendrant le pouvoir ; la valeur numérique de l’intensité de la situation serait égale à la racine carrée de la somme des ca</w:t>
      </w:r>
      <w:r w:rsidRPr="00557DDE">
        <w:t>r</w:t>
      </w:r>
      <w:r w:rsidRPr="00557DDE">
        <w:t>rés des valeurs numériques du consentement et de la contrainte. Depuis 1937, d</w:t>
      </w:r>
      <w:r w:rsidRPr="00557DDE">
        <w:t>a</w:t>
      </w:r>
      <w:r w:rsidRPr="00557DDE">
        <w:t>te de cette proposition un peu simplette, aujourd’hui bien oubliée, on s’est rendu aux objections de Popper portant notamment sur le caractère arbitraire de la f</w:t>
      </w:r>
      <w:r w:rsidRPr="00557DDE">
        <w:t>i</w:t>
      </w:r>
      <w:r w:rsidRPr="00557DDE">
        <w:t>gure du rectangle appliquée à une situation, et surtout sur la légèreté scientiste de la création d’un parallélogramme à partir de forces trop indéte</w:t>
      </w:r>
      <w:r w:rsidRPr="00557DDE">
        <w:t>r</w:t>
      </w:r>
      <w:r w:rsidRPr="00557DDE">
        <w:t>minées pour être mesurables.</w:t>
      </w:r>
    </w:p>
  </w:footnote>
  <w:footnote w:id="4">
    <w:p w14:paraId="03A46D21" w14:textId="77777777" w:rsidR="00BE5A28" w:rsidRDefault="00BE5A28">
      <w:pPr>
        <w:pStyle w:val="Notedebasdepage"/>
      </w:pPr>
      <w:r>
        <w:rPr>
          <w:rStyle w:val="Appelnotedebasdep"/>
        </w:rPr>
        <w:footnoteRef/>
      </w:r>
      <w:r>
        <w:t xml:space="preserve"> </w:t>
      </w:r>
      <w:r>
        <w:tab/>
      </w:r>
      <w:r w:rsidRPr="00557DDE">
        <w:rPr>
          <w:szCs w:val="24"/>
        </w:rPr>
        <w:t xml:space="preserve">Raymond Boudon, </w:t>
      </w:r>
      <w:r w:rsidRPr="008E53CF">
        <w:rPr>
          <w:i/>
          <w:szCs w:val="24"/>
        </w:rPr>
        <w:t>La place du désordre</w:t>
      </w:r>
      <w:r w:rsidRPr="00557DDE">
        <w:rPr>
          <w:szCs w:val="24"/>
        </w:rPr>
        <w:t>, Paris, puf, 1984.</w:t>
      </w:r>
    </w:p>
  </w:footnote>
  <w:footnote w:id="5">
    <w:p w14:paraId="55FB4369" w14:textId="77777777" w:rsidR="00BE5A28" w:rsidRDefault="00BE5A28">
      <w:pPr>
        <w:pStyle w:val="Notedebasdepage"/>
      </w:pPr>
      <w:r>
        <w:rPr>
          <w:rStyle w:val="Appelnotedebasdep"/>
        </w:rPr>
        <w:footnoteRef/>
      </w:r>
      <w:r>
        <w:t xml:space="preserve"> </w:t>
      </w:r>
      <w:r>
        <w:tab/>
      </w:r>
      <w:r w:rsidRPr="00557DDE">
        <w:t>Elle en a en revanche – ô combien ! – socialement pour construire un gro</w:t>
      </w:r>
      <w:r w:rsidRPr="00557DDE">
        <w:t>u</w:t>
      </w:r>
      <w:r w:rsidRPr="00557DDE">
        <w:t>pe, et lui assigner une identité par la fixation des règles de production et de repr</w:t>
      </w:r>
      <w:r w:rsidRPr="00557DDE">
        <w:t>o</w:t>
      </w:r>
      <w:r w:rsidRPr="00557DDE">
        <w:t>duction.</w:t>
      </w:r>
    </w:p>
  </w:footnote>
  <w:footnote w:id="6">
    <w:p w14:paraId="2355E45E" w14:textId="77777777" w:rsidR="00BE5A28" w:rsidRDefault="00BE5A28">
      <w:pPr>
        <w:pStyle w:val="Notedebasdepage"/>
      </w:pPr>
      <w:r>
        <w:rPr>
          <w:rStyle w:val="Appelnotedebasdep"/>
        </w:rPr>
        <w:footnoteRef/>
      </w:r>
      <w:r>
        <w:t xml:space="preserve"> </w:t>
      </w:r>
      <w:r>
        <w:tab/>
      </w:r>
      <w:r w:rsidRPr="00557DDE">
        <w:t>Par exemple la théorie politique formelle (Condorcet ne figurait même pas dans l’index des noms du volume de 1950), ou encore « sexe et politique », ou « analyse des idéologies ».</w:t>
      </w:r>
    </w:p>
  </w:footnote>
  <w:footnote w:id="7">
    <w:p w14:paraId="3126C018" w14:textId="77777777" w:rsidR="00BE5A28" w:rsidRDefault="00BE5A28">
      <w:pPr>
        <w:pStyle w:val="Notedebasdepage"/>
      </w:pPr>
      <w:r>
        <w:rPr>
          <w:rStyle w:val="Appelnotedebasdep"/>
        </w:rPr>
        <w:footnoteRef/>
      </w:r>
      <w:r>
        <w:t xml:space="preserve"> </w:t>
      </w:r>
      <w:r>
        <w:tab/>
      </w:r>
      <w:r w:rsidRPr="00557DDE">
        <w:t>Pour les deux premiers aux volume 1, chapitre II ; volume</w:t>
      </w:r>
      <w:r>
        <w:t> </w:t>
      </w:r>
      <w:r w:rsidRPr="00557DDE">
        <w:t>2, chapitres</w:t>
      </w:r>
      <w:r>
        <w:t> </w:t>
      </w:r>
      <w:r w:rsidRPr="00557DDE">
        <w:t>II, III et IV ; volume</w:t>
      </w:r>
      <w:r>
        <w:t> </w:t>
      </w:r>
      <w:r w:rsidRPr="00557DDE">
        <w:t>4, chapitre</w:t>
      </w:r>
      <w:r>
        <w:t> </w:t>
      </w:r>
      <w:r w:rsidRPr="00557DDE">
        <w:t>III. Quant aux relations internationales, elles a</w:t>
      </w:r>
      <w:r w:rsidRPr="00557DDE">
        <w:t>p</w:t>
      </w:r>
      <w:r w:rsidRPr="00557DDE">
        <w:t>paraissent au volume 1, chapitre</w:t>
      </w:r>
      <w:r>
        <w:t> </w:t>
      </w:r>
      <w:r w:rsidRPr="00557DDE">
        <w:t>IX ; volume</w:t>
      </w:r>
      <w:r>
        <w:t> </w:t>
      </w:r>
      <w:r w:rsidRPr="00557DDE">
        <w:t>2, chapitre</w:t>
      </w:r>
      <w:r>
        <w:t> </w:t>
      </w:r>
      <w:r w:rsidRPr="00557DDE">
        <w:t>VI ; volume</w:t>
      </w:r>
      <w:r>
        <w:t> </w:t>
      </w:r>
      <w:r w:rsidRPr="00557DDE">
        <w:t>4, ch</w:t>
      </w:r>
      <w:r w:rsidRPr="00557DDE">
        <w:t>a</w:t>
      </w:r>
      <w:r w:rsidRPr="00557DDE">
        <w:t>pitre</w:t>
      </w:r>
      <w:r>
        <w:t> </w:t>
      </w:r>
      <w:r w:rsidRPr="00557DDE">
        <w:t>X.</w:t>
      </w:r>
    </w:p>
  </w:footnote>
  <w:footnote w:id="8">
    <w:p w14:paraId="36A4194F" w14:textId="77777777" w:rsidR="00BE5A28" w:rsidRDefault="00BE5A28">
      <w:pPr>
        <w:pStyle w:val="Notedebasdepage"/>
      </w:pPr>
      <w:r>
        <w:rPr>
          <w:rStyle w:val="Appelnotedebasdep"/>
        </w:rPr>
        <w:footnoteRef/>
      </w:r>
      <w:r>
        <w:t xml:space="preserve"> </w:t>
      </w:r>
      <w:r>
        <w:tab/>
      </w:r>
      <w:r w:rsidRPr="00557DDE">
        <w:t>Il serait sans doute souhaitable dans l’abstrait de procéder par définitions st</w:t>
      </w:r>
      <w:r w:rsidRPr="00557DDE">
        <w:t>i</w:t>
      </w:r>
      <w:r w:rsidRPr="00557DDE">
        <w:t>pulatives conférant aux mots un sens univoque dans le vocabulaire des savants, quel que soit leur sens (et même leur existence) dans le vocabulaire o</w:t>
      </w:r>
      <w:r w:rsidRPr="00557DDE">
        <w:t>r</w:t>
      </w:r>
      <w:r w:rsidRPr="00557DDE">
        <w:t>dinaire, mais… encore faut-il que les mots ainsi forgés apportent quelque chose d’heuristique ou témoignent d’un progrès dans la précision ou l’objectivité. Il y a une quinzaine d’années, un politologue américain, Fred Riggs, avait inventé des chapelets de mots pour qualifier les régimes (« métacéphalie », « hétérocéphalie », « orthocéphalie »… ou encore co</w:t>
      </w:r>
      <w:r w:rsidRPr="00557DDE">
        <w:t>m</w:t>
      </w:r>
      <w:r w:rsidRPr="00557DDE">
        <w:t>munautés politiques o</w:t>
      </w:r>
      <w:r w:rsidRPr="00557DDE">
        <w:t>r</w:t>
      </w:r>
      <w:r w:rsidRPr="00557DDE">
        <w:t>thotonic, syntonic, homotonic, protonic entre autres). Son entreprise n’a pas eu de suite.</w:t>
      </w:r>
    </w:p>
  </w:footnote>
  <w:footnote w:id="9">
    <w:p w14:paraId="506BB534" w14:textId="77777777" w:rsidR="00BE5A28" w:rsidRDefault="00BE5A28">
      <w:pPr>
        <w:pStyle w:val="Notedebasdepage"/>
      </w:pPr>
      <w:r>
        <w:rPr>
          <w:rStyle w:val="Appelnotedebasdep"/>
        </w:rPr>
        <w:footnoteRef/>
      </w:r>
      <w:r>
        <w:t xml:space="preserve"> </w:t>
      </w:r>
      <w:r>
        <w:tab/>
      </w:r>
      <w:r w:rsidRPr="00557DDE">
        <w:t>Nous renvoyons ceux des lecteurs qui trouveraient que c’est là prendre bien légèrement congé d’une science politique marxiste (nous ne croyons pas ce</w:t>
      </w:r>
      <w:r w:rsidRPr="00557DDE">
        <w:t>l</w:t>
      </w:r>
      <w:r w:rsidRPr="00557DDE">
        <w:t>le-ci possible, mais c’est une opinion qui n’engage certainement pas tous les collaborateurs de cet ouvrage, et puis il y a désormais tellement de marxi</w:t>
      </w:r>
      <w:r w:rsidRPr="00557DDE">
        <w:t>s</w:t>
      </w:r>
      <w:r w:rsidRPr="00557DDE">
        <w:t>mes) au ch</w:t>
      </w:r>
      <w:r w:rsidRPr="00557DDE">
        <w:t>a</w:t>
      </w:r>
      <w:r w:rsidRPr="00557DDE">
        <w:t xml:space="preserve">pitre II du volume 1, aux chapitres II et III, </w:t>
      </w:r>
      <w:r w:rsidRPr="00557DDE">
        <w:rPr>
          <w:iCs/>
        </w:rPr>
        <w:t>section 1</w:t>
      </w:r>
      <w:r w:rsidRPr="00557DDE">
        <w:t>, du volume 2. Ajoutons qu’il peut y avoir du marxisme dans de nombreuses r</w:t>
      </w:r>
      <w:r w:rsidRPr="00557DDE">
        <w:t>e</w:t>
      </w:r>
      <w:r w:rsidRPr="00557DDE">
        <w:t>cherches de science pol</w:t>
      </w:r>
      <w:r w:rsidRPr="00557DDE">
        <w:t>i</w:t>
      </w:r>
      <w:r w:rsidRPr="00557DDE">
        <w:t>tique, mais qu’une « théorie politique » marxiste prétendant à une connaissance non idéologique du politique sans pour autant le prendre pour un « reflet de la base » nous paraît exclue par le marxisme lui-même (cf. dans ce volume le ch</w:t>
      </w:r>
      <w:r w:rsidRPr="00557DDE">
        <w:t>a</w:t>
      </w:r>
      <w:r w:rsidRPr="00557DDE">
        <w:t>pitre « La théorie politique »).</w:t>
      </w:r>
    </w:p>
  </w:footnote>
  <w:footnote w:id="10">
    <w:p w14:paraId="4F136CFF" w14:textId="77777777" w:rsidR="00BE5A28" w:rsidRDefault="00BE5A28">
      <w:pPr>
        <w:pStyle w:val="Notedebasdepage"/>
      </w:pPr>
      <w:r>
        <w:rPr>
          <w:rStyle w:val="Appelnotedebasdep"/>
        </w:rPr>
        <w:footnoteRef/>
      </w:r>
      <w:r>
        <w:t xml:space="preserve"> </w:t>
      </w:r>
      <w:r>
        <w:tab/>
      </w:r>
      <w:r w:rsidRPr="00557DDE">
        <w:t>Encore heureux quand la « politique nationale » ne constitue pas à elle seule un troisième domaine étanche aux deux autres…</w:t>
      </w:r>
    </w:p>
  </w:footnote>
  <w:footnote w:id="11">
    <w:p w14:paraId="37495C10" w14:textId="77777777" w:rsidR="00BE5A28" w:rsidRDefault="00BE5A28">
      <w:pPr>
        <w:pStyle w:val="Notedebasdepage"/>
      </w:pPr>
      <w:r>
        <w:rPr>
          <w:rStyle w:val="Appelnotedebasdep"/>
        </w:rPr>
        <w:footnoteRef/>
      </w:r>
      <w:r>
        <w:t xml:space="preserve"> </w:t>
      </w:r>
      <w:r>
        <w:tab/>
      </w:r>
      <w:r w:rsidRPr="00557DDE">
        <w:t>Rendons un hommage en forme de requiem à Henri de Saint-Simon qui voulait faire de la morale et de la politique les objets d’une « science posit</w:t>
      </w:r>
      <w:r w:rsidRPr="00557DDE">
        <w:t>i</w:t>
      </w:r>
      <w:r w:rsidRPr="00557DDE">
        <w:t>ve » fondée sur l’étude de la physiologie qui appréhende les propriétés un</w:t>
      </w:r>
      <w:r w:rsidRPr="00557DDE">
        <w:t>i</w:t>
      </w:r>
      <w:r w:rsidRPr="00557DDE">
        <w:t xml:space="preserve">verselles de l’homme. Ainsi les spéculations seraient remplacées par la connaissance, et les problèmes politiques seraient résolus comme de simples questions d’hygiène (cf. Frank E. Manuel, </w:t>
      </w:r>
      <w:r w:rsidRPr="008E53CF">
        <w:rPr>
          <w:i/>
        </w:rPr>
        <w:t>The new world of Henri de Saint-Simon</w:t>
      </w:r>
      <w:r w:rsidRPr="00557DDE">
        <w:t>, Cambridge, Harvard University Press, 1956). Au fait, est-ce si mort que cela ?</w:t>
      </w:r>
    </w:p>
  </w:footnote>
  <w:footnote w:id="12">
    <w:p w14:paraId="145D9B18" w14:textId="77777777" w:rsidR="00BE5A28" w:rsidRDefault="00BE5A28">
      <w:pPr>
        <w:pStyle w:val="Notedebasdepage"/>
      </w:pPr>
      <w:r>
        <w:rPr>
          <w:rStyle w:val="Appelnotedebasdep"/>
        </w:rPr>
        <w:footnoteRef/>
      </w:r>
      <w:r>
        <w:t xml:space="preserve"> </w:t>
      </w:r>
      <w:r>
        <w:tab/>
      </w:r>
      <w:r w:rsidRPr="00557DDE">
        <w:t>Il y a bien entendu d’autres modes de connaissance et il est fort possible que, comme le dit Novalis, le poète ait une meilleure intelligence de la nat</w:t>
      </w:r>
      <w:r w:rsidRPr="00557DDE">
        <w:t>u</w:t>
      </w:r>
      <w:r w:rsidRPr="00557DDE">
        <w:t>re que l’esprit scientifique. Ici l’enthousiasme remplace, à juste titre, l’argument.</w:t>
      </w:r>
    </w:p>
  </w:footnote>
  <w:footnote w:id="13">
    <w:p w14:paraId="6613B3EB" w14:textId="77777777" w:rsidR="00BE5A28" w:rsidRDefault="00BE5A28">
      <w:pPr>
        <w:pStyle w:val="Notedebasdepage"/>
      </w:pPr>
      <w:r>
        <w:rPr>
          <w:rStyle w:val="Appelnotedebasdep"/>
        </w:rPr>
        <w:footnoteRef/>
      </w:r>
      <w:r>
        <w:t xml:space="preserve"> </w:t>
      </w:r>
      <w:r>
        <w:tab/>
      </w:r>
      <w:r w:rsidRPr="00557DDE">
        <w:t>Ils sont abordés plus à loisir dans le chapitre II du volume 1 sur la théorie pol</w:t>
      </w:r>
      <w:r w:rsidRPr="00557DDE">
        <w:t>i</w:t>
      </w:r>
      <w:r w:rsidRPr="00557DDE">
        <w:t>tique.</w:t>
      </w:r>
    </w:p>
  </w:footnote>
  <w:footnote w:id="14">
    <w:p w14:paraId="1CEA3429" w14:textId="77777777" w:rsidR="00BE5A28" w:rsidRDefault="00BE5A28">
      <w:pPr>
        <w:pStyle w:val="Notedebasdepage"/>
      </w:pPr>
      <w:r>
        <w:rPr>
          <w:rStyle w:val="Appelnotedebasdep"/>
        </w:rPr>
        <w:footnoteRef/>
      </w:r>
      <w:r>
        <w:t xml:space="preserve"> </w:t>
      </w:r>
      <w:r>
        <w:tab/>
      </w:r>
      <w:r w:rsidRPr="00557DDE">
        <w:t>Nous savons bien que nombre de philosophies la considèrent comme une e</w:t>
      </w:r>
      <w:r w:rsidRPr="00557DDE">
        <w:t>n</w:t>
      </w:r>
      <w:r w:rsidRPr="00557DDE">
        <w:t>treprise naïve et impossible.</w:t>
      </w:r>
    </w:p>
  </w:footnote>
  <w:footnote w:id="15">
    <w:p w14:paraId="5FDFD10D" w14:textId="77777777" w:rsidR="00BE5A28" w:rsidRDefault="00BE5A28">
      <w:pPr>
        <w:pStyle w:val="Notedebasdepage"/>
      </w:pPr>
      <w:r>
        <w:rPr>
          <w:rStyle w:val="Appelnotedebasdep"/>
        </w:rPr>
        <w:footnoteRef/>
      </w:r>
      <w:r>
        <w:t xml:space="preserve"> </w:t>
      </w:r>
      <w:r>
        <w:tab/>
      </w:r>
      <w:r w:rsidRPr="00557DDE">
        <w:t>Il peut en revanche être analysé comme objet et explicable par un observ</w:t>
      </w:r>
      <w:r w:rsidRPr="00557DDE">
        <w:t>a</w:t>
      </w:r>
      <w:r w:rsidRPr="00557DDE">
        <w:t>teur sociologue, psychologue ou historien. Mais ceci est précisément une « tout a</w:t>
      </w:r>
      <w:r w:rsidRPr="00557DDE">
        <w:t>u</w:t>
      </w:r>
      <w:r w:rsidRPr="00557DDE">
        <w:t>tre » histoire.</w:t>
      </w:r>
    </w:p>
  </w:footnote>
  <w:footnote w:id="16">
    <w:p w14:paraId="2863B67E" w14:textId="77777777" w:rsidR="00BE5A28" w:rsidRDefault="00BE5A28">
      <w:pPr>
        <w:pStyle w:val="Notedebasdepage"/>
      </w:pPr>
      <w:r>
        <w:rPr>
          <w:rStyle w:val="Appelnotedebasdep"/>
        </w:rPr>
        <w:footnoteRef/>
      </w:r>
      <w:r>
        <w:t xml:space="preserve"> </w:t>
      </w:r>
      <w:r>
        <w:tab/>
      </w:r>
      <w:r w:rsidRPr="00557DDE">
        <w:t>Oui, nous savons qu’il y a plusieurs logiques et pas seulement celle d’Aristote, et aussi que ce qui est logique d’un point de vue ne l’est pas de l’autre, qu’il y a des logiques concurrentes et antagonistes, etc., mais la l</w:t>
      </w:r>
      <w:r w:rsidRPr="00557DDE">
        <w:t>o</w:t>
      </w:r>
      <w:r w:rsidRPr="00557DDE">
        <w:t>gique d’Humpty Dumpty qui peut changer à son gré la désignation d’une chose ou le sens d’un mot à l’aide de ce seul argument « la question est de savoir qui détient le po</w:t>
      </w:r>
      <w:r w:rsidRPr="00557DDE">
        <w:t>u</w:t>
      </w:r>
      <w:r w:rsidRPr="00557DDE">
        <w:t>voir, c’est tout » ne nous convaincra jamais que « sa » logique est logique, m</w:t>
      </w:r>
      <w:r w:rsidRPr="00557DDE">
        <w:t>ê</w:t>
      </w:r>
      <w:r w:rsidRPr="00557DDE">
        <w:t>me si elle lui réussit, à lui. L’infernale logique du père Ubu, celle de la terreur, ne résisterait pas cinq secondes à une di</w:t>
      </w:r>
      <w:r w:rsidRPr="00557DDE">
        <w:t>s</w:t>
      </w:r>
      <w:r w:rsidRPr="00557DDE">
        <w:t>cussion logique ; seulement les inno</w:t>
      </w:r>
      <w:r w:rsidRPr="00557DDE">
        <w:t>m</w:t>
      </w:r>
      <w:r w:rsidRPr="00557DDE">
        <w:t xml:space="preserve">brables Ubu qui encombrent l’Olympe politique passé et présent n’ouvrent l’espace à la discussion qu’à </w:t>
      </w:r>
      <w:r w:rsidRPr="00557DDE">
        <w:rPr>
          <w:iCs/>
        </w:rPr>
        <w:t>leurs</w:t>
      </w:r>
      <w:r w:rsidRPr="00557DDE">
        <w:t xml:space="preserve"> conditions, dans </w:t>
      </w:r>
      <w:r w:rsidRPr="00557DDE">
        <w:rPr>
          <w:iCs/>
        </w:rPr>
        <w:t>leurs</w:t>
      </w:r>
      <w:r w:rsidRPr="00557DDE">
        <w:t xml:space="preserve"> termes, et surtout sous la menace de </w:t>
      </w:r>
      <w:r w:rsidRPr="00557DDE">
        <w:rPr>
          <w:iCs/>
        </w:rPr>
        <w:t>leurs</w:t>
      </w:r>
      <w:r w:rsidRPr="00557DDE">
        <w:t xml:space="preserve"> armes.</w:t>
      </w:r>
    </w:p>
  </w:footnote>
  <w:footnote w:id="17">
    <w:p w14:paraId="145CC04A" w14:textId="77777777" w:rsidR="00BE5A28" w:rsidRDefault="00BE5A28">
      <w:pPr>
        <w:pStyle w:val="Notedebasdepage"/>
      </w:pPr>
      <w:r>
        <w:rPr>
          <w:rStyle w:val="Appelnotedebasdep"/>
        </w:rPr>
        <w:footnoteRef/>
      </w:r>
      <w:r>
        <w:t xml:space="preserve"> </w:t>
      </w:r>
      <w:r>
        <w:tab/>
      </w:r>
      <w:r w:rsidRPr="00557DDE">
        <w:t>Bien entendu il est toujours possible que la connaissance de l’analyste soit utilisée à des fins pratiques. Le climat scientifique peut aussi devenir une idé</w:t>
      </w:r>
      <w:r w:rsidRPr="00557DDE">
        <w:t>o</w:t>
      </w:r>
      <w:r w:rsidRPr="00557DDE">
        <w:t>logie implicite baignant les systèmes d’action. Tout ceci n’a rien en soi de monstrueux si est fermement maintenue la séparation de droit des catég</w:t>
      </w:r>
      <w:r w:rsidRPr="00557DDE">
        <w:t>o</w:t>
      </w:r>
      <w:r w:rsidRPr="00557DDE">
        <w:t>ries scientifiques et des catégories de la pratique. Ajoutons que le risque de cont</w:t>
      </w:r>
      <w:r w:rsidRPr="00557DDE">
        <w:t>a</w:t>
      </w:r>
      <w:r w:rsidRPr="00557DDE">
        <w:t>mination paraît faible en science politique (à la différence des sciences du co</w:t>
      </w:r>
      <w:r w:rsidRPr="00557DDE">
        <w:t>m</w:t>
      </w:r>
      <w:r w:rsidRPr="00557DDE">
        <w:t>portement, de l’information, de la psychologie expérimentale de l’économie ou du man</w:t>
      </w:r>
      <w:r w:rsidRPr="00557DDE">
        <w:t>a</w:t>
      </w:r>
      <w:r w:rsidRPr="00557DDE">
        <w:t>gement).</w:t>
      </w:r>
    </w:p>
  </w:footnote>
  <w:footnote w:id="18">
    <w:p w14:paraId="4549996B" w14:textId="77777777" w:rsidR="00BE5A28" w:rsidRDefault="00BE5A28">
      <w:pPr>
        <w:pStyle w:val="Notedebasdepage"/>
      </w:pPr>
      <w:r>
        <w:rPr>
          <w:rStyle w:val="Appelnotedebasdep"/>
        </w:rPr>
        <w:footnoteRef/>
      </w:r>
      <w:r>
        <w:t xml:space="preserve"> </w:t>
      </w:r>
      <w:r>
        <w:tab/>
      </w:r>
      <w:r w:rsidRPr="00557DDE">
        <w:t xml:space="preserve">Peter Berger, </w:t>
      </w:r>
      <w:r w:rsidRPr="008E53CF">
        <w:rPr>
          <w:i/>
        </w:rPr>
        <w:t>Pyramids of sacrifice. Political ethics and social change</w:t>
      </w:r>
      <w:r w:rsidRPr="00557DDE">
        <w:t xml:space="preserve">, New York, Basic Books, 1974 (trad. franc., </w:t>
      </w:r>
      <w:r w:rsidRPr="008E53CF">
        <w:rPr>
          <w:i/>
        </w:rPr>
        <w:t>Les mystificateurs du progrès</w:t>
      </w:r>
      <w:r w:rsidRPr="00557DDE">
        <w:t>, Paris, puf, 1978).</w:t>
      </w:r>
    </w:p>
  </w:footnote>
  <w:footnote w:id="19">
    <w:p w14:paraId="338F831A" w14:textId="77777777" w:rsidR="00BE5A28" w:rsidRDefault="00BE5A28">
      <w:pPr>
        <w:pStyle w:val="Notedebasdepage"/>
      </w:pPr>
      <w:r>
        <w:rPr>
          <w:rStyle w:val="Appelnotedebasdep"/>
        </w:rPr>
        <w:footnoteRef/>
      </w:r>
      <w:r>
        <w:t xml:space="preserve"> </w:t>
      </w:r>
      <w:r>
        <w:tab/>
      </w:r>
      <w:r w:rsidRPr="00557DDE">
        <w:rPr>
          <w:szCs w:val="24"/>
        </w:rPr>
        <w:t>Il faut préciser que ce dessaisissement s’opère en général au détriment de ceux que l’intellectuel qualifie de « dominants », quel que soit leur échelon (cadres, leaders politiques de « droite », stars de l’État-spectacle, petits bourgeois, « Dupont Lajoie ») et non de ceux qu’il considère comme dom</w:t>
      </w:r>
      <w:r w:rsidRPr="00557DDE">
        <w:rPr>
          <w:szCs w:val="24"/>
        </w:rPr>
        <w:t>i</w:t>
      </w:r>
      <w:r w:rsidRPr="00557DDE">
        <w:rPr>
          <w:szCs w:val="24"/>
        </w:rPr>
        <w:t>nés (ouvriers, immigrés, etc.). Nous ne sommes plus au temps du Dr Le Bon ou de l’anthropologie coloniale : la position sociale des intellectuels a cha</w:t>
      </w:r>
      <w:r w:rsidRPr="00557DDE">
        <w:rPr>
          <w:szCs w:val="24"/>
        </w:rPr>
        <w:t>n</w:t>
      </w:r>
      <w:r w:rsidRPr="00557DDE">
        <w:rPr>
          <w:szCs w:val="24"/>
        </w:rPr>
        <w:t>gé, et leur rapport à la pratique, au moins en France car il ne saurait y avoir de généralis</w:t>
      </w:r>
      <w:r w:rsidRPr="00557DDE">
        <w:rPr>
          <w:szCs w:val="24"/>
        </w:rPr>
        <w:t>a</w:t>
      </w:r>
      <w:r w:rsidRPr="00557DDE">
        <w:rPr>
          <w:szCs w:val="24"/>
        </w:rPr>
        <w:t>tions sur ce problème.</w:t>
      </w:r>
    </w:p>
  </w:footnote>
  <w:footnote w:id="20">
    <w:p w14:paraId="23A53F22" w14:textId="77777777" w:rsidR="00BE5A28" w:rsidRDefault="00BE5A28">
      <w:pPr>
        <w:pStyle w:val="Notedebasdepage"/>
      </w:pPr>
      <w:r>
        <w:rPr>
          <w:rStyle w:val="Appelnotedebasdep"/>
        </w:rPr>
        <w:footnoteRef/>
      </w:r>
      <w:r>
        <w:t xml:space="preserve"> </w:t>
      </w:r>
      <w:r>
        <w:tab/>
      </w:r>
      <w:r w:rsidRPr="00557DDE">
        <w:t xml:space="preserve">Georges Burdeau, </w:t>
      </w:r>
      <w:r w:rsidRPr="008E53CF">
        <w:rPr>
          <w:i/>
        </w:rPr>
        <w:t>La politique au pays des merveilles</w:t>
      </w:r>
      <w:r w:rsidRPr="00557DDE">
        <w:t>, Paris, puf, 1982.</w:t>
      </w:r>
    </w:p>
  </w:footnote>
  <w:footnote w:id="21">
    <w:p w14:paraId="1573C828" w14:textId="77777777" w:rsidR="00BE5A28" w:rsidRDefault="00BE5A28">
      <w:pPr>
        <w:pStyle w:val="Notedebasdepage"/>
      </w:pPr>
      <w:r>
        <w:rPr>
          <w:rStyle w:val="Appelnotedebasdep"/>
        </w:rPr>
        <w:footnoteRef/>
      </w:r>
      <w:r>
        <w:t xml:space="preserve"> </w:t>
      </w:r>
      <w:r>
        <w:tab/>
      </w:r>
      <w:r w:rsidRPr="00557DDE">
        <w:t>Nous ne prétendons nullement qu’il n’y a aucun moyen de trancher cette question et que tout ceci est affaire de goût, de simples préférences ou de r</w:t>
      </w:r>
      <w:r w:rsidRPr="00557DDE">
        <w:t>a</w:t>
      </w:r>
      <w:r w:rsidRPr="00557DDE">
        <w:t>tionalis</w:t>
      </w:r>
      <w:r w:rsidRPr="00557DDE">
        <w:t>a</w:t>
      </w:r>
      <w:r w:rsidRPr="00557DDE">
        <w:t>tions de positions sociales. Nous tenons seulement qu’elle ne peut se décider avec les seules armes de la méthode scientifique.</w:t>
      </w:r>
    </w:p>
  </w:footnote>
  <w:footnote w:id="22">
    <w:p w14:paraId="15D260FA" w14:textId="77777777" w:rsidR="00BE5A28" w:rsidRDefault="00BE5A28">
      <w:pPr>
        <w:pStyle w:val="Notedebasdepage"/>
      </w:pPr>
      <w:r>
        <w:rPr>
          <w:rStyle w:val="Appelnotedebasdep"/>
        </w:rPr>
        <w:footnoteRef/>
      </w:r>
      <w:r>
        <w:t xml:space="preserve"> </w:t>
      </w:r>
      <w:r>
        <w:tab/>
      </w:r>
      <w:r w:rsidRPr="00557DDE">
        <w:t>« Les sciences poursuivent des buts extrêmement divers, chacune d’elles se fondant sur des aspects déterminés de l’expérience courante immédiate pour s</w:t>
      </w:r>
      <w:r w:rsidRPr="00557DDE">
        <w:t>u</w:t>
      </w:r>
      <w:r w:rsidRPr="00557DDE">
        <w:t>blimer et élaborer le contenu de ce savoir non scientifique sous des points de vue totalement différents et entièrement autonomes. » Cette fo</w:t>
      </w:r>
      <w:r w:rsidRPr="00557DDE">
        <w:t>r</w:t>
      </w:r>
      <w:r w:rsidRPr="00557DDE">
        <w:t>mulation web</w:t>
      </w:r>
      <w:r w:rsidRPr="00557DDE">
        <w:t>e</w:t>
      </w:r>
      <w:r w:rsidRPr="00557DDE">
        <w:t xml:space="preserve">rienne, rappelée par Julien Freund dans son introduction aux </w:t>
      </w:r>
      <w:hyperlink r:id="rId1" w:history="1">
        <w:r w:rsidRPr="008E53CF">
          <w:rPr>
            <w:rStyle w:val="Hyperlien"/>
            <w:i/>
          </w:rPr>
          <w:t>Essais sur la théorie de la science</w:t>
        </w:r>
      </w:hyperlink>
      <w:r w:rsidRPr="00557DDE">
        <w:t xml:space="preserve"> (Paris, Plon, 1965, p. 107) nous paraît pleine de sens.</w:t>
      </w:r>
    </w:p>
  </w:footnote>
  <w:footnote w:id="23">
    <w:p w14:paraId="42DF245F" w14:textId="77777777" w:rsidR="00BE5A28" w:rsidRDefault="00BE5A28">
      <w:pPr>
        <w:pStyle w:val="Notedebasdepage"/>
      </w:pPr>
      <w:r>
        <w:rPr>
          <w:rStyle w:val="Appelnotedebasdep"/>
        </w:rPr>
        <w:footnoteRef/>
      </w:r>
      <w:r>
        <w:t xml:space="preserve"> </w:t>
      </w:r>
      <w:r>
        <w:tab/>
      </w:r>
      <w:r w:rsidRPr="00557DDE">
        <w:rPr>
          <w:szCs w:val="24"/>
        </w:rPr>
        <w:t>Afin de limiter une bibliographie qui autrement serait sans bornes, on ne do</w:t>
      </w:r>
      <w:r w:rsidRPr="00557DDE">
        <w:rPr>
          <w:szCs w:val="24"/>
        </w:rPr>
        <w:t>n</w:t>
      </w:r>
      <w:r w:rsidRPr="00557DDE">
        <w:rPr>
          <w:szCs w:val="24"/>
        </w:rPr>
        <w:t>nera, pour les livres de science politique cités, que le nom de l’auteur, le titre et l’année de première parution, et ces indications figureront dans le te</w:t>
      </w:r>
      <w:r w:rsidRPr="00557DDE">
        <w:rPr>
          <w:szCs w:val="24"/>
        </w:rPr>
        <w:t>x</w:t>
      </w:r>
      <w:r w:rsidRPr="00557DDE">
        <w:rPr>
          <w:szCs w:val="24"/>
        </w:rPr>
        <w:t>te. On ne renverra à la bibliographie figurant à la fin du chapitre que pour les travaux po</w:t>
      </w:r>
      <w:r w:rsidRPr="00557DDE">
        <w:rPr>
          <w:szCs w:val="24"/>
        </w:rPr>
        <w:t>r</w:t>
      </w:r>
      <w:r w:rsidRPr="00557DDE">
        <w:rPr>
          <w:szCs w:val="24"/>
        </w:rPr>
        <w:t>tant sur l’histoire de la science politique ou susceptibles d’en éclairer la déma</w:t>
      </w:r>
      <w:r w:rsidRPr="00557DDE">
        <w:rPr>
          <w:szCs w:val="24"/>
        </w:rPr>
        <w:t>r</w:t>
      </w:r>
      <w:r w:rsidRPr="00557DDE">
        <w:rPr>
          <w:szCs w:val="24"/>
        </w:rPr>
        <w:t>che.</w:t>
      </w:r>
    </w:p>
  </w:footnote>
  <w:footnote w:id="24">
    <w:p w14:paraId="05832A48" w14:textId="77777777" w:rsidR="00BE5A28" w:rsidRDefault="00BE5A28">
      <w:pPr>
        <w:pStyle w:val="Notedebasdepage"/>
      </w:pPr>
      <w:r>
        <w:rPr>
          <w:rStyle w:val="Appelnotedebasdep"/>
        </w:rPr>
        <w:footnoteRef/>
      </w:r>
      <w:r>
        <w:t xml:space="preserve"> </w:t>
      </w:r>
      <w:r>
        <w:tab/>
      </w:r>
      <w:r w:rsidRPr="00557DDE">
        <w:t xml:space="preserve">Il s’agit notamment de </w:t>
      </w:r>
      <w:r w:rsidRPr="006530FB">
        <w:rPr>
          <w:i/>
          <w:iCs/>
        </w:rPr>
        <w:t>Political Science</w:t>
      </w:r>
      <w:r w:rsidRPr="00557DDE">
        <w:t xml:space="preserve"> de Dwight Woolsey (1878), de </w:t>
      </w:r>
      <w:r w:rsidRPr="006530FB">
        <w:rPr>
          <w:i/>
          <w:iCs/>
        </w:rPr>
        <w:t>P</w:t>
      </w:r>
      <w:r w:rsidRPr="006530FB">
        <w:rPr>
          <w:i/>
          <w:iCs/>
        </w:rPr>
        <w:t>o</w:t>
      </w:r>
      <w:r w:rsidRPr="006530FB">
        <w:rPr>
          <w:i/>
          <w:iCs/>
        </w:rPr>
        <w:t>litics : An introduction to the Study of Comparative Constitutional Law</w:t>
      </w:r>
      <w:r w:rsidRPr="00557DDE">
        <w:t xml:space="preserve"> de W. W. Crane et B. Moses (1884), de </w:t>
      </w:r>
      <w:r w:rsidRPr="006530FB">
        <w:rPr>
          <w:i/>
          <w:iCs/>
        </w:rPr>
        <w:t>The State</w:t>
      </w:r>
      <w:r w:rsidRPr="00557DDE">
        <w:t xml:space="preserve"> de W. Wilson (1889), de </w:t>
      </w:r>
      <w:r w:rsidRPr="006530FB">
        <w:rPr>
          <w:i/>
          <w:iCs/>
        </w:rPr>
        <w:t>P</w:t>
      </w:r>
      <w:r w:rsidRPr="006530FB">
        <w:rPr>
          <w:i/>
          <w:iCs/>
        </w:rPr>
        <w:t>o</w:t>
      </w:r>
      <w:r w:rsidRPr="006530FB">
        <w:rPr>
          <w:i/>
          <w:iCs/>
        </w:rPr>
        <w:t>litical Science and Comparative Constitutional Law</w:t>
      </w:r>
      <w:r w:rsidRPr="00557DDE">
        <w:t xml:space="preserve"> de John W. Burgess (1890), de </w:t>
      </w:r>
      <w:r w:rsidRPr="006530FB">
        <w:rPr>
          <w:i/>
          <w:iCs/>
        </w:rPr>
        <w:t>An Examination of the Nature of the State : A Study in Political Philosophy</w:t>
      </w:r>
      <w:r w:rsidRPr="00557DDE">
        <w:t xml:space="preserve"> de W. W. Willoughby (1896).</w:t>
      </w:r>
    </w:p>
  </w:footnote>
  <w:footnote w:id="25">
    <w:p w14:paraId="13F9B080" w14:textId="77777777" w:rsidR="00BE5A28" w:rsidRDefault="00BE5A28">
      <w:pPr>
        <w:pStyle w:val="Notedebasdepage"/>
      </w:pPr>
      <w:r>
        <w:rPr>
          <w:rStyle w:val="Appelnotedebasdep"/>
        </w:rPr>
        <w:footnoteRef/>
      </w:r>
      <w:r>
        <w:t xml:space="preserve"> </w:t>
      </w:r>
      <w:r>
        <w:tab/>
      </w:r>
      <w:r w:rsidRPr="00557DDE">
        <w:rPr>
          <w:szCs w:val="24"/>
        </w:rPr>
        <w:t xml:space="preserve">On citera de R. Gettel, </w:t>
      </w:r>
      <w:r w:rsidRPr="006530FB">
        <w:rPr>
          <w:i/>
          <w:iCs/>
          <w:szCs w:val="24"/>
        </w:rPr>
        <w:t>Readings in Political Science</w:t>
      </w:r>
      <w:r w:rsidRPr="00557DDE">
        <w:rPr>
          <w:szCs w:val="24"/>
        </w:rPr>
        <w:t xml:space="preserve"> (1911), </w:t>
      </w:r>
      <w:r w:rsidRPr="006530FB">
        <w:rPr>
          <w:i/>
          <w:iCs/>
          <w:szCs w:val="24"/>
        </w:rPr>
        <w:t>History of Polit</w:t>
      </w:r>
      <w:r w:rsidRPr="006530FB">
        <w:rPr>
          <w:i/>
          <w:iCs/>
          <w:szCs w:val="24"/>
        </w:rPr>
        <w:t>i</w:t>
      </w:r>
      <w:r w:rsidRPr="006530FB">
        <w:rPr>
          <w:i/>
          <w:iCs/>
          <w:szCs w:val="24"/>
        </w:rPr>
        <w:t>cal Thought</w:t>
      </w:r>
      <w:r w:rsidRPr="00557DDE">
        <w:rPr>
          <w:szCs w:val="24"/>
        </w:rPr>
        <w:t xml:space="preserve"> (1924), </w:t>
      </w:r>
      <w:r w:rsidRPr="006530FB">
        <w:rPr>
          <w:i/>
          <w:iCs/>
          <w:szCs w:val="24"/>
        </w:rPr>
        <w:t>American Political Thought</w:t>
      </w:r>
      <w:r w:rsidRPr="00557DDE">
        <w:rPr>
          <w:szCs w:val="24"/>
        </w:rPr>
        <w:t xml:space="preserve"> (1928), de C. H. Mcllwain, </w:t>
      </w:r>
      <w:r w:rsidRPr="006530FB">
        <w:rPr>
          <w:i/>
          <w:iCs/>
          <w:szCs w:val="24"/>
        </w:rPr>
        <w:t>The Growth of Political Thought in the West</w:t>
      </w:r>
      <w:r w:rsidRPr="00557DDE">
        <w:rPr>
          <w:szCs w:val="24"/>
        </w:rPr>
        <w:t xml:space="preserve"> (1932), de Francis W. Coker, </w:t>
      </w:r>
      <w:r w:rsidRPr="006530FB">
        <w:rPr>
          <w:i/>
          <w:iCs/>
          <w:szCs w:val="24"/>
        </w:rPr>
        <w:t>R</w:t>
      </w:r>
      <w:r w:rsidRPr="006530FB">
        <w:rPr>
          <w:i/>
          <w:iCs/>
          <w:szCs w:val="24"/>
        </w:rPr>
        <w:t>e</w:t>
      </w:r>
      <w:r w:rsidRPr="006530FB">
        <w:rPr>
          <w:i/>
          <w:iCs/>
          <w:szCs w:val="24"/>
        </w:rPr>
        <w:t>cent Political Thought</w:t>
      </w:r>
      <w:r w:rsidRPr="00557DDE">
        <w:rPr>
          <w:szCs w:val="24"/>
        </w:rPr>
        <w:t xml:space="preserve"> (1934), et de G. W. Sabine le célèbre </w:t>
      </w:r>
      <w:r w:rsidRPr="006530FB">
        <w:rPr>
          <w:i/>
          <w:iCs/>
          <w:szCs w:val="24"/>
        </w:rPr>
        <w:t>A History of Polit</w:t>
      </w:r>
      <w:r w:rsidRPr="006530FB">
        <w:rPr>
          <w:i/>
          <w:iCs/>
          <w:szCs w:val="24"/>
        </w:rPr>
        <w:t>i</w:t>
      </w:r>
      <w:r w:rsidRPr="006530FB">
        <w:rPr>
          <w:i/>
          <w:iCs/>
          <w:szCs w:val="24"/>
        </w:rPr>
        <w:t>cal Theory</w:t>
      </w:r>
      <w:r w:rsidRPr="00557DDE">
        <w:rPr>
          <w:szCs w:val="24"/>
        </w:rPr>
        <w:t xml:space="preserve"> (1937).</w:t>
      </w:r>
    </w:p>
  </w:footnote>
  <w:footnote w:id="26">
    <w:p w14:paraId="6CF4D5A5" w14:textId="77777777" w:rsidR="00BE5A28" w:rsidRDefault="00BE5A28">
      <w:pPr>
        <w:pStyle w:val="Notedebasdepage"/>
      </w:pPr>
      <w:r>
        <w:rPr>
          <w:rStyle w:val="Appelnotedebasdep"/>
        </w:rPr>
        <w:footnoteRef/>
      </w:r>
      <w:r>
        <w:t xml:space="preserve"> </w:t>
      </w:r>
      <w:r>
        <w:tab/>
      </w:r>
      <w:r w:rsidRPr="00557DDE">
        <w:rPr>
          <w:szCs w:val="24"/>
        </w:rPr>
        <w:t xml:space="preserve">Cf. P. H. Odegard, </w:t>
      </w:r>
      <w:r w:rsidRPr="006530FB">
        <w:rPr>
          <w:i/>
          <w:iCs/>
          <w:szCs w:val="24"/>
        </w:rPr>
        <w:t>Pressure Politics : The Story of the Anti-Saloon League</w:t>
      </w:r>
      <w:r w:rsidRPr="00557DDE">
        <w:rPr>
          <w:szCs w:val="24"/>
        </w:rPr>
        <w:t xml:space="preserve"> (1928), E. P. Herring, </w:t>
      </w:r>
      <w:r w:rsidRPr="006530FB">
        <w:rPr>
          <w:i/>
          <w:iCs/>
          <w:szCs w:val="24"/>
        </w:rPr>
        <w:t>Group Representation before Congress</w:t>
      </w:r>
      <w:r w:rsidRPr="00557DDE">
        <w:rPr>
          <w:szCs w:val="24"/>
        </w:rPr>
        <w:t xml:space="preserve"> (1929), E. E. Schattschneider, </w:t>
      </w:r>
      <w:r w:rsidRPr="006530FB">
        <w:rPr>
          <w:i/>
          <w:iCs/>
          <w:szCs w:val="24"/>
        </w:rPr>
        <w:t>Politics, Pressures, and the Tarif</w:t>
      </w:r>
      <w:r w:rsidRPr="00557DDE">
        <w:rPr>
          <w:szCs w:val="24"/>
        </w:rPr>
        <w:t xml:space="preserve"> (1935).</w:t>
      </w:r>
    </w:p>
  </w:footnote>
  <w:footnote w:id="27">
    <w:p w14:paraId="07B50F29" w14:textId="77777777" w:rsidR="00BE5A28" w:rsidRDefault="00BE5A28">
      <w:pPr>
        <w:pStyle w:val="Notedebasdepage"/>
      </w:pPr>
      <w:r>
        <w:rPr>
          <w:rStyle w:val="Appelnotedebasdep"/>
        </w:rPr>
        <w:footnoteRef/>
      </w:r>
      <w:r>
        <w:t xml:space="preserve"> </w:t>
      </w:r>
      <w:r>
        <w:tab/>
      </w:r>
      <w:r w:rsidRPr="00557DDE">
        <w:t xml:space="preserve">Lasswell publie notamment avant la seconde guerre mondiale </w:t>
      </w:r>
      <w:r w:rsidRPr="006530FB">
        <w:rPr>
          <w:i/>
          <w:iCs/>
        </w:rPr>
        <w:t>Psychopath</w:t>
      </w:r>
      <w:r w:rsidRPr="006530FB">
        <w:rPr>
          <w:i/>
          <w:iCs/>
        </w:rPr>
        <w:t>o</w:t>
      </w:r>
      <w:r w:rsidRPr="006530FB">
        <w:rPr>
          <w:i/>
          <w:iCs/>
        </w:rPr>
        <w:t>l</w:t>
      </w:r>
      <w:r w:rsidRPr="006530FB">
        <w:rPr>
          <w:i/>
          <w:iCs/>
        </w:rPr>
        <w:t>o</w:t>
      </w:r>
      <w:r w:rsidRPr="006530FB">
        <w:rPr>
          <w:i/>
          <w:iCs/>
        </w:rPr>
        <w:t>gy and Politics</w:t>
      </w:r>
      <w:r w:rsidRPr="00557DDE">
        <w:t xml:space="preserve"> (1930), </w:t>
      </w:r>
      <w:r w:rsidRPr="006530FB">
        <w:rPr>
          <w:i/>
          <w:iCs/>
        </w:rPr>
        <w:t>World Politics and Personal Insecurity</w:t>
      </w:r>
      <w:r w:rsidRPr="00557DDE">
        <w:t xml:space="preserve"> (1935), </w:t>
      </w:r>
      <w:r w:rsidRPr="006530FB">
        <w:rPr>
          <w:i/>
          <w:iCs/>
        </w:rPr>
        <w:t>Prop</w:t>
      </w:r>
      <w:r w:rsidRPr="006530FB">
        <w:rPr>
          <w:i/>
          <w:iCs/>
        </w:rPr>
        <w:t>a</w:t>
      </w:r>
      <w:r w:rsidRPr="006530FB">
        <w:rPr>
          <w:i/>
          <w:iCs/>
        </w:rPr>
        <w:t>ganda Technique in the World War</w:t>
      </w:r>
      <w:r w:rsidRPr="00557DDE">
        <w:t xml:space="preserve"> (1938).</w:t>
      </w:r>
    </w:p>
  </w:footnote>
  <w:footnote w:id="28">
    <w:p w14:paraId="481340E1" w14:textId="77777777" w:rsidR="00BE5A28" w:rsidRDefault="00BE5A28">
      <w:pPr>
        <w:pStyle w:val="Notedebasdepage"/>
      </w:pPr>
      <w:r>
        <w:rPr>
          <w:rStyle w:val="Appelnotedebasdep"/>
        </w:rPr>
        <w:footnoteRef/>
      </w:r>
      <w:r>
        <w:t xml:space="preserve"> </w:t>
      </w:r>
      <w:r>
        <w:tab/>
      </w:r>
      <w:r w:rsidRPr="00557DDE">
        <w:rPr>
          <w:szCs w:val="24"/>
        </w:rPr>
        <w:t>Harold J. Laski publie notamment entre les deux guerres The Foundations of Sovereignty (1921), The Grammar of Politics (1925), Authority in the M</w:t>
      </w:r>
      <w:r w:rsidRPr="00557DDE">
        <w:rPr>
          <w:szCs w:val="24"/>
        </w:rPr>
        <w:t>o</w:t>
      </w:r>
      <w:r w:rsidRPr="00557DDE">
        <w:rPr>
          <w:szCs w:val="24"/>
        </w:rPr>
        <w:t>dern State (1927), The State in Theory and Practice (1936), The Rise of E</w:t>
      </w:r>
      <w:r w:rsidRPr="00557DDE">
        <w:rPr>
          <w:szCs w:val="24"/>
        </w:rPr>
        <w:t>u</w:t>
      </w:r>
      <w:r w:rsidRPr="00557DDE">
        <w:rPr>
          <w:szCs w:val="24"/>
        </w:rPr>
        <w:t>ropean Liberalism (1937).</w:t>
      </w:r>
    </w:p>
  </w:footnote>
  <w:footnote w:id="29">
    <w:p w14:paraId="25ACDF4B" w14:textId="77777777" w:rsidR="00BE5A28" w:rsidRDefault="00BE5A28">
      <w:pPr>
        <w:pStyle w:val="Notedebasdepage"/>
      </w:pPr>
      <w:r>
        <w:rPr>
          <w:rStyle w:val="Appelnotedebasdep"/>
        </w:rPr>
        <w:footnoteRef/>
      </w:r>
      <w:r>
        <w:t xml:space="preserve"> </w:t>
      </w:r>
      <w:r>
        <w:tab/>
      </w:r>
      <w:r w:rsidRPr="00557DDE">
        <w:t>Cf. les livres de A. C. Dicey (</w:t>
      </w:r>
      <w:r w:rsidRPr="006530FB">
        <w:rPr>
          <w:i/>
          <w:iCs/>
        </w:rPr>
        <w:t>The Law of the Constitution</w:t>
      </w:r>
      <w:r w:rsidRPr="00557DDE">
        <w:t>), Wade et Phi</w:t>
      </w:r>
      <w:r w:rsidRPr="00557DDE">
        <w:t>l</w:t>
      </w:r>
      <w:r w:rsidRPr="00557DDE">
        <w:t>lips (</w:t>
      </w:r>
      <w:r w:rsidRPr="006530FB">
        <w:rPr>
          <w:i/>
          <w:iCs/>
        </w:rPr>
        <w:t>Constitutional Law</w:t>
      </w:r>
      <w:r w:rsidRPr="00557DDE">
        <w:t>), Ivor Jennings (</w:t>
      </w:r>
      <w:r w:rsidRPr="006530FB">
        <w:rPr>
          <w:i/>
          <w:iCs/>
        </w:rPr>
        <w:t>The Law and the Constitution</w:t>
      </w:r>
      <w:r w:rsidRPr="00557DDE">
        <w:rPr>
          <w:iCs/>
        </w:rPr>
        <w:t>, Parli</w:t>
      </w:r>
      <w:r w:rsidRPr="00557DDE">
        <w:rPr>
          <w:iCs/>
        </w:rPr>
        <w:t>a</w:t>
      </w:r>
      <w:r w:rsidRPr="00557DDE">
        <w:rPr>
          <w:iCs/>
        </w:rPr>
        <w:t xml:space="preserve">ment, </w:t>
      </w:r>
      <w:r w:rsidRPr="006530FB">
        <w:rPr>
          <w:i/>
          <w:iCs/>
        </w:rPr>
        <w:t>Cabinet Government, Principles of Local Government Law</w:t>
      </w:r>
      <w:r w:rsidRPr="00557DDE">
        <w:rPr>
          <w:iCs/>
        </w:rPr>
        <w:t xml:space="preserve">, </w:t>
      </w:r>
      <w:r w:rsidRPr="006530FB">
        <w:rPr>
          <w:i/>
          <w:iCs/>
        </w:rPr>
        <w:t>British Constitution</w:t>
      </w:r>
      <w:r w:rsidRPr="00557DDE">
        <w:rPr>
          <w:iCs/>
        </w:rPr>
        <w:t>…</w:t>
      </w:r>
      <w:r w:rsidRPr="00557DDE">
        <w:t>), Erskine May (</w:t>
      </w:r>
      <w:r w:rsidRPr="006530FB">
        <w:rPr>
          <w:i/>
          <w:iCs/>
        </w:rPr>
        <w:t>The Law, Privileges, Proceedings and Us</w:t>
      </w:r>
      <w:r w:rsidRPr="006530FB">
        <w:rPr>
          <w:i/>
          <w:iCs/>
        </w:rPr>
        <w:t>a</w:t>
      </w:r>
      <w:r w:rsidRPr="006530FB">
        <w:rPr>
          <w:i/>
          <w:iCs/>
        </w:rPr>
        <w:t>ges of Parli</w:t>
      </w:r>
      <w:r w:rsidRPr="006530FB">
        <w:rPr>
          <w:i/>
          <w:iCs/>
        </w:rPr>
        <w:t>a</w:t>
      </w:r>
      <w:r w:rsidRPr="006530FB">
        <w:rPr>
          <w:i/>
          <w:iCs/>
        </w:rPr>
        <w:t>ment</w:t>
      </w:r>
      <w:r w:rsidRPr="00557DDE">
        <w:t>) ou Ramsay Muir (</w:t>
      </w:r>
      <w:r w:rsidRPr="006530FB">
        <w:rPr>
          <w:i/>
          <w:iCs/>
        </w:rPr>
        <w:t>How Britain is Governed</w:t>
      </w:r>
      <w:r w:rsidRPr="00557DDE">
        <w:t>).</w:t>
      </w:r>
    </w:p>
  </w:footnote>
  <w:footnote w:id="30">
    <w:p w14:paraId="73FEF4C5" w14:textId="77777777" w:rsidR="00BE5A28" w:rsidRDefault="00BE5A28">
      <w:pPr>
        <w:pStyle w:val="Notedebasdepage"/>
      </w:pPr>
      <w:r>
        <w:rPr>
          <w:rStyle w:val="Appelnotedebasdep"/>
        </w:rPr>
        <w:footnoteRef/>
      </w:r>
      <w:r>
        <w:t xml:space="preserve"> </w:t>
      </w:r>
      <w:r>
        <w:tab/>
      </w:r>
      <w:r w:rsidRPr="00557DDE">
        <w:t xml:space="preserve">Les principaux ouvrages de K. Schmitt à cette époque sont </w:t>
      </w:r>
      <w:r w:rsidRPr="00557DDE">
        <w:rPr>
          <w:iCs/>
        </w:rPr>
        <w:t>Politische R</w:t>
      </w:r>
      <w:r w:rsidRPr="00557DDE">
        <w:rPr>
          <w:iCs/>
        </w:rPr>
        <w:t>o</w:t>
      </w:r>
      <w:r w:rsidRPr="00557DDE">
        <w:rPr>
          <w:iCs/>
        </w:rPr>
        <w:t>mantik</w:t>
      </w:r>
      <w:r w:rsidRPr="00557DDE">
        <w:t xml:space="preserve"> (1919), </w:t>
      </w:r>
      <w:r w:rsidRPr="00557DDE">
        <w:rPr>
          <w:iCs/>
        </w:rPr>
        <w:t>Die Diktatur</w:t>
      </w:r>
      <w:r w:rsidRPr="00557DDE">
        <w:t xml:space="preserve"> (1921), </w:t>
      </w:r>
      <w:r w:rsidRPr="00557DDE">
        <w:rPr>
          <w:iCs/>
        </w:rPr>
        <w:t>Der Begriff des Politischen</w:t>
      </w:r>
      <w:r w:rsidRPr="00557DDE">
        <w:t xml:space="preserve"> (1927), </w:t>
      </w:r>
      <w:r w:rsidRPr="00557DDE">
        <w:rPr>
          <w:iCs/>
        </w:rPr>
        <w:t>L</w:t>
      </w:r>
      <w:r w:rsidRPr="00557DDE">
        <w:rPr>
          <w:iCs/>
        </w:rPr>
        <w:t>e</w:t>
      </w:r>
      <w:r w:rsidRPr="00557DDE">
        <w:rPr>
          <w:iCs/>
        </w:rPr>
        <w:t>galität und Legitimitä</w:t>
      </w:r>
      <w:r w:rsidRPr="00557DDE">
        <w:t xml:space="preserve">t (1932). En langue française, on lira </w:t>
      </w:r>
      <w:r w:rsidRPr="00557DDE">
        <w:rPr>
          <w:iCs/>
        </w:rPr>
        <w:t>La notion de p</w:t>
      </w:r>
      <w:r w:rsidRPr="00557DDE">
        <w:rPr>
          <w:iCs/>
        </w:rPr>
        <w:t>o</w:t>
      </w:r>
      <w:r w:rsidRPr="00557DDE">
        <w:rPr>
          <w:iCs/>
        </w:rPr>
        <w:t>litique. Théorie du partisan</w:t>
      </w:r>
      <w:r w:rsidRPr="00557DDE">
        <w:t>, avec une préface de Julien Freund, Calmann-Lévy, 1972 (collection « Liberté de l’Esprit »).</w:t>
      </w:r>
    </w:p>
  </w:footnote>
  <w:footnote w:id="31">
    <w:p w14:paraId="17011012" w14:textId="77777777" w:rsidR="00BE5A28" w:rsidRDefault="00BE5A28">
      <w:pPr>
        <w:pStyle w:val="Notedebasdepage"/>
      </w:pPr>
      <w:r>
        <w:rPr>
          <w:rStyle w:val="Appelnotedebasdep"/>
        </w:rPr>
        <w:footnoteRef/>
      </w:r>
      <w:r>
        <w:t xml:space="preserve"> </w:t>
      </w:r>
      <w:r>
        <w:tab/>
      </w:r>
      <w:r w:rsidRPr="00557DDE">
        <w:t xml:space="preserve">On citera ces travaux significatifs de Domenico Zanichelli : </w:t>
      </w:r>
      <w:r w:rsidRPr="00557DDE">
        <w:rPr>
          <w:iCs/>
        </w:rPr>
        <w:t>Questioni di diri</w:t>
      </w:r>
      <w:r w:rsidRPr="00557DDE">
        <w:rPr>
          <w:iCs/>
        </w:rPr>
        <w:t>t</w:t>
      </w:r>
      <w:r w:rsidRPr="00557DDE">
        <w:rPr>
          <w:iCs/>
        </w:rPr>
        <w:t>to costituzionale e di politica</w:t>
      </w:r>
      <w:r w:rsidRPr="00557DDE">
        <w:t xml:space="preserve"> (1887), </w:t>
      </w:r>
      <w:r w:rsidRPr="00557DDE">
        <w:rPr>
          <w:iCs/>
        </w:rPr>
        <w:t>Monarchia e Papato in Iîalia</w:t>
      </w:r>
      <w:r w:rsidRPr="00557DDE">
        <w:t xml:space="preserve"> (1889), </w:t>
      </w:r>
      <w:r w:rsidRPr="00557DDE">
        <w:rPr>
          <w:iCs/>
        </w:rPr>
        <w:t>Studi poliiici e storici</w:t>
      </w:r>
      <w:r w:rsidRPr="00557DDE">
        <w:t xml:space="preserve"> (1893), </w:t>
      </w:r>
      <w:r w:rsidRPr="00557DDE">
        <w:rPr>
          <w:iCs/>
        </w:rPr>
        <w:t>Studi di storia costituzionale e politica del Risorgimento italiano</w:t>
      </w:r>
      <w:r w:rsidRPr="00557DDE">
        <w:t xml:space="preserve"> (1900).</w:t>
      </w:r>
    </w:p>
  </w:footnote>
  <w:footnote w:id="32">
    <w:p w14:paraId="1ED24899" w14:textId="77777777" w:rsidR="00BE5A28" w:rsidRDefault="00BE5A28">
      <w:pPr>
        <w:pStyle w:val="Notedebasdepage"/>
      </w:pPr>
      <w:r>
        <w:rPr>
          <w:rStyle w:val="Appelnotedebasdep"/>
        </w:rPr>
        <w:footnoteRef/>
      </w:r>
      <w:r>
        <w:t xml:space="preserve"> </w:t>
      </w:r>
      <w:r>
        <w:tab/>
      </w:r>
      <w:r w:rsidRPr="00557DDE">
        <w:rPr>
          <w:szCs w:val="24"/>
        </w:rPr>
        <w:t xml:space="preserve">A. Esmein, </w:t>
      </w:r>
      <w:r w:rsidRPr="00075158">
        <w:rPr>
          <w:i/>
          <w:iCs/>
          <w:szCs w:val="24"/>
        </w:rPr>
        <w:t>Éléments de droit constitutionnel français et comparé</w:t>
      </w:r>
      <w:r w:rsidRPr="00557DDE">
        <w:rPr>
          <w:szCs w:val="24"/>
        </w:rPr>
        <w:t xml:space="preserve"> (8 éd</w:t>
      </w:r>
      <w:r w:rsidRPr="00557DDE">
        <w:rPr>
          <w:szCs w:val="24"/>
        </w:rPr>
        <w:t>i</w:t>
      </w:r>
      <w:r w:rsidRPr="00557DDE">
        <w:rPr>
          <w:szCs w:val="24"/>
        </w:rPr>
        <w:t xml:space="preserve">tions entre 1895 et 1928) ; M. Hauriou, Précis </w:t>
      </w:r>
      <w:r w:rsidRPr="00075158">
        <w:rPr>
          <w:i/>
          <w:szCs w:val="24"/>
        </w:rPr>
        <w:t>de droit constitutionnel</w:t>
      </w:r>
      <w:r w:rsidRPr="00557DDE">
        <w:rPr>
          <w:szCs w:val="24"/>
        </w:rPr>
        <w:t xml:space="preserve"> (1924 et 1929) ; L. Duguit, </w:t>
      </w:r>
      <w:r w:rsidRPr="00075158">
        <w:rPr>
          <w:i/>
          <w:szCs w:val="24"/>
        </w:rPr>
        <w:t>Traité de droit constitutionnel</w:t>
      </w:r>
      <w:r w:rsidRPr="00557DDE">
        <w:rPr>
          <w:szCs w:val="24"/>
        </w:rPr>
        <w:t xml:space="preserve"> (3 éditions entre 1911 et 1928) ; R. Carré de Malberg, </w:t>
      </w:r>
      <w:r w:rsidRPr="00075158">
        <w:rPr>
          <w:i/>
          <w:szCs w:val="24"/>
        </w:rPr>
        <w:t>Contribution à la théorie générale de l’État</w:t>
      </w:r>
      <w:r w:rsidRPr="00557DDE">
        <w:rPr>
          <w:szCs w:val="24"/>
        </w:rPr>
        <w:t xml:space="preserve"> </w:t>
      </w:r>
      <w:r w:rsidRPr="00075158">
        <w:rPr>
          <w:i/>
          <w:szCs w:val="24"/>
        </w:rPr>
        <w:t>spécialement d’après les données fournies par le droit constitutionnel fra</w:t>
      </w:r>
      <w:r w:rsidRPr="00075158">
        <w:rPr>
          <w:i/>
          <w:szCs w:val="24"/>
        </w:rPr>
        <w:t>n</w:t>
      </w:r>
      <w:r w:rsidRPr="00075158">
        <w:rPr>
          <w:i/>
          <w:szCs w:val="24"/>
        </w:rPr>
        <w:t>çais</w:t>
      </w:r>
      <w:r w:rsidRPr="00557DDE">
        <w:rPr>
          <w:szCs w:val="24"/>
        </w:rPr>
        <w:t xml:space="preserve"> (1920 et 1922) ; Joseph Barthélemy et P. Duez, </w:t>
      </w:r>
      <w:r w:rsidRPr="00075158">
        <w:rPr>
          <w:i/>
          <w:szCs w:val="24"/>
        </w:rPr>
        <w:t>Traité de droit constit</w:t>
      </w:r>
      <w:r w:rsidRPr="00075158">
        <w:rPr>
          <w:i/>
          <w:szCs w:val="24"/>
        </w:rPr>
        <w:t>u</w:t>
      </w:r>
      <w:r w:rsidRPr="00075158">
        <w:rPr>
          <w:i/>
          <w:szCs w:val="24"/>
        </w:rPr>
        <w:t>tionnel</w:t>
      </w:r>
      <w:r w:rsidRPr="00557DDE">
        <w:rPr>
          <w:szCs w:val="24"/>
        </w:rPr>
        <w:t xml:space="preserve"> (2 éd</w:t>
      </w:r>
      <w:r w:rsidRPr="00557DDE">
        <w:rPr>
          <w:szCs w:val="24"/>
        </w:rPr>
        <w:t>i</w:t>
      </w:r>
      <w:r w:rsidRPr="00557DDE">
        <w:rPr>
          <w:szCs w:val="24"/>
        </w:rPr>
        <w:t>tions, 1926 et 1933).</w:t>
      </w:r>
    </w:p>
  </w:footnote>
  <w:footnote w:id="33">
    <w:p w14:paraId="0437E90E" w14:textId="77777777" w:rsidR="00BE5A28" w:rsidRDefault="00BE5A28">
      <w:pPr>
        <w:pStyle w:val="Notedebasdepage"/>
      </w:pPr>
      <w:r>
        <w:rPr>
          <w:rStyle w:val="Appelnotedebasdep"/>
        </w:rPr>
        <w:footnoteRef/>
      </w:r>
      <w:r>
        <w:t xml:space="preserve"> </w:t>
      </w:r>
      <w:r>
        <w:tab/>
      </w:r>
      <w:r w:rsidRPr="00557DDE">
        <w:rPr>
          <w:szCs w:val="24"/>
        </w:rPr>
        <w:t xml:space="preserve">André Siegfried publie entre les deux guerres : </w:t>
      </w:r>
      <w:r w:rsidRPr="00075158">
        <w:rPr>
          <w:i/>
          <w:iCs/>
          <w:szCs w:val="24"/>
        </w:rPr>
        <w:t>L’Angleterre d’aujourd’hui</w:t>
      </w:r>
      <w:r w:rsidRPr="00557DDE">
        <w:rPr>
          <w:szCs w:val="24"/>
        </w:rPr>
        <w:t xml:space="preserve">, 1924 ; </w:t>
      </w:r>
      <w:r w:rsidRPr="00075158">
        <w:rPr>
          <w:i/>
          <w:iCs/>
          <w:szCs w:val="24"/>
        </w:rPr>
        <w:t>Les États-Unis d’aujourd’hui</w:t>
      </w:r>
      <w:r w:rsidRPr="00557DDE">
        <w:rPr>
          <w:szCs w:val="24"/>
        </w:rPr>
        <w:t xml:space="preserve">, 1927 ; </w:t>
      </w:r>
      <w:r w:rsidRPr="00075158">
        <w:rPr>
          <w:i/>
          <w:iCs/>
          <w:szCs w:val="24"/>
        </w:rPr>
        <w:t>Tableau des partis en France</w:t>
      </w:r>
      <w:r w:rsidRPr="00557DDE">
        <w:rPr>
          <w:szCs w:val="24"/>
        </w:rPr>
        <w:t xml:space="preserve">, 1930 ; </w:t>
      </w:r>
      <w:r w:rsidRPr="00075158">
        <w:rPr>
          <w:i/>
          <w:iCs/>
          <w:szCs w:val="24"/>
        </w:rPr>
        <w:t>La crise britannique au XXe siècle</w:t>
      </w:r>
      <w:r w:rsidRPr="00557DDE">
        <w:rPr>
          <w:szCs w:val="24"/>
        </w:rPr>
        <w:t xml:space="preserve">, 1931 ; </w:t>
      </w:r>
      <w:r w:rsidRPr="00075158">
        <w:rPr>
          <w:i/>
          <w:iCs/>
          <w:szCs w:val="24"/>
        </w:rPr>
        <w:t>Amér</w:t>
      </w:r>
      <w:r w:rsidRPr="00075158">
        <w:rPr>
          <w:i/>
          <w:iCs/>
          <w:szCs w:val="24"/>
        </w:rPr>
        <w:t>i</w:t>
      </w:r>
      <w:r w:rsidRPr="00075158">
        <w:rPr>
          <w:i/>
          <w:iCs/>
          <w:szCs w:val="24"/>
        </w:rPr>
        <w:t>que latine</w:t>
      </w:r>
      <w:r w:rsidRPr="00557DDE">
        <w:rPr>
          <w:szCs w:val="24"/>
        </w:rPr>
        <w:t xml:space="preserve">, 1934 ; </w:t>
      </w:r>
      <w:r w:rsidRPr="00075158">
        <w:rPr>
          <w:i/>
          <w:iCs/>
          <w:szCs w:val="24"/>
        </w:rPr>
        <w:t>La crise de l’Europe</w:t>
      </w:r>
      <w:r w:rsidRPr="00557DDE">
        <w:rPr>
          <w:szCs w:val="24"/>
        </w:rPr>
        <w:t xml:space="preserve">, 1935 ; </w:t>
      </w:r>
      <w:r w:rsidRPr="00075158">
        <w:rPr>
          <w:i/>
          <w:iCs/>
          <w:szCs w:val="24"/>
        </w:rPr>
        <w:t>Suez, Panama et les routes mar</w:t>
      </w:r>
      <w:r w:rsidRPr="00075158">
        <w:rPr>
          <w:i/>
          <w:iCs/>
          <w:szCs w:val="24"/>
        </w:rPr>
        <w:t>i</w:t>
      </w:r>
      <w:r w:rsidRPr="00075158">
        <w:rPr>
          <w:i/>
          <w:iCs/>
          <w:szCs w:val="24"/>
        </w:rPr>
        <w:t>times mondiales</w:t>
      </w:r>
      <w:r w:rsidRPr="00557DDE">
        <w:rPr>
          <w:szCs w:val="24"/>
        </w:rPr>
        <w:t>, 1940.</w:t>
      </w:r>
    </w:p>
  </w:footnote>
  <w:footnote w:id="34">
    <w:p w14:paraId="6FF47EE5" w14:textId="77777777" w:rsidR="00BE5A28" w:rsidRDefault="00BE5A28">
      <w:pPr>
        <w:pStyle w:val="Notedebasdepage"/>
      </w:pPr>
      <w:r>
        <w:rPr>
          <w:rStyle w:val="Appelnotedebasdep"/>
        </w:rPr>
        <w:t>*</w:t>
      </w:r>
      <w:r>
        <w:t xml:space="preserve"> </w:t>
      </w:r>
      <w:r>
        <w:tab/>
      </w:r>
      <w:r w:rsidRPr="00E51A02">
        <w:rPr>
          <w:szCs w:val="24"/>
        </w:rPr>
        <w:t>Miguel Abensour, Dominique Colas, Michel Dobry, Pierre Favre, Luc Fe</w:t>
      </w:r>
      <w:r w:rsidRPr="00E51A02">
        <w:rPr>
          <w:szCs w:val="24"/>
        </w:rPr>
        <w:t>r</w:t>
      </w:r>
      <w:r w:rsidRPr="00E51A02">
        <w:rPr>
          <w:szCs w:val="24"/>
        </w:rPr>
        <w:t>ry, Alfred Grosser, Georges Lavau, Paul Valadier et Benoît Ve</w:t>
      </w:r>
      <w:r w:rsidRPr="00E51A02">
        <w:rPr>
          <w:szCs w:val="24"/>
        </w:rPr>
        <w:t>r</w:t>
      </w:r>
      <w:r w:rsidRPr="00E51A02">
        <w:rPr>
          <w:szCs w:val="24"/>
        </w:rPr>
        <w:t>mander ont bien voulu commenter une première version de ce texte. Qu’ils en soient ici remerciés</w:t>
      </w:r>
      <w:r w:rsidRPr="00E51A02">
        <w:rPr>
          <w:szCs w:val="16"/>
        </w:rPr>
        <w:t>.</w:t>
      </w:r>
    </w:p>
  </w:footnote>
  <w:footnote w:id="35">
    <w:p w14:paraId="11B51BF8" w14:textId="77777777" w:rsidR="00BE5A28" w:rsidRDefault="00BE5A28">
      <w:pPr>
        <w:pStyle w:val="Notedebasdepage"/>
      </w:pPr>
      <w:r>
        <w:rPr>
          <w:rStyle w:val="Appelnotedebasdep"/>
        </w:rPr>
        <w:footnoteRef/>
      </w:r>
      <w:r>
        <w:t xml:space="preserve"> </w:t>
      </w:r>
      <w:r>
        <w:tab/>
      </w:r>
      <w:r w:rsidRPr="00E51A02">
        <w:rPr>
          <w:szCs w:val="14"/>
        </w:rPr>
        <w:t xml:space="preserve">Michael Oakeshott rappelle ainsi le vocabulaire grec classique désignant l’opération de compréhension. </w:t>
      </w:r>
      <w:r w:rsidRPr="00E51A02">
        <w:rPr>
          <w:i/>
          <w:iCs/>
          <w:szCs w:val="14"/>
        </w:rPr>
        <w:t xml:space="preserve">Thea : </w:t>
      </w:r>
      <w:r w:rsidRPr="00E51A02">
        <w:rPr>
          <w:szCs w:val="14"/>
        </w:rPr>
        <w:t xml:space="preserve">un spectacle, l’observation de quelque chose qui « se passe ». </w:t>
      </w:r>
      <w:r w:rsidRPr="00E51A02">
        <w:rPr>
          <w:i/>
          <w:iCs/>
          <w:szCs w:val="14"/>
        </w:rPr>
        <w:t xml:space="preserve">Theorein : </w:t>
      </w:r>
      <w:r w:rsidRPr="00E51A02">
        <w:rPr>
          <w:szCs w:val="14"/>
        </w:rPr>
        <w:t>distinguer, assister à, et peut-être ident</w:t>
      </w:r>
      <w:r w:rsidRPr="00E51A02">
        <w:rPr>
          <w:szCs w:val="14"/>
        </w:rPr>
        <w:t>i</w:t>
      </w:r>
      <w:r w:rsidRPr="00E51A02">
        <w:rPr>
          <w:szCs w:val="14"/>
        </w:rPr>
        <w:t xml:space="preserve">fier ce qui « se passe ». </w:t>
      </w:r>
      <w:r w:rsidRPr="00E51A02">
        <w:rPr>
          <w:i/>
          <w:iCs/>
          <w:szCs w:val="14"/>
        </w:rPr>
        <w:t xml:space="preserve">Theoros : </w:t>
      </w:r>
      <w:r w:rsidRPr="00E51A02">
        <w:rPr>
          <w:szCs w:val="14"/>
        </w:rPr>
        <w:t xml:space="preserve">spectateur occupé à suivre et comprendre ce qui « se passe » ; théoricien </w:t>
      </w:r>
      <w:r w:rsidRPr="00E51A02">
        <w:rPr>
          <w:i/>
          <w:iCs/>
          <w:szCs w:val="14"/>
        </w:rPr>
        <w:t xml:space="preserve">(theorist). Theoria : </w:t>
      </w:r>
      <w:r w:rsidRPr="00E51A02">
        <w:rPr>
          <w:szCs w:val="14"/>
        </w:rPr>
        <w:t>activité de contempl</w:t>
      </w:r>
      <w:r w:rsidRPr="00E51A02">
        <w:rPr>
          <w:szCs w:val="14"/>
        </w:rPr>
        <w:t>a</w:t>
      </w:r>
      <w:r w:rsidRPr="00E51A02">
        <w:rPr>
          <w:szCs w:val="14"/>
        </w:rPr>
        <w:t xml:space="preserve">tion, d’enquête, de recherche de compréhension ; théoriser. </w:t>
      </w:r>
      <w:r w:rsidRPr="00E51A02">
        <w:rPr>
          <w:i/>
          <w:iCs/>
          <w:szCs w:val="14"/>
        </w:rPr>
        <w:t xml:space="preserve">Theorema : </w:t>
      </w:r>
      <w:r w:rsidRPr="00E51A02">
        <w:rPr>
          <w:szCs w:val="14"/>
        </w:rPr>
        <w:t xml:space="preserve">le produit de l’activité précédente, la compréhension de ce qui « se passe » : théorème. En français (comme en anglais), « théorie » </w:t>
      </w:r>
      <w:r w:rsidRPr="00E51A02">
        <w:rPr>
          <w:i/>
          <w:iCs/>
          <w:szCs w:val="14"/>
        </w:rPr>
        <w:t xml:space="preserve">(theory) </w:t>
      </w:r>
      <w:r w:rsidRPr="00E51A02">
        <w:rPr>
          <w:szCs w:val="14"/>
        </w:rPr>
        <w:t xml:space="preserve">est utilisé pour désigner aussi bien l’activité </w:t>
      </w:r>
      <w:r w:rsidRPr="00E51A02">
        <w:rPr>
          <w:i/>
          <w:iCs/>
          <w:szCs w:val="14"/>
        </w:rPr>
        <w:t xml:space="preserve">(theoria) </w:t>
      </w:r>
      <w:r w:rsidRPr="00E51A02">
        <w:rPr>
          <w:szCs w:val="14"/>
        </w:rPr>
        <w:t xml:space="preserve">que son produit </w:t>
      </w:r>
      <w:r w:rsidRPr="00E51A02">
        <w:rPr>
          <w:i/>
          <w:iCs/>
          <w:szCs w:val="14"/>
        </w:rPr>
        <w:t xml:space="preserve">(theorema) </w:t>
      </w:r>
      <w:r w:rsidRPr="00E51A02">
        <w:rPr>
          <w:szCs w:val="14"/>
        </w:rPr>
        <w:t>(O</w:t>
      </w:r>
      <w:r w:rsidRPr="00E51A02">
        <w:rPr>
          <w:szCs w:val="14"/>
        </w:rPr>
        <w:t>a</w:t>
      </w:r>
      <w:r w:rsidRPr="00E51A02">
        <w:rPr>
          <w:szCs w:val="14"/>
        </w:rPr>
        <w:t>keshott, 1975, p. 3).</w:t>
      </w:r>
    </w:p>
  </w:footnote>
  <w:footnote w:id="36">
    <w:p w14:paraId="6BFEA779" w14:textId="77777777" w:rsidR="00BE5A28" w:rsidRDefault="00BE5A28">
      <w:pPr>
        <w:pStyle w:val="Notedebasdepage"/>
      </w:pPr>
      <w:r>
        <w:rPr>
          <w:rStyle w:val="Appelnotedebasdep"/>
        </w:rPr>
        <w:footnoteRef/>
      </w:r>
      <w:r>
        <w:t xml:space="preserve"> </w:t>
      </w:r>
      <w:r>
        <w:tab/>
      </w:r>
      <w:r w:rsidRPr="00E51A02">
        <w:t>Notre présentation est ici purement conventionnelle. Nous ne prétendons pas que les « phases » se succèdent (chrono) logiquement : la question « Que puis-je dire ? » peut déterm</w:t>
      </w:r>
      <w:r w:rsidRPr="00E51A02">
        <w:t>i</w:t>
      </w:r>
      <w:r w:rsidRPr="00E51A02">
        <w:t>ner la question « Qu’est-ce-qui est là ? ». L’ordre d’exposé n’implique aucun parti pris épist</w:t>
      </w:r>
      <w:r w:rsidRPr="00E51A02">
        <w:t>é</w:t>
      </w:r>
      <w:r w:rsidRPr="00E51A02">
        <w:t>mologique en faveur de l’induction et de l’empirisme.</w:t>
      </w:r>
    </w:p>
  </w:footnote>
  <w:footnote w:id="37">
    <w:p w14:paraId="236BB782" w14:textId="77777777" w:rsidR="00BE5A28" w:rsidRDefault="00BE5A28">
      <w:pPr>
        <w:pStyle w:val="Notedebasdepage"/>
      </w:pPr>
      <w:r>
        <w:rPr>
          <w:rStyle w:val="Appelnotedebasdep"/>
        </w:rPr>
        <w:footnoteRef/>
      </w:r>
      <w:r>
        <w:t xml:space="preserve"> </w:t>
      </w:r>
      <w:r>
        <w:tab/>
      </w:r>
      <w:r w:rsidRPr="00E51A02">
        <w:rPr>
          <w:szCs w:val="14"/>
        </w:rPr>
        <w:t>Plamenatz n’est pas toujours très clair : il semble admettre qu’il peut exi</w:t>
      </w:r>
      <w:r w:rsidRPr="00E51A02">
        <w:rPr>
          <w:szCs w:val="14"/>
        </w:rPr>
        <w:t>s</w:t>
      </w:r>
      <w:r w:rsidRPr="00E51A02">
        <w:rPr>
          <w:szCs w:val="14"/>
        </w:rPr>
        <w:t>ter une science sociale de la politique substantiellement semblable dans sa d</w:t>
      </w:r>
      <w:r w:rsidRPr="00E51A02">
        <w:rPr>
          <w:szCs w:val="14"/>
        </w:rPr>
        <w:t>é</w:t>
      </w:r>
      <w:r w:rsidRPr="00E51A02">
        <w:rPr>
          <w:szCs w:val="14"/>
        </w:rPr>
        <w:t>marche (sinon dans ses théories) aux sciences de la nature, avec la même v</w:t>
      </w:r>
      <w:r w:rsidRPr="00E51A02">
        <w:rPr>
          <w:szCs w:val="14"/>
        </w:rPr>
        <w:t>i</w:t>
      </w:r>
      <w:r w:rsidRPr="00E51A02">
        <w:rPr>
          <w:szCs w:val="14"/>
        </w:rPr>
        <w:t>sée explicative et la même distance vis-à-vis des jug</w:t>
      </w:r>
      <w:r w:rsidRPr="00E51A02">
        <w:rPr>
          <w:szCs w:val="14"/>
        </w:rPr>
        <w:t>e</w:t>
      </w:r>
      <w:r w:rsidRPr="00E51A02">
        <w:rPr>
          <w:szCs w:val="14"/>
        </w:rPr>
        <w:t>ments de valeur, mais il ne la nomme pas théorie politique (Plamenatz, 1970, p. 65). Il se rappr</w:t>
      </w:r>
      <w:r w:rsidRPr="00E51A02">
        <w:rPr>
          <w:szCs w:val="14"/>
        </w:rPr>
        <w:t>o</w:t>
      </w:r>
      <w:r w:rsidRPr="00E51A02">
        <w:rPr>
          <w:szCs w:val="14"/>
        </w:rPr>
        <w:t xml:space="preserve">cherait ici de la vision de Sir Isaiah Berlin (Berlin, 1962 ; cf. </w:t>
      </w:r>
      <w:r w:rsidRPr="00E51A02">
        <w:rPr>
          <w:i/>
          <w:iCs/>
          <w:szCs w:val="14"/>
        </w:rPr>
        <w:t>infra, Section 4, 3, B).</w:t>
      </w:r>
    </w:p>
  </w:footnote>
  <w:footnote w:id="38">
    <w:p w14:paraId="766BB517" w14:textId="77777777" w:rsidR="00BE5A28" w:rsidRDefault="00BE5A28">
      <w:pPr>
        <w:pStyle w:val="Notedebasdepage"/>
      </w:pPr>
      <w:r>
        <w:rPr>
          <w:rStyle w:val="Appelnotedebasdep"/>
        </w:rPr>
        <w:footnoteRef/>
      </w:r>
      <w:r>
        <w:t xml:space="preserve"> </w:t>
      </w:r>
      <w:r>
        <w:tab/>
      </w:r>
      <w:r w:rsidRPr="00E51A02">
        <w:rPr>
          <w:szCs w:val="14"/>
        </w:rPr>
        <w:t>Ne trahissons pas Léo Strauss : pour lui, la science moderne substitue préc</w:t>
      </w:r>
      <w:r w:rsidRPr="00E51A02">
        <w:rPr>
          <w:szCs w:val="14"/>
        </w:rPr>
        <w:t>i</w:t>
      </w:r>
      <w:r w:rsidRPr="00E51A02">
        <w:rPr>
          <w:szCs w:val="14"/>
        </w:rPr>
        <w:t>sément à l’art de la dissimulation l’ « art de (la) séduction, s’adressant à une nouvelle élite porteuse d’un nouveau dessein politique visant à tran</w:t>
      </w:r>
      <w:r w:rsidRPr="00E51A02">
        <w:rPr>
          <w:szCs w:val="14"/>
        </w:rPr>
        <w:t>s</w:t>
      </w:r>
      <w:r w:rsidRPr="00E51A02">
        <w:rPr>
          <w:szCs w:val="14"/>
        </w:rPr>
        <w:t>former le monde » (Abensour-Edmond, 1983). L’homologie que nous ét</w:t>
      </w:r>
      <w:r w:rsidRPr="00E51A02">
        <w:rPr>
          <w:szCs w:val="14"/>
        </w:rPr>
        <w:t>a</w:t>
      </w:r>
      <w:r w:rsidRPr="00E51A02">
        <w:rPr>
          <w:szCs w:val="14"/>
        </w:rPr>
        <w:t>blissons au texte ne vaut que pour marquer les différences formes de dista</w:t>
      </w:r>
      <w:r w:rsidRPr="00E51A02">
        <w:rPr>
          <w:szCs w:val="14"/>
        </w:rPr>
        <w:t>n</w:t>
      </w:r>
      <w:r w:rsidRPr="00E51A02">
        <w:rPr>
          <w:szCs w:val="14"/>
        </w:rPr>
        <w:t>ciation des théories par rapport aux opinions. Elle laisse, bien sûr, intacte la que</w:t>
      </w:r>
      <w:r w:rsidRPr="00E51A02">
        <w:rPr>
          <w:szCs w:val="14"/>
        </w:rPr>
        <w:t>s</w:t>
      </w:r>
      <w:r w:rsidRPr="00E51A02">
        <w:rPr>
          <w:szCs w:val="14"/>
        </w:rPr>
        <w:t>tion soulevée par Strauss de la science comme rationalisation de la pol</w:t>
      </w:r>
      <w:r w:rsidRPr="00E51A02">
        <w:rPr>
          <w:szCs w:val="14"/>
        </w:rPr>
        <w:t>i</w:t>
      </w:r>
      <w:r w:rsidRPr="00E51A02">
        <w:rPr>
          <w:szCs w:val="14"/>
        </w:rPr>
        <w:t xml:space="preserve">tique et triomphe d’une opinion tyrannique </w:t>
      </w:r>
      <w:r w:rsidRPr="00E51A02">
        <w:rPr>
          <w:i/>
          <w:iCs/>
          <w:szCs w:val="14"/>
        </w:rPr>
        <w:t xml:space="preserve">(infra, Section 4, </w:t>
      </w:r>
      <w:r w:rsidRPr="00E51A02">
        <w:rPr>
          <w:szCs w:val="14"/>
        </w:rPr>
        <w:t>3.2) et la que</w:t>
      </w:r>
      <w:r w:rsidRPr="00E51A02">
        <w:rPr>
          <w:szCs w:val="14"/>
        </w:rPr>
        <w:t>s</w:t>
      </w:r>
      <w:r w:rsidRPr="00E51A02">
        <w:rPr>
          <w:szCs w:val="14"/>
        </w:rPr>
        <w:t>tion plus générale encore de savoir si la théorie dépossède les hommes de leur droit à la parole.</w:t>
      </w:r>
    </w:p>
  </w:footnote>
  <w:footnote w:id="39">
    <w:p w14:paraId="1D0F1C68" w14:textId="77777777" w:rsidR="00BE5A28" w:rsidRDefault="00BE5A28">
      <w:pPr>
        <w:pStyle w:val="Notedebasdepage"/>
      </w:pPr>
      <w:r>
        <w:rPr>
          <w:rStyle w:val="Appelnotedebasdep"/>
        </w:rPr>
        <w:footnoteRef/>
      </w:r>
      <w:r>
        <w:t xml:space="preserve"> </w:t>
      </w:r>
      <w:r>
        <w:tab/>
      </w:r>
      <w:r w:rsidRPr="00E51A02">
        <w:t>… pour qui ? cela est une autre question, mais en tout cas pas pour les seuls savants. Précisons aussi que pertinence ne signifie pas justification d</w:t>
      </w:r>
      <w:r w:rsidRPr="00E51A02">
        <w:t>i</w:t>
      </w:r>
      <w:r w:rsidRPr="00E51A02">
        <w:t>recte d’une pratique politique (Habermas, 1975, I, p. 60 s.).</w:t>
      </w:r>
    </w:p>
  </w:footnote>
  <w:footnote w:id="40">
    <w:p w14:paraId="67C18EBB" w14:textId="77777777" w:rsidR="00BE5A28" w:rsidRDefault="00BE5A28">
      <w:pPr>
        <w:pStyle w:val="Notedebasdepage"/>
      </w:pPr>
      <w:r>
        <w:rPr>
          <w:rStyle w:val="Appelnotedebasdep"/>
        </w:rPr>
        <w:footnoteRef/>
      </w:r>
      <w:r>
        <w:t xml:space="preserve"> </w:t>
      </w:r>
      <w:r>
        <w:tab/>
      </w:r>
      <w:r w:rsidRPr="00E51A02">
        <w:rPr>
          <w:szCs w:val="14"/>
        </w:rPr>
        <w:t>« L’intellectualisation et la rationalisation croissante ne signifient… null</w:t>
      </w:r>
      <w:r w:rsidRPr="00E51A02">
        <w:rPr>
          <w:szCs w:val="14"/>
        </w:rPr>
        <w:t>e</w:t>
      </w:r>
      <w:r w:rsidRPr="00E51A02">
        <w:rPr>
          <w:szCs w:val="14"/>
        </w:rPr>
        <w:t>ment une connaissance générale croissante des conditions dans lesquelles nous v</w:t>
      </w:r>
      <w:r w:rsidRPr="00E51A02">
        <w:rPr>
          <w:szCs w:val="14"/>
        </w:rPr>
        <w:t>i</w:t>
      </w:r>
      <w:r w:rsidRPr="00E51A02">
        <w:rPr>
          <w:szCs w:val="14"/>
        </w:rPr>
        <w:t xml:space="preserve">vons. Elles signifient bien plutôt que nous savons ou que nous croyons qu’à chaque instant nous </w:t>
      </w:r>
      <w:r w:rsidRPr="00E51A02">
        <w:rPr>
          <w:i/>
          <w:iCs/>
          <w:szCs w:val="14"/>
        </w:rPr>
        <w:t xml:space="preserve">pourrions, pourvu seulement que nous le voulions, </w:t>
      </w:r>
      <w:r w:rsidRPr="00E51A02">
        <w:rPr>
          <w:szCs w:val="14"/>
        </w:rPr>
        <w:t>nous prouver qu’il n’existe en principe aucune puissance myst</w:t>
      </w:r>
      <w:r w:rsidRPr="00E51A02">
        <w:rPr>
          <w:szCs w:val="14"/>
        </w:rPr>
        <w:t>é</w:t>
      </w:r>
      <w:r w:rsidRPr="00E51A02">
        <w:rPr>
          <w:szCs w:val="14"/>
        </w:rPr>
        <w:t>rieuse et i</w:t>
      </w:r>
      <w:r w:rsidRPr="00E51A02">
        <w:rPr>
          <w:szCs w:val="14"/>
        </w:rPr>
        <w:t>m</w:t>
      </w:r>
      <w:r w:rsidRPr="00E51A02">
        <w:rPr>
          <w:szCs w:val="14"/>
        </w:rPr>
        <w:t xml:space="preserve">prévisible qui interfère dans le cours de la vie ; bref, que nous pouvons </w:t>
      </w:r>
      <w:r w:rsidRPr="00E51A02">
        <w:rPr>
          <w:i/>
          <w:iCs/>
          <w:szCs w:val="14"/>
        </w:rPr>
        <w:t xml:space="preserve">maîtriser </w:t>
      </w:r>
      <w:r w:rsidRPr="00E51A02">
        <w:rPr>
          <w:szCs w:val="14"/>
        </w:rPr>
        <w:t xml:space="preserve">toute chose par la </w:t>
      </w:r>
      <w:r w:rsidRPr="00E51A02">
        <w:rPr>
          <w:i/>
          <w:iCs/>
          <w:szCs w:val="14"/>
        </w:rPr>
        <w:t xml:space="preserve">prévision. </w:t>
      </w:r>
      <w:r w:rsidRPr="00E51A02">
        <w:rPr>
          <w:szCs w:val="14"/>
        </w:rPr>
        <w:t>Mais cela revient à dése</w:t>
      </w:r>
      <w:r w:rsidRPr="00E51A02">
        <w:rPr>
          <w:szCs w:val="14"/>
        </w:rPr>
        <w:t>n</w:t>
      </w:r>
      <w:r w:rsidRPr="00E51A02">
        <w:rPr>
          <w:szCs w:val="14"/>
        </w:rPr>
        <w:t>chanter le monde » (Weber, 1959, p. 70).</w:t>
      </w:r>
    </w:p>
  </w:footnote>
  <w:footnote w:id="41">
    <w:p w14:paraId="078D8AAE" w14:textId="77777777" w:rsidR="00BE5A28" w:rsidRDefault="00BE5A28">
      <w:pPr>
        <w:pStyle w:val="Notedebasdepage"/>
      </w:pPr>
      <w:r>
        <w:rPr>
          <w:rStyle w:val="Appelnotedebasdep"/>
        </w:rPr>
        <w:footnoteRef/>
      </w:r>
      <w:r>
        <w:t xml:space="preserve"> </w:t>
      </w:r>
      <w:r>
        <w:tab/>
      </w:r>
      <w:r w:rsidRPr="00E51A02">
        <w:t>Ce qui est bien perçu par Pierre Bourdieu quand il énonce la « problématique politique » comme « l’univers des prises de position co</w:t>
      </w:r>
      <w:r w:rsidRPr="00E51A02">
        <w:t>r</w:t>
      </w:r>
      <w:r w:rsidRPr="00E51A02">
        <w:t>respondant à des pos</w:t>
      </w:r>
      <w:r w:rsidRPr="00E51A02">
        <w:t>i</w:t>
      </w:r>
      <w:r w:rsidRPr="00E51A02">
        <w:t>tions antagonistes dans le champ de lutte entre des agents et des institutions en concurrence pour le monopole de la production et de l’imposition de la repr</w:t>
      </w:r>
      <w:r w:rsidRPr="00E51A02">
        <w:t>é</w:t>
      </w:r>
      <w:r w:rsidRPr="00E51A02">
        <w:t>sentation légitime du monde social, et de l’action légitime sur ce monde » (Bourdieu, 1977, p. 78). Peu importe ici que la formulation soit très marquée par la problématique de la domination monopolisée (« concurrence pour le monopole de la produ</w:t>
      </w:r>
      <w:r w:rsidRPr="00E51A02">
        <w:t>c</w:t>
      </w:r>
      <w:r w:rsidRPr="00E51A02">
        <w:t>tion et de l’imposition »…). Elle désigne un problème empirique permanent.</w:t>
      </w:r>
    </w:p>
  </w:footnote>
  <w:footnote w:id="42">
    <w:p w14:paraId="5C0DFA85" w14:textId="77777777" w:rsidR="00BE5A28" w:rsidRDefault="00BE5A28">
      <w:pPr>
        <w:pStyle w:val="Notedebasdepage"/>
      </w:pPr>
      <w:r>
        <w:rPr>
          <w:rStyle w:val="Appelnotedebasdep"/>
        </w:rPr>
        <w:footnoteRef/>
      </w:r>
      <w:r>
        <w:t xml:space="preserve"> </w:t>
      </w:r>
      <w:r>
        <w:tab/>
      </w:r>
      <w:r w:rsidRPr="00E51A02">
        <w:t>Et, ajouterons-nous, dans son expression symbolique : la symbolique du po</w:t>
      </w:r>
      <w:r w:rsidRPr="00E51A02">
        <w:t>u</w:t>
      </w:r>
      <w:r w:rsidRPr="00E51A02">
        <w:t>voir peut très bien être reliée à une symbolique cosmologique (pouvoir sur les éléments, pouvoir de guérir) et n’avoir que peu à voir avec la dés</w:t>
      </w:r>
      <w:r w:rsidRPr="00E51A02">
        <w:t>i</w:t>
      </w:r>
      <w:r w:rsidRPr="00E51A02">
        <w:t>gnation de l’ennemi mise en relief par Cari Schmitt et Julien Freund (Schmitt, 1972 ; Freund, 1965). Jean Laponce a ingénieusement remarqué que la différence m</w:t>
      </w:r>
      <w:r w:rsidRPr="00E51A02">
        <w:t>o</w:t>
      </w:r>
      <w:r w:rsidRPr="00E51A02">
        <w:t>derne des valences des termes « gauche » et « droite » selon que l’on considère le système social et religieux ou le système polit</w:t>
      </w:r>
      <w:r w:rsidRPr="00E51A02">
        <w:t>i</w:t>
      </w:r>
      <w:r w:rsidRPr="00E51A02">
        <w:t>que (dans le premier le terme « droite » est mieux compris, plus créatif, il définit le côté positif du contraste ; dans le second, c’est le terme « gauche » qui est sémantiquement le côté dom</w:t>
      </w:r>
      <w:r w:rsidRPr="00E51A02">
        <w:t>i</w:t>
      </w:r>
      <w:r w:rsidRPr="00E51A02">
        <w:t>nant de la dualité, bien que le sens des termes ne soit pas changé) tient prob</w:t>
      </w:r>
      <w:r w:rsidRPr="00E51A02">
        <w:t>a</w:t>
      </w:r>
      <w:r w:rsidRPr="00E51A02">
        <w:t>blement à la dissociation symbolique de la religion et de la politique dans les États occidentaux. « La politique » moderne est devenue un système d’opposition et de « partis », de défi à un « ordre naturel » : la politique ne peut exprimer la société comme un tout. La disparition symbolique de la polité soci</w:t>
      </w:r>
      <w:r w:rsidRPr="00E51A02">
        <w:t>a</w:t>
      </w:r>
      <w:r w:rsidRPr="00E51A02">
        <w:t>le fait apparaître le politique sur le côté négatif du système général de perception, tandis que la religion d</w:t>
      </w:r>
      <w:r w:rsidRPr="00E51A02">
        <w:t>e</w:t>
      </w:r>
      <w:r w:rsidRPr="00E51A02">
        <w:t>meure sur le versant positif. La « négativité essentielle » de la politique m</w:t>
      </w:r>
      <w:r w:rsidRPr="00E51A02">
        <w:t>o</w:t>
      </w:r>
      <w:r w:rsidRPr="00E51A02">
        <w:t>derne est alors mieux exprimée par un terme négatif (gauche). D’où la v</w:t>
      </w:r>
      <w:r w:rsidRPr="00E51A02">
        <w:t>a</w:t>
      </w:r>
      <w:r w:rsidRPr="00E51A02">
        <w:t>lence positive de la gauche dans le système politique, bien que sa valence négative dans l’ensemble du système de perception lui confère une négativ</w:t>
      </w:r>
      <w:r w:rsidRPr="00E51A02">
        <w:t>i</w:t>
      </w:r>
      <w:r w:rsidRPr="00E51A02">
        <w:t>té résiduelle (Lapo</w:t>
      </w:r>
      <w:r w:rsidRPr="00E51A02">
        <w:t>n</w:t>
      </w:r>
      <w:r w:rsidRPr="00E51A02">
        <w:t>ce, 1981, p. 13 et 43-46).</w:t>
      </w:r>
    </w:p>
  </w:footnote>
  <w:footnote w:id="43">
    <w:p w14:paraId="1F509AD5" w14:textId="77777777" w:rsidR="00BE5A28" w:rsidRDefault="00BE5A28">
      <w:pPr>
        <w:pStyle w:val="Notedebasdepage"/>
      </w:pPr>
      <w:r>
        <w:rPr>
          <w:rStyle w:val="Appelnotedebasdep"/>
        </w:rPr>
        <w:footnoteRef/>
      </w:r>
      <w:r>
        <w:t xml:space="preserve"> </w:t>
      </w:r>
      <w:r>
        <w:tab/>
      </w:r>
      <w:r w:rsidRPr="00E51A02">
        <w:t>Weber établit un parallélisme entre cette expropriation par l’État et l’expropriation des petits propriétaires indépendants par l’entreprise capit</w:t>
      </w:r>
      <w:r w:rsidRPr="00E51A02">
        <w:t>a</w:t>
      </w:r>
      <w:r w:rsidRPr="00E51A02">
        <w:t>liste.</w:t>
      </w:r>
    </w:p>
  </w:footnote>
  <w:footnote w:id="44">
    <w:p w14:paraId="7250A109" w14:textId="77777777" w:rsidR="00BE5A28" w:rsidRDefault="00BE5A28">
      <w:pPr>
        <w:pStyle w:val="Notedebasdepage"/>
      </w:pPr>
      <w:r>
        <w:rPr>
          <w:rStyle w:val="Appelnotedebasdep"/>
        </w:rPr>
        <w:footnoteRef/>
      </w:r>
      <w:r>
        <w:t xml:space="preserve"> </w:t>
      </w:r>
      <w:r>
        <w:tab/>
      </w:r>
      <w:r w:rsidRPr="00E51A02">
        <w:rPr>
          <w:szCs w:val="14"/>
        </w:rPr>
        <w:t>Je remercie Alfred Grosser d’avoir fortement attiré mon attention sur ce point. Que l’extension et les frontières du politique soient ainsi discutables sur la base des valeurs de l’analyste n’entraîne pas pour conséquence que le concept de « politique » soit « essentiellement contestable » dans sa signif</w:t>
      </w:r>
      <w:r w:rsidRPr="00E51A02">
        <w:rPr>
          <w:szCs w:val="14"/>
        </w:rPr>
        <w:t>i</w:t>
      </w:r>
      <w:r w:rsidRPr="00E51A02">
        <w:rPr>
          <w:szCs w:val="14"/>
        </w:rPr>
        <w:t xml:space="preserve">cation et puisse comprendre n’importe quel caractère. Sa dénotation </w:t>
      </w:r>
      <w:r w:rsidRPr="00E51A02">
        <w:rPr>
          <w:i/>
          <w:iCs/>
          <w:szCs w:val="14"/>
        </w:rPr>
        <w:t>(exte</w:t>
      </w:r>
      <w:r w:rsidRPr="00E51A02">
        <w:rPr>
          <w:i/>
          <w:iCs/>
          <w:szCs w:val="14"/>
        </w:rPr>
        <w:t>n</w:t>
      </w:r>
      <w:r w:rsidRPr="00E51A02">
        <w:rPr>
          <w:i/>
          <w:iCs/>
          <w:szCs w:val="14"/>
        </w:rPr>
        <w:t xml:space="preserve">sion) </w:t>
      </w:r>
      <w:r w:rsidRPr="00E51A02">
        <w:rPr>
          <w:szCs w:val="14"/>
        </w:rPr>
        <w:t xml:space="preserve">peut être contestée, non sa connotation </w:t>
      </w:r>
      <w:r w:rsidRPr="00E51A02">
        <w:rPr>
          <w:i/>
          <w:iCs/>
          <w:szCs w:val="14"/>
        </w:rPr>
        <w:t xml:space="preserve">(intension) </w:t>
      </w:r>
      <w:r w:rsidRPr="00E51A02">
        <w:rPr>
          <w:szCs w:val="14"/>
        </w:rPr>
        <w:t xml:space="preserve">(Frohock, 1978 ; cf. </w:t>
      </w:r>
      <w:r w:rsidRPr="00E51A02">
        <w:rPr>
          <w:i/>
          <w:iCs/>
          <w:szCs w:val="14"/>
        </w:rPr>
        <w:t xml:space="preserve">infra, Section </w:t>
      </w:r>
      <w:r w:rsidRPr="00E51A02">
        <w:rPr>
          <w:szCs w:val="14"/>
        </w:rPr>
        <w:t>5, 1) et 2)).</w:t>
      </w:r>
    </w:p>
  </w:footnote>
  <w:footnote w:id="45">
    <w:p w14:paraId="1A3ED74C" w14:textId="77777777" w:rsidR="00BE5A28" w:rsidRDefault="00BE5A28">
      <w:pPr>
        <w:pStyle w:val="Notedebasdepage"/>
      </w:pPr>
      <w:r>
        <w:rPr>
          <w:rStyle w:val="Appelnotedebasdep"/>
        </w:rPr>
        <w:footnoteRef/>
      </w:r>
      <w:r>
        <w:t xml:space="preserve"> </w:t>
      </w:r>
      <w:r>
        <w:tab/>
      </w:r>
      <w:r w:rsidRPr="00E51A02">
        <w:t>« Aux yeux d’une saine philosophie politique, il n’y a pas de souveraineté, c’est-à-dire de droit naturel et inaliénable à un pouvoir suprême transce</w:t>
      </w:r>
      <w:r w:rsidRPr="00E51A02">
        <w:t>n</w:t>
      </w:r>
      <w:r w:rsidRPr="00E51A02">
        <w:t>dant ou séparé dans la société polit</w:t>
      </w:r>
      <w:r w:rsidRPr="00E51A02">
        <w:t>i</w:t>
      </w:r>
      <w:r w:rsidRPr="00E51A02">
        <w:t>que… L’État… n’est pas souverain, ni même le peuple. Dieu seul est souverain » (Maritain, 1953, p. 28).</w:t>
      </w:r>
    </w:p>
  </w:footnote>
  <w:footnote w:id="46">
    <w:p w14:paraId="77D6505A" w14:textId="77777777" w:rsidR="00BE5A28" w:rsidRDefault="00BE5A28">
      <w:pPr>
        <w:pStyle w:val="Notedebasdepage"/>
      </w:pPr>
      <w:r>
        <w:rPr>
          <w:rStyle w:val="Appelnotedebasdep"/>
        </w:rPr>
        <w:footnoteRef/>
      </w:r>
      <w:r>
        <w:t xml:space="preserve"> </w:t>
      </w:r>
      <w:r>
        <w:tab/>
      </w:r>
      <w:r w:rsidRPr="00E51A02">
        <w:t>Sur la « politique moderne », voir Manent, 1977, et sur le moment machi</w:t>
      </w:r>
      <w:r w:rsidRPr="00E51A02">
        <w:t>a</w:t>
      </w:r>
      <w:r w:rsidRPr="00E51A02">
        <w:t>vélien, Pocock, 1975</w:t>
      </w:r>
      <w:r>
        <w:t>.</w:t>
      </w:r>
    </w:p>
  </w:footnote>
  <w:footnote w:id="47">
    <w:p w14:paraId="73D5936A" w14:textId="77777777" w:rsidR="00BE5A28" w:rsidRDefault="00BE5A28">
      <w:pPr>
        <w:pStyle w:val="Notedebasdepage"/>
      </w:pPr>
      <w:r>
        <w:rPr>
          <w:rStyle w:val="Appelnotedebasdep"/>
        </w:rPr>
        <w:footnoteRef/>
      </w:r>
      <w:r>
        <w:t xml:space="preserve"> </w:t>
      </w:r>
      <w:r>
        <w:tab/>
      </w:r>
      <w:r w:rsidRPr="00E51A02">
        <w:rPr>
          <w:szCs w:val="14"/>
        </w:rPr>
        <w:t xml:space="preserve">Qu’on peut qualifier de « théorie traditionnelle » (mais ce n’est pas le sens dans lequel l’emploie Horkheimer pour l’opposer à la « théorie critique ») ou de « grande théorie » (mais ce n’est pas une </w:t>
      </w:r>
      <w:r w:rsidRPr="00E51A02">
        <w:rPr>
          <w:i/>
          <w:iCs/>
          <w:szCs w:val="14"/>
        </w:rPr>
        <w:t xml:space="preserve">Grand theory </w:t>
      </w:r>
      <w:r w:rsidRPr="00E51A02">
        <w:rPr>
          <w:szCs w:val="14"/>
        </w:rPr>
        <w:t>au sens de Parsons ni une théorie générale opposée par Merton aux théories particuli</w:t>
      </w:r>
      <w:r w:rsidRPr="00E51A02">
        <w:rPr>
          <w:szCs w:val="14"/>
        </w:rPr>
        <w:t>è</w:t>
      </w:r>
      <w:r w:rsidRPr="00E51A02">
        <w:rPr>
          <w:szCs w:val="14"/>
        </w:rPr>
        <w:t>res ; de plus, pourquoi appeler l’autre « petite » théorie ?).</w:t>
      </w:r>
    </w:p>
  </w:footnote>
  <w:footnote w:id="48">
    <w:p w14:paraId="63853A20" w14:textId="77777777" w:rsidR="00BE5A28" w:rsidRDefault="00BE5A28">
      <w:pPr>
        <w:pStyle w:val="Notedebasdepage"/>
      </w:pPr>
      <w:r>
        <w:rPr>
          <w:rStyle w:val="Appelnotedebasdep"/>
        </w:rPr>
        <w:footnoteRef/>
      </w:r>
      <w:r>
        <w:t xml:space="preserve"> </w:t>
      </w:r>
      <w:r>
        <w:tab/>
      </w:r>
      <w:r w:rsidRPr="00E51A02">
        <w:t>Nous concédons volontiers à Louis Dumont que ces formulations tradu</w:t>
      </w:r>
      <w:r w:rsidRPr="00E51A02">
        <w:t>i</w:t>
      </w:r>
      <w:r w:rsidRPr="00E51A02">
        <w:t>sent un état d’esprit « individualiste » et non « holiste » puisqu’elles disti</w:t>
      </w:r>
      <w:r w:rsidRPr="00E51A02">
        <w:t>n</w:t>
      </w:r>
      <w:r w:rsidRPr="00E51A02">
        <w:t>guent analytiquement l’homme et la société (Dumont, 1976). On peut c</w:t>
      </w:r>
      <w:r w:rsidRPr="00E51A02">
        <w:t>e</w:t>
      </w:r>
      <w:r w:rsidRPr="00E51A02">
        <w:t>pendant se d</w:t>
      </w:r>
      <w:r w:rsidRPr="00E51A02">
        <w:t>e</w:t>
      </w:r>
      <w:r w:rsidRPr="00E51A02">
        <w:t>mander si les « aperceptions » holistes ne posent pas dans leur code culturel (peut-être pas totalement compréhensible pour un « individualiste ») le même problème très général : quel est le bon ordre p</w:t>
      </w:r>
      <w:r w:rsidRPr="00E51A02">
        <w:t>o</w:t>
      </w:r>
      <w:r w:rsidRPr="00E51A02">
        <w:t>litique et social ? que doivent être et que doivent faire les hommes concrets pour qu’il se maintienne ?</w:t>
      </w:r>
    </w:p>
  </w:footnote>
  <w:footnote w:id="49">
    <w:p w14:paraId="0913B7C4" w14:textId="77777777" w:rsidR="00BE5A28" w:rsidRDefault="00BE5A28">
      <w:pPr>
        <w:pStyle w:val="Notedebasdepage"/>
      </w:pPr>
      <w:r>
        <w:rPr>
          <w:rStyle w:val="Appelnotedebasdep"/>
        </w:rPr>
        <w:footnoteRef/>
      </w:r>
      <w:r>
        <w:t xml:space="preserve"> </w:t>
      </w:r>
      <w:r>
        <w:tab/>
      </w:r>
      <w:r w:rsidRPr="00E51A02">
        <w:rPr>
          <w:szCs w:val="14"/>
        </w:rPr>
        <w:t>Pour une critique de la rigidité de la démarcation poppérienne autour de la r</w:t>
      </w:r>
      <w:r w:rsidRPr="00E51A02">
        <w:rPr>
          <w:szCs w:val="14"/>
        </w:rPr>
        <w:t>é</w:t>
      </w:r>
      <w:r w:rsidRPr="00E51A02">
        <w:rPr>
          <w:szCs w:val="14"/>
        </w:rPr>
        <w:t>futabilité, cf. Boudon, 1971, p. 179-192. Sur la testabilité, Bunge, 1983, p. 31-39. Pour un excellent exemple d’analyse d’une théorie à partir de sa te</w:t>
      </w:r>
      <w:r w:rsidRPr="00E51A02">
        <w:rPr>
          <w:szCs w:val="14"/>
        </w:rPr>
        <w:t>s</w:t>
      </w:r>
      <w:r w:rsidRPr="00E51A02">
        <w:rPr>
          <w:szCs w:val="14"/>
        </w:rPr>
        <w:t xml:space="preserve">tabilité, voir la critique d’Almond et Verba </w:t>
      </w:r>
      <w:r w:rsidRPr="00E51A02">
        <w:rPr>
          <w:i/>
          <w:iCs/>
          <w:szCs w:val="14"/>
        </w:rPr>
        <w:t xml:space="preserve">(The civic culture) </w:t>
      </w:r>
      <w:r w:rsidRPr="00E51A02">
        <w:rPr>
          <w:szCs w:val="14"/>
        </w:rPr>
        <w:t>par Brian Barry, 1970, p. 48 s.</w:t>
      </w:r>
    </w:p>
  </w:footnote>
  <w:footnote w:id="50">
    <w:p w14:paraId="547DA162" w14:textId="77777777" w:rsidR="00BE5A28" w:rsidRDefault="00BE5A28">
      <w:pPr>
        <w:pStyle w:val="Notedebasdepage"/>
      </w:pPr>
      <w:r>
        <w:rPr>
          <w:rStyle w:val="Appelnotedebasdep"/>
        </w:rPr>
        <w:footnoteRef/>
      </w:r>
      <w:r>
        <w:t xml:space="preserve"> </w:t>
      </w:r>
      <w:r>
        <w:tab/>
      </w:r>
      <w:r w:rsidRPr="00E51A02">
        <w:t>Popper pense, semble-t-il, qu’il en est ainsi non pas parce que ces énoncés sont mal formulés mais parce qu’ils posent des problèmes transcendant les limites de toute expérience possible ; c’est pourquoi la solution d’un pr</w:t>
      </w:r>
      <w:r w:rsidRPr="00E51A02">
        <w:t>o</w:t>
      </w:r>
      <w:r w:rsidRPr="00E51A02">
        <w:t>blème ph</w:t>
      </w:r>
      <w:r w:rsidRPr="00E51A02">
        <w:t>i</w:t>
      </w:r>
      <w:r w:rsidRPr="00E51A02">
        <w:t xml:space="preserve">losophique ne peut jamais reposer sur une « réfutation finale » : un problème scientifique particulier peut « mourir » une fois que la théorie qui le posait a été réfutée, même si des hommes continuent </w:t>
      </w:r>
      <w:r w:rsidRPr="00E51A02">
        <w:rPr>
          <w:szCs w:val="14"/>
        </w:rPr>
        <w:t>à le poser (par exemple : « Comment le soleil tourne-t-il autour de la terre ? »), alors qu’un problème philosophique ne meurt pas tant qu’il y a des hommes qui le (re)posent (Popper, 1974, p. 200). La différence entre science et philosophie repose sur la présence ou l’absence de « réfutation finale » et non de « solution positive finale » car la science popp</w:t>
      </w:r>
      <w:r w:rsidRPr="00E51A02">
        <w:rPr>
          <w:szCs w:val="14"/>
        </w:rPr>
        <w:t>e</w:t>
      </w:r>
      <w:r w:rsidRPr="00E51A02">
        <w:rPr>
          <w:szCs w:val="14"/>
        </w:rPr>
        <w:t xml:space="preserve">rienne étant essentiellement critique </w:t>
      </w:r>
      <w:r w:rsidRPr="00E51A02">
        <w:rPr>
          <w:i/>
          <w:iCs/>
          <w:szCs w:val="14"/>
        </w:rPr>
        <w:t xml:space="preserve">ne peut pas plus fournir cette solution que la philosophie… </w:t>
      </w:r>
      <w:r w:rsidRPr="00E51A02">
        <w:rPr>
          <w:szCs w:val="14"/>
        </w:rPr>
        <w:t>sauf à devenir un dogmatisme scientiste.</w:t>
      </w:r>
    </w:p>
  </w:footnote>
  <w:footnote w:id="51">
    <w:p w14:paraId="72A51BDE" w14:textId="77777777" w:rsidR="00BE5A28" w:rsidRDefault="00BE5A28">
      <w:pPr>
        <w:pStyle w:val="Notedebasdepage"/>
      </w:pPr>
      <w:r>
        <w:rPr>
          <w:rStyle w:val="Appelnotedebasdep"/>
        </w:rPr>
        <w:footnoteRef/>
      </w:r>
      <w:r>
        <w:t xml:space="preserve"> </w:t>
      </w:r>
      <w:r>
        <w:tab/>
      </w:r>
      <w:r w:rsidRPr="00E51A02">
        <w:rPr>
          <w:szCs w:val="14"/>
        </w:rPr>
        <w:t>Ce qui ne signifie nullement qu’elles peuvent dire n’importe quoi ni qu’elles négligent l’apport de l’expérience empirique et historique : sinon tout le ra</w:t>
      </w:r>
      <w:r w:rsidRPr="00E51A02">
        <w:rPr>
          <w:szCs w:val="14"/>
        </w:rPr>
        <w:t>i</w:t>
      </w:r>
      <w:r w:rsidRPr="00E51A02">
        <w:rPr>
          <w:szCs w:val="14"/>
        </w:rPr>
        <w:t>sonnement de Popper sur les énoncés « métaphysiques » est incompréhens</w:t>
      </w:r>
      <w:r w:rsidRPr="00E51A02">
        <w:rPr>
          <w:szCs w:val="14"/>
        </w:rPr>
        <w:t>i</w:t>
      </w:r>
      <w:r w:rsidRPr="00E51A02">
        <w:rPr>
          <w:szCs w:val="14"/>
        </w:rPr>
        <w:t>ble.</w:t>
      </w:r>
    </w:p>
  </w:footnote>
  <w:footnote w:id="52">
    <w:p w14:paraId="432B09BC" w14:textId="77777777" w:rsidR="00BE5A28" w:rsidRDefault="00BE5A28">
      <w:pPr>
        <w:pStyle w:val="Notedebasdepage"/>
      </w:pPr>
      <w:r>
        <w:rPr>
          <w:rStyle w:val="Appelnotedebasdep"/>
        </w:rPr>
        <w:footnoteRef/>
      </w:r>
      <w:r>
        <w:t xml:space="preserve"> </w:t>
      </w:r>
      <w:r>
        <w:tab/>
      </w:r>
      <w:r w:rsidRPr="00E51A02">
        <w:rPr>
          <w:szCs w:val="14"/>
        </w:rPr>
        <w:t>Nous interprétons ici Oison (1965) comme une théorie scientifique réfut</w:t>
      </w:r>
      <w:r w:rsidRPr="00E51A02">
        <w:rPr>
          <w:szCs w:val="14"/>
        </w:rPr>
        <w:t>a</w:t>
      </w:r>
      <w:r w:rsidRPr="00E51A02">
        <w:rPr>
          <w:szCs w:val="14"/>
        </w:rPr>
        <w:t>ble, suivant en cela Hirschman (Hirschman, 1982, p. 77-79). Raymond Bo</w:t>
      </w:r>
      <w:r w:rsidRPr="00E51A02">
        <w:rPr>
          <w:szCs w:val="14"/>
        </w:rPr>
        <w:t>u</w:t>
      </w:r>
      <w:r w:rsidRPr="00E51A02">
        <w:rPr>
          <w:szCs w:val="14"/>
        </w:rPr>
        <w:t>don dans un texte récent accentue son désaccord avec la démarcation popp</w:t>
      </w:r>
      <w:r w:rsidRPr="00E51A02">
        <w:rPr>
          <w:szCs w:val="14"/>
        </w:rPr>
        <w:t>e</w:t>
      </w:r>
      <w:r w:rsidRPr="00E51A02">
        <w:rPr>
          <w:szCs w:val="14"/>
        </w:rPr>
        <w:t>rienne de la réfutabilité et propose d’inclure Oison dans une troisième cat</w:t>
      </w:r>
      <w:r w:rsidRPr="00E51A02">
        <w:rPr>
          <w:szCs w:val="14"/>
        </w:rPr>
        <w:t>é</w:t>
      </w:r>
      <w:r w:rsidRPr="00E51A02">
        <w:rPr>
          <w:szCs w:val="14"/>
        </w:rPr>
        <w:t>gorie de théorie, distincte à la fois de la théorie métaphysique (non réfut</w:t>
      </w:r>
      <w:r w:rsidRPr="00E51A02">
        <w:rPr>
          <w:szCs w:val="14"/>
        </w:rPr>
        <w:t>a</w:t>
      </w:r>
      <w:r w:rsidRPr="00E51A02">
        <w:rPr>
          <w:szCs w:val="14"/>
        </w:rPr>
        <w:t xml:space="preserve">ble) et de la théorie scientifique empirique (réfutable), la </w:t>
      </w:r>
      <w:r w:rsidRPr="00E51A02">
        <w:rPr>
          <w:i/>
          <w:iCs/>
          <w:szCs w:val="14"/>
        </w:rPr>
        <w:t xml:space="preserve">théorie formelle. </w:t>
      </w:r>
      <w:r w:rsidRPr="00E51A02">
        <w:rPr>
          <w:szCs w:val="14"/>
        </w:rPr>
        <w:t>Celle-ci n’est pas réfut</w:t>
      </w:r>
      <w:r w:rsidRPr="00E51A02">
        <w:rPr>
          <w:szCs w:val="14"/>
        </w:rPr>
        <w:t>a</w:t>
      </w:r>
      <w:r w:rsidRPr="00E51A02">
        <w:rPr>
          <w:szCs w:val="14"/>
        </w:rPr>
        <w:t>ble car elle est un ensemble organisé de« fonctions propositionnelles », c’est-à-dire de propositions ne pouvant prendre une s</w:t>
      </w:r>
      <w:r w:rsidRPr="00E51A02">
        <w:rPr>
          <w:szCs w:val="14"/>
        </w:rPr>
        <w:t>i</w:t>
      </w:r>
      <w:r w:rsidRPr="00E51A02">
        <w:rPr>
          <w:szCs w:val="14"/>
        </w:rPr>
        <w:t>gnification empirique qu’à partir du moment où les variables qu’elles co</w:t>
      </w:r>
      <w:r w:rsidRPr="00E51A02">
        <w:rPr>
          <w:szCs w:val="14"/>
        </w:rPr>
        <w:t>m</w:t>
      </w:r>
      <w:r w:rsidRPr="00E51A02">
        <w:rPr>
          <w:szCs w:val="14"/>
        </w:rPr>
        <w:t>portent sont transformées en consta</w:t>
      </w:r>
      <w:r w:rsidRPr="00E51A02">
        <w:rPr>
          <w:szCs w:val="14"/>
        </w:rPr>
        <w:t>n</w:t>
      </w:r>
      <w:r w:rsidRPr="00E51A02">
        <w:rPr>
          <w:szCs w:val="14"/>
        </w:rPr>
        <w:t>tes, adaptées aux caractéristiques de la situation considérée dans chaque cas (Boudon, 1984, p. 213-215). La di</w:t>
      </w:r>
      <w:r w:rsidRPr="00E51A02">
        <w:rPr>
          <w:szCs w:val="14"/>
        </w:rPr>
        <w:t>s</w:t>
      </w:r>
      <w:r w:rsidRPr="00E51A02">
        <w:rPr>
          <w:szCs w:val="14"/>
        </w:rPr>
        <w:t>tinction de Boudon est en soi assez classique. Elle prend toute son importa</w:t>
      </w:r>
      <w:r w:rsidRPr="00E51A02">
        <w:rPr>
          <w:szCs w:val="14"/>
        </w:rPr>
        <w:t>n</w:t>
      </w:r>
      <w:r w:rsidRPr="00E51A02">
        <w:rPr>
          <w:szCs w:val="14"/>
        </w:rPr>
        <w:t>ce comme élément d’une critique de l’explication nomologique du chang</w:t>
      </w:r>
      <w:r w:rsidRPr="00E51A02">
        <w:rPr>
          <w:szCs w:val="14"/>
        </w:rPr>
        <w:t>e</w:t>
      </w:r>
      <w:r w:rsidRPr="00E51A02">
        <w:rPr>
          <w:szCs w:val="14"/>
        </w:rPr>
        <w:t xml:space="preserve">ment social (cf. </w:t>
      </w:r>
      <w:r w:rsidRPr="00E51A02">
        <w:rPr>
          <w:i/>
          <w:iCs/>
          <w:szCs w:val="14"/>
        </w:rPr>
        <w:t xml:space="preserve">infra </w:t>
      </w:r>
      <w:r w:rsidRPr="00E51A02">
        <w:rPr>
          <w:szCs w:val="14"/>
        </w:rPr>
        <w:t xml:space="preserve">dans ce paragraphe sur l’explication et </w:t>
      </w:r>
      <w:r w:rsidRPr="00E51A02">
        <w:rPr>
          <w:i/>
          <w:iCs/>
          <w:szCs w:val="14"/>
        </w:rPr>
        <w:t xml:space="preserve">Section 4, </w:t>
      </w:r>
      <w:r w:rsidRPr="00E51A02">
        <w:rPr>
          <w:szCs w:val="14"/>
        </w:rPr>
        <w:t xml:space="preserve">2, </w:t>
      </w:r>
      <w:r w:rsidRPr="00E51A02">
        <w:rPr>
          <w:i/>
          <w:iCs/>
          <w:szCs w:val="14"/>
        </w:rPr>
        <w:t xml:space="preserve">c, </w:t>
      </w:r>
      <w:r w:rsidRPr="00E51A02">
        <w:rPr>
          <w:szCs w:val="14"/>
        </w:rPr>
        <w:t>sur la sociologie historique).</w:t>
      </w:r>
    </w:p>
  </w:footnote>
  <w:footnote w:id="53">
    <w:p w14:paraId="65215553" w14:textId="77777777" w:rsidR="00BE5A28" w:rsidRDefault="00BE5A28">
      <w:pPr>
        <w:pStyle w:val="Notedebasdepage"/>
      </w:pPr>
      <w:r>
        <w:rPr>
          <w:rStyle w:val="Appelnotedebasdep"/>
        </w:rPr>
        <w:footnoteRef/>
      </w:r>
      <w:r>
        <w:t xml:space="preserve"> </w:t>
      </w:r>
      <w:r>
        <w:tab/>
      </w:r>
      <w:r w:rsidRPr="00E51A02">
        <w:t>Popper soutient que les organes des sens, étant des tentatives pour s’adapter à notre enviro</w:t>
      </w:r>
      <w:r w:rsidRPr="00E51A02">
        <w:t>n</w:t>
      </w:r>
      <w:r w:rsidRPr="00E51A02">
        <w:t>nement, incorporent des théories, ce qui détruit l’épistémologie empiriste (Magee, 1973, p. 57). La connaissance objective résulte de la capacité universelle de poser des problèmes ouverts à l’aide de théories conjecturales et en compétition soumises à la critique réciproque au moyen de la discussion r</w:t>
      </w:r>
      <w:r w:rsidRPr="00E51A02">
        <w:t>a</w:t>
      </w:r>
      <w:r w:rsidRPr="00E51A02">
        <w:t>tionnelle (Popper, 1978, p. 135).</w:t>
      </w:r>
    </w:p>
  </w:footnote>
  <w:footnote w:id="54">
    <w:p w14:paraId="4AD33DCC" w14:textId="77777777" w:rsidR="00BE5A28" w:rsidRDefault="00BE5A28">
      <w:pPr>
        <w:pStyle w:val="Notedebasdepage"/>
      </w:pPr>
      <w:r>
        <w:rPr>
          <w:rStyle w:val="Appelnotedebasdep"/>
        </w:rPr>
        <w:footnoteRef/>
      </w:r>
      <w:r>
        <w:t xml:space="preserve"> </w:t>
      </w:r>
      <w:r>
        <w:tab/>
      </w:r>
      <w:r w:rsidRPr="00E51A02">
        <w:rPr>
          <w:szCs w:val="14"/>
        </w:rPr>
        <w:t>Ce présupposé est différent du présupposé selon lequel il faudrait penser scientifiquement la société en termes non anthropomorphiques (par exemple fonction, système, structure) et non en termes « humanistes » (par exemple a</w:t>
      </w:r>
      <w:r w:rsidRPr="00E51A02">
        <w:rPr>
          <w:szCs w:val="14"/>
        </w:rPr>
        <w:t>c</w:t>
      </w:r>
      <w:r w:rsidRPr="00E51A02">
        <w:rPr>
          <w:szCs w:val="14"/>
        </w:rPr>
        <w:t>tion, intention, volonté). On peut adhérer au présupposé cité au texte sans adh</w:t>
      </w:r>
      <w:r w:rsidRPr="00E51A02">
        <w:rPr>
          <w:szCs w:val="14"/>
        </w:rPr>
        <w:t>é</w:t>
      </w:r>
      <w:r w:rsidRPr="00E51A02">
        <w:rPr>
          <w:szCs w:val="14"/>
        </w:rPr>
        <w:t>rer au dernier. L’opposition « naturalistes » - « humanistes » a lieu à l’intérieur des deux types des théories, elle peut être refusée ou dépassée par des théories co</w:t>
      </w:r>
      <w:r w:rsidRPr="00E51A02">
        <w:rPr>
          <w:szCs w:val="14"/>
        </w:rPr>
        <w:t>m</w:t>
      </w:r>
      <w:r w:rsidRPr="00E51A02">
        <w:rPr>
          <w:szCs w:val="14"/>
        </w:rPr>
        <w:t>me l’interaction stratégique (Schelling, 1960).</w:t>
      </w:r>
    </w:p>
  </w:footnote>
  <w:footnote w:id="55">
    <w:p w14:paraId="24F6A37D" w14:textId="77777777" w:rsidR="00BE5A28" w:rsidRDefault="00BE5A28">
      <w:pPr>
        <w:pStyle w:val="Notedebasdepage"/>
      </w:pPr>
      <w:r>
        <w:rPr>
          <w:rStyle w:val="Appelnotedebasdep"/>
        </w:rPr>
        <w:footnoteRef/>
      </w:r>
      <w:r>
        <w:t xml:space="preserve"> </w:t>
      </w:r>
      <w:r>
        <w:tab/>
      </w:r>
      <w:r w:rsidRPr="00E51A02">
        <w:rPr>
          <w:szCs w:val="14"/>
        </w:rPr>
        <w:t>La démonstration de Popper est trop complexe pour en alourdir le texte. On se bornera à l’esquisser ici. Elle se fonde sur la décomposition de l’explication causale en deux éléments : 1) Des assertions universelles ayant le caractère de lois naturelles bien confirmées ; 2) Des assertions particuli</w:t>
      </w:r>
      <w:r w:rsidRPr="00E51A02">
        <w:rPr>
          <w:szCs w:val="14"/>
        </w:rPr>
        <w:t>è</w:t>
      </w:r>
      <w:r w:rsidRPr="00E51A02">
        <w:rPr>
          <w:szCs w:val="14"/>
        </w:rPr>
        <w:t>res propres au cas spécial dont il est question, les conditions initiales (Po</w:t>
      </w:r>
      <w:r w:rsidRPr="00E51A02">
        <w:rPr>
          <w:szCs w:val="14"/>
        </w:rPr>
        <w:t>p</w:t>
      </w:r>
      <w:r w:rsidRPr="00E51A02">
        <w:rPr>
          <w:szCs w:val="14"/>
        </w:rPr>
        <w:t>per, 1956, p. 122). Quant aux explications causales d’une régularité, elles consistent en la déduction d’une loi (enveloppant les conditions dans le</w:t>
      </w:r>
      <w:r w:rsidRPr="00E51A02">
        <w:rPr>
          <w:szCs w:val="14"/>
        </w:rPr>
        <w:t>s</w:t>
      </w:r>
      <w:r w:rsidRPr="00E51A02">
        <w:rPr>
          <w:szCs w:val="14"/>
        </w:rPr>
        <w:t xml:space="preserve">quelles cette régularité se maintient) à partir d’un ensemble de lois qui ont été vérifiées et confirmées de façon indépendante </w:t>
      </w:r>
      <w:r w:rsidRPr="00E51A02">
        <w:rPr>
          <w:i/>
          <w:iCs/>
          <w:szCs w:val="14"/>
        </w:rPr>
        <w:t xml:space="preserve">(ibid., </w:t>
      </w:r>
      <w:r w:rsidRPr="00E51A02">
        <w:rPr>
          <w:szCs w:val="14"/>
        </w:rPr>
        <w:t>p. 124). Po</w:t>
      </w:r>
      <w:r w:rsidRPr="00E51A02">
        <w:rPr>
          <w:szCs w:val="14"/>
        </w:rPr>
        <w:t>p</w:t>
      </w:r>
      <w:r w:rsidRPr="00E51A02">
        <w:rPr>
          <w:szCs w:val="14"/>
        </w:rPr>
        <w:t>per admet la possibilité d’explication de « tendances générales » mais en obse</w:t>
      </w:r>
      <w:r w:rsidRPr="00E51A02">
        <w:rPr>
          <w:szCs w:val="14"/>
        </w:rPr>
        <w:t>r</w:t>
      </w:r>
      <w:r w:rsidRPr="00E51A02">
        <w:rPr>
          <w:szCs w:val="14"/>
        </w:rPr>
        <w:t>vant que ces te</w:t>
      </w:r>
      <w:r w:rsidRPr="00E51A02">
        <w:rPr>
          <w:szCs w:val="14"/>
        </w:rPr>
        <w:t>n</w:t>
      </w:r>
      <w:r w:rsidRPr="00E51A02">
        <w:rPr>
          <w:szCs w:val="14"/>
        </w:rPr>
        <w:t>dances dépendent de conditions initiales. Elles ne peuvent donc être confondues avec des lois. Poser des « lois d’évolution » c’est p</w:t>
      </w:r>
      <w:r w:rsidRPr="00E51A02">
        <w:rPr>
          <w:szCs w:val="14"/>
        </w:rPr>
        <w:t>o</w:t>
      </w:r>
      <w:r w:rsidRPr="00E51A02">
        <w:rPr>
          <w:szCs w:val="14"/>
        </w:rPr>
        <w:t>ser des « tendances absolues qui, comme des lois, ne dépendent pas des conditions initiales et qui nous emportent irrésist</w:t>
      </w:r>
      <w:r w:rsidRPr="00E51A02">
        <w:rPr>
          <w:szCs w:val="14"/>
        </w:rPr>
        <w:t>i</w:t>
      </w:r>
      <w:r w:rsidRPr="00E51A02">
        <w:rPr>
          <w:szCs w:val="14"/>
        </w:rPr>
        <w:t xml:space="preserve">blement selon une certaine direction vers l’avenir. Elles sont le fondement </w:t>
      </w:r>
      <w:r w:rsidRPr="00E51A02">
        <w:rPr>
          <w:i/>
          <w:iCs/>
          <w:szCs w:val="14"/>
        </w:rPr>
        <w:t xml:space="preserve">de prophéties </w:t>
      </w:r>
      <w:r w:rsidRPr="00E51A02">
        <w:rPr>
          <w:szCs w:val="14"/>
        </w:rPr>
        <w:t>inconditio</w:t>
      </w:r>
      <w:r w:rsidRPr="00E51A02">
        <w:rPr>
          <w:szCs w:val="14"/>
        </w:rPr>
        <w:t>n</w:t>
      </w:r>
      <w:r w:rsidRPr="00E51A02">
        <w:rPr>
          <w:szCs w:val="14"/>
        </w:rPr>
        <w:t xml:space="preserve">nelles contrairement </w:t>
      </w:r>
      <w:r w:rsidRPr="00E51A02">
        <w:rPr>
          <w:i/>
          <w:iCs/>
          <w:szCs w:val="14"/>
        </w:rPr>
        <w:t xml:space="preserve">aux prédictions </w:t>
      </w:r>
      <w:r w:rsidRPr="00E51A02">
        <w:rPr>
          <w:szCs w:val="14"/>
        </w:rPr>
        <w:t>scientifiques cond</w:t>
      </w:r>
      <w:r w:rsidRPr="00E51A02">
        <w:rPr>
          <w:szCs w:val="14"/>
        </w:rPr>
        <w:t>i</w:t>
      </w:r>
      <w:r w:rsidRPr="00E51A02">
        <w:rPr>
          <w:szCs w:val="14"/>
        </w:rPr>
        <w:t xml:space="preserve">tionnelles » </w:t>
      </w:r>
      <w:r w:rsidRPr="00E51A02">
        <w:rPr>
          <w:i/>
          <w:iCs/>
          <w:szCs w:val="14"/>
        </w:rPr>
        <w:t xml:space="preserve">(ibid., </w:t>
      </w:r>
      <w:r w:rsidRPr="00E51A02">
        <w:rPr>
          <w:szCs w:val="14"/>
        </w:rPr>
        <w:t>p. 127). Si l’on admet que les conditions initiales sont co</w:t>
      </w:r>
      <w:r w:rsidRPr="00E51A02">
        <w:rPr>
          <w:szCs w:val="14"/>
        </w:rPr>
        <w:t>m</w:t>
      </w:r>
      <w:r w:rsidRPr="00E51A02">
        <w:rPr>
          <w:szCs w:val="14"/>
        </w:rPr>
        <w:t>plexes, multiples (et dans de nombreux cas sans intérêt pour la théorie) et que la venue de no</w:t>
      </w:r>
      <w:r w:rsidRPr="00E51A02">
        <w:rPr>
          <w:szCs w:val="14"/>
        </w:rPr>
        <w:t>u</w:t>
      </w:r>
      <w:r w:rsidRPr="00E51A02">
        <w:rPr>
          <w:szCs w:val="14"/>
        </w:rPr>
        <w:t>velles conditions est en principe imprévisible, il ne peut y avoir de « lois de l’histoire » (sur ce point, Popper est très proche de Weber, 1965, p. 443). Admettre celles-ci serait admettre que la connaissance possède déjà les r</w:t>
      </w:r>
      <w:r w:rsidRPr="00E51A02">
        <w:rPr>
          <w:szCs w:val="14"/>
        </w:rPr>
        <w:t>é</w:t>
      </w:r>
      <w:r w:rsidRPr="00E51A02">
        <w:rPr>
          <w:szCs w:val="14"/>
        </w:rPr>
        <w:t>ponses aux problèmes nouveaux qu’elle se posera, ce qui est auto-contradictoire. D’où la botte finale : « La pauvreté de l’historicisme, peut-on d</w:t>
      </w:r>
      <w:r w:rsidRPr="00E51A02">
        <w:rPr>
          <w:szCs w:val="14"/>
        </w:rPr>
        <w:t>i</w:t>
      </w:r>
      <w:r w:rsidRPr="00E51A02">
        <w:rPr>
          <w:szCs w:val="14"/>
        </w:rPr>
        <w:t>re, est une pauvreté d’imagination. L’historiciste attaque continuellement ceux qui ne peuvent imaginer un changement dans ses petits mondes mais l’historiciste est lui-même dépourvu d’imagination puisqu’il ne peut imag</w:t>
      </w:r>
      <w:r w:rsidRPr="00E51A02">
        <w:rPr>
          <w:szCs w:val="14"/>
        </w:rPr>
        <w:t>i</w:t>
      </w:r>
      <w:r w:rsidRPr="00E51A02">
        <w:rPr>
          <w:szCs w:val="14"/>
        </w:rPr>
        <w:t>ner un changement dans les conditions du cha</w:t>
      </w:r>
      <w:r w:rsidRPr="00E51A02">
        <w:rPr>
          <w:szCs w:val="14"/>
        </w:rPr>
        <w:t>n</w:t>
      </w:r>
      <w:r w:rsidRPr="00E51A02">
        <w:rPr>
          <w:szCs w:val="14"/>
        </w:rPr>
        <w:t>gement » (Popper, 1956, p. 128). La tentative récente de G. Cohen (1978) pour tirer Marx vers le fon</w:t>
      </w:r>
      <w:r w:rsidRPr="00E51A02">
        <w:rPr>
          <w:szCs w:val="14"/>
        </w:rPr>
        <w:t>c</w:t>
      </w:r>
      <w:r w:rsidRPr="00E51A02">
        <w:rPr>
          <w:szCs w:val="14"/>
        </w:rPr>
        <w:t xml:space="preserve">tionnalisme n’affaiblit pas à notre avis la position de Popper (cf. </w:t>
      </w:r>
      <w:r w:rsidRPr="00E51A02">
        <w:rPr>
          <w:i/>
          <w:iCs/>
          <w:szCs w:val="14"/>
        </w:rPr>
        <w:t>infra, Se</w:t>
      </w:r>
      <w:r w:rsidRPr="00E51A02">
        <w:rPr>
          <w:i/>
          <w:iCs/>
          <w:szCs w:val="14"/>
        </w:rPr>
        <w:t>c</w:t>
      </w:r>
      <w:r w:rsidRPr="00E51A02">
        <w:rPr>
          <w:i/>
          <w:iCs/>
          <w:szCs w:val="14"/>
        </w:rPr>
        <w:t>tion 4,</w:t>
      </w:r>
      <w:r w:rsidRPr="00E51A02">
        <w:rPr>
          <w:szCs w:val="14"/>
        </w:rPr>
        <w:t xml:space="preserve"> 3)</w:t>
      </w:r>
      <w:r w:rsidRPr="00E51A02">
        <w:rPr>
          <w:i/>
          <w:iCs/>
          <w:szCs w:val="14"/>
        </w:rPr>
        <w:t xml:space="preserve">. </w:t>
      </w:r>
      <w:r w:rsidRPr="00E51A02">
        <w:rPr>
          <w:szCs w:val="14"/>
        </w:rPr>
        <w:t>Ajoutons simplement deux illustrations qui, dans ce cas partic</w:t>
      </w:r>
      <w:r w:rsidRPr="00E51A02">
        <w:rPr>
          <w:szCs w:val="14"/>
        </w:rPr>
        <w:t>u</w:t>
      </w:r>
      <w:r w:rsidRPr="00E51A02">
        <w:rPr>
          <w:szCs w:val="14"/>
        </w:rPr>
        <w:t xml:space="preserve">lier, donnent à la théorie popperienne une bonne présomption de validité (par </w:t>
      </w:r>
      <w:r w:rsidRPr="00E51A02">
        <w:rPr>
          <w:i/>
          <w:iCs/>
          <w:szCs w:val="14"/>
        </w:rPr>
        <w:t xml:space="preserve">self fulfilling prophecy) : </w:t>
      </w:r>
      <w:r w:rsidRPr="00E51A02">
        <w:rPr>
          <w:szCs w:val="14"/>
        </w:rPr>
        <w:t>Popper lui-même est causaliste méthodolog</w:t>
      </w:r>
      <w:r w:rsidRPr="00E51A02">
        <w:rPr>
          <w:szCs w:val="14"/>
        </w:rPr>
        <w:t>i</w:t>
      </w:r>
      <w:r w:rsidRPr="00E51A02">
        <w:rPr>
          <w:szCs w:val="14"/>
        </w:rPr>
        <w:t>quement et antidéterministe philosophiquement. R. Boudon croit empir</w:t>
      </w:r>
      <w:r w:rsidRPr="00E51A02">
        <w:rPr>
          <w:szCs w:val="14"/>
        </w:rPr>
        <w:t>i</w:t>
      </w:r>
      <w:r w:rsidRPr="00E51A02">
        <w:rPr>
          <w:szCs w:val="14"/>
        </w:rPr>
        <w:t>quement à l’analyse de la causalité mais est hostile à toute théorie nomol</w:t>
      </w:r>
      <w:r w:rsidRPr="00E51A02">
        <w:rPr>
          <w:szCs w:val="14"/>
        </w:rPr>
        <w:t>o</w:t>
      </w:r>
      <w:r w:rsidRPr="00E51A02">
        <w:rPr>
          <w:szCs w:val="14"/>
        </w:rPr>
        <w:t>gique du changement social (Boudon, 1983). Pour plus de précisions sur la position de Boudon, voir Boudon, 1984, p. 221 s. Bien que fondamental</w:t>
      </w:r>
      <w:r w:rsidRPr="00E51A02">
        <w:rPr>
          <w:szCs w:val="14"/>
        </w:rPr>
        <w:t>e</w:t>
      </w:r>
      <w:r w:rsidRPr="00E51A02">
        <w:rPr>
          <w:szCs w:val="14"/>
        </w:rPr>
        <w:t>ment d’accord sur la position antihistoriciste de Popper, Boudon éprouve quelques doutes sur la valeur de la dichotomie « théories métaphysiques » (lois absolues), « théories scientifiques » (lois cond</w:t>
      </w:r>
      <w:r w:rsidRPr="00E51A02">
        <w:rPr>
          <w:szCs w:val="14"/>
        </w:rPr>
        <w:t>i</w:t>
      </w:r>
      <w:r w:rsidRPr="00E51A02">
        <w:rPr>
          <w:szCs w:val="14"/>
        </w:rPr>
        <w:t>tionnelles). Il avance trois arguments : bien des « lois absolues » avancées par les sciences soci</w:t>
      </w:r>
      <w:r w:rsidRPr="00E51A02">
        <w:rPr>
          <w:szCs w:val="14"/>
        </w:rPr>
        <w:t>a</w:t>
      </w:r>
      <w:r w:rsidRPr="00E51A02">
        <w:rPr>
          <w:szCs w:val="14"/>
        </w:rPr>
        <w:t>les sont déduites de « lois conditionnelles » ; celles-ci app</w:t>
      </w:r>
      <w:r w:rsidRPr="00E51A02">
        <w:rPr>
          <w:szCs w:val="14"/>
        </w:rPr>
        <w:t>a</w:t>
      </w:r>
      <w:r w:rsidRPr="00E51A02">
        <w:rPr>
          <w:szCs w:val="14"/>
        </w:rPr>
        <w:t>raissent pour la plupart scientifiquement douteuses ; surtout beaucoup de théories intére</w:t>
      </w:r>
      <w:r w:rsidRPr="00E51A02">
        <w:rPr>
          <w:szCs w:val="14"/>
        </w:rPr>
        <w:t>s</w:t>
      </w:r>
      <w:r w:rsidRPr="00E51A02">
        <w:rPr>
          <w:szCs w:val="14"/>
        </w:rPr>
        <w:t>santes du changement social ne débouchent ni sur des lois absolues ni sur des lois conditionne</w:t>
      </w:r>
      <w:r w:rsidRPr="00E51A02">
        <w:rPr>
          <w:szCs w:val="14"/>
        </w:rPr>
        <w:t>l</w:t>
      </w:r>
      <w:r w:rsidRPr="00E51A02">
        <w:rPr>
          <w:szCs w:val="14"/>
        </w:rPr>
        <w:t xml:space="preserve">les </w:t>
      </w:r>
      <w:r w:rsidRPr="00E51A02">
        <w:rPr>
          <w:i/>
          <w:iCs/>
          <w:szCs w:val="14"/>
        </w:rPr>
        <w:t xml:space="preserve">(ibid., </w:t>
      </w:r>
      <w:r w:rsidRPr="00E51A02">
        <w:rPr>
          <w:szCs w:val="14"/>
        </w:rPr>
        <w:t xml:space="preserve">p. 222 et </w:t>
      </w:r>
      <w:r w:rsidRPr="00E51A02">
        <w:rPr>
          <w:i/>
          <w:iCs/>
          <w:szCs w:val="14"/>
        </w:rPr>
        <w:t>passim).</w:t>
      </w:r>
    </w:p>
  </w:footnote>
  <w:footnote w:id="56">
    <w:p w14:paraId="24EAA6DD" w14:textId="77777777" w:rsidR="00BE5A28" w:rsidRDefault="00BE5A28">
      <w:pPr>
        <w:pStyle w:val="Notedebasdepage"/>
      </w:pPr>
      <w:r>
        <w:rPr>
          <w:rStyle w:val="Appelnotedebasdep"/>
        </w:rPr>
        <w:footnoteRef/>
      </w:r>
      <w:r>
        <w:t xml:space="preserve"> </w:t>
      </w:r>
      <w:r>
        <w:tab/>
      </w:r>
      <w:r w:rsidRPr="00E51A02">
        <w:rPr>
          <w:szCs w:val="14"/>
        </w:rPr>
        <w:t>Granger conclut : « Le mot de cause devrait perdre alors tout sens absolu pour ne s’appliquer que dans l’hypothèse d’une mise en ordre – le plus so</w:t>
      </w:r>
      <w:r w:rsidRPr="00E51A02">
        <w:rPr>
          <w:szCs w:val="14"/>
        </w:rPr>
        <w:t>u</w:t>
      </w:r>
      <w:r w:rsidRPr="00E51A02">
        <w:rPr>
          <w:szCs w:val="14"/>
        </w:rPr>
        <w:t>vent partielle – d’un ensemble de cond</w:t>
      </w:r>
      <w:r w:rsidRPr="00E51A02">
        <w:rPr>
          <w:szCs w:val="14"/>
        </w:rPr>
        <w:t>i</w:t>
      </w:r>
      <w:r w:rsidRPr="00E51A02">
        <w:rPr>
          <w:szCs w:val="14"/>
        </w:rPr>
        <w:t>tions déterminantes. De ce point de vue, il serait permis de dire que l’explication du phénomène consiste en la construction d’un schéma rattaché plus ou moins étroitement à des schémas plus larges et dans l’analyse si possible rigoureuse d’un ordre de détermin</w:t>
      </w:r>
      <w:r w:rsidRPr="00E51A02">
        <w:rPr>
          <w:szCs w:val="14"/>
        </w:rPr>
        <w:t>a</w:t>
      </w:r>
      <w:r w:rsidRPr="00E51A02">
        <w:rPr>
          <w:szCs w:val="14"/>
        </w:rPr>
        <w:t>tion des variables. Que certaines d’entre elles jouent le rôle de vari</w:t>
      </w:r>
      <w:r w:rsidRPr="00E51A02">
        <w:rPr>
          <w:szCs w:val="14"/>
        </w:rPr>
        <w:t>a</w:t>
      </w:r>
      <w:r w:rsidRPr="00E51A02">
        <w:rPr>
          <w:szCs w:val="14"/>
        </w:rPr>
        <w:t>bles« stratégiques » dans des cla</w:t>
      </w:r>
      <w:r w:rsidRPr="00E51A02">
        <w:rPr>
          <w:szCs w:val="14"/>
        </w:rPr>
        <w:t>s</w:t>
      </w:r>
      <w:r w:rsidRPr="00E51A02">
        <w:rPr>
          <w:szCs w:val="14"/>
        </w:rPr>
        <w:t>ses de situations bien précisées, voilà qui suffit à donner un sens convenable à la notion de cause, mais non pas à lui conférer un statut ontologique en prétendant qu’on connaît alors définitiv</w:t>
      </w:r>
      <w:r w:rsidRPr="00E51A02">
        <w:rPr>
          <w:szCs w:val="14"/>
        </w:rPr>
        <w:t>e</w:t>
      </w:r>
      <w:r w:rsidRPr="00E51A02">
        <w:rPr>
          <w:szCs w:val="14"/>
        </w:rPr>
        <w:t>ment et de façon décisive la réalité » (Granger, 1973, p. 163). Il faut avouer que l’emploi de la cause dans le vocabulaire scientifique courant ne corre</w:t>
      </w:r>
      <w:r w:rsidRPr="00E51A02">
        <w:rPr>
          <w:szCs w:val="14"/>
        </w:rPr>
        <w:t>s</w:t>
      </w:r>
      <w:r w:rsidRPr="00E51A02">
        <w:rPr>
          <w:szCs w:val="14"/>
        </w:rPr>
        <w:t>pond pas toujours à ces canons. Que faire de cette phr</w:t>
      </w:r>
      <w:r w:rsidRPr="00E51A02">
        <w:rPr>
          <w:szCs w:val="14"/>
        </w:rPr>
        <w:t>a</w:t>
      </w:r>
      <w:r w:rsidRPr="00E51A02">
        <w:rPr>
          <w:szCs w:val="14"/>
        </w:rPr>
        <w:t>se, pourtant l’une des plus fécondes de la sociologie politique de la religion : [« La conception propre au Moyen-Orient », du « Dieu éthique, personnel et transcendant »] « correspond si étroitement à celle du roi terrestre tout-puissant avec son r</w:t>
      </w:r>
      <w:r w:rsidRPr="00E51A02">
        <w:rPr>
          <w:szCs w:val="14"/>
        </w:rPr>
        <w:t>é</w:t>
      </w:r>
      <w:r w:rsidRPr="00E51A02">
        <w:rPr>
          <w:szCs w:val="14"/>
        </w:rPr>
        <w:t>gime bureaucratique rationnel qu’il est difficile de n’y pas voir une relation causale » (Weber, 1971, p. 472) ? Quelle est la variable stratégique dans ce</w:t>
      </w:r>
      <w:r w:rsidRPr="00E51A02">
        <w:rPr>
          <w:szCs w:val="14"/>
        </w:rPr>
        <w:t>t</w:t>
      </w:r>
      <w:r w:rsidRPr="00E51A02">
        <w:rPr>
          <w:szCs w:val="14"/>
        </w:rPr>
        <w:t xml:space="preserve">te phrase ? Pour des analyses plus sophistiquées de la causalité, voir Suppes, 1970 ; Wright, 1971. Cf. aussi </w:t>
      </w:r>
      <w:r w:rsidRPr="00E51A02">
        <w:rPr>
          <w:i/>
          <w:iCs/>
          <w:szCs w:val="14"/>
        </w:rPr>
        <w:t xml:space="preserve">infra, Section 4, </w:t>
      </w:r>
      <w:r w:rsidRPr="00E51A02">
        <w:rPr>
          <w:szCs w:val="14"/>
        </w:rPr>
        <w:t xml:space="preserve">2, sur les théories historiques et </w:t>
      </w:r>
      <w:r w:rsidRPr="00E51A02">
        <w:rPr>
          <w:i/>
          <w:iCs/>
          <w:szCs w:val="14"/>
        </w:rPr>
        <w:t xml:space="preserve">4, </w:t>
      </w:r>
      <w:r w:rsidRPr="00E51A02">
        <w:rPr>
          <w:szCs w:val="14"/>
        </w:rPr>
        <w:t>3, sur l’historicisme méthodologique, sur les causalités singulières et les ca</w:t>
      </w:r>
      <w:r w:rsidRPr="00E51A02">
        <w:rPr>
          <w:szCs w:val="14"/>
        </w:rPr>
        <w:t>u</w:t>
      </w:r>
      <w:r w:rsidRPr="00E51A02">
        <w:rPr>
          <w:szCs w:val="14"/>
        </w:rPr>
        <w:t>salités couvertes par une loi.</w:t>
      </w:r>
    </w:p>
  </w:footnote>
  <w:footnote w:id="57">
    <w:p w14:paraId="59102574" w14:textId="77777777" w:rsidR="00BE5A28" w:rsidRDefault="00BE5A28">
      <w:pPr>
        <w:pStyle w:val="Notedebasdepage"/>
      </w:pPr>
      <w:r>
        <w:rPr>
          <w:rStyle w:val="Appelnotedebasdep"/>
        </w:rPr>
        <w:footnoteRef/>
      </w:r>
      <w:r>
        <w:t xml:space="preserve"> </w:t>
      </w:r>
      <w:r>
        <w:tab/>
      </w:r>
      <w:r w:rsidRPr="000074D9">
        <w:rPr>
          <w:iCs/>
          <w:szCs w:val="14"/>
        </w:rPr>
        <w:t>Le rôle des figures de langage (tropes, métaphores, analogies) en tant que producteurs de questions et obstacles à d’autres questions a fait l’objet d’études récentes montrant le rôle charnière qu’elles jouent souvent entre métathéorie et théorie (Black, 1962 ; Landau, 1972 ; Barry, 1975 a ; Coster, 1978 ; Miller, 1979 ; Canfora, 1983). Le camp « constructiviste » tient que tout langage est métaphorique, son usage est toujours créatif (ce qui pose le problème de la co</w:t>
      </w:r>
      <w:r w:rsidRPr="000074D9">
        <w:rPr>
          <w:iCs/>
          <w:szCs w:val="14"/>
        </w:rPr>
        <w:t>r</w:t>
      </w:r>
      <w:r w:rsidRPr="000074D9">
        <w:rPr>
          <w:iCs/>
          <w:szCs w:val="14"/>
        </w:rPr>
        <w:t>roboration des propositions puisque tout est trope propre à chaque locuteur). Le camp anticonstructiviste irait jusqu’à dire que la pr</w:t>
      </w:r>
      <w:r w:rsidRPr="000074D9">
        <w:rPr>
          <w:iCs/>
          <w:szCs w:val="14"/>
        </w:rPr>
        <w:t>o</w:t>
      </w:r>
      <w:r w:rsidRPr="000074D9">
        <w:rPr>
          <w:iCs/>
          <w:szCs w:val="14"/>
        </w:rPr>
        <w:t>cédure scientifique doit utiliser un langage non figuratif pour permettre une caractérisation « objective » de la réalité (Ortony, 1979).</w:t>
      </w:r>
    </w:p>
  </w:footnote>
  <w:footnote w:id="58">
    <w:p w14:paraId="5B79C3AE" w14:textId="77777777" w:rsidR="00BE5A28" w:rsidRDefault="00BE5A28">
      <w:pPr>
        <w:pStyle w:val="Notedebasdepage"/>
      </w:pPr>
      <w:r>
        <w:rPr>
          <w:rStyle w:val="Appelnotedebasdep"/>
        </w:rPr>
        <w:footnoteRef/>
      </w:r>
      <w:r>
        <w:t xml:space="preserve"> </w:t>
      </w:r>
      <w:r>
        <w:tab/>
      </w:r>
      <w:r w:rsidRPr="00E51A02">
        <w:t>Un élément important de la médiation est constitué par ce que Gérald Ho</w:t>
      </w:r>
      <w:r w:rsidRPr="00E51A02">
        <w:t>l</w:t>
      </w:r>
      <w:r w:rsidRPr="00E51A02">
        <w:t>ton nomme les « themata », éléments qu’on ne trouve guère dans les exp</w:t>
      </w:r>
      <w:r w:rsidRPr="00E51A02">
        <w:t>o</w:t>
      </w:r>
      <w:r w:rsidRPr="00E51A02">
        <w:t>sés scie</w:t>
      </w:r>
      <w:r w:rsidRPr="00E51A02">
        <w:t>n</w:t>
      </w:r>
      <w:r w:rsidRPr="00E51A02">
        <w:t>tifiques « publics » (consacrés au contenu empirique et analytique des théories) et qui servent de contrainte ou de stimulant pour l’individu et déterminent pa</w:t>
      </w:r>
      <w:r w:rsidRPr="00E51A02">
        <w:t>r</w:t>
      </w:r>
      <w:r w:rsidRPr="00E51A02">
        <w:t>fois une orientation (une norme) ou une polarisation au sein de la communauté scientifique. Ces éléments ne se confondent pas avec les paradigmes et les v</w:t>
      </w:r>
      <w:r w:rsidRPr="00E51A02">
        <w:t>i</w:t>
      </w:r>
      <w:r w:rsidRPr="00E51A02">
        <w:t>sions du monde quoique ceux-ci puissent comprendre des éléments thématiques. Ceux-ci peuvent survivre aux révolutions scient</w:t>
      </w:r>
      <w:r w:rsidRPr="00E51A02">
        <w:t>i</w:t>
      </w:r>
      <w:r w:rsidRPr="00E51A02">
        <w:t>fiques, ils ne sont pas toujours métaphysiques. Ils proviennent non seul</w:t>
      </w:r>
      <w:r w:rsidRPr="00E51A02">
        <w:t>e</w:t>
      </w:r>
      <w:r w:rsidRPr="00E51A02">
        <w:t>ment du milieu social, mais aussi de la communauté des savants et plus e</w:t>
      </w:r>
      <w:r w:rsidRPr="00E51A02">
        <w:t>n</w:t>
      </w:r>
      <w:r w:rsidRPr="00E51A02">
        <w:t>core de l’individu (Holton, 1981, p. 27 et 46).</w:t>
      </w:r>
    </w:p>
  </w:footnote>
  <w:footnote w:id="59">
    <w:p w14:paraId="6954E3AB" w14:textId="77777777" w:rsidR="00BE5A28" w:rsidRDefault="00BE5A28">
      <w:pPr>
        <w:pStyle w:val="Notedebasdepage"/>
      </w:pPr>
      <w:r>
        <w:rPr>
          <w:rStyle w:val="Appelnotedebasdep"/>
        </w:rPr>
        <w:footnoteRef/>
      </w:r>
      <w:r>
        <w:t xml:space="preserve"> </w:t>
      </w:r>
      <w:r>
        <w:tab/>
      </w:r>
      <w:r w:rsidRPr="00E51A02">
        <w:rPr>
          <w:szCs w:val="14"/>
        </w:rPr>
        <w:t>« Vérifiable » s’entend ici dans son acception scientifique et non co</w:t>
      </w:r>
      <w:r w:rsidRPr="00E51A02">
        <w:rPr>
          <w:szCs w:val="14"/>
        </w:rPr>
        <w:t>m</w:t>
      </w:r>
      <w:r w:rsidRPr="00E51A02">
        <w:rPr>
          <w:szCs w:val="14"/>
        </w:rPr>
        <w:t>me« jugeable par la connaissance morale ».</w:t>
      </w:r>
    </w:p>
  </w:footnote>
  <w:footnote w:id="60">
    <w:p w14:paraId="78AF01D1" w14:textId="77777777" w:rsidR="00BE5A28" w:rsidRDefault="00BE5A28">
      <w:pPr>
        <w:pStyle w:val="Notedebasdepage"/>
      </w:pPr>
      <w:r>
        <w:rPr>
          <w:rStyle w:val="Appelnotedebasdep"/>
        </w:rPr>
        <w:footnoteRef/>
      </w:r>
      <w:r>
        <w:t xml:space="preserve"> </w:t>
      </w:r>
      <w:r>
        <w:tab/>
      </w:r>
      <w:r w:rsidRPr="00E51A02">
        <w:t>Popper admet parfaitement que « le climat social et intellectuel, la trad</w:t>
      </w:r>
      <w:r w:rsidRPr="00E51A02">
        <w:t>i</w:t>
      </w:r>
      <w:r w:rsidRPr="00E51A02">
        <w:t xml:space="preserve">tion dans laquelle nous sommes élevés jouent souvent un rôle décisif dans notre choix de critères et de valeurs, morales et autres » (Popper, 1979 </w:t>
      </w:r>
      <w:r w:rsidRPr="00E51A02">
        <w:rPr>
          <w:i/>
          <w:iCs/>
        </w:rPr>
        <w:t>b</w:t>
      </w:r>
      <w:r w:rsidRPr="00E51A02">
        <w:t>, p. 242-243). Simplement, il refuse de déduire de cette trivialité (féconde) un post</w:t>
      </w:r>
      <w:r w:rsidRPr="00E51A02">
        <w:t>u</w:t>
      </w:r>
      <w:r w:rsidRPr="00E51A02">
        <w:t>lat d’identité de la sociologie (ou aussi bien de la psychologie) de la connaissance et de sa logique.</w:t>
      </w:r>
    </w:p>
  </w:footnote>
  <w:footnote w:id="61">
    <w:p w14:paraId="6CE5A1F0" w14:textId="77777777" w:rsidR="00BE5A28" w:rsidRDefault="00BE5A28">
      <w:pPr>
        <w:pStyle w:val="Notedebasdepage"/>
      </w:pPr>
      <w:r>
        <w:rPr>
          <w:rStyle w:val="Appelnotedebasdep"/>
        </w:rPr>
        <w:footnoteRef/>
      </w:r>
      <w:r>
        <w:t xml:space="preserve"> </w:t>
      </w:r>
      <w:r>
        <w:tab/>
      </w:r>
      <w:r w:rsidRPr="00E51A02">
        <w:t>Aron est à peu près le seul (après Durkheim) à insérer Montesquieu dans la tradition sociologique (comparer Nisbet, 1966) mais cela lui permet de mieux séparer théorie politique et théorie scientifique.</w:t>
      </w:r>
    </w:p>
  </w:footnote>
  <w:footnote w:id="62">
    <w:p w14:paraId="40826D7F" w14:textId="77777777" w:rsidR="00BE5A28" w:rsidRDefault="00BE5A28">
      <w:pPr>
        <w:pStyle w:val="Notedebasdepage"/>
      </w:pPr>
      <w:r>
        <w:rPr>
          <w:rStyle w:val="Appelnotedebasdep"/>
        </w:rPr>
        <w:footnoteRef/>
      </w:r>
      <w:r>
        <w:t xml:space="preserve"> </w:t>
      </w:r>
      <w:r>
        <w:tab/>
      </w:r>
      <w:r w:rsidRPr="00E51A02">
        <w:t>Non sans raison, Birnbaum et Chazel placent dans la théorie sociologique des auteurs qui se classent ou sont classés dans la théorie politique du deuxième t</w:t>
      </w:r>
      <w:r w:rsidRPr="00E51A02">
        <w:t>y</w:t>
      </w:r>
      <w:r w:rsidRPr="00E51A02">
        <w:t>pe (Deutsch, Gurr).</w:t>
      </w:r>
    </w:p>
  </w:footnote>
  <w:footnote w:id="63">
    <w:p w14:paraId="66AF7DF9" w14:textId="77777777" w:rsidR="00BE5A28" w:rsidRDefault="00BE5A28" w:rsidP="00BE5A28">
      <w:pPr>
        <w:pStyle w:val="Notedebasdepage"/>
      </w:pPr>
      <w:r>
        <w:rPr>
          <w:rStyle w:val="Appelnotedebasdep"/>
        </w:rPr>
        <w:footnoteRef/>
      </w:r>
      <w:r>
        <w:tab/>
      </w:r>
      <w:r w:rsidRPr="004B633E">
        <w:t>Le numéro comprenait un article général de Raymond Aron et des contrib</w:t>
      </w:r>
      <w:r w:rsidRPr="004B633E">
        <w:t>u</w:t>
      </w:r>
      <w:r w:rsidRPr="004B633E">
        <w:t>tions de Sir Isaiah Berlin, R. Wollheim, B. de Jouvenel, Anthony Downs, Henri Lefebvre, Éric Weil, Stanley Hoffmann. Il traitait des conditions de possibilité de la théorie politique, de son rapport à la philosophie politique de la philosophie du langage, de la théorie économique de la démocratie, du marxisme, de la théorie des relations internationales.</w:t>
      </w:r>
    </w:p>
  </w:footnote>
  <w:footnote w:id="64">
    <w:p w14:paraId="75809551" w14:textId="77777777" w:rsidR="00BE5A28" w:rsidRDefault="00BE5A28">
      <w:pPr>
        <w:pStyle w:val="Notedebasdepage"/>
      </w:pPr>
      <w:r>
        <w:rPr>
          <w:rStyle w:val="Appelnotedebasdep"/>
        </w:rPr>
        <w:footnoteRef/>
      </w:r>
      <w:r>
        <w:t xml:space="preserve"> </w:t>
      </w:r>
      <w:r>
        <w:tab/>
      </w:r>
      <w:r w:rsidRPr="004B633E">
        <w:rPr>
          <w:szCs w:val="14"/>
        </w:rPr>
        <w:t>« Au sens professionnel du terme (philosophie) j’ai écrit des livres qui sont dans la zone intermédiaire entre la philosophie sociale et la science » (Conve</w:t>
      </w:r>
      <w:r w:rsidRPr="004B633E">
        <w:rPr>
          <w:szCs w:val="14"/>
        </w:rPr>
        <w:t>r</w:t>
      </w:r>
      <w:r w:rsidRPr="004B633E">
        <w:rPr>
          <w:szCs w:val="14"/>
        </w:rPr>
        <w:t xml:space="preserve">sation avec Raymond Aron, 4 février 1983, </w:t>
      </w:r>
      <w:r w:rsidRPr="004B633E">
        <w:rPr>
          <w:i/>
          <w:iCs/>
          <w:szCs w:val="14"/>
        </w:rPr>
        <w:t xml:space="preserve">Pouvoirs, </w:t>
      </w:r>
      <w:r w:rsidRPr="004B633E">
        <w:rPr>
          <w:szCs w:val="14"/>
        </w:rPr>
        <w:t>1984, n° 28, p. 171).</w:t>
      </w:r>
    </w:p>
  </w:footnote>
  <w:footnote w:id="65">
    <w:p w14:paraId="60ED38CA" w14:textId="77777777" w:rsidR="00BE5A28" w:rsidRDefault="00BE5A28">
      <w:pPr>
        <w:pStyle w:val="Notedebasdepage"/>
      </w:pPr>
      <w:r>
        <w:rPr>
          <w:rStyle w:val="Appelnotedebasdep"/>
        </w:rPr>
        <w:footnoteRef/>
      </w:r>
      <w:r>
        <w:t xml:space="preserve"> </w:t>
      </w:r>
      <w:r>
        <w:tab/>
      </w:r>
      <w:r w:rsidRPr="004B633E">
        <w:t>Piaget distingue quatre groupes de «</w:t>
      </w:r>
      <w:r>
        <w:t> </w:t>
      </w:r>
      <w:r w:rsidRPr="004B633E">
        <w:t>disciplines</w:t>
      </w:r>
      <w:r>
        <w:t> </w:t>
      </w:r>
      <w:r w:rsidRPr="004B633E">
        <w:t>»</w:t>
      </w:r>
      <w:r>
        <w:t> </w:t>
      </w:r>
      <w:r w:rsidRPr="004B633E">
        <w:t xml:space="preserve">: 1) Les </w:t>
      </w:r>
      <w:r w:rsidRPr="004B633E">
        <w:rPr>
          <w:i/>
        </w:rPr>
        <w:t>sciences nomoth</w:t>
      </w:r>
      <w:r w:rsidRPr="004B633E">
        <w:rPr>
          <w:i/>
        </w:rPr>
        <w:t>é</w:t>
      </w:r>
      <w:r w:rsidRPr="004B633E">
        <w:rPr>
          <w:i/>
        </w:rPr>
        <w:t>tiques</w:t>
      </w:r>
      <w:r w:rsidRPr="004B633E">
        <w:t xml:space="preserve"> «</w:t>
      </w:r>
      <w:r>
        <w:t> </w:t>
      </w:r>
      <w:r w:rsidRPr="004B633E">
        <w:t>qui cherchent à dégager des lois</w:t>
      </w:r>
      <w:r>
        <w:t> </w:t>
      </w:r>
      <w:r w:rsidRPr="004B633E">
        <w:t>» au sens parfois de relations qua</w:t>
      </w:r>
      <w:r w:rsidRPr="004B633E">
        <w:t>n</w:t>
      </w:r>
      <w:r w:rsidRPr="004B633E">
        <w:t>titatives relativement constantes et exprimables sous la forme de fon</w:t>
      </w:r>
      <w:r w:rsidRPr="004B633E">
        <w:t>c</w:t>
      </w:r>
      <w:r w:rsidRPr="004B633E">
        <w:t>tions mathématiques, mais au sens également de faits généraux ou de rel</w:t>
      </w:r>
      <w:r w:rsidRPr="004B633E">
        <w:t>a</w:t>
      </w:r>
      <w:r w:rsidRPr="004B633E">
        <w:t>tions ordinales, d’analyses structurales, etc., se traduisant au moyen du la</w:t>
      </w:r>
      <w:r w:rsidRPr="004B633E">
        <w:t>n</w:t>
      </w:r>
      <w:r w:rsidRPr="004B633E">
        <w:t>gage courant ou d’un langage plus ou moins formalisé (logique, etc.)</w:t>
      </w:r>
      <w:r>
        <w:t> </w:t>
      </w:r>
      <w:r w:rsidRPr="004B633E">
        <w:t xml:space="preserve">; 2) Les </w:t>
      </w:r>
      <w:r w:rsidRPr="004B633E">
        <w:rPr>
          <w:i/>
        </w:rPr>
        <w:t>sciences historiques</w:t>
      </w:r>
      <w:r w:rsidRPr="004B633E">
        <w:t xml:space="preserve"> «</w:t>
      </w:r>
      <w:r>
        <w:t> </w:t>
      </w:r>
      <w:r w:rsidRPr="004B633E">
        <w:t>dont l’objet est de reconstituer et de comprendre le déroulement de toutes les manifestations de la vie sociale au cours du temps</w:t>
      </w:r>
      <w:r>
        <w:t> </w:t>
      </w:r>
      <w:r w:rsidRPr="004B633E">
        <w:t>»</w:t>
      </w:r>
      <w:r>
        <w:t> </w:t>
      </w:r>
      <w:r w:rsidRPr="004B633E">
        <w:t xml:space="preserve">; 3) Les </w:t>
      </w:r>
      <w:r w:rsidRPr="004B633E">
        <w:rPr>
          <w:i/>
        </w:rPr>
        <w:t>sciences juridiques</w:t>
      </w:r>
      <w:r w:rsidRPr="004B633E">
        <w:t xml:space="preserve"> dont le paradigme est donné par des normes prescriptives valables même si (et surtout parce que) elles n’expriment pas un déterminisme causal ou une distribution stochastique et leur valeur de vérité ne tient pas à leur accord avec les faits</w:t>
      </w:r>
      <w:r>
        <w:t> </w:t>
      </w:r>
      <w:r w:rsidRPr="004B633E">
        <w:t xml:space="preserve">; 4) Les </w:t>
      </w:r>
      <w:r w:rsidRPr="004B633E">
        <w:rPr>
          <w:i/>
        </w:rPr>
        <w:t>discipl</w:t>
      </w:r>
      <w:r w:rsidRPr="004B633E">
        <w:rPr>
          <w:i/>
        </w:rPr>
        <w:t>i</w:t>
      </w:r>
      <w:r w:rsidRPr="004B633E">
        <w:rPr>
          <w:i/>
        </w:rPr>
        <w:t>nes philosophiques</w:t>
      </w:r>
      <w:r w:rsidRPr="004B633E">
        <w:t xml:space="preserve"> qui visent à une coordination générale des valeurs h</w:t>
      </w:r>
      <w:r w:rsidRPr="004B633E">
        <w:t>u</w:t>
      </w:r>
      <w:r w:rsidRPr="004B633E">
        <w:t>maines (Piaget, 1970).</w:t>
      </w:r>
    </w:p>
  </w:footnote>
  <w:footnote w:id="66">
    <w:p w14:paraId="07A87AAC" w14:textId="77777777" w:rsidR="00BE5A28" w:rsidRDefault="00BE5A28">
      <w:pPr>
        <w:pStyle w:val="Notedebasdepage"/>
      </w:pPr>
      <w:r>
        <w:rPr>
          <w:rStyle w:val="Appelnotedebasdep"/>
        </w:rPr>
        <w:footnoteRef/>
      </w:r>
      <w:r>
        <w:t xml:space="preserve"> </w:t>
      </w:r>
      <w:r>
        <w:tab/>
      </w:r>
      <w:r w:rsidRPr="00E51A02">
        <w:t>« Concrète » signifie ici que la théorie abstraite est efficace pour compre</w:t>
      </w:r>
      <w:r w:rsidRPr="00E51A02">
        <w:t>n</w:t>
      </w:r>
      <w:r w:rsidRPr="00E51A02">
        <w:t>dre une époque historique. Sheldon Wolin utilisera une idée semblable en comp</w:t>
      </w:r>
      <w:r w:rsidRPr="00E51A02">
        <w:t>a</w:t>
      </w:r>
      <w:r w:rsidRPr="00E51A02">
        <w:t>rant les théories politiques aux paradigmes scientifiques de Thomas Kuhn (W</w:t>
      </w:r>
      <w:r w:rsidRPr="00E51A02">
        <w:t>o</w:t>
      </w:r>
      <w:r w:rsidRPr="00E51A02">
        <w:t xml:space="preserve">lin, 1968 </w:t>
      </w:r>
      <w:r w:rsidRPr="00E51A02">
        <w:rPr>
          <w:i/>
          <w:iCs/>
        </w:rPr>
        <w:t>a</w:t>
      </w:r>
      <w:r w:rsidRPr="00E51A02">
        <w:t xml:space="preserve"> et </w:t>
      </w:r>
      <w:r w:rsidRPr="00E51A02">
        <w:rPr>
          <w:i/>
          <w:iCs/>
        </w:rPr>
        <w:t>b</w:t>
      </w:r>
      <w:r w:rsidRPr="00E51A02">
        <w:t>).</w:t>
      </w:r>
    </w:p>
  </w:footnote>
  <w:footnote w:id="67">
    <w:p w14:paraId="6576D16E" w14:textId="77777777" w:rsidR="00BE5A28" w:rsidRDefault="00BE5A28">
      <w:pPr>
        <w:pStyle w:val="Notedebasdepage"/>
      </w:pPr>
      <w:r>
        <w:rPr>
          <w:rStyle w:val="Appelnotedebasdep"/>
        </w:rPr>
        <w:footnoteRef/>
      </w:r>
      <w:r>
        <w:t xml:space="preserve"> </w:t>
      </w:r>
      <w:r>
        <w:tab/>
      </w:r>
      <w:r w:rsidRPr="00E51A02">
        <w:rPr>
          <w:szCs w:val="14"/>
        </w:rPr>
        <w:t>Sauf évidemment le marxisme pour les marxistes, mais ce n’est pas une théorie politique. C’est une critique de la politique, une théorie de la révol</w:t>
      </w:r>
      <w:r w:rsidRPr="00E51A02">
        <w:rPr>
          <w:szCs w:val="14"/>
        </w:rPr>
        <w:t>u</w:t>
      </w:r>
      <w:r w:rsidRPr="00E51A02">
        <w:rPr>
          <w:szCs w:val="14"/>
        </w:rPr>
        <w:t>tion, une philosophie de la praxis, une théorie critique de l’économie, mais jamais un marxiste ne représentera le marxisme comme une théorie polit</w:t>
      </w:r>
      <w:r w:rsidRPr="00E51A02">
        <w:rPr>
          <w:szCs w:val="14"/>
        </w:rPr>
        <w:t>i</w:t>
      </w:r>
      <w:r w:rsidRPr="00E51A02">
        <w:rPr>
          <w:szCs w:val="14"/>
        </w:rPr>
        <w:t xml:space="preserve">que. Balibar </w:t>
      </w:r>
      <w:r w:rsidRPr="00E51A02">
        <w:rPr>
          <w:i/>
          <w:iCs/>
          <w:szCs w:val="14"/>
        </w:rPr>
        <w:t xml:space="preserve">et al., </w:t>
      </w:r>
      <w:r w:rsidRPr="00E51A02">
        <w:rPr>
          <w:szCs w:val="14"/>
        </w:rPr>
        <w:t>1979, par exemple : « La théorie marxiste de l’État… est une conception idéologique… représentation universelle… investie dans l’organisation de luttes pratiques » (p. 122). Pour Marx, « toute politique r</w:t>
      </w:r>
      <w:r w:rsidRPr="00E51A02">
        <w:rPr>
          <w:szCs w:val="14"/>
        </w:rPr>
        <w:t>e</w:t>
      </w:r>
      <w:r w:rsidRPr="00E51A02">
        <w:rPr>
          <w:szCs w:val="14"/>
        </w:rPr>
        <w:t>lève purement et simplement de l</w:t>
      </w:r>
      <w:r w:rsidRPr="00E51A02">
        <w:t>’</w:t>
      </w:r>
      <w:r w:rsidRPr="00E51A02">
        <w:rPr>
          <w:i/>
          <w:iCs/>
          <w:szCs w:val="14"/>
        </w:rPr>
        <w:t xml:space="preserve">idéologie… </w:t>
      </w:r>
      <w:r w:rsidRPr="00E51A02">
        <w:rPr>
          <w:szCs w:val="14"/>
        </w:rPr>
        <w:t>et celle-ci à son tour est esse</w:t>
      </w:r>
      <w:r w:rsidRPr="00E51A02">
        <w:rPr>
          <w:szCs w:val="14"/>
        </w:rPr>
        <w:t>n</w:t>
      </w:r>
      <w:r w:rsidRPr="00E51A02">
        <w:rPr>
          <w:szCs w:val="14"/>
        </w:rPr>
        <w:t>tiellement illusoire… elle n’est qu’un reflet et même un reflet au second d</w:t>
      </w:r>
      <w:r w:rsidRPr="00E51A02">
        <w:rPr>
          <w:szCs w:val="14"/>
        </w:rPr>
        <w:t>e</w:t>
      </w:r>
      <w:r w:rsidRPr="00E51A02">
        <w:rPr>
          <w:szCs w:val="14"/>
        </w:rPr>
        <w:t>gré de la base » (p. 164). Ainsi, toute « théorie politique », y compris ma</w:t>
      </w:r>
      <w:r w:rsidRPr="00E51A02">
        <w:rPr>
          <w:szCs w:val="14"/>
        </w:rPr>
        <w:t>r</w:t>
      </w:r>
      <w:r w:rsidRPr="00E51A02">
        <w:rPr>
          <w:szCs w:val="14"/>
        </w:rPr>
        <w:t>xiste, n’est pas une théorie mais que</w:t>
      </w:r>
      <w:r w:rsidRPr="00E51A02">
        <w:rPr>
          <w:szCs w:val="14"/>
        </w:rPr>
        <w:t>l</w:t>
      </w:r>
      <w:r w:rsidRPr="00E51A02">
        <w:rPr>
          <w:szCs w:val="14"/>
        </w:rPr>
        <w:t>que chose d’autre dont le marxisme rend compte. Cf. cependant Ashcraft, 1984.</w:t>
      </w:r>
    </w:p>
  </w:footnote>
  <w:footnote w:id="68">
    <w:p w14:paraId="1A4D449A" w14:textId="77777777" w:rsidR="00BE5A28" w:rsidRDefault="00BE5A28">
      <w:pPr>
        <w:pStyle w:val="Notedebasdepage"/>
      </w:pPr>
      <w:r>
        <w:rPr>
          <w:rStyle w:val="Appelnotedebasdep"/>
        </w:rPr>
        <w:footnoteRef/>
      </w:r>
      <w:r>
        <w:t xml:space="preserve"> </w:t>
      </w:r>
      <w:r>
        <w:tab/>
      </w:r>
      <w:r w:rsidRPr="00E51A02">
        <w:t>Cette discipline n’est évidemment pas limitée au passé ; voir l’excellent r</w:t>
      </w:r>
      <w:r w:rsidRPr="00E51A02">
        <w:t>e</w:t>
      </w:r>
      <w:r w:rsidRPr="00E51A02">
        <w:t>cueil de travail de Duprat, 1983.</w:t>
      </w:r>
    </w:p>
  </w:footnote>
  <w:footnote w:id="69">
    <w:p w14:paraId="214D810B" w14:textId="77777777" w:rsidR="00BE5A28" w:rsidRDefault="00BE5A28">
      <w:pPr>
        <w:pStyle w:val="Notedebasdepage"/>
      </w:pPr>
      <w:r>
        <w:rPr>
          <w:rStyle w:val="Appelnotedebasdep"/>
        </w:rPr>
        <w:footnoteRef/>
      </w:r>
      <w:r>
        <w:t xml:space="preserve"> </w:t>
      </w:r>
      <w:r>
        <w:tab/>
      </w:r>
      <w:r w:rsidRPr="00E51A02">
        <w:rPr>
          <w:szCs w:val="14"/>
        </w:rPr>
        <w:t xml:space="preserve">… et débute ainsi : « Ever since Hegel’s death in 1831, his </w:t>
      </w:r>
      <w:r w:rsidRPr="00E51A02">
        <w:rPr>
          <w:i/>
          <w:iCs/>
          <w:szCs w:val="14"/>
        </w:rPr>
        <w:t>political philos</w:t>
      </w:r>
      <w:r w:rsidRPr="00E51A02">
        <w:rPr>
          <w:i/>
          <w:iCs/>
          <w:szCs w:val="14"/>
        </w:rPr>
        <w:t>o</w:t>
      </w:r>
      <w:r w:rsidRPr="00E51A02">
        <w:rPr>
          <w:i/>
          <w:iCs/>
          <w:szCs w:val="14"/>
        </w:rPr>
        <w:t>phy has continuously remained the focus of an agitated and heated discu</w:t>
      </w:r>
      <w:r w:rsidRPr="00E51A02">
        <w:rPr>
          <w:i/>
          <w:iCs/>
          <w:szCs w:val="14"/>
        </w:rPr>
        <w:t>s</w:t>
      </w:r>
      <w:r w:rsidRPr="00E51A02">
        <w:rPr>
          <w:i/>
          <w:iCs/>
          <w:szCs w:val="14"/>
        </w:rPr>
        <w:t>sion »</w:t>
      </w:r>
      <w:r w:rsidRPr="00E51A02">
        <w:rPr>
          <w:szCs w:val="14"/>
        </w:rPr>
        <w:t>, etc.</w:t>
      </w:r>
    </w:p>
  </w:footnote>
  <w:footnote w:id="70">
    <w:p w14:paraId="355C4635" w14:textId="77777777" w:rsidR="00BE5A28" w:rsidRDefault="00BE5A28">
      <w:pPr>
        <w:pStyle w:val="Notedebasdepage"/>
      </w:pPr>
      <w:r>
        <w:rPr>
          <w:rStyle w:val="Appelnotedebasdep"/>
        </w:rPr>
        <w:footnoteRef/>
      </w:r>
      <w:r>
        <w:t xml:space="preserve"> </w:t>
      </w:r>
      <w:r>
        <w:tab/>
      </w:r>
      <w:r w:rsidRPr="00E51A02">
        <w:rPr>
          <w:szCs w:val="14"/>
        </w:rPr>
        <w:t xml:space="preserve">Noter l’utilisation du terme « esquisse » également employé par François Bourricaud </w:t>
      </w:r>
      <w:r w:rsidRPr="00E51A02">
        <w:rPr>
          <w:i/>
          <w:iCs/>
          <w:szCs w:val="14"/>
        </w:rPr>
        <w:t xml:space="preserve">(Esquisse d’une théorie de l’autorité) </w:t>
      </w:r>
      <w:r w:rsidRPr="00E51A02">
        <w:rPr>
          <w:szCs w:val="14"/>
        </w:rPr>
        <w:t>qui multiplie les limit</w:t>
      </w:r>
      <w:r w:rsidRPr="00E51A02">
        <w:rPr>
          <w:szCs w:val="14"/>
        </w:rPr>
        <w:t>a</w:t>
      </w:r>
      <w:r w:rsidRPr="00E51A02">
        <w:rPr>
          <w:szCs w:val="14"/>
        </w:rPr>
        <w:t>tions de son travail : théorie qui porte sur les démocraties modernes fon</w:t>
      </w:r>
      <w:r w:rsidRPr="00E51A02">
        <w:rPr>
          <w:szCs w:val="14"/>
        </w:rPr>
        <w:t>c</w:t>
      </w:r>
      <w:r w:rsidRPr="00E51A02">
        <w:rPr>
          <w:szCs w:val="14"/>
        </w:rPr>
        <w:t>tionnant selon le modèle légal-rationnel et passant de la démocratie à la polyarchie, elle « s’est bornée à dégager et à lier de façon cohérente et sy</w:t>
      </w:r>
      <w:r w:rsidRPr="00E51A02">
        <w:rPr>
          <w:szCs w:val="14"/>
        </w:rPr>
        <w:t>s</w:t>
      </w:r>
      <w:r w:rsidRPr="00E51A02">
        <w:rPr>
          <w:szCs w:val="14"/>
        </w:rPr>
        <w:t>tématique ces divers éléments à l’aide desquels dans nos sociétés contemp</w:t>
      </w:r>
      <w:r w:rsidRPr="00E51A02">
        <w:rPr>
          <w:szCs w:val="14"/>
        </w:rPr>
        <w:t>o</w:t>
      </w:r>
      <w:r w:rsidRPr="00E51A02">
        <w:rPr>
          <w:szCs w:val="14"/>
        </w:rPr>
        <w:t>raines le phénomène de l’autorité est plus généralement représenté. D’autres modèles – un modèle autoritaire par exemple – subsistent. Nous ne préte</w:t>
      </w:r>
      <w:r w:rsidRPr="00E51A02">
        <w:rPr>
          <w:szCs w:val="14"/>
        </w:rPr>
        <w:t>n</w:t>
      </w:r>
      <w:r w:rsidRPr="00E51A02">
        <w:rPr>
          <w:szCs w:val="14"/>
        </w:rPr>
        <w:t>dons offrir qu’une esquisse – seulement l’esquisse – d’une théorie parmi d’autres également possibles » (Bourricaud, 1961, p. 404). La même mode</w:t>
      </w:r>
      <w:r w:rsidRPr="00E51A02">
        <w:rPr>
          <w:szCs w:val="14"/>
        </w:rPr>
        <w:t>s</w:t>
      </w:r>
      <w:r w:rsidRPr="00E51A02">
        <w:rPr>
          <w:szCs w:val="14"/>
        </w:rPr>
        <w:t>tie se retrouve dans les sciences j</w:t>
      </w:r>
      <w:r w:rsidRPr="00E51A02">
        <w:rPr>
          <w:szCs w:val="14"/>
        </w:rPr>
        <w:t>u</w:t>
      </w:r>
      <w:r w:rsidRPr="00E51A02">
        <w:rPr>
          <w:szCs w:val="14"/>
        </w:rPr>
        <w:t>ridiques où les deux formidables volumes de Carré de Malberg (1920) dominent le droit public depuis plus d’un demi-siècle.</w:t>
      </w:r>
    </w:p>
  </w:footnote>
  <w:footnote w:id="71">
    <w:p w14:paraId="2FFE3679" w14:textId="77777777" w:rsidR="00BE5A28" w:rsidRDefault="00BE5A28">
      <w:pPr>
        <w:pStyle w:val="Notedebasdepage"/>
      </w:pPr>
      <w:r>
        <w:rPr>
          <w:rStyle w:val="Appelnotedebasdep"/>
        </w:rPr>
        <w:footnoteRef/>
      </w:r>
      <w:r>
        <w:t xml:space="preserve"> </w:t>
      </w:r>
      <w:r>
        <w:tab/>
      </w:r>
      <w:r w:rsidRPr="00E51A02">
        <w:t>Voir la collection « Critique de la politique » publiée chez Payot sous la dire</w:t>
      </w:r>
      <w:r w:rsidRPr="00E51A02">
        <w:t>c</w:t>
      </w:r>
      <w:r w:rsidRPr="00E51A02">
        <w:t>tion de Miguel Abensour.</w:t>
      </w:r>
    </w:p>
  </w:footnote>
  <w:footnote w:id="72">
    <w:p w14:paraId="467C83EB" w14:textId="77777777" w:rsidR="00BE5A28" w:rsidRDefault="00BE5A28">
      <w:pPr>
        <w:pStyle w:val="Notedebasdepage"/>
      </w:pPr>
      <w:r>
        <w:rPr>
          <w:rStyle w:val="Appelnotedebasdep"/>
        </w:rPr>
        <w:footnoteRef/>
      </w:r>
      <w:r>
        <w:t xml:space="preserve"> </w:t>
      </w:r>
      <w:r>
        <w:tab/>
      </w:r>
      <w:r w:rsidRPr="00E51A02">
        <w:t>On entend par « monde anglo-saxon » le monde des universités et des soci</w:t>
      </w:r>
      <w:r w:rsidRPr="00E51A02">
        <w:t>é</w:t>
      </w:r>
      <w:r w:rsidRPr="00E51A02">
        <w:t>tés savantes anglaises et nord-américaines quelle que soit la nationalité d’origine de ceux qui y produisent.</w:t>
      </w:r>
    </w:p>
  </w:footnote>
  <w:footnote w:id="73">
    <w:p w14:paraId="31DD9E8C" w14:textId="77777777" w:rsidR="00BE5A28" w:rsidRDefault="00BE5A28">
      <w:pPr>
        <w:pStyle w:val="Notedebasdepage"/>
      </w:pPr>
      <w:r>
        <w:rPr>
          <w:rStyle w:val="Appelnotedebasdep"/>
        </w:rPr>
        <w:footnoteRef/>
      </w:r>
      <w:r>
        <w:t xml:space="preserve"> </w:t>
      </w:r>
      <w:r>
        <w:tab/>
      </w:r>
      <w:r w:rsidRPr="00E51A02">
        <w:rPr>
          <w:szCs w:val="14"/>
        </w:rPr>
        <w:t>Il existe cependant des exceptions dont Léo Strauss est l’incarnation la plus éclatante : il n’utilise pratiquement que le terme « philosophie polit</w:t>
      </w:r>
      <w:r w:rsidRPr="00E51A02">
        <w:rPr>
          <w:szCs w:val="14"/>
        </w:rPr>
        <w:t>i</w:t>
      </w:r>
      <w:r w:rsidRPr="00E51A02">
        <w:rPr>
          <w:szCs w:val="14"/>
        </w:rPr>
        <w:t>que ». En effet, la philosophie est à ses yeux un progrès sur la « pensée pol</w:t>
      </w:r>
      <w:r w:rsidRPr="00E51A02">
        <w:rPr>
          <w:szCs w:val="14"/>
        </w:rPr>
        <w:t>i</w:t>
      </w:r>
      <w:r w:rsidRPr="00E51A02">
        <w:rPr>
          <w:szCs w:val="14"/>
        </w:rPr>
        <w:t xml:space="preserve">tique » </w:t>
      </w:r>
      <w:r w:rsidRPr="00E51A02">
        <w:rPr>
          <w:i/>
          <w:iCs/>
          <w:szCs w:val="14"/>
        </w:rPr>
        <w:t xml:space="preserve">(thought) </w:t>
      </w:r>
      <w:r w:rsidRPr="00E51A02">
        <w:rPr>
          <w:szCs w:val="14"/>
        </w:rPr>
        <w:t>dans la mesure où celle-ci est indifférente à la distinction entre opinion et connaissance vraie. La « théorie » est fort proche de la pe</w:t>
      </w:r>
      <w:r w:rsidRPr="00E51A02">
        <w:rPr>
          <w:szCs w:val="14"/>
        </w:rPr>
        <w:t>n</w:t>
      </w:r>
      <w:r w:rsidRPr="00E51A02">
        <w:rPr>
          <w:szCs w:val="14"/>
        </w:rPr>
        <w:t>sée. C’est un ensemble de réflexions sur la situation politique, conduisant à des suggestions de politique à suivre ; les théories recourent à des principes a</w:t>
      </w:r>
      <w:r w:rsidRPr="00E51A02">
        <w:rPr>
          <w:szCs w:val="14"/>
        </w:rPr>
        <w:t>c</w:t>
      </w:r>
      <w:r w:rsidRPr="00E51A02">
        <w:rPr>
          <w:szCs w:val="14"/>
        </w:rPr>
        <w:t>ceptés par l’opinion publique et les assument dogmatiquement sans les me</w:t>
      </w:r>
      <w:r w:rsidRPr="00E51A02">
        <w:rPr>
          <w:szCs w:val="14"/>
        </w:rPr>
        <w:t>t</w:t>
      </w:r>
      <w:r w:rsidRPr="00E51A02">
        <w:rPr>
          <w:szCs w:val="14"/>
        </w:rPr>
        <w:t>tre en question (Strauss, 1959, p. 12-13). La philosophie au contraire crit</w:t>
      </w:r>
      <w:r w:rsidRPr="00E51A02">
        <w:rPr>
          <w:szCs w:val="14"/>
        </w:rPr>
        <w:t>i</w:t>
      </w:r>
      <w:r w:rsidRPr="00E51A02">
        <w:rPr>
          <w:szCs w:val="14"/>
        </w:rPr>
        <w:t>que l’opinion car elle est fondée sur la connaissance des valeurs à partir de la destinée naturelle des hommes, ce pour quoi ils sont faits (Strauss, 1954, p. 20).</w:t>
      </w:r>
    </w:p>
  </w:footnote>
  <w:footnote w:id="74">
    <w:p w14:paraId="1E1821F9" w14:textId="77777777" w:rsidR="00BE5A28" w:rsidRDefault="00BE5A28">
      <w:pPr>
        <w:pStyle w:val="Notedebasdepage"/>
      </w:pPr>
      <w:r>
        <w:rPr>
          <w:rStyle w:val="Appelnotedebasdep"/>
        </w:rPr>
        <w:footnoteRef/>
      </w:r>
      <w:r>
        <w:t xml:space="preserve"> </w:t>
      </w:r>
      <w:r>
        <w:tab/>
      </w:r>
      <w:r w:rsidRPr="00E51A02">
        <w:rPr>
          <w:szCs w:val="14"/>
        </w:rPr>
        <w:t xml:space="preserve">Mentionnons, parmi les membres de son </w:t>
      </w:r>
      <w:r w:rsidRPr="00E51A02">
        <w:rPr>
          <w:i/>
          <w:iCs/>
          <w:szCs w:val="14"/>
        </w:rPr>
        <w:t xml:space="preserve">Editorial Board, </w:t>
      </w:r>
      <w:r w:rsidRPr="00E51A02">
        <w:rPr>
          <w:szCs w:val="14"/>
        </w:rPr>
        <w:t>R. Aron, S. Av</w:t>
      </w:r>
      <w:r w:rsidRPr="00E51A02">
        <w:rPr>
          <w:szCs w:val="14"/>
        </w:rPr>
        <w:t>i</w:t>
      </w:r>
      <w:r w:rsidRPr="00E51A02">
        <w:rPr>
          <w:szCs w:val="14"/>
        </w:rPr>
        <w:t>neri, B. Barry, I. Berlin, K. Deutsch, J. Habermas, C. B. Macpherson, J. G. A. Pocock, K. Popper, J. Rawls, G. Sartori, Cl. Skinner, M. Walzer. Iron</w:t>
      </w:r>
      <w:r w:rsidRPr="00E51A02">
        <w:rPr>
          <w:szCs w:val="14"/>
        </w:rPr>
        <w:t>i</w:t>
      </w:r>
      <w:r w:rsidRPr="00E51A02">
        <w:rPr>
          <w:szCs w:val="14"/>
        </w:rPr>
        <w:t>quement, les rédacteurs de cette revue ne semblent entretenir que peu de r</w:t>
      </w:r>
      <w:r w:rsidRPr="00E51A02">
        <w:rPr>
          <w:szCs w:val="14"/>
        </w:rPr>
        <w:t>e</w:t>
      </w:r>
      <w:r w:rsidRPr="00E51A02">
        <w:rPr>
          <w:szCs w:val="14"/>
        </w:rPr>
        <w:t xml:space="preserve">lations avec ceux de la très positiviste </w:t>
      </w:r>
      <w:r w:rsidRPr="00E51A02">
        <w:rPr>
          <w:i/>
          <w:iCs/>
          <w:szCs w:val="14"/>
        </w:rPr>
        <w:t xml:space="preserve">Political Methodology </w:t>
      </w:r>
      <w:r w:rsidRPr="00E51A02">
        <w:rPr>
          <w:szCs w:val="14"/>
        </w:rPr>
        <w:t>créée à la m</w:t>
      </w:r>
      <w:r w:rsidRPr="00E51A02">
        <w:rPr>
          <w:szCs w:val="14"/>
        </w:rPr>
        <w:t>ê</w:t>
      </w:r>
      <w:r w:rsidRPr="00E51A02">
        <w:rPr>
          <w:szCs w:val="14"/>
        </w:rPr>
        <w:t xml:space="preserve">me époque. Celles-ci sont un peu plus suivies avec </w:t>
      </w:r>
      <w:r w:rsidRPr="00E51A02">
        <w:rPr>
          <w:i/>
          <w:iCs/>
          <w:szCs w:val="14"/>
        </w:rPr>
        <w:t xml:space="preserve">Ethics </w:t>
      </w:r>
      <w:r w:rsidRPr="00E51A02">
        <w:rPr>
          <w:szCs w:val="14"/>
        </w:rPr>
        <w:t xml:space="preserve">et </w:t>
      </w:r>
      <w:r w:rsidRPr="00E51A02">
        <w:rPr>
          <w:i/>
          <w:iCs/>
          <w:szCs w:val="14"/>
        </w:rPr>
        <w:t>Philosophy and Public Affairs.</w:t>
      </w:r>
    </w:p>
  </w:footnote>
  <w:footnote w:id="75">
    <w:p w14:paraId="1EDC2161" w14:textId="77777777" w:rsidR="00BE5A28" w:rsidRDefault="00BE5A28">
      <w:pPr>
        <w:pStyle w:val="Notedebasdepage"/>
      </w:pPr>
      <w:r>
        <w:rPr>
          <w:rStyle w:val="Appelnotedebasdep"/>
        </w:rPr>
        <w:footnoteRef/>
      </w:r>
      <w:r>
        <w:t xml:space="preserve"> </w:t>
      </w:r>
      <w:r>
        <w:tab/>
      </w:r>
      <w:r w:rsidRPr="00E51A02">
        <w:rPr>
          <w:szCs w:val="14"/>
        </w:rPr>
        <w:t xml:space="preserve">L’ouvrage de Sartori publié en anglais sous le titre </w:t>
      </w:r>
      <w:r w:rsidRPr="00E51A02">
        <w:rPr>
          <w:i/>
          <w:iCs/>
          <w:szCs w:val="14"/>
        </w:rPr>
        <w:t xml:space="preserve">Democratic theory </w:t>
      </w:r>
      <w:r w:rsidRPr="00E51A02">
        <w:rPr>
          <w:szCs w:val="14"/>
        </w:rPr>
        <w:t xml:space="preserve">était tiré d’une première version italienne intitulée </w:t>
      </w:r>
      <w:r w:rsidRPr="00E51A02">
        <w:rPr>
          <w:i/>
          <w:iCs/>
          <w:szCs w:val="14"/>
        </w:rPr>
        <w:t xml:space="preserve">Democrazia e definizioni. </w:t>
      </w:r>
      <w:r w:rsidRPr="00E51A02">
        <w:rPr>
          <w:szCs w:val="14"/>
        </w:rPr>
        <w:t xml:space="preserve">De même, </w:t>
      </w:r>
      <w:r w:rsidRPr="00E51A02">
        <w:rPr>
          <w:i/>
          <w:iCs/>
          <w:szCs w:val="14"/>
        </w:rPr>
        <w:t xml:space="preserve">The pure theory of Politics </w:t>
      </w:r>
      <w:r w:rsidRPr="00E51A02">
        <w:rPr>
          <w:szCs w:val="14"/>
        </w:rPr>
        <w:t xml:space="preserve">publié d’abord en anglais par Bertrand de Jouvenel, devient en français </w:t>
      </w:r>
      <w:r w:rsidRPr="00E51A02">
        <w:rPr>
          <w:i/>
          <w:iCs/>
          <w:szCs w:val="14"/>
        </w:rPr>
        <w:t xml:space="preserve">De la politique pure </w:t>
      </w:r>
      <w:r w:rsidRPr="00E51A02">
        <w:rPr>
          <w:szCs w:val="14"/>
        </w:rPr>
        <w:t xml:space="preserve">(Sartori, 1973 </w:t>
      </w:r>
      <w:r w:rsidRPr="00E51A02">
        <w:rPr>
          <w:i/>
          <w:iCs/>
          <w:szCs w:val="14"/>
        </w:rPr>
        <w:t xml:space="preserve">a ; </w:t>
      </w:r>
      <w:r w:rsidRPr="00E51A02">
        <w:rPr>
          <w:szCs w:val="14"/>
        </w:rPr>
        <w:t>Jouv</w:t>
      </w:r>
      <w:r w:rsidRPr="00E51A02">
        <w:rPr>
          <w:szCs w:val="14"/>
        </w:rPr>
        <w:t>e</w:t>
      </w:r>
      <w:r w:rsidRPr="00E51A02">
        <w:rPr>
          <w:szCs w:val="14"/>
        </w:rPr>
        <w:t>nel, 1977).</w:t>
      </w:r>
    </w:p>
  </w:footnote>
  <w:footnote w:id="76">
    <w:p w14:paraId="7DF94A7F" w14:textId="77777777" w:rsidR="00BE5A28" w:rsidRDefault="00BE5A28">
      <w:pPr>
        <w:pStyle w:val="Notedebasdepage"/>
      </w:pPr>
      <w:r>
        <w:rPr>
          <w:rStyle w:val="Appelnotedebasdep"/>
        </w:rPr>
        <w:footnoteRef/>
      </w:r>
      <w:r>
        <w:t xml:space="preserve"> </w:t>
      </w:r>
      <w:r>
        <w:tab/>
      </w:r>
      <w:r w:rsidRPr="00E51A02">
        <w:t>En voici un exemple tiré de Wollheim lui-même. Selon lui, la théorie dém</w:t>
      </w:r>
      <w:r w:rsidRPr="00E51A02">
        <w:t>o</w:t>
      </w:r>
      <w:r w:rsidRPr="00E51A02">
        <w:t>cratique ne peut être que paradoxale pour la raison suivante : 1) En tant que c</w:t>
      </w:r>
      <w:r w:rsidRPr="00E51A02">
        <w:t>i</w:t>
      </w:r>
      <w:r w:rsidRPr="00E51A02">
        <w:t>toyen, j’examine les options qui sont ouvertes à la communauté et je conclus que l’option A est la meilleure ; 2) La majorité dans sa sagesse choisit l’option B ; 3) Je reste convaincu que l’option A devrait être adoptée mais, démocrate convaincu, je pense que l’option B devrait être adoptée. Je pense donc que A et B devraient être adoptées. Mais ceci est incohérent (Wollheim, 1962).</w:t>
      </w:r>
    </w:p>
  </w:footnote>
  <w:footnote w:id="77">
    <w:p w14:paraId="5FABD62F" w14:textId="77777777" w:rsidR="00BE5A28" w:rsidRDefault="00BE5A28">
      <w:pPr>
        <w:pStyle w:val="Notedebasdepage"/>
      </w:pPr>
      <w:r>
        <w:rPr>
          <w:rStyle w:val="Appelnotedebasdep"/>
        </w:rPr>
        <w:footnoteRef/>
      </w:r>
      <w:r>
        <w:t xml:space="preserve"> </w:t>
      </w:r>
      <w:r>
        <w:tab/>
      </w:r>
      <w:r w:rsidRPr="00E51A02">
        <w:rPr>
          <w:szCs w:val="14"/>
        </w:rPr>
        <w:t>La « philosophie pratique », genre relevant de la philosophie antique et m</w:t>
      </w:r>
      <w:r w:rsidRPr="00E51A02">
        <w:rPr>
          <w:szCs w:val="14"/>
        </w:rPr>
        <w:t>é</w:t>
      </w:r>
      <w:r w:rsidRPr="00E51A02">
        <w:rPr>
          <w:szCs w:val="14"/>
        </w:rPr>
        <w:t>diévale, prétend opérer la synthèse des principes philosophiques et des o</w:t>
      </w:r>
      <w:r w:rsidRPr="00E51A02">
        <w:rPr>
          <w:szCs w:val="14"/>
        </w:rPr>
        <w:t>b</w:t>
      </w:r>
      <w:r w:rsidRPr="00E51A02">
        <w:rPr>
          <w:szCs w:val="14"/>
        </w:rPr>
        <w:t>serv</w:t>
      </w:r>
      <w:r w:rsidRPr="00E51A02">
        <w:rPr>
          <w:szCs w:val="14"/>
        </w:rPr>
        <w:t>a</w:t>
      </w:r>
      <w:r w:rsidRPr="00E51A02">
        <w:rPr>
          <w:szCs w:val="14"/>
        </w:rPr>
        <w:t xml:space="preserve">tions empiriques, en ne se satisfaisant ni de l’analyse des « mécanismes » comme « objets », ni de la déduction abstraite </w:t>
      </w:r>
      <w:r w:rsidRPr="00E51A02">
        <w:rPr>
          <w:i/>
          <w:iCs/>
          <w:szCs w:val="14"/>
        </w:rPr>
        <w:t>(more ge</w:t>
      </w:r>
      <w:r w:rsidRPr="00E51A02">
        <w:rPr>
          <w:i/>
          <w:iCs/>
          <w:szCs w:val="14"/>
        </w:rPr>
        <w:t>o</w:t>
      </w:r>
      <w:r w:rsidRPr="00E51A02">
        <w:rPr>
          <w:i/>
          <w:iCs/>
          <w:szCs w:val="14"/>
        </w:rPr>
        <w:t xml:space="preserve">metrico) </w:t>
      </w:r>
      <w:r w:rsidRPr="00E51A02">
        <w:rPr>
          <w:szCs w:val="14"/>
        </w:rPr>
        <w:t>à partir de certains principes pris comme fondements de la réalité (Riedel, 1972, et pour un traitement de la démocratie et de l’autorité, Y. S</w:t>
      </w:r>
      <w:r w:rsidRPr="00E51A02">
        <w:rPr>
          <w:szCs w:val="14"/>
        </w:rPr>
        <w:t>i</w:t>
      </w:r>
      <w:r w:rsidRPr="00E51A02">
        <w:rPr>
          <w:szCs w:val="14"/>
        </w:rPr>
        <w:t>mon, 1951 et 1962).</w:t>
      </w:r>
    </w:p>
  </w:footnote>
  <w:footnote w:id="78">
    <w:p w14:paraId="5E44A037" w14:textId="77777777" w:rsidR="00BE5A28" w:rsidRDefault="00BE5A28">
      <w:pPr>
        <w:pStyle w:val="Notedebasdepage"/>
      </w:pPr>
      <w:r>
        <w:rPr>
          <w:rStyle w:val="Appelnotedebasdep"/>
        </w:rPr>
        <w:footnoteRef/>
      </w:r>
      <w:r>
        <w:t xml:space="preserve"> </w:t>
      </w:r>
      <w:r>
        <w:tab/>
      </w:r>
      <w:r w:rsidRPr="00E51A02">
        <w:rPr>
          <w:szCs w:val="14"/>
        </w:rPr>
        <w:t xml:space="preserve">Cf. </w:t>
      </w:r>
      <w:r w:rsidRPr="00E51A02">
        <w:rPr>
          <w:i/>
          <w:iCs/>
          <w:szCs w:val="14"/>
        </w:rPr>
        <w:t xml:space="preserve">infra </w:t>
      </w:r>
      <w:r w:rsidRPr="00E51A02">
        <w:rPr>
          <w:szCs w:val="14"/>
        </w:rPr>
        <w:t xml:space="preserve">pour les rapports avec la théorie interprétative, </w:t>
      </w:r>
      <w:r w:rsidRPr="00E51A02">
        <w:rPr>
          <w:i/>
          <w:iCs/>
          <w:szCs w:val="14"/>
        </w:rPr>
        <w:t>Section 4</w:t>
      </w:r>
      <w:r w:rsidRPr="00E51A02">
        <w:rPr>
          <w:szCs w:val="14"/>
        </w:rPr>
        <w:t>, p. 122 s., et pour quelques indications sur la « contestabilité essentielle » des concepts pol</w:t>
      </w:r>
      <w:r w:rsidRPr="00E51A02">
        <w:rPr>
          <w:szCs w:val="14"/>
        </w:rPr>
        <w:t>i</w:t>
      </w:r>
      <w:r w:rsidRPr="00E51A02">
        <w:rPr>
          <w:szCs w:val="14"/>
        </w:rPr>
        <w:t xml:space="preserve">tique, </w:t>
      </w:r>
      <w:r w:rsidRPr="00E51A02">
        <w:rPr>
          <w:i/>
          <w:iCs/>
          <w:szCs w:val="14"/>
        </w:rPr>
        <w:t xml:space="preserve">Section 5, </w:t>
      </w:r>
      <w:r w:rsidRPr="00E51A02">
        <w:rPr>
          <w:szCs w:val="14"/>
        </w:rPr>
        <w:t xml:space="preserve">1). La meilleure défense et illustration de Wittgenstein (surtout le dernier) pour la théorie politique est celle de Pitkin, 1972 </w:t>
      </w:r>
      <w:r w:rsidRPr="00E51A02">
        <w:rPr>
          <w:i/>
          <w:iCs/>
          <w:szCs w:val="14"/>
        </w:rPr>
        <w:t>b.</w:t>
      </w:r>
    </w:p>
  </w:footnote>
  <w:footnote w:id="79">
    <w:p w14:paraId="09C34157" w14:textId="77777777" w:rsidR="00BE5A28" w:rsidRDefault="00BE5A28">
      <w:pPr>
        <w:pStyle w:val="Notedebasdepage"/>
      </w:pPr>
      <w:r>
        <w:rPr>
          <w:rStyle w:val="Appelnotedebasdep"/>
        </w:rPr>
        <w:footnoteRef/>
      </w:r>
      <w:r>
        <w:t xml:space="preserve"> </w:t>
      </w:r>
      <w:r>
        <w:tab/>
      </w:r>
      <w:r w:rsidRPr="00E51A02">
        <w:rPr>
          <w:szCs w:val="14"/>
        </w:rPr>
        <w:t xml:space="preserve">Cf. </w:t>
      </w:r>
      <w:r w:rsidRPr="00E51A02">
        <w:rPr>
          <w:i/>
          <w:iCs/>
          <w:szCs w:val="14"/>
        </w:rPr>
        <w:t xml:space="preserve">Political theory 1981, </w:t>
      </w:r>
      <w:r w:rsidRPr="00E51A02">
        <w:rPr>
          <w:szCs w:val="14"/>
        </w:rPr>
        <w:t xml:space="preserve">vol. 9, n° 1, février, p. 121-142. </w:t>
      </w:r>
      <w:r w:rsidRPr="00E51A02">
        <w:rPr>
          <w:i/>
          <w:iCs/>
          <w:szCs w:val="14"/>
        </w:rPr>
        <w:t xml:space="preserve">Les mêmes sous-rubriques </w:t>
      </w:r>
      <w:r w:rsidRPr="00E51A02">
        <w:rPr>
          <w:szCs w:val="14"/>
        </w:rPr>
        <w:t xml:space="preserve">juxtaposent </w:t>
      </w:r>
      <w:r w:rsidRPr="00E51A02">
        <w:rPr>
          <w:i/>
          <w:iCs/>
          <w:szCs w:val="14"/>
        </w:rPr>
        <w:t>Les membres du Conseil de Castilte à l’époque m</w:t>
      </w:r>
      <w:r w:rsidRPr="00E51A02">
        <w:rPr>
          <w:i/>
          <w:iCs/>
          <w:szCs w:val="14"/>
        </w:rPr>
        <w:t>o</w:t>
      </w:r>
      <w:r w:rsidRPr="00E51A02">
        <w:rPr>
          <w:i/>
          <w:iCs/>
          <w:szCs w:val="14"/>
        </w:rPr>
        <w:t xml:space="preserve">derne </w:t>
      </w:r>
      <w:r w:rsidRPr="00E51A02">
        <w:rPr>
          <w:szCs w:val="14"/>
        </w:rPr>
        <w:t xml:space="preserve">et </w:t>
      </w:r>
      <w:r w:rsidRPr="00E51A02">
        <w:rPr>
          <w:i/>
          <w:iCs/>
          <w:szCs w:val="14"/>
        </w:rPr>
        <w:t xml:space="preserve">Spinoza : théologie et politique </w:t>
      </w:r>
      <w:r w:rsidRPr="00E51A02">
        <w:rPr>
          <w:szCs w:val="14"/>
        </w:rPr>
        <w:t xml:space="preserve">(p. 129), le </w:t>
      </w:r>
      <w:r w:rsidRPr="00E51A02">
        <w:rPr>
          <w:i/>
          <w:iCs/>
          <w:szCs w:val="14"/>
        </w:rPr>
        <w:t xml:space="preserve">Roman historique de </w:t>
      </w:r>
      <w:r w:rsidRPr="00E51A02">
        <w:rPr>
          <w:szCs w:val="14"/>
        </w:rPr>
        <w:t xml:space="preserve">Lukács et un livre sur </w:t>
      </w:r>
      <w:r w:rsidRPr="00E51A02">
        <w:rPr>
          <w:i/>
          <w:iCs/>
          <w:szCs w:val="14"/>
        </w:rPr>
        <w:t xml:space="preserve">Le marxisme de Régis Debray </w:t>
      </w:r>
      <w:r w:rsidRPr="00E51A02">
        <w:rPr>
          <w:szCs w:val="14"/>
        </w:rPr>
        <w:t xml:space="preserve">(p. 132-133) ou </w:t>
      </w:r>
      <w:r w:rsidRPr="00E51A02">
        <w:rPr>
          <w:i/>
          <w:iCs/>
          <w:szCs w:val="14"/>
        </w:rPr>
        <w:t>He</w:t>
      </w:r>
      <w:r w:rsidRPr="00E51A02">
        <w:rPr>
          <w:i/>
          <w:iCs/>
          <w:szCs w:val="14"/>
        </w:rPr>
        <w:t>r</w:t>
      </w:r>
      <w:r w:rsidRPr="00E51A02">
        <w:rPr>
          <w:i/>
          <w:iCs/>
          <w:szCs w:val="14"/>
        </w:rPr>
        <w:t>meneutics and s</w:t>
      </w:r>
      <w:r w:rsidRPr="00E51A02">
        <w:rPr>
          <w:i/>
          <w:iCs/>
          <w:szCs w:val="14"/>
        </w:rPr>
        <w:t>o</w:t>
      </w:r>
      <w:r w:rsidRPr="00E51A02">
        <w:rPr>
          <w:i/>
          <w:iCs/>
          <w:szCs w:val="14"/>
        </w:rPr>
        <w:t xml:space="preserve">cial sciences </w:t>
      </w:r>
      <w:r w:rsidRPr="00E51A02">
        <w:rPr>
          <w:szCs w:val="14"/>
        </w:rPr>
        <w:t xml:space="preserve">de Z. Bauman et un livre sur </w:t>
      </w:r>
      <w:r w:rsidRPr="00E51A02">
        <w:rPr>
          <w:i/>
          <w:iCs/>
          <w:szCs w:val="14"/>
        </w:rPr>
        <w:t xml:space="preserve">Political ideas in Modern Britain </w:t>
      </w:r>
      <w:r w:rsidRPr="00E51A02">
        <w:rPr>
          <w:szCs w:val="14"/>
        </w:rPr>
        <w:t>(p. 135).</w:t>
      </w:r>
    </w:p>
  </w:footnote>
  <w:footnote w:id="80">
    <w:p w14:paraId="22AE548A" w14:textId="77777777" w:rsidR="00BE5A28" w:rsidRDefault="00BE5A28">
      <w:pPr>
        <w:pStyle w:val="Notedebasdepage"/>
      </w:pPr>
      <w:r>
        <w:rPr>
          <w:rStyle w:val="Appelnotedebasdep"/>
        </w:rPr>
        <w:footnoteRef/>
      </w:r>
      <w:r>
        <w:t xml:space="preserve"> </w:t>
      </w:r>
      <w:r>
        <w:tab/>
      </w:r>
      <w:r w:rsidRPr="00E51A02">
        <w:t>Autorité, Charisme, Consensus, Démocratie, Devoir, Égalité, Liberté, V</w:t>
      </w:r>
      <w:r w:rsidRPr="00E51A02">
        <w:t>o</w:t>
      </w:r>
      <w:r w:rsidRPr="00E51A02">
        <w:t>lonté générale, Justice, Légitimité, Règle majoritaire, Intérêt national, Loi naturelle, Droits naturels, Pouvoir, Responsabilité, Souveraineté.</w:t>
      </w:r>
    </w:p>
  </w:footnote>
  <w:footnote w:id="81">
    <w:p w14:paraId="14EDF2E0" w14:textId="77777777" w:rsidR="00BE5A28" w:rsidRDefault="00BE5A28">
      <w:pPr>
        <w:pStyle w:val="Notedebasdepage"/>
      </w:pPr>
      <w:r>
        <w:rPr>
          <w:rStyle w:val="Appelnotedebasdep"/>
        </w:rPr>
        <w:footnoteRef/>
      </w:r>
      <w:r>
        <w:t xml:space="preserve"> </w:t>
      </w:r>
      <w:r>
        <w:tab/>
      </w:r>
      <w:r w:rsidRPr="00E51A02">
        <w:t>Idéologie, plus tous les mots en « ismes » évoquant des doctrines des mo</w:t>
      </w:r>
      <w:r w:rsidRPr="00E51A02">
        <w:t>u</w:t>
      </w:r>
      <w:r w:rsidRPr="00E51A02">
        <w:t>vements d’idées, de mentalités ou d’organisation sociale, d’Anarchisme à Milit</w:t>
      </w:r>
      <w:r w:rsidRPr="00E51A02">
        <w:t>a</w:t>
      </w:r>
      <w:r w:rsidRPr="00E51A02">
        <w:t>risme, d’Utilitarisme à Utopisme, etc.</w:t>
      </w:r>
    </w:p>
  </w:footnote>
  <w:footnote w:id="82">
    <w:p w14:paraId="078B2C75" w14:textId="77777777" w:rsidR="00BE5A28" w:rsidRDefault="00BE5A28">
      <w:pPr>
        <w:pStyle w:val="Notedebasdepage"/>
      </w:pPr>
      <w:r>
        <w:rPr>
          <w:rStyle w:val="Appelnotedebasdep"/>
        </w:rPr>
        <w:footnoteRef/>
      </w:r>
      <w:r>
        <w:t xml:space="preserve"> </w:t>
      </w:r>
      <w:r>
        <w:tab/>
      </w:r>
      <w:r w:rsidRPr="00E51A02">
        <w:rPr>
          <w:szCs w:val="14"/>
        </w:rPr>
        <w:t>Voir la préface de Paul Ricoeur à Arendt, 1983, dont il souligne l’aspect pr</w:t>
      </w:r>
      <w:r w:rsidRPr="00E51A02">
        <w:rPr>
          <w:szCs w:val="14"/>
        </w:rPr>
        <w:t>o</w:t>
      </w:r>
      <w:r w:rsidRPr="00E51A02">
        <w:rPr>
          <w:szCs w:val="14"/>
        </w:rPr>
        <w:t>prement philosophique, investigation visant à identifier les aspects les plus d</w:t>
      </w:r>
      <w:r w:rsidRPr="00E51A02">
        <w:rPr>
          <w:szCs w:val="14"/>
        </w:rPr>
        <w:t>u</w:t>
      </w:r>
      <w:r w:rsidRPr="00E51A02">
        <w:rPr>
          <w:szCs w:val="14"/>
        </w:rPr>
        <w:t xml:space="preserve">rables de la condition humaine, marquant un changement de plan vis-à-vis des </w:t>
      </w:r>
      <w:r w:rsidRPr="00E51A02">
        <w:rPr>
          <w:i/>
          <w:iCs/>
          <w:szCs w:val="14"/>
        </w:rPr>
        <w:t>Origines du totalitarisme.</w:t>
      </w:r>
    </w:p>
  </w:footnote>
  <w:footnote w:id="83">
    <w:p w14:paraId="01353702" w14:textId="77777777" w:rsidR="00BE5A28" w:rsidRDefault="00BE5A28">
      <w:pPr>
        <w:pStyle w:val="Notedebasdepage"/>
      </w:pPr>
      <w:r>
        <w:rPr>
          <w:rStyle w:val="Appelnotedebasdep"/>
        </w:rPr>
        <w:footnoteRef/>
      </w:r>
      <w:r>
        <w:t xml:space="preserve"> </w:t>
      </w:r>
      <w:r>
        <w:tab/>
      </w:r>
      <w:r w:rsidRPr="00E51A02">
        <w:t>Strauss préfère cette appellation à « philosophie traditionnelle » car dans son origine la philosophie politique n’est pas traditionnelle, elle est née au m</w:t>
      </w:r>
      <w:r w:rsidRPr="00E51A02">
        <w:t>o</w:t>
      </w:r>
      <w:r w:rsidRPr="00E51A02">
        <w:t>ment où toutes les traditions politiques étaient ébranlées, et où il n’y avait pas encore de tradition de philosophie politique, ce qui lui permit d’être « naturelle », c’est-à-dire d’être guidée par la nature (la finalité de l’homme) et non par ce qui est « simplement humain, trop humain… », « les conve</w:t>
      </w:r>
      <w:r w:rsidRPr="00E51A02">
        <w:t>n</w:t>
      </w:r>
      <w:r w:rsidRPr="00E51A02">
        <w:t>tions, l’opinion reçue, la tradition pour ne rien dire des simples foucades » (Strauss, 1959, p. 27).</w:t>
      </w:r>
    </w:p>
  </w:footnote>
  <w:footnote w:id="84">
    <w:p w14:paraId="718C0B89" w14:textId="77777777" w:rsidR="00BE5A28" w:rsidRDefault="00BE5A28">
      <w:pPr>
        <w:pStyle w:val="Notedebasdepage"/>
      </w:pPr>
      <w:r>
        <w:rPr>
          <w:rStyle w:val="Appelnotedebasdep"/>
        </w:rPr>
        <w:footnoteRef/>
      </w:r>
      <w:r>
        <w:t xml:space="preserve"> </w:t>
      </w:r>
      <w:r>
        <w:tab/>
      </w:r>
      <w:r w:rsidRPr="00E51A02">
        <w:t>Pourquoi résister au plaisir de traduire ici le portrait straussien des philos</w:t>
      </w:r>
      <w:r w:rsidRPr="00E51A02">
        <w:t>o</w:t>
      </w:r>
      <w:r w:rsidRPr="00E51A02">
        <w:t>phes classiques : « Ils ne regardent pas les choses politiques de l’extérieur, en spect</w:t>
      </w:r>
      <w:r w:rsidRPr="00E51A02">
        <w:t>a</w:t>
      </w:r>
      <w:r w:rsidRPr="00E51A02">
        <w:t xml:space="preserve">teurs de la vie politique. Ils parlent le langage des citoyens ou des hommes d’État : ils n’utilisent pas un seul terme qui ne soit familier sur le marché. C’est pourquoi </w:t>
      </w:r>
      <w:r w:rsidRPr="00E51A02">
        <w:rPr>
          <w:szCs w:val="14"/>
        </w:rPr>
        <w:t xml:space="preserve">leur philosophie politique est compréhensive : elle est à la fois théorie politique et art politique </w:t>
      </w:r>
      <w:r w:rsidRPr="00E51A02">
        <w:rPr>
          <w:i/>
          <w:iCs/>
          <w:szCs w:val="14"/>
        </w:rPr>
        <w:t xml:space="preserve">(political skill), </w:t>
      </w:r>
      <w:r w:rsidRPr="00E51A02">
        <w:rPr>
          <w:szCs w:val="14"/>
        </w:rPr>
        <w:t>elle est aussi ouverte aux aspects jur</w:t>
      </w:r>
      <w:r w:rsidRPr="00E51A02">
        <w:rPr>
          <w:szCs w:val="14"/>
        </w:rPr>
        <w:t>i</w:t>
      </w:r>
      <w:r w:rsidRPr="00E51A02">
        <w:rPr>
          <w:szCs w:val="14"/>
        </w:rPr>
        <w:t>diques et institutionnels de la vie politique qu’à ce qui les transcende ; elle est aussi éloignée de l’étroitesse du juriste que de la brutalité du technicien, des c</w:t>
      </w:r>
      <w:r w:rsidRPr="00E51A02">
        <w:rPr>
          <w:szCs w:val="14"/>
        </w:rPr>
        <w:t>a</w:t>
      </w:r>
      <w:r w:rsidRPr="00E51A02">
        <w:rPr>
          <w:szCs w:val="14"/>
        </w:rPr>
        <w:t>prices du visionnaire et de la bassesse de l’opportuniste. Elle reproduit et élève jusqu’à la perfection la souplesse m</w:t>
      </w:r>
      <w:r w:rsidRPr="00E51A02">
        <w:rPr>
          <w:szCs w:val="14"/>
        </w:rPr>
        <w:t>a</w:t>
      </w:r>
      <w:r w:rsidRPr="00E51A02">
        <w:rPr>
          <w:szCs w:val="14"/>
        </w:rPr>
        <w:t>gnanime de l’homme d’État vrai qui écrase l’insolent et épargne le vaincu. Elle est dépourvue de tout fanatisme car elle sait que le mal ne peut pas être déraciné et par conséquent que ses espoirs dans la politique doivent être modérés. L’esprit qui l’anime peut être décrit comme s</w:t>
      </w:r>
      <w:r w:rsidRPr="00E51A02">
        <w:rPr>
          <w:szCs w:val="14"/>
        </w:rPr>
        <w:t>é</w:t>
      </w:r>
      <w:r w:rsidRPr="00E51A02">
        <w:rPr>
          <w:szCs w:val="14"/>
        </w:rPr>
        <w:t>rénité et sublime mesure » (Strauss, 1959, p. 28). Si une telle pensée est archa</w:t>
      </w:r>
      <w:r w:rsidRPr="00E51A02">
        <w:rPr>
          <w:szCs w:val="14"/>
        </w:rPr>
        <w:t>ï</w:t>
      </w:r>
      <w:r w:rsidRPr="00E51A02">
        <w:rPr>
          <w:szCs w:val="14"/>
        </w:rPr>
        <w:t>que, l’archaïsme mérite mille fois plus de respect que toutes les modernités.</w:t>
      </w:r>
    </w:p>
  </w:footnote>
  <w:footnote w:id="85">
    <w:p w14:paraId="24A36F5F" w14:textId="77777777" w:rsidR="00BE5A28" w:rsidRDefault="00BE5A28">
      <w:pPr>
        <w:pStyle w:val="Notedebasdepage"/>
      </w:pPr>
      <w:r>
        <w:rPr>
          <w:rStyle w:val="Appelnotedebasdep"/>
        </w:rPr>
        <w:footnoteRef/>
      </w:r>
      <w:r>
        <w:t xml:space="preserve"> </w:t>
      </w:r>
      <w:r>
        <w:tab/>
      </w:r>
      <w:r w:rsidRPr="00E51A02">
        <w:t>Sur ce point, voir Lubac, 1983.</w:t>
      </w:r>
    </w:p>
  </w:footnote>
  <w:footnote w:id="86">
    <w:p w14:paraId="2CF46468" w14:textId="77777777" w:rsidR="00BE5A28" w:rsidRDefault="00BE5A28">
      <w:pPr>
        <w:pStyle w:val="Notedebasdepage"/>
      </w:pPr>
      <w:r>
        <w:rPr>
          <w:rStyle w:val="Appelnotedebasdep"/>
        </w:rPr>
        <w:footnoteRef/>
      </w:r>
      <w:r>
        <w:t xml:space="preserve"> </w:t>
      </w:r>
      <w:r>
        <w:tab/>
      </w:r>
      <w:r w:rsidRPr="00E51A02">
        <w:rPr>
          <w:szCs w:val="14"/>
        </w:rPr>
        <w:t xml:space="preserve">Voir Arendt, 1972 </w:t>
      </w:r>
      <w:r w:rsidRPr="00E51A02">
        <w:rPr>
          <w:i/>
          <w:iCs/>
          <w:szCs w:val="14"/>
        </w:rPr>
        <w:t xml:space="preserve">a </w:t>
      </w:r>
      <w:r w:rsidRPr="00E51A02">
        <w:rPr>
          <w:szCs w:val="14"/>
        </w:rPr>
        <w:t xml:space="preserve">et </w:t>
      </w:r>
      <w:r w:rsidRPr="00E51A02">
        <w:rPr>
          <w:i/>
          <w:iCs/>
          <w:szCs w:val="14"/>
        </w:rPr>
        <w:t xml:space="preserve">b, </w:t>
      </w:r>
      <w:r w:rsidRPr="00E51A02">
        <w:rPr>
          <w:szCs w:val="14"/>
        </w:rPr>
        <w:t>1983. Voir surtout Enegren, 1984, paru après la r</w:t>
      </w:r>
      <w:r w:rsidRPr="00E51A02">
        <w:rPr>
          <w:szCs w:val="14"/>
        </w:rPr>
        <w:t>é</w:t>
      </w:r>
      <w:r w:rsidRPr="00E51A02">
        <w:rPr>
          <w:szCs w:val="14"/>
        </w:rPr>
        <w:t>daction de ce texte.</w:t>
      </w:r>
    </w:p>
  </w:footnote>
  <w:footnote w:id="87">
    <w:p w14:paraId="36BCBBE7" w14:textId="77777777" w:rsidR="00BE5A28" w:rsidRDefault="00BE5A28">
      <w:pPr>
        <w:pStyle w:val="Notedebasdepage"/>
      </w:pPr>
      <w:r>
        <w:rPr>
          <w:rStyle w:val="Appelnotedebasdep"/>
        </w:rPr>
        <w:footnoteRef/>
      </w:r>
      <w:r>
        <w:t xml:space="preserve"> </w:t>
      </w:r>
      <w:r>
        <w:tab/>
      </w:r>
      <w:r w:rsidRPr="00E51A02">
        <w:rPr>
          <w:szCs w:val="14"/>
        </w:rPr>
        <w:t>Sur l’opposition, chez Arendt, de théorie et philosophie et sa méfiance e</w:t>
      </w:r>
      <w:r w:rsidRPr="00E51A02">
        <w:rPr>
          <w:szCs w:val="14"/>
        </w:rPr>
        <w:t>n</w:t>
      </w:r>
      <w:r w:rsidRPr="00E51A02">
        <w:rPr>
          <w:szCs w:val="14"/>
        </w:rPr>
        <w:t xml:space="preserve">vers la réduction de l’une à l’autre, cf. </w:t>
      </w:r>
      <w:r w:rsidRPr="00E51A02">
        <w:rPr>
          <w:i/>
          <w:iCs/>
          <w:szCs w:val="14"/>
        </w:rPr>
        <w:t xml:space="preserve">supra, Section 2, </w:t>
      </w:r>
      <w:r w:rsidRPr="00E51A02">
        <w:rPr>
          <w:szCs w:val="14"/>
        </w:rPr>
        <w:t>3).</w:t>
      </w:r>
    </w:p>
  </w:footnote>
  <w:footnote w:id="88">
    <w:p w14:paraId="018169C2" w14:textId="77777777" w:rsidR="00BE5A28" w:rsidRDefault="00BE5A28">
      <w:pPr>
        <w:pStyle w:val="Notedebasdepage"/>
      </w:pPr>
      <w:r>
        <w:rPr>
          <w:rStyle w:val="Appelnotedebasdep"/>
        </w:rPr>
        <w:footnoteRef/>
      </w:r>
      <w:r>
        <w:t xml:space="preserve"> </w:t>
      </w:r>
      <w:r>
        <w:tab/>
      </w:r>
      <w:r w:rsidRPr="00E51A02">
        <w:rPr>
          <w:szCs w:val="14"/>
        </w:rPr>
        <w:t xml:space="preserve">De façon curieuse, la théorie de Rawls a été interprétée tantôt comme une théorie justifiant une éthique socialisante (Daniel Bell, in </w:t>
      </w:r>
      <w:r w:rsidRPr="00E51A02">
        <w:rPr>
          <w:i/>
          <w:iCs/>
          <w:szCs w:val="14"/>
        </w:rPr>
        <w:t>The Public Int</w:t>
      </w:r>
      <w:r w:rsidRPr="00E51A02">
        <w:rPr>
          <w:i/>
          <w:iCs/>
          <w:szCs w:val="14"/>
        </w:rPr>
        <w:t>e</w:t>
      </w:r>
      <w:r w:rsidRPr="00E51A02">
        <w:rPr>
          <w:i/>
          <w:iCs/>
          <w:szCs w:val="14"/>
        </w:rPr>
        <w:t xml:space="preserve">rest, </w:t>
      </w:r>
      <w:r w:rsidRPr="00E51A02">
        <w:rPr>
          <w:szCs w:val="14"/>
        </w:rPr>
        <w:t>automne 1972, p. 72), tantôt comme une théorie négative sans contenu substa</w:t>
      </w:r>
      <w:r w:rsidRPr="00E51A02">
        <w:rPr>
          <w:szCs w:val="14"/>
        </w:rPr>
        <w:t>n</w:t>
      </w:r>
      <w:r w:rsidRPr="00E51A02">
        <w:rPr>
          <w:szCs w:val="14"/>
        </w:rPr>
        <w:t>tiel (« The Principles of justice define the crucial constraints which institutions and joint activities must satisfy of persons engaging in them are to have no complaints against them. If these constraints are satisfied, the r</w:t>
      </w:r>
      <w:r w:rsidRPr="00E51A02">
        <w:rPr>
          <w:szCs w:val="14"/>
        </w:rPr>
        <w:t>e</w:t>
      </w:r>
      <w:r w:rsidRPr="00E51A02">
        <w:rPr>
          <w:szCs w:val="14"/>
        </w:rPr>
        <w:t>sulting distrib</w:t>
      </w:r>
      <w:r w:rsidRPr="00E51A02">
        <w:rPr>
          <w:szCs w:val="14"/>
        </w:rPr>
        <w:t>u</w:t>
      </w:r>
      <w:r w:rsidRPr="00E51A02">
        <w:rPr>
          <w:szCs w:val="14"/>
        </w:rPr>
        <w:t>tion, whatever it is, may be accepted as just (or at least not injust) », Rawls, 1963, p. 102, cité par Hayek, 1976, p. 100).</w:t>
      </w:r>
    </w:p>
  </w:footnote>
  <w:footnote w:id="89">
    <w:p w14:paraId="5CC2ECF9" w14:textId="77777777" w:rsidR="00BE5A28" w:rsidRDefault="00BE5A28">
      <w:pPr>
        <w:pStyle w:val="Notedebasdepage"/>
      </w:pPr>
      <w:r>
        <w:rPr>
          <w:rStyle w:val="Appelnotedebasdep"/>
        </w:rPr>
        <w:footnoteRef/>
      </w:r>
      <w:r>
        <w:t xml:space="preserve"> </w:t>
      </w:r>
      <w:r>
        <w:tab/>
      </w:r>
      <w:r w:rsidRPr="00E51A02">
        <w:t>Le problème est abordé dans ces volumes par Georges Lavau et Olivier D</w:t>
      </w:r>
      <w:r w:rsidRPr="00E51A02">
        <w:t>u</w:t>
      </w:r>
      <w:r w:rsidRPr="00E51A02">
        <w:t>hamel pour la démocratie (vol. II, chap. II) et par Pierre Birnbaum sur la d</w:t>
      </w:r>
      <w:r w:rsidRPr="00E51A02">
        <w:t>é</w:t>
      </w:r>
      <w:r w:rsidRPr="00E51A02">
        <w:t>différenciation de l’État (vol. III, chap. X). Voir aussi, sur la citoyenneté, Ar</w:t>
      </w:r>
      <w:r w:rsidRPr="00E51A02">
        <w:t>m</w:t>
      </w:r>
      <w:r w:rsidRPr="00E51A02">
        <w:t>strong Kelly, 1979.</w:t>
      </w:r>
    </w:p>
  </w:footnote>
  <w:footnote w:id="90">
    <w:p w14:paraId="3D0A00D3" w14:textId="77777777" w:rsidR="00BE5A28" w:rsidRDefault="00BE5A28">
      <w:pPr>
        <w:pStyle w:val="Notedebasdepage"/>
      </w:pPr>
      <w:r>
        <w:rPr>
          <w:rStyle w:val="Appelnotedebasdep"/>
        </w:rPr>
        <w:footnoteRef/>
      </w:r>
      <w:r>
        <w:t xml:space="preserve"> </w:t>
      </w:r>
      <w:r>
        <w:tab/>
      </w:r>
      <w:r w:rsidRPr="00E51A02">
        <w:t>Les propos de Luhman s’appuient sur une construction théorique très co</w:t>
      </w:r>
      <w:r w:rsidRPr="00E51A02">
        <w:t>m</w:t>
      </w:r>
      <w:r w:rsidRPr="00E51A02">
        <w:t>plexe dont pratiquement aucun élément n’est malheureusement dispon</w:t>
      </w:r>
      <w:r w:rsidRPr="00E51A02">
        <w:t>i</w:t>
      </w:r>
      <w:r w:rsidRPr="00E51A02">
        <w:t xml:space="preserve">ble en français (voir cependant Luhman, 1981). Le plus récent </w:t>
      </w:r>
      <w:r w:rsidRPr="00E51A02">
        <w:rPr>
          <w:i/>
          <w:iCs/>
        </w:rPr>
        <w:t xml:space="preserve">magnum opus </w:t>
      </w:r>
      <w:r w:rsidRPr="00E51A02">
        <w:t xml:space="preserve">est </w:t>
      </w:r>
      <w:r w:rsidRPr="00E51A02">
        <w:rPr>
          <w:i/>
          <w:iCs/>
        </w:rPr>
        <w:t xml:space="preserve">Gesellschaftsstruktur und Semantik, </w:t>
      </w:r>
      <w:r w:rsidRPr="00E51A02">
        <w:t>2 vol., Francfort, Surkhampf. Ve</w:t>
      </w:r>
      <w:r w:rsidRPr="00E51A02">
        <w:t>r</w:t>
      </w:r>
      <w:r w:rsidRPr="00E51A02">
        <w:t>lag, 1980-1981. Les précédents travaux de Luhman sont discutés par Cr</w:t>
      </w:r>
      <w:r w:rsidRPr="00E51A02">
        <w:t>o</w:t>
      </w:r>
      <w:r w:rsidRPr="00E51A02">
        <w:t>zier-Friedberg, 1977, dont certains éléments sont proches de la théorie pol</w:t>
      </w:r>
      <w:r w:rsidRPr="00E51A02">
        <w:t>i</w:t>
      </w:r>
      <w:r w:rsidRPr="00E51A02">
        <w:t>tique de Luhman (cf. Leca-Jobert, 1980). Les thèses de Luhman sont fort</w:t>
      </w:r>
      <w:r w:rsidRPr="00E51A02">
        <w:t>e</w:t>
      </w:r>
      <w:r w:rsidRPr="00E51A02">
        <w:t>ment critiquées par Habe</w:t>
      </w:r>
      <w:r w:rsidRPr="00E51A02">
        <w:t>r</w:t>
      </w:r>
      <w:r w:rsidRPr="00E51A02">
        <w:t>mas, 1978</w:t>
      </w:r>
      <w:r w:rsidRPr="00E51A02">
        <w:rPr>
          <w:i/>
          <w:iCs/>
        </w:rPr>
        <w:t>b.</w:t>
      </w:r>
    </w:p>
  </w:footnote>
  <w:footnote w:id="91">
    <w:p w14:paraId="43CE60F7" w14:textId="77777777" w:rsidR="00BE5A28" w:rsidRDefault="00BE5A28">
      <w:pPr>
        <w:pStyle w:val="Notedebasdepage"/>
      </w:pPr>
      <w:r>
        <w:rPr>
          <w:rStyle w:val="Appelnotedebasdep"/>
        </w:rPr>
        <w:footnoteRef/>
      </w:r>
      <w:r>
        <w:t xml:space="preserve"> </w:t>
      </w:r>
      <w:r>
        <w:tab/>
      </w:r>
      <w:r w:rsidRPr="00E51A02">
        <w:t>La notion d’un</w:t>
      </w:r>
      <w:r>
        <w:t xml:space="preserve"> </w:t>
      </w:r>
      <w:r w:rsidRPr="00E51A02">
        <w:t>« sous-système » politique est étrangère à la théorie trad</w:t>
      </w:r>
      <w:r w:rsidRPr="00E51A02">
        <w:t>i</w:t>
      </w:r>
      <w:r w:rsidRPr="00E51A02">
        <w:t>tionnelle.</w:t>
      </w:r>
    </w:p>
  </w:footnote>
  <w:footnote w:id="92">
    <w:p w14:paraId="5F6AB40D" w14:textId="77777777" w:rsidR="00BE5A28" w:rsidRDefault="00BE5A28">
      <w:pPr>
        <w:pStyle w:val="Notedebasdepage"/>
      </w:pPr>
      <w:r>
        <w:rPr>
          <w:rStyle w:val="Appelnotedebasdep"/>
        </w:rPr>
        <w:footnoteRef/>
      </w:r>
      <w:r>
        <w:t xml:space="preserve"> </w:t>
      </w:r>
      <w:r>
        <w:tab/>
      </w:r>
      <w:r w:rsidRPr="00E51A02">
        <w:t>Au vrai, la relation « Si… alors… » n’a une forme purement existentielle que si elle est exprimée sous la forme « Si… alors quelquefois… ». Si elle s’énonce « Si… alors plus souvent… » ou « Si… alors toujours… » elle d</w:t>
      </w:r>
      <w:r w:rsidRPr="00E51A02">
        <w:t>e</w:t>
      </w:r>
      <w:r w:rsidRPr="00E51A02">
        <w:t>vient l’expression d’une théorie probabiliste ou déterministe. Boudon préf</w:t>
      </w:r>
      <w:r w:rsidRPr="00E51A02">
        <w:t>è</w:t>
      </w:r>
      <w:r w:rsidRPr="00E51A02">
        <w:t>re regrouper l’ensemble des trois énoncés sous le nom de « loi conditionne</w:t>
      </w:r>
      <w:r w:rsidRPr="00E51A02">
        <w:t>l</w:t>
      </w:r>
      <w:r w:rsidRPr="00E51A02">
        <w:t>le » (Boudon, 1984).</w:t>
      </w:r>
    </w:p>
  </w:footnote>
  <w:footnote w:id="93">
    <w:p w14:paraId="1B8A4C23" w14:textId="77777777" w:rsidR="00BE5A28" w:rsidRDefault="00BE5A28">
      <w:pPr>
        <w:pStyle w:val="Notedebasdepage"/>
      </w:pPr>
      <w:r>
        <w:rPr>
          <w:rStyle w:val="Appelnotedebasdep"/>
        </w:rPr>
        <w:footnoteRef/>
      </w:r>
      <w:r>
        <w:t xml:space="preserve"> </w:t>
      </w:r>
      <w:r>
        <w:tab/>
      </w:r>
      <w:r w:rsidRPr="00E51A02">
        <w:rPr>
          <w:szCs w:val="14"/>
        </w:rPr>
        <w:t xml:space="preserve">« Très peu de </w:t>
      </w:r>
      <w:r w:rsidRPr="00E51A02">
        <w:rPr>
          <w:i/>
          <w:iCs/>
          <w:szCs w:val="14"/>
        </w:rPr>
        <w:t xml:space="preserve">social scientists </w:t>
      </w:r>
      <w:r w:rsidRPr="00E51A02">
        <w:rPr>
          <w:szCs w:val="14"/>
        </w:rPr>
        <w:t>réalisent la signification de la différence entre un taux d’assimilation d’un dixième de 1 % par an et de la moitié de 1% par an, ou entre un taux de mobilis</w:t>
      </w:r>
      <w:r>
        <w:rPr>
          <w:szCs w:val="14"/>
        </w:rPr>
        <w:t>ation sociale d’un dixième de 1</w:t>
      </w:r>
      <w:r w:rsidRPr="00E51A02">
        <w:rPr>
          <w:szCs w:val="14"/>
        </w:rPr>
        <w:t>% et de</w:t>
      </w:r>
      <w:r>
        <w:rPr>
          <w:szCs w:val="14"/>
        </w:rPr>
        <w:t xml:space="preserve"> 1</w:t>
      </w:r>
      <w:r w:rsidRPr="00E51A02">
        <w:rPr>
          <w:szCs w:val="14"/>
        </w:rPr>
        <w:t>% par an alors que tout automobiliste sait ce que cela signifie réell</w:t>
      </w:r>
      <w:r w:rsidRPr="00E51A02">
        <w:rPr>
          <w:szCs w:val="14"/>
        </w:rPr>
        <w:t>e</w:t>
      </w:r>
      <w:r w:rsidRPr="00E51A02">
        <w:rPr>
          <w:szCs w:val="14"/>
        </w:rPr>
        <w:t>ment de rouler à 50 km à l’heure au lieu de 100 km » (Deutsch, 1969, p. 28).</w:t>
      </w:r>
    </w:p>
  </w:footnote>
  <w:footnote w:id="94">
    <w:p w14:paraId="2397A665" w14:textId="77777777" w:rsidR="00BE5A28" w:rsidRDefault="00BE5A28">
      <w:pPr>
        <w:pStyle w:val="Notedebasdepage"/>
      </w:pPr>
      <w:r>
        <w:rPr>
          <w:rStyle w:val="Appelnotedebasdep"/>
        </w:rPr>
        <w:footnoteRef/>
      </w:r>
      <w:r>
        <w:t xml:space="preserve"> </w:t>
      </w:r>
      <w:r>
        <w:tab/>
      </w:r>
      <w:r w:rsidRPr="00E51A02">
        <w:t>Deutsch pose quatre conditions à l’applicabilité de la méthode de l’ « inférence forte » : 1) Toutes les variables pertinentes pour la théorie à tester ne doivent pas être seulement clairement reconnues mais délimitées en toute s</w:t>
      </w:r>
      <w:r w:rsidRPr="00E51A02">
        <w:t>é</w:t>
      </w:r>
      <w:r w:rsidRPr="00E51A02">
        <w:t>curité, de façon à créer des univers statistiques bien délimités ; 2) Chaque variable doit être relativement uniforme ; 3) Les corrélations pe</w:t>
      </w:r>
      <w:r w:rsidRPr="00E51A02">
        <w:t>r</w:t>
      </w:r>
      <w:r w:rsidRPr="00E51A02">
        <w:t>tinentes doivent être relativement exhaustives ; 4) Elles doivent être relat</w:t>
      </w:r>
      <w:r w:rsidRPr="00E51A02">
        <w:t>i</w:t>
      </w:r>
      <w:r w:rsidRPr="00E51A02">
        <w:t>vement stables dans le temps (Deutsch, 1969, p. 29).</w:t>
      </w:r>
    </w:p>
  </w:footnote>
  <w:footnote w:id="95">
    <w:p w14:paraId="0BD735B4" w14:textId="77777777" w:rsidR="00BE5A28" w:rsidRDefault="00BE5A28">
      <w:pPr>
        <w:pStyle w:val="Notedebasdepage"/>
      </w:pPr>
      <w:r>
        <w:rPr>
          <w:rStyle w:val="Appelnotedebasdep"/>
        </w:rPr>
        <w:footnoteRef/>
      </w:r>
      <w:r>
        <w:t xml:space="preserve"> </w:t>
      </w:r>
      <w:r>
        <w:tab/>
      </w:r>
      <w:r w:rsidRPr="00E51A02">
        <w:t xml:space="preserve">Bertrand Russell en présente ainsi la version la plus générale : « La vérité des propositions de base dépend de leur rapport à quelque occurrence » (Russell, 1969, p. 314 s.). La question est de savoir si l’occurrence peut être ramenée au donné et aux « données ». Cf. Putnam, 1978, p. 3-5, 18-19 </w:t>
      </w:r>
      <w:r w:rsidRPr="00E51A02">
        <w:rPr>
          <w:iCs/>
        </w:rPr>
        <w:t xml:space="preserve">et </w:t>
      </w:r>
      <w:r w:rsidRPr="00E51A02">
        <w:rPr>
          <w:i/>
          <w:iCs/>
        </w:rPr>
        <w:t>passim.</w:t>
      </w:r>
    </w:p>
  </w:footnote>
  <w:footnote w:id="96">
    <w:p w14:paraId="5A33F908" w14:textId="77777777" w:rsidR="00BE5A28" w:rsidRDefault="00BE5A28">
      <w:pPr>
        <w:pStyle w:val="Notedebasdepage"/>
      </w:pPr>
      <w:r>
        <w:rPr>
          <w:rStyle w:val="Appelnotedebasdep"/>
        </w:rPr>
        <w:footnoteRef/>
      </w:r>
      <w:r>
        <w:t xml:space="preserve"> </w:t>
      </w:r>
      <w:r>
        <w:tab/>
      </w:r>
      <w:r w:rsidRPr="00E51A02">
        <w:t>La convergence entre Kuhn et Feyerabend ne va pas plus loin que la crit</w:t>
      </w:r>
      <w:r w:rsidRPr="00E51A02">
        <w:t>i</w:t>
      </w:r>
      <w:r w:rsidRPr="00E51A02">
        <w:t>que de la vue traditionnelle. Le« pluralisme théorique » de Feyerabend est dire</w:t>
      </w:r>
      <w:r w:rsidRPr="00E51A02">
        <w:t>c</w:t>
      </w:r>
      <w:r w:rsidRPr="00E51A02">
        <w:t>tement contraire à l’idée de « science normale » (à l’intérieur d’un paradi</w:t>
      </w:r>
      <w:r w:rsidRPr="00E51A02">
        <w:t>g</w:t>
      </w:r>
      <w:r w:rsidRPr="00E51A02">
        <w:t>me hégémonique) de Kuhn. Dans sa critique de la science normale Feyer</w:t>
      </w:r>
      <w:r w:rsidRPr="00E51A02">
        <w:t>a</w:t>
      </w:r>
      <w:r w:rsidRPr="00E51A02">
        <w:t>bend serait plus proche de Popper pour qui l’on n’est prisonnier d’une thé</w:t>
      </w:r>
      <w:r w:rsidRPr="00E51A02">
        <w:t>o</w:t>
      </w:r>
      <w:r w:rsidRPr="00E51A02">
        <w:t>rie que dans un sens « pickwickien ». On trouve ici l’opposition entre l’épistémologie externe (ou étude du contexte de la découverte) à laquelle se livre Kuhn, et l’épistémologie interne (ou étude du contexte de la justific</w:t>
      </w:r>
      <w:r w:rsidRPr="00E51A02">
        <w:t>a</w:t>
      </w:r>
      <w:r w:rsidRPr="00E51A02">
        <w:t>tion), préoccupation commune à Popper et Feyerabend. En fait, Kuhn a un objet et une méthode qui le distinguent des philosophes quelles que soient les oppositions internes de ces derniers. Cf. Putnam, 1978, p. 22-23.</w:t>
      </w:r>
    </w:p>
  </w:footnote>
  <w:footnote w:id="97">
    <w:p w14:paraId="16E57C0E" w14:textId="77777777" w:rsidR="00BE5A28" w:rsidRDefault="00BE5A28">
      <w:pPr>
        <w:pStyle w:val="Notedebasdepage"/>
      </w:pPr>
      <w:r>
        <w:rPr>
          <w:rStyle w:val="Appelnotedebasdep"/>
        </w:rPr>
        <w:footnoteRef/>
      </w:r>
      <w:r>
        <w:t xml:space="preserve"> </w:t>
      </w:r>
      <w:r>
        <w:tab/>
      </w:r>
      <w:r w:rsidRPr="00E51A02">
        <w:t>Sur tout ce débat lié au problème de la « réduction » d’une théorie par une a</w:t>
      </w:r>
      <w:r w:rsidRPr="00E51A02">
        <w:t>u</w:t>
      </w:r>
      <w:r w:rsidRPr="00E51A02">
        <w:t>tre, voir Feyerabend, 1965 ; Putnam, 1965 ; Shapere, 1966 ; Suppe, 1974, p. 170-180.</w:t>
      </w:r>
    </w:p>
  </w:footnote>
  <w:footnote w:id="98">
    <w:p w14:paraId="7CD4D7E2" w14:textId="77777777" w:rsidR="00BE5A28" w:rsidRDefault="00BE5A28">
      <w:pPr>
        <w:pStyle w:val="Notedebasdepage"/>
      </w:pPr>
      <w:r>
        <w:rPr>
          <w:rStyle w:val="Appelnotedebasdep"/>
        </w:rPr>
        <w:footnoteRef/>
      </w:r>
      <w:r>
        <w:t xml:space="preserve"> </w:t>
      </w:r>
      <w:r>
        <w:tab/>
      </w:r>
      <w:r w:rsidRPr="00E51A02">
        <w:t>La « comparabilité intuitive » repose sur l’idée que « bien que les fon</w:t>
      </w:r>
      <w:r w:rsidRPr="00E51A02">
        <w:t>c</w:t>
      </w:r>
      <w:r w:rsidRPr="00E51A02">
        <w:t>tions de mesure de contenu, de contenu de vérité et de contenu de fausseté soient en principe comparables, nous ne disposons pas en général d’autres moyens de les comparer que de comparer les contenus non mesurés des théories en compétition, et peut-être seulement intuitivement » (Popper, 1978, p. 63, n</w:t>
      </w:r>
      <w:r w:rsidRPr="00E51A02">
        <w:t>o</w:t>
      </w:r>
      <w:r w:rsidRPr="00E51A02">
        <w:t>te). Idée di</w:t>
      </w:r>
      <w:r w:rsidRPr="00E51A02">
        <w:t>f</w:t>
      </w:r>
      <w:r w:rsidRPr="00E51A02">
        <w:t>férente de la thèse critiquée par Popper sous le nom d’« épistémologie intuitionniste » « qui fait de l’intuition une source infaill</w:t>
      </w:r>
      <w:r w:rsidRPr="00E51A02">
        <w:t>i</w:t>
      </w:r>
      <w:r w:rsidRPr="00E51A02">
        <w:t xml:space="preserve">ble de connaissance » </w:t>
      </w:r>
      <w:r w:rsidRPr="00E51A02">
        <w:rPr>
          <w:i/>
          <w:iCs/>
        </w:rPr>
        <w:t xml:space="preserve">(ibid., </w:t>
      </w:r>
      <w:r w:rsidRPr="00E51A02">
        <w:t xml:space="preserve">p. 148). Cf. </w:t>
      </w:r>
      <w:r w:rsidRPr="00E51A02">
        <w:rPr>
          <w:i/>
          <w:iCs/>
        </w:rPr>
        <w:t xml:space="preserve">infra, Section 4, </w:t>
      </w:r>
      <w:r w:rsidRPr="00E51A02">
        <w:t>3, C, 2, sur la ph</w:t>
      </w:r>
      <w:r w:rsidRPr="00E51A02">
        <w:t>é</w:t>
      </w:r>
      <w:r w:rsidRPr="00E51A02">
        <w:t>noménologie.</w:t>
      </w:r>
    </w:p>
  </w:footnote>
  <w:footnote w:id="99">
    <w:p w14:paraId="0C6AFF27" w14:textId="77777777" w:rsidR="00BE5A28" w:rsidRDefault="00BE5A28">
      <w:pPr>
        <w:pStyle w:val="Notedebasdepage"/>
      </w:pPr>
      <w:r>
        <w:rPr>
          <w:rStyle w:val="Appelnotedebasdep"/>
        </w:rPr>
        <w:footnoteRef/>
      </w:r>
      <w:r>
        <w:t xml:space="preserve"> </w:t>
      </w:r>
      <w:r>
        <w:tab/>
      </w:r>
      <w:r w:rsidRPr="00E51A02">
        <w:t>Ces expériences correspondent de façon plus plausible aux « attentes » du schéma poppérien qu’aux « observations » de la vue traditionnelle.</w:t>
      </w:r>
    </w:p>
  </w:footnote>
  <w:footnote w:id="100">
    <w:p w14:paraId="7FCB2CFE" w14:textId="77777777" w:rsidR="00BE5A28" w:rsidRDefault="00BE5A28">
      <w:pPr>
        <w:pStyle w:val="Notedebasdepage"/>
      </w:pPr>
      <w:r>
        <w:rPr>
          <w:rStyle w:val="Appelnotedebasdep"/>
        </w:rPr>
        <w:footnoteRef/>
      </w:r>
      <w:r>
        <w:t xml:space="preserve"> </w:t>
      </w:r>
      <w:r>
        <w:tab/>
      </w:r>
      <w:r w:rsidRPr="00E51A02">
        <w:t>Voir l’interprétation de Boudon-Bourricaud, 1982, p. 242. Ce fonctionn</w:t>
      </w:r>
      <w:r w:rsidRPr="00E51A02">
        <w:t>a</w:t>
      </w:r>
      <w:r w:rsidRPr="00E51A02">
        <w:t>lisme « individualiste » est souvent concurrencé par un fonctionnalisme « holiste », où la fonction résulte d’un pré-requis nécessaire à la société tout entière. Celle-ci se voit dotée d’une rationalité instrumentale, chaque sous-ensemble y étant ident</w:t>
      </w:r>
      <w:r w:rsidRPr="00E51A02">
        <w:t>i</w:t>
      </w:r>
      <w:r w:rsidRPr="00E51A02">
        <w:t>fié par la fonction qu’il y remplit. Le système est alors constitué par les fon</w:t>
      </w:r>
      <w:r w:rsidRPr="00E51A02">
        <w:t>c</w:t>
      </w:r>
      <w:r w:rsidRPr="00E51A02">
        <w:t>tions de conversion d’inputs en outputs (par exemple Almond, Powell, 1966).</w:t>
      </w:r>
    </w:p>
  </w:footnote>
  <w:footnote w:id="101">
    <w:p w14:paraId="308A0476" w14:textId="77777777" w:rsidR="00BE5A28" w:rsidRDefault="00BE5A28">
      <w:pPr>
        <w:pStyle w:val="Notedebasdepage"/>
      </w:pPr>
      <w:r>
        <w:rPr>
          <w:rStyle w:val="Appelnotedebasdep"/>
        </w:rPr>
        <w:footnoteRef/>
      </w:r>
      <w:r>
        <w:t xml:space="preserve"> </w:t>
      </w:r>
      <w:r>
        <w:tab/>
      </w:r>
      <w:r w:rsidRPr="00E51A02">
        <w:t>Je remercie Léonard Beaulne de m’avoir autorisé à utiliser ici des él</w:t>
      </w:r>
      <w:r w:rsidRPr="00E51A02">
        <w:t>é</w:t>
      </w:r>
      <w:r w:rsidRPr="00E51A02">
        <w:t>ments de sa thèse en cours sur la problématique de la rationalisation de la polit</w:t>
      </w:r>
      <w:r w:rsidRPr="00E51A02">
        <w:t>i</w:t>
      </w:r>
      <w:r w:rsidRPr="00E51A02">
        <w:t>que. On lira aussi avec intérêt les développements de J. Habermas sur Cha</w:t>
      </w:r>
      <w:r w:rsidRPr="00E51A02">
        <w:t>r</w:t>
      </w:r>
      <w:r w:rsidRPr="00E51A02">
        <w:t>les Peirce qui permettent de saisir comment le behaviouralisme reprend dans les sciences s</w:t>
      </w:r>
      <w:r w:rsidRPr="00E51A02">
        <w:t>o</w:t>
      </w:r>
      <w:r w:rsidRPr="00E51A02">
        <w:t>ciales la construction pragmatiste de Peirce sur les sciences de la nature (H</w:t>
      </w:r>
      <w:r w:rsidRPr="00E51A02">
        <w:t>a</w:t>
      </w:r>
      <w:r w:rsidRPr="00E51A02">
        <w:t>bermas, 1976, p. 124-174, notamment p. 147-162). Il n’est pas certain en reva</w:t>
      </w:r>
      <w:r w:rsidRPr="00E51A02">
        <w:t>n</w:t>
      </w:r>
      <w:r w:rsidRPr="00E51A02">
        <w:t>che que le behaviouralisme soit aussi à l’aise dans une vue poppérienne de la science même si Popper n’a à notre connai</w:t>
      </w:r>
      <w:r w:rsidRPr="00E51A02">
        <w:t>s</w:t>
      </w:r>
      <w:r w:rsidRPr="00E51A02">
        <w:t>sance jamais critiqué Peirce, et si Habermas a tendance à regrouper la vue traditionnelle et la vue poppérienne sous la même étiquette.</w:t>
      </w:r>
    </w:p>
  </w:footnote>
  <w:footnote w:id="102">
    <w:p w14:paraId="39D9E3D5" w14:textId="77777777" w:rsidR="00BE5A28" w:rsidRDefault="00BE5A28">
      <w:pPr>
        <w:pStyle w:val="Notedebasdepage"/>
      </w:pPr>
      <w:r>
        <w:rPr>
          <w:rStyle w:val="Appelnotedebasdep"/>
        </w:rPr>
        <w:footnoteRef/>
      </w:r>
      <w:r>
        <w:t xml:space="preserve"> </w:t>
      </w:r>
      <w:r>
        <w:tab/>
      </w:r>
      <w:r w:rsidRPr="00E51A02">
        <w:t>La loi de la demande pose simplement que les consommateurs achètent plus une marchandise (ou pas moins) quand son prix baisse, pourvu que les prix des autres biens, le revenu des consommateurs et leurs goûts demeurent constants (Riker, 1977, p. 19).</w:t>
      </w:r>
    </w:p>
  </w:footnote>
  <w:footnote w:id="103">
    <w:p w14:paraId="7706285C" w14:textId="77777777" w:rsidR="00BE5A28" w:rsidRDefault="00BE5A28">
      <w:pPr>
        <w:pStyle w:val="Notedebasdepage"/>
      </w:pPr>
      <w:r>
        <w:rPr>
          <w:rStyle w:val="Appelnotedebasdep"/>
        </w:rPr>
        <w:footnoteRef/>
      </w:r>
      <w:r>
        <w:t xml:space="preserve"> </w:t>
      </w:r>
      <w:r>
        <w:tab/>
      </w:r>
      <w:r w:rsidRPr="00E51A02">
        <w:t>C’est l’occasion de rappeler que la science administrative a trois sources très différentes : l’étude de la gestion de ressources échappant à la logique du ma</w:t>
      </w:r>
      <w:r w:rsidRPr="00E51A02">
        <w:t>r</w:t>
      </w:r>
      <w:r w:rsidRPr="00E51A02">
        <w:t>ché libre (Simon), la description des institutions et des procédures (les« sciences légales-formelles »), l’application du taylorisme à l’administration (dans la tr</w:t>
      </w:r>
      <w:r w:rsidRPr="00E51A02">
        <w:t>a</w:t>
      </w:r>
      <w:r w:rsidRPr="00E51A02">
        <w:t>dition de Fayol). Nous nous attachons ici à la première source, plus pertinente pour la science politique.</w:t>
      </w:r>
    </w:p>
  </w:footnote>
  <w:footnote w:id="104">
    <w:p w14:paraId="4247444A" w14:textId="77777777" w:rsidR="00BE5A28" w:rsidRDefault="00BE5A28">
      <w:pPr>
        <w:pStyle w:val="Notedebasdepage"/>
      </w:pPr>
      <w:r>
        <w:rPr>
          <w:rStyle w:val="Appelnotedebasdep"/>
        </w:rPr>
        <w:footnoteRef/>
      </w:r>
      <w:r>
        <w:t xml:space="preserve"> </w:t>
      </w:r>
      <w:r>
        <w:tab/>
      </w:r>
      <w:r w:rsidRPr="00E51A02">
        <w:t>On ne développe pas ici le principal apport de Simon : le concept de ration</w:t>
      </w:r>
      <w:r w:rsidRPr="00E51A02">
        <w:t>a</w:t>
      </w:r>
      <w:r w:rsidRPr="00E51A02">
        <w:t>lité limitée et le remplacement du modèle synoptique par le modèle séque</w:t>
      </w:r>
      <w:r w:rsidRPr="00E51A02">
        <w:t>n</w:t>
      </w:r>
      <w:r w:rsidRPr="00E51A02">
        <w:t>tiel de rationalité (cf. par exemple Crozier-Friedberg, 1977, p. 273 s.).</w:t>
      </w:r>
    </w:p>
  </w:footnote>
  <w:footnote w:id="105">
    <w:p w14:paraId="43138FE4" w14:textId="77777777" w:rsidR="00BE5A28" w:rsidRDefault="00BE5A28">
      <w:pPr>
        <w:pStyle w:val="Notedebasdepage"/>
      </w:pPr>
      <w:r>
        <w:rPr>
          <w:rStyle w:val="Appelnotedebasdep"/>
        </w:rPr>
        <w:footnoteRef/>
      </w:r>
      <w:r>
        <w:t xml:space="preserve"> </w:t>
      </w:r>
      <w:r>
        <w:tab/>
      </w:r>
      <w:r w:rsidRPr="00E51A02">
        <w:rPr>
          <w:szCs w:val="14"/>
        </w:rPr>
        <w:t xml:space="preserve">Voir un exposé commode de ces notions dans E. Stokey, R. Zeckhausser, </w:t>
      </w:r>
      <w:r w:rsidRPr="00E51A02">
        <w:rPr>
          <w:i/>
          <w:iCs/>
          <w:szCs w:val="14"/>
        </w:rPr>
        <w:t xml:space="preserve">A primer for policy analysis, </w:t>
      </w:r>
      <w:r w:rsidRPr="00E51A02">
        <w:rPr>
          <w:szCs w:val="14"/>
        </w:rPr>
        <w:t xml:space="preserve">New York, Norton, 1978, p. 278-283, et G. C. Edwards, Ira Sharkansky, </w:t>
      </w:r>
      <w:r w:rsidRPr="00E51A02">
        <w:rPr>
          <w:i/>
          <w:iCs/>
          <w:szCs w:val="14"/>
        </w:rPr>
        <w:t xml:space="preserve">Les politiques publiques, </w:t>
      </w:r>
      <w:r w:rsidRPr="00E51A02">
        <w:rPr>
          <w:szCs w:val="14"/>
        </w:rPr>
        <w:t>Paris, Les Éditions d’Organisation, 1981, p. 208-215, et la critique développée (mais peu co</w:t>
      </w:r>
      <w:r w:rsidRPr="00E51A02">
        <w:rPr>
          <w:szCs w:val="14"/>
        </w:rPr>
        <w:t>m</w:t>
      </w:r>
      <w:r w:rsidRPr="00E51A02">
        <w:rPr>
          <w:szCs w:val="14"/>
        </w:rPr>
        <w:t>pr</w:t>
      </w:r>
      <w:r w:rsidRPr="00E51A02">
        <w:rPr>
          <w:szCs w:val="14"/>
        </w:rPr>
        <w:t>é</w:t>
      </w:r>
      <w:r w:rsidRPr="00E51A02">
        <w:rPr>
          <w:szCs w:val="14"/>
        </w:rPr>
        <w:t>hensive) de Wildavsky dans Goodin, 1982, p. 19-56.</w:t>
      </w:r>
    </w:p>
  </w:footnote>
  <w:footnote w:id="106">
    <w:p w14:paraId="608402D4" w14:textId="77777777" w:rsidR="00BE5A28" w:rsidRDefault="00BE5A28">
      <w:pPr>
        <w:pStyle w:val="Notedebasdepage"/>
      </w:pPr>
      <w:r>
        <w:rPr>
          <w:rStyle w:val="Appelnotedebasdep"/>
        </w:rPr>
        <w:footnoteRef/>
      </w:r>
      <w:r>
        <w:t xml:space="preserve"> </w:t>
      </w:r>
      <w:r>
        <w:tab/>
      </w:r>
      <w:r w:rsidRPr="00E51A02">
        <w:rPr>
          <w:szCs w:val="14"/>
        </w:rPr>
        <w:t>Des chapitres spéciaux étant consacrés au comparatisme (vol. 2, chap. I) et au développement politique (vol. 1, chap. X), les indications de ce paragr</w:t>
      </w:r>
      <w:r w:rsidRPr="00E51A02">
        <w:rPr>
          <w:szCs w:val="14"/>
        </w:rPr>
        <w:t>a</w:t>
      </w:r>
      <w:r w:rsidRPr="00E51A02">
        <w:rPr>
          <w:szCs w:val="14"/>
        </w:rPr>
        <w:t>phe se limiteront à situer ces théories comme genre spécial de théorie polit</w:t>
      </w:r>
      <w:r w:rsidRPr="00E51A02">
        <w:rPr>
          <w:szCs w:val="14"/>
        </w:rPr>
        <w:t>i</w:t>
      </w:r>
      <w:r w:rsidRPr="00E51A02">
        <w:rPr>
          <w:szCs w:val="14"/>
        </w:rPr>
        <w:t xml:space="preserve">que. On consultera l’important article de Charles Tilly, Clio et Minerve, </w:t>
      </w:r>
      <w:r w:rsidRPr="00E51A02">
        <w:rPr>
          <w:i/>
          <w:iCs/>
          <w:szCs w:val="14"/>
        </w:rPr>
        <w:t xml:space="preserve">in </w:t>
      </w:r>
      <w:r w:rsidRPr="00E51A02">
        <w:rPr>
          <w:szCs w:val="14"/>
        </w:rPr>
        <w:t xml:space="preserve">Birnbaum, Chazel, 1975, p. 569-594, ainsi que Ivan Vallier, édit., </w:t>
      </w:r>
      <w:r w:rsidRPr="00E51A02">
        <w:rPr>
          <w:i/>
          <w:iCs/>
          <w:szCs w:val="14"/>
        </w:rPr>
        <w:t>Compar</w:t>
      </w:r>
      <w:r w:rsidRPr="00E51A02">
        <w:rPr>
          <w:i/>
          <w:iCs/>
          <w:szCs w:val="14"/>
        </w:rPr>
        <w:t>a</w:t>
      </w:r>
      <w:r w:rsidRPr="00E51A02">
        <w:rPr>
          <w:i/>
          <w:iCs/>
          <w:szCs w:val="14"/>
        </w:rPr>
        <w:t xml:space="preserve">tive methods in sociology, </w:t>
      </w:r>
      <w:r w:rsidRPr="00E51A02">
        <w:rPr>
          <w:szCs w:val="14"/>
        </w:rPr>
        <w:t>Berkeley, Univ. of California Press, 1971.</w:t>
      </w:r>
    </w:p>
  </w:footnote>
  <w:footnote w:id="107">
    <w:p w14:paraId="436D7986" w14:textId="77777777" w:rsidR="00BE5A28" w:rsidRDefault="00BE5A28">
      <w:pPr>
        <w:pStyle w:val="Notedebasdepage"/>
      </w:pPr>
      <w:r>
        <w:rPr>
          <w:rStyle w:val="Appelnotedebasdep"/>
        </w:rPr>
        <w:footnoteRef/>
      </w:r>
      <w:r>
        <w:t xml:space="preserve"> </w:t>
      </w:r>
      <w:r>
        <w:tab/>
      </w:r>
      <w:r w:rsidRPr="00E51A02">
        <w:t>Tilly ne la recense pas car elle a été présentée sous une forme complète po</w:t>
      </w:r>
      <w:r w:rsidRPr="00E51A02">
        <w:t>s</w:t>
      </w:r>
      <w:r w:rsidRPr="00E51A02">
        <w:t>térieurement à son texte et porte sur un mouvement social et non sur un pr</w:t>
      </w:r>
      <w:r w:rsidRPr="00E51A02">
        <w:t>o</w:t>
      </w:r>
      <w:r w:rsidRPr="00E51A02">
        <w:t>cessus institutionnel (mais les deux choses sont liées chez Gellner). De plus, elle ém</w:t>
      </w:r>
      <w:r w:rsidRPr="00E51A02">
        <w:t>a</w:t>
      </w:r>
      <w:r w:rsidRPr="00E51A02">
        <w:t>ne d’un anthropologue peu enclin à l’histoire quantitative…</w:t>
      </w:r>
    </w:p>
  </w:footnote>
  <w:footnote w:id="108">
    <w:p w14:paraId="59DBE2D8" w14:textId="77777777" w:rsidR="00BE5A28" w:rsidRDefault="00BE5A28">
      <w:pPr>
        <w:pStyle w:val="Notedebasdepage"/>
      </w:pPr>
      <w:r>
        <w:rPr>
          <w:rStyle w:val="Appelnotedebasdep"/>
        </w:rPr>
        <w:footnoteRef/>
      </w:r>
      <w:r>
        <w:t xml:space="preserve"> </w:t>
      </w:r>
      <w:r>
        <w:tab/>
      </w:r>
      <w:r w:rsidRPr="00E51A02">
        <w:t>On retiendra cette formule qui est le cœur de l’argument : « Le conflit de cla</w:t>
      </w:r>
      <w:r w:rsidRPr="00E51A02">
        <w:t>s</w:t>
      </w:r>
      <w:r w:rsidRPr="00E51A02">
        <w:t>se est un conflit national qui n’a pu se développer du fait de l’absence de pr</w:t>
      </w:r>
      <w:r w:rsidRPr="00E51A02">
        <w:t>o</w:t>
      </w:r>
      <w:r w:rsidRPr="00E51A02">
        <w:t>fonde différenciation symbolique et culturelle » (Gellner, 1981, p. 772).</w:t>
      </w:r>
    </w:p>
  </w:footnote>
  <w:footnote w:id="109">
    <w:p w14:paraId="639A5826" w14:textId="77777777" w:rsidR="00BE5A28" w:rsidRDefault="00BE5A28">
      <w:pPr>
        <w:pStyle w:val="Notedebasdepage"/>
      </w:pPr>
      <w:r>
        <w:rPr>
          <w:rStyle w:val="Appelnotedebasdep"/>
        </w:rPr>
        <w:footnoteRef/>
      </w:r>
      <w:r>
        <w:t xml:space="preserve"> </w:t>
      </w:r>
      <w:r>
        <w:tab/>
      </w:r>
      <w:r w:rsidRPr="00E51A02">
        <w:rPr>
          <w:szCs w:val="14"/>
        </w:rPr>
        <w:t xml:space="preserve">Ceci est plus net chez Geertz qui a systématisé la méthode propre à ce genre d’activité, la « description épaisse » </w:t>
      </w:r>
      <w:r w:rsidRPr="00E51A02">
        <w:rPr>
          <w:i/>
          <w:iCs/>
          <w:szCs w:val="14"/>
        </w:rPr>
        <w:t xml:space="preserve">(thick description), </w:t>
      </w:r>
      <w:r w:rsidRPr="00E51A02">
        <w:rPr>
          <w:szCs w:val="14"/>
        </w:rPr>
        <w:t>établissement d’une hiérarchie stratifiée de structures significatives dans les termes de</w:t>
      </w:r>
      <w:r w:rsidRPr="00E51A02">
        <w:rPr>
          <w:szCs w:val="14"/>
        </w:rPr>
        <w:t>s</w:t>
      </w:r>
      <w:r w:rsidRPr="00E51A02">
        <w:rPr>
          <w:szCs w:val="14"/>
        </w:rPr>
        <w:t>quelles les gestes et actes sont produits, perçus et interprétés, et sans lesque</w:t>
      </w:r>
      <w:r w:rsidRPr="00E51A02">
        <w:rPr>
          <w:szCs w:val="14"/>
        </w:rPr>
        <w:t>l</w:t>
      </w:r>
      <w:r w:rsidRPr="00E51A02">
        <w:rPr>
          <w:szCs w:val="14"/>
        </w:rPr>
        <w:t>les ils n’existeraient pas de fait (Geertz, 1973) ; cf. sur l’application aux cultures pol</w:t>
      </w:r>
      <w:r w:rsidRPr="00E51A02">
        <w:rPr>
          <w:szCs w:val="14"/>
        </w:rPr>
        <w:t>i</w:t>
      </w:r>
      <w:r w:rsidRPr="00E51A02">
        <w:rPr>
          <w:szCs w:val="14"/>
        </w:rPr>
        <w:t>tiques le chapitre IV du volume 3 du présent ouvrage.</w:t>
      </w:r>
    </w:p>
  </w:footnote>
  <w:footnote w:id="110">
    <w:p w14:paraId="3334A849" w14:textId="77777777" w:rsidR="00BE5A28" w:rsidRDefault="00BE5A28">
      <w:pPr>
        <w:pStyle w:val="Notedebasdepage"/>
      </w:pPr>
      <w:r>
        <w:rPr>
          <w:rStyle w:val="Appelnotedebasdep"/>
        </w:rPr>
        <w:footnoteRef/>
      </w:r>
      <w:r>
        <w:t xml:space="preserve"> </w:t>
      </w:r>
      <w:r>
        <w:tab/>
      </w:r>
      <w:r w:rsidRPr="00E51A02">
        <w:t>Tout événement historique est en fait « unique », même la chute d’une pomme tel jour de 1666 ou 1667. À ce titre, il n’appartient qu’à l’historien, en tant que séquence particulière. Il n’intéresse le théoricien qu’en tant qu’application d’une loi ou d’un modèle. Les deux intérêts sont aussi légit</w:t>
      </w:r>
      <w:r w:rsidRPr="00E51A02">
        <w:t>i</w:t>
      </w:r>
      <w:r w:rsidRPr="00E51A02">
        <w:t>mes l’un que l’autre : j’ai parfaitement le droit de me moquer de la loi de la chute des corps ou du rythme des saisons pour ne chercher que celui qui a secoué le pommier, qui a cueilli la pomme (ou sur qui elle est tombée), voire quel goût elle avait. Il est vrai que, même en ce cas, j’ai besoin du mot « pomme » comme désignateur mais aucun autre « concept » général ne m’est utile.</w:t>
      </w:r>
    </w:p>
  </w:footnote>
  <w:footnote w:id="111">
    <w:p w14:paraId="0628C360" w14:textId="77777777" w:rsidR="00BE5A28" w:rsidRDefault="00BE5A28">
      <w:pPr>
        <w:pStyle w:val="Notedebasdepage"/>
      </w:pPr>
      <w:r>
        <w:rPr>
          <w:rStyle w:val="Appelnotedebasdep"/>
        </w:rPr>
        <w:footnoteRef/>
      </w:r>
      <w:r>
        <w:t xml:space="preserve"> </w:t>
      </w:r>
      <w:r>
        <w:tab/>
      </w:r>
      <w:r w:rsidRPr="00E51A02">
        <w:t>Ce choix peut en revanche être très fécond pour une anthropologie polit</w:t>
      </w:r>
      <w:r w:rsidRPr="00E51A02">
        <w:t>i</w:t>
      </w:r>
      <w:r w:rsidRPr="00E51A02">
        <w:t>que formelle. Voir Bailey, 1971 et 1972.</w:t>
      </w:r>
    </w:p>
  </w:footnote>
  <w:footnote w:id="112">
    <w:p w14:paraId="64DBFEF5" w14:textId="77777777" w:rsidR="00BE5A28" w:rsidRDefault="00BE5A28">
      <w:pPr>
        <w:pStyle w:val="Notedebasdepage"/>
      </w:pPr>
      <w:r>
        <w:rPr>
          <w:rStyle w:val="Appelnotedebasdep"/>
        </w:rPr>
        <w:footnoteRef/>
      </w:r>
      <w:r>
        <w:t xml:space="preserve"> </w:t>
      </w:r>
      <w:r>
        <w:tab/>
      </w:r>
      <w:r w:rsidRPr="00E51A02">
        <w:rPr>
          <w:szCs w:val="14"/>
        </w:rPr>
        <w:t>Seul I. Wallerstein fait exception sans énoncer pour autant clairement que</w:t>
      </w:r>
      <w:r w:rsidRPr="00E51A02">
        <w:rPr>
          <w:szCs w:val="14"/>
        </w:rPr>
        <w:t>l</w:t>
      </w:r>
      <w:r w:rsidRPr="00E51A02">
        <w:rPr>
          <w:szCs w:val="14"/>
        </w:rPr>
        <w:t>les sont exactement ses propositions théoriques ni échapper aux raisonn</w:t>
      </w:r>
      <w:r w:rsidRPr="00E51A02">
        <w:rPr>
          <w:szCs w:val="14"/>
        </w:rPr>
        <w:t>e</w:t>
      </w:r>
      <w:r w:rsidRPr="00E51A02">
        <w:rPr>
          <w:szCs w:val="14"/>
        </w:rPr>
        <w:t>ments ta</w:t>
      </w:r>
      <w:r w:rsidRPr="00E51A02">
        <w:rPr>
          <w:szCs w:val="14"/>
        </w:rPr>
        <w:t>u</w:t>
      </w:r>
      <w:r w:rsidRPr="00E51A02">
        <w:rPr>
          <w:szCs w:val="14"/>
        </w:rPr>
        <w:t xml:space="preserve">tologiques. Voir la mercuriale d’Arthur Stinchcombe, The growth of the world System, </w:t>
      </w:r>
      <w:r w:rsidRPr="00E51A02">
        <w:rPr>
          <w:i/>
          <w:iCs/>
          <w:szCs w:val="14"/>
        </w:rPr>
        <w:t xml:space="preserve">American Journal of Sociology, </w:t>
      </w:r>
      <w:r w:rsidRPr="00E51A02">
        <w:rPr>
          <w:szCs w:val="14"/>
        </w:rPr>
        <w:t>87, 6, 1982, p. 1389-1395, et le chap</w:t>
      </w:r>
      <w:r w:rsidRPr="00E51A02">
        <w:rPr>
          <w:szCs w:val="14"/>
        </w:rPr>
        <w:t>i</w:t>
      </w:r>
      <w:r w:rsidRPr="00E51A02">
        <w:rPr>
          <w:szCs w:val="14"/>
        </w:rPr>
        <w:t>tre IX du présent volume.</w:t>
      </w:r>
    </w:p>
  </w:footnote>
  <w:footnote w:id="113">
    <w:p w14:paraId="66D0E8F9" w14:textId="77777777" w:rsidR="00BE5A28" w:rsidRDefault="00BE5A28">
      <w:pPr>
        <w:pStyle w:val="Notedebasdepage"/>
      </w:pPr>
      <w:r>
        <w:rPr>
          <w:rStyle w:val="Appelnotedebasdep"/>
        </w:rPr>
        <w:footnoteRef/>
      </w:r>
      <w:r>
        <w:t xml:space="preserve"> </w:t>
      </w:r>
      <w:r>
        <w:tab/>
      </w:r>
      <w:r w:rsidRPr="00E51A02">
        <w:t>Il faut toujours revenir à Tocqueville :« Sans les raisons que j’ai dites, les Français ne l’eussent jamais faite » [la Révolution], « mais il faut reconna</w:t>
      </w:r>
      <w:r w:rsidRPr="00E51A02">
        <w:t>î</w:t>
      </w:r>
      <w:r w:rsidRPr="00E51A02">
        <w:t>tre que toutes ces raisons ensemble n’auraient pas réussi pour expliquer une révol</w:t>
      </w:r>
      <w:r w:rsidRPr="00E51A02">
        <w:t>u</w:t>
      </w:r>
      <w:r w:rsidRPr="00E51A02">
        <w:t xml:space="preserve">tion pareille » </w:t>
      </w:r>
      <w:r w:rsidRPr="00E51A02">
        <w:rPr>
          <w:i/>
          <w:iCs/>
        </w:rPr>
        <w:t xml:space="preserve">(L’Ancien Régime et la Révolution, </w:t>
      </w:r>
      <w:r w:rsidRPr="00E51A02">
        <w:t>Paris, Gallimard, 1952, « Les Grands Textes », p. 320). La meilleure analyse du problème des causes ainsi que la meilleure critique des analyses établies à partir de concepts flasques (mais idéologiquement mobilisateurs) sont celles de Fra</w:t>
      </w:r>
      <w:r w:rsidRPr="00E51A02">
        <w:t>n</w:t>
      </w:r>
      <w:r w:rsidRPr="00E51A02">
        <w:t xml:space="preserve">çois Furet, </w:t>
      </w:r>
      <w:r w:rsidRPr="00E51A02">
        <w:rPr>
          <w:i/>
          <w:iCs/>
        </w:rPr>
        <w:t xml:space="preserve">Penser la Révolution française, </w:t>
      </w:r>
      <w:r w:rsidRPr="00E51A02">
        <w:t>Paris, Gallimard, 1978.</w:t>
      </w:r>
    </w:p>
  </w:footnote>
  <w:footnote w:id="114">
    <w:p w14:paraId="77868ED7" w14:textId="77777777" w:rsidR="00BE5A28" w:rsidRDefault="00BE5A28">
      <w:pPr>
        <w:pStyle w:val="Notedebasdepage"/>
      </w:pPr>
      <w:r>
        <w:rPr>
          <w:rStyle w:val="Appelnotedebasdep"/>
        </w:rPr>
        <w:footnoteRef/>
      </w:r>
      <w:r>
        <w:t xml:space="preserve"> </w:t>
      </w:r>
      <w:r>
        <w:tab/>
      </w:r>
      <w:r w:rsidRPr="00E51A02">
        <w:rPr>
          <w:szCs w:val="14"/>
        </w:rPr>
        <w:t xml:space="preserve">Pour la commodité de l’exposition on réserve pour la </w:t>
      </w:r>
      <w:r w:rsidRPr="00E51A02">
        <w:rPr>
          <w:i/>
          <w:iCs/>
          <w:szCs w:val="14"/>
        </w:rPr>
        <w:t xml:space="preserve">Section 5 </w:t>
      </w:r>
      <w:r w:rsidRPr="00E51A02">
        <w:rPr>
          <w:szCs w:val="14"/>
        </w:rPr>
        <w:t>les deux points qui touchent au cœur de la politique, la « contestabilité essentielle » des concepts et le rapport aux valeurs, la question de l’ « objet politique ».</w:t>
      </w:r>
    </w:p>
  </w:footnote>
  <w:footnote w:id="115">
    <w:p w14:paraId="0022CE03" w14:textId="77777777" w:rsidR="00BE5A28" w:rsidRDefault="00BE5A28">
      <w:pPr>
        <w:pStyle w:val="Notedebasdepage"/>
      </w:pPr>
      <w:r>
        <w:rPr>
          <w:rStyle w:val="Appelnotedebasdep"/>
        </w:rPr>
        <w:footnoteRef/>
      </w:r>
      <w:r>
        <w:t xml:space="preserve"> </w:t>
      </w:r>
      <w:r>
        <w:tab/>
      </w:r>
      <w:r w:rsidRPr="00E51A02">
        <w:t>Voir par exemple Charlesworth, 1967, toujours d’actualité, et, sur le syst</w:t>
      </w:r>
      <w:r w:rsidRPr="00E51A02">
        <w:t>é</w:t>
      </w:r>
      <w:r w:rsidRPr="00E51A02">
        <w:t>misme, Monière, 1976.</w:t>
      </w:r>
    </w:p>
  </w:footnote>
  <w:footnote w:id="116">
    <w:p w14:paraId="5245FEF6" w14:textId="77777777" w:rsidR="00BE5A28" w:rsidRDefault="00BE5A28">
      <w:pPr>
        <w:pStyle w:val="Notedebasdepage"/>
      </w:pPr>
      <w:r>
        <w:rPr>
          <w:rStyle w:val="Appelnotedebasdep"/>
        </w:rPr>
        <w:footnoteRef/>
      </w:r>
      <w:r>
        <w:t xml:space="preserve"> </w:t>
      </w:r>
      <w:r>
        <w:tab/>
      </w:r>
      <w:r w:rsidRPr="00E51A02">
        <w:t>On peut consulter aussi les numéros spéciaux de l’</w:t>
      </w:r>
      <w:r w:rsidRPr="00E51A02">
        <w:rPr>
          <w:i/>
          <w:iCs/>
        </w:rPr>
        <w:t xml:space="preserve">International Political Science Review </w:t>
      </w:r>
      <w:r w:rsidRPr="00E51A02">
        <w:t xml:space="preserve">(3-1-1982) et de </w:t>
      </w:r>
      <w:r w:rsidRPr="00E51A02">
        <w:rPr>
          <w:i/>
          <w:iCs/>
        </w:rPr>
        <w:t xml:space="preserve">American Behavorial scientist </w:t>
      </w:r>
      <w:r w:rsidRPr="00E51A02">
        <w:t>(25-3-1982).</w:t>
      </w:r>
    </w:p>
  </w:footnote>
  <w:footnote w:id="117">
    <w:p w14:paraId="62531435" w14:textId="77777777" w:rsidR="00BE5A28" w:rsidRDefault="00BE5A28">
      <w:pPr>
        <w:pStyle w:val="Notedebasdepage"/>
      </w:pPr>
      <w:r>
        <w:rPr>
          <w:rStyle w:val="Appelnotedebasdep"/>
        </w:rPr>
        <w:footnoteRef/>
      </w:r>
      <w:r>
        <w:t xml:space="preserve"> </w:t>
      </w:r>
      <w:r>
        <w:tab/>
      </w:r>
      <w:r w:rsidRPr="00E51A02">
        <w:t xml:space="preserve">L’une des raisons pour laquelle Marx est l’absent (énorme) de ce chapitre est qu’il a traité des processus politiques sous une forme pratique (dans le </w:t>
      </w:r>
      <w:r w:rsidRPr="00E51A02">
        <w:rPr>
          <w:i/>
          <w:iCs/>
        </w:rPr>
        <w:t xml:space="preserve">18 Brumaire de Louis Bonaparte </w:t>
      </w:r>
      <w:r w:rsidRPr="00E51A02">
        <w:t xml:space="preserve">et </w:t>
      </w:r>
      <w:r w:rsidRPr="00E51A02">
        <w:rPr>
          <w:i/>
          <w:iCs/>
        </w:rPr>
        <w:t xml:space="preserve">La lutte des classes en France, </w:t>
      </w:r>
      <w:r w:rsidRPr="00E51A02">
        <w:t xml:space="preserve">ou </w:t>
      </w:r>
      <w:r w:rsidRPr="00E51A02">
        <w:rPr>
          <w:i/>
          <w:iCs/>
        </w:rPr>
        <w:t>La crit</w:t>
      </w:r>
      <w:r w:rsidRPr="00E51A02">
        <w:rPr>
          <w:i/>
          <w:iCs/>
        </w:rPr>
        <w:t>i</w:t>
      </w:r>
      <w:r w:rsidRPr="00E51A02">
        <w:rPr>
          <w:i/>
          <w:iCs/>
        </w:rPr>
        <w:t xml:space="preserve">que du programme de Gotha) </w:t>
      </w:r>
      <w:r w:rsidRPr="00E51A02">
        <w:t xml:space="preserve">et du politique sous une forme philosophique (dans </w:t>
      </w:r>
      <w:r w:rsidRPr="00E51A02">
        <w:rPr>
          <w:i/>
          <w:iCs/>
        </w:rPr>
        <w:t xml:space="preserve">La critique du droit politique hégélien) </w:t>
      </w:r>
      <w:r w:rsidRPr="00E51A02">
        <w:t xml:space="preserve">mais qu’il les a exclus de son investigation scientifique à partir du moment où il les a enracinés dans leur « réalité », l’exploitation économique. Comme on l’a déjà indiqué </w:t>
      </w:r>
      <w:r w:rsidRPr="00E51A02">
        <w:rPr>
          <w:i/>
          <w:iCs/>
        </w:rPr>
        <w:t xml:space="preserve">(supra, </w:t>
      </w:r>
      <w:r w:rsidRPr="00E51A02">
        <w:t>n. 33), la théorie marxiste est une contre-théorie politique puisqu’elle ne voit jamais dans le pol</w:t>
      </w:r>
      <w:r w:rsidRPr="00E51A02">
        <w:t>i</w:t>
      </w:r>
      <w:r w:rsidRPr="00E51A02">
        <w:t>tique que la manifestation de l’ « esprit politique » dont la pensée ne quitte jamais les limites de la politique. Poser l’existence du pol</w:t>
      </w:r>
      <w:r w:rsidRPr="00E51A02">
        <w:t>i</w:t>
      </w:r>
      <w:r w:rsidRPr="00E51A02">
        <w:t>tique comme dimension constitutive du social, c’est aux yeux de Marx ref</w:t>
      </w:r>
      <w:r w:rsidRPr="00E51A02">
        <w:t>u</w:t>
      </w:r>
      <w:r w:rsidRPr="00E51A02">
        <w:t>ser l’analyse de la nature s</w:t>
      </w:r>
      <w:r w:rsidRPr="00E51A02">
        <w:t>o</w:t>
      </w:r>
      <w:r w:rsidRPr="00E51A02">
        <w:t>ciale de l’État (pour s’en tenir à l’analyse de formes politiques) et par cons</w:t>
      </w:r>
      <w:r w:rsidRPr="00E51A02">
        <w:t>é</w:t>
      </w:r>
      <w:r w:rsidRPr="00E51A02">
        <w:t xml:space="preserve">quent se rendre incapable de découvrir la source des tares sociales (voir la lettre à </w:t>
      </w:r>
      <w:r w:rsidRPr="00E51A02">
        <w:rPr>
          <w:i/>
          <w:iCs/>
        </w:rPr>
        <w:t xml:space="preserve">Vorwarts </w:t>
      </w:r>
      <w:r w:rsidRPr="00E51A02">
        <w:t xml:space="preserve">de 1844, </w:t>
      </w:r>
      <w:r w:rsidRPr="00E51A02">
        <w:rPr>
          <w:i/>
          <w:iCs/>
        </w:rPr>
        <w:t xml:space="preserve">in </w:t>
      </w:r>
      <w:r w:rsidRPr="00E51A02">
        <w:t xml:space="preserve">Maximilien Rubel, </w:t>
      </w:r>
      <w:r w:rsidRPr="00E51A02">
        <w:rPr>
          <w:i/>
          <w:iCs/>
        </w:rPr>
        <w:t xml:space="preserve">Karl Marx, pages choisies, </w:t>
      </w:r>
      <w:r w:rsidRPr="00E51A02">
        <w:t xml:space="preserve">Paris, Marcel Rivière, 1948, p. 167-169, et bien sûr </w:t>
      </w:r>
      <w:r w:rsidRPr="00E51A02">
        <w:rPr>
          <w:i/>
          <w:iCs/>
        </w:rPr>
        <w:t xml:space="preserve">La Sainte Famille </w:t>
      </w:r>
      <w:r w:rsidRPr="00E51A02">
        <w:t xml:space="preserve">et </w:t>
      </w:r>
      <w:r w:rsidRPr="00E51A02">
        <w:rPr>
          <w:i/>
          <w:iCs/>
        </w:rPr>
        <w:t xml:space="preserve">La Question juive. </w:t>
      </w:r>
      <w:r w:rsidRPr="00E51A02">
        <w:t>Sur l’ensemble, outre B</w:t>
      </w:r>
      <w:r w:rsidRPr="00E51A02">
        <w:t>a</w:t>
      </w:r>
      <w:r w:rsidRPr="00E51A02">
        <w:t xml:space="preserve">libar </w:t>
      </w:r>
      <w:r w:rsidRPr="00E51A02">
        <w:rPr>
          <w:i/>
          <w:iCs/>
        </w:rPr>
        <w:t xml:space="preserve">et al., </w:t>
      </w:r>
      <w:r w:rsidRPr="00E51A02">
        <w:t xml:space="preserve">1979, voir Chatelet </w:t>
      </w:r>
      <w:r w:rsidRPr="00E51A02">
        <w:rPr>
          <w:i/>
          <w:iCs/>
        </w:rPr>
        <w:t xml:space="preserve">étal, </w:t>
      </w:r>
      <w:r w:rsidRPr="00E51A02">
        <w:t>1975, l’étude d’Avineri, 1968, l’analyse critique de Parkin, 1979, chap. 7, 8 et 9 et la défense d’Ashcraft, 1984). Marx a ainsi contribué à poser une question : comment construire une thé</w:t>
      </w:r>
      <w:r w:rsidRPr="00E51A02">
        <w:t>o</w:t>
      </w:r>
      <w:r w:rsidRPr="00E51A02">
        <w:t>rie politique non idéaliste (non volontariste) qui ne volatilise pas son objet ?</w:t>
      </w:r>
    </w:p>
  </w:footnote>
  <w:footnote w:id="118">
    <w:p w14:paraId="283B329C" w14:textId="77777777" w:rsidR="00BE5A28" w:rsidRDefault="00BE5A28">
      <w:pPr>
        <w:pStyle w:val="Notedebasdepage"/>
      </w:pPr>
      <w:r>
        <w:rPr>
          <w:rStyle w:val="Appelnotedebasdep"/>
        </w:rPr>
        <w:footnoteRef/>
      </w:r>
      <w:r>
        <w:t xml:space="preserve"> </w:t>
      </w:r>
      <w:r>
        <w:tab/>
      </w:r>
      <w:r w:rsidRPr="00E51A02">
        <w:t>Cohen refuse de ranger tous les phénomènes non économiques dans la s</w:t>
      </w:r>
      <w:r w:rsidRPr="00E51A02">
        <w:t>u</w:t>
      </w:r>
      <w:r w:rsidRPr="00E51A02">
        <w:t>per</w:t>
      </w:r>
      <w:r w:rsidRPr="00E51A02">
        <w:t>s</w:t>
      </w:r>
      <w:r w:rsidRPr="00E51A02">
        <w:t>tructure, en particulier la culture (Cohen, 1982, p. 485).</w:t>
      </w:r>
    </w:p>
  </w:footnote>
  <w:footnote w:id="119">
    <w:p w14:paraId="02116018" w14:textId="77777777" w:rsidR="00BE5A28" w:rsidRDefault="00BE5A28">
      <w:pPr>
        <w:pStyle w:val="Notedebasdepage"/>
      </w:pPr>
      <w:r>
        <w:rPr>
          <w:rStyle w:val="Appelnotedebasdep"/>
        </w:rPr>
        <w:footnoteRef/>
      </w:r>
      <w:r>
        <w:t xml:space="preserve"> </w:t>
      </w:r>
      <w:r>
        <w:tab/>
      </w:r>
      <w:r w:rsidRPr="00E51A02">
        <w:t>Cohen justifie astucieusement cette séparation : « Quand Marx appelait les travailleurs à révolutionner la société, il ne leur demandait pas de produire ce qui expliquerait leur activité révolutionnaire : l’épuisement de la capacité pr</w:t>
      </w:r>
      <w:r w:rsidRPr="00E51A02">
        <w:t>o</w:t>
      </w:r>
      <w:r w:rsidRPr="00E51A02">
        <w:t>gressiste de l’ordre capitaliste et la disponibilité d’un pouvoir productif suffisant pour créer une société socialiste » (Cohen, 1982, p. 490). Par un extraordinaire retournement, Cohen soumet l’</w:t>
      </w:r>
      <w:r w:rsidRPr="00E51A02">
        <w:rPr>
          <w:i/>
          <w:iCs/>
        </w:rPr>
        <w:t>H</w:t>
      </w:r>
      <w:r w:rsidRPr="00E51A02">
        <w:t>istoire au rigoureux sens obligatoire de la « loi de conséquence » tout en soustrayant à cette loi l’</w:t>
      </w:r>
      <w:r w:rsidRPr="00E51A02">
        <w:rPr>
          <w:i/>
          <w:iCs/>
        </w:rPr>
        <w:t>h</w:t>
      </w:r>
      <w:r w:rsidRPr="00E51A02">
        <w:t xml:space="preserve">istoire concrète des stratégies politiques qui ne peut relever que de la connaissance pratique. Il fait ainsi coup double : maintenir la science de l’Histoire sans en faire une science des actions. Tout comme chez Aristote la praxis relève de la sagesse et de la prudence. Cette position est préfigurée par la </w:t>
      </w:r>
      <w:r w:rsidRPr="00E51A02">
        <w:rPr>
          <w:i/>
          <w:iCs/>
        </w:rPr>
        <w:t xml:space="preserve">Lettre </w:t>
      </w:r>
      <w:r w:rsidRPr="00E51A02">
        <w:t>d’Engels à J. Bloch. On en sait l’essentiel : « La situation éc</w:t>
      </w:r>
      <w:r w:rsidRPr="00E51A02">
        <w:t>o</w:t>
      </w:r>
      <w:r w:rsidRPr="00E51A02">
        <w:t>nomique est la base », mais « il y action et réaction de tous les facteurs dans la superstructure au sein desquelles le mouvement économique f</w:t>
      </w:r>
      <w:r w:rsidRPr="00E51A02">
        <w:t>i</w:t>
      </w:r>
      <w:r w:rsidRPr="00E51A02">
        <w:t xml:space="preserve">nit par se frayer un chemin comme une nécessité à travers la foule infinie des hasards (c’est-à-dire de choses et d’événements dont la liaison intime entre eux est si lointaine et si difficile à démontrer que nous pouvons la considérer comme inexistante et la négliger) » </w:t>
      </w:r>
      <w:r w:rsidRPr="00E51A02">
        <w:rPr>
          <w:i/>
          <w:iCs/>
        </w:rPr>
        <w:t xml:space="preserve">(Lettre </w:t>
      </w:r>
      <w:r w:rsidRPr="00E51A02">
        <w:t xml:space="preserve">de 1890, </w:t>
      </w:r>
      <w:r w:rsidRPr="00E51A02">
        <w:rPr>
          <w:i/>
          <w:iCs/>
        </w:rPr>
        <w:t xml:space="preserve">in </w:t>
      </w:r>
      <w:r w:rsidRPr="00E51A02">
        <w:t xml:space="preserve">Marx, Engels, </w:t>
      </w:r>
      <w:r w:rsidRPr="00E51A02">
        <w:rPr>
          <w:i/>
          <w:iCs/>
        </w:rPr>
        <w:t>Études phil</w:t>
      </w:r>
      <w:r w:rsidRPr="00E51A02">
        <w:rPr>
          <w:i/>
          <w:iCs/>
        </w:rPr>
        <w:t>o</w:t>
      </w:r>
      <w:r w:rsidRPr="00E51A02">
        <w:rPr>
          <w:i/>
          <w:iCs/>
        </w:rPr>
        <w:t xml:space="preserve">sophiques, </w:t>
      </w:r>
      <w:r w:rsidRPr="00E51A02">
        <w:t xml:space="preserve">Paris, Éditions Sociales, 1974). On peut se demander par quel mécanisme fabuleux (en face duquel l’Alfhusser de </w:t>
      </w:r>
      <w:r w:rsidRPr="00E51A02">
        <w:rPr>
          <w:i/>
          <w:iCs/>
        </w:rPr>
        <w:t xml:space="preserve">Pour Marx </w:t>
      </w:r>
      <w:r w:rsidRPr="00E51A02">
        <w:t>trahit sa g</w:t>
      </w:r>
      <w:r w:rsidRPr="00E51A02">
        <w:t>ê</w:t>
      </w:r>
      <w:r w:rsidRPr="00E51A02">
        <w:t>ne) un marxiste peut poser « les formes politiques de la lutte des classes, les constitutions établies…, les formes juridiques…, les théories politiques, j</w:t>
      </w:r>
      <w:r w:rsidRPr="00E51A02">
        <w:t>u</w:t>
      </w:r>
      <w:r w:rsidRPr="00E51A02">
        <w:t>ridiques, ph</w:t>
      </w:r>
      <w:r w:rsidRPr="00E51A02">
        <w:t>i</w:t>
      </w:r>
      <w:r w:rsidRPr="00E51A02">
        <w:t>losophiques, les conceptions religieuses » (Engels fait bonne mesure) comme à la fois historiquement déterminées et scientifiquement i</w:t>
      </w:r>
      <w:r w:rsidRPr="00E51A02">
        <w:t>n</w:t>
      </w:r>
      <w:r w:rsidRPr="00E51A02">
        <w:t>connaissables. Notre position personnelle est à peu près l’inverse : les « formes politiques » sont scientifiquement connaissables (dans la conce</w:t>
      </w:r>
      <w:r w:rsidRPr="00E51A02">
        <w:t>p</w:t>
      </w:r>
      <w:r w:rsidRPr="00E51A02">
        <w:t xml:space="preserve">tion non scientiste ni historiciste de la science) et </w:t>
      </w:r>
      <w:r w:rsidRPr="00E51A02">
        <w:rPr>
          <w:i/>
          <w:iCs/>
        </w:rPr>
        <w:t xml:space="preserve">historiquement </w:t>
      </w:r>
      <w:r w:rsidRPr="00E51A02">
        <w:t>non déte</w:t>
      </w:r>
      <w:r w:rsidRPr="00E51A02">
        <w:t>r</w:t>
      </w:r>
      <w:r w:rsidRPr="00E51A02">
        <w:t xml:space="preserve">minées </w:t>
      </w:r>
      <w:r w:rsidRPr="00E51A02">
        <w:rPr>
          <w:i/>
          <w:iCs/>
        </w:rPr>
        <w:t xml:space="preserve">(supra, Section 1, </w:t>
      </w:r>
      <w:r w:rsidRPr="00E51A02">
        <w:t>2, n. 21).</w:t>
      </w:r>
    </w:p>
  </w:footnote>
  <w:footnote w:id="120">
    <w:p w14:paraId="6FA02EE4" w14:textId="77777777" w:rsidR="00BE5A28" w:rsidRDefault="00BE5A28">
      <w:pPr>
        <w:pStyle w:val="Notedebasdepage"/>
      </w:pPr>
      <w:r>
        <w:rPr>
          <w:rStyle w:val="Appelnotedebasdep"/>
        </w:rPr>
        <w:footnoteRef/>
      </w:r>
      <w:r>
        <w:t xml:space="preserve"> </w:t>
      </w:r>
      <w:r>
        <w:tab/>
      </w:r>
      <w:r w:rsidRPr="00E51A02">
        <w:rPr>
          <w:szCs w:val="14"/>
        </w:rPr>
        <w:t>Ajoutons : « dans sa version forte » (selon laquelle toute institution ou m</w:t>
      </w:r>
      <w:r w:rsidRPr="00E51A02">
        <w:rPr>
          <w:szCs w:val="14"/>
        </w:rPr>
        <w:t>o</w:t>
      </w:r>
      <w:r w:rsidRPr="00E51A02">
        <w:rPr>
          <w:szCs w:val="14"/>
        </w:rPr>
        <w:t>dèle de comportement a une fonction qui explique sa présence) car la « version fa</w:t>
      </w:r>
      <w:r w:rsidRPr="00E51A02">
        <w:rPr>
          <w:szCs w:val="14"/>
        </w:rPr>
        <w:t>i</w:t>
      </w:r>
      <w:r w:rsidRPr="00E51A02">
        <w:rPr>
          <w:szCs w:val="14"/>
        </w:rPr>
        <w:t xml:space="preserve">ble » (une institution a souvent des conséquences qui sont : </w:t>
      </w:r>
      <w:r w:rsidRPr="00E51A02">
        <w:rPr>
          <w:i/>
          <w:iCs/>
          <w:szCs w:val="14"/>
        </w:rPr>
        <w:t xml:space="preserve">a) </w:t>
      </w:r>
      <w:r w:rsidRPr="00E51A02">
        <w:rPr>
          <w:szCs w:val="14"/>
        </w:rPr>
        <w:t xml:space="preserve">bénéficiaires pour une structure dominante, </w:t>
      </w:r>
      <w:r w:rsidRPr="00E51A02">
        <w:rPr>
          <w:i/>
          <w:iCs/>
          <w:szCs w:val="14"/>
        </w:rPr>
        <w:t>b</w:t>
      </w:r>
      <w:r w:rsidRPr="00E51A02">
        <w:rPr>
          <w:szCs w:val="14"/>
        </w:rPr>
        <w:t xml:space="preserve">) non voulues par les acteurs, </w:t>
      </w:r>
      <w:r w:rsidRPr="00E51A02">
        <w:rPr>
          <w:i/>
          <w:iCs/>
          <w:szCs w:val="14"/>
        </w:rPr>
        <w:t xml:space="preserve">c) </w:t>
      </w:r>
      <w:r w:rsidRPr="00E51A02">
        <w:rPr>
          <w:szCs w:val="14"/>
        </w:rPr>
        <w:t>non reconnues par leurs bénéficiaires comme attribuables à une stratégie) est le bien commun des sciences sociales ; quant au« principal paradigme fonctionnel » qui parle de « fonction »</w:t>
      </w:r>
      <w:r w:rsidRPr="00E51A02">
        <w:rPr>
          <w:i/>
          <w:iCs/>
          <w:szCs w:val="14"/>
        </w:rPr>
        <w:t xml:space="preserve"> </w:t>
      </w:r>
      <w:r w:rsidRPr="00E51A02">
        <w:rPr>
          <w:szCs w:val="14"/>
        </w:rPr>
        <w:t xml:space="preserve">pour les conséquences qui satisfont la condition </w:t>
      </w:r>
      <w:r w:rsidRPr="00E51A02">
        <w:rPr>
          <w:i/>
          <w:iCs/>
          <w:szCs w:val="14"/>
        </w:rPr>
        <w:t xml:space="preserve">a </w:t>
      </w:r>
      <w:r w:rsidRPr="00E51A02">
        <w:rPr>
          <w:szCs w:val="14"/>
        </w:rPr>
        <w:t>et de « fonction latente » pour celles qui satisfont les trois cond</w:t>
      </w:r>
      <w:r w:rsidRPr="00E51A02">
        <w:rPr>
          <w:szCs w:val="14"/>
        </w:rPr>
        <w:t>i</w:t>
      </w:r>
      <w:r w:rsidRPr="00E51A02">
        <w:rPr>
          <w:szCs w:val="14"/>
        </w:rPr>
        <w:t>tions, il est défendable s’il util</w:t>
      </w:r>
      <w:r w:rsidRPr="00E51A02">
        <w:rPr>
          <w:szCs w:val="14"/>
        </w:rPr>
        <w:t>i</w:t>
      </w:r>
      <w:r w:rsidRPr="00E51A02">
        <w:rPr>
          <w:szCs w:val="14"/>
        </w:rPr>
        <w:t>se un modèle téléonomique (l’adaptation à la sélection naturelle) dans les cas qui s’y prêtent, par exemple la compétition entre firmes sur un marché ou les fonctions de la machine partisane aux États-Unis (Elster, 1982, p. 454-455).</w:t>
      </w:r>
    </w:p>
  </w:footnote>
  <w:footnote w:id="121">
    <w:p w14:paraId="6F33C72E" w14:textId="77777777" w:rsidR="00BE5A28" w:rsidRDefault="00BE5A28">
      <w:pPr>
        <w:pStyle w:val="Notedebasdepage"/>
      </w:pPr>
      <w:r>
        <w:rPr>
          <w:rStyle w:val="Appelnotedebasdep"/>
        </w:rPr>
        <w:footnoteRef/>
      </w:r>
      <w:r>
        <w:t xml:space="preserve"> </w:t>
      </w:r>
      <w:r>
        <w:tab/>
      </w:r>
      <w:r w:rsidRPr="00E51A02">
        <w:rPr>
          <w:szCs w:val="14"/>
        </w:rPr>
        <w:t>Elster admet cependant qu’abstraitement une base de l’explication fonctio</w:t>
      </w:r>
      <w:r w:rsidRPr="00E51A02">
        <w:rPr>
          <w:szCs w:val="14"/>
        </w:rPr>
        <w:t>n</w:t>
      </w:r>
      <w:r w:rsidRPr="00E51A02">
        <w:rPr>
          <w:szCs w:val="14"/>
        </w:rPr>
        <w:t>naliste analogue au modèle de la sélection naturelle pourrait être const</w:t>
      </w:r>
      <w:r w:rsidRPr="00E51A02">
        <w:rPr>
          <w:szCs w:val="14"/>
        </w:rPr>
        <w:t>i</w:t>
      </w:r>
      <w:r w:rsidRPr="00E51A02">
        <w:rPr>
          <w:szCs w:val="14"/>
        </w:rPr>
        <w:t xml:space="preserve">tuée par le processus markovien d’absorption </w:t>
      </w:r>
      <w:r w:rsidRPr="00E51A02">
        <w:rPr>
          <w:i/>
          <w:iCs/>
          <w:szCs w:val="14"/>
        </w:rPr>
        <w:t xml:space="preserve">(absorbing Markov Process) </w:t>
      </w:r>
      <w:r w:rsidRPr="00E51A02">
        <w:rPr>
          <w:szCs w:val="14"/>
        </w:rPr>
        <w:t>au terme duquel les institutions sont en continuel changement jusqu’au m</w:t>
      </w:r>
      <w:r w:rsidRPr="00E51A02">
        <w:rPr>
          <w:szCs w:val="14"/>
        </w:rPr>
        <w:t>o</w:t>
      </w:r>
      <w:r w:rsidRPr="00E51A02">
        <w:rPr>
          <w:szCs w:val="14"/>
        </w:rPr>
        <w:t>ment où elles atteignent un état où il n’y a plus de pression pour un chang</w:t>
      </w:r>
      <w:r w:rsidRPr="00E51A02">
        <w:rPr>
          <w:szCs w:val="14"/>
        </w:rPr>
        <w:t>e</w:t>
      </w:r>
      <w:r w:rsidRPr="00E51A02">
        <w:rPr>
          <w:szCs w:val="14"/>
        </w:rPr>
        <w:t>ment ultérieur (l’ « état d’absorption »). La comparaison avec le processus ma</w:t>
      </w:r>
      <w:r w:rsidRPr="00E51A02">
        <w:rPr>
          <w:szCs w:val="14"/>
        </w:rPr>
        <w:t>r</w:t>
      </w:r>
      <w:r w:rsidRPr="00E51A02">
        <w:rPr>
          <w:szCs w:val="14"/>
        </w:rPr>
        <w:t>kovien a été faite pour la première fois par Stinchcombe (1975, p. 29) à pr</w:t>
      </w:r>
      <w:r w:rsidRPr="00E51A02">
        <w:rPr>
          <w:szCs w:val="14"/>
        </w:rPr>
        <w:t>o</w:t>
      </w:r>
      <w:r w:rsidRPr="00E51A02">
        <w:rPr>
          <w:szCs w:val="14"/>
        </w:rPr>
        <w:t>pos de Merton : si dans un m</w:t>
      </w:r>
      <w:r w:rsidRPr="00E51A02">
        <w:rPr>
          <w:szCs w:val="14"/>
        </w:rPr>
        <w:t>i</w:t>
      </w:r>
      <w:r w:rsidRPr="00E51A02">
        <w:rPr>
          <w:szCs w:val="14"/>
        </w:rPr>
        <w:t xml:space="preserve">lieu donné une machine politique est un état de reproduction à l’identique </w:t>
      </w:r>
      <w:r w:rsidRPr="00E51A02">
        <w:rPr>
          <w:i/>
          <w:iCs/>
          <w:szCs w:val="14"/>
        </w:rPr>
        <w:t xml:space="preserve">(self maintaining), </w:t>
      </w:r>
      <w:r w:rsidRPr="00E51A02">
        <w:rPr>
          <w:szCs w:val="14"/>
        </w:rPr>
        <w:t>on a des chances de trouver la machine comme une structure commune dans ce milieu. Mais El</w:t>
      </w:r>
      <w:r w:rsidRPr="00E51A02">
        <w:rPr>
          <w:szCs w:val="14"/>
        </w:rPr>
        <w:t>s</w:t>
      </w:r>
      <w:r w:rsidRPr="00E51A02">
        <w:rPr>
          <w:szCs w:val="14"/>
        </w:rPr>
        <w:t>ter ne voit pas comment ce processus d’adaptation pourrait jamais rattraper un cha</w:t>
      </w:r>
      <w:r w:rsidRPr="00E51A02">
        <w:rPr>
          <w:szCs w:val="14"/>
        </w:rPr>
        <w:t>n</w:t>
      </w:r>
      <w:r w:rsidRPr="00E51A02">
        <w:rPr>
          <w:szCs w:val="14"/>
        </w:rPr>
        <w:t>gement dans l’environnement social pour atteindre un état d’absorption (El</w:t>
      </w:r>
      <w:r w:rsidRPr="00E51A02">
        <w:rPr>
          <w:szCs w:val="14"/>
        </w:rPr>
        <w:t>s</w:t>
      </w:r>
      <w:r w:rsidRPr="00E51A02">
        <w:rPr>
          <w:szCs w:val="14"/>
        </w:rPr>
        <w:t>ter, 1982, p. 478, n. 7). Une prése</w:t>
      </w:r>
      <w:r w:rsidRPr="00E51A02">
        <w:rPr>
          <w:szCs w:val="14"/>
        </w:rPr>
        <w:t>n</w:t>
      </w:r>
      <w:r w:rsidRPr="00E51A02">
        <w:rPr>
          <w:szCs w:val="14"/>
        </w:rPr>
        <w:t>tation alternative fonde l’explication fonctionnaliste sur un processus général de renforcement (s</w:t>
      </w:r>
      <w:r w:rsidRPr="00E51A02">
        <w:rPr>
          <w:szCs w:val="14"/>
        </w:rPr>
        <w:t>é</w:t>
      </w:r>
      <w:r w:rsidRPr="00E51A02">
        <w:rPr>
          <w:szCs w:val="14"/>
        </w:rPr>
        <w:t>lection d’un item – par exemple une règle – par une entité particulière, i</w:t>
      </w:r>
      <w:r w:rsidRPr="00E51A02">
        <w:rPr>
          <w:szCs w:val="14"/>
        </w:rPr>
        <w:t>m</w:t>
      </w:r>
      <w:r w:rsidRPr="00E51A02">
        <w:rPr>
          <w:szCs w:val="14"/>
        </w:rPr>
        <w:t>pliquant un choix relativement conscient, qu’il y ait ou non une pression e</w:t>
      </w:r>
      <w:r w:rsidRPr="00E51A02">
        <w:rPr>
          <w:szCs w:val="14"/>
        </w:rPr>
        <w:t>n</w:t>
      </w:r>
      <w:r w:rsidRPr="00E51A02">
        <w:rPr>
          <w:szCs w:val="14"/>
        </w:rPr>
        <w:t>dogène vers le changement) (Van Parijs, 1981 et 1982). On peut cependant rester scept</w:t>
      </w:r>
      <w:r w:rsidRPr="00E51A02">
        <w:rPr>
          <w:szCs w:val="14"/>
        </w:rPr>
        <w:t>i</w:t>
      </w:r>
      <w:r w:rsidRPr="00E51A02">
        <w:rPr>
          <w:szCs w:val="14"/>
        </w:rPr>
        <w:t>que devant des explications fonctionnalistes générales de la m</w:t>
      </w:r>
      <w:r w:rsidRPr="00E51A02">
        <w:rPr>
          <w:szCs w:val="14"/>
        </w:rPr>
        <w:t>o</w:t>
      </w:r>
      <w:r w:rsidRPr="00E51A02">
        <w:rPr>
          <w:szCs w:val="14"/>
        </w:rPr>
        <w:t>bilité sociale dans les sociétés capitalistes soit par le besoin de renforcer la classe dom</w:t>
      </w:r>
      <w:r w:rsidRPr="00E51A02">
        <w:rPr>
          <w:szCs w:val="14"/>
        </w:rPr>
        <w:t>i</w:t>
      </w:r>
      <w:r w:rsidRPr="00E51A02">
        <w:rPr>
          <w:szCs w:val="14"/>
        </w:rPr>
        <w:t>nante en lui permettant de puiser dans les éléments les plus c</w:t>
      </w:r>
      <w:r w:rsidRPr="00E51A02">
        <w:rPr>
          <w:szCs w:val="14"/>
        </w:rPr>
        <w:t>a</w:t>
      </w:r>
      <w:r w:rsidRPr="00E51A02">
        <w:rPr>
          <w:szCs w:val="14"/>
        </w:rPr>
        <w:t>pables de la classe dominée, soit par la tendance à mettre la classe domina</w:t>
      </w:r>
      <w:r w:rsidRPr="00E51A02">
        <w:rPr>
          <w:szCs w:val="14"/>
        </w:rPr>
        <w:t>n</w:t>
      </w:r>
      <w:r w:rsidRPr="00E51A02">
        <w:rPr>
          <w:szCs w:val="14"/>
        </w:rPr>
        <w:t>te à l’abri des pressions de la classe dominée, ou à accroître le nombre des consomm</w:t>
      </w:r>
      <w:r w:rsidRPr="00E51A02">
        <w:rPr>
          <w:szCs w:val="14"/>
        </w:rPr>
        <w:t>a</w:t>
      </w:r>
      <w:r w:rsidRPr="00E51A02">
        <w:rPr>
          <w:szCs w:val="14"/>
        </w:rPr>
        <w:t>teurs, bref à atteindre un état d’absorption.</w:t>
      </w:r>
    </w:p>
  </w:footnote>
  <w:footnote w:id="122">
    <w:p w14:paraId="306D2546" w14:textId="77777777" w:rsidR="00BE5A28" w:rsidRDefault="00BE5A28">
      <w:pPr>
        <w:pStyle w:val="Notedebasdepage"/>
      </w:pPr>
      <w:r>
        <w:rPr>
          <w:rStyle w:val="Appelnotedebasdep"/>
        </w:rPr>
        <w:footnoteRef/>
      </w:r>
      <w:r>
        <w:t xml:space="preserve"> </w:t>
      </w:r>
      <w:r>
        <w:tab/>
      </w:r>
      <w:r w:rsidRPr="00E51A02">
        <w:t>Le débat explication causale - explication intentionnelle recoupe partiell</w:t>
      </w:r>
      <w:r w:rsidRPr="00E51A02">
        <w:t>e</w:t>
      </w:r>
      <w:r w:rsidRPr="00E51A02">
        <w:t>ment le débat explication-interprétation ; cf. Moon, 1975 et 1982</w:t>
      </w:r>
      <w:r w:rsidRPr="00E51A02">
        <w:rPr>
          <w:i/>
          <w:iCs/>
        </w:rPr>
        <w:t xml:space="preserve">b. </w:t>
      </w:r>
      <w:r w:rsidRPr="00E51A02">
        <w:t>Une pr</w:t>
      </w:r>
      <w:r w:rsidRPr="00E51A02">
        <w:t>é</w:t>
      </w:r>
      <w:r w:rsidRPr="00E51A02">
        <w:t xml:space="preserve">sentation simple et pédagogique est fournie par Vedung, 1982, p. 45-58 et 113-114. Cf. aussi </w:t>
      </w:r>
      <w:r w:rsidRPr="00E51A02">
        <w:rPr>
          <w:i/>
          <w:iCs/>
        </w:rPr>
        <w:t xml:space="preserve">infra, Section 4, </w:t>
      </w:r>
      <w:r w:rsidRPr="00E51A02">
        <w:t xml:space="preserve">3, </w:t>
      </w:r>
      <w:r w:rsidRPr="00E51A02">
        <w:rPr>
          <w:i/>
          <w:iCs/>
        </w:rPr>
        <w:t>C</w:t>
      </w:r>
      <w:r w:rsidRPr="00E51A02">
        <w:t>, 2 sur l’herméneutique.</w:t>
      </w:r>
    </w:p>
  </w:footnote>
  <w:footnote w:id="123">
    <w:p w14:paraId="663BC81E" w14:textId="77777777" w:rsidR="00BE5A28" w:rsidRDefault="00BE5A28">
      <w:pPr>
        <w:pStyle w:val="Notedebasdepage"/>
      </w:pPr>
      <w:r>
        <w:rPr>
          <w:rStyle w:val="Appelnotedebasdep"/>
        </w:rPr>
        <w:footnoteRef/>
      </w:r>
      <w:r>
        <w:t xml:space="preserve"> </w:t>
      </w:r>
      <w:r>
        <w:tab/>
      </w:r>
      <w:r w:rsidRPr="00E51A02">
        <w:rPr>
          <w:szCs w:val="14"/>
        </w:rPr>
        <w:t>Tout comme Riker, Elster admet qu’un quatrième type d’interdépendance ne peut pas être analysé par la théorie des jeux, celle au terme de laquelle « les pr</w:t>
      </w:r>
      <w:r w:rsidRPr="00E51A02">
        <w:rPr>
          <w:szCs w:val="14"/>
        </w:rPr>
        <w:t>é</w:t>
      </w:r>
      <w:r w:rsidRPr="00E51A02">
        <w:rPr>
          <w:szCs w:val="14"/>
        </w:rPr>
        <w:t>férences de chacun dépendent des actions de tous » (socialisation, conformisme, ajustement déférentiel). La théorie des jeux considérant les préférences comme un donné n’a rien à dire sur leur formation. Mais, à la différence de Riker, Elster n’exclut pas ce problème de la théorie scientif</w:t>
      </w:r>
      <w:r w:rsidRPr="00E51A02">
        <w:rPr>
          <w:szCs w:val="14"/>
        </w:rPr>
        <w:t>i</w:t>
      </w:r>
      <w:r w:rsidRPr="00E51A02">
        <w:rPr>
          <w:szCs w:val="14"/>
        </w:rPr>
        <w:t>que, il ne l’exclut que de la thé</w:t>
      </w:r>
      <w:r w:rsidRPr="00E51A02">
        <w:rPr>
          <w:szCs w:val="14"/>
        </w:rPr>
        <w:t>o</w:t>
      </w:r>
      <w:r w:rsidRPr="00E51A02">
        <w:rPr>
          <w:szCs w:val="14"/>
        </w:rPr>
        <w:t>rie des jeux. Un moyen de tenir compte des différentes interdépendances est proposé avec bonheur par Pierre Bir</w:t>
      </w:r>
      <w:r w:rsidRPr="00E51A02">
        <w:rPr>
          <w:szCs w:val="14"/>
        </w:rPr>
        <w:t>n</w:t>
      </w:r>
      <w:r w:rsidRPr="00E51A02">
        <w:rPr>
          <w:szCs w:val="14"/>
        </w:rPr>
        <w:t>baum : « La mobilisation présuppose bien une intentionnalité de chaque a</w:t>
      </w:r>
      <w:r w:rsidRPr="00E51A02">
        <w:rPr>
          <w:szCs w:val="14"/>
        </w:rPr>
        <w:t>c</w:t>
      </w:r>
      <w:r w:rsidRPr="00E51A02">
        <w:rPr>
          <w:szCs w:val="14"/>
        </w:rPr>
        <w:t>teur s’engageant dans l’action collective ; mais les bases et la maîtrise du calcul ne sont peut-être pas les mêmes dans les soci</w:t>
      </w:r>
      <w:r w:rsidRPr="00E51A02">
        <w:rPr>
          <w:szCs w:val="14"/>
        </w:rPr>
        <w:t>é</w:t>
      </w:r>
      <w:r w:rsidRPr="00E51A02">
        <w:rPr>
          <w:szCs w:val="14"/>
        </w:rPr>
        <w:t>tés très structurées où règne un fort contrôle social et dans les sociétés où l’individualisme se do</w:t>
      </w:r>
      <w:r w:rsidRPr="00E51A02">
        <w:rPr>
          <w:szCs w:val="14"/>
        </w:rPr>
        <w:t>n</w:t>
      </w:r>
      <w:r w:rsidRPr="00E51A02">
        <w:rPr>
          <w:szCs w:val="14"/>
        </w:rPr>
        <w:t xml:space="preserve">ne davantage libre cours ; dans le même sens, l’utilisation de stratégies de ticket gratuit </w:t>
      </w:r>
      <w:r w:rsidRPr="00E51A02">
        <w:rPr>
          <w:i/>
          <w:iCs/>
          <w:szCs w:val="14"/>
        </w:rPr>
        <w:t xml:space="preserve">[free rider] </w:t>
      </w:r>
      <w:r w:rsidRPr="00E51A02">
        <w:rPr>
          <w:szCs w:val="14"/>
        </w:rPr>
        <w:t>n’est sans doute pas aussi aisée dans le premier cas que dans le second » (Birnbaum, 1984). Pour une i</w:t>
      </w:r>
      <w:r w:rsidRPr="00E51A02">
        <w:rPr>
          <w:szCs w:val="14"/>
        </w:rPr>
        <w:t>l</w:t>
      </w:r>
      <w:r w:rsidRPr="00E51A02">
        <w:rPr>
          <w:szCs w:val="14"/>
        </w:rPr>
        <w:t xml:space="preserve">lustration, voir Craig Calhoun, </w:t>
      </w:r>
      <w:r w:rsidRPr="00E51A02">
        <w:rPr>
          <w:i/>
          <w:iCs/>
          <w:szCs w:val="14"/>
        </w:rPr>
        <w:t xml:space="preserve">The question of class Struggle, </w:t>
      </w:r>
      <w:r w:rsidRPr="00E51A02">
        <w:rPr>
          <w:szCs w:val="14"/>
        </w:rPr>
        <w:t>Chicago, Unive</w:t>
      </w:r>
      <w:r w:rsidRPr="00E51A02">
        <w:rPr>
          <w:szCs w:val="14"/>
        </w:rPr>
        <w:t>r</w:t>
      </w:r>
      <w:r w:rsidRPr="00E51A02">
        <w:rPr>
          <w:szCs w:val="14"/>
        </w:rPr>
        <w:t>sity of Chicago Press, 1982.</w:t>
      </w:r>
    </w:p>
  </w:footnote>
  <w:footnote w:id="124">
    <w:p w14:paraId="1E791100" w14:textId="77777777" w:rsidR="00BE5A28" w:rsidRDefault="00BE5A28" w:rsidP="00BE5A28">
      <w:pPr>
        <w:pStyle w:val="Notedebasdepage"/>
      </w:pPr>
      <w:r>
        <w:rPr>
          <w:rStyle w:val="Appelnotedebasdep"/>
        </w:rPr>
        <w:footnoteRef/>
      </w:r>
      <w:r>
        <w:t xml:space="preserve"> </w:t>
      </w:r>
      <w:r>
        <w:tab/>
      </w:r>
      <w:r w:rsidRPr="00E51A02">
        <w:t>Deux autres questions aussi importantes sont également abordées : co</w:t>
      </w:r>
      <w:r w:rsidRPr="00E51A02">
        <w:t>m</w:t>
      </w:r>
      <w:r w:rsidRPr="00E51A02">
        <w:t>ment un compromis peut-il être conclu entre classes antagonistes produisant une sorte d’intérêt général commun ? Comment le rôle de l’État peut-il être an</w:t>
      </w:r>
      <w:r w:rsidRPr="00E51A02">
        <w:t>a</w:t>
      </w:r>
      <w:r w:rsidRPr="00E51A02">
        <w:t>lysé sans référence à une théorie instrumentaliste ou autonomiste (outre El</w:t>
      </w:r>
      <w:r w:rsidRPr="00E51A02">
        <w:t>s</w:t>
      </w:r>
      <w:r w:rsidRPr="00E51A02">
        <w:t>ter, 1982, voir Przeworski, Wallerstein, 1982) ?</w:t>
      </w:r>
    </w:p>
  </w:footnote>
  <w:footnote w:id="125">
    <w:p w14:paraId="258DE845" w14:textId="77777777" w:rsidR="00BE5A28" w:rsidRDefault="00BE5A28">
      <w:pPr>
        <w:pStyle w:val="Notedebasdepage"/>
      </w:pPr>
      <w:r>
        <w:rPr>
          <w:rStyle w:val="Appelnotedebasdep"/>
        </w:rPr>
        <w:footnoteRef/>
      </w:r>
      <w:r>
        <w:t xml:space="preserve"> </w:t>
      </w:r>
      <w:r>
        <w:tab/>
      </w:r>
      <w:r w:rsidRPr="00E51A02">
        <w:t>Voir également une analyse selon des lignes similaires de la théorie trot</w:t>
      </w:r>
      <w:r w:rsidRPr="00E51A02">
        <w:t>s</w:t>
      </w:r>
      <w:r w:rsidRPr="00E51A02">
        <w:t>kyste de la révolution (Stinchcombe, 1978, p. 54). On ne peut s’empêcher de trouver ces interprétations quelque peu angéliques. N’a-t-on vraiment le choix qu’entre le jeu de l’impératif catégorique (peu plausible), le jeu d’assurance (qui ne rend vraiment compte que d’une partie du mouvement révolutionnaire) et la thèse militaire de Lénine ?</w:t>
      </w:r>
    </w:p>
  </w:footnote>
  <w:footnote w:id="126">
    <w:p w14:paraId="50146C8B" w14:textId="77777777" w:rsidR="00BE5A28" w:rsidRDefault="00BE5A28">
      <w:pPr>
        <w:pStyle w:val="Notedebasdepage"/>
      </w:pPr>
      <w:r>
        <w:rPr>
          <w:rStyle w:val="Appelnotedebasdep"/>
        </w:rPr>
        <w:footnoteRef/>
      </w:r>
      <w:r>
        <w:t xml:space="preserve"> </w:t>
      </w:r>
      <w:r>
        <w:tab/>
      </w:r>
      <w:r w:rsidRPr="00E51A02">
        <w:t>Par exemple, critiquer le « positivisme » est-ce critiquer le scientisme qui d</w:t>
      </w:r>
      <w:r w:rsidRPr="00E51A02">
        <w:t>é</w:t>
      </w:r>
      <w:r w:rsidRPr="00E51A02">
        <w:t>rive les jugements de valeur des jugements scientifiques, ou exactement son contraire selon lequel les problèmes posés par « la vie » étant inaccess</w:t>
      </w:r>
      <w:r w:rsidRPr="00E51A02">
        <w:t>i</w:t>
      </w:r>
      <w:r w:rsidRPr="00E51A02">
        <w:t>bles à la connaissance scientifique, ils ne sont susceptibles d’aucun trait</w:t>
      </w:r>
      <w:r w:rsidRPr="00E51A02">
        <w:t>e</w:t>
      </w:r>
      <w:r w:rsidRPr="00E51A02">
        <w:t>ment rationnel et sont par là même indécidables (L. Ferry, 1984, p. 1-47) ?</w:t>
      </w:r>
    </w:p>
  </w:footnote>
  <w:footnote w:id="127">
    <w:p w14:paraId="3A94E34B" w14:textId="77777777" w:rsidR="00BE5A28" w:rsidRDefault="00BE5A28">
      <w:pPr>
        <w:pStyle w:val="Notedebasdepage"/>
      </w:pPr>
      <w:r>
        <w:rPr>
          <w:rStyle w:val="Appelnotedebasdep"/>
        </w:rPr>
        <w:footnoteRef/>
      </w:r>
      <w:r>
        <w:t xml:space="preserve"> </w:t>
      </w:r>
      <w:r>
        <w:tab/>
      </w:r>
      <w:r w:rsidRPr="00E51A02">
        <w:t>Lire la mise au point sévère et un peu méprisante de D. Braybrooke, A. R</w:t>
      </w:r>
      <w:r w:rsidRPr="00E51A02">
        <w:t>o</w:t>
      </w:r>
      <w:r w:rsidRPr="00E51A02">
        <w:t>senberg, Getting the war news straight : the actual situation in the philos</w:t>
      </w:r>
      <w:r w:rsidRPr="00E51A02">
        <w:t>o</w:t>
      </w:r>
      <w:r w:rsidRPr="00E51A02">
        <w:t xml:space="preserve">phy of science, </w:t>
      </w:r>
      <w:r w:rsidRPr="00E51A02">
        <w:rPr>
          <w:i/>
          <w:iCs/>
        </w:rPr>
        <w:t xml:space="preserve">Am. Pol. Sc. Review, </w:t>
      </w:r>
      <w:r w:rsidRPr="00E51A02">
        <w:t>1972, p. 818 s., en commentaire de Miller, 1972. Voir aussi la mise au point sur Carnap et le premier Wittgen</w:t>
      </w:r>
      <w:r w:rsidRPr="00E51A02">
        <w:t>s</w:t>
      </w:r>
      <w:r w:rsidRPr="00E51A02">
        <w:t>tein dans Bouv</w:t>
      </w:r>
      <w:r w:rsidRPr="00E51A02">
        <w:t>e</w:t>
      </w:r>
      <w:r w:rsidRPr="00E51A02">
        <w:t>resse, 1973 (dont la n. 3 de la p. 23 sur Carnap).</w:t>
      </w:r>
    </w:p>
  </w:footnote>
  <w:footnote w:id="128">
    <w:p w14:paraId="7CE08311" w14:textId="77777777" w:rsidR="00BE5A28" w:rsidRDefault="00BE5A28">
      <w:pPr>
        <w:pStyle w:val="Notedebasdepage"/>
      </w:pPr>
      <w:r>
        <w:rPr>
          <w:rStyle w:val="Appelnotedebasdep"/>
        </w:rPr>
        <w:footnoteRef/>
      </w:r>
      <w:r>
        <w:t xml:space="preserve"> </w:t>
      </w:r>
      <w:r>
        <w:tab/>
      </w:r>
      <w:r w:rsidRPr="00E51A02">
        <w:t>D’où la répugnance de Strauss à parler de « théorie politique » puisque la pol</w:t>
      </w:r>
      <w:r w:rsidRPr="00E51A02">
        <w:t>i</w:t>
      </w:r>
      <w:r w:rsidRPr="00E51A02">
        <w:t>tique n’appartient pas aux sciences théoriques.</w:t>
      </w:r>
    </w:p>
  </w:footnote>
  <w:footnote w:id="129">
    <w:p w14:paraId="4C1126AD" w14:textId="77777777" w:rsidR="00BE5A28" w:rsidRDefault="00BE5A28">
      <w:pPr>
        <w:pStyle w:val="Notedebasdepage"/>
      </w:pPr>
      <w:r>
        <w:rPr>
          <w:rStyle w:val="Appelnotedebasdep"/>
        </w:rPr>
        <w:footnoteRef/>
      </w:r>
      <w:r>
        <w:t xml:space="preserve"> </w:t>
      </w:r>
      <w:r>
        <w:tab/>
      </w:r>
      <w:r w:rsidRPr="00E51A02">
        <w:t>Popper se fonde sur l’affinité entre le processus scientifique d’essai et e</w:t>
      </w:r>
      <w:r w:rsidRPr="00E51A02">
        <w:t>r</w:t>
      </w:r>
      <w:r w:rsidRPr="00E51A02">
        <w:t>reur et le système politique de la société ouverte. Pour une critique de cette an</w:t>
      </w:r>
      <w:r w:rsidRPr="00E51A02">
        <w:t>a</w:t>
      </w:r>
      <w:r w:rsidRPr="00E51A02">
        <w:t>logie, cf. O’Hear, 1980.</w:t>
      </w:r>
    </w:p>
  </w:footnote>
  <w:footnote w:id="130">
    <w:p w14:paraId="49058C4B" w14:textId="77777777" w:rsidR="00BE5A28" w:rsidRDefault="00BE5A28">
      <w:pPr>
        <w:pStyle w:val="Notedebasdepage"/>
      </w:pPr>
      <w:r>
        <w:rPr>
          <w:rStyle w:val="Appelnotedebasdep"/>
        </w:rPr>
        <w:footnoteRef/>
      </w:r>
      <w:r>
        <w:t xml:space="preserve"> </w:t>
      </w:r>
      <w:r>
        <w:tab/>
      </w:r>
      <w:r w:rsidRPr="00E51A02">
        <w:t>Les questions telles que « Pourquoi les hommes obéissent-ils ? » ou « Qui obéit à qui ? Quand et où et sous l’empire de quelles causes ? » sont pour Berlin des questions valables et légitimes de la théorie scientifique, peut-être solubles par la psychologie, l’anthropologie et la sociologie, mais la que</w:t>
      </w:r>
      <w:r w:rsidRPr="00E51A02">
        <w:t>s</w:t>
      </w:r>
      <w:r w:rsidRPr="00E51A02">
        <w:t>tion : « Pourquoi quelqu’un devrait-il obéir à quelqu’un d’autre ? » cherche à expliquer et à justifier « ce qui est normatif » (et non une norme particuli</w:t>
      </w:r>
      <w:r w:rsidRPr="00E51A02">
        <w:t>è</w:t>
      </w:r>
      <w:r w:rsidRPr="00E51A02">
        <w:t>re). Elle r</w:t>
      </w:r>
      <w:r w:rsidRPr="00E51A02">
        <w:t>e</w:t>
      </w:r>
      <w:r w:rsidRPr="00E51A02">
        <w:t>lève à ce titre de la théorie politique (Berlin, 1962, p. 7).</w:t>
      </w:r>
    </w:p>
  </w:footnote>
  <w:footnote w:id="131">
    <w:p w14:paraId="74E40417" w14:textId="77777777" w:rsidR="00BE5A28" w:rsidRDefault="00BE5A28">
      <w:pPr>
        <w:pStyle w:val="Notedebasdepage"/>
      </w:pPr>
      <w:r>
        <w:rPr>
          <w:rStyle w:val="Appelnotedebasdep"/>
        </w:rPr>
        <w:footnoteRef/>
      </w:r>
      <w:r>
        <w:t xml:space="preserve"> </w:t>
      </w:r>
      <w:r>
        <w:tab/>
      </w:r>
      <w:r w:rsidRPr="00E51A02">
        <w:t>« Nous pouvons être conditionnés, pour croire ce que nous croyons irratio</w:t>
      </w:r>
      <w:r w:rsidRPr="00E51A02">
        <w:t>n</w:t>
      </w:r>
      <w:r w:rsidRPr="00E51A02">
        <w:t>nellement, par des circonstances qui échappent largement à notre contr</w:t>
      </w:r>
      <w:r w:rsidRPr="00E51A02">
        <w:t>ô</w:t>
      </w:r>
      <w:r w:rsidRPr="00E51A02">
        <w:t>le et peut-être aussi à notre connaissance. Mais quelles que soient les détermin</w:t>
      </w:r>
      <w:r w:rsidRPr="00E51A02">
        <w:t>a</w:t>
      </w:r>
      <w:r w:rsidRPr="00E51A02">
        <w:t>tions causales de nos croyances ce serait une abdication gratuite de n</w:t>
      </w:r>
      <w:r w:rsidRPr="00E51A02">
        <w:t>o</w:t>
      </w:r>
      <w:r w:rsidRPr="00E51A02">
        <w:t>tre pouvoir de raisonner – fondée sur une confusion de la science naturelle et de la recherche philosophique – que de ne pas vouloir connaître ce que nous croyons, pour que</w:t>
      </w:r>
      <w:r w:rsidRPr="00E51A02">
        <w:t>l</w:t>
      </w:r>
      <w:r w:rsidRPr="00E51A02">
        <w:t>le raison, quelles sont les implications métaphysiques de ces croyances, quels critères de valeur et de vérité elles impliquent, et ainsi quelle raison nous avons de penser qu’elles sont vraies et valides » (Berlin, 1962, p. 33).</w:t>
      </w:r>
    </w:p>
  </w:footnote>
  <w:footnote w:id="132">
    <w:p w14:paraId="6A7DE74E" w14:textId="77777777" w:rsidR="00BE5A28" w:rsidRDefault="00BE5A28">
      <w:pPr>
        <w:pStyle w:val="Notedebasdepage"/>
      </w:pPr>
      <w:r>
        <w:rPr>
          <w:rStyle w:val="Appelnotedebasdep"/>
        </w:rPr>
        <w:footnoteRef/>
      </w:r>
      <w:r>
        <w:t xml:space="preserve"> </w:t>
      </w:r>
      <w:r>
        <w:tab/>
      </w:r>
      <w:r w:rsidRPr="00E51A02">
        <w:t>Aucune théorie scientifique ne peut se fonder logiquement elle-même. « Depuis la formulation il y a un demi-siècle du théorème de Gödel, les l</w:t>
      </w:r>
      <w:r w:rsidRPr="00E51A02">
        <w:t>o</w:t>
      </w:r>
      <w:r w:rsidRPr="00E51A02">
        <w:t>giciens ont abandonné l’espoir insensé de construire un système logique a</w:t>
      </w:r>
      <w:r w:rsidRPr="00E51A02">
        <w:t>s</w:t>
      </w:r>
      <w:r w:rsidRPr="00E51A02">
        <w:t>sez puissant pour rendre compte de ses propres énoncés » (Bon-Schemeil, 1980, p. 1205).</w:t>
      </w:r>
    </w:p>
  </w:footnote>
  <w:footnote w:id="133">
    <w:p w14:paraId="7B1F8C66" w14:textId="77777777" w:rsidR="00BE5A28" w:rsidRDefault="00BE5A28">
      <w:pPr>
        <w:pStyle w:val="Notedebasdepage"/>
      </w:pPr>
      <w:r>
        <w:rPr>
          <w:rStyle w:val="Appelnotedebasdep"/>
        </w:rPr>
        <w:footnoteRef/>
      </w:r>
      <w:r>
        <w:t xml:space="preserve"> </w:t>
      </w:r>
      <w:r>
        <w:tab/>
      </w:r>
      <w:r w:rsidRPr="00E51A02">
        <w:t>Les deux seuls débats qui vaillent la peine d’être rappelés portent sur la cr</w:t>
      </w:r>
      <w:r w:rsidRPr="00E51A02">
        <w:t>i</w:t>
      </w:r>
      <w:r w:rsidRPr="00E51A02">
        <w:t>tique du behaviouralisme et sur l’opposition entre le fonctionnalisme et l’individualisme méthodologique. Un troisième débat est plus propre à la théorie sociologique et oppose la sociologie de l’action issue de l’individualisme méthodologique à une sociologie de la « dualité de la stru</w:t>
      </w:r>
      <w:r w:rsidRPr="00E51A02">
        <w:t>c</w:t>
      </w:r>
      <w:r w:rsidRPr="00E51A02">
        <w:t>ture » où celle-ci n’est pas seulement une contrainte mais aussi une ressou</w:t>
      </w:r>
      <w:r w:rsidRPr="00E51A02">
        <w:t>r</w:t>
      </w:r>
      <w:r w:rsidRPr="00E51A02">
        <w:t>ce pour l’action, étant elle-même un produit de l’interaction (Giddens, 1979). Mais ce débat, pas plus que la sociologie praxéologique de Bourdieu et sa prétention à l’ « objectivation pa</w:t>
      </w:r>
      <w:r w:rsidRPr="00E51A02">
        <w:t>r</w:t>
      </w:r>
      <w:r w:rsidRPr="00E51A02">
        <w:t>ticipante » (Bourdieu, 1979), ne met fondamentalement en cause le schéma g</w:t>
      </w:r>
      <w:r w:rsidRPr="00E51A02">
        <w:t>é</w:t>
      </w:r>
      <w:r w:rsidRPr="00E51A02">
        <w:t>néral.</w:t>
      </w:r>
    </w:p>
  </w:footnote>
  <w:footnote w:id="134">
    <w:p w14:paraId="045A28EF" w14:textId="77777777" w:rsidR="00BE5A28" w:rsidRDefault="00BE5A28">
      <w:pPr>
        <w:pStyle w:val="Notedebasdepage"/>
      </w:pPr>
      <w:r>
        <w:rPr>
          <w:rStyle w:val="Appelnotedebasdep"/>
        </w:rPr>
        <w:footnoteRef/>
      </w:r>
      <w:r>
        <w:t xml:space="preserve"> </w:t>
      </w:r>
      <w:r>
        <w:tab/>
      </w:r>
      <w:r w:rsidRPr="00E51A02">
        <w:rPr>
          <w:szCs w:val="14"/>
        </w:rPr>
        <w:t>« De manière intéressante » car en un sens toute causalité singulière peut to</w:t>
      </w:r>
      <w:r w:rsidRPr="00E51A02">
        <w:rPr>
          <w:szCs w:val="14"/>
        </w:rPr>
        <w:t>u</w:t>
      </w:r>
      <w:r w:rsidRPr="00E51A02">
        <w:rPr>
          <w:szCs w:val="14"/>
        </w:rPr>
        <w:t xml:space="preserve">jours être rattachée de façon inintéressante à une </w:t>
      </w:r>
      <w:r w:rsidRPr="00E51A02">
        <w:rPr>
          <w:i/>
          <w:iCs/>
          <w:szCs w:val="14"/>
        </w:rPr>
        <w:t xml:space="preserve">covering-law </w:t>
      </w:r>
      <w:r w:rsidRPr="00E51A02">
        <w:rPr>
          <w:szCs w:val="14"/>
        </w:rPr>
        <w:t>elle-même sans intérêt (« Luther est mort parce que tous les hommes sont mortels »), c’est-à-dire à une généralisation assez vague pour masquer son caractère tautologique. (Le Japon a capitulé parce qu’un acteur qui atteint son « seuil limite de résista</w:t>
      </w:r>
      <w:r w:rsidRPr="00E51A02">
        <w:rPr>
          <w:szCs w:val="14"/>
        </w:rPr>
        <w:t>n</w:t>
      </w:r>
      <w:r w:rsidRPr="00E51A02">
        <w:rPr>
          <w:szCs w:val="14"/>
        </w:rPr>
        <w:t>ce » ( ?) ne veut plus payer de prix pour obtenir son enjeu, parce que l’enjeu lui-même lui paraît incommensurable au regard de ses pe</w:t>
      </w:r>
      <w:r w:rsidRPr="00E51A02">
        <w:rPr>
          <w:szCs w:val="14"/>
        </w:rPr>
        <w:t>r</w:t>
      </w:r>
      <w:r w:rsidRPr="00E51A02">
        <w:rPr>
          <w:szCs w:val="14"/>
        </w:rPr>
        <w:t>tes, et « autres lois ».)</w:t>
      </w:r>
    </w:p>
  </w:footnote>
  <w:footnote w:id="135">
    <w:p w14:paraId="11E10051" w14:textId="77777777" w:rsidR="00BE5A28" w:rsidRDefault="00BE5A28">
      <w:pPr>
        <w:pStyle w:val="Notedebasdepage"/>
      </w:pPr>
      <w:r>
        <w:rPr>
          <w:rStyle w:val="Appelnotedebasdep"/>
        </w:rPr>
        <w:footnoteRef/>
      </w:r>
      <w:r>
        <w:t xml:space="preserve"> </w:t>
      </w:r>
      <w:r>
        <w:tab/>
      </w:r>
      <w:r w:rsidRPr="00E51A02">
        <w:t>La terminologie est variée selon les auteurs. Von Wright distingue radical</w:t>
      </w:r>
      <w:r w:rsidRPr="00E51A02">
        <w:t>e</w:t>
      </w:r>
      <w:r w:rsidRPr="00E51A02">
        <w:t>ment explication causale et explication intentionnaliste (ou « téléologique »), d’accord en cela avec la distinction classique causation-motivation (Wright, 1971) (</w:t>
      </w:r>
      <w:r w:rsidRPr="00E51A02">
        <w:rPr>
          <w:i/>
          <w:iCs/>
        </w:rPr>
        <w:t xml:space="preserve">infra, Section 4, </w:t>
      </w:r>
      <w:r w:rsidRPr="00E51A02">
        <w:t xml:space="preserve">3, </w:t>
      </w:r>
      <w:r w:rsidRPr="00E51A02">
        <w:rPr>
          <w:i/>
          <w:iCs/>
        </w:rPr>
        <w:t>C</w:t>
      </w:r>
      <w:r w:rsidRPr="00E51A02">
        <w:t>, 2). Moon range les expl</w:t>
      </w:r>
      <w:r w:rsidRPr="00E51A02">
        <w:t>i</w:t>
      </w:r>
      <w:r w:rsidRPr="00E51A02">
        <w:t>cations « quasi causales » (où une action répond à une situation qui a cha</w:t>
      </w:r>
      <w:r w:rsidRPr="00E51A02">
        <w:t>n</w:t>
      </w:r>
      <w:r w:rsidRPr="00E51A02">
        <w:t xml:space="preserve">gé, et cette action change à son tour la situation du premier acteur) dans l’explication intentionnaliste (Moon, 1982 </w:t>
      </w:r>
      <w:r w:rsidRPr="00E51A02">
        <w:rPr>
          <w:i/>
          <w:iCs/>
        </w:rPr>
        <w:t xml:space="preserve">b, </w:t>
      </w:r>
      <w:r w:rsidRPr="00E51A02">
        <w:t>p. 162-163).</w:t>
      </w:r>
    </w:p>
  </w:footnote>
  <w:footnote w:id="136">
    <w:p w14:paraId="7FD5CC55" w14:textId="77777777" w:rsidR="00BE5A28" w:rsidRDefault="00BE5A28">
      <w:pPr>
        <w:pStyle w:val="Notedebasdepage"/>
      </w:pPr>
      <w:r>
        <w:rPr>
          <w:rStyle w:val="Appelnotedebasdep"/>
        </w:rPr>
        <w:footnoteRef/>
      </w:r>
      <w:r>
        <w:t xml:space="preserve"> </w:t>
      </w:r>
      <w:r>
        <w:tab/>
      </w:r>
      <w:r w:rsidRPr="00E51A02">
        <w:t>On prendra garde à ne pas confondre l’historicisme méthodologique et son symétrique (en quelque sorte) l’historisme qui explique les différentes thé</w:t>
      </w:r>
      <w:r w:rsidRPr="00E51A02">
        <w:t>o</w:t>
      </w:r>
      <w:r w:rsidRPr="00E51A02">
        <w:t>ries en les référant à leur connexion avec des préférences et des intérêts pr</w:t>
      </w:r>
      <w:r w:rsidRPr="00E51A02">
        <w:t>é</w:t>
      </w:r>
      <w:r w:rsidRPr="00E51A02">
        <w:t>valant à une époque particulière, ce qui la range avec la sociologie de la connaissance dans les analyses de la science à partir du contexte de la d</w:t>
      </w:r>
      <w:r w:rsidRPr="00E51A02">
        <w:t>é</w:t>
      </w:r>
      <w:r w:rsidRPr="00E51A02">
        <w:t>couverte (Popper, 1956, p. 14). L’historisme est une approche historiciste exclusive du processus de la découverte scientifique.</w:t>
      </w:r>
    </w:p>
  </w:footnote>
  <w:footnote w:id="137">
    <w:p w14:paraId="480CDFD3" w14:textId="77777777" w:rsidR="00BE5A28" w:rsidRDefault="00BE5A28">
      <w:pPr>
        <w:pStyle w:val="Notedebasdepage"/>
      </w:pPr>
      <w:r>
        <w:rPr>
          <w:rStyle w:val="Appelnotedebasdep"/>
        </w:rPr>
        <w:footnoteRef/>
      </w:r>
      <w:r>
        <w:t xml:space="preserve"> </w:t>
      </w:r>
      <w:r>
        <w:tab/>
      </w:r>
      <w:r w:rsidRPr="00E51A02">
        <w:t>Cf. la distinction entre les trois historicismes que vise Léo Strauss : 1) L’historicisme « rationaliste » de la philosophie de l’histoire hégélienne qui culmine dans l’affirmation de la rationalité dans le réel ; 2) L’historicisme emp</w:t>
      </w:r>
      <w:r w:rsidRPr="00E51A02">
        <w:t>i</w:t>
      </w:r>
      <w:r w:rsidRPr="00E51A02">
        <w:t>riste qui prétend dévoiler le caractère historique de toute pensée ; 3) L’historicisme existentialiste de Heidegger fondé sur l’historicité indépass</w:t>
      </w:r>
      <w:r w:rsidRPr="00E51A02">
        <w:t>a</w:t>
      </w:r>
      <w:r w:rsidRPr="00E51A02">
        <w:t>ble de l’étant (L. Ferry, 1984, p. 47).</w:t>
      </w:r>
    </w:p>
  </w:footnote>
  <w:footnote w:id="138">
    <w:p w14:paraId="30F380BD" w14:textId="77777777" w:rsidR="00BE5A28" w:rsidRDefault="00BE5A28">
      <w:pPr>
        <w:pStyle w:val="Notedebasdepage"/>
      </w:pPr>
      <w:r>
        <w:rPr>
          <w:rStyle w:val="Appelnotedebasdep"/>
        </w:rPr>
        <w:footnoteRef/>
      </w:r>
      <w:r>
        <w:t xml:space="preserve"> </w:t>
      </w:r>
      <w:r>
        <w:tab/>
      </w:r>
      <w:r w:rsidRPr="00E51A02">
        <w:t>Cette idée de Dilthey est rejetée par Rickert, ce qui souligne la différence entre l’historicisme philosophique et l’historicisme méthodologique (Freund, 1973, p. 109).</w:t>
      </w:r>
    </w:p>
  </w:footnote>
  <w:footnote w:id="139">
    <w:p w14:paraId="089E9965" w14:textId="77777777" w:rsidR="00BE5A28" w:rsidRDefault="00BE5A28">
      <w:pPr>
        <w:pStyle w:val="Notedebasdepage"/>
      </w:pPr>
      <w:r>
        <w:rPr>
          <w:rStyle w:val="Appelnotedebasdep"/>
        </w:rPr>
        <w:footnoteRef/>
      </w:r>
      <w:r>
        <w:t xml:space="preserve"> </w:t>
      </w:r>
      <w:r>
        <w:tab/>
      </w:r>
      <w:r w:rsidRPr="00E51A02">
        <w:rPr>
          <w:szCs w:val="24"/>
        </w:rPr>
        <w:t>C’est cette impasse qui conduit Gadamer à abandonner l’historicisme de Schleiermacher pour fonder son herméneutique (Gadamer, 1976a, p. 97).</w:t>
      </w:r>
    </w:p>
  </w:footnote>
  <w:footnote w:id="140">
    <w:p w14:paraId="476F7D26" w14:textId="77777777" w:rsidR="00BE5A28" w:rsidRDefault="00BE5A28">
      <w:pPr>
        <w:pStyle w:val="Notedebasdepage"/>
      </w:pPr>
      <w:r>
        <w:rPr>
          <w:rStyle w:val="Appelnotedebasdep"/>
        </w:rPr>
        <w:footnoteRef/>
      </w:r>
      <w:r>
        <w:t xml:space="preserve"> </w:t>
      </w:r>
      <w:r>
        <w:tab/>
      </w:r>
      <w:r w:rsidRPr="00E51A02">
        <w:t>Gramsci, le plus historiciste des marxistes, admet cependant une permane</w:t>
      </w:r>
      <w:r w:rsidRPr="00E51A02">
        <w:t>n</w:t>
      </w:r>
      <w:r w:rsidRPr="00E51A02">
        <w:t>ce pour certaines formes de pensée, par exemple la science politique qui conce</w:t>
      </w:r>
      <w:r w:rsidRPr="00E51A02">
        <w:t>p</w:t>
      </w:r>
      <w:r w:rsidRPr="00E51A02">
        <w:t xml:space="preserve">tualise les analyses fournies par l’historiographie ; </w:t>
      </w:r>
      <w:hyperlink r:id="rId2" w:history="1">
        <w:r w:rsidRPr="005B18E2">
          <w:rPr>
            <w:rStyle w:val="Hyperlien"/>
          </w:rPr>
          <w:t>Cahiers de prison</w:t>
        </w:r>
      </w:hyperlink>
      <w:r w:rsidRPr="00E51A02">
        <w:t xml:space="preserve">, in </w:t>
      </w:r>
      <w:hyperlink r:id="rId3" w:history="1">
        <w:r w:rsidRPr="005B18E2">
          <w:rPr>
            <w:rStyle w:val="Hyperlien"/>
            <w:i/>
            <w:iCs/>
          </w:rPr>
          <w:t>Gramsci dans le texte</w:t>
        </w:r>
      </w:hyperlink>
      <w:r w:rsidRPr="00E51A02">
        <w:t>, Paris, p. 312-315, 430, 446-447, 556.</w:t>
      </w:r>
    </w:p>
  </w:footnote>
  <w:footnote w:id="141">
    <w:p w14:paraId="1B210342" w14:textId="77777777" w:rsidR="00BE5A28" w:rsidRDefault="00BE5A28">
      <w:pPr>
        <w:pStyle w:val="Notedebasdepage"/>
      </w:pPr>
      <w:r>
        <w:rPr>
          <w:rStyle w:val="Appelnotedebasdep"/>
        </w:rPr>
        <w:footnoteRef/>
      </w:r>
      <w:r>
        <w:t xml:space="preserve"> </w:t>
      </w:r>
      <w:r>
        <w:tab/>
      </w:r>
      <w:r w:rsidRPr="00E51A02">
        <w:t>D’où l’importance des« métaphores de la crise » que l’on trouve partout en même temps que le thème de la rupture de la « tradition » (</w:t>
      </w:r>
      <w:r w:rsidRPr="00E51A02">
        <w:rPr>
          <w:i/>
          <w:iCs/>
        </w:rPr>
        <w:t>supra, Section 2</w:t>
      </w:r>
      <w:r w:rsidRPr="00E51A02">
        <w:t>). Pour une critique du thème de la crise, notamment chez Heidegger, voir Megill, 1983. Nous n’avons fait aucune place dans ce texte à l’historicisme existenti</w:t>
      </w:r>
      <w:r w:rsidRPr="00E51A02">
        <w:t>a</w:t>
      </w:r>
      <w:r w:rsidRPr="00E51A02">
        <w:t>liste de Heidegger qui ne nous apparaît rien apporter au débat scientifique, sinon rejeter la science moderne, installée dans la structure de la métaphysique et de l’ « oubli de la différence » par la confusion de l’être et de l’étant. Il semble avoir en revanche influencé de façon décisive Léo Strauss bien que celui-ci ait condamné son historicisme (L. Ferry, 1984, I, p. 12-33), sans doute H. Arendt et peut-être Sir Isaiah Berlin.</w:t>
      </w:r>
    </w:p>
  </w:footnote>
  <w:footnote w:id="142">
    <w:p w14:paraId="5C86B665" w14:textId="77777777" w:rsidR="00BE5A28" w:rsidRDefault="00BE5A28">
      <w:pPr>
        <w:pStyle w:val="Notedebasdepage"/>
      </w:pPr>
      <w:r>
        <w:rPr>
          <w:rStyle w:val="Appelnotedebasdep"/>
        </w:rPr>
        <w:footnoteRef/>
      </w:r>
      <w:r>
        <w:t xml:space="preserve"> </w:t>
      </w:r>
      <w:r>
        <w:tab/>
      </w:r>
      <w:r w:rsidRPr="00E51A02">
        <w:rPr>
          <w:szCs w:val="14"/>
        </w:rPr>
        <w:t>Le débat a ses lettres de noblesse en anthropologie où le discours scientif</w:t>
      </w:r>
      <w:r w:rsidRPr="00E51A02">
        <w:rPr>
          <w:szCs w:val="14"/>
        </w:rPr>
        <w:t>i</w:t>
      </w:r>
      <w:r w:rsidRPr="00E51A02">
        <w:rPr>
          <w:szCs w:val="14"/>
        </w:rPr>
        <w:t xml:space="preserve">que est relativement moins altéré par les luttes pour l’imposition du sens pratique dans le champ politique. La </w:t>
      </w:r>
      <w:r w:rsidRPr="00E51A02">
        <w:rPr>
          <w:i/>
          <w:iCs/>
          <w:szCs w:val="14"/>
        </w:rPr>
        <w:t xml:space="preserve">Frazer Lecture </w:t>
      </w:r>
      <w:r w:rsidRPr="00E51A02">
        <w:rPr>
          <w:szCs w:val="14"/>
        </w:rPr>
        <w:t>de 1948 d’Evans Pri</w:t>
      </w:r>
      <w:r w:rsidRPr="00E51A02">
        <w:rPr>
          <w:szCs w:val="14"/>
        </w:rPr>
        <w:t>t</w:t>
      </w:r>
      <w:r w:rsidRPr="00E51A02">
        <w:rPr>
          <w:szCs w:val="14"/>
        </w:rPr>
        <w:t>chard sur les royautés sacrées des Shilluks du Soudan nilotique est un exce</w:t>
      </w:r>
      <w:r w:rsidRPr="00E51A02">
        <w:rPr>
          <w:szCs w:val="14"/>
        </w:rPr>
        <w:t>l</w:t>
      </w:r>
      <w:r w:rsidRPr="00E51A02">
        <w:rPr>
          <w:szCs w:val="14"/>
        </w:rPr>
        <w:t>lent exemple de théorie plus fonctionnaliste qu’interprétative (« la densité morale est assez gra</w:t>
      </w:r>
      <w:r w:rsidRPr="00E51A02">
        <w:rPr>
          <w:szCs w:val="14"/>
        </w:rPr>
        <w:t>n</w:t>
      </w:r>
      <w:r w:rsidRPr="00E51A02">
        <w:rPr>
          <w:szCs w:val="14"/>
        </w:rPr>
        <w:t>de pour que les segments soient représentés par un symbole commun dans la royauté mais insuffisante pour éliminer les pui</w:t>
      </w:r>
      <w:r w:rsidRPr="00E51A02">
        <w:rPr>
          <w:szCs w:val="14"/>
        </w:rPr>
        <w:t>s</w:t>
      </w:r>
      <w:r w:rsidRPr="00E51A02">
        <w:rPr>
          <w:szCs w:val="14"/>
        </w:rPr>
        <w:t xml:space="preserve">santes tendances à la fission dans la structure sociale qu’ils composent, d’où le régicide rituel du roi divin ». Voir l’exposé et la critique dans Adler, 1982, p. 266). L’opposition est nommée parfois en termes </w:t>
      </w:r>
      <w:r w:rsidRPr="00E51A02">
        <w:rPr>
          <w:i/>
          <w:iCs/>
          <w:szCs w:val="14"/>
        </w:rPr>
        <w:t xml:space="preserve">d’emic approach </w:t>
      </w:r>
      <w:r w:rsidRPr="00E51A02">
        <w:rPr>
          <w:szCs w:val="14"/>
        </w:rPr>
        <w:t>qui cherche à organiser du point de vue de la culture étudiée des phénom</w:t>
      </w:r>
      <w:r w:rsidRPr="00E51A02">
        <w:rPr>
          <w:szCs w:val="14"/>
        </w:rPr>
        <w:t>è</w:t>
      </w:r>
      <w:r w:rsidRPr="00E51A02">
        <w:rPr>
          <w:szCs w:val="14"/>
        </w:rPr>
        <w:t xml:space="preserve">nes qui font sens pour ses membres eux-mêmes et </w:t>
      </w:r>
      <w:r w:rsidRPr="00E51A02">
        <w:rPr>
          <w:i/>
          <w:iCs/>
          <w:szCs w:val="14"/>
        </w:rPr>
        <w:t xml:space="preserve">d’etic approach </w:t>
      </w:r>
      <w:r w:rsidRPr="00E51A02">
        <w:rPr>
          <w:szCs w:val="14"/>
        </w:rPr>
        <w:t>qui ne cherche pas de lien avec le système de signification de ceux dont on étudie la culture (Harris, 1971, p. 147 s.).</w:t>
      </w:r>
    </w:p>
  </w:footnote>
  <w:footnote w:id="143">
    <w:p w14:paraId="37101C1B" w14:textId="77777777" w:rsidR="00BE5A28" w:rsidRDefault="00BE5A28">
      <w:pPr>
        <w:pStyle w:val="Notedebasdepage"/>
      </w:pPr>
      <w:r>
        <w:rPr>
          <w:rStyle w:val="Appelnotedebasdep"/>
        </w:rPr>
        <w:footnoteRef/>
      </w:r>
      <w:r>
        <w:t xml:space="preserve"> </w:t>
      </w:r>
      <w:r>
        <w:tab/>
      </w:r>
      <w:r w:rsidRPr="00E51A02">
        <w:rPr>
          <w:i/>
          <w:szCs w:val="14"/>
        </w:rPr>
        <w:t>Il</w:t>
      </w:r>
      <w:r w:rsidRPr="00E51A02">
        <w:rPr>
          <w:szCs w:val="14"/>
        </w:rPr>
        <w:t xml:space="preserve"> </w:t>
      </w:r>
      <w:r w:rsidRPr="00E51A02">
        <w:rPr>
          <w:i/>
          <w:iCs/>
          <w:szCs w:val="14"/>
        </w:rPr>
        <w:t xml:space="preserve">materialisme storico e la filosofia di Benedetto Croce, </w:t>
      </w:r>
      <w:r w:rsidRPr="00E51A02">
        <w:rPr>
          <w:szCs w:val="14"/>
        </w:rPr>
        <w:t>Turin, Einaudi, 1966, p. 149.</w:t>
      </w:r>
    </w:p>
  </w:footnote>
  <w:footnote w:id="144">
    <w:p w14:paraId="0013025E" w14:textId="77777777" w:rsidR="00BE5A28" w:rsidRDefault="00BE5A28">
      <w:pPr>
        <w:pStyle w:val="Notedebasdepage"/>
      </w:pPr>
      <w:r>
        <w:rPr>
          <w:rStyle w:val="Appelnotedebasdep"/>
        </w:rPr>
        <w:footnoteRef/>
      </w:r>
      <w:r>
        <w:t xml:space="preserve"> </w:t>
      </w:r>
      <w:r>
        <w:tab/>
      </w:r>
      <w:r w:rsidRPr="00A124D8">
        <w:t>On trouvera une présentation plus complète des thèses de Schutz dans Ber</w:t>
      </w:r>
      <w:r w:rsidRPr="00A124D8">
        <w:t>n</w:t>
      </w:r>
      <w:r w:rsidRPr="00A124D8">
        <w:t>stein, 1976, p. 135-156.</w:t>
      </w:r>
    </w:p>
  </w:footnote>
  <w:footnote w:id="145">
    <w:p w14:paraId="744E795B" w14:textId="77777777" w:rsidR="00BE5A28" w:rsidRDefault="00BE5A28">
      <w:pPr>
        <w:pStyle w:val="Notedebasdepage"/>
      </w:pPr>
      <w:r>
        <w:rPr>
          <w:rStyle w:val="Appelnotedebasdep"/>
        </w:rPr>
        <w:footnoteRef/>
      </w:r>
      <w:r>
        <w:t xml:space="preserve"> </w:t>
      </w:r>
      <w:r>
        <w:tab/>
      </w:r>
      <w:r w:rsidRPr="00A124D8">
        <w:rPr>
          <w:szCs w:val="24"/>
        </w:rPr>
        <w:t>On ne voit d’ailleurs pas comment le postulat pourrait être respecté quand les objets d’études ne peuvent plus dialoguer avec le chercheur : faut-il aba</w:t>
      </w:r>
      <w:r w:rsidRPr="00A124D8">
        <w:rPr>
          <w:szCs w:val="24"/>
        </w:rPr>
        <w:t>n</w:t>
      </w:r>
      <w:r w:rsidRPr="00A124D8">
        <w:rPr>
          <w:szCs w:val="24"/>
        </w:rPr>
        <w:t>donner l’ « évergétisme » de Marrou (Veyne, 1971, p. 52-55) parce qu’il ne peut plus être adéquat aux constructions de Romains impériaux ? Même en dehors de ce cas limite, la théorie fait toujours violence à la soci</w:t>
      </w:r>
      <w:r w:rsidRPr="00A124D8">
        <w:rPr>
          <w:szCs w:val="24"/>
        </w:rPr>
        <w:t>é</w:t>
      </w:r>
      <w:r w:rsidRPr="00A124D8">
        <w:rPr>
          <w:szCs w:val="24"/>
        </w:rPr>
        <w:t>té réelle puisqu’elle subst</w:t>
      </w:r>
      <w:r w:rsidRPr="00A124D8">
        <w:rPr>
          <w:szCs w:val="24"/>
        </w:rPr>
        <w:t>i</w:t>
      </w:r>
      <w:r w:rsidRPr="00A124D8">
        <w:rPr>
          <w:szCs w:val="24"/>
        </w:rPr>
        <w:t>tue à une croyance sur la pratique une croyance sur la croyance. C’est pou</w:t>
      </w:r>
      <w:r w:rsidRPr="00A124D8">
        <w:rPr>
          <w:szCs w:val="24"/>
        </w:rPr>
        <w:t>r</w:t>
      </w:r>
      <w:r w:rsidRPr="00A124D8">
        <w:rPr>
          <w:szCs w:val="24"/>
        </w:rPr>
        <w:t>quoi, « en ce qui concerne les distributions de blé, l’idée antique d’universalisme c</w:t>
      </w:r>
      <w:r w:rsidRPr="00A124D8">
        <w:rPr>
          <w:szCs w:val="24"/>
        </w:rPr>
        <w:t>i</w:t>
      </w:r>
      <w:r w:rsidRPr="00A124D8">
        <w:rPr>
          <w:szCs w:val="24"/>
        </w:rPr>
        <w:t xml:space="preserve">vique ne correspond pas aux faits et le concept d’évergétisme qui leur va au contraire comme un gant (il a été taillé sur eux) date de 1948 » </w:t>
      </w:r>
      <w:r w:rsidRPr="00A124D8">
        <w:rPr>
          <w:i/>
          <w:iCs/>
          <w:szCs w:val="24"/>
        </w:rPr>
        <w:t xml:space="preserve">(ibid., </w:t>
      </w:r>
      <w:r w:rsidRPr="00A124D8">
        <w:rPr>
          <w:szCs w:val="24"/>
        </w:rPr>
        <w:t>p. 55). On ne saurait rêver meilleure illustr</w:t>
      </w:r>
      <w:r w:rsidRPr="00A124D8">
        <w:rPr>
          <w:szCs w:val="24"/>
        </w:rPr>
        <w:t>a</w:t>
      </w:r>
      <w:r w:rsidRPr="00A124D8">
        <w:rPr>
          <w:szCs w:val="24"/>
        </w:rPr>
        <w:t>tion de la formule selon laquelle l’usage ind</w:t>
      </w:r>
      <w:r w:rsidRPr="00A124D8">
        <w:rPr>
          <w:szCs w:val="24"/>
        </w:rPr>
        <w:t>i</w:t>
      </w:r>
      <w:r w:rsidRPr="00A124D8">
        <w:rPr>
          <w:szCs w:val="24"/>
        </w:rPr>
        <w:t>gène d’un concept (son utilité par la société) n’est jamais sa signification (Gel</w:t>
      </w:r>
      <w:r w:rsidRPr="00A124D8">
        <w:rPr>
          <w:szCs w:val="24"/>
        </w:rPr>
        <w:t>l</w:t>
      </w:r>
      <w:r w:rsidRPr="00A124D8">
        <w:rPr>
          <w:szCs w:val="24"/>
        </w:rPr>
        <w:t>ner, 1973, p. 42).</w:t>
      </w:r>
    </w:p>
  </w:footnote>
  <w:footnote w:id="146">
    <w:p w14:paraId="01929485" w14:textId="77777777" w:rsidR="00BE5A28" w:rsidRDefault="00BE5A28">
      <w:pPr>
        <w:pStyle w:val="Notedebasdepage"/>
      </w:pPr>
      <w:r>
        <w:rPr>
          <w:rStyle w:val="Appelnotedebasdep"/>
        </w:rPr>
        <w:footnoteRef/>
      </w:r>
      <w:r>
        <w:t xml:space="preserve"> </w:t>
      </w:r>
      <w:r>
        <w:tab/>
      </w:r>
      <w:r w:rsidRPr="00A124D8">
        <w:t>Giddens a raison de rejeter le postulat d’adéquation comme postulat méth</w:t>
      </w:r>
      <w:r w:rsidRPr="00A124D8">
        <w:t>o</w:t>
      </w:r>
      <w:r w:rsidRPr="00A124D8">
        <w:t>dologique : la « préférence pour la liquidité » n’a pas à être comprise en tant que telle par l’acteur (Gi</w:t>
      </w:r>
      <w:r w:rsidRPr="00A124D8">
        <w:t>d</w:t>
      </w:r>
      <w:r w:rsidRPr="00A124D8">
        <w:t>dens, 1979, p. 246-247). Mais comme postulat philosoph</w:t>
      </w:r>
      <w:r w:rsidRPr="00A124D8">
        <w:t>i</w:t>
      </w:r>
      <w:r w:rsidRPr="00A124D8">
        <w:t>que pourquoi ne pas admettre que l’acteur économique moyen peut comprendre le mécanisme ainsi élucidé et se l’approprier dans son la</w:t>
      </w:r>
      <w:r w:rsidRPr="00A124D8">
        <w:t>n</w:t>
      </w:r>
      <w:r w:rsidRPr="00A124D8">
        <w:t>gage ? Il est bien sûr toujours possible que l’élucidation proposée soit sans intérêt pour l’acteur et r</w:t>
      </w:r>
      <w:r w:rsidRPr="00A124D8">
        <w:t>e</w:t>
      </w:r>
      <w:r w:rsidRPr="00A124D8">
        <w:t>jetée pour cette raison.</w:t>
      </w:r>
    </w:p>
  </w:footnote>
  <w:footnote w:id="147">
    <w:p w14:paraId="6F586830" w14:textId="77777777" w:rsidR="00BE5A28" w:rsidRDefault="00BE5A28">
      <w:pPr>
        <w:pStyle w:val="Notedebasdepage"/>
      </w:pPr>
      <w:r>
        <w:rPr>
          <w:rStyle w:val="Appelnotedebasdep"/>
        </w:rPr>
        <w:footnoteRef/>
      </w:r>
      <w:r>
        <w:t xml:space="preserve"> </w:t>
      </w:r>
      <w:r>
        <w:tab/>
      </w:r>
      <w:r w:rsidRPr="00A124D8">
        <w:rPr>
          <w:szCs w:val="24"/>
        </w:rPr>
        <w:t>Il n’est pas question de donner ici ne serait-ce qu’un aperçu d’une des con</w:t>
      </w:r>
      <w:r w:rsidRPr="00A124D8">
        <w:rPr>
          <w:szCs w:val="24"/>
        </w:rPr>
        <w:t>s</w:t>
      </w:r>
      <w:r w:rsidRPr="00A124D8">
        <w:rPr>
          <w:szCs w:val="24"/>
        </w:rPr>
        <w:t xml:space="preserve">tructions les plus puissantes du </w:t>
      </w:r>
      <w:r w:rsidRPr="00A124D8">
        <w:rPr>
          <w:smallCaps/>
          <w:szCs w:val="24"/>
        </w:rPr>
        <w:t>xx</w:t>
      </w:r>
      <w:r w:rsidRPr="00A124D8">
        <w:rPr>
          <w:szCs w:val="24"/>
          <w:vertAlign w:val="superscript"/>
        </w:rPr>
        <w:t>e</w:t>
      </w:r>
      <w:r w:rsidRPr="00A124D8">
        <w:rPr>
          <w:szCs w:val="24"/>
        </w:rPr>
        <w:t xml:space="preserve"> siècle européen. Le texte de Husserl le plus accessible au politiste (parce que le plus marqué par la situation polit</w:t>
      </w:r>
      <w:r w:rsidRPr="00A124D8">
        <w:rPr>
          <w:szCs w:val="24"/>
        </w:rPr>
        <w:t>i</w:t>
      </w:r>
      <w:r w:rsidRPr="00A124D8">
        <w:rPr>
          <w:szCs w:val="24"/>
        </w:rPr>
        <w:t xml:space="preserve">que du moment) est </w:t>
      </w:r>
      <w:r w:rsidRPr="00A124D8">
        <w:rPr>
          <w:i/>
          <w:iCs/>
          <w:szCs w:val="24"/>
        </w:rPr>
        <w:t xml:space="preserve">La crise de l’humanité européenne et la philosophie </w:t>
      </w:r>
      <w:r w:rsidRPr="00A124D8">
        <w:rPr>
          <w:szCs w:val="24"/>
        </w:rPr>
        <w:t xml:space="preserve">(texte français dans la </w:t>
      </w:r>
      <w:r w:rsidRPr="00A124D8">
        <w:rPr>
          <w:i/>
          <w:iCs/>
          <w:szCs w:val="24"/>
        </w:rPr>
        <w:t xml:space="preserve">Revue de Métaphysique et de Morale, </w:t>
      </w:r>
      <w:r w:rsidRPr="00A124D8">
        <w:rPr>
          <w:szCs w:val="24"/>
        </w:rPr>
        <w:t>juillet-septembre 1950 (voir Hu</w:t>
      </w:r>
      <w:r w:rsidRPr="00A124D8">
        <w:rPr>
          <w:szCs w:val="24"/>
        </w:rPr>
        <w:t>s</w:t>
      </w:r>
      <w:r w:rsidRPr="00A124D8">
        <w:rPr>
          <w:szCs w:val="24"/>
        </w:rPr>
        <w:t>serl, 1977). Voir une courte analyse dans Freund, 1973, p. 138-145, plus détai</w:t>
      </w:r>
      <w:r w:rsidRPr="00A124D8">
        <w:rPr>
          <w:szCs w:val="24"/>
        </w:rPr>
        <w:t>l</w:t>
      </w:r>
      <w:r w:rsidRPr="00A124D8">
        <w:rPr>
          <w:szCs w:val="24"/>
        </w:rPr>
        <w:t>lée dans Bernstein, 1976, p. 126-135 et 176-178, et Ricœur, 1955. L’influence de Husserl sur Schutz est reconnue par ce dernier mais reste difficile à apprécier exactement (Bernstein, 1976, p. 252-253, n. 24). Sur les rapports de la phén</w:t>
      </w:r>
      <w:r w:rsidRPr="00A124D8">
        <w:rPr>
          <w:szCs w:val="24"/>
        </w:rPr>
        <w:t>o</w:t>
      </w:r>
      <w:r w:rsidRPr="00A124D8">
        <w:rPr>
          <w:szCs w:val="24"/>
        </w:rPr>
        <w:t>ménologie et des sciences sociales, voir le monumental recueil de Natanson, 1973.</w:t>
      </w:r>
    </w:p>
  </w:footnote>
  <w:footnote w:id="148">
    <w:p w14:paraId="2DA1EA48" w14:textId="77777777" w:rsidR="00BE5A28" w:rsidRDefault="00BE5A28">
      <w:pPr>
        <w:pStyle w:val="Notedebasdepage"/>
      </w:pPr>
      <w:r>
        <w:rPr>
          <w:rStyle w:val="Appelnotedebasdep"/>
        </w:rPr>
        <w:footnoteRef/>
      </w:r>
      <w:r>
        <w:t xml:space="preserve"> </w:t>
      </w:r>
      <w:r>
        <w:tab/>
      </w:r>
      <w:r w:rsidRPr="00A124D8">
        <w:t>Le « monde de la vie » n’a pas de primauté ontologique sur le monde con</w:t>
      </w:r>
      <w:r w:rsidRPr="00A124D8">
        <w:t>s</w:t>
      </w:r>
      <w:r w:rsidRPr="00A124D8">
        <w:t>truit par la science. Pour le comprendre il faut aussi le« mettre entre pare</w:t>
      </w:r>
      <w:r w:rsidRPr="00A124D8">
        <w:t>n</w:t>
      </w:r>
      <w:r w:rsidRPr="00A124D8">
        <w:t>thèses », c’est-à-dire le déconnecter de tout concept explicatif et des que</w:t>
      </w:r>
      <w:r w:rsidRPr="00A124D8">
        <w:t>s</w:t>
      </w:r>
      <w:r w:rsidRPr="00A124D8">
        <w:t>tions de validité, de preuve et d’origine.</w:t>
      </w:r>
    </w:p>
  </w:footnote>
  <w:footnote w:id="149">
    <w:p w14:paraId="37A5A04D" w14:textId="77777777" w:rsidR="00BE5A28" w:rsidRDefault="00BE5A28">
      <w:pPr>
        <w:pStyle w:val="Notedebasdepage"/>
      </w:pPr>
      <w:r>
        <w:rPr>
          <w:rStyle w:val="Appelnotedebasdep"/>
        </w:rPr>
        <w:footnoteRef/>
      </w:r>
      <w:r>
        <w:t xml:space="preserve"> </w:t>
      </w:r>
      <w:r>
        <w:tab/>
      </w:r>
      <w:r w:rsidRPr="00A124D8">
        <w:rPr>
          <w:szCs w:val="24"/>
        </w:rPr>
        <w:t>Outre les textes de Gadamer, on trouvera une présentation dense de sa pe</w:t>
      </w:r>
      <w:r w:rsidRPr="00A124D8">
        <w:rPr>
          <w:szCs w:val="24"/>
        </w:rPr>
        <w:t>n</w:t>
      </w:r>
      <w:r w:rsidRPr="00A124D8">
        <w:rPr>
          <w:szCs w:val="24"/>
        </w:rPr>
        <w:t xml:space="preserve">sée dans S. Naïr, L’herméneutique de Hans Georg Gadamer, </w:t>
      </w:r>
      <w:r w:rsidRPr="00A124D8">
        <w:rPr>
          <w:i/>
          <w:iCs/>
          <w:szCs w:val="24"/>
        </w:rPr>
        <w:t xml:space="preserve">in </w:t>
      </w:r>
      <w:r w:rsidRPr="00A124D8">
        <w:rPr>
          <w:szCs w:val="24"/>
        </w:rPr>
        <w:t xml:space="preserve">Duprat, 1983, p. 122-139. Cf. aussi Gunnell, 1979 </w:t>
      </w:r>
      <w:r w:rsidRPr="00A124D8">
        <w:rPr>
          <w:i/>
          <w:iCs/>
          <w:szCs w:val="24"/>
        </w:rPr>
        <w:t xml:space="preserve">a, </w:t>
      </w:r>
      <w:r w:rsidRPr="00A124D8">
        <w:rPr>
          <w:szCs w:val="24"/>
        </w:rPr>
        <w:t>p. 110-126.</w:t>
      </w:r>
    </w:p>
  </w:footnote>
  <w:footnote w:id="150">
    <w:p w14:paraId="68038323" w14:textId="77777777" w:rsidR="00BE5A28" w:rsidRDefault="00BE5A28">
      <w:pPr>
        <w:pStyle w:val="Notedebasdepage"/>
      </w:pPr>
      <w:r>
        <w:rPr>
          <w:rStyle w:val="Appelnotedebasdep"/>
        </w:rPr>
        <w:footnoteRef/>
      </w:r>
      <w:r>
        <w:t xml:space="preserve"> </w:t>
      </w:r>
      <w:r>
        <w:tab/>
      </w:r>
      <w:r w:rsidRPr="00A124D8">
        <w:t xml:space="preserve">Pour Gadamer, la compréhension est toujours une interprétation : « L’interprétation est le mode d’opération de la compréhension » (Gadamer, 1976 </w:t>
      </w:r>
      <w:r w:rsidRPr="00A124D8">
        <w:rPr>
          <w:i/>
          <w:iCs/>
        </w:rPr>
        <w:t>a</w:t>
      </w:r>
      <w:r w:rsidRPr="00A124D8">
        <w:t>, p. 235 s.).</w:t>
      </w:r>
    </w:p>
  </w:footnote>
  <w:footnote w:id="151">
    <w:p w14:paraId="69CAB565" w14:textId="77777777" w:rsidR="00BE5A28" w:rsidRDefault="00BE5A28">
      <w:pPr>
        <w:pStyle w:val="Notedebasdepage"/>
      </w:pPr>
      <w:r>
        <w:rPr>
          <w:rStyle w:val="Appelnotedebasdep"/>
        </w:rPr>
        <w:footnoteRef/>
      </w:r>
      <w:r>
        <w:t xml:space="preserve"> </w:t>
      </w:r>
      <w:r>
        <w:tab/>
      </w:r>
      <w:r w:rsidRPr="00A124D8">
        <w:t>Sur le cercle herméneutique, voir Radnitzky, 1970, vol. 2, p. 23 s., et Ladri</w:t>
      </w:r>
      <w:r w:rsidRPr="00A124D8">
        <w:t>è</w:t>
      </w:r>
      <w:r w:rsidRPr="00A124D8">
        <w:t>re, 1978.</w:t>
      </w:r>
    </w:p>
  </w:footnote>
  <w:footnote w:id="152">
    <w:p w14:paraId="209DE22C" w14:textId="77777777" w:rsidR="00BE5A28" w:rsidRDefault="00BE5A28">
      <w:pPr>
        <w:pStyle w:val="Notedebasdepage"/>
      </w:pPr>
      <w:r>
        <w:rPr>
          <w:rStyle w:val="Appelnotedebasdep"/>
        </w:rPr>
        <w:footnoteRef/>
      </w:r>
      <w:r>
        <w:t xml:space="preserve"> </w:t>
      </w:r>
      <w:r>
        <w:tab/>
      </w:r>
      <w:r w:rsidRPr="00A124D8">
        <w:rPr>
          <w:szCs w:val="24"/>
        </w:rPr>
        <w:t>Par exemple : « La projection de l’horizon historique n’est donc qu’une ph</w:t>
      </w:r>
      <w:r w:rsidRPr="00A124D8">
        <w:rPr>
          <w:szCs w:val="24"/>
        </w:rPr>
        <w:t>a</w:t>
      </w:r>
      <w:r w:rsidRPr="00A124D8">
        <w:rPr>
          <w:szCs w:val="24"/>
        </w:rPr>
        <w:t>se dans l’acte de comprendre. Il ne se fige pas dans l’aliénation d’une con</w:t>
      </w:r>
      <w:r w:rsidRPr="00A124D8">
        <w:rPr>
          <w:szCs w:val="24"/>
        </w:rPr>
        <w:t>s</w:t>
      </w:r>
      <w:r w:rsidRPr="00A124D8">
        <w:rPr>
          <w:szCs w:val="24"/>
        </w:rPr>
        <w:t>cience passée, mais est rejoint par l’horizon de compréhension propre au pr</w:t>
      </w:r>
      <w:r w:rsidRPr="00A124D8">
        <w:rPr>
          <w:szCs w:val="24"/>
        </w:rPr>
        <w:t>é</w:t>
      </w:r>
      <w:r w:rsidRPr="00A124D8">
        <w:rPr>
          <w:szCs w:val="24"/>
        </w:rPr>
        <w:t xml:space="preserve">sent » (Gadamer, 1976 </w:t>
      </w:r>
      <w:r w:rsidRPr="00A124D8">
        <w:rPr>
          <w:i/>
          <w:iCs/>
          <w:szCs w:val="24"/>
        </w:rPr>
        <w:t xml:space="preserve">a, </w:t>
      </w:r>
      <w:r w:rsidRPr="00A124D8">
        <w:rPr>
          <w:szCs w:val="24"/>
        </w:rPr>
        <w:t>p. 147).</w:t>
      </w:r>
    </w:p>
  </w:footnote>
  <w:footnote w:id="153">
    <w:p w14:paraId="63FA7CD6" w14:textId="77777777" w:rsidR="00BE5A28" w:rsidRDefault="00BE5A28">
      <w:pPr>
        <w:pStyle w:val="Notedebasdepage"/>
      </w:pPr>
      <w:r>
        <w:rPr>
          <w:rStyle w:val="Appelnotedebasdep"/>
        </w:rPr>
        <w:footnoteRef/>
      </w:r>
      <w:r>
        <w:t xml:space="preserve"> </w:t>
      </w:r>
      <w:r>
        <w:tab/>
      </w:r>
      <w:r w:rsidRPr="00A124D8">
        <w:t>« Un langage herméneutique renvoie toujours… à la question d’une aut</w:t>
      </w:r>
      <w:r w:rsidRPr="00A124D8">
        <w:t>o</w:t>
      </w:r>
      <w:r w:rsidRPr="00A124D8">
        <w:t>compréhension rad</w:t>
      </w:r>
      <w:r w:rsidRPr="00A124D8">
        <w:t>i</w:t>
      </w:r>
      <w:r w:rsidRPr="00A124D8">
        <w:t xml:space="preserve">cale. Or une telle compréhension autofondatrice n’est possible, semble-t-il, que pour une réflexion totale et les arguments </w:t>
      </w:r>
      <w:r w:rsidRPr="00A124D8">
        <w:rPr>
          <w:bCs/>
        </w:rPr>
        <w:t xml:space="preserve">qui </w:t>
      </w:r>
      <w:r w:rsidRPr="00A124D8">
        <w:t>ont été dév</w:t>
      </w:r>
      <w:r w:rsidRPr="00A124D8">
        <w:t>e</w:t>
      </w:r>
      <w:r w:rsidRPr="00A124D8">
        <w:t>loppés par les courants philosophiques les plus divers contre l’idée d’une réflexion totale sont trop décisifs pour qu’on puisse lui garder un ce</w:t>
      </w:r>
      <w:r w:rsidRPr="00A124D8">
        <w:t>r</w:t>
      </w:r>
      <w:r w:rsidRPr="00A124D8">
        <w:t>tain crédit. » Le modèle herméneutique repose donc sur des présuppositions non élucidées… tout comme le langage (« scientifique ») de l’objectivation (Ladrière, 1978, p. 145).</w:t>
      </w:r>
    </w:p>
  </w:footnote>
  <w:footnote w:id="154">
    <w:p w14:paraId="1B940931" w14:textId="77777777" w:rsidR="00BE5A28" w:rsidRDefault="00BE5A28">
      <w:pPr>
        <w:pStyle w:val="Notedebasdepage"/>
      </w:pPr>
      <w:r>
        <w:rPr>
          <w:rStyle w:val="Appelnotedebasdep"/>
        </w:rPr>
        <w:footnoteRef/>
      </w:r>
      <w:r>
        <w:t xml:space="preserve"> </w:t>
      </w:r>
      <w:r>
        <w:tab/>
      </w:r>
      <w:r w:rsidRPr="00A124D8">
        <w:t>La situation est un peu différente pour des concepts plus lourdement cha</w:t>
      </w:r>
      <w:r w:rsidRPr="00A124D8">
        <w:t>r</w:t>
      </w:r>
      <w:r w:rsidRPr="00A124D8">
        <w:t>gés d’histoire tels que féodalisme, patrimonialisme, corporatisme, client</w:t>
      </w:r>
      <w:r w:rsidRPr="00A124D8">
        <w:t>é</w:t>
      </w:r>
      <w:r w:rsidRPr="00A124D8">
        <w:t>lisme, parti, idéologie. C’est là une que</w:t>
      </w:r>
      <w:r w:rsidRPr="00A124D8">
        <w:t>s</w:t>
      </w:r>
      <w:r w:rsidRPr="00A124D8">
        <w:t>tion de place du concept dans une échelle d’abstraction permettant de ne garder qu’un ensemble de caractères suff</w:t>
      </w:r>
      <w:r w:rsidRPr="00A124D8">
        <w:t>i</w:t>
      </w:r>
      <w:r w:rsidRPr="00A124D8">
        <w:t>samment abstraits et peu nombreux pour augmenter l’extension du concept au détriment de sa compréhension. Le tout est de s’arrêter avant qu’il ne d</w:t>
      </w:r>
      <w:r w:rsidRPr="00A124D8">
        <w:t>e</w:t>
      </w:r>
      <w:r w:rsidRPr="00A124D8">
        <w:t xml:space="preserve">vienne sans intérêt (cf. </w:t>
      </w:r>
      <w:r w:rsidRPr="00A124D8">
        <w:rPr>
          <w:i/>
          <w:iCs/>
        </w:rPr>
        <w:t xml:space="preserve">supra, Section 4, </w:t>
      </w:r>
      <w:r w:rsidRPr="00A124D8">
        <w:t xml:space="preserve">2, </w:t>
      </w:r>
      <w:r w:rsidRPr="00A124D8">
        <w:rPr>
          <w:i/>
          <w:iCs/>
        </w:rPr>
        <w:t>C).</w:t>
      </w:r>
    </w:p>
  </w:footnote>
  <w:footnote w:id="155">
    <w:p w14:paraId="19316269" w14:textId="77777777" w:rsidR="00BE5A28" w:rsidRDefault="00BE5A28">
      <w:pPr>
        <w:pStyle w:val="Notedebasdepage"/>
      </w:pPr>
      <w:r>
        <w:rPr>
          <w:rStyle w:val="Appelnotedebasdep"/>
        </w:rPr>
        <w:footnoteRef/>
      </w:r>
      <w:r>
        <w:t xml:space="preserve"> </w:t>
      </w:r>
      <w:r>
        <w:tab/>
      </w:r>
      <w:r w:rsidRPr="00A124D8">
        <w:t>Il est au contraire tout à fait légitime de tester ces concepts académiques par le recours à la « description épaisse » qui rend de « simples incidents scie</w:t>
      </w:r>
      <w:r w:rsidRPr="00A124D8">
        <w:t>n</w:t>
      </w:r>
      <w:r w:rsidRPr="00A124D8">
        <w:t>tif</w:t>
      </w:r>
      <w:r w:rsidRPr="00A124D8">
        <w:t>i</w:t>
      </w:r>
      <w:r w:rsidRPr="00A124D8">
        <w:t>quement éloquents » (Geertz, 1973, p. 28). Mais, en elle-même, l’analyse culturelle (interprétative) est « intrinsèquement incomplète » aussi bien vis-à-vis de la théorie que de ce qui est réell</w:t>
      </w:r>
      <w:r w:rsidRPr="00A124D8">
        <w:t>e</w:t>
      </w:r>
      <w:r w:rsidRPr="00A124D8">
        <w:t xml:space="preserve">ment vécu </w:t>
      </w:r>
      <w:r w:rsidRPr="00A124D8">
        <w:rPr>
          <w:i/>
          <w:iCs/>
        </w:rPr>
        <w:t xml:space="preserve">(ibid., </w:t>
      </w:r>
      <w:r w:rsidRPr="00A124D8">
        <w:t>p. 29).</w:t>
      </w:r>
    </w:p>
  </w:footnote>
  <w:footnote w:id="156">
    <w:p w14:paraId="1699262C" w14:textId="77777777" w:rsidR="00BE5A28" w:rsidRDefault="00BE5A28">
      <w:pPr>
        <w:pStyle w:val="Notedebasdepage"/>
      </w:pPr>
      <w:r>
        <w:rPr>
          <w:rStyle w:val="Appelnotedebasdep"/>
        </w:rPr>
        <w:footnoteRef/>
      </w:r>
      <w:r>
        <w:t xml:space="preserve"> </w:t>
      </w:r>
      <w:r>
        <w:tab/>
      </w:r>
      <w:r w:rsidRPr="00A124D8">
        <w:t>On trouvera au contraire dans le récit des « moutons volés » dans le Maroc de 1912, par Glifford Geertz, un merveilleux exemple d’interprétation de systèmes interprétatifs diff</w:t>
      </w:r>
      <w:r w:rsidRPr="00A124D8">
        <w:t>é</w:t>
      </w:r>
      <w:r w:rsidRPr="00A124D8">
        <w:t>rents et contemporains. Geertz établit ainsi une situation à laquelle il donne sens par sa propre interpr</w:t>
      </w:r>
      <w:r w:rsidRPr="00A124D8">
        <w:t>é</w:t>
      </w:r>
      <w:r w:rsidRPr="00A124D8">
        <w:t>tation (son propre « récit ») différente des interprétations de ses informateurs. Seulement il ne prétend pas que la sienne est meilleure (Geertz, 1973, p. 3-30. Cf. aussi les références do</w:t>
      </w:r>
      <w:r w:rsidRPr="00A124D8">
        <w:t>n</w:t>
      </w:r>
      <w:r w:rsidRPr="00A124D8">
        <w:t xml:space="preserve">nées par Yves Schemeil dans le chapitre IV du volume </w:t>
      </w:r>
      <w:r w:rsidRPr="00A124D8">
        <w:rPr>
          <w:bCs/>
        </w:rPr>
        <w:t xml:space="preserve">III </w:t>
      </w:r>
      <w:r w:rsidRPr="00A124D8">
        <w:t xml:space="preserve">du présent </w:t>
      </w:r>
      <w:r w:rsidRPr="00A124D8">
        <w:rPr>
          <w:i/>
          <w:iCs/>
        </w:rPr>
        <w:t>Traité).</w:t>
      </w:r>
    </w:p>
  </w:footnote>
  <w:footnote w:id="157">
    <w:p w14:paraId="0C5A192A" w14:textId="77777777" w:rsidR="00BE5A28" w:rsidRDefault="00BE5A28">
      <w:pPr>
        <w:pStyle w:val="Notedebasdepage"/>
      </w:pPr>
      <w:r>
        <w:rPr>
          <w:rStyle w:val="Appelnotedebasdep"/>
        </w:rPr>
        <w:footnoteRef/>
      </w:r>
      <w:r>
        <w:t xml:space="preserve"> </w:t>
      </w:r>
      <w:r>
        <w:tab/>
      </w:r>
      <w:r w:rsidRPr="00A124D8">
        <w:rPr>
          <w:rStyle w:val="Textenonproportionnel"/>
          <w:szCs w:val="24"/>
        </w:rPr>
        <w:tab/>
      </w:r>
      <w:r w:rsidRPr="00A124D8">
        <w:t>Ce qui conduit à de plaisantes contradictions. Hayek fonde toute son œ</w:t>
      </w:r>
      <w:r w:rsidRPr="00A124D8">
        <w:t>u</w:t>
      </w:r>
      <w:r w:rsidRPr="00A124D8">
        <w:t>vre sur le rejet du</w:t>
      </w:r>
      <w:r>
        <w:t xml:space="preserve"> </w:t>
      </w:r>
      <w:r w:rsidRPr="00A124D8">
        <w:t>« constructivisme » (la prétention à modeler la société par des in</w:t>
      </w:r>
      <w:r w:rsidRPr="00A124D8">
        <w:t>s</w:t>
      </w:r>
      <w:r w:rsidRPr="00A124D8">
        <w:t>titutions dessinées à cette fin). Mais il ne peut éviter de proposer lui-même une construction (comprenant même des institutions) pour que l’homme « hayekien » accepte enfin consciemment de se compo</w:t>
      </w:r>
      <w:r w:rsidRPr="00A124D8">
        <w:t>r</w:t>
      </w:r>
      <w:r w:rsidRPr="00A124D8">
        <w:t>ter selon les règles de la société catallaxyque. Construire un État non télocratique (c’est-à-dire sans buts substantiels), c’est encore construire… (je remercie Paul Valadier de cette observation caust</w:t>
      </w:r>
      <w:r w:rsidRPr="00A124D8">
        <w:t>i</w:t>
      </w:r>
      <w:r w:rsidRPr="00A124D8">
        <w:t>que).</w:t>
      </w:r>
    </w:p>
  </w:footnote>
  <w:footnote w:id="158">
    <w:p w14:paraId="7784160E" w14:textId="77777777" w:rsidR="00BE5A28" w:rsidRDefault="00BE5A28">
      <w:pPr>
        <w:pStyle w:val="Notedebasdepage"/>
      </w:pPr>
      <w:r>
        <w:rPr>
          <w:rStyle w:val="Appelnotedebasdep"/>
        </w:rPr>
        <w:footnoteRef/>
      </w:r>
      <w:r>
        <w:t xml:space="preserve"> </w:t>
      </w:r>
      <w:r>
        <w:tab/>
      </w:r>
      <w:r w:rsidRPr="00A124D8">
        <w:t>Les arguments les plus forts pour utiliser l’herméneutique afin de critiquer la vision de la science occidentale comme le sommet de l’évolution cumul</w:t>
      </w:r>
      <w:r w:rsidRPr="00A124D8">
        <w:t>a</w:t>
      </w:r>
      <w:r w:rsidRPr="00A124D8">
        <w:t>tive de la Raison et de plaider pour un relativisme de la connaissance ont été pr</w:t>
      </w:r>
      <w:r w:rsidRPr="00A124D8">
        <w:t>é</w:t>
      </w:r>
      <w:r w:rsidRPr="00A124D8">
        <w:t>sentés par Hesse, 1980, notamment p. 29-60. On trouvera d’excellentes di</w:t>
      </w:r>
      <w:r w:rsidRPr="00A124D8">
        <w:t>s</w:t>
      </w:r>
      <w:r w:rsidRPr="00A124D8">
        <w:t>cussions sur les stratégies interprétatives et leurs fondements épistémolog</w:t>
      </w:r>
      <w:r w:rsidRPr="00A124D8">
        <w:t>i</w:t>
      </w:r>
      <w:r w:rsidRPr="00A124D8">
        <w:t>ques dans Hollis, Lukes, 1982, mais tout est à lire. Cf. aussi Rabinow, Sull</w:t>
      </w:r>
      <w:r w:rsidRPr="00A124D8">
        <w:t>i</w:t>
      </w:r>
      <w:r w:rsidRPr="00A124D8">
        <w:t>van, 1979.</w:t>
      </w:r>
    </w:p>
  </w:footnote>
  <w:footnote w:id="159">
    <w:p w14:paraId="214F00F6" w14:textId="77777777" w:rsidR="00BE5A28" w:rsidRDefault="00BE5A28">
      <w:pPr>
        <w:pStyle w:val="Notedebasdepage"/>
      </w:pPr>
      <w:r>
        <w:rPr>
          <w:rStyle w:val="Appelnotedebasdep"/>
        </w:rPr>
        <w:footnoteRef/>
      </w:r>
      <w:r>
        <w:t xml:space="preserve"> </w:t>
      </w:r>
      <w:r>
        <w:tab/>
      </w:r>
      <w:r w:rsidRPr="00A124D8">
        <w:t xml:space="preserve">L’étude de Murray Edelman, </w:t>
      </w:r>
      <w:r w:rsidRPr="00A124D8">
        <w:rPr>
          <w:i/>
          <w:iCs/>
        </w:rPr>
        <w:t xml:space="preserve">The symbolic uses of politics </w:t>
      </w:r>
      <w:r w:rsidRPr="00A124D8">
        <w:t>(Urbana), Univ. of Illinois Press, 1974, est un bon exemple d’interprétation d’univers sy</w:t>
      </w:r>
      <w:r w:rsidRPr="00A124D8">
        <w:t>m</w:t>
      </w:r>
      <w:r w:rsidRPr="00A124D8">
        <w:t>boliques à partir d’une évaluation critique de signifiants éloignés de la mat</w:t>
      </w:r>
      <w:r w:rsidRPr="00A124D8">
        <w:t>é</w:t>
      </w:r>
      <w:r w:rsidRPr="00A124D8">
        <w:t>rialité des faits.</w:t>
      </w:r>
    </w:p>
  </w:footnote>
  <w:footnote w:id="160">
    <w:p w14:paraId="6EE4AA2B" w14:textId="77777777" w:rsidR="00BE5A28" w:rsidRDefault="00BE5A28">
      <w:pPr>
        <w:pStyle w:val="Notedebasdepage"/>
      </w:pPr>
      <w:r>
        <w:rPr>
          <w:rStyle w:val="Appelnotedebasdep"/>
        </w:rPr>
        <w:footnoteRef/>
      </w:r>
      <w:r>
        <w:t xml:space="preserve"> </w:t>
      </w:r>
      <w:r>
        <w:tab/>
      </w:r>
      <w:r w:rsidRPr="00A124D8">
        <w:t>Outre les textes mêmes, en particulier de Horkheimer, Adorno et Habe</w:t>
      </w:r>
      <w:r w:rsidRPr="00A124D8">
        <w:t>r</w:t>
      </w:r>
      <w:r w:rsidRPr="00A124D8">
        <w:t>mas cités en bibliographie, voir Jay, 1977 ; Schroyer, 1980, l’essai très de</w:t>
      </w:r>
      <w:r w:rsidRPr="00A124D8">
        <w:t>n</w:t>
      </w:r>
      <w:r w:rsidRPr="00A124D8">
        <w:t>se d’Abensour, 1982, et la pr</w:t>
      </w:r>
      <w:r w:rsidRPr="00A124D8">
        <w:t>é</w:t>
      </w:r>
      <w:r w:rsidRPr="00A124D8">
        <w:t>sentation très centrée sur le seul Habermas de Ber</w:t>
      </w:r>
      <w:r w:rsidRPr="00A124D8">
        <w:t>n</w:t>
      </w:r>
      <w:r w:rsidRPr="00A124D8">
        <w:t>stein, 1976, p. 173-234, ainsi que l’analyse générale de Geuss, 1981. Les rapports entre la théorie critique et Hannah Arendt sont traités par He</w:t>
      </w:r>
      <w:r w:rsidRPr="00A124D8">
        <w:t>a</w:t>
      </w:r>
      <w:r w:rsidRPr="00A124D8">
        <w:t>ther, Stolz, 1979, et J.-M. Ferry, 1980.</w:t>
      </w:r>
    </w:p>
  </w:footnote>
  <w:footnote w:id="161">
    <w:p w14:paraId="5561146D" w14:textId="77777777" w:rsidR="00BE5A28" w:rsidRDefault="00BE5A28">
      <w:pPr>
        <w:pStyle w:val="Notedebasdepage"/>
      </w:pPr>
      <w:r>
        <w:rPr>
          <w:rStyle w:val="Appelnotedebasdep"/>
        </w:rPr>
        <w:footnoteRef/>
      </w:r>
      <w:r>
        <w:t xml:space="preserve"> </w:t>
      </w:r>
      <w:r>
        <w:tab/>
      </w:r>
      <w:r w:rsidRPr="00A124D8">
        <w:t>Adorno va cependant très loin dans le refus de toute construction et dans la lutte contre un « monde faux ». Voir les commentaires d’Adorno, 1978 et 1980, dans Abensour, 1982.</w:t>
      </w:r>
    </w:p>
  </w:footnote>
  <w:footnote w:id="162">
    <w:p w14:paraId="08598D84" w14:textId="77777777" w:rsidR="00BE5A28" w:rsidRDefault="00BE5A28">
      <w:pPr>
        <w:pStyle w:val="Notedebasdepage"/>
      </w:pPr>
      <w:r>
        <w:rPr>
          <w:rStyle w:val="Appelnotedebasdep"/>
        </w:rPr>
        <w:footnoteRef/>
      </w:r>
      <w:r>
        <w:t xml:space="preserve"> </w:t>
      </w:r>
      <w:r>
        <w:tab/>
      </w:r>
      <w:r w:rsidRPr="00A124D8">
        <w:rPr>
          <w:szCs w:val="24"/>
        </w:rPr>
        <w:t>Bien que née au sein du marxisme et influencée par Lukács et Karl Korsch, la théorie critique s’en éloigne en refusant un lien non dialectique entre l’émancipation et la théorie, qui ferait d’un acteur historique (et son organ</w:t>
      </w:r>
      <w:r w:rsidRPr="00A124D8">
        <w:rPr>
          <w:szCs w:val="24"/>
        </w:rPr>
        <w:t>i</w:t>
      </w:r>
      <w:r w:rsidRPr="00A124D8">
        <w:rPr>
          <w:szCs w:val="24"/>
        </w:rPr>
        <w:t>sation) l’agent de la première et le propriétaire de la seconde, et en proc</w:t>
      </w:r>
      <w:r w:rsidRPr="00A124D8">
        <w:rPr>
          <w:szCs w:val="24"/>
        </w:rPr>
        <w:t>é</w:t>
      </w:r>
      <w:r w:rsidRPr="00A124D8">
        <w:rPr>
          <w:szCs w:val="24"/>
        </w:rPr>
        <w:t>dant à des « hybridations » avec la phénoménologie et le freudisme (Marc</w:t>
      </w:r>
      <w:r w:rsidRPr="00A124D8">
        <w:rPr>
          <w:szCs w:val="24"/>
        </w:rPr>
        <w:t>u</w:t>
      </w:r>
      <w:r w:rsidRPr="00A124D8">
        <w:rPr>
          <w:szCs w:val="24"/>
        </w:rPr>
        <w:t>se), Sch</w:t>
      </w:r>
      <w:r w:rsidRPr="00A124D8">
        <w:rPr>
          <w:szCs w:val="24"/>
        </w:rPr>
        <w:t>o</w:t>
      </w:r>
      <w:r w:rsidRPr="00A124D8">
        <w:rPr>
          <w:szCs w:val="24"/>
        </w:rPr>
        <w:t>penhauer (Horkheimer), la kabbale (W. Benjamin), Abensour, 1982. Voir aussi Assoun, Raulet, 1978.</w:t>
      </w:r>
    </w:p>
  </w:footnote>
  <w:footnote w:id="163">
    <w:p w14:paraId="6E96B45A" w14:textId="77777777" w:rsidR="00BE5A28" w:rsidRDefault="00BE5A28">
      <w:pPr>
        <w:pStyle w:val="Notedebasdepage"/>
      </w:pPr>
      <w:r>
        <w:rPr>
          <w:rStyle w:val="Appelnotedebasdep"/>
        </w:rPr>
        <w:footnoteRef/>
      </w:r>
      <w:r>
        <w:t xml:space="preserve"> </w:t>
      </w:r>
      <w:r>
        <w:tab/>
      </w:r>
      <w:r w:rsidRPr="00A124D8">
        <w:t xml:space="preserve">On pense à </w:t>
      </w:r>
      <w:r w:rsidRPr="00A124D8">
        <w:rPr>
          <w:i/>
          <w:iCs/>
        </w:rPr>
        <w:t xml:space="preserve">Injustice </w:t>
      </w:r>
      <w:r w:rsidRPr="00A124D8">
        <w:t>(Londres, Mac Millan, 1978). On n’oubliera pas non plus que Ba</w:t>
      </w:r>
      <w:r w:rsidRPr="00A124D8">
        <w:t>r</w:t>
      </w:r>
      <w:r w:rsidRPr="00A124D8">
        <w:t xml:space="preserve">rington Moore a été en 1967 le coéditeur d’essais en l’honneur d’Herbert Marcuse, publiés sous le titre </w:t>
      </w:r>
      <w:r w:rsidRPr="00A124D8">
        <w:rPr>
          <w:i/>
          <w:iCs/>
        </w:rPr>
        <w:t xml:space="preserve">L’esprit critique (The critical spirit, </w:t>
      </w:r>
      <w:r w:rsidRPr="00A124D8">
        <w:t>Boston, Beacon Press, 1967).</w:t>
      </w:r>
    </w:p>
  </w:footnote>
  <w:footnote w:id="164">
    <w:p w14:paraId="2691D1C4" w14:textId="77777777" w:rsidR="00BE5A28" w:rsidRDefault="00BE5A28">
      <w:pPr>
        <w:pStyle w:val="Notedebasdepage"/>
      </w:pPr>
      <w:r>
        <w:rPr>
          <w:rStyle w:val="Appelnotedebasdep"/>
        </w:rPr>
        <w:footnoteRef/>
      </w:r>
      <w:r>
        <w:t xml:space="preserve"> </w:t>
      </w:r>
      <w:r>
        <w:tab/>
      </w:r>
      <w:r w:rsidRPr="00A124D8">
        <w:t>« Domination et exploitation sont un seul concept, ici comme ailleurs » (Lettre à Ruge, mai 1843, cité par Abensour, 1982, p. 192-193). Marx ne v</w:t>
      </w:r>
      <w:r w:rsidRPr="00A124D8">
        <w:t>a</w:t>
      </w:r>
      <w:r w:rsidRPr="00A124D8">
        <w:t xml:space="preserve">riera jamais plus sur ce point jusqu’aux derniers textes du </w:t>
      </w:r>
      <w:r w:rsidRPr="00A124D8">
        <w:rPr>
          <w:i/>
          <w:iCs/>
        </w:rPr>
        <w:t>Capital.</w:t>
      </w:r>
    </w:p>
  </w:footnote>
  <w:footnote w:id="165">
    <w:p w14:paraId="4329036D" w14:textId="77777777" w:rsidR="00BE5A28" w:rsidRDefault="00BE5A28">
      <w:pPr>
        <w:pStyle w:val="Notedebasdepage"/>
      </w:pPr>
      <w:r>
        <w:rPr>
          <w:rStyle w:val="Appelnotedebasdep"/>
        </w:rPr>
        <w:footnoteRef/>
      </w:r>
      <w:r>
        <w:t xml:space="preserve"> </w:t>
      </w:r>
      <w:r>
        <w:tab/>
      </w:r>
      <w:r w:rsidRPr="00A124D8">
        <w:t>Nous avons utilisé ici la traduction anglaise, plus claire que la traduction française : « The old doctrine of politics referred exclusively to praxis in the narrow sense of the Greeks. This had nothing to do with techne, the skillful pr</w:t>
      </w:r>
      <w:r w:rsidRPr="00A124D8">
        <w:t>o</w:t>
      </w:r>
      <w:r w:rsidRPr="00A124D8">
        <w:t>duction of artefacts and expert mastery of objectified tasks. In the final instance, politics was always directed toward the formation and cultivation of character » (</w:t>
      </w:r>
      <w:r w:rsidRPr="00A124D8">
        <w:rPr>
          <w:i/>
          <w:iCs/>
        </w:rPr>
        <w:t xml:space="preserve">Theory and practice, </w:t>
      </w:r>
      <w:r w:rsidRPr="00A124D8">
        <w:t>Boston, Beacon Press, 1973, p. 42). Comparer la traduction française : « L’ancienne doctrine rapportait exclus</w:t>
      </w:r>
      <w:r w:rsidRPr="00A124D8">
        <w:t>i</w:t>
      </w:r>
      <w:r w:rsidRPr="00A124D8">
        <w:t>vement la politique à la pratique au sens étroit grec du terme. Elle n’a a</w:t>
      </w:r>
      <w:r w:rsidRPr="00A124D8">
        <w:t>u</w:t>
      </w:r>
      <w:r w:rsidRPr="00A124D8">
        <w:t xml:space="preserve">jourd’hui plus rien à voir avec cette </w:t>
      </w:r>
      <w:r w:rsidRPr="00A124D8">
        <w:rPr>
          <w:i/>
          <w:iCs/>
        </w:rPr>
        <w:t xml:space="preserve">techné </w:t>
      </w:r>
      <w:r w:rsidRPr="00A124D8">
        <w:t>par laquelle on e</w:t>
      </w:r>
      <w:r w:rsidRPr="00A124D8">
        <w:t>n</w:t>
      </w:r>
      <w:r w:rsidRPr="00A124D8">
        <w:t>tendait l’habileté à produire des œuvres et la maîtrise efficace de devoirs objectal</w:t>
      </w:r>
      <w:r w:rsidRPr="00A124D8">
        <w:t>i</w:t>
      </w:r>
      <w:r w:rsidRPr="00A124D8">
        <w:t>sés. En derni</w:t>
      </w:r>
      <w:r w:rsidRPr="00A124D8">
        <w:t>è</w:t>
      </w:r>
      <w:r w:rsidRPr="00A124D8">
        <w:t>re instance, la politique se rapporte toujours à la formation d’un caractère ; sa manière de proc</w:t>
      </w:r>
      <w:r w:rsidRPr="00A124D8">
        <w:t>é</w:t>
      </w:r>
      <w:r w:rsidRPr="00A124D8">
        <w:t>der est pédagogique et non technique » (p. 72). Le jeu des temps fait que les deux textes se</w:t>
      </w:r>
      <w:r w:rsidRPr="00A124D8">
        <w:t>m</w:t>
      </w:r>
      <w:r w:rsidRPr="00A124D8">
        <w:t>blent se contredire.</w:t>
      </w:r>
    </w:p>
  </w:footnote>
  <w:footnote w:id="166">
    <w:p w14:paraId="1775416B" w14:textId="77777777" w:rsidR="00BE5A28" w:rsidRDefault="00BE5A28">
      <w:pPr>
        <w:pStyle w:val="Notedebasdepage"/>
      </w:pPr>
      <w:r>
        <w:rPr>
          <w:rStyle w:val="Appelnotedebasdep"/>
        </w:rPr>
        <w:footnoteRef/>
      </w:r>
      <w:r>
        <w:t xml:space="preserve"> </w:t>
      </w:r>
      <w:r>
        <w:tab/>
        <w:t>L’</w:t>
      </w:r>
      <w:r w:rsidRPr="00A124D8">
        <w:t>« intérêt cognitif » chez Habermas n’est pas un intérêt particulier empir</w:t>
      </w:r>
      <w:r w:rsidRPr="00A124D8">
        <w:t>i</w:t>
      </w:r>
      <w:r w:rsidRPr="00A124D8">
        <w:t>quement rep</w:t>
      </w:r>
      <w:r w:rsidRPr="00A124D8">
        <w:t>é</w:t>
      </w:r>
      <w:r w:rsidRPr="00A124D8">
        <w:t>rable. Il a un statut quasi transcendantal, ou universel, dans la mesure où il est commun à l’espèce humaine et dépasse la distinction entre l’empirique et le transcendantal, la motivation et la cognition, la connaissa</w:t>
      </w:r>
      <w:r w:rsidRPr="00A124D8">
        <w:t>n</w:t>
      </w:r>
      <w:r w:rsidRPr="00A124D8">
        <w:t>ce n’étant ni le simple instrument de l’adaptation d’un organisme à son env</w:t>
      </w:r>
      <w:r w:rsidRPr="00A124D8">
        <w:t>i</w:t>
      </w:r>
      <w:r w:rsidRPr="00A124D8">
        <w:t>ronnement, ni l’acte de contemplation d’un être rationnel retiré de la vie pr</w:t>
      </w:r>
      <w:r w:rsidRPr="00A124D8">
        <w:t>a</w:t>
      </w:r>
      <w:r w:rsidRPr="00A124D8">
        <w:t>tique (Habermas, 1976).</w:t>
      </w:r>
    </w:p>
  </w:footnote>
  <w:footnote w:id="167">
    <w:p w14:paraId="085B7107" w14:textId="77777777" w:rsidR="00BE5A28" w:rsidRDefault="00BE5A28">
      <w:pPr>
        <w:pStyle w:val="Notedebasdepage"/>
      </w:pPr>
      <w:r>
        <w:rPr>
          <w:rStyle w:val="Appelnotedebasdep"/>
        </w:rPr>
        <w:footnoteRef/>
      </w:r>
      <w:r>
        <w:t xml:space="preserve"> </w:t>
      </w:r>
      <w:r>
        <w:tab/>
      </w:r>
      <w:r w:rsidRPr="00A124D8">
        <w:t xml:space="preserve">Voir les répliques de Hans Albert (dans Adorno-Popper, 1979, p. 143, 166, 191, 212) aux thèses d’Habermas dans les années 1960 </w:t>
      </w:r>
      <w:r w:rsidRPr="00A124D8">
        <w:rPr>
          <w:i/>
          <w:iCs/>
        </w:rPr>
        <w:t xml:space="preserve">(ibid., </w:t>
      </w:r>
      <w:r w:rsidRPr="00A124D8">
        <w:t>p. 115, 142, 167, 190).</w:t>
      </w:r>
    </w:p>
  </w:footnote>
  <w:footnote w:id="168">
    <w:p w14:paraId="370BD423" w14:textId="77777777" w:rsidR="00BE5A28" w:rsidRDefault="00BE5A28">
      <w:pPr>
        <w:pStyle w:val="Notedebasdepage"/>
      </w:pPr>
      <w:r>
        <w:rPr>
          <w:rStyle w:val="Appelnotedebasdep"/>
        </w:rPr>
        <w:footnoteRef/>
      </w:r>
      <w:r>
        <w:t xml:space="preserve"> </w:t>
      </w:r>
      <w:r>
        <w:tab/>
      </w:r>
      <w:r w:rsidRPr="00A124D8">
        <w:rPr>
          <w:szCs w:val="24"/>
        </w:rPr>
        <w:t>Certains commentateurs comme J.-R. Ladmiral pensent que « l’opposition entre sciences historico-herméneutiques et sciences critiques ne désignerait plus que deux aspects des mêmes sciences humaines » (Le programme épi</w:t>
      </w:r>
      <w:r w:rsidRPr="00A124D8">
        <w:rPr>
          <w:szCs w:val="24"/>
        </w:rPr>
        <w:t>s</w:t>
      </w:r>
      <w:r w:rsidRPr="00A124D8">
        <w:rPr>
          <w:szCs w:val="24"/>
        </w:rPr>
        <w:t>témol</w:t>
      </w:r>
      <w:r w:rsidRPr="00A124D8">
        <w:rPr>
          <w:szCs w:val="24"/>
        </w:rPr>
        <w:t>o</w:t>
      </w:r>
      <w:r w:rsidRPr="00A124D8">
        <w:rPr>
          <w:szCs w:val="24"/>
        </w:rPr>
        <w:t xml:space="preserve">gique de Jurgen Habermas, </w:t>
      </w:r>
      <w:r w:rsidRPr="00A124D8">
        <w:rPr>
          <w:i/>
          <w:iCs/>
          <w:szCs w:val="24"/>
        </w:rPr>
        <w:t xml:space="preserve">in </w:t>
      </w:r>
      <w:r w:rsidRPr="00A124D8">
        <w:rPr>
          <w:szCs w:val="24"/>
        </w:rPr>
        <w:t>Habermas, 1976, p. 25).</w:t>
      </w:r>
    </w:p>
  </w:footnote>
  <w:footnote w:id="169">
    <w:p w14:paraId="5BD61E33" w14:textId="77777777" w:rsidR="00BE5A28" w:rsidRDefault="00BE5A28">
      <w:pPr>
        <w:pStyle w:val="Notedebasdepage"/>
      </w:pPr>
      <w:r>
        <w:rPr>
          <w:rStyle w:val="Appelnotedebasdep"/>
        </w:rPr>
        <w:footnoteRef/>
      </w:r>
      <w:r>
        <w:t xml:space="preserve"> </w:t>
      </w:r>
      <w:r>
        <w:tab/>
      </w:r>
      <w:r w:rsidRPr="00A124D8">
        <w:t>J’emprunte ces expressions à J.-R. Ladmiral.</w:t>
      </w:r>
    </w:p>
  </w:footnote>
  <w:footnote w:id="170">
    <w:p w14:paraId="4051826A" w14:textId="77777777" w:rsidR="00BE5A28" w:rsidRDefault="00BE5A28">
      <w:pPr>
        <w:pStyle w:val="Notedebasdepage"/>
      </w:pPr>
      <w:r>
        <w:rPr>
          <w:rStyle w:val="Appelnotedebasdep"/>
        </w:rPr>
        <w:footnoteRef/>
      </w:r>
      <w:r>
        <w:t xml:space="preserve"> </w:t>
      </w:r>
      <w:r>
        <w:tab/>
      </w:r>
      <w:r w:rsidRPr="00A124D8">
        <w:rPr>
          <w:szCs w:val="24"/>
        </w:rPr>
        <w:t>Il apparaît alors assez vite que la question : « Tel pays est-il démocrat</w:t>
      </w:r>
      <w:r w:rsidRPr="00A124D8">
        <w:rPr>
          <w:szCs w:val="24"/>
        </w:rPr>
        <w:t>i</w:t>
      </w:r>
      <w:r w:rsidRPr="00A124D8">
        <w:rPr>
          <w:szCs w:val="24"/>
        </w:rPr>
        <w:t>que ? » est d’assez faible intérêt scientifique et théorique si l’on s’en tient à la seule a</w:t>
      </w:r>
      <w:r w:rsidRPr="00A124D8">
        <w:rPr>
          <w:szCs w:val="24"/>
        </w:rPr>
        <w:t>m</w:t>
      </w:r>
      <w:r w:rsidRPr="00A124D8">
        <w:rPr>
          <w:szCs w:val="24"/>
        </w:rPr>
        <w:t>bition de classer. La classification n’est utile que dans la mesure où elle sous-tend une hypothèse sur les ressorts et les règles du jeu d’une unité politique e</w:t>
      </w:r>
      <w:r w:rsidRPr="00A124D8">
        <w:rPr>
          <w:szCs w:val="24"/>
        </w:rPr>
        <w:t>m</w:t>
      </w:r>
      <w:r w:rsidRPr="00A124D8">
        <w:rPr>
          <w:szCs w:val="24"/>
        </w:rPr>
        <w:t xml:space="preserve">pirique et permet ainsi de poser </w:t>
      </w:r>
      <w:r w:rsidRPr="00A124D8">
        <w:rPr>
          <w:i/>
          <w:iCs/>
          <w:szCs w:val="24"/>
        </w:rPr>
        <w:t xml:space="preserve">d’autres </w:t>
      </w:r>
      <w:r w:rsidRPr="00A124D8">
        <w:rPr>
          <w:szCs w:val="24"/>
        </w:rPr>
        <w:t>questions. Je ne peux pas poser les mêmes questions sur la socialisation, la culture, le recr</w:t>
      </w:r>
      <w:r w:rsidRPr="00A124D8">
        <w:rPr>
          <w:szCs w:val="24"/>
        </w:rPr>
        <w:t>u</w:t>
      </w:r>
      <w:r w:rsidRPr="00A124D8">
        <w:rPr>
          <w:szCs w:val="24"/>
        </w:rPr>
        <w:t>tement des élites polit</w:t>
      </w:r>
      <w:r w:rsidRPr="00A124D8">
        <w:rPr>
          <w:szCs w:val="24"/>
        </w:rPr>
        <w:t>i</w:t>
      </w:r>
      <w:r w:rsidRPr="00A124D8">
        <w:rPr>
          <w:szCs w:val="24"/>
        </w:rPr>
        <w:t xml:space="preserve">ques ou sur le rôle de l’armée ou les changements de règles du jeu en </w:t>
      </w:r>
      <w:r w:rsidRPr="00A124D8">
        <w:rPr>
          <w:smallCaps/>
          <w:szCs w:val="24"/>
        </w:rPr>
        <w:t xml:space="preserve">urss </w:t>
      </w:r>
      <w:r w:rsidRPr="00A124D8">
        <w:rPr>
          <w:szCs w:val="24"/>
        </w:rPr>
        <w:t>si je la qualifie de « démocratique » ou de « totalitaire ». Il se peut en revanche que je n’aie pas besoin de ces qualific</w:t>
      </w:r>
      <w:r w:rsidRPr="00A124D8">
        <w:rPr>
          <w:szCs w:val="24"/>
        </w:rPr>
        <w:t>a</w:t>
      </w:r>
      <w:r w:rsidRPr="00A124D8">
        <w:rPr>
          <w:szCs w:val="24"/>
        </w:rPr>
        <w:t>tifs si j’étudie la politique des transports u</w:t>
      </w:r>
      <w:r w:rsidRPr="00A124D8">
        <w:rPr>
          <w:szCs w:val="24"/>
        </w:rPr>
        <w:t>r</w:t>
      </w:r>
      <w:r w:rsidRPr="00A124D8">
        <w:rPr>
          <w:szCs w:val="24"/>
        </w:rPr>
        <w:t>bains à Leningrad.</w:t>
      </w:r>
    </w:p>
  </w:footnote>
  <w:footnote w:id="171">
    <w:p w14:paraId="1204E7F7" w14:textId="77777777" w:rsidR="00BE5A28" w:rsidRDefault="00BE5A28">
      <w:pPr>
        <w:pStyle w:val="Notedebasdepage"/>
      </w:pPr>
      <w:r>
        <w:rPr>
          <w:rStyle w:val="Appelnotedebasdep"/>
        </w:rPr>
        <w:footnoteRef/>
      </w:r>
      <w:r>
        <w:t xml:space="preserve"> </w:t>
      </w:r>
      <w:r>
        <w:tab/>
      </w:r>
      <w:r w:rsidRPr="00A124D8">
        <w:t>De façon intéressante, la phrase laisse une impression d’inachèvement : « … sur ce que le monde devrait être »… pour qu’il soit connaissable ou pour qu’il soit vivable ? Est-ce donc la même chose ?</w:t>
      </w:r>
    </w:p>
  </w:footnote>
  <w:footnote w:id="172">
    <w:p w14:paraId="61439ED5" w14:textId="77777777" w:rsidR="00BE5A28" w:rsidRDefault="00BE5A28">
      <w:pPr>
        <w:pStyle w:val="Notedebasdepage"/>
      </w:pPr>
      <w:r>
        <w:rPr>
          <w:rStyle w:val="Appelnotedebasdep"/>
        </w:rPr>
        <w:footnoteRef/>
      </w:r>
      <w:r>
        <w:t xml:space="preserve"> </w:t>
      </w:r>
      <w:r>
        <w:tab/>
      </w:r>
      <w:r w:rsidRPr="00A124D8">
        <w:t>… Jusqu’à un certain point : la légende qui veut que « les données de l’observation peuvent être accommodées à n’importe quel modèle théor</w:t>
      </w:r>
      <w:r w:rsidRPr="00A124D8">
        <w:t>i</w:t>
      </w:r>
      <w:r w:rsidRPr="00A124D8">
        <w:t>que » (Berlin, 1962) ne veut pas voir que si la théorie produit ses protocoles d’expérience elle ne les produit pas n’importe co</w:t>
      </w:r>
      <w:r w:rsidRPr="00A124D8">
        <w:t>m</w:t>
      </w:r>
      <w:r w:rsidRPr="00A124D8">
        <w:t>ment, et ne peut être libre de les interpréter n’importe comment. La légende n’empêche pas qu’une théorie peut être plus convaincante qu’une autre parce qu’elle rend mieux compte de ses données que son adversaire des siennes. En revanche, elle est tout à fait vraie si elle s</w:t>
      </w:r>
      <w:r w:rsidRPr="00A124D8">
        <w:t>i</w:t>
      </w:r>
      <w:r w:rsidRPr="00A124D8">
        <w:t xml:space="preserve">gnifie que celui qui </w:t>
      </w:r>
      <w:r w:rsidRPr="00A124D8">
        <w:rPr>
          <w:i/>
          <w:iCs/>
        </w:rPr>
        <w:t xml:space="preserve">veut </w:t>
      </w:r>
      <w:r w:rsidRPr="00A124D8">
        <w:t>croire en quelque chose trouvera partout des« signes » confirmant sa croyance : point n’est besoin d’acrobaties épistém</w:t>
      </w:r>
      <w:r w:rsidRPr="00A124D8">
        <w:t>o</w:t>
      </w:r>
      <w:r w:rsidRPr="00A124D8">
        <w:t>logiques pour le reconnaître.</w:t>
      </w:r>
    </w:p>
  </w:footnote>
  <w:footnote w:id="173">
    <w:p w14:paraId="7A3142BE" w14:textId="77777777" w:rsidR="00BE5A28" w:rsidRDefault="00BE5A28">
      <w:pPr>
        <w:pStyle w:val="Notedebasdepage"/>
      </w:pPr>
      <w:r>
        <w:rPr>
          <w:rStyle w:val="Appelnotedebasdep"/>
        </w:rPr>
        <w:footnoteRef/>
      </w:r>
      <w:r>
        <w:t xml:space="preserve"> </w:t>
      </w:r>
      <w:r>
        <w:tab/>
      </w:r>
      <w:r w:rsidRPr="00A124D8">
        <w:t xml:space="preserve">Sur certaines difficultés du raisonnement de Feyerabend, cf. </w:t>
      </w:r>
      <w:r w:rsidRPr="00A124D8">
        <w:rPr>
          <w:i/>
          <w:iCs/>
        </w:rPr>
        <w:t xml:space="preserve">supra, Section 4, </w:t>
      </w:r>
      <w:r w:rsidRPr="00A124D8">
        <w:t>1.</w:t>
      </w:r>
    </w:p>
  </w:footnote>
  <w:footnote w:id="174">
    <w:p w14:paraId="4EDA6C68" w14:textId="77777777" w:rsidR="00BE5A28" w:rsidRDefault="00BE5A28">
      <w:pPr>
        <w:pStyle w:val="Notedebasdepage"/>
      </w:pPr>
      <w:r>
        <w:rPr>
          <w:rStyle w:val="Appelnotedebasdep"/>
        </w:rPr>
        <w:footnoteRef/>
      </w:r>
      <w:r>
        <w:t xml:space="preserve"> </w:t>
      </w:r>
      <w:r>
        <w:tab/>
      </w:r>
      <w:r w:rsidRPr="00A124D8">
        <w:t>Georges Lavau objecte : « Le chercheur doit ne pas avoir les mêmes int</w:t>
      </w:r>
      <w:r w:rsidRPr="00A124D8">
        <w:t>é</w:t>
      </w:r>
      <w:r w:rsidRPr="00A124D8">
        <w:t>rêts sociaux et les mêmes règles du jeu que les acteurs » (épistémologie norm</w:t>
      </w:r>
      <w:r w:rsidRPr="00A124D8">
        <w:t>a</w:t>
      </w:r>
      <w:r w:rsidRPr="00A124D8">
        <w:t xml:space="preserve">tive), « mais le </w:t>
      </w:r>
      <w:r w:rsidRPr="00A124D8">
        <w:rPr>
          <w:i/>
          <w:iCs/>
        </w:rPr>
        <w:t xml:space="preserve">peut-il ? ». </w:t>
      </w:r>
      <w:r w:rsidRPr="00A124D8">
        <w:t>Ma r</w:t>
      </w:r>
      <w:r w:rsidRPr="00A124D8">
        <w:t>é</w:t>
      </w:r>
      <w:r w:rsidRPr="00A124D8">
        <w:t>ponse serait en trois points : 1) Il ne le peut certainement pas si cela signifie qu’il peut transporter sa connaissance thé</w:t>
      </w:r>
      <w:r w:rsidRPr="00A124D8">
        <w:t>o</w:t>
      </w:r>
      <w:r w:rsidRPr="00A124D8">
        <w:t>rique telle quelle dans le domaine de l’action (</w:t>
      </w:r>
      <w:r w:rsidRPr="00A124D8">
        <w:rPr>
          <w:i/>
          <w:iCs/>
        </w:rPr>
        <w:t>supra, Section 1</w:t>
      </w:r>
      <w:r w:rsidRPr="00A124D8">
        <w:t xml:space="preserve">, 2, </w:t>
      </w:r>
      <w:r w:rsidRPr="00A124D8">
        <w:rPr>
          <w:i/>
          <w:iCs/>
        </w:rPr>
        <w:t>in f</w:t>
      </w:r>
      <w:r w:rsidRPr="00A124D8">
        <w:rPr>
          <w:i/>
          <w:iCs/>
        </w:rPr>
        <w:t>i</w:t>
      </w:r>
      <w:r w:rsidRPr="00A124D8">
        <w:rPr>
          <w:i/>
          <w:iCs/>
        </w:rPr>
        <w:t>ne</w:t>
      </w:r>
      <w:r w:rsidRPr="00A124D8">
        <w:t>) ; 2) Il ne le peut pas davantage si cela signifie échapper aux univers de sens historique qui ba</w:t>
      </w:r>
      <w:r w:rsidRPr="00A124D8">
        <w:t>i</w:t>
      </w:r>
      <w:r w:rsidRPr="00A124D8">
        <w:t>gnent aussi bien acteurs que chercheurs (mais on n’oubliera pas que ces univers ne sont, dans le monde moderne, jamais complètement clos ni homogènes) ; 3) Il peut en revanche choisir l’intérêt cognitif parce qu’il trouve des cadres de r</w:t>
      </w:r>
      <w:r w:rsidRPr="00A124D8">
        <w:t>é</w:t>
      </w:r>
      <w:r w:rsidRPr="00A124D8">
        <w:t>férence qui le récompensent plus que ceux des acteurs : une communauté scientifique mais aussi bien une a</w:t>
      </w:r>
      <w:r w:rsidRPr="00A124D8">
        <w:t>u</w:t>
      </w:r>
      <w:r w:rsidRPr="00A124D8">
        <w:t>tre communauté d’acteurs ignorée ou occultée par la communauté domina</w:t>
      </w:r>
      <w:r w:rsidRPr="00A124D8">
        <w:t>n</w:t>
      </w:r>
      <w:r w:rsidRPr="00A124D8">
        <w:t>te, ce qui va ainsi l’aider à relativiser et obje</w:t>
      </w:r>
      <w:r w:rsidRPr="00A124D8">
        <w:t>c</w:t>
      </w:r>
      <w:r w:rsidRPr="00A124D8">
        <w:t xml:space="preserve">tiviser les cadres de celle-ci (il a existé des anthropologues qui ne voyaient pas </w:t>
      </w:r>
      <w:r w:rsidRPr="00A124D8">
        <w:rPr>
          <w:i/>
          <w:iCs/>
        </w:rPr>
        <w:t xml:space="preserve">tout </w:t>
      </w:r>
      <w:r w:rsidRPr="00A124D8">
        <w:t>d’un œil colonial, m</w:t>
      </w:r>
      <w:r w:rsidRPr="00A124D8">
        <w:t>ê</w:t>
      </w:r>
      <w:r w:rsidRPr="00A124D8">
        <w:t>me si l’anthropologie a été rendue possible par le colonialisme et s’ils tr</w:t>
      </w:r>
      <w:r w:rsidRPr="00A124D8">
        <w:t>a</w:t>
      </w:r>
      <w:r w:rsidRPr="00A124D8">
        <w:t>vaillaient dans un cadre colonial). D’ailleurs, que la question « le doit-il ? » puisse être posée suppose qu’« il le peut » ; sans cela je ne vois pas au nom de quel idéalisme la question même serait s</w:t>
      </w:r>
      <w:r w:rsidRPr="00A124D8">
        <w:t>o</w:t>
      </w:r>
      <w:r w:rsidRPr="00A124D8">
        <w:t>cialement possible.</w:t>
      </w:r>
    </w:p>
  </w:footnote>
  <w:footnote w:id="175">
    <w:p w14:paraId="2C7DB583" w14:textId="77777777" w:rsidR="00BE5A28" w:rsidRDefault="00BE5A28">
      <w:pPr>
        <w:pStyle w:val="Notedebasdepage"/>
      </w:pPr>
      <w:r>
        <w:rPr>
          <w:rStyle w:val="Appelnotedebasdep"/>
        </w:rPr>
        <w:footnoteRef/>
      </w:r>
      <w:r>
        <w:t xml:space="preserve"> </w:t>
      </w:r>
      <w:r>
        <w:tab/>
      </w:r>
      <w:r w:rsidRPr="00A124D8">
        <w:t>Bien entendu, cela ne règle pas tous les problèmes : le plus délicat est abo</w:t>
      </w:r>
      <w:r w:rsidRPr="00A124D8">
        <w:t>r</w:t>
      </w:r>
      <w:r w:rsidRPr="00A124D8">
        <w:t xml:space="preserve">dé en passant, en signalant l’incompatibilité d’une perspective holiste et de l’explication causale (Dumont, 1983 </w:t>
      </w:r>
      <w:r w:rsidRPr="00A124D8">
        <w:rPr>
          <w:i/>
          <w:iCs/>
        </w:rPr>
        <w:t xml:space="preserve">a, </w:t>
      </w:r>
      <w:r w:rsidRPr="00A124D8">
        <w:t>p. 25). Dumont n’est pas très clair sur l’explication causale identifiée au « modèle mécaniste… un agent ind</w:t>
      </w:r>
      <w:r w:rsidRPr="00A124D8">
        <w:t>i</w:t>
      </w:r>
      <w:r w:rsidRPr="00A124D8">
        <w:t>viduel, un résultat individuel », mais veut-il dire que l’explication causale ne s’applique pas aux sociétés holistes, ou bien, comme la note sur Radcliffe-Brown le sugg</w:t>
      </w:r>
      <w:r w:rsidRPr="00A124D8">
        <w:t>è</w:t>
      </w:r>
      <w:r w:rsidRPr="00A124D8">
        <w:t>re, que seule la perspective holiste en rejetant la causalité peut permettre une « science sociale théorique » applicable aussi aux soci</w:t>
      </w:r>
      <w:r w:rsidRPr="00A124D8">
        <w:t>é</w:t>
      </w:r>
      <w:r w:rsidRPr="00A124D8">
        <w:t>tés individualistes ?</w:t>
      </w:r>
    </w:p>
  </w:footnote>
  <w:footnote w:id="176">
    <w:p w14:paraId="6DA9335C" w14:textId="77777777" w:rsidR="00BE5A28" w:rsidRDefault="00BE5A28">
      <w:pPr>
        <w:pStyle w:val="Notedebasdepage"/>
      </w:pPr>
      <w:r>
        <w:rPr>
          <w:rStyle w:val="Appelnotedebasdep"/>
        </w:rPr>
        <w:footnoteRef/>
      </w:r>
      <w:r>
        <w:t xml:space="preserve"> </w:t>
      </w:r>
      <w:r>
        <w:tab/>
      </w:r>
      <w:r w:rsidRPr="00A124D8">
        <w:t>Telle est évidemment et de façon cohérente la position de Léo Strauss à qui il ne viendrait pas à l’idée de s’installer dans le relativisme conceptuel : il est hostile au reconstructionnisme pour son scientisme abstrait et son d</w:t>
      </w:r>
      <w:r w:rsidRPr="00A124D8">
        <w:t>é</w:t>
      </w:r>
      <w:r w:rsidRPr="00A124D8">
        <w:t>dain du langage commun, mais la « contestabilité essentielle » l’aurait probabl</w:t>
      </w:r>
      <w:r w:rsidRPr="00A124D8">
        <w:t>e</w:t>
      </w:r>
      <w:r w:rsidRPr="00A124D8">
        <w:t>ment tout aussi enragé. Les herméneuticiens comme Charles Taylor sont dans une position plus délicate : ils ne séparent pas faits et valeurs, soutie</w:t>
      </w:r>
      <w:r w:rsidRPr="00A124D8">
        <w:t>n</w:t>
      </w:r>
      <w:r w:rsidRPr="00A124D8">
        <w:t>nent une épistémologie intuitionniste pour connaître les phénomènes polit</w:t>
      </w:r>
      <w:r w:rsidRPr="00A124D8">
        <w:t>i</w:t>
      </w:r>
      <w:r w:rsidRPr="00A124D8">
        <w:t>ques (Taylor, 1971, p. 46) et en même temps semblent à la fois sûrs de leur intuition pour connaître les valeurs et inclinés au relativisme pour connaître les faits, ce qui est en contr</w:t>
      </w:r>
      <w:r w:rsidRPr="00A124D8">
        <w:t>a</w:t>
      </w:r>
      <w:r w:rsidRPr="00A124D8">
        <w:t>diction avec la non-séparation faits-valeurs… (Oppe</w:t>
      </w:r>
      <w:r w:rsidRPr="00A124D8">
        <w:t>n</w:t>
      </w:r>
      <w:r w:rsidRPr="00A124D8">
        <w:t>heim, 1979, p. 201).</w:t>
      </w:r>
    </w:p>
  </w:footnote>
  <w:footnote w:id="177">
    <w:p w14:paraId="0F244949" w14:textId="77777777" w:rsidR="00BE5A28" w:rsidRDefault="00BE5A28">
      <w:pPr>
        <w:pStyle w:val="Notedebasdepage"/>
      </w:pPr>
      <w:r>
        <w:rPr>
          <w:rStyle w:val="Appelnotedebasdep"/>
        </w:rPr>
        <w:footnoteRef/>
      </w:r>
      <w:r>
        <w:t xml:space="preserve"> </w:t>
      </w:r>
      <w:r>
        <w:tab/>
      </w:r>
      <w:r w:rsidRPr="00A124D8">
        <w:t xml:space="preserve">Ce que Brian Barry a relevé sans indulgence (Barry, 1975 </w:t>
      </w:r>
      <w:r w:rsidRPr="00A124D8">
        <w:rPr>
          <w:i/>
          <w:iCs/>
        </w:rPr>
        <w:t xml:space="preserve">b, </w:t>
      </w:r>
      <w:r w:rsidRPr="00A124D8">
        <w:t>p. 250-254).</w:t>
      </w:r>
    </w:p>
  </w:footnote>
  <w:footnote w:id="178">
    <w:p w14:paraId="7E1C288B" w14:textId="77777777" w:rsidR="00BE5A28" w:rsidRDefault="00BE5A28">
      <w:pPr>
        <w:pStyle w:val="Notedebasdepage"/>
      </w:pPr>
      <w:r>
        <w:rPr>
          <w:rStyle w:val="Appelnotedebasdep"/>
        </w:rPr>
        <w:footnoteRef/>
      </w:r>
      <w:r>
        <w:t xml:space="preserve"> </w:t>
      </w:r>
      <w:r>
        <w:tab/>
      </w:r>
      <w:r w:rsidRPr="00A124D8">
        <w:t>Qu’est-ce qui peut fonder alors la validité de ce point de vue ? Sûrement pas sa cohérence formelle ou sa connaissance des valeurs universelles. Il reste donc le « sens de l’histoire », la « praxis révolutionnaire » ou, dans les ve</w:t>
      </w:r>
      <w:r w:rsidRPr="00A124D8">
        <w:t>r</w:t>
      </w:r>
      <w:r w:rsidRPr="00A124D8">
        <w:t>sions les plus vulgaires (que nous n’imputons pas à Lukes), la « juste l</w:t>
      </w:r>
      <w:r w:rsidRPr="00A124D8">
        <w:t>i</w:t>
      </w:r>
      <w:r w:rsidRPr="00A124D8">
        <w:t>gne » ou « l’écoute des masses ». Lukes met d’autant plus all</w:t>
      </w:r>
      <w:r w:rsidRPr="00A124D8">
        <w:t>è</w:t>
      </w:r>
      <w:r w:rsidRPr="00A124D8">
        <w:t>grement en « perspective » les vues des acteurs et des savants-idéologues, et la connai</w:t>
      </w:r>
      <w:r w:rsidRPr="00A124D8">
        <w:t>s</w:t>
      </w:r>
      <w:r w:rsidRPr="00A124D8">
        <w:t>sa</w:t>
      </w:r>
      <w:r w:rsidRPr="00A124D8">
        <w:t>n</w:t>
      </w:r>
      <w:r w:rsidRPr="00A124D8">
        <w:t>ce scientifique en tant que telle, que son « perspectivisme » s’arrête dès que l’on touche au point de vue qui organise ces perspectives. Un marxi</w:t>
      </w:r>
      <w:r w:rsidRPr="00A124D8">
        <w:t>s</w:t>
      </w:r>
      <w:r w:rsidRPr="00A124D8">
        <w:t>te« vulgaire » a au moins le m</w:t>
      </w:r>
      <w:r w:rsidRPr="00A124D8">
        <w:t>é</w:t>
      </w:r>
      <w:r w:rsidRPr="00A124D8">
        <w:t>rite d’énoncer crûment le « point de vue de classe » d’où il parle, juste (et non contestable sinon par les « ennemis de classe ») parce que le seul compatible avec l’état historique du développ</w:t>
      </w:r>
      <w:r w:rsidRPr="00A124D8">
        <w:t>e</w:t>
      </w:r>
      <w:r w:rsidRPr="00A124D8">
        <w:t>ment des forces productives et des rapports de production.</w:t>
      </w:r>
    </w:p>
  </w:footnote>
  <w:footnote w:id="179">
    <w:p w14:paraId="194C5116" w14:textId="77777777" w:rsidR="00BE5A28" w:rsidRDefault="00BE5A28">
      <w:pPr>
        <w:pStyle w:val="Notedebasdepage"/>
      </w:pPr>
      <w:r>
        <w:rPr>
          <w:rStyle w:val="Appelnotedebasdep"/>
        </w:rPr>
        <w:footnoteRef/>
      </w:r>
      <w:r>
        <w:t xml:space="preserve"> </w:t>
      </w:r>
      <w:r>
        <w:tab/>
      </w:r>
      <w:r w:rsidRPr="00A124D8">
        <w:t>Nous admettons volontiers que cette formulation fait référence à une conception du pouvoir comme relation et non comme structure : toute distrib</w:t>
      </w:r>
      <w:r w:rsidRPr="00A124D8">
        <w:t>u</w:t>
      </w:r>
      <w:r w:rsidRPr="00A124D8">
        <w:t>tion inégale de ressources entre A et B n’est pas à nos yeux l’expression du pouvoir de A sur B (ou en tout cas ne lui est pas identique). On peut di</w:t>
      </w:r>
      <w:r w:rsidRPr="00A124D8">
        <w:t>s</w:t>
      </w:r>
      <w:r w:rsidRPr="00A124D8">
        <w:t>cuter de ces constructions (cf. dans ce volume le chap.</w:t>
      </w:r>
      <w:r>
        <w:t> </w:t>
      </w:r>
      <w:r w:rsidRPr="00A124D8">
        <w:t>VI par Phili</w:t>
      </w:r>
      <w:r w:rsidRPr="00A124D8">
        <w:t>p</w:t>
      </w:r>
      <w:r w:rsidRPr="00A124D8">
        <w:t xml:space="preserve">pe Braud) mais il n’y a rien là </w:t>
      </w:r>
      <w:r w:rsidRPr="00A124D8">
        <w:rPr>
          <w:i/>
          <w:iCs/>
        </w:rPr>
        <w:t xml:space="preserve">d’essentiellement </w:t>
      </w:r>
      <w:r w:rsidRPr="00A124D8">
        <w:t xml:space="preserve">contestable. </w:t>
      </w:r>
    </w:p>
  </w:footnote>
  <w:footnote w:id="180">
    <w:p w14:paraId="1FCF84BF" w14:textId="77777777" w:rsidR="00BE5A28" w:rsidRDefault="00BE5A28">
      <w:pPr>
        <w:pStyle w:val="Notedebasdepage"/>
      </w:pPr>
      <w:r>
        <w:rPr>
          <w:rStyle w:val="Appelnotedebasdep"/>
        </w:rPr>
        <w:footnoteRef/>
      </w:r>
      <w:r>
        <w:t xml:space="preserve"> </w:t>
      </w:r>
      <w:r>
        <w:tab/>
      </w:r>
      <w:r w:rsidRPr="00A124D8">
        <w:t>Cela ne revient pas à nier que la « répression » des uns peut être Ia « libération » des autres, mais précisément cette formulation n’est possible que si les mots « répression » et « libération » ont un sens univoque, équiv</w:t>
      </w:r>
      <w:r w:rsidRPr="00A124D8">
        <w:t>a</w:t>
      </w:r>
      <w:r w:rsidRPr="00A124D8">
        <w:t xml:space="preserve">lent pour les uns et les autres. </w:t>
      </w:r>
    </w:p>
  </w:footnote>
  <w:footnote w:id="181">
    <w:p w14:paraId="77245F5C" w14:textId="77777777" w:rsidR="00BE5A28" w:rsidRDefault="00BE5A28">
      <w:pPr>
        <w:pStyle w:val="Notedebasdepage"/>
      </w:pPr>
      <w:r>
        <w:rPr>
          <w:rStyle w:val="Appelnotedebasdep"/>
        </w:rPr>
        <w:footnoteRef/>
      </w:r>
      <w:r>
        <w:t xml:space="preserve"> </w:t>
      </w:r>
      <w:r>
        <w:tab/>
      </w:r>
      <w:r w:rsidRPr="00A124D8">
        <w:t>Cela s’est-il jamais opéré de la façon tranchée que l’on présente actuell</w:t>
      </w:r>
      <w:r w:rsidRPr="00A124D8">
        <w:t>e</w:t>
      </w:r>
      <w:r w:rsidRPr="00A124D8">
        <w:t>ment ? Une lect</w:t>
      </w:r>
      <w:r w:rsidRPr="00A124D8">
        <w:t>u</w:t>
      </w:r>
      <w:r w:rsidRPr="00A124D8">
        <w:t>re de Montesquieu, de Smith ou de Constant montre chez eux la coexistence, parfois dans les mêmes phrases, des préoccupations « scientifiques » et « morales ». Montesquieu peut soutenir à la fois qu’il est inutile de s’attaquer directement à la politique en montrant combien ses pr</w:t>
      </w:r>
      <w:r w:rsidRPr="00A124D8">
        <w:t>a</w:t>
      </w:r>
      <w:r w:rsidRPr="00A124D8">
        <w:t>tiques sont contraires à la morale et à la raison, et chercher à ne pas laisser la m</w:t>
      </w:r>
      <w:r w:rsidRPr="00A124D8">
        <w:t>o</w:t>
      </w:r>
      <w:r w:rsidRPr="00A124D8">
        <w:t>rale à la seule décision des sentiments.</w:t>
      </w:r>
    </w:p>
  </w:footnote>
  <w:footnote w:id="182">
    <w:p w14:paraId="496B53AB" w14:textId="77777777" w:rsidR="00BE5A28" w:rsidRDefault="00BE5A28">
      <w:pPr>
        <w:pStyle w:val="Notedebasdepage"/>
      </w:pPr>
      <w:r>
        <w:rPr>
          <w:rStyle w:val="Appelnotedebasdep"/>
        </w:rPr>
        <w:footnoteRef/>
      </w:r>
      <w:r>
        <w:t xml:space="preserve"> </w:t>
      </w:r>
      <w:r>
        <w:tab/>
      </w:r>
      <w:r w:rsidRPr="00A124D8">
        <w:t>Ces formules répondent à l’objection d’Alfred Grosser pour qui l’ « opération tautolog</w:t>
      </w:r>
      <w:r w:rsidRPr="00A124D8">
        <w:t>i</w:t>
      </w:r>
      <w:r w:rsidRPr="00A124D8">
        <w:t>que » de réduction des valeurs à un produit social est une façon pour le chercheur d’esquiver l’aveu de son propre système de v</w:t>
      </w:r>
      <w:r w:rsidRPr="00A124D8">
        <w:t>a</w:t>
      </w:r>
      <w:r w:rsidRPr="00A124D8">
        <w:t>leurs en objectivant les valeurs d’autrui.</w:t>
      </w:r>
    </w:p>
  </w:footnote>
  <w:footnote w:id="183">
    <w:p w14:paraId="35759BB7" w14:textId="77777777" w:rsidR="00BE5A28" w:rsidRDefault="00BE5A28">
      <w:pPr>
        <w:pStyle w:val="Notedebasdepage"/>
      </w:pPr>
      <w:r>
        <w:rPr>
          <w:rStyle w:val="Appelnotedebasdep"/>
        </w:rPr>
        <w:footnoteRef/>
      </w:r>
      <w:r>
        <w:t xml:space="preserve"> </w:t>
      </w:r>
      <w:r>
        <w:tab/>
      </w:r>
      <w:r w:rsidRPr="00A124D8">
        <w:t>On connaît l’exemple du syndicaliste : « La science axiologiquement ne</w:t>
      </w:r>
      <w:r w:rsidRPr="00A124D8">
        <w:t>u</w:t>
      </w:r>
      <w:r w:rsidRPr="00A124D8">
        <w:t>tre a définitiv</w:t>
      </w:r>
      <w:r w:rsidRPr="00A124D8">
        <w:t>e</w:t>
      </w:r>
      <w:r w:rsidRPr="00A124D8">
        <w:t>ment rempli son office une fois qu’elle a ramené le point de vue du syndicaliste à sa forme la plus cohérente et la plus rationnelle poss</w:t>
      </w:r>
      <w:r w:rsidRPr="00A124D8">
        <w:t>i</w:t>
      </w:r>
      <w:r w:rsidRPr="00A124D8">
        <w:t>ble et qu’elle a déterminé les conséquences e</w:t>
      </w:r>
      <w:r w:rsidRPr="00A124D8">
        <w:t>m</w:t>
      </w:r>
      <w:r w:rsidRPr="00A124D8">
        <w:t>piriques de sa formation et les conséquences pratiques qui en découlent d’après l’expérience. On ne saurait en effet jamais prouver à quelqu’un qu’il doit ou non devenir un sy</w:t>
      </w:r>
      <w:r w:rsidRPr="00A124D8">
        <w:t>n</w:t>
      </w:r>
      <w:r w:rsidRPr="00A124D8">
        <w:t>dicaliste sans faire interv</w:t>
      </w:r>
      <w:r w:rsidRPr="00A124D8">
        <w:t>e</w:t>
      </w:r>
      <w:r w:rsidRPr="00A124D8">
        <w:t>nir des prémisses métaphysiques déterminées qu’en l’occurrence aucune science quelle qu’elle soit ne peut démontrer » (Weber, 1965, p. 439).</w:t>
      </w:r>
    </w:p>
  </w:footnote>
  <w:footnote w:id="184">
    <w:p w14:paraId="7BE39817" w14:textId="77777777" w:rsidR="00BE5A28" w:rsidRDefault="00BE5A28">
      <w:pPr>
        <w:pStyle w:val="Notedebasdepage"/>
      </w:pPr>
      <w:r>
        <w:rPr>
          <w:rStyle w:val="Appelnotedebasdep"/>
        </w:rPr>
        <w:footnoteRef/>
      </w:r>
      <w:r>
        <w:t xml:space="preserve"> </w:t>
      </w:r>
      <w:r>
        <w:tab/>
      </w:r>
      <w:r w:rsidRPr="00A124D8">
        <w:t xml:space="preserve">En revanche, une « évaluation politique » semble très possible à partir de jugements de fait si l’on se borne à postuler (comme dans beaucoup d’études de </w:t>
      </w:r>
      <w:r w:rsidRPr="00A124D8">
        <w:rPr>
          <w:i/>
          <w:iCs/>
        </w:rPr>
        <w:t xml:space="preserve">policy sciences) </w:t>
      </w:r>
      <w:r w:rsidRPr="00A124D8">
        <w:t>que les hommes, quelles que soient leurs fo</w:t>
      </w:r>
      <w:r w:rsidRPr="00A124D8">
        <w:t>r</w:t>
      </w:r>
      <w:r w:rsidRPr="00A124D8">
        <w:t>mes de vie et leurs valeurs intrinsèques (ou « ultimes »), sont des animaux rationnels qui calculent (Barry, Rae, 1975). La plus grande partie de l’important texte de Barry et Rae est consacrée à l’examen de techniques d’évaluation (c’est-à-dire de choix val</w:t>
      </w:r>
      <w:r w:rsidRPr="00A124D8">
        <w:t>o</w:t>
      </w:r>
      <w:r w:rsidRPr="00A124D8">
        <w:t>risés entre une décision et une autre) fondées sur six critères (utilitarisme, égal</w:t>
      </w:r>
      <w:r w:rsidRPr="00A124D8">
        <w:t>i</w:t>
      </w:r>
      <w:r w:rsidRPr="00A124D8">
        <w:t>té, optimalité de Pareto, majorité, minimax, « prédominance » : la combinaison de l’utilitarisme et de l’égalité par la satisfaction du critère du minimax). Ces six critères ne sont reliés qu’à une valeur intrinsèque : la « satisfaction du bien-être des i</w:t>
      </w:r>
      <w:r w:rsidRPr="00A124D8">
        <w:t>n</w:t>
      </w:r>
      <w:r w:rsidRPr="00A124D8">
        <w:t>dividus ». Tout critère de « justice » est évacué, ce critère comportant des considérations sur le rapport entre le comportement passé, ou les qualités présentes d’individus ou de groupes, et les récompenses ou punitions qu’ils reço</w:t>
      </w:r>
      <w:r w:rsidRPr="00A124D8">
        <w:t>i</w:t>
      </w:r>
      <w:r w:rsidRPr="00A124D8">
        <w:t xml:space="preserve">vent </w:t>
      </w:r>
      <w:r w:rsidRPr="00A124D8">
        <w:rPr>
          <w:i/>
          <w:iCs/>
        </w:rPr>
        <w:t xml:space="preserve">(ibid., </w:t>
      </w:r>
      <w:r w:rsidRPr="00A124D8">
        <w:t>p. 359). Si notre lecture est correcte, il est impossible de valider à partir des six critères un jug</w:t>
      </w:r>
      <w:r w:rsidRPr="00A124D8">
        <w:t>e</w:t>
      </w:r>
      <w:r w:rsidRPr="00A124D8">
        <w:t>ment sur ce qui est juste en dernière instance, mais seulement sur ce qui est juste étant donné les valeurs ultimes existantes, la seule limite étant qu’une valeur ultime qui diminuerait le bien-être ne pourrait pas être acceptable. Que les valeurs ultimes de notre époque soient celles de la déclar</w:t>
      </w:r>
      <w:r w:rsidRPr="00A124D8">
        <w:t>a</w:t>
      </w:r>
      <w:r w:rsidRPr="00A124D8">
        <w:t xml:space="preserve">tion des droits de l’Homme </w:t>
      </w:r>
      <w:r w:rsidRPr="00A124D8">
        <w:rPr>
          <w:i/>
          <w:iCs/>
        </w:rPr>
        <w:t xml:space="preserve">(ibid., </w:t>
      </w:r>
      <w:r w:rsidRPr="00A124D8">
        <w:t>p. 379 s.) est une situation historique qui à notre avis peut di</w:t>
      </w:r>
      <w:r w:rsidRPr="00A124D8">
        <w:t>f</w:t>
      </w:r>
      <w:r w:rsidRPr="00A124D8">
        <w:t>ficilement être déduite d’un raisonnement logique ou d’une « loi » empirique. Barry et Rae ont donc parfaitement raison de conclure qu’un accord fondé en logique sur des principes politiques norm</w:t>
      </w:r>
      <w:r w:rsidRPr="00A124D8">
        <w:t>a</w:t>
      </w:r>
      <w:r w:rsidRPr="00A124D8">
        <w:t>tifs supposerait que chacun ait la même vue de ce qui constitue le bien-être, les mêmes critères d’attribution du bien-être à des gens différents et les m</w:t>
      </w:r>
      <w:r w:rsidRPr="00A124D8">
        <w:t>ê</w:t>
      </w:r>
      <w:r w:rsidRPr="00A124D8">
        <w:t>mes jug</w:t>
      </w:r>
      <w:r w:rsidRPr="00A124D8">
        <w:t>e</w:t>
      </w:r>
      <w:r w:rsidRPr="00A124D8">
        <w:t>ments de causalité sur la liaison entre telle situation et tel degré de bien-être. Il n’est pas probable que ces cond</w:t>
      </w:r>
      <w:r w:rsidRPr="00A124D8">
        <w:t>i</w:t>
      </w:r>
      <w:r w:rsidRPr="00A124D8">
        <w:t>tions soient jamais remplies. Ils maintiennent seulement qu’une théorie qui n’intégrerait pas le phénomène de l’ « argument » (la discussion raisonnable) portant sur les principes pol</w:t>
      </w:r>
      <w:r w:rsidRPr="00A124D8">
        <w:t>i</w:t>
      </w:r>
      <w:r w:rsidRPr="00A124D8">
        <w:t xml:space="preserve">tiques doit être condamnée </w:t>
      </w:r>
      <w:r w:rsidRPr="00A124D8">
        <w:rPr>
          <w:i/>
          <w:iCs/>
        </w:rPr>
        <w:t xml:space="preserve">(ibid., </w:t>
      </w:r>
      <w:r w:rsidRPr="00A124D8">
        <w:t>p. 396. Cf. aussi Barry, 1965). La seule valeur ultime est donc ici qu’il existe une nature humaine raisonnable. V</w:t>
      </w:r>
      <w:r w:rsidRPr="00A124D8">
        <w:t>a</w:t>
      </w:r>
      <w:r w:rsidRPr="00A124D8">
        <w:t>leur non démontrable scientifiquement mais sans laquelle la science elle-même ne serait pas possible…</w:t>
      </w:r>
    </w:p>
  </w:footnote>
  <w:footnote w:id="185">
    <w:p w14:paraId="654E97AD" w14:textId="77777777" w:rsidR="00BE5A28" w:rsidRDefault="00BE5A28">
      <w:pPr>
        <w:pStyle w:val="Notedebasdepage"/>
      </w:pPr>
      <w:r>
        <w:rPr>
          <w:rStyle w:val="Appelnotedebasdep"/>
        </w:rPr>
        <w:footnoteRef/>
      </w:r>
      <w:r>
        <w:t xml:space="preserve"> </w:t>
      </w:r>
      <w:r>
        <w:tab/>
      </w:r>
      <w:r w:rsidRPr="00A124D8">
        <w:t>On mentionne pour mémoire le corollaire de cette thèse (les jugements de valeur ne pe</w:t>
      </w:r>
      <w:r w:rsidRPr="00A124D8">
        <w:t>u</w:t>
      </w:r>
      <w:r w:rsidRPr="00A124D8">
        <w:t xml:space="preserve">vent jamais </w:t>
      </w:r>
      <w:r w:rsidRPr="00A124D8">
        <w:rPr>
          <w:i/>
          <w:iCs/>
        </w:rPr>
        <w:t xml:space="preserve">expliquer </w:t>
      </w:r>
      <w:r w:rsidRPr="00A124D8">
        <w:t>une situation de fait) car elle combat des moulins à vent : dire qu’un régime s’est effondré « parce qu’il était injuste » (Mac Intyre, 1972, p. 25) est une absurdité empirique quelle que soit son e</w:t>
      </w:r>
      <w:r w:rsidRPr="00A124D8">
        <w:t>f</w:t>
      </w:r>
      <w:r w:rsidRPr="00A124D8">
        <w:t>fic</w:t>
      </w:r>
      <w:r w:rsidRPr="00A124D8">
        <w:t>a</w:t>
      </w:r>
      <w:r w:rsidRPr="00A124D8">
        <w:t>cité idéologique et pratique pour mobiliser ou rassurer les militants ou les amateurs d’idées simples où le Bien triomphe politiquement du Mal. Il est en revanche légitime de signifier par cette phrase qu’un régime s’est e</w:t>
      </w:r>
      <w:r w:rsidRPr="00A124D8">
        <w:t>f</w:t>
      </w:r>
      <w:r w:rsidRPr="00A124D8">
        <w:t xml:space="preserve">fondré « parce qu’il </w:t>
      </w:r>
      <w:r w:rsidRPr="00A124D8">
        <w:rPr>
          <w:i/>
          <w:iCs/>
        </w:rPr>
        <w:t xml:space="preserve">était considéré comme </w:t>
      </w:r>
      <w:r w:rsidRPr="00A124D8">
        <w:t>injuste » (eu égard aux normes de justice existantes ou éme</w:t>
      </w:r>
      <w:r w:rsidRPr="00A124D8">
        <w:t>r</w:t>
      </w:r>
      <w:r w:rsidRPr="00A124D8">
        <w:t>gentes dans la société) : l’énoncé ne sera pas toujours vrai (la « loi » : « Tout régime cons</w:t>
      </w:r>
      <w:r w:rsidRPr="00A124D8">
        <w:t>i</w:t>
      </w:r>
      <w:r w:rsidRPr="00A124D8">
        <w:t>déré comme injuste est condamné », est plus que douteuse) mais se prêtera à la preuve hi</w:t>
      </w:r>
      <w:r w:rsidRPr="00A124D8">
        <w:t>s</w:t>
      </w:r>
      <w:r w:rsidRPr="00A124D8">
        <w:t>torique particulière.</w:t>
      </w:r>
    </w:p>
  </w:footnote>
  <w:footnote w:id="186">
    <w:p w14:paraId="131DA24A" w14:textId="77777777" w:rsidR="00BE5A28" w:rsidRDefault="00BE5A28">
      <w:pPr>
        <w:pStyle w:val="Notedebasdepage"/>
      </w:pPr>
      <w:r>
        <w:rPr>
          <w:rStyle w:val="Appelnotedebasdep"/>
        </w:rPr>
        <w:footnoteRef/>
      </w:r>
      <w:r>
        <w:t xml:space="preserve"> </w:t>
      </w:r>
      <w:r>
        <w:tab/>
      </w:r>
      <w:r w:rsidRPr="00A124D8">
        <w:t xml:space="preserve">« L’usage </w:t>
      </w:r>
      <w:r w:rsidRPr="00A124D8">
        <w:rPr>
          <w:i/>
          <w:iCs/>
        </w:rPr>
        <w:t xml:space="preserve">légitime </w:t>
      </w:r>
      <w:r w:rsidRPr="00A124D8">
        <w:t>du concept de progrès dans nos disciplines est donc pa</w:t>
      </w:r>
      <w:r w:rsidRPr="00A124D8">
        <w:t>r</w:t>
      </w:r>
      <w:r w:rsidRPr="00A124D8">
        <w:t xml:space="preserve">tout et sans exception lié au « technique », c’est-à-dire comme nous l’avons expliqué à la notion de « moyen » approprié à une fin </w:t>
      </w:r>
      <w:r w:rsidRPr="00A124D8">
        <w:rPr>
          <w:i/>
          <w:iCs/>
        </w:rPr>
        <w:t xml:space="preserve">donnée </w:t>
      </w:r>
      <w:r w:rsidRPr="00A124D8">
        <w:t>univoqu</w:t>
      </w:r>
      <w:r w:rsidRPr="00A124D8">
        <w:t>e</w:t>
      </w:r>
      <w:r w:rsidRPr="00A124D8">
        <w:t xml:space="preserve">ment. Jamais il ne s’élève à la sphère des </w:t>
      </w:r>
      <w:r w:rsidRPr="00A124D8">
        <w:rPr>
          <w:i/>
          <w:iCs/>
        </w:rPr>
        <w:t>évaluations ultimes »</w:t>
      </w:r>
      <w:r w:rsidRPr="00A124D8">
        <w:t xml:space="preserve"> (W</w:t>
      </w:r>
      <w:r w:rsidRPr="00A124D8">
        <w:t>e</w:t>
      </w:r>
      <w:r w:rsidRPr="00A124D8">
        <w:t>ber, 1965,p. 462. Souligné dans le texte).</w:t>
      </w:r>
    </w:p>
  </w:footnote>
  <w:footnote w:id="187">
    <w:p w14:paraId="72E7AD92" w14:textId="77777777" w:rsidR="00BE5A28" w:rsidRDefault="00BE5A28">
      <w:pPr>
        <w:pStyle w:val="Notedebasdepage"/>
      </w:pPr>
      <w:r>
        <w:rPr>
          <w:rStyle w:val="Appelnotedebasdep"/>
        </w:rPr>
        <w:footnoteRef/>
      </w:r>
      <w:r>
        <w:t xml:space="preserve"> </w:t>
      </w:r>
      <w:r>
        <w:tab/>
      </w:r>
      <w:r w:rsidRPr="00A124D8">
        <w:rPr>
          <w:szCs w:val="24"/>
        </w:rPr>
        <w:t>Et ceci même inconsciemment : la terreur qui s’empare du libéral ou pr</w:t>
      </w:r>
      <w:r w:rsidRPr="00A124D8">
        <w:rPr>
          <w:szCs w:val="24"/>
        </w:rPr>
        <w:t>o</w:t>
      </w:r>
      <w:r w:rsidRPr="00A124D8">
        <w:rPr>
          <w:szCs w:val="24"/>
        </w:rPr>
        <w:t>gressiste bien né devant le risque de mise en évidence de toute différenci</w:t>
      </w:r>
      <w:r w:rsidRPr="00A124D8">
        <w:rPr>
          <w:szCs w:val="24"/>
        </w:rPr>
        <w:t>a</w:t>
      </w:r>
      <w:r w:rsidRPr="00A124D8">
        <w:rPr>
          <w:szCs w:val="24"/>
        </w:rPr>
        <w:t>tion biol</w:t>
      </w:r>
      <w:r w:rsidRPr="00A124D8">
        <w:rPr>
          <w:szCs w:val="24"/>
        </w:rPr>
        <w:t>o</w:t>
      </w:r>
      <w:r w:rsidRPr="00A124D8">
        <w:rPr>
          <w:szCs w:val="24"/>
        </w:rPr>
        <w:t>gique (et non sociologique) entre individus, groupes ou ethnies, ne repose pas seulement sur le fait qu’il sait et redoute ajuste titre l’usage pol</w:t>
      </w:r>
      <w:r w:rsidRPr="00A124D8">
        <w:rPr>
          <w:szCs w:val="24"/>
        </w:rPr>
        <w:t>i</w:t>
      </w:r>
      <w:r w:rsidRPr="00A124D8">
        <w:rPr>
          <w:szCs w:val="24"/>
        </w:rPr>
        <w:t>tique que les méchants pourraient en faire, mais sur la peur qu’il ressent de ne plus pouvoir tenir à ses propres yeux une théorie universaliste de l’identité humaine et des droits de l’homme, comme si cette valeur était d</w:t>
      </w:r>
      <w:r w:rsidRPr="00A124D8">
        <w:rPr>
          <w:szCs w:val="24"/>
        </w:rPr>
        <w:t>é</w:t>
      </w:r>
      <w:r w:rsidRPr="00A124D8">
        <w:rPr>
          <w:szCs w:val="24"/>
        </w:rPr>
        <w:t xml:space="preserve">pendante d’une question de </w:t>
      </w:r>
      <w:r w:rsidRPr="00A124D8">
        <w:rPr>
          <w:smallCaps/>
          <w:szCs w:val="24"/>
        </w:rPr>
        <w:t xml:space="preserve">qi </w:t>
      </w:r>
      <w:r w:rsidRPr="00A124D8">
        <w:rPr>
          <w:szCs w:val="24"/>
        </w:rPr>
        <w:t>ou de chromosomes. Bien des querelles sur la sociobiologie viennent de ce schéma scientiste présent chez ceux-là mêmes qui en récusent l’idéologie expl</w:t>
      </w:r>
      <w:r w:rsidRPr="00A124D8">
        <w:rPr>
          <w:szCs w:val="24"/>
        </w:rPr>
        <w:t>i</w:t>
      </w:r>
      <w:r w:rsidRPr="00A124D8">
        <w:rPr>
          <w:szCs w:val="24"/>
        </w:rPr>
        <w:t>cite.</w:t>
      </w:r>
    </w:p>
  </w:footnote>
  <w:footnote w:id="188">
    <w:p w14:paraId="3CFABF30" w14:textId="77777777" w:rsidR="00BE5A28" w:rsidRDefault="00BE5A28">
      <w:pPr>
        <w:pStyle w:val="Notedebasdepage"/>
      </w:pPr>
      <w:r>
        <w:rPr>
          <w:rStyle w:val="Appelnotedebasdep"/>
        </w:rPr>
        <w:footnoteRef/>
      </w:r>
      <w:r>
        <w:t xml:space="preserve"> </w:t>
      </w:r>
      <w:r>
        <w:tab/>
      </w:r>
      <w:r w:rsidRPr="00A124D8">
        <w:t>Cf. la déclaration de Jean Lecanuet sur la libéralisation de l’avortement (c</w:t>
      </w:r>
      <w:r w:rsidRPr="00A124D8">
        <w:t>i</w:t>
      </w:r>
      <w:r w:rsidRPr="00A124D8">
        <w:t>tée par Jean Padi</w:t>
      </w:r>
      <w:r w:rsidRPr="00A124D8">
        <w:t>o</w:t>
      </w:r>
      <w:r w:rsidRPr="00A124D8">
        <w:t xml:space="preserve">leau, </w:t>
      </w:r>
      <w:r w:rsidRPr="00A124D8">
        <w:rPr>
          <w:i/>
          <w:iCs/>
        </w:rPr>
        <w:t xml:space="preserve">L’État au concret, </w:t>
      </w:r>
      <w:r w:rsidRPr="00A124D8">
        <w:t xml:space="preserve">Paris, </w:t>
      </w:r>
      <w:r w:rsidRPr="00A124D8">
        <w:rPr>
          <w:smallCaps/>
        </w:rPr>
        <w:t xml:space="preserve">puf, </w:t>
      </w:r>
      <w:r w:rsidRPr="00A124D8">
        <w:t>1982) : « En morale, l’avortement est une œuvre de mort mais l’homme politique ne peut pas ignorer la réalité sociologique » (1974).</w:t>
      </w:r>
    </w:p>
  </w:footnote>
  <w:footnote w:id="189">
    <w:p w14:paraId="7A8565BB" w14:textId="77777777" w:rsidR="00BE5A28" w:rsidRDefault="00BE5A28">
      <w:pPr>
        <w:pStyle w:val="Notedebasdepage"/>
      </w:pPr>
      <w:r>
        <w:rPr>
          <w:rStyle w:val="Appelnotedebasdep"/>
        </w:rPr>
        <w:footnoteRef/>
      </w:r>
      <w:r>
        <w:t xml:space="preserve"> </w:t>
      </w:r>
      <w:r>
        <w:tab/>
      </w:r>
      <w:r w:rsidRPr="00A124D8">
        <w:t>Le terme de « gouvernementalité » que Michel Foucault a utilisé dans ses cours au Coll</w:t>
      </w:r>
      <w:r w:rsidRPr="00A124D8">
        <w:t>è</w:t>
      </w:r>
      <w:r w:rsidRPr="00A124D8">
        <w:t xml:space="preserve">ge de France me paraît assez proche de </w:t>
      </w:r>
      <w:r w:rsidRPr="00A124D8">
        <w:rPr>
          <w:i/>
          <w:iCs/>
        </w:rPr>
        <w:t>directiveness.</w:t>
      </w:r>
    </w:p>
  </w:footnote>
  <w:footnote w:id="190">
    <w:p w14:paraId="6A9CBA35" w14:textId="77777777" w:rsidR="00BE5A28" w:rsidRDefault="00BE5A28">
      <w:pPr>
        <w:pStyle w:val="Notedebasdepage"/>
      </w:pPr>
      <w:r>
        <w:rPr>
          <w:rStyle w:val="Appelnotedebasdep"/>
        </w:rPr>
        <w:footnoteRef/>
      </w:r>
      <w:r>
        <w:t xml:space="preserve"> </w:t>
      </w:r>
      <w:r>
        <w:tab/>
      </w:r>
      <w:r w:rsidRPr="00A124D8">
        <w:t>Pour cette raison, il paraît un peu futile de s’interroger sur la « genèse » et la « fin » du politique en soi, mais la même question sur des formes polit</w:t>
      </w:r>
      <w:r w:rsidRPr="00A124D8">
        <w:t>i</w:t>
      </w:r>
      <w:r w:rsidRPr="00A124D8">
        <w:t>ques spécifiques est au contraire indi</w:t>
      </w:r>
      <w:r w:rsidRPr="00A124D8">
        <w:t>s</w:t>
      </w:r>
      <w:r w:rsidRPr="00A124D8">
        <w:t>pensable.</w:t>
      </w:r>
    </w:p>
  </w:footnote>
  <w:footnote w:id="191">
    <w:p w14:paraId="19A06616" w14:textId="77777777" w:rsidR="00BE5A28" w:rsidRDefault="00BE5A28">
      <w:pPr>
        <w:pStyle w:val="Notedebasdepage"/>
      </w:pPr>
      <w:r>
        <w:rPr>
          <w:rStyle w:val="Appelnotedebasdep"/>
        </w:rPr>
        <w:footnoteRef/>
      </w:r>
      <w:r>
        <w:t xml:space="preserve"> </w:t>
      </w:r>
      <w:r>
        <w:tab/>
      </w:r>
      <w:r w:rsidRPr="00A124D8">
        <w:t>L’un des dangers à considérer le politique comme purement conventionnel (ce qu’il est aussi) est d’être tenté par l’utilisation d’une définition « descriptive » qui fixe ou décrit les signific</w:t>
      </w:r>
      <w:r w:rsidRPr="00A124D8">
        <w:t>a</w:t>
      </w:r>
      <w:r w:rsidRPr="00A124D8">
        <w:t>tions admises d’un terme déjà en usage (Hempel, 1972, p. 134). Mais, outre que l’on se rend ainsi priso</w:t>
      </w:r>
      <w:r w:rsidRPr="00A124D8">
        <w:t>n</w:t>
      </w:r>
      <w:r w:rsidRPr="00A124D8">
        <w:t>nier du langage dominant et de ses intérêts à occulter une question en l’expulsant du p</w:t>
      </w:r>
      <w:r w:rsidRPr="00A124D8">
        <w:t>o</w:t>
      </w:r>
      <w:r w:rsidRPr="00A124D8">
        <w:t>litique, voire en supprimant toute politique, la définition descriptive voyage mal dans le temps et dans l’espace et peut rendre illuso</w:t>
      </w:r>
      <w:r w:rsidRPr="00A124D8">
        <w:t>i</w:t>
      </w:r>
      <w:r w:rsidRPr="00A124D8">
        <w:t>re toute comparaison. Il est vrai que le danger inverse exi</w:t>
      </w:r>
      <w:r w:rsidRPr="00A124D8">
        <w:t>s</w:t>
      </w:r>
      <w:r w:rsidRPr="00A124D8">
        <w:t>te : Zinoviev met en garde les chercheurs occidentaux contre la transposition de ce qu’</w:t>
      </w:r>
      <w:r w:rsidRPr="00A124D8">
        <w:rPr>
          <w:i/>
          <w:iCs/>
        </w:rPr>
        <w:t>ils</w:t>
      </w:r>
      <w:r w:rsidRPr="00A124D8">
        <w:t xml:space="preserve"> e</w:t>
      </w:r>
      <w:r w:rsidRPr="00A124D8">
        <w:t>n</w:t>
      </w:r>
      <w:r w:rsidRPr="00A124D8">
        <w:t>te</w:t>
      </w:r>
      <w:r w:rsidRPr="00A124D8">
        <w:t>n</w:t>
      </w:r>
      <w:r w:rsidRPr="00A124D8">
        <w:t xml:space="preserve">dent par politique à l’univers soviétique </w:t>
      </w:r>
      <w:r w:rsidRPr="00A124D8">
        <w:rPr>
          <w:i/>
          <w:iCs/>
        </w:rPr>
        <w:t xml:space="preserve">(Le communisme comme réalité, </w:t>
      </w:r>
      <w:r w:rsidRPr="00A124D8">
        <w:t>Paris, Julliard, 1981).</w:t>
      </w:r>
    </w:p>
  </w:footnote>
  <w:footnote w:id="192">
    <w:p w14:paraId="397923DF" w14:textId="77777777" w:rsidR="00BE5A28" w:rsidRDefault="00BE5A28">
      <w:pPr>
        <w:pStyle w:val="Notedebasdepage"/>
      </w:pPr>
      <w:r>
        <w:rPr>
          <w:rStyle w:val="Appelnotedebasdep"/>
        </w:rPr>
        <w:footnoteRef/>
      </w:r>
      <w:r>
        <w:t xml:space="preserve"> </w:t>
      </w:r>
      <w:r>
        <w:tab/>
      </w:r>
      <w:r w:rsidRPr="00A124D8">
        <w:t>« La physique… comme toute autre science d’ailleurs, ne peut être définie une fois pour toutes, de façon abstraite et définitive par référence par exe</w:t>
      </w:r>
      <w:r w:rsidRPr="00A124D8">
        <w:t>m</w:t>
      </w:r>
      <w:r w:rsidRPr="00A124D8">
        <w:t>ple à sa « méthode » et moins encore aux « objets » de son étude : au contraire, c’est précisément le travail scientifique qui, à partir du réel étudié, construit ses objets propres. La meilleure preuve [en] est fournie par l’évolution historique de chaque discipline, ses modifications de frontières et éventue</w:t>
      </w:r>
      <w:r w:rsidRPr="00A124D8">
        <w:t>l</w:t>
      </w:r>
      <w:r w:rsidRPr="00A124D8">
        <w:t>lement de nom » (J.-M. Lévy-Leblond, cité par Favre, 1980).</w:t>
      </w:r>
    </w:p>
  </w:footnote>
  <w:footnote w:id="193">
    <w:p w14:paraId="7761FF98" w14:textId="77777777" w:rsidR="00BE5A28" w:rsidRDefault="00BE5A28">
      <w:pPr>
        <w:pStyle w:val="Notedebasdepage"/>
      </w:pPr>
      <w:r>
        <w:rPr>
          <w:rStyle w:val="Appelnotedebasdep"/>
        </w:rPr>
        <w:footnoteRef/>
      </w:r>
      <w:r>
        <w:t xml:space="preserve"> </w:t>
      </w:r>
      <w:r>
        <w:tab/>
      </w:r>
      <w:r w:rsidRPr="00A124D8">
        <w:rPr>
          <w:szCs w:val="24"/>
        </w:rPr>
        <w:t>Nous prenons le risque de voir notre question rejetée comme trop « moderne », parce que supposant une communauté politique séparée de la communauté religieuse, ou impliquant un développement tendanciel vers le monopole de la violence physique légitime, ou encore parce que décrétant une dissemblance fondamentale entre l’unité politique et les sous-unités qui la constitueraient, familles, lignages, etc. Nous n’ignorons pas plus les f</w:t>
      </w:r>
      <w:r w:rsidRPr="00A124D8">
        <w:rPr>
          <w:szCs w:val="24"/>
        </w:rPr>
        <w:t>u</w:t>
      </w:r>
      <w:r w:rsidRPr="00A124D8">
        <w:rPr>
          <w:szCs w:val="24"/>
        </w:rPr>
        <w:t>sions origina</w:t>
      </w:r>
      <w:r w:rsidRPr="00A124D8">
        <w:rPr>
          <w:szCs w:val="24"/>
        </w:rPr>
        <w:t>i</w:t>
      </w:r>
      <w:r w:rsidRPr="00A124D8">
        <w:rPr>
          <w:szCs w:val="24"/>
        </w:rPr>
        <w:t>res politique-religieux, ou politique-parenté, que les formes de violence déce</w:t>
      </w:r>
      <w:r w:rsidRPr="00A124D8">
        <w:rPr>
          <w:szCs w:val="24"/>
        </w:rPr>
        <w:t>n</w:t>
      </w:r>
      <w:r w:rsidRPr="00A124D8">
        <w:rPr>
          <w:szCs w:val="24"/>
        </w:rPr>
        <w:t>tralisée et de sociétés segmentaires esquissées par Durkheim et théorisées par Evans-Pritchard, où les groupes sont semblables « verticalement » (c’est-à-dire quel que soit leur niveau), mais nous maint</w:t>
      </w:r>
      <w:r w:rsidRPr="00A124D8">
        <w:rPr>
          <w:szCs w:val="24"/>
        </w:rPr>
        <w:t>e</w:t>
      </w:r>
      <w:r w:rsidRPr="00A124D8">
        <w:rPr>
          <w:szCs w:val="24"/>
        </w:rPr>
        <w:t>nons la possibilité d’y retrouver une même question quels que soient les modes d’organisation et les codes culturels indigènes qui constituent autant de réponses socio-historiques particulières.</w:t>
      </w:r>
    </w:p>
  </w:footnote>
  <w:footnote w:id="194">
    <w:p w14:paraId="05976568" w14:textId="77777777" w:rsidR="00BE5A28" w:rsidRDefault="00BE5A28">
      <w:pPr>
        <w:pStyle w:val="Notedebasdepage"/>
      </w:pPr>
      <w:r>
        <w:rPr>
          <w:rStyle w:val="Appelnotedebasdep"/>
        </w:rPr>
        <w:footnoteRef/>
      </w:r>
      <w:r>
        <w:t xml:space="preserve"> </w:t>
      </w:r>
      <w:r>
        <w:tab/>
      </w:r>
      <w:r w:rsidRPr="00A124D8">
        <w:t>Edward Shils a ainsi caractérisé la déférence : « Reconnaissance de, ou r</w:t>
      </w:r>
      <w:r w:rsidRPr="00A124D8">
        <w:t>é</w:t>
      </w:r>
      <w:r w:rsidRPr="00A124D8">
        <w:t>ponse à la connexion charismatique présumée des rôles au centre de la s</w:t>
      </w:r>
      <w:r w:rsidRPr="00A124D8">
        <w:t>o</w:t>
      </w:r>
      <w:r w:rsidRPr="00A124D8">
        <w:t>ciété et au centre de la vie. Les principaux dépositaires de la déférence sont ceux qui exercent l’autorité dans le système instit</w:t>
      </w:r>
      <w:r w:rsidRPr="00A124D8">
        <w:t>u</w:t>
      </w:r>
      <w:r w:rsidRPr="00A124D8">
        <w:t>tionnel central et ceux qui occupent les principales positions dans le système de valeurs central de la société » (Chari</w:t>
      </w:r>
      <w:r w:rsidRPr="00A124D8">
        <w:t>s</w:t>
      </w:r>
      <w:r w:rsidRPr="00A124D8">
        <w:t xml:space="preserve">ma, order and status, </w:t>
      </w:r>
      <w:r w:rsidRPr="00A124D8">
        <w:rPr>
          <w:i/>
          <w:iCs/>
        </w:rPr>
        <w:t xml:space="preserve">in </w:t>
      </w:r>
      <w:r w:rsidRPr="00A124D8">
        <w:t>Eisenstadt, 1971</w:t>
      </w:r>
      <w:r w:rsidRPr="00A124D8">
        <w:rPr>
          <w:i/>
          <w:iCs/>
        </w:rPr>
        <w:t>b</w:t>
      </w:r>
      <w:r w:rsidRPr="00A124D8">
        <w:t>, p. 69).</w:t>
      </w:r>
    </w:p>
  </w:footnote>
  <w:footnote w:id="195">
    <w:p w14:paraId="1C19EB93" w14:textId="77777777" w:rsidR="00BE5A28" w:rsidRDefault="00BE5A28">
      <w:pPr>
        <w:pStyle w:val="Notedebasdepage"/>
      </w:pPr>
      <w:r>
        <w:rPr>
          <w:rStyle w:val="Appelnotedebasdep"/>
        </w:rPr>
        <w:footnoteRef/>
      </w:r>
      <w:r>
        <w:t xml:space="preserve"> </w:t>
      </w:r>
      <w:r>
        <w:tab/>
      </w:r>
      <w:r w:rsidRPr="00A124D8">
        <w:t xml:space="preserve">Cf. les remarques semblables de E. Shils sur la sociologie, The calling of sociology, </w:t>
      </w:r>
      <w:r w:rsidRPr="00A124D8">
        <w:rPr>
          <w:i/>
          <w:iCs/>
        </w:rPr>
        <w:t xml:space="preserve">in </w:t>
      </w:r>
      <w:r w:rsidRPr="00A124D8">
        <w:t xml:space="preserve">T. Parsons, E. Shils </w:t>
      </w:r>
      <w:r w:rsidRPr="00A124D8">
        <w:rPr>
          <w:i/>
          <w:iCs/>
        </w:rPr>
        <w:t>et al.</w:t>
      </w:r>
      <w:r w:rsidRPr="00A124D8">
        <w:t xml:space="preserve">, </w:t>
      </w:r>
      <w:r w:rsidRPr="00A124D8">
        <w:rPr>
          <w:i/>
          <w:iCs/>
        </w:rPr>
        <w:t xml:space="preserve">Theories of Society, </w:t>
      </w:r>
      <w:r w:rsidRPr="00A124D8">
        <w:t>New York, Free Press, Londres, Collier-Macmillan, 1965, p. 1447.</w:t>
      </w:r>
    </w:p>
  </w:footnote>
  <w:footnote w:id="196">
    <w:p w14:paraId="296F20FF" w14:textId="77777777" w:rsidR="00BE5A28" w:rsidRDefault="00BE5A28">
      <w:pPr>
        <w:pStyle w:val="Notedebasdepage"/>
      </w:pPr>
      <w:r>
        <w:rPr>
          <w:rStyle w:val="Appelnotedebasdep"/>
        </w:rPr>
        <w:footnoteRef/>
      </w:r>
      <w:r>
        <w:t xml:space="preserve"> </w:t>
      </w:r>
      <w:r>
        <w:tab/>
      </w:r>
      <w:r w:rsidRPr="00A124D8">
        <w:t>Pour plus de développements sur la confrontation avec la sociologie de M</w:t>
      </w:r>
      <w:r w:rsidRPr="00A124D8">
        <w:t>i</w:t>
      </w:r>
      <w:r w:rsidRPr="00A124D8">
        <w:t>chel Crozier et celle de Pierre Bourdieu, voir Leca-Jobert, 1980, Bon-Schemeil, 1980. Pour une critique de l’identification communauté linguist</w:t>
      </w:r>
      <w:r w:rsidRPr="00A124D8">
        <w:t>i</w:t>
      </w:r>
      <w:r w:rsidRPr="00A124D8">
        <w:t>que - comm</w:t>
      </w:r>
      <w:r w:rsidRPr="00A124D8">
        <w:t>u</w:t>
      </w:r>
      <w:r w:rsidRPr="00A124D8">
        <w:t xml:space="preserve">nauté politique, cf. Pitkin, 1972 </w:t>
      </w:r>
      <w:r w:rsidRPr="00A124D8">
        <w:rPr>
          <w:i/>
          <w:iCs/>
        </w:rPr>
        <w:t xml:space="preserve">b, </w:t>
      </w:r>
      <w:r w:rsidRPr="00A124D8">
        <w:t>p. 199 s. Pour un essai (peu convaincant) d’appliquer les analyses de Michel Foucault à la science pol</w:t>
      </w:r>
      <w:r w:rsidRPr="00A124D8">
        <w:t>i</w:t>
      </w:r>
      <w:r w:rsidRPr="00A124D8">
        <w:t>tique en utilisant son concept de « relations tertiaires » qui désigne les rel</w:t>
      </w:r>
      <w:r w:rsidRPr="00A124D8">
        <w:t>a</w:t>
      </w:r>
      <w:r w:rsidRPr="00A124D8">
        <w:t>tions entre personnes présupposées dans les significations de choses sociales telles que famille, médecine, travail, cf. Shapiro, 1981. Il en résulte une b</w:t>
      </w:r>
      <w:r w:rsidRPr="00A124D8">
        <w:t>i</w:t>
      </w:r>
      <w:r w:rsidRPr="00A124D8">
        <w:t>zarrerie : le politique est à la fois tout le contrôle social et ce qui vient d</w:t>
      </w:r>
      <w:r w:rsidRPr="00A124D8">
        <w:t>é</w:t>
      </w:r>
      <w:r w:rsidRPr="00A124D8">
        <w:t xml:space="preserve">ranger le cadre de référence existant </w:t>
      </w:r>
      <w:r w:rsidRPr="00A124D8">
        <w:rPr>
          <w:i/>
          <w:iCs/>
        </w:rPr>
        <w:t xml:space="preserve">(ibid., </w:t>
      </w:r>
      <w:r w:rsidRPr="00A124D8">
        <w:t>p. 218). Tout « l’entre-deux » disparaît ; l’ennui est que c’est souvent là que se joue (et parfois de façon sanglante) le jeu politique. Une comparaison cavalière entre Foucault et Arendt pourrait être menée pour illustrer la démarcation entre théorie polit</w:t>
      </w:r>
      <w:r w:rsidRPr="00A124D8">
        <w:t>i</w:t>
      </w:r>
      <w:r w:rsidRPr="00A124D8">
        <w:t>que et théorie non politique. Tous deux identifient le pouvoir (qui n’est pas la violence) au politique et la communauté politique à la communauté de langage (et de sens) mais Arendt situe cette double identific</w:t>
      </w:r>
      <w:r w:rsidRPr="00A124D8">
        <w:t>a</w:t>
      </w:r>
      <w:r w:rsidRPr="00A124D8">
        <w:t>tion dans une perspective complètement différente. Le pouvoir pour elle corre</w:t>
      </w:r>
      <w:r w:rsidRPr="00A124D8">
        <w:t>s</w:t>
      </w:r>
      <w:r w:rsidRPr="00A124D8">
        <w:t>pond à l’ « aptitude de l’homme à agir et agir de façon concertée, il agit parmi les hommes lor</w:t>
      </w:r>
      <w:r w:rsidRPr="00A124D8">
        <w:t>s</w:t>
      </w:r>
      <w:r w:rsidRPr="00A124D8">
        <w:t xml:space="preserve">qu’ils agissent ensemble et se dissout dès qu’ils se dispersent ». Le politique idéal est pour elle la condition de la construction de la </w:t>
      </w:r>
      <w:r w:rsidRPr="00A124D8">
        <w:rPr>
          <w:i/>
          <w:iCs/>
        </w:rPr>
        <w:t>vita act</w:t>
      </w:r>
      <w:r w:rsidRPr="00A124D8">
        <w:rPr>
          <w:i/>
          <w:iCs/>
        </w:rPr>
        <w:t>i</w:t>
      </w:r>
      <w:r w:rsidRPr="00A124D8">
        <w:rPr>
          <w:i/>
          <w:iCs/>
        </w:rPr>
        <w:t xml:space="preserve">va. </w:t>
      </w:r>
      <w:r w:rsidRPr="00A124D8">
        <w:t>Il permet au pouvoir d’être « entre » les hommes qui se parlent et non au-dessus de ceux qui se taisent, il autorise la constitution d’un sens co</w:t>
      </w:r>
      <w:r w:rsidRPr="00A124D8">
        <w:t>m</w:t>
      </w:r>
      <w:r w:rsidRPr="00A124D8">
        <w:t>mun qui n’est pas déperdition de sens. C’est pourquoi le pouvoir n’a pas de fonction (sécurité, bien-être, bonheur), pas plus que la communauté de sens n’est soumise au diktat philosophique (ou à la tyrannie des structures). Quand le domaine public (et ses lois) disparaît, le pouvoir et le sens disp</w:t>
      </w:r>
      <w:r w:rsidRPr="00A124D8">
        <w:t>a</w:t>
      </w:r>
      <w:r w:rsidRPr="00A124D8">
        <w:t>raissent, l’impuissance est convertie en force de qui s’empare du gouvern</w:t>
      </w:r>
      <w:r w:rsidRPr="00A124D8">
        <w:t>e</w:t>
      </w:r>
      <w:r w:rsidRPr="00A124D8">
        <w:t xml:space="preserve">ment, le non-sens en discours dicté par ceux qui gouvernent au nom des « exigences de la société ». Voir Arendt, 1972 </w:t>
      </w:r>
      <w:r w:rsidRPr="00A124D8">
        <w:rPr>
          <w:i/>
          <w:iCs/>
        </w:rPr>
        <w:t xml:space="preserve">a </w:t>
      </w:r>
      <w:r w:rsidRPr="00A124D8">
        <w:t xml:space="preserve">et </w:t>
      </w:r>
      <w:r w:rsidRPr="00A124D8">
        <w:rPr>
          <w:i/>
          <w:iCs/>
        </w:rPr>
        <w:t xml:space="preserve">b, </w:t>
      </w:r>
      <w:r w:rsidRPr="00A124D8">
        <w:t>et 1983. On ne revie</w:t>
      </w:r>
      <w:r w:rsidRPr="00A124D8">
        <w:t>n</w:t>
      </w:r>
      <w:r w:rsidRPr="00A124D8">
        <w:t>dra pas ici sur les conséquences radicales qu’Arendt en tire pour une épi</w:t>
      </w:r>
      <w:r w:rsidRPr="00A124D8">
        <w:t>s</w:t>
      </w:r>
      <w:r w:rsidRPr="00A124D8">
        <w:t>témologie des sciences du politique (cf. Enegren, 1984), mais on a seul</w:t>
      </w:r>
      <w:r w:rsidRPr="00A124D8">
        <w:t>e</w:t>
      </w:r>
      <w:r w:rsidRPr="00A124D8">
        <w:t>ment voulu montrer par un exemple combien une théorie politique peut di</w:t>
      </w:r>
      <w:r w:rsidRPr="00A124D8">
        <w:t>f</w:t>
      </w:r>
      <w:r w:rsidRPr="00A124D8">
        <w:t>férer d’une théorie non politique même si les prémisses se rencontrent s</w:t>
      </w:r>
      <w:r w:rsidRPr="00A124D8">
        <w:t>u</w:t>
      </w:r>
      <w:r w:rsidRPr="00A124D8">
        <w:t>perficie</w:t>
      </w:r>
      <w:r w:rsidRPr="00A124D8">
        <w:t>l</w:t>
      </w:r>
      <w:r w:rsidRPr="00A124D8">
        <w:t>lement.</w:t>
      </w:r>
    </w:p>
  </w:footnote>
  <w:footnote w:id="197">
    <w:p w14:paraId="2751B220" w14:textId="77777777" w:rsidR="00BE5A28" w:rsidRDefault="00BE5A28">
      <w:pPr>
        <w:pStyle w:val="Notedebasdepage"/>
      </w:pPr>
      <w:r>
        <w:rPr>
          <w:rStyle w:val="Appelnotedebasdep"/>
        </w:rPr>
        <w:footnoteRef/>
      </w:r>
      <w:r>
        <w:t xml:space="preserve"> </w:t>
      </w:r>
      <w:r>
        <w:tab/>
      </w:r>
      <w:r w:rsidRPr="00A124D8">
        <w:t>Tocqueville y utilise la métaphore du promeneur montant sur une hauteur pour observer une ville et payant la perte des détails par le gain d’une vision claire de l’ensemble. La vision claire attribuée aux communistes obsède ég</w:t>
      </w:r>
      <w:r w:rsidRPr="00A124D8">
        <w:t>a</w:t>
      </w:r>
      <w:r w:rsidRPr="00A124D8">
        <w:t>l</w:t>
      </w:r>
      <w:r w:rsidRPr="00A124D8">
        <w:t>e</w:t>
      </w:r>
      <w:r w:rsidRPr="00A124D8">
        <w:t xml:space="preserve">ment Marx dans </w:t>
      </w:r>
      <w:hyperlink r:id="rId4" w:history="1">
        <w:r w:rsidRPr="00342D41">
          <w:rPr>
            <w:rStyle w:val="Hyperlien"/>
            <w:i/>
            <w:iCs/>
          </w:rPr>
          <w:t>Le Manifeste</w:t>
        </w:r>
      </w:hyperlink>
      <w:r w:rsidRPr="00A124D8">
        <w:rPr>
          <w:i/>
          <w:iCs/>
        </w:rPr>
        <w:t>.</w:t>
      </w:r>
    </w:p>
  </w:footnote>
  <w:footnote w:id="198">
    <w:p w14:paraId="042B4727" w14:textId="77777777" w:rsidR="00BE5A28" w:rsidRDefault="00BE5A28">
      <w:pPr>
        <w:pStyle w:val="Notedebasdepage"/>
      </w:pPr>
      <w:r>
        <w:rPr>
          <w:rStyle w:val="Appelnotedebasdep"/>
        </w:rPr>
        <w:footnoteRef/>
      </w:r>
      <w:r>
        <w:t xml:space="preserve"> </w:t>
      </w:r>
      <w:r>
        <w:tab/>
      </w:r>
      <w:r w:rsidRPr="00A124D8">
        <w:t xml:space="preserve">Voir les arguments denses développés par Bloor, 1983 </w:t>
      </w:r>
      <w:r w:rsidRPr="00A124D8">
        <w:rPr>
          <w:i/>
          <w:iCs/>
        </w:rPr>
        <w:t xml:space="preserve">a. </w:t>
      </w:r>
      <w:r w:rsidRPr="00A124D8">
        <w:t>L’ouvrage de L</w:t>
      </w:r>
      <w:r w:rsidRPr="00A124D8">
        <w:t>e</w:t>
      </w:r>
      <w:r w:rsidRPr="00A124D8">
        <w:t>wis Feuer sur Einstein est une bonne illustration de la fécondité d’une a</w:t>
      </w:r>
      <w:r w:rsidRPr="00A124D8">
        <w:t>p</w:t>
      </w:r>
      <w:r w:rsidRPr="00A124D8">
        <w:t>proche psycho-sociologique (et non log</w:t>
      </w:r>
      <w:r w:rsidRPr="00A124D8">
        <w:t>i</w:t>
      </w:r>
      <w:r w:rsidRPr="00A124D8">
        <w:t xml:space="preserve">que) du processus de la découverte scientifique (Lewis Feuer, </w:t>
      </w:r>
      <w:r w:rsidRPr="00A124D8">
        <w:rPr>
          <w:i/>
          <w:iCs/>
        </w:rPr>
        <w:t>Einstein et le conflit des génér</w:t>
      </w:r>
      <w:r w:rsidRPr="00A124D8">
        <w:rPr>
          <w:i/>
          <w:iCs/>
        </w:rPr>
        <w:t>a</w:t>
      </w:r>
      <w:r w:rsidRPr="00A124D8">
        <w:rPr>
          <w:i/>
          <w:iCs/>
        </w:rPr>
        <w:t xml:space="preserve">tions, </w:t>
      </w:r>
      <w:r w:rsidRPr="00A124D8">
        <w:t>Bruxelles, Complexes, 1978). Popper rétorquera sans doute qu’elle ne dit pas tout (et pas le principal) sur la science. Probablement, mais l’ignorer risque de conduire au dogmatisme. Les travaux d’un Koyré ne disent-ils pas beaucoup sur l’activité scientifique sans la réduire pour a</w:t>
      </w:r>
      <w:r w:rsidRPr="00A124D8">
        <w:t>u</w:t>
      </w:r>
      <w:r w:rsidRPr="00A124D8">
        <w:t>tant à une idéologie ?</w:t>
      </w:r>
    </w:p>
  </w:footnote>
  <w:footnote w:id="199">
    <w:p w14:paraId="0B554843" w14:textId="77777777" w:rsidR="00BE5A28" w:rsidRDefault="00BE5A28">
      <w:pPr>
        <w:pStyle w:val="Notedebasdepage"/>
      </w:pPr>
      <w:r>
        <w:rPr>
          <w:rStyle w:val="Appelnotedebasdep"/>
        </w:rPr>
        <w:footnoteRef/>
      </w:r>
      <w:r>
        <w:t xml:space="preserve"> </w:t>
      </w:r>
      <w:r>
        <w:tab/>
      </w:r>
      <w:r w:rsidRPr="00A124D8">
        <w:t>Cf., entre autres, pour une discussion pertinente de la différence entre scie</w:t>
      </w:r>
      <w:r w:rsidRPr="00A124D8">
        <w:t>n</w:t>
      </w:r>
      <w:r w:rsidRPr="00A124D8">
        <w:t>ce et idéologie comme systèmes culturels : Geertz, 1964. Cf. aussi la synth</w:t>
      </w:r>
      <w:r w:rsidRPr="00A124D8">
        <w:t>è</w:t>
      </w:r>
      <w:r w:rsidRPr="00A124D8">
        <w:t>se de Ansart, 1974.</w:t>
      </w:r>
    </w:p>
  </w:footnote>
  <w:footnote w:id="200">
    <w:p w14:paraId="61C1E271" w14:textId="77777777" w:rsidR="00BE5A28" w:rsidRDefault="00BE5A28">
      <w:pPr>
        <w:pStyle w:val="Notedebasdepage"/>
      </w:pPr>
      <w:r>
        <w:rPr>
          <w:rStyle w:val="Appelnotedebasdep"/>
        </w:rPr>
        <w:footnoteRef/>
      </w:r>
      <w:r>
        <w:t xml:space="preserve"> </w:t>
      </w:r>
      <w:r>
        <w:tab/>
      </w:r>
      <w:r w:rsidRPr="00A124D8">
        <w:t>La différence entre les deux formes de théorie tient en grande partie à ce que l’interconnaissance ne (se) joue pas devant le même public. Le public de la « théorie traditio</w:t>
      </w:r>
      <w:r w:rsidRPr="00A124D8">
        <w:t>n</w:t>
      </w:r>
      <w:r w:rsidRPr="00A124D8">
        <w:t>nelle » est en principe plus lié au marché des« citoyens concernés » qu’à celui de la« cité scie</w:t>
      </w:r>
      <w:r w:rsidRPr="00A124D8">
        <w:t>n</w:t>
      </w:r>
      <w:r w:rsidRPr="00A124D8">
        <w:t>tifique ». Mais cette dernière ménage à la connaissance le piège de l’objectivisme souligné par Bourdieu. D’où une question : quel peut être le public constitutif d’une vraie théorie praxé</w:t>
      </w:r>
      <w:r w:rsidRPr="00A124D8">
        <w:t>o</w:t>
      </w:r>
      <w:r w:rsidRPr="00A124D8">
        <w:t>logique di</w:t>
      </w:r>
      <w:r w:rsidRPr="00A124D8">
        <w:t>s</w:t>
      </w:r>
      <w:r w:rsidRPr="00A124D8">
        <w:t>tincte aussi bien de la théorie philosophique, de la connaissance phénoménologique que de la connaissance objectiviste ? (Pour une présent</w:t>
      </w:r>
      <w:r w:rsidRPr="00A124D8">
        <w:t>a</w:t>
      </w:r>
      <w:r w:rsidRPr="00A124D8">
        <w:t>tion documentée de ces formes, voir Bon-Schemeil, 1980.)</w:t>
      </w:r>
    </w:p>
  </w:footnote>
  <w:footnote w:id="201">
    <w:p w14:paraId="6618FA6A" w14:textId="77777777" w:rsidR="00BE5A28" w:rsidRDefault="00BE5A28">
      <w:pPr>
        <w:pStyle w:val="Notedebasdepage"/>
      </w:pPr>
      <w:r>
        <w:rPr>
          <w:rStyle w:val="Appelnotedebasdep"/>
        </w:rPr>
        <w:footnoteRef/>
      </w:r>
      <w:r>
        <w:t xml:space="preserve"> </w:t>
      </w:r>
      <w:r>
        <w:tab/>
      </w:r>
      <w:r w:rsidRPr="00A124D8">
        <w:t xml:space="preserve">Refuser le recours au </w:t>
      </w:r>
      <w:r w:rsidRPr="00A124D8">
        <w:rPr>
          <w:i/>
          <w:iCs/>
        </w:rPr>
        <w:t xml:space="preserve">contexte de l’émetteur </w:t>
      </w:r>
      <w:r w:rsidRPr="00A124D8">
        <w:t>(et aux contraintes pesant sur lui) comme unique instrument de la critique de la théorie ne revient absol</w:t>
      </w:r>
      <w:r w:rsidRPr="00A124D8">
        <w:t>u</w:t>
      </w:r>
      <w:r w:rsidRPr="00A124D8">
        <w:t>ment pas à affirmer que la vérité d’une proposition théorique doit être ind</w:t>
      </w:r>
      <w:r w:rsidRPr="00A124D8">
        <w:t>é</w:t>
      </w:r>
      <w:r w:rsidRPr="00A124D8">
        <w:t xml:space="preserve">pendante du </w:t>
      </w:r>
      <w:r w:rsidRPr="00A124D8">
        <w:rPr>
          <w:i/>
          <w:iCs/>
        </w:rPr>
        <w:t>contexte de son application :</w:t>
      </w:r>
      <w:r w:rsidRPr="00A124D8">
        <w:t xml:space="preserve"> l’eau ne bout pas toujours et pa</w:t>
      </w:r>
      <w:r w:rsidRPr="00A124D8">
        <w:t>r</w:t>
      </w:r>
      <w:r w:rsidRPr="00A124D8">
        <w:t>tout à 100 °C, pas plus qu’un certain désintérêt pour la politique n’est to</w:t>
      </w:r>
      <w:r w:rsidRPr="00A124D8">
        <w:t>u</w:t>
      </w:r>
      <w:r w:rsidRPr="00A124D8">
        <w:t>jours la condition nécessaire au bon fonctionnement d’une démocratie pol</w:t>
      </w:r>
      <w:r w:rsidRPr="00A124D8">
        <w:t>y</w:t>
      </w:r>
      <w:r w:rsidRPr="00A124D8">
        <w:t>archique. Il est possible que la proposition de Dahl (par exemple), vraie (sous bénéfice d’inventaire) dans un certain conte</w:t>
      </w:r>
      <w:r w:rsidRPr="00A124D8">
        <w:t>x</w:t>
      </w:r>
      <w:r w:rsidRPr="00A124D8">
        <w:t>te, n’ait pu être émise que dans ce contexte, et pour le justifier, mais la mise en lumière du contexte de l’émission ne suffit pas à elle seule à inv</w:t>
      </w:r>
      <w:r w:rsidRPr="00A124D8">
        <w:t>a</w:t>
      </w:r>
      <w:r w:rsidRPr="00A124D8">
        <w:t>lider la proposition, même si celle-ci est limitée au contexte de son application. Elle invite seulement à repou</w:t>
      </w:r>
      <w:r w:rsidRPr="00A124D8">
        <w:t>s</w:t>
      </w:r>
      <w:r w:rsidRPr="00A124D8">
        <w:t>ser les généralisations qui pourraient en être tirées. Dans l’idéal, une théorie véritable devrait permettre d’expliquer (sans recours abusif à des justific</w:t>
      </w:r>
      <w:r w:rsidRPr="00A124D8">
        <w:t>a</w:t>
      </w:r>
      <w:r w:rsidRPr="00A124D8">
        <w:t>tions sur mesure) pourquoi les énoncés qui en sont dérivés peuvent être vrais ou faux selon le contexte auquel ils s’appliquent. De ce point de vue, les p</w:t>
      </w:r>
      <w:r w:rsidRPr="00A124D8">
        <w:t>o</w:t>
      </w:r>
      <w:r w:rsidRPr="00A124D8">
        <w:t>litistes sont plutôt en retard.</w:t>
      </w:r>
    </w:p>
  </w:footnote>
  <w:footnote w:id="202">
    <w:p w14:paraId="674BADE4" w14:textId="77777777" w:rsidR="00BE5A28" w:rsidRDefault="00BE5A28">
      <w:pPr>
        <w:pStyle w:val="Notedebasdepage"/>
      </w:pPr>
      <w:r>
        <w:rPr>
          <w:rStyle w:val="Appelnotedebasdep"/>
        </w:rPr>
        <w:footnoteRef/>
      </w:r>
      <w:r>
        <w:t xml:space="preserve"> </w:t>
      </w:r>
      <w:r>
        <w:tab/>
      </w:r>
      <w:r w:rsidRPr="00A124D8">
        <w:rPr>
          <w:rStyle w:val="Textenonproportionnel"/>
          <w:szCs w:val="24"/>
        </w:rPr>
        <w:tab/>
      </w:r>
      <w:r w:rsidRPr="00A124D8">
        <w:rPr>
          <w:szCs w:val="24"/>
        </w:rPr>
        <w:t>L’enjeu du débat n’est pas : « Faut-il être pour les droits de l’homme ? » (question de valeur qu’il n’est pas nécessaire d’avoir lu les jusnaturalistes ou Kant pour résoudre), ni « Qui est pour les droits de l’homme ? » et « Dans l’intérêt de qui ? » (question sociologique), ni « Comment mobiliser plus de monde pour les droits de l’homme ? » (question d’idéologie pratique et de str</w:t>
      </w:r>
      <w:r w:rsidRPr="00A124D8">
        <w:rPr>
          <w:szCs w:val="24"/>
        </w:rPr>
        <w:t>a</w:t>
      </w:r>
      <w:r w:rsidRPr="00A124D8">
        <w:rPr>
          <w:szCs w:val="24"/>
        </w:rPr>
        <w:t>tégie), mais quels sont le sens et la cohérence d’une défense des droits de l’homme ?, question proprement théorique.</w:t>
      </w:r>
    </w:p>
  </w:footnote>
  <w:footnote w:id="203">
    <w:p w14:paraId="5D5AE78E" w14:textId="77777777" w:rsidR="00BE5A28" w:rsidRDefault="00BE5A28">
      <w:pPr>
        <w:pStyle w:val="Notedebasdepage"/>
      </w:pPr>
      <w:r>
        <w:rPr>
          <w:rStyle w:val="Appelnotedebasdep"/>
        </w:rPr>
        <w:footnoteRef/>
      </w:r>
      <w:r>
        <w:t xml:space="preserve"> </w:t>
      </w:r>
      <w:r>
        <w:tab/>
      </w:r>
      <w:r w:rsidRPr="00A124D8">
        <w:t>Aura-t-on pu expliquer ainsi les phénomènes de transmissibilité (la sociol</w:t>
      </w:r>
      <w:r w:rsidRPr="00A124D8">
        <w:t>o</w:t>
      </w:r>
      <w:r w:rsidRPr="00A124D8">
        <w:t>gie de la religion née en période de sécularisation peut survivre dans les s</w:t>
      </w:r>
      <w:r w:rsidRPr="00A124D8">
        <w:t>o</w:t>
      </w:r>
      <w:r w:rsidRPr="00A124D8">
        <w:t>ciétés non sécularisées) et de rétroaction (l’idéologie, concept du monde d</w:t>
      </w:r>
      <w:r w:rsidRPr="00A124D8">
        <w:t>é</w:t>
      </w:r>
      <w:r w:rsidRPr="00A124D8">
        <w:t>senchanté, peut s’appliquer aux sociétés ant</w:t>
      </w:r>
      <w:r w:rsidRPr="00A124D8">
        <w:t>é</w:t>
      </w:r>
      <w:r w:rsidRPr="00A124D8">
        <w:t xml:space="preserve">rieures) ? (Cf. </w:t>
      </w:r>
      <w:r w:rsidRPr="00A124D8">
        <w:rPr>
          <w:i/>
          <w:iCs/>
        </w:rPr>
        <w:t>supra.)</w:t>
      </w:r>
    </w:p>
  </w:footnote>
  <w:footnote w:id="204">
    <w:p w14:paraId="037229BA" w14:textId="77777777" w:rsidR="00BE5A28" w:rsidRDefault="00BE5A28">
      <w:pPr>
        <w:pStyle w:val="Notedebasdepage"/>
      </w:pPr>
      <w:r>
        <w:rPr>
          <w:rStyle w:val="Appelnotedebasdep"/>
        </w:rPr>
        <w:footnoteRef/>
      </w:r>
      <w:r>
        <w:t xml:space="preserve"> </w:t>
      </w:r>
      <w:r>
        <w:tab/>
      </w:r>
      <w:r w:rsidRPr="00A124D8">
        <w:t>L’image de la « solution définitive » est au contraire une excellente justif</w:t>
      </w:r>
      <w:r w:rsidRPr="00A124D8">
        <w:t>i</w:t>
      </w:r>
      <w:r w:rsidRPr="00A124D8">
        <w:t>cation pour tous les cléricalismes et les totalitarismes. Elle explique les cr</w:t>
      </w:r>
      <w:r w:rsidRPr="00A124D8">
        <w:t>i</w:t>
      </w:r>
      <w:r w:rsidRPr="00A124D8">
        <w:t>tiques portées contre le rationalisme, n</w:t>
      </w:r>
      <w:r w:rsidRPr="00A124D8">
        <w:t>o</w:t>
      </w:r>
      <w:r w:rsidRPr="00A124D8">
        <w:t>tamment par Michael Oakeshott (Oakeshott, 1962), mais je ne vois pas pourquoi la critique (justifiée) de la prétention au gouvernement du monde par la Raison (qui peut m</w:t>
      </w:r>
      <w:r w:rsidRPr="00A124D8">
        <w:t>e</w:t>
      </w:r>
      <w:r w:rsidRPr="00A124D8">
        <w:t>ner à la négation du pluralisme, Sartori, 1973</w:t>
      </w:r>
      <w:r w:rsidRPr="00A124D8">
        <w:rPr>
          <w:i/>
          <w:iCs/>
        </w:rPr>
        <w:t xml:space="preserve">a, </w:t>
      </w:r>
      <w:r w:rsidRPr="00A124D8">
        <w:t>133 s.) devrait obligatoirement se fonder, comme Oake</w:t>
      </w:r>
      <w:r w:rsidRPr="00A124D8">
        <w:t>s</w:t>
      </w:r>
      <w:r w:rsidRPr="00A124D8">
        <w:t>hott le pense, sur une apologie de la connaissance « traditionnelle », produit de la familiarité avec la forme politique où l’on est né, qui ne s’enseigne pas mais « imbibe » ceux qui en vivent. Peut-être est-ce vrai pour la connaissance prat</w:t>
      </w:r>
      <w:r w:rsidRPr="00A124D8">
        <w:t>i</w:t>
      </w:r>
      <w:r w:rsidRPr="00A124D8">
        <w:t xml:space="preserve">que (il faut peut-être avoir été dans une </w:t>
      </w:r>
      <w:r w:rsidRPr="00A124D8">
        <w:rPr>
          <w:i/>
          <w:iCs/>
        </w:rPr>
        <w:t xml:space="preserve">public school, </w:t>
      </w:r>
      <w:r w:rsidRPr="00A124D8">
        <w:t>aimer le cricket et Wimbledon, le thé et le pu</w:t>
      </w:r>
      <w:r w:rsidRPr="00A124D8">
        <w:t>d</w:t>
      </w:r>
      <w:r w:rsidRPr="00A124D8">
        <w:t xml:space="preserve">ding pour agir efficacement à la Chambre des Communes ou aux </w:t>
      </w:r>
      <w:r w:rsidRPr="00A124D8">
        <w:rPr>
          <w:smallCaps/>
        </w:rPr>
        <w:t xml:space="preserve">tuc…), </w:t>
      </w:r>
      <w:r w:rsidRPr="00A124D8">
        <w:t>mais est-ce suff</w:t>
      </w:r>
      <w:r w:rsidRPr="00A124D8">
        <w:t>i</w:t>
      </w:r>
      <w:r w:rsidRPr="00A124D8">
        <w:t>sant, et même nécessaire, pour présenter ou discuter une théorie de la repr</w:t>
      </w:r>
      <w:r w:rsidRPr="00A124D8">
        <w:t>é</w:t>
      </w:r>
      <w:r w:rsidRPr="00A124D8">
        <w:t>sentation ? Si oui, l’obstacle à la théorie est ignoré par le recours au partic</w:t>
      </w:r>
      <w:r w:rsidRPr="00A124D8">
        <w:t>u</w:t>
      </w:r>
      <w:r w:rsidRPr="00A124D8">
        <w:t>larisme historique (seul vrai), aussi sûrement que par le recours scientiste à la connaissance scientifique (seule vraie parce que seule universelle).</w:t>
      </w:r>
    </w:p>
  </w:footnote>
  <w:footnote w:id="205">
    <w:p w14:paraId="4DB770B4" w14:textId="77777777" w:rsidR="00BE5A28" w:rsidRDefault="00BE5A28">
      <w:pPr>
        <w:pStyle w:val="Notedebasdepage"/>
      </w:pPr>
      <w:r>
        <w:rPr>
          <w:rStyle w:val="Appelnotedebasdep"/>
        </w:rPr>
        <w:footnoteRef/>
      </w:r>
      <w:r>
        <w:t xml:space="preserve"> </w:t>
      </w:r>
      <w:r>
        <w:tab/>
      </w:r>
      <w:r w:rsidRPr="00A124D8">
        <w:rPr>
          <w:szCs w:val="24"/>
        </w:rPr>
        <w:t>Bien sûr, le médecin qui examine un malade peut toujours penser que ce de</w:t>
      </w:r>
      <w:r w:rsidRPr="00A124D8">
        <w:rPr>
          <w:szCs w:val="24"/>
        </w:rPr>
        <w:t>r</w:t>
      </w:r>
      <w:r w:rsidRPr="00A124D8">
        <w:rPr>
          <w:szCs w:val="24"/>
        </w:rPr>
        <w:t>nier pourrait être en bonne santé. Mais cette observation (qui, si elle était vérifiée toujours, le priverait de son gagne-pain…) n’entame pas sa perce</w:t>
      </w:r>
      <w:r w:rsidRPr="00A124D8">
        <w:rPr>
          <w:szCs w:val="24"/>
        </w:rPr>
        <w:t>p</w:t>
      </w:r>
      <w:r w:rsidRPr="00A124D8">
        <w:rPr>
          <w:szCs w:val="24"/>
        </w:rPr>
        <w:t>tion de la maladie comme un phénomène incontournable. Il peut toujours rêver que la m</w:t>
      </w:r>
      <w:r w:rsidRPr="00A124D8">
        <w:rPr>
          <w:szCs w:val="24"/>
        </w:rPr>
        <w:t>a</w:t>
      </w:r>
      <w:r w:rsidRPr="00A124D8">
        <w:rPr>
          <w:szCs w:val="24"/>
        </w:rPr>
        <w:t>ladie pourrait être « autre », mais cela ne peut vouloir dire que deux choses : qu’il se méfie de son diagnostic (et il est dans son rôle), ou bien qu’il a envie de soigner autre chose (ou de faire de la peinture et il sort de son rôle, tout comme l’astronome qui aimerait bien que la terre ne tourne pas autour du soleil). Le politologue n’a pas d’aussi commodes ga</w:t>
      </w:r>
      <w:r w:rsidRPr="00A124D8">
        <w:rPr>
          <w:szCs w:val="24"/>
        </w:rPr>
        <w:t>r</w:t>
      </w:r>
      <w:r w:rsidRPr="00A124D8">
        <w:rPr>
          <w:szCs w:val="24"/>
        </w:rPr>
        <w:t>de-fous, d’où d’ailleurs sa méfiance vis-à-vis des images empruntées à la médecine (« état social pathologique », par exemple).</w:t>
      </w:r>
    </w:p>
  </w:footnote>
  <w:footnote w:id="206">
    <w:p w14:paraId="116B82B5" w14:textId="77777777" w:rsidR="00BE5A28" w:rsidRDefault="00BE5A28">
      <w:pPr>
        <w:pStyle w:val="Notedebasdepage"/>
      </w:pPr>
      <w:r>
        <w:rPr>
          <w:rStyle w:val="Appelnotedebasdep"/>
        </w:rPr>
        <w:footnoteRef/>
      </w:r>
      <w:r>
        <w:t xml:space="preserve"> </w:t>
      </w:r>
      <w:r>
        <w:tab/>
      </w:r>
      <w:r w:rsidRPr="00A124D8">
        <w:t>Ceci ne revient pas à affirmer le caractère radicalement indéterminé de to</w:t>
      </w:r>
      <w:r w:rsidRPr="00A124D8">
        <w:t>u</w:t>
      </w:r>
      <w:r w:rsidRPr="00A124D8">
        <w:t>tes les formes politiques susceptibles de coexister dans une même péri</w:t>
      </w:r>
      <w:r w:rsidRPr="00A124D8">
        <w:t>o</w:t>
      </w:r>
      <w:r w:rsidRPr="00A124D8">
        <w:t>de : il n’est pas interdit de rêver à des milliers de mondes possibles, mais tout espoir d’un minimum de connaissance raisonnable repose sur un min</w:t>
      </w:r>
      <w:r w:rsidRPr="00A124D8">
        <w:t>i</w:t>
      </w:r>
      <w:r w:rsidRPr="00A124D8">
        <w:t>mum de déte</w:t>
      </w:r>
      <w:r w:rsidRPr="00A124D8">
        <w:t>r</w:t>
      </w:r>
      <w:r w:rsidRPr="00A124D8">
        <w:t>minations.</w:t>
      </w:r>
    </w:p>
  </w:footnote>
  <w:footnote w:id="207">
    <w:p w14:paraId="64822102" w14:textId="77777777" w:rsidR="00BE5A28" w:rsidRDefault="00BE5A28">
      <w:pPr>
        <w:pStyle w:val="Notedebasdepage"/>
      </w:pPr>
      <w:r>
        <w:rPr>
          <w:rStyle w:val="Appelnotedebasdep"/>
        </w:rPr>
        <w:footnoteRef/>
      </w:r>
      <w:r>
        <w:t xml:space="preserve"> </w:t>
      </w:r>
      <w:r>
        <w:tab/>
      </w:r>
      <w:r w:rsidRPr="00A124D8">
        <w:t xml:space="preserve">Pour une présentation moins sommaire de la théorie critique, voir </w:t>
      </w:r>
      <w:r w:rsidRPr="00A124D8">
        <w:rPr>
          <w:i/>
          <w:iCs/>
        </w:rPr>
        <w:t xml:space="preserve">supra, Section 4, </w:t>
      </w:r>
      <w:r w:rsidRPr="00A124D8">
        <w:t xml:space="preserve">3, </w:t>
      </w:r>
      <w:r w:rsidRPr="00A124D8">
        <w:rPr>
          <w:i/>
          <w:iCs/>
        </w:rPr>
        <w:t>C</w:t>
      </w:r>
      <w:r w:rsidRPr="00A124D8">
        <w:t>, 3. Ceci dit, nous ne pensons pas que notre caricature la déf</w:t>
      </w:r>
      <w:r w:rsidRPr="00A124D8">
        <w:t>i</w:t>
      </w:r>
      <w:r w:rsidRPr="00A124D8">
        <w:t>gure.</w:t>
      </w:r>
    </w:p>
  </w:footnote>
  <w:footnote w:id="208">
    <w:p w14:paraId="6F393FF6" w14:textId="77777777" w:rsidR="00BE5A28" w:rsidRDefault="00BE5A28">
      <w:pPr>
        <w:pStyle w:val="Notedebasdepage"/>
      </w:pPr>
      <w:r>
        <w:rPr>
          <w:rStyle w:val="Appelnotedebasdep"/>
        </w:rPr>
        <w:footnoteRef/>
      </w:r>
      <w:r>
        <w:t xml:space="preserve"> </w:t>
      </w:r>
      <w:r>
        <w:tab/>
      </w:r>
      <w:r w:rsidRPr="00A124D8">
        <w:t xml:space="preserve">Un intéressant effort en ce sens a cependant été tenté par R. Rogowski, </w:t>
      </w:r>
      <w:r w:rsidRPr="00A124D8">
        <w:rPr>
          <w:i/>
          <w:iCs/>
        </w:rPr>
        <w:t>R</w:t>
      </w:r>
      <w:r w:rsidRPr="00A124D8">
        <w:rPr>
          <w:i/>
          <w:iCs/>
        </w:rPr>
        <w:t>a</w:t>
      </w:r>
      <w:r w:rsidRPr="00A124D8">
        <w:rPr>
          <w:i/>
          <w:iCs/>
        </w:rPr>
        <w:t>tional Legit</w:t>
      </w:r>
      <w:r w:rsidRPr="00A124D8">
        <w:rPr>
          <w:i/>
          <w:iCs/>
        </w:rPr>
        <w:t>i</w:t>
      </w:r>
      <w:r w:rsidRPr="00A124D8">
        <w:rPr>
          <w:i/>
          <w:iCs/>
        </w:rPr>
        <w:t xml:space="preserve">macy, </w:t>
      </w:r>
      <w:r w:rsidRPr="00A124D8">
        <w:t>Princeton, Princeton University Press, 1974.</w:t>
      </w:r>
    </w:p>
  </w:footnote>
  <w:footnote w:id="209">
    <w:p w14:paraId="0257B256" w14:textId="77777777" w:rsidR="00BE5A28" w:rsidRDefault="00BE5A28">
      <w:pPr>
        <w:pStyle w:val="Notedebasdepage"/>
      </w:pPr>
      <w:r>
        <w:rPr>
          <w:rStyle w:val="Appelnotedebasdep"/>
        </w:rPr>
        <w:t>*</w:t>
      </w:r>
      <w:r>
        <w:t xml:space="preserve"> </w:t>
      </w:r>
      <w:r>
        <w:tab/>
      </w:r>
      <w:r w:rsidRPr="00A124D8">
        <w:t>Nous remercions G. d’Aubigny, G. Démange, F. Meunier et M.-T. Vogel pour les critiques et les suggestions qu’ils nous ont faites, C. Bi</w:t>
      </w:r>
      <w:r w:rsidRPr="00A124D8">
        <w:t>l</w:t>
      </w:r>
      <w:r w:rsidRPr="00A124D8">
        <w:t>lon-Grand pour la dactylographie.</w:t>
      </w:r>
    </w:p>
  </w:footnote>
  <w:footnote w:id="210">
    <w:p w14:paraId="79614B5B" w14:textId="77777777" w:rsidR="00BE5A28" w:rsidRDefault="00BE5A28">
      <w:pPr>
        <w:pStyle w:val="Notedebasdepage"/>
      </w:pPr>
      <w:r>
        <w:rPr>
          <w:rStyle w:val="Appelnotedebasdep"/>
        </w:rPr>
        <w:footnoteRef/>
      </w:r>
      <w:r>
        <w:t xml:space="preserve"> </w:t>
      </w:r>
      <w:r>
        <w:tab/>
      </w:r>
      <w:r w:rsidRPr="00A124D8">
        <w:rPr>
          <w:szCs w:val="24"/>
        </w:rPr>
        <w:t xml:space="preserve">Nous ne nous référons pas ici au concept d’induction statistique </w:t>
      </w:r>
      <w:r w:rsidRPr="00A124D8">
        <w:rPr>
          <w:i/>
          <w:iCs/>
          <w:szCs w:val="24"/>
        </w:rPr>
        <w:t xml:space="preserve">(i.e. </w:t>
      </w:r>
      <w:r w:rsidRPr="00A124D8">
        <w:rPr>
          <w:szCs w:val="24"/>
        </w:rPr>
        <w:t>aux conditions d’extension à la population totale des paramètres observés sur un échantillon) mais à un raisonnement qui appréhende la forme des processus sociaux à partir de la collecte et de la systématisation d’observations empir</w:t>
      </w:r>
      <w:r w:rsidRPr="00A124D8">
        <w:rPr>
          <w:szCs w:val="24"/>
        </w:rPr>
        <w:t>i</w:t>
      </w:r>
      <w:r w:rsidRPr="00A124D8">
        <w:rPr>
          <w:szCs w:val="24"/>
        </w:rPr>
        <w:t>ques.</w:t>
      </w:r>
    </w:p>
  </w:footnote>
  <w:footnote w:id="211">
    <w:p w14:paraId="2494D228" w14:textId="77777777" w:rsidR="00BE5A28" w:rsidRDefault="00BE5A28">
      <w:pPr>
        <w:pStyle w:val="Notedebasdepage"/>
      </w:pPr>
      <w:r>
        <w:rPr>
          <w:rStyle w:val="Appelnotedebasdep"/>
        </w:rPr>
        <w:footnoteRef/>
      </w:r>
      <w:r>
        <w:t xml:space="preserve"> </w:t>
      </w:r>
      <w:r>
        <w:tab/>
      </w:r>
      <w:r w:rsidRPr="00A124D8">
        <w:t>En France, et dans le reste de l’Europe à un moindre degré, l’analyse fo</w:t>
      </w:r>
      <w:r w:rsidRPr="00A124D8">
        <w:t>r</w:t>
      </w:r>
      <w:r w:rsidRPr="00A124D8">
        <w:t>melle n’est pas le fait des politistes mais, pour l’essentiel, des mathémat</w:t>
      </w:r>
      <w:r w:rsidRPr="00A124D8">
        <w:t>i</w:t>
      </w:r>
      <w:r w:rsidRPr="00A124D8">
        <w:t>ciens et des économistes. Cette division académique, à notre sens regrett</w:t>
      </w:r>
      <w:r w:rsidRPr="00A124D8">
        <w:t>a</w:t>
      </w:r>
      <w:r w:rsidRPr="00A124D8">
        <w:t>ble, pèse sur la théorie formelle. Elle empêche d’un côté une intégration su</w:t>
      </w:r>
      <w:r w:rsidRPr="00A124D8">
        <w:t>f</w:t>
      </w:r>
      <w:r w:rsidRPr="00A124D8">
        <w:t>fisante des hypothèses sociologiques et politiques, et produit de l’autre un empirisme mutilant et des théorisations incontrôlées.</w:t>
      </w:r>
    </w:p>
  </w:footnote>
  <w:footnote w:id="212">
    <w:p w14:paraId="7C4F08E4" w14:textId="77777777" w:rsidR="00BE5A28" w:rsidRDefault="00BE5A28">
      <w:pPr>
        <w:pStyle w:val="Notedebasdepage"/>
      </w:pPr>
      <w:r>
        <w:rPr>
          <w:rStyle w:val="Appelnotedebasdep"/>
        </w:rPr>
        <w:footnoteRef/>
      </w:r>
      <w:r>
        <w:t xml:space="preserve"> </w:t>
      </w:r>
      <w:r>
        <w:tab/>
      </w:r>
      <w:r w:rsidRPr="00357284">
        <w:rPr>
          <w:smallCaps/>
        </w:rPr>
        <w:t xml:space="preserve">Osiris </w:t>
      </w:r>
      <w:r w:rsidRPr="00357284">
        <w:t>a été conçu à l’Université du Michigan avec la collaboration de che</w:t>
      </w:r>
      <w:r w:rsidRPr="00357284">
        <w:t>r</w:t>
      </w:r>
      <w:r w:rsidRPr="00357284">
        <w:t xml:space="preserve">cheurs du Center for Political Studies. Norman H. Nie, l’un des auteurs de </w:t>
      </w:r>
      <w:r w:rsidRPr="00357284">
        <w:rPr>
          <w:smallCaps/>
        </w:rPr>
        <w:t xml:space="preserve">spss </w:t>
      </w:r>
      <w:r w:rsidRPr="00357284">
        <w:t>(Statistical Package for the Social Sciences) est professeur au départ</w:t>
      </w:r>
      <w:r w:rsidRPr="00357284">
        <w:t>e</w:t>
      </w:r>
      <w:r w:rsidRPr="00357284">
        <w:t>ment de Science politique de l’Université de Chicago.</w:t>
      </w:r>
    </w:p>
  </w:footnote>
  <w:footnote w:id="213">
    <w:p w14:paraId="7F151427" w14:textId="77777777" w:rsidR="00BE5A28" w:rsidRDefault="00BE5A28">
      <w:pPr>
        <w:pStyle w:val="Notedebasdepage"/>
      </w:pPr>
      <w:r>
        <w:rPr>
          <w:rStyle w:val="Appelnotedebasdep"/>
        </w:rPr>
        <w:footnoteRef/>
      </w:r>
      <w:r>
        <w:t xml:space="preserve"> </w:t>
      </w:r>
      <w:r>
        <w:tab/>
      </w:r>
      <w:r w:rsidRPr="00357284">
        <w:rPr>
          <w:smallCaps/>
          <w:szCs w:val="24"/>
        </w:rPr>
        <w:t xml:space="preserve">L’ifdo </w:t>
      </w:r>
      <w:r w:rsidRPr="00357284">
        <w:rPr>
          <w:szCs w:val="24"/>
        </w:rPr>
        <w:t>a été créée pour promouvoir des projets et des actions favorisant l’échange de données et de technologies entre les centres d’archivage de do</w:t>
      </w:r>
      <w:r w:rsidRPr="00357284">
        <w:rPr>
          <w:szCs w:val="24"/>
        </w:rPr>
        <w:t>n</w:t>
      </w:r>
      <w:r w:rsidRPr="00357284">
        <w:rPr>
          <w:szCs w:val="24"/>
        </w:rPr>
        <w:t xml:space="preserve">nées, et pour stimuler l’utilisation de ces procédures à travers le monde. </w:t>
      </w:r>
      <w:r w:rsidRPr="00357284">
        <w:rPr>
          <w:smallCaps/>
          <w:szCs w:val="24"/>
        </w:rPr>
        <w:t xml:space="preserve">L’ifdo </w:t>
      </w:r>
      <w:r w:rsidRPr="00357284">
        <w:rPr>
          <w:szCs w:val="24"/>
        </w:rPr>
        <w:t>a ég</w:t>
      </w:r>
      <w:r w:rsidRPr="00357284">
        <w:rPr>
          <w:szCs w:val="24"/>
        </w:rPr>
        <w:t>a</w:t>
      </w:r>
      <w:r w:rsidRPr="00357284">
        <w:rPr>
          <w:szCs w:val="24"/>
        </w:rPr>
        <w:t>lement pour dessein d’encourager de nouvelles institutions à poursuivre ces o</w:t>
      </w:r>
      <w:r w:rsidRPr="00357284">
        <w:rPr>
          <w:szCs w:val="24"/>
        </w:rPr>
        <w:t>b</w:t>
      </w:r>
      <w:r w:rsidRPr="00357284">
        <w:rPr>
          <w:szCs w:val="24"/>
        </w:rPr>
        <w:t>jectifs.</w:t>
      </w:r>
    </w:p>
  </w:footnote>
  <w:footnote w:id="214">
    <w:p w14:paraId="66B309C9" w14:textId="77777777" w:rsidR="00BE5A28" w:rsidRDefault="00BE5A28">
      <w:pPr>
        <w:pStyle w:val="Notedebasdepage"/>
      </w:pPr>
      <w:r>
        <w:rPr>
          <w:rStyle w:val="Appelnotedebasdep"/>
        </w:rPr>
        <w:footnoteRef/>
      </w:r>
      <w:r>
        <w:t xml:space="preserve"> </w:t>
      </w:r>
      <w:r>
        <w:tab/>
      </w:r>
      <w:r w:rsidRPr="00357284">
        <w:rPr>
          <w:smallCaps/>
          <w:szCs w:val="24"/>
        </w:rPr>
        <w:t>setups :</w:t>
      </w:r>
      <w:r w:rsidRPr="00357284">
        <w:rPr>
          <w:szCs w:val="24"/>
        </w:rPr>
        <w:t xml:space="preserve"> Supplementary Empirical Teaching Units in Political Science.</w:t>
      </w:r>
    </w:p>
  </w:footnote>
  <w:footnote w:id="215">
    <w:p w14:paraId="7D8B5A54" w14:textId="77777777" w:rsidR="00BE5A28" w:rsidRDefault="00BE5A28">
      <w:pPr>
        <w:pStyle w:val="Notedebasdepage"/>
      </w:pPr>
      <w:r>
        <w:rPr>
          <w:rStyle w:val="Appelnotedebasdep"/>
        </w:rPr>
        <w:t>*</w:t>
      </w:r>
      <w:r>
        <w:t xml:space="preserve"> </w:t>
      </w:r>
      <w:r>
        <w:tab/>
      </w:r>
      <w:r w:rsidRPr="00491887">
        <w:rPr>
          <w:bCs/>
          <w:szCs w:val="28"/>
        </w:rPr>
        <w:t>Correspondants de l’</w:t>
      </w:r>
      <w:r w:rsidRPr="00491887">
        <w:rPr>
          <w:bCs/>
          <w:smallCaps/>
          <w:szCs w:val="28"/>
        </w:rPr>
        <w:t>icpsr</w:t>
      </w:r>
    </w:p>
  </w:footnote>
  <w:footnote w:id="216">
    <w:p w14:paraId="66154173" w14:textId="77777777" w:rsidR="00BE5A28" w:rsidRDefault="00BE5A28">
      <w:pPr>
        <w:pStyle w:val="Notedebasdepage"/>
      </w:pPr>
      <w:r>
        <w:rPr>
          <w:rStyle w:val="Appelnotedebasdep"/>
        </w:rPr>
        <w:footnoteRef/>
      </w:r>
      <w:r>
        <w:t xml:space="preserve"> </w:t>
      </w:r>
      <w:r>
        <w:tab/>
        <w:t>Cependant R. Dahl, devançant des critiques ultérieures, a lui-même soul</w:t>
      </w:r>
      <w:r>
        <w:t>i</w:t>
      </w:r>
      <w:r>
        <w:t>gné ce qu’il appelle l’ « effet caméléon », c’est-à-dire la tendance d’un homme politique à anticiper ce que sera la majorité de façon à s’y ra</w:t>
      </w:r>
      <w:r>
        <w:t>l</w:t>
      </w:r>
      <w:r>
        <w:t>lier, voire à prendre en charge la proposition qui triomphera. Ici apparaît une fai</w:t>
      </w:r>
      <w:r>
        <w:t>l</w:t>
      </w:r>
      <w:r>
        <w:t>le que des analyses u</w:t>
      </w:r>
      <w:r>
        <w:t>l</w:t>
      </w:r>
      <w:r>
        <w:t>térieures contribueront à élargir.</w:t>
      </w:r>
    </w:p>
  </w:footnote>
  <w:footnote w:id="217">
    <w:p w14:paraId="587CB935" w14:textId="77777777" w:rsidR="00BE5A28" w:rsidRDefault="00BE5A28">
      <w:pPr>
        <w:pStyle w:val="Notedebasdepage"/>
      </w:pPr>
      <w:r>
        <w:rPr>
          <w:rStyle w:val="Appelnotedebasdep"/>
        </w:rPr>
        <w:footnoteRef/>
      </w:r>
      <w:r>
        <w:t xml:space="preserve"> </w:t>
      </w:r>
      <w:r>
        <w:tab/>
        <w:t>Par exemple, dans l’expression : « les autorités con</w:t>
      </w:r>
      <w:r>
        <w:t>s</w:t>
      </w:r>
      <w:r>
        <w:t>tituées de ce pays… ».</w:t>
      </w:r>
    </w:p>
  </w:footnote>
  <w:footnote w:id="218">
    <w:p w14:paraId="43DA1DB1" w14:textId="77777777" w:rsidR="00BE5A28" w:rsidRDefault="00BE5A28">
      <w:pPr>
        <w:pStyle w:val="Notedebasdepage"/>
      </w:pPr>
      <w:r>
        <w:rPr>
          <w:rStyle w:val="Appelnotedebasdep"/>
        </w:rPr>
        <w:footnoteRef/>
      </w:r>
      <w:r>
        <w:t xml:space="preserve"> </w:t>
      </w:r>
      <w:r>
        <w:tab/>
        <w:t>Les auteurs empruntent une co</w:t>
      </w:r>
      <w:r>
        <w:t>m</w:t>
      </w:r>
      <w:r>
        <w:t>paraison au jeu d’échecs. Sans doute, la force de chaque pièce sur l’échiquier réside-t-elle dans sa position du m</w:t>
      </w:r>
      <w:r>
        <w:t>o</w:t>
      </w:r>
      <w:r>
        <w:t>ment ; mais ce sont les règles du jeu d’échecs, antérieures à la partie disp</w:t>
      </w:r>
      <w:r>
        <w:t>u</w:t>
      </w:r>
      <w:r>
        <w:t>tée, qui déterminent l’inégale valeur du pion par exemple et du c</w:t>
      </w:r>
      <w:r>
        <w:t>a</w:t>
      </w:r>
      <w:r>
        <w:t>valier. En outre les relations sociales sont analogues à un jeu d’échecs dont les règles ne seraient ni parfaitement claires ni pa</w:t>
      </w:r>
      <w:r>
        <w:t>r</w:t>
      </w:r>
      <w:r>
        <w:t>faitement stables (p. 444).</w:t>
      </w:r>
    </w:p>
  </w:footnote>
  <w:footnote w:id="219">
    <w:p w14:paraId="21B1D74F" w14:textId="77777777" w:rsidR="00BE5A28" w:rsidRDefault="00BE5A28">
      <w:pPr>
        <w:pStyle w:val="Notedebasdepage"/>
      </w:pPr>
      <w:r>
        <w:rPr>
          <w:rStyle w:val="Appelnotedebasdep"/>
        </w:rPr>
        <w:footnoteRef/>
      </w:r>
      <w:r>
        <w:t xml:space="preserve"> </w:t>
      </w:r>
      <w:r>
        <w:tab/>
        <w:t>N’est-il pas évident, écrit-il, que pour se raffermir les tyrans se sont cont</w:t>
      </w:r>
      <w:r>
        <w:t>i</w:t>
      </w:r>
      <w:r>
        <w:t>nuellement e</w:t>
      </w:r>
      <w:r>
        <w:t>f</w:t>
      </w:r>
      <w:r>
        <w:t xml:space="preserve">forcés « d’accoutumer le peuple envers eux, non seulement à obéissance et servitude, mais encore a dévotion » ? </w:t>
      </w:r>
      <w:hyperlink r:id="rId5" w:history="1">
        <w:r w:rsidRPr="00EC6479">
          <w:rPr>
            <w:rStyle w:val="Hyperlien"/>
            <w:i/>
            <w:iCs/>
          </w:rPr>
          <w:t>Le Discours de la serv</w:t>
        </w:r>
        <w:r w:rsidRPr="00EC6479">
          <w:rPr>
            <w:rStyle w:val="Hyperlien"/>
            <w:i/>
            <w:iCs/>
          </w:rPr>
          <w:t>i</w:t>
        </w:r>
        <w:r w:rsidRPr="00EC6479">
          <w:rPr>
            <w:rStyle w:val="Hyperlien"/>
            <w:i/>
            <w:iCs/>
          </w:rPr>
          <w:t>tude volontaire</w:t>
        </w:r>
      </w:hyperlink>
      <w:r>
        <w:t>, Paris, Payot, 1976, p. 150. Introd. par M. Abensour et M. Gauchet.</w:t>
      </w:r>
    </w:p>
  </w:footnote>
  <w:footnote w:id="220">
    <w:p w14:paraId="3E9DBA88" w14:textId="77777777" w:rsidR="00BE5A28" w:rsidRDefault="00BE5A28">
      <w:pPr>
        <w:pStyle w:val="Notedebasdepage"/>
      </w:pPr>
      <w:r>
        <w:rPr>
          <w:rStyle w:val="Appelnotedebasdep"/>
        </w:rPr>
        <w:footnoteRef/>
      </w:r>
      <w:r>
        <w:t xml:space="preserve"> </w:t>
      </w:r>
      <w:r>
        <w:tab/>
        <w:t>Chez F. Bourricaud et R. Boudon, « le pouvoir est un processus intentio</w:t>
      </w:r>
      <w:r>
        <w:t>n</w:t>
      </w:r>
      <w:r>
        <w:t xml:space="preserve">nel qui affecte au moins deux catégories d’acteurs… », in </w:t>
      </w:r>
      <w:r>
        <w:rPr>
          <w:i/>
          <w:iCs/>
        </w:rPr>
        <w:t>Dictionnaire cr</w:t>
      </w:r>
      <w:r>
        <w:rPr>
          <w:i/>
          <w:iCs/>
        </w:rPr>
        <w:t>i</w:t>
      </w:r>
      <w:r>
        <w:rPr>
          <w:i/>
          <w:iCs/>
        </w:rPr>
        <w:t>tique de la sociol</w:t>
      </w:r>
      <w:r>
        <w:rPr>
          <w:i/>
          <w:iCs/>
        </w:rPr>
        <w:t>o</w:t>
      </w:r>
      <w:r>
        <w:rPr>
          <w:i/>
          <w:iCs/>
        </w:rPr>
        <w:t>gie</w:t>
      </w:r>
      <w:r>
        <w:t xml:space="preserve">, Paris, </w:t>
      </w:r>
      <w:r>
        <w:rPr>
          <w:smallCaps/>
        </w:rPr>
        <w:t xml:space="preserve">puf, </w:t>
      </w:r>
      <w:r>
        <w:t>1982, p. 428.</w:t>
      </w:r>
    </w:p>
  </w:footnote>
  <w:footnote w:id="221">
    <w:p w14:paraId="4409BC29" w14:textId="77777777" w:rsidR="00BE5A28" w:rsidRDefault="00BE5A28">
      <w:pPr>
        <w:pStyle w:val="Notedebasdepage"/>
      </w:pPr>
      <w:r>
        <w:rPr>
          <w:rStyle w:val="Appelnotedebasdep"/>
        </w:rPr>
        <w:footnoteRef/>
      </w:r>
      <w:r>
        <w:t xml:space="preserve"> </w:t>
      </w:r>
      <w:r>
        <w:tab/>
        <w:t>À rapprocher du concept de « violence structurelle » chez H</w:t>
      </w:r>
      <w:r>
        <w:t>a</w:t>
      </w:r>
      <w:r>
        <w:t>bermas pour qui, à l’intérieur des institutions, s’instaurent des blocages de la communic</w:t>
      </w:r>
      <w:r>
        <w:t>a</w:t>
      </w:r>
      <w:r>
        <w:t>tion dont la violence et l’efficacité passent inaperçues. Ce sont eux qui e</w:t>
      </w:r>
      <w:r>
        <w:t>x</w:t>
      </w:r>
      <w:r>
        <w:t>pliquent la formation d’idéologies, c’est-à-dire, dans leur noyau dur, des i</w:t>
      </w:r>
      <w:r>
        <w:t>l</w:t>
      </w:r>
      <w:r>
        <w:t>lusions des sujets sur eux-mêmes et leur environnement.</w:t>
      </w:r>
    </w:p>
  </w:footnote>
  <w:footnote w:id="222">
    <w:p w14:paraId="4484590B" w14:textId="77777777" w:rsidR="00BE5A28" w:rsidRDefault="00BE5A28">
      <w:pPr>
        <w:pStyle w:val="Notedebasdepage"/>
      </w:pPr>
      <w:r>
        <w:rPr>
          <w:rStyle w:val="Appelnotedebasdep"/>
        </w:rPr>
        <w:footnoteRef/>
      </w:r>
      <w:r>
        <w:t xml:space="preserve"> </w:t>
      </w:r>
      <w:r>
        <w:tab/>
        <w:t>Dans d’autres sociétés (à Carthage par exemple), c’est la richesse du patr</w:t>
      </w:r>
      <w:r>
        <w:t>i</w:t>
      </w:r>
      <w:r>
        <w:t>ciat qui lui permet d’acheter des armées merc</w:t>
      </w:r>
      <w:r>
        <w:t>e</w:t>
      </w:r>
      <w:r>
        <w:t>naires, richesse fondée elle-même sur la prospérité économique de la métropole.</w:t>
      </w:r>
    </w:p>
  </w:footnote>
  <w:footnote w:id="223">
    <w:p w14:paraId="2458E745" w14:textId="77777777" w:rsidR="00BE5A28" w:rsidRDefault="00BE5A28">
      <w:pPr>
        <w:pStyle w:val="Notedebasdepage"/>
      </w:pPr>
      <w:r>
        <w:rPr>
          <w:rStyle w:val="Appelnotedebasdep"/>
        </w:rPr>
        <w:footnoteRef/>
      </w:r>
      <w:r>
        <w:t xml:space="preserve"> </w:t>
      </w:r>
      <w:r>
        <w:tab/>
        <w:t>Elles sont, en effet, le lieu de luttes incessantes e</w:t>
      </w:r>
      <w:r>
        <w:t>n</w:t>
      </w:r>
      <w:r>
        <w:t>tre acteurs soucieux d’améliorer leur capital de ressou</w:t>
      </w:r>
      <w:r>
        <w:t>r</w:t>
      </w:r>
      <w:r>
        <w:t>ces ou bien de le défendre contre les convoitises et les rébellions.</w:t>
      </w:r>
    </w:p>
  </w:footnote>
  <w:footnote w:id="224">
    <w:p w14:paraId="01AD079B" w14:textId="77777777" w:rsidR="00BE5A28" w:rsidRDefault="00BE5A28">
      <w:pPr>
        <w:pStyle w:val="Notedebasdepage"/>
      </w:pPr>
      <w:r>
        <w:rPr>
          <w:rStyle w:val="Appelnotedebasdep"/>
        </w:rPr>
        <w:footnoteRef/>
      </w:r>
      <w:r>
        <w:t xml:space="preserve"> </w:t>
      </w:r>
      <w:r>
        <w:tab/>
        <w:t>Les agents de socialisation : la famille, l’école, l’église, l’armée, l’entreprise, l’État lui-même, etc., sont tous situés dans ces dispositifs où ils occupent des positions plus ou moins dominantes ou d</w:t>
      </w:r>
      <w:r>
        <w:t>o</w:t>
      </w:r>
      <w:r>
        <w:t>minées.</w:t>
      </w:r>
    </w:p>
  </w:footnote>
  <w:footnote w:id="225">
    <w:p w14:paraId="66096800" w14:textId="77777777" w:rsidR="00BE5A28" w:rsidRDefault="00BE5A28">
      <w:pPr>
        <w:pStyle w:val="Notedebasdepage"/>
      </w:pPr>
      <w:r>
        <w:rPr>
          <w:rStyle w:val="Appelnotedebasdep"/>
        </w:rPr>
        <w:footnoteRef/>
      </w:r>
      <w:r>
        <w:t xml:space="preserve"> </w:t>
      </w:r>
      <w:r>
        <w:tab/>
        <w:t>Par exemple, à l’échelle de micro-sociétés ou, à l’inverse, tendanciell</w:t>
      </w:r>
      <w:r>
        <w:t>e</w:t>
      </w:r>
      <w:r>
        <w:t>ment à l’échelle de la pl</w:t>
      </w:r>
      <w:r>
        <w:t>a</w:t>
      </w:r>
      <w:r>
        <w:t>nète.</w:t>
      </w:r>
    </w:p>
  </w:footnote>
  <w:footnote w:id="226">
    <w:p w14:paraId="11E7A5AA" w14:textId="77777777" w:rsidR="00BE5A28" w:rsidRDefault="00BE5A28">
      <w:pPr>
        <w:pStyle w:val="Notedebasdepage"/>
      </w:pPr>
      <w:r>
        <w:rPr>
          <w:rStyle w:val="Appelnotedebasdep"/>
        </w:rPr>
        <w:footnoteRef/>
      </w:r>
      <w:r>
        <w:t xml:space="preserve"> </w:t>
      </w:r>
      <w:r>
        <w:tab/>
        <w:t>V. également la définition donnée par R. Boudon et F. Bourricaud : « Le pouvoir est la c</w:t>
      </w:r>
      <w:r>
        <w:t>a</w:t>
      </w:r>
      <w:r>
        <w:t>pacité exercée par des leaders, à la fois les uns sur les autres et sur les membres du groupe, de faire coïncider des motivations et des int</w:t>
      </w:r>
      <w:r>
        <w:t>é</w:t>
      </w:r>
      <w:r>
        <w:t xml:space="preserve">rêts hétérogènes », </w:t>
      </w:r>
      <w:r>
        <w:rPr>
          <w:i/>
          <w:iCs/>
        </w:rPr>
        <w:t>Dictio</w:t>
      </w:r>
      <w:r>
        <w:rPr>
          <w:i/>
          <w:iCs/>
        </w:rPr>
        <w:t>n</w:t>
      </w:r>
      <w:r>
        <w:rPr>
          <w:i/>
          <w:iCs/>
        </w:rPr>
        <w:t xml:space="preserve">naire critique de la sociologie, </w:t>
      </w:r>
      <w:r>
        <w:t xml:space="preserve">Paris, </w:t>
      </w:r>
      <w:r>
        <w:rPr>
          <w:smallCaps/>
        </w:rPr>
        <w:t xml:space="preserve">puf, </w:t>
      </w:r>
      <w:r>
        <w:t>1982, p. 428.</w:t>
      </w:r>
    </w:p>
  </w:footnote>
  <w:footnote w:id="227">
    <w:p w14:paraId="7ECB372E" w14:textId="77777777" w:rsidR="00BE5A28" w:rsidRDefault="00BE5A28">
      <w:pPr>
        <w:pStyle w:val="Notedebasdepage"/>
      </w:pPr>
      <w:r>
        <w:rPr>
          <w:rStyle w:val="Appelnotedebasdep"/>
        </w:rPr>
        <w:footnoteRef/>
      </w:r>
      <w:r>
        <w:t xml:space="preserve"> </w:t>
      </w:r>
      <w:r>
        <w:tab/>
        <w:t xml:space="preserve">Elle découle d’une première version présentée dans </w:t>
      </w:r>
      <w:r>
        <w:rPr>
          <w:i/>
          <w:iCs/>
        </w:rPr>
        <w:t>Essai sur le fondement du po</w:t>
      </w:r>
      <w:r>
        <w:rPr>
          <w:i/>
          <w:iCs/>
        </w:rPr>
        <w:t>u</w:t>
      </w:r>
      <w:r>
        <w:rPr>
          <w:i/>
          <w:iCs/>
        </w:rPr>
        <w:t xml:space="preserve">voir politique </w:t>
      </w:r>
      <w:r>
        <w:t>(1968) modifiée sous l’influence des critiques à elle adressée par Pierre Clastres.</w:t>
      </w:r>
    </w:p>
  </w:footnote>
  <w:footnote w:id="228">
    <w:p w14:paraId="5510EA67" w14:textId="77777777" w:rsidR="00BE5A28" w:rsidRDefault="00BE5A28">
      <w:pPr>
        <w:pStyle w:val="Notedebasdepage"/>
      </w:pPr>
      <w:r>
        <w:rPr>
          <w:rStyle w:val="Appelnotedebasdep"/>
        </w:rPr>
        <w:footnoteRef/>
      </w:r>
      <w:r>
        <w:t xml:space="preserve"> </w:t>
      </w:r>
      <w:r>
        <w:tab/>
        <w:t>À cet égard, le soutien de l’Église médiévale aura été précieux aux rois, de même que certains mythes à forte prégnance : en France comme en Allem</w:t>
      </w:r>
      <w:r>
        <w:t>a</w:t>
      </w:r>
      <w:r>
        <w:t>gne, l’héritage de« Charlemagne, restaurateur de l’Empire romain ».</w:t>
      </w:r>
    </w:p>
  </w:footnote>
  <w:footnote w:id="229">
    <w:p w14:paraId="04FD53A7" w14:textId="77777777" w:rsidR="00BE5A28" w:rsidRDefault="00BE5A28">
      <w:pPr>
        <w:pStyle w:val="Notedebasdepage"/>
      </w:pPr>
      <w:r>
        <w:rPr>
          <w:rStyle w:val="Appelnotedebasdep"/>
        </w:rPr>
        <w:footnoteRef/>
      </w:r>
      <w:r>
        <w:t xml:space="preserve"> </w:t>
      </w:r>
      <w:r>
        <w:tab/>
        <w:t>Nous reviendrons plus loin sur cette extension de la pr</w:t>
      </w:r>
      <w:r>
        <w:t>a</w:t>
      </w:r>
      <w:r>
        <w:t>tique du mythe à des groupes part</w:t>
      </w:r>
      <w:r>
        <w:t>i</w:t>
      </w:r>
      <w:r>
        <w:t>culiers.</w:t>
      </w:r>
    </w:p>
  </w:footnote>
  <w:footnote w:id="230">
    <w:p w14:paraId="057EE62B" w14:textId="77777777" w:rsidR="00BE5A28" w:rsidRDefault="00BE5A28">
      <w:pPr>
        <w:pStyle w:val="Notedebasdepage"/>
      </w:pPr>
      <w:r>
        <w:rPr>
          <w:rStyle w:val="Appelnotedebasdep"/>
        </w:rPr>
        <w:footnoteRef/>
      </w:r>
      <w:r>
        <w:t xml:space="preserve"> </w:t>
      </w:r>
      <w:r>
        <w:tab/>
        <w:t>L’étude des agents et des mécanismes de légitimation dans les diverses fo</w:t>
      </w:r>
      <w:r>
        <w:t>r</w:t>
      </w:r>
      <w:r>
        <w:t>mes d’organisation pol</w:t>
      </w:r>
      <w:r>
        <w:t>i</w:t>
      </w:r>
      <w:r>
        <w:t>tique des sociétés contemporaines ne pouvait être qu’esquissée dans le cadre de ce ch</w:t>
      </w:r>
      <w:r>
        <w:t>a</w:t>
      </w:r>
      <w:r>
        <w:t>pitre, auquel on a voulu donner une « dimension historique » privilégiée, en tenant compte de l’équilibre gén</w:t>
      </w:r>
      <w:r>
        <w:t>é</w:t>
      </w:r>
      <w:r>
        <w:t xml:space="preserve">ral du </w:t>
      </w:r>
      <w:r>
        <w:rPr>
          <w:i/>
          <w:iCs/>
        </w:rPr>
        <w:t xml:space="preserve">Traité, </w:t>
      </w:r>
      <w:r>
        <w:t>et en considérant que ces mécanismes seront précisément abo</w:t>
      </w:r>
      <w:r>
        <w:t>r</w:t>
      </w:r>
      <w:r>
        <w:t>dés par d’autres a</w:t>
      </w:r>
      <w:r>
        <w:t>u</w:t>
      </w:r>
      <w:r>
        <w:t>teurs.</w:t>
      </w:r>
    </w:p>
  </w:footnote>
  <w:footnote w:id="231">
    <w:p w14:paraId="7050B172" w14:textId="77777777" w:rsidR="00BE5A28" w:rsidRDefault="00BE5A28" w:rsidP="00BE5A28">
      <w:pPr>
        <w:pStyle w:val="Notedebasdepage"/>
      </w:pPr>
      <w:r>
        <w:rPr>
          <w:rStyle w:val="Appelnotedebasdep"/>
        </w:rPr>
        <w:t>*</w:t>
      </w:r>
      <w:r>
        <w:t xml:space="preserve"> </w:t>
      </w:r>
      <w:r>
        <w:tab/>
      </w:r>
      <w:r w:rsidRPr="00C10CCC">
        <w:rPr>
          <w:szCs w:val="24"/>
        </w:rPr>
        <w:t>Jacqueline Blondel et Michel Dobry m’ont con</w:t>
      </w:r>
      <w:r w:rsidRPr="00C10CCC">
        <w:rPr>
          <w:szCs w:val="24"/>
        </w:rPr>
        <w:t>s</w:t>
      </w:r>
      <w:r w:rsidRPr="00C10CCC">
        <w:rPr>
          <w:szCs w:val="24"/>
        </w:rPr>
        <w:t>tamment stimulé par leurs remarques critiques, leurs conseils et leurs suggestions, tout au long de la rédaction de ce texte ; qu’ils trouvent ici l’expression de ma gratit</w:t>
      </w:r>
      <w:r w:rsidRPr="00C10CCC">
        <w:rPr>
          <w:szCs w:val="24"/>
        </w:rPr>
        <w:t>u</w:t>
      </w:r>
      <w:r w:rsidRPr="00C10CCC">
        <w:rPr>
          <w:szCs w:val="24"/>
        </w:rPr>
        <w:t>de.</w:t>
      </w:r>
    </w:p>
  </w:footnote>
  <w:footnote w:id="232">
    <w:p w14:paraId="62B45A99" w14:textId="77777777" w:rsidR="00BE5A28" w:rsidRDefault="00BE5A28">
      <w:pPr>
        <w:pStyle w:val="Notedebasdepage"/>
      </w:pPr>
      <w:r>
        <w:rPr>
          <w:rStyle w:val="Appelnotedebasdep"/>
        </w:rPr>
        <w:footnoteRef/>
      </w:r>
      <w:r>
        <w:t xml:space="preserve"> </w:t>
      </w:r>
      <w:r>
        <w:tab/>
      </w:r>
      <w:r w:rsidRPr="00C10CCC">
        <w:rPr>
          <w:szCs w:val="14"/>
        </w:rPr>
        <w:t>E. Durkheim att</w:t>
      </w:r>
      <w:r w:rsidRPr="00C10CCC">
        <w:rPr>
          <w:szCs w:val="14"/>
        </w:rPr>
        <w:t>i</w:t>
      </w:r>
      <w:r w:rsidRPr="00C10CCC">
        <w:rPr>
          <w:szCs w:val="14"/>
        </w:rPr>
        <w:t>rait déjà l’attention sur le danger, du point de vue de l’explication, de tels paralogismes dépourvus de v</w:t>
      </w:r>
      <w:r w:rsidRPr="00C10CCC">
        <w:rPr>
          <w:szCs w:val="14"/>
        </w:rPr>
        <w:t>a</w:t>
      </w:r>
      <w:r w:rsidRPr="00C10CCC">
        <w:rPr>
          <w:szCs w:val="14"/>
        </w:rPr>
        <w:t>leur explicative. « La plupart des sociologues, soulignait-il, croient avoir rendu compte des ph</w:t>
      </w:r>
      <w:r w:rsidRPr="00C10CCC">
        <w:rPr>
          <w:szCs w:val="14"/>
        </w:rPr>
        <w:t>é</w:t>
      </w:r>
      <w:r w:rsidRPr="00C10CCC">
        <w:rPr>
          <w:szCs w:val="14"/>
        </w:rPr>
        <w:t>nomènes une fois qu’ils ont fait voir à quoi ils servent, quel rôle ils jouent. On raisonne co</w:t>
      </w:r>
      <w:r w:rsidRPr="00C10CCC">
        <w:rPr>
          <w:szCs w:val="14"/>
        </w:rPr>
        <w:t>m</w:t>
      </w:r>
      <w:r w:rsidRPr="00C10CCC">
        <w:rPr>
          <w:szCs w:val="14"/>
        </w:rPr>
        <w:t>me s’ils n’existaient qu’en vue de ce rôle et n’avaient d’autre cause détermina</w:t>
      </w:r>
      <w:r w:rsidRPr="00C10CCC">
        <w:rPr>
          <w:szCs w:val="14"/>
        </w:rPr>
        <w:t>n</w:t>
      </w:r>
      <w:r w:rsidRPr="00C10CCC">
        <w:rPr>
          <w:szCs w:val="14"/>
        </w:rPr>
        <w:t>te que le sentiment, clair ou confus, des services qu’ils sont appelés à rendre. C’est pourquoi on croit avoir dit tout ce qui est nécessaire pour les rendre inte</w:t>
      </w:r>
      <w:r w:rsidRPr="00C10CCC">
        <w:rPr>
          <w:szCs w:val="14"/>
        </w:rPr>
        <w:t>l</w:t>
      </w:r>
      <w:r w:rsidRPr="00C10CCC">
        <w:rPr>
          <w:szCs w:val="14"/>
        </w:rPr>
        <w:t>ligibles quand on a établi la réalité de ces services et montré à quel besoin social ils apportent satisfaction » (E. Dur</w:t>
      </w:r>
      <w:r w:rsidRPr="00C10CCC">
        <w:rPr>
          <w:szCs w:val="14"/>
        </w:rPr>
        <w:t>k</w:t>
      </w:r>
      <w:r w:rsidRPr="00C10CCC">
        <w:rPr>
          <w:szCs w:val="14"/>
        </w:rPr>
        <w:t xml:space="preserve">heim, </w:t>
      </w:r>
      <w:hyperlink r:id="rId6" w:history="1">
        <w:r w:rsidRPr="003F7639">
          <w:rPr>
            <w:rStyle w:val="Hyperlien"/>
            <w:i/>
            <w:iCs/>
            <w:szCs w:val="14"/>
          </w:rPr>
          <w:t>Les règles de la méthode sociologique</w:t>
        </w:r>
      </w:hyperlink>
      <w:r w:rsidRPr="00C10CCC">
        <w:rPr>
          <w:iCs/>
          <w:szCs w:val="14"/>
        </w:rPr>
        <w:t xml:space="preserve">, </w:t>
      </w:r>
      <w:r w:rsidRPr="00C10CCC">
        <w:rPr>
          <w:szCs w:val="14"/>
        </w:rPr>
        <w:t>Paris, puf, 1963, p. 89).</w:t>
      </w:r>
    </w:p>
  </w:footnote>
  <w:footnote w:id="233">
    <w:p w14:paraId="3C0486E9" w14:textId="77777777" w:rsidR="00BE5A28" w:rsidRDefault="00BE5A28">
      <w:pPr>
        <w:pStyle w:val="Notedebasdepage"/>
      </w:pPr>
      <w:r>
        <w:rPr>
          <w:rStyle w:val="Appelnotedebasdep"/>
        </w:rPr>
        <w:footnoteRef/>
      </w:r>
      <w:r>
        <w:t xml:space="preserve"> </w:t>
      </w:r>
      <w:r>
        <w:tab/>
      </w:r>
      <w:r w:rsidRPr="00C10CCC">
        <w:rPr>
          <w:szCs w:val="14"/>
        </w:rPr>
        <w:t xml:space="preserve">G. Bachelard, </w:t>
      </w:r>
      <w:hyperlink r:id="rId7" w:history="1">
        <w:r w:rsidRPr="003F7639">
          <w:rPr>
            <w:rStyle w:val="Hyperlien"/>
            <w:i/>
            <w:iCs/>
            <w:szCs w:val="14"/>
          </w:rPr>
          <w:t>La forma</w:t>
        </w:r>
        <w:r w:rsidRPr="003F7639">
          <w:rPr>
            <w:rStyle w:val="Hyperlien"/>
            <w:i/>
            <w:iCs/>
            <w:szCs w:val="14"/>
          </w:rPr>
          <w:t>t</w:t>
        </w:r>
        <w:r w:rsidRPr="003F7639">
          <w:rPr>
            <w:rStyle w:val="Hyperlien"/>
            <w:i/>
            <w:iCs/>
            <w:szCs w:val="14"/>
          </w:rPr>
          <w:t>ion de l’esprit scientifique</w:t>
        </w:r>
      </w:hyperlink>
      <w:r w:rsidRPr="00C10CCC">
        <w:rPr>
          <w:iCs/>
          <w:szCs w:val="14"/>
        </w:rPr>
        <w:t xml:space="preserve">, </w:t>
      </w:r>
      <w:r w:rsidRPr="00C10CCC">
        <w:rPr>
          <w:szCs w:val="14"/>
        </w:rPr>
        <w:t>Paris, Vrin, 1965, p. 13.</w:t>
      </w:r>
    </w:p>
  </w:footnote>
  <w:footnote w:id="234">
    <w:p w14:paraId="14B85EA1" w14:textId="77777777" w:rsidR="00BE5A28" w:rsidRDefault="00BE5A28">
      <w:pPr>
        <w:pStyle w:val="Notedebasdepage"/>
      </w:pPr>
      <w:r>
        <w:rPr>
          <w:rStyle w:val="Appelnotedebasdep"/>
        </w:rPr>
        <w:footnoteRef/>
      </w:r>
      <w:r>
        <w:t xml:space="preserve"> </w:t>
      </w:r>
      <w:r>
        <w:tab/>
      </w:r>
      <w:r w:rsidRPr="00C10CCC">
        <w:rPr>
          <w:szCs w:val="14"/>
        </w:rPr>
        <w:t xml:space="preserve">On ne soulignera jamais assez l’ampleur de la « réussite » de l’État comme forme politique à partir du </w:t>
      </w:r>
      <w:r w:rsidRPr="00C10CCC">
        <w:rPr>
          <w:szCs w:val="18"/>
        </w:rPr>
        <w:t>xix</w:t>
      </w:r>
      <w:r w:rsidRPr="00C10CCC">
        <w:rPr>
          <w:szCs w:val="14"/>
        </w:rPr>
        <w:t>e, et qui se manifeste, entre autres, par la confusion qui s’est accréditée, au bénéfice du terme, entre l’État comme forme organisée de la nation, et l’État comme groupe des porte-parole sp</w:t>
      </w:r>
      <w:r w:rsidRPr="00C10CCC">
        <w:rPr>
          <w:szCs w:val="14"/>
        </w:rPr>
        <w:t>é</w:t>
      </w:r>
      <w:r w:rsidRPr="00C10CCC">
        <w:rPr>
          <w:szCs w:val="14"/>
        </w:rPr>
        <w:t>cialisés de celle-ci ; notre problème étant de faire app</w:t>
      </w:r>
      <w:r w:rsidRPr="00C10CCC">
        <w:rPr>
          <w:szCs w:val="14"/>
        </w:rPr>
        <w:t>a</w:t>
      </w:r>
      <w:r w:rsidRPr="00C10CCC">
        <w:rPr>
          <w:szCs w:val="14"/>
        </w:rPr>
        <w:t>raître le caractère inapproprié en analyse politique des catégories polit</w:t>
      </w:r>
      <w:r w:rsidRPr="00C10CCC">
        <w:rPr>
          <w:szCs w:val="14"/>
        </w:rPr>
        <w:t>i</w:t>
      </w:r>
      <w:r w:rsidRPr="00C10CCC">
        <w:rPr>
          <w:szCs w:val="14"/>
        </w:rPr>
        <w:t>ques universelles dans la forme dans laquelle celles-ci se sont imposées on ne dissocie év</w:t>
      </w:r>
      <w:r w:rsidRPr="00C10CCC">
        <w:rPr>
          <w:szCs w:val="14"/>
        </w:rPr>
        <w:t>i</w:t>
      </w:r>
      <w:r w:rsidRPr="00C10CCC">
        <w:rPr>
          <w:szCs w:val="14"/>
        </w:rPr>
        <w:t>demment pas ici ces deux aspects.</w:t>
      </w:r>
    </w:p>
  </w:footnote>
  <w:footnote w:id="235">
    <w:p w14:paraId="001312FF" w14:textId="77777777" w:rsidR="00BE5A28" w:rsidRDefault="00BE5A28">
      <w:pPr>
        <w:pStyle w:val="Notedebasdepage"/>
      </w:pPr>
      <w:r>
        <w:rPr>
          <w:rStyle w:val="Appelnotedebasdep"/>
        </w:rPr>
        <w:footnoteRef/>
      </w:r>
      <w:r>
        <w:t xml:space="preserve"> </w:t>
      </w:r>
      <w:r>
        <w:tab/>
      </w:r>
      <w:r w:rsidRPr="00C10CCC">
        <w:rPr>
          <w:szCs w:val="14"/>
        </w:rPr>
        <w:t>Ces considérations seraient ban</w:t>
      </w:r>
      <w:r w:rsidRPr="00C10CCC">
        <w:rPr>
          <w:szCs w:val="14"/>
        </w:rPr>
        <w:t>a</w:t>
      </w:r>
      <w:r w:rsidRPr="00C10CCC">
        <w:rPr>
          <w:szCs w:val="14"/>
        </w:rPr>
        <w:t>les si la littérature relative à l’État n’offrait constamment l’exemple de la recherche d’un tel plus petit commun dénom</w:t>
      </w:r>
      <w:r w:rsidRPr="00C10CCC">
        <w:rPr>
          <w:szCs w:val="14"/>
        </w:rPr>
        <w:t>i</w:t>
      </w:r>
      <w:r w:rsidRPr="00C10CCC">
        <w:rPr>
          <w:szCs w:val="14"/>
        </w:rPr>
        <w:t>nateur et n’engageait immanquablement ses auteurs dans les apories class</w:t>
      </w:r>
      <w:r w:rsidRPr="00C10CCC">
        <w:rPr>
          <w:szCs w:val="14"/>
        </w:rPr>
        <w:t>i</w:t>
      </w:r>
      <w:r w:rsidRPr="00C10CCC">
        <w:rPr>
          <w:szCs w:val="14"/>
        </w:rPr>
        <w:t>ques inhérentes à la r</w:t>
      </w:r>
      <w:r w:rsidRPr="00C10CCC">
        <w:rPr>
          <w:szCs w:val="14"/>
        </w:rPr>
        <w:t>e</w:t>
      </w:r>
      <w:r w:rsidRPr="00C10CCC">
        <w:rPr>
          <w:szCs w:val="14"/>
        </w:rPr>
        <w:t>cherche de l’ « essence ». On est, par exemple, surpris de déco</w:t>
      </w:r>
      <w:r w:rsidRPr="00C10CCC">
        <w:rPr>
          <w:szCs w:val="14"/>
        </w:rPr>
        <w:t>u</w:t>
      </w:r>
      <w:r w:rsidRPr="00C10CCC">
        <w:rPr>
          <w:szCs w:val="14"/>
        </w:rPr>
        <w:t>vrir, sous la plume d’un auteur aussi averti que C. Tilly, que l’apparition de l’État en Europe à partir des années 1500, outre le pr</w:t>
      </w:r>
      <w:r w:rsidRPr="00C10CCC">
        <w:rPr>
          <w:szCs w:val="14"/>
        </w:rPr>
        <w:t>o</w:t>
      </w:r>
      <w:r w:rsidRPr="00C10CCC">
        <w:rPr>
          <w:szCs w:val="14"/>
        </w:rPr>
        <w:t>cessus spécifique de mobilisation et le travail de mise en forme des « droits polit</w:t>
      </w:r>
      <w:r w:rsidRPr="00C10CCC">
        <w:rPr>
          <w:szCs w:val="14"/>
        </w:rPr>
        <w:t>i</w:t>
      </w:r>
      <w:r w:rsidRPr="00C10CCC">
        <w:rPr>
          <w:szCs w:val="14"/>
        </w:rPr>
        <w:t xml:space="preserve">ques » dont elle procède, se manifeste par </w:t>
      </w:r>
      <w:r w:rsidRPr="00C10CCC">
        <w:rPr>
          <w:iCs/>
          <w:szCs w:val="14"/>
        </w:rPr>
        <w:t>le degré de « stateness »</w:t>
      </w:r>
      <w:r w:rsidRPr="00C10CCC">
        <w:rPr>
          <w:szCs w:val="14"/>
        </w:rPr>
        <w:t xml:space="preserve"> des diff</w:t>
      </w:r>
      <w:r w:rsidRPr="00C10CCC">
        <w:rPr>
          <w:szCs w:val="14"/>
        </w:rPr>
        <w:t>é</w:t>
      </w:r>
      <w:r w:rsidRPr="00C10CCC">
        <w:rPr>
          <w:szCs w:val="14"/>
        </w:rPr>
        <w:t>rentes structures de gouvernement, dénomin</w:t>
      </w:r>
      <w:r w:rsidRPr="00C10CCC">
        <w:rPr>
          <w:szCs w:val="14"/>
        </w:rPr>
        <w:t>a</w:t>
      </w:r>
      <w:r w:rsidRPr="00C10CCC">
        <w:rPr>
          <w:szCs w:val="14"/>
        </w:rPr>
        <w:t>tion sous laquelle l’historien américain reprend les principaux réquisits fonctionnels su</w:t>
      </w:r>
      <w:r w:rsidRPr="00C10CCC">
        <w:rPr>
          <w:szCs w:val="14"/>
        </w:rPr>
        <w:t>p</w:t>
      </w:r>
      <w:r w:rsidRPr="00C10CCC">
        <w:rPr>
          <w:szCs w:val="14"/>
        </w:rPr>
        <w:t xml:space="preserve">posés caractériser l’appareil </w:t>
      </w:r>
      <w:r w:rsidRPr="003F7639">
        <w:rPr>
          <w:i/>
          <w:szCs w:val="14"/>
        </w:rPr>
        <w:t>gouvernemental : différenciation, centralisation</w:t>
      </w:r>
      <w:r w:rsidRPr="00C10CCC">
        <w:rPr>
          <w:szCs w:val="14"/>
        </w:rPr>
        <w:t>, autonomis</w:t>
      </w:r>
      <w:r w:rsidRPr="00C10CCC">
        <w:rPr>
          <w:szCs w:val="14"/>
        </w:rPr>
        <w:t>a</w:t>
      </w:r>
      <w:r w:rsidRPr="00C10CCC">
        <w:rPr>
          <w:szCs w:val="14"/>
        </w:rPr>
        <w:t xml:space="preserve">tion (C. Tilly (éd.), </w:t>
      </w:r>
      <w:r w:rsidRPr="003F7639">
        <w:rPr>
          <w:i/>
          <w:iCs/>
          <w:szCs w:val="14"/>
        </w:rPr>
        <w:t>The formation of national states in Western Europe</w:t>
      </w:r>
      <w:r w:rsidRPr="00C10CCC">
        <w:rPr>
          <w:iCs/>
          <w:szCs w:val="14"/>
        </w:rPr>
        <w:t xml:space="preserve">, </w:t>
      </w:r>
      <w:r w:rsidRPr="00C10CCC">
        <w:rPr>
          <w:szCs w:val="14"/>
        </w:rPr>
        <w:t>Princ</w:t>
      </w:r>
      <w:r w:rsidRPr="00C10CCC">
        <w:rPr>
          <w:szCs w:val="14"/>
        </w:rPr>
        <w:t>e</w:t>
      </w:r>
      <w:r w:rsidRPr="00C10CCC">
        <w:rPr>
          <w:szCs w:val="14"/>
        </w:rPr>
        <w:t>ton, New Jersey, Princeton University Press, 1975, p. 32 et 34). « Je connais le cheval, constatait pourtant Roscelin dans une querelle célèbre et… déjà ancienne, pas la chevalité. »</w:t>
      </w:r>
    </w:p>
  </w:footnote>
  <w:footnote w:id="236">
    <w:p w14:paraId="76CC5F34" w14:textId="77777777" w:rsidR="00BE5A28" w:rsidRDefault="00BE5A28">
      <w:pPr>
        <w:pStyle w:val="Notedebasdepage"/>
      </w:pPr>
      <w:r>
        <w:rPr>
          <w:rStyle w:val="Appelnotedebasdep"/>
        </w:rPr>
        <w:footnoteRef/>
      </w:r>
      <w:r>
        <w:t xml:space="preserve"> </w:t>
      </w:r>
      <w:r>
        <w:tab/>
      </w:r>
      <w:r w:rsidRPr="00C10CCC">
        <w:rPr>
          <w:szCs w:val="14"/>
        </w:rPr>
        <w:t xml:space="preserve">L. Wittgenstein, </w:t>
      </w:r>
      <w:r w:rsidRPr="003F7639">
        <w:rPr>
          <w:i/>
          <w:iCs/>
          <w:szCs w:val="14"/>
        </w:rPr>
        <w:t>Le cahier bleu et le cahier brun</w:t>
      </w:r>
      <w:r w:rsidRPr="00C10CCC">
        <w:rPr>
          <w:iCs/>
          <w:szCs w:val="14"/>
        </w:rPr>
        <w:t xml:space="preserve">, </w:t>
      </w:r>
      <w:r w:rsidRPr="00C10CCC">
        <w:rPr>
          <w:szCs w:val="14"/>
        </w:rPr>
        <w:t>Paris, Gallimard, 1965, p. 25.</w:t>
      </w:r>
    </w:p>
  </w:footnote>
  <w:footnote w:id="237">
    <w:p w14:paraId="196D524B" w14:textId="77777777" w:rsidR="00BE5A28" w:rsidRDefault="00BE5A28">
      <w:pPr>
        <w:pStyle w:val="Notedebasdepage"/>
      </w:pPr>
      <w:r>
        <w:rPr>
          <w:rStyle w:val="Appelnotedebasdep"/>
        </w:rPr>
        <w:footnoteRef/>
      </w:r>
      <w:r>
        <w:t xml:space="preserve"> </w:t>
      </w:r>
      <w:r>
        <w:tab/>
      </w:r>
      <w:r w:rsidRPr="00C10CCC">
        <w:t>L’intérêt de la démarche compar</w:t>
      </w:r>
      <w:r w:rsidRPr="00C10CCC">
        <w:t>a</w:t>
      </w:r>
      <w:r w:rsidRPr="00C10CCC">
        <w:t>tive, en tant que telle, n’est pas en cause. On vise ici simplement ce qu’on pourrait appeler le « comparatisme spont</w:t>
      </w:r>
      <w:r w:rsidRPr="00C10CCC">
        <w:t>a</w:t>
      </w:r>
      <w:r w:rsidRPr="00C10CCC">
        <w:t>né » qui, en se dispensant de toute construction d’objet préalable à la co</w:t>
      </w:r>
      <w:r w:rsidRPr="00C10CCC">
        <w:t>m</w:t>
      </w:r>
      <w:r w:rsidRPr="00C10CCC">
        <w:t>paraison, prétend rechercher des homologies pertinentes entre des objets a</w:t>
      </w:r>
      <w:r w:rsidRPr="00C10CCC">
        <w:t>p</w:t>
      </w:r>
      <w:r w:rsidRPr="00C10CCC">
        <w:t>pr</w:t>
      </w:r>
      <w:r w:rsidRPr="00C10CCC">
        <w:t>é</w:t>
      </w:r>
      <w:r w:rsidRPr="00C10CCC">
        <w:t>hendés dans la forme immédiate sous laquelle ceux-ci apparaissent.</w:t>
      </w:r>
    </w:p>
  </w:footnote>
  <w:footnote w:id="238">
    <w:p w14:paraId="11FAC6DD" w14:textId="77777777" w:rsidR="00BE5A28" w:rsidRDefault="00BE5A28">
      <w:pPr>
        <w:pStyle w:val="Notedebasdepage"/>
      </w:pPr>
      <w:r>
        <w:rPr>
          <w:rStyle w:val="Appelnotedebasdep"/>
        </w:rPr>
        <w:footnoteRef/>
      </w:r>
      <w:r>
        <w:t xml:space="preserve"> </w:t>
      </w:r>
      <w:r>
        <w:tab/>
      </w:r>
      <w:r w:rsidRPr="00C10CCC">
        <w:rPr>
          <w:szCs w:val="14"/>
        </w:rPr>
        <w:t>On peut voir dans cette inclination appelée implicitement par l’usage gén</w:t>
      </w:r>
      <w:r w:rsidRPr="00C10CCC">
        <w:rPr>
          <w:szCs w:val="14"/>
        </w:rPr>
        <w:t>é</w:t>
      </w:r>
      <w:r w:rsidRPr="00C10CCC">
        <w:rPr>
          <w:szCs w:val="14"/>
        </w:rPr>
        <w:t>ralisé du concept d’État, l’origine logique de la forme spontanément évol</w:t>
      </w:r>
      <w:r w:rsidRPr="00C10CCC">
        <w:rPr>
          <w:szCs w:val="14"/>
        </w:rPr>
        <w:t>u</w:t>
      </w:r>
      <w:r w:rsidRPr="00C10CCC">
        <w:rPr>
          <w:szCs w:val="14"/>
        </w:rPr>
        <w:t>tionniste que prennent la plupart des con</w:t>
      </w:r>
      <w:r w:rsidRPr="00C10CCC">
        <w:rPr>
          <w:szCs w:val="14"/>
        </w:rPr>
        <w:t>s</w:t>
      </w:r>
      <w:r w:rsidRPr="00C10CCC">
        <w:rPr>
          <w:szCs w:val="14"/>
        </w:rPr>
        <w:t>tructions théoriques relatives à l’origine et au développ</w:t>
      </w:r>
      <w:r w:rsidRPr="00C10CCC">
        <w:rPr>
          <w:szCs w:val="14"/>
        </w:rPr>
        <w:t>e</w:t>
      </w:r>
      <w:r w:rsidRPr="00C10CCC">
        <w:rPr>
          <w:szCs w:val="14"/>
        </w:rPr>
        <w:t>ment de l’État (pour une remise en cause récente de celle-ci : S. N. Eisenstadt, M. Abi</w:t>
      </w:r>
      <w:r w:rsidRPr="00C10CCC">
        <w:rPr>
          <w:szCs w:val="14"/>
        </w:rPr>
        <w:t>t</w:t>
      </w:r>
      <w:r w:rsidRPr="00C10CCC">
        <w:rPr>
          <w:szCs w:val="14"/>
        </w:rPr>
        <w:t xml:space="preserve">bol et N. Chazan, Les origines de l’État : une nouvelle approche, </w:t>
      </w:r>
      <w:r w:rsidRPr="003F7639">
        <w:rPr>
          <w:i/>
          <w:iCs/>
          <w:szCs w:val="14"/>
        </w:rPr>
        <w:t>Ann</w:t>
      </w:r>
      <w:r w:rsidRPr="003F7639">
        <w:rPr>
          <w:i/>
          <w:iCs/>
          <w:szCs w:val="14"/>
        </w:rPr>
        <w:t>a</w:t>
      </w:r>
      <w:r w:rsidRPr="003F7639">
        <w:rPr>
          <w:i/>
          <w:iCs/>
          <w:szCs w:val="14"/>
        </w:rPr>
        <w:t>les ESC</w:t>
      </w:r>
      <w:r w:rsidRPr="00C10CCC">
        <w:rPr>
          <w:iCs/>
          <w:szCs w:val="14"/>
        </w:rPr>
        <w:t xml:space="preserve">, </w:t>
      </w:r>
      <w:r w:rsidRPr="00C10CCC">
        <w:rPr>
          <w:szCs w:val="14"/>
        </w:rPr>
        <w:t>38 (6), 83, p. 1232-1255).</w:t>
      </w:r>
    </w:p>
  </w:footnote>
  <w:footnote w:id="239">
    <w:p w14:paraId="5CABC7ED" w14:textId="77777777" w:rsidR="00BE5A28" w:rsidRDefault="00BE5A28">
      <w:pPr>
        <w:pStyle w:val="Notedebasdepage"/>
      </w:pPr>
      <w:r>
        <w:rPr>
          <w:rStyle w:val="Appelnotedebasdep"/>
        </w:rPr>
        <w:footnoteRef/>
      </w:r>
      <w:r>
        <w:t xml:space="preserve"> </w:t>
      </w:r>
      <w:r>
        <w:tab/>
      </w:r>
      <w:r w:rsidRPr="00C10CCC">
        <w:rPr>
          <w:szCs w:val="14"/>
        </w:rPr>
        <w:t xml:space="preserve">On trouvera un exemple de cette approche de l’État sous la plume de P. Birnbaum : P. Birnbaum, </w:t>
      </w:r>
      <w:hyperlink r:id="rId8" w:history="1">
        <w:r w:rsidRPr="003F7639">
          <w:rPr>
            <w:rStyle w:val="Hyperlien"/>
            <w:i/>
            <w:iCs/>
            <w:szCs w:val="14"/>
          </w:rPr>
          <w:t>La logique de l’État</w:t>
        </w:r>
      </w:hyperlink>
      <w:r w:rsidRPr="00C10CCC">
        <w:rPr>
          <w:iCs/>
          <w:szCs w:val="14"/>
        </w:rPr>
        <w:t xml:space="preserve">, </w:t>
      </w:r>
      <w:r w:rsidRPr="00C10CCC">
        <w:rPr>
          <w:szCs w:val="14"/>
        </w:rPr>
        <w:t>Paris, Fayard, 1982.</w:t>
      </w:r>
    </w:p>
  </w:footnote>
  <w:footnote w:id="240">
    <w:p w14:paraId="4521BF6A" w14:textId="77777777" w:rsidR="00BE5A28" w:rsidRDefault="00BE5A28">
      <w:pPr>
        <w:pStyle w:val="Notedebasdepage"/>
      </w:pPr>
      <w:r>
        <w:rPr>
          <w:rStyle w:val="Appelnotedebasdep"/>
        </w:rPr>
        <w:footnoteRef/>
      </w:r>
      <w:r>
        <w:t xml:space="preserve"> </w:t>
      </w:r>
      <w:r>
        <w:tab/>
      </w:r>
      <w:r w:rsidRPr="00C10CCC">
        <w:rPr>
          <w:szCs w:val="14"/>
        </w:rPr>
        <w:t xml:space="preserve">G. T. Allison, </w:t>
      </w:r>
      <w:r w:rsidRPr="003F7639">
        <w:rPr>
          <w:i/>
          <w:iCs/>
          <w:szCs w:val="14"/>
        </w:rPr>
        <w:t>Essence of dec</w:t>
      </w:r>
      <w:r w:rsidRPr="003F7639">
        <w:rPr>
          <w:i/>
          <w:iCs/>
          <w:szCs w:val="14"/>
        </w:rPr>
        <w:t>i</w:t>
      </w:r>
      <w:r w:rsidRPr="003F7639">
        <w:rPr>
          <w:i/>
          <w:iCs/>
          <w:szCs w:val="14"/>
        </w:rPr>
        <w:t>sion : Explaining the cuban missile crisis</w:t>
      </w:r>
      <w:r w:rsidRPr="00C10CCC">
        <w:rPr>
          <w:iCs/>
          <w:szCs w:val="14"/>
        </w:rPr>
        <w:t xml:space="preserve">, </w:t>
      </w:r>
      <w:r w:rsidRPr="00C10CCC">
        <w:rPr>
          <w:szCs w:val="14"/>
        </w:rPr>
        <w:t>Boston, Massassuchetts, Little Brown, 1971, et, pour une présentation rap</w:t>
      </w:r>
      <w:r w:rsidRPr="00C10CCC">
        <w:rPr>
          <w:szCs w:val="14"/>
        </w:rPr>
        <w:t>i</w:t>
      </w:r>
      <w:r w:rsidRPr="00C10CCC">
        <w:rPr>
          <w:szCs w:val="14"/>
        </w:rPr>
        <w:t>de des « trois modèles » d’Allison, G. T. A</w:t>
      </w:r>
      <w:r w:rsidRPr="00C10CCC">
        <w:rPr>
          <w:szCs w:val="14"/>
        </w:rPr>
        <w:t>l</w:t>
      </w:r>
      <w:r w:rsidRPr="00C10CCC">
        <w:rPr>
          <w:szCs w:val="14"/>
        </w:rPr>
        <w:t xml:space="preserve">lison, Modèles conceptuels et crise des missiles de Cuba, </w:t>
      </w:r>
      <w:r w:rsidRPr="00C10CCC">
        <w:rPr>
          <w:iCs/>
          <w:szCs w:val="14"/>
        </w:rPr>
        <w:t xml:space="preserve">in </w:t>
      </w:r>
      <w:r w:rsidRPr="00C10CCC">
        <w:rPr>
          <w:szCs w:val="14"/>
        </w:rPr>
        <w:t xml:space="preserve">P. Braillard, </w:t>
      </w:r>
      <w:r w:rsidRPr="003F7639">
        <w:rPr>
          <w:i/>
          <w:iCs/>
          <w:szCs w:val="14"/>
        </w:rPr>
        <w:t>Théorie des relations internati</w:t>
      </w:r>
      <w:r w:rsidRPr="003F7639">
        <w:rPr>
          <w:i/>
          <w:iCs/>
          <w:szCs w:val="14"/>
        </w:rPr>
        <w:t>o</w:t>
      </w:r>
      <w:r w:rsidRPr="003F7639">
        <w:rPr>
          <w:i/>
          <w:iCs/>
          <w:szCs w:val="14"/>
        </w:rPr>
        <w:t>nales</w:t>
      </w:r>
      <w:r w:rsidRPr="00C10CCC">
        <w:rPr>
          <w:iCs/>
          <w:szCs w:val="14"/>
        </w:rPr>
        <w:t xml:space="preserve">, </w:t>
      </w:r>
      <w:r w:rsidRPr="00C10CCC">
        <w:rPr>
          <w:szCs w:val="14"/>
        </w:rPr>
        <w:t xml:space="preserve">Paris, puf (« Thémis »), </w:t>
      </w:r>
      <w:r w:rsidRPr="00C10CCC">
        <w:rPr>
          <w:bCs/>
          <w:szCs w:val="14"/>
        </w:rPr>
        <w:t>1977, p. 172-196.</w:t>
      </w:r>
    </w:p>
  </w:footnote>
  <w:footnote w:id="241">
    <w:p w14:paraId="3AB92A10" w14:textId="77777777" w:rsidR="00BE5A28" w:rsidRDefault="00BE5A28">
      <w:pPr>
        <w:pStyle w:val="Notedebasdepage"/>
      </w:pPr>
      <w:r>
        <w:rPr>
          <w:rStyle w:val="Appelnotedebasdep"/>
        </w:rPr>
        <w:footnoteRef/>
      </w:r>
      <w:r>
        <w:t xml:space="preserve"> </w:t>
      </w:r>
      <w:r>
        <w:tab/>
      </w:r>
      <w:r w:rsidRPr="00C10CCC">
        <w:rPr>
          <w:szCs w:val="14"/>
        </w:rPr>
        <w:t xml:space="preserve">Comme la plupart des travaux du </w:t>
      </w:r>
      <w:r w:rsidRPr="00C10CCC">
        <w:rPr>
          <w:iCs/>
          <w:szCs w:val="14"/>
        </w:rPr>
        <w:t xml:space="preserve">Comitee on comparative politics </w:t>
      </w:r>
      <w:r w:rsidRPr="00C10CCC">
        <w:rPr>
          <w:szCs w:val="14"/>
        </w:rPr>
        <w:t>dans la l</w:t>
      </w:r>
      <w:r w:rsidRPr="00C10CCC">
        <w:rPr>
          <w:szCs w:val="14"/>
        </w:rPr>
        <w:t>i</w:t>
      </w:r>
      <w:r w:rsidRPr="00C10CCC">
        <w:rPr>
          <w:szCs w:val="14"/>
        </w:rPr>
        <w:t xml:space="preserve">gne de l’ouvrage classique de G. A. Almond G. B. Powell, </w:t>
      </w:r>
      <w:r w:rsidRPr="003F7639">
        <w:rPr>
          <w:i/>
          <w:iCs/>
          <w:szCs w:val="14"/>
        </w:rPr>
        <w:t>Comparative politics. A develo</w:t>
      </w:r>
      <w:r w:rsidRPr="003F7639">
        <w:rPr>
          <w:i/>
          <w:iCs/>
          <w:szCs w:val="14"/>
        </w:rPr>
        <w:t>p</w:t>
      </w:r>
      <w:r w:rsidRPr="003F7639">
        <w:rPr>
          <w:i/>
          <w:iCs/>
          <w:szCs w:val="14"/>
        </w:rPr>
        <w:t>mental approach</w:t>
      </w:r>
      <w:r w:rsidRPr="00C10CCC">
        <w:rPr>
          <w:iCs/>
          <w:szCs w:val="14"/>
        </w:rPr>
        <w:t xml:space="preserve">, </w:t>
      </w:r>
      <w:r w:rsidRPr="00C10CCC">
        <w:rPr>
          <w:szCs w:val="14"/>
        </w:rPr>
        <w:t>Boston, Little Brown, 1966.</w:t>
      </w:r>
    </w:p>
  </w:footnote>
  <w:footnote w:id="242">
    <w:p w14:paraId="6C8F7882" w14:textId="77777777" w:rsidR="00BE5A28" w:rsidRDefault="00BE5A28">
      <w:pPr>
        <w:pStyle w:val="Notedebasdepage"/>
      </w:pPr>
      <w:r>
        <w:rPr>
          <w:rStyle w:val="Appelnotedebasdep"/>
        </w:rPr>
        <w:footnoteRef/>
      </w:r>
      <w:r>
        <w:t xml:space="preserve"> </w:t>
      </w:r>
      <w:r>
        <w:tab/>
      </w:r>
      <w:r w:rsidRPr="00C10CCC">
        <w:t>Ce serait, conformément à l’une des illusions les plus communes accréd</w:t>
      </w:r>
      <w:r w:rsidRPr="00C10CCC">
        <w:t>i</w:t>
      </w:r>
      <w:r w:rsidRPr="00C10CCC">
        <w:t>tées par le juridisme, confondre la compétence (soit l’éventualité, le pr</w:t>
      </w:r>
      <w:r w:rsidRPr="00C10CCC">
        <w:t>o</w:t>
      </w:r>
      <w:r w:rsidRPr="00C10CCC">
        <w:t>gramme et la perspective de l’intervention) avec l’efficacité en pr</w:t>
      </w:r>
      <w:r w:rsidRPr="00C10CCC">
        <w:t>a</w:t>
      </w:r>
      <w:r w:rsidRPr="00C10CCC">
        <w:t>tique de l’intervention (soit la plus ou moins grande conformité de ses r</w:t>
      </w:r>
      <w:r w:rsidRPr="00C10CCC">
        <w:t>é</w:t>
      </w:r>
      <w:r w:rsidRPr="00C10CCC">
        <w:t>sultats aux intentions qui l’animaient au d</w:t>
      </w:r>
      <w:r w:rsidRPr="00C10CCC">
        <w:t>é</w:t>
      </w:r>
      <w:r w:rsidRPr="00C10CCC">
        <w:t>part et qui dépend des circonstances, des conditions et des m</w:t>
      </w:r>
      <w:r w:rsidRPr="00C10CCC">
        <w:t>o</w:t>
      </w:r>
      <w:r w:rsidRPr="00C10CCC">
        <w:t>dalités de sa réalisation).</w:t>
      </w:r>
    </w:p>
  </w:footnote>
  <w:footnote w:id="243">
    <w:p w14:paraId="570F051E" w14:textId="77777777" w:rsidR="00BE5A28" w:rsidRDefault="00BE5A28">
      <w:pPr>
        <w:pStyle w:val="Notedebasdepage"/>
      </w:pPr>
      <w:r>
        <w:rPr>
          <w:rStyle w:val="Appelnotedebasdep"/>
        </w:rPr>
        <w:footnoteRef/>
      </w:r>
      <w:r>
        <w:t xml:space="preserve"> </w:t>
      </w:r>
      <w:r>
        <w:tab/>
      </w:r>
      <w:r w:rsidRPr="00C10CCC">
        <w:rPr>
          <w:szCs w:val="14"/>
        </w:rPr>
        <w:t>On trouvera une utile mise au point à ce sujet dans J. Bensman, Max W</w:t>
      </w:r>
      <w:r w:rsidRPr="00C10CCC">
        <w:rPr>
          <w:szCs w:val="14"/>
        </w:rPr>
        <w:t>e</w:t>
      </w:r>
      <w:r w:rsidRPr="00C10CCC">
        <w:rPr>
          <w:szCs w:val="14"/>
        </w:rPr>
        <w:t xml:space="preserve">ber’s concept of legitimacy : an évaluation, </w:t>
      </w:r>
      <w:r w:rsidRPr="00C10CCC">
        <w:rPr>
          <w:iCs/>
          <w:szCs w:val="14"/>
        </w:rPr>
        <w:t xml:space="preserve">in </w:t>
      </w:r>
      <w:r w:rsidRPr="00C10CCC">
        <w:rPr>
          <w:szCs w:val="14"/>
        </w:rPr>
        <w:t>A. J. Vidich et R. M. Glas</w:t>
      </w:r>
      <w:r w:rsidRPr="00C10CCC">
        <w:rPr>
          <w:szCs w:val="14"/>
        </w:rPr>
        <w:t>s</w:t>
      </w:r>
      <w:r w:rsidRPr="00C10CCC">
        <w:rPr>
          <w:szCs w:val="14"/>
        </w:rPr>
        <w:t xml:space="preserve">man (éd.), </w:t>
      </w:r>
      <w:r w:rsidRPr="003F7639">
        <w:rPr>
          <w:i/>
          <w:iCs/>
          <w:szCs w:val="14"/>
        </w:rPr>
        <w:t>Conflict and control Challenge to legitimacy of modern gover</w:t>
      </w:r>
      <w:r w:rsidRPr="003F7639">
        <w:rPr>
          <w:i/>
          <w:iCs/>
          <w:szCs w:val="14"/>
        </w:rPr>
        <w:t>n</w:t>
      </w:r>
      <w:r w:rsidRPr="003F7639">
        <w:rPr>
          <w:i/>
          <w:iCs/>
          <w:szCs w:val="14"/>
        </w:rPr>
        <w:t>ments</w:t>
      </w:r>
      <w:r w:rsidRPr="00C10CCC">
        <w:rPr>
          <w:iCs/>
          <w:szCs w:val="14"/>
        </w:rPr>
        <w:t xml:space="preserve">, </w:t>
      </w:r>
      <w:r w:rsidRPr="00C10CCC">
        <w:rPr>
          <w:szCs w:val="14"/>
        </w:rPr>
        <w:t>Beverly Hills, Sage, 1979, p. 17-48.</w:t>
      </w:r>
    </w:p>
  </w:footnote>
  <w:footnote w:id="244">
    <w:p w14:paraId="76442D55" w14:textId="77777777" w:rsidR="00BE5A28" w:rsidRDefault="00BE5A28">
      <w:pPr>
        <w:pStyle w:val="Notedebasdepage"/>
      </w:pPr>
      <w:r>
        <w:rPr>
          <w:rStyle w:val="Appelnotedebasdep"/>
        </w:rPr>
        <w:footnoteRef/>
      </w:r>
      <w:r>
        <w:t xml:space="preserve"> </w:t>
      </w:r>
      <w:r>
        <w:tab/>
      </w:r>
      <w:r w:rsidRPr="00C10CCC">
        <w:rPr>
          <w:szCs w:val="14"/>
        </w:rPr>
        <w:t>« C’est une erreur de croire, soulignait E. Durkheim, que les gouvern</w:t>
      </w:r>
      <w:r w:rsidRPr="00C10CCC">
        <w:rPr>
          <w:szCs w:val="14"/>
        </w:rPr>
        <w:t>e</w:t>
      </w:r>
      <w:r w:rsidRPr="00C10CCC">
        <w:rPr>
          <w:szCs w:val="14"/>
        </w:rPr>
        <w:t>ments que l’on dit absolus soient tout-puissants… Ils sont tout-puissants contre les individus et c’est là ce que signifie cette qual</w:t>
      </w:r>
      <w:r w:rsidRPr="00C10CCC">
        <w:rPr>
          <w:szCs w:val="14"/>
        </w:rPr>
        <w:t>i</w:t>
      </w:r>
      <w:r w:rsidRPr="00C10CCC">
        <w:rPr>
          <w:szCs w:val="14"/>
        </w:rPr>
        <w:t>fication d’absolus qui leur est appl</w:t>
      </w:r>
      <w:r w:rsidRPr="00C10CCC">
        <w:rPr>
          <w:szCs w:val="14"/>
        </w:rPr>
        <w:t>i</w:t>
      </w:r>
      <w:r w:rsidRPr="00C10CCC">
        <w:rPr>
          <w:szCs w:val="14"/>
        </w:rPr>
        <w:t>quée ; en ce sens elle est fondée. Mais contre l’état social lui-même, contre l’organisation de la société, ils sont relativement impui</w:t>
      </w:r>
      <w:r w:rsidRPr="00C10CCC">
        <w:rPr>
          <w:szCs w:val="14"/>
        </w:rPr>
        <w:t>s</w:t>
      </w:r>
      <w:r w:rsidRPr="00C10CCC">
        <w:rPr>
          <w:szCs w:val="14"/>
        </w:rPr>
        <w:t>sants. Louis XIV pouvait bien lancer des lettres de cachet contre qui il vo</w:t>
      </w:r>
      <w:r w:rsidRPr="00C10CCC">
        <w:rPr>
          <w:szCs w:val="14"/>
        </w:rPr>
        <w:t>u</w:t>
      </w:r>
      <w:r w:rsidRPr="00C10CCC">
        <w:rPr>
          <w:szCs w:val="14"/>
        </w:rPr>
        <w:t>lait, mais il était sans force pour modifier le droit régnant, les usages régnants, les co</w:t>
      </w:r>
      <w:r w:rsidRPr="00C10CCC">
        <w:rPr>
          <w:szCs w:val="14"/>
        </w:rPr>
        <w:t>u</w:t>
      </w:r>
      <w:r w:rsidRPr="00C10CCC">
        <w:rPr>
          <w:szCs w:val="14"/>
        </w:rPr>
        <w:t xml:space="preserve">tumes établies, les croyances reçues. » (E. Durkheim, </w:t>
      </w:r>
      <w:hyperlink r:id="rId9" w:history="1">
        <w:r w:rsidRPr="003F7639">
          <w:rPr>
            <w:rStyle w:val="Hyperlien"/>
            <w:i/>
            <w:iCs/>
            <w:szCs w:val="14"/>
          </w:rPr>
          <w:t>Leçons de sociologie</w:t>
        </w:r>
      </w:hyperlink>
      <w:r w:rsidRPr="00C10CCC">
        <w:rPr>
          <w:iCs/>
          <w:szCs w:val="14"/>
        </w:rPr>
        <w:t xml:space="preserve">, </w:t>
      </w:r>
      <w:r w:rsidRPr="00C10CCC">
        <w:rPr>
          <w:szCs w:val="14"/>
        </w:rPr>
        <w:t>Paris, puf, 1969, p. 121.)</w:t>
      </w:r>
    </w:p>
  </w:footnote>
  <w:footnote w:id="245">
    <w:p w14:paraId="308C0320" w14:textId="77777777" w:rsidR="00BE5A28" w:rsidRDefault="00BE5A28">
      <w:pPr>
        <w:pStyle w:val="Notedebasdepage"/>
      </w:pPr>
      <w:r>
        <w:rPr>
          <w:rStyle w:val="Appelnotedebasdep"/>
        </w:rPr>
        <w:footnoteRef/>
      </w:r>
      <w:r>
        <w:t xml:space="preserve"> </w:t>
      </w:r>
      <w:r>
        <w:tab/>
      </w:r>
      <w:r w:rsidRPr="00C10CCC">
        <w:rPr>
          <w:szCs w:val="14"/>
        </w:rPr>
        <w:t xml:space="preserve">P. Bourdieu, </w:t>
      </w:r>
      <w:r w:rsidRPr="003F7639">
        <w:rPr>
          <w:i/>
          <w:iCs/>
          <w:szCs w:val="14"/>
        </w:rPr>
        <w:t>L</w:t>
      </w:r>
      <w:r w:rsidRPr="003F7639">
        <w:rPr>
          <w:i/>
          <w:iCs/>
          <w:szCs w:val="14"/>
        </w:rPr>
        <w:t>e</w:t>
      </w:r>
      <w:r w:rsidRPr="003F7639">
        <w:rPr>
          <w:i/>
          <w:iCs/>
          <w:szCs w:val="14"/>
        </w:rPr>
        <w:t>çon sur la leçon</w:t>
      </w:r>
      <w:r w:rsidRPr="00C10CCC">
        <w:rPr>
          <w:iCs/>
          <w:szCs w:val="14"/>
        </w:rPr>
        <w:t xml:space="preserve">, </w:t>
      </w:r>
      <w:r w:rsidRPr="00C10CCC">
        <w:rPr>
          <w:szCs w:val="14"/>
        </w:rPr>
        <w:t>Paris, Les Éditions de Minuit, 1982, p. 35.</w:t>
      </w:r>
    </w:p>
  </w:footnote>
  <w:footnote w:id="246">
    <w:p w14:paraId="0660B62D" w14:textId="77777777" w:rsidR="00BE5A28" w:rsidRDefault="00BE5A28">
      <w:pPr>
        <w:pStyle w:val="Notedebasdepage"/>
      </w:pPr>
      <w:r>
        <w:rPr>
          <w:rStyle w:val="Appelnotedebasdep"/>
        </w:rPr>
        <w:footnoteRef/>
      </w:r>
      <w:r>
        <w:t xml:space="preserve"> </w:t>
      </w:r>
      <w:r>
        <w:tab/>
      </w:r>
      <w:r w:rsidRPr="00C10CCC">
        <w:rPr>
          <w:szCs w:val="14"/>
        </w:rPr>
        <w:t>On est obligé de prendre acte, du point de vue de l’analyse, du cara</w:t>
      </w:r>
      <w:r w:rsidRPr="00C10CCC">
        <w:rPr>
          <w:szCs w:val="14"/>
        </w:rPr>
        <w:t>c</w:t>
      </w:r>
      <w:r w:rsidRPr="00C10CCC">
        <w:rPr>
          <w:szCs w:val="14"/>
        </w:rPr>
        <w:t xml:space="preserve">tère plus ou moins hypothétique </w:t>
      </w:r>
      <w:r w:rsidRPr="00C10CCC">
        <w:rPr>
          <w:iCs/>
          <w:szCs w:val="14"/>
        </w:rPr>
        <w:t xml:space="preserve">a priori </w:t>
      </w:r>
      <w:r w:rsidRPr="00C10CCC">
        <w:rPr>
          <w:szCs w:val="14"/>
        </w:rPr>
        <w:t>d’entreprises promises à une r</w:t>
      </w:r>
      <w:r w:rsidRPr="00C10CCC">
        <w:rPr>
          <w:szCs w:val="14"/>
        </w:rPr>
        <w:t>é</w:t>
      </w:r>
      <w:r w:rsidRPr="00C10CCC">
        <w:rPr>
          <w:szCs w:val="14"/>
        </w:rPr>
        <w:t>ussite inégale en fonction de l’ancienneté de leur institution (c’est-à-dire de leur caractère plus ou moins accepté), de leurs caractères intrins</w:t>
      </w:r>
      <w:r w:rsidRPr="00C10CCC">
        <w:rPr>
          <w:szCs w:val="14"/>
        </w:rPr>
        <w:t>è</w:t>
      </w:r>
      <w:r w:rsidRPr="00C10CCC">
        <w:rPr>
          <w:szCs w:val="14"/>
        </w:rPr>
        <w:t>ques (c’est-à-dire de la manière dont elles atteignent les manières de vivre instituées) et enfin en fonction des conjonctures (c’est-à-dire de la passivité ou de la rési</w:t>
      </w:r>
      <w:r w:rsidRPr="00C10CCC">
        <w:rPr>
          <w:szCs w:val="14"/>
        </w:rPr>
        <w:t>s</w:t>
      </w:r>
      <w:r w:rsidRPr="00C10CCC">
        <w:rPr>
          <w:szCs w:val="14"/>
        </w:rPr>
        <w:t>tance qu’elles re</w:t>
      </w:r>
      <w:r w:rsidRPr="00C10CCC">
        <w:rPr>
          <w:szCs w:val="14"/>
        </w:rPr>
        <w:t>n</w:t>
      </w:r>
      <w:r w:rsidRPr="00C10CCC">
        <w:rPr>
          <w:szCs w:val="14"/>
        </w:rPr>
        <w:t>contrent).</w:t>
      </w:r>
    </w:p>
  </w:footnote>
  <w:footnote w:id="247">
    <w:p w14:paraId="47397DC4" w14:textId="77777777" w:rsidR="00BE5A28" w:rsidRDefault="00BE5A28">
      <w:pPr>
        <w:pStyle w:val="Notedebasdepage"/>
      </w:pPr>
      <w:r>
        <w:rPr>
          <w:rStyle w:val="Appelnotedebasdep"/>
        </w:rPr>
        <w:footnoteRef/>
      </w:r>
      <w:r>
        <w:t xml:space="preserve"> </w:t>
      </w:r>
      <w:r>
        <w:tab/>
      </w:r>
      <w:r w:rsidRPr="00C10CCC">
        <w:rPr>
          <w:szCs w:val="14"/>
        </w:rPr>
        <w:t xml:space="preserve">M. Mauss, </w:t>
      </w:r>
      <w:r w:rsidRPr="003F7639">
        <w:rPr>
          <w:i/>
          <w:iCs/>
          <w:szCs w:val="14"/>
        </w:rPr>
        <w:t>Œ</w:t>
      </w:r>
      <w:r w:rsidRPr="003F7639">
        <w:rPr>
          <w:i/>
          <w:iCs/>
          <w:szCs w:val="14"/>
        </w:rPr>
        <w:t>u</w:t>
      </w:r>
      <w:r w:rsidRPr="003F7639">
        <w:rPr>
          <w:i/>
          <w:iCs/>
          <w:szCs w:val="14"/>
        </w:rPr>
        <w:t>vres</w:t>
      </w:r>
      <w:r w:rsidRPr="00C10CCC">
        <w:rPr>
          <w:iCs/>
          <w:szCs w:val="14"/>
        </w:rPr>
        <w:t xml:space="preserve">, </w:t>
      </w:r>
      <w:r w:rsidRPr="00C10CCC">
        <w:rPr>
          <w:szCs w:val="14"/>
        </w:rPr>
        <w:t>Paris, Les Éditions de Minuit, 1968, t. 1, p. 356-477.</w:t>
      </w:r>
    </w:p>
  </w:footnote>
  <w:footnote w:id="248">
    <w:p w14:paraId="039AA27F" w14:textId="77777777" w:rsidR="00BE5A28" w:rsidRDefault="00BE5A28">
      <w:pPr>
        <w:pStyle w:val="Notedebasdepage"/>
      </w:pPr>
      <w:r>
        <w:rPr>
          <w:rStyle w:val="Appelnotedebasdep"/>
        </w:rPr>
        <w:footnoteRef/>
      </w:r>
      <w:r>
        <w:t xml:space="preserve"> </w:t>
      </w:r>
      <w:r>
        <w:tab/>
      </w:r>
      <w:r w:rsidRPr="00C10CCC">
        <w:rPr>
          <w:szCs w:val="14"/>
        </w:rPr>
        <w:t xml:space="preserve">M. Mauss, </w:t>
      </w:r>
      <w:r w:rsidRPr="003F7639">
        <w:rPr>
          <w:i/>
          <w:iCs/>
          <w:szCs w:val="14"/>
        </w:rPr>
        <w:t>Œ</w:t>
      </w:r>
      <w:r w:rsidRPr="003F7639">
        <w:rPr>
          <w:i/>
          <w:iCs/>
          <w:szCs w:val="14"/>
        </w:rPr>
        <w:t>u</w:t>
      </w:r>
      <w:r w:rsidRPr="003F7639">
        <w:rPr>
          <w:i/>
          <w:iCs/>
          <w:szCs w:val="14"/>
        </w:rPr>
        <w:t>vres</w:t>
      </w:r>
      <w:r w:rsidRPr="00C10CCC">
        <w:rPr>
          <w:iCs/>
          <w:szCs w:val="14"/>
        </w:rPr>
        <w:t xml:space="preserve">, </w:t>
      </w:r>
      <w:r w:rsidRPr="003F7639">
        <w:rPr>
          <w:i/>
          <w:iCs/>
          <w:szCs w:val="14"/>
        </w:rPr>
        <w:t>op. cit</w:t>
      </w:r>
      <w:r w:rsidRPr="00C10CCC">
        <w:rPr>
          <w:iCs/>
          <w:szCs w:val="14"/>
        </w:rPr>
        <w:t xml:space="preserve">., </w:t>
      </w:r>
      <w:r w:rsidRPr="00C10CCC">
        <w:rPr>
          <w:szCs w:val="14"/>
        </w:rPr>
        <w:t>p. 358.</w:t>
      </w:r>
    </w:p>
  </w:footnote>
  <w:footnote w:id="249">
    <w:p w14:paraId="5E5890E4" w14:textId="77777777" w:rsidR="00BE5A28" w:rsidRDefault="00BE5A28">
      <w:pPr>
        <w:pStyle w:val="Notedebasdepage"/>
      </w:pPr>
      <w:r>
        <w:rPr>
          <w:rStyle w:val="Appelnotedebasdep"/>
        </w:rPr>
        <w:footnoteRef/>
      </w:r>
      <w:r>
        <w:t xml:space="preserve"> </w:t>
      </w:r>
      <w:r>
        <w:tab/>
      </w:r>
      <w:r w:rsidRPr="00C10CCC">
        <w:t>Le caractère apparemment symétrique de la proposition peut donner à pe</w:t>
      </w:r>
      <w:r w:rsidRPr="00C10CCC">
        <w:t>n</w:t>
      </w:r>
      <w:r w:rsidRPr="00C10CCC">
        <w:t>ser qu’univers s</w:t>
      </w:r>
      <w:r w:rsidRPr="00C10CCC">
        <w:t>o</w:t>
      </w:r>
      <w:r w:rsidRPr="00C10CCC">
        <w:t>cial et univers politique se situent, pour nous, sur le même plan : le lecteur aura compris, en parcourant nos développements r</w:t>
      </w:r>
      <w:r w:rsidRPr="00C10CCC">
        <w:t>e</w:t>
      </w:r>
      <w:r w:rsidRPr="00C10CCC">
        <w:t>latifs à l’État, qu’il n’en est rien.</w:t>
      </w:r>
    </w:p>
  </w:footnote>
  <w:footnote w:id="250">
    <w:p w14:paraId="06BB61DC" w14:textId="77777777" w:rsidR="00BE5A28" w:rsidRDefault="00BE5A28">
      <w:pPr>
        <w:pStyle w:val="Notedebasdepage"/>
      </w:pPr>
      <w:r>
        <w:rPr>
          <w:rStyle w:val="Appelnotedebasdep"/>
        </w:rPr>
        <w:footnoteRef/>
      </w:r>
      <w:r>
        <w:t xml:space="preserve"> </w:t>
      </w:r>
      <w:r>
        <w:tab/>
      </w:r>
      <w:r w:rsidRPr="00C10CCC">
        <w:t>Elles sont, en particulier, à l’origine de toutes les formes d’ethnocentrisme.</w:t>
      </w:r>
    </w:p>
  </w:footnote>
  <w:footnote w:id="251">
    <w:p w14:paraId="5DA5DF08" w14:textId="77777777" w:rsidR="00BE5A28" w:rsidRDefault="00BE5A28">
      <w:pPr>
        <w:pStyle w:val="Notedebasdepage"/>
      </w:pPr>
      <w:r>
        <w:rPr>
          <w:rStyle w:val="Appelnotedebasdep"/>
        </w:rPr>
        <w:footnoteRef/>
      </w:r>
      <w:r>
        <w:t xml:space="preserve"> </w:t>
      </w:r>
      <w:r>
        <w:tab/>
      </w:r>
      <w:r w:rsidRPr="00C10CCC">
        <w:t>On nous reprochera sans doute le caractère abusiv</w:t>
      </w:r>
      <w:r w:rsidRPr="00C10CCC">
        <w:t>e</w:t>
      </w:r>
      <w:r w:rsidRPr="00C10CCC">
        <w:t>ment « franco-centre » de quelques-unes de nos considérations ; sans même invoquer à ce sujet le c</w:t>
      </w:r>
      <w:r w:rsidRPr="00C10CCC">
        <w:t>a</w:t>
      </w:r>
      <w:r w:rsidRPr="00C10CCC">
        <w:t>ractère irremplaçable de l’information indigène, on fera néanmoins obse</w:t>
      </w:r>
      <w:r w:rsidRPr="00C10CCC">
        <w:t>r</w:t>
      </w:r>
      <w:r w:rsidRPr="00C10CCC">
        <w:t>ver à l’encontre de ce grief que la totalisation abstraite (en un discours r</w:t>
      </w:r>
      <w:r w:rsidRPr="00C10CCC">
        <w:t>e</w:t>
      </w:r>
      <w:r w:rsidRPr="00C10CCC">
        <w:t>latif à toutes les pratiques en tous les pays) engage toujours une forme d’universalisme préjudiciable à l’analyse (soit une variété de ce qu’on a</w:t>
      </w:r>
      <w:r w:rsidRPr="00C10CCC">
        <w:t>p</w:t>
      </w:r>
      <w:r w:rsidRPr="00C10CCC">
        <w:t>pelle précis</w:t>
      </w:r>
      <w:r w:rsidRPr="00C10CCC">
        <w:t>é</w:t>
      </w:r>
      <w:r w:rsidRPr="00C10CCC">
        <w:t>ment ici l’objectivisme) et que les mécanismes et les processus qui gouvernent les pratiques ici et mai</w:t>
      </w:r>
      <w:r w:rsidRPr="00C10CCC">
        <w:t>n</w:t>
      </w:r>
      <w:r w:rsidRPr="00C10CCC">
        <w:t>tenant (ce qu’en appellera plus loin les logiques sociales de l’objectivation) ont toujours un caract</w:t>
      </w:r>
      <w:r w:rsidRPr="00C10CCC">
        <w:t>è</w:t>
      </w:r>
      <w:r w:rsidRPr="00C10CCC">
        <w:t>re localisé qui commande leur singular</w:t>
      </w:r>
      <w:r w:rsidRPr="00C10CCC">
        <w:t>i</w:t>
      </w:r>
      <w:r w:rsidRPr="00C10CCC">
        <w:t>té.</w:t>
      </w:r>
    </w:p>
  </w:footnote>
  <w:footnote w:id="252">
    <w:p w14:paraId="3F6A12E5" w14:textId="77777777" w:rsidR="00BE5A28" w:rsidRDefault="00BE5A28">
      <w:pPr>
        <w:pStyle w:val="Notedebasdepage"/>
      </w:pPr>
      <w:r>
        <w:rPr>
          <w:rStyle w:val="Appelnotedebasdep"/>
        </w:rPr>
        <w:footnoteRef/>
      </w:r>
      <w:r>
        <w:t xml:space="preserve"> </w:t>
      </w:r>
      <w:r>
        <w:tab/>
      </w:r>
      <w:r w:rsidRPr="00C10CCC">
        <w:t>Cette transformation mesurable, entre autres, à la réduction sensible de la place occupée par les discussions purement constitutionnelles et doctr</w:t>
      </w:r>
      <w:r w:rsidRPr="00C10CCC">
        <w:t>i</w:t>
      </w:r>
      <w:r w:rsidRPr="00C10CCC">
        <w:t>nales, à l’effacement des rubriques exclus</w:t>
      </w:r>
      <w:r w:rsidRPr="00C10CCC">
        <w:t>i</w:t>
      </w:r>
      <w:r w:rsidRPr="00C10CCC">
        <w:t>vement consacrées à la « vie » et aux « forces » polit</w:t>
      </w:r>
      <w:r w:rsidRPr="00C10CCC">
        <w:t>i</w:t>
      </w:r>
      <w:r w:rsidRPr="00C10CCC">
        <w:t>ques et à l’accroissement corrélatif de l’analyse d’inspiration behaviouriste des comportements politiques, a eu pour e</w:t>
      </w:r>
      <w:r w:rsidRPr="00C10CCC">
        <w:t>f</w:t>
      </w:r>
      <w:r w:rsidRPr="00C10CCC">
        <w:t>fet d’entraîner la débandade du lectorat des profe</w:t>
      </w:r>
      <w:r w:rsidRPr="00C10CCC">
        <w:t>s</w:t>
      </w:r>
      <w:r w:rsidRPr="00C10CCC">
        <w:t>sionnels de droit public, désorienté par l’apparente technicité de modes d’approche moins immédiatement en affin</w:t>
      </w:r>
      <w:r w:rsidRPr="00C10CCC">
        <w:t>i</w:t>
      </w:r>
      <w:r w:rsidRPr="00C10CCC">
        <w:t>té avec l’approche spont</w:t>
      </w:r>
      <w:r w:rsidRPr="00C10CCC">
        <w:t>a</w:t>
      </w:r>
      <w:r w:rsidRPr="00C10CCC">
        <w:t>née (et directement « politique ») des phénomènes polit</w:t>
      </w:r>
      <w:r w:rsidRPr="00C10CCC">
        <w:t>i</w:t>
      </w:r>
      <w:r w:rsidRPr="00C10CCC">
        <w:t>ques.</w:t>
      </w:r>
    </w:p>
  </w:footnote>
  <w:footnote w:id="253">
    <w:p w14:paraId="63639EA0" w14:textId="77777777" w:rsidR="00BE5A28" w:rsidRDefault="00BE5A28">
      <w:pPr>
        <w:pStyle w:val="Notedebasdepage"/>
      </w:pPr>
      <w:r>
        <w:rPr>
          <w:rStyle w:val="Appelnotedebasdep"/>
        </w:rPr>
        <w:footnoteRef/>
      </w:r>
      <w:r>
        <w:t xml:space="preserve"> </w:t>
      </w:r>
      <w:r>
        <w:tab/>
      </w:r>
      <w:r w:rsidRPr="00C10CCC">
        <w:t>Et qui prennent souvent la forme des questions qui sont explicitement fo</w:t>
      </w:r>
      <w:r w:rsidRPr="00C10CCC">
        <w:t>r</w:t>
      </w:r>
      <w:r w:rsidRPr="00C10CCC">
        <w:t>mulées dans les Instituts d’Études politiques, sur le modèle : « La croi</w:t>
      </w:r>
      <w:r w:rsidRPr="00C10CCC">
        <w:t>s</w:t>
      </w:r>
      <w:r w:rsidRPr="00C10CCC">
        <w:t>sance des charges de l’État est-elle irrémédi</w:t>
      </w:r>
      <w:r w:rsidRPr="00C10CCC">
        <w:t>a</w:t>
      </w:r>
      <w:r w:rsidRPr="00C10CCC">
        <w:t>ble ? » ou « Peut-on concilier l’expansion avec la réduction des inégalités ? » hier, « Les l</w:t>
      </w:r>
      <w:r w:rsidRPr="00C10CCC">
        <w:t>i</w:t>
      </w:r>
      <w:r w:rsidRPr="00C10CCC">
        <w:t>bertés sont-elles menacées ? » ou « Faut-il plus ou moins d’État ? » aujourd’hui.</w:t>
      </w:r>
    </w:p>
  </w:footnote>
  <w:footnote w:id="254">
    <w:p w14:paraId="7FC94C3E" w14:textId="77777777" w:rsidR="00BE5A28" w:rsidRDefault="00BE5A28">
      <w:pPr>
        <w:pStyle w:val="Notedebasdepage"/>
      </w:pPr>
      <w:r>
        <w:rPr>
          <w:rStyle w:val="Appelnotedebasdep"/>
        </w:rPr>
        <w:footnoteRef/>
      </w:r>
      <w:r>
        <w:t xml:space="preserve"> </w:t>
      </w:r>
      <w:r>
        <w:tab/>
      </w:r>
      <w:r w:rsidRPr="00C10CCC">
        <w:rPr>
          <w:szCs w:val="14"/>
        </w:rPr>
        <w:t>P. Favre, La connaissance politique comme savoir légitime et comme s</w:t>
      </w:r>
      <w:r w:rsidRPr="00C10CCC">
        <w:rPr>
          <w:szCs w:val="14"/>
        </w:rPr>
        <w:t>a</w:t>
      </w:r>
      <w:r w:rsidRPr="00C10CCC">
        <w:rPr>
          <w:szCs w:val="14"/>
        </w:rPr>
        <w:t xml:space="preserve">voir éclaté, </w:t>
      </w:r>
      <w:r w:rsidRPr="006A4BAF">
        <w:rPr>
          <w:i/>
          <w:iCs/>
          <w:szCs w:val="14"/>
        </w:rPr>
        <w:t>R</w:t>
      </w:r>
      <w:r w:rsidRPr="006A4BAF">
        <w:rPr>
          <w:i/>
          <w:iCs/>
          <w:szCs w:val="14"/>
        </w:rPr>
        <w:t>e</w:t>
      </w:r>
      <w:r w:rsidRPr="006A4BAF">
        <w:rPr>
          <w:i/>
          <w:iCs/>
          <w:szCs w:val="14"/>
        </w:rPr>
        <w:t>vue française de Sociologie</w:t>
      </w:r>
      <w:r w:rsidRPr="00C10CCC">
        <w:rPr>
          <w:iCs/>
          <w:szCs w:val="14"/>
        </w:rPr>
        <w:t xml:space="preserve">, </w:t>
      </w:r>
      <w:r w:rsidRPr="00C10CCC">
        <w:rPr>
          <w:szCs w:val="14"/>
        </w:rPr>
        <w:t>XXIV, 3, 1983, p. 484-485.</w:t>
      </w:r>
    </w:p>
  </w:footnote>
  <w:footnote w:id="255">
    <w:p w14:paraId="687EEAD8" w14:textId="77777777" w:rsidR="00BE5A28" w:rsidRDefault="00BE5A28">
      <w:pPr>
        <w:pStyle w:val="Notedebasdepage"/>
      </w:pPr>
      <w:r>
        <w:rPr>
          <w:rStyle w:val="Appelnotedebasdep"/>
        </w:rPr>
        <w:footnoteRef/>
      </w:r>
      <w:r>
        <w:t xml:space="preserve"> </w:t>
      </w:r>
      <w:r>
        <w:tab/>
      </w:r>
      <w:r w:rsidRPr="00C10CCC">
        <w:rPr>
          <w:szCs w:val="14"/>
        </w:rPr>
        <w:t xml:space="preserve">Avec désormais la chronique régulière de la revue </w:t>
      </w:r>
      <w:r w:rsidRPr="006A4BAF">
        <w:rPr>
          <w:i/>
          <w:iCs/>
          <w:szCs w:val="14"/>
        </w:rPr>
        <w:t>Pouvoirs</w:t>
      </w:r>
      <w:r w:rsidRPr="00C10CCC">
        <w:rPr>
          <w:iCs/>
          <w:szCs w:val="14"/>
        </w:rPr>
        <w:t xml:space="preserve"> </w:t>
      </w:r>
      <w:r w:rsidRPr="00C10CCC">
        <w:rPr>
          <w:szCs w:val="14"/>
        </w:rPr>
        <w:t>et la public</w:t>
      </w:r>
      <w:r w:rsidRPr="00C10CCC">
        <w:rPr>
          <w:szCs w:val="14"/>
        </w:rPr>
        <w:t>a</w:t>
      </w:r>
      <w:r w:rsidRPr="00C10CCC">
        <w:rPr>
          <w:szCs w:val="14"/>
        </w:rPr>
        <w:t>tion annuelle d’un volume d’</w:t>
      </w:r>
      <w:r w:rsidRPr="00C10CCC">
        <w:rPr>
          <w:iCs/>
          <w:szCs w:val="14"/>
        </w:rPr>
        <w:t xml:space="preserve">Opinion publique </w:t>
      </w:r>
      <w:r w:rsidRPr="00C10CCC">
        <w:rPr>
          <w:szCs w:val="14"/>
        </w:rPr>
        <w:t>chez Gallimard – indicateur de consécration man</w:t>
      </w:r>
      <w:r w:rsidRPr="00C10CCC">
        <w:rPr>
          <w:szCs w:val="14"/>
        </w:rPr>
        <w:t>i</w:t>
      </w:r>
      <w:r w:rsidRPr="00C10CCC">
        <w:rPr>
          <w:szCs w:val="14"/>
        </w:rPr>
        <w:t>feste.</w:t>
      </w:r>
    </w:p>
  </w:footnote>
  <w:footnote w:id="256">
    <w:p w14:paraId="68045847" w14:textId="77777777" w:rsidR="00BE5A28" w:rsidRDefault="00BE5A28">
      <w:pPr>
        <w:pStyle w:val="Notedebasdepage"/>
      </w:pPr>
      <w:r>
        <w:rPr>
          <w:rStyle w:val="Appelnotedebasdep"/>
        </w:rPr>
        <w:footnoteRef/>
      </w:r>
      <w:r>
        <w:t xml:space="preserve"> </w:t>
      </w:r>
      <w:r>
        <w:tab/>
      </w:r>
      <w:r w:rsidRPr="00C10CCC">
        <w:rPr>
          <w:szCs w:val="14"/>
        </w:rPr>
        <w:t>P. Bourdieu, L. Boltanski, La production de l’idéologie dom</w:t>
      </w:r>
      <w:r w:rsidRPr="00C10CCC">
        <w:rPr>
          <w:szCs w:val="14"/>
        </w:rPr>
        <w:t>i</w:t>
      </w:r>
      <w:r w:rsidRPr="00C10CCC">
        <w:rPr>
          <w:szCs w:val="14"/>
        </w:rPr>
        <w:t xml:space="preserve">nante, </w:t>
      </w:r>
      <w:r w:rsidRPr="006A4BAF">
        <w:rPr>
          <w:i/>
          <w:iCs/>
          <w:szCs w:val="14"/>
        </w:rPr>
        <w:t>Actes de la recherche en scie</w:t>
      </w:r>
      <w:r w:rsidRPr="006A4BAF">
        <w:rPr>
          <w:i/>
          <w:iCs/>
          <w:szCs w:val="14"/>
        </w:rPr>
        <w:t>n</w:t>
      </w:r>
      <w:r w:rsidRPr="006A4BAF">
        <w:rPr>
          <w:i/>
          <w:iCs/>
          <w:szCs w:val="14"/>
        </w:rPr>
        <w:t>ces sociales</w:t>
      </w:r>
      <w:r w:rsidRPr="00C10CCC">
        <w:rPr>
          <w:iCs/>
          <w:szCs w:val="14"/>
        </w:rPr>
        <w:t xml:space="preserve">, </w:t>
      </w:r>
      <w:r w:rsidRPr="00C10CCC">
        <w:rPr>
          <w:szCs w:val="14"/>
        </w:rPr>
        <w:t>2 juin 1976, 2-3, p. 4-77.</w:t>
      </w:r>
    </w:p>
  </w:footnote>
  <w:footnote w:id="257">
    <w:p w14:paraId="09BB86A5" w14:textId="77777777" w:rsidR="00BE5A28" w:rsidRDefault="00BE5A28">
      <w:pPr>
        <w:pStyle w:val="Notedebasdepage"/>
      </w:pPr>
      <w:r>
        <w:rPr>
          <w:rStyle w:val="Appelnotedebasdep"/>
        </w:rPr>
        <w:footnoteRef/>
      </w:r>
      <w:r>
        <w:t xml:space="preserve"> </w:t>
      </w:r>
      <w:r>
        <w:tab/>
      </w:r>
      <w:r w:rsidRPr="00C10CCC">
        <w:rPr>
          <w:szCs w:val="14"/>
        </w:rPr>
        <w:t xml:space="preserve">Par exemple R.-G. Schwartzenberg, </w:t>
      </w:r>
      <w:r w:rsidRPr="006A4BAF">
        <w:rPr>
          <w:i/>
          <w:iCs/>
          <w:szCs w:val="14"/>
        </w:rPr>
        <w:t>La droite absolue</w:t>
      </w:r>
      <w:r w:rsidRPr="00C10CCC">
        <w:rPr>
          <w:iCs/>
          <w:szCs w:val="14"/>
        </w:rPr>
        <w:t xml:space="preserve">, </w:t>
      </w:r>
      <w:r w:rsidRPr="00C10CCC">
        <w:rPr>
          <w:szCs w:val="14"/>
        </w:rPr>
        <w:t>Paris, Flammarion, 1981.</w:t>
      </w:r>
    </w:p>
  </w:footnote>
  <w:footnote w:id="258">
    <w:p w14:paraId="7A291C2A" w14:textId="77777777" w:rsidR="00BE5A28" w:rsidRDefault="00BE5A28">
      <w:pPr>
        <w:pStyle w:val="Notedebasdepage"/>
      </w:pPr>
      <w:r>
        <w:rPr>
          <w:rStyle w:val="Appelnotedebasdep"/>
        </w:rPr>
        <w:footnoteRef/>
      </w:r>
      <w:r>
        <w:t xml:space="preserve"> </w:t>
      </w:r>
      <w:r>
        <w:tab/>
      </w:r>
      <w:r w:rsidRPr="00C10CCC">
        <w:t>On retrouve ici l’ambiguïté de la notion de théorie, étudiée par ailleurs par J. Leca.</w:t>
      </w:r>
    </w:p>
  </w:footnote>
  <w:footnote w:id="259">
    <w:p w14:paraId="162A6841" w14:textId="77777777" w:rsidR="00BE5A28" w:rsidRDefault="00BE5A28">
      <w:pPr>
        <w:pStyle w:val="Notedebasdepage"/>
      </w:pPr>
      <w:r>
        <w:rPr>
          <w:rStyle w:val="Appelnotedebasdep"/>
        </w:rPr>
        <w:footnoteRef/>
      </w:r>
      <w:r>
        <w:t xml:space="preserve"> </w:t>
      </w:r>
      <w:r>
        <w:tab/>
      </w:r>
      <w:r w:rsidRPr="00C10CCC">
        <w:t>On sait bien depuis la critique philosophique du pos</w:t>
      </w:r>
      <w:r w:rsidRPr="00C10CCC">
        <w:t>i</w:t>
      </w:r>
      <w:r w:rsidRPr="00C10CCC">
        <w:t>tivisme qu’il n’est pas de production de faits sans affi</w:t>
      </w:r>
      <w:r w:rsidRPr="00C10CCC">
        <w:t>r</w:t>
      </w:r>
      <w:r w:rsidRPr="00C10CCC">
        <w:t>mation implicite de la valeur (au moins comme vérité) de ces faits, et qu’il existe toujours un usage en termes de v</w:t>
      </w:r>
      <w:r w:rsidRPr="00C10CCC">
        <w:t>a</w:t>
      </w:r>
      <w:r w:rsidRPr="00C10CCC">
        <w:t>leur des faits produits.</w:t>
      </w:r>
    </w:p>
  </w:footnote>
  <w:footnote w:id="260">
    <w:p w14:paraId="73EE35CA" w14:textId="77777777" w:rsidR="00BE5A28" w:rsidRDefault="00BE5A28">
      <w:pPr>
        <w:pStyle w:val="Notedebasdepage"/>
      </w:pPr>
      <w:r>
        <w:rPr>
          <w:rStyle w:val="Appelnotedebasdep"/>
        </w:rPr>
        <w:footnoteRef/>
      </w:r>
      <w:r>
        <w:t xml:space="preserve"> </w:t>
      </w:r>
      <w:r>
        <w:tab/>
      </w:r>
      <w:r w:rsidRPr="00C10CCC">
        <w:t>Autre nom des convoitises pratiques et politiques que suscitent chez les dir</w:t>
      </w:r>
      <w:r w:rsidRPr="00C10CCC">
        <w:t>i</w:t>
      </w:r>
      <w:r w:rsidRPr="00C10CCC">
        <w:t>geants et les commerçants de cette grande puissance (accessoirement et s</w:t>
      </w:r>
      <w:r w:rsidRPr="00C10CCC">
        <w:t>e</w:t>
      </w:r>
      <w:r w:rsidRPr="00C10CCC">
        <w:t>condement, dans la forme sublimée des intérêts intellectuels, chez ses inte</w:t>
      </w:r>
      <w:r w:rsidRPr="00C10CCC">
        <w:t>l</w:t>
      </w:r>
      <w:r w:rsidRPr="00C10CCC">
        <w:t>lectuels) les pays qui sortent de l’orbite coloniale des vieilles puissances e</w:t>
      </w:r>
      <w:r w:rsidRPr="00C10CCC">
        <w:t>u</w:t>
      </w:r>
      <w:r w:rsidRPr="00C10CCC">
        <w:t>ropée</w:t>
      </w:r>
      <w:r w:rsidRPr="00C10CCC">
        <w:t>n</w:t>
      </w:r>
      <w:r w:rsidRPr="00C10CCC">
        <w:t>nes.</w:t>
      </w:r>
    </w:p>
  </w:footnote>
  <w:footnote w:id="261">
    <w:p w14:paraId="14927EB8" w14:textId="77777777" w:rsidR="00BE5A28" w:rsidRDefault="00BE5A28">
      <w:pPr>
        <w:pStyle w:val="Notedebasdepage"/>
      </w:pPr>
      <w:r>
        <w:rPr>
          <w:rStyle w:val="Appelnotedebasdep"/>
        </w:rPr>
        <w:footnoteRef/>
      </w:r>
      <w:r>
        <w:t xml:space="preserve"> </w:t>
      </w:r>
      <w:r>
        <w:tab/>
      </w:r>
      <w:r w:rsidRPr="00C10CCC">
        <w:rPr>
          <w:szCs w:val="14"/>
        </w:rPr>
        <w:t xml:space="preserve">G. Lavau, </w:t>
      </w:r>
      <w:r w:rsidRPr="006A4BAF">
        <w:rPr>
          <w:i/>
          <w:iCs/>
          <w:szCs w:val="14"/>
        </w:rPr>
        <w:t>À quoi sert le Parti co</w:t>
      </w:r>
      <w:r w:rsidRPr="006A4BAF">
        <w:rPr>
          <w:i/>
          <w:iCs/>
          <w:szCs w:val="14"/>
        </w:rPr>
        <w:t>m</w:t>
      </w:r>
      <w:r w:rsidRPr="006A4BAF">
        <w:rPr>
          <w:i/>
          <w:iCs/>
          <w:szCs w:val="14"/>
        </w:rPr>
        <w:t>muniste ?,</w:t>
      </w:r>
      <w:r w:rsidRPr="00C10CCC">
        <w:rPr>
          <w:iCs/>
          <w:szCs w:val="14"/>
        </w:rPr>
        <w:t xml:space="preserve"> </w:t>
      </w:r>
      <w:r w:rsidRPr="00C10CCC">
        <w:rPr>
          <w:szCs w:val="14"/>
        </w:rPr>
        <w:t>Paris, Fayard, 1982. Ce titre fonctionnaliste en tête d’une so</w:t>
      </w:r>
      <w:r w:rsidRPr="00C10CCC">
        <w:rPr>
          <w:szCs w:val="14"/>
        </w:rPr>
        <w:t>m</w:t>
      </w:r>
      <w:r w:rsidRPr="00C10CCC">
        <w:rPr>
          <w:szCs w:val="14"/>
        </w:rPr>
        <w:t>me à l’usage de l’honnête homme, très peu fonctionnaliste d’inspiration, rappelle que l’auteur s’est fait connaître co</w:t>
      </w:r>
      <w:r w:rsidRPr="00C10CCC">
        <w:rPr>
          <w:szCs w:val="14"/>
        </w:rPr>
        <w:t>m</w:t>
      </w:r>
      <w:r w:rsidRPr="00C10CCC">
        <w:rPr>
          <w:szCs w:val="14"/>
        </w:rPr>
        <w:t>me l’un des introducteurs de l’inspiration fonctionnaliste amér</w:t>
      </w:r>
      <w:r w:rsidRPr="00C10CCC">
        <w:rPr>
          <w:szCs w:val="14"/>
        </w:rPr>
        <w:t>i</w:t>
      </w:r>
      <w:r w:rsidRPr="00C10CCC">
        <w:rPr>
          <w:szCs w:val="14"/>
        </w:rPr>
        <w:t xml:space="preserve">caine dans les années 70. Voir par exemple </w:t>
      </w:r>
      <w:r w:rsidRPr="006A4BAF">
        <w:rPr>
          <w:i/>
          <w:szCs w:val="14"/>
        </w:rPr>
        <w:t>Le Parti communiste dans le système polit</w:t>
      </w:r>
      <w:r w:rsidRPr="006A4BAF">
        <w:rPr>
          <w:i/>
          <w:szCs w:val="14"/>
        </w:rPr>
        <w:t>i</w:t>
      </w:r>
      <w:r w:rsidRPr="006A4BAF">
        <w:rPr>
          <w:i/>
          <w:szCs w:val="14"/>
        </w:rPr>
        <w:t>que français</w:t>
      </w:r>
      <w:r w:rsidRPr="00C10CCC">
        <w:rPr>
          <w:szCs w:val="14"/>
        </w:rPr>
        <w:t xml:space="preserve">, </w:t>
      </w:r>
      <w:r w:rsidRPr="00C10CCC">
        <w:rPr>
          <w:iCs/>
          <w:szCs w:val="14"/>
        </w:rPr>
        <w:t xml:space="preserve">in </w:t>
      </w:r>
      <w:r w:rsidRPr="00C10CCC">
        <w:rPr>
          <w:szCs w:val="14"/>
        </w:rPr>
        <w:t xml:space="preserve">F. Bon, M. et R. Fichelet, A. Lancelot </w:t>
      </w:r>
      <w:r w:rsidRPr="00C10CCC">
        <w:rPr>
          <w:iCs/>
          <w:szCs w:val="14"/>
        </w:rPr>
        <w:t>et al.</w:t>
      </w:r>
      <w:r w:rsidRPr="00C10CCC">
        <w:rPr>
          <w:szCs w:val="14"/>
        </w:rPr>
        <w:t xml:space="preserve">, </w:t>
      </w:r>
      <w:r w:rsidRPr="006A4BAF">
        <w:rPr>
          <w:i/>
          <w:iCs/>
          <w:szCs w:val="14"/>
        </w:rPr>
        <w:t>Le communi</w:t>
      </w:r>
      <w:r w:rsidRPr="006A4BAF">
        <w:rPr>
          <w:i/>
          <w:iCs/>
          <w:szCs w:val="14"/>
        </w:rPr>
        <w:t>s</w:t>
      </w:r>
      <w:r w:rsidRPr="006A4BAF">
        <w:rPr>
          <w:i/>
          <w:iCs/>
          <w:szCs w:val="14"/>
        </w:rPr>
        <w:t>me en France</w:t>
      </w:r>
      <w:r w:rsidRPr="00C10CCC">
        <w:rPr>
          <w:iCs/>
          <w:szCs w:val="14"/>
        </w:rPr>
        <w:t xml:space="preserve">, </w:t>
      </w:r>
      <w:r w:rsidRPr="00C10CCC">
        <w:rPr>
          <w:szCs w:val="14"/>
        </w:rPr>
        <w:t>Paris, A. Colin, 1969, p. 7-81, et Partis et système polit</w:t>
      </w:r>
      <w:r w:rsidRPr="00C10CCC">
        <w:rPr>
          <w:szCs w:val="14"/>
        </w:rPr>
        <w:t>i</w:t>
      </w:r>
      <w:r w:rsidRPr="00C10CCC">
        <w:rPr>
          <w:szCs w:val="14"/>
        </w:rPr>
        <w:t xml:space="preserve">que. Interactions et fonctions, </w:t>
      </w:r>
      <w:r w:rsidRPr="006A4BAF">
        <w:rPr>
          <w:i/>
          <w:iCs/>
          <w:szCs w:val="14"/>
        </w:rPr>
        <w:t>Revue can</w:t>
      </w:r>
      <w:r w:rsidRPr="006A4BAF">
        <w:rPr>
          <w:i/>
          <w:iCs/>
          <w:szCs w:val="14"/>
        </w:rPr>
        <w:t>a</w:t>
      </w:r>
      <w:r w:rsidRPr="006A4BAF">
        <w:rPr>
          <w:i/>
          <w:iCs/>
          <w:szCs w:val="14"/>
        </w:rPr>
        <w:t>dienne de Science politique</w:t>
      </w:r>
      <w:r w:rsidRPr="00C10CCC">
        <w:rPr>
          <w:iCs/>
          <w:szCs w:val="14"/>
        </w:rPr>
        <w:t xml:space="preserve">, </w:t>
      </w:r>
      <w:r w:rsidRPr="00C10CCC">
        <w:rPr>
          <w:szCs w:val="14"/>
        </w:rPr>
        <w:t>II (1), 1969, p. 18-44.</w:t>
      </w:r>
    </w:p>
  </w:footnote>
  <w:footnote w:id="262">
    <w:p w14:paraId="531427E4" w14:textId="77777777" w:rsidR="00BE5A28" w:rsidRDefault="00BE5A28">
      <w:pPr>
        <w:pStyle w:val="Notedebasdepage"/>
      </w:pPr>
      <w:r>
        <w:rPr>
          <w:rStyle w:val="Appelnotedebasdep"/>
        </w:rPr>
        <w:footnoteRef/>
      </w:r>
      <w:r>
        <w:t xml:space="preserve"> </w:t>
      </w:r>
      <w:r>
        <w:tab/>
      </w:r>
      <w:r w:rsidRPr="00C10CCC">
        <w:rPr>
          <w:szCs w:val="14"/>
        </w:rPr>
        <w:t xml:space="preserve">G. Hermet, A. Rouquié, J. Linz, </w:t>
      </w:r>
      <w:r w:rsidRPr="006A4BAF">
        <w:rPr>
          <w:i/>
          <w:iCs/>
          <w:szCs w:val="14"/>
        </w:rPr>
        <w:t>Des élections pas comme les autres</w:t>
      </w:r>
      <w:r w:rsidRPr="00C10CCC">
        <w:rPr>
          <w:iCs/>
          <w:szCs w:val="14"/>
        </w:rPr>
        <w:t xml:space="preserve">, </w:t>
      </w:r>
      <w:r w:rsidRPr="00C10CCC">
        <w:rPr>
          <w:szCs w:val="14"/>
        </w:rPr>
        <w:t>Paris, Presses de la Fondation nationale des Sciences p</w:t>
      </w:r>
      <w:r w:rsidRPr="00C10CCC">
        <w:rPr>
          <w:szCs w:val="14"/>
        </w:rPr>
        <w:t>o</w:t>
      </w:r>
      <w:r w:rsidRPr="00C10CCC">
        <w:rPr>
          <w:szCs w:val="14"/>
        </w:rPr>
        <w:t>litiques, 1978. Il va sans dire que cette formulation révélatrice d’une inclin</w:t>
      </w:r>
      <w:r w:rsidRPr="00C10CCC">
        <w:rPr>
          <w:szCs w:val="14"/>
        </w:rPr>
        <w:t>a</w:t>
      </w:r>
      <w:r w:rsidRPr="00C10CCC">
        <w:rPr>
          <w:szCs w:val="14"/>
        </w:rPr>
        <w:t>tion très répandue n’enlève rien à la pertinence de la question posée non plus qu’à l’intérêt d’un ouvrage particulièrement stim</w:t>
      </w:r>
      <w:r w:rsidRPr="00C10CCC">
        <w:rPr>
          <w:szCs w:val="14"/>
        </w:rPr>
        <w:t>u</w:t>
      </w:r>
      <w:r w:rsidRPr="00C10CCC">
        <w:rPr>
          <w:szCs w:val="14"/>
        </w:rPr>
        <w:t>lant.</w:t>
      </w:r>
    </w:p>
  </w:footnote>
  <w:footnote w:id="263">
    <w:p w14:paraId="474B47DE" w14:textId="77777777" w:rsidR="00BE5A28" w:rsidRDefault="00BE5A28">
      <w:pPr>
        <w:pStyle w:val="Notedebasdepage"/>
      </w:pPr>
      <w:r>
        <w:rPr>
          <w:rStyle w:val="Appelnotedebasdep"/>
        </w:rPr>
        <w:footnoteRef/>
      </w:r>
      <w:r>
        <w:t xml:space="preserve"> </w:t>
      </w:r>
      <w:r>
        <w:tab/>
      </w:r>
      <w:r w:rsidRPr="00C10CCC">
        <w:rPr>
          <w:szCs w:val="14"/>
        </w:rPr>
        <w:t xml:space="preserve">S.-M. Lipset, </w:t>
      </w:r>
      <w:r w:rsidRPr="006A4BAF">
        <w:rPr>
          <w:i/>
          <w:iCs/>
          <w:szCs w:val="14"/>
        </w:rPr>
        <w:t>L’homme et la p</w:t>
      </w:r>
      <w:r w:rsidRPr="006A4BAF">
        <w:rPr>
          <w:i/>
          <w:iCs/>
          <w:szCs w:val="14"/>
        </w:rPr>
        <w:t>o</w:t>
      </w:r>
      <w:r w:rsidRPr="006A4BAF">
        <w:rPr>
          <w:i/>
          <w:iCs/>
          <w:szCs w:val="14"/>
        </w:rPr>
        <w:t>litique</w:t>
      </w:r>
      <w:r w:rsidRPr="00C10CCC">
        <w:rPr>
          <w:iCs/>
          <w:szCs w:val="14"/>
        </w:rPr>
        <w:t xml:space="preserve">, </w:t>
      </w:r>
      <w:r w:rsidRPr="00C10CCC">
        <w:rPr>
          <w:szCs w:val="14"/>
        </w:rPr>
        <w:t xml:space="preserve">Paris, Seuil, 1963 ; ou R. Dahl, </w:t>
      </w:r>
      <w:r w:rsidRPr="006A4BAF">
        <w:rPr>
          <w:i/>
          <w:iCs/>
          <w:szCs w:val="14"/>
        </w:rPr>
        <w:t>Qui gouverne ?,</w:t>
      </w:r>
      <w:r w:rsidRPr="00C10CCC">
        <w:rPr>
          <w:iCs/>
          <w:szCs w:val="14"/>
        </w:rPr>
        <w:t xml:space="preserve"> </w:t>
      </w:r>
      <w:r w:rsidRPr="00C10CCC">
        <w:rPr>
          <w:szCs w:val="14"/>
        </w:rPr>
        <w:t>Paris, Armand C</w:t>
      </w:r>
      <w:r w:rsidRPr="00C10CCC">
        <w:rPr>
          <w:szCs w:val="14"/>
        </w:rPr>
        <w:t>o</w:t>
      </w:r>
      <w:r w:rsidRPr="00C10CCC">
        <w:rPr>
          <w:szCs w:val="14"/>
        </w:rPr>
        <w:t>lin, 1971.</w:t>
      </w:r>
    </w:p>
  </w:footnote>
  <w:footnote w:id="264">
    <w:p w14:paraId="2E10FB06" w14:textId="77777777" w:rsidR="00BE5A28" w:rsidRDefault="00BE5A28">
      <w:pPr>
        <w:pStyle w:val="Notedebasdepage"/>
      </w:pPr>
      <w:r>
        <w:rPr>
          <w:rStyle w:val="Appelnotedebasdep"/>
        </w:rPr>
        <w:footnoteRef/>
      </w:r>
      <w:r>
        <w:t xml:space="preserve"> </w:t>
      </w:r>
      <w:r>
        <w:tab/>
      </w:r>
      <w:r w:rsidRPr="00C10CCC">
        <w:t>On sait l’intérêt qu’a soulevé et la célébration qu’a suscitée, en science pol</w:t>
      </w:r>
      <w:r w:rsidRPr="00C10CCC">
        <w:t>i</w:t>
      </w:r>
      <w:r w:rsidRPr="00C10CCC">
        <w:t xml:space="preserve">tique, l’article classique de L. Althusser relatif aux </w:t>
      </w:r>
      <w:hyperlink r:id="rId10" w:history="1">
        <w:r w:rsidRPr="006A4BAF">
          <w:rPr>
            <w:rStyle w:val="Hyperlien"/>
          </w:rPr>
          <w:t>appareils idéologiques d’État</w:t>
        </w:r>
      </w:hyperlink>
      <w:r w:rsidRPr="00C10CCC">
        <w:t>.</w:t>
      </w:r>
    </w:p>
  </w:footnote>
  <w:footnote w:id="265">
    <w:p w14:paraId="5C7AD3D1" w14:textId="77777777" w:rsidR="00BE5A28" w:rsidRDefault="00BE5A28">
      <w:pPr>
        <w:pStyle w:val="Notedebasdepage"/>
      </w:pPr>
      <w:r>
        <w:rPr>
          <w:rStyle w:val="Appelnotedebasdep"/>
        </w:rPr>
        <w:footnoteRef/>
      </w:r>
      <w:r>
        <w:t xml:space="preserve"> </w:t>
      </w:r>
      <w:r>
        <w:tab/>
      </w:r>
      <w:r w:rsidRPr="00C10CCC">
        <w:rPr>
          <w:szCs w:val="14"/>
        </w:rPr>
        <w:t xml:space="preserve">R. Castel, </w:t>
      </w:r>
      <w:r w:rsidRPr="006A4BAF">
        <w:rPr>
          <w:i/>
          <w:iCs/>
          <w:szCs w:val="14"/>
        </w:rPr>
        <w:t>Le psychanalysme</w:t>
      </w:r>
      <w:r w:rsidRPr="00C10CCC">
        <w:rPr>
          <w:iCs/>
          <w:szCs w:val="14"/>
        </w:rPr>
        <w:t xml:space="preserve">, </w:t>
      </w:r>
      <w:r w:rsidRPr="00C10CCC">
        <w:rPr>
          <w:szCs w:val="14"/>
        </w:rPr>
        <w:t>P</w:t>
      </w:r>
      <w:r w:rsidRPr="00C10CCC">
        <w:rPr>
          <w:szCs w:val="14"/>
        </w:rPr>
        <w:t>a</w:t>
      </w:r>
      <w:r w:rsidRPr="00C10CCC">
        <w:rPr>
          <w:szCs w:val="14"/>
        </w:rPr>
        <w:t>ris, Maspero, 1973.</w:t>
      </w:r>
    </w:p>
  </w:footnote>
  <w:footnote w:id="266">
    <w:p w14:paraId="6F1CF36E" w14:textId="77777777" w:rsidR="00BE5A28" w:rsidRDefault="00BE5A28">
      <w:pPr>
        <w:pStyle w:val="Notedebasdepage"/>
      </w:pPr>
      <w:r>
        <w:rPr>
          <w:rStyle w:val="Appelnotedebasdep"/>
        </w:rPr>
        <w:footnoteRef/>
      </w:r>
      <w:r>
        <w:t xml:space="preserve"> </w:t>
      </w:r>
      <w:r>
        <w:tab/>
      </w:r>
      <w:r w:rsidRPr="00C10CCC">
        <w:rPr>
          <w:szCs w:val="14"/>
        </w:rPr>
        <w:t xml:space="preserve">G. Bachelard, </w:t>
      </w:r>
      <w:hyperlink r:id="rId11" w:history="1">
        <w:r w:rsidRPr="006A4BAF">
          <w:rPr>
            <w:rStyle w:val="Hyperlien"/>
            <w:i/>
            <w:iCs/>
            <w:szCs w:val="14"/>
          </w:rPr>
          <w:t>La formation de l’esprit scientifique</w:t>
        </w:r>
      </w:hyperlink>
      <w:r w:rsidRPr="006A4BAF">
        <w:rPr>
          <w:i/>
          <w:iCs/>
          <w:szCs w:val="14"/>
        </w:rPr>
        <w:t>, op. cit</w:t>
      </w:r>
      <w:r w:rsidRPr="00C10CCC">
        <w:rPr>
          <w:iCs/>
          <w:szCs w:val="14"/>
        </w:rPr>
        <w:t xml:space="preserve">., </w:t>
      </w:r>
      <w:r w:rsidRPr="00C10CCC">
        <w:rPr>
          <w:szCs w:val="14"/>
        </w:rPr>
        <w:t>« L’obstacle du g</w:t>
      </w:r>
      <w:r w:rsidRPr="00C10CCC">
        <w:rPr>
          <w:szCs w:val="14"/>
        </w:rPr>
        <w:t>é</w:t>
      </w:r>
      <w:r w:rsidRPr="00C10CCC">
        <w:rPr>
          <w:szCs w:val="14"/>
        </w:rPr>
        <w:t>néral », p. 55-72.</w:t>
      </w:r>
    </w:p>
  </w:footnote>
  <w:footnote w:id="267">
    <w:p w14:paraId="44B3C27D" w14:textId="77777777" w:rsidR="00BE5A28" w:rsidRDefault="00BE5A28">
      <w:pPr>
        <w:pStyle w:val="Notedebasdepage"/>
      </w:pPr>
      <w:r>
        <w:rPr>
          <w:rStyle w:val="Appelnotedebasdep"/>
        </w:rPr>
        <w:footnoteRef/>
      </w:r>
      <w:r>
        <w:t xml:space="preserve"> </w:t>
      </w:r>
      <w:r>
        <w:tab/>
      </w:r>
      <w:r w:rsidRPr="00C10CCC">
        <w:rPr>
          <w:szCs w:val="14"/>
        </w:rPr>
        <w:t xml:space="preserve">K. Marx, </w:t>
      </w:r>
      <w:hyperlink r:id="rId12" w:history="1">
        <w:r w:rsidRPr="006A4BAF">
          <w:rPr>
            <w:rStyle w:val="Hyperlien"/>
            <w:iCs/>
            <w:szCs w:val="14"/>
          </w:rPr>
          <w:t>Le Capital</w:t>
        </w:r>
      </w:hyperlink>
      <w:r w:rsidRPr="00C10CCC">
        <w:rPr>
          <w:iCs/>
          <w:szCs w:val="14"/>
        </w:rPr>
        <w:t xml:space="preserve">, </w:t>
      </w:r>
      <w:r w:rsidRPr="00C10CCC">
        <w:rPr>
          <w:szCs w:val="14"/>
        </w:rPr>
        <w:t>Paris, Ga</w:t>
      </w:r>
      <w:r w:rsidRPr="00C10CCC">
        <w:rPr>
          <w:szCs w:val="14"/>
        </w:rPr>
        <w:t>r</w:t>
      </w:r>
      <w:r w:rsidRPr="00C10CCC">
        <w:rPr>
          <w:szCs w:val="14"/>
        </w:rPr>
        <w:t>nier-Flammarion, 1973, p. 71.</w:t>
      </w:r>
    </w:p>
  </w:footnote>
  <w:footnote w:id="268">
    <w:p w14:paraId="3F39153E" w14:textId="77777777" w:rsidR="00BE5A28" w:rsidRDefault="00BE5A28">
      <w:pPr>
        <w:pStyle w:val="Notedebasdepage"/>
      </w:pPr>
      <w:r>
        <w:rPr>
          <w:rStyle w:val="Appelnotedebasdep"/>
        </w:rPr>
        <w:footnoteRef/>
      </w:r>
      <w:r>
        <w:t xml:space="preserve"> </w:t>
      </w:r>
      <w:r>
        <w:tab/>
      </w:r>
      <w:r w:rsidRPr="00C10CCC">
        <w:t>Une histoire s</w:t>
      </w:r>
      <w:r w:rsidRPr="00C10CCC">
        <w:t>o</w:t>
      </w:r>
      <w:r w:rsidRPr="00C10CCC">
        <w:t>ciale des formes de rationalisation de l’attitude d’observation et de la mentalité exp</w:t>
      </w:r>
      <w:r w:rsidRPr="00C10CCC">
        <w:t>é</w:t>
      </w:r>
      <w:r w:rsidRPr="00C10CCC">
        <w:t>rimentale qui s’articule sur elle pourrait ainsi faire appara</w:t>
      </w:r>
      <w:r w:rsidRPr="00C10CCC">
        <w:t>î</w:t>
      </w:r>
      <w:r w:rsidRPr="00C10CCC">
        <w:t>tre, à travers les formulations successives du « problème de la connaissance » par la tradition philosophique, la mani</w:t>
      </w:r>
      <w:r w:rsidRPr="00C10CCC">
        <w:t>è</w:t>
      </w:r>
      <w:r w:rsidRPr="00C10CCC">
        <w:t>re dont l’épistémologie contemporaine, dans sa forme de schèmes de réflexion pr</w:t>
      </w:r>
      <w:r w:rsidRPr="00C10CCC">
        <w:t>é</w:t>
      </w:r>
      <w:r w:rsidRPr="00C10CCC">
        <w:t>constitués irréductiblement enracinés dans une expérience de type cart</w:t>
      </w:r>
      <w:r w:rsidRPr="00C10CCC">
        <w:t>é</w:t>
      </w:r>
      <w:r w:rsidRPr="00C10CCC">
        <w:t>sien, a fini par devenir un obstacle à l’étude des présupposés qui organisent la r</w:t>
      </w:r>
      <w:r w:rsidRPr="00C10CCC">
        <w:t>é</w:t>
      </w:r>
      <w:r w:rsidRPr="00C10CCC">
        <w:t>flexion sur la connaissance et le savoir : primauté et aut</w:t>
      </w:r>
      <w:r w:rsidRPr="00C10CCC">
        <w:t>o</w:t>
      </w:r>
      <w:r w:rsidRPr="00C10CCC">
        <w:t>nomie de l’observateur, individualisme originaire et inconditionné, position de su</w:t>
      </w:r>
      <w:r w:rsidRPr="00C10CCC">
        <w:t>r</w:t>
      </w:r>
      <w:r w:rsidRPr="00C10CCC">
        <w:t>plomb souvera</w:t>
      </w:r>
      <w:r w:rsidRPr="00C10CCC">
        <w:t>i</w:t>
      </w:r>
      <w:r w:rsidRPr="00C10CCC">
        <w:t>ne, etc.</w:t>
      </w:r>
    </w:p>
  </w:footnote>
  <w:footnote w:id="269">
    <w:p w14:paraId="0BF0D194" w14:textId="77777777" w:rsidR="00BE5A28" w:rsidRDefault="00BE5A28">
      <w:pPr>
        <w:pStyle w:val="Notedebasdepage"/>
      </w:pPr>
      <w:r>
        <w:rPr>
          <w:rStyle w:val="Appelnotedebasdep"/>
        </w:rPr>
        <w:footnoteRef/>
      </w:r>
      <w:r>
        <w:t xml:space="preserve"> </w:t>
      </w:r>
      <w:r>
        <w:tab/>
      </w:r>
      <w:r w:rsidRPr="00C10CCC">
        <w:rPr>
          <w:szCs w:val="14"/>
        </w:rPr>
        <w:t>L’État « n’est ni territoire, ni population, ni corps de règles obligatoires. Ce</w:t>
      </w:r>
      <w:r w:rsidRPr="00C10CCC">
        <w:rPr>
          <w:szCs w:val="14"/>
        </w:rPr>
        <w:t>r</w:t>
      </w:r>
      <w:r w:rsidRPr="00C10CCC">
        <w:rPr>
          <w:szCs w:val="14"/>
        </w:rPr>
        <w:t>tes, toutes ces données sensibles ne lui sont pas étrangères, mais il les transce</w:t>
      </w:r>
      <w:r w:rsidRPr="00C10CCC">
        <w:rPr>
          <w:szCs w:val="14"/>
        </w:rPr>
        <w:t>n</w:t>
      </w:r>
      <w:r w:rsidRPr="00C10CCC">
        <w:rPr>
          <w:szCs w:val="14"/>
        </w:rPr>
        <w:t>de. Son existence n’appartient pas à la phénoménologie tangible ; elle est de l’ordre de l’esprit. L’État est, au sens plein du terme, une idée. N’ayant d’autre réalité que conceptuelle il n’existe que parce qu’il est pe</w:t>
      </w:r>
      <w:r w:rsidRPr="00C10CCC">
        <w:rPr>
          <w:szCs w:val="14"/>
        </w:rPr>
        <w:t>n</w:t>
      </w:r>
      <w:r w:rsidRPr="00C10CCC">
        <w:rPr>
          <w:szCs w:val="14"/>
        </w:rPr>
        <w:t>sé » (G. Bu</w:t>
      </w:r>
      <w:r w:rsidRPr="00C10CCC">
        <w:rPr>
          <w:szCs w:val="14"/>
        </w:rPr>
        <w:t>r</w:t>
      </w:r>
      <w:r w:rsidRPr="00C10CCC">
        <w:rPr>
          <w:szCs w:val="14"/>
        </w:rPr>
        <w:t xml:space="preserve">deau, </w:t>
      </w:r>
      <w:r w:rsidRPr="00C10CCC">
        <w:rPr>
          <w:iCs/>
          <w:szCs w:val="14"/>
        </w:rPr>
        <w:t xml:space="preserve">L’État, </w:t>
      </w:r>
      <w:r w:rsidRPr="00C10CCC">
        <w:rPr>
          <w:szCs w:val="14"/>
        </w:rPr>
        <w:t>Paris, Les Éditions du Seuil, 1970, p. 14).</w:t>
      </w:r>
    </w:p>
  </w:footnote>
  <w:footnote w:id="270">
    <w:p w14:paraId="30A4DD61" w14:textId="77777777" w:rsidR="00BE5A28" w:rsidRDefault="00BE5A28">
      <w:pPr>
        <w:pStyle w:val="Notedebasdepage"/>
      </w:pPr>
      <w:r>
        <w:rPr>
          <w:rStyle w:val="Appelnotedebasdep"/>
        </w:rPr>
        <w:footnoteRef/>
      </w:r>
      <w:r>
        <w:t xml:space="preserve"> </w:t>
      </w:r>
      <w:r>
        <w:tab/>
      </w:r>
      <w:r w:rsidRPr="00C10CCC">
        <w:rPr>
          <w:szCs w:val="14"/>
        </w:rPr>
        <w:t xml:space="preserve">L. Boltanski, </w:t>
      </w:r>
      <w:r w:rsidRPr="00A3762E">
        <w:rPr>
          <w:i/>
          <w:szCs w:val="14"/>
        </w:rPr>
        <w:t>Une réussite : la mobil</w:t>
      </w:r>
      <w:r w:rsidRPr="00A3762E">
        <w:rPr>
          <w:i/>
          <w:szCs w:val="14"/>
        </w:rPr>
        <w:t>i</w:t>
      </w:r>
      <w:r w:rsidRPr="00A3762E">
        <w:rPr>
          <w:i/>
          <w:szCs w:val="14"/>
        </w:rPr>
        <w:t>sation des cadres</w:t>
      </w:r>
      <w:r w:rsidRPr="00C10CCC">
        <w:rPr>
          <w:szCs w:val="14"/>
        </w:rPr>
        <w:t xml:space="preserve">, </w:t>
      </w:r>
      <w:r w:rsidRPr="00C10CCC">
        <w:rPr>
          <w:iCs/>
          <w:szCs w:val="14"/>
        </w:rPr>
        <w:t xml:space="preserve">in </w:t>
      </w:r>
      <w:r w:rsidRPr="00C10CCC">
        <w:rPr>
          <w:szCs w:val="14"/>
        </w:rPr>
        <w:t xml:space="preserve">G. Lavau </w:t>
      </w:r>
      <w:r w:rsidRPr="00C10CCC">
        <w:rPr>
          <w:iCs/>
          <w:szCs w:val="14"/>
        </w:rPr>
        <w:t xml:space="preserve">et al., </w:t>
      </w:r>
      <w:r w:rsidRPr="00A3762E">
        <w:rPr>
          <w:i/>
          <w:iCs/>
          <w:szCs w:val="14"/>
        </w:rPr>
        <w:t>L’Univers politique des classes moyennes</w:t>
      </w:r>
      <w:r w:rsidRPr="00C10CCC">
        <w:rPr>
          <w:iCs/>
          <w:szCs w:val="14"/>
        </w:rPr>
        <w:t xml:space="preserve">, </w:t>
      </w:r>
      <w:r w:rsidRPr="00C10CCC">
        <w:rPr>
          <w:szCs w:val="14"/>
        </w:rPr>
        <w:t>Paris, Presses de la Fondation n</w:t>
      </w:r>
      <w:r w:rsidRPr="00C10CCC">
        <w:rPr>
          <w:szCs w:val="14"/>
        </w:rPr>
        <w:t>a</w:t>
      </w:r>
      <w:r w:rsidRPr="00C10CCC">
        <w:rPr>
          <w:szCs w:val="14"/>
        </w:rPr>
        <w:t>tionale des Scie</w:t>
      </w:r>
      <w:r w:rsidRPr="00C10CCC">
        <w:rPr>
          <w:szCs w:val="14"/>
        </w:rPr>
        <w:t>n</w:t>
      </w:r>
      <w:r w:rsidRPr="00C10CCC">
        <w:rPr>
          <w:szCs w:val="14"/>
        </w:rPr>
        <w:t>ces politiques, 1983, p. 156.</w:t>
      </w:r>
    </w:p>
  </w:footnote>
  <w:footnote w:id="271">
    <w:p w14:paraId="3FCD9812" w14:textId="77777777" w:rsidR="00BE5A28" w:rsidRDefault="00BE5A28">
      <w:pPr>
        <w:pStyle w:val="Notedebasdepage"/>
      </w:pPr>
      <w:r>
        <w:rPr>
          <w:rStyle w:val="Appelnotedebasdep"/>
        </w:rPr>
        <w:footnoteRef/>
      </w:r>
      <w:r>
        <w:t xml:space="preserve"> </w:t>
      </w:r>
      <w:r>
        <w:tab/>
      </w:r>
      <w:r w:rsidRPr="00C10CCC">
        <w:rPr>
          <w:szCs w:val="14"/>
        </w:rPr>
        <w:t xml:space="preserve">P. Favre, </w:t>
      </w:r>
      <w:r w:rsidRPr="00A3762E">
        <w:rPr>
          <w:i/>
          <w:szCs w:val="14"/>
        </w:rPr>
        <w:t>Les sciences d’État e</w:t>
      </w:r>
      <w:r w:rsidRPr="00A3762E">
        <w:rPr>
          <w:i/>
          <w:szCs w:val="14"/>
        </w:rPr>
        <w:t>n</w:t>
      </w:r>
      <w:r w:rsidRPr="00A3762E">
        <w:rPr>
          <w:i/>
          <w:szCs w:val="14"/>
        </w:rPr>
        <w:t>tre déterminisme et libéralisme</w:t>
      </w:r>
      <w:r w:rsidRPr="00C10CCC">
        <w:rPr>
          <w:szCs w:val="14"/>
        </w:rPr>
        <w:t xml:space="preserve">. Émile Boutmy et la création de l’École libre des sciences politiques, </w:t>
      </w:r>
      <w:r w:rsidRPr="00A3762E">
        <w:rPr>
          <w:i/>
          <w:iCs/>
          <w:szCs w:val="14"/>
        </w:rPr>
        <w:t>Revue fra</w:t>
      </w:r>
      <w:r w:rsidRPr="00A3762E">
        <w:rPr>
          <w:i/>
          <w:iCs/>
          <w:szCs w:val="14"/>
        </w:rPr>
        <w:t>n</w:t>
      </w:r>
      <w:r w:rsidRPr="00A3762E">
        <w:rPr>
          <w:i/>
          <w:iCs/>
          <w:szCs w:val="14"/>
        </w:rPr>
        <w:t>çaise de Soci</w:t>
      </w:r>
      <w:r w:rsidRPr="00A3762E">
        <w:rPr>
          <w:i/>
          <w:iCs/>
          <w:szCs w:val="14"/>
        </w:rPr>
        <w:t>o</w:t>
      </w:r>
      <w:r w:rsidRPr="00A3762E">
        <w:rPr>
          <w:i/>
          <w:iCs/>
          <w:szCs w:val="14"/>
        </w:rPr>
        <w:t>logie</w:t>
      </w:r>
      <w:r w:rsidRPr="00C10CCC">
        <w:rPr>
          <w:iCs/>
          <w:szCs w:val="14"/>
        </w:rPr>
        <w:t xml:space="preserve">, </w:t>
      </w:r>
      <w:r w:rsidRPr="00C10CCC">
        <w:rPr>
          <w:szCs w:val="14"/>
        </w:rPr>
        <w:t>XXII (3), 1981, p. 439-447.</w:t>
      </w:r>
    </w:p>
  </w:footnote>
  <w:footnote w:id="272">
    <w:p w14:paraId="4D4FCF78" w14:textId="77777777" w:rsidR="00BE5A28" w:rsidRDefault="00BE5A28">
      <w:pPr>
        <w:pStyle w:val="Notedebasdepage"/>
      </w:pPr>
      <w:r>
        <w:rPr>
          <w:rStyle w:val="Appelnotedebasdep"/>
        </w:rPr>
        <w:footnoteRef/>
      </w:r>
      <w:r>
        <w:t xml:space="preserve"> </w:t>
      </w:r>
      <w:r>
        <w:tab/>
      </w:r>
      <w:r w:rsidRPr="00C10CCC">
        <w:rPr>
          <w:szCs w:val="14"/>
        </w:rPr>
        <w:t>La façon dont les instruments et les techniques d’objectivation a</w:t>
      </w:r>
      <w:r w:rsidRPr="00C10CCC">
        <w:rPr>
          <w:szCs w:val="14"/>
        </w:rPr>
        <w:t>c</w:t>
      </w:r>
      <w:r w:rsidRPr="00C10CCC">
        <w:rPr>
          <w:szCs w:val="14"/>
        </w:rPr>
        <w:t>créditent des façons de voir et contribuent, à travers les savoirs et les s</w:t>
      </w:r>
      <w:r w:rsidRPr="00C10CCC">
        <w:rPr>
          <w:szCs w:val="14"/>
        </w:rPr>
        <w:t>a</w:t>
      </w:r>
      <w:r w:rsidRPr="00C10CCC">
        <w:rPr>
          <w:szCs w:val="14"/>
        </w:rPr>
        <w:t>voir-faire dont ils sont les supports, à leur donner une forme de solidité et de pérennité m</w:t>
      </w:r>
      <w:r w:rsidRPr="00C10CCC">
        <w:rPr>
          <w:szCs w:val="14"/>
        </w:rPr>
        <w:t>é</w:t>
      </w:r>
      <w:r w:rsidRPr="00C10CCC">
        <w:rPr>
          <w:szCs w:val="14"/>
        </w:rPr>
        <w:t>riterait à soi seule une étude spécialisée. On pourrait être a</w:t>
      </w:r>
      <w:r w:rsidRPr="00C10CCC">
        <w:rPr>
          <w:szCs w:val="14"/>
        </w:rPr>
        <w:t>t</w:t>
      </w:r>
      <w:r w:rsidRPr="00C10CCC">
        <w:rPr>
          <w:szCs w:val="14"/>
        </w:rPr>
        <w:t>tentif, en ce sens, dans la ligne des observations infiniment précie</w:t>
      </w:r>
      <w:r w:rsidRPr="00C10CCC">
        <w:rPr>
          <w:szCs w:val="14"/>
        </w:rPr>
        <w:t>u</w:t>
      </w:r>
      <w:r w:rsidRPr="00C10CCC">
        <w:rPr>
          <w:szCs w:val="14"/>
        </w:rPr>
        <w:t xml:space="preserve">ses de J. Goody (J. Goody, </w:t>
      </w:r>
      <w:r w:rsidRPr="00C10CCC">
        <w:rPr>
          <w:iCs/>
          <w:szCs w:val="14"/>
        </w:rPr>
        <w:t xml:space="preserve">La raison graphique, </w:t>
      </w:r>
      <w:r w:rsidRPr="00C10CCC">
        <w:rPr>
          <w:szCs w:val="14"/>
        </w:rPr>
        <w:t>Paris, Les Éditions de Minuit, 1979) au mode sur l</w:t>
      </w:r>
      <w:r w:rsidRPr="00C10CCC">
        <w:rPr>
          <w:szCs w:val="14"/>
        </w:rPr>
        <w:t>e</w:t>
      </w:r>
      <w:r w:rsidRPr="00C10CCC">
        <w:rPr>
          <w:szCs w:val="14"/>
        </w:rPr>
        <w:t>quel la cartographie électorale tend à fav</w:t>
      </w:r>
      <w:r w:rsidRPr="00C10CCC">
        <w:rPr>
          <w:szCs w:val="14"/>
        </w:rPr>
        <w:t>o</w:t>
      </w:r>
      <w:r w:rsidRPr="00C10CCC">
        <w:rPr>
          <w:szCs w:val="14"/>
        </w:rPr>
        <w:t>riser la croyance au déterminisme de l’espace et à redonner de la sorte une nouvelle je</w:t>
      </w:r>
      <w:r w:rsidRPr="00C10CCC">
        <w:rPr>
          <w:szCs w:val="14"/>
        </w:rPr>
        <w:t>u</w:t>
      </w:r>
      <w:r w:rsidRPr="00C10CCC">
        <w:rPr>
          <w:szCs w:val="14"/>
        </w:rPr>
        <w:t>nesse à l’objectivisme géographiste issu de Montesquieu, ou même à la manière dont les technol</w:t>
      </w:r>
      <w:r w:rsidRPr="00C10CCC">
        <w:rPr>
          <w:szCs w:val="14"/>
        </w:rPr>
        <w:t>o</w:t>
      </w:r>
      <w:r w:rsidRPr="00C10CCC">
        <w:rPr>
          <w:szCs w:val="14"/>
        </w:rPr>
        <w:t>gies telles que l’enquête ou le sondage d’opinion fortifient la croyance co</w:t>
      </w:r>
      <w:r w:rsidRPr="00C10CCC">
        <w:rPr>
          <w:szCs w:val="14"/>
        </w:rPr>
        <w:t>l</w:t>
      </w:r>
      <w:r w:rsidRPr="00C10CCC">
        <w:rPr>
          <w:szCs w:val="14"/>
        </w:rPr>
        <w:t>lective en l’existence de l’ « opinion publique », réactivant par là des sch</w:t>
      </w:r>
      <w:r w:rsidRPr="00C10CCC">
        <w:rPr>
          <w:szCs w:val="14"/>
        </w:rPr>
        <w:t>è</w:t>
      </w:r>
      <w:r w:rsidRPr="00C10CCC">
        <w:rPr>
          <w:szCs w:val="14"/>
        </w:rPr>
        <w:t>mes anciens inspirés par la philosophie du « contrat » et rel</w:t>
      </w:r>
      <w:r w:rsidRPr="00C10CCC">
        <w:rPr>
          <w:szCs w:val="14"/>
        </w:rPr>
        <w:t>a</w:t>
      </w:r>
      <w:r w:rsidRPr="00C10CCC">
        <w:rPr>
          <w:szCs w:val="14"/>
        </w:rPr>
        <w:t>tifs au « consensus ».</w:t>
      </w:r>
    </w:p>
  </w:footnote>
  <w:footnote w:id="273">
    <w:p w14:paraId="09D6FBC6" w14:textId="77777777" w:rsidR="00BE5A28" w:rsidRDefault="00BE5A28">
      <w:pPr>
        <w:pStyle w:val="Notedebasdepage"/>
      </w:pPr>
      <w:r>
        <w:rPr>
          <w:rStyle w:val="Appelnotedebasdep"/>
        </w:rPr>
        <w:footnoteRef/>
      </w:r>
      <w:r>
        <w:t xml:space="preserve"> </w:t>
      </w:r>
      <w:r>
        <w:tab/>
      </w:r>
      <w:r w:rsidRPr="00C10CCC">
        <w:rPr>
          <w:szCs w:val="14"/>
        </w:rPr>
        <w:t xml:space="preserve">D. Gaxie, Économie des partis et rétributions du militantisme, </w:t>
      </w:r>
      <w:r w:rsidRPr="0063185D">
        <w:rPr>
          <w:i/>
          <w:iCs/>
          <w:szCs w:val="14"/>
        </w:rPr>
        <w:t>Revue fra</w:t>
      </w:r>
      <w:r w:rsidRPr="0063185D">
        <w:rPr>
          <w:i/>
          <w:iCs/>
          <w:szCs w:val="14"/>
        </w:rPr>
        <w:t>n</w:t>
      </w:r>
      <w:r w:rsidRPr="0063185D">
        <w:rPr>
          <w:i/>
          <w:iCs/>
          <w:szCs w:val="14"/>
        </w:rPr>
        <w:t>çaise de Scie</w:t>
      </w:r>
      <w:r w:rsidRPr="0063185D">
        <w:rPr>
          <w:i/>
          <w:iCs/>
          <w:szCs w:val="14"/>
        </w:rPr>
        <w:t>n</w:t>
      </w:r>
      <w:r w:rsidRPr="0063185D">
        <w:rPr>
          <w:i/>
          <w:iCs/>
          <w:szCs w:val="14"/>
        </w:rPr>
        <w:t>ce politique</w:t>
      </w:r>
      <w:r w:rsidRPr="00C10CCC">
        <w:rPr>
          <w:iCs/>
          <w:szCs w:val="14"/>
        </w:rPr>
        <w:t xml:space="preserve">, </w:t>
      </w:r>
      <w:r w:rsidRPr="00C10CCC">
        <w:rPr>
          <w:szCs w:val="14"/>
        </w:rPr>
        <w:t>XXVII (1), 1977, p. 123-154.</w:t>
      </w:r>
    </w:p>
  </w:footnote>
  <w:footnote w:id="274">
    <w:p w14:paraId="178591DB" w14:textId="77777777" w:rsidR="00BE5A28" w:rsidRDefault="00BE5A28">
      <w:pPr>
        <w:pStyle w:val="Notedebasdepage"/>
      </w:pPr>
      <w:r>
        <w:rPr>
          <w:rStyle w:val="Appelnotedebasdep"/>
        </w:rPr>
        <w:footnoteRef/>
      </w:r>
      <w:r>
        <w:t xml:space="preserve"> </w:t>
      </w:r>
      <w:r>
        <w:tab/>
      </w:r>
      <w:r w:rsidRPr="00C10CCC">
        <w:rPr>
          <w:szCs w:val="14"/>
        </w:rPr>
        <w:t xml:space="preserve">P. Bourdieu, </w:t>
      </w:r>
      <w:r w:rsidRPr="0063185D">
        <w:rPr>
          <w:i/>
          <w:iCs/>
          <w:szCs w:val="14"/>
        </w:rPr>
        <w:t>Le sens pratique</w:t>
      </w:r>
      <w:r w:rsidRPr="00C10CCC">
        <w:rPr>
          <w:iCs/>
          <w:szCs w:val="14"/>
        </w:rPr>
        <w:t xml:space="preserve">, </w:t>
      </w:r>
      <w:r w:rsidRPr="00C10CCC">
        <w:rPr>
          <w:szCs w:val="14"/>
        </w:rPr>
        <w:t>P</w:t>
      </w:r>
      <w:r w:rsidRPr="00C10CCC">
        <w:rPr>
          <w:szCs w:val="14"/>
        </w:rPr>
        <w:t>a</w:t>
      </w:r>
      <w:r w:rsidRPr="00C10CCC">
        <w:rPr>
          <w:szCs w:val="14"/>
        </w:rPr>
        <w:t>ris, Les Éditions de Minuit, 1980, p. 36.</w:t>
      </w:r>
    </w:p>
  </w:footnote>
  <w:footnote w:id="275">
    <w:p w14:paraId="7A393780" w14:textId="77777777" w:rsidR="00BE5A28" w:rsidRDefault="00BE5A28">
      <w:pPr>
        <w:pStyle w:val="Notedebasdepage"/>
      </w:pPr>
      <w:r>
        <w:rPr>
          <w:rStyle w:val="Appelnotedebasdep"/>
        </w:rPr>
        <w:footnoteRef/>
      </w:r>
      <w:r>
        <w:t xml:space="preserve"> </w:t>
      </w:r>
      <w:r>
        <w:tab/>
      </w:r>
      <w:r w:rsidRPr="00C10CCC">
        <w:rPr>
          <w:szCs w:val="14"/>
        </w:rPr>
        <w:t>C’est sans doute ce qui explique que les analystes polit</w:t>
      </w:r>
      <w:r w:rsidRPr="00C10CCC">
        <w:rPr>
          <w:szCs w:val="14"/>
        </w:rPr>
        <w:t>i</w:t>
      </w:r>
      <w:r w:rsidRPr="00C10CCC">
        <w:rPr>
          <w:szCs w:val="14"/>
        </w:rPr>
        <w:t>ques aient mis si longtemps à d</w:t>
      </w:r>
      <w:r w:rsidRPr="00C10CCC">
        <w:rPr>
          <w:szCs w:val="14"/>
        </w:rPr>
        <w:t>é</w:t>
      </w:r>
      <w:r w:rsidRPr="00C10CCC">
        <w:rPr>
          <w:szCs w:val="14"/>
        </w:rPr>
        <w:t>couvrir, et encore pas de leur propre chef, l’importance des « sans réponse » dans les so</w:t>
      </w:r>
      <w:r w:rsidRPr="00C10CCC">
        <w:rPr>
          <w:szCs w:val="14"/>
        </w:rPr>
        <w:t>n</w:t>
      </w:r>
      <w:r w:rsidRPr="00C10CCC">
        <w:rPr>
          <w:szCs w:val="14"/>
        </w:rPr>
        <w:t>dages d’opinion politique, les sens pratiques différenciés associés à cette forme apparemment hom</w:t>
      </w:r>
      <w:r w:rsidRPr="00C10CCC">
        <w:rPr>
          <w:szCs w:val="14"/>
        </w:rPr>
        <w:t>o</w:t>
      </w:r>
      <w:r w:rsidRPr="00C10CCC">
        <w:rPr>
          <w:szCs w:val="14"/>
        </w:rPr>
        <w:t>gène d’abstention, ou même l’effet d’imposition de problématique imputable à la collecte des r</w:t>
      </w:r>
      <w:r w:rsidRPr="00C10CCC">
        <w:rPr>
          <w:szCs w:val="14"/>
        </w:rPr>
        <w:t>é</w:t>
      </w:r>
      <w:r w:rsidRPr="00C10CCC">
        <w:rPr>
          <w:szCs w:val="14"/>
        </w:rPr>
        <w:t>ponses dans la forme obligée d’une échelle droite gauche (sur toutes ces questions : P. Bou</w:t>
      </w:r>
      <w:r w:rsidRPr="00C10CCC">
        <w:rPr>
          <w:szCs w:val="14"/>
        </w:rPr>
        <w:t>r</w:t>
      </w:r>
      <w:r w:rsidRPr="00C10CCC">
        <w:rPr>
          <w:szCs w:val="14"/>
        </w:rPr>
        <w:t xml:space="preserve">dieu, L’opinion publique n’existe pas, in </w:t>
      </w:r>
      <w:r w:rsidRPr="0063185D">
        <w:rPr>
          <w:i/>
          <w:iCs/>
          <w:szCs w:val="14"/>
        </w:rPr>
        <w:t>Questions de soci</w:t>
      </w:r>
      <w:r w:rsidRPr="0063185D">
        <w:rPr>
          <w:i/>
          <w:iCs/>
          <w:szCs w:val="14"/>
        </w:rPr>
        <w:t>o</w:t>
      </w:r>
      <w:r w:rsidRPr="0063185D">
        <w:rPr>
          <w:i/>
          <w:iCs/>
          <w:szCs w:val="14"/>
        </w:rPr>
        <w:t>logie</w:t>
      </w:r>
      <w:r w:rsidRPr="00C10CCC">
        <w:rPr>
          <w:iCs/>
          <w:szCs w:val="14"/>
        </w:rPr>
        <w:t xml:space="preserve">, </w:t>
      </w:r>
      <w:r w:rsidRPr="00C10CCC">
        <w:rPr>
          <w:szCs w:val="14"/>
        </w:rPr>
        <w:t>Paris, Les Éditions de Minuit, 1980, p. 222-235).</w:t>
      </w:r>
    </w:p>
  </w:footnote>
  <w:footnote w:id="276">
    <w:p w14:paraId="00132B81" w14:textId="77777777" w:rsidR="00BE5A28" w:rsidRDefault="00BE5A28">
      <w:pPr>
        <w:pStyle w:val="Notedebasdepage"/>
      </w:pPr>
      <w:r>
        <w:rPr>
          <w:rStyle w:val="Appelnotedebasdep"/>
        </w:rPr>
        <w:footnoteRef/>
      </w:r>
      <w:r>
        <w:t xml:space="preserve"> </w:t>
      </w:r>
      <w:r>
        <w:tab/>
      </w:r>
      <w:r w:rsidRPr="00C10CCC">
        <w:rPr>
          <w:szCs w:val="14"/>
        </w:rPr>
        <w:t xml:space="preserve">G. Almond, S. Verba, </w:t>
      </w:r>
      <w:r w:rsidRPr="0063185D">
        <w:rPr>
          <w:i/>
          <w:iCs/>
          <w:szCs w:val="14"/>
        </w:rPr>
        <w:t>The civic culture, Political attitudes and dem</w:t>
      </w:r>
      <w:r w:rsidRPr="0063185D">
        <w:rPr>
          <w:i/>
          <w:iCs/>
          <w:szCs w:val="14"/>
        </w:rPr>
        <w:t>o</w:t>
      </w:r>
      <w:r w:rsidRPr="0063185D">
        <w:rPr>
          <w:i/>
          <w:iCs/>
          <w:szCs w:val="14"/>
        </w:rPr>
        <w:t>cracy in five nations</w:t>
      </w:r>
      <w:r w:rsidRPr="00C10CCC">
        <w:rPr>
          <w:iCs/>
          <w:szCs w:val="14"/>
        </w:rPr>
        <w:t xml:space="preserve">, </w:t>
      </w:r>
      <w:r w:rsidRPr="00C10CCC">
        <w:rPr>
          <w:szCs w:val="14"/>
        </w:rPr>
        <w:t xml:space="preserve">Boston, Little Brown, 1963 ; L. Pye, S. Verba, </w:t>
      </w:r>
      <w:r w:rsidRPr="0063185D">
        <w:rPr>
          <w:i/>
          <w:iCs/>
          <w:szCs w:val="14"/>
        </w:rPr>
        <w:t>Pol</w:t>
      </w:r>
      <w:r w:rsidRPr="0063185D">
        <w:rPr>
          <w:i/>
          <w:iCs/>
          <w:szCs w:val="14"/>
        </w:rPr>
        <w:t>i</w:t>
      </w:r>
      <w:r w:rsidRPr="0063185D">
        <w:rPr>
          <w:i/>
          <w:iCs/>
          <w:szCs w:val="14"/>
        </w:rPr>
        <w:t>tical culture and political development</w:t>
      </w:r>
      <w:r w:rsidRPr="00C10CCC">
        <w:rPr>
          <w:iCs/>
          <w:szCs w:val="14"/>
        </w:rPr>
        <w:t xml:space="preserve">, </w:t>
      </w:r>
      <w:r w:rsidRPr="00C10CCC">
        <w:rPr>
          <w:szCs w:val="14"/>
        </w:rPr>
        <w:t>Princeton, Princeton Univers</w:t>
      </w:r>
      <w:r w:rsidRPr="00C10CCC">
        <w:rPr>
          <w:szCs w:val="14"/>
        </w:rPr>
        <w:t>i</w:t>
      </w:r>
      <w:r w:rsidRPr="00C10CCC">
        <w:rPr>
          <w:szCs w:val="14"/>
        </w:rPr>
        <w:t xml:space="preserve">ty Press, 1965 ; G. Almond, S. Verba, </w:t>
      </w:r>
      <w:r w:rsidRPr="0063185D">
        <w:rPr>
          <w:i/>
          <w:iCs/>
          <w:szCs w:val="14"/>
        </w:rPr>
        <w:t>The civic culture revisited</w:t>
      </w:r>
      <w:r w:rsidRPr="00C10CCC">
        <w:rPr>
          <w:iCs/>
          <w:szCs w:val="14"/>
        </w:rPr>
        <w:t xml:space="preserve">, </w:t>
      </w:r>
      <w:r w:rsidRPr="00C10CCC">
        <w:rPr>
          <w:szCs w:val="14"/>
        </w:rPr>
        <w:t>Bo</w:t>
      </w:r>
      <w:r w:rsidRPr="00C10CCC">
        <w:rPr>
          <w:szCs w:val="14"/>
        </w:rPr>
        <w:t>s</w:t>
      </w:r>
      <w:r w:rsidRPr="00C10CCC">
        <w:rPr>
          <w:szCs w:val="14"/>
        </w:rPr>
        <w:t>ton, Little Brown, 1980, ainsi que, pour une présentation de ces débats, et pour une cr</w:t>
      </w:r>
      <w:r w:rsidRPr="00C10CCC">
        <w:rPr>
          <w:szCs w:val="14"/>
        </w:rPr>
        <w:t>i</w:t>
      </w:r>
      <w:r w:rsidRPr="00C10CCC">
        <w:rPr>
          <w:szCs w:val="14"/>
        </w:rPr>
        <w:t>tique de « la science politique de la culture » limitée par sa volonté de réh</w:t>
      </w:r>
      <w:r w:rsidRPr="00C10CCC">
        <w:rPr>
          <w:szCs w:val="14"/>
        </w:rPr>
        <w:t>a</w:t>
      </w:r>
      <w:r w:rsidRPr="00C10CCC">
        <w:rPr>
          <w:szCs w:val="14"/>
        </w:rPr>
        <w:t xml:space="preserve">bilitation du culturalisme, B. Badie, </w:t>
      </w:r>
      <w:r w:rsidRPr="0063185D">
        <w:rPr>
          <w:i/>
          <w:iCs/>
          <w:szCs w:val="14"/>
        </w:rPr>
        <w:t>Culture et politique</w:t>
      </w:r>
      <w:r w:rsidRPr="00C10CCC">
        <w:rPr>
          <w:iCs/>
          <w:szCs w:val="14"/>
        </w:rPr>
        <w:t xml:space="preserve">, </w:t>
      </w:r>
      <w:r w:rsidRPr="00C10CCC">
        <w:rPr>
          <w:szCs w:val="14"/>
        </w:rPr>
        <w:t>Paris, Economica, 1983.</w:t>
      </w:r>
    </w:p>
  </w:footnote>
  <w:footnote w:id="277">
    <w:p w14:paraId="7A78AD08" w14:textId="77777777" w:rsidR="00BE5A28" w:rsidRDefault="00BE5A28">
      <w:pPr>
        <w:pStyle w:val="Notedebasdepage"/>
      </w:pPr>
      <w:r>
        <w:rPr>
          <w:rStyle w:val="Appelnotedebasdep"/>
        </w:rPr>
        <w:footnoteRef/>
      </w:r>
      <w:r>
        <w:t xml:space="preserve"> </w:t>
      </w:r>
      <w:r>
        <w:tab/>
      </w:r>
      <w:r w:rsidRPr="00C10CCC">
        <w:t>Cette affinité élective entre la représentation jur</w:t>
      </w:r>
      <w:r w:rsidRPr="00C10CCC">
        <w:t>i</w:t>
      </w:r>
      <w:r w:rsidRPr="00C10CCC">
        <w:t>diste de la pratique et la représentation implicite de la pr</w:t>
      </w:r>
      <w:r w:rsidRPr="00C10CCC">
        <w:t>a</w:t>
      </w:r>
      <w:r w:rsidRPr="00C10CCC">
        <w:t>tique proposée par le « culturalisme », née de ce que celle-ci reproduit la structure logique de celle-là, est sans doute l’un des aspects proprement internes au fonctionnement du champ qui pe</w:t>
      </w:r>
      <w:r w:rsidRPr="00C10CCC">
        <w:t>r</w:t>
      </w:r>
      <w:r w:rsidRPr="00C10CCC">
        <w:t>met de comprendre aussi bien « le retour » du culturalisme en science polit</w:t>
      </w:r>
      <w:r w:rsidRPr="00C10CCC">
        <w:t>i</w:t>
      </w:r>
      <w:r w:rsidRPr="00C10CCC">
        <w:t>que aujourd’hui que la façon dont les présupposés constit</w:t>
      </w:r>
      <w:r w:rsidRPr="00C10CCC">
        <w:t>u</w:t>
      </w:r>
      <w:r w:rsidRPr="00C10CCC">
        <w:t>tifs de ce dernier sont voués à passer in</w:t>
      </w:r>
      <w:r w:rsidRPr="00C10CCC">
        <w:t>a</w:t>
      </w:r>
      <w:r w:rsidRPr="00C10CCC">
        <w:t>perçus.</w:t>
      </w:r>
    </w:p>
  </w:footnote>
  <w:footnote w:id="278">
    <w:p w14:paraId="0292FC74" w14:textId="77777777" w:rsidR="00BE5A28" w:rsidRDefault="00BE5A28">
      <w:pPr>
        <w:pStyle w:val="Notedebasdepage"/>
      </w:pPr>
      <w:r>
        <w:rPr>
          <w:rStyle w:val="Appelnotedebasdep"/>
        </w:rPr>
        <w:footnoteRef/>
      </w:r>
      <w:r>
        <w:t xml:space="preserve"> </w:t>
      </w:r>
      <w:r>
        <w:tab/>
      </w:r>
      <w:r w:rsidRPr="00C10CCC">
        <w:rPr>
          <w:szCs w:val="14"/>
        </w:rPr>
        <w:t xml:space="preserve">C. Tilly (éd.), </w:t>
      </w:r>
      <w:r w:rsidRPr="0063185D">
        <w:rPr>
          <w:i/>
          <w:iCs/>
          <w:szCs w:val="14"/>
        </w:rPr>
        <w:t>The formation of national States in Western Europe, op. cit.</w:t>
      </w:r>
      <w:r w:rsidRPr="00C10CCC">
        <w:rPr>
          <w:iCs/>
          <w:szCs w:val="14"/>
        </w:rPr>
        <w:t xml:space="preserve">, </w:t>
      </w:r>
      <w:r w:rsidRPr="00C10CCC">
        <w:rPr>
          <w:szCs w:val="14"/>
        </w:rPr>
        <w:t>p. 32-34.</w:t>
      </w:r>
    </w:p>
  </w:footnote>
  <w:footnote w:id="279">
    <w:p w14:paraId="5BEBA8A9" w14:textId="77777777" w:rsidR="00BE5A28" w:rsidRDefault="00BE5A28">
      <w:pPr>
        <w:pStyle w:val="Notedebasdepage"/>
      </w:pPr>
      <w:r>
        <w:rPr>
          <w:rStyle w:val="Appelnotedebasdep"/>
        </w:rPr>
        <w:footnoteRef/>
      </w:r>
      <w:r>
        <w:t xml:space="preserve"> </w:t>
      </w:r>
      <w:r>
        <w:tab/>
      </w:r>
      <w:r w:rsidRPr="00C10CCC">
        <w:rPr>
          <w:rStyle w:val="Textenonproportionnel"/>
          <w:rFonts w:ascii="Times New Roman" w:hAnsi="Times New Roman"/>
          <w:szCs w:val="24"/>
        </w:rPr>
        <w:t>É</w:t>
      </w:r>
      <w:r w:rsidRPr="00C10CCC">
        <w:rPr>
          <w:szCs w:val="14"/>
        </w:rPr>
        <w:t xml:space="preserve">. Durkheim, </w:t>
      </w:r>
      <w:hyperlink r:id="rId13" w:history="1">
        <w:r w:rsidRPr="003A11D4">
          <w:rPr>
            <w:rStyle w:val="Hyperlien"/>
            <w:i/>
            <w:iCs/>
            <w:szCs w:val="14"/>
          </w:rPr>
          <w:t>De la division du travail social</w:t>
        </w:r>
      </w:hyperlink>
      <w:r w:rsidRPr="00C10CCC">
        <w:rPr>
          <w:iCs/>
          <w:szCs w:val="14"/>
        </w:rPr>
        <w:t xml:space="preserve">, </w:t>
      </w:r>
      <w:r w:rsidRPr="00C10CCC">
        <w:rPr>
          <w:szCs w:val="14"/>
        </w:rPr>
        <w:t>Paris, puf, 1967, p. 32.</w:t>
      </w:r>
    </w:p>
  </w:footnote>
  <w:footnote w:id="280">
    <w:p w14:paraId="7AB22FEA" w14:textId="77777777" w:rsidR="00BE5A28" w:rsidRDefault="00BE5A28">
      <w:pPr>
        <w:pStyle w:val="Notedebasdepage"/>
      </w:pPr>
      <w:r>
        <w:rPr>
          <w:rStyle w:val="Appelnotedebasdep"/>
        </w:rPr>
        <w:footnoteRef/>
      </w:r>
      <w:r>
        <w:t xml:space="preserve"> </w:t>
      </w:r>
      <w:r>
        <w:tab/>
      </w:r>
      <w:r w:rsidRPr="00C10CCC">
        <w:t>On pourrait d’ailleurs en appeler, contre cette forme de paresse intelle</w:t>
      </w:r>
      <w:r w:rsidRPr="00C10CCC">
        <w:t>c</w:t>
      </w:r>
      <w:r w:rsidRPr="00C10CCC">
        <w:t>tuelle qui consiste à se donner pour objet d’étude les objets sous le visage sous l</w:t>
      </w:r>
      <w:r w:rsidRPr="00C10CCC">
        <w:t>e</w:t>
      </w:r>
      <w:r w:rsidRPr="00C10CCC">
        <w:t>quel ils apparai</w:t>
      </w:r>
      <w:r w:rsidRPr="00C10CCC">
        <w:t>s</w:t>
      </w:r>
      <w:r w:rsidRPr="00C10CCC">
        <w:t>sent, à l’histoire des disciplines scientifiques : sans qu’elle puisse prétendre administrer de leçons unive</w:t>
      </w:r>
      <w:r w:rsidRPr="00C10CCC">
        <w:t>r</w:t>
      </w:r>
      <w:r w:rsidRPr="00C10CCC">
        <w:t>selles, elle montre au moins que ce n’est pas le regroupement des objets à partir de leurs caract</w:t>
      </w:r>
      <w:r w:rsidRPr="00C10CCC">
        <w:t>è</w:t>
      </w:r>
      <w:r w:rsidRPr="00C10CCC">
        <w:t>res les plus immédiats qui permet de dégager leurs homologies effectives.</w:t>
      </w:r>
    </w:p>
  </w:footnote>
  <w:footnote w:id="281">
    <w:p w14:paraId="20E510A8" w14:textId="77777777" w:rsidR="00BE5A28" w:rsidRDefault="00BE5A28">
      <w:pPr>
        <w:pStyle w:val="Notedebasdepage"/>
      </w:pPr>
      <w:r>
        <w:rPr>
          <w:rStyle w:val="Appelnotedebasdep"/>
        </w:rPr>
        <w:footnoteRef/>
      </w:r>
      <w:r>
        <w:t xml:space="preserve"> </w:t>
      </w:r>
      <w:r>
        <w:tab/>
      </w:r>
      <w:r w:rsidRPr="00C10CCC">
        <w:t>Comme on le voit bien dans des e</w:t>
      </w:r>
      <w:r w:rsidRPr="00C10CCC">
        <w:t>x</w:t>
      </w:r>
      <w:r w:rsidRPr="00C10CCC">
        <w:t>pressions du type : « La classe sociale est le principal d</w:t>
      </w:r>
      <w:r w:rsidRPr="00C10CCC">
        <w:t>é</w:t>
      </w:r>
      <w:r w:rsidRPr="00C10CCC">
        <w:t>terminant du vote ouvrier. »</w:t>
      </w:r>
    </w:p>
  </w:footnote>
  <w:footnote w:id="282">
    <w:p w14:paraId="0EBCBF32" w14:textId="77777777" w:rsidR="00BE5A28" w:rsidRDefault="00BE5A28">
      <w:pPr>
        <w:pStyle w:val="Notedebasdepage"/>
      </w:pPr>
      <w:r>
        <w:rPr>
          <w:rStyle w:val="Appelnotedebasdep"/>
        </w:rPr>
        <w:footnoteRef/>
      </w:r>
      <w:r>
        <w:t xml:space="preserve"> </w:t>
      </w:r>
      <w:r>
        <w:tab/>
      </w:r>
      <w:r w:rsidRPr="00C10CCC">
        <w:rPr>
          <w:szCs w:val="14"/>
        </w:rPr>
        <w:t>E. Cassirer, Le langage et la con</w:t>
      </w:r>
      <w:r w:rsidRPr="00C10CCC">
        <w:rPr>
          <w:szCs w:val="14"/>
        </w:rPr>
        <w:t>s</w:t>
      </w:r>
      <w:r w:rsidRPr="00C10CCC">
        <w:rPr>
          <w:szCs w:val="14"/>
        </w:rPr>
        <w:t xml:space="preserve">truction du monde des objets, </w:t>
      </w:r>
      <w:r w:rsidRPr="003A11D4">
        <w:rPr>
          <w:i/>
          <w:iCs/>
          <w:szCs w:val="14"/>
        </w:rPr>
        <w:t>Journal de Psychologie normale et path</w:t>
      </w:r>
      <w:r w:rsidRPr="003A11D4">
        <w:rPr>
          <w:i/>
          <w:iCs/>
          <w:szCs w:val="14"/>
        </w:rPr>
        <w:t>o</w:t>
      </w:r>
      <w:r w:rsidRPr="003A11D4">
        <w:rPr>
          <w:i/>
          <w:iCs/>
          <w:szCs w:val="14"/>
        </w:rPr>
        <w:t>logique</w:t>
      </w:r>
      <w:r w:rsidRPr="00C10CCC">
        <w:rPr>
          <w:iCs/>
          <w:szCs w:val="14"/>
        </w:rPr>
        <w:t xml:space="preserve">, </w:t>
      </w:r>
      <w:r w:rsidRPr="00C10CCC">
        <w:rPr>
          <w:szCs w:val="14"/>
        </w:rPr>
        <w:t>XXX, 1933, p. 18-44.</w:t>
      </w:r>
    </w:p>
  </w:footnote>
  <w:footnote w:id="283">
    <w:p w14:paraId="79FFA38C" w14:textId="77777777" w:rsidR="00BE5A28" w:rsidRDefault="00BE5A28">
      <w:pPr>
        <w:pStyle w:val="Notedebasdepage"/>
      </w:pPr>
      <w:r>
        <w:rPr>
          <w:rStyle w:val="Appelnotedebasdep"/>
        </w:rPr>
        <w:footnoteRef/>
      </w:r>
      <w:r>
        <w:t xml:space="preserve"> </w:t>
      </w:r>
      <w:r>
        <w:tab/>
      </w:r>
      <w:r w:rsidRPr="00C10CCC">
        <w:rPr>
          <w:szCs w:val="14"/>
        </w:rPr>
        <w:t xml:space="preserve">M. Foucault, </w:t>
      </w:r>
      <w:r w:rsidRPr="003A11D4">
        <w:rPr>
          <w:i/>
          <w:iCs/>
          <w:szCs w:val="14"/>
        </w:rPr>
        <w:t>La volonté de savoir</w:t>
      </w:r>
      <w:r w:rsidRPr="00C10CCC">
        <w:rPr>
          <w:iCs/>
          <w:szCs w:val="14"/>
        </w:rPr>
        <w:t xml:space="preserve">, </w:t>
      </w:r>
      <w:r w:rsidRPr="00C10CCC">
        <w:rPr>
          <w:szCs w:val="14"/>
        </w:rPr>
        <w:t>Paris, Gallimard, 1976, p. 114-117.</w:t>
      </w:r>
    </w:p>
  </w:footnote>
  <w:footnote w:id="284">
    <w:p w14:paraId="5F322F83" w14:textId="77777777" w:rsidR="00BE5A28" w:rsidRDefault="00BE5A28">
      <w:pPr>
        <w:pStyle w:val="Notedebasdepage"/>
      </w:pPr>
      <w:r>
        <w:rPr>
          <w:rStyle w:val="Appelnotedebasdep"/>
        </w:rPr>
        <w:footnoteRef/>
      </w:r>
      <w:r>
        <w:t xml:space="preserve"> </w:t>
      </w:r>
      <w:r>
        <w:tab/>
      </w:r>
      <w:r w:rsidRPr="00C10CCC">
        <w:rPr>
          <w:szCs w:val="14"/>
        </w:rPr>
        <w:t xml:space="preserve">Qui n’est pas sans analogie avec celui que préconise E. Panofsky à l’endroit des œuvres d’art : E. Panofsky, </w:t>
      </w:r>
      <w:r w:rsidRPr="003A11D4">
        <w:rPr>
          <w:i/>
          <w:iCs/>
          <w:szCs w:val="14"/>
        </w:rPr>
        <w:t>Essais d’iconologie</w:t>
      </w:r>
      <w:r w:rsidRPr="00C10CCC">
        <w:rPr>
          <w:iCs/>
          <w:szCs w:val="14"/>
        </w:rPr>
        <w:t xml:space="preserve">, </w:t>
      </w:r>
      <w:r w:rsidRPr="00C10CCC">
        <w:rPr>
          <w:szCs w:val="14"/>
        </w:rPr>
        <w:t>Paris, Gall</w:t>
      </w:r>
      <w:r w:rsidRPr="00C10CCC">
        <w:rPr>
          <w:szCs w:val="14"/>
        </w:rPr>
        <w:t>i</w:t>
      </w:r>
      <w:r w:rsidRPr="00C10CCC">
        <w:rPr>
          <w:szCs w:val="14"/>
        </w:rPr>
        <w:t>mard, 1967, p. 13-45.</w:t>
      </w:r>
    </w:p>
  </w:footnote>
  <w:footnote w:id="285">
    <w:p w14:paraId="2355A5F5" w14:textId="77777777" w:rsidR="00BE5A28" w:rsidRDefault="00BE5A28">
      <w:pPr>
        <w:pStyle w:val="Notedebasdepage"/>
      </w:pPr>
      <w:r>
        <w:rPr>
          <w:rStyle w:val="Appelnotedebasdep"/>
        </w:rPr>
        <w:footnoteRef/>
      </w:r>
      <w:r>
        <w:t xml:space="preserve"> </w:t>
      </w:r>
      <w:r>
        <w:tab/>
      </w:r>
      <w:r w:rsidRPr="00C10CCC">
        <w:rPr>
          <w:szCs w:val="14"/>
        </w:rPr>
        <w:t>La philologie comme reconstruction d’enchaînements ou de filiations e</w:t>
      </w:r>
      <w:r w:rsidRPr="00C10CCC">
        <w:rPr>
          <w:szCs w:val="14"/>
        </w:rPr>
        <w:t>n</w:t>
      </w:r>
      <w:r w:rsidRPr="00C10CCC">
        <w:rPr>
          <w:szCs w:val="14"/>
        </w:rPr>
        <w:t>tre des traces langagières, arrachées par la force des choses aux prat</w:t>
      </w:r>
      <w:r w:rsidRPr="00C10CCC">
        <w:rPr>
          <w:szCs w:val="14"/>
        </w:rPr>
        <w:t>i</w:t>
      </w:r>
      <w:r w:rsidRPr="00C10CCC">
        <w:rPr>
          <w:szCs w:val="14"/>
        </w:rPr>
        <w:t>ques dont elles sont issues, mais également cette philol</w:t>
      </w:r>
      <w:r w:rsidRPr="00C10CCC">
        <w:rPr>
          <w:szCs w:val="14"/>
        </w:rPr>
        <w:t>o</w:t>
      </w:r>
      <w:r w:rsidRPr="00C10CCC">
        <w:rPr>
          <w:szCs w:val="14"/>
        </w:rPr>
        <w:t>gie généralisée qu’est l’archéologie du savoir, lorsque celle-ci tente de reconstruire des enchaîn</w:t>
      </w:r>
      <w:r w:rsidRPr="00C10CCC">
        <w:rPr>
          <w:szCs w:val="14"/>
        </w:rPr>
        <w:t>e</w:t>
      </w:r>
      <w:r w:rsidRPr="00C10CCC">
        <w:rPr>
          <w:szCs w:val="14"/>
        </w:rPr>
        <w:t>ments ou des filiations effectifs entre des discours, abstraits des univers pr</w:t>
      </w:r>
      <w:r w:rsidRPr="00C10CCC">
        <w:rPr>
          <w:szCs w:val="14"/>
        </w:rPr>
        <w:t>a</w:t>
      </w:r>
      <w:r w:rsidRPr="00C10CCC">
        <w:rPr>
          <w:szCs w:val="14"/>
        </w:rPr>
        <w:t>tiques dans lesquels ces derniers s’engendrent, risquent toujours du fait m</w:t>
      </w:r>
      <w:r w:rsidRPr="00C10CCC">
        <w:rPr>
          <w:szCs w:val="14"/>
        </w:rPr>
        <w:t>ê</w:t>
      </w:r>
      <w:r w:rsidRPr="00C10CCC">
        <w:rPr>
          <w:szCs w:val="14"/>
        </w:rPr>
        <w:t>me de cette opération analytique de prélèv</w:t>
      </w:r>
      <w:r w:rsidRPr="00C10CCC">
        <w:rPr>
          <w:szCs w:val="14"/>
        </w:rPr>
        <w:t>e</w:t>
      </w:r>
      <w:r w:rsidRPr="00C10CCC">
        <w:rPr>
          <w:szCs w:val="14"/>
        </w:rPr>
        <w:t>ment et d’autonomisation des seuls résultats des pratiques d’énonciation, de r</w:t>
      </w:r>
      <w:r w:rsidRPr="00C10CCC">
        <w:rPr>
          <w:szCs w:val="14"/>
        </w:rPr>
        <w:t>e</w:t>
      </w:r>
      <w:r w:rsidRPr="00C10CCC">
        <w:rPr>
          <w:szCs w:val="14"/>
        </w:rPr>
        <w:t>conduire une forme d’objectivisme. C’est peut-être une des raisons pour lesquelles cette géné</w:t>
      </w:r>
      <w:r w:rsidRPr="00C10CCC">
        <w:rPr>
          <w:szCs w:val="14"/>
        </w:rPr>
        <w:t>a</w:t>
      </w:r>
      <w:r w:rsidRPr="00C10CCC">
        <w:rPr>
          <w:szCs w:val="14"/>
        </w:rPr>
        <w:t>logie de la pe</w:t>
      </w:r>
      <w:r w:rsidRPr="00C10CCC">
        <w:rPr>
          <w:szCs w:val="14"/>
        </w:rPr>
        <w:t>n</w:t>
      </w:r>
      <w:r w:rsidRPr="00C10CCC">
        <w:rPr>
          <w:szCs w:val="14"/>
        </w:rPr>
        <w:t xml:space="preserve">sée classique que sont </w:t>
      </w:r>
      <w:r w:rsidRPr="00C10CCC">
        <w:rPr>
          <w:iCs/>
          <w:szCs w:val="14"/>
        </w:rPr>
        <w:t xml:space="preserve">Les mots et les choses </w:t>
      </w:r>
      <w:r w:rsidRPr="00C10CCC">
        <w:rPr>
          <w:szCs w:val="14"/>
        </w:rPr>
        <w:t xml:space="preserve">apparaît une construction plus fragile que certains autres travaux de M. Foucault, la </w:t>
      </w:r>
      <w:r w:rsidRPr="00C10CCC">
        <w:rPr>
          <w:iCs/>
          <w:szCs w:val="14"/>
        </w:rPr>
        <w:t>Nai</w:t>
      </w:r>
      <w:r w:rsidRPr="00C10CCC">
        <w:rPr>
          <w:iCs/>
          <w:szCs w:val="14"/>
        </w:rPr>
        <w:t>s</w:t>
      </w:r>
      <w:r w:rsidRPr="00C10CCC">
        <w:rPr>
          <w:iCs/>
          <w:szCs w:val="14"/>
        </w:rPr>
        <w:t xml:space="preserve">sance de la clinique </w:t>
      </w:r>
      <w:r w:rsidRPr="00C10CCC">
        <w:rPr>
          <w:szCs w:val="14"/>
        </w:rPr>
        <w:t xml:space="preserve">ou </w:t>
      </w:r>
      <w:r w:rsidRPr="00C10CCC">
        <w:rPr>
          <w:iCs/>
          <w:szCs w:val="14"/>
        </w:rPr>
        <w:t xml:space="preserve">Surveiller et Punir, </w:t>
      </w:r>
      <w:r w:rsidRPr="00C10CCC">
        <w:rPr>
          <w:szCs w:val="14"/>
        </w:rPr>
        <w:t>par exemple, qui art</w:t>
      </w:r>
      <w:r w:rsidRPr="00C10CCC">
        <w:rPr>
          <w:szCs w:val="14"/>
        </w:rPr>
        <w:t>i</w:t>
      </w:r>
      <w:r w:rsidRPr="00C10CCC">
        <w:rPr>
          <w:szCs w:val="14"/>
        </w:rPr>
        <w:t>culent plus nettement le niveau de renonciation sur les autres domaines pr</w:t>
      </w:r>
      <w:r w:rsidRPr="00C10CCC">
        <w:rPr>
          <w:szCs w:val="14"/>
        </w:rPr>
        <w:t>a</w:t>
      </w:r>
      <w:r w:rsidRPr="00C10CCC">
        <w:rPr>
          <w:szCs w:val="14"/>
        </w:rPr>
        <w:t xml:space="preserve">tiques </w:t>
      </w:r>
      <w:r w:rsidRPr="00C10CCC">
        <w:rPr>
          <w:bCs/>
          <w:szCs w:val="14"/>
        </w:rPr>
        <w:t xml:space="preserve">dont </w:t>
      </w:r>
      <w:r w:rsidRPr="00C10CCC">
        <w:rPr>
          <w:szCs w:val="14"/>
        </w:rPr>
        <w:t>ce niveau est insép</w:t>
      </w:r>
      <w:r w:rsidRPr="00C10CCC">
        <w:rPr>
          <w:szCs w:val="14"/>
        </w:rPr>
        <w:t>a</w:t>
      </w:r>
      <w:r w:rsidRPr="00C10CCC">
        <w:rPr>
          <w:szCs w:val="14"/>
        </w:rPr>
        <w:t>rable.</w:t>
      </w:r>
    </w:p>
  </w:footnote>
  <w:footnote w:id="286">
    <w:p w14:paraId="27CC7B07" w14:textId="77777777" w:rsidR="00BE5A28" w:rsidRDefault="00BE5A28">
      <w:pPr>
        <w:pStyle w:val="Notedebasdepage"/>
      </w:pPr>
      <w:r>
        <w:rPr>
          <w:rStyle w:val="Appelnotedebasdep"/>
        </w:rPr>
        <w:footnoteRef/>
      </w:r>
      <w:r>
        <w:t xml:space="preserve"> </w:t>
      </w:r>
      <w:r>
        <w:tab/>
      </w:r>
      <w:r w:rsidRPr="00C10CCC">
        <w:rPr>
          <w:szCs w:val="14"/>
        </w:rPr>
        <w:t xml:space="preserve">B. Guénée, État et Nation en France au Moyen Âge, </w:t>
      </w:r>
      <w:r w:rsidRPr="003A11D4">
        <w:rPr>
          <w:i/>
          <w:iCs/>
          <w:szCs w:val="14"/>
        </w:rPr>
        <w:t>Revue historique</w:t>
      </w:r>
      <w:r w:rsidRPr="00C10CCC">
        <w:rPr>
          <w:iCs/>
          <w:szCs w:val="14"/>
        </w:rPr>
        <w:t xml:space="preserve">, </w:t>
      </w:r>
      <w:r w:rsidRPr="00C10CCC">
        <w:rPr>
          <w:szCs w:val="14"/>
        </w:rPr>
        <w:t>CCXXXVII, 1967, p. 17-30.</w:t>
      </w:r>
    </w:p>
  </w:footnote>
  <w:footnote w:id="287">
    <w:p w14:paraId="6A9878E8" w14:textId="77777777" w:rsidR="00BE5A28" w:rsidRDefault="00BE5A28">
      <w:pPr>
        <w:pStyle w:val="Notedebasdepage"/>
      </w:pPr>
      <w:r>
        <w:rPr>
          <w:rStyle w:val="Appelnotedebasdep"/>
        </w:rPr>
        <w:footnoteRef/>
      </w:r>
      <w:r>
        <w:t xml:space="preserve"> </w:t>
      </w:r>
      <w:r>
        <w:tab/>
      </w:r>
      <w:r w:rsidRPr="00C10CCC">
        <w:rPr>
          <w:szCs w:val="14"/>
        </w:rPr>
        <w:t xml:space="preserve">N. Elias, </w:t>
      </w:r>
      <w:r w:rsidRPr="003A11D4">
        <w:rPr>
          <w:i/>
          <w:iCs/>
          <w:szCs w:val="14"/>
        </w:rPr>
        <w:t>La d</w:t>
      </w:r>
      <w:r w:rsidRPr="003A11D4">
        <w:rPr>
          <w:i/>
          <w:iCs/>
          <w:szCs w:val="14"/>
        </w:rPr>
        <w:t>y</w:t>
      </w:r>
      <w:r w:rsidRPr="003A11D4">
        <w:rPr>
          <w:i/>
          <w:iCs/>
          <w:szCs w:val="14"/>
        </w:rPr>
        <w:t>namique de l’Occident</w:t>
      </w:r>
      <w:r w:rsidRPr="00C10CCC">
        <w:rPr>
          <w:iCs/>
          <w:szCs w:val="14"/>
        </w:rPr>
        <w:t xml:space="preserve">, </w:t>
      </w:r>
      <w:r w:rsidRPr="00C10CCC">
        <w:rPr>
          <w:szCs w:val="14"/>
        </w:rPr>
        <w:t>Paris, Calmann-Lévy, 1975, p. 47-86.</w:t>
      </w:r>
    </w:p>
  </w:footnote>
  <w:footnote w:id="288">
    <w:p w14:paraId="7663536A" w14:textId="77777777" w:rsidR="00BE5A28" w:rsidRDefault="00BE5A28">
      <w:pPr>
        <w:pStyle w:val="Notedebasdepage"/>
      </w:pPr>
      <w:r>
        <w:rPr>
          <w:rStyle w:val="Appelnotedebasdep"/>
        </w:rPr>
        <w:footnoteRef/>
      </w:r>
      <w:r>
        <w:t xml:space="preserve"> </w:t>
      </w:r>
      <w:r>
        <w:tab/>
      </w:r>
      <w:r w:rsidRPr="00C10CCC">
        <w:t>Mais évidemment sans céder à l’objectivisme idéaliste en lequel cette trad</w:t>
      </w:r>
      <w:r w:rsidRPr="00C10CCC">
        <w:t>i</w:t>
      </w:r>
      <w:r w:rsidRPr="00C10CCC">
        <w:t>tion s’est muée à la faveur des développements de la philosophie structur</w:t>
      </w:r>
      <w:r w:rsidRPr="00C10CCC">
        <w:t>a</w:t>
      </w:r>
      <w:r w:rsidRPr="00C10CCC">
        <w:t>liste.</w:t>
      </w:r>
    </w:p>
  </w:footnote>
  <w:footnote w:id="289">
    <w:p w14:paraId="5B84025E" w14:textId="77777777" w:rsidR="00BE5A28" w:rsidRDefault="00BE5A28">
      <w:pPr>
        <w:pStyle w:val="Notedebasdepage"/>
      </w:pPr>
      <w:r>
        <w:rPr>
          <w:rStyle w:val="Appelnotedebasdep"/>
        </w:rPr>
        <w:footnoteRef/>
      </w:r>
      <w:r>
        <w:t xml:space="preserve"> </w:t>
      </w:r>
      <w:r>
        <w:tab/>
      </w:r>
      <w:r w:rsidRPr="00C10CCC">
        <w:rPr>
          <w:szCs w:val="14"/>
        </w:rPr>
        <w:t xml:space="preserve">À l’instar de l’idéologie des trois ordres qui, comme le montre </w:t>
      </w:r>
      <w:r w:rsidRPr="00C10CCC">
        <w:rPr>
          <w:iCs/>
          <w:szCs w:val="14"/>
        </w:rPr>
        <w:t xml:space="preserve">en fait </w:t>
      </w:r>
      <w:r w:rsidRPr="00C10CCC">
        <w:rPr>
          <w:szCs w:val="14"/>
        </w:rPr>
        <w:t xml:space="preserve">G. Duby (G. Duby, </w:t>
      </w:r>
      <w:r w:rsidRPr="003A11D4">
        <w:rPr>
          <w:i/>
          <w:iCs/>
          <w:szCs w:val="14"/>
        </w:rPr>
        <w:t>Les trois ordres ou l’imaginaire du féodalisme</w:t>
      </w:r>
      <w:r w:rsidRPr="00C10CCC">
        <w:rPr>
          <w:iCs/>
          <w:szCs w:val="14"/>
        </w:rPr>
        <w:t xml:space="preserve">, </w:t>
      </w:r>
      <w:r w:rsidRPr="00C10CCC">
        <w:rPr>
          <w:szCs w:val="14"/>
        </w:rPr>
        <w:t>Paris, Ga</w:t>
      </w:r>
      <w:r w:rsidRPr="00C10CCC">
        <w:rPr>
          <w:szCs w:val="14"/>
        </w:rPr>
        <w:t>l</w:t>
      </w:r>
      <w:r w:rsidRPr="00C10CCC">
        <w:rPr>
          <w:szCs w:val="14"/>
        </w:rPr>
        <w:t>limard, 1978) et ceci à l’opposé même de ses inte</w:t>
      </w:r>
      <w:r w:rsidRPr="00C10CCC">
        <w:rPr>
          <w:szCs w:val="14"/>
        </w:rPr>
        <w:t>n</w:t>
      </w:r>
      <w:r w:rsidRPr="00C10CCC">
        <w:rPr>
          <w:szCs w:val="14"/>
        </w:rPr>
        <w:t xml:space="preserve">tions explicites (« Mon propos, en juxtaposant ces textes, est de faire apparaître la </w:t>
      </w:r>
      <w:r w:rsidRPr="00C10CCC">
        <w:rPr>
          <w:iCs/>
          <w:szCs w:val="14"/>
        </w:rPr>
        <w:t>perm</w:t>
      </w:r>
      <w:r w:rsidRPr="00C10CCC">
        <w:rPr>
          <w:iCs/>
          <w:szCs w:val="14"/>
        </w:rPr>
        <w:t>a</w:t>
      </w:r>
      <w:r w:rsidRPr="00C10CCC">
        <w:rPr>
          <w:iCs/>
          <w:szCs w:val="14"/>
        </w:rPr>
        <w:t xml:space="preserve">nence </w:t>
      </w:r>
      <w:r w:rsidRPr="00C10CCC">
        <w:rPr>
          <w:szCs w:val="14"/>
        </w:rPr>
        <w:t xml:space="preserve">en France d’une image de l’ordre social », </w:t>
      </w:r>
      <w:r w:rsidRPr="00C10CCC">
        <w:rPr>
          <w:iCs/>
          <w:szCs w:val="14"/>
        </w:rPr>
        <w:t xml:space="preserve">op. cit., </w:t>
      </w:r>
      <w:r w:rsidRPr="00C10CCC">
        <w:rPr>
          <w:szCs w:val="14"/>
        </w:rPr>
        <w:t>p. 15-16, so</w:t>
      </w:r>
      <w:r w:rsidRPr="00C10CCC">
        <w:rPr>
          <w:szCs w:val="14"/>
        </w:rPr>
        <w:t>u</w:t>
      </w:r>
      <w:r w:rsidRPr="00C10CCC">
        <w:rPr>
          <w:szCs w:val="14"/>
        </w:rPr>
        <w:t xml:space="preserve">ligné par nous), ne sert pas à penser les mêmes « réalités » au </w:t>
      </w:r>
      <w:r>
        <w:rPr>
          <w:szCs w:val="18"/>
        </w:rPr>
        <w:t>XI</w:t>
      </w:r>
      <w:r w:rsidRPr="00C10CCC">
        <w:rPr>
          <w:szCs w:val="14"/>
        </w:rPr>
        <w:t>e siècle dans la bouche d’Adalbéron de Laon ou de Gérard, évêque de Ca</w:t>
      </w:r>
      <w:r w:rsidRPr="00C10CCC">
        <w:rPr>
          <w:szCs w:val="14"/>
        </w:rPr>
        <w:t>m</w:t>
      </w:r>
      <w:r w:rsidRPr="00C10CCC">
        <w:rPr>
          <w:szCs w:val="14"/>
        </w:rPr>
        <w:t xml:space="preserve">brai, et au </w:t>
      </w:r>
      <w:r w:rsidRPr="003A11D4">
        <w:rPr>
          <w:caps/>
          <w:szCs w:val="18"/>
        </w:rPr>
        <w:t>xvii</w:t>
      </w:r>
      <w:r w:rsidRPr="00C10CCC">
        <w:rPr>
          <w:szCs w:val="14"/>
        </w:rPr>
        <w:t xml:space="preserve">e siècle sous la plume de C. Loyseau dans le </w:t>
      </w:r>
      <w:r w:rsidRPr="00C10CCC">
        <w:rPr>
          <w:iCs/>
          <w:szCs w:val="14"/>
        </w:rPr>
        <w:t>Traité des O</w:t>
      </w:r>
      <w:r w:rsidRPr="00C10CCC">
        <w:rPr>
          <w:iCs/>
          <w:szCs w:val="14"/>
        </w:rPr>
        <w:t>r</w:t>
      </w:r>
      <w:r w:rsidRPr="00C10CCC">
        <w:rPr>
          <w:iCs/>
          <w:szCs w:val="14"/>
        </w:rPr>
        <w:t>dres et simples dignitez.</w:t>
      </w:r>
    </w:p>
  </w:footnote>
  <w:footnote w:id="290">
    <w:p w14:paraId="725BA989" w14:textId="77777777" w:rsidR="00BE5A28" w:rsidRDefault="00BE5A28">
      <w:pPr>
        <w:pStyle w:val="Notedebasdepage"/>
      </w:pPr>
      <w:r>
        <w:rPr>
          <w:rStyle w:val="Appelnotedebasdep"/>
        </w:rPr>
        <w:footnoteRef/>
      </w:r>
      <w:r>
        <w:t xml:space="preserve"> </w:t>
      </w:r>
      <w:r>
        <w:tab/>
      </w:r>
      <w:r w:rsidRPr="00C10CCC">
        <w:rPr>
          <w:szCs w:val="14"/>
        </w:rPr>
        <w:t xml:space="preserve">C. Lévi-Strauss, L’efficacité symbolique, in </w:t>
      </w:r>
      <w:r w:rsidRPr="003A11D4">
        <w:rPr>
          <w:i/>
          <w:iCs/>
          <w:szCs w:val="14"/>
        </w:rPr>
        <w:t>Anthropologie structurale</w:t>
      </w:r>
      <w:r w:rsidRPr="00C10CCC">
        <w:rPr>
          <w:iCs/>
          <w:szCs w:val="14"/>
        </w:rPr>
        <w:t xml:space="preserve">, </w:t>
      </w:r>
      <w:r w:rsidRPr="00C10CCC">
        <w:rPr>
          <w:szCs w:val="14"/>
        </w:rPr>
        <w:t>P</w:t>
      </w:r>
      <w:r w:rsidRPr="00C10CCC">
        <w:rPr>
          <w:szCs w:val="14"/>
        </w:rPr>
        <w:t>a</w:t>
      </w:r>
      <w:r w:rsidRPr="00C10CCC">
        <w:rPr>
          <w:szCs w:val="14"/>
        </w:rPr>
        <w:t>ris, Plon, 1958, p. 205-226.</w:t>
      </w:r>
    </w:p>
  </w:footnote>
  <w:footnote w:id="291">
    <w:p w14:paraId="4183E15C" w14:textId="77777777" w:rsidR="00BE5A28" w:rsidRDefault="00BE5A28">
      <w:pPr>
        <w:pStyle w:val="Notedebasdepage"/>
      </w:pPr>
      <w:r>
        <w:rPr>
          <w:rStyle w:val="Appelnotedebasdep"/>
        </w:rPr>
        <w:footnoteRef/>
      </w:r>
      <w:r>
        <w:t xml:space="preserve"> </w:t>
      </w:r>
      <w:r>
        <w:tab/>
      </w:r>
      <w:r w:rsidRPr="00C10CCC">
        <w:rPr>
          <w:szCs w:val="14"/>
        </w:rPr>
        <w:t xml:space="preserve">P. Bourdieu, Espace social et genèse des classes, </w:t>
      </w:r>
      <w:r w:rsidRPr="003A11D4">
        <w:rPr>
          <w:i/>
          <w:iCs/>
          <w:szCs w:val="14"/>
        </w:rPr>
        <w:t>A</w:t>
      </w:r>
      <w:r w:rsidRPr="003A11D4">
        <w:rPr>
          <w:i/>
          <w:iCs/>
          <w:szCs w:val="14"/>
        </w:rPr>
        <w:t>c</w:t>
      </w:r>
      <w:r w:rsidRPr="003A11D4">
        <w:rPr>
          <w:i/>
          <w:iCs/>
          <w:szCs w:val="14"/>
        </w:rPr>
        <w:t>tes de la recherche en sciences soci</w:t>
      </w:r>
      <w:r w:rsidRPr="003A11D4">
        <w:rPr>
          <w:i/>
          <w:iCs/>
          <w:szCs w:val="14"/>
        </w:rPr>
        <w:t>a</w:t>
      </w:r>
      <w:r w:rsidRPr="003A11D4">
        <w:rPr>
          <w:i/>
          <w:iCs/>
          <w:szCs w:val="14"/>
        </w:rPr>
        <w:t>les</w:t>
      </w:r>
      <w:r w:rsidRPr="00C10CCC">
        <w:rPr>
          <w:iCs/>
          <w:szCs w:val="14"/>
        </w:rPr>
        <w:t xml:space="preserve">, </w:t>
      </w:r>
      <w:r w:rsidRPr="00C10CCC">
        <w:rPr>
          <w:szCs w:val="14"/>
        </w:rPr>
        <w:t>52-53, juin 1984, p. 3-12.</w:t>
      </w:r>
    </w:p>
  </w:footnote>
  <w:footnote w:id="292">
    <w:p w14:paraId="7B69522C" w14:textId="77777777" w:rsidR="00BE5A28" w:rsidRDefault="00BE5A28">
      <w:pPr>
        <w:pStyle w:val="Notedebasdepage"/>
      </w:pPr>
      <w:r>
        <w:rPr>
          <w:rStyle w:val="Appelnotedebasdep"/>
        </w:rPr>
        <w:footnoteRef/>
      </w:r>
      <w:r>
        <w:t xml:space="preserve"> </w:t>
      </w:r>
      <w:r>
        <w:tab/>
      </w:r>
      <w:r w:rsidRPr="00C10CCC">
        <w:rPr>
          <w:szCs w:val="14"/>
        </w:rPr>
        <w:t>On pourrait imaginer de prolonger, en ce sens, les analyses suggestives pr</w:t>
      </w:r>
      <w:r w:rsidRPr="00C10CCC">
        <w:rPr>
          <w:szCs w:val="14"/>
        </w:rPr>
        <w:t>o</w:t>
      </w:r>
      <w:r w:rsidRPr="00C10CCC">
        <w:rPr>
          <w:szCs w:val="14"/>
        </w:rPr>
        <w:t>posées succe</w:t>
      </w:r>
      <w:r w:rsidRPr="00C10CCC">
        <w:rPr>
          <w:szCs w:val="14"/>
        </w:rPr>
        <w:t>s</w:t>
      </w:r>
      <w:r w:rsidRPr="00C10CCC">
        <w:rPr>
          <w:szCs w:val="14"/>
        </w:rPr>
        <w:t xml:space="preserve">sivement par P. Bourdieu dans Champ intellectuel et projet créateur, </w:t>
      </w:r>
      <w:r w:rsidRPr="00C10CCC">
        <w:rPr>
          <w:iCs/>
          <w:szCs w:val="14"/>
        </w:rPr>
        <w:t>Les Temps mode</w:t>
      </w:r>
      <w:r w:rsidRPr="00C10CCC">
        <w:rPr>
          <w:iCs/>
          <w:szCs w:val="14"/>
        </w:rPr>
        <w:t>r</w:t>
      </w:r>
      <w:r w:rsidRPr="00C10CCC">
        <w:rPr>
          <w:iCs/>
          <w:szCs w:val="14"/>
        </w:rPr>
        <w:t xml:space="preserve">nes, </w:t>
      </w:r>
      <w:r w:rsidRPr="00C10CCC">
        <w:rPr>
          <w:szCs w:val="14"/>
        </w:rPr>
        <w:t xml:space="preserve">246, novembre 1966, p. 865-874, et dans Le marché des biens symboliques, </w:t>
      </w:r>
      <w:r w:rsidRPr="003A11D4">
        <w:rPr>
          <w:i/>
          <w:szCs w:val="14"/>
        </w:rPr>
        <w:t>L’</w:t>
      </w:r>
      <w:r w:rsidRPr="003A11D4">
        <w:rPr>
          <w:i/>
          <w:iCs/>
          <w:szCs w:val="14"/>
        </w:rPr>
        <w:t>Année s</w:t>
      </w:r>
      <w:r w:rsidRPr="003A11D4">
        <w:rPr>
          <w:i/>
          <w:iCs/>
          <w:szCs w:val="14"/>
        </w:rPr>
        <w:t>o</w:t>
      </w:r>
      <w:r w:rsidRPr="003A11D4">
        <w:rPr>
          <w:i/>
          <w:iCs/>
          <w:szCs w:val="14"/>
        </w:rPr>
        <w:t>ciologique</w:t>
      </w:r>
      <w:r w:rsidRPr="00C10CCC">
        <w:rPr>
          <w:iCs/>
          <w:szCs w:val="14"/>
        </w:rPr>
        <w:t xml:space="preserve">, </w:t>
      </w:r>
      <w:r w:rsidRPr="00C10CCC">
        <w:rPr>
          <w:szCs w:val="14"/>
        </w:rPr>
        <w:t>22, 1971, p. 50-54.</w:t>
      </w:r>
    </w:p>
  </w:footnote>
  <w:footnote w:id="293">
    <w:p w14:paraId="12825454" w14:textId="77777777" w:rsidR="00BE5A28" w:rsidRDefault="00BE5A28">
      <w:pPr>
        <w:pStyle w:val="Notedebasdepage"/>
      </w:pPr>
      <w:r>
        <w:rPr>
          <w:rStyle w:val="Appelnotedebasdep"/>
        </w:rPr>
        <w:footnoteRef/>
      </w:r>
      <w:r>
        <w:t xml:space="preserve"> </w:t>
      </w:r>
      <w:r>
        <w:tab/>
      </w:r>
      <w:r w:rsidRPr="00C10CCC">
        <w:rPr>
          <w:szCs w:val="14"/>
        </w:rPr>
        <w:t>On pourra consu</w:t>
      </w:r>
      <w:r w:rsidRPr="00C10CCC">
        <w:rPr>
          <w:szCs w:val="14"/>
        </w:rPr>
        <w:t>l</w:t>
      </w:r>
      <w:r w:rsidRPr="00C10CCC">
        <w:rPr>
          <w:szCs w:val="14"/>
        </w:rPr>
        <w:t xml:space="preserve">ter, à titre d’exemples d’analyses d’aspects différents de ces processus : L. Stone, </w:t>
      </w:r>
      <w:r w:rsidRPr="003A11D4">
        <w:rPr>
          <w:i/>
          <w:szCs w:val="14"/>
        </w:rPr>
        <w:t xml:space="preserve">The inflation of honours, 1558-1641, </w:t>
      </w:r>
      <w:r w:rsidRPr="003A11D4">
        <w:rPr>
          <w:i/>
          <w:iCs/>
          <w:szCs w:val="14"/>
        </w:rPr>
        <w:t>Past and Pr</w:t>
      </w:r>
      <w:r w:rsidRPr="003A11D4">
        <w:rPr>
          <w:i/>
          <w:iCs/>
          <w:szCs w:val="14"/>
        </w:rPr>
        <w:t>e</w:t>
      </w:r>
      <w:r w:rsidRPr="003A11D4">
        <w:rPr>
          <w:i/>
          <w:iCs/>
          <w:szCs w:val="14"/>
        </w:rPr>
        <w:t>sent</w:t>
      </w:r>
      <w:r w:rsidRPr="00C10CCC">
        <w:rPr>
          <w:iCs/>
          <w:szCs w:val="14"/>
        </w:rPr>
        <w:t xml:space="preserve">, </w:t>
      </w:r>
      <w:r w:rsidRPr="00C10CCC">
        <w:rPr>
          <w:szCs w:val="14"/>
        </w:rPr>
        <w:t xml:space="preserve">14, 1958, p. 45-70 ; R. Chartier, Espace social et imaginaire social : les intellectuels frustrés au </w:t>
      </w:r>
      <w:r w:rsidRPr="00C10CCC">
        <w:rPr>
          <w:szCs w:val="18"/>
        </w:rPr>
        <w:t>xvii</w:t>
      </w:r>
      <w:r w:rsidRPr="00C10CCC">
        <w:rPr>
          <w:szCs w:val="14"/>
        </w:rPr>
        <w:t xml:space="preserve">e siècle, </w:t>
      </w:r>
      <w:r w:rsidRPr="003A11D4">
        <w:rPr>
          <w:i/>
          <w:iCs/>
          <w:szCs w:val="14"/>
        </w:rPr>
        <w:t>Ann</w:t>
      </w:r>
      <w:r w:rsidRPr="003A11D4">
        <w:rPr>
          <w:i/>
          <w:iCs/>
          <w:szCs w:val="14"/>
        </w:rPr>
        <w:t>a</w:t>
      </w:r>
      <w:r w:rsidRPr="003A11D4">
        <w:rPr>
          <w:i/>
          <w:iCs/>
          <w:szCs w:val="14"/>
        </w:rPr>
        <w:t>les</w:t>
      </w:r>
      <w:r w:rsidRPr="00C10CCC">
        <w:rPr>
          <w:iCs/>
          <w:szCs w:val="14"/>
        </w:rPr>
        <w:t xml:space="preserve"> ESC, </w:t>
      </w:r>
      <w:r w:rsidRPr="00C10CCC">
        <w:rPr>
          <w:szCs w:val="14"/>
        </w:rPr>
        <w:t>37 (2), 1982, p. 389-400, et M. Dobry, Mobilisations multisectorielles et dynamique des crises polit</w:t>
      </w:r>
      <w:r w:rsidRPr="00C10CCC">
        <w:rPr>
          <w:szCs w:val="14"/>
        </w:rPr>
        <w:t>i</w:t>
      </w:r>
      <w:r w:rsidRPr="00C10CCC">
        <w:rPr>
          <w:szCs w:val="14"/>
        </w:rPr>
        <w:t xml:space="preserve">ques, </w:t>
      </w:r>
      <w:r w:rsidRPr="00C10CCC">
        <w:rPr>
          <w:iCs/>
          <w:szCs w:val="14"/>
        </w:rPr>
        <w:t>Revue française de Sociol</w:t>
      </w:r>
      <w:r w:rsidRPr="00C10CCC">
        <w:rPr>
          <w:iCs/>
          <w:szCs w:val="14"/>
        </w:rPr>
        <w:t>o</w:t>
      </w:r>
      <w:r w:rsidRPr="00C10CCC">
        <w:rPr>
          <w:iCs/>
          <w:szCs w:val="14"/>
        </w:rPr>
        <w:t xml:space="preserve">gie, </w:t>
      </w:r>
      <w:r w:rsidRPr="00C10CCC">
        <w:rPr>
          <w:szCs w:val="14"/>
        </w:rPr>
        <w:t>24 (3), 1983, p. 395-420.</w:t>
      </w:r>
    </w:p>
  </w:footnote>
  <w:footnote w:id="294">
    <w:p w14:paraId="2CE9D530" w14:textId="77777777" w:rsidR="00BE5A28" w:rsidRDefault="00BE5A28">
      <w:pPr>
        <w:pStyle w:val="Notedebasdepage"/>
      </w:pPr>
      <w:r>
        <w:rPr>
          <w:rStyle w:val="Appelnotedebasdep"/>
        </w:rPr>
        <w:footnoteRef/>
      </w:r>
      <w:r>
        <w:t xml:space="preserve"> </w:t>
      </w:r>
      <w:r>
        <w:tab/>
      </w:r>
      <w:r w:rsidRPr="00C10CCC">
        <w:rPr>
          <w:szCs w:val="14"/>
        </w:rPr>
        <w:t>On n’a pas encore tiré toutes les conclusions qui s’imposent d’une comp</w:t>
      </w:r>
      <w:r w:rsidRPr="00C10CCC">
        <w:rPr>
          <w:szCs w:val="14"/>
        </w:rPr>
        <w:t>a</w:t>
      </w:r>
      <w:r w:rsidRPr="00C10CCC">
        <w:rPr>
          <w:szCs w:val="14"/>
        </w:rPr>
        <w:t>raison terme à terme des proce</w:t>
      </w:r>
      <w:r w:rsidRPr="00C10CCC">
        <w:rPr>
          <w:szCs w:val="14"/>
        </w:rPr>
        <w:t>s</w:t>
      </w:r>
      <w:r w:rsidRPr="00C10CCC">
        <w:rPr>
          <w:szCs w:val="14"/>
        </w:rPr>
        <w:t xml:space="preserve">sus décrits par J. Le Goff (J. Le Goff, </w:t>
      </w:r>
      <w:r w:rsidRPr="003A11D4">
        <w:rPr>
          <w:i/>
          <w:iCs/>
          <w:szCs w:val="14"/>
        </w:rPr>
        <w:t>La naissance du purgatoire</w:t>
      </w:r>
      <w:r w:rsidRPr="00C10CCC">
        <w:rPr>
          <w:iCs/>
          <w:szCs w:val="14"/>
        </w:rPr>
        <w:t xml:space="preserve">, </w:t>
      </w:r>
      <w:r w:rsidRPr="00C10CCC">
        <w:rPr>
          <w:szCs w:val="14"/>
        </w:rPr>
        <w:t xml:space="preserve">Paris, Gallimard, 1981) et par L. Boltanski (L. Boltanski, </w:t>
      </w:r>
      <w:r w:rsidRPr="003A11D4">
        <w:rPr>
          <w:i/>
          <w:iCs/>
          <w:szCs w:val="14"/>
        </w:rPr>
        <w:t>Les c</w:t>
      </w:r>
      <w:r w:rsidRPr="003A11D4">
        <w:rPr>
          <w:i/>
          <w:iCs/>
          <w:szCs w:val="14"/>
        </w:rPr>
        <w:t>a</w:t>
      </w:r>
      <w:r w:rsidRPr="003A11D4">
        <w:rPr>
          <w:i/>
          <w:iCs/>
          <w:szCs w:val="14"/>
        </w:rPr>
        <w:t>dres : la formation d’un groupe social</w:t>
      </w:r>
      <w:r w:rsidRPr="00C10CCC">
        <w:rPr>
          <w:iCs/>
          <w:szCs w:val="14"/>
        </w:rPr>
        <w:t xml:space="preserve">, </w:t>
      </w:r>
      <w:r w:rsidRPr="00C10CCC">
        <w:rPr>
          <w:szCs w:val="14"/>
        </w:rPr>
        <w:t>Paris, Les Éditions de Minuit, 1982) et de la manière dont des conjonctures qui ne sont pas sans homologies concourent à la formation et à l’objectivation d’une représent</w:t>
      </w:r>
      <w:r w:rsidRPr="00C10CCC">
        <w:rPr>
          <w:szCs w:val="14"/>
        </w:rPr>
        <w:t>a</w:t>
      </w:r>
      <w:r w:rsidRPr="00C10CCC">
        <w:rPr>
          <w:szCs w:val="14"/>
        </w:rPr>
        <w:t>tion ternaire de l’espace s</w:t>
      </w:r>
      <w:r w:rsidRPr="00C10CCC">
        <w:rPr>
          <w:szCs w:val="14"/>
        </w:rPr>
        <w:t>o</w:t>
      </w:r>
      <w:r w:rsidRPr="00C10CCC">
        <w:rPr>
          <w:szCs w:val="14"/>
        </w:rPr>
        <w:t>cial.</w:t>
      </w:r>
    </w:p>
  </w:footnote>
  <w:footnote w:id="295">
    <w:p w14:paraId="21A44E88" w14:textId="77777777" w:rsidR="00BE5A28" w:rsidRDefault="00BE5A28">
      <w:pPr>
        <w:pStyle w:val="Notedebasdepage"/>
      </w:pPr>
      <w:r>
        <w:rPr>
          <w:rStyle w:val="Appelnotedebasdep"/>
        </w:rPr>
        <w:footnoteRef/>
      </w:r>
      <w:r>
        <w:t xml:space="preserve"> </w:t>
      </w:r>
      <w:r>
        <w:tab/>
      </w:r>
      <w:r w:rsidRPr="00C10CCC">
        <w:rPr>
          <w:szCs w:val="14"/>
        </w:rPr>
        <w:t>De la même façon que M. Fo</w:t>
      </w:r>
      <w:r w:rsidRPr="00C10CCC">
        <w:rPr>
          <w:szCs w:val="14"/>
        </w:rPr>
        <w:t>u</w:t>
      </w:r>
      <w:r w:rsidRPr="00C10CCC">
        <w:rPr>
          <w:szCs w:val="14"/>
        </w:rPr>
        <w:t xml:space="preserve">cault discerne, dans </w:t>
      </w:r>
      <w:r w:rsidRPr="00C10CCC">
        <w:rPr>
          <w:iCs/>
          <w:szCs w:val="14"/>
        </w:rPr>
        <w:t xml:space="preserve">Surveiller et punir </w:t>
      </w:r>
      <w:r w:rsidRPr="00C10CCC">
        <w:rPr>
          <w:szCs w:val="14"/>
        </w:rPr>
        <w:t xml:space="preserve">(M. Foucault, </w:t>
      </w:r>
      <w:r w:rsidRPr="003A11D4">
        <w:rPr>
          <w:i/>
          <w:iCs/>
          <w:szCs w:val="14"/>
        </w:rPr>
        <w:t>Surveiller et punir</w:t>
      </w:r>
      <w:r w:rsidRPr="00C10CCC">
        <w:rPr>
          <w:iCs/>
          <w:szCs w:val="14"/>
        </w:rPr>
        <w:t xml:space="preserve">, </w:t>
      </w:r>
      <w:r w:rsidRPr="00C10CCC">
        <w:rPr>
          <w:szCs w:val="14"/>
        </w:rPr>
        <w:t>P</w:t>
      </w:r>
      <w:r w:rsidRPr="00C10CCC">
        <w:rPr>
          <w:szCs w:val="14"/>
        </w:rPr>
        <w:t>a</w:t>
      </w:r>
      <w:r w:rsidRPr="00C10CCC">
        <w:rPr>
          <w:szCs w:val="14"/>
        </w:rPr>
        <w:t xml:space="preserve">ris, Gallimard, 1975), au </w:t>
      </w:r>
      <w:r w:rsidRPr="003A11D4">
        <w:rPr>
          <w:caps/>
          <w:szCs w:val="18"/>
        </w:rPr>
        <w:t>xvii</w:t>
      </w:r>
      <w:r w:rsidRPr="00C10CCC">
        <w:rPr>
          <w:szCs w:val="14"/>
        </w:rPr>
        <w:t xml:space="preserve">e et au </w:t>
      </w:r>
      <w:r w:rsidRPr="00C10CCC">
        <w:rPr>
          <w:szCs w:val="18"/>
        </w:rPr>
        <w:t>xviii</w:t>
      </w:r>
      <w:r w:rsidRPr="00C10CCC">
        <w:rPr>
          <w:szCs w:val="14"/>
        </w:rPr>
        <w:t>e siècle des transformations dans les technologies de prise sur les corps app</w:t>
      </w:r>
      <w:r w:rsidRPr="00C10CCC">
        <w:rPr>
          <w:szCs w:val="14"/>
        </w:rPr>
        <w:t>e</w:t>
      </w:r>
      <w:r w:rsidRPr="00C10CCC">
        <w:rPr>
          <w:szCs w:val="14"/>
        </w:rPr>
        <w:t>lées à devenir des « formules génér</w:t>
      </w:r>
      <w:r w:rsidRPr="00C10CCC">
        <w:rPr>
          <w:szCs w:val="14"/>
        </w:rPr>
        <w:t>a</w:t>
      </w:r>
      <w:r w:rsidRPr="00C10CCC">
        <w:rPr>
          <w:szCs w:val="14"/>
        </w:rPr>
        <w:t xml:space="preserve">les de domination » </w:t>
      </w:r>
      <w:r w:rsidRPr="00C10CCC">
        <w:rPr>
          <w:iCs/>
          <w:szCs w:val="14"/>
        </w:rPr>
        <w:t>(</w:t>
      </w:r>
      <w:r w:rsidRPr="003A11D4">
        <w:rPr>
          <w:i/>
          <w:iCs/>
          <w:szCs w:val="14"/>
        </w:rPr>
        <w:t>op. cit</w:t>
      </w:r>
      <w:r w:rsidRPr="00C10CCC">
        <w:rPr>
          <w:iCs/>
          <w:szCs w:val="14"/>
        </w:rPr>
        <w:t xml:space="preserve">., </w:t>
      </w:r>
      <w:r w:rsidRPr="00C10CCC">
        <w:rPr>
          <w:szCs w:val="14"/>
        </w:rPr>
        <w:t>p. 139), à côté, et, pour ainsi dire, en deçà des représentations de l’utilité et de la n</w:t>
      </w:r>
      <w:r w:rsidRPr="00C10CCC">
        <w:rPr>
          <w:szCs w:val="14"/>
        </w:rPr>
        <w:t>é</w:t>
      </w:r>
      <w:r w:rsidRPr="00C10CCC">
        <w:rPr>
          <w:szCs w:val="14"/>
        </w:rPr>
        <w:t>cessité du pouvoir organisé dont les clercs donnent alors la formule.</w:t>
      </w:r>
    </w:p>
  </w:footnote>
  <w:footnote w:id="296">
    <w:p w14:paraId="376584CF" w14:textId="77777777" w:rsidR="00BE5A28" w:rsidRDefault="00BE5A28">
      <w:pPr>
        <w:pStyle w:val="Notedebasdepage"/>
      </w:pPr>
      <w:r>
        <w:rPr>
          <w:rStyle w:val="Appelnotedebasdep"/>
        </w:rPr>
        <w:footnoteRef/>
      </w:r>
      <w:r>
        <w:t xml:space="preserve"> </w:t>
      </w:r>
      <w:r>
        <w:tab/>
      </w:r>
      <w:r w:rsidRPr="00C10CCC">
        <w:rPr>
          <w:szCs w:val="14"/>
        </w:rPr>
        <w:t xml:space="preserve">E. Panofsky, </w:t>
      </w:r>
      <w:r w:rsidRPr="003A11D4">
        <w:rPr>
          <w:i/>
          <w:iCs/>
          <w:szCs w:val="14"/>
        </w:rPr>
        <w:t>Architecture gothique et pensée scolastique</w:t>
      </w:r>
      <w:r w:rsidRPr="00C10CCC">
        <w:rPr>
          <w:iCs/>
          <w:szCs w:val="14"/>
        </w:rPr>
        <w:t xml:space="preserve">, </w:t>
      </w:r>
      <w:r w:rsidRPr="00C10CCC">
        <w:rPr>
          <w:szCs w:val="14"/>
        </w:rPr>
        <w:t>Paris, Les Éd</w:t>
      </w:r>
      <w:r w:rsidRPr="00C10CCC">
        <w:rPr>
          <w:szCs w:val="14"/>
        </w:rPr>
        <w:t>i</w:t>
      </w:r>
      <w:r w:rsidRPr="00C10CCC">
        <w:rPr>
          <w:szCs w:val="14"/>
        </w:rPr>
        <w:t>tions de Minuit, 1967.</w:t>
      </w:r>
    </w:p>
  </w:footnote>
  <w:footnote w:id="297">
    <w:p w14:paraId="4CA4C507" w14:textId="77777777" w:rsidR="00BE5A28" w:rsidRDefault="00BE5A28">
      <w:pPr>
        <w:pStyle w:val="Notedebasdepage"/>
      </w:pPr>
      <w:r>
        <w:rPr>
          <w:rStyle w:val="Appelnotedebasdep"/>
        </w:rPr>
        <w:footnoteRef/>
      </w:r>
      <w:r>
        <w:t xml:space="preserve"> </w:t>
      </w:r>
      <w:r>
        <w:tab/>
      </w:r>
      <w:r w:rsidRPr="00C10CCC">
        <w:rPr>
          <w:szCs w:val="14"/>
        </w:rPr>
        <w:t xml:space="preserve">L. Boltanski, </w:t>
      </w:r>
      <w:r w:rsidRPr="003A11D4">
        <w:rPr>
          <w:i/>
          <w:iCs/>
          <w:szCs w:val="14"/>
        </w:rPr>
        <w:t>Les cadres, op. cit</w:t>
      </w:r>
      <w:r w:rsidRPr="00C10CCC">
        <w:rPr>
          <w:iCs/>
          <w:szCs w:val="14"/>
        </w:rPr>
        <w:t>.</w:t>
      </w:r>
    </w:p>
  </w:footnote>
  <w:footnote w:id="298">
    <w:p w14:paraId="6827707D" w14:textId="77777777" w:rsidR="00BE5A28" w:rsidRDefault="00BE5A28">
      <w:pPr>
        <w:pStyle w:val="Notedebasdepage"/>
      </w:pPr>
      <w:r>
        <w:rPr>
          <w:rStyle w:val="Appelnotedebasdep"/>
        </w:rPr>
        <w:footnoteRef/>
      </w:r>
      <w:r>
        <w:t xml:space="preserve"> </w:t>
      </w:r>
      <w:r>
        <w:tab/>
      </w:r>
      <w:r w:rsidRPr="00C10CCC">
        <w:rPr>
          <w:szCs w:val="14"/>
        </w:rPr>
        <w:t xml:space="preserve">P. Berger et T. Luckmann, </w:t>
      </w:r>
      <w:r w:rsidRPr="003A11D4">
        <w:rPr>
          <w:i/>
          <w:iCs/>
          <w:szCs w:val="14"/>
        </w:rPr>
        <w:t>The social construction of reality</w:t>
      </w:r>
      <w:r w:rsidRPr="00C10CCC">
        <w:rPr>
          <w:iCs/>
          <w:szCs w:val="14"/>
        </w:rPr>
        <w:t xml:space="preserve">, </w:t>
      </w:r>
      <w:r w:rsidRPr="00C10CCC">
        <w:rPr>
          <w:szCs w:val="14"/>
        </w:rPr>
        <w:t>New York, Pe</w:t>
      </w:r>
      <w:r w:rsidRPr="00C10CCC">
        <w:rPr>
          <w:szCs w:val="14"/>
        </w:rPr>
        <w:t>n</w:t>
      </w:r>
      <w:r w:rsidRPr="00C10CCC">
        <w:rPr>
          <w:szCs w:val="14"/>
        </w:rPr>
        <w:t>guin Books, Harmondworth, 1967.</w:t>
      </w:r>
    </w:p>
  </w:footnote>
  <w:footnote w:id="299">
    <w:p w14:paraId="4C13482C" w14:textId="77777777" w:rsidR="00BE5A28" w:rsidRDefault="00BE5A28">
      <w:pPr>
        <w:pStyle w:val="Notedebasdepage"/>
      </w:pPr>
      <w:r>
        <w:rPr>
          <w:rStyle w:val="Appelnotedebasdep"/>
        </w:rPr>
        <w:footnoteRef/>
      </w:r>
      <w:r>
        <w:t xml:space="preserve"> </w:t>
      </w:r>
      <w:r>
        <w:tab/>
      </w:r>
      <w:r w:rsidRPr="00C10CCC">
        <w:rPr>
          <w:szCs w:val="14"/>
        </w:rPr>
        <w:t xml:space="preserve">E. Husserl, </w:t>
      </w:r>
      <w:r w:rsidRPr="003A11D4">
        <w:rPr>
          <w:i/>
          <w:iCs/>
          <w:szCs w:val="14"/>
        </w:rPr>
        <w:t>L’origine de la géométrie</w:t>
      </w:r>
      <w:r w:rsidRPr="00C10CCC">
        <w:rPr>
          <w:iCs/>
          <w:szCs w:val="14"/>
        </w:rPr>
        <w:t xml:space="preserve">, </w:t>
      </w:r>
      <w:r w:rsidRPr="00C10CCC">
        <w:rPr>
          <w:szCs w:val="14"/>
        </w:rPr>
        <w:t>Paris, puf, « Épiméthée », 1962.</w:t>
      </w:r>
    </w:p>
  </w:footnote>
  <w:footnote w:id="300">
    <w:p w14:paraId="1AC494E1" w14:textId="77777777" w:rsidR="00BE5A28" w:rsidRDefault="00BE5A28">
      <w:pPr>
        <w:pStyle w:val="Notedebasdepage"/>
      </w:pPr>
      <w:r>
        <w:rPr>
          <w:rStyle w:val="Appelnotedebasdep"/>
        </w:rPr>
        <w:footnoteRef/>
      </w:r>
      <w:r>
        <w:t xml:space="preserve"> </w:t>
      </w:r>
      <w:r>
        <w:tab/>
      </w:r>
      <w:r w:rsidRPr="00C10CCC">
        <w:rPr>
          <w:szCs w:val="14"/>
        </w:rPr>
        <w:t>Très exactement dans tous les cas où les formes incorporées sont congrue</w:t>
      </w:r>
      <w:r w:rsidRPr="00C10CCC">
        <w:rPr>
          <w:szCs w:val="14"/>
        </w:rPr>
        <w:t>n</w:t>
      </w:r>
      <w:r w:rsidRPr="00C10CCC">
        <w:rPr>
          <w:szCs w:val="14"/>
        </w:rPr>
        <w:t>tes avec les ci</w:t>
      </w:r>
      <w:r w:rsidRPr="00C10CCC">
        <w:rPr>
          <w:szCs w:val="14"/>
        </w:rPr>
        <w:t>r</w:t>
      </w:r>
      <w:r w:rsidRPr="00C10CCC">
        <w:rPr>
          <w:szCs w:val="14"/>
        </w:rPr>
        <w:t>constances où elles sont appelées à être utilisées. Mais ce cas de figure, pour être fréquent, n’en reste pas moins qu’un cas partic</w:t>
      </w:r>
      <w:r w:rsidRPr="00C10CCC">
        <w:rPr>
          <w:szCs w:val="14"/>
        </w:rPr>
        <w:t>u</w:t>
      </w:r>
      <w:r w:rsidRPr="00C10CCC">
        <w:rPr>
          <w:szCs w:val="14"/>
        </w:rPr>
        <w:t>lier du possible. C’est la raison pour laquelle toutes les conjonctures où les autom</w:t>
      </w:r>
      <w:r w:rsidRPr="00C10CCC">
        <w:rPr>
          <w:szCs w:val="14"/>
        </w:rPr>
        <w:t>a</w:t>
      </w:r>
      <w:r w:rsidRPr="00C10CCC">
        <w:rPr>
          <w:szCs w:val="14"/>
        </w:rPr>
        <w:t>tismes, les habitudes et les attitudes ne sont pas expressément et spontan</w:t>
      </w:r>
      <w:r w:rsidRPr="00C10CCC">
        <w:rPr>
          <w:szCs w:val="14"/>
        </w:rPr>
        <w:t>é</w:t>
      </w:r>
      <w:r w:rsidRPr="00C10CCC">
        <w:rPr>
          <w:szCs w:val="14"/>
        </w:rPr>
        <w:t>ment accordées aux circonstances dans lesquelles ils sont sollic</w:t>
      </w:r>
      <w:r w:rsidRPr="00C10CCC">
        <w:rPr>
          <w:szCs w:val="14"/>
        </w:rPr>
        <w:t>i</w:t>
      </w:r>
      <w:r w:rsidRPr="00C10CCC">
        <w:rPr>
          <w:szCs w:val="14"/>
        </w:rPr>
        <w:t>tés ont une si grande importance du point de vue de la dynamique s</w:t>
      </w:r>
      <w:r w:rsidRPr="00C10CCC">
        <w:rPr>
          <w:szCs w:val="14"/>
        </w:rPr>
        <w:t>o</w:t>
      </w:r>
      <w:r w:rsidRPr="00C10CCC">
        <w:rPr>
          <w:szCs w:val="14"/>
        </w:rPr>
        <w:t>ciale. (Sur cette correspondance comme cas partic</w:t>
      </w:r>
      <w:r w:rsidRPr="00C10CCC">
        <w:rPr>
          <w:szCs w:val="14"/>
        </w:rPr>
        <w:t>u</w:t>
      </w:r>
      <w:r w:rsidRPr="00C10CCC">
        <w:rPr>
          <w:szCs w:val="14"/>
        </w:rPr>
        <w:t xml:space="preserve">lier du possible, on pourra se reporter à P. Bourdieu, Avenir de classe et causalité du probable, </w:t>
      </w:r>
      <w:r w:rsidRPr="00C10CCC">
        <w:rPr>
          <w:iCs/>
          <w:szCs w:val="14"/>
        </w:rPr>
        <w:t>Revue française de S</w:t>
      </w:r>
      <w:r w:rsidRPr="00C10CCC">
        <w:rPr>
          <w:iCs/>
          <w:szCs w:val="14"/>
        </w:rPr>
        <w:t>o</w:t>
      </w:r>
      <w:r w:rsidRPr="00C10CCC">
        <w:rPr>
          <w:iCs/>
          <w:szCs w:val="14"/>
        </w:rPr>
        <w:t xml:space="preserve">ciologie, </w:t>
      </w:r>
      <w:r w:rsidRPr="00C10CCC">
        <w:rPr>
          <w:szCs w:val="14"/>
        </w:rPr>
        <w:t>15 (1), 1974, p. 3-42, et pour un exemple des effets induits par le décalage entre les systèmes de dispositions et les circonstances où ces disp</w:t>
      </w:r>
      <w:r w:rsidRPr="00C10CCC">
        <w:rPr>
          <w:szCs w:val="14"/>
        </w:rPr>
        <w:t>o</w:t>
      </w:r>
      <w:r w:rsidRPr="00C10CCC">
        <w:rPr>
          <w:szCs w:val="14"/>
        </w:rPr>
        <w:t xml:space="preserve">sitions sont appelées à se manifester, à B. Lacroix, </w:t>
      </w:r>
      <w:r w:rsidRPr="003A11D4">
        <w:rPr>
          <w:i/>
          <w:iCs/>
          <w:szCs w:val="14"/>
        </w:rPr>
        <w:t>L’utopie communautaire</w:t>
      </w:r>
      <w:r w:rsidRPr="00C10CCC">
        <w:rPr>
          <w:iCs/>
          <w:szCs w:val="14"/>
        </w:rPr>
        <w:t xml:space="preserve">, </w:t>
      </w:r>
      <w:r w:rsidRPr="00C10CCC">
        <w:rPr>
          <w:szCs w:val="14"/>
        </w:rPr>
        <w:t>Paris, puf, 1981, p. 101-116 et 119-159).</w:t>
      </w:r>
    </w:p>
  </w:footnote>
  <w:footnote w:id="301">
    <w:p w14:paraId="02904DDD" w14:textId="77777777" w:rsidR="00BE5A28" w:rsidRDefault="00BE5A28">
      <w:pPr>
        <w:pStyle w:val="Notedebasdepage"/>
      </w:pPr>
      <w:r>
        <w:rPr>
          <w:rStyle w:val="Appelnotedebasdep"/>
        </w:rPr>
        <w:footnoteRef/>
      </w:r>
      <w:r>
        <w:t xml:space="preserve"> </w:t>
      </w:r>
      <w:r>
        <w:tab/>
      </w:r>
      <w:r w:rsidRPr="00C10CCC">
        <w:t>Et qui est celle de la tradition phén</w:t>
      </w:r>
      <w:r w:rsidRPr="00C10CCC">
        <w:t>o</w:t>
      </w:r>
      <w:r w:rsidRPr="00C10CCC">
        <w:t>ménologique.</w:t>
      </w:r>
    </w:p>
  </w:footnote>
  <w:footnote w:id="302">
    <w:p w14:paraId="7507CDC1" w14:textId="77777777" w:rsidR="00BE5A28" w:rsidRDefault="00BE5A28">
      <w:pPr>
        <w:pStyle w:val="Notedebasdepage"/>
      </w:pPr>
      <w:r>
        <w:rPr>
          <w:rStyle w:val="Appelnotedebasdep"/>
        </w:rPr>
        <w:footnoteRef/>
      </w:r>
      <w:r>
        <w:t xml:space="preserve"> </w:t>
      </w:r>
      <w:r>
        <w:tab/>
      </w:r>
      <w:r w:rsidRPr="00C10CCC">
        <w:rPr>
          <w:szCs w:val="14"/>
        </w:rPr>
        <w:t xml:space="preserve">K. Marx, </w:t>
      </w:r>
      <w:hyperlink r:id="rId14" w:history="1">
        <w:r w:rsidRPr="003A11D4">
          <w:rPr>
            <w:rStyle w:val="Hyperlien"/>
            <w:i/>
            <w:iCs/>
            <w:szCs w:val="14"/>
          </w:rPr>
          <w:t>Le XVIII Brumaire de Louis Bonaparte</w:t>
        </w:r>
      </w:hyperlink>
      <w:r w:rsidRPr="00C10CCC">
        <w:rPr>
          <w:iCs/>
          <w:szCs w:val="14"/>
        </w:rPr>
        <w:t xml:space="preserve">, </w:t>
      </w:r>
      <w:r w:rsidRPr="00C10CCC">
        <w:rPr>
          <w:szCs w:val="14"/>
        </w:rPr>
        <w:t>Paris, Les Éditions Soci</w:t>
      </w:r>
      <w:r w:rsidRPr="00C10CCC">
        <w:rPr>
          <w:szCs w:val="14"/>
        </w:rPr>
        <w:t>a</w:t>
      </w:r>
      <w:r w:rsidRPr="00C10CCC">
        <w:rPr>
          <w:szCs w:val="14"/>
        </w:rPr>
        <w:t>les, 1969, p. 15.</w:t>
      </w:r>
    </w:p>
  </w:footnote>
  <w:footnote w:id="303">
    <w:p w14:paraId="476D6757" w14:textId="77777777" w:rsidR="00BE5A28" w:rsidRDefault="00BE5A28">
      <w:pPr>
        <w:pStyle w:val="Notedebasdepage"/>
      </w:pPr>
      <w:r>
        <w:rPr>
          <w:rStyle w:val="Appelnotedebasdep"/>
        </w:rPr>
        <w:footnoteRef/>
      </w:r>
      <w:r>
        <w:t xml:space="preserve"> </w:t>
      </w:r>
      <w:r>
        <w:tab/>
      </w:r>
      <w:r w:rsidRPr="00C10CCC">
        <w:rPr>
          <w:rStyle w:val="Textenonproportionnel"/>
          <w:rFonts w:ascii="Times New Roman" w:hAnsi="Times New Roman"/>
          <w:szCs w:val="24"/>
        </w:rPr>
        <w:t>É</w:t>
      </w:r>
      <w:r w:rsidRPr="00C10CCC">
        <w:rPr>
          <w:szCs w:val="14"/>
        </w:rPr>
        <w:t xml:space="preserve">. Durkheim, </w:t>
      </w:r>
      <w:hyperlink r:id="rId15" w:history="1">
        <w:r w:rsidRPr="003A11D4">
          <w:rPr>
            <w:rStyle w:val="Hyperlien"/>
            <w:i/>
            <w:iCs/>
            <w:szCs w:val="14"/>
          </w:rPr>
          <w:t>L’évolution pédagogique en France</w:t>
        </w:r>
      </w:hyperlink>
      <w:r w:rsidRPr="00C10CCC">
        <w:rPr>
          <w:iCs/>
          <w:szCs w:val="14"/>
        </w:rPr>
        <w:t xml:space="preserve">, </w:t>
      </w:r>
      <w:r w:rsidRPr="00C10CCC">
        <w:rPr>
          <w:szCs w:val="14"/>
        </w:rPr>
        <w:t>Paris, puf, 1969, p. 195.</w:t>
      </w:r>
    </w:p>
  </w:footnote>
  <w:footnote w:id="304">
    <w:p w14:paraId="4B2259AF" w14:textId="77777777" w:rsidR="00BE5A28" w:rsidRDefault="00BE5A28">
      <w:pPr>
        <w:pStyle w:val="Notedebasdepage"/>
      </w:pPr>
      <w:r>
        <w:rPr>
          <w:rStyle w:val="Appelnotedebasdep"/>
        </w:rPr>
        <w:footnoteRef/>
      </w:r>
      <w:r>
        <w:t xml:space="preserve"> </w:t>
      </w:r>
      <w:r>
        <w:tab/>
      </w:r>
      <w:r w:rsidRPr="00C10CCC">
        <w:rPr>
          <w:szCs w:val="14"/>
        </w:rPr>
        <w:t>La même notation se retrouve sous la plume de Marx. Comment, en prat</w:t>
      </w:r>
      <w:r w:rsidRPr="00C10CCC">
        <w:rPr>
          <w:szCs w:val="14"/>
        </w:rPr>
        <w:t>i</w:t>
      </w:r>
      <w:r w:rsidRPr="00C10CCC">
        <w:rPr>
          <w:szCs w:val="14"/>
        </w:rPr>
        <w:t>que, les producteurs écha</w:t>
      </w:r>
      <w:r w:rsidRPr="00C10CCC">
        <w:rPr>
          <w:szCs w:val="14"/>
        </w:rPr>
        <w:t>n</w:t>
      </w:r>
      <w:r w:rsidRPr="00C10CCC">
        <w:rPr>
          <w:szCs w:val="14"/>
        </w:rPr>
        <w:t xml:space="preserve">gent-ils des travaux égaux à travers des produits différents ? « Ils le font sans le savoir » (K. Marx, </w:t>
      </w:r>
      <w:hyperlink r:id="rId16" w:history="1">
        <w:r w:rsidRPr="003A11D4">
          <w:rPr>
            <w:rStyle w:val="Hyperlien"/>
            <w:i/>
            <w:iCs/>
            <w:szCs w:val="14"/>
          </w:rPr>
          <w:t>Le Capital</w:t>
        </w:r>
      </w:hyperlink>
      <w:r w:rsidRPr="00C10CCC">
        <w:rPr>
          <w:iCs/>
          <w:szCs w:val="14"/>
        </w:rPr>
        <w:t xml:space="preserve">, </w:t>
      </w:r>
      <w:r w:rsidRPr="00C10CCC">
        <w:rPr>
          <w:szCs w:val="14"/>
        </w:rPr>
        <w:t>Paris, Ga</w:t>
      </w:r>
      <w:r w:rsidRPr="00C10CCC">
        <w:rPr>
          <w:szCs w:val="14"/>
        </w:rPr>
        <w:t>r</w:t>
      </w:r>
      <w:r w:rsidRPr="00C10CCC">
        <w:rPr>
          <w:szCs w:val="14"/>
        </w:rPr>
        <w:t>nier-Flammarion, 1969, p. 70). Récipr</w:t>
      </w:r>
      <w:r w:rsidRPr="00C10CCC">
        <w:rPr>
          <w:szCs w:val="14"/>
        </w:rPr>
        <w:t>o</w:t>
      </w:r>
      <w:r w:rsidRPr="00C10CCC">
        <w:rPr>
          <w:szCs w:val="14"/>
        </w:rPr>
        <w:t xml:space="preserve">quement, chacun sait qu’en tentant de définir le fait social à l’orée de ses </w:t>
      </w:r>
      <w:hyperlink r:id="rId17" w:history="1">
        <w:r w:rsidRPr="00C10CCC">
          <w:rPr>
            <w:rStyle w:val="Hyperlien"/>
            <w:iCs/>
            <w:color w:val="000000"/>
            <w:szCs w:val="14"/>
            <w:u w:val="none"/>
          </w:rPr>
          <w:t>Règles de la méthode sociologique</w:t>
        </w:r>
      </w:hyperlink>
      <w:r w:rsidRPr="00C10CCC">
        <w:rPr>
          <w:iCs/>
          <w:szCs w:val="14"/>
        </w:rPr>
        <w:t xml:space="preserve"> </w:t>
      </w:r>
      <w:r w:rsidRPr="00C10CCC">
        <w:rPr>
          <w:szCs w:val="14"/>
        </w:rPr>
        <w:t>Durkheim vise autant à isoler un objet empirique autonome qu’à dés</w:t>
      </w:r>
      <w:r w:rsidRPr="00C10CCC">
        <w:rPr>
          <w:szCs w:val="14"/>
        </w:rPr>
        <w:t>i</w:t>
      </w:r>
      <w:r w:rsidRPr="00C10CCC">
        <w:rPr>
          <w:szCs w:val="14"/>
        </w:rPr>
        <w:t>gner l’universalité de la contrainte s</w:t>
      </w:r>
      <w:r w:rsidRPr="00C10CCC">
        <w:rPr>
          <w:szCs w:val="14"/>
        </w:rPr>
        <w:t>o</w:t>
      </w:r>
      <w:r w:rsidRPr="00C10CCC">
        <w:rPr>
          <w:szCs w:val="14"/>
        </w:rPr>
        <w:t>ciale. Contrainte et inconscience sont donc également présentes au cœur de la r</w:t>
      </w:r>
      <w:r w:rsidRPr="00C10CCC">
        <w:rPr>
          <w:szCs w:val="14"/>
        </w:rPr>
        <w:t>é</w:t>
      </w:r>
      <w:r w:rsidRPr="00C10CCC">
        <w:rPr>
          <w:szCs w:val="14"/>
        </w:rPr>
        <w:t>flexion des deux sociologues.</w:t>
      </w:r>
    </w:p>
  </w:footnote>
  <w:footnote w:id="305">
    <w:p w14:paraId="7FD769AF" w14:textId="77777777" w:rsidR="00BE5A28" w:rsidRDefault="00BE5A28">
      <w:pPr>
        <w:pStyle w:val="Notedebasdepage"/>
      </w:pPr>
      <w:r>
        <w:rPr>
          <w:rStyle w:val="Appelnotedebasdep"/>
        </w:rPr>
        <w:footnoteRef/>
      </w:r>
      <w:r>
        <w:t xml:space="preserve"> </w:t>
      </w:r>
      <w:r>
        <w:tab/>
      </w:r>
      <w:r w:rsidRPr="00C10CCC">
        <w:rPr>
          <w:szCs w:val="16"/>
        </w:rPr>
        <w:t xml:space="preserve">En particulier du grand livre de N. Elias, </w:t>
      </w:r>
      <w:r w:rsidRPr="003A11D4">
        <w:rPr>
          <w:i/>
          <w:iCs/>
          <w:szCs w:val="16"/>
        </w:rPr>
        <w:t>La dynam</w:t>
      </w:r>
      <w:r w:rsidRPr="003A11D4">
        <w:rPr>
          <w:i/>
          <w:iCs/>
          <w:szCs w:val="16"/>
        </w:rPr>
        <w:t>i</w:t>
      </w:r>
      <w:r w:rsidRPr="003A11D4">
        <w:rPr>
          <w:i/>
          <w:iCs/>
          <w:szCs w:val="16"/>
        </w:rPr>
        <w:t>que de l’Occident, op. cit.</w:t>
      </w:r>
    </w:p>
  </w:footnote>
  <w:footnote w:id="306">
    <w:p w14:paraId="05FE59FC" w14:textId="77777777" w:rsidR="00BE5A28" w:rsidRDefault="00BE5A28">
      <w:pPr>
        <w:pStyle w:val="Notedebasdepage"/>
      </w:pPr>
      <w:r>
        <w:rPr>
          <w:rStyle w:val="Appelnotedebasdep"/>
        </w:rPr>
        <w:footnoteRef/>
      </w:r>
      <w:r>
        <w:t xml:space="preserve"> </w:t>
      </w:r>
      <w:r>
        <w:tab/>
      </w:r>
      <w:r w:rsidRPr="00C10CCC">
        <w:rPr>
          <w:szCs w:val="14"/>
        </w:rPr>
        <w:t xml:space="preserve">E. Panofsky, </w:t>
      </w:r>
      <w:r w:rsidRPr="003A11D4">
        <w:rPr>
          <w:i/>
          <w:iCs/>
          <w:szCs w:val="14"/>
        </w:rPr>
        <w:t>Architecture gothique et pensée scolast</w:t>
      </w:r>
      <w:r w:rsidRPr="003A11D4">
        <w:rPr>
          <w:i/>
          <w:iCs/>
          <w:szCs w:val="14"/>
        </w:rPr>
        <w:t>i</w:t>
      </w:r>
      <w:r w:rsidRPr="003A11D4">
        <w:rPr>
          <w:i/>
          <w:iCs/>
          <w:szCs w:val="14"/>
        </w:rPr>
        <w:t>que, op. cit</w:t>
      </w:r>
      <w:r w:rsidRPr="00C10CCC">
        <w:rPr>
          <w:iCs/>
          <w:szCs w:val="14"/>
        </w:rPr>
        <w:t>.</w:t>
      </w:r>
    </w:p>
  </w:footnote>
  <w:footnote w:id="307">
    <w:p w14:paraId="09CED252" w14:textId="77777777" w:rsidR="00BE5A28" w:rsidRDefault="00BE5A28">
      <w:pPr>
        <w:pStyle w:val="Notedebasdepage"/>
      </w:pPr>
      <w:r>
        <w:rPr>
          <w:rStyle w:val="Appelnotedebasdep"/>
        </w:rPr>
        <w:footnoteRef/>
      </w:r>
      <w:r>
        <w:t xml:space="preserve"> </w:t>
      </w:r>
      <w:r>
        <w:tab/>
      </w:r>
      <w:r w:rsidRPr="00C10CCC">
        <w:rPr>
          <w:rStyle w:val="Textenonproportionnel"/>
          <w:rFonts w:ascii="Times New Roman" w:hAnsi="Times New Roman"/>
          <w:szCs w:val="24"/>
        </w:rPr>
        <w:t>É</w:t>
      </w:r>
      <w:r w:rsidRPr="00C10CCC">
        <w:rPr>
          <w:szCs w:val="14"/>
        </w:rPr>
        <w:t xml:space="preserve">. Durkheim, </w:t>
      </w:r>
      <w:hyperlink r:id="rId18" w:history="1">
        <w:r w:rsidRPr="003A11D4">
          <w:rPr>
            <w:rStyle w:val="Hyperlien"/>
            <w:i/>
            <w:iCs/>
            <w:szCs w:val="14"/>
          </w:rPr>
          <w:t>Le suicide</w:t>
        </w:r>
      </w:hyperlink>
      <w:r w:rsidRPr="00C10CCC">
        <w:rPr>
          <w:iCs/>
          <w:szCs w:val="14"/>
        </w:rPr>
        <w:t xml:space="preserve">, </w:t>
      </w:r>
      <w:r w:rsidRPr="00C10CCC">
        <w:rPr>
          <w:szCs w:val="14"/>
        </w:rPr>
        <w:t>Paris, puf, 2e éd., 1967.</w:t>
      </w:r>
    </w:p>
  </w:footnote>
  <w:footnote w:id="308">
    <w:p w14:paraId="5E6748FD" w14:textId="77777777" w:rsidR="00BE5A28" w:rsidRDefault="00BE5A28">
      <w:pPr>
        <w:pStyle w:val="Notedebasdepage"/>
      </w:pPr>
      <w:r>
        <w:rPr>
          <w:rStyle w:val="Appelnotedebasdep"/>
        </w:rPr>
        <w:footnoteRef/>
      </w:r>
      <w:r>
        <w:t xml:space="preserve"> </w:t>
      </w:r>
      <w:r>
        <w:tab/>
      </w:r>
      <w:r w:rsidRPr="00C10CCC">
        <w:rPr>
          <w:szCs w:val="14"/>
        </w:rPr>
        <w:t xml:space="preserve">P. Bois, </w:t>
      </w:r>
      <w:r w:rsidRPr="003A11D4">
        <w:rPr>
          <w:i/>
          <w:iCs/>
          <w:szCs w:val="14"/>
        </w:rPr>
        <w:t>Paysans de l’Ouest</w:t>
      </w:r>
      <w:r w:rsidRPr="00C10CCC">
        <w:rPr>
          <w:iCs/>
          <w:szCs w:val="14"/>
        </w:rPr>
        <w:t xml:space="preserve">, </w:t>
      </w:r>
      <w:r w:rsidRPr="00C10CCC">
        <w:rPr>
          <w:szCs w:val="14"/>
        </w:rPr>
        <w:t>Paris, Flammarion, 1971.</w:t>
      </w:r>
    </w:p>
  </w:footnote>
  <w:footnote w:id="309">
    <w:p w14:paraId="3B67EA67" w14:textId="77777777" w:rsidR="00BE5A28" w:rsidRDefault="00BE5A28">
      <w:pPr>
        <w:pStyle w:val="Notedebasdepage"/>
      </w:pPr>
      <w:r>
        <w:rPr>
          <w:rStyle w:val="Appelnotedebasdep"/>
        </w:rPr>
        <w:footnoteRef/>
      </w:r>
      <w:r>
        <w:t xml:space="preserve"> </w:t>
      </w:r>
      <w:r>
        <w:tab/>
      </w:r>
      <w:r w:rsidRPr="00C10CCC">
        <w:rPr>
          <w:szCs w:val="14"/>
        </w:rPr>
        <w:t xml:space="preserve">F. Ponge, </w:t>
      </w:r>
      <w:r w:rsidRPr="003A11D4">
        <w:rPr>
          <w:i/>
          <w:iCs/>
          <w:szCs w:val="14"/>
        </w:rPr>
        <w:t>Le parti pris des choses</w:t>
      </w:r>
      <w:r w:rsidRPr="00C10CCC">
        <w:rPr>
          <w:iCs/>
          <w:szCs w:val="14"/>
        </w:rPr>
        <w:t xml:space="preserve">, </w:t>
      </w:r>
      <w:r w:rsidRPr="00C10CCC">
        <w:rPr>
          <w:szCs w:val="14"/>
        </w:rPr>
        <w:t>Paris, Gallimard, 1942, et pour un stim</w:t>
      </w:r>
      <w:r w:rsidRPr="00C10CCC">
        <w:rPr>
          <w:szCs w:val="14"/>
        </w:rPr>
        <w:t>u</w:t>
      </w:r>
      <w:r w:rsidRPr="00C10CCC">
        <w:rPr>
          <w:szCs w:val="14"/>
        </w:rPr>
        <w:t>lant comme</w:t>
      </w:r>
      <w:r w:rsidRPr="00C10CCC">
        <w:rPr>
          <w:szCs w:val="14"/>
        </w:rPr>
        <w:t>n</w:t>
      </w:r>
      <w:r w:rsidRPr="00C10CCC">
        <w:rPr>
          <w:szCs w:val="14"/>
        </w:rPr>
        <w:t>taire du point de vue du poète et de l’intérêt de celui-ci comme stratégie d’écriture en scie</w:t>
      </w:r>
      <w:r w:rsidRPr="00C10CCC">
        <w:rPr>
          <w:szCs w:val="14"/>
        </w:rPr>
        <w:t>n</w:t>
      </w:r>
      <w:r w:rsidRPr="00C10CCC">
        <w:rPr>
          <w:szCs w:val="14"/>
        </w:rPr>
        <w:t xml:space="preserve">ces sociales, J.-P. Sartre, </w:t>
      </w:r>
      <w:r w:rsidRPr="003A11D4">
        <w:rPr>
          <w:i/>
          <w:szCs w:val="14"/>
        </w:rPr>
        <w:t xml:space="preserve">L’homme et les choses, </w:t>
      </w:r>
      <w:r w:rsidRPr="003A11D4">
        <w:rPr>
          <w:i/>
          <w:iCs/>
          <w:szCs w:val="14"/>
        </w:rPr>
        <w:t>Critiques littéraires</w:t>
      </w:r>
      <w:r w:rsidRPr="00C10CCC">
        <w:rPr>
          <w:iCs/>
          <w:szCs w:val="14"/>
        </w:rPr>
        <w:t xml:space="preserve"> </w:t>
      </w:r>
      <w:r w:rsidRPr="00C10CCC">
        <w:rPr>
          <w:szCs w:val="14"/>
        </w:rPr>
        <w:t>(S</w:t>
      </w:r>
      <w:r w:rsidRPr="00C10CCC">
        <w:rPr>
          <w:szCs w:val="14"/>
        </w:rPr>
        <w:t>i</w:t>
      </w:r>
      <w:r w:rsidRPr="00C10CCC">
        <w:rPr>
          <w:szCs w:val="14"/>
        </w:rPr>
        <w:t>tuations I), Paris, Gallimard (« Idées »), 1947, p. 298-357.</w:t>
      </w:r>
    </w:p>
  </w:footnote>
  <w:footnote w:id="310">
    <w:p w14:paraId="1C9838C1" w14:textId="77777777" w:rsidR="00BE5A28" w:rsidRDefault="00BE5A28">
      <w:pPr>
        <w:pStyle w:val="Notedebasdepage"/>
      </w:pPr>
      <w:r>
        <w:rPr>
          <w:rStyle w:val="Appelnotedebasdep"/>
        </w:rPr>
        <w:footnoteRef/>
      </w:r>
      <w:r>
        <w:t xml:space="preserve"> </w:t>
      </w:r>
      <w:r>
        <w:tab/>
      </w:r>
      <w:r w:rsidRPr="00C10CCC">
        <w:rPr>
          <w:szCs w:val="14"/>
        </w:rPr>
        <w:t xml:space="preserve">A. Siegfried, </w:t>
      </w:r>
      <w:r w:rsidRPr="005A3BE3">
        <w:rPr>
          <w:i/>
          <w:iCs/>
          <w:szCs w:val="14"/>
        </w:rPr>
        <w:t>Tableau politique de la France de l’Ouest sous la IIIe Rép</w:t>
      </w:r>
      <w:r w:rsidRPr="005A3BE3">
        <w:rPr>
          <w:i/>
          <w:iCs/>
          <w:szCs w:val="14"/>
        </w:rPr>
        <w:t>u</w:t>
      </w:r>
      <w:r w:rsidRPr="005A3BE3">
        <w:rPr>
          <w:i/>
          <w:iCs/>
          <w:szCs w:val="14"/>
        </w:rPr>
        <w:t>blique</w:t>
      </w:r>
      <w:r w:rsidRPr="00C10CCC">
        <w:rPr>
          <w:iCs/>
          <w:szCs w:val="14"/>
        </w:rPr>
        <w:t xml:space="preserve">, </w:t>
      </w:r>
      <w:r w:rsidRPr="00C10CCC">
        <w:rPr>
          <w:szCs w:val="14"/>
        </w:rPr>
        <w:t>Gen</w:t>
      </w:r>
      <w:r w:rsidRPr="00C10CCC">
        <w:rPr>
          <w:szCs w:val="14"/>
        </w:rPr>
        <w:t>è</w:t>
      </w:r>
      <w:r w:rsidRPr="00C10CCC">
        <w:rPr>
          <w:szCs w:val="14"/>
        </w:rPr>
        <w:t>ve, Paris, Gex, Slatkine Reprints, 1980.</w:t>
      </w:r>
    </w:p>
  </w:footnote>
  <w:footnote w:id="311">
    <w:p w14:paraId="16C5F498" w14:textId="77777777" w:rsidR="00BE5A28" w:rsidRDefault="00BE5A28">
      <w:pPr>
        <w:pStyle w:val="Notedebasdepage"/>
      </w:pPr>
      <w:r>
        <w:rPr>
          <w:rStyle w:val="Appelnotedebasdep"/>
        </w:rPr>
        <w:footnoteRef/>
      </w:r>
      <w:r>
        <w:t xml:space="preserve"> </w:t>
      </w:r>
      <w:r>
        <w:tab/>
      </w:r>
      <w:r w:rsidRPr="00C10CCC">
        <w:rPr>
          <w:szCs w:val="14"/>
        </w:rPr>
        <w:t xml:space="preserve">G. Vedel (éd.), </w:t>
      </w:r>
      <w:r w:rsidRPr="0088032A">
        <w:rPr>
          <w:i/>
          <w:iCs/>
          <w:szCs w:val="14"/>
        </w:rPr>
        <w:t xml:space="preserve">La dépolitisation, mythe ou réalité ?, </w:t>
      </w:r>
      <w:r w:rsidRPr="00C10CCC">
        <w:rPr>
          <w:szCs w:val="14"/>
        </w:rPr>
        <w:t>P</w:t>
      </w:r>
      <w:r w:rsidRPr="00C10CCC">
        <w:rPr>
          <w:szCs w:val="14"/>
        </w:rPr>
        <w:t>a</w:t>
      </w:r>
      <w:r w:rsidRPr="00C10CCC">
        <w:rPr>
          <w:szCs w:val="14"/>
        </w:rPr>
        <w:t>ris, Armand Colin, 1962.</w:t>
      </w:r>
    </w:p>
  </w:footnote>
  <w:footnote w:id="312">
    <w:p w14:paraId="434532B3" w14:textId="77777777" w:rsidR="00BE5A28" w:rsidRDefault="00BE5A28">
      <w:pPr>
        <w:pStyle w:val="Notedebasdepage"/>
      </w:pPr>
      <w:r>
        <w:rPr>
          <w:rStyle w:val="Appelnotedebasdep"/>
        </w:rPr>
        <w:footnoteRef/>
      </w:r>
      <w:r>
        <w:t xml:space="preserve"> </w:t>
      </w:r>
      <w:r>
        <w:tab/>
      </w:r>
      <w:r w:rsidRPr="00C10CCC">
        <w:rPr>
          <w:szCs w:val="14"/>
        </w:rPr>
        <w:t xml:space="preserve">T. H. Marshall, </w:t>
      </w:r>
      <w:r w:rsidRPr="0088032A">
        <w:rPr>
          <w:i/>
          <w:iCs/>
          <w:szCs w:val="14"/>
        </w:rPr>
        <w:t>Class, citizenship and social development</w:t>
      </w:r>
      <w:r w:rsidRPr="00C10CCC">
        <w:rPr>
          <w:iCs/>
          <w:szCs w:val="14"/>
        </w:rPr>
        <w:t xml:space="preserve">, </w:t>
      </w:r>
      <w:r w:rsidRPr="00C10CCC">
        <w:rPr>
          <w:szCs w:val="14"/>
        </w:rPr>
        <w:t>Garden City Do</w:t>
      </w:r>
      <w:r w:rsidRPr="00C10CCC">
        <w:rPr>
          <w:szCs w:val="14"/>
        </w:rPr>
        <w:t>u</w:t>
      </w:r>
      <w:r w:rsidRPr="00C10CCC">
        <w:rPr>
          <w:szCs w:val="14"/>
        </w:rPr>
        <w:t xml:space="preserve">bleday, 1964 ; L. Binder, L. W. Pye, J. S. Coleman, S. Verba, J. L. La Palombara, M. Weiner, </w:t>
      </w:r>
      <w:r w:rsidRPr="0088032A">
        <w:rPr>
          <w:i/>
          <w:iCs/>
          <w:szCs w:val="14"/>
        </w:rPr>
        <w:t>Crises and sequences in political development</w:t>
      </w:r>
      <w:r w:rsidRPr="00C10CCC">
        <w:rPr>
          <w:iCs/>
          <w:szCs w:val="14"/>
        </w:rPr>
        <w:t xml:space="preserve">, </w:t>
      </w:r>
      <w:r w:rsidRPr="00C10CCC">
        <w:rPr>
          <w:szCs w:val="14"/>
        </w:rPr>
        <w:t>Pri</w:t>
      </w:r>
      <w:r w:rsidRPr="00C10CCC">
        <w:rPr>
          <w:szCs w:val="14"/>
        </w:rPr>
        <w:t>n</w:t>
      </w:r>
      <w:r w:rsidRPr="00C10CCC">
        <w:rPr>
          <w:szCs w:val="14"/>
        </w:rPr>
        <w:t>ceton, Princeton Univers</w:t>
      </w:r>
      <w:r w:rsidRPr="00C10CCC">
        <w:rPr>
          <w:szCs w:val="14"/>
        </w:rPr>
        <w:t>i</w:t>
      </w:r>
      <w:r w:rsidRPr="00C10CCC">
        <w:rPr>
          <w:szCs w:val="14"/>
        </w:rPr>
        <w:t>ty Press, 1971.</w:t>
      </w:r>
    </w:p>
  </w:footnote>
  <w:footnote w:id="313">
    <w:p w14:paraId="50B6E1CE" w14:textId="77777777" w:rsidR="00BE5A28" w:rsidRDefault="00BE5A28">
      <w:pPr>
        <w:pStyle w:val="Notedebasdepage"/>
      </w:pPr>
      <w:r>
        <w:rPr>
          <w:rStyle w:val="Appelnotedebasdep"/>
        </w:rPr>
        <w:footnoteRef/>
      </w:r>
      <w:r>
        <w:t xml:space="preserve"> </w:t>
      </w:r>
      <w:r>
        <w:tab/>
      </w:r>
      <w:r w:rsidRPr="00C10CCC">
        <w:rPr>
          <w:szCs w:val="14"/>
        </w:rPr>
        <w:t>S. Rokkan, Electoral mobilisation, party competition and national integr</w:t>
      </w:r>
      <w:r w:rsidRPr="00C10CCC">
        <w:rPr>
          <w:szCs w:val="14"/>
        </w:rPr>
        <w:t>a</w:t>
      </w:r>
      <w:r w:rsidRPr="00C10CCC">
        <w:rPr>
          <w:szCs w:val="14"/>
        </w:rPr>
        <w:t xml:space="preserve">tion, </w:t>
      </w:r>
      <w:r w:rsidRPr="00C10CCC">
        <w:rPr>
          <w:iCs/>
          <w:szCs w:val="14"/>
        </w:rPr>
        <w:t xml:space="preserve">in </w:t>
      </w:r>
      <w:r w:rsidRPr="00C10CCC">
        <w:rPr>
          <w:szCs w:val="14"/>
        </w:rPr>
        <w:t xml:space="preserve">J. La Palombara, M. Weiner (éd.), </w:t>
      </w:r>
      <w:r w:rsidRPr="0088032A">
        <w:rPr>
          <w:i/>
          <w:iCs/>
          <w:szCs w:val="14"/>
        </w:rPr>
        <w:t>Political parties and political d</w:t>
      </w:r>
      <w:r w:rsidRPr="0088032A">
        <w:rPr>
          <w:i/>
          <w:iCs/>
          <w:szCs w:val="14"/>
        </w:rPr>
        <w:t>e</w:t>
      </w:r>
      <w:r w:rsidRPr="0088032A">
        <w:rPr>
          <w:i/>
          <w:iCs/>
          <w:szCs w:val="14"/>
        </w:rPr>
        <w:t>velopment</w:t>
      </w:r>
      <w:r w:rsidRPr="00C10CCC">
        <w:rPr>
          <w:iCs/>
          <w:szCs w:val="14"/>
        </w:rPr>
        <w:t xml:space="preserve">, </w:t>
      </w:r>
      <w:r w:rsidRPr="00C10CCC">
        <w:rPr>
          <w:szCs w:val="14"/>
        </w:rPr>
        <w:t>Pri</w:t>
      </w:r>
      <w:r w:rsidRPr="00C10CCC">
        <w:rPr>
          <w:szCs w:val="14"/>
        </w:rPr>
        <w:t>n</w:t>
      </w:r>
      <w:r w:rsidRPr="00C10CCC">
        <w:rPr>
          <w:szCs w:val="14"/>
        </w:rPr>
        <w:t>ceton, Princeton University Press, 1966, p. 241-265, et S. M. Lipset, S. Rokkan, Cleavage, structures, party Systems and voter alig</w:t>
      </w:r>
      <w:r w:rsidRPr="00C10CCC">
        <w:rPr>
          <w:szCs w:val="14"/>
        </w:rPr>
        <w:t>n</w:t>
      </w:r>
      <w:r w:rsidRPr="00C10CCC">
        <w:rPr>
          <w:szCs w:val="14"/>
        </w:rPr>
        <w:t>ments : an intr</w:t>
      </w:r>
      <w:r w:rsidRPr="00C10CCC">
        <w:rPr>
          <w:szCs w:val="14"/>
        </w:rPr>
        <w:t>o</w:t>
      </w:r>
      <w:r w:rsidRPr="00C10CCC">
        <w:rPr>
          <w:szCs w:val="14"/>
        </w:rPr>
        <w:t xml:space="preserve">duction, </w:t>
      </w:r>
      <w:r w:rsidRPr="00C10CCC">
        <w:rPr>
          <w:iCs/>
          <w:szCs w:val="14"/>
        </w:rPr>
        <w:t xml:space="preserve">in </w:t>
      </w:r>
      <w:r w:rsidRPr="00C10CCC">
        <w:rPr>
          <w:szCs w:val="14"/>
        </w:rPr>
        <w:t xml:space="preserve">S. M. Lipset, S. Rokkan, </w:t>
      </w:r>
      <w:r w:rsidRPr="0088032A">
        <w:rPr>
          <w:i/>
          <w:iCs/>
          <w:szCs w:val="14"/>
        </w:rPr>
        <w:t>Party Systems and voter alignments</w:t>
      </w:r>
      <w:r w:rsidRPr="00C10CCC">
        <w:rPr>
          <w:iCs/>
          <w:szCs w:val="14"/>
        </w:rPr>
        <w:t xml:space="preserve">, </w:t>
      </w:r>
      <w:r w:rsidRPr="00C10CCC">
        <w:rPr>
          <w:szCs w:val="14"/>
        </w:rPr>
        <w:t>New York, Free Press, 1967.</w:t>
      </w:r>
    </w:p>
  </w:footnote>
  <w:footnote w:id="314">
    <w:p w14:paraId="13018171" w14:textId="77777777" w:rsidR="00BE5A28" w:rsidRDefault="00BE5A28">
      <w:pPr>
        <w:pStyle w:val="Notedebasdepage"/>
      </w:pPr>
      <w:r>
        <w:rPr>
          <w:rStyle w:val="Appelnotedebasdep"/>
        </w:rPr>
        <w:footnoteRef/>
      </w:r>
      <w:r>
        <w:t xml:space="preserve"> </w:t>
      </w:r>
      <w:r>
        <w:tab/>
      </w:r>
      <w:r w:rsidRPr="00C10CCC">
        <w:rPr>
          <w:szCs w:val="14"/>
        </w:rPr>
        <w:t xml:space="preserve">S. Hoffmann, Paradoxes de la communauté politique française, </w:t>
      </w:r>
      <w:r w:rsidRPr="00C10CCC">
        <w:rPr>
          <w:iCs/>
          <w:szCs w:val="14"/>
        </w:rPr>
        <w:t xml:space="preserve">in </w:t>
      </w:r>
      <w:r w:rsidRPr="00C10CCC">
        <w:rPr>
          <w:szCs w:val="14"/>
        </w:rPr>
        <w:t>S. Hof</w:t>
      </w:r>
      <w:r w:rsidRPr="00C10CCC">
        <w:rPr>
          <w:szCs w:val="14"/>
        </w:rPr>
        <w:t>f</w:t>
      </w:r>
      <w:r w:rsidRPr="00C10CCC">
        <w:rPr>
          <w:szCs w:val="14"/>
        </w:rPr>
        <w:t xml:space="preserve">mann, C. P. Kindleberger, L. Wylie, J. Pitts, J.-B. Duroselle, F. Goguel, </w:t>
      </w:r>
      <w:r w:rsidRPr="0088032A">
        <w:rPr>
          <w:i/>
          <w:iCs/>
          <w:szCs w:val="14"/>
        </w:rPr>
        <w:t>À la recherche de la Fra</w:t>
      </w:r>
      <w:r w:rsidRPr="0088032A">
        <w:rPr>
          <w:i/>
          <w:iCs/>
          <w:szCs w:val="14"/>
        </w:rPr>
        <w:t>n</w:t>
      </w:r>
      <w:r w:rsidRPr="0088032A">
        <w:rPr>
          <w:i/>
          <w:iCs/>
          <w:szCs w:val="14"/>
        </w:rPr>
        <w:t>ce</w:t>
      </w:r>
      <w:r w:rsidRPr="00C10CCC">
        <w:rPr>
          <w:iCs/>
          <w:szCs w:val="14"/>
        </w:rPr>
        <w:t xml:space="preserve">, </w:t>
      </w:r>
      <w:r w:rsidRPr="00C10CCC">
        <w:rPr>
          <w:szCs w:val="14"/>
        </w:rPr>
        <w:t>Paris, Seuil, 1963, p. 17-35.</w:t>
      </w:r>
    </w:p>
  </w:footnote>
  <w:footnote w:id="315">
    <w:p w14:paraId="3BCF8B37" w14:textId="77777777" w:rsidR="00BE5A28" w:rsidRDefault="00BE5A28">
      <w:pPr>
        <w:pStyle w:val="Notedebasdepage"/>
      </w:pPr>
      <w:r>
        <w:rPr>
          <w:rStyle w:val="Appelnotedebasdep"/>
        </w:rPr>
        <w:footnoteRef/>
      </w:r>
      <w:r>
        <w:t xml:space="preserve"> </w:t>
      </w:r>
      <w:r>
        <w:tab/>
      </w:r>
      <w:r w:rsidRPr="00C10CCC">
        <w:t>« À mon sens, il existait alors une synthèse républicaine qui s’est d</w:t>
      </w:r>
      <w:r w:rsidRPr="00C10CCC">
        <w:t>é</w:t>
      </w:r>
      <w:r w:rsidRPr="00C10CCC">
        <w:t>gagée peu à peu au cours du siècle qui suivit la Révolution française et qui s’est épanouie dans la période 1878-1934. Je l’appelle une synthèse en raison de l’harmonie qui régnait entre les principaux aspects de la société, le sy</w:t>
      </w:r>
      <w:r w:rsidRPr="00C10CCC">
        <w:t>s</w:t>
      </w:r>
      <w:r w:rsidRPr="00C10CCC">
        <w:t>tème politique et la vision française du monde extérieur », S. Hoffmann, art. cité, p. 16.</w:t>
      </w:r>
    </w:p>
  </w:footnote>
  <w:footnote w:id="316">
    <w:p w14:paraId="241C9B8B" w14:textId="77777777" w:rsidR="00BE5A28" w:rsidRDefault="00BE5A28">
      <w:pPr>
        <w:pStyle w:val="Notedebasdepage"/>
      </w:pPr>
      <w:r>
        <w:rPr>
          <w:rStyle w:val="Appelnotedebasdep"/>
        </w:rPr>
        <w:footnoteRef/>
      </w:r>
      <w:r>
        <w:t xml:space="preserve"> </w:t>
      </w:r>
      <w:r>
        <w:tab/>
      </w:r>
      <w:r w:rsidRPr="00C10CCC">
        <w:rPr>
          <w:szCs w:val="14"/>
        </w:rPr>
        <w:t>C’est ainsi qu’en l’absence d’une r</w:t>
      </w:r>
      <w:r w:rsidRPr="00C10CCC">
        <w:rPr>
          <w:szCs w:val="14"/>
        </w:rPr>
        <w:t>é</w:t>
      </w:r>
      <w:r w:rsidRPr="00C10CCC">
        <w:rPr>
          <w:szCs w:val="14"/>
        </w:rPr>
        <w:t>flexion disponible sur la politisation comme processus historique de construction de formes de socialisation pol</w:t>
      </w:r>
      <w:r w:rsidRPr="00C10CCC">
        <w:rPr>
          <w:szCs w:val="14"/>
        </w:rPr>
        <w:t>i</w:t>
      </w:r>
      <w:r w:rsidRPr="00C10CCC">
        <w:rPr>
          <w:szCs w:val="14"/>
        </w:rPr>
        <w:t>tique différenciées l’une des plus solides études des distances sociales inég</w:t>
      </w:r>
      <w:r w:rsidRPr="00C10CCC">
        <w:rPr>
          <w:szCs w:val="14"/>
        </w:rPr>
        <w:t>a</w:t>
      </w:r>
      <w:r w:rsidRPr="00C10CCC">
        <w:rPr>
          <w:szCs w:val="14"/>
        </w:rPr>
        <w:t xml:space="preserve">les à la politique instituée (D. Gaxie, </w:t>
      </w:r>
      <w:r w:rsidRPr="0088032A">
        <w:rPr>
          <w:i/>
          <w:iCs/>
          <w:szCs w:val="14"/>
        </w:rPr>
        <w:t>Le Cens c</w:t>
      </w:r>
      <w:r w:rsidRPr="0088032A">
        <w:rPr>
          <w:i/>
          <w:iCs/>
          <w:szCs w:val="14"/>
        </w:rPr>
        <w:t>a</w:t>
      </w:r>
      <w:r w:rsidRPr="0088032A">
        <w:rPr>
          <w:i/>
          <w:iCs/>
          <w:szCs w:val="14"/>
        </w:rPr>
        <w:t>ché</w:t>
      </w:r>
      <w:r w:rsidRPr="00C10CCC">
        <w:rPr>
          <w:iCs/>
          <w:szCs w:val="14"/>
        </w:rPr>
        <w:t xml:space="preserve">, </w:t>
      </w:r>
      <w:r w:rsidRPr="00C10CCC">
        <w:rPr>
          <w:szCs w:val="14"/>
        </w:rPr>
        <w:t>Paris, Seuil, 1978) doit se contenter de proposer un modèle log</w:t>
      </w:r>
      <w:r w:rsidRPr="00C10CCC">
        <w:rPr>
          <w:szCs w:val="14"/>
        </w:rPr>
        <w:t>i</w:t>
      </w:r>
      <w:r w:rsidRPr="00C10CCC">
        <w:rPr>
          <w:szCs w:val="14"/>
        </w:rPr>
        <w:t>que des différences observées, et l’auteur se satisfaire incidemment de suggérer (nota</w:t>
      </w:r>
      <w:r w:rsidRPr="00C10CCC">
        <w:rPr>
          <w:szCs w:val="14"/>
        </w:rPr>
        <w:t>m</w:t>
      </w:r>
      <w:r w:rsidRPr="00C10CCC">
        <w:rPr>
          <w:szCs w:val="14"/>
        </w:rPr>
        <w:t>ment p. 24, 39, 46, 84, 130) tout ce que ces différences doivent aux ci</w:t>
      </w:r>
      <w:r w:rsidRPr="00C10CCC">
        <w:rPr>
          <w:szCs w:val="14"/>
        </w:rPr>
        <w:t>r</w:t>
      </w:r>
      <w:r w:rsidRPr="00C10CCC">
        <w:rPr>
          <w:szCs w:val="14"/>
        </w:rPr>
        <w:t>constances dans lesquelles elles se sont constituées.</w:t>
      </w:r>
    </w:p>
  </w:footnote>
  <w:footnote w:id="317">
    <w:p w14:paraId="7887DFCF" w14:textId="77777777" w:rsidR="00BE5A28" w:rsidRDefault="00BE5A28">
      <w:pPr>
        <w:pStyle w:val="Notedebasdepage"/>
      </w:pPr>
      <w:r>
        <w:rPr>
          <w:rStyle w:val="Appelnotedebasdep"/>
        </w:rPr>
        <w:footnoteRef/>
      </w:r>
      <w:r>
        <w:t xml:space="preserve"> </w:t>
      </w:r>
      <w:r>
        <w:tab/>
      </w:r>
      <w:r w:rsidRPr="00C10CCC">
        <w:rPr>
          <w:szCs w:val="14"/>
        </w:rPr>
        <w:t xml:space="preserve">On a consulté, en particulier, sans que cette liste ait aucune prétention à l’exhaustivité : P. Bois, </w:t>
      </w:r>
      <w:r w:rsidRPr="0088032A">
        <w:rPr>
          <w:i/>
          <w:iCs/>
          <w:szCs w:val="14"/>
        </w:rPr>
        <w:t>Paysans de l’Ouest, op. cit</w:t>
      </w:r>
      <w:r w:rsidRPr="00C10CCC">
        <w:rPr>
          <w:iCs/>
          <w:szCs w:val="14"/>
        </w:rPr>
        <w:t xml:space="preserve">. </w:t>
      </w:r>
      <w:r w:rsidRPr="00C10CCC">
        <w:rPr>
          <w:szCs w:val="14"/>
        </w:rPr>
        <w:t xml:space="preserve">(l’édition originale est de 1960) ; P. Barrai, </w:t>
      </w:r>
      <w:r w:rsidRPr="00C10CCC">
        <w:rPr>
          <w:iCs/>
          <w:szCs w:val="14"/>
        </w:rPr>
        <w:t>Le département de l’Isère sous la IIIe Rép</w:t>
      </w:r>
      <w:r w:rsidRPr="00C10CCC">
        <w:rPr>
          <w:iCs/>
          <w:szCs w:val="14"/>
        </w:rPr>
        <w:t>u</w:t>
      </w:r>
      <w:r w:rsidRPr="00C10CCC">
        <w:rPr>
          <w:iCs/>
          <w:szCs w:val="14"/>
        </w:rPr>
        <w:t>blique :</w:t>
      </w:r>
      <w:r w:rsidRPr="00C10CCC">
        <w:rPr>
          <w:szCs w:val="14"/>
        </w:rPr>
        <w:t xml:space="preserve"> </w:t>
      </w:r>
      <w:r w:rsidRPr="00C10CCC">
        <w:rPr>
          <w:iCs/>
          <w:szCs w:val="14"/>
        </w:rPr>
        <w:t xml:space="preserve">1870-1940, </w:t>
      </w:r>
      <w:r w:rsidRPr="00C10CCC">
        <w:rPr>
          <w:szCs w:val="14"/>
        </w:rPr>
        <w:t>Paris, Armand Colin, 1962 ; P. V</w:t>
      </w:r>
      <w:r w:rsidRPr="00C10CCC">
        <w:rPr>
          <w:szCs w:val="14"/>
        </w:rPr>
        <w:t>i</w:t>
      </w:r>
      <w:r w:rsidRPr="00C10CCC">
        <w:rPr>
          <w:szCs w:val="14"/>
        </w:rPr>
        <w:t xml:space="preserve">gier, </w:t>
      </w:r>
      <w:r w:rsidRPr="0088032A">
        <w:rPr>
          <w:i/>
          <w:iCs/>
          <w:szCs w:val="14"/>
        </w:rPr>
        <w:t>La Seconde République dans la région alpine</w:t>
      </w:r>
      <w:r w:rsidRPr="00C10CCC">
        <w:rPr>
          <w:iCs/>
          <w:szCs w:val="14"/>
        </w:rPr>
        <w:t xml:space="preserve">, </w:t>
      </w:r>
      <w:r w:rsidRPr="00C10CCC">
        <w:rPr>
          <w:szCs w:val="14"/>
        </w:rPr>
        <w:t xml:space="preserve">Paris, puf, 1963 ; M. Agulhon, </w:t>
      </w:r>
      <w:r w:rsidRPr="0088032A">
        <w:rPr>
          <w:i/>
          <w:iCs/>
          <w:szCs w:val="14"/>
        </w:rPr>
        <w:t>La République au vi</w:t>
      </w:r>
      <w:r w:rsidRPr="0088032A">
        <w:rPr>
          <w:i/>
          <w:iCs/>
          <w:szCs w:val="14"/>
        </w:rPr>
        <w:t>l</w:t>
      </w:r>
      <w:r w:rsidRPr="0088032A">
        <w:rPr>
          <w:i/>
          <w:iCs/>
          <w:szCs w:val="14"/>
        </w:rPr>
        <w:t>lage</w:t>
      </w:r>
      <w:r w:rsidRPr="00C10CCC">
        <w:rPr>
          <w:iCs/>
          <w:szCs w:val="14"/>
        </w:rPr>
        <w:t xml:space="preserve">, </w:t>
      </w:r>
      <w:r w:rsidRPr="00C10CCC">
        <w:rPr>
          <w:szCs w:val="14"/>
        </w:rPr>
        <w:t xml:space="preserve">Paris, Pion, 1970 ; M. Agulhon, </w:t>
      </w:r>
      <w:r w:rsidRPr="0088032A">
        <w:rPr>
          <w:i/>
          <w:iCs/>
          <w:szCs w:val="14"/>
        </w:rPr>
        <w:t>1848 ou l’apprentissage de la Rép</w:t>
      </w:r>
      <w:r w:rsidRPr="0088032A">
        <w:rPr>
          <w:i/>
          <w:iCs/>
          <w:szCs w:val="14"/>
        </w:rPr>
        <w:t>u</w:t>
      </w:r>
      <w:r w:rsidRPr="0088032A">
        <w:rPr>
          <w:i/>
          <w:iCs/>
          <w:szCs w:val="14"/>
        </w:rPr>
        <w:t>blique</w:t>
      </w:r>
      <w:r w:rsidRPr="00C10CCC">
        <w:rPr>
          <w:iCs/>
          <w:szCs w:val="14"/>
        </w:rPr>
        <w:t xml:space="preserve">, </w:t>
      </w:r>
      <w:r w:rsidRPr="00C10CCC">
        <w:rPr>
          <w:szCs w:val="14"/>
        </w:rPr>
        <w:t xml:space="preserve">Paris, Seuil, 1973 ; T. Judt, </w:t>
      </w:r>
      <w:r w:rsidRPr="0088032A">
        <w:rPr>
          <w:i/>
          <w:iCs/>
          <w:szCs w:val="14"/>
        </w:rPr>
        <w:t>Socialism in Provence 1871-1914</w:t>
      </w:r>
      <w:r w:rsidRPr="00C10CCC">
        <w:rPr>
          <w:iCs/>
          <w:szCs w:val="14"/>
        </w:rPr>
        <w:t xml:space="preserve">. </w:t>
      </w:r>
      <w:r w:rsidRPr="0088032A">
        <w:rPr>
          <w:i/>
          <w:iCs/>
          <w:szCs w:val="14"/>
        </w:rPr>
        <w:t>A st</w:t>
      </w:r>
      <w:r w:rsidRPr="0088032A">
        <w:rPr>
          <w:i/>
          <w:iCs/>
          <w:szCs w:val="14"/>
        </w:rPr>
        <w:t>u</w:t>
      </w:r>
      <w:r w:rsidRPr="0088032A">
        <w:rPr>
          <w:i/>
          <w:iCs/>
          <w:szCs w:val="14"/>
        </w:rPr>
        <w:t>dy in the origins of the modern french left</w:t>
      </w:r>
      <w:r w:rsidRPr="00C10CCC">
        <w:rPr>
          <w:iCs/>
          <w:szCs w:val="14"/>
        </w:rPr>
        <w:t xml:space="preserve">, </w:t>
      </w:r>
      <w:r w:rsidRPr="00C10CCC">
        <w:rPr>
          <w:szCs w:val="14"/>
        </w:rPr>
        <w:t>Cambridge, Cambridge Univers</w:t>
      </w:r>
      <w:r w:rsidRPr="00C10CCC">
        <w:rPr>
          <w:szCs w:val="14"/>
        </w:rPr>
        <w:t>i</w:t>
      </w:r>
      <w:r w:rsidRPr="00C10CCC">
        <w:rPr>
          <w:szCs w:val="14"/>
        </w:rPr>
        <w:t xml:space="preserve">ty Press, 1979 ; T. W. Margadant, </w:t>
      </w:r>
      <w:r w:rsidRPr="0088032A">
        <w:rPr>
          <w:i/>
          <w:iCs/>
          <w:szCs w:val="14"/>
        </w:rPr>
        <w:t>French peasants in revolt. The insurre</w:t>
      </w:r>
      <w:r w:rsidRPr="0088032A">
        <w:rPr>
          <w:i/>
          <w:iCs/>
          <w:szCs w:val="14"/>
        </w:rPr>
        <w:t>c</w:t>
      </w:r>
      <w:r w:rsidRPr="0088032A">
        <w:rPr>
          <w:i/>
          <w:iCs/>
          <w:szCs w:val="14"/>
        </w:rPr>
        <w:t>tion of 1851</w:t>
      </w:r>
      <w:r w:rsidRPr="00C10CCC">
        <w:rPr>
          <w:iCs/>
          <w:szCs w:val="14"/>
        </w:rPr>
        <w:t xml:space="preserve">, </w:t>
      </w:r>
      <w:r w:rsidRPr="00C10CCC">
        <w:rPr>
          <w:szCs w:val="14"/>
        </w:rPr>
        <w:t>Princeton, Princeton Univers</w:t>
      </w:r>
      <w:r w:rsidRPr="00C10CCC">
        <w:rPr>
          <w:szCs w:val="14"/>
        </w:rPr>
        <w:t>i</w:t>
      </w:r>
      <w:r w:rsidRPr="00C10CCC">
        <w:rPr>
          <w:szCs w:val="14"/>
        </w:rPr>
        <w:t xml:space="preserve">ty Press, 1979 ; R. Huard, </w:t>
      </w:r>
      <w:r w:rsidRPr="0088032A">
        <w:rPr>
          <w:i/>
          <w:iCs/>
          <w:szCs w:val="14"/>
        </w:rPr>
        <w:t>Le mouv</w:t>
      </w:r>
      <w:r w:rsidRPr="0088032A">
        <w:rPr>
          <w:i/>
          <w:iCs/>
          <w:szCs w:val="14"/>
        </w:rPr>
        <w:t>e</w:t>
      </w:r>
      <w:r w:rsidRPr="0088032A">
        <w:rPr>
          <w:i/>
          <w:iCs/>
          <w:szCs w:val="14"/>
        </w:rPr>
        <w:t>ment républicain en bas Languedoc, 1848-1881</w:t>
      </w:r>
      <w:r w:rsidRPr="00C10CCC">
        <w:rPr>
          <w:iCs/>
          <w:szCs w:val="14"/>
        </w:rPr>
        <w:t xml:space="preserve">, </w:t>
      </w:r>
      <w:r w:rsidRPr="00C10CCC">
        <w:rPr>
          <w:szCs w:val="14"/>
        </w:rPr>
        <w:t>Paris Presses de la Fo</w:t>
      </w:r>
      <w:r w:rsidRPr="00C10CCC">
        <w:rPr>
          <w:szCs w:val="14"/>
        </w:rPr>
        <w:t>n</w:t>
      </w:r>
      <w:r w:rsidRPr="00C10CCC">
        <w:rPr>
          <w:szCs w:val="14"/>
        </w:rPr>
        <w:t xml:space="preserve">dation des Sciences politiques, 1982 ; E. Weber, </w:t>
      </w:r>
      <w:r w:rsidRPr="0088032A">
        <w:rPr>
          <w:i/>
          <w:iCs/>
          <w:szCs w:val="14"/>
        </w:rPr>
        <w:t>La fin des terroirs : la modernisation de la France rurale, 1870-1914</w:t>
      </w:r>
      <w:r w:rsidRPr="00C10CCC">
        <w:rPr>
          <w:iCs/>
          <w:szCs w:val="14"/>
        </w:rPr>
        <w:t xml:space="preserve">, </w:t>
      </w:r>
      <w:r w:rsidRPr="00C10CCC">
        <w:rPr>
          <w:szCs w:val="14"/>
        </w:rPr>
        <w:t>Paris, Fayard, Éditions R</w:t>
      </w:r>
      <w:r w:rsidRPr="00C10CCC">
        <w:rPr>
          <w:szCs w:val="14"/>
        </w:rPr>
        <w:t>e</w:t>
      </w:r>
      <w:r w:rsidRPr="00C10CCC">
        <w:rPr>
          <w:szCs w:val="14"/>
        </w:rPr>
        <w:t>cherches, 1983, à quoi on a ajouté les deux commentaires de E. Le Roy L</w:t>
      </w:r>
      <w:r w:rsidRPr="00C10CCC">
        <w:rPr>
          <w:szCs w:val="14"/>
        </w:rPr>
        <w:t>a</w:t>
      </w:r>
      <w:r w:rsidRPr="00C10CCC">
        <w:rPr>
          <w:szCs w:val="14"/>
        </w:rPr>
        <w:t xml:space="preserve">durie consacrés respectivement, l’un à l’ouvrage de P. Bois et l’autre à celui de S. Berger (S. Berger, </w:t>
      </w:r>
      <w:r w:rsidRPr="0088032A">
        <w:rPr>
          <w:i/>
          <w:iCs/>
          <w:szCs w:val="14"/>
        </w:rPr>
        <w:t>Les paysans contre la politique</w:t>
      </w:r>
      <w:r w:rsidRPr="00C10CCC">
        <w:rPr>
          <w:iCs/>
          <w:szCs w:val="14"/>
        </w:rPr>
        <w:t xml:space="preserve">, </w:t>
      </w:r>
      <w:r w:rsidRPr="00C10CCC">
        <w:rPr>
          <w:szCs w:val="14"/>
        </w:rPr>
        <w:t xml:space="preserve">Paris, Seuil, 1975) et que l’on trouvera dans E. Le Roy Ladurie, </w:t>
      </w:r>
      <w:r w:rsidRPr="0088032A">
        <w:rPr>
          <w:i/>
          <w:iCs/>
          <w:szCs w:val="14"/>
        </w:rPr>
        <w:t>Le territoire de l’historien</w:t>
      </w:r>
      <w:r w:rsidRPr="00C10CCC">
        <w:rPr>
          <w:iCs/>
          <w:szCs w:val="14"/>
        </w:rPr>
        <w:t xml:space="preserve">, </w:t>
      </w:r>
      <w:r w:rsidRPr="00C10CCC">
        <w:rPr>
          <w:szCs w:val="14"/>
        </w:rPr>
        <w:t>P</w:t>
      </w:r>
      <w:r w:rsidRPr="00C10CCC">
        <w:rPr>
          <w:szCs w:val="14"/>
        </w:rPr>
        <w:t>a</w:t>
      </w:r>
      <w:r w:rsidRPr="00C10CCC">
        <w:rPr>
          <w:szCs w:val="14"/>
        </w:rPr>
        <w:t>ris, Gallimard, t. 1, 1973, p. 169-186, et t. 2, 1978, p. 258-271.</w:t>
      </w:r>
    </w:p>
  </w:footnote>
  <w:footnote w:id="318">
    <w:p w14:paraId="0FA210DF" w14:textId="77777777" w:rsidR="00BE5A28" w:rsidRDefault="00BE5A28">
      <w:pPr>
        <w:pStyle w:val="Notedebasdepage"/>
      </w:pPr>
      <w:r>
        <w:rPr>
          <w:rStyle w:val="Appelnotedebasdep"/>
        </w:rPr>
        <w:footnoteRef/>
      </w:r>
      <w:r>
        <w:t xml:space="preserve"> </w:t>
      </w:r>
      <w:r>
        <w:tab/>
      </w:r>
      <w:r w:rsidRPr="00C10CCC">
        <w:rPr>
          <w:szCs w:val="14"/>
        </w:rPr>
        <w:t>On a délibérément choisi d’aborder le problème sous cet a</w:t>
      </w:r>
      <w:r w:rsidRPr="00C10CCC">
        <w:rPr>
          <w:szCs w:val="14"/>
        </w:rPr>
        <w:t>n</w:t>
      </w:r>
      <w:r w:rsidRPr="00C10CCC">
        <w:rPr>
          <w:szCs w:val="14"/>
        </w:rPr>
        <w:t>gle pour une raison de fond et pour une raison plus contingente qui apparaîtront clair</w:t>
      </w:r>
      <w:r w:rsidRPr="00C10CCC">
        <w:rPr>
          <w:szCs w:val="14"/>
        </w:rPr>
        <w:t>e</w:t>
      </w:r>
      <w:r w:rsidRPr="00C10CCC">
        <w:rPr>
          <w:szCs w:val="14"/>
        </w:rPr>
        <w:t>ment à la lecture du do</w:t>
      </w:r>
      <w:r w:rsidRPr="00C10CCC">
        <w:rPr>
          <w:szCs w:val="14"/>
        </w:rPr>
        <w:t>s</w:t>
      </w:r>
      <w:r w:rsidRPr="00C10CCC">
        <w:rPr>
          <w:szCs w:val="14"/>
        </w:rPr>
        <w:t>sier. La première et la plus immédiate tient au poids numérique des pop</w:t>
      </w:r>
      <w:r w:rsidRPr="00C10CCC">
        <w:rPr>
          <w:szCs w:val="14"/>
        </w:rPr>
        <w:t>u</w:t>
      </w:r>
      <w:r w:rsidRPr="00C10CCC">
        <w:rPr>
          <w:szCs w:val="14"/>
        </w:rPr>
        <w:t xml:space="preserve">lations paysannes dans la France du </w:t>
      </w:r>
      <w:r w:rsidRPr="00C10CCC">
        <w:rPr>
          <w:szCs w:val="18"/>
        </w:rPr>
        <w:t>xix</w:t>
      </w:r>
      <w:r w:rsidRPr="00C10CCC">
        <w:rPr>
          <w:szCs w:val="14"/>
        </w:rPr>
        <w:t>e. La seconde procède de la nécessité de se d</w:t>
      </w:r>
      <w:r w:rsidRPr="00C10CCC">
        <w:rPr>
          <w:szCs w:val="14"/>
        </w:rPr>
        <w:t>é</w:t>
      </w:r>
      <w:r w:rsidRPr="00C10CCC">
        <w:rPr>
          <w:szCs w:val="14"/>
        </w:rPr>
        <w:t>marquer d’emblée de cet aspect de l’illusion rétrospective propre à l’historiographie dominante jusqu’à ces quinze de</w:t>
      </w:r>
      <w:r w:rsidRPr="00C10CCC">
        <w:rPr>
          <w:szCs w:val="14"/>
        </w:rPr>
        <w:t>r</w:t>
      </w:r>
      <w:r w:rsidRPr="00C10CCC">
        <w:rPr>
          <w:szCs w:val="14"/>
        </w:rPr>
        <w:t>nières années, et selon lequel l’essentiel des événements informant la polit</w:t>
      </w:r>
      <w:r w:rsidRPr="00C10CCC">
        <w:rPr>
          <w:szCs w:val="14"/>
        </w:rPr>
        <w:t>i</w:t>
      </w:r>
      <w:r w:rsidRPr="00C10CCC">
        <w:rPr>
          <w:szCs w:val="14"/>
        </w:rPr>
        <w:t>sation serait le fait des élites urba</w:t>
      </w:r>
      <w:r w:rsidRPr="00C10CCC">
        <w:rPr>
          <w:szCs w:val="14"/>
        </w:rPr>
        <w:t>i</w:t>
      </w:r>
      <w:r w:rsidRPr="00C10CCC">
        <w:rPr>
          <w:szCs w:val="14"/>
        </w:rPr>
        <w:t>nes. Il n’en demeure pas moins que ce point de vue reste partiel, qu’il conduit à sous-estimer en particulier ce que la politisation doit à la politisation spécifique des élites artisanales et ouvri</w:t>
      </w:r>
      <w:r w:rsidRPr="00C10CCC">
        <w:rPr>
          <w:szCs w:val="14"/>
        </w:rPr>
        <w:t>è</w:t>
      </w:r>
      <w:r w:rsidRPr="00C10CCC">
        <w:rPr>
          <w:szCs w:val="14"/>
        </w:rPr>
        <w:t>res, dans la logique propre du développement d’un mouvement ouvrier pr</w:t>
      </w:r>
      <w:r w:rsidRPr="00C10CCC">
        <w:rPr>
          <w:szCs w:val="14"/>
        </w:rPr>
        <w:t>o</w:t>
      </w:r>
      <w:r w:rsidRPr="00C10CCC">
        <w:rPr>
          <w:szCs w:val="14"/>
        </w:rPr>
        <w:t>téifo</w:t>
      </w:r>
      <w:r w:rsidRPr="00C10CCC">
        <w:rPr>
          <w:szCs w:val="14"/>
        </w:rPr>
        <w:t>r</w:t>
      </w:r>
      <w:r w:rsidRPr="00C10CCC">
        <w:rPr>
          <w:szCs w:val="14"/>
        </w:rPr>
        <w:t>me, et qu’il ne permet donc qu’imparfaitement de prendre acte de tout ce que le mouvement d’ensemble de la politisation doit au concours de fo</w:t>
      </w:r>
      <w:r w:rsidRPr="00C10CCC">
        <w:rPr>
          <w:szCs w:val="14"/>
        </w:rPr>
        <w:t>r</w:t>
      </w:r>
      <w:r w:rsidRPr="00C10CCC">
        <w:rPr>
          <w:szCs w:val="14"/>
        </w:rPr>
        <w:t>mes de politisation hétérogènes les unes aux autres (sur la politisation part</w:t>
      </w:r>
      <w:r w:rsidRPr="00C10CCC">
        <w:rPr>
          <w:szCs w:val="14"/>
        </w:rPr>
        <w:t>i</w:t>
      </w:r>
      <w:r w:rsidRPr="00C10CCC">
        <w:rPr>
          <w:szCs w:val="14"/>
        </w:rPr>
        <w:t xml:space="preserve">culière qui est celle de l’univers ouvrier, on pourra se reporter par exemple au récent ouvrage de W. H. Sewell Jr., </w:t>
      </w:r>
      <w:r w:rsidRPr="0088032A">
        <w:rPr>
          <w:i/>
          <w:iCs/>
          <w:szCs w:val="14"/>
        </w:rPr>
        <w:t>Work and Revolution in France. The langage of labor from the Old Regime to 1848</w:t>
      </w:r>
      <w:r w:rsidRPr="00C10CCC">
        <w:rPr>
          <w:iCs/>
          <w:szCs w:val="14"/>
        </w:rPr>
        <w:t xml:space="preserve">, </w:t>
      </w:r>
      <w:r w:rsidRPr="00C10CCC">
        <w:rPr>
          <w:szCs w:val="14"/>
        </w:rPr>
        <w:t xml:space="preserve">New </w:t>
      </w:r>
      <w:r w:rsidRPr="00C10CCC">
        <w:rPr>
          <w:rStyle w:val="Textenonproportionnel"/>
          <w:rFonts w:ascii="Times New Roman" w:hAnsi="Times New Roman"/>
          <w:szCs w:val="24"/>
        </w:rPr>
        <w:t xml:space="preserve"> </w:t>
      </w:r>
      <w:r w:rsidRPr="00C10CCC">
        <w:rPr>
          <w:szCs w:val="14"/>
        </w:rPr>
        <w:t>York, Cambridge Un</w:t>
      </w:r>
      <w:r w:rsidRPr="00C10CCC">
        <w:rPr>
          <w:szCs w:val="14"/>
        </w:rPr>
        <w:t>i</w:t>
      </w:r>
      <w:r w:rsidRPr="00C10CCC">
        <w:rPr>
          <w:szCs w:val="14"/>
        </w:rPr>
        <w:t>ve</w:t>
      </w:r>
      <w:r w:rsidRPr="00C10CCC">
        <w:rPr>
          <w:szCs w:val="14"/>
        </w:rPr>
        <w:t>r</w:t>
      </w:r>
      <w:r w:rsidRPr="00C10CCC">
        <w:rPr>
          <w:szCs w:val="14"/>
        </w:rPr>
        <w:t>sity Press, 1980).</w:t>
      </w:r>
    </w:p>
  </w:footnote>
  <w:footnote w:id="319">
    <w:p w14:paraId="576DFA7A" w14:textId="77777777" w:rsidR="00BE5A28" w:rsidRDefault="00BE5A28">
      <w:pPr>
        <w:pStyle w:val="Notedebasdepage"/>
      </w:pPr>
      <w:r>
        <w:rPr>
          <w:rStyle w:val="Appelnotedebasdep"/>
        </w:rPr>
        <w:footnoteRef/>
      </w:r>
      <w:r>
        <w:t xml:space="preserve"> </w:t>
      </w:r>
      <w:r>
        <w:tab/>
      </w:r>
      <w:r w:rsidRPr="00C10CCC">
        <w:rPr>
          <w:szCs w:val="14"/>
        </w:rPr>
        <w:t xml:space="preserve">E. Weber, </w:t>
      </w:r>
      <w:r w:rsidRPr="0088032A">
        <w:rPr>
          <w:i/>
          <w:szCs w:val="14"/>
        </w:rPr>
        <w:t xml:space="preserve">The Second Republic, politics and the peasant, </w:t>
      </w:r>
      <w:r w:rsidRPr="0088032A">
        <w:rPr>
          <w:i/>
          <w:iCs/>
          <w:szCs w:val="14"/>
        </w:rPr>
        <w:t>French histor</w:t>
      </w:r>
      <w:r w:rsidRPr="0088032A">
        <w:rPr>
          <w:i/>
          <w:iCs/>
          <w:szCs w:val="14"/>
        </w:rPr>
        <w:t>i</w:t>
      </w:r>
      <w:r w:rsidRPr="0088032A">
        <w:rPr>
          <w:i/>
          <w:iCs/>
          <w:szCs w:val="14"/>
        </w:rPr>
        <w:t>cal studies</w:t>
      </w:r>
      <w:r w:rsidRPr="00C10CCC">
        <w:rPr>
          <w:iCs/>
          <w:szCs w:val="14"/>
        </w:rPr>
        <w:t xml:space="preserve">, </w:t>
      </w:r>
      <w:r w:rsidRPr="00C10CCC">
        <w:rPr>
          <w:szCs w:val="14"/>
        </w:rPr>
        <w:t xml:space="preserve">XI (4), 1980, p. 521-550, et, du même, </w:t>
      </w:r>
      <w:r w:rsidRPr="00C10CCC">
        <w:rPr>
          <w:iCs/>
          <w:szCs w:val="14"/>
        </w:rPr>
        <w:t xml:space="preserve">La fin des terroirs, op. cit., </w:t>
      </w:r>
      <w:r w:rsidRPr="00C10CCC">
        <w:rPr>
          <w:szCs w:val="14"/>
        </w:rPr>
        <w:t>chap. 15, « Les paysans et la pol</w:t>
      </w:r>
      <w:r w:rsidRPr="00C10CCC">
        <w:rPr>
          <w:szCs w:val="14"/>
        </w:rPr>
        <w:t>i</w:t>
      </w:r>
      <w:r w:rsidRPr="00C10CCC">
        <w:rPr>
          <w:szCs w:val="14"/>
        </w:rPr>
        <w:t>tique », p. 351-402. La subtilité et l’intérêt des anal</w:t>
      </w:r>
      <w:r w:rsidRPr="00C10CCC">
        <w:rPr>
          <w:szCs w:val="14"/>
        </w:rPr>
        <w:t>y</w:t>
      </w:r>
      <w:r w:rsidRPr="00C10CCC">
        <w:rPr>
          <w:szCs w:val="14"/>
        </w:rPr>
        <w:t>ses de E. Weber tiennent à ce que l’auteur n’ignore pas que les sources sur lesquelles il prend appui – rapports officiels, témoignages de n</w:t>
      </w:r>
      <w:r w:rsidRPr="00C10CCC">
        <w:rPr>
          <w:szCs w:val="14"/>
        </w:rPr>
        <w:t>o</w:t>
      </w:r>
      <w:r w:rsidRPr="00C10CCC">
        <w:rPr>
          <w:szCs w:val="14"/>
        </w:rPr>
        <w:t>tables ou versions romancées – sont des sources d’origine urbaine qui disent moins ce que les paysans sont que les mille et une manières dont ils sont vus. Il peut traiter, de ce fait, l’effet défo</w:t>
      </w:r>
      <w:r w:rsidRPr="00C10CCC">
        <w:rPr>
          <w:szCs w:val="14"/>
        </w:rPr>
        <w:t>r</w:t>
      </w:r>
      <w:r w:rsidRPr="00C10CCC">
        <w:rPr>
          <w:szCs w:val="14"/>
        </w:rPr>
        <w:t>mant du point de vue d’autrui sur son objet comme une propri</w:t>
      </w:r>
      <w:r w:rsidRPr="00C10CCC">
        <w:rPr>
          <w:szCs w:val="14"/>
        </w:rPr>
        <w:t>é</w:t>
      </w:r>
      <w:r w:rsidRPr="00C10CCC">
        <w:rPr>
          <w:szCs w:val="14"/>
        </w:rPr>
        <w:t>té de l’objet qui l’intéresse. Et c’est ainsi que, sans jamais cesser de tenir compte de sources, au demeurant i</w:t>
      </w:r>
      <w:r w:rsidRPr="00C10CCC">
        <w:rPr>
          <w:szCs w:val="14"/>
        </w:rPr>
        <w:t>r</w:t>
      </w:r>
      <w:r w:rsidRPr="00C10CCC">
        <w:rPr>
          <w:szCs w:val="14"/>
        </w:rPr>
        <w:t>remplaçables puisque seul témoignage relatif à une civilisation essentiell</w:t>
      </w:r>
      <w:r w:rsidRPr="00C10CCC">
        <w:rPr>
          <w:szCs w:val="14"/>
        </w:rPr>
        <w:t>e</w:t>
      </w:r>
      <w:r w:rsidRPr="00C10CCC">
        <w:rPr>
          <w:szCs w:val="14"/>
        </w:rPr>
        <w:t>ment orale, il évite de transformer le privilège de fait des documents qu’il examine en pr</w:t>
      </w:r>
      <w:r w:rsidRPr="00C10CCC">
        <w:rPr>
          <w:szCs w:val="14"/>
        </w:rPr>
        <w:t>i</w:t>
      </w:r>
      <w:r w:rsidRPr="00C10CCC">
        <w:rPr>
          <w:szCs w:val="14"/>
        </w:rPr>
        <w:t>vilège de droit du récit que ceux-ci rappo</w:t>
      </w:r>
      <w:r w:rsidRPr="00C10CCC">
        <w:rPr>
          <w:szCs w:val="14"/>
        </w:rPr>
        <w:t>r</w:t>
      </w:r>
      <w:r w:rsidRPr="00C10CCC">
        <w:rPr>
          <w:szCs w:val="14"/>
        </w:rPr>
        <w:t>tent.</w:t>
      </w:r>
    </w:p>
  </w:footnote>
  <w:footnote w:id="320">
    <w:p w14:paraId="312EEE64" w14:textId="77777777" w:rsidR="00BE5A28" w:rsidRDefault="00BE5A28">
      <w:pPr>
        <w:pStyle w:val="Notedebasdepage"/>
      </w:pPr>
      <w:r>
        <w:rPr>
          <w:rStyle w:val="Appelnotedebasdep"/>
        </w:rPr>
        <w:footnoteRef/>
      </w:r>
      <w:r>
        <w:t xml:space="preserve"> </w:t>
      </w:r>
      <w:r>
        <w:tab/>
      </w:r>
      <w:r w:rsidRPr="00C10CCC">
        <w:rPr>
          <w:szCs w:val="14"/>
        </w:rPr>
        <w:t xml:space="preserve">K. Marx, </w:t>
      </w:r>
      <w:hyperlink r:id="rId19" w:history="1">
        <w:r w:rsidRPr="0088032A">
          <w:rPr>
            <w:rStyle w:val="Hyperlien"/>
            <w:i/>
            <w:iCs/>
            <w:szCs w:val="14"/>
          </w:rPr>
          <w:t>Le XVIII Brumaire de Louis Bonaparte</w:t>
        </w:r>
      </w:hyperlink>
      <w:r w:rsidRPr="0088032A">
        <w:rPr>
          <w:i/>
          <w:iCs/>
          <w:szCs w:val="14"/>
        </w:rPr>
        <w:t>, op. cit</w:t>
      </w:r>
      <w:r w:rsidRPr="00C10CCC">
        <w:rPr>
          <w:iCs/>
          <w:szCs w:val="14"/>
        </w:rPr>
        <w:t xml:space="preserve">., </w:t>
      </w:r>
      <w:r w:rsidRPr="00C10CCC">
        <w:rPr>
          <w:szCs w:val="14"/>
        </w:rPr>
        <w:t>p. 127.</w:t>
      </w:r>
    </w:p>
  </w:footnote>
  <w:footnote w:id="321">
    <w:p w14:paraId="707C4486" w14:textId="77777777" w:rsidR="00BE5A28" w:rsidRDefault="00BE5A28">
      <w:pPr>
        <w:pStyle w:val="Notedebasdepage"/>
      </w:pPr>
      <w:r>
        <w:rPr>
          <w:rStyle w:val="Appelnotedebasdep"/>
        </w:rPr>
        <w:footnoteRef/>
      </w:r>
      <w:r>
        <w:t xml:space="preserve"> </w:t>
      </w:r>
      <w:r>
        <w:tab/>
      </w:r>
      <w:r w:rsidRPr="00C10CCC">
        <w:rPr>
          <w:szCs w:val="14"/>
        </w:rPr>
        <w:t>On écrirait volontiers « vie politique locale » si, au r</w:t>
      </w:r>
      <w:r w:rsidRPr="00C10CCC">
        <w:rPr>
          <w:szCs w:val="14"/>
        </w:rPr>
        <w:t>e</w:t>
      </w:r>
      <w:r w:rsidRPr="00C10CCC">
        <w:rPr>
          <w:szCs w:val="14"/>
        </w:rPr>
        <w:t>gard de l’enjeu de la présente discussion, ce terme ne risquait d’entraîner de multiples conf</w:t>
      </w:r>
      <w:r w:rsidRPr="00C10CCC">
        <w:rPr>
          <w:szCs w:val="14"/>
        </w:rPr>
        <w:t>u</w:t>
      </w:r>
      <w:r w:rsidRPr="00C10CCC">
        <w:rPr>
          <w:szCs w:val="14"/>
        </w:rPr>
        <w:t>sions. D’un côté, comme le remarque justement E. Weber, « chaque co</w:t>
      </w:r>
      <w:r w:rsidRPr="00C10CCC">
        <w:rPr>
          <w:szCs w:val="14"/>
        </w:rPr>
        <w:t>l</w:t>
      </w:r>
      <w:r w:rsidRPr="00C10CCC">
        <w:rPr>
          <w:szCs w:val="14"/>
        </w:rPr>
        <w:t>lectivité était, en un certain sens, une polis » (</w:t>
      </w:r>
      <w:r w:rsidRPr="00C10CCC">
        <w:rPr>
          <w:iCs/>
          <w:szCs w:val="14"/>
        </w:rPr>
        <w:t xml:space="preserve">op. cit., </w:t>
      </w:r>
      <w:r w:rsidRPr="00C10CCC">
        <w:rPr>
          <w:szCs w:val="14"/>
        </w:rPr>
        <w:t>p. 351) : ceci suffit à justifier l’emploi du terme pour désigner aussi bien les affaires co</w:t>
      </w:r>
      <w:r w:rsidRPr="00C10CCC">
        <w:rPr>
          <w:szCs w:val="14"/>
        </w:rPr>
        <w:t>m</w:t>
      </w:r>
      <w:r w:rsidRPr="00C10CCC">
        <w:rPr>
          <w:szCs w:val="14"/>
        </w:rPr>
        <w:t>munes aux gens du cru que les fo</w:t>
      </w:r>
      <w:r w:rsidRPr="00C10CCC">
        <w:rPr>
          <w:szCs w:val="14"/>
        </w:rPr>
        <w:t>r</w:t>
      </w:r>
      <w:r w:rsidRPr="00C10CCC">
        <w:rPr>
          <w:szCs w:val="14"/>
        </w:rPr>
        <w:t xml:space="preserve">mes et les usages dans lesquels ceux-ci les gèrent. Mais, de l’autre, toute la question est de savoir si ces intérêts locaux </w:t>
      </w:r>
      <w:r w:rsidRPr="00C10CCC">
        <w:rPr>
          <w:iCs/>
          <w:szCs w:val="14"/>
        </w:rPr>
        <w:t xml:space="preserve">sui generis </w:t>
      </w:r>
      <w:r w:rsidRPr="00C10CCC">
        <w:rPr>
          <w:szCs w:val="14"/>
        </w:rPr>
        <w:t>pe</w:t>
      </w:r>
      <w:r w:rsidRPr="00C10CCC">
        <w:rPr>
          <w:szCs w:val="14"/>
        </w:rPr>
        <w:t>u</w:t>
      </w:r>
      <w:r w:rsidRPr="00C10CCC">
        <w:rPr>
          <w:szCs w:val="14"/>
        </w:rPr>
        <w:t>vent être inte</w:t>
      </w:r>
      <w:r w:rsidRPr="00C10CCC">
        <w:rPr>
          <w:szCs w:val="14"/>
        </w:rPr>
        <w:t>r</w:t>
      </w:r>
      <w:r w:rsidRPr="00C10CCC">
        <w:rPr>
          <w:szCs w:val="14"/>
        </w:rPr>
        <w:t>prétés en termes, familiers pour nous, de politique nationale ; or tout, et en particulier l’absence d’un langage adéquat qui les autonomis</w:t>
      </w:r>
      <w:r w:rsidRPr="00C10CCC">
        <w:rPr>
          <w:szCs w:val="14"/>
        </w:rPr>
        <w:t>e</w:t>
      </w:r>
      <w:r w:rsidRPr="00C10CCC">
        <w:rPr>
          <w:szCs w:val="14"/>
        </w:rPr>
        <w:t>rait en tant que tels, donne à penser le contraire. Pour év</w:t>
      </w:r>
      <w:r w:rsidRPr="00C10CCC">
        <w:rPr>
          <w:szCs w:val="14"/>
        </w:rPr>
        <w:t>i</w:t>
      </w:r>
      <w:r w:rsidRPr="00C10CCC">
        <w:rPr>
          <w:szCs w:val="14"/>
        </w:rPr>
        <w:t>ter d’accréditer l’idée fausse que les enjeux locaux effectifs sont appréhendés et d</w:t>
      </w:r>
      <w:r w:rsidRPr="00C10CCC">
        <w:rPr>
          <w:szCs w:val="14"/>
        </w:rPr>
        <w:t>é</w:t>
      </w:r>
      <w:r w:rsidRPr="00C10CCC">
        <w:rPr>
          <w:szCs w:val="14"/>
        </w:rPr>
        <w:t>chiffrés dans les termes et dans les catégories de la politique nationale r</w:t>
      </w:r>
      <w:r w:rsidRPr="00C10CCC">
        <w:rPr>
          <w:szCs w:val="14"/>
        </w:rPr>
        <w:t>é</w:t>
      </w:r>
      <w:r w:rsidRPr="00C10CCC">
        <w:rPr>
          <w:szCs w:val="14"/>
        </w:rPr>
        <w:t>servés à l’élite, et pour se mettre en position de penser la sourde transfo</w:t>
      </w:r>
      <w:r w:rsidRPr="00C10CCC">
        <w:rPr>
          <w:szCs w:val="14"/>
        </w:rPr>
        <w:t>r</w:t>
      </w:r>
      <w:r w:rsidRPr="00C10CCC">
        <w:rPr>
          <w:szCs w:val="14"/>
        </w:rPr>
        <w:t>mation que représente l’acculturation des masses paysannes liée au désenclavement pr</w:t>
      </w:r>
      <w:r w:rsidRPr="00C10CCC">
        <w:rPr>
          <w:szCs w:val="14"/>
        </w:rPr>
        <w:t>a</w:t>
      </w:r>
      <w:r w:rsidRPr="00C10CCC">
        <w:rPr>
          <w:szCs w:val="14"/>
        </w:rPr>
        <w:t>tique et idéologique du monde rural, il semble donc préf</w:t>
      </w:r>
      <w:r w:rsidRPr="00C10CCC">
        <w:rPr>
          <w:szCs w:val="14"/>
        </w:rPr>
        <w:t>é</w:t>
      </w:r>
      <w:r w:rsidRPr="00C10CCC">
        <w:rPr>
          <w:szCs w:val="14"/>
        </w:rPr>
        <w:t>rable de proscrire par convention l’emploi du terme de « vie politique locale » relativ</w:t>
      </w:r>
      <w:r w:rsidRPr="00C10CCC">
        <w:rPr>
          <w:szCs w:val="14"/>
        </w:rPr>
        <w:t>e</w:t>
      </w:r>
      <w:r w:rsidRPr="00C10CCC">
        <w:rPr>
          <w:szCs w:val="14"/>
        </w:rPr>
        <w:t>ment à cette pr</w:t>
      </w:r>
      <w:r w:rsidRPr="00C10CCC">
        <w:rPr>
          <w:szCs w:val="14"/>
        </w:rPr>
        <w:t>e</w:t>
      </w:r>
      <w:r w:rsidRPr="00C10CCC">
        <w:rPr>
          <w:szCs w:val="14"/>
        </w:rPr>
        <w:t xml:space="preserve">mière moitié du </w:t>
      </w:r>
      <w:r w:rsidRPr="00C10CCC">
        <w:rPr>
          <w:szCs w:val="18"/>
        </w:rPr>
        <w:t>xix</w:t>
      </w:r>
      <w:r w:rsidRPr="00C10CCC">
        <w:rPr>
          <w:szCs w:val="14"/>
        </w:rPr>
        <w:t>e siècle pour en réserver l’emploi aux situations que le terme connotera effectivement beaucoup plus tard et par exe</w:t>
      </w:r>
      <w:r w:rsidRPr="00C10CCC">
        <w:rPr>
          <w:szCs w:val="14"/>
        </w:rPr>
        <w:t>m</w:t>
      </w:r>
      <w:r w:rsidRPr="00C10CCC">
        <w:rPr>
          <w:szCs w:val="14"/>
        </w:rPr>
        <w:t>ple au-delà de la première guerre mondiale.</w:t>
      </w:r>
    </w:p>
  </w:footnote>
  <w:footnote w:id="322">
    <w:p w14:paraId="6A5DAC7B" w14:textId="77777777" w:rsidR="00BE5A28" w:rsidRDefault="00BE5A28">
      <w:pPr>
        <w:pStyle w:val="Notedebasdepage"/>
      </w:pPr>
      <w:r>
        <w:rPr>
          <w:rStyle w:val="Appelnotedebasdep"/>
        </w:rPr>
        <w:footnoteRef/>
      </w:r>
      <w:r>
        <w:t xml:space="preserve"> </w:t>
      </w:r>
      <w:r>
        <w:tab/>
      </w:r>
      <w:r w:rsidRPr="00C10CCC">
        <w:rPr>
          <w:szCs w:val="14"/>
        </w:rPr>
        <w:t xml:space="preserve">A. de Tocqueville, </w:t>
      </w:r>
      <w:r w:rsidRPr="0088032A">
        <w:rPr>
          <w:i/>
          <w:iCs/>
          <w:szCs w:val="14"/>
        </w:rPr>
        <w:t>Souvenirs, Œuvres complètes</w:t>
      </w:r>
      <w:r w:rsidRPr="00C10CCC">
        <w:rPr>
          <w:iCs/>
          <w:szCs w:val="14"/>
        </w:rPr>
        <w:t xml:space="preserve">, </w:t>
      </w:r>
      <w:r w:rsidRPr="00C10CCC">
        <w:rPr>
          <w:szCs w:val="14"/>
        </w:rPr>
        <w:t>P</w:t>
      </w:r>
      <w:r w:rsidRPr="00C10CCC">
        <w:rPr>
          <w:szCs w:val="14"/>
        </w:rPr>
        <w:t>a</w:t>
      </w:r>
      <w:r w:rsidRPr="00C10CCC">
        <w:rPr>
          <w:szCs w:val="14"/>
        </w:rPr>
        <w:t>ris, Gallimard, 1964, t. XII, p. 114. L’un des problèmes soulevés par ces confidences est plutôt de savoir dans quelle mesure cette expérience de l’usage notabiliaire du suffr</w:t>
      </w:r>
      <w:r w:rsidRPr="00C10CCC">
        <w:rPr>
          <w:szCs w:val="14"/>
        </w:rPr>
        <w:t>a</w:t>
      </w:r>
      <w:r w:rsidRPr="00C10CCC">
        <w:rPr>
          <w:szCs w:val="14"/>
        </w:rPr>
        <w:t>ge universel, et très précisément la compr</w:t>
      </w:r>
      <w:r w:rsidRPr="00C10CCC">
        <w:rPr>
          <w:szCs w:val="14"/>
        </w:rPr>
        <w:t>é</w:t>
      </w:r>
      <w:r w:rsidRPr="00C10CCC">
        <w:rPr>
          <w:szCs w:val="14"/>
        </w:rPr>
        <w:t>hension en pratique de ce que le fonctionnement « naturel » du su</w:t>
      </w:r>
      <w:r w:rsidRPr="00C10CCC">
        <w:rPr>
          <w:szCs w:val="14"/>
        </w:rPr>
        <w:t>f</w:t>
      </w:r>
      <w:r w:rsidRPr="00C10CCC">
        <w:rPr>
          <w:szCs w:val="14"/>
        </w:rPr>
        <w:t>frage universel dans les campagnes peut être le plus sûr allié de l’autorité traditionnelle, ne sont pas des él</w:t>
      </w:r>
      <w:r w:rsidRPr="00C10CCC">
        <w:rPr>
          <w:szCs w:val="14"/>
        </w:rPr>
        <w:t>é</w:t>
      </w:r>
      <w:r w:rsidRPr="00C10CCC">
        <w:rPr>
          <w:szCs w:val="14"/>
        </w:rPr>
        <w:t>ments parmi d’autres de la conversion, un peu trop polie pour être aussi honnête qu’on le dit du ci-devant Tocqueville à la démocratie. On s’éviterait au moins à partir d’une telle hyp</w:t>
      </w:r>
      <w:r w:rsidRPr="00C10CCC">
        <w:rPr>
          <w:szCs w:val="14"/>
        </w:rPr>
        <w:t>o</w:t>
      </w:r>
      <w:r w:rsidRPr="00C10CCC">
        <w:rPr>
          <w:szCs w:val="14"/>
        </w:rPr>
        <w:t>thèse, et contrairement à l’image idéalisée que certains usages contemporains de Tocqueville, man</w:t>
      </w:r>
      <w:r w:rsidRPr="00C10CCC">
        <w:rPr>
          <w:szCs w:val="14"/>
        </w:rPr>
        <w:t>i</w:t>
      </w:r>
      <w:r w:rsidRPr="00C10CCC">
        <w:rPr>
          <w:szCs w:val="14"/>
        </w:rPr>
        <w:t>festement inspirés par le retour actuel du libéralisme, te</w:t>
      </w:r>
      <w:r w:rsidRPr="00C10CCC">
        <w:rPr>
          <w:szCs w:val="14"/>
        </w:rPr>
        <w:t>n</w:t>
      </w:r>
      <w:r w:rsidRPr="00C10CCC">
        <w:rPr>
          <w:szCs w:val="14"/>
        </w:rPr>
        <w:t>dent à accréditer, de faire d’une conversion qui n’est peut-être aussi raisonnée que parce qu’elle est simpl</w:t>
      </w:r>
      <w:r w:rsidRPr="00C10CCC">
        <w:rPr>
          <w:szCs w:val="14"/>
        </w:rPr>
        <w:t>e</w:t>
      </w:r>
      <w:r w:rsidRPr="00C10CCC">
        <w:rPr>
          <w:szCs w:val="14"/>
        </w:rPr>
        <w:t>ment raisonnable le seul produit d’une clairvoyance intelle</w:t>
      </w:r>
      <w:r w:rsidRPr="00C10CCC">
        <w:rPr>
          <w:szCs w:val="14"/>
        </w:rPr>
        <w:t>c</w:t>
      </w:r>
      <w:r w:rsidRPr="00C10CCC">
        <w:rPr>
          <w:szCs w:val="14"/>
        </w:rPr>
        <w:t>tuelle au-dessus du commun.</w:t>
      </w:r>
    </w:p>
  </w:footnote>
  <w:footnote w:id="323">
    <w:p w14:paraId="26AEE8CA" w14:textId="77777777" w:rsidR="00BE5A28" w:rsidRDefault="00BE5A28">
      <w:pPr>
        <w:pStyle w:val="Notedebasdepage"/>
      </w:pPr>
      <w:r>
        <w:rPr>
          <w:rStyle w:val="Appelnotedebasdep"/>
        </w:rPr>
        <w:footnoteRef/>
      </w:r>
      <w:r>
        <w:t xml:space="preserve"> </w:t>
      </w:r>
      <w:r>
        <w:tab/>
      </w:r>
      <w:r w:rsidRPr="00C10CCC">
        <w:t>Ou de ceux qui en font fonction, comme ces bou</w:t>
      </w:r>
      <w:r w:rsidRPr="00C10CCC">
        <w:t>r</w:t>
      </w:r>
      <w:r w:rsidRPr="00C10CCC">
        <w:t>geois, acquéreurs de biens nationaux, qui ont « usurpé » la position du noble local en se glissant dans son rôle.</w:t>
      </w:r>
    </w:p>
  </w:footnote>
  <w:footnote w:id="324">
    <w:p w14:paraId="1F255BC3" w14:textId="77777777" w:rsidR="00BE5A28" w:rsidRDefault="00BE5A28">
      <w:pPr>
        <w:pStyle w:val="Notedebasdepage"/>
      </w:pPr>
      <w:r>
        <w:rPr>
          <w:rStyle w:val="Appelnotedebasdep"/>
        </w:rPr>
        <w:footnoteRef/>
      </w:r>
      <w:r>
        <w:t xml:space="preserve"> </w:t>
      </w:r>
      <w:r>
        <w:tab/>
      </w:r>
      <w:r w:rsidRPr="00C10CCC">
        <w:rPr>
          <w:szCs w:val="14"/>
        </w:rPr>
        <w:t xml:space="preserve">Le premier (J. R. Strayer, </w:t>
      </w:r>
      <w:r w:rsidRPr="0088032A">
        <w:rPr>
          <w:i/>
          <w:iCs/>
          <w:szCs w:val="14"/>
        </w:rPr>
        <w:t>Les origines médiévales de l’État moderne</w:t>
      </w:r>
      <w:r w:rsidRPr="00C10CCC">
        <w:rPr>
          <w:iCs/>
          <w:szCs w:val="14"/>
        </w:rPr>
        <w:t xml:space="preserve">, </w:t>
      </w:r>
      <w:r w:rsidRPr="00C10CCC">
        <w:rPr>
          <w:szCs w:val="14"/>
        </w:rPr>
        <w:t>P</w:t>
      </w:r>
      <w:r w:rsidRPr="00C10CCC">
        <w:rPr>
          <w:szCs w:val="14"/>
        </w:rPr>
        <w:t>a</w:t>
      </w:r>
      <w:r w:rsidRPr="00C10CCC">
        <w:rPr>
          <w:szCs w:val="14"/>
        </w:rPr>
        <w:t>ris, Payot, 1979) illustre assez bien cette forme d’histoire téléol</w:t>
      </w:r>
      <w:r w:rsidRPr="00C10CCC">
        <w:rPr>
          <w:szCs w:val="14"/>
        </w:rPr>
        <w:t>o</w:t>
      </w:r>
      <w:r w:rsidRPr="00C10CCC">
        <w:rPr>
          <w:szCs w:val="14"/>
        </w:rPr>
        <w:t xml:space="preserve">gique qu’évacue le second (N. Elias, </w:t>
      </w:r>
      <w:r w:rsidRPr="00C10CCC">
        <w:rPr>
          <w:iCs/>
          <w:szCs w:val="14"/>
        </w:rPr>
        <w:t xml:space="preserve">La dynamique de l’Occident, op. cit.) </w:t>
      </w:r>
      <w:r w:rsidRPr="00C10CCC">
        <w:rPr>
          <w:szCs w:val="14"/>
        </w:rPr>
        <w:t>en s’inscrivant nett</w:t>
      </w:r>
      <w:r w:rsidRPr="00C10CCC">
        <w:rPr>
          <w:szCs w:val="14"/>
        </w:rPr>
        <w:t>e</w:t>
      </w:r>
      <w:r w:rsidRPr="00C10CCC">
        <w:rPr>
          <w:szCs w:val="14"/>
        </w:rPr>
        <w:t>ment dans la perspective ouverte par l’étude des formes de l’objectivation soci</w:t>
      </w:r>
      <w:r w:rsidRPr="00C10CCC">
        <w:rPr>
          <w:szCs w:val="14"/>
        </w:rPr>
        <w:t>a</w:t>
      </w:r>
      <w:r w:rsidRPr="00C10CCC">
        <w:rPr>
          <w:szCs w:val="14"/>
        </w:rPr>
        <w:t>le.</w:t>
      </w:r>
    </w:p>
  </w:footnote>
  <w:footnote w:id="325">
    <w:p w14:paraId="773DFB2A" w14:textId="77777777" w:rsidR="00BE5A28" w:rsidRDefault="00BE5A28">
      <w:pPr>
        <w:pStyle w:val="Notedebasdepage"/>
      </w:pPr>
      <w:r>
        <w:rPr>
          <w:rStyle w:val="Appelnotedebasdep"/>
        </w:rPr>
        <w:footnoteRef/>
      </w:r>
      <w:r>
        <w:t xml:space="preserve"> </w:t>
      </w:r>
      <w:r>
        <w:tab/>
      </w:r>
      <w:r w:rsidRPr="00C10CCC">
        <w:rPr>
          <w:szCs w:val="14"/>
        </w:rPr>
        <w:t xml:space="preserve">P. Bois, </w:t>
      </w:r>
      <w:r w:rsidRPr="0088032A">
        <w:rPr>
          <w:i/>
          <w:iCs/>
          <w:szCs w:val="14"/>
        </w:rPr>
        <w:t>Paysans de l’Ouest, op. cit</w:t>
      </w:r>
      <w:r w:rsidRPr="00C10CCC">
        <w:rPr>
          <w:iCs/>
          <w:szCs w:val="14"/>
        </w:rPr>
        <w:t xml:space="preserve">., </w:t>
      </w:r>
      <w:r w:rsidRPr="00C10CCC">
        <w:rPr>
          <w:szCs w:val="14"/>
        </w:rPr>
        <w:t>p. 319-353.</w:t>
      </w:r>
    </w:p>
  </w:footnote>
  <w:footnote w:id="326">
    <w:p w14:paraId="1FD9645C" w14:textId="77777777" w:rsidR="00BE5A28" w:rsidRDefault="00BE5A28">
      <w:pPr>
        <w:pStyle w:val="Notedebasdepage"/>
      </w:pPr>
      <w:r>
        <w:rPr>
          <w:rStyle w:val="Appelnotedebasdep"/>
        </w:rPr>
        <w:footnoteRef/>
      </w:r>
      <w:r>
        <w:t xml:space="preserve"> </w:t>
      </w:r>
      <w:r>
        <w:tab/>
      </w:r>
      <w:r w:rsidRPr="00C10CCC">
        <w:t>Tout favorise d’ailleurs cette confusion, la protection dont bénéf</w:t>
      </w:r>
      <w:r w:rsidRPr="00C10CCC">
        <w:t>i</w:t>
      </w:r>
      <w:r w:rsidRPr="00C10CCC">
        <w:t>cient les bourgeois de la part des autorités publiques, comme leur propension à inve</w:t>
      </w:r>
      <w:r w:rsidRPr="00C10CCC">
        <w:t>s</w:t>
      </w:r>
      <w:r w:rsidRPr="00C10CCC">
        <w:t>tir les fonctions nouvelles qui en font explicitement, en ce cas, les représe</w:t>
      </w:r>
      <w:r w:rsidRPr="00C10CCC">
        <w:t>n</w:t>
      </w:r>
      <w:r w:rsidRPr="00C10CCC">
        <w:t>tants o</w:t>
      </w:r>
      <w:r w:rsidRPr="00C10CCC">
        <w:t>f</w:t>
      </w:r>
      <w:r w:rsidRPr="00C10CCC">
        <w:t>ficiels du nouveau régime.</w:t>
      </w:r>
    </w:p>
  </w:footnote>
  <w:footnote w:id="327">
    <w:p w14:paraId="71EBD8B0" w14:textId="77777777" w:rsidR="00BE5A28" w:rsidRDefault="00BE5A28">
      <w:pPr>
        <w:pStyle w:val="Notedebasdepage"/>
      </w:pPr>
      <w:r>
        <w:rPr>
          <w:rStyle w:val="Appelnotedebasdep"/>
        </w:rPr>
        <w:footnoteRef/>
      </w:r>
      <w:r>
        <w:t xml:space="preserve"> </w:t>
      </w:r>
      <w:r>
        <w:tab/>
      </w:r>
      <w:r w:rsidRPr="00C10CCC">
        <w:t>La déception in</w:t>
      </w:r>
      <w:r w:rsidRPr="00C10CCC">
        <w:t>i</w:t>
      </w:r>
      <w:r w:rsidRPr="00C10CCC">
        <w:t>tiale tend à rejeter le paysan de l’Ouest sarthois du côté des puissances locales traditionnelles, la révolte chouanne renforce cette solid</w:t>
      </w:r>
      <w:r w:rsidRPr="00C10CCC">
        <w:t>a</w:t>
      </w:r>
      <w:r w:rsidRPr="00C10CCC">
        <w:t>rité, au point que ce double événement tend, au sens propre, à re</w:t>
      </w:r>
      <w:r w:rsidRPr="00C10CCC">
        <w:t>s</w:t>
      </w:r>
      <w:r w:rsidRPr="00C10CCC">
        <w:t>taurer l’ordre a</w:t>
      </w:r>
      <w:r w:rsidRPr="00C10CCC">
        <w:t>n</w:t>
      </w:r>
      <w:r w:rsidRPr="00C10CCC">
        <w:t>cien ; comment, par la suite, lorsque le noble se glisse dans la peau de l’entrepreneur pol</w:t>
      </w:r>
      <w:r w:rsidRPr="00C10CCC">
        <w:t>i</w:t>
      </w:r>
      <w:r w:rsidRPr="00C10CCC">
        <w:t>tique moderne ne bénéficierait-il pas, de ce fait, d’un crédit particulier qui transforme l’opération élect</w:t>
      </w:r>
      <w:r w:rsidRPr="00C10CCC">
        <w:t>o</w:t>
      </w:r>
      <w:r w:rsidRPr="00C10CCC">
        <w:t>rale en attestation de l’unité collective et en protestation contre l’ordre républicain, respo</w:t>
      </w:r>
      <w:r w:rsidRPr="00C10CCC">
        <w:t>n</w:t>
      </w:r>
      <w:r w:rsidRPr="00C10CCC">
        <w:t>sable présumé de ses maux ?</w:t>
      </w:r>
    </w:p>
  </w:footnote>
  <w:footnote w:id="328">
    <w:p w14:paraId="7FE4CBC6" w14:textId="77777777" w:rsidR="00BE5A28" w:rsidRDefault="00BE5A28">
      <w:pPr>
        <w:pStyle w:val="Notedebasdepage"/>
      </w:pPr>
      <w:r>
        <w:rPr>
          <w:rStyle w:val="Appelnotedebasdep"/>
        </w:rPr>
        <w:footnoteRef/>
      </w:r>
      <w:r>
        <w:t xml:space="preserve"> </w:t>
      </w:r>
      <w:r>
        <w:tab/>
      </w:r>
      <w:r w:rsidRPr="00C10CCC">
        <w:t>Il faudrait se demander en particulier, à partir de ce qu’on sait des conjon</w:t>
      </w:r>
      <w:r w:rsidRPr="00C10CCC">
        <w:t>c</w:t>
      </w:r>
      <w:r w:rsidRPr="00C10CCC">
        <w:t>tures révolutionnaires, si la dynamique du re</w:t>
      </w:r>
      <w:r w:rsidRPr="00C10CCC">
        <w:t>s</w:t>
      </w:r>
      <w:r w:rsidRPr="00C10CCC">
        <w:t>sentiment impulsée par des struct</w:t>
      </w:r>
      <w:r w:rsidRPr="00C10CCC">
        <w:t>u</w:t>
      </w:r>
      <w:r w:rsidRPr="00C10CCC">
        <w:t>res de compétition, possédant chaque fois des enjeux spécifiques mais obéissant cependant à des régularités du même type, n’est pas une m</w:t>
      </w:r>
      <w:r w:rsidRPr="00C10CCC">
        <w:t>a</w:t>
      </w:r>
      <w:r w:rsidRPr="00C10CCC">
        <w:t>trice extrêmement générale de la propension des indiv</w:t>
      </w:r>
      <w:r w:rsidRPr="00C10CCC">
        <w:t>i</w:t>
      </w:r>
      <w:r w:rsidRPr="00C10CCC">
        <w:t>dus, et donc des groupes mobilisés par l’événement, à tenter de maîtriser les circonstances à leur profit, c’est-à-dire de l’implication dans – et de l’organisation de – une activité politiquement orientée, matrice dont la tr</w:t>
      </w:r>
      <w:r w:rsidRPr="00C10CCC">
        <w:t>a</w:t>
      </w:r>
      <w:r w:rsidRPr="00C10CCC">
        <w:t>ce pratique – à l’exception des dispositions incorporées par les ind</w:t>
      </w:r>
      <w:r w:rsidRPr="00C10CCC">
        <w:t>i</w:t>
      </w:r>
      <w:r w:rsidRPr="00C10CCC">
        <w:t>vidus à la faveur de la situation – s’efface partiellement en ce que les débats et les combats ultérieurs la tran</w:t>
      </w:r>
      <w:r w:rsidRPr="00C10CCC">
        <w:t>s</w:t>
      </w:r>
      <w:r w:rsidRPr="00C10CCC">
        <w:t>forment selon leur logique propre, à l’instant où, par ailleurs, s’impose une signification « universelle » d’une protestation pourtant étroitement dépe</w:t>
      </w:r>
      <w:r w:rsidRPr="00C10CCC">
        <w:t>n</w:t>
      </w:r>
      <w:r w:rsidRPr="00C10CCC">
        <w:t>dante, au départ, du contexte qui l’a vue naître.</w:t>
      </w:r>
    </w:p>
  </w:footnote>
  <w:footnote w:id="329">
    <w:p w14:paraId="076A643E" w14:textId="77777777" w:rsidR="00BE5A28" w:rsidRDefault="00BE5A28">
      <w:pPr>
        <w:pStyle w:val="Notedebasdepage"/>
      </w:pPr>
      <w:r>
        <w:rPr>
          <w:rStyle w:val="Appelnotedebasdep"/>
        </w:rPr>
        <w:footnoteRef/>
      </w:r>
      <w:r>
        <w:t xml:space="preserve"> </w:t>
      </w:r>
      <w:r>
        <w:tab/>
      </w:r>
      <w:r w:rsidRPr="00C10CCC">
        <w:rPr>
          <w:szCs w:val="14"/>
        </w:rPr>
        <w:t xml:space="preserve">A. Cochin, </w:t>
      </w:r>
      <w:r w:rsidRPr="0088032A">
        <w:rPr>
          <w:i/>
          <w:iCs/>
          <w:szCs w:val="14"/>
        </w:rPr>
        <w:t>La Révolution et la l</w:t>
      </w:r>
      <w:r w:rsidRPr="0088032A">
        <w:rPr>
          <w:i/>
          <w:iCs/>
          <w:szCs w:val="14"/>
        </w:rPr>
        <w:t>i</w:t>
      </w:r>
      <w:r w:rsidRPr="0088032A">
        <w:rPr>
          <w:i/>
          <w:iCs/>
          <w:szCs w:val="14"/>
        </w:rPr>
        <w:t>bre pensée</w:t>
      </w:r>
      <w:r w:rsidRPr="00C10CCC">
        <w:rPr>
          <w:iCs/>
          <w:szCs w:val="14"/>
        </w:rPr>
        <w:t xml:space="preserve">, </w:t>
      </w:r>
      <w:r w:rsidRPr="00C10CCC">
        <w:rPr>
          <w:szCs w:val="14"/>
        </w:rPr>
        <w:t xml:space="preserve">Paris, Copernic, 1979 ; </w:t>
      </w:r>
      <w:r w:rsidRPr="0088032A">
        <w:rPr>
          <w:i/>
          <w:iCs/>
          <w:szCs w:val="14"/>
        </w:rPr>
        <w:t>L’esprit du jacob</w:t>
      </w:r>
      <w:r w:rsidRPr="0088032A">
        <w:rPr>
          <w:i/>
          <w:iCs/>
          <w:szCs w:val="14"/>
        </w:rPr>
        <w:t>i</w:t>
      </w:r>
      <w:r w:rsidRPr="0088032A">
        <w:rPr>
          <w:i/>
          <w:iCs/>
          <w:szCs w:val="14"/>
        </w:rPr>
        <w:t>nisme</w:t>
      </w:r>
      <w:r w:rsidRPr="00C10CCC">
        <w:rPr>
          <w:iCs/>
          <w:szCs w:val="14"/>
        </w:rPr>
        <w:t xml:space="preserve">, </w:t>
      </w:r>
      <w:r w:rsidRPr="00C10CCC">
        <w:rPr>
          <w:szCs w:val="14"/>
        </w:rPr>
        <w:t xml:space="preserve">Paris, puf, 1979 ; M. Agulhon, </w:t>
      </w:r>
      <w:r w:rsidRPr="0088032A">
        <w:rPr>
          <w:i/>
          <w:iCs/>
          <w:szCs w:val="14"/>
        </w:rPr>
        <w:t>La République au village, op. cit</w:t>
      </w:r>
      <w:r w:rsidRPr="00C10CCC">
        <w:rPr>
          <w:iCs/>
          <w:szCs w:val="14"/>
        </w:rPr>
        <w:t>.</w:t>
      </w:r>
    </w:p>
  </w:footnote>
  <w:footnote w:id="330">
    <w:p w14:paraId="17945500" w14:textId="77777777" w:rsidR="00BE5A28" w:rsidRDefault="00BE5A28">
      <w:pPr>
        <w:pStyle w:val="Notedebasdepage"/>
      </w:pPr>
      <w:r>
        <w:rPr>
          <w:rStyle w:val="Appelnotedebasdep"/>
        </w:rPr>
        <w:footnoteRef/>
      </w:r>
      <w:r>
        <w:t xml:space="preserve"> </w:t>
      </w:r>
      <w:r>
        <w:tab/>
      </w:r>
      <w:r w:rsidRPr="00C10CCC">
        <w:rPr>
          <w:szCs w:val="14"/>
        </w:rPr>
        <w:t xml:space="preserve">P. Bois, </w:t>
      </w:r>
      <w:r w:rsidRPr="0088032A">
        <w:rPr>
          <w:i/>
          <w:iCs/>
          <w:szCs w:val="14"/>
        </w:rPr>
        <w:t>Paysans de l’Ouest, op. cit</w:t>
      </w:r>
      <w:r w:rsidRPr="00C10CCC">
        <w:rPr>
          <w:iCs/>
          <w:szCs w:val="14"/>
        </w:rPr>
        <w:t xml:space="preserve">., </w:t>
      </w:r>
      <w:r w:rsidRPr="00C10CCC">
        <w:rPr>
          <w:szCs w:val="14"/>
        </w:rPr>
        <w:t>p. 348.</w:t>
      </w:r>
    </w:p>
  </w:footnote>
  <w:footnote w:id="331">
    <w:p w14:paraId="308D9680" w14:textId="77777777" w:rsidR="00BE5A28" w:rsidRDefault="00BE5A28">
      <w:pPr>
        <w:pStyle w:val="Notedebasdepage"/>
      </w:pPr>
      <w:r>
        <w:rPr>
          <w:rStyle w:val="Appelnotedebasdep"/>
        </w:rPr>
        <w:footnoteRef/>
      </w:r>
      <w:r>
        <w:t xml:space="preserve"> </w:t>
      </w:r>
      <w:r>
        <w:tab/>
      </w:r>
      <w:r w:rsidRPr="00C10CCC">
        <w:rPr>
          <w:szCs w:val="14"/>
        </w:rPr>
        <w:t xml:space="preserve">S. Berger, </w:t>
      </w:r>
      <w:r w:rsidRPr="0088032A">
        <w:rPr>
          <w:i/>
          <w:iCs/>
          <w:szCs w:val="14"/>
        </w:rPr>
        <w:t>Les paysans contre la politique, op. cit</w:t>
      </w:r>
      <w:r w:rsidRPr="00C10CCC">
        <w:rPr>
          <w:iCs/>
          <w:szCs w:val="14"/>
        </w:rPr>
        <w:t>.</w:t>
      </w:r>
    </w:p>
  </w:footnote>
  <w:footnote w:id="332">
    <w:p w14:paraId="42D37A80" w14:textId="77777777" w:rsidR="00BE5A28" w:rsidRDefault="00BE5A28">
      <w:pPr>
        <w:pStyle w:val="Notedebasdepage"/>
      </w:pPr>
      <w:r>
        <w:rPr>
          <w:rStyle w:val="Appelnotedebasdep"/>
        </w:rPr>
        <w:footnoteRef/>
      </w:r>
      <w:r>
        <w:t xml:space="preserve"> </w:t>
      </w:r>
      <w:r>
        <w:tab/>
      </w:r>
      <w:r w:rsidRPr="00C10CCC">
        <w:rPr>
          <w:szCs w:val="14"/>
        </w:rPr>
        <w:t xml:space="preserve">A. Siegfried, </w:t>
      </w:r>
      <w:r w:rsidRPr="0088032A">
        <w:rPr>
          <w:i/>
          <w:iCs/>
          <w:szCs w:val="14"/>
        </w:rPr>
        <w:t>T</w:t>
      </w:r>
      <w:r w:rsidRPr="0088032A">
        <w:rPr>
          <w:i/>
          <w:iCs/>
          <w:szCs w:val="14"/>
        </w:rPr>
        <w:t>a</w:t>
      </w:r>
      <w:r w:rsidRPr="0088032A">
        <w:rPr>
          <w:i/>
          <w:iCs/>
          <w:szCs w:val="14"/>
        </w:rPr>
        <w:t>bleau politique de la France de l’Ouest, op. cit</w:t>
      </w:r>
      <w:r w:rsidRPr="00C10CCC">
        <w:rPr>
          <w:iCs/>
          <w:szCs w:val="14"/>
        </w:rPr>
        <w:t xml:space="preserve">., </w:t>
      </w:r>
      <w:r w:rsidRPr="00C10CCC">
        <w:rPr>
          <w:szCs w:val="14"/>
        </w:rPr>
        <w:t>p. 154-159.</w:t>
      </w:r>
    </w:p>
  </w:footnote>
  <w:footnote w:id="333">
    <w:p w14:paraId="460F5DB6" w14:textId="77777777" w:rsidR="00BE5A28" w:rsidRDefault="00BE5A28">
      <w:pPr>
        <w:pStyle w:val="Notedebasdepage"/>
      </w:pPr>
      <w:r>
        <w:rPr>
          <w:rStyle w:val="Appelnotedebasdep"/>
        </w:rPr>
        <w:footnoteRef/>
      </w:r>
      <w:r>
        <w:t xml:space="preserve"> </w:t>
      </w:r>
      <w:r>
        <w:tab/>
      </w:r>
      <w:r w:rsidRPr="00C10CCC">
        <w:rPr>
          <w:szCs w:val="14"/>
        </w:rPr>
        <w:t>C’est en ce sens que la monopolis</w:t>
      </w:r>
      <w:r w:rsidRPr="00C10CCC">
        <w:rPr>
          <w:szCs w:val="14"/>
        </w:rPr>
        <w:t>a</w:t>
      </w:r>
      <w:r w:rsidRPr="00C10CCC">
        <w:rPr>
          <w:szCs w:val="14"/>
        </w:rPr>
        <w:t>tion des catégories d’interprétation des résultats électoraux (qui sont elles-mêmes issues de mécanismes d’objectivation complexes) par les élites éclairées qui se disputent les pos</w:t>
      </w:r>
      <w:r w:rsidRPr="00C10CCC">
        <w:rPr>
          <w:szCs w:val="14"/>
        </w:rPr>
        <w:t>i</w:t>
      </w:r>
      <w:r w:rsidRPr="00C10CCC">
        <w:rPr>
          <w:szCs w:val="14"/>
        </w:rPr>
        <w:t>tions étatiques constitue une forme de violence symb</w:t>
      </w:r>
      <w:r w:rsidRPr="00C10CCC">
        <w:rPr>
          <w:szCs w:val="14"/>
        </w:rPr>
        <w:t>o</w:t>
      </w:r>
      <w:r w:rsidRPr="00C10CCC">
        <w:rPr>
          <w:szCs w:val="14"/>
        </w:rPr>
        <w:t>lique exercée sur les masses urbaines et paysannes, le travail d’interprétation du résultat électoral dans les catégories de la politique instituée tendant à les déposséder de la s</w:t>
      </w:r>
      <w:r w:rsidRPr="00C10CCC">
        <w:rPr>
          <w:szCs w:val="14"/>
        </w:rPr>
        <w:t>i</w:t>
      </w:r>
      <w:r w:rsidRPr="00C10CCC">
        <w:rPr>
          <w:szCs w:val="14"/>
        </w:rPr>
        <w:t>gnification prat</w:t>
      </w:r>
      <w:r w:rsidRPr="00C10CCC">
        <w:rPr>
          <w:szCs w:val="14"/>
        </w:rPr>
        <w:t>i</w:t>
      </w:r>
      <w:r w:rsidRPr="00C10CCC">
        <w:rPr>
          <w:szCs w:val="14"/>
        </w:rPr>
        <w:t>que investie, en fait, dans leur vote.</w:t>
      </w:r>
    </w:p>
  </w:footnote>
  <w:footnote w:id="334">
    <w:p w14:paraId="568AE775" w14:textId="77777777" w:rsidR="00BE5A28" w:rsidRDefault="00BE5A28">
      <w:pPr>
        <w:pStyle w:val="Notedebasdepage"/>
      </w:pPr>
      <w:r>
        <w:rPr>
          <w:rStyle w:val="Appelnotedebasdep"/>
        </w:rPr>
        <w:footnoteRef/>
      </w:r>
      <w:r>
        <w:t xml:space="preserve"> </w:t>
      </w:r>
      <w:r>
        <w:tab/>
      </w:r>
      <w:r w:rsidRPr="00C10CCC">
        <w:rPr>
          <w:szCs w:val="14"/>
        </w:rPr>
        <w:t xml:space="preserve">K. Polanyi, </w:t>
      </w:r>
      <w:r w:rsidRPr="0027513E">
        <w:rPr>
          <w:i/>
          <w:iCs/>
          <w:szCs w:val="14"/>
        </w:rPr>
        <w:t>La grande transformation</w:t>
      </w:r>
      <w:r w:rsidRPr="00C10CCC">
        <w:rPr>
          <w:iCs/>
          <w:szCs w:val="14"/>
        </w:rPr>
        <w:t xml:space="preserve">, </w:t>
      </w:r>
      <w:r w:rsidRPr="00C10CCC">
        <w:rPr>
          <w:szCs w:val="14"/>
        </w:rPr>
        <w:t>Paris, Gall</w:t>
      </w:r>
      <w:r w:rsidRPr="00C10CCC">
        <w:rPr>
          <w:szCs w:val="14"/>
        </w:rPr>
        <w:t>i</w:t>
      </w:r>
      <w:r w:rsidRPr="00C10CCC">
        <w:rPr>
          <w:szCs w:val="14"/>
        </w:rPr>
        <w:t xml:space="preserve">mard, </w:t>
      </w:r>
      <w:r w:rsidRPr="00C10CCC">
        <w:rPr>
          <w:bCs/>
          <w:szCs w:val="14"/>
        </w:rPr>
        <w:t>1983.</w:t>
      </w:r>
    </w:p>
  </w:footnote>
  <w:footnote w:id="335">
    <w:p w14:paraId="29DE5344" w14:textId="77777777" w:rsidR="00BE5A28" w:rsidRDefault="00BE5A28">
      <w:pPr>
        <w:pStyle w:val="Notedebasdepage"/>
      </w:pPr>
      <w:r>
        <w:rPr>
          <w:rStyle w:val="Appelnotedebasdep"/>
        </w:rPr>
        <w:footnoteRef/>
      </w:r>
      <w:r>
        <w:t xml:space="preserve"> </w:t>
      </w:r>
      <w:r>
        <w:tab/>
      </w:r>
      <w:r w:rsidRPr="00C10CCC">
        <w:rPr>
          <w:szCs w:val="14"/>
        </w:rPr>
        <w:t xml:space="preserve">W. Sombart, </w:t>
      </w:r>
      <w:hyperlink r:id="rId20" w:history="1">
        <w:r w:rsidRPr="0027513E">
          <w:rPr>
            <w:rStyle w:val="Hyperlien"/>
            <w:i/>
            <w:iCs/>
            <w:szCs w:val="14"/>
          </w:rPr>
          <w:t>Le Bourgeois</w:t>
        </w:r>
      </w:hyperlink>
      <w:r w:rsidRPr="00C10CCC">
        <w:rPr>
          <w:iCs/>
          <w:szCs w:val="14"/>
        </w:rPr>
        <w:t xml:space="preserve">, </w:t>
      </w:r>
      <w:r w:rsidRPr="00C10CCC">
        <w:rPr>
          <w:szCs w:val="14"/>
        </w:rPr>
        <w:t>Paris, Payot, 1926, p. 235.</w:t>
      </w:r>
    </w:p>
  </w:footnote>
  <w:footnote w:id="336">
    <w:p w14:paraId="512D106C" w14:textId="77777777" w:rsidR="00BE5A28" w:rsidRDefault="00BE5A28">
      <w:pPr>
        <w:pStyle w:val="Notedebasdepage"/>
      </w:pPr>
      <w:r>
        <w:rPr>
          <w:rStyle w:val="Appelnotedebasdep"/>
        </w:rPr>
        <w:footnoteRef/>
      </w:r>
      <w:r>
        <w:t xml:space="preserve"> </w:t>
      </w:r>
      <w:r>
        <w:tab/>
      </w:r>
      <w:r w:rsidRPr="00C10CCC">
        <w:rPr>
          <w:szCs w:val="14"/>
        </w:rPr>
        <w:t xml:space="preserve">T. C. Schelling, </w:t>
      </w:r>
      <w:r w:rsidRPr="0027513E">
        <w:rPr>
          <w:i/>
          <w:iCs/>
          <w:szCs w:val="14"/>
        </w:rPr>
        <w:t>The strategy of conflict</w:t>
      </w:r>
      <w:r w:rsidRPr="00C10CCC">
        <w:rPr>
          <w:iCs/>
          <w:szCs w:val="14"/>
        </w:rPr>
        <w:t xml:space="preserve">, </w:t>
      </w:r>
      <w:r w:rsidRPr="00C10CCC">
        <w:rPr>
          <w:szCs w:val="14"/>
        </w:rPr>
        <w:t>Cambridge, Harvard Un</w:t>
      </w:r>
      <w:r w:rsidRPr="00C10CCC">
        <w:rPr>
          <w:szCs w:val="14"/>
        </w:rPr>
        <w:t>i</w:t>
      </w:r>
      <w:r w:rsidRPr="00C10CCC">
        <w:rPr>
          <w:szCs w:val="14"/>
        </w:rPr>
        <w:t>versity Press, 1960, p. 74-77 et 89-113.</w:t>
      </w:r>
    </w:p>
  </w:footnote>
  <w:footnote w:id="337">
    <w:p w14:paraId="48DBEC54" w14:textId="77777777" w:rsidR="00BE5A28" w:rsidRDefault="00BE5A28">
      <w:pPr>
        <w:pStyle w:val="Notedebasdepage"/>
      </w:pPr>
      <w:r>
        <w:rPr>
          <w:rStyle w:val="Appelnotedebasdep"/>
        </w:rPr>
        <w:footnoteRef/>
      </w:r>
      <w:r>
        <w:t xml:space="preserve"> </w:t>
      </w:r>
      <w:r>
        <w:tab/>
      </w:r>
      <w:r w:rsidRPr="00C10CCC">
        <w:rPr>
          <w:szCs w:val="14"/>
        </w:rPr>
        <w:t>Cet aspect a r</w:t>
      </w:r>
      <w:r w:rsidRPr="00C10CCC">
        <w:rPr>
          <w:szCs w:val="14"/>
        </w:rPr>
        <w:t>é</w:t>
      </w:r>
      <w:r w:rsidRPr="00C10CCC">
        <w:rPr>
          <w:szCs w:val="14"/>
        </w:rPr>
        <w:t xml:space="preserve">cemment encore été souligné par C. Nicolet (C. Nicolet, </w:t>
      </w:r>
      <w:r w:rsidRPr="0027513E">
        <w:rPr>
          <w:i/>
          <w:iCs/>
          <w:szCs w:val="14"/>
        </w:rPr>
        <w:t>L’idée républicaine en France</w:t>
      </w:r>
      <w:r w:rsidRPr="00C10CCC">
        <w:rPr>
          <w:iCs/>
          <w:szCs w:val="14"/>
        </w:rPr>
        <w:t xml:space="preserve">, </w:t>
      </w:r>
      <w:r w:rsidRPr="00C10CCC">
        <w:rPr>
          <w:szCs w:val="14"/>
        </w:rPr>
        <w:t>Paris, Gallimard, 1982, p. 164-176).</w:t>
      </w:r>
    </w:p>
  </w:footnote>
  <w:footnote w:id="338">
    <w:p w14:paraId="38063E57" w14:textId="77777777" w:rsidR="00BE5A28" w:rsidRDefault="00BE5A28">
      <w:pPr>
        <w:pStyle w:val="Notedebasdepage"/>
      </w:pPr>
      <w:r>
        <w:rPr>
          <w:rStyle w:val="Appelnotedebasdep"/>
        </w:rPr>
        <w:footnoteRef/>
      </w:r>
      <w:r>
        <w:t xml:space="preserve"> </w:t>
      </w:r>
      <w:r>
        <w:tab/>
      </w:r>
      <w:r w:rsidRPr="00C10CCC">
        <w:rPr>
          <w:szCs w:val="14"/>
        </w:rPr>
        <w:t xml:space="preserve">A. Jardin et A.-J. Tudesq, </w:t>
      </w:r>
      <w:r w:rsidRPr="0027513E">
        <w:rPr>
          <w:i/>
          <w:iCs/>
          <w:szCs w:val="14"/>
        </w:rPr>
        <w:t>La France des notables, 1815-1848</w:t>
      </w:r>
      <w:r w:rsidRPr="00C10CCC">
        <w:rPr>
          <w:iCs/>
          <w:szCs w:val="14"/>
        </w:rPr>
        <w:t xml:space="preserve">, </w:t>
      </w:r>
      <w:r w:rsidRPr="00C10CCC">
        <w:rPr>
          <w:szCs w:val="14"/>
        </w:rPr>
        <w:t>Paris, Seuil, 1973.</w:t>
      </w:r>
    </w:p>
  </w:footnote>
  <w:footnote w:id="339">
    <w:p w14:paraId="629251B1" w14:textId="77777777" w:rsidR="00BE5A28" w:rsidRDefault="00BE5A28">
      <w:pPr>
        <w:pStyle w:val="Notedebasdepage"/>
      </w:pPr>
      <w:r>
        <w:rPr>
          <w:rStyle w:val="Appelnotedebasdep"/>
        </w:rPr>
        <w:footnoteRef/>
      </w:r>
      <w:r>
        <w:t xml:space="preserve"> </w:t>
      </w:r>
      <w:r>
        <w:tab/>
      </w:r>
      <w:r w:rsidRPr="00C10CCC">
        <w:rPr>
          <w:szCs w:val="14"/>
        </w:rPr>
        <w:t>On emprunte l’expression à la récente (et passionnante) communic</w:t>
      </w:r>
      <w:r w:rsidRPr="00C10CCC">
        <w:rPr>
          <w:szCs w:val="14"/>
        </w:rPr>
        <w:t>a</w:t>
      </w:r>
      <w:r w:rsidRPr="00C10CCC">
        <w:rPr>
          <w:szCs w:val="14"/>
        </w:rPr>
        <w:t>tion de M. Offerlé au IIe Congrès national de l’Association française de Science p</w:t>
      </w:r>
      <w:r w:rsidRPr="00C10CCC">
        <w:rPr>
          <w:szCs w:val="14"/>
        </w:rPr>
        <w:t>o</w:t>
      </w:r>
      <w:r w:rsidRPr="00C10CCC">
        <w:rPr>
          <w:szCs w:val="14"/>
        </w:rPr>
        <w:t xml:space="preserve">litique : M. Offerlé, </w:t>
      </w:r>
      <w:r w:rsidRPr="0027513E">
        <w:rPr>
          <w:i/>
          <w:iCs/>
          <w:szCs w:val="14"/>
        </w:rPr>
        <w:t>La mobilis</w:t>
      </w:r>
      <w:r w:rsidRPr="0027513E">
        <w:rPr>
          <w:i/>
          <w:iCs/>
          <w:szCs w:val="14"/>
        </w:rPr>
        <w:t>a</w:t>
      </w:r>
      <w:r w:rsidRPr="0027513E">
        <w:rPr>
          <w:i/>
          <w:iCs/>
          <w:szCs w:val="14"/>
        </w:rPr>
        <w:t>tion électorale en milieu urbain : l’exemple de la France à la fin du XIXe</w:t>
      </w:r>
      <w:r w:rsidRPr="00C10CCC">
        <w:rPr>
          <w:iCs/>
          <w:szCs w:val="14"/>
        </w:rPr>
        <w:t xml:space="preserve">, </w:t>
      </w:r>
      <w:r w:rsidRPr="00C10CCC">
        <w:rPr>
          <w:szCs w:val="14"/>
        </w:rPr>
        <w:t>ronéo, p. 15.</w:t>
      </w:r>
    </w:p>
  </w:footnote>
  <w:footnote w:id="340">
    <w:p w14:paraId="2254D516" w14:textId="77777777" w:rsidR="00BE5A28" w:rsidRDefault="00BE5A28">
      <w:pPr>
        <w:pStyle w:val="Notedebasdepage"/>
      </w:pPr>
      <w:r>
        <w:rPr>
          <w:rStyle w:val="Appelnotedebasdep"/>
        </w:rPr>
        <w:footnoteRef/>
      </w:r>
      <w:r>
        <w:t xml:space="preserve"> </w:t>
      </w:r>
      <w:r>
        <w:tab/>
      </w:r>
      <w:r w:rsidRPr="00C10CCC">
        <w:rPr>
          <w:szCs w:val="14"/>
        </w:rPr>
        <w:t xml:space="preserve">A. Mayer, </w:t>
      </w:r>
      <w:r w:rsidRPr="0027513E">
        <w:rPr>
          <w:i/>
          <w:iCs/>
          <w:szCs w:val="14"/>
        </w:rPr>
        <w:t>La persistance de l’Ancien Régime : l’Europe de 1848 à la Gra</w:t>
      </w:r>
      <w:r w:rsidRPr="0027513E">
        <w:rPr>
          <w:i/>
          <w:iCs/>
          <w:szCs w:val="14"/>
        </w:rPr>
        <w:t>n</w:t>
      </w:r>
      <w:r w:rsidRPr="0027513E">
        <w:rPr>
          <w:i/>
          <w:iCs/>
          <w:szCs w:val="14"/>
        </w:rPr>
        <w:t>de Guerre</w:t>
      </w:r>
      <w:r w:rsidRPr="00C10CCC">
        <w:rPr>
          <w:iCs/>
          <w:szCs w:val="14"/>
        </w:rPr>
        <w:t xml:space="preserve">, </w:t>
      </w:r>
      <w:r w:rsidRPr="00C10CCC">
        <w:rPr>
          <w:szCs w:val="14"/>
        </w:rPr>
        <w:t>Paris, Flammarion, 1983.</w:t>
      </w:r>
    </w:p>
  </w:footnote>
  <w:footnote w:id="341">
    <w:p w14:paraId="2B7F620B" w14:textId="77777777" w:rsidR="00BE5A28" w:rsidRDefault="00BE5A28">
      <w:pPr>
        <w:pStyle w:val="Notedebasdepage"/>
      </w:pPr>
      <w:r>
        <w:rPr>
          <w:rStyle w:val="Appelnotedebasdep"/>
        </w:rPr>
        <w:footnoteRef/>
      </w:r>
      <w:r>
        <w:t xml:space="preserve"> </w:t>
      </w:r>
      <w:r>
        <w:tab/>
      </w:r>
      <w:r w:rsidRPr="00C10CCC">
        <w:rPr>
          <w:szCs w:val="14"/>
        </w:rPr>
        <w:t xml:space="preserve">Dans son ouvrage classique sur les partis politiques (M. Duverger, </w:t>
      </w:r>
      <w:r w:rsidRPr="00C10CCC">
        <w:rPr>
          <w:iCs/>
          <w:szCs w:val="14"/>
        </w:rPr>
        <w:t xml:space="preserve">Les partis politiques, </w:t>
      </w:r>
      <w:r w:rsidRPr="00C10CCC">
        <w:rPr>
          <w:szCs w:val="14"/>
        </w:rPr>
        <w:t>Paris, Armand Colin, 1973), M. Duverger ne s’attarde gu</w:t>
      </w:r>
      <w:r w:rsidRPr="00C10CCC">
        <w:rPr>
          <w:szCs w:val="14"/>
        </w:rPr>
        <w:t>è</w:t>
      </w:r>
      <w:r w:rsidRPr="00C10CCC">
        <w:rPr>
          <w:szCs w:val="14"/>
        </w:rPr>
        <w:t>re sur la question de l’origine des partis politiques. Il en fait soit le prolo</w:t>
      </w:r>
      <w:r w:rsidRPr="00C10CCC">
        <w:rPr>
          <w:szCs w:val="14"/>
        </w:rPr>
        <w:t>n</w:t>
      </w:r>
      <w:r w:rsidRPr="00C10CCC">
        <w:rPr>
          <w:szCs w:val="14"/>
        </w:rPr>
        <w:t>gement des groupes parlementaires directement lié à l’extension du suffrage pop</w:t>
      </w:r>
      <w:r w:rsidRPr="00C10CCC">
        <w:rPr>
          <w:szCs w:val="14"/>
        </w:rPr>
        <w:t>u</w:t>
      </w:r>
      <w:r w:rsidRPr="00C10CCC">
        <w:rPr>
          <w:szCs w:val="14"/>
        </w:rPr>
        <w:t>laire parce que celle-ci rend nécessaire l’encadrement des électeurs, soit l’émanation d’organisations sociales extérieures à l’arène parleme</w:t>
      </w:r>
      <w:r w:rsidRPr="00C10CCC">
        <w:rPr>
          <w:szCs w:val="14"/>
        </w:rPr>
        <w:t>n</w:t>
      </w:r>
      <w:r w:rsidRPr="00C10CCC">
        <w:rPr>
          <w:szCs w:val="14"/>
        </w:rPr>
        <w:t>taire. En s’en tenant à la simple a</w:t>
      </w:r>
      <w:r w:rsidRPr="00C10CCC">
        <w:rPr>
          <w:szCs w:val="14"/>
        </w:rPr>
        <w:t>f</w:t>
      </w:r>
      <w:r w:rsidRPr="00C10CCC">
        <w:rPr>
          <w:szCs w:val="14"/>
        </w:rPr>
        <w:t>firmation que « le développement des partis paraît lié à celui de la démocratie, c’est-à-dire à l’extension du suffrage p</w:t>
      </w:r>
      <w:r w:rsidRPr="00C10CCC">
        <w:rPr>
          <w:szCs w:val="14"/>
        </w:rPr>
        <w:t>o</w:t>
      </w:r>
      <w:r w:rsidRPr="00C10CCC">
        <w:rPr>
          <w:szCs w:val="14"/>
        </w:rPr>
        <w:t xml:space="preserve">pulaire et des prérogatives parlementaires » </w:t>
      </w:r>
      <w:r w:rsidRPr="00C10CCC">
        <w:rPr>
          <w:iCs/>
          <w:szCs w:val="14"/>
        </w:rPr>
        <w:t xml:space="preserve">(op. cit., </w:t>
      </w:r>
      <w:r w:rsidRPr="00C10CCC">
        <w:rPr>
          <w:szCs w:val="14"/>
        </w:rPr>
        <w:t>p. 2), et en s’en reme</w:t>
      </w:r>
      <w:r w:rsidRPr="00C10CCC">
        <w:rPr>
          <w:szCs w:val="14"/>
        </w:rPr>
        <w:t>t</w:t>
      </w:r>
      <w:r w:rsidRPr="00C10CCC">
        <w:rPr>
          <w:szCs w:val="14"/>
        </w:rPr>
        <w:t>tant à cette distinction purement classificatoire, l’auteur néglige ainsi certa</w:t>
      </w:r>
      <w:r w:rsidRPr="00C10CCC">
        <w:rPr>
          <w:szCs w:val="14"/>
        </w:rPr>
        <w:t>i</w:t>
      </w:r>
      <w:r w:rsidRPr="00C10CCC">
        <w:rPr>
          <w:szCs w:val="14"/>
        </w:rPr>
        <w:t>nes des raisons prat</w:t>
      </w:r>
      <w:r w:rsidRPr="00C10CCC">
        <w:rPr>
          <w:szCs w:val="14"/>
        </w:rPr>
        <w:t>i</w:t>
      </w:r>
      <w:r w:rsidRPr="00C10CCC">
        <w:rPr>
          <w:szCs w:val="14"/>
        </w:rPr>
        <w:t>ques qui président à l’avènement des partis.</w:t>
      </w:r>
    </w:p>
  </w:footnote>
  <w:footnote w:id="342">
    <w:p w14:paraId="50E10A8D" w14:textId="77777777" w:rsidR="00BE5A28" w:rsidRDefault="00BE5A28">
      <w:pPr>
        <w:pStyle w:val="Notedebasdepage"/>
      </w:pPr>
      <w:r>
        <w:rPr>
          <w:rStyle w:val="Appelnotedebasdep"/>
        </w:rPr>
        <w:footnoteRef/>
      </w:r>
      <w:r>
        <w:t xml:space="preserve"> </w:t>
      </w:r>
      <w:r>
        <w:tab/>
      </w:r>
      <w:r w:rsidRPr="00C10CCC">
        <w:rPr>
          <w:szCs w:val="14"/>
        </w:rPr>
        <w:t>On sait que la mobilisation scola</w:t>
      </w:r>
      <w:r w:rsidRPr="00C10CCC">
        <w:rPr>
          <w:szCs w:val="14"/>
        </w:rPr>
        <w:t>i</w:t>
      </w:r>
      <w:r w:rsidRPr="00C10CCC">
        <w:rPr>
          <w:szCs w:val="14"/>
        </w:rPr>
        <w:t>re (au double sens d’attention portée au rôle de l’École et d’intensification du travail de l’École) qui est le fait de la IIIe République et dont les lois scolaires sont une traduction, loin de ma</w:t>
      </w:r>
      <w:r w:rsidRPr="00C10CCC">
        <w:rPr>
          <w:szCs w:val="14"/>
        </w:rPr>
        <w:t>r</w:t>
      </w:r>
      <w:r w:rsidRPr="00C10CCC">
        <w:rPr>
          <w:szCs w:val="14"/>
        </w:rPr>
        <w:t xml:space="preserve">quer une rupture, s’inscrit au contraire dans un mouvement long dont elle ne fait que prolonger les tendances (sur cette question : F. Furet et J. Ozouf, </w:t>
      </w:r>
      <w:r w:rsidRPr="0027513E">
        <w:rPr>
          <w:i/>
          <w:iCs/>
          <w:szCs w:val="14"/>
        </w:rPr>
        <w:t>L</w:t>
      </w:r>
      <w:r w:rsidRPr="0027513E">
        <w:rPr>
          <w:i/>
          <w:iCs/>
          <w:szCs w:val="14"/>
        </w:rPr>
        <w:t>i</w:t>
      </w:r>
      <w:r w:rsidRPr="0027513E">
        <w:rPr>
          <w:i/>
          <w:iCs/>
          <w:szCs w:val="14"/>
        </w:rPr>
        <w:t>re et écrire : l’alphabétisation des Français de Calvin à J. Ferry</w:t>
      </w:r>
      <w:r w:rsidRPr="00C10CCC">
        <w:rPr>
          <w:iCs/>
          <w:szCs w:val="14"/>
        </w:rPr>
        <w:t xml:space="preserve">, </w:t>
      </w:r>
      <w:r w:rsidRPr="00C10CCC">
        <w:rPr>
          <w:szCs w:val="14"/>
        </w:rPr>
        <w:t>Paris, Les Éditions de Minuit, 1977).</w:t>
      </w:r>
    </w:p>
  </w:footnote>
  <w:footnote w:id="343">
    <w:p w14:paraId="645E92CB" w14:textId="77777777" w:rsidR="00BE5A28" w:rsidRDefault="00BE5A28">
      <w:pPr>
        <w:pStyle w:val="Notedebasdepage"/>
      </w:pPr>
      <w:r>
        <w:rPr>
          <w:rStyle w:val="Appelnotedebasdep"/>
        </w:rPr>
        <w:footnoteRef/>
      </w:r>
      <w:r>
        <w:t xml:space="preserve"> </w:t>
      </w:r>
      <w:r>
        <w:tab/>
      </w:r>
      <w:r w:rsidRPr="00C10CCC">
        <w:rPr>
          <w:szCs w:val="14"/>
        </w:rPr>
        <w:t>« Les hommes qui, soit au Parlement soit au Conseil général, représent</w:t>
      </w:r>
      <w:r w:rsidRPr="00C10CCC">
        <w:rPr>
          <w:szCs w:val="14"/>
        </w:rPr>
        <w:t>è</w:t>
      </w:r>
      <w:r w:rsidRPr="00C10CCC">
        <w:rPr>
          <w:szCs w:val="14"/>
        </w:rPr>
        <w:t>rent le département constituèrent toujours une minorité dir</w:t>
      </w:r>
      <w:r w:rsidRPr="00C10CCC">
        <w:rPr>
          <w:szCs w:val="14"/>
        </w:rPr>
        <w:t>i</w:t>
      </w:r>
      <w:r w:rsidRPr="00C10CCC">
        <w:rPr>
          <w:szCs w:val="14"/>
        </w:rPr>
        <w:t>geante. Mais l’origine de ce personnel comme les conditions de sa formation et de son a</w:t>
      </w:r>
      <w:r w:rsidRPr="00C10CCC">
        <w:rPr>
          <w:szCs w:val="14"/>
        </w:rPr>
        <w:t>u</w:t>
      </w:r>
      <w:r w:rsidRPr="00C10CCC">
        <w:rPr>
          <w:szCs w:val="14"/>
        </w:rPr>
        <w:t>torité se transformèrent profo</w:t>
      </w:r>
      <w:r w:rsidRPr="00C10CCC">
        <w:rPr>
          <w:szCs w:val="14"/>
        </w:rPr>
        <w:t>n</w:t>
      </w:r>
      <w:r w:rsidRPr="00C10CCC">
        <w:rPr>
          <w:szCs w:val="14"/>
        </w:rPr>
        <w:t>dément entre 1880 et 1895, quand l’affaiblissement de la hiérarchie sociale entraîna la sub</w:t>
      </w:r>
      <w:r w:rsidRPr="00C10CCC">
        <w:rPr>
          <w:szCs w:val="14"/>
        </w:rPr>
        <w:t>s</w:t>
      </w:r>
      <w:r w:rsidRPr="00C10CCC">
        <w:rPr>
          <w:szCs w:val="14"/>
        </w:rPr>
        <w:t>titution des « hommes nouvea</w:t>
      </w:r>
      <w:r>
        <w:rPr>
          <w:szCs w:val="14"/>
        </w:rPr>
        <w:t>ux » aux « notables » (P. Barral</w:t>
      </w:r>
      <w:r w:rsidRPr="00C10CCC">
        <w:rPr>
          <w:szCs w:val="14"/>
        </w:rPr>
        <w:t xml:space="preserve">, </w:t>
      </w:r>
      <w:r w:rsidRPr="0027513E">
        <w:rPr>
          <w:i/>
          <w:iCs/>
          <w:szCs w:val="14"/>
        </w:rPr>
        <w:t>Le département de l’Isère sous la III</w:t>
      </w:r>
      <w:r w:rsidRPr="00B64B7D">
        <w:rPr>
          <w:i/>
          <w:iCs/>
          <w:szCs w:val="14"/>
          <w:vertAlign w:val="superscript"/>
        </w:rPr>
        <w:t xml:space="preserve">e </w:t>
      </w:r>
      <w:r w:rsidRPr="0027513E">
        <w:rPr>
          <w:i/>
          <w:iCs/>
          <w:szCs w:val="14"/>
        </w:rPr>
        <w:t>Rép</w:t>
      </w:r>
      <w:r w:rsidRPr="0027513E">
        <w:rPr>
          <w:i/>
          <w:iCs/>
          <w:szCs w:val="14"/>
        </w:rPr>
        <w:t>u</w:t>
      </w:r>
      <w:r w:rsidRPr="0027513E">
        <w:rPr>
          <w:i/>
          <w:iCs/>
          <w:szCs w:val="14"/>
        </w:rPr>
        <w:t>blique, op. cit</w:t>
      </w:r>
      <w:r w:rsidRPr="00C10CCC">
        <w:rPr>
          <w:iCs/>
          <w:szCs w:val="14"/>
        </w:rPr>
        <w:t xml:space="preserve">., </w:t>
      </w:r>
      <w:r w:rsidRPr="00C10CCC">
        <w:rPr>
          <w:szCs w:val="14"/>
        </w:rPr>
        <w:t>p. 323).</w:t>
      </w:r>
    </w:p>
  </w:footnote>
  <w:footnote w:id="344">
    <w:p w14:paraId="1B327234" w14:textId="77777777" w:rsidR="00BE5A28" w:rsidRDefault="00BE5A28">
      <w:pPr>
        <w:pStyle w:val="Notedebasdepage"/>
      </w:pPr>
      <w:r>
        <w:rPr>
          <w:rStyle w:val="Appelnotedebasdep"/>
        </w:rPr>
        <w:footnoteRef/>
      </w:r>
      <w:r>
        <w:t xml:space="preserve"> </w:t>
      </w:r>
      <w:r>
        <w:tab/>
      </w:r>
      <w:r w:rsidRPr="00C10CCC">
        <w:rPr>
          <w:szCs w:val="14"/>
        </w:rPr>
        <w:t>« Le député rad</w:t>
      </w:r>
      <w:r w:rsidRPr="00C10CCC">
        <w:rPr>
          <w:szCs w:val="14"/>
        </w:rPr>
        <w:t>i</w:t>
      </w:r>
      <w:r w:rsidRPr="00C10CCC">
        <w:rPr>
          <w:szCs w:val="14"/>
        </w:rPr>
        <w:t>cal Plissonier aurait écrit quarante mille lettres de 1902 à 1906. Et tous ses collègues insistaient sur leur dévouement aux éle</w:t>
      </w:r>
      <w:r w:rsidRPr="00C10CCC">
        <w:rPr>
          <w:szCs w:val="14"/>
        </w:rPr>
        <w:t>c</w:t>
      </w:r>
      <w:r w:rsidRPr="00C10CCC">
        <w:rPr>
          <w:szCs w:val="14"/>
        </w:rPr>
        <w:t>teurs : « Je continuerai, disait l’un d’eux, à soutenir avec toute mon énergie les d</w:t>
      </w:r>
      <w:r w:rsidRPr="00C10CCC">
        <w:rPr>
          <w:szCs w:val="14"/>
        </w:rPr>
        <w:t>e</w:t>
      </w:r>
      <w:r w:rsidRPr="00C10CCC">
        <w:rPr>
          <w:szCs w:val="14"/>
        </w:rPr>
        <w:t>mandes de vos conseils municipaux et à défendre avec tout mon cœur vos jus</w:t>
      </w:r>
      <w:r>
        <w:rPr>
          <w:szCs w:val="14"/>
        </w:rPr>
        <w:t>tes intérêts privés » (P. Barral</w:t>
      </w:r>
      <w:r w:rsidRPr="00C10CCC">
        <w:rPr>
          <w:szCs w:val="14"/>
        </w:rPr>
        <w:t xml:space="preserve">, </w:t>
      </w:r>
      <w:r w:rsidRPr="0027513E">
        <w:rPr>
          <w:i/>
          <w:iCs/>
          <w:szCs w:val="14"/>
        </w:rPr>
        <w:t xml:space="preserve">Le département de l’Isère sous la </w:t>
      </w:r>
      <w:r w:rsidRPr="0027513E">
        <w:rPr>
          <w:bCs/>
          <w:i/>
          <w:iCs/>
          <w:szCs w:val="14"/>
        </w:rPr>
        <w:t xml:space="preserve">IIIe </w:t>
      </w:r>
      <w:r w:rsidRPr="0027513E">
        <w:rPr>
          <w:i/>
          <w:iCs/>
          <w:szCs w:val="14"/>
        </w:rPr>
        <w:t>R</w:t>
      </w:r>
      <w:r w:rsidRPr="0027513E">
        <w:rPr>
          <w:i/>
          <w:iCs/>
          <w:szCs w:val="14"/>
        </w:rPr>
        <w:t>é</w:t>
      </w:r>
      <w:r w:rsidRPr="0027513E">
        <w:rPr>
          <w:i/>
          <w:iCs/>
          <w:szCs w:val="14"/>
        </w:rPr>
        <w:t>publique, op. cit</w:t>
      </w:r>
      <w:r w:rsidRPr="00C10CCC">
        <w:rPr>
          <w:iCs/>
          <w:szCs w:val="14"/>
        </w:rPr>
        <w:t xml:space="preserve">., </w:t>
      </w:r>
      <w:r w:rsidRPr="00C10CCC">
        <w:rPr>
          <w:szCs w:val="14"/>
        </w:rPr>
        <w:t>p. 327).</w:t>
      </w:r>
    </w:p>
  </w:footnote>
  <w:footnote w:id="345">
    <w:p w14:paraId="7954036A" w14:textId="77777777" w:rsidR="00BE5A28" w:rsidRDefault="00BE5A28">
      <w:pPr>
        <w:pStyle w:val="Notedebasdepage"/>
      </w:pPr>
      <w:r>
        <w:rPr>
          <w:rStyle w:val="Appelnotedebasdep"/>
        </w:rPr>
        <w:footnoteRef/>
      </w:r>
      <w:r>
        <w:t xml:space="preserve"> </w:t>
      </w:r>
      <w:r>
        <w:tab/>
      </w:r>
      <w:r w:rsidRPr="00C10CCC">
        <w:rPr>
          <w:szCs w:val="14"/>
        </w:rPr>
        <w:t xml:space="preserve">C’est pourquoi </w:t>
      </w:r>
      <w:r w:rsidRPr="00C10CCC">
        <w:rPr>
          <w:iCs/>
          <w:szCs w:val="14"/>
        </w:rPr>
        <w:t xml:space="preserve">a posteriori, </w:t>
      </w:r>
      <w:r w:rsidRPr="00C10CCC">
        <w:rPr>
          <w:szCs w:val="14"/>
        </w:rPr>
        <w:t>hors de tous les cas où l’interférence des ci</w:t>
      </w:r>
      <w:r w:rsidRPr="00C10CCC">
        <w:rPr>
          <w:szCs w:val="14"/>
        </w:rPr>
        <w:t>r</w:t>
      </w:r>
      <w:r w:rsidRPr="00C10CCC">
        <w:rPr>
          <w:szCs w:val="14"/>
        </w:rPr>
        <w:t>constances avec des enjeux propres à la condition paysanne mobilise le monde rural – comme, sous la IIIe République, la cr</w:t>
      </w:r>
      <w:r w:rsidRPr="00C10CCC">
        <w:rPr>
          <w:szCs w:val="14"/>
        </w:rPr>
        <w:t>i</w:t>
      </w:r>
      <w:r w:rsidRPr="00C10CCC">
        <w:rPr>
          <w:szCs w:val="14"/>
        </w:rPr>
        <w:t>se viticole, ou plus tard les enjeux européens –, la politisation paysanne, appréhendée dans le syst</w:t>
      </w:r>
      <w:r w:rsidRPr="00C10CCC">
        <w:rPr>
          <w:szCs w:val="14"/>
        </w:rPr>
        <w:t>è</w:t>
      </w:r>
      <w:r w:rsidRPr="00C10CCC">
        <w:rPr>
          <w:szCs w:val="14"/>
        </w:rPr>
        <w:t>me des différences qu’elle forme avec la politisation d’autres groupes s</w:t>
      </w:r>
      <w:r w:rsidRPr="00C10CCC">
        <w:rPr>
          <w:szCs w:val="14"/>
        </w:rPr>
        <w:t>o</w:t>
      </w:r>
      <w:r w:rsidRPr="00C10CCC">
        <w:rPr>
          <w:szCs w:val="14"/>
        </w:rPr>
        <w:t>ciaux, reste une politisation sensiblement plus « faible » qui demeure ju</w:t>
      </w:r>
      <w:r w:rsidRPr="00C10CCC">
        <w:rPr>
          <w:szCs w:val="14"/>
        </w:rPr>
        <w:t>s</w:t>
      </w:r>
      <w:r w:rsidRPr="00C10CCC">
        <w:rPr>
          <w:szCs w:val="14"/>
        </w:rPr>
        <w:t>qu’à aujourd’hui profondément marquée par les spéc</w:t>
      </w:r>
      <w:r w:rsidRPr="00C10CCC">
        <w:rPr>
          <w:szCs w:val="14"/>
        </w:rPr>
        <w:t>i</w:t>
      </w:r>
      <w:r w:rsidRPr="00C10CCC">
        <w:rPr>
          <w:szCs w:val="14"/>
        </w:rPr>
        <w:t>ficités d’un univers pratique tout à fait particulier – comme le montre chemin faisant S. M</w:t>
      </w:r>
      <w:r w:rsidRPr="00C10CCC">
        <w:rPr>
          <w:szCs w:val="14"/>
        </w:rPr>
        <w:t>a</w:t>
      </w:r>
      <w:r w:rsidRPr="00C10CCC">
        <w:rPr>
          <w:szCs w:val="14"/>
        </w:rPr>
        <w:t xml:space="preserve">resca (S. Maresca, </w:t>
      </w:r>
      <w:r w:rsidRPr="0027513E">
        <w:rPr>
          <w:i/>
          <w:iCs/>
          <w:szCs w:val="14"/>
        </w:rPr>
        <w:t>Les dirigeants agr</w:t>
      </w:r>
      <w:r w:rsidRPr="0027513E">
        <w:rPr>
          <w:i/>
          <w:iCs/>
          <w:szCs w:val="14"/>
        </w:rPr>
        <w:t>i</w:t>
      </w:r>
      <w:r w:rsidRPr="0027513E">
        <w:rPr>
          <w:i/>
          <w:iCs/>
          <w:szCs w:val="14"/>
        </w:rPr>
        <w:t>coles</w:t>
      </w:r>
      <w:r w:rsidRPr="00C10CCC">
        <w:rPr>
          <w:iCs/>
          <w:szCs w:val="14"/>
        </w:rPr>
        <w:t xml:space="preserve">, </w:t>
      </w:r>
      <w:r w:rsidRPr="00C10CCC">
        <w:rPr>
          <w:szCs w:val="14"/>
        </w:rPr>
        <w:t>Paris, Les Éditions de Minuit, 1983).</w:t>
      </w:r>
    </w:p>
  </w:footnote>
  <w:footnote w:id="346">
    <w:p w14:paraId="2713E123" w14:textId="77777777" w:rsidR="00BE5A28" w:rsidRDefault="00BE5A28">
      <w:pPr>
        <w:pStyle w:val="Notedebasdepage"/>
      </w:pPr>
      <w:r>
        <w:rPr>
          <w:rStyle w:val="Appelnotedebasdep"/>
        </w:rPr>
        <w:footnoteRef/>
      </w:r>
      <w:r>
        <w:t xml:space="preserve"> </w:t>
      </w:r>
      <w:r>
        <w:tab/>
      </w:r>
      <w:r w:rsidRPr="00C10CCC">
        <w:rPr>
          <w:szCs w:val="14"/>
        </w:rPr>
        <w:t>On en trouvera l’évocation sous la plume d’un historien de métier et de t</w:t>
      </w:r>
      <w:r w:rsidRPr="00C10CCC">
        <w:rPr>
          <w:szCs w:val="14"/>
        </w:rPr>
        <w:t>a</w:t>
      </w:r>
      <w:r w:rsidRPr="00C10CCC">
        <w:rPr>
          <w:szCs w:val="14"/>
        </w:rPr>
        <w:t>lent dans l’ouvrage de C. N</w:t>
      </w:r>
      <w:r w:rsidRPr="00C10CCC">
        <w:rPr>
          <w:szCs w:val="14"/>
        </w:rPr>
        <w:t>i</w:t>
      </w:r>
      <w:r w:rsidRPr="00C10CCC">
        <w:rPr>
          <w:szCs w:val="14"/>
        </w:rPr>
        <w:t>colet déjà cité. En s’installant d’emblée dans la dimension du sens (parce que son pr</w:t>
      </w:r>
      <w:r w:rsidRPr="00C10CCC">
        <w:rPr>
          <w:szCs w:val="14"/>
        </w:rPr>
        <w:t>o</w:t>
      </w:r>
      <w:r w:rsidRPr="00C10CCC">
        <w:rPr>
          <w:szCs w:val="14"/>
        </w:rPr>
        <w:t>pos explicite est de montrer que l’idée républicaine a encore un sens a</w:t>
      </w:r>
      <w:r w:rsidRPr="00C10CCC">
        <w:rPr>
          <w:szCs w:val="14"/>
        </w:rPr>
        <w:t>u</w:t>
      </w:r>
      <w:r w:rsidRPr="00C10CCC">
        <w:rPr>
          <w:szCs w:val="14"/>
        </w:rPr>
        <w:t>jourd’hui) et en voulant réhabiliter l’histoire des idées et l’histoire des institutions sous leur forme la plus cla</w:t>
      </w:r>
      <w:r w:rsidRPr="00C10CCC">
        <w:rPr>
          <w:szCs w:val="14"/>
        </w:rPr>
        <w:t>s</w:t>
      </w:r>
      <w:r w:rsidRPr="00C10CCC">
        <w:rPr>
          <w:szCs w:val="14"/>
        </w:rPr>
        <w:t>sique, l’auteur se condamne malheureusement à un impressionnisme dida</w:t>
      </w:r>
      <w:r w:rsidRPr="00C10CCC">
        <w:rPr>
          <w:szCs w:val="14"/>
        </w:rPr>
        <w:t>c</w:t>
      </w:r>
      <w:r w:rsidRPr="00C10CCC">
        <w:rPr>
          <w:szCs w:val="14"/>
        </w:rPr>
        <w:t>tique, toujours passionnant dans la diversité des sources qu’il révèle et to</w:t>
      </w:r>
      <w:r w:rsidRPr="00C10CCC">
        <w:rPr>
          <w:szCs w:val="14"/>
        </w:rPr>
        <w:t>u</w:t>
      </w:r>
      <w:r w:rsidRPr="00C10CCC">
        <w:rPr>
          <w:szCs w:val="14"/>
        </w:rPr>
        <w:t>jours stimulant par les rapprochements qu’il invite à faire, mais impuissant à me</w:t>
      </w:r>
      <w:r w:rsidRPr="00C10CCC">
        <w:rPr>
          <w:szCs w:val="14"/>
        </w:rPr>
        <w:t>t</w:t>
      </w:r>
      <w:r w:rsidRPr="00C10CCC">
        <w:rPr>
          <w:szCs w:val="14"/>
        </w:rPr>
        <w:t>tre au jour tant les conditions sociales de la réussite de l’idée républica</w:t>
      </w:r>
      <w:r w:rsidRPr="00C10CCC">
        <w:rPr>
          <w:szCs w:val="14"/>
        </w:rPr>
        <w:t>i</w:t>
      </w:r>
      <w:r w:rsidRPr="00C10CCC">
        <w:rPr>
          <w:szCs w:val="14"/>
        </w:rPr>
        <w:t>ne que la diversité des formes qu’elle est a</w:t>
      </w:r>
      <w:r w:rsidRPr="00C10CCC">
        <w:rPr>
          <w:szCs w:val="14"/>
        </w:rPr>
        <w:t>p</w:t>
      </w:r>
      <w:r w:rsidRPr="00C10CCC">
        <w:rPr>
          <w:szCs w:val="14"/>
        </w:rPr>
        <w:t>pelée à emprunter à la faveur des luttes intellectuelles dont elle est l’enjeu. C’est pourquoi, quel que soit le c</w:t>
      </w:r>
      <w:r w:rsidRPr="00C10CCC">
        <w:rPr>
          <w:szCs w:val="14"/>
        </w:rPr>
        <w:t>a</w:t>
      </w:r>
      <w:r w:rsidRPr="00C10CCC">
        <w:rPr>
          <w:szCs w:val="14"/>
        </w:rPr>
        <w:t>ractère attachant d’une entreprise qui vise à réveiller l’idée républicaine de l’oubli dans lequel l’a enfouie son évidence, on ne peut que souscrire au j</w:t>
      </w:r>
      <w:r w:rsidRPr="00C10CCC">
        <w:rPr>
          <w:szCs w:val="14"/>
        </w:rPr>
        <w:t>u</w:t>
      </w:r>
      <w:r w:rsidRPr="00C10CCC">
        <w:rPr>
          <w:szCs w:val="14"/>
        </w:rPr>
        <w:t xml:space="preserve">gement sévère d’A. Garrigou (C. Nicolet, « L’idée républicaine en France », compte rendu, </w:t>
      </w:r>
      <w:r w:rsidRPr="0027513E">
        <w:rPr>
          <w:i/>
          <w:iCs/>
          <w:szCs w:val="14"/>
        </w:rPr>
        <w:t>Revue française de Sociologie</w:t>
      </w:r>
      <w:r w:rsidRPr="00C10CCC">
        <w:rPr>
          <w:iCs/>
          <w:szCs w:val="14"/>
        </w:rPr>
        <w:t xml:space="preserve">, </w:t>
      </w:r>
      <w:r w:rsidRPr="00C10CCC">
        <w:rPr>
          <w:szCs w:val="14"/>
        </w:rPr>
        <w:t>XXIV, 3, p. 587-589) selon lequel cette entreprise est « au sens propre un idéali</w:t>
      </w:r>
      <w:r w:rsidRPr="00C10CCC">
        <w:rPr>
          <w:szCs w:val="14"/>
        </w:rPr>
        <w:t>s</w:t>
      </w:r>
      <w:r w:rsidRPr="00C10CCC">
        <w:rPr>
          <w:szCs w:val="14"/>
        </w:rPr>
        <w:t>me ».</w:t>
      </w:r>
    </w:p>
  </w:footnote>
  <w:footnote w:id="347">
    <w:p w14:paraId="40B0B748" w14:textId="77777777" w:rsidR="00BE5A28" w:rsidRDefault="00BE5A28">
      <w:pPr>
        <w:pStyle w:val="Notedebasdepage"/>
      </w:pPr>
      <w:r>
        <w:rPr>
          <w:rStyle w:val="Appelnotedebasdep"/>
        </w:rPr>
        <w:footnoteRef/>
      </w:r>
      <w:r>
        <w:t xml:space="preserve"> </w:t>
      </w:r>
      <w:r>
        <w:tab/>
      </w:r>
      <w:r w:rsidRPr="00C10CCC">
        <w:rPr>
          <w:szCs w:val="14"/>
        </w:rPr>
        <w:t>V. Karady, L’expansion universitaire et l’évolution des in</w:t>
      </w:r>
      <w:r w:rsidRPr="00C10CCC">
        <w:rPr>
          <w:szCs w:val="14"/>
        </w:rPr>
        <w:t>é</w:t>
      </w:r>
      <w:r w:rsidRPr="00C10CCC">
        <w:rPr>
          <w:szCs w:val="14"/>
        </w:rPr>
        <w:t xml:space="preserve">galités devant la carrière d’enseignant au début de la </w:t>
      </w:r>
      <w:r w:rsidRPr="00C10CCC">
        <w:rPr>
          <w:bCs/>
          <w:szCs w:val="14"/>
        </w:rPr>
        <w:t xml:space="preserve">IIIe </w:t>
      </w:r>
      <w:r w:rsidRPr="00C10CCC">
        <w:rPr>
          <w:szCs w:val="14"/>
        </w:rPr>
        <w:t xml:space="preserve">République, </w:t>
      </w:r>
      <w:r w:rsidRPr="0027513E">
        <w:rPr>
          <w:i/>
          <w:iCs/>
          <w:szCs w:val="14"/>
        </w:rPr>
        <w:t>Revue française de S</w:t>
      </w:r>
      <w:r w:rsidRPr="0027513E">
        <w:rPr>
          <w:i/>
          <w:iCs/>
          <w:szCs w:val="14"/>
        </w:rPr>
        <w:t>o</w:t>
      </w:r>
      <w:r w:rsidRPr="0027513E">
        <w:rPr>
          <w:i/>
          <w:iCs/>
          <w:szCs w:val="14"/>
        </w:rPr>
        <w:t>ciologie</w:t>
      </w:r>
      <w:r w:rsidRPr="00C10CCC">
        <w:rPr>
          <w:iCs/>
          <w:szCs w:val="14"/>
        </w:rPr>
        <w:t xml:space="preserve">, </w:t>
      </w:r>
      <w:r w:rsidRPr="00C10CCC">
        <w:rPr>
          <w:bCs/>
          <w:szCs w:val="14"/>
        </w:rPr>
        <w:t xml:space="preserve">XIV, </w:t>
      </w:r>
      <w:r w:rsidRPr="00C10CCC">
        <w:rPr>
          <w:szCs w:val="14"/>
        </w:rPr>
        <w:t>4, p. 443-470, et R</w:t>
      </w:r>
      <w:r w:rsidRPr="00C10CCC">
        <w:rPr>
          <w:szCs w:val="14"/>
        </w:rPr>
        <w:t>e</w:t>
      </w:r>
      <w:r w:rsidRPr="00C10CCC">
        <w:rPr>
          <w:szCs w:val="14"/>
        </w:rPr>
        <w:t xml:space="preserve">cherches sur la morphologie du corps universitaire, littéraire sous la </w:t>
      </w:r>
      <w:r w:rsidRPr="00C10CCC">
        <w:rPr>
          <w:bCs/>
          <w:szCs w:val="14"/>
        </w:rPr>
        <w:t xml:space="preserve">IIIe </w:t>
      </w:r>
      <w:r w:rsidRPr="00C10CCC">
        <w:rPr>
          <w:szCs w:val="14"/>
        </w:rPr>
        <w:t xml:space="preserve">République, </w:t>
      </w:r>
      <w:r w:rsidRPr="0027513E">
        <w:rPr>
          <w:i/>
          <w:iCs/>
          <w:szCs w:val="14"/>
        </w:rPr>
        <w:t>Le Mouvement social</w:t>
      </w:r>
      <w:r w:rsidRPr="00C10CCC">
        <w:rPr>
          <w:iCs/>
          <w:szCs w:val="14"/>
        </w:rPr>
        <w:t xml:space="preserve">, </w:t>
      </w:r>
      <w:r w:rsidRPr="00C10CCC">
        <w:rPr>
          <w:szCs w:val="14"/>
        </w:rPr>
        <w:t>jui</w:t>
      </w:r>
      <w:r w:rsidRPr="00C10CCC">
        <w:rPr>
          <w:szCs w:val="14"/>
        </w:rPr>
        <w:t>l</w:t>
      </w:r>
      <w:r w:rsidRPr="00C10CCC">
        <w:rPr>
          <w:szCs w:val="14"/>
        </w:rPr>
        <w:t>let-septembre 1976, 96, p. 47-79.</w:t>
      </w:r>
    </w:p>
  </w:footnote>
  <w:footnote w:id="348">
    <w:p w14:paraId="56742E81" w14:textId="77777777" w:rsidR="00BE5A28" w:rsidRDefault="00BE5A28">
      <w:pPr>
        <w:pStyle w:val="Notedebasdepage"/>
      </w:pPr>
      <w:r>
        <w:rPr>
          <w:rStyle w:val="Appelnotedebasdep"/>
        </w:rPr>
        <w:footnoteRef/>
      </w:r>
      <w:r>
        <w:t xml:space="preserve"> </w:t>
      </w:r>
      <w:r>
        <w:tab/>
      </w:r>
      <w:r w:rsidRPr="00C10CCC">
        <w:t>On oublie toujours trop facilement que l’entreprise polit</w:t>
      </w:r>
      <w:r w:rsidRPr="00C10CCC">
        <w:t>i</w:t>
      </w:r>
      <w:r w:rsidRPr="00C10CCC">
        <w:t>que orientée vers la conquête des trophées électoraux que sont les postes électifs requiert néce</w:t>
      </w:r>
      <w:r w:rsidRPr="00C10CCC">
        <w:t>s</w:t>
      </w:r>
      <w:r w:rsidRPr="00C10CCC">
        <w:t>sairement, lorsque l’entrepreneur potentiel ne dispose pas déjà, ès qual</w:t>
      </w:r>
      <w:r w:rsidRPr="00C10CCC">
        <w:t>i</w:t>
      </w:r>
      <w:r w:rsidRPr="00C10CCC">
        <w:t>tés à raison de sa fon</w:t>
      </w:r>
      <w:r w:rsidRPr="00C10CCC">
        <w:t>c</w:t>
      </w:r>
      <w:r w:rsidRPr="00C10CCC">
        <w:t>tion sociale, d’un capital d’autorité préalablement constitué et virtue</w:t>
      </w:r>
      <w:r w:rsidRPr="00C10CCC">
        <w:t>l</w:t>
      </w:r>
      <w:r w:rsidRPr="00C10CCC">
        <w:t>lement mobilisable, un investissement particulier : il faut suppléer ce manque en « payant de sa personne » pour « se faire conna</w:t>
      </w:r>
      <w:r w:rsidRPr="00C10CCC">
        <w:t>î</w:t>
      </w:r>
      <w:r w:rsidRPr="00C10CCC">
        <w:t>tre » et ainsi se constituer un capital élémentaire de relations. Elle r</w:t>
      </w:r>
      <w:r w:rsidRPr="00C10CCC">
        <w:t>é</w:t>
      </w:r>
      <w:r w:rsidRPr="00C10CCC">
        <w:t>clame donc, même lorsqu’elle est formellement libre, le minimum de cap</w:t>
      </w:r>
      <w:r w:rsidRPr="00C10CCC">
        <w:t>i</w:t>
      </w:r>
      <w:r w:rsidRPr="00C10CCC">
        <w:t>tal culturel et de « bonnes manières » requis par cet exercice pour o</w:t>
      </w:r>
      <w:r w:rsidRPr="00C10CCC">
        <w:t>u</w:t>
      </w:r>
      <w:r w:rsidRPr="00C10CCC">
        <w:t>vrir l’accès à l’entregent. Mais cette condition pr</w:t>
      </w:r>
      <w:r w:rsidRPr="00C10CCC">
        <w:t>a</w:t>
      </w:r>
      <w:r w:rsidRPr="00C10CCC">
        <w:t>tique de réussite a aussi pour effet, par le jeu de l’anticipation prédictrice, de rendre hautement impr</w:t>
      </w:r>
      <w:r w:rsidRPr="00C10CCC">
        <w:t>o</w:t>
      </w:r>
      <w:r w:rsidRPr="00C10CCC">
        <w:t>bable l’engagement dans l’entreprise électorale de tous ceux qui sont démunis de pareille re</w:t>
      </w:r>
      <w:r w:rsidRPr="00C10CCC">
        <w:t>s</w:t>
      </w:r>
      <w:r w:rsidRPr="00C10CCC">
        <w:t>source. Et ce sens caché tend par avance à exclure de la compét</w:t>
      </w:r>
      <w:r w:rsidRPr="00C10CCC">
        <w:t>i</w:t>
      </w:r>
      <w:r w:rsidRPr="00C10CCC">
        <w:t>tion pour les postes électifs les individus originaires des couches ou des classes culture</w:t>
      </w:r>
      <w:r w:rsidRPr="00C10CCC">
        <w:t>l</w:t>
      </w:r>
      <w:r w:rsidRPr="00C10CCC">
        <w:t>lement démunies. Cet aspect dissimulé, quoique très réel, du suffrage un</w:t>
      </w:r>
      <w:r w:rsidRPr="00C10CCC">
        <w:t>i</w:t>
      </w:r>
      <w:r w:rsidRPr="00C10CCC">
        <w:t>versel qui a pour résultat de conduire les groupes ou les classes culturell</w:t>
      </w:r>
      <w:r w:rsidRPr="00C10CCC">
        <w:t>e</w:t>
      </w:r>
      <w:r w:rsidRPr="00C10CCC">
        <w:t>ment démunis à se reconnaître pour porte-parole des repr</w:t>
      </w:r>
      <w:r w:rsidRPr="00C10CCC">
        <w:t>é</w:t>
      </w:r>
      <w:r w:rsidRPr="00C10CCC">
        <w:t>sentants d’autres groupes ou d’autres classes est peut être l’un des profits les mieux assurés de son fonctionnement, ce qui en fait, comme on dit, l’ « instrument de dom</w:t>
      </w:r>
      <w:r w:rsidRPr="00C10CCC">
        <w:t>i</w:t>
      </w:r>
      <w:r w:rsidRPr="00C10CCC">
        <w:t>nation » de la bourgeoisie.</w:t>
      </w:r>
    </w:p>
  </w:footnote>
  <w:footnote w:id="349">
    <w:p w14:paraId="4228F38A" w14:textId="77777777" w:rsidR="00BE5A28" w:rsidRDefault="00BE5A28">
      <w:pPr>
        <w:pStyle w:val="Notedebasdepage"/>
      </w:pPr>
      <w:r>
        <w:rPr>
          <w:rStyle w:val="Appelnotedebasdep"/>
        </w:rPr>
        <w:footnoteRef/>
      </w:r>
      <w:r>
        <w:t xml:space="preserve"> </w:t>
      </w:r>
      <w:r>
        <w:tab/>
      </w:r>
      <w:r w:rsidRPr="00C10CCC">
        <w:rPr>
          <w:szCs w:val="14"/>
        </w:rPr>
        <w:t>Sous la forme de la mobilisation sc</w:t>
      </w:r>
      <w:r w:rsidRPr="00C10CCC">
        <w:rPr>
          <w:szCs w:val="14"/>
        </w:rPr>
        <w:t>o</w:t>
      </w:r>
      <w:r w:rsidRPr="00C10CCC">
        <w:rPr>
          <w:szCs w:val="14"/>
        </w:rPr>
        <w:t>laire entreprise par la IIIe République dans les aspects différenciés que celle-ci revêt.</w:t>
      </w:r>
    </w:p>
  </w:footnote>
  <w:footnote w:id="350">
    <w:p w14:paraId="3813C575" w14:textId="77777777" w:rsidR="00BE5A28" w:rsidRDefault="00BE5A28">
      <w:pPr>
        <w:pStyle w:val="Notedebasdepage"/>
      </w:pPr>
      <w:r>
        <w:rPr>
          <w:rStyle w:val="Appelnotedebasdep"/>
        </w:rPr>
        <w:footnoteRef/>
      </w:r>
      <w:r>
        <w:t xml:space="preserve"> </w:t>
      </w:r>
      <w:r>
        <w:tab/>
      </w:r>
      <w:r w:rsidRPr="00C10CCC">
        <w:rPr>
          <w:szCs w:val="14"/>
        </w:rPr>
        <w:t>On préfère dire « bourgeois » plutôt que « bourgeoisie » pour éviter que cette sténographie, qui connote une réalité effective, ne soit lue dans la fo</w:t>
      </w:r>
      <w:r w:rsidRPr="00C10CCC">
        <w:rPr>
          <w:szCs w:val="14"/>
        </w:rPr>
        <w:t>r</w:t>
      </w:r>
      <w:r w:rsidRPr="00C10CCC">
        <w:rPr>
          <w:szCs w:val="14"/>
        </w:rPr>
        <w:t xml:space="preserve">me des </w:t>
      </w:r>
      <w:r w:rsidRPr="00C10CCC">
        <w:rPr>
          <w:iCs/>
          <w:szCs w:val="14"/>
        </w:rPr>
        <w:t xml:space="preserve">a priori </w:t>
      </w:r>
      <w:r w:rsidRPr="00C10CCC">
        <w:rPr>
          <w:szCs w:val="14"/>
        </w:rPr>
        <w:t>cons</w:t>
      </w:r>
      <w:r w:rsidRPr="00C10CCC">
        <w:rPr>
          <w:szCs w:val="14"/>
        </w:rPr>
        <w:t>a</w:t>
      </w:r>
      <w:r w:rsidRPr="00C10CCC">
        <w:rPr>
          <w:szCs w:val="14"/>
        </w:rPr>
        <w:t>crés par toutes les représentations imaginaires qui transforment les classes en acteurs historiques dotés de tous les attributs de l’individu.</w:t>
      </w:r>
      <w:r w:rsidRPr="00C10CCC">
        <w:t>.</w:t>
      </w:r>
    </w:p>
  </w:footnote>
  <w:footnote w:id="351">
    <w:p w14:paraId="698AE88D" w14:textId="77777777" w:rsidR="00BE5A28" w:rsidRDefault="00BE5A28">
      <w:pPr>
        <w:pStyle w:val="Notedebasdepage"/>
      </w:pPr>
      <w:r>
        <w:rPr>
          <w:rStyle w:val="Appelnotedebasdep"/>
        </w:rPr>
        <w:footnoteRef/>
      </w:r>
      <w:r>
        <w:t xml:space="preserve"> </w:t>
      </w:r>
      <w:r>
        <w:tab/>
      </w:r>
      <w:r w:rsidRPr="00C10CCC">
        <w:t>On frémit parfois à lire ces « essais » qui traitent des s</w:t>
      </w:r>
      <w:r w:rsidRPr="00C10CCC">
        <w:t>o</w:t>
      </w:r>
      <w:r w:rsidRPr="00C10CCC">
        <w:t>ciétés, de l’État ou des révolutions, d’hier à a</w:t>
      </w:r>
      <w:r w:rsidRPr="00C10CCC">
        <w:t>u</w:t>
      </w:r>
      <w:r w:rsidRPr="00C10CCC">
        <w:t>jourd’hui, en tout temps et en tout lieu : l’histoire s’y réduit à l’articulation conceptuelle de quelques notions abstraites. L’enquête concrète sur le sens pratique a au moins la vertu de prévenir de tels engouements</w:t>
      </w:r>
    </w:p>
  </w:footnote>
  <w:footnote w:id="352">
    <w:p w14:paraId="11085B44" w14:textId="77777777" w:rsidR="00BE5A28" w:rsidRDefault="00BE5A28">
      <w:pPr>
        <w:pStyle w:val="Notedebasdepage"/>
      </w:pPr>
      <w:r>
        <w:rPr>
          <w:rStyle w:val="Appelnotedebasdep"/>
        </w:rPr>
        <w:footnoteRef/>
      </w:r>
      <w:r>
        <w:t xml:space="preserve"> </w:t>
      </w:r>
      <w:r>
        <w:tab/>
      </w:r>
      <w:r w:rsidRPr="00C10CCC">
        <w:rPr>
          <w:szCs w:val="14"/>
        </w:rPr>
        <w:t>On notera incidemment en quoi le point de vue de l’objectivation se caract</w:t>
      </w:r>
      <w:r w:rsidRPr="00C10CCC">
        <w:rPr>
          <w:szCs w:val="14"/>
        </w:rPr>
        <w:t>é</w:t>
      </w:r>
      <w:r w:rsidRPr="00C10CCC">
        <w:rPr>
          <w:szCs w:val="14"/>
        </w:rPr>
        <w:t>rise et se spécifie par son double refus : refus du modèle mécan</w:t>
      </w:r>
      <w:r w:rsidRPr="00C10CCC">
        <w:rPr>
          <w:szCs w:val="14"/>
        </w:rPr>
        <w:t>i</w:t>
      </w:r>
      <w:r w:rsidRPr="00C10CCC">
        <w:rPr>
          <w:szCs w:val="14"/>
        </w:rPr>
        <w:t>que de la traduction automatique d’une « instance » dans une autre, dans un système d’instances superposées (dont donnent l’exemple, en des genres diff</w:t>
      </w:r>
      <w:r w:rsidRPr="00C10CCC">
        <w:rPr>
          <w:szCs w:val="14"/>
        </w:rPr>
        <w:t>é</w:t>
      </w:r>
      <w:r w:rsidRPr="00C10CCC">
        <w:rPr>
          <w:szCs w:val="14"/>
        </w:rPr>
        <w:t>rents, aussi bien le schéma des formes de matérialisation de la réalité sociale du premier Durkheim que l’althussérisme en sa version poulan</w:t>
      </w:r>
      <w:r w:rsidRPr="00C10CCC">
        <w:rPr>
          <w:szCs w:val="14"/>
        </w:rPr>
        <w:t>t</w:t>
      </w:r>
      <w:r w:rsidRPr="00C10CCC">
        <w:rPr>
          <w:szCs w:val="14"/>
        </w:rPr>
        <w:t>zassienne dans les années 70, ou m</w:t>
      </w:r>
      <w:r w:rsidRPr="00C10CCC">
        <w:rPr>
          <w:szCs w:val="14"/>
        </w:rPr>
        <w:t>ê</w:t>
      </w:r>
      <w:r w:rsidRPr="00C10CCC">
        <w:rPr>
          <w:szCs w:val="14"/>
        </w:rPr>
        <w:t xml:space="preserve">me que le modèle, pourtant fécond, de la construction « à étages » de l’École des </w:t>
      </w:r>
      <w:r w:rsidRPr="00C10CCC">
        <w:rPr>
          <w:iCs/>
          <w:szCs w:val="14"/>
        </w:rPr>
        <w:t xml:space="preserve">Annales) </w:t>
      </w:r>
      <w:r w:rsidRPr="00C10CCC">
        <w:rPr>
          <w:szCs w:val="14"/>
        </w:rPr>
        <w:t>et r</w:t>
      </w:r>
      <w:r w:rsidRPr="00C10CCC">
        <w:rPr>
          <w:szCs w:val="14"/>
        </w:rPr>
        <w:t>e</w:t>
      </w:r>
      <w:r w:rsidRPr="00C10CCC">
        <w:rPr>
          <w:szCs w:val="14"/>
        </w:rPr>
        <w:t>fus de l’histoire longue, si longue que tout s’y efface, parce que la temp</w:t>
      </w:r>
      <w:r w:rsidRPr="00C10CCC">
        <w:rPr>
          <w:szCs w:val="14"/>
        </w:rPr>
        <w:t>o</w:t>
      </w:r>
      <w:r w:rsidRPr="00C10CCC">
        <w:rPr>
          <w:szCs w:val="14"/>
        </w:rPr>
        <w:t>ralité pratique de l’inventivité sociale est perdue de vue.</w:t>
      </w:r>
    </w:p>
  </w:footnote>
  <w:footnote w:id="353">
    <w:p w14:paraId="08A204B7" w14:textId="77777777" w:rsidR="00BE5A28" w:rsidRDefault="00BE5A28">
      <w:pPr>
        <w:pStyle w:val="Notedebasdepage"/>
      </w:pPr>
      <w:r>
        <w:rPr>
          <w:rStyle w:val="Appelnotedebasdep"/>
        </w:rPr>
        <w:footnoteRef/>
      </w:r>
      <w:r>
        <w:t xml:space="preserve"> </w:t>
      </w:r>
      <w:r>
        <w:tab/>
      </w:r>
      <w:r w:rsidRPr="00C10CCC">
        <w:rPr>
          <w:szCs w:val="14"/>
        </w:rPr>
        <w:t xml:space="preserve">F. Engels, Lettre à Conrad Schmidt, in </w:t>
      </w:r>
      <w:r w:rsidRPr="0027513E">
        <w:rPr>
          <w:i/>
          <w:iCs/>
          <w:szCs w:val="14"/>
        </w:rPr>
        <w:t xml:space="preserve">Lettres sur </w:t>
      </w:r>
      <w:r w:rsidRPr="0027513E">
        <w:rPr>
          <w:i/>
          <w:szCs w:val="14"/>
        </w:rPr>
        <w:t>« </w:t>
      </w:r>
      <w:r w:rsidRPr="0027513E">
        <w:rPr>
          <w:i/>
          <w:iCs/>
          <w:szCs w:val="14"/>
        </w:rPr>
        <w:t>Le Capital »</w:t>
      </w:r>
      <w:r w:rsidRPr="00C10CCC">
        <w:rPr>
          <w:szCs w:val="14"/>
        </w:rPr>
        <w:t xml:space="preserve"> Paris, Les Éditions Sociales, 1964, p. 368-380.</w:t>
      </w:r>
    </w:p>
  </w:footnote>
  <w:footnote w:id="354">
    <w:p w14:paraId="4A9B9F1F" w14:textId="77777777" w:rsidR="00BE5A28" w:rsidRDefault="00BE5A28">
      <w:pPr>
        <w:pStyle w:val="Notedebasdepage"/>
      </w:pPr>
      <w:r>
        <w:rPr>
          <w:rStyle w:val="Appelnotedebasdep"/>
        </w:rPr>
        <w:footnoteRef/>
      </w:r>
      <w:r>
        <w:t xml:space="preserve"> </w:t>
      </w:r>
      <w:r>
        <w:tab/>
      </w:r>
      <w:r w:rsidRPr="00C10CCC">
        <w:t>Dont l’exemple reste celui de Ke</w:t>
      </w:r>
      <w:r w:rsidRPr="00C10CCC">
        <w:t>l</w:t>
      </w:r>
      <w:r w:rsidRPr="00C10CCC">
        <w:t>sen, mais dont l’inspiration se fait sentir dans les travaux de ses « disciples » français, tel Charles E</w:t>
      </w:r>
      <w:r w:rsidRPr="00C10CCC">
        <w:t>i</w:t>
      </w:r>
      <w:r w:rsidRPr="00C10CCC">
        <w:t>senman.</w:t>
      </w:r>
    </w:p>
  </w:footnote>
  <w:footnote w:id="355">
    <w:p w14:paraId="4F343C68" w14:textId="77777777" w:rsidR="00BE5A28" w:rsidRDefault="00BE5A28">
      <w:pPr>
        <w:pStyle w:val="Notedebasdepage"/>
      </w:pPr>
      <w:r>
        <w:rPr>
          <w:rStyle w:val="Appelnotedebasdep"/>
        </w:rPr>
        <w:footnoteRef/>
      </w:r>
      <w:r>
        <w:t xml:space="preserve"> </w:t>
      </w:r>
      <w:r>
        <w:tab/>
      </w:r>
    </w:p>
  </w:footnote>
  <w:footnote w:id="356">
    <w:p w14:paraId="21FE3AF3" w14:textId="77777777" w:rsidR="00BE5A28" w:rsidRDefault="00BE5A28">
      <w:pPr>
        <w:pStyle w:val="Notedebasdepage"/>
      </w:pPr>
      <w:r>
        <w:rPr>
          <w:rStyle w:val="Appelnotedebasdep"/>
        </w:rPr>
        <w:footnoteRef/>
      </w:r>
      <w:r>
        <w:t xml:space="preserve"> </w:t>
      </w:r>
      <w:r>
        <w:tab/>
      </w:r>
      <w:r w:rsidRPr="00C10CCC">
        <w:rPr>
          <w:szCs w:val="14"/>
        </w:rPr>
        <w:t xml:space="preserve">M. Weber, </w:t>
      </w:r>
      <w:r w:rsidRPr="0027513E">
        <w:rPr>
          <w:i/>
          <w:iCs/>
          <w:szCs w:val="14"/>
        </w:rPr>
        <w:t>Éc</w:t>
      </w:r>
      <w:r w:rsidRPr="0027513E">
        <w:rPr>
          <w:i/>
          <w:iCs/>
          <w:szCs w:val="14"/>
        </w:rPr>
        <w:t>o</w:t>
      </w:r>
      <w:r w:rsidRPr="0027513E">
        <w:rPr>
          <w:i/>
          <w:iCs/>
          <w:szCs w:val="14"/>
        </w:rPr>
        <w:t>nomie et société</w:t>
      </w:r>
      <w:r w:rsidRPr="00C10CCC">
        <w:rPr>
          <w:iCs/>
          <w:szCs w:val="14"/>
        </w:rPr>
        <w:t xml:space="preserve">, </w:t>
      </w:r>
      <w:r w:rsidRPr="00C10CCC">
        <w:rPr>
          <w:szCs w:val="14"/>
        </w:rPr>
        <w:t>Paris, Plon, 1971, t. 1, p. 322.</w:t>
      </w:r>
    </w:p>
  </w:footnote>
  <w:footnote w:id="357">
    <w:p w14:paraId="31283599" w14:textId="77777777" w:rsidR="00BE5A28" w:rsidRDefault="00BE5A28">
      <w:pPr>
        <w:pStyle w:val="Notedebasdepage"/>
      </w:pPr>
      <w:r>
        <w:rPr>
          <w:rStyle w:val="Appelnotedebasdep"/>
        </w:rPr>
        <w:footnoteRef/>
      </w:r>
      <w:r>
        <w:t xml:space="preserve"> </w:t>
      </w:r>
      <w:r>
        <w:tab/>
      </w:r>
      <w:r w:rsidRPr="00C10CCC">
        <w:rPr>
          <w:szCs w:val="14"/>
        </w:rPr>
        <w:t>Comme le montre, par exemple, très clairement D. Rousseau (D. Rou</w:t>
      </w:r>
      <w:r w:rsidRPr="00C10CCC">
        <w:rPr>
          <w:szCs w:val="14"/>
        </w:rPr>
        <w:t>s</w:t>
      </w:r>
      <w:r w:rsidRPr="00C10CCC">
        <w:rPr>
          <w:szCs w:val="14"/>
        </w:rPr>
        <w:t>seau, La primauté présidentielle dans le nouveau régime politique portugais : m</w:t>
      </w:r>
      <w:r w:rsidRPr="00C10CCC">
        <w:rPr>
          <w:szCs w:val="14"/>
        </w:rPr>
        <w:t>y</w:t>
      </w:r>
      <w:r w:rsidRPr="00C10CCC">
        <w:rPr>
          <w:szCs w:val="14"/>
        </w:rPr>
        <w:t xml:space="preserve">the ou réalité, </w:t>
      </w:r>
      <w:r w:rsidRPr="0027513E">
        <w:rPr>
          <w:i/>
          <w:iCs/>
          <w:szCs w:val="14"/>
        </w:rPr>
        <w:t>Revue du Droit public</w:t>
      </w:r>
      <w:r w:rsidRPr="00C10CCC">
        <w:rPr>
          <w:iCs/>
          <w:szCs w:val="14"/>
        </w:rPr>
        <w:t xml:space="preserve">, </w:t>
      </w:r>
      <w:r w:rsidRPr="00C10CCC">
        <w:rPr>
          <w:szCs w:val="14"/>
        </w:rPr>
        <w:t>1980 (5), p. 1325-1372) dans le cas de la toute récente constitution portugaise : les technologies juridiques empru</w:t>
      </w:r>
      <w:r w:rsidRPr="00C10CCC">
        <w:rPr>
          <w:szCs w:val="14"/>
        </w:rPr>
        <w:t>n</w:t>
      </w:r>
      <w:r w:rsidRPr="00C10CCC">
        <w:rPr>
          <w:szCs w:val="14"/>
        </w:rPr>
        <w:t>tées au patrimoine objectivé de l’arsenal const</w:t>
      </w:r>
      <w:r w:rsidRPr="00C10CCC">
        <w:rPr>
          <w:szCs w:val="14"/>
        </w:rPr>
        <w:t>i</w:t>
      </w:r>
      <w:r w:rsidRPr="00C10CCC">
        <w:rPr>
          <w:szCs w:val="14"/>
        </w:rPr>
        <w:t>tutionnel, objets et enjeux de luttes en de telles circonstances, servent alors essentiell</w:t>
      </w:r>
      <w:r w:rsidRPr="00C10CCC">
        <w:rPr>
          <w:szCs w:val="14"/>
        </w:rPr>
        <w:t>e</w:t>
      </w:r>
      <w:r w:rsidRPr="00C10CCC">
        <w:rPr>
          <w:szCs w:val="14"/>
        </w:rPr>
        <w:t>ment de ressources aux différentes fa</w:t>
      </w:r>
      <w:r w:rsidRPr="00C10CCC">
        <w:rPr>
          <w:szCs w:val="14"/>
        </w:rPr>
        <w:t>c</w:t>
      </w:r>
      <w:r w:rsidRPr="00C10CCC">
        <w:rPr>
          <w:szCs w:val="14"/>
        </w:rPr>
        <w:t>tions engagées dans ces luttes, en vue de tenter d’assurer le maintien de leur prééminence au-delà de la période provisoire d’établissement du nouveau régime, dans le cadre des nouvelles instit</w:t>
      </w:r>
      <w:r w:rsidRPr="00C10CCC">
        <w:rPr>
          <w:szCs w:val="14"/>
        </w:rPr>
        <w:t>u</w:t>
      </w:r>
      <w:r w:rsidRPr="00C10CCC">
        <w:rPr>
          <w:szCs w:val="14"/>
        </w:rPr>
        <w:t>tions.</w:t>
      </w:r>
    </w:p>
  </w:footnote>
  <w:footnote w:id="358">
    <w:p w14:paraId="6E9D06B2" w14:textId="77777777" w:rsidR="00BE5A28" w:rsidRDefault="00BE5A28">
      <w:pPr>
        <w:pStyle w:val="Notedebasdepage"/>
      </w:pPr>
      <w:r>
        <w:rPr>
          <w:rStyle w:val="Appelnotedebasdep"/>
        </w:rPr>
        <w:footnoteRef/>
      </w:r>
      <w:r>
        <w:t xml:space="preserve"> </w:t>
      </w:r>
      <w:r>
        <w:tab/>
      </w:r>
      <w:r w:rsidRPr="00C10CCC">
        <w:rPr>
          <w:szCs w:val="14"/>
        </w:rPr>
        <w:t>On trouvera quelques indications sur la manière dont la double pr</w:t>
      </w:r>
      <w:r w:rsidRPr="00C10CCC">
        <w:rPr>
          <w:szCs w:val="14"/>
        </w:rPr>
        <w:t>o</w:t>
      </w:r>
      <w:r w:rsidRPr="00C10CCC">
        <w:rPr>
          <w:szCs w:val="14"/>
        </w:rPr>
        <w:t>priété de formule symbolique et de ressource pour la pratique des énoncés jurid</w:t>
      </w:r>
      <w:r w:rsidRPr="00C10CCC">
        <w:rPr>
          <w:szCs w:val="14"/>
        </w:rPr>
        <w:t>i</w:t>
      </w:r>
      <w:r w:rsidRPr="00C10CCC">
        <w:rPr>
          <w:szCs w:val="14"/>
        </w:rPr>
        <w:t>ques conduit à proposer une définition de ce que sont les constitutions et de ce</w:t>
      </w:r>
      <w:r w:rsidRPr="00C10CCC">
        <w:rPr>
          <w:szCs w:val="14"/>
        </w:rPr>
        <w:t>r</w:t>
      </w:r>
      <w:r w:rsidRPr="00C10CCC">
        <w:rPr>
          <w:szCs w:val="14"/>
        </w:rPr>
        <w:t>taines de leurs fonctions dans un précédent travail : B. Lacroix, Les fon</w:t>
      </w:r>
      <w:r w:rsidRPr="00C10CCC">
        <w:rPr>
          <w:szCs w:val="14"/>
        </w:rPr>
        <w:t>c</w:t>
      </w:r>
      <w:r w:rsidRPr="00C10CCC">
        <w:rPr>
          <w:szCs w:val="14"/>
        </w:rPr>
        <w:t>tions symboliques des constitutions : bilan et perspect</w:t>
      </w:r>
      <w:r w:rsidRPr="00C10CCC">
        <w:rPr>
          <w:szCs w:val="14"/>
        </w:rPr>
        <w:t>i</w:t>
      </w:r>
      <w:r w:rsidRPr="00C10CCC">
        <w:rPr>
          <w:szCs w:val="14"/>
        </w:rPr>
        <w:t xml:space="preserve">ves, </w:t>
      </w:r>
      <w:r w:rsidRPr="00C10CCC">
        <w:rPr>
          <w:iCs/>
          <w:szCs w:val="14"/>
        </w:rPr>
        <w:t xml:space="preserve">in </w:t>
      </w:r>
      <w:r w:rsidRPr="00C10CCC">
        <w:rPr>
          <w:szCs w:val="14"/>
        </w:rPr>
        <w:t xml:space="preserve">J.-L. Seurin (éd.), </w:t>
      </w:r>
      <w:r w:rsidRPr="0027513E">
        <w:rPr>
          <w:i/>
          <w:iCs/>
          <w:szCs w:val="14"/>
        </w:rPr>
        <w:t>Le constitutionnalisme a</w:t>
      </w:r>
      <w:r w:rsidRPr="0027513E">
        <w:rPr>
          <w:i/>
          <w:iCs/>
          <w:szCs w:val="14"/>
        </w:rPr>
        <w:t>u</w:t>
      </w:r>
      <w:r w:rsidRPr="0027513E">
        <w:rPr>
          <w:i/>
          <w:iCs/>
          <w:szCs w:val="14"/>
        </w:rPr>
        <w:t>jourd’hui</w:t>
      </w:r>
      <w:r w:rsidRPr="00C10CCC">
        <w:rPr>
          <w:iCs/>
          <w:szCs w:val="14"/>
        </w:rPr>
        <w:t xml:space="preserve">, </w:t>
      </w:r>
      <w:r w:rsidRPr="00C10CCC">
        <w:rPr>
          <w:szCs w:val="14"/>
        </w:rPr>
        <w:t>Paris, Economica, 1984, p. 192-199.</w:t>
      </w:r>
    </w:p>
  </w:footnote>
  <w:footnote w:id="359">
    <w:p w14:paraId="1916CBE2" w14:textId="77777777" w:rsidR="00BE5A28" w:rsidRDefault="00BE5A28">
      <w:pPr>
        <w:pStyle w:val="Notedebasdepage"/>
      </w:pPr>
      <w:r>
        <w:rPr>
          <w:rStyle w:val="Appelnotedebasdep"/>
        </w:rPr>
        <w:footnoteRef/>
      </w:r>
      <w:r>
        <w:t xml:space="preserve"> </w:t>
      </w:r>
      <w:r>
        <w:tab/>
      </w:r>
      <w:r w:rsidRPr="00C10CCC">
        <w:rPr>
          <w:szCs w:val="14"/>
        </w:rPr>
        <w:t xml:space="preserve">Tous ces aspects sont évoqués plus longuement qu’on peut le faire ici dans J. Chapsal, </w:t>
      </w:r>
      <w:r w:rsidRPr="0027513E">
        <w:rPr>
          <w:i/>
          <w:iCs/>
          <w:szCs w:val="14"/>
        </w:rPr>
        <w:t>La vie politique sous la Ve République</w:t>
      </w:r>
      <w:r w:rsidRPr="00C10CCC">
        <w:rPr>
          <w:iCs/>
          <w:szCs w:val="14"/>
        </w:rPr>
        <w:t xml:space="preserve">, </w:t>
      </w:r>
      <w:r w:rsidRPr="00C10CCC">
        <w:rPr>
          <w:szCs w:val="14"/>
        </w:rPr>
        <w:t>Paris, puf (« Thémis »), 1981, p. 244-260.</w:t>
      </w:r>
    </w:p>
  </w:footnote>
  <w:footnote w:id="360">
    <w:p w14:paraId="1A986243" w14:textId="77777777" w:rsidR="00BE5A28" w:rsidRDefault="00BE5A28">
      <w:pPr>
        <w:pStyle w:val="Notedebasdepage"/>
      </w:pPr>
      <w:r>
        <w:rPr>
          <w:rStyle w:val="Appelnotedebasdep"/>
        </w:rPr>
        <w:footnoteRef/>
      </w:r>
      <w:r>
        <w:t xml:space="preserve"> </w:t>
      </w:r>
      <w:r>
        <w:tab/>
      </w:r>
      <w:r w:rsidRPr="00C10CCC">
        <w:rPr>
          <w:szCs w:val="14"/>
        </w:rPr>
        <w:t xml:space="preserve">K. Marx, </w:t>
      </w:r>
      <w:hyperlink r:id="rId21" w:history="1">
        <w:r w:rsidRPr="0027513E">
          <w:rPr>
            <w:rStyle w:val="Hyperlien"/>
            <w:i/>
            <w:iCs/>
            <w:szCs w:val="14"/>
          </w:rPr>
          <w:t>Le XVIII Brumaire de Louis Bonapart</w:t>
        </w:r>
        <w:r w:rsidRPr="0027513E">
          <w:rPr>
            <w:rStyle w:val="Hyperlien"/>
            <w:iCs/>
            <w:szCs w:val="14"/>
          </w:rPr>
          <w:t>e</w:t>
        </w:r>
      </w:hyperlink>
      <w:r w:rsidRPr="00C10CCC">
        <w:rPr>
          <w:iCs/>
          <w:szCs w:val="14"/>
        </w:rPr>
        <w:t xml:space="preserve">, op. cit., </w:t>
      </w:r>
      <w:r w:rsidRPr="00C10CCC">
        <w:rPr>
          <w:szCs w:val="14"/>
        </w:rPr>
        <w:t>p. 52.</w:t>
      </w:r>
    </w:p>
  </w:footnote>
  <w:footnote w:id="361">
    <w:p w14:paraId="62FE70EA" w14:textId="77777777" w:rsidR="00BE5A28" w:rsidRDefault="00BE5A28">
      <w:pPr>
        <w:pStyle w:val="Notedebasdepage"/>
      </w:pPr>
      <w:r>
        <w:rPr>
          <w:rStyle w:val="Appelnotedebasdep"/>
        </w:rPr>
        <w:footnoteRef/>
      </w:r>
      <w:r>
        <w:t xml:space="preserve"> </w:t>
      </w:r>
      <w:r>
        <w:tab/>
      </w:r>
      <w:r w:rsidRPr="00C10CCC">
        <w:t>Comme on le voit, sous un autre angle, dans la façon dont « les régimes dictatoriaux » préfèrent souvent « suspendre l’application de la Constit</w:t>
      </w:r>
      <w:r w:rsidRPr="00C10CCC">
        <w:t>u</w:t>
      </w:r>
      <w:r w:rsidRPr="00C10CCC">
        <w:t>tion », voire en promulguer une nouvelle, plutôt que de se placer ouvert</w:t>
      </w:r>
      <w:r w:rsidRPr="00C10CCC">
        <w:t>e</w:t>
      </w:r>
      <w:r w:rsidRPr="00C10CCC">
        <w:t>ment en contradiction avec les obligations explicitées auxquelles la Const</w:t>
      </w:r>
      <w:r w:rsidRPr="00C10CCC">
        <w:t>i</w:t>
      </w:r>
      <w:r w:rsidRPr="00C10CCC">
        <w:t>tution assujettit les titulaires des rôles de po</w:t>
      </w:r>
      <w:r w:rsidRPr="00C10CCC">
        <w:t>u</w:t>
      </w:r>
      <w:r w:rsidRPr="00C10CCC">
        <w:t>voir.</w:t>
      </w:r>
    </w:p>
  </w:footnote>
  <w:footnote w:id="362">
    <w:p w14:paraId="563EB346" w14:textId="77777777" w:rsidR="00BE5A28" w:rsidRDefault="00BE5A28">
      <w:pPr>
        <w:pStyle w:val="Notedebasdepage"/>
      </w:pPr>
      <w:r>
        <w:rPr>
          <w:rStyle w:val="Appelnotedebasdep"/>
        </w:rPr>
        <w:footnoteRef/>
      </w:r>
      <w:r>
        <w:t xml:space="preserve"> </w:t>
      </w:r>
      <w:r>
        <w:tab/>
      </w:r>
      <w:r w:rsidRPr="00C10CCC">
        <w:rPr>
          <w:szCs w:val="14"/>
        </w:rPr>
        <w:t xml:space="preserve">M. Weber, </w:t>
      </w:r>
      <w:r w:rsidRPr="0027513E">
        <w:rPr>
          <w:i/>
          <w:iCs/>
          <w:szCs w:val="14"/>
        </w:rPr>
        <w:t>Éc</w:t>
      </w:r>
      <w:r w:rsidRPr="0027513E">
        <w:rPr>
          <w:i/>
          <w:iCs/>
          <w:szCs w:val="14"/>
        </w:rPr>
        <w:t>o</w:t>
      </w:r>
      <w:r w:rsidRPr="0027513E">
        <w:rPr>
          <w:i/>
          <w:iCs/>
          <w:szCs w:val="14"/>
        </w:rPr>
        <w:t>nomie et société, op. cit</w:t>
      </w:r>
      <w:r w:rsidRPr="00C10CCC">
        <w:rPr>
          <w:iCs/>
          <w:szCs w:val="14"/>
        </w:rPr>
        <w:t xml:space="preserve">., </w:t>
      </w:r>
      <w:r w:rsidRPr="00C10CCC">
        <w:rPr>
          <w:szCs w:val="14"/>
        </w:rPr>
        <w:t>p. 326.</w:t>
      </w:r>
    </w:p>
  </w:footnote>
  <w:footnote w:id="363">
    <w:p w14:paraId="3E705E58" w14:textId="77777777" w:rsidR="00BE5A28" w:rsidRDefault="00BE5A28">
      <w:pPr>
        <w:pStyle w:val="Notedebasdepage"/>
      </w:pPr>
      <w:r>
        <w:rPr>
          <w:rStyle w:val="Appelnotedebasdep"/>
        </w:rPr>
        <w:footnoteRef/>
      </w:r>
      <w:r>
        <w:t xml:space="preserve"> </w:t>
      </w:r>
      <w:r>
        <w:tab/>
      </w:r>
      <w:r w:rsidRPr="00C10CCC">
        <w:t>On voit réapparaître ici à propos des constitutions et du lien supposé exi</w:t>
      </w:r>
      <w:r w:rsidRPr="00C10CCC">
        <w:t>s</w:t>
      </w:r>
      <w:r w:rsidRPr="00C10CCC">
        <w:t>ter entre la finalité des règles et la force dont l’observateur est conduit à les cr</w:t>
      </w:r>
      <w:r w:rsidRPr="00C10CCC">
        <w:t>é</w:t>
      </w:r>
      <w:r w:rsidRPr="00C10CCC">
        <w:t>diter le paralogisme hobbesien caractéristique du fonctionnalisme so</w:t>
      </w:r>
      <w:r w:rsidRPr="00C10CCC">
        <w:t>m</w:t>
      </w:r>
      <w:r w:rsidRPr="00C10CCC">
        <w:t>maire dont on a eu un premier exe</w:t>
      </w:r>
      <w:r w:rsidRPr="00C10CCC">
        <w:t>m</w:t>
      </w:r>
      <w:r w:rsidRPr="00C10CCC">
        <w:t>ple à propos de l’État ; on n’aurait sans doute pas de peine à montrer qu’il n’existe guère d’« objets » socialement reco</w:t>
      </w:r>
      <w:r w:rsidRPr="00C10CCC">
        <w:t>n</w:t>
      </w:r>
      <w:r w:rsidRPr="00C10CCC">
        <w:t>nus comme « politiques », qu’on pense au « vote » défini comme « décision collective » ou au « Parlement » comme élément de la « représentation n</w:t>
      </w:r>
      <w:r w:rsidRPr="00C10CCC">
        <w:t>a</w:t>
      </w:r>
      <w:r w:rsidRPr="00C10CCC">
        <w:t>tionale », qui échappent à cette « explication » f</w:t>
      </w:r>
      <w:r w:rsidRPr="00C10CCC">
        <w:t>i</w:t>
      </w:r>
      <w:r w:rsidRPr="00C10CCC">
        <w:t>naliste immédiate inhérente au travail constitutif de leur mise en forme.</w:t>
      </w:r>
    </w:p>
  </w:footnote>
  <w:footnote w:id="364">
    <w:p w14:paraId="77E02E9B" w14:textId="77777777" w:rsidR="00BE5A28" w:rsidRDefault="00BE5A28">
      <w:pPr>
        <w:pStyle w:val="Notedebasdepage"/>
      </w:pPr>
      <w:r>
        <w:rPr>
          <w:rStyle w:val="Appelnotedebasdep"/>
        </w:rPr>
        <w:footnoteRef/>
      </w:r>
      <w:r>
        <w:t xml:space="preserve"> </w:t>
      </w:r>
      <w:r>
        <w:tab/>
      </w:r>
      <w:r w:rsidRPr="00C10CCC">
        <w:t>Exactement comme dans un jeu d’équipe.</w:t>
      </w:r>
    </w:p>
  </w:footnote>
  <w:footnote w:id="365">
    <w:p w14:paraId="6E68EBF0" w14:textId="77777777" w:rsidR="00BE5A28" w:rsidRDefault="00BE5A28">
      <w:pPr>
        <w:pStyle w:val="Notedebasdepage"/>
      </w:pPr>
      <w:r>
        <w:rPr>
          <w:rStyle w:val="Appelnotedebasdep"/>
        </w:rPr>
        <w:footnoteRef/>
      </w:r>
      <w:r>
        <w:t xml:space="preserve"> </w:t>
      </w:r>
      <w:r>
        <w:tab/>
      </w:r>
      <w:r w:rsidRPr="00C10CCC">
        <w:t>L’État porte évidemment sous ce premier aspect les stigmates de son histo</w:t>
      </w:r>
      <w:r w:rsidRPr="00C10CCC">
        <w:t>i</w:t>
      </w:r>
      <w:r w:rsidRPr="00C10CCC">
        <w:t>re. Il suffit d’en appeler aux souvenirs que nous avons tous de l’histoire de l’Inspection des Finances, de l’histoire de l’école et des différentes catég</w:t>
      </w:r>
      <w:r w:rsidRPr="00C10CCC">
        <w:t>o</w:t>
      </w:r>
      <w:r w:rsidRPr="00C10CCC">
        <w:t>ries fonctionnelles d’agents dont celle-ci org</w:t>
      </w:r>
      <w:r w:rsidRPr="00C10CCC">
        <w:t>a</w:t>
      </w:r>
      <w:r w:rsidRPr="00C10CCC">
        <w:t>nise la coexistence, ou de l’histoire du développement des Postes par exemple pour comprendre que la structure de ces espaces coextensifs offerts à l’appropriation des acteurs s</w:t>
      </w:r>
      <w:r w:rsidRPr="00C10CCC">
        <w:t>o</w:t>
      </w:r>
      <w:r w:rsidRPr="00C10CCC">
        <w:t>ciaux est la traduction objectivée des luttes qui ont scandé ces hi</w:t>
      </w:r>
      <w:r w:rsidRPr="00C10CCC">
        <w:t>s</w:t>
      </w:r>
      <w:r w:rsidRPr="00C10CCC">
        <w:t>toires.</w:t>
      </w:r>
    </w:p>
  </w:footnote>
  <w:footnote w:id="366">
    <w:p w14:paraId="4A304B4D" w14:textId="77777777" w:rsidR="00BE5A28" w:rsidRDefault="00BE5A28">
      <w:pPr>
        <w:pStyle w:val="Notedebasdepage"/>
      </w:pPr>
      <w:r>
        <w:rPr>
          <w:rStyle w:val="Appelnotedebasdep"/>
        </w:rPr>
        <w:footnoteRef/>
      </w:r>
      <w:r>
        <w:t xml:space="preserve"> </w:t>
      </w:r>
      <w:r>
        <w:tab/>
      </w:r>
      <w:r w:rsidRPr="00C10CCC">
        <w:t>C’est ce qui pe</w:t>
      </w:r>
      <w:r w:rsidRPr="00C10CCC">
        <w:t>r</w:t>
      </w:r>
      <w:r w:rsidRPr="00C10CCC">
        <w:t>met de concevoir, parce que l’État est une société dans la société au même titre, par exemple que l’école, qu’il puisse y avoir une r</w:t>
      </w:r>
      <w:r w:rsidRPr="00C10CCC">
        <w:t>e</w:t>
      </w:r>
      <w:r w:rsidRPr="00C10CCC">
        <w:t>production sociale de l’État de la même façon qu’il y a une reproduction s</w:t>
      </w:r>
      <w:r w:rsidRPr="00C10CCC">
        <w:t>o</w:t>
      </w:r>
      <w:r w:rsidRPr="00C10CCC">
        <w:t>ciale de l’école. L’analyse des formes de cette repr</w:t>
      </w:r>
      <w:r w:rsidRPr="00C10CCC">
        <w:t>o</w:t>
      </w:r>
      <w:r w:rsidRPr="00C10CCC">
        <w:t>duction sociale de l’État devrait ainsi permettre de comprendre, de la m</w:t>
      </w:r>
      <w:r w:rsidRPr="00C10CCC">
        <w:t>ê</w:t>
      </w:r>
      <w:r w:rsidRPr="00C10CCC">
        <w:t>me façon qu’il a été possible de comprendre pour l’école en quoi et comment la repr</w:t>
      </w:r>
      <w:r w:rsidRPr="00C10CCC">
        <w:t>o</w:t>
      </w:r>
      <w:r w:rsidRPr="00C10CCC">
        <w:t>duction de l’institution scolaire contribuait à la reproduction d’aspects spécif</w:t>
      </w:r>
      <w:r w:rsidRPr="00C10CCC">
        <w:t>i</w:t>
      </w:r>
      <w:r w:rsidRPr="00C10CCC">
        <w:t>ques de l’ordre s</w:t>
      </w:r>
      <w:r w:rsidRPr="00C10CCC">
        <w:t>o</w:t>
      </w:r>
      <w:r w:rsidRPr="00C10CCC">
        <w:t xml:space="preserve">cial, comment le fonctionnement de l’État dans la forme qui est la sienne concourt </w:t>
      </w:r>
      <w:r w:rsidRPr="00C10CCC">
        <w:rPr>
          <w:szCs w:val="14"/>
        </w:rPr>
        <w:t>à la reproduction de ce</w:t>
      </w:r>
      <w:r w:rsidRPr="00C10CCC">
        <w:rPr>
          <w:szCs w:val="14"/>
        </w:rPr>
        <w:t>r</w:t>
      </w:r>
      <w:r w:rsidRPr="00C10CCC">
        <w:rPr>
          <w:szCs w:val="14"/>
        </w:rPr>
        <w:t>tains aspects de l’ordre social. Cette façon de voir qui ne paraît malheureusement pas représentée dans la littér</w:t>
      </w:r>
      <w:r w:rsidRPr="00C10CCC">
        <w:rPr>
          <w:szCs w:val="14"/>
        </w:rPr>
        <w:t>a</w:t>
      </w:r>
      <w:r w:rsidRPr="00C10CCC">
        <w:rPr>
          <w:szCs w:val="14"/>
        </w:rPr>
        <w:t>ture dispon</w:t>
      </w:r>
      <w:r w:rsidRPr="00C10CCC">
        <w:rPr>
          <w:szCs w:val="14"/>
        </w:rPr>
        <w:t>i</w:t>
      </w:r>
      <w:r w:rsidRPr="00C10CCC">
        <w:rPr>
          <w:szCs w:val="14"/>
        </w:rPr>
        <w:t>ble sur l’État serait peut-être une façon de reprendre la question des fon</w:t>
      </w:r>
      <w:r w:rsidRPr="00C10CCC">
        <w:rPr>
          <w:szCs w:val="14"/>
        </w:rPr>
        <w:t>c</w:t>
      </w:r>
      <w:r w:rsidRPr="00C10CCC">
        <w:rPr>
          <w:szCs w:val="14"/>
        </w:rPr>
        <w:t>tions sociales de l’État en échappant aux simplifications multiples des mu</w:t>
      </w:r>
      <w:r w:rsidRPr="00C10CCC">
        <w:rPr>
          <w:szCs w:val="14"/>
        </w:rPr>
        <w:t>l</w:t>
      </w:r>
      <w:r w:rsidRPr="00C10CCC">
        <w:rPr>
          <w:szCs w:val="14"/>
        </w:rPr>
        <w:t>tiples « structuro-fonctionnalismes ».</w:t>
      </w:r>
    </w:p>
  </w:footnote>
  <w:footnote w:id="367">
    <w:p w14:paraId="39C59F37" w14:textId="77777777" w:rsidR="00BE5A28" w:rsidRDefault="00BE5A28">
      <w:pPr>
        <w:pStyle w:val="Notedebasdepage"/>
      </w:pPr>
      <w:r>
        <w:rPr>
          <w:rStyle w:val="Appelnotedebasdep"/>
        </w:rPr>
        <w:footnoteRef/>
      </w:r>
      <w:r>
        <w:t xml:space="preserve"> </w:t>
      </w:r>
      <w:r>
        <w:tab/>
      </w:r>
      <w:r w:rsidRPr="00A7221B">
        <w:rPr>
          <w:szCs w:val="14"/>
        </w:rPr>
        <w:t>Il faut écrire en principe, car cette convergence fonctionnelle n’est j</w:t>
      </w:r>
      <w:r w:rsidRPr="00A7221B">
        <w:rPr>
          <w:szCs w:val="14"/>
        </w:rPr>
        <w:t>a</w:t>
      </w:r>
      <w:r w:rsidRPr="00A7221B">
        <w:rPr>
          <w:szCs w:val="14"/>
        </w:rPr>
        <w:t>mais qu’un méc</w:t>
      </w:r>
      <w:r w:rsidRPr="00A7221B">
        <w:rPr>
          <w:szCs w:val="14"/>
        </w:rPr>
        <w:t>a</w:t>
      </w:r>
      <w:r w:rsidRPr="00A7221B">
        <w:rPr>
          <w:szCs w:val="14"/>
        </w:rPr>
        <w:t>nisme d’ajustement statistique plus ou moins réalisé selon les conjonctures et les époques, de so</w:t>
      </w:r>
      <w:r w:rsidRPr="00A7221B">
        <w:rPr>
          <w:szCs w:val="14"/>
        </w:rPr>
        <w:t>r</w:t>
      </w:r>
      <w:r w:rsidRPr="00A7221B">
        <w:rPr>
          <w:szCs w:val="14"/>
        </w:rPr>
        <w:t>te que les formes de sa réalisation ont des e</w:t>
      </w:r>
      <w:r w:rsidRPr="00A7221B">
        <w:rPr>
          <w:szCs w:val="14"/>
        </w:rPr>
        <w:t>f</w:t>
      </w:r>
      <w:r w:rsidRPr="00A7221B">
        <w:rPr>
          <w:szCs w:val="14"/>
        </w:rPr>
        <w:t>fets, aussi bien sur les luttes dont l’État est l’enjeu que sur la manière dont, après avoir recruté des agents plus ou moins portés à se satisfaire des per</w:t>
      </w:r>
      <w:r w:rsidRPr="00A7221B">
        <w:rPr>
          <w:szCs w:val="14"/>
        </w:rPr>
        <w:t>s</w:t>
      </w:r>
      <w:r w:rsidRPr="00A7221B">
        <w:rPr>
          <w:szCs w:val="14"/>
        </w:rPr>
        <w:t>pectives qui leur sont offertes, l’État s’acquitte de ses tâches. On se report</w:t>
      </w:r>
      <w:r w:rsidRPr="00A7221B">
        <w:rPr>
          <w:szCs w:val="14"/>
        </w:rPr>
        <w:t>e</w:t>
      </w:r>
      <w:r w:rsidRPr="00A7221B">
        <w:rPr>
          <w:szCs w:val="14"/>
        </w:rPr>
        <w:t>ra sur tous ces aspects, ainsi que plus généralement sur toutes les que</w:t>
      </w:r>
      <w:r w:rsidRPr="00A7221B">
        <w:rPr>
          <w:szCs w:val="14"/>
        </w:rPr>
        <w:t>s</w:t>
      </w:r>
      <w:r w:rsidRPr="00A7221B">
        <w:rPr>
          <w:szCs w:val="14"/>
        </w:rPr>
        <w:t>tions traitées ici allusivement, à l’étude de M. D</w:t>
      </w:r>
      <w:r w:rsidRPr="00A7221B">
        <w:rPr>
          <w:szCs w:val="14"/>
        </w:rPr>
        <w:t>o</w:t>
      </w:r>
      <w:r w:rsidRPr="00A7221B">
        <w:rPr>
          <w:szCs w:val="14"/>
        </w:rPr>
        <w:t xml:space="preserve">bry : M. Dobry, </w:t>
      </w:r>
      <w:r w:rsidRPr="00A7221B">
        <w:rPr>
          <w:i/>
          <w:iCs/>
          <w:szCs w:val="14"/>
        </w:rPr>
        <w:t>Éléments pour une théorie des conjonctures pol</w:t>
      </w:r>
      <w:r w:rsidRPr="00A7221B">
        <w:rPr>
          <w:i/>
          <w:iCs/>
          <w:szCs w:val="14"/>
        </w:rPr>
        <w:t>i</w:t>
      </w:r>
      <w:r w:rsidRPr="00A7221B">
        <w:rPr>
          <w:i/>
          <w:iCs/>
          <w:szCs w:val="14"/>
        </w:rPr>
        <w:t xml:space="preserve">tiques fluides, </w:t>
      </w:r>
      <w:r w:rsidRPr="00A7221B">
        <w:rPr>
          <w:szCs w:val="14"/>
        </w:rPr>
        <w:t>thèse pour le doctorat d’État de science polit</w:t>
      </w:r>
      <w:r w:rsidRPr="00A7221B">
        <w:rPr>
          <w:szCs w:val="14"/>
        </w:rPr>
        <w:t>i</w:t>
      </w:r>
      <w:r w:rsidRPr="00A7221B">
        <w:rPr>
          <w:szCs w:val="14"/>
        </w:rPr>
        <w:t>que, dir. J. Leca, Institut d’Études politiques de Paris, 1984, r</w:t>
      </w:r>
      <w:r w:rsidRPr="00A7221B">
        <w:rPr>
          <w:szCs w:val="14"/>
        </w:rPr>
        <w:t>o</w:t>
      </w:r>
      <w:r w:rsidRPr="00A7221B">
        <w:rPr>
          <w:szCs w:val="14"/>
        </w:rPr>
        <w:t>néo.</w:t>
      </w:r>
    </w:p>
  </w:footnote>
  <w:footnote w:id="368">
    <w:p w14:paraId="6D79DD71" w14:textId="77777777" w:rsidR="00BE5A28" w:rsidRDefault="00BE5A28">
      <w:pPr>
        <w:pStyle w:val="Notedebasdepage"/>
      </w:pPr>
      <w:r>
        <w:rPr>
          <w:rStyle w:val="Appelnotedebasdep"/>
        </w:rPr>
        <w:footnoteRef/>
      </w:r>
      <w:r>
        <w:t xml:space="preserve"> </w:t>
      </w:r>
      <w:r>
        <w:tab/>
      </w:r>
      <w:r w:rsidRPr="00A7221B">
        <w:rPr>
          <w:szCs w:val="14"/>
        </w:rPr>
        <w:t>Résiste bien e</w:t>
      </w:r>
      <w:r w:rsidRPr="00A7221B">
        <w:rPr>
          <w:szCs w:val="14"/>
        </w:rPr>
        <w:t>n</w:t>
      </w:r>
      <w:r w:rsidRPr="00A7221B">
        <w:rPr>
          <w:szCs w:val="14"/>
        </w:rPr>
        <w:t xml:space="preserve">tendu jusqu’à un certain point. Il est évident </w:t>
      </w:r>
      <w:r w:rsidRPr="00A7221B">
        <w:rPr>
          <w:i/>
          <w:iCs/>
          <w:szCs w:val="14"/>
        </w:rPr>
        <w:t xml:space="preserve">a contrario </w:t>
      </w:r>
      <w:r w:rsidRPr="00A7221B">
        <w:rPr>
          <w:szCs w:val="14"/>
        </w:rPr>
        <w:t>qu’on ne peut pas comprendre les situations où les a</w:t>
      </w:r>
      <w:r w:rsidRPr="00A7221B">
        <w:rPr>
          <w:szCs w:val="14"/>
        </w:rPr>
        <w:t>r</w:t>
      </w:r>
      <w:r w:rsidRPr="00A7221B">
        <w:rPr>
          <w:szCs w:val="14"/>
        </w:rPr>
        <w:t>mées « déposent les armes » sans résister, « mettent la crosse en l’air » ou se rallient à un no</w:t>
      </w:r>
      <w:r w:rsidRPr="00A7221B">
        <w:rPr>
          <w:szCs w:val="14"/>
        </w:rPr>
        <w:t>u</w:t>
      </w:r>
      <w:r w:rsidRPr="00A7221B">
        <w:rPr>
          <w:szCs w:val="14"/>
        </w:rPr>
        <w:t>veau pouvoir qui paraît triompher, sans prendre la mesure de ce qui se réal</w:t>
      </w:r>
      <w:r w:rsidRPr="00A7221B">
        <w:rPr>
          <w:szCs w:val="14"/>
        </w:rPr>
        <w:t>i</w:t>
      </w:r>
      <w:r w:rsidRPr="00A7221B">
        <w:rPr>
          <w:szCs w:val="14"/>
        </w:rPr>
        <w:t>se à la faveur de la transformation des représentations co</w:t>
      </w:r>
      <w:r w:rsidRPr="00A7221B">
        <w:rPr>
          <w:szCs w:val="14"/>
        </w:rPr>
        <w:t>l</w:t>
      </w:r>
      <w:r w:rsidRPr="00A7221B">
        <w:rPr>
          <w:szCs w:val="14"/>
        </w:rPr>
        <w:t>lectives au sein même de ce monde cloisonné et qui explique alors pr</w:t>
      </w:r>
      <w:r w:rsidRPr="00A7221B">
        <w:rPr>
          <w:szCs w:val="14"/>
        </w:rPr>
        <w:t>é</w:t>
      </w:r>
      <w:r w:rsidRPr="00A7221B">
        <w:rPr>
          <w:szCs w:val="14"/>
        </w:rPr>
        <w:t>cisément l’échec de la technologie du cloisonnement dans ces circonstances où, d’autres solid</w:t>
      </w:r>
      <w:r w:rsidRPr="00A7221B">
        <w:rPr>
          <w:szCs w:val="14"/>
        </w:rPr>
        <w:t>a</w:t>
      </w:r>
      <w:r w:rsidRPr="00A7221B">
        <w:rPr>
          <w:szCs w:val="14"/>
        </w:rPr>
        <w:t>rités s’objectivant – solidarités ethniques, solidarités r</w:t>
      </w:r>
      <w:r w:rsidRPr="00A7221B">
        <w:rPr>
          <w:szCs w:val="14"/>
        </w:rPr>
        <w:t>e</w:t>
      </w:r>
      <w:r w:rsidRPr="00A7221B">
        <w:rPr>
          <w:szCs w:val="14"/>
        </w:rPr>
        <w:t>ligieuses, etc. –, celles-ci rendent vain le travail de mobilisation que l’appareil militaire effe</w:t>
      </w:r>
      <w:r w:rsidRPr="00A7221B">
        <w:rPr>
          <w:szCs w:val="14"/>
        </w:rPr>
        <w:t>c</w:t>
      </w:r>
      <w:r w:rsidRPr="00A7221B">
        <w:rPr>
          <w:szCs w:val="14"/>
        </w:rPr>
        <w:t>tue sur lui-même et viennent convaincre les m</w:t>
      </w:r>
      <w:r w:rsidRPr="00A7221B">
        <w:rPr>
          <w:szCs w:val="14"/>
        </w:rPr>
        <w:t>i</w:t>
      </w:r>
      <w:r w:rsidRPr="00A7221B">
        <w:rPr>
          <w:szCs w:val="14"/>
        </w:rPr>
        <w:t>litaires ou du moins certains groupes d’entre eux d’agir conformément à leur intérêt conjoncturel bien compris pour rejoindre les factions vict</w:t>
      </w:r>
      <w:r w:rsidRPr="00A7221B">
        <w:rPr>
          <w:szCs w:val="14"/>
        </w:rPr>
        <w:t>o</w:t>
      </w:r>
      <w:r w:rsidRPr="00A7221B">
        <w:rPr>
          <w:szCs w:val="14"/>
        </w:rPr>
        <w:t>rieuses du moment ou, tout au moins, ne pas s’opposer à leurs entreprises.</w:t>
      </w:r>
    </w:p>
  </w:footnote>
  <w:footnote w:id="369">
    <w:p w14:paraId="7731176E" w14:textId="77777777" w:rsidR="00BE5A28" w:rsidRDefault="00BE5A28">
      <w:pPr>
        <w:pStyle w:val="Notedebasdepage"/>
      </w:pPr>
      <w:r>
        <w:rPr>
          <w:rStyle w:val="Appelnotedebasdep"/>
        </w:rPr>
        <w:footnoteRef/>
      </w:r>
      <w:r>
        <w:t xml:space="preserve"> </w:t>
      </w:r>
      <w:r>
        <w:tab/>
      </w:r>
      <w:r w:rsidRPr="00A7221B">
        <w:t>On ne comprendrait pas l’utilité d’une pratique au</w:t>
      </w:r>
      <w:r w:rsidRPr="00A7221B">
        <w:t>s</w:t>
      </w:r>
      <w:r w:rsidRPr="00A7221B">
        <w:t>si élémentaire que celle du salut aux supérieurs si celle-ci n’avait pour fonction, en d</w:t>
      </w:r>
      <w:r w:rsidRPr="00A7221B">
        <w:t>é</w:t>
      </w:r>
      <w:r w:rsidRPr="00A7221B">
        <w:t>montrant à chaque instant que la chaîne hiérarchique est bien toujours vis</w:t>
      </w:r>
      <w:r w:rsidRPr="00A7221B">
        <w:t>i</w:t>
      </w:r>
      <w:r w:rsidRPr="00A7221B">
        <w:t>ble, de faire de l’univers militaire un espace de transparence des rapports sociaux imm</w:t>
      </w:r>
      <w:r w:rsidRPr="00A7221B">
        <w:t>é</w:t>
      </w:r>
      <w:r w:rsidRPr="00A7221B">
        <w:t>diats, qui lui permette de répondre au mieux aux exigences imm</w:t>
      </w:r>
      <w:r w:rsidRPr="00A7221B">
        <w:t>é</w:t>
      </w:r>
      <w:r w:rsidRPr="00A7221B">
        <w:t>diates de la mobil</w:t>
      </w:r>
      <w:r w:rsidRPr="00A7221B">
        <w:t>i</w:t>
      </w:r>
      <w:r w:rsidRPr="00A7221B">
        <w:t>sation dans l’action.</w:t>
      </w:r>
    </w:p>
  </w:footnote>
  <w:footnote w:id="370">
    <w:p w14:paraId="315CE002" w14:textId="77777777" w:rsidR="00BE5A28" w:rsidRDefault="00BE5A28">
      <w:pPr>
        <w:pStyle w:val="Notedebasdepage"/>
      </w:pPr>
      <w:r>
        <w:rPr>
          <w:rStyle w:val="Appelnotedebasdep"/>
        </w:rPr>
        <w:footnoteRef/>
      </w:r>
      <w:r>
        <w:t xml:space="preserve"> </w:t>
      </w:r>
      <w:r>
        <w:tab/>
      </w:r>
      <w:r w:rsidRPr="00A7221B">
        <w:t>Et ceci quel que soit le caractère fonctionnel des zones de flou qu’elle m</w:t>
      </w:r>
      <w:r w:rsidRPr="00A7221B">
        <w:t>é</w:t>
      </w:r>
      <w:r w:rsidRPr="00A7221B">
        <w:t>nage, par exe</w:t>
      </w:r>
      <w:r w:rsidRPr="00A7221B">
        <w:t>m</w:t>
      </w:r>
      <w:r w:rsidRPr="00A7221B">
        <w:t>ple avec le secret qui entoure l’attribution des primes en France.</w:t>
      </w:r>
    </w:p>
  </w:footnote>
  <w:footnote w:id="371">
    <w:p w14:paraId="530A68BE" w14:textId="77777777" w:rsidR="00BE5A28" w:rsidRDefault="00BE5A28">
      <w:pPr>
        <w:pStyle w:val="Notedebasdepage"/>
      </w:pPr>
      <w:r>
        <w:rPr>
          <w:rStyle w:val="Appelnotedebasdep"/>
        </w:rPr>
        <w:footnoteRef/>
      </w:r>
      <w:r>
        <w:t xml:space="preserve"> </w:t>
      </w:r>
      <w:r>
        <w:tab/>
      </w:r>
      <w:r w:rsidRPr="00A7221B">
        <w:rPr>
          <w:szCs w:val="14"/>
        </w:rPr>
        <w:t>Comme le confirme au demeurant, du point de vue des « données object</w:t>
      </w:r>
      <w:r w:rsidRPr="00A7221B">
        <w:rPr>
          <w:szCs w:val="14"/>
        </w:rPr>
        <w:t>i</w:t>
      </w:r>
      <w:r w:rsidRPr="00A7221B">
        <w:rPr>
          <w:szCs w:val="14"/>
        </w:rPr>
        <w:t>ves », la « jeunesse » de l’électorat d’extrême droite ainsi que le soul</w:t>
      </w:r>
      <w:r w:rsidRPr="00A7221B">
        <w:rPr>
          <w:szCs w:val="14"/>
        </w:rPr>
        <w:t>i</w:t>
      </w:r>
      <w:r w:rsidRPr="00A7221B">
        <w:rPr>
          <w:szCs w:val="14"/>
        </w:rPr>
        <w:t xml:space="preserve">gne J. Jaffré, Les fantassins de l’extrême droite, </w:t>
      </w:r>
      <w:r w:rsidRPr="00A7221B">
        <w:rPr>
          <w:i/>
          <w:iCs/>
          <w:szCs w:val="14"/>
        </w:rPr>
        <w:t xml:space="preserve">Le Monde, </w:t>
      </w:r>
      <w:r w:rsidRPr="00A7221B">
        <w:rPr>
          <w:szCs w:val="14"/>
        </w:rPr>
        <w:t>14 février 1984.</w:t>
      </w:r>
    </w:p>
  </w:footnote>
  <w:footnote w:id="372">
    <w:p w14:paraId="51612DD2" w14:textId="77777777" w:rsidR="00BE5A28" w:rsidRDefault="00BE5A28">
      <w:pPr>
        <w:pStyle w:val="Notedebasdepage"/>
      </w:pPr>
      <w:r>
        <w:rPr>
          <w:rStyle w:val="Appelnotedebasdep"/>
        </w:rPr>
        <w:footnoteRef/>
      </w:r>
      <w:r>
        <w:t xml:space="preserve"> </w:t>
      </w:r>
      <w:r>
        <w:tab/>
      </w:r>
      <w:r w:rsidRPr="00A7221B">
        <w:rPr>
          <w:szCs w:val="14"/>
        </w:rPr>
        <w:t>C’est sans doute en ce sens que la stigmatisation pr</w:t>
      </w:r>
      <w:r w:rsidRPr="00A7221B">
        <w:rPr>
          <w:szCs w:val="14"/>
        </w:rPr>
        <w:t>a</w:t>
      </w:r>
      <w:r w:rsidRPr="00A7221B">
        <w:rPr>
          <w:szCs w:val="14"/>
        </w:rPr>
        <w:t>tique de l’adversaire dans la logique du débat politique est l’un des mécanismes qui font que les acteurs sociaux « entrent dans l’histoire à reculons » et qui donne lieu, env</w:t>
      </w:r>
      <w:r w:rsidRPr="00A7221B">
        <w:rPr>
          <w:szCs w:val="14"/>
        </w:rPr>
        <w:t>i</w:t>
      </w:r>
      <w:r w:rsidRPr="00A7221B">
        <w:rPr>
          <w:szCs w:val="14"/>
        </w:rPr>
        <w:t>sagé du point de vue de ses résultats, à ces phénomènes de répétition hist</w:t>
      </w:r>
      <w:r w:rsidRPr="00A7221B">
        <w:rPr>
          <w:szCs w:val="14"/>
        </w:rPr>
        <w:t>o</w:t>
      </w:r>
      <w:r w:rsidRPr="00A7221B">
        <w:rPr>
          <w:szCs w:val="14"/>
        </w:rPr>
        <w:t xml:space="preserve">rique dont s’inquiétait Marx au seuil de son </w:t>
      </w:r>
      <w:hyperlink r:id="rId22" w:history="1">
        <w:r w:rsidRPr="00CD322B">
          <w:rPr>
            <w:rStyle w:val="Hyperlien"/>
            <w:i/>
            <w:iCs/>
            <w:szCs w:val="14"/>
          </w:rPr>
          <w:t>XVIII Brumaire</w:t>
        </w:r>
      </w:hyperlink>
      <w:r w:rsidRPr="00A7221B">
        <w:rPr>
          <w:i/>
          <w:iCs/>
          <w:szCs w:val="14"/>
        </w:rPr>
        <w:t>.</w:t>
      </w:r>
    </w:p>
  </w:footnote>
  <w:footnote w:id="373">
    <w:p w14:paraId="1827A13E" w14:textId="77777777" w:rsidR="00BE5A28" w:rsidRDefault="00BE5A28">
      <w:pPr>
        <w:pStyle w:val="Notedebasdepage"/>
      </w:pPr>
      <w:r>
        <w:rPr>
          <w:rStyle w:val="Appelnotedebasdep"/>
        </w:rPr>
        <w:footnoteRef/>
      </w:r>
      <w:r>
        <w:t xml:space="preserve"> </w:t>
      </w:r>
      <w:r>
        <w:tab/>
      </w:r>
      <w:r w:rsidRPr="00A7221B">
        <w:rPr>
          <w:szCs w:val="14"/>
        </w:rPr>
        <w:t>On accorde trop peu d’attention aux effets induits par la présentation ord</w:t>
      </w:r>
      <w:r w:rsidRPr="00A7221B">
        <w:rPr>
          <w:szCs w:val="14"/>
        </w:rPr>
        <w:t>i</w:t>
      </w:r>
      <w:r w:rsidRPr="00A7221B">
        <w:rPr>
          <w:szCs w:val="14"/>
        </w:rPr>
        <w:t>naire des sondages d’opinion publique et en particulier au fait que les vent</w:t>
      </w:r>
      <w:r w:rsidRPr="00A7221B">
        <w:rPr>
          <w:szCs w:val="14"/>
        </w:rPr>
        <w:t>i</w:t>
      </w:r>
      <w:r w:rsidRPr="00A7221B">
        <w:rPr>
          <w:szCs w:val="14"/>
        </w:rPr>
        <w:t>lations socio-professionnelles sont présentées sur la base des opinions r</w:t>
      </w:r>
      <w:r w:rsidRPr="00A7221B">
        <w:rPr>
          <w:szCs w:val="14"/>
        </w:rPr>
        <w:t>e</w:t>
      </w:r>
      <w:r w:rsidRPr="00A7221B">
        <w:rPr>
          <w:szCs w:val="14"/>
        </w:rPr>
        <w:t xml:space="preserve">cueillies (soit par exemple, sur 100 sympathisants </w:t>
      </w:r>
      <w:r w:rsidRPr="00A7221B">
        <w:rPr>
          <w:smallCaps/>
          <w:szCs w:val="14"/>
        </w:rPr>
        <w:t>ps</w:t>
      </w:r>
      <w:r w:rsidRPr="00A7221B">
        <w:rPr>
          <w:szCs w:val="14"/>
        </w:rPr>
        <w:t xml:space="preserve">, on compte </w:t>
      </w:r>
      <w:r w:rsidRPr="00A7221B">
        <w:rPr>
          <w:i/>
          <w:iCs/>
          <w:szCs w:val="14"/>
        </w:rPr>
        <w:t xml:space="preserve">x </w:t>
      </w:r>
      <w:r w:rsidRPr="00A7221B">
        <w:rPr>
          <w:szCs w:val="14"/>
        </w:rPr>
        <w:t>agr</w:t>
      </w:r>
      <w:r w:rsidRPr="00A7221B">
        <w:rPr>
          <w:szCs w:val="14"/>
        </w:rPr>
        <w:t>i</w:t>
      </w:r>
      <w:r w:rsidRPr="00A7221B">
        <w:rPr>
          <w:szCs w:val="14"/>
        </w:rPr>
        <w:t xml:space="preserve">culteurs, </w:t>
      </w:r>
      <w:r w:rsidRPr="00A7221B">
        <w:rPr>
          <w:i/>
          <w:iCs/>
          <w:szCs w:val="14"/>
        </w:rPr>
        <w:t>y</w:t>
      </w:r>
      <w:r w:rsidRPr="00A7221B">
        <w:rPr>
          <w:szCs w:val="14"/>
        </w:rPr>
        <w:t xml:space="preserve"> cadres supérieurs et membres des pr</w:t>
      </w:r>
      <w:r w:rsidRPr="00A7221B">
        <w:rPr>
          <w:szCs w:val="14"/>
        </w:rPr>
        <w:t>o</w:t>
      </w:r>
      <w:r w:rsidRPr="00A7221B">
        <w:rPr>
          <w:szCs w:val="14"/>
        </w:rPr>
        <w:t xml:space="preserve">fessions libérales, </w:t>
      </w:r>
      <w:r w:rsidRPr="00A7221B">
        <w:rPr>
          <w:i/>
          <w:iCs/>
          <w:szCs w:val="14"/>
        </w:rPr>
        <w:t xml:space="preserve">z </w:t>
      </w:r>
      <w:r w:rsidRPr="00A7221B">
        <w:rPr>
          <w:szCs w:val="14"/>
        </w:rPr>
        <w:t>cadres moyens et employés, etc.) au lieu que les opinions soient pr</w:t>
      </w:r>
      <w:r w:rsidRPr="00A7221B">
        <w:rPr>
          <w:szCs w:val="14"/>
        </w:rPr>
        <w:t>é</w:t>
      </w:r>
      <w:r w:rsidRPr="00A7221B">
        <w:rPr>
          <w:szCs w:val="14"/>
        </w:rPr>
        <w:t>sentées, lorsque c’est possible, ou moyennant livraison d’éléments de comparaison nécessa</w:t>
      </w:r>
      <w:r w:rsidRPr="00A7221B">
        <w:rPr>
          <w:szCs w:val="14"/>
        </w:rPr>
        <w:t>i</w:t>
      </w:r>
      <w:r w:rsidRPr="00A7221B">
        <w:rPr>
          <w:szCs w:val="14"/>
        </w:rPr>
        <w:t>res, sur la b</w:t>
      </w:r>
      <w:r w:rsidRPr="00A7221B">
        <w:rPr>
          <w:szCs w:val="14"/>
        </w:rPr>
        <w:t>a</w:t>
      </w:r>
      <w:r w:rsidRPr="00A7221B">
        <w:rPr>
          <w:szCs w:val="14"/>
        </w:rPr>
        <w:t xml:space="preserve">se de la répartition socio-professionnelle qui a servi à la collecte des données (pour avoir des indications du type les </w:t>
      </w:r>
      <w:r w:rsidRPr="00A7221B">
        <w:rPr>
          <w:i/>
          <w:iCs/>
          <w:szCs w:val="14"/>
        </w:rPr>
        <w:t xml:space="preserve">n </w:t>
      </w:r>
      <w:r w:rsidRPr="00A7221B">
        <w:rPr>
          <w:szCs w:val="14"/>
        </w:rPr>
        <w:t>agriculteurs de la p</w:t>
      </w:r>
      <w:r w:rsidRPr="00A7221B">
        <w:rPr>
          <w:szCs w:val="14"/>
        </w:rPr>
        <w:t>o</w:t>
      </w:r>
      <w:r w:rsidRPr="00A7221B">
        <w:rPr>
          <w:szCs w:val="14"/>
        </w:rPr>
        <w:t xml:space="preserve">pulation enquêtée se répartissent en </w:t>
      </w:r>
      <w:r w:rsidRPr="00A7221B">
        <w:rPr>
          <w:i/>
          <w:iCs/>
          <w:szCs w:val="14"/>
        </w:rPr>
        <w:t xml:space="preserve">x </w:t>
      </w:r>
      <w:r w:rsidRPr="00A7221B">
        <w:rPr>
          <w:szCs w:val="14"/>
        </w:rPr>
        <w:t xml:space="preserve">sympathisants </w:t>
      </w:r>
      <w:r w:rsidRPr="00A7221B">
        <w:rPr>
          <w:smallCaps/>
          <w:szCs w:val="14"/>
        </w:rPr>
        <w:t xml:space="preserve">rpr, </w:t>
      </w:r>
      <w:r w:rsidRPr="00A7221B">
        <w:rPr>
          <w:i/>
          <w:iCs/>
          <w:szCs w:val="14"/>
        </w:rPr>
        <w:t xml:space="preserve">y </w:t>
      </w:r>
      <w:r w:rsidRPr="00A7221B">
        <w:rPr>
          <w:szCs w:val="14"/>
        </w:rPr>
        <w:t>sympath</w:t>
      </w:r>
      <w:r w:rsidRPr="00A7221B">
        <w:rPr>
          <w:szCs w:val="14"/>
        </w:rPr>
        <w:t>i</w:t>
      </w:r>
      <w:r w:rsidRPr="00A7221B">
        <w:rPr>
          <w:szCs w:val="14"/>
        </w:rPr>
        <w:t>sants ps, etc.). Cette façon de faire qui résulte de la l</w:t>
      </w:r>
      <w:r w:rsidRPr="00A7221B">
        <w:rPr>
          <w:szCs w:val="14"/>
        </w:rPr>
        <w:t>o</w:t>
      </w:r>
      <w:r w:rsidRPr="00A7221B">
        <w:rPr>
          <w:szCs w:val="14"/>
        </w:rPr>
        <w:t>gique même de l’enquête d’opinion (par exemple, dans le cas d’une enqu</w:t>
      </w:r>
      <w:r w:rsidRPr="00A7221B">
        <w:rPr>
          <w:szCs w:val="14"/>
        </w:rPr>
        <w:t>ê</w:t>
      </w:r>
      <w:r w:rsidRPr="00A7221B">
        <w:rPr>
          <w:szCs w:val="14"/>
        </w:rPr>
        <w:t xml:space="preserve">te commandée par </w:t>
      </w:r>
      <w:r w:rsidRPr="00A7221B">
        <w:rPr>
          <w:smallCaps/>
          <w:szCs w:val="14"/>
        </w:rPr>
        <w:t xml:space="preserve">I’udf, </w:t>
      </w:r>
      <w:r w:rsidRPr="00A7221B">
        <w:rPr>
          <w:szCs w:val="14"/>
        </w:rPr>
        <w:t xml:space="preserve">savoir qui sont les électeurs </w:t>
      </w:r>
      <w:r w:rsidRPr="00A7221B">
        <w:rPr>
          <w:smallCaps/>
          <w:szCs w:val="14"/>
        </w:rPr>
        <w:t xml:space="preserve">udf), </w:t>
      </w:r>
      <w:r w:rsidRPr="00A7221B">
        <w:rPr>
          <w:szCs w:val="14"/>
        </w:rPr>
        <w:t>qui procède souvent de la pr</w:t>
      </w:r>
      <w:r w:rsidRPr="00A7221B">
        <w:rPr>
          <w:szCs w:val="14"/>
        </w:rPr>
        <w:t>é</w:t>
      </w:r>
      <w:r w:rsidRPr="00A7221B">
        <w:rPr>
          <w:szCs w:val="14"/>
        </w:rPr>
        <w:t>sentation machinale des résultats d’enquête à partir des opérations de manipulation technique qui ont servi à sa réalisation et qui ont évide</w:t>
      </w:r>
      <w:r w:rsidRPr="00A7221B">
        <w:rPr>
          <w:szCs w:val="14"/>
        </w:rPr>
        <w:t>m</w:t>
      </w:r>
      <w:r w:rsidRPr="00A7221B">
        <w:rPr>
          <w:szCs w:val="14"/>
        </w:rPr>
        <w:t>ment pour résultat de ne livrer que très rarement à l’ « opinion » la répartition des opinions p</w:t>
      </w:r>
      <w:r w:rsidRPr="00A7221B">
        <w:rPr>
          <w:szCs w:val="14"/>
        </w:rPr>
        <w:t>o</w:t>
      </w:r>
      <w:r w:rsidRPr="00A7221B">
        <w:rPr>
          <w:szCs w:val="14"/>
        </w:rPr>
        <w:t>litiques à l’intérieur d’un même groupe social, conduit to</w:t>
      </w:r>
      <w:r w:rsidRPr="00A7221B">
        <w:rPr>
          <w:szCs w:val="14"/>
        </w:rPr>
        <w:t>u</w:t>
      </w:r>
      <w:r w:rsidRPr="00A7221B">
        <w:rPr>
          <w:szCs w:val="14"/>
        </w:rPr>
        <w:t>jours peu ou prou à exalter la croyance sacrée dans le c</w:t>
      </w:r>
      <w:r w:rsidRPr="00A7221B">
        <w:rPr>
          <w:szCs w:val="14"/>
        </w:rPr>
        <w:t>a</w:t>
      </w:r>
      <w:r w:rsidRPr="00A7221B">
        <w:rPr>
          <w:szCs w:val="14"/>
        </w:rPr>
        <w:t>ractère premier et indéterminé de P « opinion » de l’ « électeur ». On voit ici comment l’effet de censure qui r</w:t>
      </w:r>
      <w:r w:rsidRPr="00A7221B">
        <w:rPr>
          <w:szCs w:val="14"/>
        </w:rPr>
        <w:t>é</w:t>
      </w:r>
      <w:r w:rsidRPr="00A7221B">
        <w:rPr>
          <w:szCs w:val="14"/>
        </w:rPr>
        <w:t>sulte de la rencontre en actes, des contraintes et des routines, le plus souvent non réfléchies comme telles, du travail des professionnels des sondages et de l’intérêt des ach</w:t>
      </w:r>
      <w:r w:rsidRPr="00A7221B">
        <w:rPr>
          <w:szCs w:val="14"/>
        </w:rPr>
        <w:t>e</w:t>
      </w:r>
      <w:r w:rsidRPr="00A7221B">
        <w:rPr>
          <w:szCs w:val="14"/>
        </w:rPr>
        <w:t>teurs d’enquêtes d’opinion à ne pas laisser manipuler leur image en dehors de leur contrôle, a aussi pour e</w:t>
      </w:r>
      <w:r w:rsidRPr="00A7221B">
        <w:rPr>
          <w:szCs w:val="14"/>
        </w:rPr>
        <w:t>f</w:t>
      </w:r>
      <w:r w:rsidRPr="00A7221B">
        <w:rPr>
          <w:szCs w:val="14"/>
        </w:rPr>
        <w:t>fet, non voulu et non recherché, de contribuer à renforcer les présupposés les plus néce</w:t>
      </w:r>
      <w:r w:rsidRPr="00A7221B">
        <w:rPr>
          <w:szCs w:val="14"/>
        </w:rPr>
        <w:t>s</w:t>
      </w:r>
      <w:r w:rsidRPr="00A7221B">
        <w:rPr>
          <w:szCs w:val="14"/>
        </w:rPr>
        <w:t>saires au bon fonctionnement de l’entreprise polit</w:t>
      </w:r>
      <w:r w:rsidRPr="00A7221B">
        <w:rPr>
          <w:szCs w:val="14"/>
        </w:rPr>
        <w:t>i</w:t>
      </w:r>
      <w:r w:rsidRPr="00A7221B">
        <w:rPr>
          <w:szCs w:val="14"/>
        </w:rPr>
        <w:t>que.</w:t>
      </w:r>
    </w:p>
  </w:footnote>
  <w:footnote w:id="374">
    <w:p w14:paraId="436173BB" w14:textId="77777777" w:rsidR="00BE5A28" w:rsidRDefault="00BE5A28">
      <w:pPr>
        <w:pStyle w:val="Notedebasdepage"/>
      </w:pPr>
      <w:r>
        <w:rPr>
          <w:rStyle w:val="Appelnotedebasdep"/>
        </w:rPr>
        <w:footnoteRef/>
      </w:r>
      <w:r>
        <w:t xml:space="preserve"> </w:t>
      </w:r>
      <w:r>
        <w:tab/>
      </w:r>
      <w:r w:rsidRPr="00A7221B">
        <w:t xml:space="preserve">J. Jaffré, </w:t>
      </w:r>
      <w:r w:rsidRPr="005B2F7D">
        <w:rPr>
          <w:i/>
        </w:rPr>
        <w:t>Les fa</w:t>
      </w:r>
      <w:r w:rsidRPr="005B2F7D">
        <w:rPr>
          <w:i/>
        </w:rPr>
        <w:t>n</w:t>
      </w:r>
      <w:r w:rsidRPr="005B2F7D">
        <w:rPr>
          <w:i/>
        </w:rPr>
        <w:t>tassins de l’extrême droite</w:t>
      </w:r>
      <w:r w:rsidRPr="00A7221B">
        <w:t>, art. cit.</w:t>
      </w:r>
    </w:p>
  </w:footnote>
  <w:footnote w:id="375">
    <w:p w14:paraId="0CA1AD38" w14:textId="77777777" w:rsidR="00BE5A28" w:rsidRDefault="00BE5A28">
      <w:pPr>
        <w:pStyle w:val="Notedebasdepage"/>
      </w:pPr>
      <w:r>
        <w:rPr>
          <w:rStyle w:val="Appelnotedebasdep"/>
        </w:rPr>
        <w:footnoteRef/>
      </w:r>
      <w:r>
        <w:t xml:space="preserve"> </w:t>
      </w:r>
      <w:r>
        <w:tab/>
      </w:r>
      <w:r w:rsidRPr="00A7221B">
        <w:rPr>
          <w:szCs w:val="14"/>
        </w:rPr>
        <w:t xml:space="preserve">S.-M. Lipset, </w:t>
      </w:r>
      <w:r w:rsidRPr="00A7221B">
        <w:rPr>
          <w:i/>
          <w:iCs/>
          <w:szCs w:val="14"/>
        </w:rPr>
        <w:t>L’homme et la pol</w:t>
      </w:r>
      <w:r w:rsidRPr="00A7221B">
        <w:rPr>
          <w:i/>
          <w:iCs/>
          <w:szCs w:val="14"/>
        </w:rPr>
        <w:t>i</w:t>
      </w:r>
      <w:r w:rsidRPr="00A7221B">
        <w:rPr>
          <w:i/>
          <w:iCs/>
          <w:szCs w:val="14"/>
        </w:rPr>
        <w:t xml:space="preserve">tique, op. cit., </w:t>
      </w:r>
      <w:r w:rsidRPr="00A7221B">
        <w:rPr>
          <w:szCs w:val="14"/>
        </w:rPr>
        <w:t>p. 110-146.</w:t>
      </w:r>
    </w:p>
  </w:footnote>
  <w:footnote w:id="376">
    <w:p w14:paraId="317F007B" w14:textId="77777777" w:rsidR="00BE5A28" w:rsidRDefault="00BE5A28">
      <w:pPr>
        <w:pStyle w:val="Notedebasdepage"/>
      </w:pPr>
      <w:r>
        <w:rPr>
          <w:rStyle w:val="Appelnotedebasdep"/>
        </w:rPr>
        <w:footnoteRef/>
      </w:r>
      <w:r>
        <w:t xml:space="preserve"> </w:t>
      </w:r>
      <w:r>
        <w:tab/>
      </w:r>
      <w:r w:rsidRPr="00A7221B">
        <w:rPr>
          <w:szCs w:val="14"/>
        </w:rPr>
        <w:t>En l’absence d’enquêtes spécif</w:t>
      </w:r>
      <w:r w:rsidRPr="00A7221B">
        <w:rPr>
          <w:szCs w:val="14"/>
        </w:rPr>
        <w:t>i</w:t>
      </w:r>
      <w:r w:rsidRPr="00A7221B">
        <w:rPr>
          <w:szCs w:val="14"/>
        </w:rPr>
        <w:t>ques sur l’électorat de J.-M. Le Pen et en l’absence d’investigations précises sur les caractères des trajectoires biogr</w:t>
      </w:r>
      <w:r w:rsidRPr="00A7221B">
        <w:rPr>
          <w:szCs w:val="14"/>
        </w:rPr>
        <w:t>a</w:t>
      </w:r>
      <w:r w:rsidRPr="00A7221B">
        <w:rPr>
          <w:szCs w:val="14"/>
        </w:rPr>
        <w:t>phiques qui peuvent conduire tel ou tel individu en fonction de ses caract</w:t>
      </w:r>
      <w:r w:rsidRPr="00A7221B">
        <w:rPr>
          <w:szCs w:val="14"/>
        </w:rPr>
        <w:t>é</w:t>
      </w:r>
      <w:r w:rsidRPr="00A7221B">
        <w:rPr>
          <w:szCs w:val="14"/>
        </w:rPr>
        <w:t>ristiques propres à s’exprimer dans la conjoncture des années 80 à travers cette forme d’expression pol</w:t>
      </w:r>
      <w:r w:rsidRPr="00A7221B">
        <w:rPr>
          <w:szCs w:val="14"/>
        </w:rPr>
        <w:t>i</w:t>
      </w:r>
      <w:r w:rsidRPr="00A7221B">
        <w:rPr>
          <w:szCs w:val="14"/>
        </w:rPr>
        <w:t>tique, au moment où ces lignes sont écrites, les analyses qui suivent doivent être tenues pour des indications suggestives bea</w:t>
      </w:r>
      <w:r w:rsidRPr="00A7221B">
        <w:rPr>
          <w:szCs w:val="14"/>
        </w:rPr>
        <w:t>u</w:t>
      </w:r>
      <w:r w:rsidRPr="00A7221B">
        <w:rPr>
          <w:szCs w:val="14"/>
        </w:rPr>
        <w:t>coup plus que pour des conclusions circonstanciées. Suggérées par le rapprochement de ce</w:t>
      </w:r>
      <w:r w:rsidRPr="00A7221B">
        <w:rPr>
          <w:szCs w:val="14"/>
        </w:rPr>
        <w:t>r</w:t>
      </w:r>
      <w:r w:rsidRPr="00A7221B">
        <w:rPr>
          <w:szCs w:val="14"/>
        </w:rPr>
        <w:t>tains caractères de l’électorat d’extrême droite et de résultats d’enquêtes ou d’observations r</w:t>
      </w:r>
      <w:r w:rsidRPr="00A7221B">
        <w:rPr>
          <w:szCs w:val="14"/>
        </w:rPr>
        <w:t>e</w:t>
      </w:r>
      <w:r w:rsidRPr="00A7221B">
        <w:rPr>
          <w:szCs w:val="14"/>
        </w:rPr>
        <w:t>latifs à divers groupes sociaux, ces analyses se l</w:t>
      </w:r>
      <w:r w:rsidRPr="00A7221B">
        <w:rPr>
          <w:szCs w:val="14"/>
        </w:rPr>
        <w:t>i</w:t>
      </w:r>
      <w:r w:rsidRPr="00A7221B">
        <w:rPr>
          <w:szCs w:val="14"/>
        </w:rPr>
        <w:t>mitent au « phénomène Le Pen » à ses débuts, ou, si l’on veut, avant les élections eur</w:t>
      </w:r>
      <w:r w:rsidRPr="00A7221B">
        <w:rPr>
          <w:szCs w:val="14"/>
        </w:rPr>
        <w:t>o</w:t>
      </w:r>
      <w:r w:rsidRPr="00A7221B">
        <w:rPr>
          <w:szCs w:val="14"/>
        </w:rPr>
        <w:t>péennes de 1984, c’est-à-dire avant le moment où la visibilité sociale de l’extrême droite lève certaines des censures qui ret</w:t>
      </w:r>
      <w:r w:rsidRPr="00A7221B">
        <w:rPr>
          <w:szCs w:val="14"/>
        </w:rPr>
        <w:t>e</w:t>
      </w:r>
      <w:r w:rsidRPr="00A7221B">
        <w:rPr>
          <w:szCs w:val="14"/>
        </w:rPr>
        <w:t>naient jusqu’alors nombre d’acteurs sociaux, très diff</w:t>
      </w:r>
      <w:r w:rsidRPr="00A7221B">
        <w:rPr>
          <w:szCs w:val="14"/>
        </w:rPr>
        <w:t>é</w:t>
      </w:r>
      <w:r w:rsidRPr="00A7221B">
        <w:rPr>
          <w:szCs w:val="14"/>
        </w:rPr>
        <w:t>remment situés du point de vue de leur position et de leur trajectoire, de se reconnaître publ</w:t>
      </w:r>
      <w:r w:rsidRPr="00A7221B">
        <w:rPr>
          <w:szCs w:val="14"/>
        </w:rPr>
        <w:t>i</w:t>
      </w:r>
      <w:r w:rsidRPr="00A7221B">
        <w:rPr>
          <w:szCs w:val="14"/>
        </w:rPr>
        <w:t>quement (et par exemple par une appartenance militante) comme fav</w:t>
      </w:r>
      <w:r w:rsidRPr="00A7221B">
        <w:rPr>
          <w:szCs w:val="14"/>
        </w:rPr>
        <w:t>o</w:t>
      </w:r>
      <w:r w:rsidRPr="00A7221B">
        <w:rPr>
          <w:szCs w:val="14"/>
        </w:rPr>
        <w:t>rables au nouveau courant. Tout donne à penser, sous ce rapport, que dans la log</w:t>
      </w:r>
      <w:r w:rsidRPr="00A7221B">
        <w:rPr>
          <w:szCs w:val="14"/>
        </w:rPr>
        <w:t>i</w:t>
      </w:r>
      <w:r w:rsidRPr="00A7221B">
        <w:rPr>
          <w:szCs w:val="14"/>
        </w:rPr>
        <w:t>que de méc</w:t>
      </w:r>
      <w:r w:rsidRPr="00A7221B">
        <w:rPr>
          <w:szCs w:val="14"/>
        </w:rPr>
        <w:t>a</w:t>
      </w:r>
      <w:r w:rsidRPr="00A7221B">
        <w:rPr>
          <w:szCs w:val="14"/>
        </w:rPr>
        <w:t xml:space="preserve">nismes logistiques comparables à ceux de la diffusion de l’innovation qu’on connaît par ailleurs (P. Bourdieu, </w:t>
      </w:r>
      <w:r w:rsidRPr="00A7221B">
        <w:rPr>
          <w:i/>
          <w:iCs/>
          <w:szCs w:val="14"/>
        </w:rPr>
        <w:t>Tr</w:t>
      </w:r>
      <w:r w:rsidRPr="00A7221B">
        <w:rPr>
          <w:i/>
          <w:iCs/>
          <w:szCs w:val="14"/>
        </w:rPr>
        <w:t>a</w:t>
      </w:r>
      <w:r w:rsidRPr="00A7221B">
        <w:rPr>
          <w:i/>
          <w:iCs/>
          <w:szCs w:val="14"/>
        </w:rPr>
        <w:t xml:space="preserve">vail et travailleurs en Algérie, </w:t>
      </w:r>
      <w:r w:rsidRPr="00A7221B">
        <w:rPr>
          <w:szCs w:val="14"/>
        </w:rPr>
        <w:t xml:space="preserve">Paris, La Haye, Mouton, 1962, p. 213 s. ; C. Grignon, L’orientation scolaire des élèves d’une école rurale, </w:t>
      </w:r>
      <w:r w:rsidRPr="00A7221B">
        <w:rPr>
          <w:i/>
          <w:iCs/>
          <w:szCs w:val="14"/>
        </w:rPr>
        <w:t>Revue française de S</w:t>
      </w:r>
      <w:r w:rsidRPr="00A7221B">
        <w:rPr>
          <w:i/>
          <w:iCs/>
          <w:szCs w:val="14"/>
        </w:rPr>
        <w:t>o</w:t>
      </w:r>
      <w:r w:rsidRPr="00A7221B">
        <w:rPr>
          <w:i/>
          <w:iCs/>
          <w:szCs w:val="14"/>
        </w:rPr>
        <w:t xml:space="preserve">ciologie, </w:t>
      </w:r>
      <w:r w:rsidRPr="00A7221B">
        <w:rPr>
          <w:szCs w:val="14"/>
        </w:rPr>
        <w:t>IX (numéro spécial, 1968), p. 218-226 ; A. Darbel, Inégalités r</w:t>
      </w:r>
      <w:r w:rsidRPr="00A7221B">
        <w:rPr>
          <w:szCs w:val="14"/>
        </w:rPr>
        <w:t>é</w:t>
      </w:r>
      <w:r w:rsidRPr="00A7221B">
        <w:rPr>
          <w:szCs w:val="14"/>
        </w:rPr>
        <w:t xml:space="preserve">gionales ou inégalités sociales, </w:t>
      </w:r>
      <w:r w:rsidRPr="00A7221B">
        <w:rPr>
          <w:i/>
          <w:iCs/>
          <w:szCs w:val="14"/>
        </w:rPr>
        <w:t>Revue fra</w:t>
      </w:r>
      <w:r w:rsidRPr="00A7221B">
        <w:rPr>
          <w:i/>
          <w:iCs/>
          <w:szCs w:val="14"/>
        </w:rPr>
        <w:t>n</w:t>
      </w:r>
      <w:r w:rsidRPr="00A7221B">
        <w:rPr>
          <w:i/>
          <w:iCs/>
          <w:szCs w:val="14"/>
        </w:rPr>
        <w:t xml:space="preserve">çaise de Sociologie, </w:t>
      </w:r>
      <w:r w:rsidRPr="00A7221B">
        <w:rPr>
          <w:szCs w:val="14"/>
        </w:rPr>
        <w:t xml:space="preserve">VIII (numéro spécial, 1967), p. 141-142, ou R. Boudon, </w:t>
      </w:r>
      <w:r w:rsidRPr="00A7221B">
        <w:rPr>
          <w:i/>
          <w:iCs/>
          <w:szCs w:val="14"/>
        </w:rPr>
        <w:t xml:space="preserve">La place du désordre, </w:t>
      </w:r>
      <w:r w:rsidRPr="00A7221B">
        <w:rPr>
          <w:szCs w:val="14"/>
        </w:rPr>
        <w:t>Paris, Pre</w:t>
      </w:r>
      <w:r w:rsidRPr="00A7221B">
        <w:rPr>
          <w:szCs w:val="14"/>
        </w:rPr>
        <w:t>s</w:t>
      </w:r>
      <w:r w:rsidRPr="00A7221B">
        <w:rPr>
          <w:szCs w:val="14"/>
        </w:rPr>
        <w:t>ses Universitaires de Fra</w:t>
      </w:r>
      <w:r w:rsidRPr="00A7221B">
        <w:rPr>
          <w:szCs w:val="14"/>
        </w:rPr>
        <w:t>n</w:t>
      </w:r>
      <w:r w:rsidRPr="00A7221B">
        <w:rPr>
          <w:szCs w:val="14"/>
        </w:rPr>
        <w:t>ce, 1984, p. 43-48) – mécanismes qui font partie très pr</w:t>
      </w:r>
      <w:r w:rsidRPr="00A7221B">
        <w:rPr>
          <w:szCs w:val="14"/>
        </w:rPr>
        <w:t>é</w:t>
      </w:r>
      <w:r w:rsidRPr="00A7221B">
        <w:rPr>
          <w:szCs w:val="14"/>
        </w:rPr>
        <w:t>cisément des lois de l’objectivation sociale –, le succès attirant le succès, ces élections de 1984 marquent une date dans l’institutionnalisation du « retour » de l’extrême droite en France. C’est la raison pour laque</w:t>
      </w:r>
      <w:r w:rsidRPr="00A7221B">
        <w:rPr>
          <w:szCs w:val="14"/>
        </w:rPr>
        <w:t>l</w:t>
      </w:r>
      <w:r w:rsidRPr="00A7221B">
        <w:rPr>
          <w:szCs w:val="14"/>
        </w:rPr>
        <w:t>le les suggestions contr</w:t>
      </w:r>
      <w:r w:rsidRPr="00A7221B">
        <w:rPr>
          <w:szCs w:val="14"/>
        </w:rPr>
        <w:t>ô</w:t>
      </w:r>
      <w:r w:rsidRPr="00A7221B">
        <w:rPr>
          <w:szCs w:val="14"/>
        </w:rPr>
        <w:t>lées qu’on va lire ne sauraient être considérées ni comme une recension exhau</w:t>
      </w:r>
      <w:r w:rsidRPr="00A7221B">
        <w:rPr>
          <w:szCs w:val="14"/>
        </w:rPr>
        <w:t>s</w:t>
      </w:r>
      <w:r w:rsidRPr="00A7221B">
        <w:rPr>
          <w:szCs w:val="14"/>
        </w:rPr>
        <w:t>tive des processus qui sont à l’origine du vote Le Pen, ni évidemment comme les seuls mécani</w:t>
      </w:r>
      <w:r w:rsidRPr="00A7221B">
        <w:rPr>
          <w:szCs w:val="14"/>
        </w:rPr>
        <w:t>s</w:t>
      </w:r>
      <w:r w:rsidRPr="00A7221B">
        <w:rPr>
          <w:szCs w:val="14"/>
        </w:rPr>
        <w:t>mes qui président à son extension et à son développ</w:t>
      </w:r>
      <w:r w:rsidRPr="00A7221B">
        <w:rPr>
          <w:szCs w:val="14"/>
        </w:rPr>
        <w:t>e</w:t>
      </w:r>
      <w:r w:rsidRPr="00A7221B">
        <w:rPr>
          <w:szCs w:val="14"/>
        </w:rPr>
        <w:t>ment.</w:t>
      </w:r>
    </w:p>
  </w:footnote>
  <w:footnote w:id="377">
    <w:p w14:paraId="70423EEE" w14:textId="77777777" w:rsidR="00BE5A28" w:rsidRDefault="00BE5A28">
      <w:pPr>
        <w:pStyle w:val="Notedebasdepage"/>
      </w:pPr>
      <w:r>
        <w:rPr>
          <w:rStyle w:val="Appelnotedebasdep"/>
        </w:rPr>
        <w:footnoteRef/>
      </w:r>
      <w:r>
        <w:t xml:space="preserve"> </w:t>
      </w:r>
      <w:r>
        <w:tab/>
      </w:r>
      <w:r w:rsidRPr="00A7221B">
        <w:rPr>
          <w:szCs w:val="14"/>
        </w:rPr>
        <w:t>C’est-à-dire au sens rigoureux qu’Émile Dur</w:t>
      </w:r>
      <w:r w:rsidRPr="00A7221B">
        <w:rPr>
          <w:szCs w:val="14"/>
        </w:rPr>
        <w:t>k</w:t>
      </w:r>
      <w:r w:rsidRPr="00A7221B">
        <w:rPr>
          <w:szCs w:val="14"/>
        </w:rPr>
        <w:t xml:space="preserve">heim a donné à ce terme dans </w:t>
      </w:r>
      <w:hyperlink r:id="rId23" w:history="1">
        <w:r w:rsidRPr="00A7221B">
          <w:rPr>
            <w:rStyle w:val="Hyperlien"/>
            <w:i/>
            <w:iCs/>
            <w:szCs w:val="14"/>
          </w:rPr>
          <w:t>Le suicide</w:t>
        </w:r>
      </w:hyperlink>
      <w:r w:rsidRPr="00A7221B">
        <w:rPr>
          <w:i/>
          <w:iCs/>
          <w:szCs w:val="14"/>
        </w:rPr>
        <w:t xml:space="preserve">, </w:t>
      </w:r>
      <w:r w:rsidRPr="00A7221B">
        <w:rPr>
          <w:szCs w:val="14"/>
        </w:rPr>
        <w:t>dans la situation d’individus devant affronter un état no</w:t>
      </w:r>
      <w:r w:rsidRPr="00A7221B">
        <w:rPr>
          <w:szCs w:val="14"/>
        </w:rPr>
        <w:t>u</w:t>
      </w:r>
      <w:r w:rsidRPr="00A7221B">
        <w:rPr>
          <w:szCs w:val="14"/>
        </w:rPr>
        <w:t>veau du ma</w:t>
      </w:r>
      <w:r w:rsidRPr="00A7221B">
        <w:rPr>
          <w:szCs w:val="14"/>
        </w:rPr>
        <w:t>r</w:t>
      </w:r>
      <w:r w:rsidRPr="00A7221B">
        <w:rPr>
          <w:szCs w:val="14"/>
        </w:rPr>
        <w:t>ché avec une représentation de ce qu’ils peuvent en attendre constituée dans un état antérieur du fon</w:t>
      </w:r>
      <w:r w:rsidRPr="00A7221B">
        <w:rPr>
          <w:szCs w:val="14"/>
        </w:rPr>
        <w:t>c</w:t>
      </w:r>
      <w:r w:rsidRPr="00A7221B">
        <w:rPr>
          <w:szCs w:val="14"/>
        </w:rPr>
        <w:t>tionnement de ce marché.</w:t>
      </w:r>
    </w:p>
  </w:footnote>
  <w:footnote w:id="378">
    <w:p w14:paraId="38751EE8" w14:textId="77777777" w:rsidR="00BE5A28" w:rsidRDefault="00BE5A28">
      <w:pPr>
        <w:pStyle w:val="Notedebasdepage"/>
      </w:pPr>
      <w:r>
        <w:rPr>
          <w:rStyle w:val="Appelnotedebasdep"/>
        </w:rPr>
        <w:footnoteRef/>
      </w:r>
      <w:r>
        <w:t xml:space="preserve"> </w:t>
      </w:r>
      <w:r>
        <w:tab/>
      </w:r>
      <w:r w:rsidRPr="00A7221B">
        <w:t>Elle peut revêtir, selon les circonstances, selon les individus et selon leur passé, toutes les formes allant de l’amertume revendicatrice, dénonci</w:t>
      </w:r>
      <w:r w:rsidRPr="00A7221B">
        <w:t>a</w:t>
      </w:r>
      <w:r w:rsidRPr="00A7221B">
        <w:t>trice des « privilèges » des autres (et en part</w:t>
      </w:r>
      <w:r w:rsidRPr="00A7221B">
        <w:t>i</w:t>
      </w:r>
      <w:r w:rsidRPr="00A7221B">
        <w:t>culier de ceux des « fonctionnaires ») à l’apathie démi</w:t>
      </w:r>
      <w:r w:rsidRPr="00A7221B">
        <w:t>s</w:t>
      </w:r>
      <w:r w:rsidRPr="00A7221B">
        <w:t>sionnaire.</w:t>
      </w:r>
    </w:p>
  </w:footnote>
  <w:footnote w:id="379">
    <w:p w14:paraId="002F7A3C" w14:textId="77777777" w:rsidR="00BE5A28" w:rsidRDefault="00BE5A28">
      <w:pPr>
        <w:pStyle w:val="Notedebasdepage"/>
      </w:pPr>
      <w:r>
        <w:rPr>
          <w:rStyle w:val="Appelnotedebasdep"/>
        </w:rPr>
        <w:footnoteRef/>
      </w:r>
      <w:r>
        <w:t xml:space="preserve"> </w:t>
      </w:r>
      <w:r>
        <w:tab/>
      </w:r>
      <w:r w:rsidRPr="00A7221B">
        <w:t>C’est ici que les mécanismes s</w:t>
      </w:r>
      <w:r w:rsidRPr="00A7221B">
        <w:t>o</w:t>
      </w:r>
      <w:r w:rsidRPr="00A7221B">
        <w:t>ciaux d’interaction bien mis en valeur par les spécialistes d’opinion publique disciples de L</w:t>
      </w:r>
      <w:r w:rsidRPr="00A7221B">
        <w:t>a</w:t>
      </w:r>
      <w:r w:rsidRPr="00A7221B">
        <w:t>zarsfeld retrouvent toute leur impo</w:t>
      </w:r>
      <w:r w:rsidRPr="00A7221B">
        <w:t>r</w:t>
      </w:r>
      <w:r w:rsidRPr="00A7221B">
        <w:t>tance.</w:t>
      </w:r>
    </w:p>
  </w:footnote>
  <w:footnote w:id="380">
    <w:p w14:paraId="3870FC01" w14:textId="77777777" w:rsidR="00BE5A28" w:rsidRDefault="00BE5A28">
      <w:pPr>
        <w:pStyle w:val="Notedebasdepage"/>
      </w:pPr>
      <w:r>
        <w:rPr>
          <w:rStyle w:val="Appelnotedebasdep"/>
        </w:rPr>
        <w:footnoteRef/>
      </w:r>
      <w:r>
        <w:t xml:space="preserve"> </w:t>
      </w:r>
      <w:r>
        <w:tab/>
      </w:r>
      <w:r w:rsidRPr="00A7221B">
        <w:rPr>
          <w:szCs w:val="14"/>
        </w:rPr>
        <w:t>Le phénomène est assez comparable, du point de vue de l’effet de la struct</w:t>
      </w:r>
      <w:r w:rsidRPr="00A7221B">
        <w:rPr>
          <w:szCs w:val="14"/>
        </w:rPr>
        <w:t>u</w:t>
      </w:r>
      <w:r w:rsidRPr="00A7221B">
        <w:rPr>
          <w:szCs w:val="14"/>
        </w:rPr>
        <w:t>re de l’offre sur le résultat de la consultation, à ce qu’on a pu obse</w:t>
      </w:r>
      <w:r w:rsidRPr="00A7221B">
        <w:rPr>
          <w:szCs w:val="14"/>
        </w:rPr>
        <w:t>r</w:t>
      </w:r>
      <w:r w:rsidRPr="00A7221B">
        <w:rPr>
          <w:szCs w:val="14"/>
        </w:rPr>
        <w:t>ver, au même moment, dans le cadre des élections universitaires au comité techn</w:t>
      </w:r>
      <w:r w:rsidRPr="00A7221B">
        <w:rPr>
          <w:szCs w:val="14"/>
        </w:rPr>
        <w:t>i</w:t>
      </w:r>
      <w:r w:rsidRPr="00A7221B">
        <w:rPr>
          <w:szCs w:val="14"/>
        </w:rPr>
        <w:t>que paritaire. Étroitement dépendante de cette structure et enfe</w:t>
      </w:r>
      <w:r w:rsidRPr="00A7221B">
        <w:rPr>
          <w:szCs w:val="14"/>
        </w:rPr>
        <w:t>r</w:t>
      </w:r>
      <w:r w:rsidRPr="00A7221B">
        <w:rPr>
          <w:szCs w:val="14"/>
        </w:rPr>
        <w:t>mée dans la log</w:t>
      </w:r>
      <w:r w:rsidRPr="00A7221B">
        <w:rPr>
          <w:szCs w:val="14"/>
        </w:rPr>
        <w:t>i</w:t>
      </w:r>
      <w:r w:rsidRPr="00A7221B">
        <w:rPr>
          <w:szCs w:val="14"/>
        </w:rPr>
        <w:t>que du double refus comme à l’instant le vote ouvrier, la protestation des universitaires de rang magistral s’est traduite, en l’espèce, sous la forme d’un taux d’abstention exce</w:t>
      </w:r>
      <w:r w:rsidRPr="00A7221B">
        <w:rPr>
          <w:szCs w:val="14"/>
        </w:rPr>
        <w:t>p</w:t>
      </w:r>
      <w:r w:rsidRPr="00A7221B">
        <w:rPr>
          <w:szCs w:val="14"/>
        </w:rPr>
        <w:t xml:space="preserve">tionnellement élevé en même temps que par un vote « autre », le succès de la liste </w:t>
      </w:r>
      <w:r w:rsidRPr="00A7221B">
        <w:rPr>
          <w:smallCaps/>
          <w:szCs w:val="14"/>
        </w:rPr>
        <w:t xml:space="preserve">fo </w:t>
      </w:r>
      <w:r w:rsidRPr="00A7221B">
        <w:rPr>
          <w:szCs w:val="14"/>
        </w:rPr>
        <w:t>ne pouvant s’expliquer par un soudain attrait des enseignants du supérieur pour les perspectives étroitement corp</w:t>
      </w:r>
      <w:r w:rsidRPr="00A7221B">
        <w:rPr>
          <w:szCs w:val="14"/>
        </w:rPr>
        <w:t>o</w:t>
      </w:r>
      <w:r w:rsidRPr="00A7221B">
        <w:rPr>
          <w:szCs w:val="14"/>
        </w:rPr>
        <w:t>ratistes d’un syndicat dépourvu de sédu</w:t>
      </w:r>
      <w:r w:rsidRPr="00A7221B">
        <w:rPr>
          <w:szCs w:val="14"/>
        </w:rPr>
        <w:t>c</w:t>
      </w:r>
      <w:r w:rsidRPr="00A7221B">
        <w:rPr>
          <w:szCs w:val="14"/>
        </w:rPr>
        <w:t>tion intellectuelle. C’est pourquoi, même si la logique des intérêts immédiats pousse, en situation de concu</w:t>
      </w:r>
      <w:r w:rsidRPr="00A7221B">
        <w:rPr>
          <w:szCs w:val="14"/>
        </w:rPr>
        <w:t>r</w:t>
      </w:r>
      <w:r w:rsidRPr="00A7221B">
        <w:rPr>
          <w:szCs w:val="14"/>
        </w:rPr>
        <w:t>rence accrue, à l’« égoïsme sacré », on aurait tort de voir d’abord dans le v</w:t>
      </w:r>
      <w:r w:rsidRPr="00A7221B">
        <w:rPr>
          <w:szCs w:val="14"/>
        </w:rPr>
        <w:t>o</w:t>
      </w:r>
      <w:r w:rsidRPr="00A7221B">
        <w:rPr>
          <w:szCs w:val="14"/>
        </w:rPr>
        <w:t>te ouvrier en faveur de Jean-Marie Le Pen une forme de racisme populaire spontané : celui-ci n’est en fait qu’un sous-produit de r</w:t>
      </w:r>
      <w:r w:rsidRPr="00A7221B">
        <w:rPr>
          <w:szCs w:val="14"/>
        </w:rPr>
        <w:t>é</w:t>
      </w:r>
      <w:r w:rsidRPr="00A7221B">
        <w:rPr>
          <w:szCs w:val="14"/>
        </w:rPr>
        <w:t>flexes de défense, non maîtrisés comme tels, que seules la méconnaissance de la situation e</w:t>
      </w:r>
      <w:r w:rsidRPr="00A7221B">
        <w:rPr>
          <w:szCs w:val="14"/>
        </w:rPr>
        <w:t>f</w:t>
      </w:r>
      <w:r w:rsidRPr="00A7221B">
        <w:rPr>
          <w:szCs w:val="14"/>
        </w:rPr>
        <w:t>fective de ceux qui l’expriment et l’ignorance des interrogations prat</w:t>
      </w:r>
      <w:r w:rsidRPr="00A7221B">
        <w:rPr>
          <w:szCs w:val="14"/>
        </w:rPr>
        <w:t>i</w:t>
      </w:r>
      <w:r w:rsidRPr="00A7221B">
        <w:rPr>
          <w:szCs w:val="14"/>
        </w:rPr>
        <w:t>ques spontanées que suscite immanquablement une telle situation, propres au r</w:t>
      </w:r>
      <w:r w:rsidRPr="00A7221B">
        <w:rPr>
          <w:szCs w:val="14"/>
        </w:rPr>
        <w:t>a</w:t>
      </w:r>
      <w:r w:rsidRPr="00A7221B">
        <w:rPr>
          <w:szCs w:val="14"/>
        </w:rPr>
        <w:t>cisme de classe et à l’ethnocentrisme intellectuel, peuvent conduire à fa</w:t>
      </w:r>
      <w:r w:rsidRPr="00A7221B">
        <w:rPr>
          <w:szCs w:val="14"/>
        </w:rPr>
        <w:t>i</w:t>
      </w:r>
      <w:r w:rsidRPr="00A7221B">
        <w:rPr>
          <w:szCs w:val="14"/>
        </w:rPr>
        <w:t>re passer pour une forme grossière d’immoralité.</w:t>
      </w:r>
    </w:p>
  </w:footnote>
  <w:footnote w:id="381">
    <w:p w14:paraId="618092A5" w14:textId="77777777" w:rsidR="00BE5A28" w:rsidRDefault="00BE5A28">
      <w:pPr>
        <w:pStyle w:val="Notedebasdepage"/>
      </w:pPr>
      <w:r>
        <w:rPr>
          <w:rStyle w:val="Appelnotedebasdep"/>
        </w:rPr>
        <w:footnoteRef/>
      </w:r>
      <w:r>
        <w:t xml:space="preserve"> </w:t>
      </w:r>
      <w:r>
        <w:tab/>
      </w:r>
      <w:r w:rsidRPr="00A7221B">
        <w:t>18% des sympathisants du Front national et du Parti des Forces nouvelles, selon les so</w:t>
      </w:r>
      <w:r w:rsidRPr="00A7221B">
        <w:t>n</w:t>
      </w:r>
      <w:r w:rsidRPr="00A7221B">
        <w:t>dages antérieurs à février 1984, ont voté au premier tour de l’élection présidentielle de 1981 pour un ca</w:t>
      </w:r>
      <w:r w:rsidRPr="00A7221B">
        <w:t>n</w:t>
      </w:r>
      <w:r w:rsidRPr="00A7221B">
        <w:t xml:space="preserve">didat de gauche, 22% au second tour pour F. Mitterrand (J. Jaffré, </w:t>
      </w:r>
      <w:r w:rsidRPr="005B2F7D">
        <w:rPr>
          <w:i/>
        </w:rPr>
        <w:t>Les fantassins de l’extrême droite</w:t>
      </w:r>
      <w:r w:rsidRPr="00A7221B">
        <w:t>, art. c</w:t>
      </w:r>
      <w:r w:rsidRPr="00A7221B">
        <w:t>i</w:t>
      </w:r>
      <w:r w:rsidRPr="00A7221B">
        <w:t>té).</w:t>
      </w:r>
    </w:p>
  </w:footnote>
  <w:footnote w:id="382">
    <w:p w14:paraId="1C86BBD4" w14:textId="77777777" w:rsidR="00BE5A28" w:rsidRDefault="00BE5A28">
      <w:pPr>
        <w:pStyle w:val="Notedebasdepage"/>
      </w:pPr>
      <w:r>
        <w:rPr>
          <w:rStyle w:val="Appelnotedebasdep"/>
        </w:rPr>
        <w:footnoteRef/>
      </w:r>
      <w:r>
        <w:t xml:space="preserve"> </w:t>
      </w:r>
      <w:r>
        <w:tab/>
      </w:r>
      <w:r w:rsidRPr="00A7221B">
        <w:rPr>
          <w:szCs w:val="14"/>
        </w:rPr>
        <w:t>On se reportera pour une analyse plus précise de m</w:t>
      </w:r>
      <w:r w:rsidRPr="00A7221B">
        <w:rPr>
          <w:szCs w:val="14"/>
        </w:rPr>
        <w:t>é</w:t>
      </w:r>
      <w:r w:rsidRPr="00A7221B">
        <w:rPr>
          <w:szCs w:val="14"/>
        </w:rPr>
        <w:t>canismes qu’on ne peut évoquer ici qu’allusivement à P. Bourdieu, Classement, déclassement, r</w:t>
      </w:r>
      <w:r w:rsidRPr="00A7221B">
        <w:rPr>
          <w:szCs w:val="14"/>
        </w:rPr>
        <w:t>e</w:t>
      </w:r>
      <w:r w:rsidRPr="00A7221B">
        <w:rPr>
          <w:szCs w:val="14"/>
        </w:rPr>
        <w:t xml:space="preserve">classement, </w:t>
      </w:r>
      <w:r w:rsidRPr="00A7221B">
        <w:rPr>
          <w:i/>
          <w:iCs/>
          <w:szCs w:val="14"/>
        </w:rPr>
        <w:t xml:space="preserve">Actes de la recherche en sciences sociales, </w:t>
      </w:r>
      <w:r w:rsidRPr="00A7221B">
        <w:rPr>
          <w:szCs w:val="14"/>
        </w:rPr>
        <w:t>24 nove</w:t>
      </w:r>
      <w:r w:rsidRPr="00A7221B">
        <w:rPr>
          <w:szCs w:val="14"/>
        </w:rPr>
        <w:t>m</w:t>
      </w:r>
      <w:r w:rsidRPr="00A7221B">
        <w:rPr>
          <w:szCs w:val="14"/>
        </w:rPr>
        <w:t>bre 1978, p. 2-22 ; B. Lacroix, Les jeunes et l’utopie : transformations sociales et r</w:t>
      </w:r>
      <w:r w:rsidRPr="00A7221B">
        <w:rPr>
          <w:szCs w:val="14"/>
        </w:rPr>
        <w:t>e</w:t>
      </w:r>
      <w:r w:rsidRPr="00A7221B">
        <w:rPr>
          <w:szCs w:val="14"/>
        </w:rPr>
        <w:t xml:space="preserve">présentations collectives dans la France des années 68, in </w:t>
      </w:r>
      <w:r w:rsidRPr="00A7221B">
        <w:rPr>
          <w:i/>
          <w:iCs/>
          <w:szCs w:val="14"/>
        </w:rPr>
        <w:t>Mélanges o</w:t>
      </w:r>
      <w:r w:rsidRPr="00A7221B">
        <w:rPr>
          <w:i/>
          <w:iCs/>
          <w:szCs w:val="14"/>
        </w:rPr>
        <w:t>f</w:t>
      </w:r>
      <w:r w:rsidRPr="00A7221B">
        <w:rPr>
          <w:i/>
          <w:iCs/>
          <w:szCs w:val="14"/>
        </w:rPr>
        <w:t>ferts au P</w:t>
      </w:r>
      <w:r w:rsidRPr="00A7221B">
        <w:rPr>
          <w:i/>
          <w:iCs/>
          <w:szCs w:val="14"/>
          <w:vertAlign w:val="superscript"/>
        </w:rPr>
        <w:t>r</w:t>
      </w:r>
      <w:r w:rsidRPr="00A7221B">
        <w:rPr>
          <w:i/>
          <w:iCs/>
          <w:szCs w:val="14"/>
        </w:rPr>
        <w:t xml:space="preserve"> Jacques Ellul, </w:t>
      </w:r>
      <w:r w:rsidRPr="00A7221B">
        <w:rPr>
          <w:szCs w:val="14"/>
        </w:rPr>
        <w:t>P</w:t>
      </w:r>
      <w:r w:rsidRPr="00A7221B">
        <w:rPr>
          <w:szCs w:val="14"/>
        </w:rPr>
        <w:t>a</w:t>
      </w:r>
      <w:r w:rsidRPr="00A7221B">
        <w:rPr>
          <w:szCs w:val="14"/>
        </w:rPr>
        <w:t xml:space="preserve">ris, </w:t>
      </w:r>
      <w:r w:rsidRPr="00A7221B">
        <w:rPr>
          <w:smallCaps/>
          <w:szCs w:val="14"/>
        </w:rPr>
        <w:t xml:space="preserve">puf, </w:t>
      </w:r>
      <w:r w:rsidRPr="00A7221B">
        <w:rPr>
          <w:szCs w:val="14"/>
        </w:rPr>
        <w:t>1983, p. 719-742.</w:t>
      </w:r>
    </w:p>
  </w:footnote>
  <w:footnote w:id="383">
    <w:p w14:paraId="77E07F77" w14:textId="77777777" w:rsidR="00BE5A28" w:rsidRDefault="00BE5A28">
      <w:pPr>
        <w:pStyle w:val="Notedebasdepage"/>
      </w:pPr>
      <w:r>
        <w:rPr>
          <w:rStyle w:val="Appelnotedebasdep"/>
        </w:rPr>
        <w:footnoteRef/>
      </w:r>
      <w:r>
        <w:t xml:space="preserve"> </w:t>
      </w:r>
      <w:r>
        <w:tab/>
      </w:r>
      <w:r w:rsidRPr="00A7221B">
        <w:rPr>
          <w:szCs w:val="14"/>
        </w:rPr>
        <w:t>On trouvera un exemple de cette façon de voir dans la très stimulante tent</w:t>
      </w:r>
      <w:r w:rsidRPr="00A7221B">
        <w:rPr>
          <w:szCs w:val="14"/>
        </w:rPr>
        <w:t>a</w:t>
      </w:r>
      <w:r w:rsidRPr="00A7221B">
        <w:rPr>
          <w:szCs w:val="14"/>
        </w:rPr>
        <w:t xml:space="preserve">tive représentée par la revue </w:t>
      </w:r>
      <w:r w:rsidRPr="00A7221B">
        <w:rPr>
          <w:i/>
          <w:iCs/>
          <w:szCs w:val="14"/>
        </w:rPr>
        <w:t xml:space="preserve">Modes populaires d’action politique, </w:t>
      </w:r>
      <w:r w:rsidRPr="00A7221B">
        <w:rPr>
          <w:szCs w:val="14"/>
        </w:rPr>
        <w:t>1, ja</w:t>
      </w:r>
      <w:r w:rsidRPr="00A7221B">
        <w:rPr>
          <w:szCs w:val="14"/>
        </w:rPr>
        <w:t>n</w:t>
      </w:r>
      <w:r w:rsidRPr="00A7221B">
        <w:rPr>
          <w:szCs w:val="14"/>
        </w:rPr>
        <w:t>vier 1983.</w:t>
      </w:r>
    </w:p>
  </w:footnote>
  <w:footnote w:id="384">
    <w:p w14:paraId="7A86F50F" w14:textId="77777777" w:rsidR="00BE5A28" w:rsidRDefault="00BE5A28">
      <w:pPr>
        <w:pStyle w:val="Notedebasdepage"/>
      </w:pPr>
      <w:r>
        <w:rPr>
          <w:rStyle w:val="Appelnotedebasdep"/>
        </w:rPr>
        <w:footnoteRef/>
      </w:r>
      <w:r>
        <w:t xml:space="preserve"> </w:t>
      </w:r>
      <w:r>
        <w:tab/>
      </w:r>
      <w:r w:rsidRPr="00A7221B">
        <w:rPr>
          <w:szCs w:val="14"/>
        </w:rPr>
        <w:t xml:space="preserve">P. Bourdieu, </w:t>
      </w:r>
      <w:r w:rsidRPr="00A7221B">
        <w:rPr>
          <w:i/>
          <w:iCs/>
          <w:szCs w:val="14"/>
        </w:rPr>
        <w:t>L</w:t>
      </w:r>
      <w:r w:rsidRPr="00A7221B">
        <w:rPr>
          <w:i/>
          <w:iCs/>
          <w:szCs w:val="14"/>
        </w:rPr>
        <w:t>e</w:t>
      </w:r>
      <w:r w:rsidRPr="00A7221B">
        <w:rPr>
          <w:i/>
          <w:iCs/>
          <w:szCs w:val="14"/>
        </w:rPr>
        <w:t xml:space="preserve">çon sur la leçon, op. cit., </w:t>
      </w:r>
      <w:r w:rsidRPr="00A7221B">
        <w:rPr>
          <w:szCs w:val="14"/>
        </w:rPr>
        <w:t>p. 35.</w:t>
      </w:r>
    </w:p>
  </w:footnote>
  <w:footnote w:id="385">
    <w:p w14:paraId="267431F8" w14:textId="77777777" w:rsidR="00BE5A28" w:rsidRDefault="00BE5A28">
      <w:pPr>
        <w:pStyle w:val="Notedebasdepage"/>
      </w:pPr>
      <w:r>
        <w:rPr>
          <w:rStyle w:val="Appelnotedebasdep"/>
        </w:rPr>
        <w:footnoteRef/>
      </w:r>
      <w:r>
        <w:t xml:space="preserve"> </w:t>
      </w:r>
      <w:r>
        <w:tab/>
      </w:r>
      <w:r w:rsidRPr="00A7221B">
        <w:t>On a déjà mentionné, à ce sujet, l’article stratégique de P. Bourdieu, Av</w:t>
      </w:r>
      <w:r w:rsidRPr="00A7221B">
        <w:t>e</w:t>
      </w:r>
      <w:r w:rsidRPr="00A7221B">
        <w:t>nir de classe et causalité du prob</w:t>
      </w:r>
      <w:r w:rsidRPr="00A7221B">
        <w:t>a</w:t>
      </w:r>
      <w:r w:rsidRPr="00A7221B">
        <w:t>ble.</w:t>
      </w:r>
    </w:p>
  </w:footnote>
  <w:footnote w:id="386">
    <w:p w14:paraId="52ADB1C3" w14:textId="77777777" w:rsidR="00BE5A28" w:rsidRDefault="00BE5A28">
      <w:pPr>
        <w:pStyle w:val="Notedebasdepage"/>
      </w:pPr>
      <w:r>
        <w:rPr>
          <w:rStyle w:val="Appelnotedebasdep"/>
        </w:rPr>
        <w:footnoteRef/>
      </w:r>
      <w:r>
        <w:t xml:space="preserve"> </w:t>
      </w:r>
      <w:r>
        <w:tab/>
      </w:r>
      <w:r w:rsidRPr="00A7221B">
        <w:t>L’un des enseignements les plus intéressants du sondage « Sortie des b</w:t>
      </w:r>
      <w:r w:rsidRPr="00A7221B">
        <w:t>u</w:t>
      </w:r>
      <w:r w:rsidRPr="00A7221B">
        <w:t>reaux de vote » réalisé à l’occasion des éle</w:t>
      </w:r>
      <w:r w:rsidRPr="00A7221B">
        <w:t>c</w:t>
      </w:r>
      <w:r w:rsidRPr="00A7221B">
        <w:t>tions européennes de juin 1984 (c’est-à-dire à l’occasion d’élections sans enjeu politique nati</w:t>
      </w:r>
      <w:r w:rsidRPr="00A7221B">
        <w:t>o</w:t>
      </w:r>
      <w:r w:rsidRPr="00A7221B">
        <w:t>nal effectif) est, en ce sens, l’attitude adoptée par une proportion significative des éle</w:t>
      </w:r>
      <w:r w:rsidRPr="00A7221B">
        <w:t>c</w:t>
      </w:r>
      <w:r w:rsidRPr="00A7221B">
        <w:t>teurs déclarant s’être prononcés en f</w:t>
      </w:r>
      <w:r w:rsidRPr="00A7221B">
        <w:t>a</w:t>
      </w:r>
      <w:r w:rsidRPr="00A7221B">
        <w:t>veur de la liste animée par J.-M. Le Pen et affirmant qu’ils se seraient prononcés autr</w:t>
      </w:r>
      <w:r w:rsidRPr="00A7221B">
        <w:t>e</w:t>
      </w:r>
      <w:r w:rsidRPr="00A7221B">
        <w:t>ment s’il s’était agi, par exemple, d’élections législ</w:t>
      </w:r>
      <w:r w:rsidRPr="00A7221B">
        <w:t>a</w:t>
      </w:r>
      <w:r w:rsidRPr="00A7221B">
        <w:t>tives.</w:t>
      </w:r>
    </w:p>
  </w:footnote>
  <w:footnote w:id="387">
    <w:p w14:paraId="6C89684B" w14:textId="77777777" w:rsidR="00BE5A28" w:rsidRDefault="00BE5A28">
      <w:pPr>
        <w:pStyle w:val="Notedebasdepage"/>
      </w:pPr>
      <w:r>
        <w:rPr>
          <w:rStyle w:val="Appelnotedebasdep"/>
        </w:rPr>
        <w:footnoteRef/>
      </w:r>
      <w:r>
        <w:t xml:space="preserve"> </w:t>
      </w:r>
      <w:r>
        <w:tab/>
      </w:r>
      <w:r w:rsidRPr="00A7221B">
        <w:rPr>
          <w:szCs w:val="14"/>
        </w:rPr>
        <w:t>« Le suffrage universel est une institution, donc un collectif qui atom</w:t>
      </w:r>
      <w:r w:rsidRPr="00A7221B">
        <w:rPr>
          <w:szCs w:val="14"/>
        </w:rPr>
        <w:t>i</w:t>
      </w:r>
      <w:r w:rsidRPr="00A7221B">
        <w:rPr>
          <w:szCs w:val="14"/>
        </w:rPr>
        <w:t>se ou sérialise les hommes concrets et s’adresse en eux à des entités ab</w:t>
      </w:r>
      <w:r w:rsidRPr="00A7221B">
        <w:rPr>
          <w:szCs w:val="14"/>
        </w:rPr>
        <w:t>s</w:t>
      </w:r>
      <w:r w:rsidRPr="00A7221B">
        <w:rPr>
          <w:szCs w:val="14"/>
        </w:rPr>
        <w:t>traites, les citoyens définis par un ensemble de droits et de devoirs polit</w:t>
      </w:r>
      <w:r w:rsidRPr="00A7221B">
        <w:rPr>
          <w:szCs w:val="14"/>
        </w:rPr>
        <w:t>i</w:t>
      </w:r>
      <w:r w:rsidRPr="00A7221B">
        <w:rPr>
          <w:szCs w:val="14"/>
        </w:rPr>
        <w:t>ques, c’est-à-dire par leur rapport à l’État et à ses institutions », J.-P. Sartre, Élections, pi</w:t>
      </w:r>
      <w:r w:rsidRPr="00A7221B">
        <w:rPr>
          <w:szCs w:val="14"/>
        </w:rPr>
        <w:t>è</w:t>
      </w:r>
      <w:r w:rsidRPr="00A7221B">
        <w:rPr>
          <w:szCs w:val="14"/>
        </w:rPr>
        <w:t xml:space="preserve">ge à c…, </w:t>
      </w:r>
      <w:r w:rsidRPr="00A7221B">
        <w:rPr>
          <w:i/>
          <w:iCs/>
          <w:szCs w:val="14"/>
        </w:rPr>
        <w:t xml:space="preserve">Les Temps modernes, </w:t>
      </w:r>
      <w:r w:rsidRPr="00A7221B">
        <w:rPr>
          <w:szCs w:val="14"/>
        </w:rPr>
        <w:t>318, janvier 1973, p. 1102.</w:t>
      </w:r>
    </w:p>
  </w:footnote>
  <w:footnote w:id="388">
    <w:p w14:paraId="6E72F902" w14:textId="77777777" w:rsidR="00BE5A28" w:rsidRDefault="00BE5A28">
      <w:pPr>
        <w:pStyle w:val="Notedebasdepage"/>
      </w:pPr>
      <w:r>
        <w:rPr>
          <w:rStyle w:val="Appelnotedebasdep"/>
        </w:rPr>
        <w:footnoteRef/>
      </w:r>
      <w:r>
        <w:t xml:space="preserve"> </w:t>
      </w:r>
      <w:r>
        <w:tab/>
      </w:r>
      <w:r w:rsidRPr="00A7221B">
        <w:rPr>
          <w:szCs w:val="14"/>
        </w:rPr>
        <w:t>Ceci n’est rien de plus qu’un constat, à partir de l’instant où on prend en compte la manière dont le succès de l’entreprise politique (c’est-à-dire la r</w:t>
      </w:r>
      <w:r w:rsidRPr="00A7221B">
        <w:rPr>
          <w:szCs w:val="14"/>
        </w:rPr>
        <w:t>é</w:t>
      </w:r>
      <w:r w:rsidRPr="00A7221B">
        <w:rPr>
          <w:szCs w:val="14"/>
        </w:rPr>
        <w:t>ussite de l’entreprise de conquête des postes politiques) dépend de la rel</w:t>
      </w:r>
      <w:r w:rsidRPr="00A7221B">
        <w:rPr>
          <w:szCs w:val="14"/>
        </w:rPr>
        <w:t>a</w:t>
      </w:r>
      <w:r w:rsidRPr="00A7221B">
        <w:rPr>
          <w:szCs w:val="14"/>
        </w:rPr>
        <w:t>tion qui se noue entre l’entrepreneur politique et son public et la forme du prosélytisme oratoire que cette dernière a fini par revêtir. « Depuis qu’il existe des États constitutionnels et même depuis qu’il existe des démocr</w:t>
      </w:r>
      <w:r w:rsidRPr="00A7221B">
        <w:rPr>
          <w:szCs w:val="14"/>
        </w:rPr>
        <w:t>a</w:t>
      </w:r>
      <w:r w:rsidRPr="00A7221B">
        <w:rPr>
          <w:szCs w:val="14"/>
        </w:rPr>
        <w:t>ties, souligne M. W</w:t>
      </w:r>
      <w:r w:rsidRPr="00A7221B">
        <w:rPr>
          <w:szCs w:val="14"/>
        </w:rPr>
        <w:t>e</w:t>
      </w:r>
      <w:r w:rsidRPr="00A7221B">
        <w:rPr>
          <w:szCs w:val="14"/>
        </w:rPr>
        <w:t xml:space="preserve">ber, le démagogue a été le type du chef politique en Occident », M. Weber, </w:t>
      </w:r>
      <w:hyperlink r:id="rId24" w:history="1">
        <w:r w:rsidRPr="005B2F7D">
          <w:rPr>
            <w:rStyle w:val="Hyperlien"/>
            <w:i/>
            <w:iCs/>
            <w:szCs w:val="14"/>
          </w:rPr>
          <w:t>Le savant et le politique</w:t>
        </w:r>
      </w:hyperlink>
      <w:r w:rsidRPr="00A7221B">
        <w:rPr>
          <w:i/>
          <w:iCs/>
          <w:szCs w:val="14"/>
        </w:rPr>
        <w:t xml:space="preserve">, </w:t>
      </w:r>
      <w:r w:rsidRPr="00A7221B">
        <w:rPr>
          <w:szCs w:val="14"/>
        </w:rPr>
        <w:t>P</w:t>
      </w:r>
      <w:r w:rsidRPr="00A7221B">
        <w:rPr>
          <w:szCs w:val="14"/>
        </w:rPr>
        <w:t>a</w:t>
      </w:r>
      <w:r w:rsidRPr="00A7221B">
        <w:rPr>
          <w:szCs w:val="14"/>
        </w:rPr>
        <w:t>ris, Plon, 1959, p. 143.</w:t>
      </w:r>
    </w:p>
  </w:footnote>
  <w:footnote w:id="389">
    <w:p w14:paraId="4BC7B3FE" w14:textId="77777777" w:rsidR="00BE5A28" w:rsidRDefault="00BE5A28">
      <w:pPr>
        <w:pStyle w:val="Notedebasdepage"/>
      </w:pPr>
      <w:r>
        <w:rPr>
          <w:rStyle w:val="Appelnotedebasdep"/>
        </w:rPr>
        <w:footnoteRef/>
      </w:r>
      <w:r>
        <w:t xml:space="preserve"> </w:t>
      </w:r>
      <w:r>
        <w:tab/>
      </w:r>
      <w:r w:rsidRPr="00A7221B">
        <w:rPr>
          <w:szCs w:val="14"/>
        </w:rPr>
        <w:t>Entretien avec G. Defferre, ministre de l’Intérieur et de la Décentralis</w:t>
      </w:r>
      <w:r w:rsidRPr="00A7221B">
        <w:rPr>
          <w:szCs w:val="14"/>
        </w:rPr>
        <w:t>a</w:t>
      </w:r>
      <w:r w:rsidRPr="00A7221B">
        <w:rPr>
          <w:szCs w:val="14"/>
        </w:rPr>
        <w:t xml:space="preserve">tion, maire de Marseille, </w:t>
      </w:r>
      <w:r w:rsidRPr="00A7221B">
        <w:rPr>
          <w:i/>
          <w:iCs/>
          <w:szCs w:val="14"/>
        </w:rPr>
        <w:t>Les Temps mode</w:t>
      </w:r>
      <w:r w:rsidRPr="00A7221B">
        <w:rPr>
          <w:i/>
          <w:iCs/>
          <w:szCs w:val="14"/>
        </w:rPr>
        <w:t>r</w:t>
      </w:r>
      <w:r w:rsidRPr="00A7221B">
        <w:rPr>
          <w:i/>
          <w:iCs/>
          <w:szCs w:val="14"/>
        </w:rPr>
        <w:t xml:space="preserve">nes, </w:t>
      </w:r>
      <w:r w:rsidRPr="00A7221B">
        <w:rPr>
          <w:szCs w:val="14"/>
        </w:rPr>
        <w:t>p. 452, 453, 454, mars-avril-mai 1984, p. 1561-1580.</w:t>
      </w:r>
    </w:p>
  </w:footnote>
  <w:footnote w:id="390">
    <w:p w14:paraId="4750F143" w14:textId="77777777" w:rsidR="00BE5A28" w:rsidRDefault="00BE5A28">
      <w:pPr>
        <w:pStyle w:val="Notedebasdepage"/>
      </w:pPr>
      <w:r>
        <w:rPr>
          <w:rStyle w:val="Appelnotedebasdep"/>
        </w:rPr>
        <w:footnoteRef/>
      </w:r>
      <w:r>
        <w:t xml:space="preserve"> </w:t>
      </w:r>
      <w:r>
        <w:tab/>
      </w:r>
      <w:r w:rsidRPr="00A7221B">
        <w:rPr>
          <w:szCs w:val="14"/>
        </w:rPr>
        <w:t xml:space="preserve">A. Rollat, La pelote de M. Le Pen, </w:t>
      </w:r>
      <w:r w:rsidRPr="00A7221B">
        <w:rPr>
          <w:i/>
          <w:iCs/>
          <w:szCs w:val="14"/>
        </w:rPr>
        <w:t xml:space="preserve">Le Monde, </w:t>
      </w:r>
      <w:r w:rsidRPr="00A7221B">
        <w:rPr>
          <w:szCs w:val="14"/>
        </w:rPr>
        <w:t>15 se</w:t>
      </w:r>
      <w:r w:rsidRPr="00A7221B">
        <w:rPr>
          <w:szCs w:val="14"/>
        </w:rPr>
        <w:t>p</w:t>
      </w:r>
      <w:r w:rsidRPr="00A7221B">
        <w:rPr>
          <w:szCs w:val="14"/>
        </w:rPr>
        <w:t>tembre 1984.</w:t>
      </w:r>
    </w:p>
  </w:footnote>
  <w:footnote w:id="391">
    <w:p w14:paraId="074476F4" w14:textId="77777777" w:rsidR="00BE5A28" w:rsidRDefault="00BE5A28">
      <w:pPr>
        <w:pStyle w:val="Notedebasdepage"/>
      </w:pPr>
      <w:r>
        <w:rPr>
          <w:rStyle w:val="Appelnotedebasdep"/>
        </w:rPr>
        <w:footnoteRef/>
      </w:r>
      <w:r>
        <w:t xml:space="preserve"> </w:t>
      </w:r>
      <w:r>
        <w:tab/>
      </w:r>
      <w:r w:rsidRPr="00A7221B">
        <w:rPr>
          <w:rStyle w:val="Textenonproportionnel"/>
          <w:szCs w:val="24"/>
        </w:rPr>
        <w:tab/>
      </w:r>
      <w:r w:rsidRPr="00A7221B">
        <w:rPr>
          <w:szCs w:val="14"/>
        </w:rPr>
        <w:t>P. Braud a récemment encore attiré l’attention sur l’aspect souvent conse</w:t>
      </w:r>
      <w:r w:rsidRPr="00A7221B">
        <w:rPr>
          <w:szCs w:val="14"/>
        </w:rPr>
        <w:t>r</w:t>
      </w:r>
      <w:r w:rsidRPr="00A7221B">
        <w:rPr>
          <w:szCs w:val="14"/>
        </w:rPr>
        <w:t>vateur du suffrage universel dans un livre au t</w:t>
      </w:r>
      <w:r w:rsidRPr="00A7221B">
        <w:rPr>
          <w:szCs w:val="14"/>
        </w:rPr>
        <w:t>i</w:t>
      </w:r>
      <w:r w:rsidRPr="00A7221B">
        <w:rPr>
          <w:szCs w:val="14"/>
        </w:rPr>
        <w:t xml:space="preserve">tre explicite : P. Braud, </w:t>
      </w:r>
      <w:r w:rsidRPr="00A7221B">
        <w:rPr>
          <w:i/>
          <w:iCs/>
          <w:szCs w:val="14"/>
        </w:rPr>
        <w:t xml:space="preserve">Le suffrage universel contre la démocratie, </w:t>
      </w:r>
      <w:r w:rsidRPr="00A7221B">
        <w:rPr>
          <w:szCs w:val="14"/>
        </w:rPr>
        <w:t xml:space="preserve">Paris, </w:t>
      </w:r>
      <w:r w:rsidRPr="00A7221B">
        <w:rPr>
          <w:smallCaps/>
          <w:szCs w:val="14"/>
        </w:rPr>
        <w:t xml:space="preserve">puf, </w:t>
      </w:r>
      <w:r w:rsidRPr="00A7221B">
        <w:rPr>
          <w:szCs w:val="14"/>
        </w:rPr>
        <w:t>1980.</w:t>
      </w:r>
    </w:p>
  </w:footnote>
  <w:footnote w:id="392">
    <w:p w14:paraId="6894196C" w14:textId="77777777" w:rsidR="00BE5A28" w:rsidRDefault="00BE5A28">
      <w:pPr>
        <w:pStyle w:val="Notedebasdepage"/>
      </w:pPr>
      <w:r>
        <w:rPr>
          <w:rStyle w:val="Appelnotedebasdep"/>
        </w:rPr>
        <w:footnoteRef/>
      </w:r>
      <w:r>
        <w:t xml:space="preserve"> </w:t>
      </w:r>
      <w:r>
        <w:tab/>
      </w:r>
      <w:r w:rsidRPr="00A7221B">
        <w:rPr>
          <w:szCs w:val="14"/>
        </w:rPr>
        <w:t xml:space="preserve">L. Boltanski, </w:t>
      </w:r>
      <w:r w:rsidRPr="00A7221B">
        <w:rPr>
          <w:i/>
          <w:iCs/>
          <w:szCs w:val="14"/>
        </w:rPr>
        <w:t xml:space="preserve">Les cadres, op. cit., </w:t>
      </w:r>
      <w:r w:rsidRPr="00A7221B">
        <w:rPr>
          <w:szCs w:val="14"/>
        </w:rPr>
        <w:t>p. 53, n. 5.</w:t>
      </w:r>
    </w:p>
  </w:footnote>
  <w:footnote w:id="393">
    <w:p w14:paraId="14A03993" w14:textId="77777777" w:rsidR="00BE5A28" w:rsidRDefault="00BE5A28">
      <w:pPr>
        <w:pStyle w:val="Notedebasdepage"/>
      </w:pPr>
      <w:r>
        <w:rPr>
          <w:rStyle w:val="Appelnotedebasdep"/>
        </w:rPr>
        <w:t>*</w:t>
      </w:r>
      <w:r>
        <w:t xml:space="preserve"> </w:t>
      </w:r>
      <w:r>
        <w:tab/>
      </w:r>
      <w:r w:rsidRPr="00547A81">
        <w:rPr>
          <w:szCs w:val="24"/>
        </w:rPr>
        <w:t>Une liste de références bibliographiques sur ce sujet étant prat</w:t>
      </w:r>
      <w:r w:rsidRPr="00547A81">
        <w:rPr>
          <w:szCs w:val="24"/>
        </w:rPr>
        <w:t>i</w:t>
      </w:r>
      <w:r w:rsidRPr="00547A81">
        <w:rPr>
          <w:szCs w:val="24"/>
        </w:rPr>
        <w:t>quement sans fin, on a préféré la limiter arbitrair</w:t>
      </w:r>
      <w:r w:rsidRPr="00547A81">
        <w:rPr>
          <w:szCs w:val="24"/>
        </w:rPr>
        <w:t>e</w:t>
      </w:r>
      <w:r w:rsidRPr="00547A81">
        <w:rPr>
          <w:szCs w:val="24"/>
        </w:rPr>
        <w:t>ment et renvoyer en notes les sources que nous avons utilisées pour tel développement pa</w:t>
      </w:r>
      <w:r w:rsidRPr="00547A81">
        <w:rPr>
          <w:szCs w:val="24"/>
        </w:rPr>
        <w:t>r</w:t>
      </w:r>
      <w:r w:rsidRPr="00547A81">
        <w:rPr>
          <w:szCs w:val="24"/>
        </w:rPr>
        <w:t>ticulier.</w:t>
      </w:r>
    </w:p>
  </w:footnote>
  <w:footnote w:id="394">
    <w:p w14:paraId="61CD811C" w14:textId="77777777" w:rsidR="00BE5A28" w:rsidRDefault="00BE5A28">
      <w:pPr>
        <w:pStyle w:val="Notedebasdepage"/>
      </w:pPr>
      <w:r>
        <w:rPr>
          <w:rStyle w:val="Appelnotedebasdep"/>
        </w:rPr>
        <w:footnoteRef/>
      </w:r>
      <w:r>
        <w:t xml:space="preserve"> </w:t>
      </w:r>
      <w:r>
        <w:tab/>
      </w:r>
      <w:r w:rsidRPr="00A7221B">
        <w:t>On ne peut pas passer sous silence le préalable épistémologique que so</w:t>
      </w:r>
      <w:r w:rsidRPr="00A7221B">
        <w:t>u</w:t>
      </w:r>
      <w:r w:rsidRPr="00A7221B">
        <w:t>lève la réalisation d’un tel chapitre. La diversité des formes et des m</w:t>
      </w:r>
      <w:r w:rsidRPr="00A7221B">
        <w:t>o</w:t>
      </w:r>
      <w:r w:rsidRPr="00A7221B">
        <w:t>des de transformation des communautés pol</w:t>
      </w:r>
      <w:r w:rsidRPr="00A7221B">
        <w:t>i</w:t>
      </w:r>
      <w:r w:rsidRPr="00A7221B">
        <w:t>tiques peut être tenue pour irréductible à une démarche macro-sociologique et comparative, et le recours exclusif à la méthode histor</w:t>
      </w:r>
      <w:r w:rsidRPr="00A7221B">
        <w:t>i</w:t>
      </w:r>
      <w:r w:rsidRPr="00A7221B">
        <w:t>que peut être considéré comme la seule façon de ne pas mutiler la sp</w:t>
      </w:r>
      <w:r w:rsidRPr="00A7221B">
        <w:t>é</w:t>
      </w:r>
      <w:r w:rsidRPr="00A7221B">
        <w:t>cificité de chaque temporalité et de chaque culture. Le postulat – ou le pari – de la macro-sociologie politique est de penser que ces singul</w:t>
      </w:r>
      <w:r w:rsidRPr="00A7221B">
        <w:t>a</w:t>
      </w:r>
      <w:r w:rsidRPr="00A7221B">
        <w:t>rités sont également l</w:t>
      </w:r>
      <w:r w:rsidRPr="00A7221B">
        <w:t>i</w:t>
      </w:r>
      <w:r w:rsidRPr="00A7221B">
        <w:t>sibles lorsqu’on prend en compte leur rapport à des catégories universelles ou idéaltypiques, et que la démarche qui en r</w:t>
      </w:r>
      <w:r w:rsidRPr="00A7221B">
        <w:t>é</w:t>
      </w:r>
      <w:r w:rsidRPr="00A7221B">
        <w:t>sulte permet de dégager des hypothèses pouvant co</w:t>
      </w:r>
      <w:r w:rsidRPr="00A7221B">
        <w:t>m</w:t>
      </w:r>
      <w:r w:rsidRPr="00A7221B">
        <w:t>pléter – et non contredire – les d</w:t>
      </w:r>
      <w:r w:rsidRPr="00A7221B">
        <w:t>é</w:t>
      </w:r>
      <w:r w:rsidRPr="00A7221B">
        <w:t>couvertes de l’historien. Même si cette macro-sociologie s’est peu à peu constituée en fonction d’une cr</w:t>
      </w:r>
      <w:r w:rsidRPr="00A7221B">
        <w:t>i</w:t>
      </w:r>
      <w:r w:rsidRPr="00A7221B">
        <w:t>tique de l’évolutionnisme, force est d’admettre qu’elle ne peut se concevoir que par rapport à un tel par</w:t>
      </w:r>
      <w:r w:rsidRPr="00A7221B">
        <w:t>a</w:t>
      </w:r>
      <w:r w:rsidRPr="00A7221B">
        <w:t>digme auquel elle reprend non la substance théor</w:t>
      </w:r>
      <w:r w:rsidRPr="00A7221B">
        <w:t>i</w:t>
      </w:r>
      <w:r w:rsidRPr="00A7221B">
        <w:t>que, mais certaines catégories et certaines formes sy</w:t>
      </w:r>
      <w:r w:rsidRPr="00A7221B">
        <w:t>n</w:t>
      </w:r>
      <w:r w:rsidRPr="00A7221B">
        <w:t>taxiques.</w:t>
      </w:r>
    </w:p>
  </w:footnote>
  <w:footnote w:id="395">
    <w:p w14:paraId="23DEFEAB" w14:textId="77777777" w:rsidR="00BE5A28" w:rsidRDefault="00BE5A28">
      <w:pPr>
        <w:pStyle w:val="Notedebasdepage"/>
      </w:pPr>
      <w:r>
        <w:rPr>
          <w:rStyle w:val="Appelnotedebasdep"/>
        </w:rPr>
        <w:footnoteRef/>
      </w:r>
      <w:r>
        <w:t xml:space="preserve"> </w:t>
      </w:r>
      <w:r>
        <w:tab/>
      </w:r>
      <w:r w:rsidRPr="00A7221B">
        <w:rPr>
          <w:szCs w:val="14"/>
        </w:rPr>
        <w:t xml:space="preserve">Sur le concept de centre, cf., </w:t>
      </w:r>
      <w:r w:rsidRPr="00A7221B">
        <w:rPr>
          <w:i/>
          <w:iCs/>
          <w:szCs w:val="14"/>
        </w:rPr>
        <w:t xml:space="preserve">infra, </w:t>
      </w:r>
      <w:r w:rsidRPr="00A7221B">
        <w:rPr>
          <w:szCs w:val="14"/>
        </w:rPr>
        <w:t>p. 640 s.</w:t>
      </w:r>
    </w:p>
  </w:footnote>
  <w:footnote w:id="396">
    <w:p w14:paraId="3CDCA463" w14:textId="77777777" w:rsidR="00BE5A28" w:rsidRDefault="00BE5A28">
      <w:pPr>
        <w:pStyle w:val="Notedebasdepage"/>
      </w:pPr>
      <w:r>
        <w:rPr>
          <w:rStyle w:val="Appelnotedebasdep"/>
        </w:rPr>
        <w:footnoteRef/>
      </w:r>
      <w:r>
        <w:t xml:space="preserve"> </w:t>
      </w:r>
      <w:r>
        <w:tab/>
      </w:r>
      <w:r w:rsidRPr="00A7221B">
        <w:t>La notion de Tiers Monde peut être source d’ambiguïtés par les amalg</w:t>
      </w:r>
      <w:r w:rsidRPr="00A7221B">
        <w:t>a</w:t>
      </w:r>
      <w:r w:rsidRPr="00A7221B">
        <w:t>mes qu’elle risque de susciter. Elle ne sert à désigner ici que la commune confrontation de sociétés, au demeurant très différentes, à l’enjeu du dév</w:t>
      </w:r>
      <w:r w:rsidRPr="00A7221B">
        <w:t>e</w:t>
      </w:r>
      <w:r w:rsidRPr="00A7221B">
        <w:t>loppement considéré comme objet d’analyse.</w:t>
      </w:r>
    </w:p>
  </w:footnote>
  <w:footnote w:id="397">
    <w:p w14:paraId="779B41A1" w14:textId="77777777" w:rsidR="00BE5A28" w:rsidRDefault="00BE5A28">
      <w:pPr>
        <w:pStyle w:val="Notedebasdepage"/>
      </w:pPr>
      <w:r>
        <w:rPr>
          <w:rStyle w:val="Appelnotedebasdep"/>
        </w:rPr>
        <w:footnoteRef/>
      </w:r>
      <w:r>
        <w:t xml:space="preserve"> </w:t>
      </w:r>
      <w:r>
        <w:tab/>
      </w:r>
      <w:r w:rsidRPr="00A7221B">
        <w:t xml:space="preserve">Sur le concept de centre, cf. </w:t>
      </w:r>
      <w:r w:rsidRPr="00A7221B">
        <w:rPr>
          <w:i/>
          <w:iCs/>
        </w:rPr>
        <w:t xml:space="preserve">infra, </w:t>
      </w:r>
      <w:r w:rsidRPr="00A7221B">
        <w:t>p. 640 s.</w:t>
      </w:r>
    </w:p>
  </w:footnote>
  <w:footnote w:id="398">
    <w:p w14:paraId="1A31AB43" w14:textId="77777777" w:rsidR="00BE5A28" w:rsidRDefault="00BE5A28">
      <w:pPr>
        <w:pStyle w:val="Notedebasdepage"/>
      </w:pPr>
      <w:r>
        <w:rPr>
          <w:rStyle w:val="Appelnotedebasdep"/>
        </w:rPr>
        <w:footnoteRef/>
      </w:r>
      <w:r>
        <w:t xml:space="preserve"> </w:t>
      </w:r>
      <w:r>
        <w:tab/>
      </w:r>
      <w:r w:rsidRPr="00A7221B">
        <w:t>D’où l’association qu’on trouve parfois de l’empire, du bo</w:t>
      </w:r>
      <w:r w:rsidRPr="00A7221B">
        <w:t>n</w:t>
      </w:r>
      <w:r w:rsidRPr="00A7221B">
        <w:t>heur et du rêve (J.-P. Charnay, 1982).</w:t>
      </w:r>
    </w:p>
  </w:footnote>
  <w:footnote w:id="399">
    <w:p w14:paraId="7E83E0DC" w14:textId="77777777" w:rsidR="00BE5A28" w:rsidRDefault="00BE5A28">
      <w:pPr>
        <w:pStyle w:val="Notedebasdepage"/>
      </w:pPr>
      <w:r>
        <w:rPr>
          <w:rStyle w:val="Appelnotedebasdep"/>
        </w:rPr>
        <w:footnoteRef/>
      </w:r>
      <w:r>
        <w:t xml:space="preserve"> </w:t>
      </w:r>
      <w:r>
        <w:tab/>
      </w:r>
      <w:r w:rsidRPr="00A7221B">
        <w:t>Auquel s’ajoute la tension entre le roi personnage temporel et le roi perso</w:t>
      </w:r>
      <w:r w:rsidRPr="00A7221B">
        <w:t>n</w:t>
      </w:r>
      <w:r w:rsidRPr="00A7221B">
        <w:t>nage sacré, cette dernière qualité permettant souvent de compenser les te</w:t>
      </w:r>
      <w:r w:rsidRPr="00A7221B">
        <w:t>n</w:t>
      </w:r>
      <w:r w:rsidRPr="00A7221B">
        <w:t>dances à la fission e</w:t>
      </w:r>
      <w:r w:rsidRPr="00A7221B">
        <w:t>n</w:t>
      </w:r>
      <w:r w:rsidRPr="00A7221B">
        <w:t>tre segments.</w:t>
      </w:r>
    </w:p>
  </w:footnote>
  <w:footnote w:id="400">
    <w:p w14:paraId="2456489E" w14:textId="77777777" w:rsidR="00BE5A28" w:rsidRDefault="00BE5A28">
      <w:pPr>
        <w:pStyle w:val="Notedebasdepage"/>
      </w:pPr>
      <w:r>
        <w:rPr>
          <w:rStyle w:val="Appelnotedebasdep"/>
        </w:rPr>
        <w:footnoteRef/>
      </w:r>
      <w:r>
        <w:t xml:space="preserve"> </w:t>
      </w:r>
      <w:r>
        <w:tab/>
      </w:r>
      <w:r w:rsidRPr="00A7221B">
        <w:t>Emprunté à Weber, le concept de communalisation définit une relation s</w:t>
      </w:r>
      <w:r w:rsidRPr="00A7221B">
        <w:t>o</w:t>
      </w:r>
      <w:r w:rsidRPr="00A7221B">
        <w:t>ciale fondée sur un sentiment su</w:t>
      </w:r>
      <w:r w:rsidRPr="00A7221B">
        <w:t>b</w:t>
      </w:r>
      <w:r w:rsidRPr="00A7221B">
        <w:t>jectif puissant des participants d’appartenir à une même communauté. Ce sent</w:t>
      </w:r>
      <w:r w:rsidRPr="00A7221B">
        <w:t>i</w:t>
      </w:r>
      <w:r w:rsidRPr="00A7221B">
        <w:t>ment d’appartenir à une communauté de citoyens se distingue, dans la cité-État, du sentiment nati</w:t>
      </w:r>
      <w:r w:rsidRPr="00A7221B">
        <w:t>o</w:t>
      </w:r>
      <w:r w:rsidRPr="00A7221B">
        <w:t>nal dans la société moderne souvent davantage construit et diffusé par l’État que dérivé de la conscience des i</w:t>
      </w:r>
      <w:r w:rsidRPr="00A7221B">
        <w:t>n</w:t>
      </w:r>
      <w:r w:rsidRPr="00A7221B">
        <w:t>dividus.</w:t>
      </w:r>
    </w:p>
  </w:footnote>
  <w:footnote w:id="401">
    <w:p w14:paraId="1D2C9012" w14:textId="77777777" w:rsidR="00BE5A28" w:rsidRDefault="00BE5A28">
      <w:pPr>
        <w:pStyle w:val="Notedebasdepage"/>
      </w:pPr>
      <w:r>
        <w:rPr>
          <w:rStyle w:val="Appelnotedebasdep"/>
        </w:rPr>
        <w:footnoteRef/>
      </w:r>
      <w:r>
        <w:t xml:space="preserve"> </w:t>
      </w:r>
      <w:r>
        <w:tab/>
      </w:r>
      <w:r w:rsidRPr="00A7221B">
        <w:t>Nous reprenons ici la définition dont s’inspire Shils et qui envisage la soci</w:t>
      </w:r>
      <w:r w:rsidRPr="00A7221B">
        <w:t>é</w:t>
      </w:r>
      <w:r w:rsidRPr="00A7221B">
        <w:t>té civile comme l’ensemble des institutions par lesquelles les ind</w:t>
      </w:r>
      <w:r w:rsidRPr="00A7221B">
        <w:t>i</w:t>
      </w:r>
      <w:r w:rsidRPr="00A7221B">
        <w:t>vidus poursuivent leurs intérêts co</w:t>
      </w:r>
      <w:r w:rsidRPr="00A7221B">
        <w:t>m</w:t>
      </w:r>
      <w:r w:rsidRPr="00A7221B">
        <w:t>muns et organisent ainsi la division du travail social sans interférence de l’État. Ainsi définie, la société civ</w:t>
      </w:r>
      <w:r w:rsidRPr="00A7221B">
        <w:t>i</w:t>
      </w:r>
      <w:r w:rsidRPr="00A7221B">
        <w:t>le renvoie à des degrés variables de « structuration » ou de « constitution », dépendants de chaque histoire, mais dont Shils montre la faiblesse dans le contexte g</w:t>
      </w:r>
      <w:r w:rsidRPr="00A7221B">
        <w:t>é</w:t>
      </w:r>
      <w:r w:rsidRPr="00A7221B">
        <w:t>néral des « sociétés en développement ». C’est ce problème de faible const</w:t>
      </w:r>
      <w:r w:rsidRPr="00A7221B">
        <w:t>i</w:t>
      </w:r>
      <w:r w:rsidRPr="00A7221B">
        <w:t>t</w:t>
      </w:r>
      <w:r w:rsidRPr="00A7221B">
        <w:t>u</w:t>
      </w:r>
      <w:r w:rsidRPr="00A7221B">
        <w:t>tion de la société civile, plus que son existence en soi, qui est pertinent pour l’analyse pol</w:t>
      </w:r>
      <w:r w:rsidRPr="00A7221B">
        <w:t>i</w:t>
      </w:r>
      <w:r w:rsidRPr="00A7221B">
        <w:t>tique.</w:t>
      </w:r>
    </w:p>
  </w:footnote>
  <w:footnote w:id="402">
    <w:p w14:paraId="519FBEA1" w14:textId="77777777" w:rsidR="00BE5A28" w:rsidRDefault="00BE5A28">
      <w:pPr>
        <w:pStyle w:val="Notedebasdepage"/>
      </w:pPr>
      <w:r>
        <w:rPr>
          <w:rStyle w:val="Appelnotedebasdep"/>
        </w:rPr>
        <w:footnoteRef/>
      </w:r>
      <w:r>
        <w:t xml:space="preserve"> </w:t>
      </w:r>
      <w:r>
        <w:tab/>
        <w:t>Ainsi peut s’apprécier la formation d’une classe politique au « centre » des sy</w:t>
      </w:r>
      <w:r>
        <w:t>s</w:t>
      </w:r>
      <w:r>
        <w:t>tèmes politiques d’Afrique noire, pesant ainsi sur leur formation (Benda, 1963).</w:t>
      </w:r>
    </w:p>
  </w:footnote>
  <w:footnote w:id="403">
    <w:p w14:paraId="78611A40" w14:textId="77777777" w:rsidR="00BE5A28" w:rsidRDefault="00BE5A28">
      <w:pPr>
        <w:pStyle w:val="Notedebasdepage"/>
      </w:pPr>
      <w:r>
        <w:rPr>
          <w:rStyle w:val="Appelnotedebasdep"/>
        </w:rPr>
        <w:footnoteRef/>
      </w:r>
      <w:r>
        <w:t xml:space="preserve"> </w:t>
      </w:r>
      <w:r>
        <w:tab/>
        <w:t xml:space="preserve">Sur les problèmes liés à l’usage de ce concept, cf. </w:t>
      </w:r>
      <w:r>
        <w:rPr>
          <w:i/>
          <w:iCs/>
        </w:rPr>
        <w:t xml:space="preserve">supra, </w:t>
      </w:r>
      <w:r>
        <w:t>p. 638.</w:t>
      </w:r>
    </w:p>
  </w:footnote>
  <w:footnote w:id="404">
    <w:p w14:paraId="4038FB71" w14:textId="77777777" w:rsidR="00BE5A28" w:rsidRDefault="00BE5A28">
      <w:pPr>
        <w:pStyle w:val="Notedebasdepage"/>
      </w:pPr>
      <w:r>
        <w:rPr>
          <w:rStyle w:val="Appelnotedebasdep"/>
        </w:rPr>
        <w:footnoteRef/>
      </w:r>
      <w:r>
        <w:t xml:space="preserve"> </w:t>
      </w:r>
      <w:r>
        <w:tab/>
        <w:t>Sur cette que</w:t>
      </w:r>
      <w:r>
        <w:t>s</w:t>
      </w:r>
      <w:r>
        <w:t xml:space="preserve">tion, cf. </w:t>
      </w:r>
      <w:r>
        <w:rPr>
          <w:i/>
          <w:iCs/>
        </w:rPr>
        <w:t xml:space="preserve">supra, </w:t>
      </w:r>
      <w:r>
        <w:t>p. 647.</w:t>
      </w:r>
    </w:p>
  </w:footnote>
  <w:footnote w:id="405">
    <w:p w14:paraId="6512F0FF" w14:textId="77777777" w:rsidR="00BE5A28" w:rsidRDefault="00BE5A28">
      <w:pPr>
        <w:pStyle w:val="Notedebasdepage"/>
      </w:pPr>
      <w:r>
        <w:rPr>
          <w:rStyle w:val="Appelnotedebasdep"/>
        </w:rPr>
        <w:t>*</w:t>
      </w:r>
      <w:r>
        <w:t xml:space="preserve"> </w:t>
      </w:r>
      <w:r>
        <w:tab/>
      </w:r>
      <w:r w:rsidRPr="00547A81">
        <w:rPr>
          <w:szCs w:val="14"/>
        </w:rPr>
        <w:t>Les références bibliographiques de ce chapitre sont indiquées par des chi</w:t>
      </w:r>
      <w:r w:rsidRPr="00547A81">
        <w:rPr>
          <w:szCs w:val="14"/>
        </w:rPr>
        <w:t>f</w:t>
      </w:r>
      <w:r w:rsidRPr="00547A81">
        <w:rPr>
          <w:szCs w:val="14"/>
        </w:rPr>
        <w:t>fres entre crochets renvoyant à la bibliogr</w:t>
      </w:r>
      <w:r w:rsidRPr="00547A81">
        <w:rPr>
          <w:szCs w:val="14"/>
        </w:rPr>
        <w:t>a</w:t>
      </w:r>
      <w:r w:rsidRPr="00547A81">
        <w:rPr>
          <w:szCs w:val="14"/>
        </w:rPr>
        <w:t>phie finale.</w:t>
      </w:r>
    </w:p>
  </w:footnote>
  <w:footnote w:id="406">
    <w:p w14:paraId="22B44366" w14:textId="77777777" w:rsidR="00BE5A28" w:rsidRDefault="00BE5A28">
      <w:pPr>
        <w:pStyle w:val="Notedebasdepage"/>
      </w:pPr>
      <w:r>
        <w:rPr>
          <w:rStyle w:val="Appelnotedebasdep"/>
        </w:rPr>
        <w:t>*</w:t>
      </w:r>
      <w:r>
        <w:t xml:space="preserve"> </w:t>
      </w:r>
      <w:r>
        <w:tab/>
      </w:r>
      <w:r w:rsidRPr="00547A81">
        <w:rPr>
          <w:szCs w:val="24"/>
        </w:rPr>
        <w:t>Sont indiquées en italiques les pages concernant les thèmes e</w:t>
      </w:r>
      <w:r w:rsidRPr="00547A81">
        <w:rPr>
          <w:szCs w:val="24"/>
        </w:rPr>
        <w:t>s</w:t>
      </w:r>
      <w:r w:rsidRPr="00547A81">
        <w:rPr>
          <w:szCs w:val="24"/>
        </w:rPr>
        <w:t>sentiels faisant l’objet d’un chapitre ou d’une grande se</w:t>
      </w:r>
      <w:r w:rsidRPr="00547A81">
        <w:rPr>
          <w:szCs w:val="24"/>
        </w:rPr>
        <w:t>c</w:t>
      </w:r>
      <w:r w:rsidRPr="00547A81">
        <w:rPr>
          <w:szCs w:val="24"/>
        </w:rPr>
        <w:t>tion de cet ouvrage.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9A661" w14:textId="77777777" w:rsidR="00BE5A28" w:rsidRDefault="00BE5A28" w:rsidP="00BE5A28">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Jean LECA, Traité de science politique. Tome 1.</w:t>
    </w:r>
    <w:r w:rsidRPr="00C90835">
      <w:rPr>
        <w:rFonts w:ascii="Times New Roman" w:hAnsi="Times New Roman"/>
      </w:rPr>
      <w:t xml:space="preserve"> </w:t>
    </w:r>
    <w:r>
      <w:rPr>
        <w:rFonts w:ascii="Times New Roman" w:hAnsi="Times New Roman"/>
      </w:rPr>
      <w:t>(1985)</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CF5354">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12</w:t>
    </w:r>
    <w:r>
      <w:rPr>
        <w:rStyle w:val="Numrodepage"/>
        <w:rFonts w:ascii="Times New Roman" w:hAnsi="Times New Roman"/>
      </w:rPr>
      <w:fldChar w:fldCharType="end"/>
    </w:r>
  </w:p>
  <w:p w14:paraId="0400C862" w14:textId="77777777" w:rsidR="00BE5A28" w:rsidRDefault="00BE5A28">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E7C2446"/>
    <w:multiLevelType w:val="hybridMultilevel"/>
    <w:tmpl w:val="FC644966"/>
    <w:lvl w:ilvl="0" w:tplc="B2723BF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31571005">
    <w:abstractNumId w:val="2"/>
  </w:num>
  <w:num w:numId="2" w16cid:durableId="1838155697">
    <w:abstractNumId w:val="0"/>
  </w:num>
  <w:num w:numId="3" w16cid:durableId="8519898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71723B"/>
    <w:rsid w:val="00BE5A28"/>
    <w:rsid w:val="00CF5354"/>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34005E4"/>
  <w15:chartTrackingRefBased/>
  <w15:docId w15:val="{CF5D57D4-AA16-C448-B040-CD5E23B7E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uiPriority w:val="99"/>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basedOn w:val="Policepardfaut"/>
    <w:rsid w:val="006614FD"/>
    <w:rPr>
      <w:color w:val="0000FF"/>
      <w:u w:val="single"/>
    </w:rPr>
  </w:style>
  <w:style w:type="character" w:styleId="Lien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4B633E"/>
    <w:pPr>
      <w:ind w:left="540" w:hanging="540"/>
      <w:jc w:val="both"/>
    </w:pPr>
    <w:rPr>
      <w:sz w:val="24"/>
    </w:rPr>
  </w:style>
  <w:style w:type="character" w:styleId="Numrodepage">
    <w:name w:val="page number"/>
    <w:basedOn w:val="Policepardfaut"/>
    <w:rsid w:val="006614FD"/>
  </w:style>
  <w:style w:type="paragraph" w:styleId="Pieddepage">
    <w:name w:val="footer"/>
    <w:basedOn w:val="Normal"/>
    <w:link w:val="PieddepageCar"/>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70306E"/>
    <w:pPr>
      <w:spacing w:before="60"/>
    </w:pPr>
    <w:rPr>
      <w:bCs/>
      <w:i w:val="0"/>
      <w:iCs/>
      <w:sz w:val="40"/>
      <w:szCs w:val="2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747709"/>
    <w:pPr>
      <w:tabs>
        <w:tab w:val="right" w:pos="9360"/>
      </w:tabs>
      <w:ind w:firstLine="0"/>
      <w:jc w:val="center"/>
    </w:p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9506AC"/>
    <w:rPr>
      <w:b w:val="0"/>
      <w:sz w:val="84"/>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CA20D6"/>
    <w:pPr>
      <w:ind w:firstLine="0"/>
      <w:jc w:val="left"/>
    </w:pPr>
    <w:rPr>
      <w:b/>
      <w:i/>
      <w:iCs/>
      <w:color w:val="FF0000"/>
      <w:sz w:val="32"/>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rsid w:val="00E07116"/>
    <w:pPr>
      <w:spacing w:beforeLines="1" w:afterLines="1"/>
      <w:ind w:firstLine="0"/>
    </w:pPr>
    <w:rPr>
      <w:rFonts w:ascii="Times" w:eastAsia="Times" w:hAnsi="Times"/>
      <w:sz w:val="20"/>
      <w:lang w:val="fr-FR" w:eastAsia="fr-FR"/>
    </w:rPr>
  </w:style>
  <w:style w:type="character" w:customStyle="1" w:styleId="WW8Num1z0">
    <w:name w:val="WW8Num1z0"/>
    <w:rsid w:val="00DD6B87"/>
  </w:style>
  <w:style w:type="character" w:customStyle="1" w:styleId="WW8Num1z1">
    <w:name w:val="WW8Num1z1"/>
    <w:rsid w:val="00DD6B87"/>
  </w:style>
  <w:style w:type="character" w:customStyle="1" w:styleId="WW8Num1z2">
    <w:name w:val="WW8Num1z2"/>
    <w:rsid w:val="00DD6B87"/>
  </w:style>
  <w:style w:type="character" w:customStyle="1" w:styleId="WW8Num1z3">
    <w:name w:val="WW8Num1z3"/>
    <w:rsid w:val="00DD6B87"/>
  </w:style>
  <w:style w:type="character" w:customStyle="1" w:styleId="WW8Num1z4">
    <w:name w:val="WW8Num1z4"/>
    <w:rsid w:val="00DD6B87"/>
  </w:style>
  <w:style w:type="character" w:customStyle="1" w:styleId="WW8Num1z5">
    <w:name w:val="WW8Num1z5"/>
    <w:rsid w:val="00DD6B87"/>
  </w:style>
  <w:style w:type="character" w:customStyle="1" w:styleId="WW8Num1z6">
    <w:name w:val="WW8Num1z6"/>
    <w:rsid w:val="00DD6B87"/>
  </w:style>
  <w:style w:type="character" w:customStyle="1" w:styleId="WW8Num1z7">
    <w:name w:val="WW8Num1z7"/>
    <w:rsid w:val="00DD6B87"/>
  </w:style>
  <w:style w:type="character" w:customStyle="1" w:styleId="WW8Num1z8">
    <w:name w:val="WW8Num1z8"/>
    <w:rsid w:val="00DD6B87"/>
  </w:style>
  <w:style w:type="character" w:customStyle="1" w:styleId="WW8Num2z0">
    <w:name w:val="WW8Num2z0"/>
    <w:rsid w:val="00DD6B87"/>
    <w:rPr>
      <w:rFonts w:ascii="Arial" w:hAnsi="Arial" w:cs="Arial" w:hint="default"/>
    </w:rPr>
  </w:style>
  <w:style w:type="character" w:customStyle="1" w:styleId="WW8Num3z0">
    <w:name w:val="WW8Num3z0"/>
    <w:rsid w:val="00DD6B87"/>
    <w:rPr>
      <w:rFonts w:ascii="Arial" w:hAnsi="Arial" w:cs="Arial" w:hint="default"/>
    </w:rPr>
  </w:style>
  <w:style w:type="character" w:customStyle="1" w:styleId="WW8Num4z0">
    <w:name w:val="WW8Num4z0"/>
    <w:rsid w:val="00DD6B87"/>
    <w:rPr>
      <w:rFonts w:ascii="Times New Roman" w:hAnsi="Times New Roman" w:cs="Times New Roman" w:hint="default"/>
    </w:rPr>
  </w:style>
  <w:style w:type="character" w:customStyle="1" w:styleId="WW8Num5z0">
    <w:name w:val="WW8Num5z0"/>
    <w:rsid w:val="00DD6B87"/>
    <w:rPr>
      <w:rFonts w:ascii="Times New Roman" w:hAnsi="Times New Roman" w:cs="Times New Roman" w:hint="default"/>
    </w:rPr>
  </w:style>
  <w:style w:type="character" w:customStyle="1" w:styleId="WW8Num6z0">
    <w:name w:val="WW8Num6z0"/>
    <w:rsid w:val="00DD6B87"/>
    <w:rPr>
      <w:rFonts w:ascii="Times New Roman" w:hAnsi="Times New Roman" w:cs="Times New Roman" w:hint="default"/>
    </w:rPr>
  </w:style>
  <w:style w:type="character" w:customStyle="1" w:styleId="WW8Num7z0">
    <w:name w:val="WW8Num7z0"/>
    <w:rsid w:val="00DD6B87"/>
    <w:rPr>
      <w:rFonts w:ascii="Times New Roman" w:hAnsi="Times New Roman" w:cs="Times New Roman" w:hint="default"/>
    </w:rPr>
  </w:style>
  <w:style w:type="character" w:customStyle="1" w:styleId="WW8Num8z0">
    <w:name w:val="WW8Num8z0"/>
    <w:rsid w:val="00DD6B87"/>
    <w:rPr>
      <w:rFonts w:ascii="Times New Roman" w:hAnsi="Times New Roman" w:cs="Times New Roman" w:hint="default"/>
    </w:rPr>
  </w:style>
  <w:style w:type="character" w:customStyle="1" w:styleId="WW8Num9z0">
    <w:name w:val="WW8Num9z0"/>
    <w:rsid w:val="00DD6B87"/>
    <w:rPr>
      <w:rFonts w:ascii="Arial" w:hAnsi="Arial" w:cs="Arial" w:hint="default"/>
    </w:rPr>
  </w:style>
  <w:style w:type="character" w:customStyle="1" w:styleId="WW8Num10z0">
    <w:name w:val="WW8Num10z0"/>
    <w:rsid w:val="00DD6B87"/>
    <w:rPr>
      <w:rFonts w:ascii="Arial" w:hAnsi="Arial" w:cs="Arial" w:hint="default"/>
    </w:rPr>
  </w:style>
  <w:style w:type="character" w:customStyle="1" w:styleId="WW8Num11z0">
    <w:name w:val="WW8Num11z0"/>
    <w:rsid w:val="00DD6B87"/>
    <w:rPr>
      <w:rFonts w:ascii="Times New Roman" w:hAnsi="Times New Roman" w:cs="Times New Roman" w:hint="default"/>
    </w:rPr>
  </w:style>
  <w:style w:type="character" w:customStyle="1" w:styleId="WW8Num12z0">
    <w:name w:val="WW8Num12z0"/>
    <w:rsid w:val="00DD6B87"/>
    <w:rPr>
      <w:rFonts w:ascii="Times New Roman" w:hAnsi="Times New Roman" w:cs="Times New Roman" w:hint="default"/>
    </w:rPr>
  </w:style>
  <w:style w:type="character" w:customStyle="1" w:styleId="WW8Num13z0">
    <w:name w:val="WW8Num13z0"/>
    <w:rsid w:val="00DD6B87"/>
    <w:rPr>
      <w:rFonts w:ascii="Times New Roman" w:hAnsi="Times New Roman" w:cs="Times New Roman" w:hint="default"/>
    </w:rPr>
  </w:style>
  <w:style w:type="character" w:customStyle="1" w:styleId="WW8Num14z0">
    <w:name w:val="WW8Num14z0"/>
    <w:rsid w:val="00DD6B87"/>
    <w:rPr>
      <w:rFonts w:ascii="Times New Roman" w:hAnsi="Times New Roman" w:cs="Times New Roman" w:hint="default"/>
    </w:rPr>
  </w:style>
  <w:style w:type="character" w:customStyle="1" w:styleId="WW8Num15z0">
    <w:name w:val="WW8Num15z0"/>
    <w:rsid w:val="00DD6B87"/>
    <w:rPr>
      <w:rFonts w:ascii="Times New Roman" w:hAnsi="Times New Roman" w:cs="Times New Roman" w:hint="default"/>
    </w:rPr>
  </w:style>
  <w:style w:type="character" w:customStyle="1" w:styleId="WW8Num16z0">
    <w:name w:val="WW8Num16z0"/>
    <w:rsid w:val="00DD6B87"/>
    <w:rPr>
      <w:rFonts w:ascii="Times New Roman" w:hAnsi="Times New Roman" w:cs="Times New Roman" w:hint="default"/>
    </w:rPr>
  </w:style>
  <w:style w:type="character" w:customStyle="1" w:styleId="WW8NumSt11z0">
    <w:name w:val="WW8NumSt11z0"/>
    <w:rsid w:val="00DD6B87"/>
    <w:rPr>
      <w:rFonts w:ascii="Times New Roman" w:hAnsi="Times New Roman" w:cs="Times New Roman" w:hint="default"/>
    </w:rPr>
  </w:style>
  <w:style w:type="character" w:customStyle="1" w:styleId="WW8NumSt15z0">
    <w:name w:val="WW8NumSt15z0"/>
    <w:rsid w:val="00DD6B87"/>
    <w:rPr>
      <w:rFonts w:ascii="Times New Roman" w:hAnsi="Times New Roman" w:cs="Times New Roman" w:hint="default"/>
    </w:rPr>
  </w:style>
  <w:style w:type="character" w:customStyle="1" w:styleId="Grillecouleur-Accent1Car">
    <w:name w:val="Grille couleur - Accent 1 Car"/>
    <w:basedOn w:val="Policepardfaut"/>
    <w:link w:val="Grillecouleur-Accent1"/>
    <w:rsid w:val="00DD6B87"/>
    <w:rPr>
      <w:rFonts w:ascii="Times New Roman" w:eastAsia="Times New Roman" w:hAnsi="Times New Roman"/>
      <w:color w:val="000080"/>
      <w:sz w:val="24"/>
      <w:lang w:eastAsia="en-US"/>
    </w:rPr>
  </w:style>
  <w:style w:type="character" w:customStyle="1" w:styleId="CorpsdetexteCar">
    <w:name w:val="Corps de texte Car"/>
    <w:basedOn w:val="Policepardfaut"/>
    <w:link w:val="Corpsdetexte"/>
    <w:rsid w:val="00DD6B87"/>
    <w:rPr>
      <w:rFonts w:ascii="Times New Roman" w:eastAsia="Times New Roman" w:hAnsi="Times New Roman"/>
      <w:sz w:val="72"/>
      <w:lang w:eastAsia="en-US"/>
    </w:rPr>
  </w:style>
  <w:style w:type="character" w:customStyle="1" w:styleId="Corpsdetexte2Car">
    <w:name w:val="Corps de texte 2 Car"/>
    <w:basedOn w:val="Policepardfaut"/>
    <w:link w:val="Corpsdetexte2"/>
    <w:rsid w:val="00DD6B87"/>
    <w:rPr>
      <w:rFonts w:ascii="Arial" w:eastAsia="Times New Roman" w:hAnsi="Arial"/>
      <w:sz w:val="28"/>
    </w:rPr>
  </w:style>
  <w:style w:type="character" w:customStyle="1" w:styleId="Corpsdetexte3Car">
    <w:name w:val="Corps de texte 3 Car"/>
    <w:basedOn w:val="Policepardfaut"/>
    <w:link w:val="Corpsdetexte3"/>
    <w:rsid w:val="00DD6B87"/>
    <w:rPr>
      <w:rFonts w:ascii="Arial" w:eastAsia="Times New Roman" w:hAnsi="Arial"/>
    </w:rPr>
  </w:style>
  <w:style w:type="character" w:customStyle="1" w:styleId="En-tteCar">
    <w:name w:val="En-tête Car"/>
    <w:basedOn w:val="Policepardfaut"/>
    <w:link w:val="En-tte"/>
    <w:rsid w:val="00DD6B87"/>
    <w:rPr>
      <w:rFonts w:ascii="GillSans" w:eastAsia="Times New Roman" w:hAnsi="GillSans"/>
      <w:lang w:eastAsia="en-US"/>
    </w:rPr>
  </w:style>
  <w:style w:type="paragraph" w:customStyle="1" w:styleId="figtitrest">
    <w:name w:val="fig titre st"/>
    <w:basedOn w:val="figtitre"/>
    <w:autoRedefine/>
    <w:rsid w:val="00616B7F"/>
    <w:rPr>
      <w:b w:val="0"/>
      <w:color w:val="000090"/>
    </w:rPr>
  </w:style>
  <w:style w:type="paragraph" w:customStyle="1" w:styleId="figtitrest0">
    <w:name w:val="fig titre st 0"/>
    <w:basedOn w:val="figtitre1"/>
    <w:autoRedefine/>
    <w:rsid w:val="00616B7F"/>
    <w:rPr>
      <w:b w:val="0"/>
      <w:color w:val="000090"/>
    </w:rPr>
  </w:style>
  <w:style w:type="character" w:customStyle="1" w:styleId="NotedebasdepageCar">
    <w:name w:val="Note de bas de page Car"/>
    <w:basedOn w:val="Policepardfaut"/>
    <w:link w:val="Notedebasdepage"/>
    <w:rsid w:val="004B633E"/>
    <w:rPr>
      <w:rFonts w:ascii="Times New Roman" w:eastAsia="Times New Roman" w:hAnsi="Times New Roman"/>
      <w:sz w:val="24"/>
      <w:lang w:eastAsia="en-US"/>
    </w:rPr>
  </w:style>
  <w:style w:type="character" w:customStyle="1" w:styleId="NotedefinCar">
    <w:name w:val="Note de fin Car"/>
    <w:basedOn w:val="Policepardfaut"/>
    <w:link w:val="Notedefin"/>
    <w:rsid w:val="00DD6B87"/>
    <w:rPr>
      <w:rFonts w:ascii="Times New Roman" w:eastAsia="Times New Roman" w:hAnsi="Times New Roman"/>
      <w:lang w:val="fr-FR" w:eastAsia="en-US"/>
    </w:rPr>
  </w:style>
  <w:style w:type="character" w:customStyle="1" w:styleId="PieddepageCar">
    <w:name w:val="Pied de page Car"/>
    <w:basedOn w:val="Policepardfaut"/>
    <w:link w:val="Pieddepage"/>
    <w:rsid w:val="00DD6B87"/>
    <w:rPr>
      <w:rFonts w:ascii="GillSans" w:eastAsia="Times New Roman" w:hAnsi="GillSans"/>
      <w:lang w:eastAsia="en-US"/>
    </w:rPr>
  </w:style>
  <w:style w:type="character" w:customStyle="1" w:styleId="RetraitcorpsdetexteCar">
    <w:name w:val="Retrait corps de texte Car"/>
    <w:basedOn w:val="Policepardfaut"/>
    <w:link w:val="Retraitcorpsdetexte"/>
    <w:rsid w:val="00DD6B87"/>
    <w:rPr>
      <w:rFonts w:ascii="Arial" w:eastAsia="Times New Roman" w:hAnsi="Arial"/>
      <w:sz w:val="28"/>
      <w:lang w:eastAsia="en-US"/>
    </w:rPr>
  </w:style>
  <w:style w:type="character" w:customStyle="1" w:styleId="Retraitcorpsdetexte2Car">
    <w:name w:val="Retrait corps de texte 2 Car"/>
    <w:basedOn w:val="Policepardfaut"/>
    <w:link w:val="Retraitcorpsdetexte2"/>
    <w:rsid w:val="00DD6B87"/>
    <w:rPr>
      <w:rFonts w:ascii="Arial" w:eastAsia="Times New Roman" w:hAnsi="Arial"/>
      <w:sz w:val="28"/>
      <w:lang w:eastAsia="en-US"/>
    </w:rPr>
  </w:style>
  <w:style w:type="character" w:customStyle="1" w:styleId="Retraitcorpsdetexte3Car">
    <w:name w:val="Retrait corps de texte 3 Car"/>
    <w:basedOn w:val="Policepardfaut"/>
    <w:link w:val="Retraitcorpsdetexte3"/>
    <w:rsid w:val="00DD6B87"/>
    <w:rPr>
      <w:rFonts w:ascii="Arial" w:eastAsia="Times New Roman" w:hAnsi="Arial"/>
      <w:sz w:val="28"/>
      <w:lang w:eastAsia="en-US"/>
    </w:rPr>
  </w:style>
  <w:style w:type="character" w:customStyle="1" w:styleId="TitreCar">
    <w:name w:val="Titre Car"/>
    <w:basedOn w:val="Policepardfaut"/>
    <w:link w:val="Titre"/>
    <w:rsid w:val="00DD6B87"/>
    <w:rPr>
      <w:rFonts w:ascii="Times New Roman" w:eastAsia="Times New Roman" w:hAnsi="Times New Roman"/>
      <w:b/>
      <w:sz w:val="48"/>
      <w:lang w:eastAsia="en-US"/>
    </w:rPr>
  </w:style>
  <w:style w:type="character" w:customStyle="1" w:styleId="Titre1Car">
    <w:name w:val="Titre 1 Car"/>
    <w:basedOn w:val="Policepardfaut"/>
    <w:link w:val="Titre1"/>
    <w:rsid w:val="00DD6B87"/>
    <w:rPr>
      <w:rFonts w:eastAsia="Times New Roman"/>
      <w:noProof/>
      <w:lang w:val="fr-CA" w:eastAsia="en-US" w:bidi="ar-SA"/>
    </w:rPr>
  </w:style>
  <w:style w:type="character" w:customStyle="1" w:styleId="Titre2Car">
    <w:name w:val="Titre 2 Car"/>
    <w:basedOn w:val="Policepardfaut"/>
    <w:link w:val="Titre2"/>
    <w:rsid w:val="00DD6B87"/>
    <w:rPr>
      <w:rFonts w:eastAsia="Times New Roman"/>
      <w:noProof/>
      <w:lang w:val="fr-CA" w:eastAsia="en-US" w:bidi="ar-SA"/>
    </w:rPr>
  </w:style>
  <w:style w:type="character" w:customStyle="1" w:styleId="Titre3Car">
    <w:name w:val="Titre 3 Car"/>
    <w:basedOn w:val="Policepardfaut"/>
    <w:link w:val="Titre3"/>
    <w:rsid w:val="00DD6B87"/>
    <w:rPr>
      <w:rFonts w:eastAsia="Times New Roman"/>
      <w:noProof/>
      <w:lang w:val="fr-CA" w:eastAsia="en-US" w:bidi="ar-SA"/>
    </w:rPr>
  </w:style>
  <w:style w:type="character" w:customStyle="1" w:styleId="Titre4Car">
    <w:name w:val="Titre 4 Car"/>
    <w:basedOn w:val="Policepardfaut"/>
    <w:link w:val="Titre4"/>
    <w:rsid w:val="00DD6B87"/>
    <w:rPr>
      <w:rFonts w:eastAsia="Times New Roman"/>
      <w:noProof/>
      <w:lang w:val="fr-CA" w:eastAsia="en-US" w:bidi="ar-SA"/>
    </w:rPr>
  </w:style>
  <w:style w:type="character" w:customStyle="1" w:styleId="Titre5Car">
    <w:name w:val="Titre 5 Car"/>
    <w:basedOn w:val="Policepardfaut"/>
    <w:link w:val="Titre5"/>
    <w:rsid w:val="00DD6B87"/>
    <w:rPr>
      <w:rFonts w:eastAsia="Times New Roman"/>
      <w:noProof/>
      <w:lang w:val="fr-CA" w:eastAsia="en-US" w:bidi="ar-SA"/>
    </w:rPr>
  </w:style>
  <w:style w:type="character" w:customStyle="1" w:styleId="Titre6Car">
    <w:name w:val="Titre 6 Car"/>
    <w:basedOn w:val="Policepardfaut"/>
    <w:link w:val="Titre6"/>
    <w:rsid w:val="00DD6B87"/>
    <w:rPr>
      <w:rFonts w:eastAsia="Times New Roman"/>
      <w:noProof/>
      <w:lang w:val="fr-CA" w:eastAsia="en-US" w:bidi="ar-SA"/>
    </w:rPr>
  </w:style>
  <w:style w:type="character" w:customStyle="1" w:styleId="Titre7Car">
    <w:name w:val="Titre 7 Car"/>
    <w:basedOn w:val="Policepardfaut"/>
    <w:link w:val="Titre7"/>
    <w:rsid w:val="00DD6B87"/>
    <w:rPr>
      <w:rFonts w:eastAsia="Times New Roman"/>
      <w:noProof/>
      <w:lang w:val="fr-CA" w:eastAsia="en-US" w:bidi="ar-SA"/>
    </w:rPr>
  </w:style>
  <w:style w:type="character" w:customStyle="1" w:styleId="Titre8Car">
    <w:name w:val="Titre 8 Car"/>
    <w:basedOn w:val="Policepardfaut"/>
    <w:link w:val="Titre8"/>
    <w:rsid w:val="00DD6B87"/>
    <w:rPr>
      <w:rFonts w:eastAsia="Times New Roman"/>
      <w:noProof/>
      <w:lang w:val="fr-CA" w:eastAsia="en-US" w:bidi="ar-SA"/>
    </w:rPr>
  </w:style>
  <w:style w:type="character" w:customStyle="1" w:styleId="Titre9Car">
    <w:name w:val="Titre 9 Car"/>
    <w:basedOn w:val="Policepardfaut"/>
    <w:link w:val="Titre9"/>
    <w:rsid w:val="00DD6B87"/>
    <w:rPr>
      <w:rFonts w:eastAsia="Times New Roman"/>
      <w:noProof/>
      <w:lang w:val="fr-CA" w:eastAsia="en-US" w:bidi="ar-SA"/>
    </w:rPr>
  </w:style>
  <w:style w:type="character" w:customStyle="1" w:styleId="Textenonproportionnel">
    <w:name w:val="Texte non proportionnel"/>
    <w:rsid w:val="00DD6B87"/>
    <w:rPr>
      <w:rFonts w:ascii="Liberation Mono" w:eastAsia="Courier New" w:hAnsi="Liberation Mono" w:cs="Liberation Mono"/>
    </w:rPr>
  </w:style>
  <w:style w:type="paragraph" w:styleId="Liste">
    <w:name w:val="List"/>
    <w:basedOn w:val="Corpsdetexte"/>
    <w:rsid w:val="00DD6B87"/>
    <w:pPr>
      <w:ind w:firstLine="360"/>
    </w:pPr>
    <w:rPr>
      <w:rFonts w:cs="Lohit Devanagari"/>
      <w:lang w:eastAsia="fr-FR"/>
    </w:rPr>
  </w:style>
  <w:style w:type="paragraph" w:customStyle="1" w:styleId="Index">
    <w:name w:val="Index"/>
    <w:basedOn w:val="Normal"/>
    <w:rsid w:val="00DD6B87"/>
    <w:pPr>
      <w:suppressLineNumbers/>
    </w:pPr>
    <w:rPr>
      <w:rFonts w:cs="Lohit Devanagari"/>
    </w:rPr>
  </w:style>
  <w:style w:type="paragraph" w:styleId="Corpsdetexte2">
    <w:name w:val="Body Text 2"/>
    <w:basedOn w:val="Normal"/>
    <w:link w:val="Corpsdetexte2Car"/>
    <w:rsid w:val="00DD6B87"/>
    <w:pPr>
      <w:jc w:val="both"/>
    </w:pPr>
    <w:rPr>
      <w:rFonts w:ascii="Arial" w:hAnsi="Arial"/>
      <w:lang w:eastAsia="fr-FR"/>
    </w:rPr>
  </w:style>
  <w:style w:type="character" w:customStyle="1" w:styleId="Corpsdetexte2Car1">
    <w:name w:val="Corps de texte 2 Car1"/>
    <w:basedOn w:val="Policepardfaut"/>
    <w:link w:val="Corpsdetexte2"/>
    <w:rsid w:val="00DD6B87"/>
    <w:rPr>
      <w:rFonts w:ascii="Times New Roman" w:eastAsia="Times New Roman" w:hAnsi="Times New Roman"/>
      <w:sz w:val="28"/>
      <w:lang w:eastAsia="en-US"/>
    </w:rPr>
  </w:style>
  <w:style w:type="paragraph" w:styleId="Corpsdetexte3">
    <w:name w:val="Body Text 3"/>
    <w:basedOn w:val="Normal"/>
    <w:link w:val="Corpsdetexte3Car"/>
    <w:rsid w:val="00DD6B87"/>
    <w:pPr>
      <w:tabs>
        <w:tab w:val="left" w:pos="510"/>
        <w:tab w:val="left" w:pos="510"/>
      </w:tabs>
      <w:jc w:val="both"/>
    </w:pPr>
    <w:rPr>
      <w:rFonts w:ascii="Arial" w:hAnsi="Arial"/>
      <w:sz w:val="20"/>
      <w:lang w:eastAsia="fr-FR"/>
    </w:rPr>
  </w:style>
  <w:style w:type="character" w:customStyle="1" w:styleId="Corpsdetexte3Car1">
    <w:name w:val="Corps de texte 3 Car1"/>
    <w:basedOn w:val="Policepardfaut"/>
    <w:link w:val="Corpsdetexte3"/>
    <w:rsid w:val="00DD6B87"/>
    <w:rPr>
      <w:rFonts w:ascii="Times New Roman" w:eastAsia="Times New Roman" w:hAnsi="Times New Roman"/>
      <w:sz w:val="16"/>
      <w:szCs w:val="16"/>
      <w:lang w:eastAsia="en-US"/>
    </w:rPr>
  </w:style>
  <w:style w:type="paragraph" w:customStyle="1" w:styleId="Contenudetableau">
    <w:name w:val="Contenu de tableau"/>
    <w:basedOn w:val="Normal"/>
    <w:rsid w:val="00DD6B87"/>
    <w:pPr>
      <w:suppressLineNumbers/>
    </w:pPr>
  </w:style>
  <w:style w:type="paragraph" w:customStyle="1" w:styleId="Titredetableau">
    <w:name w:val="Titre de tableau"/>
    <w:basedOn w:val="Contenudetableau"/>
    <w:rsid w:val="00DD6B87"/>
    <w:pPr>
      <w:jc w:val="center"/>
    </w:pPr>
    <w:rPr>
      <w:b/>
      <w:bCs/>
    </w:rPr>
  </w:style>
  <w:style w:type="paragraph" w:customStyle="1" w:styleId="aa">
    <w:name w:val="aa"/>
    <w:basedOn w:val="Normal"/>
    <w:autoRedefine/>
    <w:rsid w:val="00DD6B87"/>
    <w:pPr>
      <w:spacing w:before="120" w:after="120"/>
      <w:jc w:val="both"/>
    </w:pPr>
    <w:rPr>
      <w:b/>
      <w:i/>
      <w:color w:val="FF0000"/>
      <w:sz w:val="32"/>
      <w:lang w:bidi="fr-FR"/>
    </w:rPr>
  </w:style>
  <w:style w:type="paragraph" w:customStyle="1" w:styleId="b">
    <w:name w:val="b"/>
    <w:basedOn w:val="Normal"/>
    <w:autoRedefine/>
    <w:rsid w:val="0033362E"/>
    <w:pPr>
      <w:spacing w:before="120" w:after="120"/>
      <w:ind w:left="720" w:firstLine="0"/>
    </w:pPr>
    <w:rPr>
      <w:i/>
      <w:color w:val="0000FF"/>
      <w:lang w:eastAsia="fr-FR" w:bidi="fr-FR"/>
    </w:rPr>
  </w:style>
  <w:style w:type="paragraph" w:customStyle="1" w:styleId="bb">
    <w:name w:val="bb"/>
    <w:basedOn w:val="Normal"/>
    <w:rsid w:val="00DD6B87"/>
    <w:pPr>
      <w:spacing w:before="120" w:after="120"/>
      <w:ind w:left="540"/>
    </w:pPr>
    <w:rPr>
      <w:i/>
      <w:color w:val="0000FF"/>
      <w:lang w:bidi="fr-FR"/>
    </w:rPr>
  </w:style>
  <w:style w:type="paragraph" w:customStyle="1" w:styleId="dd">
    <w:name w:val="dd"/>
    <w:basedOn w:val="Normal"/>
    <w:autoRedefine/>
    <w:rsid w:val="00DD6B87"/>
    <w:pPr>
      <w:spacing w:before="120" w:after="120"/>
      <w:ind w:left="1080"/>
    </w:pPr>
    <w:rPr>
      <w:i/>
      <w:color w:val="008000"/>
      <w:lang w:bidi="fr-FR"/>
    </w:rPr>
  </w:style>
  <w:style w:type="paragraph" w:customStyle="1" w:styleId="figlgende">
    <w:name w:val="fig légende"/>
    <w:basedOn w:val="Normal0"/>
    <w:rsid w:val="00DD6B87"/>
    <w:rPr>
      <w:color w:val="000090"/>
      <w:sz w:val="24"/>
      <w:szCs w:val="16"/>
      <w:lang w:eastAsia="fr-FR"/>
    </w:rPr>
  </w:style>
  <w:style w:type="paragraph" w:customStyle="1" w:styleId="figst">
    <w:name w:val="fig st"/>
    <w:basedOn w:val="Normal"/>
    <w:autoRedefine/>
    <w:rsid w:val="00DD6B87"/>
    <w:pPr>
      <w:spacing w:before="120" w:after="120"/>
      <w:jc w:val="center"/>
    </w:pPr>
    <w:rPr>
      <w:rFonts w:cs="Arial"/>
      <w:color w:val="000090"/>
      <w:sz w:val="24"/>
      <w:szCs w:val="16"/>
    </w:rPr>
  </w:style>
  <w:style w:type="paragraph" w:customStyle="1" w:styleId="figtitre">
    <w:name w:val="fig titre"/>
    <w:basedOn w:val="Normal"/>
    <w:autoRedefine/>
    <w:rsid w:val="00DD6B87"/>
    <w:pPr>
      <w:spacing w:before="120" w:after="120"/>
      <w:jc w:val="center"/>
    </w:pPr>
    <w:rPr>
      <w:rFonts w:cs="Arial"/>
      <w:b/>
      <w:bCs/>
      <w:color w:val="000000"/>
      <w:sz w:val="24"/>
      <w:szCs w:val="12"/>
    </w:rPr>
  </w:style>
  <w:style w:type="character" w:customStyle="1" w:styleId="WW8Num17z0">
    <w:name w:val="WW8Num17z0"/>
    <w:rsid w:val="003B3753"/>
    <w:rPr>
      <w:rFonts w:ascii="Times New Roman" w:hAnsi="Times New Roman" w:cs="Times New Roman"/>
    </w:rPr>
  </w:style>
  <w:style w:type="character" w:customStyle="1" w:styleId="WW8Num18z0">
    <w:name w:val="WW8Num18z0"/>
    <w:rsid w:val="003B3753"/>
    <w:rPr>
      <w:rFonts w:ascii="Times New Roman" w:hAnsi="Times New Roman" w:cs="Times New Roman"/>
    </w:rPr>
  </w:style>
  <w:style w:type="character" w:customStyle="1" w:styleId="WW8Num19z0">
    <w:name w:val="WW8Num19z0"/>
    <w:rsid w:val="003B3753"/>
    <w:rPr>
      <w:rFonts w:ascii="Times New Roman" w:hAnsi="Times New Roman" w:cs="Times New Roman"/>
    </w:rPr>
  </w:style>
  <w:style w:type="character" w:customStyle="1" w:styleId="WW8Num20z0">
    <w:name w:val="WW8Num20z0"/>
    <w:rsid w:val="003B3753"/>
    <w:rPr>
      <w:rFonts w:ascii="Times New Roman" w:hAnsi="Times New Roman" w:cs="Times New Roman"/>
    </w:rPr>
  </w:style>
  <w:style w:type="character" w:customStyle="1" w:styleId="WW8Num21z0">
    <w:name w:val="WW8Num21z0"/>
    <w:rsid w:val="003B3753"/>
    <w:rPr>
      <w:rFonts w:ascii="Times New Roman" w:hAnsi="Times New Roman" w:cs="Times New Roman"/>
    </w:rPr>
  </w:style>
  <w:style w:type="character" w:customStyle="1" w:styleId="WW8Num22z0">
    <w:name w:val="WW8Num22z0"/>
    <w:rsid w:val="003B3753"/>
    <w:rPr>
      <w:rFonts w:ascii="Times New Roman" w:hAnsi="Times New Roman" w:cs="Times New Roman"/>
    </w:rPr>
  </w:style>
  <w:style w:type="character" w:customStyle="1" w:styleId="WW8Num23z0">
    <w:name w:val="WW8Num23z0"/>
    <w:rsid w:val="003B3753"/>
    <w:rPr>
      <w:rFonts w:ascii="Times New Roman" w:hAnsi="Times New Roman" w:cs="Times New Roman"/>
    </w:rPr>
  </w:style>
  <w:style w:type="character" w:customStyle="1" w:styleId="WW8Num24z0">
    <w:name w:val="WW8Num24z0"/>
    <w:rsid w:val="003B3753"/>
    <w:rPr>
      <w:rFonts w:ascii="Times New Roman" w:hAnsi="Times New Roman" w:cs="Times New Roman"/>
    </w:rPr>
  </w:style>
  <w:style w:type="character" w:customStyle="1" w:styleId="WW8Num25z0">
    <w:name w:val="WW8Num25z0"/>
    <w:rsid w:val="003B3753"/>
    <w:rPr>
      <w:rFonts w:ascii="Times New Roman" w:hAnsi="Times New Roman" w:cs="Times New Roman"/>
    </w:rPr>
  </w:style>
  <w:style w:type="character" w:customStyle="1" w:styleId="WW8Num26z0">
    <w:name w:val="WW8Num26z0"/>
    <w:rsid w:val="003B3753"/>
    <w:rPr>
      <w:rFonts w:ascii="Times New Roman" w:hAnsi="Times New Roman" w:cs="Times New Roman"/>
    </w:rPr>
  </w:style>
  <w:style w:type="character" w:customStyle="1" w:styleId="WW8Num27z0">
    <w:name w:val="WW8Num27z0"/>
    <w:rsid w:val="003B3753"/>
    <w:rPr>
      <w:rFonts w:ascii="Times New Roman" w:hAnsi="Times New Roman" w:cs="Times New Roman"/>
    </w:rPr>
  </w:style>
  <w:style w:type="character" w:customStyle="1" w:styleId="WW8Num28z0">
    <w:name w:val="WW8Num28z0"/>
    <w:rsid w:val="003B3753"/>
    <w:rPr>
      <w:rFonts w:ascii="Times New Roman" w:hAnsi="Times New Roman" w:cs="Times New Roman"/>
    </w:rPr>
  </w:style>
  <w:style w:type="character" w:customStyle="1" w:styleId="WW8Num29z0">
    <w:name w:val="WW8Num29z0"/>
    <w:rsid w:val="003B3753"/>
    <w:rPr>
      <w:rFonts w:ascii="Times New Roman" w:hAnsi="Times New Roman" w:cs="Times New Roman"/>
    </w:rPr>
  </w:style>
  <w:style w:type="character" w:customStyle="1" w:styleId="WW8Num30z0">
    <w:name w:val="WW8Num30z0"/>
    <w:rsid w:val="003B3753"/>
    <w:rPr>
      <w:rFonts w:ascii="Times New Roman" w:hAnsi="Times New Roman" w:cs="Times New Roman"/>
    </w:rPr>
  </w:style>
  <w:style w:type="character" w:customStyle="1" w:styleId="WW8Num31z0">
    <w:name w:val="WW8Num31z0"/>
    <w:rsid w:val="003B3753"/>
    <w:rPr>
      <w:rFonts w:ascii="Times New Roman" w:hAnsi="Times New Roman" w:cs="Times New Roman"/>
    </w:rPr>
  </w:style>
  <w:style w:type="character" w:customStyle="1" w:styleId="WW8Num32z0">
    <w:name w:val="WW8Num32z0"/>
    <w:rsid w:val="003B3753"/>
    <w:rPr>
      <w:rFonts w:ascii="Times New Roman" w:hAnsi="Times New Roman" w:cs="Times New Roman"/>
    </w:rPr>
  </w:style>
  <w:style w:type="character" w:customStyle="1" w:styleId="WW8Num33z0">
    <w:name w:val="WW8Num33z0"/>
    <w:rsid w:val="003B3753"/>
    <w:rPr>
      <w:rFonts w:ascii="Times New Roman" w:hAnsi="Times New Roman" w:cs="Times New Roman"/>
    </w:rPr>
  </w:style>
  <w:style w:type="character" w:customStyle="1" w:styleId="WW8Num34z0">
    <w:name w:val="WW8Num34z0"/>
    <w:rsid w:val="003B3753"/>
    <w:rPr>
      <w:rFonts w:ascii="Times New Roman" w:hAnsi="Times New Roman" w:cs="Times New Roman"/>
    </w:rPr>
  </w:style>
  <w:style w:type="character" w:customStyle="1" w:styleId="WW8Num35z0">
    <w:name w:val="WW8Num35z0"/>
    <w:rsid w:val="003B3753"/>
    <w:rPr>
      <w:rFonts w:ascii="Times New Roman" w:hAnsi="Times New Roman" w:cs="Times New Roman"/>
    </w:rPr>
  </w:style>
  <w:style w:type="character" w:customStyle="1" w:styleId="WW8Num36z0">
    <w:name w:val="WW8Num36z0"/>
    <w:rsid w:val="003B3753"/>
    <w:rPr>
      <w:rFonts w:ascii="Times New Roman" w:hAnsi="Times New Roman" w:cs="Times New Roman"/>
    </w:rPr>
  </w:style>
  <w:style w:type="character" w:customStyle="1" w:styleId="WW8Num37z0">
    <w:name w:val="WW8Num37z0"/>
    <w:rsid w:val="003B3753"/>
    <w:rPr>
      <w:rFonts w:ascii="Times New Roman" w:hAnsi="Times New Roman" w:cs="Times New Roman"/>
    </w:rPr>
  </w:style>
  <w:style w:type="character" w:customStyle="1" w:styleId="WW8Num38z0">
    <w:name w:val="WW8Num38z0"/>
    <w:rsid w:val="003B3753"/>
    <w:rPr>
      <w:rFonts w:ascii="Times New Roman" w:hAnsi="Times New Roman" w:cs="Times New Roman"/>
    </w:rPr>
  </w:style>
  <w:style w:type="character" w:customStyle="1" w:styleId="WW8Num39z0">
    <w:name w:val="WW8Num39z0"/>
    <w:rsid w:val="003B3753"/>
    <w:rPr>
      <w:rFonts w:ascii="Times New Roman" w:hAnsi="Times New Roman" w:cs="Times New Roman"/>
    </w:rPr>
  </w:style>
  <w:style w:type="character" w:customStyle="1" w:styleId="WW8Num40z0">
    <w:name w:val="WW8Num40z0"/>
    <w:rsid w:val="003B3753"/>
    <w:rPr>
      <w:rFonts w:ascii="Times New Roman" w:hAnsi="Times New Roman" w:cs="Times New Roman"/>
    </w:rPr>
  </w:style>
  <w:style w:type="character" w:customStyle="1" w:styleId="WW8NumSt16z0">
    <w:name w:val="WW8NumSt16z0"/>
    <w:rsid w:val="003B3753"/>
    <w:rPr>
      <w:rFonts w:ascii="Times New Roman" w:hAnsi="Times New Roman" w:cs="Times New Roman"/>
    </w:rPr>
  </w:style>
  <w:style w:type="character" w:customStyle="1" w:styleId="WW8NumSt17z0">
    <w:name w:val="WW8NumSt17z0"/>
    <w:rsid w:val="003B3753"/>
    <w:rPr>
      <w:rFonts w:ascii="Times New Roman" w:hAnsi="Times New Roman" w:cs="Times New Roman"/>
    </w:rPr>
  </w:style>
  <w:style w:type="character" w:customStyle="1" w:styleId="WW8NumSt42z0">
    <w:name w:val="WW8NumSt42z0"/>
    <w:rsid w:val="003B3753"/>
    <w:rPr>
      <w:rFonts w:ascii="Times New Roman" w:hAnsi="Times New Roman" w:cs="Times New Roman"/>
    </w:rPr>
  </w:style>
  <w:style w:type="character" w:customStyle="1" w:styleId="WW8NumSt27z0">
    <w:name w:val="WW8NumSt27z0"/>
    <w:rsid w:val="00294D3E"/>
    <w:rPr>
      <w:rFonts w:ascii="Times New Roman" w:hAnsi="Times New Roman" w:cs="Times New Roman" w:hint="default"/>
    </w:rPr>
  </w:style>
  <w:style w:type="character" w:customStyle="1" w:styleId="WW8NumSt31z0">
    <w:name w:val="WW8NumSt31z0"/>
    <w:rsid w:val="00294D3E"/>
    <w:rPr>
      <w:rFonts w:ascii="Times New Roman" w:hAnsi="Times New Roman" w:cs="Times New Roman" w:hint="default"/>
    </w:rPr>
  </w:style>
  <w:style w:type="character" w:customStyle="1" w:styleId="WW8NumSt33z0">
    <w:name w:val="WW8NumSt33z0"/>
    <w:rsid w:val="00294D3E"/>
    <w:rPr>
      <w:rFonts w:ascii="Times New Roman" w:hAnsi="Times New Roman" w:cs="Times New Roman" w:hint="default"/>
    </w:rPr>
  </w:style>
  <w:style w:type="paragraph" w:customStyle="1" w:styleId="Texteprformat">
    <w:name w:val="Texte préformaté"/>
    <w:basedOn w:val="Normal"/>
    <w:rsid w:val="00294D3E"/>
    <w:rPr>
      <w:rFonts w:ascii="Liberation Mono" w:eastAsia="Courier New" w:hAnsi="Liberation Mono" w:cs="Liberation Mono"/>
      <w:sz w:val="20"/>
    </w:rPr>
  </w:style>
  <w:style w:type="character" w:customStyle="1" w:styleId="WW8NumSt3z0">
    <w:name w:val="WW8NumSt3z0"/>
    <w:rsid w:val="00472920"/>
    <w:rPr>
      <w:rFonts w:ascii="Times New Roman" w:hAnsi="Times New Roman" w:cs="Times New Roman"/>
    </w:rPr>
  </w:style>
  <w:style w:type="character" w:customStyle="1" w:styleId="WW8NumSt14z0">
    <w:name w:val="WW8NumSt14z0"/>
    <w:rsid w:val="00472920"/>
    <w:rPr>
      <w:rFonts w:ascii="Times New Roman" w:hAnsi="Times New Roman" w:cs="Times New Roman"/>
    </w:rPr>
  </w:style>
  <w:style w:type="character" w:styleId="Accentuation">
    <w:name w:val="Emphasis"/>
    <w:qFormat/>
    <w:rsid w:val="00472920"/>
    <w:rPr>
      <w:i/>
      <w:iCs/>
    </w:rPr>
  </w:style>
  <w:style w:type="character" w:customStyle="1" w:styleId="WW8NumSt1z0">
    <w:name w:val="WW8NumSt1z0"/>
    <w:rsid w:val="00512594"/>
    <w:rPr>
      <w:rFonts w:ascii="Times New Roman" w:hAnsi="Times New Roman" w:cs="Times New Roman" w:hint="default"/>
    </w:rPr>
  </w:style>
  <w:style w:type="character" w:customStyle="1" w:styleId="WW8NumSt6z0">
    <w:name w:val="WW8NumSt6z0"/>
    <w:rsid w:val="00512594"/>
    <w:rPr>
      <w:rFonts w:ascii="Times New Roman" w:hAnsi="Times New Roman" w:cs="Times New Roman" w:hint="default"/>
    </w:rPr>
  </w:style>
  <w:style w:type="character" w:customStyle="1" w:styleId="WW8NumSt7z0">
    <w:name w:val="WW8NumSt7z0"/>
    <w:rsid w:val="00512594"/>
    <w:rPr>
      <w:rFonts w:ascii="Times New Roman" w:hAnsi="Times New Roman" w:cs="Times New Roman" w:hint="default"/>
    </w:rPr>
  </w:style>
  <w:style w:type="character" w:customStyle="1" w:styleId="WW8NumSt9z0">
    <w:name w:val="WW8NumSt9z0"/>
    <w:rsid w:val="00512594"/>
    <w:rPr>
      <w:rFonts w:ascii="Times New Roman" w:hAnsi="Times New Roman" w:cs="Times New Roman" w:hint="default"/>
    </w:rPr>
  </w:style>
  <w:style w:type="character" w:customStyle="1" w:styleId="WW8NumSt10z0">
    <w:name w:val="WW8NumSt10z0"/>
    <w:rsid w:val="00512594"/>
    <w:rPr>
      <w:rFonts w:ascii="Times New Roman" w:hAnsi="Times New Roman" w:cs="Times New Roman" w:hint="default"/>
    </w:rPr>
  </w:style>
  <w:style w:type="character" w:customStyle="1" w:styleId="WW8NumSt12z0">
    <w:name w:val="WW8NumSt12z0"/>
    <w:rsid w:val="00512594"/>
    <w:rPr>
      <w:rFonts w:ascii="Times New Roman" w:hAnsi="Times New Roman" w:cs="Times New Roman" w:hint="default"/>
    </w:rPr>
  </w:style>
  <w:style w:type="character" w:customStyle="1" w:styleId="WW8NumSt13z0">
    <w:name w:val="WW8NumSt13z0"/>
    <w:rsid w:val="00512594"/>
    <w:rPr>
      <w:rFonts w:ascii="Times New Roman" w:hAnsi="Times New Roman" w:cs="Times New Roman" w:hint="default"/>
    </w:rPr>
  </w:style>
  <w:style w:type="character" w:styleId="Numrodeligne">
    <w:name w:val="line number"/>
    <w:rsid w:val="00C84E23"/>
  </w:style>
  <w:style w:type="paragraph" w:customStyle="1" w:styleId="kheim">
    <w:name w:val="kheim"/>
    <w:basedOn w:val="Normal"/>
    <w:rsid w:val="00897F2E"/>
  </w:style>
  <w:style w:type="paragraph" w:customStyle="1" w:styleId="planchest0">
    <w:name w:val="planche_st 0"/>
    <w:basedOn w:val="planchest"/>
    <w:autoRedefine/>
    <w:rsid w:val="008D23FB"/>
    <w:rPr>
      <w:i/>
      <w:color w:val="000090"/>
      <w:sz w:val="36"/>
    </w:rPr>
  </w:style>
  <w:style w:type="paragraph" w:customStyle="1" w:styleId="figtitre1">
    <w:name w:val="fig titre 1"/>
    <w:basedOn w:val="figtitre"/>
    <w:autoRedefine/>
    <w:rsid w:val="008066D5"/>
    <w:pPr>
      <w:jc w:val="both"/>
    </w:pPr>
  </w:style>
  <w:style w:type="paragraph" w:customStyle="1" w:styleId="d">
    <w:name w:val="d"/>
    <w:basedOn w:val="Normal"/>
    <w:autoRedefine/>
    <w:rsid w:val="0033362E"/>
    <w:pPr>
      <w:spacing w:before="120" w:after="120"/>
      <w:ind w:left="1350" w:firstLine="0"/>
    </w:pPr>
    <w:rPr>
      <w:rFonts w:cs="Arial"/>
      <w:bCs/>
      <w:i/>
      <w:iCs/>
      <w:color w:val="008000"/>
      <w:szCs w:val="16"/>
    </w:rPr>
  </w:style>
  <w:style w:type="paragraph" w:customStyle="1" w:styleId="e">
    <w:name w:val="e"/>
    <w:basedOn w:val="Normal"/>
    <w:autoRedefine/>
    <w:rsid w:val="0033362E"/>
    <w:pPr>
      <w:spacing w:before="120" w:after="120"/>
      <w:ind w:left="1800" w:firstLine="0"/>
    </w:pPr>
    <w:rPr>
      <w:i/>
      <w:iCs/>
      <w:szCs w:val="18"/>
    </w:rPr>
  </w:style>
  <w:style w:type="paragraph" w:customStyle="1" w:styleId="biblio">
    <w:name w:val="biblio"/>
    <w:basedOn w:val="Normal"/>
    <w:autoRedefine/>
    <w:rsid w:val="00E93B94"/>
    <w:pPr>
      <w:ind w:left="720" w:hanging="720"/>
      <w:jc w:val="both"/>
    </w:pPr>
    <w:rPr>
      <w:sz w:val="24"/>
      <w:szCs w:val="24"/>
    </w:rPr>
  </w:style>
  <w:style w:type="character" w:customStyle="1" w:styleId="Caractresdenotedefin">
    <w:name w:val="Caractères de note de fin"/>
    <w:basedOn w:val="Policepardfaut"/>
    <w:rsid w:val="00615D52"/>
    <w:rPr>
      <w:vertAlign w:val="superscript"/>
    </w:rPr>
  </w:style>
  <w:style w:type="character" w:customStyle="1" w:styleId="Caractresdenotedebasdepage">
    <w:name w:val="Caractères de note de bas de page"/>
    <w:basedOn w:val="Policepardfaut"/>
    <w:rsid w:val="00615D52"/>
    <w:rPr>
      <w:color w:val="FF0000"/>
      <w:position w:val="5"/>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dx.doi.org/doi:10.1522/cla.mak.man1" TargetMode="External"/><Relationship Id="rId21" Type="http://schemas.openxmlformats.org/officeDocument/2006/relationships/hyperlink" Target="http://dx.doi.org/doi:10.1522/030145289" TargetMode="External"/><Relationship Id="rId42" Type="http://schemas.openxmlformats.org/officeDocument/2006/relationships/hyperlink" Target="http://classiques.uqac.ca/contemporains/Leca_Jean/traite_de_sc_pol_t1/traite_de_sc_pol_t1.html" TargetMode="External"/><Relationship Id="rId47" Type="http://schemas.openxmlformats.org/officeDocument/2006/relationships/hyperlink" Target="http://dx.doi.org/doi:10.1522/cla.grm.pen" TargetMode="External"/><Relationship Id="rId63" Type="http://schemas.openxmlformats.org/officeDocument/2006/relationships/hyperlink" Target="http://dx.doi.org/doi:10.1522/cla.lae.dis" TargetMode="External"/><Relationship Id="rId68" Type="http://schemas.openxmlformats.org/officeDocument/2006/relationships/hyperlink" Target="http://dx.doi.org/doi:10.1522/030145289" TargetMode="External"/><Relationship Id="rId84" Type="http://schemas.openxmlformats.org/officeDocument/2006/relationships/hyperlink" Target="http://dx.doi.org/doi:10.1522/030145289" TargetMode="External"/><Relationship Id="rId89" Type="http://schemas.openxmlformats.org/officeDocument/2006/relationships/hyperlink" Target="http://classiques.uqac.ca/classiques/tonnies_ferdinand/communaute_societe/communaute_et_societe.doc" TargetMode="External"/><Relationship Id="rId16" Type="http://schemas.openxmlformats.org/officeDocument/2006/relationships/image" Target="media/image5.jpeg"/><Relationship Id="rId11" Type="http://schemas.openxmlformats.org/officeDocument/2006/relationships/hyperlink" Target="http://bibliotheque.uqac.ca/" TargetMode="External"/><Relationship Id="rId32" Type="http://schemas.openxmlformats.org/officeDocument/2006/relationships/hyperlink" Target="http://classiques.uqac.ca/classiques/bachelard_gaston/rationalisme_applique/rationalisme_applique.html" TargetMode="External"/><Relationship Id="rId37" Type="http://schemas.openxmlformats.org/officeDocument/2006/relationships/hyperlink" Target="http://dx.doi.org/doi:10.1522/cla.mam.div1" TargetMode="External"/><Relationship Id="rId53" Type="http://schemas.openxmlformats.org/officeDocument/2006/relationships/hyperlink" Target="https://monoskop.org/images/2/22/Foucault_Michel_Surveiller_et_Punir_Naissance_de_la_Prison_2004.pdf" TargetMode="External"/><Relationship Id="rId58" Type="http://schemas.openxmlformats.org/officeDocument/2006/relationships/hyperlink" Target="http://dx.doi.org/doi:10.1522/cla.man.pri" TargetMode="External"/><Relationship Id="rId74" Type="http://schemas.openxmlformats.org/officeDocument/2006/relationships/hyperlink" Target="http://dx.doi.org/doi:10.1522/030294731" TargetMode="External"/><Relationship Id="rId79" Type="http://schemas.openxmlformats.org/officeDocument/2006/relationships/hyperlink" Target="http://dx.doi.org/doi:10.1522/cla.due.lec" TargetMode="External"/><Relationship Id="rId5" Type="http://schemas.openxmlformats.org/officeDocument/2006/relationships/footnotes" Target="footnotes.xml"/><Relationship Id="rId90" Type="http://schemas.openxmlformats.org/officeDocument/2006/relationships/hyperlink" Target="http://dx.doi.org/doi:10.1522/030275970" TargetMode="External"/><Relationship Id="rId95" Type="http://schemas.openxmlformats.org/officeDocument/2006/relationships/theme" Target="theme/theme1.xml"/><Relationship Id="rId22" Type="http://schemas.openxmlformats.org/officeDocument/2006/relationships/hyperlink" Target="http://classiques.uqac.ca/classiques/tonnies_ferdinand/communaute_societe_original/Communaute_et_societe_original.html" TargetMode="External"/><Relationship Id="rId27" Type="http://schemas.openxmlformats.org/officeDocument/2006/relationships/hyperlink" Target="http://dx.doi.org/doi:10.1522/cla.mak.cap2" TargetMode="External"/><Relationship Id="rId43" Type="http://schemas.openxmlformats.org/officeDocument/2006/relationships/hyperlink" Target="http://dx.doi.org/doi:10.1522/030149037" TargetMode="External"/><Relationship Id="rId48" Type="http://schemas.openxmlformats.org/officeDocument/2006/relationships/hyperlink" Target="http://dx.doi.org/doi:10.1522/030615365" TargetMode="External"/><Relationship Id="rId64" Type="http://schemas.openxmlformats.org/officeDocument/2006/relationships/hyperlink" Target="http://classiques.uqac.ca/classiques/Lukacs_gyorgy_bis/histoire_conscience_de_classe/histoire_conscience_de_classe.html" TargetMode="External"/><Relationship Id="rId69" Type="http://schemas.openxmlformats.org/officeDocument/2006/relationships/hyperlink" Target="http://dx.doi.org/doi:10.1522/cla.mak.cap2" TargetMode="External"/><Relationship Id="rId8" Type="http://schemas.openxmlformats.org/officeDocument/2006/relationships/image" Target="media/image1.jpeg"/><Relationship Id="rId51" Type="http://schemas.openxmlformats.org/officeDocument/2006/relationships/hyperlink" Target="http://dx.doi.org/doi:10.1522/030164235" TargetMode="External"/><Relationship Id="rId72" Type="http://schemas.openxmlformats.org/officeDocument/2006/relationships/hyperlink" Target="http://dx.doi.org/doi:10.1522/cla.wem.sav" TargetMode="External"/><Relationship Id="rId80" Type="http://schemas.openxmlformats.org/officeDocument/2006/relationships/hyperlink" Target="http://dx.doi.org/doi:10.1522/cla.due.for2" TargetMode="External"/><Relationship Id="rId85" Type="http://schemas.openxmlformats.org/officeDocument/2006/relationships/hyperlink" Target="http://dx.doi.org/doi:10.1522/cla.mak.ide" TargetMode="External"/><Relationship Id="rId93" Type="http://schemas.openxmlformats.org/officeDocument/2006/relationships/hyperlink" Target="http://classiques.uqac.ca/classiques/labriola_antonio/essais_materialisme_historique/Essai_3_Manifeste_PC/Le_manifeste_PC.html" TargetMode="External"/><Relationship Id="rId3" Type="http://schemas.openxmlformats.org/officeDocument/2006/relationships/settings" Target="settings.xml"/><Relationship Id="rId12" Type="http://schemas.openxmlformats.org/officeDocument/2006/relationships/hyperlink" Target="http://classiques.uqac.ca/inter/benevoles_equipe/liste_gravel_roger.html" TargetMode="External"/><Relationship Id="rId17" Type="http://schemas.openxmlformats.org/officeDocument/2006/relationships/image" Target="media/image6.jpeg"/><Relationship Id="rId25" Type="http://schemas.openxmlformats.org/officeDocument/2006/relationships/hyperlink" Target="http://dx.doi.org/doi:10.1522/030329267" TargetMode="External"/><Relationship Id="rId33" Type="http://schemas.openxmlformats.org/officeDocument/2006/relationships/hyperlink" Target="http://dx.doi.org/doi:10.1522/030151485" TargetMode="External"/><Relationship Id="rId38" Type="http://schemas.openxmlformats.org/officeDocument/2006/relationships/hyperlink" Target="http://classiques.uqac.ca/classiques/mauss_marcel/mauss_marcel.html" TargetMode="External"/><Relationship Id="rId46" Type="http://schemas.openxmlformats.org/officeDocument/2006/relationships/hyperlink" Target="http://dx.doi.org/doi:10.1522/cla.blm.soc" TargetMode="External"/><Relationship Id="rId59" Type="http://schemas.openxmlformats.org/officeDocument/2006/relationships/hyperlink" Target="http://dx.doi.org/doi:10.1522/cla.hot.lev" TargetMode="External"/><Relationship Id="rId67" Type="http://schemas.openxmlformats.org/officeDocument/2006/relationships/hyperlink" Target="https://monoskop.org/images/2/22/Foucault_Michel_Surveiller_et_Punir_Naissance_de_la_Prison_2004.pdf" TargetMode="External"/><Relationship Id="rId20" Type="http://schemas.openxmlformats.org/officeDocument/2006/relationships/hyperlink" Target="http://dx.doi.org/doi:10.1522/cla.hot.lev" TargetMode="External"/><Relationship Id="rId41" Type="http://schemas.openxmlformats.org/officeDocument/2006/relationships/hyperlink" Target="http://dx.doi.org/doi:10.1522/24782670" TargetMode="External"/><Relationship Id="rId54" Type="http://schemas.openxmlformats.org/officeDocument/2006/relationships/hyperlink" Target="http://dx.doi.org/doi:10.1522/cla.lae.dis" TargetMode="External"/><Relationship Id="rId62" Type="http://schemas.openxmlformats.org/officeDocument/2006/relationships/hyperlink" Target="https://monoskop.org/images/2/22/Foucault_Michel_Surveiller_et_Punir_Naissance_de_la_Prison_2004.pdf" TargetMode="External"/><Relationship Id="rId70" Type="http://schemas.openxmlformats.org/officeDocument/2006/relationships/hyperlink" Target="http://dx.doi.org/doi:10.1522/cla.mak.ide" TargetMode="External"/><Relationship Id="rId75" Type="http://schemas.openxmlformats.org/officeDocument/2006/relationships/hyperlink" Target="http://dx.doi.org/doi:10.1522/cla.wem.eth" TargetMode="External"/><Relationship Id="rId83" Type="http://schemas.openxmlformats.org/officeDocument/2006/relationships/hyperlink" Target="http://dx.doi.org/doi:10.1522/24754884" TargetMode="External"/><Relationship Id="rId88" Type="http://schemas.openxmlformats.org/officeDocument/2006/relationships/hyperlink" Target="http://dx.doi.org/doi:10.1522/cla.toa.anc" TargetMode="External"/><Relationship Id="rId91" Type="http://schemas.openxmlformats.org/officeDocument/2006/relationships/hyperlink" Target="http://dx.doi.org/doi:10.1522/cla.hot.lev"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monoskop.org/images/4/40/Foucault_Michel_Les_mots_et_les_choses.pdf" TargetMode="External"/><Relationship Id="rId28" Type="http://schemas.openxmlformats.org/officeDocument/2006/relationships/hyperlink" Target="https://www.marxists.org/francais/marx/works/1857/08/km18570829.htm" TargetMode="External"/><Relationship Id="rId36" Type="http://schemas.openxmlformats.org/officeDocument/2006/relationships/hyperlink" Target="http://dx.doi.org/doi:10.1522/cla.mak.ide1" TargetMode="External"/><Relationship Id="rId49" Type="http://schemas.openxmlformats.org/officeDocument/2006/relationships/image" Target="media/image7.jpeg"/><Relationship Id="rId57" Type="http://schemas.openxmlformats.org/officeDocument/2006/relationships/hyperlink" Target="http://dx.doi.org/doi:10.1522/030145289" TargetMode="External"/><Relationship Id="rId10" Type="http://schemas.openxmlformats.org/officeDocument/2006/relationships/image" Target="media/image2.jpeg"/><Relationship Id="rId31" Type="http://schemas.openxmlformats.org/officeDocument/2006/relationships/hyperlink" Target="http://dx.doi.org/doi:10.1522/030166321" TargetMode="External"/><Relationship Id="rId44" Type="http://schemas.openxmlformats.org/officeDocument/2006/relationships/header" Target="header1.xml"/><Relationship Id="rId52" Type="http://schemas.openxmlformats.org/officeDocument/2006/relationships/hyperlink" Target="http://dx.doi.org/doi:10.1522/cla.due.del1" TargetMode="External"/><Relationship Id="rId60" Type="http://schemas.openxmlformats.org/officeDocument/2006/relationships/hyperlink" Target="http://dx.doi.org/doi:10.1522/cla.due.del1" TargetMode="External"/><Relationship Id="rId65" Type="http://schemas.openxmlformats.org/officeDocument/2006/relationships/hyperlink" Target="http://dx.doi.org/doi:10.1522/cla.due.evo" TargetMode="External"/><Relationship Id="rId73" Type="http://schemas.openxmlformats.org/officeDocument/2006/relationships/image" Target="media/image9.jpeg"/><Relationship Id="rId78" Type="http://schemas.openxmlformats.org/officeDocument/2006/relationships/hyperlink" Target="http://dx.doi.org/doi:10.1522/cla.blm.soc" TargetMode="External"/><Relationship Id="rId81" Type="http://schemas.openxmlformats.org/officeDocument/2006/relationships/hyperlink" Target="http://dx.doi.org/doi:10.1522/cla.due.del1" TargetMode="External"/><Relationship Id="rId86" Type="http://schemas.openxmlformats.org/officeDocument/2006/relationships/hyperlink" Target="http://classiques.uqac.ca/classiques/labriola_antonio/essais_materialisme_historique/Essai_3_Manifeste_PC/Le_manifeste_PC.html"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lassiques.uqac.ca/" TargetMode="External"/><Relationship Id="rId13" Type="http://schemas.openxmlformats.org/officeDocument/2006/relationships/image" Target="media/image3.png"/><Relationship Id="rId18" Type="http://schemas.openxmlformats.org/officeDocument/2006/relationships/hyperlink" Target="http://classiques.uqac.ca/classiques/Smith_adam/smith_adam.html" TargetMode="External"/><Relationship Id="rId39" Type="http://schemas.openxmlformats.org/officeDocument/2006/relationships/hyperlink" Target="http://dx.doi.org/doi:10.1522/030092218" TargetMode="External"/><Relationship Id="rId34" Type="http://schemas.openxmlformats.org/officeDocument/2006/relationships/hyperlink" Target="http://dx.doi.org/doi:10.1522/030164235" TargetMode="External"/><Relationship Id="rId50" Type="http://schemas.openxmlformats.org/officeDocument/2006/relationships/image" Target="media/image8.jpeg"/><Relationship Id="rId55" Type="http://schemas.openxmlformats.org/officeDocument/2006/relationships/hyperlink" Target="http://dx.doi.org/doi:10.1522/cla.lan.cla" TargetMode="External"/><Relationship Id="rId76" Type="http://schemas.openxmlformats.org/officeDocument/2006/relationships/image" Target="media/image10.jpeg"/><Relationship Id="rId7" Type="http://schemas.openxmlformats.org/officeDocument/2006/relationships/hyperlink" Target="http://classiques.uqac.ca/" TargetMode="External"/><Relationship Id="rId71" Type="http://schemas.openxmlformats.org/officeDocument/2006/relationships/hyperlink" Target="http://classiques.uqac.ca/classiques/Schumpeter_joseph/capitalisme_socialisme_demo/capitalisme_original.html" TargetMode="External"/><Relationship Id="rId92" Type="http://schemas.openxmlformats.org/officeDocument/2006/relationships/hyperlink" Target="http://dx.doi.org/doi:10.1522/cla.man.pri" TargetMode="External"/><Relationship Id="rId2" Type="http://schemas.openxmlformats.org/officeDocument/2006/relationships/styles" Target="styles.xml"/><Relationship Id="rId29" Type="http://schemas.openxmlformats.org/officeDocument/2006/relationships/hyperlink" Target="http://dx.doi.org/doi:10.1522/cla.mak.cri" TargetMode="External"/><Relationship Id="rId24" Type="http://schemas.openxmlformats.org/officeDocument/2006/relationships/hyperlink" Target="http://classiques.uqac.ca/contemporains/gusdorf_georges/sc_hum_pensee_occ_t_VI/sc_hum_pensee_occ_t_VI.html" TargetMode="External"/><Relationship Id="rId40" Type="http://schemas.openxmlformats.org/officeDocument/2006/relationships/hyperlink" Target="http://dx.doi.org/doi:10.1522/cla.wem.sav" TargetMode="External"/><Relationship Id="rId45" Type="http://schemas.openxmlformats.org/officeDocument/2006/relationships/hyperlink" Target="http://classiques.uqac.ca/contemporains/bare_jean_francois/sable_rouge/sable_rouge.html" TargetMode="External"/><Relationship Id="rId66" Type="http://schemas.openxmlformats.org/officeDocument/2006/relationships/hyperlink" Target="http://dx.doi.org/doi:10.1522/cla.due.lec" TargetMode="External"/><Relationship Id="rId87" Type="http://schemas.openxmlformats.org/officeDocument/2006/relationships/hyperlink" Target="http://classiques.uqac.ca/classiques/pareto_wilfredo/traite_socio_generale/traite_socio_gen_original.html" TargetMode="External"/><Relationship Id="rId61" Type="http://schemas.openxmlformats.org/officeDocument/2006/relationships/hyperlink" Target="http://dx.doi.org/doi:10.1522/cla.due.for2" TargetMode="External"/><Relationship Id="rId82" Type="http://schemas.openxmlformats.org/officeDocument/2006/relationships/hyperlink" Target="http://dx.doi.org/doi:10.1522/cla.enf.ori1" TargetMode="External"/><Relationship Id="rId19" Type="http://schemas.openxmlformats.org/officeDocument/2006/relationships/hyperlink" Target="http://dx.doi.org/doi:10.1522/cla.man.pri" TargetMode="External"/><Relationship Id="rId14" Type="http://schemas.openxmlformats.org/officeDocument/2006/relationships/hyperlink" Target="mailto:jean.leca@gmail.com" TargetMode="External"/><Relationship Id="rId30" Type="http://schemas.openxmlformats.org/officeDocument/2006/relationships/hyperlink" Target="http://dx.doi.org/doi:10.1522/cla.toa.dem1" TargetMode="External"/><Relationship Id="rId35" Type="http://schemas.openxmlformats.org/officeDocument/2006/relationships/hyperlink" Target="http://dx.doi.org/doi:10.1522/cla.grm.pen" TargetMode="External"/><Relationship Id="rId56" Type="http://schemas.openxmlformats.org/officeDocument/2006/relationships/hyperlink" Target="http://dx.doi.org/doi:10.1522/030373495" TargetMode="External"/><Relationship Id="rId77" Type="http://schemas.openxmlformats.org/officeDocument/2006/relationships/hyperlink" Target="http://dx.doi.org/doi:10.1522/030140239"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classiques.uqac.ca/contemporains/birnbaum_pierre/Logique_de_Etat/Logique_de_Etat.html" TargetMode="External"/><Relationship Id="rId13" Type="http://schemas.openxmlformats.org/officeDocument/2006/relationships/hyperlink" Target="http://dx.doi.org/doi:10.1522/cla.due.del1" TargetMode="External"/><Relationship Id="rId18" Type="http://schemas.openxmlformats.org/officeDocument/2006/relationships/hyperlink" Target="http://dx.doi.org/doi:10.1522/cla.due.sui2" TargetMode="External"/><Relationship Id="rId3" Type="http://schemas.openxmlformats.org/officeDocument/2006/relationships/hyperlink" Target="http://classiques.uqac.ca/classiques/gramsci_antonio/dans_le_texte/dans_le_texte.html" TargetMode="External"/><Relationship Id="rId21" Type="http://schemas.openxmlformats.org/officeDocument/2006/relationships/hyperlink" Target="http://dx.doi.org/doi:10.1522/030145289" TargetMode="External"/><Relationship Id="rId7" Type="http://schemas.openxmlformats.org/officeDocument/2006/relationships/hyperlink" Target="http://dx.doi.org/doi:10.1522/030331552" TargetMode="External"/><Relationship Id="rId12" Type="http://schemas.openxmlformats.org/officeDocument/2006/relationships/hyperlink" Target="http://dx.doi.org/doi:10.1522/cla.mak.cap2" TargetMode="External"/><Relationship Id="rId17" Type="http://schemas.openxmlformats.org/officeDocument/2006/relationships/hyperlink" Target="http://dx.doi.org/doi:10.1522/cla.due.reg1" TargetMode="External"/><Relationship Id="rId2" Type="http://schemas.openxmlformats.org/officeDocument/2006/relationships/hyperlink" Target="http://dx.doi.org/doi:10.1522/cla.gra.let" TargetMode="External"/><Relationship Id="rId16" Type="http://schemas.openxmlformats.org/officeDocument/2006/relationships/hyperlink" Target="http://dx.doi.org/doi:10.1522/cla.mak.cap2" TargetMode="External"/><Relationship Id="rId20" Type="http://schemas.openxmlformats.org/officeDocument/2006/relationships/hyperlink" Target="http://dx.doi.org/doi:10.1522/cla.sif.sow.bou" TargetMode="External"/><Relationship Id="rId1" Type="http://schemas.openxmlformats.org/officeDocument/2006/relationships/hyperlink" Target="http://dx.doi.org/doi:10.1522/24782670" TargetMode="External"/><Relationship Id="rId6" Type="http://schemas.openxmlformats.org/officeDocument/2006/relationships/hyperlink" Target="http://dx.doi.org/doi:10.1522/cla.due.reg1" TargetMode="External"/><Relationship Id="rId11" Type="http://schemas.openxmlformats.org/officeDocument/2006/relationships/hyperlink" Target="http://dx.doi.org/doi:10.1522/030331552" TargetMode="External"/><Relationship Id="rId24" Type="http://schemas.openxmlformats.org/officeDocument/2006/relationships/hyperlink" Target="http://dx.doi.org/doi:10.1522/cla.wem.sav" TargetMode="External"/><Relationship Id="rId5" Type="http://schemas.openxmlformats.org/officeDocument/2006/relationships/hyperlink" Target="http://dx.doi.org/doi:10.1522/cla.lae.dis" TargetMode="External"/><Relationship Id="rId15" Type="http://schemas.openxmlformats.org/officeDocument/2006/relationships/hyperlink" Target="http://dx.doi.org/doi:10.1522/cla.due.evo" TargetMode="External"/><Relationship Id="rId23" Type="http://schemas.openxmlformats.org/officeDocument/2006/relationships/hyperlink" Target="http://dx.doi.org/doi:10.1522/cla.due.sui2" TargetMode="External"/><Relationship Id="rId10" Type="http://schemas.openxmlformats.org/officeDocument/2006/relationships/hyperlink" Target="http://dx.doi.org/doi:10.1522/030140239" TargetMode="External"/><Relationship Id="rId19" Type="http://schemas.openxmlformats.org/officeDocument/2006/relationships/hyperlink" Target="http://dx.doi.org/doi:10.1522/030145289" TargetMode="External"/><Relationship Id="rId4" Type="http://schemas.openxmlformats.org/officeDocument/2006/relationships/hyperlink" Target="http://classiques.uqac.ca/classiques/labriola_antonio/essais_materialisme_historique/Essai_3_Manifeste_PC/Le_manifeste_PC.html" TargetMode="External"/><Relationship Id="rId9" Type="http://schemas.openxmlformats.org/officeDocument/2006/relationships/hyperlink" Target="http://dx.doi.org/doi:10.1522/cla.due.lec" TargetMode="External"/><Relationship Id="rId14" Type="http://schemas.openxmlformats.org/officeDocument/2006/relationships/hyperlink" Target="http://dx.doi.org/doi:10.1522/030145289" TargetMode="External"/><Relationship Id="rId22" Type="http://schemas.openxmlformats.org/officeDocument/2006/relationships/hyperlink" Target="http://dx.doi.org/doi:10.1522/030145289"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337983</Words>
  <Characters>1858909</Characters>
  <Application>Microsoft Office Word</Application>
  <DocSecurity>0</DocSecurity>
  <Lines>15490</Lines>
  <Paragraphs>4385</Paragraphs>
  <ScaleCrop>false</ScaleCrop>
  <HeadingPairs>
    <vt:vector size="2" baseType="variant">
      <vt:variant>
        <vt:lpstr>Title</vt:lpstr>
      </vt:variant>
      <vt:variant>
        <vt:i4>1</vt:i4>
      </vt:variant>
    </vt:vector>
  </HeadingPairs>
  <TitlesOfParts>
    <vt:vector size="1" baseType="lpstr">
      <vt:lpstr>Traité de science politique</vt:lpstr>
    </vt:vector>
  </TitlesOfParts>
  <Manager>par Roger Gravel, 2022</Manager>
  <Company>Les Classiques des sciences sociales</Company>
  <LinksUpToDate>false</LinksUpToDate>
  <CharactersWithSpaces>2192507</CharactersWithSpaces>
  <SharedDoc>false</SharedDoc>
  <HyperlinkBase/>
  <HLinks>
    <vt:vector size="2658" baseType="variant">
      <vt:variant>
        <vt:i4>6553622</vt:i4>
      </vt:variant>
      <vt:variant>
        <vt:i4>1227</vt:i4>
      </vt:variant>
      <vt:variant>
        <vt:i4>0</vt:i4>
      </vt:variant>
      <vt:variant>
        <vt:i4>5</vt:i4>
      </vt:variant>
      <vt:variant>
        <vt:lpwstr/>
      </vt:variant>
      <vt:variant>
        <vt:lpwstr>Traite_t1_index_thematique</vt:lpwstr>
      </vt:variant>
      <vt:variant>
        <vt:i4>1900665</vt:i4>
      </vt:variant>
      <vt:variant>
        <vt:i4>1224</vt:i4>
      </vt:variant>
      <vt:variant>
        <vt:i4>0</vt:i4>
      </vt:variant>
      <vt:variant>
        <vt:i4>5</vt:i4>
      </vt:variant>
      <vt:variant>
        <vt:lpwstr/>
      </vt:variant>
      <vt:variant>
        <vt:lpwstr>Traite_t1_index_noms</vt:lpwstr>
      </vt:variant>
      <vt:variant>
        <vt:i4>5111850</vt:i4>
      </vt:variant>
      <vt:variant>
        <vt:i4>1221</vt:i4>
      </vt:variant>
      <vt:variant>
        <vt:i4>0</vt:i4>
      </vt:variant>
      <vt:variant>
        <vt:i4>5</vt:i4>
      </vt:variant>
      <vt:variant>
        <vt:lpwstr/>
      </vt:variant>
      <vt:variant>
        <vt:lpwstr>Traite_t1_pt_2_chap_XI_biblio</vt:lpwstr>
      </vt:variant>
      <vt:variant>
        <vt:i4>3145765</vt:i4>
      </vt:variant>
      <vt:variant>
        <vt:i4>1218</vt:i4>
      </vt:variant>
      <vt:variant>
        <vt:i4>0</vt:i4>
      </vt:variant>
      <vt:variant>
        <vt:i4>5</vt:i4>
      </vt:variant>
      <vt:variant>
        <vt:lpwstr/>
      </vt:variant>
      <vt:variant>
        <vt:lpwstr>Traite_t1_pt_2_chap_XI_Sec_2_5</vt:lpwstr>
      </vt:variant>
      <vt:variant>
        <vt:i4>3211301</vt:i4>
      </vt:variant>
      <vt:variant>
        <vt:i4>1215</vt:i4>
      </vt:variant>
      <vt:variant>
        <vt:i4>0</vt:i4>
      </vt:variant>
      <vt:variant>
        <vt:i4>5</vt:i4>
      </vt:variant>
      <vt:variant>
        <vt:lpwstr/>
      </vt:variant>
      <vt:variant>
        <vt:lpwstr>Traite_t1_pt_2_chap_XI_Sec_2_4</vt:lpwstr>
      </vt:variant>
      <vt:variant>
        <vt:i4>3538981</vt:i4>
      </vt:variant>
      <vt:variant>
        <vt:i4>1212</vt:i4>
      </vt:variant>
      <vt:variant>
        <vt:i4>0</vt:i4>
      </vt:variant>
      <vt:variant>
        <vt:i4>5</vt:i4>
      </vt:variant>
      <vt:variant>
        <vt:lpwstr/>
      </vt:variant>
      <vt:variant>
        <vt:lpwstr>Traite_t1_pt_2_chap_XI_Sec_2_3</vt:lpwstr>
      </vt:variant>
      <vt:variant>
        <vt:i4>3604517</vt:i4>
      </vt:variant>
      <vt:variant>
        <vt:i4>1209</vt:i4>
      </vt:variant>
      <vt:variant>
        <vt:i4>0</vt:i4>
      </vt:variant>
      <vt:variant>
        <vt:i4>5</vt:i4>
      </vt:variant>
      <vt:variant>
        <vt:lpwstr/>
      </vt:variant>
      <vt:variant>
        <vt:lpwstr>Traite_t1_pt_2_chap_XI_Sec_2_2</vt:lpwstr>
      </vt:variant>
      <vt:variant>
        <vt:i4>3407909</vt:i4>
      </vt:variant>
      <vt:variant>
        <vt:i4>1206</vt:i4>
      </vt:variant>
      <vt:variant>
        <vt:i4>0</vt:i4>
      </vt:variant>
      <vt:variant>
        <vt:i4>5</vt:i4>
      </vt:variant>
      <vt:variant>
        <vt:lpwstr/>
      </vt:variant>
      <vt:variant>
        <vt:lpwstr>Traite_t1_pt_2_chap_XI_Sec_2_1</vt:lpwstr>
      </vt:variant>
      <vt:variant>
        <vt:i4>327802</vt:i4>
      </vt:variant>
      <vt:variant>
        <vt:i4>1203</vt:i4>
      </vt:variant>
      <vt:variant>
        <vt:i4>0</vt:i4>
      </vt:variant>
      <vt:variant>
        <vt:i4>5</vt:i4>
      </vt:variant>
      <vt:variant>
        <vt:lpwstr/>
      </vt:variant>
      <vt:variant>
        <vt:lpwstr>Traite_t1_pt_2_chap_XI_Sec_2</vt:lpwstr>
      </vt:variant>
      <vt:variant>
        <vt:i4>3342373</vt:i4>
      </vt:variant>
      <vt:variant>
        <vt:i4>1200</vt:i4>
      </vt:variant>
      <vt:variant>
        <vt:i4>0</vt:i4>
      </vt:variant>
      <vt:variant>
        <vt:i4>5</vt:i4>
      </vt:variant>
      <vt:variant>
        <vt:lpwstr/>
      </vt:variant>
      <vt:variant>
        <vt:lpwstr>Traite_t1_pt_2_chap_XI_Sec_1_5</vt:lpwstr>
      </vt:variant>
      <vt:variant>
        <vt:i4>3276837</vt:i4>
      </vt:variant>
      <vt:variant>
        <vt:i4>1197</vt:i4>
      </vt:variant>
      <vt:variant>
        <vt:i4>0</vt:i4>
      </vt:variant>
      <vt:variant>
        <vt:i4>5</vt:i4>
      </vt:variant>
      <vt:variant>
        <vt:lpwstr/>
      </vt:variant>
      <vt:variant>
        <vt:lpwstr>Traite_t1_pt_2_chap_XI_Sec_1_4</vt:lpwstr>
      </vt:variant>
      <vt:variant>
        <vt:i4>3473445</vt:i4>
      </vt:variant>
      <vt:variant>
        <vt:i4>1194</vt:i4>
      </vt:variant>
      <vt:variant>
        <vt:i4>0</vt:i4>
      </vt:variant>
      <vt:variant>
        <vt:i4>5</vt:i4>
      </vt:variant>
      <vt:variant>
        <vt:lpwstr/>
      </vt:variant>
      <vt:variant>
        <vt:lpwstr>Traite_t1_pt_2_chap_XI_Sec_1_3</vt:lpwstr>
      </vt:variant>
      <vt:variant>
        <vt:i4>3407909</vt:i4>
      </vt:variant>
      <vt:variant>
        <vt:i4>1191</vt:i4>
      </vt:variant>
      <vt:variant>
        <vt:i4>0</vt:i4>
      </vt:variant>
      <vt:variant>
        <vt:i4>5</vt:i4>
      </vt:variant>
      <vt:variant>
        <vt:lpwstr/>
      </vt:variant>
      <vt:variant>
        <vt:lpwstr>Traite_t1_pt_2_chap_XI_Sec_1_2</vt:lpwstr>
      </vt:variant>
      <vt:variant>
        <vt:i4>3604517</vt:i4>
      </vt:variant>
      <vt:variant>
        <vt:i4>1188</vt:i4>
      </vt:variant>
      <vt:variant>
        <vt:i4>0</vt:i4>
      </vt:variant>
      <vt:variant>
        <vt:i4>5</vt:i4>
      </vt:variant>
      <vt:variant>
        <vt:lpwstr/>
      </vt:variant>
      <vt:variant>
        <vt:lpwstr>Traite_t1_pt_2_chap_XI_Sec_1_1</vt:lpwstr>
      </vt:variant>
      <vt:variant>
        <vt:i4>393338</vt:i4>
      </vt:variant>
      <vt:variant>
        <vt:i4>1185</vt:i4>
      </vt:variant>
      <vt:variant>
        <vt:i4>0</vt:i4>
      </vt:variant>
      <vt:variant>
        <vt:i4>5</vt:i4>
      </vt:variant>
      <vt:variant>
        <vt:lpwstr/>
      </vt:variant>
      <vt:variant>
        <vt:lpwstr>Traite_t1_pt_2_chap_XI_Sec_1</vt:lpwstr>
      </vt:variant>
      <vt:variant>
        <vt:i4>2555935</vt:i4>
      </vt:variant>
      <vt:variant>
        <vt:i4>1182</vt:i4>
      </vt:variant>
      <vt:variant>
        <vt:i4>0</vt:i4>
      </vt:variant>
      <vt:variant>
        <vt:i4>5</vt:i4>
      </vt:variant>
      <vt:variant>
        <vt:lpwstr/>
      </vt:variant>
      <vt:variant>
        <vt:lpwstr>Traite_t1_pt_2_chap_XI</vt:lpwstr>
      </vt:variant>
      <vt:variant>
        <vt:i4>8061046</vt:i4>
      </vt:variant>
      <vt:variant>
        <vt:i4>1179</vt:i4>
      </vt:variant>
      <vt:variant>
        <vt:i4>0</vt:i4>
      </vt:variant>
      <vt:variant>
        <vt:i4>5</vt:i4>
      </vt:variant>
      <vt:variant>
        <vt:lpwstr/>
      </vt:variant>
      <vt:variant>
        <vt:lpwstr>Traite_t1_pt_2_chap_X_biblio</vt:lpwstr>
      </vt:variant>
      <vt:variant>
        <vt:i4>7602191</vt:i4>
      </vt:variant>
      <vt:variant>
        <vt:i4>1176</vt:i4>
      </vt:variant>
      <vt:variant>
        <vt:i4>0</vt:i4>
      </vt:variant>
      <vt:variant>
        <vt:i4>5</vt:i4>
      </vt:variant>
      <vt:variant>
        <vt:lpwstr/>
      </vt:variant>
      <vt:variant>
        <vt:lpwstr>Traite_t1_pt_2_chap_X_Sec_3_3</vt:lpwstr>
      </vt:variant>
      <vt:variant>
        <vt:i4>7602190</vt:i4>
      </vt:variant>
      <vt:variant>
        <vt:i4>1173</vt:i4>
      </vt:variant>
      <vt:variant>
        <vt:i4>0</vt:i4>
      </vt:variant>
      <vt:variant>
        <vt:i4>5</vt:i4>
      </vt:variant>
      <vt:variant>
        <vt:lpwstr/>
      </vt:variant>
      <vt:variant>
        <vt:lpwstr>Traite_t1_pt_2_chap_X_Sec_3_2</vt:lpwstr>
      </vt:variant>
      <vt:variant>
        <vt:i4>7602189</vt:i4>
      </vt:variant>
      <vt:variant>
        <vt:i4>1170</vt:i4>
      </vt:variant>
      <vt:variant>
        <vt:i4>0</vt:i4>
      </vt:variant>
      <vt:variant>
        <vt:i4>5</vt:i4>
      </vt:variant>
      <vt:variant>
        <vt:lpwstr/>
      </vt:variant>
      <vt:variant>
        <vt:lpwstr>Traite_t1_pt_2_chap_X_Sec_3_1</vt:lpwstr>
      </vt:variant>
      <vt:variant>
        <vt:i4>2818108</vt:i4>
      </vt:variant>
      <vt:variant>
        <vt:i4>1167</vt:i4>
      </vt:variant>
      <vt:variant>
        <vt:i4>0</vt:i4>
      </vt:variant>
      <vt:variant>
        <vt:i4>5</vt:i4>
      </vt:variant>
      <vt:variant>
        <vt:lpwstr/>
      </vt:variant>
      <vt:variant>
        <vt:lpwstr>Traite_t1_pt_2_chap_X_Sec_3</vt:lpwstr>
      </vt:variant>
      <vt:variant>
        <vt:i4>7602190</vt:i4>
      </vt:variant>
      <vt:variant>
        <vt:i4>1164</vt:i4>
      </vt:variant>
      <vt:variant>
        <vt:i4>0</vt:i4>
      </vt:variant>
      <vt:variant>
        <vt:i4>5</vt:i4>
      </vt:variant>
      <vt:variant>
        <vt:lpwstr/>
      </vt:variant>
      <vt:variant>
        <vt:lpwstr>Traite_t1_pt_2_chap_X_Sec_2_3</vt:lpwstr>
      </vt:variant>
      <vt:variant>
        <vt:i4>7602191</vt:i4>
      </vt:variant>
      <vt:variant>
        <vt:i4>1161</vt:i4>
      </vt:variant>
      <vt:variant>
        <vt:i4>0</vt:i4>
      </vt:variant>
      <vt:variant>
        <vt:i4>5</vt:i4>
      </vt:variant>
      <vt:variant>
        <vt:lpwstr/>
      </vt:variant>
      <vt:variant>
        <vt:lpwstr>Traite_t1_pt_2_chap_X_Sec_2_2</vt:lpwstr>
      </vt:variant>
      <vt:variant>
        <vt:i4>7602188</vt:i4>
      </vt:variant>
      <vt:variant>
        <vt:i4>1158</vt:i4>
      </vt:variant>
      <vt:variant>
        <vt:i4>0</vt:i4>
      </vt:variant>
      <vt:variant>
        <vt:i4>5</vt:i4>
      </vt:variant>
      <vt:variant>
        <vt:lpwstr/>
      </vt:variant>
      <vt:variant>
        <vt:lpwstr>Traite_t1_pt_2_chap_X_Sec_2_1</vt:lpwstr>
      </vt:variant>
      <vt:variant>
        <vt:i4>2818109</vt:i4>
      </vt:variant>
      <vt:variant>
        <vt:i4>1155</vt:i4>
      </vt:variant>
      <vt:variant>
        <vt:i4>0</vt:i4>
      </vt:variant>
      <vt:variant>
        <vt:i4>5</vt:i4>
      </vt:variant>
      <vt:variant>
        <vt:lpwstr/>
      </vt:variant>
      <vt:variant>
        <vt:lpwstr>Traite_t1_pt_2_chap_X_Sec_2</vt:lpwstr>
      </vt:variant>
      <vt:variant>
        <vt:i4>7602189</vt:i4>
      </vt:variant>
      <vt:variant>
        <vt:i4>1152</vt:i4>
      </vt:variant>
      <vt:variant>
        <vt:i4>0</vt:i4>
      </vt:variant>
      <vt:variant>
        <vt:i4>5</vt:i4>
      </vt:variant>
      <vt:variant>
        <vt:lpwstr/>
      </vt:variant>
      <vt:variant>
        <vt:lpwstr>Traite_t1_pt_2_chap_X_Sec_1_3</vt:lpwstr>
      </vt:variant>
      <vt:variant>
        <vt:i4>7602188</vt:i4>
      </vt:variant>
      <vt:variant>
        <vt:i4>1149</vt:i4>
      </vt:variant>
      <vt:variant>
        <vt:i4>0</vt:i4>
      </vt:variant>
      <vt:variant>
        <vt:i4>5</vt:i4>
      </vt:variant>
      <vt:variant>
        <vt:lpwstr/>
      </vt:variant>
      <vt:variant>
        <vt:lpwstr>Traite_t1_pt_2_chap_X_Sec_1_2</vt:lpwstr>
      </vt:variant>
      <vt:variant>
        <vt:i4>7602191</vt:i4>
      </vt:variant>
      <vt:variant>
        <vt:i4>1146</vt:i4>
      </vt:variant>
      <vt:variant>
        <vt:i4>0</vt:i4>
      </vt:variant>
      <vt:variant>
        <vt:i4>5</vt:i4>
      </vt:variant>
      <vt:variant>
        <vt:lpwstr/>
      </vt:variant>
      <vt:variant>
        <vt:lpwstr>Traite_t1_pt_2_chap_X_Sec_1_1</vt:lpwstr>
      </vt:variant>
      <vt:variant>
        <vt:i4>2818110</vt:i4>
      </vt:variant>
      <vt:variant>
        <vt:i4>1143</vt:i4>
      </vt:variant>
      <vt:variant>
        <vt:i4>0</vt:i4>
      </vt:variant>
      <vt:variant>
        <vt:i4>5</vt:i4>
      </vt:variant>
      <vt:variant>
        <vt:lpwstr/>
      </vt:variant>
      <vt:variant>
        <vt:lpwstr>Traite_t1_pt_2_chap_X_Sec_1</vt:lpwstr>
      </vt:variant>
      <vt:variant>
        <vt:i4>5111839</vt:i4>
      </vt:variant>
      <vt:variant>
        <vt:i4>1140</vt:i4>
      </vt:variant>
      <vt:variant>
        <vt:i4>0</vt:i4>
      </vt:variant>
      <vt:variant>
        <vt:i4>5</vt:i4>
      </vt:variant>
      <vt:variant>
        <vt:lpwstr/>
      </vt:variant>
      <vt:variant>
        <vt:lpwstr>Traite_t1_pt_2_chap_X</vt:lpwstr>
      </vt:variant>
      <vt:variant>
        <vt:i4>6225979</vt:i4>
      </vt:variant>
      <vt:variant>
        <vt:i4>1137</vt:i4>
      </vt:variant>
      <vt:variant>
        <vt:i4>0</vt:i4>
      </vt:variant>
      <vt:variant>
        <vt:i4>5</vt:i4>
      </vt:variant>
      <vt:variant>
        <vt:lpwstr/>
      </vt:variant>
      <vt:variant>
        <vt:lpwstr>Traite_t1_pt_2_chap_IX_biblio</vt:lpwstr>
      </vt:variant>
      <vt:variant>
        <vt:i4>81</vt:i4>
      </vt:variant>
      <vt:variant>
        <vt:i4>1134</vt:i4>
      </vt:variant>
      <vt:variant>
        <vt:i4>0</vt:i4>
      </vt:variant>
      <vt:variant>
        <vt:i4>5</vt:i4>
      </vt:variant>
      <vt:variant>
        <vt:lpwstr/>
      </vt:variant>
      <vt:variant>
        <vt:lpwstr>Traite_t1_pt_2_chap_IX_6</vt:lpwstr>
      </vt:variant>
      <vt:variant>
        <vt:i4>196689</vt:i4>
      </vt:variant>
      <vt:variant>
        <vt:i4>1131</vt:i4>
      </vt:variant>
      <vt:variant>
        <vt:i4>0</vt:i4>
      </vt:variant>
      <vt:variant>
        <vt:i4>5</vt:i4>
      </vt:variant>
      <vt:variant>
        <vt:lpwstr/>
      </vt:variant>
      <vt:variant>
        <vt:lpwstr>Traite_t1_pt_2_chap_IX_5</vt:lpwstr>
      </vt:variant>
      <vt:variant>
        <vt:i4>131153</vt:i4>
      </vt:variant>
      <vt:variant>
        <vt:i4>1128</vt:i4>
      </vt:variant>
      <vt:variant>
        <vt:i4>0</vt:i4>
      </vt:variant>
      <vt:variant>
        <vt:i4>5</vt:i4>
      </vt:variant>
      <vt:variant>
        <vt:lpwstr/>
      </vt:variant>
      <vt:variant>
        <vt:lpwstr>Traite_t1_pt_2_chap_IX_4</vt:lpwstr>
      </vt:variant>
      <vt:variant>
        <vt:i4>327761</vt:i4>
      </vt:variant>
      <vt:variant>
        <vt:i4>1125</vt:i4>
      </vt:variant>
      <vt:variant>
        <vt:i4>0</vt:i4>
      </vt:variant>
      <vt:variant>
        <vt:i4>5</vt:i4>
      </vt:variant>
      <vt:variant>
        <vt:lpwstr/>
      </vt:variant>
      <vt:variant>
        <vt:lpwstr>Traite_t1_pt_2_chap_IX_3</vt:lpwstr>
      </vt:variant>
      <vt:variant>
        <vt:i4>262225</vt:i4>
      </vt:variant>
      <vt:variant>
        <vt:i4>1122</vt:i4>
      </vt:variant>
      <vt:variant>
        <vt:i4>0</vt:i4>
      </vt:variant>
      <vt:variant>
        <vt:i4>5</vt:i4>
      </vt:variant>
      <vt:variant>
        <vt:lpwstr/>
      </vt:variant>
      <vt:variant>
        <vt:lpwstr>Traite_t1_pt_2_chap_IX_2</vt:lpwstr>
      </vt:variant>
      <vt:variant>
        <vt:i4>458833</vt:i4>
      </vt:variant>
      <vt:variant>
        <vt:i4>1119</vt:i4>
      </vt:variant>
      <vt:variant>
        <vt:i4>0</vt:i4>
      </vt:variant>
      <vt:variant>
        <vt:i4>5</vt:i4>
      </vt:variant>
      <vt:variant>
        <vt:lpwstr/>
      </vt:variant>
      <vt:variant>
        <vt:lpwstr>Traite_t1_pt_2_chap_IX_1</vt:lpwstr>
      </vt:variant>
      <vt:variant>
        <vt:i4>3538958</vt:i4>
      </vt:variant>
      <vt:variant>
        <vt:i4>1116</vt:i4>
      </vt:variant>
      <vt:variant>
        <vt:i4>0</vt:i4>
      </vt:variant>
      <vt:variant>
        <vt:i4>5</vt:i4>
      </vt:variant>
      <vt:variant>
        <vt:lpwstr/>
      </vt:variant>
      <vt:variant>
        <vt:lpwstr>Traite_t1_pt_2_chap_IX</vt:lpwstr>
      </vt:variant>
      <vt:variant>
        <vt:i4>2555981</vt:i4>
      </vt:variant>
      <vt:variant>
        <vt:i4>1113</vt:i4>
      </vt:variant>
      <vt:variant>
        <vt:i4>0</vt:i4>
      </vt:variant>
      <vt:variant>
        <vt:i4>5</vt:i4>
      </vt:variant>
      <vt:variant>
        <vt:lpwstr/>
      </vt:variant>
      <vt:variant>
        <vt:lpwstr>Traite_t1_pt_2_chap_VIII_biblio</vt:lpwstr>
      </vt:variant>
      <vt:variant>
        <vt:i4>6225986</vt:i4>
      </vt:variant>
      <vt:variant>
        <vt:i4>1110</vt:i4>
      </vt:variant>
      <vt:variant>
        <vt:i4>0</vt:i4>
      </vt:variant>
      <vt:variant>
        <vt:i4>5</vt:i4>
      </vt:variant>
      <vt:variant>
        <vt:lpwstr/>
      </vt:variant>
      <vt:variant>
        <vt:lpwstr>Traite_t1_pt_2_chap_VIII_Sec_2_3</vt:lpwstr>
      </vt:variant>
      <vt:variant>
        <vt:i4>6160450</vt:i4>
      </vt:variant>
      <vt:variant>
        <vt:i4>1107</vt:i4>
      </vt:variant>
      <vt:variant>
        <vt:i4>0</vt:i4>
      </vt:variant>
      <vt:variant>
        <vt:i4>5</vt:i4>
      </vt:variant>
      <vt:variant>
        <vt:lpwstr/>
      </vt:variant>
      <vt:variant>
        <vt:lpwstr>Traite_t1_pt_2_chap_VIII_Sec_2_2</vt:lpwstr>
      </vt:variant>
      <vt:variant>
        <vt:i4>6094914</vt:i4>
      </vt:variant>
      <vt:variant>
        <vt:i4>1104</vt:i4>
      </vt:variant>
      <vt:variant>
        <vt:i4>0</vt:i4>
      </vt:variant>
      <vt:variant>
        <vt:i4>5</vt:i4>
      </vt:variant>
      <vt:variant>
        <vt:lpwstr/>
      </vt:variant>
      <vt:variant>
        <vt:lpwstr>Traite_t1_pt_2_chap_VIII_Sec_2_1</vt:lpwstr>
      </vt:variant>
      <vt:variant>
        <vt:i4>7077917</vt:i4>
      </vt:variant>
      <vt:variant>
        <vt:i4>1101</vt:i4>
      </vt:variant>
      <vt:variant>
        <vt:i4>0</vt:i4>
      </vt:variant>
      <vt:variant>
        <vt:i4>5</vt:i4>
      </vt:variant>
      <vt:variant>
        <vt:lpwstr/>
      </vt:variant>
      <vt:variant>
        <vt:lpwstr>Traite_t1_pt_2_chap_VIII_Sec_2</vt:lpwstr>
      </vt:variant>
      <vt:variant>
        <vt:i4>6029378</vt:i4>
      </vt:variant>
      <vt:variant>
        <vt:i4>1098</vt:i4>
      </vt:variant>
      <vt:variant>
        <vt:i4>0</vt:i4>
      </vt:variant>
      <vt:variant>
        <vt:i4>5</vt:i4>
      </vt:variant>
      <vt:variant>
        <vt:lpwstr/>
      </vt:variant>
      <vt:variant>
        <vt:lpwstr>Traite_t1_pt_2_chap_VIII_Sec_1_3</vt:lpwstr>
      </vt:variant>
      <vt:variant>
        <vt:i4>6094914</vt:i4>
      </vt:variant>
      <vt:variant>
        <vt:i4>1095</vt:i4>
      </vt:variant>
      <vt:variant>
        <vt:i4>0</vt:i4>
      </vt:variant>
      <vt:variant>
        <vt:i4>5</vt:i4>
      </vt:variant>
      <vt:variant>
        <vt:lpwstr/>
      </vt:variant>
      <vt:variant>
        <vt:lpwstr>Traite_t1_pt_2_chap_VIII_Sec_1_2</vt:lpwstr>
      </vt:variant>
      <vt:variant>
        <vt:i4>6160450</vt:i4>
      </vt:variant>
      <vt:variant>
        <vt:i4>1092</vt:i4>
      </vt:variant>
      <vt:variant>
        <vt:i4>0</vt:i4>
      </vt:variant>
      <vt:variant>
        <vt:i4>5</vt:i4>
      </vt:variant>
      <vt:variant>
        <vt:lpwstr/>
      </vt:variant>
      <vt:variant>
        <vt:lpwstr>Traite_t1_pt_2_chap_VIII_Sec_1_1</vt:lpwstr>
      </vt:variant>
      <vt:variant>
        <vt:i4>7274525</vt:i4>
      </vt:variant>
      <vt:variant>
        <vt:i4>1089</vt:i4>
      </vt:variant>
      <vt:variant>
        <vt:i4>0</vt:i4>
      </vt:variant>
      <vt:variant>
        <vt:i4>5</vt:i4>
      </vt:variant>
      <vt:variant>
        <vt:lpwstr/>
      </vt:variant>
      <vt:variant>
        <vt:lpwstr>Traite_t1_pt_2_chap_VIII_Sec_1</vt:lpwstr>
      </vt:variant>
      <vt:variant>
        <vt:i4>5111928</vt:i4>
      </vt:variant>
      <vt:variant>
        <vt:i4>1086</vt:i4>
      </vt:variant>
      <vt:variant>
        <vt:i4>0</vt:i4>
      </vt:variant>
      <vt:variant>
        <vt:i4>5</vt:i4>
      </vt:variant>
      <vt:variant>
        <vt:lpwstr/>
      </vt:variant>
      <vt:variant>
        <vt:lpwstr>Traite_t1_pt_2_chap_VIII</vt:lpwstr>
      </vt:variant>
      <vt:variant>
        <vt:i4>1179665</vt:i4>
      </vt:variant>
      <vt:variant>
        <vt:i4>1083</vt:i4>
      </vt:variant>
      <vt:variant>
        <vt:i4>0</vt:i4>
      </vt:variant>
      <vt:variant>
        <vt:i4>5</vt:i4>
      </vt:variant>
      <vt:variant>
        <vt:lpwstr/>
      </vt:variant>
      <vt:variant>
        <vt:lpwstr>Traite_t1_pt_2_chap_VII_biblio</vt:lpwstr>
      </vt:variant>
      <vt:variant>
        <vt:i4>393221</vt:i4>
      </vt:variant>
      <vt:variant>
        <vt:i4>1080</vt:i4>
      </vt:variant>
      <vt:variant>
        <vt:i4>0</vt:i4>
      </vt:variant>
      <vt:variant>
        <vt:i4>5</vt:i4>
      </vt:variant>
      <vt:variant>
        <vt:lpwstr/>
      </vt:variant>
      <vt:variant>
        <vt:lpwstr>Traite_t1_pt_2_chap_VII_conclusion</vt:lpwstr>
      </vt:variant>
      <vt:variant>
        <vt:i4>1900649</vt:i4>
      </vt:variant>
      <vt:variant>
        <vt:i4>1077</vt:i4>
      </vt:variant>
      <vt:variant>
        <vt:i4>0</vt:i4>
      </vt:variant>
      <vt:variant>
        <vt:i4>5</vt:i4>
      </vt:variant>
      <vt:variant>
        <vt:lpwstr/>
      </vt:variant>
      <vt:variant>
        <vt:lpwstr>Traite_t1_pt_2_chap_VII_Sec_3_2</vt:lpwstr>
      </vt:variant>
      <vt:variant>
        <vt:i4>1900650</vt:i4>
      </vt:variant>
      <vt:variant>
        <vt:i4>1074</vt:i4>
      </vt:variant>
      <vt:variant>
        <vt:i4>0</vt:i4>
      </vt:variant>
      <vt:variant>
        <vt:i4>5</vt:i4>
      </vt:variant>
      <vt:variant>
        <vt:lpwstr/>
      </vt:variant>
      <vt:variant>
        <vt:lpwstr>Traite_t1_pt_2_chap_VII_Sec_3_1</vt:lpwstr>
      </vt:variant>
      <vt:variant>
        <vt:i4>1900650</vt:i4>
      </vt:variant>
      <vt:variant>
        <vt:i4>1071</vt:i4>
      </vt:variant>
      <vt:variant>
        <vt:i4>0</vt:i4>
      </vt:variant>
      <vt:variant>
        <vt:i4>5</vt:i4>
      </vt:variant>
      <vt:variant>
        <vt:lpwstr/>
      </vt:variant>
      <vt:variant>
        <vt:lpwstr>Traite_t1_pt_2_chap_VII_Sec_1_3</vt:lpwstr>
      </vt:variant>
      <vt:variant>
        <vt:i4>1900649</vt:i4>
      </vt:variant>
      <vt:variant>
        <vt:i4>1068</vt:i4>
      </vt:variant>
      <vt:variant>
        <vt:i4>0</vt:i4>
      </vt:variant>
      <vt:variant>
        <vt:i4>5</vt:i4>
      </vt:variant>
      <vt:variant>
        <vt:lpwstr/>
      </vt:variant>
      <vt:variant>
        <vt:lpwstr>Traite_t1_pt_2_chap_VII_Sec_2_3</vt:lpwstr>
      </vt:variant>
      <vt:variant>
        <vt:i4>1900648</vt:i4>
      </vt:variant>
      <vt:variant>
        <vt:i4>1065</vt:i4>
      </vt:variant>
      <vt:variant>
        <vt:i4>0</vt:i4>
      </vt:variant>
      <vt:variant>
        <vt:i4>5</vt:i4>
      </vt:variant>
      <vt:variant>
        <vt:lpwstr/>
      </vt:variant>
      <vt:variant>
        <vt:lpwstr>Traite_t1_pt_2_chap_VII_Sec_2_2</vt:lpwstr>
      </vt:variant>
      <vt:variant>
        <vt:i4>1900651</vt:i4>
      </vt:variant>
      <vt:variant>
        <vt:i4>1062</vt:i4>
      </vt:variant>
      <vt:variant>
        <vt:i4>0</vt:i4>
      </vt:variant>
      <vt:variant>
        <vt:i4>5</vt:i4>
      </vt:variant>
      <vt:variant>
        <vt:lpwstr/>
      </vt:variant>
      <vt:variant>
        <vt:lpwstr>Traite_t1_pt_2_chap_VII_Sec_2_1</vt:lpwstr>
      </vt:variant>
      <vt:variant>
        <vt:i4>4325466</vt:i4>
      </vt:variant>
      <vt:variant>
        <vt:i4>1059</vt:i4>
      </vt:variant>
      <vt:variant>
        <vt:i4>0</vt:i4>
      </vt:variant>
      <vt:variant>
        <vt:i4>5</vt:i4>
      </vt:variant>
      <vt:variant>
        <vt:lpwstr/>
      </vt:variant>
      <vt:variant>
        <vt:lpwstr>Traite_t1_pt_2_chap_VII_Sec_2</vt:lpwstr>
      </vt:variant>
      <vt:variant>
        <vt:i4>1900651</vt:i4>
      </vt:variant>
      <vt:variant>
        <vt:i4>1056</vt:i4>
      </vt:variant>
      <vt:variant>
        <vt:i4>0</vt:i4>
      </vt:variant>
      <vt:variant>
        <vt:i4>5</vt:i4>
      </vt:variant>
      <vt:variant>
        <vt:lpwstr/>
      </vt:variant>
      <vt:variant>
        <vt:lpwstr>Traite_t1_pt_2_chap_VII_Sec_1_2</vt:lpwstr>
      </vt:variant>
      <vt:variant>
        <vt:i4>1900648</vt:i4>
      </vt:variant>
      <vt:variant>
        <vt:i4>1053</vt:i4>
      </vt:variant>
      <vt:variant>
        <vt:i4>0</vt:i4>
      </vt:variant>
      <vt:variant>
        <vt:i4>5</vt:i4>
      </vt:variant>
      <vt:variant>
        <vt:lpwstr/>
      </vt:variant>
      <vt:variant>
        <vt:lpwstr>Traite_t1_pt_2_chap_VII_Sec_1_1</vt:lpwstr>
      </vt:variant>
      <vt:variant>
        <vt:i4>4325465</vt:i4>
      </vt:variant>
      <vt:variant>
        <vt:i4>1050</vt:i4>
      </vt:variant>
      <vt:variant>
        <vt:i4>0</vt:i4>
      </vt:variant>
      <vt:variant>
        <vt:i4>5</vt:i4>
      </vt:variant>
      <vt:variant>
        <vt:lpwstr/>
      </vt:variant>
      <vt:variant>
        <vt:lpwstr>Traite_t1_pt_2_chap_VII_Sec_1</vt:lpwstr>
      </vt:variant>
      <vt:variant>
        <vt:i4>6553610</vt:i4>
      </vt:variant>
      <vt:variant>
        <vt:i4>1047</vt:i4>
      </vt:variant>
      <vt:variant>
        <vt:i4>0</vt:i4>
      </vt:variant>
      <vt:variant>
        <vt:i4>5</vt:i4>
      </vt:variant>
      <vt:variant>
        <vt:lpwstr/>
      </vt:variant>
      <vt:variant>
        <vt:lpwstr>Traite_t1_pt_2_chap_VII_intro</vt:lpwstr>
      </vt:variant>
      <vt:variant>
        <vt:i4>2556024</vt:i4>
      </vt:variant>
      <vt:variant>
        <vt:i4>1044</vt:i4>
      </vt:variant>
      <vt:variant>
        <vt:i4>0</vt:i4>
      </vt:variant>
      <vt:variant>
        <vt:i4>5</vt:i4>
      </vt:variant>
      <vt:variant>
        <vt:lpwstr/>
      </vt:variant>
      <vt:variant>
        <vt:lpwstr>Traite_t1_pt_2_chap_VII</vt:lpwstr>
      </vt:variant>
      <vt:variant>
        <vt:i4>5111844</vt:i4>
      </vt:variant>
      <vt:variant>
        <vt:i4>1041</vt:i4>
      </vt:variant>
      <vt:variant>
        <vt:i4>0</vt:i4>
      </vt:variant>
      <vt:variant>
        <vt:i4>5</vt:i4>
      </vt:variant>
      <vt:variant>
        <vt:lpwstr/>
      </vt:variant>
      <vt:variant>
        <vt:lpwstr>Traite_t1_pt_2_chap_VI_biblio</vt:lpwstr>
      </vt:variant>
      <vt:variant>
        <vt:i4>3604523</vt:i4>
      </vt:variant>
      <vt:variant>
        <vt:i4>1038</vt:i4>
      </vt:variant>
      <vt:variant>
        <vt:i4>0</vt:i4>
      </vt:variant>
      <vt:variant>
        <vt:i4>5</vt:i4>
      </vt:variant>
      <vt:variant>
        <vt:lpwstr/>
      </vt:variant>
      <vt:variant>
        <vt:lpwstr>Traite_t1_pt_2_chap_VI_Sec_3_3</vt:lpwstr>
      </vt:variant>
      <vt:variant>
        <vt:i4>3538987</vt:i4>
      </vt:variant>
      <vt:variant>
        <vt:i4>1035</vt:i4>
      </vt:variant>
      <vt:variant>
        <vt:i4>0</vt:i4>
      </vt:variant>
      <vt:variant>
        <vt:i4>5</vt:i4>
      </vt:variant>
      <vt:variant>
        <vt:lpwstr/>
      </vt:variant>
      <vt:variant>
        <vt:lpwstr>Traite_t1_pt_2_chap_VI_Sec_3_2</vt:lpwstr>
      </vt:variant>
      <vt:variant>
        <vt:i4>3473451</vt:i4>
      </vt:variant>
      <vt:variant>
        <vt:i4>1032</vt:i4>
      </vt:variant>
      <vt:variant>
        <vt:i4>0</vt:i4>
      </vt:variant>
      <vt:variant>
        <vt:i4>5</vt:i4>
      </vt:variant>
      <vt:variant>
        <vt:lpwstr/>
      </vt:variant>
      <vt:variant>
        <vt:lpwstr>Traite_t1_pt_2_chap_VI_Sec_3_1</vt:lpwstr>
      </vt:variant>
      <vt:variant>
        <vt:i4>262260</vt:i4>
      </vt:variant>
      <vt:variant>
        <vt:i4>1029</vt:i4>
      </vt:variant>
      <vt:variant>
        <vt:i4>0</vt:i4>
      </vt:variant>
      <vt:variant>
        <vt:i4>5</vt:i4>
      </vt:variant>
      <vt:variant>
        <vt:lpwstr/>
      </vt:variant>
      <vt:variant>
        <vt:lpwstr>Traite_t1_pt_2_chap_VI_Sec_3</vt:lpwstr>
      </vt:variant>
      <vt:variant>
        <vt:i4>3604523</vt:i4>
      </vt:variant>
      <vt:variant>
        <vt:i4>1026</vt:i4>
      </vt:variant>
      <vt:variant>
        <vt:i4>0</vt:i4>
      </vt:variant>
      <vt:variant>
        <vt:i4>5</vt:i4>
      </vt:variant>
      <vt:variant>
        <vt:lpwstr/>
      </vt:variant>
      <vt:variant>
        <vt:lpwstr>Traite_t1_pt_2_chap_VI_Sec_2_2</vt:lpwstr>
      </vt:variant>
      <vt:variant>
        <vt:i4>3407915</vt:i4>
      </vt:variant>
      <vt:variant>
        <vt:i4>1023</vt:i4>
      </vt:variant>
      <vt:variant>
        <vt:i4>0</vt:i4>
      </vt:variant>
      <vt:variant>
        <vt:i4>5</vt:i4>
      </vt:variant>
      <vt:variant>
        <vt:lpwstr/>
      </vt:variant>
      <vt:variant>
        <vt:lpwstr>Traite_t1_pt_2_chap_VI_Sec_2_1</vt:lpwstr>
      </vt:variant>
      <vt:variant>
        <vt:i4>327796</vt:i4>
      </vt:variant>
      <vt:variant>
        <vt:i4>1020</vt:i4>
      </vt:variant>
      <vt:variant>
        <vt:i4>0</vt:i4>
      </vt:variant>
      <vt:variant>
        <vt:i4>5</vt:i4>
      </vt:variant>
      <vt:variant>
        <vt:lpwstr/>
      </vt:variant>
      <vt:variant>
        <vt:lpwstr>Traite_t1_pt_2_chap_VI_Sec_2</vt:lpwstr>
      </vt:variant>
      <vt:variant>
        <vt:i4>3473451</vt:i4>
      </vt:variant>
      <vt:variant>
        <vt:i4>1017</vt:i4>
      </vt:variant>
      <vt:variant>
        <vt:i4>0</vt:i4>
      </vt:variant>
      <vt:variant>
        <vt:i4>5</vt:i4>
      </vt:variant>
      <vt:variant>
        <vt:lpwstr/>
      </vt:variant>
      <vt:variant>
        <vt:lpwstr>Traite_t1_pt_2_chap_VI_Sec_1_3</vt:lpwstr>
      </vt:variant>
      <vt:variant>
        <vt:i4>3407915</vt:i4>
      </vt:variant>
      <vt:variant>
        <vt:i4>1014</vt:i4>
      </vt:variant>
      <vt:variant>
        <vt:i4>0</vt:i4>
      </vt:variant>
      <vt:variant>
        <vt:i4>5</vt:i4>
      </vt:variant>
      <vt:variant>
        <vt:lpwstr/>
      </vt:variant>
      <vt:variant>
        <vt:lpwstr>Traite_t1_pt_2_chap_VI_Sec_1_2</vt:lpwstr>
      </vt:variant>
      <vt:variant>
        <vt:i4>3604523</vt:i4>
      </vt:variant>
      <vt:variant>
        <vt:i4>1011</vt:i4>
      </vt:variant>
      <vt:variant>
        <vt:i4>0</vt:i4>
      </vt:variant>
      <vt:variant>
        <vt:i4>5</vt:i4>
      </vt:variant>
      <vt:variant>
        <vt:lpwstr/>
      </vt:variant>
      <vt:variant>
        <vt:lpwstr>Traite_t1_pt_2_chap_VI_Sec_1_1</vt:lpwstr>
      </vt:variant>
      <vt:variant>
        <vt:i4>393332</vt:i4>
      </vt:variant>
      <vt:variant>
        <vt:i4>1008</vt:i4>
      </vt:variant>
      <vt:variant>
        <vt:i4>0</vt:i4>
      </vt:variant>
      <vt:variant>
        <vt:i4>5</vt:i4>
      </vt:variant>
      <vt:variant>
        <vt:lpwstr/>
      </vt:variant>
      <vt:variant>
        <vt:lpwstr>Traite_t1_pt_2_chap_VI_Sec_1</vt:lpwstr>
      </vt:variant>
      <vt:variant>
        <vt:i4>2555921</vt:i4>
      </vt:variant>
      <vt:variant>
        <vt:i4>1005</vt:i4>
      </vt:variant>
      <vt:variant>
        <vt:i4>0</vt:i4>
      </vt:variant>
      <vt:variant>
        <vt:i4>5</vt:i4>
      </vt:variant>
      <vt:variant>
        <vt:lpwstr/>
      </vt:variant>
      <vt:variant>
        <vt:lpwstr>Traite_t1_pt_2_chap_VI</vt:lpwstr>
      </vt:variant>
      <vt:variant>
        <vt:i4>8061048</vt:i4>
      </vt:variant>
      <vt:variant>
        <vt:i4>1002</vt:i4>
      </vt:variant>
      <vt:variant>
        <vt:i4>0</vt:i4>
      </vt:variant>
      <vt:variant>
        <vt:i4>5</vt:i4>
      </vt:variant>
      <vt:variant>
        <vt:lpwstr/>
      </vt:variant>
      <vt:variant>
        <vt:lpwstr>Traite_t1_pt_2_chap_V_biblio</vt:lpwstr>
      </vt:variant>
      <vt:variant>
        <vt:i4>1114148</vt:i4>
      </vt:variant>
      <vt:variant>
        <vt:i4>999</vt:i4>
      </vt:variant>
      <vt:variant>
        <vt:i4>0</vt:i4>
      </vt:variant>
      <vt:variant>
        <vt:i4>5</vt:i4>
      </vt:variant>
      <vt:variant>
        <vt:lpwstr/>
      </vt:variant>
      <vt:variant>
        <vt:lpwstr>Traite_t1_pt_2_chap_V_5</vt:lpwstr>
      </vt:variant>
      <vt:variant>
        <vt:i4>1114149</vt:i4>
      </vt:variant>
      <vt:variant>
        <vt:i4>996</vt:i4>
      </vt:variant>
      <vt:variant>
        <vt:i4>0</vt:i4>
      </vt:variant>
      <vt:variant>
        <vt:i4>5</vt:i4>
      </vt:variant>
      <vt:variant>
        <vt:lpwstr/>
      </vt:variant>
      <vt:variant>
        <vt:lpwstr>Traite_t1_pt_2_chap_V_4</vt:lpwstr>
      </vt:variant>
      <vt:variant>
        <vt:i4>1114146</vt:i4>
      </vt:variant>
      <vt:variant>
        <vt:i4>993</vt:i4>
      </vt:variant>
      <vt:variant>
        <vt:i4>0</vt:i4>
      </vt:variant>
      <vt:variant>
        <vt:i4>5</vt:i4>
      </vt:variant>
      <vt:variant>
        <vt:lpwstr/>
      </vt:variant>
      <vt:variant>
        <vt:lpwstr>Traite_t1_pt_2_chap_V_3</vt:lpwstr>
      </vt:variant>
      <vt:variant>
        <vt:i4>1114147</vt:i4>
      </vt:variant>
      <vt:variant>
        <vt:i4>990</vt:i4>
      </vt:variant>
      <vt:variant>
        <vt:i4>0</vt:i4>
      </vt:variant>
      <vt:variant>
        <vt:i4>5</vt:i4>
      </vt:variant>
      <vt:variant>
        <vt:lpwstr/>
      </vt:variant>
      <vt:variant>
        <vt:lpwstr>Traite_t1_pt_2_chap_V_2</vt:lpwstr>
      </vt:variant>
      <vt:variant>
        <vt:i4>1114144</vt:i4>
      </vt:variant>
      <vt:variant>
        <vt:i4>987</vt:i4>
      </vt:variant>
      <vt:variant>
        <vt:i4>0</vt:i4>
      </vt:variant>
      <vt:variant>
        <vt:i4>5</vt:i4>
      </vt:variant>
      <vt:variant>
        <vt:lpwstr/>
      </vt:variant>
      <vt:variant>
        <vt:lpwstr>Traite_t1_pt_2_chap_V_1</vt:lpwstr>
      </vt:variant>
      <vt:variant>
        <vt:i4>5111825</vt:i4>
      </vt:variant>
      <vt:variant>
        <vt:i4>984</vt:i4>
      </vt:variant>
      <vt:variant>
        <vt:i4>0</vt:i4>
      </vt:variant>
      <vt:variant>
        <vt:i4>5</vt:i4>
      </vt:variant>
      <vt:variant>
        <vt:lpwstr/>
      </vt:variant>
      <vt:variant>
        <vt:lpwstr>Traite_t1_pt_2_chap_V</vt:lpwstr>
      </vt:variant>
      <vt:variant>
        <vt:i4>1245216</vt:i4>
      </vt:variant>
      <vt:variant>
        <vt:i4>981</vt:i4>
      </vt:variant>
      <vt:variant>
        <vt:i4>0</vt:i4>
      </vt:variant>
      <vt:variant>
        <vt:i4>5</vt:i4>
      </vt:variant>
      <vt:variant>
        <vt:lpwstr/>
      </vt:variant>
      <vt:variant>
        <vt:lpwstr>Traite_t1_pt_2</vt:lpwstr>
      </vt:variant>
      <vt:variant>
        <vt:i4>7340126</vt:i4>
      </vt:variant>
      <vt:variant>
        <vt:i4>978</vt:i4>
      </vt:variant>
      <vt:variant>
        <vt:i4>0</vt:i4>
      </vt:variant>
      <vt:variant>
        <vt:i4>5</vt:i4>
      </vt:variant>
      <vt:variant>
        <vt:lpwstr/>
      </vt:variant>
      <vt:variant>
        <vt:lpwstr>Traite_t1_pt_1_chap_IV_Sec_2_biblio</vt:lpwstr>
      </vt:variant>
      <vt:variant>
        <vt:i4>2818100</vt:i4>
      </vt:variant>
      <vt:variant>
        <vt:i4>975</vt:i4>
      </vt:variant>
      <vt:variant>
        <vt:i4>0</vt:i4>
      </vt:variant>
      <vt:variant>
        <vt:i4>5</vt:i4>
      </vt:variant>
      <vt:variant>
        <vt:lpwstr/>
      </vt:variant>
      <vt:variant>
        <vt:lpwstr>Traite_t1_pt_1_chap_IV_Sec_2_2</vt:lpwstr>
      </vt:variant>
      <vt:variant>
        <vt:i4>2621492</vt:i4>
      </vt:variant>
      <vt:variant>
        <vt:i4>972</vt:i4>
      </vt:variant>
      <vt:variant>
        <vt:i4>0</vt:i4>
      </vt:variant>
      <vt:variant>
        <vt:i4>5</vt:i4>
      </vt:variant>
      <vt:variant>
        <vt:lpwstr/>
      </vt:variant>
      <vt:variant>
        <vt:lpwstr>Traite_t1_pt_1_chap_IV_Sec_2_1</vt:lpwstr>
      </vt:variant>
      <vt:variant>
        <vt:i4>1638507</vt:i4>
      </vt:variant>
      <vt:variant>
        <vt:i4>969</vt:i4>
      </vt:variant>
      <vt:variant>
        <vt:i4>0</vt:i4>
      </vt:variant>
      <vt:variant>
        <vt:i4>5</vt:i4>
      </vt:variant>
      <vt:variant>
        <vt:lpwstr/>
      </vt:variant>
      <vt:variant>
        <vt:lpwstr>Traite_t1_pt_1_chap_IV_Sec_2</vt:lpwstr>
      </vt:variant>
      <vt:variant>
        <vt:i4>7536734</vt:i4>
      </vt:variant>
      <vt:variant>
        <vt:i4>966</vt:i4>
      </vt:variant>
      <vt:variant>
        <vt:i4>0</vt:i4>
      </vt:variant>
      <vt:variant>
        <vt:i4>5</vt:i4>
      </vt:variant>
      <vt:variant>
        <vt:lpwstr/>
      </vt:variant>
      <vt:variant>
        <vt:lpwstr>Traite_t1_pt_1_chap_IV_Sec_1_biblio</vt:lpwstr>
      </vt:variant>
      <vt:variant>
        <vt:i4>2687028</vt:i4>
      </vt:variant>
      <vt:variant>
        <vt:i4>963</vt:i4>
      </vt:variant>
      <vt:variant>
        <vt:i4>0</vt:i4>
      </vt:variant>
      <vt:variant>
        <vt:i4>5</vt:i4>
      </vt:variant>
      <vt:variant>
        <vt:lpwstr/>
      </vt:variant>
      <vt:variant>
        <vt:lpwstr>Traite_t1_pt_1_chap_IV_Sec_1_3</vt:lpwstr>
      </vt:variant>
      <vt:variant>
        <vt:i4>2621492</vt:i4>
      </vt:variant>
      <vt:variant>
        <vt:i4>960</vt:i4>
      </vt:variant>
      <vt:variant>
        <vt:i4>0</vt:i4>
      </vt:variant>
      <vt:variant>
        <vt:i4>5</vt:i4>
      </vt:variant>
      <vt:variant>
        <vt:lpwstr/>
      </vt:variant>
      <vt:variant>
        <vt:lpwstr>Traite_t1_pt_1_chap_IV_Sec_1_2</vt:lpwstr>
      </vt:variant>
      <vt:variant>
        <vt:i4>2818100</vt:i4>
      </vt:variant>
      <vt:variant>
        <vt:i4>957</vt:i4>
      </vt:variant>
      <vt:variant>
        <vt:i4>0</vt:i4>
      </vt:variant>
      <vt:variant>
        <vt:i4>5</vt:i4>
      </vt:variant>
      <vt:variant>
        <vt:lpwstr/>
      </vt:variant>
      <vt:variant>
        <vt:lpwstr>Traite_t1_pt_1_chap_IV_Sec_1_1</vt:lpwstr>
      </vt:variant>
      <vt:variant>
        <vt:i4>1704043</vt:i4>
      </vt:variant>
      <vt:variant>
        <vt:i4>954</vt:i4>
      </vt:variant>
      <vt:variant>
        <vt:i4>0</vt:i4>
      </vt:variant>
      <vt:variant>
        <vt:i4>5</vt:i4>
      </vt:variant>
      <vt:variant>
        <vt:lpwstr/>
      </vt:variant>
      <vt:variant>
        <vt:lpwstr>Traite_t1_pt_1_chap_IV_Sec_1</vt:lpwstr>
      </vt:variant>
      <vt:variant>
        <vt:i4>3866638</vt:i4>
      </vt:variant>
      <vt:variant>
        <vt:i4>951</vt:i4>
      </vt:variant>
      <vt:variant>
        <vt:i4>0</vt:i4>
      </vt:variant>
      <vt:variant>
        <vt:i4>5</vt:i4>
      </vt:variant>
      <vt:variant>
        <vt:lpwstr/>
      </vt:variant>
      <vt:variant>
        <vt:lpwstr>Traite_t1_pt_1_chap_IV</vt:lpwstr>
      </vt:variant>
      <vt:variant>
        <vt:i4>1114126</vt:i4>
      </vt:variant>
      <vt:variant>
        <vt:i4>948</vt:i4>
      </vt:variant>
      <vt:variant>
        <vt:i4>0</vt:i4>
      </vt:variant>
      <vt:variant>
        <vt:i4>5</vt:i4>
      </vt:variant>
      <vt:variant>
        <vt:lpwstr/>
      </vt:variant>
      <vt:variant>
        <vt:lpwstr>Traite_t1_pt_1_chap_III_biblio</vt:lpwstr>
      </vt:variant>
      <vt:variant>
        <vt:i4>327706</vt:i4>
      </vt:variant>
      <vt:variant>
        <vt:i4>945</vt:i4>
      </vt:variant>
      <vt:variant>
        <vt:i4>0</vt:i4>
      </vt:variant>
      <vt:variant>
        <vt:i4>5</vt:i4>
      </vt:variant>
      <vt:variant>
        <vt:lpwstr/>
      </vt:variant>
      <vt:variant>
        <vt:lpwstr>Traite_t1_pt_1_chap_III_conclusion</vt:lpwstr>
      </vt:variant>
      <vt:variant>
        <vt:i4>1966192</vt:i4>
      </vt:variant>
      <vt:variant>
        <vt:i4>942</vt:i4>
      </vt:variant>
      <vt:variant>
        <vt:i4>0</vt:i4>
      </vt:variant>
      <vt:variant>
        <vt:i4>5</vt:i4>
      </vt:variant>
      <vt:variant>
        <vt:lpwstr/>
      </vt:variant>
      <vt:variant>
        <vt:lpwstr>Traite_t1_pt_1_chap_III_Sec_3_4</vt:lpwstr>
      </vt:variant>
      <vt:variant>
        <vt:i4>1966199</vt:i4>
      </vt:variant>
      <vt:variant>
        <vt:i4>939</vt:i4>
      </vt:variant>
      <vt:variant>
        <vt:i4>0</vt:i4>
      </vt:variant>
      <vt:variant>
        <vt:i4>5</vt:i4>
      </vt:variant>
      <vt:variant>
        <vt:lpwstr/>
      </vt:variant>
      <vt:variant>
        <vt:lpwstr>Traite_t1_pt_1_chap_III_Sec_3_3</vt:lpwstr>
      </vt:variant>
      <vt:variant>
        <vt:i4>1966198</vt:i4>
      </vt:variant>
      <vt:variant>
        <vt:i4>936</vt:i4>
      </vt:variant>
      <vt:variant>
        <vt:i4>0</vt:i4>
      </vt:variant>
      <vt:variant>
        <vt:i4>5</vt:i4>
      </vt:variant>
      <vt:variant>
        <vt:lpwstr/>
      </vt:variant>
      <vt:variant>
        <vt:lpwstr>Traite_t1_pt_1_chap_III_Sec_3_2</vt:lpwstr>
      </vt:variant>
      <vt:variant>
        <vt:i4>1966197</vt:i4>
      </vt:variant>
      <vt:variant>
        <vt:i4>933</vt:i4>
      </vt:variant>
      <vt:variant>
        <vt:i4>0</vt:i4>
      </vt:variant>
      <vt:variant>
        <vt:i4>5</vt:i4>
      </vt:variant>
      <vt:variant>
        <vt:lpwstr/>
      </vt:variant>
      <vt:variant>
        <vt:lpwstr>Traite_t1_pt_1_chap_III_Sec_3_1</vt:lpwstr>
      </vt:variant>
      <vt:variant>
        <vt:i4>4259908</vt:i4>
      </vt:variant>
      <vt:variant>
        <vt:i4>930</vt:i4>
      </vt:variant>
      <vt:variant>
        <vt:i4>0</vt:i4>
      </vt:variant>
      <vt:variant>
        <vt:i4>5</vt:i4>
      </vt:variant>
      <vt:variant>
        <vt:lpwstr/>
      </vt:variant>
      <vt:variant>
        <vt:lpwstr>Traite_t1_pt_1_chap_III_Sec_3</vt:lpwstr>
      </vt:variant>
      <vt:variant>
        <vt:i4>1966193</vt:i4>
      </vt:variant>
      <vt:variant>
        <vt:i4>927</vt:i4>
      </vt:variant>
      <vt:variant>
        <vt:i4>0</vt:i4>
      </vt:variant>
      <vt:variant>
        <vt:i4>5</vt:i4>
      </vt:variant>
      <vt:variant>
        <vt:lpwstr/>
      </vt:variant>
      <vt:variant>
        <vt:lpwstr>Traite_t1_pt_1_chap_III_Sec_2_4</vt:lpwstr>
      </vt:variant>
      <vt:variant>
        <vt:i4>1966198</vt:i4>
      </vt:variant>
      <vt:variant>
        <vt:i4>924</vt:i4>
      </vt:variant>
      <vt:variant>
        <vt:i4>0</vt:i4>
      </vt:variant>
      <vt:variant>
        <vt:i4>5</vt:i4>
      </vt:variant>
      <vt:variant>
        <vt:lpwstr/>
      </vt:variant>
      <vt:variant>
        <vt:lpwstr>Traite_t1_pt_1_chap_III_Sec_2_3</vt:lpwstr>
      </vt:variant>
      <vt:variant>
        <vt:i4>1966199</vt:i4>
      </vt:variant>
      <vt:variant>
        <vt:i4>921</vt:i4>
      </vt:variant>
      <vt:variant>
        <vt:i4>0</vt:i4>
      </vt:variant>
      <vt:variant>
        <vt:i4>5</vt:i4>
      </vt:variant>
      <vt:variant>
        <vt:lpwstr/>
      </vt:variant>
      <vt:variant>
        <vt:lpwstr>Traite_t1_pt_1_chap_III_Sec_2_2</vt:lpwstr>
      </vt:variant>
      <vt:variant>
        <vt:i4>1966196</vt:i4>
      </vt:variant>
      <vt:variant>
        <vt:i4>918</vt:i4>
      </vt:variant>
      <vt:variant>
        <vt:i4>0</vt:i4>
      </vt:variant>
      <vt:variant>
        <vt:i4>5</vt:i4>
      </vt:variant>
      <vt:variant>
        <vt:lpwstr/>
      </vt:variant>
      <vt:variant>
        <vt:lpwstr>Traite_t1_pt_1_chap_III_Sec_2_1</vt:lpwstr>
      </vt:variant>
      <vt:variant>
        <vt:i4>4259909</vt:i4>
      </vt:variant>
      <vt:variant>
        <vt:i4>915</vt:i4>
      </vt:variant>
      <vt:variant>
        <vt:i4>0</vt:i4>
      </vt:variant>
      <vt:variant>
        <vt:i4>5</vt:i4>
      </vt:variant>
      <vt:variant>
        <vt:lpwstr/>
      </vt:variant>
      <vt:variant>
        <vt:lpwstr>Traite_t1_pt_1_chap_III_Sec_2</vt:lpwstr>
      </vt:variant>
      <vt:variant>
        <vt:i4>1966196</vt:i4>
      </vt:variant>
      <vt:variant>
        <vt:i4>912</vt:i4>
      </vt:variant>
      <vt:variant>
        <vt:i4>0</vt:i4>
      </vt:variant>
      <vt:variant>
        <vt:i4>5</vt:i4>
      </vt:variant>
      <vt:variant>
        <vt:lpwstr/>
      </vt:variant>
      <vt:variant>
        <vt:lpwstr>Traite_t1_pt_1_chap_III_Sec_1_2</vt:lpwstr>
      </vt:variant>
      <vt:variant>
        <vt:i4>1966199</vt:i4>
      </vt:variant>
      <vt:variant>
        <vt:i4>909</vt:i4>
      </vt:variant>
      <vt:variant>
        <vt:i4>0</vt:i4>
      </vt:variant>
      <vt:variant>
        <vt:i4>5</vt:i4>
      </vt:variant>
      <vt:variant>
        <vt:lpwstr/>
      </vt:variant>
      <vt:variant>
        <vt:lpwstr>Traite_t1_pt_1_chap_III_Sec_1_1</vt:lpwstr>
      </vt:variant>
      <vt:variant>
        <vt:i4>4259910</vt:i4>
      </vt:variant>
      <vt:variant>
        <vt:i4>906</vt:i4>
      </vt:variant>
      <vt:variant>
        <vt:i4>0</vt:i4>
      </vt:variant>
      <vt:variant>
        <vt:i4>5</vt:i4>
      </vt:variant>
      <vt:variant>
        <vt:lpwstr/>
      </vt:variant>
      <vt:variant>
        <vt:lpwstr>Traite_t1_pt_1_chap_III_Sec_1</vt:lpwstr>
      </vt:variant>
      <vt:variant>
        <vt:i4>2359399</vt:i4>
      </vt:variant>
      <vt:variant>
        <vt:i4>903</vt:i4>
      </vt:variant>
      <vt:variant>
        <vt:i4>0</vt:i4>
      </vt:variant>
      <vt:variant>
        <vt:i4>5</vt:i4>
      </vt:variant>
      <vt:variant>
        <vt:lpwstr/>
      </vt:variant>
      <vt:variant>
        <vt:lpwstr>Traite_t1_pt_1_chap_III</vt:lpwstr>
      </vt:variant>
      <vt:variant>
        <vt:i4>5046331</vt:i4>
      </vt:variant>
      <vt:variant>
        <vt:i4>900</vt:i4>
      </vt:variant>
      <vt:variant>
        <vt:i4>0</vt:i4>
      </vt:variant>
      <vt:variant>
        <vt:i4>5</vt:i4>
      </vt:variant>
      <vt:variant>
        <vt:lpwstr/>
      </vt:variant>
      <vt:variant>
        <vt:lpwstr>Traite_t1_pt_1_chap_II_biblio</vt:lpwstr>
      </vt:variant>
      <vt:variant>
        <vt:i4>3276852</vt:i4>
      </vt:variant>
      <vt:variant>
        <vt:i4>897</vt:i4>
      </vt:variant>
      <vt:variant>
        <vt:i4>0</vt:i4>
      </vt:variant>
      <vt:variant>
        <vt:i4>5</vt:i4>
      </vt:variant>
      <vt:variant>
        <vt:lpwstr/>
      </vt:variant>
      <vt:variant>
        <vt:lpwstr>Traite_t1_pt_1_chap_II_Sec_5_3</vt:lpwstr>
      </vt:variant>
      <vt:variant>
        <vt:i4>3342388</vt:i4>
      </vt:variant>
      <vt:variant>
        <vt:i4>894</vt:i4>
      </vt:variant>
      <vt:variant>
        <vt:i4>0</vt:i4>
      </vt:variant>
      <vt:variant>
        <vt:i4>5</vt:i4>
      </vt:variant>
      <vt:variant>
        <vt:lpwstr/>
      </vt:variant>
      <vt:variant>
        <vt:lpwstr>Traite_t1_pt_1_chap_II_Sec_5_2</vt:lpwstr>
      </vt:variant>
      <vt:variant>
        <vt:i4>3145780</vt:i4>
      </vt:variant>
      <vt:variant>
        <vt:i4>891</vt:i4>
      </vt:variant>
      <vt:variant>
        <vt:i4>0</vt:i4>
      </vt:variant>
      <vt:variant>
        <vt:i4>5</vt:i4>
      </vt:variant>
      <vt:variant>
        <vt:lpwstr/>
      </vt:variant>
      <vt:variant>
        <vt:lpwstr>Traite_t1_pt_1_chap_II_Sec_5_1</vt:lpwstr>
      </vt:variant>
      <vt:variant>
        <vt:i4>65643</vt:i4>
      </vt:variant>
      <vt:variant>
        <vt:i4>888</vt:i4>
      </vt:variant>
      <vt:variant>
        <vt:i4>0</vt:i4>
      </vt:variant>
      <vt:variant>
        <vt:i4>5</vt:i4>
      </vt:variant>
      <vt:variant>
        <vt:lpwstr/>
      </vt:variant>
      <vt:variant>
        <vt:lpwstr>Traite_t1_pt_1_chap_II_Sec_5</vt:lpwstr>
      </vt:variant>
      <vt:variant>
        <vt:i4>3342388</vt:i4>
      </vt:variant>
      <vt:variant>
        <vt:i4>885</vt:i4>
      </vt:variant>
      <vt:variant>
        <vt:i4>0</vt:i4>
      </vt:variant>
      <vt:variant>
        <vt:i4>5</vt:i4>
      </vt:variant>
      <vt:variant>
        <vt:lpwstr/>
      </vt:variant>
      <vt:variant>
        <vt:lpwstr>Traite_t1_pt_1_chap_II_Sec_4_3</vt:lpwstr>
      </vt:variant>
      <vt:variant>
        <vt:i4>3276852</vt:i4>
      </vt:variant>
      <vt:variant>
        <vt:i4>882</vt:i4>
      </vt:variant>
      <vt:variant>
        <vt:i4>0</vt:i4>
      </vt:variant>
      <vt:variant>
        <vt:i4>5</vt:i4>
      </vt:variant>
      <vt:variant>
        <vt:lpwstr/>
      </vt:variant>
      <vt:variant>
        <vt:lpwstr>Traite_t1_pt_1_chap_II_Sec_4_2</vt:lpwstr>
      </vt:variant>
      <vt:variant>
        <vt:i4>3211316</vt:i4>
      </vt:variant>
      <vt:variant>
        <vt:i4>879</vt:i4>
      </vt:variant>
      <vt:variant>
        <vt:i4>0</vt:i4>
      </vt:variant>
      <vt:variant>
        <vt:i4>5</vt:i4>
      </vt:variant>
      <vt:variant>
        <vt:lpwstr/>
      </vt:variant>
      <vt:variant>
        <vt:lpwstr>Traite_t1_pt_1_chap_II_Sec_4_1</vt:lpwstr>
      </vt:variant>
      <vt:variant>
        <vt:i4>107</vt:i4>
      </vt:variant>
      <vt:variant>
        <vt:i4>876</vt:i4>
      </vt:variant>
      <vt:variant>
        <vt:i4>0</vt:i4>
      </vt:variant>
      <vt:variant>
        <vt:i4>5</vt:i4>
      </vt:variant>
      <vt:variant>
        <vt:lpwstr/>
      </vt:variant>
      <vt:variant>
        <vt:lpwstr>Traite_t1_pt_1_chap_II_Sec_4</vt:lpwstr>
      </vt:variant>
      <vt:variant>
        <vt:i4>3407924</vt:i4>
      </vt:variant>
      <vt:variant>
        <vt:i4>873</vt:i4>
      </vt:variant>
      <vt:variant>
        <vt:i4>0</vt:i4>
      </vt:variant>
      <vt:variant>
        <vt:i4>5</vt:i4>
      </vt:variant>
      <vt:variant>
        <vt:lpwstr/>
      </vt:variant>
      <vt:variant>
        <vt:lpwstr>Traite_t1_pt_1_chap_II_Sec_3_3</vt:lpwstr>
      </vt:variant>
      <vt:variant>
        <vt:i4>3473460</vt:i4>
      </vt:variant>
      <vt:variant>
        <vt:i4>870</vt:i4>
      </vt:variant>
      <vt:variant>
        <vt:i4>0</vt:i4>
      </vt:variant>
      <vt:variant>
        <vt:i4>5</vt:i4>
      </vt:variant>
      <vt:variant>
        <vt:lpwstr/>
      </vt:variant>
      <vt:variant>
        <vt:lpwstr>Traite_t1_pt_1_chap_II_Sec_3_2</vt:lpwstr>
      </vt:variant>
      <vt:variant>
        <vt:i4>3538996</vt:i4>
      </vt:variant>
      <vt:variant>
        <vt:i4>867</vt:i4>
      </vt:variant>
      <vt:variant>
        <vt:i4>0</vt:i4>
      </vt:variant>
      <vt:variant>
        <vt:i4>5</vt:i4>
      </vt:variant>
      <vt:variant>
        <vt:lpwstr/>
      </vt:variant>
      <vt:variant>
        <vt:lpwstr>Traite_t1_pt_1_chap_II_Sec_3_1</vt:lpwstr>
      </vt:variant>
      <vt:variant>
        <vt:i4>458859</vt:i4>
      </vt:variant>
      <vt:variant>
        <vt:i4>864</vt:i4>
      </vt:variant>
      <vt:variant>
        <vt:i4>0</vt:i4>
      </vt:variant>
      <vt:variant>
        <vt:i4>5</vt:i4>
      </vt:variant>
      <vt:variant>
        <vt:lpwstr/>
      </vt:variant>
      <vt:variant>
        <vt:lpwstr>Traite_t1_pt_1_chap_II_Sec_3</vt:lpwstr>
      </vt:variant>
      <vt:variant>
        <vt:i4>3473460</vt:i4>
      </vt:variant>
      <vt:variant>
        <vt:i4>861</vt:i4>
      </vt:variant>
      <vt:variant>
        <vt:i4>0</vt:i4>
      </vt:variant>
      <vt:variant>
        <vt:i4>5</vt:i4>
      </vt:variant>
      <vt:variant>
        <vt:lpwstr/>
      </vt:variant>
      <vt:variant>
        <vt:lpwstr>Traite_t1_pt_1_chap_II_Sec_2_3</vt:lpwstr>
      </vt:variant>
      <vt:variant>
        <vt:i4>3407924</vt:i4>
      </vt:variant>
      <vt:variant>
        <vt:i4>858</vt:i4>
      </vt:variant>
      <vt:variant>
        <vt:i4>0</vt:i4>
      </vt:variant>
      <vt:variant>
        <vt:i4>5</vt:i4>
      </vt:variant>
      <vt:variant>
        <vt:lpwstr/>
      </vt:variant>
      <vt:variant>
        <vt:lpwstr>Traite_t1_pt_1_chap_II_Sec_2_2</vt:lpwstr>
      </vt:variant>
      <vt:variant>
        <vt:i4>3604532</vt:i4>
      </vt:variant>
      <vt:variant>
        <vt:i4>855</vt:i4>
      </vt:variant>
      <vt:variant>
        <vt:i4>0</vt:i4>
      </vt:variant>
      <vt:variant>
        <vt:i4>5</vt:i4>
      </vt:variant>
      <vt:variant>
        <vt:lpwstr/>
      </vt:variant>
      <vt:variant>
        <vt:lpwstr>Traite_t1_pt_1_chap_II_Sec_2_1</vt:lpwstr>
      </vt:variant>
      <vt:variant>
        <vt:i4>393323</vt:i4>
      </vt:variant>
      <vt:variant>
        <vt:i4>852</vt:i4>
      </vt:variant>
      <vt:variant>
        <vt:i4>0</vt:i4>
      </vt:variant>
      <vt:variant>
        <vt:i4>5</vt:i4>
      </vt:variant>
      <vt:variant>
        <vt:lpwstr/>
      </vt:variant>
      <vt:variant>
        <vt:lpwstr>Traite_t1_pt_1_chap_II_Sec_2</vt:lpwstr>
      </vt:variant>
      <vt:variant>
        <vt:i4>3604532</vt:i4>
      </vt:variant>
      <vt:variant>
        <vt:i4>849</vt:i4>
      </vt:variant>
      <vt:variant>
        <vt:i4>0</vt:i4>
      </vt:variant>
      <vt:variant>
        <vt:i4>5</vt:i4>
      </vt:variant>
      <vt:variant>
        <vt:lpwstr/>
      </vt:variant>
      <vt:variant>
        <vt:lpwstr>Traite_t1_pt_1_chap_II_Sec_1_2</vt:lpwstr>
      </vt:variant>
      <vt:variant>
        <vt:i4>3407924</vt:i4>
      </vt:variant>
      <vt:variant>
        <vt:i4>846</vt:i4>
      </vt:variant>
      <vt:variant>
        <vt:i4>0</vt:i4>
      </vt:variant>
      <vt:variant>
        <vt:i4>5</vt:i4>
      </vt:variant>
      <vt:variant>
        <vt:lpwstr/>
      </vt:variant>
      <vt:variant>
        <vt:lpwstr>Traite_t1_pt_1_chap_II_Sec_1_1</vt:lpwstr>
      </vt:variant>
      <vt:variant>
        <vt:i4>327787</vt:i4>
      </vt:variant>
      <vt:variant>
        <vt:i4>843</vt:i4>
      </vt:variant>
      <vt:variant>
        <vt:i4>0</vt:i4>
      </vt:variant>
      <vt:variant>
        <vt:i4>5</vt:i4>
      </vt:variant>
      <vt:variant>
        <vt:lpwstr/>
      </vt:variant>
      <vt:variant>
        <vt:lpwstr>Traite_t1_pt_1_chap_II_Sec_1</vt:lpwstr>
      </vt:variant>
      <vt:variant>
        <vt:i4>2359310</vt:i4>
      </vt:variant>
      <vt:variant>
        <vt:i4>840</vt:i4>
      </vt:variant>
      <vt:variant>
        <vt:i4>0</vt:i4>
      </vt:variant>
      <vt:variant>
        <vt:i4>5</vt:i4>
      </vt:variant>
      <vt:variant>
        <vt:lpwstr/>
      </vt:variant>
      <vt:variant>
        <vt:lpwstr>Traite_t1_pt_1_chap_II</vt:lpwstr>
      </vt:variant>
      <vt:variant>
        <vt:i4>7864423</vt:i4>
      </vt:variant>
      <vt:variant>
        <vt:i4>837</vt:i4>
      </vt:variant>
      <vt:variant>
        <vt:i4>0</vt:i4>
      </vt:variant>
      <vt:variant>
        <vt:i4>5</vt:i4>
      </vt:variant>
      <vt:variant>
        <vt:lpwstr/>
      </vt:variant>
      <vt:variant>
        <vt:lpwstr>Traite_t1_pt_1_chap_I_biblio</vt:lpwstr>
      </vt:variant>
      <vt:variant>
        <vt:i4>2621485</vt:i4>
      </vt:variant>
      <vt:variant>
        <vt:i4>834</vt:i4>
      </vt:variant>
      <vt:variant>
        <vt:i4>0</vt:i4>
      </vt:variant>
      <vt:variant>
        <vt:i4>5</vt:i4>
      </vt:variant>
      <vt:variant>
        <vt:lpwstr/>
      </vt:variant>
      <vt:variant>
        <vt:lpwstr>Traite_t1_pt_1_chap_I_Sec_3</vt:lpwstr>
      </vt:variant>
      <vt:variant>
        <vt:i4>7798810</vt:i4>
      </vt:variant>
      <vt:variant>
        <vt:i4>831</vt:i4>
      </vt:variant>
      <vt:variant>
        <vt:i4>0</vt:i4>
      </vt:variant>
      <vt:variant>
        <vt:i4>5</vt:i4>
      </vt:variant>
      <vt:variant>
        <vt:lpwstr/>
      </vt:variant>
      <vt:variant>
        <vt:lpwstr>Traite_t1_pt_1_chap_I_Sec_2_6</vt:lpwstr>
      </vt:variant>
      <vt:variant>
        <vt:i4>7798809</vt:i4>
      </vt:variant>
      <vt:variant>
        <vt:i4>828</vt:i4>
      </vt:variant>
      <vt:variant>
        <vt:i4>0</vt:i4>
      </vt:variant>
      <vt:variant>
        <vt:i4>5</vt:i4>
      </vt:variant>
      <vt:variant>
        <vt:lpwstr/>
      </vt:variant>
      <vt:variant>
        <vt:lpwstr>Traite_t1_pt_1_chap_I_Sec_2_5</vt:lpwstr>
      </vt:variant>
      <vt:variant>
        <vt:i4>7798808</vt:i4>
      </vt:variant>
      <vt:variant>
        <vt:i4>825</vt:i4>
      </vt:variant>
      <vt:variant>
        <vt:i4>0</vt:i4>
      </vt:variant>
      <vt:variant>
        <vt:i4>5</vt:i4>
      </vt:variant>
      <vt:variant>
        <vt:lpwstr/>
      </vt:variant>
      <vt:variant>
        <vt:lpwstr>Traite_t1_pt_1_chap_I_Sec_2_4</vt:lpwstr>
      </vt:variant>
      <vt:variant>
        <vt:i4>7798815</vt:i4>
      </vt:variant>
      <vt:variant>
        <vt:i4>822</vt:i4>
      </vt:variant>
      <vt:variant>
        <vt:i4>0</vt:i4>
      </vt:variant>
      <vt:variant>
        <vt:i4>5</vt:i4>
      </vt:variant>
      <vt:variant>
        <vt:lpwstr/>
      </vt:variant>
      <vt:variant>
        <vt:lpwstr>Traite_t1_pt_1_chap_I_Sec_2_3</vt:lpwstr>
      </vt:variant>
      <vt:variant>
        <vt:i4>7798814</vt:i4>
      </vt:variant>
      <vt:variant>
        <vt:i4>819</vt:i4>
      </vt:variant>
      <vt:variant>
        <vt:i4>0</vt:i4>
      </vt:variant>
      <vt:variant>
        <vt:i4>5</vt:i4>
      </vt:variant>
      <vt:variant>
        <vt:lpwstr/>
      </vt:variant>
      <vt:variant>
        <vt:lpwstr>Traite_t1_pt_1_chap_I_Sec_2_2</vt:lpwstr>
      </vt:variant>
      <vt:variant>
        <vt:i4>7798813</vt:i4>
      </vt:variant>
      <vt:variant>
        <vt:i4>816</vt:i4>
      </vt:variant>
      <vt:variant>
        <vt:i4>0</vt:i4>
      </vt:variant>
      <vt:variant>
        <vt:i4>5</vt:i4>
      </vt:variant>
      <vt:variant>
        <vt:lpwstr/>
      </vt:variant>
      <vt:variant>
        <vt:lpwstr>Traite_t1_pt_1_chap_I_Sec_2_1</vt:lpwstr>
      </vt:variant>
      <vt:variant>
        <vt:i4>2621484</vt:i4>
      </vt:variant>
      <vt:variant>
        <vt:i4>813</vt:i4>
      </vt:variant>
      <vt:variant>
        <vt:i4>0</vt:i4>
      </vt:variant>
      <vt:variant>
        <vt:i4>5</vt:i4>
      </vt:variant>
      <vt:variant>
        <vt:lpwstr/>
      </vt:variant>
      <vt:variant>
        <vt:lpwstr>Traite_t1_pt_1_chap_I_Sec_2</vt:lpwstr>
      </vt:variant>
      <vt:variant>
        <vt:i4>2621487</vt:i4>
      </vt:variant>
      <vt:variant>
        <vt:i4>810</vt:i4>
      </vt:variant>
      <vt:variant>
        <vt:i4>0</vt:i4>
      </vt:variant>
      <vt:variant>
        <vt:i4>5</vt:i4>
      </vt:variant>
      <vt:variant>
        <vt:lpwstr/>
      </vt:variant>
      <vt:variant>
        <vt:lpwstr>Traite_t1_pt_1_chap_I_Sec_1</vt:lpwstr>
      </vt:variant>
      <vt:variant>
        <vt:i4>5046286</vt:i4>
      </vt:variant>
      <vt:variant>
        <vt:i4>807</vt:i4>
      </vt:variant>
      <vt:variant>
        <vt:i4>0</vt:i4>
      </vt:variant>
      <vt:variant>
        <vt:i4>5</vt:i4>
      </vt:variant>
      <vt:variant>
        <vt:lpwstr/>
      </vt:variant>
      <vt:variant>
        <vt:lpwstr>Traite_t1_pt_1_chap_I</vt:lpwstr>
      </vt:variant>
      <vt:variant>
        <vt:i4>1048608</vt:i4>
      </vt:variant>
      <vt:variant>
        <vt:i4>804</vt:i4>
      </vt:variant>
      <vt:variant>
        <vt:i4>0</vt:i4>
      </vt:variant>
      <vt:variant>
        <vt:i4>5</vt:i4>
      </vt:variant>
      <vt:variant>
        <vt:lpwstr/>
      </vt:variant>
      <vt:variant>
        <vt:lpwstr>Traite_t1_pt_1</vt:lpwstr>
      </vt:variant>
      <vt:variant>
        <vt:i4>1441864</vt:i4>
      </vt:variant>
      <vt:variant>
        <vt:i4>801</vt:i4>
      </vt:variant>
      <vt:variant>
        <vt:i4>0</vt:i4>
      </vt:variant>
      <vt:variant>
        <vt:i4>5</vt:i4>
      </vt:variant>
      <vt:variant>
        <vt:lpwstr/>
      </vt:variant>
      <vt:variant>
        <vt:lpwstr>Traite_t1_intro_5</vt:lpwstr>
      </vt:variant>
      <vt:variant>
        <vt:i4>1441865</vt:i4>
      </vt:variant>
      <vt:variant>
        <vt:i4>798</vt:i4>
      </vt:variant>
      <vt:variant>
        <vt:i4>0</vt:i4>
      </vt:variant>
      <vt:variant>
        <vt:i4>5</vt:i4>
      </vt:variant>
      <vt:variant>
        <vt:lpwstr/>
      </vt:variant>
      <vt:variant>
        <vt:lpwstr>Traite_t1_intro_4</vt:lpwstr>
      </vt:variant>
      <vt:variant>
        <vt:i4>1441870</vt:i4>
      </vt:variant>
      <vt:variant>
        <vt:i4>795</vt:i4>
      </vt:variant>
      <vt:variant>
        <vt:i4>0</vt:i4>
      </vt:variant>
      <vt:variant>
        <vt:i4>5</vt:i4>
      </vt:variant>
      <vt:variant>
        <vt:lpwstr/>
      </vt:variant>
      <vt:variant>
        <vt:lpwstr>Traite_t1_intro_3</vt:lpwstr>
      </vt:variant>
      <vt:variant>
        <vt:i4>1441871</vt:i4>
      </vt:variant>
      <vt:variant>
        <vt:i4>792</vt:i4>
      </vt:variant>
      <vt:variant>
        <vt:i4>0</vt:i4>
      </vt:variant>
      <vt:variant>
        <vt:i4>5</vt:i4>
      </vt:variant>
      <vt:variant>
        <vt:lpwstr/>
      </vt:variant>
      <vt:variant>
        <vt:lpwstr>Traite_t1_intro_2</vt:lpwstr>
      </vt:variant>
      <vt:variant>
        <vt:i4>1441868</vt:i4>
      </vt:variant>
      <vt:variant>
        <vt:i4>789</vt:i4>
      </vt:variant>
      <vt:variant>
        <vt:i4>0</vt:i4>
      </vt:variant>
      <vt:variant>
        <vt:i4>5</vt:i4>
      </vt:variant>
      <vt:variant>
        <vt:lpwstr/>
      </vt:variant>
      <vt:variant>
        <vt:lpwstr>Traite_t1_intro_1</vt:lpwstr>
      </vt:variant>
      <vt:variant>
        <vt:i4>4784253</vt:i4>
      </vt:variant>
      <vt:variant>
        <vt:i4>786</vt:i4>
      </vt:variant>
      <vt:variant>
        <vt:i4>0</vt:i4>
      </vt:variant>
      <vt:variant>
        <vt:i4>5</vt:i4>
      </vt:variant>
      <vt:variant>
        <vt:lpwstr/>
      </vt:variant>
      <vt:variant>
        <vt:lpwstr>Traite_t1_intro</vt:lpwstr>
      </vt:variant>
      <vt:variant>
        <vt:i4>4194336</vt:i4>
      </vt:variant>
      <vt:variant>
        <vt:i4>783</vt:i4>
      </vt:variant>
      <vt:variant>
        <vt:i4>0</vt:i4>
      </vt:variant>
      <vt:variant>
        <vt:i4>5</vt:i4>
      </vt:variant>
      <vt:variant>
        <vt:lpwstr/>
      </vt:variant>
      <vt:variant>
        <vt:lpwstr>Traite_t1_plan_general</vt:lpwstr>
      </vt:variant>
      <vt:variant>
        <vt:i4>917517</vt:i4>
      </vt:variant>
      <vt:variant>
        <vt:i4>780</vt:i4>
      </vt:variant>
      <vt:variant>
        <vt:i4>0</vt:i4>
      </vt:variant>
      <vt:variant>
        <vt:i4>5</vt:i4>
      </vt:variant>
      <vt:variant>
        <vt:lpwstr/>
      </vt:variant>
      <vt:variant>
        <vt:lpwstr>sommaire</vt:lpwstr>
      </vt:variant>
      <vt:variant>
        <vt:i4>3604508</vt:i4>
      </vt:variant>
      <vt:variant>
        <vt:i4>777</vt:i4>
      </vt:variant>
      <vt:variant>
        <vt:i4>0</vt:i4>
      </vt:variant>
      <vt:variant>
        <vt:i4>5</vt:i4>
      </vt:variant>
      <vt:variant>
        <vt:lpwstr/>
      </vt:variant>
      <vt:variant>
        <vt:lpwstr>Traite_t1_auteurs</vt:lpwstr>
      </vt:variant>
      <vt:variant>
        <vt:i4>917517</vt:i4>
      </vt:variant>
      <vt:variant>
        <vt:i4>774</vt:i4>
      </vt:variant>
      <vt:variant>
        <vt:i4>0</vt:i4>
      </vt:variant>
      <vt:variant>
        <vt:i4>5</vt:i4>
      </vt:variant>
      <vt:variant>
        <vt:lpwstr/>
      </vt:variant>
      <vt:variant>
        <vt:lpwstr>sommaire</vt:lpwstr>
      </vt:variant>
      <vt:variant>
        <vt:i4>917517</vt:i4>
      </vt:variant>
      <vt:variant>
        <vt:i4>771</vt:i4>
      </vt:variant>
      <vt:variant>
        <vt:i4>0</vt:i4>
      </vt:variant>
      <vt:variant>
        <vt:i4>5</vt:i4>
      </vt:variant>
      <vt:variant>
        <vt:lpwstr/>
      </vt:variant>
      <vt:variant>
        <vt:lpwstr>sommaire</vt:lpwstr>
      </vt:variant>
      <vt:variant>
        <vt:i4>917517</vt:i4>
      </vt:variant>
      <vt:variant>
        <vt:i4>768</vt:i4>
      </vt:variant>
      <vt:variant>
        <vt:i4>0</vt:i4>
      </vt:variant>
      <vt:variant>
        <vt:i4>5</vt:i4>
      </vt:variant>
      <vt:variant>
        <vt:lpwstr/>
      </vt:variant>
      <vt:variant>
        <vt:lpwstr>sommaire</vt:lpwstr>
      </vt:variant>
      <vt:variant>
        <vt:i4>2490421</vt:i4>
      </vt:variant>
      <vt:variant>
        <vt:i4>765</vt:i4>
      </vt:variant>
      <vt:variant>
        <vt:i4>0</vt:i4>
      </vt:variant>
      <vt:variant>
        <vt:i4>5</vt:i4>
      </vt:variant>
      <vt:variant>
        <vt:lpwstr>http://classiques.uqac.ca/classiques/labriola_antonio/essais_materialisme_historique/Essai_3_Manifeste_PC/Le_manifeste_PC.html</vt:lpwstr>
      </vt:variant>
      <vt:variant>
        <vt:lpwstr/>
      </vt:variant>
      <vt:variant>
        <vt:i4>4915321</vt:i4>
      </vt:variant>
      <vt:variant>
        <vt:i4>762</vt:i4>
      </vt:variant>
      <vt:variant>
        <vt:i4>0</vt:i4>
      </vt:variant>
      <vt:variant>
        <vt:i4>5</vt:i4>
      </vt:variant>
      <vt:variant>
        <vt:lpwstr>http://dx.doi.org/doi:10.1522/cla.man.pri</vt:lpwstr>
      </vt:variant>
      <vt:variant>
        <vt:lpwstr/>
      </vt:variant>
      <vt:variant>
        <vt:i4>5374053</vt:i4>
      </vt:variant>
      <vt:variant>
        <vt:i4>759</vt:i4>
      </vt:variant>
      <vt:variant>
        <vt:i4>0</vt:i4>
      </vt:variant>
      <vt:variant>
        <vt:i4>5</vt:i4>
      </vt:variant>
      <vt:variant>
        <vt:lpwstr>http://dx.doi.org/doi:10.1522/cla.hot.lev</vt:lpwstr>
      </vt:variant>
      <vt:variant>
        <vt:lpwstr/>
      </vt:variant>
      <vt:variant>
        <vt:i4>917517</vt:i4>
      </vt:variant>
      <vt:variant>
        <vt:i4>756</vt:i4>
      </vt:variant>
      <vt:variant>
        <vt:i4>0</vt:i4>
      </vt:variant>
      <vt:variant>
        <vt:i4>5</vt:i4>
      </vt:variant>
      <vt:variant>
        <vt:lpwstr/>
      </vt:variant>
      <vt:variant>
        <vt:lpwstr>sommaire</vt:lpwstr>
      </vt:variant>
      <vt:variant>
        <vt:i4>917517</vt:i4>
      </vt:variant>
      <vt:variant>
        <vt:i4>753</vt:i4>
      </vt:variant>
      <vt:variant>
        <vt:i4>0</vt:i4>
      </vt:variant>
      <vt:variant>
        <vt:i4>5</vt:i4>
      </vt:variant>
      <vt:variant>
        <vt:lpwstr/>
      </vt:variant>
      <vt:variant>
        <vt:lpwstr>sommaire</vt:lpwstr>
      </vt:variant>
      <vt:variant>
        <vt:i4>917517</vt:i4>
      </vt:variant>
      <vt:variant>
        <vt:i4>750</vt:i4>
      </vt:variant>
      <vt:variant>
        <vt:i4>0</vt:i4>
      </vt:variant>
      <vt:variant>
        <vt:i4>5</vt:i4>
      </vt:variant>
      <vt:variant>
        <vt:lpwstr/>
      </vt:variant>
      <vt:variant>
        <vt:lpwstr>sommaire</vt:lpwstr>
      </vt:variant>
      <vt:variant>
        <vt:i4>917517</vt:i4>
      </vt:variant>
      <vt:variant>
        <vt:i4>747</vt:i4>
      </vt:variant>
      <vt:variant>
        <vt:i4>0</vt:i4>
      </vt:variant>
      <vt:variant>
        <vt:i4>5</vt:i4>
      </vt:variant>
      <vt:variant>
        <vt:lpwstr/>
      </vt:variant>
      <vt:variant>
        <vt:lpwstr>sommaire</vt:lpwstr>
      </vt:variant>
      <vt:variant>
        <vt:i4>917517</vt:i4>
      </vt:variant>
      <vt:variant>
        <vt:i4>744</vt:i4>
      </vt:variant>
      <vt:variant>
        <vt:i4>0</vt:i4>
      </vt:variant>
      <vt:variant>
        <vt:i4>5</vt:i4>
      </vt:variant>
      <vt:variant>
        <vt:lpwstr/>
      </vt:variant>
      <vt:variant>
        <vt:lpwstr>sommaire</vt:lpwstr>
      </vt:variant>
      <vt:variant>
        <vt:i4>917517</vt:i4>
      </vt:variant>
      <vt:variant>
        <vt:i4>741</vt:i4>
      </vt:variant>
      <vt:variant>
        <vt:i4>0</vt:i4>
      </vt:variant>
      <vt:variant>
        <vt:i4>5</vt:i4>
      </vt:variant>
      <vt:variant>
        <vt:lpwstr/>
      </vt:variant>
      <vt:variant>
        <vt:lpwstr>sommaire</vt:lpwstr>
      </vt:variant>
      <vt:variant>
        <vt:i4>917517</vt:i4>
      </vt:variant>
      <vt:variant>
        <vt:i4>738</vt:i4>
      </vt:variant>
      <vt:variant>
        <vt:i4>0</vt:i4>
      </vt:variant>
      <vt:variant>
        <vt:i4>5</vt:i4>
      </vt:variant>
      <vt:variant>
        <vt:lpwstr/>
      </vt:variant>
      <vt:variant>
        <vt:lpwstr>sommaire</vt:lpwstr>
      </vt:variant>
      <vt:variant>
        <vt:i4>917517</vt:i4>
      </vt:variant>
      <vt:variant>
        <vt:i4>735</vt:i4>
      </vt:variant>
      <vt:variant>
        <vt:i4>0</vt:i4>
      </vt:variant>
      <vt:variant>
        <vt:i4>5</vt:i4>
      </vt:variant>
      <vt:variant>
        <vt:lpwstr/>
      </vt:variant>
      <vt:variant>
        <vt:lpwstr>sommaire</vt:lpwstr>
      </vt:variant>
      <vt:variant>
        <vt:i4>917517</vt:i4>
      </vt:variant>
      <vt:variant>
        <vt:i4>732</vt:i4>
      </vt:variant>
      <vt:variant>
        <vt:i4>0</vt:i4>
      </vt:variant>
      <vt:variant>
        <vt:i4>5</vt:i4>
      </vt:variant>
      <vt:variant>
        <vt:lpwstr/>
      </vt:variant>
      <vt:variant>
        <vt:lpwstr>sommaire</vt:lpwstr>
      </vt:variant>
      <vt:variant>
        <vt:i4>917517</vt:i4>
      </vt:variant>
      <vt:variant>
        <vt:i4>729</vt:i4>
      </vt:variant>
      <vt:variant>
        <vt:i4>0</vt:i4>
      </vt:variant>
      <vt:variant>
        <vt:i4>5</vt:i4>
      </vt:variant>
      <vt:variant>
        <vt:lpwstr/>
      </vt:variant>
      <vt:variant>
        <vt:lpwstr>sommaire</vt:lpwstr>
      </vt:variant>
      <vt:variant>
        <vt:i4>917517</vt:i4>
      </vt:variant>
      <vt:variant>
        <vt:i4>726</vt:i4>
      </vt:variant>
      <vt:variant>
        <vt:i4>0</vt:i4>
      </vt:variant>
      <vt:variant>
        <vt:i4>5</vt:i4>
      </vt:variant>
      <vt:variant>
        <vt:lpwstr/>
      </vt:variant>
      <vt:variant>
        <vt:lpwstr>sommaire</vt:lpwstr>
      </vt:variant>
      <vt:variant>
        <vt:i4>3604575</vt:i4>
      </vt:variant>
      <vt:variant>
        <vt:i4>723</vt:i4>
      </vt:variant>
      <vt:variant>
        <vt:i4>0</vt:i4>
      </vt:variant>
      <vt:variant>
        <vt:i4>5</vt:i4>
      </vt:variant>
      <vt:variant>
        <vt:lpwstr>http://dx.doi.org/doi:10.1522/030275970</vt:lpwstr>
      </vt:variant>
      <vt:variant>
        <vt:lpwstr/>
      </vt:variant>
      <vt:variant>
        <vt:i4>3080259</vt:i4>
      </vt:variant>
      <vt:variant>
        <vt:i4>720</vt:i4>
      </vt:variant>
      <vt:variant>
        <vt:i4>0</vt:i4>
      </vt:variant>
      <vt:variant>
        <vt:i4>5</vt:i4>
      </vt:variant>
      <vt:variant>
        <vt:lpwstr>http://classiques.uqac.ca/classiques/tonnies_ferdinand/communaute_societe/communaute_et_societe.doc</vt:lpwstr>
      </vt:variant>
      <vt:variant>
        <vt:lpwstr/>
      </vt:variant>
      <vt:variant>
        <vt:i4>5832820</vt:i4>
      </vt:variant>
      <vt:variant>
        <vt:i4>717</vt:i4>
      </vt:variant>
      <vt:variant>
        <vt:i4>0</vt:i4>
      </vt:variant>
      <vt:variant>
        <vt:i4>5</vt:i4>
      </vt:variant>
      <vt:variant>
        <vt:lpwstr>http://dx.doi.org/doi:10.1522/cla.toa.anc</vt:lpwstr>
      </vt:variant>
      <vt:variant>
        <vt:lpwstr/>
      </vt:variant>
      <vt:variant>
        <vt:i4>5111848</vt:i4>
      </vt:variant>
      <vt:variant>
        <vt:i4>714</vt:i4>
      </vt:variant>
      <vt:variant>
        <vt:i4>0</vt:i4>
      </vt:variant>
      <vt:variant>
        <vt:i4>5</vt:i4>
      </vt:variant>
      <vt:variant>
        <vt:lpwstr>http://classiques.uqac.ca/classiques/pareto_wilfredo/traite_socio_generale/traite_socio_gen_original.html</vt:lpwstr>
      </vt:variant>
      <vt:variant>
        <vt:lpwstr/>
      </vt:variant>
      <vt:variant>
        <vt:i4>2490421</vt:i4>
      </vt:variant>
      <vt:variant>
        <vt:i4>711</vt:i4>
      </vt:variant>
      <vt:variant>
        <vt:i4>0</vt:i4>
      </vt:variant>
      <vt:variant>
        <vt:i4>5</vt:i4>
      </vt:variant>
      <vt:variant>
        <vt:lpwstr>http://classiques.uqac.ca/classiques/labriola_antonio/essais_materialisme_historique/Essai_3_Manifeste_PC/Le_manifeste_PC.html</vt:lpwstr>
      </vt:variant>
      <vt:variant>
        <vt:lpwstr/>
      </vt:variant>
      <vt:variant>
        <vt:i4>6094953</vt:i4>
      </vt:variant>
      <vt:variant>
        <vt:i4>708</vt:i4>
      </vt:variant>
      <vt:variant>
        <vt:i4>0</vt:i4>
      </vt:variant>
      <vt:variant>
        <vt:i4>5</vt:i4>
      </vt:variant>
      <vt:variant>
        <vt:lpwstr>http://dx.doi.org/doi:10.1522/cla.mak.ide</vt:lpwstr>
      </vt:variant>
      <vt:variant>
        <vt:lpwstr/>
      </vt:variant>
      <vt:variant>
        <vt:i4>3866718</vt:i4>
      </vt:variant>
      <vt:variant>
        <vt:i4>705</vt:i4>
      </vt:variant>
      <vt:variant>
        <vt:i4>0</vt:i4>
      </vt:variant>
      <vt:variant>
        <vt:i4>5</vt:i4>
      </vt:variant>
      <vt:variant>
        <vt:lpwstr>http://dx.doi.org/doi:10.1522/030145289</vt:lpwstr>
      </vt:variant>
      <vt:variant>
        <vt:lpwstr/>
      </vt:variant>
      <vt:variant>
        <vt:i4>3735656</vt:i4>
      </vt:variant>
      <vt:variant>
        <vt:i4>702</vt:i4>
      </vt:variant>
      <vt:variant>
        <vt:i4>0</vt:i4>
      </vt:variant>
      <vt:variant>
        <vt:i4>5</vt:i4>
      </vt:variant>
      <vt:variant>
        <vt:lpwstr>http://dx.doi.org/doi:10.1522/24754884</vt:lpwstr>
      </vt:variant>
      <vt:variant>
        <vt:lpwstr/>
      </vt:variant>
      <vt:variant>
        <vt:i4>7667814</vt:i4>
      </vt:variant>
      <vt:variant>
        <vt:i4>699</vt:i4>
      </vt:variant>
      <vt:variant>
        <vt:i4>0</vt:i4>
      </vt:variant>
      <vt:variant>
        <vt:i4>5</vt:i4>
      </vt:variant>
      <vt:variant>
        <vt:lpwstr>http://dx.doi.org/doi:10.1522/cla.enf.ori1</vt:lpwstr>
      </vt:variant>
      <vt:variant>
        <vt:lpwstr/>
      </vt:variant>
      <vt:variant>
        <vt:i4>7929962</vt:i4>
      </vt:variant>
      <vt:variant>
        <vt:i4>696</vt:i4>
      </vt:variant>
      <vt:variant>
        <vt:i4>0</vt:i4>
      </vt:variant>
      <vt:variant>
        <vt:i4>5</vt:i4>
      </vt:variant>
      <vt:variant>
        <vt:lpwstr>http://dx.doi.org/doi:10.1522/cla.due.del1</vt:lpwstr>
      </vt:variant>
      <vt:variant>
        <vt:lpwstr/>
      </vt:variant>
      <vt:variant>
        <vt:i4>7340150</vt:i4>
      </vt:variant>
      <vt:variant>
        <vt:i4>693</vt:i4>
      </vt:variant>
      <vt:variant>
        <vt:i4>0</vt:i4>
      </vt:variant>
      <vt:variant>
        <vt:i4>5</vt:i4>
      </vt:variant>
      <vt:variant>
        <vt:lpwstr>http://dx.doi.org/doi:10.1522/cla.due.for2</vt:lpwstr>
      </vt:variant>
      <vt:variant>
        <vt:lpwstr/>
      </vt:variant>
      <vt:variant>
        <vt:i4>4718701</vt:i4>
      </vt:variant>
      <vt:variant>
        <vt:i4>690</vt:i4>
      </vt:variant>
      <vt:variant>
        <vt:i4>0</vt:i4>
      </vt:variant>
      <vt:variant>
        <vt:i4>5</vt:i4>
      </vt:variant>
      <vt:variant>
        <vt:lpwstr>http://dx.doi.org/doi:10.1522/cla.due.lec</vt:lpwstr>
      </vt:variant>
      <vt:variant>
        <vt:lpwstr/>
      </vt:variant>
      <vt:variant>
        <vt:i4>5963900</vt:i4>
      </vt:variant>
      <vt:variant>
        <vt:i4>687</vt:i4>
      </vt:variant>
      <vt:variant>
        <vt:i4>0</vt:i4>
      </vt:variant>
      <vt:variant>
        <vt:i4>5</vt:i4>
      </vt:variant>
      <vt:variant>
        <vt:lpwstr>http://dx.doi.org/doi:10.1522/cla.blm.soc</vt:lpwstr>
      </vt:variant>
      <vt:variant>
        <vt:lpwstr/>
      </vt:variant>
      <vt:variant>
        <vt:i4>3473502</vt:i4>
      </vt:variant>
      <vt:variant>
        <vt:i4>684</vt:i4>
      </vt:variant>
      <vt:variant>
        <vt:i4>0</vt:i4>
      </vt:variant>
      <vt:variant>
        <vt:i4>5</vt:i4>
      </vt:variant>
      <vt:variant>
        <vt:lpwstr>http://dx.doi.org/doi:10.1522/030140239</vt:lpwstr>
      </vt:variant>
      <vt:variant>
        <vt:lpwstr/>
      </vt:variant>
      <vt:variant>
        <vt:i4>917517</vt:i4>
      </vt:variant>
      <vt:variant>
        <vt:i4>681</vt:i4>
      </vt:variant>
      <vt:variant>
        <vt:i4>0</vt:i4>
      </vt:variant>
      <vt:variant>
        <vt:i4>5</vt:i4>
      </vt:variant>
      <vt:variant>
        <vt:lpwstr/>
      </vt:variant>
      <vt:variant>
        <vt:lpwstr>sommaire</vt:lpwstr>
      </vt:variant>
      <vt:variant>
        <vt:i4>917517</vt:i4>
      </vt:variant>
      <vt:variant>
        <vt:i4>678</vt:i4>
      </vt:variant>
      <vt:variant>
        <vt:i4>0</vt:i4>
      </vt:variant>
      <vt:variant>
        <vt:i4>5</vt:i4>
      </vt:variant>
      <vt:variant>
        <vt:lpwstr/>
      </vt:variant>
      <vt:variant>
        <vt:lpwstr>sommaire</vt:lpwstr>
      </vt:variant>
      <vt:variant>
        <vt:i4>917517</vt:i4>
      </vt:variant>
      <vt:variant>
        <vt:i4>675</vt:i4>
      </vt:variant>
      <vt:variant>
        <vt:i4>0</vt:i4>
      </vt:variant>
      <vt:variant>
        <vt:i4>5</vt:i4>
      </vt:variant>
      <vt:variant>
        <vt:lpwstr/>
      </vt:variant>
      <vt:variant>
        <vt:lpwstr>sommaire</vt:lpwstr>
      </vt:variant>
      <vt:variant>
        <vt:i4>917517</vt:i4>
      </vt:variant>
      <vt:variant>
        <vt:i4>672</vt:i4>
      </vt:variant>
      <vt:variant>
        <vt:i4>0</vt:i4>
      </vt:variant>
      <vt:variant>
        <vt:i4>5</vt:i4>
      </vt:variant>
      <vt:variant>
        <vt:lpwstr/>
      </vt:variant>
      <vt:variant>
        <vt:lpwstr>sommaire</vt:lpwstr>
      </vt:variant>
      <vt:variant>
        <vt:i4>917517</vt:i4>
      </vt:variant>
      <vt:variant>
        <vt:i4>669</vt:i4>
      </vt:variant>
      <vt:variant>
        <vt:i4>0</vt:i4>
      </vt:variant>
      <vt:variant>
        <vt:i4>5</vt:i4>
      </vt:variant>
      <vt:variant>
        <vt:lpwstr/>
      </vt:variant>
      <vt:variant>
        <vt:lpwstr>sommaire</vt:lpwstr>
      </vt:variant>
      <vt:variant>
        <vt:i4>917517</vt:i4>
      </vt:variant>
      <vt:variant>
        <vt:i4>666</vt:i4>
      </vt:variant>
      <vt:variant>
        <vt:i4>0</vt:i4>
      </vt:variant>
      <vt:variant>
        <vt:i4>5</vt:i4>
      </vt:variant>
      <vt:variant>
        <vt:lpwstr/>
      </vt:variant>
      <vt:variant>
        <vt:lpwstr>sommaire</vt:lpwstr>
      </vt:variant>
      <vt:variant>
        <vt:i4>917517</vt:i4>
      </vt:variant>
      <vt:variant>
        <vt:i4>663</vt:i4>
      </vt:variant>
      <vt:variant>
        <vt:i4>0</vt:i4>
      </vt:variant>
      <vt:variant>
        <vt:i4>5</vt:i4>
      </vt:variant>
      <vt:variant>
        <vt:lpwstr/>
      </vt:variant>
      <vt:variant>
        <vt:lpwstr>sommaire</vt:lpwstr>
      </vt:variant>
      <vt:variant>
        <vt:i4>917517</vt:i4>
      </vt:variant>
      <vt:variant>
        <vt:i4>660</vt:i4>
      </vt:variant>
      <vt:variant>
        <vt:i4>0</vt:i4>
      </vt:variant>
      <vt:variant>
        <vt:i4>5</vt:i4>
      </vt:variant>
      <vt:variant>
        <vt:lpwstr/>
      </vt:variant>
      <vt:variant>
        <vt:lpwstr>sommaire</vt:lpwstr>
      </vt:variant>
      <vt:variant>
        <vt:i4>917517</vt:i4>
      </vt:variant>
      <vt:variant>
        <vt:i4>657</vt:i4>
      </vt:variant>
      <vt:variant>
        <vt:i4>0</vt:i4>
      </vt:variant>
      <vt:variant>
        <vt:i4>5</vt:i4>
      </vt:variant>
      <vt:variant>
        <vt:lpwstr/>
      </vt:variant>
      <vt:variant>
        <vt:lpwstr>sommaire</vt:lpwstr>
      </vt:variant>
      <vt:variant>
        <vt:i4>917517</vt:i4>
      </vt:variant>
      <vt:variant>
        <vt:i4>654</vt:i4>
      </vt:variant>
      <vt:variant>
        <vt:i4>0</vt:i4>
      </vt:variant>
      <vt:variant>
        <vt:i4>5</vt:i4>
      </vt:variant>
      <vt:variant>
        <vt:lpwstr/>
      </vt:variant>
      <vt:variant>
        <vt:lpwstr>sommaire</vt:lpwstr>
      </vt:variant>
      <vt:variant>
        <vt:i4>4784244</vt:i4>
      </vt:variant>
      <vt:variant>
        <vt:i4>651</vt:i4>
      </vt:variant>
      <vt:variant>
        <vt:i4>0</vt:i4>
      </vt:variant>
      <vt:variant>
        <vt:i4>5</vt:i4>
      </vt:variant>
      <vt:variant>
        <vt:lpwstr>http://dx.doi.org/doi:10.1522/cla.wem.eth</vt:lpwstr>
      </vt:variant>
      <vt:variant>
        <vt:lpwstr/>
      </vt:variant>
      <vt:variant>
        <vt:i4>917517</vt:i4>
      </vt:variant>
      <vt:variant>
        <vt:i4>648</vt:i4>
      </vt:variant>
      <vt:variant>
        <vt:i4>0</vt:i4>
      </vt:variant>
      <vt:variant>
        <vt:i4>5</vt:i4>
      </vt:variant>
      <vt:variant>
        <vt:lpwstr/>
      </vt:variant>
      <vt:variant>
        <vt:lpwstr>sommaire</vt:lpwstr>
      </vt:variant>
      <vt:variant>
        <vt:i4>917517</vt:i4>
      </vt:variant>
      <vt:variant>
        <vt:i4>645</vt:i4>
      </vt:variant>
      <vt:variant>
        <vt:i4>0</vt:i4>
      </vt:variant>
      <vt:variant>
        <vt:i4>5</vt:i4>
      </vt:variant>
      <vt:variant>
        <vt:lpwstr/>
      </vt:variant>
      <vt:variant>
        <vt:lpwstr>sommaire</vt:lpwstr>
      </vt:variant>
      <vt:variant>
        <vt:i4>3276894</vt:i4>
      </vt:variant>
      <vt:variant>
        <vt:i4>642</vt:i4>
      </vt:variant>
      <vt:variant>
        <vt:i4>0</vt:i4>
      </vt:variant>
      <vt:variant>
        <vt:i4>5</vt:i4>
      </vt:variant>
      <vt:variant>
        <vt:lpwstr>http://dx.doi.org/doi:10.1522/030294731</vt:lpwstr>
      </vt:variant>
      <vt:variant>
        <vt:lpwstr/>
      </vt:variant>
      <vt:variant>
        <vt:i4>917517</vt:i4>
      </vt:variant>
      <vt:variant>
        <vt:i4>639</vt:i4>
      </vt:variant>
      <vt:variant>
        <vt:i4>0</vt:i4>
      </vt:variant>
      <vt:variant>
        <vt:i4>5</vt:i4>
      </vt:variant>
      <vt:variant>
        <vt:lpwstr/>
      </vt:variant>
      <vt:variant>
        <vt:lpwstr>sommaire</vt:lpwstr>
      </vt:variant>
      <vt:variant>
        <vt:i4>917517</vt:i4>
      </vt:variant>
      <vt:variant>
        <vt:i4>636</vt:i4>
      </vt:variant>
      <vt:variant>
        <vt:i4>0</vt:i4>
      </vt:variant>
      <vt:variant>
        <vt:i4>5</vt:i4>
      </vt:variant>
      <vt:variant>
        <vt:lpwstr/>
      </vt:variant>
      <vt:variant>
        <vt:lpwstr>sommaire</vt:lpwstr>
      </vt:variant>
      <vt:variant>
        <vt:i4>917517</vt:i4>
      </vt:variant>
      <vt:variant>
        <vt:i4>633</vt:i4>
      </vt:variant>
      <vt:variant>
        <vt:i4>0</vt:i4>
      </vt:variant>
      <vt:variant>
        <vt:i4>5</vt:i4>
      </vt:variant>
      <vt:variant>
        <vt:lpwstr/>
      </vt:variant>
      <vt:variant>
        <vt:lpwstr>sommaire</vt:lpwstr>
      </vt:variant>
      <vt:variant>
        <vt:i4>917517</vt:i4>
      </vt:variant>
      <vt:variant>
        <vt:i4>630</vt:i4>
      </vt:variant>
      <vt:variant>
        <vt:i4>0</vt:i4>
      </vt:variant>
      <vt:variant>
        <vt:i4>5</vt:i4>
      </vt:variant>
      <vt:variant>
        <vt:lpwstr/>
      </vt:variant>
      <vt:variant>
        <vt:lpwstr>sommaire</vt:lpwstr>
      </vt:variant>
      <vt:variant>
        <vt:i4>917517</vt:i4>
      </vt:variant>
      <vt:variant>
        <vt:i4>627</vt:i4>
      </vt:variant>
      <vt:variant>
        <vt:i4>0</vt:i4>
      </vt:variant>
      <vt:variant>
        <vt:i4>5</vt:i4>
      </vt:variant>
      <vt:variant>
        <vt:lpwstr/>
      </vt:variant>
      <vt:variant>
        <vt:lpwstr>sommaire</vt:lpwstr>
      </vt:variant>
      <vt:variant>
        <vt:i4>917517</vt:i4>
      </vt:variant>
      <vt:variant>
        <vt:i4>624</vt:i4>
      </vt:variant>
      <vt:variant>
        <vt:i4>0</vt:i4>
      </vt:variant>
      <vt:variant>
        <vt:i4>5</vt:i4>
      </vt:variant>
      <vt:variant>
        <vt:lpwstr/>
      </vt:variant>
      <vt:variant>
        <vt:lpwstr>sommaire</vt:lpwstr>
      </vt:variant>
      <vt:variant>
        <vt:i4>917517</vt:i4>
      </vt:variant>
      <vt:variant>
        <vt:i4>621</vt:i4>
      </vt:variant>
      <vt:variant>
        <vt:i4>0</vt:i4>
      </vt:variant>
      <vt:variant>
        <vt:i4>5</vt:i4>
      </vt:variant>
      <vt:variant>
        <vt:lpwstr/>
      </vt:variant>
      <vt:variant>
        <vt:lpwstr>sommaire</vt:lpwstr>
      </vt:variant>
      <vt:variant>
        <vt:i4>6029436</vt:i4>
      </vt:variant>
      <vt:variant>
        <vt:i4>618</vt:i4>
      </vt:variant>
      <vt:variant>
        <vt:i4>0</vt:i4>
      </vt:variant>
      <vt:variant>
        <vt:i4>5</vt:i4>
      </vt:variant>
      <vt:variant>
        <vt:lpwstr>http://dx.doi.org/doi:10.1522/cla.wem.sav</vt:lpwstr>
      </vt:variant>
      <vt:variant>
        <vt:lpwstr/>
      </vt:variant>
      <vt:variant>
        <vt:i4>1900550</vt:i4>
      </vt:variant>
      <vt:variant>
        <vt:i4>615</vt:i4>
      </vt:variant>
      <vt:variant>
        <vt:i4>0</vt:i4>
      </vt:variant>
      <vt:variant>
        <vt:i4>5</vt:i4>
      </vt:variant>
      <vt:variant>
        <vt:lpwstr>http://classiques.uqac.ca/classiques/Schumpeter_joseph/capitalisme_socialisme_demo/capitalisme_original.html</vt:lpwstr>
      </vt:variant>
      <vt:variant>
        <vt:lpwstr/>
      </vt:variant>
      <vt:variant>
        <vt:i4>6094953</vt:i4>
      </vt:variant>
      <vt:variant>
        <vt:i4>612</vt:i4>
      </vt:variant>
      <vt:variant>
        <vt:i4>0</vt:i4>
      </vt:variant>
      <vt:variant>
        <vt:i4>5</vt:i4>
      </vt:variant>
      <vt:variant>
        <vt:lpwstr>http://dx.doi.org/doi:10.1522/cla.mak.ide</vt:lpwstr>
      </vt:variant>
      <vt:variant>
        <vt:lpwstr/>
      </vt:variant>
      <vt:variant>
        <vt:i4>6946934</vt:i4>
      </vt:variant>
      <vt:variant>
        <vt:i4>609</vt:i4>
      </vt:variant>
      <vt:variant>
        <vt:i4>0</vt:i4>
      </vt:variant>
      <vt:variant>
        <vt:i4>5</vt:i4>
      </vt:variant>
      <vt:variant>
        <vt:lpwstr>http://dx.doi.org/doi:10.1522/cla.mak.cap2</vt:lpwstr>
      </vt:variant>
      <vt:variant>
        <vt:lpwstr/>
      </vt:variant>
      <vt:variant>
        <vt:i4>3866718</vt:i4>
      </vt:variant>
      <vt:variant>
        <vt:i4>606</vt:i4>
      </vt:variant>
      <vt:variant>
        <vt:i4>0</vt:i4>
      </vt:variant>
      <vt:variant>
        <vt:i4>5</vt:i4>
      </vt:variant>
      <vt:variant>
        <vt:lpwstr>http://dx.doi.org/doi:10.1522/030145289</vt:lpwstr>
      </vt:variant>
      <vt:variant>
        <vt:lpwstr/>
      </vt:variant>
      <vt:variant>
        <vt:i4>4522096</vt:i4>
      </vt:variant>
      <vt:variant>
        <vt:i4>603</vt:i4>
      </vt:variant>
      <vt:variant>
        <vt:i4>0</vt:i4>
      </vt:variant>
      <vt:variant>
        <vt:i4>5</vt:i4>
      </vt:variant>
      <vt:variant>
        <vt:lpwstr>https://monoskop.org/images/2/22/Foucault_Michel_Surveiller_et_Punir_Naissance_de_la_Prison_2004.pdf</vt:lpwstr>
      </vt:variant>
      <vt:variant>
        <vt:lpwstr/>
      </vt:variant>
      <vt:variant>
        <vt:i4>4718701</vt:i4>
      </vt:variant>
      <vt:variant>
        <vt:i4>600</vt:i4>
      </vt:variant>
      <vt:variant>
        <vt:i4>0</vt:i4>
      </vt:variant>
      <vt:variant>
        <vt:i4>5</vt:i4>
      </vt:variant>
      <vt:variant>
        <vt:lpwstr>http://dx.doi.org/doi:10.1522/cla.due.lec</vt:lpwstr>
      </vt:variant>
      <vt:variant>
        <vt:lpwstr/>
      </vt:variant>
      <vt:variant>
        <vt:i4>5963880</vt:i4>
      </vt:variant>
      <vt:variant>
        <vt:i4>597</vt:i4>
      </vt:variant>
      <vt:variant>
        <vt:i4>0</vt:i4>
      </vt:variant>
      <vt:variant>
        <vt:i4>5</vt:i4>
      </vt:variant>
      <vt:variant>
        <vt:lpwstr>http://dx.doi.org/doi:10.1522/cla.due.evo</vt:lpwstr>
      </vt:variant>
      <vt:variant>
        <vt:lpwstr/>
      </vt:variant>
      <vt:variant>
        <vt:i4>917517</vt:i4>
      </vt:variant>
      <vt:variant>
        <vt:i4>594</vt:i4>
      </vt:variant>
      <vt:variant>
        <vt:i4>0</vt:i4>
      </vt:variant>
      <vt:variant>
        <vt:i4>5</vt:i4>
      </vt:variant>
      <vt:variant>
        <vt:lpwstr/>
      </vt:variant>
      <vt:variant>
        <vt:lpwstr>sommaire</vt:lpwstr>
      </vt:variant>
      <vt:variant>
        <vt:i4>917517</vt:i4>
      </vt:variant>
      <vt:variant>
        <vt:i4>591</vt:i4>
      </vt:variant>
      <vt:variant>
        <vt:i4>0</vt:i4>
      </vt:variant>
      <vt:variant>
        <vt:i4>5</vt:i4>
      </vt:variant>
      <vt:variant>
        <vt:lpwstr/>
      </vt:variant>
      <vt:variant>
        <vt:lpwstr>sommaire</vt:lpwstr>
      </vt:variant>
      <vt:variant>
        <vt:i4>917517</vt:i4>
      </vt:variant>
      <vt:variant>
        <vt:i4>588</vt:i4>
      </vt:variant>
      <vt:variant>
        <vt:i4>0</vt:i4>
      </vt:variant>
      <vt:variant>
        <vt:i4>5</vt:i4>
      </vt:variant>
      <vt:variant>
        <vt:lpwstr/>
      </vt:variant>
      <vt:variant>
        <vt:lpwstr>sommaire</vt:lpwstr>
      </vt:variant>
      <vt:variant>
        <vt:i4>917517</vt:i4>
      </vt:variant>
      <vt:variant>
        <vt:i4>585</vt:i4>
      </vt:variant>
      <vt:variant>
        <vt:i4>0</vt:i4>
      </vt:variant>
      <vt:variant>
        <vt:i4>5</vt:i4>
      </vt:variant>
      <vt:variant>
        <vt:lpwstr/>
      </vt:variant>
      <vt:variant>
        <vt:lpwstr>sommaire</vt:lpwstr>
      </vt:variant>
      <vt:variant>
        <vt:i4>917517</vt:i4>
      </vt:variant>
      <vt:variant>
        <vt:i4>582</vt:i4>
      </vt:variant>
      <vt:variant>
        <vt:i4>0</vt:i4>
      </vt:variant>
      <vt:variant>
        <vt:i4>5</vt:i4>
      </vt:variant>
      <vt:variant>
        <vt:lpwstr/>
      </vt:variant>
      <vt:variant>
        <vt:lpwstr>sommaire</vt:lpwstr>
      </vt:variant>
      <vt:variant>
        <vt:i4>917517</vt:i4>
      </vt:variant>
      <vt:variant>
        <vt:i4>579</vt:i4>
      </vt:variant>
      <vt:variant>
        <vt:i4>0</vt:i4>
      </vt:variant>
      <vt:variant>
        <vt:i4>5</vt:i4>
      </vt:variant>
      <vt:variant>
        <vt:lpwstr/>
      </vt:variant>
      <vt:variant>
        <vt:lpwstr>sommaire</vt:lpwstr>
      </vt:variant>
      <vt:variant>
        <vt:i4>917517</vt:i4>
      </vt:variant>
      <vt:variant>
        <vt:i4>576</vt:i4>
      </vt:variant>
      <vt:variant>
        <vt:i4>0</vt:i4>
      </vt:variant>
      <vt:variant>
        <vt:i4>5</vt:i4>
      </vt:variant>
      <vt:variant>
        <vt:lpwstr/>
      </vt:variant>
      <vt:variant>
        <vt:lpwstr>sommaire</vt:lpwstr>
      </vt:variant>
      <vt:variant>
        <vt:i4>917517</vt:i4>
      </vt:variant>
      <vt:variant>
        <vt:i4>573</vt:i4>
      </vt:variant>
      <vt:variant>
        <vt:i4>0</vt:i4>
      </vt:variant>
      <vt:variant>
        <vt:i4>5</vt:i4>
      </vt:variant>
      <vt:variant>
        <vt:lpwstr/>
      </vt:variant>
      <vt:variant>
        <vt:lpwstr>sommaire</vt:lpwstr>
      </vt:variant>
      <vt:variant>
        <vt:i4>917517</vt:i4>
      </vt:variant>
      <vt:variant>
        <vt:i4>570</vt:i4>
      </vt:variant>
      <vt:variant>
        <vt:i4>0</vt:i4>
      </vt:variant>
      <vt:variant>
        <vt:i4>5</vt:i4>
      </vt:variant>
      <vt:variant>
        <vt:lpwstr/>
      </vt:variant>
      <vt:variant>
        <vt:lpwstr>sommaire</vt:lpwstr>
      </vt:variant>
      <vt:variant>
        <vt:i4>917517</vt:i4>
      </vt:variant>
      <vt:variant>
        <vt:i4>567</vt:i4>
      </vt:variant>
      <vt:variant>
        <vt:i4>0</vt:i4>
      </vt:variant>
      <vt:variant>
        <vt:i4>5</vt:i4>
      </vt:variant>
      <vt:variant>
        <vt:lpwstr/>
      </vt:variant>
      <vt:variant>
        <vt:lpwstr>sommaire</vt:lpwstr>
      </vt:variant>
      <vt:variant>
        <vt:i4>1245280</vt:i4>
      </vt:variant>
      <vt:variant>
        <vt:i4>564</vt:i4>
      </vt:variant>
      <vt:variant>
        <vt:i4>0</vt:i4>
      </vt:variant>
      <vt:variant>
        <vt:i4>5</vt:i4>
      </vt:variant>
      <vt:variant>
        <vt:lpwstr>http://classiques.uqac.ca/classiques/Lukacs_gyorgy_bis/histoire_conscience_de_classe/histoire_conscience_de_classe.html</vt:lpwstr>
      </vt:variant>
      <vt:variant>
        <vt:lpwstr/>
      </vt:variant>
      <vt:variant>
        <vt:i4>5243005</vt:i4>
      </vt:variant>
      <vt:variant>
        <vt:i4>561</vt:i4>
      </vt:variant>
      <vt:variant>
        <vt:i4>0</vt:i4>
      </vt:variant>
      <vt:variant>
        <vt:i4>5</vt:i4>
      </vt:variant>
      <vt:variant>
        <vt:lpwstr>http://dx.doi.org/doi:10.1522/cla.lae.dis</vt:lpwstr>
      </vt:variant>
      <vt:variant>
        <vt:lpwstr/>
      </vt:variant>
      <vt:variant>
        <vt:i4>4522096</vt:i4>
      </vt:variant>
      <vt:variant>
        <vt:i4>558</vt:i4>
      </vt:variant>
      <vt:variant>
        <vt:i4>0</vt:i4>
      </vt:variant>
      <vt:variant>
        <vt:i4>5</vt:i4>
      </vt:variant>
      <vt:variant>
        <vt:lpwstr>https://monoskop.org/images/2/22/Foucault_Michel_Surveiller_et_Punir_Naissance_de_la_Prison_2004.pdf</vt:lpwstr>
      </vt:variant>
      <vt:variant>
        <vt:lpwstr/>
      </vt:variant>
      <vt:variant>
        <vt:i4>7340150</vt:i4>
      </vt:variant>
      <vt:variant>
        <vt:i4>555</vt:i4>
      </vt:variant>
      <vt:variant>
        <vt:i4>0</vt:i4>
      </vt:variant>
      <vt:variant>
        <vt:i4>5</vt:i4>
      </vt:variant>
      <vt:variant>
        <vt:lpwstr>http://dx.doi.org/doi:10.1522/cla.due.for2</vt:lpwstr>
      </vt:variant>
      <vt:variant>
        <vt:lpwstr/>
      </vt:variant>
      <vt:variant>
        <vt:i4>7929962</vt:i4>
      </vt:variant>
      <vt:variant>
        <vt:i4>552</vt:i4>
      </vt:variant>
      <vt:variant>
        <vt:i4>0</vt:i4>
      </vt:variant>
      <vt:variant>
        <vt:i4>5</vt:i4>
      </vt:variant>
      <vt:variant>
        <vt:lpwstr>http://dx.doi.org/doi:10.1522/cla.due.del1</vt:lpwstr>
      </vt:variant>
      <vt:variant>
        <vt:lpwstr/>
      </vt:variant>
      <vt:variant>
        <vt:i4>917517</vt:i4>
      </vt:variant>
      <vt:variant>
        <vt:i4>549</vt:i4>
      </vt:variant>
      <vt:variant>
        <vt:i4>0</vt:i4>
      </vt:variant>
      <vt:variant>
        <vt:i4>5</vt:i4>
      </vt:variant>
      <vt:variant>
        <vt:lpwstr/>
      </vt:variant>
      <vt:variant>
        <vt:lpwstr>sommaire</vt:lpwstr>
      </vt:variant>
      <vt:variant>
        <vt:i4>917517</vt:i4>
      </vt:variant>
      <vt:variant>
        <vt:i4>546</vt:i4>
      </vt:variant>
      <vt:variant>
        <vt:i4>0</vt:i4>
      </vt:variant>
      <vt:variant>
        <vt:i4>5</vt:i4>
      </vt:variant>
      <vt:variant>
        <vt:lpwstr/>
      </vt:variant>
      <vt:variant>
        <vt:lpwstr>sommaire</vt:lpwstr>
      </vt:variant>
      <vt:variant>
        <vt:i4>917517</vt:i4>
      </vt:variant>
      <vt:variant>
        <vt:i4>543</vt:i4>
      </vt:variant>
      <vt:variant>
        <vt:i4>0</vt:i4>
      </vt:variant>
      <vt:variant>
        <vt:i4>5</vt:i4>
      </vt:variant>
      <vt:variant>
        <vt:lpwstr/>
      </vt:variant>
      <vt:variant>
        <vt:lpwstr>sommaire</vt:lpwstr>
      </vt:variant>
      <vt:variant>
        <vt:i4>917517</vt:i4>
      </vt:variant>
      <vt:variant>
        <vt:i4>540</vt:i4>
      </vt:variant>
      <vt:variant>
        <vt:i4>0</vt:i4>
      </vt:variant>
      <vt:variant>
        <vt:i4>5</vt:i4>
      </vt:variant>
      <vt:variant>
        <vt:lpwstr/>
      </vt:variant>
      <vt:variant>
        <vt:lpwstr>sommaire</vt:lpwstr>
      </vt:variant>
      <vt:variant>
        <vt:i4>917517</vt:i4>
      </vt:variant>
      <vt:variant>
        <vt:i4>537</vt:i4>
      </vt:variant>
      <vt:variant>
        <vt:i4>0</vt:i4>
      </vt:variant>
      <vt:variant>
        <vt:i4>5</vt:i4>
      </vt:variant>
      <vt:variant>
        <vt:lpwstr/>
      </vt:variant>
      <vt:variant>
        <vt:lpwstr>sommaire</vt:lpwstr>
      </vt:variant>
      <vt:variant>
        <vt:i4>917517</vt:i4>
      </vt:variant>
      <vt:variant>
        <vt:i4>534</vt:i4>
      </vt:variant>
      <vt:variant>
        <vt:i4>0</vt:i4>
      </vt:variant>
      <vt:variant>
        <vt:i4>5</vt:i4>
      </vt:variant>
      <vt:variant>
        <vt:lpwstr/>
      </vt:variant>
      <vt:variant>
        <vt:lpwstr>sommaire</vt:lpwstr>
      </vt:variant>
      <vt:variant>
        <vt:i4>917517</vt:i4>
      </vt:variant>
      <vt:variant>
        <vt:i4>531</vt:i4>
      </vt:variant>
      <vt:variant>
        <vt:i4>0</vt:i4>
      </vt:variant>
      <vt:variant>
        <vt:i4>5</vt:i4>
      </vt:variant>
      <vt:variant>
        <vt:lpwstr/>
      </vt:variant>
      <vt:variant>
        <vt:lpwstr>sommaire</vt:lpwstr>
      </vt:variant>
      <vt:variant>
        <vt:i4>5374053</vt:i4>
      </vt:variant>
      <vt:variant>
        <vt:i4>528</vt:i4>
      </vt:variant>
      <vt:variant>
        <vt:i4>0</vt:i4>
      </vt:variant>
      <vt:variant>
        <vt:i4>5</vt:i4>
      </vt:variant>
      <vt:variant>
        <vt:lpwstr>http://dx.doi.org/doi:10.1522/cla.hot.lev</vt:lpwstr>
      </vt:variant>
      <vt:variant>
        <vt:lpwstr/>
      </vt:variant>
      <vt:variant>
        <vt:i4>4915321</vt:i4>
      </vt:variant>
      <vt:variant>
        <vt:i4>525</vt:i4>
      </vt:variant>
      <vt:variant>
        <vt:i4>0</vt:i4>
      </vt:variant>
      <vt:variant>
        <vt:i4>5</vt:i4>
      </vt:variant>
      <vt:variant>
        <vt:lpwstr>http://dx.doi.org/doi:10.1522/cla.man.pri</vt:lpwstr>
      </vt:variant>
      <vt:variant>
        <vt:lpwstr/>
      </vt:variant>
      <vt:variant>
        <vt:i4>917517</vt:i4>
      </vt:variant>
      <vt:variant>
        <vt:i4>522</vt:i4>
      </vt:variant>
      <vt:variant>
        <vt:i4>0</vt:i4>
      </vt:variant>
      <vt:variant>
        <vt:i4>5</vt:i4>
      </vt:variant>
      <vt:variant>
        <vt:lpwstr/>
      </vt:variant>
      <vt:variant>
        <vt:lpwstr>sommaire</vt:lpwstr>
      </vt:variant>
      <vt:variant>
        <vt:i4>917517</vt:i4>
      </vt:variant>
      <vt:variant>
        <vt:i4>519</vt:i4>
      </vt:variant>
      <vt:variant>
        <vt:i4>0</vt:i4>
      </vt:variant>
      <vt:variant>
        <vt:i4>5</vt:i4>
      </vt:variant>
      <vt:variant>
        <vt:lpwstr/>
      </vt:variant>
      <vt:variant>
        <vt:lpwstr>sommaire</vt:lpwstr>
      </vt:variant>
      <vt:variant>
        <vt:i4>917517</vt:i4>
      </vt:variant>
      <vt:variant>
        <vt:i4>516</vt:i4>
      </vt:variant>
      <vt:variant>
        <vt:i4>0</vt:i4>
      </vt:variant>
      <vt:variant>
        <vt:i4>5</vt:i4>
      </vt:variant>
      <vt:variant>
        <vt:lpwstr/>
      </vt:variant>
      <vt:variant>
        <vt:lpwstr>sommaire</vt:lpwstr>
      </vt:variant>
      <vt:variant>
        <vt:i4>3866718</vt:i4>
      </vt:variant>
      <vt:variant>
        <vt:i4>513</vt:i4>
      </vt:variant>
      <vt:variant>
        <vt:i4>0</vt:i4>
      </vt:variant>
      <vt:variant>
        <vt:i4>5</vt:i4>
      </vt:variant>
      <vt:variant>
        <vt:lpwstr>http://dx.doi.org/doi:10.1522/030145289</vt:lpwstr>
      </vt:variant>
      <vt:variant>
        <vt:lpwstr/>
      </vt:variant>
      <vt:variant>
        <vt:i4>4063319</vt:i4>
      </vt:variant>
      <vt:variant>
        <vt:i4>510</vt:i4>
      </vt:variant>
      <vt:variant>
        <vt:i4>0</vt:i4>
      </vt:variant>
      <vt:variant>
        <vt:i4>5</vt:i4>
      </vt:variant>
      <vt:variant>
        <vt:lpwstr>http://dx.doi.org/doi:10.1522/030373495</vt:lpwstr>
      </vt:variant>
      <vt:variant>
        <vt:lpwstr/>
      </vt:variant>
      <vt:variant>
        <vt:i4>5570659</vt:i4>
      </vt:variant>
      <vt:variant>
        <vt:i4>507</vt:i4>
      </vt:variant>
      <vt:variant>
        <vt:i4>0</vt:i4>
      </vt:variant>
      <vt:variant>
        <vt:i4>5</vt:i4>
      </vt:variant>
      <vt:variant>
        <vt:lpwstr>http://dx.doi.org/doi:10.1522/cla.lan.cla</vt:lpwstr>
      </vt:variant>
      <vt:variant>
        <vt:lpwstr/>
      </vt:variant>
      <vt:variant>
        <vt:i4>5243005</vt:i4>
      </vt:variant>
      <vt:variant>
        <vt:i4>504</vt:i4>
      </vt:variant>
      <vt:variant>
        <vt:i4>0</vt:i4>
      </vt:variant>
      <vt:variant>
        <vt:i4>5</vt:i4>
      </vt:variant>
      <vt:variant>
        <vt:lpwstr>http://dx.doi.org/doi:10.1522/cla.lae.dis</vt:lpwstr>
      </vt:variant>
      <vt:variant>
        <vt:lpwstr/>
      </vt:variant>
      <vt:variant>
        <vt:i4>4522096</vt:i4>
      </vt:variant>
      <vt:variant>
        <vt:i4>501</vt:i4>
      </vt:variant>
      <vt:variant>
        <vt:i4>0</vt:i4>
      </vt:variant>
      <vt:variant>
        <vt:i4>5</vt:i4>
      </vt:variant>
      <vt:variant>
        <vt:lpwstr>https://monoskop.org/images/2/22/Foucault_Michel_Surveiller_et_Punir_Naissance_de_la_Prison_2004.pdf</vt:lpwstr>
      </vt:variant>
      <vt:variant>
        <vt:lpwstr/>
      </vt:variant>
      <vt:variant>
        <vt:i4>7929962</vt:i4>
      </vt:variant>
      <vt:variant>
        <vt:i4>498</vt:i4>
      </vt:variant>
      <vt:variant>
        <vt:i4>0</vt:i4>
      </vt:variant>
      <vt:variant>
        <vt:i4>5</vt:i4>
      </vt:variant>
      <vt:variant>
        <vt:lpwstr>http://dx.doi.org/doi:10.1522/cla.due.del1</vt:lpwstr>
      </vt:variant>
      <vt:variant>
        <vt:lpwstr/>
      </vt:variant>
      <vt:variant>
        <vt:i4>3211344</vt:i4>
      </vt:variant>
      <vt:variant>
        <vt:i4>495</vt:i4>
      </vt:variant>
      <vt:variant>
        <vt:i4>0</vt:i4>
      </vt:variant>
      <vt:variant>
        <vt:i4>5</vt:i4>
      </vt:variant>
      <vt:variant>
        <vt:lpwstr>http://dx.doi.org/doi:10.1522/030164235</vt:lpwstr>
      </vt:variant>
      <vt:variant>
        <vt:lpwstr/>
      </vt:variant>
      <vt:variant>
        <vt:i4>917517</vt:i4>
      </vt:variant>
      <vt:variant>
        <vt:i4>492</vt:i4>
      </vt:variant>
      <vt:variant>
        <vt:i4>0</vt:i4>
      </vt:variant>
      <vt:variant>
        <vt:i4>5</vt:i4>
      </vt:variant>
      <vt:variant>
        <vt:lpwstr/>
      </vt:variant>
      <vt:variant>
        <vt:lpwstr>sommaire</vt:lpwstr>
      </vt:variant>
      <vt:variant>
        <vt:i4>917517</vt:i4>
      </vt:variant>
      <vt:variant>
        <vt:i4>489</vt:i4>
      </vt:variant>
      <vt:variant>
        <vt:i4>0</vt:i4>
      </vt:variant>
      <vt:variant>
        <vt:i4>5</vt:i4>
      </vt:variant>
      <vt:variant>
        <vt:lpwstr/>
      </vt:variant>
      <vt:variant>
        <vt:lpwstr>sommaire</vt:lpwstr>
      </vt:variant>
      <vt:variant>
        <vt:i4>917517</vt:i4>
      </vt:variant>
      <vt:variant>
        <vt:i4>486</vt:i4>
      </vt:variant>
      <vt:variant>
        <vt:i4>0</vt:i4>
      </vt:variant>
      <vt:variant>
        <vt:i4>5</vt:i4>
      </vt:variant>
      <vt:variant>
        <vt:lpwstr/>
      </vt:variant>
      <vt:variant>
        <vt:lpwstr>sommaire</vt:lpwstr>
      </vt:variant>
      <vt:variant>
        <vt:i4>917517</vt:i4>
      </vt:variant>
      <vt:variant>
        <vt:i4>483</vt:i4>
      </vt:variant>
      <vt:variant>
        <vt:i4>0</vt:i4>
      </vt:variant>
      <vt:variant>
        <vt:i4>5</vt:i4>
      </vt:variant>
      <vt:variant>
        <vt:lpwstr/>
      </vt:variant>
      <vt:variant>
        <vt:lpwstr>sommaire</vt:lpwstr>
      </vt:variant>
      <vt:variant>
        <vt:i4>917517</vt:i4>
      </vt:variant>
      <vt:variant>
        <vt:i4>480</vt:i4>
      </vt:variant>
      <vt:variant>
        <vt:i4>0</vt:i4>
      </vt:variant>
      <vt:variant>
        <vt:i4>5</vt:i4>
      </vt:variant>
      <vt:variant>
        <vt:lpwstr/>
      </vt:variant>
      <vt:variant>
        <vt:lpwstr>sommaire</vt:lpwstr>
      </vt:variant>
      <vt:variant>
        <vt:i4>917517</vt:i4>
      </vt:variant>
      <vt:variant>
        <vt:i4>477</vt:i4>
      </vt:variant>
      <vt:variant>
        <vt:i4>0</vt:i4>
      </vt:variant>
      <vt:variant>
        <vt:i4>5</vt:i4>
      </vt:variant>
      <vt:variant>
        <vt:lpwstr/>
      </vt:variant>
      <vt:variant>
        <vt:lpwstr>sommaire</vt:lpwstr>
      </vt:variant>
      <vt:variant>
        <vt:i4>917517</vt:i4>
      </vt:variant>
      <vt:variant>
        <vt:i4>474</vt:i4>
      </vt:variant>
      <vt:variant>
        <vt:i4>0</vt:i4>
      </vt:variant>
      <vt:variant>
        <vt:i4>5</vt:i4>
      </vt:variant>
      <vt:variant>
        <vt:lpwstr/>
      </vt:variant>
      <vt:variant>
        <vt:lpwstr>sommaire</vt:lpwstr>
      </vt:variant>
      <vt:variant>
        <vt:i4>917517</vt:i4>
      </vt:variant>
      <vt:variant>
        <vt:i4>471</vt:i4>
      </vt:variant>
      <vt:variant>
        <vt:i4>0</vt:i4>
      </vt:variant>
      <vt:variant>
        <vt:i4>5</vt:i4>
      </vt:variant>
      <vt:variant>
        <vt:lpwstr/>
      </vt:variant>
      <vt:variant>
        <vt:lpwstr>sommaire</vt:lpwstr>
      </vt:variant>
      <vt:variant>
        <vt:i4>917517</vt:i4>
      </vt:variant>
      <vt:variant>
        <vt:i4>468</vt:i4>
      </vt:variant>
      <vt:variant>
        <vt:i4>0</vt:i4>
      </vt:variant>
      <vt:variant>
        <vt:i4>5</vt:i4>
      </vt:variant>
      <vt:variant>
        <vt:lpwstr/>
      </vt:variant>
      <vt:variant>
        <vt:lpwstr>sommaire</vt:lpwstr>
      </vt:variant>
      <vt:variant>
        <vt:i4>917517</vt:i4>
      </vt:variant>
      <vt:variant>
        <vt:i4>465</vt:i4>
      </vt:variant>
      <vt:variant>
        <vt:i4>0</vt:i4>
      </vt:variant>
      <vt:variant>
        <vt:i4>5</vt:i4>
      </vt:variant>
      <vt:variant>
        <vt:lpwstr/>
      </vt:variant>
      <vt:variant>
        <vt:lpwstr>sommaire</vt:lpwstr>
      </vt:variant>
      <vt:variant>
        <vt:i4>917517</vt:i4>
      </vt:variant>
      <vt:variant>
        <vt:i4>462</vt:i4>
      </vt:variant>
      <vt:variant>
        <vt:i4>0</vt:i4>
      </vt:variant>
      <vt:variant>
        <vt:i4>5</vt:i4>
      </vt:variant>
      <vt:variant>
        <vt:lpwstr/>
      </vt:variant>
      <vt:variant>
        <vt:lpwstr>sommaire</vt:lpwstr>
      </vt:variant>
      <vt:variant>
        <vt:i4>3276886</vt:i4>
      </vt:variant>
      <vt:variant>
        <vt:i4>459</vt:i4>
      </vt:variant>
      <vt:variant>
        <vt:i4>0</vt:i4>
      </vt:variant>
      <vt:variant>
        <vt:i4>5</vt:i4>
      </vt:variant>
      <vt:variant>
        <vt:lpwstr>http://dx.doi.org/doi:10.1522/030615365</vt:lpwstr>
      </vt:variant>
      <vt:variant>
        <vt:lpwstr/>
      </vt:variant>
      <vt:variant>
        <vt:i4>5177463</vt:i4>
      </vt:variant>
      <vt:variant>
        <vt:i4>456</vt:i4>
      </vt:variant>
      <vt:variant>
        <vt:i4>0</vt:i4>
      </vt:variant>
      <vt:variant>
        <vt:i4>5</vt:i4>
      </vt:variant>
      <vt:variant>
        <vt:lpwstr>http://dx.doi.org/doi:10.1522/cla.grm.pen</vt:lpwstr>
      </vt:variant>
      <vt:variant>
        <vt:lpwstr/>
      </vt:variant>
      <vt:variant>
        <vt:i4>5963900</vt:i4>
      </vt:variant>
      <vt:variant>
        <vt:i4>453</vt:i4>
      </vt:variant>
      <vt:variant>
        <vt:i4>0</vt:i4>
      </vt:variant>
      <vt:variant>
        <vt:i4>5</vt:i4>
      </vt:variant>
      <vt:variant>
        <vt:lpwstr>http://dx.doi.org/doi:10.1522/cla.blm.soc</vt:lpwstr>
      </vt:variant>
      <vt:variant>
        <vt:lpwstr/>
      </vt:variant>
      <vt:variant>
        <vt:i4>917517</vt:i4>
      </vt:variant>
      <vt:variant>
        <vt:i4>450</vt:i4>
      </vt:variant>
      <vt:variant>
        <vt:i4>0</vt:i4>
      </vt:variant>
      <vt:variant>
        <vt:i4>5</vt:i4>
      </vt:variant>
      <vt:variant>
        <vt:lpwstr/>
      </vt:variant>
      <vt:variant>
        <vt:lpwstr>sommaire</vt:lpwstr>
      </vt:variant>
      <vt:variant>
        <vt:i4>917517</vt:i4>
      </vt:variant>
      <vt:variant>
        <vt:i4>447</vt:i4>
      </vt:variant>
      <vt:variant>
        <vt:i4>0</vt:i4>
      </vt:variant>
      <vt:variant>
        <vt:i4>5</vt:i4>
      </vt:variant>
      <vt:variant>
        <vt:lpwstr/>
      </vt:variant>
      <vt:variant>
        <vt:lpwstr>sommaire</vt:lpwstr>
      </vt:variant>
      <vt:variant>
        <vt:i4>917517</vt:i4>
      </vt:variant>
      <vt:variant>
        <vt:i4>444</vt:i4>
      </vt:variant>
      <vt:variant>
        <vt:i4>0</vt:i4>
      </vt:variant>
      <vt:variant>
        <vt:i4>5</vt:i4>
      </vt:variant>
      <vt:variant>
        <vt:lpwstr/>
      </vt:variant>
      <vt:variant>
        <vt:lpwstr>sommaire</vt:lpwstr>
      </vt:variant>
      <vt:variant>
        <vt:i4>917517</vt:i4>
      </vt:variant>
      <vt:variant>
        <vt:i4>441</vt:i4>
      </vt:variant>
      <vt:variant>
        <vt:i4>0</vt:i4>
      </vt:variant>
      <vt:variant>
        <vt:i4>5</vt:i4>
      </vt:variant>
      <vt:variant>
        <vt:lpwstr/>
      </vt:variant>
      <vt:variant>
        <vt:lpwstr>sommaire</vt:lpwstr>
      </vt:variant>
      <vt:variant>
        <vt:i4>5373997</vt:i4>
      </vt:variant>
      <vt:variant>
        <vt:i4>438</vt:i4>
      </vt:variant>
      <vt:variant>
        <vt:i4>0</vt:i4>
      </vt:variant>
      <vt:variant>
        <vt:i4>5</vt:i4>
      </vt:variant>
      <vt:variant>
        <vt:lpwstr>http://classiques.uqac.ca/contemporains/bare_jean_francois/sable_rouge/sable_rouge.html</vt:lpwstr>
      </vt:variant>
      <vt:variant>
        <vt:lpwstr/>
      </vt:variant>
      <vt:variant>
        <vt:i4>917517</vt:i4>
      </vt:variant>
      <vt:variant>
        <vt:i4>435</vt:i4>
      </vt:variant>
      <vt:variant>
        <vt:i4>0</vt:i4>
      </vt:variant>
      <vt:variant>
        <vt:i4>5</vt:i4>
      </vt:variant>
      <vt:variant>
        <vt:lpwstr/>
      </vt:variant>
      <vt:variant>
        <vt:lpwstr>sommaire</vt:lpwstr>
      </vt:variant>
      <vt:variant>
        <vt:i4>917517</vt:i4>
      </vt:variant>
      <vt:variant>
        <vt:i4>432</vt:i4>
      </vt:variant>
      <vt:variant>
        <vt:i4>0</vt:i4>
      </vt:variant>
      <vt:variant>
        <vt:i4>5</vt:i4>
      </vt:variant>
      <vt:variant>
        <vt:lpwstr/>
      </vt:variant>
      <vt:variant>
        <vt:lpwstr>sommaire</vt:lpwstr>
      </vt:variant>
      <vt:variant>
        <vt:i4>917517</vt:i4>
      </vt:variant>
      <vt:variant>
        <vt:i4>429</vt:i4>
      </vt:variant>
      <vt:variant>
        <vt:i4>0</vt:i4>
      </vt:variant>
      <vt:variant>
        <vt:i4>5</vt:i4>
      </vt:variant>
      <vt:variant>
        <vt:lpwstr/>
      </vt:variant>
      <vt:variant>
        <vt:lpwstr>sommaire</vt:lpwstr>
      </vt:variant>
      <vt:variant>
        <vt:i4>917517</vt:i4>
      </vt:variant>
      <vt:variant>
        <vt:i4>426</vt:i4>
      </vt:variant>
      <vt:variant>
        <vt:i4>0</vt:i4>
      </vt:variant>
      <vt:variant>
        <vt:i4>5</vt:i4>
      </vt:variant>
      <vt:variant>
        <vt:lpwstr/>
      </vt:variant>
      <vt:variant>
        <vt:lpwstr>sommaire</vt:lpwstr>
      </vt:variant>
      <vt:variant>
        <vt:i4>917517</vt:i4>
      </vt:variant>
      <vt:variant>
        <vt:i4>423</vt:i4>
      </vt:variant>
      <vt:variant>
        <vt:i4>0</vt:i4>
      </vt:variant>
      <vt:variant>
        <vt:i4>5</vt:i4>
      </vt:variant>
      <vt:variant>
        <vt:lpwstr/>
      </vt:variant>
      <vt:variant>
        <vt:lpwstr>sommaire</vt:lpwstr>
      </vt:variant>
      <vt:variant>
        <vt:i4>917517</vt:i4>
      </vt:variant>
      <vt:variant>
        <vt:i4>420</vt:i4>
      </vt:variant>
      <vt:variant>
        <vt:i4>0</vt:i4>
      </vt:variant>
      <vt:variant>
        <vt:i4>5</vt:i4>
      </vt:variant>
      <vt:variant>
        <vt:lpwstr/>
      </vt:variant>
      <vt:variant>
        <vt:lpwstr>sommaire</vt:lpwstr>
      </vt:variant>
      <vt:variant>
        <vt:i4>917517</vt:i4>
      </vt:variant>
      <vt:variant>
        <vt:i4>417</vt:i4>
      </vt:variant>
      <vt:variant>
        <vt:i4>0</vt:i4>
      </vt:variant>
      <vt:variant>
        <vt:i4>5</vt:i4>
      </vt:variant>
      <vt:variant>
        <vt:lpwstr/>
      </vt:variant>
      <vt:variant>
        <vt:lpwstr>sommaire</vt:lpwstr>
      </vt:variant>
      <vt:variant>
        <vt:i4>3932242</vt:i4>
      </vt:variant>
      <vt:variant>
        <vt:i4>414</vt:i4>
      </vt:variant>
      <vt:variant>
        <vt:i4>0</vt:i4>
      </vt:variant>
      <vt:variant>
        <vt:i4>5</vt:i4>
      </vt:variant>
      <vt:variant>
        <vt:lpwstr>http://dx.doi.org/doi:10.1522/030149037</vt:lpwstr>
      </vt:variant>
      <vt:variant>
        <vt:lpwstr/>
      </vt:variant>
      <vt:variant>
        <vt:i4>917517</vt:i4>
      </vt:variant>
      <vt:variant>
        <vt:i4>411</vt:i4>
      </vt:variant>
      <vt:variant>
        <vt:i4>0</vt:i4>
      </vt:variant>
      <vt:variant>
        <vt:i4>5</vt:i4>
      </vt:variant>
      <vt:variant>
        <vt:lpwstr/>
      </vt:variant>
      <vt:variant>
        <vt:lpwstr>sommaire</vt:lpwstr>
      </vt:variant>
      <vt:variant>
        <vt:i4>917517</vt:i4>
      </vt:variant>
      <vt:variant>
        <vt:i4>408</vt:i4>
      </vt:variant>
      <vt:variant>
        <vt:i4>0</vt:i4>
      </vt:variant>
      <vt:variant>
        <vt:i4>5</vt:i4>
      </vt:variant>
      <vt:variant>
        <vt:lpwstr/>
      </vt:variant>
      <vt:variant>
        <vt:lpwstr>sommaire</vt:lpwstr>
      </vt:variant>
      <vt:variant>
        <vt:i4>917517</vt:i4>
      </vt:variant>
      <vt:variant>
        <vt:i4>405</vt:i4>
      </vt:variant>
      <vt:variant>
        <vt:i4>0</vt:i4>
      </vt:variant>
      <vt:variant>
        <vt:i4>5</vt:i4>
      </vt:variant>
      <vt:variant>
        <vt:lpwstr/>
      </vt:variant>
      <vt:variant>
        <vt:lpwstr>sommaire</vt:lpwstr>
      </vt:variant>
      <vt:variant>
        <vt:i4>917517</vt:i4>
      </vt:variant>
      <vt:variant>
        <vt:i4>402</vt:i4>
      </vt:variant>
      <vt:variant>
        <vt:i4>0</vt:i4>
      </vt:variant>
      <vt:variant>
        <vt:i4>5</vt:i4>
      </vt:variant>
      <vt:variant>
        <vt:lpwstr/>
      </vt:variant>
      <vt:variant>
        <vt:lpwstr>sommaire</vt:lpwstr>
      </vt:variant>
      <vt:variant>
        <vt:i4>917517</vt:i4>
      </vt:variant>
      <vt:variant>
        <vt:i4>399</vt:i4>
      </vt:variant>
      <vt:variant>
        <vt:i4>0</vt:i4>
      </vt:variant>
      <vt:variant>
        <vt:i4>5</vt:i4>
      </vt:variant>
      <vt:variant>
        <vt:lpwstr/>
      </vt:variant>
      <vt:variant>
        <vt:lpwstr>sommaire</vt:lpwstr>
      </vt:variant>
      <vt:variant>
        <vt:i4>917517</vt:i4>
      </vt:variant>
      <vt:variant>
        <vt:i4>396</vt:i4>
      </vt:variant>
      <vt:variant>
        <vt:i4>0</vt:i4>
      </vt:variant>
      <vt:variant>
        <vt:i4>5</vt:i4>
      </vt:variant>
      <vt:variant>
        <vt:lpwstr/>
      </vt:variant>
      <vt:variant>
        <vt:lpwstr>sommaire</vt:lpwstr>
      </vt:variant>
      <vt:variant>
        <vt:i4>4063244</vt:i4>
      </vt:variant>
      <vt:variant>
        <vt:i4>393</vt:i4>
      </vt:variant>
      <vt:variant>
        <vt:i4>0</vt:i4>
      </vt:variant>
      <vt:variant>
        <vt:i4>5</vt:i4>
      </vt:variant>
      <vt:variant>
        <vt:lpwstr>http://classiques.uqac.ca/contemporains/Leca_Jean/traite_de_sc_pol_t1/traite_de_sc_pol_t1.html</vt:lpwstr>
      </vt:variant>
      <vt:variant>
        <vt:lpwstr/>
      </vt:variant>
      <vt:variant>
        <vt:i4>917517</vt:i4>
      </vt:variant>
      <vt:variant>
        <vt:i4>390</vt:i4>
      </vt:variant>
      <vt:variant>
        <vt:i4>0</vt:i4>
      </vt:variant>
      <vt:variant>
        <vt:i4>5</vt:i4>
      </vt:variant>
      <vt:variant>
        <vt:lpwstr/>
      </vt:variant>
      <vt:variant>
        <vt:lpwstr>sommaire</vt:lpwstr>
      </vt:variant>
      <vt:variant>
        <vt:i4>4063329</vt:i4>
      </vt:variant>
      <vt:variant>
        <vt:i4>387</vt:i4>
      </vt:variant>
      <vt:variant>
        <vt:i4>0</vt:i4>
      </vt:variant>
      <vt:variant>
        <vt:i4>5</vt:i4>
      </vt:variant>
      <vt:variant>
        <vt:lpwstr>http://dx.doi.org/doi:10.1522/24782670</vt:lpwstr>
      </vt:variant>
      <vt:variant>
        <vt:lpwstr/>
      </vt:variant>
      <vt:variant>
        <vt:i4>6029436</vt:i4>
      </vt:variant>
      <vt:variant>
        <vt:i4>384</vt:i4>
      </vt:variant>
      <vt:variant>
        <vt:i4>0</vt:i4>
      </vt:variant>
      <vt:variant>
        <vt:i4>5</vt:i4>
      </vt:variant>
      <vt:variant>
        <vt:lpwstr>http://dx.doi.org/doi:10.1522/cla.wem.sav</vt:lpwstr>
      </vt:variant>
      <vt:variant>
        <vt:lpwstr/>
      </vt:variant>
      <vt:variant>
        <vt:i4>3407954</vt:i4>
      </vt:variant>
      <vt:variant>
        <vt:i4>381</vt:i4>
      </vt:variant>
      <vt:variant>
        <vt:i4>0</vt:i4>
      </vt:variant>
      <vt:variant>
        <vt:i4>5</vt:i4>
      </vt:variant>
      <vt:variant>
        <vt:lpwstr>http://dx.doi.org/doi:10.1522/030092218</vt:lpwstr>
      </vt:variant>
      <vt:variant>
        <vt:lpwstr/>
      </vt:variant>
      <vt:variant>
        <vt:i4>5636204</vt:i4>
      </vt:variant>
      <vt:variant>
        <vt:i4>378</vt:i4>
      </vt:variant>
      <vt:variant>
        <vt:i4>0</vt:i4>
      </vt:variant>
      <vt:variant>
        <vt:i4>5</vt:i4>
      </vt:variant>
      <vt:variant>
        <vt:lpwstr>http://classiques.uqac.ca/classiques/mauss_marcel/mauss_marcel.html</vt:lpwstr>
      </vt:variant>
      <vt:variant>
        <vt:lpwstr/>
      </vt:variant>
      <vt:variant>
        <vt:i4>6357105</vt:i4>
      </vt:variant>
      <vt:variant>
        <vt:i4>375</vt:i4>
      </vt:variant>
      <vt:variant>
        <vt:i4>0</vt:i4>
      </vt:variant>
      <vt:variant>
        <vt:i4>5</vt:i4>
      </vt:variant>
      <vt:variant>
        <vt:lpwstr>http://dx.doi.org/doi:10.1522/cla.mam.div1</vt:lpwstr>
      </vt:variant>
      <vt:variant>
        <vt:lpwstr/>
      </vt:variant>
      <vt:variant>
        <vt:i4>7077993</vt:i4>
      </vt:variant>
      <vt:variant>
        <vt:i4>372</vt:i4>
      </vt:variant>
      <vt:variant>
        <vt:i4>0</vt:i4>
      </vt:variant>
      <vt:variant>
        <vt:i4>5</vt:i4>
      </vt:variant>
      <vt:variant>
        <vt:lpwstr>http://dx.doi.org/doi:10.1522/cla.mak.ide1</vt:lpwstr>
      </vt:variant>
      <vt:variant>
        <vt:lpwstr/>
      </vt:variant>
      <vt:variant>
        <vt:i4>5177463</vt:i4>
      </vt:variant>
      <vt:variant>
        <vt:i4>369</vt:i4>
      </vt:variant>
      <vt:variant>
        <vt:i4>0</vt:i4>
      </vt:variant>
      <vt:variant>
        <vt:i4>5</vt:i4>
      </vt:variant>
      <vt:variant>
        <vt:lpwstr>http://dx.doi.org/doi:10.1522/cla.grm.pen</vt:lpwstr>
      </vt:variant>
      <vt:variant>
        <vt:lpwstr/>
      </vt:variant>
      <vt:variant>
        <vt:i4>3211344</vt:i4>
      </vt:variant>
      <vt:variant>
        <vt:i4>366</vt:i4>
      </vt:variant>
      <vt:variant>
        <vt:i4>0</vt:i4>
      </vt:variant>
      <vt:variant>
        <vt:i4>5</vt:i4>
      </vt:variant>
      <vt:variant>
        <vt:lpwstr>http://dx.doi.org/doi:10.1522/030164235</vt:lpwstr>
      </vt:variant>
      <vt:variant>
        <vt:lpwstr/>
      </vt:variant>
      <vt:variant>
        <vt:i4>4128853</vt:i4>
      </vt:variant>
      <vt:variant>
        <vt:i4>363</vt:i4>
      </vt:variant>
      <vt:variant>
        <vt:i4>0</vt:i4>
      </vt:variant>
      <vt:variant>
        <vt:i4>5</vt:i4>
      </vt:variant>
      <vt:variant>
        <vt:lpwstr>http://dx.doi.org/doi:10.1522/030151485</vt:lpwstr>
      </vt:variant>
      <vt:variant>
        <vt:lpwstr/>
      </vt:variant>
      <vt:variant>
        <vt:i4>6422622</vt:i4>
      </vt:variant>
      <vt:variant>
        <vt:i4>360</vt:i4>
      </vt:variant>
      <vt:variant>
        <vt:i4>0</vt:i4>
      </vt:variant>
      <vt:variant>
        <vt:i4>5</vt:i4>
      </vt:variant>
      <vt:variant>
        <vt:lpwstr>http://classiques.uqac.ca/classiques/bachelard_gaston/rationalisme_applique/rationalisme_applique.html</vt:lpwstr>
      </vt:variant>
      <vt:variant>
        <vt:lpwstr/>
      </vt:variant>
      <vt:variant>
        <vt:i4>917517</vt:i4>
      </vt:variant>
      <vt:variant>
        <vt:i4>357</vt:i4>
      </vt:variant>
      <vt:variant>
        <vt:i4>0</vt:i4>
      </vt:variant>
      <vt:variant>
        <vt:i4>5</vt:i4>
      </vt:variant>
      <vt:variant>
        <vt:lpwstr/>
      </vt:variant>
      <vt:variant>
        <vt:lpwstr>sommaire</vt:lpwstr>
      </vt:variant>
      <vt:variant>
        <vt:i4>3276885</vt:i4>
      </vt:variant>
      <vt:variant>
        <vt:i4>354</vt:i4>
      </vt:variant>
      <vt:variant>
        <vt:i4>0</vt:i4>
      </vt:variant>
      <vt:variant>
        <vt:i4>5</vt:i4>
      </vt:variant>
      <vt:variant>
        <vt:lpwstr>http://dx.doi.org/doi:10.1522/030166321</vt:lpwstr>
      </vt:variant>
      <vt:variant>
        <vt:lpwstr/>
      </vt:variant>
      <vt:variant>
        <vt:i4>6488191</vt:i4>
      </vt:variant>
      <vt:variant>
        <vt:i4>351</vt:i4>
      </vt:variant>
      <vt:variant>
        <vt:i4>0</vt:i4>
      </vt:variant>
      <vt:variant>
        <vt:i4>5</vt:i4>
      </vt:variant>
      <vt:variant>
        <vt:lpwstr>http://dx.doi.org/doi:10.1522/cla.toa.dem1</vt:lpwstr>
      </vt:variant>
      <vt:variant>
        <vt:lpwstr/>
      </vt:variant>
      <vt:variant>
        <vt:i4>917517</vt:i4>
      </vt:variant>
      <vt:variant>
        <vt:i4>348</vt:i4>
      </vt:variant>
      <vt:variant>
        <vt:i4>0</vt:i4>
      </vt:variant>
      <vt:variant>
        <vt:i4>5</vt:i4>
      </vt:variant>
      <vt:variant>
        <vt:lpwstr/>
      </vt:variant>
      <vt:variant>
        <vt:lpwstr>sommaire</vt:lpwstr>
      </vt:variant>
      <vt:variant>
        <vt:i4>917517</vt:i4>
      </vt:variant>
      <vt:variant>
        <vt:i4>345</vt:i4>
      </vt:variant>
      <vt:variant>
        <vt:i4>0</vt:i4>
      </vt:variant>
      <vt:variant>
        <vt:i4>5</vt:i4>
      </vt:variant>
      <vt:variant>
        <vt:lpwstr/>
      </vt:variant>
      <vt:variant>
        <vt:lpwstr>sommaire</vt:lpwstr>
      </vt:variant>
      <vt:variant>
        <vt:i4>917517</vt:i4>
      </vt:variant>
      <vt:variant>
        <vt:i4>342</vt:i4>
      </vt:variant>
      <vt:variant>
        <vt:i4>0</vt:i4>
      </vt:variant>
      <vt:variant>
        <vt:i4>5</vt:i4>
      </vt:variant>
      <vt:variant>
        <vt:lpwstr/>
      </vt:variant>
      <vt:variant>
        <vt:lpwstr>sommaire</vt:lpwstr>
      </vt:variant>
      <vt:variant>
        <vt:i4>4915311</vt:i4>
      </vt:variant>
      <vt:variant>
        <vt:i4>339</vt:i4>
      </vt:variant>
      <vt:variant>
        <vt:i4>0</vt:i4>
      </vt:variant>
      <vt:variant>
        <vt:i4>5</vt:i4>
      </vt:variant>
      <vt:variant>
        <vt:lpwstr>http://dx.doi.org/doi:10.1522/cla.mak.cri</vt:lpwstr>
      </vt:variant>
      <vt:variant>
        <vt:lpwstr/>
      </vt:variant>
      <vt:variant>
        <vt:i4>3145810</vt:i4>
      </vt:variant>
      <vt:variant>
        <vt:i4>336</vt:i4>
      </vt:variant>
      <vt:variant>
        <vt:i4>0</vt:i4>
      </vt:variant>
      <vt:variant>
        <vt:i4>5</vt:i4>
      </vt:variant>
      <vt:variant>
        <vt:lpwstr>https://www.marxists.org/francais/marx/works/1857/08/km18570829.htm</vt:lpwstr>
      </vt:variant>
      <vt:variant>
        <vt:lpwstr/>
      </vt:variant>
      <vt:variant>
        <vt:i4>917517</vt:i4>
      </vt:variant>
      <vt:variant>
        <vt:i4>333</vt:i4>
      </vt:variant>
      <vt:variant>
        <vt:i4>0</vt:i4>
      </vt:variant>
      <vt:variant>
        <vt:i4>5</vt:i4>
      </vt:variant>
      <vt:variant>
        <vt:lpwstr/>
      </vt:variant>
      <vt:variant>
        <vt:lpwstr>sommaire</vt:lpwstr>
      </vt:variant>
      <vt:variant>
        <vt:i4>917517</vt:i4>
      </vt:variant>
      <vt:variant>
        <vt:i4>330</vt:i4>
      </vt:variant>
      <vt:variant>
        <vt:i4>0</vt:i4>
      </vt:variant>
      <vt:variant>
        <vt:i4>5</vt:i4>
      </vt:variant>
      <vt:variant>
        <vt:lpwstr/>
      </vt:variant>
      <vt:variant>
        <vt:lpwstr>sommaire</vt:lpwstr>
      </vt:variant>
      <vt:variant>
        <vt:i4>917517</vt:i4>
      </vt:variant>
      <vt:variant>
        <vt:i4>327</vt:i4>
      </vt:variant>
      <vt:variant>
        <vt:i4>0</vt:i4>
      </vt:variant>
      <vt:variant>
        <vt:i4>5</vt:i4>
      </vt:variant>
      <vt:variant>
        <vt:lpwstr/>
      </vt:variant>
      <vt:variant>
        <vt:lpwstr>sommaire</vt:lpwstr>
      </vt:variant>
      <vt:variant>
        <vt:i4>917517</vt:i4>
      </vt:variant>
      <vt:variant>
        <vt:i4>324</vt:i4>
      </vt:variant>
      <vt:variant>
        <vt:i4>0</vt:i4>
      </vt:variant>
      <vt:variant>
        <vt:i4>5</vt:i4>
      </vt:variant>
      <vt:variant>
        <vt:lpwstr/>
      </vt:variant>
      <vt:variant>
        <vt:lpwstr>sommaire</vt:lpwstr>
      </vt:variant>
      <vt:variant>
        <vt:i4>917517</vt:i4>
      </vt:variant>
      <vt:variant>
        <vt:i4>321</vt:i4>
      </vt:variant>
      <vt:variant>
        <vt:i4>0</vt:i4>
      </vt:variant>
      <vt:variant>
        <vt:i4>5</vt:i4>
      </vt:variant>
      <vt:variant>
        <vt:lpwstr/>
      </vt:variant>
      <vt:variant>
        <vt:lpwstr>sommaire</vt:lpwstr>
      </vt:variant>
      <vt:variant>
        <vt:i4>917517</vt:i4>
      </vt:variant>
      <vt:variant>
        <vt:i4>318</vt:i4>
      </vt:variant>
      <vt:variant>
        <vt:i4>0</vt:i4>
      </vt:variant>
      <vt:variant>
        <vt:i4>5</vt:i4>
      </vt:variant>
      <vt:variant>
        <vt:lpwstr/>
      </vt:variant>
      <vt:variant>
        <vt:lpwstr>sommaire</vt:lpwstr>
      </vt:variant>
      <vt:variant>
        <vt:i4>917517</vt:i4>
      </vt:variant>
      <vt:variant>
        <vt:i4>315</vt:i4>
      </vt:variant>
      <vt:variant>
        <vt:i4>0</vt:i4>
      </vt:variant>
      <vt:variant>
        <vt:i4>5</vt:i4>
      </vt:variant>
      <vt:variant>
        <vt:lpwstr/>
      </vt:variant>
      <vt:variant>
        <vt:lpwstr>sommaire</vt:lpwstr>
      </vt:variant>
      <vt:variant>
        <vt:i4>917517</vt:i4>
      </vt:variant>
      <vt:variant>
        <vt:i4>312</vt:i4>
      </vt:variant>
      <vt:variant>
        <vt:i4>0</vt:i4>
      </vt:variant>
      <vt:variant>
        <vt:i4>5</vt:i4>
      </vt:variant>
      <vt:variant>
        <vt:lpwstr/>
      </vt:variant>
      <vt:variant>
        <vt:lpwstr>sommaire</vt:lpwstr>
      </vt:variant>
      <vt:variant>
        <vt:i4>6946934</vt:i4>
      </vt:variant>
      <vt:variant>
        <vt:i4>309</vt:i4>
      </vt:variant>
      <vt:variant>
        <vt:i4>0</vt:i4>
      </vt:variant>
      <vt:variant>
        <vt:i4>5</vt:i4>
      </vt:variant>
      <vt:variant>
        <vt:lpwstr>http://dx.doi.org/doi:10.1522/cla.mak.cap2</vt:lpwstr>
      </vt:variant>
      <vt:variant>
        <vt:lpwstr/>
      </vt:variant>
      <vt:variant>
        <vt:i4>6881382</vt:i4>
      </vt:variant>
      <vt:variant>
        <vt:i4>306</vt:i4>
      </vt:variant>
      <vt:variant>
        <vt:i4>0</vt:i4>
      </vt:variant>
      <vt:variant>
        <vt:i4>5</vt:i4>
      </vt:variant>
      <vt:variant>
        <vt:lpwstr>http://dx.doi.org/doi:10.1522/cla.mak.man1</vt:lpwstr>
      </vt:variant>
      <vt:variant>
        <vt:lpwstr/>
      </vt:variant>
      <vt:variant>
        <vt:i4>917517</vt:i4>
      </vt:variant>
      <vt:variant>
        <vt:i4>303</vt:i4>
      </vt:variant>
      <vt:variant>
        <vt:i4>0</vt:i4>
      </vt:variant>
      <vt:variant>
        <vt:i4>5</vt:i4>
      </vt:variant>
      <vt:variant>
        <vt:lpwstr/>
      </vt:variant>
      <vt:variant>
        <vt:lpwstr>sommaire</vt:lpwstr>
      </vt:variant>
      <vt:variant>
        <vt:i4>917517</vt:i4>
      </vt:variant>
      <vt:variant>
        <vt:i4>300</vt:i4>
      </vt:variant>
      <vt:variant>
        <vt:i4>0</vt:i4>
      </vt:variant>
      <vt:variant>
        <vt:i4>5</vt:i4>
      </vt:variant>
      <vt:variant>
        <vt:lpwstr/>
      </vt:variant>
      <vt:variant>
        <vt:lpwstr>sommaire</vt:lpwstr>
      </vt:variant>
      <vt:variant>
        <vt:i4>917517</vt:i4>
      </vt:variant>
      <vt:variant>
        <vt:i4>297</vt:i4>
      </vt:variant>
      <vt:variant>
        <vt:i4>0</vt:i4>
      </vt:variant>
      <vt:variant>
        <vt:i4>5</vt:i4>
      </vt:variant>
      <vt:variant>
        <vt:lpwstr/>
      </vt:variant>
      <vt:variant>
        <vt:lpwstr>sommaire</vt:lpwstr>
      </vt:variant>
      <vt:variant>
        <vt:i4>917517</vt:i4>
      </vt:variant>
      <vt:variant>
        <vt:i4>294</vt:i4>
      </vt:variant>
      <vt:variant>
        <vt:i4>0</vt:i4>
      </vt:variant>
      <vt:variant>
        <vt:i4>5</vt:i4>
      </vt:variant>
      <vt:variant>
        <vt:lpwstr/>
      </vt:variant>
      <vt:variant>
        <vt:lpwstr>sommaire</vt:lpwstr>
      </vt:variant>
      <vt:variant>
        <vt:i4>917517</vt:i4>
      </vt:variant>
      <vt:variant>
        <vt:i4>291</vt:i4>
      </vt:variant>
      <vt:variant>
        <vt:i4>0</vt:i4>
      </vt:variant>
      <vt:variant>
        <vt:i4>5</vt:i4>
      </vt:variant>
      <vt:variant>
        <vt:lpwstr/>
      </vt:variant>
      <vt:variant>
        <vt:lpwstr>sommaire</vt:lpwstr>
      </vt:variant>
      <vt:variant>
        <vt:i4>917517</vt:i4>
      </vt:variant>
      <vt:variant>
        <vt:i4>288</vt:i4>
      </vt:variant>
      <vt:variant>
        <vt:i4>0</vt:i4>
      </vt:variant>
      <vt:variant>
        <vt:i4>5</vt:i4>
      </vt:variant>
      <vt:variant>
        <vt:lpwstr/>
      </vt:variant>
      <vt:variant>
        <vt:lpwstr>sommaire</vt:lpwstr>
      </vt:variant>
      <vt:variant>
        <vt:i4>917517</vt:i4>
      </vt:variant>
      <vt:variant>
        <vt:i4>285</vt:i4>
      </vt:variant>
      <vt:variant>
        <vt:i4>0</vt:i4>
      </vt:variant>
      <vt:variant>
        <vt:i4>5</vt:i4>
      </vt:variant>
      <vt:variant>
        <vt:lpwstr/>
      </vt:variant>
      <vt:variant>
        <vt:lpwstr>sommaire</vt:lpwstr>
      </vt:variant>
      <vt:variant>
        <vt:i4>3866710</vt:i4>
      </vt:variant>
      <vt:variant>
        <vt:i4>282</vt:i4>
      </vt:variant>
      <vt:variant>
        <vt:i4>0</vt:i4>
      </vt:variant>
      <vt:variant>
        <vt:i4>5</vt:i4>
      </vt:variant>
      <vt:variant>
        <vt:lpwstr>http://dx.doi.org/doi:10.1522/030329267</vt:lpwstr>
      </vt:variant>
      <vt:variant>
        <vt:lpwstr/>
      </vt:variant>
      <vt:variant>
        <vt:i4>6488138</vt:i4>
      </vt:variant>
      <vt:variant>
        <vt:i4>279</vt:i4>
      </vt:variant>
      <vt:variant>
        <vt:i4>0</vt:i4>
      </vt:variant>
      <vt:variant>
        <vt:i4>5</vt:i4>
      </vt:variant>
      <vt:variant>
        <vt:lpwstr>http://classiques.uqac.ca/contemporains/gusdorf_georges/sc_hum_pensee_occ_t_VI/sc_hum_pensee_occ_t_VI.html</vt:lpwstr>
      </vt:variant>
      <vt:variant>
        <vt:lpwstr/>
      </vt:variant>
      <vt:variant>
        <vt:i4>6422555</vt:i4>
      </vt:variant>
      <vt:variant>
        <vt:i4>276</vt:i4>
      </vt:variant>
      <vt:variant>
        <vt:i4>0</vt:i4>
      </vt:variant>
      <vt:variant>
        <vt:i4>5</vt:i4>
      </vt:variant>
      <vt:variant>
        <vt:lpwstr>https://monoskop.org/images/4/40/Foucault_Michel_Les_mots_et_les_choses.pdf</vt:lpwstr>
      </vt:variant>
      <vt:variant>
        <vt:lpwstr/>
      </vt:variant>
      <vt:variant>
        <vt:i4>917517</vt:i4>
      </vt:variant>
      <vt:variant>
        <vt:i4>273</vt:i4>
      </vt:variant>
      <vt:variant>
        <vt:i4>0</vt:i4>
      </vt:variant>
      <vt:variant>
        <vt:i4>5</vt:i4>
      </vt:variant>
      <vt:variant>
        <vt:lpwstr/>
      </vt:variant>
      <vt:variant>
        <vt:lpwstr>sommaire</vt:lpwstr>
      </vt:variant>
      <vt:variant>
        <vt:i4>917517</vt:i4>
      </vt:variant>
      <vt:variant>
        <vt:i4>270</vt:i4>
      </vt:variant>
      <vt:variant>
        <vt:i4>0</vt:i4>
      </vt:variant>
      <vt:variant>
        <vt:i4>5</vt:i4>
      </vt:variant>
      <vt:variant>
        <vt:lpwstr/>
      </vt:variant>
      <vt:variant>
        <vt:lpwstr>sommaire</vt:lpwstr>
      </vt:variant>
      <vt:variant>
        <vt:i4>917517</vt:i4>
      </vt:variant>
      <vt:variant>
        <vt:i4>267</vt:i4>
      </vt:variant>
      <vt:variant>
        <vt:i4>0</vt:i4>
      </vt:variant>
      <vt:variant>
        <vt:i4>5</vt:i4>
      </vt:variant>
      <vt:variant>
        <vt:lpwstr/>
      </vt:variant>
      <vt:variant>
        <vt:lpwstr>sommaire</vt:lpwstr>
      </vt:variant>
      <vt:variant>
        <vt:i4>917517</vt:i4>
      </vt:variant>
      <vt:variant>
        <vt:i4>264</vt:i4>
      </vt:variant>
      <vt:variant>
        <vt:i4>0</vt:i4>
      </vt:variant>
      <vt:variant>
        <vt:i4>5</vt:i4>
      </vt:variant>
      <vt:variant>
        <vt:lpwstr/>
      </vt:variant>
      <vt:variant>
        <vt:lpwstr>sommaire</vt:lpwstr>
      </vt:variant>
      <vt:variant>
        <vt:i4>917517</vt:i4>
      </vt:variant>
      <vt:variant>
        <vt:i4>261</vt:i4>
      </vt:variant>
      <vt:variant>
        <vt:i4>0</vt:i4>
      </vt:variant>
      <vt:variant>
        <vt:i4>5</vt:i4>
      </vt:variant>
      <vt:variant>
        <vt:lpwstr/>
      </vt:variant>
      <vt:variant>
        <vt:lpwstr>sommaire</vt:lpwstr>
      </vt:variant>
      <vt:variant>
        <vt:i4>5242953</vt:i4>
      </vt:variant>
      <vt:variant>
        <vt:i4>258</vt:i4>
      </vt:variant>
      <vt:variant>
        <vt:i4>0</vt:i4>
      </vt:variant>
      <vt:variant>
        <vt:i4>5</vt:i4>
      </vt:variant>
      <vt:variant>
        <vt:lpwstr>http://classiques.uqac.ca/classiques/tonnies_ferdinand/communaute_societe_original/Communaute_et_societe_original.html</vt:lpwstr>
      </vt:variant>
      <vt:variant>
        <vt:lpwstr/>
      </vt:variant>
      <vt:variant>
        <vt:i4>917517</vt:i4>
      </vt:variant>
      <vt:variant>
        <vt:i4>255</vt:i4>
      </vt:variant>
      <vt:variant>
        <vt:i4>0</vt:i4>
      </vt:variant>
      <vt:variant>
        <vt:i4>5</vt:i4>
      </vt:variant>
      <vt:variant>
        <vt:lpwstr/>
      </vt:variant>
      <vt:variant>
        <vt:lpwstr>sommaire</vt:lpwstr>
      </vt:variant>
      <vt:variant>
        <vt:i4>917517</vt:i4>
      </vt:variant>
      <vt:variant>
        <vt:i4>252</vt:i4>
      </vt:variant>
      <vt:variant>
        <vt:i4>0</vt:i4>
      </vt:variant>
      <vt:variant>
        <vt:i4>5</vt:i4>
      </vt:variant>
      <vt:variant>
        <vt:lpwstr/>
      </vt:variant>
      <vt:variant>
        <vt:lpwstr>sommaire</vt:lpwstr>
      </vt:variant>
      <vt:variant>
        <vt:i4>917517</vt:i4>
      </vt:variant>
      <vt:variant>
        <vt:i4>249</vt:i4>
      </vt:variant>
      <vt:variant>
        <vt:i4>0</vt:i4>
      </vt:variant>
      <vt:variant>
        <vt:i4>5</vt:i4>
      </vt:variant>
      <vt:variant>
        <vt:lpwstr/>
      </vt:variant>
      <vt:variant>
        <vt:lpwstr>sommaire</vt:lpwstr>
      </vt:variant>
      <vt:variant>
        <vt:i4>917517</vt:i4>
      </vt:variant>
      <vt:variant>
        <vt:i4>246</vt:i4>
      </vt:variant>
      <vt:variant>
        <vt:i4>0</vt:i4>
      </vt:variant>
      <vt:variant>
        <vt:i4>5</vt:i4>
      </vt:variant>
      <vt:variant>
        <vt:lpwstr/>
      </vt:variant>
      <vt:variant>
        <vt:lpwstr>sommaire</vt:lpwstr>
      </vt:variant>
      <vt:variant>
        <vt:i4>3866718</vt:i4>
      </vt:variant>
      <vt:variant>
        <vt:i4>243</vt:i4>
      </vt:variant>
      <vt:variant>
        <vt:i4>0</vt:i4>
      </vt:variant>
      <vt:variant>
        <vt:i4>5</vt:i4>
      </vt:variant>
      <vt:variant>
        <vt:lpwstr>http://dx.doi.org/doi:10.1522/030145289</vt:lpwstr>
      </vt:variant>
      <vt:variant>
        <vt:lpwstr/>
      </vt:variant>
      <vt:variant>
        <vt:i4>5374053</vt:i4>
      </vt:variant>
      <vt:variant>
        <vt:i4>240</vt:i4>
      </vt:variant>
      <vt:variant>
        <vt:i4>0</vt:i4>
      </vt:variant>
      <vt:variant>
        <vt:i4>5</vt:i4>
      </vt:variant>
      <vt:variant>
        <vt:lpwstr>http://dx.doi.org/doi:10.1522/cla.hot.lev</vt:lpwstr>
      </vt:variant>
      <vt:variant>
        <vt:lpwstr/>
      </vt:variant>
      <vt:variant>
        <vt:i4>4915321</vt:i4>
      </vt:variant>
      <vt:variant>
        <vt:i4>237</vt:i4>
      </vt:variant>
      <vt:variant>
        <vt:i4>0</vt:i4>
      </vt:variant>
      <vt:variant>
        <vt:i4>5</vt:i4>
      </vt:variant>
      <vt:variant>
        <vt:lpwstr>http://dx.doi.org/doi:10.1522/cla.man.pri</vt:lpwstr>
      </vt:variant>
      <vt:variant>
        <vt:lpwstr/>
      </vt:variant>
      <vt:variant>
        <vt:i4>5832803</vt:i4>
      </vt:variant>
      <vt:variant>
        <vt:i4>234</vt:i4>
      </vt:variant>
      <vt:variant>
        <vt:i4>0</vt:i4>
      </vt:variant>
      <vt:variant>
        <vt:i4>5</vt:i4>
      </vt:variant>
      <vt:variant>
        <vt:lpwstr>http://classiques.uqac.ca/classiques/Smith_adam/smith_adam.html</vt:lpwstr>
      </vt:variant>
      <vt:variant>
        <vt:lpwstr/>
      </vt:variant>
      <vt:variant>
        <vt:i4>917517</vt:i4>
      </vt:variant>
      <vt:variant>
        <vt:i4>231</vt:i4>
      </vt:variant>
      <vt:variant>
        <vt:i4>0</vt:i4>
      </vt:variant>
      <vt:variant>
        <vt:i4>5</vt:i4>
      </vt:variant>
      <vt:variant>
        <vt:lpwstr/>
      </vt:variant>
      <vt:variant>
        <vt:lpwstr>sommaire</vt:lpwstr>
      </vt:variant>
      <vt:variant>
        <vt:i4>917517</vt:i4>
      </vt:variant>
      <vt:variant>
        <vt:i4>228</vt:i4>
      </vt:variant>
      <vt:variant>
        <vt:i4>0</vt:i4>
      </vt:variant>
      <vt:variant>
        <vt:i4>5</vt:i4>
      </vt:variant>
      <vt:variant>
        <vt:lpwstr/>
      </vt:variant>
      <vt:variant>
        <vt:lpwstr>sommaire</vt:lpwstr>
      </vt:variant>
      <vt:variant>
        <vt:i4>917517</vt:i4>
      </vt:variant>
      <vt:variant>
        <vt:i4>225</vt:i4>
      </vt:variant>
      <vt:variant>
        <vt:i4>0</vt:i4>
      </vt:variant>
      <vt:variant>
        <vt:i4>5</vt:i4>
      </vt:variant>
      <vt:variant>
        <vt:lpwstr/>
      </vt:variant>
      <vt:variant>
        <vt:lpwstr>sommaire</vt:lpwstr>
      </vt:variant>
      <vt:variant>
        <vt:i4>917517</vt:i4>
      </vt:variant>
      <vt:variant>
        <vt:i4>222</vt:i4>
      </vt:variant>
      <vt:variant>
        <vt:i4>0</vt:i4>
      </vt:variant>
      <vt:variant>
        <vt:i4>5</vt:i4>
      </vt:variant>
      <vt:variant>
        <vt:lpwstr/>
      </vt:variant>
      <vt:variant>
        <vt:lpwstr>sommaire</vt:lpwstr>
      </vt:variant>
      <vt:variant>
        <vt:i4>917517</vt:i4>
      </vt:variant>
      <vt:variant>
        <vt:i4>219</vt:i4>
      </vt:variant>
      <vt:variant>
        <vt:i4>0</vt:i4>
      </vt:variant>
      <vt:variant>
        <vt:i4>5</vt:i4>
      </vt:variant>
      <vt:variant>
        <vt:lpwstr/>
      </vt:variant>
      <vt:variant>
        <vt:lpwstr>sommaire</vt:lpwstr>
      </vt:variant>
      <vt:variant>
        <vt:i4>917517</vt:i4>
      </vt:variant>
      <vt:variant>
        <vt:i4>216</vt:i4>
      </vt:variant>
      <vt:variant>
        <vt:i4>0</vt:i4>
      </vt:variant>
      <vt:variant>
        <vt:i4>5</vt:i4>
      </vt:variant>
      <vt:variant>
        <vt:lpwstr/>
      </vt:variant>
      <vt:variant>
        <vt:lpwstr>sommaire</vt:lpwstr>
      </vt:variant>
      <vt:variant>
        <vt:i4>917517</vt:i4>
      </vt:variant>
      <vt:variant>
        <vt:i4>213</vt:i4>
      </vt:variant>
      <vt:variant>
        <vt:i4>0</vt:i4>
      </vt:variant>
      <vt:variant>
        <vt:i4>5</vt:i4>
      </vt:variant>
      <vt:variant>
        <vt:lpwstr/>
      </vt:variant>
      <vt:variant>
        <vt:lpwstr>sommaire</vt:lpwstr>
      </vt:variant>
      <vt:variant>
        <vt:i4>917517</vt:i4>
      </vt:variant>
      <vt:variant>
        <vt:i4>210</vt:i4>
      </vt:variant>
      <vt:variant>
        <vt:i4>0</vt:i4>
      </vt:variant>
      <vt:variant>
        <vt:i4>5</vt:i4>
      </vt:variant>
      <vt:variant>
        <vt:lpwstr/>
      </vt:variant>
      <vt:variant>
        <vt:lpwstr>sommaire</vt:lpwstr>
      </vt:variant>
      <vt:variant>
        <vt:i4>917517</vt:i4>
      </vt:variant>
      <vt:variant>
        <vt:i4>207</vt:i4>
      </vt:variant>
      <vt:variant>
        <vt:i4>0</vt:i4>
      </vt:variant>
      <vt:variant>
        <vt:i4>5</vt:i4>
      </vt:variant>
      <vt:variant>
        <vt:lpwstr/>
      </vt:variant>
      <vt:variant>
        <vt:lpwstr>sommaire</vt:lpwstr>
      </vt:variant>
      <vt:variant>
        <vt:i4>6553622</vt:i4>
      </vt:variant>
      <vt:variant>
        <vt:i4>204</vt:i4>
      </vt:variant>
      <vt:variant>
        <vt:i4>0</vt:i4>
      </vt:variant>
      <vt:variant>
        <vt:i4>5</vt:i4>
      </vt:variant>
      <vt:variant>
        <vt:lpwstr/>
      </vt:variant>
      <vt:variant>
        <vt:lpwstr>Traite_t1_index_thematique</vt:lpwstr>
      </vt:variant>
      <vt:variant>
        <vt:i4>1900665</vt:i4>
      </vt:variant>
      <vt:variant>
        <vt:i4>201</vt:i4>
      </vt:variant>
      <vt:variant>
        <vt:i4>0</vt:i4>
      </vt:variant>
      <vt:variant>
        <vt:i4>5</vt:i4>
      </vt:variant>
      <vt:variant>
        <vt:lpwstr/>
      </vt:variant>
      <vt:variant>
        <vt:lpwstr>Traite_t1_index_noms</vt:lpwstr>
      </vt:variant>
      <vt:variant>
        <vt:i4>2555935</vt:i4>
      </vt:variant>
      <vt:variant>
        <vt:i4>198</vt:i4>
      </vt:variant>
      <vt:variant>
        <vt:i4>0</vt:i4>
      </vt:variant>
      <vt:variant>
        <vt:i4>5</vt:i4>
      </vt:variant>
      <vt:variant>
        <vt:lpwstr/>
      </vt:variant>
      <vt:variant>
        <vt:lpwstr>Traite_t1_pt_2_chap_XI</vt:lpwstr>
      </vt:variant>
      <vt:variant>
        <vt:i4>5111839</vt:i4>
      </vt:variant>
      <vt:variant>
        <vt:i4>195</vt:i4>
      </vt:variant>
      <vt:variant>
        <vt:i4>0</vt:i4>
      </vt:variant>
      <vt:variant>
        <vt:i4>5</vt:i4>
      </vt:variant>
      <vt:variant>
        <vt:lpwstr/>
      </vt:variant>
      <vt:variant>
        <vt:lpwstr>Traite_t1_pt_2_chap_X</vt:lpwstr>
      </vt:variant>
      <vt:variant>
        <vt:i4>3538958</vt:i4>
      </vt:variant>
      <vt:variant>
        <vt:i4>192</vt:i4>
      </vt:variant>
      <vt:variant>
        <vt:i4>0</vt:i4>
      </vt:variant>
      <vt:variant>
        <vt:i4>5</vt:i4>
      </vt:variant>
      <vt:variant>
        <vt:lpwstr/>
      </vt:variant>
      <vt:variant>
        <vt:lpwstr>Traite_t1_pt_2_chap_IX</vt:lpwstr>
      </vt:variant>
      <vt:variant>
        <vt:i4>5111928</vt:i4>
      </vt:variant>
      <vt:variant>
        <vt:i4>189</vt:i4>
      </vt:variant>
      <vt:variant>
        <vt:i4>0</vt:i4>
      </vt:variant>
      <vt:variant>
        <vt:i4>5</vt:i4>
      </vt:variant>
      <vt:variant>
        <vt:lpwstr/>
      </vt:variant>
      <vt:variant>
        <vt:lpwstr>Traite_t1_pt_2_chap_VIII</vt:lpwstr>
      </vt:variant>
      <vt:variant>
        <vt:i4>2556024</vt:i4>
      </vt:variant>
      <vt:variant>
        <vt:i4>186</vt:i4>
      </vt:variant>
      <vt:variant>
        <vt:i4>0</vt:i4>
      </vt:variant>
      <vt:variant>
        <vt:i4>5</vt:i4>
      </vt:variant>
      <vt:variant>
        <vt:lpwstr/>
      </vt:variant>
      <vt:variant>
        <vt:lpwstr>Traite_t1_pt_2_chap_VII</vt:lpwstr>
      </vt:variant>
      <vt:variant>
        <vt:i4>2555921</vt:i4>
      </vt:variant>
      <vt:variant>
        <vt:i4>183</vt:i4>
      </vt:variant>
      <vt:variant>
        <vt:i4>0</vt:i4>
      </vt:variant>
      <vt:variant>
        <vt:i4>5</vt:i4>
      </vt:variant>
      <vt:variant>
        <vt:lpwstr/>
      </vt:variant>
      <vt:variant>
        <vt:lpwstr>Traite_t1_pt_2_chap_VI</vt:lpwstr>
      </vt:variant>
      <vt:variant>
        <vt:i4>5111825</vt:i4>
      </vt:variant>
      <vt:variant>
        <vt:i4>180</vt:i4>
      </vt:variant>
      <vt:variant>
        <vt:i4>0</vt:i4>
      </vt:variant>
      <vt:variant>
        <vt:i4>5</vt:i4>
      </vt:variant>
      <vt:variant>
        <vt:lpwstr/>
      </vt:variant>
      <vt:variant>
        <vt:lpwstr>Traite_t1_pt_2_chap_V</vt:lpwstr>
      </vt:variant>
      <vt:variant>
        <vt:i4>1245216</vt:i4>
      </vt:variant>
      <vt:variant>
        <vt:i4>177</vt:i4>
      </vt:variant>
      <vt:variant>
        <vt:i4>0</vt:i4>
      </vt:variant>
      <vt:variant>
        <vt:i4>5</vt:i4>
      </vt:variant>
      <vt:variant>
        <vt:lpwstr/>
      </vt:variant>
      <vt:variant>
        <vt:lpwstr>Traite_t1_pt_2</vt:lpwstr>
      </vt:variant>
      <vt:variant>
        <vt:i4>1638507</vt:i4>
      </vt:variant>
      <vt:variant>
        <vt:i4>174</vt:i4>
      </vt:variant>
      <vt:variant>
        <vt:i4>0</vt:i4>
      </vt:variant>
      <vt:variant>
        <vt:i4>5</vt:i4>
      </vt:variant>
      <vt:variant>
        <vt:lpwstr/>
      </vt:variant>
      <vt:variant>
        <vt:lpwstr>Traite_t1_pt_1_chap_IV_Sec_2</vt:lpwstr>
      </vt:variant>
      <vt:variant>
        <vt:i4>1704043</vt:i4>
      </vt:variant>
      <vt:variant>
        <vt:i4>171</vt:i4>
      </vt:variant>
      <vt:variant>
        <vt:i4>0</vt:i4>
      </vt:variant>
      <vt:variant>
        <vt:i4>5</vt:i4>
      </vt:variant>
      <vt:variant>
        <vt:lpwstr/>
      </vt:variant>
      <vt:variant>
        <vt:lpwstr>Traite_t1_pt_1_chap_IV_Sec_1</vt:lpwstr>
      </vt:variant>
      <vt:variant>
        <vt:i4>3866638</vt:i4>
      </vt:variant>
      <vt:variant>
        <vt:i4>168</vt:i4>
      </vt:variant>
      <vt:variant>
        <vt:i4>0</vt:i4>
      </vt:variant>
      <vt:variant>
        <vt:i4>5</vt:i4>
      </vt:variant>
      <vt:variant>
        <vt:lpwstr/>
      </vt:variant>
      <vt:variant>
        <vt:lpwstr>Traite_t1_pt_1_chap_IV</vt:lpwstr>
      </vt:variant>
      <vt:variant>
        <vt:i4>2359399</vt:i4>
      </vt:variant>
      <vt:variant>
        <vt:i4>165</vt:i4>
      </vt:variant>
      <vt:variant>
        <vt:i4>0</vt:i4>
      </vt:variant>
      <vt:variant>
        <vt:i4>5</vt:i4>
      </vt:variant>
      <vt:variant>
        <vt:lpwstr/>
      </vt:variant>
      <vt:variant>
        <vt:lpwstr>Traite_t1_pt_1_chap_III</vt:lpwstr>
      </vt:variant>
      <vt:variant>
        <vt:i4>2359310</vt:i4>
      </vt:variant>
      <vt:variant>
        <vt:i4>162</vt:i4>
      </vt:variant>
      <vt:variant>
        <vt:i4>0</vt:i4>
      </vt:variant>
      <vt:variant>
        <vt:i4>5</vt:i4>
      </vt:variant>
      <vt:variant>
        <vt:lpwstr/>
      </vt:variant>
      <vt:variant>
        <vt:lpwstr>Traite_t1_pt_1_chap_II</vt:lpwstr>
      </vt:variant>
      <vt:variant>
        <vt:i4>5046286</vt:i4>
      </vt:variant>
      <vt:variant>
        <vt:i4>159</vt:i4>
      </vt:variant>
      <vt:variant>
        <vt:i4>0</vt:i4>
      </vt:variant>
      <vt:variant>
        <vt:i4>5</vt:i4>
      </vt:variant>
      <vt:variant>
        <vt:lpwstr/>
      </vt:variant>
      <vt:variant>
        <vt:lpwstr>Traite_t1_pt_1_chap_I</vt:lpwstr>
      </vt:variant>
      <vt:variant>
        <vt:i4>1048608</vt:i4>
      </vt:variant>
      <vt:variant>
        <vt:i4>156</vt:i4>
      </vt:variant>
      <vt:variant>
        <vt:i4>0</vt:i4>
      </vt:variant>
      <vt:variant>
        <vt:i4>5</vt:i4>
      </vt:variant>
      <vt:variant>
        <vt:lpwstr/>
      </vt:variant>
      <vt:variant>
        <vt:lpwstr>Traite_t1_pt_1</vt:lpwstr>
      </vt:variant>
      <vt:variant>
        <vt:i4>4784253</vt:i4>
      </vt:variant>
      <vt:variant>
        <vt:i4>153</vt:i4>
      </vt:variant>
      <vt:variant>
        <vt:i4>0</vt:i4>
      </vt:variant>
      <vt:variant>
        <vt:i4>5</vt:i4>
      </vt:variant>
      <vt:variant>
        <vt:lpwstr/>
      </vt:variant>
      <vt:variant>
        <vt:lpwstr>Traite_t1_intro</vt:lpwstr>
      </vt:variant>
      <vt:variant>
        <vt:i4>3211286</vt:i4>
      </vt:variant>
      <vt:variant>
        <vt:i4>150</vt:i4>
      </vt:variant>
      <vt:variant>
        <vt:i4>0</vt:i4>
      </vt:variant>
      <vt:variant>
        <vt:i4>5</vt:i4>
      </vt:variant>
      <vt:variant>
        <vt:lpwstr/>
      </vt:variant>
      <vt:variant>
        <vt:lpwstr>Traite_t1_tdm</vt:lpwstr>
      </vt:variant>
      <vt:variant>
        <vt:i4>6553622</vt:i4>
      </vt:variant>
      <vt:variant>
        <vt:i4>147</vt:i4>
      </vt:variant>
      <vt:variant>
        <vt:i4>0</vt:i4>
      </vt:variant>
      <vt:variant>
        <vt:i4>5</vt:i4>
      </vt:variant>
      <vt:variant>
        <vt:lpwstr/>
      </vt:variant>
      <vt:variant>
        <vt:lpwstr>Traite_t1_index_thematique</vt:lpwstr>
      </vt:variant>
      <vt:variant>
        <vt:i4>1900665</vt:i4>
      </vt:variant>
      <vt:variant>
        <vt:i4>144</vt:i4>
      </vt:variant>
      <vt:variant>
        <vt:i4>0</vt:i4>
      </vt:variant>
      <vt:variant>
        <vt:i4>5</vt:i4>
      </vt:variant>
      <vt:variant>
        <vt:lpwstr/>
      </vt:variant>
      <vt:variant>
        <vt:lpwstr>Traite_t1_index_noms</vt:lpwstr>
      </vt:variant>
      <vt:variant>
        <vt:i4>327802</vt:i4>
      </vt:variant>
      <vt:variant>
        <vt:i4>141</vt:i4>
      </vt:variant>
      <vt:variant>
        <vt:i4>0</vt:i4>
      </vt:variant>
      <vt:variant>
        <vt:i4>5</vt:i4>
      </vt:variant>
      <vt:variant>
        <vt:lpwstr/>
      </vt:variant>
      <vt:variant>
        <vt:lpwstr>Traite_t1_pt_2_chap_XI_Sec_2</vt:lpwstr>
      </vt:variant>
      <vt:variant>
        <vt:i4>393338</vt:i4>
      </vt:variant>
      <vt:variant>
        <vt:i4>138</vt:i4>
      </vt:variant>
      <vt:variant>
        <vt:i4>0</vt:i4>
      </vt:variant>
      <vt:variant>
        <vt:i4>5</vt:i4>
      </vt:variant>
      <vt:variant>
        <vt:lpwstr/>
      </vt:variant>
      <vt:variant>
        <vt:lpwstr>Traite_t1_pt_2_chap_XI_Sec_1</vt:lpwstr>
      </vt:variant>
      <vt:variant>
        <vt:i4>2555935</vt:i4>
      </vt:variant>
      <vt:variant>
        <vt:i4>135</vt:i4>
      </vt:variant>
      <vt:variant>
        <vt:i4>0</vt:i4>
      </vt:variant>
      <vt:variant>
        <vt:i4>5</vt:i4>
      </vt:variant>
      <vt:variant>
        <vt:lpwstr/>
      </vt:variant>
      <vt:variant>
        <vt:lpwstr>Traite_t1_pt_2_chap_XI</vt:lpwstr>
      </vt:variant>
      <vt:variant>
        <vt:i4>2818108</vt:i4>
      </vt:variant>
      <vt:variant>
        <vt:i4>132</vt:i4>
      </vt:variant>
      <vt:variant>
        <vt:i4>0</vt:i4>
      </vt:variant>
      <vt:variant>
        <vt:i4>5</vt:i4>
      </vt:variant>
      <vt:variant>
        <vt:lpwstr/>
      </vt:variant>
      <vt:variant>
        <vt:lpwstr>Traite_t1_pt_2_chap_X_Sec_3</vt:lpwstr>
      </vt:variant>
      <vt:variant>
        <vt:i4>2818109</vt:i4>
      </vt:variant>
      <vt:variant>
        <vt:i4>129</vt:i4>
      </vt:variant>
      <vt:variant>
        <vt:i4>0</vt:i4>
      </vt:variant>
      <vt:variant>
        <vt:i4>5</vt:i4>
      </vt:variant>
      <vt:variant>
        <vt:lpwstr/>
      </vt:variant>
      <vt:variant>
        <vt:lpwstr>Traite_t1_pt_2_chap_X_Sec_2</vt:lpwstr>
      </vt:variant>
      <vt:variant>
        <vt:i4>2818110</vt:i4>
      </vt:variant>
      <vt:variant>
        <vt:i4>126</vt:i4>
      </vt:variant>
      <vt:variant>
        <vt:i4>0</vt:i4>
      </vt:variant>
      <vt:variant>
        <vt:i4>5</vt:i4>
      </vt:variant>
      <vt:variant>
        <vt:lpwstr/>
      </vt:variant>
      <vt:variant>
        <vt:lpwstr>Traite_t1_pt_2_chap_X_Sec_1</vt:lpwstr>
      </vt:variant>
      <vt:variant>
        <vt:i4>5111839</vt:i4>
      </vt:variant>
      <vt:variant>
        <vt:i4>123</vt:i4>
      </vt:variant>
      <vt:variant>
        <vt:i4>0</vt:i4>
      </vt:variant>
      <vt:variant>
        <vt:i4>5</vt:i4>
      </vt:variant>
      <vt:variant>
        <vt:lpwstr/>
      </vt:variant>
      <vt:variant>
        <vt:lpwstr>Traite_t1_pt_2_chap_X</vt:lpwstr>
      </vt:variant>
      <vt:variant>
        <vt:i4>3538958</vt:i4>
      </vt:variant>
      <vt:variant>
        <vt:i4>120</vt:i4>
      </vt:variant>
      <vt:variant>
        <vt:i4>0</vt:i4>
      </vt:variant>
      <vt:variant>
        <vt:i4>5</vt:i4>
      </vt:variant>
      <vt:variant>
        <vt:lpwstr/>
      </vt:variant>
      <vt:variant>
        <vt:lpwstr>Traite_t1_pt_2_chap_IX</vt:lpwstr>
      </vt:variant>
      <vt:variant>
        <vt:i4>7077917</vt:i4>
      </vt:variant>
      <vt:variant>
        <vt:i4>117</vt:i4>
      </vt:variant>
      <vt:variant>
        <vt:i4>0</vt:i4>
      </vt:variant>
      <vt:variant>
        <vt:i4>5</vt:i4>
      </vt:variant>
      <vt:variant>
        <vt:lpwstr/>
      </vt:variant>
      <vt:variant>
        <vt:lpwstr>Traite_t1_pt_2_chap_VIII_Sec_2</vt:lpwstr>
      </vt:variant>
      <vt:variant>
        <vt:i4>7274525</vt:i4>
      </vt:variant>
      <vt:variant>
        <vt:i4>114</vt:i4>
      </vt:variant>
      <vt:variant>
        <vt:i4>0</vt:i4>
      </vt:variant>
      <vt:variant>
        <vt:i4>5</vt:i4>
      </vt:variant>
      <vt:variant>
        <vt:lpwstr/>
      </vt:variant>
      <vt:variant>
        <vt:lpwstr>Traite_t1_pt_2_chap_VIII_Sec_1</vt:lpwstr>
      </vt:variant>
      <vt:variant>
        <vt:i4>5111928</vt:i4>
      </vt:variant>
      <vt:variant>
        <vt:i4>111</vt:i4>
      </vt:variant>
      <vt:variant>
        <vt:i4>0</vt:i4>
      </vt:variant>
      <vt:variant>
        <vt:i4>5</vt:i4>
      </vt:variant>
      <vt:variant>
        <vt:lpwstr/>
      </vt:variant>
      <vt:variant>
        <vt:lpwstr>Traite_t1_pt_2_chap_VIII</vt:lpwstr>
      </vt:variant>
      <vt:variant>
        <vt:i4>1179665</vt:i4>
      </vt:variant>
      <vt:variant>
        <vt:i4>108</vt:i4>
      </vt:variant>
      <vt:variant>
        <vt:i4>0</vt:i4>
      </vt:variant>
      <vt:variant>
        <vt:i4>5</vt:i4>
      </vt:variant>
      <vt:variant>
        <vt:lpwstr/>
      </vt:variant>
      <vt:variant>
        <vt:lpwstr>Traite_t1_pt_2_chap_VII_biblio</vt:lpwstr>
      </vt:variant>
      <vt:variant>
        <vt:i4>393221</vt:i4>
      </vt:variant>
      <vt:variant>
        <vt:i4>105</vt:i4>
      </vt:variant>
      <vt:variant>
        <vt:i4>0</vt:i4>
      </vt:variant>
      <vt:variant>
        <vt:i4>5</vt:i4>
      </vt:variant>
      <vt:variant>
        <vt:lpwstr/>
      </vt:variant>
      <vt:variant>
        <vt:lpwstr>Traite_t1_pt_2_chap_VII_conclusion</vt:lpwstr>
      </vt:variant>
      <vt:variant>
        <vt:i4>4325467</vt:i4>
      </vt:variant>
      <vt:variant>
        <vt:i4>102</vt:i4>
      </vt:variant>
      <vt:variant>
        <vt:i4>0</vt:i4>
      </vt:variant>
      <vt:variant>
        <vt:i4>5</vt:i4>
      </vt:variant>
      <vt:variant>
        <vt:lpwstr/>
      </vt:variant>
      <vt:variant>
        <vt:lpwstr>Traite_t1_pt_2_chap_VII_Sec_3</vt:lpwstr>
      </vt:variant>
      <vt:variant>
        <vt:i4>4325466</vt:i4>
      </vt:variant>
      <vt:variant>
        <vt:i4>99</vt:i4>
      </vt:variant>
      <vt:variant>
        <vt:i4>0</vt:i4>
      </vt:variant>
      <vt:variant>
        <vt:i4>5</vt:i4>
      </vt:variant>
      <vt:variant>
        <vt:lpwstr/>
      </vt:variant>
      <vt:variant>
        <vt:lpwstr>Traite_t1_pt_2_chap_VII_Sec_2</vt:lpwstr>
      </vt:variant>
      <vt:variant>
        <vt:i4>4325465</vt:i4>
      </vt:variant>
      <vt:variant>
        <vt:i4>96</vt:i4>
      </vt:variant>
      <vt:variant>
        <vt:i4>0</vt:i4>
      </vt:variant>
      <vt:variant>
        <vt:i4>5</vt:i4>
      </vt:variant>
      <vt:variant>
        <vt:lpwstr/>
      </vt:variant>
      <vt:variant>
        <vt:lpwstr>Traite_t1_pt_2_chap_VII_Sec_1</vt:lpwstr>
      </vt:variant>
      <vt:variant>
        <vt:i4>2556024</vt:i4>
      </vt:variant>
      <vt:variant>
        <vt:i4>93</vt:i4>
      </vt:variant>
      <vt:variant>
        <vt:i4>0</vt:i4>
      </vt:variant>
      <vt:variant>
        <vt:i4>5</vt:i4>
      </vt:variant>
      <vt:variant>
        <vt:lpwstr/>
      </vt:variant>
      <vt:variant>
        <vt:lpwstr>Traite_t1_pt_2_chap_VII</vt:lpwstr>
      </vt:variant>
      <vt:variant>
        <vt:i4>262260</vt:i4>
      </vt:variant>
      <vt:variant>
        <vt:i4>90</vt:i4>
      </vt:variant>
      <vt:variant>
        <vt:i4>0</vt:i4>
      </vt:variant>
      <vt:variant>
        <vt:i4>5</vt:i4>
      </vt:variant>
      <vt:variant>
        <vt:lpwstr/>
      </vt:variant>
      <vt:variant>
        <vt:lpwstr>Traite_t1_pt_2_chap_VI_Sec_3</vt:lpwstr>
      </vt:variant>
      <vt:variant>
        <vt:i4>327796</vt:i4>
      </vt:variant>
      <vt:variant>
        <vt:i4>87</vt:i4>
      </vt:variant>
      <vt:variant>
        <vt:i4>0</vt:i4>
      </vt:variant>
      <vt:variant>
        <vt:i4>5</vt:i4>
      </vt:variant>
      <vt:variant>
        <vt:lpwstr/>
      </vt:variant>
      <vt:variant>
        <vt:lpwstr>Traite_t1_pt_2_chap_VI_Sec_2</vt:lpwstr>
      </vt:variant>
      <vt:variant>
        <vt:i4>393332</vt:i4>
      </vt:variant>
      <vt:variant>
        <vt:i4>84</vt:i4>
      </vt:variant>
      <vt:variant>
        <vt:i4>0</vt:i4>
      </vt:variant>
      <vt:variant>
        <vt:i4>5</vt:i4>
      </vt:variant>
      <vt:variant>
        <vt:lpwstr/>
      </vt:variant>
      <vt:variant>
        <vt:lpwstr>Traite_t1_pt_2_chap_VI_Sec_1</vt:lpwstr>
      </vt:variant>
      <vt:variant>
        <vt:i4>2555921</vt:i4>
      </vt:variant>
      <vt:variant>
        <vt:i4>81</vt:i4>
      </vt:variant>
      <vt:variant>
        <vt:i4>0</vt:i4>
      </vt:variant>
      <vt:variant>
        <vt:i4>5</vt:i4>
      </vt:variant>
      <vt:variant>
        <vt:lpwstr/>
      </vt:variant>
      <vt:variant>
        <vt:lpwstr>Traite_t1_pt_2_chap_VI</vt:lpwstr>
      </vt:variant>
      <vt:variant>
        <vt:i4>5111825</vt:i4>
      </vt:variant>
      <vt:variant>
        <vt:i4>78</vt:i4>
      </vt:variant>
      <vt:variant>
        <vt:i4>0</vt:i4>
      </vt:variant>
      <vt:variant>
        <vt:i4>5</vt:i4>
      </vt:variant>
      <vt:variant>
        <vt:lpwstr/>
      </vt:variant>
      <vt:variant>
        <vt:lpwstr>Traite_t1_pt_2_chap_V</vt:lpwstr>
      </vt:variant>
      <vt:variant>
        <vt:i4>1245216</vt:i4>
      </vt:variant>
      <vt:variant>
        <vt:i4>75</vt:i4>
      </vt:variant>
      <vt:variant>
        <vt:i4>0</vt:i4>
      </vt:variant>
      <vt:variant>
        <vt:i4>5</vt:i4>
      </vt:variant>
      <vt:variant>
        <vt:lpwstr/>
      </vt:variant>
      <vt:variant>
        <vt:lpwstr>Traite_t1_pt_2</vt:lpwstr>
      </vt:variant>
      <vt:variant>
        <vt:i4>1638507</vt:i4>
      </vt:variant>
      <vt:variant>
        <vt:i4>72</vt:i4>
      </vt:variant>
      <vt:variant>
        <vt:i4>0</vt:i4>
      </vt:variant>
      <vt:variant>
        <vt:i4>5</vt:i4>
      </vt:variant>
      <vt:variant>
        <vt:lpwstr/>
      </vt:variant>
      <vt:variant>
        <vt:lpwstr>Traite_t1_pt_1_chap_IV_Sec_2</vt:lpwstr>
      </vt:variant>
      <vt:variant>
        <vt:i4>1704043</vt:i4>
      </vt:variant>
      <vt:variant>
        <vt:i4>69</vt:i4>
      </vt:variant>
      <vt:variant>
        <vt:i4>0</vt:i4>
      </vt:variant>
      <vt:variant>
        <vt:i4>5</vt:i4>
      </vt:variant>
      <vt:variant>
        <vt:lpwstr/>
      </vt:variant>
      <vt:variant>
        <vt:lpwstr>Traite_t1_pt_1_chap_IV_Sec_1</vt:lpwstr>
      </vt:variant>
      <vt:variant>
        <vt:i4>3866638</vt:i4>
      </vt:variant>
      <vt:variant>
        <vt:i4>66</vt:i4>
      </vt:variant>
      <vt:variant>
        <vt:i4>0</vt:i4>
      </vt:variant>
      <vt:variant>
        <vt:i4>5</vt:i4>
      </vt:variant>
      <vt:variant>
        <vt:lpwstr/>
      </vt:variant>
      <vt:variant>
        <vt:lpwstr>Traite_t1_pt_1_chap_IV</vt:lpwstr>
      </vt:variant>
      <vt:variant>
        <vt:i4>2359399</vt:i4>
      </vt:variant>
      <vt:variant>
        <vt:i4>63</vt:i4>
      </vt:variant>
      <vt:variant>
        <vt:i4>0</vt:i4>
      </vt:variant>
      <vt:variant>
        <vt:i4>5</vt:i4>
      </vt:variant>
      <vt:variant>
        <vt:lpwstr/>
      </vt:variant>
      <vt:variant>
        <vt:lpwstr>Traite_t1_pt_1_chap_III</vt:lpwstr>
      </vt:variant>
      <vt:variant>
        <vt:i4>5046331</vt:i4>
      </vt:variant>
      <vt:variant>
        <vt:i4>60</vt:i4>
      </vt:variant>
      <vt:variant>
        <vt:i4>0</vt:i4>
      </vt:variant>
      <vt:variant>
        <vt:i4>5</vt:i4>
      </vt:variant>
      <vt:variant>
        <vt:lpwstr/>
      </vt:variant>
      <vt:variant>
        <vt:lpwstr>Traite_t1_pt_1_chap_II_biblio</vt:lpwstr>
      </vt:variant>
      <vt:variant>
        <vt:i4>65643</vt:i4>
      </vt:variant>
      <vt:variant>
        <vt:i4>57</vt:i4>
      </vt:variant>
      <vt:variant>
        <vt:i4>0</vt:i4>
      </vt:variant>
      <vt:variant>
        <vt:i4>5</vt:i4>
      </vt:variant>
      <vt:variant>
        <vt:lpwstr/>
      </vt:variant>
      <vt:variant>
        <vt:lpwstr>Traite_t1_pt_1_chap_II_Sec_5</vt:lpwstr>
      </vt:variant>
      <vt:variant>
        <vt:i4>107</vt:i4>
      </vt:variant>
      <vt:variant>
        <vt:i4>54</vt:i4>
      </vt:variant>
      <vt:variant>
        <vt:i4>0</vt:i4>
      </vt:variant>
      <vt:variant>
        <vt:i4>5</vt:i4>
      </vt:variant>
      <vt:variant>
        <vt:lpwstr/>
      </vt:variant>
      <vt:variant>
        <vt:lpwstr>Traite_t1_pt_1_chap_II_Sec_4</vt:lpwstr>
      </vt:variant>
      <vt:variant>
        <vt:i4>458859</vt:i4>
      </vt:variant>
      <vt:variant>
        <vt:i4>51</vt:i4>
      </vt:variant>
      <vt:variant>
        <vt:i4>0</vt:i4>
      </vt:variant>
      <vt:variant>
        <vt:i4>5</vt:i4>
      </vt:variant>
      <vt:variant>
        <vt:lpwstr/>
      </vt:variant>
      <vt:variant>
        <vt:lpwstr>Traite_t1_pt_1_chap_II_Sec_3</vt:lpwstr>
      </vt:variant>
      <vt:variant>
        <vt:i4>393323</vt:i4>
      </vt:variant>
      <vt:variant>
        <vt:i4>48</vt:i4>
      </vt:variant>
      <vt:variant>
        <vt:i4>0</vt:i4>
      </vt:variant>
      <vt:variant>
        <vt:i4>5</vt:i4>
      </vt:variant>
      <vt:variant>
        <vt:lpwstr/>
      </vt:variant>
      <vt:variant>
        <vt:lpwstr>Traite_t1_pt_1_chap_II_Sec_2</vt:lpwstr>
      </vt:variant>
      <vt:variant>
        <vt:i4>327787</vt:i4>
      </vt:variant>
      <vt:variant>
        <vt:i4>45</vt:i4>
      </vt:variant>
      <vt:variant>
        <vt:i4>0</vt:i4>
      </vt:variant>
      <vt:variant>
        <vt:i4>5</vt:i4>
      </vt:variant>
      <vt:variant>
        <vt:lpwstr/>
      </vt:variant>
      <vt:variant>
        <vt:lpwstr>Traite_t1_pt_1_chap_II_Sec_1</vt:lpwstr>
      </vt:variant>
      <vt:variant>
        <vt:i4>2359310</vt:i4>
      </vt:variant>
      <vt:variant>
        <vt:i4>42</vt:i4>
      </vt:variant>
      <vt:variant>
        <vt:i4>0</vt:i4>
      </vt:variant>
      <vt:variant>
        <vt:i4>5</vt:i4>
      </vt:variant>
      <vt:variant>
        <vt:lpwstr/>
      </vt:variant>
      <vt:variant>
        <vt:lpwstr>Traite_t1_pt_1_chap_II</vt:lpwstr>
      </vt:variant>
      <vt:variant>
        <vt:i4>7864423</vt:i4>
      </vt:variant>
      <vt:variant>
        <vt:i4>39</vt:i4>
      </vt:variant>
      <vt:variant>
        <vt:i4>0</vt:i4>
      </vt:variant>
      <vt:variant>
        <vt:i4>5</vt:i4>
      </vt:variant>
      <vt:variant>
        <vt:lpwstr/>
      </vt:variant>
      <vt:variant>
        <vt:lpwstr>Traite_t1_pt_1_chap_I_biblio</vt:lpwstr>
      </vt:variant>
      <vt:variant>
        <vt:i4>2621485</vt:i4>
      </vt:variant>
      <vt:variant>
        <vt:i4>36</vt:i4>
      </vt:variant>
      <vt:variant>
        <vt:i4>0</vt:i4>
      </vt:variant>
      <vt:variant>
        <vt:i4>5</vt:i4>
      </vt:variant>
      <vt:variant>
        <vt:lpwstr/>
      </vt:variant>
      <vt:variant>
        <vt:lpwstr>Traite_t1_pt_1_chap_I_Sec_3</vt:lpwstr>
      </vt:variant>
      <vt:variant>
        <vt:i4>2621484</vt:i4>
      </vt:variant>
      <vt:variant>
        <vt:i4>33</vt:i4>
      </vt:variant>
      <vt:variant>
        <vt:i4>0</vt:i4>
      </vt:variant>
      <vt:variant>
        <vt:i4>5</vt:i4>
      </vt:variant>
      <vt:variant>
        <vt:lpwstr/>
      </vt:variant>
      <vt:variant>
        <vt:lpwstr>Traite_t1_pt_1_chap_I_Sec_2</vt:lpwstr>
      </vt:variant>
      <vt:variant>
        <vt:i4>2621487</vt:i4>
      </vt:variant>
      <vt:variant>
        <vt:i4>30</vt:i4>
      </vt:variant>
      <vt:variant>
        <vt:i4>0</vt:i4>
      </vt:variant>
      <vt:variant>
        <vt:i4>5</vt:i4>
      </vt:variant>
      <vt:variant>
        <vt:lpwstr/>
      </vt:variant>
      <vt:variant>
        <vt:lpwstr>Traite_t1_pt_1_chap_I_Sec_1</vt:lpwstr>
      </vt:variant>
      <vt:variant>
        <vt:i4>5046286</vt:i4>
      </vt:variant>
      <vt:variant>
        <vt:i4>27</vt:i4>
      </vt:variant>
      <vt:variant>
        <vt:i4>0</vt:i4>
      </vt:variant>
      <vt:variant>
        <vt:i4>5</vt:i4>
      </vt:variant>
      <vt:variant>
        <vt:lpwstr/>
      </vt:variant>
      <vt:variant>
        <vt:lpwstr>Traite_t1_pt_1_chap_I</vt:lpwstr>
      </vt:variant>
      <vt:variant>
        <vt:i4>1048608</vt:i4>
      </vt:variant>
      <vt:variant>
        <vt:i4>24</vt:i4>
      </vt:variant>
      <vt:variant>
        <vt:i4>0</vt:i4>
      </vt:variant>
      <vt:variant>
        <vt:i4>5</vt:i4>
      </vt:variant>
      <vt:variant>
        <vt:lpwstr/>
      </vt:variant>
      <vt:variant>
        <vt:lpwstr>Traite_t1_pt_1</vt:lpwstr>
      </vt:variant>
      <vt:variant>
        <vt:i4>4784253</vt:i4>
      </vt:variant>
      <vt:variant>
        <vt:i4>21</vt:i4>
      </vt:variant>
      <vt:variant>
        <vt:i4>0</vt:i4>
      </vt:variant>
      <vt:variant>
        <vt:i4>5</vt:i4>
      </vt:variant>
      <vt:variant>
        <vt:lpwstr/>
      </vt:variant>
      <vt:variant>
        <vt:lpwstr>Traite_t1_intro</vt:lpwstr>
      </vt:variant>
      <vt:variant>
        <vt:i4>4194336</vt:i4>
      </vt:variant>
      <vt:variant>
        <vt:i4>18</vt:i4>
      </vt:variant>
      <vt:variant>
        <vt:i4>0</vt:i4>
      </vt:variant>
      <vt:variant>
        <vt:i4>5</vt:i4>
      </vt:variant>
      <vt:variant>
        <vt:lpwstr/>
      </vt:variant>
      <vt:variant>
        <vt:lpwstr>Traite_t1_plan_general</vt:lpwstr>
      </vt:variant>
      <vt:variant>
        <vt:i4>917517</vt:i4>
      </vt:variant>
      <vt:variant>
        <vt:i4>15</vt:i4>
      </vt:variant>
      <vt:variant>
        <vt:i4>0</vt:i4>
      </vt:variant>
      <vt:variant>
        <vt:i4>5</vt:i4>
      </vt:variant>
      <vt:variant>
        <vt:lpwstr/>
      </vt:variant>
      <vt:variant>
        <vt:lpwstr>sommaire</vt:lpwstr>
      </vt:variant>
      <vt:variant>
        <vt:i4>2555979</vt:i4>
      </vt:variant>
      <vt:variant>
        <vt:i4>12</vt:i4>
      </vt:variant>
      <vt:variant>
        <vt:i4>0</vt:i4>
      </vt:variant>
      <vt:variant>
        <vt:i4>5</vt:i4>
      </vt:variant>
      <vt:variant>
        <vt:lpwstr>mailto:jean.leca@gmail.com</vt:lpwstr>
      </vt:variant>
      <vt:variant>
        <vt:lpwstr/>
      </vt:variant>
      <vt:variant>
        <vt:i4>4718639</vt:i4>
      </vt:variant>
      <vt:variant>
        <vt:i4>9</vt:i4>
      </vt:variant>
      <vt:variant>
        <vt:i4>0</vt:i4>
      </vt:variant>
      <vt:variant>
        <vt:i4>5</vt:i4>
      </vt:variant>
      <vt:variant>
        <vt:lpwstr>http://classiques.uqac.ca/inter/benevoles_equipe/liste_gravel_roger.html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6029436</vt:i4>
      </vt:variant>
      <vt:variant>
        <vt:i4>69</vt:i4>
      </vt:variant>
      <vt:variant>
        <vt:i4>0</vt:i4>
      </vt:variant>
      <vt:variant>
        <vt:i4>5</vt:i4>
      </vt:variant>
      <vt:variant>
        <vt:lpwstr>http://dx.doi.org/doi:10.1522/cla.wem.sav</vt:lpwstr>
      </vt:variant>
      <vt:variant>
        <vt:lpwstr/>
      </vt:variant>
      <vt:variant>
        <vt:i4>6946936</vt:i4>
      </vt:variant>
      <vt:variant>
        <vt:i4>66</vt:i4>
      </vt:variant>
      <vt:variant>
        <vt:i4>0</vt:i4>
      </vt:variant>
      <vt:variant>
        <vt:i4>5</vt:i4>
      </vt:variant>
      <vt:variant>
        <vt:lpwstr>http://dx.doi.org/doi:10.1522/cla.due.sui2</vt:lpwstr>
      </vt:variant>
      <vt:variant>
        <vt:lpwstr/>
      </vt:variant>
      <vt:variant>
        <vt:i4>3866718</vt:i4>
      </vt:variant>
      <vt:variant>
        <vt:i4>63</vt:i4>
      </vt:variant>
      <vt:variant>
        <vt:i4>0</vt:i4>
      </vt:variant>
      <vt:variant>
        <vt:i4>5</vt:i4>
      </vt:variant>
      <vt:variant>
        <vt:lpwstr>http://dx.doi.org/doi:10.1522/030145289</vt:lpwstr>
      </vt:variant>
      <vt:variant>
        <vt:lpwstr/>
      </vt:variant>
      <vt:variant>
        <vt:i4>3866718</vt:i4>
      </vt:variant>
      <vt:variant>
        <vt:i4>60</vt:i4>
      </vt:variant>
      <vt:variant>
        <vt:i4>0</vt:i4>
      </vt:variant>
      <vt:variant>
        <vt:i4>5</vt:i4>
      </vt:variant>
      <vt:variant>
        <vt:lpwstr>http://dx.doi.org/doi:10.1522/030145289</vt:lpwstr>
      </vt:variant>
      <vt:variant>
        <vt:lpwstr/>
      </vt:variant>
      <vt:variant>
        <vt:i4>2031717</vt:i4>
      </vt:variant>
      <vt:variant>
        <vt:i4>57</vt:i4>
      </vt:variant>
      <vt:variant>
        <vt:i4>0</vt:i4>
      </vt:variant>
      <vt:variant>
        <vt:i4>5</vt:i4>
      </vt:variant>
      <vt:variant>
        <vt:lpwstr>http://dx.doi.org/doi:10.1522/cla.sif.sow.bou</vt:lpwstr>
      </vt:variant>
      <vt:variant>
        <vt:lpwstr/>
      </vt:variant>
      <vt:variant>
        <vt:i4>3866718</vt:i4>
      </vt:variant>
      <vt:variant>
        <vt:i4>54</vt:i4>
      </vt:variant>
      <vt:variant>
        <vt:i4>0</vt:i4>
      </vt:variant>
      <vt:variant>
        <vt:i4>5</vt:i4>
      </vt:variant>
      <vt:variant>
        <vt:lpwstr>http://dx.doi.org/doi:10.1522/030145289</vt:lpwstr>
      </vt:variant>
      <vt:variant>
        <vt:lpwstr/>
      </vt:variant>
      <vt:variant>
        <vt:i4>6946936</vt:i4>
      </vt:variant>
      <vt:variant>
        <vt:i4>51</vt:i4>
      </vt:variant>
      <vt:variant>
        <vt:i4>0</vt:i4>
      </vt:variant>
      <vt:variant>
        <vt:i4>5</vt:i4>
      </vt:variant>
      <vt:variant>
        <vt:lpwstr>http://dx.doi.org/doi:10.1522/cla.due.sui2</vt:lpwstr>
      </vt:variant>
      <vt:variant>
        <vt:lpwstr/>
      </vt:variant>
      <vt:variant>
        <vt:i4>7929975</vt:i4>
      </vt:variant>
      <vt:variant>
        <vt:i4>48</vt:i4>
      </vt:variant>
      <vt:variant>
        <vt:i4>0</vt:i4>
      </vt:variant>
      <vt:variant>
        <vt:i4>5</vt:i4>
      </vt:variant>
      <vt:variant>
        <vt:lpwstr>http://dx.doi.org/doi:10.1522/cla.due.reg1</vt:lpwstr>
      </vt:variant>
      <vt:variant>
        <vt:lpwstr/>
      </vt:variant>
      <vt:variant>
        <vt:i4>6946934</vt:i4>
      </vt:variant>
      <vt:variant>
        <vt:i4>45</vt:i4>
      </vt:variant>
      <vt:variant>
        <vt:i4>0</vt:i4>
      </vt:variant>
      <vt:variant>
        <vt:i4>5</vt:i4>
      </vt:variant>
      <vt:variant>
        <vt:lpwstr>http://dx.doi.org/doi:10.1522/cla.mak.cap2</vt:lpwstr>
      </vt:variant>
      <vt:variant>
        <vt:lpwstr/>
      </vt:variant>
      <vt:variant>
        <vt:i4>5963880</vt:i4>
      </vt:variant>
      <vt:variant>
        <vt:i4>42</vt:i4>
      </vt:variant>
      <vt:variant>
        <vt:i4>0</vt:i4>
      </vt:variant>
      <vt:variant>
        <vt:i4>5</vt:i4>
      </vt:variant>
      <vt:variant>
        <vt:lpwstr>http://dx.doi.org/doi:10.1522/cla.due.evo</vt:lpwstr>
      </vt:variant>
      <vt:variant>
        <vt:lpwstr/>
      </vt:variant>
      <vt:variant>
        <vt:i4>3866718</vt:i4>
      </vt:variant>
      <vt:variant>
        <vt:i4>39</vt:i4>
      </vt:variant>
      <vt:variant>
        <vt:i4>0</vt:i4>
      </vt:variant>
      <vt:variant>
        <vt:i4>5</vt:i4>
      </vt:variant>
      <vt:variant>
        <vt:lpwstr>http://dx.doi.org/doi:10.1522/030145289</vt:lpwstr>
      </vt:variant>
      <vt:variant>
        <vt:lpwstr/>
      </vt:variant>
      <vt:variant>
        <vt:i4>7929962</vt:i4>
      </vt:variant>
      <vt:variant>
        <vt:i4>36</vt:i4>
      </vt:variant>
      <vt:variant>
        <vt:i4>0</vt:i4>
      </vt:variant>
      <vt:variant>
        <vt:i4>5</vt:i4>
      </vt:variant>
      <vt:variant>
        <vt:lpwstr>http://dx.doi.org/doi:10.1522/cla.due.del1</vt:lpwstr>
      </vt:variant>
      <vt:variant>
        <vt:lpwstr/>
      </vt:variant>
      <vt:variant>
        <vt:i4>6946934</vt:i4>
      </vt:variant>
      <vt:variant>
        <vt:i4>33</vt:i4>
      </vt:variant>
      <vt:variant>
        <vt:i4>0</vt:i4>
      </vt:variant>
      <vt:variant>
        <vt:i4>5</vt:i4>
      </vt:variant>
      <vt:variant>
        <vt:lpwstr>http://dx.doi.org/doi:10.1522/cla.mak.cap2</vt:lpwstr>
      </vt:variant>
      <vt:variant>
        <vt:lpwstr/>
      </vt:variant>
      <vt:variant>
        <vt:i4>3145813</vt:i4>
      </vt:variant>
      <vt:variant>
        <vt:i4>30</vt:i4>
      </vt:variant>
      <vt:variant>
        <vt:i4>0</vt:i4>
      </vt:variant>
      <vt:variant>
        <vt:i4>5</vt:i4>
      </vt:variant>
      <vt:variant>
        <vt:lpwstr>http://dx.doi.org/doi:10.1522/030331552</vt:lpwstr>
      </vt:variant>
      <vt:variant>
        <vt:lpwstr/>
      </vt:variant>
      <vt:variant>
        <vt:i4>3473502</vt:i4>
      </vt:variant>
      <vt:variant>
        <vt:i4>27</vt:i4>
      </vt:variant>
      <vt:variant>
        <vt:i4>0</vt:i4>
      </vt:variant>
      <vt:variant>
        <vt:i4>5</vt:i4>
      </vt:variant>
      <vt:variant>
        <vt:lpwstr>http://dx.doi.org/doi:10.1522/030140239</vt:lpwstr>
      </vt:variant>
      <vt:variant>
        <vt:lpwstr/>
      </vt:variant>
      <vt:variant>
        <vt:i4>4718701</vt:i4>
      </vt:variant>
      <vt:variant>
        <vt:i4>24</vt:i4>
      </vt:variant>
      <vt:variant>
        <vt:i4>0</vt:i4>
      </vt:variant>
      <vt:variant>
        <vt:i4>5</vt:i4>
      </vt:variant>
      <vt:variant>
        <vt:lpwstr>http://dx.doi.org/doi:10.1522/cla.due.lec</vt:lpwstr>
      </vt:variant>
      <vt:variant>
        <vt:lpwstr/>
      </vt:variant>
      <vt:variant>
        <vt:i4>6094961</vt:i4>
      </vt:variant>
      <vt:variant>
        <vt:i4>21</vt:i4>
      </vt:variant>
      <vt:variant>
        <vt:i4>0</vt:i4>
      </vt:variant>
      <vt:variant>
        <vt:i4>5</vt:i4>
      </vt:variant>
      <vt:variant>
        <vt:lpwstr>http://classiques.uqac.ca/contemporains/birnbaum_pierre/Logique_de_Etat/Logique_de_Etat.html</vt:lpwstr>
      </vt:variant>
      <vt:variant>
        <vt:lpwstr/>
      </vt:variant>
      <vt:variant>
        <vt:i4>3145813</vt:i4>
      </vt:variant>
      <vt:variant>
        <vt:i4>18</vt:i4>
      </vt:variant>
      <vt:variant>
        <vt:i4>0</vt:i4>
      </vt:variant>
      <vt:variant>
        <vt:i4>5</vt:i4>
      </vt:variant>
      <vt:variant>
        <vt:lpwstr>http://dx.doi.org/doi:10.1522/030331552</vt:lpwstr>
      </vt:variant>
      <vt:variant>
        <vt:lpwstr/>
      </vt:variant>
      <vt:variant>
        <vt:i4>7929975</vt:i4>
      </vt:variant>
      <vt:variant>
        <vt:i4>15</vt:i4>
      </vt:variant>
      <vt:variant>
        <vt:i4>0</vt:i4>
      </vt:variant>
      <vt:variant>
        <vt:i4>5</vt:i4>
      </vt:variant>
      <vt:variant>
        <vt:lpwstr>http://dx.doi.org/doi:10.1522/cla.due.reg1</vt:lpwstr>
      </vt:variant>
      <vt:variant>
        <vt:lpwstr/>
      </vt:variant>
      <vt:variant>
        <vt:i4>5243005</vt:i4>
      </vt:variant>
      <vt:variant>
        <vt:i4>12</vt:i4>
      </vt:variant>
      <vt:variant>
        <vt:i4>0</vt:i4>
      </vt:variant>
      <vt:variant>
        <vt:i4>5</vt:i4>
      </vt:variant>
      <vt:variant>
        <vt:lpwstr>http://dx.doi.org/doi:10.1522/cla.lae.dis</vt:lpwstr>
      </vt:variant>
      <vt:variant>
        <vt:lpwstr/>
      </vt:variant>
      <vt:variant>
        <vt:i4>2490421</vt:i4>
      </vt:variant>
      <vt:variant>
        <vt:i4>9</vt:i4>
      </vt:variant>
      <vt:variant>
        <vt:i4>0</vt:i4>
      </vt:variant>
      <vt:variant>
        <vt:i4>5</vt:i4>
      </vt:variant>
      <vt:variant>
        <vt:lpwstr>http://classiques.uqac.ca/classiques/labriola_antonio/essais_materialisme_historique/Essai_3_Manifeste_PC/Le_manifeste_PC.html</vt:lpwstr>
      </vt:variant>
      <vt:variant>
        <vt:lpwstr/>
      </vt:variant>
      <vt:variant>
        <vt:i4>4390933</vt:i4>
      </vt:variant>
      <vt:variant>
        <vt:i4>6</vt:i4>
      </vt:variant>
      <vt:variant>
        <vt:i4>0</vt:i4>
      </vt:variant>
      <vt:variant>
        <vt:i4>5</vt:i4>
      </vt:variant>
      <vt:variant>
        <vt:lpwstr>http://classiques.uqac.ca/classiques/gramsci_antonio/dans_le_texte/dans_le_texte.html</vt:lpwstr>
      </vt:variant>
      <vt:variant>
        <vt:lpwstr/>
      </vt:variant>
      <vt:variant>
        <vt:i4>5177469</vt:i4>
      </vt:variant>
      <vt:variant>
        <vt:i4>3</vt:i4>
      </vt:variant>
      <vt:variant>
        <vt:i4>0</vt:i4>
      </vt:variant>
      <vt:variant>
        <vt:i4>5</vt:i4>
      </vt:variant>
      <vt:variant>
        <vt:lpwstr>http://dx.doi.org/doi:10.1522/cla.gra.let</vt:lpwstr>
      </vt:variant>
      <vt:variant>
        <vt:lpwstr/>
      </vt:variant>
      <vt:variant>
        <vt:i4>4063329</vt:i4>
      </vt:variant>
      <vt:variant>
        <vt:i4>0</vt:i4>
      </vt:variant>
      <vt:variant>
        <vt:i4>0</vt:i4>
      </vt:variant>
      <vt:variant>
        <vt:i4>5</vt:i4>
      </vt:variant>
      <vt:variant>
        <vt:lpwstr>http://dx.doi.org/doi:10.1522/24782670</vt:lpwstr>
      </vt:variant>
      <vt:variant>
        <vt:lpwstr/>
      </vt:variant>
      <vt:variant>
        <vt:i4>2228293</vt:i4>
      </vt:variant>
      <vt:variant>
        <vt:i4>2344</vt:i4>
      </vt:variant>
      <vt:variant>
        <vt:i4>1025</vt:i4>
      </vt:variant>
      <vt:variant>
        <vt:i4>1</vt:i4>
      </vt:variant>
      <vt:variant>
        <vt:lpwstr>css_logo_gris</vt:lpwstr>
      </vt:variant>
      <vt:variant>
        <vt:lpwstr/>
      </vt:variant>
      <vt:variant>
        <vt:i4>5111880</vt:i4>
      </vt:variant>
      <vt:variant>
        <vt:i4>2590</vt:i4>
      </vt:variant>
      <vt:variant>
        <vt:i4>1028</vt:i4>
      </vt:variant>
      <vt:variant>
        <vt:i4>1</vt:i4>
      </vt:variant>
      <vt:variant>
        <vt:lpwstr>UQAC_logo_2018</vt:lpwstr>
      </vt:variant>
      <vt:variant>
        <vt:lpwstr/>
      </vt:variant>
      <vt:variant>
        <vt:i4>4194334</vt:i4>
      </vt:variant>
      <vt:variant>
        <vt:i4>4746</vt:i4>
      </vt:variant>
      <vt:variant>
        <vt:i4>1026</vt:i4>
      </vt:variant>
      <vt:variant>
        <vt:i4>1</vt:i4>
      </vt:variant>
      <vt:variant>
        <vt:lpwstr>Boite_aux_lettres_clair</vt:lpwstr>
      </vt:variant>
      <vt:variant>
        <vt:lpwstr/>
      </vt:variant>
      <vt:variant>
        <vt:i4>1703963</vt:i4>
      </vt:variant>
      <vt:variant>
        <vt:i4>5199</vt:i4>
      </vt:variant>
      <vt:variant>
        <vt:i4>1027</vt:i4>
      </vt:variant>
      <vt:variant>
        <vt:i4>1</vt:i4>
      </vt:variant>
      <vt:variant>
        <vt:lpwstr>fait_sur_mac</vt:lpwstr>
      </vt:variant>
      <vt:variant>
        <vt:lpwstr/>
      </vt:variant>
      <vt:variant>
        <vt:i4>1179698</vt:i4>
      </vt:variant>
      <vt:variant>
        <vt:i4>5350</vt:i4>
      </vt:variant>
      <vt:variant>
        <vt:i4>1029</vt:i4>
      </vt:variant>
      <vt:variant>
        <vt:i4>1</vt:i4>
      </vt:variant>
      <vt:variant>
        <vt:lpwstr>traite_de_sc_pol_t1_L33_low</vt:lpwstr>
      </vt:variant>
      <vt:variant>
        <vt:lpwstr/>
      </vt:variant>
      <vt:variant>
        <vt:i4>2424906</vt:i4>
      </vt:variant>
      <vt:variant>
        <vt:i4>1070303</vt:i4>
      </vt:variant>
      <vt:variant>
        <vt:i4>1031</vt:i4>
      </vt:variant>
      <vt:variant>
        <vt:i4>1</vt:i4>
      </vt:variant>
      <vt:variant>
        <vt:lpwstr>fig_p_368a_low</vt:lpwstr>
      </vt:variant>
      <vt:variant>
        <vt:lpwstr/>
      </vt:variant>
      <vt:variant>
        <vt:i4>2490442</vt:i4>
      </vt:variant>
      <vt:variant>
        <vt:i4>1070899</vt:i4>
      </vt:variant>
      <vt:variant>
        <vt:i4>1032</vt:i4>
      </vt:variant>
      <vt:variant>
        <vt:i4>1</vt:i4>
      </vt:variant>
      <vt:variant>
        <vt:lpwstr>fig_p_368b_low</vt:lpwstr>
      </vt:variant>
      <vt:variant>
        <vt:lpwstr/>
      </vt:variant>
      <vt:variant>
        <vt:i4>6291505</vt:i4>
      </vt:variant>
      <vt:variant>
        <vt:i4>1811609</vt:i4>
      </vt:variant>
      <vt:variant>
        <vt:i4>1033</vt:i4>
      </vt:variant>
      <vt:variant>
        <vt:i4>1</vt:i4>
      </vt:variant>
      <vt:variant>
        <vt:lpwstr>fig_p_596_st_low</vt:lpwstr>
      </vt:variant>
      <vt:variant>
        <vt:lpwstr/>
      </vt:variant>
      <vt:variant>
        <vt:i4>7012457</vt:i4>
      </vt:variant>
      <vt:variant>
        <vt:i4>1908833</vt:i4>
      </vt:variant>
      <vt:variant>
        <vt:i4>1034</vt:i4>
      </vt:variant>
      <vt:variant>
        <vt:i4>1</vt:i4>
      </vt:variant>
      <vt:variant>
        <vt:lpwstr>fig_p_625_low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Traité de science politique</dc:title>
  <dc:subject>Tome 1. La science politique, science sociale. L'ordre politique.</dc:subject>
  <dc:creator>Madeleine Grawitz et Jean Leca, 1985.</dc:creator>
  <cp:keywords>classiques.sc.soc@gmail.com</cp:keywords>
  <dc:description>http://classiques.uqac.ca/</dc:description>
  <cp:lastModifiedBy>Jean-Marie Tremblay</cp:lastModifiedBy>
  <cp:revision>2</cp:revision>
  <cp:lastPrinted>2001-08-26T19:33:00Z</cp:lastPrinted>
  <dcterms:created xsi:type="dcterms:W3CDTF">2022-04-01T22:45:00Z</dcterms:created>
  <dcterms:modified xsi:type="dcterms:W3CDTF">2022-04-01T22:45:00Z</dcterms:modified>
  <cp:category>jean-marie tremblay, sociologue, fondateur, 1993.</cp:category>
</cp:coreProperties>
</file>